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A02" w:rsidRPr="00402979" w:rsidRDefault="00457A02" w:rsidP="00457A02">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457A02" w:rsidRPr="008903C3" w:rsidRDefault="00457A02" w:rsidP="008903C3">
      <w:pPr>
        <w:pStyle w:val="Sinespaciado"/>
      </w:pPr>
    </w:p>
    <w:p w:rsidR="00457A02" w:rsidRPr="008903C3" w:rsidRDefault="00457A02" w:rsidP="00457A02">
      <w:pPr>
        <w:jc w:val="both"/>
        <w:rPr>
          <w:rFonts w:ascii="Arial Narrow" w:hAnsi="Arial Narrow" w:cs="Arial"/>
          <w:sz w:val="16"/>
          <w:szCs w:val="16"/>
        </w:rPr>
      </w:pPr>
      <w:r w:rsidRPr="008903C3">
        <w:rPr>
          <w:rFonts w:ascii="Arial Narrow" w:hAnsi="Arial Narrow" w:cs="Arial"/>
          <w:b/>
          <w:sz w:val="16"/>
          <w:szCs w:val="16"/>
        </w:rPr>
        <w:t>Providencia</w:t>
      </w:r>
      <w:r w:rsidRPr="008903C3">
        <w:rPr>
          <w:rFonts w:ascii="Arial Narrow" w:hAnsi="Arial Narrow" w:cs="Arial"/>
          <w:sz w:val="16"/>
          <w:szCs w:val="16"/>
        </w:rPr>
        <w:t>:</w:t>
      </w:r>
      <w:r w:rsidRPr="008903C3">
        <w:rPr>
          <w:rFonts w:ascii="Arial Narrow" w:hAnsi="Arial Narrow" w:cs="Arial"/>
          <w:b/>
          <w:sz w:val="16"/>
          <w:szCs w:val="16"/>
        </w:rPr>
        <w:t xml:space="preserve"> </w:t>
      </w:r>
      <w:r w:rsidRPr="008903C3">
        <w:rPr>
          <w:rFonts w:ascii="Arial Narrow" w:hAnsi="Arial Narrow" w:cs="Arial"/>
          <w:sz w:val="16"/>
          <w:szCs w:val="16"/>
        </w:rPr>
        <w:tab/>
      </w:r>
      <w:r w:rsidRPr="008903C3">
        <w:rPr>
          <w:rFonts w:ascii="Arial Narrow" w:hAnsi="Arial Narrow" w:cs="Arial"/>
          <w:sz w:val="16"/>
          <w:szCs w:val="16"/>
        </w:rPr>
        <w:tab/>
        <w:t>Sentencia de Segunda Instancia, 7 de julio de 2016</w:t>
      </w:r>
    </w:p>
    <w:p w:rsidR="00457A02" w:rsidRPr="008903C3" w:rsidRDefault="00457A02" w:rsidP="00457A02">
      <w:pPr>
        <w:jc w:val="both"/>
        <w:rPr>
          <w:rFonts w:ascii="Arial Narrow" w:hAnsi="Arial Narrow" w:cs="Arial"/>
          <w:bCs/>
          <w:sz w:val="16"/>
          <w:szCs w:val="16"/>
        </w:rPr>
      </w:pPr>
      <w:r w:rsidRPr="008903C3">
        <w:rPr>
          <w:rFonts w:ascii="Arial Narrow" w:hAnsi="Arial Narrow" w:cs="Arial"/>
          <w:b/>
          <w:bCs/>
          <w:sz w:val="16"/>
          <w:szCs w:val="16"/>
        </w:rPr>
        <w:t>Radicación No</w:t>
      </w:r>
      <w:r w:rsidRPr="008903C3">
        <w:rPr>
          <w:rFonts w:ascii="Arial Narrow" w:hAnsi="Arial Narrow" w:cs="Arial"/>
          <w:bCs/>
          <w:sz w:val="16"/>
          <w:szCs w:val="16"/>
        </w:rPr>
        <w:t>:</w:t>
      </w:r>
      <w:r w:rsidRPr="008903C3">
        <w:rPr>
          <w:rFonts w:ascii="Arial Narrow" w:hAnsi="Arial Narrow" w:cs="Arial"/>
          <w:b/>
          <w:bCs/>
          <w:sz w:val="16"/>
          <w:szCs w:val="16"/>
        </w:rPr>
        <w:t xml:space="preserve"> </w:t>
      </w:r>
      <w:r w:rsidRPr="008903C3">
        <w:rPr>
          <w:rFonts w:ascii="Arial Narrow" w:hAnsi="Arial Narrow" w:cs="Arial"/>
          <w:b/>
          <w:bCs/>
          <w:sz w:val="16"/>
          <w:szCs w:val="16"/>
        </w:rPr>
        <w:tab/>
        <w:t xml:space="preserve">      </w:t>
      </w:r>
      <w:r w:rsidRPr="008903C3">
        <w:rPr>
          <w:rFonts w:ascii="Arial Narrow" w:hAnsi="Arial Narrow" w:cs="Arial"/>
          <w:b/>
          <w:bCs/>
          <w:sz w:val="16"/>
          <w:szCs w:val="16"/>
        </w:rPr>
        <w:tab/>
      </w:r>
      <w:r w:rsidRPr="008903C3">
        <w:rPr>
          <w:rFonts w:ascii="Arial Narrow" w:hAnsi="Arial Narrow" w:cs="Arial"/>
          <w:bCs/>
          <w:sz w:val="16"/>
          <w:szCs w:val="16"/>
        </w:rPr>
        <w:t>66001-31-05-004-2013-00456-01</w:t>
      </w:r>
    </w:p>
    <w:p w:rsidR="00457A02" w:rsidRPr="008903C3" w:rsidRDefault="00457A02" w:rsidP="00457A02">
      <w:pPr>
        <w:jc w:val="both"/>
        <w:rPr>
          <w:rFonts w:ascii="Arial Narrow" w:hAnsi="Arial Narrow" w:cs="Arial"/>
          <w:iCs/>
          <w:sz w:val="16"/>
          <w:szCs w:val="16"/>
        </w:rPr>
      </w:pPr>
      <w:r w:rsidRPr="008903C3">
        <w:rPr>
          <w:rFonts w:ascii="Arial Narrow" w:hAnsi="Arial Narrow" w:cs="Arial"/>
          <w:b/>
          <w:bCs/>
          <w:iCs/>
          <w:sz w:val="16"/>
          <w:szCs w:val="16"/>
        </w:rPr>
        <w:t>Proceso</w:t>
      </w:r>
      <w:r w:rsidRPr="008903C3">
        <w:rPr>
          <w:rFonts w:ascii="Arial Narrow" w:hAnsi="Arial Narrow" w:cs="Arial"/>
          <w:bCs/>
          <w:iCs/>
          <w:sz w:val="16"/>
          <w:szCs w:val="16"/>
        </w:rPr>
        <w:t>:</w:t>
      </w:r>
      <w:r w:rsidRPr="008903C3">
        <w:rPr>
          <w:rFonts w:ascii="Arial Narrow" w:hAnsi="Arial Narrow" w:cs="Arial"/>
          <w:iCs/>
          <w:sz w:val="16"/>
          <w:szCs w:val="16"/>
        </w:rPr>
        <w:t xml:space="preserve"> </w:t>
      </w:r>
      <w:r w:rsidRPr="008903C3">
        <w:rPr>
          <w:rFonts w:ascii="Arial Narrow" w:hAnsi="Arial Narrow" w:cs="Arial"/>
          <w:b/>
          <w:iCs/>
          <w:sz w:val="16"/>
          <w:szCs w:val="16"/>
        </w:rPr>
        <w:tab/>
      </w:r>
      <w:r w:rsidRPr="008903C3">
        <w:rPr>
          <w:rFonts w:ascii="Arial Narrow" w:hAnsi="Arial Narrow" w:cs="Arial"/>
          <w:b/>
          <w:iCs/>
          <w:sz w:val="16"/>
          <w:szCs w:val="16"/>
        </w:rPr>
        <w:tab/>
      </w:r>
      <w:r w:rsidRPr="008903C3">
        <w:rPr>
          <w:rFonts w:ascii="Arial Narrow" w:hAnsi="Arial Narrow" w:cs="Arial"/>
          <w:b/>
          <w:iCs/>
          <w:sz w:val="16"/>
          <w:szCs w:val="16"/>
        </w:rPr>
        <w:tab/>
      </w:r>
      <w:r w:rsidRPr="008903C3">
        <w:rPr>
          <w:rFonts w:ascii="Arial Narrow" w:hAnsi="Arial Narrow" w:cs="Arial"/>
          <w:iCs/>
          <w:sz w:val="16"/>
          <w:szCs w:val="16"/>
        </w:rPr>
        <w:t>Ordinario Laboral</w:t>
      </w:r>
    </w:p>
    <w:p w:rsidR="00457A02" w:rsidRPr="008903C3" w:rsidRDefault="00457A02" w:rsidP="00457A02">
      <w:pPr>
        <w:ind w:firstLine="6"/>
        <w:jc w:val="both"/>
        <w:rPr>
          <w:rFonts w:ascii="Arial Narrow" w:hAnsi="Arial Narrow" w:cs="Arial"/>
          <w:iCs/>
          <w:sz w:val="16"/>
          <w:szCs w:val="16"/>
        </w:rPr>
      </w:pPr>
      <w:r w:rsidRPr="008903C3">
        <w:rPr>
          <w:rFonts w:ascii="Arial Narrow" w:hAnsi="Arial Narrow" w:cs="Arial"/>
          <w:b/>
          <w:iCs/>
          <w:sz w:val="16"/>
          <w:szCs w:val="16"/>
        </w:rPr>
        <w:t>Demandante</w:t>
      </w:r>
      <w:r w:rsidRPr="008903C3">
        <w:rPr>
          <w:rFonts w:ascii="Arial Narrow" w:hAnsi="Arial Narrow" w:cs="Arial"/>
          <w:iCs/>
          <w:sz w:val="16"/>
          <w:szCs w:val="16"/>
        </w:rPr>
        <w:t xml:space="preserve">:     </w:t>
      </w:r>
      <w:r w:rsidRPr="008903C3">
        <w:rPr>
          <w:rFonts w:ascii="Arial Narrow" w:hAnsi="Arial Narrow" w:cs="Arial"/>
          <w:iCs/>
          <w:sz w:val="16"/>
          <w:szCs w:val="16"/>
        </w:rPr>
        <w:tab/>
      </w:r>
      <w:r w:rsidRPr="008903C3">
        <w:rPr>
          <w:rFonts w:ascii="Arial Narrow" w:hAnsi="Arial Narrow" w:cs="Arial"/>
          <w:iCs/>
          <w:sz w:val="16"/>
          <w:szCs w:val="16"/>
        </w:rPr>
        <w:tab/>
        <w:t xml:space="preserve">Isabel Cristina Giraldo Saavedra </w:t>
      </w:r>
    </w:p>
    <w:p w:rsidR="00457A02" w:rsidRPr="008903C3" w:rsidRDefault="00457A02" w:rsidP="00457A02">
      <w:pPr>
        <w:ind w:firstLine="6"/>
        <w:jc w:val="both"/>
        <w:rPr>
          <w:rFonts w:ascii="Arial Narrow" w:hAnsi="Arial Narrow" w:cs="Arial"/>
          <w:bCs/>
          <w:sz w:val="16"/>
          <w:szCs w:val="16"/>
        </w:rPr>
      </w:pPr>
      <w:r w:rsidRPr="008903C3">
        <w:rPr>
          <w:rFonts w:ascii="Arial Narrow" w:hAnsi="Arial Narrow" w:cs="Arial"/>
          <w:b/>
          <w:bCs/>
          <w:sz w:val="16"/>
          <w:szCs w:val="16"/>
        </w:rPr>
        <w:t>Demandado:</w:t>
      </w:r>
      <w:r w:rsidRPr="008903C3">
        <w:rPr>
          <w:rFonts w:ascii="Arial Narrow" w:hAnsi="Arial Narrow" w:cs="Arial"/>
          <w:bCs/>
          <w:sz w:val="16"/>
          <w:szCs w:val="16"/>
        </w:rPr>
        <w:t xml:space="preserve">            </w:t>
      </w:r>
      <w:r w:rsidRPr="008903C3">
        <w:rPr>
          <w:rFonts w:ascii="Arial Narrow" w:hAnsi="Arial Narrow" w:cs="Arial"/>
          <w:bCs/>
          <w:sz w:val="16"/>
          <w:szCs w:val="16"/>
        </w:rPr>
        <w:tab/>
      </w:r>
      <w:r w:rsidRPr="008903C3">
        <w:rPr>
          <w:rFonts w:ascii="Arial Narrow" w:hAnsi="Arial Narrow" w:cs="Arial"/>
          <w:bCs/>
          <w:sz w:val="16"/>
          <w:szCs w:val="16"/>
        </w:rPr>
        <w:tab/>
      </w:r>
      <w:proofErr w:type="spellStart"/>
      <w:r w:rsidRPr="008903C3">
        <w:rPr>
          <w:rFonts w:ascii="Arial Narrow" w:hAnsi="Arial Narrow" w:cs="Arial"/>
          <w:bCs/>
          <w:sz w:val="16"/>
          <w:szCs w:val="16"/>
        </w:rPr>
        <w:t>Colpensiones</w:t>
      </w:r>
      <w:proofErr w:type="spellEnd"/>
      <w:r w:rsidRPr="008903C3">
        <w:rPr>
          <w:rFonts w:ascii="Arial Narrow" w:hAnsi="Arial Narrow" w:cs="Arial"/>
          <w:bCs/>
          <w:sz w:val="16"/>
          <w:szCs w:val="16"/>
        </w:rPr>
        <w:t xml:space="preserve">. </w:t>
      </w:r>
      <w:proofErr w:type="gramStart"/>
      <w:r w:rsidRPr="008903C3">
        <w:rPr>
          <w:rFonts w:ascii="Arial Narrow" w:hAnsi="Arial Narrow" w:cs="Arial"/>
          <w:bCs/>
          <w:sz w:val="16"/>
          <w:szCs w:val="16"/>
        </w:rPr>
        <w:t>y</w:t>
      </w:r>
      <w:proofErr w:type="gramEnd"/>
      <w:r w:rsidRPr="008903C3">
        <w:rPr>
          <w:rFonts w:ascii="Arial Narrow" w:hAnsi="Arial Narrow" w:cs="Arial"/>
          <w:bCs/>
          <w:sz w:val="16"/>
          <w:szCs w:val="16"/>
        </w:rPr>
        <w:t xml:space="preserve"> Luz </w:t>
      </w:r>
      <w:proofErr w:type="spellStart"/>
      <w:r w:rsidRPr="008903C3">
        <w:rPr>
          <w:rFonts w:ascii="Arial Narrow" w:hAnsi="Arial Narrow" w:cs="Arial"/>
          <w:bCs/>
          <w:sz w:val="16"/>
          <w:szCs w:val="16"/>
        </w:rPr>
        <w:t>Ayda</w:t>
      </w:r>
      <w:proofErr w:type="spellEnd"/>
      <w:r w:rsidRPr="008903C3">
        <w:rPr>
          <w:rFonts w:ascii="Arial Narrow" w:hAnsi="Arial Narrow" w:cs="Arial"/>
          <w:bCs/>
          <w:sz w:val="16"/>
          <w:szCs w:val="16"/>
        </w:rPr>
        <w:t xml:space="preserve"> Tobón Vélez </w:t>
      </w:r>
    </w:p>
    <w:p w:rsidR="00457A02" w:rsidRPr="008903C3" w:rsidRDefault="00457A02" w:rsidP="00457A02">
      <w:pPr>
        <w:ind w:firstLine="6"/>
        <w:jc w:val="both"/>
        <w:rPr>
          <w:rFonts w:ascii="Arial Narrow" w:hAnsi="Arial Narrow" w:cs="Arial"/>
          <w:sz w:val="16"/>
          <w:szCs w:val="16"/>
        </w:rPr>
      </w:pPr>
      <w:r w:rsidRPr="008903C3">
        <w:rPr>
          <w:rFonts w:ascii="Arial Narrow" w:hAnsi="Arial Narrow" w:cs="Arial"/>
          <w:b/>
          <w:sz w:val="16"/>
          <w:szCs w:val="16"/>
        </w:rPr>
        <w:t>Juzgado de origen</w:t>
      </w:r>
      <w:r w:rsidRPr="008903C3">
        <w:rPr>
          <w:rFonts w:ascii="Arial Narrow" w:hAnsi="Arial Narrow" w:cs="Arial"/>
          <w:sz w:val="16"/>
          <w:szCs w:val="16"/>
        </w:rPr>
        <w:t xml:space="preserve">:     </w:t>
      </w:r>
      <w:r w:rsidRPr="008903C3">
        <w:rPr>
          <w:rFonts w:ascii="Arial Narrow" w:hAnsi="Arial Narrow" w:cs="Arial"/>
          <w:sz w:val="16"/>
          <w:szCs w:val="16"/>
        </w:rPr>
        <w:tab/>
      </w:r>
      <w:r w:rsidRPr="008903C3">
        <w:rPr>
          <w:rFonts w:ascii="Arial Narrow" w:hAnsi="Arial Narrow" w:cs="Arial"/>
          <w:sz w:val="16"/>
          <w:szCs w:val="16"/>
        </w:rPr>
        <w:tab/>
        <w:t>Cuarto Laboral del Circuito de Pereira.</w:t>
      </w:r>
    </w:p>
    <w:p w:rsidR="00457A02" w:rsidRPr="008903C3" w:rsidRDefault="00457A02" w:rsidP="00457A02">
      <w:pPr>
        <w:jc w:val="both"/>
        <w:rPr>
          <w:rFonts w:ascii="Arial Narrow" w:hAnsi="Arial Narrow" w:cs="Arial"/>
          <w:b/>
          <w:iCs/>
          <w:sz w:val="16"/>
          <w:szCs w:val="16"/>
        </w:rPr>
      </w:pPr>
      <w:r w:rsidRPr="008903C3">
        <w:rPr>
          <w:rFonts w:ascii="Arial Narrow" w:hAnsi="Arial Narrow" w:cs="Arial"/>
          <w:b/>
          <w:iCs/>
          <w:sz w:val="16"/>
          <w:szCs w:val="16"/>
        </w:rPr>
        <w:t xml:space="preserve">Magistrado Ponente:     </w:t>
      </w:r>
      <w:r w:rsidRPr="008903C3">
        <w:rPr>
          <w:rFonts w:ascii="Arial Narrow" w:hAnsi="Arial Narrow" w:cs="Arial"/>
          <w:b/>
          <w:iCs/>
          <w:sz w:val="16"/>
          <w:szCs w:val="16"/>
        </w:rPr>
        <w:tab/>
      </w:r>
      <w:r w:rsidRPr="008903C3">
        <w:rPr>
          <w:rFonts w:ascii="Arial Narrow" w:hAnsi="Arial Narrow" w:cs="Arial"/>
          <w:iCs/>
          <w:sz w:val="16"/>
          <w:szCs w:val="16"/>
        </w:rPr>
        <w:t>Francisco Javier Tamayo Tabares.</w:t>
      </w:r>
    </w:p>
    <w:p w:rsidR="001D7A99" w:rsidRPr="008903C3" w:rsidRDefault="00457A02" w:rsidP="001D7A99">
      <w:pPr>
        <w:pStyle w:val="Sinespaciado"/>
        <w:ind w:left="2124" w:hanging="2124"/>
        <w:jc w:val="both"/>
        <w:rPr>
          <w:rFonts w:ascii="Arial Narrow" w:hAnsi="Arial Narrow"/>
          <w:b/>
          <w:sz w:val="16"/>
          <w:szCs w:val="16"/>
          <w:lang w:eastAsia="en-US"/>
        </w:rPr>
      </w:pPr>
      <w:r w:rsidRPr="008903C3">
        <w:rPr>
          <w:rFonts w:ascii="Arial Narrow" w:hAnsi="Arial Narrow" w:cs="Arial"/>
          <w:b/>
          <w:bCs/>
          <w:sz w:val="16"/>
          <w:szCs w:val="16"/>
        </w:rPr>
        <w:t xml:space="preserve">Tema a tratar: </w:t>
      </w:r>
      <w:r w:rsidRPr="008903C3">
        <w:rPr>
          <w:rFonts w:ascii="Arial Narrow" w:hAnsi="Arial Narrow" w:cs="Arial"/>
          <w:b/>
          <w:bCs/>
          <w:sz w:val="16"/>
          <w:szCs w:val="16"/>
        </w:rPr>
        <w:tab/>
      </w:r>
      <w:r w:rsidR="001D7A99" w:rsidRPr="008903C3">
        <w:rPr>
          <w:rFonts w:ascii="Arial Narrow" w:hAnsi="Arial Narrow" w:cs="Arial"/>
          <w:b/>
          <w:bCs/>
          <w:sz w:val="16"/>
          <w:szCs w:val="16"/>
        </w:rPr>
        <w:t xml:space="preserve">Pensión de sobrevivientes en parejas del mismo sexo: </w:t>
      </w:r>
      <w:r w:rsidR="001D7A99" w:rsidRPr="008903C3">
        <w:rPr>
          <w:rFonts w:ascii="Arial Narrow" w:hAnsi="Arial Narrow"/>
          <w:sz w:val="16"/>
          <w:szCs w:val="16"/>
          <w:lang w:eastAsia="en-US"/>
        </w:rPr>
        <w:t>La jurisprudencia patria ha sido apacible en indicar que las parejas del mismo sexo pueden reclamar la pensión de sobrevivientes y demás derechos derivados de la seguridad social, en los mismos términos y requisitos establecidos para las uniones maritales heterosexuales</w:t>
      </w:r>
      <w:r w:rsidR="001D7A99" w:rsidRPr="008903C3">
        <w:rPr>
          <w:rFonts w:ascii="Arial Narrow" w:hAnsi="Arial Narrow"/>
          <w:b/>
          <w:sz w:val="16"/>
          <w:szCs w:val="16"/>
          <w:lang w:eastAsia="en-US"/>
        </w:rPr>
        <w:t xml:space="preserve">, </w:t>
      </w:r>
      <w:r w:rsidR="001D7A99" w:rsidRPr="008903C3">
        <w:rPr>
          <w:rFonts w:ascii="Arial Narrow" w:hAnsi="Arial Narrow"/>
          <w:sz w:val="16"/>
          <w:szCs w:val="16"/>
          <w:lang w:eastAsia="en-US"/>
        </w:rPr>
        <w:t>para lo cual</w:t>
      </w:r>
      <w:r w:rsidR="001D7A99" w:rsidRPr="008903C3">
        <w:rPr>
          <w:rFonts w:ascii="Arial Narrow" w:hAnsi="Arial Narrow"/>
          <w:b/>
          <w:sz w:val="16"/>
          <w:szCs w:val="16"/>
          <w:lang w:eastAsia="en-US"/>
        </w:rPr>
        <w:t xml:space="preserve"> </w:t>
      </w:r>
      <w:r w:rsidR="001D7A99" w:rsidRPr="008903C3">
        <w:rPr>
          <w:rFonts w:ascii="Arial Narrow" w:hAnsi="Arial Narrow"/>
          <w:sz w:val="16"/>
          <w:szCs w:val="16"/>
          <w:lang w:eastAsia="en-US"/>
        </w:rPr>
        <w:t>gozan de libertad probatoria para demostrar la condición de compañero (a) permanente y el tiempo de convivencia para acceder al derecho.</w:t>
      </w:r>
      <w:r w:rsidR="008903C3" w:rsidRPr="008903C3">
        <w:rPr>
          <w:rFonts w:ascii="Arial Narrow" w:hAnsi="Arial Narrow"/>
          <w:sz w:val="16"/>
          <w:szCs w:val="16"/>
          <w:lang w:eastAsia="en-US"/>
        </w:rPr>
        <w:t xml:space="preserve"> </w:t>
      </w:r>
      <w:r w:rsidR="001D7A99" w:rsidRPr="008903C3">
        <w:rPr>
          <w:rFonts w:ascii="Arial Narrow" w:hAnsi="Arial Narrow"/>
          <w:sz w:val="16"/>
          <w:szCs w:val="16"/>
          <w:lang w:eastAsia="en-US"/>
        </w:rPr>
        <w:t xml:space="preserve">Ello, </w:t>
      </w:r>
      <w:r w:rsidR="001D7A99" w:rsidRPr="008903C3">
        <w:rPr>
          <w:rFonts w:ascii="Arial Narrow" w:hAnsi="Arial Narrow" w:cs="Arial"/>
          <w:sz w:val="16"/>
          <w:szCs w:val="16"/>
          <w:lang w:val="es-ES"/>
        </w:rPr>
        <w:t xml:space="preserve">por cuanto la pensión de sobrevivientes premia de manera destacada la convivencia con el afiliado (a) o pensionado (a), entendiéndose ésta como la voluntad permanente de la pareja de permanecer juntos, de ayudarse mutuamente, de compartir sus vidas y de conformar una familia, la cual al tenor de lo preceptuado en los artículos 5 y 42 de la Constitución, es el núcleo fundamental e institución básica de la sociedad, que merece una protección integral indistintamente del origen o la forma en que ella se constituya o adopte, ora por vínculos naturales ora por jurídicos, </w:t>
      </w:r>
      <w:r w:rsidR="001D7A99" w:rsidRPr="008903C3">
        <w:rPr>
          <w:rFonts w:ascii="Arial Narrow" w:hAnsi="Arial Narrow"/>
          <w:sz w:val="16"/>
          <w:szCs w:val="16"/>
          <w:shd w:val="clear" w:color="auto" w:fill="FFFFFF"/>
        </w:rPr>
        <w:t xml:space="preserve">a través de los cuales se manifiestan, desenvuelven y regulan las relaciones afectivas, de modo que comprende también a las parejas del mismo sexo, </w:t>
      </w:r>
      <w:r w:rsidR="001D7A99" w:rsidRPr="008903C3">
        <w:rPr>
          <w:rFonts w:ascii="Arial Narrow" w:hAnsi="Arial Narrow"/>
          <w:sz w:val="16"/>
          <w:szCs w:val="16"/>
        </w:rPr>
        <w:t>cuando conforman la unión como una manifestación libre y con vocación de estabilidad y permanencia.</w:t>
      </w:r>
      <w:r w:rsidR="001D7A99" w:rsidRPr="008903C3">
        <w:rPr>
          <w:rFonts w:ascii="Arial Narrow" w:hAnsi="Arial Narrow"/>
          <w:sz w:val="16"/>
          <w:szCs w:val="16"/>
          <w:shd w:val="clear" w:color="auto" w:fill="FFFFFF"/>
        </w:rPr>
        <w:t xml:space="preserve"> </w:t>
      </w:r>
    </w:p>
    <w:p w:rsidR="00457A02" w:rsidRPr="00C5292A" w:rsidRDefault="00457A02" w:rsidP="008903C3">
      <w:pPr>
        <w:autoSpaceDE w:val="0"/>
        <w:autoSpaceDN w:val="0"/>
        <w:adjustRightInd w:val="0"/>
        <w:spacing w:line="360" w:lineRule="auto"/>
        <w:ind w:left="2127" w:hanging="2127"/>
        <w:jc w:val="both"/>
      </w:pPr>
      <w:r w:rsidRPr="008903C3">
        <w:rPr>
          <w:rFonts w:ascii="Arial Narrow" w:hAnsi="Arial Narrow" w:cs="Tahoma"/>
          <w:bCs/>
          <w:color w:val="FF0000"/>
          <w:sz w:val="16"/>
          <w:szCs w:val="16"/>
        </w:rPr>
        <w:t xml:space="preserve"> </w:t>
      </w:r>
      <w:r w:rsidRPr="00BD51DF">
        <w:t xml:space="preserve">      </w:t>
      </w:r>
    </w:p>
    <w:p w:rsidR="00457A02" w:rsidRPr="00D30FA7" w:rsidRDefault="00457A02" w:rsidP="00457A02">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457A02" w:rsidRPr="008903C3" w:rsidRDefault="00457A02" w:rsidP="008903C3">
      <w:pPr>
        <w:pStyle w:val="Sinespaciado"/>
      </w:pPr>
    </w:p>
    <w:p w:rsidR="00457A02" w:rsidRPr="00F402AA" w:rsidRDefault="00457A02" w:rsidP="00457A02">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a los siete </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07</w:t>
      </w:r>
      <w:r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Pr="00D30FA7">
        <w:rPr>
          <w:rFonts w:ascii="Arial Narrow" w:eastAsia="Calibri" w:hAnsi="Arial Narrow" w:cs="Arial"/>
          <w:sz w:val="28"/>
          <w:szCs w:val="28"/>
          <w:lang w:val="es-CO" w:eastAsia="en-US"/>
        </w:rPr>
        <w:t xml:space="preserve"> del mes de</w:t>
      </w:r>
      <w:r>
        <w:rPr>
          <w:rFonts w:ascii="Arial Narrow" w:eastAsia="Calibri" w:hAnsi="Arial Narrow" w:cs="Arial"/>
          <w:sz w:val="28"/>
          <w:szCs w:val="28"/>
          <w:lang w:val="es-CO" w:eastAsia="en-US"/>
        </w:rPr>
        <w:t xml:space="preserve"> julio </w:t>
      </w:r>
      <w:r w:rsidRPr="00D30FA7">
        <w:rPr>
          <w:rFonts w:ascii="Arial Narrow" w:eastAsia="Calibri" w:hAnsi="Arial Narrow" w:cs="Arial"/>
          <w:sz w:val="28"/>
          <w:szCs w:val="28"/>
          <w:lang w:val="es-CO" w:eastAsia="en-US"/>
        </w:rPr>
        <w:t xml:space="preserve">de dos mil </w:t>
      </w:r>
      <w:r>
        <w:rPr>
          <w:rFonts w:ascii="Arial Narrow" w:eastAsia="Calibri" w:hAnsi="Arial Narrow" w:cs="Arial"/>
          <w:sz w:val="28"/>
          <w:szCs w:val="28"/>
          <w:lang w:val="es-CO" w:eastAsia="en-US"/>
        </w:rPr>
        <w:t>dieciséis</w:t>
      </w:r>
      <w:r w:rsidRPr="00D30FA7">
        <w:rPr>
          <w:rFonts w:ascii="Arial Narrow" w:eastAsia="Calibri" w:hAnsi="Arial Narrow" w:cs="Arial"/>
          <w:sz w:val="28"/>
          <w:szCs w:val="28"/>
          <w:lang w:val="es-CO" w:eastAsia="en-US"/>
        </w:rPr>
        <w:t xml:space="preserve"> (201</w:t>
      </w:r>
      <w:r>
        <w:rPr>
          <w:rFonts w:ascii="Arial Narrow" w:eastAsia="Calibri" w:hAnsi="Arial Narrow" w:cs="Arial"/>
          <w:sz w:val="28"/>
          <w:szCs w:val="28"/>
          <w:lang w:val="es-CO" w:eastAsia="en-US"/>
        </w:rPr>
        <w:t>6</w:t>
      </w:r>
      <w:r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diez y treinta de la mañana </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10:30 a</w:t>
      </w:r>
      <w:r w:rsidRPr="00D30FA7">
        <w:rPr>
          <w:rFonts w:ascii="Arial Narrow" w:eastAsia="Calibri" w:hAnsi="Arial Narrow" w:cs="Arial"/>
          <w:sz w:val="28"/>
          <w:szCs w:val="28"/>
          <w:lang w:val="es-CO" w:eastAsia="en-US"/>
        </w:rPr>
        <w:t xml:space="preserve">.m.), </w:t>
      </w:r>
      <w:r w:rsidRPr="00D30FA7">
        <w:rPr>
          <w:rFonts w:ascii="Arial Narrow" w:hAnsi="Arial Narrow" w:cs="Tahoma"/>
          <w:bCs/>
          <w:color w:val="000000"/>
          <w:sz w:val="28"/>
          <w:szCs w:val="28"/>
          <w:lang w:eastAsia="es-CO"/>
        </w:rPr>
        <w:t xml:space="preserve">reunidos en la Sala de Audiencia los magistrados de la Sala Laboral del Tribunal Superior de Pereira, el ponente declara abierto el acto, que tiene por objeto resolver el </w:t>
      </w:r>
      <w:r>
        <w:rPr>
          <w:rFonts w:ascii="Arial Narrow" w:hAnsi="Arial Narrow" w:cs="Tahoma"/>
          <w:bCs/>
          <w:color w:val="000000"/>
          <w:sz w:val="28"/>
          <w:szCs w:val="28"/>
          <w:lang w:eastAsia="es-CO"/>
        </w:rPr>
        <w:t>recurso de apelación propuesto por la demandante contra la sentencia proferida el 28 de abril de 2015</w:t>
      </w:r>
      <w:r w:rsidRPr="00D30FA7">
        <w:rPr>
          <w:rFonts w:ascii="Arial Narrow" w:hAnsi="Arial Narrow" w:cs="Arial"/>
          <w:sz w:val="28"/>
          <w:szCs w:val="28"/>
        </w:rPr>
        <w:t xml:space="preserve"> por el Juzgado </w:t>
      </w:r>
      <w:r>
        <w:rPr>
          <w:rFonts w:ascii="Arial Narrow" w:hAnsi="Arial Narrow" w:cs="Arial"/>
          <w:sz w:val="28"/>
          <w:szCs w:val="28"/>
        </w:rPr>
        <w:t>Cuarto</w:t>
      </w:r>
      <w:r w:rsidRPr="00D30FA7">
        <w:rPr>
          <w:rFonts w:ascii="Arial Narrow" w:hAnsi="Arial Narrow" w:cs="Arial"/>
          <w:sz w:val="28"/>
          <w:szCs w:val="28"/>
        </w:rPr>
        <w:t xml:space="preserve"> Laboral del Circuito de Pereira, dentro del proceso ordinario laboral promovido por</w:t>
      </w:r>
      <w:r>
        <w:rPr>
          <w:rFonts w:ascii="Arial Narrow" w:hAnsi="Arial Narrow" w:cs="Arial"/>
          <w:sz w:val="28"/>
          <w:szCs w:val="28"/>
        </w:rPr>
        <w:t xml:space="preserve"> la señora </w:t>
      </w:r>
      <w:r>
        <w:rPr>
          <w:rFonts w:ascii="Arial Narrow" w:hAnsi="Arial Narrow" w:cs="Arial"/>
          <w:b/>
          <w:i/>
          <w:sz w:val="28"/>
          <w:szCs w:val="28"/>
        </w:rPr>
        <w:t>Isabel Cristina Giraldo Saavedra</w:t>
      </w:r>
      <w:r w:rsidRPr="00D30FA7">
        <w:rPr>
          <w:rFonts w:ascii="Arial Narrow" w:hAnsi="Arial Narrow" w:cs="Arial"/>
          <w:b/>
          <w:i/>
          <w:sz w:val="28"/>
          <w:szCs w:val="28"/>
        </w:rPr>
        <w:t xml:space="preserve"> </w:t>
      </w:r>
      <w:r w:rsidRPr="00D30FA7">
        <w:rPr>
          <w:rFonts w:ascii="Arial Narrow" w:hAnsi="Arial Narrow" w:cs="Arial"/>
          <w:sz w:val="28"/>
          <w:szCs w:val="28"/>
        </w:rPr>
        <w:t xml:space="preserve">contra la </w:t>
      </w:r>
      <w:r>
        <w:rPr>
          <w:rFonts w:ascii="Arial Narrow" w:hAnsi="Arial Narrow" w:cs="Arial"/>
          <w:b/>
          <w:i/>
          <w:sz w:val="28"/>
          <w:szCs w:val="28"/>
        </w:rPr>
        <w:t xml:space="preserve">Administradora Colombiana de Pensiones </w:t>
      </w:r>
      <w:proofErr w:type="spellStart"/>
      <w:r>
        <w:rPr>
          <w:rFonts w:ascii="Arial Narrow" w:hAnsi="Arial Narrow" w:cs="Arial"/>
          <w:b/>
          <w:i/>
          <w:sz w:val="28"/>
          <w:szCs w:val="28"/>
        </w:rPr>
        <w:t>Colpensiones</w:t>
      </w:r>
      <w:proofErr w:type="spellEnd"/>
      <w:r>
        <w:rPr>
          <w:rFonts w:ascii="Arial Narrow" w:hAnsi="Arial Narrow" w:cs="Arial"/>
          <w:b/>
          <w:i/>
          <w:sz w:val="28"/>
          <w:szCs w:val="28"/>
        </w:rPr>
        <w:t xml:space="preserve"> </w:t>
      </w:r>
      <w:r w:rsidRPr="00457A02">
        <w:rPr>
          <w:rFonts w:ascii="Arial Narrow" w:hAnsi="Arial Narrow" w:cs="Arial"/>
          <w:sz w:val="28"/>
          <w:szCs w:val="28"/>
        </w:rPr>
        <w:t>y</w:t>
      </w:r>
      <w:r>
        <w:rPr>
          <w:rFonts w:ascii="Arial Narrow" w:hAnsi="Arial Narrow" w:cs="Arial"/>
          <w:b/>
          <w:i/>
          <w:sz w:val="28"/>
          <w:szCs w:val="28"/>
        </w:rPr>
        <w:t xml:space="preserve"> Luz </w:t>
      </w:r>
      <w:proofErr w:type="spellStart"/>
      <w:r>
        <w:rPr>
          <w:rFonts w:ascii="Arial Narrow" w:hAnsi="Arial Narrow" w:cs="Arial"/>
          <w:b/>
          <w:i/>
          <w:sz w:val="28"/>
          <w:szCs w:val="28"/>
        </w:rPr>
        <w:t>Ayda</w:t>
      </w:r>
      <w:proofErr w:type="spellEnd"/>
      <w:r>
        <w:rPr>
          <w:rFonts w:ascii="Arial Narrow" w:hAnsi="Arial Narrow" w:cs="Arial"/>
          <w:b/>
          <w:i/>
          <w:sz w:val="28"/>
          <w:szCs w:val="28"/>
        </w:rPr>
        <w:t xml:space="preserve"> Tobón Vélez</w:t>
      </w:r>
      <w:r w:rsidR="00F402AA">
        <w:rPr>
          <w:rFonts w:ascii="Arial Narrow" w:hAnsi="Arial Narrow" w:cs="Arial"/>
          <w:b/>
          <w:i/>
          <w:sz w:val="28"/>
          <w:szCs w:val="28"/>
        </w:rPr>
        <w:t xml:space="preserve">, </w:t>
      </w:r>
      <w:r w:rsidR="00F402AA">
        <w:rPr>
          <w:rFonts w:ascii="Arial Narrow" w:hAnsi="Arial Narrow" w:cs="Arial"/>
          <w:sz w:val="28"/>
          <w:szCs w:val="28"/>
        </w:rPr>
        <w:t>vinculada</w:t>
      </w:r>
      <w:r w:rsidR="00F402AA">
        <w:rPr>
          <w:rFonts w:ascii="Arial Narrow" w:hAnsi="Arial Narrow" w:cs="Arial"/>
          <w:b/>
          <w:i/>
          <w:sz w:val="28"/>
          <w:szCs w:val="28"/>
        </w:rPr>
        <w:t xml:space="preserve"> </w:t>
      </w:r>
      <w:r w:rsidR="00F402AA" w:rsidRPr="00F402AA">
        <w:rPr>
          <w:rFonts w:ascii="Arial Narrow" w:hAnsi="Arial Narrow" w:cs="Arial"/>
          <w:sz w:val="28"/>
          <w:szCs w:val="28"/>
        </w:rPr>
        <w:t>como litisconsorte necesaria</w:t>
      </w:r>
      <w:r w:rsidRPr="00F402AA">
        <w:rPr>
          <w:rFonts w:ascii="Arial Narrow" w:hAnsi="Arial Narrow" w:cs="Arial"/>
          <w:bCs/>
          <w:sz w:val="28"/>
          <w:szCs w:val="28"/>
        </w:rPr>
        <w:t>.</w:t>
      </w:r>
    </w:p>
    <w:p w:rsidR="00457A02" w:rsidRPr="00C6607F" w:rsidRDefault="00457A02" w:rsidP="00C6607F">
      <w:pPr>
        <w:pStyle w:val="Sinespaciado"/>
      </w:pPr>
    </w:p>
    <w:p w:rsidR="00457A02" w:rsidRPr="00D30FA7" w:rsidRDefault="00457A02" w:rsidP="00457A02">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457A02" w:rsidRPr="00C6607F" w:rsidRDefault="00457A02" w:rsidP="00C6607F">
      <w:pPr>
        <w:pStyle w:val="Sinespaciado"/>
      </w:pPr>
    </w:p>
    <w:p w:rsidR="00457A02" w:rsidRPr="00D30FA7" w:rsidRDefault="00457A02" w:rsidP="00457A02">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Pr="00D30FA7">
        <w:rPr>
          <w:rFonts w:ascii="Arial Narrow" w:hAnsi="Arial Narrow" w:cs="Tahoma"/>
          <w:b/>
          <w:i/>
          <w:sz w:val="28"/>
          <w:szCs w:val="28"/>
        </w:rPr>
        <w:t>INTRODUCCIÓN</w:t>
      </w:r>
    </w:p>
    <w:p w:rsidR="00457A02" w:rsidRPr="00C6607F" w:rsidRDefault="00457A02" w:rsidP="00C6607F">
      <w:pPr>
        <w:pStyle w:val="Sinespaciado"/>
      </w:pPr>
    </w:p>
    <w:p w:rsidR="00457A02" w:rsidRDefault="00457A02" w:rsidP="00457A02">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Pr>
          <w:rFonts w:ascii="Arial Narrow" w:hAnsi="Arial Narrow" w:cs="Tahoma"/>
          <w:sz w:val="28"/>
          <w:szCs w:val="28"/>
        </w:rPr>
        <w:t>dígase</w:t>
      </w:r>
      <w:r w:rsidRPr="00D30FA7">
        <w:rPr>
          <w:rFonts w:ascii="Arial Narrow" w:hAnsi="Arial Narrow" w:cs="Tahoma"/>
          <w:sz w:val="28"/>
          <w:szCs w:val="28"/>
        </w:rPr>
        <w:t xml:space="preserve"> que </w:t>
      </w:r>
      <w:r>
        <w:rPr>
          <w:rFonts w:ascii="Arial Narrow" w:hAnsi="Arial Narrow" w:cs="Tahoma"/>
          <w:sz w:val="28"/>
          <w:szCs w:val="28"/>
        </w:rPr>
        <w:t xml:space="preserve">la demandante pretende que se declare que </w:t>
      </w:r>
      <w:r w:rsidR="00F402AA">
        <w:rPr>
          <w:rFonts w:ascii="Arial Narrow" w:hAnsi="Arial Narrow" w:cs="Tahoma"/>
          <w:sz w:val="28"/>
          <w:szCs w:val="28"/>
        </w:rPr>
        <w:t xml:space="preserve">en calidad de compañera permanente </w:t>
      </w:r>
      <w:r>
        <w:rPr>
          <w:rFonts w:ascii="Arial Narrow" w:hAnsi="Arial Narrow" w:cs="Tahoma"/>
          <w:sz w:val="28"/>
          <w:szCs w:val="28"/>
        </w:rPr>
        <w:t>tiene derecho al reconocimiento y pago de la pensión de sobrevivi</w:t>
      </w:r>
      <w:r w:rsidR="00F402AA">
        <w:rPr>
          <w:rFonts w:ascii="Arial Narrow" w:hAnsi="Arial Narrow" w:cs="Tahoma"/>
          <w:sz w:val="28"/>
          <w:szCs w:val="28"/>
        </w:rPr>
        <w:t xml:space="preserve">entes generada con el deceso de María Inés </w:t>
      </w:r>
      <w:proofErr w:type="spellStart"/>
      <w:r w:rsidR="00F402AA">
        <w:rPr>
          <w:rFonts w:ascii="Arial Narrow" w:hAnsi="Arial Narrow" w:cs="Tahoma"/>
          <w:sz w:val="28"/>
          <w:szCs w:val="28"/>
        </w:rPr>
        <w:t>Idárraga</w:t>
      </w:r>
      <w:proofErr w:type="spellEnd"/>
      <w:r w:rsidR="00F402AA">
        <w:rPr>
          <w:rFonts w:ascii="Arial Narrow" w:hAnsi="Arial Narrow" w:cs="Tahoma"/>
          <w:sz w:val="28"/>
          <w:szCs w:val="28"/>
        </w:rPr>
        <w:t xml:space="preserve"> Cardona</w:t>
      </w:r>
      <w:r>
        <w:rPr>
          <w:rFonts w:ascii="Arial Narrow" w:hAnsi="Arial Narrow" w:cs="Tahoma"/>
          <w:sz w:val="28"/>
          <w:szCs w:val="28"/>
        </w:rPr>
        <w:t xml:space="preserve">, a partir del </w:t>
      </w:r>
      <w:r w:rsidR="00F402AA">
        <w:rPr>
          <w:rFonts w:ascii="Arial Narrow" w:hAnsi="Arial Narrow" w:cs="Tahoma"/>
          <w:sz w:val="28"/>
          <w:szCs w:val="28"/>
        </w:rPr>
        <w:t>5 de enero de 2012. En consecuencia, pide que se</w:t>
      </w:r>
      <w:r>
        <w:rPr>
          <w:rFonts w:ascii="Arial Narrow" w:hAnsi="Arial Narrow" w:cs="Tahoma"/>
          <w:sz w:val="28"/>
          <w:szCs w:val="28"/>
        </w:rPr>
        <w:t xml:space="preserve"> </w:t>
      </w:r>
      <w:r w:rsidR="00F402AA">
        <w:rPr>
          <w:rFonts w:ascii="Arial Narrow" w:hAnsi="Arial Narrow" w:cs="Tahoma"/>
          <w:sz w:val="28"/>
          <w:szCs w:val="28"/>
        </w:rPr>
        <w:t xml:space="preserve">le </w:t>
      </w:r>
      <w:r>
        <w:rPr>
          <w:rFonts w:ascii="Arial Narrow" w:hAnsi="Arial Narrow" w:cs="Tahoma"/>
          <w:sz w:val="28"/>
          <w:szCs w:val="28"/>
        </w:rPr>
        <w:t>pague la misma,</w:t>
      </w:r>
      <w:r w:rsidR="00F402AA">
        <w:rPr>
          <w:rFonts w:ascii="Arial Narrow" w:hAnsi="Arial Narrow" w:cs="Tahoma"/>
          <w:sz w:val="28"/>
          <w:szCs w:val="28"/>
        </w:rPr>
        <w:t xml:space="preserve"> junto con el retroactivo pensional, los</w:t>
      </w:r>
      <w:r>
        <w:rPr>
          <w:rFonts w:ascii="Arial Narrow" w:hAnsi="Arial Narrow" w:cs="Tahoma"/>
          <w:sz w:val="28"/>
          <w:szCs w:val="28"/>
        </w:rPr>
        <w:t xml:space="preserve"> intereses de mora de que trata el canon 141 de la Ley 100 de 1993 y las costas procesales.</w:t>
      </w:r>
    </w:p>
    <w:p w:rsidR="00F402AA" w:rsidRDefault="00F402AA" w:rsidP="00457A02">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lastRenderedPageBreak/>
        <w:t>Su pedido se fundamenta</w:t>
      </w:r>
      <w:r w:rsidR="003F14DA">
        <w:rPr>
          <w:rFonts w:ascii="Arial Narrow" w:hAnsi="Arial Narrow" w:cs="Tahoma"/>
          <w:sz w:val="28"/>
          <w:szCs w:val="28"/>
        </w:rPr>
        <w:t xml:space="preserve"> en que la señora María Inés </w:t>
      </w:r>
      <w:proofErr w:type="spellStart"/>
      <w:r w:rsidR="003F14DA">
        <w:rPr>
          <w:rFonts w:ascii="Arial Narrow" w:hAnsi="Arial Narrow" w:cs="Tahoma"/>
          <w:sz w:val="28"/>
          <w:szCs w:val="28"/>
        </w:rPr>
        <w:t>Idá</w:t>
      </w:r>
      <w:r>
        <w:rPr>
          <w:rFonts w:ascii="Arial Narrow" w:hAnsi="Arial Narrow" w:cs="Tahoma"/>
          <w:sz w:val="28"/>
          <w:szCs w:val="28"/>
        </w:rPr>
        <w:t>rraga</w:t>
      </w:r>
      <w:proofErr w:type="spellEnd"/>
      <w:r>
        <w:rPr>
          <w:rFonts w:ascii="Arial Narrow" w:hAnsi="Arial Narrow" w:cs="Tahoma"/>
          <w:sz w:val="28"/>
          <w:szCs w:val="28"/>
        </w:rPr>
        <w:t xml:space="preserve"> Cardona falleció el 5 de enero de 2012; que aquella tenía el status de pensionada desde el 2002; que en condición de homosexuales fueron compañeras permanentes durante más de 25 años, compartiendo techo, lecho y mesa, prohijándose ayuda y sostenimiento emocional hasta la fecha del deceso</w:t>
      </w:r>
      <w:r w:rsidR="00BF2DCB">
        <w:rPr>
          <w:rFonts w:ascii="Arial Narrow" w:hAnsi="Arial Narrow" w:cs="Tahoma"/>
          <w:sz w:val="28"/>
          <w:szCs w:val="28"/>
        </w:rPr>
        <w:t xml:space="preserve">, teniendo como </w:t>
      </w:r>
      <w:r>
        <w:rPr>
          <w:rFonts w:ascii="Arial Narrow" w:hAnsi="Arial Narrow" w:cs="Tahoma"/>
          <w:sz w:val="28"/>
          <w:szCs w:val="28"/>
        </w:rPr>
        <w:t xml:space="preserve">último domicilio común la Calle 65 No. 19-78, barrio La Capilla en Dosquebradas; que el 27 de junio de 2012 elevó derecho de petición ante el Director Administrativo de la Alcaldía de Dosquebradas, tendiente al obtener el reconocimiento de la prestación pensional, y que esta a su vez lo remitió al ISS, sin el mismo hubiese sido resuelto de fondo; y que </w:t>
      </w:r>
      <w:r w:rsidR="00BF2DCB">
        <w:rPr>
          <w:rFonts w:ascii="Arial Narrow" w:hAnsi="Arial Narrow" w:cs="Tahoma"/>
          <w:sz w:val="28"/>
          <w:szCs w:val="28"/>
        </w:rPr>
        <w:t xml:space="preserve">a pesar de que </w:t>
      </w:r>
      <w:r>
        <w:rPr>
          <w:rFonts w:ascii="Arial Narrow" w:hAnsi="Arial Narrow" w:cs="Tahoma"/>
          <w:sz w:val="28"/>
          <w:szCs w:val="28"/>
        </w:rPr>
        <w:t>realizó una nueva solicitud</w:t>
      </w:r>
      <w:r w:rsidR="00BF2DCB">
        <w:rPr>
          <w:rFonts w:ascii="Arial Narrow" w:hAnsi="Arial Narrow" w:cs="Tahoma"/>
          <w:sz w:val="28"/>
          <w:szCs w:val="28"/>
        </w:rPr>
        <w:t xml:space="preserve"> ante </w:t>
      </w:r>
      <w:proofErr w:type="spellStart"/>
      <w:r w:rsidR="00BF2DCB">
        <w:rPr>
          <w:rFonts w:ascii="Arial Narrow" w:hAnsi="Arial Narrow" w:cs="Tahoma"/>
          <w:sz w:val="28"/>
          <w:szCs w:val="28"/>
        </w:rPr>
        <w:t>Colpensiones</w:t>
      </w:r>
      <w:proofErr w:type="spellEnd"/>
      <w:r>
        <w:rPr>
          <w:rFonts w:ascii="Arial Narrow" w:hAnsi="Arial Narrow" w:cs="Tahoma"/>
          <w:sz w:val="28"/>
          <w:szCs w:val="28"/>
        </w:rPr>
        <w:t xml:space="preserve">, </w:t>
      </w:r>
      <w:r w:rsidR="00BF2DCB">
        <w:rPr>
          <w:rFonts w:ascii="Arial Narrow" w:hAnsi="Arial Narrow" w:cs="Tahoma"/>
          <w:sz w:val="28"/>
          <w:szCs w:val="28"/>
        </w:rPr>
        <w:t>a la fecha no ha sido resuelta</w:t>
      </w:r>
      <w:r>
        <w:rPr>
          <w:rFonts w:ascii="Arial Narrow" w:hAnsi="Arial Narrow" w:cs="Tahoma"/>
          <w:sz w:val="28"/>
          <w:szCs w:val="28"/>
        </w:rPr>
        <w:t xml:space="preserve">.  </w:t>
      </w:r>
    </w:p>
    <w:p w:rsidR="00457A02" w:rsidRDefault="00457A02" w:rsidP="00F402AA">
      <w:pPr>
        <w:pStyle w:val="Sinespaciado"/>
      </w:pPr>
    </w:p>
    <w:p w:rsidR="00457A02" w:rsidRDefault="00F402AA" w:rsidP="00F402AA">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La entidad convocada a juicio dio respuesta </w:t>
      </w:r>
      <w:r w:rsidR="00BF2DCB">
        <w:rPr>
          <w:rFonts w:ascii="Arial Narrow" w:hAnsi="Arial Narrow" w:cs="Tahoma"/>
          <w:sz w:val="28"/>
          <w:szCs w:val="28"/>
        </w:rPr>
        <w:t xml:space="preserve">a la demanda </w:t>
      </w:r>
      <w:r>
        <w:rPr>
          <w:rFonts w:ascii="Arial Narrow" w:hAnsi="Arial Narrow" w:cs="Tahoma"/>
          <w:sz w:val="28"/>
          <w:szCs w:val="28"/>
        </w:rPr>
        <w:t xml:space="preserve">en la que indicó que carece de fundamentos fácticos y jurídicos para oponerse a las pretensiones, por </w:t>
      </w:r>
      <w:r w:rsidR="00BF2DCB">
        <w:rPr>
          <w:rFonts w:ascii="Arial Narrow" w:hAnsi="Arial Narrow" w:cs="Tahoma"/>
          <w:sz w:val="28"/>
          <w:szCs w:val="28"/>
        </w:rPr>
        <w:t xml:space="preserve">cuanto no tiene </w:t>
      </w:r>
      <w:r>
        <w:rPr>
          <w:rFonts w:ascii="Arial Narrow" w:hAnsi="Arial Narrow" w:cs="Tahoma"/>
          <w:sz w:val="28"/>
          <w:szCs w:val="28"/>
        </w:rPr>
        <w:t xml:space="preserve">acceso al expediente de la demandante y a los antecedentes administrativos de su reclamación. Formuló </w:t>
      </w:r>
      <w:r w:rsidR="00BF2DCB">
        <w:rPr>
          <w:rFonts w:ascii="Arial Narrow" w:hAnsi="Arial Narrow" w:cs="Tahoma"/>
          <w:sz w:val="28"/>
          <w:szCs w:val="28"/>
        </w:rPr>
        <w:t xml:space="preserve">las </w:t>
      </w:r>
      <w:r>
        <w:rPr>
          <w:rFonts w:ascii="Arial Narrow" w:hAnsi="Arial Narrow" w:cs="Tahoma"/>
          <w:sz w:val="28"/>
          <w:szCs w:val="28"/>
        </w:rPr>
        <w:t xml:space="preserve">excepciones previas de “Inepta demanda por falta de agotamiento de la vía gubernativa” y “Falta de Integración del contradictorio”, en consideración a que a la señora Luz </w:t>
      </w:r>
      <w:proofErr w:type="spellStart"/>
      <w:r>
        <w:rPr>
          <w:rFonts w:ascii="Arial Narrow" w:hAnsi="Arial Narrow" w:cs="Tahoma"/>
          <w:sz w:val="28"/>
          <w:szCs w:val="28"/>
        </w:rPr>
        <w:t>Ayda</w:t>
      </w:r>
      <w:proofErr w:type="spellEnd"/>
      <w:r>
        <w:rPr>
          <w:rFonts w:ascii="Arial Narrow" w:hAnsi="Arial Narrow" w:cs="Tahoma"/>
          <w:sz w:val="28"/>
          <w:szCs w:val="28"/>
        </w:rPr>
        <w:t xml:space="preserve"> Tobón Vélez, le fue </w:t>
      </w:r>
      <w:proofErr w:type="gramStart"/>
      <w:r>
        <w:rPr>
          <w:rFonts w:ascii="Arial Narrow" w:hAnsi="Arial Narrow" w:cs="Tahoma"/>
          <w:sz w:val="28"/>
          <w:szCs w:val="28"/>
        </w:rPr>
        <w:t>reconocida</w:t>
      </w:r>
      <w:proofErr w:type="gramEnd"/>
      <w:r>
        <w:rPr>
          <w:rFonts w:ascii="Arial Narrow" w:hAnsi="Arial Narrow" w:cs="Tahoma"/>
          <w:sz w:val="28"/>
          <w:szCs w:val="28"/>
        </w:rPr>
        <w:t xml:space="preserve"> la prestación pensional por haber acreditado convivencia efectiva con la causante. En su defensa, propuso como excepciones de fondo “Improcedencia de condena por intereses de mora en la forma en la forma pretendida”, “Pago eventual y compensación”, “Incompatibilidad de la indemnización sustitutiva de la pensión con el reconocimiento posterior de la pensión de sobrevivientes” y “Prescripción”. </w:t>
      </w:r>
    </w:p>
    <w:p w:rsidR="00F402AA" w:rsidRPr="008903C3" w:rsidRDefault="00F402AA" w:rsidP="008903C3">
      <w:pPr>
        <w:pStyle w:val="Sinespaciado"/>
      </w:pPr>
    </w:p>
    <w:p w:rsidR="00F402AA" w:rsidRPr="009E7429" w:rsidRDefault="002C66F3" w:rsidP="00F402AA">
      <w:pPr>
        <w:spacing w:line="360" w:lineRule="auto"/>
        <w:ind w:firstLine="709"/>
        <w:jc w:val="both"/>
        <w:rPr>
          <w:rFonts w:ascii="Arial Narrow" w:hAnsi="Arial Narrow" w:cs="Arial"/>
          <w:sz w:val="28"/>
          <w:szCs w:val="28"/>
        </w:rPr>
      </w:pPr>
      <w:r>
        <w:rPr>
          <w:rFonts w:ascii="Arial Narrow" w:hAnsi="Arial Narrow" w:cs="Arial"/>
          <w:iCs/>
          <w:sz w:val="28"/>
          <w:szCs w:val="28"/>
        </w:rPr>
        <w:t xml:space="preserve">Tras intentarse vanamente la notificación personal de la señora Luz </w:t>
      </w:r>
      <w:proofErr w:type="spellStart"/>
      <w:r>
        <w:rPr>
          <w:rFonts w:ascii="Arial Narrow" w:hAnsi="Arial Narrow" w:cs="Arial"/>
          <w:iCs/>
          <w:sz w:val="28"/>
          <w:szCs w:val="28"/>
        </w:rPr>
        <w:t>Ayda</w:t>
      </w:r>
      <w:proofErr w:type="spellEnd"/>
      <w:r>
        <w:rPr>
          <w:rFonts w:ascii="Arial Narrow" w:hAnsi="Arial Narrow" w:cs="Arial"/>
          <w:iCs/>
          <w:sz w:val="28"/>
          <w:szCs w:val="28"/>
        </w:rPr>
        <w:t xml:space="preserve"> Tobón Vélez, </w:t>
      </w:r>
      <w:r w:rsidR="00F402AA">
        <w:rPr>
          <w:rFonts w:ascii="Arial Narrow" w:hAnsi="Arial Narrow" w:cs="Arial"/>
          <w:iCs/>
          <w:sz w:val="28"/>
          <w:szCs w:val="28"/>
        </w:rPr>
        <w:t>se realizó el</w:t>
      </w:r>
      <w:r w:rsidR="00F402AA" w:rsidRPr="009E7429">
        <w:rPr>
          <w:rFonts w:ascii="Arial Narrow" w:hAnsi="Arial Narrow" w:cs="Arial"/>
          <w:iCs/>
          <w:sz w:val="28"/>
          <w:szCs w:val="28"/>
        </w:rPr>
        <w:t xml:space="preserve"> emplazamiento conforme lo establece el artículo 29 del C.P.T.S.S. </w:t>
      </w:r>
      <w:r w:rsidR="00F402AA">
        <w:rPr>
          <w:rFonts w:ascii="Arial Narrow" w:hAnsi="Arial Narrow" w:cs="Arial"/>
          <w:iCs/>
          <w:sz w:val="28"/>
          <w:szCs w:val="28"/>
        </w:rPr>
        <w:t xml:space="preserve">sin que el curador </w:t>
      </w:r>
      <w:r w:rsidR="00F402AA" w:rsidRPr="009E7429">
        <w:rPr>
          <w:rFonts w:ascii="Arial Narrow" w:hAnsi="Arial Narrow" w:cs="Arial"/>
          <w:iCs/>
          <w:sz w:val="28"/>
          <w:szCs w:val="28"/>
        </w:rPr>
        <w:t>ad-</w:t>
      </w:r>
      <w:proofErr w:type="spellStart"/>
      <w:r w:rsidR="00F402AA" w:rsidRPr="009E7429">
        <w:rPr>
          <w:rFonts w:ascii="Arial Narrow" w:hAnsi="Arial Narrow" w:cs="Arial"/>
          <w:iCs/>
          <w:sz w:val="28"/>
          <w:szCs w:val="28"/>
        </w:rPr>
        <w:t>litem</w:t>
      </w:r>
      <w:proofErr w:type="spellEnd"/>
      <w:r w:rsidR="00F402AA" w:rsidRPr="009E7429">
        <w:rPr>
          <w:rFonts w:ascii="Arial Narrow" w:hAnsi="Arial Narrow" w:cs="Arial"/>
          <w:iCs/>
          <w:sz w:val="28"/>
          <w:szCs w:val="28"/>
        </w:rPr>
        <w:t xml:space="preserve"> designado para representar sus intereses, </w:t>
      </w:r>
      <w:r w:rsidR="00F402AA">
        <w:rPr>
          <w:rFonts w:ascii="Arial Narrow" w:hAnsi="Arial Narrow" w:cs="Arial"/>
          <w:iCs/>
          <w:sz w:val="28"/>
          <w:szCs w:val="28"/>
        </w:rPr>
        <w:t>allegara respuesta en el término otorgado para descorrer el traslado.</w:t>
      </w:r>
    </w:p>
    <w:p w:rsidR="00F402AA" w:rsidRPr="008903C3" w:rsidRDefault="00F402AA" w:rsidP="008903C3">
      <w:pPr>
        <w:pStyle w:val="Sinespaciado"/>
      </w:pPr>
    </w:p>
    <w:p w:rsidR="00F402AA" w:rsidRPr="00BF2DCB" w:rsidRDefault="00F402AA" w:rsidP="00F402AA">
      <w:pPr>
        <w:spacing w:line="360" w:lineRule="auto"/>
        <w:ind w:firstLine="708"/>
        <w:jc w:val="both"/>
        <w:rPr>
          <w:rFonts w:ascii="Arial Narrow" w:hAnsi="Arial Narrow" w:cs="Tahoma"/>
          <w:color w:val="FF0000"/>
          <w:sz w:val="28"/>
          <w:szCs w:val="28"/>
        </w:rPr>
      </w:pPr>
      <w:r w:rsidRPr="009E7429">
        <w:rPr>
          <w:rFonts w:ascii="Arial Narrow" w:hAnsi="Arial Narrow" w:cs="Arial"/>
          <w:sz w:val="28"/>
          <w:szCs w:val="28"/>
        </w:rPr>
        <w:t>En el curso del proceso, la</w:t>
      </w:r>
      <w:r w:rsidR="002C66F3">
        <w:rPr>
          <w:rFonts w:ascii="Arial Narrow" w:hAnsi="Arial Narrow" w:cs="Arial"/>
          <w:sz w:val="28"/>
          <w:szCs w:val="28"/>
        </w:rPr>
        <w:t xml:space="preserve"> vinculada compareció </w:t>
      </w:r>
      <w:r w:rsidR="001362CF">
        <w:rPr>
          <w:rFonts w:ascii="Arial Narrow" w:hAnsi="Arial Narrow" w:cs="Arial"/>
          <w:sz w:val="28"/>
          <w:szCs w:val="28"/>
        </w:rPr>
        <w:t xml:space="preserve">al despacho </w:t>
      </w:r>
      <w:r w:rsidR="00254063" w:rsidRPr="002B75BC">
        <w:rPr>
          <w:rFonts w:ascii="Arial Narrow" w:hAnsi="Arial Narrow" w:cs="Arial"/>
          <w:sz w:val="28"/>
          <w:szCs w:val="28"/>
        </w:rPr>
        <w:t xml:space="preserve">y </w:t>
      </w:r>
      <w:r w:rsidRPr="002B75BC">
        <w:rPr>
          <w:rFonts w:ascii="Arial Narrow" w:hAnsi="Arial Narrow" w:cs="Arial"/>
          <w:sz w:val="28"/>
          <w:szCs w:val="28"/>
        </w:rPr>
        <w:t>confirió poder a un profesional del derecho para que continuara representando</w:t>
      </w:r>
      <w:r w:rsidR="00895B89">
        <w:rPr>
          <w:rFonts w:ascii="Arial Narrow" w:hAnsi="Arial Narrow" w:cs="Arial"/>
          <w:sz w:val="28"/>
          <w:szCs w:val="28"/>
        </w:rPr>
        <w:t xml:space="preserve"> sus intereses</w:t>
      </w:r>
      <w:r w:rsidRPr="002B75BC">
        <w:rPr>
          <w:rFonts w:ascii="Arial Narrow" w:hAnsi="Arial Narrow" w:cs="Arial"/>
          <w:sz w:val="28"/>
          <w:szCs w:val="28"/>
        </w:rPr>
        <w:t>, motivo por el que el Juzgado de conocimiento</w:t>
      </w:r>
      <w:r w:rsidR="002B75BC" w:rsidRPr="002B75BC">
        <w:rPr>
          <w:rFonts w:ascii="Arial Narrow" w:hAnsi="Arial Narrow" w:cs="Arial"/>
          <w:sz w:val="28"/>
          <w:szCs w:val="28"/>
        </w:rPr>
        <w:t xml:space="preserve"> le</w:t>
      </w:r>
      <w:r w:rsidRPr="002B75BC">
        <w:rPr>
          <w:rFonts w:ascii="Arial Narrow" w:hAnsi="Arial Narrow" w:cs="Arial"/>
          <w:sz w:val="28"/>
          <w:szCs w:val="28"/>
        </w:rPr>
        <w:t xml:space="preserve"> reconoció personería al </w:t>
      </w:r>
      <w:r w:rsidR="00895B89">
        <w:rPr>
          <w:rFonts w:ascii="Arial Narrow" w:hAnsi="Arial Narrow" w:cs="Arial"/>
          <w:sz w:val="28"/>
          <w:szCs w:val="28"/>
        </w:rPr>
        <w:t>portavoz judicial designado y</w:t>
      </w:r>
      <w:r w:rsidRPr="002B75BC">
        <w:rPr>
          <w:rFonts w:ascii="Arial Narrow" w:hAnsi="Arial Narrow" w:cs="Arial"/>
          <w:sz w:val="28"/>
          <w:szCs w:val="28"/>
        </w:rPr>
        <w:t xml:space="preserve"> removió de su cargo al curador ad-</w:t>
      </w:r>
      <w:proofErr w:type="spellStart"/>
      <w:r w:rsidRPr="002B75BC">
        <w:rPr>
          <w:rFonts w:ascii="Arial Narrow" w:hAnsi="Arial Narrow" w:cs="Arial"/>
          <w:sz w:val="28"/>
          <w:szCs w:val="28"/>
        </w:rPr>
        <w:t>litem</w:t>
      </w:r>
      <w:proofErr w:type="spellEnd"/>
      <w:r w:rsidRPr="002B75BC">
        <w:rPr>
          <w:rFonts w:ascii="Arial Narrow" w:hAnsi="Arial Narrow" w:cs="Arial"/>
          <w:sz w:val="28"/>
          <w:szCs w:val="28"/>
        </w:rPr>
        <w:t xml:space="preserve">, en aplicación del artículo 46 del C.P.C. </w:t>
      </w:r>
    </w:p>
    <w:p w:rsidR="00457A02" w:rsidRDefault="00457A02" w:rsidP="00457A02">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lastRenderedPageBreak/>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457A02" w:rsidRPr="008903C3" w:rsidRDefault="00457A02" w:rsidP="008903C3">
      <w:pPr>
        <w:pStyle w:val="Sinespaciado"/>
      </w:pPr>
    </w:p>
    <w:p w:rsidR="00BF2DCB" w:rsidRDefault="00457A02" w:rsidP="007E66B4">
      <w:pPr>
        <w:spacing w:line="360" w:lineRule="auto"/>
        <w:ind w:firstLine="900"/>
        <w:jc w:val="both"/>
        <w:rPr>
          <w:rFonts w:ascii="Arial Narrow" w:hAnsi="Arial Narrow" w:cs="Tahoma"/>
          <w:sz w:val="28"/>
          <w:szCs w:val="28"/>
          <w:lang w:eastAsia="es-CO"/>
        </w:rPr>
      </w:pPr>
      <w:r w:rsidRPr="00D30FA7">
        <w:rPr>
          <w:rFonts w:ascii="Arial Narrow" w:hAnsi="Arial Narrow" w:cs="Tahoma"/>
          <w:color w:val="FF0000"/>
          <w:sz w:val="28"/>
          <w:szCs w:val="28"/>
        </w:rPr>
        <w:t xml:space="preserve">  </w:t>
      </w:r>
      <w:r w:rsidRPr="007B247C">
        <w:rPr>
          <w:rFonts w:ascii="Arial Narrow" w:hAnsi="Arial Narrow" w:cs="Tahoma"/>
          <w:sz w:val="28"/>
          <w:szCs w:val="28"/>
          <w:lang w:eastAsia="es-CO"/>
        </w:rPr>
        <w:t xml:space="preserve">El Juzgado </w:t>
      </w:r>
      <w:r>
        <w:rPr>
          <w:rFonts w:ascii="Arial Narrow" w:hAnsi="Arial Narrow" w:cs="Tahoma"/>
          <w:sz w:val="28"/>
          <w:szCs w:val="28"/>
          <w:lang w:eastAsia="es-CO"/>
        </w:rPr>
        <w:t>Cuarto</w:t>
      </w:r>
      <w:r w:rsidRPr="007B247C">
        <w:rPr>
          <w:rFonts w:ascii="Arial Narrow" w:hAnsi="Arial Narrow" w:cs="Tahoma"/>
          <w:sz w:val="28"/>
          <w:szCs w:val="28"/>
          <w:lang w:eastAsia="es-CO"/>
        </w:rPr>
        <w:t xml:space="preserve"> Laboral del Circuito de Pereira</w:t>
      </w:r>
      <w:r>
        <w:rPr>
          <w:rFonts w:ascii="Arial Narrow" w:hAnsi="Arial Narrow" w:cs="Tahoma"/>
          <w:sz w:val="28"/>
          <w:szCs w:val="28"/>
          <w:lang w:eastAsia="es-CO"/>
        </w:rPr>
        <w:t>, luego de haber agotado las etapas procesales respectivas, dictó sentencia en la que negó las pretensiones de la demanda, al encontrar que si</w:t>
      </w:r>
      <w:r w:rsidR="00F6271A">
        <w:rPr>
          <w:rFonts w:ascii="Arial Narrow" w:hAnsi="Arial Narrow" w:cs="Tahoma"/>
          <w:sz w:val="28"/>
          <w:szCs w:val="28"/>
          <w:lang w:eastAsia="es-CO"/>
        </w:rPr>
        <w:t xml:space="preserve"> bien la demandante </w:t>
      </w:r>
      <w:r w:rsidR="00D91A4C">
        <w:rPr>
          <w:rFonts w:ascii="Arial Narrow" w:hAnsi="Arial Narrow" w:cs="Tahoma"/>
          <w:sz w:val="28"/>
          <w:szCs w:val="28"/>
          <w:lang w:eastAsia="es-CO"/>
        </w:rPr>
        <w:t>fue compañera permanente de l</w:t>
      </w:r>
      <w:r w:rsidR="00F6271A">
        <w:rPr>
          <w:rFonts w:ascii="Arial Narrow" w:hAnsi="Arial Narrow" w:cs="Tahoma"/>
          <w:sz w:val="28"/>
          <w:szCs w:val="28"/>
          <w:lang w:eastAsia="es-CO"/>
        </w:rPr>
        <w:t>a causante,</w:t>
      </w:r>
      <w:r w:rsidR="00D91A4C">
        <w:rPr>
          <w:rFonts w:ascii="Arial Narrow" w:hAnsi="Arial Narrow" w:cs="Tahoma"/>
          <w:sz w:val="28"/>
          <w:szCs w:val="28"/>
          <w:lang w:eastAsia="es-CO"/>
        </w:rPr>
        <w:t xml:space="preserve"> no convivió con ella al momento de su muerte, debido a </w:t>
      </w:r>
      <w:r w:rsidR="00D8214B">
        <w:rPr>
          <w:rFonts w:ascii="Arial Narrow" w:hAnsi="Arial Narrow" w:cs="Tahoma"/>
          <w:sz w:val="28"/>
          <w:szCs w:val="28"/>
          <w:lang w:eastAsia="es-CO"/>
        </w:rPr>
        <w:t xml:space="preserve">que desde hacía un buen tiempo se produjo un </w:t>
      </w:r>
      <w:r w:rsidR="00D91A4C">
        <w:rPr>
          <w:rFonts w:ascii="Arial Narrow" w:hAnsi="Arial Narrow" w:cs="Tahoma"/>
          <w:sz w:val="28"/>
          <w:szCs w:val="28"/>
          <w:lang w:eastAsia="es-CO"/>
        </w:rPr>
        <w:t>distanciamiento</w:t>
      </w:r>
      <w:r>
        <w:rPr>
          <w:rFonts w:ascii="Arial Narrow" w:hAnsi="Arial Narrow" w:cs="Tahoma"/>
          <w:sz w:val="28"/>
          <w:szCs w:val="28"/>
          <w:lang w:eastAsia="es-CO"/>
        </w:rPr>
        <w:t xml:space="preserve">. Tal conclusión la afianza </w:t>
      </w:r>
      <w:r w:rsidR="00D91A4C">
        <w:rPr>
          <w:rFonts w:ascii="Arial Narrow" w:hAnsi="Arial Narrow" w:cs="Tahoma"/>
          <w:sz w:val="28"/>
          <w:szCs w:val="28"/>
          <w:lang w:eastAsia="es-CO"/>
        </w:rPr>
        <w:t xml:space="preserve">del interrogatorio que rindió la demandante y de las </w:t>
      </w:r>
      <w:r>
        <w:rPr>
          <w:rFonts w:ascii="Arial Narrow" w:hAnsi="Arial Narrow" w:cs="Tahoma"/>
          <w:sz w:val="28"/>
          <w:szCs w:val="28"/>
          <w:lang w:eastAsia="es-CO"/>
        </w:rPr>
        <w:t>declaraciones rec</w:t>
      </w:r>
      <w:r w:rsidR="007E66B4">
        <w:rPr>
          <w:rFonts w:ascii="Arial Narrow" w:hAnsi="Arial Narrow" w:cs="Tahoma"/>
          <w:sz w:val="28"/>
          <w:szCs w:val="28"/>
          <w:lang w:eastAsia="es-CO"/>
        </w:rPr>
        <w:t>ibidas en el curso del proceso.</w:t>
      </w:r>
    </w:p>
    <w:p w:rsidR="00BF2DCB" w:rsidRDefault="00BF2DCB" w:rsidP="008903C3">
      <w:pPr>
        <w:pStyle w:val="Sinespaciado"/>
        <w:spacing w:line="276" w:lineRule="auto"/>
        <w:rPr>
          <w:lang w:eastAsia="es-CO"/>
        </w:rPr>
      </w:pPr>
    </w:p>
    <w:p w:rsidR="00457A02" w:rsidRPr="0059122D" w:rsidRDefault="00457A02" w:rsidP="00457A02">
      <w:pPr>
        <w:spacing w:line="360" w:lineRule="auto"/>
        <w:ind w:firstLine="900"/>
        <w:jc w:val="both"/>
        <w:rPr>
          <w:rFonts w:ascii="Arial Narrow" w:hAnsi="Arial Narrow" w:cs="Tahoma"/>
          <w:b/>
          <w:i/>
          <w:color w:val="FF0000"/>
          <w:sz w:val="29"/>
          <w:szCs w:val="29"/>
          <w:lang w:eastAsia="es-CO"/>
        </w:rPr>
      </w:pPr>
      <w:r w:rsidRPr="0059122D">
        <w:rPr>
          <w:rFonts w:ascii="Arial Narrow" w:hAnsi="Arial Narrow" w:cs="Tahoma"/>
          <w:b/>
          <w:i/>
          <w:sz w:val="28"/>
          <w:szCs w:val="28"/>
          <w:lang w:eastAsia="es-CO"/>
        </w:rPr>
        <w:t>III. APELACI</w:t>
      </w:r>
      <w:r>
        <w:rPr>
          <w:rFonts w:ascii="Arial Narrow" w:hAnsi="Arial Narrow" w:cs="Tahoma"/>
          <w:b/>
          <w:i/>
          <w:sz w:val="28"/>
          <w:szCs w:val="28"/>
          <w:lang w:eastAsia="es-CO"/>
        </w:rPr>
        <w:t>Ó</w:t>
      </w:r>
      <w:r w:rsidRPr="0059122D">
        <w:rPr>
          <w:rFonts w:ascii="Arial Narrow" w:hAnsi="Arial Narrow" w:cs="Tahoma"/>
          <w:b/>
          <w:i/>
          <w:sz w:val="28"/>
          <w:szCs w:val="28"/>
          <w:lang w:eastAsia="es-CO"/>
        </w:rPr>
        <w:t>N</w:t>
      </w:r>
    </w:p>
    <w:p w:rsidR="00457A02" w:rsidRPr="008903C3" w:rsidRDefault="00457A02" w:rsidP="008903C3">
      <w:pPr>
        <w:pStyle w:val="Sinespaciado"/>
      </w:pPr>
    </w:p>
    <w:p w:rsidR="00457A02" w:rsidRPr="003F14DA" w:rsidRDefault="00D8214B" w:rsidP="00457A02">
      <w:pPr>
        <w:shd w:val="clear" w:color="auto" w:fill="FFFFFF"/>
        <w:spacing w:line="360" w:lineRule="auto"/>
        <w:ind w:firstLine="851"/>
        <w:jc w:val="both"/>
        <w:rPr>
          <w:rFonts w:ascii="Arial Narrow" w:hAnsi="Arial Narrow" w:cs="Tahoma"/>
          <w:iCs/>
          <w:sz w:val="28"/>
          <w:szCs w:val="28"/>
          <w:lang w:val="es-MX" w:eastAsia="es-CO"/>
        </w:rPr>
      </w:pPr>
      <w:r w:rsidRPr="003F14DA">
        <w:rPr>
          <w:rFonts w:ascii="Arial Narrow" w:hAnsi="Arial Narrow" w:cs="Tahoma"/>
          <w:iCs/>
          <w:sz w:val="28"/>
          <w:szCs w:val="28"/>
          <w:lang w:val="es-MX" w:eastAsia="es-CO"/>
        </w:rPr>
        <w:t xml:space="preserve">La apoderada </w:t>
      </w:r>
      <w:r w:rsidR="00457A02" w:rsidRPr="003F14DA">
        <w:rPr>
          <w:rFonts w:ascii="Arial Narrow" w:hAnsi="Arial Narrow" w:cs="Tahoma"/>
          <w:iCs/>
          <w:sz w:val="28"/>
          <w:szCs w:val="28"/>
          <w:lang w:val="es-MX" w:eastAsia="es-CO"/>
        </w:rPr>
        <w:t>judicial de la par</w:t>
      </w:r>
      <w:r w:rsidRPr="003F14DA">
        <w:rPr>
          <w:rFonts w:ascii="Arial Narrow" w:hAnsi="Arial Narrow" w:cs="Tahoma"/>
          <w:iCs/>
          <w:sz w:val="28"/>
          <w:szCs w:val="28"/>
          <w:lang w:val="es-MX" w:eastAsia="es-CO"/>
        </w:rPr>
        <w:t>te demandante apeló la decisión, argumentando que la</w:t>
      </w:r>
      <w:r w:rsidR="00B779F9" w:rsidRPr="003F14DA">
        <w:rPr>
          <w:rFonts w:ascii="Arial Narrow" w:hAnsi="Arial Narrow" w:cs="Tahoma"/>
          <w:iCs/>
          <w:sz w:val="28"/>
          <w:szCs w:val="28"/>
          <w:lang w:val="es-MX" w:eastAsia="es-CO"/>
        </w:rPr>
        <w:t xml:space="preserve"> prueba testimonial </w:t>
      </w:r>
      <w:r w:rsidR="006B3578" w:rsidRPr="003F14DA">
        <w:rPr>
          <w:rFonts w:ascii="Arial Narrow" w:hAnsi="Arial Narrow" w:cs="Tahoma"/>
          <w:iCs/>
          <w:sz w:val="28"/>
          <w:szCs w:val="28"/>
          <w:lang w:val="es-MX" w:eastAsia="es-CO"/>
        </w:rPr>
        <w:t xml:space="preserve">da cuenta de que </w:t>
      </w:r>
      <w:r w:rsidRPr="003F14DA">
        <w:rPr>
          <w:rFonts w:ascii="Arial Narrow" w:hAnsi="Arial Narrow" w:cs="Tahoma"/>
          <w:iCs/>
          <w:sz w:val="28"/>
          <w:szCs w:val="28"/>
          <w:lang w:val="es-MX" w:eastAsia="es-CO"/>
        </w:rPr>
        <w:t xml:space="preserve">la convivencia con la causante se dio por un lapso superior a cinco años, </w:t>
      </w:r>
      <w:r w:rsidR="00B779F9" w:rsidRPr="003F14DA">
        <w:rPr>
          <w:rFonts w:ascii="Arial Narrow" w:hAnsi="Arial Narrow" w:cs="Tahoma"/>
          <w:iCs/>
          <w:sz w:val="28"/>
          <w:szCs w:val="28"/>
          <w:lang w:val="es-MX" w:eastAsia="es-CO"/>
        </w:rPr>
        <w:t xml:space="preserve">por lo que solicita se haga una valoración detallada de la misma. De otra parte, </w:t>
      </w:r>
      <w:r w:rsidR="00535102" w:rsidRPr="003F14DA">
        <w:rPr>
          <w:rFonts w:ascii="Arial Narrow" w:hAnsi="Arial Narrow" w:cs="Tahoma"/>
          <w:iCs/>
          <w:sz w:val="28"/>
          <w:szCs w:val="28"/>
          <w:lang w:val="es-MX" w:eastAsia="es-CO"/>
        </w:rPr>
        <w:t xml:space="preserve">pide que se </w:t>
      </w:r>
      <w:r w:rsidR="000076CD">
        <w:rPr>
          <w:rFonts w:ascii="Arial Narrow" w:hAnsi="Arial Narrow" w:cs="Tahoma"/>
          <w:iCs/>
          <w:sz w:val="28"/>
          <w:szCs w:val="28"/>
          <w:lang w:val="es-MX" w:eastAsia="es-CO"/>
        </w:rPr>
        <w:t xml:space="preserve">excluya </w:t>
      </w:r>
      <w:r w:rsidR="00535102" w:rsidRPr="003F14DA">
        <w:rPr>
          <w:rFonts w:ascii="Arial Narrow" w:hAnsi="Arial Narrow" w:cs="Tahoma"/>
          <w:iCs/>
          <w:sz w:val="28"/>
          <w:szCs w:val="28"/>
          <w:lang w:val="es-MX" w:eastAsia="es-CO"/>
        </w:rPr>
        <w:t>a</w:t>
      </w:r>
      <w:r w:rsidR="00B779F9" w:rsidRPr="003F14DA">
        <w:rPr>
          <w:rFonts w:ascii="Arial Narrow" w:hAnsi="Arial Narrow" w:cs="Tahoma"/>
          <w:iCs/>
          <w:sz w:val="28"/>
          <w:szCs w:val="28"/>
          <w:lang w:val="es-MX" w:eastAsia="es-CO"/>
        </w:rPr>
        <w:t xml:space="preserve"> </w:t>
      </w:r>
      <w:r w:rsidRPr="003F14DA">
        <w:rPr>
          <w:rFonts w:ascii="Arial Narrow" w:hAnsi="Arial Narrow" w:cs="Tahoma"/>
          <w:iCs/>
          <w:sz w:val="28"/>
          <w:szCs w:val="28"/>
          <w:lang w:val="es-MX" w:eastAsia="es-CO"/>
        </w:rPr>
        <w:t xml:space="preserve">la señora Luz </w:t>
      </w:r>
      <w:proofErr w:type="spellStart"/>
      <w:r w:rsidRPr="003F14DA">
        <w:rPr>
          <w:rFonts w:ascii="Arial Narrow" w:hAnsi="Arial Narrow" w:cs="Tahoma"/>
          <w:iCs/>
          <w:sz w:val="28"/>
          <w:szCs w:val="28"/>
          <w:lang w:val="es-MX" w:eastAsia="es-CO"/>
        </w:rPr>
        <w:t>Ayda</w:t>
      </w:r>
      <w:proofErr w:type="spellEnd"/>
      <w:r w:rsidR="006B3578" w:rsidRPr="003F14DA">
        <w:rPr>
          <w:rFonts w:ascii="Arial Narrow" w:hAnsi="Arial Narrow" w:cs="Tahoma"/>
          <w:iCs/>
          <w:sz w:val="28"/>
          <w:szCs w:val="28"/>
          <w:lang w:val="es-MX" w:eastAsia="es-CO"/>
        </w:rPr>
        <w:t xml:space="preserve"> Tobón V</w:t>
      </w:r>
      <w:r w:rsidR="00B779F9" w:rsidRPr="003F14DA">
        <w:rPr>
          <w:rFonts w:ascii="Arial Narrow" w:hAnsi="Arial Narrow" w:cs="Tahoma"/>
          <w:iCs/>
          <w:sz w:val="28"/>
          <w:szCs w:val="28"/>
          <w:lang w:val="es-MX" w:eastAsia="es-CO"/>
        </w:rPr>
        <w:t>élez</w:t>
      </w:r>
      <w:r w:rsidR="00AE31E2" w:rsidRPr="003F14DA">
        <w:rPr>
          <w:rFonts w:ascii="Arial Narrow" w:hAnsi="Arial Narrow" w:cs="Tahoma"/>
          <w:iCs/>
          <w:sz w:val="28"/>
          <w:szCs w:val="28"/>
          <w:lang w:val="es-MX" w:eastAsia="es-CO"/>
        </w:rPr>
        <w:t xml:space="preserve"> </w:t>
      </w:r>
      <w:r w:rsidR="0082742E">
        <w:rPr>
          <w:rFonts w:ascii="Arial Narrow" w:hAnsi="Arial Narrow" w:cs="Tahoma"/>
          <w:iCs/>
          <w:sz w:val="28"/>
          <w:szCs w:val="28"/>
          <w:lang w:val="es-MX" w:eastAsia="es-CO"/>
        </w:rPr>
        <w:t xml:space="preserve">como beneficiaria de la pensión de sobrevivientes en disputa, toda vez que no </w:t>
      </w:r>
      <w:r w:rsidR="006B3578" w:rsidRPr="003F14DA">
        <w:rPr>
          <w:rFonts w:ascii="Arial Narrow" w:hAnsi="Arial Narrow" w:cs="Tahoma"/>
          <w:iCs/>
          <w:sz w:val="28"/>
          <w:szCs w:val="28"/>
          <w:lang w:val="es-MX" w:eastAsia="es-CO"/>
        </w:rPr>
        <w:t xml:space="preserve">acreditó el cumplimiento de </w:t>
      </w:r>
      <w:r w:rsidRPr="003F14DA">
        <w:rPr>
          <w:rFonts w:ascii="Arial Narrow" w:hAnsi="Arial Narrow" w:cs="Tahoma"/>
          <w:iCs/>
          <w:sz w:val="28"/>
          <w:szCs w:val="28"/>
          <w:lang w:val="es-MX" w:eastAsia="es-CO"/>
        </w:rPr>
        <w:t xml:space="preserve">los requisitos legales para </w:t>
      </w:r>
      <w:r w:rsidR="0082742E">
        <w:rPr>
          <w:rFonts w:ascii="Arial Narrow" w:hAnsi="Arial Narrow" w:cs="Tahoma"/>
          <w:iCs/>
          <w:sz w:val="28"/>
          <w:szCs w:val="28"/>
          <w:lang w:val="es-MX" w:eastAsia="es-CO"/>
        </w:rPr>
        <w:t xml:space="preserve">ello, amén de que no </w:t>
      </w:r>
      <w:r w:rsidR="0082742E" w:rsidRPr="003F14DA">
        <w:rPr>
          <w:rFonts w:ascii="Arial Narrow" w:hAnsi="Arial Narrow" w:cs="Tahoma"/>
          <w:iCs/>
          <w:sz w:val="28"/>
          <w:szCs w:val="28"/>
          <w:lang w:val="es-MX" w:eastAsia="es-CO"/>
        </w:rPr>
        <w:t>realizó su intervención bajo la figura procesal de</w:t>
      </w:r>
      <w:r w:rsidR="0082742E">
        <w:rPr>
          <w:rFonts w:ascii="Arial Narrow" w:hAnsi="Arial Narrow" w:cs="Tahoma"/>
          <w:iCs/>
          <w:sz w:val="28"/>
          <w:szCs w:val="28"/>
          <w:lang w:val="es-MX" w:eastAsia="es-CO"/>
        </w:rPr>
        <w:t xml:space="preserve"> interviniente ad-</w:t>
      </w:r>
      <w:proofErr w:type="spellStart"/>
      <w:r w:rsidR="0082742E">
        <w:rPr>
          <w:rFonts w:ascii="Arial Narrow" w:hAnsi="Arial Narrow" w:cs="Tahoma"/>
          <w:iCs/>
          <w:sz w:val="28"/>
          <w:szCs w:val="28"/>
          <w:lang w:val="es-MX" w:eastAsia="es-CO"/>
        </w:rPr>
        <w:t>excludendum</w:t>
      </w:r>
      <w:proofErr w:type="spellEnd"/>
      <w:r w:rsidR="0082742E">
        <w:rPr>
          <w:rFonts w:ascii="Arial Narrow" w:hAnsi="Arial Narrow" w:cs="Tahoma"/>
          <w:iCs/>
          <w:sz w:val="28"/>
          <w:szCs w:val="28"/>
          <w:lang w:val="es-MX" w:eastAsia="es-CO"/>
        </w:rPr>
        <w:t>.</w:t>
      </w:r>
    </w:p>
    <w:p w:rsidR="00D8214B" w:rsidRPr="008903C3" w:rsidRDefault="00D8214B" w:rsidP="0026295F">
      <w:pPr>
        <w:pStyle w:val="Sinespaciado"/>
        <w:spacing w:line="360" w:lineRule="auto"/>
      </w:pPr>
    </w:p>
    <w:p w:rsidR="00457A02" w:rsidRPr="006B4716" w:rsidRDefault="00457A02" w:rsidP="00457A02">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 xml:space="preserve">IV. </w:t>
      </w: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457A02" w:rsidRPr="008903C3" w:rsidRDefault="00457A02" w:rsidP="008903C3">
      <w:pPr>
        <w:pStyle w:val="Sinespaciado"/>
      </w:pPr>
    </w:p>
    <w:p w:rsidR="00457A02" w:rsidRDefault="00457A02" w:rsidP="00457A02">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w:t>
      </w:r>
      <w:r w:rsidR="003F14DA">
        <w:rPr>
          <w:rFonts w:ascii="Arial Narrow" w:hAnsi="Arial Narrow"/>
          <w:sz w:val="28"/>
          <w:szCs w:val="28"/>
        </w:rPr>
        <w:t>recurrente</w:t>
      </w:r>
      <w:r w:rsidRPr="006B4716">
        <w:rPr>
          <w:rFonts w:ascii="Arial Narrow" w:hAnsi="Arial Narrow"/>
          <w:sz w:val="28"/>
          <w:szCs w:val="28"/>
        </w:rPr>
        <w:t xml:space="preserv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457A02" w:rsidRPr="00D247B8" w:rsidRDefault="00457A02" w:rsidP="00457A02">
      <w:pPr>
        <w:pStyle w:val="Sinespaciado"/>
      </w:pPr>
    </w:p>
    <w:p w:rsidR="00457A02" w:rsidRDefault="00457A02" w:rsidP="00457A02">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Pr>
          <w:rFonts w:ascii="Arial Narrow" w:hAnsi="Arial Narrow"/>
          <w:sz w:val="28"/>
          <w:szCs w:val="28"/>
        </w:rPr>
        <w:t>lo que corresponda, previas las siguientes:</w:t>
      </w:r>
    </w:p>
    <w:p w:rsidR="00457A02" w:rsidRDefault="00457A02" w:rsidP="005F08C3">
      <w:pPr>
        <w:pStyle w:val="Sinespaciado"/>
        <w:rPr>
          <w:lang w:val="es-MX" w:eastAsia="es-CO"/>
        </w:rPr>
      </w:pPr>
    </w:p>
    <w:p w:rsidR="00457A02" w:rsidRPr="00CC6443" w:rsidRDefault="00457A02" w:rsidP="00457A02">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V. CONSIDERACIONES</w:t>
      </w:r>
    </w:p>
    <w:p w:rsidR="00457A02" w:rsidRPr="00DC026D" w:rsidRDefault="00457A02" w:rsidP="00DC026D">
      <w:pPr>
        <w:pStyle w:val="Sinespaciado"/>
      </w:pPr>
    </w:p>
    <w:p w:rsidR="00457A02" w:rsidRDefault="00457A02" w:rsidP="00457A02">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457A02" w:rsidRPr="00DC026D" w:rsidRDefault="00457A02" w:rsidP="00DC026D">
      <w:pPr>
        <w:pStyle w:val="Sinespaciado"/>
      </w:pPr>
    </w:p>
    <w:p w:rsidR="00457A02" w:rsidRDefault="00457A02" w:rsidP="00457A02">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En orden a resolver el recurso de apelación planteado la Sala deberá resolver el siguiente interrogante: </w:t>
      </w:r>
    </w:p>
    <w:p w:rsidR="00457A02" w:rsidRPr="003F14DA" w:rsidRDefault="00457A02" w:rsidP="00266AAB">
      <w:pPr>
        <w:shd w:val="clear" w:color="auto" w:fill="FFFFFF"/>
        <w:tabs>
          <w:tab w:val="left" w:pos="5197"/>
        </w:tabs>
        <w:ind w:firstLine="851"/>
        <w:jc w:val="both"/>
        <w:rPr>
          <w:rFonts w:ascii="Arial Narrow" w:hAnsi="Arial Narrow" w:cs="Tahoma"/>
          <w:i/>
          <w:color w:val="000000"/>
          <w:sz w:val="26"/>
          <w:szCs w:val="26"/>
          <w:lang w:eastAsia="es-CO"/>
        </w:rPr>
      </w:pPr>
      <w:r w:rsidRPr="003F14DA">
        <w:rPr>
          <w:rFonts w:ascii="Arial Narrow" w:hAnsi="Arial Narrow" w:cs="Tahoma"/>
          <w:i/>
          <w:color w:val="000000"/>
          <w:sz w:val="26"/>
          <w:szCs w:val="26"/>
          <w:lang w:eastAsia="es-CO"/>
        </w:rPr>
        <w:lastRenderedPageBreak/>
        <w:t>¿Se acreditó por la demandante, la convivencia exigida por el legislador para acceder a la pensión de sobrevivientes generada con el deceso de</w:t>
      </w:r>
      <w:r w:rsidR="003F14DA" w:rsidRPr="003F14DA">
        <w:rPr>
          <w:rFonts w:ascii="Arial Narrow" w:hAnsi="Arial Narrow" w:cs="Tahoma"/>
          <w:i/>
          <w:color w:val="000000"/>
          <w:sz w:val="26"/>
          <w:szCs w:val="26"/>
          <w:lang w:eastAsia="es-CO"/>
        </w:rPr>
        <w:t xml:space="preserve"> la señora </w:t>
      </w:r>
      <w:r w:rsidR="003F14DA" w:rsidRPr="003F14DA">
        <w:rPr>
          <w:rFonts w:ascii="Arial Narrow" w:hAnsi="Arial Narrow" w:cs="Tahoma"/>
          <w:i/>
          <w:sz w:val="26"/>
          <w:szCs w:val="26"/>
        </w:rPr>
        <w:t xml:space="preserve">María Inés </w:t>
      </w:r>
      <w:proofErr w:type="spellStart"/>
      <w:r w:rsidR="003F14DA" w:rsidRPr="003F14DA">
        <w:rPr>
          <w:rFonts w:ascii="Arial Narrow" w:hAnsi="Arial Narrow" w:cs="Tahoma"/>
          <w:i/>
          <w:sz w:val="26"/>
          <w:szCs w:val="26"/>
        </w:rPr>
        <w:t>Idárraga</w:t>
      </w:r>
      <w:proofErr w:type="spellEnd"/>
      <w:r w:rsidR="003F14DA" w:rsidRPr="003F14DA">
        <w:rPr>
          <w:rFonts w:ascii="Arial Narrow" w:hAnsi="Arial Narrow" w:cs="Tahoma"/>
          <w:i/>
          <w:sz w:val="26"/>
          <w:szCs w:val="26"/>
        </w:rPr>
        <w:t xml:space="preserve"> Cardona?</w:t>
      </w:r>
      <w:r w:rsidRPr="003F14DA">
        <w:rPr>
          <w:rFonts w:ascii="Arial Narrow" w:hAnsi="Arial Narrow" w:cs="Tahoma"/>
          <w:i/>
          <w:color w:val="000000"/>
          <w:sz w:val="26"/>
          <w:szCs w:val="26"/>
          <w:lang w:eastAsia="es-CO"/>
        </w:rPr>
        <w:t xml:space="preserve"> </w:t>
      </w:r>
    </w:p>
    <w:p w:rsidR="00457A02" w:rsidRDefault="00457A02" w:rsidP="003F14DA">
      <w:pPr>
        <w:pStyle w:val="Sinespaciado"/>
        <w:spacing w:line="360" w:lineRule="auto"/>
        <w:rPr>
          <w:lang w:eastAsia="es-CO"/>
        </w:rPr>
      </w:pPr>
    </w:p>
    <w:p w:rsidR="00457A02" w:rsidRDefault="00457A02" w:rsidP="00457A02">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3C4ED0" w:rsidRPr="00DC026D" w:rsidRDefault="003C4ED0" w:rsidP="00DC026D">
      <w:pPr>
        <w:pStyle w:val="Sinespaciado"/>
      </w:pPr>
    </w:p>
    <w:p w:rsidR="008B6AAB" w:rsidRPr="00A617D6" w:rsidRDefault="00CC116A" w:rsidP="00457A02">
      <w:pPr>
        <w:pStyle w:val="Sinespaciado"/>
        <w:spacing w:line="360" w:lineRule="auto"/>
        <w:ind w:firstLine="708"/>
        <w:jc w:val="both"/>
        <w:rPr>
          <w:rFonts w:ascii="Arial Narrow" w:hAnsi="Arial Narrow"/>
          <w:b/>
          <w:i/>
          <w:sz w:val="28"/>
          <w:szCs w:val="28"/>
          <w:lang w:eastAsia="en-US"/>
        </w:rPr>
      </w:pPr>
      <w:r w:rsidRPr="00EC78FD">
        <w:rPr>
          <w:rFonts w:ascii="Arial Narrow" w:hAnsi="Arial Narrow"/>
          <w:sz w:val="28"/>
          <w:szCs w:val="28"/>
          <w:lang w:eastAsia="en-US"/>
        </w:rPr>
        <w:t xml:space="preserve">La </w:t>
      </w:r>
      <w:r w:rsidR="003C4ED0" w:rsidRPr="00EC78FD">
        <w:rPr>
          <w:rFonts w:ascii="Arial Narrow" w:hAnsi="Arial Narrow"/>
          <w:sz w:val="28"/>
          <w:szCs w:val="28"/>
          <w:lang w:eastAsia="en-US"/>
        </w:rPr>
        <w:t xml:space="preserve">jurisprudencia </w:t>
      </w:r>
      <w:r w:rsidRPr="00EC78FD">
        <w:rPr>
          <w:rFonts w:ascii="Arial Narrow" w:hAnsi="Arial Narrow"/>
          <w:sz w:val="28"/>
          <w:szCs w:val="28"/>
          <w:lang w:eastAsia="en-US"/>
        </w:rPr>
        <w:t>patria ha sido apacible en indicar que las parejas del mismo sexo pueden reclamar l</w:t>
      </w:r>
      <w:r w:rsidR="007E13AE" w:rsidRPr="00EC78FD">
        <w:rPr>
          <w:rFonts w:ascii="Arial Narrow" w:hAnsi="Arial Narrow"/>
          <w:sz w:val="28"/>
          <w:szCs w:val="28"/>
          <w:lang w:eastAsia="en-US"/>
        </w:rPr>
        <w:t>a pensión de sobrevivientes y demás derechos derivados de</w:t>
      </w:r>
      <w:r w:rsidRPr="00EC78FD">
        <w:rPr>
          <w:rFonts w:ascii="Arial Narrow" w:hAnsi="Arial Narrow"/>
          <w:sz w:val="28"/>
          <w:szCs w:val="28"/>
          <w:lang w:eastAsia="en-US"/>
        </w:rPr>
        <w:t xml:space="preserve"> la seguridad social, </w:t>
      </w:r>
      <w:r w:rsidR="007E13AE" w:rsidRPr="00EC78FD">
        <w:rPr>
          <w:rFonts w:ascii="Arial Narrow" w:hAnsi="Arial Narrow"/>
          <w:sz w:val="28"/>
          <w:szCs w:val="28"/>
          <w:lang w:eastAsia="en-US"/>
        </w:rPr>
        <w:t xml:space="preserve">en los mismos términos </w:t>
      </w:r>
      <w:r w:rsidR="00590665" w:rsidRPr="00EC78FD">
        <w:rPr>
          <w:rFonts w:ascii="Arial Narrow" w:hAnsi="Arial Narrow"/>
          <w:sz w:val="28"/>
          <w:szCs w:val="28"/>
          <w:lang w:eastAsia="en-US"/>
        </w:rPr>
        <w:t xml:space="preserve">y requisitos </w:t>
      </w:r>
      <w:r w:rsidR="007E13AE" w:rsidRPr="00EC78FD">
        <w:rPr>
          <w:rFonts w:ascii="Arial Narrow" w:hAnsi="Arial Narrow"/>
          <w:sz w:val="28"/>
          <w:szCs w:val="28"/>
          <w:lang w:eastAsia="en-US"/>
        </w:rPr>
        <w:t xml:space="preserve">establecidos para </w:t>
      </w:r>
      <w:r w:rsidR="00590665" w:rsidRPr="00EC78FD">
        <w:rPr>
          <w:rFonts w:ascii="Arial Narrow" w:hAnsi="Arial Narrow"/>
          <w:sz w:val="28"/>
          <w:szCs w:val="28"/>
          <w:lang w:eastAsia="en-US"/>
        </w:rPr>
        <w:t xml:space="preserve">las </w:t>
      </w:r>
      <w:r w:rsidR="008B6AAB" w:rsidRPr="00EC78FD">
        <w:rPr>
          <w:rFonts w:ascii="Arial Narrow" w:hAnsi="Arial Narrow"/>
          <w:sz w:val="28"/>
          <w:szCs w:val="28"/>
          <w:lang w:eastAsia="en-US"/>
        </w:rPr>
        <w:t>uniones maritales</w:t>
      </w:r>
      <w:r w:rsidR="00590665" w:rsidRPr="00EC78FD">
        <w:rPr>
          <w:rFonts w:ascii="Arial Narrow" w:hAnsi="Arial Narrow"/>
          <w:sz w:val="28"/>
          <w:szCs w:val="28"/>
          <w:lang w:eastAsia="en-US"/>
        </w:rPr>
        <w:t xml:space="preserve"> </w:t>
      </w:r>
      <w:r w:rsidR="007E13AE" w:rsidRPr="00EC78FD">
        <w:rPr>
          <w:rFonts w:ascii="Arial Narrow" w:hAnsi="Arial Narrow"/>
          <w:sz w:val="28"/>
          <w:szCs w:val="28"/>
          <w:lang w:eastAsia="en-US"/>
        </w:rPr>
        <w:t>heterosexuales</w:t>
      </w:r>
      <w:r w:rsidR="00EC78FD">
        <w:rPr>
          <w:rFonts w:ascii="Arial Narrow" w:hAnsi="Arial Narrow"/>
          <w:b/>
          <w:i/>
          <w:sz w:val="28"/>
          <w:szCs w:val="28"/>
          <w:lang w:eastAsia="en-US"/>
        </w:rPr>
        <w:t xml:space="preserve">, </w:t>
      </w:r>
      <w:r w:rsidR="00EC78FD" w:rsidRPr="00EC78FD">
        <w:rPr>
          <w:rFonts w:ascii="Arial Narrow" w:hAnsi="Arial Narrow"/>
          <w:sz w:val="28"/>
          <w:szCs w:val="28"/>
          <w:lang w:eastAsia="en-US"/>
        </w:rPr>
        <w:t>para lo cual</w:t>
      </w:r>
      <w:r w:rsidR="00EC78FD">
        <w:rPr>
          <w:rFonts w:ascii="Arial Narrow" w:hAnsi="Arial Narrow"/>
          <w:b/>
          <w:i/>
          <w:sz w:val="28"/>
          <w:szCs w:val="28"/>
          <w:lang w:eastAsia="en-US"/>
        </w:rPr>
        <w:t xml:space="preserve"> </w:t>
      </w:r>
      <w:r w:rsidR="00EC78FD" w:rsidRPr="00EC78FD">
        <w:rPr>
          <w:rFonts w:ascii="Arial Narrow" w:hAnsi="Arial Narrow"/>
          <w:sz w:val="28"/>
          <w:szCs w:val="28"/>
          <w:lang w:eastAsia="en-US"/>
        </w:rPr>
        <w:t>gozan de libertad probatoria para demostrar la condición de compañero (a) permanente y el tiempo de convivencia para acceder al derecho</w:t>
      </w:r>
      <w:r w:rsidR="003F4ADB">
        <w:rPr>
          <w:rFonts w:ascii="Arial Narrow" w:hAnsi="Arial Narrow"/>
          <w:sz w:val="28"/>
          <w:szCs w:val="28"/>
          <w:lang w:eastAsia="en-US"/>
        </w:rPr>
        <w:t>.</w:t>
      </w:r>
    </w:p>
    <w:p w:rsidR="008B6AAB" w:rsidRPr="00EC78FD" w:rsidRDefault="008B6AAB" w:rsidP="00EC78FD">
      <w:pPr>
        <w:pStyle w:val="Sinespaciado"/>
      </w:pPr>
    </w:p>
    <w:p w:rsidR="004A2A0A" w:rsidRDefault="00D26A2A" w:rsidP="00942B1B">
      <w:pPr>
        <w:pStyle w:val="Sinespaciado"/>
        <w:spacing w:line="360" w:lineRule="auto"/>
        <w:ind w:firstLine="708"/>
        <w:jc w:val="both"/>
        <w:rPr>
          <w:rFonts w:ascii="Arial Narrow" w:hAnsi="Arial Narrow"/>
          <w:sz w:val="28"/>
          <w:szCs w:val="28"/>
          <w:shd w:val="clear" w:color="auto" w:fill="FFFFFF"/>
        </w:rPr>
      </w:pPr>
      <w:r w:rsidRPr="00942B1B">
        <w:rPr>
          <w:rFonts w:ascii="Arial Narrow" w:hAnsi="Arial Narrow"/>
          <w:sz w:val="28"/>
          <w:szCs w:val="28"/>
          <w:lang w:eastAsia="en-US"/>
        </w:rPr>
        <w:t xml:space="preserve">Ello, </w:t>
      </w:r>
      <w:r w:rsidR="004A2A0A" w:rsidRPr="00942B1B">
        <w:rPr>
          <w:rFonts w:ascii="Arial Narrow" w:hAnsi="Arial Narrow" w:cs="Arial"/>
          <w:sz w:val="28"/>
          <w:szCs w:val="28"/>
          <w:lang w:val="es-ES"/>
        </w:rPr>
        <w:t>por</w:t>
      </w:r>
      <w:r w:rsidR="004A2A0A">
        <w:rPr>
          <w:rFonts w:ascii="Arial Narrow" w:hAnsi="Arial Narrow" w:cs="Arial"/>
          <w:sz w:val="28"/>
          <w:szCs w:val="28"/>
          <w:lang w:val="es-ES"/>
        </w:rPr>
        <w:t xml:space="preserve"> cuanto la pensión de sobrevivientes premia de manera destacada la convivencia con </w:t>
      </w:r>
      <w:r w:rsidR="00942B1B">
        <w:rPr>
          <w:rFonts w:ascii="Arial Narrow" w:hAnsi="Arial Narrow" w:cs="Arial"/>
          <w:sz w:val="28"/>
          <w:szCs w:val="28"/>
          <w:lang w:val="es-ES"/>
        </w:rPr>
        <w:t xml:space="preserve">el </w:t>
      </w:r>
      <w:r w:rsidR="00EC78FD">
        <w:rPr>
          <w:rFonts w:ascii="Arial Narrow" w:hAnsi="Arial Narrow" w:cs="Arial"/>
          <w:sz w:val="28"/>
          <w:szCs w:val="28"/>
          <w:lang w:val="es-ES"/>
        </w:rPr>
        <w:t>afiliado (a) o pensionado (a)</w:t>
      </w:r>
      <w:r w:rsidR="004A2A0A">
        <w:rPr>
          <w:rFonts w:ascii="Arial Narrow" w:hAnsi="Arial Narrow" w:cs="Arial"/>
          <w:sz w:val="28"/>
          <w:szCs w:val="28"/>
          <w:lang w:val="es-ES"/>
        </w:rPr>
        <w:t xml:space="preserve">, entendiéndose ésta como la voluntad permanente de la pareja de permanecer juntos, de ayudarse mutuamente, de compartir sus vidas y de </w:t>
      </w:r>
      <w:r w:rsidR="004A2A0A" w:rsidRPr="00E77ED5">
        <w:rPr>
          <w:rFonts w:ascii="Arial Narrow" w:hAnsi="Arial Narrow" w:cs="Arial"/>
          <w:sz w:val="28"/>
          <w:szCs w:val="28"/>
          <w:lang w:val="es-ES"/>
        </w:rPr>
        <w:t>conformar una familia</w:t>
      </w:r>
      <w:r w:rsidR="004A2A0A">
        <w:rPr>
          <w:rFonts w:ascii="Arial Narrow" w:hAnsi="Arial Narrow" w:cs="Arial"/>
          <w:sz w:val="28"/>
          <w:szCs w:val="28"/>
          <w:lang w:val="es-ES"/>
        </w:rPr>
        <w:t xml:space="preserve">, la cual al tenor de lo preceptuado en los artículos 5 y 42 de la Constitución, es el núcleo fundamental e institución básica de la sociedad, que merece una protección integral indistintamente del origen o la forma en que ella se constituya o adopte, ora por vínculos naturales ora por jurídicos, </w:t>
      </w:r>
      <w:r w:rsidR="004A2A0A" w:rsidRPr="00386883">
        <w:rPr>
          <w:rFonts w:ascii="Arial Narrow" w:hAnsi="Arial Narrow"/>
          <w:sz w:val="28"/>
          <w:szCs w:val="28"/>
          <w:shd w:val="clear" w:color="auto" w:fill="FFFFFF"/>
        </w:rPr>
        <w:t>a través de los cuales se manifiestan, desenvuelven y r</w:t>
      </w:r>
      <w:r w:rsidR="00942B1B">
        <w:rPr>
          <w:rFonts w:ascii="Arial Narrow" w:hAnsi="Arial Narrow"/>
          <w:sz w:val="28"/>
          <w:szCs w:val="28"/>
          <w:shd w:val="clear" w:color="auto" w:fill="FFFFFF"/>
        </w:rPr>
        <w:t xml:space="preserve">egulan las relaciones afectivas, de modo que comprende también </w:t>
      </w:r>
      <w:r w:rsidR="00FC5DE3">
        <w:rPr>
          <w:rFonts w:ascii="Arial Narrow" w:hAnsi="Arial Narrow"/>
          <w:sz w:val="28"/>
          <w:szCs w:val="28"/>
          <w:shd w:val="clear" w:color="auto" w:fill="FFFFFF"/>
        </w:rPr>
        <w:t xml:space="preserve">a las parejas del mismo sexo, </w:t>
      </w:r>
      <w:r w:rsidR="00FC5DE3" w:rsidRPr="00FC5DE3">
        <w:rPr>
          <w:rFonts w:ascii="Arial Narrow" w:hAnsi="Arial Narrow"/>
          <w:sz w:val="28"/>
          <w:szCs w:val="28"/>
        </w:rPr>
        <w:t>cuando conforman la unión como una manifestación libre y con vocación de estabilidad y permanencia.</w:t>
      </w:r>
      <w:r w:rsidR="0094789D" w:rsidRPr="00FC5DE3">
        <w:rPr>
          <w:rFonts w:ascii="Arial Narrow" w:hAnsi="Arial Narrow"/>
          <w:sz w:val="28"/>
          <w:szCs w:val="28"/>
          <w:shd w:val="clear" w:color="auto" w:fill="FFFFFF"/>
        </w:rPr>
        <w:t xml:space="preserve"> </w:t>
      </w:r>
    </w:p>
    <w:p w:rsidR="0094789D" w:rsidRPr="009E0BCB" w:rsidRDefault="0094789D" w:rsidP="009E0BCB">
      <w:pPr>
        <w:pStyle w:val="Sinespaciado"/>
      </w:pPr>
    </w:p>
    <w:p w:rsidR="00E11D7E" w:rsidRDefault="0094789D" w:rsidP="00E11D7E">
      <w:pPr>
        <w:pStyle w:val="Sinespaciado"/>
        <w:spacing w:line="360" w:lineRule="auto"/>
        <w:ind w:firstLine="708"/>
        <w:jc w:val="both"/>
        <w:rPr>
          <w:rFonts w:ascii="Arial Narrow" w:hAnsi="Arial Narrow"/>
          <w:i/>
          <w:iCs/>
          <w:sz w:val="28"/>
          <w:szCs w:val="28"/>
          <w:bdr w:val="none" w:sz="0" w:space="0" w:color="auto" w:frame="1"/>
          <w:lang w:val="es-CO" w:eastAsia="es-CO"/>
        </w:rPr>
      </w:pPr>
      <w:r w:rsidRPr="00FC5DE3">
        <w:rPr>
          <w:rFonts w:ascii="Arial Narrow" w:hAnsi="Arial Narrow" w:cs="Arial"/>
          <w:sz w:val="28"/>
          <w:szCs w:val="28"/>
        </w:rPr>
        <w:t xml:space="preserve">Así lo </w:t>
      </w:r>
      <w:r w:rsidR="00D72B0E">
        <w:rPr>
          <w:rFonts w:ascii="Arial Narrow" w:hAnsi="Arial Narrow" w:cs="Arial"/>
          <w:sz w:val="28"/>
          <w:szCs w:val="28"/>
        </w:rPr>
        <w:t>enseñó</w:t>
      </w:r>
      <w:r w:rsidR="009E0BCB">
        <w:rPr>
          <w:rFonts w:ascii="Arial Narrow" w:hAnsi="Arial Narrow" w:cs="Arial"/>
          <w:sz w:val="28"/>
          <w:szCs w:val="28"/>
        </w:rPr>
        <w:t xml:space="preserve"> l</w:t>
      </w:r>
      <w:r w:rsidRPr="00FC5DE3">
        <w:rPr>
          <w:rFonts w:ascii="Arial Narrow" w:hAnsi="Arial Narrow" w:cs="Arial"/>
          <w:sz w:val="28"/>
          <w:szCs w:val="28"/>
        </w:rPr>
        <w:t>a Corte Constitucional</w:t>
      </w:r>
      <w:r w:rsidR="009E0BCB">
        <w:rPr>
          <w:rFonts w:ascii="Arial Narrow" w:hAnsi="Arial Narrow" w:cs="Arial"/>
          <w:sz w:val="28"/>
          <w:szCs w:val="28"/>
        </w:rPr>
        <w:t xml:space="preserve">, entre otras </w:t>
      </w:r>
      <w:r w:rsidR="00713E39" w:rsidRPr="00FC5DE3">
        <w:rPr>
          <w:rFonts w:ascii="Arial Narrow" w:hAnsi="Arial Narrow" w:cs="Arial"/>
          <w:sz w:val="28"/>
          <w:szCs w:val="28"/>
        </w:rPr>
        <w:t>en</w:t>
      </w:r>
      <w:r w:rsidRPr="00FC5DE3">
        <w:rPr>
          <w:rFonts w:ascii="Arial Narrow" w:hAnsi="Arial Narrow" w:cs="Arial"/>
          <w:sz w:val="28"/>
          <w:szCs w:val="28"/>
        </w:rPr>
        <w:t xml:space="preserve"> sentencia </w:t>
      </w:r>
      <w:r w:rsidRPr="00FC5DE3">
        <w:rPr>
          <w:rFonts w:ascii="Arial Narrow" w:hAnsi="Arial Narrow" w:cs="Arial"/>
          <w:sz w:val="28"/>
          <w:szCs w:val="28"/>
          <w:shd w:val="clear" w:color="auto" w:fill="FFFFFF"/>
        </w:rPr>
        <w:t>C-336</w:t>
      </w:r>
      <w:r w:rsidRPr="00291C05">
        <w:rPr>
          <w:rFonts w:ascii="Arial Narrow" w:hAnsi="Arial Narrow" w:cs="Arial"/>
          <w:sz w:val="28"/>
          <w:szCs w:val="28"/>
          <w:shd w:val="clear" w:color="auto" w:fill="FFFFFF"/>
        </w:rPr>
        <w:t xml:space="preserve"> del 16 de abril de  2008</w:t>
      </w:r>
      <w:r w:rsidRPr="00291C05">
        <w:rPr>
          <w:rFonts w:ascii="Arial Narrow" w:hAnsi="Arial Narrow" w:cs="Arial"/>
          <w:sz w:val="28"/>
          <w:szCs w:val="28"/>
        </w:rPr>
        <w:t xml:space="preserve">, en la que </w:t>
      </w:r>
      <w:r w:rsidR="00E11D7E" w:rsidRPr="00291C05">
        <w:rPr>
          <w:rFonts w:ascii="Arial Narrow" w:hAnsi="Arial Narrow" w:cs="Arial"/>
          <w:sz w:val="28"/>
          <w:szCs w:val="28"/>
        </w:rPr>
        <w:t xml:space="preserve">al </w:t>
      </w:r>
      <w:r w:rsidRPr="00291C05">
        <w:rPr>
          <w:rFonts w:ascii="Arial Narrow" w:hAnsi="Arial Narrow" w:cs="Arial"/>
          <w:sz w:val="28"/>
          <w:szCs w:val="28"/>
          <w:shd w:val="clear" w:color="auto" w:fill="FFFFFF"/>
        </w:rPr>
        <w:t>resolv</w:t>
      </w:r>
      <w:r w:rsidR="00E11D7E" w:rsidRPr="00291C05">
        <w:rPr>
          <w:rFonts w:ascii="Arial Narrow" w:hAnsi="Arial Narrow" w:cs="Arial"/>
          <w:sz w:val="28"/>
          <w:szCs w:val="28"/>
          <w:shd w:val="clear" w:color="auto" w:fill="FFFFFF"/>
        </w:rPr>
        <w:t>er</w:t>
      </w:r>
      <w:r w:rsidRPr="00291C05">
        <w:rPr>
          <w:rFonts w:ascii="Arial Narrow" w:hAnsi="Arial Narrow" w:cs="Arial"/>
          <w:sz w:val="28"/>
          <w:szCs w:val="28"/>
          <w:shd w:val="clear" w:color="auto" w:fill="FFFFFF"/>
        </w:rPr>
        <w:t xml:space="preserve"> una demanda de inconstitucionalidad contra los artículos 47 y 74 de la ley 100 de 1993, contra las expresiones</w:t>
      </w:r>
      <w:r w:rsidRPr="00291C05">
        <w:rPr>
          <w:rStyle w:val="apple-converted-space"/>
          <w:rFonts w:ascii="Arial Narrow" w:hAnsi="Arial Narrow" w:cs="Arial"/>
          <w:sz w:val="28"/>
          <w:szCs w:val="28"/>
          <w:shd w:val="clear" w:color="auto" w:fill="FFFFFF"/>
        </w:rPr>
        <w:t> </w:t>
      </w:r>
      <w:r w:rsidRPr="00291C05">
        <w:rPr>
          <w:rFonts w:ascii="Arial Narrow" w:hAnsi="Arial Narrow" w:cs="Arial"/>
          <w:i/>
          <w:iCs/>
          <w:sz w:val="28"/>
          <w:szCs w:val="28"/>
          <w:bdr w:val="none" w:sz="0" w:space="0" w:color="auto" w:frame="1"/>
          <w:shd w:val="clear" w:color="auto" w:fill="FFFFFF"/>
        </w:rPr>
        <w:t>“compañero o compañera permanente”</w:t>
      </w:r>
      <w:r w:rsidR="000D6B0F">
        <w:rPr>
          <w:rStyle w:val="apple-converted-space"/>
          <w:rFonts w:ascii="Arial Narrow" w:hAnsi="Arial Narrow" w:cs="Arial"/>
          <w:i/>
          <w:iCs/>
          <w:sz w:val="28"/>
          <w:szCs w:val="28"/>
          <w:bdr w:val="none" w:sz="0" w:space="0" w:color="auto" w:frame="1"/>
          <w:shd w:val="clear" w:color="auto" w:fill="FFFFFF"/>
        </w:rPr>
        <w:t xml:space="preserve">, </w:t>
      </w:r>
      <w:r w:rsidR="000D6B0F">
        <w:rPr>
          <w:rStyle w:val="apple-converted-space"/>
          <w:rFonts w:ascii="Arial Narrow" w:hAnsi="Arial Narrow" w:cs="Arial"/>
          <w:iCs/>
          <w:sz w:val="28"/>
          <w:szCs w:val="28"/>
          <w:bdr w:val="none" w:sz="0" w:space="0" w:color="auto" w:frame="1"/>
          <w:shd w:val="clear" w:color="auto" w:fill="FFFFFF"/>
        </w:rPr>
        <w:t xml:space="preserve">expuso </w:t>
      </w:r>
      <w:r w:rsidR="00E11D7E" w:rsidRPr="00291C05">
        <w:rPr>
          <w:rFonts w:ascii="Arial Narrow" w:hAnsi="Arial Narrow" w:cs="Arial"/>
          <w:sz w:val="28"/>
          <w:szCs w:val="28"/>
          <w:shd w:val="clear" w:color="auto" w:fill="FFFFFF"/>
        </w:rPr>
        <w:t>que: “</w:t>
      </w:r>
      <w:r w:rsidR="00E11D7E" w:rsidRPr="00E11D7E">
        <w:rPr>
          <w:rFonts w:ascii="Arial Narrow" w:hAnsi="Arial Narrow"/>
          <w:i/>
          <w:iCs/>
          <w:sz w:val="28"/>
          <w:szCs w:val="28"/>
          <w:bdr w:val="none" w:sz="0" w:space="0" w:color="auto" w:frame="1"/>
          <w:lang w:val="es-CO" w:eastAsia="es-CO"/>
        </w:rPr>
        <w:t>la protección otorgada a los compañeros y compañeras permanentes de las parejas heterosexuales, debe ser ampliada a los compañeros y compañeras permanentes de las parejas homosexuales, por cuanto no existe un fundamento razonable y objetivo suficiente para explicar el trato desigual al que vienen siendo sometidas las personas que en ejercicio de sus derechos al libre desarrollo de la personalidad y a la libertad de opción sexual, han decidido conformar una pareja con una persona de su mismo género”.</w:t>
      </w:r>
    </w:p>
    <w:p w:rsidR="003F4ADB" w:rsidRPr="003F4ADB" w:rsidRDefault="003F4ADB" w:rsidP="003F4ADB">
      <w:pPr>
        <w:pStyle w:val="Sinespaciado"/>
      </w:pPr>
    </w:p>
    <w:p w:rsidR="003F4ADB" w:rsidRPr="003F4ADB" w:rsidRDefault="003F4ADB" w:rsidP="003F4ADB">
      <w:pPr>
        <w:pStyle w:val="Sinespaciado"/>
        <w:spacing w:line="360" w:lineRule="auto"/>
        <w:ind w:firstLine="708"/>
        <w:jc w:val="both"/>
        <w:rPr>
          <w:rFonts w:ascii="Arial Narrow" w:hAnsi="Arial Narrow"/>
          <w:b/>
          <w:sz w:val="28"/>
          <w:szCs w:val="28"/>
          <w:lang w:eastAsia="en-US"/>
        </w:rPr>
      </w:pPr>
      <w:r w:rsidRPr="003F4ADB">
        <w:rPr>
          <w:rFonts w:ascii="Arial Narrow" w:hAnsi="Arial Narrow"/>
          <w:iCs/>
          <w:sz w:val="28"/>
          <w:szCs w:val="28"/>
          <w:bdr w:val="none" w:sz="0" w:space="0" w:color="auto" w:frame="1"/>
          <w:lang w:val="es-CO" w:eastAsia="es-CO"/>
        </w:rPr>
        <w:lastRenderedPageBreak/>
        <w:t xml:space="preserve">Valga anotar que pese a que en dicha providencia el alto tribunal indicó que el único medio de prueba para acreditar la convivencia entre compañeros permanentes del mismo sexo era la declaración de estos ante notario, lo cierto es que </w:t>
      </w:r>
      <w:r>
        <w:rPr>
          <w:rFonts w:ascii="Arial Narrow" w:hAnsi="Arial Narrow"/>
          <w:iCs/>
          <w:sz w:val="28"/>
          <w:szCs w:val="28"/>
          <w:bdr w:val="none" w:sz="0" w:space="0" w:color="auto" w:frame="1"/>
          <w:lang w:val="es-CO" w:eastAsia="es-CO"/>
        </w:rPr>
        <w:t xml:space="preserve">en </w:t>
      </w:r>
      <w:r w:rsidRPr="003F4ADB">
        <w:rPr>
          <w:rFonts w:ascii="Arial Narrow" w:hAnsi="Arial Narrow"/>
          <w:iCs/>
          <w:sz w:val="28"/>
          <w:szCs w:val="28"/>
          <w:bdr w:val="none" w:sz="0" w:space="0" w:color="auto" w:frame="1"/>
          <w:lang w:val="es-CO" w:eastAsia="es-CO"/>
        </w:rPr>
        <w:t xml:space="preserve">pronunciamientos posteriores </w:t>
      </w:r>
      <w:r w:rsidRPr="003F4ADB">
        <w:rPr>
          <w:rFonts w:ascii="Arial Narrow" w:hAnsi="Arial Narrow"/>
          <w:sz w:val="28"/>
          <w:szCs w:val="28"/>
        </w:rPr>
        <w:t xml:space="preserve">ha </w:t>
      </w:r>
      <w:r w:rsidR="00D72B0E">
        <w:rPr>
          <w:rFonts w:ascii="Arial Narrow" w:hAnsi="Arial Narrow"/>
          <w:sz w:val="28"/>
          <w:szCs w:val="28"/>
        </w:rPr>
        <w:t>enfatizado</w:t>
      </w:r>
      <w:r>
        <w:rPr>
          <w:rFonts w:ascii="Arial Narrow" w:hAnsi="Arial Narrow"/>
          <w:sz w:val="28"/>
          <w:szCs w:val="28"/>
        </w:rPr>
        <w:t xml:space="preserve"> </w:t>
      </w:r>
      <w:r w:rsidRPr="003F4ADB">
        <w:rPr>
          <w:rFonts w:ascii="Arial Narrow" w:hAnsi="Arial Narrow"/>
          <w:sz w:val="28"/>
          <w:szCs w:val="28"/>
        </w:rPr>
        <w:t xml:space="preserve">que el compañero (a)  supérstite de una pareja del mismo sexo, goza </w:t>
      </w:r>
      <w:r w:rsidR="00F65B03">
        <w:rPr>
          <w:rFonts w:ascii="Arial Narrow" w:hAnsi="Arial Narrow"/>
          <w:sz w:val="28"/>
          <w:szCs w:val="28"/>
        </w:rPr>
        <w:t xml:space="preserve">al igual que las uniones maritales de hecho heterosexuales </w:t>
      </w:r>
      <w:r w:rsidRPr="003F4ADB">
        <w:rPr>
          <w:rFonts w:ascii="Arial Narrow" w:hAnsi="Arial Narrow"/>
          <w:sz w:val="28"/>
          <w:szCs w:val="28"/>
        </w:rPr>
        <w:t xml:space="preserve">de todos los </w:t>
      </w:r>
      <w:r w:rsidR="00F65B03">
        <w:rPr>
          <w:rFonts w:ascii="Arial Narrow" w:hAnsi="Arial Narrow"/>
          <w:sz w:val="28"/>
          <w:szCs w:val="28"/>
        </w:rPr>
        <w:t>medios probatorios</w:t>
      </w:r>
      <w:r w:rsidR="00D72B0E">
        <w:rPr>
          <w:rFonts w:ascii="Arial Narrow" w:hAnsi="Arial Narrow"/>
          <w:sz w:val="28"/>
          <w:szCs w:val="28"/>
        </w:rPr>
        <w:t xml:space="preserve">, en virtud a que </w:t>
      </w:r>
      <w:r w:rsidRPr="003F4ADB">
        <w:rPr>
          <w:rFonts w:ascii="Arial Narrow" w:hAnsi="Arial Narrow"/>
          <w:sz w:val="28"/>
          <w:szCs w:val="28"/>
          <w:lang w:eastAsia="en-US"/>
        </w:rPr>
        <w:t>el estatuto del trabajo y de la seguridad social ninguna solemnidad o tarifa legal ha previsto al respecto</w:t>
      </w:r>
      <w:r w:rsidR="00F65B03">
        <w:rPr>
          <w:rFonts w:ascii="Arial Narrow" w:hAnsi="Arial Narrow"/>
          <w:sz w:val="28"/>
          <w:szCs w:val="28"/>
          <w:lang w:eastAsia="en-US"/>
        </w:rPr>
        <w:t xml:space="preserve">, </w:t>
      </w:r>
      <w:r w:rsidR="00D72B0E">
        <w:rPr>
          <w:rFonts w:ascii="Arial Narrow" w:hAnsi="Arial Narrow"/>
          <w:sz w:val="28"/>
          <w:szCs w:val="28"/>
          <w:lang w:eastAsia="en-US"/>
        </w:rPr>
        <w:t xml:space="preserve">y </w:t>
      </w:r>
      <w:r w:rsidR="00F65B03">
        <w:rPr>
          <w:rFonts w:ascii="Arial Narrow" w:hAnsi="Arial Narrow"/>
          <w:sz w:val="28"/>
          <w:szCs w:val="28"/>
          <w:lang w:eastAsia="en-US"/>
        </w:rPr>
        <w:t>no</w:t>
      </w:r>
      <w:r w:rsidRPr="003F4ADB">
        <w:rPr>
          <w:rFonts w:ascii="Arial Narrow" w:hAnsi="Arial Narrow"/>
          <w:sz w:val="28"/>
          <w:szCs w:val="28"/>
          <w:lang w:eastAsia="en-US"/>
        </w:rPr>
        <w:t xml:space="preserve"> existen razones válidas para hacer una distinción injustificada y discriminatoria </w:t>
      </w:r>
      <w:r w:rsidRPr="003F4ADB">
        <w:rPr>
          <w:rFonts w:ascii="Arial Narrow" w:hAnsi="Arial Narrow"/>
          <w:iCs/>
          <w:sz w:val="28"/>
          <w:szCs w:val="28"/>
          <w:bdr w:val="none" w:sz="0" w:space="0" w:color="auto" w:frame="1"/>
          <w:lang w:val="es-CO" w:eastAsia="es-CO"/>
        </w:rPr>
        <w:t>entre parejas homosexuales y heterosexuales</w:t>
      </w:r>
      <w:r w:rsidRPr="003F4ADB">
        <w:rPr>
          <w:rFonts w:ascii="Arial Narrow" w:hAnsi="Arial Narrow"/>
          <w:sz w:val="28"/>
          <w:szCs w:val="28"/>
          <w:lang w:eastAsia="en-US"/>
        </w:rPr>
        <w:t>.</w:t>
      </w:r>
    </w:p>
    <w:p w:rsidR="004A2A0A" w:rsidRPr="00D063A1" w:rsidRDefault="004A2A0A" w:rsidP="00D063A1">
      <w:pPr>
        <w:pStyle w:val="Sinespaciado"/>
      </w:pPr>
    </w:p>
    <w:p w:rsidR="007165CB" w:rsidRDefault="00D72B0E" w:rsidP="007165CB">
      <w:pPr>
        <w:spacing w:line="360" w:lineRule="auto"/>
        <w:ind w:firstLine="851"/>
        <w:jc w:val="both"/>
        <w:rPr>
          <w:rFonts w:ascii="Arial Narrow" w:hAnsi="Arial Narrow" w:cs="Arial"/>
          <w:sz w:val="28"/>
          <w:szCs w:val="28"/>
          <w:lang w:val="es-ES"/>
        </w:rPr>
      </w:pPr>
      <w:r>
        <w:rPr>
          <w:rFonts w:ascii="Arial Narrow" w:hAnsi="Arial Narrow"/>
          <w:sz w:val="28"/>
          <w:szCs w:val="28"/>
        </w:rPr>
        <w:t xml:space="preserve">Pues bien, al tenor del artículo </w:t>
      </w:r>
      <w:r w:rsidRPr="007165CB">
        <w:rPr>
          <w:rFonts w:ascii="Arial Narrow" w:hAnsi="Arial Narrow"/>
          <w:sz w:val="28"/>
          <w:szCs w:val="28"/>
        </w:rPr>
        <w:t xml:space="preserve">13 de la Ley 797 de 2003, modificatorio del </w:t>
      </w:r>
      <w:r>
        <w:rPr>
          <w:rFonts w:ascii="Arial Narrow" w:hAnsi="Arial Narrow"/>
          <w:sz w:val="28"/>
          <w:szCs w:val="28"/>
        </w:rPr>
        <w:t xml:space="preserve">artículo 47 de la Ley </w:t>
      </w:r>
      <w:r w:rsidRPr="007165CB">
        <w:rPr>
          <w:rFonts w:ascii="Arial Narrow" w:hAnsi="Arial Narrow"/>
          <w:sz w:val="28"/>
          <w:szCs w:val="28"/>
        </w:rPr>
        <w:t xml:space="preserve">100 de 1993, </w:t>
      </w:r>
      <w:r>
        <w:rPr>
          <w:rFonts w:ascii="Arial Narrow" w:hAnsi="Arial Narrow"/>
          <w:sz w:val="28"/>
          <w:szCs w:val="28"/>
        </w:rPr>
        <w:t xml:space="preserve">aplicable por ser la vigente </w:t>
      </w:r>
      <w:r w:rsidR="007165CB" w:rsidRPr="007165CB">
        <w:rPr>
          <w:rFonts w:ascii="Arial Narrow" w:hAnsi="Arial Narrow"/>
          <w:sz w:val="28"/>
          <w:szCs w:val="28"/>
        </w:rPr>
        <w:t>al momento de</w:t>
      </w:r>
      <w:r w:rsidR="007165CB">
        <w:rPr>
          <w:rFonts w:ascii="Arial Narrow" w:hAnsi="Arial Narrow"/>
          <w:sz w:val="28"/>
          <w:szCs w:val="28"/>
        </w:rPr>
        <w:t xml:space="preserve">l deceso </w:t>
      </w:r>
      <w:r>
        <w:rPr>
          <w:rFonts w:ascii="Arial Narrow" w:hAnsi="Arial Narrow"/>
          <w:sz w:val="28"/>
          <w:szCs w:val="28"/>
        </w:rPr>
        <w:t xml:space="preserve">de la causante, resulta </w:t>
      </w:r>
      <w:r w:rsidR="00F222E0">
        <w:rPr>
          <w:rFonts w:ascii="Arial Narrow" w:hAnsi="Arial Narrow"/>
          <w:sz w:val="28"/>
          <w:szCs w:val="28"/>
        </w:rPr>
        <w:t>ineludible</w:t>
      </w:r>
      <w:r w:rsidR="007165CB">
        <w:rPr>
          <w:rFonts w:ascii="Arial Narrow" w:hAnsi="Arial Narrow"/>
          <w:sz w:val="28"/>
          <w:szCs w:val="28"/>
        </w:rPr>
        <w:t xml:space="preserve"> que </w:t>
      </w:r>
      <w:r w:rsidR="007165CB" w:rsidRPr="007165CB">
        <w:rPr>
          <w:rFonts w:ascii="Arial Narrow" w:hAnsi="Arial Narrow" w:cs="Arial"/>
          <w:sz w:val="28"/>
          <w:szCs w:val="28"/>
          <w:lang w:val="es-ES"/>
        </w:rPr>
        <w:t>hubiere existido convivencia</w:t>
      </w:r>
      <w:r w:rsidR="007165CB">
        <w:rPr>
          <w:rFonts w:ascii="Arial Narrow" w:hAnsi="Arial Narrow" w:cs="Arial"/>
          <w:sz w:val="28"/>
          <w:szCs w:val="28"/>
          <w:lang w:val="es-ES"/>
        </w:rPr>
        <w:t>, por lo menos en los cinco años que antecedieron a</w:t>
      </w:r>
      <w:r>
        <w:rPr>
          <w:rFonts w:ascii="Arial Narrow" w:hAnsi="Arial Narrow" w:cs="Arial"/>
          <w:sz w:val="28"/>
          <w:szCs w:val="28"/>
          <w:lang w:val="es-ES"/>
        </w:rPr>
        <w:t>l</w:t>
      </w:r>
      <w:r w:rsidR="007165CB">
        <w:rPr>
          <w:rFonts w:ascii="Arial Narrow" w:hAnsi="Arial Narrow" w:cs="Arial"/>
          <w:sz w:val="28"/>
          <w:szCs w:val="28"/>
          <w:lang w:val="es-ES"/>
        </w:rPr>
        <w:t xml:space="preserve"> deceso. </w:t>
      </w:r>
    </w:p>
    <w:p w:rsidR="00457A02" w:rsidRPr="00D063A1" w:rsidRDefault="00457A02" w:rsidP="00D063A1">
      <w:pPr>
        <w:pStyle w:val="Sinespaciado"/>
      </w:pPr>
    </w:p>
    <w:p w:rsidR="00457A02" w:rsidRDefault="004B0767" w:rsidP="00457A02">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Esa convi</w:t>
      </w:r>
      <w:r w:rsidR="00457A02">
        <w:rPr>
          <w:rFonts w:ascii="Arial Narrow" w:hAnsi="Arial Narrow" w:cs="Arial"/>
          <w:sz w:val="28"/>
          <w:szCs w:val="28"/>
          <w:lang w:val="es-ES"/>
        </w:rPr>
        <w:t xml:space="preserve">vencia </w:t>
      </w:r>
      <w:r>
        <w:rPr>
          <w:rFonts w:ascii="Arial Narrow" w:hAnsi="Arial Narrow" w:cs="Arial"/>
          <w:sz w:val="28"/>
          <w:szCs w:val="28"/>
          <w:lang w:val="es-ES"/>
        </w:rPr>
        <w:t xml:space="preserve">ha sido entendida </w:t>
      </w:r>
      <w:r w:rsidR="00457A02">
        <w:rPr>
          <w:rFonts w:ascii="Arial Narrow" w:hAnsi="Arial Narrow" w:cs="Arial"/>
          <w:sz w:val="28"/>
          <w:szCs w:val="28"/>
          <w:lang w:val="es-ES"/>
        </w:rPr>
        <w:t>como el ánimo constante  de estar unidos, compartiendo todos los aspectos de la vida de pareja, dándose ayuda, amor, comprensión y apoyo,</w:t>
      </w:r>
      <w:r>
        <w:rPr>
          <w:rFonts w:ascii="Arial Narrow" w:hAnsi="Arial Narrow" w:cs="Arial"/>
          <w:sz w:val="28"/>
          <w:szCs w:val="28"/>
          <w:lang w:val="es-ES"/>
        </w:rPr>
        <w:t xml:space="preserve"> </w:t>
      </w:r>
      <w:r w:rsidR="00457A02">
        <w:rPr>
          <w:rFonts w:ascii="Arial Narrow" w:hAnsi="Arial Narrow" w:cs="Arial"/>
          <w:sz w:val="28"/>
          <w:szCs w:val="28"/>
          <w:lang w:val="es-ES"/>
        </w:rPr>
        <w:t>lo que no implica necesariamente que cohabiten bajo el mismo espacio físico, pues pueden existir múltiples razones que lleven a que la pareja se vea obligada a vivir en lugares diferentes, como por ejemplo cuestiones laborales, de salud u otras análogas, sin que ese solo aspecto conlleve, indefectiblemente, a la ruptura de la relación. (Véase sobre el tema, entre otras, sentencia SL 15503 del 11 de noviembre de 2015</w:t>
      </w:r>
      <w:r>
        <w:rPr>
          <w:rFonts w:ascii="Arial Narrow" w:hAnsi="Arial Narrow" w:cs="Arial"/>
          <w:sz w:val="28"/>
          <w:szCs w:val="28"/>
          <w:lang w:val="es-ES"/>
        </w:rPr>
        <w:t xml:space="preserve"> Sala de Casación Laboral CSJ). </w:t>
      </w:r>
    </w:p>
    <w:p w:rsidR="004B0767" w:rsidRPr="00DC026D" w:rsidRDefault="004B0767" w:rsidP="00DC026D">
      <w:pPr>
        <w:pStyle w:val="Sinespaciado"/>
      </w:pPr>
    </w:p>
    <w:p w:rsidR="00F222E0" w:rsidRDefault="00F222E0" w:rsidP="00744CA5">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En el sub-judice se tiene </w:t>
      </w:r>
      <w:r w:rsidR="00300972">
        <w:rPr>
          <w:rFonts w:ascii="Arial Narrow" w:hAnsi="Arial Narrow" w:cs="Arial"/>
          <w:sz w:val="28"/>
          <w:szCs w:val="28"/>
          <w:lang w:val="es-ES"/>
        </w:rPr>
        <w:t>que</w:t>
      </w:r>
      <w:r w:rsidR="00DA230C">
        <w:rPr>
          <w:rFonts w:ascii="Arial Narrow" w:hAnsi="Arial Narrow" w:cs="Arial"/>
          <w:sz w:val="28"/>
          <w:szCs w:val="28"/>
          <w:lang w:val="es-ES"/>
        </w:rPr>
        <w:t xml:space="preserve"> si bien </w:t>
      </w:r>
      <w:r w:rsidR="00B57120">
        <w:rPr>
          <w:rFonts w:ascii="Arial Narrow" w:hAnsi="Arial Narrow" w:cs="Arial"/>
          <w:sz w:val="28"/>
          <w:szCs w:val="28"/>
          <w:lang w:val="es-ES"/>
        </w:rPr>
        <w:t xml:space="preserve">la prueba testimonial, </w:t>
      </w:r>
      <w:r>
        <w:rPr>
          <w:rFonts w:ascii="Arial Narrow" w:hAnsi="Arial Narrow" w:cs="Arial"/>
          <w:sz w:val="28"/>
          <w:szCs w:val="28"/>
          <w:lang w:val="es-ES"/>
        </w:rPr>
        <w:t>la declaración de parte rendida por l</w:t>
      </w:r>
      <w:r w:rsidR="00B57120">
        <w:rPr>
          <w:rFonts w:ascii="Arial Narrow" w:hAnsi="Arial Narrow" w:cs="Arial"/>
          <w:sz w:val="28"/>
          <w:szCs w:val="28"/>
          <w:lang w:val="es-ES"/>
        </w:rPr>
        <w:t>a demandante y el cuantioso material fotográfico y de video</w:t>
      </w:r>
      <w:r w:rsidR="009D2AA3">
        <w:rPr>
          <w:rFonts w:ascii="Arial Narrow" w:hAnsi="Arial Narrow" w:cs="Arial"/>
          <w:sz w:val="28"/>
          <w:szCs w:val="28"/>
          <w:lang w:val="es-ES"/>
        </w:rPr>
        <w:t xml:space="preserve"> que fue </w:t>
      </w:r>
      <w:r w:rsidR="00B57120">
        <w:rPr>
          <w:rFonts w:ascii="Arial Narrow" w:hAnsi="Arial Narrow" w:cs="Arial"/>
          <w:sz w:val="28"/>
          <w:szCs w:val="28"/>
          <w:lang w:val="es-ES"/>
        </w:rPr>
        <w:t xml:space="preserve">aportado al expediente, </w:t>
      </w:r>
      <w:r w:rsidR="00DA230C">
        <w:rPr>
          <w:rFonts w:ascii="Arial Narrow" w:hAnsi="Arial Narrow" w:cs="Arial"/>
          <w:sz w:val="28"/>
          <w:szCs w:val="28"/>
          <w:lang w:val="es-ES"/>
        </w:rPr>
        <w:t xml:space="preserve">es indicativo </w:t>
      </w:r>
      <w:r w:rsidR="00A81060">
        <w:rPr>
          <w:rFonts w:ascii="Arial Narrow" w:hAnsi="Arial Narrow" w:cs="Arial"/>
          <w:sz w:val="28"/>
          <w:szCs w:val="28"/>
          <w:lang w:val="es-ES"/>
        </w:rPr>
        <w:t xml:space="preserve">de que </w:t>
      </w:r>
      <w:r w:rsidR="009D2AA3">
        <w:rPr>
          <w:rFonts w:ascii="Arial Narrow" w:hAnsi="Arial Narrow" w:cs="Arial"/>
          <w:sz w:val="28"/>
          <w:szCs w:val="28"/>
          <w:lang w:val="es-ES"/>
        </w:rPr>
        <w:t>entre la señora Isabel Cristina</w:t>
      </w:r>
      <w:r w:rsidR="005D120D">
        <w:rPr>
          <w:rFonts w:ascii="Arial Narrow" w:hAnsi="Arial Narrow" w:cs="Arial"/>
          <w:sz w:val="28"/>
          <w:szCs w:val="28"/>
          <w:lang w:val="es-ES"/>
        </w:rPr>
        <w:t xml:space="preserve"> Giraldo </w:t>
      </w:r>
      <w:r w:rsidR="009D2AA3">
        <w:rPr>
          <w:rFonts w:ascii="Arial Narrow" w:hAnsi="Arial Narrow" w:cs="Arial"/>
          <w:sz w:val="28"/>
          <w:szCs w:val="28"/>
          <w:lang w:val="es-ES"/>
        </w:rPr>
        <w:t xml:space="preserve">y la extinta </w:t>
      </w:r>
      <w:r w:rsidR="005D120D">
        <w:rPr>
          <w:rFonts w:ascii="Arial Narrow" w:hAnsi="Arial Narrow" w:cs="Arial"/>
          <w:sz w:val="28"/>
          <w:szCs w:val="28"/>
          <w:lang w:val="es-ES"/>
        </w:rPr>
        <w:t>María</w:t>
      </w:r>
      <w:r w:rsidR="009D2AA3">
        <w:rPr>
          <w:rFonts w:ascii="Arial Narrow" w:hAnsi="Arial Narrow" w:cs="Arial"/>
          <w:sz w:val="28"/>
          <w:szCs w:val="28"/>
          <w:lang w:val="es-ES"/>
        </w:rPr>
        <w:t xml:space="preserve"> </w:t>
      </w:r>
      <w:r w:rsidR="005D120D">
        <w:rPr>
          <w:rFonts w:ascii="Arial Narrow" w:hAnsi="Arial Narrow" w:cs="Arial"/>
          <w:sz w:val="28"/>
          <w:szCs w:val="28"/>
          <w:lang w:val="es-ES"/>
        </w:rPr>
        <w:t>Inés</w:t>
      </w:r>
      <w:r w:rsidR="009D2AA3">
        <w:rPr>
          <w:rFonts w:ascii="Arial Narrow" w:hAnsi="Arial Narrow" w:cs="Arial"/>
          <w:sz w:val="28"/>
          <w:szCs w:val="28"/>
          <w:lang w:val="es-ES"/>
        </w:rPr>
        <w:t xml:space="preserve"> </w:t>
      </w:r>
      <w:proofErr w:type="spellStart"/>
      <w:r w:rsidR="009D2AA3">
        <w:rPr>
          <w:rFonts w:ascii="Arial Narrow" w:hAnsi="Arial Narrow" w:cs="Arial"/>
          <w:sz w:val="28"/>
          <w:szCs w:val="28"/>
          <w:lang w:val="es-ES"/>
        </w:rPr>
        <w:t>Idarraga</w:t>
      </w:r>
      <w:proofErr w:type="spellEnd"/>
      <w:r w:rsidR="009D2AA3">
        <w:rPr>
          <w:rFonts w:ascii="Arial Narrow" w:hAnsi="Arial Narrow" w:cs="Arial"/>
          <w:sz w:val="28"/>
          <w:szCs w:val="28"/>
          <w:lang w:val="es-ES"/>
        </w:rPr>
        <w:t xml:space="preserve"> </w:t>
      </w:r>
      <w:r w:rsidR="00300972">
        <w:rPr>
          <w:rFonts w:ascii="Arial Narrow" w:hAnsi="Arial Narrow" w:cs="Arial"/>
          <w:sz w:val="28"/>
          <w:szCs w:val="28"/>
          <w:lang w:val="es-ES"/>
        </w:rPr>
        <w:t>existi</w:t>
      </w:r>
      <w:r w:rsidR="00744CA5">
        <w:rPr>
          <w:rFonts w:ascii="Arial Narrow" w:hAnsi="Arial Narrow" w:cs="Arial"/>
          <w:sz w:val="28"/>
          <w:szCs w:val="28"/>
          <w:lang w:val="es-ES"/>
        </w:rPr>
        <w:t>ó</w:t>
      </w:r>
      <w:r w:rsidR="002B5575">
        <w:rPr>
          <w:rFonts w:ascii="Arial Narrow" w:hAnsi="Arial Narrow" w:cs="Arial"/>
          <w:sz w:val="28"/>
          <w:szCs w:val="28"/>
          <w:lang w:val="es-ES"/>
        </w:rPr>
        <w:t xml:space="preserve"> una </w:t>
      </w:r>
      <w:r w:rsidR="00744CA5">
        <w:rPr>
          <w:rFonts w:ascii="Arial Narrow" w:hAnsi="Arial Narrow" w:cs="Arial"/>
          <w:sz w:val="28"/>
          <w:szCs w:val="28"/>
          <w:lang w:val="es-ES"/>
        </w:rPr>
        <w:t>convivencia</w:t>
      </w:r>
      <w:r w:rsidR="002B5575">
        <w:rPr>
          <w:rFonts w:ascii="Arial Narrow" w:hAnsi="Arial Narrow" w:cs="Arial"/>
          <w:sz w:val="28"/>
          <w:szCs w:val="28"/>
          <w:lang w:val="es-ES"/>
        </w:rPr>
        <w:t xml:space="preserve"> real y efectiva e</w:t>
      </w:r>
      <w:r w:rsidR="00D72B0E">
        <w:rPr>
          <w:rFonts w:ascii="Arial Narrow" w:hAnsi="Arial Narrow" w:cs="Arial"/>
          <w:sz w:val="28"/>
          <w:szCs w:val="28"/>
          <w:lang w:val="es-ES"/>
        </w:rPr>
        <w:t>n algún tramo de sus vidas</w:t>
      </w:r>
      <w:r w:rsidR="00300972">
        <w:rPr>
          <w:rFonts w:ascii="Arial Narrow" w:hAnsi="Arial Narrow" w:cs="Arial"/>
          <w:sz w:val="28"/>
          <w:szCs w:val="28"/>
          <w:lang w:val="es-ES"/>
        </w:rPr>
        <w:t xml:space="preserve">, </w:t>
      </w:r>
      <w:r w:rsidR="009D2AA3">
        <w:rPr>
          <w:rFonts w:ascii="Arial Narrow" w:hAnsi="Arial Narrow" w:cs="Arial"/>
          <w:sz w:val="28"/>
          <w:szCs w:val="28"/>
          <w:lang w:val="es-ES"/>
        </w:rPr>
        <w:t xml:space="preserve">lo cierto es que la misma </w:t>
      </w:r>
      <w:r w:rsidR="00A8555E">
        <w:rPr>
          <w:rFonts w:ascii="Arial Narrow" w:hAnsi="Arial Narrow" w:cs="Arial"/>
          <w:sz w:val="28"/>
          <w:szCs w:val="28"/>
          <w:lang w:val="es-ES"/>
        </w:rPr>
        <w:t>no quedó acreditada e</w:t>
      </w:r>
      <w:r w:rsidR="00DA230C">
        <w:rPr>
          <w:rFonts w:ascii="Arial Narrow" w:hAnsi="Arial Narrow" w:cs="Arial"/>
          <w:sz w:val="28"/>
          <w:szCs w:val="28"/>
          <w:lang w:val="es-ES"/>
        </w:rPr>
        <w:t>n los</w:t>
      </w:r>
      <w:r w:rsidR="009D2AA3">
        <w:rPr>
          <w:rFonts w:ascii="Arial Narrow" w:hAnsi="Arial Narrow" w:cs="Arial"/>
          <w:sz w:val="28"/>
          <w:szCs w:val="28"/>
          <w:lang w:val="es-ES"/>
        </w:rPr>
        <w:t xml:space="preserve"> términos </w:t>
      </w:r>
      <w:r w:rsidR="00D72B0E">
        <w:rPr>
          <w:rFonts w:ascii="Arial Narrow" w:hAnsi="Arial Narrow" w:cs="Arial"/>
          <w:sz w:val="28"/>
          <w:szCs w:val="28"/>
          <w:lang w:val="es-ES"/>
        </w:rPr>
        <w:t>que exige la</w:t>
      </w:r>
      <w:r w:rsidR="009D2AA3">
        <w:rPr>
          <w:rFonts w:ascii="Arial Narrow" w:hAnsi="Arial Narrow" w:cs="Arial"/>
          <w:sz w:val="28"/>
          <w:szCs w:val="28"/>
          <w:lang w:val="es-ES"/>
        </w:rPr>
        <w:t xml:space="preserve"> norma aplicable al caso, </w:t>
      </w:r>
      <w:r w:rsidR="002D3487">
        <w:rPr>
          <w:rFonts w:ascii="Arial Narrow" w:hAnsi="Arial Narrow" w:cs="Arial"/>
          <w:sz w:val="28"/>
          <w:szCs w:val="28"/>
          <w:lang w:val="es-ES"/>
        </w:rPr>
        <w:t xml:space="preserve">en la medida en que </w:t>
      </w:r>
      <w:r w:rsidR="001E6D2C">
        <w:rPr>
          <w:rFonts w:ascii="Arial Narrow" w:hAnsi="Arial Narrow" w:cs="Arial"/>
          <w:sz w:val="28"/>
          <w:szCs w:val="28"/>
          <w:lang w:val="es-ES"/>
        </w:rPr>
        <w:t xml:space="preserve">no </w:t>
      </w:r>
      <w:r w:rsidR="00A8555E">
        <w:rPr>
          <w:rFonts w:ascii="Arial Narrow" w:hAnsi="Arial Narrow" w:cs="Arial"/>
          <w:sz w:val="28"/>
          <w:szCs w:val="28"/>
          <w:lang w:val="es-ES"/>
        </w:rPr>
        <w:t xml:space="preserve">se demostró </w:t>
      </w:r>
      <w:r w:rsidR="00A81060">
        <w:rPr>
          <w:rFonts w:ascii="Arial Narrow" w:hAnsi="Arial Narrow" w:cs="Arial"/>
          <w:sz w:val="28"/>
          <w:szCs w:val="28"/>
          <w:lang w:val="es-ES"/>
        </w:rPr>
        <w:t>que</w:t>
      </w:r>
      <w:r w:rsidR="001D71C5">
        <w:rPr>
          <w:rFonts w:ascii="Arial Narrow" w:hAnsi="Arial Narrow" w:cs="Arial"/>
          <w:sz w:val="28"/>
          <w:szCs w:val="28"/>
          <w:lang w:val="es-ES"/>
        </w:rPr>
        <w:t xml:space="preserve"> </w:t>
      </w:r>
      <w:r w:rsidR="00DA230C">
        <w:rPr>
          <w:rFonts w:ascii="Arial Narrow" w:hAnsi="Arial Narrow" w:cs="Arial"/>
          <w:sz w:val="28"/>
          <w:szCs w:val="28"/>
          <w:lang w:val="es-ES"/>
        </w:rPr>
        <w:t xml:space="preserve">el vínculo afectivo hubiese permanecido </w:t>
      </w:r>
      <w:r w:rsidR="00A8555E">
        <w:rPr>
          <w:rFonts w:ascii="Arial Narrow" w:hAnsi="Arial Narrow" w:cs="Arial"/>
          <w:sz w:val="28"/>
          <w:szCs w:val="28"/>
          <w:lang w:val="es-ES"/>
        </w:rPr>
        <w:t xml:space="preserve">vigente </w:t>
      </w:r>
      <w:r w:rsidR="00DA230C">
        <w:rPr>
          <w:rFonts w:ascii="Arial Narrow" w:hAnsi="Arial Narrow" w:cs="Arial"/>
          <w:sz w:val="28"/>
          <w:szCs w:val="28"/>
          <w:lang w:val="es-ES"/>
        </w:rPr>
        <w:t xml:space="preserve">por lo menos durante cinco años </w:t>
      </w:r>
      <w:r w:rsidR="002D3487">
        <w:rPr>
          <w:rFonts w:ascii="Arial Narrow" w:hAnsi="Arial Narrow" w:cs="Arial"/>
          <w:sz w:val="28"/>
          <w:szCs w:val="28"/>
          <w:lang w:val="es-ES"/>
        </w:rPr>
        <w:t>continuos anteriores al</w:t>
      </w:r>
      <w:r w:rsidR="00A25751">
        <w:rPr>
          <w:rFonts w:ascii="Arial Narrow" w:hAnsi="Arial Narrow" w:cs="Arial"/>
          <w:sz w:val="28"/>
          <w:szCs w:val="28"/>
          <w:lang w:val="es-ES"/>
        </w:rPr>
        <w:t xml:space="preserve"> fallecimiento de </w:t>
      </w:r>
      <w:r w:rsidR="002B5575">
        <w:rPr>
          <w:rFonts w:ascii="Arial Narrow" w:hAnsi="Arial Narrow" w:cs="Arial"/>
          <w:sz w:val="28"/>
          <w:szCs w:val="28"/>
          <w:lang w:val="es-ES"/>
        </w:rPr>
        <w:t>la pensionada</w:t>
      </w:r>
      <w:r w:rsidR="000D1996">
        <w:rPr>
          <w:rFonts w:ascii="Arial Narrow" w:hAnsi="Arial Narrow" w:cs="Arial"/>
          <w:sz w:val="28"/>
          <w:szCs w:val="28"/>
          <w:lang w:val="es-ES"/>
        </w:rPr>
        <w:t>, lo que en principio, generaría la imposibilidad de conceder el derecho pensional perseguido</w:t>
      </w:r>
      <w:r w:rsidR="007B1C59">
        <w:rPr>
          <w:rFonts w:ascii="Arial Narrow" w:hAnsi="Arial Narrow" w:cs="Arial"/>
          <w:sz w:val="28"/>
          <w:szCs w:val="28"/>
          <w:lang w:val="es-ES"/>
        </w:rPr>
        <w:t>.</w:t>
      </w:r>
    </w:p>
    <w:p w:rsidR="00110884" w:rsidRDefault="000D1996" w:rsidP="00744CA5">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lastRenderedPageBreak/>
        <w:t>Sin embargo, encuentra la Sala que es necesario dar un enfoque diferenciado a</w:t>
      </w:r>
      <w:r w:rsidR="00F617A3">
        <w:rPr>
          <w:rFonts w:ascii="Arial Narrow" w:hAnsi="Arial Narrow" w:cs="Arial"/>
          <w:sz w:val="28"/>
          <w:szCs w:val="28"/>
          <w:lang w:val="es-ES"/>
        </w:rPr>
        <w:t xml:space="preserve"> </w:t>
      </w:r>
      <w:r>
        <w:rPr>
          <w:rFonts w:ascii="Arial Narrow" w:hAnsi="Arial Narrow" w:cs="Arial"/>
          <w:sz w:val="28"/>
          <w:szCs w:val="28"/>
          <w:lang w:val="es-ES"/>
        </w:rPr>
        <w:t xml:space="preserve">tal exigencia en este asunto. Tal </w:t>
      </w:r>
      <w:r w:rsidR="00F617A3">
        <w:rPr>
          <w:rFonts w:ascii="Arial Narrow" w:hAnsi="Arial Narrow" w:cs="Arial"/>
          <w:sz w:val="28"/>
          <w:szCs w:val="28"/>
          <w:lang w:val="es-ES"/>
        </w:rPr>
        <w:t xml:space="preserve">perspectiva especial, </w:t>
      </w:r>
      <w:r>
        <w:rPr>
          <w:rFonts w:ascii="Arial Narrow" w:hAnsi="Arial Narrow" w:cs="Arial"/>
          <w:sz w:val="28"/>
          <w:szCs w:val="28"/>
          <w:lang w:val="es-ES"/>
        </w:rPr>
        <w:t>se fundamenta en la discriminación histórica de que han sido sujetos los miembros de la comunidad LGBTI y la imperiosa necesidad de romper esos hitos que les han mermado sus derechos</w:t>
      </w:r>
      <w:r w:rsidR="00F617A3">
        <w:rPr>
          <w:rFonts w:ascii="Arial Narrow" w:hAnsi="Arial Narrow" w:cs="Arial"/>
          <w:sz w:val="28"/>
          <w:szCs w:val="28"/>
          <w:lang w:val="es-ES"/>
        </w:rPr>
        <w:t xml:space="preserve">, además de </w:t>
      </w:r>
      <w:r>
        <w:rPr>
          <w:rFonts w:ascii="Arial Narrow" w:hAnsi="Arial Narrow" w:cs="Arial"/>
          <w:sz w:val="28"/>
          <w:szCs w:val="28"/>
          <w:lang w:val="es-ES"/>
        </w:rPr>
        <w:t xml:space="preserve">ponerlos en un plano de igualdad frente a las parejas heterosexuales, que </w:t>
      </w:r>
      <w:r w:rsidR="00F617A3">
        <w:rPr>
          <w:rFonts w:ascii="Arial Narrow" w:hAnsi="Arial Narrow" w:cs="Arial"/>
          <w:sz w:val="28"/>
          <w:szCs w:val="28"/>
          <w:lang w:val="es-ES"/>
        </w:rPr>
        <w:t xml:space="preserve">en materia de pensión de sobrevivientes han sido favorecidas con </w:t>
      </w:r>
      <w:r>
        <w:rPr>
          <w:rFonts w:ascii="Arial Narrow" w:hAnsi="Arial Narrow" w:cs="Arial"/>
          <w:sz w:val="28"/>
          <w:szCs w:val="28"/>
          <w:lang w:val="es-ES"/>
        </w:rPr>
        <w:t xml:space="preserve">varias interpretaciones sobre el período en que se debe haber dado la </w:t>
      </w:r>
      <w:proofErr w:type="spellStart"/>
      <w:r>
        <w:rPr>
          <w:rFonts w:ascii="Arial Narrow" w:hAnsi="Arial Narrow" w:cs="Arial"/>
          <w:sz w:val="28"/>
          <w:szCs w:val="28"/>
          <w:lang w:val="es-ES"/>
        </w:rPr>
        <w:t>conviviencia</w:t>
      </w:r>
      <w:proofErr w:type="spellEnd"/>
      <w:r>
        <w:rPr>
          <w:rFonts w:ascii="Arial Narrow" w:hAnsi="Arial Narrow" w:cs="Arial"/>
          <w:sz w:val="28"/>
          <w:szCs w:val="28"/>
          <w:lang w:val="es-ES"/>
        </w:rPr>
        <w:t xml:space="preserve"> exigida por el legislador.</w:t>
      </w:r>
      <w:r w:rsidR="00F617A3">
        <w:rPr>
          <w:rFonts w:ascii="Arial Narrow" w:hAnsi="Arial Narrow" w:cs="Arial"/>
          <w:sz w:val="28"/>
          <w:szCs w:val="28"/>
          <w:lang w:val="es-ES"/>
        </w:rPr>
        <w:t xml:space="preserve"> </w:t>
      </w:r>
      <w:r>
        <w:rPr>
          <w:rFonts w:ascii="Arial Narrow" w:hAnsi="Arial Narrow" w:cs="Arial"/>
          <w:sz w:val="28"/>
          <w:szCs w:val="28"/>
          <w:lang w:val="es-ES"/>
        </w:rPr>
        <w:t>Por ejemplo, en el caso de las parejas atadas por vínculo matrimonial y separadas de hecho,</w:t>
      </w:r>
      <w:r w:rsidR="00640A78">
        <w:rPr>
          <w:rFonts w:ascii="Arial Narrow" w:hAnsi="Arial Narrow" w:cs="Arial"/>
          <w:sz w:val="28"/>
          <w:szCs w:val="28"/>
          <w:lang w:val="es-ES"/>
        </w:rPr>
        <w:t xml:space="preserve"> el legislador salvaguardó sus derechos permitiéndoles acceder a parte de la pensión, autorizándose </w:t>
      </w:r>
      <w:r>
        <w:rPr>
          <w:rFonts w:ascii="Arial Narrow" w:hAnsi="Arial Narrow" w:cs="Arial"/>
          <w:sz w:val="28"/>
          <w:szCs w:val="28"/>
          <w:lang w:val="es-ES"/>
        </w:rPr>
        <w:t xml:space="preserve">la acreditación de los cinco (5) años de convivencia, en cualquier tiempo, sin que sea el inmediatamente anterior al deceso del afiliado o pensionado. Tal tesis, se puede consultar, entre otras, en la sentencia SL478 de 2013, del </w:t>
      </w:r>
      <w:r w:rsidR="00110884">
        <w:rPr>
          <w:rFonts w:ascii="Arial Narrow" w:hAnsi="Arial Narrow" w:cs="Arial"/>
          <w:sz w:val="28"/>
          <w:szCs w:val="28"/>
          <w:lang w:val="es-ES"/>
        </w:rPr>
        <w:t>24 de julio de 2013.</w:t>
      </w:r>
    </w:p>
    <w:p w:rsidR="00110884" w:rsidRDefault="00110884" w:rsidP="00744CA5">
      <w:pPr>
        <w:spacing w:line="360" w:lineRule="auto"/>
        <w:ind w:firstLine="851"/>
        <w:jc w:val="both"/>
        <w:rPr>
          <w:rFonts w:ascii="Arial Narrow" w:hAnsi="Arial Narrow" w:cs="Arial"/>
          <w:sz w:val="28"/>
          <w:szCs w:val="28"/>
          <w:lang w:val="es-ES"/>
        </w:rPr>
      </w:pPr>
    </w:p>
    <w:p w:rsidR="009F51F3" w:rsidRDefault="00F617A3" w:rsidP="00744CA5">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Tal posibilidad de acreditación de la convivencia</w:t>
      </w:r>
      <w:r w:rsidR="00640A78">
        <w:rPr>
          <w:rFonts w:ascii="Arial Narrow" w:hAnsi="Arial Narrow" w:cs="Arial"/>
          <w:sz w:val="28"/>
          <w:szCs w:val="28"/>
          <w:lang w:val="es-ES"/>
        </w:rPr>
        <w:t xml:space="preserve"> en cualquier tiempo</w:t>
      </w:r>
      <w:r>
        <w:rPr>
          <w:rFonts w:ascii="Arial Narrow" w:hAnsi="Arial Narrow" w:cs="Arial"/>
          <w:sz w:val="28"/>
          <w:szCs w:val="28"/>
          <w:lang w:val="es-ES"/>
        </w:rPr>
        <w:t xml:space="preserve">, </w:t>
      </w:r>
      <w:r w:rsidR="00110884">
        <w:rPr>
          <w:rFonts w:ascii="Arial Narrow" w:hAnsi="Arial Narrow" w:cs="Arial"/>
          <w:sz w:val="28"/>
          <w:szCs w:val="28"/>
          <w:lang w:val="es-ES"/>
        </w:rPr>
        <w:t>no se p</w:t>
      </w:r>
      <w:r w:rsidR="00640A78">
        <w:rPr>
          <w:rFonts w:ascii="Arial Narrow" w:hAnsi="Arial Narrow" w:cs="Arial"/>
          <w:sz w:val="28"/>
          <w:szCs w:val="28"/>
          <w:lang w:val="es-ES"/>
        </w:rPr>
        <w:t>uede</w:t>
      </w:r>
      <w:r w:rsidR="00110884">
        <w:rPr>
          <w:rFonts w:ascii="Arial Narrow" w:hAnsi="Arial Narrow" w:cs="Arial"/>
          <w:sz w:val="28"/>
          <w:szCs w:val="28"/>
          <w:lang w:val="es-ES"/>
        </w:rPr>
        <w:t xml:space="preserve"> hacer extensiva, en principio, a las parejas del mismo sexo, dado que ellas no </w:t>
      </w:r>
      <w:r w:rsidR="001236FE">
        <w:rPr>
          <w:rFonts w:ascii="Arial Narrow" w:hAnsi="Arial Narrow" w:cs="Arial"/>
          <w:sz w:val="28"/>
          <w:szCs w:val="28"/>
          <w:lang w:val="es-ES"/>
        </w:rPr>
        <w:t xml:space="preserve">estaban habilitadas para contraer </w:t>
      </w:r>
      <w:proofErr w:type="spellStart"/>
      <w:r w:rsidR="001236FE">
        <w:rPr>
          <w:rFonts w:ascii="Arial Narrow" w:hAnsi="Arial Narrow" w:cs="Arial"/>
          <w:sz w:val="28"/>
          <w:szCs w:val="28"/>
          <w:lang w:val="es-ES"/>
        </w:rPr>
        <w:t>matromonio</w:t>
      </w:r>
      <w:proofErr w:type="spellEnd"/>
      <w:r w:rsidR="00110884">
        <w:rPr>
          <w:rFonts w:ascii="Arial Narrow" w:hAnsi="Arial Narrow" w:cs="Arial"/>
          <w:sz w:val="28"/>
          <w:szCs w:val="28"/>
          <w:lang w:val="es-ES"/>
        </w:rPr>
        <w:t xml:space="preserve">, por la falta de </w:t>
      </w:r>
      <w:proofErr w:type="spellStart"/>
      <w:r w:rsidR="00110884">
        <w:rPr>
          <w:rFonts w:ascii="Arial Narrow" w:hAnsi="Arial Narrow" w:cs="Arial"/>
          <w:sz w:val="28"/>
          <w:szCs w:val="28"/>
          <w:lang w:val="es-ES"/>
        </w:rPr>
        <w:t>regulacion</w:t>
      </w:r>
      <w:proofErr w:type="spellEnd"/>
      <w:r w:rsidR="00110884">
        <w:rPr>
          <w:rFonts w:ascii="Arial Narrow" w:hAnsi="Arial Narrow" w:cs="Arial"/>
          <w:sz w:val="28"/>
          <w:szCs w:val="28"/>
          <w:lang w:val="es-ES"/>
        </w:rPr>
        <w:t xml:space="preserve"> legal al respecto y apenas, </w:t>
      </w:r>
      <w:r w:rsidR="001236FE">
        <w:rPr>
          <w:rFonts w:ascii="Arial Narrow" w:hAnsi="Arial Narrow" w:cs="Arial"/>
          <w:sz w:val="28"/>
          <w:szCs w:val="28"/>
          <w:lang w:val="es-ES"/>
        </w:rPr>
        <w:t xml:space="preserve">mediante decisiones de la Corte Constitucional, se </w:t>
      </w:r>
      <w:r>
        <w:rPr>
          <w:rFonts w:ascii="Arial Narrow" w:hAnsi="Arial Narrow" w:cs="Arial"/>
          <w:sz w:val="28"/>
          <w:szCs w:val="28"/>
          <w:lang w:val="es-ES"/>
        </w:rPr>
        <w:t xml:space="preserve">ha ido abriendo paso </w:t>
      </w:r>
      <w:r w:rsidR="001236FE">
        <w:rPr>
          <w:rFonts w:ascii="Arial Narrow" w:hAnsi="Arial Narrow" w:cs="Arial"/>
          <w:sz w:val="28"/>
          <w:szCs w:val="28"/>
          <w:lang w:val="es-ES"/>
        </w:rPr>
        <w:t xml:space="preserve">tal posibilidad. </w:t>
      </w:r>
      <w:r>
        <w:rPr>
          <w:rFonts w:ascii="Arial Narrow" w:hAnsi="Arial Narrow" w:cs="Arial"/>
          <w:sz w:val="28"/>
          <w:szCs w:val="28"/>
          <w:lang w:val="es-ES"/>
        </w:rPr>
        <w:t xml:space="preserve">En efecto, mediante </w:t>
      </w:r>
      <w:r w:rsidR="001236FE">
        <w:rPr>
          <w:rFonts w:ascii="Arial Narrow" w:hAnsi="Arial Narrow" w:cs="Arial"/>
          <w:sz w:val="28"/>
          <w:szCs w:val="28"/>
          <w:lang w:val="es-ES"/>
        </w:rPr>
        <w:t xml:space="preserve">sentencia C-577 de 2011, se trató el tema y se dispuso exhortar al Congreso para que legislará al respecto. Dicha decisión se fundamentó en un concepto de familia amplio y flexible, coligiéndose que el mismo no </w:t>
      </w:r>
      <w:proofErr w:type="spellStart"/>
      <w:r w:rsidR="001236FE">
        <w:rPr>
          <w:rFonts w:ascii="Arial Narrow" w:hAnsi="Arial Narrow" w:cs="Arial"/>
          <w:sz w:val="28"/>
          <w:szCs w:val="28"/>
          <w:lang w:val="es-ES"/>
        </w:rPr>
        <w:t>aludia</w:t>
      </w:r>
      <w:proofErr w:type="spellEnd"/>
      <w:r w:rsidR="001236FE">
        <w:rPr>
          <w:rFonts w:ascii="Arial Narrow" w:hAnsi="Arial Narrow" w:cs="Arial"/>
          <w:sz w:val="28"/>
          <w:szCs w:val="28"/>
          <w:lang w:val="es-ES"/>
        </w:rPr>
        <w:t xml:space="preserve"> únicamente a la conformada por  un hombre y una mujer, sino que existían diversas formas de </w:t>
      </w:r>
      <w:proofErr w:type="spellStart"/>
      <w:r w:rsidR="001236FE">
        <w:rPr>
          <w:rFonts w:ascii="Arial Narrow" w:hAnsi="Arial Narrow" w:cs="Arial"/>
          <w:sz w:val="28"/>
          <w:szCs w:val="28"/>
          <w:lang w:val="es-ES"/>
        </w:rPr>
        <w:t>conformaciòn</w:t>
      </w:r>
      <w:proofErr w:type="spellEnd"/>
      <w:r w:rsidR="001236FE">
        <w:rPr>
          <w:rFonts w:ascii="Arial Narrow" w:hAnsi="Arial Narrow" w:cs="Arial"/>
          <w:sz w:val="28"/>
          <w:szCs w:val="28"/>
          <w:lang w:val="es-ES"/>
        </w:rPr>
        <w:t xml:space="preserve"> familiar, que no podían quedar desamparadas o con un déficit de protecció</w:t>
      </w:r>
      <w:r w:rsidR="009F51F3">
        <w:rPr>
          <w:rFonts w:ascii="Arial Narrow" w:hAnsi="Arial Narrow" w:cs="Arial"/>
          <w:sz w:val="28"/>
          <w:szCs w:val="28"/>
          <w:lang w:val="es-ES"/>
        </w:rPr>
        <w:t xml:space="preserve">n o estar restringidas a conformar su familia solamente por vías de hecho, ante la ausencia de un instrumento jurídico que contemple otra opción. Sin embargo, el legislador omitió crear ese nuevo régimen legal para proteger a las parejas del mismo sexo, razón por la cual, la Corte Constitucional se vio obligada a pronunciarse nuevamente al respecto, lo que hizo mediante decisión SU-214 de 2016, en la que se dijo que era permitido el matrimonio entre parejas </w:t>
      </w:r>
      <w:proofErr w:type="spellStart"/>
      <w:r w:rsidR="009F51F3">
        <w:rPr>
          <w:rFonts w:ascii="Arial Narrow" w:hAnsi="Arial Narrow" w:cs="Arial"/>
          <w:sz w:val="28"/>
          <w:szCs w:val="28"/>
          <w:lang w:val="es-ES"/>
        </w:rPr>
        <w:t>del</w:t>
      </w:r>
      <w:proofErr w:type="spellEnd"/>
      <w:r w:rsidR="009F51F3">
        <w:rPr>
          <w:rFonts w:ascii="Arial Narrow" w:hAnsi="Arial Narrow" w:cs="Arial"/>
          <w:sz w:val="28"/>
          <w:szCs w:val="28"/>
          <w:lang w:val="es-ES"/>
        </w:rPr>
        <w:t xml:space="preserve"> homosexuales y dio instrucciones, para que las autoridades encargadas de celebrar y registrar tales uniones, lo hagan sin obstáculo alguno. </w:t>
      </w:r>
    </w:p>
    <w:p w:rsidR="009F51F3" w:rsidRDefault="009F51F3" w:rsidP="00744CA5">
      <w:pPr>
        <w:spacing w:line="360" w:lineRule="auto"/>
        <w:ind w:firstLine="851"/>
        <w:jc w:val="both"/>
        <w:rPr>
          <w:rFonts w:ascii="Arial Narrow" w:hAnsi="Arial Narrow" w:cs="Arial"/>
          <w:sz w:val="28"/>
          <w:szCs w:val="28"/>
          <w:lang w:val="es-ES"/>
        </w:rPr>
      </w:pPr>
    </w:p>
    <w:p w:rsidR="009F51F3" w:rsidRDefault="009F51F3" w:rsidP="00744CA5">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lastRenderedPageBreak/>
        <w:t>Este brevísimo análisis jurisprudencial, permite a la Sala concluir que las parejas del mismo sexo no habían tenido la posibilidad</w:t>
      </w:r>
      <w:r w:rsidR="00F617A3">
        <w:rPr>
          <w:rFonts w:ascii="Arial Narrow" w:hAnsi="Arial Narrow" w:cs="Arial"/>
          <w:sz w:val="28"/>
          <w:szCs w:val="28"/>
          <w:lang w:val="es-ES"/>
        </w:rPr>
        <w:t xml:space="preserve"> legal</w:t>
      </w:r>
      <w:r>
        <w:rPr>
          <w:rFonts w:ascii="Arial Narrow" w:hAnsi="Arial Narrow" w:cs="Arial"/>
          <w:sz w:val="28"/>
          <w:szCs w:val="28"/>
          <w:lang w:val="es-ES"/>
        </w:rPr>
        <w:t xml:space="preserve"> de contraer matrimonio, por la potísima razón de la inexistencia de la institución jurídica del matrimonio </w:t>
      </w:r>
      <w:proofErr w:type="spellStart"/>
      <w:r>
        <w:rPr>
          <w:rFonts w:ascii="Arial Narrow" w:hAnsi="Arial Narrow" w:cs="Arial"/>
          <w:sz w:val="28"/>
          <w:szCs w:val="28"/>
          <w:lang w:val="es-ES"/>
        </w:rPr>
        <w:t>igualiitario</w:t>
      </w:r>
      <w:proofErr w:type="spellEnd"/>
      <w:r>
        <w:rPr>
          <w:rFonts w:ascii="Arial Narrow" w:hAnsi="Arial Narrow" w:cs="Arial"/>
          <w:sz w:val="28"/>
          <w:szCs w:val="28"/>
          <w:lang w:val="es-ES"/>
        </w:rPr>
        <w:t xml:space="preserve"> y que apenas, mediante recientes avances jurisprudenciales, se ha logrado ampliar la aplicación de la institución jurídica matrimonial existente a los</w:t>
      </w:r>
      <w:r w:rsidR="00F617A3">
        <w:rPr>
          <w:rFonts w:ascii="Arial Narrow" w:hAnsi="Arial Narrow" w:cs="Arial"/>
          <w:sz w:val="28"/>
          <w:szCs w:val="28"/>
          <w:lang w:val="es-ES"/>
        </w:rPr>
        <w:t xml:space="preserve"> miembros de la comunidad LGBTI. </w:t>
      </w:r>
    </w:p>
    <w:p w:rsidR="009F51F3" w:rsidRDefault="009F51F3" w:rsidP="00744CA5">
      <w:pPr>
        <w:spacing w:line="360" w:lineRule="auto"/>
        <w:ind w:firstLine="851"/>
        <w:jc w:val="both"/>
        <w:rPr>
          <w:rFonts w:ascii="Arial Narrow" w:hAnsi="Arial Narrow" w:cs="Arial"/>
          <w:sz w:val="28"/>
          <w:szCs w:val="28"/>
          <w:lang w:val="es-ES"/>
        </w:rPr>
      </w:pPr>
    </w:p>
    <w:p w:rsidR="00EC1BFC" w:rsidRDefault="009F51F3" w:rsidP="00744CA5">
      <w:pPr>
        <w:spacing w:line="360" w:lineRule="auto"/>
        <w:ind w:firstLine="851"/>
        <w:jc w:val="both"/>
        <w:rPr>
          <w:rFonts w:ascii="Arial Narrow" w:hAnsi="Arial Narrow" w:cs="Arial"/>
          <w:sz w:val="28"/>
          <w:szCs w:val="28"/>
          <w:lang w:val="es-CO"/>
        </w:rPr>
      </w:pPr>
      <w:r>
        <w:rPr>
          <w:rFonts w:ascii="Arial Narrow" w:hAnsi="Arial Narrow" w:cs="Arial"/>
          <w:sz w:val="28"/>
          <w:szCs w:val="28"/>
          <w:lang w:val="es-ES"/>
        </w:rPr>
        <w:t>Y se hace mención a la imposibilidad de contraer matrimonio</w:t>
      </w:r>
      <w:r w:rsidR="00440BD7">
        <w:rPr>
          <w:rFonts w:ascii="Arial Narrow" w:hAnsi="Arial Narrow" w:cs="Arial"/>
          <w:sz w:val="28"/>
          <w:szCs w:val="28"/>
          <w:lang w:val="es-ES"/>
        </w:rPr>
        <w:t xml:space="preserve"> por parte de las </w:t>
      </w:r>
      <w:proofErr w:type="spellStart"/>
      <w:r>
        <w:rPr>
          <w:rFonts w:ascii="Arial Narrow" w:hAnsi="Arial Narrow" w:cs="Arial"/>
          <w:sz w:val="28"/>
          <w:szCs w:val="28"/>
          <w:lang w:val="es-ES"/>
        </w:rPr>
        <w:t>las</w:t>
      </w:r>
      <w:proofErr w:type="spellEnd"/>
      <w:r>
        <w:rPr>
          <w:rFonts w:ascii="Arial Narrow" w:hAnsi="Arial Narrow" w:cs="Arial"/>
          <w:sz w:val="28"/>
          <w:szCs w:val="28"/>
          <w:lang w:val="es-ES"/>
        </w:rPr>
        <w:t xml:space="preserve"> parejas del mismo sexo, por cuanto es el nexo marital el que ha validado </w:t>
      </w:r>
      <w:r w:rsidR="00F32166">
        <w:rPr>
          <w:rFonts w:ascii="Arial Narrow" w:hAnsi="Arial Narrow" w:cs="Arial"/>
          <w:sz w:val="28"/>
          <w:szCs w:val="28"/>
          <w:lang w:val="es-ES"/>
        </w:rPr>
        <w:t xml:space="preserve">la </w:t>
      </w:r>
      <w:r w:rsidR="00640A78">
        <w:rPr>
          <w:rFonts w:ascii="Arial Narrow" w:hAnsi="Arial Narrow" w:cs="Arial"/>
          <w:sz w:val="28"/>
          <w:szCs w:val="28"/>
          <w:lang w:val="es-ES"/>
        </w:rPr>
        <w:t>protección especial</w:t>
      </w:r>
      <w:r>
        <w:rPr>
          <w:rFonts w:ascii="Arial Narrow" w:hAnsi="Arial Narrow" w:cs="Arial"/>
          <w:sz w:val="28"/>
          <w:szCs w:val="28"/>
          <w:lang w:val="es-ES"/>
        </w:rPr>
        <w:t>, con apenas demostrar cinco años de convivencia en cual</w:t>
      </w:r>
      <w:proofErr w:type="spellStart"/>
      <w:r>
        <w:rPr>
          <w:rFonts w:ascii="Arial Narrow" w:hAnsi="Arial Narrow" w:cs="Arial"/>
          <w:sz w:val="28"/>
          <w:szCs w:val="28"/>
          <w:lang w:val="es-CO"/>
        </w:rPr>
        <w:t>quier</w:t>
      </w:r>
      <w:proofErr w:type="spellEnd"/>
      <w:r>
        <w:rPr>
          <w:rFonts w:ascii="Arial Narrow" w:hAnsi="Arial Narrow" w:cs="Arial"/>
          <w:sz w:val="28"/>
          <w:szCs w:val="28"/>
          <w:lang w:val="es-CO"/>
        </w:rPr>
        <w:t xml:space="preserve"> tiempo, </w:t>
      </w:r>
      <w:r w:rsidR="00640A78">
        <w:rPr>
          <w:rFonts w:ascii="Arial Narrow" w:hAnsi="Arial Narrow" w:cs="Arial"/>
          <w:sz w:val="28"/>
          <w:szCs w:val="28"/>
          <w:lang w:val="es-CO"/>
        </w:rPr>
        <w:t>autorizando a</w:t>
      </w:r>
      <w:r>
        <w:rPr>
          <w:rFonts w:ascii="Arial Narrow" w:hAnsi="Arial Narrow" w:cs="Arial"/>
          <w:sz w:val="28"/>
          <w:szCs w:val="28"/>
          <w:lang w:val="es-CO"/>
        </w:rPr>
        <w:t>l cónyuge de una pareja heterosexual fallecida, acceda a la pensión de sobrevivientes, mientras que, en casos como el presente, con la acreditaci</w:t>
      </w:r>
      <w:r w:rsidR="00440BD7">
        <w:rPr>
          <w:rFonts w:ascii="Arial Narrow" w:hAnsi="Arial Narrow" w:cs="Arial"/>
          <w:sz w:val="28"/>
          <w:szCs w:val="28"/>
          <w:lang w:val="es-CO"/>
        </w:rPr>
        <w:t>ó</w:t>
      </w:r>
      <w:r>
        <w:rPr>
          <w:rFonts w:ascii="Arial Narrow" w:hAnsi="Arial Narrow" w:cs="Arial"/>
          <w:sz w:val="28"/>
          <w:szCs w:val="28"/>
          <w:lang w:val="es-CO"/>
        </w:rPr>
        <w:t>n de un tiempo superior a esos cinco años,</w:t>
      </w:r>
      <w:r w:rsidR="00440BD7">
        <w:rPr>
          <w:rFonts w:ascii="Arial Narrow" w:hAnsi="Arial Narrow" w:cs="Arial"/>
          <w:sz w:val="28"/>
          <w:szCs w:val="28"/>
          <w:lang w:val="es-CO"/>
        </w:rPr>
        <w:t xml:space="preserve"> por la imposibilidad jurídica de contraer matrimonio, se niegue la pensión de sobrevivientes. </w:t>
      </w:r>
      <w:r w:rsidR="00640A78">
        <w:rPr>
          <w:rFonts w:ascii="Arial Narrow" w:hAnsi="Arial Narrow" w:cs="Arial"/>
          <w:sz w:val="28"/>
          <w:szCs w:val="28"/>
          <w:lang w:val="es-CO"/>
        </w:rPr>
        <w:t xml:space="preserve">Es decir, es posible que una persona que hubiere contraído nupcias con otra, y apenas hubiere convivido cinco años en cualquier época, acceda a la sustitución pensional por el solo hecho de mantener vigente el vínculo marital, mientras que otra persona, que conformó con el fallecido una comunidad de vida homosexual, hayan convivido 5 o más años y, por el solo hecho de no poderse </w:t>
      </w:r>
      <w:r w:rsidR="00EC1BFC">
        <w:rPr>
          <w:rFonts w:ascii="Arial Narrow" w:hAnsi="Arial Narrow" w:cs="Arial"/>
          <w:sz w:val="28"/>
          <w:szCs w:val="28"/>
          <w:lang w:val="es-CO"/>
        </w:rPr>
        <w:t>contraer matrimonio, se quede por fuera de la protección del sistema pensional.</w:t>
      </w:r>
    </w:p>
    <w:p w:rsidR="00F32166" w:rsidRDefault="00F32166" w:rsidP="00744CA5">
      <w:pPr>
        <w:spacing w:line="360" w:lineRule="auto"/>
        <w:ind w:firstLine="851"/>
        <w:jc w:val="both"/>
        <w:rPr>
          <w:rFonts w:ascii="Arial Narrow" w:hAnsi="Arial Narrow" w:cs="Arial"/>
          <w:sz w:val="28"/>
          <w:szCs w:val="28"/>
          <w:lang w:val="es-CO"/>
        </w:rPr>
      </w:pPr>
    </w:p>
    <w:p w:rsidR="00F32166" w:rsidRDefault="00440BD7" w:rsidP="00744CA5">
      <w:pPr>
        <w:spacing w:line="360" w:lineRule="auto"/>
        <w:ind w:firstLine="851"/>
        <w:jc w:val="both"/>
        <w:rPr>
          <w:rFonts w:ascii="Arial Narrow" w:hAnsi="Arial Narrow" w:cs="Arial"/>
          <w:sz w:val="28"/>
          <w:szCs w:val="28"/>
          <w:lang w:val="es-CO"/>
        </w:rPr>
      </w:pPr>
      <w:r>
        <w:rPr>
          <w:rFonts w:ascii="Arial Narrow" w:hAnsi="Arial Narrow" w:cs="Arial"/>
          <w:sz w:val="28"/>
          <w:szCs w:val="28"/>
          <w:lang w:val="es-CO"/>
        </w:rPr>
        <w:t>Tal conclusión resulta a todas luces injusta y discriminatoria, pues no está teniendo en cuenta que la pareja homosexual no contaba con la posibilidad de formalizar contractual y legalmente su vínculo, por lo que de mediar cualquier separación, por l</w:t>
      </w:r>
      <w:r w:rsidR="00F32166">
        <w:rPr>
          <w:rFonts w:ascii="Arial Narrow" w:hAnsi="Arial Narrow" w:cs="Arial"/>
          <w:sz w:val="28"/>
          <w:szCs w:val="28"/>
          <w:lang w:val="es-CO"/>
        </w:rPr>
        <w:t>a</w:t>
      </w:r>
      <w:r>
        <w:rPr>
          <w:rFonts w:ascii="Arial Narrow" w:hAnsi="Arial Narrow" w:cs="Arial"/>
          <w:sz w:val="28"/>
          <w:szCs w:val="28"/>
          <w:lang w:val="es-CO"/>
        </w:rPr>
        <w:t xml:space="preserve"> razón que sea, quedarían completamente desamparados, </w:t>
      </w:r>
      <w:r w:rsidR="00F32166">
        <w:rPr>
          <w:rFonts w:ascii="Arial Narrow" w:hAnsi="Arial Narrow" w:cs="Arial"/>
          <w:sz w:val="28"/>
          <w:szCs w:val="28"/>
          <w:lang w:val="es-CO"/>
        </w:rPr>
        <w:t xml:space="preserve">situación contraria a la de las parejas heterosexuales, </w:t>
      </w:r>
      <w:r w:rsidR="00EC1BFC">
        <w:rPr>
          <w:rFonts w:ascii="Arial Narrow" w:hAnsi="Arial Narrow" w:cs="Arial"/>
          <w:sz w:val="28"/>
          <w:szCs w:val="28"/>
          <w:lang w:val="es-CO"/>
        </w:rPr>
        <w:t xml:space="preserve">que cuentan con un resguardo legal de sus derechos, </w:t>
      </w:r>
      <w:r w:rsidR="00F32166">
        <w:rPr>
          <w:rFonts w:ascii="Arial Narrow" w:hAnsi="Arial Narrow" w:cs="Arial"/>
          <w:sz w:val="28"/>
          <w:szCs w:val="28"/>
          <w:lang w:val="es-CO"/>
        </w:rPr>
        <w:t xml:space="preserve">lo que configura de manera evidente un trato discriminatorio y desigual ante situaciones fácticas similares, como la de haber convivido con una persona por un tramo considerable de su vida. </w:t>
      </w:r>
    </w:p>
    <w:p w:rsidR="00440BD7" w:rsidRDefault="00440BD7" w:rsidP="00744CA5">
      <w:pPr>
        <w:spacing w:line="360" w:lineRule="auto"/>
        <w:ind w:firstLine="851"/>
        <w:jc w:val="both"/>
        <w:rPr>
          <w:rFonts w:ascii="Arial Narrow" w:hAnsi="Arial Narrow" w:cs="Arial"/>
          <w:sz w:val="28"/>
          <w:szCs w:val="28"/>
          <w:lang w:val="es-CO"/>
        </w:rPr>
      </w:pPr>
    </w:p>
    <w:p w:rsidR="00F617A3" w:rsidRDefault="00440BD7" w:rsidP="00744CA5">
      <w:pPr>
        <w:spacing w:line="360" w:lineRule="auto"/>
        <w:ind w:firstLine="851"/>
        <w:jc w:val="both"/>
        <w:rPr>
          <w:rFonts w:ascii="Arial Narrow" w:hAnsi="Arial Narrow" w:cs="Arial"/>
          <w:sz w:val="28"/>
          <w:szCs w:val="28"/>
          <w:lang w:val="es-CO"/>
        </w:rPr>
      </w:pPr>
      <w:r>
        <w:rPr>
          <w:rFonts w:ascii="Arial Narrow" w:hAnsi="Arial Narrow" w:cs="Arial"/>
          <w:sz w:val="28"/>
          <w:szCs w:val="28"/>
          <w:lang w:val="es-CO"/>
        </w:rPr>
        <w:t xml:space="preserve">Por lo tanto, estima la Sala que para zanjar tal fuente de inequidad y discriminación, es indispensable dar una nueva interpretación a la exigencia de la </w:t>
      </w:r>
      <w:r>
        <w:rPr>
          <w:rFonts w:ascii="Arial Narrow" w:hAnsi="Arial Narrow" w:cs="Arial"/>
          <w:sz w:val="28"/>
          <w:szCs w:val="28"/>
          <w:lang w:val="es-CO"/>
        </w:rPr>
        <w:lastRenderedPageBreak/>
        <w:t>convivencia en un período de cinco años, con un enfoque diferenciado y proteccionista de una minoría históricamente mermada en sus derechos</w:t>
      </w:r>
      <w:r w:rsidR="00F32166">
        <w:rPr>
          <w:rFonts w:ascii="Arial Narrow" w:hAnsi="Arial Narrow" w:cs="Arial"/>
          <w:sz w:val="28"/>
          <w:szCs w:val="28"/>
          <w:lang w:val="es-CO"/>
        </w:rPr>
        <w:t>, como lo es la LGBTI</w:t>
      </w:r>
      <w:r>
        <w:rPr>
          <w:rFonts w:ascii="Arial Narrow" w:hAnsi="Arial Narrow" w:cs="Arial"/>
          <w:sz w:val="28"/>
          <w:szCs w:val="28"/>
          <w:lang w:val="es-CO"/>
        </w:rPr>
        <w:t xml:space="preserve">. Esa nueva interpretación, no puede ser otra diferente a que, </w:t>
      </w:r>
      <w:r w:rsidR="00F617A3">
        <w:rPr>
          <w:rFonts w:ascii="Arial Narrow" w:hAnsi="Arial Narrow" w:cs="Arial"/>
          <w:sz w:val="28"/>
          <w:szCs w:val="28"/>
          <w:lang w:val="es-CO"/>
        </w:rPr>
        <w:t>se causa la pensión de sobrevivientes o la sustitución pensional a favor del compañero o compañera supérstite del mismo sexo del afiliado o pensionado fallecido, siempre que este acredite una convivencia igual o superior a los cinco (5) años, en cualquier tiempo o inmediatamente anteriores a su deceso. Tal interpretación, se insiste, está más acorde al texto constitucional, especialmente a los artículos 5, 13, 16 y 42 de la Carta Política, que amparan a la familia, como institución básica de la sociedad y protegen los derechos fundamentales  a la igualdad y al libre desarrollo de la personalidad.</w:t>
      </w:r>
    </w:p>
    <w:p w:rsidR="00F617A3" w:rsidRDefault="00F617A3" w:rsidP="00744CA5">
      <w:pPr>
        <w:spacing w:line="360" w:lineRule="auto"/>
        <w:ind w:firstLine="851"/>
        <w:jc w:val="both"/>
        <w:rPr>
          <w:rFonts w:ascii="Arial Narrow" w:hAnsi="Arial Narrow" w:cs="Arial"/>
          <w:sz w:val="28"/>
          <w:szCs w:val="28"/>
          <w:lang w:val="es-CO"/>
        </w:rPr>
      </w:pPr>
      <w:r>
        <w:rPr>
          <w:rFonts w:ascii="Arial Narrow" w:hAnsi="Arial Narrow" w:cs="Arial"/>
          <w:sz w:val="28"/>
          <w:szCs w:val="28"/>
          <w:lang w:val="es-CO"/>
        </w:rPr>
        <w:t xml:space="preserve"> </w:t>
      </w:r>
    </w:p>
    <w:p w:rsidR="00826A46" w:rsidRDefault="00826A46" w:rsidP="00744CA5">
      <w:pPr>
        <w:spacing w:line="360" w:lineRule="auto"/>
        <w:ind w:firstLine="851"/>
        <w:jc w:val="both"/>
        <w:rPr>
          <w:rFonts w:ascii="Arial Narrow" w:hAnsi="Arial Narrow" w:cs="Arial"/>
          <w:sz w:val="28"/>
          <w:szCs w:val="28"/>
          <w:lang w:val="es-CO"/>
        </w:rPr>
      </w:pPr>
      <w:r>
        <w:rPr>
          <w:rFonts w:ascii="Arial Narrow" w:hAnsi="Arial Narrow" w:cs="Arial"/>
          <w:sz w:val="28"/>
          <w:szCs w:val="28"/>
          <w:lang w:val="es-CO"/>
        </w:rPr>
        <w:t xml:space="preserve">Aterrizando lo dicho al caso puntual, se tiene que la Señora Giraldo Saavedra, está persiguiendo la </w:t>
      </w:r>
      <w:proofErr w:type="spellStart"/>
      <w:r>
        <w:rPr>
          <w:rFonts w:ascii="Arial Narrow" w:hAnsi="Arial Narrow" w:cs="Arial"/>
          <w:sz w:val="28"/>
          <w:szCs w:val="28"/>
          <w:lang w:val="es-CO"/>
        </w:rPr>
        <w:t>pension</w:t>
      </w:r>
      <w:proofErr w:type="spellEnd"/>
      <w:r>
        <w:rPr>
          <w:rFonts w:ascii="Arial Narrow" w:hAnsi="Arial Narrow" w:cs="Arial"/>
          <w:sz w:val="28"/>
          <w:szCs w:val="28"/>
          <w:lang w:val="es-CO"/>
        </w:rPr>
        <w:t xml:space="preserve"> de sobrevivientes por el deceso de su compañera permanente María Inés </w:t>
      </w:r>
      <w:proofErr w:type="spellStart"/>
      <w:r>
        <w:rPr>
          <w:rFonts w:ascii="Arial Narrow" w:hAnsi="Arial Narrow" w:cs="Arial"/>
          <w:sz w:val="28"/>
          <w:szCs w:val="28"/>
          <w:lang w:val="es-CO"/>
        </w:rPr>
        <w:t>Idarraga</w:t>
      </w:r>
      <w:proofErr w:type="spellEnd"/>
      <w:r>
        <w:rPr>
          <w:rFonts w:ascii="Arial Narrow" w:hAnsi="Arial Narrow" w:cs="Arial"/>
          <w:sz w:val="28"/>
          <w:szCs w:val="28"/>
          <w:lang w:val="es-CO"/>
        </w:rPr>
        <w:t xml:space="preserve"> Cardona. Tal pedido fue negado por la a-quo, bajo el argumento de que la convivencia entre las mencionadas, si bien existi</w:t>
      </w:r>
      <w:r w:rsidR="00EC1BFC">
        <w:rPr>
          <w:rFonts w:ascii="Arial Narrow" w:hAnsi="Arial Narrow" w:cs="Arial"/>
          <w:sz w:val="28"/>
          <w:szCs w:val="28"/>
          <w:lang w:val="es-CO"/>
        </w:rPr>
        <w:t>ó</w:t>
      </w:r>
      <w:r>
        <w:rPr>
          <w:rFonts w:ascii="Arial Narrow" w:hAnsi="Arial Narrow" w:cs="Arial"/>
          <w:sz w:val="28"/>
          <w:szCs w:val="28"/>
          <w:lang w:val="es-CO"/>
        </w:rPr>
        <w:t>, no estaba vigente para el momento del fallecimiento de esta última.</w:t>
      </w:r>
    </w:p>
    <w:p w:rsidR="00826A46" w:rsidRDefault="00826A46" w:rsidP="00744CA5">
      <w:pPr>
        <w:spacing w:line="360" w:lineRule="auto"/>
        <w:ind w:firstLine="851"/>
        <w:jc w:val="both"/>
        <w:rPr>
          <w:rFonts w:ascii="Arial Narrow" w:hAnsi="Arial Narrow" w:cs="Arial"/>
          <w:sz w:val="28"/>
          <w:szCs w:val="28"/>
          <w:lang w:val="es-CO"/>
        </w:rPr>
      </w:pPr>
    </w:p>
    <w:p w:rsidR="00720722" w:rsidRDefault="00826A46" w:rsidP="00744CA5">
      <w:pPr>
        <w:spacing w:line="360" w:lineRule="auto"/>
        <w:ind w:firstLine="851"/>
        <w:jc w:val="both"/>
        <w:rPr>
          <w:rFonts w:ascii="Arial Narrow" w:hAnsi="Arial Narrow" w:cs="Arial"/>
          <w:sz w:val="28"/>
          <w:szCs w:val="28"/>
          <w:lang w:val="es-CO"/>
        </w:rPr>
      </w:pPr>
      <w:r>
        <w:rPr>
          <w:rFonts w:ascii="Arial Narrow" w:hAnsi="Arial Narrow" w:cs="Arial"/>
          <w:sz w:val="28"/>
          <w:szCs w:val="28"/>
          <w:lang w:val="es-CO"/>
        </w:rPr>
        <w:t>Pero analiza</w:t>
      </w:r>
      <w:r w:rsidR="00720722">
        <w:rPr>
          <w:rFonts w:ascii="Arial Narrow" w:hAnsi="Arial Narrow" w:cs="Arial"/>
          <w:sz w:val="28"/>
          <w:szCs w:val="28"/>
          <w:lang w:val="es-CO"/>
        </w:rPr>
        <w:t>n</w:t>
      </w:r>
      <w:r>
        <w:rPr>
          <w:rFonts w:ascii="Arial Narrow" w:hAnsi="Arial Narrow" w:cs="Arial"/>
          <w:sz w:val="28"/>
          <w:szCs w:val="28"/>
          <w:lang w:val="es-CO"/>
        </w:rPr>
        <w:t>do</w:t>
      </w:r>
      <w:r w:rsidR="00720722">
        <w:rPr>
          <w:rFonts w:ascii="Arial Narrow" w:hAnsi="Arial Narrow" w:cs="Arial"/>
          <w:sz w:val="28"/>
          <w:szCs w:val="28"/>
          <w:lang w:val="es-CO"/>
        </w:rPr>
        <w:t xml:space="preserve"> la prueba obrante en el proceso, puntualmente la documental consistente en </w:t>
      </w:r>
      <w:proofErr w:type="spellStart"/>
      <w:r w:rsidR="00720722">
        <w:rPr>
          <w:rFonts w:ascii="Arial Narrow" w:hAnsi="Arial Narrow" w:cs="Arial"/>
          <w:sz w:val="28"/>
          <w:szCs w:val="28"/>
          <w:lang w:val="es-CO"/>
        </w:rPr>
        <w:t>fotogra</w:t>
      </w:r>
      <w:r w:rsidR="00974375">
        <w:rPr>
          <w:rFonts w:ascii="Arial Narrow" w:hAnsi="Arial Narrow" w:cs="Arial"/>
          <w:sz w:val="28"/>
          <w:szCs w:val="28"/>
          <w:lang w:val="es-CO"/>
        </w:rPr>
        <w:t>f</w:t>
      </w:r>
      <w:r w:rsidR="00720722">
        <w:rPr>
          <w:rFonts w:ascii="Arial Narrow" w:hAnsi="Arial Narrow" w:cs="Arial"/>
          <w:sz w:val="28"/>
          <w:szCs w:val="28"/>
          <w:lang w:val="es-CO"/>
        </w:rPr>
        <w:t>ias</w:t>
      </w:r>
      <w:proofErr w:type="spellEnd"/>
      <w:r w:rsidR="00720722">
        <w:rPr>
          <w:rFonts w:ascii="Arial Narrow" w:hAnsi="Arial Narrow" w:cs="Arial"/>
          <w:sz w:val="28"/>
          <w:szCs w:val="28"/>
          <w:lang w:val="es-CO"/>
        </w:rPr>
        <w:t xml:space="preserve"> y videos caseros (folios 47 a 62 y 64) y la testimonial obrante en el infolio, se puede obtener certeza de que la demandante si bien no convivi</w:t>
      </w:r>
      <w:r w:rsidR="00EC1BFC">
        <w:rPr>
          <w:rFonts w:ascii="Arial Narrow" w:hAnsi="Arial Narrow" w:cs="Arial"/>
          <w:sz w:val="28"/>
          <w:szCs w:val="28"/>
          <w:lang w:val="es-CO"/>
        </w:rPr>
        <w:t>ó</w:t>
      </w:r>
      <w:r w:rsidR="00720722">
        <w:rPr>
          <w:rFonts w:ascii="Arial Narrow" w:hAnsi="Arial Narrow" w:cs="Arial"/>
          <w:sz w:val="28"/>
          <w:szCs w:val="28"/>
          <w:lang w:val="es-CO"/>
        </w:rPr>
        <w:t xml:space="preserve"> con la causante en los últimos día</w:t>
      </w:r>
      <w:bookmarkStart w:id="0" w:name="_GoBack"/>
      <w:bookmarkEnd w:id="0"/>
      <w:r w:rsidR="00720722">
        <w:rPr>
          <w:rFonts w:ascii="Arial Narrow" w:hAnsi="Arial Narrow" w:cs="Arial"/>
          <w:sz w:val="28"/>
          <w:szCs w:val="28"/>
          <w:lang w:val="es-CO"/>
        </w:rPr>
        <w:t xml:space="preserve">s de su vida, sí lo hizo por un lapso de tiempo considerable, que supera los cinco años y que, en atención a la interpretación diferenciada explicada párrafos atrás, permite colegir sin </w:t>
      </w:r>
      <w:proofErr w:type="spellStart"/>
      <w:r w:rsidR="00720722">
        <w:rPr>
          <w:rFonts w:ascii="Arial Narrow" w:hAnsi="Arial Narrow" w:cs="Arial"/>
          <w:sz w:val="28"/>
          <w:szCs w:val="28"/>
          <w:lang w:val="es-CO"/>
        </w:rPr>
        <w:t>embages</w:t>
      </w:r>
      <w:proofErr w:type="spellEnd"/>
      <w:r w:rsidR="00720722">
        <w:rPr>
          <w:rFonts w:ascii="Arial Narrow" w:hAnsi="Arial Narrow" w:cs="Arial"/>
          <w:sz w:val="28"/>
          <w:szCs w:val="28"/>
          <w:lang w:val="es-CO"/>
        </w:rPr>
        <w:t>, que la actora sí tiene derecho a la sustitución pensional.</w:t>
      </w:r>
    </w:p>
    <w:p w:rsidR="00720722" w:rsidRDefault="00720722" w:rsidP="00744CA5">
      <w:pPr>
        <w:spacing w:line="360" w:lineRule="auto"/>
        <w:ind w:firstLine="851"/>
        <w:jc w:val="both"/>
        <w:rPr>
          <w:rFonts w:ascii="Arial Narrow" w:hAnsi="Arial Narrow" w:cs="Arial"/>
          <w:sz w:val="28"/>
          <w:szCs w:val="28"/>
          <w:lang w:val="es-CO"/>
        </w:rPr>
      </w:pPr>
    </w:p>
    <w:p w:rsidR="00863C73" w:rsidRDefault="00720722" w:rsidP="00863C73">
      <w:pPr>
        <w:spacing w:line="360" w:lineRule="auto"/>
        <w:ind w:firstLine="851"/>
        <w:jc w:val="both"/>
        <w:rPr>
          <w:rFonts w:ascii="Arial Narrow" w:hAnsi="Arial Narrow" w:cs="Arial"/>
          <w:sz w:val="28"/>
          <w:szCs w:val="28"/>
          <w:lang w:val="es-CO"/>
        </w:rPr>
      </w:pPr>
      <w:r>
        <w:rPr>
          <w:rFonts w:ascii="Arial Narrow" w:hAnsi="Arial Narrow" w:cs="Arial"/>
          <w:sz w:val="28"/>
          <w:szCs w:val="28"/>
          <w:lang w:val="es-CO"/>
        </w:rPr>
        <w:t xml:space="preserve">En efecto, de las aludidas fotografías se puede colegir que las señoras Isabel Cristina y </w:t>
      </w:r>
      <w:proofErr w:type="spellStart"/>
      <w:r>
        <w:rPr>
          <w:rFonts w:ascii="Arial Narrow" w:hAnsi="Arial Narrow" w:cs="Arial"/>
          <w:sz w:val="28"/>
          <w:szCs w:val="28"/>
          <w:lang w:val="es-CO"/>
        </w:rPr>
        <w:t>Maria</w:t>
      </w:r>
      <w:proofErr w:type="spellEnd"/>
      <w:r>
        <w:rPr>
          <w:rFonts w:ascii="Arial Narrow" w:hAnsi="Arial Narrow" w:cs="Arial"/>
          <w:sz w:val="28"/>
          <w:szCs w:val="28"/>
          <w:lang w:val="es-CO"/>
        </w:rPr>
        <w:t xml:space="preserve"> Inés se presentaban ante la sociedad como </w:t>
      </w:r>
      <w:proofErr w:type="spellStart"/>
      <w:r>
        <w:rPr>
          <w:rFonts w:ascii="Arial Narrow" w:hAnsi="Arial Narrow" w:cs="Arial"/>
          <w:sz w:val="28"/>
          <w:szCs w:val="28"/>
          <w:lang w:val="es-CO"/>
        </w:rPr>
        <w:t>compañeas</w:t>
      </w:r>
      <w:proofErr w:type="spellEnd"/>
      <w:r>
        <w:rPr>
          <w:rFonts w:ascii="Arial Narrow" w:hAnsi="Arial Narrow" w:cs="Arial"/>
          <w:sz w:val="28"/>
          <w:szCs w:val="28"/>
          <w:lang w:val="es-CO"/>
        </w:rPr>
        <w:t xml:space="preserve"> permanentes, que ello lo hicieron en varias épocas, 1987</w:t>
      </w:r>
      <w:r w:rsidR="00863C73">
        <w:rPr>
          <w:rFonts w:ascii="Arial Narrow" w:hAnsi="Arial Narrow" w:cs="Arial"/>
          <w:sz w:val="28"/>
          <w:szCs w:val="28"/>
          <w:lang w:val="es-CO"/>
        </w:rPr>
        <w:t xml:space="preserve">, 1989, 1995, 1998, 2003, 2005, 2006, 2007, 2009 y 2010, relato fotográfico, que encuentra ratificación en los dichos de las declarantes, especialmente, Gloria Patricia Vallejo, quien tuvo la oportunidad de vivir en la misma casa con la pareja, entre los años 1987 a 1994, quien da cuenta de que ellas eran una pareja y que así lo mostraban y que compartían todos los espacios propios de </w:t>
      </w:r>
      <w:r w:rsidR="00863C73">
        <w:rPr>
          <w:rFonts w:ascii="Arial Narrow" w:hAnsi="Arial Narrow" w:cs="Arial"/>
          <w:sz w:val="28"/>
          <w:szCs w:val="28"/>
          <w:lang w:val="es-CO"/>
        </w:rPr>
        <w:lastRenderedPageBreak/>
        <w:t xml:space="preserve">una relación sentimental, es decir, se acredita la convivencia por un período que excede los cinco años. Pero además, dan cuenta de la convivencia antes aludida por un espacio mayor de tiempo </w:t>
      </w:r>
      <w:proofErr w:type="spellStart"/>
      <w:r w:rsidR="00863C73">
        <w:rPr>
          <w:rFonts w:ascii="Arial Narrow" w:hAnsi="Arial Narrow" w:cs="Arial"/>
          <w:sz w:val="28"/>
          <w:szCs w:val="28"/>
          <w:lang w:val="es-CO"/>
        </w:rPr>
        <w:t>Maria</w:t>
      </w:r>
      <w:proofErr w:type="spellEnd"/>
      <w:r w:rsidR="00863C73">
        <w:rPr>
          <w:rFonts w:ascii="Arial Narrow" w:hAnsi="Arial Narrow" w:cs="Arial"/>
          <w:sz w:val="28"/>
          <w:szCs w:val="28"/>
          <w:lang w:val="es-CO"/>
        </w:rPr>
        <w:t xml:space="preserve"> Margarita Quintero Arroyave y Blanca </w:t>
      </w:r>
      <w:proofErr w:type="spellStart"/>
      <w:r w:rsidR="00863C73">
        <w:rPr>
          <w:rFonts w:ascii="Arial Narrow" w:hAnsi="Arial Narrow" w:cs="Arial"/>
          <w:sz w:val="28"/>
          <w:szCs w:val="28"/>
          <w:lang w:val="es-CO"/>
        </w:rPr>
        <w:t>Amelida</w:t>
      </w:r>
      <w:proofErr w:type="spellEnd"/>
      <w:r w:rsidR="00863C73">
        <w:rPr>
          <w:rFonts w:ascii="Arial Narrow" w:hAnsi="Arial Narrow" w:cs="Arial"/>
          <w:sz w:val="28"/>
          <w:szCs w:val="28"/>
          <w:lang w:val="es-CO"/>
        </w:rPr>
        <w:t xml:space="preserve"> Martínez de López, que eran allegadas a la pareja y que pudieron conocer su comunidad de vida, su permanencia en el tiempo, coincidiendo en que los últimos años dicha convivencia se rompió por cuanto la demandante se fue a la casa de su mamá, por razones de salud. Estas deponentes dan cuenta de que la relación tuvo una vigencia mayor a los 20 años.</w:t>
      </w:r>
    </w:p>
    <w:p w:rsidR="00863C73" w:rsidRDefault="00863C73" w:rsidP="00863C73">
      <w:pPr>
        <w:spacing w:line="360" w:lineRule="auto"/>
        <w:ind w:firstLine="851"/>
        <w:jc w:val="both"/>
        <w:rPr>
          <w:rFonts w:ascii="Arial Narrow" w:hAnsi="Arial Narrow" w:cs="Arial"/>
          <w:sz w:val="28"/>
          <w:szCs w:val="28"/>
          <w:lang w:val="es-CO"/>
        </w:rPr>
      </w:pPr>
    </w:p>
    <w:p w:rsidR="00863C73" w:rsidRDefault="00863C73" w:rsidP="00863C73">
      <w:pPr>
        <w:spacing w:line="360" w:lineRule="auto"/>
        <w:ind w:firstLine="851"/>
        <w:jc w:val="both"/>
        <w:rPr>
          <w:rFonts w:ascii="Arial Narrow" w:hAnsi="Arial Narrow" w:cs="Arial"/>
          <w:sz w:val="28"/>
          <w:szCs w:val="28"/>
          <w:lang w:val="es-CO"/>
        </w:rPr>
      </w:pPr>
      <w:r>
        <w:rPr>
          <w:rFonts w:ascii="Arial Narrow" w:hAnsi="Arial Narrow" w:cs="Arial"/>
          <w:sz w:val="28"/>
          <w:szCs w:val="28"/>
          <w:lang w:val="es-CO"/>
        </w:rPr>
        <w:t xml:space="preserve">Este compendio probatorio, permite colegir que la pareja conformada por Isabel Cristina Giraldo Saavedra y María Inés </w:t>
      </w:r>
      <w:proofErr w:type="spellStart"/>
      <w:r>
        <w:rPr>
          <w:rFonts w:ascii="Arial Narrow" w:hAnsi="Arial Narrow" w:cs="Arial"/>
          <w:sz w:val="28"/>
          <w:szCs w:val="28"/>
          <w:lang w:val="es-CO"/>
        </w:rPr>
        <w:t>Idarraga</w:t>
      </w:r>
      <w:proofErr w:type="spellEnd"/>
      <w:r>
        <w:rPr>
          <w:rFonts w:ascii="Arial Narrow" w:hAnsi="Arial Narrow" w:cs="Arial"/>
          <w:sz w:val="28"/>
          <w:szCs w:val="28"/>
          <w:lang w:val="es-CO"/>
        </w:rPr>
        <w:t xml:space="preserve"> Cardona, tuvo una convivencia que superó los cinco años exigidos por la ley y que, atendiendo la interpretación atrás asentada, a pesar de no tratarse de los cinco años inmediatamente anteriores a la muerte de </w:t>
      </w:r>
      <w:proofErr w:type="spellStart"/>
      <w:r>
        <w:rPr>
          <w:rFonts w:ascii="Arial Narrow" w:hAnsi="Arial Narrow" w:cs="Arial"/>
          <w:sz w:val="28"/>
          <w:szCs w:val="28"/>
          <w:lang w:val="es-CO"/>
        </w:rPr>
        <w:t>Idarraga</w:t>
      </w:r>
      <w:proofErr w:type="spellEnd"/>
      <w:r>
        <w:rPr>
          <w:rFonts w:ascii="Arial Narrow" w:hAnsi="Arial Narrow" w:cs="Arial"/>
          <w:sz w:val="28"/>
          <w:szCs w:val="28"/>
          <w:lang w:val="es-CO"/>
        </w:rPr>
        <w:t xml:space="preserve"> Cardona, ello no es óbice para conceder la prestación pensional perseguida.</w:t>
      </w:r>
    </w:p>
    <w:p w:rsidR="00863C73" w:rsidRDefault="00863C73" w:rsidP="00863C73">
      <w:pPr>
        <w:spacing w:line="360" w:lineRule="auto"/>
        <w:ind w:firstLine="851"/>
        <w:jc w:val="both"/>
        <w:rPr>
          <w:rFonts w:ascii="Arial Narrow" w:hAnsi="Arial Narrow" w:cs="Arial"/>
          <w:sz w:val="28"/>
          <w:szCs w:val="28"/>
          <w:lang w:val="es-CO"/>
        </w:rPr>
      </w:pPr>
    </w:p>
    <w:p w:rsidR="00EC1BFC" w:rsidRDefault="00863C73" w:rsidP="00EC1BFC">
      <w:pPr>
        <w:pStyle w:val="Textoindependiente"/>
        <w:spacing w:line="360" w:lineRule="auto"/>
        <w:ind w:right="-91" w:firstLine="708"/>
        <w:rPr>
          <w:rFonts w:ascii="Arial Narrow" w:hAnsi="Arial Narrow" w:cs="Arial"/>
          <w:b w:val="0"/>
          <w:sz w:val="28"/>
          <w:szCs w:val="28"/>
          <w:lang w:val="es-ES"/>
        </w:rPr>
      </w:pPr>
      <w:r w:rsidRPr="00EC1BFC">
        <w:rPr>
          <w:rFonts w:ascii="Arial Narrow" w:hAnsi="Arial Narrow" w:cs="Arial"/>
          <w:b w:val="0"/>
          <w:sz w:val="28"/>
          <w:szCs w:val="28"/>
          <w:lang w:val="es-CO"/>
        </w:rPr>
        <w:t xml:space="preserve">En síntesis, se </w:t>
      </w:r>
      <w:proofErr w:type="spellStart"/>
      <w:r w:rsidRPr="00EC1BFC">
        <w:rPr>
          <w:rFonts w:ascii="Arial Narrow" w:hAnsi="Arial Narrow" w:cs="Arial"/>
          <w:b w:val="0"/>
          <w:sz w:val="28"/>
          <w:szCs w:val="28"/>
          <w:lang w:val="es-CO"/>
        </w:rPr>
        <w:t>revocarà</w:t>
      </w:r>
      <w:proofErr w:type="spellEnd"/>
      <w:r w:rsidRPr="00EC1BFC">
        <w:rPr>
          <w:rFonts w:ascii="Arial Narrow" w:hAnsi="Arial Narrow" w:cs="Arial"/>
          <w:b w:val="0"/>
          <w:sz w:val="28"/>
          <w:szCs w:val="28"/>
          <w:lang w:val="es-CO"/>
        </w:rPr>
        <w:t xml:space="preserve"> la decisión de primer grado y se concederá la sustitución pensional a la señora Isabel Cristina Giraldo Saavedra en un 100%, dejando de paso sin efecto el reconocimiento pensional que efectuó </w:t>
      </w:r>
      <w:proofErr w:type="spellStart"/>
      <w:r w:rsidRPr="00EC1BFC">
        <w:rPr>
          <w:rFonts w:ascii="Arial Narrow" w:hAnsi="Arial Narrow" w:cs="Arial"/>
          <w:b w:val="0"/>
          <w:sz w:val="28"/>
          <w:szCs w:val="28"/>
          <w:lang w:val="es-CO"/>
        </w:rPr>
        <w:t>Colpensiones</w:t>
      </w:r>
      <w:proofErr w:type="spellEnd"/>
      <w:r w:rsidRPr="00EC1BFC">
        <w:rPr>
          <w:rFonts w:ascii="Arial Narrow" w:hAnsi="Arial Narrow" w:cs="Arial"/>
          <w:b w:val="0"/>
          <w:sz w:val="28"/>
          <w:szCs w:val="28"/>
          <w:lang w:val="es-CO"/>
        </w:rPr>
        <w:t xml:space="preserve"> a la señora Luz </w:t>
      </w:r>
      <w:proofErr w:type="spellStart"/>
      <w:r w:rsidRPr="00EC1BFC">
        <w:rPr>
          <w:rFonts w:ascii="Arial Narrow" w:hAnsi="Arial Narrow" w:cs="Arial"/>
          <w:b w:val="0"/>
          <w:sz w:val="28"/>
          <w:szCs w:val="28"/>
          <w:lang w:val="es-CO"/>
        </w:rPr>
        <w:t>Ayda</w:t>
      </w:r>
      <w:proofErr w:type="spellEnd"/>
      <w:r w:rsidRPr="00EC1BFC">
        <w:rPr>
          <w:rFonts w:ascii="Arial Narrow" w:hAnsi="Arial Narrow" w:cs="Arial"/>
          <w:b w:val="0"/>
          <w:sz w:val="28"/>
          <w:szCs w:val="28"/>
          <w:lang w:val="es-CO"/>
        </w:rPr>
        <w:t xml:space="preserve"> </w:t>
      </w:r>
      <w:proofErr w:type="spellStart"/>
      <w:r w:rsidRPr="00EC1BFC">
        <w:rPr>
          <w:rFonts w:ascii="Arial Narrow" w:hAnsi="Arial Narrow" w:cs="Arial"/>
          <w:b w:val="0"/>
          <w:sz w:val="28"/>
          <w:szCs w:val="28"/>
          <w:lang w:val="es-CO"/>
        </w:rPr>
        <w:t>Tobon</w:t>
      </w:r>
      <w:proofErr w:type="spellEnd"/>
      <w:r w:rsidRPr="00EC1BFC">
        <w:rPr>
          <w:rFonts w:ascii="Arial Narrow" w:hAnsi="Arial Narrow" w:cs="Arial"/>
          <w:b w:val="0"/>
          <w:sz w:val="28"/>
          <w:szCs w:val="28"/>
          <w:lang w:val="es-CO"/>
        </w:rPr>
        <w:t xml:space="preserve"> Vélez,</w:t>
      </w:r>
      <w:r w:rsidR="00EC1BFC">
        <w:rPr>
          <w:rFonts w:ascii="Arial Narrow" w:hAnsi="Arial Narrow" w:cs="Arial"/>
          <w:b w:val="0"/>
          <w:sz w:val="28"/>
          <w:szCs w:val="28"/>
          <w:lang w:val="es-ES"/>
        </w:rPr>
        <w:t xml:space="preserve"> de </w:t>
      </w:r>
      <w:r w:rsidR="00EC1BFC" w:rsidRPr="006B14B7">
        <w:rPr>
          <w:rFonts w:ascii="Arial Narrow" w:hAnsi="Arial Narrow" w:cs="Arial"/>
          <w:b w:val="0"/>
          <w:sz w:val="28"/>
          <w:szCs w:val="28"/>
          <w:lang w:val="es-ES"/>
        </w:rPr>
        <w:t>la pensi</w:t>
      </w:r>
      <w:r w:rsidR="00EC1BFC">
        <w:rPr>
          <w:rFonts w:ascii="Arial Narrow" w:hAnsi="Arial Narrow" w:cs="Arial"/>
          <w:b w:val="0"/>
          <w:sz w:val="28"/>
          <w:szCs w:val="28"/>
          <w:lang w:val="es-ES"/>
        </w:rPr>
        <w:t>ón de sobrevivientes, pues la misma se hizo sin el lleno</w:t>
      </w:r>
      <w:r w:rsidR="00EC1BFC" w:rsidRPr="006B14B7">
        <w:rPr>
          <w:rFonts w:ascii="Arial Narrow" w:hAnsi="Arial Narrow" w:cs="Arial"/>
          <w:b w:val="0"/>
          <w:sz w:val="28"/>
          <w:szCs w:val="28"/>
          <w:lang w:val="es-ES"/>
        </w:rPr>
        <w:t xml:space="preserve"> de los requisitos legales</w:t>
      </w:r>
      <w:r w:rsidR="00EC1BFC">
        <w:rPr>
          <w:rFonts w:ascii="Arial Narrow" w:hAnsi="Arial Narrow" w:cs="Arial"/>
          <w:b w:val="0"/>
          <w:sz w:val="28"/>
          <w:szCs w:val="28"/>
          <w:lang w:val="es-ES"/>
        </w:rPr>
        <w:t>, en la medida en que esta jurisdicción fue convocada para que definiera la situación pensional de sobrevivientes, en virtud del deceso de quien en vida gozaba del estatus de pensionada</w:t>
      </w:r>
      <w:r w:rsidR="00EC1BFC" w:rsidRPr="006B14B7">
        <w:rPr>
          <w:rFonts w:ascii="Arial Narrow" w:hAnsi="Arial Narrow" w:cs="Arial"/>
          <w:b w:val="0"/>
          <w:sz w:val="28"/>
          <w:szCs w:val="28"/>
          <w:lang w:val="es-ES"/>
        </w:rPr>
        <w:t>,</w:t>
      </w:r>
      <w:r w:rsidR="00EC1BFC">
        <w:rPr>
          <w:rFonts w:ascii="Arial Narrow" w:hAnsi="Arial Narrow" w:cs="Arial"/>
          <w:b w:val="0"/>
          <w:sz w:val="28"/>
          <w:szCs w:val="28"/>
          <w:lang w:val="es-ES"/>
        </w:rPr>
        <w:t xml:space="preserve"> </w:t>
      </w:r>
      <w:r w:rsidR="00EC1BFC" w:rsidRPr="009C325B">
        <w:rPr>
          <w:rFonts w:ascii="Arial Narrow" w:hAnsi="Arial Narrow" w:cs="Tahoma"/>
          <w:b w:val="0"/>
          <w:sz w:val="28"/>
          <w:szCs w:val="28"/>
        </w:rPr>
        <w:t xml:space="preserve">María Inés </w:t>
      </w:r>
      <w:proofErr w:type="spellStart"/>
      <w:r w:rsidR="00EC1BFC" w:rsidRPr="009C325B">
        <w:rPr>
          <w:rFonts w:ascii="Arial Narrow" w:hAnsi="Arial Narrow" w:cs="Tahoma"/>
          <w:b w:val="0"/>
          <w:sz w:val="28"/>
          <w:szCs w:val="28"/>
        </w:rPr>
        <w:t>Idárraga</w:t>
      </w:r>
      <w:proofErr w:type="spellEnd"/>
      <w:r w:rsidR="00EC1BFC" w:rsidRPr="009C325B">
        <w:rPr>
          <w:rFonts w:ascii="Arial Narrow" w:hAnsi="Arial Narrow" w:cs="Tahoma"/>
          <w:b w:val="0"/>
          <w:sz w:val="28"/>
          <w:szCs w:val="28"/>
        </w:rPr>
        <w:t xml:space="preserve"> Cardona</w:t>
      </w:r>
      <w:r w:rsidR="00EC1BFC">
        <w:rPr>
          <w:rFonts w:ascii="Arial Narrow" w:hAnsi="Arial Narrow" w:cs="Arial"/>
          <w:b w:val="0"/>
          <w:sz w:val="28"/>
          <w:szCs w:val="28"/>
          <w:lang w:val="es-ES"/>
        </w:rPr>
        <w:t>,</w:t>
      </w:r>
      <w:r w:rsidR="00EC1BFC" w:rsidRPr="006B14B7">
        <w:rPr>
          <w:rFonts w:ascii="Arial Narrow" w:hAnsi="Arial Narrow" w:cs="Arial"/>
          <w:b w:val="0"/>
          <w:sz w:val="28"/>
          <w:szCs w:val="28"/>
          <w:lang w:val="es-ES"/>
        </w:rPr>
        <w:t xml:space="preserve"> </w:t>
      </w:r>
      <w:r w:rsidR="00EC1BFC">
        <w:rPr>
          <w:rFonts w:ascii="Arial Narrow" w:hAnsi="Arial Narrow" w:cs="Arial"/>
          <w:b w:val="0"/>
          <w:sz w:val="28"/>
          <w:szCs w:val="28"/>
          <w:lang w:val="es-ES"/>
        </w:rPr>
        <w:t>situación que obvió el ente de la seguridad social al precipitarse en el otorgamiento de la gracia pensional a la segunda.</w:t>
      </w:r>
    </w:p>
    <w:p w:rsidR="00EC1BFC" w:rsidRDefault="00EC1BFC" w:rsidP="00EC1BFC">
      <w:pPr>
        <w:pStyle w:val="Textoindependiente"/>
        <w:spacing w:line="360" w:lineRule="auto"/>
        <w:ind w:right="-91" w:firstLine="708"/>
        <w:rPr>
          <w:rFonts w:ascii="Arial Narrow" w:hAnsi="Arial Narrow" w:cs="Arial"/>
          <w:b w:val="0"/>
          <w:sz w:val="28"/>
          <w:szCs w:val="28"/>
          <w:lang w:val="es-ES"/>
        </w:rPr>
      </w:pPr>
    </w:p>
    <w:p w:rsidR="00EC1BFC" w:rsidRDefault="00EC1BFC" w:rsidP="00EC1BFC">
      <w:pPr>
        <w:pStyle w:val="Textoindependiente"/>
        <w:spacing w:line="360" w:lineRule="auto"/>
        <w:ind w:right="-91" w:firstLine="708"/>
        <w:rPr>
          <w:rFonts w:ascii="Arial Narrow" w:hAnsi="Arial Narrow" w:cs="Arial"/>
          <w:b w:val="0"/>
          <w:sz w:val="28"/>
          <w:szCs w:val="28"/>
          <w:lang w:val="es-ES"/>
        </w:rPr>
      </w:pPr>
      <w:r>
        <w:rPr>
          <w:rFonts w:ascii="Arial Narrow" w:hAnsi="Arial Narrow" w:cs="Arial"/>
          <w:b w:val="0"/>
          <w:sz w:val="28"/>
          <w:szCs w:val="28"/>
          <w:lang w:val="es-ES"/>
        </w:rPr>
        <w:t xml:space="preserve">En efecto, siendo evidente la presencia de dos reclamos, el de la </w:t>
      </w:r>
      <w:proofErr w:type="spellStart"/>
      <w:r>
        <w:rPr>
          <w:rFonts w:ascii="Arial Narrow" w:hAnsi="Arial Narrow" w:cs="Arial"/>
          <w:b w:val="0"/>
          <w:sz w:val="28"/>
          <w:szCs w:val="28"/>
          <w:lang w:val="es-ES"/>
        </w:rPr>
        <w:t>demadante</w:t>
      </w:r>
      <w:proofErr w:type="spellEnd"/>
      <w:r>
        <w:rPr>
          <w:rFonts w:ascii="Arial Narrow" w:hAnsi="Arial Narrow" w:cs="Arial"/>
          <w:b w:val="0"/>
          <w:sz w:val="28"/>
          <w:szCs w:val="28"/>
          <w:lang w:val="es-ES"/>
        </w:rPr>
        <w:t xml:space="preserve"> y el de Tobón Vélez, la entidad de la seguridad social, hizo caso omiso de la previsión legal a tono con la cual “</w:t>
      </w:r>
      <w:r w:rsidRPr="00E60525">
        <w:rPr>
          <w:rFonts w:ascii="Arial Narrow" w:hAnsi="Arial Narrow" w:cs="Arial"/>
          <w:b w:val="0"/>
          <w:i/>
          <w:sz w:val="28"/>
          <w:szCs w:val="28"/>
          <w:lang w:val="es-ES"/>
        </w:rPr>
        <w:t>Cuando se presente controversia entre los pretendidos beneficiarios de las prestaciones, se suspenderá el trámite de la prestación hasta tanto se decida judicialmente por medio de sentencia ejecutoriada a qué persona o personas corresponde el derecho</w:t>
      </w:r>
      <w:r>
        <w:rPr>
          <w:rFonts w:ascii="Arial Narrow" w:hAnsi="Arial Narrow" w:cs="Arial"/>
          <w:b w:val="0"/>
          <w:sz w:val="28"/>
          <w:szCs w:val="28"/>
          <w:lang w:val="es-ES"/>
        </w:rPr>
        <w:t xml:space="preserve">” (artículo 34 del acuerdo 049 de 1990 aprobado por el Decreto </w:t>
      </w:r>
      <w:r>
        <w:rPr>
          <w:rFonts w:ascii="Arial Narrow" w:hAnsi="Arial Narrow" w:cs="Arial"/>
          <w:b w:val="0"/>
          <w:sz w:val="28"/>
          <w:szCs w:val="28"/>
          <w:lang w:val="es-ES"/>
        </w:rPr>
        <w:lastRenderedPageBreak/>
        <w:t>0758 de ese año, incorporado a la Ley 100 de 1993, gracias a las voces del inciso segundo de su artículo 31, igualmente aplicado por el órgano de cierre en sentencia de casación laboral, radicación 44454 de 2 de octubre de 2013, entre otras).</w:t>
      </w:r>
    </w:p>
    <w:p w:rsidR="00EC1BFC" w:rsidRDefault="00EC1BFC" w:rsidP="00EC1BFC">
      <w:pPr>
        <w:pStyle w:val="Textoindependiente"/>
        <w:spacing w:line="360" w:lineRule="auto"/>
        <w:ind w:right="-91" w:firstLine="708"/>
        <w:rPr>
          <w:rFonts w:ascii="Arial Narrow" w:hAnsi="Arial Narrow" w:cs="Arial"/>
          <w:b w:val="0"/>
          <w:sz w:val="28"/>
          <w:szCs w:val="28"/>
          <w:lang w:val="es-ES"/>
        </w:rPr>
      </w:pPr>
    </w:p>
    <w:p w:rsidR="00EC1BFC" w:rsidRPr="003859DB" w:rsidRDefault="00EC1BFC" w:rsidP="00EC1BFC">
      <w:pPr>
        <w:pStyle w:val="Textoindependiente"/>
        <w:spacing w:line="360" w:lineRule="auto"/>
        <w:ind w:right="-91" w:firstLine="708"/>
        <w:rPr>
          <w:rFonts w:ascii="Arial Narrow" w:hAnsi="Arial Narrow"/>
          <w:b w:val="0"/>
          <w:sz w:val="28"/>
          <w:szCs w:val="28"/>
          <w:lang w:eastAsia="en-US"/>
        </w:rPr>
      </w:pPr>
      <w:r>
        <w:rPr>
          <w:rFonts w:ascii="Arial Narrow" w:hAnsi="Arial Narrow" w:cs="Arial"/>
          <w:b w:val="0"/>
          <w:sz w:val="28"/>
          <w:szCs w:val="28"/>
          <w:lang w:val="es-ES"/>
        </w:rPr>
        <w:t xml:space="preserve">El yerro del organismo de la seguridad social se pone más evidente, si se repara el interrogatorio de parte, rendido por la misma Luz Aida Tobón, quien afirmó que apenas en el mes de septiembre de 2007 había conocido a la señora </w:t>
      </w:r>
      <w:r w:rsidRPr="009C325B">
        <w:rPr>
          <w:rFonts w:ascii="Arial Narrow" w:hAnsi="Arial Narrow" w:cs="Tahoma"/>
          <w:b w:val="0"/>
          <w:sz w:val="28"/>
          <w:szCs w:val="28"/>
        </w:rPr>
        <w:t xml:space="preserve">María Inés </w:t>
      </w:r>
      <w:proofErr w:type="spellStart"/>
      <w:r w:rsidRPr="009C325B">
        <w:rPr>
          <w:rFonts w:ascii="Arial Narrow" w:hAnsi="Arial Narrow" w:cs="Tahoma"/>
          <w:b w:val="0"/>
          <w:sz w:val="28"/>
          <w:szCs w:val="28"/>
        </w:rPr>
        <w:t>Idárraga</w:t>
      </w:r>
      <w:proofErr w:type="spellEnd"/>
      <w:r>
        <w:rPr>
          <w:rFonts w:ascii="Arial Narrow" w:hAnsi="Arial Narrow" w:cs="Tahoma"/>
          <w:b w:val="0"/>
          <w:sz w:val="28"/>
          <w:szCs w:val="28"/>
        </w:rPr>
        <w:t xml:space="preserve">, calenda que comparada con la del deceso de la última, </w:t>
      </w:r>
      <w:r w:rsidRPr="00830D52">
        <w:rPr>
          <w:rFonts w:ascii="Arial Narrow" w:hAnsi="Arial Narrow" w:cs="Tahoma"/>
          <w:b w:val="0"/>
          <w:sz w:val="28"/>
          <w:szCs w:val="28"/>
        </w:rPr>
        <w:t>5 de enero de 2012</w:t>
      </w:r>
      <w:r>
        <w:rPr>
          <w:rFonts w:ascii="Arial Narrow" w:hAnsi="Arial Narrow" w:cs="Tahoma"/>
          <w:b w:val="0"/>
          <w:sz w:val="28"/>
          <w:szCs w:val="28"/>
        </w:rPr>
        <w:t xml:space="preserve">, no alcanza a abarcar los 5 años que se exigen de convivencia, más si en ese lapso se debe comprender el tiempo del mero conocimiento entre la supuesta pareja, más la convivencia real y efectiva como tal. </w:t>
      </w:r>
      <w:r>
        <w:rPr>
          <w:rFonts w:ascii="Arial Narrow" w:hAnsi="Arial Narrow" w:cs="Arial"/>
          <w:b w:val="0"/>
          <w:sz w:val="28"/>
          <w:szCs w:val="28"/>
          <w:lang w:val="es-ES"/>
        </w:rPr>
        <w:t xml:space="preserve">  </w:t>
      </w:r>
    </w:p>
    <w:p w:rsidR="00EC1BFC" w:rsidRDefault="00863C73" w:rsidP="00863C73">
      <w:pPr>
        <w:spacing w:line="360" w:lineRule="auto"/>
        <w:ind w:firstLine="851"/>
        <w:jc w:val="both"/>
        <w:rPr>
          <w:rFonts w:ascii="Arial Narrow" w:hAnsi="Arial Narrow" w:cs="Arial"/>
          <w:sz w:val="28"/>
          <w:szCs w:val="28"/>
          <w:lang w:val="es-CO"/>
        </w:rPr>
      </w:pPr>
      <w:r>
        <w:rPr>
          <w:rFonts w:ascii="Arial Narrow" w:hAnsi="Arial Narrow" w:cs="Arial"/>
          <w:sz w:val="28"/>
          <w:szCs w:val="28"/>
          <w:lang w:val="es-CO"/>
        </w:rPr>
        <w:t xml:space="preserve">La prestación se concederá </w:t>
      </w:r>
      <w:r w:rsidR="00EC1BFC">
        <w:rPr>
          <w:rFonts w:ascii="Arial Narrow" w:hAnsi="Arial Narrow" w:cs="Arial"/>
          <w:sz w:val="28"/>
          <w:szCs w:val="28"/>
          <w:lang w:val="es-CO"/>
        </w:rPr>
        <w:t xml:space="preserve">a partir de la ejecutoria de esta providencia, amén que la entidad de seguridad social venía pagando la prestación a la señora Luz </w:t>
      </w:r>
      <w:proofErr w:type="spellStart"/>
      <w:r w:rsidR="00EC1BFC">
        <w:rPr>
          <w:rFonts w:ascii="Arial Narrow" w:hAnsi="Arial Narrow" w:cs="Arial"/>
          <w:sz w:val="28"/>
          <w:szCs w:val="28"/>
          <w:lang w:val="es-CO"/>
        </w:rPr>
        <w:t>Ayda</w:t>
      </w:r>
      <w:proofErr w:type="spellEnd"/>
      <w:r w:rsidR="00EC1BFC">
        <w:rPr>
          <w:rFonts w:ascii="Arial Narrow" w:hAnsi="Arial Narrow" w:cs="Arial"/>
          <w:sz w:val="28"/>
          <w:szCs w:val="28"/>
          <w:lang w:val="es-CO"/>
        </w:rPr>
        <w:t xml:space="preserve"> Tobón Vélez, quien deberá cancelar las sumas recibidas a favor de la señora Giraldo Saavedra.</w:t>
      </w:r>
    </w:p>
    <w:p w:rsidR="00C65737" w:rsidRDefault="00C65737" w:rsidP="00DC026D">
      <w:pPr>
        <w:pStyle w:val="Sinespaciado"/>
        <w:rPr>
          <w:lang w:val="es-ES"/>
        </w:rPr>
      </w:pPr>
    </w:p>
    <w:p w:rsidR="004A5348" w:rsidRDefault="004A5348" w:rsidP="007B1C59">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En cuanto a los intereses moratorios de que trata el canon 141 de la Ley 100 de 1993, se tiene que al concederse esta pensión en virtud de una interpretación constitucional y diferenciada, los mismos no son procedentes, por lo menos antes de esta sentencia, debiéndose imponer los mismos solo a partir de la ejecutoria de esta determinación y en caso de que no se pague el retroactivo y las mesadas causadas posteriormente, en forma oportuna.</w:t>
      </w:r>
    </w:p>
    <w:p w:rsidR="00C0214B" w:rsidRDefault="00C0214B" w:rsidP="00266AAB">
      <w:pPr>
        <w:spacing w:line="360" w:lineRule="auto"/>
        <w:ind w:firstLine="851"/>
        <w:jc w:val="both"/>
        <w:rPr>
          <w:rFonts w:ascii="Arial Narrow" w:hAnsi="Arial Narrow" w:cs="Arial"/>
          <w:sz w:val="28"/>
          <w:szCs w:val="28"/>
          <w:lang w:val="es-ES"/>
        </w:rPr>
      </w:pPr>
    </w:p>
    <w:p w:rsidR="004A5348" w:rsidRDefault="004A5348" w:rsidP="00266AAB">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Finalmente, en torno a las costas de ambas instancias, serán a cargo de </w:t>
      </w:r>
      <w:proofErr w:type="spellStart"/>
      <w:r>
        <w:rPr>
          <w:rFonts w:ascii="Arial Narrow" w:hAnsi="Arial Narrow" w:cs="Arial"/>
          <w:sz w:val="28"/>
          <w:szCs w:val="28"/>
          <w:lang w:val="es-ES"/>
        </w:rPr>
        <w:t>Colpensiones</w:t>
      </w:r>
      <w:proofErr w:type="spellEnd"/>
      <w:r>
        <w:rPr>
          <w:rFonts w:ascii="Arial Narrow" w:hAnsi="Arial Narrow" w:cs="Arial"/>
          <w:sz w:val="28"/>
          <w:szCs w:val="28"/>
          <w:lang w:val="es-ES"/>
        </w:rPr>
        <w:t xml:space="preserve"> a favor de la demandante.</w:t>
      </w:r>
    </w:p>
    <w:p w:rsidR="004A5348" w:rsidRDefault="004A5348" w:rsidP="00266AAB">
      <w:pPr>
        <w:spacing w:line="360" w:lineRule="auto"/>
        <w:ind w:firstLine="851"/>
        <w:jc w:val="both"/>
        <w:rPr>
          <w:rFonts w:ascii="Arial Narrow" w:hAnsi="Arial Narrow" w:cs="Arial"/>
          <w:sz w:val="28"/>
          <w:szCs w:val="28"/>
          <w:lang w:val="es-ES"/>
        </w:rPr>
      </w:pPr>
    </w:p>
    <w:p w:rsidR="00AA3504" w:rsidRPr="00266AAB" w:rsidRDefault="00AA3504" w:rsidP="00266AAB">
      <w:pPr>
        <w:pStyle w:val="Sinespaciado"/>
      </w:pPr>
    </w:p>
    <w:p w:rsidR="00457A02" w:rsidRPr="00B06FED" w:rsidRDefault="00457A02" w:rsidP="00457A02">
      <w:pPr>
        <w:pStyle w:val="Prrafodelista1"/>
        <w:spacing w:after="0" w:line="360" w:lineRule="auto"/>
        <w:ind w:left="0" w:firstLine="900"/>
        <w:jc w:val="both"/>
        <w:rPr>
          <w:rFonts w:ascii="Arial Narrow" w:hAnsi="Arial Narrow"/>
          <w:sz w:val="28"/>
          <w:szCs w:val="28"/>
        </w:rPr>
      </w:pPr>
      <w:r w:rsidRPr="00B06FED">
        <w:rPr>
          <w:rFonts w:ascii="Arial Narrow" w:hAnsi="Arial Narrow"/>
          <w:sz w:val="28"/>
          <w:szCs w:val="28"/>
        </w:rPr>
        <w:t xml:space="preserve">En mérito de lo expuesto, el </w:t>
      </w:r>
      <w:r w:rsidRPr="00B06FED">
        <w:rPr>
          <w:rFonts w:ascii="Arial Narrow" w:hAnsi="Arial Narrow"/>
          <w:i/>
          <w:sz w:val="28"/>
          <w:szCs w:val="28"/>
        </w:rPr>
        <w:t>H. Tribunal Superior del Distrito Judicial de Pereira - Risaralda, Sala Laboral,</w:t>
      </w:r>
      <w:r w:rsidRPr="00B06FED">
        <w:rPr>
          <w:rFonts w:ascii="Arial Narrow" w:hAnsi="Arial Narrow"/>
          <w:sz w:val="28"/>
          <w:szCs w:val="28"/>
        </w:rPr>
        <w:t xml:space="preserve"> administrando justicia en nombre de la República y por autoridad de la ley,</w:t>
      </w:r>
    </w:p>
    <w:p w:rsidR="00457A02" w:rsidRDefault="00457A02" w:rsidP="00457A02">
      <w:pPr>
        <w:spacing w:line="360" w:lineRule="auto"/>
        <w:jc w:val="center"/>
        <w:rPr>
          <w:rFonts w:ascii="Arial Narrow" w:hAnsi="Arial Narrow" w:cs="Arial"/>
          <w:i/>
          <w:sz w:val="28"/>
          <w:szCs w:val="28"/>
        </w:rPr>
      </w:pPr>
      <w:r w:rsidRPr="00B06FED">
        <w:rPr>
          <w:rFonts w:ascii="Arial Narrow" w:hAnsi="Arial Narrow" w:cs="Arial"/>
          <w:i/>
          <w:sz w:val="28"/>
          <w:szCs w:val="28"/>
        </w:rPr>
        <w:t>FALLA</w:t>
      </w:r>
    </w:p>
    <w:p w:rsidR="00266AAB" w:rsidRDefault="00266AAB" w:rsidP="00266AAB">
      <w:pPr>
        <w:pStyle w:val="Sinespaciado"/>
      </w:pPr>
    </w:p>
    <w:p w:rsidR="00266AAB" w:rsidRDefault="004A5348" w:rsidP="00266AAB">
      <w:pPr>
        <w:pStyle w:val="Prrafodelista"/>
        <w:numPr>
          <w:ilvl w:val="0"/>
          <w:numId w:val="3"/>
        </w:numPr>
        <w:spacing w:line="360" w:lineRule="auto"/>
        <w:ind w:left="0" w:firstLine="708"/>
        <w:jc w:val="both"/>
        <w:rPr>
          <w:rFonts w:ascii="Arial Narrow" w:hAnsi="Arial Narrow" w:cs="Arial"/>
          <w:i/>
          <w:sz w:val="28"/>
          <w:szCs w:val="28"/>
        </w:rPr>
      </w:pPr>
      <w:r>
        <w:rPr>
          <w:rFonts w:ascii="Arial Narrow" w:hAnsi="Arial Narrow" w:cs="Arial"/>
          <w:i/>
          <w:spacing w:val="-2"/>
          <w:sz w:val="28"/>
          <w:szCs w:val="28"/>
        </w:rPr>
        <w:lastRenderedPageBreak/>
        <w:t>Revocar</w:t>
      </w:r>
      <w:r w:rsidR="00457A02" w:rsidRPr="00266AAB">
        <w:rPr>
          <w:rFonts w:ascii="Arial Narrow" w:hAnsi="Arial Narrow" w:cs="Arial"/>
          <w:i/>
          <w:spacing w:val="-2"/>
          <w:sz w:val="28"/>
          <w:szCs w:val="28"/>
        </w:rPr>
        <w:t xml:space="preserve"> </w:t>
      </w:r>
      <w:r w:rsidR="00457A02" w:rsidRPr="00266AAB">
        <w:rPr>
          <w:rFonts w:ascii="Arial Narrow" w:hAnsi="Arial Narrow" w:cs="Arial"/>
          <w:sz w:val="28"/>
          <w:szCs w:val="28"/>
        </w:rPr>
        <w:t xml:space="preserve">la sentencia proferida el </w:t>
      </w:r>
      <w:r w:rsidR="00B06FED" w:rsidRPr="00266AAB">
        <w:rPr>
          <w:rFonts w:ascii="Arial Narrow" w:hAnsi="Arial Narrow" w:cs="Arial"/>
          <w:sz w:val="28"/>
          <w:szCs w:val="28"/>
        </w:rPr>
        <w:t xml:space="preserve">28 de abril de </w:t>
      </w:r>
      <w:r w:rsidR="00457A02" w:rsidRPr="00266AAB">
        <w:rPr>
          <w:rFonts w:ascii="Arial Narrow" w:hAnsi="Arial Narrow" w:cs="Arial"/>
          <w:sz w:val="28"/>
          <w:szCs w:val="28"/>
        </w:rPr>
        <w:t xml:space="preserve">2015 por el Juzgado Cuarto Laboral del Circuito de Pereira, dentro del proceso ordinario laboral de </w:t>
      </w:r>
      <w:r w:rsidR="00B06FED" w:rsidRPr="00266AAB">
        <w:rPr>
          <w:rFonts w:ascii="Arial Narrow" w:hAnsi="Arial Narrow" w:cs="Arial"/>
          <w:i/>
          <w:sz w:val="28"/>
          <w:szCs w:val="28"/>
        </w:rPr>
        <w:t xml:space="preserve">Isabel </w:t>
      </w:r>
    </w:p>
    <w:p w:rsidR="00457A02" w:rsidRPr="00266AAB" w:rsidRDefault="00B06FED" w:rsidP="00266AAB">
      <w:pPr>
        <w:spacing w:line="360" w:lineRule="auto"/>
        <w:jc w:val="both"/>
        <w:rPr>
          <w:rFonts w:ascii="Arial Narrow" w:hAnsi="Arial Narrow" w:cs="Arial"/>
          <w:sz w:val="28"/>
          <w:szCs w:val="28"/>
        </w:rPr>
      </w:pPr>
      <w:r w:rsidRPr="00266AAB">
        <w:rPr>
          <w:rFonts w:ascii="Arial Narrow" w:hAnsi="Arial Narrow" w:cs="Arial"/>
          <w:i/>
          <w:sz w:val="28"/>
          <w:szCs w:val="28"/>
        </w:rPr>
        <w:t>Cristina Giraldo Saavedra</w:t>
      </w:r>
      <w:r w:rsidRPr="00266AAB">
        <w:rPr>
          <w:rFonts w:ascii="Arial Narrow" w:hAnsi="Arial Narrow" w:cs="Arial"/>
          <w:sz w:val="28"/>
          <w:szCs w:val="28"/>
        </w:rPr>
        <w:t xml:space="preserve"> </w:t>
      </w:r>
      <w:r w:rsidR="00457A02" w:rsidRPr="00266AAB">
        <w:rPr>
          <w:rFonts w:ascii="Arial Narrow" w:hAnsi="Arial Narrow" w:cs="Arial"/>
          <w:sz w:val="28"/>
          <w:szCs w:val="28"/>
        </w:rPr>
        <w:t xml:space="preserve">contra la </w:t>
      </w:r>
      <w:r w:rsidRPr="00266AAB">
        <w:rPr>
          <w:rFonts w:ascii="Arial Narrow" w:hAnsi="Arial Narrow" w:cs="Arial"/>
          <w:i/>
          <w:sz w:val="28"/>
          <w:szCs w:val="28"/>
        </w:rPr>
        <w:t xml:space="preserve">Administradora Colombiana de Pensiones </w:t>
      </w:r>
      <w:proofErr w:type="spellStart"/>
      <w:r w:rsidRPr="00266AAB">
        <w:rPr>
          <w:rFonts w:ascii="Arial Narrow" w:hAnsi="Arial Narrow" w:cs="Arial"/>
          <w:i/>
          <w:sz w:val="28"/>
          <w:szCs w:val="28"/>
        </w:rPr>
        <w:t>Colpensiones</w:t>
      </w:r>
      <w:proofErr w:type="spellEnd"/>
      <w:r w:rsidRPr="00266AAB">
        <w:rPr>
          <w:rFonts w:ascii="Arial Narrow" w:hAnsi="Arial Narrow" w:cs="Arial"/>
          <w:i/>
          <w:sz w:val="28"/>
          <w:szCs w:val="28"/>
        </w:rPr>
        <w:t xml:space="preserve"> </w:t>
      </w:r>
      <w:r w:rsidRPr="00266AAB">
        <w:rPr>
          <w:rFonts w:ascii="Arial Narrow" w:hAnsi="Arial Narrow" w:cs="Arial"/>
          <w:sz w:val="28"/>
          <w:szCs w:val="28"/>
        </w:rPr>
        <w:t xml:space="preserve">y </w:t>
      </w:r>
      <w:r w:rsidRPr="00B06FED">
        <w:rPr>
          <w:rFonts w:ascii="Arial Narrow" w:hAnsi="Arial Narrow" w:cs="Arial"/>
          <w:i/>
          <w:sz w:val="28"/>
          <w:szCs w:val="28"/>
        </w:rPr>
        <w:t xml:space="preserve">Luz </w:t>
      </w:r>
      <w:proofErr w:type="spellStart"/>
      <w:r w:rsidRPr="00B06FED">
        <w:rPr>
          <w:rFonts w:ascii="Arial Narrow" w:hAnsi="Arial Narrow" w:cs="Arial"/>
          <w:i/>
          <w:sz w:val="28"/>
          <w:szCs w:val="28"/>
        </w:rPr>
        <w:t>Ayda</w:t>
      </w:r>
      <w:proofErr w:type="spellEnd"/>
      <w:r w:rsidRPr="00B06FED">
        <w:rPr>
          <w:rFonts w:ascii="Arial Narrow" w:hAnsi="Arial Narrow" w:cs="Arial"/>
          <w:i/>
          <w:sz w:val="28"/>
          <w:szCs w:val="28"/>
        </w:rPr>
        <w:t xml:space="preserve"> Tobón Vélez</w:t>
      </w:r>
      <w:r>
        <w:rPr>
          <w:rFonts w:ascii="Arial Narrow" w:hAnsi="Arial Narrow" w:cs="Arial"/>
          <w:sz w:val="28"/>
          <w:szCs w:val="28"/>
        </w:rPr>
        <w:t xml:space="preserve">, vinculada en calidad de litisconsorte necesaria. </w:t>
      </w:r>
    </w:p>
    <w:p w:rsidR="00457A02" w:rsidRDefault="00457A02" w:rsidP="00457A02">
      <w:pPr>
        <w:pStyle w:val="Textoindependiente31"/>
        <w:ind w:firstLine="708"/>
        <w:rPr>
          <w:rFonts w:ascii="Arial Narrow" w:hAnsi="Arial Narrow" w:cs="Arial"/>
          <w:bCs/>
          <w:szCs w:val="28"/>
        </w:rPr>
      </w:pPr>
    </w:p>
    <w:p w:rsidR="00297E88" w:rsidRDefault="00297E88" w:rsidP="00457A02">
      <w:pPr>
        <w:pStyle w:val="Textoindependiente31"/>
        <w:ind w:firstLine="708"/>
        <w:rPr>
          <w:rFonts w:ascii="Arial Narrow" w:hAnsi="Arial Narrow" w:cs="Arial"/>
          <w:bCs/>
          <w:szCs w:val="28"/>
        </w:rPr>
      </w:pPr>
      <w:r>
        <w:rPr>
          <w:rFonts w:ascii="Arial Narrow" w:hAnsi="Arial Narrow" w:cs="Arial"/>
          <w:bCs/>
          <w:szCs w:val="28"/>
        </w:rPr>
        <w:t>En consecuencia,</w:t>
      </w:r>
    </w:p>
    <w:p w:rsidR="00297E88" w:rsidRDefault="00297E88" w:rsidP="00457A02">
      <w:pPr>
        <w:pStyle w:val="Textoindependiente31"/>
        <w:ind w:firstLine="708"/>
        <w:rPr>
          <w:rFonts w:ascii="Arial Narrow" w:hAnsi="Arial Narrow" w:cs="Arial"/>
          <w:bCs/>
          <w:szCs w:val="28"/>
        </w:rPr>
      </w:pPr>
    </w:p>
    <w:p w:rsidR="00297E88" w:rsidRDefault="004A5348" w:rsidP="004A5348">
      <w:pPr>
        <w:pStyle w:val="Textoindependiente31"/>
        <w:numPr>
          <w:ilvl w:val="1"/>
          <w:numId w:val="3"/>
        </w:numPr>
        <w:rPr>
          <w:rFonts w:ascii="Arial Narrow" w:hAnsi="Arial Narrow" w:cs="Arial"/>
          <w:szCs w:val="28"/>
          <w:lang w:val="es-ES"/>
        </w:rPr>
      </w:pPr>
      <w:r>
        <w:rPr>
          <w:rFonts w:ascii="Arial Narrow" w:hAnsi="Arial Narrow" w:cs="Arial"/>
          <w:b/>
          <w:bCs/>
          <w:i/>
          <w:szCs w:val="28"/>
        </w:rPr>
        <w:t>Conceder</w:t>
      </w:r>
      <w:r w:rsidR="00297E88">
        <w:rPr>
          <w:rFonts w:ascii="Arial Narrow" w:hAnsi="Arial Narrow" w:cs="Arial"/>
          <w:szCs w:val="28"/>
          <w:lang w:val="es-ES"/>
        </w:rPr>
        <w:t xml:space="preserve"> la pensión de sobrevivientes, por causa del deceso de M</w:t>
      </w:r>
      <w:proofErr w:type="spellStart"/>
      <w:r w:rsidR="00297E88" w:rsidRPr="00297E88">
        <w:rPr>
          <w:rFonts w:ascii="Arial Narrow" w:hAnsi="Arial Narrow" w:cs="Tahoma"/>
          <w:szCs w:val="28"/>
        </w:rPr>
        <w:t>aría</w:t>
      </w:r>
      <w:proofErr w:type="spellEnd"/>
      <w:r w:rsidR="00297E88" w:rsidRPr="00297E88">
        <w:rPr>
          <w:rFonts w:ascii="Arial Narrow" w:hAnsi="Arial Narrow" w:cs="Tahoma"/>
          <w:szCs w:val="28"/>
        </w:rPr>
        <w:t xml:space="preserve"> Inés </w:t>
      </w:r>
      <w:proofErr w:type="spellStart"/>
      <w:r w:rsidR="00297E88" w:rsidRPr="00297E88">
        <w:rPr>
          <w:rFonts w:ascii="Arial Narrow" w:hAnsi="Arial Narrow" w:cs="Tahoma"/>
          <w:szCs w:val="28"/>
        </w:rPr>
        <w:t>Idárraga</w:t>
      </w:r>
      <w:proofErr w:type="spellEnd"/>
      <w:r w:rsidR="00297E88">
        <w:rPr>
          <w:rFonts w:ascii="Arial Narrow" w:hAnsi="Arial Narrow" w:cs="Tahoma"/>
          <w:szCs w:val="28"/>
        </w:rPr>
        <w:t>,</w:t>
      </w:r>
      <w:r w:rsidR="00297E88">
        <w:rPr>
          <w:rFonts w:ascii="Arial Narrow" w:hAnsi="Arial Narrow" w:cs="Tahoma"/>
          <w:b/>
          <w:szCs w:val="28"/>
        </w:rPr>
        <w:t xml:space="preserve"> </w:t>
      </w:r>
      <w:r w:rsidR="00297E88">
        <w:rPr>
          <w:rFonts w:ascii="Arial Narrow" w:hAnsi="Arial Narrow" w:cs="Arial"/>
          <w:szCs w:val="28"/>
          <w:lang w:val="es-ES"/>
        </w:rPr>
        <w:t>a la demandante Isabel Cristina Giraldo Saavedra</w:t>
      </w:r>
      <w:r>
        <w:rPr>
          <w:rFonts w:ascii="Arial Narrow" w:hAnsi="Arial Narrow" w:cs="Arial"/>
          <w:szCs w:val="28"/>
          <w:lang w:val="es-ES"/>
        </w:rPr>
        <w:t>, a partir de</w:t>
      </w:r>
      <w:r w:rsidR="00EC1BFC">
        <w:rPr>
          <w:rFonts w:ascii="Arial Narrow" w:hAnsi="Arial Narrow" w:cs="Arial"/>
          <w:szCs w:val="28"/>
          <w:lang w:val="es-ES"/>
        </w:rPr>
        <w:t xml:space="preserve"> </w:t>
      </w:r>
      <w:r>
        <w:rPr>
          <w:rFonts w:ascii="Arial Narrow" w:hAnsi="Arial Narrow" w:cs="Arial"/>
          <w:szCs w:val="28"/>
          <w:lang w:val="es-ES"/>
        </w:rPr>
        <w:t>l</w:t>
      </w:r>
      <w:r w:rsidR="00EC1BFC">
        <w:rPr>
          <w:rFonts w:ascii="Arial Narrow" w:hAnsi="Arial Narrow" w:cs="Arial"/>
          <w:szCs w:val="28"/>
          <w:lang w:val="es-ES"/>
        </w:rPr>
        <w:t xml:space="preserve">a ejecutoria de esta sentencia, a cargo de la Administradora Colombiana de Pensiones - </w:t>
      </w:r>
      <w:proofErr w:type="spellStart"/>
      <w:r w:rsidR="00EC1BFC">
        <w:rPr>
          <w:rFonts w:ascii="Arial Narrow" w:hAnsi="Arial Narrow" w:cs="Arial"/>
          <w:szCs w:val="28"/>
          <w:lang w:val="es-ES"/>
        </w:rPr>
        <w:t>Colpensiones</w:t>
      </w:r>
      <w:proofErr w:type="spellEnd"/>
      <w:r w:rsidR="00EC1BFC">
        <w:rPr>
          <w:rFonts w:ascii="Arial Narrow" w:hAnsi="Arial Narrow" w:cs="Arial"/>
          <w:szCs w:val="28"/>
          <w:lang w:val="es-ES"/>
        </w:rPr>
        <w:t xml:space="preserve">. </w:t>
      </w:r>
    </w:p>
    <w:p w:rsidR="004A5348" w:rsidRDefault="004A5348" w:rsidP="00457A02">
      <w:pPr>
        <w:pStyle w:val="Textoindependiente31"/>
        <w:ind w:firstLine="708"/>
        <w:rPr>
          <w:rFonts w:ascii="Arial Narrow" w:hAnsi="Arial Narrow" w:cs="Arial"/>
          <w:szCs w:val="28"/>
          <w:lang w:val="es-ES"/>
        </w:rPr>
      </w:pPr>
    </w:p>
    <w:p w:rsidR="004A5348" w:rsidRDefault="004A5348" w:rsidP="004A5348">
      <w:pPr>
        <w:pStyle w:val="Prrafodelista"/>
        <w:rPr>
          <w:rFonts w:ascii="Arial Narrow" w:hAnsi="Arial Narrow" w:cs="Arial"/>
          <w:b/>
          <w:i/>
          <w:szCs w:val="28"/>
          <w:lang w:val="es-ES"/>
        </w:rPr>
      </w:pPr>
    </w:p>
    <w:p w:rsidR="004A5348" w:rsidRPr="004A5348" w:rsidRDefault="004A5348" w:rsidP="004A5348">
      <w:pPr>
        <w:pStyle w:val="Textoindependiente31"/>
        <w:numPr>
          <w:ilvl w:val="1"/>
          <w:numId w:val="3"/>
        </w:numPr>
        <w:rPr>
          <w:rFonts w:ascii="Arial Narrow" w:hAnsi="Arial Narrow" w:cs="Arial"/>
          <w:b/>
          <w:i/>
          <w:szCs w:val="28"/>
          <w:lang w:val="es-ES"/>
        </w:rPr>
      </w:pPr>
      <w:r>
        <w:rPr>
          <w:rFonts w:ascii="Arial Narrow" w:hAnsi="Arial Narrow" w:cs="Arial"/>
          <w:b/>
          <w:i/>
          <w:szCs w:val="28"/>
          <w:lang w:val="es-ES"/>
        </w:rPr>
        <w:t xml:space="preserve">Condenar </w:t>
      </w:r>
      <w:r w:rsidRPr="004A5348">
        <w:rPr>
          <w:rFonts w:ascii="Arial Narrow" w:hAnsi="Arial Narrow" w:cs="Arial"/>
          <w:szCs w:val="28"/>
          <w:lang w:val="es-ES"/>
        </w:rPr>
        <w:t xml:space="preserve">a la Administradora Colombiana de Pensiones – </w:t>
      </w:r>
      <w:proofErr w:type="spellStart"/>
      <w:r w:rsidRPr="004A5348">
        <w:rPr>
          <w:rFonts w:ascii="Arial Narrow" w:hAnsi="Arial Narrow" w:cs="Arial"/>
          <w:szCs w:val="28"/>
          <w:lang w:val="es-ES"/>
        </w:rPr>
        <w:t>Colpensiones</w:t>
      </w:r>
      <w:proofErr w:type="spellEnd"/>
      <w:r>
        <w:rPr>
          <w:rFonts w:ascii="Arial Narrow" w:hAnsi="Arial Narrow" w:cs="Arial"/>
          <w:szCs w:val="28"/>
          <w:lang w:val="es-ES"/>
        </w:rPr>
        <w:t xml:space="preserve"> a reconocer a la señora Isabel </w:t>
      </w:r>
      <w:proofErr w:type="spellStart"/>
      <w:r>
        <w:rPr>
          <w:rFonts w:ascii="Arial Narrow" w:hAnsi="Arial Narrow" w:cs="Arial"/>
          <w:szCs w:val="28"/>
          <w:lang w:val="es-ES"/>
        </w:rPr>
        <w:t>Critina</w:t>
      </w:r>
      <w:proofErr w:type="spellEnd"/>
      <w:r>
        <w:rPr>
          <w:rFonts w:ascii="Arial Narrow" w:hAnsi="Arial Narrow" w:cs="Arial"/>
          <w:szCs w:val="28"/>
          <w:lang w:val="es-ES"/>
        </w:rPr>
        <w:t xml:space="preserve"> Giraldo Saavedra intereses moratorios sobre las mesadas que se causen en el futuro, en caso de no pagarse a la ejecutoria de esta providencia.</w:t>
      </w:r>
    </w:p>
    <w:p w:rsidR="004A5348" w:rsidRDefault="004A5348" w:rsidP="004A5348">
      <w:pPr>
        <w:pStyle w:val="Prrafodelista"/>
        <w:rPr>
          <w:rFonts w:ascii="Arial Narrow" w:hAnsi="Arial Narrow" w:cs="Arial"/>
          <w:i/>
          <w:szCs w:val="28"/>
          <w:lang w:val="es-ES"/>
        </w:rPr>
      </w:pPr>
    </w:p>
    <w:p w:rsidR="004A5348" w:rsidRDefault="004A5348" w:rsidP="004A5348">
      <w:pPr>
        <w:pStyle w:val="Textoindependiente31"/>
        <w:numPr>
          <w:ilvl w:val="1"/>
          <w:numId w:val="3"/>
        </w:numPr>
        <w:rPr>
          <w:rFonts w:ascii="Arial Narrow" w:hAnsi="Arial Narrow" w:cs="Arial"/>
          <w:b/>
          <w:i/>
          <w:szCs w:val="28"/>
          <w:lang w:val="es-ES"/>
        </w:rPr>
      </w:pPr>
      <w:r w:rsidRPr="004A5348">
        <w:rPr>
          <w:rFonts w:ascii="Arial Narrow" w:hAnsi="Arial Narrow" w:cs="Arial"/>
          <w:b/>
          <w:i/>
          <w:szCs w:val="28"/>
          <w:lang w:val="es-ES"/>
        </w:rPr>
        <w:t xml:space="preserve">Declarar </w:t>
      </w:r>
      <w:r>
        <w:rPr>
          <w:rFonts w:ascii="Arial Narrow" w:hAnsi="Arial Narrow" w:cs="Arial"/>
          <w:b/>
          <w:i/>
          <w:szCs w:val="28"/>
          <w:lang w:val="es-ES"/>
        </w:rPr>
        <w:t xml:space="preserve">no probadas </w:t>
      </w:r>
      <w:r>
        <w:rPr>
          <w:rFonts w:ascii="Arial Narrow" w:hAnsi="Arial Narrow" w:cs="Arial"/>
          <w:szCs w:val="28"/>
          <w:lang w:val="es-ES"/>
        </w:rPr>
        <w:t xml:space="preserve">las excepciones planteadas por </w:t>
      </w:r>
      <w:proofErr w:type="spellStart"/>
      <w:r>
        <w:rPr>
          <w:rFonts w:ascii="Arial Narrow" w:hAnsi="Arial Narrow" w:cs="Arial"/>
          <w:szCs w:val="28"/>
          <w:lang w:val="es-ES"/>
        </w:rPr>
        <w:t>Colpensiones</w:t>
      </w:r>
      <w:proofErr w:type="spellEnd"/>
      <w:r>
        <w:rPr>
          <w:rFonts w:ascii="Arial Narrow" w:hAnsi="Arial Narrow" w:cs="Arial"/>
          <w:szCs w:val="28"/>
          <w:lang w:val="es-ES"/>
        </w:rPr>
        <w:t xml:space="preserve">, conforme a lo dicho.  </w:t>
      </w:r>
      <w:r w:rsidRPr="004A5348">
        <w:rPr>
          <w:rFonts w:ascii="Arial Narrow" w:hAnsi="Arial Narrow" w:cs="Arial"/>
          <w:b/>
          <w:i/>
          <w:szCs w:val="28"/>
          <w:lang w:val="es-ES"/>
        </w:rPr>
        <w:t xml:space="preserve"> </w:t>
      </w:r>
    </w:p>
    <w:p w:rsidR="004A5348" w:rsidRDefault="004A5348" w:rsidP="004A5348">
      <w:pPr>
        <w:pStyle w:val="Prrafodelista"/>
        <w:rPr>
          <w:rFonts w:ascii="Arial Narrow" w:hAnsi="Arial Narrow" w:cs="Arial"/>
          <w:b/>
          <w:i/>
          <w:szCs w:val="28"/>
          <w:lang w:val="es-ES"/>
        </w:rPr>
      </w:pPr>
    </w:p>
    <w:p w:rsidR="00EC1BFC" w:rsidRPr="00EC1BFC" w:rsidRDefault="004A5348" w:rsidP="004A5348">
      <w:pPr>
        <w:pStyle w:val="Textoindependiente31"/>
        <w:numPr>
          <w:ilvl w:val="1"/>
          <w:numId w:val="3"/>
        </w:numPr>
        <w:rPr>
          <w:rFonts w:ascii="Arial Narrow" w:hAnsi="Arial Narrow" w:cs="Arial"/>
          <w:b/>
          <w:i/>
          <w:szCs w:val="28"/>
          <w:lang w:val="es-ES"/>
        </w:rPr>
      </w:pPr>
      <w:r>
        <w:rPr>
          <w:rFonts w:ascii="Arial Narrow" w:hAnsi="Arial Narrow" w:cs="Arial"/>
          <w:b/>
          <w:i/>
          <w:szCs w:val="28"/>
          <w:lang w:val="es-ES"/>
        </w:rPr>
        <w:t xml:space="preserve">Dejar sin efecto </w:t>
      </w:r>
      <w:r>
        <w:rPr>
          <w:rFonts w:ascii="Arial Narrow" w:hAnsi="Arial Narrow" w:cs="Arial"/>
          <w:szCs w:val="28"/>
          <w:lang w:val="es-ES"/>
        </w:rPr>
        <w:t xml:space="preserve">la resolución GNR 192271 del 25 de julio de 2013 de </w:t>
      </w:r>
      <w:proofErr w:type="spellStart"/>
      <w:r>
        <w:rPr>
          <w:rFonts w:ascii="Arial Narrow" w:hAnsi="Arial Narrow" w:cs="Arial"/>
          <w:szCs w:val="28"/>
          <w:lang w:val="es-ES"/>
        </w:rPr>
        <w:t>Colpensiones</w:t>
      </w:r>
      <w:proofErr w:type="spellEnd"/>
      <w:r>
        <w:rPr>
          <w:rFonts w:ascii="Arial Narrow" w:hAnsi="Arial Narrow" w:cs="Arial"/>
          <w:szCs w:val="28"/>
          <w:lang w:val="es-ES"/>
        </w:rPr>
        <w:t xml:space="preserve">, mediante la cual se reconoció la sustitución pensional a la señora Luz </w:t>
      </w:r>
      <w:proofErr w:type="spellStart"/>
      <w:r>
        <w:rPr>
          <w:rFonts w:ascii="Arial Narrow" w:hAnsi="Arial Narrow" w:cs="Arial"/>
          <w:szCs w:val="28"/>
          <w:lang w:val="es-ES"/>
        </w:rPr>
        <w:t>Ayda</w:t>
      </w:r>
      <w:proofErr w:type="spellEnd"/>
      <w:r>
        <w:rPr>
          <w:rFonts w:ascii="Arial Narrow" w:hAnsi="Arial Narrow" w:cs="Arial"/>
          <w:szCs w:val="28"/>
          <w:lang w:val="es-ES"/>
        </w:rPr>
        <w:t xml:space="preserve"> Tobón Vélez, conforme a lo dicho. </w:t>
      </w:r>
      <w:r w:rsidR="00EC1BFC">
        <w:rPr>
          <w:rFonts w:ascii="Arial Narrow" w:hAnsi="Arial Narrow" w:cs="Arial"/>
          <w:szCs w:val="28"/>
          <w:lang w:val="es-ES"/>
        </w:rPr>
        <w:t xml:space="preserve">Esta deberá cancelar a la señora Isabel Cristina Giraldo Saavedra las mesadas recibidas y el retroactivo que le pago </w:t>
      </w:r>
      <w:proofErr w:type="spellStart"/>
      <w:r w:rsidR="00EC1BFC">
        <w:rPr>
          <w:rFonts w:ascii="Arial Narrow" w:hAnsi="Arial Narrow" w:cs="Arial"/>
          <w:szCs w:val="28"/>
          <w:lang w:val="es-ES"/>
        </w:rPr>
        <w:t>Colpensiones</w:t>
      </w:r>
      <w:proofErr w:type="spellEnd"/>
      <w:r w:rsidR="00EC1BFC">
        <w:rPr>
          <w:rFonts w:ascii="Arial Narrow" w:hAnsi="Arial Narrow" w:cs="Arial"/>
          <w:szCs w:val="28"/>
          <w:lang w:val="es-ES"/>
        </w:rPr>
        <w:t xml:space="preserve"> en la referida Resolución.</w:t>
      </w:r>
    </w:p>
    <w:p w:rsidR="004A5348" w:rsidRPr="004A5348" w:rsidRDefault="004A5348" w:rsidP="004A5348">
      <w:pPr>
        <w:pStyle w:val="Textoindependiente31"/>
        <w:rPr>
          <w:rFonts w:ascii="Arial Narrow" w:hAnsi="Arial Narrow" w:cs="Arial"/>
          <w:b/>
          <w:szCs w:val="28"/>
          <w:lang w:val="es-ES"/>
        </w:rPr>
      </w:pPr>
      <w:r>
        <w:rPr>
          <w:rFonts w:ascii="Arial Narrow" w:hAnsi="Arial Narrow" w:cs="Arial"/>
          <w:szCs w:val="28"/>
          <w:lang w:val="es-ES"/>
        </w:rPr>
        <w:tab/>
      </w:r>
    </w:p>
    <w:p w:rsidR="00297E88" w:rsidRPr="00B06FED" w:rsidRDefault="00297E88" w:rsidP="00457A02">
      <w:pPr>
        <w:pStyle w:val="Textoindependiente31"/>
        <w:ind w:firstLine="708"/>
        <w:rPr>
          <w:rFonts w:ascii="Arial Narrow" w:hAnsi="Arial Narrow" w:cs="Arial"/>
          <w:bCs/>
          <w:szCs w:val="28"/>
        </w:rPr>
      </w:pPr>
      <w:r>
        <w:rPr>
          <w:rFonts w:ascii="Arial Narrow" w:hAnsi="Arial Narrow" w:cs="Arial"/>
          <w:szCs w:val="28"/>
          <w:lang w:val="es-ES"/>
        </w:rPr>
        <w:t xml:space="preserve"> </w:t>
      </w:r>
    </w:p>
    <w:p w:rsidR="00457A02" w:rsidRPr="00B06FED" w:rsidRDefault="00457A02" w:rsidP="00457A02">
      <w:pPr>
        <w:pStyle w:val="Textoindependiente31"/>
        <w:ind w:firstLine="708"/>
        <w:rPr>
          <w:rFonts w:ascii="Arial Narrow" w:hAnsi="Arial Narrow" w:cs="Arial"/>
          <w:bCs/>
          <w:szCs w:val="28"/>
        </w:rPr>
      </w:pPr>
      <w:r w:rsidRPr="00B06FED">
        <w:rPr>
          <w:rFonts w:ascii="Arial Narrow" w:hAnsi="Arial Narrow" w:cs="Arial"/>
          <w:bCs/>
          <w:i/>
          <w:szCs w:val="28"/>
        </w:rPr>
        <w:t xml:space="preserve">2. </w:t>
      </w:r>
      <w:r w:rsidRPr="00B06FED">
        <w:rPr>
          <w:rFonts w:ascii="Arial Narrow" w:hAnsi="Arial Narrow" w:cs="Arial"/>
          <w:bCs/>
          <w:szCs w:val="28"/>
        </w:rPr>
        <w:t>Costas en a</w:t>
      </w:r>
      <w:r w:rsidR="00297E88">
        <w:rPr>
          <w:rFonts w:ascii="Arial Narrow" w:hAnsi="Arial Narrow" w:cs="Arial"/>
          <w:bCs/>
          <w:szCs w:val="28"/>
        </w:rPr>
        <w:t>mbas</w:t>
      </w:r>
      <w:r w:rsidRPr="00B06FED">
        <w:rPr>
          <w:rFonts w:ascii="Arial Narrow" w:hAnsi="Arial Narrow" w:cs="Arial"/>
          <w:bCs/>
          <w:szCs w:val="28"/>
        </w:rPr>
        <w:t xml:space="preserve"> instancia</w:t>
      </w:r>
      <w:r w:rsidR="00297E88">
        <w:rPr>
          <w:rFonts w:ascii="Arial Narrow" w:hAnsi="Arial Narrow" w:cs="Arial"/>
          <w:bCs/>
          <w:szCs w:val="28"/>
        </w:rPr>
        <w:t xml:space="preserve">s a cargo de la demandante y en pro de la Administradora de Pensiones, </w:t>
      </w:r>
      <w:proofErr w:type="spellStart"/>
      <w:r w:rsidR="00297E88">
        <w:rPr>
          <w:rFonts w:ascii="Arial Narrow" w:hAnsi="Arial Narrow" w:cs="Arial"/>
          <w:bCs/>
          <w:szCs w:val="28"/>
        </w:rPr>
        <w:t>Colpensiones</w:t>
      </w:r>
      <w:proofErr w:type="spellEnd"/>
      <w:r w:rsidR="00297E88">
        <w:rPr>
          <w:rFonts w:ascii="Arial Narrow" w:hAnsi="Arial Narrow" w:cs="Arial"/>
          <w:bCs/>
          <w:szCs w:val="28"/>
        </w:rPr>
        <w:t>. Se absuelve por tal concepto a la Litis consorte, Luz Aida Tobón Vélez</w:t>
      </w:r>
    </w:p>
    <w:p w:rsidR="00457A02" w:rsidRPr="00B06FED" w:rsidRDefault="00457A02" w:rsidP="00457A02">
      <w:pPr>
        <w:pStyle w:val="Sinespaciado"/>
        <w:rPr>
          <w:lang w:val="es-ES"/>
        </w:rPr>
      </w:pPr>
    </w:p>
    <w:p w:rsidR="00297E88" w:rsidRDefault="00297E88" w:rsidP="00457A02">
      <w:pPr>
        <w:spacing w:line="360" w:lineRule="auto"/>
        <w:ind w:firstLine="900"/>
        <w:jc w:val="both"/>
        <w:rPr>
          <w:rFonts w:ascii="Arial Narrow" w:hAnsi="Arial Narrow" w:cs="Microsoft Sans Serif"/>
          <w:bCs/>
          <w:i/>
          <w:iCs/>
          <w:sz w:val="28"/>
          <w:szCs w:val="28"/>
          <w:lang w:val="es-ES"/>
        </w:rPr>
      </w:pPr>
    </w:p>
    <w:p w:rsidR="00457A02" w:rsidRPr="00B06FED" w:rsidRDefault="00457A02" w:rsidP="00457A02">
      <w:pPr>
        <w:spacing w:line="360" w:lineRule="auto"/>
        <w:ind w:firstLine="900"/>
        <w:jc w:val="both"/>
        <w:rPr>
          <w:rFonts w:ascii="Arial Narrow" w:hAnsi="Arial Narrow" w:cs="Microsoft Sans Serif"/>
          <w:bCs/>
          <w:i/>
          <w:iCs/>
          <w:sz w:val="28"/>
          <w:szCs w:val="28"/>
          <w:lang w:val="es-ES"/>
        </w:rPr>
      </w:pPr>
      <w:r w:rsidRPr="00B06FED">
        <w:rPr>
          <w:rFonts w:ascii="Arial Narrow" w:hAnsi="Arial Narrow" w:cs="Microsoft Sans Serif"/>
          <w:bCs/>
          <w:i/>
          <w:iCs/>
          <w:sz w:val="28"/>
          <w:szCs w:val="28"/>
          <w:lang w:val="es-ES"/>
        </w:rPr>
        <w:t>NOTIFÍQUESE, CÚMPLASE Y DEVUÉLVASE.</w:t>
      </w:r>
    </w:p>
    <w:p w:rsidR="00457A02" w:rsidRPr="00B06FED" w:rsidRDefault="00457A02" w:rsidP="00457A02">
      <w:pPr>
        <w:pStyle w:val="Sinespaciado"/>
        <w:rPr>
          <w:lang w:val="es-ES"/>
        </w:rPr>
      </w:pPr>
    </w:p>
    <w:p w:rsidR="00457A02" w:rsidRPr="00B06FED" w:rsidRDefault="00457A02" w:rsidP="00457A02">
      <w:pPr>
        <w:spacing w:line="360" w:lineRule="auto"/>
        <w:ind w:firstLine="900"/>
        <w:jc w:val="both"/>
        <w:rPr>
          <w:rFonts w:ascii="Arial Narrow" w:hAnsi="Arial Narrow" w:cs="Microsoft Sans Serif"/>
          <w:bCs/>
          <w:iCs/>
          <w:sz w:val="28"/>
          <w:szCs w:val="28"/>
          <w:lang w:val="es-ES"/>
        </w:rPr>
      </w:pPr>
      <w:r w:rsidRPr="00B06FED">
        <w:rPr>
          <w:rFonts w:ascii="Arial Narrow" w:hAnsi="Arial Narrow" w:cs="Microsoft Sans Serif"/>
          <w:bCs/>
          <w:iCs/>
          <w:sz w:val="28"/>
          <w:szCs w:val="28"/>
          <w:lang w:val="es-ES"/>
        </w:rPr>
        <w:t>La anterior decisión queda notificada en estrados.</w:t>
      </w:r>
    </w:p>
    <w:p w:rsidR="00457A02" w:rsidRPr="00B06FED" w:rsidRDefault="00457A02" w:rsidP="00457A02">
      <w:pPr>
        <w:pStyle w:val="Sinespaciado"/>
        <w:rPr>
          <w:lang w:val="es-ES"/>
        </w:rPr>
      </w:pPr>
    </w:p>
    <w:p w:rsidR="00457A02" w:rsidRPr="00B06FED" w:rsidRDefault="00457A02" w:rsidP="00457A02">
      <w:pPr>
        <w:ind w:firstLine="900"/>
        <w:jc w:val="center"/>
        <w:rPr>
          <w:rFonts w:ascii="Arial Narrow" w:hAnsi="Arial Narrow" w:cs="Microsoft Sans Serif"/>
          <w:bCs/>
          <w:iCs/>
          <w:sz w:val="28"/>
          <w:szCs w:val="28"/>
          <w:lang w:val="es-ES"/>
        </w:rPr>
      </w:pPr>
    </w:p>
    <w:p w:rsidR="00457A02" w:rsidRPr="00B06FED" w:rsidRDefault="00457A02" w:rsidP="00457A02">
      <w:pPr>
        <w:ind w:firstLine="900"/>
        <w:jc w:val="center"/>
        <w:rPr>
          <w:rFonts w:ascii="Arial Narrow" w:hAnsi="Arial Narrow" w:cs="Microsoft Sans Serif"/>
          <w:bCs/>
          <w:iCs/>
          <w:sz w:val="28"/>
          <w:szCs w:val="28"/>
          <w:lang w:val="es-ES"/>
        </w:rPr>
      </w:pPr>
    </w:p>
    <w:p w:rsidR="00457A02" w:rsidRPr="00B06FED" w:rsidRDefault="00457A02" w:rsidP="00457A02">
      <w:pPr>
        <w:ind w:firstLine="900"/>
        <w:jc w:val="center"/>
        <w:rPr>
          <w:rFonts w:ascii="Arial Narrow" w:hAnsi="Arial Narrow" w:cs="Microsoft Sans Serif"/>
          <w:bCs/>
          <w:iCs/>
          <w:sz w:val="28"/>
          <w:szCs w:val="28"/>
          <w:lang w:val="es-ES"/>
        </w:rPr>
      </w:pPr>
      <w:r w:rsidRPr="00B06FED">
        <w:rPr>
          <w:rFonts w:ascii="Arial Narrow" w:hAnsi="Arial Narrow" w:cs="Microsoft Sans Serif"/>
          <w:bCs/>
          <w:iCs/>
          <w:sz w:val="28"/>
          <w:szCs w:val="28"/>
          <w:lang w:val="es-ES"/>
        </w:rPr>
        <w:t>FRANCISCO JAVIER TAMAYO TABARES</w:t>
      </w:r>
    </w:p>
    <w:p w:rsidR="00457A02" w:rsidRPr="00B06FED" w:rsidRDefault="00457A02" w:rsidP="00457A02">
      <w:pPr>
        <w:ind w:firstLine="900"/>
        <w:jc w:val="center"/>
        <w:rPr>
          <w:rFonts w:ascii="Arial Narrow" w:hAnsi="Arial Narrow" w:cs="Microsoft Sans Serif"/>
          <w:bCs/>
          <w:iCs/>
          <w:sz w:val="28"/>
          <w:szCs w:val="28"/>
          <w:lang w:val="es-ES"/>
        </w:rPr>
      </w:pPr>
      <w:r w:rsidRPr="00B06FED">
        <w:rPr>
          <w:rFonts w:ascii="Arial Narrow" w:hAnsi="Arial Narrow" w:cs="Microsoft Sans Serif"/>
          <w:bCs/>
          <w:iCs/>
          <w:sz w:val="28"/>
          <w:szCs w:val="28"/>
          <w:lang w:val="es-ES"/>
        </w:rPr>
        <w:t>Magistrado Ponente</w:t>
      </w:r>
    </w:p>
    <w:p w:rsidR="00457A02" w:rsidRPr="00B06FED" w:rsidRDefault="00457A02" w:rsidP="00457A02">
      <w:pPr>
        <w:ind w:firstLine="900"/>
        <w:jc w:val="both"/>
        <w:rPr>
          <w:rFonts w:ascii="Arial Narrow" w:hAnsi="Arial Narrow" w:cs="Microsoft Sans Serif"/>
          <w:sz w:val="28"/>
          <w:szCs w:val="28"/>
          <w:lang w:val="es-ES"/>
        </w:rPr>
      </w:pPr>
    </w:p>
    <w:p w:rsidR="00457A02" w:rsidRPr="00B06FED" w:rsidRDefault="00457A02" w:rsidP="00457A02">
      <w:pPr>
        <w:pStyle w:val="Sinespaciado"/>
        <w:rPr>
          <w:lang w:val="es-ES"/>
        </w:rPr>
      </w:pPr>
    </w:p>
    <w:p w:rsidR="00457A02" w:rsidRPr="00B06FED" w:rsidRDefault="00457A02" w:rsidP="00AA416B">
      <w:pPr>
        <w:pStyle w:val="Sinespaciado"/>
        <w:rPr>
          <w:lang w:val="es-ES"/>
        </w:rPr>
      </w:pPr>
    </w:p>
    <w:p w:rsidR="00457A02" w:rsidRPr="00B06FED" w:rsidRDefault="00457A02" w:rsidP="00457A02">
      <w:pPr>
        <w:jc w:val="both"/>
        <w:rPr>
          <w:rFonts w:ascii="Arial Narrow" w:hAnsi="Arial Narrow" w:cs="Microsoft Sans Serif"/>
          <w:bCs/>
          <w:iCs/>
          <w:sz w:val="28"/>
          <w:szCs w:val="28"/>
          <w:lang w:val="es-ES"/>
        </w:rPr>
      </w:pPr>
    </w:p>
    <w:p w:rsidR="00457A02" w:rsidRPr="00B06FED" w:rsidRDefault="00AA416B" w:rsidP="00457A02">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OLGA LUCIA HOYOS SEPÚLVEDA </w:t>
      </w:r>
      <w:r w:rsidR="00457A02" w:rsidRPr="00B06FED">
        <w:rPr>
          <w:rFonts w:ascii="Arial Narrow" w:hAnsi="Arial Narrow" w:cs="Microsoft Sans Serif"/>
          <w:bCs/>
          <w:iCs/>
          <w:sz w:val="28"/>
          <w:szCs w:val="28"/>
          <w:lang w:val="es-ES"/>
        </w:rPr>
        <w:t xml:space="preserve"> </w:t>
      </w:r>
      <w:r w:rsidR="00457A02" w:rsidRPr="00B06FED">
        <w:rPr>
          <w:rFonts w:ascii="Arial Narrow" w:hAnsi="Arial Narrow" w:cs="Microsoft Sans Serif"/>
          <w:bCs/>
          <w:iCs/>
          <w:sz w:val="28"/>
          <w:szCs w:val="28"/>
          <w:lang w:val="es-ES"/>
        </w:rPr>
        <w:tab/>
      </w:r>
      <w:r w:rsidR="00457A02" w:rsidRPr="00B06FED">
        <w:rPr>
          <w:rFonts w:ascii="Arial Narrow" w:hAnsi="Arial Narrow" w:cs="Microsoft Sans Serif"/>
          <w:bCs/>
          <w:iCs/>
          <w:sz w:val="28"/>
          <w:szCs w:val="28"/>
          <w:lang w:val="es-ES"/>
        </w:rPr>
        <w:tab/>
        <w:t xml:space="preserve">ANA LUCIA CAICEDO CALDERON                  </w:t>
      </w:r>
    </w:p>
    <w:p w:rsidR="00457A02" w:rsidRPr="00B06FED" w:rsidRDefault="00457A02" w:rsidP="00457A02">
      <w:pPr>
        <w:jc w:val="both"/>
        <w:rPr>
          <w:rFonts w:ascii="Arial Narrow" w:hAnsi="Arial Narrow" w:cs="Microsoft Sans Serif"/>
          <w:bCs/>
          <w:iCs/>
          <w:sz w:val="28"/>
          <w:szCs w:val="28"/>
          <w:lang w:val="es-ES"/>
        </w:rPr>
      </w:pPr>
      <w:r w:rsidRPr="00B06FED">
        <w:rPr>
          <w:rFonts w:ascii="Arial Narrow" w:hAnsi="Arial Narrow" w:cs="Microsoft Sans Serif"/>
          <w:bCs/>
          <w:iCs/>
          <w:sz w:val="28"/>
          <w:szCs w:val="28"/>
          <w:lang w:val="es-ES"/>
        </w:rPr>
        <w:t xml:space="preserve">                  </w:t>
      </w:r>
      <w:r w:rsidR="00AA416B">
        <w:rPr>
          <w:rFonts w:ascii="Arial Narrow" w:hAnsi="Arial Narrow" w:cs="Microsoft Sans Serif"/>
          <w:bCs/>
          <w:iCs/>
          <w:sz w:val="28"/>
          <w:szCs w:val="28"/>
          <w:lang w:val="es-ES"/>
        </w:rPr>
        <w:t>Magistrada</w:t>
      </w:r>
      <w:r w:rsidRPr="00B06FED">
        <w:rPr>
          <w:rFonts w:ascii="Arial Narrow" w:hAnsi="Arial Narrow" w:cs="Microsoft Sans Serif"/>
          <w:bCs/>
          <w:iCs/>
          <w:sz w:val="28"/>
          <w:szCs w:val="28"/>
          <w:lang w:val="es-ES"/>
        </w:rPr>
        <w:t xml:space="preserve"> </w:t>
      </w:r>
      <w:r w:rsidRPr="00B06FED">
        <w:rPr>
          <w:rFonts w:ascii="Arial Narrow" w:hAnsi="Arial Narrow" w:cs="Microsoft Sans Serif"/>
          <w:bCs/>
          <w:iCs/>
          <w:sz w:val="28"/>
          <w:szCs w:val="28"/>
          <w:lang w:val="es-ES"/>
        </w:rPr>
        <w:tab/>
      </w:r>
      <w:r w:rsidRPr="00B06FED">
        <w:rPr>
          <w:rFonts w:ascii="Arial Narrow" w:hAnsi="Arial Narrow" w:cs="Microsoft Sans Serif"/>
          <w:bCs/>
          <w:iCs/>
          <w:sz w:val="28"/>
          <w:szCs w:val="28"/>
          <w:lang w:val="es-ES"/>
        </w:rPr>
        <w:tab/>
      </w:r>
      <w:r w:rsidRPr="00B06FED">
        <w:rPr>
          <w:rFonts w:ascii="Arial Narrow" w:hAnsi="Arial Narrow" w:cs="Microsoft Sans Serif"/>
          <w:bCs/>
          <w:iCs/>
          <w:sz w:val="28"/>
          <w:szCs w:val="28"/>
          <w:lang w:val="es-ES"/>
        </w:rPr>
        <w:tab/>
      </w:r>
      <w:r w:rsidRPr="00B06FED">
        <w:rPr>
          <w:rFonts w:ascii="Arial Narrow" w:hAnsi="Arial Narrow" w:cs="Microsoft Sans Serif"/>
          <w:bCs/>
          <w:iCs/>
          <w:sz w:val="28"/>
          <w:szCs w:val="28"/>
          <w:lang w:val="es-ES"/>
        </w:rPr>
        <w:tab/>
      </w:r>
      <w:r w:rsidRPr="00B06FED">
        <w:rPr>
          <w:rFonts w:ascii="Arial Narrow" w:hAnsi="Arial Narrow" w:cs="Microsoft Sans Serif"/>
          <w:bCs/>
          <w:iCs/>
          <w:sz w:val="28"/>
          <w:szCs w:val="28"/>
          <w:lang w:val="es-ES"/>
        </w:rPr>
        <w:tab/>
      </w:r>
      <w:r w:rsidRPr="00B06FED">
        <w:rPr>
          <w:rFonts w:ascii="Arial Narrow" w:hAnsi="Arial Narrow" w:cs="Microsoft Sans Serif"/>
          <w:bCs/>
          <w:iCs/>
          <w:sz w:val="28"/>
          <w:szCs w:val="28"/>
          <w:lang w:val="es-ES"/>
        </w:rPr>
        <w:tab/>
      </w:r>
      <w:proofErr w:type="spellStart"/>
      <w:r w:rsidRPr="00B06FED">
        <w:rPr>
          <w:rFonts w:ascii="Arial Narrow" w:hAnsi="Arial Narrow" w:cs="Microsoft Sans Serif"/>
          <w:bCs/>
          <w:iCs/>
          <w:sz w:val="28"/>
          <w:szCs w:val="28"/>
          <w:lang w:val="es-ES"/>
        </w:rPr>
        <w:t>Magistrada</w:t>
      </w:r>
      <w:proofErr w:type="spellEnd"/>
      <w:r w:rsidRPr="00B06FED">
        <w:rPr>
          <w:rFonts w:ascii="Arial Narrow" w:hAnsi="Arial Narrow" w:cs="Microsoft Sans Serif"/>
          <w:bCs/>
          <w:iCs/>
          <w:sz w:val="28"/>
          <w:szCs w:val="28"/>
          <w:lang w:val="es-ES"/>
        </w:rPr>
        <w:t xml:space="preserve">                                                                  </w:t>
      </w:r>
    </w:p>
    <w:p w:rsidR="00457A02" w:rsidRPr="00B06FED" w:rsidRDefault="00457A02" w:rsidP="00457A02">
      <w:pPr>
        <w:jc w:val="both"/>
        <w:rPr>
          <w:rFonts w:ascii="Arial Narrow" w:hAnsi="Arial Narrow" w:cs="Microsoft Sans Serif"/>
          <w:bCs/>
          <w:iCs/>
          <w:sz w:val="28"/>
          <w:szCs w:val="28"/>
          <w:lang w:val="es-ES"/>
        </w:rPr>
      </w:pPr>
      <w:r w:rsidRPr="00B06FED">
        <w:rPr>
          <w:rFonts w:ascii="Arial Narrow" w:hAnsi="Arial Narrow" w:cs="Microsoft Sans Serif"/>
          <w:bCs/>
          <w:iCs/>
          <w:sz w:val="28"/>
          <w:szCs w:val="28"/>
          <w:lang w:val="es-ES"/>
        </w:rPr>
        <w:t xml:space="preserve">       </w:t>
      </w:r>
    </w:p>
    <w:p w:rsidR="00457A02" w:rsidRDefault="00457A02" w:rsidP="00AA416B">
      <w:pPr>
        <w:rPr>
          <w:rFonts w:ascii="Arial Narrow" w:hAnsi="Arial Narrow" w:cs="Microsoft Sans Serif"/>
          <w:bCs/>
          <w:iCs/>
          <w:sz w:val="28"/>
          <w:szCs w:val="28"/>
          <w:lang w:val="es-ES"/>
        </w:rPr>
      </w:pPr>
    </w:p>
    <w:p w:rsidR="00AA416B" w:rsidRPr="00B06FED" w:rsidRDefault="00AA416B" w:rsidP="00AA416B">
      <w:pPr>
        <w:rPr>
          <w:rFonts w:ascii="Arial Narrow" w:hAnsi="Arial Narrow" w:cs="Microsoft Sans Serif"/>
          <w:bCs/>
          <w:iCs/>
          <w:sz w:val="28"/>
          <w:szCs w:val="28"/>
          <w:lang w:val="es-ES"/>
        </w:rPr>
      </w:pPr>
    </w:p>
    <w:p w:rsidR="00457A02" w:rsidRPr="00B06FED" w:rsidRDefault="00457A02" w:rsidP="00AA416B">
      <w:pPr>
        <w:pStyle w:val="Sinespaciado"/>
        <w:rPr>
          <w:lang w:val="es-ES"/>
        </w:rPr>
      </w:pPr>
    </w:p>
    <w:p w:rsidR="00457A02" w:rsidRPr="00AA416B" w:rsidRDefault="00AA416B" w:rsidP="00AA416B">
      <w:pPr>
        <w:pStyle w:val="Sinespaciado"/>
        <w:jc w:val="center"/>
        <w:rPr>
          <w:rFonts w:ascii="Arial Narrow" w:hAnsi="Arial Narrow"/>
          <w:sz w:val="28"/>
          <w:szCs w:val="28"/>
          <w:lang w:val="es-ES"/>
        </w:rPr>
      </w:pPr>
      <w:r w:rsidRPr="00AA416B">
        <w:rPr>
          <w:rFonts w:ascii="Arial Narrow" w:hAnsi="Arial Narrow"/>
          <w:sz w:val="28"/>
          <w:szCs w:val="28"/>
          <w:lang w:val="es-ES"/>
        </w:rPr>
        <w:t>ALONSO GAVIRIA OCAMPO</w:t>
      </w:r>
    </w:p>
    <w:p w:rsidR="009B37EE" w:rsidRPr="00AA416B" w:rsidRDefault="00457A02" w:rsidP="00AA416B">
      <w:pPr>
        <w:pStyle w:val="Sinespaciado"/>
        <w:jc w:val="center"/>
        <w:rPr>
          <w:rFonts w:ascii="Arial Narrow" w:hAnsi="Arial Narrow"/>
          <w:b/>
          <w:sz w:val="28"/>
          <w:szCs w:val="28"/>
        </w:rPr>
      </w:pPr>
      <w:r w:rsidRPr="00AA416B">
        <w:rPr>
          <w:rFonts w:ascii="Arial Narrow" w:hAnsi="Arial Narrow"/>
          <w:sz w:val="28"/>
          <w:szCs w:val="28"/>
          <w:lang w:val="es-ES"/>
        </w:rPr>
        <w:t>Secretario</w:t>
      </w:r>
    </w:p>
    <w:sectPr w:rsidR="009B37EE" w:rsidRPr="00AA416B" w:rsidSect="009B37EE">
      <w:headerReference w:type="default" r:id="rId7"/>
      <w:footerReference w:type="even" r:id="rId8"/>
      <w:footerReference w:type="default" r:id="rId9"/>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B44" w:rsidRDefault="00DF2B44" w:rsidP="00457A02">
      <w:r>
        <w:separator/>
      </w:r>
    </w:p>
  </w:endnote>
  <w:endnote w:type="continuationSeparator" w:id="0">
    <w:p w:rsidR="00DF2B44" w:rsidRDefault="00DF2B44" w:rsidP="00457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7EE" w:rsidRDefault="009B37EE" w:rsidP="009B37E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37EE" w:rsidRDefault="009B37EE" w:rsidP="009B37E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7EE" w:rsidRDefault="009B37EE" w:rsidP="009B37E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74375">
      <w:rPr>
        <w:rStyle w:val="Nmerodepgina"/>
        <w:noProof/>
      </w:rPr>
      <w:t>12</w:t>
    </w:r>
    <w:r>
      <w:rPr>
        <w:rStyle w:val="Nmerodepgina"/>
      </w:rPr>
      <w:fldChar w:fldCharType="end"/>
    </w:r>
  </w:p>
  <w:p w:rsidR="009B37EE" w:rsidRDefault="009B37EE" w:rsidP="009B37E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B44" w:rsidRDefault="00DF2B44" w:rsidP="00457A02">
      <w:r>
        <w:separator/>
      </w:r>
    </w:p>
  </w:footnote>
  <w:footnote w:type="continuationSeparator" w:id="0">
    <w:p w:rsidR="00DF2B44" w:rsidRDefault="00DF2B44" w:rsidP="00457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7EE" w:rsidRPr="00744CA5" w:rsidRDefault="009B37EE" w:rsidP="009B37EE">
    <w:pPr>
      <w:jc w:val="both"/>
      <w:rPr>
        <w:rFonts w:ascii="Arial Narrow" w:hAnsi="Arial Narrow" w:cs="Arial"/>
        <w:bCs/>
        <w:sz w:val="14"/>
        <w:szCs w:val="14"/>
      </w:rPr>
    </w:pPr>
    <w:r w:rsidRPr="00744CA5">
      <w:rPr>
        <w:rFonts w:ascii="Arial Narrow" w:hAnsi="Arial Narrow" w:cs="Arial"/>
        <w:bCs/>
        <w:sz w:val="14"/>
        <w:szCs w:val="14"/>
      </w:rPr>
      <w:t>Radicación No: 66001-31-05-004-2013-00</w:t>
    </w:r>
    <w:r w:rsidR="00457A02" w:rsidRPr="00744CA5">
      <w:rPr>
        <w:rFonts w:ascii="Arial Narrow" w:hAnsi="Arial Narrow" w:cs="Arial"/>
        <w:bCs/>
        <w:sz w:val="14"/>
        <w:szCs w:val="14"/>
      </w:rPr>
      <w:t>456</w:t>
    </w:r>
    <w:r w:rsidRPr="00744CA5">
      <w:rPr>
        <w:rFonts w:ascii="Arial Narrow" w:hAnsi="Arial Narrow" w:cs="Arial"/>
        <w:bCs/>
        <w:sz w:val="14"/>
        <w:szCs w:val="14"/>
      </w:rPr>
      <w:t>-01</w:t>
    </w:r>
  </w:p>
  <w:p w:rsidR="009B37EE" w:rsidRPr="00744CA5" w:rsidRDefault="00457A02" w:rsidP="009B37EE">
    <w:pPr>
      <w:jc w:val="both"/>
      <w:rPr>
        <w:rFonts w:ascii="Arial Narrow" w:hAnsi="Arial Narrow" w:cs="Arial"/>
        <w:bCs/>
        <w:iCs/>
        <w:sz w:val="14"/>
        <w:szCs w:val="14"/>
      </w:rPr>
    </w:pPr>
    <w:r w:rsidRPr="00744CA5">
      <w:rPr>
        <w:rFonts w:ascii="Arial Narrow" w:hAnsi="Arial Narrow" w:cs="Arial"/>
        <w:bCs/>
        <w:sz w:val="14"/>
        <w:szCs w:val="14"/>
      </w:rPr>
      <w:t xml:space="preserve">Isabel Cristina Giraldo Saavedra </w:t>
    </w:r>
    <w:r w:rsidR="009B37EE" w:rsidRPr="00744CA5">
      <w:rPr>
        <w:rFonts w:ascii="Arial Narrow" w:hAnsi="Arial Narrow" w:cs="Arial"/>
        <w:bCs/>
        <w:sz w:val="14"/>
        <w:szCs w:val="14"/>
      </w:rPr>
      <w:t xml:space="preserve">vs </w:t>
    </w:r>
    <w:proofErr w:type="spellStart"/>
    <w:r w:rsidRPr="00744CA5">
      <w:rPr>
        <w:rFonts w:ascii="Arial Narrow" w:hAnsi="Arial Narrow" w:cs="Arial"/>
        <w:bCs/>
        <w:sz w:val="14"/>
        <w:szCs w:val="14"/>
      </w:rPr>
      <w:t>Colpensiones</w:t>
    </w:r>
    <w:proofErr w:type="spellEnd"/>
    <w:r w:rsidRPr="00744CA5">
      <w:rPr>
        <w:rFonts w:ascii="Arial Narrow" w:hAnsi="Arial Narrow" w:cs="Arial"/>
        <w:bCs/>
        <w:sz w:val="14"/>
        <w:szCs w:val="14"/>
      </w:rPr>
      <w:t xml:space="preserve"> y Luz </w:t>
    </w:r>
    <w:proofErr w:type="spellStart"/>
    <w:r w:rsidRPr="00744CA5">
      <w:rPr>
        <w:rFonts w:ascii="Arial Narrow" w:hAnsi="Arial Narrow" w:cs="Arial"/>
        <w:bCs/>
        <w:sz w:val="14"/>
        <w:szCs w:val="14"/>
      </w:rPr>
      <w:t>Ayda</w:t>
    </w:r>
    <w:proofErr w:type="spellEnd"/>
    <w:r w:rsidRPr="00744CA5">
      <w:rPr>
        <w:rFonts w:ascii="Arial Narrow" w:hAnsi="Arial Narrow" w:cs="Arial"/>
        <w:bCs/>
        <w:sz w:val="14"/>
        <w:szCs w:val="14"/>
      </w:rPr>
      <w:t xml:space="preserve"> Tobón Vélez </w:t>
    </w:r>
  </w:p>
  <w:p w:rsidR="009B37EE" w:rsidRPr="00744CA5" w:rsidRDefault="009B37EE">
    <w:pPr>
      <w:pStyle w:val="Encabezado"/>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63B96"/>
    <w:multiLevelType w:val="hybridMultilevel"/>
    <w:tmpl w:val="45B217BA"/>
    <w:lvl w:ilvl="0" w:tplc="614E45C6">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
    <w:nsid w:val="233015AD"/>
    <w:multiLevelType w:val="multilevel"/>
    <w:tmpl w:val="90DCA9F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b/>
        <w:i/>
      </w:rPr>
    </w:lvl>
    <w:lvl w:ilvl="2">
      <w:start w:val="1"/>
      <w:numFmt w:val="decimal"/>
      <w:isLgl/>
      <w:lvlText w:val="%1.%2.%3."/>
      <w:lvlJc w:val="left"/>
      <w:pPr>
        <w:ind w:left="1428" w:hanging="720"/>
      </w:pPr>
      <w:rPr>
        <w:rFonts w:hint="default"/>
        <w:b/>
        <w:i/>
      </w:rPr>
    </w:lvl>
    <w:lvl w:ilvl="3">
      <w:start w:val="1"/>
      <w:numFmt w:val="decimal"/>
      <w:isLgl/>
      <w:lvlText w:val="%1.%2.%3.%4."/>
      <w:lvlJc w:val="left"/>
      <w:pPr>
        <w:ind w:left="1788" w:hanging="1080"/>
      </w:pPr>
      <w:rPr>
        <w:rFonts w:hint="default"/>
        <w:b/>
        <w:i/>
      </w:rPr>
    </w:lvl>
    <w:lvl w:ilvl="4">
      <w:start w:val="1"/>
      <w:numFmt w:val="decimal"/>
      <w:isLgl/>
      <w:lvlText w:val="%1.%2.%3.%4.%5."/>
      <w:lvlJc w:val="left"/>
      <w:pPr>
        <w:ind w:left="1788" w:hanging="1080"/>
      </w:pPr>
      <w:rPr>
        <w:rFonts w:hint="default"/>
        <w:b/>
        <w:i/>
      </w:rPr>
    </w:lvl>
    <w:lvl w:ilvl="5">
      <w:start w:val="1"/>
      <w:numFmt w:val="decimal"/>
      <w:isLgl/>
      <w:lvlText w:val="%1.%2.%3.%4.%5.%6."/>
      <w:lvlJc w:val="left"/>
      <w:pPr>
        <w:ind w:left="2148" w:hanging="1440"/>
      </w:pPr>
      <w:rPr>
        <w:rFonts w:hint="default"/>
        <w:b/>
        <w:i/>
      </w:rPr>
    </w:lvl>
    <w:lvl w:ilvl="6">
      <w:start w:val="1"/>
      <w:numFmt w:val="decimal"/>
      <w:isLgl/>
      <w:lvlText w:val="%1.%2.%3.%4.%5.%6.%7."/>
      <w:lvlJc w:val="left"/>
      <w:pPr>
        <w:ind w:left="2148" w:hanging="1440"/>
      </w:pPr>
      <w:rPr>
        <w:rFonts w:hint="default"/>
        <w:b/>
        <w:i/>
      </w:rPr>
    </w:lvl>
    <w:lvl w:ilvl="7">
      <w:start w:val="1"/>
      <w:numFmt w:val="decimal"/>
      <w:isLgl/>
      <w:lvlText w:val="%1.%2.%3.%4.%5.%6.%7.%8."/>
      <w:lvlJc w:val="left"/>
      <w:pPr>
        <w:ind w:left="2508" w:hanging="1800"/>
      </w:pPr>
      <w:rPr>
        <w:rFonts w:hint="default"/>
        <w:b/>
        <w:i/>
      </w:rPr>
    </w:lvl>
    <w:lvl w:ilvl="8">
      <w:start w:val="1"/>
      <w:numFmt w:val="decimal"/>
      <w:isLgl/>
      <w:lvlText w:val="%1.%2.%3.%4.%5.%6.%7.%8.%9."/>
      <w:lvlJc w:val="left"/>
      <w:pPr>
        <w:ind w:left="2508" w:hanging="1800"/>
      </w:pPr>
      <w:rPr>
        <w:rFonts w:hint="default"/>
        <w:b/>
        <w:i/>
      </w:rPr>
    </w:lvl>
  </w:abstractNum>
  <w:abstractNum w:abstractNumId="2">
    <w:nsid w:val="554B7648"/>
    <w:multiLevelType w:val="hybridMultilevel"/>
    <w:tmpl w:val="D7BCF312"/>
    <w:lvl w:ilvl="0" w:tplc="3968C4A0">
      <w:start w:val="1"/>
      <w:numFmt w:val="decimal"/>
      <w:lvlText w:val="%1."/>
      <w:lvlJc w:val="left"/>
      <w:pPr>
        <w:ind w:left="1260" w:hanging="360"/>
      </w:pPr>
      <w:rPr>
        <w:rFonts w:hint="default"/>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A02"/>
    <w:rsid w:val="000076CD"/>
    <w:rsid w:val="00020961"/>
    <w:rsid w:val="00020C89"/>
    <w:rsid w:val="00021DB5"/>
    <w:rsid w:val="000258A8"/>
    <w:rsid w:val="00026049"/>
    <w:rsid w:val="000275E5"/>
    <w:rsid w:val="000548F8"/>
    <w:rsid w:val="00062140"/>
    <w:rsid w:val="00065C67"/>
    <w:rsid w:val="000664A9"/>
    <w:rsid w:val="00075F02"/>
    <w:rsid w:val="000831E1"/>
    <w:rsid w:val="000949D0"/>
    <w:rsid w:val="00095589"/>
    <w:rsid w:val="00096DCD"/>
    <w:rsid w:val="000A230E"/>
    <w:rsid w:val="000A67DB"/>
    <w:rsid w:val="000A704C"/>
    <w:rsid w:val="000B78C2"/>
    <w:rsid w:val="000D1996"/>
    <w:rsid w:val="000D6B0F"/>
    <w:rsid w:val="000E572E"/>
    <w:rsid w:val="000E7F42"/>
    <w:rsid w:val="000F1662"/>
    <w:rsid w:val="000F415C"/>
    <w:rsid w:val="001061F0"/>
    <w:rsid w:val="00107E39"/>
    <w:rsid w:val="00110884"/>
    <w:rsid w:val="00110C02"/>
    <w:rsid w:val="001113D6"/>
    <w:rsid w:val="00121DA1"/>
    <w:rsid w:val="001236FE"/>
    <w:rsid w:val="00124AED"/>
    <w:rsid w:val="001327C7"/>
    <w:rsid w:val="001362CF"/>
    <w:rsid w:val="00141BDE"/>
    <w:rsid w:val="0014310D"/>
    <w:rsid w:val="00150576"/>
    <w:rsid w:val="001527CE"/>
    <w:rsid w:val="00162A1C"/>
    <w:rsid w:val="00172834"/>
    <w:rsid w:val="00196C12"/>
    <w:rsid w:val="001972AF"/>
    <w:rsid w:val="00197D59"/>
    <w:rsid w:val="001C0273"/>
    <w:rsid w:val="001C091C"/>
    <w:rsid w:val="001D48E4"/>
    <w:rsid w:val="001D71C5"/>
    <w:rsid w:val="001D7A99"/>
    <w:rsid w:val="001E145C"/>
    <w:rsid w:val="001E6D2C"/>
    <w:rsid w:val="002065B5"/>
    <w:rsid w:val="00207897"/>
    <w:rsid w:val="00221FB1"/>
    <w:rsid w:val="00226685"/>
    <w:rsid w:val="0023038E"/>
    <w:rsid w:val="00236E5B"/>
    <w:rsid w:val="00242152"/>
    <w:rsid w:val="00247C69"/>
    <w:rsid w:val="00253BDA"/>
    <w:rsid w:val="00254063"/>
    <w:rsid w:val="00261981"/>
    <w:rsid w:val="0026295F"/>
    <w:rsid w:val="00266AAB"/>
    <w:rsid w:val="00271841"/>
    <w:rsid w:val="002738AD"/>
    <w:rsid w:val="00291C05"/>
    <w:rsid w:val="00297E88"/>
    <w:rsid w:val="002A2809"/>
    <w:rsid w:val="002B482C"/>
    <w:rsid w:val="002B5575"/>
    <w:rsid w:val="002B75BC"/>
    <w:rsid w:val="002C3623"/>
    <w:rsid w:val="002C66F3"/>
    <w:rsid w:val="002D3487"/>
    <w:rsid w:val="002E691B"/>
    <w:rsid w:val="002F51B3"/>
    <w:rsid w:val="00300972"/>
    <w:rsid w:val="00304927"/>
    <w:rsid w:val="00305CC4"/>
    <w:rsid w:val="0030693D"/>
    <w:rsid w:val="00311A6D"/>
    <w:rsid w:val="003239F1"/>
    <w:rsid w:val="00323BEF"/>
    <w:rsid w:val="0032764E"/>
    <w:rsid w:val="00331EBD"/>
    <w:rsid w:val="00342F4A"/>
    <w:rsid w:val="00344A38"/>
    <w:rsid w:val="00350026"/>
    <w:rsid w:val="00353640"/>
    <w:rsid w:val="00370923"/>
    <w:rsid w:val="00371578"/>
    <w:rsid w:val="0037176A"/>
    <w:rsid w:val="00375BDA"/>
    <w:rsid w:val="003859DB"/>
    <w:rsid w:val="00390912"/>
    <w:rsid w:val="00394543"/>
    <w:rsid w:val="003B06AE"/>
    <w:rsid w:val="003C4ED0"/>
    <w:rsid w:val="003D0FD2"/>
    <w:rsid w:val="003D2B97"/>
    <w:rsid w:val="003E00E3"/>
    <w:rsid w:val="003E0A39"/>
    <w:rsid w:val="003E4C2E"/>
    <w:rsid w:val="003F14DA"/>
    <w:rsid w:val="003F38AF"/>
    <w:rsid w:val="003F4ADB"/>
    <w:rsid w:val="00401647"/>
    <w:rsid w:val="00411EB6"/>
    <w:rsid w:val="0043117A"/>
    <w:rsid w:val="00440BD7"/>
    <w:rsid w:val="004510F7"/>
    <w:rsid w:val="0045132A"/>
    <w:rsid w:val="00451641"/>
    <w:rsid w:val="004548F3"/>
    <w:rsid w:val="00457A02"/>
    <w:rsid w:val="00460549"/>
    <w:rsid w:val="00480CCC"/>
    <w:rsid w:val="0048239D"/>
    <w:rsid w:val="00487F67"/>
    <w:rsid w:val="00492631"/>
    <w:rsid w:val="00494FE0"/>
    <w:rsid w:val="004A024C"/>
    <w:rsid w:val="004A2A0A"/>
    <w:rsid w:val="004A3720"/>
    <w:rsid w:val="004A4DA7"/>
    <w:rsid w:val="004A5348"/>
    <w:rsid w:val="004B0767"/>
    <w:rsid w:val="004B6832"/>
    <w:rsid w:val="004B7F06"/>
    <w:rsid w:val="004C60A4"/>
    <w:rsid w:val="004C7AAC"/>
    <w:rsid w:val="004D01C5"/>
    <w:rsid w:val="004D03D2"/>
    <w:rsid w:val="004E626A"/>
    <w:rsid w:val="004F31F7"/>
    <w:rsid w:val="00502F3A"/>
    <w:rsid w:val="005105C3"/>
    <w:rsid w:val="00514EAC"/>
    <w:rsid w:val="00515BDC"/>
    <w:rsid w:val="0053019A"/>
    <w:rsid w:val="005343BC"/>
    <w:rsid w:val="00535102"/>
    <w:rsid w:val="0053609E"/>
    <w:rsid w:val="005535EE"/>
    <w:rsid w:val="00554441"/>
    <w:rsid w:val="00563496"/>
    <w:rsid w:val="005718C9"/>
    <w:rsid w:val="00572C4E"/>
    <w:rsid w:val="00574696"/>
    <w:rsid w:val="00577FE2"/>
    <w:rsid w:val="00590665"/>
    <w:rsid w:val="005A363C"/>
    <w:rsid w:val="005A6E2F"/>
    <w:rsid w:val="005D120D"/>
    <w:rsid w:val="005D43C4"/>
    <w:rsid w:val="005E2E5B"/>
    <w:rsid w:val="005F08C3"/>
    <w:rsid w:val="005F5E82"/>
    <w:rsid w:val="006135E9"/>
    <w:rsid w:val="00613DC2"/>
    <w:rsid w:val="0062236C"/>
    <w:rsid w:val="00633F08"/>
    <w:rsid w:val="00640726"/>
    <w:rsid w:val="00640A78"/>
    <w:rsid w:val="0065542D"/>
    <w:rsid w:val="006600D1"/>
    <w:rsid w:val="006639AE"/>
    <w:rsid w:val="0068563A"/>
    <w:rsid w:val="006A4B29"/>
    <w:rsid w:val="006A7856"/>
    <w:rsid w:val="006B060B"/>
    <w:rsid w:val="006B14B7"/>
    <w:rsid w:val="006B3578"/>
    <w:rsid w:val="006B6E84"/>
    <w:rsid w:val="006C15F3"/>
    <w:rsid w:val="006C753B"/>
    <w:rsid w:val="006D4402"/>
    <w:rsid w:val="006D63CF"/>
    <w:rsid w:val="006D716E"/>
    <w:rsid w:val="006E27A6"/>
    <w:rsid w:val="006F2FF3"/>
    <w:rsid w:val="006F413D"/>
    <w:rsid w:val="006F4D9F"/>
    <w:rsid w:val="00700E63"/>
    <w:rsid w:val="0071107D"/>
    <w:rsid w:val="00713E39"/>
    <w:rsid w:val="0071411B"/>
    <w:rsid w:val="007165CB"/>
    <w:rsid w:val="00720722"/>
    <w:rsid w:val="00725869"/>
    <w:rsid w:val="00726023"/>
    <w:rsid w:val="007262D9"/>
    <w:rsid w:val="0073106B"/>
    <w:rsid w:val="007324C8"/>
    <w:rsid w:val="00740138"/>
    <w:rsid w:val="00744061"/>
    <w:rsid w:val="00744CA5"/>
    <w:rsid w:val="00744E5F"/>
    <w:rsid w:val="00745770"/>
    <w:rsid w:val="00745C04"/>
    <w:rsid w:val="007535BF"/>
    <w:rsid w:val="00760C2E"/>
    <w:rsid w:val="0076241F"/>
    <w:rsid w:val="00771020"/>
    <w:rsid w:val="007A250F"/>
    <w:rsid w:val="007A329E"/>
    <w:rsid w:val="007A3A0C"/>
    <w:rsid w:val="007A4E73"/>
    <w:rsid w:val="007B1C59"/>
    <w:rsid w:val="007B5499"/>
    <w:rsid w:val="007D3556"/>
    <w:rsid w:val="007D4DDE"/>
    <w:rsid w:val="007E13AE"/>
    <w:rsid w:val="007E1FFD"/>
    <w:rsid w:val="007E2D5D"/>
    <w:rsid w:val="007E3447"/>
    <w:rsid w:val="007E66B4"/>
    <w:rsid w:val="007F3395"/>
    <w:rsid w:val="008044AD"/>
    <w:rsid w:val="00804747"/>
    <w:rsid w:val="00806312"/>
    <w:rsid w:val="008133AA"/>
    <w:rsid w:val="008202C3"/>
    <w:rsid w:val="008250DD"/>
    <w:rsid w:val="00826A46"/>
    <w:rsid w:val="008271DA"/>
    <w:rsid w:val="0082742E"/>
    <w:rsid w:val="00830D52"/>
    <w:rsid w:val="00831589"/>
    <w:rsid w:val="0083352C"/>
    <w:rsid w:val="008350EE"/>
    <w:rsid w:val="00841C02"/>
    <w:rsid w:val="00842A72"/>
    <w:rsid w:val="00843349"/>
    <w:rsid w:val="0085239B"/>
    <w:rsid w:val="00853738"/>
    <w:rsid w:val="0085524D"/>
    <w:rsid w:val="00863C73"/>
    <w:rsid w:val="00870849"/>
    <w:rsid w:val="00880675"/>
    <w:rsid w:val="008853AD"/>
    <w:rsid w:val="00886476"/>
    <w:rsid w:val="008903C3"/>
    <w:rsid w:val="00891A4E"/>
    <w:rsid w:val="00895B89"/>
    <w:rsid w:val="00897E22"/>
    <w:rsid w:val="008A028A"/>
    <w:rsid w:val="008A20BC"/>
    <w:rsid w:val="008B05F2"/>
    <w:rsid w:val="008B3B24"/>
    <w:rsid w:val="008B6AAB"/>
    <w:rsid w:val="008C5E6F"/>
    <w:rsid w:val="008C7002"/>
    <w:rsid w:val="008E0F73"/>
    <w:rsid w:val="008F003B"/>
    <w:rsid w:val="0090296E"/>
    <w:rsid w:val="009032E6"/>
    <w:rsid w:val="00903B27"/>
    <w:rsid w:val="00907A5F"/>
    <w:rsid w:val="009331C4"/>
    <w:rsid w:val="00942B1B"/>
    <w:rsid w:val="00944B7C"/>
    <w:rsid w:val="0094789D"/>
    <w:rsid w:val="00952613"/>
    <w:rsid w:val="00954741"/>
    <w:rsid w:val="00956CC8"/>
    <w:rsid w:val="00963747"/>
    <w:rsid w:val="00964A52"/>
    <w:rsid w:val="0096566D"/>
    <w:rsid w:val="00973381"/>
    <w:rsid w:val="00974375"/>
    <w:rsid w:val="009770FC"/>
    <w:rsid w:val="009826FE"/>
    <w:rsid w:val="00985F61"/>
    <w:rsid w:val="00991881"/>
    <w:rsid w:val="009A17EE"/>
    <w:rsid w:val="009A58A0"/>
    <w:rsid w:val="009B1B06"/>
    <w:rsid w:val="009B37EE"/>
    <w:rsid w:val="009B483E"/>
    <w:rsid w:val="009B7E60"/>
    <w:rsid w:val="009C325B"/>
    <w:rsid w:val="009D2AA3"/>
    <w:rsid w:val="009E0BCB"/>
    <w:rsid w:val="009E64DA"/>
    <w:rsid w:val="009F1D53"/>
    <w:rsid w:val="009F27CD"/>
    <w:rsid w:val="009F504A"/>
    <w:rsid w:val="009F51F3"/>
    <w:rsid w:val="009F716D"/>
    <w:rsid w:val="009F7FCF"/>
    <w:rsid w:val="00A15649"/>
    <w:rsid w:val="00A17B59"/>
    <w:rsid w:val="00A206CB"/>
    <w:rsid w:val="00A23CFA"/>
    <w:rsid w:val="00A24A82"/>
    <w:rsid w:val="00A24B26"/>
    <w:rsid w:val="00A25751"/>
    <w:rsid w:val="00A41B1B"/>
    <w:rsid w:val="00A566B8"/>
    <w:rsid w:val="00A617D6"/>
    <w:rsid w:val="00A620E3"/>
    <w:rsid w:val="00A6436D"/>
    <w:rsid w:val="00A81060"/>
    <w:rsid w:val="00A813A7"/>
    <w:rsid w:val="00A81EFB"/>
    <w:rsid w:val="00A82AC2"/>
    <w:rsid w:val="00A8555E"/>
    <w:rsid w:val="00A90524"/>
    <w:rsid w:val="00A928D2"/>
    <w:rsid w:val="00AA3504"/>
    <w:rsid w:val="00AA416B"/>
    <w:rsid w:val="00AB0EB8"/>
    <w:rsid w:val="00AB44CA"/>
    <w:rsid w:val="00AC098F"/>
    <w:rsid w:val="00AE30C2"/>
    <w:rsid w:val="00AE31E2"/>
    <w:rsid w:val="00AE6621"/>
    <w:rsid w:val="00B06FED"/>
    <w:rsid w:val="00B11C51"/>
    <w:rsid w:val="00B12281"/>
    <w:rsid w:val="00B1430E"/>
    <w:rsid w:val="00B1582B"/>
    <w:rsid w:val="00B31D2B"/>
    <w:rsid w:val="00B34B4C"/>
    <w:rsid w:val="00B56E76"/>
    <w:rsid w:val="00B57120"/>
    <w:rsid w:val="00B720CE"/>
    <w:rsid w:val="00B72BF3"/>
    <w:rsid w:val="00B73304"/>
    <w:rsid w:val="00B752AA"/>
    <w:rsid w:val="00B779F9"/>
    <w:rsid w:val="00B91767"/>
    <w:rsid w:val="00BA0C20"/>
    <w:rsid w:val="00BA42B9"/>
    <w:rsid w:val="00BA64F9"/>
    <w:rsid w:val="00BB0C22"/>
    <w:rsid w:val="00BB679C"/>
    <w:rsid w:val="00BC413B"/>
    <w:rsid w:val="00BD4EAD"/>
    <w:rsid w:val="00BE5AC4"/>
    <w:rsid w:val="00BF2DCB"/>
    <w:rsid w:val="00C01C07"/>
    <w:rsid w:val="00C020EF"/>
    <w:rsid w:val="00C0214B"/>
    <w:rsid w:val="00C0538F"/>
    <w:rsid w:val="00C157A8"/>
    <w:rsid w:val="00C23C8A"/>
    <w:rsid w:val="00C41AE7"/>
    <w:rsid w:val="00C456D3"/>
    <w:rsid w:val="00C63953"/>
    <w:rsid w:val="00C65737"/>
    <w:rsid w:val="00C6607F"/>
    <w:rsid w:val="00C70D80"/>
    <w:rsid w:val="00C76B67"/>
    <w:rsid w:val="00C830D6"/>
    <w:rsid w:val="00C87558"/>
    <w:rsid w:val="00C93597"/>
    <w:rsid w:val="00C94FE0"/>
    <w:rsid w:val="00CA49F6"/>
    <w:rsid w:val="00CA5746"/>
    <w:rsid w:val="00CC116A"/>
    <w:rsid w:val="00CC20F2"/>
    <w:rsid w:val="00CD1224"/>
    <w:rsid w:val="00CD1535"/>
    <w:rsid w:val="00CD7224"/>
    <w:rsid w:val="00CE6F6C"/>
    <w:rsid w:val="00CF517F"/>
    <w:rsid w:val="00CF576A"/>
    <w:rsid w:val="00D05C15"/>
    <w:rsid w:val="00D063A1"/>
    <w:rsid w:val="00D17FDE"/>
    <w:rsid w:val="00D201A0"/>
    <w:rsid w:val="00D26A2A"/>
    <w:rsid w:val="00D27CC8"/>
    <w:rsid w:val="00D30900"/>
    <w:rsid w:val="00D320D9"/>
    <w:rsid w:val="00D32EBF"/>
    <w:rsid w:val="00D34423"/>
    <w:rsid w:val="00D37ABF"/>
    <w:rsid w:val="00D40AE3"/>
    <w:rsid w:val="00D41000"/>
    <w:rsid w:val="00D4293F"/>
    <w:rsid w:val="00D5213D"/>
    <w:rsid w:val="00D55D64"/>
    <w:rsid w:val="00D61BD2"/>
    <w:rsid w:val="00D65750"/>
    <w:rsid w:val="00D676D0"/>
    <w:rsid w:val="00D72B0E"/>
    <w:rsid w:val="00D72EA1"/>
    <w:rsid w:val="00D73706"/>
    <w:rsid w:val="00D76169"/>
    <w:rsid w:val="00D8214B"/>
    <w:rsid w:val="00D9008E"/>
    <w:rsid w:val="00D91A4C"/>
    <w:rsid w:val="00D93F96"/>
    <w:rsid w:val="00DA230C"/>
    <w:rsid w:val="00DA3E66"/>
    <w:rsid w:val="00DC026D"/>
    <w:rsid w:val="00DC030B"/>
    <w:rsid w:val="00DD2B72"/>
    <w:rsid w:val="00DE0EFE"/>
    <w:rsid w:val="00DF1EEB"/>
    <w:rsid w:val="00DF2B44"/>
    <w:rsid w:val="00DF30A5"/>
    <w:rsid w:val="00DF4508"/>
    <w:rsid w:val="00E06C74"/>
    <w:rsid w:val="00E11D7E"/>
    <w:rsid w:val="00E12E09"/>
    <w:rsid w:val="00E20B2A"/>
    <w:rsid w:val="00E248F9"/>
    <w:rsid w:val="00E27B52"/>
    <w:rsid w:val="00E27F6D"/>
    <w:rsid w:val="00E37E6C"/>
    <w:rsid w:val="00E4161C"/>
    <w:rsid w:val="00E43579"/>
    <w:rsid w:val="00E43B77"/>
    <w:rsid w:val="00E52157"/>
    <w:rsid w:val="00E60525"/>
    <w:rsid w:val="00E615D9"/>
    <w:rsid w:val="00E66409"/>
    <w:rsid w:val="00E74589"/>
    <w:rsid w:val="00E75F07"/>
    <w:rsid w:val="00EA750C"/>
    <w:rsid w:val="00EB2667"/>
    <w:rsid w:val="00EC1BFC"/>
    <w:rsid w:val="00EC78FD"/>
    <w:rsid w:val="00ED3169"/>
    <w:rsid w:val="00EE262F"/>
    <w:rsid w:val="00EE2DF9"/>
    <w:rsid w:val="00EE66EE"/>
    <w:rsid w:val="00EF16B8"/>
    <w:rsid w:val="00EF2196"/>
    <w:rsid w:val="00EF2268"/>
    <w:rsid w:val="00F0501E"/>
    <w:rsid w:val="00F076A1"/>
    <w:rsid w:val="00F1462C"/>
    <w:rsid w:val="00F174DD"/>
    <w:rsid w:val="00F222E0"/>
    <w:rsid w:val="00F32166"/>
    <w:rsid w:val="00F33615"/>
    <w:rsid w:val="00F402AA"/>
    <w:rsid w:val="00F4218C"/>
    <w:rsid w:val="00F46403"/>
    <w:rsid w:val="00F538FE"/>
    <w:rsid w:val="00F60BA5"/>
    <w:rsid w:val="00F617A3"/>
    <w:rsid w:val="00F6271A"/>
    <w:rsid w:val="00F65645"/>
    <w:rsid w:val="00F65B03"/>
    <w:rsid w:val="00F668E3"/>
    <w:rsid w:val="00F73B29"/>
    <w:rsid w:val="00F91708"/>
    <w:rsid w:val="00F93109"/>
    <w:rsid w:val="00F939A6"/>
    <w:rsid w:val="00F96346"/>
    <w:rsid w:val="00FB6C40"/>
    <w:rsid w:val="00FC091A"/>
    <w:rsid w:val="00FC2211"/>
    <w:rsid w:val="00FC3412"/>
    <w:rsid w:val="00FC37AF"/>
    <w:rsid w:val="00FC4996"/>
    <w:rsid w:val="00FC4EBA"/>
    <w:rsid w:val="00FC5DE3"/>
    <w:rsid w:val="00FE2267"/>
    <w:rsid w:val="00FE256A"/>
    <w:rsid w:val="00FE711D"/>
    <w:rsid w:val="00FF107D"/>
    <w:rsid w:val="00FF139E"/>
    <w:rsid w:val="00FF1C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0615470-B35F-4F1E-BD80-09670A31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A02"/>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457A02"/>
    <w:pPr>
      <w:tabs>
        <w:tab w:val="center" w:pos="4252"/>
        <w:tab w:val="right" w:pos="8504"/>
      </w:tabs>
    </w:pPr>
  </w:style>
  <w:style w:type="character" w:customStyle="1" w:styleId="PiedepginaCar">
    <w:name w:val="Pie de página Car"/>
    <w:basedOn w:val="Fuentedeprrafopredeter"/>
    <w:link w:val="Piedepgina"/>
    <w:rsid w:val="00457A02"/>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457A02"/>
  </w:style>
  <w:style w:type="paragraph" w:styleId="Encabezado">
    <w:name w:val="header"/>
    <w:basedOn w:val="Normal"/>
    <w:link w:val="EncabezadoCar"/>
    <w:rsid w:val="00457A02"/>
    <w:pPr>
      <w:tabs>
        <w:tab w:val="center" w:pos="4252"/>
        <w:tab w:val="right" w:pos="8504"/>
      </w:tabs>
    </w:pPr>
  </w:style>
  <w:style w:type="character" w:customStyle="1" w:styleId="EncabezadoCar">
    <w:name w:val="Encabezado Car"/>
    <w:basedOn w:val="Fuentedeprrafopredeter"/>
    <w:link w:val="Encabezado"/>
    <w:rsid w:val="00457A02"/>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457A02"/>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457A02"/>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457A02"/>
    <w:pPr>
      <w:spacing w:line="360" w:lineRule="auto"/>
      <w:jc w:val="both"/>
    </w:pPr>
    <w:rPr>
      <w:rFonts w:ascii="Arial" w:hAnsi="Arial"/>
      <w:sz w:val="28"/>
    </w:rPr>
  </w:style>
  <w:style w:type="paragraph" w:styleId="Prrafodelista">
    <w:name w:val="List Paragraph"/>
    <w:basedOn w:val="Normal"/>
    <w:uiPriority w:val="34"/>
    <w:qFormat/>
    <w:rsid w:val="008B05F2"/>
    <w:pPr>
      <w:ind w:left="720"/>
      <w:contextualSpacing/>
    </w:pPr>
  </w:style>
  <w:style w:type="character" w:styleId="Textoennegrita">
    <w:name w:val="Strong"/>
    <w:basedOn w:val="Fuentedeprrafopredeter"/>
    <w:uiPriority w:val="22"/>
    <w:qFormat/>
    <w:rsid w:val="007E13AE"/>
    <w:rPr>
      <w:b/>
      <w:bCs/>
    </w:rPr>
  </w:style>
  <w:style w:type="character" w:customStyle="1" w:styleId="apple-converted-space">
    <w:name w:val="apple-converted-space"/>
    <w:basedOn w:val="Fuentedeprrafopredeter"/>
    <w:rsid w:val="007E13AE"/>
  </w:style>
  <w:style w:type="paragraph" w:customStyle="1" w:styleId="Textoindependiente21">
    <w:name w:val="Texto independiente 21"/>
    <w:basedOn w:val="Normal"/>
    <w:link w:val="BodyText2Car"/>
    <w:rsid w:val="007165CB"/>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rsid w:val="007165CB"/>
    <w:rPr>
      <w:rFonts w:ascii="Arial Narrow" w:eastAsia="Times New Roman" w:hAnsi="Arial Narrow" w:cs="Times New Roman"/>
      <w:sz w:val="30"/>
      <w:szCs w:val="20"/>
      <w:lang w:val="x-none" w:eastAsia="es-ES"/>
    </w:rPr>
  </w:style>
  <w:style w:type="paragraph" w:styleId="Textoindependiente">
    <w:name w:val="Body Text"/>
    <w:basedOn w:val="Normal"/>
    <w:link w:val="TextoindependienteCar"/>
    <w:rsid w:val="00956CC8"/>
    <w:pPr>
      <w:spacing w:line="480" w:lineRule="auto"/>
      <w:jc w:val="both"/>
    </w:pPr>
    <w:rPr>
      <w:rFonts w:ascii="Arial" w:hAnsi="Arial"/>
      <w:b/>
    </w:rPr>
  </w:style>
  <w:style w:type="character" w:customStyle="1" w:styleId="TextoindependienteCar">
    <w:name w:val="Texto independiente Car"/>
    <w:basedOn w:val="Fuentedeprrafopredeter"/>
    <w:link w:val="Textoindependiente"/>
    <w:rsid w:val="00956CC8"/>
    <w:rPr>
      <w:rFonts w:ascii="Arial" w:eastAsia="Times New Roman" w:hAnsi="Arial" w:cs="Times New Roman"/>
      <w:b/>
      <w:sz w:val="24"/>
      <w:szCs w:val="20"/>
      <w:lang w:val="es-ES_tradnl" w:eastAsia="es-ES"/>
    </w:rPr>
  </w:style>
  <w:style w:type="paragraph" w:styleId="Textodeglobo">
    <w:name w:val="Balloon Text"/>
    <w:basedOn w:val="Normal"/>
    <w:link w:val="TextodegloboCar"/>
    <w:uiPriority w:val="99"/>
    <w:semiHidden/>
    <w:unhideWhenUsed/>
    <w:rsid w:val="00842A7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2A72"/>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2567">
      <w:bodyDiv w:val="1"/>
      <w:marLeft w:val="0"/>
      <w:marRight w:val="0"/>
      <w:marTop w:val="0"/>
      <w:marBottom w:val="0"/>
      <w:divBdr>
        <w:top w:val="none" w:sz="0" w:space="0" w:color="auto"/>
        <w:left w:val="none" w:sz="0" w:space="0" w:color="auto"/>
        <w:bottom w:val="none" w:sz="0" w:space="0" w:color="auto"/>
        <w:right w:val="none" w:sz="0" w:space="0" w:color="auto"/>
      </w:divBdr>
    </w:div>
    <w:div w:id="181360789">
      <w:bodyDiv w:val="1"/>
      <w:marLeft w:val="0"/>
      <w:marRight w:val="0"/>
      <w:marTop w:val="0"/>
      <w:marBottom w:val="0"/>
      <w:divBdr>
        <w:top w:val="none" w:sz="0" w:space="0" w:color="auto"/>
        <w:left w:val="none" w:sz="0" w:space="0" w:color="auto"/>
        <w:bottom w:val="none" w:sz="0" w:space="0" w:color="auto"/>
        <w:right w:val="none" w:sz="0" w:space="0" w:color="auto"/>
      </w:divBdr>
    </w:div>
    <w:div w:id="475612301">
      <w:bodyDiv w:val="1"/>
      <w:marLeft w:val="0"/>
      <w:marRight w:val="0"/>
      <w:marTop w:val="0"/>
      <w:marBottom w:val="0"/>
      <w:divBdr>
        <w:top w:val="none" w:sz="0" w:space="0" w:color="auto"/>
        <w:left w:val="none" w:sz="0" w:space="0" w:color="auto"/>
        <w:bottom w:val="none" w:sz="0" w:space="0" w:color="auto"/>
        <w:right w:val="none" w:sz="0" w:space="0" w:color="auto"/>
      </w:divBdr>
    </w:div>
    <w:div w:id="531263479">
      <w:bodyDiv w:val="1"/>
      <w:marLeft w:val="0"/>
      <w:marRight w:val="0"/>
      <w:marTop w:val="0"/>
      <w:marBottom w:val="0"/>
      <w:divBdr>
        <w:top w:val="none" w:sz="0" w:space="0" w:color="auto"/>
        <w:left w:val="none" w:sz="0" w:space="0" w:color="auto"/>
        <w:bottom w:val="none" w:sz="0" w:space="0" w:color="auto"/>
        <w:right w:val="none" w:sz="0" w:space="0" w:color="auto"/>
      </w:divBdr>
    </w:div>
    <w:div w:id="673916148">
      <w:bodyDiv w:val="1"/>
      <w:marLeft w:val="0"/>
      <w:marRight w:val="0"/>
      <w:marTop w:val="0"/>
      <w:marBottom w:val="0"/>
      <w:divBdr>
        <w:top w:val="none" w:sz="0" w:space="0" w:color="auto"/>
        <w:left w:val="none" w:sz="0" w:space="0" w:color="auto"/>
        <w:bottom w:val="none" w:sz="0" w:space="0" w:color="auto"/>
        <w:right w:val="none" w:sz="0" w:space="0" w:color="auto"/>
      </w:divBdr>
    </w:div>
    <w:div w:id="910191298">
      <w:bodyDiv w:val="1"/>
      <w:marLeft w:val="0"/>
      <w:marRight w:val="0"/>
      <w:marTop w:val="0"/>
      <w:marBottom w:val="0"/>
      <w:divBdr>
        <w:top w:val="none" w:sz="0" w:space="0" w:color="auto"/>
        <w:left w:val="none" w:sz="0" w:space="0" w:color="auto"/>
        <w:bottom w:val="none" w:sz="0" w:space="0" w:color="auto"/>
        <w:right w:val="none" w:sz="0" w:space="0" w:color="auto"/>
      </w:divBdr>
    </w:div>
    <w:div w:id="1309089833">
      <w:bodyDiv w:val="1"/>
      <w:marLeft w:val="0"/>
      <w:marRight w:val="0"/>
      <w:marTop w:val="0"/>
      <w:marBottom w:val="0"/>
      <w:divBdr>
        <w:top w:val="none" w:sz="0" w:space="0" w:color="auto"/>
        <w:left w:val="none" w:sz="0" w:space="0" w:color="auto"/>
        <w:bottom w:val="none" w:sz="0" w:space="0" w:color="auto"/>
        <w:right w:val="none" w:sz="0" w:space="0" w:color="auto"/>
      </w:divBdr>
    </w:div>
    <w:div w:id="1786388632">
      <w:bodyDiv w:val="1"/>
      <w:marLeft w:val="0"/>
      <w:marRight w:val="0"/>
      <w:marTop w:val="0"/>
      <w:marBottom w:val="0"/>
      <w:divBdr>
        <w:top w:val="none" w:sz="0" w:space="0" w:color="auto"/>
        <w:left w:val="none" w:sz="0" w:space="0" w:color="auto"/>
        <w:bottom w:val="none" w:sz="0" w:space="0" w:color="auto"/>
        <w:right w:val="none" w:sz="0" w:space="0" w:color="auto"/>
      </w:divBdr>
    </w:div>
    <w:div w:id="185946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12</Pages>
  <Words>3778</Words>
  <Characters>20783</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Carlos Alberto Simoes Piedrahita</cp:lastModifiedBy>
  <cp:revision>5</cp:revision>
  <cp:lastPrinted>2016-07-07T12:09:00Z</cp:lastPrinted>
  <dcterms:created xsi:type="dcterms:W3CDTF">2016-07-06T18:00:00Z</dcterms:created>
  <dcterms:modified xsi:type="dcterms:W3CDTF">2016-07-07T12:12:00Z</dcterms:modified>
</cp:coreProperties>
</file>