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C4C" w:rsidRDefault="00476C4C" w:rsidP="00476C4C">
      <w:pPr>
        <w:pStyle w:val="Puesto"/>
        <w:jc w:val="center"/>
        <w:rPr>
          <w:rFonts w:ascii="Arial Narrow" w:hAnsi="Arial Narrow"/>
          <w:b/>
          <w:i/>
          <w:sz w:val="28"/>
          <w:szCs w:val="28"/>
        </w:rPr>
      </w:pPr>
      <w:r w:rsidRPr="00476C4C">
        <w:rPr>
          <w:rFonts w:ascii="Arial Narrow" w:hAnsi="Arial Narrow"/>
          <w:b/>
          <w:i/>
          <w:sz w:val="28"/>
          <w:szCs w:val="28"/>
        </w:rPr>
        <w:t>REPÚBLICA DE COLOMBIA</w:t>
      </w:r>
    </w:p>
    <w:p w:rsidR="00476C4C" w:rsidRPr="00476C4C" w:rsidRDefault="00476C4C" w:rsidP="00476C4C"/>
    <w:p w:rsidR="00476C4C" w:rsidRPr="00476C4C" w:rsidRDefault="00476C4C" w:rsidP="00476C4C">
      <w:pPr>
        <w:tabs>
          <w:tab w:val="left" w:pos="3060"/>
        </w:tabs>
        <w:spacing w:line="360" w:lineRule="auto"/>
        <w:jc w:val="center"/>
        <w:rPr>
          <w:rFonts w:ascii="Arial Narrow" w:hAnsi="Arial Narrow" w:cs="Arial"/>
          <w:b/>
          <w:i/>
          <w:sz w:val="28"/>
          <w:szCs w:val="28"/>
        </w:rPr>
      </w:pPr>
      <w:r w:rsidRPr="00F4206C">
        <w:rPr>
          <w:rFonts w:ascii="Arial Narrow" w:hAnsi="Arial Narrow" w:cs="Arial"/>
          <w:b/>
          <w:i/>
          <w:sz w:val="28"/>
          <w:szCs w:val="28"/>
        </w:rPr>
        <w:object w:dxaOrig="2289"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pt;height:64.5pt" o:ole="" fillcolor="window">
            <v:imagedata r:id="rId8" o:title=""/>
          </v:shape>
          <o:OLEObject Type="Embed" ProgID="Word.Picture.8" ShapeID="_x0000_i1025" DrawAspect="Content" ObjectID="_1531220710" r:id="rId9"/>
        </w:object>
      </w:r>
      <w:r w:rsidRPr="00F4206C">
        <w:rPr>
          <w:rFonts w:ascii="Arial Narrow" w:hAnsi="Arial Narrow" w:cs="Arial"/>
          <w:b/>
          <w:i/>
          <w:color w:val="000000"/>
          <w:sz w:val="28"/>
          <w:szCs w:val="28"/>
        </w:rPr>
        <w:br w:type="textWrapping" w:clear="all"/>
      </w:r>
      <w:r w:rsidRPr="00476C4C">
        <w:rPr>
          <w:rFonts w:ascii="Arial Narrow" w:hAnsi="Arial Narrow" w:cs="Arial"/>
          <w:b/>
          <w:i/>
          <w:sz w:val="28"/>
          <w:szCs w:val="28"/>
        </w:rPr>
        <w:t>TRIBUNAL SUPERIOR DE DISTRITO JUDICIAL DE PEREIR</w:t>
      </w:r>
    </w:p>
    <w:p w:rsidR="00476C4C" w:rsidRPr="00476C4C" w:rsidRDefault="00476C4C" w:rsidP="00476C4C">
      <w:pPr>
        <w:tabs>
          <w:tab w:val="left" w:pos="3060"/>
        </w:tabs>
        <w:spacing w:line="360" w:lineRule="auto"/>
        <w:jc w:val="center"/>
        <w:rPr>
          <w:rFonts w:ascii="Arial Narrow" w:hAnsi="Arial Narrow" w:cs="Arial"/>
          <w:b/>
          <w:i/>
          <w:sz w:val="28"/>
          <w:szCs w:val="28"/>
        </w:rPr>
      </w:pPr>
      <w:r w:rsidRPr="00476C4C">
        <w:rPr>
          <w:rFonts w:ascii="Arial Narrow" w:hAnsi="Arial Narrow"/>
          <w:b/>
          <w:i/>
          <w:sz w:val="28"/>
          <w:szCs w:val="28"/>
        </w:rPr>
        <w:t>SALA DE DECISIÓN LABORAL</w:t>
      </w:r>
    </w:p>
    <w:p w:rsidR="00476C4C" w:rsidRPr="00FA111B" w:rsidRDefault="00476C4C" w:rsidP="00476C4C">
      <w:pPr>
        <w:pStyle w:val="Sinespaciado"/>
      </w:pPr>
    </w:p>
    <w:p w:rsidR="00476C4C" w:rsidRPr="00E5605E" w:rsidRDefault="00476C4C" w:rsidP="00476C4C">
      <w:pPr>
        <w:jc w:val="both"/>
        <w:rPr>
          <w:rFonts w:ascii="Arial Narrow" w:hAnsi="Arial Narrow" w:cs="Arial"/>
          <w:sz w:val="18"/>
          <w:szCs w:val="18"/>
        </w:rPr>
      </w:pPr>
      <w:r w:rsidRPr="00E5605E">
        <w:rPr>
          <w:rFonts w:ascii="Arial Narrow" w:hAnsi="Arial Narrow" w:cs="Arial"/>
          <w:b/>
          <w:sz w:val="18"/>
          <w:szCs w:val="18"/>
        </w:rPr>
        <w:t>Providencia</w:t>
      </w:r>
      <w:r w:rsidRPr="00E5605E">
        <w:rPr>
          <w:rFonts w:ascii="Arial Narrow" w:hAnsi="Arial Narrow" w:cs="Arial"/>
          <w:sz w:val="18"/>
          <w:szCs w:val="18"/>
        </w:rPr>
        <w:t>:</w:t>
      </w:r>
      <w:r w:rsidRPr="00E5605E">
        <w:rPr>
          <w:rFonts w:ascii="Arial Narrow" w:hAnsi="Arial Narrow" w:cs="Arial"/>
          <w:b/>
          <w:sz w:val="18"/>
          <w:szCs w:val="18"/>
        </w:rPr>
        <w:t xml:space="preserve"> </w:t>
      </w:r>
      <w:r w:rsidRPr="00E5605E">
        <w:rPr>
          <w:rFonts w:ascii="Arial Narrow" w:hAnsi="Arial Narrow" w:cs="Arial"/>
          <w:sz w:val="18"/>
          <w:szCs w:val="18"/>
        </w:rPr>
        <w:tab/>
      </w:r>
      <w:r w:rsidRPr="00E5605E">
        <w:rPr>
          <w:rFonts w:ascii="Arial Narrow" w:hAnsi="Arial Narrow" w:cs="Arial"/>
          <w:sz w:val="18"/>
          <w:szCs w:val="18"/>
        </w:rPr>
        <w:tab/>
      </w:r>
      <w:r>
        <w:rPr>
          <w:rFonts w:ascii="Arial Narrow" w:hAnsi="Arial Narrow" w:cs="Arial"/>
          <w:sz w:val="18"/>
          <w:szCs w:val="18"/>
        </w:rPr>
        <w:t>Auto del 25 de agosto de 2016.</w:t>
      </w:r>
    </w:p>
    <w:p w:rsidR="00476C4C" w:rsidRPr="00E5605E" w:rsidRDefault="00476C4C" w:rsidP="00476C4C">
      <w:pPr>
        <w:jc w:val="both"/>
        <w:rPr>
          <w:rFonts w:ascii="Arial Narrow" w:hAnsi="Arial Narrow" w:cs="Arial"/>
          <w:bCs/>
          <w:sz w:val="18"/>
          <w:szCs w:val="18"/>
        </w:rPr>
      </w:pPr>
      <w:r w:rsidRPr="00E5605E">
        <w:rPr>
          <w:rFonts w:ascii="Arial Narrow" w:hAnsi="Arial Narrow" w:cs="Arial"/>
          <w:b/>
          <w:bCs/>
          <w:sz w:val="18"/>
          <w:szCs w:val="18"/>
        </w:rPr>
        <w:t>Radicación No</w:t>
      </w:r>
      <w:r w:rsidRPr="00E5605E">
        <w:rPr>
          <w:rFonts w:ascii="Arial Narrow" w:hAnsi="Arial Narrow" w:cs="Arial"/>
          <w:bCs/>
          <w:sz w:val="18"/>
          <w:szCs w:val="18"/>
        </w:rPr>
        <w:t>:</w:t>
      </w:r>
      <w:r w:rsidRPr="00E5605E">
        <w:rPr>
          <w:rFonts w:ascii="Arial Narrow" w:hAnsi="Arial Narrow" w:cs="Arial"/>
          <w:b/>
          <w:bCs/>
          <w:sz w:val="18"/>
          <w:szCs w:val="18"/>
        </w:rPr>
        <w:t xml:space="preserve"> </w:t>
      </w:r>
      <w:r w:rsidRPr="00E5605E">
        <w:rPr>
          <w:rFonts w:ascii="Arial Narrow" w:hAnsi="Arial Narrow" w:cs="Arial"/>
          <w:b/>
          <w:bCs/>
          <w:sz w:val="18"/>
          <w:szCs w:val="18"/>
        </w:rPr>
        <w:tab/>
        <w:t xml:space="preserve">      </w:t>
      </w:r>
      <w:r w:rsidRPr="00E5605E">
        <w:rPr>
          <w:rFonts w:ascii="Arial Narrow" w:hAnsi="Arial Narrow" w:cs="Arial"/>
          <w:b/>
          <w:bCs/>
          <w:sz w:val="18"/>
          <w:szCs w:val="18"/>
        </w:rPr>
        <w:tab/>
      </w:r>
      <w:r w:rsidRPr="00E5605E">
        <w:rPr>
          <w:rFonts w:ascii="Arial Narrow" w:hAnsi="Arial Narrow" w:cs="Arial"/>
          <w:bCs/>
          <w:sz w:val="18"/>
          <w:szCs w:val="18"/>
        </w:rPr>
        <w:t>66001-31-05-00</w:t>
      </w:r>
      <w:r>
        <w:rPr>
          <w:rFonts w:ascii="Arial Narrow" w:hAnsi="Arial Narrow" w:cs="Arial"/>
          <w:bCs/>
          <w:sz w:val="18"/>
          <w:szCs w:val="18"/>
        </w:rPr>
        <w:t>2</w:t>
      </w:r>
      <w:r w:rsidRPr="00E5605E">
        <w:rPr>
          <w:rFonts w:ascii="Arial Narrow" w:hAnsi="Arial Narrow" w:cs="Arial"/>
          <w:bCs/>
          <w:sz w:val="18"/>
          <w:szCs w:val="18"/>
        </w:rPr>
        <w:t>-20</w:t>
      </w:r>
      <w:r>
        <w:rPr>
          <w:rFonts w:ascii="Arial Narrow" w:hAnsi="Arial Narrow" w:cs="Arial"/>
          <w:bCs/>
          <w:sz w:val="18"/>
          <w:szCs w:val="18"/>
        </w:rPr>
        <w:t>11</w:t>
      </w:r>
      <w:r w:rsidRPr="00E5605E">
        <w:rPr>
          <w:rFonts w:ascii="Arial Narrow" w:hAnsi="Arial Narrow" w:cs="Arial"/>
          <w:bCs/>
          <w:sz w:val="18"/>
          <w:szCs w:val="18"/>
        </w:rPr>
        <w:t>-00</w:t>
      </w:r>
      <w:r>
        <w:rPr>
          <w:rFonts w:ascii="Arial Narrow" w:hAnsi="Arial Narrow" w:cs="Arial"/>
          <w:bCs/>
          <w:sz w:val="18"/>
          <w:szCs w:val="18"/>
        </w:rPr>
        <w:t>534</w:t>
      </w:r>
      <w:r w:rsidRPr="00E5605E">
        <w:rPr>
          <w:rFonts w:ascii="Arial Narrow" w:hAnsi="Arial Narrow" w:cs="Arial"/>
          <w:bCs/>
          <w:sz w:val="18"/>
          <w:szCs w:val="18"/>
        </w:rPr>
        <w:t>-01</w:t>
      </w:r>
    </w:p>
    <w:p w:rsidR="00476C4C" w:rsidRPr="00E5605E" w:rsidRDefault="00476C4C" w:rsidP="00476C4C">
      <w:pPr>
        <w:jc w:val="both"/>
        <w:rPr>
          <w:rFonts w:ascii="Arial Narrow" w:hAnsi="Arial Narrow" w:cs="Arial"/>
          <w:iCs/>
          <w:sz w:val="18"/>
          <w:szCs w:val="18"/>
        </w:rPr>
      </w:pPr>
      <w:r w:rsidRPr="00E5605E">
        <w:rPr>
          <w:rFonts w:ascii="Arial Narrow" w:hAnsi="Arial Narrow" w:cs="Arial"/>
          <w:b/>
          <w:bCs/>
          <w:iCs/>
          <w:sz w:val="18"/>
          <w:szCs w:val="18"/>
        </w:rPr>
        <w:t>Proceso</w:t>
      </w:r>
      <w:r w:rsidRPr="00E5605E">
        <w:rPr>
          <w:rFonts w:ascii="Arial Narrow" w:hAnsi="Arial Narrow" w:cs="Arial"/>
          <w:bCs/>
          <w:iCs/>
          <w:sz w:val="18"/>
          <w:szCs w:val="18"/>
        </w:rPr>
        <w:t>:</w:t>
      </w:r>
      <w:r w:rsidRPr="00E5605E">
        <w:rPr>
          <w:rFonts w:ascii="Arial Narrow" w:hAnsi="Arial Narrow" w:cs="Arial"/>
          <w:iCs/>
          <w:sz w:val="18"/>
          <w:szCs w:val="18"/>
        </w:rPr>
        <w:t xml:space="preserve"> </w:t>
      </w:r>
      <w:r w:rsidRPr="00E5605E">
        <w:rPr>
          <w:rFonts w:ascii="Arial Narrow" w:hAnsi="Arial Narrow" w:cs="Arial"/>
          <w:b/>
          <w:iCs/>
          <w:sz w:val="18"/>
          <w:szCs w:val="18"/>
        </w:rPr>
        <w:tab/>
      </w:r>
      <w:r w:rsidRPr="00E5605E">
        <w:rPr>
          <w:rFonts w:ascii="Arial Narrow" w:hAnsi="Arial Narrow" w:cs="Arial"/>
          <w:b/>
          <w:iCs/>
          <w:sz w:val="18"/>
          <w:szCs w:val="18"/>
        </w:rPr>
        <w:tab/>
      </w:r>
      <w:r w:rsidRPr="00E5605E">
        <w:rPr>
          <w:rFonts w:ascii="Arial Narrow" w:hAnsi="Arial Narrow" w:cs="Arial"/>
          <w:b/>
          <w:iCs/>
          <w:sz w:val="18"/>
          <w:szCs w:val="18"/>
        </w:rPr>
        <w:tab/>
      </w:r>
      <w:r w:rsidRPr="00E5605E">
        <w:rPr>
          <w:rFonts w:ascii="Arial Narrow" w:hAnsi="Arial Narrow" w:cs="Arial"/>
          <w:iCs/>
          <w:sz w:val="18"/>
          <w:szCs w:val="18"/>
        </w:rPr>
        <w:t>Ordinario Laboral</w:t>
      </w:r>
    </w:p>
    <w:p w:rsidR="00476C4C" w:rsidRPr="00E5605E" w:rsidRDefault="00476C4C" w:rsidP="00476C4C">
      <w:pPr>
        <w:ind w:firstLine="6"/>
        <w:jc w:val="both"/>
        <w:rPr>
          <w:rFonts w:ascii="Arial Narrow" w:hAnsi="Arial Narrow" w:cs="Arial"/>
          <w:iCs/>
          <w:sz w:val="18"/>
          <w:szCs w:val="18"/>
        </w:rPr>
      </w:pPr>
      <w:r w:rsidRPr="00E5605E">
        <w:rPr>
          <w:rFonts w:ascii="Arial Narrow" w:hAnsi="Arial Narrow" w:cs="Arial"/>
          <w:b/>
          <w:iCs/>
          <w:sz w:val="18"/>
          <w:szCs w:val="18"/>
        </w:rPr>
        <w:t>Demandante</w:t>
      </w:r>
      <w:r w:rsidRPr="00E5605E">
        <w:rPr>
          <w:rFonts w:ascii="Arial Narrow" w:hAnsi="Arial Narrow" w:cs="Arial"/>
          <w:iCs/>
          <w:sz w:val="18"/>
          <w:szCs w:val="18"/>
        </w:rPr>
        <w:t xml:space="preserve">:     </w:t>
      </w:r>
      <w:r w:rsidRPr="00E5605E">
        <w:rPr>
          <w:rFonts w:ascii="Arial Narrow" w:hAnsi="Arial Narrow" w:cs="Arial"/>
          <w:iCs/>
          <w:sz w:val="18"/>
          <w:szCs w:val="18"/>
        </w:rPr>
        <w:tab/>
      </w:r>
      <w:r w:rsidRPr="00E5605E">
        <w:rPr>
          <w:rFonts w:ascii="Arial Narrow" w:hAnsi="Arial Narrow" w:cs="Arial"/>
          <w:iCs/>
          <w:sz w:val="18"/>
          <w:szCs w:val="18"/>
        </w:rPr>
        <w:tab/>
      </w:r>
      <w:r>
        <w:rPr>
          <w:rFonts w:ascii="Arial Narrow" w:hAnsi="Arial Narrow" w:cs="Arial"/>
          <w:iCs/>
          <w:sz w:val="18"/>
          <w:szCs w:val="18"/>
        </w:rPr>
        <w:t>Alba Marina Ospina de Trujillo</w:t>
      </w:r>
    </w:p>
    <w:p w:rsidR="00476C4C" w:rsidRPr="00E5605E" w:rsidRDefault="00476C4C" w:rsidP="00476C4C">
      <w:pPr>
        <w:ind w:firstLine="6"/>
        <w:jc w:val="both"/>
        <w:rPr>
          <w:rFonts w:ascii="Arial Narrow" w:hAnsi="Arial Narrow" w:cs="Arial"/>
          <w:bCs/>
          <w:sz w:val="18"/>
          <w:szCs w:val="18"/>
        </w:rPr>
      </w:pPr>
      <w:r w:rsidRPr="00E5605E">
        <w:rPr>
          <w:rFonts w:ascii="Arial Narrow" w:hAnsi="Arial Narrow" w:cs="Arial"/>
          <w:b/>
          <w:bCs/>
          <w:sz w:val="18"/>
          <w:szCs w:val="18"/>
        </w:rPr>
        <w:t>Demandado:</w:t>
      </w:r>
      <w:r>
        <w:rPr>
          <w:rFonts w:ascii="Arial Narrow" w:hAnsi="Arial Narrow" w:cs="Arial"/>
          <w:bCs/>
          <w:sz w:val="18"/>
          <w:szCs w:val="18"/>
        </w:rPr>
        <w:t xml:space="preserve">           </w:t>
      </w:r>
      <w:r>
        <w:rPr>
          <w:rFonts w:ascii="Arial Narrow" w:hAnsi="Arial Narrow" w:cs="Arial"/>
          <w:bCs/>
          <w:sz w:val="18"/>
          <w:szCs w:val="18"/>
        </w:rPr>
        <w:tab/>
      </w:r>
      <w:r>
        <w:rPr>
          <w:rFonts w:ascii="Arial Narrow" w:hAnsi="Arial Narrow" w:cs="Arial"/>
          <w:bCs/>
          <w:sz w:val="18"/>
          <w:szCs w:val="18"/>
        </w:rPr>
        <w:tab/>
      </w:r>
      <w:proofErr w:type="spellStart"/>
      <w:r>
        <w:rPr>
          <w:rFonts w:ascii="Arial Narrow" w:hAnsi="Arial Narrow" w:cs="Arial"/>
          <w:bCs/>
          <w:sz w:val="18"/>
          <w:szCs w:val="18"/>
        </w:rPr>
        <w:t>Colpensiones</w:t>
      </w:r>
      <w:proofErr w:type="spellEnd"/>
      <w:r>
        <w:rPr>
          <w:rFonts w:ascii="Arial Narrow" w:hAnsi="Arial Narrow" w:cs="Arial"/>
          <w:bCs/>
          <w:sz w:val="18"/>
          <w:szCs w:val="18"/>
        </w:rPr>
        <w:t xml:space="preserve"> y otras</w:t>
      </w:r>
    </w:p>
    <w:p w:rsidR="00476C4C" w:rsidRPr="00E5605E" w:rsidRDefault="00476C4C" w:rsidP="00476C4C">
      <w:pPr>
        <w:jc w:val="both"/>
        <w:rPr>
          <w:rFonts w:ascii="Arial Narrow" w:hAnsi="Arial Narrow" w:cs="Arial"/>
          <w:sz w:val="18"/>
          <w:szCs w:val="18"/>
        </w:rPr>
      </w:pPr>
      <w:r w:rsidRPr="00E5605E">
        <w:rPr>
          <w:rFonts w:ascii="Arial Narrow" w:hAnsi="Arial Narrow" w:cs="Arial"/>
          <w:b/>
          <w:sz w:val="18"/>
          <w:szCs w:val="18"/>
        </w:rPr>
        <w:t>Juzgado de origen</w:t>
      </w:r>
      <w:r w:rsidRPr="00E5605E">
        <w:rPr>
          <w:rFonts w:ascii="Arial Narrow" w:hAnsi="Arial Narrow" w:cs="Arial"/>
          <w:sz w:val="18"/>
          <w:szCs w:val="18"/>
        </w:rPr>
        <w:t xml:space="preserve">:     </w:t>
      </w:r>
      <w:r w:rsidRPr="00E5605E">
        <w:rPr>
          <w:rFonts w:ascii="Arial Narrow" w:hAnsi="Arial Narrow" w:cs="Arial"/>
          <w:sz w:val="18"/>
          <w:szCs w:val="18"/>
        </w:rPr>
        <w:tab/>
        <w:t>Segundo Laboral del Circuito de Descongestión de Pereira.</w:t>
      </w:r>
    </w:p>
    <w:p w:rsidR="00476C4C" w:rsidRPr="00E5605E" w:rsidRDefault="00476C4C" w:rsidP="00476C4C">
      <w:pPr>
        <w:jc w:val="both"/>
        <w:rPr>
          <w:rFonts w:ascii="Arial Narrow" w:hAnsi="Arial Narrow" w:cs="Arial"/>
          <w:b/>
          <w:iCs/>
          <w:sz w:val="18"/>
          <w:szCs w:val="18"/>
        </w:rPr>
      </w:pPr>
      <w:r w:rsidRPr="00E5605E">
        <w:rPr>
          <w:rFonts w:ascii="Arial Narrow" w:hAnsi="Arial Narrow" w:cs="Arial"/>
          <w:b/>
          <w:iCs/>
          <w:sz w:val="18"/>
          <w:szCs w:val="18"/>
        </w:rPr>
        <w:t xml:space="preserve">Magistrado Ponente:     </w:t>
      </w:r>
      <w:r w:rsidRPr="00E5605E">
        <w:rPr>
          <w:rFonts w:ascii="Arial Narrow" w:hAnsi="Arial Narrow" w:cs="Arial"/>
          <w:b/>
          <w:iCs/>
          <w:sz w:val="18"/>
          <w:szCs w:val="18"/>
        </w:rPr>
        <w:tab/>
      </w:r>
      <w:r w:rsidRPr="00E5605E">
        <w:rPr>
          <w:rFonts w:ascii="Arial Narrow" w:hAnsi="Arial Narrow" w:cs="Arial"/>
          <w:iCs/>
          <w:sz w:val="18"/>
          <w:szCs w:val="18"/>
        </w:rPr>
        <w:t>Francisco Javier Tamayo Tabares.</w:t>
      </w:r>
    </w:p>
    <w:p w:rsidR="00EB02F1" w:rsidRPr="00971CA5" w:rsidRDefault="00476C4C" w:rsidP="00161876">
      <w:pPr>
        <w:ind w:left="2124" w:hanging="2124"/>
        <w:jc w:val="both"/>
        <w:rPr>
          <w:rFonts w:ascii="Arial Narrow" w:hAnsi="Arial Narrow" w:cs="Arial"/>
          <w:sz w:val="18"/>
          <w:szCs w:val="18"/>
        </w:rPr>
      </w:pPr>
      <w:r w:rsidRPr="00E5605E">
        <w:rPr>
          <w:rFonts w:ascii="Arial Narrow" w:hAnsi="Arial Narrow" w:cs="Arial"/>
          <w:b/>
          <w:bCs/>
          <w:sz w:val="18"/>
          <w:szCs w:val="18"/>
        </w:rPr>
        <w:t xml:space="preserve">Tema a tratar: </w:t>
      </w:r>
      <w:r w:rsidRPr="00E5605E">
        <w:rPr>
          <w:rFonts w:ascii="Arial Narrow" w:hAnsi="Arial Narrow" w:cs="Arial"/>
          <w:b/>
          <w:bCs/>
          <w:sz w:val="18"/>
          <w:szCs w:val="18"/>
        </w:rPr>
        <w:tab/>
      </w:r>
      <w:r w:rsidR="00EB02F1" w:rsidRPr="00971CA5">
        <w:rPr>
          <w:rFonts w:ascii="Arial Narrow" w:hAnsi="Arial Narrow" w:cs="Arial"/>
          <w:b/>
          <w:sz w:val="18"/>
          <w:szCs w:val="18"/>
        </w:rPr>
        <w:t xml:space="preserve">Tema a tratar: Emplazamiento en los procesos laborales: </w:t>
      </w:r>
      <w:r w:rsidR="00EB02F1" w:rsidRPr="00971CA5">
        <w:rPr>
          <w:rFonts w:ascii="Arial Narrow" w:hAnsi="Arial Narrow" w:cs="Arial"/>
          <w:sz w:val="18"/>
          <w:szCs w:val="18"/>
        </w:rPr>
        <w:t>debe cumplir unos requerimientos especiales, como lo son: (i) indicar clase de proceso; (ii) partes que se enfrentan; (iii) autoridad judicial requirente; (iv) anunciación de la persona emplazada y (v) la advertencia de que su representación ya está a cargo de un curador Ad-</w:t>
      </w:r>
      <w:proofErr w:type="spellStart"/>
      <w:r w:rsidR="00EB02F1" w:rsidRPr="00971CA5">
        <w:rPr>
          <w:rFonts w:ascii="Arial Narrow" w:hAnsi="Arial Narrow" w:cs="Arial"/>
          <w:sz w:val="18"/>
          <w:szCs w:val="18"/>
        </w:rPr>
        <w:t>litem</w:t>
      </w:r>
      <w:proofErr w:type="spellEnd"/>
      <w:r w:rsidR="00EB02F1" w:rsidRPr="00971CA5">
        <w:rPr>
          <w:rFonts w:ascii="Arial Narrow" w:hAnsi="Arial Narrow" w:cs="Arial"/>
          <w:sz w:val="18"/>
          <w:szCs w:val="18"/>
        </w:rPr>
        <w:t xml:space="preserve">, sino comparece. </w:t>
      </w:r>
      <w:r w:rsidR="00EB02F1" w:rsidRPr="00971CA5">
        <w:rPr>
          <w:rFonts w:ascii="Arial Narrow" w:hAnsi="Arial Narrow" w:cs="Arial"/>
          <w:b/>
          <w:sz w:val="18"/>
          <w:szCs w:val="18"/>
        </w:rPr>
        <w:t>Actuación del curador Ad-</w:t>
      </w:r>
      <w:proofErr w:type="spellStart"/>
      <w:r w:rsidR="00EB02F1" w:rsidRPr="00971CA5">
        <w:rPr>
          <w:rFonts w:ascii="Arial Narrow" w:hAnsi="Arial Narrow" w:cs="Arial"/>
          <w:b/>
          <w:sz w:val="18"/>
          <w:szCs w:val="18"/>
        </w:rPr>
        <w:t>litem</w:t>
      </w:r>
      <w:proofErr w:type="spellEnd"/>
      <w:r w:rsidR="00EB02F1" w:rsidRPr="00971CA5">
        <w:rPr>
          <w:rFonts w:ascii="Arial Narrow" w:hAnsi="Arial Narrow" w:cs="Arial"/>
          <w:b/>
          <w:sz w:val="18"/>
          <w:szCs w:val="18"/>
        </w:rPr>
        <w:t xml:space="preserve"> en los procesos laborales: </w:t>
      </w:r>
      <w:r w:rsidR="00EB02F1" w:rsidRPr="00971CA5">
        <w:rPr>
          <w:rFonts w:ascii="Arial Narrow" w:hAnsi="Arial Narrow" w:cs="Arial"/>
          <w:sz w:val="18"/>
          <w:szCs w:val="18"/>
        </w:rPr>
        <w:t>es necesario precisar que la representación por medio de curador Ad-</w:t>
      </w:r>
      <w:proofErr w:type="spellStart"/>
      <w:r w:rsidR="00EB02F1" w:rsidRPr="00971CA5">
        <w:rPr>
          <w:rFonts w:ascii="Arial Narrow" w:hAnsi="Arial Narrow" w:cs="Arial"/>
          <w:sz w:val="18"/>
          <w:szCs w:val="18"/>
        </w:rPr>
        <w:t>litem</w:t>
      </w:r>
      <w:proofErr w:type="spellEnd"/>
      <w:r w:rsidR="00EB02F1" w:rsidRPr="00971CA5">
        <w:rPr>
          <w:rFonts w:ascii="Arial Narrow" w:hAnsi="Arial Narrow" w:cs="Arial"/>
          <w:sz w:val="18"/>
          <w:szCs w:val="18"/>
        </w:rPr>
        <w:t>, en los procesos laborales, inicia desde que este se posesiona, indistintamente de si se ha surtido o no el emplazamiento, situación diametralmente opuesta al procedimiento civil, en el cual el curador se designa una vez se ha agotado el llamado en un medio de amplia circulación.</w:t>
      </w:r>
    </w:p>
    <w:p w:rsidR="00EB02F1" w:rsidRPr="00DF219D" w:rsidRDefault="00EB02F1" w:rsidP="00476C4C">
      <w:pPr>
        <w:pStyle w:val="Textoindependiente21"/>
        <w:jc w:val="center"/>
        <w:rPr>
          <w:rFonts w:ascii="Arial Narrow" w:hAnsi="Arial Narrow" w:cs="Arial"/>
          <w:szCs w:val="28"/>
        </w:rPr>
      </w:pPr>
    </w:p>
    <w:p w:rsidR="00476C4C" w:rsidRPr="00DF219D" w:rsidRDefault="00476C4C" w:rsidP="00476C4C">
      <w:pPr>
        <w:pStyle w:val="Textoindependiente21"/>
        <w:jc w:val="center"/>
        <w:rPr>
          <w:rFonts w:ascii="Arial Narrow" w:hAnsi="Arial Narrow" w:cs="Arial"/>
          <w:szCs w:val="28"/>
        </w:rPr>
      </w:pPr>
      <w:r w:rsidRPr="00DF219D">
        <w:rPr>
          <w:rFonts w:ascii="Arial Narrow" w:hAnsi="Arial Narrow" w:cs="Arial"/>
          <w:szCs w:val="28"/>
        </w:rPr>
        <w:t>MAGISTRADO PONENTE: FRANCISCO JAVIER TAMAYO TABARES</w:t>
      </w:r>
    </w:p>
    <w:p w:rsidR="00476C4C" w:rsidRPr="00DF219D" w:rsidRDefault="00476C4C" w:rsidP="00476C4C">
      <w:pPr>
        <w:pStyle w:val="Textoindependiente21"/>
        <w:jc w:val="center"/>
        <w:rPr>
          <w:rFonts w:ascii="Arial Narrow" w:hAnsi="Arial Narrow" w:cs="Arial"/>
          <w:szCs w:val="28"/>
        </w:rPr>
      </w:pPr>
      <w:r w:rsidRPr="00DF219D">
        <w:rPr>
          <w:rFonts w:ascii="Arial Narrow" w:hAnsi="Arial Narrow" w:cs="Arial"/>
          <w:szCs w:val="28"/>
        </w:rPr>
        <w:t>AUDIENCIA PÚBLICA</w:t>
      </w:r>
    </w:p>
    <w:p w:rsidR="00476C4C" w:rsidRPr="00161876" w:rsidRDefault="00476C4C" w:rsidP="00161876">
      <w:pPr>
        <w:pStyle w:val="Sinespaciado"/>
      </w:pPr>
    </w:p>
    <w:p w:rsidR="00EB02F1" w:rsidRDefault="00476C4C" w:rsidP="00EB02F1">
      <w:pPr>
        <w:suppressAutoHyphens/>
        <w:spacing w:line="360" w:lineRule="auto"/>
        <w:ind w:firstLine="851"/>
        <w:jc w:val="both"/>
        <w:rPr>
          <w:rFonts w:ascii="Arial Narrow" w:hAnsi="Arial Narrow" w:cs="Arial"/>
          <w:b/>
          <w:sz w:val="28"/>
          <w:szCs w:val="28"/>
        </w:rPr>
      </w:pPr>
      <w:r w:rsidRPr="00DF219D">
        <w:rPr>
          <w:rFonts w:ascii="Arial Narrow" w:hAnsi="Arial Narrow" w:cs="Arial"/>
          <w:spacing w:val="-2"/>
          <w:sz w:val="28"/>
          <w:szCs w:val="28"/>
        </w:rPr>
        <w:t xml:space="preserve">Hoy, </w:t>
      </w:r>
      <w:r>
        <w:rPr>
          <w:rFonts w:ascii="Arial Narrow" w:hAnsi="Arial Narrow" w:cs="Arial"/>
          <w:spacing w:val="-2"/>
          <w:sz w:val="28"/>
          <w:szCs w:val="28"/>
        </w:rPr>
        <w:t>veinti</w:t>
      </w:r>
      <w:r w:rsidR="00EB02F1">
        <w:rPr>
          <w:rFonts w:ascii="Arial Narrow" w:hAnsi="Arial Narrow" w:cs="Arial"/>
          <w:spacing w:val="-2"/>
          <w:sz w:val="28"/>
          <w:szCs w:val="28"/>
        </w:rPr>
        <w:t xml:space="preserve">cinco (25) de agosto de dos </w:t>
      </w:r>
      <w:r w:rsidRPr="00DF219D">
        <w:rPr>
          <w:rFonts w:ascii="Arial Narrow" w:hAnsi="Arial Narrow" w:cs="Arial"/>
          <w:spacing w:val="-2"/>
          <w:sz w:val="28"/>
          <w:szCs w:val="28"/>
        </w:rPr>
        <w:t xml:space="preserve">mil </w:t>
      </w:r>
      <w:r>
        <w:rPr>
          <w:rFonts w:ascii="Arial Narrow" w:hAnsi="Arial Narrow" w:cs="Arial"/>
          <w:spacing w:val="-2"/>
          <w:sz w:val="28"/>
          <w:szCs w:val="28"/>
        </w:rPr>
        <w:t>dieciséis</w:t>
      </w:r>
      <w:r w:rsidR="00161876">
        <w:rPr>
          <w:rFonts w:ascii="Arial Narrow" w:hAnsi="Arial Narrow" w:cs="Arial"/>
          <w:spacing w:val="-2"/>
          <w:sz w:val="28"/>
          <w:szCs w:val="28"/>
        </w:rPr>
        <w:t xml:space="preserve"> (2016)</w:t>
      </w:r>
      <w:r w:rsidR="00EB02F1">
        <w:rPr>
          <w:rFonts w:ascii="Arial Narrow" w:hAnsi="Arial Narrow" w:cs="Arial"/>
          <w:spacing w:val="-2"/>
          <w:sz w:val="28"/>
          <w:szCs w:val="28"/>
        </w:rPr>
        <w:t>, siendo la una y treinta de la tarde (1:30 p.m.)</w:t>
      </w:r>
      <w:r w:rsidRPr="00DF219D">
        <w:rPr>
          <w:rFonts w:ascii="Arial Narrow" w:hAnsi="Arial Narrow" w:cs="Arial"/>
          <w:spacing w:val="-2"/>
          <w:sz w:val="28"/>
          <w:szCs w:val="28"/>
        </w:rPr>
        <w:t>, la Sala de Decisión</w:t>
      </w:r>
      <w:r>
        <w:rPr>
          <w:rFonts w:ascii="Arial Narrow" w:hAnsi="Arial Narrow" w:cs="Arial"/>
          <w:spacing w:val="-2"/>
          <w:sz w:val="28"/>
          <w:szCs w:val="28"/>
        </w:rPr>
        <w:t xml:space="preserve"> </w:t>
      </w:r>
      <w:r w:rsidRPr="00DF219D">
        <w:rPr>
          <w:rFonts w:ascii="Arial Narrow" w:hAnsi="Arial Narrow" w:cs="Arial"/>
          <w:spacing w:val="-2"/>
          <w:sz w:val="28"/>
          <w:szCs w:val="28"/>
        </w:rPr>
        <w:t xml:space="preserve">Laboral </w:t>
      </w:r>
      <w:r>
        <w:rPr>
          <w:rFonts w:ascii="Arial Narrow" w:hAnsi="Arial Narrow" w:cs="Arial"/>
          <w:spacing w:val="-2"/>
          <w:sz w:val="28"/>
          <w:szCs w:val="28"/>
        </w:rPr>
        <w:t xml:space="preserve">No. 03 </w:t>
      </w:r>
      <w:r w:rsidRPr="00DF219D">
        <w:rPr>
          <w:rFonts w:ascii="Arial Narrow" w:hAnsi="Arial Narrow" w:cs="Arial"/>
          <w:spacing w:val="-2"/>
          <w:sz w:val="28"/>
          <w:szCs w:val="28"/>
        </w:rPr>
        <w:t xml:space="preserve">del Tribunal Superior del Distrito Judicial de Pereira, </w:t>
      </w:r>
      <w:r w:rsidRPr="00DF219D">
        <w:rPr>
          <w:rFonts w:ascii="Arial Narrow" w:hAnsi="Arial Narrow" w:cs="Arial"/>
          <w:sz w:val="28"/>
          <w:szCs w:val="28"/>
        </w:rPr>
        <w:t xml:space="preserve">se declara en audiencia pública con el propósito de resolver el recurso de apelación interpuesto por </w:t>
      </w:r>
      <w:r>
        <w:rPr>
          <w:rFonts w:ascii="Arial Narrow" w:hAnsi="Arial Narrow" w:cs="Arial"/>
          <w:sz w:val="28"/>
          <w:szCs w:val="28"/>
        </w:rPr>
        <w:t>el apoderado de la parte demandante</w:t>
      </w:r>
      <w:r w:rsidRPr="00DF219D">
        <w:rPr>
          <w:rFonts w:ascii="Arial Narrow" w:hAnsi="Arial Narrow" w:cs="Arial"/>
          <w:sz w:val="28"/>
          <w:szCs w:val="28"/>
        </w:rPr>
        <w:t xml:space="preserve"> contra la sentencia del </w:t>
      </w:r>
      <w:r w:rsidR="00EB02F1">
        <w:rPr>
          <w:rFonts w:ascii="Arial Narrow" w:hAnsi="Arial Narrow" w:cs="Arial"/>
          <w:sz w:val="28"/>
          <w:szCs w:val="28"/>
        </w:rPr>
        <w:t>20 de marzo de 2014</w:t>
      </w:r>
      <w:r w:rsidRPr="00DF219D">
        <w:rPr>
          <w:rFonts w:ascii="Arial Narrow" w:hAnsi="Arial Narrow" w:cs="Arial"/>
          <w:sz w:val="28"/>
          <w:szCs w:val="28"/>
        </w:rPr>
        <w:t xml:space="preserve"> dictada por el Juzgado </w:t>
      </w:r>
      <w:r w:rsidR="00EB02F1">
        <w:rPr>
          <w:rFonts w:ascii="Arial Narrow" w:hAnsi="Arial Narrow" w:cs="Arial"/>
          <w:sz w:val="28"/>
          <w:szCs w:val="28"/>
        </w:rPr>
        <w:t>Segundo Laboral del Circuito de Descongestión de Pereira</w:t>
      </w:r>
      <w:r w:rsidRPr="00DF219D">
        <w:rPr>
          <w:rFonts w:ascii="Arial Narrow" w:hAnsi="Arial Narrow" w:cs="Arial"/>
          <w:sz w:val="28"/>
          <w:szCs w:val="28"/>
        </w:rPr>
        <w:t xml:space="preserve">, dentro del proceso que promueve </w:t>
      </w:r>
      <w:r w:rsidR="00EB02F1" w:rsidRPr="00EB02F1">
        <w:rPr>
          <w:rFonts w:ascii="Arial Narrow" w:hAnsi="Arial Narrow" w:cs="Arial"/>
          <w:i/>
          <w:sz w:val="28"/>
          <w:szCs w:val="28"/>
        </w:rPr>
        <w:t>Alba Marina Ospina de Trujillo</w:t>
      </w:r>
      <w:r w:rsidR="00EB02F1" w:rsidRPr="00EB02F1">
        <w:rPr>
          <w:rFonts w:ascii="Arial Narrow" w:hAnsi="Arial Narrow" w:cs="Arial"/>
          <w:b/>
          <w:i/>
          <w:sz w:val="28"/>
          <w:szCs w:val="28"/>
        </w:rPr>
        <w:t xml:space="preserve"> </w:t>
      </w:r>
      <w:r w:rsidRPr="00DF219D">
        <w:rPr>
          <w:rFonts w:ascii="Arial Narrow" w:hAnsi="Arial Narrow" w:cs="Arial"/>
          <w:sz w:val="28"/>
          <w:szCs w:val="28"/>
        </w:rPr>
        <w:t xml:space="preserve">en contra de </w:t>
      </w:r>
      <w:r>
        <w:rPr>
          <w:rFonts w:ascii="Arial Narrow" w:hAnsi="Arial Narrow" w:cs="Arial"/>
          <w:sz w:val="28"/>
          <w:szCs w:val="28"/>
        </w:rPr>
        <w:t xml:space="preserve">la </w:t>
      </w:r>
      <w:r w:rsidR="00EB02F1" w:rsidRPr="00EB02F1">
        <w:rPr>
          <w:rFonts w:ascii="Arial Narrow" w:hAnsi="Arial Narrow" w:cs="Arial"/>
          <w:i/>
          <w:sz w:val="28"/>
          <w:szCs w:val="28"/>
        </w:rPr>
        <w:t xml:space="preserve">Administradora Colombiana de Pensiones- </w:t>
      </w:r>
      <w:proofErr w:type="spellStart"/>
      <w:r w:rsidR="00EB02F1" w:rsidRPr="00EB02F1">
        <w:rPr>
          <w:rFonts w:ascii="Arial Narrow" w:hAnsi="Arial Narrow" w:cs="Arial"/>
          <w:i/>
          <w:sz w:val="28"/>
          <w:szCs w:val="28"/>
        </w:rPr>
        <w:t>Colpensiones</w:t>
      </w:r>
      <w:proofErr w:type="spellEnd"/>
      <w:r>
        <w:rPr>
          <w:rFonts w:ascii="Arial Narrow" w:hAnsi="Arial Narrow" w:cs="Arial"/>
          <w:sz w:val="28"/>
          <w:szCs w:val="28"/>
        </w:rPr>
        <w:t xml:space="preserve">, siendo litisconsorte necesario </w:t>
      </w:r>
      <w:r w:rsidR="00EB02F1" w:rsidRPr="00EB02F1">
        <w:rPr>
          <w:rFonts w:ascii="Arial Narrow" w:hAnsi="Arial Narrow" w:cs="Arial"/>
          <w:i/>
          <w:sz w:val="28"/>
          <w:szCs w:val="28"/>
        </w:rPr>
        <w:t xml:space="preserve">María Antonia Guerrero Torres </w:t>
      </w:r>
      <w:r w:rsidR="00EB02F1" w:rsidRPr="00EB02F1">
        <w:rPr>
          <w:rFonts w:ascii="Arial Narrow" w:hAnsi="Arial Narrow" w:cs="Arial"/>
          <w:sz w:val="28"/>
          <w:szCs w:val="28"/>
        </w:rPr>
        <w:t>y</w:t>
      </w:r>
      <w:r w:rsidR="00EB02F1" w:rsidRPr="00EB02F1">
        <w:rPr>
          <w:rFonts w:ascii="Arial Narrow" w:hAnsi="Arial Narrow" w:cs="Arial"/>
          <w:i/>
          <w:sz w:val="28"/>
          <w:szCs w:val="28"/>
        </w:rPr>
        <w:t xml:space="preserve"> Luz Dary </w:t>
      </w:r>
      <w:proofErr w:type="spellStart"/>
      <w:r w:rsidR="00EB02F1" w:rsidRPr="00EB02F1">
        <w:rPr>
          <w:rFonts w:ascii="Arial Narrow" w:hAnsi="Arial Narrow" w:cs="Arial"/>
          <w:i/>
          <w:sz w:val="28"/>
          <w:szCs w:val="28"/>
        </w:rPr>
        <w:t>Gualteros</w:t>
      </w:r>
      <w:proofErr w:type="spellEnd"/>
      <w:r w:rsidR="00EB02F1" w:rsidRPr="00EB02F1">
        <w:rPr>
          <w:rFonts w:ascii="Arial Narrow" w:hAnsi="Arial Narrow" w:cs="Arial"/>
          <w:i/>
          <w:sz w:val="28"/>
          <w:szCs w:val="28"/>
        </w:rPr>
        <w:t xml:space="preserve"> Soto</w:t>
      </w:r>
      <w:r w:rsidR="00EB02F1">
        <w:rPr>
          <w:rFonts w:ascii="Arial Narrow" w:hAnsi="Arial Narrow" w:cs="Arial"/>
          <w:b/>
          <w:sz w:val="28"/>
          <w:szCs w:val="28"/>
        </w:rPr>
        <w:t xml:space="preserve">. </w:t>
      </w:r>
    </w:p>
    <w:p w:rsidR="00476C4C" w:rsidRPr="00161876" w:rsidRDefault="00476C4C" w:rsidP="00161876">
      <w:pPr>
        <w:pStyle w:val="Sinespaciado"/>
      </w:pPr>
    </w:p>
    <w:p w:rsidR="00476C4C" w:rsidRDefault="00476C4C" w:rsidP="00476C4C">
      <w:pPr>
        <w:spacing w:line="360" w:lineRule="auto"/>
        <w:ind w:firstLine="851"/>
        <w:jc w:val="both"/>
        <w:rPr>
          <w:rFonts w:ascii="Arial Narrow" w:hAnsi="Arial Narrow" w:cs="Arial"/>
          <w:b/>
          <w:sz w:val="28"/>
          <w:szCs w:val="28"/>
        </w:rPr>
      </w:pPr>
      <w:r w:rsidRPr="00DF219D">
        <w:rPr>
          <w:rFonts w:ascii="Arial Narrow" w:hAnsi="Arial Narrow" w:cs="Arial"/>
          <w:sz w:val="28"/>
          <w:szCs w:val="28"/>
        </w:rPr>
        <w:t xml:space="preserve">Sería del caso entrar a resolver la instancia, sino fuera porque se advierte una nulidad en el proceso que afecta el derecho </w:t>
      </w:r>
      <w:r w:rsidR="00161876">
        <w:rPr>
          <w:rFonts w:ascii="Arial Narrow" w:hAnsi="Arial Narrow" w:cs="Arial"/>
          <w:sz w:val="28"/>
          <w:szCs w:val="28"/>
        </w:rPr>
        <w:t xml:space="preserve">fundamental de debido proceso y </w:t>
      </w:r>
      <w:r w:rsidRPr="00DF219D">
        <w:rPr>
          <w:rFonts w:ascii="Arial Narrow" w:hAnsi="Arial Narrow" w:cs="Arial"/>
          <w:sz w:val="28"/>
          <w:szCs w:val="28"/>
        </w:rPr>
        <w:t>de defensa de la</w:t>
      </w:r>
      <w:r>
        <w:rPr>
          <w:rFonts w:ascii="Arial Narrow" w:hAnsi="Arial Narrow" w:cs="Arial"/>
          <w:sz w:val="28"/>
          <w:szCs w:val="28"/>
        </w:rPr>
        <w:t xml:space="preserve"> litisconsorte </w:t>
      </w:r>
      <w:r w:rsidR="00161876" w:rsidRPr="00EB02F1">
        <w:rPr>
          <w:rFonts w:ascii="Arial Narrow" w:hAnsi="Arial Narrow" w:cs="Arial"/>
          <w:i/>
          <w:sz w:val="28"/>
          <w:szCs w:val="28"/>
        </w:rPr>
        <w:t xml:space="preserve">Luz Dary </w:t>
      </w:r>
      <w:proofErr w:type="spellStart"/>
      <w:r w:rsidR="00161876" w:rsidRPr="00EB02F1">
        <w:rPr>
          <w:rFonts w:ascii="Arial Narrow" w:hAnsi="Arial Narrow" w:cs="Arial"/>
          <w:i/>
          <w:sz w:val="28"/>
          <w:szCs w:val="28"/>
        </w:rPr>
        <w:t>Gualteros</w:t>
      </w:r>
      <w:proofErr w:type="spellEnd"/>
      <w:r w:rsidR="00161876" w:rsidRPr="00EB02F1">
        <w:rPr>
          <w:rFonts w:ascii="Arial Narrow" w:hAnsi="Arial Narrow" w:cs="Arial"/>
          <w:i/>
          <w:sz w:val="28"/>
          <w:szCs w:val="28"/>
        </w:rPr>
        <w:t xml:space="preserve"> Soto</w:t>
      </w:r>
      <w:r w:rsidR="00161876">
        <w:rPr>
          <w:rFonts w:ascii="Arial Narrow" w:hAnsi="Arial Narrow" w:cs="Arial"/>
          <w:b/>
          <w:sz w:val="28"/>
          <w:szCs w:val="28"/>
        </w:rPr>
        <w:t>.</w:t>
      </w:r>
    </w:p>
    <w:p w:rsidR="00161876" w:rsidRPr="007A51C1" w:rsidRDefault="00161876" w:rsidP="007A51C1">
      <w:pPr>
        <w:pStyle w:val="Sinespaciado"/>
      </w:pPr>
    </w:p>
    <w:p w:rsidR="00161876" w:rsidRPr="00161876" w:rsidRDefault="00161876" w:rsidP="00161876">
      <w:pPr>
        <w:spacing w:line="360" w:lineRule="auto"/>
        <w:ind w:firstLine="851"/>
        <w:jc w:val="both"/>
        <w:rPr>
          <w:rFonts w:ascii="Arial Narrow" w:hAnsi="Arial Narrow" w:cs="Arial"/>
          <w:sz w:val="28"/>
          <w:szCs w:val="28"/>
        </w:rPr>
      </w:pPr>
      <w:r w:rsidRPr="00161876">
        <w:rPr>
          <w:rFonts w:ascii="Arial Narrow" w:hAnsi="Arial Narrow" w:cs="Arial"/>
          <w:sz w:val="28"/>
          <w:szCs w:val="28"/>
        </w:rPr>
        <w:t xml:space="preserve">En efecto el artículo 29 del Estatuto Adjetivo del Trabajo y la Seguridad Social señala el trámite que debe surtirse cuando se desconoce el lugar de notificación del demandado o cuando éste no es hallado o la impide. Ese trámite consiste, en esencia, </w:t>
      </w:r>
      <w:r w:rsidRPr="00161876">
        <w:rPr>
          <w:rFonts w:ascii="Arial Narrow" w:hAnsi="Arial Narrow" w:cs="Arial"/>
          <w:sz w:val="28"/>
          <w:szCs w:val="28"/>
        </w:rPr>
        <w:lastRenderedPageBreak/>
        <w:t>en designar un curador para la Litis, quien represen</w:t>
      </w:r>
      <w:r>
        <w:rPr>
          <w:rFonts w:ascii="Arial Narrow" w:hAnsi="Arial Narrow" w:cs="Arial"/>
          <w:sz w:val="28"/>
          <w:szCs w:val="28"/>
        </w:rPr>
        <w:t xml:space="preserve">tara los intereses de esa parte, y en </w:t>
      </w:r>
      <w:r w:rsidRPr="00161876">
        <w:rPr>
          <w:rFonts w:ascii="Arial Narrow" w:hAnsi="Arial Narrow" w:cs="Arial"/>
          <w:sz w:val="28"/>
          <w:szCs w:val="28"/>
        </w:rPr>
        <w:t>efectuar el emplazamiento, en los términos del artículo 318 del CPC.</w:t>
      </w:r>
    </w:p>
    <w:p w:rsidR="00161876" w:rsidRDefault="00161876" w:rsidP="00687E9E">
      <w:pPr>
        <w:pStyle w:val="Sinespaciado"/>
      </w:pPr>
    </w:p>
    <w:p w:rsidR="00687E9E" w:rsidRPr="00687E9E" w:rsidRDefault="00687E9E" w:rsidP="00687E9E">
      <w:pPr>
        <w:spacing w:line="360" w:lineRule="auto"/>
        <w:ind w:firstLine="851"/>
        <w:jc w:val="both"/>
        <w:rPr>
          <w:rFonts w:ascii="Arial Narrow" w:hAnsi="Arial Narrow" w:cs="Arial"/>
          <w:sz w:val="28"/>
          <w:szCs w:val="28"/>
        </w:rPr>
      </w:pPr>
      <w:r w:rsidRPr="00687E9E">
        <w:rPr>
          <w:rFonts w:ascii="Arial Narrow" w:hAnsi="Arial Narrow" w:cs="Arial"/>
          <w:sz w:val="28"/>
          <w:szCs w:val="28"/>
        </w:rPr>
        <w:t>Pues bien, ante la estructura procedimental laboral, ha de predicarse que el emplazamiento debe cumplir unos requerimientos especiales, como lo son: (i) indicar clase de proceso; (ii) partes que se enfrentan; (iii) autoridad judicial requirente; (iv) anunciación de la persona emplazada y (v) la advertencia de habérsele designado el un curador.</w:t>
      </w:r>
    </w:p>
    <w:p w:rsidR="00687E9E" w:rsidRPr="00687E9E" w:rsidRDefault="00687E9E" w:rsidP="00687E9E">
      <w:pPr>
        <w:pStyle w:val="Sinespaciado"/>
      </w:pPr>
    </w:p>
    <w:p w:rsidR="00687E9E" w:rsidRPr="00687E9E" w:rsidRDefault="00687E9E" w:rsidP="00687E9E">
      <w:pPr>
        <w:spacing w:line="360" w:lineRule="auto"/>
        <w:ind w:firstLine="851"/>
        <w:jc w:val="both"/>
        <w:rPr>
          <w:rFonts w:ascii="Arial Narrow" w:hAnsi="Arial Narrow" w:cs="Arial"/>
          <w:sz w:val="28"/>
          <w:szCs w:val="28"/>
        </w:rPr>
      </w:pPr>
      <w:r w:rsidRPr="00687E9E">
        <w:rPr>
          <w:rFonts w:ascii="Arial Narrow" w:hAnsi="Arial Narrow" w:cs="Arial"/>
          <w:sz w:val="28"/>
          <w:szCs w:val="28"/>
        </w:rPr>
        <w:t>En este último aspecto, es menester precisar que la representación por medio de curador Ad-</w:t>
      </w:r>
      <w:proofErr w:type="spellStart"/>
      <w:r w:rsidRPr="00687E9E">
        <w:rPr>
          <w:rFonts w:ascii="Arial Narrow" w:hAnsi="Arial Narrow" w:cs="Arial"/>
          <w:sz w:val="28"/>
          <w:szCs w:val="28"/>
        </w:rPr>
        <w:t>litem</w:t>
      </w:r>
      <w:proofErr w:type="spellEnd"/>
      <w:r w:rsidRPr="00687E9E">
        <w:rPr>
          <w:rFonts w:ascii="Arial Narrow" w:hAnsi="Arial Narrow" w:cs="Arial"/>
          <w:sz w:val="28"/>
          <w:szCs w:val="28"/>
        </w:rPr>
        <w:t>, en los procesos laborales, inicia desde que este se posesiona, indistintamente de si se ha surtido o no el emplazamiento, situación diametralmente opuesta a la ofrecida en el procedimiento civil, en el cual el curador se designa una vez se ha agotado el llamado en un medio de amplia circulación</w:t>
      </w:r>
    </w:p>
    <w:p w:rsidR="00687E9E" w:rsidRPr="00687E9E" w:rsidRDefault="00687E9E" w:rsidP="00687E9E">
      <w:pPr>
        <w:pStyle w:val="Sinespaciado"/>
      </w:pPr>
    </w:p>
    <w:p w:rsidR="00687E9E" w:rsidRPr="00687E9E" w:rsidRDefault="00687E9E" w:rsidP="00687E9E">
      <w:pPr>
        <w:spacing w:line="360" w:lineRule="auto"/>
        <w:ind w:firstLine="851"/>
        <w:jc w:val="both"/>
        <w:rPr>
          <w:rFonts w:ascii="Arial Narrow" w:hAnsi="Arial Narrow" w:cs="Arial"/>
          <w:sz w:val="28"/>
          <w:szCs w:val="28"/>
        </w:rPr>
      </w:pPr>
      <w:r w:rsidRPr="00687E9E">
        <w:rPr>
          <w:rFonts w:ascii="Arial Narrow" w:hAnsi="Arial Narrow" w:cs="Arial"/>
          <w:sz w:val="28"/>
          <w:szCs w:val="28"/>
        </w:rPr>
        <w:t>Por modo que, la notificación por edicto en materia laboral, difiere de la disciplinada en el Código de los ritos civiles, no obstante que su artículo 29 remite al artículo 318 de esta última codificación, para pedir prestado únicamente su inciso segundo, y añade que “no se dictará sentencia mientras no se haya cumplido”. Naturalmente que la redacción del citado canon 318 en el 2001 (Ley 712), no es igual a la redacción actual, introducida por la Ley 794 de 2003, art. 70.</w:t>
      </w:r>
    </w:p>
    <w:p w:rsidR="00161876" w:rsidRDefault="00161876" w:rsidP="00687E9E">
      <w:pPr>
        <w:pStyle w:val="Sinespaciado"/>
      </w:pPr>
    </w:p>
    <w:p w:rsidR="00687E9E" w:rsidRPr="00687E9E" w:rsidRDefault="00687E9E" w:rsidP="00687E9E">
      <w:pPr>
        <w:spacing w:line="360" w:lineRule="auto"/>
        <w:ind w:firstLine="851"/>
        <w:jc w:val="both"/>
        <w:rPr>
          <w:rFonts w:ascii="Arial Narrow" w:hAnsi="Arial Narrow" w:cs="Arial"/>
          <w:sz w:val="28"/>
          <w:szCs w:val="28"/>
        </w:rPr>
      </w:pPr>
      <w:r w:rsidRPr="00687E9E">
        <w:rPr>
          <w:rFonts w:ascii="Arial Narrow" w:hAnsi="Arial Narrow" w:cs="Arial"/>
          <w:sz w:val="28"/>
          <w:szCs w:val="28"/>
        </w:rPr>
        <w:t xml:space="preserve">Tal diferencia viene señalada en el encabezamiento del comentado artículo 29, al disponer que: “el juez procederá a nombrarle un curador para la </w:t>
      </w:r>
      <w:proofErr w:type="spellStart"/>
      <w:r w:rsidRPr="00687E9E">
        <w:rPr>
          <w:rFonts w:ascii="Arial Narrow" w:hAnsi="Arial Narrow" w:cs="Arial"/>
          <w:sz w:val="28"/>
          <w:szCs w:val="28"/>
        </w:rPr>
        <w:t>litis</w:t>
      </w:r>
      <w:proofErr w:type="spellEnd"/>
      <w:r w:rsidRPr="00687E9E">
        <w:rPr>
          <w:rFonts w:ascii="Arial Narrow" w:hAnsi="Arial Narrow" w:cs="Arial"/>
          <w:sz w:val="28"/>
          <w:szCs w:val="28"/>
        </w:rPr>
        <w:t xml:space="preserve"> con quien se continuará el proceso y ordenará su emplazamiento por edicto, </w:t>
      </w:r>
      <w:r w:rsidRPr="00687E9E">
        <w:rPr>
          <w:rFonts w:ascii="Arial Narrow" w:hAnsi="Arial Narrow" w:cs="Arial"/>
          <w:sz w:val="28"/>
          <w:szCs w:val="28"/>
          <w:u w:val="single"/>
        </w:rPr>
        <w:t>con la advertencia de habérsele designado el curador</w:t>
      </w:r>
      <w:r w:rsidRPr="00687E9E">
        <w:rPr>
          <w:rFonts w:ascii="Arial Narrow" w:hAnsi="Arial Narrow" w:cs="Arial"/>
          <w:sz w:val="28"/>
          <w:szCs w:val="28"/>
        </w:rPr>
        <w:t xml:space="preserve">” (las </w:t>
      </w:r>
      <w:proofErr w:type="spellStart"/>
      <w:r w:rsidRPr="00687E9E">
        <w:rPr>
          <w:rFonts w:ascii="Arial Narrow" w:hAnsi="Arial Narrow" w:cs="Arial"/>
          <w:sz w:val="28"/>
          <w:szCs w:val="28"/>
        </w:rPr>
        <w:t>sublíneas</w:t>
      </w:r>
      <w:proofErr w:type="spellEnd"/>
      <w:r w:rsidRPr="00687E9E">
        <w:rPr>
          <w:rFonts w:ascii="Arial Narrow" w:hAnsi="Arial Narrow" w:cs="Arial"/>
          <w:sz w:val="28"/>
          <w:szCs w:val="28"/>
        </w:rPr>
        <w:t xml:space="preserve"> fuera del texto).</w:t>
      </w:r>
    </w:p>
    <w:p w:rsidR="00687E9E" w:rsidRPr="00687E9E" w:rsidRDefault="00687E9E" w:rsidP="00687E9E">
      <w:pPr>
        <w:pStyle w:val="Sinespaciado"/>
      </w:pPr>
      <w:r w:rsidRPr="00687E9E">
        <w:t xml:space="preserve">  </w:t>
      </w:r>
    </w:p>
    <w:p w:rsidR="00687E9E" w:rsidRDefault="00687E9E" w:rsidP="00687E9E">
      <w:pPr>
        <w:spacing w:line="360" w:lineRule="auto"/>
        <w:ind w:firstLine="851"/>
        <w:jc w:val="both"/>
        <w:rPr>
          <w:rFonts w:ascii="Arial Narrow" w:hAnsi="Arial Narrow" w:cs="Arial"/>
          <w:sz w:val="28"/>
          <w:szCs w:val="28"/>
        </w:rPr>
      </w:pPr>
      <w:r w:rsidRPr="00687E9E">
        <w:rPr>
          <w:rFonts w:ascii="Arial Narrow" w:hAnsi="Arial Narrow" w:cs="Arial"/>
          <w:sz w:val="28"/>
          <w:szCs w:val="28"/>
        </w:rPr>
        <w:t>Igualmente, al prever la hipótesis cuando el demandado no es hallado o impide la notificación, al final de la norma laboral reza “y que si no comparece se le designará un curador para la Litis”.</w:t>
      </w:r>
    </w:p>
    <w:p w:rsidR="00687E9E" w:rsidRDefault="00687E9E" w:rsidP="00687E9E">
      <w:pPr>
        <w:pStyle w:val="Sinespaciado"/>
      </w:pPr>
    </w:p>
    <w:p w:rsidR="00687E9E" w:rsidRPr="003B614D" w:rsidRDefault="00687E9E" w:rsidP="00687E9E">
      <w:pPr>
        <w:spacing w:line="360" w:lineRule="auto"/>
        <w:ind w:firstLine="851"/>
        <w:jc w:val="both"/>
        <w:rPr>
          <w:rFonts w:ascii="Arial Narrow" w:hAnsi="Arial Narrow" w:cs="Arial"/>
          <w:sz w:val="28"/>
          <w:szCs w:val="28"/>
        </w:rPr>
      </w:pPr>
      <w:r w:rsidRPr="00687E9E">
        <w:rPr>
          <w:rFonts w:ascii="Arial Narrow" w:hAnsi="Arial Narrow" w:cs="Arial"/>
          <w:sz w:val="28"/>
          <w:szCs w:val="28"/>
        </w:rPr>
        <w:t xml:space="preserve">De allí, entonces,  que no hay lugar a la remisión a la norma adjetiva civil, salvo en lo que ésta consagra en su inciso 2, que naturalmente es distinto a lo que manda expresamente el artículo 29 de la codificación adjetiva laboral y de la seguridad social, al señalar que se “ordenará su emplazamiento por edicto, </w:t>
      </w:r>
      <w:r w:rsidRPr="00687E9E">
        <w:rPr>
          <w:rFonts w:ascii="Arial Narrow" w:hAnsi="Arial Narrow" w:cs="Arial"/>
          <w:sz w:val="28"/>
          <w:szCs w:val="28"/>
          <w:u w:val="single"/>
        </w:rPr>
        <w:t xml:space="preserve">con la advertencia de </w:t>
      </w:r>
      <w:r w:rsidRPr="00687E9E">
        <w:rPr>
          <w:rFonts w:ascii="Arial Narrow" w:hAnsi="Arial Narrow" w:cs="Arial"/>
          <w:sz w:val="28"/>
          <w:szCs w:val="28"/>
          <w:u w:val="single"/>
        </w:rPr>
        <w:lastRenderedPageBreak/>
        <w:t>habérsele designado el curador</w:t>
      </w:r>
      <w:r w:rsidRPr="00687E9E">
        <w:rPr>
          <w:rFonts w:ascii="Arial Narrow" w:hAnsi="Arial Narrow" w:cs="Arial"/>
          <w:sz w:val="28"/>
          <w:szCs w:val="28"/>
        </w:rPr>
        <w:t>” (</w:t>
      </w:r>
      <w:proofErr w:type="spellStart"/>
      <w:r w:rsidRPr="00687E9E">
        <w:rPr>
          <w:rFonts w:ascii="Arial Narrow" w:hAnsi="Arial Narrow" w:cs="Arial"/>
          <w:sz w:val="28"/>
          <w:szCs w:val="28"/>
        </w:rPr>
        <w:t>sublíneas</w:t>
      </w:r>
      <w:proofErr w:type="spellEnd"/>
      <w:r w:rsidRPr="00687E9E">
        <w:rPr>
          <w:rFonts w:ascii="Arial Narrow" w:hAnsi="Arial Narrow" w:cs="Arial"/>
          <w:sz w:val="28"/>
          <w:szCs w:val="28"/>
        </w:rPr>
        <w:t xml:space="preserve"> </w:t>
      </w:r>
      <w:r w:rsidRPr="003B614D">
        <w:rPr>
          <w:rFonts w:ascii="Arial Narrow" w:hAnsi="Arial Narrow" w:cs="Arial"/>
          <w:sz w:val="28"/>
          <w:szCs w:val="28"/>
        </w:rPr>
        <w:t xml:space="preserve">fuera del texto), requisito éste que no colma </w:t>
      </w:r>
      <w:r w:rsidR="002A1B84" w:rsidRPr="003B614D">
        <w:rPr>
          <w:rFonts w:ascii="Arial Narrow" w:hAnsi="Arial Narrow" w:cs="Arial"/>
          <w:sz w:val="28"/>
          <w:szCs w:val="28"/>
        </w:rPr>
        <w:t>el emplazamiento visible</w:t>
      </w:r>
      <w:r w:rsidRPr="003B614D">
        <w:rPr>
          <w:rFonts w:ascii="Arial Narrow" w:hAnsi="Arial Narrow" w:cs="Arial"/>
          <w:sz w:val="28"/>
          <w:szCs w:val="28"/>
        </w:rPr>
        <w:t xml:space="preserve"> en esta actuación, como quiera que no se previno acerca de la designación del curador.</w:t>
      </w:r>
    </w:p>
    <w:p w:rsidR="00687E9E" w:rsidRPr="00793A8E" w:rsidRDefault="00687E9E" w:rsidP="00793A8E">
      <w:pPr>
        <w:pStyle w:val="Sinespaciado"/>
      </w:pPr>
    </w:p>
    <w:p w:rsidR="002A1B84" w:rsidRPr="002A1B84" w:rsidRDefault="002A1B84" w:rsidP="002A1B84">
      <w:pPr>
        <w:spacing w:line="360" w:lineRule="auto"/>
        <w:ind w:firstLine="851"/>
        <w:jc w:val="both"/>
        <w:rPr>
          <w:rFonts w:ascii="Arial Narrow" w:hAnsi="Arial Narrow" w:cs="Arial"/>
          <w:sz w:val="28"/>
          <w:szCs w:val="28"/>
        </w:rPr>
      </w:pPr>
      <w:r w:rsidRPr="002A1B84">
        <w:rPr>
          <w:rFonts w:ascii="Arial Narrow" w:hAnsi="Arial Narrow" w:cs="Arial"/>
          <w:sz w:val="28"/>
          <w:szCs w:val="28"/>
        </w:rPr>
        <w:t xml:space="preserve">De prohijarse </w:t>
      </w:r>
      <w:r>
        <w:rPr>
          <w:rFonts w:ascii="Arial Narrow" w:hAnsi="Arial Narrow" w:cs="Arial"/>
          <w:sz w:val="28"/>
          <w:szCs w:val="28"/>
        </w:rPr>
        <w:t>ese tipo de emplazamiento</w:t>
      </w:r>
      <w:r w:rsidRPr="002A1B84">
        <w:rPr>
          <w:rFonts w:ascii="Arial Narrow" w:hAnsi="Arial Narrow" w:cs="Arial"/>
          <w:sz w:val="28"/>
          <w:szCs w:val="28"/>
        </w:rPr>
        <w:t xml:space="preserve">, en que se advierte </w:t>
      </w:r>
      <w:r>
        <w:rPr>
          <w:rFonts w:ascii="Arial Narrow" w:hAnsi="Arial Narrow" w:cs="Arial"/>
          <w:sz w:val="28"/>
          <w:szCs w:val="28"/>
        </w:rPr>
        <w:t xml:space="preserve">que </w:t>
      </w:r>
      <w:r w:rsidRPr="002A1B84">
        <w:rPr>
          <w:rFonts w:ascii="Arial Narrow" w:hAnsi="Arial Narrow" w:cs="Arial"/>
          <w:sz w:val="28"/>
          <w:szCs w:val="28"/>
        </w:rPr>
        <w:t>el c</w:t>
      </w:r>
      <w:r>
        <w:rPr>
          <w:rFonts w:ascii="Arial Narrow" w:hAnsi="Arial Narrow" w:cs="Arial"/>
          <w:sz w:val="28"/>
          <w:szCs w:val="28"/>
        </w:rPr>
        <w:t xml:space="preserve">urador </w:t>
      </w:r>
      <w:r w:rsidRPr="002A1B84">
        <w:rPr>
          <w:rFonts w:ascii="Arial Narrow" w:hAnsi="Arial Narrow" w:cs="Arial"/>
          <w:sz w:val="28"/>
          <w:szCs w:val="28"/>
        </w:rPr>
        <w:t xml:space="preserve">se designará luego de cumplido el término de dicho emplazamiento, cual se estila en la norma procedimental civil, permitiría </w:t>
      </w:r>
      <w:r w:rsidR="00C62010">
        <w:rPr>
          <w:rFonts w:ascii="Arial Narrow" w:hAnsi="Arial Narrow" w:cs="Arial"/>
          <w:sz w:val="28"/>
          <w:szCs w:val="28"/>
        </w:rPr>
        <w:t xml:space="preserve">ir contra </w:t>
      </w:r>
      <w:r w:rsidRPr="002A1B84">
        <w:rPr>
          <w:rFonts w:ascii="Arial Narrow" w:hAnsi="Arial Narrow" w:cs="Arial"/>
          <w:sz w:val="28"/>
          <w:szCs w:val="28"/>
        </w:rPr>
        <w:t xml:space="preserve">los principio de </w:t>
      </w:r>
      <w:proofErr w:type="spellStart"/>
      <w:r w:rsidRPr="002A1B84">
        <w:rPr>
          <w:rFonts w:ascii="Arial Narrow" w:hAnsi="Arial Narrow" w:cs="Arial"/>
          <w:sz w:val="28"/>
          <w:szCs w:val="28"/>
        </w:rPr>
        <w:t>inescidindibilidad</w:t>
      </w:r>
      <w:proofErr w:type="spellEnd"/>
      <w:r w:rsidRPr="002A1B84">
        <w:rPr>
          <w:rFonts w:ascii="Arial Narrow" w:hAnsi="Arial Narrow" w:cs="Arial"/>
          <w:sz w:val="28"/>
          <w:szCs w:val="28"/>
        </w:rPr>
        <w:t xml:space="preserve"> o </w:t>
      </w:r>
      <w:proofErr w:type="spellStart"/>
      <w:r w:rsidRPr="002A1B84">
        <w:rPr>
          <w:rFonts w:ascii="Arial Narrow" w:hAnsi="Arial Narrow" w:cs="Arial"/>
          <w:sz w:val="28"/>
          <w:szCs w:val="28"/>
        </w:rPr>
        <w:t>coglobamiento</w:t>
      </w:r>
      <w:proofErr w:type="spellEnd"/>
      <w:r w:rsidRPr="002A1B84">
        <w:rPr>
          <w:rFonts w:ascii="Arial Narrow" w:hAnsi="Arial Narrow" w:cs="Arial"/>
          <w:sz w:val="28"/>
          <w:szCs w:val="28"/>
        </w:rPr>
        <w:t xml:space="preserve">, derecho de defensa, publicidad, confianza legítima, con </w:t>
      </w:r>
      <w:r w:rsidR="009472C5">
        <w:rPr>
          <w:rFonts w:ascii="Arial Narrow" w:hAnsi="Arial Narrow" w:cs="Arial"/>
          <w:sz w:val="28"/>
          <w:szCs w:val="28"/>
        </w:rPr>
        <w:t xml:space="preserve">perversos efectos, pues </w:t>
      </w:r>
      <w:r w:rsidRPr="002A1B84">
        <w:rPr>
          <w:rFonts w:ascii="Arial Narrow" w:hAnsi="Arial Narrow" w:cs="Arial"/>
          <w:sz w:val="28"/>
          <w:szCs w:val="28"/>
        </w:rPr>
        <w:t xml:space="preserve">al admitirse el emplazamiento en el que </w:t>
      </w:r>
      <w:r w:rsidRPr="002A1B84">
        <w:rPr>
          <w:rFonts w:ascii="Arial Narrow" w:hAnsi="Arial Narrow" w:cs="Arial"/>
          <w:sz w:val="28"/>
          <w:szCs w:val="28"/>
          <w:u w:val="single"/>
        </w:rPr>
        <w:t>no</w:t>
      </w:r>
      <w:r w:rsidRPr="002A1B84">
        <w:rPr>
          <w:rFonts w:ascii="Arial Narrow" w:hAnsi="Arial Narrow" w:cs="Arial"/>
          <w:sz w:val="28"/>
          <w:szCs w:val="28"/>
        </w:rPr>
        <w:t xml:space="preserve"> se avisa a su d</w:t>
      </w:r>
      <w:r w:rsidR="00776969">
        <w:rPr>
          <w:rFonts w:ascii="Arial Narrow" w:hAnsi="Arial Narrow" w:cs="Arial"/>
          <w:sz w:val="28"/>
          <w:szCs w:val="28"/>
        </w:rPr>
        <w:t>estinatario</w:t>
      </w:r>
      <w:r w:rsidRPr="002A1B84">
        <w:rPr>
          <w:rFonts w:ascii="Arial Narrow" w:hAnsi="Arial Narrow" w:cs="Arial"/>
          <w:sz w:val="28"/>
          <w:szCs w:val="28"/>
        </w:rPr>
        <w:t xml:space="preserve"> la designación anticipada del curador, sino que por el contrario, se anuncia que tal auxiliar de la justicia se designará luego de que transcurra 15 días del emplazamiento</w:t>
      </w:r>
      <w:r w:rsidR="00776969">
        <w:rPr>
          <w:rFonts w:ascii="Arial Narrow" w:hAnsi="Arial Narrow" w:cs="Arial"/>
          <w:sz w:val="28"/>
          <w:szCs w:val="28"/>
        </w:rPr>
        <w:t xml:space="preserve"> (fl.205</w:t>
      </w:r>
      <w:r w:rsidRPr="002A1B84">
        <w:rPr>
          <w:rFonts w:ascii="Arial Narrow" w:hAnsi="Arial Narrow" w:cs="Arial"/>
          <w:sz w:val="28"/>
          <w:szCs w:val="28"/>
        </w:rPr>
        <w:t>), se</w:t>
      </w:r>
      <w:r w:rsidR="00A56D73">
        <w:rPr>
          <w:rFonts w:ascii="Arial Narrow" w:hAnsi="Arial Narrow" w:cs="Arial"/>
          <w:sz w:val="28"/>
          <w:szCs w:val="28"/>
        </w:rPr>
        <w:t xml:space="preserve"> estaría deslegitimando l</w:t>
      </w:r>
      <w:r w:rsidRPr="002A1B84">
        <w:rPr>
          <w:rFonts w:ascii="Arial Narrow" w:hAnsi="Arial Narrow" w:cs="Arial"/>
          <w:sz w:val="28"/>
          <w:szCs w:val="28"/>
        </w:rPr>
        <w:t xml:space="preserve">a actuación del curador </w:t>
      </w:r>
      <w:r w:rsidR="00A56D73">
        <w:rPr>
          <w:rFonts w:ascii="Arial Narrow" w:hAnsi="Arial Narrow" w:cs="Arial"/>
          <w:sz w:val="28"/>
          <w:szCs w:val="28"/>
        </w:rPr>
        <w:t xml:space="preserve">ya </w:t>
      </w:r>
      <w:r w:rsidRPr="002A1B84">
        <w:rPr>
          <w:rFonts w:ascii="Arial Narrow" w:hAnsi="Arial Narrow" w:cs="Arial"/>
          <w:sz w:val="28"/>
          <w:szCs w:val="28"/>
        </w:rPr>
        <w:t>designado en el proceso laboral, al punto que toda su actuación previa al emplazamiento no le sería oponible al emplazado, en la medida que lo que se le informa es que apenas se le va a designar curador, desconociendo entonces, la actuación surtida por el auxiliar de la justicia nombrado con arreglo en el artículo 29 del C.P.L.S.S.</w:t>
      </w:r>
    </w:p>
    <w:p w:rsidR="002A1B84" w:rsidRPr="00793A8E" w:rsidRDefault="002A1B84" w:rsidP="00793A8E">
      <w:pPr>
        <w:pStyle w:val="Sinespaciado"/>
      </w:pPr>
    </w:p>
    <w:p w:rsidR="00776969" w:rsidRPr="009472C5" w:rsidRDefault="00776969" w:rsidP="00776969">
      <w:pPr>
        <w:spacing w:line="360" w:lineRule="auto"/>
        <w:ind w:firstLine="851"/>
        <w:jc w:val="both"/>
        <w:rPr>
          <w:rFonts w:ascii="Arial Narrow" w:hAnsi="Arial Narrow" w:cs="Arial"/>
          <w:sz w:val="28"/>
          <w:szCs w:val="28"/>
        </w:rPr>
      </w:pPr>
      <w:r w:rsidRPr="009472C5">
        <w:rPr>
          <w:rFonts w:ascii="Arial Narrow" w:hAnsi="Arial Narrow" w:cs="Arial"/>
          <w:sz w:val="28"/>
          <w:szCs w:val="28"/>
        </w:rPr>
        <w:t>Por ende, la omisión dentro del edicto, acerca de la designación anticipada del curador no es de cualquier monta, como quiera que ello constituye una garantía del debido proceso, tal cual lo enseña el alto Tribunal:</w:t>
      </w:r>
    </w:p>
    <w:p w:rsidR="00776969" w:rsidRPr="00793A8E" w:rsidRDefault="00776969" w:rsidP="00793A8E">
      <w:pPr>
        <w:pStyle w:val="Sinespaciado"/>
      </w:pPr>
    </w:p>
    <w:p w:rsidR="00776969" w:rsidRDefault="00776969" w:rsidP="00D8007E">
      <w:pPr>
        <w:spacing w:line="276" w:lineRule="auto"/>
        <w:ind w:firstLine="851"/>
        <w:jc w:val="both"/>
        <w:rPr>
          <w:rFonts w:ascii="Arial Narrow" w:hAnsi="Arial Narrow" w:cs="Arial"/>
          <w:sz w:val="28"/>
          <w:szCs w:val="28"/>
        </w:rPr>
      </w:pPr>
      <w:r w:rsidRPr="009472C5">
        <w:rPr>
          <w:rFonts w:ascii="Arial Narrow" w:hAnsi="Arial Narrow" w:cs="Arial"/>
          <w:sz w:val="28"/>
          <w:szCs w:val="28"/>
        </w:rPr>
        <w:t>“</w:t>
      </w:r>
      <w:r w:rsidRPr="00D8007E">
        <w:rPr>
          <w:rFonts w:ascii="Arial Narrow" w:hAnsi="Arial Narrow" w:cs="Arial"/>
          <w:i/>
          <w:sz w:val="28"/>
          <w:szCs w:val="28"/>
        </w:rPr>
        <w:t xml:space="preserve">Igualmente, la orden de emplazar al demandado ya asistido por el curador ad </w:t>
      </w:r>
      <w:proofErr w:type="spellStart"/>
      <w:r w:rsidRPr="00D8007E">
        <w:rPr>
          <w:rFonts w:ascii="Arial Narrow" w:hAnsi="Arial Narrow" w:cs="Arial"/>
          <w:i/>
          <w:sz w:val="28"/>
          <w:szCs w:val="28"/>
        </w:rPr>
        <w:t>litem</w:t>
      </w:r>
      <w:proofErr w:type="spellEnd"/>
      <w:r w:rsidRPr="00D8007E">
        <w:rPr>
          <w:rFonts w:ascii="Arial Narrow" w:hAnsi="Arial Narrow" w:cs="Arial"/>
          <w:i/>
          <w:sz w:val="28"/>
          <w:szCs w:val="28"/>
        </w:rPr>
        <w:t>, es otro instrumento que busca, mediante el anuncio público del proceso, conferir una oportunidad complementaria de defensa del demandado representado por el auxiliar de la justicia. No puede ser contraria al debido proceso la norma en comento, cuando justamente se orienta a proteger sus elementos más esenciales, como son la sustanciación procesal y el derecho de defensa</w:t>
      </w:r>
      <w:r w:rsidRPr="009472C5">
        <w:rPr>
          <w:rFonts w:ascii="Arial Narrow" w:hAnsi="Arial Narrow" w:cs="Arial"/>
          <w:sz w:val="28"/>
          <w:szCs w:val="28"/>
        </w:rPr>
        <w:t>”.</w:t>
      </w:r>
    </w:p>
    <w:p w:rsidR="00793A8E" w:rsidRDefault="00793A8E" w:rsidP="00E02CA7">
      <w:pPr>
        <w:pStyle w:val="Sinespaciado"/>
      </w:pPr>
    </w:p>
    <w:p w:rsidR="00E02CA7" w:rsidRPr="00DB2B78" w:rsidRDefault="00E02CA7" w:rsidP="00DB2B78">
      <w:pPr>
        <w:pStyle w:val="Sinespaciado"/>
      </w:pPr>
    </w:p>
    <w:p w:rsidR="00793A8E" w:rsidRPr="00E02CA7" w:rsidRDefault="00793A8E" w:rsidP="00E02CA7">
      <w:pPr>
        <w:spacing w:line="360" w:lineRule="auto"/>
        <w:ind w:firstLine="851"/>
        <w:jc w:val="both"/>
        <w:rPr>
          <w:rFonts w:ascii="Arial Narrow" w:hAnsi="Arial Narrow" w:cs="Arial"/>
          <w:sz w:val="28"/>
          <w:szCs w:val="28"/>
        </w:rPr>
      </w:pPr>
      <w:r w:rsidRPr="00E02CA7">
        <w:rPr>
          <w:rFonts w:ascii="Arial Narrow" w:hAnsi="Arial Narrow" w:cs="Arial"/>
          <w:sz w:val="28"/>
          <w:szCs w:val="28"/>
        </w:rPr>
        <w:t>De tal suerte que,</w:t>
      </w:r>
      <w:r w:rsidR="00DB2B78">
        <w:rPr>
          <w:rFonts w:ascii="Arial Narrow" w:hAnsi="Arial Narrow" w:cs="Arial"/>
          <w:sz w:val="28"/>
          <w:szCs w:val="28"/>
        </w:rPr>
        <w:t xml:space="preserve"> </w:t>
      </w:r>
      <w:r w:rsidRPr="00E02CA7">
        <w:rPr>
          <w:rFonts w:ascii="Arial Narrow" w:hAnsi="Arial Narrow" w:cs="Arial"/>
          <w:sz w:val="28"/>
          <w:szCs w:val="28"/>
        </w:rPr>
        <w:t xml:space="preserve">la intelección </w:t>
      </w:r>
      <w:r w:rsidR="00DB2B78">
        <w:rPr>
          <w:rFonts w:ascii="Arial Narrow" w:hAnsi="Arial Narrow" w:cs="Arial"/>
          <w:sz w:val="28"/>
          <w:szCs w:val="28"/>
        </w:rPr>
        <w:t xml:space="preserve">de </w:t>
      </w:r>
      <w:r w:rsidR="005B39C4" w:rsidRPr="00E02CA7">
        <w:rPr>
          <w:rFonts w:ascii="Arial Narrow" w:hAnsi="Arial Narrow" w:cs="Arial"/>
          <w:sz w:val="28"/>
          <w:szCs w:val="28"/>
        </w:rPr>
        <w:t xml:space="preserve">la norma, </w:t>
      </w:r>
      <w:r w:rsidR="00DB2B78">
        <w:rPr>
          <w:rFonts w:ascii="Arial Narrow" w:hAnsi="Arial Narrow" w:cs="Arial"/>
          <w:sz w:val="28"/>
          <w:szCs w:val="28"/>
        </w:rPr>
        <w:t xml:space="preserve">debe </w:t>
      </w:r>
      <w:r w:rsidR="00DB2B78" w:rsidRPr="00E02CA7">
        <w:rPr>
          <w:rFonts w:ascii="Arial Narrow" w:hAnsi="Arial Narrow" w:cs="Arial"/>
          <w:sz w:val="28"/>
          <w:szCs w:val="28"/>
        </w:rPr>
        <w:t>esta</w:t>
      </w:r>
      <w:r w:rsidR="00DB2B78">
        <w:rPr>
          <w:rFonts w:ascii="Arial Narrow" w:hAnsi="Arial Narrow" w:cs="Arial"/>
          <w:sz w:val="28"/>
          <w:szCs w:val="28"/>
        </w:rPr>
        <w:t>r</w:t>
      </w:r>
      <w:r w:rsidR="00E02CA7" w:rsidRPr="00E02CA7">
        <w:rPr>
          <w:rFonts w:ascii="Arial Narrow" w:hAnsi="Arial Narrow" w:cs="Arial"/>
          <w:sz w:val="28"/>
          <w:szCs w:val="28"/>
        </w:rPr>
        <w:t xml:space="preserve"> </w:t>
      </w:r>
      <w:r w:rsidR="005B39C4" w:rsidRPr="00E02CA7">
        <w:rPr>
          <w:rFonts w:ascii="Arial Narrow" w:hAnsi="Arial Narrow" w:cs="Arial"/>
          <w:sz w:val="28"/>
          <w:szCs w:val="28"/>
        </w:rPr>
        <w:t>dirigida a no</w:t>
      </w:r>
      <w:r w:rsidRPr="00E02CA7">
        <w:rPr>
          <w:rFonts w:ascii="Arial Narrow" w:hAnsi="Arial Narrow" w:cs="Arial"/>
          <w:sz w:val="28"/>
          <w:szCs w:val="28"/>
        </w:rPr>
        <w:t xml:space="preserve"> </w:t>
      </w:r>
      <w:r w:rsidR="00E02CA7" w:rsidRPr="00E02CA7">
        <w:rPr>
          <w:rFonts w:ascii="Arial Narrow" w:hAnsi="Arial Narrow" w:cs="Arial"/>
          <w:sz w:val="28"/>
          <w:szCs w:val="28"/>
        </w:rPr>
        <w:t>cercenar los derechos al emplazado,</w:t>
      </w:r>
      <w:r w:rsidR="00DB2B78">
        <w:rPr>
          <w:rFonts w:ascii="Arial Narrow" w:hAnsi="Arial Narrow" w:cs="Arial"/>
          <w:sz w:val="28"/>
          <w:szCs w:val="28"/>
        </w:rPr>
        <w:t xml:space="preserve"> </w:t>
      </w:r>
      <w:r w:rsidR="00E02CA7">
        <w:rPr>
          <w:rFonts w:ascii="Arial Narrow" w:hAnsi="Arial Narrow" w:cs="Arial"/>
          <w:sz w:val="28"/>
          <w:szCs w:val="28"/>
        </w:rPr>
        <w:t xml:space="preserve">lo que se acompasa con la </w:t>
      </w:r>
      <w:r w:rsidR="00E02CA7" w:rsidRPr="00E02CA7">
        <w:rPr>
          <w:rFonts w:ascii="Arial Narrow" w:hAnsi="Arial Narrow" w:cs="Arial"/>
          <w:sz w:val="28"/>
          <w:szCs w:val="28"/>
        </w:rPr>
        <w:t>facultad-deber del juez o jueza, que comprende la de velar de que el nombramiento del auxiliar de la justicia y el emplazamiento se surta sin dilaciones, procurando la mayor economía procesal y la no dilación del proceso, y que se haga efectiva la igualdad de las partes, tal cual lo manda la Corte Constitucional en su fallo</w:t>
      </w:r>
      <w:r w:rsidR="00561EE8">
        <w:rPr>
          <w:rFonts w:ascii="Arial Narrow" w:hAnsi="Arial Narrow" w:cs="Arial"/>
          <w:sz w:val="28"/>
          <w:szCs w:val="28"/>
        </w:rPr>
        <w:t xml:space="preserve">, </w:t>
      </w:r>
      <w:r w:rsidR="00DB2B78">
        <w:rPr>
          <w:rFonts w:ascii="Arial Narrow" w:hAnsi="Arial Narrow" w:cs="Arial"/>
          <w:sz w:val="28"/>
          <w:szCs w:val="28"/>
        </w:rPr>
        <w:t xml:space="preserve">en concordancia con lo establecido en el artículo 11 del Código General del Proceso. </w:t>
      </w:r>
    </w:p>
    <w:p w:rsidR="007D42BB" w:rsidRPr="007D42BB" w:rsidRDefault="007D42BB" w:rsidP="007D42BB">
      <w:pPr>
        <w:spacing w:line="360" w:lineRule="auto"/>
        <w:ind w:firstLine="851"/>
        <w:jc w:val="both"/>
        <w:rPr>
          <w:rFonts w:ascii="Arial Narrow" w:hAnsi="Arial Narrow" w:cs="Arial"/>
          <w:sz w:val="28"/>
          <w:szCs w:val="28"/>
        </w:rPr>
      </w:pPr>
      <w:r w:rsidRPr="007D42BB">
        <w:rPr>
          <w:rFonts w:ascii="Arial Narrow" w:hAnsi="Arial Narrow" w:cs="Arial"/>
          <w:sz w:val="28"/>
          <w:szCs w:val="28"/>
        </w:rPr>
        <w:lastRenderedPageBreak/>
        <w:t>Una intelección diferente de la norma, constituiría una burla a tales postulados de no dilación del emplazamiento, economía procesal e igual</w:t>
      </w:r>
      <w:r w:rsidR="00820B18">
        <w:rPr>
          <w:rFonts w:ascii="Arial Narrow" w:hAnsi="Arial Narrow" w:cs="Arial"/>
          <w:sz w:val="28"/>
          <w:szCs w:val="28"/>
        </w:rPr>
        <w:t>dad</w:t>
      </w:r>
      <w:r w:rsidRPr="007D42BB">
        <w:rPr>
          <w:rFonts w:ascii="Arial Narrow" w:hAnsi="Arial Narrow" w:cs="Arial"/>
          <w:sz w:val="28"/>
          <w:szCs w:val="28"/>
        </w:rPr>
        <w:t xml:space="preserve"> de las partes, de modo tal que se asegure el derecho de defensa y de contradicción, máxime si a ello se agrega, que el curador actuará hasta cuando concurra al proceso la persona a quien representa, o un representante de esta (art. 46 C.P.C.).</w:t>
      </w:r>
    </w:p>
    <w:p w:rsidR="007D42BB" w:rsidRPr="007D42BB" w:rsidRDefault="007D42BB" w:rsidP="00820B18">
      <w:pPr>
        <w:pStyle w:val="Sinespaciado"/>
      </w:pPr>
    </w:p>
    <w:p w:rsidR="007D42BB" w:rsidRPr="007D42BB" w:rsidRDefault="00826D24" w:rsidP="007D42BB">
      <w:pPr>
        <w:spacing w:line="360" w:lineRule="auto"/>
        <w:ind w:firstLine="851"/>
        <w:jc w:val="both"/>
        <w:rPr>
          <w:rFonts w:ascii="Arial Narrow" w:hAnsi="Arial Narrow" w:cs="Arial"/>
          <w:sz w:val="28"/>
          <w:szCs w:val="28"/>
        </w:rPr>
      </w:pPr>
      <w:r>
        <w:rPr>
          <w:rFonts w:ascii="Arial Narrow" w:hAnsi="Arial Narrow" w:cs="Arial"/>
          <w:sz w:val="28"/>
          <w:szCs w:val="28"/>
        </w:rPr>
        <w:t xml:space="preserve">Es por lo que entonces, </w:t>
      </w:r>
      <w:r w:rsidR="007D42BB" w:rsidRPr="007D42BB">
        <w:rPr>
          <w:rFonts w:ascii="Arial Narrow" w:hAnsi="Arial Narrow" w:cs="Arial"/>
          <w:sz w:val="28"/>
          <w:szCs w:val="28"/>
        </w:rPr>
        <w:t>el mandato del artículo 29 del CPLSS, no puede constituirse en rey de burlas de cara a la desprotección de los derechos fundamentales, tan caros a nuestro Estado Social de Derecho, en el que con inusitada fuerza gravita alrededor del núcleo esencial del debido proceso, derechos no menos esenciales como el de defensa, contradicción, publicidad, etc.</w:t>
      </w:r>
    </w:p>
    <w:p w:rsidR="007D42BB" w:rsidRPr="007D42BB" w:rsidRDefault="007D42BB" w:rsidP="00826D24">
      <w:pPr>
        <w:pStyle w:val="Sinespaciado"/>
      </w:pPr>
    </w:p>
    <w:p w:rsidR="007D42BB" w:rsidRPr="007D42BB" w:rsidRDefault="007D42BB" w:rsidP="007D42BB">
      <w:pPr>
        <w:spacing w:line="360" w:lineRule="auto"/>
        <w:ind w:firstLine="851"/>
        <w:jc w:val="both"/>
        <w:rPr>
          <w:rFonts w:ascii="Arial Narrow" w:hAnsi="Arial Narrow" w:cs="Arial"/>
          <w:sz w:val="28"/>
          <w:szCs w:val="28"/>
        </w:rPr>
      </w:pPr>
      <w:r w:rsidRPr="007D42BB">
        <w:rPr>
          <w:rFonts w:ascii="Arial Narrow" w:hAnsi="Arial Narrow" w:cs="Arial"/>
          <w:sz w:val="28"/>
          <w:szCs w:val="28"/>
        </w:rPr>
        <w:t xml:space="preserve">Esta situación implica necesariamente que el contenido del edicto </w:t>
      </w:r>
      <w:proofErr w:type="spellStart"/>
      <w:r w:rsidRPr="007D42BB">
        <w:rPr>
          <w:rFonts w:ascii="Arial Narrow" w:hAnsi="Arial Narrow" w:cs="Arial"/>
          <w:sz w:val="28"/>
          <w:szCs w:val="28"/>
        </w:rPr>
        <w:t>emplazatorio</w:t>
      </w:r>
      <w:proofErr w:type="spellEnd"/>
      <w:r w:rsidRPr="007D42BB">
        <w:rPr>
          <w:rFonts w:ascii="Arial Narrow" w:hAnsi="Arial Narrow" w:cs="Arial"/>
          <w:sz w:val="28"/>
          <w:szCs w:val="28"/>
        </w:rPr>
        <w:t>, sea especialmente cuidadoso en los términos utilizados, amén que la enunciación en forma equivocada, podría dar al traste con la protección del derecho de defensa de la parte representada por esta vía procesal, como acontece en el sub-lite, al omitirse la designación del curador ad-</w:t>
      </w:r>
      <w:proofErr w:type="spellStart"/>
      <w:r w:rsidRPr="007D42BB">
        <w:rPr>
          <w:rFonts w:ascii="Arial Narrow" w:hAnsi="Arial Narrow" w:cs="Arial"/>
          <w:sz w:val="28"/>
          <w:szCs w:val="28"/>
        </w:rPr>
        <w:t>litem</w:t>
      </w:r>
      <w:proofErr w:type="spellEnd"/>
      <w:r w:rsidRPr="007D42BB">
        <w:rPr>
          <w:rFonts w:ascii="Arial Narrow" w:hAnsi="Arial Narrow" w:cs="Arial"/>
          <w:sz w:val="28"/>
          <w:szCs w:val="28"/>
        </w:rPr>
        <w:t xml:space="preserve">, informándose en cambio, una situación contraria a la verdad, en torno a que si no comparecía el emplazado se le designaría dicho curador. </w:t>
      </w:r>
    </w:p>
    <w:p w:rsidR="00DD3860" w:rsidRPr="005E0510" w:rsidRDefault="00DD3860" w:rsidP="005E0510">
      <w:pPr>
        <w:pStyle w:val="Sinespaciado"/>
      </w:pPr>
    </w:p>
    <w:p w:rsidR="00C9690C" w:rsidRPr="00DD3860" w:rsidRDefault="00826D24" w:rsidP="00826D24">
      <w:pPr>
        <w:spacing w:line="360" w:lineRule="auto"/>
        <w:ind w:firstLine="851"/>
        <w:jc w:val="both"/>
        <w:rPr>
          <w:rFonts w:ascii="Arial Narrow" w:hAnsi="Arial Narrow" w:cs="Arial"/>
          <w:sz w:val="28"/>
          <w:szCs w:val="28"/>
        </w:rPr>
      </w:pPr>
      <w:r w:rsidRPr="00DD3860">
        <w:rPr>
          <w:rFonts w:ascii="Arial Narrow" w:hAnsi="Arial Narrow" w:cs="Arial"/>
          <w:sz w:val="28"/>
          <w:szCs w:val="28"/>
        </w:rPr>
        <w:t xml:space="preserve">En el sub-lite, se observa que a folio </w:t>
      </w:r>
      <w:r w:rsidR="003F01D5" w:rsidRPr="00DD3860">
        <w:rPr>
          <w:rFonts w:ascii="Arial Narrow" w:hAnsi="Arial Narrow" w:cs="Arial"/>
          <w:sz w:val="28"/>
          <w:szCs w:val="28"/>
        </w:rPr>
        <w:t>65</w:t>
      </w:r>
      <w:r w:rsidRPr="00DD3860">
        <w:rPr>
          <w:rFonts w:ascii="Arial Narrow" w:hAnsi="Arial Narrow" w:cs="Arial"/>
          <w:sz w:val="28"/>
          <w:szCs w:val="28"/>
        </w:rPr>
        <w:t xml:space="preserve"> se </w:t>
      </w:r>
      <w:r w:rsidR="003F01D5" w:rsidRPr="00DD3860">
        <w:rPr>
          <w:rFonts w:ascii="Arial Narrow" w:hAnsi="Arial Narrow" w:cs="Arial"/>
          <w:sz w:val="28"/>
          <w:szCs w:val="28"/>
        </w:rPr>
        <w:t>libró la cit</w:t>
      </w:r>
      <w:r w:rsidR="00C9690C" w:rsidRPr="00DD3860">
        <w:rPr>
          <w:rFonts w:ascii="Arial Narrow" w:hAnsi="Arial Narrow" w:cs="Arial"/>
          <w:sz w:val="28"/>
          <w:szCs w:val="28"/>
        </w:rPr>
        <w:t xml:space="preserve">ación con destino a la señora </w:t>
      </w:r>
      <w:r w:rsidR="003F01D5" w:rsidRPr="00DD3860">
        <w:rPr>
          <w:rFonts w:ascii="Arial Narrow" w:hAnsi="Arial Narrow" w:cs="Arial"/>
          <w:sz w:val="28"/>
          <w:szCs w:val="28"/>
        </w:rPr>
        <w:t xml:space="preserve">Luz Dary </w:t>
      </w:r>
      <w:proofErr w:type="spellStart"/>
      <w:r w:rsidR="003F01D5" w:rsidRPr="00DD3860">
        <w:rPr>
          <w:rFonts w:ascii="Arial Narrow" w:hAnsi="Arial Narrow" w:cs="Arial"/>
          <w:sz w:val="28"/>
          <w:szCs w:val="28"/>
        </w:rPr>
        <w:t>Gualteros</w:t>
      </w:r>
      <w:proofErr w:type="spellEnd"/>
      <w:r w:rsidR="005E0510">
        <w:rPr>
          <w:rFonts w:ascii="Arial Narrow" w:hAnsi="Arial Narrow" w:cs="Arial"/>
          <w:sz w:val="28"/>
          <w:szCs w:val="28"/>
        </w:rPr>
        <w:t xml:space="preserve"> Soto</w:t>
      </w:r>
      <w:r w:rsidRPr="00DD3860">
        <w:rPr>
          <w:rFonts w:ascii="Arial Narrow" w:hAnsi="Arial Narrow" w:cs="Arial"/>
          <w:sz w:val="28"/>
          <w:szCs w:val="28"/>
        </w:rPr>
        <w:t>, la cual llegó con informe de imposibilidad de entrega –fl</w:t>
      </w:r>
      <w:r w:rsidR="00C9690C" w:rsidRPr="00DD3860">
        <w:rPr>
          <w:rFonts w:ascii="Arial Narrow" w:hAnsi="Arial Narrow" w:cs="Arial"/>
          <w:sz w:val="28"/>
          <w:szCs w:val="28"/>
        </w:rPr>
        <w:t xml:space="preserve">.71, lo que motivó al Despacho a proferir la providencia del 11 de abril de 2012 –fl.79- en el cual ordena el emplazamiento de la vinculada </w:t>
      </w:r>
      <w:r w:rsidR="00131C5B" w:rsidRPr="00DD3860">
        <w:rPr>
          <w:rFonts w:ascii="Arial Narrow" w:hAnsi="Arial Narrow" w:cs="Arial"/>
          <w:sz w:val="28"/>
          <w:szCs w:val="28"/>
        </w:rPr>
        <w:t>y designa</w:t>
      </w:r>
      <w:r w:rsidR="00692748" w:rsidRPr="00DD3860">
        <w:rPr>
          <w:rFonts w:ascii="Arial Narrow" w:hAnsi="Arial Narrow" w:cs="Arial"/>
          <w:sz w:val="28"/>
          <w:szCs w:val="28"/>
        </w:rPr>
        <w:t xml:space="preserve">ción de </w:t>
      </w:r>
      <w:r w:rsidR="00131C5B" w:rsidRPr="00DD3860">
        <w:rPr>
          <w:rFonts w:ascii="Arial Narrow" w:hAnsi="Arial Narrow" w:cs="Arial"/>
          <w:sz w:val="28"/>
          <w:szCs w:val="28"/>
        </w:rPr>
        <w:t xml:space="preserve">un curador para la Litis, tras </w:t>
      </w:r>
      <w:r w:rsidR="00692748" w:rsidRPr="00DD3860">
        <w:rPr>
          <w:rFonts w:ascii="Arial Narrow" w:hAnsi="Arial Narrow" w:cs="Arial"/>
          <w:sz w:val="28"/>
          <w:szCs w:val="28"/>
        </w:rPr>
        <w:t xml:space="preserve">la manifestación del apoderado judicial de la </w:t>
      </w:r>
      <w:r w:rsidR="00682FEF" w:rsidRPr="00DD3860">
        <w:rPr>
          <w:rFonts w:ascii="Arial Narrow" w:hAnsi="Arial Narrow" w:cs="Arial"/>
          <w:sz w:val="28"/>
          <w:szCs w:val="28"/>
        </w:rPr>
        <w:t xml:space="preserve">parte </w:t>
      </w:r>
      <w:r w:rsidR="00692748" w:rsidRPr="00DD3860">
        <w:rPr>
          <w:rFonts w:ascii="Arial Narrow" w:hAnsi="Arial Narrow" w:cs="Arial"/>
          <w:sz w:val="28"/>
          <w:szCs w:val="28"/>
        </w:rPr>
        <w:t>demandante de desconocer la dirección de domicilio para intentar la notificación.</w:t>
      </w:r>
    </w:p>
    <w:p w:rsidR="00826D24" w:rsidRPr="005E0510" w:rsidRDefault="00826D24" w:rsidP="005E0510">
      <w:pPr>
        <w:pStyle w:val="Sinespaciado"/>
      </w:pPr>
    </w:p>
    <w:p w:rsidR="00826D24" w:rsidRPr="00DD3860" w:rsidRDefault="00826D24" w:rsidP="00826D24">
      <w:pPr>
        <w:spacing w:line="360" w:lineRule="auto"/>
        <w:ind w:firstLine="851"/>
        <w:jc w:val="both"/>
        <w:rPr>
          <w:rFonts w:ascii="Arial Narrow" w:hAnsi="Arial Narrow" w:cs="Arial"/>
          <w:sz w:val="28"/>
          <w:szCs w:val="28"/>
        </w:rPr>
      </w:pPr>
      <w:r w:rsidRPr="00DD3860">
        <w:rPr>
          <w:rFonts w:ascii="Arial Narrow" w:hAnsi="Arial Narrow" w:cs="Arial"/>
          <w:sz w:val="28"/>
          <w:szCs w:val="28"/>
        </w:rPr>
        <w:t xml:space="preserve">A folio </w:t>
      </w:r>
      <w:r w:rsidR="00682FEF" w:rsidRPr="00DD3860">
        <w:rPr>
          <w:rFonts w:ascii="Arial Narrow" w:hAnsi="Arial Narrow" w:cs="Arial"/>
          <w:sz w:val="28"/>
          <w:szCs w:val="28"/>
        </w:rPr>
        <w:t>203</w:t>
      </w:r>
      <w:r w:rsidRPr="00DD3860">
        <w:rPr>
          <w:rFonts w:ascii="Arial Narrow" w:hAnsi="Arial Narrow" w:cs="Arial"/>
          <w:sz w:val="28"/>
          <w:szCs w:val="28"/>
        </w:rPr>
        <w:t xml:space="preserve">, aparece memorial del portavoz judicial de la parte actora, en </w:t>
      </w:r>
      <w:r w:rsidR="00682FEF" w:rsidRPr="00DD3860">
        <w:rPr>
          <w:rFonts w:ascii="Arial Narrow" w:hAnsi="Arial Narrow" w:cs="Arial"/>
          <w:sz w:val="28"/>
          <w:szCs w:val="28"/>
        </w:rPr>
        <w:t xml:space="preserve">el que allega el emplazamiento, en el cual </w:t>
      </w:r>
      <w:r w:rsidRPr="00DD3860">
        <w:rPr>
          <w:rFonts w:ascii="Arial Narrow" w:hAnsi="Arial Narrow" w:cs="Arial"/>
          <w:sz w:val="28"/>
          <w:szCs w:val="28"/>
        </w:rPr>
        <w:t xml:space="preserve">se lee: </w:t>
      </w:r>
      <w:r w:rsidRPr="00DD3860">
        <w:rPr>
          <w:rFonts w:ascii="Arial Narrow" w:hAnsi="Arial Narrow" w:cs="Arial"/>
          <w:i/>
          <w:sz w:val="28"/>
          <w:szCs w:val="28"/>
        </w:rPr>
        <w:t>“</w:t>
      </w:r>
      <w:r w:rsidR="00682FEF" w:rsidRPr="00DD3860">
        <w:rPr>
          <w:rFonts w:ascii="Arial Narrow" w:hAnsi="Arial Narrow" w:cs="Arial"/>
          <w:i/>
          <w:sz w:val="28"/>
          <w:szCs w:val="28"/>
        </w:rPr>
        <w:t xml:space="preserve">El emplazamiento se entenderá surtido transcurridos quince (15) días después de la publicación del listado. Si el emplazado no comparece, se le designará curador </w:t>
      </w:r>
      <w:r w:rsidRPr="00DD3860">
        <w:rPr>
          <w:rFonts w:ascii="Arial Narrow" w:hAnsi="Arial Narrow" w:cs="Arial"/>
          <w:i/>
          <w:sz w:val="28"/>
          <w:szCs w:val="28"/>
        </w:rPr>
        <w:t>Ad-</w:t>
      </w:r>
      <w:proofErr w:type="spellStart"/>
      <w:r w:rsidRPr="00DD3860">
        <w:rPr>
          <w:rFonts w:ascii="Arial Narrow" w:hAnsi="Arial Narrow" w:cs="Arial"/>
          <w:i/>
          <w:sz w:val="28"/>
          <w:szCs w:val="28"/>
        </w:rPr>
        <w:t>litem</w:t>
      </w:r>
      <w:proofErr w:type="spellEnd"/>
      <w:r w:rsidR="00682FEF" w:rsidRPr="00DD3860">
        <w:rPr>
          <w:rFonts w:ascii="Arial Narrow" w:hAnsi="Arial Narrow" w:cs="Arial"/>
          <w:i/>
          <w:sz w:val="28"/>
          <w:szCs w:val="28"/>
        </w:rPr>
        <w:t>, con quien se surtirá la notificación</w:t>
      </w:r>
      <w:r w:rsidRPr="00DD3860">
        <w:rPr>
          <w:rFonts w:ascii="Arial Narrow" w:hAnsi="Arial Narrow" w:cs="Arial"/>
          <w:i/>
          <w:sz w:val="28"/>
          <w:szCs w:val="28"/>
        </w:rPr>
        <w:t>”.</w:t>
      </w:r>
      <w:r w:rsidRPr="00DD3860">
        <w:rPr>
          <w:rFonts w:ascii="Arial Narrow" w:hAnsi="Arial Narrow" w:cs="Arial"/>
          <w:sz w:val="28"/>
          <w:szCs w:val="28"/>
        </w:rPr>
        <w:t xml:space="preserve">    </w:t>
      </w:r>
    </w:p>
    <w:p w:rsidR="00826D24" w:rsidRPr="005E0510" w:rsidRDefault="00826D24" w:rsidP="005E0510">
      <w:pPr>
        <w:pStyle w:val="Sinespaciado"/>
      </w:pPr>
    </w:p>
    <w:p w:rsidR="00DD3860" w:rsidRPr="00DD3860" w:rsidRDefault="00DD3860" w:rsidP="00DD3860">
      <w:pPr>
        <w:spacing w:line="360" w:lineRule="auto"/>
        <w:ind w:firstLine="851"/>
        <w:jc w:val="both"/>
        <w:rPr>
          <w:rFonts w:ascii="Arial Narrow" w:hAnsi="Arial Narrow" w:cs="Tahoma"/>
          <w:sz w:val="28"/>
          <w:szCs w:val="28"/>
          <w:lang w:val="es-ES_tradnl"/>
        </w:rPr>
      </w:pPr>
      <w:r w:rsidRPr="00DD3860">
        <w:rPr>
          <w:rFonts w:ascii="Arial Narrow" w:hAnsi="Arial Narrow" w:cs="Arial"/>
          <w:sz w:val="28"/>
          <w:szCs w:val="28"/>
        </w:rPr>
        <w:t xml:space="preserve">Así las cosas, se ha incurrido en la causal de nulidad enunciada en el artículo 140 numeral 9º, situación que no es subsanable, al tenor </w:t>
      </w:r>
      <w:r w:rsidRPr="00DD3860">
        <w:rPr>
          <w:rFonts w:ascii="Arial Narrow" w:hAnsi="Arial Narrow" w:cs="Tahoma"/>
          <w:sz w:val="28"/>
          <w:szCs w:val="28"/>
          <w:lang w:val="es-ES_tradnl"/>
        </w:rPr>
        <w:t xml:space="preserve">del artículo 144 ibídem,  como </w:t>
      </w:r>
      <w:r w:rsidRPr="00DD3860">
        <w:rPr>
          <w:rFonts w:ascii="Arial Narrow" w:hAnsi="Arial Narrow" w:cs="Tahoma"/>
          <w:sz w:val="28"/>
          <w:szCs w:val="28"/>
          <w:lang w:val="es-ES_tradnl"/>
        </w:rPr>
        <w:lastRenderedPageBreak/>
        <w:t xml:space="preserve">quiera que la persona jurídica afectada, se encuentra ausente, y, justamente lo que se pretende con el llamamiento </w:t>
      </w:r>
      <w:proofErr w:type="spellStart"/>
      <w:r w:rsidRPr="00DD3860">
        <w:rPr>
          <w:rFonts w:ascii="Arial Narrow" w:hAnsi="Arial Narrow" w:cs="Tahoma"/>
          <w:sz w:val="28"/>
          <w:szCs w:val="28"/>
          <w:lang w:val="es-ES_tradnl"/>
        </w:rPr>
        <w:t>edictal</w:t>
      </w:r>
      <w:proofErr w:type="spellEnd"/>
      <w:r w:rsidRPr="00DD3860">
        <w:rPr>
          <w:rFonts w:ascii="Arial Narrow" w:hAnsi="Arial Narrow" w:cs="Tahoma"/>
          <w:sz w:val="28"/>
          <w:szCs w:val="28"/>
          <w:lang w:val="es-ES_tradnl"/>
        </w:rPr>
        <w:t xml:space="preserve"> es que el ausente se apersone del proceso. </w:t>
      </w:r>
    </w:p>
    <w:p w:rsidR="00DD3860" w:rsidRPr="005E0510" w:rsidRDefault="00DD3860" w:rsidP="005E0510">
      <w:pPr>
        <w:pStyle w:val="Sinespaciado"/>
      </w:pPr>
    </w:p>
    <w:p w:rsidR="00DD3860" w:rsidRPr="00DD3860" w:rsidRDefault="00DD3860" w:rsidP="00DD3860">
      <w:pPr>
        <w:spacing w:line="360" w:lineRule="auto"/>
        <w:ind w:firstLine="851"/>
        <w:jc w:val="both"/>
        <w:rPr>
          <w:rFonts w:ascii="Arial Narrow" w:hAnsi="Arial Narrow" w:cs="Arial"/>
          <w:sz w:val="28"/>
          <w:szCs w:val="28"/>
        </w:rPr>
      </w:pPr>
      <w:r w:rsidRPr="00DD3860">
        <w:rPr>
          <w:rFonts w:ascii="Arial Narrow" w:hAnsi="Arial Narrow" w:cs="Arial"/>
          <w:sz w:val="28"/>
          <w:szCs w:val="28"/>
        </w:rPr>
        <w:t>Por lo anterior, estima esta Colegiatura que debe declararse la nulidad a partir de la audiencia que señaló fecha para el juzgamiento, en orden a que se renueve tal actuación previa la realización del emplazamiento en los términos del artículo 29 del C.P.L., debiendo la parte actora efectuar el emplazamiento, en los términos planteados en esta providencia quedando al margen de la nulidad las pruebas practicadas a instancia de las demás partes.</w:t>
      </w:r>
    </w:p>
    <w:p w:rsidR="00476C4C" w:rsidRPr="005E0510" w:rsidRDefault="00476C4C" w:rsidP="005E0510">
      <w:pPr>
        <w:pStyle w:val="Sinespaciado"/>
      </w:pPr>
    </w:p>
    <w:p w:rsidR="00476C4C" w:rsidRPr="005E0510" w:rsidRDefault="00476C4C" w:rsidP="00476C4C">
      <w:pPr>
        <w:spacing w:line="360" w:lineRule="auto"/>
        <w:ind w:firstLine="851"/>
        <w:jc w:val="both"/>
        <w:rPr>
          <w:rFonts w:ascii="Arial Narrow" w:hAnsi="Arial Narrow" w:cs="Arial"/>
          <w:sz w:val="28"/>
          <w:szCs w:val="28"/>
        </w:rPr>
      </w:pPr>
      <w:r w:rsidRPr="005E0510">
        <w:rPr>
          <w:rFonts w:ascii="Arial Narrow" w:hAnsi="Arial Narrow" w:cs="Arial"/>
          <w:sz w:val="28"/>
          <w:szCs w:val="28"/>
        </w:rPr>
        <w:t>En mérito de lo expuesto, la Sala Laboral del Tribunal Superior del Distrito Judicial de Pereira,</w:t>
      </w:r>
    </w:p>
    <w:p w:rsidR="00476C4C" w:rsidRPr="005E0510" w:rsidRDefault="00476C4C" w:rsidP="005E0510">
      <w:pPr>
        <w:pStyle w:val="Sinespaciado"/>
      </w:pPr>
    </w:p>
    <w:p w:rsidR="00476C4C" w:rsidRPr="005E0510" w:rsidRDefault="00476C4C" w:rsidP="00476C4C">
      <w:pPr>
        <w:spacing w:line="360" w:lineRule="auto"/>
        <w:jc w:val="center"/>
        <w:rPr>
          <w:rFonts w:ascii="Arial Narrow" w:hAnsi="Arial Narrow" w:cs="Arial"/>
          <w:sz w:val="28"/>
          <w:szCs w:val="28"/>
        </w:rPr>
      </w:pPr>
      <w:r w:rsidRPr="005E0510">
        <w:rPr>
          <w:rFonts w:ascii="Arial Narrow" w:hAnsi="Arial Narrow" w:cs="Arial"/>
          <w:sz w:val="28"/>
          <w:szCs w:val="28"/>
        </w:rPr>
        <w:t>RESUELVE</w:t>
      </w:r>
    </w:p>
    <w:p w:rsidR="00476C4C" w:rsidRPr="005E0510" w:rsidRDefault="00476C4C" w:rsidP="005E0510">
      <w:pPr>
        <w:pStyle w:val="Sinespaciado"/>
      </w:pPr>
    </w:p>
    <w:p w:rsidR="00476C4C" w:rsidRPr="005E0510" w:rsidRDefault="00476C4C" w:rsidP="00476C4C">
      <w:pPr>
        <w:numPr>
          <w:ilvl w:val="0"/>
          <w:numId w:val="1"/>
        </w:numPr>
        <w:tabs>
          <w:tab w:val="clear" w:pos="2145"/>
          <w:tab w:val="num" w:pos="0"/>
        </w:tabs>
        <w:spacing w:line="360" w:lineRule="auto"/>
        <w:ind w:left="0" w:firstLine="900"/>
        <w:jc w:val="both"/>
        <w:rPr>
          <w:rFonts w:ascii="Arial Narrow" w:hAnsi="Arial Narrow" w:cs="Arial"/>
          <w:sz w:val="28"/>
          <w:szCs w:val="28"/>
        </w:rPr>
      </w:pPr>
      <w:r w:rsidRPr="00445640">
        <w:rPr>
          <w:rFonts w:ascii="Arial Narrow" w:hAnsi="Arial Narrow" w:cs="Arial"/>
          <w:i/>
          <w:sz w:val="28"/>
          <w:szCs w:val="28"/>
        </w:rPr>
        <w:t xml:space="preserve">Declarar </w:t>
      </w:r>
      <w:r w:rsidRPr="005E0510">
        <w:rPr>
          <w:rFonts w:ascii="Arial Narrow" w:hAnsi="Arial Narrow" w:cs="Arial"/>
          <w:sz w:val="28"/>
          <w:szCs w:val="28"/>
        </w:rPr>
        <w:t xml:space="preserve">la nulidad </w:t>
      </w:r>
      <w:r w:rsidR="00445640">
        <w:rPr>
          <w:rFonts w:ascii="Arial Narrow" w:hAnsi="Arial Narrow" w:cs="Arial"/>
          <w:sz w:val="28"/>
          <w:szCs w:val="28"/>
        </w:rPr>
        <w:t>a partir del auto del 17 de febrero de 2014</w:t>
      </w:r>
      <w:r w:rsidRPr="005E0510">
        <w:rPr>
          <w:rFonts w:ascii="Arial Narrow" w:hAnsi="Arial Narrow" w:cs="Arial"/>
          <w:sz w:val="28"/>
          <w:szCs w:val="28"/>
        </w:rPr>
        <w:t xml:space="preserve">, inclusive, </w:t>
      </w:r>
      <w:r w:rsidRPr="005E0510">
        <w:rPr>
          <w:rFonts w:ascii="Arial Narrow" w:hAnsi="Arial Narrow"/>
          <w:sz w:val="28"/>
          <w:szCs w:val="28"/>
        </w:rPr>
        <w:t>y en consecuencia:</w:t>
      </w:r>
    </w:p>
    <w:p w:rsidR="00476C4C" w:rsidRPr="005E0510" w:rsidRDefault="00476C4C" w:rsidP="005E0510">
      <w:pPr>
        <w:pStyle w:val="Sinespaciado"/>
      </w:pPr>
    </w:p>
    <w:p w:rsidR="00445640" w:rsidRPr="00445640" w:rsidRDefault="00445640" w:rsidP="00445640">
      <w:pPr>
        <w:spacing w:line="360" w:lineRule="auto"/>
        <w:ind w:firstLine="1418"/>
        <w:jc w:val="both"/>
        <w:rPr>
          <w:rFonts w:ascii="Arial Narrow" w:hAnsi="Arial Narrow" w:cs="Arial"/>
          <w:sz w:val="28"/>
          <w:szCs w:val="28"/>
        </w:rPr>
      </w:pPr>
      <w:r w:rsidRPr="00445640">
        <w:rPr>
          <w:rFonts w:ascii="Arial Narrow" w:hAnsi="Arial Narrow" w:cs="Arial"/>
          <w:i/>
          <w:sz w:val="28"/>
          <w:szCs w:val="28"/>
        </w:rPr>
        <w:t>Ordenar</w:t>
      </w:r>
      <w:r w:rsidRPr="00445640">
        <w:rPr>
          <w:rFonts w:ascii="Arial Narrow" w:hAnsi="Arial Narrow" w:cs="Arial"/>
          <w:b/>
          <w:sz w:val="28"/>
          <w:szCs w:val="28"/>
        </w:rPr>
        <w:t xml:space="preserve"> </w:t>
      </w:r>
      <w:r w:rsidRPr="00445640">
        <w:rPr>
          <w:rFonts w:ascii="Arial Narrow" w:hAnsi="Arial Narrow" w:cs="Arial"/>
          <w:sz w:val="28"/>
          <w:szCs w:val="28"/>
        </w:rPr>
        <w:t>a la parte actora efectuar el emplazamiento, en los términos discurridos en el cuerpo de este proveído, quedando al margen de la nulidad las pruebas practicadas a instancia de las demás partes.</w:t>
      </w:r>
    </w:p>
    <w:p w:rsidR="00476C4C" w:rsidRPr="005E0510" w:rsidRDefault="00476C4C" w:rsidP="005E0510">
      <w:pPr>
        <w:pStyle w:val="Sinespaciado"/>
      </w:pPr>
    </w:p>
    <w:p w:rsidR="00476C4C" w:rsidRPr="005E0510" w:rsidRDefault="00476C4C" w:rsidP="00476C4C">
      <w:pPr>
        <w:numPr>
          <w:ilvl w:val="0"/>
          <w:numId w:val="1"/>
        </w:numPr>
        <w:tabs>
          <w:tab w:val="clear" w:pos="2145"/>
          <w:tab w:val="num" w:pos="0"/>
        </w:tabs>
        <w:spacing w:line="360" w:lineRule="auto"/>
        <w:ind w:left="0" w:firstLine="900"/>
        <w:jc w:val="both"/>
        <w:rPr>
          <w:rFonts w:ascii="Arial Narrow" w:hAnsi="Arial Narrow" w:cs="Arial"/>
          <w:sz w:val="28"/>
          <w:szCs w:val="28"/>
        </w:rPr>
      </w:pPr>
      <w:r w:rsidRPr="005E0510">
        <w:rPr>
          <w:rFonts w:ascii="Arial Narrow" w:hAnsi="Arial Narrow" w:cs="Arial"/>
          <w:sz w:val="28"/>
          <w:szCs w:val="28"/>
        </w:rPr>
        <w:t>Sin costas en esta instancia.</w:t>
      </w:r>
    </w:p>
    <w:p w:rsidR="00476C4C" w:rsidRPr="005E0510" w:rsidRDefault="00476C4C" w:rsidP="005E0510">
      <w:pPr>
        <w:pStyle w:val="Sinespaciado"/>
      </w:pPr>
    </w:p>
    <w:p w:rsidR="00476C4C" w:rsidRPr="005E0510" w:rsidRDefault="00476C4C" w:rsidP="00476C4C">
      <w:pPr>
        <w:pStyle w:val="Prrafodelista1"/>
        <w:spacing w:after="0" w:line="360" w:lineRule="auto"/>
        <w:ind w:left="0" w:firstLine="900"/>
        <w:jc w:val="both"/>
        <w:rPr>
          <w:rFonts w:ascii="Arial Narrow" w:hAnsi="Arial Narrow"/>
          <w:sz w:val="28"/>
          <w:szCs w:val="28"/>
        </w:rPr>
      </w:pPr>
      <w:r w:rsidRPr="005E0510">
        <w:rPr>
          <w:rFonts w:ascii="Arial Narrow" w:hAnsi="Arial Narrow"/>
          <w:sz w:val="28"/>
          <w:szCs w:val="28"/>
        </w:rPr>
        <w:t>CÓPIESE, NOTIFÍQUESE Y CÚMPLASE.</w:t>
      </w:r>
    </w:p>
    <w:p w:rsidR="00476C4C" w:rsidRPr="005E0510" w:rsidRDefault="00476C4C" w:rsidP="00476C4C">
      <w:pPr>
        <w:spacing w:line="360" w:lineRule="auto"/>
        <w:ind w:firstLine="900"/>
        <w:jc w:val="both"/>
        <w:rPr>
          <w:rFonts w:ascii="Arial Narrow" w:hAnsi="Arial Narrow" w:cs="Arial"/>
          <w:sz w:val="28"/>
          <w:szCs w:val="28"/>
        </w:rPr>
      </w:pPr>
    </w:p>
    <w:p w:rsidR="00476C4C" w:rsidRDefault="00476C4C" w:rsidP="005E0510">
      <w:pPr>
        <w:ind w:firstLine="900"/>
        <w:jc w:val="both"/>
        <w:rPr>
          <w:rFonts w:ascii="Arial Narrow" w:hAnsi="Arial Narrow" w:cs="Arial"/>
          <w:bCs/>
          <w:i/>
          <w:iCs/>
          <w:sz w:val="28"/>
          <w:szCs w:val="28"/>
        </w:rPr>
      </w:pPr>
    </w:p>
    <w:p w:rsidR="005E0510" w:rsidRPr="005E0510" w:rsidRDefault="005E0510" w:rsidP="005E0510">
      <w:pPr>
        <w:ind w:firstLine="900"/>
        <w:jc w:val="both"/>
        <w:rPr>
          <w:rFonts w:ascii="Arial Narrow" w:hAnsi="Arial Narrow" w:cs="Arial"/>
          <w:bCs/>
          <w:i/>
          <w:iCs/>
          <w:sz w:val="28"/>
          <w:szCs w:val="28"/>
        </w:rPr>
      </w:pPr>
    </w:p>
    <w:p w:rsidR="00476C4C" w:rsidRPr="005E0510" w:rsidRDefault="00476C4C" w:rsidP="005E0510">
      <w:pPr>
        <w:jc w:val="center"/>
        <w:rPr>
          <w:rFonts w:ascii="Arial Narrow" w:hAnsi="Arial Narrow" w:cs="Arial"/>
          <w:bCs/>
          <w:iCs/>
          <w:sz w:val="28"/>
          <w:szCs w:val="28"/>
        </w:rPr>
      </w:pPr>
      <w:r w:rsidRPr="005E0510">
        <w:rPr>
          <w:rFonts w:ascii="Arial Narrow" w:hAnsi="Arial Narrow" w:cs="Arial"/>
          <w:bCs/>
          <w:iCs/>
          <w:sz w:val="28"/>
          <w:szCs w:val="28"/>
        </w:rPr>
        <w:t>FRANCISCO JAVIER TAMAYO TABARES</w:t>
      </w:r>
    </w:p>
    <w:p w:rsidR="00476C4C" w:rsidRPr="005E0510" w:rsidRDefault="00476C4C" w:rsidP="005E0510">
      <w:pPr>
        <w:jc w:val="center"/>
        <w:rPr>
          <w:rFonts w:ascii="Arial Narrow" w:hAnsi="Arial Narrow" w:cs="Arial"/>
          <w:sz w:val="28"/>
          <w:szCs w:val="28"/>
        </w:rPr>
      </w:pPr>
      <w:r w:rsidRPr="005E0510">
        <w:rPr>
          <w:rFonts w:ascii="Arial Narrow" w:hAnsi="Arial Narrow" w:cs="Arial"/>
          <w:sz w:val="28"/>
          <w:szCs w:val="28"/>
        </w:rPr>
        <w:t>Magistrado</w:t>
      </w:r>
    </w:p>
    <w:p w:rsidR="00476C4C" w:rsidRPr="005E0510" w:rsidRDefault="00476C4C" w:rsidP="005E0510">
      <w:pPr>
        <w:jc w:val="both"/>
        <w:rPr>
          <w:rFonts w:ascii="Arial Narrow" w:hAnsi="Arial Narrow" w:cs="Arial"/>
          <w:sz w:val="28"/>
          <w:szCs w:val="28"/>
        </w:rPr>
      </w:pPr>
      <w:bookmarkStart w:id="0" w:name="_GoBack"/>
      <w:bookmarkEnd w:id="0"/>
    </w:p>
    <w:p w:rsidR="00476C4C" w:rsidRDefault="00476C4C" w:rsidP="005E0510">
      <w:pPr>
        <w:jc w:val="both"/>
        <w:rPr>
          <w:rFonts w:ascii="Arial Narrow" w:hAnsi="Arial Narrow" w:cs="Arial"/>
          <w:sz w:val="28"/>
          <w:szCs w:val="28"/>
        </w:rPr>
      </w:pPr>
    </w:p>
    <w:p w:rsidR="00A26B53" w:rsidRDefault="00A26B53" w:rsidP="005E0510">
      <w:pPr>
        <w:jc w:val="both"/>
        <w:rPr>
          <w:rFonts w:ascii="Arial Narrow" w:hAnsi="Arial Narrow" w:cs="Arial"/>
          <w:sz w:val="28"/>
          <w:szCs w:val="28"/>
        </w:rPr>
      </w:pPr>
    </w:p>
    <w:p w:rsidR="005E0510" w:rsidRDefault="005E0510" w:rsidP="005E0510">
      <w:pPr>
        <w:jc w:val="both"/>
        <w:rPr>
          <w:rFonts w:ascii="Arial Narrow" w:hAnsi="Arial Narrow" w:cs="Arial"/>
          <w:sz w:val="28"/>
          <w:szCs w:val="28"/>
        </w:rPr>
      </w:pPr>
    </w:p>
    <w:p w:rsidR="005E0510" w:rsidRPr="005E0510" w:rsidRDefault="005E0510" w:rsidP="005E0510">
      <w:pPr>
        <w:jc w:val="both"/>
        <w:rPr>
          <w:rFonts w:ascii="Arial Narrow" w:hAnsi="Arial Narrow" w:cs="Arial"/>
          <w:sz w:val="28"/>
          <w:szCs w:val="28"/>
        </w:rPr>
      </w:pPr>
    </w:p>
    <w:p w:rsidR="00476C4C" w:rsidRPr="005E0510" w:rsidRDefault="002A650A" w:rsidP="005E0510">
      <w:pPr>
        <w:tabs>
          <w:tab w:val="left" w:pos="8647"/>
        </w:tabs>
        <w:jc w:val="center"/>
        <w:rPr>
          <w:rFonts w:ascii="Arial Narrow" w:hAnsi="Arial Narrow" w:cs="Arial"/>
          <w:bCs/>
          <w:iCs/>
          <w:sz w:val="28"/>
          <w:szCs w:val="28"/>
        </w:rPr>
      </w:pPr>
      <w:r>
        <w:rPr>
          <w:rFonts w:ascii="Arial Narrow" w:hAnsi="Arial Narrow" w:cs="Arial"/>
          <w:bCs/>
          <w:iCs/>
          <w:sz w:val="28"/>
          <w:szCs w:val="28"/>
        </w:rPr>
        <w:t>OLGA LUCIA HOYOS SEPULVEDA</w:t>
      </w:r>
      <w:r w:rsidR="00476C4C" w:rsidRPr="005E0510">
        <w:rPr>
          <w:rFonts w:ascii="Arial Narrow" w:hAnsi="Arial Narrow" w:cs="Arial"/>
          <w:bCs/>
          <w:iCs/>
          <w:sz w:val="28"/>
          <w:szCs w:val="28"/>
        </w:rPr>
        <w:t xml:space="preserve">      </w:t>
      </w:r>
      <w:r>
        <w:rPr>
          <w:rFonts w:ascii="Arial Narrow" w:hAnsi="Arial Narrow" w:cs="Arial"/>
          <w:bCs/>
          <w:iCs/>
          <w:sz w:val="28"/>
          <w:szCs w:val="28"/>
        </w:rPr>
        <w:t xml:space="preserve">          </w:t>
      </w:r>
      <w:r w:rsidR="00476C4C" w:rsidRPr="005E0510">
        <w:rPr>
          <w:rFonts w:ascii="Arial Narrow" w:hAnsi="Arial Narrow" w:cs="Arial"/>
          <w:bCs/>
          <w:iCs/>
          <w:sz w:val="28"/>
          <w:szCs w:val="28"/>
        </w:rPr>
        <w:t>ANA LUCÍA CAICEDO CALDERÓN</w:t>
      </w:r>
    </w:p>
    <w:p w:rsidR="00476C4C" w:rsidRDefault="00476C4C" w:rsidP="005E0510">
      <w:pPr>
        <w:jc w:val="both"/>
        <w:rPr>
          <w:rFonts w:ascii="Arial Narrow" w:hAnsi="Arial Narrow" w:cs="Arial"/>
          <w:sz w:val="28"/>
          <w:szCs w:val="28"/>
        </w:rPr>
      </w:pPr>
      <w:r w:rsidRPr="005E0510">
        <w:rPr>
          <w:rFonts w:ascii="Arial Narrow" w:hAnsi="Arial Narrow" w:cs="Arial"/>
          <w:sz w:val="28"/>
          <w:szCs w:val="28"/>
        </w:rPr>
        <w:t xml:space="preserve">                        </w:t>
      </w:r>
      <w:r w:rsidR="002A650A">
        <w:rPr>
          <w:rFonts w:ascii="Arial Narrow" w:hAnsi="Arial Narrow" w:cs="Arial"/>
          <w:sz w:val="28"/>
          <w:szCs w:val="28"/>
        </w:rPr>
        <w:t>Magistrada</w:t>
      </w:r>
      <w:r w:rsidRPr="005E0510">
        <w:rPr>
          <w:rFonts w:ascii="Arial Narrow" w:hAnsi="Arial Narrow" w:cs="Arial"/>
          <w:sz w:val="28"/>
          <w:szCs w:val="28"/>
        </w:rPr>
        <w:tab/>
      </w:r>
      <w:r w:rsidRPr="005E0510">
        <w:rPr>
          <w:rFonts w:ascii="Arial Narrow" w:hAnsi="Arial Narrow" w:cs="Arial"/>
          <w:sz w:val="28"/>
          <w:szCs w:val="28"/>
        </w:rPr>
        <w:tab/>
      </w:r>
      <w:r w:rsidRPr="005E0510">
        <w:rPr>
          <w:rFonts w:ascii="Arial Narrow" w:hAnsi="Arial Narrow" w:cs="Arial"/>
          <w:sz w:val="28"/>
          <w:szCs w:val="28"/>
        </w:rPr>
        <w:tab/>
      </w:r>
      <w:r w:rsidRPr="005E0510">
        <w:rPr>
          <w:rFonts w:ascii="Arial Narrow" w:hAnsi="Arial Narrow" w:cs="Arial"/>
          <w:sz w:val="28"/>
          <w:szCs w:val="28"/>
        </w:rPr>
        <w:tab/>
      </w:r>
      <w:r w:rsidR="002A650A">
        <w:rPr>
          <w:rFonts w:ascii="Arial Narrow" w:hAnsi="Arial Narrow" w:cs="Arial"/>
          <w:sz w:val="28"/>
          <w:szCs w:val="28"/>
        </w:rPr>
        <w:t xml:space="preserve">                       </w:t>
      </w:r>
      <w:r w:rsidRPr="005E0510">
        <w:rPr>
          <w:rFonts w:ascii="Arial Narrow" w:hAnsi="Arial Narrow" w:cs="Arial"/>
          <w:sz w:val="28"/>
          <w:szCs w:val="28"/>
        </w:rPr>
        <w:t xml:space="preserve">Magistrada </w:t>
      </w:r>
    </w:p>
    <w:p w:rsidR="005E0510" w:rsidRPr="005E0510" w:rsidRDefault="002A650A" w:rsidP="005E0510">
      <w:pPr>
        <w:ind w:left="4956" w:firstLine="708"/>
        <w:jc w:val="both"/>
        <w:rPr>
          <w:rFonts w:ascii="Arial Narrow" w:hAnsi="Arial Narrow" w:cs="Arial"/>
          <w:sz w:val="28"/>
          <w:szCs w:val="28"/>
        </w:rPr>
      </w:pPr>
      <w:r>
        <w:rPr>
          <w:rFonts w:ascii="Arial Narrow" w:hAnsi="Arial Narrow" w:cs="Arial"/>
          <w:sz w:val="28"/>
          <w:szCs w:val="28"/>
        </w:rPr>
        <w:t xml:space="preserve">           </w:t>
      </w:r>
      <w:r w:rsidR="005E0510">
        <w:rPr>
          <w:rFonts w:ascii="Arial Narrow" w:hAnsi="Arial Narrow" w:cs="Arial"/>
          <w:sz w:val="28"/>
          <w:szCs w:val="28"/>
        </w:rPr>
        <w:t xml:space="preserve">-Salva voto- </w:t>
      </w:r>
    </w:p>
    <w:p w:rsidR="00476C4C" w:rsidRPr="005E0510" w:rsidRDefault="00476C4C" w:rsidP="005E0510">
      <w:pPr>
        <w:jc w:val="both"/>
        <w:rPr>
          <w:rFonts w:ascii="Arial Narrow" w:hAnsi="Arial Narrow" w:cs="Arial"/>
          <w:bCs/>
          <w:iCs/>
          <w:sz w:val="28"/>
          <w:szCs w:val="28"/>
        </w:rPr>
      </w:pPr>
    </w:p>
    <w:sectPr w:rsidR="00476C4C" w:rsidRPr="005E0510" w:rsidSect="00476C4C">
      <w:headerReference w:type="default" r:id="rId10"/>
      <w:footerReference w:type="default" r:id="rId11"/>
      <w:pgSz w:w="12242" w:h="18722" w:code="121"/>
      <w:pgMar w:top="934"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609" w:rsidRDefault="00CB7609" w:rsidP="00476C4C">
      <w:r>
        <w:separator/>
      </w:r>
    </w:p>
  </w:endnote>
  <w:endnote w:type="continuationSeparator" w:id="0">
    <w:p w:rsidR="00CB7609" w:rsidRDefault="00CB7609" w:rsidP="0047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385827"/>
      <w:docPartObj>
        <w:docPartGallery w:val="Page Numbers (Bottom of Page)"/>
        <w:docPartUnique/>
      </w:docPartObj>
    </w:sdtPr>
    <w:sdtEndPr/>
    <w:sdtContent>
      <w:p w:rsidR="00926E79" w:rsidRDefault="001F4AFE">
        <w:pPr>
          <w:pStyle w:val="Piedepgina"/>
          <w:jc w:val="center"/>
        </w:pPr>
        <w:r>
          <w:fldChar w:fldCharType="begin"/>
        </w:r>
        <w:r>
          <w:instrText>PAGE   \* MERGEFORMAT</w:instrText>
        </w:r>
        <w:r>
          <w:fldChar w:fldCharType="separate"/>
        </w:r>
        <w:r w:rsidR="00445640" w:rsidRPr="00445640">
          <w:rPr>
            <w:noProof/>
            <w:lang w:val="es-ES"/>
          </w:rPr>
          <w:t>5</w:t>
        </w:r>
        <w:r>
          <w:fldChar w:fldCharType="end"/>
        </w:r>
      </w:p>
    </w:sdtContent>
  </w:sdt>
  <w:p w:rsidR="00926E79" w:rsidRDefault="00CB76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609" w:rsidRDefault="00CB7609" w:rsidP="00476C4C">
      <w:r>
        <w:separator/>
      </w:r>
    </w:p>
  </w:footnote>
  <w:footnote w:type="continuationSeparator" w:id="0">
    <w:p w:rsidR="00CB7609" w:rsidRDefault="00CB7609" w:rsidP="00476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E32" w:rsidRDefault="001F4AFE" w:rsidP="00BD72F6">
    <w:pPr>
      <w:pStyle w:val="Encabezado"/>
      <w:rPr>
        <w:rFonts w:ascii="Arial Narrow" w:hAnsi="Arial Narrow"/>
        <w:sz w:val="20"/>
        <w:szCs w:val="20"/>
      </w:rPr>
    </w:pPr>
    <w:r>
      <w:rPr>
        <w:rFonts w:ascii="Arial Narrow" w:hAnsi="Arial Narrow"/>
        <w:sz w:val="20"/>
        <w:szCs w:val="20"/>
      </w:rPr>
      <w:t>Radicado: 660001</w:t>
    </w:r>
    <w:r w:rsidRPr="000D1E32">
      <w:rPr>
        <w:rFonts w:ascii="Arial Narrow" w:hAnsi="Arial Narrow"/>
        <w:sz w:val="20"/>
        <w:szCs w:val="20"/>
      </w:rPr>
      <w:t>-31-05-00</w:t>
    </w:r>
    <w:r w:rsidR="003F01D5">
      <w:rPr>
        <w:rFonts w:ascii="Arial Narrow" w:hAnsi="Arial Narrow"/>
        <w:sz w:val="20"/>
        <w:szCs w:val="20"/>
      </w:rPr>
      <w:t>2</w:t>
    </w:r>
    <w:r w:rsidRPr="000D1E32">
      <w:rPr>
        <w:rFonts w:ascii="Arial Narrow" w:hAnsi="Arial Narrow"/>
        <w:sz w:val="20"/>
        <w:szCs w:val="20"/>
      </w:rPr>
      <w:t>-201</w:t>
    </w:r>
    <w:r w:rsidR="003F01D5">
      <w:rPr>
        <w:rFonts w:ascii="Arial Narrow" w:hAnsi="Arial Narrow"/>
        <w:sz w:val="20"/>
        <w:szCs w:val="20"/>
      </w:rPr>
      <w:t>1</w:t>
    </w:r>
    <w:r w:rsidRPr="000D1E32">
      <w:rPr>
        <w:rFonts w:ascii="Arial Narrow" w:hAnsi="Arial Narrow"/>
        <w:sz w:val="20"/>
        <w:szCs w:val="20"/>
      </w:rPr>
      <w:t>-00</w:t>
    </w:r>
    <w:r w:rsidR="003F01D5">
      <w:rPr>
        <w:rFonts w:ascii="Arial Narrow" w:hAnsi="Arial Narrow"/>
        <w:sz w:val="20"/>
        <w:szCs w:val="20"/>
      </w:rPr>
      <w:t>534-</w:t>
    </w:r>
    <w:r w:rsidRPr="000D1E32">
      <w:rPr>
        <w:rFonts w:ascii="Arial Narrow" w:hAnsi="Arial Narrow"/>
        <w:sz w:val="20"/>
        <w:szCs w:val="20"/>
      </w:rPr>
      <w:t>01</w:t>
    </w:r>
  </w:p>
  <w:p w:rsidR="005B1E37" w:rsidRDefault="003F01D5" w:rsidP="00BD72F6">
    <w:pPr>
      <w:pStyle w:val="Encabezado"/>
      <w:rPr>
        <w:rFonts w:ascii="Arial Narrow" w:hAnsi="Arial Narrow"/>
        <w:sz w:val="20"/>
        <w:szCs w:val="20"/>
      </w:rPr>
    </w:pPr>
    <w:r>
      <w:rPr>
        <w:rFonts w:ascii="Arial Narrow" w:hAnsi="Arial Narrow"/>
        <w:sz w:val="20"/>
        <w:szCs w:val="20"/>
      </w:rPr>
      <w:t xml:space="preserve">Alba Marina Ospina de Trujillo </w:t>
    </w:r>
    <w:r w:rsidR="001F4AFE">
      <w:rPr>
        <w:rFonts w:ascii="Arial Narrow" w:hAnsi="Arial Narrow"/>
        <w:sz w:val="20"/>
        <w:szCs w:val="20"/>
      </w:rPr>
      <w:t xml:space="preserve">vs. </w:t>
    </w:r>
    <w:proofErr w:type="spellStart"/>
    <w:r w:rsidR="001F4AFE">
      <w:rPr>
        <w:rFonts w:ascii="Arial Narrow" w:hAnsi="Arial Narrow"/>
        <w:sz w:val="20"/>
        <w:szCs w:val="20"/>
      </w:rPr>
      <w:t>Colpensiones</w:t>
    </w:r>
    <w:proofErr w:type="spellEnd"/>
  </w:p>
  <w:p w:rsidR="000D1E32" w:rsidRDefault="00CB7609">
    <w:pPr>
      <w:pStyle w:val="Encabezado"/>
      <w:rPr>
        <w:rFonts w:ascii="Arial Narrow" w:hAnsi="Arial Narrow"/>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8602B0"/>
    <w:multiLevelType w:val="hybridMultilevel"/>
    <w:tmpl w:val="AC2476D6"/>
    <w:lvl w:ilvl="0" w:tplc="FEBC023A">
      <w:start w:val="1"/>
      <w:numFmt w:val="decimal"/>
      <w:lvlText w:val="%1."/>
      <w:lvlJc w:val="left"/>
      <w:pPr>
        <w:tabs>
          <w:tab w:val="num" w:pos="2145"/>
        </w:tabs>
        <w:ind w:left="2145" w:hanging="1245"/>
      </w:pPr>
      <w:rPr>
        <w:rFonts w:hint="default"/>
        <w:b/>
        <w:i/>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C4C"/>
    <w:rsid w:val="00131C5B"/>
    <w:rsid w:val="00161876"/>
    <w:rsid w:val="001D0B81"/>
    <w:rsid w:val="001F4AFE"/>
    <w:rsid w:val="002A1B84"/>
    <w:rsid w:val="002A650A"/>
    <w:rsid w:val="003B614D"/>
    <w:rsid w:val="003F01D5"/>
    <w:rsid w:val="00445640"/>
    <w:rsid w:val="00476C4C"/>
    <w:rsid w:val="00561EE8"/>
    <w:rsid w:val="005B39C4"/>
    <w:rsid w:val="005E0510"/>
    <w:rsid w:val="00682FEF"/>
    <w:rsid w:val="00687E9E"/>
    <w:rsid w:val="00692748"/>
    <w:rsid w:val="00715705"/>
    <w:rsid w:val="00717B15"/>
    <w:rsid w:val="007524AA"/>
    <w:rsid w:val="00776969"/>
    <w:rsid w:val="00793A8E"/>
    <w:rsid w:val="007A51C1"/>
    <w:rsid w:val="007D42BB"/>
    <w:rsid w:val="00820B18"/>
    <w:rsid w:val="00826D24"/>
    <w:rsid w:val="00915A92"/>
    <w:rsid w:val="009472C5"/>
    <w:rsid w:val="00971CA5"/>
    <w:rsid w:val="00A26B53"/>
    <w:rsid w:val="00A56D73"/>
    <w:rsid w:val="00C35CA1"/>
    <w:rsid w:val="00C62010"/>
    <w:rsid w:val="00C968E7"/>
    <w:rsid w:val="00C9690C"/>
    <w:rsid w:val="00CB7609"/>
    <w:rsid w:val="00D15CC4"/>
    <w:rsid w:val="00D560EE"/>
    <w:rsid w:val="00D8007E"/>
    <w:rsid w:val="00DB2B78"/>
    <w:rsid w:val="00DD3860"/>
    <w:rsid w:val="00E02CA7"/>
    <w:rsid w:val="00E135A1"/>
    <w:rsid w:val="00EB02F1"/>
    <w:rsid w:val="00FF32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B37C3B-5663-43DA-8D9C-9DB35E4C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C4C"/>
    <w:pPr>
      <w:spacing w:after="0" w:line="240" w:lineRule="auto"/>
    </w:pPr>
    <w:rPr>
      <w:rFonts w:ascii="Times New Roman" w:eastAsia="Times New Roman" w:hAnsi="Times New Roman" w:cs="Times New Roman"/>
      <w:sz w:val="24"/>
      <w:szCs w:val="24"/>
      <w:lang w:val="es-CO" w:eastAsia="es-ES"/>
    </w:rPr>
  </w:style>
  <w:style w:type="paragraph" w:styleId="Ttulo1">
    <w:name w:val="heading 1"/>
    <w:basedOn w:val="Normal"/>
    <w:next w:val="Normal"/>
    <w:link w:val="Ttulo1Car"/>
    <w:uiPriority w:val="9"/>
    <w:qFormat/>
    <w:rsid w:val="00476C4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qFormat/>
    <w:rsid w:val="00476C4C"/>
    <w:pPr>
      <w:keepNext/>
      <w:spacing w:line="360" w:lineRule="auto"/>
      <w:jc w:val="both"/>
      <w:outlineLvl w:val="2"/>
    </w:pPr>
    <w:rPr>
      <w:rFonts w:ascii="Arial" w:hAnsi="Arial"/>
      <w:b/>
      <w:sz w:val="3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476C4C"/>
    <w:rPr>
      <w:rFonts w:ascii="Arial" w:eastAsia="Times New Roman" w:hAnsi="Arial" w:cs="Times New Roman"/>
      <w:b/>
      <w:sz w:val="36"/>
      <w:szCs w:val="20"/>
      <w:lang w:val="es-ES_tradnl" w:eastAsia="es-ES"/>
    </w:rPr>
  </w:style>
  <w:style w:type="paragraph" w:styleId="Encabezado">
    <w:name w:val="header"/>
    <w:basedOn w:val="Normal"/>
    <w:link w:val="EncabezadoCar"/>
    <w:uiPriority w:val="99"/>
    <w:unhideWhenUsed/>
    <w:rsid w:val="00476C4C"/>
    <w:pPr>
      <w:tabs>
        <w:tab w:val="center" w:pos="4252"/>
        <w:tab w:val="right" w:pos="8504"/>
      </w:tabs>
    </w:pPr>
  </w:style>
  <w:style w:type="character" w:customStyle="1" w:styleId="EncabezadoCar">
    <w:name w:val="Encabezado Car"/>
    <w:basedOn w:val="Fuentedeprrafopredeter"/>
    <w:link w:val="Encabezado"/>
    <w:uiPriority w:val="99"/>
    <w:rsid w:val="00476C4C"/>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476C4C"/>
    <w:pPr>
      <w:tabs>
        <w:tab w:val="center" w:pos="4252"/>
        <w:tab w:val="right" w:pos="8504"/>
      </w:tabs>
    </w:pPr>
  </w:style>
  <w:style w:type="character" w:customStyle="1" w:styleId="PiedepginaCar">
    <w:name w:val="Pie de página Car"/>
    <w:basedOn w:val="Fuentedeprrafopredeter"/>
    <w:link w:val="Piedepgina"/>
    <w:uiPriority w:val="99"/>
    <w:rsid w:val="00476C4C"/>
    <w:rPr>
      <w:rFonts w:ascii="Times New Roman" w:eastAsia="Times New Roman" w:hAnsi="Times New Roman" w:cs="Times New Roman"/>
      <w:sz w:val="24"/>
      <w:szCs w:val="24"/>
      <w:lang w:val="es-CO" w:eastAsia="es-ES"/>
    </w:rPr>
  </w:style>
  <w:style w:type="paragraph" w:customStyle="1" w:styleId="Textoindependiente21">
    <w:name w:val="Texto independiente 21"/>
    <w:basedOn w:val="Normal"/>
    <w:rsid w:val="00476C4C"/>
    <w:pPr>
      <w:spacing w:line="360" w:lineRule="auto"/>
      <w:jc w:val="both"/>
    </w:pPr>
    <w:rPr>
      <w:rFonts w:ascii="Arial" w:hAnsi="Arial"/>
      <w:b/>
      <w:sz w:val="28"/>
      <w:szCs w:val="20"/>
      <w:lang w:val="es-ES_tradnl"/>
    </w:rPr>
  </w:style>
  <w:style w:type="paragraph" w:customStyle="1" w:styleId="Textoindependiente31">
    <w:name w:val="Texto independiente 31"/>
    <w:basedOn w:val="Normal"/>
    <w:rsid w:val="00476C4C"/>
    <w:pPr>
      <w:spacing w:line="360" w:lineRule="auto"/>
      <w:jc w:val="both"/>
    </w:pPr>
    <w:rPr>
      <w:rFonts w:ascii="Arial" w:hAnsi="Arial"/>
      <w:sz w:val="28"/>
      <w:szCs w:val="20"/>
      <w:lang w:val="es-ES_tradnl"/>
    </w:rPr>
  </w:style>
  <w:style w:type="paragraph" w:styleId="Textoindependiente2">
    <w:name w:val="Body Text 2"/>
    <w:basedOn w:val="Normal"/>
    <w:link w:val="Textoindependiente2Car"/>
    <w:rsid w:val="00476C4C"/>
    <w:pPr>
      <w:spacing w:line="360" w:lineRule="auto"/>
      <w:ind w:right="51"/>
      <w:jc w:val="both"/>
    </w:pPr>
    <w:rPr>
      <w:rFonts w:ascii="Arial" w:hAnsi="Arial"/>
      <w:szCs w:val="20"/>
      <w:lang w:val="es-ES_tradnl"/>
    </w:rPr>
  </w:style>
  <w:style w:type="character" w:customStyle="1" w:styleId="Textoindependiente2Car">
    <w:name w:val="Texto independiente 2 Car"/>
    <w:basedOn w:val="Fuentedeprrafopredeter"/>
    <w:link w:val="Textoindependiente2"/>
    <w:rsid w:val="00476C4C"/>
    <w:rPr>
      <w:rFonts w:ascii="Arial" w:eastAsia="Times New Roman" w:hAnsi="Arial" w:cs="Times New Roman"/>
      <w:sz w:val="24"/>
      <w:szCs w:val="20"/>
      <w:lang w:val="es-ES_tradnl" w:eastAsia="es-ES"/>
    </w:rPr>
  </w:style>
  <w:style w:type="paragraph" w:styleId="Puesto">
    <w:name w:val="Title"/>
    <w:basedOn w:val="Normal"/>
    <w:next w:val="Normal"/>
    <w:link w:val="PuestoCar"/>
    <w:uiPriority w:val="99"/>
    <w:qFormat/>
    <w:rsid w:val="00476C4C"/>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99"/>
    <w:rsid w:val="00476C4C"/>
    <w:rPr>
      <w:rFonts w:asciiTheme="majorHAnsi" w:eastAsiaTheme="majorEastAsia" w:hAnsiTheme="majorHAnsi" w:cstheme="majorBidi"/>
      <w:spacing w:val="-10"/>
      <w:kern w:val="28"/>
      <w:sz w:val="56"/>
      <w:szCs w:val="56"/>
      <w:lang w:val="es-CO" w:eastAsia="es-ES"/>
    </w:rPr>
  </w:style>
  <w:style w:type="paragraph" w:customStyle="1" w:styleId="Prrafodelista1">
    <w:name w:val="Párrafo de lista1"/>
    <w:basedOn w:val="Normal"/>
    <w:rsid w:val="00476C4C"/>
    <w:pPr>
      <w:spacing w:after="200" w:line="276" w:lineRule="auto"/>
      <w:ind w:left="720"/>
      <w:contextualSpacing/>
    </w:pPr>
    <w:rPr>
      <w:rFonts w:ascii="Calibri" w:hAnsi="Calibri"/>
      <w:sz w:val="22"/>
      <w:szCs w:val="22"/>
      <w:lang w:eastAsia="en-US"/>
    </w:rPr>
  </w:style>
  <w:style w:type="paragraph" w:styleId="Prrafodelista">
    <w:name w:val="List Paragraph"/>
    <w:basedOn w:val="Normal"/>
    <w:uiPriority w:val="34"/>
    <w:qFormat/>
    <w:rsid w:val="00476C4C"/>
    <w:pPr>
      <w:ind w:left="708"/>
    </w:pPr>
    <w:rPr>
      <w:lang w:val="es-ES"/>
    </w:rPr>
  </w:style>
  <w:style w:type="character" w:customStyle="1" w:styleId="Ttulo1Car">
    <w:name w:val="Título 1 Car"/>
    <w:basedOn w:val="Fuentedeprrafopredeter"/>
    <w:link w:val="Ttulo1"/>
    <w:uiPriority w:val="9"/>
    <w:rsid w:val="00476C4C"/>
    <w:rPr>
      <w:rFonts w:asciiTheme="majorHAnsi" w:eastAsiaTheme="majorEastAsia" w:hAnsiTheme="majorHAnsi" w:cstheme="majorBidi"/>
      <w:color w:val="2E74B5" w:themeColor="accent1" w:themeShade="BF"/>
      <w:sz w:val="32"/>
      <w:szCs w:val="32"/>
      <w:lang w:val="es-CO" w:eastAsia="es-ES"/>
    </w:rPr>
  </w:style>
  <w:style w:type="paragraph" w:styleId="Sinespaciado">
    <w:name w:val="No Spacing"/>
    <w:uiPriority w:val="1"/>
    <w:qFormat/>
    <w:rsid w:val="00476C4C"/>
    <w:pPr>
      <w:spacing w:after="0" w:line="240" w:lineRule="auto"/>
    </w:pPr>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F42FA-6BEE-4851-8C6B-35B7C90BF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Pages>
  <Words>1649</Words>
  <Characters>9070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Julia Andrea Benavides Tovar</cp:lastModifiedBy>
  <cp:revision>30</cp:revision>
  <dcterms:created xsi:type="dcterms:W3CDTF">2016-07-28T13:38:00Z</dcterms:created>
  <dcterms:modified xsi:type="dcterms:W3CDTF">2016-07-28T19:19:00Z</dcterms:modified>
</cp:coreProperties>
</file>