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F3" w:rsidRDefault="004175F3" w:rsidP="004175F3">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3F6166">
        <w:rPr>
          <w:rFonts w:ascii="Arial Narrow" w:hAnsi="Arial Narrow" w:cs="Arial"/>
          <w:i/>
          <w:sz w:val="20"/>
        </w:rPr>
        <w:t>27</w:t>
      </w:r>
      <w:r w:rsidR="00FF75A4">
        <w:rPr>
          <w:rFonts w:ascii="Arial Narrow" w:hAnsi="Arial Narrow" w:cs="Arial"/>
          <w:i/>
          <w:sz w:val="20"/>
        </w:rPr>
        <w:t xml:space="preserve"> de </w:t>
      </w:r>
      <w:r w:rsidR="003F6166">
        <w:rPr>
          <w:rFonts w:ascii="Arial Narrow" w:hAnsi="Arial Narrow" w:cs="Arial"/>
          <w:i/>
          <w:sz w:val="20"/>
        </w:rPr>
        <w:t>octubre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3F6166">
        <w:rPr>
          <w:rFonts w:ascii="Arial Narrow" w:hAnsi="Arial Narrow" w:cs="Arial"/>
          <w:bCs/>
          <w:i/>
          <w:sz w:val="20"/>
        </w:rPr>
        <w:t>001</w:t>
      </w:r>
      <w:r w:rsidRPr="00C5292A">
        <w:rPr>
          <w:rFonts w:ascii="Arial Narrow" w:hAnsi="Arial Narrow" w:cs="Arial"/>
          <w:bCs/>
          <w:i/>
          <w:sz w:val="20"/>
        </w:rPr>
        <w:t>-31-05-00</w:t>
      </w:r>
      <w:r w:rsidR="003F6166">
        <w:rPr>
          <w:rFonts w:ascii="Arial Narrow" w:hAnsi="Arial Narrow" w:cs="Arial"/>
          <w:bCs/>
          <w:i/>
          <w:sz w:val="20"/>
        </w:rPr>
        <w:t>2</w:t>
      </w:r>
      <w:r w:rsidR="00482D15">
        <w:rPr>
          <w:rFonts w:ascii="Arial Narrow" w:hAnsi="Arial Narrow" w:cs="Arial"/>
          <w:bCs/>
          <w:i/>
          <w:sz w:val="20"/>
        </w:rPr>
        <w:t>-201</w:t>
      </w:r>
      <w:r w:rsidR="000E4F31">
        <w:rPr>
          <w:rFonts w:ascii="Arial Narrow" w:hAnsi="Arial Narrow" w:cs="Arial"/>
          <w:bCs/>
          <w:i/>
          <w:sz w:val="20"/>
        </w:rPr>
        <w:t>4</w:t>
      </w:r>
      <w:r w:rsidR="00482D15">
        <w:rPr>
          <w:rFonts w:ascii="Arial Narrow" w:hAnsi="Arial Narrow" w:cs="Arial"/>
          <w:bCs/>
          <w:i/>
          <w:sz w:val="20"/>
        </w:rPr>
        <w:t>-00</w:t>
      </w:r>
      <w:r w:rsidR="003F6166">
        <w:rPr>
          <w:rFonts w:ascii="Arial Narrow" w:hAnsi="Arial Narrow" w:cs="Arial"/>
          <w:bCs/>
          <w:i/>
          <w:sz w:val="20"/>
        </w:rPr>
        <w:t>374</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proofErr w:type="spellStart"/>
      <w:r w:rsidR="003F6166">
        <w:rPr>
          <w:rFonts w:ascii="Arial Narrow" w:hAnsi="Arial Narrow" w:cs="Arial"/>
          <w:i/>
          <w:iCs/>
          <w:sz w:val="20"/>
        </w:rPr>
        <w:t>Jordan</w:t>
      </w:r>
      <w:proofErr w:type="spellEnd"/>
      <w:r w:rsidR="003F6166">
        <w:rPr>
          <w:rFonts w:ascii="Arial Narrow" w:hAnsi="Arial Narrow" w:cs="Arial"/>
          <w:i/>
          <w:iCs/>
          <w:sz w:val="20"/>
        </w:rPr>
        <w:t xml:space="preserve"> Steven Agudelo Castaño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3F6166">
        <w:rPr>
          <w:rFonts w:ascii="Arial Narrow" w:hAnsi="Arial Narrow" w:cs="Arial"/>
          <w:bCs/>
          <w:i/>
          <w:sz w:val="20"/>
        </w:rPr>
        <w:t>Einar</w:t>
      </w:r>
      <w:proofErr w:type="spellEnd"/>
      <w:r w:rsidR="003F6166">
        <w:rPr>
          <w:rFonts w:ascii="Arial Narrow" w:hAnsi="Arial Narrow" w:cs="Arial"/>
          <w:bCs/>
          <w:i/>
          <w:sz w:val="20"/>
        </w:rPr>
        <w:t xml:space="preserve"> Arnulfo Posada Pavas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3F6166">
        <w:rPr>
          <w:rFonts w:ascii="Arial Narrow" w:hAnsi="Arial Narrow" w:cs="Arial"/>
          <w:i/>
          <w:sz w:val="20"/>
          <w:lang w:val="es-CO"/>
        </w:rPr>
        <w:t xml:space="preserve">Segundo </w:t>
      </w:r>
      <w:r w:rsidR="005B0298">
        <w:rPr>
          <w:rFonts w:ascii="Arial Narrow" w:hAnsi="Arial Narrow" w:cs="Arial"/>
          <w:i/>
          <w:sz w:val="20"/>
        </w:rPr>
        <w:t xml:space="preserve">Laboral del Circuito de </w:t>
      </w:r>
      <w:r w:rsidR="003F6166">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9A4616" w:rsidRPr="00D42A1A" w:rsidRDefault="00181D67" w:rsidP="00D42A1A">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D42A1A">
        <w:rPr>
          <w:rFonts w:ascii="Arial Narrow" w:hAnsi="Arial Narrow" w:cs="Tahoma"/>
          <w:b/>
          <w:bCs/>
          <w:i/>
          <w:sz w:val="20"/>
          <w:szCs w:val="18"/>
        </w:rPr>
        <w:t xml:space="preserve">Deberes probatorios de quien alega un contrato de trabajo. </w:t>
      </w:r>
      <w:r w:rsidR="00D42A1A" w:rsidRPr="00D42A1A">
        <w:rPr>
          <w:rFonts w:ascii="Arial Narrow" w:hAnsi="Arial Narrow" w:cs="Tahoma"/>
          <w:bCs/>
          <w:i/>
          <w:sz w:val="20"/>
          <w:szCs w:val="18"/>
        </w:rPr>
        <w:t xml:space="preserve">En principio, le corresponde a quien pretende ser tenido como trabajador, acreditar la totalidad de los elementos configurativos de una relación de tal naturaleza. Sin embargo, ante la dificultad que esto entrañaría para el trabajador en su condición de inferioridad en el marco de las relaciones laborales, se estableció en el artículo 24 del Estatuto Laboral una presunción en su favor, consistente en que, demostrada la prestación personal del servicio, se presumirá que ésta se ejecutó en el curso de un contrato laboral debiendo la parte demandada demostrar que no existió subordinación tendiente a desvirtuar la naturaleza laboral del servicio personal prestado. Como se evidencia, la aludida regla contenida en el Código Laboral es clara en reducir o aminorar la carga probatoria que incumbe al trabajador, dejando el mayor rigor probatorio al empleador presunto. Sin embargo, el trabajador no puede pasar por el proceso absolutamente inactivo, bastándole solamente con afirmar algo en la demanda para que se entienda agotado probatoriamente el tema, sino que tiene que cumplir con la acreditación de esa prestación personal del servicio y demostrar que la misma se llevó a cabo durante un lapso determinado o determinable, para que se pueda aplicar la aludida presunción. </w:t>
      </w:r>
      <w:r w:rsidR="00D42A1A" w:rsidRPr="00D42A1A">
        <w:rPr>
          <w:rFonts w:ascii="Arial Narrow" w:hAnsi="Arial Narrow" w:cs="Tahoma"/>
          <w:b/>
          <w:bCs/>
          <w:i/>
          <w:sz w:val="20"/>
          <w:szCs w:val="18"/>
        </w:rPr>
        <w:t>Terminación del contrato con justa causa por daño material o negligencia grave.</w:t>
      </w:r>
      <w:r w:rsidR="00D42A1A">
        <w:rPr>
          <w:rFonts w:ascii="Arial Narrow" w:hAnsi="Arial Narrow" w:cs="Tahoma"/>
          <w:bCs/>
          <w:i/>
          <w:sz w:val="20"/>
          <w:szCs w:val="18"/>
        </w:rPr>
        <w:t xml:space="preserve"> </w:t>
      </w:r>
      <w:r w:rsidR="00D42A1A" w:rsidRPr="00D42A1A">
        <w:rPr>
          <w:rFonts w:ascii="Arial Narrow" w:hAnsi="Arial Narrow" w:cs="Tahoma"/>
          <w:bCs/>
          <w:i/>
          <w:sz w:val="20"/>
          <w:szCs w:val="18"/>
        </w:rPr>
        <w:t xml:space="preserve">Del texto legal, se desprende que esta causal se configura de una de dos formas: (i) cuando el trabajador causa dolosamente daño material sobre los bienes referidos en la norma y (ii) cuando el empleado obra de manera gravemente negligente, poniendo en entre dicho la seguridad de las personas o cosas. En el primero de los casos, es indispensable que se pueda verificar la ocurrencia de un daño en las instalaciones, talleres, herramientas, materias primas y demás elementos que son del empleador y que este pone a disposición del trabajador para que ejecute la labor, pero además, ese daño debe ser </w:t>
      </w:r>
      <w:proofErr w:type="spellStart"/>
      <w:r w:rsidR="00D42A1A" w:rsidRPr="00D42A1A">
        <w:rPr>
          <w:rFonts w:ascii="Arial Narrow" w:hAnsi="Arial Narrow" w:cs="Tahoma"/>
          <w:bCs/>
          <w:i/>
          <w:sz w:val="20"/>
          <w:szCs w:val="18"/>
        </w:rPr>
        <w:t>causado</w:t>
      </w:r>
      <w:proofErr w:type="spellEnd"/>
      <w:r w:rsidR="00D42A1A" w:rsidRPr="00D42A1A">
        <w:rPr>
          <w:rFonts w:ascii="Arial Narrow" w:hAnsi="Arial Narrow" w:cs="Tahoma"/>
          <w:bCs/>
          <w:i/>
          <w:sz w:val="20"/>
          <w:szCs w:val="18"/>
        </w:rPr>
        <w:t xml:space="preserve"> de manera intencional por el empleador, es decir,</w:t>
      </w:r>
      <w:bookmarkStart w:id="0" w:name="_GoBack"/>
      <w:bookmarkEnd w:id="0"/>
      <w:r w:rsidR="00D42A1A" w:rsidRPr="00D42A1A">
        <w:rPr>
          <w:rFonts w:ascii="Arial Narrow" w:hAnsi="Arial Narrow" w:cs="Tahoma"/>
          <w:bCs/>
          <w:i/>
          <w:sz w:val="20"/>
          <w:szCs w:val="18"/>
        </w:rPr>
        <w:t xml:space="preserve"> requiere de dos elementos para su configuración: el objetivo que el daño y el subjetivo que es la intención del trabajador en cometer dicho daño.</w:t>
      </w:r>
      <w:r w:rsidR="00D42A1A">
        <w:rPr>
          <w:rFonts w:ascii="Arial Narrow" w:hAnsi="Arial Narrow" w:cs="Tahoma"/>
          <w:bCs/>
          <w:i/>
          <w:sz w:val="20"/>
          <w:szCs w:val="18"/>
        </w:rPr>
        <w:t xml:space="preserve"> </w:t>
      </w:r>
      <w:r w:rsidR="00D42A1A" w:rsidRPr="00D42A1A">
        <w:rPr>
          <w:rFonts w:ascii="Arial Narrow" w:hAnsi="Arial Narrow" w:cs="Tahoma"/>
          <w:bCs/>
          <w:i/>
          <w:sz w:val="20"/>
          <w:szCs w:val="18"/>
        </w:rPr>
        <w:t>La segunda de las hipótesis que contempla la norma en cuestión, es la falta grave de diligencia por parte del trabajador, el cual genere un peligro en las personas o cosas. Lo primero que debe decirse, es que esta hipótesis, no depende de la ocurrencia de un resultado dañoso, pues basta con la simple exposición al peligro de las personas o las cosas.</w:t>
      </w:r>
    </w:p>
    <w:p w:rsidR="0059109F" w:rsidRPr="004175F3" w:rsidRDefault="0059109F" w:rsidP="004175F3">
      <w:pPr>
        <w:pStyle w:val="Sinespaciado"/>
        <w:rPr>
          <w:rFonts w:ascii="Arial Narrow" w:hAnsi="Arial Narrow" w:cstheme="minorHAnsi"/>
          <w:sz w:val="20"/>
        </w:rPr>
      </w:pPr>
    </w:p>
    <w:p w:rsidR="004175F3" w:rsidRPr="004175F3" w:rsidRDefault="004175F3" w:rsidP="004175F3">
      <w:pPr>
        <w:pStyle w:val="Sinespaciado"/>
        <w:jc w:val="both"/>
        <w:rPr>
          <w:rFonts w:ascii="Arial Narrow" w:hAnsi="Arial Narrow" w:cstheme="minorHAnsi"/>
          <w:sz w:val="20"/>
        </w:rPr>
      </w:pPr>
      <w:r w:rsidRPr="004175F3">
        <w:rPr>
          <w:rFonts w:ascii="Arial Narrow" w:hAnsi="Arial Narrow" w:cstheme="minorHAnsi"/>
          <w:b/>
          <w:sz w:val="20"/>
        </w:rPr>
        <w:t>Citación jurisprudencial:</w:t>
      </w:r>
      <w:r w:rsidRPr="004175F3">
        <w:rPr>
          <w:rFonts w:ascii="Arial Narrow" w:hAnsi="Arial Narrow" w:cstheme="minorHAnsi"/>
          <w:sz w:val="20"/>
        </w:rPr>
        <w:t xml:space="preserve"> Corte Suprema de Justicia. Sala de Casación Laboral, Sentencia del 19 de septiembre de 1997 radicado 9580. / Sentencia del 03 de marzo de 2010. </w:t>
      </w:r>
      <w:proofErr w:type="spellStart"/>
      <w:r w:rsidRPr="004175F3">
        <w:rPr>
          <w:rFonts w:ascii="Arial Narrow" w:hAnsi="Arial Narrow" w:cstheme="minorHAnsi"/>
          <w:sz w:val="20"/>
        </w:rPr>
        <w:t>Exp</w:t>
      </w:r>
      <w:proofErr w:type="spellEnd"/>
      <w:r w:rsidRPr="004175F3">
        <w:rPr>
          <w:rFonts w:ascii="Arial Narrow" w:hAnsi="Arial Narrow" w:cstheme="minorHAnsi"/>
          <w:sz w:val="20"/>
        </w:rPr>
        <w:t>. 37.080</w:t>
      </w:r>
    </w:p>
    <w:p w:rsidR="004175F3" w:rsidRPr="004175F3" w:rsidRDefault="004175F3" w:rsidP="004175F3">
      <w:pPr>
        <w:pStyle w:val="Sinespaciado"/>
        <w:rPr>
          <w:rFonts w:ascii="Arial Narrow" w:hAnsi="Arial Narrow" w:cstheme="minorHAnsi"/>
          <w:sz w:val="20"/>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3F6166">
        <w:rPr>
          <w:rFonts w:ascii="Arial Narrow" w:eastAsia="Calibri" w:hAnsi="Arial Narrow" w:cs="Arial"/>
          <w:sz w:val="28"/>
          <w:szCs w:val="28"/>
          <w:lang w:val="es-CO" w:eastAsia="en-US"/>
        </w:rPr>
        <w:t>veintisiete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F6166">
        <w:rPr>
          <w:rFonts w:ascii="Arial Narrow" w:eastAsia="Calibri" w:hAnsi="Arial Narrow" w:cs="Arial"/>
          <w:sz w:val="28"/>
          <w:szCs w:val="28"/>
          <w:lang w:val="es-CO" w:eastAsia="en-US"/>
        </w:rPr>
        <w:t>27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F6166">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3F6166">
        <w:rPr>
          <w:rFonts w:ascii="Arial Narrow" w:eastAsia="Calibri" w:hAnsi="Arial Narrow" w:cs="Arial"/>
          <w:sz w:val="28"/>
          <w:szCs w:val="28"/>
          <w:lang w:val="es-CO" w:eastAsia="en-US"/>
        </w:rPr>
        <w:t>ocho</w:t>
      </w:r>
      <w:r w:rsidR="008E6796">
        <w:rPr>
          <w:rFonts w:ascii="Arial Narrow" w:eastAsia="Calibri" w:hAnsi="Arial Narrow" w:cs="Arial"/>
          <w:sz w:val="28"/>
          <w:szCs w:val="28"/>
          <w:lang w:val="es-CO" w:eastAsia="en-US"/>
        </w:rPr>
        <w:t xml:space="preserve"> y </w:t>
      </w:r>
      <w:r w:rsidR="003F6166">
        <w:rPr>
          <w:rFonts w:ascii="Arial Narrow" w:eastAsia="Calibri" w:hAnsi="Arial Narrow" w:cs="Arial"/>
          <w:sz w:val="28"/>
          <w:szCs w:val="28"/>
          <w:lang w:val="es-CO" w:eastAsia="en-US"/>
        </w:rPr>
        <w:t>quince</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59109F">
        <w:rPr>
          <w:rFonts w:ascii="Arial Narrow" w:eastAsia="Calibri" w:hAnsi="Arial Narrow" w:cs="Arial"/>
          <w:sz w:val="28"/>
          <w:szCs w:val="28"/>
          <w:lang w:val="es-CO" w:eastAsia="en-US"/>
        </w:rPr>
        <w:t>0</w:t>
      </w:r>
      <w:r w:rsidR="003F6166">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3F6166">
        <w:rPr>
          <w:rFonts w:ascii="Arial Narrow" w:eastAsia="Calibri" w:hAnsi="Arial Narrow" w:cs="Arial"/>
          <w:sz w:val="28"/>
          <w:szCs w:val="28"/>
          <w:lang w:val="es-CO" w:eastAsia="en-US"/>
        </w:rPr>
        <w:t>1</w:t>
      </w:r>
      <w:r w:rsidR="008E6796">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3F6166">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3F6166">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3F6166">
        <w:rPr>
          <w:rFonts w:ascii="Arial Narrow" w:hAnsi="Arial Narrow" w:cs="Tahoma"/>
          <w:bCs/>
          <w:color w:val="000000"/>
          <w:sz w:val="28"/>
          <w:szCs w:val="28"/>
          <w:lang w:eastAsia="es-CO"/>
        </w:rPr>
        <w:t xml:space="preserve">el grado jurisdiccional de consulta de la sentencia proferida el 30 de junio de 2015 por el </w:t>
      </w:r>
      <w:r w:rsidR="000002A6">
        <w:rPr>
          <w:rFonts w:ascii="Arial Narrow" w:hAnsi="Arial Narrow" w:cs="Tahoma"/>
          <w:bCs/>
          <w:color w:val="000000"/>
          <w:sz w:val="28"/>
          <w:szCs w:val="28"/>
          <w:lang w:eastAsia="es-CO"/>
        </w:rPr>
        <w:t xml:space="preserve">Juzgado </w:t>
      </w:r>
      <w:r w:rsidR="003F6166">
        <w:rPr>
          <w:rFonts w:ascii="Arial Narrow" w:hAnsi="Arial Narrow" w:cs="Tahoma"/>
          <w:bCs/>
          <w:color w:val="000000"/>
          <w:sz w:val="28"/>
          <w:szCs w:val="28"/>
          <w:lang w:eastAsia="es-CO"/>
        </w:rPr>
        <w:t xml:space="preserve">Segundo </w:t>
      </w:r>
      <w:r w:rsidR="000002A6">
        <w:rPr>
          <w:rFonts w:ascii="Arial Narrow" w:hAnsi="Arial Narrow" w:cs="Tahoma"/>
          <w:bCs/>
          <w:color w:val="000000"/>
          <w:sz w:val="28"/>
          <w:szCs w:val="28"/>
          <w:lang w:eastAsia="es-CO"/>
        </w:rPr>
        <w:t xml:space="preserve">Laboral del Circuito de </w:t>
      </w:r>
      <w:r w:rsidR="003F6166">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proofErr w:type="spellStart"/>
      <w:r w:rsidR="003F6166">
        <w:rPr>
          <w:rFonts w:ascii="Arial Narrow" w:hAnsi="Arial Narrow" w:cs="Arial"/>
          <w:b/>
          <w:i/>
          <w:sz w:val="28"/>
          <w:szCs w:val="28"/>
        </w:rPr>
        <w:t>Jordan</w:t>
      </w:r>
      <w:proofErr w:type="spellEnd"/>
      <w:r w:rsidR="003F6166">
        <w:rPr>
          <w:rFonts w:ascii="Arial Narrow" w:hAnsi="Arial Narrow" w:cs="Arial"/>
          <w:b/>
          <w:i/>
          <w:sz w:val="28"/>
          <w:szCs w:val="28"/>
        </w:rPr>
        <w:t xml:space="preserve"> Steven Agudelo Castaño </w:t>
      </w:r>
      <w:r w:rsidR="00181D67" w:rsidRPr="00D30FA7">
        <w:rPr>
          <w:rFonts w:ascii="Arial Narrow" w:hAnsi="Arial Narrow" w:cs="Arial"/>
          <w:sz w:val="28"/>
          <w:szCs w:val="28"/>
        </w:rPr>
        <w:t xml:space="preserve">contra </w:t>
      </w:r>
      <w:proofErr w:type="spellStart"/>
      <w:r w:rsidR="003F6166">
        <w:rPr>
          <w:rFonts w:ascii="Arial Narrow" w:hAnsi="Arial Narrow" w:cs="Arial"/>
          <w:b/>
          <w:i/>
          <w:sz w:val="28"/>
          <w:szCs w:val="28"/>
        </w:rPr>
        <w:t>Einar</w:t>
      </w:r>
      <w:proofErr w:type="spellEnd"/>
      <w:r w:rsidR="003F6166">
        <w:rPr>
          <w:rFonts w:ascii="Arial Narrow" w:hAnsi="Arial Narrow" w:cs="Arial"/>
          <w:b/>
          <w:i/>
          <w:sz w:val="28"/>
          <w:szCs w:val="28"/>
        </w:rPr>
        <w:t xml:space="preserve"> Arnulfo Posada Pavas</w:t>
      </w:r>
      <w:r w:rsidR="000E166B">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49110C" w:rsidRDefault="004911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persigue en esta demanda que se declare que entre las partes existió una relación laboral entre el 10 de octubre de 2012 y el 22 de enero de 2014 y en consecuencia, que se condene al señora Posada Pavas a pagar las prestaciones sociales causadas entre el hito inicial y el 31 de mayo de 2013, tales como las cesantías e intereses a las mismas, prima de servicios, vacaciones, aportes a pensión, horas extras, así como la indemnización moratoria de que trata el canon 65 del CL y la indemnización por despido injusto más las costas procesales.</w:t>
      </w:r>
    </w:p>
    <w:p w:rsidR="0049110C" w:rsidRDefault="0049110C" w:rsidP="00181D67">
      <w:pPr>
        <w:shd w:val="clear" w:color="auto" w:fill="FFFFFF"/>
        <w:spacing w:line="360" w:lineRule="auto"/>
        <w:ind w:firstLine="851"/>
        <w:jc w:val="both"/>
        <w:rPr>
          <w:rFonts w:ascii="Arial Narrow" w:hAnsi="Arial Narrow" w:cs="Tahoma"/>
          <w:sz w:val="28"/>
          <w:szCs w:val="28"/>
        </w:rPr>
      </w:pPr>
    </w:p>
    <w:p w:rsidR="005D43E8" w:rsidRDefault="004911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sus pretensiones, relata el actor que trabajo en el hotel </w:t>
      </w:r>
      <w:proofErr w:type="spellStart"/>
      <w:r>
        <w:rPr>
          <w:rFonts w:ascii="Arial Narrow" w:hAnsi="Arial Narrow" w:cs="Tahoma"/>
          <w:sz w:val="28"/>
          <w:szCs w:val="28"/>
        </w:rPr>
        <w:t>Cafeira</w:t>
      </w:r>
      <w:proofErr w:type="spellEnd"/>
      <w:r>
        <w:rPr>
          <w:rFonts w:ascii="Arial Narrow" w:hAnsi="Arial Narrow" w:cs="Tahoma"/>
          <w:sz w:val="28"/>
          <w:szCs w:val="28"/>
        </w:rPr>
        <w:t xml:space="preserve"> como </w:t>
      </w:r>
      <w:proofErr w:type="spellStart"/>
      <w:r>
        <w:rPr>
          <w:rFonts w:ascii="Arial Narrow" w:hAnsi="Arial Narrow" w:cs="Tahoma"/>
          <w:sz w:val="28"/>
          <w:szCs w:val="28"/>
        </w:rPr>
        <w:t>botenes</w:t>
      </w:r>
      <w:proofErr w:type="spellEnd"/>
      <w:r>
        <w:rPr>
          <w:rFonts w:ascii="Arial Narrow" w:hAnsi="Arial Narrow" w:cs="Tahoma"/>
          <w:sz w:val="28"/>
          <w:szCs w:val="28"/>
        </w:rPr>
        <w:t xml:space="preserve"> y recepcionista desde el 10 de octubre de 2012 hasta el 22 de enero de 2014, que en ese lapso, celebró tres contratos de trabajo, que el primero lo fue con la señora Blanca Nubia Castaño Salazar, verbal e indefinido entre el 10 de octubre de 2012 y el 31 de mayo de 2013, que recibía un pago diario de $25.000, que cumplía turnos de 12 horas, bien fuera de 7 a.m. a 7 p.m. o viceversa, que la labor se ejecutaba de lunes a domingo, que en ese lapso no se le pagó seguridad social ni prestaciones sociales, que el 1º de junio de 2013 celebró contrato a término fijo por 2 meses</w:t>
      </w:r>
      <w:r w:rsidR="005D43E8">
        <w:rPr>
          <w:rFonts w:ascii="Arial Narrow" w:hAnsi="Arial Narrow" w:cs="Tahoma"/>
          <w:sz w:val="28"/>
          <w:szCs w:val="28"/>
        </w:rPr>
        <w:t xml:space="preserve">, el cual se ejecutó entre el 01 de junio y el 30 de julio de 2013, con un salario de $660.000, que a la culminación de ese contrato se le liquidaron las prestaciones debidas, que el demandado compró el Hotel </w:t>
      </w:r>
      <w:proofErr w:type="spellStart"/>
      <w:r w:rsidR="005D43E8">
        <w:rPr>
          <w:rFonts w:ascii="Arial Narrow" w:hAnsi="Arial Narrow" w:cs="Tahoma"/>
          <w:sz w:val="28"/>
          <w:szCs w:val="28"/>
        </w:rPr>
        <w:t>Cafeira</w:t>
      </w:r>
      <w:proofErr w:type="spellEnd"/>
      <w:r w:rsidR="005D43E8">
        <w:rPr>
          <w:rFonts w:ascii="Arial Narrow" w:hAnsi="Arial Narrow" w:cs="Tahoma"/>
          <w:sz w:val="28"/>
          <w:szCs w:val="28"/>
        </w:rPr>
        <w:t xml:space="preserve">, para el cual el demandante siguió prestando los servicios, </w:t>
      </w:r>
      <w:r>
        <w:rPr>
          <w:rFonts w:ascii="Arial Narrow" w:hAnsi="Arial Narrow" w:cs="Tahoma"/>
          <w:sz w:val="28"/>
          <w:szCs w:val="28"/>
        </w:rPr>
        <w:t xml:space="preserve"> </w:t>
      </w:r>
      <w:r w:rsidR="005D43E8">
        <w:rPr>
          <w:rFonts w:ascii="Arial Narrow" w:hAnsi="Arial Narrow" w:cs="Tahoma"/>
          <w:sz w:val="28"/>
          <w:szCs w:val="28"/>
        </w:rPr>
        <w:t xml:space="preserve">que entre las partes acá enfrentadas se suscribió un contrato a </w:t>
      </w:r>
      <w:proofErr w:type="spellStart"/>
      <w:r w:rsidR="005D43E8">
        <w:rPr>
          <w:rFonts w:ascii="Arial Narrow" w:hAnsi="Arial Narrow" w:cs="Tahoma"/>
          <w:sz w:val="28"/>
          <w:szCs w:val="28"/>
        </w:rPr>
        <w:t>tèrmino</w:t>
      </w:r>
      <w:proofErr w:type="spellEnd"/>
      <w:r w:rsidR="005D43E8">
        <w:rPr>
          <w:rFonts w:ascii="Arial Narrow" w:hAnsi="Arial Narrow" w:cs="Tahoma"/>
          <w:sz w:val="28"/>
          <w:szCs w:val="28"/>
        </w:rPr>
        <w:t xml:space="preserve"> fijo por 6 meses, el cual se inició el 05 de agosto de 2013,</w:t>
      </w:r>
      <w:r>
        <w:rPr>
          <w:rFonts w:ascii="Arial Narrow" w:hAnsi="Arial Narrow" w:cs="Tahoma"/>
          <w:sz w:val="28"/>
          <w:szCs w:val="28"/>
        </w:rPr>
        <w:t xml:space="preserve"> </w:t>
      </w:r>
      <w:r w:rsidR="005D43E8">
        <w:rPr>
          <w:rFonts w:ascii="Arial Narrow" w:hAnsi="Arial Narrow" w:cs="Tahoma"/>
          <w:sz w:val="28"/>
          <w:szCs w:val="28"/>
        </w:rPr>
        <w:t xml:space="preserve">que el salario pactado era de $688.000, que el encargado de ejercer la subordinación sobre el actor era el señor Dorian Camilo Murillo Grisales, que éste el 31 de diciembre de 2013 ordenó apagar las cámaras, orden que cumplió el actor, , que nunca se le tomaron los descargos pertinentes, que el día 22 de enero de 2014 se le entregó la carta de despido, que no se le informó con 30 días de antelación la culminación del contrato por lo que se prorrogó automáticamente, que al finiquito de ese convenio se le canceló la liquidación </w:t>
      </w:r>
      <w:r w:rsidR="005D43E8">
        <w:rPr>
          <w:rFonts w:ascii="Arial Narrow" w:hAnsi="Arial Narrow" w:cs="Tahoma"/>
          <w:sz w:val="28"/>
          <w:szCs w:val="28"/>
        </w:rPr>
        <w:lastRenderedPageBreak/>
        <w:t>de prestaciones, mas no lo adeudado por el primer período del contrato, que nunca se le cancelaron horas extras.</w:t>
      </w:r>
    </w:p>
    <w:p w:rsidR="005D43E8" w:rsidRDefault="005D43E8" w:rsidP="00181D67">
      <w:pPr>
        <w:shd w:val="clear" w:color="auto" w:fill="FFFFFF"/>
        <w:spacing w:line="360" w:lineRule="auto"/>
        <w:ind w:firstLine="851"/>
        <w:jc w:val="both"/>
        <w:rPr>
          <w:rFonts w:ascii="Arial Narrow" w:hAnsi="Arial Narrow" w:cs="Tahoma"/>
          <w:sz w:val="28"/>
          <w:szCs w:val="28"/>
        </w:rPr>
      </w:pPr>
    </w:p>
    <w:p w:rsidR="00BA63B9" w:rsidRDefault="005D43E8"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Admitida la demanda, se dio traslado al demandado, quien trajo respuesta por medio de portavoz judicial, el cual se pronunci</w:t>
      </w:r>
      <w:r w:rsidR="00FF589E">
        <w:rPr>
          <w:rFonts w:ascii="Arial Narrow" w:hAnsi="Arial Narrow" w:cs="Tahoma"/>
          <w:sz w:val="28"/>
          <w:szCs w:val="28"/>
          <w:lang w:val="es-CO"/>
        </w:rPr>
        <w:t>ó</w:t>
      </w:r>
      <w:r>
        <w:rPr>
          <w:rFonts w:ascii="Arial Narrow" w:hAnsi="Arial Narrow" w:cs="Tahoma"/>
          <w:sz w:val="28"/>
          <w:szCs w:val="28"/>
          <w:lang w:val="es-CO"/>
        </w:rPr>
        <w:t xml:space="preserve"> respecto a los hechos, aceptando</w:t>
      </w:r>
      <w:r w:rsidR="00FF589E">
        <w:rPr>
          <w:rFonts w:ascii="Arial Narrow" w:hAnsi="Arial Narrow" w:cs="Tahoma"/>
          <w:sz w:val="28"/>
          <w:szCs w:val="28"/>
          <w:lang w:val="es-CO"/>
        </w:rPr>
        <w:t xml:space="preserve"> la fecha de </w:t>
      </w:r>
      <w:r w:rsidR="00BA63B9">
        <w:rPr>
          <w:rFonts w:ascii="Arial Narrow" w:hAnsi="Arial Narrow" w:cs="Tahoma"/>
          <w:sz w:val="28"/>
          <w:szCs w:val="28"/>
          <w:lang w:val="es-CO"/>
        </w:rPr>
        <w:t>inicio</w:t>
      </w:r>
      <w:r w:rsidR="00FF589E">
        <w:rPr>
          <w:rFonts w:ascii="Arial Narrow" w:hAnsi="Arial Narrow" w:cs="Tahoma"/>
          <w:sz w:val="28"/>
          <w:szCs w:val="28"/>
          <w:lang w:val="es-CO"/>
        </w:rPr>
        <w:t xml:space="preserve"> del contrato a término fijo, esto es el 1 de junio de 2013, así como su extremo final, el salario y el pago de la liquidación de prestaciones sociales</w:t>
      </w:r>
      <w:r w:rsidR="009842A9">
        <w:rPr>
          <w:rFonts w:ascii="Arial Narrow" w:hAnsi="Arial Narrow" w:cs="Tahoma"/>
          <w:sz w:val="28"/>
          <w:szCs w:val="28"/>
          <w:lang w:val="es-CO"/>
        </w:rPr>
        <w:t>; igualmente aceptó la compra de</w:t>
      </w:r>
      <w:r w:rsidR="00BA63B9">
        <w:rPr>
          <w:rFonts w:ascii="Arial Narrow" w:hAnsi="Arial Narrow" w:cs="Tahoma"/>
          <w:sz w:val="28"/>
          <w:szCs w:val="28"/>
          <w:lang w:val="es-CO"/>
        </w:rPr>
        <w:t>l hotel, a partir del 1º de agosto de 2013; también acepta la relación laboral a partir del 05 de agosto de 2013, el valor de la remuneración, la entrega de la carta de despido y el pago de la liquidación de prestaciones sociales. Frente a los restantes hechos los niega. Se opone a todas las prestaciones de la demanda y formula como excepciones de mérito las que denominó “Ineptitud de la demanda por falta de los requisitos formales”, “Temeridad o mala fe” e “Inexistencia de la obligación”.</w:t>
      </w:r>
    </w:p>
    <w:p w:rsidR="00C426A5" w:rsidRDefault="00C426A5" w:rsidP="002C3B7B">
      <w:pPr>
        <w:pStyle w:val="Sinespaciado"/>
      </w:pPr>
    </w:p>
    <w:p w:rsidR="00BA63B9" w:rsidRPr="002C3B7B" w:rsidRDefault="00BA63B9"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8C7F45" w:rsidRPr="00D30FA7" w:rsidRDefault="008C7F45" w:rsidP="00A868E3">
      <w:pPr>
        <w:pStyle w:val="Sinespaciado"/>
      </w:pPr>
    </w:p>
    <w:p w:rsidR="00E72164" w:rsidRDefault="00BA63B9"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a quo negó las pretensiones de la demanda, al encontrar que frente al primero de los períodos en los que </w:t>
      </w:r>
      <w:r w:rsidR="00E5577A">
        <w:rPr>
          <w:rFonts w:ascii="Arial Narrow" w:hAnsi="Arial Narrow" w:cs="Tahoma"/>
          <w:sz w:val="28"/>
          <w:szCs w:val="28"/>
        </w:rPr>
        <w:t xml:space="preserve">se alegó la </w:t>
      </w:r>
      <w:r>
        <w:rPr>
          <w:rFonts w:ascii="Arial Narrow" w:hAnsi="Arial Narrow" w:cs="Tahoma"/>
          <w:sz w:val="28"/>
          <w:szCs w:val="28"/>
        </w:rPr>
        <w:t>exist</w:t>
      </w:r>
      <w:r w:rsidR="00E5577A">
        <w:rPr>
          <w:rFonts w:ascii="Arial Narrow" w:hAnsi="Arial Narrow" w:cs="Tahoma"/>
          <w:sz w:val="28"/>
          <w:szCs w:val="28"/>
        </w:rPr>
        <w:t>encia de</w:t>
      </w:r>
      <w:r>
        <w:rPr>
          <w:rFonts w:ascii="Arial Narrow" w:hAnsi="Arial Narrow" w:cs="Tahoma"/>
          <w:sz w:val="28"/>
          <w:szCs w:val="28"/>
        </w:rPr>
        <w:t xml:space="preserve"> relación laboral</w:t>
      </w:r>
      <w:r w:rsidR="00E5577A">
        <w:rPr>
          <w:rFonts w:ascii="Arial Narrow" w:hAnsi="Arial Narrow" w:cs="Tahoma"/>
          <w:sz w:val="28"/>
          <w:szCs w:val="28"/>
        </w:rPr>
        <w:t xml:space="preserve">, en verdad no hay constancia alguna de prestación del servicio, dado que la parte actora no trajo prueba sobre el tema, razón por la cual no hay lugar a condena alguna. </w:t>
      </w:r>
      <w:r w:rsidR="00E72164">
        <w:rPr>
          <w:rFonts w:ascii="Arial Narrow" w:hAnsi="Arial Narrow" w:cs="Tahoma"/>
          <w:sz w:val="28"/>
          <w:szCs w:val="28"/>
        </w:rPr>
        <w:t>Tampoco encontró sustitución patronal, pues al momento del cambio de propietario del hotel, el actor estaba desvinculado laboralmente. Finalmente, en torno a la justeza del despido, estimó que la parte demandada demostró con suficiencia por medio de los testigos, que el actor cometió varias faltas el día 31 de diciembre de 2013, las cuales fueron aducidas válidamente por el empleador y configuran una justa causa para terminar el convenio.</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017FA0">
        <w:rPr>
          <w:rFonts w:ascii="Arial Narrow" w:hAnsi="Arial Narrow" w:cs="Tahoma"/>
          <w:b/>
          <w:i/>
          <w:sz w:val="28"/>
          <w:szCs w:val="28"/>
          <w:lang w:eastAsia="es-CO"/>
        </w:rPr>
        <w:t>CONSULTA</w:t>
      </w:r>
    </w:p>
    <w:p w:rsidR="0059122D" w:rsidRDefault="0059122D" w:rsidP="00181D67">
      <w:pPr>
        <w:pStyle w:val="Sinespaciado"/>
        <w:rPr>
          <w:lang w:eastAsia="es-CO"/>
        </w:rPr>
      </w:pPr>
    </w:p>
    <w:p w:rsidR="00611838" w:rsidRPr="00017FA0" w:rsidRDefault="00017FA0" w:rsidP="00181D67">
      <w:pPr>
        <w:shd w:val="clear" w:color="auto" w:fill="FFFFFF"/>
        <w:spacing w:line="360" w:lineRule="auto"/>
        <w:ind w:firstLine="851"/>
        <w:jc w:val="both"/>
        <w:rPr>
          <w:rFonts w:ascii="Arial Narrow" w:hAnsi="Arial Narrow" w:cs="Tahoma"/>
          <w:iCs/>
          <w:color w:val="000000"/>
          <w:sz w:val="28"/>
          <w:szCs w:val="28"/>
          <w:lang w:val="es-CO" w:eastAsia="es-CO"/>
        </w:rPr>
      </w:pPr>
      <w:r>
        <w:rPr>
          <w:rFonts w:ascii="Arial Narrow" w:hAnsi="Arial Narrow" w:cs="Tahoma"/>
          <w:iCs/>
          <w:color w:val="000000"/>
          <w:sz w:val="28"/>
          <w:szCs w:val="28"/>
          <w:lang w:val="es-MX" w:eastAsia="es-CO"/>
        </w:rPr>
        <w:t xml:space="preserve">Teniendo en cuenta que la decisión fue totalmente desfavorable a las pretensiones del demandante trabajador, se dispuso la consulta de la providencia, de conformidad con lo normado en el canon 69 del CPTSS. </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lastRenderedPageBreak/>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800E1B" w:rsidRDefault="00800E1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asunto litigioso puesto en conocimiento de la Colegiatura, es necesario resolver el siguiente dilema jurídico:</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9692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800E1B">
        <w:rPr>
          <w:rFonts w:ascii="Arial Narrow" w:hAnsi="Arial Narrow" w:cs="Tahoma"/>
          <w:i/>
          <w:color w:val="000000"/>
          <w:sz w:val="28"/>
          <w:szCs w:val="28"/>
          <w:lang w:eastAsia="es-CO"/>
        </w:rPr>
        <w:t xml:space="preserve">Existió relación laboral entre el demandante y el propietario del Hotel </w:t>
      </w:r>
      <w:proofErr w:type="spellStart"/>
      <w:r w:rsidR="00800E1B">
        <w:rPr>
          <w:rFonts w:ascii="Arial Narrow" w:hAnsi="Arial Narrow" w:cs="Tahoma"/>
          <w:i/>
          <w:color w:val="000000"/>
          <w:sz w:val="28"/>
          <w:szCs w:val="28"/>
          <w:lang w:eastAsia="es-CO"/>
        </w:rPr>
        <w:t>Cafeira</w:t>
      </w:r>
      <w:proofErr w:type="spellEnd"/>
      <w:r w:rsidR="00800E1B">
        <w:rPr>
          <w:rFonts w:ascii="Arial Narrow" w:hAnsi="Arial Narrow" w:cs="Tahoma"/>
          <w:i/>
          <w:color w:val="000000"/>
          <w:sz w:val="28"/>
          <w:szCs w:val="28"/>
          <w:lang w:eastAsia="es-CO"/>
        </w:rPr>
        <w:t xml:space="preserve"> entre el 10 de octubre de 2012 y el 31 de mayo de 2013</w:t>
      </w:r>
      <w:r>
        <w:rPr>
          <w:rFonts w:ascii="Arial Narrow" w:hAnsi="Arial Narrow" w:cs="Tahoma"/>
          <w:i/>
          <w:color w:val="000000"/>
          <w:sz w:val="28"/>
          <w:szCs w:val="28"/>
          <w:lang w:eastAsia="es-CO"/>
        </w:rPr>
        <w:t>?</w:t>
      </w:r>
    </w:p>
    <w:p w:rsidR="00800E1B" w:rsidRDefault="00800E1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800E1B" w:rsidRDefault="00800E1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En caso positivo ¿Existió sustitución patronal </w:t>
      </w:r>
      <w:r w:rsidR="00D52823">
        <w:rPr>
          <w:rFonts w:ascii="Arial Narrow" w:hAnsi="Arial Narrow" w:cs="Tahoma"/>
          <w:i/>
          <w:color w:val="000000"/>
          <w:sz w:val="28"/>
          <w:szCs w:val="28"/>
          <w:lang w:eastAsia="es-CO"/>
        </w:rPr>
        <w:t xml:space="preserve">que obligue al señor </w:t>
      </w:r>
      <w:proofErr w:type="spellStart"/>
      <w:r w:rsidR="00D52823">
        <w:rPr>
          <w:rFonts w:ascii="Arial Narrow" w:hAnsi="Arial Narrow" w:cs="Tahoma"/>
          <w:i/>
          <w:color w:val="000000"/>
          <w:sz w:val="28"/>
          <w:szCs w:val="28"/>
          <w:lang w:eastAsia="es-CO"/>
        </w:rPr>
        <w:t>Einar</w:t>
      </w:r>
      <w:proofErr w:type="spellEnd"/>
      <w:r w:rsidR="00D52823">
        <w:rPr>
          <w:rFonts w:ascii="Arial Narrow" w:hAnsi="Arial Narrow" w:cs="Tahoma"/>
          <w:i/>
          <w:color w:val="000000"/>
          <w:sz w:val="28"/>
          <w:szCs w:val="28"/>
          <w:lang w:eastAsia="es-CO"/>
        </w:rPr>
        <w:t xml:space="preserve"> Arnulfo Posada Pavas a pagar las acreencias allí generadas? </w:t>
      </w:r>
    </w:p>
    <w:p w:rsidR="00D52823" w:rsidRDefault="00D5282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D52823" w:rsidRDefault="00D52823"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¿Se configuró una justa causa para dar por terminado el contrato de trabajo del señor </w:t>
      </w:r>
      <w:proofErr w:type="spellStart"/>
      <w:r>
        <w:rPr>
          <w:rFonts w:ascii="Arial Narrow" w:hAnsi="Arial Narrow" w:cs="Tahoma"/>
          <w:i/>
          <w:color w:val="000000"/>
          <w:sz w:val="28"/>
          <w:szCs w:val="28"/>
          <w:lang w:eastAsia="es-CO"/>
        </w:rPr>
        <w:t>Jordan</w:t>
      </w:r>
      <w:proofErr w:type="spellEnd"/>
      <w:r>
        <w:rPr>
          <w:rFonts w:ascii="Arial Narrow" w:hAnsi="Arial Narrow" w:cs="Tahoma"/>
          <w:i/>
          <w:color w:val="000000"/>
          <w:sz w:val="28"/>
          <w:szCs w:val="28"/>
          <w:lang w:eastAsia="es-CO"/>
        </w:rPr>
        <w:t xml:space="preserve"> Steven Agudelo Castaño?</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7B34A7" w:rsidRDefault="00411A3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desatar el primero de los problemas planteados, es menester indicar que el contrato de trabajo está conformado por tres elementos esenciales, tal como lo denota el artículo 23 del Estatuto Laboral, los cuales son: (i) la prestación personal y continua de un servicio a favor de determinada persona, (ii) la continuada dependencia </w:t>
      </w:r>
      <w:r>
        <w:rPr>
          <w:rFonts w:ascii="Arial Narrow" w:hAnsi="Arial Narrow"/>
          <w:sz w:val="28"/>
          <w:szCs w:val="28"/>
          <w:lang w:eastAsia="en-US"/>
        </w:rPr>
        <w:lastRenderedPageBreak/>
        <w:t xml:space="preserve">y subordinación de quien </w:t>
      </w:r>
      <w:r w:rsidR="007B34A7">
        <w:rPr>
          <w:rFonts w:ascii="Arial Narrow" w:hAnsi="Arial Narrow"/>
          <w:sz w:val="28"/>
          <w:szCs w:val="28"/>
          <w:lang w:eastAsia="en-US"/>
        </w:rPr>
        <w:t>presta el servicio frente a su beneficiario y (iii) un salario como remuneración del servicio.</w:t>
      </w:r>
    </w:p>
    <w:p w:rsidR="007B34A7" w:rsidRDefault="007B34A7" w:rsidP="00181D67">
      <w:pPr>
        <w:pStyle w:val="Sinespaciado"/>
        <w:spacing w:line="360" w:lineRule="auto"/>
        <w:ind w:firstLine="708"/>
        <w:jc w:val="both"/>
        <w:rPr>
          <w:rFonts w:ascii="Arial Narrow" w:hAnsi="Arial Narrow"/>
          <w:sz w:val="28"/>
          <w:szCs w:val="28"/>
          <w:lang w:eastAsia="en-US"/>
        </w:rPr>
      </w:pPr>
    </w:p>
    <w:p w:rsidR="00BF04DD" w:rsidRDefault="007B34A7" w:rsidP="007E744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principio, le corresponde a quien pretende ser tenido como trabajador, acreditar la totalidad de los elementos </w:t>
      </w:r>
      <w:r w:rsidR="00427FDB">
        <w:rPr>
          <w:rFonts w:ascii="Arial Narrow" w:hAnsi="Arial Narrow"/>
          <w:sz w:val="28"/>
          <w:szCs w:val="28"/>
          <w:lang w:eastAsia="en-US"/>
        </w:rPr>
        <w:t>configurativos de una relación de tal naturaleza</w:t>
      </w:r>
      <w:r w:rsidR="004F7A42">
        <w:rPr>
          <w:rFonts w:ascii="Arial Narrow" w:hAnsi="Arial Narrow"/>
          <w:sz w:val="28"/>
          <w:szCs w:val="28"/>
          <w:lang w:eastAsia="en-US"/>
        </w:rPr>
        <w:t xml:space="preserve">. Sin embargo, ante la dificultad que esto entrañaría para el trabajador en su condición de inferioridad en el marco de las relaciones laborales, se estableció en el artículo 24 del Estatuto Laboral una presunción en su favor, consistente en que, demostrada la prestación personal </w:t>
      </w:r>
      <w:r w:rsidR="00855683">
        <w:rPr>
          <w:rFonts w:ascii="Arial Narrow" w:hAnsi="Arial Narrow"/>
          <w:sz w:val="28"/>
          <w:szCs w:val="28"/>
          <w:lang w:eastAsia="en-US"/>
        </w:rPr>
        <w:t>del servicio, se presumirá que é</w:t>
      </w:r>
      <w:r w:rsidR="004F7A42">
        <w:rPr>
          <w:rFonts w:ascii="Arial Narrow" w:hAnsi="Arial Narrow"/>
          <w:sz w:val="28"/>
          <w:szCs w:val="28"/>
          <w:lang w:eastAsia="en-US"/>
        </w:rPr>
        <w:t>sta se ejecutó en</w:t>
      </w:r>
      <w:r w:rsidR="00855683">
        <w:rPr>
          <w:rFonts w:ascii="Arial Narrow" w:hAnsi="Arial Narrow"/>
          <w:sz w:val="28"/>
          <w:szCs w:val="28"/>
          <w:lang w:eastAsia="en-US"/>
        </w:rPr>
        <w:t xml:space="preserve"> </w:t>
      </w:r>
      <w:r w:rsidR="004F7A42">
        <w:rPr>
          <w:rFonts w:ascii="Arial Narrow" w:hAnsi="Arial Narrow"/>
          <w:sz w:val="28"/>
          <w:szCs w:val="28"/>
          <w:lang w:eastAsia="en-US"/>
        </w:rPr>
        <w:t>el curso de un contrato</w:t>
      </w:r>
      <w:r w:rsidR="00855683">
        <w:rPr>
          <w:rFonts w:ascii="Arial Narrow" w:hAnsi="Arial Narrow"/>
          <w:sz w:val="28"/>
          <w:szCs w:val="28"/>
          <w:lang w:eastAsia="en-US"/>
        </w:rPr>
        <w:t xml:space="preserve"> laboral</w:t>
      </w:r>
      <w:r w:rsidR="004F7A42">
        <w:rPr>
          <w:rFonts w:ascii="Arial Narrow" w:hAnsi="Arial Narrow"/>
          <w:sz w:val="28"/>
          <w:szCs w:val="28"/>
          <w:lang w:eastAsia="en-US"/>
        </w:rPr>
        <w:t xml:space="preserve"> debiendo la parte demandada demostrar que no existió subordinación </w:t>
      </w:r>
      <w:r w:rsidR="00855683">
        <w:rPr>
          <w:rFonts w:ascii="Arial Narrow" w:hAnsi="Arial Narrow"/>
          <w:sz w:val="28"/>
          <w:szCs w:val="28"/>
          <w:lang w:eastAsia="en-US"/>
        </w:rPr>
        <w:t>tendiente a</w:t>
      </w:r>
      <w:r w:rsidR="004F7A42">
        <w:rPr>
          <w:rFonts w:ascii="Arial Narrow" w:hAnsi="Arial Narrow"/>
          <w:sz w:val="28"/>
          <w:szCs w:val="28"/>
          <w:lang w:eastAsia="en-US"/>
        </w:rPr>
        <w:t xml:space="preserve"> desvirtuar la naturaleza laboral del servicio personal prestado.</w:t>
      </w:r>
      <w:r w:rsidR="00EA64A6">
        <w:rPr>
          <w:rFonts w:ascii="Arial Narrow" w:hAnsi="Arial Narrow"/>
          <w:sz w:val="28"/>
          <w:szCs w:val="28"/>
          <w:lang w:eastAsia="en-US"/>
        </w:rPr>
        <w:t xml:space="preserve"> Como se evidencia, la aludida regla contenida en el Código Laboral es clara en reducir o aminorar la carga probatoria que incumbe al trabajador, dejando el mayor rigor probatorio a</w:t>
      </w:r>
      <w:r w:rsidR="0007278E">
        <w:rPr>
          <w:rFonts w:ascii="Arial Narrow" w:hAnsi="Arial Narrow"/>
          <w:sz w:val="28"/>
          <w:szCs w:val="28"/>
          <w:lang w:eastAsia="en-US"/>
        </w:rPr>
        <w:t>l empleador presunto. Sin embargo, el trabajador no puede pasar por el proceso absolutamente inactivo, bastándole solamente con afirmar algo en la demanda para que se entienda agotado probatoriamente el tema, sino que tiene que cumplir con la acreditación de esa prestación personal del servicio</w:t>
      </w:r>
      <w:r w:rsidR="00BF04DD">
        <w:rPr>
          <w:rFonts w:ascii="Arial Narrow" w:hAnsi="Arial Narrow"/>
          <w:sz w:val="28"/>
          <w:szCs w:val="28"/>
          <w:lang w:eastAsia="en-US"/>
        </w:rPr>
        <w:t xml:space="preserve"> y demostrar que la misma se llevó a cabo durante un lapso determinado o determinable, para que se pueda aplicar la aludida presunción.</w:t>
      </w:r>
    </w:p>
    <w:p w:rsidR="007E7447" w:rsidRPr="007E7447" w:rsidRDefault="007E7447" w:rsidP="007E7447">
      <w:pPr>
        <w:pStyle w:val="Sinespaciado"/>
      </w:pPr>
    </w:p>
    <w:p w:rsidR="0078396B" w:rsidRDefault="00BF04D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y frente al período que va del 10 de octubre de 2012 al 31 de mayo de 2013, ninguna prueba trajo la parte demandante para acreditar que en ese lapso prestó personalmente el servicio en el Hotel </w:t>
      </w:r>
      <w:proofErr w:type="spellStart"/>
      <w:r>
        <w:rPr>
          <w:rFonts w:ascii="Arial Narrow" w:hAnsi="Arial Narrow"/>
          <w:sz w:val="28"/>
          <w:szCs w:val="28"/>
          <w:lang w:eastAsia="en-US"/>
        </w:rPr>
        <w:t>Cafeira</w:t>
      </w:r>
      <w:proofErr w:type="spellEnd"/>
      <w:r>
        <w:rPr>
          <w:rFonts w:ascii="Arial Narrow" w:hAnsi="Arial Narrow"/>
          <w:sz w:val="28"/>
          <w:szCs w:val="28"/>
          <w:lang w:eastAsia="en-US"/>
        </w:rPr>
        <w:t xml:space="preserve">, </w:t>
      </w:r>
      <w:r w:rsidR="001336C4">
        <w:rPr>
          <w:rFonts w:ascii="Arial Narrow" w:hAnsi="Arial Narrow"/>
          <w:sz w:val="28"/>
          <w:szCs w:val="28"/>
          <w:lang w:eastAsia="en-US"/>
        </w:rPr>
        <w:t xml:space="preserve">omisión probatoria que impide que el actor se pueda ver beneficiado de la presunción contenida en el canon 24 del CL y por ende, sus pretensiones no prosperen, tal como lo determinó la a quo. Lo anterior, se </w:t>
      </w:r>
      <w:r w:rsidR="005B6077">
        <w:rPr>
          <w:rFonts w:ascii="Arial Narrow" w:hAnsi="Arial Narrow"/>
          <w:sz w:val="28"/>
          <w:szCs w:val="28"/>
          <w:lang w:eastAsia="en-US"/>
        </w:rPr>
        <w:t>refuerza</w:t>
      </w:r>
      <w:r w:rsidR="001336C4">
        <w:rPr>
          <w:rFonts w:ascii="Arial Narrow" w:hAnsi="Arial Narrow"/>
          <w:sz w:val="28"/>
          <w:szCs w:val="28"/>
          <w:lang w:eastAsia="en-US"/>
        </w:rPr>
        <w:t xml:space="preserve"> si se toma en consideración los dichos de los deponentes traídos por la parte demandada, puntualmente Sandra María Parra Torres, </w:t>
      </w:r>
      <w:proofErr w:type="spellStart"/>
      <w:r w:rsidR="001336C4">
        <w:rPr>
          <w:rFonts w:ascii="Arial Narrow" w:hAnsi="Arial Narrow"/>
          <w:sz w:val="28"/>
          <w:szCs w:val="28"/>
          <w:lang w:eastAsia="en-US"/>
        </w:rPr>
        <w:t>Uberney</w:t>
      </w:r>
      <w:proofErr w:type="spellEnd"/>
      <w:r w:rsidR="001336C4">
        <w:rPr>
          <w:rFonts w:ascii="Arial Narrow" w:hAnsi="Arial Narrow"/>
          <w:sz w:val="28"/>
          <w:szCs w:val="28"/>
          <w:lang w:eastAsia="en-US"/>
        </w:rPr>
        <w:t xml:space="preserve"> </w:t>
      </w:r>
      <w:proofErr w:type="spellStart"/>
      <w:r w:rsidR="001336C4">
        <w:rPr>
          <w:rFonts w:ascii="Arial Narrow" w:hAnsi="Arial Narrow"/>
          <w:sz w:val="28"/>
          <w:szCs w:val="28"/>
          <w:lang w:eastAsia="en-US"/>
        </w:rPr>
        <w:t>Rivillas</w:t>
      </w:r>
      <w:proofErr w:type="spellEnd"/>
      <w:r w:rsidR="001336C4">
        <w:rPr>
          <w:rFonts w:ascii="Arial Narrow" w:hAnsi="Arial Narrow"/>
          <w:sz w:val="28"/>
          <w:szCs w:val="28"/>
          <w:lang w:eastAsia="en-US"/>
        </w:rPr>
        <w:t xml:space="preserve"> Valenzuela y María Camila Marín Vélez, quienes de manera unánime, relataron que el actor </w:t>
      </w:r>
      <w:r w:rsidR="0078396B">
        <w:rPr>
          <w:rFonts w:ascii="Arial Narrow" w:hAnsi="Arial Narrow"/>
          <w:sz w:val="28"/>
          <w:szCs w:val="28"/>
          <w:lang w:eastAsia="en-US"/>
        </w:rPr>
        <w:t>prestó sus servicios en dicho establecimiento de comercio, a partir del año 2013, testigos estos que merecen total credibilidad, pues no se observa en ellos ánimo alguno de distorsionar la realidad de lo acontecido, sino que hacen un relato claro, coherente y detallado de la relación laboral y, además, fueron todos testigos presenciales de los hechos que relatan, amén que se desempeñaban en el Hotel.</w:t>
      </w:r>
    </w:p>
    <w:p w:rsidR="007E7447" w:rsidRPr="007E7447" w:rsidRDefault="007E7447" w:rsidP="007E7447">
      <w:pPr>
        <w:pStyle w:val="Sinespaciado"/>
      </w:pPr>
    </w:p>
    <w:p w:rsidR="007E7447" w:rsidRPr="00260DE3" w:rsidRDefault="007E7447" w:rsidP="007E7447">
      <w:pPr>
        <w:spacing w:line="360" w:lineRule="auto"/>
        <w:ind w:firstLine="708"/>
        <w:jc w:val="both"/>
        <w:rPr>
          <w:rFonts w:ascii="Arial Narrow" w:hAnsi="Arial Narrow"/>
          <w:sz w:val="28"/>
          <w:szCs w:val="28"/>
          <w:lang w:val="es-CO"/>
        </w:rPr>
      </w:pPr>
      <w:r w:rsidRPr="00260DE3">
        <w:rPr>
          <w:rFonts w:ascii="Arial Narrow" w:hAnsi="Arial Narrow"/>
          <w:sz w:val="28"/>
          <w:szCs w:val="28"/>
          <w:lang w:val="es-CO"/>
        </w:rPr>
        <w:t xml:space="preserve">De otra parte, es menester precisar que ninguna incidencia tiene </w:t>
      </w:r>
      <w:r>
        <w:rPr>
          <w:rFonts w:ascii="Arial Narrow" w:hAnsi="Arial Narrow"/>
          <w:sz w:val="28"/>
          <w:szCs w:val="28"/>
          <w:lang w:val="es-CO"/>
        </w:rPr>
        <w:t xml:space="preserve">el hecho de </w:t>
      </w:r>
      <w:r w:rsidRPr="00260DE3">
        <w:rPr>
          <w:rFonts w:ascii="Arial Narrow" w:hAnsi="Arial Narrow"/>
          <w:sz w:val="28"/>
          <w:szCs w:val="28"/>
          <w:lang w:val="es-CO"/>
        </w:rPr>
        <w:t>que el demandado hubiese</w:t>
      </w:r>
      <w:r>
        <w:rPr>
          <w:rFonts w:ascii="Arial Narrow" w:hAnsi="Arial Narrow"/>
          <w:sz w:val="28"/>
          <w:szCs w:val="28"/>
          <w:lang w:val="es-CO"/>
        </w:rPr>
        <w:t xml:space="preserve"> </w:t>
      </w:r>
      <w:r w:rsidRPr="00260DE3">
        <w:rPr>
          <w:rFonts w:ascii="Arial Narrow" w:hAnsi="Arial Narrow"/>
          <w:sz w:val="28"/>
          <w:szCs w:val="28"/>
          <w:lang w:val="es-CO"/>
        </w:rPr>
        <w:t xml:space="preserve">confesado </w:t>
      </w:r>
      <w:r>
        <w:rPr>
          <w:rFonts w:ascii="Arial Narrow" w:hAnsi="Arial Narrow"/>
          <w:sz w:val="28"/>
          <w:szCs w:val="28"/>
          <w:lang w:val="es-CO"/>
        </w:rPr>
        <w:t xml:space="preserve">la existencia de una relación laboral con </w:t>
      </w:r>
      <w:r w:rsidRPr="00260DE3">
        <w:rPr>
          <w:rFonts w:ascii="Arial Narrow" w:hAnsi="Arial Narrow"/>
          <w:sz w:val="28"/>
          <w:szCs w:val="28"/>
          <w:lang w:val="es-CO"/>
        </w:rPr>
        <w:t xml:space="preserve">el </w:t>
      </w:r>
      <w:r>
        <w:rPr>
          <w:rFonts w:ascii="Arial Narrow" w:hAnsi="Arial Narrow"/>
          <w:sz w:val="28"/>
          <w:szCs w:val="28"/>
          <w:lang w:val="es-CO"/>
        </w:rPr>
        <w:t xml:space="preserve">trabajador desde </w:t>
      </w:r>
      <w:r w:rsidRPr="00260DE3">
        <w:rPr>
          <w:rFonts w:ascii="Arial Narrow" w:hAnsi="Arial Narrow"/>
          <w:sz w:val="28"/>
          <w:szCs w:val="28"/>
          <w:lang w:val="es-CO"/>
        </w:rPr>
        <w:t>e</w:t>
      </w:r>
      <w:r>
        <w:rPr>
          <w:rFonts w:ascii="Arial Narrow" w:hAnsi="Arial Narrow"/>
          <w:sz w:val="28"/>
          <w:szCs w:val="28"/>
          <w:lang w:val="es-CO"/>
        </w:rPr>
        <w:t xml:space="preserve">l 1º </w:t>
      </w:r>
      <w:r w:rsidRPr="00260DE3">
        <w:rPr>
          <w:rFonts w:ascii="Arial Narrow" w:hAnsi="Arial Narrow"/>
          <w:sz w:val="28"/>
          <w:szCs w:val="28"/>
          <w:lang w:val="es-CO"/>
        </w:rPr>
        <w:t xml:space="preserve">de junio de 2013 </w:t>
      </w:r>
      <w:r>
        <w:rPr>
          <w:rFonts w:ascii="Arial Narrow" w:hAnsi="Arial Narrow"/>
          <w:sz w:val="28"/>
          <w:szCs w:val="28"/>
          <w:lang w:val="es-CO"/>
        </w:rPr>
        <w:t>hasta e</w:t>
      </w:r>
      <w:r w:rsidRPr="00260DE3">
        <w:rPr>
          <w:rFonts w:ascii="Arial Narrow" w:hAnsi="Arial Narrow"/>
          <w:sz w:val="28"/>
          <w:szCs w:val="28"/>
          <w:lang w:val="es-CO"/>
        </w:rPr>
        <w:t xml:space="preserve">l </w:t>
      </w:r>
      <w:r>
        <w:rPr>
          <w:rFonts w:ascii="Arial Narrow" w:hAnsi="Arial Narrow"/>
          <w:sz w:val="28"/>
          <w:szCs w:val="28"/>
          <w:lang w:val="es-CO"/>
        </w:rPr>
        <w:t xml:space="preserve">22 de enero de 2014, pues ello fue declarado probado mediante auto, y la fijación del litigio se contrajo entre otras cosas, a determinar si entre el 10 de octubre de 2012 y el 31 de mayo de 2013 existió o no un contrato de trabajo entre las partes. </w:t>
      </w:r>
    </w:p>
    <w:p w:rsidR="0078396B" w:rsidRPr="007E7447" w:rsidRDefault="0078396B" w:rsidP="007E7447">
      <w:pPr>
        <w:pStyle w:val="Sinespaciado"/>
      </w:pPr>
    </w:p>
    <w:p w:rsidR="005B6077" w:rsidRDefault="005B607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Se itera, entonces, la decisión de la a quo en el sentido de negar esta primera parte de la relación laboral pedida en la demanda, resulta absolutamente acertada y acorde al material probatorio obrante en el infolio.</w:t>
      </w:r>
    </w:p>
    <w:p w:rsidR="005B6077" w:rsidRPr="007E7447" w:rsidRDefault="005B6077" w:rsidP="007E7447">
      <w:pPr>
        <w:pStyle w:val="Sinespaciado"/>
      </w:pPr>
    </w:p>
    <w:p w:rsidR="005B6077" w:rsidRDefault="005B607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Habida cuenta la respuesta negativa a ese primer problema jurídico, se hace innecesario entrar a estudiar el tema de la sustitución patronal.</w:t>
      </w:r>
    </w:p>
    <w:p w:rsidR="005B6077" w:rsidRPr="007E7447" w:rsidRDefault="005B6077" w:rsidP="007E7447">
      <w:pPr>
        <w:pStyle w:val="Sinespaciado"/>
      </w:pPr>
    </w:p>
    <w:p w:rsidR="005B6077" w:rsidRDefault="005B607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Centrará la Sala ahora su análisis en el tema del despido injustificado que se alega en la demanda.</w:t>
      </w:r>
    </w:p>
    <w:p w:rsidR="005B6077" w:rsidRPr="007E7447" w:rsidRDefault="005B6077" w:rsidP="007E7447">
      <w:pPr>
        <w:pStyle w:val="Sinespaciado"/>
      </w:pPr>
    </w:p>
    <w:p w:rsidR="005B6077" w:rsidRDefault="005B607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lo primero que debe de recordarse es que el canon 61 del CL establece que el contrato de trabajo termina </w:t>
      </w:r>
      <w:r w:rsidR="00C72F38">
        <w:rPr>
          <w:rFonts w:ascii="Arial Narrow" w:hAnsi="Arial Narrow"/>
          <w:sz w:val="28"/>
          <w:szCs w:val="28"/>
          <w:lang w:eastAsia="en-US"/>
        </w:rPr>
        <w:t xml:space="preserve">por decisión unilateral de alguna de las partes, cuando se presenta una causa legal para ello. Por su parte, los artículos 62 y 63 ibídem, refieren las justas causas por las cuales cualquiera de las partes, pueden dar por terminado válidamente el convenio laboral. </w:t>
      </w:r>
    </w:p>
    <w:p w:rsidR="00C72F38" w:rsidRPr="007E7447" w:rsidRDefault="00C72F38" w:rsidP="007E7447">
      <w:pPr>
        <w:pStyle w:val="Sinespaciado"/>
      </w:pPr>
    </w:p>
    <w:p w:rsidR="00C72F38" w:rsidRDefault="00C72F3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Entre las justas causas que contempla el legislador para</w:t>
      </w:r>
      <w:r w:rsidR="00DE35D6">
        <w:rPr>
          <w:rFonts w:ascii="Arial Narrow" w:hAnsi="Arial Narrow"/>
          <w:sz w:val="28"/>
          <w:szCs w:val="28"/>
          <w:lang w:eastAsia="en-US"/>
        </w:rPr>
        <w:t xml:space="preserve"> que el empleador dé por finiquitado válidamente un contrato de trabajo, se encuentra la del numeral 4º del literal a) de la norma en mención, el cual reza en su tenor literal, lo siguiente:</w:t>
      </w:r>
    </w:p>
    <w:p w:rsidR="00DE35D6" w:rsidRPr="007E7447" w:rsidRDefault="00DE35D6" w:rsidP="007E7447">
      <w:pPr>
        <w:pStyle w:val="Sinespaciado"/>
      </w:pPr>
    </w:p>
    <w:p w:rsidR="00DE35D6" w:rsidRPr="007E7447" w:rsidRDefault="008870DD" w:rsidP="007E7447">
      <w:pPr>
        <w:pStyle w:val="Sinespaciado"/>
        <w:spacing w:line="276" w:lineRule="auto"/>
        <w:ind w:firstLine="708"/>
        <w:jc w:val="both"/>
        <w:rPr>
          <w:rFonts w:ascii="Arial Narrow" w:hAnsi="Arial Narrow"/>
          <w:i/>
          <w:szCs w:val="24"/>
          <w:lang w:eastAsia="en-US"/>
        </w:rPr>
      </w:pPr>
      <w:r w:rsidRPr="007E7447">
        <w:rPr>
          <w:rFonts w:ascii="Arial Narrow" w:hAnsi="Arial Narrow"/>
          <w:i/>
          <w:szCs w:val="24"/>
          <w:lang w:eastAsia="en-US"/>
        </w:rPr>
        <w:t xml:space="preserve">“Todo daño material causado intencionalmente a los edificios, obras, maquinarias, y materias primas, instrumentos y demás objetos relacionados con el contrato y toda grave negligencia que ponga en peligro la seguridad de las personas o cosas”. </w:t>
      </w:r>
    </w:p>
    <w:p w:rsidR="008870DD" w:rsidRPr="007E7447" w:rsidRDefault="008870DD" w:rsidP="007E7447">
      <w:pPr>
        <w:pStyle w:val="Sinespaciado"/>
        <w:spacing w:line="276" w:lineRule="auto"/>
      </w:pPr>
    </w:p>
    <w:p w:rsidR="00FF78F0" w:rsidRDefault="008870D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Del texto legal, se desprende que esta causal se configura de una de dos formas: (i) cuando el trabajador causa dolosamente daño material sobre los bienes referidos en la norma y (ii) </w:t>
      </w:r>
      <w:r w:rsidR="00E30B88">
        <w:rPr>
          <w:rFonts w:ascii="Arial Narrow" w:hAnsi="Arial Narrow"/>
          <w:sz w:val="28"/>
          <w:szCs w:val="28"/>
          <w:lang w:eastAsia="en-US"/>
        </w:rPr>
        <w:t xml:space="preserve">cuando el empleado obra de manera gravemente negligente, poniendo en entre dicho la seguridad de las personas o cosas. </w:t>
      </w:r>
      <w:r w:rsidR="00571D40">
        <w:rPr>
          <w:rFonts w:ascii="Arial Narrow" w:hAnsi="Arial Narrow"/>
          <w:sz w:val="28"/>
          <w:szCs w:val="28"/>
          <w:lang w:eastAsia="en-US"/>
        </w:rPr>
        <w:t xml:space="preserve">En el primero de los casos, es indispensable que se pueda verificar la ocurrencia de un daño </w:t>
      </w:r>
      <w:r w:rsidR="00FF78F0">
        <w:rPr>
          <w:rFonts w:ascii="Arial Narrow" w:hAnsi="Arial Narrow"/>
          <w:sz w:val="28"/>
          <w:szCs w:val="28"/>
          <w:lang w:eastAsia="en-US"/>
        </w:rPr>
        <w:t xml:space="preserve">en las instalaciones, </w:t>
      </w:r>
      <w:r w:rsidR="00FF78F0">
        <w:rPr>
          <w:rFonts w:ascii="Arial Narrow" w:hAnsi="Arial Narrow"/>
          <w:sz w:val="28"/>
          <w:szCs w:val="28"/>
          <w:lang w:eastAsia="en-US"/>
        </w:rPr>
        <w:lastRenderedPageBreak/>
        <w:t xml:space="preserve">talleres, herramientas, materias primas y demás elementos que son del empleador y que este pone a disposición del trabajador para que ejecute la labor, pero además, ese daño debe ser </w:t>
      </w:r>
      <w:proofErr w:type="spellStart"/>
      <w:r w:rsidR="00FF78F0">
        <w:rPr>
          <w:rFonts w:ascii="Arial Narrow" w:hAnsi="Arial Narrow"/>
          <w:sz w:val="28"/>
          <w:szCs w:val="28"/>
          <w:lang w:eastAsia="en-US"/>
        </w:rPr>
        <w:t>causado</w:t>
      </w:r>
      <w:proofErr w:type="spellEnd"/>
      <w:r w:rsidR="00FF78F0">
        <w:rPr>
          <w:rFonts w:ascii="Arial Narrow" w:hAnsi="Arial Narrow"/>
          <w:sz w:val="28"/>
          <w:szCs w:val="28"/>
          <w:lang w:eastAsia="en-US"/>
        </w:rPr>
        <w:t xml:space="preserve"> de manera intencional por el empleador, es decir, requiere de dos elementos para su configuración: el objetivo que el daño y el subjetivo que es la intención del trabajador en cometer dicho daño.</w:t>
      </w:r>
    </w:p>
    <w:p w:rsidR="00FF78F0" w:rsidRDefault="00FF78F0" w:rsidP="00181D67">
      <w:pPr>
        <w:pStyle w:val="Sinespaciado"/>
        <w:spacing w:line="360" w:lineRule="auto"/>
        <w:ind w:firstLine="708"/>
        <w:jc w:val="both"/>
        <w:rPr>
          <w:rFonts w:ascii="Arial Narrow" w:hAnsi="Arial Narrow"/>
          <w:sz w:val="28"/>
          <w:szCs w:val="28"/>
          <w:lang w:eastAsia="en-US"/>
        </w:rPr>
      </w:pPr>
    </w:p>
    <w:p w:rsidR="00764A5F" w:rsidRDefault="00FF78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segunda de las hipótesis que contempla la norma en cuestión, es la falta grave de diligencia por parte del trabajador, el cual genere un peligro en las personas o cosas. Lo primero que debe decirse, es que esta hipótesis, no depende de la ocurrencia de un resultado dañoso, pues basta con la simple exposición al peligro de las personas o las cosas. En cuanto a la negligencia grave que trae la norma,</w:t>
      </w:r>
      <w:r w:rsidR="00764A5F">
        <w:rPr>
          <w:rFonts w:ascii="Arial Narrow" w:hAnsi="Arial Narrow"/>
          <w:sz w:val="28"/>
          <w:szCs w:val="28"/>
          <w:lang w:eastAsia="en-US"/>
        </w:rPr>
        <w:t xml:space="preserve"> la Sala de Casación Laboral se ha pronunciado con el siguiente tenor:</w:t>
      </w:r>
    </w:p>
    <w:p w:rsidR="00764A5F" w:rsidRDefault="00764A5F" w:rsidP="00181D67">
      <w:pPr>
        <w:pStyle w:val="Sinespaciado"/>
        <w:spacing w:line="360" w:lineRule="auto"/>
        <w:ind w:firstLine="708"/>
        <w:jc w:val="both"/>
        <w:rPr>
          <w:rFonts w:ascii="Arial Narrow" w:hAnsi="Arial Narrow"/>
          <w:sz w:val="28"/>
          <w:szCs w:val="28"/>
          <w:lang w:eastAsia="en-US"/>
        </w:rPr>
      </w:pPr>
    </w:p>
    <w:p w:rsidR="008870DD" w:rsidRPr="00764A5F" w:rsidRDefault="00764A5F" w:rsidP="00181D67">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764A5F">
        <w:rPr>
          <w:rFonts w:ascii="Arial Narrow" w:hAnsi="Arial Narrow"/>
          <w:i/>
          <w:sz w:val="28"/>
          <w:szCs w:val="28"/>
          <w:lang w:eastAsia="en-US"/>
        </w:rPr>
        <w:t>Sobre la temática propuesta, primeramente cabe anotar, que la &lt;negligencia grave&gt; como justa causa para que el empleador ponga fin al contrato de trabajo, conforme lo tiene definido la jurisprudencia de tiempo atrás, se presenta cuando el trabajador incurre “….en errores de comportamiento, generados por no observar el mínimo de prudencia y diligencia exigidos para el desarrollo de la actividad que tiene a su cargo, cosa que por obvias razones resulta más clara cuando la actitud del operario comporta el incumplimiento de las instrucciones del empleador” (Sentencia del 19 de septiembre de 1997 radicado 9580), lo que significa que la negligencia corresponde al descuido, la falta de atención o la desidia del operario en el cumplimiento de la tarea o de sus funciones</w:t>
      </w:r>
      <w:r>
        <w:rPr>
          <w:rFonts w:ascii="Arial Narrow" w:hAnsi="Arial Narrow"/>
          <w:i/>
          <w:sz w:val="28"/>
          <w:szCs w:val="28"/>
          <w:lang w:eastAsia="en-US"/>
        </w:rPr>
        <w:t>”</w:t>
      </w:r>
      <w:r w:rsidRPr="00764A5F">
        <w:rPr>
          <w:rFonts w:ascii="Arial Narrow" w:hAnsi="Arial Narrow"/>
          <w:i/>
          <w:sz w:val="28"/>
          <w:szCs w:val="28"/>
          <w:lang w:eastAsia="en-US"/>
        </w:rPr>
        <w:t xml:space="preserve">. </w:t>
      </w:r>
      <w:r w:rsidR="00FF78F0" w:rsidRPr="00764A5F">
        <w:rPr>
          <w:rFonts w:ascii="Arial Narrow" w:hAnsi="Arial Narrow"/>
          <w:i/>
          <w:sz w:val="28"/>
          <w:szCs w:val="28"/>
          <w:lang w:eastAsia="en-US"/>
        </w:rPr>
        <w:t xml:space="preserve">  </w:t>
      </w:r>
      <w:r>
        <w:rPr>
          <w:rFonts w:ascii="Arial Narrow" w:hAnsi="Arial Narrow"/>
          <w:i/>
          <w:sz w:val="28"/>
          <w:szCs w:val="28"/>
          <w:lang w:eastAsia="en-US"/>
        </w:rPr>
        <w:t xml:space="preserve">(Sentencia del 03 de marzo de 2010. </w:t>
      </w:r>
      <w:proofErr w:type="spellStart"/>
      <w:r>
        <w:rPr>
          <w:rFonts w:ascii="Arial Narrow" w:hAnsi="Arial Narrow"/>
          <w:i/>
          <w:sz w:val="28"/>
          <w:szCs w:val="28"/>
          <w:lang w:eastAsia="en-US"/>
        </w:rPr>
        <w:t>Exp</w:t>
      </w:r>
      <w:proofErr w:type="spellEnd"/>
      <w:r>
        <w:rPr>
          <w:rFonts w:ascii="Arial Narrow" w:hAnsi="Arial Narrow"/>
          <w:i/>
          <w:sz w:val="28"/>
          <w:szCs w:val="28"/>
          <w:lang w:eastAsia="en-US"/>
        </w:rPr>
        <w:t>. 37.080)</w:t>
      </w:r>
      <w:r w:rsidR="008870DD" w:rsidRPr="00764A5F">
        <w:rPr>
          <w:rFonts w:ascii="Arial Narrow" w:hAnsi="Arial Narrow"/>
          <w:i/>
          <w:sz w:val="28"/>
          <w:szCs w:val="28"/>
          <w:lang w:eastAsia="en-US"/>
        </w:rPr>
        <w:t xml:space="preserve"> </w:t>
      </w:r>
    </w:p>
    <w:p w:rsidR="00C72F38" w:rsidRDefault="00C72F38" w:rsidP="00181D67">
      <w:pPr>
        <w:pStyle w:val="Sinespaciado"/>
        <w:spacing w:line="360" w:lineRule="auto"/>
        <w:ind w:firstLine="708"/>
        <w:jc w:val="both"/>
        <w:rPr>
          <w:rFonts w:ascii="Arial Narrow" w:hAnsi="Arial Narrow"/>
          <w:sz w:val="28"/>
          <w:szCs w:val="28"/>
          <w:lang w:eastAsia="en-US"/>
        </w:rPr>
      </w:pPr>
    </w:p>
    <w:p w:rsidR="00C72F38" w:rsidRDefault="00377C61"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Se configura pues, la negligencia grave, cuando el trabajador actúa de manera desajustada al deber de responsabilidad frente a las obligaciones legales y contractuales que le incumben, actuar que trae como consecuencia, poner en peligro la seguridad en el trabajo, tanto de los demás compañeros, como de los usuarios del servicio y de los bienes y elementos de su empleador.</w:t>
      </w:r>
    </w:p>
    <w:p w:rsidR="00377C61" w:rsidRDefault="00377C61" w:rsidP="00181D67">
      <w:pPr>
        <w:pStyle w:val="Sinespaciado"/>
        <w:spacing w:line="360" w:lineRule="auto"/>
        <w:ind w:firstLine="708"/>
        <w:jc w:val="both"/>
        <w:rPr>
          <w:rFonts w:ascii="Arial Narrow" w:hAnsi="Arial Narrow"/>
          <w:sz w:val="28"/>
          <w:szCs w:val="28"/>
          <w:lang w:val="es-CO" w:eastAsia="en-US"/>
        </w:rPr>
      </w:pPr>
    </w:p>
    <w:p w:rsidR="00377C61" w:rsidRDefault="00377C61" w:rsidP="00181D67">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En el caso de marras, se tiene que el 22 de enero de 2014, se adujo como justa causal de despido, la negligencia grave y el daño material sufrido por el empleador </w:t>
      </w:r>
      <w:proofErr w:type="spellStart"/>
      <w:r>
        <w:rPr>
          <w:rFonts w:ascii="Arial Narrow" w:hAnsi="Arial Narrow"/>
          <w:sz w:val="28"/>
          <w:szCs w:val="28"/>
          <w:lang w:val="es-CO" w:eastAsia="en-US"/>
        </w:rPr>
        <w:t>Einer</w:t>
      </w:r>
      <w:proofErr w:type="spellEnd"/>
      <w:r>
        <w:rPr>
          <w:rFonts w:ascii="Arial Narrow" w:hAnsi="Arial Narrow"/>
          <w:sz w:val="28"/>
          <w:szCs w:val="28"/>
          <w:lang w:val="es-CO" w:eastAsia="en-US"/>
        </w:rPr>
        <w:t xml:space="preserve"> </w:t>
      </w:r>
      <w:r>
        <w:rPr>
          <w:rFonts w:ascii="Arial Narrow" w:hAnsi="Arial Narrow"/>
          <w:sz w:val="28"/>
          <w:szCs w:val="28"/>
          <w:lang w:val="es-CO" w:eastAsia="en-US"/>
        </w:rPr>
        <w:lastRenderedPageBreak/>
        <w:t xml:space="preserve">Arnulfo, propietario del Hotel </w:t>
      </w:r>
      <w:proofErr w:type="spellStart"/>
      <w:r>
        <w:rPr>
          <w:rFonts w:ascii="Arial Narrow" w:hAnsi="Arial Narrow"/>
          <w:sz w:val="28"/>
          <w:szCs w:val="28"/>
          <w:lang w:val="es-CO" w:eastAsia="en-US"/>
        </w:rPr>
        <w:t>Cafeira</w:t>
      </w:r>
      <w:proofErr w:type="spellEnd"/>
      <w:r>
        <w:rPr>
          <w:rFonts w:ascii="Arial Narrow" w:hAnsi="Arial Narrow"/>
          <w:sz w:val="28"/>
          <w:szCs w:val="28"/>
          <w:lang w:val="es-CO" w:eastAsia="en-US"/>
        </w:rPr>
        <w:t xml:space="preserve">, como consecuencia de los hechos acaecidos el 31 de diciembre de 2013, en los que el acá demandante estaba señalado para adelantar el turno de la noche y, en compañía del señor Dorian Camilo, decidieron acordar con un tercero –Edwin Zuluaga Gómez- para que éste cubriera el turno de la noche y apagaron las cámaras del sistema de vigilancia del hotel. Además, se sindica a </w:t>
      </w:r>
      <w:proofErr w:type="spellStart"/>
      <w:r>
        <w:rPr>
          <w:rFonts w:ascii="Arial Narrow" w:hAnsi="Arial Narrow"/>
          <w:sz w:val="28"/>
          <w:szCs w:val="28"/>
          <w:lang w:val="es-CO" w:eastAsia="en-US"/>
        </w:rPr>
        <w:t>Jordan</w:t>
      </w:r>
      <w:proofErr w:type="spellEnd"/>
      <w:r>
        <w:rPr>
          <w:rFonts w:ascii="Arial Narrow" w:hAnsi="Arial Narrow"/>
          <w:sz w:val="28"/>
          <w:szCs w:val="28"/>
          <w:lang w:val="es-CO" w:eastAsia="en-US"/>
        </w:rPr>
        <w:t xml:space="preserve"> Steven de haber ingresado la moto al interior del establecimiento y efectuar varias maniobras en los pasillos del mismo.</w:t>
      </w:r>
    </w:p>
    <w:p w:rsidR="00377C61" w:rsidRDefault="00377C61" w:rsidP="00181D67">
      <w:pPr>
        <w:pStyle w:val="Sinespaciado"/>
        <w:spacing w:line="360" w:lineRule="auto"/>
        <w:ind w:firstLine="708"/>
        <w:jc w:val="both"/>
        <w:rPr>
          <w:rFonts w:ascii="Arial Narrow" w:hAnsi="Arial Narrow"/>
          <w:sz w:val="28"/>
          <w:szCs w:val="28"/>
          <w:lang w:val="es-CO" w:eastAsia="en-US"/>
        </w:rPr>
      </w:pPr>
    </w:p>
    <w:p w:rsidR="00E40B61" w:rsidRDefault="00377C6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val="es-CO" w:eastAsia="en-US"/>
        </w:rPr>
        <w:t xml:space="preserve">Tales argumentos, aducidos en la carta de terminación –fl.18 y 85-, fueron acreditados en el curso del proceso por los testimonios de </w:t>
      </w:r>
      <w:r>
        <w:rPr>
          <w:rFonts w:ascii="Arial Narrow" w:hAnsi="Arial Narrow"/>
          <w:sz w:val="28"/>
          <w:szCs w:val="28"/>
          <w:lang w:eastAsia="en-US"/>
        </w:rPr>
        <w:t xml:space="preserve">Sandra María Parra Torres, </w:t>
      </w:r>
      <w:proofErr w:type="spellStart"/>
      <w:r>
        <w:rPr>
          <w:rFonts w:ascii="Arial Narrow" w:hAnsi="Arial Narrow"/>
          <w:sz w:val="28"/>
          <w:szCs w:val="28"/>
          <w:lang w:eastAsia="en-US"/>
        </w:rPr>
        <w:t>Uberney</w:t>
      </w:r>
      <w:proofErr w:type="spellEnd"/>
      <w:r>
        <w:rPr>
          <w:rFonts w:ascii="Arial Narrow" w:hAnsi="Arial Narrow"/>
          <w:sz w:val="28"/>
          <w:szCs w:val="28"/>
          <w:lang w:eastAsia="en-US"/>
        </w:rPr>
        <w:t xml:space="preserve"> </w:t>
      </w:r>
      <w:proofErr w:type="spellStart"/>
      <w:r>
        <w:rPr>
          <w:rFonts w:ascii="Arial Narrow" w:hAnsi="Arial Narrow"/>
          <w:sz w:val="28"/>
          <w:szCs w:val="28"/>
          <w:lang w:eastAsia="en-US"/>
        </w:rPr>
        <w:t>Rivillas</w:t>
      </w:r>
      <w:proofErr w:type="spellEnd"/>
      <w:r>
        <w:rPr>
          <w:rFonts w:ascii="Arial Narrow" w:hAnsi="Arial Narrow"/>
          <w:sz w:val="28"/>
          <w:szCs w:val="28"/>
          <w:lang w:eastAsia="en-US"/>
        </w:rPr>
        <w:t xml:space="preserve"> Valenzuela y María Camila Marín Vélez, quienes relatan que quedó filmado en las cámaras de vigilancia el ingreso de la motocicleta al hotel y, después, la decisión de apagarlas. También da cuenta el deponente Edwin Zuluaga Gómez, que fue el tercero contratado para cubrir el turno, que él efectivamente la noche del 31 de diciembre de 2013 al 1º </w:t>
      </w:r>
      <w:r w:rsidR="00E40B61">
        <w:rPr>
          <w:rFonts w:ascii="Arial Narrow" w:hAnsi="Arial Narrow"/>
          <w:sz w:val="28"/>
          <w:szCs w:val="28"/>
          <w:lang w:eastAsia="en-US"/>
        </w:rPr>
        <w:t>de enero de 2014, se encargó del hotel por acuerdo que celebró verbalmente con el acá demandante y el señor Camilo.</w:t>
      </w:r>
    </w:p>
    <w:p w:rsidR="00E40B61" w:rsidRDefault="00E40B61" w:rsidP="00181D67">
      <w:pPr>
        <w:pStyle w:val="Sinespaciado"/>
        <w:spacing w:line="360" w:lineRule="auto"/>
        <w:ind w:firstLine="708"/>
        <w:jc w:val="both"/>
        <w:rPr>
          <w:rFonts w:ascii="Arial Narrow" w:hAnsi="Arial Narrow"/>
          <w:sz w:val="28"/>
          <w:szCs w:val="28"/>
          <w:lang w:eastAsia="en-US"/>
        </w:rPr>
      </w:pPr>
    </w:p>
    <w:p w:rsidR="0041383F" w:rsidRDefault="00E40B6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esta Sala, es claro que la actitud del señor </w:t>
      </w:r>
      <w:proofErr w:type="spellStart"/>
      <w:r>
        <w:rPr>
          <w:rFonts w:ascii="Arial Narrow" w:hAnsi="Arial Narrow"/>
          <w:sz w:val="28"/>
          <w:szCs w:val="28"/>
          <w:lang w:eastAsia="en-US"/>
        </w:rPr>
        <w:t>Jordan</w:t>
      </w:r>
      <w:proofErr w:type="spellEnd"/>
      <w:r>
        <w:rPr>
          <w:rFonts w:ascii="Arial Narrow" w:hAnsi="Arial Narrow"/>
          <w:sz w:val="28"/>
          <w:szCs w:val="28"/>
          <w:lang w:eastAsia="en-US"/>
        </w:rPr>
        <w:t xml:space="preserve"> Steven es totalmente contraria al deber de diligencia y cuidado con que el trabajador debe ejecutar sus labores y, en realidad de verdad, se puso en potencial peligro la seguridad del hotel, tanto de los huéspedes, como de los bienes materiales que conforman el establecimiento, al haber apagado las cámaras de seguridad</w:t>
      </w:r>
      <w:r w:rsidR="0041383F">
        <w:rPr>
          <w:rFonts w:ascii="Arial Narrow" w:hAnsi="Arial Narrow"/>
          <w:sz w:val="28"/>
          <w:szCs w:val="28"/>
          <w:lang w:eastAsia="en-US"/>
        </w:rPr>
        <w:t xml:space="preserve"> y al haber dejado en manos de un tercero, sin autorización, la ejecución de la labor de recepción</w:t>
      </w:r>
      <w:r>
        <w:rPr>
          <w:rFonts w:ascii="Arial Narrow" w:hAnsi="Arial Narrow"/>
          <w:sz w:val="28"/>
          <w:szCs w:val="28"/>
          <w:lang w:eastAsia="en-US"/>
        </w:rPr>
        <w:t xml:space="preserve"> </w:t>
      </w:r>
      <w:r w:rsidR="0041383F">
        <w:rPr>
          <w:rFonts w:ascii="Arial Narrow" w:hAnsi="Arial Narrow"/>
          <w:sz w:val="28"/>
          <w:szCs w:val="28"/>
          <w:lang w:eastAsia="en-US"/>
        </w:rPr>
        <w:t xml:space="preserve">del hotel. Por lo tanto, fácil resulta colegir que la causal alegada por el empleador, se configuró plenamente en el caso puntual y la terminación del contrato está ajustada a la ley.  </w:t>
      </w:r>
    </w:p>
    <w:p w:rsidR="0041383F" w:rsidRDefault="0041383F" w:rsidP="00181D67">
      <w:pPr>
        <w:pStyle w:val="Sinespaciado"/>
        <w:spacing w:line="360" w:lineRule="auto"/>
        <w:ind w:firstLine="708"/>
        <w:jc w:val="both"/>
        <w:rPr>
          <w:rFonts w:ascii="Arial Narrow" w:hAnsi="Arial Narrow"/>
          <w:sz w:val="28"/>
          <w:szCs w:val="28"/>
          <w:lang w:eastAsia="en-US"/>
        </w:rPr>
      </w:pPr>
    </w:p>
    <w:p w:rsidR="0041383F" w:rsidRDefault="0041383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observa que la decisión está ajustada a la norma y deberá confirmarse íntegramente.</w:t>
      </w:r>
    </w:p>
    <w:p w:rsidR="0041383F" w:rsidRDefault="0041383F" w:rsidP="00181D67">
      <w:pPr>
        <w:pStyle w:val="Sinespaciado"/>
        <w:spacing w:line="360" w:lineRule="auto"/>
        <w:ind w:firstLine="708"/>
        <w:jc w:val="both"/>
        <w:rPr>
          <w:rFonts w:ascii="Arial Narrow" w:hAnsi="Arial Narrow"/>
          <w:sz w:val="28"/>
          <w:szCs w:val="28"/>
          <w:lang w:eastAsia="en-US"/>
        </w:rPr>
      </w:pPr>
    </w:p>
    <w:p w:rsidR="0041383F" w:rsidRDefault="0041383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sede, por conocerse en consulta.</w:t>
      </w:r>
    </w:p>
    <w:p w:rsidR="00181D67" w:rsidRPr="006B4716" w:rsidRDefault="00181D67" w:rsidP="00F46F6F">
      <w:pPr>
        <w:pStyle w:val="Sinespaciado"/>
        <w:rPr>
          <w:lang w:val="es-ES"/>
        </w:rPr>
      </w:pPr>
    </w:p>
    <w:p w:rsidR="00181D67" w:rsidRPr="006B4716" w:rsidRDefault="00181D67" w:rsidP="0041383F">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41383F" w:rsidRDefault="0041383F" w:rsidP="0041383F">
      <w:pPr>
        <w:pStyle w:val="Prrafodelista"/>
        <w:numPr>
          <w:ilvl w:val="0"/>
          <w:numId w:val="5"/>
        </w:numPr>
        <w:spacing w:line="360" w:lineRule="auto"/>
        <w:jc w:val="both"/>
        <w:rPr>
          <w:rFonts w:ascii="Arial Narrow" w:hAnsi="Arial Narrow" w:cs="Arial"/>
          <w:spacing w:val="-2"/>
          <w:sz w:val="28"/>
          <w:szCs w:val="28"/>
        </w:rPr>
      </w:pPr>
      <w:r w:rsidRPr="0041383F">
        <w:rPr>
          <w:rFonts w:ascii="Arial Narrow" w:hAnsi="Arial Narrow" w:cs="Arial"/>
          <w:b/>
          <w:i/>
          <w:spacing w:val="-2"/>
          <w:sz w:val="28"/>
          <w:szCs w:val="28"/>
        </w:rPr>
        <w:t xml:space="preserve">Confirmar </w:t>
      </w:r>
      <w:r w:rsidRPr="0041383F">
        <w:rPr>
          <w:rFonts w:ascii="Arial Narrow" w:hAnsi="Arial Narrow" w:cs="Arial"/>
          <w:spacing w:val="-2"/>
          <w:sz w:val="28"/>
          <w:szCs w:val="28"/>
        </w:rPr>
        <w:t>la sentencia del 30 de junio de 2015, dictada por el Juzgado Segundo Laboral del Circuito de Pereira, en el proceso de la referencia.</w:t>
      </w:r>
    </w:p>
    <w:p w:rsidR="00D42A1A" w:rsidRPr="0041383F" w:rsidRDefault="00D42A1A" w:rsidP="00D42A1A">
      <w:pPr>
        <w:pStyle w:val="Prrafodelista"/>
        <w:spacing w:line="360" w:lineRule="auto"/>
        <w:ind w:left="1211"/>
        <w:jc w:val="both"/>
        <w:rPr>
          <w:rFonts w:ascii="Arial Narrow" w:hAnsi="Arial Narrow" w:cs="Arial"/>
          <w:spacing w:val="-2"/>
          <w:sz w:val="28"/>
          <w:szCs w:val="28"/>
        </w:rPr>
      </w:pPr>
    </w:p>
    <w:p w:rsidR="0098260C" w:rsidRPr="00024AC0" w:rsidRDefault="0041383F" w:rsidP="00CC0B21">
      <w:pPr>
        <w:spacing w:line="360" w:lineRule="auto"/>
        <w:ind w:firstLine="851"/>
        <w:jc w:val="both"/>
        <w:rPr>
          <w:rFonts w:ascii="Arial Narrow" w:hAnsi="Arial Narrow" w:cs="Arial"/>
          <w:sz w:val="28"/>
          <w:szCs w:val="28"/>
        </w:rPr>
      </w:pPr>
      <w:r>
        <w:rPr>
          <w:rFonts w:ascii="Arial Narrow" w:hAnsi="Arial Narrow" w:cs="Arial"/>
          <w:b/>
          <w:i/>
          <w:sz w:val="28"/>
          <w:szCs w:val="28"/>
        </w:rPr>
        <w:t>2</w:t>
      </w:r>
      <w:r w:rsidR="00CC0B21">
        <w:rPr>
          <w:rFonts w:ascii="Arial Narrow" w:hAnsi="Arial Narrow" w:cs="Arial"/>
          <w:b/>
          <w:i/>
          <w:sz w:val="28"/>
          <w:szCs w:val="28"/>
        </w:rPr>
        <w:t xml:space="preserve">. </w:t>
      </w:r>
      <w:r w:rsidR="00CC0B21">
        <w:rPr>
          <w:rFonts w:ascii="Arial Narrow" w:hAnsi="Arial Narrow" w:cs="Arial"/>
          <w:sz w:val="28"/>
          <w:szCs w:val="28"/>
        </w:rPr>
        <w:t>Sin costas.</w:t>
      </w:r>
      <w:r w:rsidR="00CC0B21">
        <w:rPr>
          <w:rFonts w:ascii="Arial Narrow" w:hAnsi="Arial Narrow" w:cs="Arial"/>
          <w:i/>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41383F"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41383F">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41383F">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C8" w:rsidRDefault="006940C8" w:rsidP="00181D67">
      <w:r>
        <w:separator/>
      </w:r>
    </w:p>
  </w:endnote>
  <w:endnote w:type="continuationSeparator" w:id="0">
    <w:p w:rsidR="006940C8" w:rsidRDefault="006940C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75F3">
      <w:rPr>
        <w:rStyle w:val="Nmerodepgina"/>
        <w:noProof/>
      </w:rPr>
      <w:t>1</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C8" w:rsidRDefault="006940C8" w:rsidP="00181D67">
      <w:r>
        <w:separator/>
      </w:r>
    </w:p>
  </w:footnote>
  <w:footnote w:type="continuationSeparator" w:id="0">
    <w:p w:rsidR="006940C8" w:rsidRDefault="006940C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3F6166">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w:t>
    </w:r>
    <w:r w:rsidR="003F6166">
      <w:rPr>
        <w:rFonts w:ascii="Arial" w:hAnsi="Arial" w:cs="Arial"/>
        <w:bCs/>
        <w:i/>
        <w:sz w:val="16"/>
        <w:szCs w:val="16"/>
      </w:rPr>
      <w:t>2</w:t>
    </w:r>
    <w:r>
      <w:rPr>
        <w:rFonts w:ascii="Arial" w:hAnsi="Arial" w:cs="Arial"/>
        <w:bCs/>
        <w:i/>
        <w:sz w:val="16"/>
        <w:szCs w:val="16"/>
      </w:rPr>
      <w:t>-2014-00</w:t>
    </w:r>
    <w:r w:rsidR="003F6166">
      <w:rPr>
        <w:rFonts w:ascii="Arial" w:hAnsi="Arial" w:cs="Arial"/>
        <w:bCs/>
        <w:i/>
        <w:sz w:val="16"/>
        <w:szCs w:val="16"/>
      </w:rPr>
      <w:t>374</w:t>
    </w:r>
    <w:r>
      <w:rPr>
        <w:rFonts w:ascii="Arial" w:hAnsi="Arial" w:cs="Arial"/>
        <w:bCs/>
        <w:i/>
        <w:sz w:val="16"/>
        <w:szCs w:val="16"/>
      </w:rPr>
      <w:t>-01</w:t>
    </w:r>
  </w:p>
  <w:p w:rsidR="00AD1578" w:rsidRPr="00BD0CC8" w:rsidRDefault="003F6166" w:rsidP="00FB2365">
    <w:pPr>
      <w:jc w:val="both"/>
      <w:rPr>
        <w:rFonts w:ascii="Arial" w:hAnsi="Arial" w:cs="Arial"/>
        <w:bCs/>
        <w:i/>
        <w:iCs/>
        <w:sz w:val="16"/>
        <w:szCs w:val="16"/>
      </w:rPr>
    </w:pPr>
    <w:proofErr w:type="spellStart"/>
    <w:r>
      <w:rPr>
        <w:rFonts w:ascii="Arial" w:hAnsi="Arial" w:cs="Arial"/>
        <w:bCs/>
        <w:i/>
        <w:sz w:val="16"/>
        <w:szCs w:val="16"/>
      </w:rPr>
      <w:t>Jordan</w:t>
    </w:r>
    <w:proofErr w:type="spellEnd"/>
    <w:r>
      <w:rPr>
        <w:rFonts w:ascii="Arial" w:hAnsi="Arial" w:cs="Arial"/>
        <w:bCs/>
        <w:i/>
        <w:sz w:val="16"/>
        <w:szCs w:val="16"/>
      </w:rPr>
      <w:t xml:space="preserve"> Steven Agudelo Castaño</w:t>
    </w:r>
    <w:r w:rsidR="00AD1578">
      <w:rPr>
        <w:rFonts w:ascii="Arial" w:hAnsi="Arial" w:cs="Arial"/>
        <w:bCs/>
        <w:i/>
        <w:sz w:val="16"/>
        <w:szCs w:val="16"/>
      </w:rPr>
      <w:t xml:space="preserve"> vs </w:t>
    </w:r>
    <w:proofErr w:type="spellStart"/>
    <w:r>
      <w:rPr>
        <w:rFonts w:ascii="Arial" w:hAnsi="Arial" w:cs="Arial"/>
        <w:bCs/>
        <w:i/>
        <w:sz w:val="16"/>
        <w:szCs w:val="16"/>
      </w:rPr>
      <w:t>Einar</w:t>
    </w:r>
    <w:proofErr w:type="spellEnd"/>
    <w:r>
      <w:rPr>
        <w:rFonts w:ascii="Arial" w:hAnsi="Arial" w:cs="Arial"/>
        <w:bCs/>
        <w:i/>
        <w:sz w:val="16"/>
        <w:szCs w:val="16"/>
      </w:rPr>
      <w:t xml:space="preserve"> Arnulfo Posada Pavas</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FA0"/>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278E"/>
    <w:rsid w:val="000745A2"/>
    <w:rsid w:val="00080A62"/>
    <w:rsid w:val="00083ED6"/>
    <w:rsid w:val="0008718B"/>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36C4"/>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24B1"/>
    <w:rsid w:val="00310A39"/>
    <w:rsid w:val="0031484A"/>
    <w:rsid w:val="003152EE"/>
    <w:rsid w:val="003156F5"/>
    <w:rsid w:val="003202FC"/>
    <w:rsid w:val="00325C8C"/>
    <w:rsid w:val="003265D5"/>
    <w:rsid w:val="00327174"/>
    <w:rsid w:val="0033037D"/>
    <w:rsid w:val="00330E76"/>
    <w:rsid w:val="00331A84"/>
    <w:rsid w:val="00336F17"/>
    <w:rsid w:val="003400C8"/>
    <w:rsid w:val="00350750"/>
    <w:rsid w:val="00351220"/>
    <w:rsid w:val="00353032"/>
    <w:rsid w:val="0035333E"/>
    <w:rsid w:val="0035399E"/>
    <w:rsid w:val="00355D5D"/>
    <w:rsid w:val="00360979"/>
    <w:rsid w:val="00362BCD"/>
    <w:rsid w:val="00365ECD"/>
    <w:rsid w:val="00377C61"/>
    <w:rsid w:val="00384FB1"/>
    <w:rsid w:val="00385359"/>
    <w:rsid w:val="003A4937"/>
    <w:rsid w:val="003A4C72"/>
    <w:rsid w:val="003B30B8"/>
    <w:rsid w:val="003B35A1"/>
    <w:rsid w:val="003B7E72"/>
    <w:rsid w:val="003D2568"/>
    <w:rsid w:val="003D2F2C"/>
    <w:rsid w:val="003D448D"/>
    <w:rsid w:val="003D5AF4"/>
    <w:rsid w:val="003E24A3"/>
    <w:rsid w:val="003E5B26"/>
    <w:rsid w:val="003F13E1"/>
    <w:rsid w:val="003F4D93"/>
    <w:rsid w:val="003F6166"/>
    <w:rsid w:val="003F6953"/>
    <w:rsid w:val="0040108B"/>
    <w:rsid w:val="004021D5"/>
    <w:rsid w:val="0040689D"/>
    <w:rsid w:val="00410250"/>
    <w:rsid w:val="00411A34"/>
    <w:rsid w:val="0041383F"/>
    <w:rsid w:val="00414CD0"/>
    <w:rsid w:val="004175F3"/>
    <w:rsid w:val="0041771A"/>
    <w:rsid w:val="00422223"/>
    <w:rsid w:val="00427FDB"/>
    <w:rsid w:val="004342D2"/>
    <w:rsid w:val="00434A0D"/>
    <w:rsid w:val="00441F0F"/>
    <w:rsid w:val="004450B1"/>
    <w:rsid w:val="00446124"/>
    <w:rsid w:val="00446A9B"/>
    <w:rsid w:val="00465CFD"/>
    <w:rsid w:val="004761AF"/>
    <w:rsid w:val="00476311"/>
    <w:rsid w:val="00476F91"/>
    <w:rsid w:val="00481EE2"/>
    <w:rsid w:val="00482591"/>
    <w:rsid w:val="00482D15"/>
    <w:rsid w:val="00483406"/>
    <w:rsid w:val="00486CB5"/>
    <w:rsid w:val="0049110C"/>
    <w:rsid w:val="0049276B"/>
    <w:rsid w:val="004A18E6"/>
    <w:rsid w:val="004A359A"/>
    <w:rsid w:val="004A5015"/>
    <w:rsid w:val="004A703F"/>
    <w:rsid w:val="004A7539"/>
    <w:rsid w:val="004B3006"/>
    <w:rsid w:val="004B38EA"/>
    <w:rsid w:val="004B6F43"/>
    <w:rsid w:val="004B6F6B"/>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1D40"/>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B6077"/>
    <w:rsid w:val="005C5229"/>
    <w:rsid w:val="005D43E8"/>
    <w:rsid w:val="005E2002"/>
    <w:rsid w:val="005F20DB"/>
    <w:rsid w:val="005F414A"/>
    <w:rsid w:val="005F5E82"/>
    <w:rsid w:val="00600B88"/>
    <w:rsid w:val="006017DA"/>
    <w:rsid w:val="00604842"/>
    <w:rsid w:val="00604A9C"/>
    <w:rsid w:val="00605ED8"/>
    <w:rsid w:val="00611838"/>
    <w:rsid w:val="006135E9"/>
    <w:rsid w:val="006156A2"/>
    <w:rsid w:val="00615CCC"/>
    <w:rsid w:val="00636ADA"/>
    <w:rsid w:val="00640513"/>
    <w:rsid w:val="00646D84"/>
    <w:rsid w:val="0065406E"/>
    <w:rsid w:val="00656EF4"/>
    <w:rsid w:val="00664F7B"/>
    <w:rsid w:val="00666BED"/>
    <w:rsid w:val="0067128F"/>
    <w:rsid w:val="006723A0"/>
    <w:rsid w:val="00683754"/>
    <w:rsid w:val="0068688B"/>
    <w:rsid w:val="00687346"/>
    <w:rsid w:val="006940C8"/>
    <w:rsid w:val="006941A8"/>
    <w:rsid w:val="00696978"/>
    <w:rsid w:val="006976E9"/>
    <w:rsid w:val="006B1E90"/>
    <w:rsid w:val="006B4716"/>
    <w:rsid w:val="006C14AD"/>
    <w:rsid w:val="006C408E"/>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566F"/>
    <w:rsid w:val="00766970"/>
    <w:rsid w:val="00767361"/>
    <w:rsid w:val="007718F2"/>
    <w:rsid w:val="00776280"/>
    <w:rsid w:val="00777CEF"/>
    <w:rsid w:val="00780003"/>
    <w:rsid w:val="0078396B"/>
    <w:rsid w:val="0079233D"/>
    <w:rsid w:val="00794E2B"/>
    <w:rsid w:val="0079779A"/>
    <w:rsid w:val="007A19B7"/>
    <w:rsid w:val="007A3A90"/>
    <w:rsid w:val="007A7725"/>
    <w:rsid w:val="007B247C"/>
    <w:rsid w:val="007B34A7"/>
    <w:rsid w:val="007B5499"/>
    <w:rsid w:val="007C04E6"/>
    <w:rsid w:val="007C50CF"/>
    <w:rsid w:val="007E480D"/>
    <w:rsid w:val="007E7447"/>
    <w:rsid w:val="007F7E6B"/>
    <w:rsid w:val="0080019E"/>
    <w:rsid w:val="00800E1B"/>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0DD"/>
    <w:rsid w:val="0088711A"/>
    <w:rsid w:val="0089320E"/>
    <w:rsid w:val="00893D25"/>
    <w:rsid w:val="00894F1F"/>
    <w:rsid w:val="00897A5F"/>
    <w:rsid w:val="008B3CED"/>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23D33"/>
    <w:rsid w:val="00925430"/>
    <w:rsid w:val="00925B2A"/>
    <w:rsid w:val="00927001"/>
    <w:rsid w:val="0093094A"/>
    <w:rsid w:val="009424D7"/>
    <w:rsid w:val="00943F58"/>
    <w:rsid w:val="00946A91"/>
    <w:rsid w:val="00952E49"/>
    <w:rsid w:val="00954E8F"/>
    <w:rsid w:val="00955679"/>
    <w:rsid w:val="00966A5F"/>
    <w:rsid w:val="00974528"/>
    <w:rsid w:val="009747DC"/>
    <w:rsid w:val="00980B0C"/>
    <w:rsid w:val="0098260C"/>
    <w:rsid w:val="00983B97"/>
    <w:rsid w:val="009842A9"/>
    <w:rsid w:val="00985A27"/>
    <w:rsid w:val="00985D6A"/>
    <w:rsid w:val="009A2908"/>
    <w:rsid w:val="009A40BE"/>
    <w:rsid w:val="009A4616"/>
    <w:rsid w:val="009A6DEB"/>
    <w:rsid w:val="009B061B"/>
    <w:rsid w:val="009B4758"/>
    <w:rsid w:val="009B52E7"/>
    <w:rsid w:val="009B6165"/>
    <w:rsid w:val="009B6EDF"/>
    <w:rsid w:val="009C06AF"/>
    <w:rsid w:val="009D16AB"/>
    <w:rsid w:val="009E0C95"/>
    <w:rsid w:val="009E46E3"/>
    <w:rsid w:val="009F29A4"/>
    <w:rsid w:val="009F2B8B"/>
    <w:rsid w:val="009F7447"/>
    <w:rsid w:val="00A00606"/>
    <w:rsid w:val="00A21396"/>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0DBC"/>
    <w:rsid w:val="00AC1055"/>
    <w:rsid w:val="00AC55D8"/>
    <w:rsid w:val="00AC5DB9"/>
    <w:rsid w:val="00AC7AC9"/>
    <w:rsid w:val="00AC7EB6"/>
    <w:rsid w:val="00AD010D"/>
    <w:rsid w:val="00AD1578"/>
    <w:rsid w:val="00AD2DDE"/>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1692"/>
    <w:rsid w:val="00B82C4C"/>
    <w:rsid w:val="00B874AB"/>
    <w:rsid w:val="00B87CC3"/>
    <w:rsid w:val="00B902C2"/>
    <w:rsid w:val="00BA63B9"/>
    <w:rsid w:val="00BB2777"/>
    <w:rsid w:val="00BC5A4F"/>
    <w:rsid w:val="00BC5CDD"/>
    <w:rsid w:val="00BD418C"/>
    <w:rsid w:val="00BE18F9"/>
    <w:rsid w:val="00BE2FD0"/>
    <w:rsid w:val="00BE3E90"/>
    <w:rsid w:val="00BE7CCC"/>
    <w:rsid w:val="00BF04DD"/>
    <w:rsid w:val="00BF7955"/>
    <w:rsid w:val="00C00BF3"/>
    <w:rsid w:val="00C01FFD"/>
    <w:rsid w:val="00C135E4"/>
    <w:rsid w:val="00C15A83"/>
    <w:rsid w:val="00C1629B"/>
    <w:rsid w:val="00C426A5"/>
    <w:rsid w:val="00C43685"/>
    <w:rsid w:val="00C43DA4"/>
    <w:rsid w:val="00C449F0"/>
    <w:rsid w:val="00C51098"/>
    <w:rsid w:val="00C5455D"/>
    <w:rsid w:val="00C623C0"/>
    <w:rsid w:val="00C659E7"/>
    <w:rsid w:val="00C72F38"/>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1CD1"/>
    <w:rsid w:val="00D42A1A"/>
    <w:rsid w:val="00D52823"/>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0B88"/>
    <w:rsid w:val="00E33FE9"/>
    <w:rsid w:val="00E36436"/>
    <w:rsid w:val="00E40B61"/>
    <w:rsid w:val="00E41767"/>
    <w:rsid w:val="00E458BB"/>
    <w:rsid w:val="00E51AD2"/>
    <w:rsid w:val="00E533DE"/>
    <w:rsid w:val="00E5576B"/>
    <w:rsid w:val="00E5577A"/>
    <w:rsid w:val="00E56F77"/>
    <w:rsid w:val="00E63FBF"/>
    <w:rsid w:val="00E65CC6"/>
    <w:rsid w:val="00E71FF3"/>
    <w:rsid w:val="00E72164"/>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4A6"/>
    <w:rsid w:val="00EB401E"/>
    <w:rsid w:val="00EB54C4"/>
    <w:rsid w:val="00EB7DB4"/>
    <w:rsid w:val="00EC0CD4"/>
    <w:rsid w:val="00EC3FD6"/>
    <w:rsid w:val="00EC4EF1"/>
    <w:rsid w:val="00EC6E17"/>
    <w:rsid w:val="00EE576F"/>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customStyle="1" w:styleId="SinespaciadoCar">
    <w:name w:val="Sin espaciado Car"/>
    <w:link w:val="Sinespaciado"/>
    <w:uiPriority w:val="1"/>
    <w:locked/>
    <w:rsid w:val="004175F3"/>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777E-2B61-4036-A6FA-75ECD8EB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2991</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18</cp:revision>
  <cp:lastPrinted>2016-10-26T17:02:00Z</cp:lastPrinted>
  <dcterms:created xsi:type="dcterms:W3CDTF">2016-10-07T16:22:00Z</dcterms:created>
  <dcterms:modified xsi:type="dcterms:W3CDTF">2016-12-27T20:08:00Z</dcterms:modified>
</cp:coreProperties>
</file>