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5DF" w:rsidRDefault="00E025DF" w:rsidP="00E025DF">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el</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o</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E025DF" w:rsidRDefault="00E025DF" w:rsidP="00446990">
      <w:pPr>
        <w:jc w:val="both"/>
        <w:rPr>
          <w:rFonts w:ascii="Arial Narrow" w:hAnsi="Arial Narrow" w:cs="Arial"/>
          <w:sz w:val="18"/>
          <w:szCs w:val="18"/>
        </w:rPr>
      </w:pPr>
    </w:p>
    <w:p w:rsidR="00446990" w:rsidRPr="00B64AED" w:rsidRDefault="00446990" w:rsidP="00446990">
      <w:pPr>
        <w:jc w:val="both"/>
        <w:rPr>
          <w:rFonts w:ascii="Arial Narrow" w:hAnsi="Arial Narrow" w:cs="Arial"/>
          <w:sz w:val="18"/>
          <w:szCs w:val="18"/>
        </w:rPr>
      </w:pPr>
      <w:r w:rsidRPr="00B64AED">
        <w:rPr>
          <w:rFonts w:ascii="Arial Narrow" w:hAnsi="Arial Narrow" w:cs="Arial"/>
          <w:sz w:val="18"/>
          <w:szCs w:val="18"/>
        </w:rPr>
        <w:t>Providencia:</w:t>
      </w:r>
      <w:r w:rsidRPr="00B64AED">
        <w:rPr>
          <w:rFonts w:ascii="Arial Narrow" w:hAnsi="Arial Narrow" w:cs="Arial"/>
          <w:sz w:val="18"/>
          <w:szCs w:val="18"/>
        </w:rPr>
        <w:tab/>
      </w:r>
      <w:r w:rsidRPr="00B64AED">
        <w:rPr>
          <w:rFonts w:ascii="Arial Narrow" w:hAnsi="Arial Narrow" w:cs="Arial"/>
          <w:sz w:val="18"/>
          <w:szCs w:val="18"/>
        </w:rPr>
        <w:tab/>
        <w:t xml:space="preserve">Sentencia de Segunda Instancia, jueves </w:t>
      </w:r>
      <w:r>
        <w:rPr>
          <w:rFonts w:ascii="Arial Narrow" w:hAnsi="Arial Narrow" w:cs="Arial"/>
          <w:sz w:val="18"/>
          <w:szCs w:val="18"/>
        </w:rPr>
        <w:t xml:space="preserve">20 de </w:t>
      </w:r>
      <w:r w:rsidRPr="00B64AED">
        <w:rPr>
          <w:rFonts w:ascii="Arial Narrow" w:hAnsi="Arial Narrow" w:cs="Arial"/>
          <w:sz w:val="18"/>
          <w:szCs w:val="18"/>
        </w:rPr>
        <w:t>octubre de 2016.</w:t>
      </w:r>
    </w:p>
    <w:p w:rsidR="00446990" w:rsidRPr="00B64AED" w:rsidRDefault="00446990" w:rsidP="00446990">
      <w:pPr>
        <w:jc w:val="both"/>
        <w:rPr>
          <w:rFonts w:ascii="Arial Narrow" w:hAnsi="Arial Narrow" w:cs="Arial"/>
          <w:bCs/>
          <w:iCs/>
          <w:sz w:val="18"/>
          <w:szCs w:val="18"/>
        </w:rPr>
      </w:pPr>
      <w:r w:rsidRPr="00B64AED">
        <w:rPr>
          <w:rFonts w:ascii="Arial Narrow" w:hAnsi="Arial Narrow" w:cs="Arial"/>
          <w:bCs/>
          <w:sz w:val="18"/>
          <w:szCs w:val="18"/>
        </w:rPr>
        <w:t>Radicación No:</w:t>
      </w:r>
      <w:r w:rsidRPr="00B64AED">
        <w:rPr>
          <w:rFonts w:ascii="Arial Narrow" w:hAnsi="Arial Narrow" w:cs="Arial"/>
          <w:bCs/>
          <w:sz w:val="18"/>
          <w:szCs w:val="18"/>
        </w:rPr>
        <w:tab/>
      </w:r>
      <w:r w:rsidRPr="00B64AED">
        <w:rPr>
          <w:rFonts w:ascii="Arial Narrow" w:hAnsi="Arial Narrow" w:cs="Arial"/>
          <w:bCs/>
          <w:sz w:val="18"/>
          <w:szCs w:val="18"/>
        </w:rPr>
        <w:tab/>
        <w:t>66001-31-05-00</w:t>
      </w:r>
      <w:r w:rsidR="00B93EFE">
        <w:rPr>
          <w:rFonts w:ascii="Arial Narrow" w:hAnsi="Arial Narrow" w:cs="Arial"/>
          <w:bCs/>
          <w:sz w:val="18"/>
          <w:szCs w:val="18"/>
        </w:rPr>
        <w:t>3-2015-00004-01</w:t>
      </w:r>
    </w:p>
    <w:p w:rsidR="00446990" w:rsidRPr="0068213B" w:rsidRDefault="00446990" w:rsidP="00446990">
      <w:pPr>
        <w:jc w:val="both"/>
        <w:rPr>
          <w:rFonts w:ascii="Arial Narrow" w:hAnsi="Arial Narrow" w:cs="Arial"/>
          <w:iCs/>
          <w:sz w:val="18"/>
          <w:szCs w:val="18"/>
        </w:rPr>
      </w:pPr>
      <w:r w:rsidRPr="00B64AED">
        <w:rPr>
          <w:rFonts w:ascii="Arial Narrow" w:hAnsi="Arial Narrow" w:cs="Arial"/>
          <w:bCs/>
          <w:iCs/>
          <w:sz w:val="18"/>
          <w:szCs w:val="18"/>
        </w:rPr>
        <w:t>Proceso:</w:t>
      </w:r>
      <w:r w:rsidRPr="00B64AED">
        <w:rPr>
          <w:rFonts w:ascii="Arial Narrow" w:hAnsi="Arial Narrow" w:cs="Arial"/>
          <w:iCs/>
          <w:sz w:val="18"/>
          <w:szCs w:val="18"/>
        </w:rPr>
        <w:tab/>
      </w:r>
      <w:r w:rsidRPr="00B64AED">
        <w:rPr>
          <w:rFonts w:ascii="Arial Narrow" w:hAnsi="Arial Narrow" w:cs="Arial"/>
          <w:iCs/>
          <w:sz w:val="18"/>
          <w:szCs w:val="18"/>
        </w:rPr>
        <w:tab/>
      </w:r>
      <w:r w:rsidRPr="00B64AED">
        <w:rPr>
          <w:rFonts w:ascii="Arial Narrow" w:hAnsi="Arial Narrow" w:cs="Arial"/>
          <w:iCs/>
          <w:sz w:val="18"/>
          <w:szCs w:val="18"/>
        </w:rPr>
        <w:tab/>
      </w:r>
      <w:r w:rsidRPr="0068213B">
        <w:rPr>
          <w:rFonts w:ascii="Arial Narrow" w:hAnsi="Arial Narrow" w:cs="Arial"/>
          <w:iCs/>
          <w:sz w:val="18"/>
          <w:szCs w:val="18"/>
        </w:rPr>
        <w:t>Ordinario Laboral.</w:t>
      </w:r>
    </w:p>
    <w:p w:rsidR="00446990" w:rsidRPr="0068213B" w:rsidRDefault="00446990" w:rsidP="00446990">
      <w:pPr>
        <w:ind w:firstLine="6"/>
        <w:jc w:val="both"/>
        <w:rPr>
          <w:rFonts w:ascii="Arial Narrow" w:hAnsi="Arial Narrow" w:cs="Arial"/>
          <w:bCs/>
          <w:sz w:val="18"/>
          <w:szCs w:val="18"/>
        </w:rPr>
      </w:pPr>
      <w:r w:rsidRPr="0068213B">
        <w:rPr>
          <w:rFonts w:ascii="Arial Narrow" w:hAnsi="Arial Narrow" w:cs="Arial"/>
          <w:iCs/>
          <w:sz w:val="18"/>
          <w:szCs w:val="18"/>
        </w:rPr>
        <w:t xml:space="preserve">Demandante:     </w:t>
      </w:r>
      <w:r w:rsidRPr="0068213B">
        <w:rPr>
          <w:rFonts w:ascii="Arial Narrow" w:hAnsi="Arial Narrow" w:cs="Arial"/>
          <w:iCs/>
          <w:sz w:val="18"/>
          <w:szCs w:val="18"/>
        </w:rPr>
        <w:tab/>
      </w:r>
      <w:r w:rsidRPr="0068213B">
        <w:rPr>
          <w:rFonts w:ascii="Arial Narrow" w:hAnsi="Arial Narrow" w:cs="Arial"/>
          <w:iCs/>
          <w:sz w:val="18"/>
          <w:szCs w:val="18"/>
        </w:rPr>
        <w:tab/>
      </w:r>
      <w:r w:rsidR="0068213B" w:rsidRPr="0068213B">
        <w:rPr>
          <w:rFonts w:ascii="Arial Narrow" w:hAnsi="Arial Narrow" w:cs="Arial"/>
          <w:i/>
          <w:sz w:val="18"/>
          <w:szCs w:val="18"/>
        </w:rPr>
        <w:t>Conrado de Jesús Montoya Ossa</w:t>
      </w:r>
    </w:p>
    <w:p w:rsidR="00446990" w:rsidRPr="0068213B" w:rsidRDefault="00446990" w:rsidP="00446990">
      <w:pPr>
        <w:ind w:firstLine="6"/>
        <w:jc w:val="both"/>
        <w:rPr>
          <w:rFonts w:ascii="Arial Narrow" w:hAnsi="Arial Narrow" w:cs="Arial"/>
          <w:bCs/>
          <w:sz w:val="18"/>
          <w:szCs w:val="18"/>
        </w:rPr>
      </w:pPr>
      <w:r w:rsidRPr="0068213B">
        <w:rPr>
          <w:rFonts w:ascii="Arial Narrow" w:hAnsi="Arial Narrow" w:cs="Arial"/>
          <w:bCs/>
          <w:sz w:val="18"/>
          <w:szCs w:val="18"/>
        </w:rPr>
        <w:t>Demandado:</w:t>
      </w:r>
      <w:r w:rsidRPr="0068213B">
        <w:rPr>
          <w:rFonts w:ascii="Arial Narrow" w:hAnsi="Arial Narrow" w:cs="Arial"/>
          <w:bCs/>
          <w:sz w:val="18"/>
          <w:szCs w:val="18"/>
        </w:rPr>
        <w:tab/>
      </w:r>
      <w:r w:rsidRPr="0068213B">
        <w:rPr>
          <w:rFonts w:ascii="Arial Narrow" w:hAnsi="Arial Narrow" w:cs="Arial"/>
          <w:bCs/>
          <w:sz w:val="18"/>
          <w:szCs w:val="18"/>
        </w:rPr>
        <w:tab/>
        <w:t>Administradora Colombiana de Pensiones –</w:t>
      </w:r>
      <w:proofErr w:type="spellStart"/>
      <w:r w:rsidRPr="0068213B">
        <w:rPr>
          <w:rFonts w:ascii="Arial Narrow" w:hAnsi="Arial Narrow" w:cs="Arial"/>
          <w:bCs/>
          <w:sz w:val="18"/>
          <w:szCs w:val="18"/>
        </w:rPr>
        <w:t>Colpensiones</w:t>
      </w:r>
      <w:proofErr w:type="spellEnd"/>
      <w:r w:rsidRPr="0068213B">
        <w:rPr>
          <w:rFonts w:ascii="Arial Narrow" w:hAnsi="Arial Narrow" w:cs="Arial"/>
          <w:bCs/>
          <w:sz w:val="18"/>
          <w:szCs w:val="18"/>
        </w:rPr>
        <w:t>-</w:t>
      </w:r>
    </w:p>
    <w:p w:rsidR="00446990" w:rsidRPr="0068213B" w:rsidRDefault="00446990" w:rsidP="00446990">
      <w:pPr>
        <w:jc w:val="both"/>
        <w:rPr>
          <w:rFonts w:ascii="Arial Narrow" w:hAnsi="Arial Narrow" w:cs="Arial"/>
          <w:sz w:val="18"/>
          <w:szCs w:val="18"/>
        </w:rPr>
      </w:pPr>
      <w:r w:rsidRPr="0068213B">
        <w:rPr>
          <w:rFonts w:ascii="Arial Narrow" w:hAnsi="Arial Narrow" w:cs="Arial"/>
          <w:sz w:val="18"/>
          <w:szCs w:val="18"/>
        </w:rPr>
        <w:t xml:space="preserve">Juzgado de origen:   </w:t>
      </w:r>
      <w:r w:rsidRPr="0068213B">
        <w:rPr>
          <w:rFonts w:ascii="Arial Narrow" w:hAnsi="Arial Narrow" w:cs="Arial"/>
          <w:sz w:val="18"/>
          <w:szCs w:val="18"/>
        </w:rPr>
        <w:tab/>
      </w:r>
      <w:r w:rsidRPr="0068213B">
        <w:rPr>
          <w:rFonts w:ascii="Arial Narrow" w:hAnsi="Arial Narrow" w:cs="Arial"/>
          <w:sz w:val="18"/>
          <w:szCs w:val="18"/>
        </w:rPr>
        <w:tab/>
      </w:r>
      <w:r w:rsidR="00B93EFE" w:rsidRPr="0068213B">
        <w:rPr>
          <w:rFonts w:ascii="Arial Narrow" w:hAnsi="Arial Narrow" w:cs="Arial"/>
          <w:sz w:val="18"/>
          <w:szCs w:val="18"/>
        </w:rPr>
        <w:t xml:space="preserve">Tercero </w:t>
      </w:r>
      <w:r w:rsidRPr="0068213B">
        <w:rPr>
          <w:rFonts w:ascii="Arial Narrow" w:hAnsi="Arial Narrow" w:cs="Arial"/>
          <w:sz w:val="18"/>
          <w:szCs w:val="18"/>
        </w:rPr>
        <w:t>Laboral del Circuito de Pereira.</w:t>
      </w:r>
    </w:p>
    <w:p w:rsidR="00446990" w:rsidRPr="00B64AED" w:rsidRDefault="00446990" w:rsidP="00446990">
      <w:pPr>
        <w:jc w:val="both"/>
        <w:rPr>
          <w:rFonts w:ascii="Arial Narrow" w:hAnsi="Arial Narrow" w:cs="Arial"/>
          <w:iCs/>
          <w:sz w:val="18"/>
          <w:szCs w:val="18"/>
        </w:rPr>
      </w:pPr>
      <w:r w:rsidRPr="00B64AED">
        <w:rPr>
          <w:rFonts w:ascii="Arial Narrow" w:hAnsi="Arial Narrow" w:cs="Arial"/>
          <w:iCs/>
          <w:sz w:val="18"/>
          <w:szCs w:val="18"/>
        </w:rPr>
        <w:t xml:space="preserve">Magistrado Ponente:     </w:t>
      </w:r>
      <w:r w:rsidRPr="00B64AED">
        <w:rPr>
          <w:rFonts w:ascii="Arial Narrow" w:hAnsi="Arial Narrow" w:cs="Arial"/>
          <w:iCs/>
          <w:sz w:val="18"/>
          <w:szCs w:val="18"/>
        </w:rPr>
        <w:tab/>
        <w:t>Francisco Javier Tamayo Tabares.</w:t>
      </w:r>
    </w:p>
    <w:p w:rsidR="00A97D5C" w:rsidRPr="00A97D5C" w:rsidRDefault="00446990" w:rsidP="00A97D5C">
      <w:pPr>
        <w:pStyle w:val="Textoindependiente"/>
        <w:ind w:left="2124" w:hanging="2124"/>
        <w:rPr>
          <w:rFonts w:ascii="Arial Narrow" w:hAnsi="Arial Narrow"/>
          <w:sz w:val="16"/>
          <w:szCs w:val="16"/>
          <w:lang w:val="es-CO"/>
        </w:rPr>
      </w:pPr>
      <w:r w:rsidRPr="00B64AED">
        <w:rPr>
          <w:rFonts w:ascii="Arial Narrow" w:hAnsi="Arial Narrow"/>
          <w:bCs/>
          <w:sz w:val="18"/>
          <w:szCs w:val="18"/>
        </w:rPr>
        <w:t xml:space="preserve">Tema a tratar: </w:t>
      </w:r>
      <w:r w:rsidRPr="00B64AED">
        <w:rPr>
          <w:rFonts w:ascii="Arial Narrow" w:hAnsi="Arial Narrow"/>
          <w:bCs/>
          <w:sz w:val="18"/>
          <w:szCs w:val="18"/>
        </w:rPr>
        <w:tab/>
      </w:r>
      <w:r w:rsidRPr="00A97D5C">
        <w:rPr>
          <w:rFonts w:ascii="Arial Narrow" w:hAnsi="Arial Narrow"/>
          <w:bCs/>
          <w:sz w:val="18"/>
          <w:szCs w:val="18"/>
        </w:rPr>
        <w:t xml:space="preserve">Cálculo del ingreso Base de Liquidación: </w:t>
      </w:r>
      <w:r w:rsidR="00A97D5C" w:rsidRPr="00A97D5C">
        <w:rPr>
          <w:rFonts w:ascii="Arial Narrow" w:hAnsi="Arial Narrow"/>
          <w:sz w:val="16"/>
          <w:szCs w:val="16"/>
          <w:lang w:val="es-CO"/>
        </w:rPr>
        <w:t xml:space="preserve">En el caso de los beneficiarios del régimen de transición existen dos normas aplicables: (i) el inciso tercero del artículo 36 de la Ley 100 de 1993 y (ii) artículo 21 de la Ley 100 de 1993. La primera de las normas, establece dos formas de liquidar el IBL, una tomando el tiempo que le hiciere falta para alcanzar la pensión de vejez y la segunda, tomando en consideración toda la vida laboral del afiliado, aplicándose la más beneficiosa. En torno a la segunda de las normas, es aplicable a la generalidad de los afiliados, en virtud de la cual se tomará con miras a establecer el ingreso base de liquidación de la pensión, los salarios sobre los cuales se cotizó en los 10 años anteriores a la </w:t>
      </w:r>
      <w:proofErr w:type="spellStart"/>
      <w:r w:rsidR="00A97D5C" w:rsidRPr="00A97D5C">
        <w:rPr>
          <w:rFonts w:ascii="Arial Narrow" w:hAnsi="Arial Narrow"/>
          <w:sz w:val="16"/>
          <w:szCs w:val="16"/>
          <w:lang w:val="es-CO"/>
        </w:rPr>
        <w:t>causación</w:t>
      </w:r>
      <w:proofErr w:type="spellEnd"/>
      <w:r w:rsidR="00A97D5C" w:rsidRPr="00A97D5C">
        <w:rPr>
          <w:rFonts w:ascii="Arial Narrow" w:hAnsi="Arial Narrow"/>
          <w:sz w:val="16"/>
          <w:szCs w:val="16"/>
          <w:lang w:val="es-CO"/>
        </w:rPr>
        <w:t xml:space="preserve"> del derecho. También autoriza esta regla a que se tenga en cuenta el IBL de todos los ciclos cotizados en la vida laboral, siempre que el afiliado tuviere más de 1250 semanas cotizadas. Ahora, para determinar cuál de los regímenes legales es el aplicable a cada afiliado, debe partirse por determinar, una vez entrada en vigencia la Ley 100 de 1993, cuánto tiempo le hacía falta a la persona para alcanzar la pensión de vejez. En caso de que le hicieran falta menos de diez años, se aplicará lo ordenado en el inciso 3º del artículo 36 de la Ley 100 de 1993 y si le hacían falta más de 10 años, se deberá acudir a las pautas trazadas en el artículo 21 ibídem.</w:t>
      </w:r>
    </w:p>
    <w:p w:rsidR="00446990" w:rsidRPr="00B93EFE" w:rsidRDefault="00446990" w:rsidP="00446990">
      <w:pPr>
        <w:ind w:left="2127" w:hanging="2127"/>
        <w:jc w:val="both"/>
        <w:rPr>
          <w:rFonts w:ascii="Arial Narrow" w:hAnsi="Arial Narrow" w:cs="Arial"/>
          <w:bCs/>
          <w:i/>
          <w:color w:val="FF0000"/>
          <w:sz w:val="18"/>
          <w:szCs w:val="18"/>
        </w:rPr>
      </w:pPr>
    </w:p>
    <w:p w:rsidR="00446990" w:rsidRPr="00585B03" w:rsidRDefault="00446990" w:rsidP="00585B03">
      <w:pPr>
        <w:pStyle w:val="Sinespaciado"/>
        <w:rPr>
          <w:highlight w:val="yellow"/>
        </w:rPr>
      </w:pPr>
    </w:p>
    <w:p w:rsidR="00446990" w:rsidRPr="00BB7367" w:rsidRDefault="00446990" w:rsidP="00446990">
      <w:pPr>
        <w:spacing w:line="360" w:lineRule="auto"/>
        <w:ind w:firstLine="840"/>
        <w:rPr>
          <w:rFonts w:ascii="Arial Narrow" w:hAnsi="Arial Narrow" w:cs="Arial"/>
          <w:sz w:val="28"/>
          <w:szCs w:val="28"/>
        </w:rPr>
      </w:pPr>
      <w:r w:rsidRPr="00BB7367">
        <w:rPr>
          <w:rFonts w:ascii="Arial Narrow" w:hAnsi="Arial Narrow" w:cs="Arial"/>
          <w:sz w:val="28"/>
          <w:szCs w:val="28"/>
          <w:u w:val="single"/>
        </w:rPr>
        <w:t>AUDIENCIA PÚBLICA</w:t>
      </w:r>
      <w:r w:rsidRPr="00BB7367">
        <w:rPr>
          <w:rFonts w:ascii="Arial Narrow" w:hAnsi="Arial Narrow" w:cs="Arial"/>
          <w:sz w:val="28"/>
          <w:szCs w:val="28"/>
        </w:rPr>
        <w:t xml:space="preserve">: </w:t>
      </w:r>
    </w:p>
    <w:p w:rsidR="00446990" w:rsidRPr="00B93EFE" w:rsidRDefault="00446990" w:rsidP="00B93EFE">
      <w:pPr>
        <w:pStyle w:val="Sinespaciado"/>
      </w:pPr>
    </w:p>
    <w:p w:rsidR="00446990" w:rsidRPr="00BB7367" w:rsidRDefault="00446990" w:rsidP="00446990">
      <w:pPr>
        <w:spacing w:line="360" w:lineRule="auto"/>
        <w:ind w:firstLine="851"/>
        <w:jc w:val="both"/>
        <w:rPr>
          <w:rFonts w:ascii="Arial Narrow" w:hAnsi="Arial Narrow" w:cs="Arial"/>
          <w:bCs/>
          <w:iCs/>
          <w:sz w:val="28"/>
          <w:szCs w:val="28"/>
        </w:rPr>
      </w:pPr>
      <w:r w:rsidRPr="00A8291E">
        <w:rPr>
          <w:rFonts w:ascii="Arial Narrow" w:eastAsia="Calibri" w:hAnsi="Arial Narrow" w:cs="Arial"/>
          <w:sz w:val="28"/>
          <w:szCs w:val="28"/>
          <w:lang w:val="es-CO" w:eastAsia="en-US"/>
        </w:rPr>
        <w:t>En Pereira, a los</w:t>
      </w:r>
      <w:r w:rsidR="00B93EFE">
        <w:rPr>
          <w:rFonts w:ascii="Arial Narrow" w:eastAsia="Calibri" w:hAnsi="Arial Narrow" w:cs="Arial"/>
          <w:sz w:val="28"/>
          <w:szCs w:val="28"/>
          <w:lang w:val="es-CO" w:eastAsia="en-US"/>
        </w:rPr>
        <w:t xml:space="preserve"> veinte </w:t>
      </w:r>
      <w:r w:rsidRPr="00A8291E">
        <w:rPr>
          <w:rFonts w:ascii="Arial Narrow" w:eastAsia="Calibri" w:hAnsi="Arial Narrow" w:cs="Arial"/>
          <w:sz w:val="28"/>
          <w:szCs w:val="28"/>
          <w:lang w:val="es-CO" w:eastAsia="en-US"/>
        </w:rPr>
        <w:t>(</w:t>
      </w:r>
      <w:r w:rsidR="00B93EFE">
        <w:rPr>
          <w:rFonts w:ascii="Arial Narrow" w:eastAsia="Calibri" w:hAnsi="Arial Narrow" w:cs="Arial"/>
          <w:sz w:val="28"/>
          <w:szCs w:val="28"/>
          <w:lang w:val="es-CO" w:eastAsia="en-US"/>
        </w:rPr>
        <w:t>20</w:t>
      </w:r>
      <w:r w:rsidRPr="00A8291E">
        <w:rPr>
          <w:rFonts w:ascii="Arial Narrow" w:eastAsia="Calibri" w:hAnsi="Arial Narrow" w:cs="Arial"/>
          <w:sz w:val="28"/>
          <w:szCs w:val="28"/>
          <w:lang w:val="es-CO" w:eastAsia="en-US"/>
        </w:rPr>
        <w:t xml:space="preserve">) días del mes de </w:t>
      </w:r>
      <w:r>
        <w:rPr>
          <w:rFonts w:ascii="Arial Narrow" w:eastAsia="Calibri" w:hAnsi="Arial Narrow" w:cs="Arial"/>
          <w:sz w:val="28"/>
          <w:szCs w:val="28"/>
          <w:lang w:val="es-CO" w:eastAsia="en-US"/>
        </w:rPr>
        <w:t>octubre de dos mil dieciséis (2016</w:t>
      </w:r>
      <w:r w:rsidRPr="00A8291E">
        <w:rPr>
          <w:rFonts w:ascii="Arial Narrow" w:eastAsia="Calibri" w:hAnsi="Arial Narrow" w:cs="Arial"/>
          <w:sz w:val="28"/>
          <w:szCs w:val="28"/>
          <w:lang w:val="es-CO" w:eastAsia="en-US"/>
        </w:rPr>
        <w:t xml:space="preserve">), siendo las </w:t>
      </w:r>
      <w:r w:rsidR="00B93EFE">
        <w:rPr>
          <w:rFonts w:ascii="Arial Narrow" w:eastAsia="Calibri" w:hAnsi="Arial Narrow" w:cs="Arial"/>
          <w:sz w:val="28"/>
          <w:szCs w:val="28"/>
          <w:lang w:val="es-CO" w:eastAsia="en-US"/>
        </w:rPr>
        <w:t xml:space="preserve">diez y </w:t>
      </w:r>
      <w:r>
        <w:rPr>
          <w:rFonts w:ascii="Arial Narrow" w:eastAsia="Calibri" w:hAnsi="Arial Narrow" w:cs="Arial"/>
          <w:sz w:val="28"/>
          <w:szCs w:val="28"/>
          <w:lang w:val="es-CO" w:eastAsia="en-US"/>
        </w:rPr>
        <w:t xml:space="preserve">treinta </w:t>
      </w:r>
      <w:r w:rsidRPr="00A8291E">
        <w:rPr>
          <w:rFonts w:ascii="Arial Narrow" w:eastAsia="Calibri" w:hAnsi="Arial Narrow" w:cs="Arial"/>
          <w:sz w:val="28"/>
          <w:szCs w:val="28"/>
          <w:lang w:val="es-CO" w:eastAsia="en-US"/>
        </w:rPr>
        <w:t>de la mañana (</w:t>
      </w:r>
      <w:r w:rsidR="00B93EFE">
        <w:rPr>
          <w:rFonts w:ascii="Arial Narrow" w:eastAsia="Calibri" w:hAnsi="Arial Narrow" w:cs="Arial"/>
          <w:sz w:val="28"/>
          <w:szCs w:val="28"/>
          <w:lang w:val="es-CO" w:eastAsia="en-US"/>
        </w:rPr>
        <w:t>10</w:t>
      </w:r>
      <w:r>
        <w:rPr>
          <w:rFonts w:ascii="Arial Narrow" w:eastAsia="Calibri" w:hAnsi="Arial Narrow" w:cs="Arial"/>
          <w:sz w:val="28"/>
          <w:szCs w:val="28"/>
          <w:lang w:val="es-CO" w:eastAsia="en-US"/>
        </w:rPr>
        <w:t>:30</w:t>
      </w:r>
      <w:r w:rsidRPr="00A8291E">
        <w:rPr>
          <w:rFonts w:ascii="Arial Narrow" w:eastAsia="Calibri" w:hAnsi="Arial Narrow" w:cs="Arial"/>
          <w:sz w:val="28"/>
          <w:szCs w:val="28"/>
          <w:lang w:val="es-CO" w:eastAsia="en-US"/>
        </w:rPr>
        <w:t xml:space="preserve"> a.m.), </w:t>
      </w:r>
      <w:r w:rsidRPr="00A8291E">
        <w:rPr>
          <w:rFonts w:ascii="Arial Narrow" w:hAnsi="Arial Narrow" w:cs="Tahoma"/>
          <w:bCs/>
          <w:sz w:val="28"/>
          <w:szCs w:val="28"/>
          <w:lang w:eastAsia="es-CO"/>
        </w:rPr>
        <w:t xml:space="preserve">reunidos </w:t>
      </w:r>
      <w:r>
        <w:rPr>
          <w:rFonts w:ascii="Arial Narrow" w:hAnsi="Arial Narrow" w:cs="Tahoma"/>
          <w:bCs/>
          <w:color w:val="000000"/>
          <w:sz w:val="28"/>
          <w:szCs w:val="28"/>
          <w:lang w:eastAsia="es-CO"/>
        </w:rPr>
        <w:t xml:space="preserve">en la Sala de audiencias las magistradas y el suscrito </w:t>
      </w:r>
      <w:r w:rsidRPr="00537931">
        <w:rPr>
          <w:rFonts w:ascii="Arial Narrow" w:hAnsi="Arial Narrow" w:cs="Tahoma"/>
          <w:bCs/>
          <w:color w:val="000000"/>
          <w:sz w:val="28"/>
          <w:szCs w:val="28"/>
          <w:lang w:eastAsia="es-CO"/>
        </w:rPr>
        <w:t xml:space="preserve">magistrado de la Sala Laboral del Tribunal Superior de Pereira, </w:t>
      </w:r>
      <w:r>
        <w:rPr>
          <w:rFonts w:ascii="Arial Narrow" w:hAnsi="Arial Narrow" w:cs="Tahoma"/>
          <w:bCs/>
          <w:color w:val="000000"/>
          <w:sz w:val="28"/>
          <w:szCs w:val="28"/>
          <w:lang w:eastAsia="es-CO"/>
        </w:rPr>
        <w:t>se</w:t>
      </w:r>
      <w:r w:rsidRPr="00537931">
        <w:rPr>
          <w:rFonts w:ascii="Arial Narrow" w:hAnsi="Arial Narrow" w:cs="Tahoma"/>
          <w:bCs/>
          <w:color w:val="000000"/>
          <w:sz w:val="28"/>
          <w:szCs w:val="28"/>
          <w:lang w:eastAsia="es-CO"/>
        </w:rPr>
        <w:t xml:space="preserve"> declara abierto el acto, que tiene por objeto resolver </w:t>
      </w:r>
      <w:r>
        <w:rPr>
          <w:rFonts w:ascii="Arial Narrow" w:hAnsi="Arial Narrow" w:cs="Tahoma"/>
          <w:bCs/>
          <w:color w:val="000000"/>
          <w:sz w:val="28"/>
          <w:szCs w:val="28"/>
          <w:lang w:eastAsia="es-CO"/>
        </w:rPr>
        <w:t xml:space="preserve">el grado jurisdiccional de consulta </w:t>
      </w:r>
      <w:r w:rsidR="00B93EFE">
        <w:rPr>
          <w:rFonts w:ascii="Arial Narrow" w:hAnsi="Arial Narrow" w:cs="Tahoma"/>
          <w:bCs/>
          <w:color w:val="000000"/>
          <w:sz w:val="28"/>
          <w:szCs w:val="28"/>
          <w:lang w:eastAsia="es-CO"/>
        </w:rPr>
        <w:t xml:space="preserve">frente a la </w:t>
      </w:r>
      <w:r w:rsidRPr="00537931">
        <w:rPr>
          <w:rFonts w:ascii="Arial Narrow" w:hAnsi="Arial Narrow" w:cs="Tahoma"/>
          <w:bCs/>
          <w:color w:val="000000"/>
          <w:sz w:val="28"/>
          <w:szCs w:val="28"/>
          <w:lang w:eastAsia="es-CO"/>
        </w:rPr>
        <w:t xml:space="preserve">sentencia proferida el </w:t>
      </w:r>
      <w:r w:rsidR="00B93EFE">
        <w:rPr>
          <w:rFonts w:ascii="Arial Narrow" w:hAnsi="Arial Narrow" w:cs="Tahoma"/>
          <w:bCs/>
          <w:color w:val="000000"/>
          <w:sz w:val="28"/>
          <w:szCs w:val="28"/>
          <w:lang w:eastAsia="es-CO"/>
        </w:rPr>
        <w:t xml:space="preserve">1° de julio de 2015 </w:t>
      </w:r>
      <w:r>
        <w:rPr>
          <w:rFonts w:ascii="Arial Narrow" w:hAnsi="Arial Narrow" w:cs="Tahoma"/>
          <w:bCs/>
          <w:color w:val="000000"/>
          <w:sz w:val="28"/>
          <w:szCs w:val="28"/>
          <w:lang w:eastAsia="es-CO"/>
        </w:rPr>
        <w:t>p</w:t>
      </w:r>
      <w:r w:rsidRPr="00537931">
        <w:rPr>
          <w:rFonts w:ascii="Arial Narrow" w:hAnsi="Arial Narrow" w:cs="Arial"/>
          <w:sz w:val="28"/>
          <w:szCs w:val="28"/>
        </w:rPr>
        <w:t>or el Juzgado</w:t>
      </w:r>
      <w:r>
        <w:rPr>
          <w:rFonts w:ascii="Arial Narrow" w:hAnsi="Arial Narrow" w:cs="Arial"/>
          <w:sz w:val="28"/>
          <w:szCs w:val="28"/>
        </w:rPr>
        <w:t xml:space="preserve"> </w:t>
      </w:r>
      <w:r w:rsidR="00B93EFE">
        <w:rPr>
          <w:rFonts w:ascii="Arial Narrow" w:hAnsi="Arial Narrow" w:cs="Arial"/>
          <w:sz w:val="28"/>
          <w:szCs w:val="28"/>
        </w:rPr>
        <w:t>Tercero</w:t>
      </w:r>
      <w:r>
        <w:rPr>
          <w:rFonts w:ascii="Arial Narrow" w:hAnsi="Arial Narrow" w:cs="Arial"/>
          <w:sz w:val="28"/>
          <w:szCs w:val="28"/>
        </w:rPr>
        <w:t xml:space="preserve"> </w:t>
      </w:r>
      <w:r w:rsidRPr="00537931">
        <w:rPr>
          <w:rFonts w:ascii="Arial Narrow" w:hAnsi="Arial Narrow" w:cs="Arial"/>
          <w:sz w:val="28"/>
          <w:szCs w:val="28"/>
        </w:rPr>
        <w:t xml:space="preserve">Laboral del Circuito de Pereira, dentro del proceso ordinario laboral </w:t>
      </w:r>
      <w:r w:rsidRPr="00BB7367">
        <w:rPr>
          <w:rFonts w:ascii="Arial Narrow" w:hAnsi="Arial Narrow" w:cs="Arial"/>
          <w:sz w:val="28"/>
          <w:szCs w:val="28"/>
        </w:rPr>
        <w:t xml:space="preserve">promovido por </w:t>
      </w:r>
      <w:r w:rsidR="00B93EFE">
        <w:rPr>
          <w:rFonts w:ascii="Arial Narrow" w:hAnsi="Arial Narrow" w:cs="Arial"/>
          <w:i/>
          <w:sz w:val="28"/>
          <w:szCs w:val="28"/>
        </w:rPr>
        <w:t>Conrado de Je</w:t>
      </w:r>
      <w:r>
        <w:rPr>
          <w:rFonts w:ascii="Arial Narrow" w:hAnsi="Arial Narrow" w:cs="Arial"/>
          <w:i/>
          <w:sz w:val="28"/>
          <w:szCs w:val="28"/>
        </w:rPr>
        <w:t xml:space="preserve">sús </w:t>
      </w:r>
      <w:r w:rsidR="00B93EFE">
        <w:rPr>
          <w:rFonts w:ascii="Arial Narrow" w:hAnsi="Arial Narrow" w:cs="Arial"/>
          <w:i/>
          <w:sz w:val="28"/>
          <w:szCs w:val="28"/>
        </w:rPr>
        <w:t xml:space="preserve">Montoya Ossa </w:t>
      </w:r>
      <w:r>
        <w:rPr>
          <w:rFonts w:ascii="Arial Narrow" w:hAnsi="Arial Narrow" w:cs="Arial"/>
          <w:sz w:val="28"/>
          <w:szCs w:val="28"/>
        </w:rPr>
        <w:t xml:space="preserve">contra la </w:t>
      </w:r>
      <w:r w:rsidRPr="00BB7367">
        <w:rPr>
          <w:rFonts w:ascii="Arial Narrow" w:hAnsi="Arial Narrow" w:cs="Arial"/>
          <w:i/>
          <w:sz w:val="28"/>
          <w:szCs w:val="28"/>
        </w:rPr>
        <w:t xml:space="preserve">Administradora Colombiana de Pensiones </w:t>
      </w:r>
      <w:proofErr w:type="spellStart"/>
      <w:r w:rsidRPr="00BB7367">
        <w:rPr>
          <w:rFonts w:ascii="Arial Narrow" w:hAnsi="Arial Narrow" w:cs="Arial"/>
          <w:bCs/>
          <w:i/>
          <w:sz w:val="28"/>
          <w:szCs w:val="28"/>
        </w:rPr>
        <w:t>Colpensiones</w:t>
      </w:r>
      <w:proofErr w:type="spellEnd"/>
      <w:r w:rsidRPr="00BB7367">
        <w:rPr>
          <w:rFonts w:ascii="Arial Narrow" w:hAnsi="Arial Narrow" w:cs="Arial"/>
          <w:bCs/>
          <w:i/>
          <w:iCs/>
          <w:sz w:val="28"/>
          <w:szCs w:val="28"/>
        </w:rPr>
        <w:t>.</w:t>
      </w:r>
    </w:p>
    <w:p w:rsidR="00446990" w:rsidRPr="00585B03" w:rsidRDefault="00446990" w:rsidP="00585B03">
      <w:pPr>
        <w:pStyle w:val="Sinespaciado"/>
      </w:pPr>
    </w:p>
    <w:p w:rsidR="00446990" w:rsidRPr="00855A79" w:rsidRDefault="00446990" w:rsidP="00446990">
      <w:pPr>
        <w:shd w:val="clear" w:color="auto" w:fill="FFFFFF"/>
        <w:spacing w:line="360" w:lineRule="atLeast"/>
        <w:ind w:firstLine="708"/>
        <w:jc w:val="both"/>
        <w:rPr>
          <w:rFonts w:ascii="Arial Narrow" w:hAnsi="Arial Narrow" w:cs="Tahoma"/>
          <w:bCs/>
          <w:i/>
          <w:color w:val="000000"/>
          <w:sz w:val="28"/>
          <w:szCs w:val="28"/>
          <w:lang w:eastAsia="es-CO"/>
        </w:rPr>
      </w:pPr>
      <w:r w:rsidRPr="00855A79">
        <w:rPr>
          <w:rFonts w:ascii="Arial Narrow" w:hAnsi="Arial Narrow" w:cs="Tahoma"/>
          <w:bCs/>
          <w:i/>
          <w:color w:val="000000"/>
          <w:sz w:val="28"/>
          <w:szCs w:val="28"/>
          <w:lang w:eastAsia="es-CO"/>
        </w:rPr>
        <w:t xml:space="preserve">INTRODUCCIÓN </w:t>
      </w:r>
    </w:p>
    <w:p w:rsidR="00446990" w:rsidRPr="006E3888" w:rsidRDefault="00446990" w:rsidP="00446990">
      <w:pPr>
        <w:pStyle w:val="Sinespaciado"/>
      </w:pPr>
    </w:p>
    <w:p w:rsidR="008F6B78" w:rsidRDefault="00446990" w:rsidP="00446990">
      <w:pPr>
        <w:spacing w:line="360" w:lineRule="auto"/>
        <w:ind w:firstLine="900"/>
        <w:jc w:val="both"/>
        <w:rPr>
          <w:rFonts w:ascii="Arial Narrow" w:hAnsi="Arial Narrow" w:cs="Tahoma"/>
          <w:sz w:val="28"/>
          <w:szCs w:val="28"/>
        </w:rPr>
      </w:pPr>
      <w:r>
        <w:rPr>
          <w:rFonts w:ascii="Arial Narrow" w:hAnsi="Arial Narrow" w:cs="Tahoma"/>
          <w:sz w:val="28"/>
          <w:szCs w:val="28"/>
        </w:rPr>
        <w:t xml:space="preserve">Pretende el accionante que se declare que tiene derecho a que se le </w:t>
      </w:r>
      <w:proofErr w:type="spellStart"/>
      <w:r>
        <w:rPr>
          <w:rFonts w:ascii="Arial Narrow" w:hAnsi="Arial Narrow" w:cs="Tahoma"/>
          <w:sz w:val="28"/>
          <w:szCs w:val="28"/>
        </w:rPr>
        <w:t>reliquide</w:t>
      </w:r>
      <w:proofErr w:type="spellEnd"/>
      <w:r>
        <w:rPr>
          <w:rFonts w:ascii="Arial Narrow" w:hAnsi="Arial Narrow" w:cs="Tahoma"/>
          <w:sz w:val="28"/>
          <w:szCs w:val="28"/>
        </w:rPr>
        <w:t xml:space="preserve"> la pensión de vejez, teniendo en cuenta para</w:t>
      </w:r>
      <w:r w:rsidR="008F6B78">
        <w:rPr>
          <w:rFonts w:ascii="Arial Narrow" w:hAnsi="Arial Narrow" w:cs="Tahoma"/>
          <w:sz w:val="28"/>
          <w:szCs w:val="28"/>
        </w:rPr>
        <w:t xml:space="preserve"> ello, el promedio del tiempo que le hacía falta para adquirir el derecho y una tasa de remplazo del 90 %, y en consecuencia, se condene a la entidad accionada a cancelar la diferencia existente entre lo cancelado y lo que se debió cancelar, a indexar la condena y a pagar las costas del proceso. </w:t>
      </w:r>
    </w:p>
    <w:p w:rsidR="00446990" w:rsidRPr="00585B03" w:rsidRDefault="00446990" w:rsidP="00585B03">
      <w:pPr>
        <w:pStyle w:val="Sinespaciado"/>
      </w:pPr>
    </w:p>
    <w:p w:rsidR="00B14636" w:rsidRDefault="00B71F85" w:rsidP="00446990">
      <w:pPr>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Fundamenta sus pedimentos</w:t>
      </w:r>
      <w:r w:rsidR="00446990">
        <w:rPr>
          <w:rFonts w:ascii="Arial Narrow" w:hAnsi="Arial Narrow" w:cs="Tahoma"/>
          <w:color w:val="000000"/>
          <w:sz w:val="28"/>
          <w:szCs w:val="28"/>
          <w:lang w:eastAsia="es-CO"/>
        </w:rPr>
        <w:t xml:space="preserve"> en que mediante </w:t>
      </w:r>
      <w:r>
        <w:rPr>
          <w:rFonts w:ascii="Arial Narrow" w:hAnsi="Arial Narrow" w:cs="Tahoma"/>
          <w:color w:val="000000"/>
          <w:sz w:val="28"/>
          <w:szCs w:val="28"/>
          <w:lang w:eastAsia="es-CO"/>
        </w:rPr>
        <w:t xml:space="preserve">Resolución </w:t>
      </w:r>
      <w:r w:rsidR="0089268E">
        <w:rPr>
          <w:rFonts w:ascii="Arial Narrow" w:hAnsi="Arial Narrow" w:cs="Tahoma"/>
          <w:color w:val="000000"/>
          <w:sz w:val="28"/>
          <w:szCs w:val="28"/>
          <w:lang w:eastAsia="es-CO"/>
        </w:rPr>
        <w:t xml:space="preserve">No. 985 del 22 de enero de 1997 el ISS le reconoció la </w:t>
      </w:r>
      <w:bookmarkStart w:id="0" w:name="_GoBack"/>
      <w:r w:rsidR="0089268E">
        <w:rPr>
          <w:rFonts w:ascii="Arial Narrow" w:hAnsi="Arial Narrow" w:cs="Tahoma"/>
          <w:color w:val="000000"/>
          <w:sz w:val="28"/>
          <w:szCs w:val="28"/>
          <w:lang w:eastAsia="es-CO"/>
        </w:rPr>
        <w:t>pensión de</w:t>
      </w:r>
      <w:bookmarkEnd w:id="0"/>
      <w:r w:rsidR="0089268E">
        <w:rPr>
          <w:rFonts w:ascii="Arial Narrow" w:hAnsi="Arial Narrow" w:cs="Tahoma"/>
          <w:color w:val="000000"/>
          <w:sz w:val="28"/>
          <w:szCs w:val="28"/>
          <w:lang w:eastAsia="es-CO"/>
        </w:rPr>
        <w:t xml:space="preserve"> vejez a partir del 23 de noviembre de 1996, en cuantía mensual de $545.811, obtenida con base en un IBL de $627.369 al cual aplicó una tasa de remplazo del 87%, por contar con 1.211 semanas; que el 2 de </w:t>
      </w:r>
      <w:r w:rsidR="0089268E">
        <w:rPr>
          <w:rFonts w:ascii="Arial Narrow" w:hAnsi="Arial Narrow" w:cs="Tahoma"/>
          <w:color w:val="000000"/>
          <w:sz w:val="28"/>
          <w:szCs w:val="28"/>
          <w:lang w:eastAsia="es-CO"/>
        </w:rPr>
        <w:lastRenderedPageBreak/>
        <w:t>julio de 2014 presentó solicitud ante la entidad, tendiente a obtener la reliquidación de la pensi</w:t>
      </w:r>
      <w:r w:rsidR="0005729B">
        <w:rPr>
          <w:rFonts w:ascii="Arial Narrow" w:hAnsi="Arial Narrow" w:cs="Tahoma"/>
          <w:color w:val="000000"/>
          <w:sz w:val="28"/>
          <w:szCs w:val="28"/>
          <w:lang w:eastAsia="es-CO"/>
        </w:rPr>
        <w:t xml:space="preserve">ón y </w:t>
      </w:r>
      <w:r w:rsidR="0089268E">
        <w:rPr>
          <w:rFonts w:ascii="Arial Narrow" w:hAnsi="Arial Narrow" w:cs="Tahoma"/>
          <w:color w:val="000000"/>
          <w:sz w:val="28"/>
          <w:szCs w:val="28"/>
          <w:lang w:eastAsia="es-CO"/>
        </w:rPr>
        <w:t xml:space="preserve">que mediante Resolución GNR 374227 del 2014, </w:t>
      </w:r>
      <w:proofErr w:type="spellStart"/>
      <w:r w:rsidR="0089268E">
        <w:rPr>
          <w:rFonts w:ascii="Arial Narrow" w:hAnsi="Arial Narrow" w:cs="Tahoma"/>
          <w:color w:val="000000"/>
          <w:sz w:val="28"/>
          <w:szCs w:val="28"/>
          <w:lang w:eastAsia="es-CO"/>
        </w:rPr>
        <w:t>C</w:t>
      </w:r>
      <w:r w:rsidR="00573873">
        <w:rPr>
          <w:rFonts w:ascii="Arial Narrow" w:hAnsi="Arial Narrow" w:cs="Tahoma"/>
          <w:color w:val="000000"/>
          <w:sz w:val="28"/>
          <w:szCs w:val="28"/>
          <w:lang w:eastAsia="es-CO"/>
        </w:rPr>
        <w:t>o</w:t>
      </w:r>
      <w:r w:rsidR="0089268E">
        <w:rPr>
          <w:rFonts w:ascii="Arial Narrow" w:hAnsi="Arial Narrow" w:cs="Tahoma"/>
          <w:color w:val="000000"/>
          <w:sz w:val="28"/>
          <w:szCs w:val="28"/>
          <w:lang w:eastAsia="es-CO"/>
        </w:rPr>
        <w:t>lpensiones</w:t>
      </w:r>
      <w:proofErr w:type="spellEnd"/>
      <w:r w:rsidR="0089268E">
        <w:rPr>
          <w:rFonts w:ascii="Arial Narrow" w:hAnsi="Arial Narrow" w:cs="Tahoma"/>
          <w:color w:val="000000"/>
          <w:sz w:val="28"/>
          <w:szCs w:val="28"/>
          <w:lang w:eastAsia="es-CO"/>
        </w:rPr>
        <w:t xml:space="preserve"> </w:t>
      </w:r>
      <w:r w:rsidR="0005729B">
        <w:rPr>
          <w:rFonts w:ascii="Arial Narrow" w:hAnsi="Arial Narrow" w:cs="Tahoma"/>
          <w:color w:val="000000"/>
          <w:sz w:val="28"/>
          <w:szCs w:val="28"/>
          <w:lang w:eastAsia="es-CO"/>
        </w:rPr>
        <w:t>accedió a lo pedido parcialmente, pues no se percató de que el IBL calculado por el extinto ISS era superior</w:t>
      </w:r>
      <w:r w:rsidR="00573873">
        <w:rPr>
          <w:rFonts w:ascii="Arial Narrow" w:hAnsi="Arial Narrow" w:cs="Tahoma"/>
          <w:color w:val="000000"/>
          <w:sz w:val="28"/>
          <w:szCs w:val="28"/>
          <w:lang w:eastAsia="es-CO"/>
        </w:rPr>
        <w:t xml:space="preserve">, y que debía tener en cuenta los tiempos cotizados al Ministerio de Defensa Nacional. </w:t>
      </w:r>
      <w:r w:rsidR="0005729B">
        <w:rPr>
          <w:rFonts w:ascii="Arial Narrow" w:hAnsi="Arial Narrow" w:cs="Tahoma"/>
          <w:color w:val="000000"/>
          <w:sz w:val="28"/>
          <w:szCs w:val="28"/>
          <w:lang w:eastAsia="es-CO"/>
        </w:rPr>
        <w:t xml:space="preserve"> </w:t>
      </w:r>
      <w:r w:rsidR="00573873">
        <w:rPr>
          <w:rFonts w:ascii="Arial Narrow" w:hAnsi="Arial Narrow" w:cs="Tahoma"/>
          <w:color w:val="000000"/>
          <w:sz w:val="28"/>
          <w:szCs w:val="28"/>
          <w:lang w:eastAsia="es-CO"/>
        </w:rPr>
        <w:t>Final</w:t>
      </w:r>
      <w:r w:rsidR="00334BFD">
        <w:rPr>
          <w:rFonts w:ascii="Arial Narrow" w:hAnsi="Arial Narrow" w:cs="Tahoma"/>
          <w:color w:val="000000"/>
          <w:sz w:val="28"/>
          <w:szCs w:val="28"/>
          <w:lang w:eastAsia="es-CO"/>
        </w:rPr>
        <w:t xml:space="preserve">mente, indica que sufragó un total de 1.300 semanas de aportes al sistema pensional. </w:t>
      </w:r>
    </w:p>
    <w:p w:rsidR="00446990" w:rsidRPr="00585B03" w:rsidRDefault="00446990" w:rsidP="00585B03">
      <w:pPr>
        <w:pStyle w:val="Sinespaciado"/>
      </w:pPr>
    </w:p>
    <w:p w:rsidR="00446990" w:rsidRDefault="00446990" w:rsidP="004330B4">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La entidad demandada, </w:t>
      </w:r>
      <w:r w:rsidR="00334BFD">
        <w:rPr>
          <w:rFonts w:ascii="Arial Narrow" w:hAnsi="Arial Narrow" w:cs="Tahoma"/>
          <w:color w:val="000000"/>
          <w:sz w:val="28"/>
          <w:szCs w:val="28"/>
          <w:lang w:eastAsia="es-CO"/>
        </w:rPr>
        <w:t>contestó la demanda en la que indicó que se aviene a lo que resulte probado dentro del proceso, y que en el evento de salir condenada al pago de lo pedido sea exonerada del pago de los intereses de mora y las costas del proceso. En su defensa, propuso como medios exceptivos de fondo los de “</w:t>
      </w:r>
      <w:r w:rsidR="004330B4">
        <w:rPr>
          <w:rFonts w:ascii="Arial Narrow" w:hAnsi="Arial Narrow" w:cs="Tahoma"/>
          <w:color w:val="000000"/>
          <w:sz w:val="28"/>
          <w:szCs w:val="28"/>
          <w:lang w:eastAsia="es-CO"/>
        </w:rPr>
        <w:t xml:space="preserve">Deber del demandante de demostrar los supuestos de hecho” y “Prescripción”. </w:t>
      </w:r>
    </w:p>
    <w:p w:rsidR="004330B4" w:rsidRPr="00585B03" w:rsidRDefault="004330B4" w:rsidP="00585B03">
      <w:pPr>
        <w:pStyle w:val="Sinespaciado"/>
      </w:pPr>
    </w:p>
    <w:p w:rsidR="00A4254B" w:rsidRPr="00585B03" w:rsidRDefault="00446990" w:rsidP="00446990">
      <w:pPr>
        <w:tabs>
          <w:tab w:val="left" w:pos="709"/>
          <w:tab w:val="left" w:pos="8647"/>
        </w:tabs>
        <w:spacing w:line="360" w:lineRule="auto"/>
        <w:ind w:right="191" w:firstLine="709"/>
        <w:jc w:val="both"/>
        <w:rPr>
          <w:rFonts w:ascii="Arial Narrow" w:hAnsi="Arial Narrow" w:cs="Tahoma"/>
          <w:sz w:val="28"/>
          <w:szCs w:val="28"/>
          <w:lang w:eastAsia="es-CO"/>
        </w:rPr>
      </w:pPr>
      <w:r>
        <w:rPr>
          <w:rFonts w:ascii="Arial Narrow" w:hAnsi="Arial Narrow" w:cs="Tahoma"/>
          <w:color w:val="000000"/>
          <w:sz w:val="28"/>
          <w:szCs w:val="28"/>
          <w:lang w:eastAsia="es-CO"/>
        </w:rPr>
        <w:t xml:space="preserve">Tramitada la primera instancia, </w:t>
      </w:r>
      <w:r w:rsidR="004330B4">
        <w:rPr>
          <w:rFonts w:ascii="Arial Narrow" w:hAnsi="Arial Narrow" w:cs="Tahoma"/>
          <w:color w:val="000000"/>
          <w:sz w:val="28"/>
          <w:szCs w:val="28"/>
          <w:lang w:eastAsia="es-CO"/>
        </w:rPr>
        <w:t xml:space="preserve">la Jueza Tercera Laboral del </w:t>
      </w:r>
      <w:r>
        <w:rPr>
          <w:rFonts w:ascii="Arial Narrow" w:hAnsi="Arial Narrow" w:cs="Tahoma"/>
          <w:color w:val="000000"/>
          <w:sz w:val="28"/>
          <w:szCs w:val="28"/>
          <w:lang w:eastAsia="es-CO"/>
        </w:rPr>
        <w:t>Circuito de Pereira profirió fallo en el que accedió a las pretensiones de la demanda, declarando que el actor tiene derecho a</w:t>
      </w:r>
      <w:r w:rsidR="004330B4">
        <w:rPr>
          <w:rFonts w:ascii="Arial Narrow" w:hAnsi="Arial Narrow" w:cs="Tahoma"/>
          <w:color w:val="000000"/>
          <w:sz w:val="28"/>
          <w:szCs w:val="28"/>
          <w:lang w:eastAsia="es-CO"/>
        </w:rPr>
        <w:t xml:space="preserve"> la reliquidación de la pensión, </w:t>
      </w:r>
      <w:r w:rsidR="00A4254B">
        <w:rPr>
          <w:rFonts w:ascii="Arial Narrow" w:hAnsi="Arial Narrow" w:cs="Tahoma"/>
          <w:color w:val="000000"/>
          <w:sz w:val="28"/>
          <w:szCs w:val="28"/>
          <w:lang w:eastAsia="es-CO"/>
        </w:rPr>
        <w:t xml:space="preserve">obteniendo el IBL con base en el promedio de lo devengado en el tiempo que le hacía falta para adquirir el derecho al 1° de abril de 1994. En consecuencia, condenó a </w:t>
      </w:r>
      <w:proofErr w:type="spellStart"/>
      <w:r w:rsidR="00A4254B">
        <w:rPr>
          <w:rFonts w:ascii="Arial Narrow" w:hAnsi="Arial Narrow" w:cs="Tahoma"/>
          <w:color w:val="000000"/>
          <w:sz w:val="28"/>
          <w:szCs w:val="28"/>
          <w:lang w:eastAsia="es-CO"/>
        </w:rPr>
        <w:t>Colpensiones</w:t>
      </w:r>
      <w:proofErr w:type="spellEnd"/>
      <w:r w:rsidR="00A4254B">
        <w:rPr>
          <w:rFonts w:ascii="Arial Narrow" w:hAnsi="Arial Narrow" w:cs="Tahoma"/>
          <w:color w:val="000000"/>
          <w:sz w:val="28"/>
          <w:szCs w:val="28"/>
          <w:lang w:eastAsia="es-CO"/>
        </w:rPr>
        <w:t xml:space="preserve"> a modificar la Resolución 985 de 1997 en el sentido de que el IBL para el año 1996 era de $640.550, para una mesada de $557.278</w:t>
      </w:r>
      <w:r w:rsidR="00DE7FB8">
        <w:rPr>
          <w:rFonts w:ascii="Arial Narrow" w:hAnsi="Arial Narrow" w:cs="Tahoma"/>
          <w:color w:val="000000"/>
          <w:sz w:val="28"/>
          <w:szCs w:val="28"/>
          <w:lang w:eastAsia="es-CO"/>
        </w:rPr>
        <w:t xml:space="preserve">. Así mismo, ordenó la modificación de la Resolución GNR 374227 de 2014, en cuanto al valor de las mesadas de los años 2011, 2012, 2013, 2014 y 2015, siendo esta última de $2´103.300. </w:t>
      </w:r>
      <w:r w:rsidR="00CF1743">
        <w:rPr>
          <w:rFonts w:ascii="Arial Narrow" w:hAnsi="Arial Narrow" w:cs="Tahoma"/>
          <w:color w:val="000000"/>
          <w:sz w:val="28"/>
          <w:szCs w:val="28"/>
          <w:lang w:eastAsia="es-CO"/>
        </w:rPr>
        <w:t xml:space="preserve">Condenó al pago de $223.585 a título de reajuste pensional causado entre junio de 2011 y junio de 2015, más $16.414 de indexación, y declaró </w:t>
      </w:r>
      <w:r w:rsidR="00CF1743" w:rsidRPr="00585B03">
        <w:rPr>
          <w:rFonts w:ascii="Arial Narrow" w:hAnsi="Arial Narrow" w:cs="Tahoma"/>
          <w:sz w:val="28"/>
          <w:szCs w:val="28"/>
          <w:lang w:eastAsia="es-CO"/>
        </w:rPr>
        <w:t xml:space="preserve">parcialmente probada la excepción de prescripción </w:t>
      </w:r>
      <w:r w:rsidR="00585B03" w:rsidRPr="00585B03">
        <w:rPr>
          <w:rFonts w:ascii="Arial Narrow" w:hAnsi="Arial Narrow" w:cs="Tahoma"/>
          <w:sz w:val="28"/>
          <w:szCs w:val="28"/>
          <w:lang w:eastAsia="es-CO"/>
        </w:rPr>
        <w:t>respecto de las mesadas causadas con antelación a julio de 2011.</w:t>
      </w:r>
    </w:p>
    <w:p w:rsidR="004330B4" w:rsidRPr="00585B03" w:rsidRDefault="004330B4" w:rsidP="00585B03">
      <w:pPr>
        <w:pStyle w:val="Sinespaciado"/>
        <w:spacing w:line="276" w:lineRule="auto"/>
      </w:pPr>
    </w:p>
    <w:p w:rsidR="00446990" w:rsidRPr="00416E74" w:rsidRDefault="00446990" w:rsidP="00446990">
      <w:pPr>
        <w:tabs>
          <w:tab w:val="left" w:pos="709"/>
          <w:tab w:val="left" w:pos="8647"/>
        </w:tabs>
        <w:spacing w:line="360" w:lineRule="auto"/>
        <w:ind w:right="191"/>
        <w:jc w:val="both"/>
        <w:rPr>
          <w:rFonts w:ascii="Arial Narrow" w:hAnsi="Arial Narrow" w:cs="Tahoma"/>
          <w:color w:val="000000"/>
          <w:sz w:val="28"/>
          <w:szCs w:val="28"/>
          <w:lang w:eastAsia="es-CO"/>
        </w:rPr>
      </w:pPr>
      <w:r>
        <w:rPr>
          <w:rFonts w:ascii="Arial Narrow" w:hAnsi="Arial Narrow" w:cs="Tahoma"/>
          <w:iCs/>
          <w:color w:val="000000"/>
          <w:sz w:val="28"/>
          <w:szCs w:val="28"/>
          <w:lang w:val="es-MX" w:eastAsia="es-CO"/>
        </w:rPr>
        <w:tab/>
        <w:t>Res</w:t>
      </w:r>
      <w:r w:rsidRPr="00171AC6">
        <w:rPr>
          <w:rFonts w:ascii="Arial Narrow" w:hAnsi="Arial Narrow" w:cs="Tahoma"/>
          <w:iCs/>
          <w:color w:val="000000"/>
          <w:sz w:val="28"/>
          <w:szCs w:val="28"/>
          <w:lang w:val="es-MX" w:eastAsia="es-CO"/>
        </w:rPr>
        <w:t xml:space="preserve">pecto del citado proveído se dispuso el grado jurisdiccional de consulta ante esta Sala y surtido como se encuentra el trámite procesal de la instancia, se procede a desatarlo. </w:t>
      </w:r>
    </w:p>
    <w:p w:rsidR="00446990" w:rsidRPr="003A3CDF" w:rsidRDefault="00446990" w:rsidP="003A3CDF">
      <w:pPr>
        <w:pStyle w:val="Sinespaciado"/>
      </w:pPr>
    </w:p>
    <w:p w:rsidR="00446990" w:rsidRPr="007714BF" w:rsidRDefault="00446990" w:rsidP="00446990">
      <w:pPr>
        <w:shd w:val="clear" w:color="auto" w:fill="FFFFFF"/>
        <w:tabs>
          <w:tab w:val="left" w:pos="5197"/>
        </w:tabs>
        <w:spacing w:line="360" w:lineRule="auto"/>
        <w:ind w:firstLine="851"/>
        <w:jc w:val="both"/>
        <w:rPr>
          <w:rFonts w:ascii="Arial Narrow" w:hAnsi="Arial Narrow" w:cs="Tahoma"/>
          <w:i/>
          <w:sz w:val="28"/>
          <w:szCs w:val="28"/>
        </w:rPr>
      </w:pPr>
      <w:r w:rsidRPr="007714BF">
        <w:rPr>
          <w:rFonts w:ascii="Arial Narrow" w:hAnsi="Arial Narrow" w:cs="Tahoma"/>
          <w:i/>
          <w:sz w:val="28"/>
          <w:szCs w:val="28"/>
        </w:rPr>
        <w:t>Del problema jurídico.</w:t>
      </w:r>
    </w:p>
    <w:p w:rsidR="00446990" w:rsidRPr="00585B03" w:rsidRDefault="00446990" w:rsidP="00585B03">
      <w:pPr>
        <w:pStyle w:val="Sinespaciado"/>
      </w:pPr>
    </w:p>
    <w:p w:rsidR="00446990" w:rsidRDefault="00446990" w:rsidP="00446990">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7714BF">
        <w:rPr>
          <w:rFonts w:ascii="Arial Narrow" w:hAnsi="Arial Narrow" w:cs="Tahoma"/>
          <w:color w:val="000000"/>
          <w:sz w:val="28"/>
          <w:szCs w:val="28"/>
          <w:lang w:eastAsia="es-CO"/>
        </w:rPr>
        <w:t>Visto el recuento anterior, la Sala formula el problema jurídico en los siguientes términos:</w:t>
      </w:r>
    </w:p>
    <w:p w:rsidR="00585B03" w:rsidRPr="007714BF" w:rsidRDefault="00585B03" w:rsidP="00585B03">
      <w:pPr>
        <w:pStyle w:val="Sinespaciado"/>
        <w:rPr>
          <w:lang w:eastAsia="es-CO"/>
        </w:rPr>
      </w:pPr>
    </w:p>
    <w:p w:rsidR="00446990" w:rsidRPr="00585B03" w:rsidRDefault="00446990" w:rsidP="00446990">
      <w:pPr>
        <w:tabs>
          <w:tab w:val="left" w:pos="0"/>
          <w:tab w:val="left" w:pos="8647"/>
        </w:tabs>
        <w:suppressAutoHyphens/>
        <w:spacing w:line="276" w:lineRule="auto"/>
        <w:ind w:firstLine="900"/>
        <w:jc w:val="both"/>
        <w:rPr>
          <w:rFonts w:ascii="Arial Narrow" w:hAnsi="Arial Narrow" w:cs="Tahoma"/>
          <w:i/>
          <w:iCs/>
          <w:sz w:val="28"/>
          <w:szCs w:val="28"/>
        </w:rPr>
      </w:pPr>
      <w:r w:rsidRPr="00585B03">
        <w:rPr>
          <w:rFonts w:ascii="Arial Narrow" w:hAnsi="Arial Narrow" w:cs="Tahoma"/>
          <w:i/>
          <w:sz w:val="28"/>
          <w:szCs w:val="28"/>
        </w:rPr>
        <w:t xml:space="preserve">¿Es procedente </w:t>
      </w:r>
      <w:proofErr w:type="spellStart"/>
      <w:r w:rsidRPr="00585B03">
        <w:rPr>
          <w:rFonts w:ascii="Arial Narrow" w:hAnsi="Arial Narrow" w:cs="Tahoma"/>
          <w:i/>
          <w:sz w:val="28"/>
          <w:szCs w:val="28"/>
        </w:rPr>
        <w:t>reliquidar</w:t>
      </w:r>
      <w:proofErr w:type="spellEnd"/>
      <w:r w:rsidRPr="00585B03">
        <w:rPr>
          <w:rFonts w:ascii="Arial Narrow" w:hAnsi="Arial Narrow" w:cs="Tahoma"/>
          <w:i/>
          <w:sz w:val="28"/>
          <w:szCs w:val="28"/>
        </w:rPr>
        <w:t xml:space="preserve"> el ingreso base de liquidación con el cual se le reconoció la pensión de vejez al demandante</w:t>
      </w:r>
      <w:r w:rsidRPr="00585B03">
        <w:rPr>
          <w:rFonts w:ascii="Arial Narrow" w:hAnsi="Arial Narrow" w:cs="Tahoma"/>
          <w:i/>
          <w:iCs/>
          <w:sz w:val="28"/>
          <w:szCs w:val="28"/>
        </w:rPr>
        <w:t>?</w:t>
      </w:r>
    </w:p>
    <w:p w:rsidR="00446990" w:rsidRDefault="00446990" w:rsidP="00446990">
      <w:pPr>
        <w:tabs>
          <w:tab w:val="left" w:pos="0"/>
          <w:tab w:val="left" w:pos="8647"/>
        </w:tabs>
        <w:suppressAutoHyphens/>
        <w:spacing w:line="360" w:lineRule="auto"/>
        <w:ind w:firstLine="900"/>
        <w:jc w:val="both"/>
        <w:rPr>
          <w:rFonts w:ascii="Arial Narrow" w:hAnsi="Arial Narrow" w:cs="Tahoma"/>
          <w:sz w:val="28"/>
          <w:szCs w:val="28"/>
        </w:rPr>
      </w:pPr>
      <w:r w:rsidRPr="007714BF">
        <w:rPr>
          <w:rFonts w:ascii="Arial Narrow" w:hAnsi="Arial Narrow" w:cs="Tahoma"/>
          <w:i/>
          <w:sz w:val="28"/>
          <w:szCs w:val="28"/>
        </w:rPr>
        <w:t>Alegatos en esta instancia</w:t>
      </w:r>
      <w:r w:rsidRPr="007714BF">
        <w:rPr>
          <w:rFonts w:ascii="Arial Narrow" w:hAnsi="Arial Narrow" w:cs="Tahoma"/>
          <w:sz w:val="28"/>
          <w:szCs w:val="28"/>
        </w:rPr>
        <w:t>:</w:t>
      </w:r>
    </w:p>
    <w:p w:rsidR="00A97D5C" w:rsidRPr="00A97D5C" w:rsidRDefault="00A97D5C" w:rsidP="00A97D5C">
      <w:pPr>
        <w:pStyle w:val="Sinespaciado"/>
      </w:pPr>
    </w:p>
    <w:p w:rsidR="00446990" w:rsidRPr="007714BF" w:rsidRDefault="00446990" w:rsidP="00446990">
      <w:pPr>
        <w:spacing w:line="360" w:lineRule="auto"/>
        <w:ind w:firstLine="851"/>
        <w:jc w:val="both"/>
        <w:rPr>
          <w:rFonts w:ascii="Arial Narrow" w:hAnsi="Arial Narrow" w:cs="Tahoma"/>
          <w:sz w:val="28"/>
          <w:szCs w:val="28"/>
        </w:rPr>
      </w:pPr>
      <w:r w:rsidRPr="007714BF">
        <w:rPr>
          <w:rFonts w:ascii="Arial Narrow" w:hAnsi="Arial Narrow" w:cs="Tahoma"/>
          <w:sz w:val="28"/>
          <w:szCs w:val="28"/>
        </w:rPr>
        <w:t>En este estado de la diligencia y antes de que la Colegiatura, de respuesta al problema jurídico planteado, se corre traslado por el término de 8 minutos, a cada uno de los voceros judiciales de las pa</w:t>
      </w:r>
      <w:r w:rsidR="003A3CDF">
        <w:rPr>
          <w:rFonts w:ascii="Arial Narrow" w:hAnsi="Arial Narrow" w:cs="Tahoma"/>
          <w:sz w:val="28"/>
          <w:szCs w:val="28"/>
        </w:rPr>
        <w:t xml:space="preserve">rtes asistentes a la audiencia. </w:t>
      </w:r>
      <w:r w:rsidRPr="007714BF">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446990" w:rsidRPr="00A97D5C" w:rsidRDefault="00446990" w:rsidP="00A97D5C">
      <w:pPr>
        <w:pStyle w:val="Sinespaciado"/>
        <w:spacing w:line="480" w:lineRule="auto"/>
      </w:pPr>
    </w:p>
    <w:p w:rsidR="00446990" w:rsidRDefault="00446990" w:rsidP="00446990">
      <w:pPr>
        <w:spacing w:line="360" w:lineRule="auto"/>
        <w:ind w:left="1418" w:hanging="578"/>
        <w:jc w:val="both"/>
        <w:rPr>
          <w:rFonts w:ascii="Arial Narrow" w:hAnsi="Arial Narrow" w:cs="Tahoma"/>
          <w:i/>
          <w:sz w:val="28"/>
          <w:szCs w:val="28"/>
        </w:rPr>
      </w:pPr>
      <w:r w:rsidRPr="007714BF">
        <w:rPr>
          <w:rFonts w:ascii="Arial Narrow" w:hAnsi="Arial Narrow" w:cs="Tahoma"/>
          <w:i/>
          <w:sz w:val="28"/>
          <w:szCs w:val="28"/>
        </w:rPr>
        <w:t>II. CONSIDERACIONES:</w:t>
      </w:r>
    </w:p>
    <w:p w:rsidR="00585B03" w:rsidRDefault="00585B03" w:rsidP="00A97D5C">
      <w:pPr>
        <w:pStyle w:val="Sinespaciado"/>
        <w:spacing w:line="276" w:lineRule="auto"/>
      </w:pPr>
    </w:p>
    <w:p w:rsidR="00416740" w:rsidRDefault="00585B03" w:rsidP="00585B03">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Para establecer el valor de una pensión otorgada por el régimen de prima media con prestación definida, es indispensable determinar qué norma regula la forma como se debe liquidar el IBL del demandante. </w:t>
      </w:r>
    </w:p>
    <w:p w:rsidR="00416740" w:rsidRPr="00A97D5C" w:rsidRDefault="00416740" w:rsidP="00A97D5C">
      <w:pPr>
        <w:pStyle w:val="Sinespaciado"/>
        <w:spacing w:line="360" w:lineRule="auto"/>
      </w:pPr>
    </w:p>
    <w:p w:rsidR="00585B03" w:rsidRDefault="00585B03" w:rsidP="00585B03">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En el caso de los beneficiarios del régimen de transición existen dos normas aplicables: (i) el inciso tercero del artículo 36 de la Ley 100 de 1993 y (ii) artículo 21 de la Ley 100 de 1993. La primera de las normas, establec</w:t>
      </w:r>
      <w:r w:rsidR="00923078">
        <w:rPr>
          <w:rFonts w:ascii="Arial Narrow" w:hAnsi="Arial Narrow"/>
          <w:sz w:val="28"/>
          <w:szCs w:val="28"/>
          <w:lang w:val="es-CO"/>
        </w:rPr>
        <w:t xml:space="preserve">e dos formas de liquidar el IBL, una </w:t>
      </w:r>
      <w:r>
        <w:rPr>
          <w:rFonts w:ascii="Arial Narrow" w:hAnsi="Arial Narrow"/>
          <w:sz w:val="28"/>
          <w:szCs w:val="28"/>
          <w:lang w:val="es-CO"/>
        </w:rPr>
        <w:t xml:space="preserve">tomando el tiempo que le hiciere falta para alcanzar la pensión de vejez y la segunda, tomando en consideración toda la vida laboral del afiliado, aplicándose la más beneficiosa. En torno a la segunda de las normas, es aplicable a la generalidad de los afiliados, en virtud de la cual se tomará con miras a establecer el ingreso base de liquidación de la pensión, los salarios sobre los cuales se cotizó en los 10 años anteriores a la </w:t>
      </w:r>
      <w:proofErr w:type="spellStart"/>
      <w:r>
        <w:rPr>
          <w:rFonts w:ascii="Arial Narrow" w:hAnsi="Arial Narrow"/>
          <w:sz w:val="28"/>
          <w:szCs w:val="28"/>
          <w:lang w:val="es-CO"/>
        </w:rPr>
        <w:t>causación</w:t>
      </w:r>
      <w:proofErr w:type="spellEnd"/>
      <w:r>
        <w:rPr>
          <w:rFonts w:ascii="Arial Narrow" w:hAnsi="Arial Narrow"/>
          <w:sz w:val="28"/>
          <w:szCs w:val="28"/>
          <w:lang w:val="es-CO"/>
        </w:rPr>
        <w:t xml:space="preserve"> del derecho. También autoriza esta regla a que se tenga en cuenta el IBL de todos los ciclos cotizados en la vida laboral, siempre que el afiliado tuviere más de 1250 semanas cotizadas. </w:t>
      </w:r>
    </w:p>
    <w:p w:rsidR="00585B03" w:rsidRPr="00A97D5C" w:rsidRDefault="00585B03" w:rsidP="00A97D5C">
      <w:pPr>
        <w:pStyle w:val="Sinespaciado"/>
        <w:spacing w:line="276" w:lineRule="auto"/>
      </w:pPr>
    </w:p>
    <w:p w:rsidR="00923078" w:rsidRDefault="00923078" w:rsidP="00923078">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Ahora, para determinar cuál de los regímenes legales es el aplicable a cada afiliado, debe partirse por determinar, una vez entrada en vigencia la Ley 100 de 1993, cuánto tiempo le hacía falta a la persona para alcanzar la pensión de vejez. En caso de que le hicieran falta menos de diez años, se aplicará lo ordenado en el inciso 3º del </w:t>
      </w:r>
      <w:r>
        <w:rPr>
          <w:rFonts w:ascii="Arial Narrow" w:hAnsi="Arial Narrow"/>
          <w:sz w:val="28"/>
          <w:szCs w:val="28"/>
          <w:lang w:val="es-CO"/>
        </w:rPr>
        <w:lastRenderedPageBreak/>
        <w:t xml:space="preserve">artículo 36 de la Ley 100 de 1993 y si le hacían falta más de 10 años, se deberá acudir a las pautas trazadas en el artículo 21 </w:t>
      </w:r>
      <w:r w:rsidR="008C6A90">
        <w:rPr>
          <w:rFonts w:ascii="Arial Narrow" w:hAnsi="Arial Narrow"/>
          <w:sz w:val="28"/>
          <w:szCs w:val="28"/>
          <w:lang w:val="es-CO"/>
        </w:rPr>
        <w:t>ibídem</w:t>
      </w:r>
      <w:r>
        <w:rPr>
          <w:rFonts w:ascii="Arial Narrow" w:hAnsi="Arial Narrow"/>
          <w:sz w:val="28"/>
          <w:szCs w:val="28"/>
          <w:lang w:val="es-CO"/>
        </w:rPr>
        <w:t>.</w:t>
      </w:r>
    </w:p>
    <w:p w:rsidR="00923078" w:rsidRDefault="00923078" w:rsidP="00923078">
      <w:pPr>
        <w:pStyle w:val="Sinespaciado"/>
      </w:pPr>
    </w:p>
    <w:p w:rsidR="00923078" w:rsidRDefault="00923078" w:rsidP="00923078">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En el caso concreto, atendiendo que el demandante nació el </w:t>
      </w:r>
      <w:r w:rsidR="0089339C">
        <w:rPr>
          <w:rFonts w:ascii="Arial Narrow" w:hAnsi="Arial Narrow"/>
          <w:sz w:val="28"/>
          <w:szCs w:val="28"/>
          <w:lang w:val="es-CO"/>
        </w:rPr>
        <w:t>7 de octubre de 1936</w:t>
      </w:r>
      <w:r>
        <w:rPr>
          <w:rFonts w:ascii="Arial Narrow" w:hAnsi="Arial Narrow"/>
          <w:sz w:val="28"/>
          <w:szCs w:val="28"/>
          <w:lang w:val="es-CO"/>
        </w:rPr>
        <w:t>, como se expresó por el extinto ISS en el acto de re</w:t>
      </w:r>
      <w:r w:rsidR="0089339C">
        <w:rPr>
          <w:rFonts w:ascii="Arial Narrow" w:hAnsi="Arial Narrow"/>
          <w:sz w:val="28"/>
          <w:szCs w:val="28"/>
          <w:lang w:val="es-CO"/>
        </w:rPr>
        <w:t>conocimiento de la pensión –fl.29</w:t>
      </w:r>
      <w:r>
        <w:rPr>
          <w:rFonts w:ascii="Arial Narrow" w:hAnsi="Arial Narrow"/>
          <w:sz w:val="28"/>
          <w:szCs w:val="28"/>
          <w:lang w:val="es-CO"/>
        </w:rPr>
        <w:t xml:space="preserve">-, se tiene que alcanzó la edad para pensionarse en el años </w:t>
      </w:r>
      <w:r w:rsidR="0089339C">
        <w:rPr>
          <w:rFonts w:ascii="Arial Narrow" w:hAnsi="Arial Narrow"/>
          <w:sz w:val="28"/>
          <w:szCs w:val="28"/>
          <w:lang w:val="es-CO"/>
        </w:rPr>
        <w:t xml:space="preserve">1996, esto es, 2 años 6 meses y 7 días </w:t>
      </w:r>
      <w:r>
        <w:rPr>
          <w:rFonts w:ascii="Arial Narrow" w:hAnsi="Arial Narrow"/>
          <w:sz w:val="28"/>
          <w:szCs w:val="28"/>
          <w:lang w:val="es-CO"/>
        </w:rPr>
        <w:t xml:space="preserve">después de entrada en vigencia la Ley 100 de 1993, por lo que se le debe aplicar el artículo </w:t>
      </w:r>
      <w:r w:rsidR="0089339C">
        <w:rPr>
          <w:rFonts w:ascii="Arial Narrow" w:hAnsi="Arial Narrow"/>
          <w:sz w:val="28"/>
          <w:szCs w:val="28"/>
          <w:lang w:val="es-CO"/>
        </w:rPr>
        <w:t>36 de esta obra l</w:t>
      </w:r>
      <w:r>
        <w:rPr>
          <w:rFonts w:ascii="Arial Narrow" w:hAnsi="Arial Narrow"/>
          <w:sz w:val="28"/>
          <w:szCs w:val="28"/>
          <w:lang w:val="es-CO"/>
        </w:rPr>
        <w:t>egal.</w:t>
      </w:r>
    </w:p>
    <w:p w:rsidR="00923078" w:rsidRPr="007714BF" w:rsidRDefault="00923078" w:rsidP="00416740">
      <w:pPr>
        <w:pStyle w:val="Sinespaciado"/>
      </w:pPr>
    </w:p>
    <w:p w:rsidR="00446990" w:rsidRPr="00522870" w:rsidRDefault="00E15A13" w:rsidP="001D7782">
      <w:pPr>
        <w:pStyle w:val="Textoindependiente"/>
        <w:spacing w:line="360" w:lineRule="auto"/>
        <w:ind w:firstLine="851"/>
        <w:rPr>
          <w:sz w:val="28"/>
          <w:szCs w:val="28"/>
          <w:lang w:val="es-CO"/>
        </w:rPr>
      </w:pPr>
      <w:r w:rsidRPr="00522870">
        <w:rPr>
          <w:rFonts w:ascii="Arial Narrow" w:hAnsi="Arial Narrow"/>
          <w:sz w:val="28"/>
          <w:szCs w:val="28"/>
          <w:lang w:val="es-CO"/>
        </w:rPr>
        <w:t>A</w:t>
      </w:r>
      <w:r w:rsidR="00E235AB" w:rsidRPr="00522870">
        <w:rPr>
          <w:rFonts w:ascii="Arial Narrow" w:hAnsi="Arial Narrow"/>
          <w:sz w:val="28"/>
          <w:szCs w:val="28"/>
          <w:lang w:val="es-CO"/>
        </w:rPr>
        <w:t xml:space="preserve">l </w:t>
      </w:r>
      <w:r w:rsidR="00416740" w:rsidRPr="00522870">
        <w:rPr>
          <w:rFonts w:ascii="Arial Narrow" w:hAnsi="Arial Narrow"/>
          <w:sz w:val="28"/>
          <w:szCs w:val="28"/>
          <w:lang w:val="es-CO"/>
        </w:rPr>
        <w:t>ef</w:t>
      </w:r>
      <w:r w:rsidR="00055F37" w:rsidRPr="00522870">
        <w:rPr>
          <w:rFonts w:ascii="Arial Narrow" w:hAnsi="Arial Narrow"/>
          <w:sz w:val="28"/>
          <w:szCs w:val="28"/>
          <w:lang w:val="es-CO"/>
        </w:rPr>
        <w:t xml:space="preserve">ectuar los cálculos respectivos con el tiempo que le hacía falta </w:t>
      </w:r>
      <w:r w:rsidRPr="00522870">
        <w:rPr>
          <w:rFonts w:ascii="Arial Narrow" w:hAnsi="Arial Narrow"/>
          <w:sz w:val="28"/>
          <w:szCs w:val="28"/>
          <w:lang w:val="es-CO"/>
        </w:rPr>
        <w:t xml:space="preserve">al actor </w:t>
      </w:r>
      <w:r w:rsidR="00055F37" w:rsidRPr="00522870">
        <w:rPr>
          <w:rFonts w:ascii="Arial Narrow" w:hAnsi="Arial Narrow"/>
          <w:sz w:val="28"/>
          <w:szCs w:val="28"/>
          <w:lang w:val="es-CO"/>
        </w:rPr>
        <w:t>para adquirir el derecho</w:t>
      </w:r>
      <w:r w:rsidRPr="00522870">
        <w:rPr>
          <w:rFonts w:ascii="Arial Narrow" w:hAnsi="Arial Narrow"/>
          <w:sz w:val="28"/>
          <w:szCs w:val="28"/>
          <w:lang w:val="es-CO"/>
        </w:rPr>
        <w:t xml:space="preserve"> a la pensión</w:t>
      </w:r>
      <w:r w:rsidR="00055F37" w:rsidRPr="00522870">
        <w:rPr>
          <w:rFonts w:ascii="Arial Narrow" w:hAnsi="Arial Narrow"/>
          <w:sz w:val="28"/>
          <w:szCs w:val="28"/>
          <w:lang w:val="es-CO"/>
        </w:rPr>
        <w:t xml:space="preserve">, se obtiene un IBL de </w:t>
      </w:r>
      <w:r w:rsidRPr="00522870">
        <w:rPr>
          <w:rFonts w:ascii="Arial Narrow" w:hAnsi="Arial Narrow"/>
          <w:sz w:val="28"/>
          <w:szCs w:val="28"/>
          <w:lang w:val="es-CO"/>
        </w:rPr>
        <w:t xml:space="preserve">$641.068, suma que al aplicarle la tasa de remplazo del 87 % (por haber sufragado 1.208.86 semanas), arroja una mesada de $557.729 para 1996, valor </w:t>
      </w:r>
      <w:r w:rsidR="001D7782" w:rsidRPr="00522870">
        <w:rPr>
          <w:rFonts w:ascii="Arial Narrow" w:hAnsi="Arial Narrow"/>
          <w:sz w:val="28"/>
          <w:szCs w:val="28"/>
          <w:lang w:val="es-CO"/>
        </w:rPr>
        <w:t xml:space="preserve">que es </w:t>
      </w:r>
      <w:r w:rsidR="001D7782" w:rsidRPr="00522870">
        <w:rPr>
          <w:rFonts w:ascii="Arial Narrow" w:hAnsi="Arial Narrow"/>
          <w:sz w:val="28"/>
          <w:szCs w:val="28"/>
          <w:lang w:val="es-ES"/>
        </w:rPr>
        <w:t xml:space="preserve">ligeramente superior al encontrado por la a-quo, por lo que en virtud del principio de la </w:t>
      </w:r>
      <w:r w:rsidR="001D7782" w:rsidRPr="00522870">
        <w:rPr>
          <w:rFonts w:ascii="Arial Narrow" w:hAnsi="Arial Narrow"/>
          <w:i/>
          <w:sz w:val="28"/>
          <w:szCs w:val="28"/>
          <w:lang w:val="es-ES"/>
        </w:rPr>
        <w:t xml:space="preserve">no </w:t>
      </w:r>
      <w:proofErr w:type="spellStart"/>
      <w:r w:rsidR="001D7782" w:rsidRPr="00522870">
        <w:rPr>
          <w:rFonts w:ascii="Arial Narrow" w:hAnsi="Arial Narrow"/>
          <w:i/>
          <w:sz w:val="28"/>
          <w:szCs w:val="28"/>
          <w:lang w:val="es-ES"/>
        </w:rPr>
        <w:t>reformatio</w:t>
      </w:r>
      <w:proofErr w:type="spellEnd"/>
      <w:r w:rsidR="001D7782" w:rsidRPr="00522870">
        <w:rPr>
          <w:rFonts w:ascii="Arial Narrow" w:hAnsi="Arial Narrow"/>
          <w:i/>
          <w:sz w:val="28"/>
          <w:szCs w:val="28"/>
          <w:lang w:val="es-ES"/>
        </w:rPr>
        <w:t xml:space="preserve"> in </w:t>
      </w:r>
      <w:proofErr w:type="spellStart"/>
      <w:r w:rsidR="001D7782" w:rsidRPr="00522870">
        <w:rPr>
          <w:rFonts w:ascii="Arial Narrow" w:hAnsi="Arial Narrow"/>
          <w:i/>
          <w:sz w:val="28"/>
          <w:szCs w:val="28"/>
          <w:lang w:val="es-ES"/>
        </w:rPr>
        <w:t>pejus</w:t>
      </w:r>
      <w:proofErr w:type="spellEnd"/>
      <w:r w:rsidR="001D7782" w:rsidRPr="00522870">
        <w:rPr>
          <w:rFonts w:ascii="Arial Narrow" w:hAnsi="Arial Narrow"/>
          <w:sz w:val="28"/>
          <w:szCs w:val="28"/>
          <w:lang w:val="es-ES"/>
        </w:rPr>
        <w:t>, no puede modificarse</w:t>
      </w:r>
      <w:r w:rsidR="001D7782" w:rsidRPr="00522870">
        <w:rPr>
          <w:sz w:val="28"/>
          <w:szCs w:val="28"/>
          <w:lang w:val="es-CO"/>
        </w:rPr>
        <w:t>.</w:t>
      </w:r>
    </w:p>
    <w:p w:rsidR="00B434B5" w:rsidRPr="00522870" w:rsidRDefault="00B434B5" w:rsidP="00B434B5">
      <w:pPr>
        <w:pStyle w:val="Sinespaciado"/>
        <w:rPr>
          <w:sz w:val="28"/>
          <w:szCs w:val="28"/>
          <w:lang w:val="es-CO"/>
        </w:rPr>
      </w:pPr>
    </w:p>
    <w:p w:rsidR="00B434B5" w:rsidRDefault="00E20665" w:rsidP="00E20665">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Antes </w:t>
      </w:r>
      <w:r w:rsidR="00B434B5" w:rsidRPr="00522870">
        <w:rPr>
          <w:rFonts w:ascii="Arial Narrow" w:hAnsi="Arial Narrow" w:cs="Arial"/>
          <w:sz w:val="28"/>
          <w:szCs w:val="28"/>
          <w:lang w:val="es-ES"/>
        </w:rPr>
        <w:t>de establecer si el valor dispuesto por la</w:t>
      </w:r>
      <w:r w:rsidR="00F557DE" w:rsidRPr="00522870">
        <w:rPr>
          <w:rFonts w:ascii="Arial Narrow" w:hAnsi="Arial Narrow" w:cs="Arial"/>
          <w:sz w:val="28"/>
          <w:szCs w:val="28"/>
          <w:lang w:val="es-ES"/>
        </w:rPr>
        <w:t xml:space="preserve"> operadora judicial como</w:t>
      </w:r>
      <w:r w:rsidR="00B434B5" w:rsidRPr="00522870">
        <w:rPr>
          <w:rFonts w:ascii="Arial Narrow" w:hAnsi="Arial Narrow" w:cs="Arial"/>
          <w:sz w:val="28"/>
          <w:szCs w:val="28"/>
          <w:lang w:val="es-ES"/>
        </w:rPr>
        <w:t xml:space="preserve"> diferencia es el adecuado, es menester precisar que el fenómeno de la prescripción </w:t>
      </w:r>
      <w:r w:rsidR="00F557DE" w:rsidRPr="00522870">
        <w:rPr>
          <w:rFonts w:ascii="Arial Narrow" w:hAnsi="Arial Narrow" w:cs="Arial"/>
          <w:sz w:val="28"/>
          <w:szCs w:val="28"/>
          <w:lang w:val="es-ES"/>
        </w:rPr>
        <w:t>afectó</w:t>
      </w:r>
      <w:r w:rsidR="00B34AA4" w:rsidRPr="00522870">
        <w:rPr>
          <w:rFonts w:ascii="Arial Narrow" w:hAnsi="Arial Narrow" w:cs="Arial"/>
          <w:sz w:val="28"/>
          <w:szCs w:val="28"/>
          <w:lang w:val="es-ES"/>
        </w:rPr>
        <w:t xml:space="preserve"> el valor de </w:t>
      </w:r>
      <w:r w:rsidR="00B434B5" w:rsidRPr="00522870">
        <w:rPr>
          <w:rFonts w:ascii="Arial Narrow" w:hAnsi="Arial Narrow" w:cs="Arial"/>
          <w:sz w:val="28"/>
          <w:szCs w:val="28"/>
          <w:lang w:val="es-ES"/>
        </w:rPr>
        <w:t xml:space="preserve">las mesadas causadas con antelación al </w:t>
      </w:r>
      <w:r w:rsidR="00522870">
        <w:rPr>
          <w:rFonts w:ascii="Arial Narrow" w:hAnsi="Arial Narrow" w:cs="Arial"/>
          <w:sz w:val="28"/>
          <w:szCs w:val="28"/>
          <w:lang w:val="es-ES"/>
        </w:rPr>
        <w:t>13 de enero de 2012, pues la demanda fue presentada ese mismo día y mes del 2015 (ver fl.28), amén de que la primera reclamación administrativa tendiente a obtener el reconocimiento de la pensión fue presentada el 19 de diciembre de 1996, tal cual se colige de la Resolución No. 985 de 1997.</w:t>
      </w:r>
      <w:r>
        <w:rPr>
          <w:rFonts w:ascii="Arial Narrow" w:hAnsi="Arial Narrow" w:cs="Arial"/>
          <w:sz w:val="28"/>
          <w:szCs w:val="28"/>
          <w:lang w:val="es-ES"/>
        </w:rPr>
        <w:t xml:space="preserve"> En ese orden, erró la </w:t>
      </w:r>
      <w:r w:rsidR="00522870">
        <w:rPr>
          <w:rFonts w:ascii="Arial Narrow" w:hAnsi="Arial Narrow" w:cs="Arial"/>
          <w:sz w:val="28"/>
          <w:szCs w:val="28"/>
          <w:lang w:val="es-ES"/>
        </w:rPr>
        <w:t xml:space="preserve">sentenciadora de primer grado </w:t>
      </w:r>
      <w:r w:rsidR="003C1A20">
        <w:rPr>
          <w:rFonts w:ascii="Arial Narrow" w:hAnsi="Arial Narrow" w:cs="Arial"/>
          <w:sz w:val="28"/>
          <w:szCs w:val="28"/>
          <w:lang w:val="es-ES"/>
        </w:rPr>
        <w:t xml:space="preserve">al declarar </w:t>
      </w:r>
      <w:r>
        <w:rPr>
          <w:rFonts w:ascii="Arial Narrow" w:hAnsi="Arial Narrow" w:cs="Arial"/>
          <w:sz w:val="28"/>
          <w:szCs w:val="28"/>
          <w:lang w:val="es-ES"/>
        </w:rPr>
        <w:t xml:space="preserve">la prescripción </w:t>
      </w:r>
      <w:r w:rsidR="00E56D9C">
        <w:rPr>
          <w:rFonts w:ascii="Arial Narrow" w:hAnsi="Arial Narrow" w:cs="Arial"/>
          <w:sz w:val="28"/>
          <w:szCs w:val="28"/>
          <w:lang w:val="es-ES"/>
        </w:rPr>
        <w:t>de</w:t>
      </w:r>
      <w:r w:rsidR="00C00B74">
        <w:rPr>
          <w:rFonts w:ascii="Arial Narrow" w:hAnsi="Arial Narrow" w:cs="Arial"/>
          <w:sz w:val="28"/>
          <w:szCs w:val="28"/>
          <w:lang w:val="es-ES"/>
        </w:rPr>
        <w:t xml:space="preserve"> </w:t>
      </w:r>
      <w:r>
        <w:rPr>
          <w:rFonts w:ascii="Arial Narrow" w:hAnsi="Arial Narrow" w:cs="Arial"/>
          <w:sz w:val="28"/>
          <w:szCs w:val="28"/>
          <w:lang w:val="es-ES"/>
        </w:rPr>
        <w:t xml:space="preserve">las diferencias causadas con antelación al </w:t>
      </w:r>
      <w:r w:rsidR="00E11363">
        <w:rPr>
          <w:rFonts w:ascii="Arial Narrow" w:hAnsi="Arial Narrow" w:cs="Arial"/>
          <w:sz w:val="28"/>
          <w:szCs w:val="28"/>
          <w:lang w:val="es-ES"/>
        </w:rPr>
        <w:t>2 de julio de 2011</w:t>
      </w:r>
      <w:r w:rsidR="002B1075">
        <w:rPr>
          <w:rFonts w:ascii="Arial Narrow" w:hAnsi="Arial Narrow" w:cs="Arial"/>
          <w:sz w:val="28"/>
          <w:szCs w:val="28"/>
          <w:lang w:val="es-ES"/>
        </w:rPr>
        <w:t xml:space="preserve">, </w:t>
      </w:r>
      <w:r w:rsidR="00E56D9C">
        <w:rPr>
          <w:rFonts w:ascii="Arial Narrow" w:hAnsi="Arial Narrow" w:cs="Arial"/>
          <w:sz w:val="28"/>
          <w:szCs w:val="28"/>
          <w:lang w:val="es-ES"/>
        </w:rPr>
        <w:t>con base en la segunda reclamación</w:t>
      </w:r>
      <w:r w:rsidR="00DA6E98">
        <w:rPr>
          <w:rFonts w:ascii="Arial Narrow" w:hAnsi="Arial Narrow" w:cs="Arial"/>
          <w:sz w:val="28"/>
          <w:szCs w:val="28"/>
          <w:lang w:val="es-ES"/>
        </w:rPr>
        <w:t xml:space="preserve"> administrativa, </w:t>
      </w:r>
      <w:r w:rsidR="00E11363">
        <w:rPr>
          <w:rFonts w:ascii="Arial Narrow" w:hAnsi="Arial Narrow" w:cs="Arial"/>
          <w:sz w:val="28"/>
          <w:szCs w:val="28"/>
          <w:lang w:val="es-ES"/>
        </w:rPr>
        <w:t xml:space="preserve">razón por la </w:t>
      </w:r>
      <w:r w:rsidR="00C00B74">
        <w:rPr>
          <w:rFonts w:ascii="Arial Narrow" w:hAnsi="Arial Narrow" w:cs="Arial"/>
          <w:sz w:val="28"/>
          <w:szCs w:val="28"/>
          <w:lang w:val="es-ES"/>
        </w:rPr>
        <w:t xml:space="preserve">que, </w:t>
      </w:r>
      <w:r w:rsidR="002B1075">
        <w:rPr>
          <w:rFonts w:ascii="Arial Narrow" w:hAnsi="Arial Narrow" w:cs="Arial"/>
          <w:sz w:val="28"/>
          <w:szCs w:val="28"/>
          <w:lang w:val="es-ES"/>
        </w:rPr>
        <w:t xml:space="preserve">se modificará </w:t>
      </w:r>
      <w:r w:rsidR="00E56D9C">
        <w:rPr>
          <w:rFonts w:ascii="Arial Narrow" w:hAnsi="Arial Narrow" w:cs="Arial"/>
          <w:sz w:val="28"/>
          <w:szCs w:val="28"/>
          <w:lang w:val="es-ES"/>
        </w:rPr>
        <w:t xml:space="preserve">este punto de la sentencia, en virtud del grado jurisdiccional de consulta que opera en favor de </w:t>
      </w:r>
      <w:proofErr w:type="spellStart"/>
      <w:r w:rsidR="00E56D9C">
        <w:rPr>
          <w:rFonts w:ascii="Arial Narrow" w:hAnsi="Arial Narrow" w:cs="Arial"/>
          <w:sz w:val="28"/>
          <w:szCs w:val="28"/>
          <w:lang w:val="es-ES"/>
        </w:rPr>
        <w:t>Colpensiones</w:t>
      </w:r>
      <w:proofErr w:type="spellEnd"/>
      <w:r w:rsidR="00E56D9C">
        <w:rPr>
          <w:rFonts w:ascii="Arial Narrow" w:hAnsi="Arial Narrow" w:cs="Arial"/>
          <w:sz w:val="28"/>
          <w:szCs w:val="28"/>
          <w:lang w:val="es-ES"/>
        </w:rPr>
        <w:t>.</w:t>
      </w:r>
    </w:p>
    <w:p w:rsidR="00E56D9C" w:rsidRPr="00522870" w:rsidRDefault="00E56D9C" w:rsidP="00DA6E98">
      <w:pPr>
        <w:pStyle w:val="Sinespaciado"/>
        <w:rPr>
          <w:lang w:val="es-ES"/>
        </w:rPr>
      </w:pPr>
    </w:p>
    <w:p w:rsidR="00AD4B1C" w:rsidRPr="007D5BC5" w:rsidRDefault="00F3345A" w:rsidP="007D5BC5">
      <w:pPr>
        <w:autoSpaceDE w:val="0"/>
        <w:autoSpaceDN w:val="0"/>
        <w:adjustRightInd w:val="0"/>
        <w:spacing w:line="360" w:lineRule="auto"/>
        <w:ind w:firstLine="851"/>
        <w:jc w:val="both"/>
        <w:rPr>
          <w:sz w:val="28"/>
          <w:szCs w:val="28"/>
        </w:rPr>
      </w:pPr>
      <w:r>
        <w:rPr>
          <w:rFonts w:ascii="Arial Narrow" w:hAnsi="Arial Narrow" w:cs="Arial"/>
          <w:sz w:val="28"/>
          <w:szCs w:val="28"/>
          <w:lang w:val="es-ES"/>
        </w:rPr>
        <w:t xml:space="preserve">Realizados los cálculos pertinentes, se obtiene que el valor de </w:t>
      </w:r>
      <w:r w:rsidR="00F530C2" w:rsidRPr="00522870">
        <w:rPr>
          <w:rFonts w:ascii="Arial Narrow" w:hAnsi="Arial Narrow" w:cs="Arial"/>
          <w:sz w:val="28"/>
          <w:szCs w:val="28"/>
          <w:lang w:val="es-ES"/>
        </w:rPr>
        <w:t xml:space="preserve">la diferencia pensional causada desde el mes de </w:t>
      </w:r>
      <w:r w:rsidR="002B1075">
        <w:rPr>
          <w:rFonts w:ascii="Arial Narrow" w:hAnsi="Arial Narrow" w:cs="Arial"/>
          <w:sz w:val="28"/>
          <w:szCs w:val="28"/>
          <w:lang w:val="es-ES"/>
        </w:rPr>
        <w:t xml:space="preserve">13 de enero de 2012 </w:t>
      </w:r>
      <w:r w:rsidR="00F530C2" w:rsidRPr="00522870">
        <w:rPr>
          <w:rFonts w:ascii="Arial Narrow" w:hAnsi="Arial Narrow" w:cs="Arial"/>
          <w:sz w:val="28"/>
          <w:szCs w:val="28"/>
          <w:lang w:val="es-ES"/>
        </w:rPr>
        <w:t xml:space="preserve">hasta el </w:t>
      </w:r>
      <w:r w:rsidR="00783B89" w:rsidRPr="00522870">
        <w:rPr>
          <w:rFonts w:ascii="Arial Narrow" w:hAnsi="Arial Narrow" w:cs="Arial"/>
          <w:sz w:val="28"/>
          <w:szCs w:val="28"/>
          <w:lang w:val="es-ES"/>
        </w:rPr>
        <w:t>30 de septiembre de 2016, es decir, incluyendo el valor del reajuste generado hasta la emisión de esta sentencia,</w:t>
      </w:r>
      <w:r w:rsidR="007D5BC5">
        <w:rPr>
          <w:rFonts w:ascii="Arial Narrow" w:hAnsi="Arial Narrow" w:cs="Arial"/>
          <w:sz w:val="28"/>
          <w:szCs w:val="28"/>
          <w:lang w:val="es-ES"/>
        </w:rPr>
        <w:t xml:space="preserve"> </w:t>
      </w:r>
      <w:r w:rsidR="007D5BC5">
        <w:rPr>
          <w:rFonts w:ascii="Arial Narrow" w:hAnsi="Arial Narrow" w:cs="Tahoma"/>
          <w:sz w:val="28"/>
          <w:szCs w:val="28"/>
        </w:rPr>
        <w:t xml:space="preserve">se obtiene que </w:t>
      </w:r>
      <w:proofErr w:type="spellStart"/>
      <w:r w:rsidR="007D5BC5">
        <w:rPr>
          <w:rFonts w:ascii="Arial Narrow" w:hAnsi="Arial Narrow" w:cs="Tahoma"/>
          <w:sz w:val="28"/>
          <w:szCs w:val="28"/>
        </w:rPr>
        <w:t>Colpensiones</w:t>
      </w:r>
      <w:proofErr w:type="spellEnd"/>
      <w:r w:rsidR="007D5BC5">
        <w:rPr>
          <w:rFonts w:ascii="Arial Narrow" w:hAnsi="Arial Narrow" w:cs="Tahoma"/>
          <w:sz w:val="28"/>
          <w:szCs w:val="28"/>
        </w:rPr>
        <w:t xml:space="preserve"> </w:t>
      </w:r>
      <w:r w:rsidR="00E90103" w:rsidRPr="00522870">
        <w:rPr>
          <w:rFonts w:ascii="Arial Narrow" w:hAnsi="Arial Narrow" w:cs="Arial"/>
          <w:sz w:val="28"/>
          <w:szCs w:val="28"/>
          <w:lang w:val="es-ES"/>
        </w:rPr>
        <w:t>adeuda a</w:t>
      </w:r>
      <w:r w:rsidR="008C6A90" w:rsidRPr="00522870">
        <w:rPr>
          <w:rFonts w:ascii="Arial Narrow" w:hAnsi="Arial Narrow" w:cs="Arial"/>
          <w:sz w:val="28"/>
          <w:szCs w:val="28"/>
          <w:lang w:val="es-ES"/>
        </w:rPr>
        <w:t>l</w:t>
      </w:r>
      <w:r w:rsidR="00E90103" w:rsidRPr="00522870">
        <w:rPr>
          <w:rFonts w:ascii="Arial Narrow" w:hAnsi="Arial Narrow" w:cs="Arial"/>
          <w:sz w:val="28"/>
          <w:szCs w:val="28"/>
          <w:lang w:val="es-ES"/>
        </w:rPr>
        <w:t xml:space="preserve"> demandante la suma de $</w:t>
      </w:r>
      <w:r w:rsidR="009A74B8">
        <w:rPr>
          <w:rFonts w:ascii="Arial Narrow" w:hAnsi="Arial Narrow" w:cs="Arial"/>
          <w:sz w:val="28"/>
          <w:szCs w:val="28"/>
          <w:lang w:val="es-ES"/>
        </w:rPr>
        <w:t>275.426</w:t>
      </w:r>
      <w:r w:rsidR="00E90103" w:rsidRPr="00522870">
        <w:rPr>
          <w:rFonts w:ascii="Arial Narrow" w:hAnsi="Arial Narrow" w:cs="Arial"/>
          <w:sz w:val="28"/>
          <w:szCs w:val="28"/>
          <w:lang w:val="es-ES"/>
        </w:rPr>
        <w:t>, por concepto de la diferencia entre lo p</w:t>
      </w:r>
      <w:r w:rsidR="00114FBC" w:rsidRPr="00522870">
        <w:rPr>
          <w:rFonts w:ascii="Arial Narrow" w:hAnsi="Arial Narrow" w:cs="Arial"/>
          <w:sz w:val="28"/>
          <w:szCs w:val="28"/>
          <w:lang w:val="es-ES"/>
        </w:rPr>
        <w:t xml:space="preserve">agado y lo que se debió pagar </w:t>
      </w:r>
      <w:r w:rsidR="00E90103" w:rsidRPr="00522870">
        <w:rPr>
          <w:rFonts w:ascii="Arial Narrow" w:hAnsi="Arial Narrow" w:cs="Arial"/>
          <w:sz w:val="28"/>
          <w:szCs w:val="28"/>
          <w:lang w:val="es-ES"/>
        </w:rPr>
        <w:t xml:space="preserve">por concepto de pensión de </w:t>
      </w:r>
      <w:r w:rsidR="00114FBC" w:rsidRPr="00522870">
        <w:rPr>
          <w:rFonts w:ascii="Arial Narrow" w:hAnsi="Arial Narrow" w:cs="Arial"/>
          <w:sz w:val="28"/>
          <w:szCs w:val="28"/>
          <w:lang w:val="es-ES"/>
        </w:rPr>
        <w:t>vejez.</w:t>
      </w:r>
      <w:r w:rsidR="00AD4B1C" w:rsidRPr="00522870">
        <w:rPr>
          <w:rFonts w:ascii="Arial Narrow" w:hAnsi="Arial Narrow" w:cs="Arial"/>
          <w:sz w:val="28"/>
          <w:szCs w:val="28"/>
          <w:lang w:val="es-ES"/>
        </w:rPr>
        <w:t xml:space="preserve"> En cuanto al valor de la indexación, liquidada también hasta la</w:t>
      </w:r>
      <w:r w:rsidR="0092735C" w:rsidRPr="00522870">
        <w:rPr>
          <w:rFonts w:ascii="Arial Narrow" w:hAnsi="Arial Narrow" w:cs="Arial"/>
          <w:sz w:val="28"/>
          <w:szCs w:val="28"/>
          <w:lang w:val="es-ES"/>
        </w:rPr>
        <w:t xml:space="preserve"> fecha de</w:t>
      </w:r>
      <w:r w:rsidR="00AD4B1C" w:rsidRPr="00522870">
        <w:rPr>
          <w:rFonts w:ascii="Arial Narrow" w:hAnsi="Arial Narrow" w:cs="Arial"/>
          <w:sz w:val="28"/>
          <w:szCs w:val="28"/>
          <w:lang w:val="es-ES"/>
        </w:rPr>
        <w:t xml:space="preserve"> emisión de esta sentencia, se obti</w:t>
      </w:r>
      <w:r w:rsidR="0092735C" w:rsidRPr="00522870">
        <w:rPr>
          <w:rFonts w:ascii="Arial Narrow" w:hAnsi="Arial Narrow" w:cs="Arial"/>
          <w:sz w:val="28"/>
          <w:szCs w:val="28"/>
          <w:lang w:val="es-ES"/>
        </w:rPr>
        <w:t>ene un monto de $</w:t>
      </w:r>
      <w:r w:rsidR="009A74B8">
        <w:rPr>
          <w:rFonts w:ascii="Arial Narrow" w:hAnsi="Arial Narrow" w:cs="Arial"/>
          <w:sz w:val="28"/>
          <w:szCs w:val="28"/>
          <w:lang w:val="es-ES"/>
        </w:rPr>
        <w:t>43.014.</w:t>
      </w:r>
      <w:r w:rsidR="0092735C" w:rsidRPr="00522870">
        <w:rPr>
          <w:rFonts w:ascii="Arial Narrow" w:hAnsi="Arial Narrow" w:cs="Arial"/>
          <w:sz w:val="28"/>
          <w:szCs w:val="28"/>
          <w:lang w:val="es-ES"/>
        </w:rPr>
        <w:t xml:space="preserve"> </w:t>
      </w:r>
      <w:r w:rsidR="00AD4B1C" w:rsidRPr="00522870">
        <w:rPr>
          <w:rFonts w:ascii="Arial Narrow" w:hAnsi="Arial Narrow" w:cs="Arial"/>
          <w:sz w:val="28"/>
          <w:szCs w:val="28"/>
          <w:lang w:val="es-ES"/>
        </w:rPr>
        <w:t xml:space="preserve"> </w:t>
      </w:r>
    </w:p>
    <w:p w:rsidR="002F7AD4" w:rsidRPr="00522870" w:rsidRDefault="002F7AD4" w:rsidP="00AE4035">
      <w:pPr>
        <w:pStyle w:val="Sinespaciado"/>
        <w:rPr>
          <w:sz w:val="28"/>
          <w:szCs w:val="28"/>
        </w:rPr>
      </w:pPr>
    </w:p>
    <w:p w:rsidR="002F7AD4" w:rsidRPr="00522870" w:rsidRDefault="002F7AD4" w:rsidP="008C6A90">
      <w:pPr>
        <w:autoSpaceDE w:val="0"/>
        <w:autoSpaceDN w:val="0"/>
        <w:adjustRightInd w:val="0"/>
        <w:spacing w:line="360" w:lineRule="auto"/>
        <w:ind w:firstLine="851"/>
        <w:jc w:val="both"/>
        <w:rPr>
          <w:rFonts w:ascii="Arial Narrow" w:hAnsi="Arial Narrow" w:cs="Arial"/>
          <w:sz w:val="28"/>
          <w:szCs w:val="28"/>
          <w:lang w:val="es-ES"/>
        </w:rPr>
      </w:pPr>
      <w:r w:rsidRPr="00522870">
        <w:rPr>
          <w:rFonts w:ascii="Arial Narrow" w:hAnsi="Arial Narrow" w:cs="Arial"/>
          <w:sz w:val="28"/>
          <w:szCs w:val="28"/>
          <w:lang w:val="es-ES"/>
        </w:rPr>
        <w:t xml:space="preserve">Ahora, como la jueza de primer grado autorizó a </w:t>
      </w:r>
      <w:proofErr w:type="spellStart"/>
      <w:r w:rsidRPr="00522870">
        <w:rPr>
          <w:rFonts w:ascii="Arial Narrow" w:hAnsi="Arial Narrow" w:cs="Arial"/>
          <w:sz w:val="28"/>
          <w:szCs w:val="28"/>
          <w:lang w:val="es-ES"/>
        </w:rPr>
        <w:t>Colpensiones</w:t>
      </w:r>
      <w:proofErr w:type="spellEnd"/>
      <w:r w:rsidRPr="00522870">
        <w:rPr>
          <w:rFonts w:ascii="Arial Narrow" w:hAnsi="Arial Narrow" w:cs="Arial"/>
          <w:sz w:val="28"/>
          <w:szCs w:val="28"/>
          <w:lang w:val="es-ES"/>
        </w:rPr>
        <w:t xml:space="preserve"> a descontar </w:t>
      </w:r>
      <w:r w:rsidR="002F0676" w:rsidRPr="00522870">
        <w:rPr>
          <w:rFonts w:ascii="Arial Narrow" w:hAnsi="Arial Narrow" w:cs="Arial"/>
          <w:sz w:val="28"/>
          <w:szCs w:val="28"/>
          <w:lang w:val="es-ES"/>
        </w:rPr>
        <w:t xml:space="preserve">del retroactivo </w:t>
      </w:r>
      <w:r w:rsidR="00BF37C2" w:rsidRPr="00522870">
        <w:rPr>
          <w:rFonts w:ascii="Arial Narrow" w:hAnsi="Arial Narrow" w:cs="Arial"/>
          <w:sz w:val="28"/>
          <w:szCs w:val="28"/>
          <w:lang w:val="es-ES"/>
        </w:rPr>
        <w:t xml:space="preserve">reconocido </w:t>
      </w:r>
      <w:r w:rsidR="002F0676" w:rsidRPr="00522870">
        <w:rPr>
          <w:rFonts w:ascii="Arial Narrow" w:hAnsi="Arial Narrow" w:cs="Arial"/>
          <w:sz w:val="28"/>
          <w:szCs w:val="28"/>
          <w:lang w:val="es-ES"/>
        </w:rPr>
        <w:t xml:space="preserve">la suma de $26.830, que corresponde al </w:t>
      </w:r>
      <w:r w:rsidR="00E76BA4" w:rsidRPr="00522870">
        <w:rPr>
          <w:rFonts w:ascii="Arial Narrow" w:hAnsi="Arial Narrow" w:cs="Arial"/>
          <w:sz w:val="28"/>
          <w:szCs w:val="28"/>
          <w:lang w:val="es-ES"/>
        </w:rPr>
        <w:t xml:space="preserve">aporte en salud del 12 %, </w:t>
      </w:r>
      <w:r w:rsidR="00BF37C2" w:rsidRPr="00522870">
        <w:rPr>
          <w:rFonts w:ascii="Arial Narrow" w:hAnsi="Arial Narrow" w:cs="Arial"/>
          <w:sz w:val="28"/>
          <w:szCs w:val="28"/>
          <w:lang w:val="es-ES"/>
        </w:rPr>
        <w:t>al renovar ese valor con base en el retroactivo del reajuste reconocido en esta instancia, se obtiene la suma de $3</w:t>
      </w:r>
      <w:r w:rsidR="005B6094">
        <w:rPr>
          <w:rFonts w:ascii="Arial Narrow" w:hAnsi="Arial Narrow" w:cs="Arial"/>
          <w:sz w:val="28"/>
          <w:szCs w:val="28"/>
          <w:lang w:val="es-ES"/>
        </w:rPr>
        <w:t>3.051</w:t>
      </w:r>
      <w:r w:rsidR="00BF37C2" w:rsidRPr="00522870">
        <w:rPr>
          <w:rFonts w:ascii="Arial Narrow" w:hAnsi="Arial Narrow" w:cs="Arial"/>
          <w:sz w:val="28"/>
          <w:szCs w:val="28"/>
          <w:lang w:val="es-ES"/>
        </w:rPr>
        <w:t>, quedando una diferencia neta a pagar de $2</w:t>
      </w:r>
      <w:r w:rsidR="005B6094">
        <w:rPr>
          <w:rFonts w:ascii="Arial Narrow" w:hAnsi="Arial Narrow" w:cs="Arial"/>
          <w:sz w:val="28"/>
          <w:szCs w:val="28"/>
          <w:lang w:val="es-ES"/>
        </w:rPr>
        <w:t>42.385</w:t>
      </w:r>
      <w:r w:rsidR="00BF37C2" w:rsidRPr="00522870">
        <w:rPr>
          <w:rFonts w:ascii="Arial Narrow" w:hAnsi="Arial Narrow" w:cs="Arial"/>
          <w:sz w:val="28"/>
          <w:szCs w:val="28"/>
          <w:lang w:val="es-ES"/>
        </w:rPr>
        <w:t xml:space="preserve">. </w:t>
      </w:r>
    </w:p>
    <w:p w:rsidR="00AD4B1C" w:rsidRPr="00522870" w:rsidRDefault="00AD4B1C" w:rsidP="0092735C">
      <w:pPr>
        <w:pStyle w:val="Sinespaciado"/>
        <w:rPr>
          <w:sz w:val="28"/>
          <w:szCs w:val="28"/>
          <w:lang w:val="es-ES"/>
        </w:rPr>
      </w:pPr>
    </w:p>
    <w:p w:rsidR="008C6A90" w:rsidRPr="00522870" w:rsidRDefault="0092735C" w:rsidP="008C6A90">
      <w:pPr>
        <w:autoSpaceDE w:val="0"/>
        <w:autoSpaceDN w:val="0"/>
        <w:adjustRightInd w:val="0"/>
        <w:spacing w:line="360" w:lineRule="auto"/>
        <w:ind w:firstLine="851"/>
        <w:jc w:val="both"/>
        <w:rPr>
          <w:rFonts w:ascii="Arial Narrow" w:hAnsi="Arial Narrow" w:cs="Arial"/>
          <w:color w:val="000000"/>
          <w:sz w:val="28"/>
          <w:szCs w:val="28"/>
          <w:shd w:val="clear" w:color="auto" w:fill="FFFFFF"/>
          <w:lang w:val="es-ES"/>
        </w:rPr>
      </w:pPr>
      <w:r w:rsidRPr="00522870">
        <w:rPr>
          <w:rFonts w:ascii="Arial Narrow" w:hAnsi="Arial Narrow" w:cs="Arial"/>
          <w:sz w:val="28"/>
          <w:szCs w:val="28"/>
          <w:lang w:val="es-ES"/>
        </w:rPr>
        <w:t xml:space="preserve">A tono con lo expuesto, </w:t>
      </w:r>
      <w:r w:rsidRPr="00522870">
        <w:rPr>
          <w:rFonts w:ascii="Arial Narrow" w:hAnsi="Arial Narrow"/>
          <w:sz w:val="28"/>
          <w:szCs w:val="28"/>
        </w:rPr>
        <w:t xml:space="preserve">se </w:t>
      </w:r>
      <w:r w:rsidR="008C6A90" w:rsidRPr="00522870">
        <w:rPr>
          <w:rFonts w:ascii="Arial Narrow" w:hAnsi="Arial Narrow"/>
          <w:sz w:val="28"/>
          <w:szCs w:val="28"/>
        </w:rPr>
        <w:t>modificarán los or</w:t>
      </w:r>
      <w:r w:rsidRPr="00522870">
        <w:rPr>
          <w:rFonts w:ascii="Arial Narrow" w:hAnsi="Arial Narrow"/>
          <w:sz w:val="28"/>
          <w:szCs w:val="28"/>
        </w:rPr>
        <w:t>dinales 3º,</w:t>
      </w:r>
      <w:r w:rsidR="008C6A90" w:rsidRPr="00522870">
        <w:rPr>
          <w:rFonts w:ascii="Arial Narrow" w:hAnsi="Arial Narrow"/>
          <w:sz w:val="28"/>
          <w:szCs w:val="28"/>
        </w:rPr>
        <w:t xml:space="preserve"> 4º</w:t>
      </w:r>
      <w:r w:rsidRPr="00522870">
        <w:rPr>
          <w:rFonts w:ascii="Arial Narrow" w:hAnsi="Arial Narrow"/>
          <w:sz w:val="28"/>
          <w:szCs w:val="28"/>
        </w:rPr>
        <w:t xml:space="preserve"> y 5º</w:t>
      </w:r>
      <w:r w:rsidR="008C6A90" w:rsidRPr="00522870">
        <w:rPr>
          <w:rFonts w:ascii="Arial Narrow" w:hAnsi="Arial Narrow"/>
          <w:sz w:val="28"/>
          <w:szCs w:val="28"/>
        </w:rPr>
        <w:t xml:space="preserve"> de la sentencia, </w:t>
      </w:r>
      <w:r w:rsidR="008C6A90" w:rsidRPr="00522870">
        <w:rPr>
          <w:rFonts w:ascii="Arial Narrow" w:hAnsi="Arial Narrow" w:cs="Arial"/>
          <w:sz w:val="28"/>
          <w:szCs w:val="28"/>
          <w:lang w:val="es-ES"/>
        </w:rPr>
        <w:t>en cuanto al v</w:t>
      </w:r>
      <w:r w:rsidR="00FD6525" w:rsidRPr="00522870">
        <w:rPr>
          <w:rFonts w:ascii="Arial Narrow" w:hAnsi="Arial Narrow" w:cs="Arial"/>
          <w:sz w:val="28"/>
          <w:szCs w:val="28"/>
          <w:lang w:val="es-ES"/>
        </w:rPr>
        <w:t>alor de la</w:t>
      </w:r>
      <w:r w:rsidR="008C6A90" w:rsidRPr="00522870">
        <w:rPr>
          <w:rFonts w:ascii="Arial Narrow" w:hAnsi="Arial Narrow" w:cs="Arial"/>
          <w:sz w:val="28"/>
          <w:szCs w:val="28"/>
          <w:lang w:val="es-ES"/>
        </w:rPr>
        <w:t xml:space="preserve"> diferencia pensional</w:t>
      </w:r>
      <w:r w:rsidR="00FD6525" w:rsidRPr="00522870">
        <w:rPr>
          <w:rFonts w:ascii="Arial Narrow" w:hAnsi="Arial Narrow" w:cs="Arial"/>
          <w:sz w:val="28"/>
          <w:szCs w:val="28"/>
          <w:lang w:val="es-ES"/>
        </w:rPr>
        <w:t xml:space="preserve">, </w:t>
      </w:r>
      <w:r w:rsidRPr="00522870">
        <w:rPr>
          <w:rFonts w:ascii="Arial Narrow" w:hAnsi="Arial Narrow" w:cs="Arial"/>
          <w:sz w:val="28"/>
          <w:szCs w:val="28"/>
          <w:lang w:val="es-ES"/>
        </w:rPr>
        <w:t xml:space="preserve">el </w:t>
      </w:r>
      <w:r w:rsidR="00FD6525" w:rsidRPr="00522870">
        <w:rPr>
          <w:rFonts w:ascii="Arial Narrow" w:hAnsi="Arial Narrow" w:cs="Arial"/>
          <w:sz w:val="28"/>
          <w:szCs w:val="28"/>
          <w:lang w:val="es-ES"/>
        </w:rPr>
        <w:t xml:space="preserve">de la mesada </w:t>
      </w:r>
      <w:r w:rsidRPr="00522870">
        <w:rPr>
          <w:rFonts w:ascii="Arial Narrow" w:hAnsi="Arial Narrow" w:cs="Arial"/>
          <w:sz w:val="28"/>
          <w:szCs w:val="28"/>
          <w:lang w:val="es-ES"/>
        </w:rPr>
        <w:t xml:space="preserve">del año </w:t>
      </w:r>
      <w:r w:rsidR="00BF37C2" w:rsidRPr="00522870">
        <w:rPr>
          <w:rFonts w:ascii="Arial Narrow" w:hAnsi="Arial Narrow" w:cs="Arial"/>
          <w:sz w:val="28"/>
          <w:szCs w:val="28"/>
          <w:lang w:val="es-ES"/>
        </w:rPr>
        <w:t>2016,</w:t>
      </w:r>
      <w:r w:rsidR="00FD6525" w:rsidRPr="00522870">
        <w:rPr>
          <w:rFonts w:ascii="Arial Narrow" w:hAnsi="Arial Narrow" w:cs="Arial"/>
          <w:sz w:val="28"/>
          <w:szCs w:val="28"/>
          <w:lang w:val="es-ES"/>
        </w:rPr>
        <w:t xml:space="preserve"> la indexación </w:t>
      </w:r>
      <w:r w:rsidR="00BF37C2" w:rsidRPr="00522870">
        <w:rPr>
          <w:rFonts w:ascii="Arial Narrow" w:hAnsi="Arial Narrow" w:cs="Arial"/>
          <w:sz w:val="28"/>
          <w:szCs w:val="28"/>
          <w:lang w:val="es-ES"/>
        </w:rPr>
        <w:t>de la condena y el valor a descontar por aportes a salud.</w:t>
      </w:r>
    </w:p>
    <w:p w:rsidR="00446990" w:rsidRPr="005B6094" w:rsidRDefault="008C6A90" w:rsidP="005B6094">
      <w:pPr>
        <w:pStyle w:val="Sinespaciado"/>
      </w:pPr>
      <w:r w:rsidRPr="00522870">
        <w:t xml:space="preserve"> </w:t>
      </w:r>
    </w:p>
    <w:p w:rsidR="00446990" w:rsidRPr="00522870" w:rsidRDefault="00446990" w:rsidP="00446990">
      <w:pPr>
        <w:spacing w:line="360" w:lineRule="auto"/>
        <w:ind w:firstLine="708"/>
        <w:jc w:val="both"/>
        <w:rPr>
          <w:rFonts w:ascii="Arial Narrow" w:hAnsi="Arial Narrow"/>
          <w:sz w:val="28"/>
          <w:szCs w:val="28"/>
          <w:lang w:eastAsia="en-US"/>
        </w:rPr>
      </w:pPr>
      <w:r w:rsidRPr="00522870">
        <w:rPr>
          <w:rFonts w:ascii="Arial Narrow" w:hAnsi="Arial Narrow"/>
          <w:sz w:val="28"/>
          <w:szCs w:val="28"/>
          <w:lang w:eastAsia="en-US"/>
        </w:rPr>
        <w:t>No se impondrán costas en esta instancia por tratarse del grado jurisdiccional de consulta. .</w:t>
      </w:r>
    </w:p>
    <w:p w:rsidR="00446990" w:rsidRPr="00522870" w:rsidRDefault="00446990" w:rsidP="00446990">
      <w:pPr>
        <w:pStyle w:val="Sinespaciado"/>
        <w:rPr>
          <w:sz w:val="28"/>
          <w:szCs w:val="28"/>
        </w:rPr>
      </w:pPr>
    </w:p>
    <w:p w:rsidR="00446990" w:rsidRPr="00522870" w:rsidRDefault="00446990" w:rsidP="00446990">
      <w:pPr>
        <w:pStyle w:val="Prrafodelista1"/>
        <w:spacing w:after="0" w:line="360" w:lineRule="auto"/>
        <w:ind w:left="0" w:firstLine="708"/>
        <w:jc w:val="both"/>
        <w:rPr>
          <w:rFonts w:ascii="Arial Narrow" w:hAnsi="Arial Narrow"/>
          <w:sz w:val="28"/>
          <w:szCs w:val="28"/>
        </w:rPr>
      </w:pPr>
      <w:r w:rsidRPr="00522870">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446990" w:rsidRPr="00837AE0" w:rsidRDefault="00446990" w:rsidP="00446990">
      <w:pPr>
        <w:pStyle w:val="Sinespaciado"/>
      </w:pPr>
    </w:p>
    <w:p w:rsidR="00446990" w:rsidRPr="00837AE0" w:rsidRDefault="00446990" w:rsidP="00446990">
      <w:pPr>
        <w:spacing w:line="360" w:lineRule="auto"/>
        <w:jc w:val="center"/>
        <w:rPr>
          <w:rFonts w:ascii="Arial Narrow" w:hAnsi="Arial Narrow" w:cs="Arial"/>
          <w:i/>
          <w:sz w:val="29"/>
          <w:szCs w:val="29"/>
        </w:rPr>
      </w:pPr>
      <w:r w:rsidRPr="00837AE0">
        <w:rPr>
          <w:rFonts w:ascii="Arial Narrow" w:hAnsi="Arial Narrow" w:cs="Arial"/>
          <w:i/>
          <w:sz w:val="29"/>
          <w:szCs w:val="29"/>
        </w:rPr>
        <w:t>FALLA</w:t>
      </w:r>
    </w:p>
    <w:p w:rsidR="00446990" w:rsidRPr="00837AE0" w:rsidRDefault="00446990" w:rsidP="00446990">
      <w:pPr>
        <w:pStyle w:val="Sinespaciado"/>
      </w:pPr>
    </w:p>
    <w:p w:rsidR="00446990" w:rsidRPr="00F4084B" w:rsidRDefault="00446990" w:rsidP="00A97D5C">
      <w:pPr>
        <w:numPr>
          <w:ilvl w:val="0"/>
          <w:numId w:val="1"/>
        </w:numPr>
        <w:autoSpaceDE w:val="0"/>
        <w:autoSpaceDN w:val="0"/>
        <w:adjustRightInd w:val="0"/>
        <w:spacing w:line="360" w:lineRule="auto"/>
        <w:ind w:left="0" w:right="191" w:firstLine="426"/>
        <w:jc w:val="both"/>
      </w:pPr>
      <w:r w:rsidRPr="00A56FC5">
        <w:rPr>
          <w:rFonts w:ascii="Arial Narrow" w:hAnsi="Arial Narrow" w:cs="Arial"/>
          <w:i/>
          <w:spacing w:val="-2"/>
          <w:sz w:val="28"/>
          <w:szCs w:val="28"/>
        </w:rPr>
        <w:t xml:space="preserve">Modifica </w:t>
      </w:r>
      <w:r w:rsidR="00F4084B" w:rsidRPr="00F4084B">
        <w:rPr>
          <w:rFonts w:ascii="Arial Narrow" w:hAnsi="Arial Narrow" w:cs="Arial"/>
          <w:spacing w:val="-2"/>
          <w:sz w:val="28"/>
          <w:szCs w:val="28"/>
        </w:rPr>
        <w:t>los ordinales</w:t>
      </w:r>
      <w:r w:rsidR="00F4084B">
        <w:rPr>
          <w:rFonts w:ascii="Arial Narrow" w:hAnsi="Arial Narrow" w:cs="Arial"/>
          <w:i/>
          <w:spacing w:val="-2"/>
          <w:sz w:val="28"/>
          <w:szCs w:val="28"/>
        </w:rPr>
        <w:t xml:space="preserve"> </w:t>
      </w:r>
      <w:r w:rsidR="00F4084B">
        <w:rPr>
          <w:rFonts w:ascii="Arial Narrow" w:hAnsi="Arial Narrow" w:cs="Arial"/>
          <w:spacing w:val="-2"/>
          <w:sz w:val="28"/>
          <w:szCs w:val="28"/>
        </w:rPr>
        <w:t>3º, 4, 5, 6 y 7 d</w:t>
      </w:r>
      <w:r w:rsidRPr="00A56FC5">
        <w:rPr>
          <w:rFonts w:ascii="Arial Narrow" w:hAnsi="Arial Narrow" w:cs="Arial"/>
          <w:spacing w:val="-2"/>
          <w:sz w:val="28"/>
          <w:szCs w:val="28"/>
        </w:rPr>
        <w:t xml:space="preserve">e </w:t>
      </w:r>
      <w:r w:rsidR="00F4084B">
        <w:rPr>
          <w:rFonts w:ascii="Arial Narrow" w:hAnsi="Arial Narrow" w:cs="Arial"/>
          <w:sz w:val="28"/>
          <w:szCs w:val="28"/>
        </w:rPr>
        <w:t>la sentencia proferida el 1</w:t>
      </w:r>
      <w:r w:rsidRPr="00A56FC5">
        <w:rPr>
          <w:rFonts w:ascii="Arial Narrow" w:hAnsi="Arial Narrow" w:cs="Arial"/>
          <w:sz w:val="28"/>
          <w:szCs w:val="28"/>
        </w:rPr>
        <w:t xml:space="preserve"> de</w:t>
      </w:r>
      <w:r w:rsidR="00F4084B">
        <w:rPr>
          <w:rFonts w:ascii="Arial Narrow" w:hAnsi="Arial Narrow" w:cs="Arial"/>
          <w:sz w:val="28"/>
          <w:szCs w:val="28"/>
        </w:rPr>
        <w:t xml:space="preserve"> julio de 2015 por el Juzgado Tercero </w:t>
      </w:r>
      <w:r w:rsidRPr="00A56FC5">
        <w:rPr>
          <w:rFonts w:ascii="Arial Narrow" w:hAnsi="Arial Narrow" w:cs="Arial"/>
          <w:sz w:val="28"/>
          <w:szCs w:val="28"/>
        </w:rPr>
        <w:t xml:space="preserve">Laboral del Circuito de Pereira, dentro del proceso de la referencia, </w:t>
      </w:r>
      <w:r w:rsidR="00F4084B">
        <w:rPr>
          <w:rFonts w:ascii="Arial Narrow" w:hAnsi="Arial Narrow" w:cs="Arial"/>
          <w:sz w:val="28"/>
          <w:szCs w:val="28"/>
        </w:rPr>
        <w:t xml:space="preserve">los cuales quedarán así: </w:t>
      </w:r>
    </w:p>
    <w:p w:rsidR="00F4084B" w:rsidRPr="00A97D5C" w:rsidRDefault="00F4084B" w:rsidP="00A97D5C">
      <w:pPr>
        <w:pStyle w:val="Sinespaciado"/>
      </w:pPr>
    </w:p>
    <w:p w:rsidR="00F4084B" w:rsidRPr="00A97D5C" w:rsidRDefault="00F4084B" w:rsidP="00A97D5C">
      <w:pPr>
        <w:autoSpaceDE w:val="0"/>
        <w:autoSpaceDN w:val="0"/>
        <w:adjustRightInd w:val="0"/>
        <w:ind w:left="567" w:right="191"/>
        <w:jc w:val="both"/>
        <w:rPr>
          <w:rFonts w:ascii="Arial Narrow" w:hAnsi="Arial Narrow" w:cs="Arial"/>
          <w:i/>
          <w:spacing w:val="-2"/>
          <w:sz w:val="28"/>
          <w:szCs w:val="28"/>
        </w:rPr>
      </w:pPr>
      <w:r w:rsidRPr="00A97D5C">
        <w:rPr>
          <w:rFonts w:ascii="Arial Narrow" w:hAnsi="Arial Narrow" w:cs="Arial"/>
          <w:i/>
          <w:spacing w:val="-2"/>
          <w:sz w:val="28"/>
          <w:szCs w:val="28"/>
        </w:rPr>
        <w:t xml:space="preserve">“Tercero: </w:t>
      </w:r>
      <w:r w:rsidR="009F6F78" w:rsidRPr="00A97D5C">
        <w:rPr>
          <w:rFonts w:ascii="Arial Narrow" w:hAnsi="Arial Narrow" w:cs="Arial"/>
          <w:i/>
          <w:spacing w:val="-2"/>
          <w:sz w:val="28"/>
          <w:szCs w:val="28"/>
        </w:rPr>
        <w:t>O</w:t>
      </w:r>
      <w:r w:rsidRPr="00A97D5C">
        <w:rPr>
          <w:rFonts w:ascii="Arial Narrow" w:hAnsi="Arial Narrow" w:cs="Arial"/>
          <w:i/>
          <w:spacing w:val="-2"/>
          <w:sz w:val="28"/>
          <w:szCs w:val="28"/>
        </w:rPr>
        <w:t xml:space="preserve">rdenar a </w:t>
      </w:r>
      <w:proofErr w:type="spellStart"/>
      <w:r w:rsidRPr="00A97D5C">
        <w:rPr>
          <w:rFonts w:ascii="Arial Narrow" w:hAnsi="Arial Narrow" w:cs="Arial"/>
          <w:i/>
          <w:spacing w:val="-2"/>
          <w:sz w:val="28"/>
          <w:szCs w:val="28"/>
        </w:rPr>
        <w:t>Colpensiones</w:t>
      </w:r>
      <w:proofErr w:type="spellEnd"/>
      <w:r w:rsidRPr="00A97D5C">
        <w:rPr>
          <w:rFonts w:ascii="Arial Narrow" w:hAnsi="Arial Narrow" w:cs="Arial"/>
          <w:i/>
          <w:spacing w:val="-2"/>
          <w:sz w:val="28"/>
          <w:szCs w:val="28"/>
        </w:rPr>
        <w:t xml:space="preserve"> que modifique la nómina de pensionados y proceda a incluir como mesada pensional en favor del actor, la suma de $2`250.291 para el año 2016.</w:t>
      </w:r>
    </w:p>
    <w:p w:rsidR="00F4084B" w:rsidRPr="00A97D5C" w:rsidRDefault="00F4084B" w:rsidP="00A97D5C">
      <w:pPr>
        <w:pStyle w:val="Sinespaciado"/>
        <w:ind w:left="567"/>
        <w:jc w:val="both"/>
        <w:rPr>
          <w:i/>
        </w:rPr>
      </w:pPr>
    </w:p>
    <w:p w:rsidR="009F6F78" w:rsidRPr="00A97D5C" w:rsidRDefault="00F4084B" w:rsidP="00A97D5C">
      <w:pPr>
        <w:autoSpaceDE w:val="0"/>
        <w:autoSpaceDN w:val="0"/>
        <w:adjustRightInd w:val="0"/>
        <w:ind w:left="567" w:right="191"/>
        <w:jc w:val="both"/>
        <w:rPr>
          <w:rFonts w:ascii="Arial Narrow" w:hAnsi="Arial Narrow" w:cs="Arial"/>
          <w:i/>
          <w:sz w:val="29"/>
          <w:szCs w:val="29"/>
          <w:lang w:val="es-ES"/>
        </w:rPr>
      </w:pPr>
      <w:r w:rsidRPr="00A97D5C">
        <w:rPr>
          <w:rFonts w:ascii="Arial Narrow" w:hAnsi="Arial Narrow" w:cs="Arial"/>
          <w:i/>
          <w:spacing w:val="-2"/>
          <w:sz w:val="28"/>
          <w:szCs w:val="28"/>
        </w:rPr>
        <w:t xml:space="preserve">Cuarto: Ordena a </w:t>
      </w:r>
      <w:proofErr w:type="spellStart"/>
      <w:r w:rsidRPr="00A97D5C">
        <w:rPr>
          <w:rFonts w:ascii="Arial Narrow" w:hAnsi="Arial Narrow" w:cs="Arial"/>
          <w:i/>
          <w:spacing w:val="-2"/>
          <w:sz w:val="28"/>
          <w:szCs w:val="28"/>
        </w:rPr>
        <w:t>Colpensiones</w:t>
      </w:r>
      <w:proofErr w:type="spellEnd"/>
      <w:r w:rsidRPr="00A97D5C">
        <w:rPr>
          <w:rFonts w:ascii="Arial Narrow" w:hAnsi="Arial Narrow" w:cs="Arial"/>
          <w:i/>
          <w:spacing w:val="-2"/>
          <w:sz w:val="28"/>
          <w:szCs w:val="28"/>
        </w:rPr>
        <w:t xml:space="preserve"> a reconocer en favor de Conrado de Jesús Montoya Ossa, </w:t>
      </w:r>
      <w:r w:rsidR="009F6F78" w:rsidRPr="00A97D5C">
        <w:rPr>
          <w:rFonts w:ascii="Arial Narrow" w:hAnsi="Arial Narrow" w:cs="Arial"/>
          <w:i/>
          <w:spacing w:val="-2"/>
          <w:sz w:val="28"/>
          <w:szCs w:val="28"/>
        </w:rPr>
        <w:t xml:space="preserve">a título de retroactivo del reajuste pensional causado entre el </w:t>
      </w:r>
      <w:r w:rsidR="005B6094">
        <w:rPr>
          <w:rFonts w:ascii="Arial Narrow" w:hAnsi="Arial Narrow" w:cs="Arial"/>
          <w:i/>
          <w:spacing w:val="-2"/>
          <w:sz w:val="28"/>
          <w:szCs w:val="28"/>
        </w:rPr>
        <w:t xml:space="preserve">13 de enero de 2012 y </w:t>
      </w:r>
      <w:r w:rsidR="009F6F78" w:rsidRPr="00A97D5C">
        <w:rPr>
          <w:rFonts w:ascii="Arial Narrow" w:hAnsi="Arial Narrow" w:cs="Arial"/>
          <w:i/>
          <w:sz w:val="29"/>
          <w:szCs w:val="29"/>
          <w:lang w:val="es-ES"/>
        </w:rPr>
        <w:t>hasta el 30 de septiembre de 2016,</w:t>
      </w:r>
      <w:r w:rsidR="00785B2D" w:rsidRPr="00A97D5C">
        <w:rPr>
          <w:rFonts w:ascii="Arial Narrow" w:hAnsi="Arial Narrow" w:cs="Arial"/>
          <w:i/>
          <w:sz w:val="29"/>
          <w:szCs w:val="29"/>
          <w:lang w:val="es-ES"/>
        </w:rPr>
        <w:t xml:space="preserve"> es decir, incluyendo la diferencia causada a la emisión de esta sentencia, </w:t>
      </w:r>
      <w:r w:rsidR="009F6F78" w:rsidRPr="00A97D5C">
        <w:rPr>
          <w:rFonts w:ascii="Arial Narrow" w:hAnsi="Arial Narrow" w:cs="Arial"/>
          <w:i/>
          <w:sz w:val="29"/>
          <w:szCs w:val="29"/>
          <w:lang w:val="es-ES"/>
        </w:rPr>
        <w:t>la suma de $</w:t>
      </w:r>
      <w:r w:rsidR="005B6094" w:rsidRPr="005B6094">
        <w:rPr>
          <w:rFonts w:ascii="Arial Narrow" w:hAnsi="Arial Narrow" w:cs="Arial"/>
          <w:i/>
          <w:sz w:val="28"/>
          <w:szCs w:val="28"/>
          <w:lang w:val="es-ES"/>
        </w:rPr>
        <w:t>275.426</w:t>
      </w:r>
      <w:r w:rsidR="009F6F78" w:rsidRPr="005B6094">
        <w:rPr>
          <w:rFonts w:ascii="Arial Narrow" w:hAnsi="Arial Narrow" w:cs="Arial"/>
          <w:i/>
          <w:sz w:val="29"/>
          <w:szCs w:val="29"/>
          <w:lang w:val="es-ES"/>
        </w:rPr>
        <w:t>.</w:t>
      </w:r>
      <w:r w:rsidR="009F6F78" w:rsidRPr="00A97D5C">
        <w:rPr>
          <w:rFonts w:ascii="Arial Narrow" w:hAnsi="Arial Narrow" w:cs="Arial"/>
          <w:i/>
          <w:sz w:val="29"/>
          <w:szCs w:val="29"/>
          <w:lang w:val="es-ES"/>
        </w:rPr>
        <w:t xml:space="preserve"> </w:t>
      </w:r>
    </w:p>
    <w:p w:rsidR="009F6F78" w:rsidRPr="00A97D5C" w:rsidRDefault="009F6F78" w:rsidP="00A97D5C">
      <w:pPr>
        <w:pStyle w:val="Sinespaciado"/>
        <w:ind w:left="567"/>
        <w:jc w:val="both"/>
        <w:rPr>
          <w:i/>
          <w:lang w:val="es-ES"/>
        </w:rPr>
      </w:pPr>
    </w:p>
    <w:p w:rsidR="009F6F78" w:rsidRPr="00A97D5C" w:rsidRDefault="009F6F78" w:rsidP="00A97D5C">
      <w:pPr>
        <w:autoSpaceDE w:val="0"/>
        <w:autoSpaceDN w:val="0"/>
        <w:adjustRightInd w:val="0"/>
        <w:ind w:left="567" w:right="191"/>
        <w:jc w:val="both"/>
        <w:rPr>
          <w:rFonts w:ascii="Arial Narrow" w:hAnsi="Arial Narrow" w:cs="Arial"/>
          <w:i/>
          <w:sz w:val="29"/>
          <w:szCs w:val="29"/>
          <w:lang w:val="es-ES"/>
        </w:rPr>
      </w:pPr>
      <w:r w:rsidRPr="00A97D5C">
        <w:rPr>
          <w:rFonts w:ascii="Arial Narrow" w:hAnsi="Arial Narrow" w:cs="Arial"/>
          <w:i/>
          <w:sz w:val="29"/>
          <w:szCs w:val="29"/>
          <w:lang w:val="es-ES"/>
        </w:rPr>
        <w:t xml:space="preserve">Quinto: Ordena a </w:t>
      </w:r>
      <w:proofErr w:type="spellStart"/>
      <w:r w:rsidRPr="00A97D5C">
        <w:rPr>
          <w:rFonts w:ascii="Arial Narrow" w:hAnsi="Arial Narrow" w:cs="Arial"/>
          <w:i/>
          <w:sz w:val="29"/>
          <w:szCs w:val="29"/>
          <w:lang w:val="es-ES"/>
        </w:rPr>
        <w:t>COlpensiones</w:t>
      </w:r>
      <w:proofErr w:type="spellEnd"/>
      <w:r w:rsidRPr="00A97D5C">
        <w:rPr>
          <w:rFonts w:ascii="Arial Narrow" w:hAnsi="Arial Narrow" w:cs="Arial"/>
          <w:i/>
          <w:sz w:val="29"/>
          <w:szCs w:val="29"/>
          <w:lang w:val="es-ES"/>
        </w:rPr>
        <w:t xml:space="preserve"> que reconozca y cancele la suma de $</w:t>
      </w:r>
      <w:r w:rsidR="005B6094">
        <w:rPr>
          <w:rFonts w:ascii="Arial Narrow" w:hAnsi="Arial Narrow" w:cs="Arial"/>
          <w:i/>
          <w:sz w:val="29"/>
          <w:szCs w:val="29"/>
          <w:lang w:val="es-ES"/>
        </w:rPr>
        <w:t>43.014</w:t>
      </w:r>
      <w:r w:rsidRPr="00A97D5C">
        <w:rPr>
          <w:rFonts w:ascii="Arial Narrow" w:hAnsi="Arial Narrow" w:cs="Arial"/>
          <w:i/>
          <w:sz w:val="29"/>
          <w:szCs w:val="29"/>
          <w:lang w:val="es-ES"/>
        </w:rPr>
        <w:t xml:space="preserve">, a título de indexación. </w:t>
      </w:r>
    </w:p>
    <w:p w:rsidR="009F6F78" w:rsidRPr="00A97D5C" w:rsidRDefault="009F6F78" w:rsidP="00A97D5C">
      <w:pPr>
        <w:pStyle w:val="Sinespaciado"/>
        <w:ind w:left="567"/>
        <w:jc w:val="both"/>
        <w:rPr>
          <w:i/>
          <w:lang w:val="es-ES"/>
        </w:rPr>
      </w:pPr>
    </w:p>
    <w:p w:rsidR="009F6F78" w:rsidRPr="00A97D5C" w:rsidRDefault="009F6F78" w:rsidP="00A97D5C">
      <w:pPr>
        <w:autoSpaceDE w:val="0"/>
        <w:autoSpaceDN w:val="0"/>
        <w:adjustRightInd w:val="0"/>
        <w:ind w:left="567" w:right="191"/>
        <w:jc w:val="both"/>
        <w:rPr>
          <w:rFonts w:ascii="Arial Narrow" w:hAnsi="Arial Narrow" w:cs="Arial"/>
          <w:i/>
          <w:sz w:val="29"/>
          <w:szCs w:val="29"/>
          <w:lang w:val="es-ES"/>
        </w:rPr>
      </w:pPr>
      <w:r w:rsidRPr="00A97D5C">
        <w:rPr>
          <w:rFonts w:ascii="Arial Narrow" w:hAnsi="Arial Narrow" w:cs="Arial"/>
          <w:i/>
          <w:sz w:val="29"/>
          <w:szCs w:val="29"/>
          <w:lang w:val="es-ES"/>
        </w:rPr>
        <w:t xml:space="preserve">Sexto: Autorizar a </w:t>
      </w:r>
      <w:proofErr w:type="spellStart"/>
      <w:r w:rsidRPr="00A97D5C">
        <w:rPr>
          <w:rFonts w:ascii="Arial Narrow" w:hAnsi="Arial Narrow" w:cs="Arial"/>
          <w:i/>
          <w:sz w:val="29"/>
          <w:szCs w:val="29"/>
          <w:lang w:val="es-ES"/>
        </w:rPr>
        <w:t>Colpensiones</w:t>
      </w:r>
      <w:proofErr w:type="spellEnd"/>
      <w:r w:rsidRPr="00A97D5C">
        <w:rPr>
          <w:rFonts w:ascii="Arial Narrow" w:hAnsi="Arial Narrow" w:cs="Arial"/>
          <w:i/>
          <w:sz w:val="29"/>
          <w:szCs w:val="29"/>
          <w:lang w:val="es-ES"/>
        </w:rPr>
        <w:t xml:space="preserve"> a descontar del retroactivo reconocido el 12 % por aportes a salud, por valor de $</w:t>
      </w:r>
      <w:r w:rsidR="005B6094">
        <w:rPr>
          <w:rFonts w:ascii="Arial Narrow" w:hAnsi="Arial Narrow" w:cs="Arial"/>
          <w:i/>
          <w:sz w:val="29"/>
          <w:szCs w:val="29"/>
          <w:lang w:val="es-ES"/>
        </w:rPr>
        <w:t>33.051</w:t>
      </w:r>
      <w:r w:rsidRPr="00A97D5C">
        <w:rPr>
          <w:rFonts w:ascii="Arial Narrow" w:hAnsi="Arial Narrow" w:cs="Arial"/>
          <w:i/>
          <w:sz w:val="29"/>
          <w:szCs w:val="29"/>
          <w:lang w:val="es-ES"/>
        </w:rPr>
        <w:t>.</w:t>
      </w:r>
    </w:p>
    <w:p w:rsidR="009F6F78" w:rsidRPr="00A97D5C" w:rsidRDefault="009F6F78" w:rsidP="00A97D5C">
      <w:pPr>
        <w:pStyle w:val="Sinespaciado"/>
        <w:ind w:left="567"/>
        <w:jc w:val="both"/>
        <w:rPr>
          <w:i/>
          <w:lang w:val="es-ES"/>
        </w:rPr>
      </w:pPr>
    </w:p>
    <w:p w:rsidR="009F6F78" w:rsidRPr="00A97D5C" w:rsidRDefault="009F6F78" w:rsidP="00A97D5C">
      <w:pPr>
        <w:autoSpaceDE w:val="0"/>
        <w:autoSpaceDN w:val="0"/>
        <w:adjustRightInd w:val="0"/>
        <w:ind w:left="567" w:right="191"/>
        <w:jc w:val="both"/>
        <w:rPr>
          <w:rFonts w:ascii="Arial Narrow" w:hAnsi="Arial Narrow" w:cs="Arial"/>
          <w:i/>
          <w:sz w:val="29"/>
          <w:szCs w:val="29"/>
          <w:lang w:val="es-ES"/>
        </w:rPr>
      </w:pPr>
      <w:r w:rsidRPr="00A97D5C">
        <w:rPr>
          <w:rFonts w:ascii="Arial Narrow" w:hAnsi="Arial Narrow" w:cs="Arial"/>
          <w:i/>
          <w:sz w:val="29"/>
          <w:szCs w:val="29"/>
          <w:lang w:val="es-ES"/>
        </w:rPr>
        <w:lastRenderedPageBreak/>
        <w:t xml:space="preserve">Séptimo: </w:t>
      </w:r>
      <w:r w:rsidR="00785B2D" w:rsidRPr="00A97D5C">
        <w:rPr>
          <w:rFonts w:ascii="Arial Narrow" w:hAnsi="Arial Narrow" w:cs="Arial"/>
          <w:i/>
          <w:sz w:val="29"/>
          <w:szCs w:val="29"/>
          <w:lang w:val="es-ES"/>
        </w:rPr>
        <w:t>Declara que el valor del retroactivo por reajuste pensional luego de efectuar el descuento del ordinal anterior, asciende a $</w:t>
      </w:r>
      <w:r w:rsidR="005B6094">
        <w:rPr>
          <w:rFonts w:ascii="Arial Narrow" w:hAnsi="Arial Narrow" w:cs="Arial"/>
          <w:i/>
          <w:sz w:val="29"/>
          <w:szCs w:val="29"/>
          <w:lang w:val="es-ES"/>
        </w:rPr>
        <w:t>242.385</w:t>
      </w:r>
      <w:r w:rsidR="00785B2D" w:rsidRPr="00A97D5C">
        <w:rPr>
          <w:rFonts w:ascii="Arial Narrow" w:hAnsi="Arial Narrow" w:cs="Arial"/>
          <w:i/>
          <w:sz w:val="29"/>
          <w:szCs w:val="29"/>
          <w:lang w:val="es-ES"/>
        </w:rPr>
        <w:t>”</w:t>
      </w:r>
    </w:p>
    <w:p w:rsidR="00446990" w:rsidRPr="00A97D5C" w:rsidRDefault="00446990" w:rsidP="00A97D5C">
      <w:pPr>
        <w:pStyle w:val="Sinespaciado"/>
        <w:ind w:left="567"/>
        <w:jc w:val="both"/>
        <w:rPr>
          <w:i/>
        </w:rPr>
      </w:pPr>
    </w:p>
    <w:p w:rsidR="00446990" w:rsidRPr="00A778C9" w:rsidRDefault="00834032" w:rsidP="00A97D5C">
      <w:pPr>
        <w:numPr>
          <w:ilvl w:val="0"/>
          <w:numId w:val="1"/>
        </w:numPr>
        <w:autoSpaceDE w:val="0"/>
        <w:autoSpaceDN w:val="0"/>
        <w:adjustRightInd w:val="0"/>
        <w:spacing w:line="360" w:lineRule="auto"/>
        <w:ind w:left="0" w:right="191" w:firstLine="426"/>
        <w:jc w:val="both"/>
        <w:rPr>
          <w:rFonts w:ascii="Arial Narrow" w:hAnsi="Arial Narrow" w:cs="Arial Narrow"/>
          <w:sz w:val="28"/>
          <w:szCs w:val="28"/>
        </w:rPr>
      </w:pPr>
      <w:r>
        <w:rPr>
          <w:rFonts w:ascii="Arial Narrow" w:hAnsi="Arial Narrow" w:cs="Arial Narrow"/>
          <w:i/>
          <w:sz w:val="28"/>
          <w:szCs w:val="28"/>
        </w:rPr>
        <w:t>Confirma</w:t>
      </w:r>
      <w:r w:rsidR="00446990">
        <w:rPr>
          <w:rFonts w:ascii="Arial Narrow" w:hAnsi="Arial Narrow" w:cs="Arial Narrow"/>
          <w:sz w:val="28"/>
          <w:szCs w:val="28"/>
        </w:rPr>
        <w:t xml:space="preserve"> lo demás.</w:t>
      </w:r>
    </w:p>
    <w:p w:rsidR="00446990" w:rsidRPr="00BE678F" w:rsidRDefault="00446990" w:rsidP="00446990">
      <w:pPr>
        <w:pStyle w:val="Sinespaciado"/>
      </w:pPr>
    </w:p>
    <w:p w:rsidR="00446990" w:rsidRDefault="00446990" w:rsidP="00A97D5C">
      <w:pPr>
        <w:numPr>
          <w:ilvl w:val="0"/>
          <w:numId w:val="1"/>
        </w:numPr>
        <w:autoSpaceDE w:val="0"/>
        <w:autoSpaceDN w:val="0"/>
        <w:adjustRightInd w:val="0"/>
        <w:spacing w:line="360" w:lineRule="auto"/>
        <w:ind w:left="0" w:firstLine="426"/>
        <w:jc w:val="both"/>
        <w:rPr>
          <w:rFonts w:ascii="Arial Narrow" w:hAnsi="Arial Narrow" w:cs="Arial"/>
          <w:b/>
          <w:sz w:val="28"/>
          <w:szCs w:val="28"/>
          <w:lang w:val="es-ES"/>
        </w:rPr>
      </w:pPr>
      <w:r w:rsidRPr="00C644E5">
        <w:rPr>
          <w:rFonts w:ascii="Arial Narrow" w:hAnsi="Arial Narrow" w:cs="Arial"/>
          <w:sz w:val="28"/>
          <w:szCs w:val="28"/>
          <w:lang w:val="es-ES"/>
        </w:rPr>
        <w:t>Sin costas en esta instancia</w:t>
      </w:r>
      <w:r w:rsidRPr="00C644E5">
        <w:rPr>
          <w:rFonts w:ascii="Arial Narrow" w:hAnsi="Arial Narrow" w:cs="Arial"/>
          <w:b/>
          <w:sz w:val="28"/>
          <w:szCs w:val="28"/>
          <w:lang w:val="es-ES"/>
        </w:rPr>
        <w:t>.</w:t>
      </w:r>
    </w:p>
    <w:p w:rsidR="005B6094" w:rsidRPr="00C644E5" w:rsidRDefault="005B6094" w:rsidP="005B6094">
      <w:pPr>
        <w:pStyle w:val="Sinespaciado"/>
        <w:rPr>
          <w:lang w:val="es-ES"/>
        </w:rPr>
      </w:pPr>
    </w:p>
    <w:p w:rsidR="00446990" w:rsidRPr="008E628A" w:rsidRDefault="00446990" w:rsidP="00A97D5C">
      <w:pPr>
        <w:pStyle w:val="Sinespaciado"/>
        <w:rPr>
          <w:rFonts w:ascii="Arial Narrow" w:hAnsi="Arial Narrow" w:cs="Microsoft Sans Serif"/>
          <w:bCs/>
          <w:i/>
          <w:iCs/>
          <w:sz w:val="28"/>
          <w:szCs w:val="28"/>
          <w:lang w:val="es-ES"/>
        </w:rPr>
      </w:pPr>
      <w:r w:rsidRPr="00E96259">
        <w:rPr>
          <w:lang w:val="es-ES"/>
        </w:rPr>
        <w:tab/>
      </w:r>
      <w:r w:rsidRPr="008E628A">
        <w:rPr>
          <w:rFonts w:ascii="Arial Narrow" w:hAnsi="Arial Narrow" w:cs="Microsoft Sans Serif"/>
          <w:bCs/>
          <w:i/>
          <w:iCs/>
          <w:sz w:val="28"/>
          <w:szCs w:val="28"/>
          <w:lang w:val="es-ES"/>
        </w:rPr>
        <w:t>NOTIFÍQUESE, CÚMPLASE Y DEVUÉLVASE.</w:t>
      </w:r>
    </w:p>
    <w:p w:rsidR="00446990" w:rsidRPr="008E628A" w:rsidRDefault="00446990" w:rsidP="00446990">
      <w:pPr>
        <w:pStyle w:val="Sinespaciado"/>
      </w:pPr>
    </w:p>
    <w:p w:rsidR="00446990" w:rsidRPr="008E628A" w:rsidRDefault="00446990" w:rsidP="00446990">
      <w:pPr>
        <w:pStyle w:val="Sinespaciado"/>
      </w:pPr>
    </w:p>
    <w:p w:rsidR="00446990" w:rsidRDefault="00446990" w:rsidP="00446990">
      <w:pPr>
        <w:pStyle w:val="Sinespaciado"/>
        <w:rPr>
          <w:lang w:val="es-ES"/>
        </w:rPr>
      </w:pPr>
    </w:p>
    <w:p w:rsidR="00785B2D" w:rsidRPr="008E628A" w:rsidRDefault="00785B2D" w:rsidP="00446990">
      <w:pPr>
        <w:pStyle w:val="Sinespaciado"/>
        <w:rPr>
          <w:lang w:val="es-ES"/>
        </w:rPr>
      </w:pPr>
    </w:p>
    <w:p w:rsidR="00446990" w:rsidRPr="008E628A" w:rsidRDefault="00446990" w:rsidP="00446990">
      <w:pPr>
        <w:ind w:firstLine="900"/>
        <w:jc w:val="both"/>
        <w:rPr>
          <w:rFonts w:ascii="Arial Narrow" w:hAnsi="Arial Narrow" w:cs="Microsoft Sans Serif"/>
          <w:bCs/>
          <w:iCs/>
          <w:sz w:val="28"/>
          <w:szCs w:val="28"/>
          <w:lang w:val="es-ES"/>
        </w:rPr>
      </w:pPr>
    </w:p>
    <w:p w:rsidR="00446990" w:rsidRPr="008E628A" w:rsidRDefault="00446990" w:rsidP="00446990">
      <w:pPr>
        <w:ind w:firstLine="900"/>
        <w:jc w:val="center"/>
        <w:rPr>
          <w:rFonts w:ascii="Arial Narrow" w:hAnsi="Arial Narrow" w:cs="Microsoft Sans Serif"/>
          <w:bCs/>
          <w:iCs/>
          <w:sz w:val="28"/>
          <w:szCs w:val="28"/>
          <w:lang w:val="es-ES"/>
        </w:rPr>
      </w:pPr>
      <w:r w:rsidRPr="008E628A">
        <w:rPr>
          <w:rFonts w:ascii="Arial Narrow" w:hAnsi="Arial Narrow" w:cs="Microsoft Sans Serif"/>
          <w:bCs/>
          <w:iCs/>
          <w:sz w:val="28"/>
          <w:szCs w:val="28"/>
          <w:lang w:val="es-ES"/>
        </w:rPr>
        <w:t>FRANCISCO JAVIER TAMAYO TABARES</w:t>
      </w:r>
    </w:p>
    <w:p w:rsidR="00446990" w:rsidRPr="008E628A" w:rsidRDefault="00446990" w:rsidP="00446990">
      <w:pPr>
        <w:ind w:firstLine="900"/>
        <w:jc w:val="center"/>
        <w:rPr>
          <w:rFonts w:ascii="Arial Narrow" w:hAnsi="Arial Narrow" w:cs="Microsoft Sans Serif"/>
          <w:bCs/>
          <w:iCs/>
          <w:sz w:val="28"/>
          <w:szCs w:val="28"/>
          <w:lang w:val="es-ES"/>
        </w:rPr>
      </w:pPr>
      <w:r w:rsidRPr="008E628A">
        <w:rPr>
          <w:rFonts w:ascii="Arial Narrow" w:hAnsi="Arial Narrow" w:cs="Microsoft Sans Serif"/>
          <w:bCs/>
          <w:iCs/>
          <w:sz w:val="28"/>
          <w:szCs w:val="28"/>
          <w:lang w:val="es-ES"/>
        </w:rPr>
        <w:t xml:space="preserve">Magistrado Ponente </w:t>
      </w:r>
    </w:p>
    <w:p w:rsidR="00446990" w:rsidRPr="008E628A" w:rsidRDefault="00446990" w:rsidP="00446990">
      <w:pPr>
        <w:ind w:firstLine="900"/>
        <w:jc w:val="both"/>
        <w:rPr>
          <w:rFonts w:ascii="Arial Narrow" w:hAnsi="Arial Narrow" w:cs="Microsoft Sans Serif"/>
          <w:sz w:val="28"/>
          <w:szCs w:val="28"/>
          <w:lang w:val="es-ES"/>
        </w:rPr>
      </w:pPr>
    </w:p>
    <w:p w:rsidR="00446990" w:rsidRPr="008E628A" w:rsidRDefault="00446990" w:rsidP="00446990">
      <w:pPr>
        <w:pStyle w:val="Sinespaciado"/>
        <w:rPr>
          <w:lang w:val="es-ES"/>
        </w:rPr>
      </w:pPr>
    </w:p>
    <w:p w:rsidR="00446990" w:rsidRPr="008E628A" w:rsidRDefault="00446990" w:rsidP="00446990">
      <w:pPr>
        <w:pStyle w:val="Sinespaciado"/>
        <w:rPr>
          <w:lang w:val="es-ES"/>
        </w:rPr>
      </w:pPr>
    </w:p>
    <w:p w:rsidR="00446990" w:rsidRPr="008E628A" w:rsidRDefault="00446990" w:rsidP="00446990">
      <w:pPr>
        <w:jc w:val="both"/>
        <w:rPr>
          <w:rFonts w:ascii="Arial Narrow" w:hAnsi="Arial Narrow" w:cs="Microsoft Sans Serif"/>
          <w:bCs/>
          <w:iCs/>
          <w:sz w:val="28"/>
          <w:szCs w:val="28"/>
          <w:lang w:val="es-ES"/>
        </w:rPr>
      </w:pPr>
    </w:p>
    <w:p w:rsidR="00446990" w:rsidRPr="008E628A" w:rsidRDefault="00446990" w:rsidP="00446990">
      <w:pPr>
        <w:ind w:left="993" w:hanging="1135"/>
        <w:jc w:val="both"/>
        <w:rPr>
          <w:rFonts w:ascii="Arial Narrow" w:hAnsi="Arial Narrow" w:cs="Microsoft Sans Serif"/>
          <w:bCs/>
          <w:iCs/>
          <w:sz w:val="28"/>
          <w:szCs w:val="28"/>
          <w:lang w:val="es-ES"/>
        </w:rPr>
      </w:pPr>
      <w:r w:rsidRPr="008E628A">
        <w:rPr>
          <w:rFonts w:ascii="Arial Narrow" w:hAnsi="Arial Narrow" w:cs="Microsoft Sans Serif"/>
          <w:bCs/>
          <w:iCs/>
          <w:sz w:val="28"/>
          <w:szCs w:val="28"/>
          <w:lang w:val="es-ES"/>
        </w:rPr>
        <w:t>ANA LUCÍA CAICEDO CALDERÓN                       OLGA LUCIA HOYOS SEPÚLVEDA</w:t>
      </w:r>
    </w:p>
    <w:p w:rsidR="00446990" w:rsidRDefault="00446990" w:rsidP="00446990">
      <w:pPr>
        <w:ind w:left="993" w:hanging="1135"/>
        <w:jc w:val="both"/>
        <w:rPr>
          <w:rFonts w:ascii="Arial Narrow" w:hAnsi="Arial Narrow" w:cs="Microsoft Sans Serif"/>
          <w:bCs/>
          <w:iCs/>
          <w:sz w:val="28"/>
          <w:szCs w:val="28"/>
          <w:lang w:val="es-ES"/>
        </w:rPr>
      </w:pPr>
      <w:r w:rsidRPr="008E628A">
        <w:rPr>
          <w:rFonts w:ascii="Arial Narrow" w:hAnsi="Arial Narrow" w:cs="Microsoft Sans Serif"/>
          <w:bCs/>
          <w:iCs/>
          <w:sz w:val="28"/>
          <w:szCs w:val="28"/>
          <w:lang w:val="es-ES"/>
        </w:rPr>
        <w:t xml:space="preserve">                  Magistrada </w:t>
      </w:r>
      <w:r w:rsidRPr="008E628A">
        <w:rPr>
          <w:rFonts w:ascii="Arial Narrow" w:hAnsi="Arial Narrow" w:cs="Microsoft Sans Serif"/>
          <w:bCs/>
          <w:iCs/>
          <w:sz w:val="28"/>
          <w:szCs w:val="28"/>
          <w:lang w:val="es-ES"/>
        </w:rPr>
        <w:tab/>
      </w:r>
      <w:r w:rsidRPr="008E628A">
        <w:rPr>
          <w:rFonts w:ascii="Arial Narrow" w:hAnsi="Arial Narrow" w:cs="Microsoft Sans Serif"/>
          <w:bCs/>
          <w:iCs/>
          <w:sz w:val="28"/>
          <w:szCs w:val="28"/>
          <w:lang w:val="es-ES"/>
        </w:rPr>
        <w:tab/>
      </w:r>
      <w:r w:rsidRPr="008E628A">
        <w:rPr>
          <w:rFonts w:ascii="Arial Narrow" w:hAnsi="Arial Narrow" w:cs="Microsoft Sans Serif"/>
          <w:bCs/>
          <w:iCs/>
          <w:sz w:val="28"/>
          <w:szCs w:val="28"/>
          <w:lang w:val="es-ES"/>
        </w:rPr>
        <w:tab/>
      </w:r>
      <w:r w:rsidRPr="008E628A">
        <w:rPr>
          <w:rFonts w:ascii="Arial Narrow" w:hAnsi="Arial Narrow" w:cs="Microsoft Sans Serif"/>
          <w:bCs/>
          <w:iCs/>
          <w:sz w:val="28"/>
          <w:szCs w:val="28"/>
          <w:lang w:val="es-ES"/>
        </w:rPr>
        <w:tab/>
        <w:t xml:space="preserve">                     </w:t>
      </w:r>
      <w:proofErr w:type="spellStart"/>
      <w:r w:rsidRPr="008E628A">
        <w:rPr>
          <w:rFonts w:ascii="Arial Narrow" w:hAnsi="Arial Narrow" w:cs="Microsoft Sans Serif"/>
          <w:bCs/>
          <w:iCs/>
          <w:sz w:val="28"/>
          <w:szCs w:val="28"/>
          <w:lang w:val="es-ES"/>
        </w:rPr>
        <w:t>Magistrada</w:t>
      </w:r>
      <w:proofErr w:type="spellEnd"/>
    </w:p>
    <w:p w:rsidR="00446990" w:rsidRDefault="00446990" w:rsidP="00446990">
      <w:pPr>
        <w:ind w:left="993" w:hanging="1135"/>
        <w:jc w:val="both"/>
        <w:rPr>
          <w:rFonts w:ascii="Arial Narrow" w:hAnsi="Arial Narrow" w:cs="Microsoft Sans Serif"/>
          <w:bCs/>
          <w:iCs/>
          <w:sz w:val="28"/>
          <w:szCs w:val="28"/>
          <w:lang w:val="es-ES"/>
        </w:rPr>
      </w:pPr>
    </w:p>
    <w:p w:rsidR="00446990" w:rsidRDefault="00446990" w:rsidP="00446990">
      <w:pPr>
        <w:ind w:left="993" w:hanging="1135"/>
        <w:jc w:val="center"/>
        <w:rPr>
          <w:rFonts w:ascii="Arial Narrow" w:hAnsi="Arial Narrow" w:cs="Microsoft Sans Serif"/>
          <w:bCs/>
          <w:iCs/>
          <w:sz w:val="28"/>
          <w:szCs w:val="28"/>
          <w:lang w:val="es-ES"/>
        </w:rPr>
      </w:pPr>
    </w:p>
    <w:p w:rsidR="00446990" w:rsidRDefault="00446990" w:rsidP="00446990">
      <w:pPr>
        <w:ind w:left="993" w:hanging="1135"/>
        <w:jc w:val="center"/>
        <w:rPr>
          <w:rFonts w:ascii="Arial Narrow" w:hAnsi="Arial Narrow" w:cs="Microsoft Sans Serif"/>
          <w:bCs/>
          <w:iCs/>
          <w:sz w:val="28"/>
          <w:szCs w:val="28"/>
          <w:lang w:val="es-ES"/>
        </w:rPr>
      </w:pPr>
    </w:p>
    <w:p w:rsidR="00446990" w:rsidRDefault="00446990" w:rsidP="00446990">
      <w:pPr>
        <w:ind w:left="993" w:hanging="1135"/>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Alonso Gaviria Ocampo</w:t>
      </w:r>
    </w:p>
    <w:p w:rsidR="00446990" w:rsidRDefault="00446990" w:rsidP="00446990">
      <w:pPr>
        <w:ind w:left="993" w:hanging="1135"/>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Secretario</w:t>
      </w:r>
    </w:p>
    <w:p w:rsidR="00834032" w:rsidRDefault="00834032" w:rsidP="00446990">
      <w:pPr>
        <w:ind w:left="993" w:hanging="1135"/>
        <w:jc w:val="center"/>
        <w:rPr>
          <w:rFonts w:ascii="Arial Narrow" w:hAnsi="Arial Narrow" w:cs="Microsoft Sans Serif"/>
          <w:bCs/>
          <w:iCs/>
          <w:sz w:val="28"/>
          <w:szCs w:val="28"/>
          <w:lang w:val="es-ES"/>
        </w:rPr>
      </w:pPr>
    </w:p>
    <w:p w:rsidR="00785B2D" w:rsidRDefault="00785B2D" w:rsidP="00446990">
      <w:pPr>
        <w:ind w:left="993" w:hanging="1135"/>
        <w:jc w:val="center"/>
        <w:rPr>
          <w:rFonts w:ascii="Arial Narrow" w:hAnsi="Arial Narrow" w:cs="Microsoft Sans Serif"/>
          <w:bCs/>
          <w:iCs/>
          <w:sz w:val="28"/>
          <w:szCs w:val="28"/>
          <w:lang w:val="es-ES"/>
        </w:rPr>
      </w:pPr>
    </w:p>
    <w:p w:rsidR="00785B2D" w:rsidRDefault="00785B2D" w:rsidP="00446990">
      <w:pPr>
        <w:ind w:left="993" w:hanging="1135"/>
        <w:jc w:val="center"/>
        <w:rPr>
          <w:rFonts w:ascii="Arial Narrow" w:hAnsi="Arial Narrow" w:cs="Microsoft Sans Serif"/>
          <w:bCs/>
          <w:iCs/>
          <w:sz w:val="28"/>
          <w:szCs w:val="28"/>
          <w:lang w:val="es-ES"/>
        </w:rPr>
      </w:pPr>
    </w:p>
    <w:p w:rsidR="00785B2D" w:rsidRDefault="00785B2D" w:rsidP="00446990">
      <w:pPr>
        <w:ind w:left="993" w:hanging="1135"/>
        <w:jc w:val="center"/>
        <w:rPr>
          <w:rFonts w:ascii="Arial Narrow" w:hAnsi="Arial Narrow" w:cs="Microsoft Sans Serif"/>
          <w:bCs/>
          <w:iCs/>
          <w:sz w:val="28"/>
          <w:szCs w:val="28"/>
          <w:lang w:val="es-ES"/>
        </w:rPr>
      </w:pPr>
    </w:p>
    <w:p w:rsidR="00785B2D" w:rsidRDefault="00785B2D" w:rsidP="00446990">
      <w:pPr>
        <w:ind w:left="993" w:hanging="1135"/>
        <w:jc w:val="center"/>
        <w:rPr>
          <w:rFonts w:ascii="Arial Narrow" w:hAnsi="Arial Narrow" w:cs="Microsoft Sans Serif"/>
          <w:bCs/>
          <w:iCs/>
          <w:sz w:val="28"/>
          <w:szCs w:val="28"/>
          <w:lang w:val="es-ES"/>
        </w:rPr>
      </w:pPr>
    </w:p>
    <w:p w:rsidR="00785B2D" w:rsidRDefault="00785B2D" w:rsidP="00446990">
      <w:pPr>
        <w:ind w:left="993" w:hanging="1135"/>
        <w:jc w:val="center"/>
        <w:rPr>
          <w:rFonts w:ascii="Arial Narrow" w:hAnsi="Arial Narrow" w:cs="Microsoft Sans Serif"/>
          <w:bCs/>
          <w:iCs/>
          <w:sz w:val="28"/>
          <w:szCs w:val="28"/>
          <w:lang w:val="es-ES"/>
        </w:rPr>
      </w:pPr>
    </w:p>
    <w:p w:rsidR="00785B2D" w:rsidRDefault="00785B2D" w:rsidP="00446990">
      <w:pPr>
        <w:ind w:left="993" w:hanging="1135"/>
        <w:jc w:val="center"/>
        <w:rPr>
          <w:rFonts w:ascii="Arial Narrow" w:hAnsi="Arial Narrow" w:cs="Microsoft Sans Serif"/>
          <w:bCs/>
          <w:iCs/>
          <w:sz w:val="28"/>
          <w:szCs w:val="28"/>
          <w:lang w:val="es-ES"/>
        </w:rPr>
      </w:pPr>
    </w:p>
    <w:p w:rsidR="00785B2D" w:rsidRDefault="00785B2D" w:rsidP="00446990">
      <w:pPr>
        <w:ind w:left="993" w:hanging="1135"/>
        <w:jc w:val="center"/>
        <w:rPr>
          <w:rFonts w:ascii="Arial Narrow" w:hAnsi="Arial Narrow" w:cs="Microsoft Sans Serif"/>
          <w:bCs/>
          <w:iCs/>
          <w:sz w:val="28"/>
          <w:szCs w:val="28"/>
          <w:lang w:val="es-ES"/>
        </w:rPr>
      </w:pPr>
    </w:p>
    <w:p w:rsidR="00785B2D" w:rsidRDefault="00785B2D" w:rsidP="00446990">
      <w:pPr>
        <w:ind w:left="993" w:hanging="1135"/>
        <w:jc w:val="center"/>
        <w:rPr>
          <w:rFonts w:ascii="Arial Narrow" w:hAnsi="Arial Narrow" w:cs="Microsoft Sans Serif"/>
          <w:bCs/>
          <w:iCs/>
          <w:sz w:val="28"/>
          <w:szCs w:val="28"/>
          <w:lang w:val="es-ES"/>
        </w:rPr>
      </w:pPr>
    </w:p>
    <w:p w:rsidR="00785B2D" w:rsidRDefault="00785B2D" w:rsidP="00446990">
      <w:pPr>
        <w:ind w:left="993" w:hanging="1135"/>
        <w:jc w:val="center"/>
        <w:rPr>
          <w:rFonts w:ascii="Arial Narrow" w:hAnsi="Arial Narrow" w:cs="Microsoft Sans Serif"/>
          <w:bCs/>
          <w:iCs/>
          <w:sz w:val="28"/>
          <w:szCs w:val="28"/>
          <w:lang w:val="es-ES"/>
        </w:rPr>
      </w:pPr>
    </w:p>
    <w:p w:rsidR="00785B2D" w:rsidRDefault="00785B2D" w:rsidP="00446990">
      <w:pPr>
        <w:ind w:left="993" w:hanging="1135"/>
        <w:jc w:val="center"/>
        <w:rPr>
          <w:rFonts w:ascii="Arial Narrow" w:hAnsi="Arial Narrow" w:cs="Microsoft Sans Serif"/>
          <w:bCs/>
          <w:iCs/>
          <w:sz w:val="28"/>
          <w:szCs w:val="28"/>
          <w:lang w:val="es-ES"/>
        </w:rPr>
      </w:pPr>
    </w:p>
    <w:p w:rsidR="00785B2D" w:rsidRDefault="00785B2D" w:rsidP="00446990">
      <w:pPr>
        <w:ind w:left="993" w:hanging="1135"/>
        <w:jc w:val="center"/>
        <w:rPr>
          <w:rFonts w:ascii="Arial Narrow" w:hAnsi="Arial Narrow" w:cs="Microsoft Sans Serif"/>
          <w:bCs/>
          <w:iCs/>
          <w:sz w:val="28"/>
          <w:szCs w:val="28"/>
          <w:lang w:val="es-ES"/>
        </w:rPr>
      </w:pPr>
    </w:p>
    <w:p w:rsidR="00785B2D" w:rsidRDefault="00785B2D" w:rsidP="00446990">
      <w:pPr>
        <w:ind w:left="993" w:hanging="1135"/>
        <w:jc w:val="center"/>
        <w:rPr>
          <w:rFonts w:ascii="Arial Narrow" w:hAnsi="Arial Narrow" w:cs="Microsoft Sans Serif"/>
          <w:bCs/>
          <w:iCs/>
          <w:sz w:val="28"/>
          <w:szCs w:val="28"/>
          <w:lang w:val="es-ES"/>
        </w:rPr>
      </w:pPr>
    </w:p>
    <w:p w:rsidR="00785B2D" w:rsidRDefault="00785B2D" w:rsidP="00446990">
      <w:pPr>
        <w:ind w:left="993" w:hanging="1135"/>
        <w:jc w:val="center"/>
        <w:rPr>
          <w:rFonts w:ascii="Arial Narrow" w:hAnsi="Arial Narrow" w:cs="Microsoft Sans Serif"/>
          <w:bCs/>
          <w:iCs/>
          <w:sz w:val="28"/>
          <w:szCs w:val="28"/>
          <w:lang w:val="es-ES"/>
        </w:rPr>
      </w:pPr>
    </w:p>
    <w:p w:rsidR="00785B2D" w:rsidRDefault="00785B2D" w:rsidP="00446990">
      <w:pPr>
        <w:ind w:left="993" w:hanging="1135"/>
        <w:jc w:val="center"/>
        <w:rPr>
          <w:rFonts w:ascii="Arial Narrow" w:hAnsi="Arial Narrow" w:cs="Microsoft Sans Serif"/>
          <w:bCs/>
          <w:iCs/>
          <w:sz w:val="28"/>
          <w:szCs w:val="28"/>
          <w:lang w:val="es-ES"/>
        </w:rPr>
      </w:pPr>
    </w:p>
    <w:p w:rsidR="00785B2D" w:rsidRDefault="00785B2D" w:rsidP="00446990">
      <w:pPr>
        <w:ind w:left="993" w:hanging="1135"/>
        <w:jc w:val="center"/>
        <w:rPr>
          <w:rFonts w:ascii="Arial Narrow" w:hAnsi="Arial Narrow" w:cs="Microsoft Sans Serif"/>
          <w:bCs/>
          <w:iCs/>
          <w:sz w:val="28"/>
          <w:szCs w:val="28"/>
          <w:lang w:val="es-ES"/>
        </w:rPr>
      </w:pPr>
    </w:p>
    <w:p w:rsidR="00785B2D" w:rsidRDefault="00785B2D" w:rsidP="00446990">
      <w:pPr>
        <w:ind w:left="993" w:hanging="1135"/>
        <w:jc w:val="center"/>
        <w:rPr>
          <w:rFonts w:ascii="Arial Narrow" w:hAnsi="Arial Narrow" w:cs="Microsoft Sans Serif"/>
          <w:bCs/>
          <w:iCs/>
          <w:sz w:val="28"/>
          <w:szCs w:val="28"/>
          <w:lang w:val="es-ES"/>
        </w:rPr>
      </w:pPr>
    </w:p>
    <w:p w:rsidR="00785B2D" w:rsidRDefault="00785B2D" w:rsidP="00446990">
      <w:pPr>
        <w:ind w:left="993" w:hanging="1135"/>
        <w:jc w:val="center"/>
        <w:rPr>
          <w:rFonts w:ascii="Arial Narrow" w:hAnsi="Arial Narrow" w:cs="Microsoft Sans Serif"/>
          <w:bCs/>
          <w:iCs/>
          <w:sz w:val="28"/>
          <w:szCs w:val="28"/>
          <w:lang w:val="es-ES"/>
        </w:rPr>
      </w:pPr>
    </w:p>
    <w:p w:rsidR="00785B2D" w:rsidRDefault="00785B2D" w:rsidP="00446990">
      <w:pPr>
        <w:ind w:left="993" w:hanging="1135"/>
        <w:jc w:val="center"/>
        <w:rPr>
          <w:rFonts w:ascii="Arial Narrow" w:hAnsi="Arial Narrow" w:cs="Microsoft Sans Serif"/>
          <w:bCs/>
          <w:iCs/>
          <w:sz w:val="28"/>
          <w:szCs w:val="28"/>
          <w:lang w:val="es-ES"/>
        </w:rPr>
      </w:pPr>
    </w:p>
    <w:p w:rsidR="00785B2D" w:rsidRDefault="00785B2D" w:rsidP="00446990">
      <w:pPr>
        <w:ind w:left="993" w:hanging="1135"/>
        <w:jc w:val="center"/>
        <w:rPr>
          <w:rFonts w:ascii="Arial Narrow" w:hAnsi="Arial Narrow" w:cs="Microsoft Sans Serif"/>
          <w:bCs/>
          <w:iCs/>
          <w:sz w:val="28"/>
          <w:szCs w:val="28"/>
          <w:lang w:val="es-ES"/>
        </w:rPr>
      </w:pPr>
    </w:p>
    <w:p w:rsidR="00785B2D" w:rsidRDefault="00785B2D" w:rsidP="00446990">
      <w:pPr>
        <w:ind w:left="993" w:hanging="1135"/>
        <w:jc w:val="center"/>
        <w:rPr>
          <w:rFonts w:ascii="Arial Narrow" w:hAnsi="Arial Narrow" w:cs="Microsoft Sans Serif"/>
          <w:bCs/>
          <w:iCs/>
          <w:sz w:val="28"/>
          <w:szCs w:val="28"/>
          <w:lang w:val="es-ES"/>
        </w:rPr>
      </w:pPr>
    </w:p>
    <w:p w:rsidR="00785B2D" w:rsidRDefault="00785B2D" w:rsidP="00446990">
      <w:pPr>
        <w:ind w:left="993" w:hanging="1135"/>
        <w:jc w:val="center"/>
        <w:rPr>
          <w:rFonts w:ascii="Arial Narrow" w:hAnsi="Arial Narrow" w:cs="Microsoft Sans Serif"/>
          <w:bCs/>
          <w:iCs/>
          <w:sz w:val="28"/>
          <w:szCs w:val="28"/>
          <w:lang w:val="es-ES"/>
        </w:rPr>
      </w:pPr>
    </w:p>
    <w:p w:rsidR="00785B2D" w:rsidRDefault="00785B2D" w:rsidP="00446990">
      <w:pPr>
        <w:ind w:left="993" w:hanging="1135"/>
        <w:jc w:val="center"/>
        <w:rPr>
          <w:rFonts w:ascii="Arial Narrow" w:hAnsi="Arial Narrow" w:cs="Microsoft Sans Serif"/>
          <w:bCs/>
          <w:iCs/>
          <w:sz w:val="28"/>
          <w:szCs w:val="28"/>
          <w:lang w:val="es-ES"/>
        </w:rPr>
      </w:pPr>
    </w:p>
    <w:p w:rsidR="00785B2D" w:rsidRDefault="00785B2D" w:rsidP="00446990">
      <w:pPr>
        <w:ind w:left="993" w:hanging="1135"/>
        <w:jc w:val="center"/>
        <w:rPr>
          <w:rFonts w:ascii="Arial Narrow" w:hAnsi="Arial Narrow" w:cs="Microsoft Sans Serif"/>
          <w:bCs/>
          <w:iCs/>
          <w:sz w:val="28"/>
          <w:szCs w:val="28"/>
          <w:lang w:val="es-ES"/>
        </w:rPr>
      </w:pPr>
    </w:p>
    <w:p w:rsidR="00785B2D" w:rsidRDefault="00785B2D" w:rsidP="00446990">
      <w:pPr>
        <w:ind w:left="993" w:hanging="1135"/>
        <w:jc w:val="center"/>
        <w:rPr>
          <w:rFonts w:ascii="Arial Narrow" w:hAnsi="Arial Narrow" w:cs="Microsoft Sans Serif"/>
          <w:bCs/>
          <w:iCs/>
          <w:sz w:val="28"/>
          <w:szCs w:val="28"/>
          <w:lang w:val="es-ES"/>
        </w:rPr>
      </w:pPr>
    </w:p>
    <w:p w:rsidR="00785B2D" w:rsidRDefault="00785B2D" w:rsidP="00446990">
      <w:pPr>
        <w:ind w:left="993" w:hanging="1135"/>
        <w:jc w:val="center"/>
        <w:rPr>
          <w:rFonts w:ascii="Arial Narrow" w:hAnsi="Arial Narrow" w:cs="Microsoft Sans Serif"/>
          <w:bCs/>
          <w:iCs/>
          <w:sz w:val="28"/>
          <w:szCs w:val="28"/>
          <w:lang w:val="es-ES"/>
        </w:rPr>
      </w:pPr>
    </w:p>
    <w:p w:rsidR="00785B2D" w:rsidRDefault="00785B2D" w:rsidP="00446990">
      <w:pPr>
        <w:ind w:left="993" w:hanging="1135"/>
        <w:jc w:val="center"/>
        <w:rPr>
          <w:rFonts w:ascii="Arial Narrow" w:hAnsi="Arial Narrow" w:cs="Microsoft Sans Serif"/>
          <w:bCs/>
          <w:iCs/>
          <w:sz w:val="28"/>
          <w:szCs w:val="28"/>
          <w:lang w:val="es-ES"/>
        </w:rPr>
      </w:pPr>
    </w:p>
    <w:p w:rsidR="00785B2D" w:rsidRDefault="00785B2D" w:rsidP="00446990">
      <w:pPr>
        <w:ind w:left="993" w:hanging="1135"/>
        <w:jc w:val="center"/>
        <w:rPr>
          <w:rFonts w:ascii="Arial Narrow" w:hAnsi="Arial Narrow" w:cs="Microsoft Sans Serif"/>
          <w:bCs/>
          <w:iCs/>
          <w:sz w:val="28"/>
          <w:szCs w:val="28"/>
          <w:lang w:val="es-ES"/>
        </w:rPr>
      </w:pPr>
    </w:p>
    <w:p w:rsidR="00446990" w:rsidRDefault="00446990" w:rsidP="00446990">
      <w:pPr>
        <w:ind w:left="1560" w:hanging="1135"/>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ANEXO I</w:t>
      </w:r>
    </w:p>
    <w:p w:rsidR="00446990" w:rsidRDefault="0029103A" w:rsidP="00446990">
      <w:pPr>
        <w:ind w:left="993" w:hanging="1135"/>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446990">
        <w:rPr>
          <w:rFonts w:ascii="Arial Narrow" w:hAnsi="Arial Narrow" w:cs="Microsoft Sans Serif"/>
          <w:bCs/>
          <w:iCs/>
          <w:sz w:val="28"/>
          <w:szCs w:val="28"/>
          <w:lang w:val="es-ES"/>
        </w:rPr>
        <w:t xml:space="preserve">IBL </w:t>
      </w:r>
    </w:p>
    <w:tbl>
      <w:tblPr>
        <w:tblW w:w="7310" w:type="pct"/>
        <w:tblInd w:w="-100" w:type="dxa"/>
        <w:tblLayout w:type="fixed"/>
        <w:tblCellMar>
          <w:left w:w="70" w:type="dxa"/>
          <w:right w:w="70" w:type="dxa"/>
        </w:tblCellMar>
        <w:tblLook w:val="04A0" w:firstRow="1" w:lastRow="0" w:firstColumn="1" w:lastColumn="0" w:noHBand="0" w:noVBand="1"/>
      </w:tblPr>
      <w:tblGrid>
        <w:gridCol w:w="624"/>
        <w:gridCol w:w="836"/>
        <w:gridCol w:w="857"/>
        <w:gridCol w:w="576"/>
        <w:gridCol w:w="958"/>
        <w:gridCol w:w="697"/>
        <w:gridCol w:w="1472"/>
        <w:gridCol w:w="728"/>
        <w:gridCol w:w="795"/>
        <w:gridCol w:w="1343"/>
        <w:gridCol w:w="1343"/>
        <w:gridCol w:w="1343"/>
        <w:gridCol w:w="1337"/>
      </w:tblGrid>
      <w:tr w:rsidR="007A662A" w:rsidRPr="007A662A" w:rsidTr="007A662A">
        <w:trPr>
          <w:gridAfter w:val="3"/>
          <w:wAfter w:w="1558" w:type="pct"/>
          <w:trHeight w:val="225"/>
        </w:trPr>
        <w:tc>
          <w:tcPr>
            <w:tcW w:w="1121" w:type="pct"/>
            <w:gridSpan w:val="4"/>
            <w:tcBorders>
              <w:top w:val="single" w:sz="8" w:space="0" w:color="auto"/>
              <w:left w:val="single" w:sz="8" w:space="0" w:color="auto"/>
              <w:bottom w:val="single" w:sz="4" w:space="0" w:color="auto"/>
              <w:right w:val="nil"/>
            </w:tcBorders>
            <w:shd w:val="clear" w:color="000000" w:fill="FFFF99"/>
            <w:vAlign w:val="center"/>
            <w:hideMark/>
          </w:tcPr>
          <w:p w:rsidR="007A662A" w:rsidRPr="007A662A" w:rsidRDefault="007A662A" w:rsidP="007A662A">
            <w:pPr>
              <w:rPr>
                <w:rFonts w:ascii="Arial Narrow" w:hAnsi="Arial Narrow"/>
                <w:b/>
                <w:bCs/>
                <w:i/>
                <w:iCs/>
                <w:color w:val="000000"/>
                <w:sz w:val="16"/>
                <w:szCs w:val="16"/>
                <w:lang w:val="es-ES"/>
              </w:rPr>
            </w:pPr>
            <w:bookmarkStart w:id="1" w:name="RANGE!A1:J100"/>
            <w:bookmarkEnd w:id="1"/>
            <w:r w:rsidRPr="007A662A">
              <w:rPr>
                <w:rFonts w:ascii="Arial Narrow" w:hAnsi="Arial Narrow"/>
                <w:b/>
                <w:bCs/>
                <w:i/>
                <w:iCs/>
                <w:color w:val="000000"/>
                <w:sz w:val="16"/>
                <w:szCs w:val="16"/>
                <w:lang w:val="es-ES"/>
              </w:rPr>
              <w:t>Fecha de nacimiento:</w:t>
            </w:r>
          </w:p>
        </w:tc>
        <w:tc>
          <w:tcPr>
            <w:tcW w:w="371" w:type="pct"/>
            <w:tcBorders>
              <w:top w:val="single" w:sz="8" w:space="0" w:color="auto"/>
              <w:left w:val="nil"/>
              <w:bottom w:val="single" w:sz="4" w:space="0" w:color="auto"/>
              <w:right w:val="single" w:sz="8" w:space="0" w:color="auto"/>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07-oct-36</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jc w:val="center"/>
              <w:rPr>
                <w:rFonts w:ascii="Arial Narrow" w:hAnsi="Arial Narrow"/>
                <w:i/>
                <w:iCs/>
                <w:color w:val="000000"/>
                <w:sz w:val="16"/>
                <w:szCs w:val="16"/>
                <w:lang w:val="es-ES"/>
              </w:rPr>
            </w:pPr>
          </w:p>
        </w:tc>
        <w:tc>
          <w:tcPr>
            <w:tcW w:w="5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sz w:val="16"/>
                <w:szCs w:val="16"/>
                <w:lang w:val="es-ES"/>
              </w:rPr>
            </w:pPr>
          </w:p>
        </w:tc>
        <w:tc>
          <w:tcPr>
            <w:tcW w:w="282"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sz w:val="16"/>
                <w:szCs w:val="16"/>
                <w:lang w:val="es-ES"/>
              </w:rPr>
            </w:pPr>
          </w:p>
        </w:tc>
        <w:tc>
          <w:tcPr>
            <w:tcW w:w="308"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sz w:val="16"/>
                <w:szCs w:val="16"/>
                <w:lang w:val="es-ES"/>
              </w:rPr>
            </w:pPr>
          </w:p>
        </w:tc>
        <w:tc>
          <w:tcPr>
            <w:tcW w:w="52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sz w:val="16"/>
                <w:szCs w:val="16"/>
                <w:lang w:val="es-ES"/>
              </w:rPr>
            </w:pPr>
          </w:p>
        </w:tc>
      </w:tr>
      <w:tr w:rsidR="007A662A" w:rsidRPr="007A662A" w:rsidTr="007A662A">
        <w:trPr>
          <w:gridAfter w:val="3"/>
          <w:wAfter w:w="1558" w:type="pct"/>
          <w:trHeight w:val="225"/>
        </w:trPr>
        <w:tc>
          <w:tcPr>
            <w:tcW w:w="1121" w:type="pct"/>
            <w:gridSpan w:val="4"/>
            <w:tcBorders>
              <w:top w:val="single" w:sz="4" w:space="0" w:color="auto"/>
              <w:left w:val="single" w:sz="8" w:space="0" w:color="auto"/>
              <w:bottom w:val="single" w:sz="4" w:space="0" w:color="auto"/>
              <w:right w:val="nil"/>
            </w:tcBorders>
            <w:shd w:val="clear" w:color="000000" w:fill="FFFF99"/>
            <w:vAlign w:val="center"/>
            <w:hideMark/>
          </w:tcPr>
          <w:p w:rsidR="007A662A" w:rsidRPr="007A662A" w:rsidRDefault="007A662A" w:rsidP="007A662A">
            <w:pP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Fecha reconocimiento pensión:</w:t>
            </w:r>
          </w:p>
        </w:tc>
        <w:tc>
          <w:tcPr>
            <w:tcW w:w="371" w:type="pct"/>
            <w:tcBorders>
              <w:top w:val="nil"/>
              <w:left w:val="nil"/>
              <w:bottom w:val="single" w:sz="4" w:space="0" w:color="auto"/>
              <w:right w:val="single" w:sz="8" w:space="0" w:color="auto"/>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23/11/1996</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jc w:val="center"/>
              <w:rPr>
                <w:rFonts w:ascii="Arial Narrow" w:hAnsi="Arial Narrow"/>
                <w:i/>
                <w:iCs/>
                <w:color w:val="000000"/>
                <w:sz w:val="16"/>
                <w:szCs w:val="16"/>
                <w:lang w:val="es-ES"/>
              </w:rPr>
            </w:pPr>
          </w:p>
        </w:tc>
        <w:tc>
          <w:tcPr>
            <w:tcW w:w="570" w:type="pct"/>
            <w:tcBorders>
              <w:top w:val="nil"/>
              <w:left w:val="nil"/>
              <w:bottom w:val="nil"/>
              <w:right w:val="nil"/>
            </w:tcBorders>
            <w:shd w:val="clear" w:color="auto" w:fill="auto"/>
            <w:noWrap/>
            <w:vAlign w:val="bottom"/>
            <w:hideMark/>
          </w:tcPr>
          <w:p w:rsidR="007A662A" w:rsidRPr="007A662A" w:rsidRDefault="007A662A" w:rsidP="007A662A">
            <w:pPr>
              <w:jc w:val="center"/>
              <w:rPr>
                <w:rFonts w:ascii="Arial Narrow" w:hAnsi="Arial Narrow"/>
                <w:sz w:val="16"/>
                <w:szCs w:val="16"/>
                <w:lang w:val="es-ES"/>
              </w:rPr>
            </w:pPr>
          </w:p>
        </w:tc>
        <w:tc>
          <w:tcPr>
            <w:tcW w:w="282"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sz w:val="16"/>
                <w:szCs w:val="16"/>
                <w:lang w:val="es-ES"/>
              </w:rPr>
            </w:pPr>
          </w:p>
        </w:tc>
        <w:tc>
          <w:tcPr>
            <w:tcW w:w="308"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sz w:val="16"/>
                <w:szCs w:val="16"/>
                <w:lang w:val="es-ES"/>
              </w:rPr>
            </w:pPr>
          </w:p>
        </w:tc>
        <w:tc>
          <w:tcPr>
            <w:tcW w:w="52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sz w:val="16"/>
                <w:szCs w:val="16"/>
                <w:lang w:val="es-ES"/>
              </w:rPr>
            </w:pPr>
          </w:p>
        </w:tc>
      </w:tr>
      <w:tr w:rsidR="007A662A" w:rsidRPr="007A662A" w:rsidTr="007A662A">
        <w:trPr>
          <w:gridAfter w:val="3"/>
          <w:wAfter w:w="1558" w:type="pct"/>
          <w:trHeight w:val="225"/>
        </w:trPr>
        <w:tc>
          <w:tcPr>
            <w:tcW w:w="1121" w:type="pct"/>
            <w:gridSpan w:val="4"/>
            <w:tcBorders>
              <w:top w:val="single" w:sz="4" w:space="0" w:color="auto"/>
              <w:left w:val="single" w:sz="8" w:space="0" w:color="auto"/>
              <w:bottom w:val="single" w:sz="8" w:space="0" w:color="auto"/>
              <w:right w:val="nil"/>
            </w:tcBorders>
            <w:shd w:val="clear" w:color="000000" w:fill="FFFF99"/>
            <w:vAlign w:val="center"/>
            <w:hideMark/>
          </w:tcPr>
          <w:p w:rsidR="007A662A" w:rsidRPr="007A662A" w:rsidRDefault="007A662A" w:rsidP="007A662A">
            <w:pP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Total semanas cotizadas:</w:t>
            </w:r>
          </w:p>
        </w:tc>
        <w:tc>
          <w:tcPr>
            <w:tcW w:w="371" w:type="pct"/>
            <w:tcBorders>
              <w:top w:val="nil"/>
              <w:left w:val="nil"/>
              <w:bottom w:val="single" w:sz="8" w:space="0" w:color="auto"/>
              <w:right w:val="single" w:sz="8" w:space="0" w:color="auto"/>
            </w:tcBorders>
            <w:shd w:val="clear" w:color="auto" w:fill="auto"/>
            <w:noWrap/>
            <w:vAlign w:val="center"/>
            <w:hideMark/>
          </w:tcPr>
          <w:p w:rsidR="007A662A" w:rsidRPr="007A662A" w:rsidRDefault="007A662A" w:rsidP="007A662A">
            <w:pPr>
              <w:jc w:val="center"/>
              <w:rPr>
                <w:rFonts w:ascii="Arial Narrow" w:hAnsi="Arial Narrow"/>
                <w:color w:val="000000"/>
                <w:sz w:val="16"/>
                <w:szCs w:val="16"/>
                <w:lang w:val="es-ES"/>
              </w:rPr>
            </w:pPr>
            <w:r w:rsidRPr="007A662A">
              <w:rPr>
                <w:rFonts w:ascii="Arial Narrow" w:hAnsi="Arial Narrow"/>
                <w:color w:val="000000"/>
                <w:sz w:val="16"/>
                <w:szCs w:val="16"/>
                <w:lang w:val="es-ES"/>
              </w:rPr>
              <w:t>129,57</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jc w:val="center"/>
              <w:rPr>
                <w:rFonts w:ascii="Arial Narrow" w:hAnsi="Arial Narrow"/>
                <w:color w:val="000000"/>
                <w:sz w:val="16"/>
                <w:szCs w:val="16"/>
                <w:lang w:val="es-ES"/>
              </w:rPr>
            </w:pPr>
          </w:p>
        </w:tc>
        <w:tc>
          <w:tcPr>
            <w:tcW w:w="570" w:type="pct"/>
            <w:tcBorders>
              <w:top w:val="single" w:sz="4" w:space="0" w:color="auto"/>
              <w:left w:val="single" w:sz="4" w:space="0" w:color="auto"/>
              <w:bottom w:val="single" w:sz="4" w:space="0" w:color="auto"/>
              <w:right w:val="nil"/>
            </w:tcBorders>
            <w:shd w:val="clear" w:color="000000" w:fill="FFFF99"/>
            <w:noWrap/>
            <w:vAlign w:val="center"/>
            <w:hideMark/>
          </w:tcPr>
          <w:p w:rsidR="007A662A" w:rsidRPr="007A662A" w:rsidRDefault="007A662A" w:rsidP="007A662A">
            <w:pPr>
              <w:jc w:val="right"/>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 xml:space="preserve">Tasa Ley 100/93: </w:t>
            </w:r>
          </w:p>
        </w:tc>
        <w:tc>
          <w:tcPr>
            <w:tcW w:w="282" w:type="pct"/>
            <w:tcBorders>
              <w:top w:val="single" w:sz="4" w:space="0" w:color="auto"/>
              <w:left w:val="nil"/>
              <w:bottom w:val="single" w:sz="4" w:space="0" w:color="auto"/>
              <w:right w:val="nil"/>
            </w:tcBorders>
            <w:shd w:val="clear" w:color="auto" w:fill="auto"/>
            <w:noWrap/>
            <w:vAlign w:val="center"/>
            <w:hideMark/>
          </w:tcPr>
          <w:p w:rsidR="007A662A" w:rsidRPr="007A662A" w:rsidRDefault="007A662A" w:rsidP="007A662A">
            <w:pPr>
              <w:jc w:val="center"/>
              <w:rPr>
                <w:rFonts w:ascii="Arial Narrow" w:hAnsi="Arial Narrow"/>
                <w:b/>
                <w:bCs/>
                <w:color w:val="000000"/>
                <w:sz w:val="16"/>
                <w:szCs w:val="16"/>
                <w:lang w:val="es-ES"/>
              </w:rPr>
            </w:pPr>
            <w:r w:rsidRPr="007A662A">
              <w:rPr>
                <w:rFonts w:ascii="Arial Narrow" w:hAnsi="Arial Narrow"/>
                <w:b/>
                <w:bCs/>
                <w:color w:val="000000"/>
                <w:sz w:val="16"/>
                <w:szCs w:val="16"/>
                <w:lang w:val="es-ES"/>
              </w:rPr>
              <w:t>NO</w:t>
            </w:r>
          </w:p>
        </w:tc>
        <w:tc>
          <w:tcPr>
            <w:tcW w:w="308" w:type="pct"/>
            <w:tcBorders>
              <w:top w:val="single" w:sz="4" w:space="0" w:color="auto"/>
              <w:left w:val="single" w:sz="4" w:space="0" w:color="808000"/>
              <w:bottom w:val="single" w:sz="4" w:space="0" w:color="auto"/>
              <w:right w:val="nil"/>
            </w:tcBorders>
            <w:shd w:val="clear" w:color="000000" w:fill="FFFF99"/>
            <w:noWrap/>
            <w:vAlign w:val="center"/>
            <w:hideMark/>
          </w:tcPr>
          <w:p w:rsidR="007A662A" w:rsidRPr="007A662A" w:rsidRDefault="007A662A" w:rsidP="007A662A">
            <w:pPr>
              <w:jc w:val="cente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87,00%</w:t>
            </w:r>
          </w:p>
        </w:tc>
        <w:tc>
          <w:tcPr>
            <w:tcW w:w="520" w:type="pct"/>
            <w:tcBorders>
              <w:top w:val="single" w:sz="4" w:space="0" w:color="auto"/>
              <w:left w:val="nil"/>
              <w:bottom w:val="single" w:sz="4" w:space="0" w:color="auto"/>
              <w:right w:val="single" w:sz="4" w:space="0" w:color="auto"/>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bookmarkStart w:id="2" w:name="RANGE!J5"/>
            <w:r w:rsidRPr="007A662A">
              <w:rPr>
                <w:rFonts w:ascii="Arial Narrow" w:hAnsi="Arial Narrow"/>
                <w:i/>
                <w:iCs/>
                <w:color w:val="000000"/>
                <w:sz w:val="16"/>
                <w:szCs w:val="16"/>
                <w:lang w:val="es-ES"/>
              </w:rPr>
              <w:t> </w:t>
            </w:r>
            <w:bookmarkEnd w:id="2"/>
          </w:p>
        </w:tc>
      </w:tr>
      <w:tr w:rsidR="007A662A" w:rsidRPr="007A662A" w:rsidTr="007A662A">
        <w:trPr>
          <w:gridAfter w:val="3"/>
          <w:wAfter w:w="1558" w:type="pct"/>
          <w:trHeight w:val="45"/>
        </w:trPr>
        <w:tc>
          <w:tcPr>
            <w:tcW w:w="242"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324"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sz w:val="16"/>
                <w:szCs w:val="16"/>
                <w:lang w:val="es-ES"/>
              </w:rPr>
            </w:pPr>
          </w:p>
        </w:tc>
        <w:tc>
          <w:tcPr>
            <w:tcW w:w="331"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sz w:val="16"/>
                <w:szCs w:val="16"/>
                <w:lang w:val="es-ES"/>
              </w:rPr>
            </w:pPr>
          </w:p>
        </w:tc>
        <w:tc>
          <w:tcPr>
            <w:tcW w:w="223"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sz w:val="16"/>
                <w:szCs w:val="16"/>
                <w:lang w:val="es-ES"/>
              </w:rPr>
            </w:pPr>
          </w:p>
        </w:tc>
        <w:tc>
          <w:tcPr>
            <w:tcW w:w="371"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sz w:val="16"/>
                <w:szCs w:val="16"/>
                <w:lang w:val="es-ES"/>
              </w:rPr>
            </w:pP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sz w:val="16"/>
                <w:szCs w:val="16"/>
                <w:lang w:val="es-ES"/>
              </w:rPr>
            </w:pPr>
          </w:p>
        </w:tc>
        <w:tc>
          <w:tcPr>
            <w:tcW w:w="570" w:type="pct"/>
            <w:tcBorders>
              <w:top w:val="nil"/>
              <w:left w:val="single" w:sz="4" w:space="0" w:color="auto"/>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w:t>
            </w:r>
          </w:p>
        </w:tc>
        <w:tc>
          <w:tcPr>
            <w:tcW w:w="282"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308"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sz w:val="16"/>
                <w:szCs w:val="16"/>
                <w:lang w:val="es-ES"/>
              </w:rPr>
            </w:pPr>
          </w:p>
        </w:tc>
        <w:tc>
          <w:tcPr>
            <w:tcW w:w="520" w:type="pct"/>
            <w:tcBorders>
              <w:top w:val="nil"/>
              <w:left w:val="nil"/>
              <w:bottom w:val="nil"/>
              <w:right w:val="single" w:sz="4" w:space="0" w:color="auto"/>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w:t>
            </w:r>
          </w:p>
        </w:tc>
      </w:tr>
      <w:tr w:rsidR="007A662A" w:rsidRPr="007A662A" w:rsidTr="007A662A">
        <w:trPr>
          <w:gridAfter w:val="3"/>
          <w:wAfter w:w="1558" w:type="pct"/>
          <w:trHeight w:val="435"/>
        </w:trPr>
        <w:tc>
          <w:tcPr>
            <w:tcW w:w="1492" w:type="pct"/>
            <w:gridSpan w:val="5"/>
            <w:tcBorders>
              <w:top w:val="single" w:sz="8" w:space="0" w:color="auto"/>
              <w:left w:val="single" w:sz="8" w:space="0" w:color="auto"/>
              <w:bottom w:val="single" w:sz="4" w:space="0" w:color="808000"/>
              <w:right w:val="single" w:sz="8" w:space="0" w:color="000000"/>
            </w:tcBorders>
            <w:shd w:val="clear" w:color="000000" w:fill="FFFF99"/>
            <w:vAlign w:val="center"/>
            <w:hideMark/>
          </w:tcPr>
          <w:p w:rsidR="007A662A" w:rsidRPr="007A662A" w:rsidRDefault="007A662A" w:rsidP="007A662A">
            <w:pPr>
              <w:jc w:val="cente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HISTORIA LABORAL DEL AFILIADO</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jc w:val="center"/>
              <w:rPr>
                <w:rFonts w:ascii="Arial Narrow" w:hAnsi="Arial Narrow"/>
                <w:b/>
                <w:bCs/>
                <w:i/>
                <w:iCs/>
                <w:color w:val="000000"/>
                <w:sz w:val="16"/>
                <w:szCs w:val="16"/>
                <w:lang w:val="es-ES"/>
              </w:rPr>
            </w:pPr>
          </w:p>
        </w:tc>
        <w:tc>
          <w:tcPr>
            <w:tcW w:w="570" w:type="pct"/>
            <w:vMerge w:val="restart"/>
            <w:tcBorders>
              <w:top w:val="single" w:sz="4" w:space="0" w:color="auto"/>
              <w:left w:val="single" w:sz="4" w:space="0" w:color="auto"/>
              <w:bottom w:val="single" w:sz="8" w:space="0" w:color="000000"/>
              <w:right w:val="single" w:sz="4" w:space="0" w:color="808000"/>
            </w:tcBorders>
            <w:shd w:val="clear" w:color="000000" w:fill="FFFFCC"/>
            <w:vAlign w:val="center"/>
            <w:hideMark/>
          </w:tcPr>
          <w:p w:rsidR="007A662A" w:rsidRPr="007A662A" w:rsidRDefault="007A662A" w:rsidP="007A662A">
            <w:pPr>
              <w:jc w:val="cente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Ingreso Base de cotización actualizado</w:t>
            </w:r>
          </w:p>
        </w:tc>
        <w:tc>
          <w:tcPr>
            <w:tcW w:w="590" w:type="pct"/>
            <w:gridSpan w:val="2"/>
            <w:tcBorders>
              <w:top w:val="single" w:sz="4" w:space="0" w:color="auto"/>
              <w:left w:val="nil"/>
              <w:bottom w:val="single" w:sz="4" w:space="0" w:color="808000"/>
              <w:right w:val="nil"/>
            </w:tcBorders>
            <w:shd w:val="clear" w:color="000000" w:fill="FFFF99"/>
            <w:vAlign w:val="center"/>
            <w:hideMark/>
          </w:tcPr>
          <w:p w:rsidR="007A662A" w:rsidRPr="007A662A" w:rsidRDefault="007A662A" w:rsidP="007A662A">
            <w:pPr>
              <w:jc w:val="cente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 xml:space="preserve">IPC </w:t>
            </w:r>
            <w:proofErr w:type="spellStart"/>
            <w:r w:rsidRPr="007A662A">
              <w:rPr>
                <w:rFonts w:ascii="Arial Narrow" w:hAnsi="Arial Narrow"/>
                <w:b/>
                <w:bCs/>
                <w:i/>
                <w:iCs/>
                <w:color w:val="000000"/>
                <w:sz w:val="16"/>
                <w:szCs w:val="16"/>
                <w:lang w:val="es-ES"/>
              </w:rPr>
              <w:t>Dane</w:t>
            </w:r>
            <w:proofErr w:type="spellEnd"/>
            <w:r w:rsidRPr="007A662A">
              <w:rPr>
                <w:rFonts w:ascii="Arial Narrow" w:hAnsi="Arial Narrow"/>
                <w:b/>
                <w:bCs/>
                <w:i/>
                <w:iCs/>
                <w:color w:val="000000"/>
                <w:sz w:val="16"/>
                <w:szCs w:val="16"/>
                <w:lang w:val="es-ES"/>
              </w:rPr>
              <w:t xml:space="preserve">                                    (serie de empalme)</w:t>
            </w:r>
          </w:p>
        </w:tc>
        <w:tc>
          <w:tcPr>
            <w:tcW w:w="520" w:type="pct"/>
            <w:vMerge w:val="restart"/>
            <w:tcBorders>
              <w:top w:val="single" w:sz="4" w:space="0" w:color="auto"/>
              <w:left w:val="single" w:sz="4" w:space="0" w:color="808000"/>
              <w:bottom w:val="single" w:sz="8" w:space="0" w:color="000000"/>
              <w:right w:val="single" w:sz="4" w:space="0" w:color="auto"/>
            </w:tcBorders>
            <w:shd w:val="clear" w:color="000000" w:fill="FFFFCC"/>
            <w:vAlign w:val="center"/>
            <w:hideMark/>
          </w:tcPr>
          <w:p w:rsidR="007A662A" w:rsidRPr="007A662A" w:rsidRDefault="007A662A" w:rsidP="007A662A">
            <w:pPr>
              <w:jc w:val="cente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Promedio Salarial        (</w:t>
            </w:r>
            <w:proofErr w:type="spellStart"/>
            <w:r w:rsidRPr="007A662A">
              <w:rPr>
                <w:rFonts w:ascii="Arial Narrow" w:hAnsi="Arial Narrow"/>
                <w:b/>
                <w:bCs/>
                <w:i/>
                <w:iCs/>
                <w:color w:val="000000"/>
                <w:sz w:val="16"/>
                <w:szCs w:val="16"/>
                <w:lang w:val="es-ES"/>
              </w:rPr>
              <w:t>Dias</w:t>
            </w:r>
            <w:proofErr w:type="spellEnd"/>
            <w:r w:rsidRPr="007A662A">
              <w:rPr>
                <w:rFonts w:ascii="Arial Narrow" w:hAnsi="Arial Narrow"/>
                <w:b/>
                <w:bCs/>
                <w:i/>
                <w:iCs/>
                <w:color w:val="000000"/>
                <w:sz w:val="16"/>
                <w:szCs w:val="16"/>
                <w:lang w:val="es-ES"/>
              </w:rPr>
              <w:t xml:space="preserve"> x IBC actualizado/total </w:t>
            </w:r>
            <w:proofErr w:type="spellStart"/>
            <w:r w:rsidRPr="007A662A">
              <w:rPr>
                <w:rFonts w:ascii="Arial Narrow" w:hAnsi="Arial Narrow"/>
                <w:b/>
                <w:bCs/>
                <w:i/>
                <w:iCs/>
                <w:color w:val="000000"/>
                <w:sz w:val="16"/>
                <w:szCs w:val="16"/>
                <w:lang w:val="es-ES"/>
              </w:rPr>
              <w:t>dias</w:t>
            </w:r>
            <w:proofErr w:type="spellEnd"/>
            <w:r w:rsidRPr="007A662A">
              <w:rPr>
                <w:rFonts w:ascii="Arial Narrow" w:hAnsi="Arial Narrow"/>
                <w:b/>
                <w:bCs/>
                <w:i/>
                <w:iCs/>
                <w:color w:val="000000"/>
                <w:sz w:val="16"/>
                <w:szCs w:val="16"/>
                <w:lang w:val="es-ES"/>
              </w:rPr>
              <w:t>)</w:t>
            </w:r>
          </w:p>
        </w:tc>
      </w:tr>
      <w:tr w:rsidR="007A662A" w:rsidRPr="007A662A" w:rsidTr="007A662A">
        <w:trPr>
          <w:gridAfter w:val="3"/>
          <w:wAfter w:w="1558" w:type="pct"/>
          <w:trHeight w:val="315"/>
        </w:trPr>
        <w:tc>
          <w:tcPr>
            <w:tcW w:w="898" w:type="pct"/>
            <w:gridSpan w:val="3"/>
            <w:tcBorders>
              <w:top w:val="single" w:sz="4" w:space="0" w:color="808000"/>
              <w:left w:val="single" w:sz="8" w:space="0" w:color="auto"/>
              <w:bottom w:val="single" w:sz="4" w:space="0" w:color="808000"/>
              <w:right w:val="single" w:sz="4" w:space="0" w:color="808000"/>
            </w:tcBorders>
            <w:shd w:val="clear" w:color="000000" w:fill="FFFFCC"/>
            <w:vAlign w:val="center"/>
            <w:hideMark/>
          </w:tcPr>
          <w:p w:rsidR="007A662A" w:rsidRPr="007A662A" w:rsidRDefault="007A662A" w:rsidP="007A662A">
            <w:pPr>
              <w:jc w:val="cente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Fechas de aporte</w:t>
            </w:r>
          </w:p>
        </w:tc>
        <w:tc>
          <w:tcPr>
            <w:tcW w:w="223" w:type="pct"/>
            <w:vMerge w:val="restart"/>
            <w:tcBorders>
              <w:top w:val="nil"/>
              <w:left w:val="single" w:sz="4" w:space="0" w:color="808000"/>
              <w:bottom w:val="single" w:sz="8" w:space="0" w:color="000000"/>
              <w:right w:val="single" w:sz="4" w:space="0" w:color="808000"/>
            </w:tcBorders>
            <w:shd w:val="clear" w:color="000000" w:fill="FFFFCC"/>
            <w:vAlign w:val="center"/>
            <w:hideMark/>
          </w:tcPr>
          <w:p w:rsidR="007A662A" w:rsidRPr="007A662A" w:rsidRDefault="007A662A" w:rsidP="007A662A">
            <w:pPr>
              <w:jc w:val="cente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Número de días</w:t>
            </w:r>
          </w:p>
        </w:tc>
        <w:tc>
          <w:tcPr>
            <w:tcW w:w="371" w:type="pct"/>
            <w:vMerge w:val="restart"/>
            <w:tcBorders>
              <w:top w:val="nil"/>
              <w:left w:val="single" w:sz="4" w:space="0" w:color="808000"/>
              <w:bottom w:val="single" w:sz="8" w:space="0" w:color="000000"/>
              <w:right w:val="single" w:sz="8" w:space="0" w:color="auto"/>
            </w:tcBorders>
            <w:shd w:val="clear" w:color="000000" w:fill="FFFFCC"/>
            <w:vAlign w:val="center"/>
            <w:hideMark/>
          </w:tcPr>
          <w:p w:rsidR="007A662A" w:rsidRPr="007A662A" w:rsidRDefault="007A662A" w:rsidP="007A662A">
            <w:pPr>
              <w:jc w:val="cente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Ingreso Base de Cotización</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jc w:val="center"/>
              <w:rPr>
                <w:rFonts w:ascii="Arial Narrow" w:hAnsi="Arial Narrow"/>
                <w:b/>
                <w:bCs/>
                <w:i/>
                <w:iCs/>
                <w:color w:val="000000"/>
                <w:sz w:val="16"/>
                <w:szCs w:val="16"/>
                <w:lang w:val="es-ES"/>
              </w:rPr>
            </w:pPr>
          </w:p>
        </w:tc>
        <w:tc>
          <w:tcPr>
            <w:tcW w:w="570" w:type="pct"/>
            <w:vMerge/>
            <w:tcBorders>
              <w:top w:val="single" w:sz="4" w:space="0" w:color="auto"/>
              <w:left w:val="single" w:sz="4" w:space="0" w:color="auto"/>
              <w:bottom w:val="single" w:sz="8" w:space="0" w:color="000000"/>
              <w:right w:val="single" w:sz="4" w:space="0" w:color="808000"/>
            </w:tcBorders>
            <w:vAlign w:val="center"/>
            <w:hideMark/>
          </w:tcPr>
          <w:p w:rsidR="007A662A" w:rsidRPr="007A662A" w:rsidRDefault="007A662A" w:rsidP="007A662A">
            <w:pPr>
              <w:rPr>
                <w:rFonts w:ascii="Arial Narrow" w:hAnsi="Arial Narrow"/>
                <w:b/>
                <w:bCs/>
                <w:i/>
                <w:iCs/>
                <w:color w:val="000000"/>
                <w:sz w:val="16"/>
                <w:szCs w:val="16"/>
                <w:lang w:val="es-ES"/>
              </w:rPr>
            </w:pPr>
          </w:p>
        </w:tc>
        <w:tc>
          <w:tcPr>
            <w:tcW w:w="282" w:type="pct"/>
            <w:vMerge w:val="restart"/>
            <w:tcBorders>
              <w:top w:val="nil"/>
              <w:left w:val="single" w:sz="4" w:space="0" w:color="808000"/>
              <w:bottom w:val="single" w:sz="8" w:space="0" w:color="000000"/>
              <w:right w:val="single" w:sz="4" w:space="0" w:color="808000"/>
            </w:tcBorders>
            <w:shd w:val="clear" w:color="000000" w:fill="FFFFCC"/>
            <w:vAlign w:val="center"/>
            <w:hideMark/>
          </w:tcPr>
          <w:p w:rsidR="007A662A" w:rsidRPr="007A662A" w:rsidRDefault="007A662A" w:rsidP="007A662A">
            <w:pPr>
              <w:jc w:val="cente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IPC Final</w:t>
            </w:r>
          </w:p>
        </w:tc>
        <w:tc>
          <w:tcPr>
            <w:tcW w:w="308" w:type="pct"/>
            <w:vMerge w:val="restart"/>
            <w:tcBorders>
              <w:top w:val="nil"/>
              <w:left w:val="single" w:sz="4" w:space="0" w:color="808000"/>
              <w:bottom w:val="single" w:sz="8" w:space="0" w:color="000000"/>
              <w:right w:val="single" w:sz="4" w:space="0" w:color="808000"/>
            </w:tcBorders>
            <w:shd w:val="clear" w:color="000000" w:fill="FFFFCC"/>
            <w:vAlign w:val="center"/>
            <w:hideMark/>
          </w:tcPr>
          <w:p w:rsidR="007A662A" w:rsidRPr="007A662A" w:rsidRDefault="007A662A" w:rsidP="007A662A">
            <w:pPr>
              <w:jc w:val="cente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IPC Inicial</w:t>
            </w:r>
          </w:p>
        </w:tc>
        <w:tc>
          <w:tcPr>
            <w:tcW w:w="520" w:type="pct"/>
            <w:vMerge/>
            <w:tcBorders>
              <w:top w:val="single" w:sz="4" w:space="0" w:color="auto"/>
              <w:left w:val="single" w:sz="4" w:space="0" w:color="808000"/>
              <w:bottom w:val="single" w:sz="8" w:space="0" w:color="000000"/>
              <w:right w:val="single" w:sz="4" w:space="0" w:color="auto"/>
            </w:tcBorders>
            <w:vAlign w:val="center"/>
            <w:hideMark/>
          </w:tcPr>
          <w:p w:rsidR="007A662A" w:rsidRPr="007A662A" w:rsidRDefault="007A662A" w:rsidP="007A662A">
            <w:pPr>
              <w:rPr>
                <w:rFonts w:ascii="Arial Narrow" w:hAnsi="Arial Narrow"/>
                <w:b/>
                <w:bCs/>
                <w:i/>
                <w:iCs/>
                <w:color w:val="000000"/>
                <w:sz w:val="16"/>
                <w:szCs w:val="16"/>
                <w:lang w:val="es-ES"/>
              </w:rPr>
            </w:pPr>
          </w:p>
        </w:tc>
      </w:tr>
      <w:tr w:rsidR="007A662A" w:rsidRPr="007A662A" w:rsidTr="007A662A">
        <w:trPr>
          <w:gridAfter w:val="3"/>
          <w:wAfter w:w="1558" w:type="pct"/>
          <w:trHeight w:val="495"/>
        </w:trPr>
        <w:tc>
          <w:tcPr>
            <w:tcW w:w="242" w:type="pct"/>
            <w:tcBorders>
              <w:top w:val="nil"/>
              <w:left w:val="single" w:sz="8" w:space="0" w:color="auto"/>
              <w:bottom w:val="single" w:sz="8" w:space="0" w:color="auto"/>
              <w:right w:val="single" w:sz="4" w:space="0" w:color="808000"/>
            </w:tcBorders>
            <w:shd w:val="clear" w:color="000000" w:fill="FFFF99"/>
            <w:noWrap/>
            <w:vAlign w:val="center"/>
            <w:hideMark/>
          </w:tcPr>
          <w:p w:rsidR="007A662A" w:rsidRPr="007A662A" w:rsidRDefault="007A662A" w:rsidP="007A662A">
            <w:pPr>
              <w:jc w:val="cente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Empleador</w:t>
            </w:r>
          </w:p>
        </w:tc>
        <w:tc>
          <w:tcPr>
            <w:tcW w:w="324" w:type="pct"/>
            <w:tcBorders>
              <w:top w:val="nil"/>
              <w:left w:val="nil"/>
              <w:bottom w:val="single" w:sz="8" w:space="0" w:color="auto"/>
              <w:right w:val="single" w:sz="4" w:space="0" w:color="808000"/>
            </w:tcBorders>
            <w:shd w:val="clear" w:color="000000" w:fill="FFFF99"/>
            <w:noWrap/>
            <w:vAlign w:val="center"/>
            <w:hideMark/>
          </w:tcPr>
          <w:p w:rsidR="007A662A" w:rsidRPr="007A662A" w:rsidRDefault="007A662A" w:rsidP="007A662A">
            <w:pPr>
              <w:jc w:val="cente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Desde</w:t>
            </w:r>
          </w:p>
        </w:tc>
        <w:tc>
          <w:tcPr>
            <w:tcW w:w="331" w:type="pct"/>
            <w:tcBorders>
              <w:top w:val="nil"/>
              <w:left w:val="nil"/>
              <w:bottom w:val="single" w:sz="8" w:space="0" w:color="auto"/>
              <w:right w:val="single" w:sz="4" w:space="0" w:color="808000"/>
            </w:tcBorders>
            <w:shd w:val="clear" w:color="000000" w:fill="FFFF99"/>
            <w:noWrap/>
            <w:vAlign w:val="center"/>
            <w:hideMark/>
          </w:tcPr>
          <w:p w:rsidR="007A662A" w:rsidRPr="007A662A" w:rsidRDefault="007A662A" w:rsidP="007A662A">
            <w:pPr>
              <w:jc w:val="cente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Hasta</w:t>
            </w:r>
          </w:p>
        </w:tc>
        <w:tc>
          <w:tcPr>
            <w:tcW w:w="223" w:type="pct"/>
            <w:vMerge/>
            <w:tcBorders>
              <w:top w:val="nil"/>
              <w:left w:val="single" w:sz="4" w:space="0" w:color="808000"/>
              <w:bottom w:val="single" w:sz="8" w:space="0" w:color="000000"/>
              <w:right w:val="single" w:sz="4" w:space="0" w:color="808000"/>
            </w:tcBorders>
            <w:vAlign w:val="center"/>
            <w:hideMark/>
          </w:tcPr>
          <w:p w:rsidR="007A662A" w:rsidRPr="007A662A" w:rsidRDefault="007A662A" w:rsidP="007A662A">
            <w:pPr>
              <w:rPr>
                <w:rFonts w:ascii="Arial Narrow" w:hAnsi="Arial Narrow"/>
                <w:b/>
                <w:bCs/>
                <w:i/>
                <w:iCs/>
                <w:color w:val="000000"/>
                <w:sz w:val="16"/>
                <w:szCs w:val="16"/>
                <w:lang w:val="es-ES"/>
              </w:rPr>
            </w:pPr>
          </w:p>
        </w:tc>
        <w:tc>
          <w:tcPr>
            <w:tcW w:w="371" w:type="pct"/>
            <w:vMerge/>
            <w:tcBorders>
              <w:top w:val="nil"/>
              <w:left w:val="single" w:sz="4" w:space="0" w:color="808000"/>
              <w:bottom w:val="single" w:sz="8" w:space="0" w:color="000000"/>
              <w:right w:val="single" w:sz="8" w:space="0" w:color="auto"/>
            </w:tcBorders>
            <w:vAlign w:val="center"/>
            <w:hideMark/>
          </w:tcPr>
          <w:p w:rsidR="007A662A" w:rsidRPr="007A662A" w:rsidRDefault="007A662A" w:rsidP="007A662A">
            <w:pPr>
              <w:rPr>
                <w:rFonts w:ascii="Arial Narrow" w:hAnsi="Arial Narrow"/>
                <w:b/>
                <w:bCs/>
                <w:i/>
                <w:iCs/>
                <w:color w:val="000000"/>
                <w:sz w:val="16"/>
                <w:szCs w:val="16"/>
                <w:lang w:val="es-ES"/>
              </w:rPr>
            </w:pPr>
          </w:p>
        </w:tc>
        <w:tc>
          <w:tcPr>
            <w:tcW w:w="270" w:type="pct"/>
            <w:tcBorders>
              <w:top w:val="nil"/>
              <w:left w:val="nil"/>
              <w:bottom w:val="nil"/>
              <w:right w:val="nil"/>
            </w:tcBorders>
            <w:shd w:val="clear" w:color="auto" w:fill="auto"/>
            <w:noWrap/>
            <w:vAlign w:val="bottom"/>
            <w:hideMark/>
          </w:tcPr>
          <w:p w:rsidR="007A662A" w:rsidRPr="007A662A" w:rsidRDefault="007A662A" w:rsidP="007A662A">
            <w:pPr>
              <w:jc w:val="center"/>
              <w:rPr>
                <w:rFonts w:ascii="Arial Narrow" w:hAnsi="Arial Narrow"/>
                <w:b/>
                <w:bCs/>
                <w:i/>
                <w:iCs/>
                <w:color w:val="000000"/>
                <w:sz w:val="16"/>
                <w:szCs w:val="16"/>
                <w:lang w:val="es-ES"/>
              </w:rPr>
            </w:pPr>
          </w:p>
        </w:tc>
        <w:tc>
          <w:tcPr>
            <w:tcW w:w="570" w:type="pct"/>
            <w:vMerge/>
            <w:tcBorders>
              <w:top w:val="single" w:sz="4" w:space="0" w:color="auto"/>
              <w:left w:val="single" w:sz="4" w:space="0" w:color="auto"/>
              <w:bottom w:val="single" w:sz="8" w:space="0" w:color="000000"/>
              <w:right w:val="single" w:sz="4" w:space="0" w:color="808000"/>
            </w:tcBorders>
            <w:vAlign w:val="center"/>
            <w:hideMark/>
          </w:tcPr>
          <w:p w:rsidR="007A662A" w:rsidRPr="007A662A" w:rsidRDefault="007A662A" w:rsidP="007A662A">
            <w:pPr>
              <w:rPr>
                <w:rFonts w:ascii="Arial Narrow" w:hAnsi="Arial Narrow"/>
                <w:b/>
                <w:bCs/>
                <w:i/>
                <w:iCs/>
                <w:color w:val="000000"/>
                <w:sz w:val="16"/>
                <w:szCs w:val="16"/>
                <w:lang w:val="es-ES"/>
              </w:rPr>
            </w:pPr>
          </w:p>
        </w:tc>
        <w:tc>
          <w:tcPr>
            <w:tcW w:w="282" w:type="pct"/>
            <w:vMerge/>
            <w:tcBorders>
              <w:top w:val="nil"/>
              <w:left w:val="single" w:sz="4" w:space="0" w:color="808000"/>
              <w:bottom w:val="single" w:sz="8" w:space="0" w:color="000000"/>
              <w:right w:val="single" w:sz="4" w:space="0" w:color="808000"/>
            </w:tcBorders>
            <w:vAlign w:val="center"/>
            <w:hideMark/>
          </w:tcPr>
          <w:p w:rsidR="007A662A" w:rsidRPr="007A662A" w:rsidRDefault="007A662A" w:rsidP="007A662A">
            <w:pPr>
              <w:rPr>
                <w:rFonts w:ascii="Arial Narrow" w:hAnsi="Arial Narrow"/>
                <w:b/>
                <w:bCs/>
                <w:i/>
                <w:iCs/>
                <w:color w:val="000000"/>
                <w:sz w:val="16"/>
                <w:szCs w:val="16"/>
                <w:lang w:val="es-ES"/>
              </w:rPr>
            </w:pPr>
          </w:p>
        </w:tc>
        <w:tc>
          <w:tcPr>
            <w:tcW w:w="308" w:type="pct"/>
            <w:vMerge/>
            <w:tcBorders>
              <w:top w:val="nil"/>
              <w:left w:val="single" w:sz="4" w:space="0" w:color="808000"/>
              <w:bottom w:val="single" w:sz="8" w:space="0" w:color="000000"/>
              <w:right w:val="single" w:sz="4" w:space="0" w:color="808000"/>
            </w:tcBorders>
            <w:vAlign w:val="center"/>
            <w:hideMark/>
          </w:tcPr>
          <w:p w:rsidR="007A662A" w:rsidRPr="007A662A" w:rsidRDefault="007A662A" w:rsidP="007A662A">
            <w:pPr>
              <w:rPr>
                <w:rFonts w:ascii="Arial Narrow" w:hAnsi="Arial Narrow"/>
                <w:b/>
                <w:bCs/>
                <w:i/>
                <w:iCs/>
                <w:color w:val="000000"/>
                <w:sz w:val="16"/>
                <w:szCs w:val="16"/>
                <w:lang w:val="es-ES"/>
              </w:rPr>
            </w:pPr>
          </w:p>
        </w:tc>
        <w:tc>
          <w:tcPr>
            <w:tcW w:w="520" w:type="pct"/>
            <w:vMerge/>
            <w:tcBorders>
              <w:top w:val="single" w:sz="4" w:space="0" w:color="auto"/>
              <w:left w:val="single" w:sz="4" w:space="0" w:color="808000"/>
              <w:bottom w:val="single" w:sz="8" w:space="0" w:color="000000"/>
              <w:right w:val="single" w:sz="4" w:space="0" w:color="auto"/>
            </w:tcBorders>
            <w:vAlign w:val="center"/>
            <w:hideMark/>
          </w:tcPr>
          <w:p w:rsidR="007A662A" w:rsidRPr="007A662A" w:rsidRDefault="007A662A" w:rsidP="007A662A">
            <w:pPr>
              <w:rPr>
                <w:rFonts w:ascii="Arial Narrow" w:hAnsi="Arial Narrow"/>
                <w:b/>
                <w:bCs/>
                <w:i/>
                <w:iCs/>
                <w:color w:val="000000"/>
                <w:sz w:val="16"/>
                <w:szCs w:val="16"/>
                <w:lang w:val="es-ES"/>
              </w:rPr>
            </w:pPr>
          </w:p>
        </w:tc>
      </w:tr>
      <w:tr w:rsidR="007A662A" w:rsidRPr="007A662A" w:rsidTr="007A662A">
        <w:trPr>
          <w:gridAfter w:val="3"/>
          <w:wAfter w:w="1558" w:type="pct"/>
          <w:trHeight w:val="405"/>
        </w:trPr>
        <w:tc>
          <w:tcPr>
            <w:tcW w:w="242" w:type="pct"/>
            <w:tcBorders>
              <w:top w:val="single" w:sz="4" w:space="0" w:color="808000"/>
              <w:left w:val="single" w:sz="8" w:space="0" w:color="auto"/>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b/>
                <w:bCs/>
                <w:i/>
                <w:iCs/>
                <w:color w:val="000000"/>
                <w:sz w:val="16"/>
                <w:szCs w:val="16"/>
                <w:lang w:val="es-ES"/>
              </w:rPr>
            </w:pPr>
            <w:r w:rsidRPr="007A662A">
              <w:rPr>
                <w:rFonts w:ascii="Arial Narrow" w:hAnsi="Arial Narrow"/>
                <w:i/>
                <w:iCs/>
                <w:color w:val="000000"/>
                <w:sz w:val="16"/>
                <w:szCs w:val="16"/>
                <w:lang w:val="es-ES"/>
              </w:rPr>
              <w:t> </w:t>
            </w:r>
          </w:p>
        </w:tc>
        <w:tc>
          <w:tcPr>
            <w:tcW w:w="324" w:type="pct"/>
            <w:tcBorders>
              <w:top w:val="single" w:sz="4" w:space="0" w:color="808000"/>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b/>
                <w:bCs/>
                <w:i/>
                <w:iCs/>
                <w:color w:val="000000"/>
                <w:sz w:val="16"/>
                <w:szCs w:val="16"/>
                <w:lang w:val="es-ES"/>
              </w:rPr>
            </w:pPr>
            <w:r w:rsidRPr="007A662A">
              <w:rPr>
                <w:rFonts w:ascii="Arial Narrow" w:hAnsi="Arial Narrow"/>
                <w:i/>
                <w:iCs/>
                <w:color w:val="000000"/>
                <w:sz w:val="16"/>
                <w:szCs w:val="16"/>
                <w:lang w:val="es-ES"/>
              </w:rPr>
              <w:t>24-may-94</w:t>
            </w:r>
          </w:p>
        </w:tc>
        <w:tc>
          <w:tcPr>
            <w:tcW w:w="331" w:type="pct"/>
            <w:tcBorders>
              <w:top w:val="single" w:sz="4" w:space="0" w:color="808000"/>
              <w:left w:val="nil"/>
              <w:bottom w:val="single" w:sz="4" w:space="0" w:color="808000"/>
              <w:right w:val="single" w:sz="4" w:space="0" w:color="808000"/>
            </w:tcBorders>
            <w:shd w:val="clear" w:color="auto" w:fill="auto"/>
            <w:noWrap/>
            <w:vAlign w:val="center"/>
            <w:hideMark/>
          </w:tcPr>
          <w:p w:rsidR="007A662A" w:rsidRPr="007A662A" w:rsidRDefault="007A662A" w:rsidP="007A662A">
            <w:pPr>
              <w:jc w:val="both"/>
              <w:rPr>
                <w:rFonts w:ascii="Arial Narrow" w:hAnsi="Arial Narrow"/>
                <w:b/>
                <w:bCs/>
                <w:i/>
                <w:iCs/>
                <w:color w:val="000000"/>
                <w:sz w:val="16"/>
                <w:szCs w:val="16"/>
                <w:lang w:val="es-ES"/>
              </w:rPr>
            </w:pPr>
            <w:r w:rsidRPr="007A662A">
              <w:rPr>
                <w:rFonts w:ascii="Arial Narrow" w:hAnsi="Arial Narrow"/>
                <w:i/>
                <w:iCs/>
                <w:color w:val="000000"/>
                <w:sz w:val="16"/>
                <w:szCs w:val="16"/>
                <w:lang w:val="es-ES"/>
              </w:rPr>
              <w:t>31-jul-94</w:t>
            </w:r>
          </w:p>
        </w:tc>
        <w:tc>
          <w:tcPr>
            <w:tcW w:w="223" w:type="pct"/>
            <w:tcBorders>
              <w:top w:val="single" w:sz="4" w:space="0" w:color="808000"/>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b/>
                <w:bCs/>
                <w:i/>
                <w:iCs/>
                <w:color w:val="000000"/>
                <w:sz w:val="16"/>
                <w:szCs w:val="16"/>
                <w:lang w:val="es-ES"/>
              </w:rPr>
            </w:pPr>
            <w:r w:rsidRPr="007A662A">
              <w:rPr>
                <w:rFonts w:ascii="Arial Narrow" w:hAnsi="Arial Narrow"/>
                <w:i/>
                <w:iCs/>
                <w:color w:val="000000"/>
                <w:sz w:val="16"/>
                <w:szCs w:val="16"/>
                <w:lang w:val="es-ES"/>
              </w:rPr>
              <w:t>67</w:t>
            </w:r>
          </w:p>
        </w:tc>
        <w:tc>
          <w:tcPr>
            <w:tcW w:w="371" w:type="pct"/>
            <w:tcBorders>
              <w:top w:val="single" w:sz="4" w:space="0" w:color="808000"/>
              <w:left w:val="nil"/>
              <w:bottom w:val="single" w:sz="4" w:space="0" w:color="808000"/>
              <w:right w:val="single" w:sz="8" w:space="0" w:color="auto"/>
            </w:tcBorders>
            <w:shd w:val="clear" w:color="auto" w:fill="auto"/>
            <w:noWrap/>
            <w:vAlign w:val="center"/>
            <w:hideMark/>
          </w:tcPr>
          <w:p w:rsidR="007A662A" w:rsidRPr="007A662A" w:rsidRDefault="007A662A" w:rsidP="007A662A">
            <w:pPr>
              <w:rPr>
                <w:rFonts w:ascii="Arial Narrow" w:hAnsi="Arial Narrow"/>
                <w:b/>
                <w:bCs/>
                <w:i/>
                <w:iCs/>
                <w:color w:val="000000"/>
                <w:sz w:val="16"/>
                <w:szCs w:val="16"/>
                <w:lang w:val="es-ES"/>
              </w:rPr>
            </w:pPr>
            <w:r w:rsidRPr="007A662A">
              <w:rPr>
                <w:rFonts w:ascii="Arial Narrow" w:hAnsi="Arial Narrow"/>
                <w:i/>
                <w:iCs/>
                <w:color w:val="000000"/>
                <w:sz w:val="16"/>
                <w:szCs w:val="16"/>
                <w:lang w:val="es-ES"/>
              </w:rPr>
              <w:t xml:space="preserve">       279.334,00 </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b/>
                <w:bCs/>
                <w:i/>
                <w:iCs/>
                <w:color w:val="000000"/>
                <w:sz w:val="16"/>
                <w:szCs w:val="16"/>
                <w:lang w:val="es-ES"/>
              </w:rPr>
            </w:pPr>
          </w:p>
        </w:tc>
        <w:tc>
          <w:tcPr>
            <w:tcW w:w="570" w:type="pct"/>
            <w:tcBorders>
              <w:top w:val="nil"/>
              <w:left w:val="single" w:sz="4" w:space="0" w:color="auto"/>
              <w:bottom w:val="single" w:sz="4" w:space="0" w:color="808000"/>
              <w:right w:val="single" w:sz="4" w:space="0" w:color="808000"/>
            </w:tcBorders>
            <w:shd w:val="clear" w:color="000000" w:fill="FFFF99"/>
            <w:noWrap/>
            <w:vAlign w:val="center"/>
            <w:hideMark/>
          </w:tcPr>
          <w:p w:rsidR="007A662A" w:rsidRPr="007A662A" w:rsidRDefault="007A662A" w:rsidP="007A662A">
            <w:pP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 xml:space="preserve">                        409.118,94 </w:t>
            </w:r>
          </w:p>
        </w:tc>
        <w:tc>
          <w:tcPr>
            <w:tcW w:w="282"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b/>
                <w:bCs/>
                <w:i/>
                <w:iCs/>
                <w:color w:val="000000"/>
                <w:sz w:val="16"/>
                <w:szCs w:val="16"/>
                <w:lang w:val="es-ES"/>
              </w:rPr>
            </w:pPr>
            <w:r w:rsidRPr="007A662A">
              <w:rPr>
                <w:rFonts w:ascii="Arial Narrow" w:hAnsi="Arial Narrow"/>
                <w:i/>
                <w:iCs/>
                <w:color w:val="000000"/>
                <w:sz w:val="16"/>
                <w:szCs w:val="16"/>
                <w:lang w:val="es-ES"/>
              </w:rPr>
              <w:t xml:space="preserve">        31,24 </w:t>
            </w:r>
          </w:p>
        </w:tc>
        <w:tc>
          <w:tcPr>
            <w:tcW w:w="308"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b/>
                <w:bCs/>
                <w:i/>
                <w:iCs/>
                <w:color w:val="000000"/>
                <w:sz w:val="16"/>
                <w:szCs w:val="16"/>
                <w:lang w:val="es-ES"/>
              </w:rPr>
            </w:pPr>
            <w:r w:rsidRPr="007A662A">
              <w:rPr>
                <w:rFonts w:ascii="Arial Narrow" w:hAnsi="Arial Narrow"/>
                <w:i/>
                <w:iCs/>
                <w:color w:val="000000"/>
                <w:sz w:val="16"/>
                <w:szCs w:val="16"/>
                <w:lang w:val="es-ES"/>
              </w:rPr>
              <w:t xml:space="preserve">        21,33 </w:t>
            </w:r>
          </w:p>
        </w:tc>
        <w:tc>
          <w:tcPr>
            <w:tcW w:w="520" w:type="pct"/>
            <w:tcBorders>
              <w:top w:val="nil"/>
              <w:left w:val="nil"/>
              <w:bottom w:val="single" w:sz="4" w:space="0" w:color="808000"/>
              <w:right w:val="single" w:sz="4" w:space="0" w:color="auto"/>
            </w:tcBorders>
            <w:shd w:val="clear" w:color="auto" w:fill="auto"/>
            <w:noWrap/>
            <w:vAlign w:val="center"/>
            <w:hideMark/>
          </w:tcPr>
          <w:p w:rsidR="007A662A" w:rsidRPr="007A662A" w:rsidRDefault="007A662A" w:rsidP="007A662A">
            <w:pPr>
              <w:jc w:val="center"/>
              <w:rPr>
                <w:rFonts w:ascii="Arial Narrow" w:hAnsi="Arial Narrow"/>
                <w:b/>
                <w:bCs/>
                <w:i/>
                <w:iCs/>
                <w:color w:val="000000"/>
                <w:sz w:val="16"/>
                <w:szCs w:val="16"/>
                <w:lang w:val="es-ES"/>
              </w:rPr>
            </w:pPr>
            <w:r w:rsidRPr="007A662A">
              <w:rPr>
                <w:rFonts w:ascii="Arial Narrow" w:hAnsi="Arial Narrow"/>
                <w:i/>
                <w:iCs/>
                <w:color w:val="000000"/>
                <w:sz w:val="16"/>
                <w:szCs w:val="16"/>
                <w:lang w:val="es-ES"/>
              </w:rPr>
              <w:t xml:space="preserve">                     30.222 </w:t>
            </w:r>
          </w:p>
        </w:tc>
      </w:tr>
      <w:tr w:rsidR="007A662A" w:rsidRPr="007A662A" w:rsidTr="007A662A">
        <w:trPr>
          <w:gridAfter w:val="3"/>
          <w:wAfter w:w="1558" w:type="pct"/>
          <w:trHeight w:val="315"/>
        </w:trPr>
        <w:tc>
          <w:tcPr>
            <w:tcW w:w="242" w:type="pct"/>
            <w:tcBorders>
              <w:top w:val="nil"/>
              <w:left w:val="single" w:sz="8" w:space="0" w:color="auto"/>
              <w:bottom w:val="single" w:sz="4" w:space="0" w:color="808000"/>
              <w:right w:val="single" w:sz="4" w:space="0" w:color="808000"/>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w:t>
            </w:r>
          </w:p>
        </w:tc>
        <w:tc>
          <w:tcPr>
            <w:tcW w:w="324"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01-ago-94</w:t>
            </w:r>
          </w:p>
        </w:tc>
        <w:tc>
          <w:tcPr>
            <w:tcW w:w="331"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both"/>
              <w:rPr>
                <w:rFonts w:ascii="Arial Narrow" w:hAnsi="Arial Narrow"/>
                <w:i/>
                <w:iCs/>
                <w:color w:val="000000"/>
                <w:sz w:val="16"/>
                <w:szCs w:val="16"/>
                <w:lang w:val="es-ES"/>
              </w:rPr>
            </w:pPr>
            <w:r w:rsidRPr="007A662A">
              <w:rPr>
                <w:rFonts w:ascii="Arial Narrow" w:hAnsi="Arial Narrow"/>
                <w:i/>
                <w:iCs/>
                <w:color w:val="000000"/>
                <w:sz w:val="16"/>
                <w:szCs w:val="16"/>
                <w:lang w:val="es-ES"/>
              </w:rPr>
              <w:t>31-ago-94</w:t>
            </w:r>
          </w:p>
        </w:tc>
        <w:tc>
          <w:tcPr>
            <w:tcW w:w="223"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30</w:t>
            </w:r>
          </w:p>
        </w:tc>
        <w:tc>
          <w:tcPr>
            <w:tcW w:w="371" w:type="pct"/>
            <w:tcBorders>
              <w:top w:val="nil"/>
              <w:left w:val="nil"/>
              <w:bottom w:val="single" w:sz="4" w:space="0" w:color="808000"/>
              <w:right w:val="single" w:sz="8"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483.924,00 </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570" w:type="pct"/>
            <w:tcBorders>
              <w:top w:val="nil"/>
              <w:left w:val="single" w:sz="4" w:space="0" w:color="auto"/>
              <w:bottom w:val="single" w:sz="4" w:space="0" w:color="808000"/>
              <w:right w:val="single" w:sz="4" w:space="0" w:color="808000"/>
            </w:tcBorders>
            <w:shd w:val="clear" w:color="000000" w:fill="FFFF99"/>
            <w:noWrap/>
            <w:vAlign w:val="center"/>
            <w:hideMark/>
          </w:tcPr>
          <w:p w:rsidR="007A662A" w:rsidRPr="007A662A" w:rsidRDefault="007A662A" w:rsidP="007A662A">
            <w:pP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 xml:space="preserve">                        708.766,12 </w:t>
            </w:r>
          </w:p>
        </w:tc>
        <w:tc>
          <w:tcPr>
            <w:tcW w:w="282"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308"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21,33 </w:t>
            </w:r>
          </w:p>
        </w:tc>
        <w:tc>
          <w:tcPr>
            <w:tcW w:w="520" w:type="pct"/>
            <w:tcBorders>
              <w:top w:val="nil"/>
              <w:left w:val="nil"/>
              <w:bottom w:val="single" w:sz="4" w:space="0" w:color="808000"/>
              <w:right w:val="single" w:sz="4"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23.443 </w:t>
            </w:r>
          </w:p>
        </w:tc>
      </w:tr>
      <w:tr w:rsidR="007A662A" w:rsidRPr="007A662A" w:rsidTr="007A662A">
        <w:trPr>
          <w:gridAfter w:val="3"/>
          <w:wAfter w:w="1558" w:type="pct"/>
          <w:trHeight w:val="315"/>
        </w:trPr>
        <w:tc>
          <w:tcPr>
            <w:tcW w:w="242" w:type="pct"/>
            <w:tcBorders>
              <w:top w:val="nil"/>
              <w:left w:val="single" w:sz="8" w:space="0" w:color="auto"/>
              <w:bottom w:val="single" w:sz="4" w:space="0" w:color="808000"/>
              <w:right w:val="single" w:sz="4" w:space="0" w:color="808000"/>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w:t>
            </w:r>
          </w:p>
        </w:tc>
        <w:tc>
          <w:tcPr>
            <w:tcW w:w="324"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01-sep-94</w:t>
            </w:r>
          </w:p>
        </w:tc>
        <w:tc>
          <w:tcPr>
            <w:tcW w:w="331"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both"/>
              <w:rPr>
                <w:rFonts w:ascii="Arial Narrow" w:hAnsi="Arial Narrow"/>
                <w:i/>
                <w:iCs/>
                <w:color w:val="000000"/>
                <w:sz w:val="16"/>
                <w:szCs w:val="16"/>
                <w:lang w:val="es-ES"/>
              </w:rPr>
            </w:pPr>
            <w:r w:rsidRPr="007A662A">
              <w:rPr>
                <w:rFonts w:ascii="Arial Narrow" w:hAnsi="Arial Narrow"/>
                <w:i/>
                <w:iCs/>
                <w:color w:val="000000"/>
                <w:sz w:val="16"/>
                <w:szCs w:val="16"/>
                <w:lang w:val="es-ES"/>
              </w:rPr>
              <w:t>30-sep-94</w:t>
            </w:r>
          </w:p>
        </w:tc>
        <w:tc>
          <w:tcPr>
            <w:tcW w:w="223"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30</w:t>
            </w:r>
          </w:p>
        </w:tc>
        <w:tc>
          <w:tcPr>
            <w:tcW w:w="371" w:type="pct"/>
            <w:tcBorders>
              <w:top w:val="nil"/>
              <w:left w:val="nil"/>
              <w:bottom w:val="single" w:sz="4" w:space="0" w:color="808000"/>
              <w:right w:val="single" w:sz="8"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368.699,00 </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570" w:type="pct"/>
            <w:tcBorders>
              <w:top w:val="nil"/>
              <w:left w:val="single" w:sz="4" w:space="0" w:color="auto"/>
              <w:bottom w:val="single" w:sz="4" w:space="0" w:color="808000"/>
              <w:right w:val="single" w:sz="4" w:space="0" w:color="808000"/>
            </w:tcBorders>
            <w:shd w:val="clear" w:color="000000" w:fill="FFFF99"/>
            <w:noWrap/>
            <w:vAlign w:val="center"/>
            <w:hideMark/>
          </w:tcPr>
          <w:p w:rsidR="007A662A" w:rsidRPr="007A662A" w:rsidRDefault="007A662A" w:rsidP="007A662A">
            <w:pP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 xml:space="preserve">                        540.004,96 </w:t>
            </w:r>
          </w:p>
        </w:tc>
        <w:tc>
          <w:tcPr>
            <w:tcW w:w="282"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308"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21,33 </w:t>
            </w:r>
          </w:p>
        </w:tc>
        <w:tc>
          <w:tcPr>
            <w:tcW w:w="520" w:type="pct"/>
            <w:tcBorders>
              <w:top w:val="nil"/>
              <w:left w:val="nil"/>
              <w:bottom w:val="single" w:sz="4" w:space="0" w:color="808000"/>
              <w:right w:val="single" w:sz="4"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17.861 </w:t>
            </w:r>
          </w:p>
        </w:tc>
      </w:tr>
      <w:tr w:rsidR="007A662A" w:rsidRPr="007A662A" w:rsidTr="007A662A">
        <w:trPr>
          <w:gridAfter w:val="3"/>
          <w:wAfter w:w="1558" w:type="pct"/>
          <w:trHeight w:val="315"/>
        </w:trPr>
        <w:tc>
          <w:tcPr>
            <w:tcW w:w="242" w:type="pct"/>
            <w:tcBorders>
              <w:top w:val="nil"/>
              <w:left w:val="single" w:sz="8" w:space="0" w:color="auto"/>
              <w:bottom w:val="single" w:sz="4" w:space="0" w:color="808000"/>
              <w:right w:val="single" w:sz="4" w:space="0" w:color="808000"/>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w:t>
            </w:r>
          </w:p>
        </w:tc>
        <w:tc>
          <w:tcPr>
            <w:tcW w:w="324"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01-oct-94</w:t>
            </w:r>
          </w:p>
        </w:tc>
        <w:tc>
          <w:tcPr>
            <w:tcW w:w="331"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both"/>
              <w:rPr>
                <w:rFonts w:ascii="Arial Narrow" w:hAnsi="Arial Narrow"/>
                <w:i/>
                <w:iCs/>
                <w:color w:val="000000"/>
                <w:sz w:val="16"/>
                <w:szCs w:val="16"/>
                <w:lang w:val="es-ES"/>
              </w:rPr>
            </w:pPr>
            <w:r w:rsidRPr="007A662A">
              <w:rPr>
                <w:rFonts w:ascii="Arial Narrow" w:hAnsi="Arial Narrow"/>
                <w:i/>
                <w:iCs/>
                <w:color w:val="000000"/>
                <w:sz w:val="16"/>
                <w:szCs w:val="16"/>
                <w:lang w:val="es-ES"/>
              </w:rPr>
              <w:t>31-oct-94</w:t>
            </w:r>
          </w:p>
        </w:tc>
        <w:tc>
          <w:tcPr>
            <w:tcW w:w="223"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30</w:t>
            </w:r>
          </w:p>
        </w:tc>
        <w:tc>
          <w:tcPr>
            <w:tcW w:w="371" w:type="pct"/>
            <w:tcBorders>
              <w:top w:val="nil"/>
              <w:left w:val="nil"/>
              <w:bottom w:val="single" w:sz="4" w:space="0" w:color="808000"/>
              <w:right w:val="single" w:sz="8"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348.600,00 </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570" w:type="pct"/>
            <w:tcBorders>
              <w:top w:val="nil"/>
              <w:left w:val="single" w:sz="4" w:space="0" w:color="auto"/>
              <w:bottom w:val="single" w:sz="4" w:space="0" w:color="808000"/>
              <w:right w:val="single" w:sz="4" w:space="0" w:color="808000"/>
            </w:tcBorders>
            <w:shd w:val="clear" w:color="000000" w:fill="FFFF99"/>
            <w:noWrap/>
            <w:vAlign w:val="center"/>
            <w:hideMark/>
          </w:tcPr>
          <w:p w:rsidR="007A662A" w:rsidRPr="007A662A" w:rsidRDefault="007A662A" w:rsidP="007A662A">
            <w:pP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 xml:space="preserve">                        510.567,50 </w:t>
            </w:r>
          </w:p>
        </w:tc>
        <w:tc>
          <w:tcPr>
            <w:tcW w:w="282"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308"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21,33 </w:t>
            </w:r>
          </w:p>
        </w:tc>
        <w:tc>
          <w:tcPr>
            <w:tcW w:w="520" w:type="pct"/>
            <w:tcBorders>
              <w:top w:val="nil"/>
              <w:left w:val="nil"/>
              <w:bottom w:val="single" w:sz="4" w:space="0" w:color="808000"/>
              <w:right w:val="single" w:sz="4"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16.888 </w:t>
            </w:r>
          </w:p>
        </w:tc>
      </w:tr>
      <w:tr w:rsidR="007A662A" w:rsidRPr="007A662A" w:rsidTr="007A662A">
        <w:trPr>
          <w:gridAfter w:val="3"/>
          <w:wAfter w:w="1558" w:type="pct"/>
          <w:trHeight w:val="315"/>
        </w:trPr>
        <w:tc>
          <w:tcPr>
            <w:tcW w:w="242" w:type="pct"/>
            <w:tcBorders>
              <w:top w:val="nil"/>
              <w:left w:val="single" w:sz="8" w:space="0" w:color="auto"/>
              <w:bottom w:val="single" w:sz="4" w:space="0" w:color="808000"/>
              <w:right w:val="single" w:sz="4" w:space="0" w:color="808000"/>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w:t>
            </w:r>
          </w:p>
        </w:tc>
        <w:tc>
          <w:tcPr>
            <w:tcW w:w="324"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01-nov-94</w:t>
            </w:r>
          </w:p>
        </w:tc>
        <w:tc>
          <w:tcPr>
            <w:tcW w:w="331"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both"/>
              <w:rPr>
                <w:rFonts w:ascii="Arial Narrow" w:hAnsi="Arial Narrow"/>
                <w:i/>
                <w:iCs/>
                <w:color w:val="000000"/>
                <w:sz w:val="16"/>
                <w:szCs w:val="16"/>
                <w:lang w:val="es-ES"/>
              </w:rPr>
            </w:pPr>
            <w:r w:rsidRPr="007A662A">
              <w:rPr>
                <w:rFonts w:ascii="Arial Narrow" w:hAnsi="Arial Narrow"/>
                <w:i/>
                <w:iCs/>
                <w:color w:val="000000"/>
                <w:sz w:val="16"/>
                <w:szCs w:val="16"/>
                <w:lang w:val="es-ES"/>
              </w:rPr>
              <w:t>30-nov-94</w:t>
            </w:r>
          </w:p>
        </w:tc>
        <w:tc>
          <w:tcPr>
            <w:tcW w:w="223"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30</w:t>
            </w:r>
          </w:p>
        </w:tc>
        <w:tc>
          <w:tcPr>
            <w:tcW w:w="371" w:type="pct"/>
            <w:tcBorders>
              <w:top w:val="nil"/>
              <w:left w:val="nil"/>
              <w:bottom w:val="single" w:sz="4" w:space="0" w:color="808000"/>
              <w:right w:val="single" w:sz="8"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457.638,00 </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570" w:type="pct"/>
            <w:tcBorders>
              <w:top w:val="nil"/>
              <w:left w:val="single" w:sz="4" w:space="0" w:color="auto"/>
              <w:bottom w:val="single" w:sz="4" w:space="0" w:color="808000"/>
              <w:right w:val="single" w:sz="4" w:space="0" w:color="808000"/>
            </w:tcBorders>
            <w:shd w:val="clear" w:color="000000" w:fill="FFFF99"/>
            <w:noWrap/>
            <w:vAlign w:val="center"/>
            <w:hideMark/>
          </w:tcPr>
          <w:p w:rsidR="007A662A" w:rsidRPr="007A662A" w:rsidRDefault="007A662A" w:rsidP="007A662A">
            <w:pP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 xml:space="preserve">                        670.267,04 </w:t>
            </w:r>
          </w:p>
        </w:tc>
        <w:tc>
          <w:tcPr>
            <w:tcW w:w="282"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308"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21,33 </w:t>
            </w:r>
          </w:p>
        </w:tc>
        <w:tc>
          <w:tcPr>
            <w:tcW w:w="520" w:type="pct"/>
            <w:tcBorders>
              <w:top w:val="nil"/>
              <w:left w:val="nil"/>
              <w:bottom w:val="single" w:sz="4" w:space="0" w:color="808000"/>
              <w:right w:val="single" w:sz="4"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22.170 </w:t>
            </w:r>
          </w:p>
        </w:tc>
      </w:tr>
      <w:tr w:rsidR="007A662A" w:rsidRPr="007A662A" w:rsidTr="007A662A">
        <w:trPr>
          <w:gridAfter w:val="3"/>
          <w:wAfter w:w="1558" w:type="pct"/>
          <w:trHeight w:val="315"/>
        </w:trPr>
        <w:tc>
          <w:tcPr>
            <w:tcW w:w="242" w:type="pct"/>
            <w:tcBorders>
              <w:top w:val="nil"/>
              <w:left w:val="single" w:sz="8" w:space="0" w:color="auto"/>
              <w:bottom w:val="single" w:sz="4" w:space="0" w:color="808000"/>
              <w:right w:val="single" w:sz="4" w:space="0" w:color="808000"/>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w:t>
            </w:r>
          </w:p>
        </w:tc>
        <w:tc>
          <w:tcPr>
            <w:tcW w:w="324"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01-dic-94</w:t>
            </w:r>
          </w:p>
        </w:tc>
        <w:tc>
          <w:tcPr>
            <w:tcW w:w="331"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both"/>
              <w:rPr>
                <w:rFonts w:ascii="Arial Narrow" w:hAnsi="Arial Narrow"/>
                <w:i/>
                <w:iCs/>
                <w:color w:val="000000"/>
                <w:sz w:val="16"/>
                <w:szCs w:val="16"/>
                <w:lang w:val="es-ES"/>
              </w:rPr>
            </w:pPr>
            <w:r w:rsidRPr="007A662A">
              <w:rPr>
                <w:rFonts w:ascii="Arial Narrow" w:hAnsi="Arial Narrow"/>
                <w:i/>
                <w:iCs/>
                <w:color w:val="000000"/>
                <w:sz w:val="16"/>
                <w:szCs w:val="16"/>
                <w:lang w:val="es-ES"/>
              </w:rPr>
              <w:t>31-dic-94</w:t>
            </w:r>
          </w:p>
        </w:tc>
        <w:tc>
          <w:tcPr>
            <w:tcW w:w="223"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30</w:t>
            </w:r>
          </w:p>
        </w:tc>
        <w:tc>
          <w:tcPr>
            <w:tcW w:w="371" w:type="pct"/>
            <w:tcBorders>
              <w:top w:val="nil"/>
              <w:left w:val="nil"/>
              <w:bottom w:val="single" w:sz="4" w:space="0" w:color="808000"/>
              <w:right w:val="single" w:sz="8"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422.257,00 </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570" w:type="pct"/>
            <w:tcBorders>
              <w:top w:val="nil"/>
              <w:left w:val="single" w:sz="4" w:space="0" w:color="auto"/>
              <w:bottom w:val="single" w:sz="4" w:space="0" w:color="808000"/>
              <w:right w:val="single" w:sz="4" w:space="0" w:color="808000"/>
            </w:tcBorders>
            <w:shd w:val="clear" w:color="000000" w:fill="FFFF99"/>
            <w:noWrap/>
            <w:vAlign w:val="center"/>
            <w:hideMark/>
          </w:tcPr>
          <w:p w:rsidR="007A662A" w:rsidRPr="007A662A" w:rsidRDefault="007A662A" w:rsidP="007A662A">
            <w:pP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 xml:space="preserve">                        618.447,22 </w:t>
            </w:r>
          </w:p>
        </w:tc>
        <w:tc>
          <w:tcPr>
            <w:tcW w:w="282"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308"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21,33 </w:t>
            </w:r>
          </w:p>
        </w:tc>
        <w:tc>
          <w:tcPr>
            <w:tcW w:w="520" w:type="pct"/>
            <w:tcBorders>
              <w:top w:val="nil"/>
              <w:left w:val="nil"/>
              <w:bottom w:val="single" w:sz="4" w:space="0" w:color="808000"/>
              <w:right w:val="single" w:sz="4"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20.456 </w:t>
            </w:r>
          </w:p>
        </w:tc>
      </w:tr>
      <w:tr w:rsidR="007A662A" w:rsidRPr="007A662A" w:rsidTr="007A662A">
        <w:trPr>
          <w:gridAfter w:val="3"/>
          <w:wAfter w:w="1558" w:type="pct"/>
          <w:trHeight w:val="315"/>
        </w:trPr>
        <w:tc>
          <w:tcPr>
            <w:tcW w:w="242" w:type="pct"/>
            <w:tcBorders>
              <w:top w:val="nil"/>
              <w:left w:val="single" w:sz="8" w:space="0" w:color="auto"/>
              <w:bottom w:val="single" w:sz="4" w:space="0" w:color="808000"/>
              <w:right w:val="single" w:sz="4" w:space="0" w:color="808000"/>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w:t>
            </w:r>
          </w:p>
        </w:tc>
        <w:tc>
          <w:tcPr>
            <w:tcW w:w="324"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01-ene-95</w:t>
            </w:r>
          </w:p>
        </w:tc>
        <w:tc>
          <w:tcPr>
            <w:tcW w:w="331"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both"/>
              <w:rPr>
                <w:rFonts w:ascii="Arial Narrow" w:hAnsi="Arial Narrow"/>
                <w:i/>
                <w:iCs/>
                <w:color w:val="000000"/>
                <w:sz w:val="16"/>
                <w:szCs w:val="16"/>
                <w:lang w:val="es-ES"/>
              </w:rPr>
            </w:pPr>
            <w:r w:rsidRPr="007A662A">
              <w:rPr>
                <w:rFonts w:ascii="Arial Narrow" w:hAnsi="Arial Narrow"/>
                <w:i/>
                <w:iCs/>
                <w:color w:val="000000"/>
                <w:sz w:val="16"/>
                <w:szCs w:val="16"/>
                <w:lang w:val="es-ES"/>
              </w:rPr>
              <w:t>31-ene-95</w:t>
            </w:r>
          </w:p>
        </w:tc>
        <w:tc>
          <w:tcPr>
            <w:tcW w:w="223"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30</w:t>
            </w:r>
          </w:p>
        </w:tc>
        <w:tc>
          <w:tcPr>
            <w:tcW w:w="371" w:type="pct"/>
            <w:tcBorders>
              <w:top w:val="nil"/>
              <w:left w:val="nil"/>
              <w:bottom w:val="single" w:sz="4" w:space="0" w:color="808000"/>
              <w:right w:val="single" w:sz="8"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497.000,00 </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570" w:type="pct"/>
            <w:tcBorders>
              <w:top w:val="nil"/>
              <w:left w:val="single" w:sz="4" w:space="0" w:color="auto"/>
              <w:bottom w:val="single" w:sz="4" w:space="0" w:color="808000"/>
              <w:right w:val="single" w:sz="4" w:space="0" w:color="808000"/>
            </w:tcBorders>
            <w:shd w:val="clear" w:color="000000" w:fill="FFFF99"/>
            <w:noWrap/>
            <w:vAlign w:val="center"/>
            <w:hideMark/>
          </w:tcPr>
          <w:p w:rsidR="007A662A" w:rsidRPr="007A662A" w:rsidRDefault="007A662A" w:rsidP="007A662A">
            <w:pP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 xml:space="preserve">                        593.753,84 </w:t>
            </w:r>
          </w:p>
        </w:tc>
        <w:tc>
          <w:tcPr>
            <w:tcW w:w="282"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308"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26,15 </w:t>
            </w:r>
          </w:p>
        </w:tc>
        <w:tc>
          <w:tcPr>
            <w:tcW w:w="520" w:type="pct"/>
            <w:tcBorders>
              <w:top w:val="nil"/>
              <w:left w:val="nil"/>
              <w:bottom w:val="single" w:sz="4" w:space="0" w:color="808000"/>
              <w:right w:val="single" w:sz="4"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19.639 </w:t>
            </w:r>
          </w:p>
        </w:tc>
      </w:tr>
      <w:tr w:rsidR="007A662A" w:rsidRPr="007A662A" w:rsidTr="007A662A">
        <w:trPr>
          <w:gridAfter w:val="3"/>
          <w:wAfter w:w="1558" w:type="pct"/>
          <w:trHeight w:val="315"/>
        </w:trPr>
        <w:tc>
          <w:tcPr>
            <w:tcW w:w="242" w:type="pct"/>
            <w:tcBorders>
              <w:top w:val="nil"/>
              <w:left w:val="single" w:sz="8" w:space="0" w:color="auto"/>
              <w:bottom w:val="single" w:sz="4" w:space="0" w:color="808000"/>
              <w:right w:val="single" w:sz="4" w:space="0" w:color="808000"/>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w:t>
            </w:r>
          </w:p>
        </w:tc>
        <w:tc>
          <w:tcPr>
            <w:tcW w:w="324"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01-feb-95</w:t>
            </w:r>
          </w:p>
        </w:tc>
        <w:tc>
          <w:tcPr>
            <w:tcW w:w="331"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both"/>
              <w:rPr>
                <w:rFonts w:ascii="Arial Narrow" w:hAnsi="Arial Narrow"/>
                <w:i/>
                <w:iCs/>
                <w:color w:val="000000"/>
                <w:sz w:val="16"/>
                <w:szCs w:val="16"/>
                <w:lang w:val="es-ES"/>
              </w:rPr>
            </w:pPr>
            <w:r w:rsidRPr="007A662A">
              <w:rPr>
                <w:rFonts w:ascii="Arial Narrow" w:hAnsi="Arial Narrow"/>
                <w:i/>
                <w:iCs/>
                <w:color w:val="000000"/>
                <w:sz w:val="16"/>
                <w:szCs w:val="16"/>
                <w:lang w:val="es-ES"/>
              </w:rPr>
              <w:t>28-feb-95</w:t>
            </w:r>
          </w:p>
        </w:tc>
        <w:tc>
          <w:tcPr>
            <w:tcW w:w="223"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30</w:t>
            </w:r>
          </w:p>
        </w:tc>
        <w:tc>
          <w:tcPr>
            <w:tcW w:w="371" w:type="pct"/>
            <w:tcBorders>
              <w:top w:val="nil"/>
              <w:left w:val="nil"/>
              <w:bottom w:val="single" w:sz="4" w:space="0" w:color="808000"/>
              <w:right w:val="single" w:sz="8"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443.000,00 </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570" w:type="pct"/>
            <w:tcBorders>
              <w:top w:val="nil"/>
              <w:left w:val="single" w:sz="4" w:space="0" w:color="auto"/>
              <w:bottom w:val="single" w:sz="4" w:space="0" w:color="808000"/>
              <w:right w:val="single" w:sz="4" w:space="0" w:color="808000"/>
            </w:tcBorders>
            <w:shd w:val="clear" w:color="000000" w:fill="FFFF99"/>
            <w:noWrap/>
            <w:vAlign w:val="center"/>
            <w:hideMark/>
          </w:tcPr>
          <w:p w:rsidR="007A662A" w:rsidRPr="007A662A" w:rsidRDefault="007A662A" w:rsidP="007A662A">
            <w:pP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 xml:space="preserve">                        529.241,35 </w:t>
            </w:r>
          </w:p>
        </w:tc>
        <w:tc>
          <w:tcPr>
            <w:tcW w:w="282"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308"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26,15 </w:t>
            </w:r>
          </w:p>
        </w:tc>
        <w:tc>
          <w:tcPr>
            <w:tcW w:w="520" w:type="pct"/>
            <w:tcBorders>
              <w:top w:val="nil"/>
              <w:left w:val="nil"/>
              <w:bottom w:val="single" w:sz="4" w:space="0" w:color="808000"/>
              <w:right w:val="single" w:sz="4"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17.505 </w:t>
            </w:r>
          </w:p>
        </w:tc>
      </w:tr>
      <w:tr w:rsidR="007A662A" w:rsidRPr="007A662A" w:rsidTr="007A662A">
        <w:trPr>
          <w:gridAfter w:val="3"/>
          <w:wAfter w:w="1558" w:type="pct"/>
          <w:trHeight w:val="315"/>
        </w:trPr>
        <w:tc>
          <w:tcPr>
            <w:tcW w:w="242" w:type="pct"/>
            <w:tcBorders>
              <w:top w:val="nil"/>
              <w:left w:val="single" w:sz="8" w:space="0" w:color="auto"/>
              <w:bottom w:val="single" w:sz="4" w:space="0" w:color="808000"/>
              <w:right w:val="single" w:sz="4" w:space="0" w:color="808000"/>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w:t>
            </w:r>
          </w:p>
        </w:tc>
        <w:tc>
          <w:tcPr>
            <w:tcW w:w="324"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01-mar-95</w:t>
            </w:r>
          </w:p>
        </w:tc>
        <w:tc>
          <w:tcPr>
            <w:tcW w:w="331"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both"/>
              <w:rPr>
                <w:rFonts w:ascii="Arial Narrow" w:hAnsi="Arial Narrow"/>
                <w:i/>
                <w:iCs/>
                <w:color w:val="000000"/>
                <w:sz w:val="16"/>
                <w:szCs w:val="16"/>
                <w:lang w:val="es-ES"/>
              </w:rPr>
            </w:pPr>
            <w:r w:rsidRPr="007A662A">
              <w:rPr>
                <w:rFonts w:ascii="Arial Narrow" w:hAnsi="Arial Narrow"/>
                <w:i/>
                <w:iCs/>
                <w:color w:val="000000"/>
                <w:sz w:val="16"/>
                <w:szCs w:val="16"/>
                <w:lang w:val="es-ES"/>
              </w:rPr>
              <w:t>31-mar-95</w:t>
            </w:r>
          </w:p>
        </w:tc>
        <w:tc>
          <w:tcPr>
            <w:tcW w:w="223"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30</w:t>
            </w:r>
          </w:p>
        </w:tc>
        <w:tc>
          <w:tcPr>
            <w:tcW w:w="371" w:type="pct"/>
            <w:tcBorders>
              <w:top w:val="nil"/>
              <w:left w:val="nil"/>
              <w:bottom w:val="single" w:sz="4" w:space="0" w:color="808000"/>
              <w:right w:val="single" w:sz="8"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550.000,00 </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570" w:type="pct"/>
            <w:tcBorders>
              <w:top w:val="nil"/>
              <w:left w:val="single" w:sz="4" w:space="0" w:color="auto"/>
              <w:bottom w:val="single" w:sz="4" w:space="0" w:color="808000"/>
              <w:right w:val="single" w:sz="4" w:space="0" w:color="808000"/>
            </w:tcBorders>
            <w:shd w:val="clear" w:color="000000" w:fill="FFFF99"/>
            <w:noWrap/>
            <w:vAlign w:val="center"/>
            <w:hideMark/>
          </w:tcPr>
          <w:p w:rsidR="007A662A" w:rsidRPr="007A662A" w:rsidRDefault="007A662A" w:rsidP="007A662A">
            <w:pP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 xml:space="preserve">                        657.071,65 </w:t>
            </w:r>
          </w:p>
        </w:tc>
        <w:tc>
          <w:tcPr>
            <w:tcW w:w="282"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308"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26,15 </w:t>
            </w:r>
          </w:p>
        </w:tc>
        <w:tc>
          <w:tcPr>
            <w:tcW w:w="520" w:type="pct"/>
            <w:tcBorders>
              <w:top w:val="nil"/>
              <w:left w:val="nil"/>
              <w:bottom w:val="single" w:sz="4" w:space="0" w:color="808000"/>
              <w:right w:val="single" w:sz="4"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21.733 </w:t>
            </w:r>
          </w:p>
        </w:tc>
      </w:tr>
      <w:tr w:rsidR="007A662A" w:rsidRPr="007A662A" w:rsidTr="007A662A">
        <w:trPr>
          <w:gridAfter w:val="3"/>
          <w:wAfter w:w="1558" w:type="pct"/>
          <w:trHeight w:val="315"/>
        </w:trPr>
        <w:tc>
          <w:tcPr>
            <w:tcW w:w="242" w:type="pct"/>
            <w:tcBorders>
              <w:top w:val="nil"/>
              <w:left w:val="single" w:sz="8" w:space="0" w:color="auto"/>
              <w:bottom w:val="single" w:sz="4" w:space="0" w:color="808000"/>
              <w:right w:val="single" w:sz="4" w:space="0" w:color="808000"/>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w:t>
            </w:r>
          </w:p>
        </w:tc>
        <w:tc>
          <w:tcPr>
            <w:tcW w:w="324"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01-abr-95</w:t>
            </w:r>
          </w:p>
        </w:tc>
        <w:tc>
          <w:tcPr>
            <w:tcW w:w="331"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both"/>
              <w:rPr>
                <w:rFonts w:ascii="Arial Narrow" w:hAnsi="Arial Narrow"/>
                <w:i/>
                <w:iCs/>
                <w:color w:val="000000"/>
                <w:sz w:val="16"/>
                <w:szCs w:val="16"/>
                <w:lang w:val="es-ES"/>
              </w:rPr>
            </w:pPr>
            <w:r w:rsidRPr="007A662A">
              <w:rPr>
                <w:rFonts w:ascii="Arial Narrow" w:hAnsi="Arial Narrow"/>
                <w:i/>
                <w:iCs/>
                <w:color w:val="000000"/>
                <w:sz w:val="16"/>
                <w:szCs w:val="16"/>
                <w:lang w:val="es-ES"/>
              </w:rPr>
              <w:t>30-abr-95</w:t>
            </w:r>
          </w:p>
        </w:tc>
        <w:tc>
          <w:tcPr>
            <w:tcW w:w="223"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30</w:t>
            </w:r>
          </w:p>
        </w:tc>
        <w:tc>
          <w:tcPr>
            <w:tcW w:w="371" w:type="pct"/>
            <w:tcBorders>
              <w:top w:val="nil"/>
              <w:left w:val="nil"/>
              <w:bottom w:val="single" w:sz="4" w:space="0" w:color="808000"/>
              <w:right w:val="single" w:sz="8"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650.000,00 </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570" w:type="pct"/>
            <w:tcBorders>
              <w:top w:val="nil"/>
              <w:left w:val="single" w:sz="4" w:space="0" w:color="auto"/>
              <w:bottom w:val="single" w:sz="4" w:space="0" w:color="808000"/>
              <w:right w:val="single" w:sz="4" w:space="0" w:color="808000"/>
            </w:tcBorders>
            <w:shd w:val="clear" w:color="000000" w:fill="FFFF99"/>
            <w:noWrap/>
            <w:vAlign w:val="center"/>
            <w:hideMark/>
          </w:tcPr>
          <w:p w:rsidR="007A662A" w:rsidRPr="007A662A" w:rsidRDefault="007A662A" w:rsidP="007A662A">
            <w:pP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 xml:space="preserve">                        776.539,22 </w:t>
            </w:r>
          </w:p>
        </w:tc>
        <w:tc>
          <w:tcPr>
            <w:tcW w:w="282"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308"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26,15 </w:t>
            </w:r>
          </w:p>
        </w:tc>
        <w:tc>
          <w:tcPr>
            <w:tcW w:w="520" w:type="pct"/>
            <w:tcBorders>
              <w:top w:val="nil"/>
              <w:left w:val="nil"/>
              <w:bottom w:val="single" w:sz="4" w:space="0" w:color="808000"/>
              <w:right w:val="single" w:sz="4"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25.685 </w:t>
            </w:r>
          </w:p>
        </w:tc>
      </w:tr>
      <w:tr w:rsidR="007A662A" w:rsidRPr="007A662A" w:rsidTr="007A662A">
        <w:trPr>
          <w:gridAfter w:val="3"/>
          <w:wAfter w:w="1558" w:type="pct"/>
          <w:trHeight w:val="315"/>
        </w:trPr>
        <w:tc>
          <w:tcPr>
            <w:tcW w:w="242" w:type="pct"/>
            <w:tcBorders>
              <w:top w:val="nil"/>
              <w:left w:val="single" w:sz="8" w:space="0" w:color="auto"/>
              <w:bottom w:val="single" w:sz="4" w:space="0" w:color="808000"/>
              <w:right w:val="single" w:sz="4" w:space="0" w:color="808000"/>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w:t>
            </w:r>
          </w:p>
        </w:tc>
        <w:tc>
          <w:tcPr>
            <w:tcW w:w="324"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01-may-95</w:t>
            </w:r>
          </w:p>
        </w:tc>
        <w:tc>
          <w:tcPr>
            <w:tcW w:w="331"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both"/>
              <w:rPr>
                <w:rFonts w:ascii="Arial Narrow" w:hAnsi="Arial Narrow"/>
                <w:i/>
                <w:iCs/>
                <w:color w:val="000000"/>
                <w:sz w:val="16"/>
                <w:szCs w:val="16"/>
                <w:lang w:val="es-ES"/>
              </w:rPr>
            </w:pPr>
            <w:r w:rsidRPr="007A662A">
              <w:rPr>
                <w:rFonts w:ascii="Arial Narrow" w:hAnsi="Arial Narrow"/>
                <w:i/>
                <w:iCs/>
                <w:color w:val="000000"/>
                <w:sz w:val="16"/>
                <w:szCs w:val="16"/>
                <w:lang w:val="es-ES"/>
              </w:rPr>
              <w:t>31-may-95</w:t>
            </w:r>
          </w:p>
        </w:tc>
        <w:tc>
          <w:tcPr>
            <w:tcW w:w="223"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30</w:t>
            </w:r>
          </w:p>
        </w:tc>
        <w:tc>
          <w:tcPr>
            <w:tcW w:w="371" w:type="pct"/>
            <w:tcBorders>
              <w:top w:val="nil"/>
              <w:left w:val="nil"/>
              <w:bottom w:val="single" w:sz="4" w:space="0" w:color="808000"/>
              <w:right w:val="single" w:sz="8"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751.000,00 </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570" w:type="pct"/>
            <w:tcBorders>
              <w:top w:val="nil"/>
              <w:left w:val="single" w:sz="4" w:space="0" w:color="auto"/>
              <w:bottom w:val="single" w:sz="4" w:space="0" w:color="808000"/>
              <w:right w:val="single" w:sz="4" w:space="0" w:color="808000"/>
            </w:tcBorders>
            <w:shd w:val="clear" w:color="000000" w:fill="FFFF99"/>
            <w:noWrap/>
            <w:vAlign w:val="center"/>
            <w:hideMark/>
          </w:tcPr>
          <w:p w:rsidR="007A662A" w:rsidRPr="007A662A" w:rsidRDefault="007A662A" w:rsidP="007A662A">
            <w:pP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 xml:space="preserve">                        897.201,47 </w:t>
            </w:r>
          </w:p>
        </w:tc>
        <w:tc>
          <w:tcPr>
            <w:tcW w:w="282"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308"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26,15 </w:t>
            </w:r>
          </w:p>
        </w:tc>
        <w:tc>
          <w:tcPr>
            <w:tcW w:w="520" w:type="pct"/>
            <w:tcBorders>
              <w:top w:val="nil"/>
              <w:left w:val="nil"/>
              <w:bottom w:val="single" w:sz="4" w:space="0" w:color="808000"/>
              <w:right w:val="single" w:sz="4"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29.676 </w:t>
            </w:r>
          </w:p>
        </w:tc>
      </w:tr>
      <w:tr w:rsidR="007A662A" w:rsidRPr="007A662A" w:rsidTr="007A662A">
        <w:trPr>
          <w:gridAfter w:val="3"/>
          <w:wAfter w:w="1558" w:type="pct"/>
          <w:trHeight w:val="315"/>
        </w:trPr>
        <w:tc>
          <w:tcPr>
            <w:tcW w:w="242" w:type="pct"/>
            <w:tcBorders>
              <w:top w:val="nil"/>
              <w:left w:val="single" w:sz="8" w:space="0" w:color="auto"/>
              <w:bottom w:val="single" w:sz="4" w:space="0" w:color="808000"/>
              <w:right w:val="single" w:sz="4" w:space="0" w:color="808000"/>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w:t>
            </w:r>
          </w:p>
        </w:tc>
        <w:tc>
          <w:tcPr>
            <w:tcW w:w="324"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01-jun-95</w:t>
            </w:r>
          </w:p>
        </w:tc>
        <w:tc>
          <w:tcPr>
            <w:tcW w:w="331"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both"/>
              <w:rPr>
                <w:rFonts w:ascii="Arial Narrow" w:hAnsi="Arial Narrow"/>
                <w:i/>
                <w:iCs/>
                <w:color w:val="000000"/>
                <w:sz w:val="16"/>
                <w:szCs w:val="16"/>
                <w:lang w:val="es-ES"/>
              </w:rPr>
            </w:pPr>
            <w:r w:rsidRPr="007A662A">
              <w:rPr>
                <w:rFonts w:ascii="Arial Narrow" w:hAnsi="Arial Narrow"/>
                <w:i/>
                <w:iCs/>
                <w:color w:val="000000"/>
                <w:sz w:val="16"/>
                <w:szCs w:val="16"/>
                <w:lang w:val="es-ES"/>
              </w:rPr>
              <w:t>30-jun-95</w:t>
            </w:r>
          </w:p>
        </w:tc>
        <w:tc>
          <w:tcPr>
            <w:tcW w:w="223"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30</w:t>
            </w:r>
          </w:p>
        </w:tc>
        <w:tc>
          <w:tcPr>
            <w:tcW w:w="371" w:type="pct"/>
            <w:tcBorders>
              <w:top w:val="nil"/>
              <w:left w:val="nil"/>
              <w:bottom w:val="single" w:sz="4" w:space="0" w:color="808000"/>
              <w:right w:val="single" w:sz="8"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525.000,00 </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570" w:type="pct"/>
            <w:tcBorders>
              <w:top w:val="nil"/>
              <w:left w:val="single" w:sz="4" w:space="0" w:color="auto"/>
              <w:bottom w:val="single" w:sz="4" w:space="0" w:color="808000"/>
              <w:right w:val="single" w:sz="4" w:space="0" w:color="808000"/>
            </w:tcBorders>
            <w:shd w:val="clear" w:color="000000" w:fill="FFFF99"/>
            <w:noWrap/>
            <w:vAlign w:val="center"/>
            <w:hideMark/>
          </w:tcPr>
          <w:p w:rsidR="007A662A" w:rsidRPr="007A662A" w:rsidRDefault="007A662A" w:rsidP="007A662A">
            <w:pP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 xml:space="preserve">                        627.204,76 </w:t>
            </w:r>
          </w:p>
        </w:tc>
        <w:tc>
          <w:tcPr>
            <w:tcW w:w="282"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308"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26,15 </w:t>
            </w:r>
          </w:p>
        </w:tc>
        <w:tc>
          <w:tcPr>
            <w:tcW w:w="520" w:type="pct"/>
            <w:tcBorders>
              <w:top w:val="nil"/>
              <w:left w:val="nil"/>
              <w:bottom w:val="single" w:sz="4" w:space="0" w:color="808000"/>
              <w:right w:val="single" w:sz="4"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20.745 </w:t>
            </w:r>
          </w:p>
        </w:tc>
      </w:tr>
      <w:tr w:rsidR="007A662A" w:rsidRPr="007A662A" w:rsidTr="007A662A">
        <w:trPr>
          <w:gridAfter w:val="3"/>
          <w:wAfter w:w="1558" w:type="pct"/>
          <w:trHeight w:val="315"/>
        </w:trPr>
        <w:tc>
          <w:tcPr>
            <w:tcW w:w="242" w:type="pct"/>
            <w:tcBorders>
              <w:top w:val="nil"/>
              <w:left w:val="single" w:sz="8" w:space="0" w:color="auto"/>
              <w:bottom w:val="single" w:sz="4" w:space="0" w:color="808000"/>
              <w:right w:val="single" w:sz="4" w:space="0" w:color="808000"/>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w:t>
            </w:r>
          </w:p>
        </w:tc>
        <w:tc>
          <w:tcPr>
            <w:tcW w:w="324"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01-jul-95</w:t>
            </w:r>
          </w:p>
        </w:tc>
        <w:tc>
          <w:tcPr>
            <w:tcW w:w="331"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both"/>
              <w:rPr>
                <w:rFonts w:ascii="Arial Narrow" w:hAnsi="Arial Narrow"/>
                <w:i/>
                <w:iCs/>
                <w:color w:val="000000"/>
                <w:sz w:val="16"/>
                <w:szCs w:val="16"/>
                <w:lang w:val="es-ES"/>
              </w:rPr>
            </w:pPr>
            <w:r w:rsidRPr="007A662A">
              <w:rPr>
                <w:rFonts w:ascii="Arial Narrow" w:hAnsi="Arial Narrow"/>
                <w:i/>
                <w:iCs/>
                <w:color w:val="000000"/>
                <w:sz w:val="16"/>
                <w:szCs w:val="16"/>
                <w:lang w:val="es-ES"/>
              </w:rPr>
              <w:t>31-jul-95</w:t>
            </w:r>
          </w:p>
        </w:tc>
        <w:tc>
          <w:tcPr>
            <w:tcW w:w="223"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30</w:t>
            </w:r>
          </w:p>
        </w:tc>
        <w:tc>
          <w:tcPr>
            <w:tcW w:w="371" w:type="pct"/>
            <w:tcBorders>
              <w:top w:val="nil"/>
              <w:left w:val="nil"/>
              <w:bottom w:val="single" w:sz="4" w:space="0" w:color="808000"/>
              <w:right w:val="single" w:sz="8"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730.000,00 </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570" w:type="pct"/>
            <w:tcBorders>
              <w:top w:val="nil"/>
              <w:left w:val="single" w:sz="4" w:space="0" w:color="auto"/>
              <w:bottom w:val="single" w:sz="4" w:space="0" w:color="808000"/>
              <w:right w:val="single" w:sz="4" w:space="0" w:color="808000"/>
            </w:tcBorders>
            <w:shd w:val="clear" w:color="000000" w:fill="FFFF99"/>
            <w:noWrap/>
            <w:vAlign w:val="center"/>
            <w:hideMark/>
          </w:tcPr>
          <w:p w:rsidR="007A662A" w:rsidRPr="007A662A" w:rsidRDefault="007A662A" w:rsidP="007A662A">
            <w:pP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 xml:space="preserve">                        872.113,28 </w:t>
            </w:r>
          </w:p>
        </w:tc>
        <w:tc>
          <w:tcPr>
            <w:tcW w:w="282"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308"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26,15 </w:t>
            </w:r>
          </w:p>
        </w:tc>
        <w:tc>
          <w:tcPr>
            <w:tcW w:w="520" w:type="pct"/>
            <w:tcBorders>
              <w:top w:val="nil"/>
              <w:left w:val="nil"/>
              <w:bottom w:val="single" w:sz="4" w:space="0" w:color="808000"/>
              <w:right w:val="single" w:sz="4"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28.846 </w:t>
            </w:r>
          </w:p>
        </w:tc>
      </w:tr>
      <w:tr w:rsidR="007A662A" w:rsidRPr="007A662A" w:rsidTr="007A662A">
        <w:trPr>
          <w:gridAfter w:val="3"/>
          <w:wAfter w:w="1558" w:type="pct"/>
          <w:trHeight w:val="315"/>
        </w:trPr>
        <w:tc>
          <w:tcPr>
            <w:tcW w:w="242" w:type="pct"/>
            <w:tcBorders>
              <w:top w:val="nil"/>
              <w:left w:val="single" w:sz="8" w:space="0" w:color="auto"/>
              <w:bottom w:val="single" w:sz="4" w:space="0" w:color="808000"/>
              <w:right w:val="single" w:sz="4" w:space="0" w:color="808000"/>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w:t>
            </w:r>
          </w:p>
        </w:tc>
        <w:tc>
          <w:tcPr>
            <w:tcW w:w="324"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01-ago-95</w:t>
            </w:r>
          </w:p>
        </w:tc>
        <w:tc>
          <w:tcPr>
            <w:tcW w:w="331"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both"/>
              <w:rPr>
                <w:rFonts w:ascii="Arial Narrow" w:hAnsi="Arial Narrow"/>
                <w:i/>
                <w:iCs/>
                <w:color w:val="000000"/>
                <w:sz w:val="16"/>
                <w:szCs w:val="16"/>
                <w:lang w:val="es-ES"/>
              </w:rPr>
            </w:pPr>
            <w:r w:rsidRPr="007A662A">
              <w:rPr>
                <w:rFonts w:ascii="Arial Narrow" w:hAnsi="Arial Narrow"/>
                <w:i/>
                <w:iCs/>
                <w:color w:val="000000"/>
                <w:sz w:val="16"/>
                <w:szCs w:val="16"/>
                <w:lang w:val="es-ES"/>
              </w:rPr>
              <w:t>31-ago-95</w:t>
            </w:r>
          </w:p>
        </w:tc>
        <w:tc>
          <w:tcPr>
            <w:tcW w:w="223"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30</w:t>
            </w:r>
          </w:p>
        </w:tc>
        <w:tc>
          <w:tcPr>
            <w:tcW w:w="371" w:type="pct"/>
            <w:tcBorders>
              <w:top w:val="nil"/>
              <w:left w:val="nil"/>
              <w:bottom w:val="single" w:sz="4" w:space="0" w:color="808000"/>
              <w:right w:val="single" w:sz="8"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470.000,00 </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570" w:type="pct"/>
            <w:tcBorders>
              <w:top w:val="nil"/>
              <w:left w:val="single" w:sz="4" w:space="0" w:color="auto"/>
              <w:bottom w:val="single" w:sz="4" w:space="0" w:color="808000"/>
              <w:right w:val="single" w:sz="4" w:space="0" w:color="808000"/>
            </w:tcBorders>
            <w:shd w:val="clear" w:color="000000" w:fill="FFFF99"/>
            <w:noWrap/>
            <w:vAlign w:val="center"/>
            <w:hideMark/>
          </w:tcPr>
          <w:p w:rsidR="007A662A" w:rsidRPr="007A662A" w:rsidRDefault="007A662A" w:rsidP="007A662A">
            <w:pP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 xml:space="preserve">                        561.497,59 </w:t>
            </w:r>
          </w:p>
        </w:tc>
        <w:tc>
          <w:tcPr>
            <w:tcW w:w="282"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308"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26,15 </w:t>
            </w:r>
          </w:p>
        </w:tc>
        <w:tc>
          <w:tcPr>
            <w:tcW w:w="520" w:type="pct"/>
            <w:tcBorders>
              <w:top w:val="nil"/>
              <w:left w:val="nil"/>
              <w:bottom w:val="single" w:sz="4" w:space="0" w:color="808000"/>
              <w:right w:val="single" w:sz="4"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18.572 </w:t>
            </w:r>
          </w:p>
        </w:tc>
      </w:tr>
      <w:tr w:rsidR="007A662A" w:rsidRPr="007A662A" w:rsidTr="007A662A">
        <w:trPr>
          <w:gridAfter w:val="3"/>
          <w:wAfter w:w="1558" w:type="pct"/>
          <w:trHeight w:val="315"/>
        </w:trPr>
        <w:tc>
          <w:tcPr>
            <w:tcW w:w="242" w:type="pct"/>
            <w:tcBorders>
              <w:top w:val="nil"/>
              <w:left w:val="single" w:sz="8" w:space="0" w:color="auto"/>
              <w:bottom w:val="single" w:sz="4" w:space="0" w:color="808000"/>
              <w:right w:val="single" w:sz="4" w:space="0" w:color="808000"/>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w:t>
            </w:r>
          </w:p>
        </w:tc>
        <w:tc>
          <w:tcPr>
            <w:tcW w:w="324"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01-sep-95</w:t>
            </w:r>
          </w:p>
        </w:tc>
        <w:tc>
          <w:tcPr>
            <w:tcW w:w="331"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both"/>
              <w:rPr>
                <w:rFonts w:ascii="Arial Narrow" w:hAnsi="Arial Narrow"/>
                <w:i/>
                <w:iCs/>
                <w:color w:val="000000"/>
                <w:sz w:val="16"/>
                <w:szCs w:val="16"/>
                <w:lang w:val="es-ES"/>
              </w:rPr>
            </w:pPr>
            <w:r w:rsidRPr="007A662A">
              <w:rPr>
                <w:rFonts w:ascii="Arial Narrow" w:hAnsi="Arial Narrow"/>
                <w:i/>
                <w:iCs/>
                <w:color w:val="000000"/>
                <w:sz w:val="16"/>
                <w:szCs w:val="16"/>
                <w:lang w:val="es-ES"/>
              </w:rPr>
              <w:t>30-sep-95</w:t>
            </w:r>
          </w:p>
        </w:tc>
        <w:tc>
          <w:tcPr>
            <w:tcW w:w="223"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30</w:t>
            </w:r>
          </w:p>
        </w:tc>
        <w:tc>
          <w:tcPr>
            <w:tcW w:w="371" w:type="pct"/>
            <w:tcBorders>
              <w:top w:val="nil"/>
              <w:left w:val="nil"/>
              <w:bottom w:val="single" w:sz="4" w:space="0" w:color="808000"/>
              <w:right w:val="single" w:sz="8"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422.000,00 </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570" w:type="pct"/>
            <w:tcBorders>
              <w:top w:val="nil"/>
              <w:left w:val="single" w:sz="4" w:space="0" w:color="auto"/>
              <w:bottom w:val="single" w:sz="4" w:space="0" w:color="808000"/>
              <w:right w:val="single" w:sz="4" w:space="0" w:color="808000"/>
            </w:tcBorders>
            <w:shd w:val="clear" w:color="000000" w:fill="FFFF99"/>
            <w:noWrap/>
            <w:vAlign w:val="center"/>
            <w:hideMark/>
          </w:tcPr>
          <w:p w:rsidR="007A662A" w:rsidRPr="007A662A" w:rsidRDefault="007A662A" w:rsidP="007A662A">
            <w:pP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 xml:space="preserve">                        504.153,16 </w:t>
            </w:r>
          </w:p>
        </w:tc>
        <w:tc>
          <w:tcPr>
            <w:tcW w:w="282"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308"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26,15 </w:t>
            </w:r>
          </w:p>
        </w:tc>
        <w:tc>
          <w:tcPr>
            <w:tcW w:w="520" w:type="pct"/>
            <w:tcBorders>
              <w:top w:val="nil"/>
              <w:left w:val="nil"/>
              <w:bottom w:val="single" w:sz="4" w:space="0" w:color="808000"/>
              <w:right w:val="single" w:sz="4"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16.675 </w:t>
            </w:r>
          </w:p>
        </w:tc>
      </w:tr>
      <w:tr w:rsidR="007A662A" w:rsidRPr="007A662A" w:rsidTr="007A662A">
        <w:trPr>
          <w:gridAfter w:val="3"/>
          <w:wAfter w:w="1558" w:type="pct"/>
          <w:trHeight w:val="315"/>
        </w:trPr>
        <w:tc>
          <w:tcPr>
            <w:tcW w:w="242" w:type="pct"/>
            <w:tcBorders>
              <w:top w:val="nil"/>
              <w:left w:val="single" w:sz="8" w:space="0" w:color="auto"/>
              <w:bottom w:val="single" w:sz="4" w:space="0" w:color="808000"/>
              <w:right w:val="single" w:sz="4" w:space="0" w:color="808000"/>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w:t>
            </w:r>
          </w:p>
        </w:tc>
        <w:tc>
          <w:tcPr>
            <w:tcW w:w="324"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01-oct-95</w:t>
            </w:r>
          </w:p>
        </w:tc>
        <w:tc>
          <w:tcPr>
            <w:tcW w:w="331"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both"/>
              <w:rPr>
                <w:rFonts w:ascii="Arial Narrow" w:hAnsi="Arial Narrow"/>
                <w:i/>
                <w:iCs/>
                <w:color w:val="000000"/>
                <w:sz w:val="16"/>
                <w:szCs w:val="16"/>
                <w:lang w:val="es-ES"/>
              </w:rPr>
            </w:pPr>
            <w:r w:rsidRPr="007A662A">
              <w:rPr>
                <w:rFonts w:ascii="Arial Narrow" w:hAnsi="Arial Narrow"/>
                <w:i/>
                <w:iCs/>
                <w:color w:val="000000"/>
                <w:sz w:val="16"/>
                <w:szCs w:val="16"/>
                <w:lang w:val="es-ES"/>
              </w:rPr>
              <w:t>31-oct-95</w:t>
            </w:r>
          </w:p>
        </w:tc>
        <w:tc>
          <w:tcPr>
            <w:tcW w:w="223"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30</w:t>
            </w:r>
          </w:p>
        </w:tc>
        <w:tc>
          <w:tcPr>
            <w:tcW w:w="371" w:type="pct"/>
            <w:tcBorders>
              <w:top w:val="nil"/>
              <w:left w:val="nil"/>
              <w:bottom w:val="single" w:sz="4" w:space="0" w:color="808000"/>
              <w:right w:val="single" w:sz="8"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375.000,00 </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570" w:type="pct"/>
            <w:tcBorders>
              <w:top w:val="nil"/>
              <w:left w:val="single" w:sz="4" w:space="0" w:color="auto"/>
              <w:bottom w:val="single" w:sz="4" w:space="0" w:color="808000"/>
              <w:right w:val="single" w:sz="4" w:space="0" w:color="808000"/>
            </w:tcBorders>
            <w:shd w:val="clear" w:color="000000" w:fill="FFFF99"/>
            <w:noWrap/>
            <w:vAlign w:val="center"/>
            <w:hideMark/>
          </w:tcPr>
          <w:p w:rsidR="007A662A" w:rsidRPr="007A662A" w:rsidRDefault="007A662A" w:rsidP="007A662A">
            <w:pP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 xml:space="preserve">                        448.003,40 </w:t>
            </w:r>
          </w:p>
        </w:tc>
        <w:tc>
          <w:tcPr>
            <w:tcW w:w="282"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308"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26,15 </w:t>
            </w:r>
          </w:p>
        </w:tc>
        <w:tc>
          <w:tcPr>
            <w:tcW w:w="520" w:type="pct"/>
            <w:tcBorders>
              <w:top w:val="nil"/>
              <w:left w:val="nil"/>
              <w:bottom w:val="single" w:sz="4" w:space="0" w:color="808000"/>
              <w:right w:val="single" w:sz="4"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14.818 </w:t>
            </w:r>
          </w:p>
        </w:tc>
      </w:tr>
      <w:tr w:rsidR="007A662A" w:rsidRPr="007A662A" w:rsidTr="007A662A">
        <w:trPr>
          <w:gridAfter w:val="3"/>
          <w:wAfter w:w="1558" w:type="pct"/>
          <w:trHeight w:val="315"/>
        </w:trPr>
        <w:tc>
          <w:tcPr>
            <w:tcW w:w="242" w:type="pct"/>
            <w:tcBorders>
              <w:top w:val="nil"/>
              <w:left w:val="single" w:sz="8" w:space="0" w:color="auto"/>
              <w:bottom w:val="single" w:sz="4" w:space="0" w:color="808000"/>
              <w:right w:val="single" w:sz="4" w:space="0" w:color="808000"/>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w:t>
            </w:r>
          </w:p>
        </w:tc>
        <w:tc>
          <w:tcPr>
            <w:tcW w:w="324"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01-nov-95</w:t>
            </w:r>
          </w:p>
        </w:tc>
        <w:tc>
          <w:tcPr>
            <w:tcW w:w="331"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both"/>
              <w:rPr>
                <w:rFonts w:ascii="Arial Narrow" w:hAnsi="Arial Narrow"/>
                <w:i/>
                <w:iCs/>
                <w:color w:val="000000"/>
                <w:sz w:val="16"/>
                <w:szCs w:val="16"/>
                <w:lang w:val="es-ES"/>
              </w:rPr>
            </w:pPr>
            <w:r w:rsidRPr="007A662A">
              <w:rPr>
                <w:rFonts w:ascii="Arial Narrow" w:hAnsi="Arial Narrow"/>
                <w:i/>
                <w:iCs/>
                <w:color w:val="000000"/>
                <w:sz w:val="16"/>
                <w:szCs w:val="16"/>
                <w:lang w:val="es-ES"/>
              </w:rPr>
              <w:t>30-nov-95</w:t>
            </w:r>
          </w:p>
        </w:tc>
        <w:tc>
          <w:tcPr>
            <w:tcW w:w="223"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30</w:t>
            </w:r>
          </w:p>
        </w:tc>
        <w:tc>
          <w:tcPr>
            <w:tcW w:w="371" w:type="pct"/>
            <w:tcBorders>
              <w:top w:val="nil"/>
              <w:left w:val="nil"/>
              <w:bottom w:val="single" w:sz="4" w:space="0" w:color="808000"/>
              <w:right w:val="single" w:sz="8"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470.000,00 </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570" w:type="pct"/>
            <w:tcBorders>
              <w:top w:val="nil"/>
              <w:left w:val="single" w:sz="4" w:space="0" w:color="auto"/>
              <w:bottom w:val="single" w:sz="4" w:space="0" w:color="808000"/>
              <w:right w:val="single" w:sz="4" w:space="0" w:color="808000"/>
            </w:tcBorders>
            <w:shd w:val="clear" w:color="000000" w:fill="FFFF99"/>
            <w:noWrap/>
            <w:vAlign w:val="center"/>
            <w:hideMark/>
          </w:tcPr>
          <w:p w:rsidR="007A662A" w:rsidRPr="007A662A" w:rsidRDefault="007A662A" w:rsidP="007A662A">
            <w:pP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 xml:space="preserve">                        561.497,59 </w:t>
            </w:r>
          </w:p>
        </w:tc>
        <w:tc>
          <w:tcPr>
            <w:tcW w:w="282"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308"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26,15 </w:t>
            </w:r>
          </w:p>
        </w:tc>
        <w:tc>
          <w:tcPr>
            <w:tcW w:w="520" w:type="pct"/>
            <w:tcBorders>
              <w:top w:val="nil"/>
              <w:left w:val="nil"/>
              <w:bottom w:val="single" w:sz="4" w:space="0" w:color="808000"/>
              <w:right w:val="single" w:sz="4"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18.572 </w:t>
            </w:r>
          </w:p>
        </w:tc>
      </w:tr>
      <w:tr w:rsidR="007A662A" w:rsidRPr="007A662A" w:rsidTr="007A662A">
        <w:trPr>
          <w:gridAfter w:val="3"/>
          <w:wAfter w:w="1558" w:type="pct"/>
          <w:trHeight w:val="315"/>
        </w:trPr>
        <w:tc>
          <w:tcPr>
            <w:tcW w:w="242" w:type="pct"/>
            <w:tcBorders>
              <w:top w:val="nil"/>
              <w:left w:val="single" w:sz="8" w:space="0" w:color="auto"/>
              <w:bottom w:val="single" w:sz="4" w:space="0" w:color="808000"/>
              <w:right w:val="single" w:sz="4" w:space="0" w:color="808000"/>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w:t>
            </w:r>
          </w:p>
        </w:tc>
        <w:tc>
          <w:tcPr>
            <w:tcW w:w="324"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01-dic-95</w:t>
            </w:r>
          </w:p>
        </w:tc>
        <w:tc>
          <w:tcPr>
            <w:tcW w:w="331"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both"/>
              <w:rPr>
                <w:rFonts w:ascii="Arial Narrow" w:hAnsi="Arial Narrow"/>
                <w:i/>
                <w:iCs/>
                <w:color w:val="000000"/>
                <w:sz w:val="16"/>
                <w:szCs w:val="16"/>
                <w:lang w:val="es-ES"/>
              </w:rPr>
            </w:pPr>
            <w:r w:rsidRPr="007A662A">
              <w:rPr>
                <w:rFonts w:ascii="Arial Narrow" w:hAnsi="Arial Narrow"/>
                <w:i/>
                <w:iCs/>
                <w:color w:val="000000"/>
                <w:sz w:val="16"/>
                <w:szCs w:val="16"/>
                <w:lang w:val="es-ES"/>
              </w:rPr>
              <w:t>31-dic-95</w:t>
            </w:r>
          </w:p>
        </w:tc>
        <w:tc>
          <w:tcPr>
            <w:tcW w:w="223"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30</w:t>
            </w:r>
          </w:p>
        </w:tc>
        <w:tc>
          <w:tcPr>
            <w:tcW w:w="371" w:type="pct"/>
            <w:tcBorders>
              <w:top w:val="nil"/>
              <w:left w:val="nil"/>
              <w:bottom w:val="single" w:sz="4" w:space="0" w:color="808000"/>
              <w:right w:val="single" w:sz="8"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563.000,00 </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570" w:type="pct"/>
            <w:tcBorders>
              <w:top w:val="nil"/>
              <w:left w:val="single" w:sz="4" w:space="0" w:color="auto"/>
              <w:bottom w:val="single" w:sz="4" w:space="0" w:color="808000"/>
              <w:right w:val="single" w:sz="4" w:space="0" w:color="808000"/>
            </w:tcBorders>
            <w:shd w:val="clear" w:color="000000" w:fill="FFFF99"/>
            <w:noWrap/>
            <w:vAlign w:val="center"/>
            <w:hideMark/>
          </w:tcPr>
          <w:p w:rsidR="007A662A" w:rsidRPr="007A662A" w:rsidRDefault="007A662A" w:rsidP="007A662A">
            <w:pP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 xml:space="preserve">                        672.602,43 </w:t>
            </w:r>
          </w:p>
        </w:tc>
        <w:tc>
          <w:tcPr>
            <w:tcW w:w="282"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308"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26,15 </w:t>
            </w:r>
          </w:p>
        </w:tc>
        <w:tc>
          <w:tcPr>
            <w:tcW w:w="520" w:type="pct"/>
            <w:tcBorders>
              <w:top w:val="nil"/>
              <w:left w:val="nil"/>
              <w:bottom w:val="single" w:sz="4" w:space="0" w:color="808000"/>
              <w:right w:val="single" w:sz="4"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22.247 </w:t>
            </w:r>
          </w:p>
        </w:tc>
      </w:tr>
      <w:tr w:rsidR="007A662A" w:rsidRPr="007A662A" w:rsidTr="007A662A">
        <w:trPr>
          <w:gridAfter w:val="3"/>
          <w:wAfter w:w="1558" w:type="pct"/>
          <w:trHeight w:val="315"/>
        </w:trPr>
        <w:tc>
          <w:tcPr>
            <w:tcW w:w="242" w:type="pct"/>
            <w:tcBorders>
              <w:top w:val="nil"/>
              <w:left w:val="single" w:sz="8" w:space="0" w:color="auto"/>
              <w:bottom w:val="single" w:sz="4" w:space="0" w:color="808000"/>
              <w:right w:val="single" w:sz="4" w:space="0" w:color="808000"/>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w:t>
            </w:r>
          </w:p>
        </w:tc>
        <w:tc>
          <w:tcPr>
            <w:tcW w:w="324"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01-ene-96</w:t>
            </w:r>
          </w:p>
        </w:tc>
        <w:tc>
          <w:tcPr>
            <w:tcW w:w="331"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both"/>
              <w:rPr>
                <w:rFonts w:ascii="Arial Narrow" w:hAnsi="Arial Narrow"/>
                <w:i/>
                <w:iCs/>
                <w:color w:val="000000"/>
                <w:sz w:val="16"/>
                <w:szCs w:val="16"/>
                <w:lang w:val="es-ES"/>
              </w:rPr>
            </w:pPr>
            <w:r w:rsidRPr="007A662A">
              <w:rPr>
                <w:rFonts w:ascii="Arial Narrow" w:hAnsi="Arial Narrow"/>
                <w:i/>
                <w:iCs/>
                <w:color w:val="000000"/>
                <w:sz w:val="16"/>
                <w:szCs w:val="16"/>
                <w:lang w:val="es-ES"/>
              </w:rPr>
              <w:t>31-ene-96</w:t>
            </w:r>
          </w:p>
        </w:tc>
        <w:tc>
          <w:tcPr>
            <w:tcW w:w="223"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30</w:t>
            </w:r>
          </w:p>
        </w:tc>
        <w:tc>
          <w:tcPr>
            <w:tcW w:w="371" w:type="pct"/>
            <w:tcBorders>
              <w:top w:val="nil"/>
              <w:left w:val="nil"/>
              <w:bottom w:val="single" w:sz="4" w:space="0" w:color="808000"/>
              <w:right w:val="single" w:sz="8"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563.000,00 </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570" w:type="pct"/>
            <w:tcBorders>
              <w:top w:val="nil"/>
              <w:left w:val="single" w:sz="4" w:space="0" w:color="auto"/>
              <w:bottom w:val="single" w:sz="4" w:space="0" w:color="808000"/>
              <w:right w:val="single" w:sz="4" w:space="0" w:color="808000"/>
            </w:tcBorders>
            <w:shd w:val="clear" w:color="000000" w:fill="FFFF99"/>
            <w:noWrap/>
            <w:vAlign w:val="center"/>
            <w:hideMark/>
          </w:tcPr>
          <w:p w:rsidR="007A662A" w:rsidRPr="007A662A" w:rsidRDefault="007A662A" w:rsidP="007A662A">
            <w:pP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 xml:space="preserve">                        563.000,00 </w:t>
            </w:r>
          </w:p>
        </w:tc>
        <w:tc>
          <w:tcPr>
            <w:tcW w:w="282"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308"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520" w:type="pct"/>
            <w:tcBorders>
              <w:top w:val="nil"/>
              <w:left w:val="nil"/>
              <w:bottom w:val="single" w:sz="4" w:space="0" w:color="808000"/>
              <w:right w:val="single" w:sz="4"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18.622 </w:t>
            </w:r>
          </w:p>
        </w:tc>
      </w:tr>
      <w:tr w:rsidR="007A662A" w:rsidRPr="007A662A" w:rsidTr="007A662A">
        <w:trPr>
          <w:gridAfter w:val="3"/>
          <w:wAfter w:w="1558" w:type="pct"/>
          <w:trHeight w:val="315"/>
        </w:trPr>
        <w:tc>
          <w:tcPr>
            <w:tcW w:w="242" w:type="pct"/>
            <w:tcBorders>
              <w:top w:val="nil"/>
              <w:left w:val="single" w:sz="8" w:space="0" w:color="auto"/>
              <w:bottom w:val="single" w:sz="4" w:space="0" w:color="808000"/>
              <w:right w:val="single" w:sz="4" w:space="0" w:color="808000"/>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w:t>
            </w:r>
          </w:p>
        </w:tc>
        <w:tc>
          <w:tcPr>
            <w:tcW w:w="324"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01-feb-96</w:t>
            </w:r>
          </w:p>
        </w:tc>
        <w:tc>
          <w:tcPr>
            <w:tcW w:w="331"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both"/>
              <w:rPr>
                <w:rFonts w:ascii="Arial Narrow" w:hAnsi="Arial Narrow"/>
                <w:i/>
                <w:iCs/>
                <w:color w:val="000000"/>
                <w:sz w:val="16"/>
                <w:szCs w:val="16"/>
                <w:lang w:val="es-ES"/>
              </w:rPr>
            </w:pPr>
            <w:r w:rsidRPr="007A662A">
              <w:rPr>
                <w:rFonts w:ascii="Arial Narrow" w:hAnsi="Arial Narrow"/>
                <w:i/>
                <w:iCs/>
                <w:color w:val="000000"/>
                <w:sz w:val="16"/>
                <w:szCs w:val="16"/>
                <w:lang w:val="es-ES"/>
              </w:rPr>
              <w:t>29-feb-96</w:t>
            </w:r>
          </w:p>
        </w:tc>
        <w:tc>
          <w:tcPr>
            <w:tcW w:w="223"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30</w:t>
            </w:r>
          </w:p>
        </w:tc>
        <w:tc>
          <w:tcPr>
            <w:tcW w:w="371" w:type="pct"/>
            <w:tcBorders>
              <w:top w:val="nil"/>
              <w:left w:val="nil"/>
              <w:bottom w:val="single" w:sz="4" w:space="0" w:color="808000"/>
              <w:right w:val="single" w:sz="8"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422.000,00 </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570" w:type="pct"/>
            <w:tcBorders>
              <w:top w:val="nil"/>
              <w:left w:val="single" w:sz="4" w:space="0" w:color="auto"/>
              <w:bottom w:val="single" w:sz="4" w:space="0" w:color="808000"/>
              <w:right w:val="single" w:sz="4" w:space="0" w:color="808000"/>
            </w:tcBorders>
            <w:shd w:val="clear" w:color="000000" w:fill="FFFF99"/>
            <w:noWrap/>
            <w:vAlign w:val="center"/>
            <w:hideMark/>
          </w:tcPr>
          <w:p w:rsidR="007A662A" w:rsidRPr="007A662A" w:rsidRDefault="007A662A" w:rsidP="007A662A">
            <w:pP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 xml:space="preserve">                        422.000,00 </w:t>
            </w:r>
          </w:p>
        </w:tc>
        <w:tc>
          <w:tcPr>
            <w:tcW w:w="282"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308"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520" w:type="pct"/>
            <w:tcBorders>
              <w:top w:val="nil"/>
              <w:left w:val="nil"/>
              <w:bottom w:val="single" w:sz="4" w:space="0" w:color="808000"/>
              <w:right w:val="single" w:sz="4"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13.958 </w:t>
            </w:r>
          </w:p>
        </w:tc>
      </w:tr>
      <w:tr w:rsidR="007A662A" w:rsidRPr="007A662A" w:rsidTr="007A662A">
        <w:trPr>
          <w:gridAfter w:val="3"/>
          <w:wAfter w:w="1558" w:type="pct"/>
          <w:trHeight w:val="315"/>
        </w:trPr>
        <w:tc>
          <w:tcPr>
            <w:tcW w:w="242" w:type="pct"/>
            <w:tcBorders>
              <w:top w:val="nil"/>
              <w:left w:val="single" w:sz="8" w:space="0" w:color="auto"/>
              <w:bottom w:val="single" w:sz="4" w:space="0" w:color="808000"/>
              <w:right w:val="single" w:sz="4" w:space="0" w:color="808000"/>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w:t>
            </w:r>
          </w:p>
        </w:tc>
        <w:tc>
          <w:tcPr>
            <w:tcW w:w="324"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01-mar-96</w:t>
            </w:r>
          </w:p>
        </w:tc>
        <w:tc>
          <w:tcPr>
            <w:tcW w:w="331"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both"/>
              <w:rPr>
                <w:rFonts w:ascii="Arial Narrow" w:hAnsi="Arial Narrow"/>
                <w:i/>
                <w:iCs/>
                <w:color w:val="000000"/>
                <w:sz w:val="16"/>
                <w:szCs w:val="16"/>
                <w:lang w:val="es-ES"/>
              </w:rPr>
            </w:pPr>
            <w:r w:rsidRPr="007A662A">
              <w:rPr>
                <w:rFonts w:ascii="Arial Narrow" w:hAnsi="Arial Narrow"/>
                <w:i/>
                <w:iCs/>
                <w:color w:val="000000"/>
                <w:sz w:val="16"/>
                <w:szCs w:val="16"/>
                <w:lang w:val="es-ES"/>
              </w:rPr>
              <w:t>31-mar-96</w:t>
            </w:r>
          </w:p>
        </w:tc>
        <w:tc>
          <w:tcPr>
            <w:tcW w:w="223"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30</w:t>
            </w:r>
          </w:p>
        </w:tc>
        <w:tc>
          <w:tcPr>
            <w:tcW w:w="371" w:type="pct"/>
            <w:tcBorders>
              <w:top w:val="nil"/>
              <w:left w:val="nil"/>
              <w:bottom w:val="single" w:sz="4" w:space="0" w:color="808000"/>
              <w:right w:val="single" w:sz="8"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559.000,00 </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570" w:type="pct"/>
            <w:tcBorders>
              <w:top w:val="nil"/>
              <w:left w:val="single" w:sz="4" w:space="0" w:color="auto"/>
              <w:bottom w:val="single" w:sz="4" w:space="0" w:color="808000"/>
              <w:right w:val="single" w:sz="4" w:space="0" w:color="808000"/>
            </w:tcBorders>
            <w:shd w:val="clear" w:color="000000" w:fill="FFFF99"/>
            <w:noWrap/>
            <w:vAlign w:val="center"/>
            <w:hideMark/>
          </w:tcPr>
          <w:p w:rsidR="007A662A" w:rsidRPr="007A662A" w:rsidRDefault="007A662A" w:rsidP="007A662A">
            <w:pP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 xml:space="preserve">                        559.000,00 </w:t>
            </w:r>
          </w:p>
        </w:tc>
        <w:tc>
          <w:tcPr>
            <w:tcW w:w="282"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308"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520" w:type="pct"/>
            <w:tcBorders>
              <w:top w:val="nil"/>
              <w:left w:val="nil"/>
              <w:bottom w:val="single" w:sz="4" w:space="0" w:color="808000"/>
              <w:right w:val="single" w:sz="4"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18.490 </w:t>
            </w:r>
          </w:p>
        </w:tc>
      </w:tr>
      <w:tr w:rsidR="007A662A" w:rsidRPr="007A662A" w:rsidTr="007A662A">
        <w:trPr>
          <w:gridAfter w:val="3"/>
          <w:wAfter w:w="1558" w:type="pct"/>
          <w:trHeight w:val="315"/>
        </w:trPr>
        <w:tc>
          <w:tcPr>
            <w:tcW w:w="242" w:type="pct"/>
            <w:tcBorders>
              <w:top w:val="nil"/>
              <w:left w:val="single" w:sz="8" w:space="0" w:color="auto"/>
              <w:bottom w:val="single" w:sz="4" w:space="0" w:color="808000"/>
              <w:right w:val="single" w:sz="4" w:space="0" w:color="808000"/>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w:t>
            </w:r>
          </w:p>
        </w:tc>
        <w:tc>
          <w:tcPr>
            <w:tcW w:w="324"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01-abr-96</w:t>
            </w:r>
          </w:p>
        </w:tc>
        <w:tc>
          <w:tcPr>
            <w:tcW w:w="331"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both"/>
              <w:rPr>
                <w:rFonts w:ascii="Arial Narrow" w:hAnsi="Arial Narrow"/>
                <w:i/>
                <w:iCs/>
                <w:color w:val="000000"/>
                <w:sz w:val="16"/>
                <w:szCs w:val="16"/>
                <w:lang w:val="es-ES"/>
              </w:rPr>
            </w:pPr>
            <w:r w:rsidRPr="007A662A">
              <w:rPr>
                <w:rFonts w:ascii="Arial Narrow" w:hAnsi="Arial Narrow"/>
                <w:i/>
                <w:iCs/>
                <w:color w:val="000000"/>
                <w:sz w:val="16"/>
                <w:szCs w:val="16"/>
                <w:lang w:val="es-ES"/>
              </w:rPr>
              <w:t>30-abr-96</w:t>
            </w:r>
          </w:p>
        </w:tc>
        <w:tc>
          <w:tcPr>
            <w:tcW w:w="223"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30</w:t>
            </w:r>
          </w:p>
        </w:tc>
        <w:tc>
          <w:tcPr>
            <w:tcW w:w="371" w:type="pct"/>
            <w:tcBorders>
              <w:top w:val="nil"/>
              <w:left w:val="nil"/>
              <w:bottom w:val="single" w:sz="4" w:space="0" w:color="808000"/>
              <w:right w:val="single" w:sz="8"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807.000,00 </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570" w:type="pct"/>
            <w:tcBorders>
              <w:top w:val="nil"/>
              <w:left w:val="single" w:sz="4" w:space="0" w:color="auto"/>
              <w:bottom w:val="single" w:sz="4" w:space="0" w:color="808000"/>
              <w:right w:val="single" w:sz="4" w:space="0" w:color="808000"/>
            </w:tcBorders>
            <w:shd w:val="clear" w:color="000000" w:fill="FFFF99"/>
            <w:noWrap/>
            <w:vAlign w:val="center"/>
            <w:hideMark/>
          </w:tcPr>
          <w:p w:rsidR="007A662A" w:rsidRPr="007A662A" w:rsidRDefault="007A662A" w:rsidP="007A662A">
            <w:pP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 xml:space="preserve">                        807.000,00 </w:t>
            </w:r>
          </w:p>
        </w:tc>
        <w:tc>
          <w:tcPr>
            <w:tcW w:w="282"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308"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520" w:type="pct"/>
            <w:tcBorders>
              <w:top w:val="nil"/>
              <w:left w:val="nil"/>
              <w:bottom w:val="single" w:sz="4" w:space="0" w:color="808000"/>
              <w:right w:val="single" w:sz="4"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26.692 </w:t>
            </w:r>
          </w:p>
        </w:tc>
      </w:tr>
      <w:tr w:rsidR="007A662A" w:rsidRPr="007A662A" w:rsidTr="007A662A">
        <w:trPr>
          <w:gridAfter w:val="3"/>
          <w:wAfter w:w="1558" w:type="pct"/>
          <w:trHeight w:val="315"/>
        </w:trPr>
        <w:tc>
          <w:tcPr>
            <w:tcW w:w="242" w:type="pct"/>
            <w:tcBorders>
              <w:top w:val="nil"/>
              <w:left w:val="single" w:sz="8" w:space="0" w:color="auto"/>
              <w:bottom w:val="single" w:sz="4" w:space="0" w:color="808000"/>
              <w:right w:val="single" w:sz="4" w:space="0" w:color="808000"/>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w:t>
            </w:r>
          </w:p>
        </w:tc>
        <w:tc>
          <w:tcPr>
            <w:tcW w:w="324"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01-may-96</w:t>
            </w:r>
          </w:p>
        </w:tc>
        <w:tc>
          <w:tcPr>
            <w:tcW w:w="331"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both"/>
              <w:rPr>
                <w:rFonts w:ascii="Arial Narrow" w:hAnsi="Arial Narrow"/>
                <w:i/>
                <w:iCs/>
                <w:color w:val="000000"/>
                <w:sz w:val="16"/>
                <w:szCs w:val="16"/>
                <w:lang w:val="es-ES"/>
              </w:rPr>
            </w:pPr>
            <w:r w:rsidRPr="007A662A">
              <w:rPr>
                <w:rFonts w:ascii="Arial Narrow" w:hAnsi="Arial Narrow"/>
                <w:i/>
                <w:iCs/>
                <w:color w:val="000000"/>
                <w:sz w:val="16"/>
                <w:szCs w:val="16"/>
                <w:lang w:val="es-ES"/>
              </w:rPr>
              <w:t>31-may-96</w:t>
            </w:r>
          </w:p>
        </w:tc>
        <w:tc>
          <w:tcPr>
            <w:tcW w:w="223"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30</w:t>
            </w:r>
          </w:p>
        </w:tc>
        <w:tc>
          <w:tcPr>
            <w:tcW w:w="371" w:type="pct"/>
            <w:tcBorders>
              <w:top w:val="nil"/>
              <w:left w:val="nil"/>
              <w:bottom w:val="single" w:sz="4" w:space="0" w:color="808000"/>
              <w:right w:val="single" w:sz="8"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650.000,00 </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570" w:type="pct"/>
            <w:tcBorders>
              <w:top w:val="nil"/>
              <w:left w:val="single" w:sz="4" w:space="0" w:color="auto"/>
              <w:bottom w:val="single" w:sz="4" w:space="0" w:color="808000"/>
              <w:right w:val="single" w:sz="4" w:space="0" w:color="808000"/>
            </w:tcBorders>
            <w:shd w:val="clear" w:color="000000" w:fill="FFFF99"/>
            <w:noWrap/>
            <w:vAlign w:val="center"/>
            <w:hideMark/>
          </w:tcPr>
          <w:p w:rsidR="007A662A" w:rsidRPr="007A662A" w:rsidRDefault="007A662A" w:rsidP="007A662A">
            <w:pP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 xml:space="preserve">                        650.000,00 </w:t>
            </w:r>
          </w:p>
        </w:tc>
        <w:tc>
          <w:tcPr>
            <w:tcW w:w="282"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308"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520" w:type="pct"/>
            <w:tcBorders>
              <w:top w:val="nil"/>
              <w:left w:val="nil"/>
              <w:bottom w:val="single" w:sz="4" w:space="0" w:color="808000"/>
              <w:right w:val="single" w:sz="4"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21.499 </w:t>
            </w:r>
          </w:p>
        </w:tc>
      </w:tr>
      <w:tr w:rsidR="007A662A" w:rsidRPr="007A662A" w:rsidTr="007A662A">
        <w:trPr>
          <w:gridAfter w:val="3"/>
          <w:wAfter w:w="1558" w:type="pct"/>
          <w:trHeight w:val="315"/>
        </w:trPr>
        <w:tc>
          <w:tcPr>
            <w:tcW w:w="242" w:type="pct"/>
            <w:tcBorders>
              <w:top w:val="nil"/>
              <w:left w:val="single" w:sz="8" w:space="0" w:color="auto"/>
              <w:bottom w:val="single" w:sz="4" w:space="0" w:color="808000"/>
              <w:right w:val="single" w:sz="4" w:space="0" w:color="808000"/>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w:t>
            </w:r>
          </w:p>
        </w:tc>
        <w:tc>
          <w:tcPr>
            <w:tcW w:w="324"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01-jun-96</w:t>
            </w:r>
          </w:p>
        </w:tc>
        <w:tc>
          <w:tcPr>
            <w:tcW w:w="331"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both"/>
              <w:rPr>
                <w:rFonts w:ascii="Arial Narrow" w:hAnsi="Arial Narrow"/>
                <w:i/>
                <w:iCs/>
                <w:color w:val="000000"/>
                <w:sz w:val="16"/>
                <w:szCs w:val="16"/>
                <w:lang w:val="es-ES"/>
              </w:rPr>
            </w:pPr>
            <w:r w:rsidRPr="007A662A">
              <w:rPr>
                <w:rFonts w:ascii="Arial Narrow" w:hAnsi="Arial Narrow"/>
                <w:i/>
                <w:iCs/>
                <w:color w:val="000000"/>
                <w:sz w:val="16"/>
                <w:szCs w:val="16"/>
                <w:lang w:val="es-ES"/>
              </w:rPr>
              <w:t>30-jun-96</w:t>
            </w:r>
          </w:p>
        </w:tc>
        <w:tc>
          <w:tcPr>
            <w:tcW w:w="223"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30</w:t>
            </w:r>
          </w:p>
        </w:tc>
        <w:tc>
          <w:tcPr>
            <w:tcW w:w="371" w:type="pct"/>
            <w:tcBorders>
              <w:top w:val="nil"/>
              <w:left w:val="nil"/>
              <w:bottom w:val="single" w:sz="4" w:space="0" w:color="808000"/>
              <w:right w:val="single" w:sz="8"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696.000,00 </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570" w:type="pct"/>
            <w:tcBorders>
              <w:top w:val="nil"/>
              <w:left w:val="single" w:sz="4" w:space="0" w:color="auto"/>
              <w:bottom w:val="single" w:sz="4" w:space="0" w:color="808000"/>
              <w:right w:val="single" w:sz="4" w:space="0" w:color="808000"/>
            </w:tcBorders>
            <w:shd w:val="clear" w:color="000000" w:fill="FFFF99"/>
            <w:noWrap/>
            <w:vAlign w:val="center"/>
            <w:hideMark/>
          </w:tcPr>
          <w:p w:rsidR="007A662A" w:rsidRPr="007A662A" w:rsidRDefault="007A662A" w:rsidP="007A662A">
            <w:pP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 xml:space="preserve">                        696.000,00 </w:t>
            </w:r>
          </w:p>
        </w:tc>
        <w:tc>
          <w:tcPr>
            <w:tcW w:w="282"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308"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520" w:type="pct"/>
            <w:tcBorders>
              <w:top w:val="nil"/>
              <w:left w:val="nil"/>
              <w:bottom w:val="single" w:sz="4" w:space="0" w:color="808000"/>
              <w:right w:val="single" w:sz="4"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23.021 </w:t>
            </w:r>
          </w:p>
        </w:tc>
      </w:tr>
      <w:tr w:rsidR="007A662A" w:rsidRPr="007A662A" w:rsidTr="007A662A">
        <w:trPr>
          <w:gridAfter w:val="3"/>
          <w:wAfter w:w="1558" w:type="pct"/>
          <w:trHeight w:val="315"/>
        </w:trPr>
        <w:tc>
          <w:tcPr>
            <w:tcW w:w="242" w:type="pct"/>
            <w:tcBorders>
              <w:top w:val="nil"/>
              <w:left w:val="single" w:sz="8" w:space="0" w:color="auto"/>
              <w:bottom w:val="single" w:sz="4" w:space="0" w:color="808000"/>
              <w:right w:val="single" w:sz="4" w:space="0" w:color="808000"/>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w:t>
            </w:r>
          </w:p>
        </w:tc>
        <w:tc>
          <w:tcPr>
            <w:tcW w:w="324"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01-jul-96</w:t>
            </w:r>
          </w:p>
        </w:tc>
        <w:tc>
          <w:tcPr>
            <w:tcW w:w="331"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both"/>
              <w:rPr>
                <w:rFonts w:ascii="Arial Narrow" w:hAnsi="Arial Narrow"/>
                <w:i/>
                <w:iCs/>
                <w:color w:val="000000"/>
                <w:sz w:val="16"/>
                <w:szCs w:val="16"/>
                <w:lang w:val="es-ES"/>
              </w:rPr>
            </w:pPr>
            <w:r w:rsidRPr="007A662A">
              <w:rPr>
                <w:rFonts w:ascii="Arial Narrow" w:hAnsi="Arial Narrow"/>
                <w:i/>
                <w:iCs/>
                <w:color w:val="000000"/>
                <w:sz w:val="16"/>
                <w:szCs w:val="16"/>
                <w:lang w:val="es-ES"/>
              </w:rPr>
              <w:t>31-jul-96</w:t>
            </w:r>
          </w:p>
        </w:tc>
        <w:tc>
          <w:tcPr>
            <w:tcW w:w="223"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30</w:t>
            </w:r>
          </w:p>
        </w:tc>
        <w:tc>
          <w:tcPr>
            <w:tcW w:w="371" w:type="pct"/>
            <w:tcBorders>
              <w:top w:val="nil"/>
              <w:left w:val="nil"/>
              <w:bottom w:val="single" w:sz="4" w:space="0" w:color="808000"/>
              <w:right w:val="single" w:sz="8"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1.380.000,00 </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570" w:type="pct"/>
            <w:tcBorders>
              <w:top w:val="nil"/>
              <w:left w:val="single" w:sz="4" w:space="0" w:color="auto"/>
              <w:bottom w:val="single" w:sz="4" w:space="0" w:color="808000"/>
              <w:right w:val="single" w:sz="4" w:space="0" w:color="808000"/>
            </w:tcBorders>
            <w:shd w:val="clear" w:color="000000" w:fill="FFFF99"/>
            <w:noWrap/>
            <w:vAlign w:val="center"/>
            <w:hideMark/>
          </w:tcPr>
          <w:p w:rsidR="007A662A" w:rsidRPr="007A662A" w:rsidRDefault="007A662A" w:rsidP="007A662A">
            <w:pP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 xml:space="preserve">                   1.380.000,00 </w:t>
            </w:r>
          </w:p>
        </w:tc>
        <w:tc>
          <w:tcPr>
            <w:tcW w:w="282"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308"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520" w:type="pct"/>
            <w:tcBorders>
              <w:top w:val="nil"/>
              <w:left w:val="nil"/>
              <w:bottom w:val="single" w:sz="4" w:space="0" w:color="808000"/>
              <w:right w:val="single" w:sz="4"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45.645 </w:t>
            </w:r>
          </w:p>
        </w:tc>
      </w:tr>
      <w:tr w:rsidR="007A662A" w:rsidRPr="007A662A" w:rsidTr="007A662A">
        <w:trPr>
          <w:gridAfter w:val="3"/>
          <w:wAfter w:w="1558" w:type="pct"/>
          <w:trHeight w:val="315"/>
        </w:trPr>
        <w:tc>
          <w:tcPr>
            <w:tcW w:w="242" w:type="pct"/>
            <w:tcBorders>
              <w:top w:val="nil"/>
              <w:left w:val="single" w:sz="8" w:space="0" w:color="auto"/>
              <w:bottom w:val="single" w:sz="4" w:space="0" w:color="808000"/>
              <w:right w:val="single" w:sz="4" w:space="0" w:color="808000"/>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w:t>
            </w:r>
          </w:p>
        </w:tc>
        <w:tc>
          <w:tcPr>
            <w:tcW w:w="324"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01-ago-96</w:t>
            </w:r>
          </w:p>
        </w:tc>
        <w:tc>
          <w:tcPr>
            <w:tcW w:w="331"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both"/>
              <w:rPr>
                <w:rFonts w:ascii="Arial Narrow" w:hAnsi="Arial Narrow"/>
                <w:i/>
                <w:iCs/>
                <w:color w:val="000000"/>
                <w:sz w:val="16"/>
                <w:szCs w:val="16"/>
                <w:lang w:val="es-ES"/>
              </w:rPr>
            </w:pPr>
            <w:r w:rsidRPr="007A662A">
              <w:rPr>
                <w:rFonts w:ascii="Arial Narrow" w:hAnsi="Arial Narrow"/>
                <w:i/>
                <w:iCs/>
                <w:color w:val="000000"/>
                <w:sz w:val="16"/>
                <w:szCs w:val="16"/>
                <w:lang w:val="es-ES"/>
              </w:rPr>
              <w:t>31-ago-96</w:t>
            </w:r>
          </w:p>
        </w:tc>
        <w:tc>
          <w:tcPr>
            <w:tcW w:w="223"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30</w:t>
            </w:r>
          </w:p>
        </w:tc>
        <w:tc>
          <w:tcPr>
            <w:tcW w:w="371" w:type="pct"/>
            <w:tcBorders>
              <w:top w:val="nil"/>
              <w:left w:val="nil"/>
              <w:bottom w:val="single" w:sz="4" w:space="0" w:color="808000"/>
              <w:right w:val="single" w:sz="8"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793.000,00 </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570" w:type="pct"/>
            <w:tcBorders>
              <w:top w:val="nil"/>
              <w:left w:val="single" w:sz="4" w:space="0" w:color="auto"/>
              <w:bottom w:val="single" w:sz="4" w:space="0" w:color="808000"/>
              <w:right w:val="single" w:sz="4" w:space="0" w:color="808000"/>
            </w:tcBorders>
            <w:shd w:val="clear" w:color="000000" w:fill="FFFF99"/>
            <w:noWrap/>
            <w:vAlign w:val="center"/>
            <w:hideMark/>
          </w:tcPr>
          <w:p w:rsidR="007A662A" w:rsidRPr="007A662A" w:rsidRDefault="007A662A" w:rsidP="007A662A">
            <w:pP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 xml:space="preserve">                        793.000,00 </w:t>
            </w:r>
          </w:p>
        </w:tc>
        <w:tc>
          <w:tcPr>
            <w:tcW w:w="282"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308"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520" w:type="pct"/>
            <w:tcBorders>
              <w:top w:val="nil"/>
              <w:left w:val="nil"/>
              <w:bottom w:val="single" w:sz="4" w:space="0" w:color="808000"/>
              <w:right w:val="single" w:sz="4"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26.229 </w:t>
            </w:r>
          </w:p>
        </w:tc>
      </w:tr>
      <w:tr w:rsidR="007A662A" w:rsidRPr="007A662A" w:rsidTr="007A662A">
        <w:trPr>
          <w:gridAfter w:val="3"/>
          <w:wAfter w:w="1558" w:type="pct"/>
          <w:trHeight w:val="315"/>
        </w:trPr>
        <w:tc>
          <w:tcPr>
            <w:tcW w:w="242" w:type="pct"/>
            <w:tcBorders>
              <w:top w:val="nil"/>
              <w:left w:val="single" w:sz="8" w:space="0" w:color="auto"/>
              <w:bottom w:val="single" w:sz="4" w:space="0" w:color="808000"/>
              <w:right w:val="single" w:sz="4" w:space="0" w:color="808000"/>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w:t>
            </w:r>
          </w:p>
        </w:tc>
        <w:tc>
          <w:tcPr>
            <w:tcW w:w="324"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01-sep-96</w:t>
            </w:r>
          </w:p>
        </w:tc>
        <w:tc>
          <w:tcPr>
            <w:tcW w:w="331"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both"/>
              <w:rPr>
                <w:rFonts w:ascii="Arial Narrow" w:hAnsi="Arial Narrow"/>
                <w:i/>
                <w:iCs/>
                <w:color w:val="000000"/>
                <w:sz w:val="16"/>
                <w:szCs w:val="16"/>
                <w:lang w:val="es-ES"/>
              </w:rPr>
            </w:pPr>
            <w:r w:rsidRPr="007A662A">
              <w:rPr>
                <w:rFonts w:ascii="Arial Narrow" w:hAnsi="Arial Narrow"/>
                <w:i/>
                <w:iCs/>
                <w:color w:val="000000"/>
                <w:sz w:val="16"/>
                <w:szCs w:val="16"/>
                <w:lang w:val="es-ES"/>
              </w:rPr>
              <w:t>30-sep-96</w:t>
            </w:r>
          </w:p>
        </w:tc>
        <w:tc>
          <w:tcPr>
            <w:tcW w:w="223"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30</w:t>
            </w:r>
          </w:p>
        </w:tc>
        <w:tc>
          <w:tcPr>
            <w:tcW w:w="371" w:type="pct"/>
            <w:tcBorders>
              <w:top w:val="nil"/>
              <w:left w:val="nil"/>
              <w:bottom w:val="single" w:sz="4" w:space="0" w:color="808000"/>
              <w:right w:val="single" w:sz="8"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643.000,00 </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570" w:type="pct"/>
            <w:tcBorders>
              <w:top w:val="nil"/>
              <w:left w:val="single" w:sz="4" w:space="0" w:color="auto"/>
              <w:bottom w:val="single" w:sz="4" w:space="0" w:color="808000"/>
              <w:right w:val="single" w:sz="4" w:space="0" w:color="808000"/>
            </w:tcBorders>
            <w:shd w:val="clear" w:color="000000" w:fill="FFFF99"/>
            <w:noWrap/>
            <w:vAlign w:val="center"/>
            <w:hideMark/>
          </w:tcPr>
          <w:p w:rsidR="007A662A" w:rsidRPr="007A662A" w:rsidRDefault="007A662A" w:rsidP="007A662A">
            <w:pP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 xml:space="preserve">                        643.000,00 </w:t>
            </w:r>
          </w:p>
        </w:tc>
        <w:tc>
          <w:tcPr>
            <w:tcW w:w="282"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308"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520" w:type="pct"/>
            <w:tcBorders>
              <w:top w:val="nil"/>
              <w:left w:val="nil"/>
              <w:bottom w:val="single" w:sz="4" w:space="0" w:color="808000"/>
              <w:right w:val="single" w:sz="4"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21.268 </w:t>
            </w:r>
          </w:p>
        </w:tc>
      </w:tr>
      <w:tr w:rsidR="007A662A" w:rsidRPr="007A662A" w:rsidTr="007A662A">
        <w:trPr>
          <w:gridAfter w:val="3"/>
          <w:wAfter w:w="1558" w:type="pct"/>
          <w:trHeight w:val="315"/>
        </w:trPr>
        <w:tc>
          <w:tcPr>
            <w:tcW w:w="242" w:type="pct"/>
            <w:tcBorders>
              <w:top w:val="nil"/>
              <w:left w:val="single" w:sz="8" w:space="0" w:color="auto"/>
              <w:bottom w:val="single" w:sz="4" w:space="0" w:color="808000"/>
              <w:right w:val="single" w:sz="4" w:space="0" w:color="808000"/>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w:t>
            </w:r>
          </w:p>
        </w:tc>
        <w:tc>
          <w:tcPr>
            <w:tcW w:w="324"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01-oct-96</w:t>
            </w:r>
          </w:p>
        </w:tc>
        <w:tc>
          <w:tcPr>
            <w:tcW w:w="331"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both"/>
              <w:rPr>
                <w:rFonts w:ascii="Arial Narrow" w:hAnsi="Arial Narrow"/>
                <w:i/>
                <w:iCs/>
                <w:color w:val="000000"/>
                <w:sz w:val="16"/>
                <w:szCs w:val="16"/>
                <w:lang w:val="es-ES"/>
              </w:rPr>
            </w:pPr>
            <w:r w:rsidRPr="007A662A">
              <w:rPr>
                <w:rFonts w:ascii="Arial Narrow" w:hAnsi="Arial Narrow"/>
                <w:i/>
                <w:iCs/>
                <w:color w:val="000000"/>
                <w:sz w:val="16"/>
                <w:szCs w:val="16"/>
                <w:lang w:val="es-ES"/>
              </w:rPr>
              <w:t>31-oct-96</w:t>
            </w:r>
          </w:p>
        </w:tc>
        <w:tc>
          <w:tcPr>
            <w:tcW w:w="223"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30</w:t>
            </w:r>
          </w:p>
        </w:tc>
        <w:tc>
          <w:tcPr>
            <w:tcW w:w="371" w:type="pct"/>
            <w:tcBorders>
              <w:top w:val="nil"/>
              <w:left w:val="nil"/>
              <w:bottom w:val="single" w:sz="4" w:space="0" w:color="808000"/>
              <w:right w:val="single" w:sz="8"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665.000,00 </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570" w:type="pct"/>
            <w:tcBorders>
              <w:top w:val="nil"/>
              <w:left w:val="single" w:sz="4" w:space="0" w:color="auto"/>
              <w:bottom w:val="single" w:sz="4" w:space="0" w:color="808000"/>
              <w:right w:val="single" w:sz="4" w:space="0" w:color="808000"/>
            </w:tcBorders>
            <w:shd w:val="clear" w:color="000000" w:fill="FFFF99"/>
            <w:noWrap/>
            <w:vAlign w:val="center"/>
            <w:hideMark/>
          </w:tcPr>
          <w:p w:rsidR="007A662A" w:rsidRPr="007A662A" w:rsidRDefault="007A662A" w:rsidP="007A662A">
            <w:pP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 xml:space="preserve">                        665.000,00 </w:t>
            </w:r>
          </w:p>
        </w:tc>
        <w:tc>
          <w:tcPr>
            <w:tcW w:w="282"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308"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520" w:type="pct"/>
            <w:tcBorders>
              <w:top w:val="nil"/>
              <w:left w:val="nil"/>
              <w:bottom w:val="single" w:sz="4" w:space="0" w:color="808000"/>
              <w:right w:val="single" w:sz="4"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21.996 </w:t>
            </w:r>
          </w:p>
        </w:tc>
      </w:tr>
      <w:tr w:rsidR="007A662A" w:rsidRPr="007A662A" w:rsidTr="007A662A">
        <w:trPr>
          <w:gridAfter w:val="3"/>
          <w:wAfter w:w="1558" w:type="pct"/>
          <w:trHeight w:val="315"/>
        </w:trPr>
        <w:tc>
          <w:tcPr>
            <w:tcW w:w="242" w:type="pct"/>
            <w:tcBorders>
              <w:top w:val="nil"/>
              <w:left w:val="single" w:sz="8" w:space="0" w:color="auto"/>
              <w:bottom w:val="single" w:sz="4" w:space="0" w:color="808000"/>
              <w:right w:val="single" w:sz="4" w:space="0" w:color="808000"/>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lastRenderedPageBreak/>
              <w:t> </w:t>
            </w:r>
          </w:p>
        </w:tc>
        <w:tc>
          <w:tcPr>
            <w:tcW w:w="324"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01-nov-96</w:t>
            </w:r>
          </w:p>
        </w:tc>
        <w:tc>
          <w:tcPr>
            <w:tcW w:w="331"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both"/>
              <w:rPr>
                <w:rFonts w:ascii="Arial Narrow" w:hAnsi="Arial Narrow"/>
                <w:i/>
                <w:iCs/>
                <w:color w:val="000000"/>
                <w:sz w:val="16"/>
                <w:szCs w:val="16"/>
                <w:lang w:val="es-ES"/>
              </w:rPr>
            </w:pPr>
            <w:r w:rsidRPr="007A662A">
              <w:rPr>
                <w:rFonts w:ascii="Arial Narrow" w:hAnsi="Arial Narrow"/>
                <w:i/>
                <w:iCs/>
                <w:color w:val="000000"/>
                <w:sz w:val="16"/>
                <w:szCs w:val="16"/>
                <w:lang w:val="es-ES"/>
              </w:rPr>
              <w:t>30-nov-96</w:t>
            </w:r>
          </w:p>
        </w:tc>
        <w:tc>
          <w:tcPr>
            <w:tcW w:w="223"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30</w:t>
            </w:r>
          </w:p>
        </w:tc>
        <w:tc>
          <w:tcPr>
            <w:tcW w:w="371" w:type="pct"/>
            <w:tcBorders>
              <w:top w:val="nil"/>
              <w:left w:val="nil"/>
              <w:bottom w:val="single" w:sz="4" w:space="0" w:color="808000"/>
              <w:right w:val="single" w:sz="8"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541.000,00 </w:t>
            </w: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570" w:type="pct"/>
            <w:tcBorders>
              <w:top w:val="nil"/>
              <w:left w:val="single" w:sz="4" w:space="0" w:color="auto"/>
              <w:bottom w:val="single" w:sz="4" w:space="0" w:color="808000"/>
              <w:right w:val="single" w:sz="4" w:space="0" w:color="808000"/>
            </w:tcBorders>
            <w:shd w:val="clear" w:color="000000" w:fill="FFFF99"/>
            <w:noWrap/>
            <w:vAlign w:val="center"/>
            <w:hideMark/>
          </w:tcPr>
          <w:p w:rsidR="007A662A" w:rsidRPr="007A662A" w:rsidRDefault="007A662A" w:rsidP="007A662A">
            <w:pPr>
              <w:rPr>
                <w:rFonts w:ascii="Arial Narrow" w:hAnsi="Arial Narrow"/>
                <w:b/>
                <w:bCs/>
                <w:i/>
                <w:iCs/>
                <w:color w:val="000000"/>
                <w:sz w:val="16"/>
                <w:szCs w:val="16"/>
                <w:lang w:val="es-ES"/>
              </w:rPr>
            </w:pPr>
            <w:r w:rsidRPr="007A662A">
              <w:rPr>
                <w:rFonts w:ascii="Arial Narrow" w:hAnsi="Arial Narrow"/>
                <w:b/>
                <w:bCs/>
                <w:i/>
                <w:iCs/>
                <w:color w:val="000000"/>
                <w:sz w:val="16"/>
                <w:szCs w:val="16"/>
                <w:lang w:val="es-ES"/>
              </w:rPr>
              <w:t xml:space="preserve">                        541.000,00 </w:t>
            </w:r>
          </w:p>
        </w:tc>
        <w:tc>
          <w:tcPr>
            <w:tcW w:w="282"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308" w:type="pct"/>
            <w:tcBorders>
              <w:top w:val="nil"/>
              <w:left w:val="nil"/>
              <w:bottom w:val="single" w:sz="4" w:space="0" w:color="808000"/>
              <w:right w:val="single" w:sz="4" w:space="0" w:color="808000"/>
            </w:tcBorders>
            <w:shd w:val="clear" w:color="auto" w:fill="auto"/>
            <w:noWrap/>
            <w:vAlign w:val="center"/>
            <w:hideMark/>
          </w:tcPr>
          <w:p w:rsidR="007A662A" w:rsidRPr="007A662A" w:rsidRDefault="007A662A" w:rsidP="007A662A">
            <w:pPr>
              <w:jc w:val="cente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31,24 </w:t>
            </w:r>
          </w:p>
        </w:tc>
        <w:tc>
          <w:tcPr>
            <w:tcW w:w="520" w:type="pct"/>
            <w:tcBorders>
              <w:top w:val="nil"/>
              <w:left w:val="nil"/>
              <w:bottom w:val="single" w:sz="4" w:space="0" w:color="808000"/>
              <w:right w:val="single" w:sz="4" w:space="0" w:color="auto"/>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i/>
                <w:iCs/>
                <w:color w:val="000000"/>
                <w:sz w:val="16"/>
                <w:szCs w:val="16"/>
                <w:lang w:val="es-ES"/>
              </w:rPr>
              <w:t xml:space="preserve">                     17.894 </w:t>
            </w:r>
          </w:p>
        </w:tc>
      </w:tr>
      <w:tr w:rsidR="007A662A" w:rsidRPr="007A662A" w:rsidTr="007A662A">
        <w:trPr>
          <w:gridAfter w:val="3"/>
          <w:wAfter w:w="1558" w:type="pct"/>
          <w:trHeight w:val="315"/>
        </w:trPr>
        <w:tc>
          <w:tcPr>
            <w:tcW w:w="242"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324" w:type="pct"/>
            <w:tcBorders>
              <w:top w:val="nil"/>
              <w:left w:val="nil"/>
              <w:bottom w:val="nil"/>
              <w:right w:val="nil"/>
            </w:tcBorders>
            <w:shd w:val="clear" w:color="auto" w:fill="auto"/>
            <w:noWrap/>
            <w:vAlign w:val="bottom"/>
            <w:hideMark/>
          </w:tcPr>
          <w:p w:rsidR="007A662A" w:rsidRPr="007A662A" w:rsidRDefault="007A662A" w:rsidP="007A662A">
            <w:pPr>
              <w:jc w:val="center"/>
              <w:rPr>
                <w:rFonts w:ascii="Arial Narrow" w:hAnsi="Arial Narrow"/>
                <w:i/>
                <w:iCs/>
                <w:color w:val="000000"/>
                <w:sz w:val="16"/>
                <w:szCs w:val="16"/>
                <w:lang w:val="es-ES"/>
              </w:rPr>
            </w:pPr>
          </w:p>
        </w:tc>
        <w:tc>
          <w:tcPr>
            <w:tcW w:w="331" w:type="pct"/>
            <w:tcBorders>
              <w:top w:val="nil"/>
              <w:left w:val="nil"/>
              <w:bottom w:val="nil"/>
              <w:right w:val="nil"/>
            </w:tcBorders>
            <w:shd w:val="clear" w:color="auto" w:fill="auto"/>
            <w:noWrap/>
            <w:vAlign w:val="bottom"/>
            <w:hideMark/>
          </w:tcPr>
          <w:p w:rsidR="007A662A" w:rsidRPr="007A662A" w:rsidRDefault="007A662A" w:rsidP="007A662A">
            <w:pPr>
              <w:jc w:val="right"/>
              <w:rPr>
                <w:rFonts w:ascii="Arial Narrow" w:hAnsi="Arial Narrow"/>
                <w:i/>
                <w:iCs/>
                <w:color w:val="000000"/>
                <w:sz w:val="16"/>
                <w:szCs w:val="16"/>
                <w:lang w:val="es-ES"/>
              </w:rPr>
            </w:pPr>
          </w:p>
        </w:tc>
        <w:tc>
          <w:tcPr>
            <w:tcW w:w="223" w:type="pct"/>
            <w:tcBorders>
              <w:top w:val="nil"/>
              <w:left w:val="nil"/>
              <w:bottom w:val="nil"/>
              <w:right w:val="nil"/>
            </w:tcBorders>
            <w:shd w:val="clear" w:color="auto" w:fill="auto"/>
            <w:noWrap/>
            <w:vAlign w:val="bottom"/>
            <w:hideMark/>
          </w:tcPr>
          <w:p w:rsidR="007A662A" w:rsidRPr="007A662A" w:rsidRDefault="007A662A" w:rsidP="007A662A">
            <w:pPr>
              <w:jc w:val="center"/>
              <w:rPr>
                <w:rFonts w:ascii="Arial Narrow" w:hAnsi="Arial Narrow"/>
                <w:i/>
                <w:iCs/>
                <w:color w:val="000000"/>
                <w:sz w:val="16"/>
                <w:szCs w:val="16"/>
                <w:lang w:val="es-ES"/>
              </w:rPr>
            </w:pPr>
          </w:p>
        </w:tc>
        <w:tc>
          <w:tcPr>
            <w:tcW w:w="371"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c>
          <w:tcPr>
            <w:tcW w:w="5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b/>
                <w:bCs/>
                <w:i/>
                <w:iCs/>
                <w:color w:val="000000"/>
                <w:sz w:val="16"/>
                <w:szCs w:val="16"/>
                <w:lang w:val="es-ES"/>
              </w:rPr>
            </w:pPr>
          </w:p>
        </w:tc>
        <w:tc>
          <w:tcPr>
            <w:tcW w:w="282" w:type="pct"/>
            <w:tcBorders>
              <w:top w:val="nil"/>
              <w:left w:val="nil"/>
              <w:bottom w:val="nil"/>
              <w:right w:val="nil"/>
            </w:tcBorders>
            <w:shd w:val="clear" w:color="auto" w:fill="auto"/>
            <w:noWrap/>
            <w:vAlign w:val="bottom"/>
            <w:hideMark/>
          </w:tcPr>
          <w:p w:rsidR="007A662A" w:rsidRPr="007A662A" w:rsidRDefault="007A662A" w:rsidP="007A662A">
            <w:pPr>
              <w:jc w:val="center"/>
              <w:rPr>
                <w:rFonts w:ascii="Arial Narrow" w:hAnsi="Arial Narrow"/>
                <w:i/>
                <w:iCs/>
                <w:color w:val="000000"/>
                <w:sz w:val="16"/>
                <w:szCs w:val="16"/>
                <w:lang w:val="es-ES"/>
              </w:rPr>
            </w:pPr>
          </w:p>
        </w:tc>
        <w:tc>
          <w:tcPr>
            <w:tcW w:w="308" w:type="pct"/>
            <w:tcBorders>
              <w:top w:val="nil"/>
              <w:left w:val="nil"/>
              <w:bottom w:val="nil"/>
              <w:right w:val="nil"/>
            </w:tcBorders>
            <w:shd w:val="clear" w:color="auto" w:fill="auto"/>
            <w:noWrap/>
            <w:vAlign w:val="bottom"/>
            <w:hideMark/>
          </w:tcPr>
          <w:p w:rsidR="007A662A" w:rsidRPr="007A662A" w:rsidRDefault="007A662A" w:rsidP="007A662A">
            <w:pPr>
              <w:jc w:val="center"/>
              <w:rPr>
                <w:rFonts w:ascii="Arial Narrow" w:hAnsi="Arial Narrow"/>
                <w:i/>
                <w:iCs/>
                <w:color w:val="000000"/>
                <w:sz w:val="16"/>
                <w:szCs w:val="16"/>
                <w:lang w:val="es-ES"/>
              </w:rPr>
            </w:pPr>
          </w:p>
        </w:tc>
        <w:tc>
          <w:tcPr>
            <w:tcW w:w="52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i/>
                <w:iCs/>
                <w:color w:val="000000"/>
                <w:sz w:val="16"/>
                <w:szCs w:val="16"/>
                <w:lang w:val="es-ES"/>
              </w:rPr>
            </w:pPr>
          </w:p>
        </w:tc>
      </w:tr>
      <w:tr w:rsidR="007A662A" w:rsidRPr="007A662A" w:rsidTr="007A662A">
        <w:trPr>
          <w:gridAfter w:val="3"/>
          <w:wAfter w:w="1558" w:type="pct"/>
          <w:trHeight w:val="315"/>
        </w:trPr>
        <w:tc>
          <w:tcPr>
            <w:tcW w:w="242" w:type="pct"/>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7A662A" w:rsidRPr="007A662A" w:rsidRDefault="007A662A" w:rsidP="007A662A">
            <w:pPr>
              <w:rPr>
                <w:rFonts w:ascii="Arial Narrow" w:hAnsi="Arial Narrow"/>
                <w:i/>
                <w:iCs/>
                <w:color w:val="000000"/>
                <w:sz w:val="16"/>
                <w:szCs w:val="16"/>
                <w:lang w:val="es-ES"/>
              </w:rPr>
            </w:pPr>
            <w:r w:rsidRPr="007A662A">
              <w:rPr>
                <w:rFonts w:ascii="Arial Narrow" w:hAnsi="Arial Narrow"/>
                <w:b/>
                <w:bCs/>
                <w:i/>
                <w:iCs/>
                <w:color w:val="000000"/>
                <w:sz w:val="16"/>
                <w:szCs w:val="16"/>
                <w:lang w:val="es-ES"/>
              </w:rPr>
              <w:t>TOTAL DIAS</w:t>
            </w:r>
          </w:p>
        </w:tc>
        <w:tc>
          <w:tcPr>
            <w:tcW w:w="324" w:type="pct"/>
            <w:tcBorders>
              <w:top w:val="single" w:sz="4" w:space="0" w:color="333300"/>
              <w:left w:val="nil"/>
              <w:bottom w:val="single" w:sz="4" w:space="0" w:color="333300"/>
              <w:right w:val="single" w:sz="4" w:space="0" w:color="333300"/>
            </w:tcBorders>
            <w:shd w:val="clear" w:color="000000" w:fill="FFFF99"/>
            <w:noWrap/>
            <w:vAlign w:val="center"/>
            <w:hideMark/>
          </w:tcPr>
          <w:p w:rsidR="007A662A" w:rsidRPr="007A662A" w:rsidRDefault="007A662A" w:rsidP="007A662A">
            <w:pPr>
              <w:rPr>
                <w:rFonts w:ascii="Arial Narrow" w:hAnsi="Arial Narrow"/>
                <w:sz w:val="16"/>
                <w:szCs w:val="16"/>
                <w:lang w:val="es-ES"/>
              </w:rPr>
            </w:pPr>
            <w:r w:rsidRPr="007A662A">
              <w:rPr>
                <w:rFonts w:ascii="Arial Narrow" w:hAnsi="Arial Narrow"/>
                <w:b/>
                <w:bCs/>
                <w:i/>
                <w:iCs/>
                <w:color w:val="000000"/>
                <w:sz w:val="16"/>
                <w:szCs w:val="16"/>
                <w:lang w:val="es-ES"/>
              </w:rPr>
              <w:t>907</w:t>
            </w:r>
          </w:p>
        </w:tc>
        <w:tc>
          <w:tcPr>
            <w:tcW w:w="331"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sz w:val="16"/>
                <w:szCs w:val="16"/>
                <w:lang w:val="es-ES"/>
              </w:rPr>
            </w:pPr>
          </w:p>
        </w:tc>
        <w:tc>
          <w:tcPr>
            <w:tcW w:w="223"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sz w:val="16"/>
                <w:szCs w:val="16"/>
                <w:lang w:val="es-ES"/>
              </w:rPr>
            </w:pPr>
          </w:p>
        </w:tc>
        <w:tc>
          <w:tcPr>
            <w:tcW w:w="371"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sz w:val="16"/>
                <w:szCs w:val="16"/>
                <w:lang w:val="es-ES"/>
              </w:rPr>
            </w:pPr>
          </w:p>
        </w:tc>
        <w:tc>
          <w:tcPr>
            <w:tcW w:w="270" w:type="pct"/>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7A662A" w:rsidRPr="007A662A" w:rsidRDefault="007A662A" w:rsidP="007A662A">
            <w:pPr>
              <w:rPr>
                <w:rFonts w:ascii="Arial Narrow" w:hAnsi="Arial Narrow"/>
                <w:sz w:val="16"/>
                <w:szCs w:val="16"/>
                <w:lang w:val="es-ES"/>
              </w:rPr>
            </w:pPr>
            <w:r w:rsidRPr="007A662A">
              <w:rPr>
                <w:rFonts w:ascii="Arial Narrow" w:hAnsi="Arial Narrow"/>
                <w:b/>
                <w:bCs/>
                <w:i/>
                <w:iCs/>
                <w:color w:val="000000"/>
                <w:sz w:val="16"/>
                <w:szCs w:val="16"/>
                <w:lang w:val="es-ES"/>
              </w:rPr>
              <w:t>IBL</w:t>
            </w:r>
          </w:p>
        </w:tc>
        <w:tc>
          <w:tcPr>
            <w:tcW w:w="570" w:type="pct"/>
            <w:tcBorders>
              <w:top w:val="single" w:sz="4" w:space="0" w:color="333300"/>
              <w:left w:val="nil"/>
              <w:bottom w:val="single" w:sz="4" w:space="0" w:color="333300"/>
              <w:right w:val="single" w:sz="4" w:space="0" w:color="333300"/>
            </w:tcBorders>
            <w:shd w:val="clear" w:color="000000" w:fill="FFFF99"/>
            <w:noWrap/>
            <w:vAlign w:val="center"/>
            <w:hideMark/>
          </w:tcPr>
          <w:p w:rsidR="007A662A" w:rsidRPr="007A662A" w:rsidRDefault="007A662A" w:rsidP="007A662A">
            <w:pPr>
              <w:rPr>
                <w:rFonts w:ascii="Arial Narrow" w:hAnsi="Arial Narrow"/>
                <w:sz w:val="16"/>
                <w:szCs w:val="16"/>
                <w:lang w:val="es-ES"/>
              </w:rPr>
            </w:pPr>
            <w:r w:rsidRPr="007A662A">
              <w:rPr>
                <w:rFonts w:ascii="Arial Narrow" w:hAnsi="Arial Narrow"/>
                <w:color w:val="000000"/>
                <w:sz w:val="16"/>
                <w:szCs w:val="16"/>
                <w:lang w:val="es-ES"/>
              </w:rPr>
              <w:t xml:space="preserve">      641.068 </w:t>
            </w:r>
          </w:p>
        </w:tc>
        <w:tc>
          <w:tcPr>
            <w:tcW w:w="282" w:type="pct"/>
            <w:noWrap/>
            <w:hideMark/>
          </w:tcPr>
          <w:p w:rsidR="007A662A" w:rsidRPr="007A662A" w:rsidRDefault="007A662A" w:rsidP="007A662A">
            <w:pPr>
              <w:rPr>
                <w:rFonts w:ascii="Arial Narrow" w:hAnsi="Arial Narrow"/>
                <w:sz w:val="16"/>
                <w:szCs w:val="16"/>
                <w:lang w:val="es-ES"/>
              </w:rPr>
            </w:pPr>
          </w:p>
        </w:tc>
        <w:tc>
          <w:tcPr>
            <w:tcW w:w="308" w:type="pct"/>
            <w:tcBorders>
              <w:top w:val="nil"/>
              <w:left w:val="nil"/>
              <w:bottom w:val="single" w:sz="4" w:space="0" w:color="808000"/>
              <w:right w:val="single" w:sz="4" w:space="0" w:color="808000"/>
            </w:tcBorders>
            <w:shd w:val="clear" w:color="auto" w:fill="auto"/>
            <w:noWrap/>
            <w:vAlign w:val="center"/>
          </w:tcPr>
          <w:p w:rsidR="007A662A" w:rsidRPr="007A662A" w:rsidRDefault="007A662A" w:rsidP="007A662A">
            <w:pPr>
              <w:rPr>
                <w:rFonts w:ascii="Arial Narrow" w:hAnsi="Arial Narrow"/>
                <w:sz w:val="16"/>
                <w:szCs w:val="16"/>
                <w:lang w:val="es-ES"/>
              </w:rPr>
            </w:pPr>
          </w:p>
        </w:tc>
        <w:tc>
          <w:tcPr>
            <w:tcW w:w="520" w:type="pct"/>
            <w:tcBorders>
              <w:top w:val="nil"/>
              <w:left w:val="nil"/>
              <w:bottom w:val="single" w:sz="4" w:space="0" w:color="808000"/>
              <w:right w:val="single" w:sz="4" w:space="0" w:color="auto"/>
            </w:tcBorders>
            <w:shd w:val="clear" w:color="auto" w:fill="auto"/>
            <w:noWrap/>
            <w:vAlign w:val="center"/>
          </w:tcPr>
          <w:p w:rsidR="007A662A" w:rsidRPr="007A662A" w:rsidRDefault="007A662A" w:rsidP="007A662A">
            <w:pPr>
              <w:rPr>
                <w:rFonts w:ascii="Arial Narrow" w:hAnsi="Arial Narrow"/>
                <w:sz w:val="16"/>
                <w:szCs w:val="16"/>
                <w:lang w:val="es-ES"/>
              </w:rPr>
            </w:pPr>
          </w:p>
        </w:tc>
      </w:tr>
      <w:tr w:rsidR="007A662A" w:rsidRPr="007A662A" w:rsidTr="007A662A">
        <w:trPr>
          <w:trHeight w:val="315"/>
        </w:trPr>
        <w:tc>
          <w:tcPr>
            <w:tcW w:w="898" w:type="pct"/>
            <w:gridSpan w:val="3"/>
            <w:tcBorders>
              <w:top w:val="nil"/>
              <w:left w:val="nil"/>
              <w:bottom w:val="nil"/>
              <w:right w:val="nil"/>
            </w:tcBorders>
            <w:shd w:val="clear" w:color="auto" w:fill="auto"/>
            <w:noWrap/>
            <w:vAlign w:val="bottom"/>
            <w:hideMark/>
          </w:tcPr>
          <w:p w:rsidR="007A662A" w:rsidRPr="007A662A" w:rsidRDefault="007A662A" w:rsidP="007A662A">
            <w:pPr>
              <w:jc w:val="center"/>
              <w:rPr>
                <w:rFonts w:ascii="Arial Narrow" w:hAnsi="Arial Narrow"/>
                <w:b/>
                <w:bCs/>
                <w:i/>
                <w:iCs/>
                <w:color w:val="000000"/>
                <w:sz w:val="16"/>
                <w:szCs w:val="16"/>
                <w:lang w:val="es-ES"/>
              </w:rPr>
            </w:pPr>
          </w:p>
        </w:tc>
        <w:tc>
          <w:tcPr>
            <w:tcW w:w="223" w:type="pct"/>
            <w:tcBorders>
              <w:top w:val="nil"/>
              <w:left w:val="nil"/>
              <w:bottom w:val="nil"/>
              <w:right w:val="nil"/>
            </w:tcBorders>
            <w:shd w:val="clear" w:color="auto" w:fill="auto"/>
            <w:noWrap/>
            <w:vAlign w:val="bottom"/>
            <w:hideMark/>
          </w:tcPr>
          <w:p w:rsidR="007A662A" w:rsidRPr="007A662A" w:rsidRDefault="007A662A" w:rsidP="007A662A">
            <w:pPr>
              <w:jc w:val="center"/>
              <w:rPr>
                <w:rFonts w:ascii="Arial Narrow" w:hAnsi="Arial Narrow"/>
                <w:b/>
                <w:bCs/>
                <w:i/>
                <w:iCs/>
                <w:color w:val="000000"/>
                <w:sz w:val="16"/>
                <w:szCs w:val="16"/>
                <w:lang w:val="es-ES"/>
              </w:rPr>
            </w:pPr>
          </w:p>
        </w:tc>
        <w:tc>
          <w:tcPr>
            <w:tcW w:w="371" w:type="pct"/>
            <w:tcBorders>
              <w:top w:val="nil"/>
              <w:left w:val="nil"/>
              <w:bottom w:val="nil"/>
              <w:right w:val="nil"/>
            </w:tcBorders>
            <w:shd w:val="clear" w:color="auto" w:fill="auto"/>
            <w:noWrap/>
            <w:vAlign w:val="bottom"/>
            <w:hideMark/>
          </w:tcPr>
          <w:p w:rsidR="007A662A" w:rsidRPr="007A662A" w:rsidRDefault="007A662A" w:rsidP="007A662A">
            <w:pPr>
              <w:jc w:val="center"/>
              <w:rPr>
                <w:rFonts w:ascii="Arial Narrow" w:hAnsi="Arial Narrow"/>
                <w:b/>
                <w:bCs/>
                <w:i/>
                <w:iCs/>
                <w:color w:val="000000"/>
                <w:sz w:val="16"/>
                <w:szCs w:val="16"/>
                <w:lang w:val="es-ES"/>
              </w:rPr>
            </w:pP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sz w:val="16"/>
                <w:szCs w:val="16"/>
                <w:lang w:val="es-ES"/>
              </w:rPr>
            </w:pPr>
          </w:p>
        </w:tc>
        <w:tc>
          <w:tcPr>
            <w:tcW w:w="5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sz w:val="16"/>
                <w:szCs w:val="16"/>
                <w:lang w:val="es-ES"/>
              </w:rPr>
            </w:pPr>
          </w:p>
        </w:tc>
        <w:tc>
          <w:tcPr>
            <w:tcW w:w="590" w:type="pct"/>
            <w:gridSpan w:val="2"/>
            <w:tcBorders>
              <w:top w:val="nil"/>
              <w:left w:val="nil"/>
              <w:bottom w:val="nil"/>
              <w:right w:val="nil"/>
            </w:tcBorders>
            <w:shd w:val="clear" w:color="auto" w:fill="auto"/>
            <w:noWrap/>
            <w:vAlign w:val="bottom"/>
            <w:hideMark/>
          </w:tcPr>
          <w:p w:rsidR="007A662A" w:rsidRPr="007A662A" w:rsidRDefault="007A662A" w:rsidP="007A662A">
            <w:pPr>
              <w:jc w:val="center"/>
              <w:rPr>
                <w:rFonts w:ascii="Arial Narrow" w:hAnsi="Arial Narrow"/>
                <w:b/>
                <w:bCs/>
                <w:i/>
                <w:iCs/>
                <w:color w:val="000000"/>
                <w:sz w:val="16"/>
                <w:szCs w:val="16"/>
                <w:lang w:val="es-ES"/>
              </w:rPr>
            </w:pPr>
          </w:p>
        </w:tc>
        <w:tc>
          <w:tcPr>
            <w:tcW w:w="520" w:type="pct"/>
            <w:tcBorders>
              <w:top w:val="nil"/>
              <w:left w:val="nil"/>
              <w:bottom w:val="nil"/>
              <w:right w:val="nil"/>
            </w:tcBorders>
            <w:shd w:val="clear" w:color="auto" w:fill="auto"/>
            <w:noWrap/>
            <w:vAlign w:val="bottom"/>
            <w:hideMark/>
          </w:tcPr>
          <w:p w:rsidR="007A662A" w:rsidRPr="007A662A" w:rsidRDefault="007A662A" w:rsidP="007A662A">
            <w:pPr>
              <w:jc w:val="center"/>
              <w:rPr>
                <w:rFonts w:ascii="Arial Narrow" w:hAnsi="Arial Narrow"/>
                <w:color w:val="000000"/>
                <w:sz w:val="16"/>
                <w:szCs w:val="16"/>
                <w:lang w:val="es-ES"/>
              </w:rPr>
            </w:pPr>
          </w:p>
        </w:tc>
        <w:tc>
          <w:tcPr>
            <w:tcW w:w="520" w:type="pct"/>
            <w:tcBorders>
              <w:top w:val="nil"/>
              <w:left w:val="nil"/>
              <w:bottom w:val="nil"/>
              <w:right w:val="nil"/>
            </w:tcBorders>
            <w:shd w:val="clear" w:color="auto" w:fill="auto"/>
            <w:vAlign w:val="bottom"/>
          </w:tcPr>
          <w:p w:rsidR="007A662A" w:rsidRPr="007A662A" w:rsidRDefault="007A662A">
            <w:pPr>
              <w:spacing w:after="160" w:line="259" w:lineRule="auto"/>
              <w:rPr>
                <w:rFonts w:ascii="Arial Narrow" w:hAnsi="Arial Narrow"/>
                <w:sz w:val="16"/>
                <w:szCs w:val="16"/>
                <w:lang w:val="es-ES"/>
              </w:rPr>
            </w:pPr>
          </w:p>
        </w:tc>
        <w:tc>
          <w:tcPr>
            <w:tcW w:w="520" w:type="pct"/>
            <w:tcBorders>
              <w:top w:val="nil"/>
              <w:left w:val="nil"/>
              <w:bottom w:val="nil"/>
              <w:right w:val="nil"/>
            </w:tcBorders>
            <w:shd w:val="clear" w:color="auto" w:fill="auto"/>
            <w:vAlign w:val="bottom"/>
          </w:tcPr>
          <w:p w:rsidR="007A662A" w:rsidRPr="007A662A" w:rsidRDefault="007A662A">
            <w:pPr>
              <w:spacing w:after="160" w:line="259" w:lineRule="auto"/>
              <w:rPr>
                <w:rFonts w:ascii="Arial Narrow" w:hAnsi="Arial Narrow"/>
                <w:sz w:val="16"/>
                <w:szCs w:val="16"/>
                <w:lang w:val="es-ES"/>
              </w:rPr>
            </w:pPr>
          </w:p>
        </w:tc>
        <w:tc>
          <w:tcPr>
            <w:tcW w:w="518" w:type="pct"/>
            <w:tcBorders>
              <w:top w:val="nil"/>
              <w:left w:val="nil"/>
              <w:bottom w:val="nil"/>
              <w:right w:val="nil"/>
            </w:tcBorders>
            <w:shd w:val="clear" w:color="auto" w:fill="auto"/>
            <w:vAlign w:val="bottom"/>
          </w:tcPr>
          <w:p w:rsidR="007A662A" w:rsidRPr="007A662A" w:rsidRDefault="007A662A">
            <w:pPr>
              <w:spacing w:after="160" w:line="259" w:lineRule="auto"/>
              <w:rPr>
                <w:rFonts w:ascii="Arial Narrow" w:hAnsi="Arial Narrow"/>
                <w:sz w:val="16"/>
                <w:szCs w:val="16"/>
                <w:lang w:val="es-ES"/>
              </w:rPr>
            </w:pPr>
          </w:p>
        </w:tc>
      </w:tr>
      <w:tr w:rsidR="007A662A" w:rsidRPr="007A662A" w:rsidTr="007A662A">
        <w:trPr>
          <w:gridAfter w:val="3"/>
          <w:wAfter w:w="1558" w:type="pct"/>
          <w:trHeight w:val="315"/>
        </w:trPr>
        <w:tc>
          <w:tcPr>
            <w:tcW w:w="242" w:type="pct"/>
            <w:tcBorders>
              <w:top w:val="nil"/>
              <w:left w:val="nil"/>
              <w:bottom w:val="nil"/>
              <w:right w:val="nil"/>
            </w:tcBorders>
            <w:shd w:val="clear" w:color="auto" w:fill="auto"/>
            <w:noWrap/>
            <w:vAlign w:val="bottom"/>
            <w:hideMark/>
          </w:tcPr>
          <w:p w:rsidR="007A662A" w:rsidRPr="007A662A" w:rsidRDefault="007A662A" w:rsidP="007A662A">
            <w:pPr>
              <w:jc w:val="center"/>
              <w:rPr>
                <w:rFonts w:ascii="Arial Narrow" w:hAnsi="Arial Narrow"/>
                <w:color w:val="000000"/>
                <w:sz w:val="16"/>
                <w:szCs w:val="16"/>
                <w:lang w:val="es-ES"/>
              </w:rPr>
            </w:pPr>
          </w:p>
        </w:tc>
        <w:tc>
          <w:tcPr>
            <w:tcW w:w="324"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sz w:val="16"/>
                <w:szCs w:val="16"/>
                <w:lang w:val="es-ES"/>
              </w:rPr>
            </w:pPr>
          </w:p>
        </w:tc>
        <w:tc>
          <w:tcPr>
            <w:tcW w:w="331"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sz w:val="16"/>
                <w:szCs w:val="16"/>
                <w:lang w:val="es-ES"/>
              </w:rPr>
            </w:pPr>
          </w:p>
        </w:tc>
        <w:tc>
          <w:tcPr>
            <w:tcW w:w="223"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sz w:val="16"/>
                <w:szCs w:val="16"/>
                <w:lang w:val="es-ES"/>
              </w:rPr>
            </w:pPr>
          </w:p>
        </w:tc>
        <w:tc>
          <w:tcPr>
            <w:tcW w:w="371"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sz w:val="16"/>
                <w:szCs w:val="16"/>
                <w:lang w:val="es-ES"/>
              </w:rPr>
            </w:pPr>
          </w:p>
        </w:tc>
        <w:tc>
          <w:tcPr>
            <w:tcW w:w="2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sz w:val="16"/>
                <w:szCs w:val="16"/>
                <w:lang w:val="es-ES"/>
              </w:rPr>
            </w:pPr>
          </w:p>
        </w:tc>
        <w:tc>
          <w:tcPr>
            <w:tcW w:w="570" w:type="pct"/>
            <w:tcBorders>
              <w:top w:val="nil"/>
              <w:left w:val="nil"/>
              <w:bottom w:val="nil"/>
              <w:right w:val="nil"/>
            </w:tcBorders>
            <w:shd w:val="clear" w:color="auto" w:fill="auto"/>
            <w:noWrap/>
            <w:vAlign w:val="bottom"/>
            <w:hideMark/>
          </w:tcPr>
          <w:p w:rsidR="007A662A" w:rsidRPr="007A662A" w:rsidRDefault="007A662A" w:rsidP="007A662A">
            <w:pPr>
              <w:rPr>
                <w:rFonts w:ascii="Arial Narrow" w:hAnsi="Arial Narrow"/>
                <w:sz w:val="16"/>
                <w:szCs w:val="16"/>
                <w:lang w:val="es-ES"/>
              </w:rPr>
            </w:pPr>
          </w:p>
        </w:tc>
        <w:tc>
          <w:tcPr>
            <w:tcW w:w="282" w:type="pct"/>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7A662A" w:rsidRPr="007A662A" w:rsidRDefault="007A662A" w:rsidP="007A662A">
            <w:pPr>
              <w:rPr>
                <w:rFonts w:ascii="Arial Narrow" w:hAnsi="Arial Narrow"/>
                <w:sz w:val="16"/>
                <w:szCs w:val="16"/>
                <w:lang w:val="es-ES"/>
              </w:rPr>
            </w:pPr>
            <w:r w:rsidRPr="007A662A">
              <w:rPr>
                <w:rFonts w:ascii="Arial Narrow" w:hAnsi="Arial Narrow"/>
                <w:b/>
                <w:bCs/>
                <w:i/>
                <w:iCs/>
                <w:color w:val="000000"/>
                <w:sz w:val="16"/>
                <w:szCs w:val="16"/>
                <w:lang w:val="es-ES"/>
              </w:rPr>
              <w:t>Mesada</w:t>
            </w:r>
          </w:p>
        </w:tc>
        <w:tc>
          <w:tcPr>
            <w:tcW w:w="308" w:type="pct"/>
            <w:tcBorders>
              <w:top w:val="single" w:sz="4" w:space="0" w:color="333300"/>
              <w:left w:val="nil"/>
              <w:bottom w:val="single" w:sz="4" w:space="0" w:color="333300"/>
              <w:right w:val="single" w:sz="4" w:space="0" w:color="333300"/>
            </w:tcBorders>
            <w:shd w:val="clear" w:color="000000" w:fill="FFFF99"/>
            <w:noWrap/>
            <w:vAlign w:val="center"/>
            <w:hideMark/>
          </w:tcPr>
          <w:p w:rsidR="007A662A" w:rsidRPr="007A662A" w:rsidRDefault="007A662A" w:rsidP="007A662A">
            <w:pPr>
              <w:rPr>
                <w:rFonts w:ascii="Arial Narrow" w:hAnsi="Arial Narrow"/>
                <w:sz w:val="16"/>
                <w:szCs w:val="16"/>
                <w:lang w:val="es-ES"/>
              </w:rPr>
            </w:pPr>
            <w:r w:rsidRPr="007A662A">
              <w:rPr>
                <w:rFonts w:ascii="Arial Narrow" w:hAnsi="Arial Narrow"/>
                <w:b/>
                <w:bCs/>
                <w:i/>
                <w:iCs/>
                <w:color w:val="000000"/>
                <w:sz w:val="16"/>
                <w:szCs w:val="16"/>
                <w:lang w:val="es-ES"/>
              </w:rPr>
              <w:t xml:space="preserve">          557.729 </w:t>
            </w:r>
          </w:p>
        </w:tc>
        <w:tc>
          <w:tcPr>
            <w:tcW w:w="520" w:type="pct"/>
            <w:noWrap/>
            <w:hideMark/>
          </w:tcPr>
          <w:p w:rsidR="007A662A" w:rsidRPr="007A662A" w:rsidRDefault="007A662A" w:rsidP="007A662A">
            <w:pPr>
              <w:rPr>
                <w:rFonts w:ascii="Arial Narrow" w:hAnsi="Arial Narrow"/>
                <w:sz w:val="16"/>
                <w:szCs w:val="16"/>
                <w:lang w:val="es-ES"/>
              </w:rPr>
            </w:pPr>
          </w:p>
        </w:tc>
      </w:tr>
    </w:tbl>
    <w:p w:rsidR="00446990" w:rsidRDefault="00446990" w:rsidP="00446990">
      <w:pPr>
        <w:ind w:left="-1276"/>
        <w:jc w:val="both"/>
        <w:rPr>
          <w:lang w:val="es-ES"/>
        </w:rPr>
      </w:pPr>
      <w:r w:rsidRPr="008E628A">
        <w:rPr>
          <w:rFonts w:ascii="Arial Narrow" w:hAnsi="Arial Narrow" w:cs="Microsoft Sans Serif"/>
          <w:bCs/>
          <w:iCs/>
          <w:sz w:val="28"/>
          <w:szCs w:val="28"/>
          <w:lang w:val="es-ES"/>
        </w:rPr>
        <w:t xml:space="preserve">           </w:t>
      </w:r>
      <w:r w:rsidRPr="008E628A">
        <w:rPr>
          <w:lang w:val="es-ES"/>
        </w:rPr>
        <w:tab/>
      </w:r>
    </w:p>
    <w:p w:rsidR="00446990" w:rsidRPr="008E628A" w:rsidRDefault="00446990" w:rsidP="00446990">
      <w:pPr>
        <w:pStyle w:val="Sinespaciado"/>
        <w:jc w:val="center"/>
        <w:rPr>
          <w:rFonts w:ascii="Arial Narrow" w:hAnsi="Arial Narrow"/>
          <w:sz w:val="28"/>
          <w:szCs w:val="28"/>
          <w:lang w:val="es-ES"/>
        </w:rPr>
      </w:pPr>
      <w:r w:rsidRPr="008E628A">
        <w:rPr>
          <w:rFonts w:ascii="Arial Narrow" w:hAnsi="Arial Narrow"/>
          <w:sz w:val="28"/>
          <w:szCs w:val="28"/>
          <w:lang w:val="es-ES"/>
        </w:rPr>
        <w:t xml:space="preserve">ANEXO </w:t>
      </w:r>
      <w:bookmarkStart w:id="3" w:name="RANGE!A1:J341"/>
      <w:bookmarkStart w:id="4" w:name="RANGE!A1:J64"/>
      <w:bookmarkEnd w:id="3"/>
      <w:bookmarkEnd w:id="4"/>
      <w:r w:rsidRPr="008E628A">
        <w:rPr>
          <w:rFonts w:ascii="Arial Narrow" w:hAnsi="Arial Narrow"/>
          <w:sz w:val="28"/>
          <w:szCs w:val="28"/>
          <w:lang w:val="es-ES"/>
        </w:rPr>
        <w:t>I</w:t>
      </w:r>
      <w:r>
        <w:rPr>
          <w:rFonts w:ascii="Arial Narrow" w:hAnsi="Arial Narrow"/>
          <w:sz w:val="28"/>
          <w:szCs w:val="28"/>
          <w:lang w:val="es-ES"/>
        </w:rPr>
        <w:t>I</w:t>
      </w:r>
    </w:p>
    <w:p w:rsidR="00446990" w:rsidRPr="008E628A" w:rsidRDefault="00446990" w:rsidP="00446990">
      <w:pPr>
        <w:pStyle w:val="Sinespaciado"/>
        <w:jc w:val="center"/>
        <w:rPr>
          <w:rFonts w:ascii="Arial Narrow" w:hAnsi="Arial Narrow"/>
          <w:sz w:val="28"/>
          <w:szCs w:val="28"/>
          <w:lang w:val="es-ES"/>
        </w:rPr>
      </w:pPr>
      <w:r w:rsidRPr="008E628A">
        <w:rPr>
          <w:rFonts w:ascii="Arial Narrow" w:hAnsi="Arial Narrow"/>
          <w:sz w:val="28"/>
          <w:szCs w:val="28"/>
          <w:lang w:val="es-ES"/>
        </w:rPr>
        <w:t>REAJUSTE</w:t>
      </w:r>
      <w:r>
        <w:rPr>
          <w:rFonts w:ascii="Arial Narrow" w:hAnsi="Arial Narrow"/>
          <w:sz w:val="28"/>
          <w:szCs w:val="28"/>
          <w:lang w:val="es-ES"/>
        </w:rPr>
        <w:t xml:space="preserve"> PENSIONAL</w:t>
      </w:r>
    </w:p>
    <w:p w:rsidR="00446990" w:rsidRPr="004B788A" w:rsidRDefault="00446990" w:rsidP="00446990">
      <w:pPr>
        <w:pStyle w:val="Sinespaciado"/>
        <w:jc w:val="center"/>
        <w:rPr>
          <w:rFonts w:ascii="Arial Narrow" w:hAnsi="Arial Narrow"/>
          <w:b/>
          <w:sz w:val="28"/>
          <w:szCs w:val="28"/>
        </w:rPr>
      </w:pPr>
    </w:p>
    <w:p w:rsidR="00446990" w:rsidRDefault="00446990" w:rsidP="00446990"/>
    <w:tbl>
      <w:tblPr>
        <w:tblW w:w="10339" w:type="dxa"/>
        <w:tblInd w:w="-764" w:type="dxa"/>
        <w:tblCellMar>
          <w:left w:w="70" w:type="dxa"/>
          <w:right w:w="70" w:type="dxa"/>
        </w:tblCellMar>
        <w:tblLook w:val="04A0" w:firstRow="1" w:lastRow="0" w:firstColumn="1" w:lastColumn="0" w:noHBand="0" w:noVBand="1"/>
      </w:tblPr>
      <w:tblGrid>
        <w:gridCol w:w="704"/>
        <w:gridCol w:w="988"/>
        <w:gridCol w:w="987"/>
        <w:gridCol w:w="845"/>
        <w:gridCol w:w="876"/>
        <w:gridCol w:w="1281"/>
        <w:gridCol w:w="1280"/>
        <w:gridCol w:w="283"/>
        <w:gridCol w:w="740"/>
        <w:gridCol w:w="1172"/>
        <w:gridCol w:w="1183"/>
      </w:tblGrid>
      <w:tr w:rsidR="00F4084B" w:rsidRPr="00E62B80" w:rsidTr="00C22F42">
        <w:trPr>
          <w:trHeight w:val="465"/>
        </w:trPr>
        <w:tc>
          <w:tcPr>
            <w:tcW w:w="704" w:type="dxa"/>
            <w:tcBorders>
              <w:top w:val="single" w:sz="4" w:space="0" w:color="808000"/>
              <w:left w:val="single" w:sz="4" w:space="0" w:color="808000"/>
              <w:bottom w:val="nil"/>
              <w:right w:val="single" w:sz="4" w:space="0" w:color="808000"/>
            </w:tcBorders>
            <w:shd w:val="clear" w:color="000000" w:fill="FFFF99"/>
            <w:vAlign w:val="center"/>
            <w:hideMark/>
          </w:tcPr>
          <w:p w:rsidR="00F4084B" w:rsidRPr="00E62B80" w:rsidRDefault="00F4084B" w:rsidP="00E20665">
            <w:pPr>
              <w:jc w:val="center"/>
              <w:rPr>
                <w:rFonts w:ascii="Arial Narrow" w:hAnsi="Arial Narrow"/>
                <w:b/>
                <w:bCs/>
                <w:color w:val="000000"/>
                <w:sz w:val="16"/>
                <w:szCs w:val="16"/>
                <w:lang w:val="es-ES"/>
              </w:rPr>
            </w:pPr>
            <w:r w:rsidRPr="00E62B80">
              <w:rPr>
                <w:rFonts w:ascii="Arial Narrow" w:hAnsi="Arial Narrow"/>
                <w:b/>
                <w:bCs/>
                <w:color w:val="000000"/>
                <w:sz w:val="16"/>
                <w:szCs w:val="16"/>
                <w:lang w:val="es-ES"/>
              </w:rPr>
              <w:t>Año</w:t>
            </w:r>
          </w:p>
        </w:tc>
        <w:tc>
          <w:tcPr>
            <w:tcW w:w="988" w:type="dxa"/>
            <w:tcBorders>
              <w:top w:val="single" w:sz="4" w:space="0" w:color="808000"/>
              <w:left w:val="nil"/>
              <w:bottom w:val="nil"/>
              <w:right w:val="single" w:sz="4" w:space="0" w:color="808000"/>
            </w:tcBorders>
            <w:shd w:val="clear" w:color="000000" w:fill="FFFF99"/>
            <w:vAlign w:val="center"/>
            <w:hideMark/>
          </w:tcPr>
          <w:p w:rsidR="00F4084B" w:rsidRPr="00E62B80" w:rsidRDefault="00F4084B" w:rsidP="00E20665">
            <w:pPr>
              <w:jc w:val="center"/>
              <w:rPr>
                <w:rFonts w:ascii="Arial Narrow" w:hAnsi="Arial Narrow"/>
                <w:b/>
                <w:bCs/>
                <w:color w:val="000000"/>
                <w:sz w:val="16"/>
                <w:szCs w:val="16"/>
                <w:lang w:val="es-ES"/>
              </w:rPr>
            </w:pPr>
            <w:r w:rsidRPr="00E62B80">
              <w:rPr>
                <w:rFonts w:ascii="Arial Narrow" w:hAnsi="Arial Narrow"/>
                <w:b/>
                <w:bCs/>
                <w:color w:val="000000"/>
                <w:sz w:val="16"/>
                <w:szCs w:val="16"/>
                <w:lang w:val="es-ES"/>
              </w:rPr>
              <w:t>IPC</w:t>
            </w:r>
            <w:r w:rsidRPr="00E62B80">
              <w:rPr>
                <w:rFonts w:ascii="Arial Narrow" w:hAnsi="Arial Narrow"/>
                <w:b/>
                <w:bCs/>
                <w:sz w:val="16"/>
                <w:szCs w:val="16"/>
                <w:lang w:val="es-ES"/>
              </w:rPr>
              <w:t xml:space="preserve">   (Var. Año anterior)</w:t>
            </w:r>
          </w:p>
        </w:tc>
        <w:tc>
          <w:tcPr>
            <w:tcW w:w="987" w:type="dxa"/>
            <w:tcBorders>
              <w:top w:val="single" w:sz="4" w:space="0" w:color="808000"/>
              <w:left w:val="nil"/>
              <w:bottom w:val="nil"/>
              <w:right w:val="single" w:sz="4" w:space="0" w:color="808000"/>
            </w:tcBorders>
            <w:shd w:val="clear" w:color="000000" w:fill="FFFF99"/>
            <w:vAlign w:val="center"/>
            <w:hideMark/>
          </w:tcPr>
          <w:p w:rsidR="00F4084B" w:rsidRPr="00E62B80" w:rsidRDefault="00F4084B" w:rsidP="00E20665">
            <w:pPr>
              <w:jc w:val="center"/>
              <w:rPr>
                <w:rFonts w:ascii="Arial Narrow" w:hAnsi="Arial Narrow"/>
                <w:b/>
                <w:bCs/>
                <w:color w:val="000000"/>
                <w:sz w:val="16"/>
                <w:szCs w:val="16"/>
                <w:lang w:val="es-ES"/>
              </w:rPr>
            </w:pPr>
            <w:r w:rsidRPr="00E62B80">
              <w:rPr>
                <w:rFonts w:ascii="Arial Narrow" w:hAnsi="Arial Narrow"/>
                <w:b/>
                <w:bCs/>
                <w:color w:val="000000"/>
                <w:sz w:val="16"/>
                <w:szCs w:val="16"/>
                <w:lang w:val="es-ES"/>
              </w:rPr>
              <w:t>Desde</w:t>
            </w:r>
          </w:p>
        </w:tc>
        <w:tc>
          <w:tcPr>
            <w:tcW w:w="845" w:type="dxa"/>
            <w:tcBorders>
              <w:top w:val="single" w:sz="4" w:space="0" w:color="808000"/>
              <w:left w:val="nil"/>
              <w:bottom w:val="nil"/>
              <w:right w:val="single" w:sz="4" w:space="0" w:color="808000"/>
            </w:tcBorders>
            <w:shd w:val="clear" w:color="000000" w:fill="FFFF99"/>
            <w:vAlign w:val="center"/>
            <w:hideMark/>
          </w:tcPr>
          <w:p w:rsidR="00F4084B" w:rsidRPr="00E62B80" w:rsidRDefault="00F4084B" w:rsidP="00E20665">
            <w:pPr>
              <w:jc w:val="center"/>
              <w:rPr>
                <w:rFonts w:ascii="Arial Narrow" w:hAnsi="Arial Narrow"/>
                <w:b/>
                <w:bCs/>
                <w:color w:val="000000"/>
                <w:sz w:val="16"/>
                <w:szCs w:val="16"/>
                <w:lang w:val="es-ES"/>
              </w:rPr>
            </w:pPr>
            <w:r w:rsidRPr="00E62B80">
              <w:rPr>
                <w:rFonts w:ascii="Arial Narrow" w:hAnsi="Arial Narrow"/>
                <w:b/>
                <w:bCs/>
                <w:color w:val="000000"/>
                <w:sz w:val="16"/>
                <w:szCs w:val="16"/>
                <w:lang w:val="es-ES"/>
              </w:rPr>
              <w:t>Hasta</w:t>
            </w:r>
          </w:p>
        </w:tc>
        <w:tc>
          <w:tcPr>
            <w:tcW w:w="876" w:type="dxa"/>
            <w:tcBorders>
              <w:top w:val="single" w:sz="4" w:space="0" w:color="808000"/>
              <w:left w:val="nil"/>
              <w:bottom w:val="nil"/>
              <w:right w:val="single" w:sz="4" w:space="0" w:color="808000"/>
            </w:tcBorders>
            <w:shd w:val="clear" w:color="000000" w:fill="FFFF99"/>
            <w:vAlign w:val="center"/>
            <w:hideMark/>
          </w:tcPr>
          <w:p w:rsidR="00F4084B" w:rsidRPr="00E62B80" w:rsidRDefault="00F4084B" w:rsidP="00E20665">
            <w:pPr>
              <w:jc w:val="center"/>
              <w:rPr>
                <w:rFonts w:ascii="Arial Narrow" w:hAnsi="Arial Narrow"/>
                <w:b/>
                <w:bCs/>
                <w:color w:val="000000"/>
                <w:sz w:val="16"/>
                <w:szCs w:val="16"/>
                <w:lang w:val="es-ES"/>
              </w:rPr>
            </w:pPr>
            <w:r w:rsidRPr="00E62B80">
              <w:rPr>
                <w:rFonts w:ascii="Arial Narrow" w:hAnsi="Arial Narrow"/>
                <w:b/>
                <w:bCs/>
                <w:color w:val="000000"/>
                <w:sz w:val="16"/>
                <w:szCs w:val="16"/>
                <w:lang w:val="es-ES"/>
              </w:rPr>
              <w:t>Causadas</w:t>
            </w:r>
          </w:p>
        </w:tc>
        <w:tc>
          <w:tcPr>
            <w:tcW w:w="1281" w:type="dxa"/>
            <w:tcBorders>
              <w:top w:val="single" w:sz="4" w:space="0" w:color="808000"/>
              <w:left w:val="nil"/>
              <w:bottom w:val="nil"/>
              <w:right w:val="single" w:sz="4" w:space="0" w:color="808000"/>
            </w:tcBorders>
            <w:shd w:val="clear" w:color="000000" w:fill="FFFF99"/>
            <w:vAlign w:val="center"/>
            <w:hideMark/>
          </w:tcPr>
          <w:p w:rsidR="00F4084B" w:rsidRPr="00E62B80" w:rsidRDefault="00F4084B" w:rsidP="00E20665">
            <w:pPr>
              <w:jc w:val="center"/>
              <w:rPr>
                <w:rFonts w:ascii="Arial Narrow" w:hAnsi="Arial Narrow"/>
                <w:b/>
                <w:bCs/>
                <w:color w:val="000000"/>
                <w:sz w:val="16"/>
                <w:szCs w:val="16"/>
                <w:lang w:val="es-ES"/>
              </w:rPr>
            </w:pPr>
            <w:r w:rsidRPr="00E62B80">
              <w:rPr>
                <w:rFonts w:ascii="Arial Narrow" w:hAnsi="Arial Narrow"/>
                <w:b/>
                <w:bCs/>
                <w:color w:val="000000"/>
                <w:sz w:val="16"/>
                <w:szCs w:val="16"/>
                <w:lang w:val="es-ES"/>
              </w:rPr>
              <w:t xml:space="preserve">Mesada </w:t>
            </w:r>
            <w:proofErr w:type="spellStart"/>
            <w:r w:rsidRPr="00E62B80">
              <w:rPr>
                <w:rFonts w:ascii="Arial Narrow" w:hAnsi="Arial Narrow"/>
                <w:b/>
                <w:bCs/>
                <w:color w:val="000000"/>
                <w:sz w:val="16"/>
                <w:szCs w:val="16"/>
                <w:lang w:val="es-ES"/>
              </w:rPr>
              <w:t>reliquidada</w:t>
            </w:r>
            <w:proofErr w:type="spellEnd"/>
          </w:p>
        </w:tc>
        <w:tc>
          <w:tcPr>
            <w:tcW w:w="1280" w:type="dxa"/>
            <w:tcBorders>
              <w:top w:val="single" w:sz="4" w:space="0" w:color="808000"/>
              <w:left w:val="nil"/>
              <w:bottom w:val="nil"/>
              <w:right w:val="single" w:sz="4" w:space="0" w:color="808000"/>
            </w:tcBorders>
            <w:shd w:val="clear" w:color="000000" w:fill="FFFF99"/>
            <w:vAlign w:val="center"/>
            <w:hideMark/>
          </w:tcPr>
          <w:p w:rsidR="00F4084B" w:rsidRPr="00E62B80" w:rsidRDefault="00F4084B" w:rsidP="00E20665">
            <w:pPr>
              <w:jc w:val="center"/>
              <w:rPr>
                <w:rFonts w:ascii="Arial Narrow" w:hAnsi="Arial Narrow"/>
                <w:b/>
                <w:bCs/>
                <w:color w:val="000000"/>
                <w:sz w:val="16"/>
                <w:szCs w:val="16"/>
                <w:lang w:val="es-ES"/>
              </w:rPr>
            </w:pPr>
            <w:r w:rsidRPr="00E62B80">
              <w:rPr>
                <w:rFonts w:ascii="Arial Narrow" w:hAnsi="Arial Narrow"/>
                <w:b/>
                <w:bCs/>
                <w:color w:val="000000"/>
                <w:sz w:val="16"/>
                <w:szCs w:val="16"/>
                <w:lang w:val="es-ES"/>
              </w:rPr>
              <w:t>Mesada anterior</w:t>
            </w:r>
          </w:p>
        </w:tc>
        <w:tc>
          <w:tcPr>
            <w:tcW w:w="1023" w:type="dxa"/>
            <w:gridSpan w:val="2"/>
            <w:tcBorders>
              <w:top w:val="single" w:sz="4" w:space="0" w:color="808000"/>
              <w:left w:val="nil"/>
              <w:bottom w:val="nil"/>
              <w:right w:val="single" w:sz="4" w:space="0" w:color="808000"/>
            </w:tcBorders>
            <w:shd w:val="clear" w:color="000000" w:fill="FFFF99"/>
            <w:vAlign w:val="center"/>
            <w:hideMark/>
          </w:tcPr>
          <w:p w:rsidR="00F4084B" w:rsidRPr="00E62B80" w:rsidRDefault="00F4084B" w:rsidP="00E20665">
            <w:pPr>
              <w:jc w:val="center"/>
              <w:rPr>
                <w:rFonts w:ascii="Arial Narrow" w:hAnsi="Arial Narrow"/>
                <w:b/>
                <w:bCs/>
                <w:color w:val="000000"/>
                <w:sz w:val="16"/>
                <w:szCs w:val="16"/>
                <w:lang w:val="es-ES"/>
              </w:rPr>
            </w:pPr>
            <w:r w:rsidRPr="00E62B80">
              <w:rPr>
                <w:rFonts w:ascii="Arial Narrow" w:hAnsi="Arial Narrow"/>
                <w:b/>
                <w:bCs/>
                <w:color w:val="000000"/>
                <w:sz w:val="16"/>
                <w:szCs w:val="16"/>
                <w:lang w:val="es-ES"/>
              </w:rPr>
              <w:t xml:space="preserve"> Diferencias a cancelar </w:t>
            </w:r>
          </w:p>
        </w:tc>
        <w:tc>
          <w:tcPr>
            <w:tcW w:w="1172" w:type="dxa"/>
            <w:tcBorders>
              <w:top w:val="single" w:sz="4" w:space="0" w:color="808000"/>
              <w:left w:val="nil"/>
              <w:bottom w:val="nil"/>
              <w:right w:val="single" w:sz="4" w:space="0" w:color="808000"/>
            </w:tcBorders>
            <w:shd w:val="clear" w:color="000000" w:fill="FFFF99"/>
            <w:vAlign w:val="center"/>
            <w:hideMark/>
          </w:tcPr>
          <w:p w:rsidR="00F4084B" w:rsidRPr="00E62B80" w:rsidRDefault="00F4084B" w:rsidP="00E20665">
            <w:pPr>
              <w:jc w:val="center"/>
              <w:rPr>
                <w:rFonts w:ascii="Arial Narrow" w:hAnsi="Arial Narrow"/>
                <w:b/>
                <w:bCs/>
                <w:color w:val="000000"/>
                <w:sz w:val="16"/>
                <w:szCs w:val="16"/>
                <w:lang w:val="es-ES"/>
              </w:rPr>
            </w:pPr>
            <w:r w:rsidRPr="00E62B80">
              <w:rPr>
                <w:rFonts w:ascii="Arial Narrow" w:hAnsi="Arial Narrow"/>
                <w:b/>
                <w:bCs/>
                <w:color w:val="000000"/>
                <w:sz w:val="16"/>
                <w:szCs w:val="16"/>
                <w:lang w:val="es-ES"/>
              </w:rPr>
              <w:t xml:space="preserve">IPC </w:t>
            </w:r>
            <w:proofErr w:type="spellStart"/>
            <w:r w:rsidRPr="00E62B80">
              <w:rPr>
                <w:rFonts w:ascii="Arial Narrow" w:hAnsi="Arial Narrow"/>
                <w:b/>
                <w:bCs/>
                <w:color w:val="000000"/>
                <w:sz w:val="16"/>
                <w:szCs w:val="16"/>
                <w:lang w:val="es-ES"/>
              </w:rPr>
              <w:t>Vo</w:t>
            </w:r>
            <w:proofErr w:type="spellEnd"/>
          </w:p>
        </w:tc>
        <w:tc>
          <w:tcPr>
            <w:tcW w:w="1183" w:type="dxa"/>
            <w:tcBorders>
              <w:top w:val="single" w:sz="4" w:space="0" w:color="808000"/>
              <w:left w:val="nil"/>
              <w:bottom w:val="nil"/>
              <w:right w:val="single" w:sz="4" w:space="0" w:color="808000"/>
            </w:tcBorders>
            <w:shd w:val="clear" w:color="000000" w:fill="FFFF99"/>
            <w:vAlign w:val="center"/>
            <w:hideMark/>
          </w:tcPr>
          <w:p w:rsidR="00F4084B" w:rsidRPr="00C22F42" w:rsidRDefault="00F4084B" w:rsidP="00E20665">
            <w:pPr>
              <w:jc w:val="center"/>
              <w:rPr>
                <w:rFonts w:ascii="Arial Narrow" w:hAnsi="Arial Narrow"/>
                <w:b/>
                <w:bCs/>
                <w:color w:val="000000"/>
                <w:sz w:val="16"/>
                <w:szCs w:val="16"/>
                <w:lang w:val="es-ES"/>
              </w:rPr>
            </w:pPr>
            <w:r w:rsidRPr="00C22F42">
              <w:rPr>
                <w:rFonts w:ascii="Arial Narrow" w:hAnsi="Arial Narrow"/>
                <w:b/>
                <w:bCs/>
                <w:color w:val="000000"/>
                <w:sz w:val="16"/>
                <w:szCs w:val="16"/>
                <w:lang w:val="es-ES"/>
              </w:rPr>
              <w:t>Diferencia indexada</w:t>
            </w:r>
          </w:p>
        </w:tc>
      </w:tr>
      <w:tr w:rsidR="00C22F42" w:rsidRPr="00E62B80" w:rsidTr="00C22F42">
        <w:trPr>
          <w:trHeight w:val="255"/>
        </w:trPr>
        <w:tc>
          <w:tcPr>
            <w:tcW w:w="704" w:type="dxa"/>
            <w:tcBorders>
              <w:top w:val="nil"/>
              <w:left w:val="single" w:sz="4" w:space="0" w:color="003366"/>
              <w:bottom w:val="single" w:sz="4" w:space="0" w:color="003366"/>
              <w:right w:val="single" w:sz="4" w:space="0" w:color="003366"/>
            </w:tcBorders>
            <w:shd w:val="clear" w:color="000000" w:fill="FFFFCC"/>
            <w:noWrap/>
            <w:vAlign w:val="bottom"/>
            <w:hideMark/>
          </w:tcPr>
          <w:p w:rsidR="00C22F42" w:rsidRPr="00E62B80" w:rsidRDefault="00C22F42" w:rsidP="00C22F42">
            <w:pPr>
              <w:jc w:val="center"/>
              <w:rPr>
                <w:rFonts w:ascii="Arial Narrow" w:hAnsi="Arial Narrow"/>
                <w:sz w:val="20"/>
                <w:lang w:val="es-ES"/>
              </w:rPr>
            </w:pPr>
            <w:r w:rsidRPr="00E62B80">
              <w:rPr>
                <w:rFonts w:ascii="Arial Narrow" w:hAnsi="Arial Narrow"/>
                <w:sz w:val="20"/>
                <w:lang w:val="es-ES"/>
              </w:rPr>
              <w:t>2012</w:t>
            </w:r>
          </w:p>
        </w:tc>
        <w:tc>
          <w:tcPr>
            <w:tcW w:w="988" w:type="dxa"/>
            <w:tcBorders>
              <w:top w:val="nil"/>
              <w:left w:val="nil"/>
              <w:bottom w:val="single" w:sz="4" w:space="0" w:color="003366"/>
              <w:right w:val="single" w:sz="4" w:space="0" w:color="003366"/>
            </w:tcBorders>
            <w:shd w:val="clear" w:color="000000" w:fill="FFFFCC"/>
            <w:noWrap/>
            <w:vAlign w:val="bottom"/>
            <w:hideMark/>
          </w:tcPr>
          <w:p w:rsidR="00C22F42" w:rsidRPr="00E62B80" w:rsidRDefault="00C22F42" w:rsidP="00C22F42">
            <w:pPr>
              <w:jc w:val="center"/>
              <w:rPr>
                <w:rFonts w:ascii="Arial Narrow" w:hAnsi="Arial Narrow"/>
                <w:sz w:val="20"/>
                <w:lang w:val="es-ES"/>
              </w:rPr>
            </w:pPr>
            <w:r w:rsidRPr="00E62B80">
              <w:rPr>
                <w:rFonts w:ascii="Arial Narrow" w:hAnsi="Arial Narrow"/>
                <w:sz w:val="20"/>
                <w:lang w:val="es-ES"/>
              </w:rPr>
              <w:t>2,44</w:t>
            </w:r>
          </w:p>
        </w:tc>
        <w:tc>
          <w:tcPr>
            <w:tcW w:w="987" w:type="dxa"/>
            <w:tcBorders>
              <w:top w:val="nil"/>
              <w:left w:val="single" w:sz="4" w:space="0" w:color="808000"/>
              <w:bottom w:val="single" w:sz="4" w:space="0" w:color="808000"/>
              <w:right w:val="single" w:sz="4" w:space="0" w:color="808000"/>
            </w:tcBorders>
            <w:shd w:val="clear" w:color="auto" w:fill="auto"/>
            <w:noWrap/>
            <w:vAlign w:val="center"/>
            <w:hideMark/>
          </w:tcPr>
          <w:p w:rsidR="00C22F42" w:rsidRPr="00E62B80" w:rsidRDefault="00C22F42" w:rsidP="00C22F42">
            <w:pPr>
              <w:jc w:val="right"/>
              <w:rPr>
                <w:rFonts w:ascii="Arial Narrow" w:hAnsi="Arial Narrow"/>
                <w:color w:val="000000"/>
                <w:sz w:val="20"/>
                <w:lang w:val="es-ES"/>
              </w:rPr>
            </w:pPr>
            <w:r w:rsidRPr="00E62B80">
              <w:rPr>
                <w:rFonts w:ascii="Arial Narrow" w:hAnsi="Arial Narrow"/>
                <w:color w:val="000000"/>
                <w:sz w:val="20"/>
                <w:lang w:val="es-ES"/>
              </w:rPr>
              <w:t>01-ene-12</w:t>
            </w:r>
          </w:p>
        </w:tc>
        <w:tc>
          <w:tcPr>
            <w:tcW w:w="845" w:type="dxa"/>
            <w:tcBorders>
              <w:top w:val="nil"/>
              <w:left w:val="nil"/>
              <w:bottom w:val="single" w:sz="4" w:space="0" w:color="808000"/>
              <w:right w:val="single" w:sz="4" w:space="0" w:color="808000"/>
            </w:tcBorders>
            <w:shd w:val="clear" w:color="auto" w:fill="auto"/>
            <w:noWrap/>
            <w:vAlign w:val="center"/>
            <w:hideMark/>
          </w:tcPr>
          <w:p w:rsidR="00C22F42" w:rsidRPr="00E62B80" w:rsidRDefault="00C22F42" w:rsidP="00C22F42">
            <w:pPr>
              <w:jc w:val="right"/>
              <w:rPr>
                <w:rFonts w:ascii="Arial Narrow" w:hAnsi="Arial Narrow"/>
                <w:color w:val="000000"/>
                <w:sz w:val="20"/>
                <w:lang w:val="es-ES"/>
              </w:rPr>
            </w:pPr>
            <w:r w:rsidRPr="00E62B80">
              <w:rPr>
                <w:rFonts w:ascii="Arial Narrow" w:hAnsi="Arial Narrow"/>
                <w:color w:val="000000"/>
                <w:sz w:val="20"/>
                <w:lang w:val="es-ES"/>
              </w:rPr>
              <w:t>31-dic-12</w:t>
            </w:r>
          </w:p>
        </w:tc>
        <w:tc>
          <w:tcPr>
            <w:tcW w:w="876" w:type="dxa"/>
            <w:tcBorders>
              <w:top w:val="nil"/>
              <w:left w:val="single" w:sz="4" w:space="0" w:color="003366"/>
              <w:bottom w:val="single" w:sz="4" w:space="0" w:color="003366"/>
              <w:right w:val="single" w:sz="4" w:space="0" w:color="003366"/>
            </w:tcBorders>
            <w:shd w:val="clear" w:color="000000" w:fill="FFFFCC"/>
            <w:noWrap/>
            <w:vAlign w:val="bottom"/>
            <w:hideMark/>
          </w:tcPr>
          <w:p w:rsidR="00C22F42" w:rsidRPr="00E62B80" w:rsidRDefault="00C22F42" w:rsidP="00C22F42">
            <w:pPr>
              <w:jc w:val="center"/>
              <w:rPr>
                <w:rFonts w:ascii="Arial Narrow" w:hAnsi="Arial Narrow"/>
                <w:sz w:val="20"/>
                <w:lang w:val="es-ES"/>
              </w:rPr>
            </w:pPr>
            <w:r>
              <w:rPr>
                <w:rFonts w:ascii="Arial Narrow" w:hAnsi="Arial Narrow"/>
                <w:sz w:val="20"/>
                <w:lang w:val="es-ES"/>
              </w:rPr>
              <w:t>13.56</w:t>
            </w:r>
          </w:p>
        </w:tc>
        <w:tc>
          <w:tcPr>
            <w:tcW w:w="1281" w:type="dxa"/>
            <w:tcBorders>
              <w:top w:val="nil"/>
              <w:left w:val="nil"/>
              <w:bottom w:val="single" w:sz="4" w:space="0" w:color="003366"/>
              <w:right w:val="single" w:sz="4" w:space="0" w:color="003366"/>
            </w:tcBorders>
            <w:shd w:val="clear" w:color="000000" w:fill="FFFFCC"/>
            <w:vAlign w:val="bottom"/>
            <w:hideMark/>
          </w:tcPr>
          <w:p w:rsidR="00C22F42" w:rsidRPr="00E62B80" w:rsidRDefault="00C22F42" w:rsidP="00C22F42">
            <w:pPr>
              <w:rPr>
                <w:rFonts w:ascii="Arial Narrow" w:hAnsi="Arial Narrow"/>
                <w:sz w:val="20"/>
                <w:lang w:val="es-ES"/>
              </w:rPr>
            </w:pPr>
            <w:r w:rsidRPr="00E62B80">
              <w:rPr>
                <w:rFonts w:ascii="Arial Narrow" w:hAnsi="Arial Narrow"/>
                <w:sz w:val="20"/>
                <w:lang w:val="es-ES"/>
              </w:rPr>
              <w:t xml:space="preserve">        1.946.991 </w:t>
            </w:r>
          </w:p>
        </w:tc>
        <w:tc>
          <w:tcPr>
            <w:tcW w:w="1280" w:type="dxa"/>
            <w:tcBorders>
              <w:top w:val="nil"/>
              <w:left w:val="nil"/>
              <w:bottom w:val="single" w:sz="4" w:space="0" w:color="003366"/>
              <w:right w:val="single" w:sz="4" w:space="0" w:color="003366"/>
            </w:tcBorders>
            <w:shd w:val="clear" w:color="000000" w:fill="FFFFCC"/>
            <w:vAlign w:val="bottom"/>
            <w:hideMark/>
          </w:tcPr>
          <w:p w:rsidR="00C22F42" w:rsidRPr="00E62B80" w:rsidRDefault="00C22F42" w:rsidP="00C22F42">
            <w:pPr>
              <w:rPr>
                <w:rFonts w:ascii="Arial Narrow" w:hAnsi="Arial Narrow"/>
                <w:sz w:val="20"/>
                <w:lang w:val="es-ES"/>
              </w:rPr>
            </w:pPr>
            <w:r w:rsidRPr="00E62B80">
              <w:rPr>
                <w:rFonts w:ascii="Arial Narrow" w:hAnsi="Arial Narrow"/>
                <w:sz w:val="20"/>
                <w:lang w:val="es-ES"/>
              </w:rPr>
              <w:t xml:space="preserve">        1.943.013 </w:t>
            </w:r>
          </w:p>
        </w:tc>
        <w:tc>
          <w:tcPr>
            <w:tcW w:w="1023" w:type="dxa"/>
            <w:gridSpan w:val="2"/>
            <w:tcBorders>
              <w:top w:val="nil"/>
              <w:left w:val="single" w:sz="4" w:space="0" w:color="808000"/>
              <w:bottom w:val="single" w:sz="4" w:space="0" w:color="808000"/>
              <w:right w:val="single" w:sz="4" w:space="0" w:color="808000"/>
            </w:tcBorders>
            <w:shd w:val="clear" w:color="000000" w:fill="FFFFCC"/>
            <w:noWrap/>
            <w:vAlign w:val="center"/>
            <w:hideMark/>
          </w:tcPr>
          <w:p w:rsidR="00C22F42" w:rsidRPr="00C22F42" w:rsidRDefault="00C22F42" w:rsidP="00C22F42">
            <w:pPr>
              <w:rPr>
                <w:rFonts w:ascii="Arial Narrow" w:hAnsi="Arial Narrow"/>
                <w:color w:val="000000"/>
                <w:sz w:val="20"/>
                <w:lang w:val="es-ES"/>
              </w:rPr>
            </w:pPr>
            <w:r w:rsidRPr="00C22F42">
              <w:rPr>
                <w:rFonts w:ascii="Arial Narrow" w:hAnsi="Arial Narrow"/>
                <w:color w:val="000000"/>
                <w:sz w:val="20"/>
              </w:rPr>
              <w:t xml:space="preserve">       53.965 </w:t>
            </w:r>
          </w:p>
        </w:tc>
        <w:tc>
          <w:tcPr>
            <w:tcW w:w="1172" w:type="dxa"/>
            <w:tcBorders>
              <w:top w:val="nil"/>
              <w:left w:val="nil"/>
              <w:bottom w:val="nil"/>
              <w:right w:val="nil"/>
            </w:tcBorders>
            <w:shd w:val="clear" w:color="000000" w:fill="33CCCC"/>
            <w:vAlign w:val="center"/>
            <w:hideMark/>
          </w:tcPr>
          <w:p w:rsidR="00C22F42" w:rsidRPr="00E62B80" w:rsidRDefault="00C22F42" w:rsidP="00C22F42">
            <w:pPr>
              <w:jc w:val="center"/>
              <w:rPr>
                <w:rFonts w:ascii="Arial Narrow" w:hAnsi="Arial Narrow"/>
                <w:sz w:val="20"/>
                <w:lang w:val="es-ES"/>
              </w:rPr>
            </w:pPr>
            <w:r w:rsidRPr="00E62B80">
              <w:rPr>
                <w:rFonts w:ascii="Arial Narrow" w:hAnsi="Arial Narrow"/>
                <w:sz w:val="20"/>
                <w:lang w:val="es-ES"/>
              </w:rPr>
              <w:t xml:space="preserve">      109,16 </w:t>
            </w:r>
          </w:p>
        </w:tc>
        <w:tc>
          <w:tcPr>
            <w:tcW w:w="1183" w:type="dxa"/>
            <w:tcBorders>
              <w:top w:val="nil"/>
              <w:left w:val="single" w:sz="4" w:space="0" w:color="003366"/>
              <w:bottom w:val="single" w:sz="4" w:space="0" w:color="003366"/>
              <w:right w:val="single" w:sz="4" w:space="0" w:color="003366"/>
            </w:tcBorders>
            <w:shd w:val="clear" w:color="000000" w:fill="FFFFCC"/>
            <w:vAlign w:val="bottom"/>
            <w:hideMark/>
          </w:tcPr>
          <w:p w:rsidR="00C22F42" w:rsidRPr="00C22F42" w:rsidRDefault="00C22F42" w:rsidP="00C22F42">
            <w:pPr>
              <w:jc w:val="right"/>
              <w:rPr>
                <w:rFonts w:ascii="Arial Narrow" w:hAnsi="Arial Narrow"/>
                <w:sz w:val="20"/>
                <w:lang w:val="es-ES"/>
              </w:rPr>
            </w:pPr>
            <w:r w:rsidRPr="00C22F42">
              <w:rPr>
                <w:rFonts w:ascii="Arial Narrow" w:hAnsi="Arial Narrow"/>
                <w:sz w:val="20"/>
              </w:rPr>
              <w:t xml:space="preserve">         11.919 </w:t>
            </w:r>
          </w:p>
        </w:tc>
      </w:tr>
      <w:tr w:rsidR="00C22F42" w:rsidRPr="00E62B80" w:rsidTr="00C22F42">
        <w:trPr>
          <w:trHeight w:val="255"/>
        </w:trPr>
        <w:tc>
          <w:tcPr>
            <w:tcW w:w="704" w:type="dxa"/>
            <w:tcBorders>
              <w:top w:val="nil"/>
              <w:left w:val="single" w:sz="4" w:space="0" w:color="003366"/>
              <w:bottom w:val="single" w:sz="4" w:space="0" w:color="003366"/>
              <w:right w:val="single" w:sz="4" w:space="0" w:color="003366"/>
            </w:tcBorders>
            <w:shd w:val="clear" w:color="000000" w:fill="FFFFCC"/>
            <w:noWrap/>
            <w:vAlign w:val="bottom"/>
            <w:hideMark/>
          </w:tcPr>
          <w:p w:rsidR="00C22F42" w:rsidRPr="00E62B80" w:rsidRDefault="00C22F42" w:rsidP="00C22F42">
            <w:pPr>
              <w:jc w:val="center"/>
              <w:rPr>
                <w:rFonts w:ascii="Arial Narrow" w:hAnsi="Arial Narrow"/>
                <w:sz w:val="20"/>
                <w:lang w:val="es-ES"/>
              </w:rPr>
            </w:pPr>
            <w:r w:rsidRPr="00E62B80">
              <w:rPr>
                <w:rFonts w:ascii="Arial Narrow" w:hAnsi="Arial Narrow"/>
                <w:sz w:val="20"/>
                <w:lang w:val="es-ES"/>
              </w:rPr>
              <w:t>2013</w:t>
            </w:r>
          </w:p>
        </w:tc>
        <w:tc>
          <w:tcPr>
            <w:tcW w:w="988" w:type="dxa"/>
            <w:tcBorders>
              <w:top w:val="nil"/>
              <w:left w:val="nil"/>
              <w:bottom w:val="single" w:sz="4" w:space="0" w:color="003366"/>
              <w:right w:val="single" w:sz="4" w:space="0" w:color="003366"/>
            </w:tcBorders>
            <w:shd w:val="clear" w:color="000000" w:fill="FFFFCC"/>
            <w:noWrap/>
            <w:vAlign w:val="bottom"/>
            <w:hideMark/>
          </w:tcPr>
          <w:p w:rsidR="00C22F42" w:rsidRPr="00E62B80" w:rsidRDefault="00C22F42" w:rsidP="00C22F42">
            <w:pPr>
              <w:jc w:val="center"/>
              <w:rPr>
                <w:rFonts w:ascii="Arial Narrow" w:hAnsi="Arial Narrow"/>
                <w:sz w:val="20"/>
                <w:lang w:val="es-ES"/>
              </w:rPr>
            </w:pPr>
            <w:r w:rsidRPr="00E62B80">
              <w:rPr>
                <w:rFonts w:ascii="Arial Narrow" w:hAnsi="Arial Narrow"/>
                <w:sz w:val="20"/>
                <w:lang w:val="es-ES"/>
              </w:rPr>
              <w:t>1,94</w:t>
            </w:r>
          </w:p>
        </w:tc>
        <w:tc>
          <w:tcPr>
            <w:tcW w:w="987" w:type="dxa"/>
            <w:tcBorders>
              <w:top w:val="nil"/>
              <w:left w:val="single" w:sz="4" w:space="0" w:color="808000"/>
              <w:bottom w:val="single" w:sz="4" w:space="0" w:color="808000"/>
              <w:right w:val="single" w:sz="4" w:space="0" w:color="808000"/>
            </w:tcBorders>
            <w:shd w:val="clear" w:color="auto" w:fill="auto"/>
            <w:noWrap/>
            <w:vAlign w:val="center"/>
            <w:hideMark/>
          </w:tcPr>
          <w:p w:rsidR="00C22F42" w:rsidRPr="00E62B80" w:rsidRDefault="00C22F42" w:rsidP="00C22F42">
            <w:pPr>
              <w:jc w:val="right"/>
              <w:rPr>
                <w:rFonts w:ascii="Arial Narrow" w:hAnsi="Arial Narrow"/>
                <w:color w:val="000000"/>
                <w:sz w:val="20"/>
                <w:lang w:val="es-ES"/>
              </w:rPr>
            </w:pPr>
            <w:r w:rsidRPr="00E62B80">
              <w:rPr>
                <w:rFonts w:ascii="Arial Narrow" w:hAnsi="Arial Narrow"/>
                <w:color w:val="000000"/>
                <w:sz w:val="20"/>
                <w:lang w:val="es-ES"/>
              </w:rPr>
              <w:t>01-ene-13</w:t>
            </w:r>
          </w:p>
        </w:tc>
        <w:tc>
          <w:tcPr>
            <w:tcW w:w="845" w:type="dxa"/>
            <w:tcBorders>
              <w:top w:val="nil"/>
              <w:left w:val="nil"/>
              <w:bottom w:val="single" w:sz="4" w:space="0" w:color="808000"/>
              <w:right w:val="single" w:sz="4" w:space="0" w:color="808000"/>
            </w:tcBorders>
            <w:shd w:val="clear" w:color="auto" w:fill="auto"/>
            <w:noWrap/>
            <w:vAlign w:val="center"/>
            <w:hideMark/>
          </w:tcPr>
          <w:p w:rsidR="00C22F42" w:rsidRPr="00E62B80" w:rsidRDefault="00C22F42" w:rsidP="00C22F42">
            <w:pPr>
              <w:jc w:val="right"/>
              <w:rPr>
                <w:rFonts w:ascii="Arial Narrow" w:hAnsi="Arial Narrow"/>
                <w:color w:val="000000"/>
                <w:sz w:val="20"/>
                <w:lang w:val="es-ES"/>
              </w:rPr>
            </w:pPr>
            <w:r w:rsidRPr="00E62B80">
              <w:rPr>
                <w:rFonts w:ascii="Arial Narrow" w:hAnsi="Arial Narrow"/>
                <w:color w:val="000000"/>
                <w:sz w:val="20"/>
                <w:lang w:val="es-ES"/>
              </w:rPr>
              <w:t>31-dic-13</w:t>
            </w:r>
          </w:p>
        </w:tc>
        <w:tc>
          <w:tcPr>
            <w:tcW w:w="876" w:type="dxa"/>
            <w:tcBorders>
              <w:top w:val="nil"/>
              <w:left w:val="single" w:sz="4" w:space="0" w:color="003366"/>
              <w:bottom w:val="single" w:sz="4" w:space="0" w:color="003366"/>
              <w:right w:val="single" w:sz="4" w:space="0" w:color="003366"/>
            </w:tcBorders>
            <w:shd w:val="clear" w:color="000000" w:fill="FFFFCC"/>
            <w:noWrap/>
            <w:vAlign w:val="bottom"/>
            <w:hideMark/>
          </w:tcPr>
          <w:p w:rsidR="00C22F42" w:rsidRPr="00E62B80" w:rsidRDefault="00C22F42" w:rsidP="00C22F42">
            <w:pPr>
              <w:jc w:val="center"/>
              <w:rPr>
                <w:rFonts w:ascii="Arial Narrow" w:hAnsi="Arial Narrow"/>
                <w:sz w:val="20"/>
                <w:lang w:val="es-ES"/>
              </w:rPr>
            </w:pPr>
            <w:r w:rsidRPr="00E62B80">
              <w:rPr>
                <w:rFonts w:ascii="Arial Narrow" w:hAnsi="Arial Narrow"/>
                <w:sz w:val="20"/>
                <w:lang w:val="es-ES"/>
              </w:rPr>
              <w:t>14,00</w:t>
            </w:r>
          </w:p>
        </w:tc>
        <w:tc>
          <w:tcPr>
            <w:tcW w:w="1281" w:type="dxa"/>
            <w:tcBorders>
              <w:top w:val="nil"/>
              <w:left w:val="nil"/>
              <w:bottom w:val="single" w:sz="4" w:space="0" w:color="003366"/>
              <w:right w:val="single" w:sz="4" w:space="0" w:color="003366"/>
            </w:tcBorders>
            <w:shd w:val="clear" w:color="000000" w:fill="FFFFCC"/>
            <w:vAlign w:val="bottom"/>
            <w:hideMark/>
          </w:tcPr>
          <w:p w:rsidR="00C22F42" w:rsidRPr="00E62B80" w:rsidRDefault="00C22F42" w:rsidP="00C22F42">
            <w:pPr>
              <w:rPr>
                <w:rFonts w:ascii="Arial Narrow" w:hAnsi="Arial Narrow"/>
                <w:sz w:val="20"/>
                <w:lang w:val="es-ES"/>
              </w:rPr>
            </w:pPr>
            <w:r w:rsidRPr="00E62B80">
              <w:rPr>
                <w:rFonts w:ascii="Arial Narrow" w:hAnsi="Arial Narrow"/>
                <w:sz w:val="20"/>
                <w:lang w:val="es-ES"/>
              </w:rPr>
              <w:t xml:space="preserve">        1.994.498 </w:t>
            </w:r>
          </w:p>
        </w:tc>
        <w:tc>
          <w:tcPr>
            <w:tcW w:w="1280" w:type="dxa"/>
            <w:tcBorders>
              <w:top w:val="nil"/>
              <w:left w:val="nil"/>
              <w:bottom w:val="single" w:sz="4" w:space="0" w:color="003366"/>
              <w:right w:val="single" w:sz="4" w:space="0" w:color="003366"/>
            </w:tcBorders>
            <w:shd w:val="clear" w:color="000000" w:fill="FFFFCC"/>
            <w:vAlign w:val="bottom"/>
            <w:hideMark/>
          </w:tcPr>
          <w:p w:rsidR="00C22F42" w:rsidRPr="00E62B80" w:rsidRDefault="00C22F42" w:rsidP="00C22F42">
            <w:pPr>
              <w:rPr>
                <w:rFonts w:ascii="Arial Narrow" w:hAnsi="Arial Narrow"/>
                <w:sz w:val="20"/>
                <w:lang w:val="es-ES"/>
              </w:rPr>
            </w:pPr>
            <w:r w:rsidRPr="00E62B80">
              <w:rPr>
                <w:rFonts w:ascii="Arial Narrow" w:hAnsi="Arial Narrow"/>
                <w:sz w:val="20"/>
                <w:lang w:val="es-ES"/>
              </w:rPr>
              <w:t xml:space="preserve">        1.990.423 </w:t>
            </w:r>
          </w:p>
        </w:tc>
        <w:tc>
          <w:tcPr>
            <w:tcW w:w="1023" w:type="dxa"/>
            <w:gridSpan w:val="2"/>
            <w:tcBorders>
              <w:top w:val="nil"/>
              <w:left w:val="single" w:sz="4" w:space="0" w:color="808000"/>
              <w:bottom w:val="single" w:sz="4" w:space="0" w:color="808000"/>
              <w:right w:val="single" w:sz="4" w:space="0" w:color="808000"/>
            </w:tcBorders>
            <w:shd w:val="clear" w:color="000000" w:fill="FFFFCC"/>
            <w:noWrap/>
            <w:vAlign w:val="center"/>
            <w:hideMark/>
          </w:tcPr>
          <w:p w:rsidR="00C22F42" w:rsidRPr="00C22F42" w:rsidRDefault="00C22F42" w:rsidP="00C22F42">
            <w:pPr>
              <w:rPr>
                <w:rFonts w:ascii="Arial Narrow" w:hAnsi="Arial Narrow"/>
                <w:color w:val="000000"/>
                <w:sz w:val="20"/>
              </w:rPr>
            </w:pPr>
            <w:r w:rsidRPr="00C22F42">
              <w:rPr>
                <w:rFonts w:ascii="Arial Narrow" w:hAnsi="Arial Narrow"/>
                <w:color w:val="000000"/>
                <w:sz w:val="20"/>
              </w:rPr>
              <w:t xml:space="preserve">       57.046 </w:t>
            </w:r>
          </w:p>
        </w:tc>
        <w:tc>
          <w:tcPr>
            <w:tcW w:w="1172" w:type="dxa"/>
            <w:tcBorders>
              <w:top w:val="nil"/>
              <w:left w:val="nil"/>
              <w:bottom w:val="nil"/>
              <w:right w:val="nil"/>
            </w:tcBorders>
            <w:shd w:val="clear" w:color="000000" w:fill="33CCCC"/>
            <w:vAlign w:val="center"/>
            <w:hideMark/>
          </w:tcPr>
          <w:p w:rsidR="00C22F42" w:rsidRPr="00E62B80" w:rsidRDefault="00C22F42" w:rsidP="00C22F42">
            <w:pPr>
              <w:jc w:val="center"/>
              <w:rPr>
                <w:rFonts w:ascii="Arial Narrow" w:hAnsi="Arial Narrow"/>
                <w:sz w:val="20"/>
                <w:lang w:val="es-ES"/>
              </w:rPr>
            </w:pPr>
            <w:r w:rsidRPr="00E62B80">
              <w:rPr>
                <w:rFonts w:ascii="Arial Narrow" w:hAnsi="Arial Narrow"/>
                <w:sz w:val="20"/>
                <w:lang w:val="es-ES"/>
              </w:rPr>
              <w:t xml:space="preserve">      111,82 </w:t>
            </w:r>
          </w:p>
        </w:tc>
        <w:tc>
          <w:tcPr>
            <w:tcW w:w="1183" w:type="dxa"/>
            <w:tcBorders>
              <w:top w:val="nil"/>
              <w:left w:val="single" w:sz="4" w:space="0" w:color="003366"/>
              <w:bottom w:val="single" w:sz="4" w:space="0" w:color="003366"/>
              <w:right w:val="single" w:sz="4" w:space="0" w:color="003366"/>
            </w:tcBorders>
            <w:shd w:val="clear" w:color="000000" w:fill="FFFFCC"/>
            <w:vAlign w:val="bottom"/>
            <w:hideMark/>
          </w:tcPr>
          <w:p w:rsidR="00C22F42" w:rsidRPr="00C22F42" w:rsidRDefault="00C22F42" w:rsidP="00C22F42">
            <w:pPr>
              <w:jc w:val="right"/>
              <w:rPr>
                <w:rFonts w:ascii="Arial Narrow" w:hAnsi="Arial Narrow"/>
                <w:sz w:val="20"/>
              </w:rPr>
            </w:pPr>
            <w:r w:rsidRPr="00C22F42">
              <w:rPr>
                <w:rFonts w:ascii="Arial Narrow" w:hAnsi="Arial Narrow"/>
                <w:sz w:val="20"/>
              </w:rPr>
              <w:t xml:space="preserve">         10.943 </w:t>
            </w:r>
          </w:p>
        </w:tc>
      </w:tr>
      <w:tr w:rsidR="00C22F42" w:rsidRPr="00E62B80" w:rsidTr="00C22F42">
        <w:trPr>
          <w:trHeight w:val="255"/>
        </w:trPr>
        <w:tc>
          <w:tcPr>
            <w:tcW w:w="704" w:type="dxa"/>
            <w:tcBorders>
              <w:top w:val="nil"/>
              <w:left w:val="single" w:sz="4" w:space="0" w:color="003366"/>
              <w:bottom w:val="single" w:sz="4" w:space="0" w:color="003366"/>
              <w:right w:val="single" w:sz="4" w:space="0" w:color="003366"/>
            </w:tcBorders>
            <w:shd w:val="clear" w:color="000000" w:fill="FFFFCC"/>
            <w:noWrap/>
            <w:vAlign w:val="bottom"/>
            <w:hideMark/>
          </w:tcPr>
          <w:p w:rsidR="00C22F42" w:rsidRPr="00E62B80" w:rsidRDefault="00C22F42" w:rsidP="00C22F42">
            <w:pPr>
              <w:jc w:val="center"/>
              <w:rPr>
                <w:rFonts w:ascii="Arial Narrow" w:hAnsi="Arial Narrow"/>
                <w:sz w:val="20"/>
                <w:lang w:val="es-ES"/>
              </w:rPr>
            </w:pPr>
            <w:r w:rsidRPr="00E62B80">
              <w:rPr>
                <w:rFonts w:ascii="Arial Narrow" w:hAnsi="Arial Narrow"/>
                <w:sz w:val="20"/>
                <w:lang w:val="es-ES"/>
              </w:rPr>
              <w:t>2014</w:t>
            </w:r>
          </w:p>
        </w:tc>
        <w:tc>
          <w:tcPr>
            <w:tcW w:w="988" w:type="dxa"/>
            <w:tcBorders>
              <w:top w:val="nil"/>
              <w:left w:val="nil"/>
              <w:bottom w:val="single" w:sz="4" w:space="0" w:color="003366"/>
              <w:right w:val="single" w:sz="4" w:space="0" w:color="003366"/>
            </w:tcBorders>
            <w:shd w:val="clear" w:color="000000" w:fill="FFFFCC"/>
            <w:noWrap/>
            <w:vAlign w:val="bottom"/>
            <w:hideMark/>
          </w:tcPr>
          <w:p w:rsidR="00C22F42" w:rsidRPr="00E62B80" w:rsidRDefault="00C22F42" w:rsidP="00C22F42">
            <w:pPr>
              <w:jc w:val="center"/>
              <w:rPr>
                <w:rFonts w:ascii="Arial Narrow" w:hAnsi="Arial Narrow"/>
                <w:sz w:val="20"/>
                <w:lang w:val="es-ES"/>
              </w:rPr>
            </w:pPr>
            <w:r w:rsidRPr="00E62B80">
              <w:rPr>
                <w:rFonts w:ascii="Arial Narrow" w:hAnsi="Arial Narrow"/>
                <w:sz w:val="20"/>
                <w:lang w:val="es-ES"/>
              </w:rPr>
              <w:t>3,66</w:t>
            </w:r>
          </w:p>
        </w:tc>
        <w:tc>
          <w:tcPr>
            <w:tcW w:w="987" w:type="dxa"/>
            <w:tcBorders>
              <w:top w:val="nil"/>
              <w:left w:val="single" w:sz="4" w:space="0" w:color="808000"/>
              <w:bottom w:val="single" w:sz="4" w:space="0" w:color="808000"/>
              <w:right w:val="single" w:sz="4" w:space="0" w:color="808000"/>
            </w:tcBorders>
            <w:shd w:val="clear" w:color="auto" w:fill="auto"/>
            <w:noWrap/>
            <w:vAlign w:val="center"/>
            <w:hideMark/>
          </w:tcPr>
          <w:p w:rsidR="00C22F42" w:rsidRPr="00E62B80" w:rsidRDefault="00C22F42" w:rsidP="00C22F42">
            <w:pPr>
              <w:jc w:val="right"/>
              <w:rPr>
                <w:rFonts w:ascii="Arial Narrow" w:hAnsi="Arial Narrow"/>
                <w:color w:val="000000"/>
                <w:sz w:val="20"/>
                <w:lang w:val="es-ES"/>
              </w:rPr>
            </w:pPr>
            <w:r w:rsidRPr="00E62B80">
              <w:rPr>
                <w:rFonts w:ascii="Arial Narrow" w:hAnsi="Arial Narrow"/>
                <w:color w:val="000000"/>
                <w:sz w:val="20"/>
                <w:lang w:val="es-ES"/>
              </w:rPr>
              <w:t>01-ene-14</w:t>
            </w:r>
          </w:p>
        </w:tc>
        <w:tc>
          <w:tcPr>
            <w:tcW w:w="845" w:type="dxa"/>
            <w:tcBorders>
              <w:top w:val="nil"/>
              <w:left w:val="nil"/>
              <w:bottom w:val="single" w:sz="4" w:space="0" w:color="808000"/>
              <w:right w:val="single" w:sz="4" w:space="0" w:color="808000"/>
            </w:tcBorders>
            <w:shd w:val="clear" w:color="auto" w:fill="auto"/>
            <w:noWrap/>
            <w:vAlign w:val="center"/>
            <w:hideMark/>
          </w:tcPr>
          <w:p w:rsidR="00C22F42" w:rsidRPr="00E62B80" w:rsidRDefault="00C22F42" w:rsidP="00C22F42">
            <w:pPr>
              <w:jc w:val="right"/>
              <w:rPr>
                <w:rFonts w:ascii="Arial Narrow" w:hAnsi="Arial Narrow"/>
                <w:color w:val="000000"/>
                <w:sz w:val="20"/>
                <w:lang w:val="es-ES"/>
              </w:rPr>
            </w:pPr>
            <w:r w:rsidRPr="00E62B80">
              <w:rPr>
                <w:rFonts w:ascii="Arial Narrow" w:hAnsi="Arial Narrow"/>
                <w:color w:val="000000"/>
                <w:sz w:val="20"/>
                <w:lang w:val="es-ES"/>
              </w:rPr>
              <w:t>31-dic-14</w:t>
            </w:r>
          </w:p>
        </w:tc>
        <w:tc>
          <w:tcPr>
            <w:tcW w:w="876" w:type="dxa"/>
            <w:tcBorders>
              <w:top w:val="nil"/>
              <w:left w:val="single" w:sz="4" w:space="0" w:color="003366"/>
              <w:bottom w:val="single" w:sz="4" w:space="0" w:color="003366"/>
              <w:right w:val="single" w:sz="4" w:space="0" w:color="003366"/>
            </w:tcBorders>
            <w:shd w:val="clear" w:color="000000" w:fill="FFFFCC"/>
            <w:noWrap/>
            <w:vAlign w:val="bottom"/>
            <w:hideMark/>
          </w:tcPr>
          <w:p w:rsidR="00C22F42" w:rsidRPr="00E62B80" w:rsidRDefault="00C22F42" w:rsidP="00C22F42">
            <w:pPr>
              <w:jc w:val="center"/>
              <w:rPr>
                <w:rFonts w:ascii="Arial Narrow" w:hAnsi="Arial Narrow"/>
                <w:sz w:val="20"/>
                <w:lang w:val="es-ES"/>
              </w:rPr>
            </w:pPr>
            <w:r w:rsidRPr="00E62B80">
              <w:rPr>
                <w:rFonts w:ascii="Arial Narrow" w:hAnsi="Arial Narrow"/>
                <w:sz w:val="20"/>
                <w:lang w:val="es-ES"/>
              </w:rPr>
              <w:t>14,00</w:t>
            </w:r>
          </w:p>
        </w:tc>
        <w:tc>
          <w:tcPr>
            <w:tcW w:w="1281" w:type="dxa"/>
            <w:tcBorders>
              <w:top w:val="nil"/>
              <w:left w:val="nil"/>
              <w:bottom w:val="single" w:sz="4" w:space="0" w:color="003366"/>
              <w:right w:val="single" w:sz="4" w:space="0" w:color="003366"/>
            </w:tcBorders>
            <w:shd w:val="clear" w:color="000000" w:fill="FFFFCC"/>
            <w:vAlign w:val="bottom"/>
            <w:hideMark/>
          </w:tcPr>
          <w:p w:rsidR="00C22F42" w:rsidRPr="00E62B80" w:rsidRDefault="00C22F42" w:rsidP="00C22F42">
            <w:pPr>
              <w:rPr>
                <w:rFonts w:ascii="Arial Narrow" w:hAnsi="Arial Narrow"/>
                <w:sz w:val="20"/>
                <w:lang w:val="es-ES"/>
              </w:rPr>
            </w:pPr>
            <w:r w:rsidRPr="00E62B80">
              <w:rPr>
                <w:rFonts w:ascii="Arial Narrow" w:hAnsi="Arial Narrow"/>
                <w:sz w:val="20"/>
                <w:lang w:val="es-ES"/>
              </w:rPr>
              <w:t xml:space="preserve">        2.033.191 </w:t>
            </w:r>
          </w:p>
        </w:tc>
        <w:tc>
          <w:tcPr>
            <w:tcW w:w="1280" w:type="dxa"/>
            <w:tcBorders>
              <w:top w:val="nil"/>
              <w:left w:val="nil"/>
              <w:bottom w:val="single" w:sz="4" w:space="0" w:color="003366"/>
              <w:right w:val="single" w:sz="4" w:space="0" w:color="003366"/>
            </w:tcBorders>
            <w:shd w:val="clear" w:color="000000" w:fill="FFFFCC"/>
            <w:vAlign w:val="bottom"/>
            <w:hideMark/>
          </w:tcPr>
          <w:p w:rsidR="00C22F42" w:rsidRPr="00E62B80" w:rsidRDefault="00C22F42" w:rsidP="00C22F42">
            <w:pPr>
              <w:rPr>
                <w:rFonts w:ascii="Arial Narrow" w:hAnsi="Arial Narrow"/>
                <w:sz w:val="20"/>
                <w:lang w:val="es-ES"/>
              </w:rPr>
            </w:pPr>
            <w:r w:rsidRPr="00E62B80">
              <w:rPr>
                <w:rFonts w:ascii="Arial Narrow" w:hAnsi="Arial Narrow"/>
                <w:sz w:val="20"/>
                <w:lang w:val="es-ES"/>
              </w:rPr>
              <w:t xml:space="preserve">        2.029.037 </w:t>
            </w:r>
          </w:p>
        </w:tc>
        <w:tc>
          <w:tcPr>
            <w:tcW w:w="1023" w:type="dxa"/>
            <w:gridSpan w:val="2"/>
            <w:tcBorders>
              <w:top w:val="nil"/>
              <w:left w:val="single" w:sz="4" w:space="0" w:color="808000"/>
              <w:bottom w:val="single" w:sz="4" w:space="0" w:color="808000"/>
              <w:right w:val="single" w:sz="4" w:space="0" w:color="808000"/>
            </w:tcBorders>
            <w:shd w:val="clear" w:color="000000" w:fill="FFFFCC"/>
            <w:noWrap/>
            <w:vAlign w:val="center"/>
            <w:hideMark/>
          </w:tcPr>
          <w:p w:rsidR="00C22F42" w:rsidRPr="00C22F42" w:rsidRDefault="00C22F42" w:rsidP="00C22F42">
            <w:pPr>
              <w:rPr>
                <w:rFonts w:ascii="Arial Narrow" w:hAnsi="Arial Narrow"/>
                <w:color w:val="000000"/>
                <w:sz w:val="20"/>
              </w:rPr>
            </w:pPr>
            <w:r w:rsidRPr="00C22F42">
              <w:rPr>
                <w:rFonts w:ascii="Arial Narrow" w:hAnsi="Arial Narrow"/>
                <w:color w:val="000000"/>
                <w:sz w:val="20"/>
              </w:rPr>
              <w:t xml:space="preserve">       58.155 </w:t>
            </w:r>
          </w:p>
        </w:tc>
        <w:tc>
          <w:tcPr>
            <w:tcW w:w="1172" w:type="dxa"/>
            <w:tcBorders>
              <w:top w:val="nil"/>
              <w:left w:val="nil"/>
              <w:bottom w:val="nil"/>
              <w:right w:val="nil"/>
            </w:tcBorders>
            <w:shd w:val="clear" w:color="000000" w:fill="33CCCC"/>
            <w:vAlign w:val="center"/>
            <w:hideMark/>
          </w:tcPr>
          <w:p w:rsidR="00C22F42" w:rsidRPr="00E62B80" w:rsidRDefault="00C22F42" w:rsidP="00C22F42">
            <w:pPr>
              <w:jc w:val="center"/>
              <w:rPr>
                <w:rFonts w:ascii="Arial Narrow" w:hAnsi="Arial Narrow"/>
                <w:sz w:val="20"/>
                <w:lang w:val="es-ES"/>
              </w:rPr>
            </w:pPr>
            <w:r w:rsidRPr="00E62B80">
              <w:rPr>
                <w:rFonts w:ascii="Arial Narrow" w:hAnsi="Arial Narrow"/>
                <w:sz w:val="20"/>
                <w:lang w:val="es-ES"/>
              </w:rPr>
              <w:t xml:space="preserve">      113,98 </w:t>
            </w:r>
          </w:p>
        </w:tc>
        <w:tc>
          <w:tcPr>
            <w:tcW w:w="1183" w:type="dxa"/>
            <w:tcBorders>
              <w:top w:val="nil"/>
              <w:left w:val="single" w:sz="4" w:space="0" w:color="003366"/>
              <w:bottom w:val="single" w:sz="4" w:space="0" w:color="003366"/>
              <w:right w:val="single" w:sz="4" w:space="0" w:color="003366"/>
            </w:tcBorders>
            <w:shd w:val="clear" w:color="000000" w:fill="FFFFCC"/>
            <w:vAlign w:val="bottom"/>
            <w:hideMark/>
          </w:tcPr>
          <w:p w:rsidR="00C22F42" w:rsidRPr="00C22F42" w:rsidRDefault="00C22F42" w:rsidP="00C22F42">
            <w:pPr>
              <w:jc w:val="right"/>
              <w:rPr>
                <w:rFonts w:ascii="Arial Narrow" w:hAnsi="Arial Narrow"/>
                <w:sz w:val="20"/>
              </w:rPr>
            </w:pPr>
            <w:r w:rsidRPr="00C22F42">
              <w:rPr>
                <w:rFonts w:ascii="Arial Narrow" w:hAnsi="Arial Narrow"/>
                <w:sz w:val="20"/>
              </w:rPr>
              <w:t xml:space="preserve">            9.842 </w:t>
            </w:r>
          </w:p>
        </w:tc>
      </w:tr>
      <w:tr w:rsidR="00C22F42" w:rsidRPr="00E62B80" w:rsidTr="00C22F42">
        <w:trPr>
          <w:trHeight w:val="255"/>
        </w:trPr>
        <w:tc>
          <w:tcPr>
            <w:tcW w:w="704" w:type="dxa"/>
            <w:tcBorders>
              <w:top w:val="nil"/>
              <w:left w:val="single" w:sz="4" w:space="0" w:color="003366"/>
              <w:bottom w:val="single" w:sz="4" w:space="0" w:color="003366"/>
              <w:right w:val="single" w:sz="4" w:space="0" w:color="003366"/>
            </w:tcBorders>
            <w:shd w:val="clear" w:color="000000" w:fill="FFFFCC"/>
            <w:noWrap/>
            <w:vAlign w:val="bottom"/>
            <w:hideMark/>
          </w:tcPr>
          <w:p w:rsidR="00C22F42" w:rsidRPr="00E62B80" w:rsidRDefault="00C22F42" w:rsidP="00C22F42">
            <w:pPr>
              <w:jc w:val="center"/>
              <w:rPr>
                <w:rFonts w:ascii="Arial Narrow" w:hAnsi="Arial Narrow"/>
                <w:sz w:val="20"/>
                <w:lang w:val="es-ES"/>
              </w:rPr>
            </w:pPr>
            <w:r w:rsidRPr="00E62B80">
              <w:rPr>
                <w:rFonts w:ascii="Arial Narrow" w:hAnsi="Arial Narrow"/>
                <w:sz w:val="20"/>
                <w:lang w:val="es-ES"/>
              </w:rPr>
              <w:t>2015</w:t>
            </w:r>
          </w:p>
        </w:tc>
        <w:tc>
          <w:tcPr>
            <w:tcW w:w="988" w:type="dxa"/>
            <w:tcBorders>
              <w:top w:val="nil"/>
              <w:left w:val="nil"/>
              <w:bottom w:val="single" w:sz="4" w:space="0" w:color="003366"/>
              <w:right w:val="single" w:sz="4" w:space="0" w:color="003366"/>
            </w:tcBorders>
            <w:shd w:val="clear" w:color="000000" w:fill="FFFFCC"/>
            <w:noWrap/>
            <w:vAlign w:val="bottom"/>
            <w:hideMark/>
          </w:tcPr>
          <w:p w:rsidR="00C22F42" w:rsidRPr="00E62B80" w:rsidRDefault="00C22F42" w:rsidP="00C22F42">
            <w:pPr>
              <w:jc w:val="center"/>
              <w:rPr>
                <w:rFonts w:ascii="Arial Narrow" w:hAnsi="Arial Narrow"/>
                <w:sz w:val="20"/>
                <w:lang w:val="es-ES"/>
              </w:rPr>
            </w:pPr>
            <w:r w:rsidRPr="00E62B80">
              <w:rPr>
                <w:rFonts w:ascii="Arial Narrow" w:hAnsi="Arial Narrow"/>
                <w:sz w:val="20"/>
                <w:lang w:val="es-ES"/>
              </w:rPr>
              <w:t>6,77</w:t>
            </w:r>
          </w:p>
        </w:tc>
        <w:tc>
          <w:tcPr>
            <w:tcW w:w="987" w:type="dxa"/>
            <w:tcBorders>
              <w:top w:val="nil"/>
              <w:left w:val="single" w:sz="4" w:space="0" w:color="808000"/>
              <w:bottom w:val="single" w:sz="4" w:space="0" w:color="808000"/>
              <w:right w:val="single" w:sz="4" w:space="0" w:color="808000"/>
            </w:tcBorders>
            <w:shd w:val="clear" w:color="auto" w:fill="auto"/>
            <w:noWrap/>
            <w:vAlign w:val="center"/>
            <w:hideMark/>
          </w:tcPr>
          <w:p w:rsidR="00C22F42" w:rsidRPr="00E62B80" w:rsidRDefault="00C22F42" w:rsidP="00C22F42">
            <w:pPr>
              <w:jc w:val="right"/>
              <w:rPr>
                <w:rFonts w:ascii="Arial Narrow" w:hAnsi="Arial Narrow"/>
                <w:color w:val="000000"/>
                <w:sz w:val="20"/>
                <w:lang w:val="es-ES"/>
              </w:rPr>
            </w:pPr>
            <w:r w:rsidRPr="00E62B80">
              <w:rPr>
                <w:rFonts w:ascii="Arial Narrow" w:hAnsi="Arial Narrow"/>
                <w:color w:val="000000"/>
                <w:sz w:val="20"/>
                <w:lang w:val="es-ES"/>
              </w:rPr>
              <w:t>01-ene-15</w:t>
            </w:r>
          </w:p>
        </w:tc>
        <w:tc>
          <w:tcPr>
            <w:tcW w:w="845" w:type="dxa"/>
            <w:tcBorders>
              <w:top w:val="nil"/>
              <w:left w:val="nil"/>
              <w:bottom w:val="single" w:sz="4" w:space="0" w:color="808000"/>
              <w:right w:val="single" w:sz="4" w:space="0" w:color="808000"/>
            </w:tcBorders>
            <w:shd w:val="clear" w:color="auto" w:fill="auto"/>
            <w:noWrap/>
            <w:vAlign w:val="center"/>
            <w:hideMark/>
          </w:tcPr>
          <w:p w:rsidR="00C22F42" w:rsidRPr="00E62B80" w:rsidRDefault="00C22F42" w:rsidP="00C22F42">
            <w:pPr>
              <w:jc w:val="right"/>
              <w:rPr>
                <w:rFonts w:ascii="Arial Narrow" w:hAnsi="Arial Narrow"/>
                <w:color w:val="000000"/>
                <w:sz w:val="20"/>
                <w:lang w:val="es-ES"/>
              </w:rPr>
            </w:pPr>
            <w:r w:rsidRPr="00E62B80">
              <w:rPr>
                <w:rFonts w:ascii="Arial Narrow" w:hAnsi="Arial Narrow"/>
                <w:color w:val="000000"/>
                <w:sz w:val="20"/>
                <w:lang w:val="es-ES"/>
              </w:rPr>
              <w:t>31-dic-15</w:t>
            </w:r>
          </w:p>
        </w:tc>
        <w:tc>
          <w:tcPr>
            <w:tcW w:w="876" w:type="dxa"/>
            <w:tcBorders>
              <w:top w:val="nil"/>
              <w:left w:val="single" w:sz="4" w:space="0" w:color="003366"/>
              <w:bottom w:val="single" w:sz="4" w:space="0" w:color="003366"/>
              <w:right w:val="single" w:sz="4" w:space="0" w:color="003366"/>
            </w:tcBorders>
            <w:shd w:val="clear" w:color="000000" w:fill="FFFFCC"/>
            <w:noWrap/>
            <w:vAlign w:val="bottom"/>
            <w:hideMark/>
          </w:tcPr>
          <w:p w:rsidR="00C22F42" w:rsidRPr="00E62B80" w:rsidRDefault="00C22F42" w:rsidP="00C22F42">
            <w:pPr>
              <w:jc w:val="center"/>
              <w:rPr>
                <w:rFonts w:ascii="Arial Narrow" w:hAnsi="Arial Narrow"/>
                <w:sz w:val="20"/>
                <w:lang w:val="es-ES"/>
              </w:rPr>
            </w:pPr>
            <w:r w:rsidRPr="00E62B80">
              <w:rPr>
                <w:rFonts w:ascii="Arial Narrow" w:hAnsi="Arial Narrow"/>
                <w:sz w:val="20"/>
                <w:lang w:val="es-ES"/>
              </w:rPr>
              <w:t>14,00</w:t>
            </w:r>
          </w:p>
        </w:tc>
        <w:tc>
          <w:tcPr>
            <w:tcW w:w="1281" w:type="dxa"/>
            <w:tcBorders>
              <w:top w:val="nil"/>
              <w:left w:val="nil"/>
              <w:bottom w:val="single" w:sz="4" w:space="0" w:color="003366"/>
              <w:right w:val="single" w:sz="4" w:space="0" w:color="003366"/>
            </w:tcBorders>
            <w:shd w:val="clear" w:color="000000" w:fill="FFFFCC"/>
            <w:vAlign w:val="bottom"/>
            <w:hideMark/>
          </w:tcPr>
          <w:p w:rsidR="00C22F42" w:rsidRPr="00E62B80" w:rsidRDefault="00C22F42" w:rsidP="00C22F42">
            <w:pPr>
              <w:rPr>
                <w:rFonts w:ascii="Arial Narrow" w:hAnsi="Arial Narrow"/>
                <w:sz w:val="20"/>
                <w:lang w:val="es-ES"/>
              </w:rPr>
            </w:pPr>
            <w:r w:rsidRPr="00E62B80">
              <w:rPr>
                <w:rFonts w:ascii="Arial Narrow" w:hAnsi="Arial Narrow"/>
                <w:sz w:val="20"/>
                <w:lang w:val="es-ES"/>
              </w:rPr>
              <w:t xml:space="preserve">        2.107.606 </w:t>
            </w:r>
          </w:p>
        </w:tc>
        <w:tc>
          <w:tcPr>
            <w:tcW w:w="1280" w:type="dxa"/>
            <w:tcBorders>
              <w:top w:val="nil"/>
              <w:left w:val="nil"/>
              <w:bottom w:val="single" w:sz="4" w:space="0" w:color="003366"/>
              <w:right w:val="single" w:sz="4" w:space="0" w:color="003366"/>
            </w:tcBorders>
            <w:shd w:val="clear" w:color="000000" w:fill="FFFFCC"/>
            <w:vAlign w:val="bottom"/>
            <w:hideMark/>
          </w:tcPr>
          <w:p w:rsidR="00C22F42" w:rsidRPr="00E62B80" w:rsidRDefault="00C22F42" w:rsidP="00C22F42">
            <w:pPr>
              <w:rPr>
                <w:rFonts w:ascii="Arial Narrow" w:hAnsi="Arial Narrow"/>
                <w:sz w:val="20"/>
                <w:lang w:val="es-ES"/>
              </w:rPr>
            </w:pPr>
            <w:r w:rsidRPr="00E62B80">
              <w:rPr>
                <w:rFonts w:ascii="Arial Narrow" w:hAnsi="Arial Narrow"/>
                <w:sz w:val="20"/>
                <w:lang w:val="es-ES"/>
              </w:rPr>
              <w:t xml:space="preserve">        2.103.300 </w:t>
            </w:r>
          </w:p>
        </w:tc>
        <w:tc>
          <w:tcPr>
            <w:tcW w:w="1023" w:type="dxa"/>
            <w:gridSpan w:val="2"/>
            <w:tcBorders>
              <w:top w:val="nil"/>
              <w:left w:val="single" w:sz="4" w:space="0" w:color="808000"/>
              <w:bottom w:val="single" w:sz="4" w:space="0" w:color="808000"/>
              <w:right w:val="single" w:sz="4" w:space="0" w:color="808000"/>
            </w:tcBorders>
            <w:shd w:val="clear" w:color="000000" w:fill="FFFFCC"/>
            <w:noWrap/>
            <w:vAlign w:val="center"/>
            <w:hideMark/>
          </w:tcPr>
          <w:p w:rsidR="00C22F42" w:rsidRPr="00C22F42" w:rsidRDefault="00C22F42" w:rsidP="00C22F42">
            <w:pPr>
              <w:rPr>
                <w:rFonts w:ascii="Arial Narrow" w:hAnsi="Arial Narrow"/>
                <w:color w:val="000000"/>
                <w:sz w:val="20"/>
              </w:rPr>
            </w:pPr>
            <w:r w:rsidRPr="00C22F42">
              <w:rPr>
                <w:rFonts w:ascii="Arial Narrow" w:hAnsi="Arial Narrow"/>
                <w:color w:val="000000"/>
                <w:sz w:val="20"/>
              </w:rPr>
              <w:t xml:space="preserve">       60.284 </w:t>
            </w:r>
          </w:p>
        </w:tc>
        <w:tc>
          <w:tcPr>
            <w:tcW w:w="1172" w:type="dxa"/>
            <w:tcBorders>
              <w:top w:val="nil"/>
              <w:left w:val="nil"/>
              <w:bottom w:val="nil"/>
              <w:right w:val="nil"/>
            </w:tcBorders>
            <w:shd w:val="clear" w:color="000000" w:fill="33CCCC"/>
            <w:vAlign w:val="center"/>
            <w:hideMark/>
          </w:tcPr>
          <w:p w:rsidR="00C22F42" w:rsidRPr="00E62B80" w:rsidRDefault="00C22F42" w:rsidP="00C22F42">
            <w:pPr>
              <w:jc w:val="center"/>
              <w:rPr>
                <w:rFonts w:ascii="Arial Narrow" w:hAnsi="Arial Narrow"/>
                <w:sz w:val="20"/>
                <w:lang w:val="es-ES"/>
              </w:rPr>
            </w:pPr>
            <w:r w:rsidRPr="00E62B80">
              <w:rPr>
                <w:rFonts w:ascii="Arial Narrow" w:hAnsi="Arial Narrow"/>
                <w:sz w:val="20"/>
                <w:lang w:val="es-ES"/>
              </w:rPr>
              <w:t xml:space="preserve">      118,15 </w:t>
            </w:r>
          </w:p>
        </w:tc>
        <w:tc>
          <w:tcPr>
            <w:tcW w:w="1183" w:type="dxa"/>
            <w:tcBorders>
              <w:top w:val="nil"/>
              <w:left w:val="single" w:sz="4" w:space="0" w:color="003366"/>
              <w:bottom w:val="single" w:sz="4" w:space="0" w:color="003366"/>
              <w:right w:val="single" w:sz="4" w:space="0" w:color="003366"/>
            </w:tcBorders>
            <w:shd w:val="clear" w:color="000000" w:fill="FFFFCC"/>
            <w:vAlign w:val="bottom"/>
            <w:hideMark/>
          </w:tcPr>
          <w:p w:rsidR="00C22F42" w:rsidRPr="00C22F42" w:rsidRDefault="00C22F42" w:rsidP="00C22F42">
            <w:pPr>
              <w:jc w:val="right"/>
              <w:rPr>
                <w:rFonts w:ascii="Arial Narrow" w:hAnsi="Arial Narrow"/>
                <w:sz w:val="20"/>
              </w:rPr>
            </w:pPr>
            <w:r w:rsidRPr="00C22F42">
              <w:rPr>
                <w:rFonts w:ascii="Arial Narrow" w:hAnsi="Arial Narrow"/>
                <w:sz w:val="20"/>
              </w:rPr>
              <w:t xml:space="preserve">            7.715 </w:t>
            </w:r>
          </w:p>
        </w:tc>
      </w:tr>
      <w:tr w:rsidR="00C22F42" w:rsidRPr="00E62B80" w:rsidTr="00C22F42">
        <w:trPr>
          <w:trHeight w:val="255"/>
        </w:trPr>
        <w:tc>
          <w:tcPr>
            <w:tcW w:w="704" w:type="dxa"/>
            <w:tcBorders>
              <w:top w:val="nil"/>
              <w:left w:val="single" w:sz="4" w:space="0" w:color="003366"/>
              <w:bottom w:val="single" w:sz="4" w:space="0" w:color="003366"/>
              <w:right w:val="single" w:sz="4" w:space="0" w:color="003366"/>
            </w:tcBorders>
            <w:shd w:val="clear" w:color="000000" w:fill="FFFFCC"/>
            <w:noWrap/>
            <w:vAlign w:val="bottom"/>
            <w:hideMark/>
          </w:tcPr>
          <w:p w:rsidR="00C22F42" w:rsidRPr="00E62B80" w:rsidRDefault="00C22F42" w:rsidP="00C22F42">
            <w:pPr>
              <w:jc w:val="center"/>
              <w:rPr>
                <w:rFonts w:ascii="Arial Narrow" w:hAnsi="Arial Narrow"/>
                <w:sz w:val="20"/>
                <w:lang w:val="es-ES"/>
              </w:rPr>
            </w:pPr>
            <w:r w:rsidRPr="00E62B80">
              <w:rPr>
                <w:rFonts w:ascii="Arial Narrow" w:hAnsi="Arial Narrow"/>
                <w:sz w:val="20"/>
                <w:lang w:val="es-ES"/>
              </w:rPr>
              <w:t>2016</w:t>
            </w:r>
          </w:p>
        </w:tc>
        <w:tc>
          <w:tcPr>
            <w:tcW w:w="988" w:type="dxa"/>
            <w:tcBorders>
              <w:top w:val="nil"/>
              <w:left w:val="nil"/>
              <w:bottom w:val="single" w:sz="4" w:space="0" w:color="003366"/>
              <w:right w:val="single" w:sz="4" w:space="0" w:color="003366"/>
            </w:tcBorders>
            <w:shd w:val="clear" w:color="000000" w:fill="FFFFCC"/>
            <w:noWrap/>
            <w:vAlign w:val="bottom"/>
            <w:hideMark/>
          </w:tcPr>
          <w:p w:rsidR="00C22F42" w:rsidRPr="00E62B80" w:rsidRDefault="00C22F42" w:rsidP="00C22F42">
            <w:pPr>
              <w:jc w:val="center"/>
              <w:rPr>
                <w:rFonts w:ascii="Arial Narrow" w:hAnsi="Arial Narrow"/>
                <w:sz w:val="20"/>
                <w:lang w:val="es-ES"/>
              </w:rPr>
            </w:pPr>
            <w:r w:rsidRPr="00E62B80">
              <w:rPr>
                <w:rFonts w:ascii="Arial Narrow" w:hAnsi="Arial Narrow"/>
                <w:sz w:val="20"/>
                <w:lang w:val="es-ES"/>
              </w:rPr>
              <w:t>0,00</w:t>
            </w:r>
          </w:p>
        </w:tc>
        <w:tc>
          <w:tcPr>
            <w:tcW w:w="987" w:type="dxa"/>
            <w:tcBorders>
              <w:top w:val="nil"/>
              <w:left w:val="single" w:sz="4" w:space="0" w:color="808000"/>
              <w:bottom w:val="single" w:sz="4" w:space="0" w:color="808000"/>
              <w:right w:val="single" w:sz="4" w:space="0" w:color="808000"/>
            </w:tcBorders>
            <w:shd w:val="clear" w:color="auto" w:fill="auto"/>
            <w:noWrap/>
            <w:vAlign w:val="center"/>
            <w:hideMark/>
          </w:tcPr>
          <w:p w:rsidR="00C22F42" w:rsidRPr="00E62B80" w:rsidRDefault="00C22F42" w:rsidP="00C22F42">
            <w:pPr>
              <w:jc w:val="right"/>
              <w:rPr>
                <w:rFonts w:ascii="Arial Narrow" w:hAnsi="Arial Narrow"/>
                <w:color w:val="000000"/>
                <w:sz w:val="20"/>
                <w:lang w:val="es-ES"/>
              </w:rPr>
            </w:pPr>
            <w:r w:rsidRPr="00E62B80">
              <w:rPr>
                <w:rFonts w:ascii="Arial Narrow" w:hAnsi="Arial Narrow"/>
                <w:color w:val="000000"/>
                <w:sz w:val="20"/>
                <w:lang w:val="es-ES"/>
              </w:rPr>
              <w:t>01-ene-16</w:t>
            </w:r>
          </w:p>
        </w:tc>
        <w:tc>
          <w:tcPr>
            <w:tcW w:w="845" w:type="dxa"/>
            <w:tcBorders>
              <w:top w:val="nil"/>
              <w:left w:val="nil"/>
              <w:bottom w:val="single" w:sz="4" w:space="0" w:color="808000"/>
              <w:right w:val="single" w:sz="4" w:space="0" w:color="808000"/>
            </w:tcBorders>
            <w:shd w:val="clear" w:color="auto" w:fill="auto"/>
            <w:noWrap/>
            <w:vAlign w:val="center"/>
            <w:hideMark/>
          </w:tcPr>
          <w:p w:rsidR="00C22F42" w:rsidRPr="00E62B80" w:rsidRDefault="00C22F42" w:rsidP="00C22F42">
            <w:pPr>
              <w:jc w:val="right"/>
              <w:rPr>
                <w:rFonts w:ascii="Arial Narrow" w:hAnsi="Arial Narrow"/>
                <w:color w:val="000000"/>
                <w:sz w:val="20"/>
                <w:lang w:val="es-ES"/>
              </w:rPr>
            </w:pPr>
            <w:r w:rsidRPr="00E62B80">
              <w:rPr>
                <w:rFonts w:ascii="Arial Narrow" w:hAnsi="Arial Narrow"/>
                <w:color w:val="000000"/>
                <w:sz w:val="20"/>
                <w:lang w:val="es-ES"/>
              </w:rPr>
              <w:t>31-dic-16</w:t>
            </w:r>
          </w:p>
        </w:tc>
        <w:tc>
          <w:tcPr>
            <w:tcW w:w="876" w:type="dxa"/>
            <w:tcBorders>
              <w:top w:val="nil"/>
              <w:left w:val="single" w:sz="4" w:space="0" w:color="003366"/>
              <w:bottom w:val="single" w:sz="4" w:space="0" w:color="003366"/>
              <w:right w:val="single" w:sz="4" w:space="0" w:color="003366"/>
            </w:tcBorders>
            <w:shd w:val="clear" w:color="000000" w:fill="FFFFCC"/>
            <w:noWrap/>
            <w:vAlign w:val="bottom"/>
            <w:hideMark/>
          </w:tcPr>
          <w:p w:rsidR="00C22F42" w:rsidRPr="00E62B80" w:rsidRDefault="00C22F42" w:rsidP="00C22F42">
            <w:pPr>
              <w:jc w:val="center"/>
              <w:rPr>
                <w:rFonts w:ascii="Arial Narrow" w:hAnsi="Arial Narrow"/>
                <w:sz w:val="20"/>
                <w:lang w:val="es-ES"/>
              </w:rPr>
            </w:pPr>
            <w:r w:rsidRPr="00E62B80">
              <w:rPr>
                <w:rFonts w:ascii="Arial Narrow" w:hAnsi="Arial Narrow"/>
                <w:sz w:val="20"/>
                <w:lang w:val="es-ES"/>
              </w:rPr>
              <w:t>10,00</w:t>
            </w:r>
          </w:p>
        </w:tc>
        <w:tc>
          <w:tcPr>
            <w:tcW w:w="1281" w:type="dxa"/>
            <w:tcBorders>
              <w:top w:val="nil"/>
              <w:left w:val="nil"/>
              <w:bottom w:val="single" w:sz="4" w:space="0" w:color="003366"/>
              <w:right w:val="single" w:sz="4" w:space="0" w:color="003366"/>
            </w:tcBorders>
            <w:shd w:val="clear" w:color="000000" w:fill="FFFFCC"/>
            <w:vAlign w:val="bottom"/>
            <w:hideMark/>
          </w:tcPr>
          <w:p w:rsidR="00C22F42" w:rsidRPr="00E62B80" w:rsidRDefault="00C22F42" w:rsidP="00C22F42">
            <w:pPr>
              <w:rPr>
                <w:rFonts w:ascii="Arial Narrow" w:hAnsi="Arial Narrow"/>
                <w:sz w:val="20"/>
                <w:lang w:val="es-ES"/>
              </w:rPr>
            </w:pPr>
            <w:r w:rsidRPr="00E62B80">
              <w:rPr>
                <w:rFonts w:ascii="Arial Narrow" w:hAnsi="Arial Narrow"/>
                <w:sz w:val="20"/>
                <w:lang w:val="es-ES"/>
              </w:rPr>
              <w:t xml:space="preserve">        2.250.291 </w:t>
            </w:r>
          </w:p>
        </w:tc>
        <w:tc>
          <w:tcPr>
            <w:tcW w:w="1280" w:type="dxa"/>
            <w:tcBorders>
              <w:top w:val="nil"/>
              <w:left w:val="nil"/>
              <w:bottom w:val="single" w:sz="4" w:space="0" w:color="003366"/>
              <w:right w:val="single" w:sz="4" w:space="0" w:color="003366"/>
            </w:tcBorders>
            <w:shd w:val="clear" w:color="000000" w:fill="FFFFCC"/>
            <w:vAlign w:val="bottom"/>
            <w:hideMark/>
          </w:tcPr>
          <w:p w:rsidR="00C22F42" w:rsidRPr="00E62B80" w:rsidRDefault="00C22F42" w:rsidP="00C22F42">
            <w:pPr>
              <w:rPr>
                <w:rFonts w:ascii="Arial Narrow" w:hAnsi="Arial Narrow"/>
                <w:sz w:val="20"/>
                <w:lang w:val="es-ES"/>
              </w:rPr>
            </w:pPr>
            <w:r w:rsidRPr="00E62B80">
              <w:rPr>
                <w:rFonts w:ascii="Arial Narrow" w:hAnsi="Arial Narrow"/>
                <w:sz w:val="20"/>
                <w:lang w:val="es-ES"/>
              </w:rPr>
              <w:t xml:space="preserve">        2.245.693 </w:t>
            </w:r>
          </w:p>
        </w:tc>
        <w:tc>
          <w:tcPr>
            <w:tcW w:w="1023" w:type="dxa"/>
            <w:gridSpan w:val="2"/>
            <w:tcBorders>
              <w:top w:val="nil"/>
              <w:left w:val="single" w:sz="4" w:space="0" w:color="808000"/>
              <w:bottom w:val="single" w:sz="4" w:space="0" w:color="808000"/>
              <w:right w:val="single" w:sz="4" w:space="0" w:color="808000"/>
            </w:tcBorders>
            <w:shd w:val="clear" w:color="000000" w:fill="FFFFCC"/>
            <w:noWrap/>
            <w:vAlign w:val="center"/>
            <w:hideMark/>
          </w:tcPr>
          <w:p w:rsidR="00C22F42" w:rsidRPr="00C22F42" w:rsidRDefault="00C22F42" w:rsidP="00C22F42">
            <w:pPr>
              <w:rPr>
                <w:rFonts w:ascii="Arial Narrow" w:hAnsi="Arial Narrow"/>
                <w:color w:val="000000"/>
                <w:sz w:val="20"/>
              </w:rPr>
            </w:pPr>
            <w:r w:rsidRPr="00C22F42">
              <w:rPr>
                <w:rFonts w:ascii="Arial Narrow" w:hAnsi="Arial Narrow"/>
                <w:color w:val="000000"/>
                <w:sz w:val="20"/>
              </w:rPr>
              <w:t xml:space="preserve">       45.975 </w:t>
            </w:r>
          </w:p>
        </w:tc>
        <w:tc>
          <w:tcPr>
            <w:tcW w:w="1172" w:type="dxa"/>
            <w:tcBorders>
              <w:top w:val="nil"/>
              <w:left w:val="nil"/>
              <w:bottom w:val="nil"/>
              <w:right w:val="nil"/>
            </w:tcBorders>
            <w:shd w:val="clear" w:color="000000" w:fill="33CCCC"/>
            <w:vAlign w:val="center"/>
            <w:hideMark/>
          </w:tcPr>
          <w:p w:rsidR="00C22F42" w:rsidRPr="00E62B80" w:rsidRDefault="00C22F42" w:rsidP="00C22F42">
            <w:pPr>
              <w:jc w:val="center"/>
              <w:rPr>
                <w:rFonts w:ascii="Arial Narrow" w:hAnsi="Arial Narrow"/>
                <w:sz w:val="20"/>
                <w:lang w:val="es-ES"/>
              </w:rPr>
            </w:pPr>
            <w:r w:rsidRPr="00E62B80">
              <w:rPr>
                <w:rFonts w:ascii="Arial Narrow" w:hAnsi="Arial Narrow"/>
                <w:sz w:val="20"/>
                <w:lang w:val="es-ES"/>
              </w:rPr>
              <w:t xml:space="preserve">      126,15 </w:t>
            </w:r>
          </w:p>
        </w:tc>
        <w:tc>
          <w:tcPr>
            <w:tcW w:w="1183" w:type="dxa"/>
            <w:tcBorders>
              <w:top w:val="nil"/>
              <w:left w:val="single" w:sz="4" w:space="0" w:color="003366"/>
              <w:bottom w:val="single" w:sz="4" w:space="0" w:color="003366"/>
              <w:right w:val="single" w:sz="4" w:space="0" w:color="003366"/>
            </w:tcBorders>
            <w:shd w:val="clear" w:color="000000" w:fill="FFFFCC"/>
            <w:vAlign w:val="bottom"/>
            <w:hideMark/>
          </w:tcPr>
          <w:p w:rsidR="00C22F42" w:rsidRPr="00C22F42" w:rsidRDefault="00C22F42" w:rsidP="00C22F42">
            <w:pPr>
              <w:jc w:val="right"/>
              <w:rPr>
                <w:rFonts w:ascii="Arial Narrow" w:hAnsi="Arial Narrow"/>
                <w:sz w:val="20"/>
              </w:rPr>
            </w:pPr>
            <w:r w:rsidRPr="00C22F42">
              <w:rPr>
                <w:rFonts w:ascii="Arial Narrow" w:hAnsi="Arial Narrow"/>
                <w:sz w:val="20"/>
              </w:rPr>
              <w:t xml:space="preserve">            2.595 </w:t>
            </w:r>
          </w:p>
        </w:tc>
      </w:tr>
      <w:tr w:rsidR="00C22F42" w:rsidRPr="00E62B80" w:rsidTr="00C22F42">
        <w:trPr>
          <w:trHeight w:val="255"/>
        </w:trPr>
        <w:tc>
          <w:tcPr>
            <w:tcW w:w="704" w:type="dxa"/>
            <w:tcBorders>
              <w:top w:val="nil"/>
              <w:left w:val="nil"/>
              <w:bottom w:val="nil"/>
              <w:right w:val="nil"/>
            </w:tcBorders>
            <w:shd w:val="clear" w:color="auto" w:fill="auto"/>
            <w:noWrap/>
            <w:vAlign w:val="bottom"/>
            <w:hideMark/>
          </w:tcPr>
          <w:p w:rsidR="00C22F42" w:rsidRPr="00E62B80" w:rsidRDefault="00C22F42" w:rsidP="00C22F42">
            <w:pPr>
              <w:jc w:val="right"/>
              <w:rPr>
                <w:rFonts w:ascii="Arial Narrow" w:hAnsi="Arial Narrow"/>
                <w:sz w:val="20"/>
                <w:lang w:val="es-ES"/>
              </w:rPr>
            </w:pPr>
          </w:p>
        </w:tc>
        <w:tc>
          <w:tcPr>
            <w:tcW w:w="988" w:type="dxa"/>
            <w:tcBorders>
              <w:top w:val="nil"/>
              <w:left w:val="nil"/>
              <w:bottom w:val="nil"/>
              <w:right w:val="nil"/>
            </w:tcBorders>
            <w:shd w:val="clear" w:color="auto" w:fill="auto"/>
            <w:noWrap/>
            <w:vAlign w:val="bottom"/>
            <w:hideMark/>
          </w:tcPr>
          <w:p w:rsidR="00C22F42" w:rsidRPr="00E62B80" w:rsidRDefault="00C22F42" w:rsidP="00C22F42">
            <w:pPr>
              <w:rPr>
                <w:rFonts w:ascii="Arial Narrow" w:hAnsi="Arial Narrow"/>
                <w:sz w:val="20"/>
                <w:lang w:val="es-ES"/>
              </w:rPr>
            </w:pPr>
          </w:p>
        </w:tc>
        <w:tc>
          <w:tcPr>
            <w:tcW w:w="987" w:type="dxa"/>
            <w:tcBorders>
              <w:top w:val="nil"/>
              <w:left w:val="nil"/>
              <w:bottom w:val="nil"/>
              <w:right w:val="nil"/>
            </w:tcBorders>
            <w:shd w:val="clear" w:color="auto" w:fill="auto"/>
            <w:noWrap/>
            <w:vAlign w:val="bottom"/>
            <w:hideMark/>
          </w:tcPr>
          <w:p w:rsidR="00C22F42" w:rsidRPr="00E62B80" w:rsidRDefault="00C22F42" w:rsidP="00C22F42">
            <w:pPr>
              <w:rPr>
                <w:rFonts w:ascii="Arial Narrow" w:hAnsi="Arial Narrow"/>
                <w:sz w:val="20"/>
                <w:lang w:val="es-ES"/>
              </w:rPr>
            </w:pPr>
          </w:p>
        </w:tc>
        <w:tc>
          <w:tcPr>
            <w:tcW w:w="845" w:type="dxa"/>
            <w:tcBorders>
              <w:top w:val="nil"/>
              <w:left w:val="nil"/>
              <w:bottom w:val="nil"/>
              <w:right w:val="nil"/>
            </w:tcBorders>
            <w:shd w:val="clear" w:color="auto" w:fill="auto"/>
            <w:noWrap/>
            <w:vAlign w:val="bottom"/>
            <w:hideMark/>
          </w:tcPr>
          <w:p w:rsidR="00C22F42" w:rsidRPr="00E62B80" w:rsidRDefault="00C22F42" w:rsidP="00C22F42">
            <w:pPr>
              <w:rPr>
                <w:rFonts w:ascii="Arial Narrow" w:hAnsi="Arial Narrow"/>
                <w:sz w:val="20"/>
                <w:lang w:val="es-ES"/>
              </w:rPr>
            </w:pPr>
          </w:p>
        </w:tc>
        <w:tc>
          <w:tcPr>
            <w:tcW w:w="876" w:type="dxa"/>
            <w:tcBorders>
              <w:top w:val="nil"/>
              <w:left w:val="nil"/>
              <w:bottom w:val="nil"/>
              <w:right w:val="nil"/>
            </w:tcBorders>
            <w:shd w:val="clear" w:color="auto" w:fill="auto"/>
            <w:noWrap/>
            <w:vAlign w:val="bottom"/>
            <w:hideMark/>
          </w:tcPr>
          <w:p w:rsidR="00C22F42" w:rsidRPr="00E62B80" w:rsidRDefault="00C22F42" w:rsidP="00C22F42">
            <w:pPr>
              <w:rPr>
                <w:rFonts w:ascii="Arial Narrow" w:hAnsi="Arial Narrow"/>
                <w:sz w:val="20"/>
                <w:lang w:val="es-ES"/>
              </w:rPr>
            </w:pPr>
          </w:p>
        </w:tc>
        <w:tc>
          <w:tcPr>
            <w:tcW w:w="2561" w:type="dxa"/>
            <w:gridSpan w:val="2"/>
            <w:tcBorders>
              <w:top w:val="single" w:sz="4" w:space="0" w:color="003366"/>
              <w:left w:val="single" w:sz="4" w:space="0" w:color="003366"/>
              <w:bottom w:val="single" w:sz="4" w:space="0" w:color="003366"/>
              <w:right w:val="single" w:sz="4" w:space="0" w:color="003366"/>
            </w:tcBorders>
            <w:shd w:val="clear" w:color="000000" w:fill="FFFF99"/>
            <w:noWrap/>
            <w:vAlign w:val="center"/>
            <w:hideMark/>
          </w:tcPr>
          <w:p w:rsidR="00C22F42" w:rsidRPr="00E62B80" w:rsidRDefault="00C22F42" w:rsidP="00C22F42">
            <w:pPr>
              <w:jc w:val="center"/>
              <w:rPr>
                <w:rFonts w:ascii="Arial Narrow" w:hAnsi="Arial Narrow"/>
                <w:b/>
                <w:bCs/>
                <w:sz w:val="20"/>
                <w:lang w:val="es-ES"/>
              </w:rPr>
            </w:pPr>
            <w:r w:rsidRPr="00E62B80">
              <w:rPr>
                <w:rFonts w:ascii="Arial Narrow" w:hAnsi="Arial Narrow"/>
                <w:b/>
                <w:bCs/>
                <w:sz w:val="20"/>
                <w:lang w:val="es-ES"/>
              </w:rPr>
              <w:t>Valores a cancelar ===&gt;</w:t>
            </w:r>
          </w:p>
        </w:tc>
        <w:tc>
          <w:tcPr>
            <w:tcW w:w="1023" w:type="dxa"/>
            <w:gridSpan w:val="2"/>
            <w:tcBorders>
              <w:top w:val="nil"/>
              <w:left w:val="single" w:sz="4" w:space="0" w:color="808000"/>
              <w:bottom w:val="single" w:sz="4" w:space="0" w:color="808000"/>
              <w:right w:val="single" w:sz="4" w:space="0" w:color="808000"/>
            </w:tcBorders>
            <w:shd w:val="clear" w:color="000000" w:fill="FFFF99"/>
            <w:noWrap/>
            <w:vAlign w:val="center"/>
            <w:hideMark/>
          </w:tcPr>
          <w:p w:rsidR="00C22F42" w:rsidRPr="00C22F42" w:rsidRDefault="00C22F42" w:rsidP="00C22F42">
            <w:pPr>
              <w:rPr>
                <w:rFonts w:ascii="Arial Narrow" w:hAnsi="Arial Narrow"/>
                <w:b/>
                <w:bCs/>
                <w:color w:val="000000"/>
                <w:sz w:val="20"/>
                <w:lang w:val="es-ES"/>
              </w:rPr>
            </w:pPr>
            <w:r w:rsidRPr="00C22F42">
              <w:rPr>
                <w:rFonts w:ascii="Arial Narrow" w:hAnsi="Arial Narrow"/>
                <w:b/>
                <w:bCs/>
                <w:color w:val="000000"/>
                <w:sz w:val="20"/>
                <w:lang w:val="es-ES"/>
              </w:rPr>
              <w:t xml:space="preserve">     </w:t>
            </w:r>
            <w:r>
              <w:rPr>
                <w:rFonts w:ascii="Arial Narrow" w:hAnsi="Arial Narrow"/>
                <w:b/>
                <w:bCs/>
                <w:color w:val="000000"/>
                <w:sz w:val="20"/>
                <w:lang w:val="es-ES"/>
              </w:rPr>
              <w:t>275.426</w:t>
            </w:r>
          </w:p>
        </w:tc>
        <w:tc>
          <w:tcPr>
            <w:tcW w:w="1172" w:type="dxa"/>
            <w:tcBorders>
              <w:top w:val="single" w:sz="4" w:space="0" w:color="003366"/>
              <w:left w:val="single" w:sz="4" w:space="0" w:color="003366"/>
              <w:bottom w:val="single" w:sz="4" w:space="0" w:color="003366"/>
              <w:right w:val="single" w:sz="4" w:space="0" w:color="003366"/>
            </w:tcBorders>
            <w:shd w:val="clear" w:color="000000" w:fill="FFFF99"/>
            <w:noWrap/>
            <w:vAlign w:val="center"/>
            <w:hideMark/>
          </w:tcPr>
          <w:p w:rsidR="00C22F42" w:rsidRPr="00C22F42" w:rsidRDefault="00C22F42" w:rsidP="00C22F42">
            <w:pPr>
              <w:rPr>
                <w:rFonts w:ascii="Arial Narrow" w:hAnsi="Arial Narrow"/>
                <w:b/>
                <w:bCs/>
                <w:color w:val="000000"/>
                <w:sz w:val="20"/>
              </w:rPr>
            </w:pPr>
            <w:r w:rsidRPr="00C22F42">
              <w:rPr>
                <w:rFonts w:ascii="Arial Narrow" w:hAnsi="Arial Narrow"/>
                <w:b/>
                <w:bCs/>
                <w:color w:val="000000"/>
                <w:sz w:val="20"/>
              </w:rPr>
              <w:t xml:space="preserve">     Indexado</w:t>
            </w:r>
          </w:p>
        </w:tc>
        <w:tc>
          <w:tcPr>
            <w:tcW w:w="1183" w:type="dxa"/>
            <w:tcBorders>
              <w:top w:val="single" w:sz="4" w:space="0" w:color="808000"/>
              <w:left w:val="single" w:sz="4" w:space="0" w:color="808000"/>
              <w:bottom w:val="single" w:sz="4" w:space="0" w:color="808000"/>
              <w:right w:val="single" w:sz="4" w:space="0" w:color="808000"/>
            </w:tcBorders>
            <w:shd w:val="clear" w:color="000000" w:fill="FFFF99"/>
            <w:noWrap/>
            <w:vAlign w:val="center"/>
            <w:hideMark/>
          </w:tcPr>
          <w:p w:rsidR="00C22F42" w:rsidRPr="00C22F42" w:rsidRDefault="00C22F42" w:rsidP="00C22F42">
            <w:pPr>
              <w:jc w:val="right"/>
              <w:rPr>
                <w:rFonts w:ascii="Arial Narrow" w:hAnsi="Arial Narrow"/>
                <w:b/>
                <w:bCs/>
                <w:color w:val="000000"/>
                <w:sz w:val="20"/>
                <w:lang w:val="es-ES"/>
              </w:rPr>
            </w:pPr>
            <w:r w:rsidRPr="00C22F42">
              <w:rPr>
                <w:rFonts w:ascii="Arial Narrow" w:hAnsi="Arial Narrow"/>
                <w:b/>
                <w:bCs/>
                <w:color w:val="000000"/>
                <w:sz w:val="20"/>
                <w:lang w:val="es-ES"/>
              </w:rPr>
              <w:t xml:space="preserve">43.014 </w:t>
            </w:r>
          </w:p>
        </w:tc>
      </w:tr>
      <w:tr w:rsidR="00F4084B" w:rsidRPr="00E62B80" w:rsidTr="00C22F42">
        <w:trPr>
          <w:trHeight w:val="255"/>
        </w:trPr>
        <w:tc>
          <w:tcPr>
            <w:tcW w:w="704" w:type="dxa"/>
            <w:tcBorders>
              <w:top w:val="nil"/>
              <w:left w:val="nil"/>
              <w:bottom w:val="nil"/>
              <w:right w:val="nil"/>
            </w:tcBorders>
            <w:shd w:val="clear" w:color="auto" w:fill="auto"/>
            <w:noWrap/>
            <w:vAlign w:val="bottom"/>
            <w:hideMark/>
          </w:tcPr>
          <w:p w:rsidR="00F4084B" w:rsidRPr="00E62B80" w:rsidRDefault="00F4084B" w:rsidP="00E20665">
            <w:pPr>
              <w:rPr>
                <w:rFonts w:ascii="Arial Narrow" w:hAnsi="Arial Narrow"/>
                <w:b/>
                <w:bCs/>
                <w:color w:val="000000"/>
                <w:sz w:val="20"/>
                <w:lang w:val="es-ES"/>
              </w:rPr>
            </w:pPr>
          </w:p>
        </w:tc>
        <w:tc>
          <w:tcPr>
            <w:tcW w:w="988" w:type="dxa"/>
            <w:tcBorders>
              <w:top w:val="nil"/>
              <w:left w:val="nil"/>
              <w:bottom w:val="nil"/>
              <w:right w:val="nil"/>
            </w:tcBorders>
            <w:shd w:val="clear" w:color="auto" w:fill="auto"/>
            <w:noWrap/>
            <w:vAlign w:val="bottom"/>
            <w:hideMark/>
          </w:tcPr>
          <w:p w:rsidR="00F4084B" w:rsidRPr="00E62B80" w:rsidRDefault="00F4084B" w:rsidP="00E20665">
            <w:pPr>
              <w:rPr>
                <w:rFonts w:ascii="Arial Narrow" w:hAnsi="Arial Narrow"/>
                <w:sz w:val="20"/>
                <w:lang w:val="es-ES"/>
              </w:rPr>
            </w:pPr>
          </w:p>
        </w:tc>
        <w:tc>
          <w:tcPr>
            <w:tcW w:w="987" w:type="dxa"/>
            <w:tcBorders>
              <w:top w:val="nil"/>
              <w:left w:val="nil"/>
              <w:bottom w:val="nil"/>
              <w:right w:val="nil"/>
            </w:tcBorders>
            <w:shd w:val="clear" w:color="auto" w:fill="auto"/>
            <w:noWrap/>
            <w:vAlign w:val="bottom"/>
            <w:hideMark/>
          </w:tcPr>
          <w:p w:rsidR="00F4084B" w:rsidRPr="00E62B80" w:rsidRDefault="00F4084B" w:rsidP="00E20665">
            <w:pPr>
              <w:rPr>
                <w:rFonts w:ascii="Arial Narrow" w:hAnsi="Arial Narrow"/>
                <w:sz w:val="20"/>
                <w:lang w:val="es-ES"/>
              </w:rPr>
            </w:pPr>
          </w:p>
        </w:tc>
        <w:tc>
          <w:tcPr>
            <w:tcW w:w="845" w:type="dxa"/>
            <w:tcBorders>
              <w:top w:val="nil"/>
              <w:left w:val="nil"/>
              <w:bottom w:val="nil"/>
              <w:right w:val="nil"/>
            </w:tcBorders>
            <w:shd w:val="clear" w:color="auto" w:fill="auto"/>
            <w:noWrap/>
            <w:vAlign w:val="bottom"/>
            <w:hideMark/>
          </w:tcPr>
          <w:p w:rsidR="00F4084B" w:rsidRPr="00E62B80" w:rsidRDefault="00F4084B" w:rsidP="00E20665">
            <w:pPr>
              <w:rPr>
                <w:rFonts w:ascii="Arial Narrow" w:hAnsi="Arial Narrow"/>
                <w:sz w:val="20"/>
                <w:lang w:val="es-ES"/>
              </w:rPr>
            </w:pPr>
          </w:p>
        </w:tc>
        <w:tc>
          <w:tcPr>
            <w:tcW w:w="876" w:type="dxa"/>
            <w:tcBorders>
              <w:top w:val="nil"/>
              <w:left w:val="nil"/>
              <w:bottom w:val="nil"/>
              <w:right w:val="nil"/>
            </w:tcBorders>
            <w:shd w:val="clear" w:color="auto" w:fill="auto"/>
            <w:noWrap/>
            <w:vAlign w:val="bottom"/>
            <w:hideMark/>
          </w:tcPr>
          <w:p w:rsidR="00F4084B" w:rsidRPr="00E62B80" w:rsidRDefault="00F4084B" w:rsidP="00E20665">
            <w:pPr>
              <w:rPr>
                <w:rFonts w:ascii="Arial Narrow" w:hAnsi="Arial Narrow"/>
                <w:sz w:val="20"/>
                <w:lang w:val="es-ES"/>
              </w:rPr>
            </w:pPr>
          </w:p>
        </w:tc>
        <w:tc>
          <w:tcPr>
            <w:tcW w:w="1281" w:type="dxa"/>
            <w:tcBorders>
              <w:top w:val="nil"/>
              <w:left w:val="nil"/>
              <w:bottom w:val="nil"/>
              <w:right w:val="nil"/>
            </w:tcBorders>
            <w:shd w:val="clear" w:color="auto" w:fill="auto"/>
            <w:noWrap/>
            <w:vAlign w:val="bottom"/>
            <w:hideMark/>
          </w:tcPr>
          <w:p w:rsidR="00F4084B" w:rsidRPr="00E62B80" w:rsidRDefault="00F4084B" w:rsidP="00E20665">
            <w:pPr>
              <w:rPr>
                <w:rFonts w:ascii="Arial Narrow" w:hAnsi="Arial Narrow"/>
                <w:sz w:val="20"/>
                <w:lang w:val="es-ES"/>
              </w:rPr>
            </w:pPr>
          </w:p>
        </w:tc>
        <w:tc>
          <w:tcPr>
            <w:tcW w:w="1280" w:type="dxa"/>
            <w:tcBorders>
              <w:top w:val="nil"/>
              <w:left w:val="nil"/>
              <w:bottom w:val="nil"/>
              <w:right w:val="nil"/>
            </w:tcBorders>
            <w:shd w:val="clear" w:color="auto" w:fill="auto"/>
            <w:noWrap/>
            <w:vAlign w:val="bottom"/>
            <w:hideMark/>
          </w:tcPr>
          <w:p w:rsidR="00F4084B" w:rsidRPr="00E62B80" w:rsidRDefault="00F4084B" w:rsidP="00E20665">
            <w:pPr>
              <w:rPr>
                <w:rFonts w:ascii="Arial Narrow" w:hAnsi="Arial Narrow"/>
                <w:sz w:val="20"/>
                <w:lang w:val="es-ES"/>
              </w:rPr>
            </w:pPr>
          </w:p>
        </w:tc>
        <w:tc>
          <w:tcPr>
            <w:tcW w:w="283" w:type="dxa"/>
            <w:tcBorders>
              <w:top w:val="nil"/>
              <w:left w:val="nil"/>
              <w:bottom w:val="nil"/>
              <w:right w:val="nil"/>
            </w:tcBorders>
            <w:shd w:val="clear" w:color="auto" w:fill="auto"/>
            <w:noWrap/>
            <w:vAlign w:val="bottom"/>
            <w:hideMark/>
          </w:tcPr>
          <w:p w:rsidR="00F4084B" w:rsidRPr="00E62B80" w:rsidRDefault="00F4084B" w:rsidP="00E20665">
            <w:pPr>
              <w:rPr>
                <w:rFonts w:ascii="Arial Narrow" w:hAnsi="Arial Narrow"/>
                <w:sz w:val="20"/>
                <w:lang w:val="es-ES"/>
              </w:rPr>
            </w:pPr>
          </w:p>
        </w:tc>
        <w:tc>
          <w:tcPr>
            <w:tcW w:w="740" w:type="dxa"/>
            <w:tcBorders>
              <w:top w:val="nil"/>
              <w:left w:val="nil"/>
              <w:bottom w:val="nil"/>
              <w:right w:val="nil"/>
            </w:tcBorders>
            <w:shd w:val="clear" w:color="auto" w:fill="auto"/>
            <w:noWrap/>
            <w:vAlign w:val="bottom"/>
            <w:hideMark/>
          </w:tcPr>
          <w:p w:rsidR="00F4084B" w:rsidRPr="00E62B80" w:rsidRDefault="00F4084B" w:rsidP="00E20665">
            <w:pPr>
              <w:rPr>
                <w:rFonts w:ascii="Arial Narrow" w:hAnsi="Arial Narrow"/>
                <w:sz w:val="20"/>
                <w:lang w:val="es-ES"/>
              </w:rPr>
            </w:pPr>
          </w:p>
        </w:tc>
        <w:tc>
          <w:tcPr>
            <w:tcW w:w="1172" w:type="dxa"/>
            <w:tcBorders>
              <w:top w:val="nil"/>
              <w:left w:val="nil"/>
              <w:bottom w:val="nil"/>
              <w:right w:val="nil"/>
            </w:tcBorders>
            <w:shd w:val="clear" w:color="auto" w:fill="auto"/>
            <w:noWrap/>
            <w:vAlign w:val="bottom"/>
            <w:hideMark/>
          </w:tcPr>
          <w:p w:rsidR="00F4084B" w:rsidRPr="00E62B80" w:rsidRDefault="00F4084B" w:rsidP="00E20665">
            <w:pPr>
              <w:rPr>
                <w:rFonts w:ascii="Arial Narrow" w:hAnsi="Arial Narrow"/>
                <w:sz w:val="20"/>
                <w:lang w:val="es-ES"/>
              </w:rPr>
            </w:pPr>
          </w:p>
        </w:tc>
        <w:tc>
          <w:tcPr>
            <w:tcW w:w="1183" w:type="dxa"/>
            <w:tcBorders>
              <w:top w:val="nil"/>
              <w:left w:val="nil"/>
              <w:bottom w:val="nil"/>
              <w:right w:val="nil"/>
            </w:tcBorders>
            <w:shd w:val="clear" w:color="auto" w:fill="auto"/>
            <w:noWrap/>
            <w:vAlign w:val="bottom"/>
            <w:hideMark/>
          </w:tcPr>
          <w:p w:rsidR="00F4084B" w:rsidRPr="00E62B80" w:rsidRDefault="00F4084B" w:rsidP="00E20665">
            <w:pPr>
              <w:rPr>
                <w:rFonts w:ascii="Arial Narrow" w:hAnsi="Arial Narrow"/>
                <w:sz w:val="20"/>
                <w:lang w:val="es-ES"/>
              </w:rPr>
            </w:pPr>
          </w:p>
        </w:tc>
      </w:tr>
      <w:tr w:rsidR="00F4084B" w:rsidRPr="00E62B80" w:rsidTr="00C22F42">
        <w:trPr>
          <w:trHeight w:val="119"/>
        </w:trPr>
        <w:tc>
          <w:tcPr>
            <w:tcW w:w="704" w:type="dxa"/>
            <w:tcBorders>
              <w:top w:val="nil"/>
              <w:left w:val="nil"/>
              <w:bottom w:val="nil"/>
              <w:right w:val="nil"/>
            </w:tcBorders>
            <w:shd w:val="clear" w:color="auto" w:fill="auto"/>
            <w:noWrap/>
            <w:vAlign w:val="bottom"/>
            <w:hideMark/>
          </w:tcPr>
          <w:p w:rsidR="00F4084B" w:rsidRPr="00E62B80" w:rsidRDefault="00F4084B" w:rsidP="00E20665">
            <w:pPr>
              <w:rPr>
                <w:rFonts w:ascii="Arial Narrow" w:hAnsi="Arial Narrow"/>
                <w:sz w:val="20"/>
                <w:lang w:val="es-ES"/>
              </w:rPr>
            </w:pPr>
          </w:p>
        </w:tc>
        <w:tc>
          <w:tcPr>
            <w:tcW w:w="988" w:type="dxa"/>
            <w:tcBorders>
              <w:top w:val="nil"/>
              <w:left w:val="nil"/>
              <w:bottom w:val="nil"/>
              <w:right w:val="nil"/>
            </w:tcBorders>
            <w:shd w:val="clear" w:color="auto" w:fill="auto"/>
            <w:noWrap/>
            <w:vAlign w:val="bottom"/>
            <w:hideMark/>
          </w:tcPr>
          <w:p w:rsidR="00F4084B" w:rsidRPr="00E62B80" w:rsidRDefault="00F4084B" w:rsidP="00E20665">
            <w:pPr>
              <w:rPr>
                <w:rFonts w:ascii="Arial Narrow" w:hAnsi="Arial Narrow"/>
                <w:sz w:val="20"/>
                <w:lang w:val="es-ES"/>
              </w:rPr>
            </w:pPr>
          </w:p>
        </w:tc>
        <w:tc>
          <w:tcPr>
            <w:tcW w:w="987" w:type="dxa"/>
            <w:tcBorders>
              <w:top w:val="nil"/>
              <w:left w:val="nil"/>
              <w:bottom w:val="nil"/>
              <w:right w:val="nil"/>
            </w:tcBorders>
            <w:shd w:val="clear" w:color="auto" w:fill="auto"/>
            <w:noWrap/>
            <w:vAlign w:val="bottom"/>
            <w:hideMark/>
          </w:tcPr>
          <w:p w:rsidR="00F4084B" w:rsidRPr="00E62B80" w:rsidRDefault="00F4084B" w:rsidP="00E20665">
            <w:pPr>
              <w:rPr>
                <w:rFonts w:ascii="Arial Narrow" w:hAnsi="Arial Narrow"/>
                <w:sz w:val="20"/>
                <w:lang w:val="es-ES"/>
              </w:rPr>
            </w:pPr>
          </w:p>
        </w:tc>
        <w:tc>
          <w:tcPr>
            <w:tcW w:w="845" w:type="dxa"/>
            <w:tcBorders>
              <w:top w:val="nil"/>
              <w:left w:val="nil"/>
              <w:bottom w:val="nil"/>
              <w:right w:val="nil"/>
            </w:tcBorders>
            <w:shd w:val="clear" w:color="auto" w:fill="auto"/>
            <w:noWrap/>
            <w:vAlign w:val="bottom"/>
            <w:hideMark/>
          </w:tcPr>
          <w:p w:rsidR="00F4084B" w:rsidRPr="00E62B80" w:rsidRDefault="00F4084B" w:rsidP="00E20665">
            <w:pPr>
              <w:rPr>
                <w:rFonts w:ascii="Arial Narrow" w:hAnsi="Arial Narrow"/>
                <w:sz w:val="20"/>
                <w:lang w:val="es-ES"/>
              </w:rPr>
            </w:pPr>
          </w:p>
        </w:tc>
        <w:tc>
          <w:tcPr>
            <w:tcW w:w="876" w:type="dxa"/>
            <w:tcBorders>
              <w:top w:val="nil"/>
              <w:left w:val="nil"/>
              <w:bottom w:val="nil"/>
              <w:right w:val="nil"/>
            </w:tcBorders>
            <w:shd w:val="clear" w:color="auto" w:fill="auto"/>
            <w:noWrap/>
            <w:vAlign w:val="bottom"/>
            <w:hideMark/>
          </w:tcPr>
          <w:p w:rsidR="00F4084B" w:rsidRPr="00E62B80" w:rsidRDefault="00F4084B" w:rsidP="00E20665">
            <w:pPr>
              <w:rPr>
                <w:rFonts w:ascii="Arial Narrow" w:hAnsi="Arial Narrow"/>
                <w:sz w:val="20"/>
                <w:lang w:val="es-ES"/>
              </w:rPr>
            </w:pPr>
          </w:p>
        </w:tc>
        <w:tc>
          <w:tcPr>
            <w:tcW w:w="2561" w:type="dxa"/>
            <w:gridSpan w:val="2"/>
            <w:tcBorders>
              <w:top w:val="single" w:sz="4" w:space="0" w:color="003366"/>
              <w:left w:val="single" w:sz="4" w:space="0" w:color="003366"/>
              <w:bottom w:val="single" w:sz="4" w:space="0" w:color="003366"/>
              <w:right w:val="single" w:sz="4" w:space="0" w:color="003366"/>
            </w:tcBorders>
            <w:shd w:val="clear" w:color="000000" w:fill="FFFF99"/>
            <w:noWrap/>
            <w:vAlign w:val="center"/>
            <w:hideMark/>
          </w:tcPr>
          <w:p w:rsidR="00F4084B" w:rsidRPr="00E62B80" w:rsidRDefault="00F4084B" w:rsidP="00E20665">
            <w:pPr>
              <w:jc w:val="center"/>
              <w:rPr>
                <w:rFonts w:ascii="Arial Narrow" w:hAnsi="Arial Narrow"/>
                <w:b/>
                <w:bCs/>
                <w:sz w:val="20"/>
                <w:lang w:val="es-ES"/>
              </w:rPr>
            </w:pPr>
            <w:r w:rsidRPr="00E62B80">
              <w:rPr>
                <w:rFonts w:ascii="Arial Narrow" w:hAnsi="Arial Narrow"/>
                <w:b/>
                <w:bCs/>
                <w:sz w:val="20"/>
                <w:lang w:val="es-ES"/>
              </w:rPr>
              <w:t>Valores a total a cancelar ===&gt;</w:t>
            </w:r>
          </w:p>
        </w:tc>
        <w:tc>
          <w:tcPr>
            <w:tcW w:w="3378" w:type="dxa"/>
            <w:gridSpan w:val="4"/>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F4084B" w:rsidRPr="00E62B80" w:rsidRDefault="00F4084B" w:rsidP="00C22F42">
            <w:pPr>
              <w:jc w:val="right"/>
              <w:rPr>
                <w:rFonts w:ascii="Arial Narrow" w:hAnsi="Arial Narrow"/>
                <w:b/>
                <w:bCs/>
                <w:szCs w:val="24"/>
                <w:lang w:val="es-ES"/>
              </w:rPr>
            </w:pPr>
            <w:r w:rsidRPr="00E62B80">
              <w:rPr>
                <w:rFonts w:ascii="Arial Narrow" w:hAnsi="Arial Narrow"/>
                <w:b/>
                <w:bCs/>
                <w:szCs w:val="24"/>
                <w:lang w:val="es-ES"/>
              </w:rPr>
              <w:t xml:space="preserve"> $                            </w:t>
            </w:r>
            <w:r w:rsidRPr="00C22F42">
              <w:rPr>
                <w:rFonts w:ascii="Arial Narrow" w:hAnsi="Arial Narrow"/>
                <w:b/>
                <w:bCs/>
                <w:sz w:val="20"/>
                <w:lang w:val="es-ES"/>
              </w:rPr>
              <w:t>3</w:t>
            </w:r>
            <w:r w:rsidR="00C22F42">
              <w:rPr>
                <w:rFonts w:ascii="Arial Narrow" w:hAnsi="Arial Narrow"/>
                <w:b/>
                <w:bCs/>
                <w:sz w:val="20"/>
                <w:lang w:val="es-ES"/>
              </w:rPr>
              <w:t>18.441</w:t>
            </w:r>
            <w:r w:rsidRPr="00E62B80">
              <w:rPr>
                <w:rFonts w:ascii="Arial Narrow" w:hAnsi="Arial Narrow"/>
                <w:b/>
                <w:bCs/>
                <w:szCs w:val="24"/>
                <w:lang w:val="es-ES"/>
              </w:rPr>
              <w:t xml:space="preserve"> </w:t>
            </w:r>
          </w:p>
        </w:tc>
      </w:tr>
    </w:tbl>
    <w:p w:rsidR="00446990" w:rsidRDefault="00446990" w:rsidP="00446990">
      <w:pPr>
        <w:spacing w:line="360" w:lineRule="auto"/>
        <w:ind w:firstLine="900"/>
        <w:jc w:val="center"/>
        <w:rPr>
          <w:rFonts w:ascii="Arial Narrow" w:hAnsi="Arial Narrow" w:cs="Microsoft Sans Serif"/>
          <w:b/>
          <w:iCs/>
          <w:sz w:val="28"/>
          <w:szCs w:val="28"/>
          <w:lang w:val="es-ES"/>
        </w:rPr>
      </w:pPr>
    </w:p>
    <w:p w:rsidR="00446990" w:rsidRDefault="00446990" w:rsidP="00446990">
      <w:pPr>
        <w:spacing w:line="360" w:lineRule="auto"/>
        <w:ind w:firstLine="900"/>
        <w:jc w:val="center"/>
        <w:rPr>
          <w:rFonts w:ascii="Arial Narrow" w:hAnsi="Arial Narrow" w:cs="Microsoft Sans Serif"/>
          <w:b/>
          <w:iCs/>
          <w:sz w:val="28"/>
          <w:szCs w:val="28"/>
          <w:lang w:val="es-ES"/>
        </w:rPr>
      </w:pPr>
    </w:p>
    <w:p w:rsidR="00446990" w:rsidRDefault="00446990" w:rsidP="00446990"/>
    <w:p w:rsidR="00C35CA1" w:rsidRDefault="00C35CA1"/>
    <w:sectPr w:rsidR="00C35CA1" w:rsidSect="00446990">
      <w:headerReference w:type="default" r:id="rId8"/>
      <w:footerReference w:type="even" r:id="rId9"/>
      <w:footerReference w:type="default" r:id="rId10"/>
      <w:pgSz w:w="12242" w:h="18722" w:code="14"/>
      <w:pgMar w:top="1418" w:right="1701" w:bottom="1702"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05B" w:rsidRDefault="00DC605B" w:rsidP="00446990">
      <w:r>
        <w:separator/>
      </w:r>
    </w:p>
  </w:endnote>
  <w:endnote w:type="continuationSeparator" w:id="0">
    <w:p w:rsidR="00DC605B" w:rsidRDefault="00DC605B" w:rsidP="0044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665" w:rsidRDefault="00E20665" w:rsidP="004469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20665" w:rsidRDefault="00E20665" w:rsidP="0044699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649508"/>
      <w:docPartObj>
        <w:docPartGallery w:val="Page Numbers (Bottom of Page)"/>
        <w:docPartUnique/>
      </w:docPartObj>
    </w:sdtPr>
    <w:sdtEndPr/>
    <w:sdtContent>
      <w:p w:rsidR="00E20665" w:rsidRDefault="00E20665">
        <w:pPr>
          <w:pStyle w:val="Piedepgina"/>
          <w:jc w:val="right"/>
        </w:pPr>
        <w:r>
          <w:fldChar w:fldCharType="begin"/>
        </w:r>
        <w:r>
          <w:instrText>PAGE   \* MERGEFORMAT</w:instrText>
        </w:r>
        <w:r>
          <w:fldChar w:fldCharType="separate"/>
        </w:r>
        <w:r w:rsidR="00E025DF" w:rsidRPr="00E025DF">
          <w:rPr>
            <w:noProof/>
            <w:lang w:val="es-ES"/>
          </w:rPr>
          <w:t>8</w:t>
        </w:r>
        <w:r>
          <w:rPr>
            <w:noProof/>
            <w:lang w:val="es-ES"/>
          </w:rPr>
          <w:fldChar w:fldCharType="end"/>
        </w:r>
      </w:p>
    </w:sdtContent>
  </w:sdt>
  <w:p w:rsidR="00E20665" w:rsidRPr="004E61E4" w:rsidRDefault="00E20665" w:rsidP="0044699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05B" w:rsidRDefault="00DC605B" w:rsidP="00446990">
      <w:r>
        <w:separator/>
      </w:r>
    </w:p>
  </w:footnote>
  <w:footnote w:type="continuationSeparator" w:id="0">
    <w:p w:rsidR="00DC605B" w:rsidRDefault="00DC605B" w:rsidP="00446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665" w:rsidRPr="00106FD0" w:rsidRDefault="00E20665" w:rsidP="00446990">
    <w:pPr>
      <w:jc w:val="both"/>
      <w:rPr>
        <w:rFonts w:ascii="Arial Narrow" w:hAnsi="Arial Narrow" w:cs="Arial"/>
        <w:bCs/>
        <w:sz w:val="18"/>
        <w:szCs w:val="18"/>
      </w:rPr>
    </w:pPr>
    <w:r w:rsidRPr="00106FD0">
      <w:rPr>
        <w:rFonts w:ascii="Arial Narrow" w:hAnsi="Arial Narrow" w:cs="Arial"/>
        <w:bCs/>
        <w:sz w:val="18"/>
        <w:szCs w:val="18"/>
      </w:rPr>
      <w:t xml:space="preserve">Radicación No: </w:t>
    </w:r>
    <w:r>
      <w:rPr>
        <w:rFonts w:ascii="Arial Narrow" w:hAnsi="Arial Narrow" w:cs="Arial"/>
        <w:bCs/>
        <w:sz w:val="18"/>
        <w:szCs w:val="18"/>
      </w:rPr>
      <w:t>66001-31-05-003-2015-00004-01</w:t>
    </w:r>
  </w:p>
  <w:p w:rsidR="00E20665" w:rsidRPr="00106FD0" w:rsidRDefault="00E20665" w:rsidP="00446990">
    <w:pPr>
      <w:jc w:val="both"/>
      <w:rPr>
        <w:rFonts w:ascii="Arial Narrow" w:hAnsi="Arial Narrow" w:cs="Arial"/>
        <w:bCs/>
        <w:iCs/>
        <w:sz w:val="18"/>
        <w:szCs w:val="18"/>
      </w:rPr>
    </w:pPr>
    <w:r>
      <w:rPr>
        <w:rFonts w:ascii="Arial Narrow" w:hAnsi="Arial Narrow" w:cs="Arial"/>
        <w:bCs/>
        <w:sz w:val="18"/>
        <w:szCs w:val="18"/>
      </w:rPr>
      <w:t xml:space="preserve">Conrado de Jesús Montoya Ossa </w:t>
    </w:r>
    <w:r w:rsidRPr="00106FD0">
      <w:rPr>
        <w:rFonts w:ascii="Arial Narrow" w:hAnsi="Arial Narrow" w:cs="Arial"/>
        <w:bCs/>
        <w:sz w:val="18"/>
        <w:szCs w:val="18"/>
      </w:rPr>
      <w:t xml:space="preserve">vs </w:t>
    </w:r>
    <w:proofErr w:type="spellStart"/>
    <w:r w:rsidRPr="00106FD0">
      <w:rPr>
        <w:rFonts w:ascii="Arial Narrow" w:hAnsi="Arial Narrow" w:cs="Arial"/>
        <w:bCs/>
        <w:sz w:val="18"/>
        <w:szCs w:val="18"/>
      </w:rPr>
      <w:t>Colpensiones</w:t>
    </w:r>
    <w:proofErr w:type="spellEnd"/>
  </w:p>
  <w:p w:rsidR="00E20665" w:rsidRDefault="00E206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54AB"/>
    <w:multiLevelType w:val="hybridMultilevel"/>
    <w:tmpl w:val="BA6C5B6E"/>
    <w:lvl w:ilvl="0" w:tplc="153AB976">
      <w:start w:val="1"/>
      <w:numFmt w:val="decimal"/>
      <w:lvlText w:val="%1."/>
      <w:lvlJc w:val="left"/>
      <w:pPr>
        <w:ind w:left="2345" w:hanging="360"/>
      </w:pPr>
      <w:rPr>
        <w:rFonts w:ascii="Arial Narrow" w:hAnsi="Arial Narrow" w:hint="default"/>
        <w:b w:val="0"/>
        <w:i w:val="0"/>
        <w:sz w:val="28"/>
        <w:szCs w:val="28"/>
      </w:rPr>
    </w:lvl>
    <w:lvl w:ilvl="1" w:tplc="240A0019" w:tentative="1">
      <w:start w:val="1"/>
      <w:numFmt w:val="lowerLetter"/>
      <w:lvlText w:val="%2."/>
      <w:lvlJc w:val="left"/>
      <w:pPr>
        <w:ind w:left="2688" w:hanging="360"/>
      </w:pPr>
    </w:lvl>
    <w:lvl w:ilvl="2" w:tplc="240A001B" w:tentative="1">
      <w:start w:val="1"/>
      <w:numFmt w:val="lowerRoman"/>
      <w:lvlText w:val="%3."/>
      <w:lvlJc w:val="right"/>
      <w:pPr>
        <w:ind w:left="3408" w:hanging="180"/>
      </w:pPr>
    </w:lvl>
    <w:lvl w:ilvl="3" w:tplc="240A000F" w:tentative="1">
      <w:start w:val="1"/>
      <w:numFmt w:val="decimal"/>
      <w:lvlText w:val="%4."/>
      <w:lvlJc w:val="left"/>
      <w:pPr>
        <w:ind w:left="4128" w:hanging="360"/>
      </w:pPr>
    </w:lvl>
    <w:lvl w:ilvl="4" w:tplc="240A0019" w:tentative="1">
      <w:start w:val="1"/>
      <w:numFmt w:val="lowerLetter"/>
      <w:lvlText w:val="%5."/>
      <w:lvlJc w:val="left"/>
      <w:pPr>
        <w:ind w:left="4848" w:hanging="360"/>
      </w:pPr>
    </w:lvl>
    <w:lvl w:ilvl="5" w:tplc="240A001B" w:tentative="1">
      <w:start w:val="1"/>
      <w:numFmt w:val="lowerRoman"/>
      <w:lvlText w:val="%6."/>
      <w:lvlJc w:val="right"/>
      <w:pPr>
        <w:ind w:left="5568" w:hanging="180"/>
      </w:pPr>
    </w:lvl>
    <w:lvl w:ilvl="6" w:tplc="240A000F" w:tentative="1">
      <w:start w:val="1"/>
      <w:numFmt w:val="decimal"/>
      <w:lvlText w:val="%7."/>
      <w:lvlJc w:val="left"/>
      <w:pPr>
        <w:ind w:left="6288" w:hanging="360"/>
      </w:pPr>
    </w:lvl>
    <w:lvl w:ilvl="7" w:tplc="240A0019" w:tentative="1">
      <w:start w:val="1"/>
      <w:numFmt w:val="lowerLetter"/>
      <w:lvlText w:val="%8."/>
      <w:lvlJc w:val="left"/>
      <w:pPr>
        <w:ind w:left="7008" w:hanging="360"/>
      </w:pPr>
    </w:lvl>
    <w:lvl w:ilvl="8" w:tplc="240A001B" w:tentative="1">
      <w:start w:val="1"/>
      <w:numFmt w:val="lowerRoman"/>
      <w:lvlText w:val="%9."/>
      <w:lvlJc w:val="right"/>
      <w:pPr>
        <w:ind w:left="7728" w:hanging="180"/>
      </w:pPr>
    </w:lvl>
  </w:abstractNum>
  <w:abstractNum w:abstractNumId="1" w15:restartNumberingAfterBreak="0">
    <w:nsid w:val="4499601B"/>
    <w:multiLevelType w:val="multilevel"/>
    <w:tmpl w:val="6D5AA7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90"/>
    <w:rsid w:val="00055F37"/>
    <w:rsid w:val="0005729B"/>
    <w:rsid w:val="00057649"/>
    <w:rsid w:val="00114FBC"/>
    <w:rsid w:val="001171EC"/>
    <w:rsid w:val="00152323"/>
    <w:rsid w:val="001D7782"/>
    <w:rsid w:val="002138E6"/>
    <w:rsid w:val="0029103A"/>
    <w:rsid w:val="002B1075"/>
    <w:rsid w:val="002F0676"/>
    <w:rsid w:val="002F7AD4"/>
    <w:rsid w:val="00334BFD"/>
    <w:rsid w:val="003A3CDF"/>
    <w:rsid w:val="003C1A20"/>
    <w:rsid w:val="00416740"/>
    <w:rsid w:val="004330B4"/>
    <w:rsid w:val="00446990"/>
    <w:rsid w:val="004E3E3D"/>
    <w:rsid w:val="004F515E"/>
    <w:rsid w:val="00522870"/>
    <w:rsid w:val="005616B9"/>
    <w:rsid w:val="00573873"/>
    <w:rsid w:val="00585B03"/>
    <w:rsid w:val="005B6094"/>
    <w:rsid w:val="0068213B"/>
    <w:rsid w:val="006942E8"/>
    <w:rsid w:val="006B6422"/>
    <w:rsid w:val="00783B89"/>
    <w:rsid w:val="00785B2D"/>
    <w:rsid w:val="007A662A"/>
    <w:rsid w:val="007D5BC5"/>
    <w:rsid w:val="00834032"/>
    <w:rsid w:val="0089268E"/>
    <w:rsid w:val="0089339C"/>
    <w:rsid w:val="008C6A90"/>
    <w:rsid w:val="008E3790"/>
    <w:rsid w:val="008F6B78"/>
    <w:rsid w:val="00923078"/>
    <w:rsid w:val="0092735C"/>
    <w:rsid w:val="009A74B8"/>
    <w:rsid w:val="009F6F78"/>
    <w:rsid w:val="00A4254B"/>
    <w:rsid w:val="00A97D5C"/>
    <w:rsid w:val="00AD2B31"/>
    <w:rsid w:val="00AD4B1C"/>
    <w:rsid w:val="00AE4035"/>
    <w:rsid w:val="00B02004"/>
    <w:rsid w:val="00B14636"/>
    <w:rsid w:val="00B34AA4"/>
    <w:rsid w:val="00B434B5"/>
    <w:rsid w:val="00B71F85"/>
    <w:rsid w:val="00B93EFE"/>
    <w:rsid w:val="00BE7032"/>
    <w:rsid w:val="00BF37C2"/>
    <w:rsid w:val="00C00B74"/>
    <w:rsid w:val="00C22F42"/>
    <w:rsid w:val="00C35CA1"/>
    <w:rsid w:val="00C7674D"/>
    <w:rsid w:val="00CF1743"/>
    <w:rsid w:val="00DA6E98"/>
    <w:rsid w:val="00DC605B"/>
    <w:rsid w:val="00DE7FB8"/>
    <w:rsid w:val="00E025DF"/>
    <w:rsid w:val="00E11363"/>
    <w:rsid w:val="00E15A13"/>
    <w:rsid w:val="00E20665"/>
    <w:rsid w:val="00E235AB"/>
    <w:rsid w:val="00E56D9C"/>
    <w:rsid w:val="00E62B80"/>
    <w:rsid w:val="00E76BA4"/>
    <w:rsid w:val="00E90103"/>
    <w:rsid w:val="00EA271B"/>
    <w:rsid w:val="00F3345A"/>
    <w:rsid w:val="00F4084B"/>
    <w:rsid w:val="00F42F10"/>
    <w:rsid w:val="00F530C2"/>
    <w:rsid w:val="00F557DE"/>
    <w:rsid w:val="00F732AE"/>
    <w:rsid w:val="00F7767C"/>
    <w:rsid w:val="00FD65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7E757-E85A-48D6-A811-E1CBF977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90"/>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8340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446990"/>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46990"/>
    <w:rPr>
      <w:rFonts w:ascii="Times New Roman" w:eastAsia="Times New Roman" w:hAnsi="Times New Roman" w:cs="Times New Roman"/>
      <w:b/>
      <w:bCs/>
      <w:sz w:val="27"/>
      <w:szCs w:val="27"/>
      <w:lang w:eastAsia="es-ES"/>
    </w:rPr>
  </w:style>
  <w:style w:type="character" w:customStyle="1" w:styleId="TextoindependienteCar">
    <w:name w:val="Texto independiente Car"/>
    <w:link w:val="Textoindependiente"/>
    <w:locked/>
    <w:rsid w:val="00446990"/>
    <w:rPr>
      <w:rFonts w:ascii="Arial" w:hAnsi="Arial" w:cs="Arial"/>
      <w:sz w:val="24"/>
      <w:lang w:val="es-ES_tradnl" w:eastAsia="es-ES"/>
    </w:rPr>
  </w:style>
  <w:style w:type="paragraph" w:styleId="Textoindependiente">
    <w:name w:val="Body Text"/>
    <w:basedOn w:val="Normal"/>
    <w:link w:val="TextoindependienteCar"/>
    <w:rsid w:val="00446990"/>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44699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446990"/>
    <w:pPr>
      <w:tabs>
        <w:tab w:val="center" w:pos="4252"/>
        <w:tab w:val="right" w:pos="8504"/>
      </w:tabs>
    </w:pPr>
  </w:style>
  <w:style w:type="character" w:customStyle="1" w:styleId="PiedepginaCar">
    <w:name w:val="Pie de página Car"/>
    <w:basedOn w:val="Fuentedeprrafopredeter"/>
    <w:link w:val="Piedepgina"/>
    <w:uiPriority w:val="99"/>
    <w:rsid w:val="00446990"/>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446990"/>
  </w:style>
  <w:style w:type="paragraph" w:styleId="Encabezado">
    <w:name w:val="header"/>
    <w:basedOn w:val="Normal"/>
    <w:link w:val="EncabezadoCar"/>
    <w:rsid w:val="00446990"/>
    <w:pPr>
      <w:tabs>
        <w:tab w:val="center" w:pos="4252"/>
        <w:tab w:val="right" w:pos="8504"/>
      </w:tabs>
    </w:pPr>
  </w:style>
  <w:style w:type="character" w:customStyle="1" w:styleId="EncabezadoCar">
    <w:name w:val="Encabezado Car"/>
    <w:basedOn w:val="Fuentedeprrafopredeter"/>
    <w:link w:val="Encabezado"/>
    <w:rsid w:val="00446990"/>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446990"/>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446990"/>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446990"/>
    <w:pPr>
      <w:ind w:left="720"/>
      <w:contextualSpacing/>
    </w:pPr>
  </w:style>
  <w:style w:type="paragraph" w:customStyle="1" w:styleId="Textoindependiente32">
    <w:name w:val="Texto independiente 32"/>
    <w:basedOn w:val="Normal"/>
    <w:rsid w:val="00446990"/>
    <w:pPr>
      <w:spacing w:line="360" w:lineRule="auto"/>
      <w:jc w:val="both"/>
    </w:pPr>
    <w:rPr>
      <w:rFonts w:ascii="Arial" w:hAnsi="Arial"/>
    </w:rPr>
  </w:style>
  <w:style w:type="paragraph" w:customStyle="1" w:styleId="Prrafodelista2">
    <w:name w:val="Párrafo de lista2"/>
    <w:basedOn w:val="Normal"/>
    <w:rsid w:val="00446990"/>
    <w:pPr>
      <w:spacing w:after="200" w:line="276" w:lineRule="auto"/>
      <w:ind w:left="720"/>
      <w:contextualSpacing/>
    </w:pPr>
    <w:rPr>
      <w:rFonts w:ascii="Calibri" w:hAnsi="Calibri"/>
      <w:sz w:val="22"/>
      <w:szCs w:val="22"/>
      <w:lang w:val="es-CO" w:eastAsia="en-US"/>
    </w:rPr>
  </w:style>
  <w:style w:type="paragraph" w:styleId="NormalWeb">
    <w:name w:val="Normal (Web)"/>
    <w:basedOn w:val="Normal"/>
    <w:uiPriority w:val="99"/>
    <w:rsid w:val="00446990"/>
    <w:pPr>
      <w:spacing w:before="100" w:beforeAutospacing="1" w:after="100" w:afterAutospacing="1"/>
    </w:pPr>
    <w:rPr>
      <w:szCs w:val="24"/>
      <w:lang w:val="es-ES"/>
    </w:rPr>
  </w:style>
  <w:style w:type="character" w:customStyle="1" w:styleId="Ttulo1Car">
    <w:name w:val="Título 1 Car"/>
    <w:basedOn w:val="Fuentedeprrafopredeter"/>
    <w:link w:val="Ttulo1"/>
    <w:uiPriority w:val="9"/>
    <w:rsid w:val="00834032"/>
    <w:rPr>
      <w:rFonts w:asciiTheme="majorHAnsi" w:eastAsiaTheme="majorEastAsia" w:hAnsiTheme="majorHAnsi" w:cstheme="majorBidi"/>
      <w:color w:val="2E74B5"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572882">
      <w:bodyDiv w:val="1"/>
      <w:marLeft w:val="0"/>
      <w:marRight w:val="0"/>
      <w:marTop w:val="0"/>
      <w:marBottom w:val="0"/>
      <w:divBdr>
        <w:top w:val="none" w:sz="0" w:space="0" w:color="auto"/>
        <w:left w:val="none" w:sz="0" w:space="0" w:color="auto"/>
        <w:bottom w:val="none" w:sz="0" w:space="0" w:color="auto"/>
        <w:right w:val="none" w:sz="0" w:space="0" w:color="auto"/>
      </w:divBdr>
    </w:div>
    <w:div w:id="21163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0E886-618A-41CA-9F43-23FF3635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8</Pages>
  <Words>2741</Words>
  <Characters>15077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Perseo</cp:lastModifiedBy>
  <cp:revision>29</cp:revision>
  <dcterms:created xsi:type="dcterms:W3CDTF">2016-09-28T19:16:00Z</dcterms:created>
  <dcterms:modified xsi:type="dcterms:W3CDTF">2016-12-27T22:09:00Z</dcterms:modified>
</cp:coreProperties>
</file>