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4F1" w:rsidRPr="00760671" w:rsidRDefault="003144F1" w:rsidP="003144F1">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3144F1" w:rsidRDefault="003144F1" w:rsidP="003144F1">
      <w:pPr>
        <w:pStyle w:val="Sinespaciado"/>
        <w:jc w:val="both"/>
        <w:rPr>
          <w:rFonts w:asciiTheme="minorHAnsi" w:hAnsiTheme="minorHAnsi"/>
          <w:sz w:val="18"/>
          <w:szCs w:val="18"/>
        </w:rPr>
      </w:pPr>
    </w:p>
    <w:p w:rsidR="005E3CA6" w:rsidRPr="00FA3764" w:rsidRDefault="005E3CA6" w:rsidP="005E3CA6">
      <w:pPr>
        <w:spacing w:line="360" w:lineRule="auto"/>
        <w:jc w:val="center"/>
        <w:rPr>
          <w:rFonts w:ascii="Arial Narrow" w:hAnsi="Arial Narrow" w:cs="Arial"/>
          <w:b/>
          <w:sz w:val="28"/>
          <w:szCs w:val="28"/>
        </w:rPr>
      </w:pPr>
      <w:bookmarkStart w:id="0" w:name="_GoBack"/>
      <w:bookmarkEnd w:id="0"/>
      <w:r w:rsidRPr="00FA3764">
        <w:rPr>
          <w:rFonts w:ascii="Arial Narrow" w:hAnsi="Arial Narrow" w:cs="Arial"/>
          <w:b/>
          <w:sz w:val="28"/>
          <w:szCs w:val="28"/>
        </w:rPr>
        <w:t>REPÚBLICA DE COLOMBIA</w:t>
      </w:r>
    </w:p>
    <w:p w:rsidR="005E3CA6" w:rsidRPr="00FA3764" w:rsidRDefault="005E3CA6" w:rsidP="005E3CA6">
      <w:pPr>
        <w:tabs>
          <w:tab w:val="left" w:pos="3060"/>
        </w:tabs>
        <w:spacing w:line="360" w:lineRule="auto"/>
        <w:jc w:val="center"/>
        <w:rPr>
          <w:rFonts w:ascii="Arial Narrow" w:hAnsi="Arial Narrow" w:cs="Arial"/>
          <w:b/>
          <w:sz w:val="28"/>
          <w:szCs w:val="28"/>
        </w:rPr>
      </w:pPr>
      <w:r w:rsidRPr="00FA3764">
        <w:rPr>
          <w:rFonts w:ascii="Arial Narrow" w:hAnsi="Arial Narrow" w:cs="Arial"/>
          <w:b/>
          <w:noProof/>
          <w:sz w:val="28"/>
          <w:szCs w:val="28"/>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FA3764">
        <w:rPr>
          <w:rFonts w:ascii="Arial Narrow" w:hAnsi="Arial Narrow" w:cs="Arial"/>
          <w:b/>
          <w:color w:val="000000"/>
          <w:sz w:val="28"/>
          <w:szCs w:val="28"/>
        </w:rPr>
        <w:br w:type="textWrapping" w:clear="all"/>
      </w:r>
      <w:r w:rsidRPr="00FA3764">
        <w:rPr>
          <w:rFonts w:ascii="Arial Narrow" w:hAnsi="Arial Narrow" w:cs="Arial"/>
          <w:b/>
          <w:sz w:val="28"/>
          <w:szCs w:val="28"/>
        </w:rPr>
        <w:t>TRIBUNAL SUPERIOR DE DISTRITO JUDICIAL DE PEREIRA</w:t>
      </w:r>
    </w:p>
    <w:p w:rsidR="005E3CA6" w:rsidRPr="00FA3764" w:rsidRDefault="005E3CA6" w:rsidP="005E3CA6">
      <w:pPr>
        <w:keepNext/>
        <w:spacing w:line="360" w:lineRule="auto"/>
        <w:jc w:val="center"/>
        <w:outlineLvl w:val="0"/>
        <w:rPr>
          <w:rFonts w:ascii="Arial Narrow" w:hAnsi="Arial Narrow" w:cs="Arial"/>
          <w:b/>
          <w:bCs/>
          <w:kern w:val="32"/>
          <w:sz w:val="28"/>
          <w:szCs w:val="28"/>
        </w:rPr>
      </w:pPr>
      <w:r w:rsidRPr="00FA3764">
        <w:rPr>
          <w:rFonts w:ascii="Arial Narrow" w:hAnsi="Arial Narrow" w:cs="Arial"/>
          <w:b/>
          <w:bCs/>
          <w:kern w:val="32"/>
          <w:sz w:val="28"/>
          <w:szCs w:val="28"/>
        </w:rPr>
        <w:t>SALA DE DECISIÓN LABORAL</w:t>
      </w:r>
    </w:p>
    <w:p w:rsidR="005E3CA6" w:rsidRPr="00E21447" w:rsidRDefault="005E3CA6" w:rsidP="00E21447">
      <w:pPr>
        <w:pStyle w:val="Sinespaciado"/>
      </w:pPr>
    </w:p>
    <w:p w:rsidR="005E3CA6" w:rsidRPr="00A950F7" w:rsidRDefault="005E3CA6" w:rsidP="005E3CA6">
      <w:pPr>
        <w:jc w:val="both"/>
        <w:rPr>
          <w:rFonts w:ascii="Arial Narrow" w:hAnsi="Arial Narrow" w:cs="Arial"/>
          <w:sz w:val="16"/>
          <w:szCs w:val="16"/>
        </w:rPr>
      </w:pPr>
      <w:r w:rsidRPr="00A950F7">
        <w:rPr>
          <w:rFonts w:ascii="Arial Narrow" w:hAnsi="Arial Narrow" w:cs="Arial"/>
          <w:b/>
          <w:sz w:val="16"/>
          <w:szCs w:val="16"/>
        </w:rPr>
        <w:t>Providencia</w:t>
      </w:r>
      <w:r w:rsidRPr="00A950F7">
        <w:rPr>
          <w:rFonts w:ascii="Arial Narrow" w:hAnsi="Arial Narrow" w:cs="Arial"/>
          <w:sz w:val="16"/>
          <w:szCs w:val="16"/>
        </w:rPr>
        <w:t>:</w:t>
      </w:r>
      <w:r w:rsidRPr="00A950F7">
        <w:rPr>
          <w:rFonts w:ascii="Arial Narrow" w:hAnsi="Arial Narrow" w:cs="Arial"/>
          <w:b/>
          <w:sz w:val="16"/>
          <w:szCs w:val="16"/>
        </w:rPr>
        <w:t xml:space="preserve"> </w:t>
      </w:r>
      <w:r w:rsidRPr="00A950F7">
        <w:rPr>
          <w:rFonts w:ascii="Arial Narrow" w:hAnsi="Arial Narrow" w:cs="Arial"/>
          <w:sz w:val="16"/>
          <w:szCs w:val="16"/>
        </w:rPr>
        <w:tab/>
      </w:r>
      <w:r w:rsidRPr="00A950F7">
        <w:rPr>
          <w:rFonts w:ascii="Arial Narrow" w:hAnsi="Arial Narrow" w:cs="Arial"/>
          <w:sz w:val="16"/>
          <w:szCs w:val="16"/>
        </w:rPr>
        <w:tab/>
        <w:t xml:space="preserve"> </w:t>
      </w:r>
      <w:r w:rsidR="00505BDD">
        <w:rPr>
          <w:rFonts w:ascii="Arial Narrow" w:hAnsi="Arial Narrow" w:cs="Arial"/>
          <w:sz w:val="16"/>
          <w:szCs w:val="16"/>
        </w:rPr>
        <w:t xml:space="preserve"> </w:t>
      </w:r>
      <w:r w:rsidR="006D11D6">
        <w:rPr>
          <w:rFonts w:ascii="Arial Narrow" w:hAnsi="Arial Narrow" w:cs="Arial"/>
          <w:sz w:val="16"/>
          <w:szCs w:val="16"/>
        </w:rPr>
        <w:t xml:space="preserve">   Auto de Segunda Instancia, 24</w:t>
      </w:r>
      <w:r w:rsidR="00505BDD">
        <w:rPr>
          <w:rFonts w:ascii="Arial Narrow" w:hAnsi="Arial Narrow" w:cs="Arial"/>
          <w:sz w:val="16"/>
          <w:szCs w:val="16"/>
        </w:rPr>
        <w:t xml:space="preserve"> de </w:t>
      </w:r>
      <w:r w:rsidR="00A950F7" w:rsidRPr="00A950F7">
        <w:rPr>
          <w:rFonts w:ascii="Arial Narrow" w:hAnsi="Arial Narrow" w:cs="Arial"/>
          <w:sz w:val="16"/>
          <w:szCs w:val="16"/>
        </w:rPr>
        <w:t xml:space="preserve">noviembre de </w:t>
      </w:r>
      <w:r w:rsidRPr="00A950F7">
        <w:rPr>
          <w:rFonts w:ascii="Arial Narrow" w:hAnsi="Arial Narrow" w:cs="Arial"/>
          <w:sz w:val="16"/>
          <w:szCs w:val="16"/>
        </w:rPr>
        <w:t>2016</w:t>
      </w:r>
    </w:p>
    <w:p w:rsidR="00276A62" w:rsidRDefault="005E3CA6" w:rsidP="005E3CA6">
      <w:pPr>
        <w:jc w:val="both"/>
        <w:rPr>
          <w:rFonts w:ascii="Arial Narrow" w:hAnsi="Arial Narrow" w:cs="Arial"/>
          <w:bCs/>
          <w:sz w:val="16"/>
          <w:szCs w:val="16"/>
        </w:rPr>
      </w:pPr>
      <w:r w:rsidRPr="00A950F7">
        <w:rPr>
          <w:rFonts w:ascii="Arial Narrow" w:hAnsi="Arial Narrow" w:cs="Arial"/>
          <w:b/>
          <w:bCs/>
          <w:sz w:val="16"/>
          <w:szCs w:val="16"/>
        </w:rPr>
        <w:t>Radicación No</w:t>
      </w:r>
      <w:r w:rsidRPr="00A950F7">
        <w:rPr>
          <w:rFonts w:ascii="Arial Narrow" w:hAnsi="Arial Narrow" w:cs="Arial"/>
          <w:bCs/>
          <w:sz w:val="16"/>
          <w:szCs w:val="16"/>
        </w:rPr>
        <w:t>:</w:t>
      </w:r>
      <w:r w:rsidRPr="00A950F7">
        <w:rPr>
          <w:rFonts w:ascii="Arial Narrow" w:hAnsi="Arial Narrow" w:cs="Arial"/>
          <w:b/>
          <w:bCs/>
          <w:sz w:val="16"/>
          <w:szCs w:val="16"/>
        </w:rPr>
        <w:t xml:space="preserve"> </w:t>
      </w:r>
      <w:r w:rsidRPr="00A950F7">
        <w:rPr>
          <w:rFonts w:ascii="Arial Narrow" w:hAnsi="Arial Narrow" w:cs="Arial"/>
          <w:b/>
          <w:bCs/>
          <w:sz w:val="16"/>
          <w:szCs w:val="16"/>
        </w:rPr>
        <w:tab/>
        <w:t xml:space="preserve">                        </w:t>
      </w:r>
      <w:r w:rsidRPr="00A950F7">
        <w:rPr>
          <w:rFonts w:ascii="Arial Narrow" w:hAnsi="Arial Narrow" w:cs="Arial"/>
          <w:bCs/>
          <w:sz w:val="16"/>
          <w:szCs w:val="16"/>
        </w:rPr>
        <w:t>66001-31-05-001-2012-0</w:t>
      </w:r>
      <w:r w:rsidR="00276A62">
        <w:rPr>
          <w:rFonts w:ascii="Arial Narrow" w:hAnsi="Arial Narrow" w:cs="Arial"/>
          <w:bCs/>
          <w:sz w:val="16"/>
          <w:szCs w:val="16"/>
        </w:rPr>
        <w:t>391-01</w:t>
      </w:r>
    </w:p>
    <w:p w:rsidR="005E3CA6" w:rsidRPr="00A950F7" w:rsidRDefault="005E3CA6" w:rsidP="005E3CA6">
      <w:pPr>
        <w:jc w:val="both"/>
        <w:rPr>
          <w:rFonts w:ascii="Arial Narrow" w:hAnsi="Arial Narrow" w:cs="Arial"/>
          <w:iCs/>
          <w:sz w:val="16"/>
          <w:szCs w:val="16"/>
        </w:rPr>
      </w:pPr>
      <w:r w:rsidRPr="00A950F7">
        <w:rPr>
          <w:rFonts w:ascii="Arial Narrow" w:hAnsi="Arial Narrow" w:cs="Arial"/>
          <w:b/>
          <w:bCs/>
          <w:iCs/>
          <w:sz w:val="16"/>
          <w:szCs w:val="16"/>
        </w:rPr>
        <w:t>Proceso</w:t>
      </w:r>
      <w:r w:rsidRPr="00A950F7">
        <w:rPr>
          <w:rFonts w:ascii="Arial Narrow" w:hAnsi="Arial Narrow" w:cs="Arial"/>
          <w:bCs/>
          <w:iCs/>
          <w:sz w:val="16"/>
          <w:szCs w:val="16"/>
        </w:rPr>
        <w:t>:</w:t>
      </w:r>
      <w:r w:rsidRPr="00A950F7">
        <w:rPr>
          <w:rFonts w:ascii="Arial Narrow" w:hAnsi="Arial Narrow" w:cs="Arial"/>
          <w:iCs/>
          <w:sz w:val="16"/>
          <w:szCs w:val="16"/>
        </w:rPr>
        <w:t xml:space="preserve"> </w:t>
      </w:r>
      <w:r w:rsidRPr="00A950F7">
        <w:rPr>
          <w:rFonts w:ascii="Arial Narrow" w:hAnsi="Arial Narrow" w:cs="Arial"/>
          <w:b/>
          <w:iCs/>
          <w:sz w:val="16"/>
          <w:szCs w:val="16"/>
        </w:rPr>
        <w:tab/>
      </w:r>
      <w:r w:rsidRPr="00A950F7">
        <w:rPr>
          <w:rFonts w:ascii="Arial Narrow" w:hAnsi="Arial Narrow" w:cs="Arial"/>
          <w:iCs/>
          <w:sz w:val="16"/>
          <w:szCs w:val="16"/>
        </w:rPr>
        <w:tab/>
        <w:t xml:space="preserve">    </w:t>
      </w:r>
      <w:r w:rsidRPr="00A950F7">
        <w:rPr>
          <w:rFonts w:ascii="Arial Narrow" w:hAnsi="Arial Narrow" w:cs="Arial"/>
          <w:iCs/>
          <w:sz w:val="16"/>
          <w:szCs w:val="16"/>
        </w:rPr>
        <w:tab/>
        <w:t xml:space="preserve">    </w:t>
      </w:r>
      <w:r w:rsidR="00B92219">
        <w:rPr>
          <w:rFonts w:ascii="Arial Narrow" w:hAnsi="Arial Narrow" w:cs="Arial"/>
          <w:iCs/>
          <w:sz w:val="16"/>
          <w:szCs w:val="16"/>
        </w:rPr>
        <w:t xml:space="preserve">Ordinario </w:t>
      </w:r>
      <w:r w:rsidRPr="00A950F7">
        <w:rPr>
          <w:rFonts w:ascii="Arial Narrow" w:hAnsi="Arial Narrow" w:cs="Arial"/>
          <w:iCs/>
          <w:sz w:val="16"/>
          <w:szCs w:val="16"/>
        </w:rPr>
        <w:t>Laboral.</w:t>
      </w:r>
    </w:p>
    <w:p w:rsidR="005E3CA6" w:rsidRPr="00A950F7" w:rsidRDefault="005E3CA6" w:rsidP="005E3CA6">
      <w:pPr>
        <w:jc w:val="both"/>
        <w:rPr>
          <w:rFonts w:ascii="Arial Narrow" w:hAnsi="Arial Narrow" w:cs="Arial"/>
          <w:bCs/>
          <w:sz w:val="16"/>
          <w:szCs w:val="16"/>
        </w:rPr>
      </w:pPr>
      <w:r w:rsidRPr="00A950F7">
        <w:rPr>
          <w:rFonts w:ascii="Arial Narrow" w:hAnsi="Arial Narrow" w:cs="Arial"/>
          <w:b/>
          <w:iCs/>
          <w:sz w:val="16"/>
          <w:szCs w:val="16"/>
        </w:rPr>
        <w:t>Demandante</w:t>
      </w:r>
      <w:r w:rsidRPr="00A950F7">
        <w:rPr>
          <w:rFonts w:ascii="Arial Narrow" w:hAnsi="Arial Narrow" w:cs="Arial"/>
          <w:iCs/>
          <w:sz w:val="16"/>
          <w:szCs w:val="16"/>
        </w:rPr>
        <w:t>:</w:t>
      </w:r>
      <w:r w:rsidRPr="00A950F7">
        <w:rPr>
          <w:rFonts w:ascii="Arial Narrow" w:hAnsi="Arial Narrow" w:cs="Arial"/>
          <w:iCs/>
          <w:sz w:val="16"/>
          <w:szCs w:val="16"/>
        </w:rPr>
        <w:tab/>
      </w:r>
      <w:r w:rsidRPr="00A950F7">
        <w:rPr>
          <w:rFonts w:ascii="Arial Narrow" w:hAnsi="Arial Narrow" w:cs="Arial"/>
          <w:iCs/>
          <w:sz w:val="16"/>
          <w:szCs w:val="16"/>
        </w:rPr>
        <w:tab/>
        <w:t xml:space="preserve">    </w:t>
      </w:r>
      <w:r w:rsidR="00276A62">
        <w:rPr>
          <w:rFonts w:ascii="Arial Narrow" w:hAnsi="Arial Narrow" w:cs="Arial"/>
          <w:bCs/>
          <w:sz w:val="16"/>
          <w:szCs w:val="16"/>
        </w:rPr>
        <w:t xml:space="preserve">Diana Victoria González Torres </w:t>
      </w:r>
    </w:p>
    <w:p w:rsidR="005E3CA6" w:rsidRPr="00A950F7" w:rsidRDefault="005E3CA6" w:rsidP="005E3CA6">
      <w:pPr>
        <w:jc w:val="both"/>
        <w:rPr>
          <w:rFonts w:ascii="Arial Narrow" w:hAnsi="Arial Narrow" w:cs="Arial"/>
          <w:b/>
          <w:sz w:val="16"/>
          <w:szCs w:val="16"/>
        </w:rPr>
      </w:pPr>
      <w:r w:rsidRPr="00A950F7">
        <w:rPr>
          <w:rFonts w:ascii="Arial Narrow" w:hAnsi="Arial Narrow" w:cs="Arial"/>
          <w:b/>
          <w:bCs/>
          <w:sz w:val="16"/>
          <w:szCs w:val="16"/>
        </w:rPr>
        <w:t>Demandado:</w:t>
      </w:r>
      <w:r w:rsidRPr="00A950F7">
        <w:rPr>
          <w:rFonts w:ascii="Arial Narrow" w:hAnsi="Arial Narrow" w:cs="Arial"/>
          <w:bCs/>
          <w:sz w:val="16"/>
          <w:szCs w:val="16"/>
        </w:rPr>
        <w:tab/>
      </w:r>
      <w:r w:rsidRPr="00A950F7">
        <w:rPr>
          <w:rFonts w:ascii="Arial Narrow" w:hAnsi="Arial Narrow" w:cs="Arial"/>
          <w:bCs/>
          <w:sz w:val="16"/>
          <w:szCs w:val="16"/>
        </w:rPr>
        <w:tab/>
        <w:t xml:space="preserve">    </w:t>
      </w:r>
      <w:proofErr w:type="spellStart"/>
      <w:r w:rsidRPr="00A950F7">
        <w:rPr>
          <w:rFonts w:ascii="Arial Narrow" w:hAnsi="Arial Narrow" w:cs="Arial"/>
          <w:bCs/>
          <w:sz w:val="16"/>
          <w:szCs w:val="16"/>
        </w:rPr>
        <w:t>Colpensiones</w:t>
      </w:r>
      <w:proofErr w:type="spellEnd"/>
    </w:p>
    <w:p w:rsidR="005E3CA6" w:rsidRPr="00A950F7" w:rsidRDefault="005E3CA6" w:rsidP="005E3CA6">
      <w:pPr>
        <w:jc w:val="both"/>
        <w:rPr>
          <w:rFonts w:ascii="Arial Narrow" w:hAnsi="Arial Narrow" w:cs="Arial"/>
          <w:sz w:val="16"/>
          <w:szCs w:val="16"/>
        </w:rPr>
      </w:pPr>
      <w:r w:rsidRPr="00A950F7">
        <w:rPr>
          <w:rFonts w:ascii="Arial Narrow" w:hAnsi="Arial Narrow" w:cs="Arial"/>
          <w:b/>
          <w:sz w:val="16"/>
          <w:szCs w:val="16"/>
        </w:rPr>
        <w:t>Juzgado de origen</w:t>
      </w:r>
      <w:r w:rsidRPr="00A950F7">
        <w:rPr>
          <w:rFonts w:ascii="Arial Narrow" w:hAnsi="Arial Narrow" w:cs="Arial"/>
          <w:sz w:val="16"/>
          <w:szCs w:val="16"/>
        </w:rPr>
        <w:t>:</w:t>
      </w:r>
      <w:r w:rsidRPr="00A950F7">
        <w:rPr>
          <w:rFonts w:ascii="Arial Narrow" w:hAnsi="Arial Narrow" w:cs="Arial"/>
          <w:sz w:val="16"/>
          <w:szCs w:val="16"/>
        </w:rPr>
        <w:tab/>
        <w:t xml:space="preserve"> </w:t>
      </w:r>
      <w:r w:rsidRPr="00A950F7">
        <w:rPr>
          <w:rFonts w:ascii="Arial Narrow" w:hAnsi="Arial Narrow" w:cs="Arial"/>
          <w:sz w:val="16"/>
          <w:szCs w:val="16"/>
        </w:rPr>
        <w:tab/>
        <w:t xml:space="preserve">   Primero Laboral del Circuito de Pereira </w:t>
      </w:r>
    </w:p>
    <w:p w:rsidR="005E3CA6" w:rsidRPr="00A950F7" w:rsidRDefault="005E3CA6" w:rsidP="005E3CA6">
      <w:pPr>
        <w:jc w:val="both"/>
        <w:rPr>
          <w:rFonts w:ascii="Arial Narrow" w:hAnsi="Arial Narrow" w:cs="Arial"/>
          <w:sz w:val="16"/>
          <w:szCs w:val="16"/>
        </w:rPr>
      </w:pPr>
      <w:r w:rsidRPr="00A950F7">
        <w:rPr>
          <w:rFonts w:ascii="Arial Narrow" w:hAnsi="Arial Narrow" w:cs="Arial"/>
          <w:b/>
          <w:sz w:val="16"/>
          <w:szCs w:val="16"/>
        </w:rPr>
        <w:t>Magistrado Ponente</w:t>
      </w:r>
      <w:r w:rsidRPr="00A950F7">
        <w:rPr>
          <w:rFonts w:ascii="Arial Narrow" w:hAnsi="Arial Narrow" w:cs="Arial"/>
          <w:sz w:val="16"/>
          <w:szCs w:val="16"/>
        </w:rPr>
        <w:t>:</w:t>
      </w:r>
      <w:r w:rsidRPr="00A950F7">
        <w:rPr>
          <w:rFonts w:ascii="Arial Narrow" w:hAnsi="Arial Narrow" w:cs="Arial"/>
          <w:sz w:val="16"/>
          <w:szCs w:val="16"/>
        </w:rPr>
        <w:tab/>
        <w:t xml:space="preserve">   </w:t>
      </w:r>
      <w:r w:rsidRPr="00A950F7">
        <w:rPr>
          <w:rFonts w:ascii="Arial Narrow" w:hAnsi="Arial Narrow" w:cs="Arial"/>
          <w:sz w:val="16"/>
          <w:szCs w:val="16"/>
        </w:rPr>
        <w:tab/>
        <w:t xml:space="preserve">    Francisco Javier Tamayo Tabares</w:t>
      </w:r>
    </w:p>
    <w:p w:rsidR="005E3CA6" w:rsidRPr="00A950F7" w:rsidRDefault="005E3CA6" w:rsidP="005E3CA6">
      <w:pPr>
        <w:ind w:left="2268" w:hanging="2268"/>
        <w:jc w:val="both"/>
        <w:rPr>
          <w:rFonts w:ascii="Arial Narrow" w:hAnsi="Arial Narrow" w:cs="Arial"/>
          <w:bCs/>
          <w:iCs/>
          <w:sz w:val="16"/>
          <w:szCs w:val="16"/>
        </w:rPr>
      </w:pPr>
      <w:r w:rsidRPr="00A950F7">
        <w:rPr>
          <w:rFonts w:ascii="Arial Narrow" w:hAnsi="Arial Narrow" w:cs="Arial"/>
          <w:b/>
          <w:sz w:val="16"/>
          <w:szCs w:val="16"/>
        </w:rPr>
        <w:t>Tema a Tratar:</w:t>
      </w:r>
      <w:r w:rsidRPr="00A950F7">
        <w:rPr>
          <w:rFonts w:ascii="Arial Narrow" w:hAnsi="Arial Narrow" w:cs="Arial"/>
          <w:sz w:val="16"/>
          <w:szCs w:val="16"/>
        </w:rPr>
        <w:t xml:space="preserve">          </w:t>
      </w:r>
      <w:r w:rsidRPr="00A950F7">
        <w:rPr>
          <w:rFonts w:ascii="Arial Narrow" w:hAnsi="Arial Narrow" w:cs="Arial"/>
          <w:sz w:val="16"/>
          <w:szCs w:val="16"/>
        </w:rPr>
        <w:tab/>
      </w:r>
      <w:r w:rsidRPr="00A950F7">
        <w:rPr>
          <w:rFonts w:ascii="Arial Narrow" w:hAnsi="Arial Narrow" w:cs="Arial"/>
          <w:b/>
          <w:sz w:val="16"/>
          <w:szCs w:val="16"/>
        </w:rPr>
        <w:t xml:space="preserve">Grado Jurisdiccional de Consulta. Sentencias contra </w:t>
      </w:r>
      <w:proofErr w:type="spellStart"/>
      <w:r w:rsidRPr="00A950F7">
        <w:rPr>
          <w:rFonts w:ascii="Arial Narrow" w:hAnsi="Arial Narrow" w:cs="Arial"/>
          <w:b/>
          <w:sz w:val="16"/>
          <w:szCs w:val="16"/>
        </w:rPr>
        <w:t>Colpensiones</w:t>
      </w:r>
      <w:proofErr w:type="spellEnd"/>
      <w:r w:rsidRPr="00A950F7">
        <w:rPr>
          <w:rFonts w:ascii="Arial Narrow" w:hAnsi="Arial Narrow" w:cs="Arial"/>
          <w:b/>
          <w:sz w:val="16"/>
          <w:szCs w:val="16"/>
        </w:rPr>
        <w:t xml:space="preserve"> o el </w:t>
      </w:r>
      <w:proofErr w:type="spellStart"/>
      <w:r w:rsidRPr="00A950F7">
        <w:rPr>
          <w:rFonts w:ascii="Arial Narrow" w:hAnsi="Arial Narrow" w:cs="Arial"/>
          <w:b/>
          <w:sz w:val="16"/>
          <w:szCs w:val="16"/>
        </w:rPr>
        <w:t>ISS</w:t>
      </w:r>
      <w:proofErr w:type="spellEnd"/>
      <w:r w:rsidRPr="00A950F7">
        <w:rPr>
          <w:rFonts w:ascii="Arial Narrow" w:hAnsi="Arial Narrow" w:cs="Arial"/>
          <w:b/>
          <w:sz w:val="16"/>
          <w:szCs w:val="16"/>
        </w:rPr>
        <w:t xml:space="preserve">. </w:t>
      </w:r>
      <w:r w:rsidRPr="00A950F7">
        <w:rPr>
          <w:rFonts w:ascii="Arial Narrow" w:hAnsi="Arial Narrow" w:cs="Arial"/>
          <w:sz w:val="16"/>
          <w:szCs w:val="16"/>
        </w:rPr>
        <w:t xml:space="preserve">Pues bien, para desatar el intríngulis jurídico planteado, debe decirse que el artículo 69 del CPTSS fue modificado por el canon 14 de la Ley 1149 de 2007, disponiéndose que el grado jurisdiccional de consulta se debía surtir en aquellos procesos en que la decisión fuere totalmente adversa a los intereses del trabajador, afiliado o beneficiario del SGSS y cuando la misma fuere adversa a los interese de la Nación, Departamento o Municipio o a las entidades descentralizadas en que la Nación fuere garante. Al tenor de esta norma, sería admisible la interpretación dada por el a quo, pues en efecto se establece que las decisiones que cierran la primera instancia y que impongan una condena en contra de una entidad descentralizada como lo es </w:t>
      </w:r>
      <w:proofErr w:type="spellStart"/>
      <w:r w:rsidRPr="00A950F7">
        <w:rPr>
          <w:rFonts w:ascii="Arial Narrow" w:hAnsi="Arial Narrow" w:cs="Arial"/>
          <w:sz w:val="16"/>
          <w:szCs w:val="16"/>
        </w:rPr>
        <w:t>Colpensiones</w:t>
      </w:r>
      <w:proofErr w:type="spellEnd"/>
      <w:r w:rsidRPr="00A950F7">
        <w:rPr>
          <w:rFonts w:ascii="Arial Narrow" w:hAnsi="Arial Narrow" w:cs="Arial"/>
          <w:sz w:val="16"/>
          <w:szCs w:val="16"/>
        </w:rPr>
        <w:t xml:space="preserve">  y en la que el Estado es garante, como se puede verificar en el artículo 48 superior modificado por el Acto Legislativo 01 de 2005, la Ley 100 de 1993 en el literal c) del artículo 32 y los artículos 137 y 138, entre otras , debe surtirse el grado jurisdiccional de consulta y, su omisión impediría la ejecutoria de la sentencia. Sin embargo, esta conclusión no puede verificarse de manera tan simple, si se tiene en cuenta que la Corte Suprema de Justicia, en su Sala de Casación Laboral, en su calidad de órgano de cierre de la especialidad laboral, venía decantando la inaplicabilidad del grado jurisdiccional de consulta en los asuntos en los que fu</w:t>
      </w:r>
      <w:r w:rsidR="006F5C07">
        <w:rPr>
          <w:rFonts w:ascii="Arial Narrow" w:hAnsi="Arial Narrow" w:cs="Arial"/>
          <w:sz w:val="16"/>
          <w:szCs w:val="16"/>
        </w:rPr>
        <w:t xml:space="preserve">era parte el </w:t>
      </w:r>
      <w:proofErr w:type="spellStart"/>
      <w:r w:rsidR="006F5C07">
        <w:rPr>
          <w:rFonts w:ascii="Arial Narrow" w:hAnsi="Arial Narrow" w:cs="Arial"/>
          <w:sz w:val="16"/>
          <w:szCs w:val="16"/>
        </w:rPr>
        <w:t>ISS</w:t>
      </w:r>
      <w:proofErr w:type="spellEnd"/>
      <w:r w:rsidR="006F5C07">
        <w:rPr>
          <w:rFonts w:ascii="Arial Narrow" w:hAnsi="Arial Narrow" w:cs="Arial"/>
          <w:sz w:val="16"/>
          <w:szCs w:val="16"/>
        </w:rPr>
        <w:t xml:space="preserve"> o </w:t>
      </w:r>
      <w:proofErr w:type="spellStart"/>
      <w:r w:rsidR="006F5C07">
        <w:rPr>
          <w:rFonts w:ascii="Arial Narrow" w:hAnsi="Arial Narrow" w:cs="Arial"/>
          <w:sz w:val="16"/>
          <w:szCs w:val="16"/>
        </w:rPr>
        <w:t>Colpensiones</w:t>
      </w:r>
      <w:proofErr w:type="spellEnd"/>
      <w:r w:rsidR="006F5C07">
        <w:rPr>
          <w:rFonts w:ascii="Arial Narrow" w:hAnsi="Arial Narrow" w:cs="Arial"/>
          <w:sz w:val="16"/>
          <w:szCs w:val="16"/>
        </w:rPr>
        <w:t>,</w:t>
      </w:r>
      <w:r w:rsidRPr="00A950F7">
        <w:rPr>
          <w:rFonts w:ascii="Arial Narrow" w:hAnsi="Arial Narrow" w:cs="Arial"/>
          <w:sz w:val="16"/>
          <w:szCs w:val="16"/>
        </w:rPr>
        <w:t xml:space="preserve"> posición que se varió únicamente a partir de la sentencia de tutela STL 4126-2013, Radicación n° 34552 del 26 de noviembre de 2013. Lo anterior, implica que en las providencias proferidas anteriormente al citado fallo, sin duda que seguían una línea decantada extensamente y que constituía para las partes y para los mismos operadores judiciales un hito de seguridad jurídica y confianza legítima que era invariable y que determinaba que en los fallos proferidos contra el </w:t>
      </w:r>
      <w:proofErr w:type="spellStart"/>
      <w:r w:rsidRPr="00A950F7">
        <w:rPr>
          <w:rFonts w:ascii="Arial Narrow" w:hAnsi="Arial Narrow" w:cs="Arial"/>
          <w:sz w:val="16"/>
          <w:szCs w:val="16"/>
        </w:rPr>
        <w:t>ISS</w:t>
      </w:r>
      <w:proofErr w:type="spellEnd"/>
      <w:r w:rsidRPr="00A950F7">
        <w:rPr>
          <w:rFonts w:ascii="Arial Narrow" w:hAnsi="Arial Narrow" w:cs="Arial"/>
          <w:sz w:val="16"/>
          <w:szCs w:val="16"/>
        </w:rPr>
        <w:t xml:space="preserve"> o </w:t>
      </w:r>
      <w:proofErr w:type="spellStart"/>
      <w:r w:rsidRPr="00A950F7">
        <w:rPr>
          <w:rFonts w:ascii="Arial Narrow" w:hAnsi="Arial Narrow" w:cs="Arial"/>
          <w:sz w:val="16"/>
          <w:szCs w:val="16"/>
        </w:rPr>
        <w:t>Colpensiones</w:t>
      </w:r>
      <w:proofErr w:type="spellEnd"/>
      <w:r w:rsidRPr="00A950F7">
        <w:rPr>
          <w:rFonts w:ascii="Arial Narrow" w:hAnsi="Arial Narrow" w:cs="Arial"/>
          <w:sz w:val="16"/>
          <w:szCs w:val="16"/>
        </w:rPr>
        <w:t>, el grado jurisdiccional de consulta era inviable, lo que implicaba que, las decisiones proferidas contra esas entidades, que no fueran apeladas por sus representantes judiciales, adquirían ejecutoria y, por lo mismo, podían ser ejecutadas.</w:t>
      </w:r>
    </w:p>
    <w:p w:rsidR="005E3CA6" w:rsidRPr="00A950F7" w:rsidRDefault="005E3CA6" w:rsidP="005E3CA6">
      <w:pPr>
        <w:ind w:firstLine="709"/>
        <w:jc w:val="both"/>
        <w:rPr>
          <w:rFonts w:ascii="Arial Narrow" w:eastAsia="Calibri" w:hAnsi="Arial Narrow" w:cs="Arial"/>
          <w:sz w:val="28"/>
          <w:szCs w:val="28"/>
          <w:lang w:val="es-CO" w:eastAsia="en-US"/>
        </w:rPr>
      </w:pPr>
    </w:p>
    <w:p w:rsidR="005E3CA6" w:rsidRDefault="005E3CA6" w:rsidP="00917E67">
      <w:pPr>
        <w:pStyle w:val="Textoindependiente"/>
        <w:widowControl w:val="0"/>
        <w:numPr>
          <w:ilvl w:val="0"/>
          <w:numId w:val="2"/>
        </w:numPr>
        <w:autoSpaceDE w:val="0"/>
        <w:autoSpaceDN w:val="0"/>
        <w:adjustRightInd w:val="0"/>
        <w:spacing w:line="360" w:lineRule="auto"/>
        <w:jc w:val="left"/>
        <w:rPr>
          <w:rFonts w:ascii="Arial Narrow" w:hAnsi="Arial Narrow" w:cs="Arial"/>
          <w:i/>
          <w:szCs w:val="28"/>
          <w:u w:val="single"/>
        </w:rPr>
      </w:pPr>
      <w:r w:rsidRPr="00B92219">
        <w:rPr>
          <w:rFonts w:ascii="Arial Narrow" w:hAnsi="Arial Narrow" w:cs="Arial"/>
          <w:i/>
          <w:szCs w:val="28"/>
          <w:u w:val="single"/>
        </w:rPr>
        <w:t>OBJETO.</w:t>
      </w:r>
    </w:p>
    <w:p w:rsidR="00917E67" w:rsidRDefault="00917E67" w:rsidP="00917E67">
      <w:pPr>
        <w:pStyle w:val="Sinespaciado"/>
      </w:pPr>
    </w:p>
    <w:p w:rsidR="00917E67" w:rsidRDefault="00917E67" w:rsidP="00917E67">
      <w:pPr>
        <w:pStyle w:val="Textoindependiente"/>
        <w:widowControl w:val="0"/>
        <w:autoSpaceDE w:val="0"/>
        <w:autoSpaceDN w:val="0"/>
        <w:adjustRightInd w:val="0"/>
        <w:spacing w:line="360" w:lineRule="auto"/>
        <w:ind w:firstLine="900"/>
        <w:rPr>
          <w:rFonts w:ascii="Arial Narrow" w:hAnsi="Arial Narrow" w:cs="Arial"/>
          <w:i/>
          <w:szCs w:val="28"/>
          <w:u w:val="single"/>
        </w:rPr>
      </w:pPr>
      <w:r>
        <w:rPr>
          <w:rFonts w:ascii="Arial Narrow" w:hAnsi="Arial Narrow" w:cs="Comic Sans MS"/>
          <w:szCs w:val="28"/>
        </w:rPr>
        <w:t xml:space="preserve">Hoy, </w:t>
      </w:r>
      <w:r w:rsidR="006D11D6">
        <w:rPr>
          <w:rFonts w:ascii="Arial Narrow" w:hAnsi="Arial Narrow" w:cs="Comic Sans MS"/>
          <w:szCs w:val="28"/>
        </w:rPr>
        <w:t>veinticuatro</w:t>
      </w:r>
      <w:r w:rsidR="00505BDD">
        <w:rPr>
          <w:rFonts w:ascii="Arial Narrow" w:hAnsi="Arial Narrow" w:cs="Comic Sans MS"/>
          <w:szCs w:val="28"/>
        </w:rPr>
        <w:t xml:space="preserve"> </w:t>
      </w:r>
      <w:r>
        <w:rPr>
          <w:rFonts w:ascii="Arial Narrow" w:hAnsi="Arial Narrow" w:cs="Comic Sans MS"/>
          <w:szCs w:val="28"/>
        </w:rPr>
        <w:t>(</w:t>
      </w:r>
      <w:r w:rsidR="006D11D6">
        <w:rPr>
          <w:rFonts w:ascii="Arial Narrow" w:hAnsi="Arial Narrow" w:cs="Comic Sans MS"/>
          <w:szCs w:val="28"/>
        </w:rPr>
        <w:t>24</w:t>
      </w:r>
      <w:r>
        <w:rPr>
          <w:rFonts w:ascii="Arial Narrow" w:hAnsi="Arial Narrow" w:cs="Comic Sans MS"/>
          <w:szCs w:val="28"/>
        </w:rPr>
        <w:t xml:space="preserve">) de noviembre de dos mil dieciséis (2016), siendo las </w:t>
      </w:r>
      <w:r w:rsidR="006D11D6">
        <w:rPr>
          <w:rFonts w:ascii="Arial Narrow" w:hAnsi="Arial Narrow" w:cs="Comic Sans MS"/>
          <w:szCs w:val="28"/>
        </w:rPr>
        <w:t>tres (3</w:t>
      </w:r>
      <w:r w:rsidR="00505BDD">
        <w:rPr>
          <w:rFonts w:ascii="Arial Narrow" w:hAnsi="Arial Narrow" w:cs="Comic Sans MS"/>
          <w:szCs w:val="28"/>
        </w:rPr>
        <w:t>:00 p.m.)</w:t>
      </w:r>
      <w:r>
        <w:rPr>
          <w:rFonts w:ascii="Arial Narrow" w:hAnsi="Arial Narrow" w:cs="Comic Sans MS"/>
          <w:szCs w:val="28"/>
        </w:rPr>
        <w:t>, l</w:t>
      </w:r>
      <w:r w:rsidRPr="00FA3764">
        <w:rPr>
          <w:rFonts w:ascii="Arial Narrow" w:hAnsi="Arial Narrow" w:cs="Comic Sans MS"/>
          <w:szCs w:val="28"/>
        </w:rPr>
        <w:t>a Sala Laboral del Tribunal Superior de Pereir</w:t>
      </w:r>
      <w:r>
        <w:rPr>
          <w:rFonts w:ascii="Arial Narrow" w:hAnsi="Arial Narrow" w:cs="Comic Sans MS"/>
          <w:szCs w:val="28"/>
        </w:rPr>
        <w:t xml:space="preserve">a, en </w:t>
      </w:r>
      <w:r w:rsidR="00E21447">
        <w:rPr>
          <w:rFonts w:ascii="Arial Narrow" w:hAnsi="Arial Narrow" w:cs="Comic Sans MS"/>
          <w:szCs w:val="28"/>
        </w:rPr>
        <w:t xml:space="preserve">su </w:t>
      </w:r>
      <w:r>
        <w:rPr>
          <w:rFonts w:ascii="Arial Narrow" w:hAnsi="Arial Narrow" w:cs="Comic Sans MS"/>
          <w:szCs w:val="28"/>
        </w:rPr>
        <w:t xml:space="preserve">Sala de decisión, procede </w:t>
      </w:r>
      <w:r w:rsidRPr="00FA3764">
        <w:rPr>
          <w:rFonts w:ascii="Arial Narrow" w:hAnsi="Arial Narrow" w:cs="Comic Sans MS"/>
          <w:szCs w:val="28"/>
        </w:rPr>
        <w:t>a desatar el</w:t>
      </w:r>
      <w:r>
        <w:rPr>
          <w:rFonts w:ascii="Arial Narrow" w:hAnsi="Arial Narrow" w:cs="Comic Sans MS"/>
          <w:szCs w:val="28"/>
        </w:rPr>
        <w:t xml:space="preserve"> g</w:t>
      </w:r>
      <w:r w:rsidR="00E21447">
        <w:rPr>
          <w:rFonts w:ascii="Arial Narrow" w:hAnsi="Arial Narrow" w:cs="Comic Sans MS"/>
          <w:szCs w:val="28"/>
        </w:rPr>
        <w:t>rado jurisdiccional de consulta frente a</w:t>
      </w:r>
      <w:r>
        <w:rPr>
          <w:rFonts w:ascii="Arial Narrow" w:hAnsi="Arial Narrow" w:cs="Arial"/>
          <w:szCs w:val="28"/>
        </w:rPr>
        <w:t xml:space="preserve"> la sentencia proferida el 18 de enero de 2013</w:t>
      </w:r>
      <w:r w:rsidRPr="00FA3764">
        <w:rPr>
          <w:rFonts w:ascii="Arial Narrow" w:hAnsi="Arial Narrow" w:cs="Arial"/>
          <w:szCs w:val="28"/>
        </w:rPr>
        <w:t xml:space="preserve">, por el Juzgado </w:t>
      </w:r>
      <w:r>
        <w:rPr>
          <w:rFonts w:ascii="Arial Narrow" w:hAnsi="Arial Narrow" w:cs="Arial"/>
          <w:szCs w:val="28"/>
        </w:rPr>
        <w:t xml:space="preserve">Primero </w:t>
      </w:r>
      <w:r w:rsidRPr="00FA3764">
        <w:rPr>
          <w:rFonts w:ascii="Arial Narrow" w:hAnsi="Arial Narrow" w:cs="Arial"/>
          <w:szCs w:val="28"/>
        </w:rPr>
        <w:t xml:space="preserve">Laboral del Circuito de Pereira, dentro del proceso </w:t>
      </w:r>
      <w:r>
        <w:rPr>
          <w:rFonts w:ascii="Arial Narrow" w:hAnsi="Arial Narrow" w:cs="Arial"/>
          <w:szCs w:val="28"/>
        </w:rPr>
        <w:t xml:space="preserve">ordinario laboral </w:t>
      </w:r>
      <w:r w:rsidRPr="00FA3764">
        <w:rPr>
          <w:rFonts w:ascii="Arial Narrow" w:hAnsi="Arial Narrow" w:cs="Arial"/>
          <w:szCs w:val="28"/>
        </w:rPr>
        <w:t xml:space="preserve">promovido por </w:t>
      </w:r>
      <w:r w:rsidRPr="00276A62">
        <w:rPr>
          <w:rFonts w:ascii="Arial Narrow" w:hAnsi="Arial Narrow" w:cs="Tahoma"/>
          <w:i/>
          <w:iCs/>
          <w:szCs w:val="28"/>
        </w:rPr>
        <w:t>Diana Victoria González Torres</w:t>
      </w:r>
      <w:r>
        <w:rPr>
          <w:rFonts w:ascii="Arial Narrow" w:hAnsi="Arial Narrow" w:cs="Tahoma"/>
          <w:b/>
          <w:iCs/>
          <w:szCs w:val="28"/>
        </w:rPr>
        <w:t xml:space="preserve"> </w:t>
      </w:r>
      <w:r w:rsidRPr="00276A62">
        <w:rPr>
          <w:rFonts w:ascii="Arial Narrow" w:hAnsi="Arial Narrow" w:cs="Tahoma"/>
          <w:iCs/>
          <w:szCs w:val="28"/>
        </w:rPr>
        <w:t>contra</w:t>
      </w:r>
      <w:r>
        <w:rPr>
          <w:rFonts w:ascii="Arial Narrow" w:hAnsi="Arial Narrow" w:cs="Tahoma"/>
          <w:b/>
          <w:iCs/>
          <w:szCs w:val="28"/>
        </w:rPr>
        <w:t xml:space="preserve"> </w:t>
      </w:r>
      <w:proofErr w:type="spellStart"/>
      <w:r w:rsidRPr="00276A62">
        <w:rPr>
          <w:rFonts w:ascii="Arial Narrow" w:hAnsi="Arial Narrow" w:cs="Tahoma"/>
          <w:i/>
          <w:iCs/>
          <w:szCs w:val="28"/>
        </w:rPr>
        <w:t>Colpensiones</w:t>
      </w:r>
      <w:proofErr w:type="spellEnd"/>
      <w:r>
        <w:rPr>
          <w:rFonts w:ascii="Arial Narrow" w:hAnsi="Arial Narrow" w:cs="Arial"/>
          <w:i/>
          <w:szCs w:val="28"/>
        </w:rPr>
        <w:t>,</w:t>
      </w:r>
    </w:p>
    <w:p w:rsidR="00E21447" w:rsidRDefault="00917E67" w:rsidP="00E21447">
      <w:pPr>
        <w:spacing w:line="360" w:lineRule="auto"/>
        <w:ind w:firstLine="900"/>
        <w:jc w:val="both"/>
        <w:rPr>
          <w:rFonts w:ascii="Arial Narrow" w:hAnsi="Arial Narrow" w:cs="Arial"/>
          <w:sz w:val="28"/>
          <w:szCs w:val="28"/>
        </w:rPr>
      </w:pPr>
      <w:r>
        <w:rPr>
          <w:rFonts w:ascii="Arial Narrow" w:eastAsia="Calibri" w:hAnsi="Arial Narrow" w:cs="Arial"/>
          <w:sz w:val="28"/>
          <w:szCs w:val="28"/>
          <w:lang w:val="es-CO" w:eastAsia="en-US"/>
        </w:rPr>
        <w:t>Sería del caso</w:t>
      </w:r>
      <w:r w:rsidR="00E21447">
        <w:rPr>
          <w:rFonts w:ascii="Arial Narrow" w:eastAsia="Calibri" w:hAnsi="Arial Narrow" w:cs="Arial"/>
          <w:sz w:val="28"/>
          <w:szCs w:val="28"/>
          <w:lang w:val="es-CO" w:eastAsia="en-US"/>
        </w:rPr>
        <w:t xml:space="preserve"> entrar a resolver la instancia, </w:t>
      </w:r>
      <w:r w:rsidR="00BE1E7D">
        <w:rPr>
          <w:rFonts w:ascii="Arial Narrow" w:hAnsi="Arial Narrow" w:cs="Arial"/>
          <w:sz w:val="28"/>
          <w:szCs w:val="28"/>
        </w:rPr>
        <w:t>sino fuera porque, luego de efectuar un examen preliminar del expediente, se vislumbra que dicha</w:t>
      </w:r>
      <w:r w:rsidR="00E21447">
        <w:rPr>
          <w:rFonts w:ascii="Arial Narrow" w:hAnsi="Arial Narrow" w:cs="Arial"/>
          <w:sz w:val="28"/>
          <w:szCs w:val="28"/>
        </w:rPr>
        <w:t xml:space="preserve"> consulta resulta improcedente.</w:t>
      </w:r>
    </w:p>
    <w:p w:rsidR="00E21447" w:rsidRDefault="00E21447" w:rsidP="00E21447">
      <w:pPr>
        <w:pStyle w:val="Sinespaciado"/>
      </w:pPr>
    </w:p>
    <w:p w:rsidR="00E21447" w:rsidRPr="00E21447" w:rsidRDefault="00E21447" w:rsidP="00E21447">
      <w:pPr>
        <w:pStyle w:val="Prrafodelista"/>
        <w:numPr>
          <w:ilvl w:val="0"/>
          <w:numId w:val="2"/>
        </w:numPr>
        <w:spacing w:line="360" w:lineRule="auto"/>
        <w:jc w:val="both"/>
        <w:rPr>
          <w:rFonts w:ascii="Arial Narrow" w:hAnsi="Arial Narrow" w:cs="Arial"/>
          <w:i/>
          <w:sz w:val="28"/>
          <w:szCs w:val="28"/>
        </w:rPr>
      </w:pPr>
      <w:r>
        <w:rPr>
          <w:rFonts w:ascii="Arial Narrow" w:hAnsi="Arial Narrow" w:cs="Arial"/>
          <w:i/>
          <w:sz w:val="28"/>
          <w:szCs w:val="28"/>
        </w:rPr>
        <w:t xml:space="preserve">AUTO </w:t>
      </w:r>
      <w:r w:rsidRPr="00E21447">
        <w:rPr>
          <w:rFonts w:ascii="Arial Narrow" w:hAnsi="Arial Narrow" w:cs="Arial"/>
          <w:i/>
          <w:sz w:val="28"/>
          <w:szCs w:val="28"/>
        </w:rPr>
        <w:t xml:space="preserve"> </w:t>
      </w:r>
    </w:p>
    <w:p w:rsidR="00E21447" w:rsidRPr="00E21447" w:rsidRDefault="00E21447" w:rsidP="00E21447">
      <w:pPr>
        <w:pStyle w:val="Sinespaciado"/>
      </w:pPr>
    </w:p>
    <w:p w:rsidR="005E3CA6" w:rsidRDefault="005E3CA6" w:rsidP="00E21447">
      <w:pPr>
        <w:spacing w:line="360" w:lineRule="auto"/>
        <w:ind w:firstLine="708"/>
        <w:jc w:val="both"/>
        <w:rPr>
          <w:rFonts w:ascii="Arial Narrow" w:hAnsi="Arial Narrow" w:cs="Arial"/>
          <w:sz w:val="28"/>
          <w:szCs w:val="28"/>
        </w:rPr>
      </w:pPr>
      <w:r>
        <w:rPr>
          <w:rFonts w:ascii="Arial Narrow" w:hAnsi="Arial Narrow" w:cs="Arial"/>
          <w:sz w:val="28"/>
          <w:szCs w:val="28"/>
        </w:rPr>
        <w:lastRenderedPageBreak/>
        <w:t xml:space="preserve">Por medio de audiencia de trámite y juzgamiento celebrada el </w:t>
      </w:r>
      <w:r w:rsidR="00C13D2E">
        <w:rPr>
          <w:rFonts w:ascii="Arial Narrow" w:hAnsi="Arial Narrow" w:cs="Arial"/>
          <w:sz w:val="28"/>
          <w:szCs w:val="28"/>
        </w:rPr>
        <w:t xml:space="preserve">18 de enero de 2013, el Juzgado Primero Laboral del Circuito de esta ciudad, dispuso que </w:t>
      </w:r>
      <w:proofErr w:type="spellStart"/>
      <w:r w:rsidR="00C13D2E">
        <w:rPr>
          <w:rFonts w:ascii="Arial Narrow" w:hAnsi="Arial Narrow" w:cs="Arial"/>
          <w:sz w:val="28"/>
          <w:szCs w:val="28"/>
        </w:rPr>
        <w:t>Colpensiones</w:t>
      </w:r>
      <w:proofErr w:type="spellEnd"/>
      <w:r w:rsidR="00C13D2E">
        <w:rPr>
          <w:rFonts w:ascii="Arial Narrow" w:hAnsi="Arial Narrow" w:cs="Arial"/>
          <w:sz w:val="28"/>
          <w:szCs w:val="28"/>
        </w:rPr>
        <w:t xml:space="preserve"> </w:t>
      </w:r>
      <w:r>
        <w:rPr>
          <w:rFonts w:ascii="Arial Narrow" w:hAnsi="Arial Narrow" w:cs="Arial"/>
          <w:sz w:val="28"/>
          <w:szCs w:val="28"/>
        </w:rPr>
        <w:t xml:space="preserve">reconociera y pagara a la demandante </w:t>
      </w:r>
      <w:r w:rsidR="00C13D2E">
        <w:rPr>
          <w:rFonts w:ascii="Arial Narrow" w:hAnsi="Arial Narrow" w:cs="Arial"/>
          <w:sz w:val="28"/>
          <w:szCs w:val="28"/>
        </w:rPr>
        <w:t>la pensión de jubilación por aportes, con el correspondiente retroactivo</w:t>
      </w:r>
      <w:r w:rsidR="002E19A1">
        <w:rPr>
          <w:rFonts w:ascii="Arial Narrow" w:hAnsi="Arial Narrow" w:cs="Arial"/>
          <w:sz w:val="28"/>
          <w:szCs w:val="28"/>
        </w:rPr>
        <w:t xml:space="preserve"> y las costas del proceso</w:t>
      </w:r>
      <w:r w:rsidR="00C13D2E">
        <w:rPr>
          <w:rFonts w:ascii="Arial Narrow" w:hAnsi="Arial Narrow" w:cs="Arial"/>
          <w:sz w:val="28"/>
          <w:szCs w:val="28"/>
        </w:rPr>
        <w:t xml:space="preserve">, quedando ejecutoriada dicha providencia en ese acto, toda vez que </w:t>
      </w:r>
      <w:r>
        <w:rPr>
          <w:rFonts w:ascii="Arial Narrow" w:hAnsi="Arial Narrow" w:cs="Arial"/>
          <w:sz w:val="28"/>
          <w:szCs w:val="28"/>
        </w:rPr>
        <w:t xml:space="preserve">no se interpusieron recursos. El </w:t>
      </w:r>
      <w:r w:rsidR="00BC68EB">
        <w:rPr>
          <w:rFonts w:ascii="Arial Narrow" w:hAnsi="Arial Narrow" w:cs="Arial"/>
          <w:sz w:val="28"/>
          <w:szCs w:val="28"/>
        </w:rPr>
        <w:t>23 de septiembre de 2014,</w:t>
      </w:r>
      <w:r>
        <w:rPr>
          <w:rFonts w:ascii="Arial Narrow" w:hAnsi="Arial Narrow" w:cs="Arial"/>
          <w:sz w:val="28"/>
          <w:szCs w:val="28"/>
        </w:rPr>
        <w:t xml:space="preserve"> la portavoz judicial de la parte actora inició la ejecución</w:t>
      </w:r>
      <w:r w:rsidR="00BC68EB">
        <w:rPr>
          <w:rFonts w:ascii="Arial Narrow" w:hAnsi="Arial Narrow" w:cs="Arial"/>
          <w:sz w:val="28"/>
          <w:szCs w:val="28"/>
        </w:rPr>
        <w:t xml:space="preserve"> de las costas procesales impuestas en </w:t>
      </w:r>
      <w:r>
        <w:rPr>
          <w:rFonts w:ascii="Arial Narrow" w:hAnsi="Arial Narrow" w:cs="Arial"/>
          <w:sz w:val="28"/>
          <w:szCs w:val="28"/>
        </w:rPr>
        <w:t xml:space="preserve">la sentencia referida, por lo que se libró la orden de pago el </w:t>
      </w:r>
      <w:r w:rsidR="00BC68EB">
        <w:rPr>
          <w:rFonts w:ascii="Arial Narrow" w:hAnsi="Arial Narrow" w:cs="Arial"/>
          <w:sz w:val="28"/>
          <w:szCs w:val="28"/>
        </w:rPr>
        <w:t>30</w:t>
      </w:r>
      <w:r w:rsidR="002E19A1">
        <w:rPr>
          <w:rFonts w:ascii="Arial Narrow" w:hAnsi="Arial Narrow" w:cs="Arial"/>
          <w:sz w:val="28"/>
          <w:szCs w:val="28"/>
        </w:rPr>
        <w:t xml:space="preserve"> </w:t>
      </w:r>
      <w:r>
        <w:rPr>
          <w:rFonts w:ascii="Arial Narrow" w:hAnsi="Arial Narrow" w:cs="Arial"/>
          <w:sz w:val="28"/>
          <w:szCs w:val="28"/>
        </w:rPr>
        <w:t>de</w:t>
      </w:r>
      <w:r w:rsidR="00BC68EB">
        <w:rPr>
          <w:rFonts w:ascii="Arial Narrow" w:hAnsi="Arial Narrow" w:cs="Arial"/>
          <w:sz w:val="28"/>
          <w:szCs w:val="28"/>
        </w:rPr>
        <w:t xml:space="preserve"> septiembre de </w:t>
      </w:r>
      <w:r w:rsidR="00CB58E4">
        <w:rPr>
          <w:rFonts w:ascii="Arial Narrow" w:hAnsi="Arial Narrow" w:cs="Arial"/>
          <w:sz w:val="28"/>
          <w:szCs w:val="28"/>
        </w:rPr>
        <w:t xml:space="preserve">esa anualidad, y se negó la medida cautelar deprecada   </w:t>
      </w:r>
      <w:r w:rsidR="002E19A1">
        <w:rPr>
          <w:rFonts w:ascii="Arial Narrow" w:hAnsi="Arial Narrow" w:cs="Arial"/>
          <w:sz w:val="28"/>
          <w:szCs w:val="28"/>
        </w:rPr>
        <w:t>–fl.</w:t>
      </w:r>
      <w:r w:rsidR="00BC68EB">
        <w:rPr>
          <w:rFonts w:ascii="Arial Narrow" w:hAnsi="Arial Narrow" w:cs="Arial"/>
          <w:sz w:val="28"/>
          <w:szCs w:val="28"/>
        </w:rPr>
        <w:t>257</w:t>
      </w:r>
      <w:r>
        <w:rPr>
          <w:rFonts w:ascii="Arial Narrow" w:hAnsi="Arial Narrow" w:cs="Arial"/>
          <w:sz w:val="28"/>
          <w:szCs w:val="28"/>
        </w:rPr>
        <w:t xml:space="preserve">-. </w:t>
      </w:r>
      <w:r w:rsidR="00CB58E4">
        <w:rPr>
          <w:rFonts w:ascii="Arial Narrow" w:hAnsi="Arial Narrow" w:cs="Arial"/>
          <w:sz w:val="28"/>
          <w:szCs w:val="28"/>
        </w:rPr>
        <w:t xml:space="preserve">Contra dicha determinación </w:t>
      </w:r>
      <w:r w:rsidR="00F53E96">
        <w:rPr>
          <w:rFonts w:ascii="Arial Narrow" w:hAnsi="Arial Narrow" w:cs="Arial"/>
          <w:sz w:val="28"/>
          <w:szCs w:val="28"/>
        </w:rPr>
        <w:t xml:space="preserve">se alzó </w:t>
      </w:r>
      <w:r w:rsidR="00CB58E4">
        <w:rPr>
          <w:rFonts w:ascii="Arial Narrow" w:hAnsi="Arial Narrow" w:cs="Arial"/>
          <w:sz w:val="28"/>
          <w:szCs w:val="28"/>
        </w:rPr>
        <w:t>la vocera judicial de la parte ejecu</w:t>
      </w:r>
      <w:r w:rsidR="00F53E96">
        <w:rPr>
          <w:rFonts w:ascii="Arial Narrow" w:hAnsi="Arial Narrow" w:cs="Arial"/>
          <w:sz w:val="28"/>
          <w:szCs w:val="28"/>
        </w:rPr>
        <w:t xml:space="preserve">tante </w:t>
      </w:r>
      <w:r w:rsidR="00CB58E4">
        <w:rPr>
          <w:rFonts w:ascii="Arial Narrow" w:hAnsi="Arial Narrow" w:cs="Arial"/>
          <w:sz w:val="28"/>
          <w:szCs w:val="28"/>
        </w:rPr>
        <w:t>en orden a que se acced</w:t>
      </w:r>
      <w:r w:rsidR="00F53E96">
        <w:rPr>
          <w:rFonts w:ascii="Arial Narrow" w:hAnsi="Arial Narrow" w:cs="Arial"/>
          <w:sz w:val="28"/>
          <w:szCs w:val="28"/>
        </w:rPr>
        <w:t>iera</w:t>
      </w:r>
      <w:r w:rsidR="00CB58E4">
        <w:rPr>
          <w:rFonts w:ascii="Arial Narrow" w:hAnsi="Arial Narrow" w:cs="Arial"/>
          <w:sz w:val="28"/>
          <w:szCs w:val="28"/>
        </w:rPr>
        <w:t xml:space="preserve"> a l</w:t>
      </w:r>
      <w:r w:rsidR="00F53E96">
        <w:rPr>
          <w:rFonts w:ascii="Arial Narrow" w:hAnsi="Arial Narrow" w:cs="Arial"/>
          <w:sz w:val="28"/>
          <w:szCs w:val="28"/>
        </w:rPr>
        <w:t xml:space="preserve">a medida de embargo solicitada. Por auto del 5 de marzo de 2015, esta Corporación confirmó la decisión apelada y </w:t>
      </w:r>
      <w:r w:rsidR="00E10A84">
        <w:rPr>
          <w:rFonts w:ascii="Arial Narrow" w:hAnsi="Arial Narrow" w:cs="Arial"/>
          <w:sz w:val="28"/>
          <w:szCs w:val="28"/>
        </w:rPr>
        <w:t xml:space="preserve">condenó en costas a la recurrente </w:t>
      </w:r>
      <w:r w:rsidR="006E756F">
        <w:rPr>
          <w:rFonts w:ascii="Arial Narrow" w:hAnsi="Arial Narrow" w:cs="Arial"/>
          <w:sz w:val="28"/>
          <w:szCs w:val="28"/>
        </w:rPr>
        <w:t>–fl.</w:t>
      </w:r>
      <w:r w:rsidR="00E10A84">
        <w:rPr>
          <w:rFonts w:ascii="Arial Narrow" w:hAnsi="Arial Narrow" w:cs="Arial"/>
          <w:sz w:val="28"/>
          <w:szCs w:val="28"/>
        </w:rPr>
        <w:t>291</w:t>
      </w:r>
      <w:r w:rsidR="006E756F">
        <w:rPr>
          <w:rFonts w:ascii="Arial Narrow" w:hAnsi="Arial Narrow" w:cs="Arial"/>
          <w:sz w:val="28"/>
          <w:szCs w:val="28"/>
        </w:rPr>
        <w:t>-.</w:t>
      </w:r>
      <w:r w:rsidR="00CB58E4">
        <w:rPr>
          <w:rFonts w:ascii="Arial Narrow" w:hAnsi="Arial Narrow" w:cs="Arial"/>
          <w:sz w:val="28"/>
          <w:szCs w:val="28"/>
        </w:rPr>
        <w:t xml:space="preserve"> </w:t>
      </w:r>
      <w:r>
        <w:rPr>
          <w:rFonts w:ascii="Arial Narrow" w:hAnsi="Arial Narrow" w:cs="Arial"/>
          <w:sz w:val="28"/>
          <w:szCs w:val="28"/>
        </w:rPr>
        <w:t>Estan</w:t>
      </w:r>
      <w:r w:rsidR="00DD27EE">
        <w:rPr>
          <w:rFonts w:ascii="Arial Narrow" w:hAnsi="Arial Narrow" w:cs="Arial"/>
          <w:sz w:val="28"/>
          <w:szCs w:val="28"/>
        </w:rPr>
        <w:t xml:space="preserve">do el proceso pendiente de resolver la solicitud de ejecución de las mesadas adicionales no pagadas por la entidad ejecutada, </w:t>
      </w:r>
      <w:r>
        <w:rPr>
          <w:rFonts w:ascii="Arial Narrow" w:hAnsi="Arial Narrow" w:cs="Arial"/>
          <w:sz w:val="28"/>
          <w:szCs w:val="28"/>
        </w:rPr>
        <w:t>se declaró la nulidad de lo actuado</w:t>
      </w:r>
      <w:r w:rsidR="00E45A69">
        <w:rPr>
          <w:rFonts w:ascii="Arial Narrow" w:hAnsi="Arial Narrow" w:cs="Arial"/>
          <w:sz w:val="28"/>
          <w:szCs w:val="28"/>
        </w:rPr>
        <w:t xml:space="preserve"> por auto del 16 de febrero de 2016</w:t>
      </w:r>
      <w:r>
        <w:rPr>
          <w:rFonts w:ascii="Arial Narrow" w:hAnsi="Arial Narrow" w:cs="Arial"/>
          <w:sz w:val="28"/>
          <w:szCs w:val="28"/>
        </w:rPr>
        <w:t xml:space="preserve">, en atención a que no se había surtido el trámite del grado jurisdiccional de consulta de la sentencia que había sido adversa a </w:t>
      </w:r>
      <w:proofErr w:type="spellStart"/>
      <w:r>
        <w:rPr>
          <w:rFonts w:ascii="Arial Narrow" w:hAnsi="Arial Narrow" w:cs="Arial"/>
          <w:sz w:val="28"/>
          <w:szCs w:val="28"/>
        </w:rPr>
        <w:t>Colpensiones</w:t>
      </w:r>
      <w:proofErr w:type="spellEnd"/>
      <w:r>
        <w:rPr>
          <w:rFonts w:ascii="Arial Narrow" w:hAnsi="Arial Narrow" w:cs="Arial"/>
          <w:sz w:val="28"/>
          <w:szCs w:val="28"/>
        </w:rPr>
        <w:t>, ello, en atención a los dispuesto por la Sala de Casación Laboral en sentencia de tutela proferida el 26 de noviembre de 2</w:t>
      </w:r>
      <w:r w:rsidR="00E45A69">
        <w:rPr>
          <w:rFonts w:ascii="Arial Narrow" w:hAnsi="Arial Narrow" w:cs="Arial"/>
          <w:sz w:val="28"/>
          <w:szCs w:val="28"/>
        </w:rPr>
        <w:t xml:space="preserve">013, por lo que se </w:t>
      </w:r>
      <w:r>
        <w:rPr>
          <w:rFonts w:ascii="Arial Narrow" w:hAnsi="Arial Narrow" w:cs="Arial"/>
          <w:sz w:val="28"/>
          <w:szCs w:val="28"/>
        </w:rPr>
        <w:t xml:space="preserve"> remitieron las diligencias a esta Sala para desatar</w:t>
      </w:r>
      <w:r w:rsidR="007818DC">
        <w:rPr>
          <w:rFonts w:ascii="Arial Narrow" w:hAnsi="Arial Narrow" w:cs="Arial"/>
          <w:sz w:val="28"/>
          <w:szCs w:val="28"/>
        </w:rPr>
        <w:t>lo.</w:t>
      </w:r>
    </w:p>
    <w:p w:rsidR="005E3CA6" w:rsidRDefault="005E3CA6" w:rsidP="005E3CA6">
      <w:pPr>
        <w:ind w:firstLine="900"/>
        <w:jc w:val="both"/>
        <w:rPr>
          <w:rFonts w:ascii="Arial Narrow" w:hAnsi="Arial Narrow" w:cs="Arial"/>
          <w:sz w:val="28"/>
          <w:szCs w:val="28"/>
        </w:rPr>
      </w:pPr>
    </w:p>
    <w:p w:rsidR="005E3CA6" w:rsidRPr="00E45A69" w:rsidRDefault="007818DC" w:rsidP="005E3CA6">
      <w:pPr>
        <w:spacing w:line="360" w:lineRule="auto"/>
        <w:ind w:firstLine="851"/>
        <w:jc w:val="both"/>
        <w:rPr>
          <w:rFonts w:ascii="Arial Narrow" w:hAnsi="Arial Narrow" w:cs="Arial"/>
          <w:sz w:val="28"/>
          <w:szCs w:val="28"/>
        </w:rPr>
      </w:pPr>
      <w:r>
        <w:rPr>
          <w:rFonts w:ascii="Arial Narrow" w:hAnsi="Arial Narrow" w:cs="Arial"/>
          <w:sz w:val="28"/>
          <w:szCs w:val="28"/>
        </w:rPr>
        <w:t xml:space="preserve">El </w:t>
      </w:r>
      <w:r w:rsidRPr="00E45A69">
        <w:rPr>
          <w:rFonts w:ascii="Arial Narrow" w:hAnsi="Arial Narrow" w:cs="Arial"/>
          <w:sz w:val="28"/>
          <w:szCs w:val="28"/>
        </w:rPr>
        <w:t>artículo</w:t>
      </w:r>
      <w:r w:rsidR="005E3CA6" w:rsidRPr="00E45A69">
        <w:rPr>
          <w:rFonts w:ascii="Arial Narrow" w:hAnsi="Arial Narrow" w:cs="Arial"/>
          <w:sz w:val="28"/>
          <w:szCs w:val="28"/>
        </w:rPr>
        <w:t xml:space="preserve"> 69 del CPTSS fue modificado por el canon 14 de la Ley 1149 de 2007, disponiéndose que el grado jurisdiccional de consulta se debía surtir en aquellos procesos en que la decisión fuere totalmente adversa a los intereses del trabajador, afiliado o beneficiario del SGSS y cuando la misma fuere adversa a los interese</w:t>
      </w:r>
      <w:r w:rsidR="00E45A69">
        <w:rPr>
          <w:rFonts w:ascii="Arial Narrow" w:hAnsi="Arial Narrow" w:cs="Arial"/>
          <w:sz w:val="28"/>
          <w:szCs w:val="28"/>
        </w:rPr>
        <w:t>s</w:t>
      </w:r>
      <w:r w:rsidR="005E3CA6" w:rsidRPr="00E45A69">
        <w:rPr>
          <w:rFonts w:ascii="Arial Narrow" w:hAnsi="Arial Narrow" w:cs="Arial"/>
          <w:sz w:val="28"/>
          <w:szCs w:val="28"/>
        </w:rPr>
        <w:t xml:space="preserve"> de la Nación, Departamento o Municipio o a las entidades descentralizadas en que la Nación fuere garante.</w:t>
      </w:r>
    </w:p>
    <w:p w:rsidR="005E3CA6" w:rsidRPr="00E45A69" w:rsidRDefault="005E3CA6" w:rsidP="00E45A69">
      <w:pPr>
        <w:pStyle w:val="Sinespaciado"/>
      </w:pPr>
    </w:p>
    <w:p w:rsidR="005E3CA6" w:rsidRPr="00E45A69" w:rsidRDefault="005E3CA6" w:rsidP="005E3CA6">
      <w:pPr>
        <w:spacing w:line="360" w:lineRule="auto"/>
        <w:ind w:firstLine="851"/>
        <w:jc w:val="both"/>
        <w:rPr>
          <w:rFonts w:ascii="Arial Narrow" w:hAnsi="Arial Narrow" w:cs="Arial"/>
          <w:sz w:val="28"/>
          <w:szCs w:val="28"/>
        </w:rPr>
      </w:pPr>
      <w:r w:rsidRPr="00E45A69">
        <w:rPr>
          <w:rFonts w:ascii="Arial Narrow" w:hAnsi="Arial Narrow" w:cs="Arial"/>
          <w:sz w:val="28"/>
          <w:szCs w:val="28"/>
        </w:rPr>
        <w:t xml:space="preserve">Al tenor de esta norma, sería admisible la interpretación dada por el a quo, pues en efecto se establece que las decisiones que cierran la primera instancia y que impongan una condena en contra de una entidad descentralizada como lo es </w:t>
      </w:r>
      <w:proofErr w:type="spellStart"/>
      <w:r w:rsidRPr="00E45A69">
        <w:rPr>
          <w:rFonts w:ascii="Arial Narrow" w:hAnsi="Arial Narrow" w:cs="Arial"/>
          <w:sz w:val="28"/>
          <w:szCs w:val="28"/>
        </w:rPr>
        <w:t>Colpensiones</w:t>
      </w:r>
      <w:proofErr w:type="spellEnd"/>
      <w:r w:rsidRPr="00E45A69">
        <w:rPr>
          <w:rStyle w:val="Refdenotaalpie"/>
          <w:rFonts w:ascii="Arial Narrow" w:hAnsi="Arial Narrow" w:cs="Arial"/>
          <w:sz w:val="28"/>
          <w:szCs w:val="28"/>
        </w:rPr>
        <w:footnoteReference w:id="1"/>
      </w:r>
      <w:r w:rsidRPr="00E45A69">
        <w:rPr>
          <w:rFonts w:ascii="Arial Narrow" w:hAnsi="Arial Narrow" w:cs="Arial"/>
          <w:sz w:val="28"/>
          <w:szCs w:val="28"/>
        </w:rPr>
        <w:t xml:space="preserve"> y en la que el Estado es garante, como se puede verificar en el artículo 48 superior modificado por el Acto Legislativo 01 de 2005, la Ley 100 de 1993 en el </w:t>
      </w:r>
      <w:r w:rsidRPr="00E45A69">
        <w:rPr>
          <w:rFonts w:ascii="Arial Narrow" w:hAnsi="Arial Narrow" w:cs="Arial"/>
          <w:sz w:val="28"/>
          <w:szCs w:val="28"/>
        </w:rPr>
        <w:lastRenderedPageBreak/>
        <w:t>literal c) del artículo 32 y los artículos 137 y 138, entre otras</w:t>
      </w:r>
      <w:r w:rsidRPr="00E45A69">
        <w:rPr>
          <w:rStyle w:val="Refdenotaalpie"/>
          <w:rFonts w:ascii="Arial Narrow" w:hAnsi="Arial Narrow" w:cs="Arial"/>
          <w:sz w:val="28"/>
          <w:szCs w:val="28"/>
        </w:rPr>
        <w:footnoteReference w:id="2"/>
      </w:r>
      <w:r w:rsidRPr="00E45A69">
        <w:rPr>
          <w:rFonts w:ascii="Arial Narrow" w:hAnsi="Arial Narrow" w:cs="Arial"/>
          <w:sz w:val="28"/>
          <w:szCs w:val="28"/>
        </w:rPr>
        <w:t>, debe surtirse el grado jurisdiccional de consulta y, su omisión impediría la ejecutoria de la sentencia.</w:t>
      </w:r>
    </w:p>
    <w:p w:rsidR="005E3CA6" w:rsidRPr="00E45A69" w:rsidRDefault="005E3CA6" w:rsidP="00E45A69">
      <w:pPr>
        <w:pStyle w:val="Sinespaciado"/>
        <w:spacing w:line="360" w:lineRule="auto"/>
      </w:pPr>
    </w:p>
    <w:p w:rsidR="005E3CA6" w:rsidRPr="00E45A69" w:rsidRDefault="005E3CA6" w:rsidP="005E3CA6">
      <w:pPr>
        <w:spacing w:line="360" w:lineRule="auto"/>
        <w:ind w:firstLine="851"/>
        <w:jc w:val="both"/>
        <w:rPr>
          <w:rFonts w:ascii="Arial Narrow" w:hAnsi="Arial Narrow" w:cs="Arial"/>
          <w:sz w:val="28"/>
          <w:szCs w:val="28"/>
        </w:rPr>
      </w:pPr>
      <w:r w:rsidRPr="00E45A69">
        <w:rPr>
          <w:rFonts w:ascii="Arial Narrow" w:hAnsi="Arial Narrow" w:cs="Arial"/>
          <w:sz w:val="28"/>
          <w:szCs w:val="28"/>
        </w:rPr>
        <w:t>Sin embargo, esta conclusión no puede verificarse de manera tan simple, si se tiene en cuenta que la Corte Suprema de Justicia, en su</w:t>
      </w:r>
      <w:r w:rsidR="0010543C">
        <w:rPr>
          <w:rFonts w:ascii="Arial Narrow" w:hAnsi="Arial Narrow" w:cs="Arial"/>
          <w:sz w:val="28"/>
          <w:szCs w:val="28"/>
        </w:rPr>
        <w:t xml:space="preserve"> Sala de Casación Laboral, en </w:t>
      </w:r>
      <w:r w:rsidRPr="00E45A69">
        <w:rPr>
          <w:rFonts w:ascii="Arial Narrow" w:hAnsi="Arial Narrow" w:cs="Arial"/>
          <w:sz w:val="28"/>
          <w:szCs w:val="28"/>
        </w:rPr>
        <w:t xml:space="preserve">calidad de órgano de cierre de la especialidad laboral, venía decantando la inaplicabilidad del grado jurisdiccional de consulta en los asuntos en los que fuera parte el </w:t>
      </w:r>
      <w:proofErr w:type="spellStart"/>
      <w:r w:rsidRPr="00E45A69">
        <w:rPr>
          <w:rFonts w:ascii="Arial Narrow" w:hAnsi="Arial Narrow" w:cs="Arial"/>
          <w:sz w:val="28"/>
          <w:szCs w:val="28"/>
        </w:rPr>
        <w:t>ISS</w:t>
      </w:r>
      <w:proofErr w:type="spellEnd"/>
      <w:r w:rsidRPr="00E45A69">
        <w:rPr>
          <w:rFonts w:ascii="Arial Narrow" w:hAnsi="Arial Narrow" w:cs="Arial"/>
          <w:sz w:val="28"/>
          <w:szCs w:val="28"/>
        </w:rPr>
        <w:t xml:space="preserve"> o </w:t>
      </w:r>
      <w:proofErr w:type="spellStart"/>
      <w:r w:rsidRPr="00E45A69">
        <w:rPr>
          <w:rFonts w:ascii="Arial Narrow" w:hAnsi="Arial Narrow" w:cs="Arial"/>
          <w:sz w:val="28"/>
          <w:szCs w:val="28"/>
        </w:rPr>
        <w:t>Colpensiones</w:t>
      </w:r>
      <w:proofErr w:type="spellEnd"/>
      <w:r w:rsidRPr="00E45A69">
        <w:rPr>
          <w:rStyle w:val="Refdenotaalpie"/>
          <w:rFonts w:ascii="Arial Narrow" w:hAnsi="Arial Narrow" w:cs="Arial"/>
          <w:sz w:val="28"/>
          <w:szCs w:val="28"/>
        </w:rPr>
        <w:footnoteReference w:id="3"/>
      </w:r>
      <w:r w:rsidRPr="00E45A69">
        <w:rPr>
          <w:rFonts w:ascii="Arial Narrow" w:hAnsi="Arial Narrow" w:cs="Arial"/>
          <w:sz w:val="28"/>
          <w:szCs w:val="28"/>
        </w:rPr>
        <w:t>, posición que se varió únicamente a partir de la sentencia de tutela STL 4126-2013, Radicación n° 34552 del 26 de noviembre de 2013.</w:t>
      </w:r>
    </w:p>
    <w:p w:rsidR="005E3CA6" w:rsidRPr="005E5458" w:rsidRDefault="005E3CA6" w:rsidP="005E5458">
      <w:pPr>
        <w:pStyle w:val="Sinespaciado"/>
      </w:pPr>
    </w:p>
    <w:p w:rsidR="005E3CA6" w:rsidRPr="00E45A69" w:rsidRDefault="005E3CA6" w:rsidP="005E3CA6">
      <w:pPr>
        <w:spacing w:line="360" w:lineRule="auto"/>
        <w:ind w:firstLine="851"/>
        <w:jc w:val="both"/>
        <w:rPr>
          <w:rFonts w:ascii="Arial Narrow" w:hAnsi="Arial Narrow" w:cs="Arial"/>
          <w:sz w:val="28"/>
          <w:szCs w:val="28"/>
        </w:rPr>
      </w:pPr>
      <w:r w:rsidRPr="00E45A69">
        <w:rPr>
          <w:rFonts w:ascii="Arial Narrow" w:hAnsi="Arial Narrow" w:cs="Arial"/>
          <w:sz w:val="28"/>
          <w:szCs w:val="28"/>
        </w:rPr>
        <w:t xml:space="preserve">Lo anterior, implica que en las providencias proferidas anteriormente al citado fallo, sin duda que seguían una línea decantada extensamente y que constituía para las partes y para los mismos operadores judiciales un hito de seguridad jurídica y confianza legítima que era invariable y que determinaba que en los fallos proferidos contra el </w:t>
      </w:r>
      <w:proofErr w:type="spellStart"/>
      <w:r w:rsidRPr="00E45A69">
        <w:rPr>
          <w:rFonts w:ascii="Arial Narrow" w:hAnsi="Arial Narrow" w:cs="Arial"/>
          <w:sz w:val="28"/>
          <w:szCs w:val="28"/>
        </w:rPr>
        <w:t>ISS</w:t>
      </w:r>
      <w:proofErr w:type="spellEnd"/>
      <w:r w:rsidRPr="00E45A69">
        <w:rPr>
          <w:rFonts w:ascii="Arial Narrow" w:hAnsi="Arial Narrow" w:cs="Arial"/>
          <w:sz w:val="28"/>
          <w:szCs w:val="28"/>
        </w:rPr>
        <w:t xml:space="preserve"> o </w:t>
      </w:r>
      <w:proofErr w:type="spellStart"/>
      <w:r w:rsidRPr="00E45A69">
        <w:rPr>
          <w:rFonts w:ascii="Arial Narrow" w:hAnsi="Arial Narrow" w:cs="Arial"/>
          <w:sz w:val="28"/>
          <w:szCs w:val="28"/>
        </w:rPr>
        <w:t>Colpensiones</w:t>
      </w:r>
      <w:proofErr w:type="spellEnd"/>
      <w:r w:rsidRPr="00E45A69">
        <w:rPr>
          <w:rFonts w:ascii="Arial Narrow" w:hAnsi="Arial Narrow" w:cs="Arial"/>
          <w:sz w:val="28"/>
          <w:szCs w:val="28"/>
        </w:rPr>
        <w:t>, el grado jurisdiccional de consulta era inviable, lo que implicaba que, las decisiones proferidas contra esas entidades, que no fueran apeladas por sus representantes judiciales, adquirían ejecutoria y, por lo mismo, podían ser ejecutadas.</w:t>
      </w:r>
    </w:p>
    <w:p w:rsidR="005E3CA6" w:rsidRPr="005E5458" w:rsidRDefault="005E3CA6" w:rsidP="005E5458">
      <w:pPr>
        <w:pStyle w:val="Sinespaciado"/>
      </w:pPr>
    </w:p>
    <w:p w:rsidR="005E3CA6" w:rsidRPr="00E45A69" w:rsidRDefault="005E3CA6" w:rsidP="005E3CA6">
      <w:pPr>
        <w:spacing w:line="360" w:lineRule="auto"/>
        <w:ind w:firstLine="851"/>
        <w:jc w:val="both"/>
        <w:rPr>
          <w:rFonts w:ascii="Arial Narrow" w:hAnsi="Arial Narrow" w:cs="Arial"/>
          <w:sz w:val="28"/>
          <w:szCs w:val="28"/>
        </w:rPr>
      </w:pPr>
      <w:r w:rsidRPr="00E45A69">
        <w:rPr>
          <w:rFonts w:ascii="Arial Narrow" w:hAnsi="Arial Narrow" w:cs="Arial"/>
          <w:sz w:val="28"/>
          <w:szCs w:val="28"/>
        </w:rPr>
        <w:t>Además de lo ya dicho, disponer la consulta de las sentencias anteriores al 26 de noviembre de 2013 –fecha de la tutela que cambio de posición- implicaría darle a dicho f</w:t>
      </w:r>
      <w:r w:rsidR="0010543C">
        <w:rPr>
          <w:rFonts w:ascii="Arial Narrow" w:hAnsi="Arial Narrow" w:cs="Arial"/>
          <w:sz w:val="28"/>
          <w:szCs w:val="28"/>
        </w:rPr>
        <w:t>allo un efecto retroactivo que no</w:t>
      </w:r>
      <w:r w:rsidRPr="00E45A69">
        <w:rPr>
          <w:rFonts w:ascii="Arial Narrow" w:hAnsi="Arial Narrow" w:cs="Arial"/>
          <w:sz w:val="28"/>
          <w:szCs w:val="28"/>
        </w:rPr>
        <w:t xml:space="preserve"> tiene, pues recuérdese que las decisiones de amparo constitucional tienen efectos hacia el futuro, como regla general, tal como lo estatuye el artículo 45 de la Ley 270 de 1996.</w:t>
      </w:r>
    </w:p>
    <w:p w:rsidR="005E3CA6" w:rsidRPr="005E5458" w:rsidRDefault="005E3CA6" w:rsidP="005E5458">
      <w:pPr>
        <w:pStyle w:val="Sinespaciado"/>
      </w:pPr>
    </w:p>
    <w:p w:rsidR="005E3CA6" w:rsidRPr="00E45A69" w:rsidRDefault="005E3CA6" w:rsidP="005E3CA6">
      <w:pPr>
        <w:spacing w:line="360" w:lineRule="auto"/>
        <w:ind w:firstLine="851"/>
        <w:jc w:val="both"/>
        <w:rPr>
          <w:rFonts w:ascii="Arial Narrow" w:hAnsi="Arial Narrow" w:cs="Arial"/>
          <w:sz w:val="28"/>
          <w:szCs w:val="28"/>
        </w:rPr>
      </w:pPr>
      <w:r w:rsidRPr="00E45A69">
        <w:rPr>
          <w:rFonts w:ascii="Arial Narrow" w:hAnsi="Arial Narrow" w:cs="Arial"/>
          <w:sz w:val="28"/>
          <w:szCs w:val="28"/>
        </w:rPr>
        <w:t xml:space="preserve">Por ello, estima esta Sala que es necesario precisar que las sentencias dictadas contra </w:t>
      </w:r>
      <w:proofErr w:type="spellStart"/>
      <w:r w:rsidRPr="00E45A69">
        <w:rPr>
          <w:rFonts w:ascii="Arial Narrow" w:hAnsi="Arial Narrow" w:cs="Arial"/>
          <w:sz w:val="28"/>
          <w:szCs w:val="28"/>
        </w:rPr>
        <w:t>Colpensiones</w:t>
      </w:r>
      <w:proofErr w:type="spellEnd"/>
      <w:r w:rsidRPr="00E45A69">
        <w:rPr>
          <w:rFonts w:ascii="Arial Narrow" w:hAnsi="Arial Narrow" w:cs="Arial"/>
          <w:sz w:val="28"/>
          <w:szCs w:val="28"/>
        </w:rPr>
        <w:t xml:space="preserve"> o el Instituto de Seguros Sociales, con anterioridad al 26 de noviembre de 2013, en virtud del principio de la seguridad jurídica y la confianza</w:t>
      </w:r>
      <w:r w:rsidR="0010543C">
        <w:rPr>
          <w:rFonts w:ascii="Arial Narrow" w:hAnsi="Arial Narrow" w:cs="Arial"/>
          <w:sz w:val="28"/>
          <w:szCs w:val="28"/>
        </w:rPr>
        <w:t xml:space="preserve"> </w:t>
      </w:r>
      <w:r w:rsidRPr="00E45A69">
        <w:rPr>
          <w:rFonts w:ascii="Arial Narrow" w:hAnsi="Arial Narrow" w:cs="Arial"/>
          <w:sz w:val="28"/>
          <w:szCs w:val="28"/>
        </w:rPr>
        <w:t>legítima, no deben surtir el grado jurisdiccional de consulta estatuido en el artículo 69 del CPLSS. Con esta decisión, se recoge cualquier postura anterior que esta Sala en su mayoría, con participación del acá ponente, había adoptado sobre el tema.</w:t>
      </w:r>
    </w:p>
    <w:p w:rsidR="005E3CA6" w:rsidRPr="00E45A69" w:rsidRDefault="005E3CA6" w:rsidP="0010543C">
      <w:pPr>
        <w:pStyle w:val="Sinespaciado"/>
        <w:spacing w:line="276" w:lineRule="auto"/>
      </w:pPr>
    </w:p>
    <w:p w:rsidR="005E3CA6" w:rsidRPr="00E45A69" w:rsidRDefault="005E3CA6" w:rsidP="00F9346A">
      <w:pPr>
        <w:spacing w:line="360" w:lineRule="auto"/>
        <w:ind w:firstLine="709"/>
        <w:jc w:val="both"/>
        <w:rPr>
          <w:rFonts w:ascii="Arial Narrow" w:hAnsi="Arial Narrow" w:cs="Arial"/>
          <w:sz w:val="28"/>
          <w:szCs w:val="28"/>
        </w:rPr>
      </w:pPr>
      <w:r w:rsidRPr="00E45A69">
        <w:rPr>
          <w:rFonts w:ascii="Arial Narrow" w:hAnsi="Arial Narrow" w:cs="Arial"/>
          <w:sz w:val="28"/>
          <w:szCs w:val="28"/>
        </w:rPr>
        <w:lastRenderedPageBreak/>
        <w:t xml:space="preserve">En el caso concreto, se tiene que la sentencia que decidió de fondo la primera instancia, se dictó en audiencia de trámite y juzgamiento celebrada el </w:t>
      </w:r>
      <w:r w:rsidR="0010543C">
        <w:rPr>
          <w:rFonts w:ascii="Arial Narrow" w:hAnsi="Arial Narrow" w:cs="Arial"/>
          <w:sz w:val="28"/>
          <w:szCs w:val="28"/>
        </w:rPr>
        <w:t xml:space="preserve">18 de enero de 2013 </w:t>
      </w:r>
      <w:r w:rsidRPr="00E45A69">
        <w:rPr>
          <w:rFonts w:ascii="Arial Narrow" w:hAnsi="Arial Narrow" w:cs="Arial"/>
          <w:sz w:val="28"/>
          <w:szCs w:val="28"/>
        </w:rPr>
        <w:t xml:space="preserve">–acta visible a folio </w:t>
      </w:r>
      <w:r w:rsidR="00DD7D4F">
        <w:rPr>
          <w:rFonts w:ascii="Arial Narrow" w:hAnsi="Arial Narrow" w:cs="Arial"/>
          <w:sz w:val="28"/>
          <w:szCs w:val="28"/>
        </w:rPr>
        <w:t>169</w:t>
      </w:r>
      <w:r w:rsidRPr="00E45A69">
        <w:rPr>
          <w:rFonts w:ascii="Arial Narrow" w:hAnsi="Arial Narrow" w:cs="Arial"/>
          <w:sz w:val="28"/>
          <w:szCs w:val="28"/>
        </w:rPr>
        <w:t xml:space="preserve"> y </w:t>
      </w:r>
      <w:proofErr w:type="spellStart"/>
      <w:r w:rsidRPr="00E45A69">
        <w:rPr>
          <w:rFonts w:ascii="Arial Narrow" w:hAnsi="Arial Narrow" w:cs="Arial"/>
          <w:sz w:val="28"/>
          <w:szCs w:val="28"/>
        </w:rPr>
        <w:t>ss</w:t>
      </w:r>
      <w:proofErr w:type="spellEnd"/>
      <w:r w:rsidRPr="00E45A69">
        <w:rPr>
          <w:rFonts w:ascii="Arial Narrow" w:hAnsi="Arial Narrow" w:cs="Arial"/>
          <w:sz w:val="28"/>
          <w:szCs w:val="28"/>
        </w:rPr>
        <w:t xml:space="preserve"> de la actuación- calenda que es anterior a la variación de la posición sobre el grado jurisdiccional de consulta por parte del órgano de cierre de la especialidad laboral y, por lo mismo, era inviable tal instancia, razón por la cual, no se configuró la causal de</w:t>
      </w:r>
      <w:r w:rsidR="00DD7D4F">
        <w:rPr>
          <w:rFonts w:ascii="Arial Narrow" w:hAnsi="Arial Narrow" w:cs="Arial"/>
          <w:sz w:val="28"/>
          <w:szCs w:val="28"/>
        </w:rPr>
        <w:t xml:space="preserve"> nulidad planteada por el a quo, por lo que deberá</w:t>
      </w:r>
      <w:r w:rsidR="007A74C6">
        <w:rPr>
          <w:rFonts w:ascii="Arial Narrow" w:hAnsi="Arial Narrow" w:cs="Arial"/>
          <w:sz w:val="28"/>
          <w:szCs w:val="28"/>
        </w:rPr>
        <w:t xml:space="preserve">n dejarse sin efecto todas las actuaciones surtidas en esta segunda instancia, </w:t>
      </w:r>
      <w:r w:rsidR="00F9346A">
        <w:rPr>
          <w:rFonts w:ascii="Arial Narrow" w:hAnsi="Arial Narrow" w:cs="Arial"/>
          <w:sz w:val="28"/>
          <w:szCs w:val="28"/>
        </w:rPr>
        <w:t xml:space="preserve">para </w:t>
      </w:r>
      <w:r w:rsidR="007A74C6">
        <w:rPr>
          <w:rFonts w:ascii="Arial Narrow" w:hAnsi="Arial Narrow" w:cs="Arial"/>
          <w:sz w:val="28"/>
          <w:szCs w:val="28"/>
        </w:rPr>
        <w:t xml:space="preserve">en su lugar, </w:t>
      </w:r>
      <w:r w:rsidR="00DD7D4F">
        <w:rPr>
          <w:rFonts w:ascii="Arial Narrow" w:hAnsi="Arial Narrow" w:cs="Arial"/>
          <w:sz w:val="28"/>
          <w:szCs w:val="28"/>
        </w:rPr>
        <w:t xml:space="preserve"> </w:t>
      </w:r>
      <w:r w:rsidR="007A74C6" w:rsidRPr="007A74C6">
        <w:rPr>
          <w:rFonts w:ascii="Arial Narrow" w:hAnsi="Arial Narrow" w:cs="Arial"/>
          <w:color w:val="000000"/>
          <w:sz w:val="28"/>
          <w:szCs w:val="28"/>
        </w:rPr>
        <w:t>declarar  improcedente</w:t>
      </w:r>
      <w:r w:rsidR="007A74C6" w:rsidRPr="006F08E8">
        <w:rPr>
          <w:rFonts w:ascii="Arial Narrow" w:hAnsi="Arial Narrow" w:cs="Arial"/>
          <w:b/>
          <w:i/>
          <w:color w:val="000000"/>
          <w:sz w:val="28"/>
          <w:szCs w:val="28"/>
        </w:rPr>
        <w:t xml:space="preserve"> </w:t>
      </w:r>
      <w:r w:rsidR="007A74C6" w:rsidRPr="006F08E8">
        <w:rPr>
          <w:rFonts w:ascii="Arial Narrow" w:hAnsi="Arial Narrow" w:cs="Arial"/>
          <w:color w:val="000000"/>
          <w:sz w:val="28"/>
          <w:szCs w:val="28"/>
        </w:rPr>
        <w:t xml:space="preserve">el grado jurisdiccional de consulta ordenado frente a la sentencia proferida el </w:t>
      </w:r>
      <w:r w:rsidR="007A74C6">
        <w:rPr>
          <w:rFonts w:ascii="Arial Narrow" w:hAnsi="Arial Narrow" w:cs="Arial"/>
          <w:color w:val="000000"/>
          <w:sz w:val="28"/>
          <w:szCs w:val="28"/>
        </w:rPr>
        <w:t xml:space="preserve">18 de enero de 2013 por el Juzgado Primero </w:t>
      </w:r>
      <w:r w:rsidR="007A74C6" w:rsidRPr="006F08E8">
        <w:rPr>
          <w:rFonts w:ascii="Arial Narrow" w:hAnsi="Arial Narrow" w:cs="Arial"/>
          <w:color w:val="000000"/>
          <w:sz w:val="28"/>
          <w:szCs w:val="28"/>
        </w:rPr>
        <w:t xml:space="preserve">Laboral del Circuito de Pereira, </w:t>
      </w:r>
      <w:r w:rsidR="007A74C6">
        <w:rPr>
          <w:rFonts w:ascii="Arial Narrow" w:hAnsi="Arial Narrow" w:cs="Arial"/>
          <w:color w:val="000000"/>
          <w:sz w:val="28"/>
          <w:szCs w:val="28"/>
        </w:rPr>
        <w:t>conforme a lo antes considerado.</w:t>
      </w:r>
      <w:r w:rsidR="007A74C6" w:rsidRPr="006F08E8">
        <w:rPr>
          <w:rFonts w:ascii="Arial Narrow" w:hAnsi="Arial Narrow" w:cs="Arial"/>
          <w:sz w:val="28"/>
          <w:szCs w:val="28"/>
        </w:rPr>
        <w:t xml:space="preserve"> </w:t>
      </w:r>
      <w:r w:rsidR="00F9346A">
        <w:rPr>
          <w:rFonts w:ascii="Arial Narrow" w:hAnsi="Arial Narrow" w:cs="Arial"/>
          <w:sz w:val="28"/>
          <w:szCs w:val="28"/>
        </w:rPr>
        <w:t xml:space="preserve">Se dispondrá además </w:t>
      </w:r>
      <w:r w:rsidRPr="00E45A69">
        <w:rPr>
          <w:rFonts w:ascii="Arial Narrow" w:hAnsi="Arial Narrow" w:cs="Arial"/>
          <w:sz w:val="28"/>
          <w:szCs w:val="28"/>
        </w:rPr>
        <w:t xml:space="preserve">devolver las diligencias al despacho de origen para que se continúe con el trámite del proceso ejecutivo. </w:t>
      </w:r>
    </w:p>
    <w:p w:rsidR="005E3CA6" w:rsidRPr="005E5458" w:rsidRDefault="005E3CA6" w:rsidP="005E5458">
      <w:pPr>
        <w:pStyle w:val="Sinespaciado"/>
      </w:pPr>
    </w:p>
    <w:p w:rsidR="005E3CA6" w:rsidRPr="00E45A69" w:rsidRDefault="005E3CA6" w:rsidP="005E3CA6">
      <w:pPr>
        <w:spacing w:line="360" w:lineRule="auto"/>
        <w:ind w:firstLine="851"/>
        <w:jc w:val="both"/>
        <w:rPr>
          <w:rFonts w:ascii="Arial Narrow" w:hAnsi="Arial Narrow" w:cs="Arial"/>
          <w:sz w:val="28"/>
          <w:szCs w:val="28"/>
        </w:rPr>
      </w:pPr>
      <w:r w:rsidRPr="00E45A69">
        <w:rPr>
          <w:rFonts w:ascii="Arial Narrow" w:hAnsi="Arial Narrow" w:cs="Arial"/>
          <w:sz w:val="28"/>
          <w:szCs w:val="28"/>
        </w:rPr>
        <w:t>Sin costas en esta instancia.</w:t>
      </w:r>
    </w:p>
    <w:p w:rsidR="005E3CA6" w:rsidRPr="005E5458" w:rsidRDefault="005E3CA6" w:rsidP="005E5458">
      <w:pPr>
        <w:pStyle w:val="Sinespaciado"/>
      </w:pPr>
    </w:p>
    <w:p w:rsidR="005E3CA6" w:rsidRPr="001D57EE" w:rsidRDefault="005E3CA6" w:rsidP="005E3CA6">
      <w:pPr>
        <w:spacing w:line="360" w:lineRule="auto"/>
        <w:ind w:firstLine="851"/>
        <w:jc w:val="both"/>
        <w:rPr>
          <w:rFonts w:ascii="Arial Narrow" w:hAnsi="Arial Narrow" w:cs="Arial"/>
          <w:i/>
          <w:sz w:val="28"/>
          <w:szCs w:val="28"/>
        </w:rPr>
      </w:pPr>
      <w:r w:rsidRPr="00E45A69">
        <w:rPr>
          <w:rFonts w:ascii="Arial Narrow" w:hAnsi="Arial Narrow" w:cs="Arial"/>
          <w:sz w:val="28"/>
          <w:szCs w:val="28"/>
        </w:rPr>
        <w:t xml:space="preserve">En mérito de lo expuesto, </w:t>
      </w:r>
      <w:smartTag w:uri="urn:schemas-microsoft-com:office:smarttags" w:element="metricconverter">
        <w:smartTagPr>
          <w:attr w:name="ProductID" w:val="la Sala Laboral"/>
        </w:smartTagPr>
        <w:r w:rsidRPr="00E45A69">
          <w:rPr>
            <w:rFonts w:ascii="Arial Narrow" w:hAnsi="Arial Narrow" w:cs="Arial"/>
            <w:sz w:val="28"/>
            <w:szCs w:val="28"/>
          </w:rPr>
          <w:t xml:space="preserve">la </w:t>
        </w:r>
        <w:r w:rsidRPr="001D57EE">
          <w:rPr>
            <w:rFonts w:ascii="Arial Narrow" w:hAnsi="Arial Narrow" w:cs="Arial"/>
            <w:i/>
            <w:sz w:val="28"/>
            <w:szCs w:val="28"/>
          </w:rPr>
          <w:t>Sala Laboral</w:t>
        </w:r>
      </w:smartTag>
      <w:r w:rsidRPr="001D57EE">
        <w:rPr>
          <w:rFonts w:ascii="Arial Narrow" w:hAnsi="Arial Narrow" w:cs="Arial"/>
          <w:i/>
          <w:sz w:val="28"/>
          <w:szCs w:val="28"/>
        </w:rPr>
        <w:t xml:space="preserve"> del Tribunal Superior de Distrito Judicial de Pereira – Risaralda</w:t>
      </w:r>
    </w:p>
    <w:p w:rsidR="005E3CA6" w:rsidRDefault="005E3CA6" w:rsidP="005E3CA6">
      <w:pPr>
        <w:spacing w:line="360" w:lineRule="auto"/>
        <w:jc w:val="center"/>
        <w:rPr>
          <w:rFonts w:ascii="Arial Narrow" w:hAnsi="Arial Narrow" w:cs="Arial"/>
          <w:i/>
          <w:sz w:val="28"/>
          <w:szCs w:val="28"/>
        </w:rPr>
      </w:pPr>
      <w:r w:rsidRPr="001D57EE">
        <w:rPr>
          <w:rFonts w:ascii="Arial Narrow" w:hAnsi="Arial Narrow" w:cs="Arial"/>
          <w:i/>
          <w:sz w:val="28"/>
          <w:szCs w:val="28"/>
        </w:rPr>
        <w:t>RESUELVE</w:t>
      </w:r>
    </w:p>
    <w:p w:rsidR="00F9346A" w:rsidRDefault="00F9346A" w:rsidP="00F9346A">
      <w:pPr>
        <w:pStyle w:val="Sinespaciado"/>
      </w:pPr>
    </w:p>
    <w:p w:rsidR="00F9346A" w:rsidRPr="003F7826" w:rsidRDefault="00F9346A" w:rsidP="003F7826">
      <w:pPr>
        <w:pStyle w:val="Prrafodelista"/>
        <w:numPr>
          <w:ilvl w:val="0"/>
          <w:numId w:val="3"/>
        </w:numPr>
        <w:spacing w:line="360" w:lineRule="auto"/>
        <w:ind w:left="0" w:firstLine="66"/>
        <w:jc w:val="both"/>
        <w:rPr>
          <w:rFonts w:ascii="Arial Narrow" w:hAnsi="Arial Narrow" w:cs="Arial"/>
          <w:i/>
          <w:sz w:val="28"/>
          <w:szCs w:val="28"/>
        </w:rPr>
      </w:pPr>
      <w:r w:rsidRPr="003F7826">
        <w:rPr>
          <w:rFonts w:ascii="Arial Narrow" w:hAnsi="Arial Narrow" w:cs="Arial"/>
          <w:i/>
          <w:color w:val="000000"/>
          <w:sz w:val="28"/>
          <w:szCs w:val="28"/>
        </w:rPr>
        <w:t>Dejar sin efecto</w:t>
      </w:r>
      <w:r w:rsidRPr="003F7826">
        <w:rPr>
          <w:rFonts w:ascii="Arial Narrow" w:hAnsi="Arial Narrow" w:cs="Arial"/>
          <w:b/>
          <w:i/>
          <w:color w:val="000000"/>
          <w:sz w:val="28"/>
          <w:szCs w:val="28"/>
        </w:rPr>
        <w:t xml:space="preserve"> </w:t>
      </w:r>
      <w:r w:rsidRPr="003F7826">
        <w:rPr>
          <w:rFonts w:ascii="Arial Narrow" w:hAnsi="Arial Narrow" w:cs="Arial"/>
          <w:color w:val="000000"/>
          <w:sz w:val="28"/>
          <w:szCs w:val="28"/>
        </w:rPr>
        <w:t>todas las actuaciones sur</w:t>
      </w:r>
      <w:r w:rsidR="005E5458">
        <w:rPr>
          <w:rFonts w:ascii="Arial Narrow" w:hAnsi="Arial Narrow" w:cs="Arial"/>
          <w:color w:val="000000"/>
          <w:sz w:val="28"/>
          <w:szCs w:val="28"/>
        </w:rPr>
        <w:t xml:space="preserve">tidas en esta segunda instancia, </w:t>
      </w:r>
      <w:r w:rsidRPr="003F7826">
        <w:rPr>
          <w:rFonts w:ascii="Arial Narrow" w:hAnsi="Arial Narrow" w:cs="Arial"/>
          <w:color w:val="000000"/>
          <w:sz w:val="28"/>
          <w:szCs w:val="28"/>
        </w:rPr>
        <w:t xml:space="preserve">y en su lugar, </w:t>
      </w:r>
      <w:r w:rsidRPr="003F7826">
        <w:rPr>
          <w:rFonts w:ascii="Arial Narrow" w:hAnsi="Arial Narrow" w:cs="Arial"/>
          <w:i/>
          <w:color w:val="000000"/>
          <w:sz w:val="28"/>
          <w:szCs w:val="28"/>
        </w:rPr>
        <w:t>declarar improcedente</w:t>
      </w:r>
      <w:r w:rsidRPr="003F7826">
        <w:rPr>
          <w:rFonts w:ascii="Arial Narrow" w:hAnsi="Arial Narrow" w:cs="Arial"/>
          <w:b/>
          <w:i/>
          <w:color w:val="000000"/>
          <w:sz w:val="28"/>
          <w:szCs w:val="28"/>
        </w:rPr>
        <w:t xml:space="preserve"> </w:t>
      </w:r>
      <w:r w:rsidRPr="003F7826">
        <w:rPr>
          <w:rFonts w:ascii="Arial Narrow" w:hAnsi="Arial Narrow" w:cs="Arial"/>
          <w:color w:val="000000"/>
          <w:sz w:val="28"/>
          <w:szCs w:val="28"/>
        </w:rPr>
        <w:t xml:space="preserve">el grado jurisdiccional de consulta ordenado frente a la sentencia proferida el </w:t>
      </w:r>
      <w:r w:rsidR="009C3C7C" w:rsidRPr="003F7826">
        <w:rPr>
          <w:rFonts w:ascii="Arial Narrow" w:hAnsi="Arial Narrow" w:cs="Arial"/>
          <w:color w:val="000000"/>
          <w:sz w:val="28"/>
          <w:szCs w:val="28"/>
        </w:rPr>
        <w:t>18 de enero de 2013 por el Juzgado Primero Laboral del Circuito de Pereira</w:t>
      </w:r>
      <w:r w:rsidR="003F7826" w:rsidRPr="003F7826">
        <w:rPr>
          <w:rFonts w:ascii="Arial Narrow" w:hAnsi="Arial Narrow" w:cs="Arial"/>
          <w:color w:val="000000"/>
          <w:sz w:val="28"/>
          <w:szCs w:val="28"/>
        </w:rPr>
        <w:t xml:space="preserve">, dentro del proceso ordinario laboral que </w:t>
      </w:r>
      <w:r w:rsidR="003F7826" w:rsidRPr="003F7826">
        <w:rPr>
          <w:rFonts w:ascii="Arial Narrow" w:hAnsi="Arial Narrow" w:cs="Tahoma"/>
          <w:i/>
          <w:iCs/>
          <w:sz w:val="28"/>
          <w:szCs w:val="28"/>
        </w:rPr>
        <w:t>Diana Victoria González Torres</w:t>
      </w:r>
      <w:r w:rsidR="003F7826" w:rsidRPr="003F7826">
        <w:rPr>
          <w:rFonts w:ascii="Arial Narrow" w:hAnsi="Arial Narrow" w:cs="Tahoma"/>
          <w:b/>
          <w:iCs/>
          <w:sz w:val="28"/>
          <w:szCs w:val="28"/>
        </w:rPr>
        <w:t xml:space="preserve"> </w:t>
      </w:r>
      <w:r w:rsidR="003F7826" w:rsidRPr="003F7826">
        <w:rPr>
          <w:rFonts w:ascii="Arial Narrow" w:hAnsi="Arial Narrow" w:cs="Tahoma"/>
          <w:iCs/>
          <w:sz w:val="28"/>
          <w:szCs w:val="28"/>
        </w:rPr>
        <w:t>promovió contra</w:t>
      </w:r>
      <w:r w:rsidR="003F7826" w:rsidRPr="003F7826">
        <w:rPr>
          <w:rFonts w:ascii="Arial Narrow" w:hAnsi="Arial Narrow" w:cs="Tahoma"/>
          <w:b/>
          <w:iCs/>
          <w:sz w:val="28"/>
          <w:szCs w:val="28"/>
        </w:rPr>
        <w:t xml:space="preserve"> </w:t>
      </w:r>
      <w:proofErr w:type="spellStart"/>
      <w:r w:rsidR="003F7826" w:rsidRPr="003F7826">
        <w:rPr>
          <w:rFonts w:ascii="Arial Narrow" w:hAnsi="Arial Narrow" w:cs="Tahoma"/>
          <w:i/>
          <w:iCs/>
          <w:sz w:val="28"/>
          <w:szCs w:val="28"/>
        </w:rPr>
        <w:t>Colpensiones</w:t>
      </w:r>
      <w:proofErr w:type="spellEnd"/>
      <w:r w:rsidR="003F7826" w:rsidRPr="003F7826">
        <w:rPr>
          <w:rFonts w:ascii="Arial Narrow" w:hAnsi="Arial Narrow" w:cs="Arial"/>
          <w:i/>
          <w:sz w:val="28"/>
          <w:szCs w:val="28"/>
        </w:rPr>
        <w:t xml:space="preserve">. </w:t>
      </w:r>
    </w:p>
    <w:p w:rsidR="003F7826" w:rsidRPr="005E5458" w:rsidRDefault="003F7826" w:rsidP="005E5458">
      <w:pPr>
        <w:pStyle w:val="Sinespaciado"/>
      </w:pPr>
    </w:p>
    <w:p w:rsidR="00F9346A" w:rsidRPr="003F7826" w:rsidRDefault="00F9346A" w:rsidP="003F7826">
      <w:pPr>
        <w:pStyle w:val="Prrafodelista"/>
        <w:numPr>
          <w:ilvl w:val="0"/>
          <w:numId w:val="3"/>
        </w:numPr>
        <w:spacing w:line="360" w:lineRule="auto"/>
        <w:ind w:left="0" w:firstLine="66"/>
        <w:jc w:val="both"/>
        <w:rPr>
          <w:rFonts w:ascii="Arial Narrow" w:hAnsi="Arial Narrow" w:cs="Arial"/>
          <w:sz w:val="28"/>
          <w:szCs w:val="28"/>
        </w:rPr>
      </w:pPr>
      <w:r w:rsidRPr="003F7826">
        <w:rPr>
          <w:rFonts w:ascii="Arial Narrow" w:hAnsi="Arial Narrow" w:cs="Arial"/>
          <w:sz w:val="28"/>
          <w:szCs w:val="28"/>
        </w:rPr>
        <w:t xml:space="preserve">En firme este proveído, devuélvase </w:t>
      </w:r>
      <w:r w:rsidR="003F7826">
        <w:rPr>
          <w:rFonts w:ascii="Arial Narrow" w:hAnsi="Arial Narrow" w:cs="Arial"/>
          <w:sz w:val="28"/>
          <w:szCs w:val="28"/>
        </w:rPr>
        <w:t>el expediente al juzgado origen, para que se continúe el trámite del proceso ejecutivo.</w:t>
      </w:r>
    </w:p>
    <w:p w:rsidR="005E3CA6" w:rsidRPr="00E45A69" w:rsidRDefault="005E3CA6" w:rsidP="005E5458">
      <w:pPr>
        <w:pStyle w:val="Sinespaciado"/>
      </w:pPr>
    </w:p>
    <w:p w:rsidR="005E3CA6" w:rsidRPr="003F7826" w:rsidRDefault="005E3CA6" w:rsidP="003F7826">
      <w:pPr>
        <w:pStyle w:val="Prrafodelista"/>
        <w:widowControl w:val="0"/>
        <w:numPr>
          <w:ilvl w:val="0"/>
          <w:numId w:val="3"/>
        </w:numPr>
        <w:autoSpaceDE w:val="0"/>
        <w:autoSpaceDN w:val="0"/>
        <w:adjustRightInd w:val="0"/>
        <w:spacing w:line="360" w:lineRule="auto"/>
        <w:ind w:left="426"/>
        <w:jc w:val="both"/>
        <w:rPr>
          <w:rFonts w:ascii="Arial Narrow" w:hAnsi="Arial Narrow" w:cs="Arial"/>
          <w:sz w:val="28"/>
          <w:szCs w:val="28"/>
        </w:rPr>
      </w:pPr>
      <w:r w:rsidRPr="003F7826">
        <w:rPr>
          <w:rFonts w:ascii="Arial Narrow" w:hAnsi="Arial Narrow" w:cs="Arial"/>
          <w:sz w:val="28"/>
          <w:szCs w:val="28"/>
        </w:rPr>
        <w:t>Costas en esta instancia no se causaron.</w:t>
      </w:r>
    </w:p>
    <w:p w:rsidR="005E3CA6" w:rsidRPr="00E45A69" w:rsidRDefault="005E3CA6" w:rsidP="005E5458">
      <w:pPr>
        <w:pStyle w:val="Sinespaciado"/>
      </w:pPr>
    </w:p>
    <w:p w:rsidR="005E3CA6" w:rsidRPr="005E5458" w:rsidRDefault="005E3CA6" w:rsidP="005E3CA6">
      <w:pPr>
        <w:pStyle w:val="Prrafodelista1"/>
        <w:spacing w:after="0" w:line="360" w:lineRule="auto"/>
        <w:ind w:left="0" w:firstLine="900"/>
        <w:jc w:val="both"/>
        <w:rPr>
          <w:rFonts w:ascii="Arial Narrow" w:hAnsi="Arial Narrow"/>
          <w:sz w:val="28"/>
          <w:szCs w:val="28"/>
        </w:rPr>
      </w:pPr>
      <w:r w:rsidRPr="005E5458">
        <w:rPr>
          <w:rFonts w:ascii="Arial Narrow" w:hAnsi="Arial Narrow"/>
          <w:sz w:val="28"/>
          <w:szCs w:val="28"/>
        </w:rPr>
        <w:t>CÓPIESE, NOTIFÍQUESE Y CÚMPLASE.</w:t>
      </w:r>
    </w:p>
    <w:p w:rsidR="005E3CA6" w:rsidRPr="005E5458" w:rsidRDefault="005E3CA6" w:rsidP="005E5458">
      <w:pPr>
        <w:pStyle w:val="Sinespaciado"/>
      </w:pPr>
    </w:p>
    <w:p w:rsidR="005E3CA6" w:rsidRPr="005E5458" w:rsidRDefault="005E3CA6" w:rsidP="005E5458">
      <w:pPr>
        <w:spacing w:line="480" w:lineRule="auto"/>
        <w:jc w:val="center"/>
        <w:rPr>
          <w:rFonts w:ascii="Arial Narrow" w:hAnsi="Arial Narrow" w:cs="Arial"/>
          <w:bCs/>
          <w:i/>
          <w:iCs/>
          <w:sz w:val="28"/>
          <w:szCs w:val="28"/>
        </w:rPr>
      </w:pPr>
    </w:p>
    <w:p w:rsidR="005E3CA6" w:rsidRPr="005E5458" w:rsidRDefault="005E3CA6" w:rsidP="005E3CA6">
      <w:pPr>
        <w:jc w:val="center"/>
        <w:rPr>
          <w:rFonts w:ascii="Arial Narrow" w:hAnsi="Arial Narrow" w:cs="Arial"/>
          <w:bCs/>
          <w:iCs/>
          <w:sz w:val="28"/>
          <w:szCs w:val="28"/>
        </w:rPr>
      </w:pPr>
      <w:r w:rsidRPr="005E5458">
        <w:rPr>
          <w:rFonts w:ascii="Arial Narrow" w:hAnsi="Arial Narrow" w:cs="Arial"/>
          <w:bCs/>
          <w:iCs/>
          <w:sz w:val="28"/>
          <w:szCs w:val="28"/>
        </w:rPr>
        <w:t>FRANCISCO JAVIER TAMAYO TABARES</w:t>
      </w:r>
    </w:p>
    <w:p w:rsidR="005E3CA6" w:rsidRPr="005E5458" w:rsidRDefault="005E3CA6" w:rsidP="005E3CA6">
      <w:pPr>
        <w:jc w:val="center"/>
        <w:rPr>
          <w:rFonts w:ascii="Arial Narrow" w:hAnsi="Arial Narrow" w:cs="Arial"/>
          <w:bCs/>
          <w:iCs/>
          <w:sz w:val="28"/>
          <w:szCs w:val="28"/>
        </w:rPr>
      </w:pPr>
      <w:r w:rsidRPr="005E5458">
        <w:rPr>
          <w:rFonts w:ascii="Arial Narrow" w:hAnsi="Arial Narrow" w:cs="Arial"/>
          <w:bCs/>
          <w:iCs/>
          <w:sz w:val="28"/>
          <w:szCs w:val="28"/>
        </w:rPr>
        <w:t xml:space="preserve">   Magistrado</w:t>
      </w:r>
    </w:p>
    <w:p w:rsidR="005E3CA6" w:rsidRPr="005E5458" w:rsidRDefault="005E3CA6" w:rsidP="005E3CA6">
      <w:pPr>
        <w:jc w:val="center"/>
        <w:rPr>
          <w:rFonts w:ascii="Arial Narrow" w:hAnsi="Arial Narrow" w:cs="Arial"/>
          <w:bCs/>
          <w:iCs/>
          <w:sz w:val="28"/>
          <w:szCs w:val="28"/>
        </w:rPr>
      </w:pPr>
    </w:p>
    <w:p w:rsidR="005E3CA6" w:rsidRPr="005E5458" w:rsidRDefault="005E3CA6" w:rsidP="005E5458">
      <w:pPr>
        <w:pStyle w:val="Sinespaciado"/>
      </w:pPr>
    </w:p>
    <w:p w:rsidR="005E3CA6" w:rsidRPr="005E5458" w:rsidRDefault="005E3CA6" w:rsidP="005E5458">
      <w:pPr>
        <w:pStyle w:val="Sinespaciado"/>
      </w:pPr>
    </w:p>
    <w:p w:rsidR="005E3CA6" w:rsidRPr="005E5458" w:rsidRDefault="005E3CA6" w:rsidP="005E3CA6">
      <w:pPr>
        <w:jc w:val="center"/>
        <w:rPr>
          <w:rFonts w:ascii="Arial Narrow" w:hAnsi="Arial Narrow" w:cs="Arial"/>
          <w:bCs/>
          <w:iCs/>
          <w:sz w:val="28"/>
          <w:szCs w:val="28"/>
        </w:rPr>
      </w:pPr>
    </w:p>
    <w:p w:rsidR="005E3CA6" w:rsidRPr="005E5458" w:rsidRDefault="005E3CA6" w:rsidP="005E3CA6">
      <w:pPr>
        <w:jc w:val="both"/>
        <w:rPr>
          <w:rFonts w:ascii="Arial Narrow" w:hAnsi="Arial Narrow" w:cs="Arial"/>
          <w:bCs/>
          <w:iCs/>
          <w:sz w:val="28"/>
          <w:szCs w:val="28"/>
        </w:rPr>
      </w:pPr>
      <w:r w:rsidRPr="005E5458">
        <w:rPr>
          <w:rFonts w:ascii="Arial Narrow" w:hAnsi="Arial Narrow" w:cs="Arial"/>
          <w:bCs/>
          <w:iCs/>
          <w:sz w:val="28"/>
          <w:szCs w:val="28"/>
        </w:rPr>
        <w:lastRenderedPageBreak/>
        <w:t xml:space="preserve">ANA LUCÍA CAICEDO CALDERÓN         OLGA LUCIA HOYOS SEPÚLVEDA                                                                                                 </w:t>
      </w:r>
      <w:r w:rsidRPr="005E5458">
        <w:rPr>
          <w:rFonts w:ascii="Arial Narrow" w:hAnsi="Arial Narrow" w:cs="Arial"/>
          <w:bCs/>
          <w:iCs/>
          <w:sz w:val="28"/>
          <w:szCs w:val="28"/>
        </w:rPr>
        <w:tab/>
      </w:r>
      <w:r w:rsidRPr="005E5458">
        <w:rPr>
          <w:rFonts w:ascii="Arial Narrow" w:hAnsi="Arial Narrow" w:cs="Arial"/>
          <w:bCs/>
          <w:iCs/>
          <w:sz w:val="28"/>
          <w:szCs w:val="28"/>
        </w:rPr>
        <w:tab/>
        <w:t>Magistrada                                           Magistrado</w:t>
      </w:r>
    </w:p>
    <w:p w:rsidR="005E3CA6" w:rsidRDefault="005E3CA6" w:rsidP="005E5458">
      <w:pPr>
        <w:spacing w:line="276" w:lineRule="auto"/>
        <w:ind w:firstLine="708"/>
        <w:jc w:val="both"/>
        <w:rPr>
          <w:rFonts w:ascii="Arial Narrow" w:hAnsi="Arial Narrow" w:cs="Arial"/>
          <w:bCs/>
          <w:iCs/>
          <w:sz w:val="28"/>
          <w:szCs w:val="28"/>
        </w:rPr>
      </w:pPr>
      <w:r w:rsidRPr="005E5458">
        <w:rPr>
          <w:rFonts w:ascii="Arial Narrow" w:hAnsi="Arial Narrow" w:cs="Arial"/>
          <w:bCs/>
          <w:iCs/>
          <w:sz w:val="28"/>
          <w:szCs w:val="28"/>
        </w:rPr>
        <w:t xml:space="preserve">    </w:t>
      </w:r>
    </w:p>
    <w:p w:rsidR="005E5458" w:rsidRPr="00927F45" w:rsidRDefault="005E5458" w:rsidP="00927F45">
      <w:pPr>
        <w:pStyle w:val="Sinespaciado"/>
      </w:pPr>
    </w:p>
    <w:p w:rsidR="005E3CA6" w:rsidRPr="005E5458" w:rsidRDefault="005E3CA6" w:rsidP="005E3CA6">
      <w:pPr>
        <w:jc w:val="center"/>
        <w:rPr>
          <w:rFonts w:ascii="Arial Narrow" w:hAnsi="Arial Narrow" w:cs="Arial"/>
          <w:bCs/>
          <w:iCs/>
          <w:sz w:val="28"/>
          <w:szCs w:val="28"/>
        </w:rPr>
      </w:pPr>
      <w:r w:rsidRPr="005E5458">
        <w:rPr>
          <w:rFonts w:ascii="Arial Narrow" w:hAnsi="Arial Narrow" w:cs="Arial"/>
          <w:bCs/>
          <w:iCs/>
          <w:sz w:val="28"/>
          <w:szCs w:val="28"/>
        </w:rPr>
        <w:t>Alonso Gaviria Ocampo</w:t>
      </w:r>
    </w:p>
    <w:p w:rsidR="00C35CA1" w:rsidRPr="005E5458" w:rsidRDefault="005E3CA6" w:rsidP="005E5458">
      <w:pPr>
        <w:jc w:val="center"/>
        <w:rPr>
          <w:sz w:val="28"/>
          <w:szCs w:val="28"/>
        </w:rPr>
      </w:pPr>
      <w:r w:rsidRPr="005E5458">
        <w:rPr>
          <w:rFonts w:ascii="Arial Narrow" w:hAnsi="Arial Narrow" w:cs="Arial"/>
          <w:bCs/>
          <w:iCs/>
          <w:sz w:val="28"/>
          <w:szCs w:val="28"/>
        </w:rPr>
        <w:t>Secretario</w:t>
      </w:r>
    </w:p>
    <w:sectPr w:rsidR="00C35CA1" w:rsidRPr="005E5458" w:rsidSect="00E21447">
      <w:headerReference w:type="default" r:id="rId8"/>
      <w:footerReference w:type="even" r:id="rId9"/>
      <w:footerReference w:type="default" r:id="rId10"/>
      <w:pgSz w:w="12242" w:h="18722" w:code="119"/>
      <w:pgMar w:top="1276" w:right="1701" w:bottom="1701" w:left="1701" w:header="709"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C7A" w:rsidRDefault="00E46C7A" w:rsidP="005E3CA6">
      <w:r>
        <w:separator/>
      </w:r>
    </w:p>
  </w:endnote>
  <w:endnote w:type="continuationSeparator" w:id="0">
    <w:p w:rsidR="00E46C7A" w:rsidRDefault="00E46C7A" w:rsidP="005E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66" w:rsidRDefault="00B038F5" w:rsidP="00343F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5066" w:rsidRDefault="00E46C7A" w:rsidP="005C40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66" w:rsidRDefault="00B038F5" w:rsidP="00343F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44F1">
      <w:rPr>
        <w:rStyle w:val="Nmerodepgina"/>
        <w:noProof/>
      </w:rPr>
      <w:t>5</w:t>
    </w:r>
    <w:r>
      <w:rPr>
        <w:rStyle w:val="Nmerodepgina"/>
      </w:rPr>
      <w:fldChar w:fldCharType="end"/>
    </w:r>
  </w:p>
  <w:p w:rsidR="00695066" w:rsidRDefault="00E46C7A" w:rsidP="005C40D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C7A" w:rsidRDefault="00E46C7A" w:rsidP="005E3CA6">
      <w:r>
        <w:separator/>
      </w:r>
    </w:p>
  </w:footnote>
  <w:footnote w:type="continuationSeparator" w:id="0">
    <w:p w:rsidR="00E46C7A" w:rsidRDefault="00E46C7A" w:rsidP="005E3CA6">
      <w:r>
        <w:continuationSeparator/>
      </w:r>
    </w:p>
  </w:footnote>
  <w:footnote w:id="1">
    <w:p w:rsidR="005E3CA6" w:rsidRPr="00D34CFB" w:rsidRDefault="005E3CA6" w:rsidP="005E3CA6">
      <w:pPr>
        <w:pStyle w:val="Textonotapie"/>
        <w:jc w:val="both"/>
        <w:rPr>
          <w:rFonts w:ascii="Arial Narrow" w:hAnsi="Arial Narrow"/>
          <w:lang w:val="es-CO"/>
        </w:rPr>
      </w:pPr>
      <w:r w:rsidRPr="00D34CFB">
        <w:rPr>
          <w:rStyle w:val="Refdenotaalpie"/>
          <w:rFonts w:ascii="Arial Narrow" w:hAnsi="Arial Narrow"/>
        </w:rPr>
        <w:footnoteRef/>
      </w:r>
      <w:r w:rsidRPr="00D34CFB">
        <w:rPr>
          <w:rFonts w:ascii="Arial Narrow" w:hAnsi="Arial Narrow"/>
        </w:rPr>
        <w:t xml:space="preserve"> </w:t>
      </w:r>
      <w:r w:rsidRPr="00D34CFB">
        <w:rPr>
          <w:rFonts w:ascii="Arial Narrow" w:hAnsi="Arial Narrow"/>
          <w:lang w:val="es-CO"/>
        </w:rPr>
        <w:t>Decreto 4121 de 2011.</w:t>
      </w:r>
    </w:p>
  </w:footnote>
  <w:footnote w:id="2">
    <w:p w:rsidR="005E3CA6" w:rsidRPr="00D34CFB" w:rsidRDefault="005E3CA6" w:rsidP="005E3CA6">
      <w:pPr>
        <w:pStyle w:val="Textonotapie"/>
        <w:jc w:val="both"/>
        <w:rPr>
          <w:rFonts w:ascii="Arial Narrow" w:hAnsi="Arial Narrow"/>
          <w:lang w:val="es-CO"/>
        </w:rPr>
      </w:pPr>
      <w:r w:rsidRPr="00D34CFB">
        <w:rPr>
          <w:rStyle w:val="Refdenotaalpie"/>
          <w:rFonts w:ascii="Arial Narrow" w:hAnsi="Arial Narrow"/>
        </w:rPr>
        <w:footnoteRef/>
      </w:r>
      <w:r w:rsidRPr="00D34CFB">
        <w:rPr>
          <w:rFonts w:ascii="Arial Narrow" w:hAnsi="Arial Narrow"/>
        </w:rPr>
        <w:t xml:space="preserve"> </w:t>
      </w:r>
      <w:r w:rsidRPr="00D34CFB">
        <w:rPr>
          <w:rFonts w:ascii="Arial Narrow" w:hAnsi="Arial Narrow"/>
          <w:lang w:val="es-CO"/>
        </w:rPr>
        <w:t>Decreto 1071 de 1995, Decreto 692 de 19994 art. 7º, Decreto 832 de 1996 arts. 5 y 6 y Ley 797 de 2003 art. 2º.</w:t>
      </w:r>
    </w:p>
  </w:footnote>
  <w:footnote w:id="3">
    <w:p w:rsidR="005E3CA6" w:rsidRPr="00D34CFB" w:rsidRDefault="005E3CA6" w:rsidP="005E3CA6">
      <w:pPr>
        <w:pStyle w:val="Textonotapie"/>
        <w:jc w:val="both"/>
        <w:rPr>
          <w:lang w:val="es-CO"/>
        </w:rPr>
      </w:pPr>
      <w:r w:rsidRPr="00D34CFB">
        <w:rPr>
          <w:rStyle w:val="Refdenotaalpie"/>
          <w:rFonts w:ascii="Arial Narrow" w:hAnsi="Arial Narrow"/>
        </w:rPr>
        <w:footnoteRef/>
      </w:r>
      <w:r w:rsidRPr="00D34CFB">
        <w:rPr>
          <w:rFonts w:ascii="Arial Narrow" w:hAnsi="Arial Narrow"/>
        </w:rPr>
        <w:t xml:space="preserve"> </w:t>
      </w:r>
      <w:r w:rsidRPr="00D34CFB">
        <w:rPr>
          <w:rFonts w:ascii="Arial Narrow" w:hAnsi="Arial Narrow"/>
          <w:lang w:val="es-CO"/>
        </w:rPr>
        <w:t>Sentencias del 26 de octubre y 30 de noviembre de 2010, radicaciones 38389 y 40525, respectivamente, así como en el auto del 02 de mayo de 2012. Radicación 43.013</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6A" w:rsidRPr="007F126A" w:rsidRDefault="00B038F5" w:rsidP="00035113">
    <w:pPr>
      <w:jc w:val="both"/>
      <w:rPr>
        <w:rFonts w:ascii="Arial Narrow" w:hAnsi="Arial Narrow" w:cs="Arial"/>
        <w:bCs/>
        <w:sz w:val="18"/>
        <w:szCs w:val="18"/>
      </w:rPr>
    </w:pPr>
    <w:r w:rsidRPr="007F126A">
      <w:rPr>
        <w:rFonts w:ascii="Arial Narrow" w:hAnsi="Arial Narrow" w:cs="Arial"/>
        <w:bCs/>
        <w:sz w:val="18"/>
        <w:szCs w:val="18"/>
      </w:rPr>
      <w:t>Radicación No: 66001-31-05-001-2012-00</w:t>
    </w:r>
    <w:r w:rsidR="007F126A" w:rsidRPr="007F126A">
      <w:rPr>
        <w:rFonts w:ascii="Arial Narrow" w:hAnsi="Arial Narrow" w:cs="Arial"/>
        <w:bCs/>
        <w:sz w:val="18"/>
        <w:szCs w:val="18"/>
      </w:rPr>
      <w:t>391-01</w:t>
    </w:r>
  </w:p>
  <w:p w:rsidR="00695066" w:rsidRPr="007F126A" w:rsidRDefault="007F126A" w:rsidP="00035113">
    <w:pPr>
      <w:jc w:val="both"/>
      <w:rPr>
        <w:rFonts w:ascii="Arial Narrow" w:hAnsi="Arial Narrow" w:cs="Arial"/>
        <w:bCs/>
        <w:iCs/>
        <w:sz w:val="18"/>
        <w:szCs w:val="18"/>
      </w:rPr>
    </w:pPr>
    <w:r>
      <w:rPr>
        <w:rFonts w:ascii="Arial Narrow" w:hAnsi="Arial Narrow" w:cs="Arial"/>
        <w:bCs/>
        <w:sz w:val="18"/>
        <w:szCs w:val="18"/>
      </w:rPr>
      <w:t xml:space="preserve">Diana Victoria Gonzáles Torres </w:t>
    </w:r>
    <w:r w:rsidR="00B038F5" w:rsidRPr="007F126A">
      <w:rPr>
        <w:rFonts w:ascii="Arial Narrow" w:hAnsi="Arial Narrow" w:cs="Arial"/>
        <w:bCs/>
        <w:sz w:val="18"/>
        <w:szCs w:val="18"/>
      </w:rPr>
      <w:t xml:space="preserve">vs </w:t>
    </w:r>
    <w:proofErr w:type="spellStart"/>
    <w:r w:rsidR="00B038F5" w:rsidRPr="007F126A">
      <w:rPr>
        <w:rFonts w:ascii="Arial Narrow" w:hAnsi="Arial Narrow" w:cs="Arial"/>
        <w:bCs/>
        <w:sz w:val="18"/>
        <w:szCs w:val="18"/>
      </w:rPr>
      <w:t>Colpensiones</w:t>
    </w:r>
    <w:proofErr w:type="spellEnd"/>
  </w:p>
  <w:p w:rsidR="00695066" w:rsidRDefault="00E46C7A">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C182B"/>
    <w:multiLevelType w:val="hybridMultilevel"/>
    <w:tmpl w:val="8FA08E44"/>
    <w:lvl w:ilvl="0" w:tplc="082CDA26">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
    <w:nsid w:val="54F04B83"/>
    <w:multiLevelType w:val="hybridMultilevel"/>
    <w:tmpl w:val="4D60D242"/>
    <w:lvl w:ilvl="0" w:tplc="9C10BF8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60D940CF"/>
    <w:multiLevelType w:val="hybridMultilevel"/>
    <w:tmpl w:val="B6C892B4"/>
    <w:lvl w:ilvl="0" w:tplc="A43C0324">
      <w:start w:val="1"/>
      <w:numFmt w:val="decimal"/>
      <w:lvlText w:val="%1."/>
      <w:lvlJc w:val="left"/>
      <w:pPr>
        <w:ind w:left="1069" w:hanging="360"/>
      </w:pPr>
      <w:rPr>
        <w:rFonts w:hint="default"/>
        <w:color w:val="00000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A6"/>
    <w:rsid w:val="0010543C"/>
    <w:rsid w:val="001D57EE"/>
    <w:rsid w:val="00276A62"/>
    <w:rsid w:val="002E19A1"/>
    <w:rsid w:val="003144F1"/>
    <w:rsid w:val="003F7826"/>
    <w:rsid w:val="00505BDD"/>
    <w:rsid w:val="005E3CA6"/>
    <w:rsid w:val="005E5458"/>
    <w:rsid w:val="00683894"/>
    <w:rsid w:val="006D11D6"/>
    <w:rsid w:val="006E6A2F"/>
    <w:rsid w:val="006E756F"/>
    <w:rsid w:val="006F5C07"/>
    <w:rsid w:val="00751DA1"/>
    <w:rsid w:val="007818DC"/>
    <w:rsid w:val="007A74C6"/>
    <w:rsid w:val="007F126A"/>
    <w:rsid w:val="00882ACE"/>
    <w:rsid w:val="00917E67"/>
    <w:rsid w:val="009239A1"/>
    <w:rsid w:val="00927F45"/>
    <w:rsid w:val="009C3C7C"/>
    <w:rsid w:val="00A950F7"/>
    <w:rsid w:val="00B038F5"/>
    <w:rsid w:val="00B92219"/>
    <w:rsid w:val="00BA686F"/>
    <w:rsid w:val="00BC68EB"/>
    <w:rsid w:val="00BE1E7D"/>
    <w:rsid w:val="00BE7032"/>
    <w:rsid w:val="00C13D2E"/>
    <w:rsid w:val="00C35CA1"/>
    <w:rsid w:val="00CB58E4"/>
    <w:rsid w:val="00DD27EE"/>
    <w:rsid w:val="00DD7D4F"/>
    <w:rsid w:val="00E10A84"/>
    <w:rsid w:val="00E21447"/>
    <w:rsid w:val="00E45A69"/>
    <w:rsid w:val="00E46C7A"/>
    <w:rsid w:val="00E57E9E"/>
    <w:rsid w:val="00F53E96"/>
    <w:rsid w:val="00F934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C2997C9-A117-4DBE-9B70-2F1DB844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A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E3CA6"/>
    <w:pPr>
      <w:jc w:val="both"/>
    </w:pPr>
    <w:rPr>
      <w:rFonts w:ascii="Comic Sans MS" w:hAnsi="Comic Sans MS"/>
      <w:sz w:val="28"/>
    </w:rPr>
  </w:style>
  <w:style w:type="character" w:customStyle="1" w:styleId="TextoindependienteCar">
    <w:name w:val="Texto independiente Car"/>
    <w:basedOn w:val="Fuentedeprrafopredeter"/>
    <w:link w:val="Textoindependiente"/>
    <w:rsid w:val="005E3CA6"/>
    <w:rPr>
      <w:rFonts w:ascii="Comic Sans MS" w:eastAsia="Times New Roman" w:hAnsi="Comic Sans MS" w:cs="Times New Roman"/>
      <w:sz w:val="28"/>
      <w:szCs w:val="20"/>
      <w:lang w:eastAsia="es-ES"/>
    </w:rPr>
  </w:style>
  <w:style w:type="paragraph" w:styleId="Encabezado">
    <w:name w:val="header"/>
    <w:basedOn w:val="Normal"/>
    <w:link w:val="EncabezadoCar"/>
    <w:rsid w:val="005E3CA6"/>
    <w:pPr>
      <w:tabs>
        <w:tab w:val="center" w:pos="4252"/>
        <w:tab w:val="right" w:pos="8504"/>
      </w:tabs>
    </w:pPr>
    <w:rPr>
      <w:sz w:val="28"/>
    </w:rPr>
  </w:style>
  <w:style w:type="character" w:customStyle="1" w:styleId="EncabezadoCar">
    <w:name w:val="Encabezado Car"/>
    <w:basedOn w:val="Fuentedeprrafopredeter"/>
    <w:link w:val="Encabezado"/>
    <w:rsid w:val="005E3CA6"/>
    <w:rPr>
      <w:rFonts w:ascii="Times New Roman" w:eastAsia="Times New Roman" w:hAnsi="Times New Roman" w:cs="Times New Roman"/>
      <w:sz w:val="28"/>
      <w:szCs w:val="20"/>
      <w:lang w:eastAsia="es-ES"/>
    </w:rPr>
  </w:style>
  <w:style w:type="character" w:styleId="Refdenotaalpie">
    <w:name w:val="footnote reference"/>
    <w:semiHidden/>
    <w:rsid w:val="005E3CA6"/>
    <w:rPr>
      <w:vertAlign w:val="superscript"/>
    </w:rPr>
  </w:style>
  <w:style w:type="paragraph" w:styleId="Piedepgina">
    <w:name w:val="footer"/>
    <w:basedOn w:val="Normal"/>
    <w:link w:val="PiedepginaCar"/>
    <w:rsid w:val="005E3CA6"/>
    <w:pPr>
      <w:tabs>
        <w:tab w:val="center" w:pos="4252"/>
        <w:tab w:val="right" w:pos="8504"/>
      </w:tabs>
    </w:pPr>
  </w:style>
  <w:style w:type="character" w:customStyle="1" w:styleId="PiedepginaCar">
    <w:name w:val="Pie de página Car"/>
    <w:basedOn w:val="Fuentedeprrafopredeter"/>
    <w:link w:val="Piedepgina"/>
    <w:rsid w:val="005E3CA6"/>
    <w:rPr>
      <w:rFonts w:ascii="Times New Roman" w:eastAsia="Times New Roman" w:hAnsi="Times New Roman" w:cs="Times New Roman"/>
      <w:sz w:val="20"/>
      <w:szCs w:val="20"/>
      <w:lang w:eastAsia="es-ES"/>
    </w:rPr>
  </w:style>
  <w:style w:type="character" w:styleId="Nmerodepgina">
    <w:name w:val="page number"/>
    <w:basedOn w:val="Fuentedeprrafopredeter"/>
    <w:rsid w:val="005E3CA6"/>
  </w:style>
  <w:style w:type="paragraph" w:styleId="Textonotapie">
    <w:name w:val="footnote text"/>
    <w:basedOn w:val="Normal"/>
    <w:link w:val="TextonotapieCar"/>
    <w:rsid w:val="005E3CA6"/>
  </w:style>
  <w:style w:type="character" w:customStyle="1" w:styleId="TextonotapieCar">
    <w:name w:val="Texto nota pie Car"/>
    <w:basedOn w:val="Fuentedeprrafopredeter"/>
    <w:link w:val="Textonotapie"/>
    <w:rsid w:val="005E3CA6"/>
    <w:rPr>
      <w:rFonts w:ascii="Times New Roman" w:eastAsia="Times New Roman" w:hAnsi="Times New Roman" w:cs="Times New Roman"/>
      <w:sz w:val="20"/>
      <w:szCs w:val="20"/>
      <w:lang w:eastAsia="es-ES"/>
    </w:rPr>
  </w:style>
  <w:style w:type="paragraph" w:customStyle="1" w:styleId="Prrafodelista1">
    <w:name w:val="Párrafo de lista1"/>
    <w:basedOn w:val="Normal"/>
    <w:rsid w:val="005E3CA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7F126A"/>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92219"/>
    <w:pPr>
      <w:ind w:left="708"/>
    </w:pPr>
    <w:rPr>
      <w:sz w:val="24"/>
      <w:lang w:val="es-ES_tradnl"/>
    </w:rPr>
  </w:style>
  <w:style w:type="character" w:customStyle="1" w:styleId="SinespaciadoCar">
    <w:name w:val="Sin espaciado Car"/>
    <w:link w:val="Sinespaciado"/>
    <w:uiPriority w:val="1"/>
    <w:locked/>
    <w:rsid w:val="003144F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1551</Words>
  <Characters>8536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11</cp:revision>
  <dcterms:created xsi:type="dcterms:W3CDTF">2016-10-18T19:36:00Z</dcterms:created>
  <dcterms:modified xsi:type="dcterms:W3CDTF">2017-02-28T13:28:00Z</dcterms:modified>
</cp:coreProperties>
</file>