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0D" w:rsidRPr="006E4540" w:rsidRDefault="00B15C0D" w:rsidP="00B15C0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B15C0D" w:rsidRPr="00B15C0D" w:rsidRDefault="00B15C0D" w:rsidP="00580B4C">
      <w:pPr>
        <w:spacing w:line="360" w:lineRule="auto"/>
        <w:jc w:val="both"/>
        <w:rPr>
          <w:rFonts w:ascii="Arial Narrow" w:hAnsi="Arial Narrow" w:cs="Arial"/>
          <w:bCs/>
          <w:i/>
          <w:iCs/>
          <w:sz w:val="16"/>
          <w:szCs w:val="16"/>
          <w:u w:val="single"/>
          <w:lang w:val="es-CO"/>
        </w:rPr>
      </w:pPr>
    </w:p>
    <w:p w:rsidR="00580B4C" w:rsidRPr="00832DD6" w:rsidRDefault="00580B4C" w:rsidP="00580B4C">
      <w:pPr>
        <w:spacing w:line="360" w:lineRule="auto"/>
        <w:jc w:val="both"/>
        <w:rPr>
          <w:rFonts w:ascii="Arial Narrow" w:hAnsi="Arial Narrow" w:cs="Arial"/>
          <w:bCs/>
          <w:i/>
          <w:iCs/>
          <w:sz w:val="36"/>
          <w:szCs w:val="36"/>
          <w:u w:val="single"/>
        </w:rPr>
      </w:pPr>
      <w:r w:rsidRPr="00832DD6">
        <w:rPr>
          <w:rFonts w:ascii="Arial Narrow" w:hAnsi="Arial Narrow" w:cs="Arial"/>
          <w:bCs/>
          <w:i/>
          <w:iCs/>
          <w:sz w:val="36"/>
          <w:szCs w:val="36"/>
          <w:u w:val="single"/>
        </w:rPr>
        <w:t>ORALIDAD</w:t>
      </w:r>
    </w:p>
    <w:p w:rsidR="00580B4C" w:rsidRDefault="00580B4C" w:rsidP="00580B4C">
      <w:pPr>
        <w:jc w:val="both"/>
        <w:rPr>
          <w:rFonts w:ascii="Arial Narrow" w:hAnsi="Arial Narrow" w:cs="Arial"/>
          <w:b/>
          <w:i/>
          <w:sz w:val="18"/>
          <w:szCs w:val="18"/>
        </w:rPr>
      </w:pPr>
    </w:p>
    <w:p w:rsidR="00580B4C" w:rsidRPr="00AB0265" w:rsidRDefault="00580B4C" w:rsidP="00580B4C">
      <w:pPr>
        <w:jc w:val="both"/>
        <w:rPr>
          <w:rFonts w:ascii="Arial Narrow" w:hAnsi="Arial Narrow" w:cs="Arial"/>
          <w:sz w:val="18"/>
          <w:szCs w:val="18"/>
        </w:rPr>
      </w:pPr>
      <w:r w:rsidRPr="00AB0265">
        <w:rPr>
          <w:rFonts w:ascii="Arial Narrow" w:hAnsi="Arial Narrow" w:cs="Arial"/>
          <w:sz w:val="18"/>
          <w:szCs w:val="18"/>
        </w:rPr>
        <w:t xml:space="preserve">Providencia: </w:t>
      </w:r>
      <w:r w:rsidRPr="00AB0265">
        <w:rPr>
          <w:rFonts w:ascii="Arial Narrow" w:hAnsi="Arial Narrow" w:cs="Arial"/>
          <w:sz w:val="18"/>
          <w:szCs w:val="18"/>
        </w:rPr>
        <w:tab/>
      </w:r>
      <w:r w:rsidRPr="00AB0265">
        <w:rPr>
          <w:rFonts w:ascii="Arial Narrow" w:hAnsi="Arial Narrow" w:cs="Arial"/>
          <w:sz w:val="18"/>
          <w:szCs w:val="18"/>
        </w:rPr>
        <w:tab/>
        <w:t xml:space="preserve">Sentencia de Segunda Instancia, jueves </w:t>
      </w:r>
      <w:r>
        <w:rPr>
          <w:rFonts w:ascii="Arial Narrow" w:hAnsi="Arial Narrow" w:cs="Arial"/>
          <w:sz w:val="18"/>
          <w:szCs w:val="18"/>
        </w:rPr>
        <w:t>1º de diciembre de 2016</w:t>
      </w:r>
      <w:r w:rsidRPr="00AB0265">
        <w:rPr>
          <w:rFonts w:ascii="Arial Narrow" w:hAnsi="Arial Narrow" w:cs="Arial"/>
          <w:sz w:val="18"/>
          <w:szCs w:val="18"/>
        </w:rPr>
        <w:t>.</w:t>
      </w:r>
    </w:p>
    <w:p w:rsidR="00580B4C" w:rsidRPr="00AB0265" w:rsidRDefault="00580B4C" w:rsidP="00580B4C">
      <w:pPr>
        <w:jc w:val="both"/>
        <w:rPr>
          <w:rFonts w:ascii="Arial Narrow" w:hAnsi="Arial Narrow" w:cs="Arial"/>
          <w:bCs/>
          <w:sz w:val="18"/>
          <w:szCs w:val="18"/>
        </w:rPr>
      </w:pPr>
      <w:r w:rsidRPr="00AB0265">
        <w:rPr>
          <w:rFonts w:ascii="Arial Narrow" w:hAnsi="Arial Narrow" w:cs="Arial"/>
          <w:bCs/>
          <w:sz w:val="18"/>
          <w:szCs w:val="18"/>
        </w:rPr>
        <w:t xml:space="preserve">Radicación No: </w:t>
      </w:r>
      <w:r w:rsidRPr="00AB0265">
        <w:rPr>
          <w:rFonts w:ascii="Arial Narrow" w:hAnsi="Arial Narrow" w:cs="Arial"/>
          <w:bCs/>
          <w:sz w:val="18"/>
          <w:szCs w:val="18"/>
        </w:rPr>
        <w:tab/>
        <w:t xml:space="preserve">      </w:t>
      </w:r>
      <w:r w:rsidRPr="00AB0265">
        <w:rPr>
          <w:rFonts w:ascii="Arial Narrow" w:hAnsi="Arial Narrow" w:cs="Arial"/>
          <w:bCs/>
          <w:sz w:val="18"/>
          <w:szCs w:val="18"/>
        </w:rPr>
        <w:tab/>
        <w:t>66001-31-05-00</w:t>
      </w:r>
      <w:r>
        <w:rPr>
          <w:rFonts w:ascii="Arial Narrow" w:hAnsi="Arial Narrow" w:cs="Arial"/>
          <w:bCs/>
          <w:sz w:val="18"/>
          <w:szCs w:val="18"/>
        </w:rPr>
        <w:t>2-2014-00403-01</w:t>
      </w:r>
    </w:p>
    <w:p w:rsidR="00580B4C" w:rsidRPr="00AB0265" w:rsidRDefault="00580B4C" w:rsidP="00580B4C">
      <w:pPr>
        <w:jc w:val="both"/>
        <w:rPr>
          <w:rFonts w:ascii="Arial Narrow" w:hAnsi="Arial Narrow" w:cs="Arial"/>
          <w:iCs/>
          <w:sz w:val="18"/>
          <w:szCs w:val="18"/>
        </w:rPr>
      </w:pPr>
      <w:r w:rsidRPr="00AB0265">
        <w:rPr>
          <w:rFonts w:ascii="Arial Narrow" w:hAnsi="Arial Narrow" w:cs="Arial"/>
          <w:bCs/>
          <w:iCs/>
          <w:sz w:val="18"/>
          <w:szCs w:val="18"/>
        </w:rPr>
        <w:t>Proceso:</w:t>
      </w:r>
      <w:r w:rsidRPr="00AB0265">
        <w:rPr>
          <w:rFonts w:ascii="Arial Narrow" w:hAnsi="Arial Narrow" w:cs="Arial"/>
          <w:iCs/>
          <w:sz w:val="18"/>
          <w:szCs w:val="18"/>
        </w:rPr>
        <w:t xml:space="preserve"> </w:t>
      </w:r>
      <w:r w:rsidRPr="00AB0265">
        <w:rPr>
          <w:rFonts w:ascii="Arial Narrow" w:hAnsi="Arial Narrow" w:cs="Arial"/>
          <w:iCs/>
          <w:sz w:val="18"/>
          <w:szCs w:val="18"/>
        </w:rPr>
        <w:tab/>
      </w:r>
      <w:r w:rsidRPr="00AB0265">
        <w:rPr>
          <w:rFonts w:ascii="Arial Narrow" w:hAnsi="Arial Narrow" w:cs="Arial"/>
          <w:iCs/>
          <w:sz w:val="18"/>
          <w:szCs w:val="18"/>
        </w:rPr>
        <w:tab/>
      </w:r>
      <w:r w:rsidRPr="00AB0265">
        <w:rPr>
          <w:rFonts w:ascii="Arial Narrow" w:hAnsi="Arial Narrow" w:cs="Arial"/>
          <w:iCs/>
          <w:sz w:val="18"/>
          <w:szCs w:val="18"/>
        </w:rPr>
        <w:tab/>
        <w:t>Ordinario Laboral.</w:t>
      </w:r>
    </w:p>
    <w:p w:rsidR="00580B4C" w:rsidRPr="00AB0265" w:rsidRDefault="00580B4C" w:rsidP="00580B4C">
      <w:pPr>
        <w:ind w:firstLine="6"/>
        <w:jc w:val="both"/>
        <w:rPr>
          <w:rFonts w:ascii="Arial Narrow" w:hAnsi="Arial Narrow" w:cs="Arial"/>
          <w:bCs/>
          <w:sz w:val="18"/>
          <w:szCs w:val="18"/>
        </w:rPr>
      </w:pPr>
      <w:r w:rsidRPr="00AB0265">
        <w:rPr>
          <w:rFonts w:ascii="Arial Narrow" w:hAnsi="Arial Narrow" w:cs="Arial"/>
          <w:iCs/>
          <w:sz w:val="18"/>
          <w:szCs w:val="18"/>
        </w:rPr>
        <w:t xml:space="preserve">Demandante:     </w:t>
      </w:r>
      <w:r w:rsidRPr="00AB0265">
        <w:rPr>
          <w:rFonts w:ascii="Arial Narrow" w:hAnsi="Arial Narrow" w:cs="Arial"/>
          <w:iCs/>
          <w:sz w:val="18"/>
          <w:szCs w:val="18"/>
        </w:rPr>
        <w:tab/>
      </w:r>
      <w:r w:rsidRPr="00AB0265">
        <w:rPr>
          <w:rFonts w:ascii="Arial Narrow" w:hAnsi="Arial Narrow" w:cs="Arial"/>
          <w:iCs/>
          <w:sz w:val="18"/>
          <w:szCs w:val="18"/>
        </w:rPr>
        <w:tab/>
      </w:r>
      <w:r>
        <w:rPr>
          <w:rFonts w:ascii="Arial Narrow" w:hAnsi="Arial Narrow" w:cs="Arial"/>
          <w:iCs/>
          <w:sz w:val="18"/>
          <w:szCs w:val="18"/>
        </w:rPr>
        <w:t xml:space="preserve">María Victoria Ruíz de Sánchez </w:t>
      </w:r>
      <w:r w:rsidRPr="00AB0265">
        <w:rPr>
          <w:rFonts w:ascii="Arial Narrow" w:hAnsi="Arial Narrow" w:cs="Arial"/>
          <w:iCs/>
          <w:sz w:val="18"/>
          <w:szCs w:val="18"/>
        </w:rPr>
        <w:t xml:space="preserve">  </w:t>
      </w:r>
    </w:p>
    <w:p w:rsidR="00580B4C" w:rsidRPr="00AB0265" w:rsidRDefault="00580B4C" w:rsidP="00580B4C">
      <w:pPr>
        <w:ind w:firstLine="6"/>
        <w:jc w:val="both"/>
        <w:rPr>
          <w:rFonts w:ascii="Arial Narrow" w:hAnsi="Arial Narrow" w:cs="Arial"/>
          <w:bCs/>
          <w:sz w:val="18"/>
          <w:szCs w:val="18"/>
        </w:rPr>
      </w:pPr>
      <w:r w:rsidRPr="00AB0265">
        <w:rPr>
          <w:rFonts w:ascii="Arial Narrow" w:hAnsi="Arial Narrow" w:cs="Arial"/>
          <w:bCs/>
          <w:sz w:val="18"/>
          <w:szCs w:val="18"/>
        </w:rPr>
        <w:t xml:space="preserve">Demandado:            </w:t>
      </w:r>
      <w:r w:rsidRPr="00AB0265">
        <w:rPr>
          <w:rFonts w:ascii="Arial Narrow" w:hAnsi="Arial Narrow" w:cs="Arial"/>
          <w:bCs/>
          <w:sz w:val="18"/>
          <w:szCs w:val="18"/>
        </w:rPr>
        <w:tab/>
      </w:r>
      <w:r w:rsidRPr="00AB0265">
        <w:rPr>
          <w:rFonts w:ascii="Arial Narrow" w:hAnsi="Arial Narrow" w:cs="Arial"/>
          <w:bCs/>
          <w:sz w:val="18"/>
          <w:szCs w:val="18"/>
        </w:rPr>
        <w:tab/>
      </w:r>
      <w:proofErr w:type="spellStart"/>
      <w:r w:rsidRPr="00AB0265">
        <w:rPr>
          <w:rFonts w:ascii="Arial Narrow" w:hAnsi="Arial Narrow" w:cs="Arial"/>
          <w:bCs/>
          <w:sz w:val="18"/>
          <w:szCs w:val="18"/>
        </w:rPr>
        <w:t>Colpensiones</w:t>
      </w:r>
      <w:proofErr w:type="spellEnd"/>
    </w:p>
    <w:p w:rsidR="00580B4C" w:rsidRPr="00AB0265" w:rsidRDefault="00580B4C" w:rsidP="00580B4C">
      <w:pPr>
        <w:jc w:val="both"/>
        <w:rPr>
          <w:rFonts w:ascii="Arial Narrow" w:hAnsi="Arial Narrow" w:cs="Arial"/>
          <w:sz w:val="18"/>
          <w:szCs w:val="18"/>
        </w:rPr>
      </w:pPr>
      <w:r w:rsidRPr="00AB0265">
        <w:rPr>
          <w:rFonts w:ascii="Arial Narrow" w:hAnsi="Arial Narrow" w:cs="Arial"/>
          <w:sz w:val="18"/>
          <w:szCs w:val="18"/>
        </w:rPr>
        <w:t xml:space="preserve">Juzgado de origen:     </w:t>
      </w:r>
      <w:r w:rsidRPr="00AB0265">
        <w:rPr>
          <w:rFonts w:ascii="Arial Narrow" w:hAnsi="Arial Narrow" w:cs="Arial"/>
          <w:sz w:val="18"/>
          <w:szCs w:val="18"/>
        </w:rPr>
        <w:tab/>
      </w:r>
      <w:r>
        <w:rPr>
          <w:rFonts w:ascii="Arial Narrow" w:hAnsi="Arial Narrow" w:cs="Arial"/>
          <w:sz w:val="18"/>
          <w:szCs w:val="18"/>
        </w:rPr>
        <w:t xml:space="preserve">Segundo </w:t>
      </w:r>
      <w:r w:rsidRPr="00AB0265">
        <w:rPr>
          <w:rFonts w:ascii="Arial Narrow" w:hAnsi="Arial Narrow" w:cs="Arial"/>
          <w:sz w:val="18"/>
          <w:szCs w:val="18"/>
        </w:rPr>
        <w:t>Laboral del Circuito de Pereira.</w:t>
      </w:r>
    </w:p>
    <w:p w:rsidR="00580B4C" w:rsidRPr="00AB0265" w:rsidRDefault="00580B4C" w:rsidP="00580B4C">
      <w:pPr>
        <w:jc w:val="both"/>
        <w:rPr>
          <w:rFonts w:ascii="Arial Narrow" w:hAnsi="Arial Narrow" w:cs="Arial"/>
          <w:iCs/>
          <w:sz w:val="18"/>
          <w:szCs w:val="18"/>
        </w:rPr>
      </w:pPr>
      <w:r w:rsidRPr="00AB0265">
        <w:rPr>
          <w:rFonts w:ascii="Arial Narrow" w:hAnsi="Arial Narrow" w:cs="Arial"/>
          <w:iCs/>
          <w:sz w:val="18"/>
          <w:szCs w:val="18"/>
        </w:rPr>
        <w:t xml:space="preserve">Magistrado Ponente:     </w:t>
      </w:r>
      <w:r w:rsidRPr="00AB0265">
        <w:rPr>
          <w:rFonts w:ascii="Arial Narrow" w:hAnsi="Arial Narrow" w:cs="Arial"/>
          <w:iCs/>
          <w:sz w:val="18"/>
          <w:szCs w:val="18"/>
        </w:rPr>
        <w:tab/>
        <w:t>Francisco Javier Tamayo Tabares.</w:t>
      </w:r>
    </w:p>
    <w:p w:rsidR="006C7A5B" w:rsidRPr="00377926" w:rsidRDefault="006C7A5B" w:rsidP="00377926">
      <w:pPr>
        <w:pStyle w:val="Corpsdetexte"/>
        <w:ind w:left="2124" w:hanging="2124"/>
        <w:rPr>
          <w:rFonts w:ascii="Arial Narrow" w:hAnsi="Arial Narrow"/>
          <w:b/>
          <w:sz w:val="18"/>
          <w:szCs w:val="18"/>
        </w:rPr>
      </w:pPr>
      <w:r w:rsidRPr="00377926">
        <w:rPr>
          <w:rFonts w:ascii="Arial Narrow" w:hAnsi="Arial Narrow"/>
          <w:bCs/>
          <w:sz w:val="18"/>
          <w:szCs w:val="18"/>
        </w:rPr>
        <w:t xml:space="preserve">Tema a tratar: </w:t>
      </w:r>
      <w:r w:rsidRPr="00377926">
        <w:rPr>
          <w:rFonts w:ascii="Arial Narrow" w:hAnsi="Arial Narrow"/>
          <w:bCs/>
          <w:sz w:val="18"/>
          <w:szCs w:val="18"/>
        </w:rPr>
        <w:tab/>
      </w:r>
      <w:r w:rsidRPr="00377926">
        <w:rPr>
          <w:rFonts w:ascii="Arial Narrow" w:hAnsi="Arial Narrow"/>
          <w:b/>
          <w:bCs/>
          <w:sz w:val="18"/>
          <w:szCs w:val="18"/>
        </w:rPr>
        <w:t xml:space="preserve">Pensión de sobrevivientes:  </w:t>
      </w:r>
      <w:r w:rsidRPr="00377926">
        <w:rPr>
          <w:rFonts w:ascii="Arial Narrow" w:hAnsi="Arial Narrow"/>
          <w:sz w:val="18"/>
          <w:szCs w:val="18"/>
        </w:rPr>
        <w:t>la normativa aplicable en el sub-examine, es el artículo 47 de la Ley 100 de 1993, modificada por el artículo 12 de la Ley 797 de 2003, el cual clama la demostración de la convivencia durante al menos, 5 años anteriores al fallecimiento del causahabiente de la prestación.</w:t>
      </w:r>
      <w:r w:rsidRPr="00377926">
        <w:rPr>
          <w:rFonts w:ascii="Arial Narrow" w:hAnsi="Arial Narrow"/>
          <w:sz w:val="18"/>
          <w:szCs w:val="18"/>
          <w:lang w:val="es-ES"/>
        </w:rPr>
        <w:t xml:space="preserve"> </w:t>
      </w:r>
      <w:r w:rsidR="00D9261D" w:rsidRPr="00377926">
        <w:rPr>
          <w:rFonts w:ascii="Arial Narrow" w:hAnsi="Arial Narrow"/>
          <w:b/>
          <w:sz w:val="18"/>
          <w:szCs w:val="18"/>
        </w:rPr>
        <w:t xml:space="preserve">Inaplicabilidad </w:t>
      </w:r>
      <w:r w:rsidR="00D9261D">
        <w:rPr>
          <w:rFonts w:ascii="Arial Narrow" w:hAnsi="Arial Narrow"/>
          <w:b/>
          <w:sz w:val="18"/>
          <w:szCs w:val="18"/>
        </w:rPr>
        <w:t>d</w:t>
      </w:r>
      <w:r w:rsidR="00D9261D" w:rsidRPr="00377926">
        <w:rPr>
          <w:rFonts w:ascii="Arial Narrow" w:hAnsi="Arial Narrow"/>
          <w:b/>
          <w:sz w:val="18"/>
          <w:szCs w:val="18"/>
        </w:rPr>
        <w:t>el Requisito</w:t>
      </w:r>
      <w:r w:rsidR="00D9261D">
        <w:rPr>
          <w:rFonts w:ascii="Arial Narrow" w:hAnsi="Arial Narrow"/>
          <w:b/>
          <w:sz w:val="18"/>
          <w:szCs w:val="18"/>
        </w:rPr>
        <w:t xml:space="preserve"> d</w:t>
      </w:r>
      <w:r w:rsidR="00D9261D" w:rsidRPr="00377926">
        <w:rPr>
          <w:rFonts w:ascii="Arial Narrow" w:hAnsi="Arial Narrow"/>
          <w:b/>
          <w:sz w:val="18"/>
          <w:szCs w:val="18"/>
        </w:rPr>
        <w:t>e Fidelidad</w:t>
      </w:r>
      <w:r w:rsidRPr="00377926">
        <w:rPr>
          <w:rFonts w:ascii="Arial Narrow" w:hAnsi="Arial Narrow"/>
          <w:b/>
          <w:sz w:val="18"/>
          <w:szCs w:val="18"/>
        </w:rPr>
        <w:t xml:space="preserve">. </w:t>
      </w:r>
      <w:r w:rsidRPr="00377926">
        <w:rPr>
          <w:rFonts w:ascii="Arial Narrow" w:hAnsi="Arial Narrow"/>
          <w:sz w:val="18"/>
          <w:szCs w:val="18"/>
        </w:rPr>
        <w:t xml:space="preserve">Ha sido posición pacifica de la Corte Constitucional, la Sala de Casación Laboral y de esta Sala de Decisión, </w:t>
      </w:r>
      <w:proofErr w:type="spellStart"/>
      <w:r w:rsidRPr="00377926">
        <w:rPr>
          <w:rFonts w:ascii="Arial Narrow" w:hAnsi="Arial Narrow"/>
          <w:sz w:val="18"/>
          <w:szCs w:val="18"/>
        </w:rPr>
        <w:t>inaplicar</w:t>
      </w:r>
      <w:proofErr w:type="spellEnd"/>
      <w:r w:rsidRPr="00377926">
        <w:rPr>
          <w:rFonts w:ascii="Arial Narrow" w:hAnsi="Arial Narrow"/>
          <w:sz w:val="18"/>
          <w:szCs w:val="18"/>
        </w:rPr>
        <w:t xml:space="preserve"> el requisito de fidelidad exigido por el artículo 12 de la Ley 797 de 2003, no solo a partir de la declaratoria de </w:t>
      </w:r>
      <w:proofErr w:type="spellStart"/>
      <w:r w:rsidRPr="00377926">
        <w:rPr>
          <w:rFonts w:ascii="Arial Narrow" w:hAnsi="Arial Narrow"/>
          <w:sz w:val="18"/>
          <w:szCs w:val="18"/>
        </w:rPr>
        <w:t>inexequibilidad</w:t>
      </w:r>
      <w:proofErr w:type="spellEnd"/>
      <w:r w:rsidRPr="00377926">
        <w:rPr>
          <w:rFonts w:ascii="Arial Narrow" w:hAnsi="Arial Narrow"/>
          <w:sz w:val="18"/>
          <w:szCs w:val="18"/>
        </w:rPr>
        <w:t xml:space="preserve"> hecha por el máximo órgano de la jurisdicción constitucional por medio de la sentencia C-556 de 2009, sino incluso desde la expedición de la misma norma, en consideración a que desde su nacimiento, dicho requisito resulta abiertamente contrario a la Carta Política de 1991, debido a que esa medida tenía un efecto regresivo a las leyes sociales.</w:t>
      </w:r>
    </w:p>
    <w:p w:rsidR="006C7A5B" w:rsidRPr="00B15C0D" w:rsidRDefault="00B15C0D" w:rsidP="006C7A5B">
      <w:pPr>
        <w:autoSpaceDE w:val="0"/>
        <w:autoSpaceDN w:val="0"/>
        <w:adjustRightInd w:val="0"/>
        <w:ind w:left="2127" w:hanging="2127"/>
        <w:jc w:val="both"/>
        <w:rPr>
          <w:rFonts w:ascii="Arial Narrow" w:eastAsiaTheme="minorHAnsi" w:hAnsi="Arial Narrow" w:cs="Arial"/>
          <w:sz w:val="18"/>
          <w:szCs w:val="18"/>
        </w:rPr>
      </w:pPr>
      <w:r w:rsidRPr="00B15C0D">
        <w:rPr>
          <w:rFonts w:ascii="Arial Narrow" w:eastAsiaTheme="minorHAnsi" w:hAnsi="Arial Narrow" w:cs="Arial"/>
          <w:sz w:val="18"/>
          <w:szCs w:val="18"/>
        </w:rPr>
        <w:t xml:space="preserve">Citación jurisprudencial: </w:t>
      </w:r>
      <w:r>
        <w:rPr>
          <w:rFonts w:ascii="Arial Narrow" w:eastAsiaTheme="minorHAnsi" w:hAnsi="Arial Narrow" w:cs="Arial"/>
          <w:sz w:val="18"/>
          <w:szCs w:val="18"/>
        </w:rPr>
        <w:tab/>
      </w:r>
      <w:r w:rsidRPr="00B15C0D">
        <w:rPr>
          <w:rFonts w:ascii="Arial Narrow" w:eastAsiaTheme="minorHAnsi" w:hAnsi="Arial Narrow" w:cs="Arial"/>
          <w:sz w:val="18"/>
          <w:szCs w:val="18"/>
        </w:rPr>
        <w:t>CORTE SUPREMA DE JUSTICIA, Sentencia 46825 de 2012 Págs. 29-30.</w:t>
      </w:r>
    </w:p>
    <w:p w:rsidR="00580B4C" w:rsidRPr="00D02609" w:rsidRDefault="00580B4C" w:rsidP="00812C65">
      <w:pPr>
        <w:spacing w:line="276" w:lineRule="auto"/>
        <w:ind w:left="2124" w:hanging="2124"/>
        <w:jc w:val="both"/>
        <w:rPr>
          <w:rFonts w:ascii="Arial Narrow" w:hAnsi="Arial Narrow" w:cs="Arial"/>
          <w:sz w:val="20"/>
        </w:rPr>
      </w:pPr>
    </w:p>
    <w:p w:rsidR="00580B4C" w:rsidRPr="00AB0265" w:rsidRDefault="00580B4C" w:rsidP="00812C65">
      <w:pPr>
        <w:pStyle w:val="Sansinterligne"/>
        <w:spacing w:line="276" w:lineRule="auto"/>
        <w:rPr>
          <w:rFonts w:ascii="Arial Narrow" w:hAnsi="Arial Narrow" w:cs="Arial"/>
          <w:sz w:val="28"/>
          <w:szCs w:val="28"/>
        </w:rPr>
      </w:pPr>
      <w:r w:rsidRPr="00AB0265">
        <w:t xml:space="preserve">      </w:t>
      </w:r>
      <w:r w:rsidRPr="00AB0265">
        <w:rPr>
          <w:rFonts w:ascii="Arial Narrow" w:hAnsi="Arial Narrow" w:cs="Arial"/>
          <w:sz w:val="28"/>
          <w:szCs w:val="28"/>
          <w:u w:val="single"/>
        </w:rPr>
        <w:t>AUDIENCIA PÚBLICA</w:t>
      </w:r>
      <w:r w:rsidRPr="00AB0265">
        <w:rPr>
          <w:rFonts w:ascii="Arial Narrow" w:hAnsi="Arial Narrow" w:cs="Arial"/>
          <w:sz w:val="28"/>
          <w:szCs w:val="28"/>
        </w:rPr>
        <w:t>:</w:t>
      </w:r>
    </w:p>
    <w:p w:rsidR="00580B4C" w:rsidRPr="002E551D" w:rsidRDefault="00580B4C" w:rsidP="004275BF">
      <w:pPr>
        <w:pStyle w:val="Sansinterligne"/>
        <w:spacing w:line="360" w:lineRule="auto"/>
      </w:pPr>
    </w:p>
    <w:p w:rsidR="00580B4C" w:rsidRPr="00AB0265" w:rsidRDefault="00580B4C" w:rsidP="00580B4C">
      <w:pPr>
        <w:spacing w:line="360" w:lineRule="auto"/>
        <w:ind w:firstLine="851"/>
        <w:jc w:val="both"/>
        <w:rPr>
          <w:rFonts w:ascii="Arial Narrow" w:hAnsi="Arial Narrow" w:cs="Arial"/>
          <w:bCs/>
          <w:i/>
          <w:iCs/>
          <w:sz w:val="28"/>
          <w:szCs w:val="28"/>
        </w:rPr>
      </w:pPr>
      <w:r>
        <w:rPr>
          <w:rFonts w:ascii="Arial Narrow" w:eastAsia="Calibri" w:hAnsi="Arial Narrow" w:cs="Arial"/>
          <w:sz w:val="28"/>
          <w:szCs w:val="28"/>
          <w:lang w:val="es-CO" w:eastAsia="en-US"/>
        </w:rPr>
        <w:t>Hoy, primero (1º) de diciembre de dos mil dieciséis (2016</w:t>
      </w:r>
      <w:r w:rsidRPr="00394E0B">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de la mañana (9:00 a.m.),  </w:t>
      </w:r>
      <w:r w:rsidRPr="00394E0B">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 suscrito</w:t>
      </w:r>
      <w:r w:rsidRPr="00394E0B">
        <w:rPr>
          <w:rFonts w:ascii="Arial Narrow" w:hAnsi="Arial Narrow" w:cs="Tahoma"/>
          <w:bCs/>
          <w:color w:val="000000"/>
          <w:sz w:val="28"/>
          <w:szCs w:val="28"/>
          <w:lang w:eastAsia="es-CO"/>
        </w:rPr>
        <w:t xml:space="preserve"> magistrados de la Sala Laboral del Tribunal Superior de Pereira, el ponente declara abierto el acto, que tiene por objeto resolver el</w:t>
      </w:r>
      <w:r>
        <w:rPr>
          <w:rFonts w:ascii="Arial Narrow" w:hAnsi="Arial Narrow" w:cs="Tahoma"/>
          <w:bCs/>
          <w:color w:val="000000"/>
          <w:sz w:val="28"/>
          <w:szCs w:val="28"/>
          <w:lang w:eastAsia="es-CO"/>
        </w:rPr>
        <w:t xml:space="preserve"> recurso de apelación interpuesto por la demandante, y el grado jurisdiccional de consulta en favor de </w:t>
      </w:r>
      <w:proofErr w:type="spellStart"/>
      <w:r>
        <w:rPr>
          <w:rFonts w:ascii="Arial Narrow" w:hAnsi="Arial Narrow" w:cs="Tahoma"/>
          <w:bCs/>
          <w:color w:val="000000"/>
          <w:sz w:val="28"/>
          <w:szCs w:val="28"/>
          <w:lang w:eastAsia="es-CO"/>
        </w:rPr>
        <w:t>Colpensiones</w:t>
      </w:r>
      <w:proofErr w:type="spellEnd"/>
      <w:r>
        <w:rPr>
          <w:rFonts w:ascii="Arial Narrow" w:hAnsi="Arial Narrow" w:cs="Tahoma"/>
          <w:bCs/>
          <w:color w:val="000000"/>
          <w:sz w:val="28"/>
          <w:szCs w:val="28"/>
          <w:lang w:eastAsia="es-CO"/>
        </w:rPr>
        <w:t>, frente a</w:t>
      </w:r>
      <w:r w:rsidRPr="00394E0B">
        <w:rPr>
          <w:rFonts w:ascii="Arial Narrow" w:hAnsi="Arial Narrow" w:cs="Tahoma"/>
          <w:bCs/>
          <w:color w:val="000000"/>
          <w:sz w:val="28"/>
          <w:szCs w:val="28"/>
          <w:lang w:eastAsia="es-CO"/>
        </w:rPr>
        <w:t xml:space="preserve"> la sentencia </w:t>
      </w:r>
      <w:r w:rsidRPr="00394E0B">
        <w:rPr>
          <w:rFonts w:ascii="Arial Narrow" w:hAnsi="Arial Narrow" w:cs="Arial"/>
          <w:sz w:val="28"/>
          <w:szCs w:val="28"/>
        </w:rPr>
        <w:t xml:space="preserve">proferida el </w:t>
      </w:r>
      <w:r>
        <w:rPr>
          <w:rFonts w:ascii="Arial Narrow" w:hAnsi="Arial Narrow" w:cs="Arial"/>
          <w:sz w:val="28"/>
          <w:szCs w:val="28"/>
        </w:rPr>
        <w:t xml:space="preserve">16 de julio de 2015 por el Juzgado Segundo </w:t>
      </w:r>
      <w:r w:rsidRPr="00394E0B">
        <w:rPr>
          <w:rFonts w:ascii="Arial Narrow" w:hAnsi="Arial Narrow" w:cs="Arial"/>
          <w:sz w:val="28"/>
          <w:szCs w:val="28"/>
        </w:rPr>
        <w:t xml:space="preserve">Laboral del Circuito de Pereira, dentro del proceso ordinario laboral promovido por </w:t>
      </w:r>
      <w:r>
        <w:rPr>
          <w:rFonts w:ascii="Arial Narrow" w:hAnsi="Arial Narrow" w:cs="Arial"/>
          <w:i/>
          <w:sz w:val="28"/>
          <w:szCs w:val="28"/>
        </w:rPr>
        <w:t>María Victoria Ruíz</w:t>
      </w:r>
      <w:r w:rsidR="00BA0026">
        <w:rPr>
          <w:rFonts w:ascii="Arial Narrow" w:hAnsi="Arial Narrow" w:cs="Arial"/>
          <w:i/>
          <w:sz w:val="28"/>
          <w:szCs w:val="28"/>
        </w:rPr>
        <w:t xml:space="preserve"> Sánchez </w:t>
      </w:r>
      <w:r w:rsidRPr="00394E0B">
        <w:rPr>
          <w:rFonts w:ascii="Arial Narrow" w:hAnsi="Arial Narrow" w:cs="Arial"/>
          <w:sz w:val="28"/>
          <w:szCs w:val="28"/>
        </w:rPr>
        <w:t xml:space="preserve">contra </w:t>
      </w:r>
      <w:r w:rsidRPr="00717D6A">
        <w:rPr>
          <w:rFonts w:ascii="Arial Narrow" w:hAnsi="Arial Narrow" w:cs="Arial"/>
          <w:sz w:val="28"/>
          <w:szCs w:val="28"/>
        </w:rPr>
        <w:t>la</w:t>
      </w:r>
      <w:r w:rsidRPr="00394E0B">
        <w:rPr>
          <w:rFonts w:ascii="Arial Narrow" w:hAnsi="Arial Narrow" w:cs="Arial"/>
          <w:b/>
          <w:i/>
          <w:sz w:val="28"/>
          <w:szCs w:val="28"/>
        </w:rPr>
        <w:t xml:space="preserve"> </w:t>
      </w:r>
      <w:r w:rsidRPr="00AB0265">
        <w:rPr>
          <w:rFonts w:ascii="Arial Narrow" w:hAnsi="Arial Narrow" w:cs="Arial"/>
          <w:i/>
          <w:sz w:val="28"/>
          <w:szCs w:val="28"/>
        </w:rPr>
        <w:t xml:space="preserve">Administradora Colombiana de Pensiones </w:t>
      </w:r>
      <w:proofErr w:type="spellStart"/>
      <w:r w:rsidRPr="00AB0265">
        <w:rPr>
          <w:rFonts w:ascii="Arial Narrow" w:hAnsi="Arial Narrow" w:cs="Arial"/>
          <w:bCs/>
          <w:i/>
          <w:sz w:val="28"/>
          <w:szCs w:val="28"/>
        </w:rPr>
        <w:t>Colpensiones</w:t>
      </w:r>
      <w:proofErr w:type="spellEnd"/>
      <w:r>
        <w:rPr>
          <w:rFonts w:ascii="Arial Narrow" w:hAnsi="Arial Narrow" w:cs="Arial"/>
          <w:bCs/>
          <w:i/>
          <w:iCs/>
          <w:sz w:val="28"/>
          <w:szCs w:val="28"/>
        </w:rPr>
        <w:t>.</w:t>
      </w:r>
    </w:p>
    <w:p w:rsidR="00580B4C" w:rsidRPr="00AB0265" w:rsidRDefault="00580B4C" w:rsidP="00580B4C">
      <w:pPr>
        <w:pStyle w:val="Sansinterligne"/>
      </w:pPr>
    </w:p>
    <w:p w:rsidR="00580B4C" w:rsidRPr="00AB0265" w:rsidRDefault="00580B4C" w:rsidP="00580B4C">
      <w:pPr>
        <w:shd w:val="clear" w:color="auto" w:fill="FFFFFF"/>
        <w:spacing w:line="360" w:lineRule="atLeast"/>
        <w:ind w:firstLine="708"/>
        <w:jc w:val="both"/>
        <w:rPr>
          <w:rFonts w:ascii="Arial Narrow" w:hAnsi="Arial Narrow" w:cs="Tahoma"/>
          <w:bCs/>
          <w:i/>
          <w:color w:val="000000"/>
          <w:sz w:val="28"/>
          <w:szCs w:val="28"/>
          <w:lang w:eastAsia="es-CO"/>
        </w:rPr>
      </w:pPr>
      <w:r w:rsidRPr="00AB0265">
        <w:rPr>
          <w:rFonts w:ascii="Arial Narrow" w:hAnsi="Arial Narrow" w:cs="Tahoma"/>
          <w:bCs/>
          <w:i/>
          <w:color w:val="000000"/>
          <w:sz w:val="28"/>
          <w:szCs w:val="28"/>
          <w:lang w:eastAsia="es-CO"/>
        </w:rPr>
        <w:t>IDENTIFICACIÓN DE LOS PRESENTES:</w:t>
      </w:r>
    </w:p>
    <w:p w:rsidR="00580B4C" w:rsidRPr="00AB0265" w:rsidRDefault="00580B4C" w:rsidP="00580B4C">
      <w:pPr>
        <w:shd w:val="clear" w:color="auto" w:fill="FFFFFF"/>
        <w:spacing w:line="360" w:lineRule="atLeast"/>
        <w:jc w:val="both"/>
        <w:rPr>
          <w:rFonts w:ascii="Arial Narrow" w:hAnsi="Arial Narrow" w:cs="Tahoma"/>
          <w:bCs/>
          <w:i/>
          <w:color w:val="000000"/>
          <w:sz w:val="28"/>
          <w:szCs w:val="28"/>
          <w:lang w:eastAsia="es-CO"/>
        </w:rPr>
      </w:pPr>
    </w:p>
    <w:p w:rsidR="00580B4C" w:rsidRPr="00AB0265" w:rsidRDefault="00580B4C" w:rsidP="00580B4C">
      <w:pPr>
        <w:pStyle w:val="Paragraphedeliste"/>
        <w:numPr>
          <w:ilvl w:val="0"/>
          <w:numId w:val="2"/>
        </w:numPr>
        <w:spacing w:line="360" w:lineRule="auto"/>
        <w:rPr>
          <w:rFonts w:ascii="Arial Narrow" w:hAnsi="Arial Narrow" w:cs="Tahoma"/>
          <w:i/>
          <w:sz w:val="28"/>
          <w:szCs w:val="28"/>
        </w:rPr>
      </w:pPr>
      <w:r w:rsidRPr="00AB0265">
        <w:rPr>
          <w:rFonts w:ascii="Arial Narrow" w:hAnsi="Arial Narrow" w:cs="Tahoma"/>
          <w:i/>
          <w:sz w:val="28"/>
          <w:szCs w:val="28"/>
        </w:rPr>
        <w:t>INTRODUCCIÓN</w:t>
      </w:r>
    </w:p>
    <w:p w:rsidR="00580B4C" w:rsidRPr="00812C65" w:rsidRDefault="00580B4C" w:rsidP="00812C65">
      <w:pPr>
        <w:pStyle w:val="Sansinterligne"/>
      </w:pPr>
    </w:p>
    <w:p w:rsidR="00580B4C" w:rsidRDefault="00580B4C" w:rsidP="00580B4C">
      <w:pPr>
        <w:spacing w:line="360" w:lineRule="auto"/>
        <w:ind w:firstLine="900"/>
        <w:jc w:val="both"/>
        <w:rPr>
          <w:rFonts w:ascii="Arial Narrow" w:hAnsi="Arial Narrow" w:cs="Arial"/>
          <w:sz w:val="28"/>
          <w:szCs w:val="28"/>
        </w:rPr>
      </w:pPr>
      <w:r>
        <w:rPr>
          <w:rFonts w:ascii="Arial Narrow" w:hAnsi="Arial Narrow" w:cs="Tahoma"/>
          <w:sz w:val="28"/>
          <w:szCs w:val="28"/>
        </w:rPr>
        <w:t>La</w:t>
      </w:r>
      <w:r w:rsidRPr="002102F6">
        <w:rPr>
          <w:rFonts w:ascii="Arial Narrow" w:hAnsi="Arial Narrow" w:cs="Tahoma"/>
          <w:sz w:val="28"/>
          <w:szCs w:val="28"/>
        </w:rPr>
        <w:t xml:space="preserve"> demandante </w:t>
      </w:r>
      <w:r>
        <w:rPr>
          <w:rFonts w:ascii="Arial Narrow" w:hAnsi="Arial Narrow" w:cs="Tahoma"/>
          <w:sz w:val="28"/>
          <w:szCs w:val="28"/>
        </w:rPr>
        <w:t xml:space="preserve">pretende que se le declare que </w:t>
      </w:r>
      <w:r w:rsidR="001A23A7">
        <w:rPr>
          <w:rFonts w:ascii="Arial Narrow" w:hAnsi="Arial Narrow" w:cs="Tahoma"/>
          <w:sz w:val="28"/>
          <w:szCs w:val="28"/>
        </w:rPr>
        <w:t xml:space="preserve">le asiste el derecho a la </w:t>
      </w:r>
      <w:r>
        <w:rPr>
          <w:rFonts w:ascii="Arial Narrow" w:hAnsi="Arial Narrow" w:cs="Tahoma"/>
          <w:sz w:val="28"/>
          <w:szCs w:val="28"/>
        </w:rPr>
        <w:t>pensión de so</w:t>
      </w:r>
      <w:r w:rsidRPr="00FA579B">
        <w:rPr>
          <w:rFonts w:ascii="Arial Narrow" w:hAnsi="Arial Narrow" w:cs="Arial"/>
          <w:sz w:val="28"/>
          <w:szCs w:val="28"/>
        </w:rPr>
        <w:t xml:space="preserve">brevivientes </w:t>
      </w:r>
      <w:r>
        <w:rPr>
          <w:rFonts w:ascii="Arial Narrow" w:hAnsi="Arial Narrow" w:cs="Arial"/>
          <w:sz w:val="28"/>
          <w:szCs w:val="28"/>
        </w:rPr>
        <w:t xml:space="preserve">que dejó causada su esposo, </w:t>
      </w:r>
      <w:r w:rsidR="001A23A7">
        <w:rPr>
          <w:rFonts w:ascii="Arial Narrow" w:hAnsi="Arial Narrow" w:cs="Arial"/>
          <w:sz w:val="28"/>
          <w:szCs w:val="28"/>
        </w:rPr>
        <w:t>Hernán Antonio Castañeda Ruíz</w:t>
      </w:r>
      <w:r>
        <w:rPr>
          <w:rFonts w:ascii="Arial Narrow" w:hAnsi="Arial Narrow" w:cs="Arial"/>
          <w:sz w:val="28"/>
          <w:szCs w:val="28"/>
        </w:rPr>
        <w:t>, y en consecuencia, se condene a la entidad convocada</w:t>
      </w:r>
      <w:r w:rsidR="001A23A7">
        <w:rPr>
          <w:rFonts w:ascii="Arial Narrow" w:hAnsi="Arial Narrow" w:cs="Arial"/>
          <w:sz w:val="28"/>
          <w:szCs w:val="28"/>
        </w:rPr>
        <w:t xml:space="preserve"> a juicio a pagar la prestación a partir del 25 de septiembre de 2005, en cuantía de 1 </w:t>
      </w:r>
      <w:proofErr w:type="spellStart"/>
      <w:r w:rsidR="001A23A7">
        <w:rPr>
          <w:rFonts w:ascii="Arial Narrow" w:hAnsi="Arial Narrow" w:cs="Arial"/>
          <w:sz w:val="28"/>
          <w:szCs w:val="28"/>
        </w:rPr>
        <w:t>SMLMV</w:t>
      </w:r>
      <w:proofErr w:type="spellEnd"/>
      <w:r w:rsidR="001A23A7">
        <w:rPr>
          <w:rFonts w:ascii="Arial Narrow" w:hAnsi="Arial Narrow" w:cs="Arial"/>
          <w:sz w:val="28"/>
          <w:szCs w:val="28"/>
        </w:rPr>
        <w:t xml:space="preserve">, junto con el retroactivo pensional, la indexación de las condenas </w:t>
      </w:r>
      <w:r>
        <w:rPr>
          <w:rFonts w:ascii="Arial Narrow" w:hAnsi="Arial Narrow" w:cs="Arial"/>
          <w:sz w:val="28"/>
          <w:szCs w:val="28"/>
        </w:rPr>
        <w:t xml:space="preserve"> y las </w:t>
      </w:r>
      <w:r w:rsidRPr="00FA579B">
        <w:rPr>
          <w:rFonts w:ascii="Arial Narrow" w:hAnsi="Arial Narrow" w:cs="Arial"/>
          <w:sz w:val="28"/>
          <w:szCs w:val="28"/>
        </w:rPr>
        <w:t xml:space="preserve">costas </w:t>
      </w:r>
      <w:r>
        <w:rPr>
          <w:rFonts w:ascii="Arial Narrow" w:hAnsi="Arial Narrow" w:cs="Arial"/>
          <w:sz w:val="28"/>
          <w:szCs w:val="28"/>
        </w:rPr>
        <w:t xml:space="preserve">del proceso. </w:t>
      </w:r>
    </w:p>
    <w:p w:rsidR="00580B4C" w:rsidRPr="00643A64" w:rsidRDefault="00580B4C" w:rsidP="00643A64">
      <w:pPr>
        <w:pStyle w:val="Sansinterligne"/>
      </w:pPr>
    </w:p>
    <w:p w:rsidR="00E0558D" w:rsidRDefault="00580B4C" w:rsidP="00580B4C">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Como fundamento a sus pedimentos expuso que </w:t>
      </w:r>
      <w:r w:rsidR="00643A64">
        <w:rPr>
          <w:rFonts w:ascii="Arial Narrow" w:hAnsi="Arial Narrow" w:cs="Tahoma"/>
          <w:sz w:val="28"/>
          <w:szCs w:val="28"/>
        </w:rPr>
        <w:t>contrajo matrimonio con</w:t>
      </w:r>
      <w:r w:rsidR="001A23A7">
        <w:rPr>
          <w:rFonts w:ascii="Arial Narrow" w:hAnsi="Arial Narrow" w:cs="Tahoma"/>
          <w:sz w:val="28"/>
          <w:szCs w:val="28"/>
        </w:rPr>
        <w:t xml:space="preserve"> </w:t>
      </w:r>
      <w:r w:rsidR="00643A64">
        <w:rPr>
          <w:rFonts w:ascii="Arial Narrow" w:hAnsi="Arial Narrow" w:cs="Tahoma"/>
          <w:sz w:val="28"/>
          <w:szCs w:val="28"/>
        </w:rPr>
        <w:t>el señor Hernán Antonio Castañeda Ruíz el 25 de agosto de 1972, que convivieron en forma ininterrumpida hasta el 25 de septiembre de 2005, fecha en que aquel falleció; que el 1º de noviembre de 2006</w:t>
      </w:r>
      <w:r w:rsidR="00E0558D">
        <w:rPr>
          <w:rFonts w:ascii="Arial Narrow" w:hAnsi="Arial Narrow" w:cs="Tahoma"/>
          <w:sz w:val="28"/>
          <w:szCs w:val="28"/>
        </w:rPr>
        <w:t xml:space="preserve"> </w:t>
      </w:r>
      <w:r w:rsidR="00ED5325">
        <w:rPr>
          <w:rFonts w:ascii="Arial Narrow" w:hAnsi="Arial Narrow" w:cs="Tahoma"/>
          <w:sz w:val="28"/>
          <w:szCs w:val="28"/>
        </w:rPr>
        <w:t>p</w:t>
      </w:r>
      <w:r w:rsidR="00643A64">
        <w:rPr>
          <w:rFonts w:ascii="Arial Narrow" w:hAnsi="Arial Narrow" w:cs="Tahoma"/>
          <w:sz w:val="28"/>
          <w:szCs w:val="28"/>
        </w:rPr>
        <w:t>resent</w:t>
      </w:r>
      <w:r w:rsidR="00ED5325">
        <w:rPr>
          <w:rFonts w:ascii="Arial Narrow" w:hAnsi="Arial Narrow" w:cs="Tahoma"/>
          <w:sz w:val="28"/>
          <w:szCs w:val="28"/>
        </w:rPr>
        <w:t xml:space="preserve">ó solitud pensional ante la entidad, empero, que le fue negada a través de la Resolución No. 8661 de 2007 por falta de fidelidad al sistema; que contra dicho acto administrativo interpuso recurso de reposición en subsidio de apelación, los cuales fueron resueltos confirmando la decisión anterior; que también le fue negada la indemnización </w:t>
      </w:r>
      <w:r w:rsidR="00E0558D">
        <w:rPr>
          <w:rFonts w:ascii="Arial Narrow" w:hAnsi="Arial Narrow" w:cs="Tahoma"/>
          <w:sz w:val="28"/>
          <w:szCs w:val="28"/>
        </w:rPr>
        <w:t xml:space="preserve">sustitutiva bajo el argumento de que ya estaba prescrita. Y por último, que la Notaria 4º del Circulo de Pereira, aclaró mediante escritura pública 6845 del 30 de octubre de 2007 que el apellido del causante es Castañeda y no Castaño. </w:t>
      </w:r>
    </w:p>
    <w:p w:rsidR="00580B4C" w:rsidRPr="00812C65" w:rsidRDefault="00580B4C" w:rsidP="00812C65">
      <w:pPr>
        <w:pStyle w:val="Sansinterligne"/>
      </w:pPr>
    </w:p>
    <w:p w:rsidR="00E0558D" w:rsidRDefault="00E0558D" w:rsidP="00580B4C">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entidad demandada, </w:t>
      </w:r>
      <w:r w:rsidR="00947192">
        <w:rPr>
          <w:rFonts w:ascii="Arial Narrow" w:hAnsi="Arial Narrow" w:cs="Tahoma"/>
          <w:sz w:val="28"/>
          <w:szCs w:val="28"/>
        </w:rPr>
        <w:t xml:space="preserve">se opuso a las pretensiones </w:t>
      </w:r>
      <w:r w:rsidR="00917F97">
        <w:rPr>
          <w:rFonts w:ascii="Arial Narrow" w:hAnsi="Arial Narrow" w:cs="Tahoma"/>
          <w:sz w:val="28"/>
          <w:szCs w:val="28"/>
        </w:rPr>
        <w:t xml:space="preserve">de la demanda, arguyendo que </w:t>
      </w:r>
      <w:r w:rsidR="00947192">
        <w:rPr>
          <w:rFonts w:ascii="Arial Narrow" w:hAnsi="Arial Narrow" w:cs="Tahoma"/>
          <w:sz w:val="28"/>
          <w:szCs w:val="28"/>
        </w:rPr>
        <w:t xml:space="preserve">el causante no cumplió con los </w:t>
      </w:r>
      <w:r w:rsidR="00917F97">
        <w:rPr>
          <w:rFonts w:ascii="Arial Narrow" w:hAnsi="Arial Narrow" w:cs="Tahoma"/>
          <w:sz w:val="28"/>
          <w:szCs w:val="28"/>
        </w:rPr>
        <w:t>requisitos mínimos antes de fallecer para dejar causada la pensión. En su defensa, propuso como medios exceptivos los de “Inexistencia del derecho a la pensión de sobrevivientes”, “Cobro de lo no debido” y “Prescripción”</w:t>
      </w:r>
    </w:p>
    <w:p w:rsidR="00580B4C" w:rsidRPr="002E551D" w:rsidRDefault="00580B4C" w:rsidP="00812C65">
      <w:pPr>
        <w:pStyle w:val="Sansinterligne"/>
        <w:spacing w:line="360" w:lineRule="auto"/>
      </w:pPr>
    </w:p>
    <w:p w:rsidR="00580B4C" w:rsidRPr="000C7573" w:rsidRDefault="00580B4C" w:rsidP="00580B4C">
      <w:pPr>
        <w:pStyle w:val="Paragraphedeliste"/>
        <w:numPr>
          <w:ilvl w:val="0"/>
          <w:numId w:val="2"/>
        </w:numPr>
        <w:spacing w:line="360" w:lineRule="auto"/>
        <w:jc w:val="both"/>
        <w:rPr>
          <w:rFonts w:ascii="Arial Narrow" w:hAnsi="Arial Narrow" w:cs="Tahoma"/>
          <w:i/>
          <w:sz w:val="28"/>
          <w:szCs w:val="28"/>
        </w:rPr>
      </w:pPr>
      <w:r w:rsidRPr="000C7573">
        <w:rPr>
          <w:rFonts w:ascii="Arial Narrow" w:hAnsi="Arial Narrow" w:cs="Tahoma"/>
          <w:i/>
          <w:sz w:val="28"/>
          <w:szCs w:val="28"/>
        </w:rPr>
        <w:t xml:space="preserve">SENTENCIA DEL JUZGADO </w:t>
      </w:r>
    </w:p>
    <w:p w:rsidR="00580B4C" w:rsidRPr="00F1392D" w:rsidRDefault="00580B4C" w:rsidP="00580B4C">
      <w:pPr>
        <w:pStyle w:val="Sansinterligne"/>
      </w:pPr>
    </w:p>
    <w:p w:rsidR="00F11105" w:rsidRDefault="00580B4C" w:rsidP="00442961">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puso fin </w:t>
      </w:r>
      <w:r w:rsidR="00F11105">
        <w:rPr>
          <w:rFonts w:ascii="Arial Narrow" w:hAnsi="Arial Narrow" w:cs="Tahoma"/>
          <w:sz w:val="28"/>
          <w:szCs w:val="28"/>
        </w:rPr>
        <w:t>a la primera instancia</w:t>
      </w:r>
      <w:r>
        <w:rPr>
          <w:rFonts w:ascii="Arial Narrow" w:hAnsi="Arial Narrow" w:cs="Tahoma"/>
          <w:sz w:val="28"/>
          <w:szCs w:val="28"/>
        </w:rPr>
        <w:t xml:space="preserve"> </w:t>
      </w:r>
      <w:r w:rsidR="00051738">
        <w:rPr>
          <w:rFonts w:ascii="Arial Narrow" w:hAnsi="Arial Narrow" w:cs="Tahoma"/>
          <w:sz w:val="28"/>
          <w:szCs w:val="28"/>
        </w:rPr>
        <w:t xml:space="preserve">mediante fallo del 16 de julio de 2015, </w:t>
      </w:r>
      <w:r w:rsidR="00F11105">
        <w:rPr>
          <w:rFonts w:ascii="Arial Narrow" w:hAnsi="Arial Narrow" w:cs="Tahoma"/>
          <w:sz w:val="28"/>
          <w:szCs w:val="28"/>
        </w:rPr>
        <w:t xml:space="preserve">en la que resolvió </w:t>
      </w:r>
      <w:proofErr w:type="spellStart"/>
      <w:r w:rsidR="00F11105">
        <w:rPr>
          <w:rFonts w:ascii="Arial Narrow" w:hAnsi="Arial Narrow" w:cs="Tahoma"/>
          <w:sz w:val="28"/>
          <w:szCs w:val="28"/>
        </w:rPr>
        <w:t>inaplicar</w:t>
      </w:r>
      <w:proofErr w:type="spellEnd"/>
      <w:r w:rsidR="00F11105">
        <w:rPr>
          <w:rFonts w:ascii="Arial Narrow" w:hAnsi="Arial Narrow" w:cs="Tahoma"/>
          <w:sz w:val="28"/>
          <w:szCs w:val="28"/>
        </w:rPr>
        <w:t xml:space="preserve"> por inconstitucional la exigencia prevista en los literales a) y b) del ordinal 2º del artículo 12 de la Ley 797 de 2003, que modificó el artíc</w:t>
      </w:r>
      <w:r w:rsidR="004C51FA">
        <w:rPr>
          <w:rFonts w:ascii="Arial Narrow" w:hAnsi="Arial Narrow" w:cs="Tahoma"/>
          <w:sz w:val="28"/>
          <w:szCs w:val="28"/>
        </w:rPr>
        <w:t xml:space="preserve">ulo 46 de la Ley 100 de 1993. </w:t>
      </w:r>
      <w:r w:rsidR="00442961">
        <w:rPr>
          <w:rFonts w:ascii="Arial Narrow" w:hAnsi="Arial Narrow" w:cs="Tahoma"/>
          <w:sz w:val="28"/>
          <w:szCs w:val="28"/>
        </w:rPr>
        <w:t xml:space="preserve">Declaró </w:t>
      </w:r>
      <w:r w:rsidR="00F11105">
        <w:rPr>
          <w:rFonts w:ascii="Arial Narrow" w:hAnsi="Arial Narrow" w:cs="Tahoma"/>
          <w:sz w:val="28"/>
          <w:szCs w:val="28"/>
        </w:rPr>
        <w:t>que María Victoria Ruíz Sánchez es beneficiaria de la pensión de sobrevivientes desde el 25 de septiembre de 2005</w:t>
      </w:r>
      <w:r w:rsidR="004C51FA">
        <w:rPr>
          <w:rFonts w:ascii="Arial Narrow" w:hAnsi="Arial Narrow" w:cs="Tahoma"/>
          <w:sz w:val="28"/>
          <w:szCs w:val="28"/>
        </w:rPr>
        <w:t xml:space="preserve">, </w:t>
      </w:r>
      <w:r w:rsidR="00E86499">
        <w:rPr>
          <w:rFonts w:ascii="Arial Narrow" w:hAnsi="Arial Narrow" w:cs="Tahoma"/>
          <w:sz w:val="28"/>
          <w:szCs w:val="28"/>
        </w:rPr>
        <w:t>y c</w:t>
      </w:r>
      <w:r w:rsidR="004C51FA">
        <w:rPr>
          <w:rFonts w:ascii="Arial Narrow" w:hAnsi="Arial Narrow" w:cs="Tahoma"/>
          <w:sz w:val="28"/>
          <w:szCs w:val="28"/>
        </w:rPr>
        <w:t xml:space="preserve">ondenó a la entidad de seguridad social a reconocer y pagar la prestación,  a partir del 24 de julio de 2011, aduciendo que las mesadas causadas con antelación a esa </w:t>
      </w:r>
      <w:r w:rsidR="00F91144">
        <w:rPr>
          <w:rFonts w:ascii="Arial Narrow" w:hAnsi="Arial Narrow" w:cs="Tahoma"/>
          <w:sz w:val="28"/>
          <w:szCs w:val="28"/>
        </w:rPr>
        <w:t xml:space="preserve">fecha </w:t>
      </w:r>
      <w:r w:rsidR="00E86499">
        <w:rPr>
          <w:rFonts w:ascii="Arial Narrow" w:hAnsi="Arial Narrow" w:cs="Tahoma"/>
          <w:sz w:val="28"/>
          <w:szCs w:val="28"/>
        </w:rPr>
        <w:t xml:space="preserve">se afectaron </w:t>
      </w:r>
      <w:r w:rsidR="004C51FA">
        <w:rPr>
          <w:rFonts w:ascii="Arial Narrow" w:hAnsi="Arial Narrow" w:cs="Tahoma"/>
          <w:sz w:val="28"/>
          <w:szCs w:val="28"/>
        </w:rPr>
        <w:t xml:space="preserve">por el fenómeno extintivo de la prescripción. </w:t>
      </w:r>
      <w:r w:rsidR="00442961">
        <w:rPr>
          <w:rFonts w:ascii="Arial Narrow" w:hAnsi="Arial Narrow" w:cs="Tahoma"/>
          <w:sz w:val="28"/>
          <w:szCs w:val="28"/>
        </w:rPr>
        <w:t xml:space="preserve">Emitió condena </w:t>
      </w:r>
      <w:r w:rsidR="007F5705">
        <w:rPr>
          <w:rFonts w:ascii="Arial Narrow" w:hAnsi="Arial Narrow" w:cs="Tahoma"/>
          <w:sz w:val="28"/>
          <w:szCs w:val="28"/>
        </w:rPr>
        <w:t xml:space="preserve">por concepto de indexación de las condenas y por las </w:t>
      </w:r>
      <w:r w:rsidR="00E86499">
        <w:rPr>
          <w:rFonts w:ascii="Arial Narrow" w:hAnsi="Arial Narrow" w:cs="Tahoma"/>
          <w:sz w:val="28"/>
          <w:szCs w:val="28"/>
        </w:rPr>
        <w:t>costas del proceso en un 80 %, fijando agencias en derecho en la suma de $ 2`557.400.</w:t>
      </w:r>
    </w:p>
    <w:p w:rsidR="00580B4C" w:rsidRPr="00812C65" w:rsidRDefault="00580B4C" w:rsidP="004275BF">
      <w:pPr>
        <w:pStyle w:val="Sansinterligne"/>
        <w:spacing w:line="276" w:lineRule="auto"/>
      </w:pPr>
    </w:p>
    <w:p w:rsidR="00580B4C" w:rsidRDefault="00050418" w:rsidP="00580B4C">
      <w:pPr>
        <w:spacing w:line="360" w:lineRule="auto"/>
        <w:ind w:firstLine="708"/>
        <w:jc w:val="both"/>
        <w:rPr>
          <w:rFonts w:ascii="Arial Narrow" w:hAnsi="Arial Narrow" w:cs="Tahoma"/>
          <w:sz w:val="28"/>
          <w:szCs w:val="28"/>
        </w:rPr>
      </w:pPr>
      <w:r>
        <w:rPr>
          <w:rFonts w:ascii="Arial Narrow" w:hAnsi="Arial Narrow" w:cs="Tahoma"/>
          <w:sz w:val="28"/>
          <w:szCs w:val="28"/>
        </w:rPr>
        <w:t>El portavoz judicial de la demandante interpuso recurso de alzada</w:t>
      </w:r>
      <w:r w:rsidR="00580B4C">
        <w:rPr>
          <w:rFonts w:ascii="Arial Narrow" w:hAnsi="Arial Narrow" w:cs="Tahoma"/>
          <w:sz w:val="28"/>
          <w:szCs w:val="28"/>
        </w:rPr>
        <w:t xml:space="preserve">, en orden a </w:t>
      </w:r>
      <w:r>
        <w:rPr>
          <w:rFonts w:ascii="Arial Narrow" w:hAnsi="Arial Narrow" w:cs="Tahoma"/>
          <w:sz w:val="28"/>
          <w:szCs w:val="28"/>
        </w:rPr>
        <w:t xml:space="preserve">que </w:t>
      </w:r>
      <w:r w:rsidR="00514256">
        <w:rPr>
          <w:rFonts w:ascii="Arial Narrow" w:hAnsi="Arial Narrow" w:cs="Tahoma"/>
          <w:sz w:val="28"/>
          <w:szCs w:val="28"/>
        </w:rPr>
        <w:t xml:space="preserve">se condene </w:t>
      </w:r>
      <w:r>
        <w:rPr>
          <w:rFonts w:ascii="Arial Narrow" w:hAnsi="Arial Narrow" w:cs="Tahoma"/>
          <w:sz w:val="28"/>
          <w:szCs w:val="28"/>
        </w:rPr>
        <w:t xml:space="preserve">a la entidad </w:t>
      </w:r>
      <w:r w:rsidR="00514256">
        <w:rPr>
          <w:rFonts w:ascii="Arial Narrow" w:hAnsi="Arial Narrow" w:cs="Tahoma"/>
          <w:sz w:val="28"/>
          <w:szCs w:val="28"/>
        </w:rPr>
        <w:t xml:space="preserve">al pago de los intereses moratorios de que trata el artículo 141 de la Ley 100/93, </w:t>
      </w:r>
      <w:r w:rsidR="001B0E79">
        <w:rPr>
          <w:rFonts w:ascii="Arial Narrow" w:hAnsi="Arial Narrow" w:cs="Tahoma"/>
          <w:sz w:val="28"/>
          <w:szCs w:val="28"/>
        </w:rPr>
        <w:t xml:space="preserve">argumentando que </w:t>
      </w:r>
      <w:r>
        <w:rPr>
          <w:rFonts w:ascii="Arial Narrow" w:hAnsi="Arial Narrow" w:cs="Tahoma"/>
          <w:sz w:val="28"/>
          <w:szCs w:val="28"/>
        </w:rPr>
        <w:t xml:space="preserve">dentro del proceso </w:t>
      </w:r>
      <w:r w:rsidR="001B0E79">
        <w:rPr>
          <w:rFonts w:ascii="Arial Narrow" w:hAnsi="Arial Narrow" w:cs="Tahoma"/>
          <w:sz w:val="28"/>
          <w:szCs w:val="28"/>
        </w:rPr>
        <w:t xml:space="preserve">se acreditó </w:t>
      </w:r>
      <w:r>
        <w:rPr>
          <w:rFonts w:ascii="Arial Narrow" w:hAnsi="Arial Narrow" w:cs="Tahoma"/>
          <w:sz w:val="28"/>
          <w:szCs w:val="28"/>
        </w:rPr>
        <w:t xml:space="preserve">la </w:t>
      </w:r>
      <w:r>
        <w:rPr>
          <w:rFonts w:ascii="Arial Narrow" w:hAnsi="Arial Narrow" w:cs="Tahoma"/>
          <w:sz w:val="28"/>
          <w:szCs w:val="28"/>
        </w:rPr>
        <w:lastRenderedPageBreak/>
        <w:t xml:space="preserve">fecha </w:t>
      </w:r>
      <w:r w:rsidR="001B0E79">
        <w:rPr>
          <w:rFonts w:ascii="Arial Narrow" w:hAnsi="Arial Narrow" w:cs="Tahoma"/>
          <w:sz w:val="28"/>
          <w:szCs w:val="28"/>
        </w:rPr>
        <w:t>de presentación de la solicitud pensional y la tardanza en el reconocimiento y pago de las mesadas, amén de que en la pre</w:t>
      </w:r>
      <w:r w:rsidR="00514256">
        <w:rPr>
          <w:rFonts w:ascii="Arial Narrow" w:hAnsi="Arial Narrow" w:cs="Tahoma"/>
          <w:sz w:val="28"/>
          <w:szCs w:val="28"/>
        </w:rPr>
        <w:t>tensión 6º</w:t>
      </w:r>
      <w:r w:rsidR="001B0E79">
        <w:rPr>
          <w:rFonts w:ascii="Arial Narrow" w:hAnsi="Arial Narrow" w:cs="Tahoma"/>
          <w:sz w:val="28"/>
          <w:szCs w:val="28"/>
        </w:rPr>
        <w:t xml:space="preserve"> de la demanda solicitó que se condenara </w:t>
      </w:r>
      <w:r w:rsidR="00E5611E">
        <w:rPr>
          <w:rFonts w:ascii="Arial Narrow" w:hAnsi="Arial Narrow" w:cs="Tahoma"/>
          <w:sz w:val="28"/>
          <w:szCs w:val="28"/>
        </w:rPr>
        <w:t xml:space="preserve">a todo lo que resultara probado en virtud de las facultades </w:t>
      </w:r>
      <w:r w:rsidR="001B0E79">
        <w:rPr>
          <w:rFonts w:ascii="Arial Narrow" w:hAnsi="Arial Narrow" w:cs="Tahoma"/>
          <w:sz w:val="28"/>
          <w:szCs w:val="28"/>
        </w:rPr>
        <w:t xml:space="preserve">ultra y extra </w:t>
      </w:r>
      <w:proofErr w:type="spellStart"/>
      <w:r w:rsidR="001B0E79">
        <w:rPr>
          <w:rFonts w:ascii="Arial Narrow" w:hAnsi="Arial Narrow" w:cs="Tahoma"/>
          <w:sz w:val="28"/>
          <w:szCs w:val="28"/>
        </w:rPr>
        <w:t>petita</w:t>
      </w:r>
      <w:proofErr w:type="spellEnd"/>
      <w:r w:rsidR="001B0E79">
        <w:rPr>
          <w:rFonts w:ascii="Arial Narrow" w:hAnsi="Arial Narrow" w:cs="Tahoma"/>
          <w:sz w:val="28"/>
          <w:szCs w:val="28"/>
        </w:rPr>
        <w:t>.</w:t>
      </w:r>
    </w:p>
    <w:p w:rsidR="00A16CAC" w:rsidRPr="000B1B9E" w:rsidRDefault="00A16CAC" w:rsidP="000B1B9E">
      <w:pPr>
        <w:pStyle w:val="Sansinterligne"/>
      </w:pPr>
    </w:p>
    <w:p w:rsidR="00A16CAC" w:rsidRPr="005C7318" w:rsidRDefault="00A16CAC" w:rsidP="00A16CAC">
      <w:pPr>
        <w:spacing w:line="360" w:lineRule="auto"/>
        <w:ind w:firstLine="900"/>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 xml:space="preserve">También se dispuso respecto </w:t>
      </w:r>
      <w:r w:rsidRPr="005C7318">
        <w:rPr>
          <w:rFonts w:ascii="Arial Narrow" w:hAnsi="Arial Narrow" w:cs="Tahoma"/>
          <w:iCs/>
          <w:color w:val="000000"/>
          <w:sz w:val="28"/>
          <w:szCs w:val="28"/>
          <w:lang w:val="es-MX" w:eastAsia="es-CO"/>
        </w:rPr>
        <w:t xml:space="preserve">del citado proveído se dispuso el grado jurisdiccional de consulta ante esta Sala y surtido como se encuentra el trámite procesal de la instancia, se procede a desatarlo. </w:t>
      </w:r>
    </w:p>
    <w:p w:rsidR="00812C65" w:rsidRDefault="00812C65" w:rsidP="00580B4C">
      <w:pPr>
        <w:shd w:val="clear" w:color="auto" w:fill="FFFFFF"/>
        <w:tabs>
          <w:tab w:val="left" w:pos="5197"/>
        </w:tabs>
        <w:spacing w:line="360" w:lineRule="auto"/>
        <w:ind w:firstLine="851"/>
        <w:jc w:val="both"/>
        <w:rPr>
          <w:rFonts w:ascii="Arial Narrow" w:hAnsi="Arial Narrow" w:cs="Tahoma"/>
          <w:i/>
          <w:sz w:val="28"/>
          <w:szCs w:val="28"/>
        </w:rPr>
      </w:pPr>
    </w:p>
    <w:p w:rsidR="00580B4C" w:rsidRPr="00754489" w:rsidRDefault="00580B4C" w:rsidP="00580B4C">
      <w:pPr>
        <w:shd w:val="clear" w:color="auto" w:fill="FFFFFF"/>
        <w:tabs>
          <w:tab w:val="left" w:pos="5197"/>
        </w:tabs>
        <w:spacing w:line="360" w:lineRule="auto"/>
        <w:ind w:firstLine="851"/>
        <w:jc w:val="both"/>
        <w:rPr>
          <w:rFonts w:ascii="Arial Narrow" w:hAnsi="Arial Narrow" w:cs="Tahoma"/>
          <w:i/>
          <w:sz w:val="28"/>
          <w:szCs w:val="28"/>
        </w:rPr>
      </w:pPr>
      <w:r w:rsidRPr="00754489">
        <w:rPr>
          <w:rFonts w:ascii="Arial Narrow" w:hAnsi="Arial Narrow" w:cs="Tahoma"/>
          <w:i/>
          <w:sz w:val="28"/>
          <w:szCs w:val="28"/>
        </w:rPr>
        <w:t>Del problema jurídico.</w:t>
      </w:r>
    </w:p>
    <w:p w:rsidR="00580B4C" w:rsidRPr="00812C65" w:rsidRDefault="00580B4C" w:rsidP="00812C65">
      <w:pPr>
        <w:pStyle w:val="Sansinterligne"/>
      </w:pPr>
    </w:p>
    <w:p w:rsidR="00580B4C" w:rsidRPr="00BB7B57" w:rsidRDefault="00580B4C" w:rsidP="00580B4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 xml:space="preserve">Visto el recuento anterior, la Sala formula el problema jurídico en los siguientes </w:t>
      </w:r>
      <w:r w:rsidRPr="00BB7B57">
        <w:rPr>
          <w:rFonts w:ascii="Arial Narrow" w:hAnsi="Arial Narrow" w:cs="Tahoma"/>
          <w:color w:val="000000"/>
          <w:sz w:val="28"/>
          <w:szCs w:val="28"/>
          <w:lang w:eastAsia="es-CO"/>
        </w:rPr>
        <w:t>términos:</w:t>
      </w:r>
    </w:p>
    <w:p w:rsidR="00580B4C" w:rsidRPr="00BB7B57" w:rsidRDefault="00580B4C" w:rsidP="000B1B9E">
      <w:pPr>
        <w:widowControl w:val="0"/>
        <w:autoSpaceDE w:val="0"/>
        <w:autoSpaceDN w:val="0"/>
        <w:adjustRightInd w:val="0"/>
        <w:ind w:right="51" w:firstLine="850"/>
        <w:jc w:val="both"/>
        <w:rPr>
          <w:rFonts w:ascii="Arial Narrow" w:hAnsi="Arial Narrow" w:cs="Arial"/>
          <w:i/>
          <w:sz w:val="26"/>
          <w:szCs w:val="26"/>
          <w:lang w:val="es-ES"/>
        </w:rPr>
      </w:pPr>
      <w:r w:rsidRPr="00BB7B57">
        <w:rPr>
          <w:rFonts w:ascii="Arial Narrow" w:hAnsi="Arial Narrow" w:cs="Arial"/>
          <w:i/>
          <w:sz w:val="26"/>
          <w:szCs w:val="26"/>
          <w:lang w:val="es-ES"/>
        </w:rPr>
        <w:t xml:space="preserve">¿Dejó causada con su deceso el señor </w:t>
      </w:r>
      <w:r w:rsidR="00A16CAC">
        <w:rPr>
          <w:rFonts w:ascii="Arial Narrow" w:hAnsi="Arial Narrow" w:cs="Arial"/>
          <w:i/>
          <w:sz w:val="26"/>
          <w:szCs w:val="26"/>
          <w:lang w:val="es-ES"/>
        </w:rPr>
        <w:t xml:space="preserve">Hernán </w:t>
      </w:r>
      <w:r w:rsidR="00631711">
        <w:rPr>
          <w:rFonts w:ascii="Arial Narrow" w:hAnsi="Arial Narrow" w:cs="Arial"/>
          <w:i/>
          <w:sz w:val="26"/>
          <w:szCs w:val="26"/>
          <w:lang w:val="es-ES"/>
        </w:rPr>
        <w:t xml:space="preserve">Antonio Castaño Ruíz </w:t>
      </w:r>
      <w:r w:rsidRPr="00BB7B57">
        <w:rPr>
          <w:rFonts w:ascii="Arial Narrow" w:hAnsi="Arial Narrow" w:cs="Arial"/>
          <w:i/>
          <w:sz w:val="26"/>
          <w:szCs w:val="26"/>
          <w:lang w:val="es-ES"/>
        </w:rPr>
        <w:t>la pensión de sobrevivientes a favor de sus</w:t>
      </w:r>
      <w:r w:rsidR="00631711">
        <w:rPr>
          <w:rFonts w:ascii="Arial Narrow" w:hAnsi="Arial Narrow" w:cs="Arial"/>
          <w:i/>
          <w:sz w:val="26"/>
          <w:szCs w:val="26"/>
          <w:lang w:val="es-ES"/>
        </w:rPr>
        <w:t xml:space="preserve"> posibles</w:t>
      </w:r>
      <w:r w:rsidRPr="00BB7B57">
        <w:rPr>
          <w:rFonts w:ascii="Arial Narrow" w:hAnsi="Arial Narrow" w:cs="Arial"/>
          <w:i/>
          <w:sz w:val="26"/>
          <w:szCs w:val="26"/>
          <w:lang w:val="es-ES"/>
        </w:rPr>
        <w:t xml:space="preserve"> beneficiarios?</w:t>
      </w:r>
    </w:p>
    <w:p w:rsidR="00580B4C" w:rsidRPr="00BB7B57" w:rsidRDefault="00580B4C" w:rsidP="00580B4C">
      <w:pPr>
        <w:pStyle w:val="Sansinterligne"/>
        <w:rPr>
          <w:sz w:val="26"/>
          <w:szCs w:val="26"/>
          <w:lang w:val="es-ES"/>
        </w:rPr>
      </w:pPr>
    </w:p>
    <w:p w:rsidR="00580B4C" w:rsidRPr="00BB7B57" w:rsidRDefault="00580B4C" w:rsidP="00812C65">
      <w:pPr>
        <w:tabs>
          <w:tab w:val="left" w:pos="0"/>
          <w:tab w:val="left" w:pos="8647"/>
        </w:tabs>
        <w:suppressAutoHyphens/>
        <w:spacing w:line="360" w:lineRule="auto"/>
        <w:ind w:firstLine="709"/>
        <w:jc w:val="both"/>
        <w:rPr>
          <w:rFonts w:ascii="Arial Narrow" w:hAnsi="Arial Narrow" w:cs="Tahoma"/>
          <w:i/>
          <w:sz w:val="26"/>
          <w:szCs w:val="26"/>
        </w:rPr>
      </w:pPr>
      <w:r w:rsidRPr="00BB7B57">
        <w:rPr>
          <w:rFonts w:ascii="Arial Narrow" w:hAnsi="Arial Narrow" w:cs="Tahoma"/>
          <w:i/>
          <w:sz w:val="26"/>
          <w:szCs w:val="26"/>
        </w:rPr>
        <w:t>¿Le asiste a la demandante derecho a la pensión de sobrevivientes que reclama?</w:t>
      </w:r>
    </w:p>
    <w:p w:rsidR="00580B4C" w:rsidRPr="00812C65" w:rsidRDefault="00580B4C" w:rsidP="00812C65">
      <w:pPr>
        <w:pStyle w:val="Sansinterligne"/>
      </w:pPr>
      <w:r w:rsidRPr="00BB7B57">
        <w:tab/>
      </w:r>
    </w:p>
    <w:p w:rsidR="00580B4C" w:rsidRPr="00BB7B57" w:rsidRDefault="00580B4C" w:rsidP="00580B4C">
      <w:pPr>
        <w:pStyle w:val="Sansinterligne"/>
        <w:ind w:firstLine="708"/>
        <w:rPr>
          <w:rFonts w:ascii="Arial Narrow" w:hAnsi="Arial Narrow" w:cs="Tahoma"/>
          <w:i/>
          <w:sz w:val="26"/>
          <w:szCs w:val="26"/>
        </w:rPr>
      </w:pPr>
      <w:r w:rsidRPr="00BB7B57">
        <w:rPr>
          <w:rFonts w:ascii="Arial Narrow" w:hAnsi="Arial Narrow" w:cs="Tahoma"/>
          <w:i/>
          <w:sz w:val="26"/>
          <w:szCs w:val="26"/>
        </w:rPr>
        <w:t>¿Es procedente la imposición de los intereses moratorios de que trata el artículo 141 de la Ley 100/93?</w:t>
      </w:r>
    </w:p>
    <w:p w:rsidR="00580B4C" w:rsidRPr="00E81405" w:rsidRDefault="00580B4C" w:rsidP="00580B4C">
      <w:pPr>
        <w:tabs>
          <w:tab w:val="left" w:pos="0"/>
          <w:tab w:val="left" w:pos="8647"/>
        </w:tabs>
        <w:suppressAutoHyphens/>
        <w:spacing w:line="360" w:lineRule="auto"/>
        <w:ind w:firstLine="900"/>
        <w:jc w:val="both"/>
        <w:rPr>
          <w:rFonts w:ascii="Arial Narrow" w:hAnsi="Arial Narrow" w:cs="Tahoma"/>
          <w:i/>
          <w:sz w:val="26"/>
          <w:szCs w:val="26"/>
        </w:rPr>
      </w:pPr>
    </w:p>
    <w:p w:rsidR="00580B4C" w:rsidRPr="00BB7B57" w:rsidRDefault="00580B4C" w:rsidP="00580B4C">
      <w:pPr>
        <w:tabs>
          <w:tab w:val="left" w:pos="0"/>
          <w:tab w:val="left" w:pos="8647"/>
        </w:tabs>
        <w:suppressAutoHyphens/>
        <w:spacing w:line="360" w:lineRule="auto"/>
        <w:ind w:firstLine="900"/>
        <w:jc w:val="both"/>
        <w:rPr>
          <w:rFonts w:ascii="Arial Narrow" w:hAnsi="Arial Narrow" w:cs="Tahoma"/>
          <w:sz w:val="28"/>
          <w:szCs w:val="28"/>
        </w:rPr>
      </w:pPr>
      <w:r w:rsidRPr="00BB7B57">
        <w:rPr>
          <w:rFonts w:ascii="Arial Narrow" w:hAnsi="Arial Narrow" w:cs="Tahoma"/>
          <w:i/>
          <w:sz w:val="28"/>
          <w:szCs w:val="28"/>
        </w:rPr>
        <w:t>Alegatos en esta instancia</w:t>
      </w:r>
      <w:r w:rsidRPr="00BB7B57">
        <w:rPr>
          <w:rFonts w:ascii="Arial Narrow" w:hAnsi="Arial Narrow" w:cs="Tahoma"/>
          <w:sz w:val="28"/>
          <w:szCs w:val="28"/>
        </w:rPr>
        <w:t>:</w:t>
      </w:r>
    </w:p>
    <w:p w:rsidR="00580B4C" w:rsidRPr="00E5367B" w:rsidRDefault="00580B4C" w:rsidP="00E5367B">
      <w:pPr>
        <w:pStyle w:val="Sansinterligne"/>
      </w:pPr>
    </w:p>
    <w:p w:rsidR="00580B4C" w:rsidRDefault="00580B4C" w:rsidP="00580B4C">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w:t>
      </w:r>
      <w:r>
        <w:rPr>
          <w:rFonts w:ascii="Arial Narrow" w:hAnsi="Arial Narrow" w:cs="Tahoma"/>
          <w:sz w:val="28"/>
          <w:szCs w:val="28"/>
        </w:rPr>
        <w:t xml:space="preserve">a los problemas </w:t>
      </w:r>
      <w:r w:rsidRPr="00E845FE">
        <w:rPr>
          <w:rFonts w:ascii="Arial Narrow" w:hAnsi="Arial Narrow" w:cs="Tahoma"/>
          <w:sz w:val="28"/>
          <w:szCs w:val="28"/>
        </w:rPr>
        <w:t>jurídico</w:t>
      </w:r>
      <w:r>
        <w:rPr>
          <w:rFonts w:ascii="Arial Narrow" w:hAnsi="Arial Narrow" w:cs="Tahoma"/>
          <w:sz w:val="28"/>
          <w:szCs w:val="28"/>
        </w:rPr>
        <w:t>s</w:t>
      </w:r>
      <w:r w:rsidRPr="00E845FE">
        <w:rPr>
          <w:rFonts w:ascii="Arial Narrow" w:hAnsi="Arial Narrow" w:cs="Tahoma"/>
          <w:sz w:val="28"/>
          <w:szCs w:val="28"/>
        </w:rPr>
        <w:t xml:space="preserve"> planteado</w:t>
      </w:r>
      <w:r>
        <w:rPr>
          <w:rFonts w:ascii="Arial Narrow" w:hAnsi="Arial Narrow" w:cs="Tahoma"/>
          <w:sz w:val="28"/>
          <w:szCs w:val="28"/>
        </w:rPr>
        <w:t>s</w:t>
      </w:r>
      <w:r w:rsidRPr="00E845FE">
        <w:rPr>
          <w:rFonts w:ascii="Arial Narrow" w:hAnsi="Arial Narrow" w:cs="Tahoma"/>
          <w:sz w:val="28"/>
          <w:szCs w:val="28"/>
        </w:rPr>
        <w:t>,</w:t>
      </w:r>
      <w:r>
        <w:rPr>
          <w:rFonts w:ascii="Arial Narrow" w:hAnsi="Arial Narrow" w:cs="Tahoma"/>
          <w:sz w:val="28"/>
          <w:szCs w:val="28"/>
        </w:rPr>
        <w:t xml:space="preserve"> </w:t>
      </w:r>
      <w:r w:rsidRPr="00E845FE">
        <w:rPr>
          <w:rFonts w:ascii="Arial Narrow" w:hAnsi="Arial Narrow" w:cs="Tahoma"/>
          <w:sz w:val="28"/>
          <w:szCs w:val="28"/>
        </w:rPr>
        <w:t xml:space="preserve">se corre traslado por el término de 8 minutos, a cada uno de los voceros judiciales de las partes asistentes a la audiencia, </w:t>
      </w:r>
      <w:r w:rsidR="00812C65">
        <w:rPr>
          <w:rFonts w:ascii="Arial Narrow" w:hAnsi="Arial Narrow" w:cs="Tahoma"/>
          <w:sz w:val="28"/>
          <w:szCs w:val="28"/>
        </w:rPr>
        <w:t xml:space="preserve">para que </w:t>
      </w:r>
      <w:r>
        <w:rPr>
          <w:rFonts w:ascii="Arial Narrow" w:hAnsi="Arial Narrow" w:cs="Tahoma"/>
          <w:sz w:val="28"/>
          <w:szCs w:val="28"/>
        </w:rPr>
        <w:t>presenten sus alegatos de conclusión, empezando por</w:t>
      </w:r>
      <w:r w:rsidR="000B1B9E">
        <w:rPr>
          <w:rFonts w:ascii="Arial Narrow" w:hAnsi="Arial Narrow" w:cs="Tahoma"/>
          <w:sz w:val="28"/>
          <w:szCs w:val="28"/>
        </w:rPr>
        <w:t xml:space="preserve"> la parte r</w:t>
      </w:r>
      <w:r>
        <w:rPr>
          <w:rFonts w:ascii="Arial Narrow" w:hAnsi="Arial Narrow" w:cs="Tahoma"/>
          <w:sz w:val="28"/>
          <w:szCs w:val="28"/>
        </w:rPr>
        <w:t xml:space="preserve">ecurrente. </w:t>
      </w: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0B1B9E" w:rsidRPr="00E845FE" w:rsidRDefault="000B1B9E" w:rsidP="00812C65">
      <w:pPr>
        <w:spacing w:line="360" w:lineRule="auto"/>
        <w:ind w:firstLine="851"/>
        <w:jc w:val="both"/>
        <w:rPr>
          <w:rFonts w:ascii="Arial Narrow" w:hAnsi="Arial Narrow" w:cs="Tahoma"/>
          <w:sz w:val="28"/>
          <w:szCs w:val="28"/>
        </w:rPr>
      </w:pPr>
    </w:p>
    <w:p w:rsidR="00580B4C" w:rsidRPr="00BB7B57" w:rsidRDefault="00580B4C" w:rsidP="00580B4C">
      <w:pPr>
        <w:spacing w:line="360" w:lineRule="auto"/>
        <w:ind w:left="1418" w:hanging="578"/>
        <w:jc w:val="both"/>
        <w:rPr>
          <w:rFonts w:ascii="Arial Narrow" w:hAnsi="Arial Narrow" w:cs="Tahoma"/>
          <w:i/>
          <w:sz w:val="28"/>
          <w:szCs w:val="28"/>
        </w:rPr>
      </w:pPr>
      <w:r w:rsidRPr="00BB7B57">
        <w:rPr>
          <w:rFonts w:ascii="Arial Narrow" w:hAnsi="Arial Narrow" w:cs="Tahoma"/>
          <w:i/>
          <w:sz w:val="28"/>
          <w:szCs w:val="28"/>
        </w:rPr>
        <w:t>III. CONSIDERACIONES:</w:t>
      </w:r>
    </w:p>
    <w:p w:rsidR="00E5367B" w:rsidRPr="00E5367B" w:rsidRDefault="00E5367B" w:rsidP="00E5367B">
      <w:pPr>
        <w:pStyle w:val="Sansinterligne"/>
      </w:pPr>
    </w:p>
    <w:p w:rsidR="00580B4C" w:rsidRDefault="00580B4C" w:rsidP="00580B4C">
      <w:pPr>
        <w:pStyle w:val="Sansinterligne"/>
        <w:ind w:firstLine="708"/>
        <w:rPr>
          <w:rFonts w:ascii="Arial Narrow" w:hAnsi="Arial Narrow"/>
          <w:i/>
          <w:sz w:val="28"/>
          <w:szCs w:val="28"/>
          <w:lang w:eastAsia="en-US"/>
        </w:rPr>
      </w:pPr>
      <w:r w:rsidRPr="00BB7B57">
        <w:rPr>
          <w:rFonts w:ascii="Arial Narrow" w:hAnsi="Arial Narrow"/>
          <w:i/>
          <w:sz w:val="28"/>
          <w:szCs w:val="28"/>
          <w:lang w:eastAsia="en-US"/>
        </w:rPr>
        <w:t>Desenvolvimiento de la problemática planteada</w:t>
      </w:r>
    </w:p>
    <w:p w:rsidR="00580B4C" w:rsidRPr="00E5367B" w:rsidRDefault="00580B4C" w:rsidP="00E5367B">
      <w:pPr>
        <w:pStyle w:val="Sansinterligne"/>
        <w:spacing w:line="276" w:lineRule="auto"/>
      </w:pPr>
    </w:p>
    <w:p w:rsidR="00E5367B" w:rsidRDefault="00085CA3" w:rsidP="00085CA3">
      <w:pPr>
        <w:tabs>
          <w:tab w:val="left" w:pos="567"/>
        </w:tabs>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tab/>
      </w:r>
      <w:r w:rsidR="00E5367B">
        <w:rPr>
          <w:rFonts w:ascii="Arial Narrow" w:hAnsi="Arial Narrow" w:cs="Arial"/>
          <w:sz w:val="28"/>
          <w:szCs w:val="28"/>
        </w:rPr>
        <w:t xml:space="preserve">Para empezar, debe la Sala empezar por recordar que </w:t>
      </w:r>
      <w:r w:rsidR="00E5367B" w:rsidRPr="008F105A">
        <w:rPr>
          <w:rFonts w:ascii="Arial Narrow" w:hAnsi="Arial Narrow" w:cs="Arial"/>
          <w:sz w:val="28"/>
          <w:szCs w:val="28"/>
        </w:rPr>
        <w:t xml:space="preserve">en los casos de pensión de sobrevivientes, la norma que rige el </w:t>
      </w:r>
      <w:r w:rsidR="00E5367B">
        <w:rPr>
          <w:rFonts w:ascii="Arial Narrow" w:hAnsi="Arial Narrow" w:cs="Arial"/>
          <w:sz w:val="28"/>
          <w:szCs w:val="28"/>
        </w:rPr>
        <w:t xml:space="preserve">asunto </w:t>
      </w:r>
      <w:r w:rsidR="00E5367B" w:rsidRPr="008F105A">
        <w:rPr>
          <w:rFonts w:ascii="Arial Narrow" w:hAnsi="Arial Narrow" w:cs="Arial"/>
          <w:sz w:val="28"/>
          <w:szCs w:val="28"/>
        </w:rPr>
        <w:t>es aquella que se encontraba vigente al momento del fallecimi</w:t>
      </w:r>
      <w:r w:rsidR="00E5367B">
        <w:rPr>
          <w:rFonts w:ascii="Arial Narrow" w:hAnsi="Arial Narrow" w:cs="Arial"/>
          <w:sz w:val="28"/>
          <w:szCs w:val="28"/>
        </w:rPr>
        <w:t xml:space="preserve">ento del afiliado o pensionado, de modo que, </w:t>
      </w:r>
      <w:r w:rsidR="00E5367B" w:rsidRPr="008F105A">
        <w:rPr>
          <w:rFonts w:ascii="Arial Narrow" w:hAnsi="Arial Narrow" w:cs="Arial"/>
          <w:sz w:val="28"/>
          <w:szCs w:val="28"/>
        </w:rPr>
        <w:t>en el</w:t>
      </w:r>
      <w:r w:rsidR="00E5367B">
        <w:rPr>
          <w:rFonts w:ascii="Arial Narrow" w:hAnsi="Arial Narrow" w:cs="Arial"/>
          <w:sz w:val="28"/>
          <w:szCs w:val="28"/>
        </w:rPr>
        <w:t xml:space="preserve"> caso de autos, es aplicable </w:t>
      </w:r>
      <w:r w:rsidR="00E5367B" w:rsidRPr="008F105A">
        <w:rPr>
          <w:rFonts w:ascii="Arial Narrow" w:hAnsi="Arial Narrow" w:cs="Arial"/>
          <w:sz w:val="28"/>
          <w:szCs w:val="28"/>
        </w:rPr>
        <w:t xml:space="preserve">el artículo 46 de la </w:t>
      </w:r>
      <w:r w:rsidR="00E5367B" w:rsidRPr="00E525F1">
        <w:rPr>
          <w:rFonts w:ascii="Arial Narrow" w:hAnsi="Arial Narrow" w:cs="Arial"/>
          <w:sz w:val="28"/>
          <w:szCs w:val="28"/>
        </w:rPr>
        <w:t>Ley 100</w:t>
      </w:r>
      <w:r w:rsidR="00E5367B">
        <w:rPr>
          <w:rFonts w:ascii="Arial Narrow" w:hAnsi="Arial Narrow" w:cs="Arial"/>
          <w:sz w:val="28"/>
          <w:szCs w:val="28"/>
        </w:rPr>
        <w:t xml:space="preserve"> de 1993 modificada por el artículo 12 </w:t>
      </w:r>
      <w:r w:rsidR="00E5367B">
        <w:rPr>
          <w:rFonts w:ascii="Arial Narrow" w:hAnsi="Arial Narrow" w:cs="Arial"/>
          <w:sz w:val="28"/>
          <w:szCs w:val="28"/>
        </w:rPr>
        <w:lastRenderedPageBreak/>
        <w:t xml:space="preserve">de la Ley 797 de 2003, la cual exige a </w:t>
      </w:r>
      <w:r w:rsidR="00E5367B" w:rsidRPr="00E845FE">
        <w:rPr>
          <w:rFonts w:ascii="Arial Narrow" w:hAnsi="Arial Narrow" w:cs="Arial"/>
          <w:sz w:val="28"/>
          <w:szCs w:val="28"/>
        </w:rPr>
        <w:t xml:space="preserve">los afiliados al sistema </w:t>
      </w:r>
      <w:r w:rsidR="00E5367B">
        <w:rPr>
          <w:rFonts w:ascii="Arial Narrow" w:hAnsi="Arial Narrow" w:cs="Arial"/>
          <w:sz w:val="28"/>
          <w:szCs w:val="28"/>
        </w:rPr>
        <w:t xml:space="preserve">de </w:t>
      </w:r>
      <w:r w:rsidR="00E5367B" w:rsidRPr="00E845FE">
        <w:rPr>
          <w:rFonts w:ascii="Arial Narrow" w:hAnsi="Arial Narrow" w:cs="Arial"/>
          <w:sz w:val="28"/>
          <w:szCs w:val="28"/>
        </w:rPr>
        <w:t xml:space="preserve"> seguridad social, </w:t>
      </w:r>
      <w:r w:rsidR="00E5367B">
        <w:rPr>
          <w:rFonts w:ascii="Arial Narrow" w:hAnsi="Arial Narrow" w:cs="Arial"/>
          <w:sz w:val="28"/>
          <w:szCs w:val="28"/>
        </w:rPr>
        <w:t>haber</w:t>
      </w:r>
      <w:r w:rsidR="00E5367B" w:rsidRPr="00E845FE">
        <w:rPr>
          <w:rFonts w:ascii="Arial Narrow" w:hAnsi="Arial Narrow" w:cs="Arial"/>
          <w:sz w:val="28"/>
          <w:szCs w:val="28"/>
        </w:rPr>
        <w:t xml:space="preserve"> cotizado 50 semanas dentro de los 3 años </w:t>
      </w:r>
      <w:r w:rsidR="00E5367B">
        <w:rPr>
          <w:rFonts w:ascii="Arial Narrow" w:hAnsi="Arial Narrow" w:cs="Arial"/>
          <w:sz w:val="28"/>
          <w:szCs w:val="28"/>
        </w:rPr>
        <w:t xml:space="preserve">que anticiparon </w:t>
      </w:r>
      <w:r w:rsidR="00E5367B" w:rsidRPr="00E845FE">
        <w:rPr>
          <w:rFonts w:ascii="Arial Narrow" w:hAnsi="Arial Narrow" w:cs="Arial"/>
          <w:sz w:val="28"/>
          <w:szCs w:val="28"/>
        </w:rPr>
        <w:t>su</w:t>
      </w:r>
      <w:r w:rsidR="00E5367B">
        <w:rPr>
          <w:rFonts w:ascii="Arial Narrow" w:hAnsi="Arial Narrow" w:cs="Arial"/>
          <w:sz w:val="28"/>
          <w:szCs w:val="28"/>
        </w:rPr>
        <w:t xml:space="preserve"> muerte, y</w:t>
      </w:r>
      <w:r w:rsidR="00E5367B" w:rsidRPr="00E845FE">
        <w:rPr>
          <w:rFonts w:ascii="Arial Narrow" w:hAnsi="Arial Narrow" w:cs="Arial"/>
          <w:sz w:val="28"/>
          <w:szCs w:val="28"/>
        </w:rPr>
        <w:t xml:space="preserve"> </w:t>
      </w:r>
      <w:r w:rsidR="00E5367B">
        <w:rPr>
          <w:rFonts w:ascii="Arial Narrow" w:hAnsi="Arial Narrow" w:cs="Arial"/>
          <w:sz w:val="28"/>
          <w:szCs w:val="28"/>
        </w:rPr>
        <w:t xml:space="preserve">para </w:t>
      </w:r>
      <w:r w:rsidR="00E5367B" w:rsidRPr="00E845FE">
        <w:rPr>
          <w:rFonts w:ascii="Arial Narrow" w:hAnsi="Arial Narrow" w:cs="Arial"/>
          <w:sz w:val="28"/>
          <w:szCs w:val="28"/>
        </w:rPr>
        <w:t xml:space="preserve">quien reclame la prestación en calidad de cónyuge o compañera, haber convivido con el causante por espacio no inferior a los 5 años </w:t>
      </w:r>
      <w:r w:rsidR="00E5367B">
        <w:rPr>
          <w:rFonts w:ascii="Arial Narrow" w:hAnsi="Arial Narrow" w:cs="Arial"/>
          <w:sz w:val="28"/>
          <w:szCs w:val="28"/>
        </w:rPr>
        <w:t>antes de su deceso.</w:t>
      </w:r>
    </w:p>
    <w:p w:rsidR="00B15C0D" w:rsidRDefault="00B15C0D" w:rsidP="00085CA3">
      <w:pPr>
        <w:tabs>
          <w:tab w:val="left" w:pos="567"/>
        </w:tabs>
        <w:autoSpaceDE w:val="0"/>
        <w:autoSpaceDN w:val="0"/>
        <w:adjustRightInd w:val="0"/>
        <w:spacing w:line="360" w:lineRule="auto"/>
        <w:jc w:val="both"/>
        <w:rPr>
          <w:rFonts w:ascii="Arial Narrow" w:hAnsi="Arial Narrow" w:cs="Arial"/>
          <w:sz w:val="28"/>
          <w:szCs w:val="28"/>
        </w:rPr>
      </w:pPr>
    </w:p>
    <w:p w:rsidR="00E5367B" w:rsidRDefault="00E5367B" w:rsidP="00085CA3">
      <w:pPr>
        <w:autoSpaceDE w:val="0"/>
        <w:autoSpaceDN w:val="0"/>
        <w:adjustRightInd w:val="0"/>
        <w:spacing w:line="360" w:lineRule="auto"/>
        <w:ind w:firstLine="567"/>
        <w:jc w:val="both"/>
        <w:rPr>
          <w:rFonts w:ascii="Arial Narrow" w:hAnsi="Arial Narrow" w:cs="Arial"/>
          <w:sz w:val="28"/>
          <w:szCs w:val="28"/>
        </w:rPr>
      </w:pPr>
      <w:r>
        <w:rPr>
          <w:rFonts w:ascii="Arial Narrow" w:hAnsi="Arial Narrow" w:cs="Arial"/>
          <w:sz w:val="28"/>
          <w:szCs w:val="28"/>
        </w:rPr>
        <w:t xml:space="preserve">Así las cosas, conforme el reporte de semanas cotizadas en pensión válida para prestaciones económicas, visible a folio </w:t>
      </w:r>
      <w:r w:rsidR="00C150F5">
        <w:rPr>
          <w:rFonts w:ascii="Arial Narrow" w:hAnsi="Arial Narrow" w:cs="Arial"/>
          <w:sz w:val="28"/>
          <w:szCs w:val="28"/>
        </w:rPr>
        <w:t>7</w:t>
      </w:r>
      <w:r>
        <w:rPr>
          <w:rFonts w:ascii="Arial Narrow" w:hAnsi="Arial Narrow" w:cs="Arial"/>
          <w:sz w:val="28"/>
          <w:szCs w:val="28"/>
        </w:rPr>
        <w:t>8, se tiene que</w:t>
      </w:r>
      <w:r w:rsidR="00C150F5">
        <w:rPr>
          <w:rFonts w:ascii="Arial Narrow" w:hAnsi="Arial Narrow" w:cs="Arial"/>
          <w:sz w:val="28"/>
          <w:szCs w:val="28"/>
        </w:rPr>
        <w:t xml:space="preserve"> el señor Hernán Antonio Castañeda Ruíz</w:t>
      </w:r>
      <w:r>
        <w:rPr>
          <w:rFonts w:ascii="Arial Narrow" w:hAnsi="Arial Narrow" w:cs="Arial"/>
          <w:sz w:val="28"/>
          <w:szCs w:val="28"/>
        </w:rPr>
        <w:t xml:space="preserve">, sufragó al sistema pensional un total de </w:t>
      </w:r>
      <w:r w:rsidR="00260814">
        <w:rPr>
          <w:rFonts w:ascii="Arial Narrow" w:hAnsi="Arial Narrow" w:cs="Arial"/>
          <w:sz w:val="28"/>
          <w:szCs w:val="28"/>
        </w:rPr>
        <w:t xml:space="preserve">361.02 semanas de aportes, de las cuales 71.14 </w:t>
      </w:r>
      <w:r>
        <w:rPr>
          <w:rFonts w:ascii="Arial Narrow" w:hAnsi="Arial Narrow" w:cs="Arial"/>
          <w:sz w:val="28"/>
          <w:szCs w:val="28"/>
        </w:rPr>
        <w:t>lo fueron en los tres años que precedieron su fallecimiento,</w:t>
      </w:r>
      <w:r w:rsidRPr="003441CD">
        <w:rPr>
          <w:rFonts w:ascii="Arial Narrow" w:hAnsi="Arial Narrow" w:cs="Arial"/>
          <w:sz w:val="28"/>
          <w:szCs w:val="28"/>
        </w:rPr>
        <w:t xml:space="preserve"> </w:t>
      </w:r>
      <w:r>
        <w:rPr>
          <w:rFonts w:ascii="Arial Narrow" w:hAnsi="Arial Narrow" w:cs="Arial"/>
          <w:sz w:val="28"/>
          <w:szCs w:val="28"/>
        </w:rPr>
        <w:t xml:space="preserve">es decir, entre el </w:t>
      </w:r>
      <w:r w:rsidR="00260814">
        <w:rPr>
          <w:rFonts w:ascii="Arial Narrow" w:hAnsi="Arial Narrow" w:cs="Arial"/>
          <w:sz w:val="28"/>
          <w:szCs w:val="28"/>
        </w:rPr>
        <w:t>25 de septiembre de 2002</w:t>
      </w:r>
      <w:r>
        <w:rPr>
          <w:rFonts w:ascii="Arial Narrow" w:hAnsi="Arial Narrow" w:cs="Arial"/>
          <w:sz w:val="28"/>
          <w:szCs w:val="28"/>
        </w:rPr>
        <w:t xml:space="preserve"> y ese mismo día y mes del año 200</w:t>
      </w:r>
      <w:r w:rsidR="00260814">
        <w:rPr>
          <w:rFonts w:ascii="Arial Narrow" w:hAnsi="Arial Narrow" w:cs="Arial"/>
          <w:sz w:val="28"/>
          <w:szCs w:val="28"/>
        </w:rPr>
        <w:t>5</w:t>
      </w:r>
      <w:r>
        <w:rPr>
          <w:rFonts w:ascii="Arial Narrow" w:hAnsi="Arial Narrow" w:cs="Arial"/>
          <w:sz w:val="28"/>
          <w:szCs w:val="28"/>
        </w:rPr>
        <w:t>.</w:t>
      </w:r>
    </w:p>
    <w:p w:rsidR="00E5367B" w:rsidRPr="0057320D" w:rsidRDefault="00E5367B" w:rsidP="0057320D">
      <w:pPr>
        <w:pStyle w:val="Sansinterligne"/>
      </w:pPr>
    </w:p>
    <w:p w:rsidR="00E5367B" w:rsidRPr="00DB126A" w:rsidRDefault="00E5367B" w:rsidP="00085CA3">
      <w:pPr>
        <w:autoSpaceDE w:val="0"/>
        <w:autoSpaceDN w:val="0"/>
        <w:adjustRightInd w:val="0"/>
        <w:spacing w:line="360" w:lineRule="auto"/>
        <w:ind w:firstLine="567"/>
        <w:jc w:val="both"/>
        <w:rPr>
          <w:rFonts w:ascii="Arial Narrow" w:hAnsi="Arial Narrow" w:cs="Arial"/>
          <w:sz w:val="28"/>
          <w:szCs w:val="28"/>
        </w:rPr>
      </w:pPr>
      <w:r w:rsidRPr="00F84267">
        <w:rPr>
          <w:rFonts w:ascii="Arial Narrow" w:hAnsi="Arial Narrow" w:cs="Arial"/>
          <w:sz w:val="28"/>
          <w:szCs w:val="28"/>
        </w:rPr>
        <w:t>Ahora bien, como la norma también contemplaba como requisito para tener derecho a la pensión de sobrevivientes, la fidelidad al sistema por parte del afiliado fallecido, el cual, claramente no cumplió</w:t>
      </w:r>
      <w:r w:rsidR="00260814">
        <w:rPr>
          <w:rFonts w:ascii="Arial Narrow" w:hAnsi="Arial Narrow" w:cs="Arial"/>
          <w:sz w:val="28"/>
          <w:szCs w:val="28"/>
        </w:rPr>
        <w:t xml:space="preserve"> el </w:t>
      </w:r>
      <w:r>
        <w:rPr>
          <w:rFonts w:ascii="Arial Narrow" w:hAnsi="Arial Narrow" w:cs="Arial"/>
          <w:sz w:val="28"/>
          <w:szCs w:val="28"/>
        </w:rPr>
        <w:t>asegurada fallecida</w:t>
      </w:r>
      <w:r w:rsidRPr="00F84267">
        <w:rPr>
          <w:rFonts w:ascii="Arial Narrow" w:hAnsi="Arial Narrow" w:cs="Arial"/>
          <w:sz w:val="28"/>
          <w:szCs w:val="28"/>
        </w:rPr>
        <w:t xml:space="preserve">, </w:t>
      </w:r>
      <w:r>
        <w:rPr>
          <w:rFonts w:ascii="Arial Narrow" w:hAnsi="Arial Narrow" w:cs="Arial"/>
          <w:sz w:val="28"/>
          <w:szCs w:val="28"/>
        </w:rPr>
        <w:t xml:space="preserve">menester resulta </w:t>
      </w:r>
      <w:r w:rsidRPr="00F84267">
        <w:rPr>
          <w:rFonts w:ascii="Arial Narrow" w:hAnsi="Arial Narrow" w:cs="Arial"/>
          <w:sz w:val="28"/>
          <w:szCs w:val="28"/>
        </w:rPr>
        <w:t xml:space="preserve"> </w:t>
      </w:r>
      <w:r>
        <w:rPr>
          <w:rFonts w:ascii="Arial Narrow" w:hAnsi="Arial Narrow" w:cs="Arial"/>
          <w:sz w:val="28"/>
          <w:szCs w:val="28"/>
        </w:rPr>
        <w:t>precisar,</w:t>
      </w:r>
      <w:r w:rsidRPr="00F84267">
        <w:rPr>
          <w:rFonts w:ascii="Arial Narrow" w:hAnsi="Arial Narrow" w:cs="Tahoma"/>
          <w:sz w:val="28"/>
          <w:szCs w:val="28"/>
        </w:rPr>
        <w:t xml:space="preserve"> que </w:t>
      </w:r>
      <w:r>
        <w:rPr>
          <w:rFonts w:ascii="Arial Narrow" w:hAnsi="Arial Narrow" w:cs="Tahoma"/>
          <w:sz w:val="28"/>
          <w:szCs w:val="28"/>
        </w:rPr>
        <w:t xml:space="preserve">esta </w:t>
      </w:r>
      <w:r w:rsidRPr="00F84267">
        <w:rPr>
          <w:rFonts w:ascii="Arial Narrow" w:hAnsi="Arial Narrow" w:cs="Tahoma"/>
          <w:sz w:val="28"/>
          <w:szCs w:val="28"/>
        </w:rPr>
        <w:t xml:space="preserve">Sala </w:t>
      </w:r>
      <w:r>
        <w:rPr>
          <w:rFonts w:ascii="Arial Narrow" w:hAnsi="Arial Narrow" w:cs="Tahoma"/>
          <w:sz w:val="28"/>
          <w:szCs w:val="28"/>
        </w:rPr>
        <w:t xml:space="preserve">de Decisión, </w:t>
      </w:r>
      <w:r w:rsidRPr="00F84267">
        <w:rPr>
          <w:rFonts w:ascii="Arial Narrow" w:hAnsi="Arial Narrow" w:cs="Tahoma"/>
          <w:sz w:val="28"/>
          <w:szCs w:val="28"/>
        </w:rPr>
        <w:t xml:space="preserve">acogiendo lo adoctrinado por </w:t>
      </w:r>
      <w:r>
        <w:rPr>
          <w:rFonts w:ascii="Arial Narrow" w:hAnsi="Arial Narrow" w:cs="Tahoma"/>
          <w:sz w:val="28"/>
          <w:szCs w:val="28"/>
        </w:rPr>
        <w:t>el Alto Tribunal ha sostenido q</w:t>
      </w:r>
      <w:r w:rsidRPr="00F84267">
        <w:rPr>
          <w:rFonts w:ascii="Arial Narrow" w:hAnsi="Arial Narrow" w:cs="Tahoma"/>
          <w:sz w:val="28"/>
          <w:szCs w:val="28"/>
        </w:rPr>
        <w:t>ue tal exigencia establecida en la citada Ley 797, devi</w:t>
      </w:r>
      <w:r>
        <w:rPr>
          <w:rFonts w:ascii="Arial Narrow" w:hAnsi="Arial Narrow" w:cs="Tahoma"/>
          <w:sz w:val="28"/>
          <w:szCs w:val="28"/>
        </w:rPr>
        <w:t xml:space="preserve">ene regresiva, y por ende, nunca nació </w:t>
      </w:r>
      <w:r w:rsidRPr="00F84267">
        <w:rPr>
          <w:rFonts w:ascii="Arial Narrow" w:hAnsi="Arial Narrow" w:cs="Tahoma"/>
          <w:sz w:val="28"/>
          <w:szCs w:val="28"/>
        </w:rPr>
        <w:t xml:space="preserve">a la vida jurídica, </w:t>
      </w:r>
      <w:r>
        <w:rPr>
          <w:rFonts w:ascii="Arial Narrow" w:hAnsi="Arial Narrow" w:cs="Tahoma"/>
          <w:sz w:val="28"/>
          <w:szCs w:val="28"/>
        </w:rPr>
        <w:t>-</w:t>
      </w:r>
      <w:r w:rsidRPr="00260814">
        <w:rPr>
          <w:rFonts w:ascii="Arial Narrow" w:hAnsi="Arial Narrow" w:cs="Tahoma"/>
          <w:i/>
          <w:sz w:val="26"/>
          <w:szCs w:val="26"/>
        </w:rPr>
        <w:t>tal como lo pregonó la Corte Constitucional en sentencia  C-428 del 1º de julio de 2009-,</w:t>
      </w:r>
      <w:r w:rsidRPr="00F84267">
        <w:rPr>
          <w:rFonts w:ascii="Arial Narrow" w:hAnsi="Arial Narrow" w:cs="Tahoma"/>
          <w:sz w:val="28"/>
          <w:szCs w:val="28"/>
        </w:rPr>
        <w:t xml:space="preserve"> motivo por el cual, de no aplicarse los efectos de dicha decisión a eventos anteriores a su pronunciamiento, se estaría vulnerando el derecho a la igualdad de los afiliados, que tanto antes como después, se ven afectados con una norma de carácter regresivo, comparada con la original de la Ley 100 de 1993.</w:t>
      </w:r>
    </w:p>
    <w:p w:rsidR="00E5367B" w:rsidRPr="0057320D" w:rsidRDefault="00E5367B" w:rsidP="00FB4028">
      <w:pPr>
        <w:pStyle w:val="Sansinterligne"/>
        <w:spacing w:line="276" w:lineRule="auto"/>
      </w:pPr>
    </w:p>
    <w:p w:rsidR="00E5367B" w:rsidRPr="00F84267" w:rsidRDefault="00E5367B" w:rsidP="00085CA3">
      <w:pPr>
        <w:spacing w:line="360" w:lineRule="auto"/>
        <w:ind w:firstLine="567"/>
        <w:jc w:val="both"/>
        <w:rPr>
          <w:rFonts w:ascii="Arial Narrow" w:hAnsi="Arial Narrow" w:cs="Tahoma"/>
          <w:sz w:val="28"/>
          <w:szCs w:val="28"/>
        </w:rPr>
      </w:pPr>
      <w:r w:rsidRPr="00F84267">
        <w:rPr>
          <w:rFonts w:ascii="Arial Narrow" w:hAnsi="Arial Narrow" w:cs="Tahoma"/>
          <w:sz w:val="28"/>
          <w:szCs w:val="28"/>
        </w:rPr>
        <w:t xml:space="preserve">De allí que ese requisito de la fidelidad al sistema no pueda aplicarse al </w:t>
      </w:r>
      <w:r w:rsidRPr="00F84267">
        <w:rPr>
          <w:rFonts w:ascii="Arial Narrow" w:hAnsi="Arial Narrow" w:cs="Tahoma"/>
          <w:i/>
          <w:sz w:val="28"/>
          <w:szCs w:val="28"/>
        </w:rPr>
        <w:t xml:space="preserve">sub-lite, </w:t>
      </w:r>
      <w:r w:rsidRPr="00F84267">
        <w:rPr>
          <w:rFonts w:ascii="Arial Narrow" w:hAnsi="Arial Narrow" w:cs="Tahoma"/>
          <w:sz w:val="28"/>
          <w:szCs w:val="28"/>
        </w:rPr>
        <w:t>toda vez que el órgano guardián de la Constitución, lo declaró inexequible, es decir, lo expulsó del ordenamiento jurídico por ser contrario a la Carta Magna.</w:t>
      </w:r>
    </w:p>
    <w:p w:rsidR="00E5367B" w:rsidRPr="00260814" w:rsidRDefault="00E5367B" w:rsidP="00260814">
      <w:pPr>
        <w:pStyle w:val="Sansinterligne"/>
      </w:pPr>
    </w:p>
    <w:p w:rsidR="00E5367B" w:rsidRPr="00F84267" w:rsidRDefault="00E5367B" w:rsidP="00085CA3">
      <w:pPr>
        <w:spacing w:line="360" w:lineRule="auto"/>
        <w:ind w:firstLine="567"/>
        <w:jc w:val="both"/>
        <w:rPr>
          <w:rFonts w:ascii="Arial Narrow" w:hAnsi="Arial Narrow" w:cs="Tahoma"/>
          <w:sz w:val="28"/>
          <w:szCs w:val="28"/>
        </w:rPr>
      </w:pPr>
      <w:r>
        <w:rPr>
          <w:rFonts w:ascii="Arial Narrow" w:hAnsi="Arial Narrow" w:cs="Tahoma"/>
          <w:sz w:val="28"/>
          <w:szCs w:val="28"/>
        </w:rPr>
        <w:t xml:space="preserve">Sobre el particular, </w:t>
      </w:r>
      <w:r w:rsidRPr="00F84267">
        <w:rPr>
          <w:rFonts w:ascii="Arial Narrow" w:hAnsi="Arial Narrow" w:cs="Tahoma"/>
          <w:sz w:val="28"/>
          <w:szCs w:val="28"/>
        </w:rPr>
        <w:t>pregonó el máximo órg</w:t>
      </w:r>
      <w:r>
        <w:rPr>
          <w:rFonts w:ascii="Arial Narrow" w:hAnsi="Arial Narrow" w:cs="Tahoma"/>
          <w:sz w:val="28"/>
          <w:szCs w:val="28"/>
        </w:rPr>
        <w:t xml:space="preserve">ano de la especialidad laboral: </w:t>
      </w:r>
    </w:p>
    <w:p w:rsidR="00E5367B" w:rsidRPr="00812C65" w:rsidRDefault="00E5367B" w:rsidP="00812C65">
      <w:pPr>
        <w:pStyle w:val="Sansinterligne"/>
      </w:pPr>
    </w:p>
    <w:p w:rsidR="00E5367B" w:rsidRPr="00812C65" w:rsidRDefault="00E5367B" w:rsidP="00E5367B">
      <w:pPr>
        <w:ind w:left="-142" w:firstLine="567"/>
        <w:jc w:val="both"/>
        <w:rPr>
          <w:rFonts w:ascii="Arial Narrow" w:hAnsi="Arial Narrow" w:cs="Tahoma"/>
          <w:sz w:val="28"/>
          <w:szCs w:val="28"/>
        </w:rPr>
      </w:pPr>
      <w:r w:rsidRPr="00812C65">
        <w:rPr>
          <w:rFonts w:ascii="Arial Narrow" w:hAnsi="Arial Narrow" w:cs="Tahoma"/>
          <w:i/>
          <w:sz w:val="28"/>
          <w:szCs w:val="28"/>
        </w:rPr>
        <w:t>“</w:t>
      </w:r>
      <w:r w:rsidRPr="00812C65">
        <w:rPr>
          <w:rFonts w:ascii="Arial Narrow" w:hAnsi="Arial Narrow"/>
          <w:i/>
          <w:sz w:val="28"/>
          <w:szCs w:val="28"/>
        </w:rPr>
        <w:t xml:space="preserve">Comporta razonamiento falaz el considerar que si la Corte Constitucional no otorgó efectos </w:t>
      </w:r>
      <w:r w:rsidRPr="00812C65">
        <w:rPr>
          <w:rFonts w:ascii="Arial Narrow" w:hAnsi="Arial Narrow"/>
          <w:i/>
          <w:sz w:val="28"/>
          <w:szCs w:val="28"/>
        </w:rPr>
        <w:tab/>
        <w:t xml:space="preserve">retroactivos a su fallo de </w:t>
      </w:r>
      <w:proofErr w:type="spellStart"/>
      <w:r w:rsidRPr="00812C65">
        <w:rPr>
          <w:rFonts w:ascii="Arial Narrow" w:hAnsi="Arial Narrow"/>
          <w:i/>
          <w:sz w:val="28"/>
          <w:szCs w:val="28"/>
        </w:rPr>
        <w:t>inexequibilidad</w:t>
      </w:r>
      <w:proofErr w:type="spellEnd"/>
      <w:r w:rsidRPr="00812C65">
        <w:rPr>
          <w:rFonts w:ascii="Arial Narrow" w:hAnsi="Arial Narrow"/>
          <w:i/>
          <w:sz w:val="28"/>
          <w:szCs w:val="28"/>
        </w:rPr>
        <w:t>, ello, insoslayablemente, implique, entonces, que la norma fue constitucional hasta cuando fue excluida del ordenamiento; por el contrario, no obstante los efectos hacia el futuro del fallo, cada caso qu</w:t>
      </w:r>
      <w:r w:rsidR="00812C65">
        <w:rPr>
          <w:rFonts w:ascii="Arial Narrow" w:hAnsi="Arial Narrow"/>
          <w:i/>
          <w:sz w:val="28"/>
          <w:szCs w:val="28"/>
        </w:rPr>
        <w:t xml:space="preserve">e se presente, aún no resuelto, </w:t>
      </w:r>
      <w:r w:rsidRPr="00812C65">
        <w:rPr>
          <w:rFonts w:ascii="Arial Narrow" w:hAnsi="Arial Narrow"/>
          <w:i/>
          <w:sz w:val="28"/>
          <w:szCs w:val="28"/>
        </w:rPr>
        <w:t xml:space="preserve">podrá contrastarse, para su solución justa, con las consecuencias respectivas en caso de aplicarse o no la norma cuestionada. Cosa diferente es cuando la Corte Constitucional haya </w:t>
      </w:r>
      <w:r w:rsidRPr="00812C65">
        <w:rPr>
          <w:rFonts w:ascii="Arial Narrow" w:hAnsi="Arial Narrow"/>
          <w:i/>
          <w:sz w:val="28"/>
          <w:szCs w:val="28"/>
        </w:rPr>
        <w:tab/>
        <w:t xml:space="preserve">emitido un juicio de constitucionalidad sobre determinada norma, es decir, que la encuentre ajustada a la Carta, porque ya allí </w:t>
      </w:r>
      <w:r w:rsidRPr="00812C65">
        <w:rPr>
          <w:rFonts w:ascii="Arial Narrow" w:hAnsi="Arial Narrow"/>
          <w:i/>
          <w:sz w:val="28"/>
          <w:szCs w:val="28"/>
        </w:rPr>
        <w:lastRenderedPageBreak/>
        <w:t>no le será permitido al resto de jueces apartarse de tal decisión so pretexto de tener una visión diferente, dado el carácter erga omnes de tal decisión</w:t>
      </w:r>
      <w:r w:rsidRPr="00812C65">
        <w:rPr>
          <w:rFonts w:ascii="Arial Narrow" w:hAnsi="Arial Narrow" w:cs="Tahoma"/>
          <w:i/>
          <w:sz w:val="28"/>
          <w:szCs w:val="28"/>
        </w:rPr>
        <w:t>”.</w:t>
      </w:r>
      <w:r w:rsidRPr="00812C65">
        <w:rPr>
          <w:rFonts w:ascii="Arial Narrow" w:hAnsi="Arial Narrow" w:cs="Tahoma"/>
          <w:sz w:val="28"/>
          <w:szCs w:val="28"/>
        </w:rPr>
        <w:t xml:space="preserve"> (Sentencia 46825 de 2012 Págs. 29-30).</w:t>
      </w:r>
    </w:p>
    <w:p w:rsidR="00085CA3" w:rsidRPr="003564F1" w:rsidRDefault="00085CA3" w:rsidP="00085CA3">
      <w:pPr>
        <w:autoSpaceDE w:val="0"/>
        <w:autoSpaceDN w:val="0"/>
        <w:adjustRightInd w:val="0"/>
        <w:spacing w:line="360" w:lineRule="auto"/>
        <w:jc w:val="both"/>
        <w:rPr>
          <w:sz w:val="28"/>
          <w:szCs w:val="28"/>
        </w:rPr>
      </w:pPr>
    </w:p>
    <w:p w:rsidR="00E5367B" w:rsidRDefault="00E5367B" w:rsidP="00085CA3">
      <w:pPr>
        <w:autoSpaceDE w:val="0"/>
        <w:autoSpaceDN w:val="0"/>
        <w:adjustRightInd w:val="0"/>
        <w:spacing w:line="360" w:lineRule="auto"/>
        <w:ind w:firstLine="567"/>
        <w:jc w:val="both"/>
        <w:rPr>
          <w:rFonts w:ascii="Arial Narrow" w:hAnsi="Arial Narrow" w:cs="Tahoma"/>
          <w:sz w:val="28"/>
          <w:szCs w:val="28"/>
        </w:rPr>
      </w:pPr>
      <w:r>
        <w:rPr>
          <w:rFonts w:ascii="Arial Narrow" w:hAnsi="Arial Narrow" w:cs="Arial"/>
          <w:sz w:val="28"/>
          <w:szCs w:val="28"/>
        </w:rPr>
        <w:t>En síntesis,</w:t>
      </w:r>
      <w:r w:rsidRPr="00F84267">
        <w:rPr>
          <w:rFonts w:ascii="Arial Narrow" w:hAnsi="Arial Narrow" w:cs="Arial"/>
          <w:sz w:val="28"/>
          <w:szCs w:val="28"/>
        </w:rPr>
        <w:t xml:space="preserve"> </w:t>
      </w:r>
      <w:r w:rsidRPr="00F84267">
        <w:rPr>
          <w:rFonts w:ascii="Arial Narrow" w:hAnsi="Arial Narrow" w:cs="Tahoma"/>
          <w:sz w:val="28"/>
          <w:szCs w:val="28"/>
        </w:rPr>
        <w:t xml:space="preserve">acertó la jueza de primer grado, al </w:t>
      </w:r>
      <w:proofErr w:type="spellStart"/>
      <w:r w:rsidRPr="00F84267">
        <w:rPr>
          <w:rFonts w:ascii="Arial Narrow" w:hAnsi="Arial Narrow" w:cs="Tahoma"/>
          <w:sz w:val="28"/>
          <w:szCs w:val="28"/>
        </w:rPr>
        <w:t>inaplicar</w:t>
      </w:r>
      <w:proofErr w:type="spellEnd"/>
      <w:r w:rsidRPr="00F84267">
        <w:rPr>
          <w:rFonts w:ascii="Arial Narrow" w:hAnsi="Arial Narrow" w:cs="Tahoma"/>
          <w:sz w:val="28"/>
          <w:szCs w:val="28"/>
        </w:rPr>
        <w:t xml:space="preserve"> el requi</w:t>
      </w:r>
      <w:r>
        <w:rPr>
          <w:rFonts w:ascii="Arial Narrow" w:hAnsi="Arial Narrow" w:cs="Tahoma"/>
          <w:sz w:val="28"/>
          <w:szCs w:val="28"/>
        </w:rPr>
        <w:t xml:space="preserve">sito de la fidelidad al sistema, siendo dable afirmar </w:t>
      </w:r>
      <w:r w:rsidRPr="00F84267">
        <w:rPr>
          <w:rFonts w:ascii="Arial Narrow" w:hAnsi="Arial Narrow" w:cs="Tahoma"/>
          <w:sz w:val="28"/>
          <w:szCs w:val="28"/>
        </w:rPr>
        <w:t xml:space="preserve">que </w:t>
      </w:r>
      <w:r w:rsidR="00E02533">
        <w:rPr>
          <w:rFonts w:ascii="Arial Narrow" w:hAnsi="Arial Narrow" w:cs="Tahoma"/>
          <w:sz w:val="28"/>
          <w:szCs w:val="28"/>
        </w:rPr>
        <w:t xml:space="preserve">el </w:t>
      </w:r>
      <w:r>
        <w:rPr>
          <w:rFonts w:ascii="Arial Narrow" w:hAnsi="Arial Narrow" w:cs="Tahoma"/>
          <w:sz w:val="28"/>
          <w:szCs w:val="28"/>
        </w:rPr>
        <w:t>asegurad</w:t>
      </w:r>
      <w:r w:rsidR="00E02533">
        <w:rPr>
          <w:rFonts w:ascii="Arial Narrow" w:hAnsi="Arial Narrow" w:cs="Tahoma"/>
          <w:sz w:val="28"/>
          <w:szCs w:val="28"/>
        </w:rPr>
        <w:t>o fallecido</w:t>
      </w:r>
      <w:r>
        <w:rPr>
          <w:rFonts w:ascii="Arial Narrow" w:hAnsi="Arial Narrow" w:cs="Tahoma"/>
          <w:sz w:val="28"/>
          <w:szCs w:val="28"/>
        </w:rPr>
        <w:t xml:space="preserve"> </w:t>
      </w:r>
      <w:r w:rsidRPr="00F84267">
        <w:rPr>
          <w:rFonts w:ascii="Arial Narrow" w:hAnsi="Arial Narrow" w:cs="Tahoma"/>
          <w:sz w:val="28"/>
          <w:szCs w:val="28"/>
        </w:rPr>
        <w:t>dejó causado el derecho para que sus posibles beneficiarios accedieran a la pensión de sobrevivientes.</w:t>
      </w:r>
      <w:r w:rsidR="005637EF">
        <w:rPr>
          <w:rFonts w:ascii="Arial Narrow" w:hAnsi="Arial Narrow" w:cs="Tahoma"/>
          <w:sz w:val="28"/>
          <w:szCs w:val="28"/>
        </w:rPr>
        <w:t xml:space="preserve"> </w:t>
      </w:r>
    </w:p>
    <w:p w:rsidR="00B15C0D" w:rsidRPr="003564F1" w:rsidRDefault="00B15C0D" w:rsidP="00085CA3">
      <w:pPr>
        <w:autoSpaceDE w:val="0"/>
        <w:autoSpaceDN w:val="0"/>
        <w:adjustRightInd w:val="0"/>
        <w:spacing w:line="360" w:lineRule="auto"/>
        <w:ind w:firstLine="567"/>
        <w:jc w:val="both"/>
        <w:rPr>
          <w:rFonts w:ascii="Arial Narrow" w:hAnsi="Arial Narrow" w:cs="Arial"/>
          <w:sz w:val="28"/>
          <w:szCs w:val="28"/>
        </w:rPr>
      </w:pPr>
    </w:p>
    <w:p w:rsidR="005637EF" w:rsidRDefault="005637EF" w:rsidP="00085CA3">
      <w:pPr>
        <w:autoSpaceDE w:val="0"/>
        <w:autoSpaceDN w:val="0"/>
        <w:adjustRightInd w:val="0"/>
        <w:spacing w:line="360" w:lineRule="auto"/>
        <w:ind w:firstLine="567"/>
        <w:jc w:val="both"/>
        <w:rPr>
          <w:rFonts w:ascii="Arial Narrow" w:hAnsi="Arial Narrow" w:cs="Arial"/>
          <w:sz w:val="28"/>
          <w:szCs w:val="28"/>
        </w:rPr>
      </w:pPr>
      <w:r>
        <w:rPr>
          <w:rFonts w:ascii="Arial Narrow" w:hAnsi="Arial Narrow" w:cs="Arial"/>
          <w:sz w:val="28"/>
          <w:szCs w:val="28"/>
        </w:rPr>
        <w:t>En torno a</w:t>
      </w:r>
      <w:r w:rsidRPr="00F326B9">
        <w:rPr>
          <w:rFonts w:ascii="Arial Narrow" w:hAnsi="Arial Narrow" w:cs="Arial"/>
          <w:sz w:val="28"/>
          <w:szCs w:val="28"/>
        </w:rPr>
        <w:t xml:space="preserve">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para ost</w:t>
      </w:r>
      <w:r w:rsidR="00085CA3">
        <w:rPr>
          <w:rFonts w:ascii="Arial Narrow" w:hAnsi="Arial Narrow" w:cs="Arial"/>
          <w:sz w:val="28"/>
          <w:szCs w:val="28"/>
        </w:rPr>
        <w:t>entar la calidad de beneficiaria</w:t>
      </w:r>
      <w:r>
        <w:rPr>
          <w:rFonts w:ascii="Arial Narrow" w:hAnsi="Arial Narrow" w:cs="Arial"/>
          <w:sz w:val="28"/>
          <w:szCs w:val="28"/>
        </w:rPr>
        <w:t xml:space="preserve"> de la pensión de sobrevivientes peticionada, le </w:t>
      </w:r>
      <w:r w:rsidRPr="005C1838">
        <w:rPr>
          <w:rFonts w:ascii="Arial Narrow" w:hAnsi="Arial Narrow" w:cs="Arial"/>
          <w:sz w:val="28"/>
          <w:szCs w:val="28"/>
        </w:rPr>
        <w:t>correspondía a</w:t>
      </w:r>
      <w:r w:rsidR="00085CA3">
        <w:rPr>
          <w:rFonts w:ascii="Arial Narrow" w:hAnsi="Arial Narrow" w:cs="Arial"/>
          <w:sz w:val="28"/>
          <w:szCs w:val="28"/>
        </w:rPr>
        <w:t xml:space="preserve"> la </w:t>
      </w:r>
      <w:r w:rsidR="005E6806">
        <w:rPr>
          <w:rFonts w:ascii="Arial Narrow" w:hAnsi="Arial Narrow" w:cs="Arial"/>
          <w:sz w:val="28"/>
          <w:szCs w:val="28"/>
        </w:rPr>
        <w:t>demandante</w:t>
      </w:r>
      <w:r>
        <w:rPr>
          <w:rFonts w:ascii="Arial Narrow" w:hAnsi="Arial Narrow" w:cs="Arial"/>
          <w:sz w:val="28"/>
          <w:szCs w:val="28"/>
        </w:rPr>
        <w:t>, acr</w:t>
      </w:r>
      <w:r w:rsidRPr="005C1838">
        <w:rPr>
          <w:rFonts w:ascii="Arial Narrow" w:hAnsi="Arial Narrow" w:cs="Arial"/>
          <w:sz w:val="28"/>
          <w:szCs w:val="28"/>
        </w:rPr>
        <w:t>editar no menos de 5 años de convivencia con</w:t>
      </w:r>
      <w:r>
        <w:rPr>
          <w:rFonts w:ascii="Arial Narrow" w:hAnsi="Arial Narrow" w:cs="Arial"/>
          <w:sz w:val="28"/>
          <w:szCs w:val="28"/>
        </w:rPr>
        <w:t xml:space="preserve"> </w:t>
      </w:r>
      <w:r w:rsidR="00085CA3">
        <w:rPr>
          <w:rFonts w:ascii="Arial Narrow" w:hAnsi="Arial Narrow" w:cs="Arial"/>
          <w:sz w:val="28"/>
          <w:szCs w:val="28"/>
        </w:rPr>
        <w:t>el causante</w:t>
      </w:r>
      <w:r>
        <w:rPr>
          <w:rFonts w:ascii="Arial Narrow" w:hAnsi="Arial Narrow" w:cs="Arial"/>
          <w:sz w:val="28"/>
          <w:szCs w:val="28"/>
        </w:rPr>
        <w:t xml:space="preserve"> anteriores a</w:t>
      </w:r>
      <w:r w:rsidR="00085CA3">
        <w:rPr>
          <w:rFonts w:ascii="Arial Narrow" w:hAnsi="Arial Narrow" w:cs="Arial"/>
          <w:sz w:val="28"/>
          <w:szCs w:val="28"/>
        </w:rPr>
        <w:t xml:space="preserve"> su deceso</w:t>
      </w:r>
      <w:r>
        <w:rPr>
          <w:rFonts w:ascii="Arial Narrow" w:hAnsi="Arial Narrow" w:cs="Arial"/>
          <w:sz w:val="28"/>
          <w:szCs w:val="28"/>
        </w:rPr>
        <w:t>.</w:t>
      </w:r>
    </w:p>
    <w:p w:rsidR="0057320D" w:rsidRPr="003564F1" w:rsidRDefault="0057320D" w:rsidP="0057320D">
      <w:pPr>
        <w:pStyle w:val="Sansinterligne"/>
        <w:rPr>
          <w:sz w:val="28"/>
          <w:szCs w:val="28"/>
        </w:rPr>
      </w:pPr>
    </w:p>
    <w:p w:rsidR="002A0692" w:rsidRDefault="005637EF" w:rsidP="005637EF">
      <w:pPr>
        <w:spacing w:line="360" w:lineRule="auto"/>
        <w:ind w:firstLine="858"/>
        <w:jc w:val="both"/>
        <w:rPr>
          <w:rFonts w:ascii="Arial Narrow" w:hAnsi="Arial Narrow" w:cs="Arial"/>
          <w:sz w:val="28"/>
          <w:szCs w:val="28"/>
        </w:rPr>
      </w:pPr>
      <w:r>
        <w:rPr>
          <w:rFonts w:ascii="Arial Narrow" w:hAnsi="Arial Narrow" w:cs="Arial"/>
          <w:sz w:val="28"/>
          <w:szCs w:val="28"/>
        </w:rPr>
        <w:t xml:space="preserve">Para el efecto, se escucharon </w:t>
      </w:r>
      <w:r w:rsidRPr="005C1838">
        <w:rPr>
          <w:rFonts w:ascii="Arial Narrow" w:hAnsi="Arial Narrow" w:cs="Arial"/>
          <w:sz w:val="28"/>
          <w:szCs w:val="28"/>
        </w:rPr>
        <w:t>las declaraciones de</w:t>
      </w:r>
      <w:r>
        <w:rPr>
          <w:rFonts w:ascii="Arial Narrow" w:hAnsi="Arial Narrow" w:cs="Arial"/>
          <w:sz w:val="28"/>
          <w:szCs w:val="28"/>
        </w:rPr>
        <w:t xml:space="preserve"> </w:t>
      </w:r>
      <w:r w:rsidR="002C57D1">
        <w:rPr>
          <w:rFonts w:ascii="Arial Narrow" w:hAnsi="Arial Narrow" w:cs="Arial"/>
          <w:sz w:val="28"/>
          <w:szCs w:val="28"/>
        </w:rPr>
        <w:t xml:space="preserve">Hernando Montes Saldarriaga, Alba </w:t>
      </w:r>
      <w:proofErr w:type="spellStart"/>
      <w:r w:rsidR="002C57D1">
        <w:rPr>
          <w:rFonts w:ascii="Arial Narrow" w:hAnsi="Arial Narrow" w:cs="Arial"/>
          <w:sz w:val="28"/>
          <w:szCs w:val="28"/>
        </w:rPr>
        <w:t>Yeny</w:t>
      </w:r>
      <w:proofErr w:type="spellEnd"/>
      <w:r w:rsidR="002C57D1">
        <w:rPr>
          <w:rFonts w:ascii="Arial Narrow" w:hAnsi="Arial Narrow" w:cs="Arial"/>
          <w:sz w:val="28"/>
          <w:szCs w:val="28"/>
        </w:rPr>
        <w:t xml:space="preserve"> D</w:t>
      </w:r>
      <w:r w:rsidR="00F46516">
        <w:rPr>
          <w:rFonts w:ascii="Arial Narrow" w:hAnsi="Arial Narrow" w:cs="Arial"/>
          <w:sz w:val="28"/>
          <w:szCs w:val="28"/>
        </w:rPr>
        <w:t xml:space="preserve">íaz Cano, </w:t>
      </w:r>
      <w:r w:rsidR="002C57D1">
        <w:rPr>
          <w:rFonts w:ascii="Arial Narrow" w:hAnsi="Arial Narrow" w:cs="Arial"/>
          <w:sz w:val="28"/>
          <w:szCs w:val="28"/>
        </w:rPr>
        <w:t xml:space="preserve">Adriana Patricia Morales Vásquez, </w:t>
      </w:r>
      <w:r w:rsidR="00F46516">
        <w:rPr>
          <w:rFonts w:ascii="Arial Narrow" w:hAnsi="Arial Narrow" w:cs="Arial"/>
          <w:sz w:val="28"/>
          <w:szCs w:val="28"/>
        </w:rPr>
        <w:t xml:space="preserve">y </w:t>
      </w:r>
      <w:r w:rsidR="002C57D1">
        <w:rPr>
          <w:rFonts w:ascii="Arial Narrow" w:hAnsi="Arial Narrow" w:cs="Arial"/>
          <w:sz w:val="28"/>
          <w:szCs w:val="28"/>
        </w:rPr>
        <w:t>Victoria Eugen</w:t>
      </w:r>
      <w:r w:rsidR="00F46516">
        <w:rPr>
          <w:rFonts w:ascii="Arial Narrow" w:hAnsi="Arial Narrow" w:cs="Arial"/>
          <w:sz w:val="28"/>
          <w:szCs w:val="28"/>
        </w:rPr>
        <w:t>ia Castaño Ru</w:t>
      </w:r>
      <w:r w:rsidR="002A0692">
        <w:rPr>
          <w:rFonts w:ascii="Arial Narrow" w:hAnsi="Arial Narrow" w:cs="Arial"/>
          <w:sz w:val="28"/>
          <w:szCs w:val="28"/>
        </w:rPr>
        <w:t xml:space="preserve">íz, </w:t>
      </w:r>
      <w:r w:rsidR="00D076E7">
        <w:rPr>
          <w:rFonts w:ascii="Arial Narrow" w:hAnsi="Arial Narrow" w:cs="Arial"/>
          <w:sz w:val="28"/>
          <w:szCs w:val="28"/>
        </w:rPr>
        <w:t>quienes de manera clara, conteste y precisa, afirmaron q</w:t>
      </w:r>
      <w:r w:rsidR="002A0692">
        <w:rPr>
          <w:rFonts w:ascii="Arial Narrow" w:hAnsi="Arial Narrow" w:cs="Arial"/>
          <w:sz w:val="28"/>
          <w:szCs w:val="28"/>
        </w:rPr>
        <w:t xml:space="preserve">ue la </w:t>
      </w:r>
      <w:r w:rsidR="00D076E7">
        <w:rPr>
          <w:rFonts w:ascii="Arial Narrow" w:hAnsi="Arial Narrow" w:cs="Arial"/>
          <w:sz w:val="28"/>
          <w:szCs w:val="28"/>
        </w:rPr>
        <w:t>convivencia entre el causante y la demandante s</w:t>
      </w:r>
      <w:r w:rsidR="002A0692">
        <w:rPr>
          <w:rFonts w:ascii="Arial Narrow" w:hAnsi="Arial Narrow" w:cs="Arial"/>
          <w:sz w:val="28"/>
          <w:szCs w:val="28"/>
        </w:rPr>
        <w:t xml:space="preserve">e mantuvo </w:t>
      </w:r>
      <w:r w:rsidR="00A2098A">
        <w:rPr>
          <w:rFonts w:ascii="Arial Narrow" w:hAnsi="Arial Narrow" w:cs="Arial"/>
          <w:sz w:val="28"/>
          <w:szCs w:val="28"/>
        </w:rPr>
        <w:t>ininterrumpidamente</w:t>
      </w:r>
      <w:r w:rsidR="00D076E7">
        <w:rPr>
          <w:rFonts w:ascii="Arial Narrow" w:hAnsi="Arial Narrow" w:cs="Arial"/>
          <w:sz w:val="28"/>
          <w:szCs w:val="28"/>
        </w:rPr>
        <w:t xml:space="preserve"> hasta la fecha del deceso de aquel; </w:t>
      </w:r>
      <w:r w:rsidR="00A34D52">
        <w:rPr>
          <w:rFonts w:ascii="Arial Narrow" w:hAnsi="Arial Narrow" w:cs="Arial"/>
          <w:sz w:val="28"/>
          <w:szCs w:val="28"/>
        </w:rPr>
        <w:t xml:space="preserve">que </w:t>
      </w:r>
      <w:r w:rsidR="008818E2">
        <w:rPr>
          <w:rFonts w:ascii="Arial Narrow" w:hAnsi="Arial Narrow" w:cs="Arial"/>
          <w:sz w:val="28"/>
          <w:szCs w:val="28"/>
        </w:rPr>
        <w:t xml:space="preserve">la pareja procreó </w:t>
      </w:r>
      <w:r w:rsidR="00A34D52">
        <w:rPr>
          <w:rFonts w:ascii="Arial Narrow" w:hAnsi="Arial Narrow" w:cs="Arial"/>
          <w:sz w:val="28"/>
          <w:szCs w:val="28"/>
        </w:rPr>
        <w:t>4 hijos</w:t>
      </w:r>
      <w:r w:rsidR="009A55B0">
        <w:rPr>
          <w:rFonts w:ascii="Arial Narrow" w:hAnsi="Arial Narrow" w:cs="Arial"/>
          <w:sz w:val="28"/>
          <w:szCs w:val="28"/>
        </w:rPr>
        <w:t>, todos mayores de edad</w:t>
      </w:r>
      <w:r w:rsidR="00A34D52">
        <w:rPr>
          <w:rFonts w:ascii="Arial Narrow" w:hAnsi="Arial Narrow" w:cs="Arial"/>
          <w:sz w:val="28"/>
          <w:szCs w:val="28"/>
        </w:rPr>
        <w:t xml:space="preserve">; </w:t>
      </w:r>
      <w:r w:rsidR="00D076E7">
        <w:rPr>
          <w:rFonts w:ascii="Arial Narrow" w:hAnsi="Arial Narrow" w:cs="Arial"/>
          <w:sz w:val="28"/>
          <w:szCs w:val="28"/>
        </w:rPr>
        <w:t xml:space="preserve">que nunca tuvieron noticia de separación </w:t>
      </w:r>
      <w:r w:rsidR="00A34D52">
        <w:rPr>
          <w:rFonts w:ascii="Arial Narrow" w:hAnsi="Arial Narrow" w:cs="Arial"/>
          <w:sz w:val="28"/>
          <w:szCs w:val="28"/>
        </w:rPr>
        <w:t>o rompimiento</w:t>
      </w:r>
      <w:r w:rsidR="008818E2">
        <w:rPr>
          <w:rFonts w:ascii="Arial Narrow" w:hAnsi="Arial Narrow" w:cs="Arial"/>
          <w:sz w:val="28"/>
          <w:szCs w:val="28"/>
        </w:rPr>
        <w:t xml:space="preserve"> </w:t>
      </w:r>
      <w:r w:rsidR="00A2098A">
        <w:rPr>
          <w:rFonts w:ascii="Arial Narrow" w:hAnsi="Arial Narrow" w:cs="Arial"/>
          <w:sz w:val="28"/>
          <w:szCs w:val="28"/>
        </w:rPr>
        <w:t>entre ellos</w:t>
      </w:r>
      <w:r w:rsidR="008818E2">
        <w:rPr>
          <w:rFonts w:ascii="Arial Narrow" w:hAnsi="Arial Narrow" w:cs="Arial"/>
          <w:sz w:val="28"/>
          <w:szCs w:val="28"/>
        </w:rPr>
        <w:t xml:space="preserve">, ni tampoco de relaciones o hijos extramatrimoniales; </w:t>
      </w:r>
      <w:r w:rsidR="00D076E7">
        <w:rPr>
          <w:rFonts w:ascii="Arial Narrow" w:hAnsi="Arial Narrow" w:cs="Arial"/>
          <w:sz w:val="28"/>
          <w:szCs w:val="28"/>
        </w:rPr>
        <w:t>que el causante siempre se desempeñó como taxista, y la demandante, como ama de casa; que siempre se comportaron como marido y mujer</w:t>
      </w:r>
      <w:r w:rsidR="00A2098A">
        <w:rPr>
          <w:rFonts w:ascii="Arial Narrow" w:hAnsi="Arial Narrow" w:cs="Arial"/>
          <w:sz w:val="28"/>
          <w:szCs w:val="28"/>
        </w:rPr>
        <w:t xml:space="preserve"> ante la sociedad</w:t>
      </w:r>
      <w:r w:rsidR="00D076E7">
        <w:rPr>
          <w:rFonts w:ascii="Arial Narrow" w:hAnsi="Arial Narrow" w:cs="Arial"/>
          <w:sz w:val="28"/>
          <w:szCs w:val="28"/>
        </w:rPr>
        <w:t xml:space="preserve">; que </w:t>
      </w:r>
      <w:r w:rsidR="00A16DBC">
        <w:rPr>
          <w:rFonts w:ascii="Arial Narrow" w:hAnsi="Arial Narrow" w:cs="Arial"/>
          <w:sz w:val="28"/>
          <w:szCs w:val="28"/>
        </w:rPr>
        <w:t xml:space="preserve">como lugares de </w:t>
      </w:r>
      <w:r w:rsidR="00D076E7">
        <w:rPr>
          <w:rFonts w:ascii="Arial Narrow" w:hAnsi="Arial Narrow" w:cs="Arial"/>
          <w:sz w:val="28"/>
          <w:szCs w:val="28"/>
        </w:rPr>
        <w:t xml:space="preserve">residencia, </w:t>
      </w:r>
      <w:r w:rsidR="00A16DBC">
        <w:rPr>
          <w:rFonts w:ascii="Arial Narrow" w:hAnsi="Arial Narrow" w:cs="Arial"/>
          <w:sz w:val="28"/>
          <w:szCs w:val="28"/>
        </w:rPr>
        <w:t xml:space="preserve">tuvieron </w:t>
      </w:r>
      <w:r w:rsidR="00A2098A">
        <w:rPr>
          <w:rFonts w:ascii="Arial Narrow" w:hAnsi="Arial Narrow" w:cs="Arial"/>
          <w:sz w:val="28"/>
          <w:szCs w:val="28"/>
        </w:rPr>
        <w:t xml:space="preserve">la </w:t>
      </w:r>
      <w:proofErr w:type="spellStart"/>
      <w:r w:rsidR="00A2098A">
        <w:rPr>
          <w:rFonts w:ascii="Arial Narrow" w:hAnsi="Arial Narrow" w:cs="Arial"/>
          <w:sz w:val="28"/>
          <w:szCs w:val="28"/>
        </w:rPr>
        <w:t>Cra.8ª</w:t>
      </w:r>
      <w:proofErr w:type="spellEnd"/>
      <w:r w:rsidR="00A2098A">
        <w:rPr>
          <w:rFonts w:ascii="Arial Narrow" w:hAnsi="Arial Narrow" w:cs="Arial"/>
          <w:sz w:val="28"/>
          <w:szCs w:val="28"/>
        </w:rPr>
        <w:t xml:space="preserve"> con 13, el barrio </w:t>
      </w:r>
      <w:r w:rsidR="00BF5A10">
        <w:rPr>
          <w:rFonts w:ascii="Arial Narrow" w:hAnsi="Arial Narrow" w:cs="Arial"/>
          <w:sz w:val="28"/>
          <w:szCs w:val="28"/>
        </w:rPr>
        <w:t>B</w:t>
      </w:r>
      <w:r w:rsidR="00A2098A">
        <w:rPr>
          <w:rFonts w:ascii="Arial Narrow" w:hAnsi="Arial Narrow" w:cs="Arial"/>
          <w:sz w:val="28"/>
          <w:szCs w:val="28"/>
        </w:rPr>
        <w:t xml:space="preserve">osques de la acuarela, </w:t>
      </w:r>
      <w:r w:rsidR="00A16DBC">
        <w:rPr>
          <w:rFonts w:ascii="Arial Narrow" w:hAnsi="Arial Narrow" w:cs="Arial"/>
          <w:sz w:val="28"/>
          <w:szCs w:val="28"/>
        </w:rPr>
        <w:t xml:space="preserve">Santa Isabel, entre otros; que </w:t>
      </w:r>
      <w:r w:rsidR="00A96F5F">
        <w:rPr>
          <w:rFonts w:ascii="Arial Narrow" w:hAnsi="Arial Narrow" w:cs="Arial"/>
          <w:sz w:val="28"/>
          <w:szCs w:val="28"/>
        </w:rPr>
        <w:t>el velorio del señor Castañeda Ruíz se llevó a cabo en la funeraria Los Olivos en Dosquebradas, y que la caus</w:t>
      </w:r>
      <w:r w:rsidR="009E750D">
        <w:rPr>
          <w:rFonts w:ascii="Arial Narrow" w:hAnsi="Arial Narrow" w:cs="Arial"/>
          <w:sz w:val="28"/>
          <w:szCs w:val="28"/>
        </w:rPr>
        <w:t>a</w:t>
      </w:r>
      <w:r w:rsidR="009C75A5">
        <w:rPr>
          <w:rFonts w:ascii="Arial Narrow" w:hAnsi="Arial Narrow" w:cs="Arial"/>
          <w:sz w:val="28"/>
          <w:szCs w:val="28"/>
        </w:rPr>
        <w:t xml:space="preserve"> de su muerte fue un </w:t>
      </w:r>
      <w:r w:rsidR="00A96F5F">
        <w:rPr>
          <w:rFonts w:ascii="Arial Narrow" w:hAnsi="Arial Narrow" w:cs="Arial"/>
          <w:sz w:val="28"/>
          <w:szCs w:val="28"/>
        </w:rPr>
        <w:t>cáncer de próstata.</w:t>
      </w:r>
    </w:p>
    <w:p w:rsidR="002A0692" w:rsidRPr="003564F1" w:rsidRDefault="006D4ED1" w:rsidP="0057320D">
      <w:pPr>
        <w:pStyle w:val="Sansinterligne"/>
        <w:rPr>
          <w:sz w:val="28"/>
          <w:szCs w:val="28"/>
        </w:rPr>
      </w:pPr>
      <w:r>
        <w:t xml:space="preserve">       </w:t>
      </w:r>
    </w:p>
    <w:p w:rsidR="005637EF" w:rsidRDefault="005637EF" w:rsidP="005637EF">
      <w:pPr>
        <w:spacing w:line="360" w:lineRule="auto"/>
        <w:ind w:firstLine="858"/>
        <w:jc w:val="both"/>
        <w:rPr>
          <w:rFonts w:ascii="Arial Narrow" w:hAnsi="Arial Narrow"/>
          <w:sz w:val="28"/>
          <w:szCs w:val="28"/>
          <w:lang w:val="es-ES"/>
        </w:rPr>
      </w:pPr>
      <w:r w:rsidRPr="00C91EFC">
        <w:rPr>
          <w:rFonts w:ascii="Arial Narrow" w:hAnsi="Arial Narrow"/>
          <w:sz w:val="28"/>
          <w:szCs w:val="28"/>
          <w:lang w:val="es-ES"/>
        </w:rPr>
        <w:t xml:space="preserve">Vista la prueba testimonial recaudada, </w:t>
      </w:r>
      <w:r>
        <w:rPr>
          <w:rFonts w:ascii="Arial Narrow" w:hAnsi="Arial Narrow"/>
          <w:sz w:val="28"/>
          <w:szCs w:val="28"/>
          <w:lang w:val="es-ES"/>
        </w:rPr>
        <w:t xml:space="preserve">encuentra </w:t>
      </w:r>
      <w:r w:rsidRPr="005E0F14">
        <w:rPr>
          <w:rFonts w:ascii="Arial Narrow" w:hAnsi="Arial Narrow" w:cs="Arial"/>
          <w:sz w:val="28"/>
          <w:szCs w:val="28"/>
        </w:rPr>
        <w:t>la Sala que</w:t>
      </w:r>
      <w:r w:rsidR="00535B82">
        <w:rPr>
          <w:rFonts w:ascii="Arial Narrow" w:hAnsi="Arial Narrow" w:cs="Arial"/>
          <w:sz w:val="28"/>
          <w:szCs w:val="28"/>
        </w:rPr>
        <w:t xml:space="preserve"> en efecto, </w:t>
      </w:r>
      <w:r w:rsidRPr="005E0F14">
        <w:rPr>
          <w:rFonts w:ascii="Arial Narrow" w:hAnsi="Arial Narrow" w:cs="Arial"/>
          <w:sz w:val="28"/>
          <w:szCs w:val="28"/>
        </w:rPr>
        <w:t>a</w:t>
      </w:r>
      <w:r w:rsidR="009C75A5">
        <w:rPr>
          <w:rFonts w:ascii="Arial Narrow" w:hAnsi="Arial Narrow" w:cs="Arial"/>
          <w:sz w:val="28"/>
          <w:szCs w:val="28"/>
        </w:rPr>
        <w:t xml:space="preserve"> la actora </w:t>
      </w:r>
      <w:r>
        <w:rPr>
          <w:rFonts w:ascii="Arial Narrow" w:hAnsi="Arial Narrow" w:cs="Arial"/>
          <w:sz w:val="28"/>
          <w:szCs w:val="28"/>
        </w:rPr>
        <w:t>le asiste el</w:t>
      </w:r>
      <w:r w:rsidRPr="005E0F14">
        <w:rPr>
          <w:rFonts w:ascii="Arial Narrow" w:hAnsi="Arial Narrow" w:cs="Arial"/>
          <w:sz w:val="28"/>
          <w:szCs w:val="28"/>
        </w:rPr>
        <w:t xml:space="preserve"> derecho a percibir la pensión de sobrevivientes, pues en condición de </w:t>
      </w:r>
      <w:r w:rsidR="009C75A5">
        <w:rPr>
          <w:rFonts w:ascii="Arial Narrow" w:hAnsi="Arial Narrow" w:cs="Arial"/>
          <w:sz w:val="28"/>
          <w:szCs w:val="28"/>
        </w:rPr>
        <w:t xml:space="preserve">cónyuge </w:t>
      </w:r>
      <w:r w:rsidRPr="005E0F14">
        <w:rPr>
          <w:rFonts w:ascii="Arial Narrow" w:hAnsi="Arial Narrow" w:cs="Arial"/>
          <w:sz w:val="28"/>
          <w:szCs w:val="28"/>
        </w:rPr>
        <w:t xml:space="preserve"> logró acreditar una convivencia superior a los 5 años exigidos en el artículo 12 de la Ley 797 de 2003, modificatorio del artículo 47 de la Ley 100 de 1993, por lo que acertada resulta la decisión de la a quo, al </w:t>
      </w:r>
      <w:r>
        <w:rPr>
          <w:rFonts w:ascii="Arial Narrow" w:hAnsi="Arial Narrow" w:cs="Arial"/>
          <w:sz w:val="28"/>
          <w:szCs w:val="28"/>
        </w:rPr>
        <w:t xml:space="preserve">otorgarle la prestación a </w:t>
      </w:r>
      <w:r w:rsidRPr="005E0F14">
        <w:rPr>
          <w:rFonts w:ascii="Arial Narrow" w:hAnsi="Arial Narrow" w:cs="Arial"/>
          <w:sz w:val="28"/>
          <w:szCs w:val="28"/>
        </w:rPr>
        <w:t xml:space="preserve">partir del </w:t>
      </w:r>
      <w:r w:rsidR="009C75A5">
        <w:rPr>
          <w:rFonts w:ascii="Arial Narrow" w:hAnsi="Arial Narrow" w:cs="Arial"/>
          <w:sz w:val="28"/>
          <w:szCs w:val="28"/>
        </w:rPr>
        <w:t xml:space="preserve">25 de septiembre de 2005, </w:t>
      </w:r>
      <w:r>
        <w:rPr>
          <w:rFonts w:ascii="Arial Narrow" w:hAnsi="Arial Narrow" w:cs="Arial"/>
          <w:sz w:val="28"/>
          <w:szCs w:val="28"/>
        </w:rPr>
        <w:t xml:space="preserve">en cuantía de un salario mínimo legal mensual vigente, y </w:t>
      </w:r>
      <w:r w:rsidRPr="005E0F14">
        <w:rPr>
          <w:rFonts w:ascii="Arial Narrow" w:hAnsi="Arial Narrow" w:cs="Arial"/>
          <w:sz w:val="28"/>
          <w:szCs w:val="28"/>
        </w:rPr>
        <w:t xml:space="preserve">por 14 mesadas al año, en virtud del </w:t>
      </w:r>
      <w:r w:rsidRPr="005E0F14">
        <w:rPr>
          <w:rFonts w:ascii="Arial Narrow" w:hAnsi="Arial Narrow"/>
          <w:sz w:val="28"/>
          <w:szCs w:val="28"/>
          <w:lang w:val="es-ES"/>
        </w:rPr>
        <w:t>parágrafo transitorio 6º del Acto Legislativo 01 de 2005.</w:t>
      </w:r>
    </w:p>
    <w:p w:rsidR="00535B82" w:rsidRPr="0057320D" w:rsidRDefault="00535B82" w:rsidP="0057320D">
      <w:pPr>
        <w:pStyle w:val="Sansinterligne"/>
      </w:pPr>
    </w:p>
    <w:p w:rsidR="00535B82" w:rsidRDefault="00535B82" w:rsidP="00535B82">
      <w:pPr>
        <w:spacing w:line="360" w:lineRule="auto"/>
        <w:ind w:firstLine="858"/>
        <w:jc w:val="both"/>
        <w:rPr>
          <w:rFonts w:ascii="Arial Narrow" w:hAnsi="Arial Narrow"/>
          <w:sz w:val="28"/>
          <w:szCs w:val="28"/>
        </w:rPr>
      </w:pPr>
      <w:r w:rsidRPr="00074720">
        <w:rPr>
          <w:rFonts w:ascii="Arial Narrow" w:hAnsi="Arial Narrow"/>
          <w:sz w:val="28"/>
          <w:szCs w:val="28"/>
        </w:rPr>
        <w:lastRenderedPageBreak/>
        <w:t xml:space="preserve">De otra parte, dado que la </w:t>
      </w:r>
      <w:r w:rsidR="009E6C39">
        <w:rPr>
          <w:rFonts w:ascii="Arial Narrow" w:hAnsi="Arial Narrow"/>
          <w:sz w:val="28"/>
          <w:szCs w:val="28"/>
        </w:rPr>
        <w:t xml:space="preserve">demandada </w:t>
      </w:r>
      <w:r w:rsidR="005E6806">
        <w:rPr>
          <w:rFonts w:ascii="Arial Narrow" w:hAnsi="Arial Narrow"/>
          <w:sz w:val="28"/>
          <w:szCs w:val="28"/>
        </w:rPr>
        <w:t xml:space="preserve">propuso </w:t>
      </w:r>
      <w:r w:rsidRPr="00074720">
        <w:rPr>
          <w:rFonts w:ascii="Arial Narrow" w:hAnsi="Arial Narrow"/>
          <w:sz w:val="28"/>
          <w:szCs w:val="28"/>
        </w:rPr>
        <w:t>la excepción de prescripción, hay lugar a declararla parcialmente probada respecto de las mesadas causadas con antelación al 2</w:t>
      </w:r>
      <w:r>
        <w:rPr>
          <w:rFonts w:ascii="Arial Narrow" w:hAnsi="Arial Narrow"/>
          <w:sz w:val="28"/>
          <w:szCs w:val="28"/>
        </w:rPr>
        <w:t xml:space="preserve">4 de julio de </w:t>
      </w:r>
      <w:r w:rsidRPr="00074720">
        <w:rPr>
          <w:rFonts w:ascii="Arial Narrow" w:hAnsi="Arial Narrow"/>
          <w:sz w:val="28"/>
          <w:szCs w:val="28"/>
        </w:rPr>
        <w:t>2011, por cuanto</w:t>
      </w:r>
      <w:r w:rsidR="009A55B0">
        <w:rPr>
          <w:rFonts w:ascii="Arial Narrow" w:hAnsi="Arial Narrow"/>
          <w:sz w:val="28"/>
          <w:szCs w:val="28"/>
        </w:rPr>
        <w:t xml:space="preserve"> esta acción judicial </w:t>
      </w:r>
      <w:r w:rsidRPr="00074720">
        <w:rPr>
          <w:rFonts w:ascii="Arial Narrow" w:hAnsi="Arial Narrow"/>
          <w:sz w:val="28"/>
          <w:szCs w:val="28"/>
        </w:rPr>
        <w:t xml:space="preserve"> </w:t>
      </w:r>
      <w:r w:rsidR="009A55B0">
        <w:rPr>
          <w:rFonts w:ascii="Arial Narrow" w:hAnsi="Arial Narrow"/>
          <w:sz w:val="28"/>
          <w:szCs w:val="28"/>
        </w:rPr>
        <w:t>fue instaurada e</w:t>
      </w:r>
      <w:r w:rsidRPr="00074720">
        <w:rPr>
          <w:rFonts w:ascii="Arial Narrow" w:hAnsi="Arial Narrow"/>
          <w:sz w:val="28"/>
          <w:szCs w:val="28"/>
        </w:rPr>
        <w:t>se mismo día y mes del año 2014 (</w:t>
      </w:r>
      <w:proofErr w:type="spellStart"/>
      <w:r w:rsidRPr="00074720">
        <w:rPr>
          <w:rFonts w:ascii="Arial Narrow" w:hAnsi="Arial Narrow"/>
          <w:sz w:val="28"/>
          <w:szCs w:val="28"/>
        </w:rPr>
        <w:t>fl.</w:t>
      </w:r>
      <w:r>
        <w:rPr>
          <w:rFonts w:ascii="Arial Narrow" w:hAnsi="Arial Narrow"/>
          <w:sz w:val="28"/>
          <w:szCs w:val="28"/>
        </w:rPr>
        <w:t>12</w:t>
      </w:r>
      <w:proofErr w:type="spellEnd"/>
      <w:r w:rsidRPr="00074720">
        <w:rPr>
          <w:rFonts w:ascii="Arial Narrow" w:hAnsi="Arial Narrow"/>
          <w:sz w:val="28"/>
          <w:szCs w:val="28"/>
        </w:rPr>
        <w:t>)</w:t>
      </w:r>
      <w:r>
        <w:rPr>
          <w:rFonts w:ascii="Arial Narrow" w:hAnsi="Arial Narrow"/>
          <w:sz w:val="28"/>
          <w:szCs w:val="28"/>
        </w:rPr>
        <w:t xml:space="preserve">, amén de que la reclamación administrativa fue presentada el 1º de noviembre de 2006, y </w:t>
      </w:r>
      <w:r w:rsidR="009A55B0">
        <w:rPr>
          <w:rFonts w:ascii="Arial Narrow" w:hAnsi="Arial Narrow"/>
          <w:sz w:val="28"/>
          <w:szCs w:val="28"/>
        </w:rPr>
        <w:t>la resolución que resolvió el recurso de apelación contra la decisión que negó la prestación, fue notificada a la peticionaria el 13 de mayo de 2008 (</w:t>
      </w:r>
      <w:proofErr w:type="spellStart"/>
      <w:r w:rsidR="009A55B0">
        <w:rPr>
          <w:rFonts w:ascii="Arial Narrow" w:hAnsi="Arial Narrow"/>
          <w:sz w:val="28"/>
          <w:szCs w:val="28"/>
        </w:rPr>
        <w:t>fl.26</w:t>
      </w:r>
      <w:proofErr w:type="spellEnd"/>
      <w:r w:rsidR="009A55B0">
        <w:rPr>
          <w:rFonts w:ascii="Arial Narrow" w:hAnsi="Arial Narrow"/>
          <w:sz w:val="28"/>
          <w:szCs w:val="28"/>
        </w:rPr>
        <w:t xml:space="preserve"> vto.)</w:t>
      </w:r>
      <w:r w:rsidR="005E6806">
        <w:rPr>
          <w:rFonts w:ascii="Arial Narrow" w:hAnsi="Arial Narrow"/>
          <w:sz w:val="28"/>
          <w:szCs w:val="28"/>
        </w:rPr>
        <w:t xml:space="preserve">. </w:t>
      </w:r>
      <w:r w:rsidRPr="00074720">
        <w:rPr>
          <w:rFonts w:ascii="Arial Narrow" w:hAnsi="Arial Narrow"/>
          <w:sz w:val="28"/>
          <w:szCs w:val="28"/>
        </w:rPr>
        <w:t xml:space="preserve">En ese sentido, </w:t>
      </w:r>
      <w:r w:rsidR="009A55B0">
        <w:rPr>
          <w:rFonts w:ascii="Arial Narrow" w:hAnsi="Arial Narrow"/>
          <w:sz w:val="28"/>
          <w:szCs w:val="28"/>
        </w:rPr>
        <w:t xml:space="preserve">atinado </w:t>
      </w:r>
      <w:r w:rsidRPr="00074720">
        <w:rPr>
          <w:rFonts w:ascii="Arial Narrow" w:hAnsi="Arial Narrow"/>
          <w:sz w:val="28"/>
          <w:szCs w:val="28"/>
        </w:rPr>
        <w:t xml:space="preserve">resulta el razonamiento de la a-quo al </w:t>
      </w:r>
      <w:r w:rsidR="009A55B0">
        <w:rPr>
          <w:rFonts w:ascii="Arial Narrow" w:hAnsi="Arial Narrow"/>
          <w:sz w:val="28"/>
          <w:szCs w:val="28"/>
        </w:rPr>
        <w:t>establecer el disfrute de la prestaci</w:t>
      </w:r>
      <w:r w:rsidR="00F37A7C">
        <w:rPr>
          <w:rFonts w:ascii="Arial Narrow" w:hAnsi="Arial Narrow"/>
          <w:sz w:val="28"/>
          <w:szCs w:val="28"/>
        </w:rPr>
        <w:t xml:space="preserve">ón, a partir del 24 de julio de 2011, por lo que forzosa resulta su confirmación. </w:t>
      </w:r>
    </w:p>
    <w:p w:rsidR="00061D00" w:rsidRPr="00061D00" w:rsidRDefault="00061D00" w:rsidP="00061D00">
      <w:pPr>
        <w:pStyle w:val="Sansinterligne"/>
        <w:rPr>
          <w:sz w:val="28"/>
          <w:szCs w:val="28"/>
        </w:rPr>
      </w:pPr>
    </w:p>
    <w:p w:rsidR="008C080F" w:rsidRDefault="00811996" w:rsidP="008C080F">
      <w:pPr>
        <w:spacing w:line="360" w:lineRule="auto"/>
        <w:ind w:firstLine="708"/>
        <w:jc w:val="both"/>
        <w:rPr>
          <w:rFonts w:ascii="Arial Narrow" w:hAnsi="Arial Narrow" w:cs="Tahoma"/>
          <w:sz w:val="28"/>
          <w:szCs w:val="28"/>
        </w:rPr>
      </w:pPr>
      <w:r>
        <w:rPr>
          <w:rFonts w:ascii="Arial Narrow" w:hAnsi="Arial Narrow" w:cs="Arial"/>
          <w:iCs/>
          <w:sz w:val="28"/>
          <w:szCs w:val="28"/>
          <w:lang w:val="es-ES"/>
        </w:rPr>
        <w:t xml:space="preserve">Finalmente, en </w:t>
      </w:r>
      <w:r w:rsidR="00A33E8C">
        <w:rPr>
          <w:rFonts w:ascii="Arial Narrow" w:hAnsi="Arial Narrow" w:cs="Arial"/>
          <w:iCs/>
          <w:sz w:val="28"/>
          <w:szCs w:val="28"/>
          <w:lang w:val="es-ES"/>
        </w:rPr>
        <w:t>lo que tiene que ver con lo expresado en el alcance de la alzada</w:t>
      </w:r>
      <w:r>
        <w:rPr>
          <w:rFonts w:ascii="Arial Narrow" w:hAnsi="Arial Narrow" w:cs="Arial"/>
          <w:iCs/>
          <w:sz w:val="28"/>
          <w:szCs w:val="28"/>
          <w:lang w:val="es-ES"/>
        </w:rPr>
        <w:t xml:space="preserve">, </w:t>
      </w:r>
      <w:r w:rsidR="00A33E8C">
        <w:rPr>
          <w:rFonts w:ascii="Arial Narrow" w:hAnsi="Arial Narrow" w:cs="Arial"/>
          <w:iCs/>
          <w:sz w:val="28"/>
          <w:szCs w:val="28"/>
          <w:lang w:val="es-ES"/>
        </w:rPr>
        <w:t>de que s</w:t>
      </w:r>
      <w:r>
        <w:rPr>
          <w:rFonts w:ascii="Arial Narrow" w:hAnsi="Arial Narrow" w:cs="Arial"/>
          <w:iCs/>
          <w:sz w:val="28"/>
          <w:szCs w:val="28"/>
          <w:lang w:val="es-ES"/>
        </w:rPr>
        <w:t xml:space="preserve">e condene a la entidad de seguridad social al pago de los intereses moratorios de que trata el artículo 141 de la Ley 100 de 1993, </w:t>
      </w:r>
      <w:r w:rsidR="0077445B">
        <w:rPr>
          <w:rFonts w:ascii="Arial Narrow" w:hAnsi="Arial Narrow" w:cs="Arial"/>
          <w:iCs/>
          <w:sz w:val="28"/>
          <w:szCs w:val="28"/>
          <w:lang w:val="es-ES"/>
        </w:rPr>
        <w:t>en raz</w:t>
      </w:r>
      <w:r w:rsidR="00656FBE">
        <w:rPr>
          <w:rFonts w:ascii="Arial Narrow" w:hAnsi="Arial Narrow" w:cs="Arial"/>
          <w:iCs/>
          <w:sz w:val="28"/>
          <w:szCs w:val="28"/>
          <w:lang w:val="es-ES"/>
        </w:rPr>
        <w:t>ón a que en</w:t>
      </w:r>
      <w:r w:rsidR="0077445B">
        <w:rPr>
          <w:rFonts w:ascii="Arial Narrow" w:hAnsi="Arial Narrow" w:cs="Arial"/>
          <w:iCs/>
          <w:sz w:val="28"/>
          <w:szCs w:val="28"/>
          <w:lang w:val="es-ES"/>
        </w:rPr>
        <w:t xml:space="preserve"> </w:t>
      </w:r>
      <w:r w:rsidR="00836AD0">
        <w:rPr>
          <w:rFonts w:ascii="Arial Narrow" w:hAnsi="Arial Narrow" w:cs="Arial"/>
          <w:iCs/>
          <w:sz w:val="28"/>
          <w:szCs w:val="28"/>
          <w:lang w:val="es-ES"/>
        </w:rPr>
        <w:t xml:space="preserve">libelo </w:t>
      </w:r>
      <w:r w:rsidR="00656FBE">
        <w:rPr>
          <w:rFonts w:ascii="Arial Narrow" w:hAnsi="Arial Narrow" w:cs="Arial"/>
          <w:iCs/>
          <w:sz w:val="28"/>
          <w:szCs w:val="28"/>
          <w:lang w:val="es-ES"/>
        </w:rPr>
        <w:t xml:space="preserve">introductor </w:t>
      </w:r>
      <w:r w:rsidR="00DA6BD0">
        <w:rPr>
          <w:rFonts w:ascii="Arial Narrow" w:hAnsi="Arial Narrow" w:cs="Arial"/>
          <w:iCs/>
          <w:sz w:val="28"/>
          <w:szCs w:val="28"/>
          <w:lang w:val="es-ES"/>
        </w:rPr>
        <w:t xml:space="preserve">del proceso </w:t>
      </w:r>
      <w:r w:rsidR="00836AD0">
        <w:rPr>
          <w:rFonts w:ascii="Arial Narrow" w:hAnsi="Arial Narrow" w:cs="Arial"/>
          <w:iCs/>
          <w:sz w:val="28"/>
          <w:szCs w:val="28"/>
          <w:lang w:val="es-ES"/>
        </w:rPr>
        <w:t>s</w:t>
      </w:r>
      <w:r w:rsidR="0077445B">
        <w:rPr>
          <w:rFonts w:ascii="Arial Narrow" w:hAnsi="Arial Narrow" w:cs="Arial"/>
          <w:iCs/>
          <w:sz w:val="28"/>
          <w:szCs w:val="28"/>
          <w:lang w:val="es-ES"/>
        </w:rPr>
        <w:t>e solicitó que</w:t>
      </w:r>
      <w:r w:rsidR="00836AD0">
        <w:rPr>
          <w:rFonts w:ascii="Arial Narrow" w:hAnsi="Arial Narrow" w:cs="Arial"/>
          <w:iCs/>
          <w:sz w:val="28"/>
          <w:szCs w:val="28"/>
          <w:lang w:val="es-ES"/>
        </w:rPr>
        <w:t xml:space="preserve"> se </w:t>
      </w:r>
      <w:r w:rsidR="00A17BDD">
        <w:rPr>
          <w:rFonts w:ascii="Arial Narrow" w:hAnsi="Arial Narrow" w:cs="Arial"/>
          <w:iCs/>
          <w:sz w:val="28"/>
          <w:szCs w:val="28"/>
          <w:lang w:val="es-ES"/>
        </w:rPr>
        <w:t>reconociera lo demás que resultare probado</w:t>
      </w:r>
      <w:r w:rsidR="00A33E8C">
        <w:rPr>
          <w:rFonts w:ascii="Arial Narrow" w:hAnsi="Arial Narrow" w:cs="Arial"/>
          <w:iCs/>
          <w:sz w:val="28"/>
          <w:szCs w:val="28"/>
          <w:lang w:val="es-ES"/>
        </w:rPr>
        <w:t xml:space="preserve"> en virtud de las facultades ultra y extra </w:t>
      </w:r>
      <w:proofErr w:type="spellStart"/>
      <w:r w:rsidR="00A33E8C">
        <w:rPr>
          <w:rFonts w:ascii="Arial Narrow" w:hAnsi="Arial Narrow" w:cs="Arial"/>
          <w:iCs/>
          <w:sz w:val="28"/>
          <w:szCs w:val="28"/>
          <w:lang w:val="es-ES"/>
        </w:rPr>
        <w:t>petita</w:t>
      </w:r>
      <w:proofErr w:type="spellEnd"/>
      <w:r w:rsidR="00A33E8C">
        <w:rPr>
          <w:rFonts w:ascii="Arial Narrow" w:hAnsi="Arial Narrow" w:cs="Arial"/>
          <w:iCs/>
          <w:sz w:val="28"/>
          <w:szCs w:val="28"/>
          <w:lang w:val="es-ES"/>
        </w:rPr>
        <w:t xml:space="preserve">, </w:t>
      </w:r>
      <w:r w:rsidR="00A17BDD">
        <w:rPr>
          <w:rFonts w:ascii="Arial Narrow" w:hAnsi="Arial Narrow" w:cs="Arial"/>
          <w:iCs/>
          <w:sz w:val="28"/>
          <w:szCs w:val="28"/>
          <w:lang w:val="es-ES"/>
        </w:rPr>
        <w:t xml:space="preserve">es preciso indicar que </w:t>
      </w:r>
      <w:r w:rsidR="00A33E8C">
        <w:rPr>
          <w:rFonts w:ascii="Arial Narrow" w:hAnsi="Arial Narrow" w:cs="Arial"/>
          <w:iCs/>
          <w:sz w:val="28"/>
          <w:szCs w:val="28"/>
          <w:lang w:val="es-ES"/>
        </w:rPr>
        <w:t xml:space="preserve">la Sala no puede pronunciarse sobre dicha petición, </w:t>
      </w:r>
      <w:r w:rsidR="00204744">
        <w:rPr>
          <w:rFonts w:ascii="Arial Narrow" w:hAnsi="Arial Narrow" w:cs="Arial"/>
          <w:sz w:val="28"/>
          <w:szCs w:val="28"/>
        </w:rPr>
        <w:t>en primer lugar,</w:t>
      </w:r>
      <w:r w:rsidR="00DA6BD0">
        <w:rPr>
          <w:rFonts w:ascii="Arial Narrow" w:hAnsi="Arial Narrow" w:cs="Arial"/>
          <w:sz w:val="28"/>
          <w:szCs w:val="28"/>
        </w:rPr>
        <w:t xml:space="preserve"> por cuanto </w:t>
      </w:r>
      <w:r w:rsidR="00467140" w:rsidRPr="00A6255E">
        <w:rPr>
          <w:rFonts w:ascii="Arial Narrow" w:hAnsi="Arial Narrow" w:cs="Arial"/>
          <w:sz w:val="28"/>
          <w:szCs w:val="28"/>
        </w:rPr>
        <w:t xml:space="preserve">no está facultada para </w:t>
      </w:r>
      <w:r w:rsidR="00204744">
        <w:rPr>
          <w:rFonts w:ascii="Arial Narrow" w:hAnsi="Arial Narrow" w:cs="Arial"/>
          <w:sz w:val="28"/>
          <w:szCs w:val="28"/>
        </w:rPr>
        <w:t>proferir</w:t>
      </w:r>
      <w:r w:rsidR="00930F92">
        <w:rPr>
          <w:rFonts w:ascii="Arial Narrow" w:hAnsi="Arial Narrow" w:cs="Arial"/>
          <w:sz w:val="28"/>
          <w:szCs w:val="28"/>
        </w:rPr>
        <w:t xml:space="preserve"> este tipo de sentencias</w:t>
      </w:r>
      <w:r w:rsidR="00204744">
        <w:rPr>
          <w:rFonts w:ascii="Arial Narrow" w:hAnsi="Arial Narrow" w:cs="Arial"/>
          <w:sz w:val="28"/>
          <w:szCs w:val="28"/>
        </w:rPr>
        <w:t xml:space="preserve">, y en segundo lugar, </w:t>
      </w:r>
      <w:r w:rsidR="00930F92">
        <w:rPr>
          <w:rFonts w:ascii="Arial Narrow" w:hAnsi="Arial Narrow" w:cs="Arial"/>
          <w:sz w:val="28"/>
          <w:szCs w:val="28"/>
        </w:rPr>
        <w:t>porque como se ha dicho de tiempo atrás, el pago de intereses moratorios resulta incompatible con la indexación</w:t>
      </w:r>
      <w:r w:rsidR="008C080F" w:rsidRPr="008C080F">
        <w:rPr>
          <w:rFonts w:ascii="Arial Narrow" w:hAnsi="Arial Narrow" w:cs="Arial"/>
          <w:sz w:val="28"/>
          <w:szCs w:val="28"/>
        </w:rPr>
        <w:t xml:space="preserve">, </w:t>
      </w:r>
      <w:r w:rsidR="008C080F">
        <w:rPr>
          <w:rFonts w:ascii="Arial Narrow" w:hAnsi="Arial Narrow" w:cs="Tahoma"/>
          <w:sz w:val="28"/>
          <w:szCs w:val="28"/>
        </w:rPr>
        <w:t>pue</w:t>
      </w:r>
      <w:r w:rsidR="00DA6BD0">
        <w:rPr>
          <w:rFonts w:ascii="Arial Narrow" w:hAnsi="Arial Narrow" w:cs="Tahoma"/>
          <w:sz w:val="28"/>
          <w:szCs w:val="28"/>
        </w:rPr>
        <w:t xml:space="preserve">sto que </w:t>
      </w:r>
      <w:r w:rsidR="008C080F">
        <w:rPr>
          <w:rFonts w:ascii="Arial Narrow" w:hAnsi="Arial Narrow" w:cs="Tahoma"/>
          <w:sz w:val="28"/>
          <w:szCs w:val="28"/>
        </w:rPr>
        <w:t xml:space="preserve">ambos </w:t>
      </w:r>
      <w:r w:rsidR="00DA6BD0">
        <w:rPr>
          <w:rFonts w:ascii="Arial Narrow" w:hAnsi="Arial Narrow" w:cs="Tahoma"/>
          <w:sz w:val="28"/>
          <w:szCs w:val="28"/>
        </w:rPr>
        <w:t xml:space="preserve">persiguen la compensación de </w:t>
      </w:r>
      <w:r w:rsidR="008C080F" w:rsidRPr="008C080F">
        <w:rPr>
          <w:rFonts w:ascii="Arial Narrow" w:hAnsi="Arial Narrow" w:cs="Tahoma"/>
          <w:sz w:val="28"/>
          <w:szCs w:val="28"/>
        </w:rPr>
        <w:t xml:space="preserve">la pérdida del valor adquisitivo del dinero. </w:t>
      </w:r>
    </w:p>
    <w:p w:rsidR="00061D00" w:rsidRPr="00061D00" w:rsidRDefault="00061D00" w:rsidP="00061D00">
      <w:pPr>
        <w:pStyle w:val="Sansinterligne"/>
        <w:rPr>
          <w:sz w:val="28"/>
          <w:szCs w:val="28"/>
        </w:rPr>
      </w:pPr>
    </w:p>
    <w:p w:rsidR="00467140" w:rsidRPr="00A33E8C" w:rsidRDefault="008C080F" w:rsidP="008C080F">
      <w:pPr>
        <w:spacing w:line="360" w:lineRule="auto"/>
        <w:ind w:firstLine="708"/>
        <w:jc w:val="both"/>
        <w:rPr>
          <w:rFonts w:ascii="Arial Narrow" w:hAnsi="Arial Narrow" w:cs="Arial"/>
          <w:iCs/>
          <w:sz w:val="28"/>
          <w:szCs w:val="28"/>
          <w:lang w:val="es-ES"/>
        </w:rPr>
      </w:pPr>
      <w:r w:rsidRPr="008C080F">
        <w:rPr>
          <w:rFonts w:ascii="Arial Narrow" w:hAnsi="Arial Narrow" w:cs="Tahoma"/>
          <w:sz w:val="28"/>
          <w:szCs w:val="28"/>
        </w:rPr>
        <w:t xml:space="preserve">Por ello, </w:t>
      </w:r>
      <w:r>
        <w:rPr>
          <w:rFonts w:ascii="Arial Narrow" w:hAnsi="Arial Narrow" w:cs="Tahoma"/>
          <w:sz w:val="28"/>
          <w:szCs w:val="28"/>
        </w:rPr>
        <w:t xml:space="preserve">al haberse condenado a la entidad demandada a reconocer y pagar la indexación sobre cada una de las mesadas al momento de efectuar el pago de la obligación, no </w:t>
      </w:r>
      <w:r w:rsidR="00A14595">
        <w:rPr>
          <w:rFonts w:ascii="Arial Narrow" w:hAnsi="Arial Narrow" w:cs="Tahoma"/>
          <w:sz w:val="28"/>
          <w:szCs w:val="28"/>
        </w:rPr>
        <w:t xml:space="preserve">es procedente que concurra el </w:t>
      </w:r>
      <w:r>
        <w:rPr>
          <w:rFonts w:ascii="Arial Narrow" w:hAnsi="Arial Narrow" w:cs="Tahoma"/>
          <w:sz w:val="28"/>
          <w:szCs w:val="28"/>
        </w:rPr>
        <w:t>pago de los intereses de mora.</w:t>
      </w:r>
      <w:r w:rsidR="00A14595">
        <w:rPr>
          <w:rFonts w:ascii="Arial Narrow" w:hAnsi="Arial Narrow" w:cs="Tahoma"/>
          <w:sz w:val="28"/>
          <w:szCs w:val="28"/>
        </w:rPr>
        <w:t xml:space="preserve"> Por tal motivo, se despacha desfavorablemente el recurso propuesto.</w:t>
      </w:r>
    </w:p>
    <w:p w:rsidR="0077445B" w:rsidRPr="00061D00" w:rsidRDefault="0077445B" w:rsidP="00590C1E">
      <w:pPr>
        <w:pStyle w:val="Sansinterligne"/>
        <w:rPr>
          <w:sz w:val="28"/>
          <w:szCs w:val="28"/>
        </w:rPr>
      </w:pPr>
    </w:p>
    <w:p w:rsidR="00580B4C" w:rsidRDefault="004E6001" w:rsidP="00580B4C">
      <w:pPr>
        <w:spacing w:line="360" w:lineRule="auto"/>
        <w:ind w:firstLine="708"/>
        <w:jc w:val="both"/>
        <w:rPr>
          <w:rFonts w:ascii="Arial Narrow" w:hAnsi="Arial Narrow" w:cs="Tahoma"/>
          <w:sz w:val="28"/>
          <w:szCs w:val="28"/>
        </w:rPr>
      </w:pPr>
      <w:r>
        <w:rPr>
          <w:rFonts w:ascii="Arial Narrow" w:hAnsi="Arial Narrow" w:cs="Tahoma"/>
          <w:sz w:val="28"/>
          <w:szCs w:val="28"/>
        </w:rPr>
        <w:t xml:space="preserve">Costas en esta instancia a cargo de </w:t>
      </w:r>
      <w:r w:rsidR="00590C1E">
        <w:rPr>
          <w:rFonts w:ascii="Arial Narrow" w:hAnsi="Arial Narrow" w:cs="Tahoma"/>
          <w:sz w:val="28"/>
          <w:szCs w:val="28"/>
        </w:rPr>
        <w:t xml:space="preserve">la </w:t>
      </w:r>
      <w:r>
        <w:rPr>
          <w:rFonts w:ascii="Arial Narrow" w:hAnsi="Arial Narrow" w:cs="Tahoma"/>
          <w:sz w:val="28"/>
          <w:szCs w:val="28"/>
        </w:rPr>
        <w:t>recurrente y en favor de la demandada</w:t>
      </w:r>
      <w:r w:rsidR="00580B4C">
        <w:rPr>
          <w:rFonts w:ascii="Arial Narrow" w:hAnsi="Arial Narrow" w:cs="Tahoma"/>
          <w:sz w:val="28"/>
          <w:szCs w:val="28"/>
        </w:rPr>
        <w:t>.</w:t>
      </w:r>
    </w:p>
    <w:p w:rsidR="00580B4C" w:rsidRPr="00061D00" w:rsidRDefault="00580B4C" w:rsidP="00590C1E">
      <w:pPr>
        <w:pStyle w:val="Sansinterligne"/>
        <w:rPr>
          <w:sz w:val="28"/>
          <w:szCs w:val="28"/>
        </w:rPr>
      </w:pPr>
    </w:p>
    <w:p w:rsidR="00580B4C" w:rsidRPr="00FF58D9" w:rsidRDefault="00580B4C" w:rsidP="00580B4C">
      <w:pPr>
        <w:pStyle w:val="Prrafodelista2"/>
        <w:spacing w:after="0" w:line="360" w:lineRule="auto"/>
        <w:ind w:left="0" w:firstLine="709"/>
        <w:jc w:val="both"/>
        <w:rPr>
          <w:rFonts w:ascii="Arial Narrow" w:hAnsi="Arial Narrow"/>
          <w:sz w:val="28"/>
          <w:szCs w:val="28"/>
        </w:rPr>
      </w:pPr>
      <w:r w:rsidRPr="008424AB">
        <w:rPr>
          <w:rFonts w:ascii="Arial Narrow" w:hAnsi="Arial Narrow"/>
          <w:sz w:val="28"/>
          <w:szCs w:val="28"/>
        </w:rPr>
        <w:t xml:space="preserve">En mérito de lo expuesto, el </w:t>
      </w:r>
      <w:r w:rsidRPr="00FF58D9">
        <w:rPr>
          <w:rFonts w:ascii="Arial Narrow" w:hAnsi="Arial Narrow"/>
          <w:i/>
          <w:sz w:val="28"/>
          <w:szCs w:val="28"/>
        </w:rPr>
        <w:t>Tribunal Superior del Distrito Judicial de Pereira - Risaralda, Sala Laboral,</w:t>
      </w:r>
      <w:r w:rsidRPr="00FF58D9">
        <w:rPr>
          <w:rFonts w:ascii="Arial Narrow" w:hAnsi="Arial Narrow"/>
          <w:sz w:val="28"/>
          <w:szCs w:val="28"/>
        </w:rPr>
        <w:t xml:space="preserve"> administrando justicia en nombre de la República y por autoridad de la ley,</w:t>
      </w:r>
    </w:p>
    <w:p w:rsidR="00061D00" w:rsidRDefault="00061D00" w:rsidP="00580B4C">
      <w:pPr>
        <w:spacing w:line="360" w:lineRule="auto"/>
        <w:jc w:val="center"/>
        <w:rPr>
          <w:rFonts w:ascii="Arial Narrow" w:hAnsi="Arial Narrow" w:cs="Arial"/>
          <w:i/>
          <w:sz w:val="28"/>
          <w:szCs w:val="28"/>
        </w:rPr>
      </w:pPr>
    </w:p>
    <w:p w:rsidR="00061D00" w:rsidRDefault="00061D00" w:rsidP="00580B4C">
      <w:pPr>
        <w:spacing w:line="360" w:lineRule="auto"/>
        <w:jc w:val="center"/>
        <w:rPr>
          <w:rFonts w:ascii="Arial Narrow" w:hAnsi="Arial Narrow" w:cs="Arial"/>
          <w:i/>
          <w:sz w:val="28"/>
          <w:szCs w:val="28"/>
        </w:rPr>
      </w:pPr>
    </w:p>
    <w:p w:rsidR="00061D00" w:rsidRDefault="00061D00" w:rsidP="00580B4C">
      <w:pPr>
        <w:spacing w:line="360" w:lineRule="auto"/>
        <w:jc w:val="center"/>
        <w:rPr>
          <w:rFonts w:ascii="Arial Narrow" w:hAnsi="Arial Narrow" w:cs="Arial"/>
          <w:i/>
          <w:sz w:val="28"/>
          <w:szCs w:val="28"/>
        </w:rPr>
      </w:pPr>
    </w:p>
    <w:p w:rsidR="00580B4C" w:rsidRPr="00FF58D9" w:rsidRDefault="00580B4C" w:rsidP="00580B4C">
      <w:pPr>
        <w:spacing w:line="360" w:lineRule="auto"/>
        <w:jc w:val="center"/>
        <w:rPr>
          <w:rFonts w:ascii="Arial Narrow" w:hAnsi="Arial Narrow" w:cs="Arial"/>
          <w:i/>
          <w:sz w:val="28"/>
          <w:szCs w:val="28"/>
        </w:rPr>
      </w:pPr>
      <w:r w:rsidRPr="00FF58D9">
        <w:rPr>
          <w:rFonts w:ascii="Arial Narrow" w:hAnsi="Arial Narrow" w:cs="Arial"/>
          <w:i/>
          <w:sz w:val="28"/>
          <w:szCs w:val="28"/>
        </w:rPr>
        <w:lastRenderedPageBreak/>
        <w:t>FALLA</w:t>
      </w:r>
      <w:bookmarkStart w:id="0" w:name="_GoBack"/>
      <w:bookmarkEnd w:id="0"/>
    </w:p>
    <w:p w:rsidR="00580B4C" w:rsidRPr="00590C1E" w:rsidRDefault="00580B4C" w:rsidP="00590C1E">
      <w:pPr>
        <w:pStyle w:val="Sansinterligne"/>
      </w:pPr>
      <w:r w:rsidRPr="00FF58D9">
        <w:tab/>
      </w:r>
    </w:p>
    <w:p w:rsidR="002B7D86" w:rsidRPr="002B7D86" w:rsidRDefault="002B7D86" w:rsidP="00580B4C">
      <w:pPr>
        <w:pStyle w:val="Paragraphedeliste"/>
        <w:numPr>
          <w:ilvl w:val="0"/>
          <w:numId w:val="1"/>
        </w:numPr>
        <w:spacing w:line="360" w:lineRule="auto"/>
        <w:ind w:left="0" w:firstLine="426"/>
        <w:jc w:val="both"/>
        <w:rPr>
          <w:rFonts w:ascii="Arial Narrow" w:hAnsi="Arial Narrow" w:cs="Arial"/>
          <w:sz w:val="28"/>
          <w:szCs w:val="28"/>
          <w:lang w:val="es-ES"/>
        </w:rPr>
      </w:pPr>
      <w:r w:rsidRPr="002B7D86">
        <w:rPr>
          <w:rFonts w:ascii="Arial Narrow" w:hAnsi="Arial Narrow" w:cs="Arial"/>
          <w:i/>
          <w:spacing w:val="-2"/>
          <w:sz w:val="28"/>
          <w:szCs w:val="28"/>
        </w:rPr>
        <w:t>Confirma</w:t>
      </w:r>
      <w:r>
        <w:rPr>
          <w:rFonts w:ascii="Arial Narrow" w:hAnsi="Arial Narrow" w:cs="Arial"/>
          <w:spacing w:val="-2"/>
          <w:sz w:val="28"/>
          <w:szCs w:val="28"/>
        </w:rPr>
        <w:t xml:space="preserve"> </w:t>
      </w:r>
      <w:r w:rsidR="00580B4C" w:rsidRPr="00FF58D9">
        <w:rPr>
          <w:rFonts w:ascii="Arial Narrow" w:hAnsi="Arial Narrow" w:cs="Arial"/>
          <w:spacing w:val="-2"/>
          <w:sz w:val="28"/>
          <w:szCs w:val="28"/>
        </w:rPr>
        <w:t xml:space="preserve">la sentencia </w:t>
      </w:r>
      <w:r w:rsidR="00580B4C" w:rsidRPr="00FF58D9">
        <w:rPr>
          <w:rFonts w:ascii="Arial Narrow" w:hAnsi="Arial Narrow" w:cs="Arial"/>
          <w:sz w:val="28"/>
          <w:szCs w:val="28"/>
        </w:rPr>
        <w:t>proferida el 1</w:t>
      </w:r>
      <w:r>
        <w:rPr>
          <w:rFonts w:ascii="Arial Narrow" w:hAnsi="Arial Narrow" w:cs="Arial"/>
          <w:sz w:val="28"/>
          <w:szCs w:val="28"/>
        </w:rPr>
        <w:t>6 de julio de 2015</w:t>
      </w:r>
      <w:r w:rsidR="00580B4C" w:rsidRPr="00FF58D9">
        <w:rPr>
          <w:rFonts w:ascii="Arial Narrow" w:hAnsi="Arial Narrow" w:cs="Arial"/>
          <w:sz w:val="28"/>
          <w:szCs w:val="28"/>
        </w:rPr>
        <w:t xml:space="preserve"> por el Juzgado </w:t>
      </w:r>
      <w:r>
        <w:rPr>
          <w:rFonts w:ascii="Arial Narrow" w:hAnsi="Arial Narrow" w:cs="Arial"/>
          <w:sz w:val="28"/>
          <w:szCs w:val="28"/>
        </w:rPr>
        <w:t xml:space="preserve">Segundo </w:t>
      </w:r>
      <w:r w:rsidR="00580B4C" w:rsidRPr="00FF58D9">
        <w:rPr>
          <w:rFonts w:ascii="Arial Narrow" w:hAnsi="Arial Narrow" w:cs="Arial"/>
          <w:sz w:val="28"/>
          <w:szCs w:val="28"/>
        </w:rPr>
        <w:t xml:space="preserve"> Laboral del Circuito de Pereira, dentro del proceso</w:t>
      </w:r>
      <w:r>
        <w:rPr>
          <w:rFonts w:ascii="Arial Narrow" w:hAnsi="Arial Narrow" w:cs="Arial"/>
          <w:sz w:val="28"/>
          <w:szCs w:val="28"/>
        </w:rPr>
        <w:t xml:space="preserve"> ordinario laboral que </w:t>
      </w:r>
      <w:r w:rsidRPr="00BA0026">
        <w:rPr>
          <w:rFonts w:ascii="Arial Narrow" w:hAnsi="Arial Narrow" w:cs="Arial"/>
          <w:i/>
          <w:sz w:val="28"/>
          <w:szCs w:val="28"/>
        </w:rPr>
        <w:t xml:space="preserve">María Victoria Ruíz </w:t>
      </w:r>
      <w:r>
        <w:rPr>
          <w:rFonts w:ascii="Arial Narrow" w:hAnsi="Arial Narrow" w:cs="Arial"/>
          <w:sz w:val="28"/>
          <w:szCs w:val="28"/>
        </w:rPr>
        <w:t xml:space="preserve">promueve contra la </w:t>
      </w:r>
      <w:r w:rsidRPr="00BA0026">
        <w:rPr>
          <w:rFonts w:ascii="Arial Narrow" w:hAnsi="Arial Narrow" w:cs="Arial"/>
          <w:i/>
          <w:sz w:val="28"/>
          <w:szCs w:val="28"/>
        </w:rPr>
        <w:t xml:space="preserve">Administradora Colombiana de Pensiones </w:t>
      </w:r>
      <w:proofErr w:type="spellStart"/>
      <w:r w:rsidRPr="00BA0026">
        <w:rPr>
          <w:rFonts w:ascii="Arial Narrow" w:hAnsi="Arial Narrow" w:cs="Arial"/>
          <w:i/>
          <w:sz w:val="28"/>
          <w:szCs w:val="28"/>
        </w:rPr>
        <w:t>Colpensiones</w:t>
      </w:r>
      <w:proofErr w:type="spellEnd"/>
      <w:r>
        <w:rPr>
          <w:rFonts w:ascii="Arial Narrow" w:hAnsi="Arial Narrow" w:cs="Arial"/>
          <w:sz w:val="28"/>
          <w:szCs w:val="28"/>
        </w:rPr>
        <w:t xml:space="preserve">. </w:t>
      </w:r>
    </w:p>
    <w:p w:rsidR="002B7D86" w:rsidRPr="002B7D86" w:rsidRDefault="002B7D86" w:rsidP="002B7D86">
      <w:pPr>
        <w:pStyle w:val="Sansinterligne"/>
        <w:rPr>
          <w:lang w:val="es-ES"/>
        </w:rPr>
      </w:pPr>
    </w:p>
    <w:p w:rsidR="002B7D86" w:rsidRPr="002B7D86" w:rsidRDefault="002B7D86" w:rsidP="002B7D86">
      <w:pPr>
        <w:pStyle w:val="Paragraphedeliste"/>
        <w:numPr>
          <w:ilvl w:val="0"/>
          <w:numId w:val="1"/>
        </w:numPr>
        <w:spacing w:line="360" w:lineRule="auto"/>
        <w:ind w:left="709"/>
        <w:jc w:val="both"/>
        <w:rPr>
          <w:rFonts w:ascii="Arial Narrow" w:hAnsi="Arial Narrow" w:cs="Tahoma"/>
          <w:sz w:val="28"/>
          <w:szCs w:val="28"/>
        </w:rPr>
      </w:pPr>
      <w:r w:rsidRPr="002B7D86">
        <w:rPr>
          <w:rFonts w:ascii="Arial Narrow" w:hAnsi="Arial Narrow" w:cs="Tahoma"/>
          <w:sz w:val="28"/>
          <w:szCs w:val="28"/>
        </w:rPr>
        <w:t>Costas en esta instancia a cargo de la recurrente y en favor de la demandada.</w:t>
      </w:r>
    </w:p>
    <w:p w:rsidR="00580B4C" w:rsidRPr="00FF58D9" w:rsidRDefault="00580B4C" w:rsidP="002B7D86">
      <w:pPr>
        <w:pStyle w:val="Sansinterligne"/>
      </w:pPr>
    </w:p>
    <w:p w:rsidR="00580B4C" w:rsidRPr="00FF58D9" w:rsidRDefault="00580B4C" w:rsidP="00580B4C">
      <w:pPr>
        <w:spacing w:line="360" w:lineRule="auto"/>
        <w:ind w:firstLine="900"/>
        <w:jc w:val="both"/>
        <w:rPr>
          <w:rFonts w:ascii="Arial Narrow" w:hAnsi="Arial Narrow" w:cs="Microsoft Sans Serif"/>
          <w:bCs/>
          <w:i/>
          <w:iCs/>
          <w:sz w:val="28"/>
          <w:szCs w:val="28"/>
          <w:lang w:val="es-ES"/>
        </w:rPr>
      </w:pPr>
      <w:r w:rsidRPr="00FF58D9">
        <w:rPr>
          <w:rFonts w:ascii="Arial Narrow" w:hAnsi="Arial Narrow" w:cs="Microsoft Sans Serif"/>
          <w:bCs/>
          <w:i/>
          <w:iCs/>
          <w:sz w:val="28"/>
          <w:szCs w:val="28"/>
          <w:lang w:val="es-ES"/>
        </w:rPr>
        <w:t>NOTIFÍQUESE, CÚMPLASE Y DEVUÉLVASE.</w:t>
      </w:r>
    </w:p>
    <w:p w:rsidR="00580B4C" w:rsidRPr="002B7D86" w:rsidRDefault="00580B4C" w:rsidP="002B7D86">
      <w:pPr>
        <w:pStyle w:val="Sansinterligne"/>
      </w:pPr>
    </w:p>
    <w:p w:rsidR="00580B4C" w:rsidRPr="00FF58D9" w:rsidRDefault="00580B4C" w:rsidP="00580B4C">
      <w:pPr>
        <w:spacing w:line="360" w:lineRule="auto"/>
        <w:ind w:firstLine="900"/>
        <w:jc w:val="both"/>
        <w:rPr>
          <w:rFonts w:ascii="Arial Narrow" w:hAnsi="Arial Narrow" w:cs="Microsoft Sans Serif"/>
          <w:bCs/>
          <w:iCs/>
          <w:sz w:val="28"/>
          <w:szCs w:val="28"/>
          <w:lang w:val="es-ES"/>
        </w:rPr>
      </w:pPr>
      <w:r w:rsidRPr="00FF58D9">
        <w:rPr>
          <w:rFonts w:ascii="Arial Narrow" w:hAnsi="Arial Narrow" w:cs="Microsoft Sans Serif"/>
          <w:bCs/>
          <w:iCs/>
          <w:sz w:val="28"/>
          <w:szCs w:val="28"/>
          <w:lang w:val="es-ES"/>
        </w:rPr>
        <w:t>La anterior decisión queda notificada en estrados.</w:t>
      </w:r>
    </w:p>
    <w:p w:rsidR="00580B4C" w:rsidRPr="00FF58D9" w:rsidRDefault="00580B4C" w:rsidP="00804AB2">
      <w:pPr>
        <w:pStyle w:val="Sansinterligne"/>
        <w:spacing w:line="480" w:lineRule="auto"/>
        <w:rPr>
          <w:lang w:val="es-ES"/>
        </w:rPr>
      </w:pPr>
    </w:p>
    <w:p w:rsidR="00580B4C" w:rsidRPr="00FF58D9" w:rsidRDefault="00580B4C" w:rsidP="00FB4028">
      <w:pPr>
        <w:spacing w:line="360" w:lineRule="auto"/>
        <w:ind w:firstLine="900"/>
        <w:jc w:val="both"/>
        <w:rPr>
          <w:rFonts w:ascii="Arial Narrow" w:hAnsi="Arial Narrow" w:cs="Microsoft Sans Serif"/>
          <w:bCs/>
          <w:iCs/>
          <w:sz w:val="28"/>
          <w:szCs w:val="28"/>
          <w:lang w:val="es-ES"/>
        </w:rPr>
      </w:pPr>
    </w:p>
    <w:p w:rsidR="00580B4C" w:rsidRPr="00FF58D9" w:rsidRDefault="00580B4C" w:rsidP="00580B4C">
      <w:pPr>
        <w:ind w:firstLine="900"/>
        <w:jc w:val="center"/>
        <w:rPr>
          <w:rFonts w:ascii="Arial Narrow" w:hAnsi="Arial Narrow" w:cs="Microsoft Sans Serif"/>
          <w:bCs/>
          <w:iCs/>
          <w:sz w:val="28"/>
          <w:szCs w:val="28"/>
          <w:lang w:val="es-ES"/>
        </w:rPr>
      </w:pPr>
    </w:p>
    <w:p w:rsidR="00580B4C" w:rsidRPr="00FF58D9" w:rsidRDefault="00580B4C" w:rsidP="00580B4C">
      <w:pPr>
        <w:ind w:firstLine="900"/>
        <w:jc w:val="center"/>
        <w:rPr>
          <w:rFonts w:ascii="Arial Narrow" w:hAnsi="Arial Narrow" w:cs="Microsoft Sans Serif"/>
          <w:bCs/>
          <w:iCs/>
          <w:sz w:val="28"/>
          <w:szCs w:val="28"/>
          <w:lang w:val="es-ES"/>
        </w:rPr>
      </w:pPr>
      <w:r w:rsidRPr="00FF58D9">
        <w:rPr>
          <w:rFonts w:ascii="Arial Narrow" w:hAnsi="Arial Narrow" w:cs="Microsoft Sans Serif"/>
          <w:bCs/>
          <w:iCs/>
          <w:sz w:val="28"/>
          <w:szCs w:val="28"/>
          <w:lang w:val="es-ES"/>
        </w:rPr>
        <w:t>FRANCISCO JAVIER TAMAYO TABARES</w:t>
      </w:r>
    </w:p>
    <w:p w:rsidR="00580B4C" w:rsidRPr="00FF58D9" w:rsidRDefault="00580B4C" w:rsidP="00580B4C">
      <w:pPr>
        <w:ind w:firstLine="900"/>
        <w:jc w:val="center"/>
        <w:rPr>
          <w:rFonts w:ascii="Arial Narrow" w:hAnsi="Arial Narrow" w:cs="Microsoft Sans Serif"/>
          <w:sz w:val="28"/>
          <w:szCs w:val="28"/>
          <w:lang w:val="es-ES"/>
        </w:rPr>
      </w:pPr>
      <w:r w:rsidRPr="00FF58D9">
        <w:rPr>
          <w:rFonts w:ascii="Arial Narrow" w:hAnsi="Arial Narrow" w:cs="Microsoft Sans Serif"/>
          <w:sz w:val="28"/>
          <w:szCs w:val="28"/>
          <w:lang w:val="es-ES"/>
        </w:rPr>
        <w:t>Magistrado</w:t>
      </w:r>
    </w:p>
    <w:p w:rsidR="00580B4C" w:rsidRPr="00FF58D9" w:rsidRDefault="00580B4C" w:rsidP="00580B4C">
      <w:pPr>
        <w:spacing w:line="360" w:lineRule="auto"/>
        <w:jc w:val="both"/>
        <w:rPr>
          <w:rFonts w:ascii="Arial Narrow" w:hAnsi="Arial Narrow" w:cs="Microsoft Sans Serif"/>
          <w:bCs/>
          <w:iCs/>
          <w:sz w:val="28"/>
          <w:szCs w:val="28"/>
          <w:lang w:val="es-ES"/>
        </w:rPr>
      </w:pPr>
    </w:p>
    <w:p w:rsidR="00580B4C" w:rsidRDefault="00580B4C" w:rsidP="00580B4C">
      <w:pPr>
        <w:spacing w:line="360" w:lineRule="auto"/>
        <w:jc w:val="both"/>
        <w:rPr>
          <w:rFonts w:ascii="Arial Narrow" w:hAnsi="Arial Narrow" w:cs="Microsoft Sans Serif"/>
          <w:bCs/>
          <w:iCs/>
          <w:sz w:val="28"/>
          <w:szCs w:val="28"/>
          <w:lang w:val="es-ES"/>
        </w:rPr>
      </w:pPr>
    </w:p>
    <w:p w:rsidR="00FB4028" w:rsidRPr="00FF58D9" w:rsidRDefault="00FB4028" w:rsidP="00580B4C">
      <w:pPr>
        <w:spacing w:line="360" w:lineRule="auto"/>
        <w:jc w:val="both"/>
        <w:rPr>
          <w:rFonts w:ascii="Arial Narrow" w:hAnsi="Arial Narrow" w:cs="Microsoft Sans Serif"/>
          <w:bCs/>
          <w:iCs/>
          <w:sz w:val="28"/>
          <w:szCs w:val="28"/>
          <w:lang w:val="es-ES"/>
        </w:rPr>
      </w:pPr>
    </w:p>
    <w:p w:rsidR="00580B4C" w:rsidRPr="00FF58D9" w:rsidRDefault="00580B4C" w:rsidP="00580B4C">
      <w:pPr>
        <w:jc w:val="both"/>
        <w:rPr>
          <w:rFonts w:ascii="Arial Narrow" w:hAnsi="Arial Narrow" w:cs="Microsoft Sans Serif"/>
          <w:bCs/>
          <w:iCs/>
          <w:sz w:val="28"/>
          <w:szCs w:val="28"/>
          <w:lang w:val="es-ES"/>
        </w:rPr>
      </w:pPr>
    </w:p>
    <w:p w:rsidR="00580B4C" w:rsidRPr="00FF58D9" w:rsidRDefault="00580B4C" w:rsidP="00580B4C">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OLGA LUCÍA HOYOS SEPÚLVEDA </w:t>
      </w:r>
      <w:r w:rsidRPr="00FF58D9">
        <w:rPr>
          <w:rFonts w:ascii="Arial Narrow" w:hAnsi="Arial Narrow" w:cs="Microsoft Sans Serif"/>
          <w:bCs/>
          <w:iCs/>
          <w:sz w:val="28"/>
          <w:szCs w:val="28"/>
          <w:lang w:val="es-ES"/>
        </w:rPr>
        <w:t xml:space="preserve">                 ANA LUCÍA CAICEDO CALDERÓN                            </w:t>
      </w:r>
    </w:p>
    <w:p w:rsidR="00580B4C" w:rsidRPr="00FF58D9" w:rsidRDefault="00580B4C" w:rsidP="00580B4C">
      <w:pPr>
        <w:spacing w:line="360" w:lineRule="auto"/>
        <w:ind w:firstLine="900"/>
        <w:rPr>
          <w:rFonts w:ascii="Arial Narrow" w:hAnsi="Arial Narrow" w:cs="Microsoft Sans Serif"/>
          <w:bCs/>
          <w:iCs/>
          <w:sz w:val="28"/>
          <w:szCs w:val="28"/>
          <w:lang w:val="es-ES"/>
        </w:rPr>
      </w:pPr>
      <w:r w:rsidRPr="00FF58D9">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FF58D9">
        <w:rPr>
          <w:rFonts w:ascii="Arial Narrow" w:hAnsi="Arial Narrow" w:cs="Microsoft Sans Serif"/>
          <w:bCs/>
          <w:iCs/>
          <w:sz w:val="28"/>
          <w:szCs w:val="28"/>
          <w:lang w:val="es-ES"/>
        </w:rPr>
        <w:t xml:space="preserve"> Magistrad</w:t>
      </w:r>
      <w:r>
        <w:rPr>
          <w:rFonts w:ascii="Arial Narrow" w:hAnsi="Arial Narrow" w:cs="Microsoft Sans Serif"/>
          <w:bCs/>
          <w:iCs/>
          <w:sz w:val="28"/>
          <w:szCs w:val="28"/>
          <w:lang w:val="es-ES"/>
        </w:rPr>
        <w:t>a</w:t>
      </w:r>
      <w:r w:rsidRPr="00FF58D9">
        <w:rPr>
          <w:rFonts w:ascii="Arial Narrow" w:hAnsi="Arial Narrow" w:cs="Microsoft Sans Serif"/>
          <w:bCs/>
          <w:iCs/>
          <w:sz w:val="28"/>
          <w:szCs w:val="28"/>
          <w:lang w:val="es-ES"/>
        </w:rPr>
        <w:t xml:space="preserve">                                                              </w:t>
      </w:r>
      <w:proofErr w:type="spellStart"/>
      <w:r w:rsidRPr="00FF58D9">
        <w:rPr>
          <w:rFonts w:ascii="Arial Narrow" w:hAnsi="Arial Narrow" w:cs="Microsoft Sans Serif"/>
          <w:bCs/>
          <w:iCs/>
          <w:sz w:val="28"/>
          <w:szCs w:val="28"/>
          <w:lang w:val="es-ES"/>
        </w:rPr>
        <w:t>Magistrada</w:t>
      </w:r>
      <w:proofErr w:type="spellEnd"/>
      <w:r w:rsidRPr="00FF58D9">
        <w:rPr>
          <w:rFonts w:ascii="Arial Narrow" w:hAnsi="Arial Narrow" w:cs="Microsoft Sans Serif"/>
          <w:bCs/>
          <w:iCs/>
          <w:sz w:val="28"/>
          <w:szCs w:val="28"/>
          <w:lang w:val="es-ES"/>
        </w:rPr>
        <w:t xml:space="preserve"> </w:t>
      </w:r>
    </w:p>
    <w:p w:rsidR="00580B4C" w:rsidRPr="00FF58D9" w:rsidRDefault="00580B4C" w:rsidP="00580B4C">
      <w:pPr>
        <w:ind w:firstLine="900"/>
        <w:jc w:val="center"/>
        <w:rPr>
          <w:rFonts w:ascii="Arial Narrow" w:hAnsi="Arial Narrow" w:cs="Microsoft Sans Serif"/>
          <w:bCs/>
          <w:iCs/>
          <w:sz w:val="28"/>
          <w:szCs w:val="28"/>
          <w:lang w:val="es-ES"/>
        </w:rPr>
      </w:pPr>
    </w:p>
    <w:p w:rsidR="00580B4C" w:rsidRPr="00FF58D9" w:rsidRDefault="00580B4C" w:rsidP="00580B4C">
      <w:pPr>
        <w:ind w:firstLine="900"/>
        <w:jc w:val="center"/>
        <w:rPr>
          <w:rFonts w:ascii="Arial Narrow" w:hAnsi="Arial Narrow" w:cs="Microsoft Sans Serif"/>
          <w:bCs/>
          <w:iCs/>
          <w:sz w:val="28"/>
          <w:szCs w:val="28"/>
          <w:lang w:val="es-ES"/>
        </w:rPr>
      </w:pPr>
    </w:p>
    <w:p w:rsidR="00580B4C" w:rsidRPr="00FF58D9" w:rsidRDefault="00580B4C" w:rsidP="00580B4C">
      <w:pPr>
        <w:ind w:firstLine="900"/>
        <w:jc w:val="center"/>
        <w:rPr>
          <w:rFonts w:ascii="Arial Narrow" w:hAnsi="Arial Narrow" w:cs="Microsoft Sans Serif"/>
          <w:bCs/>
          <w:iCs/>
          <w:sz w:val="28"/>
          <w:szCs w:val="28"/>
          <w:lang w:val="es-ES"/>
        </w:rPr>
      </w:pPr>
    </w:p>
    <w:p w:rsidR="00580B4C" w:rsidRPr="00FF58D9" w:rsidRDefault="00580B4C" w:rsidP="00580B4C">
      <w:pPr>
        <w:ind w:firstLine="900"/>
        <w:jc w:val="center"/>
        <w:rPr>
          <w:rFonts w:ascii="Arial Narrow" w:hAnsi="Arial Narrow" w:cs="Microsoft Sans Serif"/>
          <w:bCs/>
          <w:iCs/>
          <w:sz w:val="28"/>
          <w:szCs w:val="28"/>
          <w:lang w:val="es-ES"/>
        </w:rPr>
      </w:pPr>
    </w:p>
    <w:p w:rsidR="00580B4C" w:rsidRPr="00FF58D9" w:rsidRDefault="00580B4C" w:rsidP="00580B4C">
      <w:pPr>
        <w:ind w:firstLine="900"/>
        <w:jc w:val="center"/>
        <w:rPr>
          <w:rFonts w:ascii="Arial Narrow" w:hAnsi="Arial Narrow" w:cs="Microsoft Sans Serif"/>
          <w:bCs/>
          <w:iCs/>
          <w:sz w:val="28"/>
          <w:szCs w:val="28"/>
          <w:lang w:val="es-ES"/>
        </w:rPr>
      </w:pPr>
      <w:r w:rsidRPr="00FF58D9">
        <w:rPr>
          <w:rFonts w:ascii="Arial Narrow" w:hAnsi="Arial Narrow" w:cs="Microsoft Sans Serif"/>
          <w:bCs/>
          <w:iCs/>
          <w:sz w:val="28"/>
          <w:szCs w:val="28"/>
          <w:lang w:val="es-ES"/>
        </w:rPr>
        <w:t>Alonso Gaviria Ocampo</w:t>
      </w:r>
    </w:p>
    <w:p w:rsidR="00580B4C" w:rsidRPr="00FF58D9" w:rsidRDefault="00580B4C" w:rsidP="00580B4C">
      <w:pPr>
        <w:ind w:firstLine="900"/>
        <w:jc w:val="center"/>
        <w:rPr>
          <w:rFonts w:ascii="Arial Narrow" w:hAnsi="Arial Narrow" w:cs="Microsoft Sans Serif"/>
          <w:iCs/>
          <w:sz w:val="28"/>
          <w:szCs w:val="28"/>
          <w:lang w:val="es-ES"/>
        </w:rPr>
      </w:pPr>
      <w:r w:rsidRPr="00FF58D9">
        <w:rPr>
          <w:rFonts w:ascii="Arial Narrow" w:hAnsi="Arial Narrow" w:cs="Microsoft Sans Serif"/>
          <w:iCs/>
          <w:sz w:val="28"/>
          <w:szCs w:val="28"/>
          <w:lang w:val="es-ES"/>
        </w:rPr>
        <w:t>Secretario</w:t>
      </w:r>
    </w:p>
    <w:p w:rsidR="00580B4C" w:rsidRPr="00FF58D9" w:rsidRDefault="00580B4C" w:rsidP="00580B4C">
      <w:pPr>
        <w:widowControl w:val="0"/>
        <w:overflowPunct w:val="0"/>
        <w:adjustRightInd w:val="0"/>
        <w:ind w:firstLine="858"/>
        <w:jc w:val="both"/>
        <w:rPr>
          <w:rFonts w:ascii="Arial Narrow" w:hAnsi="Arial Narrow"/>
          <w:sz w:val="28"/>
          <w:szCs w:val="28"/>
        </w:rPr>
      </w:pPr>
    </w:p>
    <w:p w:rsidR="00580B4C" w:rsidRDefault="00580B4C" w:rsidP="00580B4C">
      <w:pPr>
        <w:widowControl w:val="0"/>
        <w:overflowPunct w:val="0"/>
        <w:adjustRightInd w:val="0"/>
        <w:ind w:firstLine="858"/>
        <w:jc w:val="both"/>
        <w:rPr>
          <w:rFonts w:ascii="Arial Narrow" w:hAnsi="Arial Narrow"/>
          <w:sz w:val="28"/>
          <w:szCs w:val="28"/>
        </w:rPr>
      </w:pPr>
    </w:p>
    <w:sectPr w:rsidR="00580B4C" w:rsidSect="00206AEC">
      <w:headerReference w:type="default" r:id="rId8"/>
      <w:footerReference w:type="even" r:id="rId9"/>
      <w:footerReference w:type="default" r:id="rId10"/>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EC" w:rsidRDefault="00AB42EC" w:rsidP="00580B4C">
      <w:r>
        <w:separator/>
      </w:r>
    </w:p>
  </w:endnote>
  <w:endnote w:type="continuationSeparator" w:id="0">
    <w:p w:rsidR="00AB42EC" w:rsidRDefault="00AB42EC" w:rsidP="0058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EC" w:rsidRDefault="00B17996" w:rsidP="00206A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06AEC" w:rsidRDefault="00AB42EC" w:rsidP="00206AE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EC" w:rsidRDefault="00B17996" w:rsidP="00206A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564F1">
      <w:rPr>
        <w:rStyle w:val="Numrodepage"/>
        <w:noProof/>
      </w:rPr>
      <w:t>7</w:t>
    </w:r>
    <w:r>
      <w:rPr>
        <w:rStyle w:val="Numrodepage"/>
      </w:rPr>
      <w:fldChar w:fldCharType="end"/>
    </w:r>
  </w:p>
  <w:p w:rsidR="00206AEC" w:rsidRDefault="00AB42EC" w:rsidP="00206AE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EC" w:rsidRDefault="00AB42EC" w:rsidP="00580B4C">
      <w:r>
        <w:separator/>
      </w:r>
    </w:p>
  </w:footnote>
  <w:footnote w:type="continuationSeparator" w:id="0">
    <w:p w:rsidR="00AB42EC" w:rsidRDefault="00AB42EC" w:rsidP="00580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4C" w:rsidRDefault="00B17996" w:rsidP="00206AEC">
    <w:pPr>
      <w:jc w:val="both"/>
      <w:rPr>
        <w:rFonts w:ascii="Arial Narrow" w:hAnsi="Arial Narrow" w:cs="Arial"/>
        <w:bCs/>
        <w:sz w:val="16"/>
        <w:szCs w:val="16"/>
      </w:rPr>
    </w:pPr>
    <w:r w:rsidRPr="00717D6A">
      <w:rPr>
        <w:rFonts w:ascii="Arial Narrow" w:hAnsi="Arial Narrow" w:cs="Arial"/>
        <w:bCs/>
        <w:sz w:val="16"/>
        <w:szCs w:val="16"/>
      </w:rPr>
      <w:t>Radicación No: 66001-31-05-00</w:t>
    </w:r>
    <w:r w:rsidR="00580B4C">
      <w:rPr>
        <w:rFonts w:ascii="Arial Narrow" w:hAnsi="Arial Narrow" w:cs="Arial"/>
        <w:bCs/>
        <w:sz w:val="16"/>
        <w:szCs w:val="16"/>
      </w:rPr>
      <w:t>2-2014-00403-01</w:t>
    </w:r>
  </w:p>
  <w:p w:rsidR="00206AEC" w:rsidRPr="00717D6A" w:rsidRDefault="00580B4C" w:rsidP="00206AEC">
    <w:pPr>
      <w:jc w:val="both"/>
      <w:rPr>
        <w:rFonts w:ascii="Arial Narrow" w:hAnsi="Arial Narrow" w:cs="Arial"/>
        <w:bCs/>
        <w:iCs/>
        <w:sz w:val="16"/>
        <w:szCs w:val="16"/>
      </w:rPr>
    </w:pPr>
    <w:r>
      <w:rPr>
        <w:rFonts w:ascii="Arial Narrow" w:hAnsi="Arial Narrow" w:cs="Arial"/>
        <w:bCs/>
        <w:sz w:val="16"/>
        <w:szCs w:val="16"/>
      </w:rPr>
      <w:t xml:space="preserve">María Victoria Ruíz de Sánchez </w:t>
    </w:r>
    <w:r w:rsidR="00B17996">
      <w:rPr>
        <w:rFonts w:ascii="Arial Narrow" w:hAnsi="Arial Narrow" w:cs="Arial"/>
        <w:bCs/>
        <w:sz w:val="16"/>
        <w:szCs w:val="16"/>
      </w:rPr>
      <w:t>v</w:t>
    </w:r>
    <w:r w:rsidR="00B17996" w:rsidRPr="00717D6A">
      <w:rPr>
        <w:rFonts w:ascii="Arial Narrow" w:hAnsi="Arial Narrow" w:cs="Arial"/>
        <w:bCs/>
        <w:sz w:val="16"/>
        <w:szCs w:val="16"/>
      </w:rPr>
      <w:t xml:space="preserve">s </w:t>
    </w:r>
    <w:proofErr w:type="spellStart"/>
    <w:r w:rsidR="00B17996" w:rsidRPr="00717D6A">
      <w:rPr>
        <w:rFonts w:ascii="Arial Narrow" w:hAnsi="Arial Narrow" w:cs="Arial"/>
        <w:bCs/>
        <w:sz w:val="16"/>
        <w:szCs w:val="16"/>
      </w:rPr>
      <w:t>Colpensiones</w:t>
    </w:r>
    <w:proofErr w:type="spellEnd"/>
    <w:r w:rsidR="00B17996">
      <w:rPr>
        <w:rFonts w:ascii="Arial Narrow" w:hAnsi="Arial Narrow" w:cs="Arial"/>
        <w:bCs/>
        <w:sz w:val="16"/>
        <w:szCs w:val="16"/>
      </w:rPr>
      <w:t xml:space="preserve"> </w:t>
    </w:r>
  </w:p>
  <w:p w:rsidR="00206AEC" w:rsidRDefault="00AB42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B61A8F3C"/>
    <w:lvl w:ilvl="0" w:tplc="712E72A0">
      <w:start w:val="1"/>
      <w:numFmt w:val="decimal"/>
      <w:lvlText w:val="%1."/>
      <w:lvlJc w:val="left"/>
      <w:pPr>
        <w:ind w:left="2487" w:hanging="360"/>
      </w:pPr>
      <w:rPr>
        <w:rFonts w:ascii="Arial Narrow" w:hAnsi="Arial Narrow" w:hint="default"/>
        <w:b w:val="0"/>
        <w:i w:val="0"/>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78EE237A"/>
    <w:multiLevelType w:val="hybridMultilevel"/>
    <w:tmpl w:val="B5D668BC"/>
    <w:lvl w:ilvl="0" w:tplc="6C2A18B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4C"/>
    <w:rsid w:val="000500EA"/>
    <w:rsid w:val="00050418"/>
    <w:rsid w:val="00051738"/>
    <w:rsid w:val="00061D00"/>
    <w:rsid w:val="00085CA3"/>
    <w:rsid w:val="000B1B9E"/>
    <w:rsid w:val="001A23A7"/>
    <w:rsid w:val="001B0E79"/>
    <w:rsid w:val="00204744"/>
    <w:rsid w:val="00260814"/>
    <w:rsid w:val="002A0692"/>
    <w:rsid w:val="002B7D86"/>
    <w:rsid w:val="002C57D1"/>
    <w:rsid w:val="003564F1"/>
    <w:rsid w:val="00377926"/>
    <w:rsid w:val="00382F74"/>
    <w:rsid w:val="004275BF"/>
    <w:rsid w:val="00435DDB"/>
    <w:rsid w:val="00442961"/>
    <w:rsid w:val="00467140"/>
    <w:rsid w:val="004C51FA"/>
    <w:rsid w:val="004E6001"/>
    <w:rsid w:val="00514256"/>
    <w:rsid w:val="00535B82"/>
    <w:rsid w:val="005637EF"/>
    <w:rsid w:val="0057320D"/>
    <w:rsid w:val="00580B4C"/>
    <w:rsid w:val="00590C1E"/>
    <w:rsid w:val="00593B69"/>
    <w:rsid w:val="005E6806"/>
    <w:rsid w:val="00631711"/>
    <w:rsid w:val="00643A64"/>
    <w:rsid w:val="00656FBE"/>
    <w:rsid w:val="006C7A5B"/>
    <w:rsid w:val="006D4ED1"/>
    <w:rsid w:val="00711F2D"/>
    <w:rsid w:val="0077445B"/>
    <w:rsid w:val="007F5705"/>
    <w:rsid w:val="00804AB2"/>
    <w:rsid w:val="00811996"/>
    <w:rsid w:val="00812C65"/>
    <w:rsid w:val="00836AD0"/>
    <w:rsid w:val="00865BC8"/>
    <w:rsid w:val="008818E2"/>
    <w:rsid w:val="008C080F"/>
    <w:rsid w:val="00917F97"/>
    <w:rsid w:val="00930F92"/>
    <w:rsid w:val="00947192"/>
    <w:rsid w:val="009A55B0"/>
    <w:rsid w:val="009C75A5"/>
    <w:rsid w:val="009E6C39"/>
    <w:rsid w:val="009E750D"/>
    <w:rsid w:val="00A14595"/>
    <w:rsid w:val="00A16CAC"/>
    <w:rsid w:val="00A16DBC"/>
    <w:rsid w:val="00A17BDD"/>
    <w:rsid w:val="00A2098A"/>
    <w:rsid w:val="00A33E8C"/>
    <w:rsid w:val="00A34D52"/>
    <w:rsid w:val="00A34F9C"/>
    <w:rsid w:val="00A96F5F"/>
    <w:rsid w:val="00AB42EC"/>
    <w:rsid w:val="00B15C0D"/>
    <w:rsid w:val="00B17996"/>
    <w:rsid w:val="00BA0026"/>
    <w:rsid w:val="00BD2023"/>
    <w:rsid w:val="00BE7032"/>
    <w:rsid w:val="00BF5A10"/>
    <w:rsid w:val="00C150F5"/>
    <w:rsid w:val="00C35CA1"/>
    <w:rsid w:val="00CD4CA6"/>
    <w:rsid w:val="00D076E7"/>
    <w:rsid w:val="00D9261D"/>
    <w:rsid w:val="00DA6BD0"/>
    <w:rsid w:val="00E02533"/>
    <w:rsid w:val="00E0558D"/>
    <w:rsid w:val="00E5367B"/>
    <w:rsid w:val="00E5611E"/>
    <w:rsid w:val="00E72EA9"/>
    <w:rsid w:val="00E73CE1"/>
    <w:rsid w:val="00E86499"/>
    <w:rsid w:val="00ED5325"/>
    <w:rsid w:val="00ED722A"/>
    <w:rsid w:val="00F11105"/>
    <w:rsid w:val="00F20017"/>
    <w:rsid w:val="00F37A7C"/>
    <w:rsid w:val="00F46516"/>
    <w:rsid w:val="00F91144"/>
    <w:rsid w:val="00FB4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4C"/>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535B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580B4C"/>
    <w:rPr>
      <w:rFonts w:ascii="Arial" w:hAnsi="Arial" w:cs="Arial"/>
      <w:sz w:val="24"/>
      <w:lang w:val="es-ES_tradnl" w:eastAsia="es-ES"/>
    </w:rPr>
  </w:style>
  <w:style w:type="paragraph" w:styleId="Corpsdetexte">
    <w:name w:val="Body Text"/>
    <w:basedOn w:val="Normal"/>
    <w:link w:val="CorpsdetexteCar"/>
    <w:rsid w:val="00580B4C"/>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580B4C"/>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580B4C"/>
    <w:pPr>
      <w:tabs>
        <w:tab w:val="center" w:pos="4252"/>
        <w:tab w:val="right" w:pos="8504"/>
      </w:tabs>
    </w:pPr>
  </w:style>
  <w:style w:type="character" w:customStyle="1" w:styleId="PieddepageCar">
    <w:name w:val="Pied de page Car"/>
    <w:basedOn w:val="Policepardfaut"/>
    <w:link w:val="Pieddepage"/>
    <w:rsid w:val="00580B4C"/>
    <w:rPr>
      <w:rFonts w:ascii="Times New Roman" w:eastAsia="Times New Roman" w:hAnsi="Times New Roman" w:cs="Times New Roman"/>
      <w:sz w:val="24"/>
      <w:szCs w:val="20"/>
      <w:lang w:val="es-ES_tradnl" w:eastAsia="es-ES"/>
    </w:rPr>
  </w:style>
  <w:style w:type="character" w:styleId="Numrodepage">
    <w:name w:val="page number"/>
    <w:basedOn w:val="Policepardfaut"/>
    <w:rsid w:val="00580B4C"/>
  </w:style>
  <w:style w:type="paragraph" w:styleId="En-tte">
    <w:name w:val="header"/>
    <w:basedOn w:val="Normal"/>
    <w:link w:val="En-tteCar"/>
    <w:rsid w:val="00580B4C"/>
    <w:pPr>
      <w:tabs>
        <w:tab w:val="center" w:pos="4252"/>
        <w:tab w:val="right" w:pos="8504"/>
      </w:tabs>
    </w:pPr>
  </w:style>
  <w:style w:type="character" w:customStyle="1" w:styleId="En-tteCar">
    <w:name w:val="En-tête Car"/>
    <w:basedOn w:val="Policepardfaut"/>
    <w:link w:val="En-tte"/>
    <w:rsid w:val="00580B4C"/>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580B4C"/>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80B4C"/>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80B4C"/>
    <w:pPr>
      <w:spacing w:before="100" w:beforeAutospacing="1" w:after="100" w:afterAutospacing="1"/>
    </w:pPr>
    <w:rPr>
      <w:szCs w:val="24"/>
      <w:lang w:val="es-CO" w:eastAsia="es-CO"/>
    </w:rPr>
  </w:style>
  <w:style w:type="paragraph" w:styleId="Paragraphedeliste">
    <w:name w:val="List Paragraph"/>
    <w:basedOn w:val="Normal"/>
    <w:uiPriority w:val="34"/>
    <w:qFormat/>
    <w:rsid w:val="00580B4C"/>
    <w:pPr>
      <w:ind w:left="720"/>
      <w:contextualSpacing/>
    </w:pPr>
  </w:style>
  <w:style w:type="character" w:customStyle="1" w:styleId="Titre1Car">
    <w:name w:val="Titre 1 Car"/>
    <w:basedOn w:val="Policepardfaut"/>
    <w:link w:val="Titre1"/>
    <w:uiPriority w:val="9"/>
    <w:rsid w:val="00535B82"/>
    <w:rPr>
      <w:rFonts w:asciiTheme="majorHAnsi" w:eastAsiaTheme="majorEastAsia" w:hAnsiTheme="majorHAnsi" w:cstheme="majorBidi"/>
      <w:color w:val="2E74B5" w:themeColor="accent1" w:themeShade="BF"/>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4C"/>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535B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580B4C"/>
    <w:rPr>
      <w:rFonts w:ascii="Arial" w:hAnsi="Arial" w:cs="Arial"/>
      <w:sz w:val="24"/>
      <w:lang w:val="es-ES_tradnl" w:eastAsia="es-ES"/>
    </w:rPr>
  </w:style>
  <w:style w:type="paragraph" w:styleId="Corpsdetexte">
    <w:name w:val="Body Text"/>
    <w:basedOn w:val="Normal"/>
    <w:link w:val="CorpsdetexteCar"/>
    <w:rsid w:val="00580B4C"/>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580B4C"/>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580B4C"/>
    <w:pPr>
      <w:tabs>
        <w:tab w:val="center" w:pos="4252"/>
        <w:tab w:val="right" w:pos="8504"/>
      </w:tabs>
    </w:pPr>
  </w:style>
  <w:style w:type="character" w:customStyle="1" w:styleId="PieddepageCar">
    <w:name w:val="Pied de page Car"/>
    <w:basedOn w:val="Policepardfaut"/>
    <w:link w:val="Pieddepage"/>
    <w:rsid w:val="00580B4C"/>
    <w:rPr>
      <w:rFonts w:ascii="Times New Roman" w:eastAsia="Times New Roman" w:hAnsi="Times New Roman" w:cs="Times New Roman"/>
      <w:sz w:val="24"/>
      <w:szCs w:val="20"/>
      <w:lang w:val="es-ES_tradnl" w:eastAsia="es-ES"/>
    </w:rPr>
  </w:style>
  <w:style w:type="character" w:styleId="Numrodepage">
    <w:name w:val="page number"/>
    <w:basedOn w:val="Policepardfaut"/>
    <w:rsid w:val="00580B4C"/>
  </w:style>
  <w:style w:type="paragraph" w:styleId="En-tte">
    <w:name w:val="header"/>
    <w:basedOn w:val="Normal"/>
    <w:link w:val="En-tteCar"/>
    <w:rsid w:val="00580B4C"/>
    <w:pPr>
      <w:tabs>
        <w:tab w:val="center" w:pos="4252"/>
        <w:tab w:val="right" w:pos="8504"/>
      </w:tabs>
    </w:pPr>
  </w:style>
  <w:style w:type="character" w:customStyle="1" w:styleId="En-tteCar">
    <w:name w:val="En-tête Car"/>
    <w:basedOn w:val="Policepardfaut"/>
    <w:link w:val="En-tte"/>
    <w:rsid w:val="00580B4C"/>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580B4C"/>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80B4C"/>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80B4C"/>
    <w:pPr>
      <w:spacing w:before="100" w:beforeAutospacing="1" w:after="100" w:afterAutospacing="1"/>
    </w:pPr>
    <w:rPr>
      <w:szCs w:val="24"/>
      <w:lang w:val="es-CO" w:eastAsia="es-CO"/>
    </w:rPr>
  </w:style>
  <w:style w:type="paragraph" w:styleId="Paragraphedeliste">
    <w:name w:val="List Paragraph"/>
    <w:basedOn w:val="Normal"/>
    <w:uiPriority w:val="34"/>
    <w:qFormat/>
    <w:rsid w:val="00580B4C"/>
    <w:pPr>
      <w:ind w:left="720"/>
      <w:contextualSpacing/>
    </w:pPr>
  </w:style>
  <w:style w:type="character" w:customStyle="1" w:styleId="Titre1Car">
    <w:name w:val="Titre 1 Car"/>
    <w:basedOn w:val="Policepardfaut"/>
    <w:link w:val="Titre1"/>
    <w:uiPriority w:val="9"/>
    <w:rsid w:val="00535B82"/>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58</cp:revision>
  <dcterms:created xsi:type="dcterms:W3CDTF">2016-11-11T22:21:00Z</dcterms:created>
  <dcterms:modified xsi:type="dcterms:W3CDTF">2017-03-18T16:14:00Z</dcterms:modified>
</cp:coreProperties>
</file>