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0E" w:rsidRPr="00AC6CFD" w:rsidRDefault="00053C0E" w:rsidP="00AB5FEF">
      <w:pPr>
        <w:ind w:left="3119" w:hanging="1843"/>
        <w:jc w:val="both"/>
        <w:rPr>
          <w:rFonts w:ascii="Arial" w:hAnsi="Arial" w:cs="Arial"/>
          <w:spacing w:val="-4"/>
          <w:sz w:val="18"/>
          <w:szCs w:val="18"/>
        </w:rPr>
      </w:pPr>
      <w:r w:rsidRPr="00AC6CFD">
        <w:rPr>
          <w:rFonts w:ascii="Arial" w:hAnsi="Arial" w:cs="Arial"/>
          <w:b/>
          <w:spacing w:val="-4"/>
          <w:sz w:val="18"/>
          <w:szCs w:val="18"/>
        </w:rPr>
        <w:t>Providencia</w:t>
      </w:r>
      <w:r w:rsidR="00B46675" w:rsidRPr="00AC6CFD">
        <w:rPr>
          <w:rFonts w:ascii="Arial" w:hAnsi="Arial" w:cs="Arial"/>
          <w:spacing w:val="-4"/>
          <w:sz w:val="18"/>
          <w:szCs w:val="18"/>
        </w:rPr>
        <w:t>:</w:t>
      </w:r>
      <w:r w:rsidR="00B46675" w:rsidRPr="00AC6CFD">
        <w:rPr>
          <w:rFonts w:ascii="Arial" w:hAnsi="Arial" w:cs="Arial"/>
          <w:spacing w:val="-4"/>
          <w:sz w:val="18"/>
          <w:szCs w:val="18"/>
        </w:rPr>
        <w:tab/>
      </w:r>
      <w:r w:rsidRPr="00AC6CFD">
        <w:rPr>
          <w:rFonts w:ascii="Arial" w:hAnsi="Arial" w:cs="Arial"/>
          <w:spacing w:val="-4"/>
          <w:sz w:val="18"/>
          <w:szCs w:val="18"/>
        </w:rPr>
        <w:t xml:space="preserve">Auto resuelve recurso de apelación </w:t>
      </w:r>
    </w:p>
    <w:p w:rsidR="00053C0E" w:rsidRPr="00AC6CFD" w:rsidRDefault="00053C0E" w:rsidP="00AB5FEF">
      <w:pPr>
        <w:ind w:left="3119" w:hanging="1843"/>
        <w:jc w:val="both"/>
        <w:rPr>
          <w:rFonts w:ascii="Arial" w:hAnsi="Arial" w:cs="Arial"/>
          <w:bCs/>
          <w:iCs/>
          <w:spacing w:val="-4"/>
          <w:sz w:val="18"/>
          <w:szCs w:val="18"/>
        </w:rPr>
      </w:pPr>
      <w:r w:rsidRPr="00AC6CFD">
        <w:rPr>
          <w:rFonts w:ascii="Arial" w:hAnsi="Arial" w:cs="Arial"/>
          <w:b/>
          <w:bCs/>
          <w:spacing w:val="-4"/>
          <w:sz w:val="18"/>
          <w:szCs w:val="18"/>
        </w:rPr>
        <w:t>Radicación No</w:t>
      </w:r>
      <w:r w:rsidRPr="00AC6CFD">
        <w:rPr>
          <w:rFonts w:ascii="Arial" w:hAnsi="Arial" w:cs="Arial"/>
          <w:bCs/>
          <w:spacing w:val="-4"/>
          <w:sz w:val="18"/>
          <w:szCs w:val="18"/>
        </w:rPr>
        <w:t>:</w:t>
      </w:r>
      <w:r w:rsidR="00B46675" w:rsidRPr="00AC6CFD">
        <w:rPr>
          <w:rFonts w:ascii="Arial" w:hAnsi="Arial" w:cs="Arial"/>
          <w:b/>
          <w:bCs/>
          <w:spacing w:val="-4"/>
          <w:sz w:val="18"/>
          <w:szCs w:val="18"/>
        </w:rPr>
        <w:tab/>
      </w:r>
      <w:r w:rsidRPr="00AC6CFD">
        <w:rPr>
          <w:rFonts w:ascii="Arial" w:hAnsi="Arial" w:cs="Arial"/>
          <w:bCs/>
          <w:spacing w:val="-4"/>
          <w:sz w:val="18"/>
          <w:szCs w:val="18"/>
        </w:rPr>
        <w:t>66001-31-05-001-2014-00564-01</w:t>
      </w:r>
    </w:p>
    <w:p w:rsidR="00053C0E" w:rsidRPr="00AC6CFD" w:rsidRDefault="00053C0E" w:rsidP="00AB5FEF">
      <w:pPr>
        <w:ind w:left="3119" w:hanging="1843"/>
        <w:jc w:val="both"/>
        <w:rPr>
          <w:rFonts w:ascii="Arial" w:hAnsi="Arial" w:cs="Arial"/>
          <w:iCs/>
          <w:spacing w:val="-4"/>
          <w:sz w:val="18"/>
          <w:szCs w:val="18"/>
        </w:rPr>
      </w:pPr>
      <w:r w:rsidRPr="00AC6CFD">
        <w:rPr>
          <w:rFonts w:ascii="Arial" w:hAnsi="Arial" w:cs="Arial"/>
          <w:b/>
          <w:bCs/>
          <w:iCs/>
          <w:spacing w:val="-4"/>
          <w:sz w:val="18"/>
          <w:szCs w:val="18"/>
        </w:rPr>
        <w:t>Proceso</w:t>
      </w:r>
      <w:r w:rsidRPr="00AC6CFD">
        <w:rPr>
          <w:rFonts w:ascii="Arial" w:hAnsi="Arial" w:cs="Arial"/>
          <w:bCs/>
          <w:iCs/>
          <w:spacing w:val="-4"/>
          <w:sz w:val="18"/>
          <w:szCs w:val="18"/>
        </w:rPr>
        <w:t>:</w:t>
      </w:r>
      <w:r w:rsidR="00B46675" w:rsidRPr="00AC6CFD">
        <w:rPr>
          <w:rFonts w:ascii="Arial" w:hAnsi="Arial" w:cs="Arial"/>
          <w:b/>
          <w:iCs/>
          <w:spacing w:val="-4"/>
          <w:sz w:val="18"/>
          <w:szCs w:val="18"/>
        </w:rPr>
        <w:tab/>
      </w:r>
      <w:r w:rsidRPr="00AC6CFD">
        <w:rPr>
          <w:rFonts w:ascii="Arial" w:hAnsi="Arial" w:cs="Arial"/>
          <w:iCs/>
          <w:spacing w:val="-4"/>
          <w:sz w:val="18"/>
          <w:szCs w:val="18"/>
        </w:rPr>
        <w:t>Ordinario Laboral.</w:t>
      </w:r>
    </w:p>
    <w:p w:rsidR="00053C0E" w:rsidRPr="00AC6CFD" w:rsidRDefault="00053C0E" w:rsidP="00AB5FEF">
      <w:pPr>
        <w:ind w:left="3119" w:hanging="1843"/>
        <w:jc w:val="both"/>
        <w:rPr>
          <w:rFonts w:ascii="Arial" w:hAnsi="Arial" w:cs="Arial"/>
          <w:iCs/>
          <w:spacing w:val="-4"/>
          <w:sz w:val="18"/>
          <w:szCs w:val="18"/>
        </w:rPr>
      </w:pPr>
      <w:r w:rsidRPr="00AC6CFD">
        <w:rPr>
          <w:rFonts w:ascii="Arial" w:hAnsi="Arial" w:cs="Arial"/>
          <w:b/>
          <w:iCs/>
          <w:spacing w:val="-4"/>
          <w:sz w:val="18"/>
          <w:szCs w:val="18"/>
        </w:rPr>
        <w:t>Demandante</w:t>
      </w:r>
      <w:r w:rsidR="00B46675" w:rsidRPr="00AC6CFD">
        <w:rPr>
          <w:rFonts w:ascii="Arial" w:hAnsi="Arial" w:cs="Arial"/>
          <w:iCs/>
          <w:spacing w:val="-4"/>
          <w:sz w:val="18"/>
          <w:szCs w:val="18"/>
        </w:rPr>
        <w:t xml:space="preserve">:     </w:t>
      </w:r>
      <w:r w:rsidR="00B46675" w:rsidRPr="00AC6CFD">
        <w:rPr>
          <w:rFonts w:ascii="Arial" w:hAnsi="Arial" w:cs="Arial"/>
          <w:iCs/>
          <w:spacing w:val="-4"/>
          <w:sz w:val="18"/>
          <w:szCs w:val="18"/>
        </w:rPr>
        <w:tab/>
      </w:r>
      <w:r w:rsidRPr="00AC6CFD">
        <w:rPr>
          <w:rFonts w:ascii="Arial" w:hAnsi="Arial" w:cs="Arial"/>
          <w:iCs/>
          <w:spacing w:val="-4"/>
          <w:sz w:val="18"/>
          <w:szCs w:val="18"/>
        </w:rPr>
        <w:t xml:space="preserve">Julio César Pérez Gutiérrez   </w:t>
      </w:r>
    </w:p>
    <w:p w:rsidR="00C9369F" w:rsidRPr="00AC6CFD" w:rsidRDefault="00053C0E" w:rsidP="00AB5FEF">
      <w:pPr>
        <w:tabs>
          <w:tab w:val="left" w:pos="2268"/>
        </w:tabs>
        <w:ind w:left="3119" w:hanging="1843"/>
        <w:jc w:val="both"/>
        <w:rPr>
          <w:rFonts w:ascii="Arial" w:hAnsi="Arial" w:cs="Arial"/>
          <w:b/>
          <w:spacing w:val="-4"/>
          <w:sz w:val="18"/>
          <w:szCs w:val="18"/>
        </w:rPr>
      </w:pPr>
      <w:r w:rsidRPr="00AC6CFD">
        <w:rPr>
          <w:rFonts w:ascii="Arial" w:hAnsi="Arial" w:cs="Arial"/>
          <w:b/>
          <w:bCs/>
          <w:spacing w:val="-4"/>
          <w:sz w:val="18"/>
          <w:szCs w:val="18"/>
        </w:rPr>
        <w:t>Demandado:</w:t>
      </w:r>
      <w:r w:rsidR="00B46675" w:rsidRPr="00AC6CFD">
        <w:rPr>
          <w:rFonts w:ascii="Arial" w:hAnsi="Arial" w:cs="Arial"/>
          <w:bCs/>
          <w:spacing w:val="-4"/>
          <w:sz w:val="18"/>
          <w:szCs w:val="18"/>
        </w:rPr>
        <w:tab/>
      </w:r>
      <w:r w:rsidR="00C9369F" w:rsidRPr="00AC6CFD">
        <w:rPr>
          <w:rFonts w:ascii="Arial" w:hAnsi="Arial" w:cs="Arial"/>
          <w:bCs/>
          <w:spacing w:val="-4"/>
          <w:sz w:val="18"/>
          <w:szCs w:val="18"/>
        </w:rPr>
        <w:t>Seguros de Riesgos Laborales Suramericana S.A. ARL Sura, Junta Regional  de Calificación de Invalidez de Risaralda y Junta Nacional de Calificación de Invalidez</w:t>
      </w:r>
    </w:p>
    <w:p w:rsidR="00053C0E" w:rsidRPr="00AC6CFD" w:rsidRDefault="00053C0E" w:rsidP="00AB5FEF">
      <w:pPr>
        <w:ind w:left="3119" w:hanging="1843"/>
        <w:jc w:val="both"/>
        <w:rPr>
          <w:rFonts w:ascii="Arial" w:hAnsi="Arial" w:cs="Arial"/>
          <w:spacing w:val="-4"/>
          <w:sz w:val="18"/>
          <w:szCs w:val="18"/>
        </w:rPr>
      </w:pPr>
      <w:r w:rsidRPr="00AC6CFD">
        <w:rPr>
          <w:rFonts w:ascii="Arial" w:hAnsi="Arial" w:cs="Arial"/>
          <w:b/>
          <w:spacing w:val="-4"/>
          <w:sz w:val="18"/>
          <w:szCs w:val="18"/>
        </w:rPr>
        <w:t>Juzgado de origen</w:t>
      </w:r>
      <w:r w:rsidR="00B46675" w:rsidRPr="00AC6CFD">
        <w:rPr>
          <w:rFonts w:ascii="Arial" w:hAnsi="Arial" w:cs="Arial"/>
          <w:spacing w:val="-4"/>
          <w:sz w:val="18"/>
          <w:szCs w:val="18"/>
        </w:rPr>
        <w:t>:</w:t>
      </w:r>
      <w:r w:rsidRPr="00AC6CFD">
        <w:rPr>
          <w:rFonts w:ascii="Arial" w:hAnsi="Arial" w:cs="Arial"/>
          <w:spacing w:val="-4"/>
          <w:sz w:val="18"/>
          <w:szCs w:val="18"/>
        </w:rPr>
        <w:tab/>
      </w:r>
      <w:r w:rsidR="00C9369F" w:rsidRPr="00AC6CFD">
        <w:rPr>
          <w:rFonts w:ascii="Arial" w:hAnsi="Arial" w:cs="Arial"/>
          <w:spacing w:val="-4"/>
          <w:sz w:val="18"/>
          <w:szCs w:val="18"/>
        </w:rPr>
        <w:t>Primero</w:t>
      </w:r>
      <w:r w:rsidRPr="00AC6CFD">
        <w:rPr>
          <w:rFonts w:ascii="Arial" w:hAnsi="Arial" w:cs="Arial"/>
          <w:spacing w:val="-4"/>
          <w:sz w:val="18"/>
          <w:szCs w:val="18"/>
        </w:rPr>
        <w:t xml:space="preserve"> Laboral del Circuito de Pereira.</w:t>
      </w:r>
    </w:p>
    <w:p w:rsidR="00053C0E" w:rsidRPr="00AC6CFD" w:rsidRDefault="00B46675" w:rsidP="00AB5FEF">
      <w:pPr>
        <w:ind w:left="3119" w:hanging="1843"/>
        <w:jc w:val="both"/>
        <w:rPr>
          <w:rFonts w:ascii="Arial" w:hAnsi="Arial" w:cs="Arial"/>
          <w:b/>
          <w:iCs/>
          <w:spacing w:val="-4"/>
          <w:sz w:val="18"/>
          <w:szCs w:val="18"/>
        </w:rPr>
      </w:pPr>
      <w:r w:rsidRPr="00AC6CFD">
        <w:rPr>
          <w:rFonts w:ascii="Arial" w:hAnsi="Arial" w:cs="Arial"/>
          <w:b/>
          <w:iCs/>
          <w:spacing w:val="-4"/>
          <w:sz w:val="18"/>
          <w:szCs w:val="18"/>
        </w:rPr>
        <w:t xml:space="preserve">Magistrado Ponente: </w:t>
      </w:r>
      <w:r w:rsidRPr="00AC6CFD">
        <w:rPr>
          <w:rFonts w:ascii="Arial" w:hAnsi="Arial" w:cs="Arial"/>
          <w:b/>
          <w:iCs/>
          <w:spacing w:val="-4"/>
          <w:sz w:val="18"/>
          <w:szCs w:val="18"/>
        </w:rPr>
        <w:tab/>
      </w:r>
      <w:r w:rsidR="00C9369F" w:rsidRPr="00AC6CFD">
        <w:rPr>
          <w:rFonts w:ascii="Arial" w:hAnsi="Arial" w:cs="Arial"/>
          <w:iCs/>
          <w:spacing w:val="-4"/>
          <w:sz w:val="18"/>
          <w:szCs w:val="18"/>
        </w:rPr>
        <w:t>Issa Rafael Ulloque Toscano</w:t>
      </w:r>
      <w:r w:rsidR="00053C0E" w:rsidRPr="00AC6CFD">
        <w:rPr>
          <w:rFonts w:ascii="Arial" w:hAnsi="Arial" w:cs="Arial"/>
          <w:iCs/>
          <w:spacing w:val="-4"/>
          <w:sz w:val="18"/>
          <w:szCs w:val="18"/>
        </w:rPr>
        <w:t>.</w:t>
      </w:r>
    </w:p>
    <w:p w:rsidR="006B70DA" w:rsidRPr="006B585B" w:rsidRDefault="006B70DA" w:rsidP="00AB5FEF">
      <w:pPr>
        <w:pStyle w:val="Sinespaciado"/>
        <w:ind w:left="3119" w:hanging="1843"/>
        <w:jc w:val="both"/>
        <w:rPr>
          <w:rFonts w:ascii="Arial" w:hAnsi="Arial" w:cs="Arial"/>
          <w:bCs/>
          <w:spacing w:val="-4"/>
          <w:sz w:val="18"/>
          <w:szCs w:val="18"/>
        </w:rPr>
      </w:pPr>
      <w:r w:rsidRPr="00AC6CFD">
        <w:rPr>
          <w:rFonts w:ascii="Arial" w:hAnsi="Arial" w:cs="Arial"/>
          <w:b/>
          <w:bCs/>
          <w:spacing w:val="-4"/>
          <w:sz w:val="18"/>
          <w:szCs w:val="18"/>
        </w:rPr>
        <w:t xml:space="preserve">Tema a tratar: </w:t>
      </w:r>
      <w:r w:rsidRPr="00AC6CFD">
        <w:rPr>
          <w:rFonts w:ascii="Arial" w:hAnsi="Arial" w:cs="Arial"/>
          <w:b/>
          <w:bCs/>
          <w:spacing w:val="-4"/>
          <w:sz w:val="18"/>
          <w:szCs w:val="18"/>
        </w:rPr>
        <w:tab/>
      </w:r>
      <w:r w:rsidR="00053C0E" w:rsidRPr="006B585B">
        <w:rPr>
          <w:rFonts w:ascii="Arial" w:hAnsi="Arial" w:cs="Arial"/>
          <w:bCs/>
          <w:spacing w:val="-4"/>
          <w:sz w:val="18"/>
          <w:szCs w:val="18"/>
        </w:rPr>
        <w:t xml:space="preserve">PRUEBA PERICIAL PARA ATACAR </w:t>
      </w:r>
      <w:r w:rsidRPr="006B585B">
        <w:rPr>
          <w:rFonts w:ascii="Arial" w:hAnsi="Arial" w:cs="Arial"/>
          <w:bCs/>
          <w:spacing w:val="-4"/>
          <w:sz w:val="18"/>
          <w:szCs w:val="18"/>
        </w:rPr>
        <w:t xml:space="preserve">DICTAMEN DE JUNTA DE </w:t>
      </w:r>
      <w:r w:rsidR="00053C0E" w:rsidRPr="006B585B">
        <w:rPr>
          <w:rFonts w:ascii="Arial" w:hAnsi="Arial" w:cs="Arial"/>
          <w:bCs/>
          <w:spacing w:val="-4"/>
          <w:sz w:val="18"/>
          <w:szCs w:val="18"/>
        </w:rPr>
        <w:t>CALIFICACIÓN DE INVALIDEZ</w:t>
      </w:r>
      <w:r w:rsidRPr="006B585B">
        <w:rPr>
          <w:rFonts w:ascii="Arial" w:hAnsi="Arial" w:cs="Arial"/>
          <w:bCs/>
          <w:spacing w:val="-4"/>
          <w:sz w:val="18"/>
          <w:szCs w:val="18"/>
        </w:rPr>
        <w:t xml:space="preserve">/ Posibilidad de encargar </w:t>
      </w:r>
      <w:r w:rsidR="00B60B92" w:rsidRPr="006B585B">
        <w:rPr>
          <w:rFonts w:ascii="Arial" w:hAnsi="Arial" w:cs="Arial"/>
          <w:bCs/>
          <w:spacing w:val="-4"/>
          <w:sz w:val="18"/>
          <w:szCs w:val="18"/>
        </w:rPr>
        <w:t>a</w:t>
      </w:r>
      <w:r w:rsidR="00AC6CFD" w:rsidRPr="006B585B">
        <w:rPr>
          <w:rFonts w:ascii="Arial" w:hAnsi="Arial" w:cs="Arial"/>
          <w:bCs/>
          <w:spacing w:val="-4"/>
          <w:sz w:val="18"/>
          <w:szCs w:val="18"/>
        </w:rPr>
        <w:t xml:space="preserve"> otra Sala de la misma </w:t>
      </w:r>
      <w:r w:rsidR="00B60B92" w:rsidRPr="006B585B">
        <w:rPr>
          <w:rFonts w:ascii="Arial" w:hAnsi="Arial" w:cs="Arial"/>
          <w:bCs/>
          <w:spacing w:val="-4"/>
          <w:sz w:val="18"/>
          <w:szCs w:val="18"/>
        </w:rPr>
        <w:t>Junta de Calificación de Invalidez para que emita el nuevo dictamen</w:t>
      </w:r>
    </w:p>
    <w:p w:rsidR="006B70DA" w:rsidRPr="006B585B" w:rsidRDefault="006B70DA" w:rsidP="00AB5FEF">
      <w:pPr>
        <w:pStyle w:val="Sinespaciado"/>
        <w:ind w:left="3119" w:hanging="1843"/>
        <w:jc w:val="both"/>
        <w:rPr>
          <w:rFonts w:ascii="Arial" w:hAnsi="Arial" w:cs="Arial"/>
          <w:bCs/>
          <w:spacing w:val="-4"/>
          <w:sz w:val="18"/>
          <w:szCs w:val="18"/>
        </w:rPr>
      </w:pPr>
    </w:p>
    <w:p w:rsidR="00A11E3A" w:rsidRPr="006B585B" w:rsidRDefault="00053C0E" w:rsidP="00AB5FEF">
      <w:pPr>
        <w:pStyle w:val="Sinespaciado"/>
        <w:ind w:left="3119"/>
        <w:jc w:val="both"/>
        <w:rPr>
          <w:rFonts w:ascii="Arial" w:hAnsi="Arial" w:cs="Arial"/>
          <w:spacing w:val="-4"/>
          <w:sz w:val="18"/>
          <w:szCs w:val="18"/>
          <w:lang w:val="es-ES"/>
        </w:rPr>
      </w:pPr>
      <w:r w:rsidRPr="006B585B">
        <w:rPr>
          <w:rFonts w:ascii="Arial" w:hAnsi="Arial" w:cs="Arial"/>
          <w:bCs/>
          <w:spacing w:val="-4"/>
          <w:sz w:val="18"/>
          <w:szCs w:val="18"/>
        </w:rPr>
        <w:t>“</w:t>
      </w:r>
      <w:r w:rsidR="00B60B92" w:rsidRPr="006B585B">
        <w:rPr>
          <w:rFonts w:ascii="Arial" w:hAnsi="Arial" w:cs="Arial"/>
          <w:spacing w:val="-4"/>
          <w:sz w:val="18"/>
          <w:szCs w:val="18"/>
        </w:rPr>
        <w:t xml:space="preserve">(…) </w:t>
      </w:r>
      <w:r w:rsidR="00A11E3A" w:rsidRPr="006B585B">
        <w:rPr>
          <w:rFonts w:ascii="Arial" w:hAnsi="Arial" w:cs="Arial"/>
          <w:spacing w:val="-4"/>
          <w:sz w:val="18"/>
          <w:szCs w:val="18"/>
          <w:lang w:val="es-ES"/>
        </w:rPr>
        <w:t>la decisión objeto de censura se encuentra ajustada a derecho, pues es la misma ley quien les asigna esa competencia a las Juntas de Calificación, sin que sea motivo suficiente el hecho de que sea la misma entidad en otra de sus salas la encargada de emitir el nuevo dictamen, para restarle validez o ecuanimidad; pues ya será el funcionario o funcionaria judicial el encargado de valorar este aspecto y de obtener su convencimiento de otros medios de convicción obrantes en el dossier.</w:t>
      </w:r>
      <w:r w:rsidR="00CF1613" w:rsidRPr="006B585B">
        <w:rPr>
          <w:rFonts w:ascii="Arial" w:hAnsi="Arial" w:cs="Arial"/>
          <w:spacing w:val="-4"/>
          <w:sz w:val="18"/>
          <w:szCs w:val="18"/>
          <w:lang w:val="es-ES"/>
        </w:rPr>
        <w:t>”</w:t>
      </w:r>
    </w:p>
    <w:p w:rsidR="002641F2" w:rsidRPr="006B585B" w:rsidRDefault="002641F2" w:rsidP="00AB5FEF">
      <w:pPr>
        <w:autoSpaceDE w:val="0"/>
        <w:autoSpaceDN w:val="0"/>
        <w:adjustRightInd w:val="0"/>
        <w:ind w:left="3119" w:hanging="1843"/>
        <w:jc w:val="both"/>
        <w:rPr>
          <w:rFonts w:ascii="Arial" w:hAnsi="Arial" w:cs="Arial"/>
          <w:spacing w:val="-4"/>
          <w:sz w:val="18"/>
          <w:szCs w:val="18"/>
          <w:lang w:val="es-ES"/>
        </w:rPr>
      </w:pPr>
    </w:p>
    <w:p w:rsidR="002641F2" w:rsidRPr="006B585B" w:rsidRDefault="002641F2" w:rsidP="00AB5FEF">
      <w:pPr>
        <w:ind w:left="3119"/>
        <w:jc w:val="both"/>
        <w:rPr>
          <w:rFonts w:ascii="Arial Narrow" w:hAnsi="Arial Narrow" w:cs="Tahoma"/>
          <w:bCs/>
          <w:spacing w:val="-4"/>
          <w:sz w:val="16"/>
          <w:szCs w:val="18"/>
        </w:rPr>
      </w:pPr>
      <w:r w:rsidRPr="006B585B">
        <w:rPr>
          <w:rFonts w:ascii="Arial" w:hAnsi="Arial" w:cs="Arial"/>
          <w:spacing w:val="-4"/>
          <w:sz w:val="16"/>
          <w:szCs w:val="18"/>
          <w:lang w:val="es-ES"/>
        </w:rPr>
        <w:t xml:space="preserve">Cita: </w:t>
      </w:r>
      <w:r w:rsidRPr="006B585B">
        <w:rPr>
          <w:rFonts w:ascii="Arial" w:hAnsi="Arial" w:cs="Arial"/>
          <w:spacing w:val="-4"/>
          <w:sz w:val="16"/>
          <w:szCs w:val="18"/>
          <w:lang w:val="es-AR"/>
        </w:rPr>
        <w:t>Tribunal Superior de Pereira</w:t>
      </w:r>
      <w:r w:rsidRPr="006B585B">
        <w:rPr>
          <w:rFonts w:ascii="Arial" w:hAnsi="Arial" w:cs="Arial"/>
          <w:spacing w:val="-4"/>
          <w:sz w:val="16"/>
          <w:szCs w:val="18"/>
          <w:lang w:val="es-AR"/>
        </w:rPr>
        <w:t xml:space="preserve">, </w:t>
      </w:r>
      <w:r w:rsidR="00A30C3F" w:rsidRPr="006B585B">
        <w:rPr>
          <w:rFonts w:ascii="Arial" w:hAnsi="Arial" w:cs="Arial"/>
          <w:spacing w:val="-4"/>
          <w:sz w:val="16"/>
          <w:szCs w:val="18"/>
          <w:lang w:val="es-AR"/>
        </w:rPr>
        <w:t xml:space="preserve">Sala Laboral, </w:t>
      </w:r>
      <w:r w:rsidRPr="006B585B">
        <w:rPr>
          <w:rFonts w:ascii="Arial" w:hAnsi="Arial" w:cs="Arial"/>
          <w:spacing w:val="-4"/>
          <w:sz w:val="16"/>
          <w:szCs w:val="18"/>
          <w:lang w:val="es-AR"/>
        </w:rPr>
        <w:t>s</w:t>
      </w:r>
      <w:r w:rsidRPr="006B585B">
        <w:rPr>
          <w:rFonts w:ascii="Arial" w:hAnsi="Arial" w:cs="Arial"/>
          <w:spacing w:val="-4"/>
          <w:sz w:val="16"/>
          <w:szCs w:val="18"/>
          <w:lang w:val="es-AR"/>
        </w:rPr>
        <w:t>entencia del 26 de noviembre de 2015</w:t>
      </w:r>
      <w:r w:rsidRPr="006B585B">
        <w:rPr>
          <w:rFonts w:ascii="Arial" w:hAnsi="Arial" w:cs="Arial"/>
          <w:spacing w:val="-4"/>
          <w:sz w:val="16"/>
          <w:szCs w:val="18"/>
          <w:lang w:val="es-AR"/>
        </w:rPr>
        <w:t xml:space="preserve"> </w:t>
      </w:r>
      <w:r w:rsidR="00CF1613" w:rsidRPr="006B585B">
        <w:rPr>
          <w:rFonts w:ascii="Arial" w:hAnsi="Arial" w:cs="Arial"/>
          <w:spacing w:val="-4"/>
          <w:sz w:val="16"/>
          <w:szCs w:val="18"/>
          <w:lang w:val="es-AR"/>
        </w:rPr>
        <w:t>-</w:t>
      </w:r>
      <w:r w:rsidRPr="006B585B">
        <w:rPr>
          <w:rFonts w:ascii="Arial" w:hAnsi="Arial" w:cs="Arial"/>
          <w:spacing w:val="-4"/>
          <w:sz w:val="16"/>
          <w:szCs w:val="18"/>
          <w:lang w:val="es-AR"/>
        </w:rPr>
        <w:t>rad.</w:t>
      </w:r>
      <w:r w:rsidRPr="006B585B">
        <w:rPr>
          <w:rFonts w:ascii="Arial" w:hAnsi="Arial" w:cs="Arial"/>
          <w:spacing w:val="-4"/>
          <w:sz w:val="16"/>
          <w:szCs w:val="18"/>
          <w:lang w:val="es-AR"/>
        </w:rPr>
        <w:t xml:space="preserve"> </w:t>
      </w:r>
      <w:r w:rsidR="00CF1613" w:rsidRPr="006B585B">
        <w:rPr>
          <w:rFonts w:ascii="Arial" w:hAnsi="Arial" w:cs="Arial"/>
          <w:bCs/>
          <w:spacing w:val="-4"/>
          <w:sz w:val="16"/>
          <w:szCs w:val="18"/>
        </w:rPr>
        <w:t>660013105003201300480</w:t>
      </w:r>
      <w:r w:rsidRPr="006B585B">
        <w:rPr>
          <w:rFonts w:ascii="Arial" w:hAnsi="Arial" w:cs="Arial"/>
          <w:bCs/>
          <w:spacing w:val="-4"/>
          <w:sz w:val="16"/>
          <w:szCs w:val="18"/>
        </w:rPr>
        <w:t>01</w:t>
      </w:r>
      <w:r w:rsidR="00AC6CFD" w:rsidRPr="006B585B">
        <w:rPr>
          <w:rFonts w:ascii="Arial" w:hAnsi="Arial" w:cs="Arial"/>
          <w:bCs/>
          <w:spacing w:val="-4"/>
          <w:sz w:val="16"/>
          <w:szCs w:val="18"/>
        </w:rPr>
        <w:t>-</w:t>
      </w:r>
      <w:r w:rsidRPr="006B585B">
        <w:rPr>
          <w:rFonts w:ascii="Arial" w:hAnsi="Arial" w:cs="Arial"/>
          <w:bCs/>
          <w:spacing w:val="-4"/>
          <w:sz w:val="16"/>
          <w:szCs w:val="18"/>
        </w:rPr>
        <w:t xml:space="preserve">. </w:t>
      </w:r>
    </w:p>
    <w:p w:rsidR="00053C0E" w:rsidRPr="00C9369F" w:rsidRDefault="00053C0E" w:rsidP="00053C0E">
      <w:pPr>
        <w:tabs>
          <w:tab w:val="left" w:pos="2268"/>
        </w:tabs>
        <w:ind w:left="2262" w:hanging="2262"/>
        <w:jc w:val="both"/>
        <w:rPr>
          <w:rFonts w:ascii="Arial" w:hAnsi="Arial" w:cs="Arial"/>
          <w:b/>
          <w:sz w:val="18"/>
          <w:szCs w:val="18"/>
        </w:rPr>
      </w:pPr>
      <w:bookmarkStart w:id="0" w:name="_GoBack"/>
      <w:bookmarkEnd w:id="0"/>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 xml:space="preserve">RAMA JUDICIAL </w:t>
      </w: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TRIBUNAL SUPERIOR DEL DISTRITO JUDICIAL DE PEREIRA</w:t>
      </w:r>
    </w:p>
    <w:p w:rsidR="00053C0E" w:rsidRDefault="00053C0E" w:rsidP="00D15E65">
      <w:pPr>
        <w:spacing w:line="360" w:lineRule="auto"/>
        <w:ind w:left="2127" w:hanging="1276"/>
        <w:jc w:val="center"/>
        <w:rPr>
          <w:rFonts w:ascii="Arial" w:hAnsi="Arial" w:cs="Arial"/>
          <w:b/>
          <w:szCs w:val="24"/>
        </w:rPr>
      </w:pPr>
      <w:r>
        <w:rPr>
          <w:rFonts w:ascii="Arial" w:hAnsi="Arial" w:cs="Arial"/>
          <w:b/>
          <w:szCs w:val="24"/>
        </w:rPr>
        <w:t>SALA LABORAL</w:t>
      </w:r>
    </w:p>
    <w:p w:rsidR="00053C0E" w:rsidRDefault="00053C0E" w:rsidP="00053C0E">
      <w:pPr>
        <w:spacing w:line="276" w:lineRule="auto"/>
        <w:ind w:left="2127" w:hanging="1276"/>
        <w:jc w:val="center"/>
        <w:rPr>
          <w:rFonts w:ascii="Arial" w:hAnsi="Arial" w:cs="Arial"/>
          <w:b/>
          <w:szCs w:val="24"/>
        </w:rPr>
      </w:pPr>
    </w:p>
    <w:p w:rsidR="00053C0E" w:rsidRPr="003440CA" w:rsidRDefault="00053C0E" w:rsidP="00053C0E">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053C0E" w:rsidRDefault="00053C0E" w:rsidP="00053C0E">
      <w:pPr>
        <w:spacing w:line="276" w:lineRule="auto"/>
        <w:ind w:left="2127" w:hanging="1276"/>
        <w:jc w:val="center"/>
        <w:rPr>
          <w:rFonts w:ascii="Arial" w:hAnsi="Arial" w:cs="Arial"/>
          <w:b/>
          <w:szCs w:val="24"/>
          <w:u w:val="single"/>
        </w:rPr>
      </w:pPr>
    </w:p>
    <w:p w:rsidR="00053C0E" w:rsidRPr="00AC486E" w:rsidRDefault="00053C0E" w:rsidP="00053C0E">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053C0E" w:rsidRPr="00AC486E" w:rsidRDefault="00053C0E" w:rsidP="00053C0E">
      <w:pPr>
        <w:pStyle w:val="Sinespaciado"/>
        <w:spacing w:line="276" w:lineRule="auto"/>
        <w:rPr>
          <w:rFonts w:ascii="Arial" w:hAnsi="Arial" w:cs="Arial"/>
        </w:rPr>
      </w:pPr>
    </w:p>
    <w:p w:rsidR="0081794B" w:rsidRPr="00C9369F" w:rsidRDefault="00053C0E" w:rsidP="00C9369F">
      <w:pPr>
        <w:spacing w:line="276" w:lineRule="auto"/>
        <w:ind w:firstLine="851"/>
        <w:jc w:val="both"/>
        <w:rPr>
          <w:rFonts w:ascii="Arial" w:hAnsi="Arial" w:cs="Arial"/>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Pr>
          <w:rFonts w:ascii="Arial" w:eastAsia="Calibri" w:hAnsi="Arial" w:cs="Arial"/>
          <w:szCs w:val="24"/>
          <w:lang w:val="es-CO" w:eastAsia="en-US"/>
        </w:rPr>
        <w:t>6</w:t>
      </w:r>
      <w:r w:rsidRPr="00AC486E">
        <w:rPr>
          <w:rFonts w:ascii="Arial" w:eastAsia="Calibri" w:hAnsi="Arial" w:cs="Arial"/>
          <w:szCs w:val="24"/>
          <w:lang w:val="es-CO" w:eastAsia="en-US"/>
        </w:rPr>
        <w:t>)</w:t>
      </w:r>
      <w:r w:rsidRPr="0077150C">
        <w:rPr>
          <w:rFonts w:ascii="Arial" w:eastAsia="Calibri" w:hAnsi="Arial" w:cs="Arial"/>
          <w:szCs w:val="24"/>
          <w:lang w:val="es-CO" w:eastAsia="en-US"/>
        </w:rPr>
        <w:t xml:space="preserve">, siendo las </w:t>
      </w:r>
      <w:r w:rsidR="0077150C" w:rsidRPr="0077150C">
        <w:rPr>
          <w:rFonts w:ascii="Arial" w:eastAsia="Calibri" w:hAnsi="Arial" w:cs="Arial"/>
          <w:szCs w:val="24"/>
          <w:lang w:val="es-CO" w:eastAsia="en-US"/>
        </w:rPr>
        <w:t xml:space="preserve">diez y treinta minutos </w:t>
      </w:r>
      <w:r w:rsidRPr="0077150C">
        <w:rPr>
          <w:rFonts w:ascii="Arial" w:eastAsia="Calibri" w:hAnsi="Arial" w:cs="Arial"/>
          <w:szCs w:val="24"/>
          <w:lang w:val="es-CO" w:eastAsia="en-US"/>
        </w:rPr>
        <w:t>de la mañana (</w:t>
      </w:r>
      <w:r w:rsidR="0077150C" w:rsidRPr="0077150C">
        <w:rPr>
          <w:rFonts w:ascii="Arial" w:eastAsia="Calibri" w:hAnsi="Arial" w:cs="Arial"/>
          <w:szCs w:val="24"/>
          <w:lang w:val="es-CO" w:eastAsia="en-US"/>
        </w:rPr>
        <w:t xml:space="preserve">10:30 </w:t>
      </w:r>
      <w:r w:rsidRPr="0077150C">
        <w:rPr>
          <w:rFonts w:ascii="Arial" w:eastAsia="Calibri" w:hAnsi="Arial" w:cs="Arial"/>
          <w:szCs w:val="24"/>
          <w:lang w:val="es-CO" w:eastAsia="en-US"/>
        </w:rPr>
        <w:t xml:space="preserve">a.m.), </w:t>
      </w:r>
      <w:r w:rsidRPr="0077150C">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C9369F">
        <w:rPr>
          <w:rFonts w:ascii="Arial" w:hAnsi="Arial" w:cs="Arial"/>
          <w:bCs/>
          <w:color w:val="000000"/>
          <w:szCs w:val="24"/>
          <w:lang w:eastAsia="es-CO"/>
        </w:rPr>
        <w:t xml:space="preserve">recurso de apelación </w:t>
      </w:r>
      <w:r w:rsidR="000666C1" w:rsidRPr="00C9369F">
        <w:rPr>
          <w:rFonts w:ascii="Arial" w:hAnsi="Arial" w:cs="Arial"/>
          <w:szCs w:val="24"/>
        </w:rPr>
        <w:t xml:space="preserve">contra el auto </w:t>
      </w:r>
      <w:r w:rsidR="0081794B" w:rsidRPr="00C9369F">
        <w:rPr>
          <w:rFonts w:ascii="Arial" w:hAnsi="Arial" w:cs="Arial"/>
          <w:szCs w:val="24"/>
        </w:rPr>
        <w:t>dictado el</w:t>
      </w:r>
      <w:r w:rsidR="007333EB" w:rsidRPr="00C9369F">
        <w:rPr>
          <w:rFonts w:ascii="Arial" w:hAnsi="Arial" w:cs="Arial"/>
          <w:szCs w:val="24"/>
        </w:rPr>
        <w:t xml:space="preserve"> día 24 de noviembre de 2015</w:t>
      </w:r>
      <w:r w:rsidR="0081794B" w:rsidRPr="00C9369F">
        <w:rPr>
          <w:rFonts w:ascii="Arial" w:hAnsi="Arial" w:cs="Arial"/>
          <w:szCs w:val="24"/>
        </w:rPr>
        <w:t xml:space="preserve"> por la J</w:t>
      </w:r>
      <w:r w:rsidR="000666C1" w:rsidRPr="00C9369F">
        <w:rPr>
          <w:rFonts w:ascii="Arial" w:hAnsi="Arial" w:cs="Arial"/>
          <w:szCs w:val="24"/>
        </w:rPr>
        <w:t xml:space="preserve">ueza </w:t>
      </w:r>
      <w:r w:rsidR="0081794B" w:rsidRPr="00C9369F">
        <w:rPr>
          <w:rFonts w:ascii="Arial" w:hAnsi="Arial" w:cs="Arial"/>
          <w:szCs w:val="24"/>
        </w:rPr>
        <w:t>Primero Laboral del Circuito de Pereira,</w:t>
      </w:r>
      <w:r w:rsidR="000666C1" w:rsidRPr="00C9369F">
        <w:rPr>
          <w:rFonts w:ascii="Arial" w:hAnsi="Arial" w:cs="Arial"/>
          <w:szCs w:val="24"/>
        </w:rPr>
        <w:t xml:space="preserve"> dentro de la audiencia de conciliación, decisiones de excepciones previas, saneamiento y fijación del litigio, propuesto por el apoderado</w:t>
      </w:r>
      <w:r w:rsidR="007333EB" w:rsidRPr="00C9369F">
        <w:rPr>
          <w:rFonts w:ascii="Arial" w:hAnsi="Arial" w:cs="Arial"/>
          <w:szCs w:val="24"/>
        </w:rPr>
        <w:t xml:space="preserve"> demandante</w:t>
      </w:r>
      <w:r w:rsidR="0029463A" w:rsidRPr="00C9369F">
        <w:rPr>
          <w:rFonts w:ascii="Arial" w:hAnsi="Arial" w:cs="Arial"/>
          <w:szCs w:val="24"/>
        </w:rPr>
        <w:t xml:space="preserve"> </w:t>
      </w:r>
      <w:r w:rsidR="007333EB" w:rsidRPr="00C9369F">
        <w:rPr>
          <w:rFonts w:ascii="Arial" w:hAnsi="Arial" w:cs="Arial"/>
          <w:szCs w:val="24"/>
        </w:rPr>
        <w:t>que solicita como prueba</w:t>
      </w:r>
      <w:r w:rsidR="000666C1" w:rsidRPr="00C9369F">
        <w:rPr>
          <w:rFonts w:ascii="Arial" w:hAnsi="Arial" w:cs="Arial"/>
          <w:szCs w:val="24"/>
        </w:rPr>
        <w:t xml:space="preserve"> remitir</w:t>
      </w:r>
      <w:r w:rsidR="00C9369F">
        <w:rPr>
          <w:rFonts w:ascii="Arial" w:hAnsi="Arial" w:cs="Arial"/>
          <w:szCs w:val="24"/>
        </w:rPr>
        <w:t xml:space="preserve"> al demandante JULIO CÉ</w:t>
      </w:r>
      <w:r w:rsidR="00BE423D" w:rsidRPr="00C9369F">
        <w:rPr>
          <w:rFonts w:ascii="Arial" w:hAnsi="Arial" w:cs="Arial"/>
          <w:szCs w:val="24"/>
        </w:rPr>
        <w:t xml:space="preserve">SAR PÉREZ GUTIÉRREZ </w:t>
      </w:r>
      <w:r w:rsidR="00372F72" w:rsidRPr="00C9369F">
        <w:rPr>
          <w:rFonts w:ascii="Arial" w:hAnsi="Arial" w:cs="Arial"/>
          <w:szCs w:val="24"/>
        </w:rPr>
        <w:t>a un auxiliar de la justicia, o una universidad u órgano competente para que</w:t>
      </w:r>
      <w:r w:rsidR="00BE423D" w:rsidRPr="00C9369F">
        <w:rPr>
          <w:rFonts w:ascii="Arial" w:hAnsi="Arial" w:cs="Arial"/>
          <w:szCs w:val="24"/>
        </w:rPr>
        <w:t xml:space="preserve"> dictamine sobre el estado de salud del actor y del grado de pérdida de </w:t>
      </w:r>
      <w:r w:rsidR="00372F72" w:rsidRPr="00C9369F">
        <w:rPr>
          <w:rFonts w:ascii="Arial" w:hAnsi="Arial" w:cs="Arial"/>
          <w:szCs w:val="24"/>
        </w:rPr>
        <w:t>capacidad laboral, mostrando su inconformidad con la forma como la Jueza atendió su pedimento probatorio.</w:t>
      </w:r>
    </w:p>
    <w:p w:rsidR="00372F72" w:rsidRPr="00255AA4" w:rsidRDefault="00372F72" w:rsidP="003C68D3">
      <w:pPr>
        <w:spacing w:line="360" w:lineRule="auto"/>
        <w:ind w:firstLine="709"/>
        <w:jc w:val="both"/>
        <w:rPr>
          <w:rFonts w:ascii="Arial" w:hAnsi="Arial" w:cs="Arial"/>
          <w:sz w:val="28"/>
          <w:szCs w:val="28"/>
        </w:rPr>
      </w:pPr>
    </w:p>
    <w:p w:rsidR="00C9369F" w:rsidRPr="00502691" w:rsidRDefault="00C9369F" w:rsidP="00C9369F">
      <w:pPr>
        <w:spacing w:line="276" w:lineRule="auto"/>
        <w:ind w:firstLine="851"/>
        <w:rPr>
          <w:rFonts w:ascii="Arial" w:hAnsi="Arial" w:cs="Arial"/>
          <w:b/>
          <w:szCs w:val="24"/>
        </w:rPr>
      </w:pPr>
      <w:r w:rsidRPr="00502691">
        <w:rPr>
          <w:rFonts w:ascii="Arial" w:hAnsi="Arial" w:cs="Arial"/>
          <w:b/>
          <w:szCs w:val="24"/>
        </w:rPr>
        <w:t>I. REGISTRO DE ASISTENCIA:</w:t>
      </w:r>
    </w:p>
    <w:p w:rsidR="00C9369F" w:rsidRDefault="00C9369F" w:rsidP="00C9369F">
      <w:pPr>
        <w:spacing w:line="276" w:lineRule="auto"/>
        <w:ind w:firstLine="851"/>
        <w:rPr>
          <w:rFonts w:ascii="Arial" w:hAnsi="Arial" w:cs="Arial"/>
          <w:szCs w:val="24"/>
        </w:rPr>
      </w:pPr>
    </w:p>
    <w:p w:rsidR="00C9369F" w:rsidRDefault="00C9369F" w:rsidP="00C9369F">
      <w:pPr>
        <w:spacing w:line="276" w:lineRule="auto"/>
        <w:ind w:firstLine="851"/>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t>Demandado y su apoderado:</w:t>
      </w:r>
    </w:p>
    <w:p w:rsidR="00D15E65" w:rsidRDefault="00D15E65" w:rsidP="00C9369F">
      <w:pPr>
        <w:spacing w:line="276" w:lineRule="auto"/>
        <w:ind w:firstLine="851"/>
        <w:rPr>
          <w:rFonts w:ascii="Arial" w:hAnsi="Arial" w:cs="Arial"/>
          <w:szCs w:val="24"/>
        </w:rPr>
      </w:pPr>
    </w:p>
    <w:p w:rsidR="00D15E65" w:rsidRPr="00502691" w:rsidRDefault="00D15E65" w:rsidP="00C9369F">
      <w:pPr>
        <w:spacing w:line="276" w:lineRule="auto"/>
        <w:ind w:firstLine="851"/>
        <w:rPr>
          <w:rFonts w:ascii="Arial" w:hAnsi="Arial" w:cs="Arial"/>
          <w:szCs w:val="24"/>
        </w:rPr>
      </w:pPr>
    </w:p>
    <w:p w:rsidR="004E743F" w:rsidRPr="004E743F" w:rsidRDefault="004E743F" w:rsidP="004E743F">
      <w:pPr>
        <w:pStyle w:val="Prrafodelista"/>
        <w:numPr>
          <w:ilvl w:val="0"/>
          <w:numId w:val="2"/>
        </w:numPr>
        <w:spacing w:after="160" w:line="276" w:lineRule="auto"/>
        <w:contextualSpacing/>
        <w:jc w:val="both"/>
        <w:rPr>
          <w:rFonts w:ascii="Arial" w:hAnsi="Arial" w:cs="Arial"/>
          <w:b/>
          <w:szCs w:val="24"/>
        </w:rPr>
      </w:pPr>
      <w:r w:rsidRPr="004E743F">
        <w:rPr>
          <w:rFonts w:ascii="Arial" w:hAnsi="Arial" w:cs="Arial"/>
          <w:b/>
          <w:szCs w:val="24"/>
        </w:rPr>
        <w:t>TRASLADO A LAS PARTES</w:t>
      </w:r>
    </w:p>
    <w:p w:rsidR="004E743F" w:rsidRDefault="004E743F" w:rsidP="00D15E65">
      <w:pPr>
        <w:spacing w:line="276" w:lineRule="auto"/>
        <w:contextualSpacing/>
        <w:jc w:val="both"/>
        <w:rPr>
          <w:rFonts w:ascii="Arial" w:hAnsi="Arial" w:cs="Arial"/>
          <w:szCs w:val="24"/>
        </w:rPr>
      </w:pPr>
      <w:r w:rsidRPr="004E743F">
        <w:rPr>
          <w:rFonts w:ascii="Arial" w:hAnsi="Arial" w:cs="Arial"/>
          <w:szCs w:val="24"/>
        </w:rPr>
        <w:t xml:space="preserve"> En este estado se corre traslado a los asistentes para que presenten sus alegatos.</w:t>
      </w:r>
    </w:p>
    <w:p w:rsidR="00CE1E64" w:rsidRPr="004E743F" w:rsidRDefault="00CE1E64" w:rsidP="00D15E65">
      <w:pPr>
        <w:spacing w:line="276" w:lineRule="auto"/>
        <w:contextualSpacing/>
        <w:jc w:val="both"/>
        <w:rPr>
          <w:rFonts w:ascii="Arial" w:hAnsi="Arial" w:cs="Arial"/>
          <w:szCs w:val="24"/>
        </w:rPr>
      </w:pPr>
    </w:p>
    <w:p w:rsidR="003C68D3" w:rsidRPr="00D15E65" w:rsidRDefault="0081794B" w:rsidP="0027373D">
      <w:pPr>
        <w:pStyle w:val="Sinespaciado"/>
        <w:spacing w:line="276" w:lineRule="auto"/>
        <w:jc w:val="both"/>
        <w:rPr>
          <w:rFonts w:ascii="Arial" w:hAnsi="Arial" w:cs="Arial"/>
          <w:b/>
        </w:rPr>
      </w:pPr>
      <w:r w:rsidRPr="004E743F">
        <w:rPr>
          <w:rFonts w:ascii="Arial" w:hAnsi="Arial" w:cs="Arial"/>
        </w:rPr>
        <w:tab/>
      </w:r>
      <w:r w:rsidR="003C68D3" w:rsidRPr="00D15E65">
        <w:rPr>
          <w:rFonts w:ascii="Arial" w:hAnsi="Arial" w:cs="Arial"/>
          <w:b/>
          <w:bCs/>
        </w:rPr>
        <w:t>I</w:t>
      </w:r>
      <w:r w:rsidR="00D15E65" w:rsidRPr="00D15E65">
        <w:rPr>
          <w:rFonts w:ascii="Arial" w:hAnsi="Arial" w:cs="Arial"/>
          <w:b/>
          <w:bCs/>
        </w:rPr>
        <w:t>I</w:t>
      </w:r>
      <w:r w:rsidR="003C68D3" w:rsidRPr="00D15E65">
        <w:rPr>
          <w:rFonts w:ascii="Arial" w:hAnsi="Arial" w:cs="Arial"/>
          <w:b/>
          <w:bCs/>
        </w:rPr>
        <w:t>I.</w:t>
      </w:r>
      <w:r w:rsidR="00107EF6" w:rsidRPr="00D15E65">
        <w:rPr>
          <w:rFonts w:ascii="Arial" w:hAnsi="Arial" w:cs="Arial"/>
          <w:b/>
          <w:bCs/>
        </w:rPr>
        <w:t xml:space="preserve"> ANTECEDENTES</w:t>
      </w:r>
      <w:r w:rsidR="00E81AF7">
        <w:rPr>
          <w:rFonts w:ascii="Arial" w:hAnsi="Arial" w:cs="Arial"/>
          <w:b/>
          <w:bCs/>
        </w:rPr>
        <w:t xml:space="preserve"> Y DECISIÓN IMPUGNADA</w:t>
      </w:r>
    </w:p>
    <w:p w:rsidR="003C68D3" w:rsidRPr="004E743F" w:rsidRDefault="003C68D3" w:rsidP="004E743F">
      <w:pPr>
        <w:spacing w:line="276" w:lineRule="auto"/>
        <w:ind w:firstLine="1440"/>
        <w:jc w:val="both"/>
        <w:rPr>
          <w:rFonts w:ascii="Arial" w:hAnsi="Arial" w:cs="Arial"/>
          <w:szCs w:val="24"/>
        </w:rPr>
      </w:pPr>
    </w:p>
    <w:p w:rsidR="003764F0" w:rsidRDefault="003C68D3" w:rsidP="004E743F">
      <w:pPr>
        <w:spacing w:line="276" w:lineRule="auto"/>
        <w:ind w:firstLine="709"/>
        <w:jc w:val="both"/>
        <w:rPr>
          <w:rFonts w:ascii="Arial" w:hAnsi="Arial" w:cs="Arial"/>
          <w:szCs w:val="24"/>
        </w:rPr>
      </w:pPr>
      <w:r w:rsidRPr="004E743F">
        <w:rPr>
          <w:rFonts w:ascii="Arial" w:hAnsi="Arial" w:cs="Arial"/>
          <w:szCs w:val="24"/>
        </w:rPr>
        <w:lastRenderedPageBreak/>
        <w:t>Por intermedio de apoderado judicial</w:t>
      </w:r>
      <w:r w:rsidR="003764F0" w:rsidRPr="004E743F">
        <w:rPr>
          <w:rFonts w:ascii="Arial" w:hAnsi="Arial" w:cs="Arial"/>
          <w:szCs w:val="24"/>
        </w:rPr>
        <w:t>, el</w:t>
      </w:r>
      <w:r w:rsidR="00372F72" w:rsidRPr="004E743F">
        <w:rPr>
          <w:rFonts w:ascii="Arial" w:hAnsi="Arial" w:cs="Arial"/>
          <w:szCs w:val="24"/>
        </w:rPr>
        <w:t xml:space="preserve"> demandante convoca a juicio</w:t>
      </w:r>
      <w:r w:rsidRPr="004E743F">
        <w:rPr>
          <w:rFonts w:ascii="Arial" w:hAnsi="Arial" w:cs="Arial"/>
          <w:szCs w:val="24"/>
        </w:rPr>
        <w:t xml:space="preserve"> ordinario laboral </w:t>
      </w:r>
      <w:r w:rsidR="00372F72" w:rsidRPr="004E743F">
        <w:rPr>
          <w:rFonts w:ascii="Arial" w:hAnsi="Arial" w:cs="Arial"/>
          <w:szCs w:val="24"/>
        </w:rPr>
        <w:t xml:space="preserve">a las entidades del </w:t>
      </w:r>
      <w:r w:rsidR="00917FBF" w:rsidRPr="004E743F">
        <w:rPr>
          <w:rFonts w:ascii="Arial" w:hAnsi="Arial" w:cs="Arial"/>
          <w:szCs w:val="24"/>
        </w:rPr>
        <w:t xml:space="preserve">Sistema General </w:t>
      </w:r>
      <w:r w:rsidR="00917FBF">
        <w:rPr>
          <w:rFonts w:ascii="Arial" w:hAnsi="Arial" w:cs="Arial"/>
          <w:szCs w:val="24"/>
        </w:rPr>
        <w:t>d</w:t>
      </w:r>
      <w:r w:rsidR="00917FBF" w:rsidRPr="004E743F">
        <w:rPr>
          <w:rFonts w:ascii="Arial" w:hAnsi="Arial" w:cs="Arial"/>
          <w:szCs w:val="24"/>
        </w:rPr>
        <w:t>e Riesgos Laborales</w:t>
      </w:r>
      <w:r w:rsidR="00773479" w:rsidRPr="004E743F">
        <w:rPr>
          <w:rFonts w:ascii="Arial" w:hAnsi="Arial" w:cs="Arial"/>
          <w:szCs w:val="24"/>
        </w:rPr>
        <w:t>:</w:t>
      </w:r>
      <w:r w:rsidRPr="004E743F">
        <w:rPr>
          <w:rFonts w:ascii="Arial" w:hAnsi="Arial" w:cs="Arial"/>
          <w:szCs w:val="24"/>
        </w:rPr>
        <w:t xml:space="preserve"> </w:t>
      </w:r>
      <w:r w:rsidR="003764F0" w:rsidRPr="004E743F">
        <w:rPr>
          <w:rFonts w:ascii="Arial" w:hAnsi="Arial" w:cs="Arial"/>
          <w:szCs w:val="24"/>
        </w:rPr>
        <w:t>SEGUROS DE RIESGOS LABORALES</w:t>
      </w:r>
      <w:r w:rsidR="007303C6" w:rsidRPr="004E743F">
        <w:rPr>
          <w:rFonts w:ascii="Arial" w:hAnsi="Arial" w:cs="Arial"/>
          <w:szCs w:val="24"/>
        </w:rPr>
        <w:t xml:space="preserve"> SURAMERICANA S.A., ARL SURA, JUNTA REGIONAL DE CALIFICACIÓN DE INVALIDEZ DE RISARALDA Y JUNTA NACIONAL DE CALIFICACIÓN DE INVALIDEZ, para que se declare la</w:t>
      </w:r>
      <w:r w:rsidR="00FC49DB">
        <w:rPr>
          <w:rFonts w:ascii="Arial" w:hAnsi="Arial" w:cs="Arial"/>
          <w:szCs w:val="24"/>
        </w:rPr>
        <w:t xml:space="preserve"> nulidad</w:t>
      </w:r>
      <w:r w:rsidR="007303C6" w:rsidRPr="004E743F">
        <w:rPr>
          <w:rFonts w:ascii="Arial" w:hAnsi="Arial" w:cs="Arial"/>
          <w:szCs w:val="24"/>
        </w:rPr>
        <w:t xml:space="preserve"> de la calificación de secuelas emitida el 15 de septiembre de 2011 por la ARL SURA, el Dictamen de calificación de pérdida de capacidad laboral y deter</w:t>
      </w:r>
      <w:r w:rsidR="00773479" w:rsidRPr="004E743F">
        <w:rPr>
          <w:rFonts w:ascii="Arial" w:hAnsi="Arial" w:cs="Arial"/>
          <w:szCs w:val="24"/>
        </w:rPr>
        <w:t>minación de la invalidez dictado el 19 de octubre de 2011 por la J</w:t>
      </w:r>
      <w:r w:rsidR="00FC49DB">
        <w:rPr>
          <w:rFonts w:ascii="Arial" w:hAnsi="Arial" w:cs="Arial"/>
          <w:szCs w:val="24"/>
        </w:rPr>
        <w:t>R</w:t>
      </w:r>
      <w:r w:rsidR="00CE1E64">
        <w:rPr>
          <w:rFonts w:ascii="Arial" w:hAnsi="Arial" w:cs="Arial"/>
          <w:szCs w:val="24"/>
        </w:rPr>
        <w:t xml:space="preserve">CI de Risaralda, el dictamen </w:t>
      </w:r>
      <w:r w:rsidR="00773479" w:rsidRPr="004E743F">
        <w:rPr>
          <w:rFonts w:ascii="Arial" w:hAnsi="Arial" w:cs="Arial"/>
          <w:szCs w:val="24"/>
        </w:rPr>
        <w:t xml:space="preserve">de calificación de pérdida de capacidad laboral y determinación de invalidez emitido el 24 de mayo de 2012 por la JNCI. </w:t>
      </w:r>
    </w:p>
    <w:p w:rsidR="00917FBF" w:rsidRPr="004E743F" w:rsidRDefault="00917FBF" w:rsidP="004E743F">
      <w:pPr>
        <w:spacing w:line="276" w:lineRule="auto"/>
        <w:ind w:firstLine="709"/>
        <w:jc w:val="both"/>
        <w:rPr>
          <w:rFonts w:ascii="Arial" w:hAnsi="Arial" w:cs="Arial"/>
          <w:szCs w:val="24"/>
        </w:rPr>
      </w:pPr>
    </w:p>
    <w:p w:rsidR="00773479" w:rsidRDefault="00773479" w:rsidP="004E743F">
      <w:pPr>
        <w:spacing w:line="276" w:lineRule="auto"/>
        <w:ind w:firstLine="709"/>
        <w:jc w:val="both"/>
        <w:rPr>
          <w:rFonts w:ascii="Arial" w:hAnsi="Arial" w:cs="Arial"/>
          <w:szCs w:val="24"/>
        </w:rPr>
      </w:pPr>
      <w:r w:rsidRPr="004E743F">
        <w:rPr>
          <w:rFonts w:ascii="Arial" w:hAnsi="Arial" w:cs="Arial"/>
          <w:szCs w:val="24"/>
        </w:rPr>
        <w:t xml:space="preserve">Con tales nulidades pretende que la ARL SURA le reconozca y pague prestaciones asistenciales y económicas derivadas de la ocurrencia de un accidente de </w:t>
      </w:r>
      <w:r w:rsidR="00E7299D" w:rsidRPr="004E743F">
        <w:rPr>
          <w:rFonts w:ascii="Arial" w:hAnsi="Arial" w:cs="Arial"/>
          <w:szCs w:val="24"/>
        </w:rPr>
        <w:t xml:space="preserve">trabajo que al parecer sufrió el día 27 de enero de 2011. Además depreca que las otras demandadas sean condenadas en forma solidaria a los perjuicios materiales, morales y de vida en relación. </w:t>
      </w:r>
    </w:p>
    <w:p w:rsidR="003A0067" w:rsidRDefault="003A0067" w:rsidP="004E743F">
      <w:pPr>
        <w:spacing w:line="276" w:lineRule="auto"/>
        <w:ind w:firstLine="709"/>
        <w:jc w:val="both"/>
        <w:rPr>
          <w:rFonts w:ascii="Arial" w:hAnsi="Arial" w:cs="Arial"/>
          <w:szCs w:val="24"/>
        </w:rPr>
      </w:pPr>
    </w:p>
    <w:p w:rsidR="003A0067" w:rsidRDefault="003A0067" w:rsidP="004E743F">
      <w:pPr>
        <w:spacing w:line="276" w:lineRule="auto"/>
        <w:ind w:firstLine="709"/>
        <w:jc w:val="both"/>
        <w:rPr>
          <w:rFonts w:ascii="Arial" w:hAnsi="Arial" w:cs="Arial"/>
          <w:szCs w:val="24"/>
        </w:rPr>
      </w:pPr>
      <w:r>
        <w:rPr>
          <w:rFonts w:ascii="Arial" w:hAnsi="Arial" w:cs="Arial"/>
          <w:szCs w:val="24"/>
        </w:rPr>
        <w:t xml:space="preserve">Luego de contestada la demanda, se fijó fecha para llevar a cabo la audiencia de que trata el artículo 77 del Código Procesal Laboral, llegados la fecha y hora para realizar esa diligencia y en la fase correspondiente al decreto de pruebas, la funcionaria de primer grado determinó </w:t>
      </w:r>
      <w:r w:rsidR="003D138C">
        <w:rPr>
          <w:rFonts w:ascii="Arial" w:hAnsi="Arial" w:cs="Arial"/>
          <w:szCs w:val="24"/>
        </w:rPr>
        <w:t xml:space="preserve">en relación con el dictamen pericial solicitado por la parte actora, que fuera la Junta Regional de Calificación de Invalidez de Caldas, la entidad encargada de determinar la pérdida de capacidad laboral </w:t>
      </w:r>
      <w:r w:rsidR="00E81AF7">
        <w:rPr>
          <w:rFonts w:ascii="Arial" w:hAnsi="Arial" w:cs="Arial"/>
          <w:szCs w:val="24"/>
        </w:rPr>
        <w:t xml:space="preserve">del señor Julio César Parra Gutiérrez </w:t>
      </w:r>
      <w:r w:rsidR="003D138C">
        <w:rPr>
          <w:rFonts w:ascii="Arial" w:hAnsi="Arial" w:cs="Arial"/>
          <w:szCs w:val="24"/>
        </w:rPr>
        <w:t>así como la fecha de estructuración de la misma</w:t>
      </w:r>
      <w:r w:rsidR="00E81AF7">
        <w:rPr>
          <w:rFonts w:ascii="Arial" w:hAnsi="Arial" w:cs="Arial"/>
          <w:szCs w:val="24"/>
        </w:rPr>
        <w:t>.</w:t>
      </w:r>
    </w:p>
    <w:p w:rsidR="00E81AF7" w:rsidRDefault="00E81AF7" w:rsidP="004E743F">
      <w:pPr>
        <w:spacing w:line="276" w:lineRule="auto"/>
        <w:ind w:firstLine="709"/>
        <w:jc w:val="both"/>
        <w:rPr>
          <w:rFonts w:ascii="Arial" w:hAnsi="Arial" w:cs="Arial"/>
          <w:szCs w:val="24"/>
        </w:rPr>
      </w:pPr>
    </w:p>
    <w:p w:rsidR="003A0067" w:rsidRPr="006275F4" w:rsidRDefault="00E81AF7" w:rsidP="006275F4">
      <w:pPr>
        <w:pStyle w:val="Prrafodelista"/>
        <w:numPr>
          <w:ilvl w:val="0"/>
          <w:numId w:val="3"/>
        </w:numPr>
        <w:spacing w:line="276" w:lineRule="auto"/>
        <w:jc w:val="both"/>
        <w:rPr>
          <w:rFonts w:ascii="Arial" w:hAnsi="Arial" w:cs="Arial"/>
          <w:b/>
          <w:szCs w:val="24"/>
        </w:rPr>
      </w:pPr>
      <w:r w:rsidRPr="006275F4">
        <w:rPr>
          <w:rFonts w:ascii="Arial" w:hAnsi="Arial" w:cs="Arial"/>
          <w:b/>
          <w:szCs w:val="24"/>
        </w:rPr>
        <w:t>DEL RECURSO DE APELACIÓN</w:t>
      </w:r>
    </w:p>
    <w:p w:rsidR="00E81AF7" w:rsidRDefault="00E81AF7" w:rsidP="00E81AF7">
      <w:pPr>
        <w:pStyle w:val="Prrafodelista"/>
        <w:spacing w:line="276" w:lineRule="auto"/>
        <w:ind w:left="1800"/>
        <w:jc w:val="both"/>
        <w:rPr>
          <w:rFonts w:ascii="Arial" w:hAnsi="Arial" w:cs="Arial"/>
          <w:b/>
          <w:szCs w:val="24"/>
        </w:rPr>
      </w:pPr>
    </w:p>
    <w:p w:rsidR="00E81AF7" w:rsidRDefault="00E81AF7" w:rsidP="009874E3">
      <w:pPr>
        <w:spacing w:line="276" w:lineRule="auto"/>
        <w:ind w:firstLine="708"/>
        <w:jc w:val="both"/>
        <w:rPr>
          <w:rFonts w:ascii="Arial" w:hAnsi="Arial" w:cs="Arial"/>
          <w:szCs w:val="24"/>
        </w:rPr>
      </w:pPr>
      <w:r>
        <w:rPr>
          <w:rFonts w:ascii="Arial" w:hAnsi="Arial" w:cs="Arial"/>
          <w:szCs w:val="24"/>
        </w:rPr>
        <w:t>Inconforme con la forma en que fue decretada la prueba pericial</w:t>
      </w:r>
      <w:r w:rsidR="009874E3">
        <w:rPr>
          <w:rFonts w:ascii="Arial" w:hAnsi="Arial" w:cs="Arial"/>
          <w:szCs w:val="24"/>
        </w:rPr>
        <w:t xml:space="preserve"> solicitada por </w:t>
      </w:r>
      <w:r>
        <w:rPr>
          <w:rFonts w:ascii="Arial" w:hAnsi="Arial" w:cs="Arial"/>
          <w:szCs w:val="24"/>
        </w:rPr>
        <w:t>la parte actora</w:t>
      </w:r>
      <w:r w:rsidR="009874E3">
        <w:rPr>
          <w:rFonts w:ascii="Arial" w:hAnsi="Arial" w:cs="Arial"/>
          <w:szCs w:val="24"/>
        </w:rPr>
        <w:t>, el apoderado judicial de la ARL Sura</w:t>
      </w:r>
      <w:r>
        <w:rPr>
          <w:rFonts w:ascii="Arial" w:hAnsi="Arial" w:cs="Arial"/>
          <w:szCs w:val="24"/>
        </w:rPr>
        <w:t xml:space="preserve"> presentó recurso de </w:t>
      </w:r>
      <w:r w:rsidR="00BB303D">
        <w:rPr>
          <w:rFonts w:ascii="Arial" w:hAnsi="Arial" w:cs="Arial"/>
          <w:szCs w:val="24"/>
        </w:rPr>
        <w:t xml:space="preserve">reposición indicando </w:t>
      </w:r>
      <w:r>
        <w:rPr>
          <w:rFonts w:ascii="Arial" w:hAnsi="Arial" w:cs="Arial"/>
          <w:szCs w:val="24"/>
        </w:rPr>
        <w:t xml:space="preserve">que </w:t>
      </w:r>
      <w:r w:rsidR="009874E3">
        <w:rPr>
          <w:rFonts w:ascii="Arial" w:hAnsi="Arial" w:cs="Arial"/>
          <w:szCs w:val="24"/>
        </w:rPr>
        <w:t xml:space="preserve">no debe haberse encomendado esa misión a la Junta Regional de Calificación de Invalidez de Caldas, toda vez que se trata de una entidad subordinada a aquella que emitió el dictamen que se ataca, esto es, respecto de la Junta Nacional de Calificación de Invalidez, </w:t>
      </w:r>
      <w:r w:rsidR="00BB303D">
        <w:rPr>
          <w:rFonts w:ascii="Arial" w:hAnsi="Arial" w:cs="Arial"/>
          <w:szCs w:val="24"/>
        </w:rPr>
        <w:t>sino que debió decretarse a esta última entidad en una Sala diferente a la que originalmente emitió el dictamen; argumentos que fueron acogidos en su integridad por la directora del proceso.</w:t>
      </w:r>
    </w:p>
    <w:p w:rsidR="00BB303D" w:rsidRDefault="00BB303D" w:rsidP="009874E3">
      <w:pPr>
        <w:spacing w:line="276" w:lineRule="auto"/>
        <w:ind w:firstLine="708"/>
        <w:jc w:val="both"/>
        <w:rPr>
          <w:rFonts w:ascii="Arial" w:hAnsi="Arial" w:cs="Arial"/>
          <w:szCs w:val="24"/>
        </w:rPr>
      </w:pPr>
    </w:p>
    <w:p w:rsidR="00BB303D" w:rsidRPr="00E81AF7" w:rsidRDefault="00526B67" w:rsidP="009874E3">
      <w:pPr>
        <w:spacing w:line="276" w:lineRule="auto"/>
        <w:ind w:firstLine="708"/>
        <w:jc w:val="both"/>
        <w:rPr>
          <w:rFonts w:ascii="Arial" w:hAnsi="Arial" w:cs="Arial"/>
          <w:szCs w:val="24"/>
        </w:rPr>
      </w:pPr>
      <w:r>
        <w:rPr>
          <w:rFonts w:ascii="Arial" w:hAnsi="Arial" w:cs="Arial"/>
          <w:szCs w:val="24"/>
        </w:rPr>
        <w:t xml:space="preserve">Por su parte, el </w:t>
      </w:r>
      <w:r w:rsidR="00BB303D">
        <w:rPr>
          <w:rFonts w:ascii="Arial" w:hAnsi="Arial" w:cs="Arial"/>
          <w:szCs w:val="24"/>
        </w:rPr>
        <w:t>apoderado judicial de la parte actora</w:t>
      </w:r>
      <w:r>
        <w:rPr>
          <w:rFonts w:ascii="Arial" w:hAnsi="Arial" w:cs="Arial"/>
          <w:szCs w:val="24"/>
        </w:rPr>
        <w:t xml:space="preserve"> interpuso recurso de apelación</w:t>
      </w:r>
      <w:r w:rsidR="00BB303D">
        <w:rPr>
          <w:rFonts w:ascii="Arial" w:hAnsi="Arial" w:cs="Arial"/>
          <w:szCs w:val="24"/>
        </w:rPr>
        <w:t xml:space="preserve">, </w:t>
      </w:r>
      <w:r w:rsidR="00BC437B">
        <w:rPr>
          <w:rFonts w:ascii="Arial" w:hAnsi="Arial" w:cs="Arial"/>
          <w:szCs w:val="24"/>
        </w:rPr>
        <w:t>bajo el entendido que la prueba fue negada en los términos e</w:t>
      </w:r>
      <w:r w:rsidR="007C3A3B">
        <w:rPr>
          <w:rFonts w:ascii="Arial" w:hAnsi="Arial" w:cs="Arial"/>
          <w:szCs w:val="24"/>
        </w:rPr>
        <w:t>n que fue solicitada, incluso</w:t>
      </w:r>
      <w:r w:rsidR="00BC437B">
        <w:rPr>
          <w:rFonts w:ascii="Arial" w:hAnsi="Arial" w:cs="Arial"/>
          <w:szCs w:val="24"/>
        </w:rPr>
        <w:t xml:space="preserve"> solicit</w:t>
      </w:r>
      <w:r w:rsidR="007C3A3B">
        <w:rPr>
          <w:rFonts w:ascii="Arial" w:hAnsi="Arial" w:cs="Arial"/>
          <w:szCs w:val="24"/>
        </w:rPr>
        <w:t>ó</w:t>
      </w:r>
      <w:r w:rsidR="00BC437B">
        <w:rPr>
          <w:rFonts w:ascii="Arial" w:hAnsi="Arial" w:cs="Arial"/>
          <w:szCs w:val="24"/>
        </w:rPr>
        <w:t xml:space="preserve"> que no fuera a la Junta Regional de Calificación de Caldas, teniendo en cuenta que no solo se está cuestionando la validez del dictamen proferido por las Juntas Regional y Nacional, sino que además se requiere una nueva calificación de invalidez </w:t>
      </w:r>
      <w:r w:rsidR="007C3A3B">
        <w:rPr>
          <w:rFonts w:ascii="Arial" w:hAnsi="Arial" w:cs="Arial"/>
          <w:szCs w:val="24"/>
        </w:rPr>
        <w:t>de</w:t>
      </w:r>
      <w:r w:rsidR="00BC437B">
        <w:rPr>
          <w:rFonts w:ascii="Arial" w:hAnsi="Arial" w:cs="Arial"/>
          <w:szCs w:val="24"/>
        </w:rPr>
        <w:t xml:space="preserve"> su representado, </w:t>
      </w:r>
      <w:r w:rsidR="007C3A3B">
        <w:rPr>
          <w:rFonts w:ascii="Arial" w:hAnsi="Arial" w:cs="Arial"/>
          <w:szCs w:val="24"/>
        </w:rPr>
        <w:t xml:space="preserve">aspecto que constituye </w:t>
      </w:r>
      <w:r w:rsidR="00BC437B">
        <w:rPr>
          <w:rFonts w:ascii="Arial" w:hAnsi="Arial" w:cs="Arial"/>
          <w:szCs w:val="24"/>
        </w:rPr>
        <w:t>la pretensión principal de la demanda</w:t>
      </w:r>
      <w:r w:rsidR="007C3A3B">
        <w:rPr>
          <w:rFonts w:ascii="Arial" w:hAnsi="Arial" w:cs="Arial"/>
          <w:szCs w:val="24"/>
        </w:rPr>
        <w:t>, esto es,</w:t>
      </w:r>
      <w:r w:rsidR="00BC437B">
        <w:rPr>
          <w:rFonts w:ascii="Arial" w:hAnsi="Arial" w:cs="Arial"/>
          <w:szCs w:val="24"/>
        </w:rPr>
        <w:t xml:space="preserve"> determinar una calificación real del mismo.</w:t>
      </w:r>
    </w:p>
    <w:p w:rsidR="003A0CB4" w:rsidRPr="004E743F" w:rsidRDefault="003A0CB4" w:rsidP="004E743F">
      <w:pPr>
        <w:spacing w:line="276" w:lineRule="auto"/>
        <w:ind w:firstLine="709"/>
        <w:jc w:val="both"/>
        <w:rPr>
          <w:rFonts w:ascii="Arial" w:hAnsi="Arial" w:cs="Arial"/>
          <w:szCs w:val="24"/>
        </w:rPr>
      </w:pPr>
    </w:p>
    <w:p w:rsidR="003A0CB4" w:rsidRDefault="003A0CB4" w:rsidP="004E743F">
      <w:pPr>
        <w:pStyle w:val="Sinespaciado"/>
        <w:spacing w:line="276" w:lineRule="auto"/>
        <w:jc w:val="both"/>
        <w:rPr>
          <w:rFonts w:ascii="Arial" w:eastAsiaTheme="majorEastAsia" w:hAnsi="Arial" w:cs="Arial"/>
          <w:spacing w:val="-10"/>
          <w:kern w:val="28"/>
          <w:lang w:eastAsia="x-none"/>
        </w:rPr>
      </w:pPr>
      <w:r w:rsidRPr="004E743F">
        <w:rPr>
          <w:rFonts w:ascii="Arial" w:eastAsiaTheme="majorEastAsia" w:hAnsi="Arial" w:cs="Arial"/>
          <w:spacing w:val="-10"/>
          <w:kern w:val="28"/>
          <w:lang w:eastAsia="x-none"/>
        </w:rPr>
        <w:t>La alzada fue concedida en el efecto suspensivo.</w:t>
      </w:r>
    </w:p>
    <w:p w:rsidR="0027373D" w:rsidRPr="004E743F" w:rsidRDefault="0027373D" w:rsidP="004E743F">
      <w:pPr>
        <w:pStyle w:val="Sinespaciado"/>
        <w:spacing w:line="276" w:lineRule="auto"/>
        <w:jc w:val="both"/>
        <w:rPr>
          <w:rFonts w:ascii="Arial" w:eastAsiaTheme="majorEastAsia" w:hAnsi="Arial" w:cs="Arial"/>
          <w:spacing w:val="-10"/>
          <w:kern w:val="28"/>
          <w:lang w:eastAsia="x-none"/>
        </w:rPr>
      </w:pPr>
    </w:p>
    <w:p w:rsidR="00E7299D" w:rsidRPr="004E743F" w:rsidRDefault="00E7299D" w:rsidP="004E743F">
      <w:pPr>
        <w:pStyle w:val="Sinespaciado"/>
        <w:spacing w:line="276" w:lineRule="auto"/>
        <w:jc w:val="both"/>
        <w:rPr>
          <w:rFonts w:ascii="Arial" w:eastAsiaTheme="majorEastAsia" w:hAnsi="Arial" w:cs="Arial"/>
          <w:spacing w:val="-10"/>
          <w:kern w:val="28"/>
          <w:lang w:eastAsia="x-none"/>
        </w:rPr>
      </w:pPr>
    </w:p>
    <w:p w:rsidR="003A0CB4" w:rsidRPr="006275F4" w:rsidRDefault="006275F4" w:rsidP="006275F4">
      <w:pPr>
        <w:pStyle w:val="Sinespaciado"/>
        <w:numPr>
          <w:ilvl w:val="0"/>
          <w:numId w:val="3"/>
        </w:numPr>
        <w:spacing w:line="276" w:lineRule="auto"/>
        <w:jc w:val="both"/>
        <w:rPr>
          <w:rFonts w:ascii="Arial" w:eastAsiaTheme="majorEastAsia" w:hAnsi="Arial" w:cs="Arial"/>
          <w:b/>
          <w:spacing w:val="-10"/>
          <w:kern w:val="28"/>
          <w:lang w:eastAsia="x-none"/>
        </w:rPr>
      </w:pPr>
      <w:r w:rsidRPr="006275F4">
        <w:rPr>
          <w:rFonts w:ascii="Arial" w:eastAsiaTheme="majorEastAsia" w:hAnsi="Arial" w:cs="Arial"/>
          <w:b/>
          <w:spacing w:val="-10"/>
          <w:kern w:val="28"/>
          <w:lang w:eastAsia="x-none"/>
        </w:rPr>
        <w:t>CONSIDERACIONES</w:t>
      </w:r>
    </w:p>
    <w:p w:rsidR="006275F4" w:rsidRDefault="006275F4" w:rsidP="004E743F">
      <w:pPr>
        <w:pStyle w:val="Sinespaciado"/>
        <w:spacing w:line="276" w:lineRule="auto"/>
        <w:jc w:val="both"/>
        <w:rPr>
          <w:rFonts w:ascii="Arial" w:eastAsiaTheme="majorEastAsia" w:hAnsi="Arial" w:cs="Arial"/>
          <w:b/>
        </w:rPr>
      </w:pPr>
    </w:p>
    <w:p w:rsidR="003A0CB4" w:rsidRPr="00E41E3C" w:rsidRDefault="003A0CB4" w:rsidP="004E743F">
      <w:pPr>
        <w:pStyle w:val="Sinespaciado"/>
        <w:spacing w:line="276" w:lineRule="auto"/>
        <w:jc w:val="both"/>
        <w:rPr>
          <w:rFonts w:ascii="Arial" w:hAnsi="Arial" w:cs="Arial"/>
          <w:b/>
        </w:rPr>
      </w:pPr>
      <w:r w:rsidRPr="00E41E3C">
        <w:rPr>
          <w:rFonts w:ascii="Arial" w:eastAsiaTheme="majorEastAsia" w:hAnsi="Arial" w:cs="Arial"/>
          <w:b/>
        </w:rPr>
        <w:t xml:space="preserve"> </w:t>
      </w:r>
      <w:r w:rsidR="00D15E65">
        <w:rPr>
          <w:rFonts w:ascii="Arial" w:hAnsi="Arial" w:cs="Arial"/>
          <w:b/>
        </w:rPr>
        <w:tab/>
        <w:t>Problema jurídico</w:t>
      </w:r>
    </w:p>
    <w:p w:rsidR="00840C71" w:rsidRDefault="00840C71" w:rsidP="00840C71">
      <w:pPr>
        <w:shd w:val="clear" w:color="auto" w:fill="FFFFFF"/>
        <w:tabs>
          <w:tab w:val="left" w:pos="5197"/>
        </w:tabs>
        <w:spacing w:line="276" w:lineRule="auto"/>
        <w:ind w:firstLine="851"/>
        <w:jc w:val="both"/>
        <w:rPr>
          <w:rFonts w:ascii="Arial" w:hAnsi="Arial" w:cs="Arial"/>
          <w:color w:val="000000"/>
          <w:szCs w:val="24"/>
          <w:lang w:eastAsia="es-CO"/>
        </w:rPr>
      </w:pPr>
    </w:p>
    <w:p w:rsidR="00840C71" w:rsidRPr="00AC486E" w:rsidRDefault="00840C71" w:rsidP="00840C71">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3A0CB4" w:rsidRPr="004E743F" w:rsidRDefault="003A0CB4" w:rsidP="004E743F">
      <w:pPr>
        <w:pStyle w:val="Sinespaciado"/>
        <w:spacing w:line="276" w:lineRule="auto"/>
        <w:jc w:val="both"/>
        <w:rPr>
          <w:rFonts w:ascii="Arial" w:hAnsi="Arial" w:cs="Arial"/>
        </w:rPr>
      </w:pPr>
    </w:p>
    <w:p w:rsidR="00E4317C" w:rsidRPr="0077150C" w:rsidRDefault="003A0CB4" w:rsidP="0077150C">
      <w:pPr>
        <w:pStyle w:val="Sinespaciado"/>
        <w:spacing w:line="276" w:lineRule="auto"/>
        <w:ind w:left="1134" w:right="1134"/>
        <w:jc w:val="both"/>
        <w:rPr>
          <w:rFonts w:ascii="Arial" w:hAnsi="Arial" w:cs="Arial"/>
        </w:rPr>
      </w:pPr>
      <w:r w:rsidRPr="004E743F">
        <w:rPr>
          <w:rFonts w:ascii="Arial" w:hAnsi="Arial" w:cs="Arial"/>
          <w:i/>
        </w:rPr>
        <w:tab/>
        <w:t>¿</w:t>
      </w:r>
      <w:r w:rsidRPr="0077150C">
        <w:rPr>
          <w:rFonts w:ascii="Arial" w:hAnsi="Arial" w:cs="Arial"/>
        </w:rPr>
        <w:t xml:space="preserve">Cuál será el órgano competente para volver a valorar a un trabajador inconforme con los primeros dictámenes expedidos por la ARL, y las Juntas Regionales </w:t>
      </w:r>
      <w:r w:rsidR="00E4317C" w:rsidRPr="0077150C">
        <w:rPr>
          <w:rFonts w:ascii="Arial" w:hAnsi="Arial" w:cs="Arial"/>
        </w:rPr>
        <w:t>y Nacional de Calificación de Invalidez?</w:t>
      </w:r>
    </w:p>
    <w:p w:rsidR="00E4317C" w:rsidRPr="0077150C" w:rsidRDefault="00E4317C" w:rsidP="0077150C">
      <w:pPr>
        <w:pStyle w:val="Sinespaciado"/>
        <w:spacing w:line="276" w:lineRule="auto"/>
        <w:ind w:left="1134" w:right="1134"/>
        <w:jc w:val="both"/>
        <w:rPr>
          <w:rFonts w:ascii="Arial" w:hAnsi="Arial" w:cs="Arial"/>
        </w:rPr>
      </w:pPr>
    </w:p>
    <w:p w:rsidR="00123291" w:rsidRPr="00123291" w:rsidRDefault="00123291" w:rsidP="00123291">
      <w:pPr>
        <w:pStyle w:val="Sinespaciado"/>
        <w:spacing w:line="276" w:lineRule="auto"/>
        <w:ind w:firstLine="708"/>
        <w:jc w:val="both"/>
        <w:rPr>
          <w:rFonts w:ascii="Arial" w:hAnsi="Arial" w:cs="Arial"/>
          <w:lang w:val="es-ES_tradnl" w:eastAsia="es-ES"/>
        </w:rPr>
      </w:pPr>
      <w:r w:rsidRPr="00123291">
        <w:rPr>
          <w:rFonts w:ascii="Arial" w:hAnsi="Arial" w:cs="Arial"/>
          <w:lang w:val="es-ES_tradnl" w:eastAsia="es-ES"/>
        </w:rPr>
        <w:t xml:space="preserve">La Sala </w:t>
      </w:r>
      <w:r>
        <w:rPr>
          <w:rFonts w:ascii="Arial" w:hAnsi="Arial" w:cs="Arial"/>
          <w:lang w:val="es-ES_tradnl" w:eastAsia="es-ES"/>
        </w:rPr>
        <w:t xml:space="preserve">considera necesario precisar, </w:t>
      </w:r>
      <w:r w:rsidRPr="00123291">
        <w:rPr>
          <w:rFonts w:ascii="Arial" w:hAnsi="Arial" w:cs="Arial"/>
          <w:lang w:val="es-ES_tradnl" w:eastAsia="es-ES"/>
        </w:rPr>
        <w:t>a manera de una breve evolución sobre la prueba pericial para efectos de establecer pérdida de capacidad laboral del trabajador, empezar por mencionar el CPC en el canon 233 hoy CGP artículo 226</w:t>
      </w:r>
      <w:r>
        <w:rPr>
          <w:rFonts w:ascii="Arial" w:hAnsi="Arial" w:cs="Arial"/>
          <w:lang w:val="es-ES_tradnl" w:eastAsia="es-ES"/>
        </w:rPr>
        <w:t>, d</w:t>
      </w:r>
      <w:r w:rsidRPr="00123291">
        <w:rPr>
          <w:rFonts w:ascii="Arial" w:hAnsi="Arial" w:cs="Arial"/>
          <w:lang w:val="es-ES_tradnl" w:eastAsia="es-ES"/>
        </w:rPr>
        <w:t xml:space="preserve">isposiciones que se aplican en los juicios del trabajo por la remisión expresa del artículo 145 del CPTSS. Y Si de dictámenes se trataba para el reconocimiento de una prestación pensional y económica, le correspondía al mismo Instituto Colombiano de los Seguros Sociales, llamado luego Instituto de Seguros Sociales, hoy por la sucesión procesal se denomina Colpensiones, a determinar en un caso dado quien había sufrido pérdida de capacidad laboral e invalidez. </w:t>
      </w:r>
    </w:p>
    <w:p w:rsidR="00123291" w:rsidRPr="00123291" w:rsidRDefault="00123291" w:rsidP="00123291">
      <w:pPr>
        <w:pStyle w:val="Sinespaciado"/>
        <w:spacing w:line="276" w:lineRule="auto"/>
        <w:jc w:val="both"/>
        <w:rPr>
          <w:rFonts w:ascii="Arial" w:hAnsi="Arial" w:cs="Arial"/>
          <w:lang w:val="es-ES_tradnl" w:eastAsia="es-ES"/>
        </w:rPr>
      </w:pPr>
    </w:p>
    <w:p w:rsidR="00123291" w:rsidRDefault="00123291" w:rsidP="00123291">
      <w:pPr>
        <w:pStyle w:val="Sinespaciado"/>
        <w:spacing w:line="276" w:lineRule="auto"/>
        <w:ind w:firstLine="708"/>
        <w:jc w:val="both"/>
        <w:rPr>
          <w:rFonts w:ascii="Arial" w:hAnsi="Arial" w:cs="Arial"/>
          <w:lang w:val="es-ES_tradnl" w:eastAsia="es-ES"/>
        </w:rPr>
      </w:pPr>
      <w:r w:rsidRPr="00123291">
        <w:rPr>
          <w:rFonts w:ascii="Arial" w:hAnsi="Arial" w:cs="Arial"/>
          <w:lang w:val="es-ES_tradnl" w:eastAsia="es-ES"/>
        </w:rPr>
        <w:t xml:space="preserve">La expedición y vigencia de la Ley 100 de 1993, al crear las Juntas Regionales y Nacional de Calificación de Invalidez, no fue nada caprichoso por el Legislador, toda vez que buscó que el ISS dejara de ser JUEZ Y PARTE en tratándose de reconocer éste tipo de prestaciones de la seguridad social integral, por lo que atina en la creación de tales Juntas. </w:t>
      </w:r>
    </w:p>
    <w:p w:rsidR="00123291" w:rsidRDefault="00123291" w:rsidP="00FC49DB">
      <w:pPr>
        <w:pStyle w:val="Sinespaciado"/>
        <w:spacing w:line="276" w:lineRule="auto"/>
        <w:ind w:firstLine="708"/>
        <w:jc w:val="both"/>
        <w:rPr>
          <w:rFonts w:ascii="Arial" w:hAnsi="Arial" w:cs="Arial"/>
        </w:rPr>
      </w:pPr>
    </w:p>
    <w:p w:rsidR="00FC49DB" w:rsidRDefault="00123291" w:rsidP="00123291">
      <w:pPr>
        <w:pStyle w:val="Sinespaciado"/>
        <w:spacing w:line="276" w:lineRule="auto"/>
        <w:ind w:firstLine="708"/>
        <w:jc w:val="both"/>
        <w:rPr>
          <w:rFonts w:ascii="Arial" w:hAnsi="Arial" w:cs="Arial"/>
        </w:rPr>
      </w:pPr>
      <w:r>
        <w:rPr>
          <w:rFonts w:ascii="Arial" w:hAnsi="Arial" w:cs="Arial"/>
        </w:rPr>
        <w:t xml:space="preserve">Y, frente a la viabilidad de que sean esas mismas entidades las encargadas de emitir el nuevo dictamen con base en el cual la Judicatura funde su decisión en relación con la nulidad o no del primigenio, esta </w:t>
      </w:r>
      <w:r w:rsidR="00AD03DE">
        <w:rPr>
          <w:rFonts w:ascii="Arial" w:hAnsi="Arial" w:cs="Arial"/>
        </w:rPr>
        <w:t>Corporación</w:t>
      </w:r>
      <w:r w:rsidR="006275F4">
        <w:rPr>
          <w:rFonts w:ascii="Arial" w:hAnsi="Arial" w:cs="Arial"/>
        </w:rPr>
        <w:t xml:space="preserve">, en anterior oportunidad y con ponencia del doctor Francisco Javier Tamayo Tabares, </w:t>
      </w:r>
      <w:r>
        <w:rPr>
          <w:rFonts w:ascii="Arial" w:hAnsi="Arial" w:cs="Arial"/>
        </w:rPr>
        <w:t xml:space="preserve">ha </w:t>
      </w:r>
      <w:r w:rsidR="006275F4">
        <w:rPr>
          <w:rFonts w:ascii="Arial" w:hAnsi="Arial" w:cs="Arial"/>
        </w:rPr>
        <w:t>precisado lo siguiente:</w:t>
      </w:r>
    </w:p>
    <w:p w:rsidR="006275F4" w:rsidRDefault="006275F4" w:rsidP="00FC49DB">
      <w:pPr>
        <w:pStyle w:val="Sinespaciado"/>
        <w:spacing w:line="276" w:lineRule="auto"/>
        <w:ind w:firstLine="708"/>
        <w:jc w:val="both"/>
        <w:rPr>
          <w:rFonts w:ascii="Arial" w:hAnsi="Arial" w:cs="Arial"/>
        </w:rPr>
      </w:pPr>
    </w:p>
    <w:p w:rsidR="006275F4" w:rsidRDefault="006275F4" w:rsidP="006275F4">
      <w:pPr>
        <w:autoSpaceDE w:val="0"/>
        <w:autoSpaceDN w:val="0"/>
        <w:adjustRightInd w:val="0"/>
        <w:ind w:left="1134" w:right="1134" w:firstLine="851"/>
        <w:jc w:val="both"/>
        <w:rPr>
          <w:rFonts w:ascii="Arial" w:hAnsi="Arial" w:cs="Arial"/>
          <w:i/>
          <w:sz w:val="20"/>
          <w:lang w:val="es-ES"/>
        </w:rPr>
      </w:pPr>
      <w:r>
        <w:rPr>
          <w:rFonts w:ascii="Arial" w:hAnsi="Arial" w:cs="Arial"/>
          <w:i/>
          <w:sz w:val="20"/>
          <w:lang w:val="es-ES"/>
        </w:rPr>
        <w:t>“</w:t>
      </w:r>
      <w:r w:rsidRPr="006275F4">
        <w:rPr>
          <w:rFonts w:ascii="Arial" w:hAnsi="Arial" w:cs="Arial"/>
          <w:i/>
          <w:sz w:val="20"/>
          <w:lang w:val="es-ES"/>
        </w:rPr>
        <w:t>Entre las opciones para obtener la prueba, está la de que la misma entidad, en otra de sus salas, rinda la experticia. Y esta opción se considera perfectamente válida, amén que se trata de un cuerpo con los especialistas necesarios para rendir el dictamen, que cumplen su función atenidos al mandato legal y es diferente a la sala que rindió el dictamen, lo que garantizaría la imparcialidad de su pericia, pero además, es el juzgador el que, en últimas, determine si existe sesgo en la entidad que actúa como perito o si bien, observa que su dictamen se ciñe a los rigores de su ciencia. No puede descalificarse la pericia únicamente porque no sale favorable o avante a las pretensiones de la parte actora, o porque la rindió la misma entidad demandada, en otra de sus salas. La prueba pericial únicamente puede demeritarse cuando se evidencie la existencia de un error grave en ella y, mientras tal situación no aparezca en el proceso, el dictamen mantendrá su validez y podrá ser sometido al escrutinio del Juez, pudiendo este aceptarla o no, conforme a lo referido en el canon 61 del CPTSS</w:t>
      </w:r>
      <w:r>
        <w:rPr>
          <w:rFonts w:ascii="Arial" w:hAnsi="Arial" w:cs="Arial"/>
          <w:i/>
          <w:sz w:val="20"/>
          <w:lang w:val="es-ES"/>
        </w:rPr>
        <w:t>”</w:t>
      </w:r>
      <w:r>
        <w:rPr>
          <w:rStyle w:val="Refdenotaalpie"/>
          <w:rFonts w:ascii="Arial" w:hAnsi="Arial" w:cs="Arial"/>
          <w:i/>
          <w:sz w:val="20"/>
          <w:lang w:val="es-ES"/>
        </w:rPr>
        <w:footnoteReference w:id="1"/>
      </w:r>
      <w:r w:rsidRPr="006275F4">
        <w:rPr>
          <w:rFonts w:ascii="Arial" w:hAnsi="Arial" w:cs="Arial"/>
          <w:i/>
          <w:sz w:val="20"/>
          <w:lang w:val="es-ES"/>
        </w:rPr>
        <w:t>.</w:t>
      </w:r>
    </w:p>
    <w:p w:rsidR="00123291" w:rsidRDefault="00123291" w:rsidP="00123291">
      <w:pPr>
        <w:autoSpaceDE w:val="0"/>
        <w:autoSpaceDN w:val="0"/>
        <w:adjustRightInd w:val="0"/>
        <w:ind w:right="1134"/>
        <w:jc w:val="both"/>
        <w:rPr>
          <w:rFonts w:ascii="Arial" w:hAnsi="Arial" w:cs="Arial"/>
          <w:i/>
          <w:sz w:val="20"/>
          <w:lang w:val="es-ES"/>
        </w:rPr>
      </w:pPr>
    </w:p>
    <w:p w:rsidR="00123291" w:rsidRDefault="00123291" w:rsidP="00123291">
      <w:pPr>
        <w:autoSpaceDE w:val="0"/>
        <w:autoSpaceDN w:val="0"/>
        <w:adjustRightInd w:val="0"/>
        <w:ind w:firstLine="708"/>
        <w:jc w:val="both"/>
        <w:rPr>
          <w:rFonts w:ascii="Arial" w:hAnsi="Arial" w:cs="Arial"/>
          <w:szCs w:val="24"/>
          <w:lang w:val="es-ES"/>
        </w:rPr>
      </w:pPr>
      <w:r>
        <w:rPr>
          <w:rFonts w:ascii="Arial" w:hAnsi="Arial" w:cs="Arial"/>
          <w:szCs w:val="24"/>
          <w:lang w:val="es-ES"/>
        </w:rPr>
        <w:t xml:space="preserve">Como se advierte del anterior extracto, la decisión objeto de censura se encuentra ajustada a derecho, pues es la misma ley quien </w:t>
      </w:r>
      <w:r w:rsidR="00D4444D">
        <w:rPr>
          <w:rFonts w:ascii="Arial" w:hAnsi="Arial" w:cs="Arial"/>
          <w:szCs w:val="24"/>
          <w:lang w:val="es-ES"/>
        </w:rPr>
        <w:t xml:space="preserve">les asigna esa competencia a las Juntas de Calificación, sin que sea motivo suficiente el hecho de que sea la misma entidad en otra de sus salas la encargada de emitir el nuevo dictamen, para restarle validez o ecuanimidad; pues ya será el funcionario </w:t>
      </w:r>
      <w:r w:rsidR="00AD03DE">
        <w:rPr>
          <w:rFonts w:ascii="Arial" w:hAnsi="Arial" w:cs="Arial"/>
          <w:szCs w:val="24"/>
          <w:lang w:val="es-ES"/>
        </w:rPr>
        <w:t xml:space="preserve">o </w:t>
      </w:r>
      <w:r w:rsidR="00D4444D">
        <w:rPr>
          <w:rFonts w:ascii="Arial" w:hAnsi="Arial" w:cs="Arial"/>
          <w:szCs w:val="24"/>
          <w:lang w:val="es-ES"/>
        </w:rPr>
        <w:t xml:space="preserve">funcionaria judicial el encargado de valorar este aspecto y de obtener su convencimiento de otros medios de convicción obrantes en el </w:t>
      </w:r>
      <w:r w:rsidR="00D4444D" w:rsidRPr="00D4444D">
        <w:rPr>
          <w:rFonts w:ascii="Arial" w:hAnsi="Arial" w:cs="Arial"/>
          <w:i/>
          <w:szCs w:val="24"/>
          <w:lang w:val="es-ES"/>
        </w:rPr>
        <w:t>dossier.</w:t>
      </w:r>
    </w:p>
    <w:p w:rsidR="00D4444D" w:rsidRDefault="00D4444D" w:rsidP="00123291">
      <w:pPr>
        <w:autoSpaceDE w:val="0"/>
        <w:autoSpaceDN w:val="0"/>
        <w:adjustRightInd w:val="0"/>
        <w:ind w:firstLine="708"/>
        <w:jc w:val="both"/>
        <w:rPr>
          <w:rFonts w:ascii="Arial" w:hAnsi="Arial" w:cs="Arial"/>
          <w:szCs w:val="24"/>
          <w:lang w:val="es-ES"/>
        </w:rPr>
      </w:pPr>
    </w:p>
    <w:p w:rsidR="00E35039" w:rsidRDefault="00D4444D" w:rsidP="00880F4C">
      <w:pPr>
        <w:autoSpaceDE w:val="0"/>
        <w:autoSpaceDN w:val="0"/>
        <w:adjustRightInd w:val="0"/>
        <w:ind w:firstLine="708"/>
        <w:jc w:val="both"/>
        <w:rPr>
          <w:rFonts w:ascii="Arial" w:hAnsi="Arial" w:cs="Arial"/>
        </w:rPr>
      </w:pPr>
      <w:r>
        <w:rPr>
          <w:rFonts w:ascii="Arial" w:hAnsi="Arial" w:cs="Arial"/>
          <w:szCs w:val="24"/>
          <w:lang w:val="es-ES"/>
        </w:rPr>
        <w:t xml:space="preserve">En este orden de ideas, </w:t>
      </w:r>
      <w:r w:rsidR="00AD03DE">
        <w:rPr>
          <w:rFonts w:ascii="Arial" w:hAnsi="Arial" w:cs="Arial"/>
          <w:szCs w:val="24"/>
          <w:lang w:val="es-ES"/>
        </w:rPr>
        <w:t>se confirmará la decisión recurrida.</w:t>
      </w:r>
    </w:p>
    <w:p w:rsidR="00E35039" w:rsidRPr="004E743F" w:rsidRDefault="00E35039" w:rsidP="000247B4">
      <w:pPr>
        <w:pStyle w:val="Sinespaciado"/>
        <w:spacing w:line="276" w:lineRule="auto"/>
        <w:ind w:firstLine="708"/>
        <w:jc w:val="both"/>
        <w:rPr>
          <w:rFonts w:ascii="Arial" w:hAnsi="Arial" w:cs="Arial"/>
          <w:lang w:val="es-ES_tradnl" w:eastAsia="es-ES"/>
        </w:rPr>
      </w:pPr>
    </w:p>
    <w:p w:rsidR="00305597" w:rsidRPr="004E743F" w:rsidRDefault="00880F4C" w:rsidP="000247B4">
      <w:pPr>
        <w:pStyle w:val="Sinespaciado"/>
        <w:spacing w:line="276" w:lineRule="auto"/>
        <w:ind w:firstLine="708"/>
        <w:jc w:val="both"/>
        <w:rPr>
          <w:rFonts w:ascii="Arial" w:hAnsi="Arial" w:cs="Arial"/>
          <w:lang w:val="es-ES_tradnl" w:eastAsia="es-ES"/>
        </w:rPr>
      </w:pPr>
      <w:r>
        <w:rPr>
          <w:rFonts w:ascii="Arial" w:hAnsi="Arial" w:cs="Arial"/>
          <w:lang w:val="es-ES_tradnl" w:eastAsia="es-ES"/>
        </w:rPr>
        <w:t>Costas</w:t>
      </w:r>
      <w:r w:rsidR="00AD03DE">
        <w:rPr>
          <w:rFonts w:ascii="Arial" w:hAnsi="Arial" w:cs="Arial"/>
          <w:lang w:val="es-ES_tradnl" w:eastAsia="es-ES"/>
        </w:rPr>
        <w:t xml:space="preserve"> a cargo del recurrente en un 100%</w:t>
      </w:r>
      <w:r w:rsidR="00305597" w:rsidRPr="004E743F">
        <w:rPr>
          <w:rFonts w:ascii="Arial" w:hAnsi="Arial" w:cs="Arial"/>
          <w:lang w:val="es-ES_tradnl" w:eastAsia="es-ES"/>
        </w:rPr>
        <w:t>.</w:t>
      </w:r>
    </w:p>
    <w:p w:rsidR="00305597" w:rsidRPr="004E743F" w:rsidRDefault="00305597" w:rsidP="004E743F">
      <w:pPr>
        <w:pStyle w:val="Sinespaciado"/>
        <w:spacing w:line="276" w:lineRule="auto"/>
        <w:jc w:val="both"/>
        <w:rPr>
          <w:rFonts w:ascii="Arial" w:hAnsi="Arial" w:cs="Arial"/>
          <w:lang w:val="es-ES_tradnl" w:eastAsia="es-ES"/>
        </w:rPr>
      </w:pPr>
    </w:p>
    <w:p w:rsidR="00305597" w:rsidRDefault="00305597" w:rsidP="004E743F">
      <w:pPr>
        <w:pStyle w:val="Standard"/>
        <w:spacing w:line="276" w:lineRule="auto"/>
        <w:ind w:firstLine="708"/>
        <w:jc w:val="both"/>
        <w:rPr>
          <w:rFonts w:ascii="Arial" w:hAnsi="Arial" w:cs="Arial"/>
        </w:rPr>
      </w:pPr>
      <w:r w:rsidRPr="004E743F">
        <w:rPr>
          <w:rFonts w:ascii="Arial" w:hAnsi="Arial" w:cs="Arial"/>
        </w:rPr>
        <w:t xml:space="preserve">En mérito de lo expuesto, </w:t>
      </w:r>
      <w:r w:rsidRPr="00D15E65">
        <w:rPr>
          <w:rFonts w:ascii="Arial" w:hAnsi="Arial" w:cs="Arial"/>
          <w:b/>
        </w:rPr>
        <w:t>la Sala Cuarta de Decisión Laboral del Tribunal Superior de Distrito Judicial de Pereira - Risaralda</w:t>
      </w:r>
      <w:r w:rsidRPr="004E743F">
        <w:rPr>
          <w:rFonts w:ascii="Arial" w:hAnsi="Arial" w:cs="Arial"/>
        </w:rPr>
        <w:t xml:space="preserve">, </w:t>
      </w:r>
    </w:p>
    <w:p w:rsidR="000247B4" w:rsidRPr="004E743F" w:rsidRDefault="000247B4" w:rsidP="004E743F">
      <w:pPr>
        <w:pStyle w:val="Standard"/>
        <w:spacing w:line="276" w:lineRule="auto"/>
        <w:ind w:firstLine="708"/>
        <w:jc w:val="both"/>
        <w:rPr>
          <w:rFonts w:ascii="Arial" w:hAnsi="Arial" w:cs="Arial"/>
        </w:rPr>
      </w:pPr>
    </w:p>
    <w:p w:rsidR="00305597" w:rsidRPr="003912B3" w:rsidRDefault="00920D21" w:rsidP="004E743F">
      <w:pPr>
        <w:pStyle w:val="Standard"/>
        <w:spacing w:line="276" w:lineRule="auto"/>
        <w:ind w:firstLine="708"/>
        <w:jc w:val="center"/>
        <w:rPr>
          <w:rFonts w:ascii="Arial" w:hAnsi="Arial" w:cs="Arial"/>
          <w:b/>
        </w:rPr>
      </w:pPr>
      <w:r w:rsidRPr="003912B3">
        <w:rPr>
          <w:rFonts w:ascii="Arial" w:hAnsi="Arial" w:cs="Arial"/>
          <w:b/>
        </w:rPr>
        <w:t>RESUELVE</w:t>
      </w:r>
    </w:p>
    <w:p w:rsidR="00305597" w:rsidRPr="003912B3" w:rsidRDefault="00305597" w:rsidP="004E743F">
      <w:pPr>
        <w:pStyle w:val="Standard"/>
        <w:spacing w:line="276" w:lineRule="auto"/>
        <w:ind w:firstLine="708"/>
        <w:jc w:val="both"/>
        <w:rPr>
          <w:rFonts w:ascii="Arial" w:hAnsi="Arial" w:cs="Arial"/>
        </w:rPr>
      </w:pPr>
    </w:p>
    <w:p w:rsidR="00305597" w:rsidRPr="003912B3" w:rsidRDefault="00880F4C" w:rsidP="000247B4">
      <w:pPr>
        <w:pStyle w:val="Standard"/>
        <w:tabs>
          <w:tab w:val="left" w:pos="993"/>
        </w:tabs>
        <w:spacing w:line="276" w:lineRule="auto"/>
        <w:jc w:val="both"/>
        <w:rPr>
          <w:rFonts w:ascii="Arial" w:hAnsi="Arial" w:cs="Arial"/>
        </w:rPr>
      </w:pPr>
      <w:r>
        <w:rPr>
          <w:rFonts w:ascii="Arial" w:hAnsi="Arial" w:cs="Arial"/>
          <w:b/>
        </w:rPr>
        <w:tab/>
      </w:r>
      <w:r w:rsidR="00920D21" w:rsidRPr="003912B3">
        <w:rPr>
          <w:rFonts w:ascii="Arial" w:hAnsi="Arial" w:cs="Arial"/>
          <w:b/>
        </w:rPr>
        <w:t xml:space="preserve">PRIMERO: </w:t>
      </w:r>
      <w:r w:rsidR="00AD03DE">
        <w:rPr>
          <w:rFonts w:ascii="Arial" w:hAnsi="Arial" w:cs="Arial"/>
          <w:b/>
        </w:rPr>
        <w:t xml:space="preserve">CONFIRMAR </w:t>
      </w:r>
      <w:r w:rsidR="00305597" w:rsidRPr="003912B3">
        <w:rPr>
          <w:rFonts w:ascii="Arial" w:hAnsi="Arial" w:cs="Arial"/>
        </w:rPr>
        <w:t>e</w:t>
      </w:r>
      <w:r w:rsidR="00305597" w:rsidRPr="003912B3">
        <w:rPr>
          <w:rFonts w:ascii="Arial" w:hAnsi="Arial" w:cs="Arial"/>
          <w:spacing w:val="-2"/>
        </w:rPr>
        <w:t xml:space="preserve">l auto proferido 24 de noviembre de 2015, por el Juzgado Primero Laboral del Circuito de Pereira, dentro del proceso adelantado por </w:t>
      </w:r>
      <w:r w:rsidR="00F744AA" w:rsidRPr="003912B3">
        <w:rPr>
          <w:rFonts w:ascii="Arial" w:hAnsi="Arial" w:cs="Arial"/>
          <w:b/>
          <w:spacing w:val="-2"/>
        </w:rPr>
        <w:t>Julio César Pérez Gutiérrez</w:t>
      </w:r>
      <w:r w:rsidR="00305597" w:rsidRPr="003912B3">
        <w:rPr>
          <w:rFonts w:ascii="Arial" w:hAnsi="Arial" w:cs="Arial"/>
          <w:b/>
          <w:spacing w:val="-2"/>
        </w:rPr>
        <w:t xml:space="preserve"> </w:t>
      </w:r>
      <w:r w:rsidR="00305597" w:rsidRPr="003912B3">
        <w:rPr>
          <w:rFonts w:ascii="Arial" w:hAnsi="Arial" w:cs="Arial"/>
          <w:spacing w:val="-2"/>
        </w:rPr>
        <w:t>contra</w:t>
      </w:r>
      <w:r w:rsidR="00F744AA" w:rsidRPr="003912B3">
        <w:rPr>
          <w:rFonts w:ascii="Arial" w:hAnsi="Arial" w:cs="Arial"/>
          <w:spacing w:val="-2"/>
        </w:rPr>
        <w:t xml:space="preserve"> </w:t>
      </w:r>
      <w:r w:rsidR="00F744AA" w:rsidRPr="003912B3">
        <w:rPr>
          <w:rFonts w:ascii="Arial" w:hAnsi="Arial" w:cs="Arial"/>
        </w:rPr>
        <w:t xml:space="preserve">Seguros de Riesgos Laborales Suramericana S.A., ARL SURA, Junta Regional </w:t>
      </w:r>
      <w:r w:rsidR="004021EF">
        <w:rPr>
          <w:rFonts w:ascii="Arial" w:hAnsi="Arial" w:cs="Arial"/>
        </w:rPr>
        <w:t>de Calificación de Invalidez de Risaralda y Junta Nacional de Calificación d</w:t>
      </w:r>
      <w:r w:rsidR="004021EF" w:rsidRPr="003912B3">
        <w:rPr>
          <w:rFonts w:ascii="Arial" w:hAnsi="Arial" w:cs="Arial"/>
        </w:rPr>
        <w:t>e Invalidez</w:t>
      </w:r>
    </w:p>
    <w:p w:rsidR="00305597" w:rsidRPr="003912B3" w:rsidRDefault="00305597" w:rsidP="000247B4">
      <w:pPr>
        <w:pStyle w:val="Standard"/>
        <w:spacing w:line="276" w:lineRule="auto"/>
        <w:ind w:hanging="708"/>
        <w:jc w:val="both"/>
        <w:rPr>
          <w:rFonts w:ascii="Arial" w:hAnsi="Arial" w:cs="Arial"/>
          <w:spacing w:val="-2"/>
        </w:rPr>
      </w:pPr>
    </w:p>
    <w:p w:rsidR="00305597" w:rsidRPr="003912B3" w:rsidRDefault="003912B3" w:rsidP="00880F4C">
      <w:pPr>
        <w:pStyle w:val="Standard"/>
        <w:spacing w:line="276" w:lineRule="auto"/>
        <w:ind w:left="708"/>
        <w:jc w:val="both"/>
        <w:rPr>
          <w:rFonts w:ascii="Arial" w:hAnsi="Arial" w:cs="Arial"/>
        </w:rPr>
      </w:pPr>
      <w:r w:rsidRPr="003912B3">
        <w:rPr>
          <w:rFonts w:ascii="Arial" w:hAnsi="Arial" w:cs="Arial"/>
          <w:b/>
        </w:rPr>
        <w:t>SEGUNDO</w:t>
      </w:r>
      <w:r>
        <w:rPr>
          <w:rFonts w:ascii="Arial" w:hAnsi="Arial" w:cs="Arial"/>
        </w:rPr>
        <w:t xml:space="preserve">: </w:t>
      </w:r>
      <w:r w:rsidR="00880F4C">
        <w:rPr>
          <w:rFonts w:ascii="Arial" w:hAnsi="Arial" w:cs="Arial"/>
        </w:rPr>
        <w:t>C</w:t>
      </w:r>
      <w:r w:rsidR="00305597" w:rsidRPr="003912B3">
        <w:rPr>
          <w:rFonts w:ascii="Arial" w:hAnsi="Arial" w:cs="Arial"/>
        </w:rPr>
        <w:t xml:space="preserve">ostas </w:t>
      </w:r>
      <w:r w:rsidR="00880F4C">
        <w:rPr>
          <w:rFonts w:ascii="Arial" w:hAnsi="Arial" w:cs="Arial"/>
        </w:rPr>
        <w:t xml:space="preserve">en </w:t>
      </w:r>
      <w:r w:rsidR="00305597" w:rsidRPr="003912B3">
        <w:rPr>
          <w:rFonts w:ascii="Arial" w:hAnsi="Arial" w:cs="Arial"/>
        </w:rPr>
        <w:t>esta instancia</w:t>
      </w:r>
      <w:r w:rsidR="00880F4C">
        <w:rPr>
          <w:rFonts w:ascii="Arial" w:hAnsi="Arial" w:cs="Arial"/>
        </w:rPr>
        <w:t xml:space="preserve"> a cargo del recurrente en un </w:t>
      </w:r>
      <w:r w:rsidR="00AD03DE">
        <w:rPr>
          <w:rFonts w:ascii="Arial" w:hAnsi="Arial" w:cs="Arial"/>
        </w:rPr>
        <w:t>100</w:t>
      </w:r>
      <w:r w:rsidR="00880F4C">
        <w:rPr>
          <w:rFonts w:ascii="Arial" w:hAnsi="Arial" w:cs="Arial"/>
        </w:rPr>
        <w:t>%</w:t>
      </w:r>
      <w:r w:rsidR="00305597" w:rsidRPr="003912B3">
        <w:rPr>
          <w:rFonts w:ascii="Arial" w:hAnsi="Arial" w:cs="Arial"/>
        </w:rPr>
        <w:t>.</w:t>
      </w:r>
    </w:p>
    <w:p w:rsidR="00305597" w:rsidRPr="003912B3" w:rsidRDefault="00305597" w:rsidP="004E743F">
      <w:pPr>
        <w:pStyle w:val="Standard"/>
        <w:spacing w:line="276" w:lineRule="auto"/>
        <w:ind w:firstLine="708"/>
        <w:jc w:val="both"/>
        <w:rPr>
          <w:rFonts w:ascii="Arial" w:hAnsi="Arial" w:cs="Arial"/>
          <w:b/>
          <w:bCs/>
          <w:iCs/>
        </w:rPr>
      </w:pPr>
    </w:p>
    <w:p w:rsidR="00C518CE" w:rsidRDefault="00C518CE" w:rsidP="00C518CE">
      <w:pPr>
        <w:pStyle w:val="Standard"/>
        <w:spacing w:line="276" w:lineRule="auto"/>
        <w:jc w:val="both"/>
        <w:rPr>
          <w:rFonts w:ascii="Arial" w:hAnsi="Arial" w:cs="Arial"/>
          <w:b/>
          <w:bCs/>
          <w:iCs/>
        </w:rPr>
      </w:pPr>
    </w:p>
    <w:p w:rsidR="00305597" w:rsidRPr="003912B3" w:rsidRDefault="00305597" w:rsidP="00880F4C">
      <w:pPr>
        <w:pStyle w:val="Standard"/>
        <w:spacing w:line="276" w:lineRule="auto"/>
        <w:ind w:firstLine="708"/>
        <w:jc w:val="both"/>
        <w:rPr>
          <w:rFonts w:ascii="Arial" w:hAnsi="Arial" w:cs="Arial"/>
          <w:b/>
          <w:bCs/>
          <w:iCs/>
        </w:rPr>
      </w:pPr>
      <w:r w:rsidRPr="003912B3">
        <w:rPr>
          <w:rFonts w:ascii="Arial" w:hAnsi="Arial" w:cs="Arial"/>
          <w:b/>
          <w:bCs/>
          <w:iCs/>
        </w:rPr>
        <w:t>NOTIFÍQUESE, CÚMPLASE Y DEVUÉLVASE.</w:t>
      </w:r>
    </w:p>
    <w:p w:rsidR="00305597" w:rsidRPr="003912B3" w:rsidRDefault="00305597" w:rsidP="004E743F">
      <w:pPr>
        <w:pStyle w:val="Standard"/>
        <w:spacing w:line="276" w:lineRule="auto"/>
        <w:ind w:firstLine="708"/>
        <w:jc w:val="both"/>
        <w:rPr>
          <w:rFonts w:ascii="Arial" w:hAnsi="Arial" w:cs="Arial"/>
          <w:b/>
          <w:bCs/>
          <w:iCs/>
        </w:rPr>
      </w:pPr>
    </w:p>
    <w:p w:rsidR="00305597" w:rsidRPr="003912B3" w:rsidRDefault="00305597" w:rsidP="00880F4C">
      <w:pPr>
        <w:pStyle w:val="Standard"/>
        <w:spacing w:line="276" w:lineRule="auto"/>
        <w:ind w:firstLine="708"/>
        <w:jc w:val="both"/>
        <w:rPr>
          <w:rFonts w:ascii="Arial" w:hAnsi="Arial" w:cs="Arial"/>
        </w:rPr>
      </w:pPr>
      <w:r w:rsidRPr="003912B3">
        <w:rPr>
          <w:rFonts w:ascii="Arial" w:hAnsi="Arial" w:cs="Arial"/>
        </w:rPr>
        <w:t xml:space="preserve">Quedan las partes notificadas en </w:t>
      </w:r>
      <w:r w:rsidRPr="003912B3">
        <w:rPr>
          <w:rFonts w:ascii="Arial" w:hAnsi="Arial" w:cs="Arial"/>
          <w:b/>
        </w:rPr>
        <w:t>ESTRADOS.</w:t>
      </w:r>
    </w:p>
    <w:p w:rsidR="00305597" w:rsidRPr="003912B3" w:rsidRDefault="00305597" w:rsidP="004E743F">
      <w:pPr>
        <w:pStyle w:val="Standard"/>
        <w:spacing w:line="276" w:lineRule="auto"/>
        <w:jc w:val="both"/>
        <w:rPr>
          <w:rFonts w:ascii="Arial" w:hAnsi="Arial" w:cs="Arial"/>
        </w:rPr>
      </w:pPr>
    </w:p>
    <w:p w:rsidR="00305597" w:rsidRDefault="00305597" w:rsidP="004E743F">
      <w:pPr>
        <w:pStyle w:val="Standard"/>
        <w:spacing w:line="276" w:lineRule="auto"/>
        <w:ind w:firstLine="900"/>
        <w:jc w:val="both"/>
        <w:rPr>
          <w:rFonts w:ascii="Arial" w:hAnsi="Arial" w:cs="Arial"/>
          <w:bCs/>
          <w:iCs/>
          <w:lang w:val="es-ES"/>
        </w:rPr>
      </w:pPr>
    </w:p>
    <w:p w:rsidR="0027373D" w:rsidRPr="004E743F" w:rsidRDefault="0027373D" w:rsidP="004E743F">
      <w:pPr>
        <w:pStyle w:val="Standard"/>
        <w:spacing w:line="276" w:lineRule="auto"/>
        <w:ind w:firstLine="900"/>
        <w:jc w:val="both"/>
        <w:rPr>
          <w:rFonts w:ascii="Arial" w:hAnsi="Arial" w:cs="Arial"/>
          <w:bCs/>
          <w:iCs/>
          <w:lang w:val="es-ES"/>
        </w:rPr>
      </w:pPr>
    </w:p>
    <w:p w:rsidR="00305597" w:rsidRDefault="00305597" w:rsidP="004E743F">
      <w:pPr>
        <w:pStyle w:val="Standard"/>
        <w:spacing w:line="276" w:lineRule="auto"/>
        <w:ind w:firstLine="900"/>
        <w:jc w:val="both"/>
        <w:rPr>
          <w:rFonts w:ascii="Arial" w:hAnsi="Arial" w:cs="Arial"/>
          <w:bCs/>
          <w:iCs/>
          <w:lang w:val="es-ES"/>
        </w:rPr>
      </w:pPr>
    </w:p>
    <w:p w:rsidR="00F744AA" w:rsidRDefault="00F744AA" w:rsidP="004E743F">
      <w:pPr>
        <w:pStyle w:val="Standard"/>
        <w:spacing w:line="276" w:lineRule="auto"/>
        <w:ind w:firstLine="900"/>
        <w:jc w:val="center"/>
        <w:rPr>
          <w:rFonts w:ascii="Arial" w:hAnsi="Arial" w:cs="Arial"/>
          <w:b/>
          <w:bCs/>
          <w:iCs/>
          <w:lang w:val="es-ES"/>
        </w:rPr>
      </w:pPr>
      <w:r w:rsidRPr="004E743F">
        <w:rPr>
          <w:rFonts w:ascii="Arial" w:hAnsi="Arial" w:cs="Arial"/>
          <w:b/>
          <w:bCs/>
          <w:iCs/>
          <w:lang w:val="es-ES"/>
        </w:rPr>
        <w:t>ISSA RAFAEL ULLOQUE TOSCANO</w:t>
      </w:r>
    </w:p>
    <w:p w:rsidR="00880F4C" w:rsidRDefault="00880F4C" w:rsidP="004E743F">
      <w:pPr>
        <w:pStyle w:val="Standard"/>
        <w:spacing w:line="276" w:lineRule="auto"/>
        <w:ind w:firstLine="900"/>
        <w:jc w:val="center"/>
        <w:rPr>
          <w:rFonts w:ascii="Arial" w:hAnsi="Arial" w:cs="Arial"/>
          <w:b/>
          <w:bCs/>
          <w:iCs/>
          <w:lang w:val="es-ES"/>
        </w:rPr>
      </w:pPr>
      <w:r>
        <w:rPr>
          <w:rFonts w:ascii="Arial" w:hAnsi="Arial" w:cs="Arial"/>
          <w:b/>
          <w:bCs/>
          <w:iCs/>
          <w:lang w:val="es-ES"/>
        </w:rPr>
        <w:t>Magistrado</w:t>
      </w:r>
    </w:p>
    <w:p w:rsidR="003912B3" w:rsidRDefault="003912B3" w:rsidP="004E743F">
      <w:pPr>
        <w:pStyle w:val="Standard"/>
        <w:spacing w:line="276" w:lineRule="auto"/>
        <w:ind w:firstLine="900"/>
        <w:jc w:val="center"/>
        <w:rPr>
          <w:rFonts w:ascii="Arial" w:hAnsi="Arial" w:cs="Arial"/>
          <w:b/>
          <w:bCs/>
          <w:iCs/>
          <w:lang w:val="es-ES"/>
        </w:rPr>
      </w:pPr>
    </w:p>
    <w:p w:rsidR="003912B3" w:rsidRDefault="003912B3" w:rsidP="004E743F">
      <w:pPr>
        <w:pStyle w:val="Standard"/>
        <w:spacing w:line="276" w:lineRule="auto"/>
        <w:ind w:firstLine="900"/>
        <w:jc w:val="center"/>
        <w:rPr>
          <w:rFonts w:ascii="Arial" w:hAnsi="Arial" w:cs="Arial"/>
          <w:b/>
          <w:bCs/>
          <w:iCs/>
          <w:lang w:val="es-ES"/>
        </w:rPr>
      </w:pPr>
    </w:p>
    <w:p w:rsidR="0027373D" w:rsidRPr="004E743F" w:rsidRDefault="0027373D" w:rsidP="004E743F">
      <w:pPr>
        <w:pStyle w:val="Standard"/>
        <w:spacing w:line="276" w:lineRule="auto"/>
        <w:ind w:firstLine="900"/>
        <w:jc w:val="center"/>
        <w:rPr>
          <w:rFonts w:ascii="Arial" w:hAnsi="Arial" w:cs="Arial"/>
          <w:b/>
          <w:bCs/>
          <w:iCs/>
          <w:lang w:val="es-ES"/>
        </w:rPr>
      </w:pPr>
    </w:p>
    <w:p w:rsidR="00F744AA" w:rsidRPr="004E743F" w:rsidRDefault="00F744AA" w:rsidP="004E743F">
      <w:pPr>
        <w:pStyle w:val="Standard"/>
        <w:spacing w:line="276" w:lineRule="auto"/>
        <w:ind w:firstLine="900"/>
        <w:jc w:val="center"/>
        <w:rPr>
          <w:rFonts w:ascii="Arial" w:hAnsi="Arial" w:cs="Arial"/>
          <w:b/>
          <w:bCs/>
          <w:iCs/>
          <w:lang w:val="es-ES"/>
        </w:rPr>
      </w:pPr>
    </w:p>
    <w:p w:rsidR="00305597" w:rsidRDefault="003912B3" w:rsidP="003912B3">
      <w:pPr>
        <w:pStyle w:val="Standard"/>
        <w:spacing w:line="276" w:lineRule="auto"/>
        <w:rPr>
          <w:rFonts w:ascii="Arial" w:hAnsi="Arial" w:cs="Arial"/>
          <w:b/>
          <w:bCs/>
          <w:iCs/>
          <w:lang w:val="es-ES"/>
        </w:rPr>
      </w:pPr>
      <w:r w:rsidRPr="004E743F">
        <w:rPr>
          <w:rFonts w:ascii="Arial" w:hAnsi="Arial" w:cs="Arial"/>
          <w:b/>
          <w:bCs/>
          <w:iCs/>
          <w:lang w:val="es-ES"/>
        </w:rPr>
        <w:t>ANA LUCÍA CAICEDO CALDERÓN</w:t>
      </w:r>
      <w:r>
        <w:rPr>
          <w:rFonts w:ascii="Arial" w:hAnsi="Arial" w:cs="Arial"/>
          <w:b/>
          <w:bCs/>
          <w:iCs/>
          <w:lang w:val="es-ES"/>
        </w:rPr>
        <w:tab/>
      </w:r>
      <w:r>
        <w:rPr>
          <w:rFonts w:ascii="Arial" w:hAnsi="Arial" w:cs="Arial"/>
          <w:b/>
          <w:bCs/>
          <w:iCs/>
          <w:lang w:val="es-ES"/>
        </w:rPr>
        <w:tab/>
        <w:t xml:space="preserve">JULIO CÉSAR SALAZAR MUÑOZ </w:t>
      </w:r>
    </w:p>
    <w:p w:rsidR="00880F4C" w:rsidRDefault="00880F4C" w:rsidP="003912B3">
      <w:pPr>
        <w:pStyle w:val="Standard"/>
        <w:spacing w:line="276" w:lineRule="auto"/>
        <w:rPr>
          <w:rFonts w:ascii="Arial" w:hAnsi="Arial" w:cs="Arial"/>
          <w:b/>
          <w:bCs/>
          <w:iCs/>
          <w:lang w:val="es-ES"/>
        </w:rPr>
      </w:pPr>
      <w:r>
        <w:rPr>
          <w:rFonts w:ascii="Arial" w:hAnsi="Arial" w:cs="Arial"/>
          <w:b/>
          <w:bCs/>
          <w:iCs/>
          <w:lang w:val="es-ES"/>
        </w:rPr>
        <w:tab/>
      </w:r>
      <w:r>
        <w:rPr>
          <w:rFonts w:ascii="Arial" w:hAnsi="Arial" w:cs="Arial"/>
          <w:b/>
          <w:bCs/>
          <w:iCs/>
          <w:lang w:val="es-ES"/>
        </w:rPr>
        <w:tab/>
        <w:t xml:space="preserve">Magistrada </w:t>
      </w:r>
      <w:r>
        <w:rPr>
          <w:rFonts w:ascii="Arial" w:hAnsi="Arial" w:cs="Arial"/>
          <w:b/>
          <w:bCs/>
          <w:iCs/>
          <w:lang w:val="es-ES"/>
        </w:rPr>
        <w:tab/>
      </w:r>
      <w:r>
        <w:rPr>
          <w:rFonts w:ascii="Arial" w:hAnsi="Arial" w:cs="Arial"/>
          <w:b/>
          <w:bCs/>
          <w:iCs/>
          <w:lang w:val="es-ES"/>
        </w:rPr>
        <w:tab/>
      </w:r>
      <w:r>
        <w:rPr>
          <w:rFonts w:ascii="Arial" w:hAnsi="Arial" w:cs="Arial"/>
          <w:b/>
          <w:bCs/>
          <w:iCs/>
          <w:lang w:val="es-ES"/>
        </w:rPr>
        <w:tab/>
      </w:r>
      <w:r>
        <w:rPr>
          <w:rFonts w:ascii="Arial" w:hAnsi="Arial" w:cs="Arial"/>
          <w:b/>
          <w:bCs/>
          <w:iCs/>
          <w:lang w:val="es-ES"/>
        </w:rPr>
        <w:tab/>
      </w:r>
      <w:r>
        <w:rPr>
          <w:rFonts w:ascii="Arial" w:hAnsi="Arial" w:cs="Arial"/>
          <w:b/>
          <w:bCs/>
          <w:iCs/>
          <w:lang w:val="es-ES"/>
        </w:rPr>
        <w:tab/>
      </w:r>
      <w:r>
        <w:rPr>
          <w:rFonts w:ascii="Arial" w:hAnsi="Arial" w:cs="Arial"/>
          <w:b/>
          <w:bCs/>
          <w:iCs/>
          <w:lang w:val="es-ES"/>
        </w:rPr>
        <w:tab/>
        <w:t>Magistrado</w:t>
      </w:r>
    </w:p>
    <w:p w:rsidR="00880F4C" w:rsidRPr="00880F4C" w:rsidRDefault="00880F4C" w:rsidP="00880F4C">
      <w:pPr>
        <w:pStyle w:val="Standard"/>
        <w:spacing w:line="276" w:lineRule="auto"/>
        <w:ind w:firstLine="708"/>
        <w:rPr>
          <w:rFonts w:ascii="Arial" w:hAnsi="Arial" w:cs="Arial"/>
          <w:bCs/>
          <w:iCs/>
          <w:sz w:val="20"/>
          <w:szCs w:val="20"/>
          <w:lang w:val="es-ES"/>
        </w:rPr>
      </w:pPr>
      <w:r>
        <w:rPr>
          <w:rFonts w:ascii="Arial" w:hAnsi="Arial" w:cs="Arial"/>
          <w:bCs/>
          <w:iCs/>
          <w:sz w:val="20"/>
          <w:szCs w:val="20"/>
          <w:lang w:val="es-ES"/>
        </w:rPr>
        <w:t xml:space="preserve">      </w:t>
      </w:r>
      <w:r w:rsidRPr="00880F4C">
        <w:rPr>
          <w:rFonts w:ascii="Arial" w:hAnsi="Arial" w:cs="Arial"/>
          <w:bCs/>
          <w:iCs/>
          <w:sz w:val="20"/>
          <w:szCs w:val="20"/>
          <w:lang w:val="es-ES"/>
        </w:rPr>
        <w:t>(En uso de permiso)</w:t>
      </w:r>
    </w:p>
    <w:p w:rsidR="00305597" w:rsidRPr="004E743F" w:rsidRDefault="00305597" w:rsidP="004E743F">
      <w:pPr>
        <w:pStyle w:val="Standard"/>
        <w:spacing w:line="276" w:lineRule="auto"/>
        <w:ind w:firstLine="900"/>
        <w:jc w:val="center"/>
        <w:rPr>
          <w:rFonts w:ascii="Arial" w:hAnsi="Arial" w:cs="Arial"/>
          <w:b/>
          <w:lang w:val="es-ES"/>
        </w:rPr>
      </w:pPr>
    </w:p>
    <w:p w:rsidR="00305597" w:rsidRPr="004E743F" w:rsidRDefault="00305597" w:rsidP="004E743F">
      <w:pPr>
        <w:pStyle w:val="Standard"/>
        <w:spacing w:line="276" w:lineRule="auto"/>
        <w:ind w:firstLine="900"/>
        <w:jc w:val="center"/>
        <w:rPr>
          <w:rFonts w:ascii="Arial" w:hAnsi="Arial" w:cs="Arial"/>
          <w:b/>
          <w:lang w:val="es-ES"/>
        </w:rPr>
      </w:pPr>
    </w:p>
    <w:p w:rsidR="00305597" w:rsidRPr="004E743F" w:rsidRDefault="00305597" w:rsidP="004E743F">
      <w:pPr>
        <w:pStyle w:val="Standard"/>
        <w:spacing w:line="276" w:lineRule="auto"/>
        <w:ind w:firstLine="900"/>
        <w:jc w:val="both"/>
        <w:rPr>
          <w:rFonts w:ascii="Arial" w:hAnsi="Arial" w:cs="Arial"/>
        </w:rPr>
      </w:pPr>
      <w:r w:rsidRPr="004E743F">
        <w:rPr>
          <w:rFonts w:ascii="Arial" w:hAnsi="Arial" w:cs="Arial"/>
          <w:bCs/>
          <w:iCs/>
          <w:lang w:val="es-ES"/>
        </w:rPr>
        <w:t xml:space="preserve">         </w:t>
      </w:r>
    </w:p>
    <w:sectPr w:rsidR="00305597" w:rsidRPr="004E743F" w:rsidSect="00B837C5">
      <w:footerReference w:type="even" r:id="rId8"/>
      <w:footerReference w:type="default" r:id="rId9"/>
      <w:pgSz w:w="12242" w:h="18722"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76" w:rsidRDefault="00332476" w:rsidP="003764F0">
      <w:r>
        <w:separator/>
      </w:r>
    </w:p>
  </w:endnote>
  <w:endnote w:type="continuationSeparator" w:id="0">
    <w:p w:rsidR="00332476" w:rsidRDefault="00332476" w:rsidP="0037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C6121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C71" w:rsidRDefault="0033247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71" w:rsidRDefault="00C61210"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2476">
      <w:rPr>
        <w:rStyle w:val="Nmerodepgina"/>
        <w:noProof/>
      </w:rPr>
      <w:t>1</w:t>
    </w:r>
    <w:r>
      <w:rPr>
        <w:rStyle w:val="Nmerodepgina"/>
      </w:rPr>
      <w:fldChar w:fldCharType="end"/>
    </w:r>
  </w:p>
  <w:p w:rsidR="00460C71" w:rsidRDefault="0033247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76" w:rsidRDefault="00332476" w:rsidP="003764F0">
      <w:r>
        <w:separator/>
      </w:r>
    </w:p>
  </w:footnote>
  <w:footnote w:type="continuationSeparator" w:id="0">
    <w:p w:rsidR="00332476" w:rsidRDefault="00332476" w:rsidP="003764F0">
      <w:r>
        <w:continuationSeparator/>
      </w:r>
    </w:p>
  </w:footnote>
  <w:footnote w:id="1">
    <w:p w:rsidR="006275F4" w:rsidRPr="00F24843" w:rsidRDefault="006275F4" w:rsidP="006275F4">
      <w:pPr>
        <w:jc w:val="both"/>
        <w:rPr>
          <w:rFonts w:ascii="Arial Narrow" w:hAnsi="Arial Narrow" w:cs="Tahoma"/>
          <w:bCs/>
          <w:i/>
          <w:sz w:val="22"/>
          <w:szCs w:val="22"/>
        </w:rPr>
      </w:pPr>
      <w:r>
        <w:rPr>
          <w:rStyle w:val="Refdenotaalpie"/>
        </w:rPr>
        <w:footnoteRef/>
      </w:r>
      <w:r>
        <w:t xml:space="preserve"> </w:t>
      </w:r>
      <w:r w:rsidRPr="006275F4">
        <w:rPr>
          <w:rFonts w:ascii="Arial" w:hAnsi="Arial" w:cs="Arial"/>
          <w:sz w:val="18"/>
          <w:szCs w:val="18"/>
          <w:lang w:val="es-AR"/>
        </w:rPr>
        <w:t xml:space="preserve">Tribunal Superior de Pereira. MP. Dr. Francisco Javier Tamayo Tabares. Sentencia del 26 de noviembre de 2015. Proceso Ordinario </w:t>
      </w:r>
      <w:r w:rsidRPr="006275F4">
        <w:rPr>
          <w:rFonts w:ascii="Arial" w:hAnsi="Arial" w:cs="Arial"/>
          <w:bCs/>
          <w:sz w:val="18"/>
          <w:szCs w:val="18"/>
        </w:rPr>
        <w:t xml:space="preserve">66001-31-05-003-2013-00480-01. </w:t>
      </w:r>
      <w:r w:rsidRPr="006275F4">
        <w:rPr>
          <w:rFonts w:ascii="Arial" w:hAnsi="Arial" w:cs="Arial"/>
          <w:iCs/>
          <w:sz w:val="18"/>
          <w:szCs w:val="18"/>
        </w:rPr>
        <w:t xml:space="preserve">Demandante: Gilberto Antonio Ramírez Castaño vs </w:t>
      </w:r>
      <w:r w:rsidRPr="006275F4">
        <w:rPr>
          <w:rFonts w:ascii="Arial" w:hAnsi="Arial" w:cs="Arial"/>
          <w:bCs/>
          <w:sz w:val="18"/>
          <w:szCs w:val="18"/>
        </w:rPr>
        <w:t>Junta Nacional de Invalidez y Protección S.A.</w:t>
      </w:r>
    </w:p>
    <w:p w:rsidR="006275F4" w:rsidRPr="006275F4" w:rsidRDefault="006275F4">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57E44"/>
    <w:multiLevelType w:val="hybridMultilevel"/>
    <w:tmpl w:val="42902316"/>
    <w:lvl w:ilvl="0" w:tplc="693EEC28">
      <w:start w:val="2"/>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71522FE7"/>
    <w:multiLevelType w:val="hybridMultilevel"/>
    <w:tmpl w:val="E4F65EBC"/>
    <w:lvl w:ilvl="0" w:tplc="4992DCEC">
      <w:start w:val="4"/>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73915A2A"/>
    <w:multiLevelType w:val="hybridMultilevel"/>
    <w:tmpl w:val="9DCE6F48"/>
    <w:lvl w:ilvl="0" w:tplc="CBF4F898">
      <w:start w:val="1"/>
      <w:numFmt w:val="decimal"/>
      <w:lvlText w:val="%1."/>
      <w:lvlJc w:val="left"/>
      <w:pPr>
        <w:ind w:left="1068" w:hanging="360"/>
      </w:pPr>
      <w:rPr>
        <w:rFonts w:ascii="Arial Narrow" w:hAnsi="Arial Narrow" w:cs="Arial"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D3"/>
    <w:rsid w:val="00004E2D"/>
    <w:rsid w:val="000239AE"/>
    <w:rsid w:val="000247B4"/>
    <w:rsid w:val="00037F0F"/>
    <w:rsid w:val="00053C0E"/>
    <w:rsid w:val="000645A8"/>
    <w:rsid w:val="000666C1"/>
    <w:rsid w:val="00107EF6"/>
    <w:rsid w:val="00123291"/>
    <w:rsid w:val="001322D4"/>
    <w:rsid w:val="00176AE0"/>
    <w:rsid w:val="00255AA4"/>
    <w:rsid w:val="002641F2"/>
    <w:rsid w:val="0027373D"/>
    <w:rsid w:val="00286077"/>
    <w:rsid w:val="00286280"/>
    <w:rsid w:val="0029463A"/>
    <w:rsid w:val="00305597"/>
    <w:rsid w:val="00306BA1"/>
    <w:rsid w:val="00323ACC"/>
    <w:rsid w:val="00332476"/>
    <w:rsid w:val="0036108F"/>
    <w:rsid w:val="00372F72"/>
    <w:rsid w:val="003764F0"/>
    <w:rsid w:val="003912B3"/>
    <w:rsid w:val="003A0067"/>
    <w:rsid w:val="003A0CB4"/>
    <w:rsid w:val="003C68D3"/>
    <w:rsid w:val="003D138C"/>
    <w:rsid w:val="004021EF"/>
    <w:rsid w:val="00433E94"/>
    <w:rsid w:val="00476EAB"/>
    <w:rsid w:val="00494F4F"/>
    <w:rsid w:val="004E743F"/>
    <w:rsid w:val="00526B67"/>
    <w:rsid w:val="005446F2"/>
    <w:rsid w:val="006275F4"/>
    <w:rsid w:val="00674250"/>
    <w:rsid w:val="006B585B"/>
    <w:rsid w:val="006B70DA"/>
    <w:rsid w:val="006E1CC4"/>
    <w:rsid w:val="007303C6"/>
    <w:rsid w:val="007333EB"/>
    <w:rsid w:val="00744612"/>
    <w:rsid w:val="007528F0"/>
    <w:rsid w:val="00755183"/>
    <w:rsid w:val="0077150C"/>
    <w:rsid w:val="00773479"/>
    <w:rsid w:val="00792C2A"/>
    <w:rsid w:val="007B5757"/>
    <w:rsid w:val="007B7CDC"/>
    <w:rsid w:val="007C3A3B"/>
    <w:rsid w:val="00817471"/>
    <w:rsid w:val="0081794B"/>
    <w:rsid w:val="00840C71"/>
    <w:rsid w:val="00844A73"/>
    <w:rsid w:val="00850E80"/>
    <w:rsid w:val="00880F4C"/>
    <w:rsid w:val="008C0290"/>
    <w:rsid w:val="0091177C"/>
    <w:rsid w:val="00917FBF"/>
    <w:rsid w:val="00920D21"/>
    <w:rsid w:val="009659C2"/>
    <w:rsid w:val="009774AB"/>
    <w:rsid w:val="009874E3"/>
    <w:rsid w:val="00A11E3A"/>
    <w:rsid w:val="00A30C3F"/>
    <w:rsid w:val="00A940BD"/>
    <w:rsid w:val="00A95F9A"/>
    <w:rsid w:val="00AA26BC"/>
    <w:rsid w:val="00AB5FEF"/>
    <w:rsid w:val="00AC6CFD"/>
    <w:rsid w:val="00AD03DE"/>
    <w:rsid w:val="00AD156F"/>
    <w:rsid w:val="00B46675"/>
    <w:rsid w:val="00B603CA"/>
    <w:rsid w:val="00B60B92"/>
    <w:rsid w:val="00B837C5"/>
    <w:rsid w:val="00BB303D"/>
    <w:rsid w:val="00BB31B3"/>
    <w:rsid w:val="00BC437B"/>
    <w:rsid w:val="00BE423D"/>
    <w:rsid w:val="00BE6095"/>
    <w:rsid w:val="00C518CE"/>
    <w:rsid w:val="00C61210"/>
    <w:rsid w:val="00C9369F"/>
    <w:rsid w:val="00CC5B3D"/>
    <w:rsid w:val="00CE1E64"/>
    <w:rsid w:val="00CF1613"/>
    <w:rsid w:val="00D15E65"/>
    <w:rsid w:val="00D26E9D"/>
    <w:rsid w:val="00D4444D"/>
    <w:rsid w:val="00DB46AF"/>
    <w:rsid w:val="00E35039"/>
    <w:rsid w:val="00E41E3C"/>
    <w:rsid w:val="00E4317C"/>
    <w:rsid w:val="00E7299D"/>
    <w:rsid w:val="00E81AF7"/>
    <w:rsid w:val="00ED7C1A"/>
    <w:rsid w:val="00EF64FF"/>
    <w:rsid w:val="00F30EE1"/>
    <w:rsid w:val="00F744AA"/>
    <w:rsid w:val="00FA238F"/>
    <w:rsid w:val="00FA7C20"/>
    <w:rsid w:val="00FC29AF"/>
    <w:rsid w:val="00FC49DB"/>
    <w:rsid w:val="00FD2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2849-1A02-4D62-BD63-71A93FE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D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68D3"/>
    <w:pPr>
      <w:tabs>
        <w:tab w:val="center" w:pos="4252"/>
        <w:tab w:val="right" w:pos="8504"/>
      </w:tabs>
    </w:pPr>
  </w:style>
  <w:style w:type="character" w:customStyle="1" w:styleId="PiedepginaCar">
    <w:name w:val="Pie de página Car"/>
    <w:basedOn w:val="Fuentedeprrafopredeter"/>
    <w:link w:val="Piedepgina"/>
    <w:rsid w:val="003C68D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C68D3"/>
  </w:style>
  <w:style w:type="paragraph" w:styleId="Prrafodelista">
    <w:name w:val="List Paragraph"/>
    <w:basedOn w:val="Normal"/>
    <w:uiPriority w:val="34"/>
    <w:qFormat/>
    <w:rsid w:val="003C68D3"/>
    <w:pPr>
      <w:ind w:left="708"/>
    </w:pPr>
  </w:style>
  <w:style w:type="paragraph" w:styleId="Encabezado">
    <w:name w:val="header"/>
    <w:basedOn w:val="Normal"/>
    <w:link w:val="EncabezadoCar"/>
    <w:uiPriority w:val="99"/>
    <w:unhideWhenUsed/>
    <w:rsid w:val="003764F0"/>
    <w:pPr>
      <w:tabs>
        <w:tab w:val="center" w:pos="4252"/>
        <w:tab w:val="right" w:pos="8504"/>
      </w:tabs>
    </w:pPr>
  </w:style>
  <w:style w:type="character" w:customStyle="1" w:styleId="EncabezadoCar">
    <w:name w:val="Encabezado Car"/>
    <w:basedOn w:val="Fuentedeprrafopredeter"/>
    <w:link w:val="Encabezado"/>
    <w:uiPriority w:val="99"/>
    <w:rsid w:val="003764F0"/>
    <w:rPr>
      <w:rFonts w:ascii="Times New Roman" w:eastAsia="Times New Roman" w:hAnsi="Times New Roman" w:cs="Times New Roman"/>
      <w:sz w:val="24"/>
      <w:szCs w:val="20"/>
      <w:lang w:val="es-ES_tradnl" w:eastAsia="es-ES"/>
    </w:rPr>
  </w:style>
  <w:style w:type="paragraph" w:styleId="Sinespaciado">
    <w:name w:val="No Spacing"/>
    <w:uiPriority w:val="1"/>
    <w:qFormat/>
    <w:rsid w:val="0081794B"/>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305597"/>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basedOn w:val="Normal"/>
    <w:link w:val="TextonotapieCar"/>
    <w:uiPriority w:val="99"/>
    <w:semiHidden/>
    <w:unhideWhenUsed/>
    <w:rsid w:val="00850E80"/>
    <w:rPr>
      <w:sz w:val="20"/>
    </w:rPr>
  </w:style>
  <w:style w:type="character" w:customStyle="1" w:styleId="TextonotapieCar">
    <w:name w:val="Texto nota pie Car"/>
    <w:basedOn w:val="Fuentedeprrafopredeter"/>
    <w:link w:val="Textonotapie"/>
    <w:uiPriority w:val="99"/>
    <w:semiHidden/>
    <w:rsid w:val="00850E8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850E80"/>
    <w:rPr>
      <w:vertAlign w:val="superscript"/>
    </w:rPr>
  </w:style>
  <w:style w:type="paragraph" w:styleId="Textodeglobo">
    <w:name w:val="Balloon Text"/>
    <w:basedOn w:val="Normal"/>
    <w:link w:val="TextodegloboCar"/>
    <w:uiPriority w:val="99"/>
    <w:semiHidden/>
    <w:unhideWhenUsed/>
    <w:rsid w:val="007528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8F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C58E-F626-44DC-8DF9-397945FB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15</cp:revision>
  <cp:lastPrinted>2016-02-23T12:13:00Z</cp:lastPrinted>
  <dcterms:created xsi:type="dcterms:W3CDTF">2016-02-23T12:15:00Z</dcterms:created>
  <dcterms:modified xsi:type="dcterms:W3CDTF">2016-07-19T19:01:00Z</dcterms:modified>
</cp:coreProperties>
</file>