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BD" w:rsidRPr="00023291" w:rsidRDefault="004F21BD" w:rsidP="004E7FEE">
      <w:pPr>
        <w:pStyle w:val="Encabezado"/>
        <w:spacing w:line="276" w:lineRule="auto"/>
        <w:ind w:right="-7"/>
        <w:jc w:val="center"/>
        <w:rPr>
          <w:rFonts w:ascii="Arial" w:hAnsi="Arial" w:cs="Arial"/>
          <w:b/>
        </w:rPr>
      </w:pPr>
      <w:r w:rsidRPr="00023291">
        <w:rPr>
          <w:rFonts w:ascii="Arial" w:hAnsi="Arial" w:cs="Arial"/>
          <w:b/>
        </w:rPr>
        <w:t>TRIBUNAL SUPERIOR DEL DISTRITO</w:t>
      </w:r>
    </w:p>
    <w:p w:rsidR="004F21BD" w:rsidRPr="00023291" w:rsidRDefault="004F21BD" w:rsidP="004E7FEE">
      <w:pPr>
        <w:pStyle w:val="Encabezado"/>
        <w:spacing w:line="276" w:lineRule="auto"/>
        <w:ind w:right="-7"/>
        <w:jc w:val="center"/>
        <w:rPr>
          <w:rFonts w:ascii="Arial" w:hAnsi="Arial" w:cs="Arial"/>
          <w:b/>
        </w:rPr>
      </w:pPr>
      <w:r w:rsidRPr="00023291">
        <w:rPr>
          <w:rFonts w:ascii="Arial" w:hAnsi="Arial" w:cs="Arial"/>
          <w:b/>
          <w:spacing w:val="-3"/>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24569623" r:id="rId9"/>
        </w:object>
      </w:r>
    </w:p>
    <w:p w:rsidR="004F21BD" w:rsidRPr="00023291" w:rsidRDefault="004F21BD" w:rsidP="004E7FEE">
      <w:pPr>
        <w:spacing w:line="276" w:lineRule="auto"/>
        <w:jc w:val="center"/>
        <w:rPr>
          <w:rFonts w:ascii="Arial" w:hAnsi="Arial" w:cs="Arial"/>
          <w:b/>
        </w:rPr>
      </w:pPr>
      <w:r w:rsidRPr="00023291">
        <w:rPr>
          <w:rFonts w:ascii="Arial" w:hAnsi="Arial" w:cs="Arial"/>
          <w:b/>
        </w:rPr>
        <w:t xml:space="preserve">PEREIRA RISARALDA </w:t>
      </w:r>
    </w:p>
    <w:p w:rsidR="00E31227" w:rsidRPr="00023291" w:rsidRDefault="00E31227" w:rsidP="004E7FEE">
      <w:pPr>
        <w:spacing w:line="276" w:lineRule="auto"/>
        <w:jc w:val="center"/>
        <w:rPr>
          <w:rFonts w:ascii="Arial" w:hAnsi="Arial" w:cs="Arial"/>
          <w:b/>
        </w:rPr>
      </w:pPr>
    </w:p>
    <w:p w:rsidR="004F21BD" w:rsidRPr="00023291" w:rsidRDefault="00E31227" w:rsidP="004E7FEE">
      <w:pPr>
        <w:spacing w:line="276" w:lineRule="auto"/>
        <w:jc w:val="center"/>
        <w:rPr>
          <w:rFonts w:ascii="Arial" w:hAnsi="Arial" w:cs="Arial"/>
          <w:b/>
        </w:rPr>
      </w:pPr>
      <w:r w:rsidRPr="00023291">
        <w:rPr>
          <w:rFonts w:ascii="Arial" w:hAnsi="Arial" w:cs="Arial"/>
          <w:b/>
        </w:rPr>
        <w:t xml:space="preserve">SALA DE DECISIÓN LABORAL </w:t>
      </w:r>
    </w:p>
    <w:p w:rsidR="00583D83" w:rsidRPr="00023291" w:rsidRDefault="00583D83" w:rsidP="004E7FEE">
      <w:pPr>
        <w:spacing w:line="276" w:lineRule="auto"/>
        <w:jc w:val="center"/>
        <w:rPr>
          <w:rFonts w:ascii="Arial" w:hAnsi="Arial" w:cs="Arial"/>
          <w:b/>
        </w:rPr>
      </w:pPr>
    </w:p>
    <w:p w:rsidR="004F21BD" w:rsidRPr="00023291" w:rsidRDefault="004F21BD" w:rsidP="004E7FEE">
      <w:pPr>
        <w:pStyle w:val="Encabezado"/>
        <w:spacing w:line="276" w:lineRule="auto"/>
        <w:ind w:left="2835" w:right="-7"/>
        <w:rPr>
          <w:rFonts w:ascii="Arial" w:hAnsi="Arial" w:cs="Arial"/>
          <w:b/>
          <w:sz w:val="18"/>
          <w:szCs w:val="18"/>
          <w:lang w:val="es-ES"/>
        </w:rPr>
      </w:pPr>
    </w:p>
    <w:p w:rsidR="004F21BD" w:rsidRPr="00023291" w:rsidRDefault="004F21BD" w:rsidP="004E7FEE">
      <w:pPr>
        <w:pStyle w:val="Encabezado"/>
        <w:spacing w:line="276" w:lineRule="auto"/>
        <w:ind w:left="2835" w:right="-7"/>
        <w:rPr>
          <w:rFonts w:ascii="Arial" w:hAnsi="Arial" w:cs="Arial"/>
          <w:bCs/>
          <w:sz w:val="18"/>
          <w:szCs w:val="18"/>
        </w:rPr>
      </w:pPr>
      <w:r w:rsidRPr="00023291">
        <w:rPr>
          <w:rFonts w:ascii="Arial" w:hAnsi="Arial" w:cs="Arial"/>
          <w:b/>
          <w:sz w:val="18"/>
          <w:szCs w:val="18"/>
          <w:u w:val="single"/>
        </w:rPr>
        <w:t>Radicación Nro</w:t>
      </w:r>
      <w:r w:rsidRPr="00023291">
        <w:rPr>
          <w:rFonts w:ascii="Arial" w:hAnsi="Arial" w:cs="Arial"/>
          <w:sz w:val="18"/>
          <w:szCs w:val="18"/>
        </w:rPr>
        <w:t>.</w:t>
      </w:r>
      <w:r w:rsidRPr="00023291">
        <w:rPr>
          <w:rFonts w:ascii="Arial" w:hAnsi="Arial" w:cs="Arial"/>
          <w:b/>
          <w:sz w:val="18"/>
          <w:szCs w:val="18"/>
        </w:rPr>
        <w:t xml:space="preserve">    </w:t>
      </w:r>
      <w:r w:rsidRPr="00023291">
        <w:rPr>
          <w:rFonts w:ascii="Arial" w:hAnsi="Arial" w:cs="Arial"/>
          <w:bCs/>
          <w:iCs/>
          <w:sz w:val="18"/>
          <w:szCs w:val="18"/>
        </w:rPr>
        <w:t xml:space="preserve">:         </w:t>
      </w:r>
      <w:r w:rsidR="004408A9" w:rsidRPr="00023291">
        <w:rPr>
          <w:rFonts w:ascii="Arial" w:hAnsi="Arial" w:cs="Arial"/>
          <w:bCs/>
          <w:iCs/>
          <w:sz w:val="18"/>
          <w:szCs w:val="18"/>
          <w:lang w:val="es-CO"/>
        </w:rPr>
        <w:t xml:space="preserve"> </w:t>
      </w:r>
      <w:r w:rsidR="00D7605A" w:rsidRPr="00023291">
        <w:rPr>
          <w:rFonts w:ascii="Arial" w:hAnsi="Arial" w:cs="Arial"/>
          <w:bCs/>
          <w:sz w:val="18"/>
          <w:szCs w:val="18"/>
          <w:lang w:val="es-CO"/>
        </w:rPr>
        <w:t>66001-31-05-00</w:t>
      </w:r>
      <w:r w:rsidR="00790541">
        <w:rPr>
          <w:rFonts w:ascii="Arial" w:hAnsi="Arial" w:cs="Arial"/>
          <w:bCs/>
          <w:sz w:val="18"/>
          <w:szCs w:val="18"/>
          <w:lang w:val="es-CO"/>
        </w:rPr>
        <w:t>5</w:t>
      </w:r>
      <w:r w:rsidR="00E31227" w:rsidRPr="00023291">
        <w:rPr>
          <w:rFonts w:ascii="Arial" w:hAnsi="Arial" w:cs="Arial"/>
          <w:bCs/>
          <w:sz w:val="18"/>
          <w:szCs w:val="18"/>
          <w:lang w:val="es-CO"/>
        </w:rPr>
        <w:t>-2016</w:t>
      </w:r>
      <w:r w:rsidRPr="00023291">
        <w:rPr>
          <w:rFonts w:ascii="Arial" w:hAnsi="Arial" w:cs="Arial"/>
          <w:bCs/>
          <w:sz w:val="18"/>
          <w:szCs w:val="18"/>
          <w:lang w:val="es-CO"/>
        </w:rPr>
        <w:t>-00</w:t>
      </w:r>
      <w:r w:rsidR="00790541">
        <w:rPr>
          <w:rFonts w:ascii="Arial" w:hAnsi="Arial" w:cs="Arial"/>
          <w:bCs/>
          <w:sz w:val="18"/>
          <w:szCs w:val="18"/>
          <w:lang w:val="es-CO"/>
        </w:rPr>
        <w:t>169</w:t>
      </w:r>
      <w:r w:rsidRPr="00023291">
        <w:rPr>
          <w:rFonts w:ascii="Arial" w:hAnsi="Arial" w:cs="Arial"/>
          <w:bCs/>
          <w:sz w:val="18"/>
          <w:szCs w:val="18"/>
          <w:lang w:val="es-CO"/>
        </w:rPr>
        <w:t>-01</w:t>
      </w:r>
    </w:p>
    <w:p w:rsidR="00B635D9" w:rsidRDefault="004F21BD" w:rsidP="00B635D9">
      <w:pPr>
        <w:spacing w:line="276" w:lineRule="auto"/>
        <w:ind w:left="2835"/>
        <w:jc w:val="both"/>
        <w:rPr>
          <w:rFonts w:ascii="Arial" w:hAnsi="Arial" w:cs="Arial"/>
          <w:sz w:val="18"/>
          <w:szCs w:val="18"/>
        </w:rPr>
      </w:pPr>
      <w:r w:rsidRPr="00023291">
        <w:rPr>
          <w:rFonts w:ascii="Arial" w:hAnsi="Arial" w:cs="Arial"/>
          <w:b/>
          <w:sz w:val="18"/>
          <w:szCs w:val="18"/>
          <w:u w:val="single"/>
        </w:rPr>
        <w:t>Proceso</w:t>
      </w:r>
      <w:r w:rsidRPr="00023291">
        <w:rPr>
          <w:rFonts w:ascii="Arial" w:hAnsi="Arial" w:cs="Arial"/>
          <w:sz w:val="18"/>
          <w:szCs w:val="18"/>
        </w:rPr>
        <w:tab/>
      </w:r>
      <w:r w:rsidR="00E31227" w:rsidRPr="00023291">
        <w:rPr>
          <w:rFonts w:ascii="Arial" w:hAnsi="Arial" w:cs="Arial"/>
          <w:sz w:val="18"/>
          <w:szCs w:val="18"/>
        </w:rPr>
        <w:t xml:space="preserve">   </w:t>
      </w:r>
      <w:r w:rsidRPr="00023291">
        <w:rPr>
          <w:rFonts w:ascii="Arial" w:hAnsi="Arial" w:cs="Arial"/>
          <w:sz w:val="18"/>
          <w:szCs w:val="18"/>
        </w:rPr>
        <w:t>:</w:t>
      </w:r>
      <w:r w:rsidRPr="00023291">
        <w:rPr>
          <w:rFonts w:ascii="Arial" w:hAnsi="Arial" w:cs="Arial"/>
          <w:sz w:val="18"/>
          <w:szCs w:val="18"/>
        </w:rPr>
        <w:tab/>
        <w:t>Tutela 2ª instancia</w:t>
      </w:r>
    </w:p>
    <w:p w:rsidR="004F21BD" w:rsidRPr="00023291" w:rsidRDefault="004F21BD" w:rsidP="00B635D9">
      <w:pPr>
        <w:spacing w:line="276" w:lineRule="auto"/>
        <w:ind w:left="2835"/>
        <w:jc w:val="both"/>
        <w:rPr>
          <w:rFonts w:ascii="Arial" w:hAnsi="Arial" w:cs="Arial"/>
          <w:b/>
          <w:sz w:val="18"/>
          <w:szCs w:val="18"/>
        </w:rPr>
      </w:pPr>
      <w:r w:rsidRPr="00023291">
        <w:rPr>
          <w:rFonts w:ascii="Arial" w:hAnsi="Arial" w:cs="Arial"/>
          <w:b/>
          <w:sz w:val="18"/>
          <w:szCs w:val="18"/>
          <w:u w:val="single"/>
        </w:rPr>
        <w:t>Accionante</w:t>
      </w:r>
      <w:r w:rsidR="00B635D9">
        <w:rPr>
          <w:rFonts w:ascii="Arial" w:hAnsi="Arial" w:cs="Arial"/>
          <w:sz w:val="18"/>
          <w:szCs w:val="18"/>
        </w:rPr>
        <w:t xml:space="preserve">            </w:t>
      </w:r>
      <w:r w:rsidRPr="00023291">
        <w:rPr>
          <w:rFonts w:ascii="Arial" w:hAnsi="Arial" w:cs="Arial"/>
          <w:sz w:val="18"/>
          <w:szCs w:val="18"/>
        </w:rPr>
        <w:t>:</w:t>
      </w:r>
      <w:r w:rsidR="00B635D9">
        <w:rPr>
          <w:rFonts w:ascii="Arial" w:hAnsi="Arial" w:cs="Arial"/>
          <w:sz w:val="18"/>
          <w:szCs w:val="18"/>
        </w:rPr>
        <w:tab/>
      </w:r>
      <w:r w:rsidR="00790541">
        <w:rPr>
          <w:rFonts w:ascii="Arial" w:hAnsi="Arial" w:cs="Arial"/>
          <w:sz w:val="18"/>
          <w:szCs w:val="18"/>
        </w:rPr>
        <w:t xml:space="preserve">Martha Cecilia Sánchez </w:t>
      </w:r>
      <w:r w:rsidRPr="00023291">
        <w:rPr>
          <w:rFonts w:ascii="Arial" w:hAnsi="Arial" w:cs="Arial"/>
          <w:sz w:val="18"/>
          <w:szCs w:val="18"/>
        </w:rPr>
        <w:t xml:space="preserve"> </w:t>
      </w:r>
      <w:r w:rsidR="00B635D9">
        <w:rPr>
          <w:rFonts w:ascii="Arial" w:hAnsi="Arial" w:cs="Arial"/>
          <w:sz w:val="18"/>
          <w:szCs w:val="18"/>
        </w:rPr>
        <w:t xml:space="preserve">como representante                                                                          legal de la Unidad Residencial La Coruña P.H. </w:t>
      </w:r>
    </w:p>
    <w:p w:rsidR="004F21BD" w:rsidRPr="00023291" w:rsidRDefault="004F21BD" w:rsidP="004E7FEE">
      <w:pPr>
        <w:spacing w:line="276" w:lineRule="auto"/>
        <w:ind w:left="2835"/>
        <w:jc w:val="both"/>
        <w:rPr>
          <w:rFonts w:ascii="Arial" w:hAnsi="Arial" w:cs="Arial"/>
          <w:b/>
          <w:sz w:val="18"/>
          <w:szCs w:val="18"/>
        </w:rPr>
      </w:pPr>
      <w:r w:rsidRPr="00023291">
        <w:rPr>
          <w:rFonts w:ascii="Arial" w:hAnsi="Arial" w:cs="Arial"/>
          <w:b/>
          <w:sz w:val="18"/>
          <w:szCs w:val="18"/>
          <w:u w:val="single"/>
        </w:rPr>
        <w:t>Accionado</w:t>
      </w:r>
      <w:r w:rsidRPr="00023291">
        <w:rPr>
          <w:rFonts w:ascii="Arial" w:hAnsi="Arial" w:cs="Arial"/>
          <w:sz w:val="18"/>
          <w:szCs w:val="18"/>
        </w:rPr>
        <w:t xml:space="preserve">             :</w:t>
      </w:r>
      <w:r w:rsidRPr="00023291">
        <w:rPr>
          <w:rFonts w:ascii="Arial" w:hAnsi="Arial" w:cs="Arial"/>
          <w:sz w:val="18"/>
          <w:szCs w:val="18"/>
        </w:rPr>
        <w:tab/>
      </w:r>
      <w:r w:rsidR="00790541">
        <w:rPr>
          <w:rFonts w:ascii="Arial" w:hAnsi="Arial" w:cs="Arial"/>
          <w:sz w:val="18"/>
          <w:szCs w:val="18"/>
        </w:rPr>
        <w:t xml:space="preserve">Dirección Territorial de Occidente de la Superintendencia de Servicios Públicos Domiciliarios y Empresa de Acueducto y Alcantarillado de Pereira </w:t>
      </w:r>
    </w:p>
    <w:p w:rsidR="004F21BD" w:rsidRPr="00023291" w:rsidRDefault="004F21BD" w:rsidP="004E7FEE">
      <w:pPr>
        <w:spacing w:line="276" w:lineRule="auto"/>
        <w:ind w:left="2835"/>
        <w:jc w:val="both"/>
        <w:rPr>
          <w:rFonts w:ascii="Arial" w:hAnsi="Arial" w:cs="Arial"/>
          <w:b/>
          <w:sz w:val="18"/>
          <w:szCs w:val="18"/>
        </w:rPr>
      </w:pPr>
      <w:r w:rsidRPr="00023291">
        <w:rPr>
          <w:rFonts w:ascii="Arial" w:hAnsi="Arial" w:cs="Arial"/>
          <w:b/>
          <w:sz w:val="18"/>
          <w:szCs w:val="18"/>
          <w:u w:val="single"/>
        </w:rPr>
        <w:t>Juzgado de Origen</w:t>
      </w:r>
      <w:r w:rsidRPr="00023291">
        <w:rPr>
          <w:rFonts w:ascii="Arial" w:hAnsi="Arial" w:cs="Arial"/>
          <w:b/>
          <w:sz w:val="18"/>
          <w:szCs w:val="18"/>
        </w:rPr>
        <w:t xml:space="preserve">   </w:t>
      </w:r>
      <w:r w:rsidR="00E31227" w:rsidRPr="00023291">
        <w:rPr>
          <w:rFonts w:ascii="Arial" w:hAnsi="Arial" w:cs="Arial"/>
          <w:sz w:val="18"/>
          <w:szCs w:val="18"/>
        </w:rPr>
        <w:t>:</w:t>
      </w:r>
      <w:r w:rsidRPr="00023291">
        <w:rPr>
          <w:rFonts w:ascii="Arial" w:hAnsi="Arial" w:cs="Arial"/>
          <w:sz w:val="18"/>
          <w:szCs w:val="18"/>
        </w:rPr>
        <w:t xml:space="preserve">  </w:t>
      </w:r>
      <w:r w:rsidRPr="00023291">
        <w:rPr>
          <w:rFonts w:ascii="Arial" w:hAnsi="Arial" w:cs="Arial"/>
          <w:sz w:val="18"/>
          <w:szCs w:val="18"/>
        </w:rPr>
        <w:tab/>
      </w:r>
      <w:r w:rsidR="00790541">
        <w:rPr>
          <w:rFonts w:ascii="Arial" w:hAnsi="Arial" w:cs="Arial"/>
          <w:sz w:val="18"/>
          <w:szCs w:val="18"/>
        </w:rPr>
        <w:t xml:space="preserve">Quinto </w:t>
      </w:r>
      <w:r w:rsidRPr="00023291">
        <w:rPr>
          <w:rFonts w:ascii="Arial" w:hAnsi="Arial" w:cs="Arial"/>
          <w:sz w:val="18"/>
          <w:szCs w:val="18"/>
        </w:rPr>
        <w:t xml:space="preserve">Laboral del Circuito de Pereira </w:t>
      </w:r>
    </w:p>
    <w:p w:rsidR="004F21BD" w:rsidRPr="00023291" w:rsidRDefault="004F21BD" w:rsidP="004E7FEE">
      <w:pPr>
        <w:spacing w:line="276" w:lineRule="auto"/>
        <w:ind w:left="2835"/>
        <w:jc w:val="both"/>
        <w:rPr>
          <w:rFonts w:ascii="Arial" w:hAnsi="Arial" w:cs="Arial"/>
          <w:bCs/>
          <w:sz w:val="18"/>
          <w:szCs w:val="18"/>
        </w:rPr>
      </w:pPr>
      <w:r w:rsidRPr="00023291">
        <w:rPr>
          <w:rFonts w:ascii="Arial" w:hAnsi="Arial" w:cs="Arial"/>
          <w:b/>
          <w:sz w:val="18"/>
          <w:szCs w:val="18"/>
          <w:u w:val="single"/>
        </w:rPr>
        <w:t>Providencia</w:t>
      </w:r>
      <w:r w:rsidRPr="00023291">
        <w:rPr>
          <w:rFonts w:ascii="Arial" w:hAnsi="Arial" w:cs="Arial"/>
          <w:sz w:val="18"/>
          <w:szCs w:val="18"/>
        </w:rPr>
        <w:tab/>
      </w:r>
      <w:r w:rsidR="00E31227" w:rsidRPr="00023291">
        <w:rPr>
          <w:rFonts w:ascii="Arial" w:hAnsi="Arial" w:cs="Arial"/>
          <w:sz w:val="18"/>
          <w:szCs w:val="18"/>
        </w:rPr>
        <w:t xml:space="preserve">   </w:t>
      </w:r>
      <w:r w:rsidRPr="00023291">
        <w:rPr>
          <w:rFonts w:ascii="Arial" w:hAnsi="Arial" w:cs="Arial"/>
          <w:sz w:val="18"/>
          <w:szCs w:val="18"/>
        </w:rPr>
        <w:t xml:space="preserve">: </w:t>
      </w:r>
      <w:r w:rsidRPr="00023291">
        <w:rPr>
          <w:rFonts w:ascii="Arial" w:hAnsi="Arial" w:cs="Arial"/>
          <w:sz w:val="18"/>
          <w:szCs w:val="18"/>
        </w:rPr>
        <w:tab/>
        <w:t>S</w:t>
      </w:r>
      <w:r w:rsidRPr="00023291">
        <w:rPr>
          <w:rFonts w:ascii="Arial" w:hAnsi="Arial" w:cs="Arial"/>
          <w:bCs/>
          <w:sz w:val="18"/>
          <w:szCs w:val="18"/>
        </w:rPr>
        <w:t>egunda instancia</w:t>
      </w:r>
    </w:p>
    <w:p w:rsidR="00C0719E" w:rsidRPr="00023291" w:rsidRDefault="00C0719E" w:rsidP="004E7FEE">
      <w:pPr>
        <w:spacing w:line="276" w:lineRule="auto"/>
        <w:ind w:left="2835"/>
        <w:jc w:val="both"/>
        <w:rPr>
          <w:rFonts w:ascii="Arial" w:hAnsi="Arial" w:cs="Arial"/>
          <w:b/>
          <w:bCs/>
          <w:sz w:val="18"/>
          <w:szCs w:val="18"/>
        </w:rPr>
      </w:pPr>
      <w:r w:rsidRPr="00023291">
        <w:rPr>
          <w:rFonts w:ascii="Arial" w:hAnsi="Arial" w:cs="Arial"/>
          <w:b/>
          <w:bCs/>
          <w:sz w:val="18"/>
          <w:szCs w:val="18"/>
          <w:u w:val="single"/>
        </w:rPr>
        <w:t>Magistrado Ponente</w:t>
      </w:r>
      <w:r w:rsidRPr="00023291">
        <w:rPr>
          <w:rFonts w:ascii="Arial" w:hAnsi="Arial" w:cs="Arial"/>
          <w:b/>
          <w:bCs/>
          <w:sz w:val="18"/>
          <w:szCs w:val="18"/>
        </w:rPr>
        <w:t xml:space="preserve">: </w:t>
      </w:r>
      <w:r w:rsidRPr="00023291">
        <w:rPr>
          <w:rFonts w:ascii="Arial" w:hAnsi="Arial" w:cs="Arial"/>
          <w:b/>
          <w:bCs/>
          <w:sz w:val="18"/>
          <w:szCs w:val="18"/>
        </w:rPr>
        <w:tab/>
      </w:r>
      <w:r w:rsidRPr="00023291">
        <w:rPr>
          <w:rFonts w:ascii="Arial" w:hAnsi="Arial" w:cs="Arial"/>
          <w:bCs/>
          <w:sz w:val="18"/>
          <w:szCs w:val="18"/>
        </w:rPr>
        <w:t>Issa Rafael Ulloque Toscano</w:t>
      </w:r>
    </w:p>
    <w:p w:rsidR="004B346D" w:rsidRPr="00023291" w:rsidRDefault="004F21BD" w:rsidP="00485811">
      <w:pPr>
        <w:ind w:left="2835"/>
        <w:jc w:val="both"/>
        <w:rPr>
          <w:rFonts w:ascii="Arial" w:hAnsi="Arial" w:cs="Arial"/>
          <w:b/>
          <w:bCs/>
          <w:sz w:val="18"/>
          <w:szCs w:val="18"/>
        </w:rPr>
      </w:pPr>
      <w:r w:rsidRPr="00023291">
        <w:rPr>
          <w:rFonts w:ascii="Arial" w:hAnsi="Arial" w:cs="Arial"/>
          <w:b/>
          <w:bCs/>
          <w:sz w:val="18"/>
          <w:szCs w:val="18"/>
          <w:u w:val="single"/>
        </w:rPr>
        <w:t>Tema</w:t>
      </w:r>
      <w:r w:rsidRPr="00023291">
        <w:rPr>
          <w:rFonts w:ascii="Arial" w:hAnsi="Arial" w:cs="Arial"/>
          <w:bCs/>
          <w:sz w:val="18"/>
          <w:szCs w:val="18"/>
        </w:rPr>
        <w:t xml:space="preserve">     </w:t>
      </w:r>
      <w:r w:rsidRPr="00023291">
        <w:rPr>
          <w:rFonts w:ascii="Arial" w:hAnsi="Arial" w:cs="Arial"/>
          <w:b/>
          <w:bCs/>
          <w:sz w:val="18"/>
          <w:szCs w:val="18"/>
        </w:rPr>
        <w:t xml:space="preserve">                 :         </w:t>
      </w:r>
      <w:r w:rsidRPr="00023291">
        <w:rPr>
          <w:rFonts w:ascii="Arial" w:hAnsi="Arial" w:cs="Arial"/>
          <w:b/>
          <w:bCs/>
          <w:sz w:val="18"/>
          <w:szCs w:val="18"/>
        </w:rPr>
        <w:tab/>
      </w:r>
      <w:r w:rsidR="004B346D" w:rsidRPr="00023291">
        <w:rPr>
          <w:rFonts w:ascii="Arial" w:hAnsi="Arial" w:cs="Arial"/>
          <w:b/>
          <w:bCs/>
          <w:sz w:val="18"/>
          <w:szCs w:val="18"/>
        </w:rPr>
        <w:t>De</w:t>
      </w:r>
      <w:r w:rsidR="000179F9">
        <w:rPr>
          <w:rFonts w:ascii="Arial" w:hAnsi="Arial" w:cs="Arial"/>
          <w:b/>
          <w:bCs/>
          <w:sz w:val="18"/>
          <w:szCs w:val="18"/>
        </w:rPr>
        <w:t xml:space="preserve"> la reclamación de factura de servicio público de agua potable por vía de tutela</w:t>
      </w:r>
      <w:r w:rsidR="00FE79F8" w:rsidRPr="00023291">
        <w:rPr>
          <w:rFonts w:ascii="Arial" w:hAnsi="Arial" w:cs="Arial"/>
          <w:b/>
          <w:bCs/>
          <w:sz w:val="18"/>
          <w:szCs w:val="18"/>
        </w:rPr>
        <w:t>:</w:t>
      </w:r>
    </w:p>
    <w:p w:rsidR="00763E0C" w:rsidRPr="00763E0C" w:rsidRDefault="00763E0C" w:rsidP="00763E0C">
      <w:pPr>
        <w:autoSpaceDE w:val="0"/>
        <w:autoSpaceDN w:val="0"/>
        <w:spacing w:line="276" w:lineRule="auto"/>
        <w:ind w:left="2835"/>
        <w:jc w:val="both"/>
        <w:rPr>
          <w:rFonts w:ascii="Arial" w:hAnsi="Arial" w:cs="Arial"/>
          <w:sz w:val="18"/>
          <w:szCs w:val="18"/>
        </w:rPr>
      </w:pPr>
      <w:r w:rsidRPr="00763E0C">
        <w:rPr>
          <w:rFonts w:ascii="Arial" w:hAnsi="Arial" w:cs="Arial"/>
          <w:sz w:val="18"/>
          <w:szCs w:val="18"/>
        </w:rPr>
        <w:t>A efectos de analizar el objetivo que tiene la acción de tutela dentro del ordenamiento nacional, es preciso señalar que la misma fue creada con el fin primordial de darle una protección efectiva a los derechos fundamentales, generando en cabeza del juez constitucional la obligación de analizar la necesidad, proporcionalidad y racionalidad de los medios, para obtener dicha protección.</w:t>
      </w:r>
    </w:p>
    <w:p w:rsidR="00763E0C" w:rsidRPr="00763E0C" w:rsidRDefault="00763E0C" w:rsidP="00763E0C">
      <w:pPr>
        <w:autoSpaceDE w:val="0"/>
        <w:autoSpaceDN w:val="0"/>
        <w:spacing w:line="276" w:lineRule="auto"/>
        <w:jc w:val="both"/>
        <w:rPr>
          <w:rFonts w:ascii="Arial" w:hAnsi="Arial" w:cs="Arial"/>
          <w:sz w:val="18"/>
          <w:szCs w:val="18"/>
        </w:rPr>
      </w:pPr>
    </w:p>
    <w:p w:rsidR="00FE79F8" w:rsidRPr="00763E0C" w:rsidRDefault="00763E0C" w:rsidP="00763E0C">
      <w:pPr>
        <w:pStyle w:val="Textoindependiente"/>
        <w:spacing w:line="276" w:lineRule="auto"/>
        <w:ind w:left="2835" w:right="-91" w:hanging="3"/>
        <w:rPr>
          <w:rFonts w:ascii="Arial" w:hAnsi="Arial" w:cs="Arial"/>
          <w:sz w:val="18"/>
          <w:szCs w:val="18"/>
        </w:rPr>
      </w:pPr>
      <w:r w:rsidRPr="00763E0C">
        <w:rPr>
          <w:rFonts w:ascii="Arial" w:hAnsi="Arial" w:cs="Arial"/>
          <w:sz w:val="18"/>
          <w:szCs w:val="18"/>
        </w:rPr>
        <w:t>Sin embargo, de entrada puede afirmarse que jurisprudencialmente está decantado que esta es improcedente para debatir asuntos relacionados con la facturación en los servicios públicos domiciliarios, pues ese aspecto es de competencia de los jueces contencioso administrativos, salvo que se pretenda evitar la vulneración de derechos fundamentales por la configuración de un perjuicio irremediable, tal y como se evidencia del siguiente extracto jurisprudencia</w:t>
      </w:r>
    </w:p>
    <w:p w:rsidR="00763E0C" w:rsidRPr="00023291" w:rsidRDefault="00763E0C" w:rsidP="00763E0C">
      <w:pPr>
        <w:pStyle w:val="Textoindependiente"/>
        <w:spacing w:line="276" w:lineRule="auto"/>
        <w:ind w:left="2835" w:right="-91" w:hanging="141"/>
        <w:rPr>
          <w:rFonts w:ascii="Arial" w:hAnsi="Arial" w:cs="Arial"/>
          <w:i/>
          <w:sz w:val="18"/>
          <w:szCs w:val="18"/>
        </w:rPr>
      </w:pPr>
    </w:p>
    <w:p w:rsidR="00D7605A" w:rsidRPr="00023291" w:rsidRDefault="00D7605A" w:rsidP="004E7FEE">
      <w:pPr>
        <w:spacing w:before="20" w:after="20" w:line="276" w:lineRule="auto"/>
        <w:rPr>
          <w:rFonts w:ascii="Arial" w:hAnsi="Arial" w:cs="Arial"/>
        </w:rPr>
      </w:pPr>
    </w:p>
    <w:p w:rsidR="004F21BD" w:rsidRPr="00023291" w:rsidRDefault="004F21BD" w:rsidP="004E7FEE">
      <w:pPr>
        <w:spacing w:before="20" w:after="20" w:line="276" w:lineRule="auto"/>
        <w:rPr>
          <w:rFonts w:ascii="Arial" w:hAnsi="Arial" w:cs="Arial"/>
          <w:b/>
        </w:rPr>
      </w:pPr>
      <w:r w:rsidRPr="00023291">
        <w:rPr>
          <w:rFonts w:ascii="Arial" w:hAnsi="Arial" w:cs="Arial"/>
        </w:rPr>
        <w:t xml:space="preserve">Pereira, </w:t>
      </w:r>
      <w:r w:rsidR="00AD5D7E">
        <w:rPr>
          <w:rFonts w:ascii="Arial" w:hAnsi="Arial" w:cs="Arial"/>
        </w:rPr>
        <w:t xml:space="preserve">doce </w:t>
      </w:r>
      <w:r w:rsidR="00D7605A" w:rsidRPr="00023291">
        <w:rPr>
          <w:rFonts w:ascii="Arial" w:hAnsi="Arial" w:cs="Arial"/>
        </w:rPr>
        <w:t>(</w:t>
      </w:r>
      <w:r w:rsidR="00AD5D7E">
        <w:rPr>
          <w:rFonts w:ascii="Arial" w:hAnsi="Arial" w:cs="Arial"/>
        </w:rPr>
        <w:t>12</w:t>
      </w:r>
      <w:r w:rsidR="00D7605A" w:rsidRPr="00023291">
        <w:rPr>
          <w:rFonts w:ascii="Arial" w:hAnsi="Arial" w:cs="Arial"/>
        </w:rPr>
        <w:t xml:space="preserve">) </w:t>
      </w:r>
      <w:r w:rsidR="00583D83" w:rsidRPr="00023291">
        <w:rPr>
          <w:rFonts w:ascii="Arial" w:hAnsi="Arial" w:cs="Arial"/>
        </w:rPr>
        <w:t xml:space="preserve">de </w:t>
      </w:r>
      <w:r w:rsidR="00485811" w:rsidRPr="00023291">
        <w:rPr>
          <w:rFonts w:ascii="Arial" w:hAnsi="Arial" w:cs="Arial"/>
        </w:rPr>
        <w:t>ma</w:t>
      </w:r>
      <w:r w:rsidR="00790541">
        <w:rPr>
          <w:rFonts w:ascii="Arial" w:hAnsi="Arial" w:cs="Arial"/>
        </w:rPr>
        <w:t xml:space="preserve">yo </w:t>
      </w:r>
      <w:r w:rsidRPr="00023291">
        <w:rPr>
          <w:rFonts w:ascii="Arial" w:hAnsi="Arial" w:cs="Arial"/>
        </w:rPr>
        <w:t xml:space="preserve">de dos mil </w:t>
      </w:r>
      <w:r w:rsidR="00583D83" w:rsidRPr="00023291">
        <w:rPr>
          <w:rFonts w:ascii="Arial" w:hAnsi="Arial" w:cs="Arial"/>
        </w:rPr>
        <w:t>dieciséis</w:t>
      </w:r>
      <w:r w:rsidRPr="00023291">
        <w:rPr>
          <w:rFonts w:ascii="Arial" w:hAnsi="Arial" w:cs="Arial"/>
        </w:rPr>
        <w:t>.</w:t>
      </w:r>
      <w:r w:rsidRPr="00023291">
        <w:rPr>
          <w:rFonts w:ascii="Arial" w:hAnsi="Arial" w:cs="Arial"/>
        </w:rPr>
        <w:tab/>
      </w:r>
    </w:p>
    <w:p w:rsidR="004F21BD" w:rsidRPr="00023291" w:rsidRDefault="004F21BD" w:rsidP="004E7FEE">
      <w:pPr>
        <w:spacing w:line="276" w:lineRule="auto"/>
        <w:rPr>
          <w:rFonts w:ascii="Arial" w:hAnsi="Arial" w:cs="Arial"/>
        </w:rPr>
      </w:pPr>
      <w:r w:rsidRPr="00023291">
        <w:rPr>
          <w:rFonts w:ascii="Arial" w:hAnsi="Arial" w:cs="Arial"/>
        </w:rPr>
        <w:t xml:space="preserve">Acta número ____ del </w:t>
      </w:r>
      <w:r w:rsidR="00AD5D7E">
        <w:rPr>
          <w:rFonts w:ascii="Arial" w:hAnsi="Arial" w:cs="Arial"/>
        </w:rPr>
        <w:t>12</w:t>
      </w:r>
      <w:r w:rsidR="00311E00" w:rsidRPr="00023291">
        <w:rPr>
          <w:rFonts w:ascii="Arial" w:hAnsi="Arial" w:cs="Arial"/>
        </w:rPr>
        <w:t xml:space="preserve"> </w:t>
      </w:r>
      <w:r w:rsidR="00485811" w:rsidRPr="00023291">
        <w:rPr>
          <w:rFonts w:ascii="Arial" w:hAnsi="Arial" w:cs="Arial"/>
        </w:rPr>
        <w:t>ma</w:t>
      </w:r>
      <w:r w:rsidR="00790541">
        <w:rPr>
          <w:rFonts w:ascii="Arial" w:hAnsi="Arial" w:cs="Arial"/>
        </w:rPr>
        <w:t xml:space="preserve">yo </w:t>
      </w:r>
      <w:r w:rsidRPr="00023291">
        <w:rPr>
          <w:rFonts w:ascii="Arial" w:hAnsi="Arial" w:cs="Arial"/>
        </w:rPr>
        <w:t>de 201</w:t>
      </w:r>
      <w:r w:rsidR="00583D83" w:rsidRPr="00023291">
        <w:rPr>
          <w:rFonts w:ascii="Arial" w:hAnsi="Arial" w:cs="Arial"/>
        </w:rPr>
        <w:t>6</w:t>
      </w:r>
      <w:r w:rsidRPr="00023291">
        <w:rPr>
          <w:rFonts w:ascii="Arial" w:hAnsi="Arial" w:cs="Arial"/>
        </w:rPr>
        <w:t>.</w:t>
      </w:r>
    </w:p>
    <w:p w:rsidR="004F21BD" w:rsidRPr="00023291" w:rsidRDefault="004F21BD" w:rsidP="004E7FEE">
      <w:pPr>
        <w:pStyle w:val="Sinespaciado"/>
        <w:spacing w:line="276" w:lineRule="auto"/>
        <w:rPr>
          <w:rFonts w:ascii="Arial" w:hAnsi="Arial" w:cs="Arial"/>
        </w:rPr>
      </w:pPr>
    </w:p>
    <w:p w:rsidR="00583D83" w:rsidRPr="00023291" w:rsidRDefault="00583D83" w:rsidP="004E7FEE">
      <w:pPr>
        <w:pStyle w:val="Textoindependiente"/>
        <w:spacing w:line="276" w:lineRule="auto"/>
        <w:ind w:firstLine="360"/>
        <w:rPr>
          <w:rFonts w:ascii="Arial" w:hAnsi="Arial" w:cs="Arial"/>
        </w:rPr>
      </w:pPr>
    </w:p>
    <w:p w:rsidR="004F21BD" w:rsidRPr="00023291" w:rsidRDefault="004F21BD" w:rsidP="004E7FEE">
      <w:pPr>
        <w:pStyle w:val="Textoindependiente"/>
        <w:spacing w:line="276" w:lineRule="auto"/>
        <w:ind w:firstLine="567"/>
        <w:rPr>
          <w:rFonts w:ascii="Arial" w:hAnsi="Arial" w:cs="Arial"/>
        </w:rPr>
      </w:pPr>
      <w:r w:rsidRPr="00023291">
        <w:rPr>
          <w:rFonts w:ascii="Arial" w:hAnsi="Arial" w:cs="Arial"/>
        </w:rPr>
        <w:t xml:space="preserve">Procede la Sala </w:t>
      </w:r>
      <w:r w:rsidR="00583D83" w:rsidRPr="00023291">
        <w:rPr>
          <w:rFonts w:ascii="Arial" w:hAnsi="Arial" w:cs="Arial"/>
        </w:rPr>
        <w:t xml:space="preserve">Cuarta </w:t>
      </w:r>
      <w:r w:rsidRPr="00023291">
        <w:rPr>
          <w:rFonts w:ascii="Arial" w:hAnsi="Arial" w:cs="Arial"/>
        </w:rPr>
        <w:t xml:space="preserve">de Decisión Laboral de este Tribunal a resolver la impugnación </w:t>
      </w:r>
      <w:r w:rsidR="00583D83" w:rsidRPr="00023291">
        <w:rPr>
          <w:rFonts w:ascii="Arial" w:hAnsi="Arial" w:cs="Arial"/>
        </w:rPr>
        <w:t>interpuest</w:t>
      </w:r>
      <w:r w:rsidR="00C0719E" w:rsidRPr="00023291">
        <w:rPr>
          <w:rFonts w:ascii="Arial" w:hAnsi="Arial" w:cs="Arial"/>
        </w:rPr>
        <w:t>a</w:t>
      </w:r>
      <w:r w:rsidR="00583D83" w:rsidRPr="00023291">
        <w:rPr>
          <w:rFonts w:ascii="Arial" w:hAnsi="Arial" w:cs="Arial"/>
        </w:rPr>
        <w:t xml:space="preserve"> en </w:t>
      </w:r>
      <w:r w:rsidRPr="00023291">
        <w:rPr>
          <w:rFonts w:ascii="Arial" w:hAnsi="Arial" w:cs="Arial"/>
        </w:rPr>
        <w:t xml:space="preserve">contra </w:t>
      </w:r>
      <w:r w:rsidR="00583D83" w:rsidRPr="00023291">
        <w:rPr>
          <w:rFonts w:ascii="Arial" w:hAnsi="Arial" w:cs="Arial"/>
        </w:rPr>
        <w:t>del fallo dictado</w:t>
      </w:r>
      <w:r w:rsidRPr="00023291">
        <w:rPr>
          <w:rFonts w:ascii="Arial" w:hAnsi="Arial" w:cs="Arial"/>
        </w:rPr>
        <w:t xml:space="preserve"> por el Juzgado </w:t>
      </w:r>
      <w:r w:rsidR="00790541">
        <w:rPr>
          <w:rFonts w:ascii="Arial" w:hAnsi="Arial" w:cs="Arial"/>
        </w:rPr>
        <w:t xml:space="preserve">Quinto </w:t>
      </w:r>
      <w:r w:rsidRPr="00023291">
        <w:rPr>
          <w:rFonts w:ascii="Arial" w:hAnsi="Arial" w:cs="Arial"/>
        </w:rPr>
        <w:t xml:space="preserve">Laboral del Circuito de Pereira, el </w:t>
      </w:r>
      <w:r w:rsidR="00311E00" w:rsidRPr="00023291">
        <w:rPr>
          <w:rFonts w:ascii="Arial" w:hAnsi="Arial" w:cs="Arial"/>
        </w:rPr>
        <w:t xml:space="preserve">22 </w:t>
      </w:r>
      <w:r w:rsidRPr="00023291">
        <w:rPr>
          <w:rFonts w:ascii="Arial" w:hAnsi="Arial" w:cs="Arial"/>
        </w:rPr>
        <w:t xml:space="preserve">de </w:t>
      </w:r>
      <w:r w:rsidR="00D7605A" w:rsidRPr="00023291">
        <w:rPr>
          <w:rFonts w:ascii="Arial" w:hAnsi="Arial" w:cs="Arial"/>
        </w:rPr>
        <w:t xml:space="preserve">febrero </w:t>
      </w:r>
      <w:r w:rsidRPr="00023291">
        <w:rPr>
          <w:rFonts w:ascii="Arial" w:hAnsi="Arial" w:cs="Arial"/>
        </w:rPr>
        <w:t>de 201</w:t>
      </w:r>
      <w:r w:rsidR="00583D83" w:rsidRPr="00023291">
        <w:rPr>
          <w:rFonts w:ascii="Arial" w:hAnsi="Arial" w:cs="Arial"/>
        </w:rPr>
        <w:t>6</w:t>
      </w:r>
      <w:r w:rsidRPr="00023291">
        <w:rPr>
          <w:rFonts w:ascii="Arial" w:hAnsi="Arial" w:cs="Arial"/>
        </w:rPr>
        <w:t xml:space="preserve">, dentro de la acción de tutela promovida por </w:t>
      </w:r>
      <w:r w:rsidR="00790541">
        <w:rPr>
          <w:rFonts w:ascii="Arial" w:hAnsi="Arial" w:cs="Arial"/>
        </w:rPr>
        <w:t xml:space="preserve">la señora </w:t>
      </w:r>
      <w:r w:rsidR="00790541" w:rsidRPr="00790541">
        <w:rPr>
          <w:rFonts w:ascii="Arial" w:hAnsi="Arial" w:cs="Arial"/>
          <w:b/>
        </w:rPr>
        <w:t>MARTHA CECILIA SÁNCHEZ</w:t>
      </w:r>
      <w:r w:rsidR="00790541">
        <w:rPr>
          <w:rFonts w:ascii="Arial" w:hAnsi="Arial" w:cs="Arial"/>
        </w:rPr>
        <w:t xml:space="preserve"> </w:t>
      </w:r>
      <w:r w:rsidR="00B635D9">
        <w:rPr>
          <w:rFonts w:ascii="Arial" w:hAnsi="Arial" w:cs="Arial"/>
        </w:rPr>
        <w:t xml:space="preserve">quien actúa como representante legal de la </w:t>
      </w:r>
      <w:r w:rsidR="00B635D9" w:rsidRPr="00B635D9">
        <w:rPr>
          <w:rFonts w:ascii="Arial" w:hAnsi="Arial" w:cs="Arial"/>
          <w:b/>
        </w:rPr>
        <w:t>UNIDAD RESIDENCIAL LA CORUÑA P.H.</w:t>
      </w:r>
      <w:r w:rsidR="00B635D9">
        <w:rPr>
          <w:rFonts w:ascii="Arial" w:hAnsi="Arial" w:cs="Arial"/>
        </w:rPr>
        <w:t xml:space="preserve"> </w:t>
      </w:r>
      <w:r w:rsidRPr="00023291">
        <w:rPr>
          <w:rFonts w:ascii="Arial" w:hAnsi="Arial" w:cs="Arial"/>
        </w:rPr>
        <w:t>en contra de</w:t>
      </w:r>
      <w:r w:rsidR="00583D83" w:rsidRPr="00023291">
        <w:rPr>
          <w:rFonts w:ascii="Arial" w:hAnsi="Arial" w:cs="Arial"/>
        </w:rPr>
        <w:t xml:space="preserve"> la </w:t>
      </w:r>
      <w:r w:rsidR="00790541" w:rsidRPr="00790541">
        <w:rPr>
          <w:rFonts w:ascii="Arial" w:hAnsi="Arial" w:cs="Arial"/>
          <w:b/>
        </w:rPr>
        <w:t>DIRECCIÓN TERRITORIAL DE OCCIDENTE DE LA SUPERINTENDENCIA DE SERVICIOS PÚBLICOS DOMICILIARIOS Y EMPRESA DE ACUEDUCTO Y ALCANTARILLADO DE PEREIRA</w:t>
      </w:r>
      <w:r w:rsidR="00790541" w:rsidRPr="00790541">
        <w:rPr>
          <w:rFonts w:ascii="Arial" w:hAnsi="Arial" w:cs="Arial"/>
        </w:rPr>
        <w:t xml:space="preserve"> </w:t>
      </w:r>
      <w:r w:rsidRPr="00023291">
        <w:rPr>
          <w:rFonts w:ascii="Arial" w:hAnsi="Arial" w:cs="Arial"/>
          <w:b/>
        </w:rPr>
        <w:t>-</w:t>
      </w:r>
      <w:r w:rsidRPr="00023291">
        <w:rPr>
          <w:rFonts w:ascii="Arial" w:hAnsi="Arial" w:cs="Arial"/>
        </w:rPr>
        <w:t>, por la presunta violación de su</w:t>
      </w:r>
      <w:r w:rsidR="00C0719E" w:rsidRPr="00023291">
        <w:rPr>
          <w:rFonts w:ascii="Arial" w:hAnsi="Arial" w:cs="Arial"/>
        </w:rPr>
        <w:t>s</w:t>
      </w:r>
      <w:r w:rsidRPr="00023291">
        <w:rPr>
          <w:rFonts w:ascii="Arial" w:hAnsi="Arial" w:cs="Arial"/>
        </w:rPr>
        <w:t xml:space="preserve"> derecho</w:t>
      </w:r>
      <w:r w:rsidR="00C0719E" w:rsidRPr="00023291">
        <w:rPr>
          <w:rFonts w:ascii="Arial" w:hAnsi="Arial" w:cs="Arial"/>
        </w:rPr>
        <w:t>s</w:t>
      </w:r>
      <w:r w:rsidRPr="00023291">
        <w:rPr>
          <w:rFonts w:ascii="Arial" w:hAnsi="Arial" w:cs="Arial"/>
        </w:rPr>
        <w:t xml:space="preserve"> fundamental</w:t>
      </w:r>
      <w:r w:rsidR="00C0719E" w:rsidRPr="00023291">
        <w:rPr>
          <w:rFonts w:ascii="Arial" w:hAnsi="Arial" w:cs="Arial"/>
        </w:rPr>
        <w:t xml:space="preserve">es </w:t>
      </w:r>
      <w:r w:rsidR="00790541">
        <w:rPr>
          <w:rFonts w:ascii="Arial" w:hAnsi="Arial" w:cs="Arial"/>
        </w:rPr>
        <w:t>de petición y al debido proceso</w:t>
      </w:r>
      <w:r w:rsidRPr="00023291">
        <w:rPr>
          <w:rFonts w:ascii="Arial" w:hAnsi="Arial" w:cs="Arial"/>
        </w:rPr>
        <w:t>.</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spacing w:line="276" w:lineRule="auto"/>
        <w:ind w:firstLine="360"/>
        <w:rPr>
          <w:rFonts w:ascii="Arial" w:hAnsi="Arial" w:cs="Arial"/>
        </w:rPr>
      </w:pPr>
      <w:r w:rsidRPr="00023291">
        <w:rPr>
          <w:rFonts w:ascii="Arial" w:hAnsi="Arial" w:cs="Arial"/>
        </w:rPr>
        <w:t xml:space="preserve">El proyecto presentado por el ponente, fue aprobado por los restantes miembros de la Sala y corresponde a la siguiente, </w:t>
      </w:r>
    </w:p>
    <w:p w:rsidR="004F21BD" w:rsidRPr="00023291" w:rsidRDefault="004F21BD" w:rsidP="004E7FEE">
      <w:pPr>
        <w:pStyle w:val="Sinespaciado"/>
        <w:spacing w:line="276" w:lineRule="auto"/>
        <w:rPr>
          <w:rFonts w:ascii="Arial" w:hAnsi="Arial" w:cs="Arial"/>
        </w:rPr>
      </w:pPr>
    </w:p>
    <w:p w:rsidR="004F21BD" w:rsidRPr="00023291" w:rsidRDefault="001742AC" w:rsidP="004E7FEE">
      <w:pPr>
        <w:pStyle w:val="Prrafodelista"/>
        <w:spacing w:line="276" w:lineRule="auto"/>
        <w:ind w:left="3204" w:firstLine="336"/>
        <w:rPr>
          <w:rFonts w:ascii="Arial" w:hAnsi="Arial" w:cs="Arial"/>
          <w:b/>
          <w:bCs/>
        </w:rPr>
      </w:pPr>
      <w:r w:rsidRPr="00023291">
        <w:rPr>
          <w:rFonts w:ascii="Arial" w:hAnsi="Arial" w:cs="Arial"/>
          <w:b/>
          <w:bCs/>
        </w:rPr>
        <w:t>SENTENCIA</w:t>
      </w:r>
    </w:p>
    <w:p w:rsidR="004F21BD" w:rsidRPr="00023291" w:rsidRDefault="004F21BD" w:rsidP="004E7FEE">
      <w:pPr>
        <w:pStyle w:val="Sinespaciado"/>
        <w:spacing w:line="276" w:lineRule="auto"/>
        <w:rPr>
          <w:rFonts w:ascii="Arial" w:hAnsi="Arial" w:cs="Arial"/>
        </w:rPr>
      </w:pPr>
    </w:p>
    <w:p w:rsidR="00C0719E" w:rsidRPr="00023291" w:rsidRDefault="00C0719E" w:rsidP="004E7FEE">
      <w:pPr>
        <w:pStyle w:val="Sinespaciado"/>
        <w:numPr>
          <w:ilvl w:val="0"/>
          <w:numId w:val="4"/>
        </w:numPr>
        <w:spacing w:line="276" w:lineRule="auto"/>
        <w:rPr>
          <w:rFonts w:ascii="Arial" w:hAnsi="Arial" w:cs="Arial"/>
          <w:b/>
        </w:rPr>
      </w:pPr>
      <w:r w:rsidRPr="00023291">
        <w:rPr>
          <w:rFonts w:ascii="Arial" w:hAnsi="Arial" w:cs="Arial"/>
          <w:b/>
        </w:rPr>
        <w:lastRenderedPageBreak/>
        <w:t>ANTECEDENTES:</w:t>
      </w:r>
    </w:p>
    <w:p w:rsidR="00C0719E" w:rsidRPr="00023291" w:rsidRDefault="00C0719E" w:rsidP="004E7FEE">
      <w:pPr>
        <w:pStyle w:val="Sinespaciado"/>
        <w:spacing w:line="276" w:lineRule="auto"/>
        <w:rPr>
          <w:rFonts w:ascii="Arial" w:hAnsi="Arial" w:cs="Arial"/>
        </w:rPr>
      </w:pPr>
    </w:p>
    <w:p w:rsidR="002B6120" w:rsidRPr="00023291" w:rsidRDefault="004F21BD" w:rsidP="00BD35CC">
      <w:pPr>
        <w:spacing w:line="276" w:lineRule="auto"/>
        <w:ind w:firstLine="708"/>
        <w:jc w:val="both"/>
        <w:rPr>
          <w:rFonts w:ascii="Arial" w:hAnsi="Arial" w:cs="Arial"/>
          <w:spacing w:val="-3"/>
          <w:lang w:val="es-ES"/>
        </w:rPr>
      </w:pPr>
      <w:r w:rsidRPr="00023291">
        <w:rPr>
          <w:rFonts w:ascii="Arial" w:hAnsi="Arial" w:cs="Arial"/>
          <w:spacing w:val="-3"/>
          <w:lang w:val="es-ES"/>
        </w:rPr>
        <w:t xml:space="preserve">Relata </w:t>
      </w:r>
      <w:r w:rsidR="00B635D9">
        <w:rPr>
          <w:rFonts w:ascii="Arial" w:hAnsi="Arial" w:cs="Arial"/>
          <w:spacing w:val="-3"/>
          <w:lang w:val="es-ES"/>
        </w:rPr>
        <w:t xml:space="preserve">la </w:t>
      </w:r>
      <w:r w:rsidRPr="00023291">
        <w:rPr>
          <w:rFonts w:ascii="Arial" w:hAnsi="Arial" w:cs="Arial"/>
          <w:spacing w:val="-3"/>
          <w:lang w:val="es-ES"/>
        </w:rPr>
        <w:t xml:space="preserve">accionante que </w:t>
      </w:r>
      <w:r w:rsidR="00B635D9">
        <w:rPr>
          <w:rFonts w:ascii="Arial" w:hAnsi="Arial" w:cs="Arial"/>
          <w:spacing w:val="-3"/>
          <w:lang w:val="es-ES"/>
        </w:rPr>
        <w:t>el 30 de septiembre de 2015 reclamó ante Aguas y Aguas de Pereira por una desviación significativa en la facturación de las áreas comunes de la copropiedad</w:t>
      </w:r>
      <w:r w:rsidR="00232676">
        <w:rPr>
          <w:rFonts w:ascii="Arial" w:hAnsi="Arial" w:cs="Arial"/>
          <w:spacing w:val="-3"/>
          <w:lang w:val="es-ES"/>
        </w:rPr>
        <w:t xml:space="preserve"> que administra</w:t>
      </w:r>
      <w:r w:rsidR="00B635D9">
        <w:rPr>
          <w:rFonts w:ascii="Arial" w:hAnsi="Arial" w:cs="Arial"/>
          <w:spacing w:val="-3"/>
          <w:lang w:val="es-ES"/>
        </w:rPr>
        <w:t xml:space="preserve">, </w:t>
      </w:r>
      <w:r w:rsidR="00B049D3">
        <w:rPr>
          <w:rFonts w:ascii="Arial" w:hAnsi="Arial" w:cs="Arial"/>
          <w:spacing w:val="-3"/>
          <w:lang w:val="es-ES"/>
        </w:rPr>
        <w:t>la que le fue resuelta desfavorablemente, razón por la que interpuso los recursos respectivos, los cuales fueron rechazados por extemporáneos, de</w:t>
      </w:r>
      <w:r w:rsidR="00547DBA">
        <w:rPr>
          <w:rFonts w:ascii="Arial" w:hAnsi="Arial" w:cs="Arial"/>
          <w:spacing w:val="-3"/>
          <w:lang w:val="es-ES"/>
        </w:rPr>
        <w:t xml:space="preserve"> ta</w:t>
      </w:r>
      <w:r w:rsidR="00B049D3">
        <w:rPr>
          <w:rFonts w:ascii="Arial" w:hAnsi="Arial" w:cs="Arial"/>
          <w:spacing w:val="-3"/>
          <w:lang w:val="es-ES"/>
        </w:rPr>
        <w:t>l manera que</w:t>
      </w:r>
      <w:r w:rsidR="00232676">
        <w:rPr>
          <w:rFonts w:ascii="Arial" w:hAnsi="Arial" w:cs="Arial"/>
          <w:spacing w:val="-3"/>
          <w:lang w:val="es-ES"/>
        </w:rPr>
        <w:t xml:space="preserve"> a través de mandatario</w:t>
      </w:r>
      <w:r w:rsidR="00B049D3">
        <w:rPr>
          <w:rFonts w:ascii="Arial" w:hAnsi="Arial" w:cs="Arial"/>
          <w:spacing w:val="-3"/>
          <w:lang w:val="es-ES"/>
        </w:rPr>
        <w:t xml:space="preserve"> interpuso recurso de queja y en el mismo escrito denunció la configuración del </w:t>
      </w:r>
      <w:r w:rsidR="005B06BD">
        <w:rPr>
          <w:rFonts w:ascii="Arial" w:hAnsi="Arial" w:cs="Arial"/>
          <w:spacing w:val="-3"/>
          <w:lang w:val="es-ES"/>
        </w:rPr>
        <w:t>Silencio Administrativo Positivo</w:t>
      </w:r>
      <w:r w:rsidR="00B049D3">
        <w:rPr>
          <w:rFonts w:ascii="Arial" w:hAnsi="Arial" w:cs="Arial"/>
          <w:spacing w:val="-3"/>
          <w:lang w:val="es-ES"/>
        </w:rPr>
        <w:t xml:space="preserve"> </w:t>
      </w:r>
      <w:r w:rsidR="005B06BD">
        <w:rPr>
          <w:rFonts w:ascii="Arial" w:hAnsi="Arial" w:cs="Arial"/>
          <w:spacing w:val="-3"/>
          <w:lang w:val="es-ES"/>
        </w:rPr>
        <w:t>–SAP-</w:t>
      </w:r>
      <w:r w:rsidR="00B049D3">
        <w:rPr>
          <w:rFonts w:ascii="Arial" w:hAnsi="Arial" w:cs="Arial"/>
          <w:spacing w:val="-3"/>
          <w:lang w:val="es-ES"/>
        </w:rPr>
        <w:t>frente a la solicitud elevada el 3 de diciembre de ese mismo año.</w:t>
      </w:r>
    </w:p>
    <w:p w:rsidR="00AA5179" w:rsidRPr="00023291" w:rsidRDefault="00AA5179" w:rsidP="00BD35CC">
      <w:pPr>
        <w:spacing w:line="276" w:lineRule="auto"/>
        <w:ind w:firstLine="708"/>
        <w:jc w:val="both"/>
        <w:rPr>
          <w:rFonts w:ascii="Arial" w:hAnsi="Arial" w:cs="Arial"/>
          <w:spacing w:val="-3"/>
          <w:lang w:val="es-ES"/>
        </w:rPr>
      </w:pPr>
    </w:p>
    <w:p w:rsidR="003E2D5A" w:rsidRDefault="00AA5179" w:rsidP="006002C6">
      <w:pPr>
        <w:spacing w:line="276" w:lineRule="auto"/>
        <w:ind w:firstLine="708"/>
        <w:jc w:val="both"/>
        <w:rPr>
          <w:rFonts w:ascii="Arial" w:hAnsi="Arial" w:cs="Arial"/>
          <w:spacing w:val="-3"/>
          <w:lang w:val="es-ES"/>
        </w:rPr>
      </w:pPr>
      <w:r w:rsidRPr="00023291">
        <w:rPr>
          <w:rFonts w:ascii="Arial" w:hAnsi="Arial" w:cs="Arial"/>
          <w:spacing w:val="-3"/>
          <w:lang w:val="es-ES"/>
        </w:rPr>
        <w:t>Que</w:t>
      </w:r>
      <w:r w:rsidR="006002C6">
        <w:rPr>
          <w:rFonts w:ascii="Arial" w:hAnsi="Arial" w:cs="Arial"/>
          <w:spacing w:val="-3"/>
          <w:lang w:val="es-ES"/>
        </w:rPr>
        <w:t xml:space="preserve"> conforme al artículo 155 de la Ley 142 de 1994</w:t>
      </w:r>
      <w:r w:rsidRPr="00023291">
        <w:rPr>
          <w:rFonts w:ascii="Arial" w:hAnsi="Arial" w:cs="Arial"/>
          <w:spacing w:val="-3"/>
          <w:lang w:val="es-ES"/>
        </w:rPr>
        <w:t xml:space="preserve"> </w:t>
      </w:r>
      <w:bookmarkStart w:id="0" w:name="_GoBack"/>
      <w:bookmarkEnd w:id="0"/>
      <w:r w:rsidR="006002C6">
        <w:rPr>
          <w:rFonts w:ascii="Arial" w:hAnsi="Arial" w:cs="Arial"/>
          <w:spacing w:val="-3"/>
          <w:lang w:val="es-ES"/>
        </w:rPr>
        <w:t>solicitó de manera verbal la expedición de la factura con el objeto de efectuar el pago de las sumas no reclamadas, sin embargo, la entidad no aplicó debidamente esa disposición, así que para evitar la suspensión del servicio acudió</w:t>
      </w:r>
      <w:r w:rsidR="005B06BD">
        <w:rPr>
          <w:rFonts w:ascii="Arial" w:hAnsi="Arial" w:cs="Arial"/>
          <w:spacing w:val="-3"/>
          <w:lang w:val="es-ES"/>
        </w:rPr>
        <w:t xml:space="preserve"> el 1° de febrero de 2016</w:t>
      </w:r>
      <w:r w:rsidR="006002C6">
        <w:rPr>
          <w:rFonts w:ascii="Arial" w:hAnsi="Arial" w:cs="Arial"/>
          <w:spacing w:val="-3"/>
          <w:lang w:val="es-ES"/>
        </w:rPr>
        <w:t xml:space="preserve"> a la Dirección Territorial de Occidente –DTO-, pero allí no se llevó a cabo ninguna gestión.</w:t>
      </w:r>
    </w:p>
    <w:p w:rsidR="006002C6" w:rsidRDefault="006002C6" w:rsidP="006002C6">
      <w:pPr>
        <w:spacing w:line="276" w:lineRule="auto"/>
        <w:ind w:firstLine="708"/>
        <w:jc w:val="both"/>
        <w:rPr>
          <w:rFonts w:ascii="Arial" w:hAnsi="Arial" w:cs="Arial"/>
          <w:spacing w:val="-3"/>
          <w:lang w:val="es-ES"/>
        </w:rPr>
      </w:pPr>
    </w:p>
    <w:p w:rsidR="006002C6" w:rsidRDefault="006002C6" w:rsidP="006002C6">
      <w:pPr>
        <w:spacing w:line="276" w:lineRule="auto"/>
        <w:ind w:firstLine="708"/>
        <w:jc w:val="both"/>
        <w:rPr>
          <w:rFonts w:ascii="Arial" w:hAnsi="Arial" w:cs="Arial"/>
          <w:spacing w:val="-3"/>
          <w:lang w:val="es-ES"/>
        </w:rPr>
      </w:pPr>
      <w:r>
        <w:rPr>
          <w:rFonts w:ascii="Arial" w:hAnsi="Arial" w:cs="Arial"/>
          <w:spacing w:val="-3"/>
          <w:lang w:val="es-ES"/>
        </w:rPr>
        <w:t>Aclara que al tratarse de un macromedidor –que surte todo el condominio- la suspensión del servicio en las áreas comunes conlleva también el de las unidades privadas.</w:t>
      </w:r>
    </w:p>
    <w:p w:rsidR="006002C6" w:rsidRDefault="006002C6" w:rsidP="006002C6">
      <w:pPr>
        <w:spacing w:line="276" w:lineRule="auto"/>
        <w:ind w:firstLine="708"/>
        <w:jc w:val="both"/>
        <w:rPr>
          <w:rFonts w:ascii="Arial" w:hAnsi="Arial" w:cs="Arial"/>
          <w:spacing w:val="-3"/>
          <w:lang w:val="es-ES"/>
        </w:rPr>
      </w:pPr>
    </w:p>
    <w:p w:rsidR="006002C6" w:rsidRDefault="006002C6" w:rsidP="00DA29B6">
      <w:pPr>
        <w:spacing w:line="276" w:lineRule="auto"/>
        <w:ind w:firstLine="708"/>
        <w:jc w:val="both"/>
        <w:rPr>
          <w:rFonts w:ascii="Arial" w:hAnsi="Arial" w:cs="Arial"/>
          <w:spacing w:val="-3"/>
          <w:lang w:val="es-ES"/>
        </w:rPr>
      </w:pPr>
      <w:r>
        <w:rPr>
          <w:rFonts w:ascii="Arial" w:hAnsi="Arial" w:cs="Arial"/>
          <w:spacing w:val="-3"/>
          <w:lang w:val="es-ES"/>
        </w:rPr>
        <w:t>Que mediante Resolución del 5 de diciembre la DTO declaró i</w:t>
      </w:r>
      <w:r w:rsidR="005B06BD">
        <w:rPr>
          <w:rFonts w:ascii="Arial" w:hAnsi="Arial" w:cs="Arial"/>
          <w:spacing w:val="-3"/>
          <w:lang w:val="es-ES"/>
        </w:rPr>
        <w:t>mprocedente el recurso de queja, omitiendo adelantar la investigación del SAP, por lo que solicitó el inicio de la misma y dejar sin efecto el acto administrativo correspondiente.</w:t>
      </w:r>
    </w:p>
    <w:p w:rsidR="005B06BD" w:rsidRDefault="005B06BD" w:rsidP="00DA29B6">
      <w:pPr>
        <w:spacing w:line="276" w:lineRule="auto"/>
        <w:ind w:firstLine="708"/>
        <w:jc w:val="both"/>
        <w:rPr>
          <w:rFonts w:ascii="Arial" w:hAnsi="Arial" w:cs="Arial"/>
          <w:spacing w:val="-3"/>
          <w:lang w:val="es-ES"/>
        </w:rPr>
      </w:pPr>
    </w:p>
    <w:p w:rsidR="005B06BD" w:rsidRDefault="005B06BD" w:rsidP="00DA29B6">
      <w:pPr>
        <w:spacing w:line="276" w:lineRule="auto"/>
        <w:ind w:firstLine="708"/>
        <w:jc w:val="both"/>
        <w:rPr>
          <w:rFonts w:ascii="Arial" w:hAnsi="Arial" w:cs="Arial"/>
          <w:spacing w:val="-3"/>
          <w:lang w:val="es-ES"/>
        </w:rPr>
      </w:pPr>
      <w:r>
        <w:rPr>
          <w:rFonts w:ascii="Arial" w:hAnsi="Arial" w:cs="Arial"/>
          <w:spacing w:val="-3"/>
          <w:lang w:val="es-ES"/>
        </w:rPr>
        <w:t>Que conforme a la factura allegada como “anexo 8”, se puede evidenciar que la DTO no ha atendido o gestionado ante la empresa la petición de no suspensión del servicio del pasado 16 de febrero del año en curso.</w:t>
      </w:r>
    </w:p>
    <w:p w:rsidR="005B06BD" w:rsidRDefault="005B06BD" w:rsidP="00DA29B6">
      <w:pPr>
        <w:spacing w:line="276" w:lineRule="auto"/>
        <w:ind w:firstLine="708"/>
        <w:jc w:val="both"/>
        <w:rPr>
          <w:rFonts w:ascii="Arial" w:hAnsi="Arial" w:cs="Arial"/>
          <w:spacing w:val="-3"/>
          <w:lang w:val="es-ES"/>
        </w:rPr>
      </w:pPr>
    </w:p>
    <w:p w:rsidR="00666AE6" w:rsidRPr="00023291" w:rsidRDefault="00666AE6" w:rsidP="00DA29B6">
      <w:pPr>
        <w:spacing w:line="276" w:lineRule="auto"/>
        <w:ind w:firstLine="708"/>
        <w:jc w:val="both"/>
        <w:rPr>
          <w:rFonts w:ascii="Arial" w:hAnsi="Arial" w:cs="Arial"/>
          <w:spacing w:val="-3"/>
          <w:sz w:val="28"/>
          <w:lang w:val="es-ES"/>
        </w:rPr>
      </w:pPr>
      <w:r w:rsidRPr="00023291">
        <w:rPr>
          <w:rFonts w:ascii="Arial" w:hAnsi="Arial" w:cs="Arial"/>
          <w:spacing w:val="-3"/>
          <w:lang w:val="es-ES"/>
        </w:rPr>
        <w:t>C</w:t>
      </w:r>
      <w:r w:rsidR="00797DA1">
        <w:rPr>
          <w:rFonts w:ascii="Arial" w:hAnsi="Arial" w:cs="Arial"/>
          <w:spacing w:val="-3"/>
          <w:lang w:val="es-ES"/>
        </w:rPr>
        <w:t xml:space="preserve">onforme a lo anterior, solicitó como medida provisional se ordene a la DTO darle respuesta a la petición del 1° de febrero de 2016 o informarle de su gestión </w:t>
      </w:r>
      <w:r w:rsidR="00590C72">
        <w:rPr>
          <w:rFonts w:ascii="Arial" w:hAnsi="Arial" w:cs="Arial"/>
          <w:spacing w:val="-3"/>
          <w:lang w:val="es-ES"/>
        </w:rPr>
        <w:t xml:space="preserve">para que </w:t>
      </w:r>
      <w:r w:rsidR="00797DA1">
        <w:rPr>
          <w:rFonts w:ascii="Arial" w:hAnsi="Arial" w:cs="Arial"/>
          <w:spacing w:val="-3"/>
          <w:lang w:val="es-ES"/>
        </w:rPr>
        <w:t xml:space="preserve">Aguas y Aguas de Pereira </w:t>
      </w:r>
      <w:r w:rsidR="00590C72">
        <w:rPr>
          <w:rFonts w:ascii="Arial" w:hAnsi="Arial" w:cs="Arial"/>
          <w:spacing w:val="-3"/>
          <w:lang w:val="es-ES"/>
        </w:rPr>
        <w:t>solo cobre el consumo promedio reclamado y, ordenar a Aguas y Aguas expedir en forma inmediata factura con las sumas no reclamadas para proceder a su pago, abstenerse de suspender el servicio del macromedidor y de iniciar el proceso de cobro jurídico que anuncia en las facturas.</w:t>
      </w:r>
    </w:p>
    <w:p w:rsidR="00BD35CC" w:rsidRPr="00023291" w:rsidRDefault="00BD35CC" w:rsidP="00DA29B6">
      <w:pPr>
        <w:spacing w:line="276" w:lineRule="auto"/>
        <w:ind w:firstLine="708"/>
        <w:jc w:val="both"/>
        <w:rPr>
          <w:rFonts w:ascii="Arial" w:hAnsi="Arial" w:cs="Arial"/>
          <w:spacing w:val="-3"/>
          <w:lang w:val="es-ES"/>
        </w:rPr>
      </w:pPr>
    </w:p>
    <w:p w:rsidR="00666AE6" w:rsidRPr="00023291" w:rsidRDefault="00C0719E" w:rsidP="00666AE6">
      <w:pPr>
        <w:pStyle w:val="Textoindependiente"/>
        <w:numPr>
          <w:ilvl w:val="0"/>
          <w:numId w:val="4"/>
        </w:numPr>
        <w:spacing w:line="276" w:lineRule="auto"/>
        <w:rPr>
          <w:rFonts w:ascii="Arial" w:hAnsi="Arial" w:cs="Arial"/>
          <w:b/>
        </w:rPr>
      </w:pPr>
      <w:r w:rsidRPr="00023291">
        <w:rPr>
          <w:rFonts w:ascii="Arial" w:hAnsi="Arial" w:cs="Arial"/>
          <w:b/>
        </w:rPr>
        <w:t>TRÁMITE</w:t>
      </w:r>
      <w:r w:rsidR="004F21BD" w:rsidRPr="00023291">
        <w:rPr>
          <w:rFonts w:ascii="Arial" w:hAnsi="Arial" w:cs="Arial"/>
          <w:b/>
        </w:rPr>
        <w:t>.</w:t>
      </w:r>
    </w:p>
    <w:p w:rsidR="00666AE6" w:rsidRPr="00023291" w:rsidRDefault="00666AE6" w:rsidP="00666AE6">
      <w:pPr>
        <w:pStyle w:val="Textoindependiente"/>
        <w:spacing w:line="276" w:lineRule="auto"/>
        <w:ind w:left="360"/>
        <w:rPr>
          <w:rFonts w:ascii="Arial" w:hAnsi="Arial" w:cs="Arial"/>
          <w:b/>
        </w:rPr>
      </w:pPr>
    </w:p>
    <w:p w:rsidR="0034688B" w:rsidRPr="00023291" w:rsidRDefault="00E560AD" w:rsidP="005902E6">
      <w:pPr>
        <w:pStyle w:val="Textoindependiente"/>
        <w:spacing w:line="276" w:lineRule="auto"/>
        <w:ind w:firstLine="348"/>
        <w:rPr>
          <w:rFonts w:ascii="Arial" w:hAnsi="Arial" w:cs="Arial"/>
        </w:rPr>
      </w:pPr>
      <w:r w:rsidRPr="00023291">
        <w:rPr>
          <w:rFonts w:ascii="Arial" w:hAnsi="Arial" w:cs="Arial"/>
        </w:rPr>
        <w:t xml:space="preserve">Mediante auto del </w:t>
      </w:r>
      <w:r w:rsidR="00590C72">
        <w:rPr>
          <w:rFonts w:ascii="Arial" w:hAnsi="Arial" w:cs="Arial"/>
        </w:rPr>
        <w:t xml:space="preserve">07 de marzo </w:t>
      </w:r>
      <w:r w:rsidRPr="00023291">
        <w:rPr>
          <w:rFonts w:ascii="Arial" w:hAnsi="Arial" w:cs="Arial"/>
        </w:rPr>
        <w:t>del año en curso,</w:t>
      </w:r>
      <w:r w:rsidR="00525294" w:rsidRPr="00023291">
        <w:rPr>
          <w:rFonts w:ascii="Arial" w:hAnsi="Arial" w:cs="Arial"/>
        </w:rPr>
        <w:t xml:space="preserve"> el Juzgado </w:t>
      </w:r>
      <w:r w:rsidR="00590C72">
        <w:rPr>
          <w:rFonts w:ascii="Arial" w:hAnsi="Arial" w:cs="Arial"/>
        </w:rPr>
        <w:t xml:space="preserve">Quinto </w:t>
      </w:r>
      <w:r w:rsidR="00525294" w:rsidRPr="00023291">
        <w:rPr>
          <w:rFonts w:ascii="Arial" w:hAnsi="Arial" w:cs="Arial"/>
        </w:rPr>
        <w:t>Laboral del Circuito de esta ciudad</w:t>
      </w:r>
      <w:r w:rsidRPr="00023291">
        <w:rPr>
          <w:rFonts w:ascii="Arial" w:hAnsi="Arial" w:cs="Arial"/>
        </w:rPr>
        <w:t xml:space="preserve"> admitió la acción de tutela y ordenó </w:t>
      </w:r>
      <w:r w:rsidR="00666AE6" w:rsidRPr="00023291">
        <w:rPr>
          <w:rFonts w:ascii="Arial" w:hAnsi="Arial" w:cs="Arial"/>
        </w:rPr>
        <w:t>su notif</w:t>
      </w:r>
      <w:r w:rsidR="00590C72">
        <w:rPr>
          <w:rFonts w:ascii="Arial" w:hAnsi="Arial" w:cs="Arial"/>
        </w:rPr>
        <w:t xml:space="preserve">icación a las accionadas, otorgándoles el término de dos días para que </w:t>
      </w:r>
      <w:r w:rsidR="005902E6">
        <w:rPr>
          <w:rFonts w:ascii="Arial" w:hAnsi="Arial" w:cs="Arial"/>
        </w:rPr>
        <w:t>pronunciarse frente a los hechos de la acción y allegar las pruebas pertinentes.</w:t>
      </w:r>
    </w:p>
    <w:p w:rsidR="0034688B" w:rsidRPr="00023291" w:rsidRDefault="0034688B" w:rsidP="005902E6">
      <w:pPr>
        <w:pStyle w:val="Textoindependiente"/>
        <w:spacing w:line="276" w:lineRule="auto"/>
        <w:ind w:firstLine="348"/>
        <w:rPr>
          <w:rFonts w:ascii="Arial" w:hAnsi="Arial" w:cs="Arial"/>
        </w:rPr>
      </w:pPr>
    </w:p>
    <w:p w:rsidR="004F21BD" w:rsidRDefault="00B975CB" w:rsidP="005902E6">
      <w:pPr>
        <w:pStyle w:val="Textoindependiente"/>
        <w:spacing w:line="276" w:lineRule="auto"/>
        <w:ind w:firstLine="348"/>
        <w:rPr>
          <w:rFonts w:ascii="Arial" w:hAnsi="Arial" w:cs="Arial"/>
        </w:rPr>
      </w:pPr>
      <w:r w:rsidRPr="001A4E58">
        <w:rPr>
          <w:rFonts w:ascii="Arial" w:hAnsi="Arial" w:cs="Arial"/>
          <w:b/>
        </w:rPr>
        <w:t>Aguas y Aguas de Pereira</w:t>
      </w:r>
      <w:r>
        <w:rPr>
          <w:rFonts w:ascii="Arial" w:hAnsi="Arial" w:cs="Arial"/>
        </w:rPr>
        <w:t xml:space="preserve">, a través del escrito visible a folios 27 y s.s. manifestó que </w:t>
      </w:r>
      <w:r w:rsidR="00E91F52">
        <w:rPr>
          <w:rFonts w:ascii="Arial" w:hAnsi="Arial" w:cs="Arial"/>
        </w:rPr>
        <w:t>el predio donde está ubicado el usuario Unidad Residencial La Coruña, tiene un “totalizador”</w:t>
      </w:r>
      <w:r w:rsidR="007627C5">
        <w:rPr>
          <w:rFonts w:ascii="Arial" w:hAnsi="Arial" w:cs="Arial"/>
        </w:rPr>
        <w:t xml:space="preserve"> (madre) </w:t>
      </w:r>
      <w:r w:rsidR="00E91F52">
        <w:rPr>
          <w:rFonts w:ascii="Arial" w:hAnsi="Arial" w:cs="Arial"/>
        </w:rPr>
        <w:t>vinculado al sistema “multiusuario”</w:t>
      </w:r>
      <w:r w:rsidR="007627C5">
        <w:rPr>
          <w:rFonts w:ascii="Arial" w:hAnsi="Arial" w:cs="Arial"/>
        </w:rPr>
        <w:t xml:space="preserve"> que cuenta con 22 matrículas hijas, lo que quiere decir que la copropiedad presenta una sola acometida de la cual se benefician en común y proindiviso cada uno de los apartamentos, donde la medición del consumo se hace descontando del total registrado por el totalizador el consumo de cada </w:t>
      </w:r>
      <w:r w:rsidR="00E54C0D">
        <w:rPr>
          <w:rFonts w:ascii="Arial" w:hAnsi="Arial" w:cs="Arial"/>
        </w:rPr>
        <w:t>una</w:t>
      </w:r>
      <w:r w:rsidR="007627C5">
        <w:rPr>
          <w:rFonts w:ascii="Arial" w:hAnsi="Arial" w:cs="Arial"/>
        </w:rPr>
        <w:t xml:space="preserve"> de las cuentas hijas y la diferencia que se </w:t>
      </w:r>
      <w:r w:rsidR="007627C5">
        <w:rPr>
          <w:rFonts w:ascii="Arial" w:hAnsi="Arial" w:cs="Arial"/>
        </w:rPr>
        <w:lastRenderedPageBreak/>
        <w:t xml:space="preserve">genere es el consumo de las áreas comunes. Indica que no ha incurrido en violación al debido proceso toda vez que ha contestado el derecho de petición y resuelto los recursos interpuestos en los términos de ley, de igual manera lo hizo la Superintendencia al declarar improcedente el recurso de queja por haber sido interpuesto </w:t>
      </w:r>
      <w:r w:rsidR="00F55D0A">
        <w:rPr>
          <w:rFonts w:ascii="Arial" w:hAnsi="Arial" w:cs="Arial"/>
        </w:rPr>
        <w:t>extemporáneamente</w:t>
      </w:r>
      <w:r w:rsidR="007627C5">
        <w:rPr>
          <w:rFonts w:ascii="Arial" w:hAnsi="Arial" w:cs="Arial"/>
        </w:rPr>
        <w:t xml:space="preserve">. Por otro lado expone que </w:t>
      </w:r>
      <w:r w:rsidR="00F55D0A">
        <w:rPr>
          <w:rFonts w:ascii="Arial" w:hAnsi="Arial" w:cs="Arial"/>
        </w:rPr>
        <w:t>al hallarse la decisión inicial en firme el usuario tenía el deber de cancelar los consumos que no han sido objeto de reclamación, toda vez que la obligación principal del mismo es pagar por la contraprestación del servicio de acueducto, so pena de la suspensión del mismo; sin embargo, no ha procedido con la suspensión para no afectar la propiedad horizontal</w:t>
      </w:r>
      <w:r w:rsidR="001A4E58">
        <w:rPr>
          <w:rFonts w:ascii="Arial" w:hAnsi="Arial" w:cs="Arial"/>
        </w:rPr>
        <w:t xml:space="preserve"> y aclara que el 10 de marzo se suscribió un acuerdo de pago entre las partes. Finalmente refiere que la acción de tutela no es procedente para la reclamación de asuntos relacionados con la prestación de los servicios públicos domiciliarios.</w:t>
      </w:r>
    </w:p>
    <w:p w:rsidR="00F70834" w:rsidRDefault="00F70834" w:rsidP="005902E6">
      <w:pPr>
        <w:pStyle w:val="Textoindependiente"/>
        <w:spacing w:line="276" w:lineRule="auto"/>
        <w:ind w:firstLine="348"/>
        <w:rPr>
          <w:rFonts w:ascii="Arial" w:hAnsi="Arial" w:cs="Arial"/>
        </w:rPr>
      </w:pPr>
    </w:p>
    <w:p w:rsidR="00F70834" w:rsidRPr="00B36FC4" w:rsidRDefault="00F70834" w:rsidP="005902E6">
      <w:pPr>
        <w:pStyle w:val="Textoindependiente"/>
        <w:spacing w:line="276" w:lineRule="auto"/>
        <w:ind w:firstLine="348"/>
        <w:rPr>
          <w:rFonts w:ascii="Arial" w:hAnsi="Arial" w:cs="Arial"/>
        </w:rPr>
      </w:pPr>
      <w:r>
        <w:rPr>
          <w:rFonts w:ascii="Arial" w:hAnsi="Arial" w:cs="Arial"/>
        </w:rPr>
        <w:t xml:space="preserve">La </w:t>
      </w:r>
      <w:r w:rsidRPr="00F70834">
        <w:rPr>
          <w:rFonts w:ascii="Arial" w:hAnsi="Arial" w:cs="Arial"/>
          <w:b/>
        </w:rPr>
        <w:t>Superintendencia de Servicios Públicos Domiciliarios</w:t>
      </w:r>
      <w:r>
        <w:rPr>
          <w:rFonts w:ascii="Arial" w:hAnsi="Arial" w:cs="Arial"/>
          <w:b/>
        </w:rPr>
        <w:t xml:space="preserve"> </w:t>
      </w:r>
      <w:r w:rsidR="00B36FC4">
        <w:rPr>
          <w:rFonts w:ascii="Arial" w:hAnsi="Arial" w:cs="Arial"/>
        </w:rPr>
        <w:t xml:space="preserve">fls. 92 y s.s.-, informó </w:t>
      </w:r>
      <w:r w:rsidR="00E54C0D">
        <w:rPr>
          <w:rFonts w:ascii="Arial" w:hAnsi="Arial" w:cs="Arial"/>
        </w:rPr>
        <w:t xml:space="preserve">que para resolver el recurso de queja analizó el cumplimiento de los requisitos de procedibilidad y si el mismo había sido interpuesto dentro del término oportuno, </w:t>
      </w:r>
      <w:r w:rsidR="00B26435">
        <w:rPr>
          <w:rFonts w:ascii="Arial" w:hAnsi="Arial" w:cs="Arial"/>
        </w:rPr>
        <w:t xml:space="preserve">es decir, dentro de los 5 días hábiles siguientes a la notificación, </w:t>
      </w:r>
      <w:r w:rsidR="00E54C0D">
        <w:rPr>
          <w:rFonts w:ascii="Arial" w:hAnsi="Arial" w:cs="Arial"/>
        </w:rPr>
        <w:t>requisito este último que no se cumplió, toda vez que fue presentado el 6</w:t>
      </w:r>
      <w:r w:rsidR="00B26435">
        <w:rPr>
          <w:rFonts w:ascii="Arial" w:hAnsi="Arial" w:cs="Arial"/>
        </w:rPr>
        <w:t>°</w:t>
      </w:r>
      <w:r w:rsidR="00E54C0D">
        <w:rPr>
          <w:rFonts w:ascii="Arial" w:hAnsi="Arial" w:cs="Arial"/>
        </w:rPr>
        <w:t xml:space="preserve"> día hábil</w:t>
      </w:r>
      <w:r w:rsidR="00B26435">
        <w:rPr>
          <w:rFonts w:ascii="Arial" w:hAnsi="Arial" w:cs="Arial"/>
        </w:rPr>
        <w:t xml:space="preserve"> y que no decidió de fondo la solicitud elevada el 3 de diciembre porque solo le está permitido en sede del recurso de queja, pronunciarse frente a la procedencia o no de ordenar la concesión del recurso de apelación. Por último indicó que la acción de tutela se tornaba improcedente para </w:t>
      </w:r>
      <w:r w:rsidR="00237E79">
        <w:rPr>
          <w:rFonts w:ascii="Arial" w:hAnsi="Arial" w:cs="Arial"/>
        </w:rPr>
        <w:t>resolver el presente asunto porque no se está en presencia de un perjuicio irremediable o en la posibilidad que el mismo se genere.</w:t>
      </w:r>
    </w:p>
    <w:p w:rsidR="00023291" w:rsidRDefault="00023291" w:rsidP="0034688B">
      <w:pPr>
        <w:pStyle w:val="Textoindependiente"/>
        <w:spacing w:line="276" w:lineRule="auto"/>
        <w:ind w:left="360" w:firstLine="348"/>
        <w:rPr>
          <w:rFonts w:ascii="Arial" w:hAnsi="Arial" w:cs="Arial"/>
        </w:rPr>
      </w:pPr>
    </w:p>
    <w:p w:rsidR="00023291" w:rsidRPr="00023291" w:rsidRDefault="00023291" w:rsidP="0034688B">
      <w:pPr>
        <w:pStyle w:val="Textoindependiente"/>
        <w:spacing w:line="276" w:lineRule="auto"/>
        <w:ind w:left="360" w:firstLine="348"/>
        <w:rPr>
          <w:rFonts w:ascii="Arial" w:hAnsi="Arial" w:cs="Arial"/>
        </w:rPr>
      </w:pPr>
    </w:p>
    <w:p w:rsidR="004F21BD" w:rsidRDefault="00C0719E" w:rsidP="004E7FEE">
      <w:pPr>
        <w:pStyle w:val="Textoindependiente21"/>
        <w:numPr>
          <w:ilvl w:val="0"/>
          <w:numId w:val="4"/>
        </w:numPr>
        <w:spacing w:line="276" w:lineRule="auto"/>
        <w:rPr>
          <w:rFonts w:cs="Arial"/>
          <w:sz w:val="24"/>
          <w:szCs w:val="24"/>
        </w:rPr>
      </w:pPr>
      <w:r w:rsidRPr="00023291">
        <w:rPr>
          <w:rFonts w:cs="Arial"/>
          <w:sz w:val="24"/>
          <w:szCs w:val="24"/>
        </w:rPr>
        <w:t>DECISIÓN DE PRIMERA INSTANCIA</w:t>
      </w:r>
      <w:r w:rsidR="004F21BD" w:rsidRPr="00023291">
        <w:rPr>
          <w:rFonts w:cs="Arial"/>
          <w:sz w:val="24"/>
          <w:szCs w:val="24"/>
        </w:rPr>
        <w:t>.</w:t>
      </w:r>
      <w:r w:rsidR="004F21BD" w:rsidRPr="00023291">
        <w:rPr>
          <w:rFonts w:cs="Arial"/>
          <w:b w:val="0"/>
          <w:sz w:val="24"/>
          <w:szCs w:val="24"/>
        </w:rPr>
        <w:t xml:space="preserve"> </w:t>
      </w:r>
      <w:r w:rsidR="004F21BD" w:rsidRPr="00023291">
        <w:rPr>
          <w:rFonts w:cs="Arial"/>
          <w:sz w:val="24"/>
          <w:szCs w:val="24"/>
        </w:rPr>
        <w:t xml:space="preserve"> </w:t>
      </w:r>
    </w:p>
    <w:p w:rsidR="00465149" w:rsidRPr="00023291" w:rsidRDefault="00465149" w:rsidP="00465149">
      <w:pPr>
        <w:pStyle w:val="Textoindependiente21"/>
        <w:spacing w:line="276" w:lineRule="auto"/>
        <w:ind w:left="1080"/>
        <w:rPr>
          <w:rFonts w:cs="Arial"/>
          <w:sz w:val="24"/>
          <w:szCs w:val="24"/>
        </w:rPr>
      </w:pPr>
    </w:p>
    <w:p w:rsidR="004F21BD" w:rsidRPr="00023291" w:rsidRDefault="00BE11CB" w:rsidP="0034688B">
      <w:pPr>
        <w:pStyle w:val="Textoindependiente"/>
        <w:spacing w:line="276" w:lineRule="auto"/>
        <w:ind w:firstLine="708"/>
        <w:rPr>
          <w:rFonts w:ascii="Arial" w:hAnsi="Arial" w:cs="Arial"/>
        </w:rPr>
      </w:pPr>
      <w:r w:rsidRPr="00023291">
        <w:rPr>
          <w:rFonts w:ascii="Arial" w:hAnsi="Arial" w:cs="Arial"/>
        </w:rPr>
        <w:t xml:space="preserve">El Juzgado </w:t>
      </w:r>
      <w:r w:rsidR="00127824">
        <w:rPr>
          <w:rFonts w:ascii="Arial" w:hAnsi="Arial" w:cs="Arial"/>
        </w:rPr>
        <w:t xml:space="preserve">Quinto </w:t>
      </w:r>
      <w:r w:rsidR="004F21BD" w:rsidRPr="00023291">
        <w:rPr>
          <w:rFonts w:ascii="Arial" w:hAnsi="Arial" w:cs="Arial"/>
        </w:rPr>
        <w:t xml:space="preserve">Laboral del Circuito de Pereira, </w:t>
      </w:r>
      <w:r w:rsidR="00E560AD" w:rsidRPr="00023291">
        <w:rPr>
          <w:rFonts w:ascii="Arial" w:hAnsi="Arial" w:cs="Arial"/>
        </w:rPr>
        <w:t xml:space="preserve">negó </w:t>
      </w:r>
      <w:r w:rsidR="00730091" w:rsidRPr="00023291">
        <w:rPr>
          <w:rFonts w:ascii="Arial" w:hAnsi="Arial" w:cs="Arial"/>
        </w:rPr>
        <w:t xml:space="preserve">la tutela presentada </w:t>
      </w:r>
      <w:r w:rsidR="00E560AD" w:rsidRPr="00023291">
        <w:rPr>
          <w:rFonts w:ascii="Arial" w:hAnsi="Arial" w:cs="Arial"/>
        </w:rPr>
        <w:t xml:space="preserve">al considerar </w:t>
      </w:r>
      <w:r w:rsidR="00F70834">
        <w:rPr>
          <w:rFonts w:ascii="Arial" w:hAnsi="Arial" w:cs="Arial"/>
        </w:rPr>
        <w:t xml:space="preserve">que las accionadas habían actuado conforme a la ley, por lo que no habían incurrido en violación de los derechos fundamentales </w:t>
      </w:r>
      <w:r w:rsidR="00AC5245">
        <w:rPr>
          <w:rFonts w:ascii="Arial" w:hAnsi="Arial" w:cs="Arial"/>
        </w:rPr>
        <w:t xml:space="preserve">en el trámite de los recurso interpuestos en el trámite de la reclamación presentada ante Aguas y Aguas de Pereira S.A. </w:t>
      </w:r>
      <w:r w:rsidR="00F70834">
        <w:rPr>
          <w:rFonts w:ascii="Arial" w:hAnsi="Arial" w:cs="Arial"/>
        </w:rPr>
        <w:t>y que la negativa de la empresa prestadora del servicio estaba ajustada a razones técnicas y jurídicas suficientes, teniendo en cuenta que el medidor que contabilizada el consumo se encontraba defectuoso.</w:t>
      </w:r>
    </w:p>
    <w:p w:rsidR="0034688B" w:rsidRPr="00023291" w:rsidRDefault="0034688B" w:rsidP="0034688B">
      <w:pPr>
        <w:pStyle w:val="Textoindependiente"/>
        <w:spacing w:line="276" w:lineRule="auto"/>
        <w:ind w:firstLine="708"/>
        <w:rPr>
          <w:rFonts w:ascii="Arial" w:hAnsi="Arial" w:cs="Arial"/>
        </w:rPr>
      </w:pPr>
    </w:p>
    <w:p w:rsidR="004F21BD" w:rsidRPr="00023291" w:rsidRDefault="004F41EE" w:rsidP="004E7FEE">
      <w:pPr>
        <w:pStyle w:val="Textoindependiente"/>
        <w:spacing w:line="276" w:lineRule="auto"/>
        <w:ind w:firstLine="708"/>
        <w:rPr>
          <w:rFonts w:ascii="Arial" w:hAnsi="Arial" w:cs="Arial"/>
          <w:b/>
        </w:rPr>
      </w:pPr>
      <w:r w:rsidRPr="00023291">
        <w:rPr>
          <w:rFonts w:ascii="Arial" w:hAnsi="Arial" w:cs="Arial"/>
          <w:b/>
        </w:rPr>
        <w:t xml:space="preserve">IV. IMPUGNACIÓN. </w:t>
      </w:r>
    </w:p>
    <w:p w:rsidR="004408A9" w:rsidRDefault="004F21BD" w:rsidP="000A0563">
      <w:pPr>
        <w:pStyle w:val="NormalWeb"/>
        <w:spacing w:line="276" w:lineRule="auto"/>
        <w:ind w:firstLine="708"/>
        <w:jc w:val="both"/>
        <w:rPr>
          <w:rFonts w:ascii="Arial" w:hAnsi="Arial" w:cs="Arial"/>
        </w:rPr>
      </w:pPr>
      <w:r w:rsidRPr="00023291">
        <w:rPr>
          <w:rFonts w:ascii="Arial" w:hAnsi="Arial" w:cs="Arial"/>
        </w:rPr>
        <w:t>Dicha determinación judicial fue objeto de impugnación por</w:t>
      </w:r>
      <w:r w:rsidR="000A0563" w:rsidRPr="00023291">
        <w:rPr>
          <w:rFonts w:ascii="Arial" w:hAnsi="Arial" w:cs="Arial"/>
        </w:rPr>
        <w:t xml:space="preserve"> parte de</w:t>
      </w:r>
      <w:r w:rsidR="00E50F02" w:rsidRPr="00023291">
        <w:rPr>
          <w:rFonts w:ascii="Arial" w:hAnsi="Arial" w:cs="Arial"/>
        </w:rPr>
        <w:t xml:space="preserve">l </w:t>
      </w:r>
      <w:r w:rsidR="004F41EE" w:rsidRPr="00023291">
        <w:rPr>
          <w:rFonts w:ascii="Arial" w:hAnsi="Arial" w:cs="Arial"/>
        </w:rPr>
        <w:t>accionante</w:t>
      </w:r>
      <w:r w:rsidR="00E50F02" w:rsidRPr="00023291">
        <w:rPr>
          <w:rFonts w:ascii="Arial" w:hAnsi="Arial" w:cs="Arial"/>
        </w:rPr>
        <w:t>, quien para el efecto a</w:t>
      </w:r>
      <w:r w:rsidR="000A0563" w:rsidRPr="00023291">
        <w:rPr>
          <w:rFonts w:ascii="Arial" w:hAnsi="Arial" w:cs="Arial"/>
        </w:rPr>
        <w:t xml:space="preserve">dujo </w:t>
      </w:r>
      <w:r w:rsidR="001A1406" w:rsidRPr="00023291">
        <w:rPr>
          <w:rFonts w:ascii="Arial" w:hAnsi="Arial" w:cs="Arial"/>
        </w:rPr>
        <w:t xml:space="preserve">que </w:t>
      </w:r>
      <w:r w:rsidR="00B36FC4">
        <w:rPr>
          <w:rFonts w:ascii="Arial" w:hAnsi="Arial" w:cs="Arial"/>
        </w:rPr>
        <w:t xml:space="preserve">con la tutela no pretendía que se revisaran las razones jurídicas y de hecho para resolver la reclamación o </w:t>
      </w:r>
      <w:r w:rsidR="001C32D5">
        <w:rPr>
          <w:rFonts w:ascii="Arial" w:hAnsi="Arial" w:cs="Arial"/>
        </w:rPr>
        <w:t xml:space="preserve">si el recurso de queja había sido debidamente resuelto, por cuanto lo que buscaba era evitar la suspensión del servicio </w:t>
      </w:r>
      <w:r w:rsidR="00AC5245">
        <w:rPr>
          <w:rFonts w:ascii="Arial" w:hAnsi="Arial" w:cs="Arial"/>
        </w:rPr>
        <w:t xml:space="preserve">y el </w:t>
      </w:r>
      <w:r w:rsidR="0052619C">
        <w:rPr>
          <w:rFonts w:ascii="Arial" w:hAnsi="Arial" w:cs="Arial"/>
        </w:rPr>
        <w:t>cobro jurídico que se anuncia en las facturas.</w:t>
      </w:r>
    </w:p>
    <w:p w:rsidR="00B36FC4" w:rsidRDefault="00B36FC4" w:rsidP="000A0563">
      <w:pPr>
        <w:pStyle w:val="NormalWeb"/>
        <w:spacing w:line="276" w:lineRule="auto"/>
        <w:ind w:firstLine="708"/>
        <w:jc w:val="both"/>
        <w:rPr>
          <w:rFonts w:ascii="Arial" w:hAnsi="Arial" w:cs="Arial"/>
        </w:rPr>
      </w:pPr>
    </w:p>
    <w:p w:rsidR="00B36FC4" w:rsidRDefault="00B36FC4" w:rsidP="000A0563">
      <w:pPr>
        <w:pStyle w:val="NormalWeb"/>
        <w:spacing w:line="276" w:lineRule="auto"/>
        <w:ind w:firstLine="708"/>
        <w:jc w:val="both"/>
        <w:rPr>
          <w:rFonts w:ascii="Arial" w:hAnsi="Arial" w:cs="Arial"/>
        </w:rPr>
      </w:pPr>
    </w:p>
    <w:p w:rsidR="00B36FC4" w:rsidRDefault="00B36FC4" w:rsidP="000A0563">
      <w:pPr>
        <w:pStyle w:val="NormalWeb"/>
        <w:spacing w:line="276" w:lineRule="auto"/>
        <w:ind w:firstLine="708"/>
        <w:jc w:val="both"/>
        <w:rPr>
          <w:rFonts w:ascii="Arial" w:hAnsi="Arial" w:cs="Arial"/>
        </w:rPr>
      </w:pPr>
    </w:p>
    <w:p w:rsidR="004F21BD" w:rsidRPr="00023291" w:rsidRDefault="00BF08E4" w:rsidP="004E7FEE">
      <w:pPr>
        <w:pStyle w:val="Textoindependiente"/>
        <w:spacing w:line="276" w:lineRule="auto"/>
        <w:ind w:firstLine="708"/>
        <w:rPr>
          <w:rFonts w:ascii="Arial" w:hAnsi="Arial" w:cs="Arial"/>
        </w:rPr>
      </w:pPr>
      <w:r w:rsidRPr="00023291">
        <w:rPr>
          <w:rFonts w:ascii="Arial" w:hAnsi="Arial" w:cs="Arial"/>
          <w:b/>
          <w:bCs/>
        </w:rPr>
        <w:lastRenderedPageBreak/>
        <w:t>V.</w:t>
      </w:r>
      <w:r w:rsidR="004F21BD" w:rsidRPr="00023291">
        <w:rPr>
          <w:rFonts w:ascii="Arial" w:hAnsi="Arial" w:cs="Arial"/>
          <w:b/>
          <w:bCs/>
        </w:rPr>
        <w:t xml:space="preserve"> CONSIDERACIONES.</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numPr>
          <w:ilvl w:val="0"/>
          <w:numId w:val="1"/>
        </w:numPr>
        <w:spacing w:line="276" w:lineRule="auto"/>
        <w:ind w:left="0" w:firstLine="709"/>
        <w:rPr>
          <w:rFonts w:ascii="Arial" w:hAnsi="Arial" w:cs="Arial"/>
          <w:b/>
          <w:bCs/>
        </w:rPr>
      </w:pPr>
      <w:r w:rsidRPr="00023291">
        <w:rPr>
          <w:rFonts w:ascii="Arial" w:hAnsi="Arial" w:cs="Arial"/>
          <w:b/>
          <w:bCs/>
        </w:rPr>
        <w:t>Competencia.</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spacing w:line="276" w:lineRule="auto"/>
        <w:ind w:firstLine="708"/>
        <w:rPr>
          <w:rFonts w:ascii="Arial" w:hAnsi="Arial" w:cs="Arial"/>
        </w:rPr>
      </w:pPr>
      <w:r w:rsidRPr="00023291">
        <w:rPr>
          <w:rFonts w:ascii="Arial" w:hAnsi="Arial" w:cs="Arial"/>
        </w:rPr>
        <w:t>Esta Colegiatura es competente para resolver la impugnación presentada por la parte accionada, en virtud de los factores funcional y territorial.</w:t>
      </w:r>
    </w:p>
    <w:p w:rsidR="004F21BD" w:rsidRPr="00023291" w:rsidRDefault="004F21BD" w:rsidP="004E7FEE">
      <w:pPr>
        <w:pStyle w:val="Textoindependiente"/>
        <w:spacing w:line="276" w:lineRule="auto"/>
        <w:rPr>
          <w:rFonts w:ascii="Arial" w:hAnsi="Arial" w:cs="Arial"/>
        </w:rPr>
      </w:pPr>
    </w:p>
    <w:p w:rsidR="001A588B" w:rsidRPr="00023291" w:rsidRDefault="001A588B" w:rsidP="001A588B">
      <w:pPr>
        <w:pStyle w:val="Prrafodelista"/>
        <w:numPr>
          <w:ilvl w:val="0"/>
          <w:numId w:val="1"/>
        </w:numPr>
        <w:spacing w:line="360" w:lineRule="auto"/>
        <w:ind w:right="380"/>
        <w:jc w:val="both"/>
        <w:rPr>
          <w:rFonts w:ascii="Arial" w:hAnsi="Arial" w:cs="Arial"/>
          <w:b/>
        </w:rPr>
      </w:pPr>
      <w:r w:rsidRPr="00023291">
        <w:rPr>
          <w:rFonts w:ascii="Arial" w:hAnsi="Arial" w:cs="Arial"/>
          <w:b/>
        </w:rPr>
        <w:t>Problema Jurídico</w:t>
      </w:r>
    </w:p>
    <w:p w:rsidR="001A588B" w:rsidRPr="00023291" w:rsidRDefault="001A588B" w:rsidP="001A588B">
      <w:pPr>
        <w:pStyle w:val="Prrafodelista"/>
        <w:spacing w:line="360" w:lineRule="auto"/>
        <w:ind w:right="380"/>
        <w:jc w:val="both"/>
        <w:rPr>
          <w:rFonts w:ascii="Arial" w:hAnsi="Arial" w:cs="Arial"/>
        </w:rPr>
      </w:pPr>
    </w:p>
    <w:p w:rsidR="001A588B" w:rsidRPr="000179F9" w:rsidRDefault="001A588B" w:rsidP="001A588B">
      <w:pPr>
        <w:pStyle w:val="Prrafodelista"/>
        <w:spacing w:line="276" w:lineRule="auto"/>
        <w:ind w:left="1134" w:right="1134"/>
        <w:jc w:val="both"/>
        <w:rPr>
          <w:rFonts w:ascii="Arial" w:hAnsi="Arial" w:cs="Arial"/>
        </w:rPr>
      </w:pPr>
      <w:r w:rsidRPr="000179F9">
        <w:rPr>
          <w:rFonts w:ascii="Arial" w:hAnsi="Arial" w:cs="Arial"/>
        </w:rPr>
        <w:t xml:space="preserve">¿Procede la acción de tutela para </w:t>
      </w:r>
      <w:r w:rsidR="00763E0C" w:rsidRPr="000179F9">
        <w:rPr>
          <w:rFonts w:ascii="Arial" w:hAnsi="Arial" w:cs="Arial"/>
        </w:rPr>
        <w:t>debatir aspectos relacionados con la facturaci</w:t>
      </w:r>
      <w:r w:rsidR="000179F9">
        <w:rPr>
          <w:rFonts w:ascii="Arial" w:hAnsi="Arial" w:cs="Arial"/>
        </w:rPr>
        <w:t>ón del servicio</w:t>
      </w:r>
      <w:r w:rsidR="00763E0C" w:rsidRPr="000179F9">
        <w:rPr>
          <w:rFonts w:ascii="Arial" w:hAnsi="Arial" w:cs="Arial"/>
        </w:rPr>
        <w:t xml:space="preserve"> de acueducto y alcantarillado</w:t>
      </w:r>
      <w:r w:rsidRPr="000179F9">
        <w:rPr>
          <w:rFonts w:ascii="Arial" w:hAnsi="Arial" w:cs="Arial"/>
        </w:rPr>
        <w:t>?</w:t>
      </w:r>
    </w:p>
    <w:p w:rsidR="001A588B" w:rsidRPr="000179F9" w:rsidRDefault="001A588B" w:rsidP="001A588B">
      <w:pPr>
        <w:pStyle w:val="Prrafodelista"/>
        <w:spacing w:line="276" w:lineRule="auto"/>
        <w:ind w:left="1134" w:right="1134"/>
        <w:jc w:val="both"/>
        <w:rPr>
          <w:rFonts w:ascii="Arial" w:hAnsi="Arial" w:cs="Arial"/>
        </w:rPr>
      </w:pPr>
    </w:p>
    <w:p w:rsidR="00763E0C" w:rsidRPr="00023291" w:rsidRDefault="001A588B" w:rsidP="00763E0C">
      <w:pPr>
        <w:pStyle w:val="Textoindependiente"/>
        <w:spacing w:line="276" w:lineRule="auto"/>
        <w:ind w:left="1134" w:right="1134" w:firstLine="360"/>
        <w:rPr>
          <w:rFonts w:ascii="Arial" w:hAnsi="Arial" w:cs="Arial"/>
        </w:rPr>
      </w:pPr>
      <w:r w:rsidRPr="000179F9">
        <w:rPr>
          <w:rFonts w:ascii="Arial" w:hAnsi="Arial" w:cs="Arial"/>
        </w:rPr>
        <w:t>¿En el presente caso, están dadas las condiciones para que de manera excepcional y transitoria se le</w:t>
      </w:r>
      <w:r w:rsidR="002813F7" w:rsidRPr="000179F9">
        <w:rPr>
          <w:rFonts w:ascii="Arial" w:hAnsi="Arial" w:cs="Arial"/>
        </w:rPr>
        <w:t xml:space="preserve"> ordene a </w:t>
      </w:r>
      <w:r w:rsidR="00763E0C" w:rsidRPr="000179F9">
        <w:rPr>
          <w:rFonts w:ascii="Arial" w:hAnsi="Arial" w:cs="Arial"/>
        </w:rPr>
        <w:t>Aguas y  Aguas de Pereira que solo cobre el consumo promedio</w:t>
      </w:r>
      <w:r w:rsidR="00763E0C">
        <w:rPr>
          <w:rFonts w:ascii="Arial" w:hAnsi="Arial" w:cs="Arial"/>
        </w:rPr>
        <w:t xml:space="preserve"> no reclamado y expida una nueva factura con los valores no reclamados para proceder a su pago?.</w:t>
      </w:r>
    </w:p>
    <w:p w:rsidR="001A588B" w:rsidRPr="00023291" w:rsidRDefault="001A588B" w:rsidP="001A588B">
      <w:pPr>
        <w:pStyle w:val="Prrafodelista"/>
        <w:spacing w:line="276" w:lineRule="auto"/>
        <w:ind w:left="1134" w:right="1134"/>
        <w:jc w:val="both"/>
        <w:rPr>
          <w:rFonts w:ascii="Arial" w:hAnsi="Arial" w:cs="Arial"/>
        </w:rPr>
      </w:pPr>
    </w:p>
    <w:p w:rsidR="001A588B" w:rsidRPr="00023291" w:rsidRDefault="001A588B" w:rsidP="001A588B">
      <w:pPr>
        <w:pStyle w:val="Prrafodelista"/>
        <w:spacing w:line="276" w:lineRule="auto"/>
        <w:ind w:left="1134" w:right="1134"/>
        <w:jc w:val="both"/>
        <w:rPr>
          <w:rFonts w:ascii="Arial" w:hAnsi="Arial" w:cs="Arial"/>
        </w:rPr>
      </w:pPr>
    </w:p>
    <w:p w:rsidR="001A588B" w:rsidRPr="00023291" w:rsidRDefault="001A588B" w:rsidP="00B124DE">
      <w:pPr>
        <w:pStyle w:val="NormalWeb"/>
        <w:spacing w:before="0" w:beforeAutospacing="0" w:after="0" w:afterAutospacing="0" w:line="276" w:lineRule="auto"/>
        <w:ind w:firstLine="708"/>
        <w:jc w:val="both"/>
        <w:rPr>
          <w:rFonts w:ascii="Arial" w:hAnsi="Arial" w:cs="Arial"/>
        </w:rPr>
      </w:pPr>
      <w:r w:rsidRPr="00023291">
        <w:rPr>
          <w:rFonts w:ascii="Arial" w:hAnsi="Arial" w:cs="Arial"/>
        </w:rPr>
        <w:t xml:space="preserve">Antes de abordar el interrogante formulado, cabe recordar que el artículo 86 de la Constitución Nacional consagró la acción de tutela para proteger los derechos fundamentales de las personas cuando resulten amenazados o vulnerados por </w:t>
      </w:r>
      <w:r w:rsidR="002C4E7D" w:rsidRPr="00023291">
        <w:rPr>
          <w:rFonts w:ascii="Arial" w:hAnsi="Arial" w:cs="Arial"/>
        </w:rPr>
        <w:t xml:space="preserve">la </w:t>
      </w:r>
      <w:r w:rsidRPr="00023291">
        <w:rPr>
          <w:rFonts w:ascii="Arial" w:hAnsi="Arial" w:cs="Arial"/>
        </w:rPr>
        <w:t>acción u omisión de cualquier autoridad pública, o de los particulares en ciertos casos.</w:t>
      </w:r>
    </w:p>
    <w:p w:rsidR="00525294" w:rsidRPr="00023291" w:rsidRDefault="00525294" w:rsidP="004E7FEE">
      <w:pPr>
        <w:spacing w:line="276" w:lineRule="auto"/>
        <w:jc w:val="both"/>
        <w:rPr>
          <w:rFonts w:ascii="Arial" w:hAnsi="Arial" w:cs="Arial"/>
        </w:rPr>
      </w:pPr>
    </w:p>
    <w:p w:rsidR="000124CE" w:rsidRPr="00023291" w:rsidRDefault="000124CE" w:rsidP="000124CE">
      <w:pPr>
        <w:pStyle w:val="Prrafodelista"/>
        <w:numPr>
          <w:ilvl w:val="0"/>
          <w:numId w:val="1"/>
        </w:numPr>
        <w:suppressAutoHyphens/>
        <w:spacing w:after="200" w:line="360" w:lineRule="auto"/>
        <w:jc w:val="both"/>
        <w:rPr>
          <w:rFonts w:ascii="Arial" w:hAnsi="Arial" w:cs="Arial"/>
          <w:b/>
        </w:rPr>
      </w:pPr>
      <w:r w:rsidRPr="00023291">
        <w:rPr>
          <w:rFonts w:ascii="Arial" w:hAnsi="Arial" w:cs="Arial"/>
          <w:b/>
        </w:rPr>
        <w:t>Subsidiariedad de la acción de tutela.</w:t>
      </w:r>
    </w:p>
    <w:p w:rsidR="000124CE" w:rsidRPr="00023291" w:rsidRDefault="000124CE" w:rsidP="000124CE">
      <w:pPr>
        <w:autoSpaceDE w:val="0"/>
        <w:autoSpaceDN w:val="0"/>
        <w:spacing w:line="276" w:lineRule="auto"/>
        <w:jc w:val="both"/>
        <w:rPr>
          <w:rFonts w:ascii="Arial" w:hAnsi="Arial" w:cs="Arial"/>
        </w:rPr>
      </w:pPr>
      <w:r w:rsidRPr="00023291">
        <w:rPr>
          <w:rFonts w:ascii="Arial" w:hAnsi="Arial" w:cs="Arial"/>
        </w:rPr>
        <w:tab/>
        <w:t xml:space="preserve">A efectos de analizar el objetivo que tiene la acción de tutela dentro del ordenamiento nacional, es preciso señalar que la misma fue creada con el </w:t>
      </w:r>
      <w:r w:rsidR="002C4E7D" w:rsidRPr="00023291">
        <w:rPr>
          <w:rFonts w:ascii="Arial" w:hAnsi="Arial" w:cs="Arial"/>
        </w:rPr>
        <w:t xml:space="preserve">fin </w:t>
      </w:r>
      <w:r w:rsidRPr="00023291">
        <w:rPr>
          <w:rFonts w:ascii="Arial" w:hAnsi="Arial" w:cs="Arial"/>
        </w:rPr>
        <w:t xml:space="preserve">primordial de darle una protección efectiva a los </w:t>
      </w:r>
      <w:r w:rsidR="00D53C73" w:rsidRPr="00023291">
        <w:rPr>
          <w:rFonts w:ascii="Arial" w:hAnsi="Arial" w:cs="Arial"/>
        </w:rPr>
        <w:t>d</w:t>
      </w:r>
      <w:r w:rsidRPr="00023291">
        <w:rPr>
          <w:rFonts w:ascii="Arial" w:hAnsi="Arial" w:cs="Arial"/>
        </w:rPr>
        <w:t xml:space="preserve">erechos </w:t>
      </w:r>
      <w:r w:rsidR="00D53C73" w:rsidRPr="00023291">
        <w:rPr>
          <w:rFonts w:ascii="Arial" w:hAnsi="Arial" w:cs="Arial"/>
        </w:rPr>
        <w:t xml:space="preserve">fundamentales, </w:t>
      </w:r>
      <w:r w:rsidRPr="00023291">
        <w:rPr>
          <w:rFonts w:ascii="Arial" w:hAnsi="Arial" w:cs="Arial"/>
        </w:rPr>
        <w:t xml:space="preserve">generando en cabeza del juez constitucional la obligación de analizar la necesidad, proporcionalidad y racionalidad de los medios, para obtener </w:t>
      </w:r>
      <w:r w:rsidR="002C4E7D" w:rsidRPr="00023291">
        <w:rPr>
          <w:rFonts w:ascii="Arial" w:hAnsi="Arial" w:cs="Arial"/>
        </w:rPr>
        <w:t xml:space="preserve">dicha </w:t>
      </w:r>
      <w:r w:rsidRPr="00023291">
        <w:rPr>
          <w:rFonts w:ascii="Arial" w:hAnsi="Arial" w:cs="Arial"/>
        </w:rPr>
        <w:t>protección.</w:t>
      </w:r>
    </w:p>
    <w:p w:rsidR="00D53C73" w:rsidRPr="00023291" w:rsidRDefault="00D53C73" w:rsidP="000124CE">
      <w:pPr>
        <w:autoSpaceDE w:val="0"/>
        <w:autoSpaceDN w:val="0"/>
        <w:spacing w:line="276" w:lineRule="auto"/>
        <w:jc w:val="both"/>
        <w:rPr>
          <w:rFonts w:ascii="Arial" w:hAnsi="Arial" w:cs="Arial"/>
        </w:rPr>
      </w:pPr>
    </w:p>
    <w:p w:rsidR="000124CE" w:rsidRDefault="000124CE" w:rsidP="000124CE">
      <w:pPr>
        <w:tabs>
          <w:tab w:val="left" w:pos="851"/>
        </w:tabs>
        <w:spacing w:line="276" w:lineRule="auto"/>
        <w:jc w:val="both"/>
        <w:rPr>
          <w:rFonts w:ascii="Arial" w:hAnsi="Arial" w:cs="Arial"/>
        </w:rPr>
      </w:pPr>
      <w:r w:rsidRPr="00023291">
        <w:rPr>
          <w:rFonts w:ascii="Arial" w:hAnsi="Arial" w:cs="Arial"/>
        </w:rPr>
        <w:tab/>
        <w:t>Sin embargo, de entrada puede afirmarse que jurisprud</w:t>
      </w:r>
      <w:r w:rsidR="002C4E7D" w:rsidRPr="00023291">
        <w:rPr>
          <w:rFonts w:ascii="Arial" w:hAnsi="Arial" w:cs="Arial"/>
        </w:rPr>
        <w:t>encialmente está decantado que e</w:t>
      </w:r>
      <w:r w:rsidRPr="00023291">
        <w:rPr>
          <w:rFonts w:ascii="Arial" w:hAnsi="Arial" w:cs="Arial"/>
        </w:rPr>
        <w:t xml:space="preserve">sta es improcedente para </w:t>
      </w:r>
      <w:r w:rsidR="0052619C">
        <w:rPr>
          <w:rFonts w:ascii="Arial" w:hAnsi="Arial" w:cs="Arial"/>
        </w:rPr>
        <w:t>debatir asuntos relacionados con la facturación en los servicios públicos domiciliarios</w:t>
      </w:r>
      <w:r w:rsidR="004C49BD">
        <w:rPr>
          <w:rFonts w:ascii="Arial" w:hAnsi="Arial" w:cs="Arial"/>
        </w:rPr>
        <w:t>, pues ese aspecto es de competencia de los jueces contencioso administrativos</w:t>
      </w:r>
      <w:r w:rsidR="0052619C">
        <w:rPr>
          <w:rFonts w:ascii="Arial" w:hAnsi="Arial" w:cs="Arial"/>
        </w:rPr>
        <w:t>, salvo que se pretenda evitar la</w:t>
      </w:r>
      <w:r w:rsidR="005F4896">
        <w:rPr>
          <w:rFonts w:ascii="Arial" w:hAnsi="Arial" w:cs="Arial"/>
        </w:rPr>
        <w:t xml:space="preserve"> vulneración de derechos fundamentales por la</w:t>
      </w:r>
      <w:r w:rsidR="0052619C">
        <w:rPr>
          <w:rFonts w:ascii="Arial" w:hAnsi="Arial" w:cs="Arial"/>
        </w:rPr>
        <w:t xml:space="preserve"> configuración de un perjuicio</w:t>
      </w:r>
      <w:r w:rsidR="005F4896">
        <w:rPr>
          <w:rFonts w:ascii="Arial" w:hAnsi="Arial" w:cs="Arial"/>
        </w:rPr>
        <w:t xml:space="preserve"> irremediable, tal y como se evidencia del siguiente extracto jurisprudencial</w:t>
      </w:r>
      <w:r w:rsidR="005F4896">
        <w:rPr>
          <w:rStyle w:val="Refdenotaalpie"/>
          <w:rFonts w:ascii="Arial" w:hAnsi="Arial" w:cs="Arial"/>
        </w:rPr>
        <w:footnoteReference w:id="1"/>
      </w:r>
      <w:r w:rsidR="005F4896">
        <w:rPr>
          <w:rFonts w:ascii="Arial" w:hAnsi="Arial" w:cs="Arial"/>
        </w:rPr>
        <w:t>:</w:t>
      </w:r>
    </w:p>
    <w:p w:rsidR="000179F9" w:rsidRDefault="000179F9" w:rsidP="000124CE">
      <w:pPr>
        <w:tabs>
          <w:tab w:val="left" w:pos="851"/>
        </w:tabs>
        <w:spacing w:line="276" w:lineRule="auto"/>
        <w:jc w:val="both"/>
        <w:rPr>
          <w:rFonts w:ascii="Arial" w:hAnsi="Arial" w:cs="Arial"/>
        </w:rPr>
      </w:pPr>
    </w:p>
    <w:p w:rsidR="005F4896" w:rsidRDefault="005F4896" w:rsidP="000124CE">
      <w:pPr>
        <w:tabs>
          <w:tab w:val="left" w:pos="851"/>
        </w:tabs>
        <w:spacing w:line="276" w:lineRule="auto"/>
        <w:jc w:val="both"/>
        <w:rPr>
          <w:rFonts w:ascii="Arial" w:hAnsi="Arial" w:cs="Arial"/>
        </w:rPr>
      </w:pPr>
    </w:p>
    <w:p w:rsidR="005F4896" w:rsidRPr="005F4896" w:rsidRDefault="005F4896" w:rsidP="005F4896">
      <w:pPr>
        <w:ind w:left="1134" w:right="1134"/>
        <w:jc w:val="both"/>
        <w:rPr>
          <w:rFonts w:ascii="Arial" w:hAnsi="Arial" w:cs="Arial"/>
          <w:b/>
          <w:sz w:val="20"/>
          <w:szCs w:val="20"/>
        </w:rPr>
      </w:pPr>
      <w:r>
        <w:rPr>
          <w:rFonts w:ascii="Arial" w:hAnsi="Arial" w:cs="Arial"/>
          <w:b/>
          <w:sz w:val="20"/>
          <w:szCs w:val="20"/>
        </w:rPr>
        <w:t>“</w:t>
      </w:r>
      <w:r w:rsidRPr="005F4896">
        <w:rPr>
          <w:rFonts w:ascii="Arial" w:hAnsi="Arial" w:cs="Arial"/>
          <w:b/>
          <w:sz w:val="20"/>
          <w:szCs w:val="20"/>
        </w:rPr>
        <w:t>Procedencia excepcional de la acción de tutela para controvertir facturación emitida por empresas prestadoras de servicios públicos domiciliarios.</w:t>
      </w:r>
      <w:r w:rsidRPr="005F4896">
        <w:rPr>
          <w:rFonts w:ascii="Arial" w:hAnsi="Arial" w:cs="Arial"/>
          <w:b/>
          <w:bCs/>
          <w:sz w:val="20"/>
          <w:szCs w:val="20"/>
        </w:rPr>
        <w:t xml:space="preserve"> </w:t>
      </w:r>
      <w:r w:rsidRPr="005F4896">
        <w:rPr>
          <w:rFonts w:ascii="Arial" w:hAnsi="Arial" w:cs="Arial"/>
          <w:b/>
          <w:sz w:val="20"/>
          <w:szCs w:val="20"/>
        </w:rPr>
        <w:t>Reiteración de jurisprudencia.</w:t>
      </w:r>
      <w:r w:rsidRPr="005F4896">
        <w:rPr>
          <w:rFonts w:ascii="Arial" w:hAnsi="Arial" w:cs="Arial"/>
          <w:sz w:val="20"/>
          <w:szCs w:val="20"/>
          <w:vertAlign w:val="superscript"/>
        </w:rPr>
        <w:t xml:space="preserve"> </w:t>
      </w:r>
      <w:r w:rsidRPr="005F4896">
        <w:rPr>
          <w:rFonts w:ascii="Arial" w:hAnsi="Arial" w:cs="Arial"/>
          <w:sz w:val="20"/>
          <w:szCs w:val="20"/>
          <w:vertAlign w:val="superscript"/>
        </w:rPr>
        <w:footnoteReference w:id="2"/>
      </w:r>
    </w:p>
    <w:p w:rsidR="005F4896" w:rsidRPr="005F4896" w:rsidRDefault="005F4896" w:rsidP="005F4896">
      <w:pPr>
        <w:ind w:left="1134" w:right="1134"/>
        <w:jc w:val="both"/>
        <w:rPr>
          <w:rFonts w:ascii="Arial" w:hAnsi="Arial" w:cs="Arial"/>
          <w:sz w:val="20"/>
          <w:szCs w:val="20"/>
        </w:rPr>
      </w:pPr>
    </w:p>
    <w:p w:rsidR="005F4896" w:rsidRPr="005F4896" w:rsidRDefault="005F4896" w:rsidP="005F4896">
      <w:pPr>
        <w:ind w:left="1134" w:right="1134"/>
        <w:jc w:val="both"/>
        <w:rPr>
          <w:rFonts w:ascii="Arial" w:hAnsi="Arial" w:cs="Arial"/>
          <w:sz w:val="20"/>
          <w:szCs w:val="20"/>
        </w:rPr>
      </w:pPr>
      <w:r w:rsidRPr="005F4896">
        <w:rPr>
          <w:rFonts w:ascii="Arial" w:hAnsi="Arial" w:cs="Arial"/>
          <w:b/>
          <w:sz w:val="20"/>
          <w:szCs w:val="20"/>
        </w:rPr>
        <w:t>3.1</w:t>
      </w:r>
      <w:r w:rsidRPr="005F4896">
        <w:rPr>
          <w:rFonts w:ascii="Arial" w:hAnsi="Arial" w:cs="Arial"/>
          <w:sz w:val="20"/>
          <w:szCs w:val="20"/>
        </w:rPr>
        <w:t xml:space="preserve"> El artículo 86 de la Constitución establece que la acción de tutela es un mecanismo judicial de protección inmediata de los derechos </w:t>
      </w:r>
      <w:r w:rsidRPr="005F4896">
        <w:rPr>
          <w:rFonts w:ascii="Arial" w:hAnsi="Arial" w:cs="Arial"/>
          <w:sz w:val="20"/>
          <w:szCs w:val="20"/>
        </w:rPr>
        <w:lastRenderedPageBreak/>
        <w:t>fundamentales en el caso que el afectado no disponga de otro medio de defensa judicial; o en el evento de existir cuando se interponga como mecanismo transitorio para evitar un perjuicio irremediable.</w:t>
      </w:r>
      <w:r w:rsidRPr="005F4896">
        <w:rPr>
          <w:rFonts w:ascii="Arial" w:hAnsi="Arial" w:cs="Arial"/>
          <w:sz w:val="20"/>
          <w:szCs w:val="20"/>
          <w:vertAlign w:val="superscript"/>
        </w:rPr>
        <w:footnoteReference w:id="3"/>
      </w:r>
    </w:p>
    <w:p w:rsidR="005F4896" w:rsidRPr="005F4896" w:rsidRDefault="005F4896" w:rsidP="005F4896">
      <w:pPr>
        <w:ind w:left="1134" w:right="1134"/>
        <w:rPr>
          <w:rFonts w:ascii="Arial" w:hAnsi="Arial" w:cs="Arial"/>
          <w:sz w:val="20"/>
          <w:szCs w:val="20"/>
        </w:rPr>
      </w:pPr>
    </w:p>
    <w:p w:rsidR="005F4896" w:rsidRPr="005F4896" w:rsidRDefault="005F4896" w:rsidP="005F4896">
      <w:pPr>
        <w:ind w:left="1134" w:right="1134"/>
        <w:jc w:val="both"/>
        <w:rPr>
          <w:rFonts w:ascii="Arial" w:hAnsi="Arial" w:cs="Arial"/>
          <w:sz w:val="20"/>
          <w:szCs w:val="20"/>
        </w:rPr>
      </w:pPr>
      <w:r w:rsidRPr="005F4896">
        <w:rPr>
          <w:rFonts w:ascii="Arial" w:hAnsi="Arial" w:cs="Arial"/>
          <w:sz w:val="20"/>
          <w:szCs w:val="20"/>
        </w:rPr>
        <w:t xml:space="preserve">En lo que respecta a las controversias originadas entre las empresas de servicios públicos domiciliarios y sus usuarios, la Corte Constitucional ha sostenido que la tutela resulta en principio improcedente, como quiera que el artículo 33 de la </w:t>
      </w:r>
      <w:hyperlink r:id="rId10" w:tooltip="Haga clic para abrir TODA la Ley 142 de 1992" w:history="1">
        <w:r w:rsidRPr="005F4896">
          <w:rPr>
            <w:rFonts w:ascii="Arial" w:hAnsi="Arial" w:cs="Arial"/>
            <w:sz w:val="20"/>
            <w:szCs w:val="20"/>
          </w:rPr>
          <w:t>Ley 142 de 1992</w:t>
        </w:r>
      </w:hyperlink>
      <w:r w:rsidRPr="005F4896">
        <w:rPr>
          <w:rFonts w:ascii="Arial" w:hAnsi="Arial" w:cs="Arial"/>
          <w:sz w:val="20"/>
          <w:szCs w:val="20"/>
          <w:vertAlign w:val="superscript"/>
        </w:rPr>
        <w:footnoteReference w:id="4"/>
      </w:r>
      <w:r w:rsidRPr="005F4896">
        <w:rPr>
          <w:rFonts w:ascii="Arial" w:hAnsi="Arial" w:cs="Arial"/>
          <w:sz w:val="20"/>
          <w:szCs w:val="20"/>
        </w:rPr>
        <w:t xml:space="preserve"> dispone que la legalidad de las actuaciones de estas empresas se controvierte ante la jurisdicción de lo contencioso administrativo, previo agotamiento de la vía gubernativa. </w:t>
      </w:r>
    </w:p>
    <w:p w:rsidR="005F4896" w:rsidRPr="005F4896" w:rsidRDefault="005F4896" w:rsidP="005F4896">
      <w:pPr>
        <w:ind w:left="1134" w:right="1134"/>
        <w:jc w:val="both"/>
        <w:rPr>
          <w:rFonts w:ascii="Arial" w:hAnsi="Arial" w:cs="Arial"/>
          <w:sz w:val="20"/>
          <w:szCs w:val="20"/>
        </w:rPr>
      </w:pPr>
    </w:p>
    <w:p w:rsidR="005F4896" w:rsidRPr="005F4896" w:rsidRDefault="005F4896" w:rsidP="005F4896">
      <w:pPr>
        <w:ind w:left="1134" w:right="1134"/>
        <w:jc w:val="both"/>
        <w:rPr>
          <w:rFonts w:ascii="Arial" w:hAnsi="Arial" w:cs="Arial"/>
          <w:sz w:val="20"/>
          <w:szCs w:val="20"/>
        </w:rPr>
      </w:pPr>
      <w:r w:rsidRPr="005F4896">
        <w:rPr>
          <w:rFonts w:ascii="Arial" w:hAnsi="Arial" w:cs="Arial"/>
          <w:sz w:val="20"/>
          <w:szCs w:val="20"/>
        </w:rPr>
        <w:t>Sin embargo, se ha sostenido que la acción de tutela procede excepcionalmente cuando la discusión de quien es el responsable del pago de los servicios públicos vulnere o ponga en peligro los derechos fundamentales del accionante, por la inminencia o la configuración de un perjuicio irremediable.</w:t>
      </w:r>
      <w:r w:rsidRPr="005F4896">
        <w:rPr>
          <w:rFonts w:ascii="Arial" w:hAnsi="Arial" w:cs="Arial"/>
          <w:sz w:val="20"/>
          <w:szCs w:val="20"/>
          <w:vertAlign w:val="superscript"/>
        </w:rPr>
        <w:footnoteReference w:id="5"/>
      </w:r>
    </w:p>
    <w:p w:rsidR="005F4896" w:rsidRPr="005F4896" w:rsidRDefault="005F4896" w:rsidP="005F4896">
      <w:pPr>
        <w:ind w:left="1134" w:right="1134"/>
        <w:jc w:val="both"/>
        <w:rPr>
          <w:rFonts w:ascii="Arial" w:hAnsi="Arial" w:cs="Arial"/>
          <w:sz w:val="20"/>
          <w:szCs w:val="20"/>
        </w:rPr>
      </w:pPr>
    </w:p>
    <w:p w:rsidR="005F4896" w:rsidRPr="005F4896" w:rsidRDefault="005F4896" w:rsidP="005F4896">
      <w:pPr>
        <w:ind w:left="1134" w:right="1134"/>
        <w:jc w:val="both"/>
        <w:rPr>
          <w:rFonts w:ascii="Arial" w:hAnsi="Arial" w:cs="Arial"/>
          <w:sz w:val="20"/>
          <w:szCs w:val="20"/>
          <w:lang w:val="es-ES_tradnl"/>
        </w:rPr>
      </w:pPr>
      <w:r w:rsidRPr="005F4896">
        <w:rPr>
          <w:rFonts w:ascii="Arial" w:hAnsi="Arial" w:cs="Arial"/>
          <w:sz w:val="20"/>
          <w:szCs w:val="20"/>
        </w:rPr>
        <w:t xml:space="preserve">Ahora, puede ocurrir el evento en que sea necesario interponer la acción de tutela como mecanismo transitorio ante </w:t>
      </w:r>
      <w:r w:rsidRPr="005F4896">
        <w:rPr>
          <w:rFonts w:ascii="Arial" w:hAnsi="Arial" w:cs="Arial"/>
          <w:sz w:val="20"/>
          <w:szCs w:val="20"/>
          <w:lang w:val="es-ES_tradnl"/>
        </w:rPr>
        <w:t xml:space="preserve">la inminencia de la configuración de un perjuicio irremediable; en estos eventos </w:t>
      </w:r>
      <w:r w:rsidRPr="005F4896">
        <w:rPr>
          <w:rFonts w:ascii="Arial" w:hAnsi="Arial" w:cs="Arial"/>
          <w:sz w:val="20"/>
          <w:szCs w:val="20"/>
        </w:rPr>
        <w:t>es preciso que se demuestre que</w:t>
      </w:r>
      <w:r w:rsidRPr="005F4896">
        <w:rPr>
          <w:rFonts w:ascii="Arial" w:hAnsi="Arial" w:cs="Arial"/>
          <w:sz w:val="20"/>
          <w:szCs w:val="20"/>
          <w:lang w:val="es-ES_tradnl"/>
        </w:rPr>
        <w:t xml:space="preserve"> los medios de defensa disponibles no resultan ser eficaces en el caso concreto.</w:t>
      </w:r>
      <w:r w:rsidRPr="005F4896">
        <w:rPr>
          <w:rFonts w:ascii="Arial" w:hAnsi="Arial" w:cs="Arial"/>
          <w:sz w:val="20"/>
          <w:szCs w:val="20"/>
          <w:vertAlign w:val="superscript"/>
          <w:lang w:val="es-ES_tradnl"/>
        </w:rPr>
        <w:footnoteReference w:id="6"/>
      </w:r>
      <w:r w:rsidRPr="005F4896">
        <w:rPr>
          <w:rFonts w:ascii="Arial" w:hAnsi="Arial" w:cs="Arial"/>
          <w:sz w:val="20"/>
          <w:szCs w:val="20"/>
          <w:lang w:val="es-ES_tradnl"/>
        </w:rPr>
        <w:t xml:space="preserve"> </w:t>
      </w:r>
    </w:p>
    <w:p w:rsidR="005F4896" w:rsidRPr="005F4896" w:rsidRDefault="005F4896" w:rsidP="005F4896">
      <w:pPr>
        <w:ind w:left="1134" w:right="1134"/>
        <w:rPr>
          <w:rFonts w:ascii="Arial" w:hAnsi="Arial" w:cs="Arial"/>
          <w:sz w:val="20"/>
          <w:szCs w:val="20"/>
        </w:rPr>
      </w:pPr>
    </w:p>
    <w:p w:rsidR="005F4896" w:rsidRDefault="005F4896" w:rsidP="005F4896">
      <w:pPr>
        <w:ind w:left="1134" w:right="1134"/>
        <w:jc w:val="both"/>
        <w:rPr>
          <w:rFonts w:ascii="Arial" w:hAnsi="Arial" w:cs="Arial"/>
          <w:sz w:val="20"/>
          <w:szCs w:val="20"/>
        </w:rPr>
      </w:pPr>
      <w:r w:rsidRPr="005F4896">
        <w:rPr>
          <w:rFonts w:ascii="Arial" w:hAnsi="Arial" w:cs="Arial"/>
          <w:sz w:val="20"/>
          <w:szCs w:val="20"/>
        </w:rPr>
        <w:t>En conclusión, la acción de tutela en los casos que se discuta la facturación emitida por empresas prestadoras de servicios públicos domiciliarios, es un mecanismo residual de defensa que procederá como mecanismo transitorio o definitivo de protección de derechos fundamentales solo en los eventos que se encuentre probado la configuración de un perjuicio irremediable.</w:t>
      </w:r>
      <w:r w:rsidRPr="005F4896">
        <w:rPr>
          <w:rFonts w:ascii="Arial" w:hAnsi="Arial" w:cs="Arial"/>
          <w:sz w:val="20"/>
          <w:szCs w:val="20"/>
          <w:vertAlign w:val="superscript"/>
        </w:rPr>
        <w:footnoteReference w:id="7"/>
      </w:r>
      <w:r>
        <w:rPr>
          <w:rFonts w:ascii="Arial" w:hAnsi="Arial" w:cs="Arial"/>
          <w:sz w:val="20"/>
          <w:szCs w:val="20"/>
        </w:rPr>
        <w:t>”</w:t>
      </w:r>
    </w:p>
    <w:p w:rsidR="005E0BB6" w:rsidRDefault="005E0BB6" w:rsidP="005F4896">
      <w:pPr>
        <w:ind w:left="1134" w:right="1134"/>
        <w:jc w:val="both"/>
        <w:rPr>
          <w:rFonts w:ascii="Arial" w:hAnsi="Arial" w:cs="Arial"/>
          <w:sz w:val="20"/>
          <w:szCs w:val="20"/>
        </w:rPr>
      </w:pPr>
    </w:p>
    <w:p w:rsidR="005E0BB6" w:rsidRDefault="005E0BB6" w:rsidP="005E0BB6">
      <w:pPr>
        <w:ind w:right="1134"/>
        <w:jc w:val="both"/>
        <w:rPr>
          <w:rFonts w:ascii="Arial" w:hAnsi="Arial" w:cs="Arial"/>
          <w:sz w:val="20"/>
          <w:szCs w:val="20"/>
        </w:rPr>
      </w:pPr>
    </w:p>
    <w:p w:rsidR="005E0BB6" w:rsidRDefault="005E0BB6" w:rsidP="008452CB">
      <w:pPr>
        <w:spacing w:line="276" w:lineRule="auto"/>
        <w:ind w:right="51" w:firstLine="708"/>
        <w:jc w:val="both"/>
        <w:rPr>
          <w:rFonts w:ascii="Arial" w:hAnsi="Arial" w:cs="Arial"/>
        </w:rPr>
      </w:pPr>
      <w:r w:rsidRPr="005E0BB6">
        <w:rPr>
          <w:rFonts w:ascii="Arial" w:hAnsi="Arial" w:cs="Arial"/>
        </w:rPr>
        <w:t xml:space="preserve">En otra oportunidad, la Corte viabilizó la procedencia excepcional de la acción de tutela para </w:t>
      </w:r>
      <w:r w:rsidR="008313F4">
        <w:rPr>
          <w:rFonts w:ascii="Arial" w:hAnsi="Arial" w:cs="Arial"/>
        </w:rPr>
        <w:t>evitar la suspensión del servicio de agua potable cuando dicho acto pueda perjudicar a personas de especial protección constitucional, así</w:t>
      </w:r>
      <w:r w:rsidR="008313F4">
        <w:rPr>
          <w:rStyle w:val="Refdenotaalpie"/>
          <w:rFonts w:ascii="Arial" w:hAnsi="Arial" w:cs="Arial"/>
        </w:rPr>
        <w:footnoteReference w:id="8"/>
      </w:r>
      <w:r w:rsidR="008313F4">
        <w:rPr>
          <w:rFonts w:ascii="Arial" w:hAnsi="Arial" w:cs="Arial"/>
        </w:rPr>
        <w:t>:</w:t>
      </w:r>
    </w:p>
    <w:p w:rsidR="00B54898" w:rsidRDefault="00B54898" w:rsidP="008452CB">
      <w:pPr>
        <w:spacing w:line="276" w:lineRule="auto"/>
        <w:ind w:right="51" w:firstLine="708"/>
        <w:jc w:val="both"/>
        <w:rPr>
          <w:rFonts w:ascii="Arial" w:hAnsi="Arial" w:cs="Arial"/>
        </w:rPr>
      </w:pPr>
    </w:p>
    <w:p w:rsidR="00B54898" w:rsidRPr="00B54898" w:rsidRDefault="00B54898" w:rsidP="00B54898">
      <w:pPr>
        <w:shd w:val="clear" w:color="auto" w:fill="FFFFFF"/>
        <w:ind w:left="1134" w:right="1134"/>
        <w:jc w:val="both"/>
        <w:textAlignment w:val="baseline"/>
        <w:rPr>
          <w:rFonts w:ascii="Arial" w:hAnsi="Arial" w:cs="Arial"/>
          <w:sz w:val="20"/>
          <w:szCs w:val="20"/>
          <w:lang w:val="es-ES"/>
        </w:rPr>
      </w:pPr>
      <w:r w:rsidRPr="00B54898">
        <w:rPr>
          <w:rFonts w:ascii="Arial" w:hAnsi="Arial" w:cs="Arial"/>
          <w:sz w:val="20"/>
          <w:szCs w:val="20"/>
          <w:bdr w:val="none" w:sz="0" w:space="0" w:color="auto" w:frame="1"/>
        </w:rPr>
        <w:t>“16. Por lo anterior, la Corte Constitucional ha dispuesto una serie de reglas jurisprudenciales para que proceda la acción de tutela ante la suspensión del servicio de agua potable. Así las cosas, las </w:t>
      </w:r>
      <w:r w:rsidRPr="00B54898">
        <w:rPr>
          <w:rFonts w:ascii="Arial" w:hAnsi="Arial" w:cs="Arial"/>
          <w:b/>
          <w:bCs/>
          <w:sz w:val="20"/>
          <w:szCs w:val="20"/>
          <w:bdr w:val="none" w:sz="0" w:space="0" w:color="auto" w:frame="1"/>
        </w:rPr>
        <w:t xml:space="preserve">sentencias T-717 de </w:t>
      </w:r>
      <w:r w:rsidRPr="00B54898">
        <w:rPr>
          <w:rFonts w:ascii="Arial" w:hAnsi="Arial" w:cs="Arial"/>
          <w:b/>
          <w:bCs/>
          <w:sz w:val="20"/>
          <w:szCs w:val="20"/>
          <w:bdr w:val="none" w:sz="0" w:space="0" w:color="auto" w:frame="1"/>
        </w:rPr>
        <w:lastRenderedPageBreak/>
        <w:t>2010</w:t>
      </w:r>
      <w:bookmarkStart w:id="1" w:name="_ftnref34"/>
      <w:r w:rsidRPr="00B54898">
        <w:rPr>
          <w:rFonts w:ascii="Arial" w:hAnsi="Arial" w:cs="Arial"/>
          <w:b/>
          <w:bCs/>
          <w:sz w:val="20"/>
          <w:szCs w:val="20"/>
          <w:bdr w:val="none" w:sz="0" w:space="0" w:color="auto" w:frame="1"/>
        </w:rPr>
        <w:fldChar w:fldCharType="begin"/>
      </w:r>
      <w:r w:rsidRPr="00B54898">
        <w:rPr>
          <w:rFonts w:ascii="Arial" w:hAnsi="Arial" w:cs="Arial"/>
          <w:b/>
          <w:bCs/>
          <w:sz w:val="20"/>
          <w:szCs w:val="20"/>
          <w:bdr w:val="none" w:sz="0" w:space="0" w:color="auto" w:frame="1"/>
        </w:rPr>
        <w:instrText xml:space="preserve"> HYPERLINK "http://www.corteconstitucional.gov.co/relatoria/2015/T-093-15.htm" \l "_ftn34" \o "" </w:instrText>
      </w:r>
      <w:r w:rsidRPr="00B54898">
        <w:rPr>
          <w:rFonts w:ascii="Arial" w:hAnsi="Arial" w:cs="Arial"/>
          <w:b/>
          <w:bCs/>
          <w:sz w:val="20"/>
          <w:szCs w:val="20"/>
          <w:bdr w:val="none" w:sz="0" w:space="0" w:color="auto" w:frame="1"/>
        </w:rPr>
        <w:fldChar w:fldCharType="separate"/>
      </w:r>
      <w:r w:rsidRPr="00B54898">
        <w:rPr>
          <w:rFonts w:ascii="Arial" w:hAnsi="Arial" w:cs="Arial"/>
          <w:b/>
          <w:bCs/>
          <w:sz w:val="20"/>
          <w:szCs w:val="20"/>
          <w:u w:val="single"/>
          <w:bdr w:val="none" w:sz="0" w:space="0" w:color="auto" w:frame="1"/>
        </w:rPr>
        <w:t>[34]</w:t>
      </w:r>
      <w:r w:rsidRPr="00B54898">
        <w:rPr>
          <w:rFonts w:ascii="Arial" w:hAnsi="Arial" w:cs="Arial"/>
          <w:b/>
          <w:bCs/>
          <w:sz w:val="20"/>
          <w:szCs w:val="20"/>
          <w:bdr w:val="none" w:sz="0" w:space="0" w:color="auto" w:frame="1"/>
        </w:rPr>
        <w:fldChar w:fldCharType="end"/>
      </w:r>
      <w:bookmarkEnd w:id="1"/>
      <w:r w:rsidRPr="00B54898">
        <w:rPr>
          <w:rFonts w:ascii="Arial" w:hAnsi="Arial" w:cs="Arial"/>
          <w:b/>
          <w:bCs/>
          <w:sz w:val="20"/>
          <w:szCs w:val="20"/>
          <w:bdr w:val="none" w:sz="0" w:space="0" w:color="auto" w:frame="1"/>
        </w:rPr>
        <w:t> y C-150 de 2003</w:t>
      </w:r>
      <w:bookmarkStart w:id="2" w:name="_ftnref35"/>
      <w:r w:rsidRPr="00B54898">
        <w:rPr>
          <w:rFonts w:ascii="Arial" w:hAnsi="Arial" w:cs="Arial"/>
          <w:sz w:val="20"/>
          <w:szCs w:val="20"/>
          <w:bdr w:val="none" w:sz="0" w:space="0" w:color="auto" w:frame="1"/>
        </w:rPr>
        <w:fldChar w:fldCharType="begin"/>
      </w:r>
      <w:r w:rsidRPr="00B54898">
        <w:rPr>
          <w:rFonts w:ascii="Arial" w:hAnsi="Arial" w:cs="Arial"/>
          <w:sz w:val="20"/>
          <w:szCs w:val="20"/>
          <w:bdr w:val="none" w:sz="0" w:space="0" w:color="auto" w:frame="1"/>
        </w:rPr>
        <w:instrText xml:space="preserve"> HYPERLINK "http://www.corteconstitucional.gov.co/relatoria/2015/T-093-15.htm" \l "_ftn35" \o "" </w:instrText>
      </w:r>
      <w:r w:rsidRPr="00B54898">
        <w:rPr>
          <w:rFonts w:ascii="Arial" w:hAnsi="Arial" w:cs="Arial"/>
          <w:sz w:val="20"/>
          <w:szCs w:val="20"/>
          <w:bdr w:val="none" w:sz="0" w:space="0" w:color="auto" w:frame="1"/>
        </w:rPr>
        <w:fldChar w:fldCharType="separate"/>
      </w:r>
      <w:r w:rsidRPr="00B54898">
        <w:rPr>
          <w:rFonts w:ascii="Arial" w:hAnsi="Arial" w:cs="Arial"/>
          <w:sz w:val="20"/>
          <w:szCs w:val="20"/>
          <w:u w:val="single"/>
          <w:bdr w:val="none" w:sz="0" w:space="0" w:color="auto" w:frame="1"/>
        </w:rPr>
        <w:t>[35]</w:t>
      </w:r>
      <w:r w:rsidRPr="00B54898">
        <w:rPr>
          <w:rFonts w:ascii="Arial" w:hAnsi="Arial" w:cs="Arial"/>
          <w:sz w:val="20"/>
          <w:szCs w:val="20"/>
          <w:bdr w:val="none" w:sz="0" w:space="0" w:color="auto" w:frame="1"/>
        </w:rPr>
        <w:fldChar w:fldCharType="end"/>
      </w:r>
      <w:bookmarkEnd w:id="2"/>
      <w:r w:rsidRPr="00B54898">
        <w:rPr>
          <w:rFonts w:ascii="Arial" w:hAnsi="Arial" w:cs="Arial"/>
          <w:sz w:val="20"/>
          <w:szCs w:val="20"/>
          <w:bdr w:val="none" w:sz="0" w:space="0" w:color="auto" w:frame="1"/>
        </w:rPr>
        <w:t> establecieron que la acción de tutela es procedente para evitar la suspensión del servicio de agua por causa de no pago de las facturas cuando: (i) la suspensión del servicio afecte a sujetos de especial protección constitucional; (ii) que como consecuencia de la suspensión se desconozcan o se pongan en riesgo derechos fundamentales constitucionales; y (iii) que el incumplimiento en el pago por parte del responsable sea involuntario.</w:t>
      </w:r>
    </w:p>
    <w:p w:rsidR="00B54898" w:rsidRPr="00B54898" w:rsidRDefault="00B54898" w:rsidP="00B54898">
      <w:pPr>
        <w:shd w:val="clear" w:color="auto" w:fill="FFFFFF"/>
        <w:ind w:left="1134" w:right="1134"/>
        <w:jc w:val="both"/>
        <w:textAlignment w:val="baseline"/>
        <w:rPr>
          <w:rFonts w:ascii="Arial" w:hAnsi="Arial" w:cs="Arial"/>
          <w:sz w:val="20"/>
          <w:szCs w:val="20"/>
          <w:lang w:val="es-ES"/>
        </w:rPr>
      </w:pPr>
      <w:r w:rsidRPr="00B54898">
        <w:rPr>
          <w:rFonts w:ascii="Arial" w:hAnsi="Arial" w:cs="Arial"/>
          <w:sz w:val="20"/>
          <w:szCs w:val="20"/>
          <w:bdr w:val="none" w:sz="0" w:space="0" w:color="auto" w:frame="1"/>
        </w:rPr>
        <w:t> </w:t>
      </w:r>
    </w:p>
    <w:p w:rsidR="00B54898" w:rsidRPr="00B54898" w:rsidRDefault="00B54898" w:rsidP="00B54898">
      <w:pPr>
        <w:shd w:val="clear" w:color="auto" w:fill="FFFFFF"/>
        <w:ind w:left="1134" w:right="1134"/>
        <w:jc w:val="both"/>
        <w:textAlignment w:val="baseline"/>
        <w:rPr>
          <w:rFonts w:ascii="Arial" w:hAnsi="Arial" w:cs="Arial"/>
          <w:sz w:val="20"/>
          <w:szCs w:val="20"/>
          <w:lang w:val="es-ES"/>
        </w:rPr>
      </w:pPr>
      <w:r w:rsidRPr="00B54898">
        <w:rPr>
          <w:rFonts w:ascii="Arial" w:hAnsi="Arial" w:cs="Arial"/>
          <w:sz w:val="20"/>
          <w:szCs w:val="20"/>
          <w:bdr w:val="none" w:sz="0" w:space="0" w:color="auto" w:frame="1"/>
        </w:rPr>
        <w:t>Adicionalmente, la </w:t>
      </w:r>
      <w:r w:rsidRPr="00B54898">
        <w:rPr>
          <w:rFonts w:ascii="Arial" w:hAnsi="Arial" w:cs="Arial"/>
          <w:b/>
          <w:bCs/>
          <w:sz w:val="20"/>
          <w:szCs w:val="20"/>
          <w:bdr w:val="none" w:sz="0" w:space="0" w:color="auto" w:frame="1"/>
        </w:rPr>
        <w:t>Sentencia T-717 de 2010</w:t>
      </w:r>
      <w:r w:rsidRPr="00B54898">
        <w:rPr>
          <w:rFonts w:ascii="Arial" w:hAnsi="Arial" w:cs="Arial"/>
          <w:sz w:val="20"/>
          <w:szCs w:val="20"/>
          <w:bdr w:val="none" w:sz="0" w:space="0" w:color="auto" w:frame="1"/>
        </w:rPr>
        <w:t> dispuso que las empresas de servicios públicos domiciliarios tienen el deber de hacer un estudio de las condiciones propias del usuario antes de proceder a suspender el servicio. De igual forma, el usuario tiene la carga de poner en conocimiento a la prestadora del servicio de las condiciones que lo llevan a no poder pagar y las razones por las cuales no debe suspender la prestación del servicio; es decir, informar sobre la concurrencia de las causales descritas en el párrafo anterior”.</w:t>
      </w:r>
    </w:p>
    <w:p w:rsidR="00B54898" w:rsidRPr="005E0BB6" w:rsidRDefault="00B54898" w:rsidP="008452CB">
      <w:pPr>
        <w:spacing w:line="276" w:lineRule="auto"/>
        <w:ind w:right="51" w:firstLine="708"/>
        <w:jc w:val="both"/>
        <w:rPr>
          <w:rFonts w:ascii="Arial" w:hAnsi="Arial" w:cs="Arial"/>
          <w:lang w:val="es-ES_tradnl"/>
        </w:rPr>
      </w:pPr>
    </w:p>
    <w:p w:rsidR="005F4896" w:rsidRPr="00023291" w:rsidRDefault="005F4896" w:rsidP="000124CE">
      <w:pPr>
        <w:tabs>
          <w:tab w:val="left" w:pos="851"/>
        </w:tabs>
        <w:spacing w:line="276" w:lineRule="auto"/>
        <w:jc w:val="both"/>
        <w:rPr>
          <w:rFonts w:ascii="Arial" w:hAnsi="Arial" w:cs="Arial"/>
        </w:rPr>
      </w:pPr>
    </w:p>
    <w:p w:rsidR="00B124DE" w:rsidRDefault="000124CE" w:rsidP="004C49BD">
      <w:pPr>
        <w:tabs>
          <w:tab w:val="left" w:pos="851"/>
        </w:tabs>
        <w:spacing w:line="276" w:lineRule="auto"/>
        <w:jc w:val="both"/>
        <w:rPr>
          <w:rFonts w:ascii="Arial" w:hAnsi="Arial" w:cs="Arial"/>
          <w:b/>
        </w:rPr>
      </w:pPr>
      <w:r w:rsidRPr="00023291">
        <w:rPr>
          <w:rFonts w:ascii="Arial" w:hAnsi="Arial" w:cs="Arial"/>
        </w:rPr>
        <w:tab/>
      </w:r>
      <w:r w:rsidR="00D53C73" w:rsidRPr="00023291">
        <w:rPr>
          <w:rFonts w:ascii="Arial" w:hAnsi="Arial" w:cs="Arial"/>
          <w:b/>
        </w:rPr>
        <w:t>Caso concreto:</w:t>
      </w:r>
    </w:p>
    <w:p w:rsidR="00B54898" w:rsidRPr="00023291" w:rsidRDefault="00B54898" w:rsidP="004C49BD">
      <w:pPr>
        <w:tabs>
          <w:tab w:val="left" w:pos="851"/>
        </w:tabs>
        <w:spacing w:line="276" w:lineRule="auto"/>
        <w:jc w:val="both"/>
        <w:rPr>
          <w:rFonts w:ascii="Arial" w:hAnsi="Arial" w:cs="Arial"/>
          <w:b/>
        </w:rPr>
      </w:pPr>
    </w:p>
    <w:p w:rsidR="00B124DE" w:rsidRPr="00023291" w:rsidRDefault="00D6188B" w:rsidP="00D6188B">
      <w:pPr>
        <w:pStyle w:val="Textoindependiente"/>
        <w:spacing w:line="276" w:lineRule="auto"/>
        <w:ind w:firstLine="360"/>
        <w:rPr>
          <w:rFonts w:ascii="Arial" w:hAnsi="Arial" w:cs="Arial"/>
        </w:rPr>
      </w:pPr>
      <w:r w:rsidRPr="00023291">
        <w:rPr>
          <w:rFonts w:ascii="Arial" w:hAnsi="Arial" w:cs="Arial"/>
        </w:rPr>
        <w:t xml:space="preserve">En el presente asunto, pretende el accionante </w:t>
      </w:r>
      <w:r w:rsidR="002C4E7D" w:rsidRPr="00023291">
        <w:rPr>
          <w:rFonts w:ascii="Arial" w:hAnsi="Arial" w:cs="Arial"/>
        </w:rPr>
        <w:t>que a través de e</w:t>
      </w:r>
      <w:r w:rsidRPr="00023291">
        <w:rPr>
          <w:rFonts w:ascii="Arial" w:hAnsi="Arial" w:cs="Arial"/>
        </w:rPr>
        <w:t xml:space="preserve">ste mecanismo excepcional se le </w:t>
      </w:r>
      <w:r w:rsidR="00783C05" w:rsidRPr="00023291">
        <w:rPr>
          <w:rFonts w:ascii="Arial" w:hAnsi="Arial" w:cs="Arial"/>
        </w:rPr>
        <w:t xml:space="preserve">ordene a la </w:t>
      </w:r>
      <w:r w:rsidR="004C49BD">
        <w:rPr>
          <w:rFonts w:ascii="Arial" w:hAnsi="Arial" w:cs="Arial"/>
        </w:rPr>
        <w:t xml:space="preserve">Dirección Territorial de Occidente de la Superintendencia de Servicios Públicos Domiciliarios </w:t>
      </w:r>
      <w:r w:rsidR="00783C05" w:rsidRPr="00023291">
        <w:rPr>
          <w:rFonts w:ascii="Arial" w:hAnsi="Arial" w:cs="Arial"/>
        </w:rPr>
        <w:t>–</w:t>
      </w:r>
      <w:r w:rsidR="004C49BD">
        <w:rPr>
          <w:rFonts w:ascii="Arial" w:hAnsi="Arial" w:cs="Arial"/>
        </w:rPr>
        <w:t>DTO</w:t>
      </w:r>
      <w:r w:rsidR="00783C05" w:rsidRPr="00023291">
        <w:rPr>
          <w:rFonts w:ascii="Arial" w:hAnsi="Arial" w:cs="Arial"/>
        </w:rPr>
        <w:t xml:space="preserve">- que </w:t>
      </w:r>
      <w:r w:rsidR="004C49BD">
        <w:rPr>
          <w:rFonts w:ascii="Arial" w:hAnsi="Arial" w:cs="Arial"/>
        </w:rPr>
        <w:t xml:space="preserve"> le dé respuesta a la petición radicada el 1° de febrero de 2016 o le informe la gestión adelantada para que Aguas y Aguas de Pereira solamente le cobre el consumo promedio no reclamado y, se le ordene a esta última entidad expedir nueva factura con los valores no reclamados para proceder a su pago.</w:t>
      </w:r>
    </w:p>
    <w:p w:rsidR="00FE79F8" w:rsidRPr="00023291" w:rsidRDefault="00FE79F8" w:rsidP="00D6188B">
      <w:pPr>
        <w:pStyle w:val="Textoindependiente"/>
        <w:spacing w:line="276" w:lineRule="auto"/>
        <w:ind w:firstLine="360"/>
        <w:rPr>
          <w:rFonts w:ascii="Arial" w:hAnsi="Arial" w:cs="Arial"/>
        </w:rPr>
      </w:pPr>
    </w:p>
    <w:p w:rsidR="006923B4" w:rsidRDefault="00C04871" w:rsidP="00D6188B">
      <w:pPr>
        <w:pStyle w:val="Textoindependiente"/>
        <w:spacing w:line="276" w:lineRule="auto"/>
        <w:ind w:firstLine="360"/>
        <w:rPr>
          <w:rFonts w:ascii="Arial" w:hAnsi="Arial" w:cs="Arial"/>
        </w:rPr>
      </w:pPr>
      <w:r w:rsidRPr="00023291">
        <w:rPr>
          <w:rFonts w:ascii="Arial" w:hAnsi="Arial" w:cs="Arial"/>
        </w:rPr>
        <w:tab/>
      </w:r>
      <w:r w:rsidR="00BC22C1">
        <w:rPr>
          <w:rFonts w:ascii="Arial" w:hAnsi="Arial" w:cs="Arial"/>
        </w:rPr>
        <w:t>De acuerdo con lo anterior, se tiene que en principio se evidencia una vulneración a los derechos de petición y debido proceso, en tanto, la parte accionante indica no haber recibido dentro de los términos de ley respuesta a la petición radicada el 1° de febrero del año en curso –fl.</w:t>
      </w:r>
      <w:r w:rsidR="006923B4">
        <w:rPr>
          <w:rFonts w:ascii="Arial" w:hAnsi="Arial" w:cs="Arial"/>
        </w:rPr>
        <w:t xml:space="preserve"> 16- ante la DTO. </w:t>
      </w:r>
    </w:p>
    <w:p w:rsidR="006923B4" w:rsidRDefault="006923B4" w:rsidP="00D6188B">
      <w:pPr>
        <w:pStyle w:val="Textoindependiente"/>
        <w:spacing w:line="276" w:lineRule="auto"/>
        <w:ind w:firstLine="360"/>
        <w:rPr>
          <w:rFonts w:ascii="Arial" w:hAnsi="Arial" w:cs="Arial"/>
        </w:rPr>
      </w:pPr>
    </w:p>
    <w:p w:rsidR="006923B4" w:rsidRDefault="006923B4" w:rsidP="00D6188B">
      <w:pPr>
        <w:pStyle w:val="Textoindependiente"/>
        <w:spacing w:line="276" w:lineRule="auto"/>
        <w:ind w:firstLine="360"/>
        <w:rPr>
          <w:rFonts w:ascii="Arial" w:hAnsi="Arial" w:cs="Arial"/>
        </w:rPr>
      </w:pPr>
      <w:r>
        <w:rPr>
          <w:rFonts w:ascii="Arial" w:hAnsi="Arial" w:cs="Arial"/>
        </w:rPr>
        <w:t>S</w:t>
      </w:r>
      <w:r w:rsidR="00BC22C1">
        <w:rPr>
          <w:rFonts w:ascii="Arial" w:hAnsi="Arial" w:cs="Arial"/>
        </w:rPr>
        <w:t>in embargo,</w:t>
      </w:r>
      <w:r>
        <w:rPr>
          <w:rFonts w:ascii="Arial" w:hAnsi="Arial" w:cs="Arial"/>
        </w:rPr>
        <w:t xml:space="preserve"> dicha entidad manifestó al momento de dar respuesta a la presente acción que la referida solicitud la había remitido por competencia a la coaccionada y, revisados los anexos allegados por Aguas y Aguas, se advierte que efectivamente frente a la petición que se duele la accionante no le fue contestada, se le remitió el oficio N° 210,19 -1051 del 8 de marzo de 2016 –fls. 53 y s.s.- con lo cual se entiende como superada el hecho que generó esa vulneración.</w:t>
      </w:r>
    </w:p>
    <w:p w:rsidR="006923B4" w:rsidRDefault="006923B4" w:rsidP="00D6188B">
      <w:pPr>
        <w:pStyle w:val="Textoindependiente"/>
        <w:spacing w:line="276" w:lineRule="auto"/>
        <w:ind w:firstLine="360"/>
        <w:rPr>
          <w:rFonts w:ascii="Arial" w:hAnsi="Arial" w:cs="Arial"/>
        </w:rPr>
      </w:pPr>
    </w:p>
    <w:p w:rsidR="002E1FE4" w:rsidRDefault="006923B4" w:rsidP="00D6188B">
      <w:pPr>
        <w:pStyle w:val="Textoindependiente"/>
        <w:spacing w:line="276" w:lineRule="auto"/>
        <w:ind w:firstLine="360"/>
        <w:rPr>
          <w:rFonts w:ascii="Arial" w:hAnsi="Arial" w:cs="Arial"/>
        </w:rPr>
      </w:pPr>
      <w:r>
        <w:rPr>
          <w:rFonts w:ascii="Arial" w:hAnsi="Arial" w:cs="Arial"/>
        </w:rPr>
        <w:t xml:space="preserve">Ahora bien, teniendo en cuenta que las demás pretensiones son de contenido estrictamente patrimonial </w:t>
      </w:r>
      <w:r w:rsidR="001F5D4F">
        <w:rPr>
          <w:rFonts w:ascii="Arial" w:hAnsi="Arial" w:cs="Arial"/>
        </w:rPr>
        <w:t xml:space="preserve">o relacionado con los valores registrados en la facturación, </w:t>
      </w:r>
      <w:r w:rsidR="00DE5F42">
        <w:rPr>
          <w:rFonts w:ascii="Arial" w:hAnsi="Arial" w:cs="Arial"/>
        </w:rPr>
        <w:t>sería del caso indicar que su estudio no corresponde efectuarlo en sede de tutela, sin embargo, dado que la suspensión del servicio de acueducto y alcantarillado podría afectar los derechos fundamentales a</w:t>
      </w:r>
      <w:r w:rsidR="001F5D4F">
        <w:rPr>
          <w:rFonts w:ascii="Arial" w:hAnsi="Arial" w:cs="Arial"/>
        </w:rPr>
        <w:t xml:space="preserve"> la vida en condiciones dignas o de salubridad</w:t>
      </w:r>
      <w:r w:rsidR="00DE5F42">
        <w:rPr>
          <w:rFonts w:ascii="Arial" w:hAnsi="Arial" w:cs="Arial"/>
        </w:rPr>
        <w:t xml:space="preserve"> de los residentes del Edificio La Coruña, se procederá a analizar si se está frente a un per</w:t>
      </w:r>
      <w:r w:rsidR="00E8594F">
        <w:rPr>
          <w:rFonts w:ascii="Arial" w:hAnsi="Arial" w:cs="Arial"/>
        </w:rPr>
        <w:t xml:space="preserve">juicio irremediable </w:t>
      </w:r>
      <w:r w:rsidR="00DE5F42">
        <w:rPr>
          <w:rFonts w:ascii="Arial" w:hAnsi="Arial" w:cs="Arial"/>
        </w:rPr>
        <w:t>que debe ser finiquitado de manera inmediata.</w:t>
      </w:r>
    </w:p>
    <w:p w:rsidR="004C49BD" w:rsidRDefault="004C49BD" w:rsidP="00D6188B">
      <w:pPr>
        <w:pStyle w:val="Textoindependiente"/>
        <w:spacing w:line="276" w:lineRule="auto"/>
        <w:ind w:firstLine="360"/>
        <w:rPr>
          <w:rFonts w:ascii="Arial" w:hAnsi="Arial" w:cs="Arial"/>
        </w:rPr>
      </w:pPr>
    </w:p>
    <w:p w:rsidR="004C49BD" w:rsidRDefault="00DE5F42" w:rsidP="00D6188B">
      <w:pPr>
        <w:pStyle w:val="Textoindependiente"/>
        <w:spacing w:line="276" w:lineRule="auto"/>
        <w:ind w:firstLine="360"/>
        <w:rPr>
          <w:rFonts w:ascii="Arial" w:hAnsi="Arial" w:cs="Arial"/>
        </w:rPr>
      </w:pPr>
      <w:r>
        <w:rPr>
          <w:rFonts w:ascii="Arial" w:hAnsi="Arial" w:cs="Arial"/>
        </w:rPr>
        <w:t xml:space="preserve">Frente a lo anterior, se resalta que la empresa Aguas y Aguas de Pereira, señaló haber suscrito con la accionante </w:t>
      </w:r>
      <w:r w:rsidR="00037D3B">
        <w:rPr>
          <w:rFonts w:ascii="Arial" w:hAnsi="Arial" w:cs="Arial"/>
        </w:rPr>
        <w:t>un acuerdo de pago</w:t>
      </w:r>
      <w:r w:rsidR="00E8594F">
        <w:rPr>
          <w:rFonts w:ascii="Arial" w:hAnsi="Arial" w:cs="Arial"/>
        </w:rPr>
        <w:t xml:space="preserve">, contrato que fue materializado en el documento visible a folio 46 y s.s., el cual reporta beneficios para ambas partes, de un lado, la empresa recibe el dinero que constituye la contraprestación por el servicio prestado y, de otro, el Edificio La Coruña impide la suspensión del servicio de acueducto y alcantarillado, lo que indica que no existe perjuicio </w:t>
      </w:r>
      <w:r w:rsidR="00E8594F">
        <w:rPr>
          <w:rFonts w:ascii="Arial" w:hAnsi="Arial" w:cs="Arial"/>
        </w:rPr>
        <w:lastRenderedPageBreak/>
        <w:t>irremediable, pues el mismo estaría representado en la suspensión del servicio de agua potable, el cual –se insiste-  no se ha ordenado.</w:t>
      </w:r>
    </w:p>
    <w:p w:rsidR="004C49BD" w:rsidRPr="00023291" w:rsidRDefault="004C49BD" w:rsidP="00D6188B">
      <w:pPr>
        <w:pStyle w:val="Textoindependiente"/>
        <w:spacing w:line="276" w:lineRule="auto"/>
        <w:ind w:firstLine="360"/>
        <w:rPr>
          <w:rFonts w:ascii="Arial" w:hAnsi="Arial" w:cs="Arial"/>
        </w:rPr>
      </w:pPr>
    </w:p>
    <w:p w:rsidR="003F2AA7" w:rsidRPr="00023291" w:rsidRDefault="003F2AA7" w:rsidP="00D6188B">
      <w:pPr>
        <w:pStyle w:val="Textoindependiente"/>
        <w:spacing w:line="276" w:lineRule="auto"/>
        <w:ind w:firstLine="360"/>
        <w:rPr>
          <w:rFonts w:ascii="Arial" w:hAnsi="Arial" w:cs="Arial"/>
        </w:rPr>
      </w:pPr>
    </w:p>
    <w:p w:rsidR="00447DFC" w:rsidRDefault="00E8594F" w:rsidP="003F2AA7">
      <w:pPr>
        <w:pStyle w:val="Textoindependiente"/>
        <w:spacing w:line="276" w:lineRule="auto"/>
        <w:ind w:firstLine="360"/>
        <w:rPr>
          <w:rFonts w:ascii="Arial" w:hAnsi="Arial" w:cs="Arial"/>
        </w:rPr>
      </w:pPr>
      <w:r>
        <w:rPr>
          <w:rFonts w:ascii="Arial" w:hAnsi="Arial" w:cs="Arial"/>
        </w:rPr>
        <w:t>Tampoco existe evidencia de que en la propiedad horizontal accionante residan sujetos de especial protecci</w:t>
      </w:r>
      <w:r w:rsidR="00447DFC">
        <w:rPr>
          <w:rFonts w:ascii="Arial" w:hAnsi="Arial" w:cs="Arial"/>
        </w:rPr>
        <w:t xml:space="preserve">ón constitucional. </w:t>
      </w:r>
    </w:p>
    <w:p w:rsidR="00447DFC" w:rsidRDefault="00447DFC" w:rsidP="003F2AA7">
      <w:pPr>
        <w:pStyle w:val="Textoindependiente"/>
        <w:spacing w:line="276" w:lineRule="auto"/>
        <w:ind w:firstLine="360"/>
        <w:rPr>
          <w:rFonts w:ascii="Arial" w:hAnsi="Arial" w:cs="Arial"/>
        </w:rPr>
      </w:pPr>
    </w:p>
    <w:p w:rsidR="0062461F" w:rsidRPr="00023291" w:rsidRDefault="00E87F73" w:rsidP="00447DFC">
      <w:pPr>
        <w:pStyle w:val="Textoindependiente"/>
        <w:spacing w:line="276" w:lineRule="auto"/>
        <w:ind w:firstLine="360"/>
        <w:rPr>
          <w:rFonts w:ascii="Arial" w:hAnsi="Arial" w:cs="Arial"/>
        </w:rPr>
      </w:pPr>
      <w:r w:rsidRPr="00023291">
        <w:rPr>
          <w:rFonts w:ascii="Arial" w:hAnsi="Arial" w:cs="Arial"/>
        </w:rPr>
        <w:t xml:space="preserve">De acuerdo con lo anterior, </w:t>
      </w:r>
      <w:r w:rsidR="003F2AA7" w:rsidRPr="00023291">
        <w:rPr>
          <w:rFonts w:ascii="Arial" w:hAnsi="Arial" w:cs="Arial"/>
        </w:rPr>
        <w:t xml:space="preserve">no se satisfacen en el caso concreto </w:t>
      </w:r>
      <w:r w:rsidRPr="00023291">
        <w:rPr>
          <w:rFonts w:ascii="Arial" w:hAnsi="Arial" w:cs="Arial"/>
        </w:rPr>
        <w:t xml:space="preserve">los requisitos de procedibilidad, para que en </w:t>
      </w:r>
      <w:r w:rsidR="003F2AA7" w:rsidRPr="00023291">
        <w:rPr>
          <w:rFonts w:ascii="Arial" w:hAnsi="Arial" w:cs="Arial"/>
        </w:rPr>
        <w:t xml:space="preserve">sede </w:t>
      </w:r>
      <w:r w:rsidR="00447DFC">
        <w:rPr>
          <w:rFonts w:ascii="Arial" w:hAnsi="Arial" w:cs="Arial"/>
        </w:rPr>
        <w:t>constitucional se acceda a las pretensiones de la accionante, dado que se trata de asuntos estrictamente económicos que pueden ser ventilados ante el juez contencioso administrativo y, e</w:t>
      </w:r>
      <w:r w:rsidR="003F2AA7" w:rsidRPr="00023291">
        <w:rPr>
          <w:rFonts w:ascii="Arial" w:hAnsi="Arial" w:cs="Arial"/>
        </w:rPr>
        <w:t>n consecuencia, se confirmar</w:t>
      </w:r>
      <w:r w:rsidR="00C874DD" w:rsidRPr="00023291">
        <w:rPr>
          <w:rFonts w:ascii="Arial" w:hAnsi="Arial" w:cs="Arial"/>
        </w:rPr>
        <w:t>á</w:t>
      </w:r>
      <w:r w:rsidR="003F2AA7" w:rsidRPr="00023291">
        <w:rPr>
          <w:rFonts w:ascii="Arial" w:hAnsi="Arial" w:cs="Arial"/>
        </w:rPr>
        <w:t xml:space="preserve"> el fallo impugnado</w:t>
      </w:r>
      <w:r w:rsidR="00C874DD" w:rsidRPr="00023291">
        <w:rPr>
          <w:rFonts w:ascii="Arial" w:hAnsi="Arial" w:cs="Arial"/>
        </w:rPr>
        <w:t>.</w:t>
      </w:r>
    </w:p>
    <w:p w:rsidR="002D56EF" w:rsidRPr="00023291" w:rsidRDefault="002D56EF" w:rsidP="004E7FEE">
      <w:pPr>
        <w:spacing w:line="276" w:lineRule="auto"/>
        <w:ind w:firstLine="708"/>
        <w:jc w:val="both"/>
        <w:rPr>
          <w:rFonts w:ascii="Arial" w:hAnsi="Arial" w:cs="Arial"/>
        </w:rPr>
      </w:pPr>
    </w:p>
    <w:p w:rsidR="00C741EF" w:rsidRPr="00023291" w:rsidRDefault="00C741EF" w:rsidP="004E7FEE">
      <w:pPr>
        <w:spacing w:line="276" w:lineRule="auto"/>
        <w:ind w:firstLine="708"/>
        <w:jc w:val="both"/>
        <w:rPr>
          <w:rFonts w:ascii="Arial" w:hAnsi="Arial" w:cs="Arial"/>
        </w:rPr>
      </w:pPr>
      <w:r w:rsidRPr="00023291">
        <w:rPr>
          <w:rFonts w:ascii="Arial" w:hAnsi="Arial" w:cs="Arial"/>
        </w:rPr>
        <w:t xml:space="preserve">En mérito de lo expuesto, </w:t>
      </w:r>
      <w:r w:rsidRPr="00023291">
        <w:rPr>
          <w:rFonts w:ascii="Arial" w:hAnsi="Arial" w:cs="Arial"/>
          <w:b/>
        </w:rPr>
        <w:t>el Tribunal Superior del Distrito Judicial de Pereira - Risaralda, Sala</w:t>
      </w:r>
      <w:r w:rsidR="002853CF" w:rsidRPr="00023291">
        <w:rPr>
          <w:rFonts w:ascii="Arial" w:hAnsi="Arial" w:cs="Arial"/>
          <w:b/>
        </w:rPr>
        <w:t xml:space="preserve"> Cuarta de Decisión</w:t>
      </w:r>
      <w:r w:rsidRPr="00023291">
        <w:rPr>
          <w:rFonts w:ascii="Arial" w:hAnsi="Arial" w:cs="Arial"/>
          <w:b/>
        </w:rPr>
        <w:t xml:space="preserve"> Laboral</w:t>
      </w:r>
      <w:r w:rsidRPr="00023291">
        <w:rPr>
          <w:rFonts w:ascii="Arial" w:hAnsi="Arial" w:cs="Arial"/>
        </w:rPr>
        <w:t>, administrando justicia en nombre del pueblo y por mandato de la Constitución,</w:t>
      </w:r>
    </w:p>
    <w:p w:rsidR="00C741EF" w:rsidRPr="00023291" w:rsidRDefault="00C741EF" w:rsidP="004E7FEE">
      <w:pPr>
        <w:pStyle w:val="Prrafodelista1"/>
        <w:spacing w:line="276" w:lineRule="auto"/>
        <w:ind w:left="0" w:firstLine="708"/>
        <w:jc w:val="both"/>
        <w:rPr>
          <w:rFonts w:ascii="Arial" w:hAnsi="Arial" w:cs="Arial"/>
        </w:rPr>
      </w:pPr>
    </w:p>
    <w:p w:rsidR="00C741EF" w:rsidRPr="00023291" w:rsidRDefault="00C741EF" w:rsidP="004E7FEE">
      <w:pPr>
        <w:spacing w:line="276" w:lineRule="auto"/>
        <w:jc w:val="center"/>
        <w:rPr>
          <w:rFonts w:ascii="Arial" w:hAnsi="Arial" w:cs="Arial"/>
          <w:b/>
        </w:rPr>
      </w:pPr>
      <w:r w:rsidRPr="00023291">
        <w:rPr>
          <w:rFonts w:ascii="Arial" w:hAnsi="Arial" w:cs="Arial"/>
          <w:b/>
        </w:rPr>
        <w:t>RESUELVE</w:t>
      </w:r>
    </w:p>
    <w:p w:rsidR="00C741EF" w:rsidRPr="00023291" w:rsidRDefault="00C741EF" w:rsidP="004E7FEE">
      <w:pPr>
        <w:pStyle w:val="Sinespaciado"/>
        <w:spacing w:line="276" w:lineRule="auto"/>
        <w:rPr>
          <w:rFonts w:ascii="Arial" w:hAnsi="Arial" w:cs="Arial"/>
        </w:rPr>
      </w:pPr>
    </w:p>
    <w:p w:rsidR="00B10F8F" w:rsidRDefault="00C741EF" w:rsidP="00B10F8F">
      <w:pPr>
        <w:tabs>
          <w:tab w:val="left" w:pos="-720"/>
        </w:tabs>
        <w:suppressAutoHyphens/>
        <w:spacing w:line="276" w:lineRule="auto"/>
        <w:ind w:right="-7"/>
        <w:jc w:val="both"/>
        <w:rPr>
          <w:rFonts w:ascii="Arial" w:hAnsi="Arial" w:cs="Arial"/>
          <w:b/>
        </w:rPr>
      </w:pPr>
      <w:r w:rsidRPr="00023291">
        <w:rPr>
          <w:rFonts w:ascii="Arial" w:hAnsi="Arial" w:cs="Arial"/>
          <w:b/>
        </w:rPr>
        <w:tab/>
      </w:r>
      <w:r w:rsidR="00B14B0F" w:rsidRPr="00023291">
        <w:rPr>
          <w:rFonts w:ascii="Arial" w:hAnsi="Arial" w:cs="Arial"/>
          <w:b/>
        </w:rPr>
        <w:t>PRIMERO:</w:t>
      </w:r>
      <w:r w:rsidRPr="00023291">
        <w:rPr>
          <w:rFonts w:ascii="Arial" w:hAnsi="Arial" w:cs="Arial"/>
          <w:b/>
        </w:rPr>
        <w:t xml:space="preserve"> </w:t>
      </w:r>
      <w:r w:rsidR="00C874DD" w:rsidRPr="00023291">
        <w:rPr>
          <w:rFonts w:ascii="Arial" w:hAnsi="Arial" w:cs="Arial"/>
          <w:b/>
        </w:rPr>
        <w:t xml:space="preserve">CONFIRMAR </w:t>
      </w:r>
      <w:r w:rsidR="00B10F8F" w:rsidRPr="00023291">
        <w:rPr>
          <w:rFonts w:ascii="Arial" w:hAnsi="Arial" w:cs="Arial"/>
        </w:rPr>
        <w:t xml:space="preserve">la sentencia proferida el </w:t>
      </w:r>
      <w:r w:rsidR="00447DFC">
        <w:rPr>
          <w:rFonts w:ascii="Arial" w:hAnsi="Arial" w:cs="Arial"/>
        </w:rPr>
        <w:t xml:space="preserve">dieciocho </w:t>
      </w:r>
      <w:r w:rsidR="00B10F8F" w:rsidRPr="00023291">
        <w:rPr>
          <w:rFonts w:ascii="Arial" w:hAnsi="Arial" w:cs="Arial"/>
        </w:rPr>
        <w:t>(</w:t>
      </w:r>
      <w:r w:rsidR="00447DFC">
        <w:rPr>
          <w:rFonts w:ascii="Arial" w:hAnsi="Arial" w:cs="Arial"/>
        </w:rPr>
        <w:t>18</w:t>
      </w:r>
      <w:r w:rsidR="00B10F8F" w:rsidRPr="00023291">
        <w:rPr>
          <w:rFonts w:ascii="Arial" w:hAnsi="Arial" w:cs="Arial"/>
        </w:rPr>
        <w:t xml:space="preserve">) de </w:t>
      </w:r>
      <w:r w:rsidR="00447DFC">
        <w:rPr>
          <w:rFonts w:ascii="Arial" w:hAnsi="Arial" w:cs="Arial"/>
        </w:rPr>
        <w:t xml:space="preserve">marzo </w:t>
      </w:r>
      <w:r w:rsidR="00B10F8F" w:rsidRPr="00023291">
        <w:rPr>
          <w:rFonts w:ascii="Arial" w:hAnsi="Arial" w:cs="Arial"/>
        </w:rPr>
        <w:t xml:space="preserve">de dos mil dieciséis (2016) por el Juzgado </w:t>
      </w:r>
      <w:r w:rsidR="00447DFC">
        <w:rPr>
          <w:rFonts w:ascii="Arial" w:hAnsi="Arial" w:cs="Arial"/>
        </w:rPr>
        <w:t xml:space="preserve">Quinto </w:t>
      </w:r>
      <w:r w:rsidR="00B10F8F" w:rsidRPr="00023291">
        <w:rPr>
          <w:rFonts w:ascii="Arial" w:hAnsi="Arial" w:cs="Arial"/>
        </w:rPr>
        <w:t>Laboral del Circuito de esta ciudad, dentro de la acc</w:t>
      </w:r>
      <w:r w:rsidR="00447DFC">
        <w:rPr>
          <w:rFonts w:ascii="Arial" w:hAnsi="Arial" w:cs="Arial"/>
        </w:rPr>
        <w:t xml:space="preserve">ión de tutela interpuesta por </w:t>
      </w:r>
      <w:r w:rsidR="00B10F8F" w:rsidRPr="00023291">
        <w:rPr>
          <w:rFonts w:ascii="Arial" w:hAnsi="Arial" w:cs="Arial"/>
        </w:rPr>
        <w:t xml:space="preserve"> </w:t>
      </w:r>
      <w:r w:rsidR="00447DFC">
        <w:rPr>
          <w:rFonts w:ascii="Arial" w:hAnsi="Arial" w:cs="Arial"/>
        </w:rPr>
        <w:t xml:space="preserve">la señora </w:t>
      </w:r>
      <w:r w:rsidR="00447DFC" w:rsidRPr="00790541">
        <w:rPr>
          <w:rFonts w:ascii="Arial" w:hAnsi="Arial" w:cs="Arial"/>
          <w:b/>
        </w:rPr>
        <w:t>MARTHA CECILIA SÁNCHEZ</w:t>
      </w:r>
      <w:r w:rsidR="00447DFC">
        <w:rPr>
          <w:rFonts w:ascii="Arial" w:hAnsi="Arial" w:cs="Arial"/>
        </w:rPr>
        <w:t xml:space="preserve"> quien actúa como representante legal de la </w:t>
      </w:r>
      <w:r w:rsidR="00447DFC" w:rsidRPr="00B635D9">
        <w:rPr>
          <w:rFonts w:ascii="Arial" w:hAnsi="Arial" w:cs="Arial"/>
          <w:b/>
        </w:rPr>
        <w:t>UNIDAD RESIDENCIAL LA CORUÑA P.H.</w:t>
      </w:r>
      <w:r w:rsidR="00447DFC">
        <w:rPr>
          <w:rFonts w:ascii="Arial" w:hAnsi="Arial" w:cs="Arial"/>
        </w:rPr>
        <w:t xml:space="preserve"> </w:t>
      </w:r>
      <w:r w:rsidR="00447DFC" w:rsidRPr="00023291">
        <w:rPr>
          <w:rFonts w:ascii="Arial" w:hAnsi="Arial" w:cs="Arial"/>
        </w:rPr>
        <w:t xml:space="preserve">en contra de la </w:t>
      </w:r>
      <w:r w:rsidR="00447DFC" w:rsidRPr="00790541">
        <w:rPr>
          <w:rFonts w:ascii="Arial" w:hAnsi="Arial" w:cs="Arial"/>
          <w:b/>
        </w:rPr>
        <w:t>DIRECCIÓN TERRITORIAL DE OCCIDENTE DE LA SUPERINTENDENCIA DE SERVICIOS PÚBLICOS DOMICILIARIOS Y EMPRESA DE ACUEDUCTO Y ALCANTARILLADO DE PEREIRA</w:t>
      </w:r>
      <w:r w:rsidR="00447DFC">
        <w:rPr>
          <w:rFonts w:ascii="Arial" w:hAnsi="Arial" w:cs="Arial"/>
          <w:b/>
        </w:rPr>
        <w:t>.</w:t>
      </w:r>
    </w:p>
    <w:p w:rsidR="00447DFC" w:rsidRPr="00023291" w:rsidRDefault="00447DFC" w:rsidP="00B10F8F">
      <w:pPr>
        <w:tabs>
          <w:tab w:val="left" w:pos="-720"/>
        </w:tabs>
        <w:suppressAutoHyphens/>
        <w:spacing w:line="276" w:lineRule="auto"/>
        <w:ind w:right="-7"/>
        <w:jc w:val="both"/>
        <w:rPr>
          <w:rFonts w:ascii="Arial" w:hAnsi="Arial" w:cs="Arial"/>
        </w:rPr>
      </w:pPr>
    </w:p>
    <w:p w:rsidR="00C741EF" w:rsidRPr="00023291" w:rsidRDefault="00B10F8F" w:rsidP="0067228B">
      <w:pPr>
        <w:pStyle w:val="Sinespaciado"/>
        <w:spacing w:line="276" w:lineRule="auto"/>
        <w:ind w:firstLine="567"/>
        <w:rPr>
          <w:rFonts w:ascii="Arial" w:eastAsia="SimSun" w:hAnsi="Arial" w:cs="Arial"/>
          <w:lang w:val="es-ES_tradnl"/>
        </w:rPr>
      </w:pPr>
      <w:r w:rsidRPr="00023291">
        <w:rPr>
          <w:rFonts w:ascii="Arial" w:eastAsia="SimSun" w:hAnsi="Arial" w:cs="Arial"/>
          <w:b/>
          <w:lang w:val="es-ES_tradnl"/>
        </w:rPr>
        <w:t>SEGUNDO</w:t>
      </w:r>
      <w:r w:rsidR="00B12184" w:rsidRPr="00023291">
        <w:rPr>
          <w:rFonts w:ascii="Arial" w:eastAsia="SimSun" w:hAnsi="Arial" w:cs="Arial"/>
          <w:b/>
          <w:lang w:val="es-ES_tradnl"/>
        </w:rPr>
        <w:t xml:space="preserve">: NOTIFICAR </w:t>
      </w:r>
      <w:r w:rsidR="00B12184" w:rsidRPr="00023291">
        <w:rPr>
          <w:rFonts w:ascii="Arial" w:eastAsia="SimSun" w:hAnsi="Arial" w:cs="Arial"/>
          <w:lang w:val="es-ES_tradnl"/>
        </w:rPr>
        <w:t xml:space="preserve"> </w:t>
      </w:r>
      <w:r w:rsidR="00C741EF" w:rsidRPr="00023291">
        <w:rPr>
          <w:rFonts w:ascii="Arial" w:eastAsia="SimSun" w:hAnsi="Arial" w:cs="Arial"/>
          <w:lang w:val="es-ES_tradnl"/>
        </w:rPr>
        <w:t>a las partes el contenido de este fallo por el medio más eficaz.</w:t>
      </w:r>
    </w:p>
    <w:p w:rsidR="00B12184" w:rsidRPr="00023291" w:rsidRDefault="00B12184" w:rsidP="004E7FEE">
      <w:pPr>
        <w:spacing w:line="276" w:lineRule="auto"/>
        <w:ind w:right="3" w:firstLine="567"/>
        <w:jc w:val="both"/>
        <w:rPr>
          <w:rFonts w:ascii="Arial" w:hAnsi="Arial" w:cs="Arial"/>
          <w:b/>
          <w:spacing w:val="-2"/>
        </w:rPr>
      </w:pPr>
    </w:p>
    <w:p w:rsidR="00C741EF" w:rsidRPr="00023291" w:rsidRDefault="00B10F8F" w:rsidP="004E7FEE">
      <w:pPr>
        <w:spacing w:line="276" w:lineRule="auto"/>
        <w:ind w:right="3" w:firstLine="567"/>
        <w:jc w:val="both"/>
        <w:rPr>
          <w:rFonts w:ascii="Arial" w:hAnsi="Arial" w:cs="Arial"/>
          <w:spacing w:val="-2"/>
        </w:rPr>
      </w:pPr>
      <w:r w:rsidRPr="00023291">
        <w:rPr>
          <w:rFonts w:ascii="Arial" w:hAnsi="Arial" w:cs="Arial"/>
          <w:b/>
          <w:spacing w:val="-2"/>
        </w:rPr>
        <w:t>TERCERO</w:t>
      </w:r>
      <w:r w:rsidR="00B12184" w:rsidRPr="00023291">
        <w:rPr>
          <w:rFonts w:ascii="Arial" w:hAnsi="Arial" w:cs="Arial"/>
          <w:b/>
          <w:spacing w:val="-2"/>
        </w:rPr>
        <w:t xml:space="preserve">: </w:t>
      </w:r>
      <w:r w:rsidR="00B14B0F" w:rsidRPr="00023291">
        <w:rPr>
          <w:rFonts w:ascii="Arial" w:hAnsi="Arial" w:cs="Arial"/>
          <w:b/>
          <w:spacing w:val="-2"/>
        </w:rPr>
        <w:t xml:space="preserve">REMÍTIR </w:t>
      </w:r>
      <w:r w:rsidR="00C741EF" w:rsidRPr="00023291">
        <w:rPr>
          <w:rFonts w:ascii="Arial" w:hAnsi="Arial" w:cs="Arial"/>
          <w:spacing w:val="-2"/>
        </w:rPr>
        <w:t>el expediente a la Corte Constitucional para su eventual revisión, conforme al artículo 31 del Decreto 2591 de 1991.</w:t>
      </w:r>
    </w:p>
    <w:p w:rsidR="00C741EF" w:rsidRPr="00023291" w:rsidRDefault="00C741EF" w:rsidP="004E7FEE">
      <w:pPr>
        <w:spacing w:line="276" w:lineRule="auto"/>
        <w:ind w:right="3" w:firstLine="708"/>
        <w:jc w:val="both"/>
        <w:rPr>
          <w:rFonts w:ascii="Arial" w:hAnsi="Arial" w:cs="Arial"/>
          <w:spacing w:val="-2"/>
        </w:rPr>
      </w:pPr>
    </w:p>
    <w:p w:rsidR="00B10F8F" w:rsidRPr="00023291" w:rsidRDefault="00B10F8F" w:rsidP="004E7FEE">
      <w:pPr>
        <w:pStyle w:val="Prrafodelista1"/>
        <w:spacing w:line="276" w:lineRule="auto"/>
        <w:ind w:left="0" w:firstLine="851"/>
        <w:jc w:val="both"/>
        <w:rPr>
          <w:rFonts w:ascii="Arial" w:hAnsi="Arial" w:cs="Arial"/>
          <w:b/>
        </w:rPr>
      </w:pPr>
    </w:p>
    <w:p w:rsidR="00C741EF" w:rsidRPr="00023291" w:rsidRDefault="00C741EF" w:rsidP="004E7FEE">
      <w:pPr>
        <w:pStyle w:val="Prrafodelista1"/>
        <w:spacing w:line="276" w:lineRule="auto"/>
        <w:ind w:left="0" w:firstLine="851"/>
        <w:jc w:val="both"/>
        <w:rPr>
          <w:rFonts w:ascii="Arial" w:hAnsi="Arial" w:cs="Arial"/>
          <w:b/>
        </w:rPr>
      </w:pPr>
      <w:r w:rsidRPr="00023291">
        <w:rPr>
          <w:rFonts w:ascii="Arial" w:hAnsi="Arial" w:cs="Arial"/>
          <w:b/>
        </w:rPr>
        <w:t>CÓPIESE, NOTIFÍQUESE Y CÚMPLASE.</w:t>
      </w:r>
    </w:p>
    <w:p w:rsidR="00C741EF" w:rsidRPr="00023291" w:rsidRDefault="00C741EF" w:rsidP="004E7FEE">
      <w:pPr>
        <w:spacing w:line="276" w:lineRule="auto"/>
        <w:ind w:firstLine="900"/>
        <w:jc w:val="both"/>
        <w:rPr>
          <w:rFonts w:ascii="Arial" w:hAnsi="Arial" w:cs="Arial"/>
        </w:rPr>
      </w:pPr>
      <w:r w:rsidRPr="00023291">
        <w:rPr>
          <w:rFonts w:ascii="Arial" w:hAnsi="Arial" w:cs="Arial"/>
        </w:rPr>
        <w:tab/>
      </w:r>
      <w:r w:rsidRPr="00023291">
        <w:rPr>
          <w:rFonts w:ascii="Arial" w:hAnsi="Arial" w:cs="Arial"/>
        </w:rPr>
        <w:tab/>
      </w:r>
    </w:p>
    <w:p w:rsidR="00C741EF" w:rsidRPr="00023291" w:rsidRDefault="00C741EF" w:rsidP="004E7FEE">
      <w:pPr>
        <w:spacing w:line="276" w:lineRule="auto"/>
        <w:ind w:firstLine="900"/>
        <w:jc w:val="both"/>
        <w:rPr>
          <w:rFonts w:ascii="Arial" w:hAnsi="Arial" w:cs="Arial"/>
        </w:rPr>
      </w:pPr>
    </w:p>
    <w:p w:rsidR="00C741EF" w:rsidRDefault="00C741EF" w:rsidP="004E7FEE">
      <w:pPr>
        <w:spacing w:line="276" w:lineRule="auto"/>
        <w:ind w:firstLine="900"/>
        <w:jc w:val="both"/>
        <w:rPr>
          <w:rFonts w:ascii="Arial" w:hAnsi="Arial" w:cs="Arial"/>
          <w:b/>
          <w:bCs/>
          <w:iCs/>
        </w:rPr>
      </w:pPr>
    </w:p>
    <w:p w:rsidR="000179F9" w:rsidRPr="00023291" w:rsidRDefault="000179F9" w:rsidP="004E7FEE">
      <w:pPr>
        <w:spacing w:line="276" w:lineRule="auto"/>
        <w:ind w:firstLine="900"/>
        <w:jc w:val="both"/>
        <w:rPr>
          <w:rFonts w:ascii="Arial" w:hAnsi="Arial" w:cs="Arial"/>
          <w:b/>
          <w:bCs/>
          <w:iCs/>
        </w:rPr>
      </w:pPr>
    </w:p>
    <w:p w:rsidR="00C741EF" w:rsidRPr="00023291" w:rsidRDefault="002853CF" w:rsidP="004E7FEE">
      <w:pPr>
        <w:pStyle w:val="Textoindependiente"/>
        <w:spacing w:line="276" w:lineRule="auto"/>
        <w:jc w:val="center"/>
        <w:rPr>
          <w:rFonts w:ascii="Arial" w:hAnsi="Arial" w:cs="Arial"/>
          <w:b/>
          <w:bCs/>
        </w:rPr>
      </w:pPr>
      <w:r w:rsidRPr="00023291">
        <w:rPr>
          <w:rFonts w:ascii="Arial" w:hAnsi="Arial" w:cs="Arial"/>
          <w:b/>
          <w:bCs/>
        </w:rPr>
        <w:t>ISSA RAFAEL ULLOQUE TOSCANO</w:t>
      </w:r>
    </w:p>
    <w:p w:rsidR="00C741EF" w:rsidRPr="00023291" w:rsidRDefault="00C741EF" w:rsidP="004E7FEE">
      <w:pPr>
        <w:pStyle w:val="Textoindependiente"/>
        <w:spacing w:line="276" w:lineRule="auto"/>
        <w:jc w:val="center"/>
        <w:rPr>
          <w:rFonts w:ascii="Arial" w:hAnsi="Arial" w:cs="Arial"/>
        </w:rPr>
      </w:pPr>
      <w:r w:rsidRPr="00023291">
        <w:rPr>
          <w:rFonts w:ascii="Arial" w:hAnsi="Arial" w:cs="Arial"/>
        </w:rPr>
        <w:t xml:space="preserve">Magistrado Ponente </w:t>
      </w:r>
    </w:p>
    <w:p w:rsidR="00C741EF" w:rsidRDefault="00C741EF" w:rsidP="004E7FEE">
      <w:pPr>
        <w:pStyle w:val="Textoindependiente"/>
        <w:spacing w:line="276" w:lineRule="auto"/>
        <w:jc w:val="center"/>
        <w:rPr>
          <w:rFonts w:ascii="Arial" w:hAnsi="Arial" w:cs="Arial"/>
        </w:rPr>
      </w:pPr>
    </w:p>
    <w:p w:rsidR="000179F9" w:rsidRDefault="000179F9" w:rsidP="004E7FEE">
      <w:pPr>
        <w:pStyle w:val="Textoindependiente"/>
        <w:spacing w:line="276" w:lineRule="auto"/>
        <w:jc w:val="center"/>
        <w:rPr>
          <w:rFonts w:ascii="Arial" w:hAnsi="Arial" w:cs="Arial"/>
        </w:rPr>
      </w:pPr>
    </w:p>
    <w:p w:rsidR="000179F9" w:rsidRPr="00023291" w:rsidRDefault="000179F9" w:rsidP="004E7FEE">
      <w:pPr>
        <w:pStyle w:val="Textoindependiente"/>
        <w:spacing w:line="276" w:lineRule="auto"/>
        <w:jc w:val="center"/>
        <w:rPr>
          <w:rFonts w:ascii="Arial" w:hAnsi="Arial" w:cs="Arial"/>
        </w:rPr>
      </w:pPr>
    </w:p>
    <w:p w:rsidR="00C741EF" w:rsidRPr="00023291" w:rsidRDefault="00C741EF" w:rsidP="004E7FEE">
      <w:pPr>
        <w:pStyle w:val="Textoindependiente"/>
        <w:spacing w:line="276" w:lineRule="auto"/>
        <w:jc w:val="center"/>
        <w:rPr>
          <w:rFonts w:ascii="Arial" w:hAnsi="Arial" w:cs="Arial"/>
        </w:rPr>
      </w:pPr>
    </w:p>
    <w:p w:rsidR="00C741EF" w:rsidRPr="00023291" w:rsidRDefault="00C741EF" w:rsidP="004E7FEE">
      <w:pPr>
        <w:pStyle w:val="Textoindependiente"/>
        <w:spacing w:line="276" w:lineRule="auto"/>
        <w:rPr>
          <w:rFonts w:ascii="Arial" w:hAnsi="Arial" w:cs="Arial"/>
          <w:b/>
          <w:bCs/>
        </w:rPr>
      </w:pPr>
      <w:r w:rsidRPr="00023291">
        <w:rPr>
          <w:rFonts w:ascii="Arial" w:hAnsi="Arial" w:cs="Arial"/>
          <w:b/>
          <w:bCs/>
        </w:rPr>
        <w:t>ANA LUCÍA CAICEDO CALDERÓN</w:t>
      </w:r>
      <w:r w:rsidRPr="00023291">
        <w:rPr>
          <w:rFonts w:ascii="Arial" w:hAnsi="Arial" w:cs="Arial"/>
          <w:b/>
          <w:bCs/>
        </w:rPr>
        <w:tab/>
        <w:t xml:space="preserve">          JULIO CÉSAR SALAZAR MUÑOZ</w:t>
      </w:r>
    </w:p>
    <w:p w:rsidR="00C741EF" w:rsidRDefault="00C741EF" w:rsidP="004E7FEE">
      <w:pPr>
        <w:pStyle w:val="Textoindependiente"/>
        <w:spacing w:line="276" w:lineRule="auto"/>
        <w:rPr>
          <w:rFonts w:ascii="Arial" w:hAnsi="Arial" w:cs="Arial"/>
          <w:bCs/>
        </w:rPr>
      </w:pPr>
      <w:r w:rsidRPr="00023291">
        <w:rPr>
          <w:rFonts w:ascii="Arial" w:hAnsi="Arial" w:cs="Arial"/>
          <w:bCs/>
        </w:rPr>
        <w:tab/>
        <w:t xml:space="preserve">        Magistrada                                                             Magistrado </w:t>
      </w:r>
    </w:p>
    <w:p w:rsidR="00AD5D7E" w:rsidRPr="00023291" w:rsidRDefault="00AD5D7E" w:rsidP="00AD5D7E">
      <w:pPr>
        <w:pStyle w:val="Textoindependiente"/>
        <w:spacing w:line="276" w:lineRule="auto"/>
        <w:ind w:firstLine="708"/>
        <w:rPr>
          <w:rFonts w:ascii="Arial" w:hAnsi="Arial" w:cs="Arial"/>
          <w:bCs/>
        </w:rPr>
      </w:pPr>
      <w:r>
        <w:rPr>
          <w:rFonts w:ascii="Arial" w:hAnsi="Arial" w:cs="Arial"/>
          <w:bCs/>
        </w:rPr>
        <w:t>(En uso de permiso)</w:t>
      </w:r>
    </w:p>
    <w:p w:rsidR="00C741EF" w:rsidRPr="00023291" w:rsidRDefault="00C741EF" w:rsidP="004E7FEE">
      <w:pPr>
        <w:pStyle w:val="Textoindependiente"/>
        <w:spacing w:line="276" w:lineRule="auto"/>
        <w:jc w:val="center"/>
        <w:rPr>
          <w:rFonts w:ascii="Arial" w:hAnsi="Arial" w:cs="Arial"/>
          <w:b/>
          <w:bCs/>
        </w:rPr>
      </w:pPr>
    </w:p>
    <w:p w:rsidR="000179F9" w:rsidRDefault="000179F9" w:rsidP="004E7FEE">
      <w:pPr>
        <w:pStyle w:val="Textoindependiente"/>
        <w:spacing w:line="276" w:lineRule="auto"/>
        <w:jc w:val="center"/>
        <w:rPr>
          <w:rFonts w:ascii="Arial" w:hAnsi="Arial" w:cs="Arial"/>
          <w:b/>
          <w:bCs/>
        </w:rPr>
      </w:pPr>
    </w:p>
    <w:p w:rsidR="000179F9" w:rsidRDefault="000179F9" w:rsidP="004E7FEE">
      <w:pPr>
        <w:pStyle w:val="Textoindependiente"/>
        <w:spacing w:line="276" w:lineRule="auto"/>
        <w:jc w:val="center"/>
        <w:rPr>
          <w:rFonts w:ascii="Arial" w:hAnsi="Arial" w:cs="Arial"/>
          <w:b/>
          <w:bCs/>
        </w:rPr>
      </w:pPr>
    </w:p>
    <w:p w:rsidR="000179F9" w:rsidRDefault="000179F9" w:rsidP="004E7FEE">
      <w:pPr>
        <w:pStyle w:val="Textoindependiente"/>
        <w:spacing w:line="276" w:lineRule="auto"/>
        <w:jc w:val="center"/>
        <w:rPr>
          <w:rFonts w:ascii="Arial" w:hAnsi="Arial" w:cs="Arial"/>
          <w:b/>
          <w:bCs/>
        </w:rPr>
      </w:pPr>
    </w:p>
    <w:p w:rsidR="00C741EF" w:rsidRPr="00023291" w:rsidRDefault="00AD5D7E" w:rsidP="004E7FEE">
      <w:pPr>
        <w:pStyle w:val="Textoindependiente"/>
        <w:spacing w:line="276" w:lineRule="auto"/>
        <w:jc w:val="center"/>
        <w:rPr>
          <w:rFonts w:ascii="Arial" w:hAnsi="Arial" w:cs="Arial"/>
        </w:rPr>
      </w:pPr>
      <w:r>
        <w:rPr>
          <w:rFonts w:ascii="Arial" w:hAnsi="Arial" w:cs="Arial"/>
          <w:b/>
          <w:bCs/>
        </w:rPr>
        <w:t>ALONSO GAVIRIA OCAMPO</w:t>
      </w:r>
    </w:p>
    <w:p w:rsidR="00D84850" w:rsidRPr="00023291" w:rsidRDefault="002853CF" w:rsidP="00447DFC">
      <w:pPr>
        <w:pStyle w:val="Textoindependiente"/>
        <w:spacing w:line="276" w:lineRule="auto"/>
        <w:jc w:val="center"/>
        <w:rPr>
          <w:rFonts w:ascii="Arial" w:hAnsi="Arial" w:cs="Arial"/>
        </w:rPr>
      </w:pPr>
      <w:r w:rsidRPr="00023291">
        <w:rPr>
          <w:rFonts w:ascii="Arial" w:hAnsi="Arial" w:cs="Arial"/>
        </w:rPr>
        <w:t>Secretario</w:t>
      </w:r>
    </w:p>
    <w:sectPr w:rsidR="00D84850" w:rsidRPr="00023291" w:rsidSect="000179F9">
      <w:headerReference w:type="even" r:id="rId11"/>
      <w:headerReference w:type="default" r:id="rId12"/>
      <w:footerReference w:type="default" r:id="rId13"/>
      <w:pgSz w:w="12242" w:h="18722" w:code="14"/>
      <w:pgMar w:top="1417" w:right="1701" w:bottom="1417" w:left="1701" w:header="709" w:footer="5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F7" w:rsidRDefault="00865CF7" w:rsidP="004F21BD">
      <w:r>
        <w:separator/>
      </w:r>
    </w:p>
  </w:endnote>
  <w:endnote w:type="continuationSeparator" w:id="0">
    <w:p w:rsidR="00865CF7" w:rsidRDefault="00865CF7" w:rsidP="004F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2079EF">
        <w:pPr>
          <w:pStyle w:val="Piedepgina"/>
          <w:jc w:val="right"/>
        </w:pPr>
        <w:r>
          <w:fldChar w:fldCharType="begin"/>
        </w:r>
        <w:r>
          <w:instrText>PAGE   \* MERGEFORMAT</w:instrText>
        </w:r>
        <w:r>
          <w:fldChar w:fldCharType="separate"/>
        </w:r>
        <w:r w:rsidR="00547DBA" w:rsidRPr="00547DBA">
          <w:rPr>
            <w:noProof/>
            <w:lang w:val="es-ES"/>
          </w:rPr>
          <w:t>3</w:t>
        </w:r>
        <w:r>
          <w:fldChar w:fldCharType="end"/>
        </w:r>
      </w:p>
    </w:sdtContent>
  </w:sdt>
  <w:p w:rsidR="002079EF" w:rsidRDefault="00207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F7" w:rsidRDefault="00865CF7" w:rsidP="004F21BD">
      <w:r>
        <w:separator/>
      </w:r>
    </w:p>
  </w:footnote>
  <w:footnote w:type="continuationSeparator" w:id="0">
    <w:p w:rsidR="00865CF7" w:rsidRDefault="00865CF7" w:rsidP="004F21BD">
      <w:r>
        <w:continuationSeparator/>
      </w:r>
    </w:p>
  </w:footnote>
  <w:footnote w:id="1">
    <w:p w:rsidR="005F4896" w:rsidRPr="000179F9" w:rsidRDefault="005F4896">
      <w:pPr>
        <w:pStyle w:val="Textonotapie"/>
        <w:rPr>
          <w:rFonts w:ascii="Arial" w:hAnsi="Arial" w:cs="Arial"/>
          <w:sz w:val="16"/>
          <w:szCs w:val="16"/>
          <w:lang w:val="es-AR"/>
        </w:rPr>
      </w:pPr>
      <w:r w:rsidRPr="000179F9">
        <w:rPr>
          <w:rStyle w:val="Refdenotaalpie"/>
          <w:rFonts w:ascii="Arial" w:hAnsi="Arial" w:cs="Arial"/>
          <w:sz w:val="16"/>
          <w:szCs w:val="16"/>
        </w:rPr>
        <w:footnoteRef/>
      </w:r>
      <w:r w:rsidRPr="000179F9">
        <w:rPr>
          <w:rFonts w:ascii="Arial" w:hAnsi="Arial" w:cs="Arial"/>
          <w:sz w:val="16"/>
          <w:szCs w:val="16"/>
        </w:rPr>
        <w:t xml:space="preserve"> Corte Constitucional </w:t>
      </w:r>
      <w:r w:rsidRPr="000179F9">
        <w:rPr>
          <w:rFonts w:ascii="Arial" w:hAnsi="Arial" w:cs="Arial"/>
          <w:sz w:val="16"/>
          <w:szCs w:val="16"/>
          <w:lang w:val="es-AR"/>
        </w:rPr>
        <w:t>T-370-2009 M.P. Jorge Iván Palacio Palacio.</w:t>
      </w:r>
    </w:p>
  </w:footnote>
  <w:footnote w:id="2">
    <w:p w:rsidR="005F4896" w:rsidRPr="000179F9" w:rsidRDefault="005F4896" w:rsidP="005F4896">
      <w:pPr>
        <w:pStyle w:val="Textonotapie"/>
        <w:jc w:val="both"/>
        <w:rPr>
          <w:rFonts w:ascii="Arial" w:hAnsi="Arial" w:cs="Arial"/>
          <w:sz w:val="16"/>
          <w:szCs w:val="16"/>
        </w:rPr>
      </w:pPr>
      <w:r w:rsidRPr="000179F9">
        <w:rPr>
          <w:rFonts w:ascii="Arial" w:hAnsi="Arial" w:cs="Arial"/>
          <w:sz w:val="16"/>
          <w:szCs w:val="16"/>
          <w:vertAlign w:val="superscript"/>
        </w:rPr>
        <w:footnoteRef/>
      </w:r>
      <w:r w:rsidRPr="000179F9">
        <w:rPr>
          <w:rFonts w:ascii="Arial" w:hAnsi="Arial" w:cs="Arial"/>
          <w:sz w:val="16"/>
          <w:szCs w:val="16"/>
        </w:rPr>
        <w:t xml:space="preserve"> En lo desarrollado en este acápite, confróntense las Sentencias T-1016/99, T-262/03, T-147/04, T-270/04, T-712/04, T-455/05, T-216/06, T- 296/07, T-407/07, T-481/07, entre otras. </w:t>
      </w:r>
    </w:p>
  </w:footnote>
  <w:footnote w:id="3">
    <w:p w:rsidR="005F4896" w:rsidRDefault="005F4896" w:rsidP="005F4896">
      <w:pPr>
        <w:pStyle w:val="Textonotapie"/>
        <w:jc w:val="both"/>
      </w:pPr>
      <w:r>
        <w:rPr>
          <w:vertAlign w:val="superscript"/>
        </w:rPr>
        <w:footnoteRef/>
      </w:r>
      <w:r>
        <w:t xml:space="preserve"> Ver sentencias T-1016 de 1999, T-147 de 2004, T-270 de 2004, T-712 de 2004, T-455 de 2005, T-216 de 2006,  entre muchas otras. </w:t>
      </w:r>
    </w:p>
  </w:footnote>
  <w:footnote w:id="4">
    <w:p w:rsidR="005F4896" w:rsidRPr="00E8594F" w:rsidRDefault="005F4896" w:rsidP="005F4896">
      <w:pPr>
        <w:pStyle w:val="Textonotapie"/>
        <w:jc w:val="both"/>
        <w:rPr>
          <w:rFonts w:ascii="Arial" w:hAnsi="Arial" w:cs="Arial"/>
          <w:sz w:val="16"/>
          <w:szCs w:val="16"/>
        </w:rPr>
      </w:pPr>
      <w:r w:rsidRPr="00E8594F">
        <w:rPr>
          <w:sz w:val="16"/>
          <w:szCs w:val="16"/>
          <w:vertAlign w:val="superscript"/>
        </w:rPr>
        <w:footnoteRef/>
      </w:r>
      <w:r w:rsidRPr="00E8594F">
        <w:rPr>
          <w:sz w:val="16"/>
          <w:szCs w:val="16"/>
        </w:rPr>
        <w:t xml:space="preserve"> </w:t>
      </w:r>
      <w:hyperlink r:id="rId1" w:tooltip="Haga clic para abrir TODA la Ley 142 de 1992" w:history="1">
        <w:r w:rsidRPr="00E8594F">
          <w:rPr>
            <w:rFonts w:ascii="Arial" w:hAnsi="Arial" w:cs="Arial"/>
            <w:sz w:val="16"/>
            <w:szCs w:val="16"/>
          </w:rPr>
          <w:t>Ley 142 de 1992</w:t>
        </w:r>
      </w:hyperlink>
      <w:r w:rsidRPr="00E8594F">
        <w:rPr>
          <w:rFonts w:ascii="Arial" w:hAnsi="Arial" w:cs="Arial"/>
          <w:sz w:val="16"/>
          <w:szCs w:val="16"/>
        </w:rPr>
        <w:t>, Artículo 33. Facultades especiales por la prestación de servicios públicos</w:t>
      </w:r>
      <w:r w:rsidRPr="00E8594F">
        <w:rPr>
          <w:rFonts w:ascii="Arial" w:hAnsi="Arial" w:cs="Arial"/>
          <w:i/>
          <w:sz w:val="16"/>
          <w:szCs w:val="16"/>
        </w:rPr>
        <w:t xml:space="preserve">. “Quienes prestan servicios públicos tienen los mismos derechos y prerrogativas que esta Ley u otras anteriores confieren (...) </w:t>
      </w:r>
      <w:r w:rsidRPr="00E8594F">
        <w:rPr>
          <w:rFonts w:ascii="Arial" w:hAnsi="Arial" w:cs="Arial"/>
          <w:b/>
          <w:i/>
          <w:sz w:val="16"/>
          <w:szCs w:val="16"/>
        </w:rPr>
        <w:t xml:space="preserve">pero estarán sujetos al control de la jurisdicción en lo contencioso administrativo sobre la legalidad de sus actos, y la responsabilidad por acción y omisión en el uso de tales derechos.” </w:t>
      </w:r>
      <w:r w:rsidRPr="00E8594F">
        <w:rPr>
          <w:rFonts w:ascii="Arial" w:hAnsi="Arial" w:cs="Arial"/>
          <w:sz w:val="16"/>
          <w:szCs w:val="16"/>
        </w:rPr>
        <w:t>(Negrilla fuera del texto original)</w:t>
      </w:r>
    </w:p>
  </w:footnote>
  <w:footnote w:id="5">
    <w:p w:rsidR="005F4896" w:rsidRPr="00E8594F" w:rsidRDefault="005F4896" w:rsidP="005F4896">
      <w:pPr>
        <w:pStyle w:val="Textonotapie"/>
        <w:jc w:val="both"/>
        <w:rPr>
          <w:rFonts w:ascii="Arial" w:hAnsi="Arial" w:cs="Arial"/>
          <w:sz w:val="16"/>
          <w:szCs w:val="16"/>
        </w:rPr>
      </w:pPr>
      <w:r w:rsidRPr="00E8594F">
        <w:rPr>
          <w:rFonts w:ascii="Arial" w:hAnsi="Arial" w:cs="Arial"/>
          <w:sz w:val="16"/>
          <w:szCs w:val="16"/>
          <w:vertAlign w:val="superscript"/>
        </w:rPr>
        <w:footnoteRef/>
      </w:r>
      <w:r w:rsidRPr="00E8594F">
        <w:rPr>
          <w:rFonts w:ascii="Arial" w:hAnsi="Arial" w:cs="Arial"/>
          <w:sz w:val="16"/>
          <w:szCs w:val="16"/>
        </w:rPr>
        <w:t xml:space="preserve"> En la </w:t>
      </w:r>
      <w:r w:rsidRPr="00E8594F">
        <w:rPr>
          <w:rFonts w:ascii="Arial" w:hAnsi="Arial" w:cs="Arial"/>
          <w:b/>
          <w:sz w:val="16"/>
          <w:szCs w:val="16"/>
        </w:rPr>
        <w:t>Sentencia T-270 de 2004</w:t>
      </w:r>
      <w:r w:rsidRPr="00E8594F">
        <w:rPr>
          <w:rFonts w:ascii="Arial" w:hAnsi="Arial" w:cs="Arial"/>
          <w:sz w:val="16"/>
          <w:szCs w:val="16"/>
        </w:rPr>
        <w:t xml:space="preserve"> se determinó: “</w:t>
      </w:r>
      <w:r w:rsidRPr="00E8594F">
        <w:rPr>
          <w:rFonts w:ascii="Arial" w:hAnsi="Arial" w:cs="Arial"/>
          <w:b/>
          <w:sz w:val="16"/>
          <w:szCs w:val="16"/>
        </w:rPr>
        <w:t>[(i)]</w:t>
      </w:r>
      <w:r w:rsidRPr="00E8594F">
        <w:rPr>
          <w:rFonts w:ascii="Arial" w:hAnsi="Arial" w:cs="Arial"/>
          <w:sz w:val="16"/>
          <w:szCs w:val="16"/>
        </w:rPr>
        <w:t xml:space="preserve"> por regla general la acción no resulta procedente para entrar a dirimir controversias entre el usuario y/o suscriptor y, las empresas de servicios públicos domiciliarios, por cuanto para ese fin existen otros medios de defensa judicial, </w:t>
      </w:r>
      <w:r w:rsidRPr="00E8594F">
        <w:rPr>
          <w:rFonts w:ascii="Arial" w:hAnsi="Arial" w:cs="Arial"/>
          <w:b/>
          <w:sz w:val="16"/>
          <w:szCs w:val="16"/>
        </w:rPr>
        <w:t>[(ii)]</w:t>
      </w:r>
      <w:r w:rsidRPr="00E8594F">
        <w:rPr>
          <w:rFonts w:ascii="Arial" w:hAnsi="Arial" w:cs="Arial"/>
          <w:sz w:val="16"/>
          <w:szCs w:val="16"/>
        </w:rPr>
        <w:t xml:space="preserve"> que excepcionalmente y solamente atendiendo las circunstancias de cada caso resulta procedente la acción de tutela para proteger derechos fundamentales del administrado como por ejemplo la honra, el derecho de petición, el derecho a la igualdad, el derecho de defensa y el debido proceso cuando éstos han sido amenazados o vulnerados por las empresas de servicios públicos domiciliarios, [entre otros].”</w:t>
      </w:r>
      <w:r w:rsidRPr="00E8594F">
        <w:rPr>
          <w:rFonts w:ascii="Arial" w:hAnsi="Arial" w:cs="Arial"/>
          <w:i/>
          <w:sz w:val="16"/>
          <w:szCs w:val="16"/>
        </w:rPr>
        <w:t xml:space="preserve"> </w:t>
      </w:r>
    </w:p>
  </w:footnote>
  <w:footnote w:id="6">
    <w:p w:rsidR="005F4896" w:rsidRPr="00E8594F" w:rsidRDefault="005F4896" w:rsidP="005F4896">
      <w:pPr>
        <w:jc w:val="both"/>
        <w:rPr>
          <w:rFonts w:ascii="Arial" w:hAnsi="Arial" w:cs="Arial"/>
          <w:sz w:val="16"/>
          <w:szCs w:val="16"/>
        </w:rPr>
      </w:pPr>
      <w:r w:rsidRPr="00E8594F">
        <w:rPr>
          <w:rFonts w:ascii="Arial" w:hAnsi="Arial" w:cs="Arial"/>
          <w:sz w:val="16"/>
          <w:szCs w:val="16"/>
          <w:vertAlign w:val="superscript"/>
        </w:rPr>
        <w:footnoteRef/>
      </w:r>
      <w:r w:rsidRPr="00E8594F">
        <w:rPr>
          <w:rFonts w:ascii="Arial" w:hAnsi="Arial" w:cs="Arial"/>
          <w:sz w:val="16"/>
          <w:szCs w:val="16"/>
        </w:rPr>
        <w:t xml:space="preserve"> En cuanto a este tema, en la </w:t>
      </w:r>
      <w:r w:rsidRPr="00E8594F">
        <w:rPr>
          <w:rFonts w:ascii="Arial" w:hAnsi="Arial" w:cs="Arial"/>
          <w:b/>
          <w:sz w:val="16"/>
          <w:szCs w:val="16"/>
        </w:rPr>
        <w:t>Sentencia T-649 de 2005</w:t>
      </w:r>
      <w:r w:rsidRPr="00E8594F">
        <w:rPr>
          <w:rFonts w:ascii="Arial" w:hAnsi="Arial" w:cs="Arial"/>
          <w:sz w:val="16"/>
          <w:szCs w:val="16"/>
        </w:rPr>
        <w:t xml:space="preserve">, se explicó que deben reunirse </w:t>
      </w:r>
      <w:r w:rsidRPr="00E8594F">
        <w:rPr>
          <w:rFonts w:ascii="Arial" w:hAnsi="Arial" w:cs="Arial"/>
          <w:sz w:val="16"/>
          <w:szCs w:val="16"/>
          <w:lang w:val="es-ES_tradnl"/>
        </w:rPr>
        <w:t xml:space="preserve">algunas de las siguientes características: </w:t>
      </w:r>
      <w:r w:rsidRPr="00E8594F">
        <w:rPr>
          <w:rFonts w:ascii="Arial" w:hAnsi="Arial" w:cs="Arial"/>
          <w:sz w:val="16"/>
          <w:szCs w:val="16"/>
        </w:rPr>
        <w:t>“</w:t>
      </w:r>
      <w:r w:rsidRPr="00E8594F">
        <w:rPr>
          <w:rFonts w:ascii="Arial" w:hAnsi="Arial" w:cs="Arial"/>
          <w:b/>
          <w:sz w:val="16"/>
          <w:szCs w:val="16"/>
        </w:rPr>
        <w:t xml:space="preserve">(i) </w:t>
      </w:r>
      <w:r w:rsidRPr="00E8594F">
        <w:rPr>
          <w:rFonts w:ascii="Arial" w:hAnsi="Arial" w:cs="Arial"/>
          <w:sz w:val="16"/>
          <w:szCs w:val="16"/>
        </w:rPr>
        <w:t xml:space="preserve">debe ser cierto e inminente, es decir debe haber una certeza razonable sobre su ocurrencia; </w:t>
      </w:r>
      <w:r w:rsidRPr="00E8594F">
        <w:rPr>
          <w:rFonts w:ascii="Arial" w:hAnsi="Arial" w:cs="Arial"/>
          <w:b/>
          <w:sz w:val="16"/>
          <w:szCs w:val="16"/>
        </w:rPr>
        <w:t xml:space="preserve">(ii) </w:t>
      </w:r>
      <w:r w:rsidRPr="00E8594F">
        <w:rPr>
          <w:rFonts w:ascii="Arial" w:hAnsi="Arial" w:cs="Arial"/>
          <w:sz w:val="16"/>
          <w:szCs w:val="16"/>
        </w:rPr>
        <w:t xml:space="preserve">debe ser grave, en el sentido de afectar un bien o interés jurídicamente protegido y altamente significativo para el peticionario; </w:t>
      </w:r>
      <w:r w:rsidRPr="00E8594F">
        <w:rPr>
          <w:rFonts w:ascii="Arial" w:hAnsi="Arial" w:cs="Arial"/>
          <w:b/>
          <w:sz w:val="16"/>
          <w:szCs w:val="16"/>
        </w:rPr>
        <w:t xml:space="preserve">(iii) </w:t>
      </w:r>
      <w:r w:rsidRPr="00E8594F">
        <w:rPr>
          <w:rFonts w:ascii="Arial" w:hAnsi="Arial" w:cs="Arial"/>
          <w:sz w:val="16"/>
          <w:szCs w:val="16"/>
        </w:rPr>
        <w:t>debe requerir medidas urgentes de prevención o mitigación, en forma tal que se evite “la consumación de un daño jurídico irreparable”.</w:t>
      </w:r>
    </w:p>
  </w:footnote>
  <w:footnote w:id="7">
    <w:p w:rsidR="005F4896" w:rsidRPr="00E8594F" w:rsidRDefault="005F4896" w:rsidP="005F4896">
      <w:pPr>
        <w:pStyle w:val="Textonotapie"/>
        <w:jc w:val="both"/>
        <w:rPr>
          <w:rFonts w:ascii="Arial" w:hAnsi="Arial" w:cs="Arial"/>
          <w:i/>
          <w:sz w:val="16"/>
          <w:szCs w:val="16"/>
          <w:lang w:val="es-CO"/>
        </w:rPr>
      </w:pPr>
      <w:r w:rsidRPr="00E8594F">
        <w:rPr>
          <w:rFonts w:ascii="Arial" w:hAnsi="Arial" w:cs="Arial"/>
          <w:sz w:val="16"/>
          <w:szCs w:val="16"/>
          <w:vertAlign w:val="superscript"/>
        </w:rPr>
        <w:footnoteRef/>
      </w:r>
      <w:r w:rsidRPr="00E8594F">
        <w:rPr>
          <w:rFonts w:ascii="Arial" w:hAnsi="Arial" w:cs="Arial"/>
          <w:sz w:val="16"/>
          <w:szCs w:val="16"/>
        </w:rPr>
        <w:t xml:space="preserve"> En la </w:t>
      </w:r>
      <w:r w:rsidRPr="00E8594F">
        <w:rPr>
          <w:rFonts w:ascii="Arial" w:hAnsi="Arial" w:cs="Arial"/>
          <w:b/>
          <w:sz w:val="16"/>
          <w:szCs w:val="16"/>
        </w:rPr>
        <w:t>Sentencia T-407 de 2007</w:t>
      </w:r>
      <w:r w:rsidRPr="00E8594F">
        <w:rPr>
          <w:rFonts w:ascii="Arial" w:hAnsi="Arial" w:cs="Arial"/>
          <w:sz w:val="16"/>
          <w:szCs w:val="16"/>
        </w:rPr>
        <w:t xml:space="preserve"> la Corte sobre la base de los criterios anteriormente expuestos estudió 5 expedientes acumulados bajo el siguiente problema jurídico, </w:t>
      </w:r>
      <w:r w:rsidRPr="00E8594F">
        <w:rPr>
          <w:rFonts w:ascii="Arial" w:hAnsi="Arial" w:cs="Arial"/>
          <w:i/>
          <w:sz w:val="16"/>
          <w:szCs w:val="16"/>
          <w:lang w:val="es-CO"/>
        </w:rPr>
        <w:t xml:space="preserve">“corresponde a esta Sala determinar íi quienes se declaran usuarios del servicio público tienen legitimidad para actuar frente a la empresa prestadora cuando la factura de cobro se expide a nombre de un tercero, sin que los accionantes acrediten estar representando a este último. Si los accionantes tuvieren legitimidad para actuar </w:t>
      </w:r>
      <w:r w:rsidRPr="00E8594F">
        <w:rPr>
          <w:rFonts w:ascii="Arial" w:hAnsi="Arial" w:cs="Arial"/>
          <w:b/>
          <w:i/>
          <w:sz w:val="16"/>
          <w:szCs w:val="16"/>
          <w:lang w:val="es-CO"/>
        </w:rPr>
        <w:t xml:space="preserve">deberá definirse si la acción de tutela es procedente para reclamar sobre la facturación </w:t>
      </w:r>
      <w:r w:rsidRPr="00E8594F">
        <w:rPr>
          <w:rFonts w:ascii="Arial" w:hAnsi="Arial" w:cs="Arial"/>
          <w:i/>
          <w:sz w:val="16"/>
          <w:szCs w:val="16"/>
          <w:lang w:val="es-CO"/>
        </w:rPr>
        <w:t>(...)</w:t>
      </w:r>
      <w:r w:rsidRPr="00E8594F">
        <w:rPr>
          <w:rFonts w:ascii="Arial" w:hAnsi="Arial" w:cs="Arial"/>
          <w:b/>
          <w:i/>
          <w:sz w:val="16"/>
          <w:szCs w:val="16"/>
          <w:lang w:val="es-CO"/>
        </w:rPr>
        <w:t>.</w:t>
      </w:r>
      <w:r w:rsidRPr="00E8594F">
        <w:rPr>
          <w:rFonts w:ascii="Arial" w:hAnsi="Arial" w:cs="Arial"/>
          <w:i/>
          <w:sz w:val="16"/>
          <w:szCs w:val="16"/>
          <w:lang w:val="es-CO"/>
        </w:rPr>
        <w:t xml:space="preserve">” </w:t>
      </w:r>
      <w:r w:rsidRPr="00E8594F">
        <w:rPr>
          <w:rFonts w:ascii="Arial" w:hAnsi="Arial" w:cs="Arial"/>
          <w:sz w:val="16"/>
          <w:szCs w:val="16"/>
          <w:lang w:val="es-CO"/>
        </w:rPr>
        <w:t xml:space="preserve">Todos los casos fueron denegados por improcedentes y se confirmaron las sentencias revisadas ante la verificación de no haberse agotado los mecanismos de defensa existentes en estos casos, sumado a que no se probó ni se argumentó en que consistía en cada caso la configuración de un perjuicio irremediable.  </w:t>
      </w:r>
    </w:p>
    <w:p w:rsidR="005F4896" w:rsidRPr="00E8594F" w:rsidRDefault="005F4896" w:rsidP="005F4896">
      <w:pPr>
        <w:pStyle w:val="Textonotapie"/>
        <w:jc w:val="both"/>
        <w:rPr>
          <w:rFonts w:ascii="Arial" w:hAnsi="Arial" w:cs="Arial"/>
          <w:sz w:val="16"/>
          <w:szCs w:val="16"/>
        </w:rPr>
      </w:pPr>
      <w:r w:rsidRPr="00E8594F">
        <w:rPr>
          <w:rFonts w:ascii="Arial" w:hAnsi="Arial" w:cs="Arial"/>
          <w:sz w:val="16"/>
          <w:szCs w:val="16"/>
          <w:lang w:val="es-CO"/>
        </w:rPr>
        <w:t xml:space="preserve">En el mismo sentido, en la </w:t>
      </w:r>
      <w:r w:rsidRPr="00E8594F">
        <w:rPr>
          <w:rFonts w:ascii="Arial" w:hAnsi="Arial" w:cs="Arial"/>
          <w:b/>
          <w:sz w:val="16"/>
          <w:szCs w:val="16"/>
          <w:lang w:val="es-CO"/>
        </w:rPr>
        <w:t>Sentencia T-296/07</w:t>
      </w:r>
      <w:r w:rsidRPr="00E8594F">
        <w:rPr>
          <w:rFonts w:ascii="Arial" w:hAnsi="Arial" w:cs="Arial"/>
          <w:sz w:val="16"/>
          <w:szCs w:val="16"/>
          <w:lang w:val="es-CO"/>
        </w:rPr>
        <w:t xml:space="preserve"> esta Corporación revisó 3 expedientes acumulados bajo el siguiente problema jurídico</w:t>
      </w:r>
      <w:r w:rsidRPr="00E8594F">
        <w:rPr>
          <w:rFonts w:ascii="Arial" w:hAnsi="Arial" w:cs="Arial"/>
          <w:i/>
          <w:sz w:val="16"/>
          <w:szCs w:val="16"/>
          <w:lang w:val="es-CO"/>
        </w:rPr>
        <w:t xml:space="preserve"> “de acuerdo con la situación fáctica planteada por los tres casos acumulados, en esta ocasión corresponde a la Sala determinar si las empresas de servicios públicos demandadas, </w:t>
      </w:r>
      <w:r w:rsidRPr="00E8594F">
        <w:rPr>
          <w:rFonts w:ascii="Arial" w:hAnsi="Arial" w:cs="Arial"/>
          <w:b/>
          <w:i/>
          <w:sz w:val="16"/>
          <w:szCs w:val="16"/>
          <w:lang w:val="es-CO"/>
        </w:rPr>
        <w:t xml:space="preserve">al exigir a los accionantes el pago de varias facturas dejadas de cancelar por sus arrendatarios, que exceden el pago mínimo autorizado por el artículo </w:t>
      </w:r>
      <w:r w:rsidRPr="00E8594F">
        <w:rPr>
          <w:rFonts w:ascii="Arial" w:hAnsi="Arial" w:cs="Arial"/>
          <w:b/>
          <w:i/>
          <w:sz w:val="16"/>
          <w:szCs w:val="16"/>
          <w:lang w:val="es-CO" w:eastAsia="en-US"/>
        </w:rPr>
        <w:t xml:space="preserve">140 </w:t>
      </w:r>
      <w:r w:rsidRPr="00E8594F">
        <w:rPr>
          <w:rFonts w:ascii="Arial" w:hAnsi="Arial" w:cs="Arial"/>
          <w:b/>
          <w:i/>
          <w:sz w:val="16"/>
          <w:szCs w:val="16"/>
          <w:lang w:val="es-CO"/>
        </w:rPr>
        <w:t>de la Ley 142 de 1994, cuando hay rompimiento de la solidaridad,</w:t>
      </w:r>
      <w:r w:rsidRPr="00E8594F">
        <w:rPr>
          <w:rFonts w:ascii="Arial" w:hAnsi="Arial" w:cs="Arial"/>
          <w:i/>
          <w:sz w:val="16"/>
          <w:szCs w:val="16"/>
          <w:lang w:val="es-CO"/>
        </w:rPr>
        <w:t xml:space="preserve"> vulnera o no sus derechos fundamentales a la igualdad y al debido proceso.”</w:t>
      </w:r>
      <w:r w:rsidRPr="00E8594F">
        <w:rPr>
          <w:rFonts w:ascii="Arial" w:hAnsi="Arial" w:cs="Arial"/>
          <w:sz w:val="16"/>
          <w:szCs w:val="16"/>
          <w:lang w:val="es-CO"/>
        </w:rPr>
        <w:t xml:space="preserve"> Todos los asuntos fueron denegados por improcedentes, sin entrar a estudiar el caso de fondo,  ante la verificación de que ninguno de los demandantes agotó los mecanismos de defensa establecidos para este tipo de alegatos, ni tampoco sustentaron la configuración de un perjuicio irremediable.  (Negrillas fuera de los textos originales). </w:t>
      </w:r>
    </w:p>
  </w:footnote>
  <w:footnote w:id="8">
    <w:p w:rsidR="008313F4" w:rsidRPr="00E8594F" w:rsidRDefault="008313F4">
      <w:pPr>
        <w:pStyle w:val="Textonotapie"/>
        <w:rPr>
          <w:rFonts w:ascii="Arial" w:hAnsi="Arial" w:cs="Arial"/>
          <w:sz w:val="16"/>
          <w:szCs w:val="16"/>
          <w:lang w:val="es-AR"/>
        </w:rPr>
      </w:pPr>
      <w:r w:rsidRPr="00E8594F">
        <w:rPr>
          <w:rStyle w:val="Refdenotaalpie"/>
          <w:rFonts w:ascii="Arial" w:hAnsi="Arial" w:cs="Arial"/>
          <w:sz w:val="16"/>
          <w:szCs w:val="16"/>
        </w:rPr>
        <w:footnoteRef/>
      </w:r>
      <w:r w:rsidRPr="00E8594F">
        <w:rPr>
          <w:rFonts w:ascii="Arial" w:hAnsi="Arial" w:cs="Arial"/>
          <w:sz w:val="16"/>
          <w:szCs w:val="16"/>
        </w:rPr>
        <w:t xml:space="preserve"> </w:t>
      </w:r>
      <w:r w:rsidRPr="00E8594F">
        <w:rPr>
          <w:rFonts w:ascii="Arial" w:hAnsi="Arial" w:cs="Arial"/>
          <w:sz w:val="16"/>
          <w:szCs w:val="16"/>
          <w:lang w:val="es-AR"/>
        </w:rPr>
        <w:t>T- 093-2015 MP.</w:t>
      </w:r>
      <w:r w:rsidR="00B54898" w:rsidRPr="00E8594F">
        <w:rPr>
          <w:rFonts w:ascii="Arial" w:hAnsi="Arial" w:cs="Arial"/>
          <w:sz w:val="16"/>
          <w:szCs w:val="16"/>
          <w:lang w:val="es-AR"/>
        </w:rPr>
        <w:t xml:space="preserve"> </w:t>
      </w:r>
      <w:r w:rsidRPr="00E8594F">
        <w:rPr>
          <w:rFonts w:ascii="Arial" w:hAnsi="Arial" w:cs="Arial"/>
          <w:sz w:val="16"/>
          <w:szCs w:val="16"/>
          <w:lang w:val="es-AR"/>
        </w:rPr>
        <w:t>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6862E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865CF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865CF7">
    <w:pPr>
      <w:pStyle w:val="Encabezado"/>
      <w:framePr w:wrap="around" w:vAnchor="text" w:hAnchor="margin" w:xAlign="right" w:y="1"/>
      <w:rPr>
        <w:rStyle w:val="Nmerodepgina"/>
      </w:rPr>
    </w:pPr>
  </w:p>
  <w:p w:rsidR="007E55A4" w:rsidRPr="000179F9" w:rsidRDefault="000179F9" w:rsidP="000179F9">
    <w:pPr>
      <w:pStyle w:val="Encabezado"/>
      <w:tabs>
        <w:tab w:val="clear" w:pos="4419"/>
        <w:tab w:val="clear" w:pos="8838"/>
        <w:tab w:val="right" w:pos="8810"/>
      </w:tabs>
      <w:jc w:val="center"/>
      <w:rPr>
        <w:rFonts w:ascii="Arial" w:hAnsi="Arial" w:cs="Arial"/>
        <w:sz w:val="18"/>
        <w:szCs w:val="18"/>
        <w:lang w:val="es-ES"/>
      </w:rPr>
    </w:pPr>
    <w:r w:rsidRPr="000179F9">
      <w:rPr>
        <w:rFonts w:ascii="Arial" w:hAnsi="Arial" w:cs="Arial"/>
        <w:sz w:val="18"/>
        <w:szCs w:val="18"/>
        <w:lang w:val="es-ES"/>
      </w:rPr>
      <w:t xml:space="preserve">Acción de Tutela </w:t>
    </w:r>
  </w:p>
  <w:p w:rsidR="000179F9" w:rsidRPr="000179F9" w:rsidRDefault="000179F9" w:rsidP="000179F9">
    <w:pPr>
      <w:pStyle w:val="Encabezado"/>
      <w:tabs>
        <w:tab w:val="clear" w:pos="4419"/>
        <w:tab w:val="clear" w:pos="8838"/>
        <w:tab w:val="right" w:pos="8810"/>
      </w:tabs>
      <w:jc w:val="center"/>
      <w:rPr>
        <w:rFonts w:ascii="Arial" w:hAnsi="Arial" w:cs="Arial"/>
        <w:sz w:val="18"/>
        <w:szCs w:val="18"/>
        <w:lang w:val="es-ES"/>
      </w:rPr>
    </w:pPr>
    <w:r w:rsidRPr="000179F9">
      <w:rPr>
        <w:rFonts w:ascii="Arial" w:hAnsi="Arial" w:cs="Arial"/>
        <w:sz w:val="18"/>
        <w:szCs w:val="18"/>
        <w:lang w:val="es-ES"/>
      </w:rPr>
      <w:t>Martha Cecilia Sánchez vs Aguas y Aguas de Pereira S.A. y otro</w:t>
    </w:r>
  </w:p>
  <w:p w:rsidR="000179F9" w:rsidRDefault="000179F9" w:rsidP="000179F9">
    <w:pPr>
      <w:pStyle w:val="Encabezado"/>
      <w:tabs>
        <w:tab w:val="clear" w:pos="4419"/>
        <w:tab w:val="clear" w:pos="8838"/>
        <w:tab w:val="right" w:pos="8810"/>
      </w:tabs>
      <w:jc w:val="center"/>
      <w:rPr>
        <w:rFonts w:ascii="Arial" w:hAnsi="Arial" w:cs="Arial"/>
        <w:sz w:val="18"/>
        <w:szCs w:val="18"/>
        <w:lang w:val="es-ES"/>
      </w:rPr>
    </w:pPr>
    <w:r w:rsidRPr="000179F9">
      <w:rPr>
        <w:rFonts w:ascii="Arial" w:hAnsi="Arial" w:cs="Arial"/>
        <w:sz w:val="18"/>
        <w:szCs w:val="18"/>
        <w:lang w:val="es-ES"/>
      </w:rPr>
      <w:t>66001-31-05-005-2016-00169-01</w:t>
    </w:r>
  </w:p>
  <w:p w:rsidR="000179F9" w:rsidRPr="000179F9" w:rsidRDefault="000179F9" w:rsidP="000179F9">
    <w:pPr>
      <w:pStyle w:val="Encabezado"/>
      <w:tabs>
        <w:tab w:val="clear" w:pos="4419"/>
        <w:tab w:val="clear" w:pos="8838"/>
        <w:tab w:val="right" w:pos="8810"/>
      </w:tabs>
      <w:jc w:val="center"/>
      <w:rPr>
        <w:rFonts w:ascii="Arial" w:hAnsi="Arial" w:cs="Arial"/>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E71"/>
    <w:multiLevelType w:val="hybridMultilevel"/>
    <w:tmpl w:val="474A7790"/>
    <w:lvl w:ilvl="0" w:tplc="C4940D1C">
      <w:start w:val="1"/>
      <w:numFmt w:val="lowerLetter"/>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1">
    <w:nsid w:val="156F0928"/>
    <w:multiLevelType w:val="hybridMultilevel"/>
    <w:tmpl w:val="17C07F42"/>
    <w:lvl w:ilvl="0" w:tplc="36FCC206">
      <w:start w:val="1"/>
      <w:numFmt w:val="upperLetter"/>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2">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5">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584AB7"/>
    <w:multiLevelType w:val="multilevel"/>
    <w:tmpl w:val="6660EE6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D"/>
    <w:rsid w:val="00001E31"/>
    <w:rsid w:val="000124CE"/>
    <w:rsid w:val="000179F9"/>
    <w:rsid w:val="000213C0"/>
    <w:rsid w:val="0002184C"/>
    <w:rsid w:val="00023291"/>
    <w:rsid w:val="00037D3B"/>
    <w:rsid w:val="00047215"/>
    <w:rsid w:val="0005393F"/>
    <w:rsid w:val="00054C5A"/>
    <w:rsid w:val="00071132"/>
    <w:rsid w:val="00082392"/>
    <w:rsid w:val="00086502"/>
    <w:rsid w:val="00086C3E"/>
    <w:rsid w:val="000A0563"/>
    <w:rsid w:val="000A4454"/>
    <w:rsid w:val="000A5E99"/>
    <w:rsid w:val="000A7F3B"/>
    <w:rsid w:val="000B7CB2"/>
    <w:rsid w:val="000E7F42"/>
    <w:rsid w:val="00123200"/>
    <w:rsid w:val="00127824"/>
    <w:rsid w:val="0013664E"/>
    <w:rsid w:val="001450ED"/>
    <w:rsid w:val="00163F12"/>
    <w:rsid w:val="00172834"/>
    <w:rsid w:val="001742AC"/>
    <w:rsid w:val="001834FA"/>
    <w:rsid w:val="0018476E"/>
    <w:rsid w:val="00186C76"/>
    <w:rsid w:val="001A1406"/>
    <w:rsid w:val="001A4E58"/>
    <w:rsid w:val="001A588B"/>
    <w:rsid w:val="001C12DA"/>
    <w:rsid w:val="001C32D5"/>
    <w:rsid w:val="001D5AC7"/>
    <w:rsid w:val="001F5D4F"/>
    <w:rsid w:val="002079EF"/>
    <w:rsid w:val="002146BD"/>
    <w:rsid w:val="002303D3"/>
    <w:rsid w:val="00232676"/>
    <w:rsid w:val="00237E79"/>
    <w:rsid w:val="00242152"/>
    <w:rsid w:val="002813F7"/>
    <w:rsid w:val="002853CF"/>
    <w:rsid w:val="00297B4B"/>
    <w:rsid w:val="002A7144"/>
    <w:rsid w:val="002B6120"/>
    <w:rsid w:val="002C11A9"/>
    <w:rsid w:val="002C4E7D"/>
    <w:rsid w:val="002D56EF"/>
    <w:rsid w:val="002D7A51"/>
    <w:rsid w:val="002E1FE4"/>
    <w:rsid w:val="002E547B"/>
    <w:rsid w:val="002F5D2F"/>
    <w:rsid w:val="002F6BFB"/>
    <w:rsid w:val="0030609A"/>
    <w:rsid w:val="00311E00"/>
    <w:rsid w:val="003136F1"/>
    <w:rsid w:val="00324BFB"/>
    <w:rsid w:val="0034688B"/>
    <w:rsid w:val="00384BE0"/>
    <w:rsid w:val="003C3D3E"/>
    <w:rsid w:val="003D704C"/>
    <w:rsid w:val="003D7952"/>
    <w:rsid w:val="003E2D5A"/>
    <w:rsid w:val="003F2AA7"/>
    <w:rsid w:val="004408A9"/>
    <w:rsid w:val="00447DFC"/>
    <w:rsid w:val="00465149"/>
    <w:rsid w:val="004660C2"/>
    <w:rsid w:val="00467032"/>
    <w:rsid w:val="00472237"/>
    <w:rsid w:val="00485811"/>
    <w:rsid w:val="004913AD"/>
    <w:rsid w:val="00497241"/>
    <w:rsid w:val="00497E05"/>
    <w:rsid w:val="004A347E"/>
    <w:rsid w:val="004B346D"/>
    <w:rsid w:val="004C25E5"/>
    <w:rsid w:val="004C49BD"/>
    <w:rsid w:val="004D01C5"/>
    <w:rsid w:val="004E7FEE"/>
    <w:rsid w:val="004F21BD"/>
    <w:rsid w:val="004F41EE"/>
    <w:rsid w:val="005059DF"/>
    <w:rsid w:val="00515BDC"/>
    <w:rsid w:val="005169E5"/>
    <w:rsid w:val="00522BF7"/>
    <w:rsid w:val="0052301E"/>
    <w:rsid w:val="00523CCB"/>
    <w:rsid w:val="00525294"/>
    <w:rsid w:val="0052619C"/>
    <w:rsid w:val="00535930"/>
    <w:rsid w:val="00542DB3"/>
    <w:rsid w:val="00547DBA"/>
    <w:rsid w:val="00563496"/>
    <w:rsid w:val="005711E2"/>
    <w:rsid w:val="00583D83"/>
    <w:rsid w:val="005902E6"/>
    <w:rsid w:val="00590C72"/>
    <w:rsid w:val="005B06BD"/>
    <w:rsid w:val="005B1F50"/>
    <w:rsid w:val="005D0B2B"/>
    <w:rsid w:val="005E0BB6"/>
    <w:rsid w:val="005F4896"/>
    <w:rsid w:val="005F5E82"/>
    <w:rsid w:val="006002C6"/>
    <w:rsid w:val="006135E9"/>
    <w:rsid w:val="0062461F"/>
    <w:rsid w:val="0065273D"/>
    <w:rsid w:val="00666AE6"/>
    <w:rsid w:val="0067228B"/>
    <w:rsid w:val="00685209"/>
    <w:rsid w:val="006862E3"/>
    <w:rsid w:val="006920EB"/>
    <w:rsid w:val="006923B4"/>
    <w:rsid w:val="006A195C"/>
    <w:rsid w:val="006C74A6"/>
    <w:rsid w:val="006E5CFB"/>
    <w:rsid w:val="006F2FF3"/>
    <w:rsid w:val="00701F8A"/>
    <w:rsid w:val="007278C1"/>
    <w:rsid w:val="00730091"/>
    <w:rsid w:val="00737518"/>
    <w:rsid w:val="00747EAA"/>
    <w:rsid w:val="00757EC3"/>
    <w:rsid w:val="007627C5"/>
    <w:rsid w:val="00763E0C"/>
    <w:rsid w:val="00765A7B"/>
    <w:rsid w:val="00767325"/>
    <w:rsid w:val="00783C05"/>
    <w:rsid w:val="00790541"/>
    <w:rsid w:val="0079646D"/>
    <w:rsid w:val="00797DA1"/>
    <w:rsid w:val="007B4243"/>
    <w:rsid w:val="007B5499"/>
    <w:rsid w:val="00807C4C"/>
    <w:rsid w:val="00811DF5"/>
    <w:rsid w:val="00813B1B"/>
    <w:rsid w:val="008305F6"/>
    <w:rsid w:val="008313F4"/>
    <w:rsid w:val="008452CB"/>
    <w:rsid w:val="00851258"/>
    <w:rsid w:val="0086343D"/>
    <w:rsid w:val="00865CF7"/>
    <w:rsid w:val="008767FD"/>
    <w:rsid w:val="00885ADB"/>
    <w:rsid w:val="00891677"/>
    <w:rsid w:val="0089576E"/>
    <w:rsid w:val="008A4140"/>
    <w:rsid w:val="008B4D50"/>
    <w:rsid w:val="008C3E95"/>
    <w:rsid w:val="008C6514"/>
    <w:rsid w:val="008C7AFC"/>
    <w:rsid w:val="008E59DA"/>
    <w:rsid w:val="008F003B"/>
    <w:rsid w:val="008F2EF2"/>
    <w:rsid w:val="00907A5F"/>
    <w:rsid w:val="009127B0"/>
    <w:rsid w:val="00921D00"/>
    <w:rsid w:val="00922C22"/>
    <w:rsid w:val="009377B8"/>
    <w:rsid w:val="00940C7D"/>
    <w:rsid w:val="00977E19"/>
    <w:rsid w:val="009F1926"/>
    <w:rsid w:val="009F3DC4"/>
    <w:rsid w:val="009F4279"/>
    <w:rsid w:val="00A1778F"/>
    <w:rsid w:val="00A23CFA"/>
    <w:rsid w:val="00A4576A"/>
    <w:rsid w:val="00A57941"/>
    <w:rsid w:val="00A64D06"/>
    <w:rsid w:val="00A928D2"/>
    <w:rsid w:val="00AA5179"/>
    <w:rsid w:val="00AA523B"/>
    <w:rsid w:val="00AC472D"/>
    <w:rsid w:val="00AC5245"/>
    <w:rsid w:val="00AD5D7E"/>
    <w:rsid w:val="00B049D3"/>
    <w:rsid w:val="00B10F8F"/>
    <w:rsid w:val="00B12184"/>
    <w:rsid w:val="00B124DE"/>
    <w:rsid w:val="00B135DC"/>
    <w:rsid w:val="00B14B0F"/>
    <w:rsid w:val="00B26435"/>
    <w:rsid w:val="00B36FC4"/>
    <w:rsid w:val="00B42F32"/>
    <w:rsid w:val="00B449E3"/>
    <w:rsid w:val="00B54898"/>
    <w:rsid w:val="00B56E76"/>
    <w:rsid w:val="00B635D9"/>
    <w:rsid w:val="00B90712"/>
    <w:rsid w:val="00B94237"/>
    <w:rsid w:val="00B975CB"/>
    <w:rsid w:val="00BA0C20"/>
    <w:rsid w:val="00BA352B"/>
    <w:rsid w:val="00BC12DC"/>
    <w:rsid w:val="00BC22C1"/>
    <w:rsid w:val="00BC6E9F"/>
    <w:rsid w:val="00BD35CC"/>
    <w:rsid w:val="00BE11CB"/>
    <w:rsid w:val="00BE2732"/>
    <w:rsid w:val="00BF08E4"/>
    <w:rsid w:val="00C04871"/>
    <w:rsid w:val="00C0719E"/>
    <w:rsid w:val="00C46EDA"/>
    <w:rsid w:val="00C670C5"/>
    <w:rsid w:val="00C717EB"/>
    <w:rsid w:val="00C741EF"/>
    <w:rsid w:val="00C874DD"/>
    <w:rsid w:val="00CB3F6A"/>
    <w:rsid w:val="00CD6FA9"/>
    <w:rsid w:val="00CE027E"/>
    <w:rsid w:val="00CE6342"/>
    <w:rsid w:val="00CF3018"/>
    <w:rsid w:val="00CF576A"/>
    <w:rsid w:val="00D53C73"/>
    <w:rsid w:val="00D6188B"/>
    <w:rsid w:val="00D62ED0"/>
    <w:rsid w:val="00D73EB7"/>
    <w:rsid w:val="00D7605A"/>
    <w:rsid w:val="00DA29B6"/>
    <w:rsid w:val="00DC44BF"/>
    <w:rsid w:val="00DC55D2"/>
    <w:rsid w:val="00DD1BD6"/>
    <w:rsid w:val="00DE5C80"/>
    <w:rsid w:val="00DE5F42"/>
    <w:rsid w:val="00DF30A5"/>
    <w:rsid w:val="00E27B52"/>
    <w:rsid w:val="00E31227"/>
    <w:rsid w:val="00E37A33"/>
    <w:rsid w:val="00E50F02"/>
    <w:rsid w:val="00E51DE4"/>
    <w:rsid w:val="00E54C0D"/>
    <w:rsid w:val="00E560AD"/>
    <w:rsid w:val="00E64745"/>
    <w:rsid w:val="00E808CD"/>
    <w:rsid w:val="00E8594F"/>
    <w:rsid w:val="00E87F73"/>
    <w:rsid w:val="00E91F52"/>
    <w:rsid w:val="00E938CD"/>
    <w:rsid w:val="00E95CE6"/>
    <w:rsid w:val="00EF1325"/>
    <w:rsid w:val="00F34125"/>
    <w:rsid w:val="00F55D0A"/>
    <w:rsid w:val="00F65645"/>
    <w:rsid w:val="00F70834"/>
    <w:rsid w:val="00F81451"/>
    <w:rsid w:val="00F86FA6"/>
    <w:rsid w:val="00FD789F"/>
    <w:rsid w:val="00FE135A"/>
    <w:rsid w:val="00FE79F8"/>
    <w:rsid w:val="00FF2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F2C9D-AAB9-4D0C-A8BE-2936C5D7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21BD"/>
    <w:pPr>
      <w:tabs>
        <w:tab w:val="center" w:pos="4419"/>
        <w:tab w:val="right" w:pos="8838"/>
      </w:tabs>
    </w:pPr>
    <w:rPr>
      <w:lang w:val="x-none" w:eastAsia="x-none"/>
    </w:rPr>
  </w:style>
  <w:style w:type="character" w:customStyle="1" w:styleId="EncabezadoCar">
    <w:name w:val="Encabezado Car"/>
    <w:basedOn w:val="Fuentedeprrafopredeter"/>
    <w:link w:val="Encabezado"/>
    <w:rsid w:val="004F21BD"/>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4F21BD"/>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4F21BD"/>
    <w:rPr>
      <w:rFonts w:ascii="Tahoma" w:eastAsia="Times New Roman" w:hAnsi="Tahoma" w:cs="Tahoma"/>
      <w:sz w:val="24"/>
      <w:szCs w:val="24"/>
      <w:lang w:val="es-ES" w:eastAsia="es-ES"/>
    </w:rPr>
  </w:style>
  <w:style w:type="character" w:styleId="Nmerodepgina">
    <w:name w:val="page number"/>
    <w:basedOn w:val="Fuentedeprrafopredeter"/>
    <w:rsid w:val="004F21BD"/>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uiPriority w:val="99"/>
    <w:rsid w:val="004F21BD"/>
    <w:rPr>
      <w:sz w:val="20"/>
      <w:szCs w:val="20"/>
      <w:lang w:val="es-ES"/>
    </w:rPr>
  </w:style>
  <w:style w:type="character" w:customStyle="1" w:styleId="TextonotapieCar">
    <w:name w:val="Texto nota pie Car"/>
    <w:basedOn w:val="Fuentedeprrafopredeter"/>
    <w:uiPriority w:val="99"/>
    <w:semiHidden/>
    <w:rsid w:val="004F21B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uiPriority w:val="99"/>
    <w:rsid w:val="004F21BD"/>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4F21BD"/>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4F21BD"/>
    <w:pPr>
      <w:spacing w:line="360" w:lineRule="auto"/>
      <w:jc w:val="both"/>
    </w:pPr>
    <w:rPr>
      <w:rFonts w:ascii="Arial" w:hAnsi="Arial"/>
      <w:b/>
      <w:sz w:val="28"/>
      <w:szCs w:val="20"/>
      <w:lang w:val="es-ES_tradnl"/>
    </w:rPr>
  </w:style>
  <w:style w:type="paragraph" w:styleId="Sinespaciado">
    <w:name w:val="No Spacing"/>
    <w:uiPriority w:val="1"/>
    <w:qFormat/>
    <w:rsid w:val="004F21BD"/>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F21BD"/>
    <w:pPr>
      <w:ind w:left="720"/>
      <w:contextualSpacing/>
    </w:pPr>
  </w:style>
  <w:style w:type="paragraph" w:customStyle="1" w:styleId="Prrafodelista2">
    <w:name w:val="Párrafo de lista2"/>
    <w:basedOn w:val="Normal"/>
    <w:rsid w:val="004F21BD"/>
    <w:pPr>
      <w:widowControl w:val="0"/>
      <w:suppressAutoHyphens/>
      <w:ind w:left="720"/>
      <w:contextualSpacing/>
    </w:pPr>
    <w:rPr>
      <w:rFonts w:ascii="Liberation Serif" w:eastAsia="SimSun" w:hAnsi="Liberation Serif" w:cs="Mangal"/>
      <w:kern w:val="1"/>
      <w:lang w:eastAsia="zh-CN" w:bidi="hi-IN"/>
    </w:rPr>
  </w:style>
  <w:style w:type="paragraph" w:styleId="NormalWeb">
    <w:name w:val="Normal (Web)"/>
    <w:basedOn w:val="Normal"/>
    <w:unhideWhenUsed/>
    <w:rsid w:val="004F21BD"/>
    <w:pPr>
      <w:spacing w:before="100" w:beforeAutospacing="1" w:after="100" w:afterAutospacing="1"/>
    </w:pPr>
    <w:rPr>
      <w:lang w:eastAsia="es-CO"/>
    </w:rPr>
  </w:style>
  <w:style w:type="character" w:styleId="nfasis">
    <w:name w:val="Emphasis"/>
    <w:qFormat/>
    <w:rsid w:val="004F21BD"/>
    <w:rPr>
      <w:i/>
      <w:iCs/>
    </w:rPr>
  </w:style>
  <w:style w:type="paragraph" w:styleId="Textosinformato">
    <w:name w:val="Plain Text"/>
    <w:basedOn w:val="Normal"/>
    <w:link w:val="TextosinformatoCar"/>
    <w:rsid w:val="004F21BD"/>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4F21BD"/>
    <w:rPr>
      <w:rFonts w:ascii="Courier New" w:eastAsia="Times New Roman" w:hAnsi="Courier New" w:cs="Times New Roman"/>
      <w:sz w:val="20"/>
      <w:szCs w:val="20"/>
      <w:lang w:val="es-ES" w:eastAsia="es-ES"/>
    </w:rPr>
  </w:style>
  <w:style w:type="paragraph" w:customStyle="1" w:styleId="Prrafodelista3">
    <w:name w:val="Párrafo de lista3"/>
    <w:basedOn w:val="Normal"/>
    <w:rsid w:val="004F21BD"/>
    <w:pPr>
      <w:ind w:left="720"/>
      <w:contextualSpacing/>
    </w:pPr>
    <w:rPr>
      <w:sz w:val="20"/>
      <w:szCs w:val="20"/>
      <w:lang w:val="es-ES"/>
    </w:rPr>
  </w:style>
  <w:style w:type="paragraph" w:styleId="Piedepgina">
    <w:name w:val="footer"/>
    <w:basedOn w:val="Normal"/>
    <w:link w:val="PiedepginaCar"/>
    <w:uiPriority w:val="99"/>
    <w:unhideWhenUsed/>
    <w:rsid w:val="004F21BD"/>
    <w:pPr>
      <w:tabs>
        <w:tab w:val="center" w:pos="4419"/>
        <w:tab w:val="right" w:pos="8838"/>
      </w:tabs>
    </w:pPr>
  </w:style>
  <w:style w:type="character" w:customStyle="1" w:styleId="PiedepginaCar">
    <w:name w:val="Pie de página Car"/>
    <w:basedOn w:val="Fuentedeprrafopredeter"/>
    <w:link w:val="Piedepgina"/>
    <w:uiPriority w:val="99"/>
    <w:rsid w:val="004F21BD"/>
    <w:rPr>
      <w:rFonts w:ascii="Times New Roman" w:eastAsia="Times New Roman" w:hAnsi="Times New Roman" w:cs="Times New Roman"/>
      <w:sz w:val="24"/>
      <w:szCs w:val="24"/>
      <w:lang w:eastAsia="es-ES"/>
    </w:rPr>
  </w:style>
  <w:style w:type="paragraph" w:customStyle="1" w:styleId="Prrafodelista1">
    <w:name w:val="Párrafo de lista1"/>
    <w:basedOn w:val="Normal"/>
    <w:rsid w:val="00C741EF"/>
    <w:pPr>
      <w:ind w:left="720"/>
      <w:contextualSpacing/>
    </w:pPr>
    <w:rPr>
      <w:lang w:val="es-ES"/>
    </w:rPr>
  </w:style>
  <w:style w:type="paragraph" w:styleId="Textodeglobo">
    <w:name w:val="Balloon Text"/>
    <w:basedOn w:val="Normal"/>
    <w:link w:val="TextodegloboCar"/>
    <w:uiPriority w:val="99"/>
    <w:semiHidden/>
    <w:unhideWhenUsed/>
    <w:rsid w:val="000A44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454"/>
    <w:rPr>
      <w:rFonts w:ascii="Segoe UI" w:eastAsia="Times New Roman" w:hAnsi="Segoe UI" w:cs="Segoe UI"/>
      <w:sz w:val="18"/>
      <w:szCs w:val="18"/>
      <w:lang w:eastAsia="es-ES"/>
    </w:rPr>
  </w:style>
  <w:style w:type="character" w:customStyle="1" w:styleId="apple-converted-space">
    <w:name w:val="apple-converted-space"/>
    <w:basedOn w:val="Fuentedeprrafopredeter"/>
    <w:rsid w:val="009127B0"/>
  </w:style>
  <w:style w:type="character" w:styleId="Hipervnculo">
    <w:name w:val="Hyperlink"/>
    <w:basedOn w:val="Fuentedeprrafopredeter"/>
    <w:uiPriority w:val="99"/>
    <w:semiHidden/>
    <w:unhideWhenUsed/>
    <w:rsid w:val="009127B0"/>
    <w:rPr>
      <w:color w:val="0000FF"/>
      <w:u w:val="single"/>
    </w:rPr>
  </w:style>
  <w:style w:type="character" w:customStyle="1" w:styleId="iaj">
    <w:name w:val="i_aj"/>
    <w:basedOn w:val="Fuentedeprrafopredeter"/>
    <w:rsid w:val="009127B0"/>
  </w:style>
  <w:style w:type="character" w:customStyle="1" w:styleId="baj">
    <w:name w:val="b_aj"/>
    <w:basedOn w:val="Fuentedeprrafopredeter"/>
    <w:rsid w:val="00922C22"/>
  </w:style>
  <w:style w:type="character" w:styleId="Refdecomentario">
    <w:name w:val="annotation reference"/>
    <w:basedOn w:val="Fuentedeprrafopredeter"/>
    <w:uiPriority w:val="99"/>
    <w:semiHidden/>
    <w:unhideWhenUsed/>
    <w:rsid w:val="00666AE6"/>
    <w:rPr>
      <w:sz w:val="16"/>
      <w:szCs w:val="16"/>
    </w:rPr>
  </w:style>
  <w:style w:type="paragraph" w:styleId="Textocomentario">
    <w:name w:val="annotation text"/>
    <w:basedOn w:val="Normal"/>
    <w:link w:val="TextocomentarioCar"/>
    <w:uiPriority w:val="99"/>
    <w:semiHidden/>
    <w:unhideWhenUsed/>
    <w:rsid w:val="00666AE6"/>
    <w:rPr>
      <w:sz w:val="20"/>
      <w:szCs w:val="20"/>
    </w:rPr>
  </w:style>
  <w:style w:type="character" w:customStyle="1" w:styleId="TextocomentarioCar">
    <w:name w:val="Texto comentario Car"/>
    <w:basedOn w:val="Fuentedeprrafopredeter"/>
    <w:link w:val="Textocomentario"/>
    <w:uiPriority w:val="99"/>
    <w:semiHidden/>
    <w:rsid w:val="00666AE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66AE6"/>
    <w:rPr>
      <w:b/>
      <w:bCs/>
    </w:rPr>
  </w:style>
  <w:style w:type="character" w:customStyle="1" w:styleId="AsuntodelcomentarioCar">
    <w:name w:val="Asunto del comentario Car"/>
    <w:basedOn w:val="TextocomentarioCar"/>
    <w:link w:val="Asuntodelcomentario"/>
    <w:uiPriority w:val="99"/>
    <w:semiHidden/>
    <w:rsid w:val="00666AE6"/>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5564">
      <w:bodyDiv w:val="1"/>
      <w:marLeft w:val="0"/>
      <w:marRight w:val="0"/>
      <w:marTop w:val="0"/>
      <w:marBottom w:val="0"/>
      <w:divBdr>
        <w:top w:val="none" w:sz="0" w:space="0" w:color="auto"/>
        <w:left w:val="none" w:sz="0" w:space="0" w:color="auto"/>
        <w:bottom w:val="none" w:sz="0" w:space="0" w:color="auto"/>
        <w:right w:val="none" w:sz="0" w:space="0" w:color="auto"/>
      </w:divBdr>
    </w:div>
    <w:div w:id="1164934839">
      <w:bodyDiv w:val="1"/>
      <w:marLeft w:val="0"/>
      <w:marRight w:val="0"/>
      <w:marTop w:val="0"/>
      <w:marBottom w:val="0"/>
      <w:divBdr>
        <w:top w:val="none" w:sz="0" w:space="0" w:color="auto"/>
        <w:left w:val="none" w:sz="0" w:space="0" w:color="auto"/>
        <w:bottom w:val="none" w:sz="0" w:space="0" w:color="auto"/>
        <w:right w:val="none" w:sz="0" w:space="0" w:color="auto"/>
      </w:divBdr>
    </w:div>
    <w:div w:id="13552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base.biz/lexbase/normas/leyes/1992/L0142de1992.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normas/leyes/1992/L0142de199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08DC-BA94-4465-A9C7-326B1F6C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8</Pages>
  <Words>2771</Words>
  <Characters>15241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41</cp:revision>
  <cp:lastPrinted>2016-03-29T14:49:00Z</cp:lastPrinted>
  <dcterms:created xsi:type="dcterms:W3CDTF">2016-03-28T16:16:00Z</dcterms:created>
  <dcterms:modified xsi:type="dcterms:W3CDTF">2016-05-12T19:47:00Z</dcterms:modified>
</cp:coreProperties>
</file>