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A4059" w:rsidRPr="002B7B53" w:rsidRDefault="009A4059" w:rsidP="000F4F7B">
      <w:pPr>
        <w:pStyle w:val="Puesto"/>
        <w:pBdr>
          <w:top w:val="single" w:sz="4" w:space="1" w:color="auto"/>
          <w:left w:val="single" w:sz="4" w:space="4" w:color="auto"/>
          <w:bottom w:val="single" w:sz="4" w:space="1" w:color="auto"/>
          <w:right w:val="single" w:sz="4" w:space="4" w:color="auto"/>
        </w:pBdr>
        <w:spacing w:line="276"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2B7B53">
          <w:rPr>
            <w:rFonts w:ascii="Arial Narrow" w:hAnsi="Arial Narrow" w:cs="Tahoma"/>
            <w:b w:val="0"/>
            <w:sz w:val="18"/>
            <w:szCs w:val="18"/>
          </w:rPr>
          <w:t>la Secretaría</w:t>
        </w:r>
      </w:smartTag>
      <w:r w:rsidRPr="002B7B53">
        <w:rPr>
          <w:rFonts w:ascii="Arial Narrow" w:hAnsi="Arial Narrow" w:cs="Tahoma"/>
          <w:b w:val="0"/>
          <w:sz w:val="18"/>
          <w:szCs w:val="18"/>
        </w:rPr>
        <w:t xml:space="preserve"> de esta Corporación. </w:t>
      </w:r>
    </w:p>
    <w:p w:rsidR="009A4059" w:rsidRPr="002B7B53" w:rsidRDefault="009A4059" w:rsidP="000F4F7B">
      <w:pPr>
        <w:pStyle w:val="Puesto"/>
        <w:spacing w:line="276" w:lineRule="auto"/>
        <w:jc w:val="both"/>
        <w:rPr>
          <w:rFonts w:ascii="Tahoma" w:hAnsi="Tahoma" w:cs="Tahoma"/>
          <w:b w:val="0"/>
          <w:sz w:val="18"/>
          <w:szCs w:val="18"/>
        </w:rPr>
      </w:pPr>
    </w:p>
    <w:p w:rsidR="009A4059" w:rsidRPr="00E37556" w:rsidRDefault="009A4059" w:rsidP="00CE773D">
      <w:pPr>
        <w:pStyle w:val="Puesto"/>
        <w:spacing w:line="240" w:lineRule="auto"/>
        <w:jc w:val="both"/>
        <w:rPr>
          <w:rFonts w:ascii="Tahoma" w:hAnsi="Tahoma" w:cs="Tahoma"/>
          <w:b w:val="0"/>
          <w:spacing w:val="-4"/>
          <w:sz w:val="18"/>
          <w:szCs w:val="18"/>
        </w:rPr>
      </w:pPr>
      <w:r w:rsidRPr="00E37556">
        <w:rPr>
          <w:rFonts w:ascii="Tahoma" w:hAnsi="Tahoma" w:cs="Tahoma"/>
          <w:spacing w:val="-4"/>
          <w:sz w:val="18"/>
          <w:szCs w:val="18"/>
        </w:rPr>
        <w:t>Providencia:</w:t>
      </w:r>
      <w:r w:rsidRPr="00E37556">
        <w:rPr>
          <w:rFonts w:ascii="Tahoma" w:hAnsi="Tahoma" w:cs="Tahoma"/>
          <w:b w:val="0"/>
          <w:spacing w:val="-4"/>
          <w:sz w:val="18"/>
          <w:szCs w:val="18"/>
        </w:rPr>
        <w:t xml:space="preserve"> </w:t>
      </w:r>
      <w:r w:rsidRPr="00E37556">
        <w:rPr>
          <w:rFonts w:ascii="Tahoma" w:hAnsi="Tahoma" w:cs="Tahoma"/>
          <w:b w:val="0"/>
          <w:spacing w:val="-4"/>
          <w:sz w:val="18"/>
          <w:szCs w:val="18"/>
        </w:rPr>
        <w:tab/>
      </w:r>
      <w:r w:rsidRPr="00E37556">
        <w:rPr>
          <w:rFonts w:ascii="Tahoma" w:hAnsi="Tahoma" w:cs="Tahoma"/>
          <w:b w:val="0"/>
          <w:spacing w:val="-4"/>
          <w:sz w:val="18"/>
          <w:szCs w:val="18"/>
        </w:rPr>
        <w:tab/>
      </w:r>
      <w:r w:rsidRPr="00E37556">
        <w:rPr>
          <w:rFonts w:ascii="Tahoma" w:hAnsi="Tahoma" w:cs="Tahoma"/>
          <w:b w:val="0"/>
          <w:bCs/>
          <w:spacing w:val="-4"/>
          <w:sz w:val="18"/>
          <w:szCs w:val="18"/>
        </w:rPr>
        <w:t xml:space="preserve">Sentencia del </w:t>
      </w:r>
      <w:r w:rsidR="00E36DF5" w:rsidRPr="00E37556">
        <w:rPr>
          <w:rFonts w:ascii="Tahoma" w:hAnsi="Tahoma" w:cs="Tahoma"/>
          <w:b w:val="0"/>
          <w:bCs/>
          <w:spacing w:val="-4"/>
          <w:sz w:val="18"/>
          <w:szCs w:val="18"/>
        </w:rPr>
        <w:t>22</w:t>
      </w:r>
      <w:r w:rsidR="007F3C57" w:rsidRPr="00E37556">
        <w:rPr>
          <w:rFonts w:ascii="Tahoma" w:hAnsi="Tahoma" w:cs="Tahoma"/>
          <w:b w:val="0"/>
          <w:bCs/>
          <w:spacing w:val="-4"/>
          <w:sz w:val="18"/>
          <w:szCs w:val="18"/>
        </w:rPr>
        <w:t xml:space="preserve"> de </w:t>
      </w:r>
      <w:r w:rsidR="00E36DF5" w:rsidRPr="00E37556">
        <w:rPr>
          <w:rFonts w:ascii="Tahoma" w:hAnsi="Tahoma" w:cs="Tahoma"/>
          <w:b w:val="0"/>
          <w:bCs/>
          <w:spacing w:val="-4"/>
          <w:sz w:val="18"/>
          <w:szCs w:val="18"/>
        </w:rPr>
        <w:t xml:space="preserve">enero </w:t>
      </w:r>
      <w:r w:rsidR="00980CDA" w:rsidRPr="00E37556">
        <w:rPr>
          <w:rFonts w:ascii="Tahoma" w:hAnsi="Tahoma" w:cs="Tahoma"/>
          <w:b w:val="0"/>
          <w:bCs/>
          <w:spacing w:val="-4"/>
          <w:sz w:val="18"/>
          <w:szCs w:val="18"/>
        </w:rPr>
        <w:t xml:space="preserve">de </w:t>
      </w:r>
      <w:r w:rsidRPr="00E37556">
        <w:rPr>
          <w:rFonts w:ascii="Tahoma" w:hAnsi="Tahoma" w:cs="Tahoma"/>
          <w:b w:val="0"/>
          <w:bCs/>
          <w:spacing w:val="-4"/>
          <w:sz w:val="18"/>
          <w:szCs w:val="18"/>
        </w:rPr>
        <w:t>201</w:t>
      </w:r>
      <w:r w:rsidR="00135BFA" w:rsidRPr="00E37556">
        <w:rPr>
          <w:rFonts w:ascii="Tahoma" w:hAnsi="Tahoma" w:cs="Tahoma"/>
          <w:b w:val="0"/>
          <w:bCs/>
          <w:spacing w:val="-4"/>
          <w:sz w:val="18"/>
          <w:szCs w:val="18"/>
        </w:rPr>
        <w:t>5</w:t>
      </w:r>
      <w:r w:rsidRPr="00E37556">
        <w:rPr>
          <w:rFonts w:ascii="Tahoma" w:hAnsi="Tahoma" w:cs="Tahoma"/>
          <w:b w:val="0"/>
          <w:bCs/>
          <w:spacing w:val="-4"/>
          <w:sz w:val="18"/>
          <w:szCs w:val="18"/>
        </w:rPr>
        <w:t xml:space="preserve"> </w:t>
      </w:r>
    </w:p>
    <w:p w:rsidR="009A4059" w:rsidRPr="00E37556" w:rsidRDefault="009A4059" w:rsidP="00CE773D">
      <w:pPr>
        <w:pStyle w:val="Puesto"/>
        <w:spacing w:line="240" w:lineRule="auto"/>
        <w:jc w:val="both"/>
        <w:rPr>
          <w:rFonts w:ascii="Tahoma" w:hAnsi="Tahoma" w:cs="Tahoma"/>
          <w:b w:val="0"/>
          <w:spacing w:val="-4"/>
          <w:sz w:val="18"/>
          <w:szCs w:val="18"/>
        </w:rPr>
      </w:pPr>
      <w:r w:rsidRPr="00E37556">
        <w:rPr>
          <w:rFonts w:ascii="Tahoma" w:hAnsi="Tahoma" w:cs="Tahoma"/>
          <w:spacing w:val="-4"/>
          <w:sz w:val="18"/>
          <w:szCs w:val="18"/>
        </w:rPr>
        <w:t>Radicación No.:</w:t>
      </w:r>
      <w:r w:rsidRPr="00E37556">
        <w:rPr>
          <w:rFonts w:ascii="Tahoma" w:hAnsi="Tahoma" w:cs="Tahoma"/>
          <w:b w:val="0"/>
          <w:spacing w:val="-4"/>
          <w:sz w:val="18"/>
          <w:szCs w:val="18"/>
        </w:rPr>
        <w:tab/>
      </w:r>
      <w:r w:rsidRPr="00E37556">
        <w:rPr>
          <w:rFonts w:ascii="Tahoma" w:hAnsi="Tahoma" w:cs="Tahoma"/>
          <w:b w:val="0"/>
          <w:spacing w:val="-4"/>
          <w:sz w:val="18"/>
          <w:szCs w:val="18"/>
        </w:rPr>
        <w:tab/>
        <w:t>66001-31-05-00</w:t>
      </w:r>
      <w:r w:rsidR="00E36DF5" w:rsidRPr="00E37556">
        <w:rPr>
          <w:rFonts w:ascii="Tahoma" w:hAnsi="Tahoma" w:cs="Tahoma"/>
          <w:b w:val="0"/>
          <w:spacing w:val="-4"/>
          <w:sz w:val="18"/>
          <w:szCs w:val="18"/>
        </w:rPr>
        <w:t>1</w:t>
      </w:r>
      <w:r w:rsidRPr="00E37556">
        <w:rPr>
          <w:rFonts w:ascii="Tahoma" w:hAnsi="Tahoma" w:cs="Tahoma"/>
          <w:b w:val="0"/>
          <w:spacing w:val="-4"/>
          <w:sz w:val="18"/>
          <w:szCs w:val="18"/>
        </w:rPr>
        <w:t>-</w:t>
      </w:r>
      <w:r w:rsidR="007F3C57" w:rsidRPr="00E37556">
        <w:rPr>
          <w:rFonts w:ascii="Tahoma" w:hAnsi="Tahoma" w:cs="Tahoma"/>
          <w:b w:val="0"/>
          <w:spacing w:val="-4"/>
          <w:sz w:val="18"/>
          <w:szCs w:val="18"/>
        </w:rPr>
        <w:t>201</w:t>
      </w:r>
      <w:r w:rsidR="00E36DF5" w:rsidRPr="00E37556">
        <w:rPr>
          <w:rFonts w:ascii="Tahoma" w:hAnsi="Tahoma" w:cs="Tahoma"/>
          <w:b w:val="0"/>
          <w:spacing w:val="-4"/>
          <w:sz w:val="18"/>
          <w:szCs w:val="18"/>
        </w:rPr>
        <w:t>4</w:t>
      </w:r>
      <w:r w:rsidR="007F3C57" w:rsidRPr="00E37556">
        <w:rPr>
          <w:rFonts w:ascii="Tahoma" w:hAnsi="Tahoma" w:cs="Tahoma"/>
          <w:b w:val="0"/>
          <w:spacing w:val="-4"/>
          <w:sz w:val="18"/>
          <w:szCs w:val="18"/>
        </w:rPr>
        <w:t>-00</w:t>
      </w:r>
      <w:r w:rsidR="00E36DF5" w:rsidRPr="00E37556">
        <w:rPr>
          <w:rFonts w:ascii="Tahoma" w:hAnsi="Tahoma" w:cs="Tahoma"/>
          <w:b w:val="0"/>
          <w:spacing w:val="-4"/>
          <w:sz w:val="18"/>
          <w:szCs w:val="18"/>
        </w:rPr>
        <w:t>354</w:t>
      </w:r>
      <w:r w:rsidR="007F3C57" w:rsidRPr="00E37556">
        <w:rPr>
          <w:rFonts w:ascii="Tahoma" w:hAnsi="Tahoma" w:cs="Tahoma"/>
          <w:b w:val="0"/>
          <w:spacing w:val="-4"/>
          <w:sz w:val="18"/>
          <w:szCs w:val="18"/>
        </w:rPr>
        <w:t>-01</w:t>
      </w:r>
    </w:p>
    <w:p w:rsidR="009A4059" w:rsidRPr="00E37556" w:rsidRDefault="009A4059" w:rsidP="00CE773D">
      <w:pPr>
        <w:pStyle w:val="Puesto"/>
        <w:spacing w:line="240" w:lineRule="auto"/>
        <w:jc w:val="both"/>
        <w:rPr>
          <w:rFonts w:ascii="Tahoma" w:hAnsi="Tahoma" w:cs="Tahoma"/>
          <w:b w:val="0"/>
          <w:spacing w:val="-4"/>
          <w:sz w:val="18"/>
          <w:szCs w:val="18"/>
        </w:rPr>
      </w:pPr>
      <w:r w:rsidRPr="00E37556">
        <w:rPr>
          <w:rFonts w:ascii="Tahoma" w:hAnsi="Tahoma" w:cs="Tahoma"/>
          <w:spacing w:val="-4"/>
          <w:sz w:val="18"/>
          <w:szCs w:val="18"/>
        </w:rPr>
        <w:t>Proceso:</w:t>
      </w:r>
      <w:r w:rsidRPr="00E37556">
        <w:rPr>
          <w:rFonts w:ascii="Tahoma" w:hAnsi="Tahoma" w:cs="Tahoma"/>
          <w:b w:val="0"/>
          <w:spacing w:val="-4"/>
          <w:sz w:val="18"/>
          <w:szCs w:val="18"/>
        </w:rPr>
        <w:tab/>
      </w:r>
      <w:r w:rsidRPr="00E37556">
        <w:rPr>
          <w:rFonts w:ascii="Tahoma" w:hAnsi="Tahoma" w:cs="Tahoma"/>
          <w:b w:val="0"/>
          <w:spacing w:val="-4"/>
          <w:sz w:val="18"/>
          <w:szCs w:val="18"/>
        </w:rPr>
        <w:tab/>
        <w:t xml:space="preserve">Ordinario laboral </w:t>
      </w:r>
    </w:p>
    <w:p w:rsidR="009A4059" w:rsidRPr="00E37556" w:rsidRDefault="009A4059" w:rsidP="00CE773D">
      <w:pPr>
        <w:pStyle w:val="Puesto"/>
        <w:spacing w:line="240" w:lineRule="auto"/>
        <w:jc w:val="both"/>
        <w:rPr>
          <w:rFonts w:ascii="Tahoma" w:hAnsi="Tahoma" w:cs="Tahoma"/>
          <w:b w:val="0"/>
          <w:spacing w:val="-4"/>
          <w:sz w:val="18"/>
          <w:szCs w:val="18"/>
        </w:rPr>
      </w:pPr>
      <w:r w:rsidRPr="00E37556">
        <w:rPr>
          <w:rFonts w:ascii="Tahoma" w:hAnsi="Tahoma" w:cs="Tahoma"/>
          <w:spacing w:val="-4"/>
          <w:sz w:val="18"/>
          <w:szCs w:val="18"/>
        </w:rPr>
        <w:t>Demandante:</w:t>
      </w:r>
      <w:r w:rsidRPr="00E37556">
        <w:rPr>
          <w:rFonts w:ascii="Tahoma" w:hAnsi="Tahoma" w:cs="Tahoma"/>
          <w:b w:val="0"/>
          <w:spacing w:val="-4"/>
          <w:sz w:val="18"/>
          <w:szCs w:val="18"/>
        </w:rPr>
        <w:tab/>
      </w:r>
      <w:r w:rsidRPr="00E37556">
        <w:rPr>
          <w:rFonts w:ascii="Tahoma" w:hAnsi="Tahoma" w:cs="Tahoma"/>
          <w:b w:val="0"/>
          <w:spacing w:val="-4"/>
          <w:sz w:val="18"/>
          <w:szCs w:val="18"/>
        </w:rPr>
        <w:tab/>
      </w:r>
      <w:r w:rsidR="00E36DF5" w:rsidRPr="00E37556">
        <w:rPr>
          <w:rFonts w:ascii="Tahoma" w:hAnsi="Tahoma" w:cs="Tahoma"/>
          <w:b w:val="0"/>
          <w:spacing w:val="-4"/>
          <w:sz w:val="18"/>
          <w:szCs w:val="18"/>
        </w:rPr>
        <w:t xml:space="preserve">María Cecilia Zuleta Gallego </w:t>
      </w:r>
    </w:p>
    <w:p w:rsidR="009A4059" w:rsidRPr="00E37556" w:rsidRDefault="009A4059" w:rsidP="00CE773D">
      <w:pPr>
        <w:pStyle w:val="Puesto"/>
        <w:spacing w:line="240" w:lineRule="auto"/>
        <w:ind w:left="708" w:hanging="708"/>
        <w:jc w:val="both"/>
        <w:rPr>
          <w:rFonts w:ascii="Tahoma" w:hAnsi="Tahoma" w:cs="Tahoma"/>
          <w:b w:val="0"/>
          <w:spacing w:val="-4"/>
          <w:sz w:val="18"/>
          <w:szCs w:val="18"/>
        </w:rPr>
      </w:pPr>
      <w:r w:rsidRPr="00E37556">
        <w:rPr>
          <w:rFonts w:ascii="Tahoma" w:hAnsi="Tahoma" w:cs="Tahoma"/>
          <w:spacing w:val="-4"/>
          <w:sz w:val="18"/>
          <w:szCs w:val="18"/>
        </w:rPr>
        <w:t>Demandado:</w:t>
      </w:r>
      <w:r w:rsidRPr="00E37556">
        <w:rPr>
          <w:rFonts w:ascii="Tahoma" w:hAnsi="Tahoma" w:cs="Tahoma"/>
          <w:b w:val="0"/>
          <w:spacing w:val="-4"/>
          <w:sz w:val="18"/>
          <w:szCs w:val="18"/>
        </w:rPr>
        <w:tab/>
      </w:r>
      <w:r w:rsidRPr="00E37556">
        <w:rPr>
          <w:rFonts w:ascii="Tahoma" w:hAnsi="Tahoma" w:cs="Tahoma"/>
          <w:b w:val="0"/>
          <w:spacing w:val="-4"/>
          <w:sz w:val="18"/>
          <w:szCs w:val="18"/>
        </w:rPr>
        <w:tab/>
        <w:t xml:space="preserve">Colpensiones </w:t>
      </w:r>
    </w:p>
    <w:p w:rsidR="009A4059" w:rsidRPr="00E37556" w:rsidRDefault="009A4059" w:rsidP="00CE773D">
      <w:pPr>
        <w:pStyle w:val="Puesto"/>
        <w:spacing w:line="240" w:lineRule="auto"/>
        <w:jc w:val="both"/>
        <w:rPr>
          <w:rFonts w:ascii="Tahoma" w:hAnsi="Tahoma" w:cs="Tahoma"/>
          <w:b w:val="0"/>
          <w:spacing w:val="-4"/>
          <w:sz w:val="18"/>
          <w:szCs w:val="18"/>
        </w:rPr>
      </w:pPr>
      <w:r w:rsidRPr="00E37556">
        <w:rPr>
          <w:rFonts w:ascii="Tahoma" w:hAnsi="Tahoma" w:cs="Tahoma"/>
          <w:spacing w:val="-4"/>
          <w:sz w:val="18"/>
          <w:szCs w:val="18"/>
        </w:rPr>
        <w:t>Juzgado de origen:</w:t>
      </w:r>
      <w:r w:rsidRPr="00E37556">
        <w:rPr>
          <w:rFonts w:ascii="Tahoma" w:hAnsi="Tahoma" w:cs="Tahoma"/>
          <w:b w:val="0"/>
          <w:spacing w:val="-4"/>
          <w:sz w:val="18"/>
          <w:szCs w:val="18"/>
        </w:rPr>
        <w:t xml:space="preserve"> </w:t>
      </w:r>
      <w:r w:rsidRPr="00E37556">
        <w:rPr>
          <w:rFonts w:ascii="Tahoma" w:hAnsi="Tahoma" w:cs="Tahoma"/>
          <w:b w:val="0"/>
          <w:spacing w:val="-4"/>
          <w:sz w:val="18"/>
          <w:szCs w:val="18"/>
        </w:rPr>
        <w:tab/>
      </w:r>
      <w:r w:rsidR="00E36DF5" w:rsidRPr="00E37556">
        <w:rPr>
          <w:rFonts w:ascii="Tahoma" w:hAnsi="Tahoma" w:cs="Tahoma"/>
          <w:b w:val="0"/>
          <w:spacing w:val="-4"/>
          <w:sz w:val="18"/>
          <w:szCs w:val="18"/>
        </w:rPr>
        <w:t>Primero</w:t>
      </w:r>
      <w:r w:rsidR="007F3C57" w:rsidRPr="00E37556">
        <w:rPr>
          <w:rFonts w:ascii="Tahoma" w:hAnsi="Tahoma" w:cs="Tahoma"/>
          <w:b w:val="0"/>
          <w:spacing w:val="-4"/>
          <w:sz w:val="18"/>
          <w:szCs w:val="18"/>
        </w:rPr>
        <w:t xml:space="preserve"> </w:t>
      </w:r>
      <w:r w:rsidR="00E36DF5" w:rsidRPr="00E37556">
        <w:rPr>
          <w:rFonts w:ascii="Tahoma" w:hAnsi="Tahoma" w:cs="Tahoma"/>
          <w:b w:val="0"/>
          <w:spacing w:val="-4"/>
          <w:sz w:val="18"/>
          <w:szCs w:val="18"/>
        </w:rPr>
        <w:t>l</w:t>
      </w:r>
      <w:r w:rsidRPr="00E37556">
        <w:rPr>
          <w:rFonts w:ascii="Tahoma" w:hAnsi="Tahoma" w:cs="Tahoma"/>
          <w:b w:val="0"/>
          <w:spacing w:val="-4"/>
          <w:sz w:val="18"/>
          <w:szCs w:val="18"/>
        </w:rPr>
        <w:t xml:space="preserve">aboral del </w:t>
      </w:r>
      <w:r w:rsidR="00E36DF5" w:rsidRPr="00E37556">
        <w:rPr>
          <w:rFonts w:ascii="Tahoma" w:hAnsi="Tahoma" w:cs="Tahoma"/>
          <w:b w:val="0"/>
          <w:spacing w:val="-4"/>
          <w:sz w:val="18"/>
          <w:szCs w:val="18"/>
        </w:rPr>
        <w:t>c</w:t>
      </w:r>
      <w:r w:rsidRPr="00E37556">
        <w:rPr>
          <w:rFonts w:ascii="Tahoma" w:hAnsi="Tahoma" w:cs="Tahoma"/>
          <w:b w:val="0"/>
          <w:spacing w:val="-4"/>
          <w:sz w:val="18"/>
          <w:szCs w:val="18"/>
        </w:rPr>
        <w:t>ircuito de Pereira</w:t>
      </w:r>
    </w:p>
    <w:p w:rsidR="009A4059" w:rsidRPr="00E37556" w:rsidRDefault="009A4059" w:rsidP="00E36DF5">
      <w:pPr>
        <w:pStyle w:val="Puesto"/>
        <w:spacing w:line="240" w:lineRule="auto"/>
        <w:jc w:val="both"/>
        <w:rPr>
          <w:rFonts w:ascii="Tahoma" w:hAnsi="Tahoma" w:cs="Tahoma"/>
          <w:b w:val="0"/>
          <w:spacing w:val="-4"/>
          <w:sz w:val="18"/>
          <w:szCs w:val="18"/>
        </w:rPr>
      </w:pPr>
      <w:r w:rsidRPr="00E37556">
        <w:rPr>
          <w:rFonts w:ascii="Tahoma" w:hAnsi="Tahoma" w:cs="Tahoma"/>
          <w:spacing w:val="-4"/>
          <w:sz w:val="18"/>
          <w:szCs w:val="18"/>
        </w:rPr>
        <w:t>Magistrada ponente:</w:t>
      </w:r>
      <w:r w:rsidRPr="00E37556">
        <w:rPr>
          <w:rFonts w:ascii="Tahoma" w:hAnsi="Tahoma" w:cs="Tahoma"/>
          <w:b w:val="0"/>
          <w:spacing w:val="-4"/>
          <w:sz w:val="18"/>
          <w:szCs w:val="18"/>
        </w:rPr>
        <w:tab/>
        <w:t>Dra. Ana Lucía Caicedo Calderón</w:t>
      </w:r>
    </w:p>
    <w:p w:rsidR="009A4059" w:rsidRPr="00E37556" w:rsidRDefault="009A4059" w:rsidP="00E36DF5">
      <w:pPr>
        <w:pStyle w:val="Puesto"/>
        <w:spacing w:line="240" w:lineRule="auto"/>
        <w:ind w:left="2805" w:hanging="2805"/>
        <w:jc w:val="both"/>
        <w:rPr>
          <w:rFonts w:ascii="Tahoma" w:hAnsi="Tahoma" w:cs="Tahoma"/>
          <w:spacing w:val="-4"/>
          <w:sz w:val="18"/>
          <w:szCs w:val="18"/>
        </w:rPr>
      </w:pPr>
      <w:r w:rsidRPr="00E37556">
        <w:rPr>
          <w:rFonts w:ascii="Tahoma" w:hAnsi="Tahoma" w:cs="Tahoma"/>
          <w:spacing w:val="-4"/>
          <w:sz w:val="18"/>
          <w:szCs w:val="18"/>
        </w:rPr>
        <w:t>Tema:</w:t>
      </w:r>
      <w:r w:rsidRPr="00E37556">
        <w:rPr>
          <w:rFonts w:ascii="Tahoma" w:hAnsi="Tahoma" w:cs="Tahoma"/>
          <w:spacing w:val="-4"/>
          <w:sz w:val="18"/>
          <w:szCs w:val="18"/>
        </w:rPr>
        <w:tab/>
      </w:r>
    </w:p>
    <w:p w:rsidR="00E37556" w:rsidRPr="00E37556" w:rsidRDefault="00E37556" w:rsidP="00E37556">
      <w:pPr>
        <w:pStyle w:val="Puesto"/>
        <w:spacing w:line="240" w:lineRule="auto"/>
        <w:ind w:left="2127"/>
        <w:jc w:val="both"/>
        <w:rPr>
          <w:rFonts w:ascii="Tahoma" w:hAnsi="Tahoma" w:cs="Tahoma"/>
          <w:b w:val="0"/>
          <w:spacing w:val="-7"/>
          <w:sz w:val="18"/>
          <w:szCs w:val="18"/>
        </w:rPr>
      </w:pPr>
      <w:r w:rsidRPr="00E37556">
        <w:rPr>
          <w:rFonts w:ascii="Tahoma" w:hAnsi="Tahoma" w:cs="Tahoma"/>
          <w:b w:val="0"/>
          <w:spacing w:val="-7"/>
          <w:sz w:val="18"/>
          <w:szCs w:val="18"/>
        </w:rPr>
        <w:t>MORA PATRONAL/ Incumplimiento del empleador en pago de cotizaciones no afecta la situación pensional del empleado/ Al no existir gestión de cobro por parte del fondo de pensiones</w:t>
      </w:r>
      <w:r>
        <w:rPr>
          <w:rFonts w:ascii="Tahoma" w:hAnsi="Tahoma" w:cs="Tahoma"/>
          <w:b w:val="0"/>
          <w:spacing w:val="-7"/>
          <w:sz w:val="18"/>
          <w:szCs w:val="18"/>
        </w:rPr>
        <w:t>,</w:t>
      </w:r>
      <w:r w:rsidRPr="00E37556">
        <w:rPr>
          <w:rFonts w:ascii="Tahoma" w:hAnsi="Tahoma" w:cs="Tahoma"/>
          <w:b w:val="0"/>
          <w:spacing w:val="-7"/>
          <w:sz w:val="18"/>
          <w:szCs w:val="18"/>
        </w:rPr>
        <w:t xml:space="preserve"> los aportes dej</w:t>
      </w:r>
      <w:r>
        <w:rPr>
          <w:rFonts w:ascii="Tahoma" w:hAnsi="Tahoma" w:cs="Tahoma"/>
          <w:b w:val="0"/>
          <w:spacing w:val="-7"/>
          <w:sz w:val="18"/>
          <w:szCs w:val="18"/>
        </w:rPr>
        <w:t xml:space="preserve">ados de pagar por el empleador </w:t>
      </w:r>
      <w:r w:rsidRPr="00E37556">
        <w:rPr>
          <w:rFonts w:ascii="Tahoma" w:hAnsi="Tahoma" w:cs="Tahoma"/>
          <w:b w:val="0"/>
          <w:spacing w:val="-7"/>
          <w:sz w:val="18"/>
          <w:szCs w:val="18"/>
        </w:rPr>
        <w:t xml:space="preserve">no se consideran deuda incobrable. </w:t>
      </w:r>
    </w:p>
    <w:p w:rsidR="00E37556" w:rsidRPr="00E37556" w:rsidRDefault="00E37556" w:rsidP="00E37556">
      <w:pPr>
        <w:pStyle w:val="Puesto"/>
        <w:spacing w:line="240" w:lineRule="auto"/>
        <w:ind w:left="2127"/>
        <w:jc w:val="both"/>
        <w:rPr>
          <w:rFonts w:ascii="Tahoma" w:hAnsi="Tahoma" w:cs="Tahoma"/>
          <w:b w:val="0"/>
          <w:spacing w:val="-7"/>
          <w:sz w:val="18"/>
          <w:szCs w:val="18"/>
        </w:rPr>
      </w:pPr>
    </w:p>
    <w:p w:rsidR="00E37556" w:rsidRPr="00E37556" w:rsidRDefault="00E37556" w:rsidP="00E37556">
      <w:pPr>
        <w:pStyle w:val="Puesto"/>
        <w:spacing w:line="240" w:lineRule="auto"/>
        <w:ind w:left="2127"/>
        <w:jc w:val="both"/>
        <w:rPr>
          <w:rFonts w:ascii="Tahoma" w:hAnsi="Tahoma" w:cs="Tahoma"/>
          <w:b w:val="0"/>
          <w:spacing w:val="-7"/>
          <w:sz w:val="18"/>
          <w:szCs w:val="18"/>
        </w:rPr>
      </w:pPr>
      <w:r w:rsidRPr="00E37556">
        <w:rPr>
          <w:rFonts w:ascii="Tahoma" w:hAnsi="Tahoma" w:cs="Tahoma"/>
          <w:b w:val="0"/>
          <w:spacing w:val="-7"/>
          <w:sz w:val="18"/>
          <w:szCs w:val="18"/>
        </w:rPr>
        <w:t>“(…)</w:t>
      </w:r>
      <w:r w:rsidR="00133939">
        <w:rPr>
          <w:rFonts w:ascii="Tahoma" w:hAnsi="Tahoma" w:cs="Tahoma"/>
          <w:b w:val="0"/>
          <w:spacing w:val="-7"/>
          <w:sz w:val="18"/>
          <w:szCs w:val="18"/>
        </w:rPr>
        <w:t xml:space="preserve"> </w:t>
      </w:r>
      <w:r w:rsidR="00133939" w:rsidRPr="00133939">
        <w:rPr>
          <w:rFonts w:ascii="Tahoma" w:hAnsi="Tahoma" w:cs="Tahoma"/>
          <w:b w:val="0"/>
          <w:spacing w:val="-7"/>
          <w:sz w:val="18"/>
          <w:szCs w:val="18"/>
        </w:rPr>
        <w:t>comprobada la ausencia de gestión de cobro coactivo por parte de la demandada, en razón de la inexistencia de una certificación de “deuda incobrable” en el reporte de pagos, es posible contabilizar los periodos referidos con antelación, los cuales ascienden a 102,86 semanas, que al agregarse a las 719.91 plasmadas en la aludida historia laboral permiten concluir que no existen razones jurídicas para negar la prestación reclamada por la señora Ramírez, toda vez que realmente para el 29 de julio de 2005, contaba con 822,77 semanas cotizad</w:t>
      </w:r>
      <w:r w:rsidR="00133939">
        <w:rPr>
          <w:rFonts w:ascii="Tahoma" w:hAnsi="Tahoma" w:cs="Tahoma"/>
          <w:b w:val="0"/>
          <w:spacing w:val="-7"/>
          <w:sz w:val="18"/>
          <w:szCs w:val="18"/>
        </w:rPr>
        <w:t>as, que (…)</w:t>
      </w:r>
      <w:r w:rsidR="00133939" w:rsidRPr="00133939">
        <w:rPr>
          <w:rFonts w:ascii="Tahoma" w:hAnsi="Tahoma" w:cs="Tahoma"/>
          <w:b w:val="0"/>
          <w:spacing w:val="-7"/>
          <w:sz w:val="18"/>
          <w:szCs w:val="18"/>
        </w:rPr>
        <w:t xml:space="preserve"> superan la exigencia del Acto Legislativo 01 de 2005</w:t>
      </w:r>
      <w:r w:rsidR="00133939">
        <w:rPr>
          <w:rFonts w:ascii="Tahoma" w:hAnsi="Tahoma" w:cs="Tahoma"/>
          <w:b w:val="0"/>
          <w:spacing w:val="-7"/>
          <w:sz w:val="18"/>
          <w:szCs w:val="18"/>
        </w:rPr>
        <w:t>.”</w:t>
      </w:r>
    </w:p>
    <w:p w:rsidR="00E37556" w:rsidRPr="00E37556" w:rsidRDefault="00E37556" w:rsidP="00E37556">
      <w:pPr>
        <w:pStyle w:val="Puesto"/>
        <w:spacing w:line="240" w:lineRule="auto"/>
        <w:ind w:left="2127"/>
        <w:jc w:val="both"/>
        <w:rPr>
          <w:rFonts w:ascii="Tahoma" w:hAnsi="Tahoma" w:cs="Tahoma"/>
          <w:b w:val="0"/>
          <w:spacing w:val="-7"/>
          <w:sz w:val="18"/>
          <w:szCs w:val="18"/>
        </w:rPr>
      </w:pPr>
    </w:p>
    <w:p w:rsidR="00E37556" w:rsidRPr="00E37556" w:rsidRDefault="00E37556" w:rsidP="00E37556">
      <w:pPr>
        <w:pStyle w:val="Puesto"/>
        <w:spacing w:line="240" w:lineRule="auto"/>
        <w:ind w:left="2127"/>
        <w:jc w:val="both"/>
        <w:rPr>
          <w:rFonts w:ascii="Tahoma" w:hAnsi="Tahoma" w:cs="Tahoma"/>
          <w:b w:val="0"/>
          <w:spacing w:val="-7"/>
          <w:sz w:val="18"/>
          <w:szCs w:val="18"/>
        </w:rPr>
      </w:pPr>
      <w:r w:rsidRPr="00E37556">
        <w:rPr>
          <w:rFonts w:ascii="Tahoma" w:hAnsi="Tahoma" w:cs="Tahoma"/>
          <w:b w:val="0"/>
          <w:spacing w:val="-7"/>
          <w:sz w:val="18"/>
          <w:szCs w:val="18"/>
        </w:rPr>
        <w:t>RÉGIMEN DE TRANSICIÓN/ Requisitos normativos aplicables/ Fecha a partir de la cual</w:t>
      </w:r>
      <w:r w:rsidR="00115B8A">
        <w:rPr>
          <w:rFonts w:ascii="Tahoma" w:hAnsi="Tahoma" w:cs="Tahoma"/>
          <w:b w:val="0"/>
          <w:spacing w:val="-7"/>
          <w:sz w:val="18"/>
          <w:szCs w:val="18"/>
        </w:rPr>
        <w:t xml:space="preserve"> debe disfrutar de la pensión</w:t>
      </w:r>
      <w:bookmarkStart w:id="0" w:name="_GoBack"/>
      <w:bookmarkEnd w:id="0"/>
      <w:r w:rsidRPr="00E37556">
        <w:rPr>
          <w:rFonts w:ascii="Tahoma" w:hAnsi="Tahoma" w:cs="Tahoma"/>
          <w:b w:val="0"/>
          <w:spacing w:val="-7"/>
          <w:sz w:val="18"/>
          <w:szCs w:val="18"/>
        </w:rPr>
        <w:t xml:space="preserve"> </w:t>
      </w:r>
    </w:p>
    <w:p w:rsidR="00E37556" w:rsidRPr="00E37556" w:rsidRDefault="00E37556" w:rsidP="00E37556">
      <w:pPr>
        <w:pStyle w:val="Puesto"/>
        <w:spacing w:line="240" w:lineRule="auto"/>
        <w:jc w:val="both"/>
        <w:rPr>
          <w:rFonts w:ascii="Tahoma" w:hAnsi="Tahoma" w:cs="Tahoma"/>
          <w:b w:val="0"/>
          <w:spacing w:val="-7"/>
          <w:sz w:val="18"/>
          <w:szCs w:val="18"/>
        </w:rPr>
      </w:pPr>
    </w:p>
    <w:p w:rsidR="00E37556" w:rsidRPr="00E37556" w:rsidRDefault="00E37556" w:rsidP="00E37556">
      <w:pPr>
        <w:pStyle w:val="Puesto"/>
        <w:spacing w:line="240" w:lineRule="auto"/>
        <w:ind w:left="2127"/>
        <w:jc w:val="both"/>
        <w:rPr>
          <w:rFonts w:ascii="Tahoma" w:hAnsi="Tahoma" w:cs="Tahoma"/>
          <w:b w:val="0"/>
          <w:spacing w:val="-7"/>
          <w:sz w:val="18"/>
          <w:szCs w:val="18"/>
        </w:rPr>
      </w:pPr>
      <w:r w:rsidRPr="00E37556">
        <w:rPr>
          <w:rFonts w:ascii="Tahoma" w:hAnsi="Tahoma" w:cs="Tahoma"/>
          <w:b w:val="0"/>
          <w:spacing w:val="-7"/>
          <w:sz w:val="18"/>
          <w:szCs w:val="18"/>
        </w:rPr>
        <w:t>“(…) al comprobarse que la demandante no perdió la prerrogativa transicional, automáticamente deviene el estudio de la prestación reclamada bajo los postulados del Acuerdo 049 de 1990, normas cuyas exigencias cumple a cabalidad, como quiera que alcanzó los 55 años de edad el 9 de mayo de 2012 y cuenta con 1144,31 semanas cotizadas en toda su vida laboral.</w:t>
      </w:r>
    </w:p>
    <w:p w:rsidR="00E37556" w:rsidRPr="00E37556" w:rsidRDefault="00E37556" w:rsidP="00E37556">
      <w:pPr>
        <w:pStyle w:val="Puesto"/>
        <w:spacing w:line="240" w:lineRule="auto"/>
        <w:ind w:left="2127"/>
        <w:jc w:val="both"/>
        <w:rPr>
          <w:rFonts w:ascii="Tahoma" w:hAnsi="Tahoma" w:cs="Tahoma"/>
          <w:b w:val="0"/>
          <w:spacing w:val="-7"/>
          <w:sz w:val="18"/>
          <w:szCs w:val="18"/>
        </w:rPr>
      </w:pPr>
    </w:p>
    <w:p w:rsidR="00E37556" w:rsidRPr="00E37556" w:rsidRDefault="00E37556" w:rsidP="00E37556">
      <w:pPr>
        <w:pStyle w:val="Puesto"/>
        <w:spacing w:line="240" w:lineRule="auto"/>
        <w:ind w:left="2127"/>
        <w:jc w:val="both"/>
        <w:rPr>
          <w:rFonts w:ascii="Tahoma" w:hAnsi="Tahoma" w:cs="Tahoma"/>
          <w:b w:val="0"/>
          <w:spacing w:val="-7"/>
          <w:sz w:val="18"/>
          <w:szCs w:val="18"/>
        </w:rPr>
      </w:pPr>
      <w:r w:rsidRPr="00E37556">
        <w:rPr>
          <w:rFonts w:ascii="Tahoma" w:hAnsi="Tahoma" w:cs="Tahoma"/>
          <w:b w:val="0"/>
          <w:spacing w:val="-7"/>
          <w:sz w:val="18"/>
          <w:szCs w:val="18"/>
        </w:rPr>
        <w:t>En cuanto a la fecha de disfrute, esta Colegiatura avala aquella señalada por la Jueza de instancias, toda vez que la promotora del litigio realizó cotizaciones hasta el 31 de julio de 2013 y reclamó la prestación el 4 de septiembre siguiente, por lo que tenía derecho al reconocimiento desde el 1º de agosto del mismo año.</w:t>
      </w:r>
    </w:p>
    <w:p w:rsidR="00E37556" w:rsidRPr="00E37556" w:rsidRDefault="00E37556" w:rsidP="00E37556">
      <w:pPr>
        <w:pStyle w:val="Puesto"/>
        <w:spacing w:line="240" w:lineRule="auto"/>
        <w:jc w:val="both"/>
        <w:rPr>
          <w:rFonts w:ascii="Tahoma" w:hAnsi="Tahoma" w:cs="Tahoma"/>
          <w:b w:val="0"/>
          <w:spacing w:val="-7"/>
          <w:sz w:val="18"/>
          <w:szCs w:val="18"/>
        </w:rPr>
      </w:pPr>
    </w:p>
    <w:p w:rsidR="00E37556" w:rsidRPr="00E37556" w:rsidRDefault="00E37556" w:rsidP="00E37556">
      <w:pPr>
        <w:pStyle w:val="Puesto"/>
        <w:spacing w:line="240" w:lineRule="auto"/>
        <w:ind w:left="2127"/>
        <w:jc w:val="both"/>
        <w:rPr>
          <w:rFonts w:ascii="Tahoma" w:hAnsi="Tahoma" w:cs="Tahoma"/>
          <w:b w:val="0"/>
          <w:spacing w:val="-7"/>
          <w:sz w:val="18"/>
          <w:szCs w:val="18"/>
        </w:rPr>
      </w:pPr>
      <w:r w:rsidRPr="00E37556">
        <w:rPr>
          <w:rFonts w:ascii="Tahoma" w:hAnsi="Tahoma" w:cs="Tahoma"/>
          <w:b w:val="0"/>
          <w:spacing w:val="-7"/>
          <w:sz w:val="18"/>
          <w:szCs w:val="18"/>
        </w:rPr>
        <w:t>INTERESES MORATORIOS/ Se generan a partir del vencimiento de los términos con que la administradora contaba para decidir la solicitud pensional.</w:t>
      </w:r>
    </w:p>
    <w:p w:rsidR="00E37556" w:rsidRPr="00E37556" w:rsidRDefault="00E37556" w:rsidP="00E37556">
      <w:pPr>
        <w:pStyle w:val="Puesto"/>
        <w:spacing w:line="240" w:lineRule="auto"/>
        <w:ind w:left="2127"/>
        <w:jc w:val="both"/>
        <w:rPr>
          <w:rFonts w:ascii="Tahoma" w:hAnsi="Tahoma" w:cs="Tahoma"/>
          <w:b w:val="0"/>
          <w:spacing w:val="-7"/>
          <w:sz w:val="18"/>
          <w:szCs w:val="18"/>
        </w:rPr>
      </w:pPr>
      <w:r w:rsidRPr="00E37556">
        <w:rPr>
          <w:rFonts w:ascii="Tahoma" w:hAnsi="Tahoma" w:cs="Tahoma"/>
          <w:b w:val="0"/>
          <w:spacing w:val="-7"/>
          <w:sz w:val="18"/>
          <w:szCs w:val="18"/>
        </w:rPr>
        <w:t xml:space="preserve"> </w:t>
      </w:r>
    </w:p>
    <w:p w:rsidR="00E37556" w:rsidRPr="00E37556" w:rsidRDefault="00E37556" w:rsidP="00E37556">
      <w:pPr>
        <w:pStyle w:val="Puesto"/>
        <w:spacing w:line="240" w:lineRule="auto"/>
        <w:ind w:left="2127"/>
        <w:jc w:val="both"/>
        <w:rPr>
          <w:rFonts w:ascii="Tahoma" w:hAnsi="Tahoma" w:cs="Tahoma"/>
          <w:b w:val="0"/>
          <w:spacing w:val="-7"/>
          <w:sz w:val="18"/>
          <w:szCs w:val="18"/>
        </w:rPr>
      </w:pPr>
      <w:r w:rsidRPr="00E37556">
        <w:rPr>
          <w:rFonts w:ascii="Tahoma" w:hAnsi="Tahoma" w:cs="Tahoma"/>
          <w:b w:val="0"/>
          <w:spacing w:val="-7"/>
          <w:sz w:val="18"/>
          <w:szCs w:val="18"/>
        </w:rPr>
        <w:t>“(…) respecto del reconocimiento de los intereses moratorios, se dirá que al haberse presentado la reclamación administrativa el 4 de septiembre de 2013, la entidad demandada contaba con 6 meses para el reconocimiento y pago de la gracia pensional reclamada, esto es, hasta el 4 de marzo de 2014, por lo que los aludidos intereses deben empezar a correr desde el día siguiente, 5 de marzo de 2014 (…)”</w:t>
      </w:r>
    </w:p>
    <w:p w:rsidR="00E37556" w:rsidRPr="00E37556" w:rsidRDefault="00E37556" w:rsidP="00E37556">
      <w:pPr>
        <w:pStyle w:val="Puesto"/>
        <w:spacing w:line="240" w:lineRule="auto"/>
        <w:ind w:left="2127"/>
        <w:jc w:val="both"/>
        <w:rPr>
          <w:rFonts w:ascii="Tahoma" w:hAnsi="Tahoma" w:cs="Tahoma"/>
          <w:b w:val="0"/>
          <w:spacing w:val="-7"/>
          <w:sz w:val="18"/>
          <w:szCs w:val="18"/>
        </w:rPr>
      </w:pPr>
    </w:p>
    <w:p w:rsidR="00D96067" w:rsidRPr="00E37556" w:rsidRDefault="00E37556" w:rsidP="00E37556">
      <w:pPr>
        <w:pStyle w:val="Puesto"/>
        <w:spacing w:line="240" w:lineRule="auto"/>
        <w:ind w:left="2127"/>
        <w:jc w:val="both"/>
        <w:rPr>
          <w:rFonts w:ascii="Tahoma" w:hAnsi="Tahoma" w:cs="Tahoma"/>
          <w:b w:val="0"/>
          <w:spacing w:val="-7"/>
        </w:rPr>
      </w:pPr>
      <w:r w:rsidRPr="00E37556">
        <w:rPr>
          <w:rFonts w:ascii="Tahoma" w:hAnsi="Tahoma" w:cs="Tahoma"/>
          <w:b w:val="0"/>
          <w:spacing w:val="-7"/>
          <w:sz w:val="18"/>
          <w:szCs w:val="18"/>
        </w:rPr>
        <w:t>Citas: Corte Suprema de Justicia, Sala Laboral, sentencias del 4 Julio 2012 -Rad. 42086 y del 24 de septiembre de 2014 -Rad. 45819-.</w:t>
      </w:r>
    </w:p>
    <w:p w:rsidR="00CE773D" w:rsidRDefault="00CE773D" w:rsidP="00E37556">
      <w:pPr>
        <w:pStyle w:val="Puesto"/>
        <w:spacing w:line="276" w:lineRule="auto"/>
        <w:jc w:val="both"/>
        <w:rPr>
          <w:rFonts w:ascii="Tahoma" w:hAnsi="Tahoma" w:cs="Tahoma"/>
          <w:b w:val="0"/>
          <w:bCs/>
          <w:sz w:val="18"/>
          <w:szCs w:val="18"/>
        </w:rPr>
      </w:pPr>
    </w:p>
    <w:p w:rsidR="009A4059" w:rsidRPr="00DF64E3" w:rsidRDefault="009A4059" w:rsidP="000F4F7B">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TRIBUNAL SUPERIOR DEL DISTRITO JUDICIAL DE PEREIRA</w:t>
      </w:r>
    </w:p>
    <w:p w:rsidR="009A4059" w:rsidRPr="00DF64E3" w:rsidRDefault="009A4059" w:rsidP="000F4F7B">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SALA LABORAL</w:t>
      </w:r>
    </w:p>
    <w:p w:rsidR="009A4059" w:rsidRPr="00042881" w:rsidRDefault="009A4059" w:rsidP="00794993">
      <w:pPr>
        <w:pStyle w:val="Sinespaciado"/>
        <w:rPr>
          <w:sz w:val="22"/>
          <w:szCs w:val="22"/>
        </w:rPr>
      </w:pPr>
    </w:p>
    <w:p w:rsidR="009A4059" w:rsidRPr="002B7B53" w:rsidRDefault="009A4059" w:rsidP="000F4F7B">
      <w:pPr>
        <w:spacing w:line="276"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rsidR="009A4059" w:rsidRPr="00042881" w:rsidRDefault="009A4059" w:rsidP="00794993">
      <w:pPr>
        <w:pStyle w:val="Sinespaciado"/>
        <w:rPr>
          <w:sz w:val="22"/>
          <w:szCs w:val="22"/>
        </w:rPr>
      </w:pPr>
    </w:p>
    <w:p w:rsidR="009A4059" w:rsidRPr="002B7B53" w:rsidRDefault="00D83F33" w:rsidP="000F4F7B">
      <w:pPr>
        <w:spacing w:line="276" w:lineRule="auto"/>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rsidR="009A4059" w:rsidRPr="002B7B53" w:rsidRDefault="009A4059" w:rsidP="000F4F7B">
      <w:pPr>
        <w:spacing w:line="276" w:lineRule="auto"/>
        <w:jc w:val="center"/>
        <w:rPr>
          <w:rFonts w:ascii="Tahoma" w:hAnsi="Tahoma" w:cs="Tahoma"/>
          <w:b/>
        </w:rPr>
      </w:pPr>
      <w:r w:rsidRPr="002B7B53">
        <w:rPr>
          <w:rFonts w:ascii="Tahoma" w:hAnsi="Tahoma" w:cs="Tahoma"/>
          <w:b/>
        </w:rPr>
        <w:t>(</w:t>
      </w:r>
      <w:r w:rsidR="00626D85">
        <w:rPr>
          <w:rFonts w:ascii="Tahoma" w:hAnsi="Tahoma" w:cs="Tahoma"/>
          <w:b/>
        </w:rPr>
        <w:t xml:space="preserve">Enero 22 de </w:t>
      </w:r>
      <w:r w:rsidR="00135BFA">
        <w:rPr>
          <w:rFonts w:ascii="Tahoma" w:hAnsi="Tahoma" w:cs="Tahoma"/>
          <w:b/>
        </w:rPr>
        <w:t>2015</w:t>
      </w:r>
      <w:r w:rsidRPr="002B7B53">
        <w:rPr>
          <w:rFonts w:ascii="Tahoma" w:hAnsi="Tahoma" w:cs="Tahoma"/>
          <w:b/>
        </w:rPr>
        <w:t>)</w:t>
      </w:r>
    </w:p>
    <w:p w:rsidR="009A4059" w:rsidRPr="00042881" w:rsidRDefault="009A4059" w:rsidP="00794993">
      <w:pPr>
        <w:pStyle w:val="Sinespaciado"/>
        <w:rPr>
          <w:sz w:val="22"/>
          <w:szCs w:val="22"/>
        </w:rPr>
      </w:pPr>
    </w:p>
    <w:p w:rsidR="009A4059" w:rsidRPr="002B7B53" w:rsidRDefault="009A4059" w:rsidP="000F4F7B">
      <w:pPr>
        <w:pStyle w:val="Ttulo5"/>
        <w:spacing w:line="276" w:lineRule="auto"/>
        <w:ind w:firstLine="0"/>
        <w:jc w:val="center"/>
        <w:rPr>
          <w:rFonts w:ascii="Tahoma" w:hAnsi="Tahoma" w:cs="Tahoma"/>
        </w:rPr>
      </w:pPr>
      <w:r w:rsidRPr="002B7B53">
        <w:rPr>
          <w:rFonts w:ascii="Tahoma" w:hAnsi="Tahoma" w:cs="Tahoma"/>
        </w:rPr>
        <w:t>Sistema oral - Audiencia de juzgamiento</w:t>
      </w:r>
    </w:p>
    <w:p w:rsidR="009A4059" w:rsidRPr="00042881" w:rsidRDefault="009A4059" w:rsidP="00794993">
      <w:pPr>
        <w:pStyle w:val="Sinespaciado"/>
        <w:rPr>
          <w:sz w:val="22"/>
          <w:szCs w:val="22"/>
          <w:lang w:val="es-ES_tradnl"/>
        </w:rPr>
      </w:pPr>
      <w:r w:rsidRPr="002B7B53">
        <w:tab/>
      </w:r>
    </w:p>
    <w:p w:rsidR="009A4059" w:rsidRPr="002B7B53" w:rsidRDefault="00980CDA" w:rsidP="000F4F7B">
      <w:pPr>
        <w:spacing w:line="276" w:lineRule="auto"/>
        <w:ind w:firstLine="708"/>
        <w:jc w:val="both"/>
        <w:rPr>
          <w:rFonts w:ascii="Tahoma" w:hAnsi="Tahoma" w:cs="Tahoma"/>
          <w:lang w:val="es-ES_tradnl"/>
        </w:rPr>
      </w:pPr>
      <w:r w:rsidRPr="002B7B53">
        <w:rPr>
          <w:rFonts w:ascii="Tahoma" w:hAnsi="Tahoma" w:cs="Tahoma"/>
          <w:lang w:val="es-ES_tradnl"/>
        </w:rPr>
        <w:t xml:space="preserve">Siendo </w:t>
      </w:r>
      <w:r w:rsidR="009A4059" w:rsidRPr="002B7B53">
        <w:rPr>
          <w:rFonts w:ascii="Tahoma" w:hAnsi="Tahoma" w:cs="Tahoma"/>
          <w:lang w:val="es-ES_tradnl"/>
        </w:rPr>
        <w:t xml:space="preserve">las </w:t>
      </w:r>
      <w:r w:rsidR="00626D85">
        <w:rPr>
          <w:rFonts w:ascii="Tahoma" w:hAnsi="Tahoma" w:cs="Tahoma"/>
          <w:lang w:val="es-ES_tradnl"/>
        </w:rPr>
        <w:t>8</w:t>
      </w:r>
      <w:r w:rsidR="009A4059" w:rsidRPr="002B7B53">
        <w:rPr>
          <w:rFonts w:ascii="Tahoma" w:hAnsi="Tahoma" w:cs="Tahoma"/>
          <w:lang w:val="es-ES_tradnl"/>
        </w:rPr>
        <w:t>:</w:t>
      </w:r>
      <w:r w:rsidR="00626D85">
        <w:rPr>
          <w:rFonts w:ascii="Tahoma" w:hAnsi="Tahoma" w:cs="Tahoma"/>
          <w:lang w:val="es-ES_tradnl"/>
        </w:rPr>
        <w:t>15</w:t>
      </w:r>
      <w:r w:rsidR="009A4059" w:rsidRPr="002B7B53">
        <w:rPr>
          <w:rFonts w:ascii="Tahoma" w:hAnsi="Tahoma" w:cs="Tahoma"/>
          <w:lang w:val="es-ES_tradnl"/>
        </w:rPr>
        <w:t xml:space="preserve"> </w:t>
      </w:r>
      <w:r w:rsidR="007F3C57">
        <w:rPr>
          <w:rFonts w:ascii="Tahoma" w:hAnsi="Tahoma" w:cs="Tahoma"/>
          <w:lang w:val="es-ES_tradnl"/>
        </w:rPr>
        <w:t>a</w:t>
      </w:r>
      <w:r w:rsidR="00C30D72">
        <w:rPr>
          <w:rFonts w:ascii="Tahoma" w:hAnsi="Tahoma" w:cs="Tahoma"/>
          <w:lang w:val="es-ES_tradnl"/>
        </w:rPr>
        <w:t xml:space="preserve">.m. </w:t>
      </w:r>
      <w:r w:rsidR="009A4059" w:rsidRPr="002B7B53">
        <w:rPr>
          <w:rFonts w:ascii="Tahoma" w:hAnsi="Tahoma" w:cs="Tahoma"/>
          <w:lang w:val="es-ES_tradnl"/>
        </w:rPr>
        <w:t>de hoy</w:t>
      </w:r>
      <w:r w:rsidR="00D90180" w:rsidRPr="002B7B53">
        <w:rPr>
          <w:rFonts w:ascii="Tahoma" w:hAnsi="Tahoma" w:cs="Tahoma"/>
          <w:lang w:val="es-ES_tradnl"/>
        </w:rPr>
        <w:t xml:space="preserve">, </w:t>
      </w:r>
      <w:r w:rsidR="00626D85">
        <w:rPr>
          <w:rFonts w:ascii="Tahoma" w:hAnsi="Tahoma" w:cs="Tahoma"/>
          <w:lang w:val="es-ES_tradnl"/>
        </w:rPr>
        <w:t>viernes  22</w:t>
      </w:r>
      <w:r w:rsidR="007F3C57">
        <w:rPr>
          <w:rFonts w:ascii="Tahoma" w:hAnsi="Tahoma" w:cs="Tahoma"/>
          <w:lang w:val="es-ES_tradnl"/>
        </w:rPr>
        <w:t xml:space="preserve"> de </w:t>
      </w:r>
      <w:r w:rsidR="00626D85">
        <w:rPr>
          <w:rFonts w:ascii="Tahoma" w:hAnsi="Tahoma" w:cs="Tahoma"/>
          <w:lang w:val="es-ES_tradnl"/>
        </w:rPr>
        <w:t xml:space="preserve">enero </w:t>
      </w:r>
      <w:r w:rsidR="009A4059" w:rsidRPr="002B7B53">
        <w:rPr>
          <w:rFonts w:ascii="Tahoma" w:hAnsi="Tahoma" w:cs="Tahoma"/>
          <w:lang w:val="es-ES_tradnl"/>
        </w:rPr>
        <w:t>de 201</w:t>
      </w:r>
      <w:r w:rsidR="00135BFA">
        <w:rPr>
          <w:rFonts w:ascii="Tahoma" w:hAnsi="Tahoma" w:cs="Tahoma"/>
          <w:lang w:val="es-ES_tradnl"/>
        </w:rPr>
        <w:t>5</w:t>
      </w:r>
      <w:r w:rsidR="009A4059" w:rsidRPr="002B7B53">
        <w:rPr>
          <w:rFonts w:ascii="Tahoma" w:hAnsi="Tahoma" w:cs="Tahoma"/>
          <w:lang w:val="es-ES_tradnl"/>
        </w:rPr>
        <w:t xml:space="preserve">, la Sala de Decisión Laboral del Tribunal Superior de Pereira 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626D85">
        <w:rPr>
          <w:rFonts w:ascii="Tahoma" w:hAnsi="Tahoma" w:cs="Tahoma"/>
          <w:b/>
          <w:lang w:val="es-ES_tradnl"/>
        </w:rPr>
        <w:t xml:space="preserve">María Cecilia Zuleta Gallego </w:t>
      </w:r>
      <w:r w:rsidR="009C29D3" w:rsidRPr="009C29D3">
        <w:rPr>
          <w:rFonts w:ascii="Tahoma" w:hAnsi="Tahoma" w:cs="Tahoma"/>
          <w:lang w:val="es-ES_tradnl"/>
        </w:rPr>
        <w:t>en</w:t>
      </w:r>
      <w:r w:rsidR="009A4059" w:rsidRPr="002B7B53">
        <w:rPr>
          <w:rFonts w:ascii="Tahoma" w:hAnsi="Tahoma" w:cs="Tahoma"/>
          <w:lang w:val="es-ES_tradnl"/>
        </w:rPr>
        <w:t xml:space="preserve"> contra de</w:t>
      </w:r>
      <w:r w:rsidR="00D90180" w:rsidRPr="002B7B53">
        <w:rPr>
          <w:rFonts w:ascii="Tahoma" w:hAnsi="Tahoma" w:cs="Tahoma"/>
          <w:lang w:val="es-ES_tradnl"/>
        </w:rPr>
        <w:t xml:space="preserve"> </w:t>
      </w:r>
      <w:r w:rsidR="009A4059" w:rsidRPr="002B7B53">
        <w:rPr>
          <w:rFonts w:ascii="Tahoma" w:hAnsi="Tahoma" w:cs="Tahoma"/>
          <w:lang w:val="es-ES_tradnl"/>
        </w:rPr>
        <w:t>l</w:t>
      </w:r>
      <w:r w:rsidR="00D90180" w:rsidRPr="002B7B53">
        <w:rPr>
          <w:rFonts w:ascii="Tahoma" w:hAnsi="Tahoma" w:cs="Tahoma"/>
          <w:lang w:val="es-ES_tradnl"/>
        </w:rPr>
        <w:t>a</w:t>
      </w:r>
      <w:r w:rsidR="009A4059" w:rsidRPr="002B7B53">
        <w:rPr>
          <w:rFonts w:ascii="Tahoma" w:hAnsi="Tahoma" w:cs="Tahoma"/>
          <w:lang w:val="es-ES_tradnl"/>
        </w:rPr>
        <w:t xml:space="preserve"> </w:t>
      </w:r>
      <w:r w:rsidR="00D90180" w:rsidRPr="002B7B53">
        <w:rPr>
          <w:rFonts w:ascii="Tahoma" w:hAnsi="Tahoma" w:cs="Tahoma"/>
          <w:b/>
          <w:lang w:val="es-ES_tradnl"/>
        </w:rPr>
        <w:t>Administradora Colombiana de Pensiones “Colpensiones”</w:t>
      </w:r>
      <w:r w:rsidR="009A4059" w:rsidRPr="002B7B53">
        <w:rPr>
          <w:rFonts w:ascii="Tahoma" w:hAnsi="Tahoma" w:cs="Tahoma"/>
          <w:lang w:val="es-ES_tradnl"/>
        </w:rPr>
        <w:t>.</w:t>
      </w:r>
    </w:p>
    <w:p w:rsidR="009A4059" w:rsidRPr="00042881" w:rsidRDefault="009A4059" w:rsidP="00794993">
      <w:pPr>
        <w:pStyle w:val="Sinespaciado"/>
        <w:rPr>
          <w:sz w:val="22"/>
          <w:szCs w:val="22"/>
          <w:lang w:val="es-ES_tradnl"/>
        </w:rPr>
      </w:pPr>
    </w:p>
    <w:p w:rsidR="009A4059" w:rsidRDefault="009A4059" w:rsidP="000F4F7B">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r w:rsidR="00C30D72">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rsidR="009A4059" w:rsidRPr="00042881" w:rsidRDefault="009A4059" w:rsidP="00626D85">
      <w:pPr>
        <w:pStyle w:val="Sinespaciado"/>
        <w:rPr>
          <w:sz w:val="22"/>
          <w:szCs w:val="22"/>
          <w:lang w:val="es-ES_tradnl"/>
        </w:rPr>
      </w:pPr>
    </w:p>
    <w:p w:rsidR="009A4059" w:rsidRPr="002B7B53" w:rsidRDefault="00D90180" w:rsidP="000F4F7B">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rsidR="009A4059" w:rsidRPr="00042881" w:rsidRDefault="009A4059" w:rsidP="00794993">
      <w:pPr>
        <w:pStyle w:val="Sinespaciado"/>
        <w:rPr>
          <w:sz w:val="22"/>
          <w:szCs w:val="22"/>
        </w:rPr>
      </w:pPr>
    </w:p>
    <w:p w:rsidR="009A4059" w:rsidRDefault="009A4059" w:rsidP="000F4F7B">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rsidR="00C30D72" w:rsidRPr="00042881" w:rsidRDefault="00C30D72" w:rsidP="00794993">
      <w:pPr>
        <w:pStyle w:val="Sinespaciado"/>
        <w:rPr>
          <w:sz w:val="22"/>
          <w:szCs w:val="22"/>
          <w:lang w:val="es-ES_tradnl"/>
        </w:rPr>
      </w:pPr>
    </w:p>
    <w:p w:rsidR="009A4059" w:rsidRDefault="00D90180" w:rsidP="000F4F7B">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rsidR="00C30D72" w:rsidRPr="00042881" w:rsidRDefault="00C30D72" w:rsidP="00794993">
      <w:pPr>
        <w:pStyle w:val="Sinespaciado"/>
        <w:rPr>
          <w:sz w:val="22"/>
          <w:szCs w:val="22"/>
        </w:rPr>
      </w:pPr>
    </w:p>
    <w:p w:rsidR="009A4059" w:rsidRDefault="009A4059" w:rsidP="000F4F7B">
      <w:pPr>
        <w:widowControl w:val="0"/>
        <w:autoSpaceDE w:val="0"/>
        <w:autoSpaceDN w:val="0"/>
        <w:adjustRightInd w:val="0"/>
        <w:spacing w:line="276" w:lineRule="auto"/>
        <w:ind w:firstLine="708"/>
        <w:jc w:val="both"/>
        <w:rPr>
          <w:rFonts w:ascii="Tahoma" w:hAnsi="Tahoma" w:cs="Tahoma"/>
        </w:rPr>
      </w:pPr>
      <w:r w:rsidRPr="002B7B53">
        <w:rPr>
          <w:rFonts w:ascii="Tahoma" w:hAnsi="Tahoma" w:cs="Tahoma"/>
        </w:rPr>
        <w:t xml:space="preserve">Como quiera que los </w:t>
      </w:r>
      <w:r w:rsidR="00D90180" w:rsidRPr="002B7B53">
        <w:rPr>
          <w:rFonts w:ascii="Tahoma" w:hAnsi="Tahoma" w:cs="Tahoma"/>
        </w:rPr>
        <w:t>fundamentos de los argum</w:t>
      </w:r>
      <w:r w:rsidRPr="002B7B53">
        <w:rPr>
          <w:rFonts w:ascii="Tahoma" w:hAnsi="Tahoma" w:cs="Tahoma"/>
        </w:rPr>
        <w:t xml:space="preserve">entos expuestos en las alegaciones se tuvieron en cuenta en la discusión del proyecto, procede la Sala a resolver </w:t>
      </w:r>
      <w:r w:rsidR="00C30D72">
        <w:rPr>
          <w:rFonts w:ascii="Tahoma" w:hAnsi="Tahoma" w:cs="Tahoma"/>
        </w:rPr>
        <w:t xml:space="preserve">el </w:t>
      </w:r>
      <w:r w:rsidR="00135BFA">
        <w:rPr>
          <w:rFonts w:ascii="Tahoma" w:hAnsi="Tahoma" w:cs="Tahoma"/>
        </w:rPr>
        <w:t>grado jurisdiccional de consulta</w:t>
      </w:r>
      <w:r w:rsidR="00D436A6">
        <w:rPr>
          <w:rFonts w:ascii="Tahoma" w:hAnsi="Tahoma" w:cs="Tahoma"/>
        </w:rPr>
        <w:t xml:space="preserve"> de la sentencia </w:t>
      </w:r>
      <w:r w:rsidR="007F3C57">
        <w:rPr>
          <w:rFonts w:ascii="Tahoma" w:hAnsi="Tahoma" w:cs="Tahoma"/>
        </w:rPr>
        <w:t xml:space="preserve">emitida por el Juzgado </w:t>
      </w:r>
      <w:r w:rsidR="00626D85">
        <w:rPr>
          <w:rFonts w:ascii="Tahoma" w:hAnsi="Tahoma" w:cs="Tahoma"/>
        </w:rPr>
        <w:t xml:space="preserve">Primero </w:t>
      </w:r>
      <w:r w:rsidR="00D436A6" w:rsidRPr="002B7B53">
        <w:rPr>
          <w:rFonts w:ascii="Tahoma" w:hAnsi="Tahoma" w:cs="Tahoma"/>
        </w:rPr>
        <w:t xml:space="preserve">Laboral del Circuito de Pereira el </w:t>
      </w:r>
      <w:r w:rsidR="007F3C57">
        <w:rPr>
          <w:rFonts w:ascii="Tahoma" w:hAnsi="Tahoma" w:cs="Tahoma"/>
        </w:rPr>
        <w:t>3</w:t>
      </w:r>
      <w:r w:rsidR="00626D85">
        <w:rPr>
          <w:rFonts w:ascii="Tahoma" w:hAnsi="Tahoma" w:cs="Tahoma"/>
        </w:rPr>
        <w:t xml:space="preserve"> de febrero </w:t>
      </w:r>
      <w:r w:rsidR="00D436A6" w:rsidRPr="002B7B53">
        <w:rPr>
          <w:rFonts w:ascii="Tahoma" w:hAnsi="Tahoma" w:cs="Tahoma"/>
        </w:rPr>
        <w:t>de 201</w:t>
      </w:r>
      <w:r w:rsidR="00626D85">
        <w:rPr>
          <w:rFonts w:ascii="Tahoma" w:hAnsi="Tahoma" w:cs="Tahoma"/>
        </w:rPr>
        <w:t>5</w:t>
      </w:r>
      <w:r w:rsidR="00D436A6">
        <w:rPr>
          <w:rFonts w:ascii="Tahoma" w:hAnsi="Tahoma" w:cs="Tahoma"/>
        </w:rPr>
        <w:t xml:space="preserve">, que fuera desfavorable a </w:t>
      </w:r>
      <w:r w:rsidR="00135BFA">
        <w:rPr>
          <w:rFonts w:ascii="Tahoma" w:hAnsi="Tahoma" w:cs="Tahoma"/>
        </w:rPr>
        <w:t>Colpensiones</w:t>
      </w:r>
      <w:r w:rsidRPr="002B7B53">
        <w:rPr>
          <w:rFonts w:ascii="Tahoma" w:hAnsi="Tahoma" w:cs="Tahoma"/>
        </w:rPr>
        <w:t>, dentro del proceso ordinario laboral reseñado con anterioridad</w:t>
      </w:r>
      <w:r w:rsidR="00B67A12">
        <w:rPr>
          <w:rFonts w:ascii="Tahoma" w:hAnsi="Tahoma" w:cs="Tahoma"/>
        </w:rPr>
        <w:t xml:space="preserve">. </w:t>
      </w:r>
    </w:p>
    <w:p w:rsidR="000F4F7B" w:rsidRPr="00042881" w:rsidRDefault="000F4F7B" w:rsidP="00794993">
      <w:pPr>
        <w:pStyle w:val="Sinespaciado"/>
        <w:rPr>
          <w:sz w:val="22"/>
          <w:szCs w:val="22"/>
        </w:rPr>
      </w:pPr>
    </w:p>
    <w:p w:rsidR="00237416" w:rsidRDefault="00237416" w:rsidP="000F4F7B">
      <w:pPr>
        <w:widowControl w:val="0"/>
        <w:autoSpaceDE w:val="0"/>
        <w:autoSpaceDN w:val="0"/>
        <w:adjustRightInd w:val="0"/>
        <w:spacing w:line="276" w:lineRule="auto"/>
        <w:jc w:val="center"/>
        <w:rPr>
          <w:rFonts w:ascii="Tahoma" w:hAnsi="Tahoma" w:cs="Tahoma"/>
          <w:b/>
          <w:bCs/>
        </w:rPr>
      </w:pPr>
      <w:r w:rsidRPr="002B7B53">
        <w:rPr>
          <w:rFonts w:ascii="Tahoma" w:hAnsi="Tahoma" w:cs="Tahoma"/>
          <w:b/>
          <w:bCs/>
        </w:rPr>
        <w:t>Problema jurídico por resolver</w:t>
      </w:r>
    </w:p>
    <w:p w:rsidR="00066A9C" w:rsidRPr="00042881" w:rsidRDefault="00066A9C" w:rsidP="00732834">
      <w:pPr>
        <w:pStyle w:val="Sinespaciado"/>
        <w:rPr>
          <w:sz w:val="22"/>
          <w:szCs w:val="22"/>
        </w:rPr>
      </w:pPr>
    </w:p>
    <w:p w:rsidR="00237416" w:rsidRDefault="0062158A" w:rsidP="000F4F7B">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863CCE">
        <w:rPr>
          <w:rFonts w:ascii="Tahoma" w:hAnsi="Tahoma" w:cs="Tahoma"/>
        </w:rPr>
        <w:t>De acuerdo a l</w:t>
      </w:r>
      <w:r w:rsidR="006D0CD9">
        <w:rPr>
          <w:rFonts w:ascii="Tahoma" w:hAnsi="Tahoma" w:cs="Tahoma"/>
        </w:rPr>
        <w:t xml:space="preserve">o expuesto en la </w:t>
      </w:r>
      <w:r w:rsidR="00C30D72" w:rsidRPr="00863CCE">
        <w:rPr>
          <w:rFonts w:ascii="Tahoma" w:hAnsi="Tahoma" w:cs="Tahoma"/>
        </w:rPr>
        <w:t>sentencia de primera instancia</w:t>
      </w:r>
      <w:r w:rsidR="00066A9C">
        <w:rPr>
          <w:rFonts w:ascii="Tahoma" w:hAnsi="Tahoma" w:cs="Tahoma"/>
        </w:rPr>
        <w:t xml:space="preserve">, </w:t>
      </w:r>
      <w:r w:rsidR="00732834" w:rsidRPr="00732834">
        <w:rPr>
          <w:rFonts w:ascii="Tahoma" w:hAnsi="Tahoma" w:cs="Tahoma"/>
        </w:rPr>
        <w:t>le corresponde a la Sala determinar</w:t>
      </w:r>
      <w:r w:rsidR="00732834">
        <w:rPr>
          <w:rFonts w:ascii="Tahoma" w:hAnsi="Tahoma" w:cs="Tahoma"/>
        </w:rPr>
        <w:t xml:space="preserve"> si los periodos registrados con cero cotizaciones po</w:t>
      </w:r>
      <w:r w:rsidR="00732834" w:rsidRPr="00732834">
        <w:rPr>
          <w:rFonts w:ascii="Tahoma" w:hAnsi="Tahoma" w:cs="Tahoma"/>
        </w:rPr>
        <w:t>r parte de</w:t>
      </w:r>
      <w:r w:rsidR="00732834">
        <w:rPr>
          <w:rFonts w:ascii="Tahoma" w:hAnsi="Tahoma" w:cs="Tahoma"/>
        </w:rPr>
        <w:t xml:space="preserve"> </w:t>
      </w:r>
      <w:r w:rsidR="00732834" w:rsidRPr="00732834">
        <w:rPr>
          <w:rFonts w:ascii="Tahoma" w:hAnsi="Tahoma" w:cs="Tahoma"/>
        </w:rPr>
        <w:t>l</w:t>
      </w:r>
      <w:r w:rsidR="00732834">
        <w:rPr>
          <w:rFonts w:ascii="Tahoma" w:hAnsi="Tahoma" w:cs="Tahoma"/>
        </w:rPr>
        <w:t>a</w:t>
      </w:r>
      <w:r w:rsidR="00732834" w:rsidRPr="00732834">
        <w:rPr>
          <w:rFonts w:ascii="Tahoma" w:hAnsi="Tahoma" w:cs="Tahoma"/>
        </w:rPr>
        <w:t xml:space="preserve"> empleador</w:t>
      </w:r>
      <w:r w:rsidR="00732834">
        <w:rPr>
          <w:rFonts w:ascii="Tahoma" w:hAnsi="Tahoma" w:cs="Tahoma"/>
        </w:rPr>
        <w:t>a</w:t>
      </w:r>
      <w:r w:rsidR="00732834" w:rsidRPr="00732834">
        <w:rPr>
          <w:rFonts w:ascii="Tahoma" w:hAnsi="Tahoma" w:cs="Tahoma"/>
        </w:rPr>
        <w:t xml:space="preserve"> </w:t>
      </w:r>
      <w:r w:rsidR="00626D85">
        <w:rPr>
          <w:rFonts w:ascii="Tahoma" w:hAnsi="Tahoma" w:cs="Tahoma"/>
        </w:rPr>
        <w:t>Equipos y servicios Equis Ltda.</w:t>
      </w:r>
      <w:r w:rsidR="00732834">
        <w:rPr>
          <w:rFonts w:ascii="Tahoma" w:hAnsi="Tahoma" w:cs="Tahoma"/>
        </w:rPr>
        <w:t>, correspondientes a</w:t>
      </w:r>
      <w:r w:rsidR="00732834" w:rsidRPr="00732834">
        <w:rPr>
          <w:rFonts w:ascii="Tahoma" w:hAnsi="Tahoma" w:cs="Tahoma"/>
        </w:rPr>
        <w:t xml:space="preserve"> ciclos contenidos entre </w:t>
      </w:r>
      <w:r w:rsidR="005A62AA">
        <w:rPr>
          <w:rFonts w:ascii="Tahoma" w:hAnsi="Tahoma" w:cs="Tahoma"/>
        </w:rPr>
        <w:t xml:space="preserve">junio de 1997 y  </w:t>
      </w:r>
      <w:r w:rsidR="00732834">
        <w:rPr>
          <w:rFonts w:ascii="Tahoma" w:hAnsi="Tahoma" w:cs="Tahoma"/>
        </w:rPr>
        <w:t>septiembre de 199</w:t>
      </w:r>
      <w:r w:rsidR="005A62AA">
        <w:rPr>
          <w:rFonts w:ascii="Tahoma" w:hAnsi="Tahoma" w:cs="Tahoma"/>
        </w:rPr>
        <w:t>9</w:t>
      </w:r>
      <w:r w:rsidR="00732834">
        <w:rPr>
          <w:rFonts w:ascii="Tahoma" w:hAnsi="Tahoma" w:cs="Tahoma"/>
        </w:rPr>
        <w:t xml:space="preserve">, </w:t>
      </w:r>
      <w:r w:rsidR="00732834" w:rsidRPr="00732834">
        <w:rPr>
          <w:rFonts w:ascii="Tahoma" w:hAnsi="Tahoma" w:cs="Tahoma"/>
        </w:rPr>
        <w:t xml:space="preserve">pueden ser tenidos en cuenta dentro del cómputo de semanas que la actora requiere para conservar el régimen de transición </w:t>
      </w:r>
      <w:r w:rsidR="00732834">
        <w:rPr>
          <w:rFonts w:ascii="Tahoma" w:hAnsi="Tahoma" w:cs="Tahoma"/>
        </w:rPr>
        <w:t xml:space="preserve">y acceder a la pensión de vejez, en virtud del </w:t>
      </w:r>
      <w:r w:rsidR="005A62AA">
        <w:rPr>
          <w:rFonts w:ascii="Tahoma" w:hAnsi="Tahoma" w:cs="Tahoma"/>
        </w:rPr>
        <w:t xml:space="preserve">Acuerdo </w:t>
      </w:r>
      <w:r w:rsidR="00732834">
        <w:rPr>
          <w:rFonts w:ascii="Tahoma" w:hAnsi="Tahoma" w:cs="Tahoma"/>
        </w:rPr>
        <w:t>049 de 1990.</w:t>
      </w:r>
    </w:p>
    <w:p w:rsidR="00732834" w:rsidRPr="00042881" w:rsidRDefault="00732834" w:rsidP="00794993">
      <w:pPr>
        <w:pStyle w:val="Sinespaciado"/>
        <w:rPr>
          <w:sz w:val="20"/>
          <w:szCs w:val="20"/>
        </w:rPr>
      </w:pPr>
    </w:p>
    <w:p w:rsidR="009A4059" w:rsidRPr="002B7B53" w:rsidRDefault="00D90180" w:rsidP="000F4F7B">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rPr>
      </w:pPr>
      <w:r w:rsidRPr="002B7B53">
        <w:rPr>
          <w:rFonts w:ascii="Tahoma" w:hAnsi="Tahoma" w:cs="Tahoma"/>
          <w:b/>
        </w:rPr>
        <w:t>La demanda</w:t>
      </w:r>
      <w:r w:rsidR="00237416" w:rsidRPr="002B7B53">
        <w:rPr>
          <w:rFonts w:ascii="Tahoma" w:hAnsi="Tahoma" w:cs="Tahoma"/>
          <w:b/>
        </w:rPr>
        <w:t xml:space="preserve"> y su contestación</w:t>
      </w:r>
    </w:p>
    <w:p w:rsidR="009A4059" w:rsidRPr="00042881" w:rsidRDefault="009A4059" w:rsidP="00794993">
      <w:pPr>
        <w:pStyle w:val="Sinespaciado"/>
        <w:rPr>
          <w:sz w:val="20"/>
          <w:szCs w:val="20"/>
        </w:rPr>
      </w:pPr>
    </w:p>
    <w:p w:rsidR="00EB1BAE" w:rsidRDefault="00E85619" w:rsidP="00A960BE">
      <w:pPr>
        <w:widowControl w:val="0"/>
        <w:autoSpaceDE w:val="0"/>
        <w:autoSpaceDN w:val="0"/>
        <w:adjustRightInd w:val="0"/>
        <w:spacing w:line="276" w:lineRule="auto"/>
        <w:ind w:firstLine="709"/>
        <w:jc w:val="both"/>
        <w:rPr>
          <w:rFonts w:ascii="Tahoma" w:hAnsi="Tahoma" w:cs="Tahoma"/>
        </w:rPr>
      </w:pPr>
      <w:r>
        <w:rPr>
          <w:rFonts w:ascii="Tahoma" w:hAnsi="Tahoma" w:cs="Tahoma"/>
        </w:rPr>
        <w:t xml:space="preserve">La </w:t>
      </w:r>
      <w:r w:rsidR="003A7AB2">
        <w:rPr>
          <w:rFonts w:ascii="Tahoma" w:hAnsi="Tahoma" w:cs="Tahoma"/>
        </w:rPr>
        <w:t>citad</w:t>
      </w:r>
      <w:r>
        <w:rPr>
          <w:rFonts w:ascii="Tahoma" w:hAnsi="Tahoma" w:cs="Tahoma"/>
        </w:rPr>
        <w:t>a</w:t>
      </w:r>
      <w:r w:rsidR="003A7AB2">
        <w:rPr>
          <w:rFonts w:ascii="Tahoma" w:hAnsi="Tahoma" w:cs="Tahoma"/>
        </w:rPr>
        <w:t xml:space="preserve"> demandante </w:t>
      </w:r>
      <w:r w:rsidR="00C30D72">
        <w:rPr>
          <w:rFonts w:ascii="Tahoma" w:hAnsi="Tahoma" w:cs="Tahoma"/>
        </w:rPr>
        <w:t>solicita</w:t>
      </w:r>
      <w:r w:rsidR="007F7A0D">
        <w:rPr>
          <w:rFonts w:ascii="Tahoma" w:hAnsi="Tahoma" w:cs="Tahoma"/>
        </w:rPr>
        <w:t xml:space="preserve"> que</w:t>
      </w:r>
      <w:r w:rsidR="008B1DA1">
        <w:rPr>
          <w:rFonts w:ascii="Tahoma" w:hAnsi="Tahoma" w:cs="Tahoma"/>
        </w:rPr>
        <w:t xml:space="preserve"> se</w:t>
      </w:r>
      <w:r w:rsidR="007F7A0D">
        <w:rPr>
          <w:rFonts w:ascii="Tahoma" w:hAnsi="Tahoma" w:cs="Tahoma"/>
        </w:rPr>
        <w:t xml:space="preserve"> </w:t>
      </w:r>
      <w:r w:rsidR="007A0603">
        <w:rPr>
          <w:rFonts w:ascii="Tahoma" w:hAnsi="Tahoma" w:cs="Tahoma"/>
        </w:rPr>
        <w:t xml:space="preserve">declare que </w:t>
      </w:r>
      <w:r w:rsidR="00EB1BAE">
        <w:rPr>
          <w:rFonts w:ascii="Tahoma" w:hAnsi="Tahoma" w:cs="Tahoma"/>
        </w:rPr>
        <w:t xml:space="preserve">tiene derecho al reconocimiento de la pensión de vejez y, en consecuencia, </w:t>
      </w:r>
      <w:r w:rsidR="00E507A0">
        <w:rPr>
          <w:rFonts w:ascii="Tahoma" w:hAnsi="Tahoma" w:cs="Tahoma"/>
        </w:rPr>
        <w:t xml:space="preserve">se condene a Colpensiones a cancelar la aludida prestación, retroactivamente, desde la fecha en que cumplió los 55 años de edad, más los intereses moratorios y lo que resulte probado en virtud de las facultades extra y ultra </w:t>
      </w:r>
      <w:proofErr w:type="spellStart"/>
      <w:r w:rsidR="00E507A0">
        <w:rPr>
          <w:rFonts w:ascii="Tahoma" w:hAnsi="Tahoma" w:cs="Tahoma"/>
        </w:rPr>
        <w:t>petita</w:t>
      </w:r>
      <w:proofErr w:type="spellEnd"/>
      <w:r w:rsidR="00E507A0">
        <w:rPr>
          <w:rFonts w:ascii="Tahoma" w:hAnsi="Tahoma" w:cs="Tahoma"/>
        </w:rPr>
        <w:t>.</w:t>
      </w:r>
    </w:p>
    <w:p w:rsidR="00EB1BAE" w:rsidRDefault="00EB1BAE" w:rsidP="00A960BE">
      <w:pPr>
        <w:widowControl w:val="0"/>
        <w:autoSpaceDE w:val="0"/>
        <w:autoSpaceDN w:val="0"/>
        <w:adjustRightInd w:val="0"/>
        <w:ind w:firstLine="709"/>
        <w:jc w:val="both"/>
        <w:rPr>
          <w:rFonts w:ascii="Tahoma" w:hAnsi="Tahoma" w:cs="Tahoma"/>
        </w:rPr>
      </w:pPr>
    </w:p>
    <w:p w:rsidR="00E507A0" w:rsidRDefault="00B44497" w:rsidP="00A960BE">
      <w:pPr>
        <w:widowControl w:val="0"/>
        <w:autoSpaceDE w:val="0"/>
        <w:autoSpaceDN w:val="0"/>
        <w:adjustRightInd w:val="0"/>
        <w:spacing w:line="276" w:lineRule="auto"/>
        <w:ind w:firstLine="709"/>
        <w:jc w:val="both"/>
        <w:rPr>
          <w:rFonts w:ascii="Tahoma" w:hAnsi="Tahoma" w:cs="Tahoma"/>
        </w:rPr>
      </w:pPr>
      <w:r>
        <w:rPr>
          <w:rFonts w:ascii="Tahoma" w:hAnsi="Tahoma" w:cs="Tahoma"/>
        </w:rPr>
        <w:t>Para funda</w:t>
      </w:r>
      <w:r w:rsidR="000F0AEC">
        <w:rPr>
          <w:rFonts w:ascii="Tahoma" w:hAnsi="Tahoma" w:cs="Tahoma"/>
        </w:rPr>
        <w:t xml:space="preserve">r dichas pretensiones </w:t>
      </w:r>
      <w:r w:rsidR="008B1DA1">
        <w:rPr>
          <w:rFonts w:ascii="Tahoma" w:hAnsi="Tahoma" w:cs="Tahoma"/>
        </w:rPr>
        <w:t>manif</w:t>
      </w:r>
      <w:r w:rsidR="00E80289">
        <w:rPr>
          <w:rFonts w:ascii="Tahoma" w:hAnsi="Tahoma" w:cs="Tahoma"/>
        </w:rPr>
        <w:t>i</w:t>
      </w:r>
      <w:r w:rsidR="008B1DA1">
        <w:rPr>
          <w:rFonts w:ascii="Tahoma" w:hAnsi="Tahoma" w:cs="Tahoma"/>
        </w:rPr>
        <w:t>est</w:t>
      </w:r>
      <w:r w:rsidR="00E80289">
        <w:rPr>
          <w:rFonts w:ascii="Tahoma" w:hAnsi="Tahoma" w:cs="Tahoma"/>
        </w:rPr>
        <w:t>a</w:t>
      </w:r>
      <w:r>
        <w:rPr>
          <w:rFonts w:ascii="Tahoma" w:hAnsi="Tahoma" w:cs="Tahoma"/>
        </w:rPr>
        <w:t xml:space="preserve"> que</w:t>
      </w:r>
      <w:r w:rsidR="00E507A0">
        <w:rPr>
          <w:rFonts w:ascii="Tahoma" w:hAnsi="Tahoma" w:cs="Tahoma"/>
        </w:rPr>
        <w:t xml:space="preserve"> el 4 de septiembre de 2013 solicitó ante Colpensiones el reconocimiento y pago de su pensión de vejez, </w:t>
      </w:r>
      <w:r w:rsidR="001E14B0">
        <w:rPr>
          <w:rFonts w:ascii="Tahoma" w:hAnsi="Tahoma" w:cs="Tahoma"/>
        </w:rPr>
        <w:t xml:space="preserve">misma que fue negada a través de la Resolución GNR 18195 del 20 de enero de 2014, bajo los argumentos de que carecía de las 750 semanas exigidas a la entrada en vigencia del Acto Legislativo 01 de 2005 para conservar el régimen de transición, así como aquellas requeridas por la Ley 797 de 2003 para acceder a la pensión perseguida. </w:t>
      </w:r>
    </w:p>
    <w:p w:rsidR="00E507A0" w:rsidRDefault="00E507A0" w:rsidP="00A960BE">
      <w:pPr>
        <w:widowControl w:val="0"/>
        <w:autoSpaceDE w:val="0"/>
        <w:autoSpaceDN w:val="0"/>
        <w:adjustRightInd w:val="0"/>
        <w:ind w:firstLine="709"/>
        <w:jc w:val="both"/>
        <w:rPr>
          <w:rFonts w:ascii="Tahoma" w:hAnsi="Tahoma" w:cs="Tahoma"/>
        </w:rPr>
      </w:pPr>
    </w:p>
    <w:p w:rsidR="00DE2E72" w:rsidRDefault="00DE2E72" w:rsidP="00A960BE">
      <w:pPr>
        <w:widowControl w:val="0"/>
        <w:autoSpaceDE w:val="0"/>
        <w:autoSpaceDN w:val="0"/>
        <w:adjustRightInd w:val="0"/>
        <w:spacing w:line="276" w:lineRule="auto"/>
        <w:ind w:firstLine="709"/>
        <w:jc w:val="both"/>
        <w:rPr>
          <w:rFonts w:ascii="Tahoma" w:hAnsi="Tahoma" w:cs="Tahoma"/>
        </w:rPr>
      </w:pPr>
      <w:r>
        <w:rPr>
          <w:rFonts w:ascii="Tahoma" w:hAnsi="Tahoma" w:cs="Tahoma"/>
        </w:rPr>
        <w:t>Agrega qu</w:t>
      </w:r>
      <w:r w:rsidR="00510C64">
        <w:rPr>
          <w:rFonts w:ascii="Tahoma" w:hAnsi="Tahoma" w:cs="Tahoma"/>
        </w:rPr>
        <w:t>e analizada su historia laboral, se puede observar que cuenta con un total de 1053,61 semanas cotizadas, toda vez que se en el aludido documento se observan periodos sin cancelar o cubiertos en forma parcial por el empleador Equipos y servicios Equis Ltda.</w:t>
      </w:r>
      <w:r w:rsidR="00A960BE">
        <w:rPr>
          <w:rFonts w:ascii="Tahoma" w:hAnsi="Tahoma" w:cs="Tahoma"/>
        </w:rPr>
        <w:t>, entre febrero de 1997 y septiembre de 1999, quedando una diferencia de 130 semanas que el entonces I.S.S. dejó de exigir.</w:t>
      </w:r>
    </w:p>
    <w:p w:rsidR="00422E74" w:rsidRPr="00042881" w:rsidRDefault="00422E74" w:rsidP="00A960BE">
      <w:pPr>
        <w:pStyle w:val="Sinespaciado"/>
        <w:spacing w:line="276" w:lineRule="auto"/>
        <w:rPr>
          <w:sz w:val="20"/>
          <w:szCs w:val="20"/>
        </w:rPr>
      </w:pPr>
    </w:p>
    <w:p w:rsidR="00771F7D" w:rsidRDefault="00C47C71" w:rsidP="00A960BE">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Colpensiones </w:t>
      </w:r>
      <w:r w:rsidR="00794A40" w:rsidRPr="002B7B53">
        <w:rPr>
          <w:rFonts w:ascii="Tahoma" w:hAnsi="Tahoma" w:cs="Tahoma"/>
        </w:rPr>
        <w:t>contestó la demanda</w:t>
      </w:r>
      <w:r w:rsidR="00633D46">
        <w:rPr>
          <w:rFonts w:ascii="Tahoma" w:hAnsi="Tahoma" w:cs="Tahoma"/>
        </w:rPr>
        <w:t xml:space="preserve"> aceptando como cierto</w:t>
      </w:r>
      <w:r w:rsidR="006A0488">
        <w:rPr>
          <w:rFonts w:ascii="Tahoma" w:hAnsi="Tahoma" w:cs="Tahoma"/>
        </w:rPr>
        <w:t xml:space="preserve">s los hechos relacionados con </w:t>
      </w:r>
      <w:r w:rsidR="00771F7D">
        <w:rPr>
          <w:rFonts w:ascii="Tahoma" w:hAnsi="Tahoma" w:cs="Tahoma"/>
        </w:rPr>
        <w:t>la reclamación prestada por la señora Zuleta Gallego el 4 de septiembre de 2013 y el contenido del acto administrativo GNR 18195 del 20 de enero de 2014. Frente a los demás hechos manifestó que no le constaban.</w:t>
      </w:r>
    </w:p>
    <w:p w:rsidR="00771F7D" w:rsidRDefault="00771F7D" w:rsidP="00A960BE">
      <w:pPr>
        <w:widowControl w:val="0"/>
        <w:autoSpaceDE w:val="0"/>
        <w:autoSpaceDN w:val="0"/>
        <w:adjustRightInd w:val="0"/>
        <w:spacing w:line="276" w:lineRule="auto"/>
        <w:ind w:firstLine="708"/>
        <w:jc w:val="both"/>
        <w:rPr>
          <w:rFonts w:ascii="Tahoma" w:hAnsi="Tahoma" w:cs="Tahoma"/>
        </w:rPr>
      </w:pPr>
    </w:p>
    <w:p w:rsidR="00771F7D" w:rsidRDefault="00771F7D" w:rsidP="00A960BE">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Seguidamente se opuso a la totalidad de las pretensiones y propuso como excepciones de mérito las que denominó “inexistencia de la obligación demandada” y “prescripción”. </w:t>
      </w:r>
    </w:p>
    <w:p w:rsidR="00B1619D" w:rsidRPr="00042881" w:rsidRDefault="001B71BE" w:rsidP="00A960BE">
      <w:pPr>
        <w:pStyle w:val="Sinespaciado"/>
        <w:spacing w:line="276" w:lineRule="auto"/>
        <w:rPr>
          <w:sz w:val="20"/>
          <w:szCs w:val="20"/>
        </w:rPr>
      </w:pPr>
      <w:r>
        <w:t xml:space="preserve">     </w:t>
      </w:r>
    </w:p>
    <w:p w:rsidR="009A4059" w:rsidRDefault="006E78E8" w:rsidP="00A960BE">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rPr>
      </w:pPr>
      <w:r>
        <w:rPr>
          <w:rFonts w:ascii="Tahoma" w:hAnsi="Tahoma" w:cs="Tahoma"/>
          <w:b/>
        </w:rPr>
        <w:t xml:space="preserve">La </w:t>
      </w:r>
      <w:r w:rsidRPr="002B7B53">
        <w:rPr>
          <w:rFonts w:ascii="Tahoma" w:hAnsi="Tahoma" w:cs="Tahoma"/>
          <w:b/>
        </w:rPr>
        <w:t xml:space="preserve">sentencia </w:t>
      </w:r>
      <w:r>
        <w:rPr>
          <w:rFonts w:ascii="Tahoma" w:hAnsi="Tahoma" w:cs="Tahoma"/>
          <w:b/>
        </w:rPr>
        <w:t>de primera instancia</w:t>
      </w:r>
    </w:p>
    <w:p w:rsidR="00B1619D" w:rsidRPr="00042881" w:rsidRDefault="00B1619D" w:rsidP="00A960BE">
      <w:pPr>
        <w:pStyle w:val="Sinespaciado"/>
        <w:spacing w:line="276" w:lineRule="auto"/>
        <w:rPr>
          <w:sz w:val="20"/>
          <w:szCs w:val="20"/>
        </w:rPr>
      </w:pPr>
    </w:p>
    <w:p w:rsidR="000E4FA2" w:rsidRDefault="009A4059" w:rsidP="00A960BE">
      <w:pPr>
        <w:spacing w:line="276" w:lineRule="auto"/>
        <w:ind w:firstLine="709"/>
        <w:jc w:val="both"/>
        <w:rPr>
          <w:rFonts w:ascii="Tahoma" w:hAnsi="Tahoma" w:cs="Tahoma"/>
        </w:rPr>
      </w:pPr>
      <w:r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Pr="002B7B53">
        <w:rPr>
          <w:rFonts w:ascii="Tahoma" w:hAnsi="Tahoma" w:cs="Tahoma"/>
        </w:rPr>
        <w:t xml:space="preserve">de conocimiento </w:t>
      </w:r>
      <w:r w:rsidR="00F42839">
        <w:rPr>
          <w:rFonts w:ascii="Tahoma" w:hAnsi="Tahoma" w:cs="Tahoma"/>
        </w:rPr>
        <w:t xml:space="preserve">declaró </w:t>
      </w:r>
      <w:r w:rsidR="000E4FA2">
        <w:rPr>
          <w:rFonts w:ascii="Tahoma" w:hAnsi="Tahoma" w:cs="Tahoma"/>
        </w:rPr>
        <w:t>no probadas las excepciones de mérito propuestas por la entidad demandada; que la señora María Cecilia Zuleta Gallego es beneficiaria del régimen de transición y tiene derecho a percibir la pensión de vejez en virtud del Acuerdo 049 de 1990</w:t>
      </w:r>
    </w:p>
    <w:p w:rsidR="000E4FA2" w:rsidRDefault="000E4FA2" w:rsidP="00A960BE">
      <w:pPr>
        <w:spacing w:line="276" w:lineRule="auto"/>
        <w:ind w:firstLine="709"/>
        <w:jc w:val="both"/>
        <w:rPr>
          <w:rFonts w:ascii="Tahoma" w:hAnsi="Tahoma" w:cs="Tahoma"/>
        </w:rPr>
      </w:pPr>
    </w:p>
    <w:p w:rsidR="000E4FA2" w:rsidRDefault="000E4FA2" w:rsidP="00A960BE">
      <w:pPr>
        <w:spacing w:line="276" w:lineRule="auto"/>
        <w:ind w:firstLine="709"/>
        <w:jc w:val="both"/>
        <w:rPr>
          <w:rFonts w:ascii="Tahoma" w:hAnsi="Tahoma" w:cs="Tahoma"/>
        </w:rPr>
      </w:pPr>
      <w:r>
        <w:rPr>
          <w:rFonts w:ascii="Tahoma" w:hAnsi="Tahoma" w:cs="Tahoma"/>
        </w:rPr>
        <w:t xml:space="preserve">Como consecuencia de lo anterior, condenó a la entidad demandada a reconocer y cancelar la aludida prestación a partir del 1º de agosto de 2013, en cuantía de un salario mínimo legal, de forma vitalicia y con una mesada adicional, cuyo retroactivo </w:t>
      </w:r>
      <w:r w:rsidR="001168DD">
        <w:rPr>
          <w:rFonts w:ascii="Tahoma" w:hAnsi="Tahoma" w:cs="Tahoma"/>
        </w:rPr>
        <w:t xml:space="preserve">al momento de dictar la sentencia </w:t>
      </w:r>
      <w:r w:rsidR="005E578E">
        <w:rPr>
          <w:rFonts w:ascii="Tahoma" w:hAnsi="Tahoma" w:cs="Tahoma"/>
        </w:rPr>
        <w:t xml:space="preserve">asciende a $12.814.369; más los intereses moratorios a partir del 4 de marzo de 2014 </w:t>
      </w:r>
      <w:r w:rsidR="006B0B1D">
        <w:rPr>
          <w:rFonts w:ascii="Tahoma" w:hAnsi="Tahoma" w:cs="Tahoma"/>
        </w:rPr>
        <w:t>hasta que se verifique el pago y las costas procesales.</w:t>
      </w:r>
    </w:p>
    <w:p w:rsidR="000E4FA2" w:rsidRDefault="000E4FA2" w:rsidP="00A960BE">
      <w:pPr>
        <w:spacing w:line="276" w:lineRule="auto"/>
        <w:ind w:firstLine="709"/>
        <w:jc w:val="both"/>
        <w:rPr>
          <w:rFonts w:ascii="Tahoma" w:hAnsi="Tahoma" w:cs="Tahoma"/>
        </w:rPr>
      </w:pPr>
    </w:p>
    <w:p w:rsidR="006B0B1D" w:rsidRDefault="00C40D90" w:rsidP="00A960BE">
      <w:pPr>
        <w:widowControl w:val="0"/>
        <w:autoSpaceDE w:val="0"/>
        <w:autoSpaceDN w:val="0"/>
        <w:adjustRightInd w:val="0"/>
        <w:spacing w:line="276" w:lineRule="auto"/>
        <w:ind w:firstLine="708"/>
        <w:jc w:val="both"/>
        <w:rPr>
          <w:rFonts w:ascii="Tahoma" w:hAnsi="Tahoma" w:cs="Tahoma"/>
        </w:rPr>
      </w:pPr>
      <w:r w:rsidRPr="002C2FEC">
        <w:rPr>
          <w:rFonts w:ascii="Tahoma" w:hAnsi="Tahoma" w:cs="Tahoma"/>
        </w:rPr>
        <w:t>Para llegar a tal determinación la A-quo consideró</w:t>
      </w:r>
      <w:r>
        <w:rPr>
          <w:rFonts w:ascii="Tahoma" w:hAnsi="Tahoma" w:cs="Tahoma"/>
        </w:rPr>
        <w:t>, en síntesis,</w:t>
      </w:r>
      <w:r w:rsidRPr="002C2FEC">
        <w:rPr>
          <w:rFonts w:ascii="Tahoma" w:hAnsi="Tahoma" w:cs="Tahoma"/>
        </w:rPr>
        <w:t xml:space="preserve"> </w:t>
      </w:r>
      <w:r w:rsidR="000B7E3E">
        <w:rPr>
          <w:rFonts w:ascii="Tahoma" w:hAnsi="Tahoma" w:cs="Tahoma"/>
        </w:rPr>
        <w:t xml:space="preserve">que </w:t>
      </w:r>
      <w:r w:rsidR="008B2922">
        <w:rPr>
          <w:rFonts w:ascii="Tahoma" w:hAnsi="Tahoma" w:cs="Tahoma"/>
        </w:rPr>
        <w:t>al estar acreditado que para el 1° de abril de 1994  l</w:t>
      </w:r>
      <w:r w:rsidR="006A0488">
        <w:rPr>
          <w:rFonts w:ascii="Tahoma" w:hAnsi="Tahoma" w:cs="Tahoma"/>
        </w:rPr>
        <w:t xml:space="preserve">a actora </w:t>
      </w:r>
      <w:r w:rsidR="008B2922">
        <w:rPr>
          <w:rFonts w:ascii="Tahoma" w:hAnsi="Tahoma" w:cs="Tahoma"/>
        </w:rPr>
        <w:t xml:space="preserve">contaba con más de 35 años de edad, </w:t>
      </w:r>
      <w:r w:rsidR="006A0488">
        <w:rPr>
          <w:rFonts w:ascii="Tahoma" w:hAnsi="Tahoma" w:cs="Tahoma"/>
        </w:rPr>
        <w:t xml:space="preserve">era beneficiaria del régimen de transición </w:t>
      </w:r>
      <w:r w:rsidR="000B7E3E">
        <w:rPr>
          <w:rFonts w:ascii="Tahoma" w:hAnsi="Tahoma" w:cs="Tahoma"/>
        </w:rPr>
        <w:t>establecido en</w:t>
      </w:r>
      <w:r w:rsidR="006A0488">
        <w:rPr>
          <w:rFonts w:ascii="Tahoma" w:hAnsi="Tahoma" w:cs="Tahoma"/>
        </w:rPr>
        <w:t xml:space="preserve"> la Ley 100 de 1993</w:t>
      </w:r>
      <w:r w:rsidR="000B7E3E">
        <w:rPr>
          <w:rFonts w:ascii="Tahoma" w:hAnsi="Tahoma" w:cs="Tahoma"/>
        </w:rPr>
        <w:t>,</w:t>
      </w:r>
      <w:r w:rsidR="008B2922">
        <w:rPr>
          <w:rFonts w:ascii="Tahoma" w:hAnsi="Tahoma" w:cs="Tahoma"/>
        </w:rPr>
        <w:t xml:space="preserve"> prerrogativa que no perdió</w:t>
      </w:r>
      <w:r w:rsidR="00394348">
        <w:rPr>
          <w:rFonts w:ascii="Tahoma" w:hAnsi="Tahoma" w:cs="Tahoma"/>
        </w:rPr>
        <w:t xml:space="preserve"> pues </w:t>
      </w:r>
      <w:r w:rsidR="0008794B">
        <w:rPr>
          <w:rFonts w:ascii="Tahoma" w:hAnsi="Tahoma" w:cs="Tahoma"/>
        </w:rPr>
        <w:t>registra un total de 8</w:t>
      </w:r>
      <w:r w:rsidR="006B0B1D">
        <w:rPr>
          <w:rFonts w:ascii="Tahoma" w:hAnsi="Tahoma" w:cs="Tahoma"/>
        </w:rPr>
        <w:t>41</w:t>
      </w:r>
      <w:r w:rsidR="0008794B">
        <w:rPr>
          <w:rFonts w:ascii="Tahoma" w:hAnsi="Tahoma" w:cs="Tahoma"/>
        </w:rPr>
        <w:t xml:space="preserve"> semanas</w:t>
      </w:r>
      <w:r w:rsidR="000B7E3E">
        <w:rPr>
          <w:rFonts w:ascii="Tahoma" w:hAnsi="Tahoma" w:cs="Tahoma"/>
        </w:rPr>
        <w:t xml:space="preserve"> a la entrada en vigencia del Acto Legislativo 01 de 2005, cantidad que la entidad demandada encuentra inferior</w:t>
      </w:r>
      <w:r w:rsidR="008B2922">
        <w:rPr>
          <w:rFonts w:ascii="Tahoma" w:hAnsi="Tahoma" w:cs="Tahoma"/>
        </w:rPr>
        <w:t xml:space="preserve"> dad</w:t>
      </w:r>
      <w:r w:rsidR="006B0B1D">
        <w:rPr>
          <w:rFonts w:ascii="Tahoma" w:hAnsi="Tahoma" w:cs="Tahoma"/>
        </w:rPr>
        <w:t xml:space="preserve">o que no contabilizó los ciclos comprendidos </w:t>
      </w:r>
      <w:r w:rsidR="00FC5DF9">
        <w:rPr>
          <w:rFonts w:ascii="Tahoma" w:hAnsi="Tahoma" w:cs="Tahoma"/>
        </w:rPr>
        <w:t>del 1º de febrero de 1997 al 30 de septiembre de 1999.</w:t>
      </w:r>
    </w:p>
    <w:p w:rsidR="00D96067" w:rsidRDefault="00D96067" w:rsidP="00A960BE">
      <w:pPr>
        <w:widowControl w:val="0"/>
        <w:autoSpaceDE w:val="0"/>
        <w:autoSpaceDN w:val="0"/>
        <w:adjustRightInd w:val="0"/>
        <w:spacing w:line="276" w:lineRule="auto"/>
        <w:ind w:firstLine="708"/>
        <w:jc w:val="both"/>
        <w:rPr>
          <w:rFonts w:ascii="Tahoma" w:hAnsi="Tahoma" w:cs="Tahoma"/>
        </w:rPr>
      </w:pPr>
    </w:p>
    <w:p w:rsidR="00FD70C5" w:rsidRDefault="00FD70C5" w:rsidP="00A960BE">
      <w:pPr>
        <w:spacing w:line="276" w:lineRule="auto"/>
        <w:ind w:firstLine="709"/>
        <w:jc w:val="both"/>
        <w:rPr>
          <w:rFonts w:ascii="Tahoma" w:hAnsi="Tahoma" w:cs="Tahoma"/>
        </w:rPr>
      </w:pPr>
      <w:r>
        <w:rPr>
          <w:rFonts w:ascii="Tahoma" w:hAnsi="Tahoma" w:cs="Tahoma"/>
        </w:rPr>
        <w:t>Posteriormente, c</w:t>
      </w:r>
      <w:r w:rsidR="006D12A7">
        <w:rPr>
          <w:rFonts w:ascii="Tahoma" w:hAnsi="Tahoma" w:cs="Tahoma"/>
        </w:rPr>
        <w:t>oncluyó que</w:t>
      </w:r>
      <w:r>
        <w:rPr>
          <w:rFonts w:ascii="Tahoma" w:hAnsi="Tahoma" w:cs="Tahoma"/>
        </w:rPr>
        <w:t xml:space="preserve"> al tener un total de </w:t>
      </w:r>
      <w:r w:rsidR="00970ABC">
        <w:rPr>
          <w:rFonts w:ascii="Tahoma" w:hAnsi="Tahoma" w:cs="Tahoma"/>
        </w:rPr>
        <w:t>11</w:t>
      </w:r>
      <w:r w:rsidR="00FC5DF9">
        <w:rPr>
          <w:rFonts w:ascii="Tahoma" w:hAnsi="Tahoma" w:cs="Tahoma"/>
        </w:rPr>
        <w:t>60</w:t>
      </w:r>
      <w:r w:rsidR="00970ABC">
        <w:rPr>
          <w:rFonts w:ascii="Tahoma" w:hAnsi="Tahoma" w:cs="Tahoma"/>
        </w:rPr>
        <w:t xml:space="preserve"> semanas</w:t>
      </w:r>
      <w:r>
        <w:rPr>
          <w:rFonts w:ascii="Tahoma" w:hAnsi="Tahoma" w:cs="Tahoma"/>
        </w:rPr>
        <w:t xml:space="preserve"> cotizadas</w:t>
      </w:r>
      <w:r w:rsidR="00970ABC">
        <w:rPr>
          <w:rFonts w:ascii="Tahoma" w:hAnsi="Tahoma" w:cs="Tahoma"/>
        </w:rPr>
        <w:t xml:space="preserve"> al 31 de </w:t>
      </w:r>
      <w:r w:rsidR="00FC5DF9">
        <w:rPr>
          <w:rFonts w:ascii="Tahoma" w:hAnsi="Tahoma" w:cs="Tahoma"/>
        </w:rPr>
        <w:t xml:space="preserve">julio </w:t>
      </w:r>
      <w:r w:rsidR="00970ABC">
        <w:rPr>
          <w:rFonts w:ascii="Tahoma" w:hAnsi="Tahoma" w:cs="Tahoma"/>
        </w:rPr>
        <w:t xml:space="preserve">de 2013, </w:t>
      </w:r>
      <w:r w:rsidR="000F4F7B">
        <w:rPr>
          <w:rFonts w:ascii="Tahoma" w:hAnsi="Tahoma" w:cs="Tahoma"/>
        </w:rPr>
        <w:t>la actora t</w:t>
      </w:r>
      <w:r>
        <w:rPr>
          <w:rFonts w:ascii="Tahoma" w:hAnsi="Tahoma" w:cs="Tahoma"/>
        </w:rPr>
        <w:t xml:space="preserve">enía </w:t>
      </w:r>
      <w:r w:rsidR="000F4F7B">
        <w:rPr>
          <w:rFonts w:ascii="Tahoma" w:hAnsi="Tahoma" w:cs="Tahoma"/>
        </w:rPr>
        <w:t>derecho al reconocimiento y pago d</w:t>
      </w:r>
      <w:r w:rsidR="00970ABC">
        <w:rPr>
          <w:rFonts w:ascii="Tahoma" w:hAnsi="Tahoma" w:cs="Tahoma"/>
        </w:rPr>
        <w:t xml:space="preserve">e la pensión de vejez </w:t>
      </w:r>
      <w:r>
        <w:rPr>
          <w:rFonts w:ascii="Tahoma" w:hAnsi="Tahoma" w:cs="Tahoma"/>
        </w:rPr>
        <w:t>conforme al artículo 12 del Acuerdo 049 de 1990, e</w:t>
      </w:r>
      <w:r w:rsidR="00C21AEF">
        <w:rPr>
          <w:rFonts w:ascii="Tahoma" w:hAnsi="Tahoma" w:cs="Tahoma"/>
        </w:rPr>
        <w:t>n cuantía de un salario mínimo, pues aplicando la tasa de reemplazo de 8</w:t>
      </w:r>
      <w:r w:rsidR="00FC5DF9">
        <w:rPr>
          <w:rFonts w:ascii="Tahoma" w:hAnsi="Tahoma" w:cs="Tahoma"/>
        </w:rPr>
        <w:t>4</w:t>
      </w:r>
      <w:r w:rsidR="00C21AEF">
        <w:rPr>
          <w:rFonts w:ascii="Tahoma" w:hAnsi="Tahoma" w:cs="Tahoma"/>
        </w:rPr>
        <w:t>% a</w:t>
      </w:r>
      <w:r w:rsidR="001168DD">
        <w:rPr>
          <w:rFonts w:ascii="Tahoma" w:hAnsi="Tahoma" w:cs="Tahoma"/>
        </w:rPr>
        <w:t xml:space="preserve"> un</w:t>
      </w:r>
      <w:r w:rsidR="00C21AEF">
        <w:rPr>
          <w:rFonts w:ascii="Tahoma" w:hAnsi="Tahoma" w:cs="Tahoma"/>
        </w:rPr>
        <w:t xml:space="preserve"> IBL </w:t>
      </w:r>
      <w:r w:rsidR="001168DD">
        <w:rPr>
          <w:rFonts w:ascii="Tahoma" w:hAnsi="Tahoma" w:cs="Tahoma"/>
        </w:rPr>
        <w:t xml:space="preserve">de $696.611, </w:t>
      </w:r>
      <w:r w:rsidR="00C21AEF">
        <w:rPr>
          <w:rFonts w:ascii="Tahoma" w:hAnsi="Tahoma" w:cs="Tahoma"/>
        </w:rPr>
        <w:t xml:space="preserve">obtenido </w:t>
      </w:r>
      <w:r w:rsidR="001168DD">
        <w:rPr>
          <w:rFonts w:ascii="Tahoma" w:hAnsi="Tahoma" w:cs="Tahoma"/>
        </w:rPr>
        <w:t xml:space="preserve">con el promedio de </w:t>
      </w:r>
      <w:r w:rsidR="00C21AEF">
        <w:rPr>
          <w:rFonts w:ascii="Tahoma" w:hAnsi="Tahoma" w:cs="Tahoma"/>
        </w:rPr>
        <w:t xml:space="preserve">los últimos 10 años de cotización, </w:t>
      </w:r>
      <w:r>
        <w:rPr>
          <w:rFonts w:ascii="Tahoma" w:hAnsi="Tahoma" w:cs="Tahoma"/>
        </w:rPr>
        <w:t xml:space="preserve">se obtenía </w:t>
      </w:r>
      <w:r w:rsidR="00C21AEF">
        <w:rPr>
          <w:rFonts w:ascii="Tahoma" w:hAnsi="Tahoma" w:cs="Tahoma"/>
        </w:rPr>
        <w:t xml:space="preserve">una suma </w:t>
      </w:r>
      <w:r w:rsidR="007C0948">
        <w:rPr>
          <w:rFonts w:ascii="Tahoma" w:hAnsi="Tahoma" w:cs="Tahoma"/>
        </w:rPr>
        <w:t>inferior</w:t>
      </w:r>
      <w:r w:rsidR="00C21AEF">
        <w:rPr>
          <w:rFonts w:ascii="Tahoma" w:hAnsi="Tahoma" w:cs="Tahoma"/>
        </w:rPr>
        <w:t xml:space="preserve">. </w:t>
      </w:r>
    </w:p>
    <w:p w:rsidR="006B0B1D" w:rsidRDefault="006B0B1D" w:rsidP="00A960BE">
      <w:pPr>
        <w:spacing w:line="276" w:lineRule="auto"/>
        <w:ind w:firstLine="709"/>
        <w:jc w:val="both"/>
        <w:rPr>
          <w:rFonts w:ascii="Tahoma" w:hAnsi="Tahoma" w:cs="Tahoma"/>
        </w:rPr>
      </w:pPr>
    </w:p>
    <w:p w:rsidR="001168DD" w:rsidRDefault="001168DD" w:rsidP="00A960BE">
      <w:pPr>
        <w:spacing w:line="276" w:lineRule="auto"/>
        <w:ind w:firstLine="709"/>
        <w:jc w:val="both"/>
        <w:rPr>
          <w:rFonts w:ascii="Tahoma" w:hAnsi="Tahoma" w:cs="Tahoma"/>
        </w:rPr>
      </w:pPr>
      <w:r>
        <w:rPr>
          <w:rFonts w:ascii="Tahoma" w:hAnsi="Tahoma" w:cs="Tahoma"/>
        </w:rPr>
        <w:t>Finalmente, refirió que la promotora del litigio tenía derecho al pago de una mesada adicional por haberse causado la pensión con posterioridad al 31 de julio de 2011</w:t>
      </w:r>
      <w:r w:rsidR="00CB735C">
        <w:rPr>
          <w:rFonts w:ascii="Tahoma" w:hAnsi="Tahoma" w:cs="Tahoma"/>
        </w:rPr>
        <w:t xml:space="preserve"> y que los intereses moratorios</w:t>
      </w:r>
      <w:r w:rsidR="00A60C76">
        <w:rPr>
          <w:rFonts w:ascii="Tahoma" w:hAnsi="Tahoma" w:cs="Tahoma"/>
        </w:rPr>
        <w:t xml:space="preserve"> de que trata el artículo 141 de la Ley 100 de 1993, se causaban desde el 4 de marzo de 2014, de conformidad con lo establecido en el artículo 4º de la Ley 700 de 2001.</w:t>
      </w:r>
    </w:p>
    <w:p w:rsidR="00394348" w:rsidRPr="00042881" w:rsidRDefault="00394348" w:rsidP="00A960BE">
      <w:pPr>
        <w:pStyle w:val="Sinespaciado"/>
        <w:spacing w:line="276" w:lineRule="auto"/>
        <w:rPr>
          <w:sz w:val="20"/>
          <w:szCs w:val="20"/>
        </w:rPr>
      </w:pPr>
    </w:p>
    <w:p w:rsidR="009A4059" w:rsidRPr="002B7B53" w:rsidRDefault="002C2FEC" w:rsidP="00A960B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Procedencia </w:t>
      </w:r>
      <w:r w:rsidR="00BF3B8F">
        <w:rPr>
          <w:rFonts w:ascii="Tahoma" w:hAnsi="Tahoma" w:cs="Tahoma"/>
          <w:b/>
        </w:rPr>
        <w:t>de la consulta</w:t>
      </w:r>
    </w:p>
    <w:p w:rsidR="009A4059" w:rsidRPr="00042881" w:rsidRDefault="009A4059" w:rsidP="00A960BE">
      <w:pPr>
        <w:pStyle w:val="Sinespaciado"/>
        <w:spacing w:line="276" w:lineRule="auto"/>
        <w:rPr>
          <w:sz w:val="20"/>
          <w:szCs w:val="20"/>
        </w:rPr>
      </w:pPr>
    </w:p>
    <w:p w:rsidR="00B30E20" w:rsidRPr="00863CCE" w:rsidRDefault="00B30E20" w:rsidP="00A960BE">
      <w:pPr>
        <w:pStyle w:val="Sangradetextonormal"/>
        <w:spacing w:line="276" w:lineRule="auto"/>
        <w:ind w:firstLine="561"/>
      </w:pPr>
      <w:r w:rsidRPr="00863CCE">
        <w:t xml:space="preserve">Como quiera que la sentencia fue totalmente desfavorable para </w:t>
      </w:r>
      <w:r>
        <w:t>Colpensiones</w:t>
      </w:r>
      <w:r w:rsidRPr="00863CCE">
        <w:t xml:space="preserve"> y no fue apelada, se dispuso el grado jurisdiccional de consulta.</w:t>
      </w:r>
    </w:p>
    <w:p w:rsidR="00920F05" w:rsidRPr="00042881" w:rsidRDefault="00920F05" w:rsidP="00A960BE">
      <w:pPr>
        <w:pStyle w:val="Sinespaciado"/>
        <w:spacing w:line="276" w:lineRule="auto"/>
        <w:rPr>
          <w:sz w:val="20"/>
          <w:szCs w:val="20"/>
        </w:rPr>
      </w:pPr>
    </w:p>
    <w:p w:rsidR="009B0213" w:rsidRDefault="00AA407F" w:rsidP="00A960BE">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2B7B53">
        <w:rPr>
          <w:rFonts w:ascii="Tahoma" w:hAnsi="Tahoma" w:cs="Tahoma"/>
          <w:b/>
        </w:rPr>
        <w:t>Consideraciones</w:t>
      </w:r>
      <w:r w:rsidRPr="00B1619D">
        <w:rPr>
          <w:rFonts w:ascii="Tahoma" w:hAnsi="Tahoma" w:cs="Tahoma"/>
        </w:rPr>
        <w:tab/>
      </w:r>
    </w:p>
    <w:p w:rsidR="009B0213" w:rsidRPr="00042881" w:rsidRDefault="009B0213" w:rsidP="00A960BE">
      <w:pPr>
        <w:pStyle w:val="Sinespaciado"/>
        <w:spacing w:line="276" w:lineRule="auto"/>
        <w:rPr>
          <w:sz w:val="20"/>
          <w:szCs w:val="20"/>
        </w:rPr>
      </w:pPr>
    </w:p>
    <w:p w:rsidR="00880083" w:rsidRPr="00D95C42" w:rsidRDefault="00880083" w:rsidP="00A960BE">
      <w:pPr>
        <w:numPr>
          <w:ilvl w:val="1"/>
          <w:numId w:val="1"/>
        </w:numPr>
        <w:tabs>
          <w:tab w:val="left" w:pos="567"/>
        </w:tabs>
        <w:spacing w:line="276" w:lineRule="auto"/>
        <w:ind w:hanging="371"/>
        <w:jc w:val="both"/>
        <w:rPr>
          <w:rFonts w:ascii="Tahoma" w:hAnsi="Tahoma" w:cs="Tahoma"/>
          <w:b/>
        </w:rPr>
      </w:pPr>
      <w:r>
        <w:rPr>
          <w:rFonts w:ascii="Tahoma" w:hAnsi="Tahoma" w:cs="Tahoma"/>
          <w:b/>
        </w:rPr>
        <w:t>De la mora patronal</w:t>
      </w:r>
    </w:p>
    <w:p w:rsidR="00880083" w:rsidRPr="009A2618" w:rsidRDefault="00880083" w:rsidP="00A960BE">
      <w:pPr>
        <w:tabs>
          <w:tab w:val="left" w:pos="567"/>
        </w:tabs>
        <w:spacing w:line="276" w:lineRule="auto"/>
        <w:jc w:val="both"/>
        <w:rPr>
          <w:rFonts w:ascii="Tahoma" w:hAnsi="Tahoma" w:cs="Tahoma"/>
        </w:rPr>
      </w:pPr>
    </w:p>
    <w:p w:rsidR="00880083" w:rsidRPr="008F04E3" w:rsidRDefault="00880083" w:rsidP="00A960BE">
      <w:pPr>
        <w:tabs>
          <w:tab w:val="left" w:pos="748"/>
        </w:tabs>
        <w:spacing w:line="276" w:lineRule="auto"/>
        <w:ind w:firstLine="709"/>
        <w:jc w:val="both"/>
        <w:rPr>
          <w:rFonts w:ascii="Tahoma" w:hAnsi="Tahoma" w:cs="Tahoma"/>
        </w:rPr>
      </w:pPr>
      <w:r w:rsidRPr="008F04E3">
        <w:rPr>
          <w:rFonts w:ascii="Tahoma" w:hAnsi="Tahoma" w:cs="Tahoma"/>
        </w:rPr>
        <w:t xml:space="preserve">Lo primero que debe recordarse es que esta Corporación, acogiendo los lineamientos de </w:t>
      </w:r>
      <w:smartTag w:uri="urn:schemas-microsoft-com:office:smarttags" w:element="PersonName">
        <w:smartTagPr>
          <w:attr w:name="ProductID" w:val="la Sala"/>
        </w:smartTagPr>
        <w:r w:rsidRPr="008F04E3">
          <w:rPr>
            <w:rFonts w:ascii="Tahoma" w:hAnsi="Tahoma" w:cs="Tahoma"/>
          </w:rPr>
          <w:t>la Sala</w:t>
        </w:r>
      </w:smartTag>
      <w:r w:rsidRPr="008F04E3">
        <w:rPr>
          <w:rFonts w:ascii="Tahoma" w:hAnsi="Tahoma" w:cs="Tahoma"/>
        </w:rPr>
        <w:t xml:space="preserve"> de Casación Laboral de </w:t>
      </w:r>
      <w:smartTag w:uri="urn:schemas-microsoft-com:office:smarttags" w:element="PersonName">
        <w:smartTagPr>
          <w:attr w:name="ProductID" w:val="la Corte Suprema"/>
        </w:smartTagPr>
        <w:r w:rsidRPr="008F04E3">
          <w:rPr>
            <w:rFonts w:ascii="Tahoma" w:hAnsi="Tahoma" w:cs="Tahoma"/>
          </w:rPr>
          <w:t>la Corte Suprema</w:t>
        </w:r>
      </w:smartTag>
      <w:r w:rsidRPr="008F04E3">
        <w:rPr>
          <w:rFonts w:ascii="Tahoma" w:hAnsi="Tahoma" w:cs="Tahoma"/>
        </w:rPr>
        <w:t xml:space="preserve"> de Justicia </w:t>
      </w:r>
      <w:r w:rsidRPr="00324507">
        <w:rPr>
          <w:rFonts w:ascii="Tahoma" w:hAnsi="Tahoma" w:cs="Tahoma"/>
          <w:i/>
        </w:rPr>
        <w:t xml:space="preserve">–expuestos, entre otras, en la sentencia del 2 de febrero de 2010, Radicado No. </w:t>
      </w:r>
      <w:smartTag w:uri="urn:schemas-microsoft-com:office:smarttags" w:element="metricconverter">
        <w:smartTagPr>
          <w:attr w:name="ProductID" w:val="35012, M"/>
        </w:smartTagPr>
        <w:r w:rsidRPr="00324507">
          <w:rPr>
            <w:rFonts w:ascii="Tahoma" w:hAnsi="Tahoma" w:cs="Tahoma"/>
            <w:i/>
          </w:rPr>
          <w:t>35012, M</w:t>
        </w:r>
      </w:smartTag>
      <w:r w:rsidRPr="00324507">
        <w:rPr>
          <w:rFonts w:ascii="Tahoma" w:hAnsi="Tahoma" w:cs="Tahoma"/>
          <w:i/>
        </w:rPr>
        <w:t>.P. Dr. Eduardo López Villegas-</w:t>
      </w:r>
      <w:r w:rsidRPr="008F04E3">
        <w:rPr>
          <w:rFonts w:ascii="Tahoma" w:hAnsi="Tahoma" w:cs="Tahoma"/>
        </w:rPr>
        <w:t>, de tiempo atrás ha sostenido que la mora patronal no debe afectar al afiliado al sistema pensional porque cuando aquella se presenta la entidad de seguridad social tiene la obligación de ejercer las acciones de cobro respectivas, de conformidad con lo ordenado en el artículo 24 de la Ley 100 de 1993.</w:t>
      </w:r>
    </w:p>
    <w:p w:rsidR="00880083" w:rsidRPr="008F04E3" w:rsidRDefault="00880083" w:rsidP="00C2719C">
      <w:pPr>
        <w:tabs>
          <w:tab w:val="left" w:pos="748"/>
        </w:tabs>
        <w:ind w:firstLine="709"/>
        <w:jc w:val="both"/>
        <w:rPr>
          <w:rFonts w:ascii="Tahoma" w:hAnsi="Tahoma" w:cs="Tahoma"/>
        </w:rPr>
      </w:pPr>
    </w:p>
    <w:p w:rsidR="00880083" w:rsidRDefault="00880083" w:rsidP="00A960BE">
      <w:pPr>
        <w:tabs>
          <w:tab w:val="left" w:pos="748"/>
        </w:tabs>
        <w:spacing w:line="276" w:lineRule="auto"/>
        <w:ind w:firstLine="709"/>
        <w:jc w:val="both"/>
        <w:rPr>
          <w:rFonts w:ascii="Tahoma" w:hAnsi="Tahoma" w:cs="Tahoma"/>
        </w:rPr>
      </w:pPr>
      <w:r w:rsidRPr="008F04E3">
        <w:rPr>
          <w:rFonts w:ascii="Tahoma" w:hAnsi="Tahoma" w:cs="Tahoma"/>
        </w:rPr>
        <w:t xml:space="preserve">Sin embargo, como también </w:t>
      </w:r>
      <w:r>
        <w:rPr>
          <w:rFonts w:ascii="Tahoma" w:hAnsi="Tahoma" w:cs="Tahoma"/>
        </w:rPr>
        <w:t>lo ha sostenido el órgano de cierre de la jurisdicción laboral</w:t>
      </w:r>
      <w:r w:rsidRPr="008F04E3">
        <w:rPr>
          <w:rFonts w:ascii="Tahoma" w:hAnsi="Tahoma" w:cs="Tahoma"/>
        </w:rPr>
        <w:t>, para el trabajador dependiente afiliado al sistema la condición de cotizante está dada principalmente por la vigencia de la relación laboral, por lo tanto, es s</w:t>
      </w:r>
      <w:r>
        <w:rPr>
          <w:rFonts w:ascii="Tahoma" w:hAnsi="Tahoma" w:cs="Tahoma"/>
        </w:rPr>
        <w:t>ó</w:t>
      </w:r>
      <w:r w:rsidRPr="008F04E3">
        <w:rPr>
          <w:rFonts w:ascii="Tahoma" w:hAnsi="Tahoma" w:cs="Tahoma"/>
        </w:rPr>
        <w:t>lo durante el tiempo de la prestación efectiva del servicio que se causan las cotizaciones y se adquiere la categoría de cotizante.</w:t>
      </w:r>
      <w:r w:rsidR="00C2719C">
        <w:rPr>
          <w:rFonts w:ascii="Tahoma" w:hAnsi="Tahoma" w:cs="Tahoma"/>
        </w:rPr>
        <w:t xml:space="preserve"> </w:t>
      </w:r>
      <w:r>
        <w:rPr>
          <w:rFonts w:ascii="Tahoma" w:hAnsi="Tahoma" w:cs="Tahoma"/>
        </w:rPr>
        <w:t>Así pues,</w:t>
      </w:r>
      <w:r w:rsidRPr="008F04E3">
        <w:rPr>
          <w:rFonts w:ascii="Tahoma" w:hAnsi="Tahoma" w:cs="Tahoma"/>
        </w:rPr>
        <w:t xml:space="preserve"> cuando se alega la mora patronal, es necesario que la parte actora acredite la existencia del vínculo laboral en el interregno en que presuntamente se presentó la falta de pago de las cotizaciones por parte del empleador, sin perjuicio de que, en algunos eventos, de la propia historia laboral se pueda deducir dicha mora, por ejemplo, por la interrupción de las cotizaciones por parte de un empleador sin que medie la novedad de retiro.</w:t>
      </w:r>
    </w:p>
    <w:p w:rsidR="00880083" w:rsidRDefault="00880083" w:rsidP="00A960BE">
      <w:pPr>
        <w:tabs>
          <w:tab w:val="left" w:pos="748"/>
        </w:tabs>
        <w:spacing w:line="276" w:lineRule="auto"/>
        <w:ind w:firstLine="709"/>
        <w:jc w:val="both"/>
        <w:rPr>
          <w:rFonts w:ascii="Tahoma" w:hAnsi="Tahoma" w:cs="Tahoma"/>
        </w:rPr>
      </w:pPr>
    </w:p>
    <w:p w:rsidR="00880083" w:rsidRDefault="00880083" w:rsidP="00A960BE">
      <w:pPr>
        <w:tabs>
          <w:tab w:val="left" w:pos="748"/>
        </w:tabs>
        <w:spacing w:line="276" w:lineRule="auto"/>
        <w:ind w:firstLine="709"/>
        <w:jc w:val="both"/>
        <w:rPr>
          <w:rFonts w:ascii="Tahoma" w:hAnsi="Tahoma" w:cs="Tahoma"/>
        </w:rPr>
      </w:pPr>
      <w:r>
        <w:rPr>
          <w:rFonts w:ascii="Tahoma" w:hAnsi="Tahoma" w:cs="Tahoma"/>
        </w:rPr>
        <w:tab/>
        <w:t>M</w:t>
      </w:r>
      <w:r w:rsidRPr="00002670">
        <w:rPr>
          <w:rFonts w:ascii="Tahoma" w:hAnsi="Tahoma" w:cs="Tahoma"/>
        </w:rPr>
        <w:t xml:space="preserve">ás allá de esa prudente exigencia, la Sala de Casación Laboral de la Corte Suprema de Justicia ha considerado que si no hay gestión de cobro por parte de la entidad de seguridad social no puede existir la declaratoria de </w:t>
      </w:r>
      <w:r w:rsidRPr="00002670">
        <w:rPr>
          <w:rFonts w:ascii="Tahoma" w:hAnsi="Tahoma" w:cs="Tahoma"/>
          <w:i/>
        </w:rPr>
        <w:t>«deuda incobrable»</w:t>
      </w:r>
      <w:r>
        <w:rPr>
          <w:rFonts w:ascii="Tahoma" w:hAnsi="Tahoma" w:cs="Tahoma"/>
          <w:i/>
        </w:rPr>
        <w:t xml:space="preserve"> </w:t>
      </w:r>
      <w:r>
        <w:rPr>
          <w:rFonts w:ascii="Tahoma" w:hAnsi="Tahoma" w:cs="Tahoma"/>
        </w:rPr>
        <w:t>sobre las cotizaciones que se registran en mora</w:t>
      </w:r>
      <w:r w:rsidR="00C2719C">
        <w:rPr>
          <w:rFonts w:ascii="Tahoma" w:hAnsi="Tahoma" w:cs="Tahoma"/>
        </w:rPr>
        <w:t>, por lo que no se surte</w:t>
      </w:r>
      <w:r w:rsidRPr="00002670">
        <w:rPr>
          <w:rFonts w:ascii="Tahoma" w:hAnsi="Tahoma" w:cs="Tahoma"/>
        </w:rPr>
        <w:t>n los efectos del artículo 75 del Decreto 2665 de 1988, cuales son los de tener por inexistentes esas</w:t>
      </w:r>
      <w:r>
        <w:rPr>
          <w:rFonts w:ascii="Tahoma" w:hAnsi="Tahoma" w:cs="Tahoma"/>
        </w:rPr>
        <w:t xml:space="preserve"> cotizaciones</w:t>
      </w:r>
      <w:r w:rsidRPr="00002670">
        <w:rPr>
          <w:rFonts w:ascii="Tahoma" w:hAnsi="Tahoma" w:cs="Tahoma"/>
        </w:rPr>
        <w:t>. Agrega</w:t>
      </w:r>
      <w:r>
        <w:rPr>
          <w:rFonts w:ascii="Tahoma" w:hAnsi="Tahoma" w:cs="Tahoma"/>
        </w:rPr>
        <w:t xml:space="preserve"> la alta Corporación</w:t>
      </w:r>
      <w:r w:rsidRPr="00002670">
        <w:rPr>
          <w:rFonts w:ascii="Tahoma" w:hAnsi="Tahoma" w:cs="Tahoma"/>
        </w:rPr>
        <w:t xml:space="preserve"> que </w:t>
      </w:r>
      <w:r w:rsidRPr="00EB0E3D">
        <w:rPr>
          <w:rFonts w:ascii="Tahoma" w:hAnsi="Tahoma" w:cs="Tahoma"/>
        </w:rPr>
        <w:t xml:space="preserve">la declaración de incobrable de la deuda por aportes, una vez surtido el trámite del cobro coactivo, tendría como efecto, al tenor de lo dispuesto en el artículo 75 ibídem, que las semanas en mora no se tendría como cotizadas, ni se acumularía para efectos de las prestaciones. </w:t>
      </w:r>
    </w:p>
    <w:p w:rsidR="00880083" w:rsidRPr="00DF7476" w:rsidRDefault="00880083" w:rsidP="00A960BE">
      <w:pPr>
        <w:tabs>
          <w:tab w:val="left" w:pos="3598"/>
        </w:tabs>
        <w:spacing w:line="276" w:lineRule="auto"/>
        <w:ind w:firstLine="709"/>
        <w:jc w:val="both"/>
        <w:rPr>
          <w:rFonts w:ascii="Tahoma" w:hAnsi="Tahoma" w:cs="Tahoma"/>
        </w:rPr>
      </w:pPr>
      <w:r>
        <w:rPr>
          <w:rFonts w:ascii="Tahoma" w:hAnsi="Tahoma" w:cs="Tahoma"/>
        </w:rPr>
        <w:t xml:space="preserve"> </w:t>
      </w:r>
      <w:r w:rsidRPr="00EB0E3D">
        <w:rPr>
          <w:rFonts w:ascii="Tahoma" w:hAnsi="Tahoma" w:cs="Tahoma"/>
        </w:rPr>
        <w:t>Frente a lo anterior precisó, con meridiana claridad, que mientras falte esa declaración</w:t>
      </w:r>
      <w:r>
        <w:rPr>
          <w:rFonts w:ascii="Tahoma" w:hAnsi="Tahoma" w:cs="Tahoma"/>
        </w:rPr>
        <w:t xml:space="preserve"> -</w:t>
      </w:r>
      <w:r w:rsidRPr="00EB0E3D">
        <w:rPr>
          <w:rFonts w:ascii="Tahoma" w:hAnsi="Tahoma" w:cs="Tahoma"/>
        </w:rPr>
        <w:t>la</w:t>
      </w:r>
      <w:r>
        <w:rPr>
          <w:rFonts w:ascii="Tahoma" w:hAnsi="Tahoma" w:cs="Tahoma"/>
        </w:rPr>
        <w:t xml:space="preserve"> de</w:t>
      </w:r>
      <w:r w:rsidRPr="00EB0E3D">
        <w:rPr>
          <w:rFonts w:ascii="Tahoma" w:hAnsi="Tahoma" w:cs="Tahoma"/>
        </w:rPr>
        <w:t xml:space="preserve"> </w:t>
      </w:r>
      <w:r>
        <w:rPr>
          <w:rFonts w:ascii="Tahoma" w:hAnsi="Tahoma" w:cs="Tahoma"/>
        </w:rPr>
        <w:t>“</w:t>
      </w:r>
      <w:r w:rsidRPr="00EB0E3D">
        <w:rPr>
          <w:rFonts w:ascii="Tahoma" w:hAnsi="Tahoma" w:cs="Tahoma"/>
        </w:rPr>
        <w:t>deuda incobrable</w:t>
      </w:r>
      <w:r w:rsidRPr="00F62FBF">
        <w:rPr>
          <w:rFonts w:ascii="Tahoma" w:hAnsi="Tahoma" w:cs="Tahoma"/>
        </w:rPr>
        <w:t xml:space="preserve">”- “las </w:t>
      </w:r>
      <w:r w:rsidRPr="00EB0E3D">
        <w:rPr>
          <w:rFonts w:ascii="Tahoma" w:hAnsi="Tahoma" w:cs="Tahoma"/>
        </w:rPr>
        <w:t>cotizaciones siguen gravitando en la contabilidad de las cotizaciones</w:t>
      </w:r>
      <w:r>
        <w:rPr>
          <w:rFonts w:ascii="Tahoma" w:hAnsi="Tahoma" w:cs="Tahoma"/>
        </w:rPr>
        <w:t xml:space="preserve"> efectivas del afiliado”</w:t>
      </w:r>
      <w:r w:rsidRPr="00EB0E3D">
        <w:rPr>
          <w:rFonts w:ascii="Tahoma" w:hAnsi="Tahoma" w:cs="Tahoma"/>
          <w:b/>
        </w:rPr>
        <w:t xml:space="preserve">. </w:t>
      </w:r>
      <w:r w:rsidRPr="00EB0E3D">
        <w:rPr>
          <w:rFonts w:ascii="Tahoma" w:hAnsi="Tahoma" w:cs="Tahoma"/>
        </w:rPr>
        <w:t xml:space="preserve">Esta línea jurisprudencial se observa sin variación en las sentencias: </w:t>
      </w:r>
      <w:r>
        <w:rPr>
          <w:rFonts w:ascii="Tahoma" w:hAnsi="Tahoma" w:cs="Tahoma"/>
        </w:rPr>
        <w:t xml:space="preserve">del </w:t>
      </w:r>
      <w:r w:rsidRPr="00EB0E3D">
        <w:rPr>
          <w:rFonts w:ascii="Tahoma" w:hAnsi="Tahoma" w:cs="Tahoma"/>
        </w:rPr>
        <w:t>4 Jul</w:t>
      </w:r>
      <w:r>
        <w:rPr>
          <w:rFonts w:ascii="Tahoma" w:hAnsi="Tahoma" w:cs="Tahoma"/>
        </w:rPr>
        <w:t>io</w:t>
      </w:r>
      <w:r w:rsidRPr="00EB0E3D">
        <w:rPr>
          <w:rFonts w:ascii="Tahoma" w:hAnsi="Tahoma" w:cs="Tahoma"/>
        </w:rPr>
        <w:t xml:space="preserve"> 2012, Rad. 42086 y, más recientemente, en la dictada el 24 de septiembre de 2014</w:t>
      </w:r>
      <w:r>
        <w:rPr>
          <w:rFonts w:ascii="Tahoma" w:hAnsi="Tahoma" w:cs="Tahoma"/>
        </w:rPr>
        <w:t xml:space="preserve"> M.P. Rigoberto Echeverri Bueno,</w:t>
      </w:r>
      <w:r w:rsidRPr="00EB0E3D">
        <w:rPr>
          <w:rFonts w:ascii="Tahoma" w:hAnsi="Tahoma" w:cs="Tahoma"/>
        </w:rPr>
        <w:t xml:space="preserve"> </w:t>
      </w:r>
      <w:r>
        <w:rPr>
          <w:rFonts w:ascii="Tahoma" w:hAnsi="Tahoma" w:cs="Tahoma"/>
        </w:rPr>
        <w:t>Rad.</w:t>
      </w:r>
      <w:r w:rsidRPr="00EB0E3D">
        <w:rPr>
          <w:rFonts w:ascii="Tahoma" w:hAnsi="Tahoma" w:cs="Tahoma"/>
        </w:rPr>
        <w:t xml:space="preserve"> No. 45819</w:t>
      </w:r>
      <w:r>
        <w:rPr>
          <w:rFonts w:ascii="Tahoma" w:hAnsi="Tahoma" w:cs="Tahoma"/>
        </w:rPr>
        <w:t>.</w:t>
      </w:r>
    </w:p>
    <w:p w:rsidR="004945EE" w:rsidRPr="00042881" w:rsidRDefault="004945EE" w:rsidP="00A960BE">
      <w:pPr>
        <w:pStyle w:val="Sinespaciado"/>
        <w:spacing w:line="276" w:lineRule="auto"/>
        <w:rPr>
          <w:sz w:val="20"/>
          <w:szCs w:val="20"/>
        </w:rPr>
      </w:pPr>
    </w:p>
    <w:p w:rsidR="0010792F" w:rsidRDefault="008E0F46" w:rsidP="00A960BE">
      <w:pPr>
        <w:pStyle w:val="Textoindependiente"/>
        <w:numPr>
          <w:ilvl w:val="1"/>
          <w:numId w:val="1"/>
        </w:numPr>
        <w:spacing w:after="0" w:line="276" w:lineRule="auto"/>
        <w:ind w:right="51" w:hanging="371"/>
        <w:jc w:val="both"/>
        <w:rPr>
          <w:rFonts w:ascii="Tahoma" w:hAnsi="Tahoma" w:cs="Tahoma"/>
          <w:b/>
        </w:rPr>
      </w:pPr>
      <w:r w:rsidRPr="00D46D37">
        <w:rPr>
          <w:rFonts w:ascii="Tahoma" w:hAnsi="Tahoma" w:cs="Tahoma"/>
          <w:b/>
        </w:rPr>
        <w:t xml:space="preserve">Caso </w:t>
      </w:r>
      <w:r w:rsidR="0010792F" w:rsidRPr="00D46D37">
        <w:rPr>
          <w:rFonts w:ascii="Tahoma" w:hAnsi="Tahoma" w:cs="Tahoma"/>
          <w:b/>
        </w:rPr>
        <w:t>concreto</w:t>
      </w:r>
    </w:p>
    <w:p w:rsidR="00042881" w:rsidRPr="00042881" w:rsidRDefault="00042881" w:rsidP="00A960BE">
      <w:pPr>
        <w:pStyle w:val="Sinespaciado"/>
        <w:spacing w:line="276" w:lineRule="auto"/>
        <w:rPr>
          <w:sz w:val="20"/>
          <w:szCs w:val="20"/>
        </w:rPr>
      </w:pPr>
    </w:p>
    <w:p w:rsidR="005E0FA8" w:rsidRDefault="00880083" w:rsidP="00A960BE">
      <w:pPr>
        <w:pStyle w:val="Textoindependiente"/>
        <w:spacing w:after="0" w:line="276" w:lineRule="auto"/>
        <w:ind w:right="51" w:firstLine="708"/>
        <w:jc w:val="both"/>
        <w:rPr>
          <w:rFonts w:ascii="Tahoma" w:hAnsi="Tahoma" w:cs="Tahoma"/>
          <w:bCs/>
        </w:rPr>
      </w:pPr>
      <w:r>
        <w:rPr>
          <w:rFonts w:ascii="Tahoma" w:hAnsi="Tahoma" w:cs="Tahoma"/>
          <w:bCs/>
        </w:rPr>
        <w:t xml:space="preserve">Con </w:t>
      </w:r>
      <w:r w:rsidR="00CA50CF">
        <w:rPr>
          <w:rFonts w:ascii="Tahoma" w:hAnsi="Tahoma" w:cs="Tahoma"/>
          <w:bCs/>
        </w:rPr>
        <w:t xml:space="preserve">el fin de dar respuesta al problema jurídico planteado, </w:t>
      </w:r>
      <w:r>
        <w:rPr>
          <w:rFonts w:ascii="Tahoma" w:hAnsi="Tahoma" w:cs="Tahoma"/>
          <w:bCs/>
        </w:rPr>
        <w:t xml:space="preserve">la Sala </w:t>
      </w:r>
      <w:r w:rsidR="00CA50CF">
        <w:rPr>
          <w:rFonts w:ascii="Tahoma" w:hAnsi="Tahoma" w:cs="Tahoma"/>
          <w:bCs/>
        </w:rPr>
        <w:t>encontr</w:t>
      </w:r>
      <w:r>
        <w:rPr>
          <w:rFonts w:ascii="Tahoma" w:hAnsi="Tahoma" w:cs="Tahoma"/>
          <w:bCs/>
        </w:rPr>
        <w:t xml:space="preserve">ó </w:t>
      </w:r>
      <w:r w:rsidR="00CA50CF">
        <w:rPr>
          <w:rFonts w:ascii="Tahoma" w:hAnsi="Tahoma" w:cs="Tahoma"/>
          <w:bCs/>
        </w:rPr>
        <w:t>que</w:t>
      </w:r>
      <w:r w:rsidR="00794993">
        <w:rPr>
          <w:rFonts w:ascii="Tahoma" w:hAnsi="Tahoma" w:cs="Tahoma"/>
          <w:bCs/>
        </w:rPr>
        <w:t xml:space="preserve"> </w:t>
      </w:r>
      <w:r>
        <w:rPr>
          <w:rFonts w:ascii="Tahoma" w:hAnsi="Tahoma" w:cs="Tahoma"/>
          <w:bCs/>
        </w:rPr>
        <w:t xml:space="preserve">en </w:t>
      </w:r>
      <w:r w:rsidR="00794993">
        <w:rPr>
          <w:rFonts w:ascii="Tahoma" w:hAnsi="Tahoma" w:cs="Tahoma"/>
          <w:bCs/>
        </w:rPr>
        <w:t>el reporte de semanas cotizadas</w:t>
      </w:r>
      <w:r>
        <w:rPr>
          <w:rFonts w:ascii="Tahoma" w:hAnsi="Tahoma" w:cs="Tahoma"/>
          <w:bCs/>
        </w:rPr>
        <w:t xml:space="preserve"> de la actora se plasman 7</w:t>
      </w:r>
      <w:r w:rsidR="005E0FA8">
        <w:rPr>
          <w:rFonts w:ascii="Tahoma" w:hAnsi="Tahoma" w:cs="Tahoma"/>
          <w:bCs/>
        </w:rPr>
        <w:t>19</w:t>
      </w:r>
      <w:r>
        <w:rPr>
          <w:rFonts w:ascii="Tahoma" w:hAnsi="Tahoma" w:cs="Tahoma"/>
          <w:bCs/>
        </w:rPr>
        <w:t>.</w:t>
      </w:r>
      <w:r w:rsidR="005E0FA8">
        <w:rPr>
          <w:rFonts w:ascii="Tahoma" w:hAnsi="Tahoma" w:cs="Tahoma"/>
          <w:bCs/>
        </w:rPr>
        <w:t>91</w:t>
      </w:r>
      <w:r>
        <w:rPr>
          <w:rFonts w:ascii="Tahoma" w:hAnsi="Tahoma" w:cs="Tahoma"/>
          <w:bCs/>
        </w:rPr>
        <w:t xml:space="preserve"> semanas cotizadas con anterioridad al 29 de julio de 2005</w:t>
      </w:r>
      <w:r w:rsidR="00F07E02">
        <w:rPr>
          <w:rFonts w:ascii="Tahoma" w:hAnsi="Tahoma" w:cs="Tahoma"/>
          <w:bCs/>
        </w:rPr>
        <w:t xml:space="preserve"> (</w:t>
      </w:r>
      <w:proofErr w:type="spellStart"/>
      <w:r w:rsidR="00F07E02">
        <w:rPr>
          <w:rFonts w:ascii="Tahoma" w:hAnsi="Tahoma" w:cs="Tahoma"/>
          <w:bCs/>
        </w:rPr>
        <w:t>fl</w:t>
      </w:r>
      <w:proofErr w:type="spellEnd"/>
      <w:r w:rsidR="00F07E02">
        <w:rPr>
          <w:rFonts w:ascii="Tahoma" w:hAnsi="Tahoma" w:cs="Tahoma"/>
          <w:bCs/>
        </w:rPr>
        <w:t>. 7</w:t>
      </w:r>
      <w:r w:rsidR="005E0FA8">
        <w:rPr>
          <w:rFonts w:ascii="Tahoma" w:hAnsi="Tahoma" w:cs="Tahoma"/>
          <w:bCs/>
        </w:rPr>
        <w:t>3 y s.s.</w:t>
      </w:r>
      <w:r w:rsidR="00F07E02">
        <w:rPr>
          <w:rFonts w:ascii="Tahoma" w:hAnsi="Tahoma" w:cs="Tahoma"/>
          <w:bCs/>
        </w:rPr>
        <w:t xml:space="preserve">); no obstante, al verificar </w:t>
      </w:r>
      <w:r>
        <w:rPr>
          <w:rFonts w:ascii="Tahoma" w:hAnsi="Tahoma" w:cs="Tahoma"/>
          <w:bCs/>
        </w:rPr>
        <w:t xml:space="preserve">el detalle de pagos </w:t>
      </w:r>
      <w:r w:rsidR="00F07E02">
        <w:rPr>
          <w:rFonts w:ascii="Tahoma" w:hAnsi="Tahoma" w:cs="Tahoma"/>
          <w:bCs/>
        </w:rPr>
        <w:t xml:space="preserve">de la misma historia laboral se pudo percibir que entre el 1º de </w:t>
      </w:r>
      <w:r w:rsidR="005E0FA8">
        <w:rPr>
          <w:rFonts w:ascii="Tahoma" w:hAnsi="Tahoma" w:cs="Tahoma"/>
          <w:bCs/>
        </w:rPr>
        <w:t xml:space="preserve">junio </w:t>
      </w:r>
      <w:r w:rsidR="00F07E02">
        <w:rPr>
          <w:rFonts w:ascii="Tahoma" w:hAnsi="Tahoma" w:cs="Tahoma"/>
          <w:bCs/>
        </w:rPr>
        <w:t>de 199</w:t>
      </w:r>
      <w:r w:rsidR="005E0FA8">
        <w:rPr>
          <w:rFonts w:ascii="Tahoma" w:hAnsi="Tahoma" w:cs="Tahoma"/>
          <w:bCs/>
        </w:rPr>
        <w:t>7</w:t>
      </w:r>
      <w:r w:rsidR="00F07E02">
        <w:rPr>
          <w:rFonts w:ascii="Tahoma" w:hAnsi="Tahoma" w:cs="Tahoma"/>
          <w:bCs/>
        </w:rPr>
        <w:t xml:space="preserve"> y el </w:t>
      </w:r>
      <w:r w:rsidR="005E0FA8">
        <w:rPr>
          <w:rFonts w:ascii="Tahoma" w:hAnsi="Tahoma" w:cs="Tahoma"/>
          <w:bCs/>
        </w:rPr>
        <w:t>30 de septiembre d</w:t>
      </w:r>
      <w:r w:rsidR="00F07E02">
        <w:rPr>
          <w:rFonts w:ascii="Tahoma" w:hAnsi="Tahoma" w:cs="Tahoma"/>
          <w:bCs/>
        </w:rPr>
        <w:t xml:space="preserve">e 1999 existen meses con 0 semanas cotizadas con </w:t>
      </w:r>
      <w:r w:rsidR="005E0FA8">
        <w:rPr>
          <w:rFonts w:ascii="Tahoma" w:hAnsi="Tahoma" w:cs="Tahoma"/>
          <w:bCs/>
        </w:rPr>
        <w:t xml:space="preserve">la </w:t>
      </w:r>
      <w:r w:rsidR="00F07E02">
        <w:rPr>
          <w:rFonts w:ascii="Tahoma" w:hAnsi="Tahoma" w:cs="Tahoma"/>
          <w:bCs/>
        </w:rPr>
        <w:t>observaci</w:t>
      </w:r>
      <w:r w:rsidR="005E0FA8">
        <w:rPr>
          <w:rFonts w:ascii="Tahoma" w:hAnsi="Tahoma" w:cs="Tahoma"/>
          <w:bCs/>
        </w:rPr>
        <w:t xml:space="preserve">ón </w:t>
      </w:r>
      <w:r w:rsidR="005E0FA8" w:rsidRPr="005E0FA8">
        <w:rPr>
          <w:rFonts w:ascii="Tahoma" w:hAnsi="Tahoma" w:cs="Tahoma"/>
          <w:bCs/>
          <w:i/>
        </w:rPr>
        <w:t>“</w:t>
      </w:r>
      <w:r w:rsidR="0010412C" w:rsidRPr="0010412C">
        <w:rPr>
          <w:rFonts w:ascii="Tahoma" w:hAnsi="Tahoma" w:cs="Tahoma"/>
          <w:bCs/>
          <w:i/>
        </w:rPr>
        <w:t>su empleador presenta deuda por no pago”</w:t>
      </w:r>
      <w:r w:rsidR="0010412C">
        <w:rPr>
          <w:rFonts w:ascii="Tahoma" w:hAnsi="Tahoma" w:cs="Tahoma"/>
          <w:bCs/>
        </w:rPr>
        <w:t xml:space="preserve">, </w:t>
      </w:r>
      <w:r w:rsidR="009D7452">
        <w:rPr>
          <w:rFonts w:ascii="Tahoma" w:hAnsi="Tahoma" w:cs="Tahoma"/>
          <w:bCs/>
        </w:rPr>
        <w:t xml:space="preserve">presentándose los mismos </w:t>
      </w:r>
      <w:r w:rsidR="0010412C">
        <w:rPr>
          <w:rFonts w:ascii="Tahoma" w:hAnsi="Tahoma" w:cs="Tahoma"/>
          <w:bCs/>
        </w:rPr>
        <w:t xml:space="preserve">en vigencia de la relación laboral con la empleadora </w:t>
      </w:r>
      <w:r w:rsidR="005E0FA8">
        <w:rPr>
          <w:rFonts w:ascii="Tahoma" w:hAnsi="Tahoma" w:cs="Tahoma"/>
          <w:bCs/>
        </w:rPr>
        <w:t xml:space="preserve">Equipos y servicios equis Ltda., con la </w:t>
      </w:r>
      <w:r w:rsidR="00772E9C">
        <w:rPr>
          <w:rFonts w:ascii="Tahoma" w:hAnsi="Tahoma" w:cs="Tahoma"/>
          <w:bCs/>
        </w:rPr>
        <w:t xml:space="preserve">que </w:t>
      </w:r>
      <w:r w:rsidR="005E0FA8">
        <w:rPr>
          <w:rFonts w:ascii="Tahoma" w:hAnsi="Tahoma" w:cs="Tahoma"/>
          <w:bCs/>
        </w:rPr>
        <w:t xml:space="preserve">mantuvo una relación con la demandante hasta el 16 de abril de 2001, tal como se extrae de la constancia expedida por la jefe de aportes y subsidio del </w:t>
      </w:r>
      <w:proofErr w:type="spellStart"/>
      <w:r w:rsidR="005E0FA8">
        <w:rPr>
          <w:rFonts w:ascii="Tahoma" w:hAnsi="Tahoma" w:cs="Tahoma"/>
          <w:bCs/>
        </w:rPr>
        <w:t>Comfamiliar</w:t>
      </w:r>
      <w:proofErr w:type="spellEnd"/>
      <w:r w:rsidR="005E0FA8">
        <w:rPr>
          <w:rFonts w:ascii="Tahoma" w:hAnsi="Tahoma" w:cs="Tahoma"/>
          <w:bCs/>
        </w:rPr>
        <w:t xml:space="preserve"> – Risaralda (</w:t>
      </w:r>
      <w:proofErr w:type="spellStart"/>
      <w:r w:rsidR="005E0FA8">
        <w:rPr>
          <w:rFonts w:ascii="Tahoma" w:hAnsi="Tahoma" w:cs="Tahoma"/>
          <w:bCs/>
        </w:rPr>
        <w:t>fl</w:t>
      </w:r>
      <w:proofErr w:type="spellEnd"/>
      <w:r w:rsidR="005E0FA8">
        <w:rPr>
          <w:rFonts w:ascii="Tahoma" w:hAnsi="Tahoma" w:cs="Tahoma"/>
          <w:bCs/>
        </w:rPr>
        <w:t>. 13)</w:t>
      </w:r>
    </w:p>
    <w:p w:rsidR="005E0FA8" w:rsidRDefault="005E0FA8" w:rsidP="00A960BE">
      <w:pPr>
        <w:pStyle w:val="Textoindependiente"/>
        <w:spacing w:after="0" w:line="276" w:lineRule="auto"/>
        <w:ind w:right="51" w:firstLine="708"/>
        <w:jc w:val="both"/>
        <w:rPr>
          <w:rFonts w:ascii="Tahoma" w:hAnsi="Tahoma" w:cs="Tahoma"/>
          <w:bCs/>
        </w:rPr>
      </w:pPr>
    </w:p>
    <w:p w:rsidR="002D3170" w:rsidRDefault="00966F51" w:rsidP="00A960BE">
      <w:pPr>
        <w:pStyle w:val="Textoindependiente"/>
        <w:spacing w:after="0" w:line="276" w:lineRule="auto"/>
        <w:ind w:right="51" w:firstLine="708"/>
        <w:jc w:val="both"/>
        <w:rPr>
          <w:rFonts w:ascii="Tahoma" w:hAnsi="Tahoma" w:cs="Tahoma"/>
          <w:bCs/>
        </w:rPr>
      </w:pPr>
      <w:r>
        <w:rPr>
          <w:rFonts w:ascii="Tahoma" w:hAnsi="Tahoma" w:cs="Tahoma"/>
          <w:bCs/>
        </w:rPr>
        <w:t>En</w:t>
      </w:r>
      <w:r w:rsidR="00C81A02">
        <w:rPr>
          <w:rFonts w:ascii="Tahoma" w:hAnsi="Tahoma" w:cs="Tahoma"/>
          <w:bCs/>
        </w:rPr>
        <w:t xml:space="preserve"> ese orden de ideas, comprobada</w:t>
      </w:r>
      <w:r>
        <w:rPr>
          <w:rFonts w:ascii="Tahoma" w:hAnsi="Tahoma" w:cs="Tahoma"/>
          <w:bCs/>
        </w:rPr>
        <w:t xml:space="preserve"> </w:t>
      </w:r>
      <w:r w:rsidR="00C81A02" w:rsidRPr="00C81A02">
        <w:rPr>
          <w:rFonts w:ascii="Tahoma" w:hAnsi="Tahoma" w:cs="Tahoma"/>
          <w:bCs/>
        </w:rPr>
        <w:t>la ausencia de gestión de cobro coac</w:t>
      </w:r>
      <w:r w:rsidR="00C81A02">
        <w:rPr>
          <w:rFonts w:ascii="Tahoma" w:hAnsi="Tahoma" w:cs="Tahoma"/>
          <w:bCs/>
        </w:rPr>
        <w:t xml:space="preserve">tivo por parte de la demandada, en razón de </w:t>
      </w:r>
      <w:r w:rsidR="00C81A02" w:rsidRPr="00C81A02">
        <w:rPr>
          <w:rFonts w:ascii="Tahoma" w:hAnsi="Tahoma" w:cs="Tahoma"/>
          <w:bCs/>
        </w:rPr>
        <w:t>la inexistencia de una cert</w:t>
      </w:r>
      <w:r w:rsidR="00C81A02">
        <w:rPr>
          <w:rFonts w:ascii="Tahoma" w:hAnsi="Tahoma" w:cs="Tahoma"/>
          <w:bCs/>
        </w:rPr>
        <w:t>ificación de “deuda incobrable” en el reporte de pagos,</w:t>
      </w:r>
      <w:r w:rsidR="00FB1066">
        <w:rPr>
          <w:rFonts w:ascii="Tahoma" w:hAnsi="Tahoma" w:cs="Tahoma"/>
          <w:bCs/>
        </w:rPr>
        <w:t xml:space="preserve"> es posible contabilizar los periodos referidos con antelación,</w:t>
      </w:r>
      <w:r w:rsidR="00F727EE">
        <w:rPr>
          <w:rFonts w:ascii="Tahoma" w:hAnsi="Tahoma" w:cs="Tahoma"/>
          <w:bCs/>
        </w:rPr>
        <w:t xml:space="preserve"> los cuales ascienden a </w:t>
      </w:r>
      <w:r w:rsidR="005E0FA8">
        <w:rPr>
          <w:rFonts w:ascii="Tahoma" w:hAnsi="Tahoma" w:cs="Tahoma"/>
          <w:bCs/>
        </w:rPr>
        <w:t>102,86</w:t>
      </w:r>
      <w:r w:rsidR="00F727EE">
        <w:rPr>
          <w:rFonts w:ascii="Tahoma" w:hAnsi="Tahoma" w:cs="Tahoma"/>
          <w:bCs/>
        </w:rPr>
        <w:t xml:space="preserve"> semanas, que al agregarse a las</w:t>
      </w:r>
      <w:r>
        <w:rPr>
          <w:rFonts w:ascii="Tahoma" w:hAnsi="Tahoma" w:cs="Tahoma"/>
          <w:bCs/>
        </w:rPr>
        <w:t xml:space="preserve"> 7</w:t>
      </w:r>
      <w:r w:rsidR="00EF0F74">
        <w:rPr>
          <w:rFonts w:ascii="Tahoma" w:hAnsi="Tahoma" w:cs="Tahoma"/>
          <w:bCs/>
        </w:rPr>
        <w:t>19</w:t>
      </w:r>
      <w:r>
        <w:rPr>
          <w:rFonts w:ascii="Tahoma" w:hAnsi="Tahoma" w:cs="Tahoma"/>
          <w:bCs/>
        </w:rPr>
        <w:t>.</w:t>
      </w:r>
      <w:r w:rsidR="00EF0F74">
        <w:rPr>
          <w:rFonts w:ascii="Tahoma" w:hAnsi="Tahoma" w:cs="Tahoma"/>
          <w:bCs/>
        </w:rPr>
        <w:t>91</w:t>
      </w:r>
      <w:r>
        <w:rPr>
          <w:rFonts w:ascii="Tahoma" w:hAnsi="Tahoma" w:cs="Tahoma"/>
          <w:bCs/>
        </w:rPr>
        <w:t xml:space="preserve"> plasmadas en la </w:t>
      </w:r>
      <w:r w:rsidR="000C782A">
        <w:rPr>
          <w:rFonts w:ascii="Tahoma" w:hAnsi="Tahoma" w:cs="Tahoma"/>
          <w:bCs/>
        </w:rPr>
        <w:t xml:space="preserve">aludida </w:t>
      </w:r>
      <w:r>
        <w:rPr>
          <w:rFonts w:ascii="Tahoma" w:hAnsi="Tahoma" w:cs="Tahoma"/>
          <w:bCs/>
        </w:rPr>
        <w:t>historia laboral</w:t>
      </w:r>
      <w:r w:rsidR="000C782A">
        <w:rPr>
          <w:rFonts w:ascii="Tahoma" w:hAnsi="Tahoma" w:cs="Tahoma"/>
          <w:bCs/>
        </w:rPr>
        <w:t xml:space="preserve"> </w:t>
      </w:r>
      <w:r w:rsidR="002D3170">
        <w:rPr>
          <w:rFonts w:ascii="Tahoma" w:hAnsi="Tahoma" w:cs="Tahoma"/>
          <w:bCs/>
        </w:rPr>
        <w:t xml:space="preserve">permiten concluir que </w:t>
      </w:r>
      <w:r w:rsidR="002D3170" w:rsidRPr="002D3170">
        <w:rPr>
          <w:rFonts w:ascii="Tahoma" w:hAnsi="Tahoma" w:cs="Tahoma"/>
          <w:bCs/>
        </w:rPr>
        <w:t>no existen razones jurídicas para negar la prestac</w:t>
      </w:r>
      <w:r w:rsidR="002D3170">
        <w:rPr>
          <w:rFonts w:ascii="Tahoma" w:hAnsi="Tahoma" w:cs="Tahoma"/>
          <w:bCs/>
        </w:rPr>
        <w:t xml:space="preserve">ión reclamada por la </w:t>
      </w:r>
      <w:r w:rsidR="000C782A">
        <w:rPr>
          <w:rFonts w:ascii="Tahoma" w:hAnsi="Tahoma" w:cs="Tahoma"/>
          <w:bCs/>
        </w:rPr>
        <w:t>señora Ramírez</w:t>
      </w:r>
      <w:r w:rsidR="002D3170">
        <w:rPr>
          <w:rFonts w:ascii="Tahoma" w:hAnsi="Tahoma" w:cs="Tahoma"/>
          <w:bCs/>
        </w:rPr>
        <w:t>, toda vez que</w:t>
      </w:r>
      <w:r>
        <w:rPr>
          <w:rFonts w:ascii="Tahoma" w:hAnsi="Tahoma" w:cs="Tahoma"/>
          <w:bCs/>
        </w:rPr>
        <w:t xml:space="preserve"> realmente para el 29 de julio de 200</w:t>
      </w:r>
      <w:r w:rsidR="006D15FC">
        <w:rPr>
          <w:rFonts w:ascii="Tahoma" w:hAnsi="Tahoma" w:cs="Tahoma"/>
          <w:bCs/>
        </w:rPr>
        <w:t>5</w:t>
      </w:r>
      <w:r>
        <w:rPr>
          <w:rFonts w:ascii="Tahoma" w:hAnsi="Tahoma" w:cs="Tahoma"/>
          <w:bCs/>
        </w:rPr>
        <w:t xml:space="preserve">, contaba con </w:t>
      </w:r>
      <w:r w:rsidR="00EF0F74">
        <w:rPr>
          <w:rFonts w:ascii="Tahoma" w:hAnsi="Tahoma" w:cs="Tahoma"/>
          <w:bCs/>
        </w:rPr>
        <w:t>822</w:t>
      </w:r>
      <w:r>
        <w:rPr>
          <w:rFonts w:ascii="Tahoma" w:hAnsi="Tahoma" w:cs="Tahoma"/>
          <w:bCs/>
        </w:rPr>
        <w:t>,</w:t>
      </w:r>
      <w:r w:rsidR="00EF0F74">
        <w:rPr>
          <w:rFonts w:ascii="Tahoma" w:hAnsi="Tahoma" w:cs="Tahoma"/>
          <w:bCs/>
        </w:rPr>
        <w:t>77</w:t>
      </w:r>
      <w:r>
        <w:rPr>
          <w:rFonts w:ascii="Tahoma" w:hAnsi="Tahoma" w:cs="Tahoma"/>
          <w:bCs/>
        </w:rPr>
        <w:t xml:space="preserve"> </w:t>
      </w:r>
      <w:r w:rsidR="00EF0F74">
        <w:rPr>
          <w:rFonts w:ascii="Tahoma" w:hAnsi="Tahoma" w:cs="Tahoma"/>
          <w:bCs/>
        </w:rPr>
        <w:t>semanas cotizadas</w:t>
      </w:r>
      <w:r>
        <w:rPr>
          <w:rFonts w:ascii="Tahoma" w:hAnsi="Tahoma" w:cs="Tahoma"/>
          <w:bCs/>
        </w:rPr>
        <w:t>,</w:t>
      </w:r>
      <w:r w:rsidR="000C782A">
        <w:rPr>
          <w:rFonts w:ascii="Tahoma" w:hAnsi="Tahoma" w:cs="Tahoma"/>
          <w:bCs/>
        </w:rPr>
        <w:t xml:space="preserve"> que si bien son inferiores a las calculadas en primer grado, </w:t>
      </w:r>
      <w:r>
        <w:rPr>
          <w:rFonts w:ascii="Tahoma" w:hAnsi="Tahoma" w:cs="Tahoma"/>
          <w:bCs/>
        </w:rPr>
        <w:t xml:space="preserve">superan la exigencia </w:t>
      </w:r>
      <w:r w:rsidR="002D3170">
        <w:rPr>
          <w:rFonts w:ascii="Tahoma" w:hAnsi="Tahoma" w:cs="Tahoma"/>
          <w:bCs/>
        </w:rPr>
        <w:t>del Acto Legislativo 01 de 2005</w:t>
      </w:r>
    </w:p>
    <w:p w:rsidR="00FB1066" w:rsidRPr="00042881" w:rsidRDefault="00FB1066" w:rsidP="00A960BE">
      <w:pPr>
        <w:pStyle w:val="Sinespaciado"/>
        <w:spacing w:line="276" w:lineRule="auto"/>
        <w:rPr>
          <w:sz w:val="20"/>
          <w:szCs w:val="20"/>
        </w:rPr>
      </w:pPr>
    </w:p>
    <w:p w:rsidR="00622F22" w:rsidRDefault="000C782A" w:rsidP="00A960BE">
      <w:pPr>
        <w:pStyle w:val="Textoindependiente"/>
        <w:spacing w:after="0" w:line="276" w:lineRule="auto"/>
        <w:ind w:right="51" w:firstLine="708"/>
        <w:jc w:val="both"/>
        <w:rPr>
          <w:rFonts w:ascii="Tahoma" w:hAnsi="Tahoma" w:cs="Tahoma"/>
          <w:bCs/>
        </w:rPr>
      </w:pPr>
      <w:r>
        <w:rPr>
          <w:rFonts w:ascii="Tahoma" w:hAnsi="Tahoma" w:cs="Tahoma"/>
          <w:bCs/>
        </w:rPr>
        <w:t xml:space="preserve">Así las cosas, al comprobarse que la demandante no perdió la prerrogativa transicional, automáticamente deviene el estudio de la prestación reclamada bajo los postulados del Acuerdo 049 de 1990, normas cuyas exigencias cumple a cabalidad, como quiera que alcanzó los 55 años de edad el </w:t>
      </w:r>
      <w:r w:rsidR="00EF0F74">
        <w:rPr>
          <w:rFonts w:ascii="Tahoma" w:hAnsi="Tahoma" w:cs="Tahoma"/>
          <w:bCs/>
        </w:rPr>
        <w:t>9</w:t>
      </w:r>
      <w:r>
        <w:rPr>
          <w:rFonts w:ascii="Tahoma" w:hAnsi="Tahoma" w:cs="Tahoma"/>
          <w:bCs/>
        </w:rPr>
        <w:t xml:space="preserve"> de </w:t>
      </w:r>
      <w:r w:rsidR="00EF0F74">
        <w:rPr>
          <w:rFonts w:ascii="Tahoma" w:hAnsi="Tahoma" w:cs="Tahoma"/>
          <w:bCs/>
        </w:rPr>
        <w:t>mayo d</w:t>
      </w:r>
      <w:r>
        <w:rPr>
          <w:rFonts w:ascii="Tahoma" w:hAnsi="Tahoma" w:cs="Tahoma"/>
          <w:bCs/>
        </w:rPr>
        <w:t>e 2012</w:t>
      </w:r>
      <w:r w:rsidR="00622F22">
        <w:rPr>
          <w:rFonts w:ascii="Tahoma" w:hAnsi="Tahoma" w:cs="Tahoma"/>
          <w:bCs/>
        </w:rPr>
        <w:t xml:space="preserve"> y</w:t>
      </w:r>
      <w:r>
        <w:rPr>
          <w:rFonts w:ascii="Tahoma" w:hAnsi="Tahoma" w:cs="Tahoma"/>
          <w:bCs/>
        </w:rPr>
        <w:t xml:space="preserve"> cuenta con 1</w:t>
      </w:r>
      <w:r w:rsidR="00EF0F74">
        <w:rPr>
          <w:rFonts w:ascii="Tahoma" w:hAnsi="Tahoma" w:cs="Tahoma"/>
          <w:bCs/>
        </w:rPr>
        <w:t>144</w:t>
      </w:r>
      <w:r>
        <w:rPr>
          <w:rFonts w:ascii="Tahoma" w:hAnsi="Tahoma" w:cs="Tahoma"/>
          <w:bCs/>
        </w:rPr>
        <w:t>,</w:t>
      </w:r>
      <w:r w:rsidR="00EF0F74">
        <w:rPr>
          <w:rFonts w:ascii="Tahoma" w:hAnsi="Tahoma" w:cs="Tahoma"/>
          <w:bCs/>
        </w:rPr>
        <w:t>31</w:t>
      </w:r>
      <w:r>
        <w:rPr>
          <w:rFonts w:ascii="Tahoma" w:hAnsi="Tahoma" w:cs="Tahoma"/>
          <w:bCs/>
        </w:rPr>
        <w:t xml:space="preserve"> semanas cotizadas en toda su vida laboral</w:t>
      </w:r>
      <w:r w:rsidR="00622F22">
        <w:rPr>
          <w:rFonts w:ascii="Tahoma" w:hAnsi="Tahoma" w:cs="Tahoma"/>
          <w:bCs/>
        </w:rPr>
        <w:t>.</w:t>
      </w:r>
    </w:p>
    <w:p w:rsidR="00622F22" w:rsidRDefault="00622F22" w:rsidP="00A960BE">
      <w:pPr>
        <w:pStyle w:val="Textoindependiente"/>
        <w:spacing w:after="0" w:line="276" w:lineRule="auto"/>
        <w:ind w:right="51" w:firstLine="708"/>
        <w:jc w:val="both"/>
        <w:rPr>
          <w:rFonts w:ascii="Tahoma" w:hAnsi="Tahoma" w:cs="Tahoma"/>
          <w:bCs/>
        </w:rPr>
      </w:pPr>
    </w:p>
    <w:p w:rsidR="00F01623" w:rsidRPr="00EE7741" w:rsidRDefault="00622F22" w:rsidP="00EE7741">
      <w:pPr>
        <w:pStyle w:val="Textoindependiente"/>
        <w:spacing w:after="0" w:line="276" w:lineRule="auto"/>
        <w:ind w:right="51" w:firstLine="708"/>
        <w:jc w:val="both"/>
        <w:rPr>
          <w:rFonts w:ascii="Tahoma" w:hAnsi="Tahoma" w:cs="Tahoma"/>
          <w:bCs/>
        </w:rPr>
      </w:pPr>
      <w:r>
        <w:rPr>
          <w:rFonts w:ascii="Tahoma" w:hAnsi="Tahoma" w:cs="Tahoma"/>
          <w:bCs/>
        </w:rPr>
        <w:t xml:space="preserve">En cuanto a la fecha de disfrute, esta Colegiatura avala aquella señalada por la Jueza de instancias, toda vez que la promotora del litigio realizó cotizaciones hasta el 31 de </w:t>
      </w:r>
      <w:r w:rsidR="00EF0F74">
        <w:rPr>
          <w:rFonts w:ascii="Tahoma" w:hAnsi="Tahoma" w:cs="Tahoma"/>
          <w:bCs/>
        </w:rPr>
        <w:t>julio</w:t>
      </w:r>
      <w:r>
        <w:rPr>
          <w:rFonts w:ascii="Tahoma" w:hAnsi="Tahoma" w:cs="Tahoma"/>
          <w:bCs/>
        </w:rPr>
        <w:t xml:space="preserve"> de 2013 y reclamó la prestación el </w:t>
      </w:r>
      <w:r w:rsidR="00EF0F74">
        <w:rPr>
          <w:rFonts w:ascii="Tahoma" w:hAnsi="Tahoma" w:cs="Tahoma"/>
          <w:bCs/>
        </w:rPr>
        <w:t xml:space="preserve">4 de septiembre </w:t>
      </w:r>
      <w:r>
        <w:rPr>
          <w:rFonts w:ascii="Tahoma" w:hAnsi="Tahoma" w:cs="Tahoma"/>
          <w:bCs/>
        </w:rPr>
        <w:t xml:space="preserve">siguiente, por lo que tenía derecho al reconocimiento desde el 1º de </w:t>
      </w:r>
      <w:r w:rsidR="00EF0F74">
        <w:rPr>
          <w:rFonts w:ascii="Tahoma" w:hAnsi="Tahoma" w:cs="Tahoma"/>
          <w:bCs/>
        </w:rPr>
        <w:t xml:space="preserve">agosto </w:t>
      </w:r>
      <w:r>
        <w:rPr>
          <w:rFonts w:ascii="Tahoma" w:hAnsi="Tahoma" w:cs="Tahoma"/>
          <w:bCs/>
        </w:rPr>
        <w:t>del mismo año. En relación con e</w:t>
      </w:r>
      <w:r w:rsidR="00E0212E">
        <w:rPr>
          <w:rFonts w:ascii="Tahoma" w:hAnsi="Tahoma" w:cs="Tahoma"/>
          <w:bCs/>
        </w:rPr>
        <w:t xml:space="preserve">l monto de la prestación calculado en primer grado, se dirá que el mismo </w:t>
      </w:r>
      <w:r>
        <w:rPr>
          <w:rFonts w:ascii="Tahoma" w:hAnsi="Tahoma" w:cs="Tahoma"/>
          <w:bCs/>
        </w:rPr>
        <w:t xml:space="preserve">es acertado </w:t>
      </w:r>
      <w:r w:rsidR="00E0212E">
        <w:rPr>
          <w:rFonts w:ascii="Tahoma" w:hAnsi="Tahoma" w:cs="Tahoma"/>
          <w:bCs/>
        </w:rPr>
        <w:t>toda vez que la mesada no puede ser inferior al salario mínimo legal; además, la parte demandante no atacó esa disposición</w:t>
      </w:r>
      <w:r w:rsidR="004945EE">
        <w:rPr>
          <w:rFonts w:ascii="Tahoma" w:hAnsi="Tahoma" w:cs="Tahoma"/>
          <w:bCs/>
        </w:rPr>
        <w:t xml:space="preserve">, pues </w:t>
      </w:r>
      <w:r w:rsidR="004945EE" w:rsidRPr="00EE7741">
        <w:rPr>
          <w:rFonts w:ascii="Tahoma" w:hAnsi="Tahoma" w:cs="Tahoma"/>
          <w:bCs/>
        </w:rPr>
        <w:t>incluso fue basándose en igual cuantía que solicitó la gracia pensional,</w:t>
      </w:r>
      <w:r w:rsidR="00E0212E" w:rsidRPr="00EE7741">
        <w:rPr>
          <w:rFonts w:ascii="Tahoma" w:hAnsi="Tahoma" w:cs="Tahoma"/>
          <w:bCs/>
        </w:rPr>
        <w:t xml:space="preserve"> </w:t>
      </w:r>
      <w:r w:rsidRPr="00EE7741">
        <w:rPr>
          <w:rFonts w:ascii="Tahoma" w:hAnsi="Tahoma" w:cs="Tahoma"/>
          <w:bCs/>
        </w:rPr>
        <w:t xml:space="preserve">sin que sea </w:t>
      </w:r>
      <w:r w:rsidR="00E0212E" w:rsidRPr="00EE7741">
        <w:rPr>
          <w:rFonts w:ascii="Tahoma" w:hAnsi="Tahoma" w:cs="Tahoma"/>
          <w:bCs/>
        </w:rPr>
        <w:t>factible, en razón del grado jurisdiccional de consulta a favor de Colpensiones, determinar si eventualmente era superior.</w:t>
      </w:r>
    </w:p>
    <w:p w:rsidR="00FB2380" w:rsidRPr="00EE7741" w:rsidRDefault="00FB2380" w:rsidP="00EE7741">
      <w:pPr>
        <w:pStyle w:val="Sinespaciado"/>
        <w:spacing w:line="276" w:lineRule="auto"/>
      </w:pPr>
    </w:p>
    <w:p w:rsidR="00FB2380" w:rsidRDefault="00EE7741" w:rsidP="00EE7741">
      <w:pPr>
        <w:spacing w:line="276" w:lineRule="auto"/>
        <w:jc w:val="both"/>
        <w:rPr>
          <w:rFonts w:ascii="Tahoma" w:hAnsi="Tahoma" w:cs="Tahoma"/>
          <w:bCs/>
        </w:rPr>
      </w:pPr>
      <w:r w:rsidRPr="00EE7741">
        <w:rPr>
          <w:rFonts w:ascii="Tahoma" w:hAnsi="Tahoma" w:cs="Tahoma"/>
          <w:bCs/>
        </w:rPr>
        <w:tab/>
        <w:t>Ahora bien,</w:t>
      </w:r>
      <w:r w:rsidR="00622F22" w:rsidRPr="00EE7741">
        <w:rPr>
          <w:rFonts w:ascii="Tahoma" w:hAnsi="Tahoma" w:cs="Tahoma"/>
          <w:bCs/>
        </w:rPr>
        <w:t xml:space="preserve"> </w:t>
      </w:r>
      <w:r w:rsidR="00FB2380" w:rsidRPr="00EE7741">
        <w:rPr>
          <w:rFonts w:ascii="Tahoma" w:hAnsi="Tahoma" w:cs="Tahoma"/>
          <w:bCs/>
        </w:rPr>
        <w:t xml:space="preserve">a efectos de la celeridad y el cumplimiento de la presente providencia </w:t>
      </w:r>
      <w:r w:rsidR="00622F22" w:rsidRPr="00EE7741">
        <w:rPr>
          <w:rFonts w:ascii="Tahoma" w:hAnsi="Tahoma" w:cs="Tahoma"/>
          <w:bCs/>
        </w:rPr>
        <w:t xml:space="preserve">esta Judicatura </w:t>
      </w:r>
      <w:r w:rsidR="00FB2380" w:rsidRPr="00EE7741">
        <w:rPr>
          <w:rFonts w:ascii="Tahoma" w:hAnsi="Tahoma" w:cs="Tahoma"/>
          <w:bCs/>
        </w:rPr>
        <w:t>liquidó el monto de</w:t>
      </w:r>
      <w:r w:rsidR="005E6111" w:rsidRPr="00EE7741">
        <w:rPr>
          <w:rFonts w:ascii="Tahoma" w:hAnsi="Tahoma" w:cs="Tahoma"/>
          <w:bCs/>
        </w:rPr>
        <w:t xml:space="preserve"> </w:t>
      </w:r>
      <w:r w:rsidR="00FB2380" w:rsidRPr="00EE7741">
        <w:rPr>
          <w:rFonts w:ascii="Tahoma" w:hAnsi="Tahoma" w:cs="Tahoma"/>
          <w:bCs/>
        </w:rPr>
        <w:t>l</w:t>
      </w:r>
      <w:r w:rsidR="005E6111" w:rsidRPr="00EE7741">
        <w:rPr>
          <w:rFonts w:ascii="Tahoma" w:hAnsi="Tahoma" w:cs="Tahoma"/>
          <w:bCs/>
        </w:rPr>
        <w:t xml:space="preserve">as mesadas </w:t>
      </w:r>
      <w:r w:rsidR="00FB2380" w:rsidRPr="00EE7741">
        <w:rPr>
          <w:rFonts w:ascii="Tahoma" w:hAnsi="Tahoma" w:cs="Tahoma"/>
          <w:bCs/>
        </w:rPr>
        <w:t>adeudad</w:t>
      </w:r>
      <w:r w:rsidR="005E6111" w:rsidRPr="00EE7741">
        <w:rPr>
          <w:rFonts w:ascii="Tahoma" w:hAnsi="Tahoma" w:cs="Tahoma"/>
          <w:bCs/>
        </w:rPr>
        <w:t>as</w:t>
      </w:r>
      <w:r w:rsidR="00FB2380" w:rsidRPr="00EE7741">
        <w:rPr>
          <w:rFonts w:ascii="Tahoma" w:hAnsi="Tahoma" w:cs="Tahoma"/>
          <w:bCs/>
        </w:rPr>
        <w:t xml:space="preserve"> al 3</w:t>
      </w:r>
      <w:r w:rsidRPr="00EE7741">
        <w:rPr>
          <w:rFonts w:ascii="Tahoma" w:hAnsi="Tahoma" w:cs="Tahoma"/>
          <w:bCs/>
        </w:rPr>
        <w:t>1</w:t>
      </w:r>
      <w:r w:rsidR="00FB2380" w:rsidRPr="00EE7741">
        <w:rPr>
          <w:rFonts w:ascii="Tahoma" w:hAnsi="Tahoma" w:cs="Tahoma"/>
          <w:bCs/>
        </w:rPr>
        <w:t xml:space="preserve"> de </w:t>
      </w:r>
      <w:r w:rsidRPr="00EE7741">
        <w:rPr>
          <w:rFonts w:ascii="Tahoma" w:hAnsi="Tahoma" w:cs="Tahoma"/>
          <w:bCs/>
        </w:rPr>
        <w:t>diciembre</w:t>
      </w:r>
      <w:r w:rsidR="00FB2380" w:rsidRPr="00EE7741">
        <w:rPr>
          <w:rFonts w:ascii="Tahoma" w:hAnsi="Tahoma" w:cs="Tahoma"/>
          <w:bCs/>
        </w:rPr>
        <w:t xml:space="preserve"> de </w:t>
      </w:r>
      <w:r w:rsidRPr="00EE7741">
        <w:rPr>
          <w:rFonts w:ascii="Tahoma" w:hAnsi="Tahoma" w:cs="Tahoma"/>
          <w:bCs/>
        </w:rPr>
        <w:t>2015</w:t>
      </w:r>
      <w:r w:rsidR="00FB2380" w:rsidRPr="00EE7741">
        <w:rPr>
          <w:rFonts w:ascii="Tahoma" w:hAnsi="Tahoma" w:cs="Tahoma"/>
          <w:bCs/>
        </w:rPr>
        <w:t>, encontrando que el mismo asciende a la suma de $</w:t>
      </w:r>
      <w:r w:rsidRPr="00EE7741">
        <w:rPr>
          <w:rFonts w:ascii="Tahoma" w:hAnsi="Tahoma" w:cs="Tahoma"/>
          <w:bCs/>
          <w:color w:val="000000"/>
        </w:rPr>
        <w:t>19.332.050</w:t>
      </w:r>
      <w:r w:rsidR="00FB2380" w:rsidRPr="00EE7741">
        <w:rPr>
          <w:rFonts w:ascii="Tahoma" w:hAnsi="Tahoma" w:cs="Tahoma"/>
          <w:bCs/>
        </w:rPr>
        <w:t xml:space="preserve">, </w:t>
      </w:r>
      <w:r w:rsidR="00622F22" w:rsidRPr="00EE7741">
        <w:rPr>
          <w:rFonts w:ascii="Tahoma" w:hAnsi="Tahoma" w:cs="Tahoma"/>
          <w:bCs/>
        </w:rPr>
        <w:t>-</w:t>
      </w:r>
      <w:r w:rsidR="00FB2380" w:rsidRPr="00EE7741">
        <w:rPr>
          <w:rFonts w:ascii="Tahoma" w:hAnsi="Tahoma" w:cs="Tahoma"/>
          <w:bCs/>
        </w:rPr>
        <w:t>tal como se observa en la liquidación que se pone de presente a los asistentes y que hará parte integral del acta que se levante con ocasión de la presente audiencia</w:t>
      </w:r>
      <w:r w:rsidR="00622F22" w:rsidRPr="00EE7741">
        <w:rPr>
          <w:rFonts w:ascii="Tahoma" w:hAnsi="Tahoma" w:cs="Tahoma"/>
          <w:bCs/>
        </w:rPr>
        <w:t>-,</w:t>
      </w:r>
      <w:r w:rsidR="00FB2380" w:rsidRPr="00EE7741">
        <w:rPr>
          <w:rFonts w:ascii="Tahoma" w:hAnsi="Tahoma" w:cs="Tahoma"/>
          <w:bCs/>
        </w:rPr>
        <w:t xml:space="preserve"> por lo que se </w:t>
      </w:r>
      <w:r>
        <w:rPr>
          <w:rFonts w:ascii="Tahoma" w:hAnsi="Tahoma" w:cs="Tahoma"/>
          <w:bCs/>
        </w:rPr>
        <w:t>modificará el ordinal quinto de</w:t>
      </w:r>
      <w:r w:rsidR="00FB2380" w:rsidRPr="00EE7741">
        <w:rPr>
          <w:rFonts w:ascii="Tahoma" w:hAnsi="Tahoma" w:cs="Tahoma"/>
          <w:bCs/>
        </w:rPr>
        <w:t xml:space="preserve"> la parte resolutiva de la sentencia objeto de consulta.</w:t>
      </w:r>
    </w:p>
    <w:p w:rsidR="00D96067" w:rsidRPr="00EE7741" w:rsidRDefault="00D96067" w:rsidP="00EE7741">
      <w:pPr>
        <w:spacing w:line="276" w:lineRule="auto"/>
        <w:jc w:val="both"/>
        <w:rPr>
          <w:rFonts w:ascii="Tahoma" w:hAnsi="Tahoma" w:cs="Tahoma"/>
          <w:bCs/>
        </w:rPr>
      </w:pPr>
    </w:p>
    <w:p w:rsidR="00EE7741" w:rsidRDefault="00EE7741" w:rsidP="00A960BE">
      <w:pPr>
        <w:pStyle w:val="Textoindependiente"/>
        <w:spacing w:after="0" w:line="276" w:lineRule="auto"/>
        <w:ind w:right="51" w:firstLine="708"/>
        <w:jc w:val="both"/>
        <w:rPr>
          <w:rFonts w:ascii="Tahoma" w:hAnsi="Tahoma" w:cs="Tahoma"/>
          <w:bCs/>
        </w:rPr>
      </w:pPr>
      <w:r>
        <w:rPr>
          <w:rFonts w:ascii="Tahoma" w:hAnsi="Tahoma" w:cs="Tahoma"/>
          <w:bCs/>
        </w:rPr>
        <w:t xml:space="preserve">Finalmente, respecto del reconocimiento de los intereses moratorios, se dirá que al haberse presentado la reclamación administrativa el 4 de septiembre de 2013, la entidad demandada contaba con 6 meses para el reconocimiento y pago de la gracia pensional reclamada, </w:t>
      </w:r>
      <w:r w:rsidR="00A56C23">
        <w:rPr>
          <w:rFonts w:ascii="Tahoma" w:hAnsi="Tahoma" w:cs="Tahoma"/>
          <w:bCs/>
        </w:rPr>
        <w:t>esto es, hasta el 4 de marzo de 2014, por lo que los aludidos intereses deben empezar a correr desde el día siguiente, 5 de marzo de 2014, siendo del caso modificar el ordinal sexto de la sentencia objeto de consulta en ese sentido.</w:t>
      </w:r>
    </w:p>
    <w:p w:rsidR="00EE7741" w:rsidRDefault="00EE7741" w:rsidP="00A960BE">
      <w:pPr>
        <w:pStyle w:val="Textoindependiente"/>
        <w:spacing w:after="0" w:line="276" w:lineRule="auto"/>
        <w:ind w:right="51" w:firstLine="708"/>
        <w:jc w:val="both"/>
        <w:rPr>
          <w:rFonts w:ascii="Tahoma" w:hAnsi="Tahoma" w:cs="Tahoma"/>
          <w:bCs/>
        </w:rPr>
      </w:pPr>
    </w:p>
    <w:p w:rsidR="003C3C56" w:rsidRPr="009750A9" w:rsidRDefault="00BC0060" w:rsidP="00A960BE">
      <w:pPr>
        <w:pStyle w:val="Textoindependiente"/>
        <w:spacing w:after="0" w:line="276" w:lineRule="auto"/>
        <w:ind w:right="51" w:firstLine="709"/>
        <w:jc w:val="both"/>
        <w:rPr>
          <w:rFonts w:ascii="Tahoma" w:hAnsi="Tahoma" w:cs="Tahoma"/>
          <w:bCs/>
        </w:rPr>
      </w:pPr>
      <w:r w:rsidRPr="009750A9">
        <w:rPr>
          <w:rFonts w:ascii="Tahoma" w:hAnsi="Tahoma" w:cs="Tahoma"/>
          <w:bCs/>
          <w:color w:val="000000"/>
        </w:rPr>
        <w:t xml:space="preserve">Las costas en primera instancia </w:t>
      </w:r>
      <w:r w:rsidR="00D35B73" w:rsidRPr="009750A9">
        <w:rPr>
          <w:rFonts w:ascii="Tahoma" w:hAnsi="Tahoma" w:cs="Tahoma"/>
          <w:bCs/>
          <w:color w:val="000000"/>
        </w:rPr>
        <w:t>no se modificarán</w:t>
      </w:r>
      <w:r w:rsidRPr="009750A9">
        <w:rPr>
          <w:rFonts w:ascii="Tahoma" w:hAnsi="Tahoma" w:cs="Tahoma"/>
          <w:bCs/>
          <w:color w:val="000000"/>
        </w:rPr>
        <w:t>. En esta instancia no se causaron por tratarse del grado jurisdiccional de consulta.</w:t>
      </w:r>
    </w:p>
    <w:p w:rsidR="00C360BB" w:rsidRPr="00042881" w:rsidRDefault="00C360BB" w:rsidP="00A960BE">
      <w:pPr>
        <w:pStyle w:val="Sinespaciado"/>
        <w:spacing w:line="276" w:lineRule="auto"/>
        <w:rPr>
          <w:sz w:val="20"/>
          <w:szCs w:val="20"/>
        </w:rPr>
      </w:pPr>
    </w:p>
    <w:p w:rsidR="009A4059" w:rsidRPr="009750A9" w:rsidRDefault="009A4059" w:rsidP="00A960BE">
      <w:pPr>
        <w:pStyle w:val="Sangradetextonormal"/>
        <w:spacing w:line="276" w:lineRule="auto"/>
      </w:pPr>
      <w:r w:rsidRPr="009750A9">
        <w:t xml:space="preserve">En mérito </w:t>
      </w:r>
      <w:r w:rsidR="006E2DDE" w:rsidRPr="009750A9">
        <w:t>de lo</w:t>
      </w:r>
      <w:r w:rsidRPr="009750A9">
        <w:t xml:space="preserve"> expuesto, el </w:t>
      </w:r>
      <w:r w:rsidR="00BC62EF" w:rsidRPr="009750A9">
        <w:rPr>
          <w:b/>
        </w:rPr>
        <w:t>Tribunal Superior del Distrito Judicial de Pereira (Risaralda)</w:t>
      </w:r>
      <w:r w:rsidR="00BC62EF" w:rsidRPr="009750A9">
        <w:t xml:space="preserve">, </w:t>
      </w:r>
      <w:r w:rsidR="00BC62EF" w:rsidRPr="009750A9">
        <w:rPr>
          <w:b/>
        </w:rPr>
        <w:t>Sala Laboral</w:t>
      </w:r>
      <w:r w:rsidR="00BC62EF" w:rsidRPr="009750A9">
        <w:t xml:space="preserve">, administrando justicia </w:t>
      </w:r>
      <w:r w:rsidRPr="009750A9">
        <w:t xml:space="preserve">en </w:t>
      </w:r>
      <w:r w:rsidR="00BC62EF" w:rsidRPr="009750A9">
        <w:t xml:space="preserve">nombre </w:t>
      </w:r>
      <w:r w:rsidRPr="009750A9">
        <w:t>de la República y por autoridad de la Ley,</w:t>
      </w:r>
    </w:p>
    <w:p w:rsidR="001366A4" w:rsidRPr="00042881" w:rsidRDefault="001366A4" w:rsidP="00A960BE">
      <w:pPr>
        <w:pStyle w:val="Sinespaciado"/>
        <w:spacing w:line="276" w:lineRule="auto"/>
        <w:rPr>
          <w:sz w:val="20"/>
          <w:szCs w:val="20"/>
        </w:rPr>
      </w:pPr>
    </w:p>
    <w:p w:rsidR="009A4059" w:rsidRPr="009750A9" w:rsidRDefault="009A4059" w:rsidP="00A960BE">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rsidR="009A4059" w:rsidRPr="00042881" w:rsidRDefault="009A4059" w:rsidP="00A960BE">
      <w:pPr>
        <w:pStyle w:val="Sinespaciado"/>
        <w:spacing w:line="276" w:lineRule="auto"/>
        <w:rPr>
          <w:sz w:val="20"/>
          <w:szCs w:val="20"/>
        </w:rPr>
      </w:pPr>
    </w:p>
    <w:p w:rsidR="001366A4" w:rsidRDefault="00960114" w:rsidP="00A960BE">
      <w:pPr>
        <w:spacing w:line="276" w:lineRule="auto"/>
        <w:ind w:firstLine="708"/>
        <w:jc w:val="both"/>
        <w:rPr>
          <w:rFonts w:ascii="Tahoma" w:hAnsi="Tahoma" w:cs="Tahoma"/>
        </w:rPr>
      </w:pPr>
      <w:r w:rsidRPr="009750A9">
        <w:rPr>
          <w:rFonts w:ascii="Tahoma" w:hAnsi="Tahoma" w:cs="Tahoma"/>
          <w:b/>
          <w:u w:val="single"/>
        </w:rPr>
        <w:t>PRIMERO</w:t>
      </w:r>
      <w:r w:rsidR="009A4059" w:rsidRPr="009750A9">
        <w:rPr>
          <w:rFonts w:ascii="Tahoma" w:hAnsi="Tahoma" w:cs="Tahoma"/>
        </w:rPr>
        <w:t xml:space="preserve">.- </w:t>
      </w:r>
      <w:r w:rsidR="00A56C23" w:rsidRPr="00A56C23">
        <w:rPr>
          <w:rFonts w:ascii="Tahoma" w:hAnsi="Tahoma" w:cs="Tahoma"/>
          <w:b/>
        </w:rPr>
        <w:t>MODIFICAR</w:t>
      </w:r>
      <w:r w:rsidR="00A56C23">
        <w:rPr>
          <w:rFonts w:ascii="Tahoma" w:hAnsi="Tahoma" w:cs="Tahoma"/>
        </w:rPr>
        <w:t xml:space="preserve"> </w:t>
      </w:r>
      <w:r w:rsidR="00CA50CF">
        <w:rPr>
          <w:rFonts w:ascii="Tahoma" w:hAnsi="Tahoma" w:cs="Tahoma"/>
        </w:rPr>
        <w:t>l</w:t>
      </w:r>
      <w:r w:rsidR="00A56C23">
        <w:rPr>
          <w:rFonts w:ascii="Tahoma" w:hAnsi="Tahoma" w:cs="Tahoma"/>
        </w:rPr>
        <w:t>os ordinales quinto y sexto de l</w:t>
      </w:r>
      <w:r w:rsidR="00CA50CF">
        <w:rPr>
          <w:rFonts w:ascii="Tahoma" w:hAnsi="Tahoma" w:cs="Tahoma"/>
        </w:rPr>
        <w:t xml:space="preserve">a sentencia proferida por el Juzgado </w:t>
      </w:r>
      <w:r w:rsidR="00A56C23">
        <w:rPr>
          <w:rFonts w:ascii="Tahoma" w:hAnsi="Tahoma" w:cs="Tahoma"/>
        </w:rPr>
        <w:t xml:space="preserve">primero laboral </w:t>
      </w:r>
      <w:r w:rsidR="00CA50CF">
        <w:rPr>
          <w:rFonts w:ascii="Tahoma" w:hAnsi="Tahoma" w:cs="Tahoma"/>
        </w:rPr>
        <w:t xml:space="preserve">del </w:t>
      </w:r>
      <w:r w:rsidR="00A56C23">
        <w:rPr>
          <w:rFonts w:ascii="Tahoma" w:hAnsi="Tahoma" w:cs="Tahoma"/>
        </w:rPr>
        <w:t xml:space="preserve">circuito de Pereira </w:t>
      </w:r>
      <w:r w:rsidR="00850ACF">
        <w:rPr>
          <w:rFonts w:ascii="Tahoma" w:hAnsi="Tahoma" w:cs="Tahoma"/>
        </w:rPr>
        <w:t>el 3</w:t>
      </w:r>
      <w:r w:rsidR="00A56C23">
        <w:rPr>
          <w:rFonts w:ascii="Tahoma" w:hAnsi="Tahoma" w:cs="Tahoma"/>
        </w:rPr>
        <w:t xml:space="preserve"> de febrero de 2015</w:t>
      </w:r>
      <w:r w:rsidR="00850ACF">
        <w:rPr>
          <w:rFonts w:ascii="Tahoma" w:hAnsi="Tahoma" w:cs="Tahoma"/>
        </w:rPr>
        <w:t xml:space="preserve">, </w:t>
      </w:r>
      <w:r w:rsidR="00850ACF" w:rsidRPr="00850ACF">
        <w:rPr>
          <w:rFonts w:ascii="Tahoma" w:hAnsi="Tahoma" w:cs="Tahoma"/>
        </w:rPr>
        <w:t>en el sentido de</w:t>
      </w:r>
      <w:r w:rsidR="00850ACF">
        <w:rPr>
          <w:rFonts w:ascii="Tahoma" w:hAnsi="Tahoma" w:cs="Tahoma"/>
        </w:rPr>
        <w:t xml:space="preserve"> </w:t>
      </w:r>
      <w:r w:rsidR="00850ACF">
        <w:rPr>
          <w:rFonts w:ascii="Tahoma" w:hAnsi="Tahoma" w:cs="Tahoma"/>
          <w:b/>
        </w:rPr>
        <w:t>O</w:t>
      </w:r>
      <w:r w:rsidR="00850ACF" w:rsidRPr="00850ACF">
        <w:rPr>
          <w:rFonts w:ascii="Tahoma" w:hAnsi="Tahoma" w:cs="Tahoma"/>
          <w:b/>
        </w:rPr>
        <w:t>RDENAR</w:t>
      </w:r>
      <w:r w:rsidR="00850ACF" w:rsidRPr="00850ACF">
        <w:rPr>
          <w:rFonts w:ascii="Tahoma" w:hAnsi="Tahoma" w:cs="Tahoma"/>
        </w:rPr>
        <w:t xml:space="preserve"> a la </w:t>
      </w:r>
      <w:r w:rsidR="00850ACF" w:rsidRPr="00850ACF">
        <w:rPr>
          <w:rFonts w:ascii="Tahoma" w:hAnsi="Tahoma" w:cs="Tahoma"/>
          <w:b/>
        </w:rPr>
        <w:t>Administradora Colombiana de Pensiones-Colpensiones</w:t>
      </w:r>
      <w:r w:rsidR="00850ACF">
        <w:rPr>
          <w:rFonts w:ascii="Tahoma" w:hAnsi="Tahoma" w:cs="Tahoma"/>
        </w:rPr>
        <w:t xml:space="preserve"> pagar a favor de la</w:t>
      </w:r>
      <w:r w:rsidR="00850ACF" w:rsidRPr="00850ACF">
        <w:rPr>
          <w:rFonts w:ascii="Tahoma" w:hAnsi="Tahoma" w:cs="Tahoma"/>
        </w:rPr>
        <w:t xml:space="preserve"> señor</w:t>
      </w:r>
      <w:r w:rsidR="00850ACF">
        <w:rPr>
          <w:rFonts w:ascii="Tahoma" w:hAnsi="Tahoma" w:cs="Tahoma"/>
        </w:rPr>
        <w:t xml:space="preserve">a </w:t>
      </w:r>
      <w:r w:rsidR="00A56C23">
        <w:rPr>
          <w:rFonts w:ascii="Tahoma" w:hAnsi="Tahoma" w:cs="Tahoma"/>
        </w:rPr>
        <w:t>María Cecilia Zuleta Gallego</w:t>
      </w:r>
      <w:r w:rsidR="00850ACF" w:rsidRPr="00850ACF">
        <w:rPr>
          <w:rFonts w:ascii="Tahoma" w:hAnsi="Tahoma" w:cs="Tahoma"/>
        </w:rPr>
        <w:t>, por concepto de retroactivo pensio</w:t>
      </w:r>
      <w:r w:rsidR="00850ACF">
        <w:rPr>
          <w:rFonts w:ascii="Tahoma" w:hAnsi="Tahoma" w:cs="Tahoma"/>
        </w:rPr>
        <w:t xml:space="preserve">nal causado entre el 1º de </w:t>
      </w:r>
      <w:r w:rsidR="00A56C23">
        <w:rPr>
          <w:rFonts w:ascii="Tahoma" w:hAnsi="Tahoma" w:cs="Tahoma"/>
        </w:rPr>
        <w:t xml:space="preserve">agosto </w:t>
      </w:r>
      <w:r w:rsidR="00850ACF" w:rsidRPr="00850ACF">
        <w:rPr>
          <w:rFonts w:ascii="Tahoma" w:hAnsi="Tahoma" w:cs="Tahoma"/>
        </w:rPr>
        <w:t>de 2013 y el 3</w:t>
      </w:r>
      <w:r w:rsidR="00A56C23">
        <w:rPr>
          <w:rFonts w:ascii="Tahoma" w:hAnsi="Tahoma" w:cs="Tahoma"/>
        </w:rPr>
        <w:t xml:space="preserve">1 </w:t>
      </w:r>
      <w:r w:rsidR="00850ACF" w:rsidRPr="00850ACF">
        <w:rPr>
          <w:rFonts w:ascii="Tahoma" w:hAnsi="Tahoma" w:cs="Tahoma"/>
        </w:rPr>
        <w:t xml:space="preserve">de </w:t>
      </w:r>
      <w:r w:rsidR="00A56C23">
        <w:rPr>
          <w:rFonts w:ascii="Tahoma" w:hAnsi="Tahoma" w:cs="Tahoma"/>
        </w:rPr>
        <w:t xml:space="preserve">diciembre </w:t>
      </w:r>
      <w:r w:rsidR="00850ACF">
        <w:rPr>
          <w:rFonts w:ascii="Tahoma" w:hAnsi="Tahoma" w:cs="Tahoma"/>
        </w:rPr>
        <w:t>de 2015, la suma de $</w:t>
      </w:r>
      <w:r w:rsidR="00A56C23" w:rsidRPr="00EE7741">
        <w:rPr>
          <w:rFonts w:ascii="Tahoma" w:hAnsi="Tahoma" w:cs="Tahoma"/>
          <w:bCs/>
          <w:color w:val="000000"/>
        </w:rPr>
        <w:t>19.332.050</w:t>
      </w:r>
      <w:r w:rsidR="00A56C23">
        <w:rPr>
          <w:rFonts w:ascii="Tahoma" w:hAnsi="Tahoma" w:cs="Tahoma"/>
        </w:rPr>
        <w:t>, y los intereses moratorios de que trata el artículo 141 de la Ley 100 de 1993, a partir del 5 de marzo de 2014.</w:t>
      </w:r>
    </w:p>
    <w:p w:rsidR="00850ACF" w:rsidRPr="00042881" w:rsidRDefault="00850ACF" w:rsidP="00A960BE">
      <w:pPr>
        <w:pStyle w:val="Sinespaciado"/>
        <w:spacing w:line="276" w:lineRule="auto"/>
        <w:rPr>
          <w:sz w:val="20"/>
          <w:szCs w:val="20"/>
        </w:rPr>
      </w:pPr>
    </w:p>
    <w:p w:rsidR="00FB2380" w:rsidRPr="00FB2380" w:rsidRDefault="00D35B73" w:rsidP="00A960BE">
      <w:pPr>
        <w:spacing w:line="276" w:lineRule="auto"/>
        <w:ind w:firstLine="709"/>
        <w:jc w:val="both"/>
        <w:rPr>
          <w:rFonts w:ascii="Tahoma" w:hAnsi="Tahoma" w:cs="Tahoma"/>
        </w:rPr>
      </w:pPr>
      <w:r w:rsidRPr="009750A9">
        <w:rPr>
          <w:rFonts w:ascii="Tahoma" w:hAnsi="Tahoma" w:cs="Tahoma"/>
          <w:b/>
          <w:u w:val="single"/>
        </w:rPr>
        <w:t>SEGUNDO</w:t>
      </w:r>
      <w:r w:rsidR="003F0B87" w:rsidRPr="009750A9">
        <w:rPr>
          <w:rFonts w:ascii="Tahoma" w:hAnsi="Tahoma" w:cs="Tahoma"/>
          <w:b/>
        </w:rPr>
        <w:t>.-</w:t>
      </w:r>
      <w:r w:rsidR="00FB2380">
        <w:rPr>
          <w:rFonts w:ascii="Tahoma" w:hAnsi="Tahoma" w:cs="Tahoma"/>
          <w:b/>
        </w:rPr>
        <w:t xml:space="preserve"> </w:t>
      </w:r>
      <w:r w:rsidR="00850ACF" w:rsidRPr="00850ACF">
        <w:rPr>
          <w:rFonts w:ascii="Tahoma" w:hAnsi="Tahoma" w:cs="Tahoma"/>
        </w:rPr>
        <w:t>Confirmar</w:t>
      </w:r>
      <w:r w:rsidR="00850ACF" w:rsidRPr="0063310E">
        <w:rPr>
          <w:rFonts w:ascii="Tahoma" w:hAnsi="Tahoma" w:cs="Tahoma"/>
        </w:rPr>
        <w:t xml:space="preserve"> en todo lo demás la sentencia </w:t>
      </w:r>
      <w:r w:rsidR="00904761">
        <w:rPr>
          <w:rFonts w:ascii="Tahoma" w:hAnsi="Tahoma" w:cs="Tahoma"/>
        </w:rPr>
        <w:t>objeto de consulta.</w:t>
      </w:r>
    </w:p>
    <w:p w:rsidR="00FB2380" w:rsidRPr="00042881" w:rsidRDefault="00FB2380" w:rsidP="00A960BE">
      <w:pPr>
        <w:pStyle w:val="Sinespaciado"/>
        <w:spacing w:line="276" w:lineRule="auto"/>
        <w:rPr>
          <w:sz w:val="20"/>
          <w:szCs w:val="20"/>
        </w:rPr>
      </w:pPr>
    </w:p>
    <w:p w:rsidR="003F0B87" w:rsidRPr="009750A9" w:rsidRDefault="00FB2380" w:rsidP="00A960BE">
      <w:pPr>
        <w:spacing w:line="276" w:lineRule="auto"/>
        <w:ind w:firstLine="709"/>
        <w:jc w:val="both"/>
        <w:rPr>
          <w:rFonts w:ascii="Tahoma" w:hAnsi="Tahoma" w:cs="Tahoma"/>
          <w:b/>
        </w:rPr>
      </w:pPr>
      <w:r w:rsidRPr="002768FD">
        <w:rPr>
          <w:rFonts w:ascii="Tahoma" w:hAnsi="Tahoma" w:cs="Tahoma"/>
          <w:b/>
          <w:u w:val="single"/>
        </w:rPr>
        <w:t>TERCERO.</w:t>
      </w:r>
      <w:r w:rsidRPr="00FB2380">
        <w:rPr>
          <w:rFonts w:ascii="Tahoma" w:hAnsi="Tahoma" w:cs="Tahoma"/>
          <w:b/>
        </w:rPr>
        <w:t>-</w:t>
      </w:r>
      <w:r w:rsidR="003F0B87" w:rsidRPr="009750A9">
        <w:rPr>
          <w:rFonts w:ascii="Tahoma" w:hAnsi="Tahoma" w:cs="Tahoma"/>
          <w:b/>
        </w:rPr>
        <w:t xml:space="preserve"> </w:t>
      </w:r>
      <w:r w:rsidR="00D35B73" w:rsidRPr="009750A9">
        <w:rPr>
          <w:rFonts w:ascii="Tahoma" w:hAnsi="Tahoma" w:cs="Tahoma"/>
        </w:rPr>
        <w:t xml:space="preserve">Sin lugar </w:t>
      </w:r>
      <w:r w:rsidR="00FB093A" w:rsidRPr="009750A9">
        <w:rPr>
          <w:rFonts w:ascii="Tahoma" w:hAnsi="Tahoma" w:cs="Tahoma"/>
        </w:rPr>
        <w:t>a costas en este grado jurisdiccional</w:t>
      </w:r>
      <w:r w:rsidR="003F0B87" w:rsidRPr="009750A9">
        <w:rPr>
          <w:rFonts w:ascii="Tahoma" w:hAnsi="Tahoma" w:cs="Tahoma"/>
        </w:rPr>
        <w:t>.</w:t>
      </w:r>
    </w:p>
    <w:p w:rsidR="001366A4" w:rsidRPr="00042881" w:rsidRDefault="003F0B87" w:rsidP="00A960BE">
      <w:pPr>
        <w:pStyle w:val="Sinespaciado"/>
        <w:spacing w:line="276" w:lineRule="auto"/>
        <w:rPr>
          <w:sz w:val="22"/>
          <w:szCs w:val="22"/>
        </w:rPr>
      </w:pPr>
      <w:r w:rsidRPr="009750A9">
        <w:t xml:space="preserve"> </w:t>
      </w:r>
    </w:p>
    <w:p w:rsidR="009A4059" w:rsidRPr="009750A9" w:rsidRDefault="009A4059" w:rsidP="00A960BE">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rsidR="009A4059" w:rsidRPr="00042881" w:rsidRDefault="009A4059" w:rsidP="00A960BE">
      <w:pPr>
        <w:pStyle w:val="Sinespaciado"/>
        <w:spacing w:line="276" w:lineRule="auto"/>
        <w:rPr>
          <w:sz w:val="20"/>
          <w:szCs w:val="20"/>
        </w:rPr>
      </w:pPr>
    </w:p>
    <w:p w:rsidR="009A4059" w:rsidRPr="009750A9" w:rsidRDefault="00FB2BDC" w:rsidP="00A960BE">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rsidR="009A4059" w:rsidRPr="00042881" w:rsidRDefault="009A4059" w:rsidP="00A960BE">
      <w:pPr>
        <w:pStyle w:val="Sinespaciado"/>
        <w:spacing w:line="276" w:lineRule="auto"/>
        <w:rPr>
          <w:sz w:val="20"/>
          <w:szCs w:val="20"/>
        </w:rPr>
      </w:pPr>
    </w:p>
    <w:p w:rsidR="009A4059" w:rsidRPr="009750A9" w:rsidRDefault="009A4059" w:rsidP="00A960BE">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rsidR="001D77FA" w:rsidRPr="00042881" w:rsidRDefault="001D77FA" w:rsidP="00A960BE">
      <w:pPr>
        <w:pStyle w:val="Sinespaciado"/>
        <w:spacing w:line="276" w:lineRule="auto"/>
        <w:rPr>
          <w:sz w:val="22"/>
          <w:szCs w:val="22"/>
        </w:rPr>
      </w:pPr>
    </w:p>
    <w:p w:rsidR="009A4059" w:rsidRPr="009750A9" w:rsidRDefault="009A4059" w:rsidP="00A960BE">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rsidR="00E90515" w:rsidRPr="00042881" w:rsidRDefault="00E90515" w:rsidP="00A960BE">
      <w:pPr>
        <w:pStyle w:val="Sinespaciado"/>
        <w:spacing w:line="276" w:lineRule="auto"/>
        <w:rPr>
          <w:sz w:val="22"/>
          <w:szCs w:val="22"/>
        </w:rPr>
      </w:pPr>
    </w:p>
    <w:p w:rsidR="00E90515" w:rsidRPr="00042881" w:rsidRDefault="00E90515" w:rsidP="00A960BE">
      <w:pPr>
        <w:pStyle w:val="Sinespaciado"/>
        <w:spacing w:line="276" w:lineRule="auto"/>
        <w:rPr>
          <w:sz w:val="22"/>
          <w:szCs w:val="22"/>
        </w:rPr>
      </w:pPr>
    </w:p>
    <w:p w:rsidR="009A4059" w:rsidRPr="009750A9" w:rsidRDefault="009A4059" w:rsidP="00A960BE">
      <w:pPr>
        <w:pStyle w:val="Ttulo3"/>
        <w:spacing w:before="0" w:after="0" w:line="276" w:lineRule="auto"/>
        <w:jc w:val="center"/>
        <w:rPr>
          <w:rFonts w:ascii="Tahoma" w:hAnsi="Tahoma" w:cs="Tahoma"/>
          <w:bCs w:val="0"/>
          <w:sz w:val="24"/>
          <w:szCs w:val="24"/>
        </w:rPr>
      </w:pPr>
      <w:r w:rsidRPr="009750A9">
        <w:rPr>
          <w:rFonts w:ascii="Tahoma" w:hAnsi="Tahoma" w:cs="Tahoma"/>
          <w:bCs w:val="0"/>
          <w:sz w:val="24"/>
          <w:szCs w:val="24"/>
        </w:rPr>
        <w:t>ANA LUCÍA CAICEDO CALDERÓN</w:t>
      </w:r>
    </w:p>
    <w:p w:rsidR="00BF0FC3" w:rsidRPr="00042881" w:rsidRDefault="00BF0FC3" w:rsidP="00A960BE">
      <w:pPr>
        <w:pStyle w:val="Sinespaciado"/>
        <w:spacing w:line="276" w:lineRule="auto"/>
        <w:rPr>
          <w:sz w:val="22"/>
          <w:szCs w:val="22"/>
        </w:rPr>
      </w:pPr>
    </w:p>
    <w:p w:rsidR="004A0AAF" w:rsidRPr="009750A9" w:rsidRDefault="004A0AAF" w:rsidP="00A960BE">
      <w:pPr>
        <w:spacing w:line="276" w:lineRule="auto"/>
        <w:ind w:firstLine="708"/>
        <w:jc w:val="both"/>
        <w:rPr>
          <w:rFonts w:ascii="Tahoma" w:hAnsi="Tahoma" w:cs="Tahoma"/>
        </w:rPr>
      </w:pPr>
      <w:r w:rsidRPr="009750A9">
        <w:rPr>
          <w:rFonts w:ascii="Tahoma" w:hAnsi="Tahoma" w:cs="Tahoma"/>
        </w:rPr>
        <w:t>Los Magistrados,</w:t>
      </w:r>
    </w:p>
    <w:p w:rsidR="0052015E" w:rsidRPr="00042881" w:rsidRDefault="0052015E" w:rsidP="00A960BE">
      <w:pPr>
        <w:pStyle w:val="Sinespaciado"/>
        <w:spacing w:line="276" w:lineRule="auto"/>
        <w:rPr>
          <w:sz w:val="22"/>
          <w:szCs w:val="22"/>
        </w:rPr>
      </w:pPr>
    </w:p>
    <w:p w:rsidR="00437AF7" w:rsidRPr="00042881" w:rsidRDefault="00437AF7" w:rsidP="00A960BE">
      <w:pPr>
        <w:pStyle w:val="Sinespaciado"/>
        <w:spacing w:line="276" w:lineRule="auto"/>
        <w:rPr>
          <w:sz w:val="22"/>
          <w:szCs w:val="22"/>
        </w:rPr>
      </w:pPr>
    </w:p>
    <w:p w:rsidR="00E90515" w:rsidRPr="00042881" w:rsidRDefault="00E90515" w:rsidP="00A960BE">
      <w:pPr>
        <w:pStyle w:val="Sinespaciado"/>
        <w:spacing w:line="276" w:lineRule="auto"/>
        <w:rPr>
          <w:sz w:val="22"/>
          <w:szCs w:val="22"/>
        </w:rPr>
      </w:pPr>
    </w:p>
    <w:p w:rsidR="009A4059" w:rsidRPr="009750A9" w:rsidRDefault="009A4059" w:rsidP="00A960BE">
      <w:pPr>
        <w:spacing w:line="276" w:lineRule="auto"/>
        <w:jc w:val="cente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FRANCISCO JAVIER TAMAYO TABARES</w:t>
      </w:r>
    </w:p>
    <w:p w:rsidR="00437AF7" w:rsidRPr="00042881" w:rsidRDefault="00437AF7" w:rsidP="00A960BE">
      <w:pPr>
        <w:pStyle w:val="Sinespaciado"/>
        <w:spacing w:line="276" w:lineRule="auto"/>
        <w:rPr>
          <w:sz w:val="22"/>
          <w:szCs w:val="22"/>
        </w:rPr>
      </w:pPr>
    </w:p>
    <w:p w:rsidR="00BF0FC3" w:rsidRPr="00042881" w:rsidRDefault="00BF0FC3" w:rsidP="00A960BE">
      <w:pPr>
        <w:pStyle w:val="Sinespaciado"/>
        <w:spacing w:line="276" w:lineRule="auto"/>
        <w:rPr>
          <w:b/>
          <w:sz w:val="22"/>
          <w:szCs w:val="22"/>
        </w:rPr>
      </w:pPr>
    </w:p>
    <w:p w:rsidR="00E90515" w:rsidRDefault="00E90515" w:rsidP="00A960BE">
      <w:pPr>
        <w:pStyle w:val="Sinespaciado"/>
        <w:spacing w:line="276" w:lineRule="auto"/>
        <w:rPr>
          <w:b/>
          <w:sz w:val="22"/>
          <w:szCs w:val="22"/>
        </w:rPr>
      </w:pPr>
    </w:p>
    <w:p w:rsidR="00042881" w:rsidRPr="00042881" w:rsidRDefault="00042881" w:rsidP="00A960BE">
      <w:pPr>
        <w:pStyle w:val="Sinespaciado"/>
        <w:spacing w:line="276" w:lineRule="auto"/>
        <w:rPr>
          <w:b/>
          <w:sz w:val="22"/>
          <w:szCs w:val="22"/>
        </w:rPr>
      </w:pPr>
    </w:p>
    <w:p w:rsidR="008F6797" w:rsidRPr="009750A9" w:rsidRDefault="002768FD" w:rsidP="00A960BE">
      <w:pPr>
        <w:spacing w:line="276" w:lineRule="auto"/>
        <w:jc w:val="center"/>
        <w:rPr>
          <w:rFonts w:ascii="Tahoma" w:hAnsi="Tahoma" w:cs="Tahoma"/>
          <w:b/>
        </w:rPr>
      </w:pPr>
      <w:r>
        <w:rPr>
          <w:rFonts w:ascii="Tahoma" w:hAnsi="Tahoma" w:cs="Tahoma"/>
          <w:b/>
        </w:rPr>
        <w:t>JELYNE MONSALVE OSPINA</w:t>
      </w:r>
    </w:p>
    <w:p w:rsidR="00821189" w:rsidRDefault="00821189" w:rsidP="00A960BE">
      <w:pPr>
        <w:spacing w:line="276" w:lineRule="auto"/>
        <w:jc w:val="center"/>
        <w:rPr>
          <w:rFonts w:ascii="Tahoma" w:hAnsi="Tahoma" w:cs="Tahoma"/>
        </w:rPr>
      </w:pPr>
      <w:r w:rsidRPr="009750A9">
        <w:rPr>
          <w:rFonts w:ascii="Tahoma" w:hAnsi="Tahoma" w:cs="Tahoma"/>
        </w:rPr>
        <w:t>Secretari</w:t>
      </w:r>
      <w:r w:rsidR="00674FA9">
        <w:rPr>
          <w:rFonts w:ascii="Tahoma" w:hAnsi="Tahoma" w:cs="Tahoma"/>
        </w:rPr>
        <w:t>a</w:t>
      </w:r>
      <w:r w:rsidRPr="009750A9">
        <w:rPr>
          <w:rFonts w:ascii="Tahoma" w:hAnsi="Tahoma" w:cs="Tahoma"/>
        </w:rPr>
        <w:t xml:space="preserve"> Ad-Hoc</w:t>
      </w:r>
    </w:p>
    <w:p w:rsidR="00FB2380" w:rsidRPr="00924069" w:rsidRDefault="00FB2380" w:rsidP="00A960BE">
      <w:pPr>
        <w:spacing w:line="276" w:lineRule="auto"/>
        <w:jc w:val="center"/>
        <w:rPr>
          <w:rFonts w:ascii="Tahoma" w:hAnsi="Tahoma" w:cs="Tahoma"/>
          <w:b/>
        </w:rPr>
      </w:pPr>
      <w:r w:rsidRPr="00924069">
        <w:rPr>
          <w:rFonts w:ascii="Tahoma" w:hAnsi="Tahoma" w:cs="Tahoma"/>
          <w:b/>
        </w:rPr>
        <w:t>Liquidación retroactivo</w:t>
      </w:r>
    </w:p>
    <w:p w:rsidR="00FB2380" w:rsidRPr="00042881" w:rsidRDefault="00FB2380" w:rsidP="00A960BE">
      <w:pPr>
        <w:pStyle w:val="Sinespaciado"/>
        <w:spacing w:line="276" w:lineRule="auto"/>
        <w:rPr>
          <w:sz w:val="22"/>
          <w:szCs w:val="22"/>
        </w:rPr>
      </w:pPr>
    </w:p>
    <w:p w:rsidR="00FB2380" w:rsidRPr="00042881" w:rsidRDefault="00FB2380" w:rsidP="00A960BE">
      <w:pPr>
        <w:pStyle w:val="Sinespaciado"/>
        <w:spacing w:line="276" w:lineRule="auto"/>
        <w:rPr>
          <w:sz w:val="22"/>
          <w:szCs w:val="22"/>
        </w:rPr>
      </w:pPr>
    </w:p>
    <w:tbl>
      <w:tblPr>
        <w:tblW w:w="0" w:type="auto"/>
        <w:jc w:val="center"/>
        <w:tblCellMar>
          <w:left w:w="70" w:type="dxa"/>
          <w:right w:w="70" w:type="dxa"/>
        </w:tblCellMar>
        <w:tblLook w:val="04A0" w:firstRow="1" w:lastRow="0" w:firstColumn="1" w:lastColumn="0" w:noHBand="0" w:noVBand="1"/>
      </w:tblPr>
      <w:tblGrid>
        <w:gridCol w:w="546"/>
        <w:gridCol w:w="973"/>
        <w:gridCol w:w="904"/>
        <w:gridCol w:w="762"/>
        <w:gridCol w:w="2092"/>
        <w:gridCol w:w="1626"/>
      </w:tblGrid>
      <w:tr w:rsidR="00A56C23" w:rsidTr="00A56C23">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A56C23" w:rsidRDefault="00A56C23">
            <w:pPr>
              <w:jc w:val="center"/>
              <w:rPr>
                <w:rFonts w:ascii="Calibri" w:hAnsi="Calibri"/>
                <w:b/>
                <w:bCs/>
                <w:color w:val="000000"/>
                <w:sz w:val="16"/>
                <w:szCs w:val="16"/>
              </w:rPr>
            </w:pPr>
            <w:r>
              <w:rPr>
                <w:rFonts w:ascii="Calibri" w:hAnsi="Calibri"/>
                <w:b/>
                <w:bCs/>
                <w:color w:val="000000"/>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rsidR="00A56C23" w:rsidRDefault="00A56C23">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rsidR="00A56C23" w:rsidRDefault="00A56C23">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rsidR="00A56C23" w:rsidRDefault="00A56C23">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A56C23" w:rsidRDefault="00A56C23">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0" w:type="auto"/>
            <w:tcBorders>
              <w:top w:val="single" w:sz="4" w:space="0" w:color="808000"/>
              <w:left w:val="nil"/>
              <w:bottom w:val="nil"/>
              <w:right w:val="single" w:sz="4" w:space="0" w:color="808000"/>
            </w:tcBorders>
            <w:shd w:val="clear" w:color="000000" w:fill="FFFF99"/>
            <w:vAlign w:val="center"/>
            <w:hideMark/>
          </w:tcPr>
          <w:p w:rsidR="00A56C23" w:rsidRDefault="00A56C23">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A56C23" w:rsidTr="00A56C23">
        <w:trPr>
          <w:trHeight w:val="270"/>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A56C23" w:rsidRDefault="00A56C23">
            <w:pPr>
              <w:jc w:val="center"/>
              <w:rPr>
                <w:rFonts w:ascii="Calibri" w:hAnsi="Calibri"/>
                <w:sz w:val="20"/>
                <w:szCs w:val="20"/>
              </w:rPr>
            </w:pPr>
            <w:r>
              <w:rPr>
                <w:rFonts w:ascii="Calibri" w:hAnsi="Calibri"/>
                <w:sz w:val="20"/>
                <w:szCs w:val="20"/>
              </w:rPr>
              <w:t>2013</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A56C23" w:rsidRDefault="00A56C23">
            <w:pPr>
              <w:jc w:val="right"/>
              <w:rPr>
                <w:rFonts w:ascii="Calibri" w:hAnsi="Calibri"/>
                <w:color w:val="000000"/>
                <w:sz w:val="20"/>
                <w:szCs w:val="20"/>
              </w:rPr>
            </w:pPr>
            <w:r>
              <w:rPr>
                <w:rFonts w:ascii="Calibri" w:hAnsi="Calibri"/>
                <w:color w:val="000000"/>
                <w:sz w:val="20"/>
                <w:szCs w:val="20"/>
              </w:rPr>
              <w:t>01-ago-13</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A56C23" w:rsidRDefault="00A56C23">
            <w:pPr>
              <w:jc w:val="right"/>
              <w:rPr>
                <w:rFonts w:ascii="Calibri" w:hAnsi="Calibri"/>
                <w:color w:val="000000"/>
                <w:sz w:val="20"/>
                <w:szCs w:val="20"/>
              </w:rPr>
            </w:pPr>
            <w:r>
              <w:rPr>
                <w:rFonts w:ascii="Calibri" w:hAnsi="Calibri"/>
                <w:color w:val="000000"/>
                <w:sz w:val="20"/>
                <w:szCs w:val="20"/>
              </w:rPr>
              <w:t>31-dic-13</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A56C23" w:rsidRDefault="00A56C23">
            <w:pPr>
              <w:jc w:val="center"/>
              <w:rPr>
                <w:rFonts w:ascii="Calibri" w:hAnsi="Calibri"/>
                <w:sz w:val="20"/>
                <w:szCs w:val="20"/>
              </w:rPr>
            </w:pPr>
            <w:r>
              <w:rPr>
                <w:rFonts w:ascii="Calibri" w:hAnsi="Calibri"/>
                <w:sz w:val="20"/>
                <w:szCs w:val="20"/>
              </w:rPr>
              <w:t>5,00</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A56C23" w:rsidRDefault="00A56C23">
            <w:pPr>
              <w:rPr>
                <w:rFonts w:ascii="Calibri" w:hAnsi="Calibri"/>
                <w:sz w:val="20"/>
                <w:szCs w:val="20"/>
              </w:rPr>
            </w:pPr>
            <w:r>
              <w:rPr>
                <w:rFonts w:ascii="Calibri" w:hAnsi="Calibri"/>
                <w:sz w:val="20"/>
                <w:szCs w:val="20"/>
              </w:rPr>
              <w:t xml:space="preserve">                   589.500,00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A56C23" w:rsidRDefault="00A56C23">
            <w:pPr>
              <w:rPr>
                <w:rFonts w:ascii="Calibri" w:hAnsi="Calibri"/>
                <w:color w:val="000000"/>
                <w:sz w:val="20"/>
                <w:szCs w:val="20"/>
              </w:rPr>
            </w:pPr>
            <w:r>
              <w:rPr>
                <w:rFonts w:ascii="Calibri" w:hAnsi="Calibri"/>
                <w:color w:val="000000"/>
                <w:sz w:val="20"/>
                <w:szCs w:val="20"/>
              </w:rPr>
              <w:t xml:space="preserve">       2.947.500,00 </w:t>
            </w:r>
          </w:p>
        </w:tc>
      </w:tr>
      <w:tr w:rsidR="00A56C23" w:rsidTr="00A56C23">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56C23" w:rsidRDefault="00A56C23">
            <w:pPr>
              <w:jc w:val="center"/>
              <w:rPr>
                <w:rFonts w:ascii="Calibri" w:hAnsi="Calibri"/>
                <w:sz w:val="20"/>
                <w:szCs w:val="20"/>
              </w:rPr>
            </w:pPr>
            <w:r>
              <w:rPr>
                <w:rFonts w:ascii="Calibri" w:hAnsi="Calibri"/>
                <w:sz w:val="20"/>
                <w:szCs w:val="20"/>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A56C23" w:rsidRDefault="00A56C23">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A56C23" w:rsidRDefault="00A56C23">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56C23" w:rsidRDefault="00A56C23">
            <w:pPr>
              <w:jc w:val="center"/>
              <w:rPr>
                <w:rFonts w:ascii="Calibri" w:hAnsi="Calibri"/>
                <w:sz w:val="20"/>
                <w:szCs w:val="20"/>
              </w:rPr>
            </w:pPr>
            <w:r>
              <w:rPr>
                <w:rFonts w:ascii="Calibri" w:hAnsi="Calibri"/>
                <w:sz w:val="20"/>
                <w:szCs w:val="20"/>
              </w:rPr>
              <w:t>13,00</w:t>
            </w:r>
          </w:p>
        </w:tc>
        <w:tc>
          <w:tcPr>
            <w:tcW w:w="0" w:type="auto"/>
            <w:tcBorders>
              <w:top w:val="nil"/>
              <w:left w:val="nil"/>
              <w:bottom w:val="single" w:sz="4" w:space="0" w:color="003366"/>
              <w:right w:val="single" w:sz="4" w:space="0" w:color="003366"/>
            </w:tcBorders>
            <w:shd w:val="clear" w:color="000000" w:fill="FFFFCC"/>
            <w:vAlign w:val="bottom"/>
            <w:hideMark/>
          </w:tcPr>
          <w:p w:rsidR="00A56C23" w:rsidRDefault="00A56C23">
            <w:pPr>
              <w:rPr>
                <w:rFonts w:ascii="Calibri" w:hAnsi="Calibri"/>
                <w:sz w:val="20"/>
                <w:szCs w:val="20"/>
              </w:rPr>
            </w:pPr>
            <w:r>
              <w:rPr>
                <w:rFonts w:ascii="Calibri" w:hAnsi="Calibri"/>
                <w:sz w:val="20"/>
                <w:szCs w:val="20"/>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56C23" w:rsidRDefault="00A56C23">
            <w:pPr>
              <w:rPr>
                <w:rFonts w:ascii="Calibri" w:hAnsi="Calibri"/>
                <w:color w:val="000000"/>
                <w:sz w:val="20"/>
                <w:szCs w:val="20"/>
              </w:rPr>
            </w:pPr>
            <w:r>
              <w:rPr>
                <w:rFonts w:ascii="Calibri" w:hAnsi="Calibri"/>
                <w:color w:val="000000"/>
                <w:sz w:val="20"/>
                <w:szCs w:val="20"/>
              </w:rPr>
              <w:t xml:space="preserve">       8.008.000,00 </w:t>
            </w:r>
          </w:p>
        </w:tc>
      </w:tr>
      <w:tr w:rsidR="00A56C23" w:rsidTr="00A56C23">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56C23" w:rsidRDefault="00A56C23">
            <w:pPr>
              <w:jc w:val="center"/>
              <w:rPr>
                <w:rFonts w:ascii="Calibri" w:hAnsi="Calibri"/>
                <w:sz w:val="20"/>
                <w:szCs w:val="20"/>
              </w:rPr>
            </w:pPr>
            <w:r>
              <w:rPr>
                <w:rFonts w:ascii="Calibri" w:hAnsi="Calibri"/>
                <w:sz w:val="20"/>
                <w:szCs w:val="20"/>
              </w:rPr>
              <w:t>2015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A56C23" w:rsidRDefault="00A56C23">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A56C23" w:rsidRDefault="00A56C23">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A56C23" w:rsidRDefault="00A56C23">
            <w:pPr>
              <w:jc w:val="center"/>
              <w:rPr>
                <w:rFonts w:ascii="Calibri" w:hAnsi="Calibri"/>
                <w:sz w:val="20"/>
                <w:szCs w:val="20"/>
              </w:rPr>
            </w:pPr>
            <w:r>
              <w:rPr>
                <w:rFonts w:ascii="Calibri" w:hAnsi="Calibri"/>
                <w:sz w:val="20"/>
                <w:szCs w:val="20"/>
              </w:rPr>
              <w:t>13,00</w:t>
            </w:r>
          </w:p>
        </w:tc>
        <w:tc>
          <w:tcPr>
            <w:tcW w:w="0" w:type="auto"/>
            <w:tcBorders>
              <w:top w:val="nil"/>
              <w:left w:val="nil"/>
              <w:bottom w:val="single" w:sz="4" w:space="0" w:color="003366"/>
              <w:right w:val="single" w:sz="4" w:space="0" w:color="003366"/>
            </w:tcBorders>
            <w:shd w:val="clear" w:color="000000" w:fill="FFFFCC"/>
            <w:vAlign w:val="bottom"/>
            <w:hideMark/>
          </w:tcPr>
          <w:p w:rsidR="00A56C23" w:rsidRDefault="00A56C23">
            <w:pPr>
              <w:rPr>
                <w:rFonts w:ascii="Calibri" w:hAnsi="Calibri"/>
                <w:sz w:val="20"/>
                <w:szCs w:val="20"/>
              </w:rPr>
            </w:pPr>
            <w:r>
              <w:rPr>
                <w:rFonts w:ascii="Calibri" w:hAnsi="Calibri"/>
                <w:sz w:val="20"/>
                <w:szCs w:val="20"/>
              </w:rPr>
              <w:t xml:space="preserve">                   644.350,00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A56C23" w:rsidRDefault="00A56C23">
            <w:pPr>
              <w:rPr>
                <w:rFonts w:ascii="Calibri" w:hAnsi="Calibri"/>
                <w:color w:val="000000"/>
                <w:sz w:val="20"/>
                <w:szCs w:val="20"/>
              </w:rPr>
            </w:pPr>
            <w:r>
              <w:rPr>
                <w:rFonts w:ascii="Calibri" w:hAnsi="Calibri"/>
                <w:color w:val="000000"/>
                <w:sz w:val="20"/>
                <w:szCs w:val="20"/>
              </w:rPr>
              <w:t xml:space="preserve">       8.376.550,00 </w:t>
            </w:r>
          </w:p>
        </w:tc>
      </w:tr>
      <w:tr w:rsidR="00A56C23" w:rsidTr="00A56C23">
        <w:trPr>
          <w:trHeight w:val="255"/>
          <w:jc w:val="center"/>
        </w:trPr>
        <w:tc>
          <w:tcPr>
            <w:tcW w:w="0" w:type="auto"/>
            <w:tcBorders>
              <w:top w:val="nil"/>
              <w:left w:val="nil"/>
              <w:bottom w:val="nil"/>
              <w:right w:val="nil"/>
            </w:tcBorders>
            <w:shd w:val="clear" w:color="auto" w:fill="auto"/>
            <w:noWrap/>
            <w:vAlign w:val="bottom"/>
            <w:hideMark/>
          </w:tcPr>
          <w:p w:rsidR="00A56C23" w:rsidRDefault="00A56C23">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A56C23" w:rsidRDefault="00A56C23">
            <w:pPr>
              <w:rPr>
                <w:sz w:val="20"/>
                <w:szCs w:val="20"/>
              </w:rPr>
            </w:pPr>
          </w:p>
        </w:tc>
        <w:tc>
          <w:tcPr>
            <w:tcW w:w="0" w:type="auto"/>
            <w:tcBorders>
              <w:top w:val="nil"/>
              <w:left w:val="nil"/>
              <w:bottom w:val="nil"/>
              <w:right w:val="nil"/>
            </w:tcBorders>
            <w:shd w:val="clear" w:color="auto" w:fill="auto"/>
            <w:noWrap/>
            <w:vAlign w:val="bottom"/>
            <w:hideMark/>
          </w:tcPr>
          <w:p w:rsidR="00A56C23" w:rsidRDefault="00A56C23">
            <w:pPr>
              <w:rPr>
                <w:sz w:val="20"/>
                <w:szCs w:val="20"/>
              </w:rPr>
            </w:pPr>
          </w:p>
        </w:tc>
        <w:tc>
          <w:tcPr>
            <w:tcW w:w="0" w:type="auto"/>
            <w:tcBorders>
              <w:top w:val="nil"/>
              <w:left w:val="nil"/>
              <w:bottom w:val="nil"/>
              <w:right w:val="nil"/>
            </w:tcBorders>
            <w:shd w:val="clear" w:color="auto" w:fill="auto"/>
            <w:noWrap/>
            <w:vAlign w:val="bottom"/>
            <w:hideMark/>
          </w:tcPr>
          <w:p w:rsidR="00A56C23" w:rsidRDefault="00A56C23">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rsidR="00A56C23" w:rsidRDefault="00A56C23">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A56C23" w:rsidRDefault="00A56C23">
            <w:pPr>
              <w:rPr>
                <w:rFonts w:ascii="Calibri" w:hAnsi="Calibri"/>
                <w:b/>
                <w:bCs/>
                <w:color w:val="000000"/>
                <w:sz w:val="20"/>
                <w:szCs w:val="20"/>
              </w:rPr>
            </w:pPr>
            <w:r>
              <w:rPr>
                <w:rFonts w:ascii="Calibri" w:hAnsi="Calibri"/>
                <w:b/>
                <w:bCs/>
                <w:color w:val="000000"/>
                <w:sz w:val="20"/>
                <w:szCs w:val="20"/>
              </w:rPr>
              <w:t xml:space="preserve">    19.332.050,00 </w:t>
            </w:r>
          </w:p>
        </w:tc>
      </w:tr>
    </w:tbl>
    <w:p w:rsidR="00FB2380" w:rsidRPr="003D36AB" w:rsidRDefault="00FB2380" w:rsidP="00A960BE">
      <w:pPr>
        <w:spacing w:line="276" w:lineRule="auto"/>
        <w:jc w:val="center"/>
        <w:rPr>
          <w:rFonts w:ascii="Tahoma" w:hAnsi="Tahoma" w:cs="Tahoma"/>
        </w:rPr>
      </w:pPr>
    </w:p>
    <w:p w:rsidR="00FB2380" w:rsidRPr="003D36AB" w:rsidRDefault="00FB2380" w:rsidP="00A960BE">
      <w:pPr>
        <w:spacing w:line="276" w:lineRule="auto"/>
        <w:jc w:val="center"/>
        <w:rPr>
          <w:rFonts w:ascii="Tahoma" w:hAnsi="Tahoma" w:cs="Tahoma"/>
        </w:rPr>
      </w:pPr>
    </w:p>
    <w:p w:rsidR="00FB2380" w:rsidRDefault="00FB2380" w:rsidP="00A960BE">
      <w:pPr>
        <w:spacing w:line="276" w:lineRule="auto"/>
        <w:jc w:val="center"/>
        <w:rPr>
          <w:rFonts w:ascii="Tahoma" w:hAnsi="Tahoma" w:cs="Tahoma"/>
          <w:sz w:val="12"/>
          <w:szCs w:val="12"/>
        </w:rPr>
      </w:pPr>
    </w:p>
    <w:p w:rsidR="00FB2380" w:rsidRDefault="00FB2380" w:rsidP="00A960BE">
      <w:pPr>
        <w:spacing w:line="276" w:lineRule="auto"/>
        <w:jc w:val="center"/>
        <w:rPr>
          <w:rFonts w:ascii="Tahoma" w:hAnsi="Tahoma" w:cs="Tahoma"/>
          <w:sz w:val="12"/>
          <w:szCs w:val="12"/>
        </w:rPr>
      </w:pPr>
    </w:p>
    <w:p w:rsidR="00FB2380" w:rsidRDefault="00FB2380" w:rsidP="00A960BE">
      <w:pPr>
        <w:spacing w:line="276" w:lineRule="auto"/>
        <w:jc w:val="center"/>
        <w:rPr>
          <w:rFonts w:ascii="Tahoma" w:hAnsi="Tahoma" w:cs="Tahoma"/>
          <w:sz w:val="12"/>
          <w:szCs w:val="12"/>
        </w:rPr>
      </w:pPr>
    </w:p>
    <w:p w:rsidR="00FB2380" w:rsidRDefault="00FB2380" w:rsidP="00A960BE">
      <w:pPr>
        <w:spacing w:line="276" w:lineRule="auto"/>
        <w:jc w:val="center"/>
        <w:rPr>
          <w:rFonts w:ascii="Tahoma" w:hAnsi="Tahoma" w:cs="Tahoma"/>
          <w:sz w:val="12"/>
          <w:szCs w:val="12"/>
        </w:rPr>
      </w:pPr>
    </w:p>
    <w:p w:rsidR="00FB2380" w:rsidRDefault="00FB2380" w:rsidP="00A960BE">
      <w:pPr>
        <w:spacing w:line="276" w:lineRule="auto"/>
        <w:jc w:val="center"/>
        <w:rPr>
          <w:rFonts w:ascii="Tahoma" w:hAnsi="Tahoma" w:cs="Tahoma"/>
          <w:sz w:val="12"/>
          <w:szCs w:val="12"/>
        </w:rPr>
      </w:pPr>
    </w:p>
    <w:p w:rsidR="00FB2380" w:rsidRDefault="00FB2380" w:rsidP="00A960BE">
      <w:pPr>
        <w:pStyle w:val="Ttulo3"/>
        <w:spacing w:before="0" w:after="0" w:line="276" w:lineRule="auto"/>
        <w:jc w:val="center"/>
        <w:rPr>
          <w:rFonts w:ascii="Tahoma" w:hAnsi="Tahoma" w:cs="Tahoma"/>
          <w:sz w:val="24"/>
          <w:szCs w:val="24"/>
        </w:rPr>
      </w:pPr>
    </w:p>
    <w:p w:rsidR="00FB2380" w:rsidRDefault="00FB2380" w:rsidP="00A960BE">
      <w:pPr>
        <w:pStyle w:val="Sinespaciado"/>
        <w:spacing w:line="276" w:lineRule="auto"/>
      </w:pPr>
    </w:p>
    <w:p w:rsidR="00622F22" w:rsidRDefault="00622F22" w:rsidP="00A960BE">
      <w:pPr>
        <w:pStyle w:val="Sinespaciado"/>
        <w:spacing w:line="276" w:lineRule="auto"/>
      </w:pPr>
    </w:p>
    <w:p w:rsidR="00042881" w:rsidRPr="00042881" w:rsidRDefault="00042881" w:rsidP="00A960BE">
      <w:pPr>
        <w:pStyle w:val="Sinespaciado"/>
        <w:spacing w:line="276" w:lineRule="auto"/>
        <w:rPr>
          <w:sz w:val="20"/>
          <w:szCs w:val="20"/>
        </w:rPr>
      </w:pPr>
    </w:p>
    <w:p w:rsidR="00FB2380" w:rsidRDefault="00FB2380" w:rsidP="00A960BE">
      <w:pPr>
        <w:pStyle w:val="Ttulo3"/>
        <w:spacing w:before="0" w:after="0" w:line="276" w:lineRule="auto"/>
        <w:jc w:val="center"/>
        <w:rPr>
          <w:rFonts w:ascii="Tahoma" w:hAnsi="Tahoma" w:cs="Tahoma"/>
          <w:bCs w:val="0"/>
          <w:sz w:val="24"/>
          <w:szCs w:val="24"/>
        </w:rPr>
      </w:pPr>
      <w:r w:rsidRPr="009750A9">
        <w:rPr>
          <w:rFonts w:ascii="Tahoma" w:hAnsi="Tahoma" w:cs="Tahoma"/>
          <w:bCs w:val="0"/>
          <w:sz w:val="24"/>
          <w:szCs w:val="24"/>
        </w:rPr>
        <w:t>ANA LUCÍA CAICEDO CALDERÓN</w:t>
      </w:r>
    </w:p>
    <w:p w:rsidR="004D7BAC" w:rsidRDefault="00FB2380" w:rsidP="00A960BE">
      <w:pPr>
        <w:spacing w:line="276" w:lineRule="auto"/>
        <w:jc w:val="center"/>
        <w:rPr>
          <w:rFonts w:ascii="Tahoma" w:hAnsi="Tahoma" w:cs="Tahoma"/>
        </w:rPr>
      </w:pPr>
      <w:r w:rsidRPr="00B34A28">
        <w:rPr>
          <w:rFonts w:ascii="Tahoma" w:hAnsi="Tahoma" w:cs="Tahoma"/>
        </w:rPr>
        <w:t>Magistrada</w:t>
      </w:r>
    </w:p>
    <w:p w:rsidR="000C782A" w:rsidRDefault="000C782A" w:rsidP="00A960BE">
      <w:pPr>
        <w:spacing w:line="276" w:lineRule="auto"/>
        <w:jc w:val="center"/>
        <w:rPr>
          <w:rFonts w:ascii="Tahoma" w:hAnsi="Tahoma" w:cs="Tahoma"/>
        </w:rPr>
      </w:pPr>
    </w:p>
    <w:sectPr w:rsidR="000C782A" w:rsidSect="00C22677">
      <w:headerReference w:type="even" r:id="rId8"/>
      <w:headerReference w:type="default" r:id="rId9"/>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CFE" w:rsidRDefault="00375CFE">
      <w:r>
        <w:separator/>
      </w:r>
    </w:p>
  </w:endnote>
  <w:endnote w:type="continuationSeparator" w:id="0">
    <w:p w:rsidR="00375CFE" w:rsidRDefault="0037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CFE" w:rsidRDefault="00375CFE">
      <w:r>
        <w:separator/>
      </w:r>
    </w:p>
  </w:footnote>
  <w:footnote w:type="continuationSeparator" w:id="0">
    <w:p w:rsidR="00375CFE" w:rsidRDefault="00375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1D" w:rsidRDefault="006B0B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B0B1D" w:rsidRDefault="006B0B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B1D" w:rsidRDefault="006B0B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5B8A">
      <w:rPr>
        <w:rStyle w:val="Nmerodepgina"/>
        <w:noProof/>
      </w:rPr>
      <w:t>6</w:t>
    </w:r>
    <w:r>
      <w:rPr>
        <w:rStyle w:val="Nmerodepgina"/>
      </w:rPr>
      <w:fldChar w:fldCharType="end"/>
    </w:r>
  </w:p>
  <w:p w:rsidR="006B0B1D" w:rsidRPr="0003464F" w:rsidRDefault="006B0B1D"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1</w:t>
    </w:r>
    <w:r w:rsidRPr="0003464F">
      <w:rPr>
        <w:rFonts w:ascii="Tahoma" w:hAnsi="Tahoma" w:cs="Tahoma"/>
        <w:b w:val="0"/>
        <w:sz w:val="14"/>
        <w:szCs w:val="14"/>
      </w:rPr>
      <w:t>-201</w:t>
    </w:r>
    <w:r>
      <w:rPr>
        <w:rFonts w:ascii="Tahoma" w:hAnsi="Tahoma" w:cs="Tahoma"/>
        <w:b w:val="0"/>
        <w:sz w:val="14"/>
        <w:szCs w:val="14"/>
      </w:rPr>
      <w:t>4-00354-01</w:t>
    </w:r>
  </w:p>
  <w:p w:rsidR="006B0B1D" w:rsidRPr="0003464F" w:rsidRDefault="006B0B1D" w:rsidP="00EA7AD9">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María Cecilia Zuleta Gallego</w:t>
    </w:r>
  </w:p>
  <w:p w:rsidR="006B0B1D" w:rsidRPr="00B02E21" w:rsidRDefault="006B0B1D" w:rsidP="00B02E21">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4">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4B85"/>
    <w:rsid w:val="00007D41"/>
    <w:rsid w:val="00012DB5"/>
    <w:rsid w:val="00020603"/>
    <w:rsid w:val="00026F7F"/>
    <w:rsid w:val="0003464F"/>
    <w:rsid w:val="00035519"/>
    <w:rsid w:val="00035F70"/>
    <w:rsid w:val="00036C6C"/>
    <w:rsid w:val="00042881"/>
    <w:rsid w:val="000571D6"/>
    <w:rsid w:val="00063238"/>
    <w:rsid w:val="00066A9C"/>
    <w:rsid w:val="00073D25"/>
    <w:rsid w:val="00074DB2"/>
    <w:rsid w:val="000809AA"/>
    <w:rsid w:val="00086572"/>
    <w:rsid w:val="0008794B"/>
    <w:rsid w:val="00092DE0"/>
    <w:rsid w:val="00095F3A"/>
    <w:rsid w:val="000973FA"/>
    <w:rsid w:val="000A01D2"/>
    <w:rsid w:val="000B0AAB"/>
    <w:rsid w:val="000B6A20"/>
    <w:rsid w:val="000B7E3E"/>
    <w:rsid w:val="000C72D6"/>
    <w:rsid w:val="000C782A"/>
    <w:rsid w:val="000D2D64"/>
    <w:rsid w:val="000D6DC3"/>
    <w:rsid w:val="000D6E67"/>
    <w:rsid w:val="000D7F81"/>
    <w:rsid w:val="000E0425"/>
    <w:rsid w:val="000E1A83"/>
    <w:rsid w:val="000E4FA2"/>
    <w:rsid w:val="000E6166"/>
    <w:rsid w:val="000F0AEC"/>
    <w:rsid w:val="000F0BF3"/>
    <w:rsid w:val="000F4F7B"/>
    <w:rsid w:val="000F67F1"/>
    <w:rsid w:val="00100C29"/>
    <w:rsid w:val="0010412C"/>
    <w:rsid w:val="00105AB4"/>
    <w:rsid w:val="001073E8"/>
    <w:rsid w:val="0010792F"/>
    <w:rsid w:val="001124D2"/>
    <w:rsid w:val="00112949"/>
    <w:rsid w:val="00112FDA"/>
    <w:rsid w:val="00115B8A"/>
    <w:rsid w:val="001168DD"/>
    <w:rsid w:val="00123B0F"/>
    <w:rsid w:val="00123C66"/>
    <w:rsid w:val="0013008E"/>
    <w:rsid w:val="00133939"/>
    <w:rsid w:val="00135300"/>
    <w:rsid w:val="00135BFA"/>
    <w:rsid w:val="001366A4"/>
    <w:rsid w:val="001406DC"/>
    <w:rsid w:val="0014590F"/>
    <w:rsid w:val="00145A7C"/>
    <w:rsid w:val="001460B1"/>
    <w:rsid w:val="00147837"/>
    <w:rsid w:val="00153691"/>
    <w:rsid w:val="0015678E"/>
    <w:rsid w:val="0015714C"/>
    <w:rsid w:val="00163CAF"/>
    <w:rsid w:val="0017317A"/>
    <w:rsid w:val="0017333E"/>
    <w:rsid w:val="00175149"/>
    <w:rsid w:val="00185933"/>
    <w:rsid w:val="00187141"/>
    <w:rsid w:val="00191E34"/>
    <w:rsid w:val="001A029F"/>
    <w:rsid w:val="001B1969"/>
    <w:rsid w:val="001B71BE"/>
    <w:rsid w:val="001D3F42"/>
    <w:rsid w:val="001D77FA"/>
    <w:rsid w:val="001E14B0"/>
    <w:rsid w:val="001E2836"/>
    <w:rsid w:val="001E4A76"/>
    <w:rsid w:val="001E4F25"/>
    <w:rsid w:val="001E662C"/>
    <w:rsid w:val="001F10CC"/>
    <w:rsid w:val="001F2407"/>
    <w:rsid w:val="001F30B1"/>
    <w:rsid w:val="001F581F"/>
    <w:rsid w:val="002108C4"/>
    <w:rsid w:val="00212C99"/>
    <w:rsid w:val="002133DC"/>
    <w:rsid w:val="002150F3"/>
    <w:rsid w:val="00216E05"/>
    <w:rsid w:val="00220A29"/>
    <w:rsid w:val="00237416"/>
    <w:rsid w:val="00240606"/>
    <w:rsid w:val="0024296A"/>
    <w:rsid w:val="00246D63"/>
    <w:rsid w:val="00260404"/>
    <w:rsid w:val="00262394"/>
    <w:rsid w:val="00270580"/>
    <w:rsid w:val="00271256"/>
    <w:rsid w:val="002728D9"/>
    <w:rsid w:val="00272E61"/>
    <w:rsid w:val="00274936"/>
    <w:rsid w:val="002759FE"/>
    <w:rsid w:val="002768FD"/>
    <w:rsid w:val="00284E7D"/>
    <w:rsid w:val="00293216"/>
    <w:rsid w:val="002936D1"/>
    <w:rsid w:val="002A2D5B"/>
    <w:rsid w:val="002A60CF"/>
    <w:rsid w:val="002B4ADF"/>
    <w:rsid w:val="002B7B53"/>
    <w:rsid w:val="002C2FEC"/>
    <w:rsid w:val="002C5F28"/>
    <w:rsid w:val="002C7790"/>
    <w:rsid w:val="002D3170"/>
    <w:rsid w:val="002D7EE7"/>
    <w:rsid w:val="002E7568"/>
    <w:rsid w:val="002E7E3B"/>
    <w:rsid w:val="002F12F5"/>
    <w:rsid w:val="002F2301"/>
    <w:rsid w:val="002F5E29"/>
    <w:rsid w:val="002F700C"/>
    <w:rsid w:val="00303A94"/>
    <w:rsid w:val="00303C61"/>
    <w:rsid w:val="00304C37"/>
    <w:rsid w:val="00321053"/>
    <w:rsid w:val="00324D36"/>
    <w:rsid w:val="0032527C"/>
    <w:rsid w:val="00332A0C"/>
    <w:rsid w:val="00334230"/>
    <w:rsid w:val="00341206"/>
    <w:rsid w:val="00344A67"/>
    <w:rsid w:val="00354339"/>
    <w:rsid w:val="003547A0"/>
    <w:rsid w:val="00355A36"/>
    <w:rsid w:val="00357068"/>
    <w:rsid w:val="0036013A"/>
    <w:rsid w:val="00363949"/>
    <w:rsid w:val="003646D3"/>
    <w:rsid w:val="00373B73"/>
    <w:rsid w:val="003741A0"/>
    <w:rsid w:val="00375007"/>
    <w:rsid w:val="00375CFE"/>
    <w:rsid w:val="00376CE9"/>
    <w:rsid w:val="003775DF"/>
    <w:rsid w:val="00385863"/>
    <w:rsid w:val="00385BB5"/>
    <w:rsid w:val="00387181"/>
    <w:rsid w:val="00393FCA"/>
    <w:rsid w:val="00394348"/>
    <w:rsid w:val="003A55A8"/>
    <w:rsid w:val="003A6A15"/>
    <w:rsid w:val="003A727A"/>
    <w:rsid w:val="003A7AB2"/>
    <w:rsid w:val="003C3C56"/>
    <w:rsid w:val="003C628A"/>
    <w:rsid w:val="003D6A86"/>
    <w:rsid w:val="003E0B20"/>
    <w:rsid w:val="003E1280"/>
    <w:rsid w:val="003F0B87"/>
    <w:rsid w:val="003F4632"/>
    <w:rsid w:val="00403413"/>
    <w:rsid w:val="004036A0"/>
    <w:rsid w:val="00404698"/>
    <w:rsid w:val="00410778"/>
    <w:rsid w:val="00410EB2"/>
    <w:rsid w:val="00422E74"/>
    <w:rsid w:val="004230D6"/>
    <w:rsid w:val="0042440F"/>
    <w:rsid w:val="004269C9"/>
    <w:rsid w:val="00426A89"/>
    <w:rsid w:val="00431010"/>
    <w:rsid w:val="00434695"/>
    <w:rsid w:val="0043557F"/>
    <w:rsid w:val="00437AF7"/>
    <w:rsid w:val="00440836"/>
    <w:rsid w:val="00440972"/>
    <w:rsid w:val="00440A70"/>
    <w:rsid w:val="00441417"/>
    <w:rsid w:val="00443DEE"/>
    <w:rsid w:val="00444DBD"/>
    <w:rsid w:val="004470B8"/>
    <w:rsid w:val="0044717D"/>
    <w:rsid w:val="00447C22"/>
    <w:rsid w:val="00453839"/>
    <w:rsid w:val="00465A32"/>
    <w:rsid w:val="00471C5D"/>
    <w:rsid w:val="00472C3E"/>
    <w:rsid w:val="00474334"/>
    <w:rsid w:val="00483B41"/>
    <w:rsid w:val="004904A5"/>
    <w:rsid w:val="00493CA8"/>
    <w:rsid w:val="004945EE"/>
    <w:rsid w:val="00494A43"/>
    <w:rsid w:val="004978BF"/>
    <w:rsid w:val="004A0AAF"/>
    <w:rsid w:val="004A43E7"/>
    <w:rsid w:val="004A4728"/>
    <w:rsid w:val="004A788C"/>
    <w:rsid w:val="004B2639"/>
    <w:rsid w:val="004C1635"/>
    <w:rsid w:val="004D1F25"/>
    <w:rsid w:val="004D23FB"/>
    <w:rsid w:val="004D7BAC"/>
    <w:rsid w:val="004D7FBE"/>
    <w:rsid w:val="004F0B32"/>
    <w:rsid w:val="004F1A32"/>
    <w:rsid w:val="004F7067"/>
    <w:rsid w:val="00510C64"/>
    <w:rsid w:val="005139F2"/>
    <w:rsid w:val="0052015E"/>
    <w:rsid w:val="00520F2F"/>
    <w:rsid w:val="00531779"/>
    <w:rsid w:val="0053245F"/>
    <w:rsid w:val="0054274D"/>
    <w:rsid w:val="00554F1C"/>
    <w:rsid w:val="005620B2"/>
    <w:rsid w:val="0057601B"/>
    <w:rsid w:val="005810F9"/>
    <w:rsid w:val="00582ABD"/>
    <w:rsid w:val="00587857"/>
    <w:rsid w:val="00587FDA"/>
    <w:rsid w:val="005A45B1"/>
    <w:rsid w:val="005A62AA"/>
    <w:rsid w:val="005B0581"/>
    <w:rsid w:val="005C363A"/>
    <w:rsid w:val="005C7BE4"/>
    <w:rsid w:val="005D471D"/>
    <w:rsid w:val="005E0FA8"/>
    <w:rsid w:val="005E147D"/>
    <w:rsid w:val="005E14FF"/>
    <w:rsid w:val="005E2583"/>
    <w:rsid w:val="005E31B0"/>
    <w:rsid w:val="005E354F"/>
    <w:rsid w:val="005E578E"/>
    <w:rsid w:val="005E6111"/>
    <w:rsid w:val="005F1883"/>
    <w:rsid w:val="005F4320"/>
    <w:rsid w:val="005F4AEF"/>
    <w:rsid w:val="005F6EE0"/>
    <w:rsid w:val="00601E52"/>
    <w:rsid w:val="00602742"/>
    <w:rsid w:val="00604B14"/>
    <w:rsid w:val="00607149"/>
    <w:rsid w:val="0061581E"/>
    <w:rsid w:val="00616F3F"/>
    <w:rsid w:val="00617150"/>
    <w:rsid w:val="0062158A"/>
    <w:rsid w:val="00622F22"/>
    <w:rsid w:val="00626628"/>
    <w:rsid w:val="00626D85"/>
    <w:rsid w:val="006305E4"/>
    <w:rsid w:val="00632E6F"/>
    <w:rsid w:val="00633D46"/>
    <w:rsid w:val="00644CAA"/>
    <w:rsid w:val="00652A50"/>
    <w:rsid w:val="00663AFF"/>
    <w:rsid w:val="00665F8F"/>
    <w:rsid w:val="00667917"/>
    <w:rsid w:val="0067096B"/>
    <w:rsid w:val="00670E29"/>
    <w:rsid w:val="00674579"/>
    <w:rsid w:val="00674FA9"/>
    <w:rsid w:val="00676B61"/>
    <w:rsid w:val="00677340"/>
    <w:rsid w:val="00692BE8"/>
    <w:rsid w:val="006A0488"/>
    <w:rsid w:val="006A141E"/>
    <w:rsid w:val="006A2B76"/>
    <w:rsid w:val="006A64EA"/>
    <w:rsid w:val="006B0498"/>
    <w:rsid w:val="006B0B1D"/>
    <w:rsid w:val="006B3E8D"/>
    <w:rsid w:val="006D0CD9"/>
    <w:rsid w:val="006D12A7"/>
    <w:rsid w:val="006D15FC"/>
    <w:rsid w:val="006D1C85"/>
    <w:rsid w:val="006D4B20"/>
    <w:rsid w:val="006D790F"/>
    <w:rsid w:val="006E2486"/>
    <w:rsid w:val="006E2DDE"/>
    <w:rsid w:val="006E374D"/>
    <w:rsid w:val="006E78E8"/>
    <w:rsid w:val="006E7C2D"/>
    <w:rsid w:val="006F29C8"/>
    <w:rsid w:val="00702240"/>
    <w:rsid w:val="007028F1"/>
    <w:rsid w:val="00705A6C"/>
    <w:rsid w:val="007064B0"/>
    <w:rsid w:val="00713FA1"/>
    <w:rsid w:val="007142EA"/>
    <w:rsid w:val="00723025"/>
    <w:rsid w:val="00723054"/>
    <w:rsid w:val="00726DCF"/>
    <w:rsid w:val="007305F3"/>
    <w:rsid w:val="007318E8"/>
    <w:rsid w:val="00731BDE"/>
    <w:rsid w:val="00732834"/>
    <w:rsid w:val="00736E0C"/>
    <w:rsid w:val="00740218"/>
    <w:rsid w:val="00741DFF"/>
    <w:rsid w:val="00742DC6"/>
    <w:rsid w:val="00747BE3"/>
    <w:rsid w:val="00753464"/>
    <w:rsid w:val="00755A0C"/>
    <w:rsid w:val="00765BEE"/>
    <w:rsid w:val="00771F7D"/>
    <w:rsid w:val="00772E9C"/>
    <w:rsid w:val="00775D84"/>
    <w:rsid w:val="00781178"/>
    <w:rsid w:val="00783996"/>
    <w:rsid w:val="00794993"/>
    <w:rsid w:val="00794A08"/>
    <w:rsid w:val="00794A40"/>
    <w:rsid w:val="00794F03"/>
    <w:rsid w:val="0079712E"/>
    <w:rsid w:val="007A0603"/>
    <w:rsid w:val="007A0D6B"/>
    <w:rsid w:val="007A19F9"/>
    <w:rsid w:val="007A479B"/>
    <w:rsid w:val="007A5829"/>
    <w:rsid w:val="007B002F"/>
    <w:rsid w:val="007B005A"/>
    <w:rsid w:val="007B33FF"/>
    <w:rsid w:val="007B5F6C"/>
    <w:rsid w:val="007B712E"/>
    <w:rsid w:val="007C0948"/>
    <w:rsid w:val="007D0E2C"/>
    <w:rsid w:val="007E769F"/>
    <w:rsid w:val="007F3C57"/>
    <w:rsid w:val="007F5254"/>
    <w:rsid w:val="007F7A0D"/>
    <w:rsid w:val="0080025B"/>
    <w:rsid w:val="008010A1"/>
    <w:rsid w:val="0081336D"/>
    <w:rsid w:val="00814CCB"/>
    <w:rsid w:val="0082096F"/>
    <w:rsid w:val="00821189"/>
    <w:rsid w:val="00821719"/>
    <w:rsid w:val="00822D5F"/>
    <w:rsid w:val="00824FCB"/>
    <w:rsid w:val="00831631"/>
    <w:rsid w:val="0084104B"/>
    <w:rsid w:val="008422C1"/>
    <w:rsid w:val="00842538"/>
    <w:rsid w:val="0084767D"/>
    <w:rsid w:val="00850ACF"/>
    <w:rsid w:val="00861E9E"/>
    <w:rsid w:val="00866D3F"/>
    <w:rsid w:val="00871E94"/>
    <w:rsid w:val="00876491"/>
    <w:rsid w:val="00880083"/>
    <w:rsid w:val="008802D1"/>
    <w:rsid w:val="00882D6A"/>
    <w:rsid w:val="00885462"/>
    <w:rsid w:val="008943D7"/>
    <w:rsid w:val="008943FE"/>
    <w:rsid w:val="008B1DA1"/>
    <w:rsid w:val="008B2922"/>
    <w:rsid w:val="008B5D55"/>
    <w:rsid w:val="008C75A9"/>
    <w:rsid w:val="008D24CC"/>
    <w:rsid w:val="008E0267"/>
    <w:rsid w:val="008E0F46"/>
    <w:rsid w:val="008E17BD"/>
    <w:rsid w:val="008F6797"/>
    <w:rsid w:val="00903C1D"/>
    <w:rsid w:val="00904761"/>
    <w:rsid w:val="00907272"/>
    <w:rsid w:val="00910F1A"/>
    <w:rsid w:val="0091175F"/>
    <w:rsid w:val="0091375E"/>
    <w:rsid w:val="00913C3C"/>
    <w:rsid w:val="0091448D"/>
    <w:rsid w:val="00915F89"/>
    <w:rsid w:val="00915FDE"/>
    <w:rsid w:val="00920F05"/>
    <w:rsid w:val="009217E5"/>
    <w:rsid w:val="00931AF2"/>
    <w:rsid w:val="00937C8A"/>
    <w:rsid w:val="00941D3B"/>
    <w:rsid w:val="009457B7"/>
    <w:rsid w:val="00950969"/>
    <w:rsid w:val="00950C09"/>
    <w:rsid w:val="0095257C"/>
    <w:rsid w:val="00956C46"/>
    <w:rsid w:val="00957E5E"/>
    <w:rsid w:val="00960114"/>
    <w:rsid w:val="0096113F"/>
    <w:rsid w:val="009638A9"/>
    <w:rsid w:val="00966F51"/>
    <w:rsid w:val="009676A3"/>
    <w:rsid w:val="00970ABC"/>
    <w:rsid w:val="00970BB6"/>
    <w:rsid w:val="00972BBF"/>
    <w:rsid w:val="009750A9"/>
    <w:rsid w:val="009768DE"/>
    <w:rsid w:val="00980CDA"/>
    <w:rsid w:val="00985F49"/>
    <w:rsid w:val="00997B7B"/>
    <w:rsid w:val="009A33C7"/>
    <w:rsid w:val="009A3EDB"/>
    <w:rsid w:val="009A4059"/>
    <w:rsid w:val="009A6FC0"/>
    <w:rsid w:val="009B0213"/>
    <w:rsid w:val="009B1C64"/>
    <w:rsid w:val="009C29D3"/>
    <w:rsid w:val="009C30B5"/>
    <w:rsid w:val="009C3992"/>
    <w:rsid w:val="009C7CEA"/>
    <w:rsid w:val="009D1EE3"/>
    <w:rsid w:val="009D7452"/>
    <w:rsid w:val="009D7B4A"/>
    <w:rsid w:val="009E2CE9"/>
    <w:rsid w:val="009E7143"/>
    <w:rsid w:val="009F2AE3"/>
    <w:rsid w:val="00A07765"/>
    <w:rsid w:val="00A111FA"/>
    <w:rsid w:val="00A113B0"/>
    <w:rsid w:val="00A1731C"/>
    <w:rsid w:val="00A2022C"/>
    <w:rsid w:val="00A22DB1"/>
    <w:rsid w:val="00A26F16"/>
    <w:rsid w:val="00A355DC"/>
    <w:rsid w:val="00A40333"/>
    <w:rsid w:val="00A40E3C"/>
    <w:rsid w:val="00A4593F"/>
    <w:rsid w:val="00A46EBD"/>
    <w:rsid w:val="00A52B4D"/>
    <w:rsid w:val="00A53B13"/>
    <w:rsid w:val="00A561C3"/>
    <w:rsid w:val="00A56C23"/>
    <w:rsid w:val="00A57848"/>
    <w:rsid w:val="00A60C76"/>
    <w:rsid w:val="00A6237C"/>
    <w:rsid w:val="00A6619E"/>
    <w:rsid w:val="00A75635"/>
    <w:rsid w:val="00A912DF"/>
    <w:rsid w:val="00A93DEC"/>
    <w:rsid w:val="00A960BE"/>
    <w:rsid w:val="00AA05DF"/>
    <w:rsid w:val="00AA26BB"/>
    <w:rsid w:val="00AA407F"/>
    <w:rsid w:val="00AA5B2D"/>
    <w:rsid w:val="00AB34E3"/>
    <w:rsid w:val="00AB7A2F"/>
    <w:rsid w:val="00AC4184"/>
    <w:rsid w:val="00AD58A6"/>
    <w:rsid w:val="00AE103C"/>
    <w:rsid w:val="00B003F1"/>
    <w:rsid w:val="00B02E21"/>
    <w:rsid w:val="00B04CE1"/>
    <w:rsid w:val="00B12EB7"/>
    <w:rsid w:val="00B15DC8"/>
    <w:rsid w:val="00B1619D"/>
    <w:rsid w:val="00B16FEA"/>
    <w:rsid w:val="00B22B3B"/>
    <w:rsid w:val="00B23567"/>
    <w:rsid w:val="00B23BA7"/>
    <w:rsid w:val="00B246D4"/>
    <w:rsid w:val="00B30E20"/>
    <w:rsid w:val="00B37F4F"/>
    <w:rsid w:val="00B4239D"/>
    <w:rsid w:val="00B44497"/>
    <w:rsid w:val="00B454FF"/>
    <w:rsid w:val="00B47552"/>
    <w:rsid w:val="00B47E25"/>
    <w:rsid w:val="00B503FA"/>
    <w:rsid w:val="00B5526D"/>
    <w:rsid w:val="00B647EE"/>
    <w:rsid w:val="00B660AE"/>
    <w:rsid w:val="00B6678A"/>
    <w:rsid w:val="00B66A97"/>
    <w:rsid w:val="00B67A12"/>
    <w:rsid w:val="00B70BC1"/>
    <w:rsid w:val="00B72282"/>
    <w:rsid w:val="00B80804"/>
    <w:rsid w:val="00B86F89"/>
    <w:rsid w:val="00B870FC"/>
    <w:rsid w:val="00B915E1"/>
    <w:rsid w:val="00B926F5"/>
    <w:rsid w:val="00BA1C09"/>
    <w:rsid w:val="00BA3DE3"/>
    <w:rsid w:val="00BB3A8B"/>
    <w:rsid w:val="00BC0060"/>
    <w:rsid w:val="00BC3710"/>
    <w:rsid w:val="00BC5024"/>
    <w:rsid w:val="00BC62EF"/>
    <w:rsid w:val="00BD15AE"/>
    <w:rsid w:val="00BD42A2"/>
    <w:rsid w:val="00BD6904"/>
    <w:rsid w:val="00BF0FC3"/>
    <w:rsid w:val="00BF3B8F"/>
    <w:rsid w:val="00BF70E8"/>
    <w:rsid w:val="00C141B3"/>
    <w:rsid w:val="00C16548"/>
    <w:rsid w:val="00C176B3"/>
    <w:rsid w:val="00C21AEF"/>
    <w:rsid w:val="00C22677"/>
    <w:rsid w:val="00C24558"/>
    <w:rsid w:val="00C2605A"/>
    <w:rsid w:val="00C2719C"/>
    <w:rsid w:val="00C30D72"/>
    <w:rsid w:val="00C32647"/>
    <w:rsid w:val="00C360BB"/>
    <w:rsid w:val="00C40D90"/>
    <w:rsid w:val="00C47C71"/>
    <w:rsid w:val="00C52AB3"/>
    <w:rsid w:val="00C56292"/>
    <w:rsid w:val="00C61A77"/>
    <w:rsid w:val="00C64F60"/>
    <w:rsid w:val="00C65305"/>
    <w:rsid w:val="00C75AA9"/>
    <w:rsid w:val="00C81A02"/>
    <w:rsid w:val="00C8527A"/>
    <w:rsid w:val="00C90795"/>
    <w:rsid w:val="00C93C87"/>
    <w:rsid w:val="00CA310A"/>
    <w:rsid w:val="00CA50CF"/>
    <w:rsid w:val="00CA5FE4"/>
    <w:rsid w:val="00CB735C"/>
    <w:rsid w:val="00CD05C1"/>
    <w:rsid w:val="00CD4B55"/>
    <w:rsid w:val="00CD7C37"/>
    <w:rsid w:val="00CE02F8"/>
    <w:rsid w:val="00CE0D35"/>
    <w:rsid w:val="00CE0F94"/>
    <w:rsid w:val="00CE4A89"/>
    <w:rsid w:val="00CE6A89"/>
    <w:rsid w:val="00CE719F"/>
    <w:rsid w:val="00CE773D"/>
    <w:rsid w:val="00CF00BA"/>
    <w:rsid w:val="00CF0A2C"/>
    <w:rsid w:val="00CF6476"/>
    <w:rsid w:val="00D03EDB"/>
    <w:rsid w:val="00D048D0"/>
    <w:rsid w:val="00D26E61"/>
    <w:rsid w:val="00D347C4"/>
    <w:rsid w:val="00D34818"/>
    <w:rsid w:val="00D35B73"/>
    <w:rsid w:val="00D36A75"/>
    <w:rsid w:val="00D40A51"/>
    <w:rsid w:val="00D436A6"/>
    <w:rsid w:val="00D46D37"/>
    <w:rsid w:val="00D46FA9"/>
    <w:rsid w:val="00D50BC7"/>
    <w:rsid w:val="00D52475"/>
    <w:rsid w:val="00D524E2"/>
    <w:rsid w:val="00D56F34"/>
    <w:rsid w:val="00D60597"/>
    <w:rsid w:val="00D609CF"/>
    <w:rsid w:val="00D73A8A"/>
    <w:rsid w:val="00D749EF"/>
    <w:rsid w:val="00D74D1A"/>
    <w:rsid w:val="00D75703"/>
    <w:rsid w:val="00D7714B"/>
    <w:rsid w:val="00D77B1A"/>
    <w:rsid w:val="00D8346D"/>
    <w:rsid w:val="00D83F33"/>
    <w:rsid w:val="00D85EEC"/>
    <w:rsid w:val="00D8628F"/>
    <w:rsid w:val="00D871A5"/>
    <w:rsid w:val="00D90180"/>
    <w:rsid w:val="00D9299C"/>
    <w:rsid w:val="00D943F7"/>
    <w:rsid w:val="00D96067"/>
    <w:rsid w:val="00D97653"/>
    <w:rsid w:val="00D97C0D"/>
    <w:rsid w:val="00DA0D50"/>
    <w:rsid w:val="00DA11F9"/>
    <w:rsid w:val="00DA18EA"/>
    <w:rsid w:val="00DA3BE3"/>
    <w:rsid w:val="00DA5B4B"/>
    <w:rsid w:val="00DA6630"/>
    <w:rsid w:val="00DA6BA4"/>
    <w:rsid w:val="00DB2B94"/>
    <w:rsid w:val="00DB6A92"/>
    <w:rsid w:val="00DD19DB"/>
    <w:rsid w:val="00DD2B8C"/>
    <w:rsid w:val="00DD7013"/>
    <w:rsid w:val="00DE2E72"/>
    <w:rsid w:val="00DF4C31"/>
    <w:rsid w:val="00DF4FF0"/>
    <w:rsid w:val="00DF64E3"/>
    <w:rsid w:val="00E00595"/>
    <w:rsid w:val="00E00D95"/>
    <w:rsid w:val="00E0212E"/>
    <w:rsid w:val="00E073A2"/>
    <w:rsid w:val="00E1276E"/>
    <w:rsid w:val="00E1749E"/>
    <w:rsid w:val="00E21AB6"/>
    <w:rsid w:val="00E2535D"/>
    <w:rsid w:val="00E35029"/>
    <w:rsid w:val="00E35E46"/>
    <w:rsid w:val="00E36DF5"/>
    <w:rsid w:val="00E37556"/>
    <w:rsid w:val="00E42849"/>
    <w:rsid w:val="00E4447C"/>
    <w:rsid w:val="00E46003"/>
    <w:rsid w:val="00E5032B"/>
    <w:rsid w:val="00E507A0"/>
    <w:rsid w:val="00E526FB"/>
    <w:rsid w:val="00E52C11"/>
    <w:rsid w:val="00E62A49"/>
    <w:rsid w:val="00E65DDC"/>
    <w:rsid w:val="00E70D00"/>
    <w:rsid w:val="00E80289"/>
    <w:rsid w:val="00E85619"/>
    <w:rsid w:val="00E90014"/>
    <w:rsid w:val="00E90515"/>
    <w:rsid w:val="00EA12F2"/>
    <w:rsid w:val="00EA2CC4"/>
    <w:rsid w:val="00EA3B25"/>
    <w:rsid w:val="00EA56D6"/>
    <w:rsid w:val="00EA77EE"/>
    <w:rsid w:val="00EA7AD9"/>
    <w:rsid w:val="00EB0716"/>
    <w:rsid w:val="00EB1BAE"/>
    <w:rsid w:val="00EB474A"/>
    <w:rsid w:val="00EC7E81"/>
    <w:rsid w:val="00ED17B2"/>
    <w:rsid w:val="00ED6E5F"/>
    <w:rsid w:val="00EE09BF"/>
    <w:rsid w:val="00EE7741"/>
    <w:rsid w:val="00EF0F74"/>
    <w:rsid w:val="00EF49BC"/>
    <w:rsid w:val="00EF522E"/>
    <w:rsid w:val="00F013B8"/>
    <w:rsid w:val="00F01623"/>
    <w:rsid w:val="00F030A7"/>
    <w:rsid w:val="00F07E02"/>
    <w:rsid w:val="00F2087F"/>
    <w:rsid w:val="00F22BD0"/>
    <w:rsid w:val="00F310ED"/>
    <w:rsid w:val="00F361FF"/>
    <w:rsid w:val="00F41A6B"/>
    <w:rsid w:val="00F42839"/>
    <w:rsid w:val="00F43B9B"/>
    <w:rsid w:val="00F51547"/>
    <w:rsid w:val="00F559DA"/>
    <w:rsid w:val="00F628C2"/>
    <w:rsid w:val="00F649A6"/>
    <w:rsid w:val="00F727EE"/>
    <w:rsid w:val="00F73B81"/>
    <w:rsid w:val="00F7690A"/>
    <w:rsid w:val="00F77CD6"/>
    <w:rsid w:val="00F80278"/>
    <w:rsid w:val="00F81435"/>
    <w:rsid w:val="00F92A70"/>
    <w:rsid w:val="00FA5074"/>
    <w:rsid w:val="00FA6AA2"/>
    <w:rsid w:val="00FB093A"/>
    <w:rsid w:val="00FB1066"/>
    <w:rsid w:val="00FB2380"/>
    <w:rsid w:val="00FB2BDC"/>
    <w:rsid w:val="00FB5EDE"/>
    <w:rsid w:val="00FC0A99"/>
    <w:rsid w:val="00FC3EBD"/>
    <w:rsid w:val="00FC5DF9"/>
    <w:rsid w:val="00FC6763"/>
    <w:rsid w:val="00FC7EC4"/>
    <w:rsid w:val="00FD0423"/>
    <w:rsid w:val="00FD18DD"/>
    <w:rsid w:val="00FD294B"/>
    <w:rsid w:val="00FD3065"/>
    <w:rsid w:val="00FD313A"/>
    <w:rsid w:val="00FD70C5"/>
    <w:rsid w:val="00FE0F59"/>
    <w:rsid w:val="00FE3604"/>
    <w:rsid w:val="00FE7960"/>
    <w:rsid w:val="00FF1014"/>
    <w:rsid w:val="00FF3C86"/>
    <w:rsid w:val="00FF7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36E410F-6C76-47CA-A307-C8E4F4CD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272727"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732834"/>
    <w:rPr>
      <w:sz w:val="24"/>
      <w:szCs w:val="24"/>
    </w:rPr>
  </w:style>
  <w:style w:type="character" w:styleId="Textoennegrita">
    <w:name w:val="Strong"/>
    <w:basedOn w:val="Fuentedeprrafopredeter"/>
    <w:qFormat/>
    <w:rsid w:val="00966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1876928">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811214472">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50150649">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16100725">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CD2B4-464B-42D1-94EA-47DDF71F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6</Pages>
  <Words>2595</Words>
  <Characters>14274</Characters>
  <Application>Microsoft Office Word</Application>
  <DocSecurity>0</DocSecurity>
  <Lines>118</Lines>
  <Paragraphs>33</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El siguiente es el documento presentado por la Magistrada ponente que sirvió de base para proferir en audiencia la sentencia de segunda instancia dentro del presente proceso</vt:lpstr>
      <vt:lpstr>        ANA LUCÍA CAICEDO CALDERÓN</vt:lpstr>
      <vt:lpstr>        </vt:lpstr>
      <vt:lpstr>        ANA LUCÍA CAICEDO CALDERÓN</vt:lpstr>
    </vt:vector>
  </TitlesOfParts>
  <Company/>
  <LinksUpToDate>false</LinksUpToDate>
  <CharactersWithSpaces>16836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Mariela López de Meneses</cp:lastModifiedBy>
  <cp:revision>49</cp:revision>
  <cp:lastPrinted>2016-01-12T20:24:00Z</cp:lastPrinted>
  <dcterms:created xsi:type="dcterms:W3CDTF">2015-09-23T15:34:00Z</dcterms:created>
  <dcterms:modified xsi:type="dcterms:W3CDTF">2016-05-31T15:02:00Z</dcterms:modified>
</cp:coreProperties>
</file>