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855" w:rsidRPr="0001208F" w:rsidRDefault="00E06855" w:rsidP="00E06855">
      <w:pPr>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sz w:val="16"/>
          <w:szCs w:val="16"/>
        </w:rPr>
      </w:pPr>
      <w:r w:rsidRPr="0001208F">
        <w:rPr>
          <w:rFonts w:ascii="Arial Narrow" w:hAnsi="Arial Narrow" w:cs="Tahoma"/>
          <w:sz w:val="16"/>
          <w:szCs w:val="16"/>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w:t>
      </w:r>
      <w:r>
        <w:rPr>
          <w:rFonts w:ascii="Arial Narrow" w:hAnsi="Arial Narrow" w:cs="Tahoma"/>
          <w:sz w:val="16"/>
          <w:szCs w:val="16"/>
        </w:rPr>
        <w:t>Secretaría de esta Corporación.</w:t>
      </w:r>
    </w:p>
    <w:p w:rsidR="00E06855" w:rsidRDefault="00E06855" w:rsidP="00E06855">
      <w:pPr>
        <w:spacing w:line="240" w:lineRule="auto"/>
        <w:jc w:val="both"/>
        <w:rPr>
          <w:rFonts w:ascii="Tahoma" w:hAnsi="Tahoma" w:cs="Tahoma"/>
          <w:sz w:val="18"/>
          <w:szCs w:val="18"/>
        </w:rPr>
      </w:pPr>
    </w:p>
    <w:p w:rsidR="00E06855" w:rsidRPr="002B7B53" w:rsidRDefault="000D5AF6" w:rsidP="00E06855">
      <w:pPr>
        <w:spacing w:line="240" w:lineRule="auto"/>
        <w:jc w:val="both"/>
        <w:rPr>
          <w:rFonts w:ascii="Tahoma" w:hAnsi="Tahoma" w:cs="Tahoma"/>
          <w:b/>
          <w:sz w:val="18"/>
          <w:szCs w:val="18"/>
        </w:rPr>
      </w:pPr>
      <w:r>
        <w:rPr>
          <w:rFonts w:ascii="Tahoma" w:hAnsi="Tahoma" w:cs="Tahoma"/>
          <w:sz w:val="18"/>
          <w:szCs w:val="18"/>
        </w:rPr>
        <w:t>Providencia:</w:t>
      </w:r>
      <w:r>
        <w:rPr>
          <w:rFonts w:ascii="Tahoma" w:hAnsi="Tahoma" w:cs="Tahoma"/>
          <w:sz w:val="18"/>
          <w:szCs w:val="18"/>
        </w:rPr>
        <w:tab/>
        <w:t xml:space="preserve">     </w:t>
      </w:r>
      <w:r w:rsidR="00E06855" w:rsidRPr="002B7B53">
        <w:rPr>
          <w:rFonts w:ascii="Tahoma" w:hAnsi="Tahoma" w:cs="Tahoma"/>
          <w:bCs/>
          <w:sz w:val="18"/>
          <w:szCs w:val="18"/>
        </w:rPr>
        <w:t xml:space="preserve">Sentencia del </w:t>
      </w:r>
      <w:r w:rsidR="002E7A7B">
        <w:rPr>
          <w:rFonts w:ascii="Tahoma" w:hAnsi="Tahoma" w:cs="Tahoma"/>
          <w:bCs/>
          <w:sz w:val="18"/>
          <w:szCs w:val="18"/>
        </w:rPr>
        <w:t>18</w:t>
      </w:r>
      <w:r w:rsidR="00E06855">
        <w:rPr>
          <w:rFonts w:ascii="Tahoma" w:hAnsi="Tahoma" w:cs="Tahoma"/>
          <w:bCs/>
          <w:sz w:val="18"/>
          <w:szCs w:val="18"/>
        </w:rPr>
        <w:t xml:space="preserve"> de marzo </w:t>
      </w:r>
      <w:r w:rsidR="00E06855" w:rsidRPr="002B7B53">
        <w:rPr>
          <w:rFonts w:ascii="Tahoma" w:hAnsi="Tahoma" w:cs="Tahoma"/>
          <w:bCs/>
          <w:sz w:val="18"/>
          <w:szCs w:val="18"/>
        </w:rPr>
        <w:t>de 201</w:t>
      </w:r>
      <w:r w:rsidR="00E06855">
        <w:rPr>
          <w:rFonts w:ascii="Tahoma" w:hAnsi="Tahoma" w:cs="Tahoma"/>
          <w:bCs/>
          <w:sz w:val="18"/>
          <w:szCs w:val="18"/>
        </w:rPr>
        <w:t>6</w:t>
      </w:r>
    </w:p>
    <w:p w:rsidR="00E06855" w:rsidRPr="002B7B53" w:rsidRDefault="00E06855" w:rsidP="00E06855">
      <w:pPr>
        <w:spacing w:line="240" w:lineRule="auto"/>
        <w:jc w:val="both"/>
        <w:rPr>
          <w:rFonts w:ascii="Tahoma" w:hAnsi="Tahoma" w:cs="Tahoma"/>
          <w:b/>
          <w:sz w:val="18"/>
          <w:szCs w:val="18"/>
        </w:rPr>
      </w:pPr>
      <w:r w:rsidRPr="002B7B53">
        <w:rPr>
          <w:rFonts w:ascii="Tahoma" w:hAnsi="Tahoma" w:cs="Tahoma"/>
          <w:sz w:val="18"/>
          <w:szCs w:val="18"/>
        </w:rPr>
        <w:t>Radicación No.:</w:t>
      </w:r>
      <w:r w:rsidR="000D5AF6">
        <w:rPr>
          <w:rFonts w:ascii="Tahoma" w:hAnsi="Tahoma" w:cs="Tahoma"/>
          <w:sz w:val="18"/>
          <w:szCs w:val="18"/>
        </w:rPr>
        <w:t xml:space="preserve">        </w:t>
      </w:r>
      <w:r>
        <w:rPr>
          <w:rFonts w:ascii="Tahoma" w:hAnsi="Tahoma" w:cs="Tahoma"/>
          <w:sz w:val="18"/>
          <w:szCs w:val="18"/>
        </w:rPr>
        <w:t>660013105</w:t>
      </w:r>
      <w:r w:rsidRPr="002B7B53">
        <w:rPr>
          <w:rFonts w:ascii="Tahoma" w:hAnsi="Tahoma" w:cs="Tahoma"/>
          <w:sz w:val="18"/>
          <w:szCs w:val="18"/>
        </w:rPr>
        <w:t>00</w:t>
      </w:r>
      <w:r>
        <w:rPr>
          <w:rFonts w:ascii="Tahoma" w:hAnsi="Tahoma" w:cs="Tahoma"/>
          <w:sz w:val="18"/>
          <w:szCs w:val="18"/>
        </w:rPr>
        <w:t>2</w:t>
      </w:r>
      <w:r w:rsidRPr="002B7B53">
        <w:rPr>
          <w:rFonts w:ascii="Tahoma" w:hAnsi="Tahoma" w:cs="Tahoma"/>
          <w:sz w:val="18"/>
          <w:szCs w:val="18"/>
        </w:rPr>
        <w:t>-201</w:t>
      </w:r>
      <w:r>
        <w:rPr>
          <w:rFonts w:ascii="Tahoma" w:hAnsi="Tahoma" w:cs="Tahoma"/>
          <w:sz w:val="18"/>
          <w:szCs w:val="18"/>
        </w:rPr>
        <w:t>3</w:t>
      </w:r>
      <w:r w:rsidRPr="002B7B53">
        <w:rPr>
          <w:rFonts w:ascii="Tahoma" w:hAnsi="Tahoma" w:cs="Tahoma"/>
          <w:sz w:val="18"/>
          <w:szCs w:val="18"/>
        </w:rPr>
        <w:t>-00</w:t>
      </w:r>
      <w:r w:rsidR="002E7A7B">
        <w:rPr>
          <w:rFonts w:ascii="Tahoma" w:hAnsi="Tahoma" w:cs="Tahoma"/>
          <w:sz w:val="18"/>
          <w:szCs w:val="18"/>
        </w:rPr>
        <w:t>765</w:t>
      </w:r>
      <w:r w:rsidRPr="002B7B53">
        <w:rPr>
          <w:rFonts w:ascii="Tahoma" w:hAnsi="Tahoma" w:cs="Tahoma"/>
          <w:sz w:val="18"/>
          <w:szCs w:val="18"/>
        </w:rPr>
        <w:t>-01</w:t>
      </w:r>
    </w:p>
    <w:p w:rsidR="00E06855" w:rsidRPr="002B7B53" w:rsidRDefault="00E06855" w:rsidP="00E06855">
      <w:pPr>
        <w:spacing w:line="240" w:lineRule="auto"/>
        <w:jc w:val="both"/>
        <w:rPr>
          <w:rFonts w:ascii="Tahoma" w:hAnsi="Tahoma" w:cs="Tahoma"/>
          <w:b/>
          <w:sz w:val="18"/>
          <w:szCs w:val="18"/>
        </w:rPr>
      </w:pPr>
      <w:r w:rsidRPr="002B7B53">
        <w:rPr>
          <w:rFonts w:ascii="Tahoma" w:hAnsi="Tahoma" w:cs="Tahoma"/>
          <w:sz w:val="18"/>
          <w:szCs w:val="18"/>
        </w:rPr>
        <w:t>Proceso:</w:t>
      </w:r>
      <w:r w:rsidRPr="002B7B53">
        <w:rPr>
          <w:rFonts w:ascii="Tahoma" w:hAnsi="Tahoma" w:cs="Tahoma"/>
          <w:sz w:val="18"/>
          <w:szCs w:val="18"/>
        </w:rPr>
        <w:tab/>
      </w:r>
      <w:r w:rsidRPr="002B7B53">
        <w:rPr>
          <w:rFonts w:ascii="Tahoma" w:hAnsi="Tahoma" w:cs="Tahoma"/>
          <w:sz w:val="18"/>
          <w:szCs w:val="18"/>
        </w:rPr>
        <w:tab/>
      </w:r>
      <w:r w:rsidR="000D5AF6">
        <w:rPr>
          <w:rFonts w:ascii="Tahoma" w:hAnsi="Tahoma" w:cs="Tahoma"/>
          <w:sz w:val="18"/>
          <w:szCs w:val="18"/>
        </w:rPr>
        <w:t xml:space="preserve">     </w:t>
      </w:r>
      <w:r w:rsidRPr="002B7B53">
        <w:rPr>
          <w:rFonts w:ascii="Tahoma" w:hAnsi="Tahoma" w:cs="Tahoma"/>
          <w:sz w:val="18"/>
          <w:szCs w:val="18"/>
        </w:rPr>
        <w:t xml:space="preserve">Ordinario laboral </w:t>
      </w:r>
    </w:p>
    <w:p w:rsidR="00E06855" w:rsidRPr="002B7B53" w:rsidRDefault="00E06855" w:rsidP="00E06855">
      <w:pPr>
        <w:spacing w:line="240" w:lineRule="auto"/>
        <w:jc w:val="both"/>
        <w:rPr>
          <w:rFonts w:ascii="Tahoma" w:hAnsi="Tahoma" w:cs="Tahoma"/>
          <w:b/>
          <w:sz w:val="18"/>
          <w:szCs w:val="18"/>
        </w:rPr>
      </w:pPr>
      <w:r w:rsidRPr="002B7B53">
        <w:rPr>
          <w:rFonts w:ascii="Tahoma" w:hAnsi="Tahoma" w:cs="Tahoma"/>
          <w:sz w:val="18"/>
          <w:szCs w:val="18"/>
        </w:rPr>
        <w:t>Demandante</w:t>
      </w:r>
      <w:r>
        <w:rPr>
          <w:rFonts w:ascii="Tahoma" w:hAnsi="Tahoma" w:cs="Tahoma"/>
          <w:sz w:val="18"/>
          <w:szCs w:val="18"/>
        </w:rPr>
        <w:t>s</w:t>
      </w:r>
      <w:r w:rsidR="000D5AF6">
        <w:rPr>
          <w:rFonts w:ascii="Tahoma" w:hAnsi="Tahoma" w:cs="Tahoma"/>
          <w:sz w:val="18"/>
          <w:szCs w:val="18"/>
        </w:rPr>
        <w:t>:</w:t>
      </w:r>
      <w:r w:rsidR="000D5AF6">
        <w:rPr>
          <w:rFonts w:ascii="Tahoma" w:hAnsi="Tahoma" w:cs="Tahoma"/>
          <w:sz w:val="18"/>
          <w:szCs w:val="18"/>
        </w:rPr>
        <w:tab/>
        <w:t xml:space="preserve">     </w:t>
      </w:r>
      <w:r w:rsidR="002E7A7B">
        <w:rPr>
          <w:rFonts w:ascii="Tahoma" w:hAnsi="Tahoma" w:cs="Tahoma"/>
          <w:sz w:val="18"/>
          <w:szCs w:val="18"/>
        </w:rPr>
        <w:t>Gloria Ruth Franco Perilla</w:t>
      </w:r>
    </w:p>
    <w:p w:rsidR="00E06855" w:rsidRPr="002B7B53" w:rsidRDefault="00E06855" w:rsidP="00E06855">
      <w:pPr>
        <w:spacing w:line="240" w:lineRule="auto"/>
        <w:ind w:left="708" w:hanging="708"/>
        <w:jc w:val="both"/>
        <w:rPr>
          <w:rFonts w:ascii="Tahoma" w:hAnsi="Tahoma" w:cs="Tahoma"/>
          <w:b/>
          <w:sz w:val="18"/>
          <w:szCs w:val="18"/>
        </w:rPr>
      </w:pPr>
      <w:r w:rsidRPr="002B7B53">
        <w:rPr>
          <w:rFonts w:ascii="Tahoma" w:hAnsi="Tahoma" w:cs="Tahoma"/>
          <w:sz w:val="18"/>
          <w:szCs w:val="18"/>
        </w:rPr>
        <w:t>Demandado:</w:t>
      </w:r>
      <w:r w:rsidR="000D5AF6">
        <w:rPr>
          <w:rFonts w:ascii="Tahoma" w:hAnsi="Tahoma" w:cs="Tahoma"/>
          <w:sz w:val="18"/>
          <w:szCs w:val="18"/>
        </w:rPr>
        <w:tab/>
        <w:t xml:space="preserve">     </w:t>
      </w:r>
      <w:proofErr w:type="spellStart"/>
      <w:r>
        <w:rPr>
          <w:rFonts w:ascii="Tahoma" w:hAnsi="Tahoma" w:cs="Tahoma"/>
          <w:sz w:val="18"/>
          <w:szCs w:val="18"/>
        </w:rPr>
        <w:t>Colpensiones</w:t>
      </w:r>
      <w:proofErr w:type="spellEnd"/>
    </w:p>
    <w:p w:rsidR="00E06855" w:rsidRPr="002B7B53" w:rsidRDefault="000D5AF6" w:rsidP="00E06855">
      <w:pPr>
        <w:spacing w:line="240" w:lineRule="auto"/>
        <w:jc w:val="both"/>
        <w:rPr>
          <w:rFonts w:ascii="Tahoma" w:hAnsi="Tahoma" w:cs="Tahoma"/>
          <w:b/>
          <w:sz w:val="18"/>
          <w:szCs w:val="18"/>
        </w:rPr>
      </w:pPr>
      <w:r>
        <w:rPr>
          <w:rFonts w:ascii="Tahoma" w:hAnsi="Tahoma" w:cs="Tahoma"/>
          <w:sz w:val="18"/>
          <w:szCs w:val="18"/>
        </w:rPr>
        <w:t xml:space="preserve">Juzgado de origen:   </w:t>
      </w:r>
      <w:r w:rsidR="002E7A7B">
        <w:rPr>
          <w:rFonts w:ascii="Tahoma" w:hAnsi="Tahoma" w:cs="Tahoma"/>
          <w:sz w:val="18"/>
          <w:szCs w:val="18"/>
        </w:rPr>
        <w:t>Primero</w:t>
      </w:r>
      <w:r w:rsidR="00E06855">
        <w:rPr>
          <w:rFonts w:ascii="Tahoma" w:hAnsi="Tahoma" w:cs="Tahoma"/>
          <w:sz w:val="18"/>
          <w:szCs w:val="18"/>
        </w:rPr>
        <w:t xml:space="preserve"> </w:t>
      </w:r>
      <w:r w:rsidR="00E06855" w:rsidRPr="002B7B53">
        <w:rPr>
          <w:rFonts w:ascii="Tahoma" w:hAnsi="Tahoma" w:cs="Tahoma"/>
          <w:sz w:val="18"/>
          <w:szCs w:val="18"/>
        </w:rPr>
        <w:t>Laboral del Circuito de Pereira</w:t>
      </w:r>
    </w:p>
    <w:p w:rsidR="00110773" w:rsidRPr="00110773" w:rsidRDefault="000D5AF6" w:rsidP="00E06855">
      <w:pPr>
        <w:spacing w:line="240" w:lineRule="auto"/>
        <w:jc w:val="both"/>
        <w:rPr>
          <w:rFonts w:ascii="Tahoma" w:hAnsi="Tahoma" w:cs="Tahoma"/>
          <w:sz w:val="18"/>
          <w:szCs w:val="18"/>
        </w:rPr>
      </w:pPr>
      <w:r>
        <w:rPr>
          <w:rFonts w:ascii="Tahoma" w:hAnsi="Tahoma" w:cs="Tahoma"/>
          <w:sz w:val="18"/>
          <w:szCs w:val="18"/>
        </w:rPr>
        <w:t xml:space="preserve">Magistrada ponente: </w:t>
      </w:r>
      <w:r w:rsidR="00E06855" w:rsidRPr="002B7B53">
        <w:rPr>
          <w:rFonts w:ascii="Tahoma" w:hAnsi="Tahoma" w:cs="Tahoma"/>
          <w:sz w:val="18"/>
          <w:szCs w:val="18"/>
        </w:rPr>
        <w:t>Dra. Ana Lucía Caicedo Calderón</w:t>
      </w:r>
    </w:p>
    <w:p w:rsidR="00110773" w:rsidRDefault="00E06855" w:rsidP="004D078E">
      <w:pPr>
        <w:tabs>
          <w:tab w:val="left" w:pos="748"/>
        </w:tabs>
        <w:spacing w:line="276" w:lineRule="auto"/>
        <w:ind w:left="2124" w:hanging="2124"/>
        <w:jc w:val="both"/>
        <w:rPr>
          <w:rFonts w:ascii="Tahoma" w:hAnsi="Tahoma" w:cs="Tahoma"/>
          <w:sz w:val="18"/>
          <w:szCs w:val="18"/>
        </w:rPr>
      </w:pPr>
      <w:r w:rsidRPr="00094ED8">
        <w:rPr>
          <w:rFonts w:ascii="Tahoma" w:hAnsi="Tahoma" w:cs="Tahoma"/>
          <w:sz w:val="18"/>
          <w:szCs w:val="18"/>
        </w:rPr>
        <w:t>Tema:</w:t>
      </w:r>
      <w:r w:rsidRPr="00094ED8">
        <w:rPr>
          <w:rFonts w:ascii="Tahoma" w:hAnsi="Tahoma" w:cs="Tahoma"/>
          <w:sz w:val="18"/>
          <w:szCs w:val="18"/>
        </w:rPr>
        <w:tab/>
      </w:r>
      <w:r w:rsidR="00727CD0">
        <w:rPr>
          <w:rFonts w:ascii="Tahoma" w:hAnsi="Tahoma" w:cs="Tahoma"/>
          <w:sz w:val="18"/>
          <w:szCs w:val="18"/>
        </w:rPr>
        <w:tab/>
      </w:r>
    </w:p>
    <w:p w:rsidR="004D078E" w:rsidRPr="00BC77BD" w:rsidRDefault="00BC77BD" w:rsidP="000D5AF6">
      <w:pPr>
        <w:tabs>
          <w:tab w:val="left" w:pos="748"/>
        </w:tabs>
        <w:spacing w:line="240" w:lineRule="auto"/>
        <w:ind w:left="1701"/>
        <w:jc w:val="both"/>
        <w:rPr>
          <w:rFonts w:ascii="Tahoma" w:hAnsi="Tahoma" w:cs="Tahoma"/>
          <w:spacing w:val="-7"/>
          <w:sz w:val="18"/>
          <w:szCs w:val="18"/>
        </w:rPr>
      </w:pPr>
      <w:r>
        <w:rPr>
          <w:rFonts w:ascii="Tahoma" w:hAnsi="Tahoma" w:cs="Tahoma"/>
          <w:spacing w:val="-7"/>
          <w:sz w:val="18"/>
          <w:szCs w:val="18"/>
        </w:rPr>
        <w:t xml:space="preserve">IRRETROACTIVIDAD DE </w:t>
      </w:r>
      <w:r w:rsidR="004D078E" w:rsidRPr="00BC77BD">
        <w:rPr>
          <w:rFonts w:ascii="Tahoma" w:hAnsi="Tahoma" w:cs="Tahoma"/>
          <w:spacing w:val="-7"/>
          <w:sz w:val="18"/>
          <w:szCs w:val="18"/>
        </w:rPr>
        <w:t xml:space="preserve">NORMAS </w:t>
      </w:r>
      <w:r>
        <w:rPr>
          <w:rFonts w:ascii="Tahoma" w:hAnsi="Tahoma" w:cs="Tahoma"/>
          <w:spacing w:val="-7"/>
          <w:sz w:val="18"/>
          <w:szCs w:val="18"/>
        </w:rPr>
        <w:t>DE</w:t>
      </w:r>
      <w:r w:rsidR="004D078E" w:rsidRPr="00BC77BD">
        <w:rPr>
          <w:rFonts w:ascii="Tahoma" w:hAnsi="Tahoma" w:cs="Tahoma"/>
          <w:spacing w:val="-7"/>
          <w:sz w:val="18"/>
          <w:szCs w:val="18"/>
        </w:rPr>
        <w:t xml:space="preserve"> TRABAJO Y SEGURIDAD SOCIAL/ Normativa aplicable a la pensión de sobrevivientes es la vigente al momento del deceso/Excepcionalmente se puede hacer uso de normas anteriores a la qu</w:t>
      </w:r>
      <w:r w:rsidR="00110773" w:rsidRPr="00BC77BD">
        <w:rPr>
          <w:rFonts w:ascii="Tahoma" w:hAnsi="Tahoma" w:cs="Tahoma"/>
          <w:spacing w:val="-7"/>
          <w:sz w:val="18"/>
          <w:szCs w:val="18"/>
        </w:rPr>
        <w:t xml:space="preserve">e regía para la fecha del </w:t>
      </w:r>
      <w:r w:rsidR="000D5AF6" w:rsidRPr="00BC77BD">
        <w:rPr>
          <w:rFonts w:ascii="Tahoma" w:hAnsi="Tahoma" w:cs="Tahoma"/>
          <w:spacing w:val="-7"/>
          <w:sz w:val="18"/>
          <w:szCs w:val="18"/>
        </w:rPr>
        <w:t>fallecimiento</w:t>
      </w:r>
      <w:r w:rsidR="004D078E" w:rsidRPr="00BC77BD">
        <w:rPr>
          <w:rFonts w:ascii="Tahoma" w:hAnsi="Tahoma" w:cs="Tahoma"/>
          <w:spacing w:val="-7"/>
          <w:sz w:val="18"/>
          <w:szCs w:val="18"/>
        </w:rPr>
        <w:t xml:space="preserve"> mas no de aquellas poste</w:t>
      </w:r>
      <w:r>
        <w:rPr>
          <w:rFonts w:ascii="Tahoma" w:hAnsi="Tahoma" w:cs="Tahoma"/>
          <w:spacing w:val="-7"/>
          <w:sz w:val="18"/>
          <w:szCs w:val="18"/>
        </w:rPr>
        <w:t xml:space="preserve">riores a ese hecho/ Requisitos </w:t>
      </w:r>
      <w:r w:rsidR="004D078E" w:rsidRPr="00BC77BD">
        <w:rPr>
          <w:rFonts w:ascii="Tahoma" w:hAnsi="Tahoma" w:cs="Tahoma"/>
          <w:spacing w:val="-7"/>
          <w:sz w:val="18"/>
          <w:szCs w:val="18"/>
        </w:rPr>
        <w:t xml:space="preserve">para la pensión de sobreviviente estipulados en el Acuerdo 224 de 1966  </w:t>
      </w:r>
    </w:p>
    <w:p w:rsidR="004D078E" w:rsidRPr="00BC77BD" w:rsidRDefault="004D078E" w:rsidP="000D5AF6">
      <w:pPr>
        <w:tabs>
          <w:tab w:val="left" w:pos="748"/>
        </w:tabs>
        <w:spacing w:line="240" w:lineRule="auto"/>
        <w:ind w:left="1701"/>
        <w:jc w:val="both"/>
        <w:rPr>
          <w:rFonts w:ascii="Tahoma" w:hAnsi="Tahoma" w:cs="Tahoma"/>
          <w:spacing w:val="-7"/>
          <w:sz w:val="18"/>
          <w:szCs w:val="18"/>
        </w:rPr>
      </w:pPr>
    </w:p>
    <w:p w:rsidR="004D078E" w:rsidRPr="00BC77BD" w:rsidRDefault="004D078E" w:rsidP="000D5AF6">
      <w:pPr>
        <w:tabs>
          <w:tab w:val="left" w:pos="748"/>
        </w:tabs>
        <w:spacing w:line="240" w:lineRule="auto"/>
        <w:ind w:left="1701"/>
        <w:jc w:val="both"/>
        <w:rPr>
          <w:rFonts w:ascii="Tahoma" w:hAnsi="Tahoma" w:cs="Tahoma"/>
          <w:spacing w:val="-7"/>
          <w:sz w:val="18"/>
          <w:szCs w:val="18"/>
        </w:rPr>
      </w:pPr>
      <w:r w:rsidRPr="00BC77BD">
        <w:rPr>
          <w:rFonts w:ascii="Tahoma" w:hAnsi="Tahoma" w:cs="Tahoma"/>
          <w:spacing w:val="-7"/>
          <w:sz w:val="18"/>
          <w:szCs w:val="18"/>
        </w:rPr>
        <w:t>“(…) las disposiciones legales de trabajo, y también las de la seguridad social, carecen de efecto retroactivo y, por tanto, no tienen virtud para disciplinar situaciones jurídicas definidas o consumadas al amparo de leyes anteriores (…)</w:t>
      </w:r>
    </w:p>
    <w:p w:rsidR="004D078E" w:rsidRPr="00BC77BD" w:rsidRDefault="004D078E" w:rsidP="000D5AF6">
      <w:pPr>
        <w:tabs>
          <w:tab w:val="left" w:pos="748"/>
        </w:tabs>
        <w:spacing w:line="240" w:lineRule="auto"/>
        <w:ind w:left="1701"/>
        <w:jc w:val="both"/>
        <w:rPr>
          <w:rFonts w:ascii="Tahoma" w:hAnsi="Tahoma" w:cs="Tahoma"/>
          <w:spacing w:val="-7"/>
          <w:sz w:val="18"/>
          <w:szCs w:val="18"/>
        </w:rPr>
      </w:pPr>
    </w:p>
    <w:p w:rsidR="004D078E" w:rsidRPr="00BC77BD" w:rsidRDefault="004D078E" w:rsidP="000D5AF6">
      <w:pPr>
        <w:tabs>
          <w:tab w:val="left" w:pos="748"/>
        </w:tabs>
        <w:spacing w:line="240" w:lineRule="auto"/>
        <w:ind w:left="1701"/>
        <w:jc w:val="both"/>
        <w:rPr>
          <w:rFonts w:ascii="Tahoma" w:hAnsi="Tahoma" w:cs="Tahoma"/>
          <w:spacing w:val="-7"/>
          <w:sz w:val="18"/>
          <w:szCs w:val="18"/>
        </w:rPr>
      </w:pPr>
      <w:r w:rsidRPr="00BC77BD">
        <w:rPr>
          <w:rFonts w:ascii="Tahoma" w:hAnsi="Tahoma" w:cs="Tahoma"/>
          <w:spacing w:val="-7"/>
          <w:sz w:val="18"/>
          <w:szCs w:val="18"/>
        </w:rPr>
        <w:t xml:space="preserve">“(…) la condición más beneficiosa (…) puede invocarse para que se deje de aplicar la normativa vigente a la fecha del deceso de un afiliado, y en su lugar aplicar la norma anterior, siempre y cuando se cumpla el requisito de densidad de semanas exigido en esta última para garantizar el derecho a la pensión de sobreviviente (…) </w:t>
      </w:r>
    </w:p>
    <w:p w:rsidR="004D078E" w:rsidRPr="00BC77BD" w:rsidRDefault="004D078E" w:rsidP="000D5AF6">
      <w:pPr>
        <w:tabs>
          <w:tab w:val="left" w:pos="748"/>
        </w:tabs>
        <w:spacing w:line="240" w:lineRule="auto"/>
        <w:ind w:left="1701"/>
        <w:jc w:val="both"/>
        <w:rPr>
          <w:rFonts w:ascii="Tahoma" w:hAnsi="Tahoma" w:cs="Tahoma"/>
          <w:spacing w:val="-7"/>
          <w:sz w:val="18"/>
          <w:szCs w:val="18"/>
        </w:rPr>
      </w:pPr>
    </w:p>
    <w:p w:rsidR="004D078E" w:rsidRPr="00BC77BD" w:rsidRDefault="004D078E" w:rsidP="000D5AF6">
      <w:pPr>
        <w:tabs>
          <w:tab w:val="left" w:pos="748"/>
        </w:tabs>
        <w:spacing w:line="240" w:lineRule="auto"/>
        <w:ind w:left="1701"/>
        <w:jc w:val="both"/>
        <w:rPr>
          <w:rFonts w:ascii="Tahoma" w:hAnsi="Tahoma" w:cs="Tahoma"/>
          <w:spacing w:val="-7"/>
          <w:sz w:val="18"/>
          <w:szCs w:val="18"/>
        </w:rPr>
      </w:pPr>
      <w:r w:rsidRPr="00BC77BD">
        <w:rPr>
          <w:rFonts w:ascii="Tahoma" w:hAnsi="Tahoma" w:cs="Tahoma"/>
          <w:spacing w:val="-7"/>
          <w:sz w:val="18"/>
          <w:szCs w:val="18"/>
        </w:rPr>
        <w:t xml:space="preserve">(…) los beneficiarios de dicha prestación no pueden pretender acceder a ella apelando a la aplicación de otra surgida con posterioridad, en primer lugar, porque el causante, por obvias razones, no generó expectativas respecto de aquella norma; y segundo, porque ello abriría la posibilidad de que todas las personas a las que se les negó el acceso a esa prestación por la ausencia de requisitos puedan perseguirla nuevamente, y en un futuro incierto, cuando aparezca una normativa que contemple los requisitos que sí cumplía su pariente para dejar causado el derecho. </w:t>
      </w:r>
    </w:p>
    <w:p w:rsidR="004D078E" w:rsidRPr="00BC77BD" w:rsidRDefault="004D078E" w:rsidP="000D5AF6">
      <w:pPr>
        <w:tabs>
          <w:tab w:val="left" w:pos="748"/>
        </w:tabs>
        <w:spacing w:line="240" w:lineRule="auto"/>
        <w:ind w:left="1701"/>
        <w:jc w:val="both"/>
        <w:rPr>
          <w:rFonts w:ascii="Tahoma" w:hAnsi="Tahoma" w:cs="Tahoma"/>
          <w:spacing w:val="-7"/>
          <w:sz w:val="18"/>
          <w:szCs w:val="18"/>
        </w:rPr>
      </w:pPr>
    </w:p>
    <w:p w:rsidR="004D078E" w:rsidRPr="00BC77BD" w:rsidRDefault="004D078E" w:rsidP="000D5AF6">
      <w:pPr>
        <w:tabs>
          <w:tab w:val="left" w:pos="748"/>
        </w:tabs>
        <w:spacing w:line="240" w:lineRule="auto"/>
        <w:ind w:left="1701"/>
        <w:jc w:val="both"/>
        <w:rPr>
          <w:rFonts w:ascii="Tahoma" w:hAnsi="Tahoma" w:cs="Tahoma"/>
          <w:spacing w:val="-7"/>
          <w:sz w:val="18"/>
          <w:szCs w:val="18"/>
        </w:rPr>
      </w:pPr>
      <w:r w:rsidRPr="00BC77BD">
        <w:rPr>
          <w:rFonts w:ascii="Tahoma" w:hAnsi="Tahoma" w:cs="Tahoma"/>
          <w:spacing w:val="-7"/>
          <w:sz w:val="18"/>
          <w:szCs w:val="18"/>
        </w:rPr>
        <w:t>En tal sentido, el principio de favorabilidad no es aplicable al presente asunto, porque los artículos 46 y 47 de la Ley 100 de 1993, modificados por los 12 y 13 de la Ley 797 de 2003, no estaban vigentes al momento en que ocurrió el deceso del afiliado, pues otra norma legal, el artículo 20 en concordancia con el artículo 5º del Acuerdo 224 de 1966, aprobado por el Decreto 3041 del mismo año, era el que imperaba en aquel entonces y, por tanto, tenía la idoneidad jurídica para definir la pensión de sobrevivientes con ocasión del fallecimiento del causante.</w:t>
      </w:r>
    </w:p>
    <w:p w:rsidR="004D078E" w:rsidRPr="00BC77BD" w:rsidRDefault="004D078E" w:rsidP="000D5AF6">
      <w:pPr>
        <w:tabs>
          <w:tab w:val="left" w:pos="748"/>
        </w:tabs>
        <w:spacing w:line="240" w:lineRule="auto"/>
        <w:ind w:left="1701"/>
        <w:jc w:val="both"/>
        <w:rPr>
          <w:rFonts w:ascii="Tahoma" w:hAnsi="Tahoma" w:cs="Tahoma"/>
          <w:spacing w:val="-7"/>
          <w:sz w:val="18"/>
          <w:szCs w:val="18"/>
        </w:rPr>
      </w:pPr>
    </w:p>
    <w:p w:rsidR="004D078E" w:rsidRPr="00BC77BD" w:rsidRDefault="004D078E" w:rsidP="000D5AF6">
      <w:pPr>
        <w:tabs>
          <w:tab w:val="left" w:pos="748"/>
        </w:tabs>
        <w:spacing w:line="240" w:lineRule="auto"/>
        <w:ind w:left="1701"/>
        <w:jc w:val="both"/>
        <w:rPr>
          <w:rFonts w:ascii="Tahoma" w:hAnsi="Tahoma" w:cs="Tahoma"/>
          <w:spacing w:val="-7"/>
          <w:sz w:val="18"/>
          <w:szCs w:val="18"/>
        </w:rPr>
      </w:pPr>
      <w:r w:rsidRPr="00BC77BD">
        <w:rPr>
          <w:rFonts w:ascii="Tahoma" w:hAnsi="Tahoma" w:cs="Tahoma"/>
          <w:spacing w:val="-7"/>
          <w:sz w:val="18"/>
          <w:szCs w:val="18"/>
        </w:rPr>
        <w:t xml:space="preserve">Lo anterior como quiera que el causante sólo había cotizado 61 de las 150 semanas que exigía la predicha normativa. </w:t>
      </w:r>
      <w:r w:rsidR="00110773" w:rsidRPr="00BC77BD">
        <w:rPr>
          <w:rFonts w:ascii="Tahoma" w:hAnsi="Tahoma" w:cs="Tahoma"/>
          <w:spacing w:val="-7"/>
          <w:sz w:val="18"/>
          <w:szCs w:val="18"/>
        </w:rPr>
        <w:t>(…)</w:t>
      </w:r>
      <w:r w:rsidRPr="00BC77BD">
        <w:rPr>
          <w:rFonts w:ascii="Tahoma" w:hAnsi="Tahoma" w:cs="Tahoma"/>
          <w:spacing w:val="-7"/>
          <w:sz w:val="18"/>
          <w:szCs w:val="18"/>
        </w:rPr>
        <w:t>”</w:t>
      </w:r>
    </w:p>
    <w:p w:rsidR="004D078E" w:rsidRPr="00BC77BD" w:rsidRDefault="004D078E" w:rsidP="000D5AF6">
      <w:pPr>
        <w:tabs>
          <w:tab w:val="left" w:pos="748"/>
        </w:tabs>
        <w:spacing w:line="240" w:lineRule="auto"/>
        <w:ind w:left="1701"/>
        <w:jc w:val="both"/>
        <w:rPr>
          <w:rFonts w:ascii="Tahoma" w:hAnsi="Tahoma" w:cs="Tahoma"/>
          <w:spacing w:val="-7"/>
          <w:sz w:val="18"/>
          <w:szCs w:val="18"/>
        </w:rPr>
      </w:pPr>
    </w:p>
    <w:p w:rsidR="00A110D9" w:rsidRPr="00232204" w:rsidRDefault="004D078E" w:rsidP="00232204">
      <w:pPr>
        <w:tabs>
          <w:tab w:val="left" w:pos="748"/>
        </w:tabs>
        <w:spacing w:line="240" w:lineRule="auto"/>
        <w:ind w:left="1701"/>
        <w:jc w:val="both"/>
        <w:rPr>
          <w:rFonts w:ascii="Tahoma" w:hAnsi="Tahoma" w:cs="Tahoma"/>
          <w:spacing w:val="-7"/>
          <w:sz w:val="16"/>
          <w:szCs w:val="18"/>
        </w:rPr>
      </w:pPr>
      <w:r w:rsidRPr="00BC77BD">
        <w:rPr>
          <w:rFonts w:ascii="Tahoma" w:hAnsi="Tahoma" w:cs="Tahoma"/>
          <w:spacing w:val="-7"/>
          <w:sz w:val="16"/>
          <w:szCs w:val="18"/>
        </w:rPr>
        <w:t>Cita: Tribunal Superior de Pereira, Sala Laboral, sentencia de 12 de septi</w:t>
      </w:r>
      <w:r w:rsidR="00232204">
        <w:rPr>
          <w:rFonts w:ascii="Tahoma" w:hAnsi="Tahoma" w:cs="Tahoma"/>
          <w:spacing w:val="-7"/>
          <w:sz w:val="16"/>
          <w:szCs w:val="18"/>
        </w:rPr>
        <w:t>embre de 2014 -rad. 2013-0456-.</w:t>
      </w:r>
    </w:p>
    <w:p w:rsidR="00A110D9" w:rsidRPr="00F7254A" w:rsidRDefault="00A110D9" w:rsidP="00F7254A">
      <w:pPr>
        <w:tabs>
          <w:tab w:val="left" w:pos="748"/>
        </w:tabs>
        <w:spacing w:line="276" w:lineRule="auto"/>
        <w:ind w:left="2124" w:hanging="2124"/>
        <w:jc w:val="both"/>
        <w:rPr>
          <w:rFonts w:ascii="Tahoma" w:hAnsi="Tahoma" w:cs="Tahoma"/>
          <w:sz w:val="18"/>
          <w:szCs w:val="18"/>
        </w:rPr>
      </w:pPr>
    </w:p>
    <w:p w:rsidR="00E06855" w:rsidRPr="00EC107E" w:rsidRDefault="00E06855" w:rsidP="00E414A8">
      <w:pPr>
        <w:spacing w:line="276" w:lineRule="auto"/>
        <w:jc w:val="center"/>
        <w:rPr>
          <w:rFonts w:ascii="Tahoma" w:hAnsi="Tahoma" w:cs="Tahoma"/>
          <w:b/>
          <w:bCs/>
          <w:lang w:eastAsia="es-MX"/>
        </w:rPr>
      </w:pPr>
      <w:r w:rsidRPr="00EC107E">
        <w:rPr>
          <w:rFonts w:ascii="Tahoma" w:hAnsi="Tahoma" w:cs="Tahoma"/>
          <w:b/>
          <w:bCs/>
          <w:lang w:eastAsia="es-MX"/>
        </w:rPr>
        <w:t>TRIBUNAL SUPERIOR DEL DISTRITO JUDICIAL DE PEREIRA</w:t>
      </w:r>
    </w:p>
    <w:p w:rsidR="00E06855" w:rsidRPr="00EC107E" w:rsidRDefault="00E06855" w:rsidP="00E414A8">
      <w:pPr>
        <w:pStyle w:val="Ttulo4"/>
        <w:widowControl w:val="0"/>
        <w:tabs>
          <w:tab w:val="clear" w:pos="0"/>
        </w:tabs>
        <w:spacing w:line="276" w:lineRule="auto"/>
        <w:rPr>
          <w:rFonts w:ascii="Tahoma" w:hAnsi="Tahoma" w:cs="Tahoma"/>
          <w:bCs/>
          <w:sz w:val="22"/>
          <w:szCs w:val="22"/>
          <w:lang w:eastAsia="es-MX"/>
        </w:rPr>
      </w:pPr>
      <w:r w:rsidRPr="00EC107E">
        <w:rPr>
          <w:rFonts w:ascii="Tahoma" w:hAnsi="Tahoma" w:cs="Tahoma"/>
          <w:bCs/>
          <w:sz w:val="22"/>
          <w:szCs w:val="22"/>
          <w:lang w:eastAsia="es-MX"/>
        </w:rPr>
        <w:t>SALA LABORAL</w:t>
      </w:r>
    </w:p>
    <w:p w:rsidR="00E06855" w:rsidRPr="00EC107E" w:rsidRDefault="00E06855" w:rsidP="00E06855">
      <w:pPr>
        <w:spacing w:line="240" w:lineRule="auto"/>
        <w:rPr>
          <w:lang w:eastAsia="es-MX"/>
        </w:rPr>
      </w:pPr>
    </w:p>
    <w:p w:rsidR="00E06855" w:rsidRPr="00EC107E" w:rsidRDefault="00E06855" w:rsidP="00E06855">
      <w:pPr>
        <w:spacing w:line="276" w:lineRule="auto"/>
        <w:jc w:val="center"/>
        <w:rPr>
          <w:rFonts w:ascii="Tahoma" w:hAnsi="Tahoma" w:cs="Tahoma"/>
          <w:b/>
          <w:bCs/>
        </w:rPr>
      </w:pPr>
      <w:r w:rsidRPr="00EC107E">
        <w:rPr>
          <w:rFonts w:ascii="Tahoma" w:hAnsi="Tahoma" w:cs="Tahoma"/>
          <w:bCs/>
        </w:rPr>
        <w:t>Magistrada Ponente:</w:t>
      </w:r>
      <w:r w:rsidRPr="00EC107E">
        <w:rPr>
          <w:rFonts w:ascii="Tahoma" w:hAnsi="Tahoma" w:cs="Tahoma"/>
          <w:b/>
          <w:bCs/>
        </w:rPr>
        <w:t xml:space="preserve"> Ana Lucía Caicedo Calderón</w:t>
      </w:r>
    </w:p>
    <w:p w:rsidR="00E06855" w:rsidRDefault="00E06855" w:rsidP="00E06855">
      <w:pPr>
        <w:spacing w:line="276" w:lineRule="auto"/>
        <w:jc w:val="center"/>
        <w:rPr>
          <w:rFonts w:ascii="Tahoma" w:hAnsi="Tahoma" w:cs="Tahoma"/>
          <w:b/>
        </w:rPr>
      </w:pPr>
      <w:r w:rsidRPr="00EC107E">
        <w:rPr>
          <w:rFonts w:ascii="Tahoma" w:hAnsi="Tahoma" w:cs="Tahoma"/>
          <w:b/>
        </w:rPr>
        <w:t>Acta No. ____</w:t>
      </w:r>
    </w:p>
    <w:p w:rsidR="002E7A7B" w:rsidRPr="00EC107E" w:rsidRDefault="002E7A7B" w:rsidP="00E06855">
      <w:pPr>
        <w:spacing w:line="276" w:lineRule="auto"/>
        <w:jc w:val="center"/>
        <w:rPr>
          <w:rFonts w:ascii="Tahoma" w:hAnsi="Tahoma" w:cs="Tahoma"/>
          <w:b/>
        </w:rPr>
      </w:pPr>
    </w:p>
    <w:p w:rsidR="00E06855" w:rsidRDefault="002E7A7B" w:rsidP="00A24085">
      <w:pPr>
        <w:spacing w:line="276" w:lineRule="auto"/>
        <w:jc w:val="center"/>
        <w:rPr>
          <w:rFonts w:ascii="Tahoma" w:hAnsi="Tahoma" w:cs="Tahoma"/>
          <w:b/>
        </w:rPr>
      </w:pPr>
      <w:r>
        <w:rPr>
          <w:rFonts w:ascii="Tahoma" w:hAnsi="Tahoma" w:cs="Tahoma"/>
          <w:b/>
        </w:rPr>
        <w:t>(Marzo 18</w:t>
      </w:r>
      <w:r w:rsidR="00E06855" w:rsidRPr="00EC107E">
        <w:rPr>
          <w:rFonts w:ascii="Tahoma" w:hAnsi="Tahoma" w:cs="Tahoma"/>
          <w:b/>
        </w:rPr>
        <w:t xml:space="preserve"> de 2016)</w:t>
      </w:r>
    </w:p>
    <w:p w:rsidR="002E7A7B" w:rsidRPr="00EC107E" w:rsidRDefault="002E7A7B" w:rsidP="00A24085">
      <w:pPr>
        <w:spacing w:line="276" w:lineRule="auto"/>
        <w:jc w:val="center"/>
        <w:rPr>
          <w:rFonts w:ascii="Tahoma" w:hAnsi="Tahoma" w:cs="Tahoma"/>
          <w:b/>
        </w:rPr>
      </w:pPr>
    </w:p>
    <w:p w:rsidR="00E06855" w:rsidRPr="00EC107E" w:rsidRDefault="00E06855" w:rsidP="00E06855">
      <w:pPr>
        <w:pStyle w:val="Ttulo5"/>
        <w:spacing w:line="276" w:lineRule="auto"/>
        <w:ind w:firstLine="0"/>
        <w:jc w:val="center"/>
        <w:rPr>
          <w:rFonts w:ascii="Tahoma" w:hAnsi="Tahoma" w:cs="Tahoma"/>
          <w:b w:val="0"/>
          <w:sz w:val="22"/>
          <w:szCs w:val="22"/>
        </w:rPr>
      </w:pPr>
      <w:r w:rsidRPr="00EC107E">
        <w:rPr>
          <w:rFonts w:ascii="Tahoma" w:hAnsi="Tahoma" w:cs="Tahoma"/>
          <w:b w:val="0"/>
          <w:sz w:val="22"/>
          <w:szCs w:val="22"/>
        </w:rPr>
        <w:t>Sistema oral - Audiencia de juzgamiento</w:t>
      </w:r>
    </w:p>
    <w:p w:rsidR="00E06855" w:rsidRPr="00EC107E" w:rsidRDefault="00E06855" w:rsidP="00E06855">
      <w:pPr>
        <w:spacing w:line="240" w:lineRule="auto"/>
        <w:jc w:val="both"/>
        <w:rPr>
          <w:rFonts w:ascii="Tahoma" w:hAnsi="Tahoma" w:cs="Tahoma"/>
          <w:b/>
        </w:rPr>
      </w:pPr>
      <w:r w:rsidRPr="00EC107E">
        <w:rPr>
          <w:rFonts w:ascii="Tahoma" w:hAnsi="Tahoma" w:cs="Tahoma"/>
          <w:b/>
        </w:rPr>
        <w:tab/>
      </w:r>
    </w:p>
    <w:p w:rsidR="00E06855" w:rsidRPr="005C4FF6" w:rsidRDefault="00E06855" w:rsidP="00A24085">
      <w:pPr>
        <w:spacing w:line="276" w:lineRule="auto"/>
        <w:jc w:val="both"/>
        <w:rPr>
          <w:rFonts w:ascii="Tahoma" w:hAnsi="Tahoma" w:cs="Tahoma"/>
        </w:rPr>
      </w:pPr>
      <w:r w:rsidRPr="00EC107E">
        <w:rPr>
          <w:rFonts w:ascii="Tahoma" w:hAnsi="Tahoma" w:cs="Tahoma"/>
          <w:b/>
        </w:rPr>
        <w:tab/>
      </w:r>
      <w:r w:rsidRPr="00EC107E">
        <w:rPr>
          <w:rFonts w:ascii="Tahoma" w:hAnsi="Tahoma" w:cs="Tahoma"/>
        </w:rPr>
        <w:t>Siendo</w:t>
      </w:r>
      <w:r w:rsidRPr="00EC107E">
        <w:rPr>
          <w:rFonts w:ascii="Tahoma" w:hAnsi="Tahoma" w:cs="Tahoma"/>
          <w:lang w:val="es-ES_tradnl"/>
        </w:rPr>
        <w:t xml:space="preserve"> l</w:t>
      </w:r>
      <w:r w:rsidR="002E7A7B">
        <w:rPr>
          <w:rFonts w:ascii="Tahoma" w:hAnsi="Tahoma" w:cs="Tahoma"/>
          <w:lang w:val="es-ES_tradnl"/>
        </w:rPr>
        <w:t>as 10:00 a.m. de hoy, viernes 18</w:t>
      </w:r>
      <w:r w:rsidRPr="00EC107E">
        <w:rPr>
          <w:rFonts w:ascii="Tahoma" w:hAnsi="Tahoma" w:cs="Tahoma"/>
          <w:lang w:val="es-ES_tradnl"/>
        </w:rPr>
        <w:t xml:space="preserve"> de marzo de 2016, la Sala</w:t>
      </w:r>
      <w:r w:rsidR="00043AED" w:rsidRPr="00EC107E">
        <w:rPr>
          <w:rFonts w:ascii="Tahoma" w:hAnsi="Tahoma" w:cs="Tahoma"/>
          <w:lang w:val="es-ES_tradnl"/>
        </w:rPr>
        <w:t xml:space="preserve"> Primera</w:t>
      </w:r>
      <w:r w:rsidRPr="00EC107E">
        <w:rPr>
          <w:rFonts w:ascii="Tahoma" w:hAnsi="Tahoma" w:cs="Tahoma"/>
          <w:lang w:val="es-ES_tradnl"/>
        </w:rPr>
        <w:t xml:space="preserve"> de Decisión Laboral del Tribunal Superior de Pereira se constituye en audiencia pública de juzgamiento en el proceso ordinario laboral instaurado por </w:t>
      </w:r>
      <w:r w:rsidR="002E7A7B">
        <w:rPr>
          <w:rFonts w:ascii="Tahoma" w:hAnsi="Tahoma" w:cs="Tahoma"/>
          <w:b/>
          <w:lang w:val="es-ES_tradnl"/>
        </w:rPr>
        <w:t>GLORIA RUTH FRANCO PERILLA</w:t>
      </w:r>
      <w:r w:rsidRPr="00EC107E">
        <w:rPr>
          <w:rFonts w:ascii="Tahoma" w:hAnsi="Tahoma" w:cs="Tahoma"/>
          <w:b/>
          <w:lang w:val="es-ES_tradnl"/>
        </w:rPr>
        <w:t xml:space="preserve"> </w:t>
      </w:r>
      <w:r w:rsidRPr="00EC107E">
        <w:rPr>
          <w:rFonts w:ascii="Tahoma" w:hAnsi="Tahoma" w:cs="Tahoma"/>
          <w:lang w:val="es-ES_tradnl"/>
        </w:rPr>
        <w:t xml:space="preserve">en contra de la </w:t>
      </w:r>
      <w:r w:rsidRPr="00EC107E">
        <w:rPr>
          <w:rFonts w:ascii="Tahoma" w:hAnsi="Tahoma" w:cs="Tahoma"/>
          <w:b/>
          <w:lang w:val="es-ES_tradnl"/>
        </w:rPr>
        <w:t>ADMINISTRADORA COLOMBIANA DE PENSIONES –COLPENSIONES-</w:t>
      </w:r>
      <w:r w:rsidRPr="00EC107E">
        <w:rPr>
          <w:rFonts w:ascii="Tahoma" w:hAnsi="Tahoma" w:cs="Tahoma"/>
        </w:rPr>
        <w:t xml:space="preserve"> </w:t>
      </w:r>
      <w:r w:rsidRPr="00EC107E">
        <w:rPr>
          <w:rFonts w:ascii="Tahoma" w:hAnsi="Tahoma" w:cs="Tahoma"/>
          <w:lang w:val="es-ES_tradnl"/>
        </w:rPr>
        <w:t>Para el efecto, se verifica la asistencia de las partes a la presente diligencia: Por la parte demandante… Por la demandada…</w:t>
      </w:r>
    </w:p>
    <w:p w:rsidR="00E06855" w:rsidRPr="00EC107E" w:rsidRDefault="00E06855" w:rsidP="00E06855">
      <w:pPr>
        <w:spacing w:line="240" w:lineRule="auto"/>
        <w:ind w:firstLine="1122"/>
        <w:jc w:val="both"/>
        <w:rPr>
          <w:rFonts w:ascii="Tahoma" w:hAnsi="Tahoma" w:cs="Tahoma"/>
          <w:caps/>
          <w:lang w:val="es-ES_tradnl"/>
        </w:rPr>
      </w:pPr>
    </w:p>
    <w:p w:rsidR="00E06855" w:rsidRPr="00EC107E" w:rsidRDefault="00E06855" w:rsidP="00E06855">
      <w:pPr>
        <w:widowControl w:val="0"/>
        <w:autoSpaceDE w:val="0"/>
        <w:autoSpaceDN w:val="0"/>
        <w:adjustRightInd w:val="0"/>
        <w:spacing w:line="276" w:lineRule="auto"/>
        <w:jc w:val="center"/>
        <w:rPr>
          <w:rFonts w:ascii="Tahoma" w:hAnsi="Tahoma" w:cs="Tahoma"/>
          <w:b/>
          <w:caps/>
        </w:rPr>
      </w:pPr>
      <w:r w:rsidRPr="00EC107E">
        <w:rPr>
          <w:rFonts w:ascii="Tahoma" w:hAnsi="Tahoma" w:cs="Tahoma"/>
          <w:b/>
          <w:caps/>
        </w:rPr>
        <w:t>Alegatos de conclusión</w:t>
      </w:r>
    </w:p>
    <w:p w:rsidR="00E06855" w:rsidRPr="00EC107E" w:rsidRDefault="00E06855" w:rsidP="00A24085">
      <w:pPr>
        <w:widowControl w:val="0"/>
        <w:autoSpaceDE w:val="0"/>
        <w:autoSpaceDN w:val="0"/>
        <w:adjustRightInd w:val="0"/>
        <w:spacing w:line="276" w:lineRule="auto"/>
        <w:jc w:val="both"/>
        <w:rPr>
          <w:rFonts w:ascii="Tahoma" w:hAnsi="Tahoma" w:cs="Tahoma"/>
        </w:rPr>
      </w:pPr>
    </w:p>
    <w:p w:rsidR="00E06855" w:rsidRPr="00EC107E" w:rsidRDefault="00E06855" w:rsidP="00E06855">
      <w:pPr>
        <w:spacing w:line="276" w:lineRule="auto"/>
        <w:ind w:firstLine="708"/>
        <w:jc w:val="both"/>
        <w:rPr>
          <w:rFonts w:ascii="Tahoma" w:hAnsi="Tahoma" w:cs="Tahoma"/>
          <w:lang w:val="es-ES_tradnl"/>
        </w:rPr>
      </w:pPr>
      <w:r w:rsidRPr="00EC107E">
        <w:rPr>
          <w:rFonts w:ascii="Tahoma" w:hAnsi="Tahoma" w:cs="Tahoma"/>
          <w:lang w:val="es-ES_tradnl"/>
        </w:rPr>
        <w:t>De conformidad con el artículo 82 del C.P.T y de la s.s., modificado por el artículo 13 de la Ley 1149 de 2007, se concede el uso de la palabra a las partes para que expongan sus alegatos de conclusión. Por la part</w:t>
      </w:r>
      <w:bookmarkStart w:id="0" w:name="_GoBack"/>
      <w:bookmarkEnd w:id="0"/>
      <w:r w:rsidRPr="00EC107E">
        <w:rPr>
          <w:rFonts w:ascii="Tahoma" w:hAnsi="Tahoma" w:cs="Tahoma"/>
          <w:lang w:val="es-ES_tradnl"/>
        </w:rPr>
        <w:t>e demandante… Por la parte demandada…</w:t>
      </w:r>
    </w:p>
    <w:p w:rsidR="00E06855" w:rsidRPr="00EC107E" w:rsidRDefault="00E06855" w:rsidP="00E06855">
      <w:pPr>
        <w:spacing w:line="240" w:lineRule="auto"/>
        <w:ind w:firstLine="708"/>
        <w:jc w:val="both"/>
        <w:rPr>
          <w:rFonts w:ascii="Tahoma" w:hAnsi="Tahoma" w:cs="Tahoma"/>
          <w:lang w:val="es-ES_tradnl"/>
        </w:rPr>
      </w:pPr>
    </w:p>
    <w:p w:rsidR="00E06855" w:rsidRPr="00EC107E" w:rsidRDefault="00E06855" w:rsidP="00E06855">
      <w:pPr>
        <w:widowControl w:val="0"/>
        <w:autoSpaceDE w:val="0"/>
        <w:autoSpaceDN w:val="0"/>
        <w:adjustRightInd w:val="0"/>
        <w:spacing w:line="276" w:lineRule="auto"/>
        <w:jc w:val="center"/>
        <w:rPr>
          <w:rFonts w:ascii="Tahoma" w:hAnsi="Tahoma" w:cs="Tahoma"/>
          <w:b/>
        </w:rPr>
      </w:pPr>
      <w:r w:rsidRPr="00EC107E">
        <w:rPr>
          <w:rFonts w:ascii="Tahoma" w:hAnsi="Tahoma" w:cs="Tahoma"/>
          <w:b/>
        </w:rPr>
        <w:t>SENTENCIA</w:t>
      </w:r>
    </w:p>
    <w:p w:rsidR="00E414A8" w:rsidRPr="00EC107E" w:rsidRDefault="00E414A8" w:rsidP="00EC107E">
      <w:pPr>
        <w:widowControl w:val="0"/>
        <w:autoSpaceDE w:val="0"/>
        <w:autoSpaceDN w:val="0"/>
        <w:adjustRightInd w:val="0"/>
        <w:spacing w:line="240" w:lineRule="auto"/>
        <w:ind w:firstLine="708"/>
        <w:jc w:val="both"/>
        <w:rPr>
          <w:rFonts w:ascii="Tahoma" w:hAnsi="Tahoma" w:cs="Tahoma"/>
          <w:b/>
        </w:rPr>
      </w:pPr>
    </w:p>
    <w:p w:rsidR="002E7A7B" w:rsidRDefault="00E414A8" w:rsidP="00EC107E">
      <w:pPr>
        <w:widowControl w:val="0"/>
        <w:autoSpaceDE w:val="0"/>
        <w:autoSpaceDN w:val="0"/>
        <w:adjustRightInd w:val="0"/>
        <w:spacing w:line="276" w:lineRule="auto"/>
        <w:ind w:firstLine="708"/>
        <w:jc w:val="both"/>
        <w:rPr>
          <w:rFonts w:ascii="Tahoma" w:hAnsi="Tahoma" w:cs="Tahoma"/>
        </w:rPr>
      </w:pPr>
      <w:r w:rsidRPr="00EC107E">
        <w:rPr>
          <w:rFonts w:ascii="Tahoma" w:hAnsi="Tahoma" w:cs="Tahoma"/>
        </w:rPr>
        <w:t>Como quiera que los</w:t>
      </w:r>
      <w:r w:rsidR="00E06855" w:rsidRPr="00EC107E">
        <w:rPr>
          <w:rFonts w:ascii="Tahoma" w:hAnsi="Tahoma" w:cs="Tahoma"/>
        </w:rPr>
        <w:t xml:space="preserve"> fundamentos de los argumentos expuestos en las al</w:t>
      </w:r>
      <w:r w:rsidRPr="00EC107E">
        <w:rPr>
          <w:rFonts w:ascii="Tahoma" w:hAnsi="Tahoma" w:cs="Tahoma"/>
        </w:rPr>
        <w:t>egaciones coinciden a cab</w:t>
      </w:r>
      <w:r w:rsidR="002E7A7B">
        <w:rPr>
          <w:rFonts w:ascii="Tahoma" w:hAnsi="Tahoma" w:cs="Tahoma"/>
        </w:rPr>
        <w:t>alidad con aquellos puntos que han sido</w:t>
      </w:r>
      <w:r w:rsidRPr="00EC107E">
        <w:rPr>
          <w:rFonts w:ascii="Tahoma" w:hAnsi="Tahoma" w:cs="Tahoma"/>
        </w:rPr>
        <w:t xml:space="preserve"> objeto de</w:t>
      </w:r>
      <w:r w:rsidR="00E06855" w:rsidRPr="00EC107E">
        <w:rPr>
          <w:rFonts w:ascii="Tahoma" w:hAnsi="Tahoma" w:cs="Tahoma"/>
        </w:rPr>
        <w:t xml:space="preserve"> discusión del proyecto</w:t>
      </w:r>
      <w:r w:rsidRPr="00EC107E">
        <w:rPr>
          <w:rFonts w:ascii="Tahoma" w:hAnsi="Tahoma" w:cs="Tahoma"/>
        </w:rPr>
        <w:t xml:space="preserve"> al interior de la Sala</w:t>
      </w:r>
      <w:r w:rsidR="002E7A7B">
        <w:rPr>
          <w:rFonts w:ascii="Tahoma" w:hAnsi="Tahoma" w:cs="Tahoma"/>
        </w:rPr>
        <w:t xml:space="preserve">, enseguida se procede, en grado jurisdiccional de consulta, a revisar la legalidad de </w:t>
      </w:r>
      <w:r w:rsidR="0017524D">
        <w:rPr>
          <w:rFonts w:ascii="Tahoma" w:hAnsi="Tahoma" w:cs="Tahoma"/>
        </w:rPr>
        <w:t xml:space="preserve">la </w:t>
      </w:r>
      <w:r w:rsidR="002E7A7B">
        <w:rPr>
          <w:rFonts w:ascii="Tahoma" w:hAnsi="Tahoma" w:cs="Tahoma"/>
        </w:rPr>
        <w:t xml:space="preserve">sentencia </w:t>
      </w:r>
      <w:r w:rsidR="0017524D">
        <w:rPr>
          <w:rFonts w:ascii="Tahoma" w:hAnsi="Tahoma" w:cs="Tahoma"/>
        </w:rPr>
        <w:t>d</w:t>
      </w:r>
      <w:r w:rsidR="002E7A7B">
        <w:rPr>
          <w:rFonts w:ascii="Tahoma" w:hAnsi="Tahoma" w:cs="Tahoma"/>
        </w:rPr>
        <w:t>el 2 de diciembre de 2014</w:t>
      </w:r>
      <w:r w:rsidR="0017524D">
        <w:rPr>
          <w:rFonts w:ascii="Tahoma" w:hAnsi="Tahoma" w:cs="Tahoma"/>
        </w:rPr>
        <w:t>,</w:t>
      </w:r>
      <w:r w:rsidR="002E7A7B">
        <w:rPr>
          <w:rFonts w:ascii="Tahoma" w:hAnsi="Tahoma" w:cs="Tahoma"/>
        </w:rPr>
        <w:t xml:space="preserve"> proferida por el Juzgado Primero Laboral </w:t>
      </w:r>
      <w:r w:rsidR="0017524D">
        <w:rPr>
          <w:rFonts w:ascii="Tahoma" w:hAnsi="Tahoma" w:cs="Tahoma"/>
        </w:rPr>
        <w:t>del Circuito, como quiera que dicha</w:t>
      </w:r>
      <w:r w:rsidR="002E7A7B">
        <w:rPr>
          <w:rFonts w:ascii="Tahoma" w:hAnsi="Tahoma" w:cs="Tahoma"/>
        </w:rPr>
        <w:t xml:space="preserve"> decisión es totalmente </w:t>
      </w:r>
      <w:r w:rsidR="0017524D">
        <w:rPr>
          <w:rFonts w:ascii="Tahoma" w:hAnsi="Tahoma" w:cs="Tahoma"/>
        </w:rPr>
        <w:t xml:space="preserve">adversa a las pretensiones de la </w:t>
      </w:r>
      <w:r w:rsidR="002E7A7B">
        <w:rPr>
          <w:rFonts w:ascii="Tahoma" w:hAnsi="Tahoma" w:cs="Tahoma"/>
        </w:rPr>
        <w:t xml:space="preserve">demandante.    </w:t>
      </w:r>
    </w:p>
    <w:p w:rsidR="00EC107E" w:rsidRPr="00EC107E" w:rsidRDefault="00EC107E" w:rsidP="00EC107E">
      <w:pPr>
        <w:widowControl w:val="0"/>
        <w:autoSpaceDE w:val="0"/>
        <w:autoSpaceDN w:val="0"/>
        <w:adjustRightInd w:val="0"/>
        <w:spacing w:line="276" w:lineRule="auto"/>
        <w:ind w:firstLine="708"/>
        <w:jc w:val="both"/>
        <w:rPr>
          <w:rFonts w:ascii="Tahoma" w:hAnsi="Tahoma" w:cs="Tahoma"/>
        </w:rPr>
      </w:pPr>
    </w:p>
    <w:p w:rsidR="00E06855" w:rsidRPr="00EC107E" w:rsidRDefault="00E06855" w:rsidP="00E06855">
      <w:pPr>
        <w:widowControl w:val="0"/>
        <w:autoSpaceDE w:val="0"/>
        <w:autoSpaceDN w:val="0"/>
        <w:adjustRightInd w:val="0"/>
        <w:spacing w:line="276" w:lineRule="auto"/>
        <w:jc w:val="center"/>
        <w:rPr>
          <w:rFonts w:ascii="Tahoma" w:hAnsi="Tahoma" w:cs="Tahoma"/>
          <w:b/>
          <w:bCs/>
          <w:caps/>
        </w:rPr>
      </w:pPr>
      <w:r w:rsidRPr="00EC107E">
        <w:rPr>
          <w:rFonts w:ascii="Tahoma" w:hAnsi="Tahoma" w:cs="Tahoma"/>
          <w:b/>
          <w:bCs/>
          <w:caps/>
        </w:rPr>
        <w:t>Problema jurídico por resolver</w:t>
      </w:r>
    </w:p>
    <w:p w:rsidR="00E414A8" w:rsidRPr="00EC107E" w:rsidRDefault="00E414A8" w:rsidP="00A24085">
      <w:pPr>
        <w:widowControl w:val="0"/>
        <w:autoSpaceDE w:val="0"/>
        <w:autoSpaceDN w:val="0"/>
        <w:adjustRightInd w:val="0"/>
        <w:spacing w:line="276" w:lineRule="auto"/>
        <w:ind w:firstLine="708"/>
        <w:jc w:val="both"/>
        <w:rPr>
          <w:rFonts w:ascii="Tahoma" w:hAnsi="Tahoma" w:cs="Tahoma"/>
          <w:b/>
          <w:bCs/>
        </w:rPr>
      </w:pPr>
    </w:p>
    <w:p w:rsidR="00727CD0" w:rsidRPr="00EC107E" w:rsidRDefault="00786E56" w:rsidP="005C4FF6">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En sede de consulta, la Sala de Decisión se plantea el siguiente interrogante ¿cuál es la norma llamada a regir la pensión de sobreviviente reclamada por la señora Gloria Ruth Franco Perilla, quien se presenta como cónyuge supérstite del señor Otoniel Franco Rodríguez, fallecido el 5 de enero de 1975?  </w:t>
      </w:r>
    </w:p>
    <w:p w:rsidR="00727CD0" w:rsidRPr="00EC107E" w:rsidRDefault="00727CD0" w:rsidP="00727CD0">
      <w:pPr>
        <w:pStyle w:val="Prrafodelista"/>
        <w:numPr>
          <w:ilvl w:val="0"/>
          <w:numId w:val="1"/>
        </w:numPr>
        <w:spacing w:line="276" w:lineRule="auto"/>
        <w:ind w:left="0" w:firstLine="0"/>
        <w:jc w:val="center"/>
        <w:rPr>
          <w:rFonts w:ascii="Tahoma" w:hAnsi="Tahoma" w:cs="Tahoma"/>
          <w:b/>
          <w:lang w:val="es-CO"/>
        </w:rPr>
      </w:pPr>
      <w:r w:rsidRPr="00EC107E">
        <w:rPr>
          <w:rFonts w:ascii="Tahoma" w:hAnsi="Tahoma" w:cs="Tahoma"/>
          <w:b/>
          <w:lang w:val="es-CO"/>
        </w:rPr>
        <w:t>ANTECEDENTES</w:t>
      </w:r>
      <w:r w:rsidR="00AB6102" w:rsidRPr="00EC107E">
        <w:rPr>
          <w:rFonts w:ascii="Tahoma" w:hAnsi="Tahoma" w:cs="Tahoma"/>
          <w:lang w:val="es-CO"/>
        </w:rPr>
        <w:t xml:space="preserve"> y</w:t>
      </w:r>
      <w:r w:rsidRPr="00EC107E">
        <w:rPr>
          <w:rFonts w:ascii="Tahoma" w:hAnsi="Tahoma" w:cs="Tahoma"/>
          <w:b/>
          <w:lang w:val="es-CO"/>
        </w:rPr>
        <w:t xml:space="preserve"> SENTENCIA</w:t>
      </w:r>
      <w:r w:rsidR="00AB6102" w:rsidRPr="00EC107E">
        <w:rPr>
          <w:rFonts w:ascii="Tahoma" w:hAnsi="Tahoma" w:cs="Tahoma"/>
          <w:b/>
          <w:lang w:val="es-CO"/>
        </w:rPr>
        <w:t xml:space="preserve"> DE PRIMERA INSTANCIA</w:t>
      </w:r>
    </w:p>
    <w:p w:rsidR="00727CD0" w:rsidRPr="00EC107E" w:rsidRDefault="00727CD0" w:rsidP="00727CD0">
      <w:pPr>
        <w:spacing w:line="240" w:lineRule="auto"/>
        <w:jc w:val="both"/>
        <w:rPr>
          <w:rFonts w:ascii="Tahoma" w:hAnsi="Tahoma" w:cs="Tahoma"/>
          <w:lang w:val="es-CO"/>
        </w:rPr>
      </w:pPr>
    </w:p>
    <w:p w:rsidR="008C33DF" w:rsidRDefault="002C080F" w:rsidP="00786E56">
      <w:pPr>
        <w:spacing w:line="276" w:lineRule="auto"/>
        <w:jc w:val="both"/>
        <w:rPr>
          <w:rFonts w:ascii="Tahoma" w:hAnsi="Tahoma" w:cs="Tahoma"/>
          <w:lang w:val="es-CO"/>
        </w:rPr>
      </w:pPr>
      <w:r w:rsidRPr="00EC107E">
        <w:rPr>
          <w:rFonts w:ascii="Tahoma" w:hAnsi="Tahoma" w:cs="Tahoma"/>
          <w:lang w:val="es-CO"/>
        </w:rPr>
        <w:tab/>
      </w:r>
      <w:r w:rsidR="00786E56">
        <w:rPr>
          <w:rFonts w:ascii="Tahoma" w:hAnsi="Tahoma" w:cs="Tahoma"/>
          <w:lang w:val="es-CO"/>
        </w:rPr>
        <w:t>Debe ponerse de presente que</w:t>
      </w:r>
      <w:r w:rsidR="008C33DF">
        <w:rPr>
          <w:rFonts w:ascii="Tahoma" w:hAnsi="Tahoma" w:cs="Tahoma"/>
          <w:lang w:val="es-CO"/>
        </w:rPr>
        <w:t xml:space="preserve"> no</w:t>
      </w:r>
      <w:r w:rsidR="00786E56">
        <w:rPr>
          <w:rFonts w:ascii="Tahoma" w:hAnsi="Tahoma" w:cs="Tahoma"/>
          <w:lang w:val="es-CO"/>
        </w:rPr>
        <w:t xml:space="preserve"> se controvierten los siguientes supuestos fácticos que también se dan por sentados en</w:t>
      </w:r>
      <w:r w:rsidR="008C33DF">
        <w:rPr>
          <w:rFonts w:ascii="Tahoma" w:hAnsi="Tahoma" w:cs="Tahoma"/>
          <w:lang w:val="es-CO"/>
        </w:rPr>
        <w:t xml:space="preserve"> esta instancia judicial</w:t>
      </w:r>
      <w:r w:rsidR="00786E56">
        <w:rPr>
          <w:rFonts w:ascii="Tahoma" w:hAnsi="Tahoma" w:cs="Tahoma"/>
          <w:lang w:val="es-CO"/>
        </w:rPr>
        <w:t xml:space="preserve">: que el señor OTONIEL FRANCO RODRÍGUEZ, cónyuge de la demandante, cotizó al INSTITUTO DE SEGUROS SOCIALES (HOY COLPENSIONES) un total de 61 semanas durante el periodo comprendido entre el 1º de noviembre de 1973, fecha de </w:t>
      </w:r>
      <w:r w:rsidR="008C33DF">
        <w:rPr>
          <w:rFonts w:ascii="Tahoma" w:hAnsi="Tahoma" w:cs="Tahoma"/>
          <w:lang w:val="es-CO"/>
        </w:rPr>
        <w:t xml:space="preserve">su </w:t>
      </w:r>
      <w:r w:rsidR="00786E56">
        <w:rPr>
          <w:rFonts w:ascii="Tahoma" w:hAnsi="Tahoma" w:cs="Tahoma"/>
          <w:lang w:val="es-CO"/>
        </w:rPr>
        <w:t>afiliación al Sistema, y el 5 de enero de 1975, fecha de su deceso.</w:t>
      </w:r>
    </w:p>
    <w:p w:rsidR="00C63093" w:rsidRDefault="008C33DF" w:rsidP="00786E56">
      <w:pPr>
        <w:spacing w:line="276" w:lineRule="auto"/>
        <w:jc w:val="both"/>
        <w:rPr>
          <w:rFonts w:ascii="Tahoma" w:hAnsi="Tahoma" w:cs="Tahoma"/>
          <w:lang w:val="es-CO"/>
        </w:rPr>
      </w:pPr>
      <w:r>
        <w:rPr>
          <w:rFonts w:ascii="Tahoma" w:hAnsi="Tahoma" w:cs="Tahoma"/>
          <w:lang w:val="es-CO"/>
        </w:rPr>
        <w:tab/>
      </w:r>
    </w:p>
    <w:p w:rsidR="008C33DF" w:rsidRDefault="00C63093" w:rsidP="00786E56">
      <w:pPr>
        <w:spacing w:line="276" w:lineRule="auto"/>
        <w:jc w:val="both"/>
        <w:rPr>
          <w:rFonts w:ascii="Tahoma" w:hAnsi="Tahoma" w:cs="Tahoma"/>
          <w:lang w:val="es-CO"/>
        </w:rPr>
      </w:pPr>
      <w:r>
        <w:rPr>
          <w:rFonts w:ascii="Tahoma" w:hAnsi="Tahoma" w:cs="Tahoma"/>
          <w:lang w:val="es-CO"/>
        </w:rPr>
        <w:tab/>
      </w:r>
      <w:r w:rsidR="008C33DF">
        <w:rPr>
          <w:rFonts w:ascii="Tahoma" w:hAnsi="Tahoma" w:cs="Tahoma"/>
          <w:lang w:val="es-CO"/>
        </w:rPr>
        <w:t>Bajo esos supuestos, la demandante pretende que a un hecho sucedido el 5 de enero de 1975, como lo fue el deceso del causante, se aplique unas normas legales (artículos 12 y 13 de la Ley 797 de 2003) que entraron a regir el 29 de enero de 2003. Es decir, postula la aplicación retroactiva de tales textos legales, en fuerza de aplicación del principio de favorabilidad y progresividad, y, en tránsito por esa vía,</w:t>
      </w:r>
      <w:r>
        <w:rPr>
          <w:rFonts w:ascii="Tahoma" w:hAnsi="Tahoma" w:cs="Tahoma"/>
          <w:lang w:val="es-CO"/>
        </w:rPr>
        <w:t xml:space="preserve"> pretende</w:t>
      </w:r>
      <w:r w:rsidR="008C33DF">
        <w:rPr>
          <w:rFonts w:ascii="Tahoma" w:hAnsi="Tahoma" w:cs="Tahoma"/>
          <w:lang w:val="es-CO"/>
        </w:rPr>
        <w:t xml:space="preserve"> alcanzar el fin superior de hacer prevalecer su derecho a la pensión. </w:t>
      </w:r>
    </w:p>
    <w:p w:rsidR="008C33DF" w:rsidRDefault="008C33DF" w:rsidP="00786E56">
      <w:pPr>
        <w:spacing w:line="276" w:lineRule="auto"/>
        <w:jc w:val="both"/>
        <w:rPr>
          <w:rFonts w:ascii="Tahoma" w:hAnsi="Tahoma" w:cs="Tahoma"/>
          <w:lang w:val="es-CO"/>
        </w:rPr>
      </w:pPr>
    </w:p>
    <w:p w:rsidR="00AB6102" w:rsidRPr="00EC107E" w:rsidRDefault="008C33DF" w:rsidP="00786E56">
      <w:pPr>
        <w:spacing w:line="276" w:lineRule="auto"/>
        <w:jc w:val="both"/>
        <w:rPr>
          <w:rFonts w:ascii="Tahoma" w:hAnsi="Tahoma" w:cs="Tahoma"/>
          <w:lang w:val="es-CO"/>
        </w:rPr>
      </w:pPr>
      <w:r>
        <w:rPr>
          <w:rFonts w:ascii="Tahoma" w:hAnsi="Tahoma" w:cs="Tahoma"/>
          <w:lang w:val="es-CO"/>
        </w:rPr>
        <w:tab/>
      </w:r>
      <w:r w:rsidR="0069209B" w:rsidRPr="0069209B">
        <w:rPr>
          <w:rFonts w:ascii="Tahoma" w:hAnsi="Tahoma" w:cs="Tahoma"/>
          <w:b/>
          <w:lang w:val="es-CO"/>
        </w:rPr>
        <w:t>SENTENCIA DE PRIMER GRADO:</w:t>
      </w:r>
      <w:r w:rsidR="0069209B">
        <w:rPr>
          <w:rFonts w:ascii="Tahoma" w:hAnsi="Tahoma" w:cs="Tahoma"/>
          <w:lang w:val="es-CO"/>
        </w:rPr>
        <w:t xml:space="preserve"> e</w:t>
      </w:r>
      <w:r w:rsidR="00B04DF5">
        <w:rPr>
          <w:rFonts w:ascii="Tahoma" w:hAnsi="Tahoma" w:cs="Tahoma"/>
          <w:lang w:val="es-CO"/>
        </w:rPr>
        <w:t>n tal</w:t>
      </w:r>
      <w:r>
        <w:rPr>
          <w:rFonts w:ascii="Tahoma" w:hAnsi="Tahoma" w:cs="Tahoma"/>
          <w:lang w:val="es-CO"/>
        </w:rPr>
        <w:t xml:space="preserve"> contexto, la jueza de primer grado negó las pretensiones</w:t>
      </w:r>
      <w:r w:rsidR="0069209B">
        <w:rPr>
          <w:rFonts w:ascii="Tahoma" w:hAnsi="Tahoma" w:cs="Tahoma"/>
          <w:lang w:val="es-CO"/>
        </w:rPr>
        <w:t xml:space="preserve"> de la demanda</w:t>
      </w:r>
      <w:r w:rsidR="00B04DF5">
        <w:rPr>
          <w:rFonts w:ascii="Tahoma" w:hAnsi="Tahoma" w:cs="Tahoma"/>
          <w:lang w:val="es-CO"/>
        </w:rPr>
        <w:t xml:space="preserve">, para lo cual argumentó que la norma </w:t>
      </w:r>
      <w:r w:rsidR="0069209B">
        <w:rPr>
          <w:rFonts w:ascii="Tahoma" w:hAnsi="Tahoma" w:cs="Tahoma"/>
          <w:lang w:val="es-CO"/>
        </w:rPr>
        <w:t xml:space="preserve">que se debe aplicar para resolver el reclamo pensional, como bien lo resolvió en su momento el ISS, es aquella que se encuentra vigente para la fecha en que se produce el deceso del trabajador o afiliado, dado el efecto general inmediato de las leyes sociales. En esa medida, la norma vigente para la fecha de la muerte del afiliado, era el artículo 20 en concordancia con el artículo 5º del Acuerdo 224 de 1966, aprobado por el Decreto 3041 del mismo año, canon que señala que para tener derecho a la pensión de sobreviviente es necesario que el asegurado hubiera cotizado un total de 150 semanas durante los últimos seis (6) años anteriores al fallecimiento, 75 de las cuales deben corresponder a los últimos tres (3) años, requisito que obviamente el afiliado fallecido no cumplió.  </w:t>
      </w:r>
      <w:r>
        <w:rPr>
          <w:rFonts w:ascii="Tahoma" w:hAnsi="Tahoma" w:cs="Tahoma"/>
          <w:lang w:val="es-CO"/>
        </w:rPr>
        <w:t xml:space="preserve">  </w:t>
      </w:r>
      <w:r w:rsidR="00786E56">
        <w:rPr>
          <w:rFonts w:ascii="Tahoma" w:hAnsi="Tahoma" w:cs="Tahoma"/>
          <w:lang w:val="es-CO"/>
        </w:rPr>
        <w:t xml:space="preserve"> </w:t>
      </w:r>
    </w:p>
    <w:p w:rsidR="00727CD0" w:rsidRPr="00EC107E" w:rsidRDefault="00727CD0" w:rsidP="00727CD0">
      <w:pPr>
        <w:spacing w:line="276" w:lineRule="auto"/>
        <w:jc w:val="both"/>
        <w:rPr>
          <w:rFonts w:ascii="Tahoma" w:hAnsi="Tahoma" w:cs="Tahoma"/>
          <w:lang w:val="es-CO"/>
        </w:rPr>
      </w:pPr>
    </w:p>
    <w:p w:rsidR="00727CD0" w:rsidRPr="00EC107E" w:rsidRDefault="00727CD0" w:rsidP="00727CD0">
      <w:pPr>
        <w:pStyle w:val="Prrafodelista"/>
        <w:numPr>
          <w:ilvl w:val="0"/>
          <w:numId w:val="1"/>
        </w:numPr>
        <w:spacing w:line="276" w:lineRule="auto"/>
        <w:ind w:left="0" w:firstLine="0"/>
        <w:jc w:val="center"/>
        <w:rPr>
          <w:rFonts w:ascii="Tahoma" w:hAnsi="Tahoma" w:cs="Tahoma"/>
          <w:b/>
          <w:lang w:val="es-CO"/>
        </w:rPr>
      </w:pPr>
      <w:r w:rsidRPr="00EC107E">
        <w:rPr>
          <w:rFonts w:ascii="Tahoma" w:hAnsi="Tahoma" w:cs="Tahoma"/>
          <w:b/>
          <w:lang w:val="es-CO"/>
        </w:rPr>
        <w:t>CONSIDERACIONES</w:t>
      </w:r>
    </w:p>
    <w:p w:rsidR="00A24085" w:rsidRPr="00EC107E" w:rsidRDefault="00A24085" w:rsidP="00A24085">
      <w:pPr>
        <w:spacing w:line="276" w:lineRule="auto"/>
        <w:jc w:val="center"/>
        <w:rPr>
          <w:rFonts w:ascii="Tahoma" w:hAnsi="Tahoma" w:cs="Tahoma"/>
          <w:b/>
          <w:lang w:val="es-CO"/>
        </w:rPr>
      </w:pPr>
    </w:p>
    <w:p w:rsidR="00A24085" w:rsidRDefault="00F9505C" w:rsidP="00F9505C">
      <w:pPr>
        <w:pStyle w:val="Prrafodelista"/>
        <w:numPr>
          <w:ilvl w:val="1"/>
          <w:numId w:val="1"/>
        </w:numPr>
        <w:tabs>
          <w:tab w:val="left" w:pos="748"/>
        </w:tabs>
        <w:spacing w:line="276" w:lineRule="auto"/>
        <w:ind w:left="0" w:firstLine="0"/>
        <w:jc w:val="center"/>
        <w:rPr>
          <w:rFonts w:ascii="Tahoma" w:hAnsi="Tahoma" w:cs="Tahoma"/>
          <w:b/>
        </w:rPr>
      </w:pPr>
      <w:r>
        <w:rPr>
          <w:rFonts w:ascii="Tahoma" w:hAnsi="Tahoma" w:cs="Tahoma"/>
          <w:b/>
        </w:rPr>
        <w:t>CONDICIÓN MÁS BENEFICIOSA</w:t>
      </w:r>
      <w:r w:rsidR="00D92D48">
        <w:rPr>
          <w:rFonts w:ascii="Tahoma" w:hAnsi="Tahoma" w:cs="Tahoma"/>
          <w:b/>
        </w:rPr>
        <w:t xml:space="preserve">, PRINCIPIO DE FAVORABILIDAD </w:t>
      </w:r>
      <w:r w:rsidR="00D92D48" w:rsidRPr="00D92D48">
        <w:rPr>
          <w:rFonts w:ascii="Tahoma" w:hAnsi="Tahoma" w:cs="Tahoma"/>
        </w:rPr>
        <w:t>e</w:t>
      </w:r>
      <w:r w:rsidR="00D92D48">
        <w:rPr>
          <w:rFonts w:ascii="Tahoma" w:hAnsi="Tahoma" w:cs="Tahoma"/>
          <w:b/>
        </w:rPr>
        <w:t xml:space="preserve"> </w:t>
      </w:r>
      <w:r w:rsidR="00ED1FE3">
        <w:rPr>
          <w:rFonts w:ascii="Tahoma" w:hAnsi="Tahoma" w:cs="Tahoma"/>
          <w:b/>
        </w:rPr>
        <w:t>IRRETROACTIVIDAD DE LAS NORMAS SOBRE TRABAJO Y SEGURIDAD SOCIAL</w:t>
      </w:r>
    </w:p>
    <w:p w:rsidR="00ED1FE3" w:rsidRDefault="00ED1FE3" w:rsidP="00ED1FE3">
      <w:pPr>
        <w:tabs>
          <w:tab w:val="left" w:pos="748"/>
        </w:tabs>
        <w:spacing w:line="276" w:lineRule="auto"/>
        <w:jc w:val="both"/>
        <w:rPr>
          <w:rFonts w:ascii="Tahoma" w:hAnsi="Tahoma" w:cs="Tahoma"/>
          <w:b/>
        </w:rPr>
      </w:pPr>
    </w:p>
    <w:p w:rsidR="00ED1FE3" w:rsidRPr="00ED1FE3" w:rsidRDefault="00ED1FE3" w:rsidP="00ED1FE3">
      <w:pPr>
        <w:spacing w:line="276" w:lineRule="auto"/>
        <w:jc w:val="both"/>
        <w:rPr>
          <w:rFonts w:ascii="Tahoma" w:hAnsi="Tahoma" w:cs="Tahoma"/>
          <w:shd w:val="clear" w:color="auto" w:fill="FFFFFF"/>
        </w:rPr>
      </w:pPr>
      <w:r>
        <w:rPr>
          <w:rFonts w:ascii="Tahoma" w:hAnsi="Tahoma" w:cs="Tahoma"/>
          <w:b/>
        </w:rPr>
        <w:tab/>
      </w:r>
      <w:r w:rsidRPr="00ED1FE3">
        <w:rPr>
          <w:rFonts w:ascii="Tahoma" w:hAnsi="Tahoma" w:cs="Tahoma"/>
          <w:shd w:val="clear" w:color="auto" w:fill="FFFFFF"/>
        </w:rPr>
        <w:t>Por mandato categórico del artículo 16 del Código Sustantivo del Trabajo, las disposiciones legales de trabajo, y también las de la seguridad social, carecen de efecto retroactivo y, por tanto, no tienen virtud para disciplinar situaciones jurídicas definidas o consumadas al amparo de leyes anteriores. En consecuencia, no pueden proyectar su imperio a relaciones o situaciones jurídicas agotadas o consumadas al abrigo de preceptivas anteriores.</w:t>
      </w:r>
    </w:p>
    <w:p w:rsidR="00ED1FE3" w:rsidRPr="00ED1FE3" w:rsidRDefault="00ED1FE3" w:rsidP="00ED1FE3">
      <w:pPr>
        <w:tabs>
          <w:tab w:val="left" w:pos="748"/>
        </w:tabs>
        <w:spacing w:line="276" w:lineRule="auto"/>
        <w:jc w:val="both"/>
        <w:rPr>
          <w:rFonts w:ascii="Tahoma" w:hAnsi="Tahoma" w:cs="Tahoma"/>
          <w:b/>
        </w:rPr>
      </w:pPr>
    </w:p>
    <w:p w:rsidR="00ED1FE3" w:rsidRDefault="00ED1FE3" w:rsidP="00ED1FE3">
      <w:pPr>
        <w:tabs>
          <w:tab w:val="left" w:pos="748"/>
        </w:tabs>
        <w:spacing w:line="276" w:lineRule="auto"/>
        <w:jc w:val="both"/>
        <w:rPr>
          <w:rFonts w:ascii="Tahoma" w:hAnsi="Tahoma" w:cs="Tahoma"/>
          <w:shd w:val="clear" w:color="auto" w:fill="FFFFFF"/>
        </w:rPr>
      </w:pPr>
      <w:r w:rsidRPr="00ED1FE3">
        <w:rPr>
          <w:rFonts w:ascii="Tahoma" w:hAnsi="Tahoma" w:cs="Tahoma"/>
        </w:rPr>
        <w:tab/>
        <w:t>Ahora bien, l</w:t>
      </w:r>
      <w:r w:rsidRPr="00ED1FE3">
        <w:rPr>
          <w:rFonts w:ascii="Tahoma" w:hAnsi="Tahoma" w:cs="Tahoma"/>
          <w:shd w:val="clear" w:color="auto" w:fill="FFFFFF"/>
        </w:rPr>
        <w:t>a condición más beneficiosa, que opera como mandato de optimización de las normas sociales, puede invocarse para que se deje de aplicar la normativa vigente a la fecha del deceso de un afiliado, y en su lugar aplicar la norma anterior, siempre y cuando se cumpla el requisito de densidad de semanas exigido en esta última para garantizar el derecho a la pensión de sobreviviente. Es decir, en virtud de la introducción del principio de la condición más beneficiosa</w:t>
      </w:r>
      <w:r w:rsidR="00D92D48">
        <w:rPr>
          <w:rFonts w:ascii="Tahoma" w:hAnsi="Tahoma" w:cs="Tahoma"/>
          <w:shd w:val="clear" w:color="auto" w:fill="FFFFFF"/>
        </w:rPr>
        <w:t xml:space="preserve"> al ordenamiento jurídico</w:t>
      </w:r>
      <w:r w:rsidRPr="00ED1FE3">
        <w:rPr>
          <w:rFonts w:ascii="Tahoma" w:hAnsi="Tahoma" w:cs="Tahoma"/>
          <w:shd w:val="clear" w:color="auto" w:fill="FFFFFF"/>
        </w:rPr>
        <w:t>, el juez laboral tiene la posibilidad</w:t>
      </w:r>
      <w:r w:rsidR="00D92D48">
        <w:rPr>
          <w:rFonts w:ascii="Tahoma" w:hAnsi="Tahoma" w:cs="Tahoma"/>
          <w:shd w:val="clear" w:color="auto" w:fill="FFFFFF"/>
        </w:rPr>
        <w:t xml:space="preserve"> y el deber</w:t>
      </w:r>
      <w:r w:rsidRPr="00ED1FE3">
        <w:rPr>
          <w:rFonts w:ascii="Tahoma" w:hAnsi="Tahoma" w:cs="Tahoma"/>
          <w:shd w:val="clear" w:color="auto" w:fill="FFFFFF"/>
        </w:rPr>
        <w:t xml:space="preserve"> de explorar en leyes anteriores para efectos de resolver la solicitud pensional,</w:t>
      </w:r>
      <w:r w:rsidR="00D92D48">
        <w:rPr>
          <w:rFonts w:ascii="Tahoma" w:hAnsi="Tahoma" w:cs="Tahoma"/>
          <w:shd w:val="clear" w:color="auto" w:fill="FFFFFF"/>
        </w:rPr>
        <w:t xml:space="preserve"> teniendo en cuenta para ello la regla de aplicación antes enunciada;</w:t>
      </w:r>
      <w:r w:rsidRPr="00ED1FE3">
        <w:rPr>
          <w:rFonts w:ascii="Tahoma" w:hAnsi="Tahoma" w:cs="Tahoma"/>
          <w:shd w:val="clear" w:color="auto" w:fill="FFFFFF"/>
        </w:rPr>
        <w:t xml:space="preserve"> sin embargo</w:t>
      </w:r>
      <w:r w:rsidR="00D92D48">
        <w:rPr>
          <w:rFonts w:ascii="Tahoma" w:hAnsi="Tahoma" w:cs="Tahoma"/>
          <w:shd w:val="clear" w:color="auto" w:fill="FFFFFF"/>
        </w:rPr>
        <w:t>,</w:t>
      </w:r>
      <w:r w:rsidRPr="00ED1FE3">
        <w:rPr>
          <w:rFonts w:ascii="Tahoma" w:hAnsi="Tahoma" w:cs="Tahoma"/>
          <w:shd w:val="clear" w:color="auto" w:fill="FFFFFF"/>
        </w:rPr>
        <w:t xml:space="preserve"> tiene vedada la aplicación de leyes posteriores sobre situaciones jurídicas agotadas al abrigo de preceptivas anteriores, como se acaba de precisar.</w:t>
      </w:r>
    </w:p>
    <w:p w:rsidR="00F9505C" w:rsidRDefault="00F9505C" w:rsidP="00ED1FE3">
      <w:pPr>
        <w:tabs>
          <w:tab w:val="left" w:pos="748"/>
        </w:tabs>
        <w:spacing w:line="276" w:lineRule="auto"/>
        <w:jc w:val="both"/>
        <w:rPr>
          <w:rFonts w:ascii="Tahoma" w:hAnsi="Tahoma" w:cs="Tahoma"/>
          <w:shd w:val="clear" w:color="auto" w:fill="FFFFFF"/>
        </w:rPr>
      </w:pPr>
    </w:p>
    <w:p w:rsidR="00F9505C" w:rsidRPr="00F9505C" w:rsidRDefault="00F9505C" w:rsidP="00F9505C">
      <w:pPr>
        <w:spacing w:line="276" w:lineRule="auto"/>
        <w:jc w:val="both"/>
        <w:rPr>
          <w:rFonts w:ascii="Tahoma" w:hAnsi="Tahoma" w:cs="Tahoma"/>
          <w:shd w:val="clear" w:color="auto" w:fill="FFFFFF"/>
        </w:rPr>
      </w:pPr>
      <w:r>
        <w:rPr>
          <w:rFonts w:ascii="Tahoma" w:hAnsi="Tahoma" w:cs="Tahoma"/>
          <w:shd w:val="clear" w:color="auto" w:fill="FFFFFF"/>
        </w:rPr>
        <w:tab/>
      </w:r>
      <w:r w:rsidRPr="00F9505C">
        <w:rPr>
          <w:rFonts w:ascii="Tahoma" w:hAnsi="Tahoma" w:cs="Tahoma"/>
          <w:shd w:val="clear" w:color="auto" w:fill="FFFFFF"/>
        </w:rPr>
        <w:t>Las normas sobre trabajo y seguridad social producen efecto general inmediato, de manera que están llamadas a gobernar relaciones jurídicas que se encuentren en ejecución o en curso al momento en que aquéllas comiencen su vigor jurídico, pero nunca a afectar las ya consumadas o extinguidas.</w:t>
      </w:r>
      <w:r w:rsidR="00D92D48">
        <w:rPr>
          <w:rFonts w:ascii="Tahoma" w:hAnsi="Tahoma" w:cs="Tahoma"/>
          <w:shd w:val="clear" w:color="auto" w:fill="FFFFFF"/>
        </w:rPr>
        <w:t xml:space="preserve"> En esa dirección, la</w:t>
      </w:r>
      <w:r w:rsidRPr="00F9505C">
        <w:rPr>
          <w:rFonts w:ascii="Tahoma" w:hAnsi="Tahoma" w:cs="Tahoma"/>
          <w:shd w:val="clear" w:color="auto" w:fill="FFFFFF"/>
        </w:rPr>
        <w:t xml:space="preserve"> Sala de Casación Laboral ha adoctrinado, con reiteración, que la norma llamada a regir la pensión de sobrevivientes es aquélla que se encuentra vigente para la fecha en que se produce el deceso del trabajador o afiliado, dado el efecto general inmediato de las leyes sociales, para lo cual pueden consultarse las sentencias de esta Sala de la Corte, de fechas 15 de mayo de 2013, radicado 39559, 30 de abril de 2013, radicado 45815 y 24 de abril de 2013, radicado 40523, entre muchas otras.</w:t>
      </w:r>
    </w:p>
    <w:p w:rsidR="005C4FF6" w:rsidRDefault="00F9505C" w:rsidP="005C4FF6">
      <w:pPr>
        <w:spacing w:line="276" w:lineRule="auto"/>
        <w:jc w:val="both"/>
        <w:rPr>
          <w:rFonts w:ascii="Tahoma" w:hAnsi="Tahoma" w:cs="Tahoma"/>
        </w:rPr>
      </w:pPr>
      <w:r w:rsidRPr="00F9505C">
        <w:rPr>
          <w:rFonts w:ascii="Tahoma" w:hAnsi="Tahoma" w:cs="Tahoma"/>
        </w:rPr>
        <w:br/>
      </w:r>
      <w:r w:rsidRPr="005C4FF6">
        <w:rPr>
          <w:rFonts w:ascii="Tahoma" w:hAnsi="Tahoma" w:cs="Tahoma"/>
          <w:shd w:val="clear" w:color="auto" w:fill="FFFFFF"/>
        </w:rPr>
        <w:tab/>
      </w:r>
      <w:r w:rsidR="005C4FF6" w:rsidRPr="005C4FF6">
        <w:rPr>
          <w:rFonts w:ascii="Tahoma" w:hAnsi="Tahoma" w:cs="Tahoma"/>
        </w:rPr>
        <w:t>Esta Sala ha decantado suficientemente</w:t>
      </w:r>
      <w:r w:rsidR="005C4FF6">
        <w:rPr>
          <w:rFonts w:ascii="Tahoma" w:hAnsi="Tahoma" w:cs="Tahoma"/>
        </w:rPr>
        <w:t xml:space="preserve"> </w:t>
      </w:r>
      <w:r w:rsidR="005C4FF6" w:rsidRPr="005C4FF6">
        <w:rPr>
          <w:rFonts w:ascii="Tahoma" w:hAnsi="Tahoma" w:cs="Tahoma"/>
          <w:i/>
        </w:rPr>
        <w:t>(ver, entre otras, la sentencia 12 de septiembre de 2014, Rad. 2013-0456, con ponencia de quien aquí cumple igual encargo)</w:t>
      </w:r>
      <w:r w:rsidR="005C4FF6" w:rsidRPr="005C4FF6">
        <w:rPr>
          <w:rFonts w:ascii="Tahoma" w:hAnsi="Tahoma" w:cs="Tahoma"/>
        </w:rPr>
        <w:t xml:space="preserve"> que la normatividad aplicable a la pensión de sobrevivientes es la vigente al momento del fallecimiento del afiliado, de manera que los beneficiarios de dicha prestación no pueden pretender acceder a ella apelando a la aplicación de otra surgida con posterioridad, en primer lugar, porque el causante, por obvias razones, no generó expectativas respecto de aquella norma; y segundo, porque ello abriría la posibilidad de que todas las personas a las que se les negó el acceso a esa prestación por la ausencia de requisitos puedan perseguirla nuevamente, y en un futuro incierto, cuando aparezca una normativa que contemple los requisitos que sí cumplía su pariente para dejar causado el derecho. </w:t>
      </w:r>
    </w:p>
    <w:p w:rsidR="005C4FF6" w:rsidRPr="005C4FF6" w:rsidRDefault="005C4FF6" w:rsidP="005C4FF6">
      <w:pPr>
        <w:spacing w:line="276" w:lineRule="auto"/>
        <w:jc w:val="both"/>
        <w:rPr>
          <w:rFonts w:ascii="Tahoma" w:hAnsi="Tahoma" w:cs="Tahoma"/>
        </w:rPr>
      </w:pPr>
    </w:p>
    <w:p w:rsidR="005C4FF6" w:rsidRDefault="005C4FF6" w:rsidP="005C4FF6">
      <w:pPr>
        <w:pStyle w:val="Prrafodelista"/>
        <w:numPr>
          <w:ilvl w:val="0"/>
          <w:numId w:val="1"/>
        </w:numPr>
        <w:spacing w:line="276" w:lineRule="auto"/>
        <w:ind w:left="0" w:firstLine="0"/>
        <w:jc w:val="center"/>
        <w:rPr>
          <w:rFonts w:ascii="Tahoma" w:hAnsi="Tahoma" w:cs="Tahoma"/>
          <w:b/>
        </w:rPr>
      </w:pPr>
      <w:r>
        <w:rPr>
          <w:rFonts w:ascii="Tahoma" w:hAnsi="Tahoma" w:cs="Tahoma"/>
          <w:b/>
        </w:rPr>
        <w:t>CASO CONCRETO</w:t>
      </w:r>
    </w:p>
    <w:p w:rsidR="005C4FF6" w:rsidRPr="005C4FF6" w:rsidRDefault="005C4FF6" w:rsidP="005C4FF6">
      <w:pPr>
        <w:pStyle w:val="Prrafodelista"/>
        <w:spacing w:line="276" w:lineRule="auto"/>
        <w:ind w:left="1080"/>
        <w:jc w:val="both"/>
        <w:rPr>
          <w:rFonts w:ascii="Tahoma" w:hAnsi="Tahoma" w:cs="Tahoma"/>
          <w:b/>
        </w:rPr>
      </w:pPr>
    </w:p>
    <w:p w:rsidR="00F9505C" w:rsidRDefault="00D92D48" w:rsidP="00F9505C">
      <w:pPr>
        <w:spacing w:line="276" w:lineRule="auto"/>
        <w:jc w:val="both"/>
        <w:rPr>
          <w:rFonts w:ascii="Tahoma" w:hAnsi="Tahoma" w:cs="Tahoma"/>
          <w:shd w:val="clear" w:color="auto" w:fill="FFFFFF"/>
        </w:rPr>
      </w:pPr>
      <w:r>
        <w:rPr>
          <w:rFonts w:ascii="Tahoma" w:hAnsi="Tahoma" w:cs="Tahoma"/>
          <w:shd w:val="clear" w:color="auto" w:fill="FFFFFF"/>
        </w:rPr>
        <w:tab/>
      </w:r>
      <w:r w:rsidR="00F9505C" w:rsidRPr="00F9505C">
        <w:rPr>
          <w:rFonts w:ascii="Tahoma" w:hAnsi="Tahoma" w:cs="Tahoma"/>
          <w:shd w:val="clear" w:color="auto" w:fill="FFFFFF"/>
        </w:rPr>
        <w:t>En tal sentido, el principio de favor</w:t>
      </w:r>
      <w:r>
        <w:rPr>
          <w:rFonts w:ascii="Tahoma" w:hAnsi="Tahoma" w:cs="Tahoma"/>
          <w:shd w:val="clear" w:color="auto" w:fill="FFFFFF"/>
        </w:rPr>
        <w:t>abilidad no es aplicable al presente asunto</w:t>
      </w:r>
      <w:r w:rsidR="00F9505C" w:rsidRPr="00F9505C">
        <w:rPr>
          <w:rFonts w:ascii="Tahoma" w:hAnsi="Tahoma" w:cs="Tahoma"/>
          <w:shd w:val="clear" w:color="auto" w:fill="FFFFFF"/>
        </w:rPr>
        <w:t xml:space="preserve">, porque los artículos 46 y 47 de la Ley 100 de 1993, modificados por los 12 y 13 de la Ley 797 de 2003, no estaban vigentes al momento en que </w:t>
      </w:r>
      <w:r>
        <w:rPr>
          <w:rFonts w:ascii="Tahoma" w:hAnsi="Tahoma" w:cs="Tahoma"/>
          <w:shd w:val="clear" w:color="auto" w:fill="FFFFFF"/>
        </w:rPr>
        <w:t xml:space="preserve">ocurrió el deceso del afiliado, pues otra norma legal, </w:t>
      </w:r>
      <w:r>
        <w:rPr>
          <w:rFonts w:ascii="Tahoma" w:hAnsi="Tahoma" w:cs="Tahoma"/>
          <w:lang w:val="es-CO"/>
        </w:rPr>
        <w:t>el artículo 20 en concordancia con el artículo 5º del Acuerdo 224 de 1966, aprobado por el Decreto 3041 del mismo año</w:t>
      </w:r>
      <w:r w:rsidR="00F9505C" w:rsidRPr="00F9505C">
        <w:rPr>
          <w:rFonts w:ascii="Tahoma" w:hAnsi="Tahoma" w:cs="Tahoma"/>
          <w:shd w:val="clear" w:color="auto" w:fill="FFFFFF"/>
        </w:rPr>
        <w:t xml:space="preserve">, era el que </w:t>
      </w:r>
      <w:r>
        <w:rPr>
          <w:rFonts w:ascii="Tahoma" w:hAnsi="Tahoma" w:cs="Tahoma"/>
          <w:shd w:val="clear" w:color="auto" w:fill="FFFFFF"/>
        </w:rPr>
        <w:t>imperaba en aquel entonces y, por tanto, tenía la</w:t>
      </w:r>
      <w:r w:rsidR="00F9505C" w:rsidRPr="00F9505C">
        <w:rPr>
          <w:rFonts w:ascii="Tahoma" w:hAnsi="Tahoma" w:cs="Tahoma"/>
          <w:shd w:val="clear" w:color="auto" w:fill="FFFFFF"/>
        </w:rPr>
        <w:t xml:space="preserve"> ido</w:t>
      </w:r>
      <w:r>
        <w:rPr>
          <w:rFonts w:ascii="Tahoma" w:hAnsi="Tahoma" w:cs="Tahoma"/>
          <w:shd w:val="clear" w:color="auto" w:fill="FFFFFF"/>
        </w:rPr>
        <w:t>neidad jurídica para definir</w:t>
      </w:r>
      <w:r w:rsidR="00F9505C" w:rsidRPr="00F9505C">
        <w:rPr>
          <w:rFonts w:ascii="Tahoma" w:hAnsi="Tahoma" w:cs="Tahoma"/>
          <w:shd w:val="clear" w:color="auto" w:fill="FFFFFF"/>
        </w:rPr>
        <w:t xml:space="preserve"> la pensión de sobrevivientes con ocasión del fallecimiento del causante.</w:t>
      </w:r>
    </w:p>
    <w:p w:rsidR="00C63093" w:rsidRDefault="00C63093" w:rsidP="00F9505C">
      <w:pPr>
        <w:spacing w:line="276" w:lineRule="auto"/>
        <w:jc w:val="both"/>
        <w:rPr>
          <w:rFonts w:ascii="Tahoma" w:hAnsi="Tahoma" w:cs="Tahoma"/>
          <w:shd w:val="clear" w:color="auto" w:fill="FFFFFF"/>
        </w:rPr>
      </w:pPr>
    </w:p>
    <w:p w:rsidR="00C63093" w:rsidRPr="00F9505C" w:rsidRDefault="00C63093" w:rsidP="00F9505C">
      <w:pPr>
        <w:spacing w:line="276" w:lineRule="auto"/>
        <w:jc w:val="both"/>
        <w:rPr>
          <w:rFonts w:ascii="Tahoma" w:hAnsi="Tahoma" w:cs="Tahoma"/>
          <w:shd w:val="clear" w:color="auto" w:fill="FFFFFF"/>
        </w:rPr>
      </w:pPr>
      <w:r>
        <w:rPr>
          <w:rFonts w:ascii="Tahoma" w:hAnsi="Tahoma" w:cs="Tahoma"/>
          <w:shd w:val="clear" w:color="auto" w:fill="FFFFFF"/>
        </w:rPr>
        <w:tab/>
        <w:t>Lo anterior como quiera que el causante sólo había cotizado 61 de las 150 semanas que exigía la predicha normativa. Ello así, en sede de consulta se avala la decisión de primera instancia.</w:t>
      </w:r>
    </w:p>
    <w:p w:rsidR="00727CD0" w:rsidRPr="00EC107E" w:rsidRDefault="00727CD0" w:rsidP="00727CD0">
      <w:pPr>
        <w:spacing w:line="276" w:lineRule="auto"/>
        <w:jc w:val="both"/>
        <w:rPr>
          <w:rFonts w:ascii="Tahoma" w:hAnsi="Tahoma" w:cs="Tahoma"/>
          <w:lang w:val="es-CO"/>
        </w:rPr>
      </w:pPr>
    </w:p>
    <w:p w:rsidR="00727CD0" w:rsidRPr="00EC107E" w:rsidRDefault="00727CD0" w:rsidP="00727CD0">
      <w:pPr>
        <w:pStyle w:val="Sangradetextonormal"/>
        <w:spacing w:after="0" w:line="276" w:lineRule="auto"/>
        <w:ind w:left="0"/>
        <w:jc w:val="both"/>
        <w:rPr>
          <w:rFonts w:ascii="Tahoma" w:hAnsi="Tahoma" w:cs="Tahoma"/>
        </w:rPr>
      </w:pPr>
      <w:r w:rsidRPr="00EC107E">
        <w:rPr>
          <w:rFonts w:ascii="Tahoma" w:hAnsi="Tahoma" w:cs="Tahoma"/>
        </w:rPr>
        <w:tab/>
        <w:t xml:space="preserve">En mérito de  lo expuesto, el </w:t>
      </w:r>
      <w:r w:rsidRPr="00EC107E">
        <w:rPr>
          <w:rFonts w:ascii="Tahoma" w:hAnsi="Tahoma" w:cs="Tahoma"/>
          <w:b/>
        </w:rPr>
        <w:t>TRIBUNAL SUPERIOR DEL DISTRITO JUDICIAL DE PEREIRA (RISARALDA)</w:t>
      </w:r>
      <w:r w:rsidRPr="00EC107E">
        <w:rPr>
          <w:rFonts w:ascii="Tahoma" w:hAnsi="Tahoma" w:cs="Tahoma"/>
        </w:rPr>
        <w:t xml:space="preserve">, </w:t>
      </w:r>
      <w:r w:rsidRPr="00EC107E">
        <w:rPr>
          <w:rFonts w:ascii="Tahoma" w:hAnsi="Tahoma" w:cs="Tahoma"/>
          <w:b/>
        </w:rPr>
        <w:t>SALA LABORAL</w:t>
      </w:r>
      <w:r w:rsidRPr="00EC107E">
        <w:rPr>
          <w:rFonts w:ascii="Tahoma" w:hAnsi="Tahoma" w:cs="Tahoma"/>
        </w:rPr>
        <w:t>, Administrando Justicia en Nombre de la República  y por autoridad de la Ley,</w:t>
      </w:r>
    </w:p>
    <w:p w:rsidR="00727CD0" w:rsidRPr="00EC107E" w:rsidRDefault="00727CD0" w:rsidP="00727CD0">
      <w:pPr>
        <w:pStyle w:val="Sangradetextonormal"/>
        <w:spacing w:after="0" w:line="240" w:lineRule="auto"/>
        <w:ind w:left="0"/>
        <w:jc w:val="both"/>
        <w:rPr>
          <w:rFonts w:ascii="Tahoma" w:hAnsi="Tahoma" w:cs="Tahoma"/>
        </w:rPr>
      </w:pPr>
    </w:p>
    <w:p w:rsidR="00727CD0" w:rsidRPr="00EC107E" w:rsidRDefault="00727CD0" w:rsidP="00727CD0">
      <w:pPr>
        <w:autoSpaceDE w:val="0"/>
        <w:autoSpaceDN w:val="0"/>
        <w:adjustRightInd w:val="0"/>
        <w:spacing w:line="276" w:lineRule="auto"/>
        <w:jc w:val="center"/>
        <w:rPr>
          <w:rFonts w:ascii="Tahoma" w:hAnsi="Tahoma" w:cs="Tahoma"/>
          <w:b/>
        </w:rPr>
      </w:pPr>
      <w:r w:rsidRPr="00EC107E">
        <w:rPr>
          <w:rFonts w:ascii="Tahoma" w:hAnsi="Tahoma" w:cs="Tahoma"/>
          <w:b/>
        </w:rPr>
        <w:t>R E S U E L V E:</w:t>
      </w:r>
    </w:p>
    <w:p w:rsidR="00727CD0" w:rsidRPr="00EC107E" w:rsidRDefault="00727CD0" w:rsidP="00727CD0">
      <w:pPr>
        <w:widowControl w:val="0"/>
        <w:autoSpaceDE w:val="0"/>
        <w:autoSpaceDN w:val="0"/>
        <w:adjustRightInd w:val="0"/>
        <w:spacing w:line="240" w:lineRule="auto"/>
        <w:jc w:val="both"/>
        <w:rPr>
          <w:rFonts w:ascii="Tahoma" w:hAnsi="Tahoma" w:cs="Tahoma"/>
        </w:rPr>
      </w:pPr>
    </w:p>
    <w:p w:rsidR="00727CD0" w:rsidRDefault="00727CD0" w:rsidP="00F9505C">
      <w:pPr>
        <w:spacing w:line="276" w:lineRule="auto"/>
        <w:jc w:val="both"/>
        <w:rPr>
          <w:rFonts w:ascii="Tahoma" w:hAnsi="Tahoma" w:cs="Tahoma"/>
          <w:b/>
          <w:bCs/>
        </w:rPr>
      </w:pPr>
      <w:r w:rsidRPr="00EC107E">
        <w:rPr>
          <w:rFonts w:ascii="Tahoma" w:hAnsi="Tahoma" w:cs="Tahoma"/>
          <w:b/>
        </w:rPr>
        <w:tab/>
      </w:r>
      <w:r w:rsidRPr="00EC107E">
        <w:rPr>
          <w:rFonts w:ascii="Tahoma" w:hAnsi="Tahoma" w:cs="Tahoma"/>
          <w:b/>
          <w:u w:val="single"/>
        </w:rPr>
        <w:t>PRIMERO</w:t>
      </w:r>
      <w:r w:rsidRPr="00EC107E">
        <w:rPr>
          <w:rFonts w:ascii="Tahoma" w:hAnsi="Tahoma" w:cs="Tahoma"/>
        </w:rPr>
        <w:t xml:space="preserve">:- </w:t>
      </w:r>
      <w:r w:rsidR="00C63093" w:rsidRPr="00C63093">
        <w:rPr>
          <w:rFonts w:ascii="Tahoma" w:hAnsi="Tahoma" w:cs="Tahoma"/>
          <w:b/>
        </w:rPr>
        <w:t>CONFIRMAR</w:t>
      </w:r>
      <w:r w:rsidR="00C63093">
        <w:rPr>
          <w:rFonts w:ascii="Tahoma" w:hAnsi="Tahoma" w:cs="Tahoma"/>
        </w:rPr>
        <w:t xml:space="preserve"> la sentencia objeto de examen en sede jurisdiccional de consulta.</w:t>
      </w:r>
    </w:p>
    <w:p w:rsidR="005C4FF6" w:rsidRDefault="005C4FF6" w:rsidP="00727CD0">
      <w:pPr>
        <w:widowControl w:val="0"/>
        <w:autoSpaceDE w:val="0"/>
        <w:autoSpaceDN w:val="0"/>
        <w:adjustRightInd w:val="0"/>
        <w:spacing w:line="276" w:lineRule="auto"/>
        <w:ind w:firstLine="708"/>
        <w:jc w:val="both"/>
        <w:rPr>
          <w:rFonts w:ascii="Tahoma" w:hAnsi="Tahoma" w:cs="Tahoma"/>
        </w:rPr>
      </w:pPr>
    </w:p>
    <w:p w:rsidR="00727CD0" w:rsidRPr="00EC107E" w:rsidRDefault="00727CD0" w:rsidP="00727CD0">
      <w:pPr>
        <w:widowControl w:val="0"/>
        <w:autoSpaceDE w:val="0"/>
        <w:autoSpaceDN w:val="0"/>
        <w:adjustRightInd w:val="0"/>
        <w:spacing w:line="276" w:lineRule="auto"/>
        <w:ind w:firstLine="708"/>
        <w:jc w:val="both"/>
        <w:rPr>
          <w:rFonts w:ascii="Tahoma" w:hAnsi="Tahoma" w:cs="Tahoma"/>
          <w:b/>
          <w:bCs/>
        </w:rPr>
      </w:pPr>
      <w:r w:rsidRPr="00EC107E">
        <w:rPr>
          <w:rFonts w:ascii="Tahoma" w:hAnsi="Tahoma" w:cs="Tahoma"/>
          <w:b/>
          <w:bCs/>
        </w:rPr>
        <w:t>NO</w:t>
      </w:r>
      <w:r w:rsidR="00225117" w:rsidRPr="00EC107E">
        <w:rPr>
          <w:rFonts w:ascii="Tahoma" w:hAnsi="Tahoma" w:cs="Tahoma"/>
          <w:b/>
          <w:bCs/>
        </w:rPr>
        <w:t xml:space="preserve">TIFICACIÓN SURTIDA EN ESTRADOS. </w:t>
      </w:r>
      <w:r w:rsidRPr="00EC107E">
        <w:rPr>
          <w:rFonts w:ascii="Tahoma" w:hAnsi="Tahoma" w:cs="Tahoma"/>
          <w:b/>
        </w:rPr>
        <w:t>CÚMPLASE</w:t>
      </w:r>
      <w:r w:rsidRPr="00EC107E">
        <w:rPr>
          <w:rFonts w:ascii="Tahoma" w:hAnsi="Tahoma" w:cs="Tahoma"/>
        </w:rPr>
        <w:t xml:space="preserve"> y </w:t>
      </w:r>
      <w:r w:rsidRPr="00EC107E">
        <w:rPr>
          <w:rFonts w:ascii="Tahoma" w:hAnsi="Tahoma" w:cs="Tahoma"/>
          <w:b/>
        </w:rPr>
        <w:t>DEVUÉLVASE</w:t>
      </w:r>
      <w:r w:rsidRPr="00EC107E">
        <w:rPr>
          <w:rFonts w:ascii="Tahoma" w:hAnsi="Tahoma" w:cs="Tahoma"/>
        </w:rPr>
        <w:t xml:space="preserve"> el expediente al Juzgado de origen.</w:t>
      </w:r>
    </w:p>
    <w:p w:rsidR="00727CD0" w:rsidRPr="00EC107E" w:rsidRDefault="00727CD0" w:rsidP="00727CD0">
      <w:pPr>
        <w:spacing w:line="276" w:lineRule="auto"/>
        <w:jc w:val="both"/>
        <w:rPr>
          <w:rFonts w:ascii="Tahoma" w:hAnsi="Tahoma" w:cs="Tahoma"/>
        </w:rPr>
      </w:pPr>
    </w:p>
    <w:p w:rsidR="00727CD0" w:rsidRPr="00EC107E" w:rsidRDefault="00727CD0" w:rsidP="00727CD0">
      <w:pPr>
        <w:spacing w:line="276" w:lineRule="auto"/>
        <w:jc w:val="both"/>
        <w:rPr>
          <w:rFonts w:ascii="Tahoma" w:hAnsi="Tahoma" w:cs="Tahoma"/>
        </w:rPr>
      </w:pPr>
      <w:r w:rsidRPr="00EC107E">
        <w:rPr>
          <w:rFonts w:ascii="Tahoma" w:hAnsi="Tahoma" w:cs="Tahoma"/>
        </w:rPr>
        <w:t>La Magistrada,</w:t>
      </w:r>
    </w:p>
    <w:p w:rsidR="00430F3B" w:rsidRPr="00EC107E" w:rsidRDefault="00430F3B" w:rsidP="00727CD0">
      <w:pPr>
        <w:pStyle w:val="Ttulo3"/>
        <w:spacing w:before="0" w:line="276" w:lineRule="auto"/>
        <w:jc w:val="center"/>
        <w:rPr>
          <w:rFonts w:ascii="Tahoma" w:hAnsi="Tahoma" w:cs="Tahoma"/>
          <w:b/>
          <w:color w:val="auto"/>
          <w:sz w:val="22"/>
          <w:szCs w:val="22"/>
        </w:rPr>
      </w:pPr>
    </w:p>
    <w:p w:rsidR="00430F3B" w:rsidRPr="005C4FF6" w:rsidRDefault="00727CD0" w:rsidP="005C4FF6">
      <w:pPr>
        <w:pStyle w:val="Ttulo3"/>
        <w:spacing w:before="0" w:line="276" w:lineRule="auto"/>
        <w:jc w:val="center"/>
        <w:rPr>
          <w:rFonts w:ascii="Tahoma" w:hAnsi="Tahoma" w:cs="Tahoma"/>
          <w:b/>
          <w:bCs/>
          <w:color w:val="auto"/>
          <w:sz w:val="22"/>
          <w:szCs w:val="22"/>
        </w:rPr>
      </w:pPr>
      <w:r w:rsidRPr="00EC107E">
        <w:rPr>
          <w:rFonts w:ascii="Tahoma" w:hAnsi="Tahoma" w:cs="Tahoma"/>
          <w:b/>
          <w:color w:val="auto"/>
          <w:sz w:val="22"/>
          <w:szCs w:val="22"/>
        </w:rPr>
        <w:t>ANA LUCÍA CAICEDO CALDERÓN</w:t>
      </w:r>
    </w:p>
    <w:p w:rsidR="00EC107E" w:rsidRPr="00EC107E" w:rsidRDefault="00EC107E" w:rsidP="00EC107E">
      <w:pPr>
        <w:spacing w:line="240" w:lineRule="auto"/>
        <w:rPr>
          <w:rFonts w:ascii="Tahoma" w:hAnsi="Tahoma" w:cs="Tahoma"/>
          <w:b/>
        </w:rPr>
      </w:pPr>
    </w:p>
    <w:p w:rsidR="00727CD0" w:rsidRPr="00EC107E" w:rsidRDefault="00727CD0" w:rsidP="00727CD0">
      <w:pPr>
        <w:spacing w:line="276" w:lineRule="auto"/>
        <w:rPr>
          <w:rFonts w:ascii="Tahoma" w:hAnsi="Tahoma" w:cs="Tahoma"/>
        </w:rPr>
      </w:pPr>
      <w:r w:rsidRPr="00EC107E">
        <w:rPr>
          <w:rFonts w:ascii="Tahoma" w:hAnsi="Tahoma" w:cs="Tahoma"/>
        </w:rPr>
        <w:t>Los Magistrados,</w:t>
      </w:r>
    </w:p>
    <w:p w:rsidR="00727CD0" w:rsidRPr="00EC107E" w:rsidRDefault="00727CD0" w:rsidP="00727CD0">
      <w:pPr>
        <w:spacing w:line="276" w:lineRule="auto"/>
        <w:rPr>
          <w:rFonts w:ascii="Tahoma" w:hAnsi="Tahoma" w:cs="Tahoma"/>
          <w:b/>
        </w:rPr>
      </w:pPr>
    </w:p>
    <w:p w:rsidR="00727CD0" w:rsidRPr="00EC107E" w:rsidRDefault="00727CD0" w:rsidP="00727CD0">
      <w:pPr>
        <w:spacing w:line="276" w:lineRule="auto"/>
        <w:rPr>
          <w:rFonts w:ascii="Tahoma" w:hAnsi="Tahoma" w:cs="Tahoma"/>
          <w:b/>
        </w:rPr>
      </w:pPr>
    </w:p>
    <w:p w:rsidR="00727CD0" w:rsidRPr="00EC107E" w:rsidRDefault="00727CD0" w:rsidP="00727CD0">
      <w:pPr>
        <w:spacing w:line="276" w:lineRule="auto"/>
        <w:rPr>
          <w:rFonts w:ascii="Tahoma" w:hAnsi="Tahoma" w:cs="Tahoma"/>
          <w:b/>
        </w:rPr>
      </w:pPr>
      <w:r w:rsidRPr="00EC107E">
        <w:rPr>
          <w:rFonts w:ascii="Tahoma" w:hAnsi="Tahoma" w:cs="Tahoma"/>
          <w:b/>
        </w:rPr>
        <w:t>JULIO CÉSAR SALAZAR MUÑOZ             FRANCISCO JAVIER TAMAYO TABARES</w:t>
      </w:r>
    </w:p>
    <w:p w:rsidR="00727CD0" w:rsidRPr="00EC107E" w:rsidRDefault="00727CD0" w:rsidP="00727CD0">
      <w:pPr>
        <w:spacing w:line="276" w:lineRule="auto"/>
        <w:rPr>
          <w:rFonts w:ascii="Tahoma" w:hAnsi="Tahoma" w:cs="Tahoma"/>
          <w:b/>
        </w:rPr>
      </w:pPr>
    </w:p>
    <w:p w:rsidR="00430F3B" w:rsidRPr="00EC107E" w:rsidRDefault="00430F3B" w:rsidP="00727CD0">
      <w:pPr>
        <w:spacing w:line="276" w:lineRule="auto"/>
        <w:rPr>
          <w:rFonts w:ascii="Tahoma" w:hAnsi="Tahoma" w:cs="Tahoma"/>
          <w:b/>
        </w:rPr>
      </w:pPr>
    </w:p>
    <w:p w:rsidR="00727CD0" w:rsidRPr="00EC107E" w:rsidRDefault="00225117" w:rsidP="00727CD0">
      <w:pPr>
        <w:spacing w:line="276" w:lineRule="auto"/>
        <w:jc w:val="center"/>
        <w:rPr>
          <w:rFonts w:ascii="Tahoma" w:hAnsi="Tahoma" w:cs="Tahoma"/>
          <w:b/>
          <w:lang w:val="es-ES_tradnl"/>
        </w:rPr>
      </w:pPr>
      <w:r w:rsidRPr="00EC107E">
        <w:rPr>
          <w:rFonts w:ascii="Tahoma" w:hAnsi="Tahoma" w:cs="Tahoma"/>
          <w:b/>
          <w:lang w:val="es-ES_tradnl"/>
        </w:rPr>
        <w:t>JELINE MONSALVE OSPINA</w:t>
      </w:r>
    </w:p>
    <w:p w:rsidR="00BE69FF" w:rsidRPr="005C4FF6" w:rsidRDefault="005C4FF6" w:rsidP="00225117">
      <w:pPr>
        <w:spacing w:line="276" w:lineRule="auto"/>
        <w:jc w:val="center"/>
        <w:rPr>
          <w:rFonts w:ascii="Tahoma" w:hAnsi="Tahoma" w:cs="Tahoma"/>
        </w:rPr>
      </w:pPr>
      <w:r>
        <w:rPr>
          <w:rFonts w:ascii="Tahoma" w:hAnsi="Tahoma" w:cs="Tahoma"/>
        </w:rPr>
        <w:t>Secretario Ad-hoc.</w:t>
      </w:r>
    </w:p>
    <w:sectPr w:rsidR="00BE69FF" w:rsidRPr="005C4FF6" w:rsidSect="00225117">
      <w:headerReference w:type="default" r:id="rId8"/>
      <w:footerReference w:type="default" r:id="rId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1B4" w:rsidRDefault="00A861B4" w:rsidP="00225117">
      <w:pPr>
        <w:spacing w:line="240" w:lineRule="auto"/>
      </w:pPr>
      <w:r>
        <w:separator/>
      </w:r>
    </w:p>
  </w:endnote>
  <w:endnote w:type="continuationSeparator" w:id="0">
    <w:p w:rsidR="00A861B4" w:rsidRDefault="00A861B4" w:rsidP="002251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788739"/>
      <w:docPartObj>
        <w:docPartGallery w:val="Page Numbers (Bottom of Page)"/>
        <w:docPartUnique/>
      </w:docPartObj>
    </w:sdtPr>
    <w:sdtEndPr/>
    <w:sdtContent>
      <w:p w:rsidR="002E7A7B" w:rsidRDefault="002E7A7B">
        <w:pPr>
          <w:pStyle w:val="Piedepgina"/>
          <w:jc w:val="right"/>
        </w:pPr>
        <w:r>
          <w:fldChar w:fldCharType="begin"/>
        </w:r>
        <w:r>
          <w:instrText>PAGE   \* MERGEFORMAT</w:instrText>
        </w:r>
        <w:r>
          <w:fldChar w:fldCharType="separate"/>
        </w:r>
        <w:r w:rsidR="00232204">
          <w:rPr>
            <w:noProof/>
          </w:rPr>
          <w:t>2</w:t>
        </w:r>
        <w:r>
          <w:fldChar w:fldCharType="end"/>
        </w:r>
      </w:p>
    </w:sdtContent>
  </w:sdt>
  <w:p w:rsidR="002E7A7B" w:rsidRDefault="002E7A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1B4" w:rsidRDefault="00A861B4" w:rsidP="00225117">
      <w:pPr>
        <w:spacing w:line="240" w:lineRule="auto"/>
      </w:pPr>
      <w:r>
        <w:separator/>
      </w:r>
    </w:p>
  </w:footnote>
  <w:footnote w:type="continuationSeparator" w:id="0">
    <w:p w:rsidR="00A861B4" w:rsidRDefault="00A861B4" w:rsidP="002251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A7B" w:rsidRPr="00225117" w:rsidRDefault="002E7A7B">
    <w:pPr>
      <w:pStyle w:val="Encabezado"/>
      <w:rPr>
        <w:i/>
        <w:sz w:val="16"/>
        <w:szCs w:val="16"/>
        <w:lang w:val="es-CO"/>
      </w:rPr>
    </w:pPr>
    <w:r w:rsidRPr="00225117">
      <w:rPr>
        <w:i/>
        <w:sz w:val="16"/>
        <w:szCs w:val="16"/>
        <w:lang w:val="es-CO"/>
      </w:rPr>
      <w:t>Dema</w:t>
    </w:r>
    <w:r w:rsidR="00C63093">
      <w:rPr>
        <w:i/>
        <w:sz w:val="16"/>
        <w:szCs w:val="16"/>
        <w:lang w:val="es-CO"/>
      </w:rPr>
      <w:t>ndante: Gloria Ruth Franco Perilla</w:t>
    </w:r>
  </w:p>
  <w:p w:rsidR="002E7A7B" w:rsidRPr="00225117" w:rsidRDefault="002E7A7B">
    <w:pPr>
      <w:pStyle w:val="Encabezado"/>
      <w:rPr>
        <w:i/>
        <w:sz w:val="16"/>
        <w:szCs w:val="16"/>
        <w:lang w:val="es-CO"/>
      </w:rPr>
    </w:pPr>
    <w:r w:rsidRPr="00225117">
      <w:rPr>
        <w:i/>
        <w:sz w:val="16"/>
        <w:szCs w:val="16"/>
        <w:lang w:val="es-CO"/>
      </w:rPr>
      <w:t xml:space="preserve">Demandado: </w:t>
    </w:r>
    <w:r w:rsidR="00C63093">
      <w:rPr>
        <w:i/>
        <w:sz w:val="16"/>
        <w:szCs w:val="16"/>
        <w:lang w:val="es-CO"/>
      </w:rPr>
      <w:t>Colpensiones</w:t>
    </w:r>
  </w:p>
  <w:p w:rsidR="002E7A7B" w:rsidRDefault="00C63093">
    <w:pPr>
      <w:pStyle w:val="Encabezado"/>
      <w:rPr>
        <w:i/>
        <w:sz w:val="16"/>
        <w:szCs w:val="16"/>
        <w:lang w:val="es-CO"/>
      </w:rPr>
    </w:pPr>
    <w:r>
      <w:rPr>
        <w:i/>
        <w:sz w:val="16"/>
        <w:szCs w:val="16"/>
        <w:lang w:val="es-CO"/>
      </w:rPr>
      <w:t>Rad.: 2013-00765</w:t>
    </w:r>
  </w:p>
  <w:p w:rsidR="002E7A7B" w:rsidRPr="00225117" w:rsidRDefault="002E7A7B">
    <w:pPr>
      <w:pStyle w:val="Encabezado"/>
      <w:rPr>
        <w:i/>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50E95"/>
    <w:multiLevelType w:val="multilevel"/>
    <w:tmpl w:val="6D302D1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
    <w:nsid w:val="779C5F4B"/>
    <w:multiLevelType w:val="hybridMultilevel"/>
    <w:tmpl w:val="A83C92E6"/>
    <w:lvl w:ilvl="0" w:tplc="2E3AE130">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79"/>
    <w:rsid w:val="00031642"/>
    <w:rsid w:val="00043AED"/>
    <w:rsid w:val="00084A5F"/>
    <w:rsid w:val="00093B5C"/>
    <w:rsid w:val="000A576A"/>
    <w:rsid w:val="000D5AF6"/>
    <w:rsid w:val="000D79EB"/>
    <w:rsid w:val="00110773"/>
    <w:rsid w:val="0017524D"/>
    <w:rsid w:val="0018507A"/>
    <w:rsid w:val="00192BE3"/>
    <w:rsid w:val="00207790"/>
    <w:rsid w:val="00225117"/>
    <w:rsid w:val="00232204"/>
    <w:rsid w:val="002C080F"/>
    <w:rsid w:val="002C1172"/>
    <w:rsid w:val="002E7A7B"/>
    <w:rsid w:val="00341800"/>
    <w:rsid w:val="00346E11"/>
    <w:rsid w:val="0035208D"/>
    <w:rsid w:val="003D07CD"/>
    <w:rsid w:val="00407CD2"/>
    <w:rsid w:val="00430F3B"/>
    <w:rsid w:val="004447B1"/>
    <w:rsid w:val="004802A7"/>
    <w:rsid w:val="004A4D9F"/>
    <w:rsid w:val="004A5F51"/>
    <w:rsid w:val="004D078E"/>
    <w:rsid w:val="00512470"/>
    <w:rsid w:val="0053564A"/>
    <w:rsid w:val="005A11E0"/>
    <w:rsid w:val="005A5555"/>
    <w:rsid w:val="005C4FF6"/>
    <w:rsid w:val="005C5B58"/>
    <w:rsid w:val="005F544E"/>
    <w:rsid w:val="00625742"/>
    <w:rsid w:val="00676A96"/>
    <w:rsid w:val="00690891"/>
    <w:rsid w:val="0069209B"/>
    <w:rsid w:val="0069288A"/>
    <w:rsid w:val="006D43C2"/>
    <w:rsid w:val="006F42E4"/>
    <w:rsid w:val="00727CD0"/>
    <w:rsid w:val="0074171C"/>
    <w:rsid w:val="00786E56"/>
    <w:rsid w:val="007B4A67"/>
    <w:rsid w:val="00807F7C"/>
    <w:rsid w:val="008319DF"/>
    <w:rsid w:val="0087726E"/>
    <w:rsid w:val="008A6662"/>
    <w:rsid w:val="008C33DF"/>
    <w:rsid w:val="009F6DAE"/>
    <w:rsid w:val="00A040EC"/>
    <w:rsid w:val="00A110D9"/>
    <w:rsid w:val="00A24085"/>
    <w:rsid w:val="00A32D57"/>
    <w:rsid w:val="00A843C9"/>
    <w:rsid w:val="00A861B4"/>
    <w:rsid w:val="00A93B2F"/>
    <w:rsid w:val="00AB6102"/>
    <w:rsid w:val="00B04DF5"/>
    <w:rsid w:val="00B15679"/>
    <w:rsid w:val="00B97BDA"/>
    <w:rsid w:val="00BA7D73"/>
    <w:rsid w:val="00BC77BD"/>
    <w:rsid w:val="00BE69FF"/>
    <w:rsid w:val="00C07FC6"/>
    <w:rsid w:val="00C2202C"/>
    <w:rsid w:val="00C4380B"/>
    <w:rsid w:val="00C46200"/>
    <w:rsid w:val="00C63093"/>
    <w:rsid w:val="00D6228A"/>
    <w:rsid w:val="00D711DF"/>
    <w:rsid w:val="00D8381D"/>
    <w:rsid w:val="00D92D48"/>
    <w:rsid w:val="00E002C5"/>
    <w:rsid w:val="00E06855"/>
    <w:rsid w:val="00E271C2"/>
    <w:rsid w:val="00E414A8"/>
    <w:rsid w:val="00E440E6"/>
    <w:rsid w:val="00E97B7D"/>
    <w:rsid w:val="00EC107E"/>
    <w:rsid w:val="00ED1A47"/>
    <w:rsid w:val="00ED1FE3"/>
    <w:rsid w:val="00F12860"/>
    <w:rsid w:val="00F44C5D"/>
    <w:rsid w:val="00F6602D"/>
    <w:rsid w:val="00F7254A"/>
    <w:rsid w:val="00F9505C"/>
    <w:rsid w:val="00FA62E9"/>
    <w:rsid w:val="00FC6D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030E3-2A18-4CD9-BE5B-84746646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855"/>
  </w:style>
  <w:style w:type="paragraph" w:styleId="Ttulo3">
    <w:name w:val="heading 3"/>
    <w:basedOn w:val="Normal"/>
    <w:next w:val="Normal"/>
    <w:link w:val="Ttulo3Car"/>
    <w:uiPriority w:val="9"/>
    <w:unhideWhenUsed/>
    <w:qFormat/>
    <w:rsid w:val="00727CD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E06855"/>
    <w:pPr>
      <w:keepNext/>
      <w:tabs>
        <w:tab w:val="left" w:pos="0"/>
      </w:tabs>
      <w:overflowPunct w:val="0"/>
      <w:autoSpaceDE w:val="0"/>
      <w:autoSpaceDN w:val="0"/>
      <w:adjustRightInd w:val="0"/>
      <w:spacing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E06855"/>
    <w:pPr>
      <w:keepNext/>
      <w:widowControl w:val="0"/>
      <w:autoSpaceDE w:val="0"/>
      <w:autoSpaceDN w:val="0"/>
      <w:adjustRightInd w:val="0"/>
      <w:ind w:firstLine="708"/>
      <w:jc w:val="both"/>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06855"/>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E06855"/>
    <w:rPr>
      <w:rFonts w:ascii="Arial" w:eastAsia="Times New Roman" w:hAnsi="Arial" w:cs="Arial"/>
      <w:b/>
      <w:bCs/>
      <w:sz w:val="24"/>
      <w:szCs w:val="24"/>
      <w:lang w:eastAsia="es-ES"/>
    </w:rPr>
  </w:style>
  <w:style w:type="character" w:customStyle="1" w:styleId="TtuloCar">
    <w:name w:val="Título Car"/>
    <w:rsid w:val="00E06855"/>
    <w:rPr>
      <w:rFonts w:ascii="Arial" w:hAnsi="Arial" w:cs="Arial"/>
      <w:b/>
      <w:sz w:val="24"/>
      <w:szCs w:val="24"/>
      <w:lang w:val="es-ES" w:eastAsia="es-ES" w:bidi="ar-SA"/>
    </w:rPr>
  </w:style>
  <w:style w:type="character" w:customStyle="1" w:styleId="Ttulo3Car">
    <w:name w:val="Título 3 Car"/>
    <w:basedOn w:val="Fuentedeprrafopredeter"/>
    <w:link w:val="Ttulo3"/>
    <w:uiPriority w:val="9"/>
    <w:rsid w:val="00727CD0"/>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727CD0"/>
    <w:pPr>
      <w:ind w:left="720"/>
      <w:contextualSpacing/>
    </w:pPr>
  </w:style>
  <w:style w:type="paragraph" w:customStyle="1" w:styleId="Textoindependiente21">
    <w:name w:val="Texto independiente 21"/>
    <w:basedOn w:val="Normal"/>
    <w:link w:val="BodyText2Car1"/>
    <w:uiPriority w:val="99"/>
    <w:rsid w:val="00727CD0"/>
    <w:pPr>
      <w:overflowPunct w:val="0"/>
      <w:autoSpaceDE w:val="0"/>
      <w:autoSpaceDN w:val="0"/>
      <w:adjustRightInd w:val="0"/>
      <w:ind w:firstLine="709"/>
      <w:jc w:val="both"/>
      <w:textAlignment w:val="baseline"/>
    </w:pPr>
    <w:rPr>
      <w:rFonts w:ascii="Arial Narrow" w:eastAsia="Times New Roman" w:hAnsi="Arial Narrow" w:cs="Times New Roman"/>
      <w:sz w:val="30"/>
      <w:szCs w:val="30"/>
      <w:lang w:val="es-CO" w:eastAsia="x-none"/>
    </w:rPr>
  </w:style>
  <w:style w:type="character" w:customStyle="1" w:styleId="BodyText2Car1">
    <w:name w:val="Body Text 2 Car1"/>
    <w:link w:val="Textoindependiente21"/>
    <w:uiPriority w:val="99"/>
    <w:locked/>
    <w:rsid w:val="00727CD0"/>
    <w:rPr>
      <w:rFonts w:ascii="Arial Narrow" w:eastAsia="Times New Roman" w:hAnsi="Arial Narrow" w:cs="Times New Roman"/>
      <w:sz w:val="30"/>
      <w:szCs w:val="30"/>
      <w:lang w:val="es-CO" w:eastAsia="x-none"/>
    </w:rPr>
  </w:style>
  <w:style w:type="paragraph" w:styleId="Sangradetextonormal">
    <w:name w:val="Body Text Indent"/>
    <w:basedOn w:val="Normal"/>
    <w:link w:val="SangradetextonormalCar"/>
    <w:uiPriority w:val="99"/>
    <w:semiHidden/>
    <w:unhideWhenUsed/>
    <w:rsid w:val="00727CD0"/>
    <w:pPr>
      <w:spacing w:after="120"/>
      <w:ind w:left="283"/>
    </w:pPr>
  </w:style>
  <w:style w:type="character" w:customStyle="1" w:styleId="SangradetextonormalCar">
    <w:name w:val="Sangría de texto normal Car"/>
    <w:basedOn w:val="Fuentedeprrafopredeter"/>
    <w:link w:val="Sangradetextonormal"/>
    <w:uiPriority w:val="99"/>
    <w:semiHidden/>
    <w:rsid w:val="00727CD0"/>
  </w:style>
  <w:style w:type="character" w:customStyle="1" w:styleId="apple-converted-space">
    <w:name w:val="apple-converted-space"/>
    <w:basedOn w:val="Fuentedeprrafopredeter"/>
    <w:rsid w:val="00727CD0"/>
  </w:style>
  <w:style w:type="character" w:styleId="Hipervnculo">
    <w:name w:val="Hyperlink"/>
    <w:basedOn w:val="Fuentedeprrafopredeter"/>
    <w:uiPriority w:val="99"/>
    <w:semiHidden/>
    <w:unhideWhenUsed/>
    <w:rsid w:val="00727CD0"/>
    <w:rPr>
      <w:color w:val="0000FF"/>
      <w:u w:val="single"/>
    </w:rPr>
  </w:style>
  <w:style w:type="paragraph" w:styleId="NormalWeb">
    <w:name w:val="Normal (Web)"/>
    <w:basedOn w:val="Normal"/>
    <w:uiPriority w:val="99"/>
    <w:semiHidden/>
    <w:unhideWhenUsed/>
    <w:rsid w:val="00727C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aj">
    <w:name w:val="i_aj"/>
    <w:basedOn w:val="Fuentedeprrafopredeter"/>
    <w:rsid w:val="00727CD0"/>
  </w:style>
  <w:style w:type="paragraph" w:styleId="Encabezado">
    <w:name w:val="header"/>
    <w:basedOn w:val="Normal"/>
    <w:link w:val="EncabezadoCar"/>
    <w:uiPriority w:val="99"/>
    <w:unhideWhenUsed/>
    <w:rsid w:val="0022511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25117"/>
  </w:style>
  <w:style w:type="paragraph" w:styleId="Piedepgina">
    <w:name w:val="footer"/>
    <w:basedOn w:val="Normal"/>
    <w:link w:val="PiedepginaCar"/>
    <w:uiPriority w:val="99"/>
    <w:unhideWhenUsed/>
    <w:rsid w:val="0022511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25117"/>
  </w:style>
  <w:style w:type="paragraph" w:styleId="Textodeglobo">
    <w:name w:val="Balloon Text"/>
    <w:basedOn w:val="Normal"/>
    <w:link w:val="TextodegloboCar"/>
    <w:uiPriority w:val="99"/>
    <w:semiHidden/>
    <w:unhideWhenUsed/>
    <w:rsid w:val="00430F3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0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25030">
      <w:bodyDiv w:val="1"/>
      <w:marLeft w:val="0"/>
      <w:marRight w:val="0"/>
      <w:marTop w:val="0"/>
      <w:marBottom w:val="0"/>
      <w:divBdr>
        <w:top w:val="none" w:sz="0" w:space="0" w:color="auto"/>
        <w:left w:val="none" w:sz="0" w:space="0" w:color="auto"/>
        <w:bottom w:val="none" w:sz="0" w:space="0" w:color="auto"/>
        <w:right w:val="none" w:sz="0" w:space="0" w:color="auto"/>
      </w:divBdr>
    </w:div>
    <w:div w:id="473988050">
      <w:bodyDiv w:val="1"/>
      <w:marLeft w:val="0"/>
      <w:marRight w:val="0"/>
      <w:marTop w:val="0"/>
      <w:marBottom w:val="0"/>
      <w:divBdr>
        <w:top w:val="none" w:sz="0" w:space="0" w:color="auto"/>
        <w:left w:val="none" w:sz="0" w:space="0" w:color="auto"/>
        <w:bottom w:val="none" w:sz="0" w:space="0" w:color="auto"/>
        <w:right w:val="none" w:sz="0" w:space="0" w:color="auto"/>
      </w:divBdr>
    </w:div>
    <w:div w:id="1078750979">
      <w:bodyDiv w:val="1"/>
      <w:marLeft w:val="0"/>
      <w:marRight w:val="0"/>
      <w:marTop w:val="0"/>
      <w:marBottom w:val="0"/>
      <w:divBdr>
        <w:top w:val="none" w:sz="0" w:space="0" w:color="auto"/>
        <w:left w:val="none" w:sz="0" w:space="0" w:color="auto"/>
        <w:bottom w:val="none" w:sz="0" w:space="0" w:color="auto"/>
        <w:right w:val="none" w:sz="0" w:space="0" w:color="auto"/>
      </w:divBdr>
    </w:div>
    <w:div w:id="1472673089">
      <w:bodyDiv w:val="1"/>
      <w:marLeft w:val="0"/>
      <w:marRight w:val="0"/>
      <w:marTop w:val="0"/>
      <w:marBottom w:val="0"/>
      <w:divBdr>
        <w:top w:val="none" w:sz="0" w:space="0" w:color="auto"/>
        <w:left w:val="none" w:sz="0" w:space="0" w:color="auto"/>
        <w:bottom w:val="none" w:sz="0" w:space="0" w:color="auto"/>
        <w:right w:val="none" w:sz="0" w:space="0" w:color="auto"/>
      </w:divBdr>
    </w:div>
    <w:div w:id="1656836093">
      <w:bodyDiv w:val="1"/>
      <w:marLeft w:val="0"/>
      <w:marRight w:val="0"/>
      <w:marTop w:val="0"/>
      <w:marBottom w:val="0"/>
      <w:divBdr>
        <w:top w:val="none" w:sz="0" w:space="0" w:color="auto"/>
        <w:left w:val="none" w:sz="0" w:space="0" w:color="auto"/>
        <w:bottom w:val="none" w:sz="0" w:space="0" w:color="auto"/>
        <w:right w:val="none" w:sz="0" w:space="0" w:color="auto"/>
      </w:divBdr>
    </w:div>
    <w:div w:id="1722093763">
      <w:bodyDiv w:val="1"/>
      <w:marLeft w:val="0"/>
      <w:marRight w:val="0"/>
      <w:marTop w:val="0"/>
      <w:marBottom w:val="0"/>
      <w:divBdr>
        <w:top w:val="none" w:sz="0" w:space="0" w:color="auto"/>
        <w:left w:val="none" w:sz="0" w:space="0" w:color="auto"/>
        <w:bottom w:val="none" w:sz="0" w:space="0" w:color="auto"/>
        <w:right w:val="none" w:sz="0" w:space="0" w:color="auto"/>
      </w:divBdr>
    </w:div>
    <w:div w:id="1831218112">
      <w:bodyDiv w:val="1"/>
      <w:marLeft w:val="0"/>
      <w:marRight w:val="0"/>
      <w:marTop w:val="0"/>
      <w:marBottom w:val="0"/>
      <w:divBdr>
        <w:top w:val="none" w:sz="0" w:space="0" w:color="auto"/>
        <w:left w:val="none" w:sz="0" w:space="0" w:color="auto"/>
        <w:bottom w:val="none" w:sz="0" w:space="0" w:color="auto"/>
        <w:right w:val="none" w:sz="0" w:space="0" w:color="auto"/>
      </w:divBdr>
    </w:div>
    <w:div w:id="209585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D0C27-10D7-468A-B717-C713F1E0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1698</Words>
  <Characters>9342</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Mariela López de Meneses</cp:lastModifiedBy>
  <cp:revision>4</cp:revision>
  <cp:lastPrinted>2016-03-10T18:56:00Z</cp:lastPrinted>
  <dcterms:created xsi:type="dcterms:W3CDTF">2016-03-09T18:55:00Z</dcterms:created>
  <dcterms:modified xsi:type="dcterms:W3CDTF">2016-06-23T12:59:00Z</dcterms:modified>
</cp:coreProperties>
</file>