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55" w:rsidRPr="0001208F" w:rsidRDefault="00E06855" w:rsidP="00E0685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Pr>
          <w:rFonts w:ascii="Arial Narrow" w:hAnsi="Arial Narrow" w:cs="Tahoma"/>
          <w:sz w:val="16"/>
          <w:szCs w:val="16"/>
        </w:rPr>
        <w:t>Secretaría de esta Corporación.</w:t>
      </w:r>
    </w:p>
    <w:p w:rsidR="00E06855" w:rsidRDefault="00E06855" w:rsidP="00E06855">
      <w:pPr>
        <w:spacing w:line="240" w:lineRule="auto"/>
        <w:jc w:val="both"/>
        <w:rPr>
          <w:rFonts w:ascii="Tahoma" w:hAnsi="Tahoma" w:cs="Tahoma"/>
          <w:sz w:val="18"/>
          <w:szCs w:val="18"/>
        </w:rPr>
      </w:pP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sidRPr="002B7B53">
        <w:rPr>
          <w:rFonts w:ascii="Tahoma" w:hAnsi="Tahoma" w:cs="Tahoma"/>
          <w:bCs/>
          <w:sz w:val="18"/>
          <w:szCs w:val="18"/>
        </w:rPr>
        <w:t xml:space="preserve">Sentencia del </w:t>
      </w:r>
      <w:r>
        <w:rPr>
          <w:rFonts w:ascii="Tahoma" w:hAnsi="Tahoma" w:cs="Tahoma"/>
          <w:bCs/>
          <w:sz w:val="18"/>
          <w:szCs w:val="18"/>
        </w:rPr>
        <w:t xml:space="preserve">11 de marzo </w:t>
      </w:r>
      <w:r w:rsidRPr="002B7B53">
        <w:rPr>
          <w:rFonts w:ascii="Tahoma" w:hAnsi="Tahoma" w:cs="Tahoma"/>
          <w:bCs/>
          <w:sz w:val="18"/>
          <w:szCs w:val="18"/>
        </w:rPr>
        <w:t>de 201</w:t>
      </w:r>
      <w:r>
        <w:rPr>
          <w:rFonts w:ascii="Tahoma" w:hAnsi="Tahoma" w:cs="Tahoma"/>
          <w:bCs/>
          <w:sz w:val="18"/>
          <w:szCs w:val="18"/>
        </w:rPr>
        <w:t>6</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Radicación No.:</w:t>
      </w:r>
      <w:r>
        <w:rPr>
          <w:rFonts w:ascii="Tahoma" w:hAnsi="Tahoma" w:cs="Tahoma"/>
          <w:sz w:val="18"/>
          <w:szCs w:val="18"/>
        </w:rPr>
        <w:tab/>
      </w:r>
      <w:r>
        <w:rPr>
          <w:rFonts w:ascii="Tahoma" w:hAnsi="Tahoma" w:cs="Tahoma"/>
          <w:sz w:val="18"/>
          <w:szCs w:val="18"/>
        </w:rPr>
        <w:tab/>
        <w:t>660013105</w:t>
      </w:r>
      <w:r w:rsidRPr="002B7B53">
        <w:rPr>
          <w:rFonts w:ascii="Tahoma" w:hAnsi="Tahoma" w:cs="Tahoma"/>
          <w:sz w:val="18"/>
          <w:szCs w:val="18"/>
        </w:rPr>
        <w:t>00</w:t>
      </w:r>
      <w:r>
        <w:rPr>
          <w:rFonts w:ascii="Tahoma" w:hAnsi="Tahoma" w:cs="Tahoma"/>
          <w:sz w:val="18"/>
          <w:szCs w:val="18"/>
        </w:rPr>
        <w:t>2</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sidR="008319DF">
        <w:rPr>
          <w:rFonts w:ascii="Tahoma" w:hAnsi="Tahoma" w:cs="Tahoma"/>
          <w:sz w:val="18"/>
          <w:szCs w:val="18"/>
        </w:rPr>
        <w:t>137</w:t>
      </w:r>
      <w:r w:rsidRPr="002B7B53">
        <w:rPr>
          <w:rFonts w:ascii="Tahoma" w:hAnsi="Tahoma" w:cs="Tahoma"/>
          <w:sz w:val="18"/>
          <w:szCs w:val="18"/>
        </w:rPr>
        <w:t>-01</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r>
      <w:r w:rsidRPr="002B7B53">
        <w:rPr>
          <w:rFonts w:ascii="Tahoma" w:hAnsi="Tahoma" w:cs="Tahoma"/>
          <w:sz w:val="18"/>
          <w:szCs w:val="18"/>
        </w:rPr>
        <w:t xml:space="preserve">Ordinario laboral </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sidR="008319DF">
        <w:rPr>
          <w:rFonts w:ascii="Tahoma" w:hAnsi="Tahoma" w:cs="Tahoma"/>
          <w:sz w:val="18"/>
          <w:szCs w:val="18"/>
        </w:rPr>
        <w:t>María Orfa Morales Chica</w:t>
      </w:r>
    </w:p>
    <w:p w:rsidR="00E06855" w:rsidRPr="002B7B53" w:rsidRDefault="00E06855" w:rsidP="00E06855">
      <w:pPr>
        <w:spacing w:line="240" w:lineRule="auto"/>
        <w:ind w:left="708" w:hanging="708"/>
        <w:jc w:val="both"/>
        <w:rPr>
          <w:rFonts w:ascii="Tahoma" w:hAnsi="Tahoma" w:cs="Tahoma"/>
          <w:b/>
          <w:sz w:val="18"/>
          <w:szCs w:val="18"/>
        </w:rPr>
      </w:pPr>
      <w:r w:rsidRPr="002B7B53">
        <w:rPr>
          <w:rFonts w:ascii="Tahoma" w:hAnsi="Tahoma" w:cs="Tahoma"/>
          <w:sz w:val="18"/>
          <w:szCs w:val="18"/>
        </w:rPr>
        <w:t>Demandado:</w:t>
      </w:r>
      <w:r>
        <w:rPr>
          <w:rFonts w:ascii="Tahoma" w:hAnsi="Tahoma" w:cs="Tahoma"/>
          <w:sz w:val="18"/>
          <w:szCs w:val="18"/>
        </w:rPr>
        <w:tab/>
      </w:r>
      <w:r>
        <w:rPr>
          <w:rFonts w:ascii="Tahoma" w:hAnsi="Tahoma" w:cs="Tahoma"/>
          <w:sz w:val="18"/>
          <w:szCs w:val="18"/>
        </w:rPr>
        <w:tab/>
        <w:t>Colpensiones</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Segundo </w:t>
      </w:r>
      <w:r w:rsidRPr="002B7B53">
        <w:rPr>
          <w:rFonts w:ascii="Tahoma" w:hAnsi="Tahoma" w:cs="Tahoma"/>
          <w:sz w:val="18"/>
          <w:szCs w:val="18"/>
        </w:rPr>
        <w:t>Laboral del Circuito de Pereira</w:t>
      </w:r>
    </w:p>
    <w:p w:rsidR="00E06855" w:rsidRPr="002B7B53" w:rsidRDefault="00E06855" w:rsidP="00E06855">
      <w:pPr>
        <w:spacing w:line="240" w:lineRule="auto"/>
        <w:jc w:val="both"/>
        <w:rPr>
          <w:rFonts w:ascii="Tahoma" w:hAnsi="Tahoma" w:cs="Tahoma"/>
          <w:b/>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E414A8" w:rsidRDefault="00E06855" w:rsidP="00F7254A">
      <w:pPr>
        <w:tabs>
          <w:tab w:val="left" w:pos="748"/>
        </w:tabs>
        <w:spacing w:line="276" w:lineRule="auto"/>
        <w:ind w:left="2124" w:hanging="2124"/>
        <w:jc w:val="both"/>
        <w:rPr>
          <w:rFonts w:ascii="Tahoma" w:hAnsi="Tahoma" w:cs="Tahoma"/>
          <w:sz w:val="18"/>
          <w:szCs w:val="18"/>
          <w:shd w:val="clear" w:color="auto" w:fill="FFFFFF"/>
        </w:rPr>
      </w:pPr>
      <w:r w:rsidRPr="00094ED8">
        <w:rPr>
          <w:rFonts w:ascii="Tahoma" w:hAnsi="Tahoma" w:cs="Tahoma"/>
          <w:sz w:val="18"/>
          <w:szCs w:val="18"/>
        </w:rPr>
        <w:t>Tema:</w:t>
      </w:r>
      <w:r w:rsidRPr="00094ED8">
        <w:rPr>
          <w:rFonts w:ascii="Tahoma" w:hAnsi="Tahoma" w:cs="Tahoma"/>
          <w:sz w:val="18"/>
          <w:szCs w:val="18"/>
        </w:rPr>
        <w:tab/>
      </w:r>
      <w:r w:rsidR="00727CD0">
        <w:rPr>
          <w:rFonts w:ascii="Tahoma" w:hAnsi="Tahoma" w:cs="Tahoma"/>
          <w:sz w:val="18"/>
          <w:szCs w:val="18"/>
        </w:rPr>
        <w:tab/>
      </w:r>
    </w:p>
    <w:p w:rsidR="001E462B" w:rsidRDefault="001E462B" w:rsidP="000D3FB6">
      <w:pPr>
        <w:tabs>
          <w:tab w:val="left" w:pos="748"/>
        </w:tabs>
        <w:spacing w:line="240" w:lineRule="auto"/>
        <w:ind w:left="2124" w:hanging="2124"/>
        <w:jc w:val="both"/>
        <w:rPr>
          <w:rFonts w:ascii="Tahoma" w:hAnsi="Tahoma" w:cs="Tahoma"/>
          <w:sz w:val="18"/>
          <w:szCs w:val="18"/>
        </w:rPr>
      </w:pPr>
    </w:p>
    <w:p w:rsidR="001E462B" w:rsidRPr="000D3FB6" w:rsidRDefault="001E462B" w:rsidP="000D3FB6">
      <w:pPr>
        <w:pStyle w:val="Prrafodelista"/>
        <w:tabs>
          <w:tab w:val="left" w:pos="0"/>
        </w:tabs>
        <w:spacing w:line="240" w:lineRule="auto"/>
        <w:ind w:left="0"/>
        <w:jc w:val="both"/>
        <w:rPr>
          <w:rFonts w:ascii="Tahoma" w:hAnsi="Tahoma" w:cs="Tahoma"/>
          <w:spacing w:val="-6"/>
          <w:sz w:val="18"/>
          <w:szCs w:val="18"/>
        </w:rPr>
      </w:pPr>
      <w:r w:rsidRPr="000D3FB6">
        <w:rPr>
          <w:rFonts w:ascii="Tahoma" w:hAnsi="Tahoma" w:cs="Tahoma"/>
          <w:spacing w:val="-6"/>
          <w:sz w:val="18"/>
          <w:szCs w:val="18"/>
        </w:rPr>
        <w:t>INGRESO BASE DE LIQUIDACIÓN</w:t>
      </w:r>
      <w:r w:rsidR="00FD07FB" w:rsidRPr="000D3FB6">
        <w:rPr>
          <w:rFonts w:ascii="Tahoma" w:hAnsi="Tahoma" w:cs="Tahoma"/>
          <w:spacing w:val="-6"/>
          <w:sz w:val="18"/>
          <w:szCs w:val="18"/>
        </w:rPr>
        <w:t>/</w:t>
      </w:r>
      <w:r w:rsidR="00F33B5E" w:rsidRPr="000D3FB6">
        <w:rPr>
          <w:rFonts w:ascii="Tahoma" w:hAnsi="Tahoma" w:cs="Tahoma"/>
          <w:spacing w:val="-6"/>
          <w:sz w:val="18"/>
          <w:szCs w:val="18"/>
        </w:rPr>
        <w:t xml:space="preserve"> </w:t>
      </w:r>
      <w:r w:rsidR="0033084B" w:rsidRPr="000D3FB6">
        <w:rPr>
          <w:rFonts w:ascii="Tahoma" w:hAnsi="Tahoma" w:cs="Tahoma"/>
          <w:spacing w:val="-6"/>
          <w:sz w:val="18"/>
          <w:szCs w:val="18"/>
        </w:rPr>
        <w:t>Cálculo</w:t>
      </w:r>
      <w:r w:rsidR="003948EE" w:rsidRPr="000D3FB6">
        <w:rPr>
          <w:rFonts w:ascii="Tahoma" w:hAnsi="Tahoma" w:cs="Tahoma"/>
          <w:spacing w:val="-6"/>
          <w:sz w:val="18"/>
          <w:szCs w:val="18"/>
        </w:rPr>
        <w:t xml:space="preserve"> </w:t>
      </w:r>
      <w:r w:rsidR="0033084B" w:rsidRPr="000D3FB6">
        <w:rPr>
          <w:rFonts w:ascii="Tahoma" w:hAnsi="Tahoma" w:cs="Tahoma"/>
          <w:spacing w:val="-6"/>
          <w:sz w:val="18"/>
          <w:szCs w:val="18"/>
        </w:rPr>
        <w:t>para beneficiarios d</w:t>
      </w:r>
      <w:r w:rsidR="003948EE" w:rsidRPr="000D3FB6">
        <w:rPr>
          <w:rFonts w:ascii="Tahoma" w:hAnsi="Tahoma" w:cs="Tahoma"/>
          <w:spacing w:val="-6"/>
          <w:sz w:val="18"/>
          <w:szCs w:val="18"/>
        </w:rPr>
        <w:t>el régimen de trans</w:t>
      </w:r>
      <w:bookmarkStart w:id="0" w:name="_GoBack"/>
      <w:bookmarkEnd w:id="0"/>
      <w:r w:rsidR="003948EE" w:rsidRPr="000D3FB6">
        <w:rPr>
          <w:rFonts w:ascii="Tahoma" w:hAnsi="Tahoma" w:cs="Tahoma"/>
          <w:spacing w:val="-6"/>
          <w:sz w:val="18"/>
          <w:szCs w:val="18"/>
        </w:rPr>
        <w:t>ición/</w:t>
      </w:r>
      <w:r w:rsidR="002175F8" w:rsidRPr="000D3FB6">
        <w:rPr>
          <w:rFonts w:ascii="Tahoma" w:hAnsi="Tahoma" w:cs="Tahoma"/>
          <w:spacing w:val="-6"/>
          <w:sz w:val="18"/>
          <w:szCs w:val="18"/>
        </w:rPr>
        <w:t xml:space="preserve"> </w:t>
      </w:r>
      <w:r w:rsidR="00E15702" w:rsidRPr="000D3FB6">
        <w:rPr>
          <w:rFonts w:ascii="Tahoma" w:hAnsi="Tahoma" w:cs="Tahoma"/>
          <w:spacing w:val="-6"/>
          <w:sz w:val="18"/>
          <w:szCs w:val="18"/>
        </w:rPr>
        <w:t xml:space="preserve">Se elabora </w:t>
      </w:r>
      <w:r w:rsidR="00E15702" w:rsidRPr="000D3FB6">
        <w:rPr>
          <w:rFonts w:ascii="Tahoma" w:hAnsi="Tahoma" w:cs="Tahoma"/>
          <w:spacing w:val="-6"/>
          <w:sz w:val="18"/>
          <w:szCs w:val="18"/>
        </w:rPr>
        <w:t xml:space="preserve">con </w:t>
      </w:r>
      <w:r w:rsidR="00E15702" w:rsidRPr="000D3FB6">
        <w:rPr>
          <w:rFonts w:ascii="Tahoma" w:hAnsi="Tahoma" w:cs="Tahoma"/>
          <w:spacing w:val="-6"/>
          <w:sz w:val="18"/>
          <w:szCs w:val="18"/>
        </w:rPr>
        <w:t>el</w:t>
      </w:r>
      <w:r w:rsidR="00E15702" w:rsidRPr="000D3FB6">
        <w:rPr>
          <w:rFonts w:ascii="Tahoma" w:hAnsi="Tahoma" w:cs="Tahoma"/>
          <w:spacing w:val="-6"/>
          <w:sz w:val="18"/>
          <w:szCs w:val="18"/>
        </w:rPr>
        <w:t xml:space="preserve"> promedio de los salarios efectivamente cotizados</w:t>
      </w:r>
      <w:r w:rsidR="00E15702" w:rsidRPr="000D3FB6">
        <w:rPr>
          <w:rFonts w:ascii="Tahoma" w:hAnsi="Tahoma" w:cs="Tahoma"/>
          <w:spacing w:val="-6"/>
          <w:sz w:val="18"/>
          <w:szCs w:val="18"/>
        </w:rPr>
        <w:t xml:space="preserve"> en los últimos diez años/</w:t>
      </w:r>
      <w:r w:rsidR="00051412" w:rsidRPr="000D3FB6">
        <w:rPr>
          <w:rFonts w:ascii="Tahoma" w:hAnsi="Tahoma" w:cs="Tahoma"/>
          <w:spacing w:val="-6"/>
          <w:sz w:val="18"/>
          <w:szCs w:val="18"/>
        </w:rPr>
        <w:t xml:space="preserve"> </w:t>
      </w:r>
      <w:r w:rsidR="009561B0" w:rsidRPr="000D3FB6">
        <w:rPr>
          <w:rFonts w:ascii="Tahoma" w:hAnsi="Tahoma" w:cs="Tahoma"/>
          <w:spacing w:val="-6"/>
          <w:sz w:val="18"/>
          <w:szCs w:val="18"/>
        </w:rPr>
        <w:t>Actualización de la base salarial</w:t>
      </w:r>
      <w:r w:rsidR="00841BDB" w:rsidRPr="000D3FB6">
        <w:rPr>
          <w:rFonts w:ascii="Tahoma" w:hAnsi="Tahoma" w:cs="Tahoma"/>
          <w:spacing w:val="-6"/>
          <w:sz w:val="18"/>
          <w:szCs w:val="18"/>
        </w:rPr>
        <w:t xml:space="preserve"> debe ser anual para conservar su valor adquisitivo</w:t>
      </w:r>
      <w:r w:rsidR="009561B0" w:rsidRPr="000D3FB6">
        <w:rPr>
          <w:rFonts w:ascii="Tahoma" w:hAnsi="Tahoma" w:cs="Tahoma"/>
          <w:spacing w:val="-6"/>
          <w:sz w:val="18"/>
          <w:szCs w:val="18"/>
        </w:rPr>
        <w:t>/</w:t>
      </w:r>
      <w:r w:rsidR="00745C97" w:rsidRPr="000D3FB6">
        <w:rPr>
          <w:rFonts w:ascii="Tahoma" w:hAnsi="Tahoma" w:cs="Tahoma"/>
          <w:spacing w:val="-6"/>
          <w:sz w:val="18"/>
          <w:szCs w:val="18"/>
        </w:rPr>
        <w:t>Aportes simultáneos</w:t>
      </w:r>
      <w:r w:rsidR="001225F3" w:rsidRPr="000D3FB6">
        <w:rPr>
          <w:rFonts w:ascii="Tahoma" w:hAnsi="Tahoma" w:cs="Tahoma"/>
          <w:spacing w:val="-6"/>
          <w:sz w:val="18"/>
          <w:szCs w:val="18"/>
        </w:rPr>
        <w:t xml:space="preserve"> </w:t>
      </w:r>
      <w:r w:rsidR="00051412" w:rsidRPr="000D3FB6">
        <w:rPr>
          <w:rFonts w:ascii="Tahoma" w:hAnsi="Tahoma" w:cs="Tahoma"/>
          <w:spacing w:val="-6"/>
          <w:sz w:val="18"/>
          <w:szCs w:val="18"/>
        </w:rPr>
        <w:t>acrecientan</w:t>
      </w:r>
      <w:r w:rsidR="001225F3" w:rsidRPr="000D3FB6">
        <w:rPr>
          <w:rFonts w:ascii="Tahoma" w:hAnsi="Tahoma" w:cs="Tahoma"/>
          <w:spacing w:val="-6"/>
          <w:sz w:val="18"/>
          <w:szCs w:val="18"/>
        </w:rPr>
        <w:t xml:space="preserve"> el salario base de liquidación</w:t>
      </w:r>
      <w:r w:rsidR="00F31C59">
        <w:rPr>
          <w:rFonts w:ascii="Tahoma" w:hAnsi="Tahoma" w:cs="Tahoma"/>
          <w:spacing w:val="-6"/>
          <w:sz w:val="18"/>
          <w:szCs w:val="18"/>
        </w:rPr>
        <w:t xml:space="preserve">, </w:t>
      </w:r>
      <w:r w:rsidR="001225F3" w:rsidRPr="000D3FB6">
        <w:rPr>
          <w:rFonts w:ascii="Tahoma" w:hAnsi="Tahoma" w:cs="Tahoma"/>
          <w:spacing w:val="-6"/>
          <w:sz w:val="18"/>
          <w:szCs w:val="18"/>
        </w:rPr>
        <w:t>no el tiempo cotizado</w:t>
      </w:r>
      <w:r w:rsidR="006A61BE" w:rsidRPr="000D3FB6">
        <w:rPr>
          <w:rFonts w:ascii="Tahoma" w:hAnsi="Tahoma" w:cs="Tahoma"/>
          <w:spacing w:val="-6"/>
          <w:sz w:val="18"/>
          <w:szCs w:val="18"/>
        </w:rPr>
        <w:t xml:space="preserve">/ </w:t>
      </w:r>
      <w:r w:rsidR="005827B5" w:rsidRPr="000D3FB6">
        <w:rPr>
          <w:rFonts w:ascii="Tahoma" w:hAnsi="Tahoma" w:cs="Tahoma"/>
          <w:spacing w:val="-6"/>
          <w:sz w:val="18"/>
          <w:szCs w:val="18"/>
        </w:rPr>
        <w:t>I</w:t>
      </w:r>
      <w:r w:rsidR="00C16C01" w:rsidRPr="000D3FB6">
        <w:rPr>
          <w:rFonts w:ascii="Tahoma" w:hAnsi="Tahoma" w:cs="Tahoma"/>
          <w:spacing w:val="-6"/>
          <w:sz w:val="18"/>
          <w:szCs w:val="18"/>
        </w:rPr>
        <w:t>ncremento del s</w:t>
      </w:r>
      <w:r w:rsidR="006A61BE" w:rsidRPr="000D3FB6">
        <w:rPr>
          <w:rFonts w:ascii="Tahoma" w:hAnsi="Tahoma" w:cs="Tahoma"/>
          <w:spacing w:val="-6"/>
          <w:sz w:val="18"/>
          <w:szCs w:val="18"/>
        </w:rPr>
        <w:t>alario m</w:t>
      </w:r>
      <w:r w:rsidR="0035268E" w:rsidRPr="000D3FB6">
        <w:rPr>
          <w:rFonts w:ascii="Tahoma" w:hAnsi="Tahoma" w:cs="Tahoma"/>
          <w:spacing w:val="-6"/>
          <w:sz w:val="18"/>
          <w:szCs w:val="18"/>
        </w:rPr>
        <w:t>ínimo legal determinado por el Gobierno Nacional</w:t>
      </w:r>
      <w:r w:rsidR="005827B5" w:rsidRPr="000D3FB6">
        <w:rPr>
          <w:rFonts w:ascii="Tahoma" w:hAnsi="Tahoma" w:cs="Tahoma"/>
          <w:spacing w:val="-6"/>
          <w:sz w:val="18"/>
          <w:szCs w:val="18"/>
        </w:rPr>
        <w:t xml:space="preserve"> </w:t>
      </w:r>
      <w:r w:rsidR="006A61BE" w:rsidRPr="000D3FB6">
        <w:rPr>
          <w:rFonts w:ascii="Tahoma" w:hAnsi="Tahoma" w:cs="Tahoma"/>
          <w:spacing w:val="-6"/>
          <w:sz w:val="18"/>
          <w:szCs w:val="18"/>
        </w:rPr>
        <w:t xml:space="preserve">  </w:t>
      </w:r>
      <w:r w:rsidR="00745C97" w:rsidRPr="000D3FB6">
        <w:rPr>
          <w:rFonts w:ascii="Tahoma" w:hAnsi="Tahoma" w:cs="Tahoma"/>
          <w:spacing w:val="-6"/>
          <w:sz w:val="18"/>
          <w:szCs w:val="18"/>
        </w:rPr>
        <w:t xml:space="preserve"> </w:t>
      </w:r>
      <w:r w:rsidRPr="000D3FB6">
        <w:rPr>
          <w:rFonts w:ascii="Tahoma" w:hAnsi="Tahoma" w:cs="Tahoma"/>
          <w:spacing w:val="-6"/>
          <w:sz w:val="18"/>
          <w:szCs w:val="18"/>
        </w:rPr>
        <w:t xml:space="preserve"> </w:t>
      </w:r>
    </w:p>
    <w:p w:rsidR="003948EE" w:rsidRPr="000D3FB6" w:rsidRDefault="003948EE" w:rsidP="000D3FB6">
      <w:pPr>
        <w:pStyle w:val="Prrafodelista"/>
        <w:tabs>
          <w:tab w:val="left" w:pos="0"/>
        </w:tabs>
        <w:spacing w:line="240" w:lineRule="auto"/>
        <w:ind w:left="0"/>
        <w:jc w:val="both"/>
        <w:rPr>
          <w:rFonts w:ascii="Tahoma" w:hAnsi="Tahoma" w:cs="Tahoma"/>
          <w:spacing w:val="-6"/>
          <w:sz w:val="18"/>
          <w:szCs w:val="18"/>
        </w:rPr>
      </w:pPr>
    </w:p>
    <w:p w:rsidR="003948EE" w:rsidRPr="000D3FB6" w:rsidRDefault="003948EE" w:rsidP="000D3FB6">
      <w:pPr>
        <w:tabs>
          <w:tab w:val="left" w:pos="0"/>
        </w:tabs>
        <w:spacing w:line="240" w:lineRule="auto"/>
        <w:jc w:val="both"/>
        <w:rPr>
          <w:rFonts w:ascii="Tahoma" w:hAnsi="Tahoma" w:cs="Tahoma"/>
          <w:spacing w:val="-6"/>
          <w:sz w:val="18"/>
          <w:szCs w:val="18"/>
        </w:rPr>
      </w:pPr>
      <w:r w:rsidRPr="000D3FB6">
        <w:rPr>
          <w:rFonts w:ascii="Tahoma" w:hAnsi="Tahoma" w:cs="Tahoma"/>
          <w:spacing w:val="-6"/>
          <w:sz w:val="18"/>
          <w:szCs w:val="18"/>
        </w:rPr>
        <w:t>“</w:t>
      </w:r>
      <w:r w:rsidR="0084449B" w:rsidRPr="000D3FB6">
        <w:rPr>
          <w:rFonts w:ascii="Tahoma" w:hAnsi="Tahoma" w:cs="Tahoma"/>
          <w:spacing w:val="-6"/>
          <w:sz w:val="18"/>
          <w:szCs w:val="18"/>
        </w:rPr>
        <w:t xml:space="preserve">(…) </w:t>
      </w:r>
      <w:r w:rsidRPr="000D3FB6">
        <w:rPr>
          <w:rFonts w:ascii="Tahoma" w:hAnsi="Tahoma" w:cs="Tahoma"/>
          <w:spacing w:val="-6"/>
          <w:sz w:val="18"/>
          <w:szCs w:val="18"/>
        </w:rPr>
        <w:t xml:space="preserve">para quienes, como la actora, les faltaba más de 10 años para acceder a la pensión, el </w:t>
      </w:r>
      <w:proofErr w:type="spellStart"/>
      <w:r w:rsidRPr="000D3FB6">
        <w:rPr>
          <w:rFonts w:ascii="Tahoma" w:hAnsi="Tahoma" w:cs="Tahoma"/>
          <w:spacing w:val="-6"/>
          <w:sz w:val="18"/>
          <w:szCs w:val="18"/>
        </w:rPr>
        <w:t>I.B.L</w:t>
      </w:r>
      <w:proofErr w:type="spellEnd"/>
      <w:r w:rsidRPr="000D3FB6">
        <w:rPr>
          <w:rFonts w:ascii="Tahoma" w:hAnsi="Tahoma" w:cs="Tahoma"/>
          <w:spacing w:val="-6"/>
          <w:sz w:val="18"/>
          <w:szCs w:val="18"/>
        </w:rPr>
        <w:t>. se liquidará atendiendo a los preceptos establecidos en el artículo 21 de la Ley 100 de 1993, esto es, con el promedio de los salarios devengados en los últimos 10 años que precedieron el reconocimiento de la pensión, o el de toda vida, si resultare más favorable, caso en el cual, el afiliado deberá acreditar que cotizó más de 1250.</w:t>
      </w:r>
      <w:r w:rsidRPr="000D3FB6">
        <w:rPr>
          <w:rFonts w:ascii="Tahoma" w:hAnsi="Tahoma" w:cs="Tahoma"/>
          <w:spacing w:val="-6"/>
          <w:sz w:val="18"/>
          <w:szCs w:val="18"/>
        </w:rPr>
        <w:t>”</w:t>
      </w:r>
    </w:p>
    <w:p w:rsidR="0084449B" w:rsidRPr="000D3FB6" w:rsidRDefault="0084449B" w:rsidP="000D3FB6">
      <w:pPr>
        <w:tabs>
          <w:tab w:val="left" w:pos="0"/>
        </w:tabs>
        <w:spacing w:line="240" w:lineRule="auto"/>
        <w:jc w:val="both"/>
        <w:rPr>
          <w:rFonts w:ascii="Tahoma" w:hAnsi="Tahoma" w:cs="Tahoma"/>
          <w:spacing w:val="-6"/>
          <w:sz w:val="18"/>
          <w:szCs w:val="18"/>
        </w:rPr>
      </w:pPr>
    </w:p>
    <w:p w:rsidR="0084449B" w:rsidRPr="000D3FB6" w:rsidRDefault="00C94CC5" w:rsidP="000D3FB6">
      <w:pPr>
        <w:tabs>
          <w:tab w:val="left" w:pos="0"/>
        </w:tabs>
        <w:spacing w:line="240" w:lineRule="auto"/>
        <w:jc w:val="both"/>
        <w:rPr>
          <w:rFonts w:ascii="Tahoma" w:hAnsi="Tahoma" w:cs="Tahoma"/>
          <w:spacing w:val="-6"/>
          <w:sz w:val="18"/>
          <w:szCs w:val="18"/>
        </w:rPr>
      </w:pPr>
      <w:r w:rsidRPr="000D3FB6">
        <w:rPr>
          <w:rFonts w:ascii="Tahoma" w:hAnsi="Tahoma" w:cs="Tahoma"/>
          <w:spacing w:val="-6"/>
          <w:sz w:val="18"/>
          <w:szCs w:val="18"/>
        </w:rPr>
        <w:t xml:space="preserve">(…) </w:t>
      </w:r>
      <w:r w:rsidR="0084449B" w:rsidRPr="000D3FB6">
        <w:rPr>
          <w:rFonts w:ascii="Tahoma" w:hAnsi="Tahoma" w:cs="Tahoma"/>
          <w:spacing w:val="-6"/>
          <w:sz w:val="18"/>
          <w:szCs w:val="18"/>
        </w:rPr>
        <w:t xml:space="preserve">la trayectoria de tiempo que se aplica en la fórmula de cálculo del </w:t>
      </w:r>
      <w:proofErr w:type="spellStart"/>
      <w:r w:rsidR="0084449B" w:rsidRPr="000D3FB6">
        <w:rPr>
          <w:rFonts w:ascii="Tahoma" w:hAnsi="Tahoma" w:cs="Tahoma"/>
          <w:spacing w:val="-6"/>
          <w:sz w:val="18"/>
          <w:szCs w:val="18"/>
        </w:rPr>
        <w:t>IBL</w:t>
      </w:r>
      <w:proofErr w:type="spellEnd"/>
      <w:r w:rsidR="0084449B" w:rsidRPr="000D3FB6">
        <w:rPr>
          <w:rFonts w:ascii="Tahoma" w:hAnsi="Tahoma" w:cs="Tahoma"/>
          <w:spacing w:val="-6"/>
          <w:sz w:val="18"/>
          <w:szCs w:val="18"/>
        </w:rPr>
        <w:t>, no corresponde a las cotizaciones efectuadas por la actora dentro de un lapso fijo de 10 años, sino que los 10 años corresponde a las cotizaciones efectivamente realizadas, con lo cual, desde luego</w:t>
      </w:r>
      <w:r w:rsidR="00E15702" w:rsidRPr="000D3FB6">
        <w:rPr>
          <w:rFonts w:ascii="Tahoma" w:hAnsi="Tahoma" w:cs="Tahoma"/>
          <w:spacing w:val="-6"/>
          <w:sz w:val="18"/>
          <w:szCs w:val="18"/>
        </w:rPr>
        <w:t xml:space="preserve">, se excluyen las no cotizadas </w:t>
      </w:r>
      <w:r w:rsidR="00580068" w:rsidRPr="000D3FB6">
        <w:rPr>
          <w:rFonts w:ascii="Tahoma" w:hAnsi="Tahoma" w:cs="Tahoma"/>
          <w:spacing w:val="-6"/>
          <w:sz w:val="18"/>
          <w:szCs w:val="18"/>
        </w:rPr>
        <w:t>(…)”</w:t>
      </w:r>
    </w:p>
    <w:p w:rsidR="00F309BF" w:rsidRPr="000D3FB6" w:rsidRDefault="00F309BF" w:rsidP="000D3FB6">
      <w:pPr>
        <w:pStyle w:val="Textoindependiente21"/>
        <w:tabs>
          <w:tab w:val="left" w:pos="0"/>
        </w:tabs>
        <w:spacing w:line="240" w:lineRule="auto"/>
        <w:ind w:firstLine="0"/>
        <w:rPr>
          <w:rFonts w:ascii="Tahoma" w:eastAsiaTheme="minorHAnsi" w:hAnsi="Tahoma" w:cs="Tahoma"/>
          <w:spacing w:val="-6"/>
          <w:sz w:val="18"/>
          <w:szCs w:val="18"/>
          <w:lang w:eastAsia="en-US"/>
        </w:rPr>
      </w:pPr>
    </w:p>
    <w:p w:rsidR="00F309BF" w:rsidRPr="000D3FB6" w:rsidRDefault="00F309BF" w:rsidP="000D3FB6">
      <w:pPr>
        <w:pStyle w:val="Textoindependiente21"/>
        <w:tabs>
          <w:tab w:val="left" w:pos="0"/>
        </w:tabs>
        <w:spacing w:line="240" w:lineRule="auto"/>
        <w:ind w:firstLine="0"/>
        <w:rPr>
          <w:rFonts w:ascii="Tahoma" w:eastAsiaTheme="minorHAnsi" w:hAnsi="Tahoma" w:cs="Tahoma"/>
          <w:spacing w:val="-6"/>
          <w:sz w:val="18"/>
          <w:szCs w:val="18"/>
          <w:lang w:eastAsia="en-US"/>
        </w:rPr>
      </w:pPr>
      <w:r w:rsidRPr="000D3FB6">
        <w:rPr>
          <w:rFonts w:ascii="Tahoma" w:eastAsiaTheme="minorHAnsi" w:hAnsi="Tahoma" w:cs="Tahoma"/>
          <w:color w:val="FF0000"/>
          <w:spacing w:val="-6"/>
          <w:sz w:val="18"/>
          <w:szCs w:val="18"/>
          <w:lang w:eastAsia="en-US"/>
        </w:rPr>
        <w:t xml:space="preserve"> </w:t>
      </w:r>
      <w:r w:rsidR="001225F3" w:rsidRPr="000D3FB6">
        <w:rPr>
          <w:rFonts w:ascii="Tahoma" w:eastAsiaTheme="minorHAnsi" w:hAnsi="Tahoma" w:cs="Tahoma"/>
          <w:spacing w:val="-6"/>
          <w:sz w:val="18"/>
          <w:szCs w:val="18"/>
          <w:lang w:eastAsia="en-US"/>
        </w:rPr>
        <w:t>“(…)</w:t>
      </w:r>
      <w:r w:rsidRPr="000D3FB6">
        <w:rPr>
          <w:rFonts w:ascii="Tahoma" w:eastAsiaTheme="minorHAnsi" w:hAnsi="Tahoma" w:cs="Tahoma"/>
          <w:spacing w:val="-6"/>
          <w:sz w:val="18"/>
          <w:szCs w:val="18"/>
          <w:lang w:eastAsia="en-US"/>
        </w:rPr>
        <w:t xml:space="preserve">, se advierte, por ejemplo, que entre el 1º de junio de 2004 y el 31 de diciembre 2005, el </w:t>
      </w:r>
      <w:proofErr w:type="spellStart"/>
      <w:r w:rsidRPr="000D3FB6">
        <w:rPr>
          <w:rFonts w:ascii="Tahoma" w:eastAsiaTheme="minorHAnsi" w:hAnsi="Tahoma" w:cs="Tahoma"/>
          <w:spacing w:val="-6"/>
          <w:sz w:val="18"/>
          <w:szCs w:val="18"/>
          <w:lang w:eastAsia="en-US"/>
        </w:rPr>
        <w:t>IBC</w:t>
      </w:r>
      <w:proofErr w:type="spellEnd"/>
      <w:r w:rsidRPr="000D3FB6">
        <w:rPr>
          <w:rFonts w:ascii="Tahoma" w:eastAsiaTheme="minorHAnsi" w:hAnsi="Tahoma" w:cs="Tahoma"/>
          <w:spacing w:val="-6"/>
          <w:sz w:val="18"/>
          <w:szCs w:val="18"/>
          <w:lang w:eastAsia="en-US"/>
        </w:rPr>
        <w:t xml:space="preserve"> de la actora fue del orden de $550.000, ello obliga a que, al actualizarse aquella base, la fórmula de actualización del </w:t>
      </w:r>
      <w:proofErr w:type="spellStart"/>
      <w:r w:rsidRPr="000D3FB6">
        <w:rPr>
          <w:rFonts w:ascii="Tahoma" w:eastAsiaTheme="minorHAnsi" w:hAnsi="Tahoma" w:cs="Tahoma"/>
          <w:spacing w:val="-6"/>
          <w:sz w:val="18"/>
          <w:szCs w:val="18"/>
          <w:lang w:eastAsia="en-US"/>
        </w:rPr>
        <w:t>IBC</w:t>
      </w:r>
      <w:proofErr w:type="spellEnd"/>
      <w:r w:rsidRPr="000D3FB6">
        <w:rPr>
          <w:rFonts w:ascii="Tahoma" w:eastAsiaTheme="minorHAnsi" w:hAnsi="Tahoma" w:cs="Tahoma"/>
          <w:spacing w:val="-6"/>
          <w:sz w:val="18"/>
          <w:szCs w:val="18"/>
          <w:lang w:eastAsia="en-US"/>
        </w:rPr>
        <w:t xml:space="preserve"> se divida en dos, una para el 2004 y la otra para el 2005, pues no tiene el mismo valor adquisitivo $550.000 en el año 2004 y la misma cifra en el 2005.</w:t>
      </w:r>
    </w:p>
    <w:p w:rsidR="00F309BF" w:rsidRPr="000D3FB6" w:rsidRDefault="00F309BF" w:rsidP="000D3FB6">
      <w:pPr>
        <w:pStyle w:val="Textoindependiente21"/>
        <w:tabs>
          <w:tab w:val="left" w:pos="0"/>
        </w:tabs>
        <w:spacing w:line="240" w:lineRule="auto"/>
        <w:ind w:left="1068" w:firstLine="0"/>
        <w:rPr>
          <w:rFonts w:ascii="Tahoma" w:eastAsiaTheme="minorHAnsi" w:hAnsi="Tahoma" w:cs="Tahoma"/>
          <w:spacing w:val="-6"/>
          <w:sz w:val="18"/>
          <w:szCs w:val="18"/>
          <w:lang w:eastAsia="en-US"/>
        </w:rPr>
      </w:pPr>
    </w:p>
    <w:p w:rsidR="00F309BF" w:rsidRPr="000D3FB6" w:rsidRDefault="00F309BF" w:rsidP="000D3FB6">
      <w:pPr>
        <w:pStyle w:val="Textoindependiente21"/>
        <w:tabs>
          <w:tab w:val="left" w:pos="0"/>
        </w:tabs>
        <w:spacing w:line="240" w:lineRule="auto"/>
        <w:ind w:firstLine="0"/>
        <w:rPr>
          <w:rFonts w:ascii="Tahoma" w:hAnsi="Tahoma" w:cs="Tahoma"/>
          <w:spacing w:val="-6"/>
          <w:sz w:val="18"/>
          <w:szCs w:val="18"/>
        </w:rPr>
      </w:pPr>
      <w:r w:rsidRPr="000D3FB6">
        <w:rPr>
          <w:rFonts w:ascii="Tahoma" w:eastAsiaTheme="minorHAnsi" w:hAnsi="Tahoma" w:cs="Tahoma"/>
          <w:spacing w:val="-6"/>
          <w:sz w:val="18"/>
          <w:szCs w:val="18"/>
          <w:lang w:eastAsia="en-US"/>
        </w:rPr>
        <w:t xml:space="preserve">En algunos ciclos de cotización, de manera concomitante dos distintos empleadores pagaron aportes, la suma de dichos aportes corresponden al </w:t>
      </w:r>
      <w:proofErr w:type="spellStart"/>
      <w:r w:rsidRPr="000D3FB6">
        <w:rPr>
          <w:rFonts w:ascii="Tahoma" w:eastAsiaTheme="minorHAnsi" w:hAnsi="Tahoma" w:cs="Tahoma"/>
          <w:spacing w:val="-6"/>
          <w:sz w:val="18"/>
          <w:szCs w:val="18"/>
          <w:lang w:eastAsia="en-US"/>
        </w:rPr>
        <w:t>IBC</w:t>
      </w:r>
      <w:proofErr w:type="spellEnd"/>
      <w:r w:rsidRPr="000D3FB6">
        <w:rPr>
          <w:rFonts w:ascii="Tahoma" w:eastAsiaTheme="minorHAnsi" w:hAnsi="Tahoma" w:cs="Tahoma"/>
          <w:spacing w:val="-6"/>
          <w:sz w:val="18"/>
          <w:szCs w:val="18"/>
          <w:lang w:eastAsia="en-US"/>
        </w:rPr>
        <w:t xml:space="preserve"> de cada mensualidad, pues </w:t>
      </w:r>
      <w:r w:rsidR="00743938" w:rsidRPr="000D3FB6">
        <w:rPr>
          <w:rFonts w:ascii="Tahoma" w:eastAsiaTheme="minorHAnsi" w:hAnsi="Tahoma" w:cs="Tahoma"/>
          <w:spacing w:val="-6"/>
          <w:sz w:val="18"/>
          <w:szCs w:val="18"/>
          <w:lang w:eastAsia="en-US"/>
        </w:rPr>
        <w:t>(…)</w:t>
      </w:r>
      <w:r w:rsidRPr="000D3FB6">
        <w:rPr>
          <w:rFonts w:ascii="Tahoma" w:hAnsi="Tahoma" w:cs="Tahoma"/>
          <w:spacing w:val="-6"/>
          <w:sz w:val="18"/>
          <w:szCs w:val="18"/>
        </w:rPr>
        <w:t xml:space="preserve"> en estos casos los aportes simultáneos no permiten sumar más semanas de cotización, sino que permiten incrementar el</w:t>
      </w:r>
      <w:r w:rsidRPr="000D3FB6">
        <w:rPr>
          <w:rStyle w:val="apple-converted-space"/>
          <w:rFonts w:ascii="Tahoma" w:hAnsi="Tahoma" w:cs="Tahoma"/>
          <w:spacing w:val="-6"/>
          <w:sz w:val="18"/>
          <w:szCs w:val="18"/>
        </w:rPr>
        <w:t> </w:t>
      </w:r>
      <w:hyperlink r:id="rId8" w:history="1">
        <w:r w:rsidRPr="000D3FB6">
          <w:rPr>
            <w:rStyle w:val="Hipervnculo"/>
            <w:rFonts w:ascii="Tahoma" w:hAnsi="Tahoma" w:cs="Tahoma"/>
            <w:color w:val="auto"/>
            <w:spacing w:val="-6"/>
            <w:sz w:val="18"/>
            <w:szCs w:val="18"/>
            <w:u w:val="none"/>
          </w:rPr>
          <w:t>salario</w:t>
        </w:r>
      </w:hyperlink>
      <w:r w:rsidRPr="000D3FB6">
        <w:rPr>
          <w:rStyle w:val="apple-converted-space"/>
          <w:rFonts w:ascii="Tahoma" w:hAnsi="Tahoma" w:cs="Tahoma"/>
          <w:spacing w:val="-6"/>
          <w:sz w:val="18"/>
          <w:szCs w:val="18"/>
        </w:rPr>
        <w:t> </w:t>
      </w:r>
      <w:r w:rsidRPr="000D3FB6">
        <w:rPr>
          <w:rFonts w:ascii="Tahoma" w:hAnsi="Tahoma" w:cs="Tahoma"/>
          <w:spacing w:val="-6"/>
          <w:sz w:val="18"/>
          <w:szCs w:val="18"/>
        </w:rPr>
        <w:t>base de cotización.</w:t>
      </w:r>
      <w:r w:rsidR="00FD07FB" w:rsidRPr="000D3FB6">
        <w:rPr>
          <w:rFonts w:ascii="Tahoma" w:hAnsi="Tahoma" w:cs="Tahoma"/>
          <w:spacing w:val="-6"/>
          <w:sz w:val="18"/>
          <w:szCs w:val="18"/>
        </w:rPr>
        <w:t>”</w:t>
      </w:r>
    </w:p>
    <w:p w:rsidR="00FD07FB" w:rsidRPr="000D3FB6" w:rsidRDefault="00FD07FB" w:rsidP="000D3FB6">
      <w:pPr>
        <w:pStyle w:val="Textoindependiente21"/>
        <w:tabs>
          <w:tab w:val="left" w:pos="0"/>
        </w:tabs>
        <w:spacing w:line="240" w:lineRule="auto"/>
        <w:ind w:left="1068" w:firstLine="0"/>
        <w:rPr>
          <w:rFonts w:ascii="Tahoma" w:hAnsi="Tahoma" w:cs="Tahoma"/>
          <w:spacing w:val="-6"/>
          <w:sz w:val="18"/>
          <w:szCs w:val="18"/>
        </w:rPr>
      </w:pPr>
    </w:p>
    <w:p w:rsidR="00FD07FB" w:rsidRPr="000D3FB6" w:rsidRDefault="00FD07FB" w:rsidP="000D3FB6">
      <w:pPr>
        <w:pStyle w:val="Textoindependiente21"/>
        <w:tabs>
          <w:tab w:val="left" w:pos="0"/>
        </w:tabs>
        <w:spacing w:line="240" w:lineRule="auto"/>
        <w:ind w:firstLine="0"/>
        <w:rPr>
          <w:rFonts w:ascii="Tahoma" w:hAnsi="Tahoma" w:cs="Tahoma"/>
          <w:spacing w:val="-6"/>
          <w:sz w:val="18"/>
          <w:szCs w:val="18"/>
        </w:rPr>
      </w:pPr>
      <w:r w:rsidRPr="000D3FB6">
        <w:rPr>
          <w:rFonts w:ascii="Tahoma" w:hAnsi="Tahoma" w:cs="Tahoma"/>
          <w:spacing w:val="-6"/>
          <w:sz w:val="18"/>
          <w:szCs w:val="18"/>
        </w:rPr>
        <w:t>“</w:t>
      </w:r>
      <w:r w:rsidRPr="000D3FB6">
        <w:rPr>
          <w:rFonts w:ascii="Tahoma" w:hAnsi="Tahoma" w:cs="Tahoma"/>
          <w:spacing w:val="-6"/>
          <w:sz w:val="18"/>
          <w:szCs w:val="18"/>
        </w:rPr>
        <w:t xml:space="preserve">Debe advertirse que la a-quo cometió un error al incrementar el Salario Mínimo con base en el IPC anualizado. Teniendo en cuenta que el Fondo de Pensiones demandado reconoció a la actora una mesada equivalente a un (1) </w:t>
      </w:r>
      <w:proofErr w:type="spellStart"/>
      <w:r w:rsidRPr="000D3FB6">
        <w:rPr>
          <w:rFonts w:ascii="Tahoma" w:hAnsi="Tahoma" w:cs="Tahoma"/>
          <w:spacing w:val="-6"/>
          <w:sz w:val="18"/>
          <w:szCs w:val="18"/>
        </w:rPr>
        <w:t>SMLV</w:t>
      </w:r>
      <w:proofErr w:type="spellEnd"/>
      <w:r w:rsidRPr="000D3FB6">
        <w:rPr>
          <w:rFonts w:ascii="Tahoma" w:hAnsi="Tahoma" w:cs="Tahoma"/>
          <w:spacing w:val="-6"/>
          <w:sz w:val="18"/>
          <w:szCs w:val="18"/>
        </w:rPr>
        <w:t xml:space="preserve"> ($461.500, año 2008), su incremento anual es el resultado de los aumentos anuales decretados por el Gobierno Nacional, y no del Índice de Precios al Consumidor.</w:t>
      </w:r>
      <w:r w:rsidRPr="000D3FB6">
        <w:rPr>
          <w:rFonts w:ascii="Tahoma" w:hAnsi="Tahoma" w:cs="Tahoma"/>
          <w:spacing w:val="-6"/>
          <w:sz w:val="18"/>
          <w:szCs w:val="18"/>
        </w:rPr>
        <w:t>”</w:t>
      </w:r>
      <w:r w:rsidRPr="000D3FB6">
        <w:rPr>
          <w:rFonts w:ascii="Tahoma" w:hAnsi="Tahoma" w:cs="Tahoma"/>
          <w:spacing w:val="-6"/>
          <w:sz w:val="18"/>
          <w:szCs w:val="18"/>
        </w:rPr>
        <w:t xml:space="preserve"> </w:t>
      </w:r>
    </w:p>
    <w:p w:rsidR="00F7254A" w:rsidRPr="00F7254A" w:rsidRDefault="00F7254A" w:rsidP="00F31C59">
      <w:pPr>
        <w:tabs>
          <w:tab w:val="left" w:pos="748"/>
        </w:tabs>
        <w:spacing w:line="276" w:lineRule="auto"/>
        <w:jc w:val="both"/>
        <w:rPr>
          <w:rFonts w:ascii="Tahoma" w:hAnsi="Tahoma" w:cs="Tahoma"/>
          <w:sz w:val="18"/>
          <w:szCs w:val="18"/>
        </w:rPr>
      </w:pPr>
    </w:p>
    <w:p w:rsidR="00E06855" w:rsidRPr="00EC107E" w:rsidRDefault="00E06855" w:rsidP="00E414A8">
      <w:pPr>
        <w:spacing w:line="276" w:lineRule="auto"/>
        <w:jc w:val="center"/>
        <w:rPr>
          <w:rFonts w:ascii="Tahoma" w:hAnsi="Tahoma" w:cs="Tahoma"/>
          <w:b/>
          <w:bCs/>
          <w:lang w:eastAsia="es-MX"/>
        </w:rPr>
      </w:pPr>
      <w:r w:rsidRPr="00EC107E">
        <w:rPr>
          <w:rFonts w:ascii="Tahoma" w:hAnsi="Tahoma" w:cs="Tahoma"/>
          <w:b/>
          <w:bCs/>
          <w:lang w:eastAsia="es-MX"/>
        </w:rPr>
        <w:t>TRIBUNAL SUPERIOR DEL DISTRITO JUDICIAL DE PEREIRA</w:t>
      </w:r>
    </w:p>
    <w:p w:rsidR="00E06855" w:rsidRPr="00EC107E" w:rsidRDefault="00E06855" w:rsidP="00E414A8">
      <w:pPr>
        <w:pStyle w:val="Ttulo4"/>
        <w:widowControl w:val="0"/>
        <w:tabs>
          <w:tab w:val="clear" w:pos="0"/>
        </w:tabs>
        <w:spacing w:line="276" w:lineRule="auto"/>
        <w:rPr>
          <w:rFonts w:ascii="Tahoma" w:hAnsi="Tahoma" w:cs="Tahoma"/>
          <w:bCs/>
          <w:sz w:val="22"/>
          <w:szCs w:val="22"/>
          <w:lang w:eastAsia="es-MX"/>
        </w:rPr>
      </w:pPr>
      <w:r w:rsidRPr="00EC107E">
        <w:rPr>
          <w:rFonts w:ascii="Tahoma" w:hAnsi="Tahoma" w:cs="Tahoma"/>
          <w:bCs/>
          <w:sz w:val="22"/>
          <w:szCs w:val="22"/>
          <w:lang w:eastAsia="es-MX"/>
        </w:rPr>
        <w:t>SALA LABORAL</w:t>
      </w:r>
    </w:p>
    <w:p w:rsidR="00E06855" w:rsidRPr="00EC107E" w:rsidRDefault="00E06855" w:rsidP="00E06855">
      <w:pPr>
        <w:spacing w:line="240" w:lineRule="auto"/>
        <w:rPr>
          <w:lang w:eastAsia="es-MX"/>
        </w:rPr>
      </w:pPr>
    </w:p>
    <w:p w:rsidR="00E06855" w:rsidRPr="00EC107E" w:rsidRDefault="00E06855" w:rsidP="00E06855">
      <w:pPr>
        <w:spacing w:line="276" w:lineRule="auto"/>
        <w:jc w:val="center"/>
        <w:rPr>
          <w:rFonts w:ascii="Tahoma" w:hAnsi="Tahoma" w:cs="Tahoma"/>
          <w:b/>
          <w:bCs/>
        </w:rPr>
      </w:pPr>
      <w:r w:rsidRPr="00EC107E">
        <w:rPr>
          <w:rFonts w:ascii="Tahoma" w:hAnsi="Tahoma" w:cs="Tahoma"/>
          <w:bCs/>
        </w:rPr>
        <w:t>Magistrada Ponente:</w:t>
      </w:r>
      <w:r w:rsidRPr="00EC107E">
        <w:rPr>
          <w:rFonts w:ascii="Tahoma" w:hAnsi="Tahoma" w:cs="Tahoma"/>
          <w:b/>
          <w:bCs/>
        </w:rPr>
        <w:t xml:space="preserve"> Ana Lucía Caicedo Calderón</w:t>
      </w:r>
    </w:p>
    <w:p w:rsidR="00E06855" w:rsidRPr="00EC107E" w:rsidRDefault="00E06855" w:rsidP="00E06855">
      <w:pPr>
        <w:spacing w:line="276" w:lineRule="auto"/>
        <w:jc w:val="center"/>
        <w:rPr>
          <w:rFonts w:ascii="Tahoma" w:hAnsi="Tahoma" w:cs="Tahoma"/>
          <w:b/>
        </w:rPr>
      </w:pPr>
      <w:r w:rsidRPr="00EC107E">
        <w:rPr>
          <w:rFonts w:ascii="Tahoma" w:hAnsi="Tahoma" w:cs="Tahoma"/>
          <w:b/>
        </w:rPr>
        <w:t>Acta No. ____</w:t>
      </w:r>
    </w:p>
    <w:p w:rsidR="00E06855" w:rsidRPr="00EC107E" w:rsidRDefault="00E06855" w:rsidP="00A24085">
      <w:pPr>
        <w:spacing w:line="276" w:lineRule="auto"/>
        <w:jc w:val="center"/>
        <w:rPr>
          <w:rFonts w:ascii="Tahoma" w:hAnsi="Tahoma" w:cs="Tahoma"/>
          <w:b/>
        </w:rPr>
      </w:pPr>
      <w:r w:rsidRPr="00EC107E">
        <w:rPr>
          <w:rFonts w:ascii="Tahoma" w:hAnsi="Tahoma" w:cs="Tahoma"/>
          <w:b/>
        </w:rPr>
        <w:t>(Marzo 11 de 2016)</w:t>
      </w:r>
    </w:p>
    <w:p w:rsidR="00E06855" w:rsidRPr="00EC107E" w:rsidRDefault="00E06855" w:rsidP="00E06855">
      <w:pPr>
        <w:pStyle w:val="Ttulo5"/>
        <w:spacing w:line="276" w:lineRule="auto"/>
        <w:ind w:firstLine="0"/>
        <w:jc w:val="center"/>
        <w:rPr>
          <w:rFonts w:ascii="Tahoma" w:hAnsi="Tahoma" w:cs="Tahoma"/>
          <w:b w:val="0"/>
          <w:sz w:val="22"/>
          <w:szCs w:val="22"/>
        </w:rPr>
      </w:pPr>
      <w:r w:rsidRPr="00EC107E">
        <w:rPr>
          <w:rFonts w:ascii="Tahoma" w:hAnsi="Tahoma" w:cs="Tahoma"/>
          <w:b w:val="0"/>
          <w:sz w:val="22"/>
          <w:szCs w:val="22"/>
        </w:rPr>
        <w:t>Sistema oral - Audiencia de juzgamiento</w:t>
      </w:r>
    </w:p>
    <w:p w:rsidR="00E06855" w:rsidRPr="00EC107E" w:rsidRDefault="00E06855" w:rsidP="00E06855">
      <w:pPr>
        <w:spacing w:line="240" w:lineRule="auto"/>
        <w:jc w:val="both"/>
        <w:rPr>
          <w:rFonts w:ascii="Tahoma" w:hAnsi="Tahoma" w:cs="Tahoma"/>
          <w:b/>
        </w:rPr>
      </w:pPr>
      <w:r w:rsidRPr="00EC107E">
        <w:rPr>
          <w:rFonts w:ascii="Tahoma" w:hAnsi="Tahoma" w:cs="Tahoma"/>
          <w:b/>
        </w:rPr>
        <w:tab/>
      </w:r>
    </w:p>
    <w:p w:rsidR="00E06855" w:rsidRPr="00EC107E" w:rsidRDefault="00E06855" w:rsidP="00A24085">
      <w:pPr>
        <w:spacing w:line="276" w:lineRule="auto"/>
        <w:jc w:val="both"/>
        <w:rPr>
          <w:rFonts w:ascii="Tahoma" w:hAnsi="Tahoma" w:cs="Tahoma"/>
          <w:b/>
        </w:rPr>
      </w:pPr>
      <w:r w:rsidRPr="00EC107E">
        <w:rPr>
          <w:rFonts w:ascii="Tahoma" w:hAnsi="Tahoma" w:cs="Tahoma"/>
          <w:b/>
        </w:rPr>
        <w:tab/>
      </w:r>
      <w:r w:rsidRPr="00EC107E">
        <w:rPr>
          <w:rFonts w:ascii="Tahoma" w:hAnsi="Tahoma" w:cs="Tahoma"/>
        </w:rPr>
        <w:t>Siendo</w:t>
      </w:r>
      <w:r w:rsidRPr="00EC107E">
        <w:rPr>
          <w:rFonts w:ascii="Tahoma" w:hAnsi="Tahoma" w:cs="Tahoma"/>
          <w:lang w:val="es-ES_tradnl"/>
        </w:rPr>
        <w:t xml:space="preserve"> las 09:40 a.m. de hoy, viernes 11 de marzo de 2016, la Sala</w:t>
      </w:r>
      <w:r w:rsidR="00043AED" w:rsidRPr="00EC107E">
        <w:rPr>
          <w:rFonts w:ascii="Tahoma" w:hAnsi="Tahoma" w:cs="Tahoma"/>
          <w:lang w:val="es-ES_tradnl"/>
        </w:rPr>
        <w:t xml:space="preserve"> Primera</w:t>
      </w:r>
      <w:r w:rsidRPr="00EC107E">
        <w:rPr>
          <w:rFonts w:ascii="Tahoma" w:hAnsi="Tahoma" w:cs="Tahoma"/>
          <w:lang w:val="es-ES_tradnl"/>
        </w:rPr>
        <w:t xml:space="preserve"> de Decisión Laboral del Tribunal Superior de Pereira se constituye en audiencia pública de juzgamiento en el proceso ordinario laboral instaurado por </w:t>
      </w:r>
      <w:r w:rsidR="00E414A8" w:rsidRPr="00EC107E">
        <w:rPr>
          <w:rFonts w:ascii="Tahoma" w:hAnsi="Tahoma" w:cs="Tahoma"/>
          <w:b/>
          <w:lang w:val="es-ES_tradnl"/>
        </w:rPr>
        <w:t>MARÍA ORFA MORALES CHICA</w:t>
      </w:r>
      <w:r w:rsidRPr="00EC107E">
        <w:rPr>
          <w:rFonts w:ascii="Tahoma" w:hAnsi="Tahoma" w:cs="Tahoma"/>
          <w:b/>
          <w:lang w:val="es-ES_tradnl"/>
        </w:rPr>
        <w:t xml:space="preserve"> </w:t>
      </w:r>
      <w:r w:rsidRPr="00EC107E">
        <w:rPr>
          <w:rFonts w:ascii="Tahoma" w:hAnsi="Tahoma" w:cs="Tahoma"/>
          <w:lang w:val="es-ES_tradnl"/>
        </w:rPr>
        <w:t xml:space="preserve">en contra de la </w:t>
      </w:r>
      <w:r w:rsidRPr="00EC107E">
        <w:rPr>
          <w:rFonts w:ascii="Tahoma" w:hAnsi="Tahoma" w:cs="Tahoma"/>
          <w:b/>
          <w:lang w:val="es-ES_tradnl"/>
        </w:rPr>
        <w:t>ADMINISTRADORA COLOMBIANA DE PENSIONES –COLPENSIONES-</w:t>
      </w:r>
      <w:r w:rsidRPr="00EC107E">
        <w:rPr>
          <w:rFonts w:ascii="Tahoma" w:hAnsi="Tahoma" w:cs="Tahoma"/>
        </w:rPr>
        <w:t xml:space="preserve"> </w:t>
      </w:r>
      <w:r w:rsidRPr="00EC107E">
        <w:rPr>
          <w:rFonts w:ascii="Tahoma" w:hAnsi="Tahoma" w:cs="Tahoma"/>
          <w:lang w:val="es-ES_tradnl"/>
        </w:rPr>
        <w:t>Para el efecto, se verifica la asistencia de las partes a la presente diligencia: Por la parte demandante… Por la demandada…</w:t>
      </w:r>
    </w:p>
    <w:p w:rsidR="00E06855" w:rsidRPr="00EC107E" w:rsidRDefault="00E06855" w:rsidP="00E06855">
      <w:pPr>
        <w:spacing w:line="240" w:lineRule="auto"/>
        <w:ind w:firstLine="1122"/>
        <w:jc w:val="both"/>
        <w:rPr>
          <w:rFonts w:ascii="Tahoma" w:hAnsi="Tahoma" w:cs="Tahoma"/>
          <w:caps/>
          <w:lang w:val="es-ES_tradnl"/>
        </w:rPr>
      </w:pPr>
    </w:p>
    <w:p w:rsidR="00E06855" w:rsidRPr="00EC107E" w:rsidRDefault="00E06855" w:rsidP="00E06855">
      <w:pPr>
        <w:widowControl w:val="0"/>
        <w:autoSpaceDE w:val="0"/>
        <w:autoSpaceDN w:val="0"/>
        <w:adjustRightInd w:val="0"/>
        <w:spacing w:line="276" w:lineRule="auto"/>
        <w:jc w:val="center"/>
        <w:rPr>
          <w:rFonts w:ascii="Tahoma" w:hAnsi="Tahoma" w:cs="Tahoma"/>
          <w:b/>
          <w:caps/>
        </w:rPr>
      </w:pPr>
      <w:r w:rsidRPr="00EC107E">
        <w:rPr>
          <w:rFonts w:ascii="Tahoma" w:hAnsi="Tahoma" w:cs="Tahoma"/>
          <w:b/>
          <w:caps/>
        </w:rPr>
        <w:t>Alegatos de conclusión</w:t>
      </w:r>
    </w:p>
    <w:p w:rsidR="00E06855" w:rsidRPr="00EC107E" w:rsidRDefault="00E06855" w:rsidP="00A24085">
      <w:pPr>
        <w:widowControl w:val="0"/>
        <w:autoSpaceDE w:val="0"/>
        <w:autoSpaceDN w:val="0"/>
        <w:adjustRightInd w:val="0"/>
        <w:spacing w:line="276" w:lineRule="auto"/>
        <w:jc w:val="both"/>
        <w:rPr>
          <w:rFonts w:ascii="Tahoma" w:hAnsi="Tahoma" w:cs="Tahoma"/>
        </w:rPr>
      </w:pPr>
    </w:p>
    <w:p w:rsidR="00E06855" w:rsidRPr="00EC107E" w:rsidRDefault="00E06855" w:rsidP="00E06855">
      <w:pPr>
        <w:spacing w:line="276" w:lineRule="auto"/>
        <w:ind w:firstLine="708"/>
        <w:jc w:val="both"/>
        <w:rPr>
          <w:rFonts w:ascii="Tahoma" w:hAnsi="Tahoma" w:cs="Tahoma"/>
          <w:lang w:val="es-ES_tradnl"/>
        </w:rPr>
      </w:pPr>
      <w:r w:rsidRPr="00EC107E">
        <w:rPr>
          <w:rFonts w:ascii="Tahoma" w:hAnsi="Tahoma" w:cs="Tahoma"/>
          <w:lang w:val="es-ES_tradnl"/>
        </w:rPr>
        <w:t>De conformidad con el artículo 82 del C.P.T y de la s.s., modificado por el artículo 13 de la Ley 1149 de 2007, se concede el uso de la palabra a las partes para que expongan sus alegatos de conclusión. Por la parte demandante… Por la parte demandada…</w:t>
      </w:r>
    </w:p>
    <w:p w:rsidR="00E06855" w:rsidRPr="00EC107E" w:rsidRDefault="00E06855" w:rsidP="00E06855">
      <w:pPr>
        <w:spacing w:line="240" w:lineRule="auto"/>
        <w:ind w:firstLine="708"/>
        <w:jc w:val="both"/>
        <w:rPr>
          <w:rFonts w:ascii="Tahoma" w:hAnsi="Tahoma" w:cs="Tahoma"/>
          <w:lang w:val="es-ES_tradnl"/>
        </w:rPr>
      </w:pPr>
    </w:p>
    <w:p w:rsidR="00E06855" w:rsidRPr="00EC107E" w:rsidRDefault="00E06855" w:rsidP="00E06855">
      <w:pPr>
        <w:widowControl w:val="0"/>
        <w:autoSpaceDE w:val="0"/>
        <w:autoSpaceDN w:val="0"/>
        <w:adjustRightInd w:val="0"/>
        <w:spacing w:line="276" w:lineRule="auto"/>
        <w:jc w:val="center"/>
        <w:rPr>
          <w:rFonts w:ascii="Tahoma" w:hAnsi="Tahoma" w:cs="Tahoma"/>
          <w:b/>
        </w:rPr>
      </w:pPr>
      <w:r w:rsidRPr="00EC107E">
        <w:rPr>
          <w:rFonts w:ascii="Tahoma" w:hAnsi="Tahoma" w:cs="Tahoma"/>
          <w:b/>
        </w:rPr>
        <w:t>SENTENCIA</w:t>
      </w:r>
    </w:p>
    <w:p w:rsidR="00E414A8" w:rsidRPr="00EC107E" w:rsidRDefault="00E414A8" w:rsidP="00EC107E">
      <w:pPr>
        <w:widowControl w:val="0"/>
        <w:autoSpaceDE w:val="0"/>
        <w:autoSpaceDN w:val="0"/>
        <w:adjustRightInd w:val="0"/>
        <w:spacing w:line="240" w:lineRule="auto"/>
        <w:ind w:firstLine="708"/>
        <w:jc w:val="both"/>
        <w:rPr>
          <w:rFonts w:ascii="Tahoma" w:hAnsi="Tahoma" w:cs="Tahoma"/>
          <w:b/>
        </w:rPr>
      </w:pPr>
    </w:p>
    <w:p w:rsidR="00E06855" w:rsidRDefault="00E414A8" w:rsidP="00EC107E">
      <w:pPr>
        <w:widowControl w:val="0"/>
        <w:autoSpaceDE w:val="0"/>
        <w:autoSpaceDN w:val="0"/>
        <w:adjustRightInd w:val="0"/>
        <w:spacing w:line="276" w:lineRule="auto"/>
        <w:ind w:firstLine="708"/>
        <w:jc w:val="both"/>
        <w:rPr>
          <w:rFonts w:ascii="Tahoma" w:hAnsi="Tahoma" w:cs="Tahoma"/>
        </w:rPr>
      </w:pPr>
      <w:r w:rsidRPr="00EC107E">
        <w:rPr>
          <w:rFonts w:ascii="Tahoma" w:hAnsi="Tahoma" w:cs="Tahoma"/>
        </w:rPr>
        <w:t>Como quiera que los</w:t>
      </w:r>
      <w:r w:rsidR="00E06855" w:rsidRPr="00EC107E">
        <w:rPr>
          <w:rFonts w:ascii="Tahoma" w:hAnsi="Tahoma" w:cs="Tahoma"/>
        </w:rPr>
        <w:t xml:space="preserve"> fundamentos de los argumentos expuestos en las al</w:t>
      </w:r>
      <w:r w:rsidRPr="00EC107E">
        <w:rPr>
          <w:rFonts w:ascii="Tahoma" w:hAnsi="Tahoma" w:cs="Tahoma"/>
        </w:rPr>
        <w:t>egaciones coinciden a cabalidad con los puntos que fueron objeto de</w:t>
      </w:r>
      <w:r w:rsidR="00E06855" w:rsidRPr="00EC107E">
        <w:rPr>
          <w:rFonts w:ascii="Tahoma" w:hAnsi="Tahoma" w:cs="Tahoma"/>
        </w:rPr>
        <w:t xml:space="preserve"> discusión del proyecto</w:t>
      </w:r>
      <w:r w:rsidRPr="00EC107E">
        <w:rPr>
          <w:rFonts w:ascii="Tahoma" w:hAnsi="Tahoma" w:cs="Tahoma"/>
        </w:rPr>
        <w:t xml:space="preserve"> al interior de la Sala</w:t>
      </w:r>
      <w:r w:rsidR="00E06855" w:rsidRPr="00EC107E">
        <w:rPr>
          <w:rFonts w:ascii="Tahoma" w:hAnsi="Tahoma" w:cs="Tahoma"/>
        </w:rPr>
        <w:t xml:space="preserve">, </w:t>
      </w:r>
      <w:r w:rsidRPr="00EC107E">
        <w:rPr>
          <w:rFonts w:ascii="Tahoma" w:hAnsi="Tahoma" w:cs="Tahoma"/>
        </w:rPr>
        <w:t>se procede a resolver de fondo el</w:t>
      </w:r>
      <w:r w:rsidR="00E06855" w:rsidRPr="00EC107E">
        <w:rPr>
          <w:rFonts w:ascii="Tahoma" w:hAnsi="Tahoma" w:cs="Tahoma"/>
        </w:rPr>
        <w:t xml:space="preserve"> recurso de apelación propuesto</w:t>
      </w:r>
      <w:r w:rsidRPr="00EC107E">
        <w:rPr>
          <w:rFonts w:ascii="Tahoma" w:hAnsi="Tahoma" w:cs="Tahoma"/>
        </w:rPr>
        <w:t xml:space="preserve"> por el apoderado</w:t>
      </w:r>
      <w:r w:rsidR="00043AED" w:rsidRPr="00EC107E">
        <w:rPr>
          <w:rFonts w:ascii="Tahoma" w:hAnsi="Tahoma" w:cs="Tahoma"/>
        </w:rPr>
        <w:t xml:space="preserve"> judicial </w:t>
      </w:r>
      <w:r w:rsidR="00043AED" w:rsidRPr="00EC107E">
        <w:rPr>
          <w:rFonts w:ascii="Tahoma" w:hAnsi="Tahoma" w:cs="Tahoma"/>
        </w:rPr>
        <w:lastRenderedPageBreak/>
        <w:t xml:space="preserve">de la </w:t>
      </w:r>
      <w:r w:rsidR="00E06855" w:rsidRPr="00EC107E">
        <w:rPr>
          <w:rFonts w:ascii="Tahoma" w:hAnsi="Tahoma" w:cs="Tahoma"/>
        </w:rPr>
        <w:t>demandante en contra de la sentencia emitida por el Juzgado Segundo Laboral del Circuito de Pereira el día</w:t>
      </w:r>
      <w:r w:rsidR="008319DF" w:rsidRPr="00EC107E">
        <w:rPr>
          <w:rFonts w:ascii="Tahoma" w:hAnsi="Tahoma" w:cs="Tahoma"/>
        </w:rPr>
        <w:t xml:space="preserve"> 18</w:t>
      </w:r>
      <w:r w:rsidR="00E06855" w:rsidRPr="00EC107E">
        <w:rPr>
          <w:rFonts w:ascii="Tahoma" w:hAnsi="Tahoma" w:cs="Tahoma"/>
        </w:rPr>
        <w:t xml:space="preserve"> de noviembre de 2014,</w:t>
      </w:r>
      <w:r w:rsidR="00043AED" w:rsidRPr="00EC107E">
        <w:rPr>
          <w:rFonts w:ascii="Tahoma" w:hAnsi="Tahoma" w:cs="Tahoma"/>
        </w:rPr>
        <w:t xml:space="preserve"> así como el grado jurídico de consulta a favor de COLPENSIONES por haber resultado vencido en primera instancia,</w:t>
      </w:r>
      <w:r w:rsidR="00E06855" w:rsidRPr="00EC107E">
        <w:rPr>
          <w:rFonts w:ascii="Tahoma" w:hAnsi="Tahoma" w:cs="Tahoma"/>
        </w:rPr>
        <w:t xml:space="preserve"> dentro del proceso ordinario laboral reseñado con anterioridad.</w:t>
      </w:r>
    </w:p>
    <w:p w:rsidR="00EC107E" w:rsidRDefault="00EC107E" w:rsidP="00EC107E">
      <w:pPr>
        <w:widowControl w:val="0"/>
        <w:autoSpaceDE w:val="0"/>
        <w:autoSpaceDN w:val="0"/>
        <w:adjustRightInd w:val="0"/>
        <w:spacing w:line="276" w:lineRule="auto"/>
        <w:ind w:firstLine="708"/>
        <w:jc w:val="both"/>
        <w:rPr>
          <w:rFonts w:ascii="Tahoma" w:hAnsi="Tahoma" w:cs="Tahoma"/>
        </w:rPr>
      </w:pPr>
    </w:p>
    <w:p w:rsidR="00EC107E" w:rsidRPr="00EC107E" w:rsidRDefault="00EC107E" w:rsidP="00EC107E">
      <w:pPr>
        <w:widowControl w:val="0"/>
        <w:autoSpaceDE w:val="0"/>
        <w:autoSpaceDN w:val="0"/>
        <w:adjustRightInd w:val="0"/>
        <w:spacing w:line="276" w:lineRule="auto"/>
        <w:ind w:firstLine="708"/>
        <w:jc w:val="both"/>
        <w:rPr>
          <w:rFonts w:ascii="Tahoma" w:hAnsi="Tahoma" w:cs="Tahoma"/>
        </w:rPr>
      </w:pPr>
    </w:p>
    <w:p w:rsidR="00E06855" w:rsidRPr="00EC107E" w:rsidRDefault="00E06855" w:rsidP="00E06855">
      <w:pPr>
        <w:widowControl w:val="0"/>
        <w:autoSpaceDE w:val="0"/>
        <w:autoSpaceDN w:val="0"/>
        <w:adjustRightInd w:val="0"/>
        <w:spacing w:line="276" w:lineRule="auto"/>
        <w:jc w:val="center"/>
        <w:rPr>
          <w:rFonts w:ascii="Tahoma" w:hAnsi="Tahoma" w:cs="Tahoma"/>
          <w:b/>
          <w:bCs/>
          <w:caps/>
        </w:rPr>
      </w:pPr>
      <w:r w:rsidRPr="00EC107E">
        <w:rPr>
          <w:rFonts w:ascii="Tahoma" w:hAnsi="Tahoma" w:cs="Tahoma"/>
          <w:b/>
          <w:bCs/>
          <w:caps/>
        </w:rPr>
        <w:t>Problema jurídico por resolver</w:t>
      </w:r>
    </w:p>
    <w:p w:rsidR="00E414A8" w:rsidRPr="00EC107E" w:rsidRDefault="00E414A8" w:rsidP="00A24085">
      <w:pPr>
        <w:widowControl w:val="0"/>
        <w:autoSpaceDE w:val="0"/>
        <w:autoSpaceDN w:val="0"/>
        <w:adjustRightInd w:val="0"/>
        <w:spacing w:line="276" w:lineRule="auto"/>
        <w:ind w:firstLine="708"/>
        <w:jc w:val="both"/>
        <w:rPr>
          <w:rFonts w:ascii="Tahoma" w:hAnsi="Tahoma" w:cs="Tahoma"/>
          <w:b/>
          <w:bCs/>
        </w:rPr>
      </w:pPr>
    </w:p>
    <w:p w:rsidR="00E414A8" w:rsidRPr="00EC107E" w:rsidRDefault="00E414A8" w:rsidP="00E414A8">
      <w:pPr>
        <w:widowControl w:val="0"/>
        <w:autoSpaceDE w:val="0"/>
        <w:autoSpaceDN w:val="0"/>
        <w:adjustRightInd w:val="0"/>
        <w:spacing w:line="276" w:lineRule="auto"/>
        <w:ind w:firstLine="708"/>
        <w:jc w:val="both"/>
        <w:rPr>
          <w:rFonts w:ascii="Tahoma" w:hAnsi="Tahoma" w:cs="Tahoma"/>
        </w:rPr>
      </w:pPr>
      <w:r w:rsidRPr="00EC107E">
        <w:rPr>
          <w:rFonts w:ascii="Tahoma" w:hAnsi="Tahoma" w:cs="Tahoma"/>
        </w:rPr>
        <w:t>De acuerdo a los fundamentos de la apelación,</w:t>
      </w:r>
      <w:r w:rsidR="00084A5F" w:rsidRPr="00EC107E">
        <w:rPr>
          <w:rFonts w:ascii="Tahoma" w:hAnsi="Tahoma" w:cs="Tahoma"/>
        </w:rPr>
        <w:t xml:space="preserve"> teniendo en cuenta que el IBL en este caso debe calcularse con base en el promedio de los salarios o rentas sobre los cuales ha cotizado el afiliado durante los 10 años anteriores al reconocimiento de la pensión</w:t>
      </w:r>
      <w:r w:rsidR="00AB6102" w:rsidRPr="00EC107E">
        <w:rPr>
          <w:rFonts w:ascii="Tahoma" w:hAnsi="Tahoma" w:cs="Tahoma"/>
        </w:rPr>
        <w:t xml:space="preserve"> (Ley 100 de 1993, Art. 21)</w:t>
      </w:r>
      <w:r w:rsidR="00084A5F" w:rsidRPr="00EC107E">
        <w:rPr>
          <w:rFonts w:ascii="Tahoma" w:hAnsi="Tahoma" w:cs="Tahoma"/>
        </w:rPr>
        <w:t>,  corresponde a la</w:t>
      </w:r>
      <w:r w:rsidRPr="00EC107E">
        <w:rPr>
          <w:rFonts w:ascii="Tahoma" w:hAnsi="Tahoma" w:cs="Tahoma"/>
        </w:rPr>
        <w:t xml:space="preserve"> Sala establecer</w:t>
      </w:r>
      <w:r w:rsidR="00084A5F" w:rsidRPr="00EC107E">
        <w:rPr>
          <w:rFonts w:ascii="Tahoma" w:hAnsi="Tahoma" w:cs="Tahoma"/>
        </w:rPr>
        <w:t xml:space="preserve"> que ciclos de cotizaciones </w:t>
      </w:r>
      <w:r w:rsidRPr="00EC107E">
        <w:rPr>
          <w:rFonts w:ascii="Tahoma" w:hAnsi="Tahoma" w:cs="Tahoma"/>
        </w:rPr>
        <w:t>deben</w:t>
      </w:r>
      <w:r w:rsidR="00AB6102" w:rsidRPr="00EC107E">
        <w:rPr>
          <w:rFonts w:ascii="Tahoma" w:hAnsi="Tahoma" w:cs="Tahoma"/>
        </w:rPr>
        <w:t xml:space="preserve"> incluirse</w:t>
      </w:r>
      <w:r w:rsidR="002C080F" w:rsidRPr="00EC107E">
        <w:rPr>
          <w:rFonts w:ascii="Tahoma" w:hAnsi="Tahoma" w:cs="Tahoma"/>
        </w:rPr>
        <w:t xml:space="preserve"> dentro del rango de los 10 años</w:t>
      </w:r>
      <w:r w:rsidR="00AB6102" w:rsidRPr="00EC107E">
        <w:rPr>
          <w:rFonts w:ascii="Tahoma" w:hAnsi="Tahoma" w:cs="Tahoma"/>
        </w:rPr>
        <w:t xml:space="preserve"> de que habla la norma</w:t>
      </w:r>
      <w:r w:rsidR="002C080F" w:rsidRPr="00EC107E">
        <w:rPr>
          <w:rFonts w:ascii="Tahoma" w:hAnsi="Tahoma" w:cs="Tahoma"/>
        </w:rPr>
        <w:t>.</w:t>
      </w:r>
      <w:r w:rsidR="00084A5F" w:rsidRPr="00EC107E">
        <w:rPr>
          <w:rFonts w:ascii="Tahoma" w:hAnsi="Tahoma" w:cs="Tahoma"/>
        </w:rPr>
        <w:t xml:space="preserve">  </w:t>
      </w:r>
      <w:r w:rsidRPr="00EC107E">
        <w:rPr>
          <w:rFonts w:ascii="Tahoma" w:hAnsi="Tahoma" w:cs="Tahoma"/>
        </w:rPr>
        <w:t xml:space="preserve"> </w:t>
      </w:r>
    </w:p>
    <w:p w:rsidR="00727CD0" w:rsidRPr="00EC107E" w:rsidRDefault="00727CD0" w:rsidP="00E06855">
      <w:pPr>
        <w:tabs>
          <w:tab w:val="left" w:pos="567"/>
        </w:tabs>
        <w:spacing w:line="276" w:lineRule="auto"/>
        <w:jc w:val="both"/>
        <w:rPr>
          <w:rFonts w:ascii="Tahoma" w:hAnsi="Tahoma" w:cs="Tahoma"/>
        </w:rPr>
      </w:pPr>
    </w:p>
    <w:p w:rsidR="00727CD0" w:rsidRPr="00EC107E" w:rsidRDefault="00727CD0" w:rsidP="00727CD0">
      <w:pPr>
        <w:pStyle w:val="Prrafodelista"/>
        <w:numPr>
          <w:ilvl w:val="0"/>
          <w:numId w:val="1"/>
        </w:numPr>
        <w:spacing w:line="276" w:lineRule="auto"/>
        <w:ind w:left="0" w:firstLine="0"/>
        <w:jc w:val="center"/>
        <w:rPr>
          <w:rFonts w:ascii="Tahoma" w:hAnsi="Tahoma" w:cs="Tahoma"/>
          <w:b/>
          <w:lang w:val="es-CO"/>
        </w:rPr>
      </w:pPr>
      <w:r w:rsidRPr="00EC107E">
        <w:rPr>
          <w:rFonts w:ascii="Tahoma" w:hAnsi="Tahoma" w:cs="Tahoma"/>
          <w:b/>
          <w:lang w:val="es-CO"/>
        </w:rPr>
        <w:t>ANTECEDENTES</w:t>
      </w:r>
      <w:r w:rsidR="00AB6102" w:rsidRPr="00EC107E">
        <w:rPr>
          <w:rFonts w:ascii="Tahoma" w:hAnsi="Tahoma" w:cs="Tahoma"/>
          <w:lang w:val="es-CO"/>
        </w:rPr>
        <w:t xml:space="preserve"> y</w:t>
      </w:r>
      <w:r w:rsidRPr="00EC107E">
        <w:rPr>
          <w:rFonts w:ascii="Tahoma" w:hAnsi="Tahoma" w:cs="Tahoma"/>
          <w:b/>
          <w:lang w:val="es-CO"/>
        </w:rPr>
        <w:t xml:space="preserve"> SENTENCIA</w:t>
      </w:r>
      <w:r w:rsidR="00AB6102" w:rsidRPr="00EC107E">
        <w:rPr>
          <w:rFonts w:ascii="Tahoma" w:hAnsi="Tahoma" w:cs="Tahoma"/>
          <w:b/>
          <w:lang w:val="es-CO"/>
        </w:rPr>
        <w:t xml:space="preserve"> DE PRIMERA INSTANCIA</w:t>
      </w:r>
    </w:p>
    <w:p w:rsidR="00727CD0" w:rsidRPr="00EC107E" w:rsidRDefault="00727CD0" w:rsidP="00727CD0">
      <w:pPr>
        <w:spacing w:line="240" w:lineRule="auto"/>
        <w:jc w:val="both"/>
        <w:rPr>
          <w:rFonts w:ascii="Tahoma" w:hAnsi="Tahoma" w:cs="Tahoma"/>
          <w:lang w:val="es-CO"/>
        </w:rPr>
      </w:pPr>
    </w:p>
    <w:p w:rsidR="002C080F" w:rsidRPr="00EC107E" w:rsidRDefault="002C080F" w:rsidP="002C080F">
      <w:pPr>
        <w:spacing w:line="276" w:lineRule="auto"/>
        <w:jc w:val="both"/>
        <w:rPr>
          <w:rFonts w:ascii="Tahoma" w:hAnsi="Tahoma" w:cs="Tahoma"/>
          <w:lang w:val="es-CO"/>
        </w:rPr>
      </w:pPr>
      <w:r w:rsidRPr="00EC107E">
        <w:rPr>
          <w:rFonts w:ascii="Tahoma" w:hAnsi="Tahoma" w:cs="Tahoma"/>
          <w:lang w:val="es-CO"/>
        </w:rPr>
        <w:tab/>
        <w:t>La entidad demandada reconoció a la actora, mediante Resolución No. 6372 de 2010</w:t>
      </w:r>
      <w:r w:rsidR="00AB6102" w:rsidRPr="00EC107E">
        <w:rPr>
          <w:rFonts w:ascii="Tahoma" w:hAnsi="Tahoma" w:cs="Tahoma"/>
          <w:lang w:val="es-CO"/>
        </w:rPr>
        <w:t xml:space="preserve"> (fl. 34)</w:t>
      </w:r>
      <w:r w:rsidRPr="00EC107E">
        <w:rPr>
          <w:rFonts w:ascii="Tahoma" w:hAnsi="Tahoma" w:cs="Tahoma"/>
          <w:lang w:val="es-CO"/>
        </w:rPr>
        <w:t>, una mesada pensional de $461.500, cuyo monto corresponde a un (1) SMLV, a partir del 1º de agosto de 2008.</w:t>
      </w:r>
    </w:p>
    <w:p w:rsidR="002C080F" w:rsidRPr="00EC107E" w:rsidRDefault="002C080F" w:rsidP="002C080F">
      <w:pPr>
        <w:spacing w:line="276" w:lineRule="auto"/>
        <w:jc w:val="both"/>
        <w:rPr>
          <w:rFonts w:ascii="Tahoma" w:hAnsi="Tahoma" w:cs="Tahoma"/>
          <w:lang w:val="es-CO"/>
        </w:rPr>
      </w:pPr>
    </w:p>
    <w:p w:rsidR="002C080F" w:rsidRPr="00EC107E" w:rsidRDefault="00043AED" w:rsidP="002C080F">
      <w:pPr>
        <w:spacing w:line="276" w:lineRule="auto"/>
        <w:jc w:val="both"/>
        <w:rPr>
          <w:rFonts w:ascii="Tahoma" w:hAnsi="Tahoma" w:cs="Tahoma"/>
          <w:lang w:val="es-CO"/>
        </w:rPr>
      </w:pPr>
      <w:r w:rsidRPr="00EC107E">
        <w:rPr>
          <w:rFonts w:ascii="Tahoma" w:hAnsi="Tahoma" w:cs="Tahoma"/>
          <w:lang w:val="es-CO"/>
        </w:rPr>
        <w:tab/>
        <w:t>La</w:t>
      </w:r>
      <w:r w:rsidR="002C080F" w:rsidRPr="00EC107E">
        <w:rPr>
          <w:rFonts w:ascii="Tahoma" w:hAnsi="Tahoma" w:cs="Tahoma"/>
          <w:lang w:val="es-CO"/>
        </w:rPr>
        <w:t xml:space="preserve"> demandante reclama una mesada de $662.088,06 correspondiente a un IBL de $735.663,40 sobre el que aplicó una tasa de reemplazo del 90%.</w:t>
      </w:r>
    </w:p>
    <w:p w:rsidR="002C080F" w:rsidRPr="00EC107E" w:rsidRDefault="002C080F" w:rsidP="002C080F">
      <w:pPr>
        <w:spacing w:line="276" w:lineRule="auto"/>
        <w:jc w:val="both"/>
        <w:rPr>
          <w:rFonts w:ascii="Tahoma" w:hAnsi="Tahoma" w:cs="Tahoma"/>
          <w:lang w:val="es-CO"/>
        </w:rPr>
      </w:pPr>
    </w:p>
    <w:p w:rsidR="00AB6102" w:rsidRPr="00EC107E" w:rsidRDefault="002C080F" w:rsidP="002C080F">
      <w:pPr>
        <w:spacing w:line="276" w:lineRule="auto"/>
        <w:jc w:val="both"/>
        <w:rPr>
          <w:rFonts w:ascii="Tahoma" w:hAnsi="Tahoma" w:cs="Tahoma"/>
          <w:lang w:val="es-CO"/>
        </w:rPr>
      </w:pPr>
      <w:r w:rsidRPr="00EC107E">
        <w:rPr>
          <w:rFonts w:ascii="Tahoma" w:hAnsi="Tahoma" w:cs="Tahoma"/>
          <w:lang w:val="es-CO"/>
        </w:rPr>
        <w:tab/>
        <w:t>La Jueza</w:t>
      </w:r>
      <w:r w:rsidR="00AB6102" w:rsidRPr="00EC107E">
        <w:rPr>
          <w:rFonts w:ascii="Tahoma" w:hAnsi="Tahoma" w:cs="Tahoma"/>
          <w:lang w:val="es-CO"/>
        </w:rPr>
        <w:t xml:space="preserve"> al resolver la controversia en torno al monto de la prestación</w:t>
      </w:r>
      <w:r w:rsidR="00BA7D73" w:rsidRPr="00EC107E">
        <w:rPr>
          <w:rFonts w:ascii="Tahoma" w:hAnsi="Tahoma" w:cs="Tahoma"/>
          <w:lang w:val="es-CO"/>
        </w:rPr>
        <w:t xml:space="preserve"> económica por vejez</w:t>
      </w:r>
      <w:r w:rsidR="00AB6102" w:rsidRPr="00EC107E">
        <w:rPr>
          <w:rFonts w:ascii="Tahoma" w:hAnsi="Tahoma" w:cs="Tahoma"/>
          <w:lang w:val="es-CO"/>
        </w:rPr>
        <w:t xml:space="preserve">, luego de efectuar el </w:t>
      </w:r>
      <w:r w:rsidR="00BA7D73" w:rsidRPr="00EC107E">
        <w:rPr>
          <w:rFonts w:ascii="Tahoma" w:hAnsi="Tahoma" w:cs="Tahoma"/>
          <w:lang w:val="es-CO"/>
        </w:rPr>
        <w:t xml:space="preserve">respectivo </w:t>
      </w:r>
      <w:r w:rsidR="00AB6102" w:rsidRPr="00EC107E">
        <w:rPr>
          <w:rFonts w:ascii="Tahoma" w:hAnsi="Tahoma" w:cs="Tahoma"/>
          <w:lang w:val="es-CO"/>
        </w:rPr>
        <w:t>cálculo, reconoció</w:t>
      </w:r>
      <w:r w:rsidR="00043AED" w:rsidRPr="00EC107E">
        <w:rPr>
          <w:rFonts w:ascii="Tahoma" w:hAnsi="Tahoma" w:cs="Tahoma"/>
          <w:lang w:val="es-CO"/>
        </w:rPr>
        <w:t xml:space="preserve"> a la </w:t>
      </w:r>
      <w:r w:rsidR="00BA7D73" w:rsidRPr="00EC107E">
        <w:rPr>
          <w:rFonts w:ascii="Tahoma" w:hAnsi="Tahoma" w:cs="Tahoma"/>
          <w:lang w:val="es-CO"/>
        </w:rPr>
        <w:t>demandante</w:t>
      </w:r>
      <w:r w:rsidR="00AB6102" w:rsidRPr="00EC107E">
        <w:rPr>
          <w:rFonts w:ascii="Tahoma" w:hAnsi="Tahoma" w:cs="Tahoma"/>
          <w:lang w:val="es-CO"/>
        </w:rPr>
        <w:t xml:space="preserve"> una mesada de $535.744, que corresponde a un IBL de </w:t>
      </w:r>
      <w:r w:rsidR="00FC6D5B" w:rsidRPr="00EC107E">
        <w:rPr>
          <w:rFonts w:ascii="Tahoma" w:hAnsi="Tahoma" w:cs="Tahoma"/>
          <w:lang w:val="es-CO"/>
        </w:rPr>
        <w:t xml:space="preserve">$595.272, sobre el que </w:t>
      </w:r>
      <w:r w:rsidR="00BA7D73" w:rsidRPr="00EC107E">
        <w:rPr>
          <w:rFonts w:ascii="Tahoma" w:hAnsi="Tahoma" w:cs="Tahoma"/>
          <w:lang w:val="es-CO"/>
        </w:rPr>
        <w:t>aplicó</w:t>
      </w:r>
      <w:r w:rsidR="00AB6102" w:rsidRPr="00EC107E">
        <w:rPr>
          <w:rFonts w:ascii="Tahoma" w:hAnsi="Tahoma" w:cs="Tahoma"/>
          <w:lang w:val="es-CO"/>
        </w:rPr>
        <w:t xml:space="preserve"> una tasa de reemplazo del 90%.</w:t>
      </w:r>
      <w:r w:rsidR="00BA7D73" w:rsidRPr="00EC107E">
        <w:rPr>
          <w:rFonts w:ascii="Tahoma" w:hAnsi="Tahoma" w:cs="Tahoma"/>
          <w:lang w:val="es-CO"/>
        </w:rPr>
        <w:t xml:space="preserve"> En ese orde</w:t>
      </w:r>
      <w:r w:rsidR="00FC6D5B" w:rsidRPr="00EC107E">
        <w:rPr>
          <w:rFonts w:ascii="Tahoma" w:hAnsi="Tahoma" w:cs="Tahoma"/>
          <w:lang w:val="es-CO"/>
        </w:rPr>
        <w:t>n, condenó al pago de $6.229.734 por las diferencias pensionales entre las mesadas percibidas y las que debía percibir desde el 1º de agosto de 2008 hasta el 31 de octubre de 2014, suma que incluye la respectiva indexación.</w:t>
      </w:r>
    </w:p>
    <w:p w:rsidR="00AB6102" w:rsidRPr="00EC107E" w:rsidRDefault="00AB6102" w:rsidP="002C080F">
      <w:pPr>
        <w:spacing w:line="276" w:lineRule="auto"/>
        <w:jc w:val="both"/>
        <w:rPr>
          <w:rFonts w:ascii="Tahoma" w:hAnsi="Tahoma" w:cs="Tahoma"/>
          <w:lang w:val="es-CO"/>
        </w:rPr>
      </w:pPr>
    </w:p>
    <w:p w:rsidR="002C080F" w:rsidRPr="00EC107E" w:rsidRDefault="00AB6102" w:rsidP="00AB6102">
      <w:pPr>
        <w:pStyle w:val="Prrafodelista"/>
        <w:numPr>
          <w:ilvl w:val="0"/>
          <w:numId w:val="1"/>
        </w:numPr>
        <w:spacing w:line="276" w:lineRule="auto"/>
        <w:ind w:left="0" w:firstLine="0"/>
        <w:jc w:val="center"/>
        <w:rPr>
          <w:rFonts w:ascii="Tahoma" w:hAnsi="Tahoma" w:cs="Tahoma"/>
          <w:b/>
          <w:lang w:val="es-CO"/>
        </w:rPr>
      </w:pPr>
      <w:r w:rsidRPr="00EC107E">
        <w:rPr>
          <w:rFonts w:ascii="Tahoma" w:hAnsi="Tahoma" w:cs="Tahoma"/>
          <w:b/>
          <w:lang w:val="es-CO"/>
        </w:rPr>
        <w:t>RECURSO DE APELACIÓN</w:t>
      </w:r>
    </w:p>
    <w:p w:rsidR="00AB6102" w:rsidRPr="00EC107E" w:rsidRDefault="00AB6102" w:rsidP="00AB6102">
      <w:pPr>
        <w:spacing w:line="276" w:lineRule="auto"/>
        <w:jc w:val="center"/>
        <w:rPr>
          <w:rFonts w:ascii="Tahoma" w:hAnsi="Tahoma" w:cs="Tahoma"/>
          <w:b/>
          <w:lang w:val="es-CO"/>
        </w:rPr>
      </w:pPr>
    </w:p>
    <w:p w:rsidR="00AB6102" w:rsidRPr="00EC107E" w:rsidRDefault="00A24085" w:rsidP="00A24085">
      <w:pPr>
        <w:spacing w:line="276" w:lineRule="auto"/>
        <w:jc w:val="both"/>
        <w:rPr>
          <w:rFonts w:ascii="Tahoma" w:hAnsi="Tahoma" w:cs="Tahoma"/>
          <w:lang w:val="es-CO"/>
        </w:rPr>
      </w:pPr>
      <w:r w:rsidRPr="00EC107E">
        <w:rPr>
          <w:rFonts w:ascii="Tahoma" w:hAnsi="Tahoma" w:cs="Tahoma"/>
          <w:lang w:val="es-CO"/>
        </w:rPr>
        <w:tab/>
      </w:r>
      <w:r w:rsidR="00AB6102" w:rsidRPr="00EC107E">
        <w:rPr>
          <w:rFonts w:ascii="Tahoma" w:hAnsi="Tahoma" w:cs="Tahoma"/>
          <w:lang w:val="es-CO"/>
        </w:rPr>
        <w:t xml:space="preserve">El recurso lo promueve la promotora del litigio, </w:t>
      </w:r>
      <w:r w:rsidRPr="00EC107E">
        <w:rPr>
          <w:rFonts w:ascii="Tahoma" w:hAnsi="Tahoma" w:cs="Tahoma"/>
          <w:lang w:val="es-CO"/>
        </w:rPr>
        <w:t>quien cuestiona el resultado de la liquidación del IBL en primera instancia, cuyo error atribuye al hecho de que se promedió el ingreso base de las co</w:t>
      </w:r>
      <w:r w:rsidR="00043AED" w:rsidRPr="00EC107E">
        <w:rPr>
          <w:rFonts w:ascii="Tahoma" w:hAnsi="Tahoma" w:cs="Tahoma"/>
          <w:lang w:val="es-CO"/>
        </w:rPr>
        <w:t xml:space="preserve">tizaciones efectuadas entre </w:t>
      </w:r>
      <w:r w:rsidRPr="00EC107E">
        <w:rPr>
          <w:rFonts w:ascii="Tahoma" w:hAnsi="Tahoma" w:cs="Tahoma"/>
          <w:lang w:val="es-CO"/>
        </w:rPr>
        <w:t>noviembre de 1993 y julio de 2007, cuando lo correcto, de acuerdo a los lineamientos del artículo 21 de la Ley 100 de 1993, era promediar a partir de julio de 1996.</w:t>
      </w:r>
    </w:p>
    <w:p w:rsidR="00727CD0" w:rsidRPr="00EC107E" w:rsidRDefault="00727CD0" w:rsidP="00727CD0">
      <w:pPr>
        <w:spacing w:line="276" w:lineRule="auto"/>
        <w:jc w:val="both"/>
        <w:rPr>
          <w:rFonts w:ascii="Tahoma" w:hAnsi="Tahoma" w:cs="Tahoma"/>
          <w:lang w:val="es-CO"/>
        </w:rPr>
      </w:pPr>
      <w:r w:rsidRPr="00EC107E">
        <w:rPr>
          <w:rFonts w:ascii="Tahoma" w:hAnsi="Tahoma" w:cs="Tahoma"/>
          <w:lang w:val="es-CO"/>
        </w:rPr>
        <w:t xml:space="preserve"> </w:t>
      </w:r>
    </w:p>
    <w:p w:rsidR="00727CD0" w:rsidRPr="00EC107E" w:rsidRDefault="00727CD0" w:rsidP="00727CD0">
      <w:pPr>
        <w:pStyle w:val="Prrafodelista"/>
        <w:numPr>
          <w:ilvl w:val="0"/>
          <w:numId w:val="1"/>
        </w:numPr>
        <w:spacing w:line="276" w:lineRule="auto"/>
        <w:ind w:left="0" w:firstLine="0"/>
        <w:jc w:val="center"/>
        <w:rPr>
          <w:rFonts w:ascii="Tahoma" w:hAnsi="Tahoma" w:cs="Tahoma"/>
          <w:b/>
          <w:lang w:val="es-CO"/>
        </w:rPr>
      </w:pPr>
      <w:r w:rsidRPr="00EC107E">
        <w:rPr>
          <w:rFonts w:ascii="Tahoma" w:hAnsi="Tahoma" w:cs="Tahoma"/>
          <w:b/>
          <w:lang w:val="es-CO"/>
        </w:rPr>
        <w:t>CONSIDERACIONES</w:t>
      </w:r>
    </w:p>
    <w:p w:rsidR="00A24085" w:rsidRPr="00EC107E" w:rsidRDefault="00A24085" w:rsidP="00A24085">
      <w:pPr>
        <w:spacing w:line="276" w:lineRule="auto"/>
        <w:jc w:val="center"/>
        <w:rPr>
          <w:rFonts w:ascii="Tahoma" w:hAnsi="Tahoma" w:cs="Tahoma"/>
          <w:b/>
          <w:lang w:val="es-CO"/>
        </w:rPr>
      </w:pPr>
    </w:p>
    <w:p w:rsidR="00A24085" w:rsidRPr="00EC107E" w:rsidRDefault="00A24085" w:rsidP="00A24085">
      <w:pPr>
        <w:pStyle w:val="Prrafodelista"/>
        <w:numPr>
          <w:ilvl w:val="1"/>
          <w:numId w:val="1"/>
        </w:numPr>
        <w:tabs>
          <w:tab w:val="left" w:pos="0"/>
        </w:tabs>
        <w:spacing w:line="276" w:lineRule="auto"/>
        <w:ind w:left="0" w:firstLine="0"/>
        <w:jc w:val="center"/>
        <w:rPr>
          <w:rFonts w:ascii="Tahoma" w:hAnsi="Tahoma" w:cs="Tahoma"/>
          <w:b/>
        </w:rPr>
      </w:pPr>
      <w:r w:rsidRPr="00EC107E">
        <w:rPr>
          <w:rFonts w:ascii="Tahoma" w:hAnsi="Tahoma" w:cs="Tahoma"/>
          <w:b/>
        </w:rPr>
        <w:t>OBTENCIÓN DEL INGRESO BASE DE LIQUIDACIÓN PARA LAS PERSONAS BENEFICIARIAS DEL RÉGIMEN DE TRANSICIÓN ESTABLECIDO EN EL ARTÍCULO 36 DE LA LEY 100 DE 1993</w:t>
      </w:r>
    </w:p>
    <w:p w:rsidR="00A24085" w:rsidRPr="00EC107E" w:rsidRDefault="00A24085" w:rsidP="00A24085">
      <w:pPr>
        <w:tabs>
          <w:tab w:val="left" w:pos="748"/>
        </w:tabs>
        <w:spacing w:line="276" w:lineRule="auto"/>
        <w:ind w:left="2124" w:hanging="2124"/>
        <w:jc w:val="both"/>
        <w:rPr>
          <w:rFonts w:ascii="Tahoma" w:hAnsi="Tahoma" w:cs="Tahoma"/>
          <w:b/>
        </w:rPr>
      </w:pPr>
    </w:p>
    <w:p w:rsidR="00A24085" w:rsidRPr="00EC107E" w:rsidRDefault="00A24085" w:rsidP="00A24085">
      <w:pPr>
        <w:spacing w:line="276" w:lineRule="auto"/>
        <w:jc w:val="both"/>
        <w:rPr>
          <w:rFonts w:ascii="Tahoma" w:hAnsi="Tahoma" w:cs="Tahoma"/>
        </w:rPr>
      </w:pPr>
      <w:r w:rsidRPr="00EC107E">
        <w:rPr>
          <w:rFonts w:ascii="Tahoma" w:hAnsi="Tahoma" w:cs="Tahoma"/>
        </w:rPr>
        <w:tab/>
        <w:t>Ha sido reiterada la postura jurídica de esta Corporación en el sentido de afirmar que el ingreso base de liquidación (IBL) de los beneficiarios del régimen de transición depende del tiempo que le hiciere falta a los mismos para acceder a la prestación. Así, a quienes les faltaban menos de 10 años a la entrada en vigencia de la Ley 100 de 1993 para acceder a la prestación se les aplicará el tercer inciso del artículo 36 de la Ley 100 de 1993; por su parte para quienes, como la actora, les faltaba más de 10 años para acceder a la pensión, el I.B.L. se liquidará atendiendo a los preceptos establecidos en el artículo 21 de la Ley 100 de 1993, esto es, con el promedio de los salarios devengados en los últimos 10 años que precedieron el reconocimiento de la pensión, o el de toda vida, si resultare más favorable, caso en el cual, el afiliado deberá acreditar que cotizó más de 1250.</w:t>
      </w:r>
    </w:p>
    <w:p w:rsidR="009F6DAE" w:rsidRPr="00EC107E" w:rsidRDefault="009F6DAE" w:rsidP="00A24085">
      <w:pPr>
        <w:spacing w:line="276" w:lineRule="auto"/>
        <w:jc w:val="both"/>
        <w:rPr>
          <w:rFonts w:ascii="Tahoma" w:hAnsi="Tahoma" w:cs="Tahoma"/>
        </w:rPr>
      </w:pPr>
    </w:p>
    <w:p w:rsidR="009F6DAE" w:rsidRPr="00EC107E" w:rsidRDefault="009F6DAE" w:rsidP="00A24085">
      <w:pPr>
        <w:spacing w:line="276" w:lineRule="auto"/>
        <w:jc w:val="both"/>
        <w:rPr>
          <w:rFonts w:ascii="Tahoma" w:hAnsi="Tahoma" w:cs="Tahoma"/>
        </w:rPr>
      </w:pPr>
      <w:r w:rsidRPr="00EC107E">
        <w:rPr>
          <w:rFonts w:ascii="Tahoma" w:hAnsi="Tahoma" w:cs="Tahoma"/>
        </w:rPr>
        <w:tab/>
        <w:t>Ahora bien, al revisar la liquidación efectuada en sede de primera instancia, advierte la Sala que la juzgadora fijó como parámetro que, la trayectoria de tiempo que se aplica en la fórmula de cálculo del IBL, no corresponde a las cotizaciones efectuadas po</w:t>
      </w:r>
      <w:r w:rsidR="00192BE3" w:rsidRPr="00EC107E">
        <w:rPr>
          <w:rFonts w:ascii="Tahoma" w:hAnsi="Tahoma" w:cs="Tahoma"/>
        </w:rPr>
        <w:t xml:space="preserve">r la actora dentro de </w:t>
      </w:r>
      <w:r w:rsidRPr="00EC107E">
        <w:rPr>
          <w:rFonts w:ascii="Tahoma" w:hAnsi="Tahoma" w:cs="Tahoma"/>
        </w:rPr>
        <w:t xml:space="preserve">un lapso fijo de 10 años, sino que los 10 años corresponde a las cotizaciones efectivamente realizadas, con lo cual, desde luego, se excluyen las no cotizadas, sencillamente porque la norma, especialmente el artículo 2º de la Ley 797 de 2003, que adicionó el artículo 13 de la Ley 100 de 1993, previene que </w:t>
      </w:r>
      <w:r w:rsidR="00192BE3" w:rsidRPr="00EC107E">
        <w:rPr>
          <w:rFonts w:ascii="Tahoma" w:hAnsi="Tahoma" w:cs="Tahoma"/>
        </w:rPr>
        <w:t>el IBL se construye con un promedio aritmético a partir de los salarios efectivamente cotizados, que normalizados a días para llevar a cabo la operación matemática, no son otros que los días que el afiliado cotizó.</w:t>
      </w:r>
    </w:p>
    <w:p w:rsidR="009F6DAE" w:rsidRPr="00EC107E" w:rsidRDefault="009F6DAE" w:rsidP="00A24085">
      <w:pPr>
        <w:spacing w:line="276" w:lineRule="auto"/>
        <w:jc w:val="both"/>
        <w:rPr>
          <w:rFonts w:ascii="Tahoma" w:hAnsi="Tahoma" w:cs="Tahoma"/>
        </w:rPr>
      </w:pPr>
    </w:p>
    <w:p w:rsidR="00192BE3" w:rsidRPr="00EC107E" w:rsidRDefault="00407CD2" w:rsidP="00A24085">
      <w:pPr>
        <w:spacing w:line="276" w:lineRule="auto"/>
        <w:jc w:val="both"/>
        <w:rPr>
          <w:rFonts w:ascii="Tahoma" w:hAnsi="Tahoma" w:cs="Tahoma"/>
        </w:rPr>
      </w:pPr>
      <w:r w:rsidRPr="00EC107E">
        <w:rPr>
          <w:rFonts w:ascii="Tahoma" w:hAnsi="Tahoma" w:cs="Tahoma"/>
          <w:shd w:val="clear" w:color="auto" w:fill="FFFFFF"/>
        </w:rPr>
        <w:tab/>
        <w:t>En suma,</w:t>
      </w:r>
      <w:r w:rsidR="00E440E6" w:rsidRPr="00EC107E">
        <w:rPr>
          <w:rFonts w:ascii="Tahoma" w:hAnsi="Tahoma" w:cs="Tahoma"/>
          <w:shd w:val="clear" w:color="auto" w:fill="FFFFFF"/>
        </w:rPr>
        <w:t xml:space="preserve"> en otras palabras,</w:t>
      </w:r>
      <w:r w:rsidRPr="00EC107E">
        <w:rPr>
          <w:rFonts w:ascii="Tahoma" w:hAnsi="Tahoma" w:cs="Tahoma"/>
          <w:shd w:val="clear" w:color="auto" w:fill="FFFFFF"/>
        </w:rPr>
        <w:t xml:space="preserve"> vale advertir que lo que se calcula no es el promedio de los últimos 10 años entendidos en sentido cronológico continuo, sino de los últimos diez años cotizados, vale decir de los últimos 120 meses cotizados</w:t>
      </w:r>
      <w:r w:rsidR="00E440E6" w:rsidRPr="00EC107E">
        <w:rPr>
          <w:rFonts w:ascii="Tahoma" w:hAnsi="Tahoma" w:cs="Tahoma"/>
          <w:shd w:val="clear" w:color="auto" w:fill="FFFFFF"/>
        </w:rPr>
        <w:t xml:space="preserve"> (3600 días)</w:t>
      </w:r>
      <w:r w:rsidRPr="00EC107E">
        <w:rPr>
          <w:rFonts w:ascii="Tahoma" w:hAnsi="Tahoma" w:cs="Tahoma"/>
          <w:shd w:val="clear" w:color="auto" w:fill="FFFFFF"/>
        </w:rPr>
        <w:t>, los cuales en tiempo real pudieron haber sido cotizados en más de 10 años por haberse presentado interrupciones en la continuidad de la cotización</w:t>
      </w:r>
      <w:r w:rsidR="00E440E6" w:rsidRPr="00EC107E">
        <w:rPr>
          <w:rFonts w:ascii="Tahoma" w:hAnsi="Tahoma" w:cs="Tahoma"/>
          <w:shd w:val="clear" w:color="auto" w:fill="FFFFFF"/>
        </w:rPr>
        <w:t>, pues siempre que haya espacios de inactividad en el sistema, estos se desplazan hasta completar los 10 años de IBC.</w:t>
      </w:r>
    </w:p>
    <w:p w:rsidR="00727CD0" w:rsidRPr="00EC107E" w:rsidRDefault="00727CD0" w:rsidP="00727CD0">
      <w:pPr>
        <w:pStyle w:val="Prrafodelista"/>
        <w:spacing w:line="276" w:lineRule="auto"/>
        <w:ind w:left="1080"/>
        <w:jc w:val="center"/>
        <w:rPr>
          <w:rFonts w:ascii="Tahoma" w:hAnsi="Tahoma" w:cs="Tahoma"/>
          <w:b/>
          <w:lang w:val="es-CO"/>
        </w:rPr>
      </w:pPr>
    </w:p>
    <w:p w:rsidR="00727CD0" w:rsidRPr="00EC107E" w:rsidRDefault="00407CD2" w:rsidP="00407CD2">
      <w:pPr>
        <w:pStyle w:val="Prrafodelista"/>
        <w:numPr>
          <w:ilvl w:val="1"/>
          <w:numId w:val="1"/>
        </w:numPr>
        <w:spacing w:line="276" w:lineRule="auto"/>
        <w:ind w:left="0" w:firstLine="0"/>
        <w:jc w:val="center"/>
        <w:rPr>
          <w:rFonts w:ascii="Tahoma" w:hAnsi="Tahoma" w:cs="Tahoma"/>
          <w:b/>
          <w:lang w:val="es-CO"/>
        </w:rPr>
      </w:pPr>
      <w:r w:rsidRPr="00EC107E">
        <w:rPr>
          <w:rFonts w:ascii="Tahoma" w:hAnsi="Tahoma" w:cs="Tahoma"/>
          <w:b/>
          <w:lang w:val="es-CO"/>
        </w:rPr>
        <w:t>CASO CONCRETO</w:t>
      </w:r>
    </w:p>
    <w:p w:rsidR="008319DF" w:rsidRPr="00EC107E" w:rsidRDefault="008319DF" w:rsidP="00727CD0">
      <w:pPr>
        <w:pStyle w:val="Textoindependiente21"/>
        <w:spacing w:line="276" w:lineRule="auto"/>
        <w:ind w:firstLine="708"/>
        <w:rPr>
          <w:rFonts w:ascii="Tahoma" w:eastAsiaTheme="minorHAnsi" w:hAnsi="Tahoma" w:cs="Tahoma"/>
          <w:b/>
          <w:sz w:val="22"/>
          <w:szCs w:val="22"/>
          <w:lang w:eastAsia="en-US"/>
        </w:rPr>
      </w:pPr>
    </w:p>
    <w:p w:rsidR="00E440E6" w:rsidRPr="00EC107E" w:rsidRDefault="00407CD2" w:rsidP="00727CD0">
      <w:pPr>
        <w:pStyle w:val="Textoindependiente21"/>
        <w:spacing w:line="276" w:lineRule="auto"/>
        <w:ind w:firstLine="708"/>
        <w:rPr>
          <w:rFonts w:ascii="Tahoma" w:eastAsiaTheme="minorHAnsi" w:hAnsi="Tahoma" w:cs="Tahoma"/>
          <w:sz w:val="22"/>
          <w:szCs w:val="22"/>
          <w:lang w:eastAsia="en-US"/>
        </w:rPr>
      </w:pPr>
      <w:r w:rsidRPr="00EC107E">
        <w:rPr>
          <w:rFonts w:ascii="Tahoma" w:eastAsiaTheme="minorHAnsi" w:hAnsi="Tahoma" w:cs="Tahoma"/>
          <w:sz w:val="22"/>
          <w:szCs w:val="22"/>
          <w:lang w:eastAsia="en-US"/>
        </w:rPr>
        <w:t xml:space="preserve">Bajo </w:t>
      </w:r>
      <w:r w:rsidR="00D8381D" w:rsidRPr="00EC107E">
        <w:rPr>
          <w:rFonts w:ascii="Tahoma" w:eastAsiaTheme="minorHAnsi" w:hAnsi="Tahoma" w:cs="Tahoma"/>
          <w:sz w:val="22"/>
          <w:szCs w:val="22"/>
          <w:lang w:eastAsia="en-US"/>
        </w:rPr>
        <w:t>los anteriores parámetros y</w:t>
      </w:r>
      <w:r w:rsidRPr="00EC107E">
        <w:rPr>
          <w:rFonts w:ascii="Tahoma" w:eastAsiaTheme="minorHAnsi" w:hAnsi="Tahoma" w:cs="Tahoma"/>
          <w:sz w:val="22"/>
          <w:szCs w:val="22"/>
          <w:lang w:eastAsia="en-US"/>
        </w:rPr>
        <w:t xml:space="preserve"> puesta la mirada en e</w:t>
      </w:r>
      <w:r w:rsidR="00690891" w:rsidRPr="00EC107E">
        <w:rPr>
          <w:rFonts w:ascii="Tahoma" w:eastAsiaTheme="minorHAnsi" w:hAnsi="Tahoma" w:cs="Tahoma"/>
          <w:sz w:val="22"/>
          <w:szCs w:val="22"/>
          <w:lang w:eastAsia="en-US"/>
        </w:rPr>
        <w:t>l reporte de semanas cotizadas por la actora (fl. 88), la Sala efectuó el cálculo de la mesada pensional, cuyo resultado</w:t>
      </w:r>
      <w:r w:rsidR="00E440E6" w:rsidRPr="00EC107E">
        <w:rPr>
          <w:rFonts w:ascii="Tahoma" w:eastAsiaTheme="minorHAnsi" w:hAnsi="Tahoma" w:cs="Tahoma"/>
          <w:sz w:val="22"/>
          <w:szCs w:val="22"/>
          <w:lang w:eastAsia="en-US"/>
        </w:rPr>
        <w:t>,</w:t>
      </w:r>
      <w:r w:rsidR="00E271C2" w:rsidRPr="00EC107E">
        <w:rPr>
          <w:rFonts w:ascii="Tahoma" w:eastAsiaTheme="minorHAnsi" w:hAnsi="Tahoma" w:cs="Tahoma"/>
          <w:sz w:val="22"/>
          <w:szCs w:val="22"/>
          <w:lang w:eastAsia="en-US"/>
        </w:rPr>
        <w:t xml:space="preserve"> al </w:t>
      </w:r>
      <w:r w:rsidR="00D8381D" w:rsidRPr="00EC107E">
        <w:rPr>
          <w:rFonts w:ascii="Tahoma" w:eastAsiaTheme="minorHAnsi" w:hAnsi="Tahoma" w:cs="Tahoma"/>
          <w:sz w:val="22"/>
          <w:szCs w:val="22"/>
          <w:lang w:eastAsia="en-US"/>
        </w:rPr>
        <w:t>ser contrastado</w:t>
      </w:r>
      <w:r w:rsidR="00690891" w:rsidRPr="00EC107E">
        <w:rPr>
          <w:rFonts w:ascii="Tahoma" w:eastAsiaTheme="minorHAnsi" w:hAnsi="Tahoma" w:cs="Tahoma"/>
          <w:sz w:val="22"/>
          <w:szCs w:val="22"/>
          <w:lang w:eastAsia="en-US"/>
        </w:rPr>
        <w:t xml:space="preserve"> con el guarismo d</w:t>
      </w:r>
      <w:r w:rsidR="00D8381D" w:rsidRPr="00EC107E">
        <w:rPr>
          <w:rFonts w:ascii="Tahoma" w:eastAsiaTheme="minorHAnsi" w:hAnsi="Tahoma" w:cs="Tahoma"/>
          <w:sz w:val="22"/>
          <w:szCs w:val="22"/>
          <w:lang w:eastAsia="en-US"/>
        </w:rPr>
        <w:t xml:space="preserve">e primera instancia, arroja una diferencia </w:t>
      </w:r>
      <w:r w:rsidR="00690891" w:rsidRPr="00EC107E">
        <w:rPr>
          <w:rFonts w:ascii="Tahoma" w:eastAsiaTheme="minorHAnsi" w:hAnsi="Tahoma" w:cs="Tahoma"/>
          <w:sz w:val="22"/>
          <w:szCs w:val="22"/>
          <w:lang w:eastAsia="en-US"/>
        </w:rPr>
        <w:t>de</w:t>
      </w:r>
      <w:r w:rsidR="00D8381D" w:rsidRPr="00EC107E">
        <w:rPr>
          <w:rFonts w:ascii="Tahoma" w:eastAsiaTheme="minorHAnsi" w:hAnsi="Tahoma" w:cs="Tahoma"/>
          <w:sz w:val="22"/>
          <w:szCs w:val="22"/>
          <w:lang w:eastAsia="en-US"/>
        </w:rPr>
        <w:t>ficitaria</w:t>
      </w:r>
      <w:r w:rsidR="00690891" w:rsidRPr="00EC107E">
        <w:rPr>
          <w:rFonts w:ascii="Tahoma" w:eastAsiaTheme="minorHAnsi" w:hAnsi="Tahoma" w:cs="Tahoma"/>
          <w:sz w:val="22"/>
          <w:szCs w:val="22"/>
          <w:lang w:eastAsia="en-US"/>
        </w:rPr>
        <w:t xml:space="preserve"> </w:t>
      </w:r>
      <w:r w:rsidR="00A040EC" w:rsidRPr="00EC107E">
        <w:rPr>
          <w:rFonts w:ascii="Tahoma" w:eastAsiaTheme="minorHAnsi" w:hAnsi="Tahoma" w:cs="Tahoma"/>
          <w:b/>
          <w:sz w:val="22"/>
          <w:szCs w:val="22"/>
          <w:lang w:eastAsia="en-US"/>
        </w:rPr>
        <w:t>$6.073,18</w:t>
      </w:r>
      <w:r w:rsidR="00D8381D" w:rsidRPr="00EC107E">
        <w:rPr>
          <w:rFonts w:ascii="Tahoma" w:eastAsiaTheme="minorHAnsi" w:hAnsi="Tahoma" w:cs="Tahoma"/>
          <w:sz w:val="22"/>
          <w:szCs w:val="22"/>
          <w:lang w:eastAsia="en-US"/>
        </w:rPr>
        <w:t>, lo</w:t>
      </w:r>
      <w:r w:rsidR="00E271C2" w:rsidRPr="00EC107E">
        <w:rPr>
          <w:rFonts w:ascii="Tahoma" w:eastAsiaTheme="minorHAnsi" w:hAnsi="Tahoma" w:cs="Tahoma"/>
          <w:sz w:val="22"/>
          <w:szCs w:val="22"/>
          <w:lang w:eastAsia="en-US"/>
        </w:rPr>
        <w:t xml:space="preserve"> cual se puede deber a</w:t>
      </w:r>
      <w:r w:rsidR="00430F3B" w:rsidRPr="00EC107E">
        <w:rPr>
          <w:rFonts w:ascii="Tahoma" w:eastAsiaTheme="minorHAnsi" w:hAnsi="Tahoma" w:cs="Tahoma"/>
          <w:sz w:val="22"/>
          <w:szCs w:val="22"/>
          <w:lang w:eastAsia="en-US"/>
        </w:rPr>
        <w:t xml:space="preserve"> dos precisos</w:t>
      </w:r>
      <w:r w:rsidR="00E271C2" w:rsidRPr="00EC107E">
        <w:rPr>
          <w:rFonts w:ascii="Tahoma" w:eastAsiaTheme="minorHAnsi" w:hAnsi="Tahoma" w:cs="Tahoma"/>
          <w:sz w:val="22"/>
          <w:szCs w:val="22"/>
          <w:lang w:eastAsia="en-US"/>
        </w:rPr>
        <w:t xml:space="preserve"> errores que se aprecian en la</w:t>
      </w:r>
      <w:r w:rsidR="00E440E6" w:rsidRPr="00EC107E">
        <w:rPr>
          <w:rFonts w:ascii="Tahoma" w:eastAsiaTheme="minorHAnsi" w:hAnsi="Tahoma" w:cs="Tahoma"/>
          <w:sz w:val="22"/>
          <w:szCs w:val="22"/>
          <w:lang w:eastAsia="en-US"/>
        </w:rPr>
        <w:t xml:space="preserve"> liquidación</w:t>
      </w:r>
      <w:r w:rsidR="00D8381D" w:rsidRPr="00EC107E">
        <w:rPr>
          <w:rFonts w:ascii="Tahoma" w:eastAsiaTheme="minorHAnsi" w:hAnsi="Tahoma" w:cs="Tahoma"/>
          <w:sz w:val="22"/>
          <w:szCs w:val="22"/>
          <w:lang w:eastAsia="en-US"/>
        </w:rPr>
        <w:t xml:space="preserve"> objeto de estudio</w:t>
      </w:r>
      <w:r w:rsidR="00E440E6" w:rsidRPr="00EC107E">
        <w:rPr>
          <w:rFonts w:ascii="Tahoma" w:eastAsiaTheme="minorHAnsi" w:hAnsi="Tahoma" w:cs="Tahoma"/>
          <w:sz w:val="22"/>
          <w:szCs w:val="22"/>
          <w:lang w:eastAsia="en-US"/>
        </w:rPr>
        <w:t xml:space="preserve">: </w:t>
      </w:r>
    </w:p>
    <w:p w:rsidR="00E440E6" w:rsidRPr="00EC107E" w:rsidRDefault="00E440E6" w:rsidP="00727CD0">
      <w:pPr>
        <w:pStyle w:val="Textoindependiente21"/>
        <w:spacing w:line="276" w:lineRule="auto"/>
        <w:ind w:firstLine="708"/>
        <w:rPr>
          <w:rFonts w:ascii="Tahoma" w:eastAsiaTheme="minorHAnsi" w:hAnsi="Tahoma" w:cs="Tahoma"/>
          <w:sz w:val="22"/>
          <w:szCs w:val="22"/>
          <w:lang w:eastAsia="en-US"/>
        </w:rPr>
      </w:pPr>
    </w:p>
    <w:p w:rsidR="00A843C9" w:rsidRPr="00EC107E" w:rsidRDefault="00E271C2" w:rsidP="00E271C2">
      <w:pPr>
        <w:pStyle w:val="Textoindependiente21"/>
        <w:numPr>
          <w:ilvl w:val="0"/>
          <w:numId w:val="2"/>
        </w:numPr>
        <w:spacing w:line="276" w:lineRule="auto"/>
        <w:rPr>
          <w:rFonts w:ascii="Tahoma" w:eastAsiaTheme="minorHAnsi" w:hAnsi="Tahoma" w:cs="Tahoma"/>
          <w:sz w:val="22"/>
          <w:szCs w:val="22"/>
          <w:lang w:eastAsia="en-US"/>
        </w:rPr>
      </w:pPr>
      <w:r w:rsidRPr="00EC107E">
        <w:rPr>
          <w:rFonts w:ascii="Tahoma" w:eastAsiaTheme="minorHAnsi" w:hAnsi="Tahoma" w:cs="Tahoma"/>
          <w:sz w:val="22"/>
          <w:szCs w:val="22"/>
          <w:lang w:eastAsia="en-US"/>
        </w:rPr>
        <w:t>Se debe actualizar anualmente la base salarial para tasar la mesada, garantizando que los ingresos que integran el IBL conserven su valor adquisitivo. De modo que, cuando no existe variación del IBC de un año a otro, debe tenerse como fecha de corte el 31 de diciembre del respectivo año y actualizar el IBC a partir del 1º de enero del año s</w:t>
      </w:r>
      <w:r w:rsidR="00A843C9" w:rsidRPr="00EC107E">
        <w:rPr>
          <w:rFonts w:ascii="Tahoma" w:eastAsiaTheme="minorHAnsi" w:hAnsi="Tahoma" w:cs="Tahoma"/>
          <w:sz w:val="22"/>
          <w:szCs w:val="22"/>
          <w:lang w:eastAsia="en-US"/>
        </w:rPr>
        <w:t>iguiente, hasta la fecha en</w:t>
      </w:r>
      <w:r w:rsidR="00043AED" w:rsidRPr="00EC107E">
        <w:rPr>
          <w:rFonts w:ascii="Tahoma" w:eastAsiaTheme="minorHAnsi" w:hAnsi="Tahoma" w:cs="Tahoma"/>
          <w:sz w:val="22"/>
          <w:szCs w:val="22"/>
          <w:lang w:eastAsia="en-US"/>
        </w:rPr>
        <w:t xml:space="preserve"> que</w:t>
      </w:r>
      <w:r w:rsidR="00A843C9" w:rsidRPr="00EC107E">
        <w:rPr>
          <w:rFonts w:ascii="Tahoma" w:eastAsiaTheme="minorHAnsi" w:hAnsi="Tahoma" w:cs="Tahoma"/>
          <w:sz w:val="22"/>
          <w:szCs w:val="22"/>
          <w:lang w:eastAsia="en-US"/>
        </w:rPr>
        <w:t xml:space="preserve"> ocurra una</w:t>
      </w:r>
      <w:r w:rsidRPr="00EC107E">
        <w:rPr>
          <w:rFonts w:ascii="Tahoma" w:eastAsiaTheme="minorHAnsi" w:hAnsi="Tahoma" w:cs="Tahoma"/>
          <w:sz w:val="22"/>
          <w:szCs w:val="22"/>
          <w:lang w:eastAsia="en-US"/>
        </w:rPr>
        <w:t xml:space="preserve"> variación</w:t>
      </w:r>
      <w:r w:rsidR="00043AED" w:rsidRPr="00EC107E">
        <w:rPr>
          <w:rFonts w:ascii="Tahoma" w:eastAsiaTheme="minorHAnsi" w:hAnsi="Tahoma" w:cs="Tahoma"/>
          <w:sz w:val="22"/>
          <w:szCs w:val="22"/>
          <w:lang w:eastAsia="en-US"/>
        </w:rPr>
        <w:t xml:space="preserve"> en el ingreso</w:t>
      </w:r>
      <w:r w:rsidRPr="00EC107E">
        <w:rPr>
          <w:rFonts w:ascii="Tahoma" w:eastAsiaTheme="minorHAnsi" w:hAnsi="Tahoma" w:cs="Tahoma"/>
          <w:sz w:val="22"/>
          <w:szCs w:val="22"/>
          <w:lang w:eastAsia="en-US"/>
        </w:rPr>
        <w:t>, siempre que esta</w:t>
      </w:r>
      <w:r w:rsidR="00A843C9" w:rsidRPr="00EC107E">
        <w:rPr>
          <w:rFonts w:ascii="Tahoma" w:eastAsiaTheme="minorHAnsi" w:hAnsi="Tahoma" w:cs="Tahoma"/>
          <w:sz w:val="22"/>
          <w:szCs w:val="22"/>
          <w:lang w:eastAsia="en-US"/>
        </w:rPr>
        <w:t xml:space="preserve"> se presente</w:t>
      </w:r>
      <w:r w:rsidRPr="00EC107E">
        <w:rPr>
          <w:rFonts w:ascii="Tahoma" w:eastAsiaTheme="minorHAnsi" w:hAnsi="Tahoma" w:cs="Tahoma"/>
          <w:sz w:val="22"/>
          <w:szCs w:val="22"/>
          <w:lang w:eastAsia="en-US"/>
        </w:rPr>
        <w:t xml:space="preserve"> dentro del mismo año. </w:t>
      </w:r>
    </w:p>
    <w:p w:rsidR="00A843C9" w:rsidRPr="00EC107E" w:rsidRDefault="00A843C9" w:rsidP="00A843C9">
      <w:pPr>
        <w:pStyle w:val="Textoindependiente21"/>
        <w:spacing w:line="276" w:lineRule="auto"/>
        <w:ind w:left="1068" w:firstLine="0"/>
        <w:rPr>
          <w:rFonts w:ascii="Tahoma" w:eastAsiaTheme="minorHAnsi" w:hAnsi="Tahoma" w:cs="Tahoma"/>
          <w:sz w:val="22"/>
          <w:szCs w:val="22"/>
          <w:lang w:eastAsia="en-US"/>
        </w:rPr>
      </w:pPr>
    </w:p>
    <w:p w:rsidR="00A843C9" w:rsidRPr="00EC107E" w:rsidRDefault="00E271C2" w:rsidP="00A843C9">
      <w:pPr>
        <w:pStyle w:val="Textoindependiente21"/>
        <w:spacing w:line="276" w:lineRule="auto"/>
        <w:ind w:left="1068" w:firstLine="0"/>
        <w:rPr>
          <w:rFonts w:ascii="Tahoma" w:eastAsiaTheme="minorHAnsi" w:hAnsi="Tahoma" w:cs="Tahoma"/>
          <w:sz w:val="22"/>
          <w:szCs w:val="22"/>
          <w:lang w:eastAsia="en-US"/>
        </w:rPr>
      </w:pPr>
      <w:r w:rsidRPr="00EC107E">
        <w:rPr>
          <w:rFonts w:ascii="Tahoma" w:eastAsiaTheme="minorHAnsi" w:hAnsi="Tahoma" w:cs="Tahoma"/>
          <w:sz w:val="22"/>
          <w:szCs w:val="22"/>
          <w:lang w:eastAsia="en-US"/>
        </w:rPr>
        <w:t xml:space="preserve">Para </w:t>
      </w:r>
      <w:r w:rsidR="00A843C9" w:rsidRPr="00EC107E">
        <w:rPr>
          <w:rFonts w:ascii="Tahoma" w:eastAsiaTheme="minorHAnsi" w:hAnsi="Tahoma" w:cs="Tahoma"/>
          <w:sz w:val="22"/>
          <w:szCs w:val="22"/>
          <w:lang w:eastAsia="en-US"/>
        </w:rPr>
        <w:t>hacer más evidente</w:t>
      </w:r>
      <w:r w:rsidRPr="00EC107E">
        <w:rPr>
          <w:rFonts w:ascii="Tahoma" w:eastAsiaTheme="minorHAnsi" w:hAnsi="Tahoma" w:cs="Tahoma"/>
          <w:sz w:val="22"/>
          <w:szCs w:val="22"/>
          <w:lang w:eastAsia="en-US"/>
        </w:rPr>
        <w:t xml:space="preserve"> el yerro,</w:t>
      </w:r>
      <w:r w:rsidR="00A843C9" w:rsidRPr="00EC107E">
        <w:rPr>
          <w:rFonts w:ascii="Tahoma" w:eastAsiaTheme="minorHAnsi" w:hAnsi="Tahoma" w:cs="Tahoma"/>
          <w:sz w:val="22"/>
          <w:szCs w:val="22"/>
          <w:lang w:eastAsia="en-US"/>
        </w:rPr>
        <w:t xml:space="preserve"> conviene precisar que</w:t>
      </w:r>
      <w:r w:rsidRPr="00EC107E">
        <w:rPr>
          <w:rFonts w:ascii="Tahoma" w:eastAsiaTheme="minorHAnsi" w:hAnsi="Tahoma" w:cs="Tahoma"/>
          <w:sz w:val="22"/>
          <w:szCs w:val="22"/>
          <w:lang w:eastAsia="en-US"/>
        </w:rPr>
        <w:t xml:space="preserve"> en el cuadro que se allega con el acta de juzgamiento de primera instancia (fl. 719), se advierte, por ejemplo, que entre el 1º de junio de 2004 y </w:t>
      </w:r>
      <w:r w:rsidR="00A843C9" w:rsidRPr="00EC107E">
        <w:rPr>
          <w:rFonts w:ascii="Tahoma" w:eastAsiaTheme="minorHAnsi" w:hAnsi="Tahoma" w:cs="Tahoma"/>
          <w:sz w:val="22"/>
          <w:szCs w:val="22"/>
          <w:lang w:eastAsia="en-US"/>
        </w:rPr>
        <w:t xml:space="preserve">el </w:t>
      </w:r>
      <w:r w:rsidRPr="00EC107E">
        <w:rPr>
          <w:rFonts w:ascii="Tahoma" w:eastAsiaTheme="minorHAnsi" w:hAnsi="Tahoma" w:cs="Tahoma"/>
          <w:sz w:val="22"/>
          <w:szCs w:val="22"/>
          <w:lang w:eastAsia="en-US"/>
        </w:rPr>
        <w:t>31 de diciembre 2005</w:t>
      </w:r>
      <w:r w:rsidR="00A843C9" w:rsidRPr="00EC107E">
        <w:rPr>
          <w:rFonts w:ascii="Tahoma" w:eastAsiaTheme="minorHAnsi" w:hAnsi="Tahoma" w:cs="Tahoma"/>
          <w:sz w:val="22"/>
          <w:szCs w:val="22"/>
          <w:lang w:eastAsia="en-US"/>
        </w:rPr>
        <w:t>, el IBC de la actora fue del orden de $550.000, ello obliga a que, al actualizarse aquella base, la fórmula de actualización del IBC se divida en dos, una para el 2004 y la otra para el 2005, pues no tiene el mismo valor adquisitivo $550.000 en el año 2004 y la misma cifra en el 2005.</w:t>
      </w:r>
    </w:p>
    <w:p w:rsidR="00A843C9" w:rsidRPr="00EC107E" w:rsidRDefault="00A843C9" w:rsidP="00A843C9">
      <w:pPr>
        <w:pStyle w:val="Textoindependiente21"/>
        <w:spacing w:line="276" w:lineRule="auto"/>
        <w:ind w:left="1068" w:firstLine="0"/>
        <w:rPr>
          <w:rFonts w:ascii="Tahoma" w:eastAsiaTheme="minorHAnsi" w:hAnsi="Tahoma" w:cs="Tahoma"/>
          <w:sz w:val="22"/>
          <w:szCs w:val="22"/>
          <w:lang w:eastAsia="en-US"/>
        </w:rPr>
      </w:pPr>
    </w:p>
    <w:p w:rsidR="00A843C9" w:rsidRPr="00EC107E" w:rsidRDefault="00A843C9" w:rsidP="006F42E4">
      <w:pPr>
        <w:pStyle w:val="Textoindependiente21"/>
        <w:numPr>
          <w:ilvl w:val="0"/>
          <w:numId w:val="2"/>
        </w:numPr>
        <w:spacing w:line="345" w:lineRule="atLeast"/>
        <w:rPr>
          <w:rFonts w:ascii="Tahoma" w:hAnsi="Tahoma" w:cs="Tahoma"/>
          <w:sz w:val="22"/>
          <w:szCs w:val="22"/>
        </w:rPr>
      </w:pPr>
      <w:r w:rsidRPr="00EC107E">
        <w:rPr>
          <w:rFonts w:ascii="Tahoma" w:eastAsiaTheme="minorHAnsi" w:hAnsi="Tahoma" w:cs="Tahoma"/>
          <w:sz w:val="22"/>
          <w:szCs w:val="22"/>
          <w:lang w:eastAsia="en-US"/>
        </w:rPr>
        <w:t>En algunos ciclos de cotización, de manera concomitante dos distintos em</w:t>
      </w:r>
      <w:r w:rsidR="006F42E4" w:rsidRPr="00EC107E">
        <w:rPr>
          <w:rFonts w:ascii="Tahoma" w:eastAsiaTheme="minorHAnsi" w:hAnsi="Tahoma" w:cs="Tahoma"/>
          <w:sz w:val="22"/>
          <w:szCs w:val="22"/>
          <w:lang w:eastAsia="en-US"/>
        </w:rPr>
        <w:t>pleadores pagaron aportes, la suma de dichos</w:t>
      </w:r>
      <w:r w:rsidRPr="00EC107E">
        <w:rPr>
          <w:rFonts w:ascii="Tahoma" w:eastAsiaTheme="minorHAnsi" w:hAnsi="Tahoma" w:cs="Tahoma"/>
          <w:sz w:val="22"/>
          <w:szCs w:val="22"/>
          <w:lang w:eastAsia="en-US"/>
        </w:rPr>
        <w:t xml:space="preserve"> aportes correspo</w:t>
      </w:r>
      <w:r w:rsidR="006F42E4" w:rsidRPr="00EC107E">
        <w:rPr>
          <w:rFonts w:ascii="Tahoma" w:eastAsiaTheme="minorHAnsi" w:hAnsi="Tahoma" w:cs="Tahoma"/>
          <w:sz w:val="22"/>
          <w:szCs w:val="22"/>
          <w:lang w:eastAsia="en-US"/>
        </w:rPr>
        <w:t>nden al IBC de cada mensualidad, pues</w:t>
      </w:r>
      <w:r w:rsidRPr="00EC107E">
        <w:rPr>
          <w:rFonts w:ascii="Tahoma" w:eastAsiaTheme="minorHAnsi" w:hAnsi="Tahoma" w:cs="Tahoma"/>
          <w:sz w:val="22"/>
          <w:szCs w:val="22"/>
          <w:lang w:eastAsia="en-US"/>
        </w:rPr>
        <w:t xml:space="preserve"> </w:t>
      </w:r>
      <w:r w:rsidR="006F42E4" w:rsidRPr="00EC107E">
        <w:rPr>
          <w:rFonts w:ascii="Tahoma" w:eastAsiaTheme="minorHAnsi" w:hAnsi="Tahoma" w:cs="Tahoma"/>
          <w:sz w:val="22"/>
          <w:szCs w:val="22"/>
          <w:lang w:eastAsia="en-US"/>
        </w:rPr>
        <w:t>c</w:t>
      </w:r>
      <w:r w:rsidR="006F42E4" w:rsidRPr="00EC107E">
        <w:rPr>
          <w:rFonts w:ascii="Tahoma" w:hAnsi="Tahoma" w:cs="Tahoma"/>
          <w:sz w:val="22"/>
          <w:szCs w:val="22"/>
        </w:rPr>
        <w:t>omo lo advierte La Sala de Casación Laboral de la Corte Suprema de J</w:t>
      </w:r>
      <w:r w:rsidRPr="00EC107E">
        <w:rPr>
          <w:rFonts w:ascii="Tahoma" w:hAnsi="Tahoma" w:cs="Tahoma"/>
          <w:sz w:val="22"/>
          <w:szCs w:val="22"/>
        </w:rPr>
        <w:t xml:space="preserve">usticia en la sentencia 42299 del 5 de </w:t>
      </w:r>
      <w:r w:rsidR="006F42E4" w:rsidRPr="00EC107E">
        <w:rPr>
          <w:rFonts w:ascii="Tahoma" w:hAnsi="Tahoma" w:cs="Tahoma"/>
          <w:sz w:val="22"/>
          <w:szCs w:val="22"/>
        </w:rPr>
        <w:t>junio de 2012 con ponencia del M</w:t>
      </w:r>
      <w:r w:rsidRPr="00EC107E">
        <w:rPr>
          <w:rFonts w:ascii="Tahoma" w:hAnsi="Tahoma" w:cs="Tahoma"/>
          <w:sz w:val="22"/>
          <w:szCs w:val="22"/>
        </w:rPr>
        <w:t>agistrado Carlos Ernesto Molina Monsalve, en estos casos los aportes simultáneos no permiten sumar más semanas de cotización, sino que permiten incrementar el</w:t>
      </w:r>
      <w:r w:rsidRPr="00EC107E">
        <w:rPr>
          <w:rStyle w:val="apple-converted-space"/>
          <w:rFonts w:ascii="Tahoma" w:hAnsi="Tahoma" w:cs="Tahoma"/>
          <w:sz w:val="22"/>
          <w:szCs w:val="22"/>
        </w:rPr>
        <w:t> </w:t>
      </w:r>
      <w:hyperlink r:id="rId9" w:history="1">
        <w:r w:rsidRPr="00EC107E">
          <w:rPr>
            <w:rStyle w:val="Hipervnculo"/>
            <w:rFonts w:ascii="Tahoma" w:hAnsi="Tahoma" w:cs="Tahoma"/>
            <w:color w:val="auto"/>
            <w:sz w:val="22"/>
            <w:szCs w:val="22"/>
            <w:u w:val="none"/>
          </w:rPr>
          <w:t>salario</w:t>
        </w:r>
      </w:hyperlink>
      <w:r w:rsidRPr="00EC107E">
        <w:rPr>
          <w:rStyle w:val="apple-converted-space"/>
          <w:rFonts w:ascii="Tahoma" w:hAnsi="Tahoma" w:cs="Tahoma"/>
          <w:sz w:val="22"/>
          <w:szCs w:val="22"/>
        </w:rPr>
        <w:t> </w:t>
      </w:r>
      <w:r w:rsidRPr="00EC107E">
        <w:rPr>
          <w:rFonts w:ascii="Tahoma" w:hAnsi="Tahoma" w:cs="Tahoma"/>
          <w:sz w:val="22"/>
          <w:szCs w:val="22"/>
        </w:rPr>
        <w:t>base de cotización</w:t>
      </w:r>
      <w:r w:rsidR="006F42E4" w:rsidRPr="00EC107E">
        <w:rPr>
          <w:rFonts w:ascii="Tahoma" w:hAnsi="Tahoma" w:cs="Tahoma"/>
          <w:sz w:val="22"/>
          <w:szCs w:val="22"/>
        </w:rPr>
        <w:t>.</w:t>
      </w:r>
    </w:p>
    <w:p w:rsidR="00043AED" w:rsidRPr="00EC107E" w:rsidRDefault="00043AED" w:rsidP="00043AED">
      <w:pPr>
        <w:pStyle w:val="Textoindependiente21"/>
        <w:spacing w:line="345" w:lineRule="atLeast"/>
        <w:rPr>
          <w:rFonts w:ascii="Tahoma" w:hAnsi="Tahoma" w:cs="Tahoma"/>
          <w:sz w:val="22"/>
          <w:szCs w:val="22"/>
        </w:rPr>
      </w:pPr>
    </w:p>
    <w:p w:rsidR="00043AED" w:rsidRPr="00EC107E" w:rsidRDefault="00043AED" w:rsidP="00BE69FF">
      <w:pPr>
        <w:pStyle w:val="Textoindependiente21"/>
        <w:spacing w:line="345" w:lineRule="atLeast"/>
        <w:ind w:firstLine="0"/>
        <w:rPr>
          <w:rFonts w:ascii="Tahoma" w:hAnsi="Tahoma" w:cs="Tahoma"/>
          <w:sz w:val="22"/>
          <w:szCs w:val="22"/>
        </w:rPr>
      </w:pPr>
      <w:r w:rsidRPr="00EC107E">
        <w:rPr>
          <w:rFonts w:ascii="Tahoma" w:hAnsi="Tahoma" w:cs="Tahoma"/>
          <w:sz w:val="22"/>
          <w:szCs w:val="22"/>
        </w:rPr>
        <w:tab/>
        <w:t xml:space="preserve">A continuación se pone de presente a las partes la liquidación que arrojó el valor de la 1º mesada pensional y el respectivo retroactivo. </w:t>
      </w:r>
    </w:p>
    <w:p w:rsidR="00A040EC" w:rsidRPr="00EC107E" w:rsidRDefault="00A040EC" w:rsidP="00A843C9">
      <w:pPr>
        <w:pStyle w:val="Textoindependiente21"/>
        <w:spacing w:line="276" w:lineRule="auto"/>
        <w:rPr>
          <w:rFonts w:ascii="Tahoma" w:eastAsiaTheme="minorHAnsi" w:hAnsi="Tahoma" w:cs="Tahoma"/>
          <w:sz w:val="22"/>
          <w:szCs w:val="22"/>
          <w:lang w:eastAsia="en-US"/>
        </w:rPr>
      </w:pPr>
    </w:p>
    <w:p w:rsidR="00A040EC" w:rsidRPr="00EC107E" w:rsidRDefault="00A040EC" w:rsidP="00A843C9">
      <w:pPr>
        <w:pStyle w:val="Textoindependiente21"/>
        <w:spacing w:line="276" w:lineRule="auto"/>
        <w:rPr>
          <w:rFonts w:ascii="Tahoma" w:eastAsiaTheme="minorHAnsi" w:hAnsi="Tahoma" w:cs="Tahoma"/>
          <w:sz w:val="22"/>
          <w:szCs w:val="22"/>
          <w:lang w:eastAsia="en-US"/>
        </w:rPr>
      </w:pPr>
      <w:r w:rsidRPr="00EC107E">
        <w:rPr>
          <w:rFonts w:ascii="Tahoma" w:eastAsiaTheme="minorHAnsi" w:hAnsi="Tahoma" w:cs="Tahoma"/>
          <w:sz w:val="22"/>
          <w:szCs w:val="22"/>
          <w:lang w:eastAsia="en-US"/>
        </w:rPr>
        <w:t>Fecha de nacimiento</w:t>
      </w:r>
      <w:r w:rsidR="003D07CD" w:rsidRPr="00EC107E">
        <w:rPr>
          <w:rFonts w:ascii="Tahoma" w:eastAsiaTheme="minorHAnsi" w:hAnsi="Tahoma" w:cs="Tahoma"/>
          <w:sz w:val="22"/>
          <w:szCs w:val="22"/>
          <w:lang w:eastAsia="en-US"/>
        </w:rPr>
        <w:tab/>
      </w:r>
      <w:r w:rsidR="00EC107E">
        <w:rPr>
          <w:rFonts w:ascii="Tahoma" w:eastAsiaTheme="minorHAnsi" w:hAnsi="Tahoma" w:cs="Tahoma"/>
          <w:sz w:val="22"/>
          <w:szCs w:val="22"/>
          <w:lang w:eastAsia="en-US"/>
        </w:rPr>
        <w:tab/>
      </w:r>
      <w:r w:rsidRPr="00EC107E">
        <w:rPr>
          <w:rFonts w:ascii="Tahoma" w:eastAsiaTheme="minorHAnsi" w:hAnsi="Tahoma" w:cs="Tahoma"/>
          <w:sz w:val="22"/>
          <w:szCs w:val="22"/>
          <w:lang w:eastAsia="en-US"/>
        </w:rPr>
        <w:t>: 05-jun-1952</w:t>
      </w:r>
    </w:p>
    <w:p w:rsidR="00A040EC" w:rsidRDefault="00A040EC" w:rsidP="00A843C9">
      <w:pPr>
        <w:pStyle w:val="Textoindependiente21"/>
        <w:spacing w:line="276" w:lineRule="auto"/>
        <w:rPr>
          <w:rFonts w:ascii="Tahoma" w:eastAsiaTheme="minorHAnsi" w:hAnsi="Tahoma" w:cs="Tahoma"/>
          <w:sz w:val="22"/>
          <w:szCs w:val="22"/>
          <w:lang w:eastAsia="en-US"/>
        </w:rPr>
      </w:pPr>
      <w:r w:rsidRPr="00EC107E">
        <w:rPr>
          <w:rFonts w:ascii="Tahoma" w:eastAsiaTheme="minorHAnsi" w:hAnsi="Tahoma" w:cs="Tahoma"/>
          <w:sz w:val="22"/>
          <w:szCs w:val="22"/>
          <w:lang w:eastAsia="en-US"/>
        </w:rPr>
        <w:t>Fecha de reconocimiento</w:t>
      </w:r>
      <w:r w:rsidR="003D07CD" w:rsidRPr="00EC107E">
        <w:rPr>
          <w:rFonts w:ascii="Tahoma" w:eastAsiaTheme="minorHAnsi" w:hAnsi="Tahoma" w:cs="Tahoma"/>
          <w:sz w:val="22"/>
          <w:szCs w:val="22"/>
          <w:lang w:eastAsia="en-US"/>
        </w:rPr>
        <w:tab/>
      </w:r>
      <w:r w:rsidRPr="00EC107E">
        <w:rPr>
          <w:rFonts w:ascii="Tahoma" w:eastAsiaTheme="minorHAnsi" w:hAnsi="Tahoma" w:cs="Tahoma"/>
          <w:sz w:val="22"/>
          <w:szCs w:val="22"/>
          <w:lang w:eastAsia="en-US"/>
        </w:rPr>
        <w:t>: 01-ago-2008</w:t>
      </w:r>
    </w:p>
    <w:p w:rsidR="00EC107E" w:rsidRPr="00EC107E" w:rsidRDefault="00EC107E" w:rsidP="00A843C9">
      <w:pPr>
        <w:pStyle w:val="Textoindependiente21"/>
        <w:spacing w:line="276" w:lineRule="auto"/>
        <w:rPr>
          <w:rFonts w:ascii="Tahoma" w:eastAsiaTheme="minorHAnsi" w:hAnsi="Tahoma" w:cs="Tahoma"/>
          <w:sz w:val="22"/>
          <w:szCs w:val="22"/>
          <w:lang w:eastAsia="en-US"/>
        </w:rPr>
      </w:pPr>
    </w:p>
    <w:p w:rsidR="00E271C2" w:rsidRDefault="00E271C2" w:rsidP="00A843C9">
      <w:pPr>
        <w:pStyle w:val="Textoindependiente21"/>
        <w:spacing w:line="276" w:lineRule="auto"/>
        <w:rPr>
          <w:rFonts w:ascii="Tahoma" w:eastAsiaTheme="minorHAnsi" w:hAnsi="Tahoma" w:cs="Tahoma"/>
          <w:sz w:val="24"/>
          <w:szCs w:val="24"/>
          <w:lang w:eastAsia="en-US"/>
        </w:rPr>
      </w:pPr>
      <w:r>
        <w:rPr>
          <w:rFonts w:ascii="Tahoma" w:eastAsiaTheme="minorHAnsi" w:hAnsi="Tahoma" w:cs="Tahoma"/>
          <w:sz w:val="24"/>
          <w:szCs w:val="24"/>
          <w:lang w:eastAsia="en-US"/>
        </w:rPr>
        <w:t xml:space="preserve"> </w:t>
      </w:r>
    </w:p>
    <w:tbl>
      <w:tblPr>
        <w:tblW w:w="4347" w:type="pct"/>
        <w:jc w:val="center"/>
        <w:tblLayout w:type="fixed"/>
        <w:tblCellMar>
          <w:left w:w="70" w:type="dxa"/>
          <w:right w:w="70" w:type="dxa"/>
        </w:tblCellMar>
        <w:tblLook w:val="04A0" w:firstRow="1" w:lastRow="0" w:firstColumn="1" w:lastColumn="0" w:noHBand="0" w:noVBand="1"/>
      </w:tblPr>
      <w:tblGrid>
        <w:gridCol w:w="163"/>
        <w:gridCol w:w="888"/>
        <w:gridCol w:w="942"/>
        <w:gridCol w:w="492"/>
        <w:gridCol w:w="901"/>
        <w:gridCol w:w="164"/>
        <w:gridCol w:w="1196"/>
        <w:gridCol w:w="571"/>
        <w:gridCol w:w="572"/>
        <w:gridCol w:w="1065"/>
        <w:gridCol w:w="164"/>
        <w:gridCol w:w="1060"/>
      </w:tblGrid>
      <w:tr w:rsidR="003D07CD" w:rsidRPr="006F42E4" w:rsidTr="006D43C2">
        <w:trPr>
          <w:trHeight w:val="435"/>
          <w:jc w:val="center"/>
        </w:trPr>
        <w:tc>
          <w:tcPr>
            <w:tcW w:w="2071"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HISTORIA LABORAL DEL AFILIADO</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731" w:type="pct"/>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Ingreso Base de cotización actualizado</w:t>
            </w:r>
          </w:p>
        </w:tc>
        <w:tc>
          <w:tcPr>
            <w:tcW w:w="699" w:type="pct"/>
            <w:gridSpan w:val="2"/>
            <w:tcBorders>
              <w:top w:val="single" w:sz="4" w:space="0" w:color="auto"/>
              <w:left w:val="nil"/>
              <w:bottom w:val="single" w:sz="4" w:space="0" w:color="808000"/>
              <w:right w:val="nil"/>
            </w:tcBorders>
            <w:shd w:val="clear" w:color="000000" w:fill="FFFF99"/>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 xml:space="preserve">IPC </w:t>
            </w:r>
            <w:proofErr w:type="spellStart"/>
            <w:r w:rsidRPr="006F42E4">
              <w:rPr>
                <w:rFonts w:eastAsia="Times New Roman" w:cs="Times New Roman"/>
                <w:b/>
                <w:bCs/>
                <w:i/>
                <w:iCs/>
                <w:color w:val="000000"/>
                <w:sz w:val="16"/>
                <w:szCs w:val="16"/>
                <w:lang w:eastAsia="es-ES"/>
              </w:rPr>
              <w:t>Dane</w:t>
            </w:r>
            <w:proofErr w:type="spellEnd"/>
            <w:r w:rsidRPr="006F42E4">
              <w:rPr>
                <w:rFonts w:eastAsia="Times New Roman" w:cs="Times New Roman"/>
                <w:b/>
                <w:bCs/>
                <w:i/>
                <w:iCs/>
                <w:color w:val="000000"/>
                <w:sz w:val="16"/>
                <w:szCs w:val="16"/>
                <w:lang w:eastAsia="es-ES"/>
              </w:rPr>
              <w:t xml:space="preserve">                                    (serie de empalme)</w:t>
            </w:r>
          </w:p>
        </w:tc>
        <w:tc>
          <w:tcPr>
            <w:tcW w:w="651" w:type="pct"/>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Promedio Salarial        (</w:t>
            </w:r>
            <w:proofErr w:type="spellStart"/>
            <w:r w:rsidRPr="006F42E4">
              <w:rPr>
                <w:rFonts w:eastAsia="Times New Roman" w:cs="Times New Roman"/>
                <w:b/>
                <w:bCs/>
                <w:i/>
                <w:iCs/>
                <w:color w:val="000000"/>
                <w:sz w:val="16"/>
                <w:szCs w:val="16"/>
                <w:lang w:eastAsia="es-ES"/>
              </w:rPr>
              <w:t>Dias</w:t>
            </w:r>
            <w:proofErr w:type="spellEnd"/>
            <w:r w:rsidRPr="006F42E4">
              <w:rPr>
                <w:rFonts w:eastAsia="Times New Roman" w:cs="Times New Roman"/>
                <w:b/>
                <w:bCs/>
                <w:i/>
                <w:iCs/>
                <w:color w:val="000000"/>
                <w:sz w:val="16"/>
                <w:szCs w:val="16"/>
                <w:lang w:eastAsia="es-ES"/>
              </w:rPr>
              <w:t xml:space="preserve"> x </w:t>
            </w:r>
            <w:proofErr w:type="spellStart"/>
            <w:r w:rsidRPr="006F42E4">
              <w:rPr>
                <w:rFonts w:eastAsia="Times New Roman" w:cs="Times New Roman"/>
                <w:b/>
                <w:bCs/>
                <w:i/>
                <w:iCs/>
                <w:color w:val="000000"/>
                <w:sz w:val="16"/>
                <w:szCs w:val="16"/>
                <w:lang w:eastAsia="es-ES"/>
              </w:rPr>
              <w:t>IBC</w:t>
            </w:r>
            <w:proofErr w:type="spellEnd"/>
            <w:r w:rsidRPr="006F42E4">
              <w:rPr>
                <w:rFonts w:eastAsia="Times New Roman" w:cs="Times New Roman"/>
                <w:b/>
                <w:bCs/>
                <w:i/>
                <w:iCs/>
                <w:color w:val="000000"/>
                <w:sz w:val="16"/>
                <w:szCs w:val="16"/>
                <w:lang w:eastAsia="es-ES"/>
              </w:rPr>
              <w:t xml:space="preserve"> actualizado/total </w:t>
            </w:r>
            <w:proofErr w:type="spellStart"/>
            <w:r w:rsidRPr="006F42E4">
              <w:rPr>
                <w:rFonts w:eastAsia="Times New Roman" w:cs="Times New Roman"/>
                <w:b/>
                <w:bCs/>
                <w:i/>
                <w:iCs/>
                <w:color w:val="000000"/>
                <w:sz w:val="16"/>
                <w:szCs w:val="16"/>
                <w:lang w:eastAsia="es-ES"/>
              </w:rPr>
              <w:t>dias</w:t>
            </w:r>
            <w:proofErr w:type="spellEnd"/>
            <w:r w:rsidRPr="006F42E4">
              <w:rPr>
                <w:rFonts w:eastAsia="Times New Roman" w:cs="Times New Roman"/>
                <w:b/>
                <w:bCs/>
                <w:i/>
                <w:iCs/>
                <w:color w:val="000000"/>
                <w:sz w:val="16"/>
                <w:szCs w:val="16"/>
                <w:lang w:eastAsia="es-ES"/>
              </w:rPr>
              <w:t>)</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r>
      <w:tr w:rsidR="003D07CD" w:rsidRPr="006F42E4" w:rsidTr="006D43C2">
        <w:trPr>
          <w:trHeight w:val="315"/>
          <w:jc w:val="center"/>
        </w:trPr>
        <w:tc>
          <w:tcPr>
            <w:tcW w:w="1219"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Fechas de aporte</w:t>
            </w:r>
          </w:p>
        </w:tc>
        <w:tc>
          <w:tcPr>
            <w:tcW w:w="301"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Pr>
                <w:rFonts w:eastAsia="Times New Roman" w:cs="Times New Roman"/>
                <w:b/>
                <w:bCs/>
                <w:i/>
                <w:iCs/>
                <w:color w:val="000000"/>
                <w:sz w:val="16"/>
                <w:szCs w:val="16"/>
                <w:lang w:eastAsia="es-ES"/>
              </w:rPr>
              <w:t>No. días</w:t>
            </w:r>
          </w:p>
        </w:tc>
        <w:tc>
          <w:tcPr>
            <w:tcW w:w="551"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Pr>
                <w:rFonts w:eastAsia="Times New Roman" w:cs="Times New Roman"/>
                <w:b/>
                <w:bCs/>
                <w:i/>
                <w:iCs/>
                <w:color w:val="000000"/>
                <w:sz w:val="16"/>
                <w:szCs w:val="16"/>
                <w:lang w:eastAsia="es-ES"/>
              </w:rPr>
              <w:t>IBC</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731" w:type="pct"/>
            <w:vMerge/>
            <w:tcBorders>
              <w:top w:val="single" w:sz="4" w:space="0" w:color="auto"/>
              <w:left w:val="single" w:sz="4" w:space="0" w:color="auto"/>
              <w:bottom w:val="single" w:sz="8" w:space="0" w:color="000000"/>
              <w:right w:val="single" w:sz="4" w:space="0" w:color="808000"/>
            </w:tcBorders>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p>
        </w:tc>
        <w:tc>
          <w:tcPr>
            <w:tcW w:w="349"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IPC Final</w:t>
            </w:r>
          </w:p>
        </w:tc>
        <w:tc>
          <w:tcPr>
            <w:tcW w:w="35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IPC Inicial</w:t>
            </w:r>
          </w:p>
        </w:tc>
        <w:tc>
          <w:tcPr>
            <w:tcW w:w="651" w:type="pct"/>
            <w:vMerge/>
            <w:tcBorders>
              <w:top w:val="single" w:sz="4" w:space="0" w:color="auto"/>
              <w:left w:val="single" w:sz="4" w:space="0" w:color="808000"/>
              <w:bottom w:val="single" w:sz="8" w:space="0" w:color="000000"/>
              <w:right w:val="single" w:sz="4" w:space="0" w:color="auto"/>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r>
      <w:tr w:rsidR="003D07CD" w:rsidRPr="006F42E4" w:rsidTr="006D43C2">
        <w:trPr>
          <w:trHeight w:val="495"/>
          <w:jc w:val="center"/>
        </w:trPr>
        <w:tc>
          <w:tcPr>
            <w:tcW w:w="100" w:type="pct"/>
            <w:tcBorders>
              <w:top w:val="nil"/>
              <w:right w:val="single" w:sz="4" w:space="0" w:color="808000"/>
            </w:tcBorders>
            <w:shd w:val="clear" w:color="000000" w:fill="FFFF99"/>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543" w:type="pct"/>
            <w:tcBorders>
              <w:top w:val="nil"/>
              <w:left w:val="nil"/>
              <w:bottom w:val="single" w:sz="8" w:space="0" w:color="auto"/>
              <w:right w:val="single" w:sz="4" w:space="0" w:color="808000"/>
            </w:tcBorders>
            <w:shd w:val="clear" w:color="000000" w:fill="FFFF99"/>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Desde</w:t>
            </w:r>
          </w:p>
        </w:tc>
        <w:tc>
          <w:tcPr>
            <w:tcW w:w="576" w:type="pct"/>
            <w:tcBorders>
              <w:top w:val="nil"/>
              <w:left w:val="nil"/>
              <w:bottom w:val="single" w:sz="8" w:space="0" w:color="auto"/>
              <w:right w:val="single" w:sz="4" w:space="0" w:color="808000"/>
            </w:tcBorders>
            <w:shd w:val="clear" w:color="000000" w:fill="FFFF99"/>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Hasta</w:t>
            </w:r>
          </w:p>
        </w:tc>
        <w:tc>
          <w:tcPr>
            <w:tcW w:w="301" w:type="pct"/>
            <w:vMerge/>
            <w:tcBorders>
              <w:top w:val="nil"/>
              <w:left w:val="single" w:sz="4" w:space="0" w:color="808000"/>
              <w:bottom w:val="single" w:sz="8" w:space="0" w:color="000000"/>
              <w:right w:val="single" w:sz="4" w:space="0" w:color="808000"/>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551" w:type="pct"/>
            <w:vMerge/>
            <w:tcBorders>
              <w:top w:val="nil"/>
              <w:left w:val="single" w:sz="4" w:space="0" w:color="808000"/>
              <w:bottom w:val="single" w:sz="8" w:space="0" w:color="000000"/>
              <w:right w:val="single" w:sz="8" w:space="0" w:color="auto"/>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731" w:type="pct"/>
            <w:vMerge/>
            <w:tcBorders>
              <w:top w:val="single" w:sz="4" w:space="0" w:color="auto"/>
              <w:left w:val="single" w:sz="4" w:space="0" w:color="auto"/>
              <w:bottom w:val="single" w:sz="8" w:space="0" w:color="000000"/>
              <w:right w:val="single" w:sz="4" w:space="0" w:color="808000"/>
            </w:tcBorders>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p>
        </w:tc>
        <w:tc>
          <w:tcPr>
            <w:tcW w:w="349" w:type="pct"/>
            <w:vMerge/>
            <w:tcBorders>
              <w:top w:val="nil"/>
              <w:left w:val="single" w:sz="4" w:space="0" w:color="808000"/>
              <w:bottom w:val="single" w:sz="8" w:space="0" w:color="000000"/>
              <w:right w:val="single" w:sz="4" w:space="0" w:color="808000"/>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350" w:type="pct"/>
            <w:vMerge/>
            <w:tcBorders>
              <w:top w:val="nil"/>
              <w:left w:val="single" w:sz="4" w:space="0" w:color="808000"/>
              <w:bottom w:val="single" w:sz="8" w:space="0" w:color="000000"/>
              <w:right w:val="single" w:sz="4" w:space="0" w:color="808000"/>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651" w:type="pct"/>
            <w:vMerge/>
            <w:tcBorders>
              <w:top w:val="single" w:sz="4" w:space="0" w:color="auto"/>
              <w:left w:val="single" w:sz="4" w:space="0" w:color="808000"/>
              <w:bottom w:val="single" w:sz="8" w:space="0" w:color="000000"/>
              <w:right w:val="single" w:sz="4" w:space="0" w:color="auto"/>
            </w:tcBorders>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3D07CD" w:rsidRDefault="003D07CD" w:rsidP="006F42E4">
            <w:pPr>
              <w:spacing w:line="240" w:lineRule="auto"/>
              <w:rPr>
                <w:rFonts w:eastAsia="Times New Roman" w:cs="Times New Roman"/>
                <w:color w:val="FFFFFF" w:themeColor="background1"/>
                <w:sz w:val="16"/>
                <w:szCs w:val="16"/>
                <w:highlight w:val="lightGray"/>
                <w:lang w:eastAsia="es-ES"/>
              </w:rPr>
            </w:pPr>
          </w:p>
        </w:tc>
      </w:tr>
      <w:tr w:rsidR="003D07CD" w:rsidRPr="006F42E4"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27-may-95</w:t>
            </w:r>
          </w:p>
        </w:tc>
        <w:tc>
          <w:tcPr>
            <w:tcW w:w="576"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31-ago-95</w:t>
            </w:r>
          </w:p>
        </w:tc>
        <w:tc>
          <w:tcPr>
            <w:tcW w:w="301"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94</w:t>
            </w:r>
          </w:p>
        </w:tc>
        <w:tc>
          <w:tcPr>
            <w:tcW w:w="551" w:type="pct"/>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118.934,00 </w:t>
            </w:r>
          </w:p>
        </w:tc>
        <w:tc>
          <w:tcPr>
            <w:tcW w:w="100" w:type="pct"/>
            <w:tcBorders>
              <w:top w:val="single" w:sz="4" w:space="0" w:color="808000"/>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422.446,35</w:t>
            </w:r>
          </w:p>
        </w:tc>
        <w:tc>
          <w:tcPr>
            <w:tcW w:w="349"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26,15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11.031</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3D07CD" w:rsidRDefault="003D07CD" w:rsidP="006F42E4">
            <w:pPr>
              <w:spacing w:line="240" w:lineRule="auto"/>
              <w:rPr>
                <w:rFonts w:eastAsia="Times New Roman" w:cs="Times New Roman"/>
                <w:i/>
                <w:iCs/>
                <w:color w:val="FFFFFF" w:themeColor="background1"/>
                <w:sz w:val="16"/>
                <w:szCs w:val="16"/>
                <w:highlight w:val="lightGray"/>
                <w:lang w:eastAsia="es-ES"/>
              </w:rPr>
            </w:pPr>
          </w:p>
        </w:tc>
      </w:tr>
      <w:tr w:rsidR="003D07CD" w:rsidRPr="006F42E4"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01-nov-95</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30-nov-95</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15</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59.460,00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211.198,31</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26,15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880</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3D07CD" w:rsidRDefault="003D07CD" w:rsidP="006F42E4">
            <w:pPr>
              <w:spacing w:line="240" w:lineRule="auto"/>
              <w:rPr>
                <w:rFonts w:eastAsia="Times New Roman" w:cs="Times New Roman"/>
                <w:i/>
                <w:iCs/>
                <w:color w:val="FFFFFF" w:themeColor="background1"/>
                <w:sz w:val="16"/>
                <w:szCs w:val="16"/>
                <w:highlight w:val="lightGray"/>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01-feb-96</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31-dic-96</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330</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142.125,00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422.557,65</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31,24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38.734</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A040EC">
            <w:pPr>
              <w:spacing w:line="240" w:lineRule="auto"/>
              <w:jc w:val="center"/>
              <w:rPr>
                <w:rFonts w:eastAsia="Times New Roman" w:cs="Times New Roman"/>
                <w:i/>
                <w:iCs/>
                <w:color w:val="FFFFFF" w:themeColor="background1"/>
                <w:sz w:val="12"/>
                <w:szCs w:val="12"/>
                <w:lang w:eastAsia="es-ES"/>
              </w:rPr>
            </w:pPr>
            <w:r w:rsidRPr="00D8381D">
              <w:rPr>
                <w:rFonts w:eastAsia="Times New Roman" w:cs="Times New Roman"/>
                <w:i/>
                <w:iCs/>
                <w:sz w:val="12"/>
                <w:szCs w:val="12"/>
                <w:lang w:eastAsia="es-ES"/>
              </w:rPr>
              <w:t>MULTIAFILIACION</w:t>
            </w:r>
            <w:r w:rsidR="00D8381D" w:rsidRPr="00D8381D">
              <w:rPr>
                <w:rFonts w:eastAsia="Times New Roman" w:cs="Times New Roman"/>
                <w:i/>
                <w:iCs/>
                <w:sz w:val="12"/>
                <w:szCs w:val="12"/>
                <w:lang w:eastAsia="es-ES"/>
              </w:rPr>
              <w:t>, PAGO DE DOS EMPLREADORES</w:t>
            </w: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01-ene-97</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31-dic-97</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360</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172.005,00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420.420,09</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38,00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42.042</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01-ene-98</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31-dic-98</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360</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204.000,00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423.696,01</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44,72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42.370</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01-feb-99</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31-dic-99</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329</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360.000,00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640.684,85</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52,18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58.551</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01-ene-00</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31-dic-00</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358</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814.635,40</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57,00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81.011</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01-ene-01</w:t>
            </w:r>
          </w:p>
        </w:tc>
        <w:tc>
          <w:tcPr>
            <w:tcW w:w="576"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31-may-01</w:t>
            </w:r>
          </w:p>
        </w:tc>
        <w:tc>
          <w:tcPr>
            <w:tcW w:w="301"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122</w:t>
            </w:r>
          </w:p>
        </w:tc>
        <w:tc>
          <w:tcPr>
            <w:tcW w:w="551" w:type="pct"/>
            <w:tcBorders>
              <w:top w:val="single" w:sz="4" w:space="0" w:color="000000"/>
              <w:left w:val="nil"/>
              <w:bottom w:val="single" w:sz="4" w:space="0" w:color="000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nil"/>
              <w:right w:val="single" w:sz="4" w:space="0" w:color="000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749.102,55</w:t>
            </w:r>
          </w:p>
        </w:tc>
        <w:tc>
          <w:tcPr>
            <w:tcW w:w="349" w:type="pct"/>
            <w:tcBorders>
              <w:top w:val="nil"/>
              <w:left w:val="nil"/>
              <w:bottom w:val="nil"/>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nil"/>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61,99 </w:t>
            </w:r>
          </w:p>
        </w:tc>
        <w:tc>
          <w:tcPr>
            <w:tcW w:w="651" w:type="pct"/>
            <w:tcBorders>
              <w:top w:val="nil"/>
              <w:left w:val="single" w:sz="4" w:space="0" w:color="000000"/>
              <w:bottom w:val="nil"/>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25.386</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color w:val="FFFFFF" w:themeColor="background1"/>
                <w:sz w:val="16"/>
                <w:szCs w:val="16"/>
                <w:lang w:eastAsia="es-ES"/>
              </w:rPr>
            </w:pPr>
          </w:p>
        </w:tc>
      </w:tr>
      <w:tr w:rsidR="003D07CD" w:rsidRPr="00D8381D"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01-mar-03</w:t>
            </w:r>
          </w:p>
        </w:tc>
        <w:tc>
          <w:tcPr>
            <w:tcW w:w="576"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31-ago-03</w:t>
            </w:r>
          </w:p>
        </w:tc>
        <w:tc>
          <w:tcPr>
            <w:tcW w:w="301"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174</w:t>
            </w:r>
          </w:p>
        </w:tc>
        <w:tc>
          <w:tcPr>
            <w:tcW w:w="551" w:type="pct"/>
            <w:tcBorders>
              <w:top w:val="single" w:sz="4" w:space="0" w:color="808000"/>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520.328,36</w:t>
            </w:r>
          </w:p>
        </w:tc>
        <w:tc>
          <w:tcPr>
            <w:tcW w:w="349" w:type="pct"/>
            <w:tcBorders>
              <w:top w:val="single" w:sz="4" w:space="0" w:color="808000"/>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71,40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25.149</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01-sep-03</w:t>
            </w:r>
          </w:p>
        </w:tc>
        <w:tc>
          <w:tcPr>
            <w:tcW w:w="576"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31-dic-03</w:t>
            </w:r>
          </w:p>
        </w:tc>
        <w:tc>
          <w:tcPr>
            <w:tcW w:w="301" w:type="pct"/>
            <w:tcBorders>
              <w:top w:val="single" w:sz="4" w:space="0" w:color="000000"/>
              <w:left w:val="nil"/>
              <w:bottom w:val="single" w:sz="4" w:space="0" w:color="000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116</w:t>
            </w:r>
          </w:p>
        </w:tc>
        <w:tc>
          <w:tcPr>
            <w:tcW w:w="551" w:type="pct"/>
            <w:tcBorders>
              <w:top w:val="single" w:sz="4" w:space="0" w:color="000000"/>
              <w:left w:val="nil"/>
              <w:bottom w:val="single" w:sz="4" w:space="0" w:color="000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nil"/>
              <w:right w:val="single" w:sz="4" w:space="0" w:color="000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520.328,36</w:t>
            </w:r>
          </w:p>
        </w:tc>
        <w:tc>
          <w:tcPr>
            <w:tcW w:w="349" w:type="pct"/>
            <w:tcBorders>
              <w:top w:val="nil"/>
              <w:left w:val="nil"/>
              <w:bottom w:val="nil"/>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nil"/>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71,40 </w:t>
            </w:r>
          </w:p>
        </w:tc>
        <w:tc>
          <w:tcPr>
            <w:tcW w:w="651" w:type="pct"/>
            <w:tcBorders>
              <w:top w:val="nil"/>
              <w:left w:val="single" w:sz="4" w:space="0" w:color="000000"/>
              <w:bottom w:val="nil"/>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16.766</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color w:val="FFFFFF" w:themeColor="background1"/>
                <w:sz w:val="16"/>
                <w:szCs w:val="16"/>
                <w:lang w:eastAsia="es-ES"/>
              </w:rPr>
            </w:pPr>
          </w:p>
        </w:tc>
      </w:tr>
      <w:tr w:rsidR="003D07CD" w:rsidRPr="00D8381D"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01-ene-04</w:t>
            </w:r>
          </w:p>
        </w:tc>
        <w:tc>
          <w:tcPr>
            <w:tcW w:w="576"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30-abr-04</w:t>
            </w:r>
          </w:p>
        </w:tc>
        <w:tc>
          <w:tcPr>
            <w:tcW w:w="301" w:type="pct"/>
            <w:tcBorders>
              <w:top w:val="single" w:sz="4" w:space="0" w:color="808000"/>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108</w:t>
            </w:r>
          </w:p>
        </w:tc>
        <w:tc>
          <w:tcPr>
            <w:tcW w:w="551" w:type="pct"/>
            <w:tcBorders>
              <w:top w:val="single" w:sz="4" w:space="0" w:color="808000"/>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488.614,18</w:t>
            </w:r>
          </w:p>
        </w:tc>
        <w:tc>
          <w:tcPr>
            <w:tcW w:w="349" w:type="pct"/>
            <w:tcBorders>
              <w:top w:val="single" w:sz="4" w:space="0" w:color="808000"/>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14.658</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01-may-04</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31-may-04</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26</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475.000,00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580.229,34</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4.191</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01-jun-04</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31-dic-04</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153</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550.000,00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671.844,49</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28.553</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01-ene-05</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31-dic-05</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324</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550.000,00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636.834,38</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80,21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57.315</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01-ene-06</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31-dic-06</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320</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662.561,69</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84,10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58.894</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01-ene-07</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31-ene-07</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27</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600.000,00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634.164,38</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4.756</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6F42E4">
            <w:pPr>
              <w:spacing w:line="240" w:lineRule="auto"/>
              <w:rPr>
                <w:rFonts w:eastAsia="Times New Roman" w:cs="Times New Roman"/>
                <w:i/>
                <w:iCs/>
                <w:color w:val="FFFFFF" w:themeColor="background1"/>
                <w:sz w:val="16"/>
                <w:szCs w:val="16"/>
                <w:lang w:eastAsia="es-ES"/>
              </w:rPr>
            </w:pPr>
          </w:p>
        </w:tc>
      </w:tr>
      <w:tr w:rsidR="003D07CD" w:rsidRPr="00D8381D"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01-feb-07</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28-feb-07</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26</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755.712,55</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5.458</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D8381D" w:rsidRDefault="003D07CD" w:rsidP="00D8381D">
            <w:pPr>
              <w:spacing w:line="240" w:lineRule="auto"/>
              <w:jc w:val="center"/>
              <w:rPr>
                <w:rFonts w:eastAsia="Times New Roman" w:cs="Times New Roman"/>
                <w:i/>
                <w:iCs/>
                <w:color w:val="FFFFFF" w:themeColor="background1"/>
                <w:sz w:val="16"/>
                <w:szCs w:val="16"/>
                <w:lang w:eastAsia="es-ES"/>
              </w:rPr>
            </w:pPr>
            <w:r w:rsidRPr="00D8381D">
              <w:rPr>
                <w:rFonts w:eastAsia="Times New Roman" w:cs="Times New Roman"/>
                <w:i/>
                <w:iCs/>
                <w:sz w:val="12"/>
                <w:szCs w:val="12"/>
                <w:lang w:eastAsia="es-ES"/>
              </w:rPr>
              <w:t>MULTIAFILIACIÓN</w:t>
            </w:r>
            <w:r w:rsidR="00D8381D" w:rsidRPr="00D8381D">
              <w:rPr>
                <w:rFonts w:eastAsia="Times New Roman" w:cs="Times New Roman"/>
                <w:i/>
                <w:iCs/>
                <w:sz w:val="12"/>
                <w:szCs w:val="12"/>
                <w:lang w:eastAsia="es-ES"/>
              </w:rPr>
              <w:t xml:space="preserve"> PAGO DE DOS EMPLEADORES</w:t>
            </w:r>
          </w:p>
        </w:tc>
      </w:tr>
      <w:tr w:rsidR="003D07CD" w:rsidRPr="006F42E4"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01-ago-07</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31-dic-07</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148</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755.712,55</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31.068</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3D07CD" w:rsidRPr="003D07CD" w:rsidRDefault="003D07CD" w:rsidP="006F42E4">
            <w:pPr>
              <w:spacing w:line="240" w:lineRule="auto"/>
              <w:rPr>
                <w:rFonts w:eastAsia="Times New Roman" w:cs="Times New Roman"/>
                <w:i/>
                <w:iCs/>
                <w:color w:val="FFFFFF" w:themeColor="background1"/>
                <w:sz w:val="16"/>
                <w:szCs w:val="16"/>
                <w:highlight w:val="lightGray"/>
                <w:lang w:eastAsia="es-ES"/>
              </w:rPr>
            </w:pPr>
          </w:p>
        </w:tc>
      </w:tr>
      <w:tr w:rsidR="003D07CD" w:rsidRPr="006F42E4" w:rsidTr="006D43C2">
        <w:trPr>
          <w:trHeight w:val="315"/>
          <w:jc w:val="center"/>
        </w:trPr>
        <w:tc>
          <w:tcPr>
            <w:tcW w:w="100" w:type="pct"/>
            <w:tcBorders>
              <w:top w:val="nil"/>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01-ene-08</w:t>
            </w:r>
          </w:p>
        </w:tc>
        <w:tc>
          <w:tcPr>
            <w:tcW w:w="576"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30-abr-08</w:t>
            </w:r>
          </w:p>
        </w:tc>
        <w:tc>
          <w:tcPr>
            <w:tcW w:w="301" w:type="pct"/>
            <w:tcBorders>
              <w:top w:val="nil"/>
              <w:left w:val="nil"/>
              <w:bottom w:val="single" w:sz="4" w:space="0" w:color="808000"/>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120</w:t>
            </w:r>
          </w:p>
        </w:tc>
        <w:tc>
          <w:tcPr>
            <w:tcW w:w="551" w:type="pct"/>
            <w:tcBorders>
              <w:top w:val="nil"/>
              <w:left w:val="nil"/>
              <w:bottom w:val="single" w:sz="4" w:space="0" w:color="808000"/>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715.000,00</w:t>
            </w:r>
          </w:p>
        </w:tc>
        <w:tc>
          <w:tcPr>
            <w:tcW w:w="349"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23.833</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3D07CD" w:rsidRDefault="003D07CD" w:rsidP="006F42E4">
            <w:pPr>
              <w:spacing w:line="240" w:lineRule="auto"/>
              <w:rPr>
                <w:rFonts w:eastAsia="Times New Roman" w:cs="Times New Roman"/>
                <w:i/>
                <w:iCs/>
                <w:color w:val="FFFFFF" w:themeColor="background1"/>
                <w:sz w:val="16"/>
                <w:szCs w:val="16"/>
                <w:highlight w:val="lightGray"/>
                <w:lang w:eastAsia="es-ES"/>
              </w:rPr>
            </w:pPr>
          </w:p>
        </w:tc>
      </w:tr>
      <w:tr w:rsidR="003D07CD" w:rsidRPr="006F42E4" w:rsidTr="006D43C2">
        <w:trPr>
          <w:trHeight w:val="315"/>
          <w:jc w:val="center"/>
        </w:trPr>
        <w:tc>
          <w:tcPr>
            <w:tcW w:w="100" w:type="pct"/>
            <w:tcBorders>
              <w:right w:val="single" w:sz="4" w:space="0" w:color="808000"/>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auto"/>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01-may-08</w:t>
            </w:r>
          </w:p>
        </w:tc>
        <w:tc>
          <w:tcPr>
            <w:tcW w:w="576" w:type="pct"/>
            <w:tcBorders>
              <w:top w:val="single" w:sz="4" w:space="0" w:color="000000"/>
              <w:left w:val="nil"/>
              <w:bottom w:val="single" w:sz="4" w:space="0" w:color="auto"/>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31-jul-08</w:t>
            </w:r>
          </w:p>
        </w:tc>
        <w:tc>
          <w:tcPr>
            <w:tcW w:w="301" w:type="pct"/>
            <w:tcBorders>
              <w:top w:val="single" w:sz="4" w:space="0" w:color="000000"/>
              <w:left w:val="nil"/>
              <w:bottom w:val="single" w:sz="4" w:space="0" w:color="auto"/>
              <w:right w:val="single" w:sz="4" w:space="0" w:color="808000"/>
            </w:tcBorders>
            <w:shd w:val="clear" w:color="auto" w:fill="auto"/>
            <w:noWrap/>
            <w:vAlign w:val="bottom"/>
            <w:hideMark/>
          </w:tcPr>
          <w:p w:rsidR="003D07CD" w:rsidRPr="006F42E4" w:rsidRDefault="003D07CD" w:rsidP="00D8381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90</w:t>
            </w:r>
          </w:p>
        </w:tc>
        <w:tc>
          <w:tcPr>
            <w:tcW w:w="551" w:type="pct"/>
            <w:tcBorders>
              <w:top w:val="nil"/>
              <w:left w:val="nil"/>
              <w:bottom w:val="single" w:sz="4" w:space="0" w:color="auto"/>
              <w:right w:val="single" w:sz="8" w:space="0" w:color="auto"/>
            </w:tcBorders>
            <w:shd w:val="clear" w:color="auto" w:fill="auto"/>
            <w:noWrap/>
            <w:vAlign w:val="center"/>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single" w:sz="4" w:space="0" w:color="auto"/>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731" w:type="pct"/>
            <w:tcBorders>
              <w:top w:val="nil"/>
              <w:left w:val="single" w:sz="4" w:space="0" w:color="auto"/>
              <w:bottom w:val="single" w:sz="4" w:space="0" w:color="auto"/>
              <w:right w:val="single" w:sz="4" w:space="0" w:color="0000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715.000,00</w:t>
            </w:r>
          </w:p>
        </w:tc>
        <w:tc>
          <w:tcPr>
            <w:tcW w:w="349" w:type="pct"/>
            <w:tcBorders>
              <w:top w:val="nil"/>
              <w:left w:val="nil"/>
              <w:bottom w:val="single" w:sz="4" w:space="0" w:color="auto"/>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auto"/>
              <w:right w:val="single" w:sz="4" w:space="0" w:color="000000"/>
            </w:tcBorders>
            <w:shd w:val="clear" w:color="auto" w:fill="auto"/>
            <w:noWrap/>
            <w:vAlign w:val="center"/>
            <w:hideMark/>
          </w:tcPr>
          <w:p w:rsidR="003D07CD" w:rsidRPr="006F42E4" w:rsidRDefault="003D07CD" w:rsidP="006F42E4">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651" w:type="pct"/>
            <w:tcBorders>
              <w:top w:val="nil"/>
              <w:left w:val="single" w:sz="4" w:space="0" w:color="000000"/>
              <w:bottom w:val="single" w:sz="4" w:space="0" w:color="auto"/>
              <w:right w:val="single" w:sz="4" w:space="0" w:color="808000"/>
            </w:tcBorders>
            <w:shd w:val="clear" w:color="auto" w:fill="auto"/>
            <w:noWrap/>
            <w:vAlign w:val="center"/>
            <w:hideMark/>
          </w:tcPr>
          <w:p w:rsidR="003D07CD" w:rsidRPr="006F42E4" w:rsidRDefault="003D07CD" w:rsidP="00A040EC">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17.875</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3D07CD" w:rsidRDefault="003D07CD" w:rsidP="006F42E4">
            <w:pPr>
              <w:spacing w:line="240" w:lineRule="auto"/>
              <w:rPr>
                <w:rFonts w:eastAsia="Times New Roman" w:cs="Times New Roman"/>
                <w:i/>
                <w:iCs/>
                <w:color w:val="FFFFFF" w:themeColor="background1"/>
                <w:sz w:val="16"/>
                <w:szCs w:val="16"/>
                <w:highlight w:val="lightGray"/>
                <w:lang w:eastAsia="es-ES"/>
              </w:rPr>
            </w:pPr>
          </w:p>
        </w:tc>
      </w:tr>
      <w:tr w:rsidR="003D07CD" w:rsidRPr="006F42E4" w:rsidTr="006D43C2">
        <w:trPr>
          <w:trHeight w:val="315"/>
          <w:jc w:val="center"/>
        </w:trPr>
        <w:tc>
          <w:tcPr>
            <w:tcW w:w="100" w:type="pct"/>
            <w:tcBorders>
              <w:left w:val="nil"/>
              <w:bottom w:val="nil"/>
              <w:right w:val="nil"/>
            </w:tcBorders>
            <w:shd w:val="clear" w:color="auto" w:fill="auto"/>
            <w:noWrap/>
            <w:vAlign w:val="center"/>
            <w:hideMark/>
          </w:tcPr>
          <w:p w:rsidR="003D07CD" w:rsidRPr="006F42E4" w:rsidRDefault="003D07CD" w:rsidP="006F42E4">
            <w:pPr>
              <w:spacing w:line="240" w:lineRule="auto"/>
              <w:rPr>
                <w:rFonts w:eastAsia="Times New Roman" w:cs="Times New Roman"/>
                <w:sz w:val="16"/>
                <w:szCs w:val="16"/>
                <w:lang w:eastAsia="es-ES"/>
              </w:rPr>
            </w:pPr>
          </w:p>
        </w:tc>
        <w:tc>
          <w:tcPr>
            <w:tcW w:w="543" w:type="pct"/>
            <w:tcBorders>
              <w:top w:val="nil"/>
              <w:left w:val="nil"/>
              <w:bottom w:val="nil"/>
              <w:right w:val="nil"/>
            </w:tcBorders>
            <w:shd w:val="clear" w:color="auto" w:fill="auto"/>
            <w:noWrap/>
            <w:vAlign w:val="center"/>
            <w:hideMark/>
          </w:tcPr>
          <w:p w:rsidR="003D07CD" w:rsidRPr="006F42E4" w:rsidRDefault="003D07CD" w:rsidP="006F42E4">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center"/>
            <w:hideMark/>
          </w:tcPr>
          <w:p w:rsidR="003D07CD" w:rsidRPr="006F42E4" w:rsidRDefault="003D07CD" w:rsidP="006F42E4">
            <w:pPr>
              <w:spacing w:line="240" w:lineRule="auto"/>
              <w:jc w:val="center"/>
              <w:rPr>
                <w:rFonts w:eastAsia="Times New Roman" w:cs="Times New Roman"/>
                <w:sz w:val="16"/>
                <w:szCs w:val="16"/>
                <w:lang w:eastAsia="es-ES"/>
              </w:rPr>
            </w:pPr>
          </w:p>
        </w:tc>
        <w:tc>
          <w:tcPr>
            <w:tcW w:w="301" w:type="pct"/>
            <w:tcBorders>
              <w:top w:val="nil"/>
              <w:left w:val="nil"/>
              <w:bottom w:val="nil"/>
              <w:right w:val="nil"/>
            </w:tcBorders>
            <w:shd w:val="clear" w:color="auto" w:fill="auto"/>
            <w:noWrap/>
            <w:vAlign w:val="center"/>
            <w:hideMark/>
          </w:tcPr>
          <w:p w:rsidR="003D07CD" w:rsidRPr="006F42E4" w:rsidRDefault="003D07CD" w:rsidP="006F42E4">
            <w:pPr>
              <w:spacing w:line="240" w:lineRule="auto"/>
              <w:rPr>
                <w:rFonts w:eastAsia="Times New Roman" w:cs="Times New Roman"/>
                <w:sz w:val="16"/>
                <w:szCs w:val="16"/>
                <w:lang w:eastAsia="es-ES"/>
              </w:rPr>
            </w:pPr>
          </w:p>
        </w:tc>
        <w:tc>
          <w:tcPr>
            <w:tcW w:w="551" w:type="pct"/>
            <w:tcBorders>
              <w:top w:val="nil"/>
              <w:left w:val="nil"/>
              <w:bottom w:val="nil"/>
              <w:right w:val="nil"/>
            </w:tcBorders>
            <w:shd w:val="clear" w:color="auto" w:fill="auto"/>
            <w:noWrap/>
            <w:vAlign w:val="center"/>
            <w:hideMark/>
          </w:tcPr>
          <w:p w:rsidR="003D07CD" w:rsidRPr="006F42E4" w:rsidRDefault="003D07CD" w:rsidP="006F42E4">
            <w:pPr>
              <w:spacing w:line="240" w:lineRule="auto"/>
              <w:jc w:val="center"/>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000000" w:fill="FFFF99"/>
            <w:noWrap/>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 </w:t>
            </w:r>
          </w:p>
        </w:tc>
        <w:tc>
          <w:tcPr>
            <w:tcW w:w="349" w:type="pct"/>
            <w:tcBorders>
              <w:top w:val="nil"/>
              <w:left w:val="nil"/>
              <w:bottom w:val="nil"/>
              <w:right w:val="nil"/>
            </w:tcBorders>
            <w:shd w:val="clear" w:color="auto" w:fill="auto"/>
            <w:noWrap/>
            <w:vAlign w:val="center"/>
            <w:hideMark/>
          </w:tcPr>
          <w:p w:rsidR="003D07CD" w:rsidRPr="006F42E4" w:rsidRDefault="003D07CD" w:rsidP="006F42E4">
            <w:pPr>
              <w:spacing w:line="240" w:lineRule="auto"/>
              <w:rPr>
                <w:rFonts w:eastAsia="Times New Roman" w:cs="Times New Roman"/>
                <w:b/>
                <w:bCs/>
                <w:i/>
                <w:iCs/>
                <w:color w:val="000000"/>
                <w:sz w:val="16"/>
                <w:szCs w:val="16"/>
                <w:lang w:eastAsia="es-ES"/>
              </w:rPr>
            </w:pPr>
          </w:p>
        </w:tc>
        <w:tc>
          <w:tcPr>
            <w:tcW w:w="350" w:type="pct"/>
            <w:tcBorders>
              <w:top w:val="nil"/>
              <w:left w:val="nil"/>
              <w:bottom w:val="nil"/>
              <w:right w:val="nil"/>
            </w:tcBorders>
            <w:shd w:val="clear" w:color="auto" w:fill="auto"/>
            <w:noWrap/>
            <w:vAlign w:val="center"/>
            <w:hideMark/>
          </w:tcPr>
          <w:p w:rsidR="003D07CD" w:rsidRPr="006F42E4" w:rsidRDefault="003D07CD" w:rsidP="006F42E4">
            <w:pPr>
              <w:spacing w:line="240" w:lineRule="auto"/>
              <w:jc w:val="center"/>
              <w:rPr>
                <w:rFonts w:eastAsia="Times New Roman" w:cs="Times New Roman"/>
                <w:sz w:val="16"/>
                <w:szCs w:val="16"/>
                <w:lang w:eastAsia="es-ES"/>
              </w:rPr>
            </w:pPr>
          </w:p>
        </w:tc>
        <w:tc>
          <w:tcPr>
            <w:tcW w:w="651" w:type="pct"/>
            <w:tcBorders>
              <w:top w:val="nil"/>
              <w:left w:val="nil"/>
              <w:bottom w:val="nil"/>
              <w:right w:val="nil"/>
            </w:tcBorders>
            <w:shd w:val="clear" w:color="auto" w:fill="auto"/>
            <w:noWrap/>
            <w:vAlign w:val="center"/>
            <w:hideMark/>
          </w:tcPr>
          <w:p w:rsidR="003D07CD" w:rsidRPr="006F42E4" w:rsidRDefault="003D07CD" w:rsidP="006F42E4">
            <w:pPr>
              <w:spacing w:line="240" w:lineRule="auto"/>
              <w:jc w:val="center"/>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648" w:type="pct"/>
            <w:tcBorders>
              <w:top w:val="nil"/>
              <w:left w:val="nil"/>
              <w:bottom w:val="nil"/>
              <w:right w:val="nil"/>
            </w:tcBorders>
            <w:shd w:val="clear" w:color="auto" w:fill="auto"/>
            <w:noWrap/>
            <w:vAlign w:val="bottom"/>
            <w:hideMark/>
          </w:tcPr>
          <w:p w:rsidR="003D07CD" w:rsidRPr="003D07CD" w:rsidRDefault="003D07CD" w:rsidP="006F42E4">
            <w:pPr>
              <w:spacing w:line="240" w:lineRule="auto"/>
              <w:rPr>
                <w:rFonts w:eastAsia="Times New Roman" w:cs="Times New Roman"/>
                <w:color w:val="FFFFFF" w:themeColor="background1"/>
                <w:sz w:val="16"/>
                <w:szCs w:val="16"/>
                <w:highlight w:val="lightGray"/>
                <w:lang w:eastAsia="es-ES"/>
              </w:rPr>
            </w:pPr>
          </w:p>
        </w:tc>
      </w:tr>
      <w:tr w:rsidR="003D07CD" w:rsidRPr="006F42E4" w:rsidTr="006D43C2">
        <w:trPr>
          <w:trHeight w:val="315"/>
          <w:jc w:val="center"/>
        </w:trPr>
        <w:tc>
          <w:tcPr>
            <w:tcW w:w="1219"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TOTAL DIAS</w:t>
            </w:r>
          </w:p>
        </w:tc>
        <w:tc>
          <w:tcPr>
            <w:tcW w:w="301" w:type="pct"/>
            <w:tcBorders>
              <w:top w:val="single" w:sz="4" w:space="0" w:color="333300"/>
              <w:left w:val="nil"/>
              <w:bottom w:val="single" w:sz="4" w:space="0" w:color="333300"/>
              <w:right w:val="single" w:sz="4" w:space="0" w:color="333300"/>
            </w:tcBorders>
            <w:shd w:val="clear" w:color="000000" w:fill="FFFF99"/>
            <w:noWrap/>
            <w:vAlign w:val="center"/>
            <w:hideMark/>
          </w:tcPr>
          <w:p w:rsidR="003D07CD" w:rsidRPr="003D07CD" w:rsidRDefault="003D07CD" w:rsidP="006F42E4">
            <w:pPr>
              <w:spacing w:line="240" w:lineRule="auto"/>
              <w:jc w:val="center"/>
              <w:rPr>
                <w:rFonts w:eastAsia="Times New Roman" w:cs="Times New Roman"/>
                <w:b/>
                <w:bCs/>
                <w:i/>
                <w:iCs/>
                <w:color w:val="000000"/>
                <w:sz w:val="12"/>
                <w:szCs w:val="12"/>
                <w:lang w:eastAsia="es-ES"/>
              </w:rPr>
            </w:pPr>
            <w:bookmarkStart w:id="1" w:name="RANGE!D40"/>
            <w:r w:rsidRPr="003D07CD">
              <w:rPr>
                <w:rFonts w:eastAsia="Times New Roman" w:cs="Times New Roman"/>
                <w:b/>
                <w:bCs/>
                <w:i/>
                <w:iCs/>
                <w:color w:val="000000"/>
                <w:sz w:val="12"/>
                <w:szCs w:val="12"/>
                <w:lang w:eastAsia="es-ES"/>
              </w:rPr>
              <w:t>3.600</w:t>
            </w:r>
            <w:bookmarkEnd w:id="1"/>
          </w:p>
        </w:tc>
        <w:tc>
          <w:tcPr>
            <w:tcW w:w="551"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699"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IBL</w:t>
            </w:r>
          </w:p>
        </w:tc>
        <w:tc>
          <w:tcPr>
            <w:tcW w:w="651" w:type="pct"/>
            <w:tcBorders>
              <w:top w:val="single" w:sz="4" w:space="0" w:color="333300"/>
              <w:left w:val="nil"/>
              <w:bottom w:val="single" w:sz="4" w:space="0" w:color="333300"/>
              <w:right w:val="single" w:sz="4" w:space="0" w:color="333300"/>
            </w:tcBorders>
            <w:shd w:val="clear" w:color="000000" w:fill="FFFF99"/>
            <w:noWrap/>
            <w:vAlign w:val="center"/>
            <w:hideMark/>
          </w:tcPr>
          <w:p w:rsidR="003D07CD" w:rsidRPr="006F42E4" w:rsidRDefault="003D07CD" w:rsidP="006F42E4">
            <w:pPr>
              <w:spacing w:line="240" w:lineRule="auto"/>
              <w:jc w:val="center"/>
              <w:rPr>
                <w:rFonts w:eastAsia="Times New Roman" w:cs="Times New Roman"/>
                <w:color w:val="000000"/>
                <w:sz w:val="16"/>
                <w:szCs w:val="16"/>
                <w:lang w:eastAsia="es-ES"/>
              </w:rPr>
            </w:pPr>
            <w:r w:rsidRPr="006F42E4">
              <w:rPr>
                <w:rFonts w:eastAsia="Times New Roman" w:cs="Times New Roman"/>
                <w:color w:val="000000"/>
                <w:sz w:val="16"/>
                <w:szCs w:val="16"/>
                <w:lang w:eastAsia="es-ES"/>
              </w:rPr>
              <w:t xml:space="preserve">  588.523,13 </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3D07CD" w:rsidRDefault="003D07CD" w:rsidP="006F42E4">
            <w:pPr>
              <w:spacing w:line="240" w:lineRule="auto"/>
              <w:rPr>
                <w:rFonts w:eastAsia="Times New Roman" w:cs="Times New Roman"/>
                <w:color w:val="FFFFFF" w:themeColor="background1"/>
                <w:sz w:val="16"/>
                <w:szCs w:val="16"/>
                <w:highlight w:val="lightGray"/>
                <w:lang w:eastAsia="es-ES"/>
              </w:rPr>
            </w:pPr>
          </w:p>
        </w:tc>
      </w:tr>
      <w:tr w:rsidR="003D07CD" w:rsidRPr="006F42E4" w:rsidTr="008A6662">
        <w:trPr>
          <w:trHeight w:val="315"/>
          <w:jc w:val="center"/>
        </w:trPr>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543"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301"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551"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auto" w:fill="auto"/>
            <w:noWrap/>
            <w:vAlign w:val="bottom"/>
            <w:hideMark/>
          </w:tcPr>
          <w:p w:rsidR="003D07CD" w:rsidRPr="006F42E4" w:rsidRDefault="003D07CD" w:rsidP="006F42E4">
            <w:pPr>
              <w:spacing w:line="240" w:lineRule="auto"/>
              <w:rPr>
                <w:rFonts w:eastAsia="Times New Roman" w:cs="Times New Roman"/>
                <w:sz w:val="16"/>
                <w:szCs w:val="16"/>
                <w:lang w:eastAsia="es-ES"/>
              </w:rPr>
            </w:pPr>
          </w:p>
        </w:tc>
        <w:tc>
          <w:tcPr>
            <w:tcW w:w="699"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Mesada</w:t>
            </w:r>
          </w:p>
        </w:tc>
        <w:tc>
          <w:tcPr>
            <w:tcW w:w="651" w:type="pct"/>
            <w:tcBorders>
              <w:top w:val="single" w:sz="4" w:space="0" w:color="333300"/>
              <w:left w:val="nil"/>
              <w:bottom w:val="single" w:sz="4" w:space="0" w:color="333300"/>
              <w:right w:val="single" w:sz="4" w:space="0" w:color="333300"/>
            </w:tcBorders>
            <w:shd w:val="clear" w:color="000000" w:fill="FFFF99"/>
            <w:noWrap/>
            <w:vAlign w:val="center"/>
            <w:hideMark/>
          </w:tcPr>
          <w:p w:rsidR="003D07CD" w:rsidRPr="006F42E4" w:rsidRDefault="003D07CD" w:rsidP="008A6662">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529.670,82</w:t>
            </w:r>
          </w:p>
        </w:tc>
        <w:tc>
          <w:tcPr>
            <w:tcW w:w="100" w:type="pct"/>
            <w:tcBorders>
              <w:top w:val="nil"/>
              <w:left w:val="nil"/>
              <w:bottom w:val="nil"/>
              <w:right w:val="nil"/>
            </w:tcBorders>
            <w:shd w:val="clear" w:color="auto" w:fill="auto"/>
            <w:noWrap/>
            <w:vAlign w:val="bottom"/>
            <w:hideMark/>
          </w:tcPr>
          <w:p w:rsidR="003D07CD" w:rsidRPr="006F42E4" w:rsidRDefault="003D07CD" w:rsidP="006F42E4">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3D07CD" w:rsidRPr="003D07CD" w:rsidRDefault="003D07CD" w:rsidP="006F42E4">
            <w:pPr>
              <w:spacing w:line="240" w:lineRule="auto"/>
              <w:rPr>
                <w:rFonts w:eastAsia="Times New Roman" w:cs="Times New Roman"/>
                <w:color w:val="FFFFFF" w:themeColor="background1"/>
                <w:sz w:val="16"/>
                <w:szCs w:val="16"/>
                <w:highlight w:val="lightGray"/>
                <w:lang w:eastAsia="es-ES"/>
              </w:rPr>
            </w:pPr>
          </w:p>
        </w:tc>
      </w:tr>
    </w:tbl>
    <w:p w:rsidR="00E271C2" w:rsidRDefault="00E271C2" w:rsidP="00E271C2">
      <w:pPr>
        <w:pStyle w:val="Textoindependiente21"/>
        <w:spacing w:line="276" w:lineRule="auto"/>
        <w:rPr>
          <w:rFonts w:ascii="Tahoma" w:eastAsiaTheme="minorHAnsi" w:hAnsi="Tahoma" w:cs="Tahoma"/>
          <w:sz w:val="24"/>
          <w:szCs w:val="24"/>
          <w:lang w:eastAsia="en-US"/>
        </w:rPr>
      </w:pPr>
    </w:p>
    <w:p w:rsidR="0087726E" w:rsidRPr="00EC107E" w:rsidRDefault="0087726E"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En este orden</w:t>
      </w:r>
      <w:r w:rsidR="005A5555" w:rsidRPr="00EC107E">
        <w:rPr>
          <w:rFonts w:ascii="Tahoma" w:hAnsi="Tahoma" w:cs="Tahoma"/>
          <w:sz w:val="22"/>
          <w:szCs w:val="22"/>
        </w:rPr>
        <w:t>, de acuerdo al anterior cuadro,</w:t>
      </w:r>
      <w:r w:rsidR="00043AED" w:rsidRPr="00EC107E">
        <w:rPr>
          <w:rFonts w:ascii="Tahoma" w:hAnsi="Tahoma" w:cs="Tahoma"/>
          <w:sz w:val="22"/>
          <w:szCs w:val="22"/>
        </w:rPr>
        <w:t xml:space="preserve"> la primera mesada pensional de la</w:t>
      </w:r>
      <w:r w:rsidR="005A5555" w:rsidRPr="00EC107E">
        <w:rPr>
          <w:rFonts w:ascii="Tahoma" w:hAnsi="Tahoma" w:cs="Tahoma"/>
          <w:sz w:val="22"/>
          <w:szCs w:val="22"/>
        </w:rPr>
        <w:t xml:space="preserve"> actor</w:t>
      </w:r>
      <w:r w:rsidR="00043AED" w:rsidRPr="00EC107E">
        <w:rPr>
          <w:rFonts w:ascii="Tahoma" w:hAnsi="Tahoma" w:cs="Tahoma"/>
          <w:sz w:val="22"/>
          <w:szCs w:val="22"/>
        </w:rPr>
        <w:t>a</w:t>
      </w:r>
      <w:r w:rsidR="005A5555" w:rsidRPr="00EC107E">
        <w:rPr>
          <w:rFonts w:ascii="Tahoma" w:hAnsi="Tahoma" w:cs="Tahoma"/>
          <w:sz w:val="22"/>
          <w:szCs w:val="22"/>
        </w:rPr>
        <w:t xml:space="preserve"> debió ascender a la suma de </w:t>
      </w:r>
      <w:r w:rsidR="005A5555" w:rsidRPr="00EC107E">
        <w:rPr>
          <w:rFonts w:ascii="Tahoma" w:hAnsi="Tahoma" w:cs="Tahoma"/>
          <w:b/>
          <w:sz w:val="22"/>
          <w:szCs w:val="22"/>
        </w:rPr>
        <w:t>$529.670,82</w:t>
      </w:r>
      <w:r w:rsidRPr="00EC107E">
        <w:rPr>
          <w:rFonts w:ascii="Tahoma" w:hAnsi="Tahoma" w:cs="Tahoma"/>
          <w:sz w:val="22"/>
          <w:szCs w:val="22"/>
        </w:rPr>
        <w:t>, es por esta razón</w:t>
      </w:r>
      <w:r w:rsidR="005A5555" w:rsidRPr="00EC107E">
        <w:rPr>
          <w:rFonts w:ascii="Tahoma" w:hAnsi="Tahoma" w:cs="Tahoma"/>
          <w:sz w:val="22"/>
          <w:szCs w:val="22"/>
        </w:rPr>
        <w:t xml:space="preserve"> que también </w:t>
      </w:r>
      <w:r w:rsidR="008A6662" w:rsidRPr="00EC107E">
        <w:rPr>
          <w:rFonts w:ascii="Tahoma" w:hAnsi="Tahoma" w:cs="Tahoma"/>
          <w:sz w:val="22"/>
          <w:szCs w:val="22"/>
        </w:rPr>
        <w:t>ha de</w:t>
      </w:r>
      <w:r w:rsidR="005A5555" w:rsidRPr="00EC107E">
        <w:rPr>
          <w:rFonts w:ascii="Tahoma" w:hAnsi="Tahoma" w:cs="Tahoma"/>
          <w:sz w:val="22"/>
          <w:szCs w:val="22"/>
        </w:rPr>
        <w:t xml:space="preserve"> variar el monto del retroactivo de la diferencia, cuya liquidación en primera instancia arrojó como resultado la suma de </w:t>
      </w:r>
      <w:r w:rsidR="005A5555" w:rsidRPr="00EC107E">
        <w:rPr>
          <w:rFonts w:ascii="Tahoma" w:hAnsi="Tahoma" w:cs="Tahoma"/>
          <w:b/>
          <w:sz w:val="22"/>
          <w:szCs w:val="22"/>
        </w:rPr>
        <w:t>$6.229.734</w:t>
      </w:r>
      <w:r w:rsidR="005A5555" w:rsidRPr="00EC107E">
        <w:rPr>
          <w:rFonts w:ascii="Tahoma" w:hAnsi="Tahoma" w:cs="Tahoma"/>
          <w:sz w:val="22"/>
          <w:szCs w:val="22"/>
        </w:rPr>
        <w:t>,</w:t>
      </w:r>
      <w:r w:rsidRPr="00EC107E">
        <w:rPr>
          <w:rFonts w:ascii="Tahoma" w:hAnsi="Tahoma" w:cs="Tahoma"/>
          <w:sz w:val="22"/>
          <w:szCs w:val="22"/>
        </w:rPr>
        <w:t xml:space="preserve"> correspondiente</w:t>
      </w:r>
      <w:r w:rsidR="005A5555" w:rsidRPr="00EC107E">
        <w:rPr>
          <w:rFonts w:ascii="Tahoma" w:hAnsi="Tahoma" w:cs="Tahoma"/>
          <w:sz w:val="22"/>
          <w:szCs w:val="22"/>
        </w:rPr>
        <w:t xml:space="preserve"> a la suma</w:t>
      </w:r>
      <w:r w:rsidRPr="00EC107E">
        <w:rPr>
          <w:rFonts w:ascii="Tahoma" w:hAnsi="Tahoma" w:cs="Tahoma"/>
          <w:sz w:val="22"/>
          <w:szCs w:val="22"/>
        </w:rPr>
        <w:t xml:space="preserve"> indexada</w:t>
      </w:r>
      <w:r w:rsidR="005A5555" w:rsidRPr="00EC107E">
        <w:rPr>
          <w:rFonts w:ascii="Tahoma" w:hAnsi="Tahoma" w:cs="Tahoma"/>
          <w:sz w:val="22"/>
          <w:szCs w:val="22"/>
        </w:rPr>
        <w:t xml:space="preserve"> de la diferencia mensual entre agosto de 2008 y octubre de 2014</w:t>
      </w:r>
      <w:r w:rsidRPr="00EC107E">
        <w:rPr>
          <w:rFonts w:ascii="Tahoma" w:hAnsi="Tahoma" w:cs="Tahoma"/>
          <w:sz w:val="22"/>
          <w:szCs w:val="22"/>
        </w:rPr>
        <w:t>.</w:t>
      </w:r>
    </w:p>
    <w:p w:rsidR="0087726E" w:rsidRPr="00EC107E" w:rsidRDefault="0087726E" w:rsidP="00727CD0">
      <w:pPr>
        <w:pStyle w:val="Textoindependiente21"/>
        <w:spacing w:line="276" w:lineRule="auto"/>
        <w:ind w:firstLine="708"/>
        <w:rPr>
          <w:rFonts w:ascii="Tahoma" w:hAnsi="Tahoma" w:cs="Tahoma"/>
          <w:sz w:val="22"/>
          <w:szCs w:val="22"/>
        </w:rPr>
      </w:pPr>
    </w:p>
    <w:p w:rsidR="00D6228A" w:rsidRPr="00EC107E" w:rsidRDefault="0087726E"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En esta sede consulta se efectuó </w:t>
      </w:r>
      <w:r w:rsidR="00D6228A" w:rsidRPr="00EC107E">
        <w:rPr>
          <w:rFonts w:ascii="Tahoma" w:hAnsi="Tahoma" w:cs="Tahoma"/>
          <w:sz w:val="22"/>
          <w:szCs w:val="22"/>
        </w:rPr>
        <w:t>el cálculo del retroactivo de la diferencia por los periodos antes reseñados</w:t>
      </w:r>
      <w:r w:rsidRPr="00EC107E">
        <w:rPr>
          <w:rFonts w:ascii="Tahoma" w:hAnsi="Tahoma" w:cs="Tahoma"/>
          <w:sz w:val="22"/>
          <w:szCs w:val="22"/>
        </w:rPr>
        <w:t>, y se obtuvo como resultado la suma</w:t>
      </w:r>
      <w:r w:rsidR="00D6228A" w:rsidRPr="00EC107E">
        <w:rPr>
          <w:rFonts w:ascii="Tahoma" w:hAnsi="Tahoma" w:cs="Tahoma"/>
          <w:sz w:val="22"/>
          <w:szCs w:val="22"/>
        </w:rPr>
        <w:t xml:space="preserve"> </w:t>
      </w:r>
      <w:r w:rsidR="00BE69FF" w:rsidRPr="00EC107E">
        <w:rPr>
          <w:rFonts w:ascii="Tahoma" w:hAnsi="Tahoma" w:cs="Tahoma"/>
          <w:b/>
          <w:sz w:val="22"/>
          <w:szCs w:val="22"/>
        </w:rPr>
        <w:t>$5.574.522</w:t>
      </w:r>
      <w:r w:rsidR="00D6228A" w:rsidRPr="00EC107E">
        <w:rPr>
          <w:rFonts w:ascii="Tahoma" w:hAnsi="Tahoma" w:cs="Tahoma"/>
          <w:sz w:val="22"/>
          <w:szCs w:val="22"/>
        </w:rPr>
        <w:t xml:space="preserve">. </w:t>
      </w:r>
    </w:p>
    <w:p w:rsidR="00D6228A" w:rsidRPr="00EC107E" w:rsidRDefault="00D6228A" w:rsidP="00727CD0">
      <w:pPr>
        <w:pStyle w:val="Textoindependiente21"/>
        <w:spacing w:line="276" w:lineRule="auto"/>
        <w:ind w:firstLine="708"/>
        <w:rPr>
          <w:rFonts w:ascii="Tahoma" w:hAnsi="Tahoma" w:cs="Tahoma"/>
          <w:sz w:val="22"/>
          <w:szCs w:val="22"/>
        </w:rPr>
      </w:pPr>
    </w:p>
    <w:p w:rsidR="00FA62E9" w:rsidRDefault="00D6228A"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Debe advertirse que la a-quo cometió un error al incrementar el Salario Mínimo con base en el IPC anualizado. Teniendo en cuenta que el Fondo de </w:t>
      </w:r>
      <w:r w:rsidR="008A6662" w:rsidRPr="00EC107E">
        <w:rPr>
          <w:rFonts w:ascii="Tahoma" w:hAnsi="Tahoma" w:cs="Tahoma"/>
          <w:sz w:val="22"/>
          <w:szCs w:val="22"/>
        </w:rPr>
        <w:t>Pensiones demandado reconoció a la</w:t>
      </w:r>
      <w:r w:rsidRPr="00EC107E">
        <w:rPr>
          <w:rFonts w:ascii="Tahoma" w:hAnsi="Tahoma" w:cs="Tahoma"/>
          <w:sz w:val="22"/>
          <w:szCs w:val="22"/>
        </w:rPr>
        <w:t xml:space="preserve"> actor</w:t>
      </w:r>
      <w:r w:rsidR="008A6662" w:rsidRPr="00EC107E">
        <w:rPr>
          <w:rFonts w:ascii="Tahoma" w:hAnsi="Tahoma" w:cs="Tahoma"/>
          <w:sz w:val="22"/>
          <w:szCs w:val="22"/>
        </w:rPr>
        <w:t>a</w:t>
      </w:r>
      <w:r w:rsidRPr="00EC107E">
        <w:rPr>
          <w:rFonts w:ascii="Tahoma" w:hAnsi="Tahoma" w:cs="Tahoma"/>
          <w:sz w:val="22"/>
          <w:szCs w:val="22"/>
        </w:rPr>
        <w:t xml:space="preserve"> una mesada equivalente a un </w:t>
      </w:r>
      <w:r w:rsidR="008A6662" w:rsidRPr="00EC107E">
        <w:rPr>
          <w:rFonts w:ascii="Tahoma" w:hAnsi="Tahoma" w:cs="Tahoma"/>
          <w:sz w:val="22"/>
          <w:szCs w:val="22"/>
        </w:rPr>
        <w:t xml:space="preserve">(1) </w:t>
      </w:r>
      <w:r w:rsidRPr="00EC107E">
        <w:rPr>
          <w:rFonts w:ascii="Tahoma" w:hAnsi="Tahoma" w:cs="Tahoma"/>
          <w:sz w:val="22"/>
          <w:szCs w:val="22"/>
        </w:rPr>
        <w:t>SMLV ($461.500</w:t>
      </w:r>
      <w:r w:rsidR="008A6662" w:rsidRPr="00EC107E">
        <w:rPr>
          <w:rFonts w:ascii="Tahoma" w:hAnsi="Tahoma" w:cs="Tahoma"/>
          <w:sz w:val="22"/>
          <w:szCs w:val="22"/>
        </w:rPr>
        <w:t>, año 2008</w:t>
      </w:r>
      <w:r w:rsidRPr="00EC107E">
        <w:rPr>
          <w:rFonts w:ascii="Tahoma" w:hAnsi="Tahoma" w:cs="Tahoma"/>
          <w:sz w:val="22"/>
          <w:szCs w:val="22"/>
        </w:rPr>
        <w:t>), su incremento anual</w:t>
      </w:r>
      <w:r w:rsidR="008A6662" w:rsidRPr="00EC107E">
        <w:rPr>
          <w:rFonts w:ascii="Tahoma" w:hAnsi="Tahoma" w:cs="Tahoma"/>
          <w:sz w:val="22"/>
          <w:szCs w:val="22"/>
        </w:rPr>
        <w:t xml:space="preserve"> es el resultado</w:t>
      </w:r>
      <w:r w:rsidRPr="00EC107E">
        <w:rPr>
          <w:rFonts w:ascii="Tahoma" w:hAnsi="Tahoma" w:cs="Tahoma"/>
          <w:sz w:val="22"/>
          <w:szCs w:val="22"/>
        </w:rPr>
        <w:t xml:space="preserve"> de los aumentos </w:t>
      </w:r>
      <w:r w:rsidR="008A6662" w:rsidRPr="00EC107E">
        <w:rPr>
          <w:rFonts w:ascii="Tahoma" w:hAnsi="Tahoma" w:cs="Tahoma"/>
          <w:sz w:val="22"/>
          <w:szCs w:val="22"/>
        </w:rPr>
        <w:t xml:space="preserve">anuales </w:t>
      </w:r>
      <w:r w:rsidRPr="00EC107E">
        <w:rPr>
          <w:rFonts w:ascii="Tahoma" w:hAnsi="Tahoma" w:cs="Tahoma"/>
          <w:sz w:val="22"/>
          <w:szCs w:val="22"/>
        </w:rPr>
        <w:t>decretados por el Gobierno Nacional, y no del Índice de Precios al Consumidor.</w:t>
      </w:r>
      <w:r w:rsidR="00A93B2F" w:rsidRPr="00EC107E">
        <w:rPr>
          <w:rFonts w:ascii="Tahoma" w:hAnsi="Tahoma" w:cs="Tahoma"/>
          <w:sz w:val="22"/>
          <w:szCs w:val="22"/>
        </w:rPr>
        <w:t xml:space="preserve"> </w:t>
      </w:r>
    </w:p>
    <w:p w:rsidR="00EC107E" w:rsidRPr="00EC107E" w:rsidRDefault="00EC107E" w:rsidP="00727CD0">
      <w:pPr>
        <w:pStyle w:val="Textoindependiente21"/>
        <w:spacing w:line="276" w:lineRule="auto"/>
        <w:ind w:firstLine="708"/>
        <w:rPr>
          <w:rFonts w:ascii="Tahoma" w:hAnsi="Tahoma" w:cs="Tahoma"/>
          <w:sz w:val="22"/>
          <w:szCs w:val="22"/>
        </w:rPr>
      </w:pPr>
    </w:p>
    <w:p w:rsidR="0087726E" w:rsidRDefault="0087726E" w:rsidP="00727CD0">
      <w:pPr>
        <w:pStyle w:val="Textoindependiente21"/>
        <w:spacing w:line="276" w:lineRule="auto"/>
        <w:ind w:firstLine="708"/>
        <w:rPr>
          <w:rFonts w:ascii="Tahoma" w:hAnsi="Tahoma" w:cs="Tahoma"/>
          <w:sz w:val="24"/>
          <w:szCs w:val="24"/>
        </w:rPr>
      </w:pPr>
    </w:p>
    <w:tbl>
      <w:tblPr>
        <w:tblW w:w="5084" w:type="pct"/>
        <w:tblInd w:w="-110" w:type="dxa"/>
        <w:tblLayout w:type="fixed"/>
        <w:tblCellMar>
          <w:left w:w="70" w:type="dxa"/>
          <w:right w:w="70" w:type="dxa"/>
        </w:tblCellMar>
        <w:tblLook w:val="04A0" w:firstRow="1" w:lastRow="0" w:firstColumn="1" w:lastColumn="0" w:noHBand="0" w:noVBand="1"/>
      </w:tblPr>
      <w:tblGrid>
        <w:gridCol w:w="635"/>
        <w:gridCol w:w="1152"/>
        <w:gridCol w:w="1006"/>
        <w:gridCol w:w="857"/>
        <w:gridCol w:w="857"/>
        <w:gridCol w:w="995"/>
        <w:gridCol w:w="993"/>
        <w:gridCol w:w="1136"/>
        <w:gridCol w:w="706"/>
        <w:gridCol w:w="1228"/>
      </w:tblGrid>
      <w:tr w:rsidR="00A93B2F" w:rsidRPr="00A93B2F" w:rsidTr="00A93B2F">
        <w:trPr>
          <w:trHeight w:val="450"/>
        </w:trPr>
        <w:tc>
          <w:tcPr>
            <w:tcW w:w="332" w:type="pct"/>
            <w:tcBorders>
              <w:top w:val="single" w:sz="4" w:space="0" w:color="808000"/>
              <w:left w:val="single" w:sz="4" w:space="0" w:color="808000"/>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Año</w:t>
            </w:r>
          </w:p>
        </w:tc>
        <w:tc>
          <w:tcPr>
            <w:tcW w:w="602"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IPC</w:t>
            </w:r>
            <w:r w:rsidRPr="00A93B2F">
              <w:rPr>
                <w:rFonts w:eastAsia="Times New Roman" w:cs="Times New Roman"/>
                <w:b/>
                <w:bCs/>
                <w:sz w:val="16"/>
                <w:szCs w:val="16"/>
                <w:lang w:eastAsia="es-ES"/>
              </w:rPr>
              <w:t xml:space="preserve">   (Var. Año anterior)</w:t>
            </w:r>
          </w:p>
        </w:tc>
        <w:tc>
          <w:tcPr>
            <w:tcW w:w="526"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Desde</w:t>
            </w:r>
          </w:p>
        </w:tc>
        <w:tc>
          <w:tcPr>
            <w:tcW w:w="448"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Hasta</w:t>
            </w:r>
          </w:p>
        </w:tc>
        <w:tc>
          <w:tcPr>
            <w:tcW w:w="448"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Causadas</w:t>
            </w:r>
          </w:p>
        </w:tc>
        <w:tc>
          <w:tcPr>
            <w:tcW w:w="520"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Mesada </w:t>
            </w:r>
            <w:proofErr w:type="spellStart"/>
            <w:r w:rsidRPr="00A93B2F">
              <w:rPr>
                <w:rFonts w:eastAsia="Times New Roman" w:cs="Times New Roman"/>
                <w:b/>
                <w:bCs/>
                <w:color w:val="000000"/>
                <w:sz w:val="16"/>
                <w:szCs w:val="16"/>
                <w:lang w:eastAsia="es-ES"/>
              </w:rPr>
              <w:t>reliquidada</w:t>
            </w:r>
            <w:proofErr w:type="spellEnd"/>
          </w:p>
        </w:tc>
        <w:tc>
          <w:tcPr>
            <w:tcW w:w="519"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Mesada anterior</w:t>
            </w:r>
          </w:p>
        </w:tc>
        <w:tc>
          <w:tcPr>
            <w:tcW w:w="594"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 Diferencias a cancelar </w:t>
            </w:r>
          </w:p>
        </w:tc>
        <w:tc>
          <w:tcPr>
            <w:tcW w:w="369"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IPC </w:t>
            </w:r>
            <w:proofErr w:type="spellStart"/>
            <w:r w:rsidRPr="00A93B2F">
              <w:rPr>
                <w:rFonts w:eastAsia="Times New Roman" w:cs="Times New Roman"/>
                <w:b/>
                <w:bCs/>
                <w:color w:val="000000"/>
                <w:sz w:val="16"/>
                <w:szCs w:val="16"/>
                <w:lang w:eastAsia="es-ES"/>
              </w:rPr>
              <w:t>Vo</w:t>
            </w:r>
            <w:proofErr w:type="spellEnd"/>
          </w:p>
        </w:tc>
        <w:tc>
          <w:tcPr>
            <w:tcW w:w="642" w:type="pct"/>
            <w:tcBorders>
              <w:top w:val="single" w:sz="4" w:space="0" w:color="808000"/>
              <w:left w:val="nil"/>
              <w:bottom w:val="nil"/>
              <w:right w:val="single" w:sz="4" w:space="0" w:color="808000"/>
            </w:tcBorders>
            <w:shd w:val="clear" w:color="000000" w:fill="FFFF99"/>
            <w:vAlign w:val="center"/>
            <w:hideMark/>
          </w:tcPr>
          <w:p w:rsidR="00A93B2F" w:rsidRPr="00A93B2F" w:rsidRDefault="00A93B2F" w:rsidP="00A93B2F">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Diferencia indexada</w:t>
            </w:r>
          </w:p>
        </w:tc>
      </w:tr>
      <w:tr w:rsidR="00A93B2F" w:rsidRPr="00A93B2F" w:rsidTr="00BE69FF">
        <w:trPr>
          <w:trHeight w:val="255"/>
        </w:trPr>
        <w:tc>
          <w:tcPr>
            <w:tcW w:w="332" w:type="pct"/>
            <w:tcBorders>
              <w:top w:val="single" w:sz="4" w:space="0" w:color="003366"/>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2008</w:t>
            </w:r>
          </w:p>
        </w:tc>
        <w:tc>
          <w:tcPr>
            <w:tcW w:w="602" w:type="pct"/>
            <w:tcBorders>
              <w:top w:val="single" w:sz="4" w:space="0" w:color="003366"/>
              <w:left w:val="nil"/>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526" w:type="pct"/>
            <w:tcBorders>
              <w:top w:val="single" w:sz="4" w:space="0" w:color="808000"/>
              <w:left w:val="single" w:sz="4" w:space="0" w:color="808000"/>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01-ago-08</w:t>
            </w:r>
          </w:p>
        </w:tc>
        <w:tc>
          <w:tcPr>
            <w:tcW w:w="448" w:type="pct"/>
            <w:tcBorders>
              <w:top w:val="single" w:sz="4" w:space="0" w:color="808000"/>
              <w:left w:val="nil"/>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31-dic-08</w:t>
            </w:r>
          </w:p>
        </w:tc>
        <w:tc>
          <w:tcPr>
            <w:tcW w:w="448" w:type="pct"/>
            <w:tcBorders>
              <w:top w:val="single" w:sz="4" w:space="0" w:color="003366"/>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6,00</w:t>
            </w:r>
          </w:p>
        </w:tc>
        <w:tc>
          <w:tcPr>
            <w:tcW w:w="520" w:type="pct"/>
            <w:tcBorders>
              <w:top w:val="single" w:sz="4" w:space="0" w:color="003366"/>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529.670,82</w:t>
            </w:r>
          </w:p>
        </w:tc>
        <w:tc>
          <w:tcPr>
            <w:tcW w:w="519" w:type="pct"/>
            <w:tcBorders>
              <w:top w:val="single" w:sz="4" w:space="0" w:color="003366"/>
              <w:left w:val="nil"/>
              <w:bottom w:val="single" w:sz="4" w:space="0" w:color="003366"/>
              <w:right w:val="single" w:sz="4" w:space="0" w:color="003366"/>
            </w:tcBorders>
            <w:shd w:val="clear" w:color="000000" w:fill="FFFFFF"/>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461.500,00</w:t>
            </w:r>
          </w:p>
        </w:tc>
        <w:tc>
          <w:tcPr>
            <w:tcW w:w="594" w:type="pct"/>
            <w:tcBorders>
              <w:top w:val="single" w:sz="4" w:space="0" w:color="808000"/>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409.025</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92,87</w:t>
            </w:r>
          </w:p>
        </w:tc>
        <w:tc>
          <w:tcPr>
            <w:tcW w:w="642" w:type="pct"/>
            <w:tcBorders>
              <w:top w:val="single" w:sz="4" w:space="0" w:color="003366"/>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92.962</w:t>
            </w:r>
          </w:p>
        </w:tc>
      </w:tr>
      <w:tr w:rsidR="00A93B2F" w:rsidRPr="00A93B2F" w:rsidTr="00BE69FF">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2009</w:t>
            </w:r>
          </w:p>
        </w:tc>
        <w:tc>
          <w:tcPr>
            <w:tcW w:w="602" w:type="pct"/>
            <w:tcBorders>
              <w:top w:val="nil"/>
              <w:left w:val="nil"/>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7,67</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01-ene-09</w:t>
            </w:r>
          </w:p>
        </w:tc>
        <w:tc>
          <w:tcPr>
            <w:tcW w:w="448" w:type="pct"/>
            <w:tcBorders>
              <w:top w:val="nil"/>
              <w:left w:val="nil"/>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31-dic-09</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570.296,57</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496.900,00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1.027.552</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100,00</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143.652</w:t>
            </w:r>
          </w:p>
        </w:tc>
      </w:tr>
      <w:tr w:rsidR="00A93B2F" w:rsidRPr="00A93B2F" w:rsidTr="00BE69FF">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2010</w:t>
            </w:r>
          </w:p>
        </w:tc>
        <w:tc>
          <w:tcPr>
            <w:tcW w:w="602" w:type="pct"/>
            <w:tcBorders>
              <w:top w:val="nil"/>
              <w:left w:val="nil"/>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01-ene-10</w:t>
            </w:r>
          </w:p>
        </w:tc>
        <w:tc>
          <w:tcPr>
            <w:tcW w:w="448" w:type="pct"/>
            <w:tcBorders>
              <w:top w:val="nil"/>
              <w:left w:val="nil"/>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31-dic-10</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581.702,50</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515.000,00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933.835</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102,00</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109.661</w:t>
            </w:r>
          </w:p>
        </w:tc>
      </w:tr>
      <w:tr w:rsidR="00A93B2F" w:rsidRPr="00A93B2F" w:rsidTr="00BE69FF">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2011</w:t>
            </w:r>
          </w:p>
        </w:tc>
        <w:tc>
          <w:tcPr>
            <w:tcW w:w="602" w:type="pct"/>
            <w:tcBorders>
              <w:top w:val="nil"/>
              <w:left w:val="nil"/>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3,17</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01-ene-11</w:t>
            </w:r>
          </w:p>
        </w:tc>
        <w:tc>
          <w:tcPr>
            <w:tcW w:w="448" w:type="pct"/>
            <w:tcBorders>
              <w:top w:val="nil"/>
              <w:left w:val="nil"/>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31-dic-11</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600.142,47</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535.600,00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903.595</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105,24</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75.074</w:t>
            </w:r>
          </w:p>
        </w:tc>
      </w:tr>
      <w:tr w:rsidR="00A93B2F" w:rsidRPr="00A93B2F" w:rsidTr="00BE69FF">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2012</w:t>
            </w:r>
          </w:p>
        </w:tc>
        <w:tc>
          <w:tcPr>
            <w:tcW w:w="602" w:type="pct"/>
            <w:tcBorders>
              <w:top w:val="nil"/>
              <w:left w:val="nil"/>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3,73</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01-ene-12</w:t>
            </w:r>
          </w:p>
        </w:tc>
        <w:tc>
          <w:tcPr>
            <w:tcW w:w="448" w:type="pct"/>
            <w:tcBorders>
              <w:top w:val="nil"/>
              <w:left w:val="nil"/>
              <w:bottom w:val="single" w:sz="4" w:space="0" w:color="808000"/>
              <w:right w:val="single" w:sz="4" w:space="0" w:color="808000"/>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31-dic-12</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622.527,79</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566.700,00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781.589</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109,16</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34.511</w:t>
            </w:r>
          </w:p>
        </w:tc>
      </w:tr>
      <w:tr w:rsidR="00A93B2F" w:rsidRPr="00A93B2F" w:rsidTr="00BE69FF">
        <w:trPr>
          <w:trHeight w:val="255"/>
        </w:trPr>
        <w:tc>
          <w:tcPr>
            <w:tcW w:w="332"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2013</w:t>
            </w:r>
          </w:p>
        </w:tc>
        <w:tc>
          <w:tcPr>
            <w:tcW w:w="602"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2,44</w:t>
            </w:r>
          </w:p>
        </w:tc>
        <w:tc>
          <w:tcPr>
            <w:tcW w:w="526"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01-ene-13</w:t>
            </w:r>
          </w:p>
        </w:tc>
        <w:tc>
          <w:tcPr>
            <w:tcW w:w="448"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31-dic-13</w:t>
            </w:r>
          </w:p>
        </w:tc>
        <w:tc>
          <w:tcPr>
            <w:tcW w:w="448"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637.717,46</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589.500,00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675.045</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111,82</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13.040</w:t>
            </w:r>
          </w:p>
        </w:tc>
      </w:tr>
      <w:tr w:rsidR="00A93B2F" w:rsidRPr="00A93B2F" w:rsidTr="00BE69FF">
        <w:trPr>
          <w:trHeight w:val="255"/>
        </w:trPr>
        <w:tc>
          <w:tcPr>
            <w:tcW w:w="332"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2014</w:t>
            </w:r>
          </w:p>
        </w:tc>
        <w:tc>
          <w:tcPr>
            <w:tcW w:w="602"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1,94</w:t>
            </w:r>
          </w:p>
        </w:tc>
        <w:tc>
          <w:tcPr>
            <w:tcW w:w="526"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01-ene-14</w:t>
            </w:r>
          </w:p>
        </w:tc>
        <w:tc>
          <w:tcPr>
            <w:tcW w:w="448"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01-oct-14</w:t>
            </w:r>
          </w:p>
        </w:tc>
        <w:tc>
          <w:tcPr>
            <w:tcW w:w="448" w:type="pct"/>
            <w:tcBorders>
              <w:top w:val="nil"/>
              <w:left w:val="nil"/>
              <w:bottom w:val="nil"/>
              <w:right w:val="nil"/>
            </w:tcBorders>
            <w:shd w:val="clear" w:color="000000" w:fill="FFFFCC"/>
            <w:noWrap/>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11,00</w:t>
            </w:r>
          </w:p>
        </w:tc>
        <w:tc>
          <w:tcPr>
            <w:tcW w:w="520"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650.089,18</w:t>
            </w:r>
          </w:p>
        </w:tc>
        <w:tc>
          <w:tcPr>
            <w:tcW w:w="519" w:type="pct"/>
            <w:tcBorders>
              <w:top w:val="nil"/>
              <w:left w:val="nil"/>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616.000,00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A93B2F" w:rsidRPr="00A93B2F" w:rsidRDefault="00A93B2F" w:rsidP="00BE69FF">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374.981</w:t>
            </w:r>
          </w:p>
        </w:tc>
        <w:tc>
          <w:tcPr>
            <w:tcW w:w="369" w:type="pct"/>
            <w:tcBorders>
              <w:top w:val="nil"/>
              <w:left w:val="nil"/>
              <w:bottom w:val="nil"/>
              <w:right w:val="nil"/>
            </w:tcBorders>
            <w:shd w:val="clear" w:color="000000" w:fill="33CC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113,98</w:t>
            </w:r>
          </w:p>
        </w:tc>
        <w:tc>
          <w:tcPr>
            <w:tcW w:w="642" w:type="pct"/>
            <w:tcBorders>
              <w:top w:val="nil"/>
              <w:left w:val="single" w:sz="4" w:space="0" w:color="003366"/>
              <w:bottom w:val="single" w:sz="4" w:space="0" w:color="003366"/>
              <w:right w:val="single" w:sz="4" w:space="0" w:color="003366"/>
            </w:tcBorders>
            <w:shd w:val="clear" w:color="000000" w:fill="FFFFCC"/>
            <w:hideMark/>
          </w:tcPr>
          <w:p w:rsidR="00A93B2F" w:rsidRPr="00A93B2F" w:rsidRDefault="00A93B2F" w:rsidP="00BE69FF">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w:t>
            </w:r>
          </w:p>
        </w:tc>
      </w:tr>
      <w:tr w:rsidR="00A93B2F" w:rsidRPr="00A93B2F" w:rsidTr="00BE69FF">
        <w:trPr>
          <w:trHeight w:val="255"/>
        </w:trPr>
        <w:tc>
          <w:tcPr>
            <w:tcW w:w="332"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602"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526"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448"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448"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520"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519"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sz w:val="16"/>
                <w:szCs w:val="16"/>
                <w:lang w:eastAsia="es-ES"/>
              </w:rPr>
            </w:pPr>
          </w:p>
        </w:tc>
        <w:tc>
          <w:tcPr>
            <w:tcW w:w="594" w:type="pct"/>
            <w:tcBorders>
              <w:top w:val="nil"/>
              <w:left w:val="nil"/>
              <w:bottom w:val="nil"/>
              <w:right w:val="nil"/>
            </w:tcBorders>
            <w:shd w:val="clear" w:color="auto" w:fill="auto"/>
            <w:noWrap/>
            <w:hideMark/>
          </w:tcPr>
          <w:p w:rsidR="00A93B2F" w:rsidRPr="00A93B2F" w:rsidRDefault="00BE69FF" w:rsidP="00BE69FF">
            <w:pPr>
              <w:spacing w:line="240" w:lineRule="auto"/>
              <w:jc w:val="center"/>
              <w:rPr>
                <w:rFonts w:eastAsia="Times New Roman" w:cs="Times New Roman"/>
                <w:b/>
                <w:color w:val="000000"/>
                <w:sz w:val="16"/>
                <w:szCs w:val="16"/>
                <w:lang w:eastAsia="es-ES"/>
              </w:rPr>
            </w:pPr>
            <w:r>
              <w:rPr>
                <w:rFonts w:eastAsia="Times New Roman" w:cs="Times New Roman"/>
                <w:b/>
                <w:color w:val="000000"/>
                <w:sz w:val="16"/>
                <w:szCs w:val="16"/>
                <w:lang w:eastAsia="es-ES"/>
              </w:rPr>
              <w:t>$</w:t>
            </w:r>
            <w:r w:rsidR="00A93B2F" w:rsidRPr="00A93B2F">
              <w:rPr>
                <w:rFonts w:eastAsia="Times New Roman" w:cs="Times New Roman"/>
                <w:b/>
                <w:color w:val="000000"/>
                <w:sz w:val="16"/>
                <w:szCs w:val="16"/>
                <w:lang w:eastAsia="es-ES"/>
              </w:rPr>
              <w:t>5.105.621</w:t>
            </w:r>
          </w:p>
        </w:tc>
        <w:tc>
          <w:tcPr>
            <w:tcW w:w="369" w:type="pct"/>
            <w:tcBorders>
              <w:top w:val="nil"/>
              <w:left w:val="nil"/>
              <w:bottom w:val="nil"/>
              <w:right w:val="nil"/>
            </w:tcBorders>
            <w:shd w:val="clear" w:color="auto" w:fill="auto"/>
            <w:noWrap/>
            <w:hideMark/>
          </w:tcPr>
          <w:p w:rsidR="00A93B2F" w:rsidRPr="00A93B2F" w:rsidRDefault="00A93B2F" w:rsidP="00BE69FF">
            <w:pPr>
              <w:spacing w:line="240" w:lineRule="auto"/>
              <w:jc w:val="center"/>
              <w:rPr>
                <w:rFonts w:eastAsia="Times New Roman" w:cs="Times New Roman"/>
                <w:b/>
                <w:color w:val="000000"/>
                <w:sz w:val="16"/>
                <w:szCs w:val="16"/>
                <w:lang w:eastAsia="es-ES"/>
              </w:rPr>
            </w:pPr>
          </w:p>
        </w:tc>
        <w:tc>
          <w:tcPr>
            <w:tcW w:w="642" w:type="pct"/>
            <w:tcBorders>
              <w:top w:val="nil"/>
              <w:left w:val="nil"/>
              <w:bottom w:val="nil"/>
              <w:right w:val="nil"/>
            </w:tcBorders>
            <w:shd w:val="clear" w:color="auto" w:fill="auto"/>
            <w:noWrap/>
            <w:hideMark/>
          </w:tcPr>
          <w:p w:rsidR="00A93B2F" w:rsidRPr="00A93B2F" w:rsidRDefault="00BE69FF" w:rsidP="00BE69FF">
            <w:pPr>
              <w:spacing w:line="240" w:lineRule="auto"/>
              <w:jc w:val="center"/>
              <w:rPr>
                <w:rFonts w:eastAsia="Times New Roman" w:cs="Times New Roman"/>
                <w:b/>
                <w:color w:val="000000"/>
                <w:sz w:val="16"/>
                <w:szCs w:val="16"/>
                <w:lang w:eastAsia="es-ES"/>
              </w:rPr>
            </w:pPr>
            <w:r>
              <w:rPr>
                <w:rFonts w:eastAsia="Times New Roman" w:cs="Times New Roman"/>
                <w:b/>
                <w:color w:val="000000"/>
                <w:sz w:val="16"/>
                <w:szCs w:val="16"/>
                <w:lang w:eastAsia="es-ES"/>
              </w:rPr>
              <w:t>$</w:t>
            </w:r>
            <w:r w:rsidR="00A93B2F" w:rsidRPr="00A93B2F">
              <w:rPr>
                <w:rFonts w:eastAsia="Times New Roman" w:cs="Times New Roman"/>
                <w:b/>
                <w:color w:val="000000"/>
                <w:sz w:val="16"/>
                <w:szCs w:val="16"/>
                <w:lang w:eastAsia="es-ES"/>
              </w:rPr>
              <w:t xml:space="preserve"> 468.900</w:t>
            </w:r>
          </w:p>
        </w:tc>
      </w:tr>
    </w:tbl>
    <w:p w:rsidR="00FA62E9" w:rsidRDefault="00A93B2F" w:rsidP="00727CD0">
      <w:pPr>
        <w:pStyle w:val="Textoindependiente21"/>
        <w:spacing w:line="276" w:lineRule="auto"/>
        <w:ind w:firstLine="708"/>
        <w:rPr>
          <w:rFonts w:ascii="Tahoma" w:hAnsi="Tahoma" w:cs="Tahoma"/>
          <w:sz w:val="24"/>
          <w:szCs w:val="24"/>
        </w:rPr>
      </w:pPr>
      <w:r>
        <w:rPr>
          <w:rFonts w:ascii="Tahoma" w:hAnsi="Tahoma" w:cs="Tahoma"/>
          <w:sz w:val="24"/>
          <w:szCs w:val="24"/>
        </w:rPr>
        <w:t xml:space="preserve"> </w:t>
      </w:r>
    </w:p>
    <w:p w:rsidR="008A6662" w:rsidRPr="00EC107E" w:rsidRDefault="008A6662"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De Igual manera, en cumplimiento del artículo 283 del C.G.P., la condena actualizada al </w:t>
      </w:r>
      <w:r w:rsidR="00D6228A" w:rsidRPr="00EC107E">
        <w:rPr>
          <w:rFonts w:ascii="Tahoma" w:hAnsi="Tahoma" w:cs="Tahoma"/>
          <w:sz w:val="22"/>
          <w:szCs w:val="22"/>
        </w:rPr>
        <w:t>31 de marzo del año 2016, asciende a la suma de</w:t>
      </w:r>
      <w:r w:rsidRPr="00EC107E">
        <w:rPr>
          <w:rFonts w:ascii="Tahoma" w:hAnsi="Tahoma" w:cs="Tahoma"/>
          <w:sz w:val="22"/>
          <w:szCs w:val="22"/>
        </w:rPr>
        <w:t xml:space="preserve"> </w:t>
      </w:r>
      <w:r w:rsidRPr="00EC107E">
        <w:rPr>
          <w:rFonts w:ascii="Tahoma" w:hAnsi="Tahoma" w:cs="Tahoma"/>
          <w:b/>
          <w:sz w:val="22"/>
          <w:szCs w:val="22"/>
        </w:rPr>
        <w:t>$6.814.515</w:t>
      </w:r>
      <w:r w:rsidRPr="00EC107E">
        <w:rPr>
          <w:rFonts w:ascii="Tahoma" w:hAnsi="Tahoma" w:cs="Tahoma"/>
          <w:sz w:val="22"/>
          <w:szCs w:val="22"/>
        </w:rPr>
        <w:t>, tal como se puede apreciar en el siguiente cuadro.</w:t>
      </w:r>
    </w:p>
    <w:p w:rsidR="008A6662" w:rsidRDefault="008A6662" w:rsidP="00727CD0">
      <w:pPr>
        <w:pStyle w:val="Textoindependiente21"/>
        <w:spacing w:line="276" w:lineRule="auto"/>
        <w:ind w:firstLine="708"/>
        <w:rPr>
          <w:rFonts w:ascii="Tahoma" w:hAnsi="Tahoma" w:cs="Tahoma"/>
          <w:sz w:val="24"/>
          <w:szCs w:val="24"/>
        </w:rPr>
      </w:pPr>
    </w:p>
    <w:tbl>
      <w:tblPr>
        <w:tblW w:w="5010" w:type="pct"/>
        <w:tblInd w:w="-10" w:type="dxa"/>
        <w:tblLayout w:type="fixed"/>
        <w:tblCellMar>
          <w:left w:w="70" w:type="dxa"/>
          <w:right w:w="70" w:type="dxa"/>
        </w:tblCellMar>
        <w:tblLook w:val="04A0" w:firstRow="1" w:lastRow="0" w:firstColumn="1" w:lastColumn="0" w:noHBand="0" w:noVBand="1"/>
      </w:tblPr>
      <w:tblGrid>
        <w:gridCol w:w="614"/>
        <w:gridCol w:w="731"/>
        <w:gridCol w:w="807"/>
        <w:gridCol w:w="824"/>
        <w:gridCol w:w="764"/>
        <w:gridCol w:w="1026"/>
        <w:gridCol w:w="1340"/>
        <w:gridCol w:w="160"/>
        <w:gridCol w:w="1086"/>
        <w:gridCol w:w="1133"/>
        <w:gridCol w:w="941"/>
      </w:tblGrid>
      <w:tr w:rsidR="00FA62E9" w:rsidRPr="008A6662" w:rsidTr="00FA62E9">
        <w:trPr>
          <w:trHeight w:val="465"/>
        </w:trPr>
        <w:tc>
          <w:tcPr>
            <w:tcW w:w="326" w:type="pct"/>
            <w:tcBorders>
              <w:top w:val="single" w:sz="4" w:space="0" w:color="808000"/>
              <w:left w:val="single" w:sz="4" w:space="0" w:color="808000"/>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Año</w:t>
            </w:r>
          </w:p>
        </w:tc>
        <w:tc>
          <w:tcPr>
            <w:tcW w:w="388"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IPC</w:t>
            </w:r>
            <w:r w:rsidRPr="008A6662">
              <w:rPr>
                <w:rFonts w:eastAsia="Times New Roman" w:cs="Times New Roman"/>
                <w:b/>
                <w:bCs/>
                <w:sz w:val="16"/>
                <w:szCs w:val="16"/>
                <w:lang w:eastAsia="es-ES"/>
              </w:rPr>
              <w:t xml:space="preserve">   (Var. Año anterior)</w:t>
            </w:r>
          </w:p>
        </w:tc>
        <w:tc>
          <w:tcPr>
            <w:tcW w:w="428"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Desde</w:t>
            </w:r>
          </w:p>
        </w:tc>
        <w:tc>
          <w:tcPr>
            <w:tcW w:w="437"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Hasta</w:t>
            </w:r>
          </w:p>
        </w:tc>
        <w:tc>
          <w:tcPr>
            <w:tcW w:w="405"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Causadas</w:t>
            </w:r>
          </w:p>
        </w:tc>
        <w:tc>
          <w:tcPr>
            <w:tcW w:w="544"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Mesada </w:t>
            </w:r>
            <w:proofErr w:type="spellStart"/>
            <w:r w:rsidRPr="008A6662">
              <w:rPr>
                <w:rFonts w:eastAsia="Times New Roman" w:cs="Times New Roman"/>
                <w:b/>
                <w:bCs/>
                <w:color w:val="000000"/>
                <w:sz w:val="16"/>
                <w:szCs w:val="16"/>
                <w:lang w:eastAsia="es-ES"/>
              </w:rPr>
              <w:t>reliquidada</w:t>
            </w:r>
            <w:proofErr w:type="spellEnd"/>
          </w:p>
        </w:tc>
        <w:tc>
          <w:tcPr>
            <w:tcW w:w="711"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Mesada anterior</w:t>
            </w:r>
          </w:p>
        </w:tc>
        <w:tc>
          <w:tcPr>
            <w:tcW w:w="85"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p>
        </w:tc>
        <w:tc>
          <w:tcPr>
            <w:tcW w:w="576"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Diferencias a cancelar </w:t>
            </w:r>
          </w:p>
        </w:tc>
        <w:tc>
          <w:tcPr>
            <w:tcW w:w="601"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IPC </w:t>
            </w:r>
            <w:proofErr w:type="spellStart"/>
            <w:r w:rsidRPr="008A6662">
              <w:rPr>
                <w:rFonts w:eastAsia="Times New Roman" w:cs="Times New Roman"/>
                <w:b/>
                <w:bCs/>
                <w:color w:val="000000"/>
                <w:sz w:val="16"/>
                <w:szCs w:val="16"/>
                <w:lang w:eastAsia="es-ES"/>
              </w:rPr>
              <w:t>Vo</w:t>
            </w:r>
            <w:proofErr w:type="spellEnd"/>
          </w:p>
        </w:tc>
        <w:tc>
          <w:tcPr>
            <w:tcW w:w="499" w:type="pct"/>
            <w:tcBorders>
              <w:top w:val="single" w:sz="4" w:space="0" w:color="808000"/>
              <w:left w:val="nil"/>
              <w:bottom w:val="nil"/>
              <w:right w:val="single" w:sz="4" w:space="0" w:color="808000"/>
            </w:tcBorders>
            <w:shd w:val="clear" w:color="000000" w:fill="FFFF99"/>
            <w:vAlign w:val="center"/>
            <w:hideMark/>
          </w:tcPr>
          <w:p w:rsidR="008A6662" w:rsidRPr="008A6662" w:rsidRDefault="008A6662" w:rsidP="008A6662">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Diferencia indexada</w:t>
            </w:r>
          </w:p>
        </w:tc>
      </w:tr>
      <w:tr w:rsidR="00FA62E9" w:rsidRPr="008A6662" w:rsidTr="00FA62E9">
        <w:trPr>
          <w:trHeight w:val="270"/>
        </w:trPr>
        <w:tc>
          <w:tcPr>
            <w:tcW w:w="326"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2008</w:t>
            </w:r>
          </w:p>
        </w:tc>
        <w:tc>
          <w:tcPr>
            <w:tcW w:w="388" w:type="pct"/>
            <w:tcBorders>
              <w:top w:val="single" w:sz="4" w:space="0" w:color="003366"/>
              <w:left w:val="nil"/>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428"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01-ago-08</w:t>
            </w:r>
          </w:p>
        </w:tc>
        <w:tc>
          <w:tcPr>
            <w:tcW w:w="437" w:type="pct"/>
            <w:tcBorders>
              <w:top w:val="single" w:sz="4" w:space="0" w:color="808000"/>
              <w:left w:val="nil"/>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31-dic-08</w:t>
            </w:r>
          </w:p>
        </w:tc>
        <w:tc>
          <w:tcPr>
            <w:tcW w:w="405"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6,00</w:t>
            </w:r>
          </w:p>
        </w:tc>
        <w:tc>
          <w:tcPr>
            <w:tcW w:w="544" w:type="pct"/>
            <w:tcBorders>
              <w:top w:val="single" w:sz="4" w:space="0" w:color="003366"/>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529.670,82</w:t>
            </w:r>
          </w:p>
        </w:tc>
        <w:tc>
          <w:tcPr>
            <w:tcW w:w="711" w:type="pct"/>
            <w:tcBorders>
              <w:top w:val="single" w:sz="4" w:space="0" w:color="003366"/>
              <w:left w:val="nil"/>
              <w:bottom w:val="single" w:sz="4" w:space="0" w:color="003366"/>
              <w:right w:val="single" w:sz="4" w:space="0" w:color="003366"/>
            </w:tcBorders>
            <w:shd w:val="clear" w:color="000000" w:fill="FFFFFF"/>
            <w:noWrap/>
            <w:vAlign w:val="center"/>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461.500,00</w:t>
            </w:r>
          </w:p>
        </w:tc>
        <w:tc>
          <w:tcPr>
            <w:tcW w:w="85" w:type="pct"/>
            <w:tcBorders>
              <w:top w:val="single" w:sz="4" w:space="0" w:color="003366"/>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409.025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92,87 </w:t>
            </w:r>
          </w:p>
        </w:tc>
        <w:tc>
          <w:tcPr>
            <w:tcW w:w="499" w:type="pct"/>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146.561 </w:t>
            </w:r>
          </w:p>
        </w:tc>
      </w:tr>
      <w:tr w:rsidR="00FA62E9" w:rsidRPr="008A6662" w:rsidTr="00FA62E9">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2009</w:t>
            </w:r>
          </w:p>
        </w:tc>
        <w:tc>
          <w:tcPr>
            <w:tcW w:w="388" w:type="pct"/>
            <w:tcBorders>
              <w:top w:val="nil"/>
              <w:left w:val="nil"/>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7,67</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01-ene-09</w:t>
            </w:r>
          </w:p>
        </w:tc>
        <w:tc>
          <w:tcPr>
            <w:tcW w:w="437" w:type="pct"/>
            <w:tcBorders>
              <w:top w:val="nil"/>
              <w:left w:val="nil"/>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31-dic-09</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570.296,57</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496.900,00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1.027.552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100,00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268.705 </w:t>
            </w:r>
          </w:p>
        </w:tc>
      </w:tr>
      <w:tr w:rsidR="00FA62E9" w:rsidRPr="008A6662" w:rsidTr="00FA62E9">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2010</w:t>
            </w:r>
          </w:p>
        </w:tc>
        <w:tc>
          <w:tcPr>
            <w:tcW w:w="388" w:type="pct"/>
            <w:tcBorders>
              <w:top w:val="nil"/>
              <w:left w:val="nil"/>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01-ene-10</w:t>
            </w:r>
          </w:p>
        </w:tc>
        <w:tc>
          <w:tcPr>
            <w:tcW w:w="437" w:type="pct"/>
            <w:tcBorders>
              <w:top w:val="nil"/>
              <w:left w:val="nil"/>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31-dic-10</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581.702,50</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515.000,00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933.835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102,00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221.079 </w:t>
            </w:r>
          </w:p>
        </w:tc>
      </w:tr>
      <w:tr w:rsidR="00FA62E9" w:rsidRPr="008A6662" w:rsidTr="00FA62E9">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2011</w:t>
            </w:r>
          </w:p>
        </w:tc>
        <w:tc>
          <w:tcPr>
            <w:tcW w:w="388" w:type="pct"/>
            <w:tcBorders>
              <w:top w:val="nil"/>
              <w:left w:val="nil"/>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3,17</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01-ene-11</w:t>
            </w:r>
          </w:p>
        </w:tc>
        <w:tc>
          <w:tcPr>
            <w:tcW w:w="437" w:type="pct"/>
            <w:tcBorders>
              <w:top w:val="nil"/>
              <w:left w:val="nil"/>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31-dic-11</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600.142,47</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535.600,00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903.595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105,24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179.570 </w:t>
            </w:r>
          </w:p>
        </w:tc>
      </w:tr>
      <w:tr w:rsidR="00FA62E9" w:rsidRPr="008A6662" w:rsidTr="00FA62E9">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2012</w:t>
            </w:r>
          </w:p>
        </w:tc>
        <w:tc>
          <w:tcPr>
            <w:tcW w:w="388" w:type="pct"/>
            <w:tcBorders>
              <w:top w:val="nil"/>
              <w:left w:val="nil"/>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3,73</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01-ene-12</w:t>
            </w:r>
          </w:p>
        </w:tc>
        <w:tc>
          <w:tcPr>
            <w:tcW w:w="437" w:type="pct"/>
            <w:tcBorders>
              <w:top w:val="nil"/>
              <w:left w:val="nil"/>
              <w:bottom w:val="single" w:sz="4" w:space="0" w:color="808000"/>
              <w:right w:val="single" w:sz="4" w:space="0" w:color="808000"/>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31-dic-12</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622.527,79</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566.700,00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781.589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109,16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121.649 </w:t>
            </w:r>
          </w:p>
        </w:tc>
      </w:tr>
      <w:tr w:rsidR="00FA62E9" w:rsidRPr="008A6662" w:rsidTr="00FA62E9">
        <w:trPr>
          <w:trHeight w:val="255"/>
        </w:trPr>
        <w:tc>
          <w:tcPr>
            <w:tcW w:w="326"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2013</w:t>
            </w:r>
          </w:p>
        </w:tc>
        <w:tc>
          <w:tcPr>
            <w:tcW w:w="388"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2,44</w:t>
            </w:r>
          </w:p>
        </w:tc>
        <w:tc>
          <w:tcPr>
            <w:tcW w:w="428"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01-ene-13</w:t>
            </w:r>
          </w:p>
        </w:tc>
        <w:tc>
          <w:tcPr>
            <w:tcW w:w="437"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31-dic-13</w:t>
            </w:r>
          </w:p>
        </w:tc>
        <w:tc>
          <w:tcPr>
            <w:tcW w:w="405"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637.717,46</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589.500,00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675.045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111,82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86.509 </w:t>
            </w:r>
          </w:p>
        </w:tc>
      </w:tr>
      <w:tr w:rsidR="00FA62E9" w:rsidRPr="008A6662" w:rsidTr="00FA62E9">
        <w:trPr>
          <w:trHeight w:val="255"/>
        </w:trPr>
        <w:tc>
          <w:tcPr>
            <w:tcW w:w="326"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2014</w:t>
            </w:r>
          </w:p>
        </w:tc>
        <w:tc>
          <w:tcPr>
            <w:tcW w:w="388"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1,94</w:t>
            </w:r>
          </w:p>
        </w:tc>
        <w:tc>
          <w:tcPr>
            <w:tcW w:w="428"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01-ene-14</w:t>
            </w:r>
          </w:p>
        </w:tc>
        <w:tc>
          <w:tcPr>
            <w:tcW w:w="437"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01-oct-14</w:t>
            </w:r>
          </w:p>
        </w:tc>
        <w:tc>
          <w:tcPr>
            <w:tcW w:w="405"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11,00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650.089,18</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616.000,00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374.981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113,98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40.038 </w:t>
            </w:r>
          </w:p>
        </w:tc>
      </w:tr>
      <w:tr w:rsidR="00FA62E9" w:rsidRPr="008A6662" w:rsidTr="00FA62E9">
        <w:trPr>
          <w:trHeight w:val="255"/>
        </w:trPr>
        <w:tc>
          <w:tcPr>
            <w:tcW w:w="326"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2014</w:t>
            </w:r>
          </w:p>
        </w:tc>
        <w:tc>
          <w:tcPr>
            <w:tcW w:w="388"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1,94</w:t>
            </w:r>
          </w:p>
        </w:tc>
        <w:tc>
          <w:tcPr>
            <w:tcW w:w="428"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01-nov-14</w:t>
            </w:r>
          </w:p>
        </w:tc>
        <w:tc>
          <w:tcPr>
            <w:tcW w:w="437"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31-dic-14</w:t>
            </w:r>
          </w:p>
        </w:tc>
        <w:tc>
          <w:tcPr>
            <w:tcW w:w="405"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650.089,18</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616.000,00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102.267,54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113,98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10.919 </w:t>
            </w:r>
          </w:p>
        </w:tc>
      </w:tr>
      <w:tr w:rsidR="00FA62E9" w:rsidRPr="008A6662" w:rsidTr="00FA62E9">
        <w:trPr>
          <w:trHeight w:val="255"/>
        </w:trPr>
        <w:tc>
          <w:tcPr>
            <w:tcW w:w="326"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2015</w:t>
            </w:r>
          </w:p>
        </w:tc>
        <w:tc>
          <w:tcPr>
            <w:tcW w:w="388"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3,66</w:t>
            </w:r>
          </w:p>
        </w:tc>
        <w:tc>
          <w:tcPr>
            <w:tcW w:w="428"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01-ene-15</w:t>
            </w:r>
          </w:p>
        </w:tc>
        <w:tc>
          <w:tcPr>
            <w:tcW w:w="437"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31-dic-15</w:t>
            </w:r>
          </w:p>
        </w:tc>
        <w:tc>
          <w:tcPr>
            <w:tcW w:w="405"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673.882,44</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644.350,00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413.454,22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118,15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27.995 </w:t>
            </w:r>
          </w:p>
        </w:tc>
      </w:tr>
      <w:tr w:rsidR="00FA62E9" w:rsidRPr="008A6662" w:rsidTr="00FA62E9">
        <w:trPr>
          <w:trHeight w:val="255"/>
        </w:trPr>
        <w:tc>
          <w:tcPr>
            <w:tcW w:w="326"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2016</w:t>
            </w:r>
          </w:p>
        </w:tc>
        <w:tc>
          <w:tcPr>
            <w:tcW w:w="388"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6,77</w:t>
            </w:r>
          </w:p>
        </w:tc>
        <w:tc>
          <w:tcPr>
            <w:tcW w:w="428"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01-ene-16</w:t>
            </w:r>
          </w:p>
        </w:tc>
        <w:tc>
          <w:tcPr>
            <w:tcW w:w="437" w:type="pct"/>
            <w:tcBorders>
              <w:top w:val="nil"/>
              <w:left w:val="nil"/>
              <w:bottom w:val="nil"/>
              <w:right w:val="nil"/>
            </w:tcBorders>
            <w:shd w:val="clear" w:color="auto" w:fill="auto"/>
            <w:noWrap/>
            <w:vAlign w:val="center"/>
            <w:hideMark/>
          </w:tcPr>
          <w:p w:rsidR="008A6662" w:rsidRPr="008A6662" w:rsidRDefault="008A6662" w:rsidP="008A6662">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31-mar-16</w:t>
            </w:r>
          </w:p>
        </w:tc>
        <w:tc>
          <w:tcPr>
            <w:tcW w:w="405" w:type="pct"/>
            <w:tcBorders>
              <w:top w:val="nil"/>
              <w:left w:val="nil"/>
              <w:bottom w:val="nil"/>
              <w:right w:val="nil"/>
            </w:tcBorders>
            <w:shd w:val="clear" w:color="000000" w:fill="FFFFCC"/>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719.504,29</w:t>
            </w:r>
          </w:p>
        </w:tc>
        <w:tc>
          <w:tcPr>
            <w:tcW w:w="711" w:type="pct"/>
            <w:tcBorders>
              <w:top w:val="nil"/>
              <w:left w:val="nil"/>
              <w:bottom w:val="single" w:sz="4" w:space="0" w:color="003366"/>
              <w:right w:val="single" w:sz="4" w:space="0" w:color="003366"/>
            </w:tcBorders>
            <w:shd w:val="clear" w:color="000000" w:fill="FFFFCC"/>
            <w:vAlign w:val="bottom"/>
            <w:hideMark/>
          </w:tcPr>
          <w:p w:rsidR="008A6662" w:rsidRPr="008A6662" w:rsidRDefault="008A6662" w:rsidP="00FA62E9">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689.455,00</w:t>
            </w:r>
          </w:p>
        </w:tc>
        <w:tc>
          <w:tcPr>
            <w:tcW w:w="85" w:type="pct"/>
            <w:tcBorders>
              <w:top w:val="nil"/>
              <w:left w:val="nil"/>
              <w:bottom w:val="single" w:sz="4" w:space="0" w:color="003366"/>
              <w:right w:val="single" w:sz="4" w:space="0" w:color="003366"/>
            </w:tcBorders>
            <w:shd w:val="clear" w:color="000000" w:fill="FFFFFF"/>
            <w:noWrap/>
            <w:vAlign w:val="bottom"/>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8A6662" w:rsidRPr="008A6662" w:rsidRDefault="008A6662" w:rsidP="008A6662">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90.147,86 </w:t>
            </w:r>
          </w:p>
        </w:tc>
        <w:tc>
          <w:tcPr>
            <w:tcW w:w="601" w:type="pct"/>
            <w:tcBorders>
              <w:top w:val="nil"/>
              <w:left w:val="nil"/>
              <w:bottom w:val="nil"/>
              <w:right w:val="nil"/>
            </w:tcBorders>
            <w:shd w:val="clear" w:color="000000" w:fill="33CCCC"/>
            <w:vAlign w:val="center"/>
            <w:hideMark/>
          </w:tcPr>
          <w:p w:rsidR="008A6662" w:rsidRPr="008A6662" w:rsidRDefault="008A6662" w:rsidP="008A6662">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499" w:type="pct"/>
            <w:tcBorders>
              <w:top w:val="nil"/>
              <w:left w:val="nil"/>
              <w:bottom w:val="nil"/>
              <w:right w:val="nil"/>
            </w:tcBorders>
            <w:shd w:val="clear" w:color="000000" w:fill="FFFFCC"/>
            <w:vAlign w:val="bottom"/>
            <w:hideMark/>
          </w:tcPr>
          <w:p w:rsidR="008A6662" w:rsidRPr="008A6662" w:rsidRDefault="008A6662" w:rsidP="008A6662">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w:t>
            </w:r>
          </w:p>
        </w:tc>
      </w:tr>
      <w:tr w:rsidR="008A6662" w:rsidRPr="008A6662" w:rsidTr="00FA62E9">
        <w:trPr>
          <w:trHeight w:val="255"/>
        </w:trPr>
        <w:tc>
          <w:tcPr>
            <w:tcW w:w="326" w:type="pct"/>
            <w:tcBorders>
              <w:top w:val="nil"/>
              <w:left w:val="nil"/>
              <w:bottom w:val="nil"/>
              <w:right w:val="nil"/>
            </w:tcBorders>
            <w:shd w:val="clear" w:color="auto" w:fill="auto"/>
            <w:noWrap/>
            <w:vAlign w:val="bottom"/>
            <w:hideMark/>
          </w:tcPr>
          <w:p w:rsidR="008A6662" w:rsidRPr="008A6662" w:rsidRDefault="008A6662" w:rsidP="008A6662">
            <w:pPr>
              <w:spacing w:line="240" w:lineRule="auto"/>
              <w:jc w:val="right"/>
              <w:rPr>
                <w:rFonts w:eastAsia="Times New Roman" w:cs="Times New Roman"/>
                <w:sz w:val="16"/>
                <w:szCs w:val="16"/>
                <w:lang w:eastAsia="es-ES"/>
              </w:rPr>
            </w:pPr>
          </w:p>
        </w:tc>
        <w:tc>
          <w:tcPr>
            <w:tcW w:w="388"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28"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37"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05"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1340" w:type="pct"/>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A6662" w:rsidRPr="008A6662" w:rsidRDefault="008A6662" w:rsidP="008A6662">
            <w:pPr>
              <w:spacing w:line="240" w:lineRule="auto"/>
              <w:jc w:val="center"/>
              <w:rPr>
                <w:rFonts w:eastAsia="Times New Roman" w:cs="Times New Roman"/>
                <w:b/>
                <w:bCs/>
                <w:sz w:val="16"/>
                <w:szCs w:val="16"/>
                <w:lang w:eastAsia="es-ES"/>
              </w:rPr>
            </w:pPr>
            <w:r w:rsidRPr="008A6662">
              <w:rPr>
                <w:rFonts w:eastAsia="Times New Roman" w:cs="Times New Roman"/>
                <w:b/>
                <w:bCs/>
                <w:sz w:val="16"/>
                <w:szCs w:val="16"/>
                <w:lang w:eastAsia="es-ES"/>
              </w:rPr>
              <w:t>Valores a cancelar ===&gt;</w:t>
            </w:r>
          </w:p>
        </w:tc>
        <w:tc>
          <w:tcPr>
            <w:tcW w:w="576" w:type="pct"/>
            <w:tcBorders>
              <w:top w:val="nil"/>
              <w:left w:val="single" w:sz="4" w:space="0" w:color="808000"/>
              <w:bottom w:val="single" w:sz="4" w:space="0" w:color="808000"/>
              <w:right w:val="single" w:sz="4" w:space="0" w:color="808000"/>
            </w:tcBorders>
            <w:shd w:val="clear" w:color="000000" w:fill="FFFF99"/>
            <w:noWrap/>
            <w:vAlign w:val="center"/>
            <w:hideMark/>
          </w:tcPr>
          <w:p w:rsidR="008A6662" w:rsidRPr="008A6662" w:rsidRDefault="008A6662" w:rsidP="008A6662">
            <w:pPr>
              <w:spacing w:line="240" w:lineRule="auto"/>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5.711.491 </w:t>
            </w:r>
          </w:p>
        </w:tc>
        <w:tc>
          <w:tcPr>
            <w:tcW w:w="601" w:type="pct"/>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A6662" w:rsidRPr="008A6662" w:rsidRDefault="008A6662" w:rsidP="008A6662">
            <w:pPr>
              <w:spacing w:line="240" w:lineRule="auto"/>
              <w:jc w:val="right"/>
              <w:rPr>
                <w:rFonts w:eastAsia="Times New Roman" w:cs="Times New Roman"/>
                <w:b/>
                <w:bCs/>
                <w:sz w:val="16"/>
                <w:szCs w:val="16"/>
                <w:lang w:eastAsia="es-ES"/>
              </w:rPr>
            </w:pPr>
            <w:r w:rsidRPr="008A6662">
              <w:rPr>
                <w:rFonts w:eastAsia="Times New Roman" w:cs="Times New Roman"/>
                <w:b/>
                <w:bCs/>
                <w:sz w:val="16"/>
                <w:szCs w:val="16"/>
                <w:lang w:eastAsia="es-ES"/>
              </w:rPr>
              <w:t>Indexado=&gt;</w:t>
            </w:r>
          </w:p>
        </w:tc>
        <w:tc>
          <w:tcPr>
            <w:tcW w:w="499" w:type="pct"/>
            <w:tcBorders>
              <w:top w:val="single" w:sz="4" w:space="0" w:color="808000"/>
              <w:left w:val="single" w:sz="4" w:space="0" w:color="808000"/>
              <w:bottom w:val="single" w:sz="4" w:space="0" w:color="808000"/>
              <w:right w:val="single" w:sz="4" w:space="0" w:color="808000"/>
            </w:tcBorders>
            <w:shd w:val="clear" w:color="000000" w:fill="FFFF99"/>
            <w:noWrap/>
            <w:vAlign w:val="center"/>
            <w:hideMark/>
          </w:tcPr>
          <w:p w:rsidR="008A6662" w:rsidRPr="008A6662" w:rsidRDefault="008A6662" w:rsidP="008A6662">
            <w:pPr>
              <w:spacing w:line="240" w:lineRule="auto"/>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1.103.024 </w:t>
            </w:r>
          </w:p>
        </w:tc>
      </w:tr>
      <w:tr w:rsidR="00FA62E9" w:rsidRPr="008A6662" w:rsidTr="00FA62E9">
        <w:trPr>
          <w:trHeight w:val="255"/>
        </w:trPr>
        <w:tc>
          <w:tcPr>
            <w:tcW w:w="326"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b/>
                <w:bCs/>
                <w:color w:val="000000"/>
                <w:sz w:val="16"/>
                <w:szCs w:val="16"/>
                <w:lang w:eastAsia="es-ES"/>
              </w:rPr>
            </w:pPr>
          </w:p>
        </w:tc>
        <w:tc>
          <w:tcPr>
            <w:tcW w:w="388"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28"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37"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405"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544"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711"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85"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bottom"/>
            <w:hideMark/>
          </w:tcPr>
          <w:p w:rsidR="008A6662" w:rsidRPr="008A6662" w:rsidRDefault="008A6662" w:rsidP="008A6662">
            <w:pPr>
              <w:spacing w:line="240" w:lineRule="auto"/>
              <w:jc w:val="center"/>
              <w:rPr>
                <w:rFonts w:eastAsia="Times New Roman" w:cs="Times New Roman"/>
                <w:b/>
                <w:sz w:val="16"/>
                <w:szCs w:val="16"/>
                <w:lang w:eastAsia="es-ES"/>
              </w:rPr>
            </w:pPr>
            <w:r w:rsidRPr="008A6662">
              <w:rPr>
                <w:rFonts w:eastAsia="Times New Roman" w:cs="Times New Roman"/>
                <w:b/>
                <w:sz w:val="18"/>
                <w:szCs w:val="16"/>
                <w:lang w:eastAsia="es-ES"/>
              </w:rPr>
              <w:t>TOTAL</w:t>
            </w:r>
          </w:p>
        </w:tc>
        <w:tc>
          <w:tcPr>
            <w:tcW w:w="601"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20"/>
                <w:szCs w:val="20"/>
                <w:lang w:eastAsia="es-ES"/>
              </w:rPr>
            </w:pPr>
            <w:r w:rsidRPr="008A6662">
              <w:rPr>
                <w:rFonts w:ascii="Arial Narrow" w:eastAsia="Times New Roman" w:hAnsi="Arial Narrow" w:cs="Times New Roman"/>
                <w:b/>
                <w:sz w:val="16"/>
                <w:szCs w:val="16"/>
                <w:lang w:eastAsia="es-ES"/>
              </w:rPr>
              <w:t xml:space="preserve">  </w:t>
            </w:r>
            <w:r w:rsidRPr="008A6662">
              <w:rPr>
                <w:rFonts w:eastAsia="Times New Roman" w:cs="Times New Roman"/>
                <w:b/>
                <w:sz w:val="20"/>
                <w:szCs w:val="20"/>
                <w:lang w:eastAsia="es-ES"/>
              </w:rPr>
              <w:t>$6.814.51</w:t>
            </w:r>
            <w:r w:rsidRPr="008A6662">
              <w:rPr>
                <w:rFonts w:eastAsia="Times New Roman" w:cs="Times New Roman"/>
                <w:sz w:val="20"/>
                <w:szCs w:val="20"/>
                <w:lang w:eastAsia="es-ES"/>
              </w:rPr>
              <w:t xml:space="preserve">5 </w:t>
            </w:r>
          </w:p>
        </w:tc>
        <w:tc>
          <w:tcPr>
            <w:tcW w:w="499" w:type="pct"/>
            <w:tcBorders>
              <w:top w:val="nil"/>
              <w:left w:val="nil"/>
              <w:bottom w:val="nil"/>
              <w:right w:val="nil"/>
            </w:tcBorders>
            <w:shd w:val="clear" w:color="auto" w:fill="auto"/>
            <w:noWrap/>
            <w:vAlign w:val="bottom"/>
            <w:hideMark/>
          </w:tcPr>
          <w:p w:rsidR="008A6662" w:rsidRPr="008A6662" w:rsidRDefault="008A6662" w:rsidP="008A6662">
            <w:pPr>
              <w:spacing w:line="240" w:lineRule="auto"/>
              <w:rPr>
                <w:rFonts w:eastAsia="Times New Roman" w:cs="Times New Roman"/>
                <w:sz w:val="16"/>
                <w:szCs w:val="16"/>
                <w:lang w:eastAsia="es-ES"/>
              </w:rPr>
            </w:pPr>
          </w:p>
        </w:tc>
      </w:tr>
    </w:tbl>
    <w:p w:rsidR="00FA62E9" w:rsidRDefault="00A93B2F" w:rsidP="00727CD0">
      <w:pPr>
        <w:pStyle w:val="Textoindependiente21"/>
        <w:spacing w:line="276" w:lineRule="auto"/>
        <w:ind w:firstLine="708"/>
        <w:rPr>
          <w:rFonts w:ascii="Tahoma" w:hAnsi="Tahoma" w:cs="Tahoma"/>
          <w:sz w:val="24"/>
          <w:szCs w:val="24"/>
        </w:rPr>
      </w:pPr>
      <w:r>
        <w:rPr>
          <w:rFonts w:ascii="Tahoma" w:hAnsi="Tahoma" w:cs="Tahoma"/>
          <w:sz w:val="24"/>
          <w:szCs w:val="24"/>
        </w:rPr>
        <w:t xml:space="preserve"> </w:t>
      </w:r>
    </w:p>
    <w:p w:rsidR="0087726E" w:rsidRPr="00EC107E" w:rsidRDefault="00FA62E9" w:rsidP="00727CD0">
      <w:pPr>
        <w:pStyle w:val="Textoindependiente21"/>
        <w:spacing w:line="276" w:lineRule="auto"/>
        <w:ind w:firstLine="708"/>
        <w:rPr>
          <w:rFonts w:ascii="Tahoma" w:hAnsi="Tahoma" w:cs="Tahoma"/>
          <w:sz w:val="22"/>
          <w:szCs w:val="22"/>
        </w:rPr>
      </w:pPr>
      <w:r w:rsidRPr="00EC107E">
        <w:rPr>
          <w:rFonts w:ascii="Tahoma" w:hAnsi="Tahoma" w:cs="Tahoma"/>
          <w:sz w:val="22"/>
          <w:szCs w:val="22"/>
        </w:rPr>
        <w:t xml:space="preserve">Corolario de lo expuesto, Sala de Decisión Laboral, en sede de consulta, revocará los ordinales 2, 3, y 4 de la sentencia objeto de estudio, y en su defecto, decretará que la primera mesada pensional de la actora ha debido reconocerse por el monto de $529.670; que el monto del retroactivo de la diferencia pensional hasta el 31 de octubre de 2014 asciende a la suma de </w:t>
      </w:r>
      <w:r w:rsidR="00BE69FF" w:rsidRPr="00EC107E">
        <w:rPr>
          <w:rFonts w:ascii="Tahoma" w:hAnsi="Tahoma" w:cs="Tahoma"/>
          <w:b/>
          <w:sz w:val="22"/>
          <w:szCs w:val="22"/>
        </w:rPr>
        <w:t xml:space="preserve">$5.574.522 </w:t>
      </w:r>
      <w:r w:rsidRPr="00EC107E">
        <w:rPr>
          <w:rFonts w:ascii="Tahoma" w:hAnsi="Tahoma" w:cs="Tahoma"/>
          <w:sz w:val="22"/>
          <w:szCs w:val="22"/>
        </w:rPr>
        <w:t>y que, actualizada la condena, COLPENSIONES debe a la demandante la suma de $6.814.515. Asimismo, al no haber prosperado el recurso de apelación, se condenará en costas procesales de segunda instancia a la promotora del litigio.</w:t>
      </w:r>
    </w:p>
    <w:p w:rsidR="00727CD0" w:rsidRPr="00EC107E" w:rsidRDefault="00727CD0" w:rsidP="00727CD0">
      <w:pPr>
        <w:spacing w:line="276" w:lineRule="auto"/>
        <w:jc w:val="both"/>
        <w:rPr>
          <w:rFonts w:ascii="Tahoma" w:hAnsi="Tahoma" w:cs="Tahoma"/>
          <w:lang w:val="es-CO"/>
        </w:rPr>
      </w:pPr>
    </w:p>
    <w:p w:rsidR="00727CD0" w:rsidRPr="00EC107E" w:rsidRDefault="00727CD0" w:rsidP="00727CD0">
      <w:pPr>
        <w:pStyle w:val="Sangradetextonormal"/>
        <w:spacing w:after="0" w:line="276" w:lineRule="auto"/>
        <w:ind w:left="0"/>
        <w:jc w:val="both"/>
        <w:rPr>
          <w:rFonts w:ascii="Tahoma" w:hAnsi="Tahoma" w:cs="Tahoma"/>
        </w:rPr>
      </w:pPr>
      <w:r w:rsidRPr="00EC107E">
        <w:rPr>
          <w:rFonts w:ascii="Tahoma" w:hAnsi="Tahoma" w:cs="Tahoma"/>
        </w:rPr>
        <w:tab/>
        <w:t xml:space="preserve">En mérito de  lo expuesto, el </w:t>
      </w:r>
      <w:r w:rsidRPr="00EC107E">
        <w:rPr>
          <w:rFonts w:ascii="Tahoma" w:hAnsi="Tahoma" w:cs="Tahoma"/>
          <w:b/>
        </w:rPr>
        <w:t>TRIBUNAL SUPERIOR DEL DISTRITO JUDICIAL DE PEREIRA (RISARALDA)</w:t>
      </w:r>
      <w:r w:rsidRPr="00EC107E">
        <w:rPr>
          <w:rFonts w:ascii="Tahoma" w:hAnsi="Tahoma" w:cs="Tahoma"/>
        </w:rPr>
        <w:t xml:space="preserve">, </w:t>
      </w:r>
      <w:r w:rsidRPr="00EC107E">
        <w:rPr>
          <w:rFonts w:ascii="Tahoma" w:hAnsi="Tahoma" w:cs="Tahoma"/>
          <w:b/>
        </w:rPr>
        <w:t>SALA LABORAL</w:t>
      </w:r>
      <w:r w:rsidRPr="00EC107E">
        <w:rPr>
          <w:rFonts w:ascii="Tahoma" w:hAnsi="Tahoma" w:cs="Tahoma"/>
        </w:rPr>
        <w:t>, Administrando Justicia en Nombre de la República  y por autoridad de la Ley,</w:t>
      </w:r>
    </w:p>
    <w:p w:rsidR="00727CD0" w:rsidRPr="00EC107E" w:rsidRDefault="00727CD0" w:rsidP="00727CD0">
      <w:pPr>
        <w:pStyle w:val="Sangradetextonormal"/>
        <w:spacing w:after="0" w:line="240" w:lineRule="auto"/>
        <w:ind w:left="0"/>
        <w:jc w:val="both"/>
        <w:rPr>
          <w:rFonts w:ascii="Tahoma" w:hAnsi="Tahoma" w:cs="Tahoma"/>
        </w:rPr>
      </w:pPr>
    </w:p>
    <w:p w:rsidR="00727CD0" w:rsidRPr="00EC107E" w:rsidRDefault="00727CD0" w:rsidP="00727CD0">
      <w:pPr>
        <w:autoSpaceDE w:val="0"/>
        <w:autoSpaceDN w:val="0"/>
        <w:adjustRightInd w:val="0"/>
        <w:spacing w:line="276" w:lineRule="auto"/>
        <w:jc w:val="center"/>
        <w:rPr>
          <w:rFonts w:ascii="Tahoma" w:hAnsi="Tahoma" w:cs="Tahoma"/>
          <w:b/>
        </w:rPr>
      </w:pPr>
      <w:r w:rsidRPr="00EC107E">
        <w:rPr>
          <w:rFonts w:ascii="Tahoma" w:hAnsi="Tahoma" w:cs="Tahoma"/>
          <w:b/>
        </w:rPr>
        <w:t>R E S U E L V E:</w:t>
      </w:r>
    </w:p>
    <w:p w:rsidR="00727CD0" w:rsidRPr="00EC107E" w:rsidRDefault="00727CD0" w:rsidP="00727CD0">
      <w:pPr>
        <w:widowControl w:val="0"/>
        <w:autoSpaceDE w:val="0"/>
        <w:autoSpaceDN w:val="0"/>
        <w:adjustRightInd w:val="0"/>
        <w:spacing w:line="240" w:lineRule="auto"/>
        <w:jc w:val="both"/>
        <w:rPr>
          <w:rFonts w:ascii="Tahoma" w:hAnsi="Tahoma" w:cs="Tahoma"/>
        </w:rPr>
      </w:pPr>
    </w:p>
    <w:p w:rsidR="007B4A67" w:rsidRPr="00EC107E" w:rsidRDefault="00727CD0" w:rsidP="00727CD0">
      <w:pPr>
        <w:spacing w:line="276" w:lineRule="auto"/>
        <w:jc w:val="both"/>
        <w:rPr>
          <w:rFonts w:ascii="Tahoma" w:hAnsi="Tahoma" w:cs="Tahoma"/>
          <w:bCs/>
        </w:rPr>
      </w:pPr>
      <w:r w:rsidRPr="00EC107E">
        <w:rPr>
          <w:rFonts w:ascii="Tahoma" w:hAnsi="Tahoma" w:cs="Tahoma"/>
          <w:b/>
        </w:rPr>
        <w:tab/>
      </w:r>
      <w:r w:rsidRPr="00EC107E">
        <w:rPr>
          <w:rFonts w:ascii="Tahoma" w:hAnsi="Tahoma" w:cs="Tahoma"/>
          <w:b/>
          <w:u w:val="single"/>
        </w:rPr>
        <w:t>PRIMERO</w:t>
      </w:r>
      <w:r w:rsidRPr="00EC107E">
        <w:rPr>
          <w:rFonts w:ascii="Tahoma" w:hAnsi="Tahoma" w:cs="Tahoma"/>
        </w:rPr>
        <w:t xml:space="preserve">:- </w:t>
      </w:r>
      <w:r w:rsidR="00FA62E9" w:rsidRPr="00EC107E">
        <w:rPr>
          <w:rFonts w:ascii="Tahoma" w:hAnsi="Tahoma" w:cs="Tahoma"/>
          <w:b/>
          <w:bCs/>
        </w:rPr>
        <w:t xml:space="preserve">REVOCAR </w:t>
      </w:r>
      <w:r w:rsidR="007B4A67" w:rsidRPr="00EC107E">
        <w:rPr>
          <w:rFonts w:ascii="Tahoma" w:hAnsi="Tahoma" w:cs="Tahoma"/>
          <w:bCs/>
        </w:rPr>
        <w:t>los ordinales 2,</w:t>
      </w:r>
      <w:r w:rsidR="00043AED" w:rsidRPr="00EC107E">
        <w:rPr>
          <w:rFonts w:ascii="Tahoma" w:hAnsi="Tahoma" w:cs="Tahoma"/>
          <w:bCs/>
        </w:rPr>
        <w:t xml:space="preserve"> </w:t>
      </w:r>
      <w:r w:rsidR="007B4A67" w:rsidRPr="00EC107E">
        <w:rPr>
          <w:rFonts w:ascii="Tahoma" w:hAnsi="Tahoma" w:cs="Tahoma"/>
          <w:bCs/>
        </w:rPr>
        <w:t xml:space="preserve">3 y </w:t>
      </w:r>
      <w:r w:rsidR="00FA62E9" w:rsidRPr="00EC107E">
        <w:rPr>
          <w:rFonts w:ascii="Tahoma" w:hAnsi="Tahoma" w:cs="Tahoma"/>
          <w:bCs/>
        </w:rPr>
        <w:t>4</w:t>
      </w:r>
      <w:r w:rsidR="007B4A67" w:rsidRPr="00EC107E">
        <w:rPr>
          <w:rFonts w:ascii="Tahoma" w:hAnsi="Tahoma" w:cs="Tahoma"/>
          <w:bCs/>
        </w:rPr>
        <w:t xml:space="preserve"> de la sentencia objeto de estudio en sede de segunda instancia, en su lugar, los precitados ordinales quedaran así:</w:t>
      </w:r>
    </w:p>
    <w:p w:rsidR="007B4A67" w:rsidRPr="00EC107E" w:rsidRDefault="007B4A67" w:rsidP="00225117">
      <w:pPr>
        <w:spacing w:line="240" w:lineRule="auto"/>
        <w:jc w:val="both"/>
        <w:rPr>
          <w:rFonts w:ascii="Tahoma" w:hAnsi="Tahoma" w:cs="Tahoma"/>
          <w:bCs/>
        </w:rPr>
      </w:pPr>
    </w:p>
    <w:p w:rsidR="007B4A67" w:rsidRPr="00EC107E" w:rsidRDefault="007B4A67" w:rsidP="00225117">
      <w:pPr>
        <w:spacing w:line="276" w:lineRule="auto"/>
        <w:ind w:left="567" w:right="1185"/>
        <w:jc w:val="both"/>
        <w:rPr>
          <w:rFonts w:ascii="Tahoma" w:hAnsi="Tahoma" w:cs="Tahoma"/>
          <w:bCs/>
          <w:i/>
        </w:rPr>
      </w:pPr>
      <w:r w:rsidRPr="00EC107E">
        <w:rPr>
          <w:rFonts w:ascii="Tahoma" w:hAnsi="Tahoma" w:cs="Tahoma"/>
          <w:bCs/>
        </w:rPr>
        <w:tab/>
      </w:r>
      <w:r w:rsidRPr="00EC107E">
        <w:rPr>
          <w:rFonts w:ascii="Tahoma" w:hAnsi="Tahoma" w:cs="Tahoma"/>
          <w:b/>
          <w:bCs/>
          <w:i/>
        </w:rPr>
        <w:t>2.</w:t>
      </w:r>
      <w:r w:rsidRPr="00EC107E">
        <w:rPr>
          <w:rFonts w:ascii="Tahoma" w:hAnsi="Tahoma" w:cs="Tahoma"/>
          <w:bCs/>
          <w:i/>
        </w:rPr>
        <w:t xml:space="preserve"> Como consecuencia de lo anterior, </w:t>
      </w:r>
      <w:r w:rsidRPr="00EC107E">
        <w:rPr>
          <w:rFonts w:ascii="Tahoma" w:hAnsi="Tahoma" w:cs="Tahoma"/>
          <w:b/>
          <w:bCs/>
          <w:i/>
        </w:rPr>
        <w:t>CONDENAR</w:t>
      </w:r>
      <w:r w:rsidRPr="00EC107E">
        <w:rPr>
          <w:rFonts w:ascii="Tahoma" w:hAnsi="Tahoma" w:cs="Tahoma"/>
          <w:bCs/>
          <w:i/>
        </w:rPr>
        <w:t xml:space="preserve"> a la ADMINISTRADORA COLOMBIANA DE PENSIONES –COLPENSIONES-, al reconocimiento y pago a favor de la señora MARIA ORFA MORALES CHICA, identificada con cédula de ciudadanía No. 24.950.101, de las diferencias pensionales entre las mesadas percibidas y las que debía percibir desde el 1º de agosto de 2008 hasta el 31 de octubre de 2014, la cual asciende a la suma </w:t>
      </w:r>
      <w:r w:rsidR="00EC107E" w:rsidRPr="00EC107E">
        <w:rPr>
          <w:rFonts w:ascii="Tahoma" w:hAnsi="Tahoma" w:cs="Tahoma"/>
          <w:b/>
          <w:i/>
        </w:rPr>
        <w:t>$5.574.522</w:t>
      </w:r>
      <w:r w:rsidRPr="00EC107E">
        <w:rPr>
          <w:rFonts w:ascii="Tahoma" w:hAnsi="Tahoma" w:cs="Tahoma"/>
          <w:b/>
          <w:i/>
        </w:rPr>
        <w:t xml:space="preserve">, </w:t>
      </w:r>
      <w:r w:rsidRPr="00EC107E">
        <w:rPr>
          <w:rFonts w:ascii="Tahoma" w:hAnsi="Tahoma" w:cs="Tahoma"/>
          <w:i/>
        </w:rPr>
        <w:t xml:space="preserve">suma que incluye la respectiva indexación. De acuerdo a lo dispuesto en el artículo 283 del C.G.P., actualizada la condena al 31 de marzo del presente año 2016, esta asciende a la suma de </w:t>
      </w:r>
      <w:r w:rsidRPr="00EC107E">
        <w:rPr>
          <w:rFonts w:ascii="Tahoma" w:hAnsi="Tahoma" w:cs="Tahoma"/>
          <w:b/>
          <w:i/>
        </w:rPr>
        <w:t>$6.814.515.</w:t>
      </w:r>
      <w:r w:rsidRPr="00EC107E">
        <w:rPr>
          <w:rFonts w:ascii="Tahoma" w:hAnsi="Tahoma" w:cs="Tahoma"/>
          <w:i/>
        </w:rPr>
        <w:t xml:space="preserve"> </w:t>
      </w:r>
      <w:r w:rsidRPr="00EC107E">
        <w:rPr>
          <w:rFonts w:ascii="Tahoma" w:hAnsi="Tahoma" w:cs="Tahoma"/>
          <w:b/>
          <w:i/>
        </w:rPr>
        <w:t xml:space="preserve"> </w:t>
      </w:r>
      <w:r w:rsidRPr="00EC107E">
        <w:rPr>
          <w:rFonts w:ascii="Tahoma" w:hAnsi="Tahoma" w:cs="Tahoma"/>
          <w:bCs/>
          <w:i/>
        </w:rPr>
        <w:t xml:space="preserve"> </w:t>
      </w:r>
    </w:p>
    <w:p w:rsidR="007B4A67" w:rsidRPr="00EC107E" w:rsidRDefault="007B4A67" w:rsidP="00225117">
      <w:pPr>
        <w:spacing w:line="240" w:lineRule="auto"/>
        <w:ind w:left="567" w:right="1185"/>
        <w:jc w:val="both"/>
        <w:rPr>
          <w:rFonts w:ascii="Tahoma" w:hAnsi="Tahoma" w:cs="Tahoma"/>
          <w:bCs/>
          <w:i/>
        </w:rPr>
      </w:pPr>
    </w:p>
    <w:p w:rsidR="007B4A67" w:rsidRPr="00EC107E" w:rsidRDefault="007B4A67" w:rsidP="00225117">
      <w:pPr>
        <w:spacing w:line="276" w:lineRule="auto"/>
        <w:ind w:left="567" w:right="1185"/>
        <w:jc w:val="both"/>
        <w:rPr>
          <w:rFonts w:ascii="Tahoma" w:eastAsia="Times New Roman" w:hAnsi="Tahoma" w:cs="Tahoma"/>
          <w:bCs/>
          <w:i/>
          <w:iCs/>
          <w:color w:val="000000"/>
          <w:lang w:eastAsia="es-ES"/>
        </w:rPr>
      </w:pPr>
      <w:r w:rsidRPr="00EC107E">
        <w:rPr>
          <w:rFonts w:ascii="Tahoma" w:hAnsi="Tahoma" w:cs="Tahoma"/>
          <w:bCs/>
          <w:i/>
        </w:rPr>
        <w:tab/>
      </w:r>
      <w:r w:rsidRPr="00EC107E">
        <w:rPr>
          <w:rFonts w:ascii="Tahoma" w:hAnsi="Tahoma" w:cs="Tahoma"/>
          <w:b/>
          <w:bCs/>
          <w:i/>
        </w:rPr>
        <w:t>3.</w:t>
      </w:r>
      <w:r w:rsidRPr="00EC107E">
        <w:rPr>
          <w:rFonts w:ascii="Tahoma" w:hAnsi="Tahoma" w:cs="Tahoma"/>
          <w:bCs/>
          <w:i/>
        </w:rPr>
        <w:t xml:space="preserve"> </w:t>
      </w:r>
      <w:r w:rsidRPr="00EC107E">
        <w:rPr>
          <w:rFonts w:ascii="Tahoma" w:hAnsi="Tahoma" w:cs="Tahoma"/>
          <w:b/>
          <w:bCs/>
          <w:i/>
        </w:rPr>
        <w:t>CONDENAR</w:t>
      </w:r>
      <w:r w:rsidRPr="00EC107E">
        <w:rPr>
          <w:rFonts w:ascii="Tahoma" w:hAnsi="Tahoma" w:cs="Tahoma"/>
          <w:bCs/>
          <w:i/>
        </w:rPr>
        <w:t xml:space="preserve"> a la demandada COLPENSIONES a modificar la Resolución No. 6372 del 25 de octubre de 2010, a favor de la señora MARIA ORFA MORALES CHICA, en cuanto al ingreso base de liquidación por valor de $</w:t>
      </w:r>
      <w:r w:rsidRPr="00EC107E">
        <w:rPr>
          <w:rFonts w:ascii="Tahoma" w:eastAsia="Times New Roman" w:hAnsi="Tahoma" w:cs="Tahoma"/>
          <w:i/>
          <w:color w:val="000000"/>
          <w:lang w:eastAsia="es-ES"/>
        </w:rPr>
        <w:t>588.523,13, valor que al aplicarle la tasa de reemplazo del 90%, arroja como primera mesada pensional (al 1º de agosto de 2008), la suma de $</w:t>
      </w:r>
      <w:r w:rsidRPr="00EC107E">
        <w:rPr>
          <w:rFonts w:ascii="Tahoma" w:eastAsia="Times New Roman" w:hAnsi="Tahoma" w:cs="Tahoma"/>
          <w:bCs/>
          <w:i/>
          <w:iCs/>
          <w:color w:val="000000"/>
          <w:lang w:eastAsia="es-ES"/>
        </w:rPr>
        <w:t>529.670,82.</w:t>
      </w:r>
    </w:p>
    <w:p w:rsidR="007B4A67" w:rsidRPr="00EC107E" w:rsidRDefault="007B4A67" w:rsidP="00225117">
      <w:pPr>
        <w:spacing w:line="240" w:lineRule="auto"/>
        <w:ind w:left="567" w:right="1185"/>
        <w:jc w:val="both"/>
        <w:rPr>
          <w:rFonts w:ascii="Tahoma" w:eastAsia="Times New Roman" w:hAnsi="Tahoma" w:cs="Tahoma"/>
          <w:bCs/>
          <w:i/>
          <w:iCs/>
          <w:color w:val="000000"/>
          <w:lang w:eastAsia="es-ES"/>
        </w:rPr>
      </w:pPr>
    </w:p>
    <w:p w:rsidR="007B4A67" w:rsidRPr="00EC107E" w:rsidRDefault="007B4A67" w:rsidP="00225117">
      <w:pPr>
        <w:spacing w:line="276" w:lineRule="auto"/>
        <w:ind w:left="567" w:right="1185"/>
        <w:jc w:val="both"/>
        <w:rPr>
          <w:rFonts w:ascii="Tahoma" w:hAnsi="Tahoma" w:cs="Tahoma"/>
          <w:bCs/>
          <w:i/>
        </w:rPr>
      </w:pPr>
      <w:r w:rsidRPr="00EC107E">
        <w:rPr>
          <w:rFonts w:ascii="Tahoma" w:eastAsia="Times New Roman" w:hAnsi="Tahoma" w:cs="Tahoma"/>
          <w:bCs/>
          <w:i/>
          <w:iCs/>
          <w:color w:val="000000"/>
          <w:lang w:eastAsia="es-ES"/>
        </w:rPr>
        <w:tab/>
      </w:r>
      <w:r w:rsidRPr="00EC107E">
        <w:rPr>
          <w:rFonts w:ascii="Tahoma" w:eastAsia="Times New Roman" w:hAnsi="Tahoma" w:cs="Tahoma"/>
          <w:b/>
          <w:bCs/>
          <w:i/>
          <w:iCs/>
          <w:color w:val="000000"/>
          <w:lang w:eastAsia="es-ES"/>
        </w:rPr>
        <w:t>4.</w:t>
      </w:r>
      <w:r w:rsidRPr="00EC107E">
        <w:rPr>
          <w:rFonts w:ascii="Tahoma" w:eastAsia="Times New Roman" w:hAnsi="Tahoma" w:cs="Tahoma"/>
          <w:bCs/>
          <w:i/>
          <w:iCs/>
          <w:color w:val="000000"/>
          <w:lang w:eastAsia="es-ES"/>
        </w:rPr>
        <w:t xml:space="preserve"> </w:t>
      </w:r>
      <w:r w:rsidRPr="00EC107E">
        <w:rPr>
          <w:rFonts w:ascii="Tahoma" w:eastAsia="Times New Roman" w:hAnsi="Tahoma" w:cs="Tahoma"/>
          <w:b/>
          <w:bCs/>
          <w:i/>
          <w:iCs/>
          <w:color w:val="000000"/>
          <w:lang w:eastAsia="es-ES"/>
        </w:rPr>
        <w:t>C</w:t>
      </w:r>
      <w:r w:rsidR="00225117" w:rsidRPr="00EC107E">
        <w:rPr>
          <w:rFonts w:ascii="Tahoma" w:eastAsia="Times New Roman" w:hAnsi="Tahoma" w:cs="Tahoma"/>
          <w:b/>
          <w:bCs/>
          <w:i/>
          <w:iCs/>
          <w:color w:val="000000"/>
          <w:lang w:eastAsia="es-ES"/>
        </w:rPr>
        <w:t>ONDENAR</w:t>
      </w:r>
      <w:r w:rsidR="00225117" w:rsidRPr="00EC107E">
        <w:rPr>
          <w:rFonts w:ascii="Tahoma" w:eastAsia="Times New Roman" w:hAnsi="Tahoma" w:cs="Tahoma"/>
          <w:bCs/>
          <w:i/>
          <w:iCs/>
          <w:color w:val="000000"/>
          <w:lang w:eastAsia="es-ES"/>
        </w:rPr>
        <w:t xml:space="preserve"> a </w:t>
      </w:r>
      <w:r w:rsidR="00225117" w:rsidRPr="00EC107E">
        <w:rPr>
          <w:rFonts w:ascii="Tahoma" w:eastAsia="Times New Roman" w:hAnsi="Tahoma" w:cs="Tahoma"/>
          <w:b/>
          <w:bCs/>
          <w:i/>
          <w:iCs/>
          <w:color w:val="000000"/>
          <w:lang w:eastAsia="es-ES"/>
        </w:rPr>
        <w:t>COLPENSIONES</w:t>
      </w:r>
      <w:r w:rsidR="00225117" w:rsidRPr="00EC107E">
        <w:rPr>
          <w:rFonts w:ascii="Tahoma" w:eastAsia="Times New Roman" w:hAnsi="Tahoma" w:cs="Tahoma"/>
          <w:bCs/>
          <w:i/>
          <w:iCs/>
          <w:color w:val="000000"/>
          <w:lang w:eastAsia="es-ES"/>
        </w:rPr>
        <w:t xml:space="preserve"> a que continúe pagando a la señora MARIA ORFA MORALES CHICA, identifica con la cédula de ciudadanía No. 24.950.101, la suma de $719.504,29, a partir del mes de noviembre de 2014, sin perjuicio de los reajustes anuales y los descuentos de ley.  </w:t>
      </w:r>
    </w:p>
    <w:p w:rsidR="007B4A67" w:rsidRPr="00EC107E" w:rsidRDefault="007B4A67" w:rsidP="00225117">
      <w:pPr>
        <w:spacing w:line="240" w:lineRule="auto"/>
        <w:jc w:val="both"/>
        <w:rPr>
          <w:rFonts w:ascii="Tahoma" w:hAnsi="Tahoma" w:cs="Tahoma"/>
          <w:bCs/>
        </w:rPr>
      </w:pPr>
    </w:p>
    <w:p w:rsidR="00225117" w:rsidRPr="00EC107E" w:rsidRDefault="00727CD0" w:rsidP="00727CD0">
      <w:pPr>
        <w:spacing w:line="276" w:lineRule="auto"/>
        <w:jc w:val="both"/>
        <w:rPr>
          <w:rFonts w:ascii="Tahoma" w:hAnsi="Tahoma" w:cs="Tahoma"/>
          <w:b/>
          <w:bCs/>
        </w:rPr>
      </w:pPr>
      <w:r w:rsidRPr="00EC107E">
        <w:rPr>
          <w:rFonts w:ascii="Tahoma" w:hAnsi="Tahoma" w:cs="Tahoma"/>
          <w:b/>
          <w:bCs/>
        </w:rPr>
        <w:tab/>
      </w:r>
      <w:r w:rsidRPr="00EC107E">
        <w:rPr>
          <w:rFonts w:ascii="Tahoma" w:hAnsi="Tahoma" w:cs="Tahoma"/>
          <w:b/>
          <w:bCs/>
          <w:u w:val="single"/>
        </w:rPr>
        <w:t>SEGUNDO:</w:t>
      </w:r>
      <w:r w:rsidRPr="00EC107E">
        <w:rPr>
          <w:rFonts w:ascii="Tahoma" w:hAnsi="Tahoma" w:cs="Tahoma"/>
          <w:b/>
          <w:bCs/>
        </w:rPr>
        <w:t xml:space="preserve"> </w:t>
      </w:r>
      <w:r w:rsidR="00225117" w:rsidRPr="00EC107E">
        <w:rPr>
          <w:rFonts w:ascii="Tahoma" w:hAnsi="Tahoma" w:cs="Tahoma"/>
          <w:b/>
          <w:bCs/>
        </w:rPr>
        <w:t xml:space="preserve">CONFIRMAR </w:t>
      </w:r>
      <w:r w:rsidR="00225117" w:rsidRPr="00EC107E">
        <w:rPr>
          <w:rFonts w:ascii="Tahoma" w:hAnsi="Tahoma" w:cs="Tahoma"/>
          <w:bCs/>
        </w:rPr>
        <w:t>en todo lo demás la sentencia objeto de estudio.</w:t>
      </w:r>
    </w:p>
    <w:p w:rsidR="00225117" w:rsidRPr="00EC107E" w:rsidRDefault="00225117" w:rsidP="00727CD0">
      <w:pPr>
        <w:spacing w:line="276" w:lineRule="auto"/>
        <w:jc w:val="both"/>
        <w:rPr>
          <w:rFonts w:ascii="Tahoma" w:hAnsi="Tahoma" w:cs="Tahoma"/>
          <w:b/>
          <w:bCs/>
        </w:rPr>
      </w:pPr>
    </w:p>
    <w:p w:rsidR="00727CD0" w:rsidRPr="00EC107E" w:rsidRDefault="00225117" w:rsidP="00727CD0">
      <w:pPr>
        <w:spacing w:line="276" w:lineRule="auto"/>
        <w:jc w:val="both"/>
        <w:rPr>
          <w:rFonts w:ascii="Tahoma" w:hAnsi="Tahoma" w:cs="Tahoma"/>
          <w:lang w:val="es-CO"/>
        </w:rPr>
      </w:pPr>
      <w:r w:rsidRPr="00EC107E">
        <w:rPr>
          <w:rFonts w:ascii="Tahoma" w:hAnsi="Tahoma" w:cs="Tahoma"/>
          <w:b/>
          <w:bCs/>
        </w:rPr>
        <w:tab/>
      </w:r>
      <w:r w:rsidRPr="00EC107E">
        <w:rPr>
          <w:rFonts w:ascii="Tahoma" w:hAnsi="Tahoma" w:cs="Tahoma"/>
          <w:b/>
          <w:bCs/>
          <w:u w:val="single"/>
        </w:rPr>
        <w:t>TERCERO:</w:t>
      </w:r>
      <w:r w:rsidRPr="00EC107E">
        <w:rPr>
          <w:rFonts w:ascii="Tahoma" w:hAnsi="Tahoma" w:cs="Tahoma"/>
          <w:b/>
          <w:bCs/>
        </w:rPr>
        <w:t xml:space="preserve"> </w:t>
      </w:r>
      <w:r w:rsidR="00727CD0" w:rsidRPr="00EC107E">
        <w:rPr>
          <w:rFonts w:ascii="Tahoma" w:hAnsi="Tahoma" w:cs="Tahoma"/>
          <w:b/>
          <w:bCs/>
        </w:rPr>
        <w:t xml:space="preserve">CONDENAR </w:t>
      </w:r>
      <w:r w:rsidR="00727CD0" w:rsidRPr="00EC107E">
        <w:rPr>
          <w:rFonts w:ascii="Tahoma" w:hAnsi="Tahoma" w:cs="Tahoma"/>
          <w:bCs/>
        </w:rPr>
        <w:t xml:space="preserve">en </w:t>
      </w:r>
      <w:r w:rsidR="00727CD0" w:rsidRPr="00EC107E">
        <w:rPr>
          <w:rFonts w:ascii="Tahoma" w:hAnsi="Tahoma" w:cs="Tahoma"/>
          <w:lang w:val="es-CO"/>
        </w:rPr>
        <w:t>costas procesales de seg</w:t>
      </w:r>
      <w:r w:rsidRPr="00EC107E">
        <w:rPr>
          <w:rFonts w:ascii="Tahoma" w:hAnsi="Tahoma" w:cs="Tahoma"/>
          <w:lang w:val="es-CO"/>
        </w:rPr>
        <w:t>unda instancia a la demandante. Las costas deberán liquidarse en el juzgado de origen.</w:t>
      </w:r>
    </w:p>
    <w:p w:rsidR="00727CD0" w:rsidRPr="00EC107E" w:rsidRDefault="00727CD0" w:rsidP="00727CD0">
      <w:pPr>
        <w:widowControl w:val="0"/>
        <w:autoSpaceDE w:val="0"/>
        <w:autoSpaceDN w:val="0"/>
        <w:adjustRightInd w:val="0"/>
        <w:spacing w:line="276" w:lineRule="auto"/>
        <w:jc w:val="both"/>
        <w:rPr>
          <w:rFonts w:ascii="Tahoma" w:hAnsi="Tahoma" w:cs="Tahoma"/>
        </w:rPr>
      </w:pPr>
    </w:p>
    <w:p w:rsidR="00727CD0" w:rsidRPr="00EC107E" w:rsidRDefault="00727CD0" w:rsidP="00727CD0">
      <w:pPr>
        <w:widowControl w:val="0"/>
        <w:autoSpaceDE w:val="0"/>
        <w:autoSpaceDN w:val="0"/>
        <w:adjustRightInd w:val="0"/>
        <w:spacing w:line="276" w:lineRule="auto"/>
        <w:ind w:firstLine="708"/>
        <w:jc w:val="both"/>
        <w:rPr>
          <w:rFonts w:ascii="Tahoma" w:hAnsi="Tahoma" w:cs="Tahoma"/>
          <w:b/>
          <w:bCs/>
        </w:rPr>
      </w:pPr>
      <w:r w:rsidRPr="00EC107E">
        <w:rPr>
          <w:rFonts w:ascii="Tahoma" w:hAnsi="Tahoma" w:cs="Tahoma"/>
          <w:b/>
          <w:bCs/>
        </w:rPr>
        <w:t>NO</w:t>
      </w:r>
      <w:r w:rsidR="00225117" w:rsidRPr="00EC107E">
        <w:rPr>
          <w:rFonts w:ascii="Tahoma" w:hAnsi="Tahoma" w:cs="Tahoma"/>
          <w:b/>
          <w:bCs/>
        </w:rPr>
        <w:t xml:space="preserve">TIFICACIÓN SURTIDA EN ESTRADOS. </w:t>
      </w:r>
      <w:r w:rsidRPr="00EC107E">
        <w:rPr>
          <w:rFonts w:ascii="Tahoma" w:hAnsi="Tahoma" w:cs="Tahoma"/>
          <w:b/>
        </w:rPr>
        <w:t>CÚMPLASE</w:t>
      </w:r>
      <w:r w:rsidRPr="00EC107E">
        <w:rPr>
          <w:rFonts w:ascii="Tahoma" w:hAnsi="Tahoma" w:cs="Tahoma"/>
        </w:rPr>
        <w:t xml:space="preserve"> y </w:t>
      </w:r>
      <w:r w:rsidRPr="00EC107E">
        <w:rPr>
          <w:rFonts w:ascii="Tahoma" w:hAnsi="Tahoma" w:cs="Tahoma"/>
          <w:b/>
        </w:rPr>
        <w:t>DEVUÉLVASE</w:t>
      </w:r>
      <w:r w:rsidRPr="00EC107E">
        <w:rPr>
          <w:rFonts w:ascii="Tahoma" w:hAnsi="Tahoma" w:cs="Tahoma"/>
        </w:rPr>
        <w:t xml:space="preserve"> el expediente al Juzgado de origen.</w:t>
      </w:r>
    </w:p>
    <w:p w:rsidR="00727CD0" w:rsidRPr="00EC107E" w:rsidRDefault="00727CD0" w:rsidP="00727CD0">
      <w:pPr>
        <w:spacing w:line="276" w:lineRule="auto"/>
        <w:jc w:val="both"/>
        <w:rPr>
          <w:rFonts w:ascii="Tahoma" w:hAnsi="Tahoma" w:cs="Tahoma"/>
        </w:rPr>
      </w:pPr>
    </w:p>
    <w:p w:rsidR="00727CD0" w:rsidRPr="00EC107E" w:rsidRDefault="00727CD0" w:rsidP="00727CD0">
      <w:pPr>
        <w:spacing w:line="276" w:lineRule="auto"/>
        <w:jc w:val="both"/>
        <w:rPr>
          <w:rFonts w:ascii="Tahoma" w:hAnsi="Tahoma" w:cs="Tahoma"/>
        </w:rPr>
      </w:pPr>
      <w:r w:rsidRPr="00EC107E">
        <w:rPr>
          <w:rFonts w:ascii="Tahoma" w:hAnsi="Tahoma" w:cs="Tahoma"/>
        </w:rPr>
        <w:t>La Magistrada,</w:t>
      </w:r>
    </w:p>
    <w:p w:rsidR="00430F3B" w:rsidRPr="00EC107E" w:rsidRDefault="00430F3B" w:rsidP="00727CD0">
      <w:pPr>
        <w:pStyle w:val="Ttulo3"/>
        <w:spacing w:before="0" w:line="276" w:lineRule="auto"/>
        <w:jc w:val="center"/>
        <w:rPr>
          <w:rFonts w:ascii="Tahoma" w:hAnsi="Tahoma" w:cs="Tahoma"/>
          <w:b/>
          <w:color w:val="auto"/>
          <w:sz w:val="22"/>
          <w:szCs w:val="22"/>
        </w:rPr>
      </w:pPr>
    </w:p>
    <w:p w:rsidR="00727CD0" w:rsidRPr="00EC107E" w:rsidRDefault="00727CD0" w:rsidP="00727CD0">
      <w:pPr>
        <w:pStyle w:val="Ttulo3"/>
        <w:spacing w:before="0" w:line="276" w:lineRule="auto"/>
        <w:jc w:val="center"/>
        <w:rPr>
          <w:rFonts w:ascii="Tahoma" w:hAnsi="Tahoma" w:cs="Tahoma"/>
          <w:b/>
          <w:bCs/>
          <w:color w:val="auto"/>
          <w:sz w:val="22"/>
          <w:szCs w:val="22"/>
        </w:rPr>
      </w:pPr>
      <w:r w:rsidRPr="00EC107E">
        <w:rPr>
          <w:rFonts w:ascii="Tahoma" w:hAnsi="Tahoma" w:cs="Tahoma"/>
          <w:b/>
          <w:color w:val="auto"/>
          <w:sz w:val="22"/>
          <w:szCs w:val="22"/>
        </w:rPr>
        <w:t>ANA LUCÍA CAICEDO CALDERÓN</w:t>
      </w:r>
    </w:p>
    <w:p w:rsidR="00430F3B" w:rsidRPr="00EC107E" w:rsidRDefault="00430F3B" w:rsidP="00EC107E">
      <w:pPr>
        <w:spacing w:line="240" w:lineRule="auto"/>
        <w:rPr>
          <w:rFonts w:ascii="Tahoma" w:hAnsi="Tahoma" w:cs="Tahoma"/>
          <w:b/>
        </w:rPr>
      </w:pPr>
    </w:p>
    <w:p w:rsidR="00EC107E" w:rsidRPr="00EC107E" w:rsidRDefault="00EC107E" w:rsidP="00EC107E">
      <w:pPr>
        <w:spacing w:line="240" w:lineRule="auto"/>
        <w:rPr>
          <w:rFonts w:ascii="Tahoma" w:hAnsi="Tahoma" w:cs="Tahoma"/>
          <w:b/>
        </w:rPr>
      </w:pPr>
    </w:p>
    <w:p w:rsidR="00727CD0" w:rsidRPr="00EC107E" w:rsidRDefault="00727CD0" w:rsidP="00727CD0">
      <w:pPr>
        <w:spacing w:line="276" w:lineRule="auto"/>
        <w:rPr>
          <w:rFonts w:ascii="Tahoma" w:hAnsi="Tahoma" w:cs="Tahoma"/>
        </w:rPr>
      </w:pPr>
      <w:r w:rsidRPr="00EC107E">
        <w:rPr>
          <w:rFonts w:ascii="Tahoma" w:hAnsi="Tahoma" w:cs="Tahoma"/>
        </w:rPr>
        <w:t>Los Magistrados,</w:t>
      </w:r>
    </w:p>
    <w:p w:rsidR="00727CD0" w:rsidRPr="00EC107E" w:rsidRDefault="00727CD0" w:rsidP="00727CD0">
      <w:pPr>
        <w:spacing w:line="276" w:lineRule="auto"/>
        <w:rPr>
          <w:rFonts w:ascii="Tahoma" w:hAnsi="Tahoma" w:cs="Tahoma"/>
          <w:b/>
        </w:rPr>
      </w:pPr>
    </w:p>
    <w:p w:rsidR="00430F3B" w:rsidRPr="00EC107E" w:rsidRDefault="00430F3B" w:rsidP="00727CD0">
      <w:pPr>
        <w:spacing w:line="276" w:lineRule="auto"/>
        <w:rPr>
          <w:rFonts w:ascii="Tahoma" w:hAnsi="Tahoma" w:cs="Tahoma"/>
          <w:b/>
        </w:rPr>
      </w:pPr>
    </w:p>
    <w:p w:rsidR="00727CD0" w:rsidRPr="00EC107E" w:rsidRDefault="00727CD0" w:rsidP="00727CD0">
      <w:pPr>
        <w:spacing w:line="276" w:lineRule="auto"/>
        <w:rPr>
          <w:rFonts w:ascii="Tahoma" w:hAnsi="Tahoma" w:cs="Tahoma"/>
          <w:b/>
        </w:rPr>
      </w:pPr>
    </w:p>
    <w:p w:rsidR="00727CD0" w:rsidRPr="00EC107E" w:rsidRDefault="00727CD0" w:rsidP="00727CD0">
      <w:pPr>
        <w:spacing w:line="276" w:lineRule="auto"/>
        <w:rPr>
          <w:rFonts w:ascii="Tahoma" w:hAnsi="Tahoma" w:cs="Tahoma"/>
          <w:b/>
        </w:rPr>
      </w:pPr>
      <w:r w:rsidRPr="00EC107E">
        <w:rPr>
          <w:rFonts w:ascii="Tahoma" w:hAnsi="Tahoma" w:cs="Tahoma"/>
          <w:b/>
        </w:rPr>
        <w:t>JULIO CÉSAR SALAZAR MUÑOZ             FRANCISCO JAVIER TAMAYO TABARES</w:t>
      </w:r>
    </w:p>
    <w:p w:rsidR="00727CD0" w:rsidRPr="00EC107E" w:rsidRDefault="00727CD0" w:rsidP="00727CD0">
      <w:pPr>
        <w:spacing w:line="276" w:lineRule="auto"/>
        <w:rPr>
          <w:rFonts w:ascii="Tahoma" w:hAnsi="Tahoma" w:cs="Tahoma"/>
          <w:b/>
        </w:rPr>
      </w:pPr>
    </w:p>
    <w:p w:rsidR="00225117" w:rsidRPr="00EC107E" w:rsidRDefault="00225117" w:rsidP="00727CD0">
      <w:pPr>
        <w:spacing w:line="276" w:lineRule="auto"/>
        <w:rPr>
          <w:rFonts w:ascii="Tahoma" w:hAnsi="Tahoma" w:cs="Tahoma"/>
          <w:b/>
        </w:rPr>
      </w:pPr>
    </w:p>
    <w:p w:rsidR="00430F3B" w:rsidRPr="00EC107E" w:rsidRDefault="00430F3B" w:rsidP="00727CD0">
      <w:pPr>
        <w:spacing w:line="276" w:lineRule="auto"/>
        <w:rPr>
          <w:rFonts w:ascii="Tahoma" w:hAnsi="Tahoma" w:cs="Tahoma"/>
          <w:b/>
        </w:rPr>
      </w:pPr>
    </w:p>
    <w:p w:rsidR="00727CD0" w:rsidRPr="00EC107E" w:rsidRDefault="00225117" w:rsidP="00727CD0">
      <w:pPr>
        <w:spacing w:line="276" w:lineRule="auto"/>
        <w:jc w:val="center"/>
        <w:rPr>
          <w:rFonts w:ascii="Tahoma" w:hAnsi="Tahoma" w:cs="Tahoma"/>
          <w:b/>
          <w:lang w:val="es-ES_tradnl"/>
        </w:rPr>
      </w:pPr>
      <w:r w:rsidRPr="00EC107E">
        <w:rPr>
          <w:rFonts w:ascii="Tahoma" w:hAnsi="Tahoma" w:cs="Tahoma"/>
          <w:b/>
          <w:lang w:val="es-ES_tradnl"/>
        </w:rPr>
        <w:t>JELINE MONSALVE OSPINA</w:t>
      </w:r>
    </w:p>
    <w:p w:rsidR="004447B1" w:rsidRPr="00EC107E" w:rsidRDefault="00225117" w:rsidP="00225117">
      <w:pPr>
        <w:spacing w:line="276" w:lineRule="auto"/>
        <w:jc w:val="center"/>
        <w:rPr>
          <w:rFonts w:ascii="Tahoma" w:hAnsi="Tahoma" w:cs="Tahoma"/>
        </w:rPr>
      </w:pPr>
      <w:r w:rsidRPr="00EC107E">
        <w:rPr>
          <w:rFonts w:ascii="Tahoma" w:hAnsi="Tahoma" w:cs="Tahoma"/>
        </w:rPr>
        <w:t>Secretario Ad-hoc.</w:t>
      </w: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Default="00043AED" w:rsidP="00225117">
      <w:pPr>
        <w:spacing w:line="276" w:lineRule="auto"/>
        <w:jc w:val="center"/>
        <w:rPr>
          <w:rFonts w:ascii="Tahoma" w:hAnsi="Tahoma" w:cs="Tahoma"/>
          <w:sz w:val="24"/>
          <w:szCs w:val="24"/>
        </w:rPr>
      </w:pPr>
    </w:p>
    <w:p w:rsidR="00043AED" w:rsidRPr="00BE69FF" w:rsidRDefault="00043AED" w:rsidP="00043AED">
      <w:pPr>
        <w:pStyle w:val="Textoindependiente21"/>
        <w:spacing w:line="276" w:lineRule="auto"/>
        <w:rPr>
          <w:rFonts w:asciiTheme="minorHAnsi" w:eastAsiaTheme="minorHAnsi" w:hAnsiTheme="minorHAnsi" w:cs="Tahoma"/>
          <w:b/>
          <w:sz w:val="22"/>
          <w:szCs w:val="22"/>
          <w:lang w:eastAsia="en-US"/>
        </w:rPr>
      </w:pPr>
      <w:r w:rsidRPr="00BE69FF">
        <w:rPr>
          <w:rFonts w:asciiTheme="minorHAnsi" w:eastAsiaTheme="minorHAnsi" w:hAnsiTheme="minorHAnsi" w:cs="Tahoma"/>
          <w:b/>
          <w:sz w:val="22"/>
          <w:szCs w:val="22"/>
          <w:lang w:eastAsia="en-US"/>
        </w:rPr>
        <w:t>PRIMERA MESADA PENSIONAL</w:t>
      </w:r>
    </w:p>
    <w:p w:rsidR="00043AED" w:rsidRPr="00BE69FF" w:rsidRDefault="00043AED" w:rsidP="00043AED">
      <w:pPr>
        <w:pStyle w:val="Textoindependiente21"/>
        <w:spacing w:line="276" w:lineRule="auto"/>
        <w:rPr>
          <w:rFonts w:asciiTheme="minorHAnsi" w:eastAsiaTheme="minorHAnsi" w:hAnsiTheme="minorHAnsi" w:cs="Tahoma"/>
          <w:sz w:val="22"/>
          <w:szCs w:val="22"/>
          <w:lang w:eastAsia="en-US"/>
        </w:rPr>
      </w:pPr>
    </w:p>
    <w:p w:rsidR="00043AED" w:rsidRPr="00BE69FF" w:rsidRDefault="00043AED" w:rsidP="00043AED">
      <w:pPr>
        <w:pStyle w:val="Textoindependiente21"/>
        <w:spacing w:line="276" w:lineRule="auto"/>
        <w:rPr>
          <w:rFonts w:asciiTheme="minorHAnsi" w:eastAsiaTheme="minorHAnsi" w:hAnsiTheme="minorHAnsi" w:cs="Tahoma"/>
          <w:sz w:val="22"/>
          <w:szCs w:val="22"/>
          <w:lang w:eastAsia="en-US"/>
        </w:rPr>
      </w:pPr>
      <w:r w:rsidRPr="00BE69FF">
        <w:rPr>
          <w:rFonts w:asciiTheme="minorHAnsi" w:eastAsiaTheme="minorHAnsi" w:hAnsiTheme="minorHAnsi" w:cs="Tahoma"/>
          <w:sz w:val="22"/>
          <w:szCs w:val="22"/>
          <w:lang w:eastAsia="en-US"/>
        </w:rPr>
        <w:t>Fecha de nacimiento</w:t>
      </w:r>
      <w:r w:rsidRPr="00BE69FF">
        <w:rPr>
          <w:rFonts w:asciiTheme="minorHAnsi" w:eastAsiaTheme="minorHAnsi" w:hAnsiTheme="minorHAnsi" w:cs="Tahoma"/>
          <w:sz w:val="22"/>
          <w:szCs w:val="22"/>
          <w:lang w:eastAsia="en-US"/>
        </w:rPr>
        <w:tab/>
      </w:r>
      <w:r w:rsidR="00BE69FF">
        <w:rPr>
          <w:rFonts w:asciiTheme="minorHAnsi" w:eastAsiaTheme="minorHAnsi" w:hAnsiTheme="minorHAnsi" w:cs="Tahoma"/>
          <w:sz w:val="22"/>
          <w:szCs w:val="22"/>
          <w:lang w:eastAsia="en-US"/>
        </w:rPr>
        <w:tab/>
      </w:r>
      <w:r w:rsidRPr="00BE69FF">
        <w:rPr>
          <w:rFonts w:asciiTheme="minorHAnsi" w:eastAsiaTheme="minorHAnsi" w:hAnsiTheme="minorHAnsi" w:cs="Tahoma"/>
          <w:sz w:val="22"/>
          <w:szCs w:val="22"/>
          <w:lang w:eastAsia="en-US"/>
        </w:rPr>
        <w:t>: 05-jun-1952</w:t>
      </w:r>
    </w:p>
    <w:p w:rsidR="00043AED" w:rsidRPr="00BE69FF" w:rsidRDefault="00BE69FF" w:rsidP="00043AED">
      <w:pPr>
        <w:pStyle w:val="Textoindependiente21"/>
        <w:spacing w:line="276" w:lineRule="auto"/>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Fecha de reconocimiento</w:t>
      </w:r>
      <w:r>
        <w:rPr>
          <w:rFonts w:asciiTheme="minorHAnsi" w:eastAsiaTheme="minorHAnsi" w:hAnsiTheme="minorHAnsi" w:cs="Tahoma"/>
          <w:sz w:val="22"/>
          <w:szCs w:val="22"/>
          <w:lang w:eastAsia="en-US"/>
        </w:rPr>
        <w:tab/>
      </w:r>
      <w:r w:rsidR="00043AED" w:rsidRPr="00BE69FF">
        <w:rPr>
          <w:rFonts w:asciiTheme="minorHAnsi" w:eastAsiaTheme="minorHAnsi" w:hAnsiTheme="minorHAnsi" w:cs="Tahoma"/>
          <w:sz w:val="22"/>
          <w:szCs w:val="22"/>
          <w:lang w:eastAsia="en-US"/>
        </w:rPr>
        <w:t>: 01-ago-2008</w:t>
      </w:r>
    </w:p>
    <w:p w:rsidR="00043AED" w:rsidRDefault="00043AED" w:rsidP="00043AED">
      <w:pPr>
        <w:pStyle w:val="Textoindependiente21"/>
        <w:spacing w:line="276" w:lineRule="auto"/>
        <w:rPr>
          <w:rFonts w:ascii="Tahoma" w:eastAsiaTheme="minorHAnsi" w:hAnsi="Tahoma" w:cs="Tahoma"/>
          <w:sz w:val="24"/>
          <w:szCs w:val="24"/>
          <w:lang w:eastAsia="en-US"/>
        </w:rPr>
      </w:pPr>
      <w:r>
        <w:rPr>
          <w:rFonts w:ascii="Tahoma" w:eastAsiaTheme="minorHAnsi" w:hAnsi="Tahoma" w:cs="Tahoma"/>
          <w:sz w:val="24"/>
          <w:szCs w:val="24"/>
          <w:lang w:eastAsia="en-US"/>
        </w:rPr>
        <w:t xml:space="preserve"> </w:t>
      </w:r>
    </w:p>
    <w:tbl>
      <w:tblPr>
        <w:tblW w:w="4347" w:type="pct"/>
        <w:jc w:val="center"/>
        <w:tblLayout w:type="fixed"/>
        <w:tblCellMar>
          <w:left w:w="70" w:type="dxa"/>
          <w:right w:w="70" w:type="dxa"/>
        </w:tblCellMar>
        <w:tblLook w:val="04A0" w:firstRow="1" w:lastRow="0" w:firstColumn="1" w:lastColumn="0" w:noHBand="0" w:noVBand="1"/>
      </w:tblPr>
      <w:tblGrid>
        <w:gridCol w:w="163"/>
        <w:gridCol w:w="888"/>
        <w:gridCol w:w="942"/>
        <w:gridCol w:w="492"/>
        <w:gridCol w:w="901"/>
        <w:gridCol w:w="164"/>
        <w:gridCol w:w="1196"/>
        <w:gridCol w:w="571"/>
        <w:gridCol w:w="572"/>
        <w:gridCol w:w="1065"/>
        <w:gridCol w:w="164"/>
        <w:gridCol w:w="1060"/>
      </w:tblGrid>
      <w:tr w:rsidR="00043AED" w:rsidRPr="006F42E4" w:rsidTr="00043AED">
        <w:trPr>
          <w:trHeight w:val="435"/>
          <w:jc w:val="center"/>
        </w:trPr>
        <w:tc>
          <w:tcPr>
            <w:tcW w:w="2071"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HISTORIA LABORAL DEL AFILIADO</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731" w:type="pct"/>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Ingreso Base de cotización actualizado</w:t>
            </w:r>
          </w:p>
        </w:tc>
        <w:tc>
          <w:tcPr>
            <w:tcW w:w="699" w:type="pct"/>
            <w:gridSpan w:val="2"/>
            <w:tcBorders>
              <w:top w:val="single" w:sz="4" w:space="0" w:color="auto"/>
              <w:left w:val="nil"/>
              <w:bottom w:val="single" w:sz="4" w:space="0" w:color="808000"/>
              <w:right w:val="nil"/>
            </w:tcBorders>
            <w:shd w:val="clear" w:color="000000" w:fill="FFFF99"/>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 xml:space="preserve">IPC </w:t>
            </w:r>
            <w:proofErr w:type="spellStart"/>
            <w:r w:rsidRPr="006F42E4">
              <w:rPr>
                <w:rFonts w:eastAsia="Times New Roman" w:cs="Times New Roman"/>
                <w:b/>
                <w:bCs/>
                <w:i/>
                <w:iCs/>
                <w:color w:val="000000"/>
                <w:sz w:val="16"/>
                <w:szCs w:val="16"/>
                <w:lang w:eastAsia="es-ES"/>
              </w:rPr>
              <w:t>Dane</w:t>
            </w:r>
            <w:proofErr w:type="spellEnd"/>
            <w:r w:rsidRPr="006F42E4">
              <w:rPr>
                <w:rFonts w:eastAsia="Times New Roman" w:cs="Times New Roman"/>
                <w:b/>
                <w:bCs/>
                <w:i/>
                <w:iCs/>
                <w:color w:val="000000"/>
                <w:sz w:val="16"/>
                <w:szCs w:val="16"/>
                <w:lang w:eastAsia="es-ES"/>
              </w:rPr>
              <w:t xml:space="preserve">                                    (serie de empalme)</w:t>
            </w:r>
          </w:p>
        </w:tc>
        <w:tc>
          <w:tcPr>
            <w:tcW w:w="651" w:type="pct"/>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Promedio Salarial        (</w:t>
            </w:r>
            <w:proofErr w:type="spellStart"/>
            <w:r w:rsidRPr="006F42E4">
              <w:rPr>
                <w:rFonts w:eastAsia="Times New Roman" w:cs="Times New Roman"/>
                <w:b/>
                <w:bCs/>
                <w:i/>
                <w:iCs/>
                <w:color w:val="000000"/>
                <w:sz w:val="16"/>
                <w:szCs w:val="16"/>
                <w:lang w:eastAsia="es-ES"/>
              </w:rPr>
              <w:t>Dias</w:t>
            </w:r>
            <w:proofErr w:type="spellEnd"/>
            <w:r w:rsidRPr="006F42E4">
              <w:rPr>
                <w:rFonts w:eastAsia="Times New Roman" w:cs="Times New Roman"/>
                <w:b/>
                <w:bCs/>
                <w:i/>
                <w:iCs/>
                <w:color w:val="000000"/>
                <w:sz w:val="16"/>
                <w:szCs w:val="16"/>
                <w:lang w:eastAsia="es-ES"/>
              </w:rPr>
              <w:t xml:space="preserve"> x </w:t>
            </w:r>
            <w:proofErr w:type="spellStart"/>
            <w:r w:rsidRPr="006F42E4">
              <w:rPr>
                <w:rFonts w:eastAsia="Times New Roman" w:cs="Times New Roman"/>
                <w:b/>
                <w:bCs/>
                <w:i/>
                <w:iCs/>
                <w:color w:val="000000"/>
                <w:sz w:val="16"/>
                <w:szCs w:val="16"/>
                <w:lang w:eastAsia="es-ES"/>
              </w:rPr>
              <w:t>IBC</w:t>
            </w:r>
            <w:proofErr w:type="spellEnd"/>
            <w:r w:rsidRPr="006F42E4">
              <w:rPr>
                <w:rFonts w:eastAsia="Times New Roman" w:cs="Times New Roman"/>
                <w:b/>
                <w:bCs/>
                <w:i/>
                <w:iCs/>
                <w:color w:val="000000"/>
                <w:sz w:val="16"/>
                <w:szCs w:val="16"/>
                <w:lang w:eastAsia="es-ES"/>
              </w:rPr>
              <w:t xml:space="preserve"> actualizado/total </w:t>
            </w:r>
            <w:proofErr w:type="spellStart"/>
            <w:r w:rsidRPr="006F42E4">
              <w:rPr>
                <w:rFonts w:eastAsia="Times New Roman" w:cs="Times New Roman"/>
                <w:b/>
                <w:bCs/>
                <w:i/>
                <w:iCs/>
                <w:color w:val="000000"/>
                <w:sz w:val="16"/>
                <w:szCs w:val="16"/>
                <w:lang w:eastAsia="es-ES"/>
              </w:rPr>
              <w:t>dias</w:t>
            </w:r>
            <w:proofErr w:type="spellEnd"/>
            <w:r w:rsidRPr="006F42E4">
              <w:rPr>
                <w:rFonts w:eastAsia="Times New Roman" w:cs="Times New Roman"/>
                <w:b/>
                <w:bCs/>
                <w:i/>
                <w:iCs/>
                <w:color w:val="000000"/>
                <w:sz w:val="16"/>
                <w:szCs w:val="16"/>
                <w:lang w:eastAsia="es-ES"/>
              </w:rPr>
              <w:t>)</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r>
      <w:tr w:rsidR="00043AED" w:rsidRPr="006F42E4" w:rsidTr="00043AED">
        <w:trPr>
          <w:trHeight w:val="315"/>
          <w:jc w:val="center"/>
        </w:trPr>
        <w:tc>
          <w:tcPr>
            <w:tcW w:w="1219"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Fechas de aporte</w:t>
            </w:r>
          </w:p>
        </w:tc>
        <w:tc>
          <w:tcPr>
            <w:tcW w:w="301"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Pr>
                <w:rFonts w:eastAsia="Times New Roman" w:cs="Times New Roman"/>
                <w:b/>
                <w:bCs/>
                <w:i/>
                <w:iCs/>
                <w:color w:val="000000"/>
                <w:sz w:val="16"/>
                <w:szCs w:val="16"/>
                <w:lang w:eastAsia="es-ES"/>
              </w:rPr>
              <w:t>No. días</w:t>
            </w:r>
          </w:p>
        </w:tc>
        <w:tc>
          <w:tcPr>
            <w:tcW w:w="551"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Pr>
                <w:rFonts w:eastAsia="Times New Roman" w:cs="Times New Roman"/>
                <w:b/>
                <w:bCs/>
                <w:i/>
                <w:iCs/>
                <w:color w:val="000000"/>
                <w:sz w:val="16"/>
                <w:szCs w:val="16"/>
                <w:lang w:eastAsia="es-ES"/>
              </w:rPr>
              <w:t>IBC</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731" w:type="pct"/>
            <w:vMerge/>
            <w:tcBorders>
              <w:top w:val="single" w:sz="4" w:space="0" w:color="auto"/>
              <w:left w:val="single" w:sz="4" w:space="0" w:color="auto"/>
              <w:bottom w:val="single" w:sz="8" w:space="0" w:color="000000"/>
              <w:right w:val="single" w:sz="4" w:space="0" w:color="808000"/>
            </w:tcBorders>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349"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IPC Final</w:t>
            </w:r>
          </w:p>
        </w:tc>
        <w:tc>
          <w:tcPr>
            <w:tcW w:w="350"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IPC Inicial</w:t>
            </w:r>
          </w:p>
        </w:tc>
        <w:tc>
          <w:tcPr>
            <w:tcW w:w="651" w:type="pct"/>
            <w:vMerge/>
            <w:tcBorders>
              <w:top w:val="single" w:sz="4" w:space="0" w:color="auto"/>
              <w:left w:val="single" w:sz="4" w:space="0" w:color="808000"/>
              <w:bottom w:val="single" w:sz="8" w:space="0" w:color="000000"/>
              <w:right w:val="single" w:sz="4" w:space="0" w:color="auto"/>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r>
      <w:tr w:rsidR="00043AED" w:rsidRPr="006F42E4" w:rsidTr="00043AED">
        <w:trPr>
          <w:trHeight w:val="495"/>
          <w:jc w:val="center"/>
        </w:trPr>
        <w:tc>
          <w:tcPr>
            <w:tcW w:w="100" w:type="pct"/>
            <w:tcBorders>
              <w:top w:val="nil"/>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543" w:type="pct"/>
            <w:tcBorders>
              <w:top w:val="nil"/>
              <w:left w:val="nil"/>
              <w:bottom w:val="single" w:sz="8" w:space="0" w:color="auto"/>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Desde</w:t>
            </w:r>
          </w:p>
        </w:tc>
        <w:tc>
          <w:tcPr>
            <w:tcW w:w="576" w:type="pct"/>
            <w:tcBorders>
              <w:top w:val="nil"/>
              <w:left w:val="nil"/>
              <w:bottom w:val="single" w:sz="8" w:space="0" w:color="auto"/>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Hasta</w:t>
            </w:r>
          </w:p>
        </w:tc>
        <w:tc>
          <w:tcPr>
            <w:tcW w:w="301" w:type="pct"/>
            <w:vMerge/>
            <w:tcBorders>
              <w:top w:val="nil"/>
              <w:left w:val="single" w:sz="4" w:space="0" w:color="808000"/>
              <w:bottom w:val="single" w:sz="8" w:space="0" w:color="000000"/>
              <w:right w:val="single" w:sz="4" w:space="0" w:color="808000"/>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551" w:type="pct"/>
            <w:vMerge/>
            <w:tcBorders>
              <w:top w:val="nil"/>
              <w:left w:val="single" w:sz="4" w:space="0" w:color="808000"/>
              <w:bottom w:val="single" w:sz="8" w:space="0" w:color="000000"/>
              <w:right w:val="single" w:sz="8" w:space="0" w:color="auto"/>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731" w:type="pct"/>
            <w:vMerge/>
            <w:tcBorders>
              <w:top w:val="single" w:sz="4" w:space="0" w:color="auto"/>
              <w:left w:val="single" w:sz="4" w:space="0" w:color="auto"/>
              <w:bottom w:val="single" w:sz="8" w:space="0" w:color="000000"/>
              <w:right w:val="single" w:sz="4" w:space="0" w:color="808000"/>
            </w:tcBorders>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349" w:type="pct"/>
            <w:vMerge/>
            <w:tcBorders>
              <w:top w:val="nil"/>
              <w:left w:val="single" w:sz="4" w:space="0" w:color="808000"/>
              <w:bottom w:val="single" w:sz="8" w:space="0" w:color="000000"/>
              <w:right w:val="single" w:sz="4" w:space="0" w:color="808000"/>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350" w:type="pct"/>
            <w:vMerge/>
            <w:tcBorders>
              <w:top w:val="nil"/>
              <w:left w:val="single" w:sz="4" w:space="0" w:color="808000"/>
              <w:bottom w:val="single" w:sz="8" w:space="0" w:color="000000"/>
              <w:right w:val="single" w:sz="4" w:space="0" w:color="808000"/>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651" w:type="pct"/>
            <w:vMerge/>
            <w:tcBorders>
              <w:top w:val="single" w:sz="4" w:space="0" w:color="auto"/>
              <w:left w:val="single" w:sz="4" w:space="0" w:color="808000"/>
              <w:bottom w:val="single" w:sz="8" w:space="0" w:color="000000"/>
              <w:right w:val="single" w:sz="4" w:space="0" w:color="auto"/>
            </w:tcBorders>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3D07CD" w:rsidRDefault="00043AED" w:rsidP="00043AED">
            <w:pPr>
              <w:spacing w:line="240" w:lineRule="auto"/>
              <w:rPr>
                <w:rFonts w:eastAsia="Times New Roman" w:cs="Times New Roman"/>
                <w:color w:val="FFFFFF" w:themeColor="background1"/>
                <w:sz w:val="16"/>
                <w:szCs w:val="16"/>
                <w:highlight w:val="lightGray"/>
                <w:lang w:eastAsia="es-ES"/>
              </w:rPr>
            </w:pPr>
          </w:p>
        </w:tc>
      </w:tr>
      <w:tr w:rsidR="00043AED" w:rsidRPr="006F42E4"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27-may-95</w:t>
            </w:r>
          </w:p>
        </w:tc>
        <w:tc>
          <w:tcPr>
            <w:tcW w:w="576"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31-ago-95</w:t>
            </w:r>
          </w:p>
        </w:tc>
        <w:tc>
          <w:tcPr>
            <w:tcW w:w="301"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94</w:t>
            </w:r>
          </w:p>
        </w:tc>
        <w:tc>
          <w:tcPr>
            <w:tcW w:w="551" w:type="pct"/>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118.934,00 </w:t>
            </w:r>
          </w:p>
        </w:tc>
        <w:tc>
          <w:tcPr>
            <w:tcW w:w="100" w:type="pct"/>
            <w:tcBorders>
              <w:top w:val="single" w:sz="4" w:space="0" w:color="808000"/>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422.446,35</w:t>
            </w:r>
          </w:p>
        </w:tc>
        <w:tc>
          <w:tcPr>
            <w:tcW w:w="349"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26,15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11.031</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3D07CD" w:rsidRDefault="00043AED" w:rsidP="00043AED">
            <w:pPr>
              <w:spacing w:line="240" w:lineRule="auto"/>
              <w:rPr>
                <w:rFonts w:eastAsia="Times New Roman" w:cs="Times New Roman"/>
                <w:i/>
                <w:iCs/>
                <w:color w:val="FFFFFF" w:themeColor="background1"/>
                <w:sz w:val="16"/>
                <w:szCs w:val="16"/>
                <w:highlight w:val="lightGray"/>
                <w:lang w:eastAsia="es-ES"/>
              </w:rPr>
            </w:pPr>
          </w:p>
        </w:tc>
      </w:tr>
      <w:tr w:rsidR="00043AED" w:rsidRPr="006F42E4"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01-nov-95</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30-nov-95</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15</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59.460,00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211.198,31</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26,15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880</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3D07CD" w:rsidRDefault="00043AED" w:rsidP="00043AED">
            <w:pPr>
              <w:spacing w:line="240" w:lineRule="auto"/>
              <w:rPr>
                <w:rFonts w:eastAsia="Times New Roman" w:cs="Times New Roman"/>
                <w:i/>
                <w:iCs/>
                <w:color w:val="FFFFFF" w:themeColor="background1"/>
                <w:sz w:val="16"/>
                <w:szCs w:val="16"/>
                <w:highlight w:val="lightGray"/>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01-feb-96</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31-dic-96</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330</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142.125,00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422.557,65</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31,24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38.734</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jc w:val="center"/>
              <w:rPr>
                <w:rFonts w:eastAsia="Times New Roman" w:cs="Times New Roman"/>
                <w:i/>
                <w:iCs/>
                <w:color w:val="FFFFFF" w:themeColor="background1"/>
                <w:sz w:val="12"/>
                <w:szCs w:val="12"/>
                <w:lang w:eastAsia="es-ES"/>
              </w:rPr>
            </w:pPr>
            <w:r w:rsidRPr="00D8381D">
              <w:rPr>
                <w:rFonts w:eastAsia="Times New Roman" w:cs="Times New Roman"/>
                <w:i/>
                <w:iCs/>
                <w:sz w:val="12"/>
                <w:szCs w:val="12"/>
                <w:lang w:eastAsia="es-ES"/>
              </w:rPr>
              <w:t>MULTIAFILIACION, PAGO DE DOS EMPLREADORES</w:t>
            </w: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01-ene-97</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31-dic-97</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360</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172.005,00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420.420,09</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38,00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42.042</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01-ene-98</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31-dic-98</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360</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204.000,00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423.696,01</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44,72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42.370</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01-feb-99</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31-dic-99</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329</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360.000,00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640.684,85</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52,18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58.551</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01-ene-00</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31-dic-00</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358</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814.635,40</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57,00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81.011</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01-ene-01</w:t>
            </w:r>
          </w:p>
        </w:tc>
        <w:tc>
          <w:tcPr>
            <w:tcW w:w="576"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31-may-01</w:t>
            </w:r>
          </w:p>
        </w:tc>
        <w:tc>
          <w:tcPr>
            <w:tcW w:w="301"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122</w:t>
            </w:r>
          </w:p>
        </w:tc>
        <w:tc>
          <w:tcPr>
            <w:tcW w:w="551" w:type="pct"/>
            <w:tcBorders>
              <w:top w:val="single" w:sz="4" w:space="0" w:color="000000"/>
              <w:left w:val="nil"/>
              <w:bottom w:val="single" w:sz="4" w:space="0" w:color="000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nil"/>
              <w:right w:val="single" w:sz="4" w:space="0" w:color="000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749.102,55</w:t>
            </w:r>
          </w:p>
        </w:tc>
        <w:tc>
          <w:tcPr>
            <w:tcW w:w="349" w:type="pct"/>
            <w:tcBorders>
              <w:top w:val="nil"/>
              <w:left w:val="nil"/>
              <w:bottom w:val="nil"/>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nil"/>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61,99 </w:t>
            </w:r>
          </w:p>
        </w:tc>
        <w:tc>
          <w:tcPr>
            <w:tcW w:w="651" w:type="pct"/>
            <w:tcBorders>
              <w:top w:val="nil"/>
              <w:left w:val="single" w:sz="4" w:space="0" w:color="000000"/>
              <w:bottom w:val="nil"/>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25.386</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color w:val="FFFFFF" w:themeColor="background1"/>
                <w:sz w:val="16"/>
                <w:szCs w:val="16"/>
                <w:lang w:eastAsia="es-ES"/>
              </w:rPr>
            </w:pPr>
          </w:p>
        </w:tc>
      </w:tr>
      <w:tr w:rsidR="00043AED" w:rsidRPr="00D8381D"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01-mar-03</w:t>
            </w:r>
          </w:p>
        </w:tc>
        <w:tc>
          <w:tcPr>
            <w:tcW w:w="576"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31-ago-03</w:t>
            </w:r>
          </w:p>
        </w:tc>
        <w:tc>
          <w:tcPr>
            <w:tcW w:w="301"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174</w:t>
            </w:r>
          </w:p>
        </w:tc>
        <w:tc>
          <w:tcPr>
            <w:tcW w:w="551" w:type="pct"/>
            <w:tcBorders>
              <w:top w:val="single" w:sz="4" w:space="0" w:color="808000"/>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520.328,36</w:t>
            </w:r>
          </w:p>
        </w:tc>
        <w:tc>
          <w:tcPr>
            <w:tcW w:w="349" w:type="pct"/>
            <w:tcBorders>
              <w:top w:val="single" w:sz="4" w:space="0" w:color="808000"/>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71,40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25.149</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01-sep-03</w:t>
            </w:r>
          </w:p>
        </w:tc>
        <w:tc>
          <w:tcPr>
            <w:tcW w:w="576"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31-dic-03</w:t>
            </w:r>
          </w:p>
        </w:tc>
        <w:tc>
          <w:tcPr>
            <w:tcW w:w="301" w:type="pct"/>
            <w:tcBorders>
              <w:top w:val="single" w:sz="4" w:space="0" w:color="000000"/>
              <w:left w:val="nil"/>
              <w:bottom w:val="single" w:sz="4" w:space="0" w:color="000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116</w:t>
            </w:r>
          </w:p>
        </w:tc>
        <w:tc>
          <w:tcPr>
            <w:tcW w:w="551" w:type="pct"/>
            <w:tcBorders>
              <w:top w:val="single" w:sz="4" w:space="0" w:color="000000"/>
              <w:left w:val="nil"/>
              <w:bottom w:val="single" w:sz="4" w:space="0" w:color="000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nil"/>
              <w:right w:val="single" w:sz="4" w:space="0" w:color="000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520.328,36</w:t>
            </w:r>
          </w:p>
        </w:tc>
        <w:tc>
          <w:tcPr>
            <w:tcW w:w="349" w:type="pct"/>
            <w:tcBorders>
              <w:top w:val="nil"/>
              <w:left w:val="nil"/>
              <w:bottom w:val="nil"/>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nil"/>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71,40 </w:t>
            </w:r>
          </w:p>
        </w:tc>
        <w:tc>
          <w:tcPr>
            <w:tcW w:w="651" w:type="pct"/>
            <w:tcBorders>
              <w:top w:val="nil"/>
              <w:left w:val="single" w:sz="4" w:space="0" w:color="000000"/>
              <w:bottom w:val="nil"/>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16.766</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color w:val="FFFFFF" w:themeColor="background1"/>
                <w:sz w:val="16"/>
                <w:szCs w:val="16"/>
                <w:lang w:eastAsia="es-ES"/>
              </w:rPr>
            </w:pPr>
          </w:p>
        </w:tc>
      </w:tr>
      <w:tr w:rsidR="00043AED" w:rsidRPr="00D8381D"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01-ene-04</w:t>
            </w:r>
          </w:p>
        </w:tc>
        <w:tc>
          <w:tcPr>
            <w:tcW w:w="576"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30-abr-04</w:t>
            </w:r>
          </w:p>
        </w:tc>
        <w:tc>
          <w:tcPr>
            <w:tcW w:w="301" w:type="pct"/>
            <w:tcBorders>
              <w:top w:val="single" w:sz="4" w:space="0" w:color="808000"/>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108</w:t>
            </w:r>
          </w:p>
        </w:tc>
        <w:tc>
          <w:tcPr>
            <w:tcW w:w="551" w:type="pct"/>
            <w:tcBorders>
              <w:top w:val="single" w:sz="4" w:space="0" w:color="808000"/>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488.614,18</w:t>
            </w:r>
          </w:p>
        </w:tc>
        <w:tc>
          <w:tcPr>
            <w:tcW w:w="349" w:type="pct"/>
            <w:tcBorders>
              <w:top w:val="single" w:sz="4" w:space="0" w:color="808000"/>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single" w:sz="4" w:space="0" w:color="808000"/>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14.658</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01-may-04</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31-may-04</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26</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475.000,00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580.229,34</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4.191</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01-jun-04</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31-dic-04</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153</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550.000,00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671.844,49</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76,03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28.553</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01-ene-05</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31-dic-05</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324</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550.000,00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636.834,38</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80,21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57.315</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01-ene-06</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31-dic-06</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320</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662.561,69</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84,10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58.894</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01-ene-07</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31-ene-07</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27</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600.000,00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634.164,38</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4.756</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rPr>
                <w:rFonts w:eastAsia="Times New Roman" w:cs="Times New Roman"/>
                <w:i/>
                <w:iCs/>
                <w:color w:val="FFFFFF" w:themeColor="background1"/>
                <w:sz w:val="16"/>
                <w:szCs w:val="16"/>
                <w:lang w:eastAsia="es-ES"/>
              </w:rPr>
            </w:pPr>
          </w:p>
        </w:tc>
      </w:tr>
      <w:tr w:rsidR="00043AED" w:rsidRPr="00D8381D"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01-feb-07</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28-feb-07</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26</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755.712,55</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5.458</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D8381D" w:rsidRDefault="00043AED" w:rsidP="00043AED">
            <w:pPr>
              <w:spacing w:line="240" w:lineRule="auto"/>
              <w:jc w:val="center"/>
              <w:rPr>
                <w:rFonts w:eastAsia="Times New Roman" w:cs="Times New Roman"/>
                <w:i/>
                <w:iCs/>
                <w:color w:val="FFFFFF" w:themeColor="background1"/>
                <w:sz w:val="16"/>
                <w:szCs w:val="16"/>
                <w:lang w:eastAsia="es-ES"/>
              </w:rPr>
            </w:pPr>
            <w:r w:rsidRPr="00D8381D">
              <w:rPr>
                <w:rFonts w:eastAsia="Times New Roman" w:cs="Times New Roman"/>
                <w:i/>
                <w:iCs/>
                <w:sz w:val="12"/>
                <w:szCs w:val="12"/>
                <w:lang w:eastAsia="es-ES"/>
              </w:rPr>
              <w:t>MULTIAFILIACIÓN PAGO DE DOS EMPLEADORES</w:t>
            </w:r>
          </w:p>
        </w:tc>
      </w:tr>
      <w:tr w:rsidR="00043AED" w:rsidRPr="006F42E4"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01-ago-07</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31-dic-07</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148</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755.712,55</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87,87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31.068</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FFFFFF" w:themeFill="background1"/>
            <w:noWrap/>
            <w:vAlign w:val="bottom"/>
            <w:hideMark/>
          </w:tcPr>
          <w:p w:rsidR="00043AED" w:rsidRPr="003D07CD" w:rsidRDefault="00043AED" w:rsidP="00043AED">
            <w:pPr>
              <w:spacing w:line="240" w:lineRule="auto"/>
              <w:rPr>
                <w:rFonts w:eastAsia="Times New Roman" w:cs="Times New Roman"/>
                <w:i/>
                <w:iCs/>
                <w:color w:val="FFFFFF" w:themeColor="background1"/>
                <w:sz w:val="16"/>
                <w:szCs w:val="16"/>
                <w:highlight w:val="lightGray"/>
                <w:lang w:eastAsia="es-ES"/>
              </w:rPr>
            </w:pPr>
          </w:p>
        </w:tc>
      </w:tr>
      <w:tr w:rsidR="00043AED" w:rsidRPr="006F42E4" w:rsidTr="00043AED">
        <w:trPr>
          <w:trHeight w:val="315"/>
          <w:jc w:val="center"/>
        </w:trPr>
        <w:tc>
          <w:tcPr>
            <w:tcW w:w="100" w:type="pct"/>
            <w:tcBorders>
              <w:top w:val="nil"/>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01-ene-08</w:t>
            </w:r>
          </w:p>
        </w:tc>
        <w:tc>
          <w:tcPr>
            <w:tcW w:w="576"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30-abr-08</w:t>
            </w:r>
          </w:p>
        </w:tc>
        <w:tc>
          <w:tcPr>
            <w:tcW w:w="301" w:type="pct"/>
            <w:tcBorders>
              <w:top w:val="nil"/>
              <w:left w:val="nil"/>
              <w:bottom w:val="single" w:sz="4" w:space="0" w:color="808000"/>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120</w:t>
            </w:r>
          </w:p>
        </w:tc>
        <w:tc>
          <w:tcPr>
            <w:tcW w:w="551" w:type="pct"/>
            <w:tcBorders>
              <w:top w:val="nil"/>
              <w:left w:val="nil"/>
              <w:bottom w:val="single" w:sz="4" w:space="0" w:color="808000"/>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731" w:type="pct"/>
            <w:tcBorders>
              <w:top w:val="nil"/>
              <w:left w:val="single" w:sz="4" w:space="0" w:color="auto"/>
              <w:bottom w:val="single" w:sz="4" w:space="0" w:color="808000"/>
              <w:right w:val="single" w:sz="4" w:space="0" w:color="808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715.000,00</w:t>
            </w:r>
          </w:p>
        </w:tc>
        <w:tc>
          <w:tcPr>
            <w:tcW w:w="349"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651"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23.833</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3D07CD" w:rsidRDefault="00043AED" w:rsidP="00043AED">
            <w:pPr>
              <w:spacing w:line="240" w:lineRule="auto"/>
              <w:rPr>
                <w:rFonts w:eastAsia="Times New Roman" w:cs="Times New Roman"/>
                <w:i/>
                <w:iCs/>
                <w:color w:val="FFFFFF" w:themeColor="background1"/>
                <w:sz w:val="16"/>
                <w:szCs w:val="16"/>
                <w:highlight w:val="lightGray"/>
                <w:lang w:eastAsia="es-ES"/>
              </w:rPr>
            </w:pPr>
          </w:p>
        </w:tc>
      </w:tr>
      <w:tr w:rsidR="00043AED" w:rsidRPr="006F42E4" w:rsidTr="00043AED">
        <w:trPr>
          <w:trHeight w:val="315"/>
          <w:jc w:val="center"/>
        </w:trPr>
        <w:tc>
          <w:tcPr>
            <w:tcW w:w="100" w:type="pct"/>
            <w:tcBorders>
              <w:right w:val="single" w:sz="4" w:space="0" w:color="808000"/>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543" w:type="pct"/>
            <w:tcBorders>
              <w:top w:val="single" w:sz="4" w:space="0" w:color="000000"/>
              <w:left w:val="nil"/>
              <w:bottom w:val="single" w:sz="4" w:space="0" w:color="auto"/>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01-may-08</w:t>
            </w:r>
          </w:p>
        </w:tc>
        <w:tc>
          <w:tcPr>
            <w:tcW w:w="576" w:type="pct"/>
            <w:tcBorders>
              <w:top w:val="single" w:sz="4" w:space="0" w:color="000000"/>
              <w:left w:val="nil"/>
              <w:bottom w:val="single" w:sz="4" w:space="0" w:color="auto"/>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31-jul-08</w:t>
            </w:r>
          </w:p>
        </w:tc>
        <w:tc>
          <w:tcPr>
            <w:tcW w:w="301" w:type="pct"/>
            <w:tcBorders>
              <w:top w:val="single" w:sz="4" w:space="0" w:color="000000"/>
              <w:left w:val="nil"/>
              <w:bottom w:val="single" w:sz="4" w:space="0" w:color="auto"/>
              <w:right w:val="single" w:sz="4" w:space="0" w:color="808000"/>
            </w:tcBorders>
            <w:shd w:val="clear" w:color="auto" w:fill="auto"/>
            <w:noWrap/>
            <w:vAlign w:val="bottom"/>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90</w:t>
            </w:r>
          </w:p>
        </w:tc>
        <w:tc>
          <w:tcPr>
            <w:tcW w:w="551" w:type="pct"/>
            <w:tcBorders>
              <w:top w:val="nil"/>
              <w:left w:val="nil"/>
              <w:bottom w:val="single" w:sz="4" w:space="0" w:color="auto"/>
              <w:right w:val="single" w:sz="8" w:space="0" w:color="auto"/>
            </w:tcBorders>
            <w:shd w:val="clear" w:color="auto" w:fill="auto"/>
            <w:noWrap/>
            <w:vAlign w:val="center"/>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715.000,00 </w:t>
            </w:r>
          </w:p>
        </w:tc>
        <w:tc>
          <w:tcPr>
            <w:tcW w:w="100" w:type="pct"/>
            <w:tcBorders>
              <w:top w:val="nil"/>
              <w:left w:val="nil"/>
              <w:bottom w:val="single" w:sz="4" w:space="0" w:color="auto"/>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w:t>
            </w:r>
          </w:p>
        </w:tc>
        <w:tc>
          <w:tcPr>
            <w:tcW w:w="731" w:type="pct"/>
            <w:tcBorders>
              <w:top w:val="nil"/>
              <w:left w:val="single" w:sz="4" w:space="0" w:color="auto"/>
              <w:bottom w:val="single" w:sz="4" w:space="0" w:color="auto"/>
              <w:right w:val="single" w:sz="4" w:space="0" w:color="0000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715.000,00</w:t>
            </w:r>
          </w:p>
        </w:tc>
        <w:tc>
          <w:tcPr>
            <w:tcW w:w="349" w:type="pct"/>
            <w:tcBorders>
              <w:top w:val="nil"/>
              <w:left w:val="nil"/>
              <w:bottom w:val="single" w:sz="4" w:space="0" w:color="auto"/>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350" w:type="pct"/>
            <w:tcBorders>
              <w:top w:val="nil"/>
              <w:left w:val="nil"/>
              <w:bottom w:val="single" w:sz="4" w:space="0" w:color="auto"/>
              <w:right w:val="single" w:sz="4" w:space="0" w:color="000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 xml:space="preserve">        92,87 </w:t>
            </w:r>
          </w:p>
        </w:tc>
        <w:tc>
          <w:tcPr>
            <w:tcW w:w="651" w:type="pct"/>
            <w:tcBorders>
              <w:top w:val="nil"/>
              <w:left w:val="single" w:sz="4" w:space="0" w:color="000000"/>
              <w:bottom w:val="single" w:sz="4" w:space="0" w:color="auto"/>
              <w:right w:val="single" w:sz="4" w:space="0" w:color="808000"/>
            </w:tcBorders>
            <w:shd w:val="clear" w:color="auto" w:fill="auto"/>
            <w:noWrap/>
            <w:vAlign w:val="center"/>
            <w:hideMark/>
          </w:tcPr>
          <w:p w:rsidR="00043AED" w:rsidRPr="006F42E4" w:rsidRDefault="00043AED" w:rsidP="00043AED">
            <w:pPr>
              <w:spacing w:line="240" w:lineRule="auto"/>
              <w:jc w:val="center"/>
              <w:rPr>
                <w:rFonts w:eastAsia="Times New Roman" w:cs="Times New Roman"/>
                <w:i/>
                <w:iCs/>
                <w:color w:val="000000"/>
                <w:sz w:val="16"/>
                <w:szCs w:val="16"/>
                <w:lang w:eastAsia="es-ES"/>
              </w:rPr>
            </w:pPr>
            <w:r w:rsidRPr="006F42E4">
              <w:rPr>
                <w:rFonts w:eastAsia="Times New Roman" w:cs="Times New Roman"/>
                <w:i/>
                <w:iCs/>
                <w:color w:val="000000"/>
                <w:sz w:val="16"/>
                <w:szCs w:val="16"/>
                <w:lang w:eastAsia="es-ES"/>
              </w:rPr>
              <w:t>17.875</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3D07CD" w:rsidRDefault="00043AED" w:rsidP="00043AED">
            <w:pPr>
              <w:spacing w:line="240" w:lineRule="auto"/>
              <w:rPr>
                <w:rFonts w:eastAsia="Times New Roman" w:cs="Times New Roman"/>
                <w:i/>
                <w:iCs/>
                <w:color w:val="FFFFFF" w:themeColor="background1"/>
                <w:sz w:val="16"/>
                <w:szCs w:val="16"/>
                <w:highlight w:val="lightGray"/>
                <w:lang w:eastAsia="es-ES"/>
              </w:rPr>
            </w:pPr>
          </w:p>
        </w:tc>
      </w:tr>
      <w:tr w:rsidR="00043AED" w:rsidRPr="006F42E4" w:rsidTr="00043AED">
        <w:trPr>
          <w:trHeight w:val="315"/>
          <w:jc w:val="center"/>
        </w:trPr>
        <w:tc>
          <w:tcPr>
            <w:tcW w:w="100" w:type="pct"/>
            <w:tcBorders>
              <w:left w:val="nil"/>
              <w:bottom w:val="nil"/>
              <w:right w:val="nil"/>
            </w:tcBorders>
            <w:shd w:val="clear" w:color="auto" w:fill="auto"/>
            <w:noWrap/>
            <w:vAlign w:val="center"/>
            <w:hideMark/>
          </w:tcPr>
          <w:p w:rsidR="00043AED" w:rsidRPr="006F42E4" w:rsidRDefault="00043AED" w:rsidP="00043AED">
            <w:pPr>
              <w:spacing w:line="240" w:lineRule="auto"/>
              <w:rPr>
                <w:rFonts w:eastAsia="Times New Roman" w:cs="Times New Roman"/>
                <w:sz w:val="16"/>
                <w:szCs w:val="16"/>
                <w:lang w:eastAsia="es-ES"/>
              </w:rPr>
            </w:pPr>
          </w:p>
        </w:tc>
        <w:tc>
          <w:tcPr>
            <w:tcW w:w="543" w:type="pct"/>
            <w:tcBorders>
              <w:top w:val="nil"/>
              <w:left w:val="nil"/>
              <w:bottom w:val="nil"/>
              <w:right w:val="nil"/>
            </w:tcBorders>
            <w:shd w:val="clear" w:color="auto" w:fill="auto"/>
            <w:noWrap/>
            <w:vAlign w:val="center"/>
            <w:hideMark/>
          </w:tcPr>
          <w:p w:rsidR="00043AED" w:rsidRPr="006F42E4" w:rsidRDefault="00043AED" w:rsidP="00043AED">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center"/>
            <w:hideMark/>
          </w:tcPr>
          <w:p w:rsidR="00043AED" w:rsidRPr="006F42E4" w:rsidRDefault="00043AED" w:rsidP="00043AED">
            <w:pPr>
              <w:spacing w:line="240" w:lineRule="auto"/>
              <w:jc w:val="center"/>
              <w:rPr>
                <w:rFonts w:eastAsia="Times New Roman" w:cs="Times New Roman"/>
                <w:sz w:val="16"/>
                <w:szCs w:val="16"/>
                <w:lang w:eastAsia="es-ES"/>
              </w:rPr>
            </w:pPr>
          </w:p>
        </w:tc>
        <w:tc>
          <w:tcPr>
            <w:tcW w:w="301" w:type="pct"/>
            <w:tcBorders>
              <w:top w:val="nil"/>
              <w:left w:val="nil"/>
              <w:bottom w:val="nil"/>
              <w:right w:val="nil"/>
            </w:tcBorders>
            <w:shd w:val="clear" w:color="auto" w:fill="auto"/>
            <w:noWrap/>
            <w:vAlign w:val="center"/>
            <w:hideMark/>
          </w:tcPr>
          <w:p w:rsidR="00043AED" w:rsidRPr="006F42E4" w:rsidRDefault="00043AED" w:rsidP="00043AED">
            <w:pPr>
              <w:spacing w:line="240" w:lineRule="auto"/>
              <w:rPr>
                <w:rFonts w:eastAsia="Times New Roman" w:cs="Times New Roman"/>
                <w:sz w:val="16"/>
                <w:szCs w:val="16"/>
                <w:lang w:eastAsia="es-ES"/>
              </w:rPr>
            </w:pPr>
          </w:p>
        </w:tc>
        <w:tc>
          <w:tcPr>
            <w:tcW w:w="551" w:type="pct"/>
            <w:tcBorders>
              <w:top w:val="nil"/>
              <w:left w:val="nil"/>
              <w:bottom w:val="nil"/>
              <w:right w:val="nil"/>
            </w:tcBorders>
            <w:shd w:val="clear" w:color="auto" w:fill="auto"/>
            <w:noWrap/>
            <w:vAlign w:val="center"/>
            <w:hideMark/>
          </w:tcPr>
          <w:p w:rsidR="00043AED" w:rsidRPr="006F42E4" w:rsidRDefault="00043AED" w:rsidP="00043AED">
            <w:pPr>
              <w:spacing w:line="240" w:lineRule="auto"/>
              <w:jc w:val="center"/>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000000" w:fill="FFFF99"/>
            <w:noWrap/>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 </w:t>
            </w:r>
          </w:p>
        </w:tc>
        <w:tc>
          <w:tcPr>
            <w:tcW w:w="349" w:type="pct"/>
            <w:tcBorders>
              <w:top w:val="nil"/>
              <w:left w:val="nil"/>
              <w:bottom w:val="nil"/>
              <w:right w:val="nil"/>
            </w:tcBorders>
            <w:shd w:val="clear" w:color="auto" w:fill="auto"/>
            <w:noWrap/>
            <w:vAlign w:val="center"/>
            <w:hideMark/>
          </w:tcPr>
          <w:p w:rsidR="00043AED" w:rsidRPr="006F42E4" w:rsidRDefault="00043AED" w:rsidP="00043AED">
            <w:pPr>
              <w:spacing w:line="240" w:lineRule="auto"/>
              <w:rPr>
                <w:rFonts w:eastAsia="Times New Roman" w:cs="Times New Roman"/>
                <w:b/>
                <w:bCs/>
                <w:i/>
                <w:iCs/>
                <w:color w:val="000000"/>
                <w:sz w:val="16"/>
                <w:szCs w:val="16"/>
                <w:lang w:eastAsia="es-ES"/>
              </w:rPr>
            </w:pPr>
          </w:p>
        </w:tc>
        <w:tc>
          <w:tcPr>
            <w:tcW w:w="350" w:type="pct"/>
            <w:tcBorders>
              <w:top w:val="nil"/>
              <w:left w:val="nil"/>
              <w:bottom w:val="nil"/>
              <w:right w:val="nil"/>
            </w:tcBorders>
            <w:shd w:val="clear" w:color="auto" w:fill="auto"/>
            <w:noWrap/>
            <w:vAlign w:val="center"/>
            <w:hideMark/>
          </w:tcPr>
          <w:p w:rsidR="00043AED" w:rsidRPr="006F42E4" w:rsidRDefault="00043AED" w:rsidP="00043AED">
            <w:pPr>
              <w:spacing w:line="240" w:lineRule="auto"/>
              <w:jc w:val="center"/>
              <w:rPr>
                <w:rFonts w:eastAsia="Times New Roman" w:cs="Times New Roman"/>
                <w:sz w:val="16"/>
                <w:szCs w:val="16"/>
                <w:lang w:eastAsia="es-ES"/>
              </w:rPr>
            </w:pPr>
          </w:p>
        </w:tc>
        <w:tc>
          <w:tcPr>
            <w:tcW w:w="651" w:type="pct"/>
            <w:tcBorders>
              <w:top w:val="nil"/>
              <w:left w:val="nil"/>
              <w:bottom w:val="nil"/>
              <w:right w:val="nil"/>
            </w:tcBorders>
            <w:shd w:val="clear" w:color="auto" w:fill="auto"/>
            <w:noWrap/>
            <w:vAlign w:val="center"/>
            <w:hideMark/>
          </w:tcPr>
          <w:p w:rsidR="00043AED" w:rsidRPr="006F42E4" w:rsidRDefault="00043AED" w:rsidP="00043AED">
            <w:pPr>
              <w:spacing w:line="240" w:lineRule="auto"/>
              <w:jc w:val="center"/>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648" w:type="pct"/>
            <w:tcBorders>
              <w:top w:val="nil"/>
              <w:left w:val="nil"/>
              <w:bottom w:val="nil"/>
              <w:right w:val="nil"/>
            </w:tcBorders>
            <w:shd w:val="clear" w:color="auto" w:fill="auto"/>
            <w:noWrap/>
            <w:vAlign w:val="bottom"/>
            <w:hideMark/>
          </w:tcPr>
          <w:p w:rsidR="00043AED" w:rsidRPr="003D07CD" w:rsidRDefault="00043AED" w:rsidP="00043AED">
            <w:pPr>
              <w:spacing w:line="240" w:lineRule="auto"/>
              <w:rPr>
                <w:rFonts w:eastAsia="Times New Roman" w:cs="Times New Roman"/>
                <w:color w:val="FFFFFF" w:themeColor="background1"/>
                <w:sz w:val="16"/>
                <w:szCs w:val="16"/>
                <w:highlight w:val="lightGray"/>
                <w:lang w:eastAsia="es-ES"/>
              </w:rPr>
            </w:pPr>
          </w:p>
        </w:tc>
      </w:tr>
      <w:tr w:rsidR="00043AED" w:rsidRPr="006F42E4" w:rsidTr="00043AED">
        <w:trPr>
          <w:trHeight w:val="315"/>
          <w:jc w:val="center"/>
        </w:trPr>
        <w:tc>
          <w:tcPr>
            <w:tcW w:w="1219" w:type="pct"/>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TOTAL DIAS</w:t>
            </w:r>
          </w:p>
        </w:tc>
        <w:tc>
          <w:tcPr>
            <w:tcW w:w="301" w:type="pct"/>
            <w:tcBorders>
              <w:top w:val="single" w:sz="4" w:space="0" w:color="333300"/>
              <w:left w:val="nil"/>
              <w:bottom w:val="single" w:sz="4" w:space="0" w:color="333300"/>
              <w:right w:val="single" w:sz="4" w:space="0" w:color="333300"/>
            </w:tcBorders>
            <w:shd w:val="clear" w:color="000000" w:fill="FFFF99"/>
            <w:noWrap/>
            <w:vAlign w:val="center"/>
            <w:hideMark/>
          </w:tcPr>
          <w:p w:rsidR="00043AED" w:rsidRPr="003D07CD" w:rsidRDefault="00043AED" w:rsidP="00043AED">
            <w:pPr>
              <w:spacing w:line="240" w:lineRule="auto"/>
              <w:jc w:val="center"/>
              <w:rPr>
                <w:rFonts w:eastAsia="Times New Roman" w:cs="Times New Roman"/>
                <w:b/>
                <w:bCs/>
                <w:i/>
                <w:iCs/>
                <w:color w:val="000000"/>
                <w:sz w:val="12"/>
                <w:szCs w:val="12"/>
                <w:lang w:eastAsia="es-ES"/>
              </w:rPr>
            </w:pPr>
            <w:r w:rsidRPr="003D07CD">
              <w:rPr>
                <w:rFonts w:eastAsia="Times New Roman" w:cs="Times New Roman"/>
                <w:b/>
                <w:bCs/>
                <w:i/>
                <w:iCs/>
                <w:color w:val="000000"/>
                <w:sz w:val="12"/>
                <w:szCs w:val="12"/>
                <w:lang w:eastAsia="es-ES"/>
              </w:rPr>
              <w:t>3.600</w:t>
            </w:r>
          </w:p>
        </w:tc>
        <w:tc>
          <w:tcPr>
            <w:tcW w:w="551"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699"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IBL</w:t>
            </w:r>
          </w:p>
        </w:tc>
        <w:tc>
          <w:tcPr>
            <w:tcW w:w="651" w:type="pct"/>
            <w:tcBorders>
              <w:top w:val="single" w:sz="4" w:space="0" w:color="333300"/>
              <w:left w:val="nil"/>
              <w:bottom w:val="single" w:sz="4" w:space="0" w:color="333300"/>
              <w:right w:val="single" w:sz="4" w:space="0" w:color="333300"/>
            </w:tcBorders>
            <w:shd w:val="clear" w:color="000000" w:fill="FFFF99"/>
            <w:noWrap/>
            <w:vAlign w:val="center"/>
            <w:hideMark/>
          </w:tcPr>
          <w:p w:rsidR="00043AED" w:rsidRPr="006F42E4" w:rsidRDefault="00043AED" w:rsidP="00043AED">
            <w:pPr>
              <w:spacing w:line="240" w:lineRule="auto"/>
              <w:jc w:val="center"/>
              <w:rPr>
                <w:rFonts w:eastAsia="Times New Roman" w:cs="Times New Roman"/>
                <w:color w:val="000000"/>
                <w:sz w:val="16"/>
                <w:szCs w:val="16"/>
                <w:lang w:eastAsia="es-ES"/>
              </w:rPr>
            </w:pPr>
            <w:r w:rsidRPr="006F42E4">
              <w:rPr>
                <w:rFonts w:eastAsia="Times New Roman" w:cs="Times New Roman"/>
                <w:color w:val="000000"/>
                <w:sz w:val="16"/>
                <w:szCs w:val="16"/>
                <w:lang w:eastAsia="es-ES"/>
              </w:rPr>
              <w:t xml:space="preserve">  588.523,13 </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3D07CD" w:rsidRDefault="00043AED" w:rsidP="00043AED">
            <w:pPr>
              <w:spacing w:line="240" w:lineRule="auto"/>
              <w:rPr>
                <w:rFonts w:eastAsia="Times New Roman" w:cs="Times New Roman"/>
                <w:color w:val="FFFFFF" w:themeColor="background1"/>
                <w:sz w:val="16"/>
                <w:szCs w:val="16"/>
                <w:highlight w:val="lightGray"/>
                <w:lang w:eastAsia="es-ES"/>
              </w:rPr>
            </w:pPr>
          </w:p>
        </w:tc>
      </w:tr>
      <w:tr w:rsidR="00043AED" w:rsidRPr="006F42E4" w:rsidTr="00043AED">
        <w:trPr>
          <w:trHeight w:val="315"/>
          <w:jc w:val="center"/>
        </w:trPr>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543"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301"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551"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731" w:type="pct"/>
            <w:tcBorders>
              <w:top w:val="nil"/>
              <w:left w:val="nil"/>
              <w:bottom w:val="nil"/>
              <w:right w:val="nil"/>
            </w:tcBorders>
            <w:shd w:val="clear" w:color="auto" w:fill="auto"/>
            <w:noWrap/>
            <w:vAlign w:val="bottom"/>
            <w:hideMark/>
          </w:tcPr>
          <w:p w:rsidR="00043AED" w:rsidRPr="006F42E4" w:rsidRDefault="00043AED" w:rsidP="00043AED">
            <w:pPr>
              <w:spacing w:line="240" w:lineRule="auto"/>
              <w:rPr>
                <w:rFonts w:eastAsia="Times New Roman" w:cs="Times New Roman"/>
                <w:sz w:val="16"/>
                <w:szCs w:val="16"/>
                <w:lang w:eastAsia="es-ES"/>
              </w:rPr>
            </w:pPr>
          </w:p>
        </w:tc>
        <w:tc>
          <w:tcPr>
            <w:tcW w:w="699"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Mesada</w:t>
            </w:r>
          </w:p>
        </w:tc>
        <w:tc>
          <w:tcPr>
            <w:tcW w:w="651" w:type="pct"/>
            <w:tcBorders>
              <w:top w:val="single" w:sz="4" w:space="0" w:color="333300"/>
              <w:left w:val="nil"/>
              <w:bottom w:val="single" w:sz="4" w:space="0" w:color="333300"/>
              <w:right w:val="single" w:sz="4" w:space="0" w:color="333300"/>
            </w:tcBorders>
            <w:shd w:val="clear" w:color="000000" w:fill="FFFF99"/>
            <w:noWrap/>
            <w:vAlign w:val="center"/>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r w:rsidRPr="006F42E4">
              <w:rPr>
                <w:rFonts w:eastAsia="Times New Roman" w:cs="Times New Roman"/>
                <w:b/>
                <w:bCs/>
                <w:i/>
                <w:iCs/>
                <w:color w:val="000000"/>
                <w:sz w:val="16"/>
                <w:szCs w:val="16"/>
                <w:lang w:eastAsia="es-ES"/>
              </w:rPr>
              <w:t>529.670,82</w:t>
            </w:r>
          </w:p>
        </w:tc>
        <w:tc>
          <w:tcPr>
            <w:tcW w:w="100" w:type="pct"/>
            <w:tcBorders>
              <w:top w:val="nil"/>
              <w:left w:val="nil"/>
              <w:bottom w:val="nil"/>
              <w:right w:val="nil"/>
            </w:tcBorders>
            <w:shd w:val="clear" w:color="auto" w:fill="auto"/>
            <w:noWrap/>
            <w:vAlign w:val="bottom"/>
            <w:hideMark/>
          </w:tcPr>
          <w:p w:rsidR="00043AED" w:rsidRPr="006F42E4" w:rsidRDefault="00043AED" w:rsidP="00043AED">
            <w:pPr>
              <w:spacing w:line="240" w:lineRule="auto"/>
              <w:jc w:val="center"/>
              <w:rPr>
                <w:rFonts w:eastAsia="Times New Roman" w:cs="Times New Roman"/>
                <w:b/>
                <w:bCs/>
                <w:i/>
                <w:iCs/>
                <w:color w:val="000000"/>
                <w:sz w:val="16"/>
                <w:szCs w:val="16"/>
                <w:lang w:eastAsia="es-ES"/>
              </w:rPr>
            </w:pPr>
          </w:p>
        </w:tc>
        <w:tc>
          <w:tcPr>
            <w:tcW w:w="648" w:type="pct"/>
            <w:tcBorders>
              <w:top w:val="nil"/>
              <w:left w:val="nil"/>
              <w:bottom w:val="nil"/>
              <w:right w:val="nil"/>
            </w:tcBorders>
            <w:shd w:val="clear" w:color="auto" w:fill="auto"/>
            <w:noWrap/>
            <w:vAlign w:val="bottom"/>
            <w:hideMark/>
          </w:tcPr>
          <w:p w:rsidR="00043AED" w:rsidRPr="003D07CD" w:rsidRDefault="00043AED" w:rsidP="00043AED">
            <w:pPr>
              <w:spacing w:line="240" w:lineRule="auto"/>
              <w:rPr>
                <w:rFonts w:eastAsia="Times New Roman" w:cs="Times New Roman"/>
                <w:color w:val="FFFFFF" w:themeColor="background1"/>
                <w:sz w:val="16"/>
                <w:szCs w:val="16"/>
                <w:highlight w:val="lightGray"/>
                <w:lang w:eastAsia="es-ES"/>
              </w:rPr>
            </w:pPr>
          </w:p>
        </w:tc>
      </w:tr>
    </w:tbl>
    <w:p w:rsidR="00043AED" w:rsidRDefault="00043AED" w:rsidP="00043AED">
      <w:pPr>
        <w:pStyle w:val="Textoindependiente21"/>
        <w:spacing w:line="276" w:lineRule="auto"/>
        <w:rPr>
          <w:rFonts w:ascii="Tahoma" w:eastAsiaTheme="minorHAnsi" w:hAnsi="Tahoma" w:cs="Tahoma"/>
          <w:sz w:val="24"/>
          <w:szCs w:val="24"/>
          <w:lang w:eastAsia="en-US"/>
        </w:rPr>
      </w:pPr>
    </w:p>
    <w:p w:rsidR="00043AED" w:rsidRPr="00BE69FF" w:rsidRDefault="00043AED" w:rsidP="00225117">
      <w:pPr>
        <w:spacing w:line="276" w:lineRule="auto"/>
        <w:jc w:val="center"/>
        <w:rPr>
          <w:b/>
        </w:rPr>
      </w:pPr>
      <w:r w:rsidRPr="00BE69FF">
        <w:rPr>
          <w:b/>
        </w:rPr>
        <w:t>RETROACTIVO DE LA DIFERENCIA HASTA LA FECHA DE LA SENTENCIA DE PRIMERA INSTANCIA</w:t>
      </w:r>
    </w:p>
    <w:p w:rsidR="00043AED" w:rsidRDefault="00043AED" w:rsidP="00225117">
      <w:pPr>
        <w:spacing w:line="276" w:lineRule="auto"/>
        <w:jc w:val="center"/>
      </w:pPr>
    </w:p>
    <w:tbl>
      <w:tblPr>
        <w:tblW w:w="5084" w:type="pct"/>
        <w:tblInd w:w="-110" w:type="dxa"/>
        <w:tblLayout w:type="fixed"/>
        <w:tblCellMar>
          <w:left w:w="70" w:type="dxa"/>
          <w:right w:w="70" w:type="dxa"/>
        </w:tblCellMar>
        <w:tblLook w:val="04A0" w:firstRow="1" w:lastRow="0" w:firstColumn="1" w:lastColumn="0" w:noHBand="0" w:noVBand="1"/>
      </w:tblPr>
      <w:tblGrid>
        <w:gridCol w:w="635"/>
        <w:gridCol w:w="1152"/>
        <w:gridCol w:w="1006"/>
        <w:gridCol w:w="857"/>
        <w:gridCol w:w="857"/>
        <w:gridCol w:w="995"/>
        <w:gridCol w:w="993"/>
        <w:gridCol w:w="1136"/>
        <w:gridCol w:w="706"/>
        <w:gridCol w:w="1228"/>
      </w:tblGrid>
      <w:tr w:rsidR="00BE69FF" w:rsidRPr="00A93B2F" w:rsidTr="001E462B">
        <w:trPr>
          <w:trHeight w:val="450"/>
        </w:trPr>
        <w:tc>
          <w:tcPr>
            <w:tcW w:w="332" w:type="pct"/>
            <w:tcBorders>
              <w:top w:val="single" w:sz="4" w:space="0" w:color="808000"/>
              <w:left w:val="single" w:sz="4" w:space="0" w:color="808000"/>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Año</w:t>
            </w:r>
          </w:p>
        </w:tc>
        <w:tc>
          <w:tcPr>
            <w:tcW w:w="602"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IPC</w:t>
            </w:r>
            <w:r w:rsidRPr="00A93B2F">
              <w:rPr>
                <w:rFonts w:eastAsia="Times New Roman" w:cs="Times New Roman"/>
                <w:b/>
                <w:bCs/>
                <w:sz w:val="16"/>
                <w:szCs w:val="16"/>
                <w:lang w:eastAsia="es-ES"/>
              </w:rPr>
              <w:t xml:space="preserve">   (Var. Año anterior)</w:t>
            </w:r>
          </w:p>
        </w:tc>
        <w:tc>
          <w:tcPr>
            <w:tcW w:w="526"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Desde</w:t>
            </w:r>
          </w:p>
        </w:tc>
        <w:tc>
          <w:tcPr>
            <w:tcW w:w="448"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Hasta</w:t>
            </w:r>
          </w:p>
        </w:tc>
        <w:tc>
          <w:tcPr>
            <w:tcW w:w="448"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Causadas</w:t>
            </w:r>
          </w:p>
        </w:tc>
        <w:tc>
          <w:tcPr>
            <w:tcW w:w="520"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Mesada </w:t>
            </w:r>
            <w:proofErr w:type="spellStart"/>
            <w:r w:rsidRPr="00A93B2F">
              <w:rPr>
                <w:rFonts w:eastAsia="Times New Roman" w:cs="Times New Roman"/>
                <w:b/>
                <w:bCs/>
                <w:color w:val="000000"/>
                <w:sz w:val="16"/>
                <w:szCs w:val="16"/>
                <w:lang w:eastAsia="es-ES"/>
              </w:rPr>
              <w:t>reliquidada</w:t>
            </w:r>
            <w:proofErr w:type="spellEnd"/>
          </w:p>
        </w:tc>
        <w:tc>
          <w:tcPr>
            <w:tcW w:w="519"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Mesada anterior</w:t>
            </w:r>
          </w:p>
        </w:tc>
        <w:tc>
          <w:tcPr>
            <w:tcW w:w="594"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 Diferencias a cancelar </w:t>
            </w:r>
          </w:p>
        </w:tc>
        <w:tc>
          <w:tcPr>
            <w:tcW w:w="369"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 xml:space="preserve">IPC </w:t>
            </w:r>
            <w:proofErr w:type="spellStart"/>
            <w:r w:rsidRPr="00A93B2F">
              <w:rPr>
                <w:rFonts w:eastAsia="Times New Roman" w:cs="Times New Roman"/>
                <w:b/>
                <w:bCs/>
                <w:color w:val="000000"/>
                <w:sz w:val="16"/>
                <w:szCs w:val="16"/>
                <w:lang w:eastAsia="es-ES"/>
              </w:rPr>
              <w:t>Vo</w:t>
            </w:r>
            <w:proofErr w:type="spellEnd"/>
          </w:p>
        </w:tc>
        <w:tc>
          <w:tcPr>
            <w:tcW w:w="642" w:type="pct"/>
            <w:tcBorders>
              <w:top w:val="single" w:sz="4" w:space="0" w:color="808000"/>
              <w:left w:val="nil"/>
              <w:bottom w:val="nil"/>
              <w:right w:val="single" w:sz="4" w:space="0" w:color="808000"/>
            </w:tcBorders>
            <w:shd w:val="clear" w:color="000000" w:fill="FFFF99"/>
            <w:vAlign w:val="center"/>
            <w:hideMark/>
          </w:tcPr>
          <w:p w:rsidR="00BE69FF" w:rsidRPr="00A93B2F" w:rsidRDefault="00BE69FF" w:rsidP="001E462B">
            <w:pPr>
              <w:spacing w:line="240" w:lineRule="auto"/>
              <w:jc w:val="center"/>
              <w:rPr>
                <w:rFonts w:eastAsia="Times New Roman" w:cs="Times New Roman"/>
                <w:b/>
                <w:bCs/>
                <w:color w:val="000000"/>
                <w:sz w:val="16"/>
                <w:szCs w:val="16"/>
                <w:lang w:eastAsia="es-ES"/>
              </w:rPr>
            </w:pPr>
            <w:r w:rsidRPr="00A93B2F">
              <w:rPr>
                <w:rFonts w:eastAsia="Times New Roman" w:cs="Times New Roman"/>
                <w:b/>
                <w:bCs/>
                <w:color w:val="000000"/>
                <w:sz w:val="16"/>
                <w:szCs w:val="16"/>
                <w:lang w:eastAsia="es-ES"/>
              </w:rPr>
              <w:t>Diferencia indexada</w:t>
            </w:r>
          </w:p>
        </w:tc>
      </w:tr>
      <w:tr w:rsidR="00BE69FF" w:rsidRPr="00A93B2F" w:rsidTr="001E462B">
        <w:trPr>
          <w:trHeight w:val="255"/>
        </w:trPr>
        <w:tc>
          <w:tcPr>
            <w:tcW w:w="332" w:type="pct"/>
            <w:tcBorders>
              <w:top w:val="single" w:sz="4" w:space="0" w:color="003366"/>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2008</w:t>
            </w:r>
          </w:p>
        </w:tc>
        <w:tc>
          <w:tcPr>
            <w:tcW w:w="602" w:type="pct"/>
            <w:tcBorders>
              <w:top w:val="single" w:sz="4" w:space="0" w:color="003366"/>
              <w:left w:val="nil"/>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526" w:type="pct"/>
            <w:tcBorders>
              <w:top w:val="single" w:sz="4" w:space="0" w:color="808000"/>
              <w:left w:val="single" w:sz="4" w:space="0" w:color="808000"/>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01-ago-08</w:t>
            </w:r>
          </w:p>
        </w:tc>
        <w:tc>
          <w:tcPr>
            <w:tcW w:w="448" w:type="pct"/>
            <w:tcBorders>
              <w:top w:val="single" w:sz="4" w:space="0" w:color="808000"/>
              <w:left w:val="nil"/>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31-dic-08</w:t>
            </w:r>
          </w:p>
        </w:tc>
        <w:tc>
          <w:tcPr>
            <w:tcW w:w="448" w:type="pct"/>
            <w:tcBorders>
              <w:top w:val="single" w:sz="4" w:space="0" w:color="003366"/>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6,00</w:t>
            </w:r>
          </w:p>
        </w:tc>
        <w:tc>
          <w:tcPr>
            <w:tcW w:w="520" w:type="pct"/>
            <w:tcBorders>
              <w:top w:val="single" w:sz="4" w:space="0" w:color="003366"/>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529.670,82</w:t>
            </w:r>
          </w:p>
        </w:tc>
        <w:tc>
          <w:tcPr>
            <w:tcW w:w="519" w:type="pct"/>
            <w:tcBorders>
              <w:top w:val="single" w:sz="4" w:space="0" w:color="003366"/>
              <w:left w:val="nil"/>
              <w:bottom w:val="single" w:sz="4" w:space="0" w:color="003366"/>
              <w:right w:val="single" w:sz="4" w:space="0" w:color="003366"/>
            </w:tcBorders>
            <w:shd w:val="clear" w:color="000000" w:fill="FFFFFF"/>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461.500,00</w:t>
            </w:r>
          </w:p>
        </w:tc>
        <w:tc>
          <w:tcPr>
            <w:tcW w:w="594" w:type="pct"/>
            <w:tcBorders>
              <w:top w:val="single" w:sz="4" w:space="0" w:color="808000"/>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409.025</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92,87</w:t>
            </w:r>
          </w:p>
        </w:tc>
        <w:tc>
          <w:tcPr>
            <w:tcW w:w="642" w:type="pct"/>
            <w:tcBorders>
              <w:top w:val="single" w:sz="4" w:space="0" w:color="003366"/>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92.962</w:t>
            </w:r>
          </w:p>
        </w:tc>
      </w:tr>
      <w:tr w:rsidR="00BE69FF" w:rsidRPr="00A93B2F" w:rsidTr="001E462B">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2009</w:t>
            </w:r>
          </w:p>
        </w:tc>
        <w:tc>
          <w:tcPr>
            <w:tcW w:w="602" w:type="pct"/>
            <w:tcBorders>
              <w:top w:val="nil"/>
              <w:left w:val="nil"/>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7,67</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01-ene-09</w:t>
            </w:r>
          </w:p>
        </w:tc>
        <w:tc>
          <w:tcPr>
            <w:tcW w:w="448" w:type="pct"/>
            <w:tcBorders>
              <w:top w:val="nil"/>
              <w:left w:val="nil"/>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31-dic-09</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570.296,57</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496.900,00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1.027.552</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100,00</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143.652</w:t>
            </w:r>
          </w:p>
        </w:tc>
      </w:tr>
      <w:tr w:rsidR="00BE69FF" w:rsidRPr="00A93B2F" w:rsidTr="001E462B">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2010</w:t>
            </w:r>
          </w:p>
        </w:tc>
        <w:tc>
          <w:tcPr>
            <w:tcW w:w="602" w:type="pct"/>
            <w:tcBorders>
              <w:top w:val="nil"/>
              <w:left w:val="nil"/>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2,00</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01-ene-10</w:t>
            </w:r>
          </w:p>
        </w:tc>
        <w:tc>
          <w:tcPr>
            <w:tcW w:w="448" w:type="pct"/>
            <w:tcBorders>
              <w:top w:val="nil"/>
              <w:left w:val="nil"/>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31-dic-10</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581.702,50</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515.000,00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933.835</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102,00</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109.661</w:t>
            </w:r>
          </w:p>
        </w:tc>
      </w:tr>
      <w:tr w:rsidR="00BE69FF" w:rsidRPr="00A93B2F" w:rsidTr="001E462B">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2011</w:t>
            </w:r>
          </w:p>
        </w:tc>
        <w:tc>
          <w:tcPr>
            <w:tcW w:w="602" w:type="pct"/>
            <w:tcBorders>
              <w:top w:val="nil"/>
              <w:left w:val="nil"/>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3,17</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01-ene-11</w:t>
            </w:r>
          </w:p>
        </w:tc>
        <w:tc>
          <w:tcPr>
            <w:tcW w:w="448" w:type="pct"/>
            <w:tcBorders>
              <w:top w:val="nil"/>
              <w:left w:val="nil"/>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31-dic-11</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600.142,47</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535.600,00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903.595</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105,24</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75.074</w:t>
            </w:r>
          </w:p>
        </w:tc>
      </w:tr>
      <w:tr w:rsidR="00BE69FF" w:rsidRPr="00A93B2F" w:rsidTr="001E462B">
        <w:trPr>
          <w:trHeight w:val="255"/>
        </w:trPr>
        <w:tc>
          <w:tcPr>
            <w:tcW w:w="332"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2012</w:t>
            </w:r>
          </w:p>
        </w:tc>
        <w:tc>
          <w:tcPr>
            <w:tcW w:w="602" w:type="pct"/>
            <w:tcBorders>
              <w:top w:val="nil"/>
              <w:left w:val="nil"/>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3,73</w:t>
            </w:r>
          </w:p>
        </w:tc>
        <w:tc>
          <w:tcPr>
            <w:tcW w:w="526" w:type="pct"/>
            <w:tcBorders>
              <w:top w:val="nil"/>
              <w:left w:val="single" w:sz="4" w:space="0" w:color="808000"/>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01-ene-12</w:t>
            </w:r>
          </w:p>
        </w:tc>
        <w:tc>
          <w:tcPr>
            <w:tcW w:w="448" w:type="pct"/>
            <w:tcBorders>
              <w:top w:val="nil"/>
              <w:left w:val="nil"/>
              <w:bottom w:val="single" w:sz="4" w:space="0" w:color="808000"/>
              <w:right w:val="single" w:sz="4" w:space="0" w:color="808000"/>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31-dic-12</w:t>
            </w:r>
          </w:p>
        </w:tc>
        <w:tc>
          <w:tcPr>
            <w:tcW w:w="448" w:type="pct"/>
            <w:tcBorders>
              <w:top w:val="nil"/>
              <w:left w:val="single" w:sz="4" w:space="0" w:color="003366"/>
              <w:bottom w:val="single" w:sz="4" w:space="0" w:color="003366"/>
              <w:right w:val="single" w:sz="4" w:space="0" w:color="003366"/>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622.527,79</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566.700,00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781.589</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109,16</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34.511</w:t>
            </w:r>
          </w:p>
        </w:tc>
      </w:tr>
      <w:tr w:rsidR="00BE69FF" w:rsidRPr="00A93B2F" w:rsidTr="001E462B">
        <w:trPr>
          <w:trHeight w:val="255"/>
        </w:trPr>
        <w:tc>
          <w:tcPr>
            <w:tcW w:w="332"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2013</w:t>
            </w:r>
          </w:p>
        </w:tc>
        <w:tc>
          <w:tcPr>
            <w:tcW w:w="602"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2,44</w:t>
            </w:r>
          </w:p>
        </w:tc>
        <w:tc>
          <w:tcPr>
            <w:tcW w:w="526"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01-ene-13</w:t>
            </w:r>
          </w:p>
        </w:tc>
        <w:tc>
          <w:tcPr>
            <w:tcW w:w="448"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31-dic-13</w:t>
            </w:r>
          </w:p>
        </w:tc>
        <w:tc>
          <w:tcPr>
            <w:tcW w:w="448"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14,00</w:t>
            </w:r>
          </w:p>
        </w:tc>
        <w:tc>
          <w:tcPr>
            <w:tcW w:w="520"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637.717,46</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589.500,00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675.045</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111,82</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13.040</w:t>
            </w:r>
          </w:p>
        </w:tc>
      </w:tr>
      <w:tr w:rsidR="00BE69FF" w:rsidRPr="00A93B2F" w:rsidTr="001E462B">
        <w:trPr>
          <w:trHeight w:val="255"/>
        </w:trPr>
        <w:tc>
          <w:tcPr>
            <w:tcW w:w="332"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2014</w:t>
            </w:r>
          </w:p>
        </w:tc>
        <w:tc>
          <w:tcPr>
            <w:tcW w:w="602"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1,94</w:t>
            </w:r>
          </w:p>
        </w:tc>
        <w:tc>
          <w:tcPr>
            <w:tcW w:w="526"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01-ene-14</w:t>
            </w:r>
          </w:p>
        </w:tc>
        <w:tc>
          <w:tcPr>
            <w:tcW w:w="448"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01-oct-14</w:t>
            </w:r>
          </w:p>
        </w:tc>
        <w:tc>
          <w:tcPr>
            <w:tcW w:w="448" w:type="pct"/>
            <w:tcBorders>
              <w:top w:val="nil"/>
              <w:left w:val="nil"/>
              <w:bottom w:val="nil"/>
              <w:right w:val="nil"/>
            </w:tcBorders>
            <w:shd w:val="clear" w:color="000000" w:fill="FFFFCC"/>
            <w:noWrap/>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11,00</w:t>
            </w:r>
          </w:p>
        </w:tc>
        <w:tc>
          <w:tcPr>
            <w:tcW w:w="520"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650.089,18</w:t>
            </w:r>
          </w:p>
        </w:tc>
        <w:tc>
          <w:tcPr>
            <w:tcW w:w="519" w:type="pct"/>
            <w:tcBorders>
              <w:top w:val="nil"/>
              <w:left w:val="nil"/>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616.000,00</w:t>
            </w:r>
          </w:p>
        </w:tc>
        <w:tc>
          <w:tcPr>
            <w:tcW w:w="594" w:type="pct"/>
            <w:tcBorders>
              <w:top w:val="nil"/>
              <w:left w:val="single" w:sz="4" w:space="0" w:color="808000"/>
              <w:bottom w:val="single" w:sz="4" w:space="0" w:color="808000"/>
              <w:right w:val="single" w:sz="4" w:space="0" w:color="808000"/>
            </w:tcBorders>
            <w:shd w:val="clear" w:color="000000" w:fill="FFFFCC"/>
            <w:noWrap/>
            <w:hideMark/>
          </w:tcPr>
          <w:p w:rsidR="00BE69FF" w:rsidRPr="00A93B2F" w:rsidRDefault="00BE69FF" w:rsidP="001E462B">
            <w:pPr>
              <w:spacing w:line="240" w:lineRule="auto"/>
              <w:jc w:val="center"/>
              <w:rPr>
                <w:rFonts w:eastAsia="Times New Roman" w:cs="Times New Roman"/>
                <w:color w:val="000000"/>
                <w:sz w:val="16"/>
                <w:szCs w:val="16"/>
                <w:lang w:eastAsia="es-ES"/>
              </w:rPr>
            </w:pPr>
            <w:r w:rsidRPr="00A93B2F">
              <w:rPr>
                <w:rFonts w:eastAsia="Times New Roman" w:cs="Times New Roman"/>
                <w:color w:val="000000"/>
                <w:sz w:val="16"/>
                <w:szCs w:val="16"/>
                <w:lang w:eastAsia="es-ES"/>
              </w:rPr>
              <w:t>374.981</w:t>
            </w:r>
          </w:p>
        </w:tc>
        <w:tc>
          <w:tcPr>
            <w:tcW w:w="369" w:type="pct"/>
            <w:tcBorders>
              <w:top w:val="nil"/>
              <w:left w:val="nil"/>
              <w:bottom w:val="nil"/>
              <w:right w:val="nil"/>
            </w:tcBorders>
            <w:shd w:val="clear" w:color="000000" w:fill="33CC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113,98</w:t>
            </w:r>
          </w:p>
        </w:tc>
        <w:tc>
          <w:tcPr>
            <w:tcW w:w="642" w:type="pct"/>
            <w:tcBorders>
              <w:top w:val="nil"/>
              <w:left w:val="single" w:sz="4" w:space="0" w:color="003366"/>
              <w:bottom w:val="single" w:sz="4" w:space="0" w:color="003366"/>
              <w:right w:val="single" w:sz="4" w:space="0" w:color="003366"/>
            </w:tcBorders>
            <w:shd w:val="clear" w:color="000000" w:fill="FFFFCC"/>
            <w:hideMark/>
          </w:tcPr>
          <w:p w:rsidR="00BE69FF" w:rsidRPr="00A93B2F" w:rsidRDefault="00BE69FF" w:rsidP="001E462B">
            <w:pPr>
              <w:spacing w:line="240" w:lineRule="auto"/>
              <w:jc w:val="center"/>
              <w:rPr>
                <w:rFonts w:eastAsia="Times New Roman" w:cs="Times New Roman"/>
                <w:sz w:val="16"/>
                <w:szCs w:val="16"/>
                <w:lang w:eastAsia="es-ES"/>
              </w:rPr>
            </w:pPr>
            <w:r w:rsidRPr="00A93B2F">
              <w:rPr>
                <w:rFonts w:eastAsia="Times New Roman" w:cs="Times New Roman"/>
                <w:sz w:val="16"/>
                <w:szCs w:val="16"/>
                <w:lang w:eastAsia="es-ES"/>
              </w:rPr>
              <w:t>-</w:t>
            </w:r>
          </w:p>
        </w:tc>
      </w:tr>
      <w:tr w:rsidR="00BE69FF" w:rsidRPr="00A93B2F" w:rsidTr="001E462B">
        <w:trPr>
          <w:trHeight w:val="255"/>
        </w:trPr>
        <w:tc>
          <w:tcPr>
            <w:tcW w:w="332"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602"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526"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448"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448"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520"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519"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sz w:val="16"/>
                <w:szCs w:val="16"/>
                <w:lang w:eastAsia="es-ES"/>
              </w:rPr>
            </w:pPr>
          </w:p>
        </w:tc>
        <w:tc>
          <w:tcPr>
            <w:tcW w:w="594"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b/>
                <w:color w:val="000000"/>
                <w:sz w:val="16"/>
                <w:szCs w:val="16"/>
                <w:lang w:eastAsia="es-ES"/>
              </w:rPr>
            </w:pPr>
            <w:r>
              <w:rPr>
                <w:rFonts w:eastAsia="Times New Roman" w:cs="Times New Roman"/>
                <w:b/>
                <w:color w:val="000000"/>
                <w:sz w:val="16"/>
                <w:szCs w:val="16"/>
                <w:lang w:eastAsia="es-ES"/>
              </w:rPr>
              <w:t>$</w:t>
            </w:r>
            <w:r w:rsidRPr="00A93B2F">
              <w:rPr>
                <w:rFonts w:eastAsia="Times New Roman" w:cs="Times New Roman"/>
                <w:b/>
                <w:color w:val="000000"/>
                <w:sz w:val="16"/>
                <w:szCs w:val="16"/>
                <w:lang w:eastAsia="es-ES"/>
              </w:rPr>
              <w:t>5.105.621</w:t>
            </w:r>
          </w:p>
        </w:tc>
        <w:tc>
          <w:tcPr>
            <w:tcW w:w="369"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b/>
                <w:color w:val="000000"/>
                <w:sz w:val="16"/>
                <w:szCs w:val="16"/>
                <w:lang w:eastAsia="es-ES"/>
              </w:rPr>
            </w:pPr>
          </w:p>
        </w:tc>
        <w:tc>
          <w:tcPr>
            <w:tcW w:w="642" w:type="pct"/>
            <w:tcBorders>
              <w:top w:val="nil"/>
              <w:left w:val="nil"/>
              <w:bottom w:val="nil"/>
              <w:right w:val="nil"/>
            </w:tcBorders>
            <w:shd w:val="clear" w:color="auto" w:fill="auto"/>
            <w:noWrap/>
            <w:hideMark/>
          </w:tcPr>
          <w:p w:rsidR="00BE69FF" w:rsidRPr="00A93B2F" w:rsidRDefault="00BE69FF" w:rsidP="001E462B">
            <w:pPr>
              <w:spacing w:line="240" w:lineRule="auto"/>
              <w:jc w:val="center"/>
              <w:rPr>
                <w:rFonts w:eastAsia="Times New Roman" w:cs="Times New Roman"/>
                <w:b/>
                <w:color w:val="000000"/>
                <w:sz w:val="16"/>
                <w:szCs w:val="16"/>
                <w:lang w:eastAsia="es-ES"/>
              </w:rPr>
            </w:pPr>
            <w:r>
              <w:rPr>
                <w:rFonts w:eastAsia="Times New Roman" w:cs="Times New Roman"/>
                <w:b/>
                <w:color w:val="000000"/>
                <w:sz w:val="16"/>
                <w:szCs w:val="16"/>
                <w:lang w:eastAsia="es-ES"/>
              </w:rPr>
              <w:t>$</w:t>
            </w:r>
            <w:r w:rsidRPr="00A93B2F">
              <w:rPr>
                <w:rFonts w:eastAsia="Times New Roman" w:cs="Times New Roman"/>
                <w:b/>
                <w:color w:val="000000"/>
                <w:sz w:val="16"/>
                <w:szCs w:val="16"/>
                <w:lang w:eastAsia="es-ES"/>
              </w:rPr>
              <w:t xml:space="preserve"> 468.900</w:t>
            </w:r>
          </w:p>
        </w:tc>
      </w:tr>
    </w:tbl>
    <w:p w:rsidR="00043AED" w:rsidRDefault="00043AED" w:rsidP="00225117">
      <w:pPr>
        <w:spacing w:line="276" w:lineRule="auto"/>
        <w:jc w:val="center"/>
      </w:pPr>
    </w:p>
    <w:p w:rsidR="00BE69FF" w:rsidRPr="00BE69FF" w:rsidRDefault="00BE69FF" w:rsidP="00225117">
      <w:pPr>
        <w:spacing w:line="276" w:lineRule="auto"/>
        <w:jc w:val="center"/>
        <w:rPr>
          <w:b/>
        </w:rPr>
      </w:pPr>
      <w:r w:rsidRPr="00BE69FF">
        <w:rPr>
          <w:b/>
        </w:rPr>
        <w:t>RETROACTIVO DE LA DIFERENCIA HASTA EL 31 DE MARZO DE 2016</w:t>
      </w:r>
    </w:p>
    <w:p w:rsidR="00BE69FF" w:rsidRDefault="00BE69FF" w:rsidP="00225117">
      <w:pPr>
        <w:spacing w:line="276" w:lineRule="auto"/>
        <w:jc w:val="center"/>
      </w:pPr>
    </w:p>
    <w:tbl>
      <w:tblPr>
        <w:tblW w:w="5010" w:type="pct"/>
        <w:tblInd w:w="-10" w:type="dxa"/>
        <w:tblLayout w:type="fixed"/>
        <w:tblCellMar>
          <w:left w:w="70" w:type="dxa"/>
          <w:right w:w="70" w:type="dxa"/>
        </w:tblCellMar>
        <w:tblLook w:val="04A0" w:firstRow="1" w:lastRow="0" w:firstColumn="1" w:lastColumn="0" w:noHBand="0" w:noVBand="1"/>
      </w:tblPr>
      <w:tblGrid>
        <w:gridCol w:w="614"/>
        <w:gridCol w:w="731"/>
        <w:gridCol w:w="807"/>
        <w:gridCol w:w="824"/>
        <w:gridCol w:w="764"/>
        <w:gridCol w:w="1026"/>
        <w:gridCol w:w="1340"/>
        <w:gridCol w:w="160"/>
        <w:gridCol w:w="1086"/>
        <w:gridCol w:w="1133"/>
        <w:gridCol w:w="941"/>
      </w:tblGrid>
      <w:tr w:rsidR="00BE69FF" w:rsidRPr="008A6662" w:rsidTr="001E462B">
        <w:trPr>
          <w:trHeight w:val="465"/>
        </w:trPr>
        <w:tc>
          <w:tcPr>
            <w:tcW w:w="326" w:type="pct"/>
            <w:tcBorders>
              <w:top w:val="single" w:sz="4" w:space="0" w:color="808000"/>
              <w:left w:val="single" w:sz="4" w:space="0" w:color="808000"/>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Año</w:t>
            </w:r>
          </w:p>
        </w:tc>
        <w:tc>
          <w:tcPr>
            <w:tcW w:w="388"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IPC</w:t>
            </w:r>
            <w:r w:rsidRPr="008A6662">
              <w:rPr>
                <w:rFonts w:eastAsia="Times New Roman" w:cs="Times New Roman"/>
                <w:b/>
                <w:bCs/>
                <w:sz w:val="16"/>
                <w:szCs w:val="16"/>
                <w:lang w:eastAsia="es-ES"/>
              </w:rPr>
              <w:t xml:space="preserve">   (Var. Año anterior)</w:t>
            </w:r>
          </w:p>
        </w:tc>
        <w:tc>
          <w:tcPr>
            <w:tcW w:w="428"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Desde</w:t>
            </w:r>
          </w:p>
        </w:tc>
        <w:tc>
          <w:tcPr>
            <w:tcW w:w="437"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Hasta</w:t>
            </w:r>
          </w:p>
        </w:tc>
        <w:tc>
          <w:tcPr>
            <w:tcW w:w="405"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Causadas</w:t>
            </w:r>
          </w:p>
        </w:tc>
        <w:tc>
          <w:tcPr>
            <w:tcW w:w="544"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Mesada </w:t>
            </w:r>
            <w:proofErr w:type="spellStart"/>
            <w:r w:rsidRPr="008A6662">
              <w:rPr>
                <w:rFonts w:eastAsia="Times New Roman" w:cs="Times New Roman"/>
                <w:b/>
                <w:bCs/>
                <w:color w:val="000000"/>
                <w:sz w:val="16"/>
                <w:szCs w:val="16"/>
                <w:lang w:eastAsia="es-ES"/>
              </w:rPr>
              <w:t>reliquidada</w:t>
            </w:r>
            <w:proofErr w:type="spellEnd"/>
          </w:p>
        </w:tc>
        <w:tc>
          <w:tcPr>
            <w:tcW w:w="711"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Mesada anterior</w:t>
            </w:r>
          </w:p>
        </w:tc>
        <w:tc>
          <w:tcPr>
            <w:tcW w:w="85"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p>
        </w:tc>
        <w:tc>
          <w:tcPr>
            <w:tcW w:w="576"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Diferencias a cancelar </w:t>
            </w:r>
          </w:p>
        </w:tc>
        <w:tc>
          <w:tcPr>
            <w:tcW w:w="601"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IPC </w:t>
            </w:r>
            <w:proofErr w:type="spellStart"/>
            <w:r w:rsidRPr="008A6662">
              <w:rPr>
                <w:rFonts w:eastAsia="Times New Roman" w:cs="Times New Roman"/>
                <w:b/>
                <w:bCs/>
                <w:color w:val="000000"/>
                <w:sz w:val="16"/>
                <w:szCs w:val="16"/>
                <w:lang w:eastAsia="es-ES"/>
              </w:rPr>
              <w:t>Vo</w:t>
            </w:r>
            <w:proofErr w:type="spellEnd"/>
          </w:p>
        </w:tc>
        <w:tc>
          <w:tcPr>
            <w:tcW w:w="499" w:type="pct"/>
            <w:tcBorders>
              <w:top w:val="single" w:sz="4" w:space="0" w:color="808000"/>
              <w:left w:val="nil"/>
              <w:bottom w:val="nil"/>
              <w:right w:val="single" w:sz="4" w:space="0" w:color="808000"/>
            </w:tcBorders>
            <w:shd w:val="clear" w:color="000000" w:fill="FFFF99"/>
            <w:vAlign w:val="center"/>
            <w:hideMark/>
          </w:tcPr>
          <w:p w:rsidR="00BE69FF" w:rsidRPr="008A6662" w:rsidRDefault="00BE69FF" w:rsidP="001E462B">
            <w:pPr>
              <w:spacing w:line="240" w:lineRule="auto"/>
              <w:jc w:val="center"/>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Diferencia indexada</w:t>
            </w:r>
          </w:p>
        </w:tc>
      </w:tr>
      <w:tr w:rsidR="00BE69FF" w:rsidRPr="008A6662" w:rsidTr="001E462B">
        <w:trPr>
          <w:trHeight w:val="270"/>
        </w:trPr>
        <w:tc>
          <w:tcPr>
            <w:tcW w:w="326"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2008</w:t>
            </w:r>
          </w:p>
        </w:tc>
        <w:tc>
          <w:tcPr>
            <w:tcW w:w="388" w:type="pct"/>
            <w:tcBorders>
              <w:top w:val="single" w:sz="4" w:space="0" w:color="003366"/>
              <w:left w:val="nil"/>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428"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01-ago-08</w:t>
            </w:r>
          </w:p>
        </w:tc>
        <w:tc>
          <w:tcPr>
            <w:tcW w:w="437" w:type="pct"/>
            <w:tcBorders>
              <w:top w:val="single" w:sz="4" w:space="0" w:color="808000"/>
              <w:left w:val="nil"/>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31-dic-08</w:t>
            </w:r>
          </w:p>
        </w:tc>
        <w:tc>
          <w:tcPr>
            <w:tcW w:w="405"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6,00</w:t>
            </w:r>
          </w:p>
        </w:tc>
        <w:tc>
          <w:tcPr>
            <w:tcW w:w="544" w:type="pct"/>
            <w:tcBorders>
              <w:top w:val="single" w:sz="4" w:space="0" w:color="003366"/>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529.670,82</w:t>
            </w:r>
          </w:p>
        </w:tc>
        <w:tc>
          <w:tcPr>
            <w:tcW w:w="711" w:type="pct"/>
            <w:tcBorders>
              <w:top w:val="single" w:sz="4" w:space="0" w:color="003366"/>
              <w:left w:val="nil"/>
              <w:bottom w:val="single" w:sz="4" w:space="0" w:color="003366"/>
              <w:right w:val="single" w:sz="4" w:space="0" w:color="003366"/>
            </w:tcBorders>
            <w:shd w:val="clear" w:color="000000" w:fill="FFFFFF"/>
            <w:noWrap/>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461.500,00</w:t>
            </w:r>
          </w:p>
        </w:tc>
        <w:tc>
          <w:tcPr>
            <w:tcW w:w="85" w:type="pct"/>
            <w:tcBorders>
              <w:top w:val="single" w:sz="4" w:space="0" w:color="003366"/>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409.025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92,87 </w:t>
            </w:r>
          </w:p>
        </w:tc>
        <w:tc>
          <w:tcPr>
            <w:tcW w:w="499" w:type="pct"/>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146.561 </w:t>
            </w:r>
          </w:p>
        </w:tc>
      </w:tr>
      <w:tr w:rsidR="00BE69FF" w:rsidRPr="008A6662" w:rsidTr="001E462B">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2009</w:t>
            </w:r>
          </w:p>
        </w:tc>
        <w:tc>
          <w:tcPr>
            <w:tcW w:w="388" w:type="pct"/>
            <w:tcBorders>
              <w:top w:val="nil"/>
              <w:left w:val="nil"/>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7,67</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01-ene-09</w:t>
            </w:r>
          </w:p>
        </w:tc>
        <w:tc>
          <w:tcPr>
            <w:tcW w:w="437" w:type="pct"/>
            <w:tcBorders>
              <w:top w:val="nil"/>
              <w:left w:val="nil"/>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31-dic-09</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570.296,57</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496.900,00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1.027.552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100,00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268.705 </w:t>
            </w:r>
          </w:p>
        </w:tc>
      </w:tr>
      <w:tr w:rsidR="00BE69FF" w:rsidRPr="008A6662" w:rsidTr="001E462B">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2010</w:t>
            </w:r>
          </w:p>
        </w:tc>
        <w:tc>
          <w:tcPr>
            <w:tcW w:w="388" w:type="pct"/>
            <w:tcBorders>
              <w:top w:val="nil"/>
              <w:left w:val="nil"/>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2,00</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01-ene-10</w:t>
            </w:r>
          </w:p>
        </w:tc>
        <w:tc>
          <w:tcPr>
            <w:tcW w:w="437" w:type="pct"/>
            <w:tcBorders>
              <w:top w:val="nil"/>
              <w:left w:val="nil"/>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31-dic-10</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581.702,50</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515.000,00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933.835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102,00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221.079 </w:t>
            </w:r>
          </w:p>
        </w:tc>
      </w:tr>
      <w:tr w:rsidR="00BE69FF" w:rsidRPr="008A6662" w:rsidTr="001E462B">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2011</w:t>
            </w:r>
          </w:p>
        </w:tc>
        <w:tc>
          <w:tcPr>
            <w:tcW w:w="388" w:type="pct"/>
            <w:tcBorders>
              <w:top w:val="nil"/>
              <w:left w:val="nil"/>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3,17</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01-ene-11</w:t>
            </w:r>
          </w:p>
        </w:tc>
        <w:tc>
          <w:tcPr>
            <w:tcW w:w="437" w:type="pct"/>
            <w:tcBorders>
              <w:top w:val="nil"/>
              <w:left w:val="nil"/>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31-dic-11</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600.142,47</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535.600,00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903.595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105,24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179.570 </w:t>
            </w:r>
          </w:p>
        </w:tc>
      </w:tr>
      <w:tr w:rsidR="00BE69FF" w:rsidRPr="008A6662" w:rsidTr="001E462B">
        <w:trPr>
          <w:trHeight w:val="255"/>
        </w:trPr>
        <w:tc>
          <w:tcPr>
            <w:tcW w:w="326"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2012</w:t>
            </w:r>
          </w:p>
        </w:tc>
        <w:tc>
          <w:tcPr>
            <w:tcW w:w="388" w:type="pct"/>
            <w:tcBorders>
              <w:top w:val="nil"/>
              <w:left w:val="nil"/>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3,73</w:t>
            </w:r>
          </w:p>
        </w:tc>
        <w:tc>
          <w:tcPr>
            <w:tcW w:w="428" w:type="pct"/>
            <w:tcBorders>
              <w:top w:val="nil"/>
              <w:left w:val="single" w:sz="4" w:space="0" w:color="808000"/>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01-ene-12</w:t>
            </w:r>
          </w:p>
        </w:tc>
        <w:tc>
          <w:tcPr>
            <w:tcW w:w="437" w:type="pct"/>
            <w:tcBorders>
              <w:top w:val="nil"/>
              <w:left w:val="nil"/>
              <w:bottom w:val="single" w:sz="4" w:space="0" w:color="808000"/>
              <w:right w:val="single" w:sz="4" w:space="0" w:color="808000"/>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31-dic-12</w:t>
            </w:r>
          </w:p>
        </w:tc>
        <w:tc>
          <w:tcPr>
            <w:tcW w:w="405" w:type="pct"/>
            <w:tcBorders>
              <w:top w:val="nil"/>
              <w:left w:val="single" w:sz="4" w:space="0" w:color="003366"/>
              <w:bottom w:val="single" w:sz="4" w:space="0" w:color="003366"/>
              <w:right w:val="single" w:sz="4" w:space="0" w:color="003366"/>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622.527,79</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566.700,00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781.589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109,16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121.649 </w:t>
            </w:r>
          </w:p>
        </w:tc>
      </w:tr>
      <w:tr w:rsidR="00BE69FF" w:rsidRPr="008A6662" w:rsidTr="001E462B">
        <w:trPr>
          <w:trHeight w:val="255"/>
        </w:trPr>
        <w:tc>
          <w:tcPr>
            <w:tcW w:w="326"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2013</w:t>
            </w:r>
          </w:p>
        </w:tc>
        <w:tc>
          <w:tcPr>
            <w:tcW w:w="388"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2,44</w:t>
            </w:r>
          </w:p>
        </w:tc>
        <w:tc>
          <w:tcPr>
            <w:tcW w:w="428"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01-ene-13</w:t>
            </w:r>
          </w:p>
        </w:tc>
        <w:tc>
          <w:tcPr>
            <w:tcW w:w="437"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31-dic-13</w:t>
            </w:r>
          </w:p>
        </w:tc>
        <w:tc>
          <w:tcPr>
            <w:tcW w:w="405"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637.717,46</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589.500,00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675.045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111,82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86.509 </w:t>
            </w:r>
          </w:p>
        </w:tc>
      </w:tr>
      <w:tr w:rsidR="00BE69FF" w:rsidRPr="008A6662" w:rsidTr="001E462B">
        <w:trPr>
          <w:trHeight w:val="255"/>
        </w:trPr>
        <w:tc>
          <w:tcPr>
            <w:tcW w:w="326"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2014</w:t>
            </w:r>
          </w:p>
        </w:tc>
        <w:tc>
          <w:tcPr>
            <w:tcW w:w="388"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1,94</w:t>
            </w:r>
          </w:p>
        </w:tc>
        <w:tc>
          <w:tcPr>
            <w:tcW w:w="428"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01-ene-14</w:t>
            </w:r>
          </w:p>
        </w:tc>
        <w:tc>
          <w:tcPr>
            <w:tcW w:w="437"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01-oct-14</w:t>
            </w:r>
          </w:p>
        </w:tc>
        <w:tc>
          <w:tcPr>
            <w:tcW w:w="405"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11,00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650.089,18</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616.000,00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374.981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113,98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40.038 </w:t>
            </w:r>
          </w:p>
        </w:tc>
      </w:tr>
      <w:tr w:rsidR="00BE69FF" w:rsidRPr="008A6662" w:rsidTr="001E462B">
        <w:trPr>
          <w:trHeight w:val="255"/>
        </w:trPr>
        <w:tc>
          <w:tcPr>
            <w:tcW w:w="326"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2014</w:t>
            </w:r>
          </w:p>
        </w:tc>
        <w:tc>
          <w:tcPr>
            <w:tcW w:w="388"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1,94</w:t>
            </w:r>
          </w:p>
        </w:tc>
        <w:tc>
          <w:tcPr>
            <w:tcW w:w="428"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01-nov-14</w:t>
            </w:r>
          </w:p>
        </w:tc>
        <w:tc>
          <w:tcPr>
            <w:tcW w:w="437"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31-dic-14</w:t>
            </w:r>
          </w:p>
        </w:tc>
        <w:tc>
          <w:tcPr>
            <w:tcW w:w="405"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650.089,18</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616.000,00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102.267,54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113,98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10.919 </w:t>
            </w:r>
          </w:p>
        </w:tc>
      </w:tr>
      <w:tr w:rsidR="00BE69FF" w:rsidRPr="008A6662" w:rsidTr="001E462B">
        <w:trPr>
          <w:trHeight w:val="255"/>
        </w:trPr>
        <w:tc>
          <w:tcPr>
            <w:tcW w:w="326"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2015</w:t>
            </w:r>
          </w:p>
        </w:tc>
        <w:tc>
          <w:tcPr>
            <w:tcW w:w="388"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3,66</w:t>
            </w:r>
          </w:p>
        </w:tc>
        <w:tc>
          <w:tcPr>
            <w:tcW w:w="428"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01-ene-15</w:t>
            </w:r>
          </w:p>
        </w:tc>
        <w:tc>
          <w:tcPr>
            <w:tcW w:w="437"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31-dic-15</w:t>
            </w:r>
          </w:p>
        </w:tc>
        <w:tc>
          <w:tcPr>
            <w:tcW w:w="405"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14,00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673.882,44</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644.350,00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413.454,22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xml:space="preserve">        118,15 </w:t>
            </w:r>
          </w:p>
        </w:tc>
        <w:tc>
          <w:tcPr>
            <w:tcW w:w="499"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xml:space="preserve">         27.995 </w:t>
            </w:r>
          </w:p>
        </w:tc>
      </w:tr>
      <w:tr w:rsidR="00BE69FF" w:rsidRPr="008A6662" w:rsidTr="001E462B">
        <w:trPr>
          <w:trHeight w:val="255"/>
        </w:trPr>
        <w:tc>
          <w:tcPr>
            <w:tcW w:w="326"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2016</w:t>
            </w:r>
          </w:p>
        </w:tc>
        <w:tc>
          <w:tcPr>
            <w:tcW w:w="388"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6,77</w:t>
            </w:r>
          </w:p>
        </w:tc>
        <w:tc>
          <w:tcPr>
            <w:tcW w:w="428"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01-ene-16</w:t>
            </w:r>
          </w:p>
        </w:tc>
        <w:tc>
          <w:tcPr>
            <w:tcW w:w="437" w:type="pct"/>
            <w:tcBorders>
              <w:top w:val="nil"/>
              <w:left w:val="nil"/>
              <w:bottom w:val="nil"/>
              <w:right w:val="nil"/>
            </w:tcBorders>
            <w:shd w:val="clear" w:color="auto" w:fill="auto"/>
            <w:noWrap/>
            <w:vAlign w:val="center"/>
            <w:hideMark/>
          </w:tcPr>
          <w:p w:rsidR="00BE69FF" w:rsidRPr="008A6662" w:rsidRDefault="00BE69FF" w:rsidP="001E462B">
            <w:pPr>
              <w:spacing w:line="240" w:lineRule="auto"/>
              <w:jc w:val="right"/>
              <w:rPr>
                <w:rFonts w:eastAsia="Times New Roman" w:cs="Times New Roman"/>
                <w:color w:val="000000"/>
                <w:sz w:val="16"/>
                <w:szCs w:val="16"/>
                <w:lang w:eastAsia="es-ES"/>
              </w:rPr>
            </w:pPr>
            <w:r w:rsidRPr="008A6662">
              <w:rPr>
                <w:rFonts w:eastAsia="Times New Roman" w:cs="Times New Roman"/>
                <w:color w:val="000000"/>
                <w:sz w:val="16"/>
                <w:szCs w:val="16"/>
                <w:lang w:eastAsia="es-ES"/>
              </w:rPr>
              <w:t>31-mar-16</w:t>
            </w:r>
          </w:p>
        </w:tc>
        <w:tc>
          <w:tcPr>
            <w:tcW w:w="405" w:type="pct"/>
            <w:tcBorders>
              <w:top w:val="nil"/>
              <w:left w:val="nil"/>
              <w:bottom w:val="nil"/>
              <w:right w:val="nil"/>
            </w:tcBorders>
            <w:shd w:val="clear" w:color="000000" w:fill="FFFFCC"/>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3,00</w:t>
            </w:r>
          </w:p>
        </w:tc>
        <w:tc>
          <w:tcPr>
            <w:tcW w:w="544" w:type="pct"/>
            <w:tcBorders>
              <w:top w:val="nil"/>
              <w:left w:val="single" w:sz="4" w:space="0" w:color="003366"/>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719.504,29</w:t>
            </w:r>
          </w:p>
        </w:tc>
        <w:tc>
          <w:tcPr>
            <w:tcW w:w="711" w:type="pct"/>
            <w:tcBorders>
              <w:top w:val="nil"/>
              <w:left w:val="nil"/>
              <w:bottom w:val="single" w:sz="4" w:space="0" w:color="003366"/>
              <w:right w:val="single" w:sz="4" w:space="0" w:color="003366"/>
            </w:tcBorders>
            <w:shd w:val="clear" w:color="000000" w:fill="FFFFCC"/>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689.455,00</w:t>
            </w:r>
          </w:p>
        </w:tc>
        <w:tc>
          <w:tcPr>
            <w:tcW w:w="85" w:type="pct"/>
            <w:tcBorders>
              <w:top w:val="nil"/>
              <w:left w:val="nil"/>
              <w:bottom w:val="single" w:sz="4" w:space="0" w:color="003366"/>
              <w:right w:val="single" w:sz="4" w:space="0" w:color="003366"/>
            </w:tcBorders>
            <w:shd w:val="clear" w:color="000000" w:fill="FFFFFF"/>
            <w:noWrap/>
            <w:vAlign w:val="bottom"/>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576" w:type="pct"/>
            <w:tcBorders>
              <w:top w:val="nil"/>
              <w:left w:val="single" w:sz="4" w:space="0" w:color="808000"/>
              <w:bottom w:val="single" w:sz="4" w:space="0" w:color="808000"/>
              <w:right w:val="single" w:sz="4" w:space="0" w:color="808000"/>
            </w:tcBorders>
            <w:shd w:val="clear" w:color="000000" w:fill="FFFFCC"/>
            <w:noWrap/>
            <w:vAlign w:val="center"/>
            <w:hideMark/>
          </w:tcPr>
          <w:p w:rsidR="00BE69FF" w:rsidRPr="008A6662" w:rsidRDefault="00BE69FF" w:rsidP="001E462B">
            <w:pPr>
              <w:spacing w:line="240" w:lineRule="auto"/>
              <w:rPr>
                <w:rFonts w:eastAsia="Times New Roman" w:cs="Times New Roman"/>
                <w:color w:val="000000"/>
                <w:sz w:val="16"/>
                <w:szCs w:val="16"/>
                <w:lang w:eastAsia="es-ES"/>
              </w:rPr>
            </w:pPr>
            <w:r w:rsidRPr="008A6662">
              <w:rPr>
                <w:rFonts w:eastAsia="Times New Roman" w:cs="Times New Roman"/>
                <w:color w:val="000000"/>
                <w:sz w:val="16"/>
                <w:szCs w:val="16"/>
                <w:lang w:eastAsia="es-ES"/>
              </w:rPr>
              <w:t xml:space="preserve">      90.147,86 </w:t>
            </w:r>
          </w:p>
        </w:tc>
        <w:tc>
          <w:tcPr>
            <w:tcW w:w="601" w:type="pct"/>
            <w:tcBorders>
              <w:top w:val="nil"/>
              <w:left w:val="nil"/>
              <w:bottom w:val="nil"/>
              <w:right w:val="nil"/>
            </w:tcBorders>
            <w:shd w:val="clear" w:color="000000" w:fill="33CCCC"/>
            <w:vAlign w:val="center"/>
            <w:hideMark/>
          </w:tcPr>
          <w:p w:rsidR="00BE69FF" w:rsidRPr="008A6662" w:rsidRDefault="00BE69FF" w:rsidP="001E462B">
            <w:pPr>
              <w:spacing w:line="240" w:lineRule="auto"/>
              <w:jc w:val="center"/>
              <w:rPr>
                <w:rFonts w:eastAsia="Times New Roman" w:cs="Times New Roman"/>
                <w:sz w:val="16"/>
                <w:szCs w:val="16"/>
                <w:lang w:eastAsia="es-ES"/>
              </w:rPr>
            </w:pPr>
            <w:r w:rsidRPr="008A6662">
              <w:rPr>
                <w:rFonts w:eastAsia="Times New Roman" w:cs="Times New Roman"/>
                <w:sz w:val="16"/>
                <w:szCs w:val="16"/>
                <w:lang w:eastAsia="es-ES"/>
              </w:rPr>
              <w:t> </w:t>
            </w:r>
          </w:p>
        </w:tc>
        <w:tc>
          <w:tcPr>
            <w:tcW w:w="499" w:type="pct"/>
            <w:tcBorders>
              <w:top w:val="nil"/>
              <w:left w:val="nil"/>
              <w:bottom w:val="nil"/>
              <w:right w:val="nil"/>
            </w:tcBorders>
            <w:shd w:val="clear" w:color="000000" w:fill="FFFFCC"/>
            <w:vAlign w:val="bottom"/>
            <w:hideMark/>
          </w:tcPr>
          <w:p w:rsidR="00BE69FF" w:rsidRPr="008A6662" w:rsidRDefault="00BE69FF" w:rsidP="001E462B">
            <w:pPr>
              <w:spacing w:line="240" w:lineRule="auto"/>
              <w:jc w:val="right"/>
              <w:rPr>
                <w:rFonts w:eastAsia="Times New Roman" w:cs="Times New Roman"/>
                <w:sz w:val="16"/>
                <w:szCs w:val="16"/>
                <w:lang w:eastAsia="es-ES"/>
              </w:rPr>
            </w:pPr>
            <w:r w:rsidRPr="008A6662">
              <w:rPr>
                <w:rFonts w:eastAsia="Times New Roman" w:cs="Times New Roman"/>
                <w:sz w:val="16"/>
                <w:szCs w:val="16"/>
                <w:lang w:eastAsia="es-ES"/>
              </w:rPr>
              <w:t> </w:t>
            </w:r>
          </w:p>
        </w:tc>
      </w:tr>
      <w:tr w:rsidR="00BE69FF" w:rsidRPr="008A6662" w:rsidTr="001E462B">
        <w:trPr>
          <w:trHeight w:val="255"/>
        </w:trPr>
        <w:tc>
          <w:tcPr>
            <w:tcW w:w="326" w:type="pct"/>
            <w:tcBorders>
              <w:top w:val="nil"/>
              <w:left w:val="nil"/>
              <w:bottom w:val="nil"/>
              <w:right w:val="nil"/>
            </w:tcBorders>
            <w:shd w:val="clear" w:color="auto" w:fill="auto"/>
            <w:noWrap/>
            <w:vAlign w:val="bottom"/>
            <w:hideMark/>
          </w:tcPr>
          <w:p w:rsidR="00BE69FF" w:rsidRPr="008A6662" w:rsidRDefault="00BE69FF" w:rsidP="001E462B">
            <w:pPr>
              <w:spacing w:line="240" w:lineRule="auto"/>
              <w:jc w:val="right"/>
              <w:rPr>
                <w:rFonts w:eastAsia="Times New Roman" w:cs="Times New Roman"/>
                <w:sz w:val="16"/>
                <w:szCs w:val="16"/>
                <w:lang w:eastAsia="es-ES"/>
              </w:rPr>
            </w:pPr>
          </w:p>
        </w:tc>
        <w:tc>
          <w:tcPr>
            <w:tcW w:w="388"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28"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37"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05"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1340" w:type="pct"/>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BE69FF" w:rsidRPr="008A6662" w:rsidRDefault="00BE69FF" w:rsidP="001E462B">
            <w:pPr>
              <w:spacing w:line="240" w:lineRule="auto"/>
              <w:jc w:val="center"/>
              <w:rPr>
                <w:rFonts w:eastAsia="Times New Roman" w:cs="Times New Roman"/>
                <w:b/>
                <w:bCs/>
                <w:sz w:val="16"/>
                <w:szCs w:val="16"/>
                <w:lang w:eastAsia="es-ES"/>
              </w:rPr>
            </w:pPr>
            <w:r w:rsidRPr="008A6662">
              <w:rPr>
                <w:rFonts w:eastAsia="Times New Roman" w:cs="Times New Roman"/>
                <w:b/>
                <w:bCs/>
                <w:sz w:val="16"/>
                <w:szCs w:val="16"/>
                <w:lang w:eastAsia="es-ES"/>
              </w:rPr>
              <w:t>Valores a cancelar ===&gt;</w:t>
            </w:r>
          </w:p>
        </w:tc>
        <w:tc>
          <w:tcPr>
            <w:tcW w:w="576" w:type="pct"/>
            <w:tcBorders>
              <w:top w:val="nil"/>
              <w:left w:val="single" w:sz="4" w:space="0" w:color="808000"/>
              <w:bottom w:val="single" w:sz="4" w:space="0" w:color="808000"/>
              <w:right w:val="single" w:sz="4" w:space="0" w:color="808000"/>
            </w:tcBorders>
            <w:shd w:val="clear" w:color="000000" w:fill="FFFF99"/>
            <w:noWrap/>
            <w:vAlign w:val="center"/>
            <w:hideMark/>
          </w:tcPr>
          <w:p w:rsidR="00BE69FF" w:rsidRPr="008A6662" w:rsidRDefault="00BE69FF" w:rsidP="001E462B">
            <w:pPr>
              <w:spacing w:line="240" w:lineRule="auto"/>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5.711.491 </w:t>
            </w:r>
          </w:p>
        </w:tc>
        <w:tc>
          <w:tcPr>
            <w:tcW w:w="601" w:type="pct"/>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BE69FF" w:rsidRPr="008A6662" w:rsidRDefault="00BE69FF" w:rsidP="001E462B">
            <w:pPr>
              <w:spacing w:line="240" w:lineRule="auto"/>
              <w:jc w:val="right"/>
              <w:rPr>
                <w:rFonts w:eastAsia="Times New Roman" w:cs="Times New Roman"/>
                <w:b/>
                <w:bCs/>
                <w:sz w:val="16"/>
                <w:szCs w:val="16"/>
                <w:lang w:eastAsia="es-ES"/>
              </w:rPr>
            </w:pPr>
            <w:r w:rsidRPr="008A6662">
              <w:rPr>
                <w:rFonts w:eastAsia="Times New Roman" w:cs="Times New Roman"/>
                <w:b/>
                <w:bCs/>
                <w:sz w:val="16"/>
                <w:szCs w:val="16"/>
                <w:lang w:eastAsia="es-ES"/>
              </w:rPr>
              <w:t>Indexado=&gt;</w:t>
            </w:r>
          </w:p>
        </w:tc>
        <w:tc>
          <w:tcPr>
            <w:tcW w:w="499" w:type="pct"/>
            <w:tcBorders>
              <w:top w:val="single" w:sz="4" w:space="0" w:color="808000"/>
              <w:left w:val="single" w:sz="4" w:space="0" w:color="808000"/>
              <w:bottom w:val="single" w:sz="4" w:space="0" w:color="808000"/>
              <w:right w:val="single" w:sz="4" w:space="0" w:color="808000"/>
            </w:tcBorders>
            <w:shd w:val="clear" w:color="000000" w:fill="FFFF99"/>
            <w:noWrap/>
            <w:vAlign w:val="center"/>
            <w:hideMark/>
          </w:tcPr>
          <w:p w:rsidR="00BE69FF" w:rsidRPr="008A6662" w:rsidRDefault="00BE69FF" w:rsidP="001E462B">
            <w:pPr>
              <w:spacing w:line="240" w:lineRule="auto"/>
              <w:rPr>
                <w:rFonts w:eastAsia="Times New Roman" w:cs="Times New Roman"/>
                <w:b/>
                <w:bCs/>
                <w:color w:val="000000"/>
                <w:sz w:val="16"/>
                <w:szCs w:val="16"/>
                <w:lang w:eastAsia="es-ES"/>
              </w:rPr>
            </w:pPr>
            <w:r w:rsidRPr="008A6662">
              <w:rPr>
                <w:rFonts w:eastAsia="Times New Roman" w:cs="Times New Roman"/>
                <w:b/>
                <w:bCs/>
                <w:color w:val="000000"/>
                <w:sz w:val="16"/>
                <w:szCs w:val="16"/>
                <w:lang w:eastAsia="es-ES"/>
              </w:rPr>
              <w:t xml:space="preserve">    1.103.024 </w:t>
            </w:r>
          </w:p>
        </w:tc>
      </w:tr>
      <w:tr w:rsidR="00BE69FF" w:rsidRPr="008A6662" w:rsidTr="001E462B">
        <w:trPr>
          <w:trHeight w:val="255"/>
        </w:trPr>
        <w:tc>
          <w:tcPr>
            <w:tcW w:w="326"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b/>
                <w:bCs/>
                <w:color w:val="000000"/>
                <w:sz w:val="16"/>
                <w:szCs w:val="16"/>
                <w:lang w:eastAsia="es-ES"/>
              </w:rPr>
            </w:pPr>
          </w:p>
        </w:tc>
        <w:tc>
          <w:tcPr>
            <w:tcW w:w="388"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28"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37"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405"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544"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711"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85"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c>
          <w:tcPr>
            <w:tcW w:w="576" w:type="pct"/>
            <w:tcBorders>
              <w:top w:val="nil"/>
              <w:left w:val="nil"/>
              <w:bottom w:val="nil"/>
              <w:right w:val="nil"/>
            </w:tcBorders>
            <w:shd w:val="clear" w:color="auto" w:fill="auto"/>
            <w:noWrap/>
            <w:vAlign w:val="bottom"/>
            <w:hideMark/>
          </w:tcPr>
          <w:p w:rsidR="00BE69FF" w:rsidRPr="008A6662" w:rsidRDefault="00BE69FF" w:rsidP="001E462B">
            <w:pPr>
              <w:spacing w:line="240" w:lineRule="auto"/>
              <w:jc w:val="center"/>
              <w:rPr>
                <w:rFonts w:eastAsia="Times New Roman" w:cs="Times New Roman"/>
                <w:b/>
                <w:sz w:val="16"/>
                <w:szCs w:val="16"/>
                <w:lang w:eastAsia="es-ES"/>
              </w:rPr>
            </w:pPr>
            <w:r w:rsidRPr="008A6662">
              <w:rPr>
                <w:rFonts w:eastAsia="Times New Roman" w:cs="Times New Roman"/>
                <w:b/>
                <w:sz w:val="18"/>
                <w:szCs w:val="16"/>
                <w:lang w:eastAsia="es-ES"/>
              </w:rPr>
              <w:t>TOTAL</w:t>
            </w:r>
          </w:p>
        </w:tc>
        <w:tc>
          <w:tcPr>
            <w:tcW w:w="601"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20"/>
                <w:szCs w:val="20"/>
                <w:lang w:eastAsia="es-ES"/>
              </w:rPr>
            </w:pPr>
            <w:r w:rsidRPr="008A6662">
              <w:rPr>
                <w:rFonts w:ascii="Arial Narrow" w:eastAsia="Times New Roman" w:hAnsi="Arial Narrow" w:cs="Times New Roman"/>
                <w:b/>
                <w:sz w:val="16"/>
                <w:szCs w:val="16"/>
                <w:lang w:eastAsia="es-ES"/>
              </w:rPr>
              <w:t xml:space="preserve">  </w:t>
            </w:r>
            <w:r w:rsidRPr="008A6662">
              <w:rPr>
                <w:rFonts w:eastAsia="Times New Roman" w:cs="Times New Roman"/>
                <w:b/>
                <w:sz w:val="20"/>
                <w:szCs w:val="20"/>
                <w:lang w:eastAsia="es-ES"/>
              </w:rPr>
              <w:t>$6.814.51</w:t>
            </w:r>
            <w:r w:rsidRPr="008A6662">
              <w:rPr>
                <w:rFonts w:eastAsia="Times New Roman" w:cs="Times New Roman"/>
                <w:sz w:val="20"/>
                <w:szCs w:val="20"/>
                <w:lang w:eastAsia="es-ES"/>
              </w:rPr>
              <w:t xml:space="preserve">5 </w:t>
            </w:r>
          </w:p>
        </w:tc>
        <w:tc>
          <w:tcPr>
            <w:tcW w:w="499" w:type="pct"/>
            <w:tcBorders>
              <w:top w:val="nil"/>
              <w:left w:val="nil"/>
              <w:bottom w:val="nil"/>
              <w:right w:val="nil"/>
            </w:tcBorders>
            <w:shd w:val="clear" w:color="auto" w:fill="auto"/>
            <w:noWrap/>
            <w:vAlign w:val="bottom"/>
            <w:hideMark/>
          </w:tcPr>
          <w:p w:rsidR="00BE69FF" w:rsidRPr="008A6662" w:rsidRDefault="00BE69FF" w:rsidP="001E462B">
            <w:pPr>
              <w:spacing w:line="240" w:lineRule="auto"/>
              <w:rPr>
                <w:rFonts w:eastAsia="Times New Roman" w:cs="Times New Roman"/>
                <w:sz w:val="16"/>
                <w:szCs w:val="16"/>
                <w:lang w:eastAsia="es-ES"/>
              </w:rPr>
            </w:pPr>
          </w:p>
        </w:tc>
      </w:tr>
    </w:tbl>
    <w:p w:rsidR="00BE69FF" w:rsidRPr="00EC107E" w:rsidRDefault="00BE69FF" w:rsidP="00225117">
      <w:pPr>
        <w:spacing w:line="276" w:lineRule="auto"/>
        <w:jc w:val="center"/>
      </w:pPr>
    </w:p>
    <w:p w:rsidR="00BE69FF" w:rsidRPr="00EC107E" w:rsidRDefault="00BE69FF" w:rsidP="00BE69FF">
      <w:pPr>
        <w:spacing w:line="276" w:lineRule="auto"/>
        <w:jc w:val="both"/>
        <w:rPr>
          <w:rFonts w:ascii="Tahoma" w:hAnsi="Tahoma" w:cs="Tahoma"/>
        </w:rPr>
      </w:pPr>
    </w:p>
    <w:p w:rsidR="00BE69FF" w:rsidRPr="00EC107E" w:rsidRDefault="00BE69FF" w:rsidP="00BE69FF">
      <w:pPr>
        <w:spacing w:line="276" w:lineRule="auto"/>
        <w:jc w:val="both"/>
        <w:rPr>
          <w:rFonts w:ascii="Tahoma" w:hAnsi="Tahoma" w:cs="Tahoma"/>
        </w:rPr>
      </w:pPr>
      <w:r w:rsidRPr="00EC107E">
        <w:rPr>
          <w:rFonts w:ascii="Tahoma" w:hAnsi="Tahoma" w:cs="Tahoma"/>
        </w:rPr>
        <w:t>La Magistrada,</w:t>
      </w:r>
    </w:p>
    <w:p w:rsidR="00BE69FF" w:rsidRPr="00EC107E" w:rsidRDefault="00BE69FF" w:rsidP="00BE69FF">
      <w:pPr>
        <w:spacing w:line="276" w:lineRule="auto"/>
        <w:rPr>
          <w:rFonts w:ascii="Tahoma" w:hAnsi="Tahoma" w:cs="Tahoma"/>
        </w:rPr>
      </w:pPr>
    </w:p>
    <w:p w:rsidR="00BE69FF" w:rsidRPr="00EC107E" w:rsidRDefault="00BE69FF" w:rsidP="00BE69FF">
      <w:pPr>
        <w:spacing w:line="276" w:lineRule="auto"/>
        <w:rPr>
          <w:rFonts w:ascii="Tahoma" w:hAnsi="Tahoma" w:cs="Tahoma"/>
        </w:rPr>
      </w:pPr>
    </w:p>
    <w:p w:rsidR="00BE69FF" w:rsidRPr="00EC107E" w:rsidRDefault="00BE69FF" w:rsidP="00BE69FF">
      <w:pPr>
        <w:pStyle w:val="Ttulo3"/>
        <w:spacing w:before="0" w:line="276" w:lineRule="auto"/>
        <w:jc w:val="center"/>
        <w:rPr>
          <w:rFonts w:ascii="Tahoma" w:hAnsi="Tahoma" w:cs="Tahoma"/>
          <w:b/>
          <w:color w:val="auto"/>
          <w:sz w:val="22"/>
          <w:szCs w:val="22"/>
        </w:rPr>
      </w:pPr>
    </w:p>
    <w:p w:rsidR="00BE69FF" w:rsidRPr="00EC107E" w:rsidRDefault="00BE69FF" w:rsidP="00BE69FF">
      <w:pPr>
        <w:pStyle w:val="Ttulo3"/>
        <w:spacing w:before="0" w:line="276" w:lineRule="auto"/>
        <w:jc w:val="center"/>
        <w:rPr>
          <w:rFonts w:ascii="Tahoma" w:hAnsi="Tahoma" w:cs="Tahoma"/>
          <w:b/>
          <w:bCs/>
          <w:color w:val="auto"/>
          <w:sz w:val="22"/>
          <w:szCs w:val="22"/>
        </w:rPr>
      </w:pPr>
      <w:r w:rsidRPr="00EC107E">
        <w:rPr>
          <w:rFonts w:ascii="Tahoma" w:hAnsi="Tahoma" w:cs="Tahoma"/>
          <w:b/>
          <w:color w:val="auto"/>
          <w:sz w:val="22"/>
          <w:szCs w:val="22"/>
        </w:rPr>
        <w:t>ANA LUCÍA CAICEDO CALDERÓN</w:t>
      </w:r>
    </w:p>
    <w:p w:rsidR="00BE69FF" w:rsidRDefault="00BE69FF" w:rsidP="00BE69FF">
      <w:pPr>
        <w:spacing w:line="276" w:lineRule="auto"/>
        <w:rPr>
          <w:rFonts w:ascii="Tahoma" w:hAnsi="Tahoma" w:cs="Tahoma"/>
          <w:b/>
          <w:sz w:val="24"/>
          <w:szCs w:val="24"/>
        </w:rPr>
      </w:pPr>
    </w:p>
    <w:p w:rsidR="00BE69FF" w:rsidRDefault="00BE69FF" w:rsidP="00225117">
      <w:pPr>
        <w:spacing w:line="276" w:lineRule="auto"/>
        <w:jc w:val="center"/>
      </w:pPr>
    </w:p>
    <w:sectPr w:rsidR="00BE69FF" w:rsidSect="00225117">
      <w:headerReference w:type="default" r:id="rId10"/>
      <w:footerReference w:type="default" r:id="rId11"/>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C1" w:rsidRDefault="009F3DC1" w:rsidP="00225117">
      <w:pPr>
        <w:spacing w:line="240" w:lineRule="auto"/>
      </w:pPr>
      <w:r>
        <w:separator/>
      </w:r>
    </w:p>
  </w:endnote>
  <w:endnote w:type="continuationSeparator" w:id="0">
    <w:p w:rsidR="009F3DC1" w:rsidRDefault="009F3DC1" w:rsidP="00225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88739"/>
      <w:docPartObj>
        <w:docPartGallery w:val="Page Numbers (Bottom of Page)"/>
        <w:docPartUnique/>
      </w:docPartObj>
    </w:sdtPr>
    <w:sdtContent>
      <w:p w:rsidR="001E462B" w:rsidRDefault="001E462B">
        <w:pPr>
          <w:pStyle w:val="Piedepgina"/>
          <w:jc w:val="right"/>
        </w:pPr>
        <w:r>
          <w:fldChar w:fldCharType="begin"/>
        </w:r>
        <w:r>
          <w:instrText>PAGE   \* MERGEFORMAT</w:instrText>
        </w:r>
        <w:r>
          <w:fldChar w:fldCharType="separate"/>
        </w:r>
        <w:r w:rsidR="002B4FB2">
          <w:rPr>
            <w:noProof/>
          </w:rPr>
          <w:t>2</w:t>
        </w:r>
        <w:r>
          <w:fldChar w:fldCharType="end"/>
        </w:r>
      </w:p>
    </w:sdtContent>
  </w:sdt>
  <w:p w:rsidR="001E462B" w:rsidRDefault="001E46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C1" w:rsidRDefault="009F3DC1" w:rsidP="00225117">
      <w:pPr>
        <w:spacing w:line="240" w:lineRule="auto"/>
      </w:pPr>
      <w:r>
        <w:separator/>
      </w:r>
    </w:p>
  </w:footnote>
  <w:footnote w:type="continuationSeparator" w:id="0">
    <w:p w:rsidR="009F3DC1" w:rsidRDefault="009F3DC1" w:rsidP="002251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2B" w:rsidRPr="00225117" w:rsidRDefault="001E462B">
    <w:pPr>
      <w:pStyle w:val="Encabezado"/>
      <w:rPr>
        <w:i/>
        <w:sz w:val="16"/>
        <w:szCs w:val="16"/>
        <w:lang w:val="es-CO"/>
      </w:rPr>
    </w:pPr>
    <w:r w:rsidRPr="00225117">
      <w:rPr>
        <w:i/>
        <w:sz w:val="16"/>
        <w:szCs w:val="16"/>
        <w:lang w:val="es-CO"/>
      </w:rPr>
      <w:t>Demandante: María Orfa Morales Chica</w:t>
    </w:r>
  </w:p>
  <w:p w:rsidR="001E462B" w:rsidRPr="00225117" w:rsidRDefault="001E462B">
    <w:pPr>
      <w:pStyle w:val="Encabezado"/>
      <w:rPr>
        <w:i/>
        <w:sz w:val="16"/>
        <w:szCs w:val="16"/>
        <w:lang w:val="es-CO"/>
      </w:rPr>
    </w:pPr>
    <w:r w:rsidRPr="00225117">
      <w:rPr>
        <w:i/>
        <w:sz w:val="16"/>
        <w:szCs w:val="16"/>
        <w:lang w:val="es-CO"/>
      </w:rPr>
      <w:t>Demandado: Colpensiones</w:t>
    </w:r>
  </w:p>
  <w:p w:rsidR="001E462B" w:rsidRDefault="001E462B">
    <w:pPr>
      <w:pStyle w:val="Encabezado"/>
      <w:rPr>
        <w:i/>
        <w:sz w:val="16"/>
        <w:szCs w:val="16"/>
        <w:lang w:val="es-CO"/>
      </w:rPr>
    </w:pPr>
    <w:r w:rsidRPr="00225117">
      <w:rPr>
        <w:i/>
        <w:sz w:val="16"/>
        <w:szCs w:val="16"/>
        <w:lang w:val="es-CO"/>
      </w:rPr>
      <w:t>Rad.: 2013-00137</w:t>
    </w:r>
  </w:p>
  <w:p w:rsidR="001E462B" w:rsidRPr="00225117" w:rsidRDefault="001E462B">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779C5F4B"/>
    <w:multiLevelType w:val="hybridMultilevel"/>
    <w:tmpl w:val="A83C92E6"/>
    <w:lvl w:ilvl="0" w:tplc="2E3AE13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79"/>
    <w:rsid w:val="00041E98"/>
    <w:rsid w:val="00043AED"/>
    <w:rsid w:val="00051412"/>
    <w:rsid w:val="00084A5F"/>
    <w:rsid w:val="000A576A"/>
    <w:rsid w:val="000D3FB6"/>
    <w:rsid w:val="000D79EB"/>
    <w:rsid w:val="001225F3"/>
    <w:rsid w:val="0018507A"/>
    <w:rsid w:val="00192BE3"/>
    <w:rsid w:val="001C0D17"/>
    <w:rsid w:val="001E462B"/>
    <w:rsid w:val="002175F8"/>
    <w:rsid w:val="00225117"/>
    <w:rsid w:val="002650C3"/>
    <w:rsid w:val="002B4FB2"/>
    <w:rsid w:val="002C080F"/>
    <w:rsid w:val="002C1172"/>
    <w:rsid w:val="002E5275"/>
    <w:rsid w:val="0033084B"/>
    <w:rsid w:val="0035268E"/>
    <w:rsid w:val="003711AF"/>
    <w:rsid w:val="003948EE"/>
    <w:rsid w:val="003D07CD"/>
    <w:rsid w:val="00407CD2"/>
    <w:rsid w:val="00430F3B"/>
    <w:rsid w:val="004447B1"/>
    <w:rsid w:val="00512470"/>
    <w:rsid w:val="0053564A"/>
    <w:rsid w:val="00580068"/>
    <w:rsid w:val="005827B5"/>
    <w:rsid w:val="005A5555"/>
    <w:rsid w:val="00651CDF"/>
    <w:rsid w:val="00690891"/>
    <w:rsid w:val="006A61BE"/>
    <w:rsid w:val="006D43C2"/>
    <w:rsid w:val="006F42E4"/>
    <w:rsid w:val="00727CD0"/>
    <w:rsid w:val="00743938"/>
    <w:rsid w:val="00745C97"/>
    <w:rsid w:val="007B4A67"/>
    <w:rsid w:val="00807F7C"/>
    <w:rsid w:val="008319DF"/>
    <w:rsid w:val="00841BDB"/>
    <w:rsid w:val="0084449B"/>
    <w:rsid w:val="008739A1"/>
    <w:rsid w:val="0087726E"/>
    <w:rsid w:val="008A6662"/>
    <w:rsid w:val="008C630C"/>
    <w:rsid w:val="009561B0"/>
    <w:rsid w:val="009A6114"/>
    <w:rsid w:val="009F3DC1"/>
    <w:rsid w:val="009F6DAE"/>
    <w:rsid w:val="00A040EC"/>
    <w:rsid w:val="00A24085"/>
    <w:rsid w:val="00A35A06"/>
    <w:rsid w:val="00A843C9"/>
    <w:rsid w:val="00A93B2F"/>
    <w:rsid w:val="00AB6102"/>
    <w:rsid w:val="00B15679"/>
    <w:rsid w:val="00B2769A"/>
    <w:rsid w:val="00B97BDA"/>
    <w:rsid w:val="00BA7D73"/>
    <w:rsid w:val="00BE69FF"/>
    <w:rsid w:val="00BE77EB"/>
    <w:rsid w:val="00C16C01"/>
    <w:rsid w:val="00C2202C"/>
    <w:rsid w:val="00C5204A"/>
    <w:rsid w:val="00C94CC5"/>
    <w:rsid w:val="00D6228A"/>
    <w:rsid w:val="00D711DF"/>
    <w:rsid w:val="00D8381D"/>
    <w:rsid w:val="00E06855"/>
    <w:rsid w:val="00E15702"/>
    <w:rsid w:val="00E271C2"/>
    <w:rsid w:val="00E414A8"/>
    <w:rsid w:val="00E440E6"/>
    <w:rsid w:val="00EC107E"/>
    <w:rsid w:val="00F12860"/>
    <w:rsid w:val="00F309BF"/>
    <w:rsid w:val="00F31C59"/>
    <w:rsid w:val="00F33B5E"/>
    <w:rsid w:val="00F44C5D"/>
    <w:rsid w:val="00F7254A"/>
    <w:rsid w:val="00FA62E9"/>
    <w:rsid w:val="00FC6D5B"/>
    <w:rsid w:val="00FD0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030E3-2A18-4CD9-BE5B-8474664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55"/>
  </w:style>
  <w:style w:type="paragraph" w:styleId="Ttulo3">
    <w:name w:val="heading 3"/>
    <w:basedOn w:val="Normal"/>
    <w:next w:val="Normal"/>
    <w:link w:val="Ttulo3Car"/>
    <w:uiPriority w:val="9"/>
    <w:semiHidden/>
    <w:unhideWhenUsed/>
    <w:qFormat/>
    <w:rsid w:val="00727C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E06855"/>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E06855"/>
    <w:pPr>
      <w:keepNext/>
      <w:widowControl w:val="0"/>
      <w:autoSpaceDE w:val="0"/>
      <w:autoSpaceDN w:val="0"/>
      <w:adjustRightInd w:val="0"/>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0685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E06855"/>
    <w:rPr>
      <w:rFonts w:ascii="Arial" w:eastAsia="Times New Roman" w:hAnsi="Arial" w:cs="Arial"/>
      <w:b/>
      <w:bCs/>
      <w:sz w:val="24"/>
      <w:szCs w:val="24"/>
      <w:lang w:eastAsia="es-ES"/>
    </w:rPr>
  </w:style>
  <w:style w:type="character" w:customStyle="1" w:styleId="TtuloCar">
    <w:name w:val="Título Car"/>
    <w:rsid w:val="00E06855"/>
    <w:rPr>
      <w:rFonts w:ascii="Arial" w:hAnsi="Arial" w:cs="Arial"/>
      <w:b/>
      <w:sz w:val="24"/>
      <w:szCs w:val="24"/>
      <w:lang w:val="es-ES" w:eastAsia="es-ES" w:bidi="ar-SA"/>
    </w:rPr>
  </w:style>
  <w:style w:type="character" w:customStyle="1" w:styleId="Ttulo3Car">
    <w:name w:val="Título 3 Car"/>
    <w:basedOn w:val="Fuentedeprrafopredeter"/>
    <w:link w:val="Ttulo3"/>
    <w:uiPriority w:val="9"/>
    <w:semiHidden/>
    <w:rsid w:val="00727CD0"/>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27CD0"/>
    <w:pPr>
      <w:ind w:left="720"/>
      <w:contextualSpacing/>
    </w:pPr>
  </w:style>
  <w:style w:type="paragraph" w:customStyle="1" w:styleId="Textoindependiente21">
    <w:name w:val="Texto independiente 21"/>
    <w:basedOn w:val="Normal"/>
    <w:link w:val="BodyText2Car1"/>
    <w:uiPriority w:val="99"/>
    <w:rsid w:val="00727CD0"/>
    <w:pPr>
      <w:overflowPunct w:val="0"/>
      <w:autoSpaceDE w:val="0"/>
      <w:autoSpaceDN w:val="0"/>
      <w:adjustRightInd w:val="0"/>
      <w:ind w:firstLine="709"/>
      <w:jc w:val="both"/>
      <w:textAlignment w:val="baseline"/>
    </w:pPr>
    <w:rPr>
      <w:rFonts w:ascii="Arial Narrow" w:eastAsia="Times New Roman" w:hAnsi="Arial Narrow" w:cs="Times New Roman"/>
      <w:sz w:val="30"/>
      <w:szCs w:val="30"/>
      <w:lang w:val="es-CO" w:eastAsia="x-none"/>
    </w:rPr>
  </w:style>
  <w:style w:type="character" w:customStyle="1" w:styleId="BodyText2Car1">
    <w:name w:val="Body Text 2 Car1"/>
    <w:link w:val="Textoindependiente21"/>
    <w:uiPriority w:val="99"/>
    <w:locked/>
    <w:rsid w:val="00727CD0"/>
    <w:rPr>
      <w:rFonts w:ascii="Arial Narrow" w:eastAsia="Times New Roman" w:hAnsi="Arial Narrow" w:cs="Times New Roman"/>
      <w:sz w:val="30"/>
      <w:szCs w:val="30"/>
      <w:lang w:val="es-CO" w:eastAsia="x-none"/>
    </w:rPr>
  </w:style>
  <w:style w:type="paragraph" w:styleId="Sangradetextonormal">
    <w:name w:val="Body Text Indent"/>
    <w:basedOn w:val="Normal"/>
    <w:link w:val="SangradetextonormalCar"/>
    <w:uiPriority w:val="99"/>
    <w:semiHidden/>
    <w:unhideWhenUsed/>
    <w:rsid w:val="00727CD0"/>
    <w:pPr>
      <w:spacing w:after="120"/>
      <w:ind w:left="283"/>
    </w:pPr>
  </w:style>
  <w:style w:type="character" w:customStyle="1" w:styleId="SangradetextonormalCar">
    <w:name w:val="Sangría de texto normal Car"/>
    <w:basedOn w:val="Fuentedeprrafopredeter"/>
    <w:link w:val="Sangradetextonormal"/>
    <w:uiPriority w:val="99"/>
    <w:semiHidden/>
    <w:rsid w:val="00727CD0"/>
  </w:style>
  <w:style w:type="character" w:customStyle="1" w:styleId="apple-converted-space">
    <w:name w:val="apple-converted-space"/>
    <w:basedOn w:val="Fuentedeprrafopredeter"/>
    <w:rsid w:val="00727CD0"/>
  </w:style>
  <w:style w:type="character" w:styleId="Hipervnculo">
    <w:name w:val="Hyperlink"/>
    <w:basedOn w:val="Fuentedeprrafopredeter"/>
    <w:uiPriority w:val="99"/>
    <w:semiHidden/>
    <w:unhideWhenUsed/>
    <w:rsid w:val="00727CD0"/>
    <w:rPr>
      <w:color w:val="0000FF"/>
      <w:u w:val="single"/>
    </w:rPr>
  </w:style>
  <w:style w:type="paragraph" w:styleId="NormalWeb">
    <w:name w:val="Normal (Web)"/>
    <w:basedOn w:val="Normal"/>
    <w:uiPriority w:val="99"/>
    <w:semiHidden/>
    <w:unhideWhenUsed/>
    <w:rsid w:val="00727C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727CD0"/>
  </w:style>
  <w:style w:type="paragraph" w:styleId="Encabezado">
    <w:name w:val="header"/>
    <w:basedOn w:val="Normal"/>
    <w:link w:val="EncabezadoCar"/>
    <w:uiPriority w:val="99"/>
    <w:unhideWhenUsed/>
    <w:rsid w:val="0022511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25117"/>
  </w:style>
  <w:style w:type="paragraph" w:styleId="Piedepgina">
    <w:name w:val="footer"/>
    <w:basedOn w:val="Normal"/>
    <w:link w:val="PiedepginaCar"/>
    <w:uiPriority w:val="99"/>
    <w:unhideWhenUsed/>
    <w:rsid w:val="0022511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25117"/>
  </w:style>
  <w:style w:type="paragraph" w:styleId="Textodeglobo">
    <w:name w:val="Balloon Text"/>
    <w:basedOn w:val="Normal"/>
    <w:link w:val="TextodegloboCar"/>
    <w:uiPriority w:val="99"/>
    <w:semiHidden/>
    <w:unhideWhenUsed/>
    <w:rsid w:val="00430F3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030">
      <w:bodyDiv w:val="1"/>
      <w:marLeft w:val="0"/>
      <w:marRight w:val="0"/>
      <w:marTop w:val="0"/>
      <w:marBottom w:val="0"/>
      <w:divBdr>
        <w:top w:val="none" w:sz="0" w:space="0" w:color="auto"/>
        <w:left w:val="none" w:sz="0" w:space="0" w:color="auto"/>
        <w:bottom w:val="none" w:sz="0" w:space="0" w:color="auto"/>
        <w:right w:val="none" w:sz="0" w:space="0" w:color="auto"/>
      </w:divBdr>
    </w:div>
    <w:div w:id="473988050">
      <w:bodyDiv w:val="1"/>
      <w:marLeft w:val="0"/>
      <w:marRight w:val="0"/>
      <w:marTop w:val="0"/>
      <w:marBottom w:val="0"/>
      <w:divBdr>
        <w:top w:val="none" w:sz="0" w:space="0" w:color="auto"/>
        <w:left w:val="none" w:sz="0" w:space="0" w:color="auto"/>
        <w:bottom w:val="none" w:sz="0" w:space="0" w:color="auto"/>
        <w:right w:val="none" w:sz="0" w:space="0" w:color="auto"/>
      </w:divBdr>
    </w:div>
    <w:div w:id="1078750979">
      <w:bodyDiv w:val="1"/>
      <w:marLeft w:val="0"/>
      <w:marRight w:val="0"/>
      <w:marTop w:val="0"/>
      <w:marBottom w:val="0"/>
      <w:divBdr>
        <w:top w:val="none" w:sz="0" w:space="0" w:color="auto"/>
        <w:left w:val="none" w:sz="0" w:space="0" w:color="auto"/>
        <w:bottom w:val="none" w:sz="0" w:space="0" w:color="auto"/>
        <w:right w:val="none" w:sz="0" w:space="0" w:color="auto"/>
      </w:divBdr>
    </w:div>
    <w:div w:id="1472673089">
      <w:bodyDiv w:val="1"/>
      <w:marLeft w:val="0"/>
      <w:marRight w:val="0"/>
      <w:marTop w:val="0"/>
      <w:marBottom w:val="0"/>
      <w:divBdr>
        <w:top w:val="none" w:sz="0" w:space="0" w:color="auto"/>
        <w:left w:val="none" w:sz="0" w:space="0" w:color="auto"/>
        <w:bottom w:val="none" w:sz="0" w:space="0" w:color="auto"/>
        <w:right w:val="none" w:sz="0" w:space="0" w:color="auto"/>
      </w:divBdr>
    </w:div>
    <w:div w:id="1656836093">
      <w:bodyDiv w:val="1"/>
      <w:marLeft w:val="0"/>
      <w:marRight w:val="0"/>
      <w:marTop w:val="0"/>
      <w:marBottom w:val="0"/>
      <w:divBdr>
        <w:top w:val="none" w:sz="0" w:space="0" w:color="auto"/>
        <w:left w:val="none" w:sz="0" w:space="0" w:color="auto"/>
        <w:bottom w:val="none" w:sz="0" w:space="0" w:color="auto"/>
        <w:right w:val="none" w:sz="0" w:space="0" w:color="auto"/>
      </w:divBdr>
    </w:div>
    <w:div w:id="1722093763">
      <w:bodyDiv w:val="1"/>
      <w:marLeft w:val="0"/>
      <w:marRight w:val="0"/>
      <w:marTop w:val="0"/>
      <w:marBottom w:val="0"/>
      <w:divBdr>
        <w:top w:val="none" w:sz="0" w:space="0" w:color="auto"/>
        <w:left w:val="none" w:sz="0" w:space="0" w:color="auto"/>
        <w:bottom w:val="none" w:sz="0" w:space="0" w:color="auto"/>
        <w:right w:val="none" w:sz="0" w:space="0" w:color="auto"/>
      </w:divBdr>
    </w:div>
    <w:div w:id="1831218112">
      <w:bodyDiv w:val="1"/>
      <w:marLeft w:val="0"/>
      <w:marRight w:val="0"/>
      <w:marTop w:val="0"/>
      <w:marBottom w:val="0"/>
      <w:divBdr>
        <w:top w:val="none" w:sz="0" w:space="0" w:color="auto"/>
        <w:left w:val="none" w:sz="0" w:space="0" w:color="auto"/>
        <w:bottom w:val="none" w:sz="0" w:space="0" w:color="auto"/>
        <w:right w:val="none" w:sz="0" w:space="0" w:color="auto"/>
      </w:divBdr>
    </w:div>
    <w:div w:id="20958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salari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encie.com/salari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8CA6-2A03-41FF-AE84-6339C2E7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3675</Words>
  <Characters>20214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11</cp:revision>
  <cp:lastPrinted>2016-03-03T15:15:00Z</cp:lastPrinted>
  <dcterms:created xsi:type="dcterms:W3CDTF">2016-03-01T16:06:00Z</dcterms:created>
  <dcterms:modified xsi:type="dcterms:W3CDTF">2016-06-23T17:00:00Z</dcterms:modified>
</cp:coreProperties>
</file>