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A4059" w:rsidRPr="002B7B53" w:rsidRDefault="009A4059" w:rsidP="000F4F7B">
      <w:pPr>
        <w:pStyle w:val="Puesto"/>
        <w:pBdr>
          <w:top w:val="single" w:sz="4" w:space="1" w:color="auto"/>
          <w:left w:val="single" w:sz="4" w:space="4" w:color="auto"/>
          <w:bottom w:val="single" w:sz="4" w:space="1" w:color="auto"/>
          <w:right w:val="single" w:sz="4" w:space="4" w:color="auto"/>
        </w:pBdr>
        <w:spacing w:line="276" w:lineRule="auto"/>
        <w:jc w:val="both"/>
        <w:rPr>
          <w:rFonts w:ascii="Arial Narrow" w:hAnsi="Arial Narrow" w:cs="Tahoma"/>
          <w:b w:val="0"/>
          <w:sz w:val="18"/>
          <w:szCs w:val="18"/>
        </w:rPr>
      </w:pPr>
      <w:r w:rsidRPr="002B7B53">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w:t>
      </w:r>
      <w:smartTag w:uri="urn:schemas-microsoft-com:office:smarttags" w:element="PersonName">
        <w:smartTagPr>
          <w:attr w:name="ProductID" w:val="la Secretar￭a"/>
        </w:smartTagPr>
        <w:r w:rsidRPr="002B7B53">
          <w:rPr>
            <w:rFonts w:ascii="Arial Narrow" w:hAnsi="Arial Narrow" w:cs="Tahoma"/>
            <w:b w:val="0"/>
            <w:sz w:val="18"/>
            <w:szCs w:val="18"/>
          </w:rPr>
          <w:t>la Secretaría</w:t>
        </w:r>
      </w:smartTag>
      <w:r w:rsidRPr="002B7B53">
        <w:rPr>
          <w:rFonts w:ascii="Arial Narrow" w:hAnsi="Arial Narrow" w:cs="Tahoma"/>
          <w:b w:val="0"/>
          <w:sz w:val="18"/>
          <w:szCs w:val="18"/>
        </w:rPr>
        <w:t xml:space="preserve"> de esta Corporación. </w:t>
      </w:r>
    </w:p>
    <w:p w:rsidR="009A4059" w:rsidRPr="002B7B53" w:rsidRDefault="009A4059" w:rsidP="000F4F7B">
      <w:pPr>
        <w:pStyle w:val="Puesto"/>
        <w:spacing w:line="276" w:lineRule="auto"/>
        <w:jc w:val="both"/>
        <w:rPr>
          <w:rFonts w:ascii="Tahoma" w:hAnsi="Tahoma" w:cs="Tahoma"/>
          <w:b w:val="0"/>
          <w:sz w:val="18"/>
          <w:szCs w:val="18"/>
        </w:rPr>
      </w:pPr>
    </w:p>
    <w:p w:rsidR="009A4059" w:rsidRPr="002B7B53" w:rsidRDefault="009A4059" w:rsidP="00CE773D">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del </w:t>
      </w:r>
      <w:r w:rsidR="007F3C57">
        <w:rPr>
          <w:rFonts w:ascii="Tahoma" w:hAnsi="Tahoma" w:cs="Tahoma"/>
          <w:b w:val="0"/>
          <w:bCs/>
          <w:sz w:val="18"/>
          <w:szCs w:val="18"/>
        </w:rPr>
        <w:t xml:space="preserve">15 de </w:t>
      </w:r>
      <w:r w:rsidR="00EA7424">
        <w:rPr>
          <w:rFonts w:ascii="Tahoma" w:hAnsi="Tahoma" w:cs="Tahoma"/>
          <w:b w:val="0"/>
          <w:bCs/>
          <w:sz w:val="18"/>
          <w:szCs w:val="18"/>
        </w:rPr>
        <w:t>abril</w:t>
      </w:r>
      <w:r w:rsidR="007F3C57">
        <w:rPr>
          <w:rFonts w:ascii="Tahoma" w:hAnsi="Tahoma" w:cs="Tahoma"/>
          <w:b w:val="0"/>
          <w:bCs/>
          <w:sz w:val="18"/>
          <w:szCs w:val="18"/>
        </w:rPr>
        <w:t xml:space="preserve"> </w:t>
      </w:r>
      <w:r w:rsidR="00980CDA">
        <w:rPr>
          <w:rFonts w:ascii="Tahoma" w:hAnsi="Tahoma" w:cs="Tahoma"/>
          <w:b w:val="0"/>
          <w:bCs/>
          <w:sz w:val="18"/>
          <w:szCs w:val="18"/>
        </w:rPr>
        <w:t xml:space="preserve">de </w:t>
      </w:r>
      <w:r w:rsidRPr="002B7B53">
        <w:rPr>
          <w:rFonts w:ascii="Tahoma" w:hAnsi="Tahoma" w:cs="Tahoma"/>
          <w:b w:val="0"/>
          <w:bCs/>
          <w:sz w:val="18"/>
          <w:szCs w:val="18"/>
        </w:rPr>
        <w:t>201</w:t>
      </w:r>
      <w:r w:rsidR="00EA7424">
        <w:rPr>
          <w:rFonts w:ascii="Tahoma" w:hAnsi="Tahoma" w:cs="Tahoma"/>
          <w:b w:val="0"/>
          <w:bCs/>
          <w:sz w:val="18"/>
          <w:szCs w:val="18"/>
        </w:rPr>
        <w:t>6</w:t>
      </w:r>
      <w:r w:rsidRPr="002B7B53">
        <w:rPr>
          <w:rFonts w:ascii="Tahoma" w:hAnsi="Tahoma" w:cs="Tahoma"/>
          <w:b w:val="0"/>
          <w:bCs/>
          <w:sz w:val="18"/>
          <w:szCs w:val="18"/>
        </w:rPr>
        <w:t xml:space="preserve"> </w:t>
      </w:r>
    </w:p>
    <w:p w:rsidR="009A4059" w:rsidRPr="002B7B53" w:rsidRDefault="009A4059" w:rsidP="00CE773D">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sidR="00EA7424">
        <w:rPr>
          <w:rFonts w:ascii="Tahoma" w:hAnsi="Tahoma" w:cs="Tahoma"/>
          <w:b w:val="0"/>
          <w:sz w:val="18"/>
          <w:szCs w:val="18"/>
        </w:rPr>
        <w:t>1</w:t>
      </w:r>
      <w:r w:rsidRPr="002B7B53">
        <w:rPr>
          <w:rFonts w:ascii="Tahoma" w:hAnsi="Tahoma" w:cs="Tahoma"/>
          <w:b w:val="0"/>
          <w:sz w:val="18"/>
          <w:szCs w:val="18"/>
        </w:rPr>
        <w:t>-</w:t>
      </w:r>
      <w:r w:rsidR="007F3C57">
        <w:rPr>
          <w:rFonts w:ascii="Tahoma" w:hAnsi="Tahoma" w:cs="Tahoma"/>
          <w:b w:val="0"/>
          <w:sz w:val="18"/>
          <w:szCs w:val="18"/>
        </w:rPr>
        <w:t>2013-00</w:t>
      </w:r>
      <w:r w:rsidR="00EA7424">
        <w:rPr>
          <w:rFonts w:ascii="Tahoma" w:hAnsi="Tahoma" w:cs="Tahoma"/>
          <w:b w:val="0"/>
          <w:sz w:val="18"/>
          <w:szCs w:val="18"/>
        </w:rPr>
        <w:t>634</w:t>
      </w:r>
      <w:r w:rsidR="007F3C57">
        <w:rPr>
          <w:rFonts w:ascii="Tahoma" w:hAnsi="Tahoma" w:cs="Tahoma"/>
          <w:b w:val="0"/>
          <w:sz w:val="18"/>
          <w:szCs w:val="18"/>
        </w:rPr>
        <w:t>-01</w:t>
      </w:r>
    </w:p>
    <w:p w:rsidR="009A4059" w:rsidRPr="002B7B53" w:rsidRDefault="009A4059" w:rsidP="00CE773D">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rsidR="009A4059" w:rsidRPr="002B7B53" w:rsidRDefault="009A4059" w:rsidP="00CE773D">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sidRPr="002B7B53">
        <w:rPr>
          <w:rFonts w:ascii="Tahoma" w:hAnsi="Tahoma" w:cs="Tahoma"/>
          <w:b w:val="0"/>
          <w:sz w:val="18"/>
          <w:szCs w:val="18"/>
        </w:rPr>
        <w:tab/>
      </w:r>
      <w:r w:rsidRPr="002B7B53">
        <w:rPr>
          <w:rFonts w:ascii="Tahoma" w:hAnsi="Tahoma" w:cs="Tahoma"/>
          <w:b w:val="0"/>
          <w:sz w:val="18"/>
          <w:szCs w:val="18"/>
        </w:rPr>
        <w:tab/>
      </w:r>
      <w:r w:rsidR="00EA7424">
        <w:rPr>
          <w:rFonts w:ascii="Tahoma" w:hAnsi="Tahoma" w:cs="Tahoma"/>
          <w:b w:val="0"/>
          <w:sz w:val="18"/>
          <w:szCs w:val="18"/>
        </w:rPr>
        <w:t>Duván Andrés Malambo Valencia</w:t>
      </w:r>
    </w:p>
    <w:p w:rsidR="009A4059" w:rsidRPr="002B7B53" w:rsidRDefault="009A4059" w:rsidP="00CE773D">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Pr="002B7B53">
        <w:rPr>
          <w:rFonts w:ascii="Tahoma" w:hAnsi="Tahoma" w:cs="Tahoma"/>
          <w:b w:val="0"/>
          <w:sz w:val="18"/>
          <w:szCs w:val="18"/>
        </w:rPr>
        <w:tab/>
      </w:r>
      <w:r w:rsidRPr="002B7B53">
        <w:rPr>
          <w:rFonts w:ascii="Tahoma" w:hAnsi="Tahoma" w:cs="Tahoma"/>
          <w:b w:val="0"/>
          <w:sz w:val="18"/>
          <w:szCs w:val="18"/>
        </w:rPr>
        <w:tab/>
        <w:t>Col</w:t>
      </w:r>
      <w:r w:rsidR="00EA7424">
        <w:rPr>
          <w:rFonts w:ascii="Tahoma" w:hAnsi="Tahoma" w:cs="Tahoma"/>
          <w:b w:val="0"/>
          <w:sz w:val="18"/>
          <w:szCs w:val="18"/>
        </w:rPr>
        <w:t>fondos</w:t>
      </w:r>
      <w:r w:rsidRPr="002B7B53">
        <w:rPr>
          <w:rFonts w:ascii="Tahoma" w:hAnsi="Tahoma" w:cs="Tahoma"/>
          <w:b w:val="0"/>
          <w:sz w:val="18"/>
          <w:szCs w:val="18"/>
        </w:rPr>
        <w:t xml:space="preserve"> </w:t>
      </w:r>
      <w:r w:rsidR="004B3581">
        <w:rPr>
          <w:rFonts w:ascii="Tahoma" w:hAnsi="Tahoma" w:cs="Tahoma"/>
          <w:b w:val="0"/>
          <w:sz w:val="18"/>
          <w:szCs w:val="18"/>
        </w:rPr>
        <w:t>S.A.</w:t>
      </w:r>
    </w:p>
    <w:p w:rsidR="009A4059" w:rsidRPr="002B7B53" w:rsidRDefault="009A4059" w:rsidP="00CE773D">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EA7424">
        <w:rPr>
          <w:rFonts w:ascii="Tahoma" w:hAnsi="Tahoma" w:cs="Tahoma"/>
          <w:b w:val="0"/>
          <w:sz w:val="18"/>
          <w:szCs w:val="18"/>
        </w:rPr>
        <w:t>Primer</w:t>
      </w:r>
      <w:r w:rsidR="007F3C57">
        <w:rPr>
          <w:rFonts w:ascii="Tahoma" w:hAnsi="Tahoma" w:cs="Tahoma"/>
          <w:b w:val="0"/>
          <w:sz w:val="18"/>
          <w:szCs w:val="18"/>
        </w:rPr>
        <w:t xml:space="preserve">o </w:t>
      </w:r>
      <w:r w:rsidRPr="002B7B53">
        <w:rPr>
          <w:rFonts w:ascii="Tahoma" w:hAnsi="Tahoma" w:cs="Tahoma"/>
          <w:b w:val="0"/>
          <w:sz w:val="18"/>
          <w:szCs w:val="18"/>
        </w:rPr>
        <w:t>Laboral del Circuito de Pereira</w:t>
      </w:r>
    </w:p>
    <w:p w:rsidR="009A4059" w:rsidRPr="002B7B53" w:rsidRDefault="009A4059" w:rsidP="00CE773D">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rsidR="00333531" w:rsidRPr="00333531" w:rsidRDefault="009A4059" w:rsidP="00333531">
      <w:pPr>
        <w:pStyle w:val="Textoindependiente"/>
        <w:spacing w:after="0" w:line="276" w:lineRule="auto"/>
        <w:ind w:right="51"/>
        <w:jc w:val="both"/>
        <w:rPr>
          <w:rFonts w:ascii="Tahoma" w:hAnsi="Tahoma" w:cs="Tahoma"/>
          <w:b/>
          <w:sz w:val="18"/>
          <w:szCs w:val="18"/>
        </w:rPr>
      </w:pPr>
      <w:r w:rsidRPr="00333531">
        <w:rPr>
          <w:rFonts w:ascii="Tahoma" w:hAnsi="Tahoma" w:cs="Tahoma"/>
          <w:b/>
          <w:sz w:val="18"/>
          <w:szCs w:val="18"/>
        </w:rPr>
        <w:t>Tema:</w:t>
      </w:r>
      <w:r w:rsidR="00A627DF" w:rsidRPr="00333531">
        <w:rPr>
          <w:rFonts w:ascii="Tahoma" w:hAnsi="Tahoma" w:cs="Tahoma"/>
          <w:b/>
          <w:sz w:val="18"/>
          <w:szCs w:val="18"/>
        </w:rPr>
        <w:tab/>
      </w:r>
    </w:p>
    <w:p w:rsidR="00333531" w:rsidRPr="00333531" w:rsidRDefault="00333531" w:rsidP="00333531">
      <w:pPr>
        <w:pStyle w:val="Textoindependiente"/>
        <w:spacing w:after="0"/>
        <w:ind w:right="51"/>
        <w:jc w:val="both"/>
        <w:rPr>
          <w:rFonts w:ascii="Arial" w:hAnsi="Arial" w:cs="Arial"/>
          <w:spacing w:val="-6"/>
          <w:sz w:val="19"/>
          <w:szCs w:val="19"/>
        </w:rPr>
      </w:pPr>
    </w:p>
    <w:p w:rsidR="00333531" w:rsidRPr="008C4C07" w:rsidRDefault="00333531" w:rsidP="00333531">
      <w:pPr>
        <w:pStyle w:val="Textoindependiente"/>
        <w:spacing w:after="0"/>
        <w:ind w:right="51"/>
        <w:jc w:val="both"/>
        <w:rPr>
          <w:rFonts w:ascii="Arial" w:hAnsi="Arial" w:cs="Arial"/>
          <w:bCs/>
          <w:spacing w:val="-9"/>
          <w:sz w:val="19"/>
          <w:szCs w:val="19"/>
        </w:rPr>
      </w:pPr>
      <w:r w:rsidRPr="008C4C07">
        <w:rPr>
          <w:rFonts w:ascii="Arial" w:hAnsi="Arial" w:cs="Arial"/>
          <w:bCs/>
          <w:spacing w:val="-9"/>
          <w:sz w:val="19"/>
          <w:szCs w:val="19"/>
        </w:rPr>
        <w:t xml:space="preserve">PENSIÓN DE INVALIDEZ/ Densidad de semanas para acceder a la prestación/ </w:t>
      </w:r>
      <w:r w:rsidR="002565FA" w:rsidRPr="008C4C07">
        <w:rPr>
          <w:rFonts w:ascii="Arial" w:hAnsi="Arial" w:cs="Arial"/>
          <w:spacing w:val="-9"/>
          <w:sz w:val="19"/>
          <w:szCs w:val="19"/>
        </w:rPr>
        <w:t xml:space="preserve">Deber del fondo </w:t>
      </w:r>
      <w:r w:rsidRPr="008C4C07">
        <w:rPr>
          <w:rFonts w:ascii="Arial" w:hAnsi="Arial" w:cs="Arial"/>
          <w:spacing w:val="-9"/>
          <w:sz w:val="19"/>
          <w:szCs w:val="19"/>
        </w:rPr>
        <w:t xml:space="preserve">de pensiones de cobrar las cotizaciones dejadas de pagar por el patrono/ Intereses moratorios se generan por el hecho objetivo del vencimiento del plazo con que cuenta la administradora de pensiones para reconocer y pagar la prestación </w:t>
      </w:r>
    </w:p>
    <w:p w:rsidR="00333531" w:rsidRPr="008C4C07" w:rsidRDefault="00333531" w:rsidP="00333531">
      <w:pPr>
        <w:pStyle w:val="Sinespaciado"/>
        <w:ind w:right="51"/>
        <w:rPr>
          <w:rFonts w:ascii="Arial" w:hAnsi="Arial" w:cs="Arial"/>
          <w:spacing w:val="-9"/>
          <w:sz w:val="19"/>
          <w:szCs w:val="19"/>
        </w:rPr>
      </w:pPr>
    </w:p>
    <w:p w:rsidR="00333531" w:rsidRPr="008C4C07" w:rsidRDefault="00697C32" w:rsidP="00333531">
      <w:pPr>
        <w:pStyle w:val="Textoindependiente"/>
        <w:spacing w:after="0"/>
        <w:ind w:right="51"/>
        <w:jc w:val="both"/>
        <w:rPr>
          <w:rFonts w:ascii="Arial" w:hAnsi="Arial" w:cs="Arial"/>
          <w:bCs/>
          <w:spacing w:val="-9"/>
          <w:sz w:val="19"/>
          <w:szCs w:val="19"/>
        </w:rPr>
      </w:pPr>
      <w:r w:rsidRPr="008C4C07">
        <w:rPr>
          <w:rFonts w:ascii="Arial" w:hAnsi="Arial" w:cs="Arial"/>
          <w:bCs/>
          <w:spacing w:val="-9"/>
          <w:sz w:val="19"/>
          <w:szCs w:val="19"/>
        </w:rPr>
        <w:t>“(…)</w:t>
      </w:r>
      <w:r w:rsidR="00333531" w:rsidRPr="008C4C07">
        <w:rPr>
          <w:rFonts w:ascii="Arial" w:hAnsi="Arial" w:cs="Arial"/>
          <w:bCs/>
          <w:spacing w:val="-9"/>
          <w:sz w:val="19"/>
          <w:szCs w:val="19"/>
        </w:rPr>
        <w:t xml:space="preserve"> no se equivoca la a-quo al haber ordenado el pago de la pensión de invalidez a Colfondos</w:t>
      </w:r>
      <w:r w:rsidR="00326097">
        <w:rPr>
          <w:rFonts w:ascii="Arial" w:hAnsi="Arial" w:cs="Arial"/>
          <w:bCs/>
          <w:spacing w:val="-9"/>
          <w:sz w:val="19"/>
          <w:szCs w:val="19"/>
        </w:rPr>
        <w:t xml:space="preserve"> (…)</w:t>
      </w:r>
      <w:r w:rsidR="00333531" w:rsidRPr="008C4C07">
        <w:rPr>
          <w:rFonts w:ascii="Arial" w:hAnsi="Arial" w:cs="Arial"/>
          <w:bCs/>
          <w:spacing w:val="-9"/>
          <w:sz w:val="19"/>
          <w:szCs w:val="19"/>
        </w:rPr>
        <w:t xml:space="preserve"> toda vez que la administradora no demostró que adelantó las gestiones del caso para obtener el recaudo de las cotizaciones correspondientes a los meses de enero y febrero de 2010 cancelados con posterioridad por el empleador, puesto que son diáfanas las consecuencias de la mora en el pago de los aportes al sistema de seguridad social, y se afirma que en tal caso, la administradora tiene la carga de reconocer la prestación económica cuando no ha activado los mecanismos en la ley para el obtener el recaudo de esas cuotas</w:t>
      </w:r>
      <w:r w:rsidRPr="008C4C07">
        <w:rPr>
          <w:rFonts w:ascii="Arial" w:hAnsi="Arial" w:cs="Arial"/>
          <w:bCs/>
          <w:spacing w:val="-9"/>
          <w:sz w:val="19"/>
          <w:szCs w:val="19"/>
        </w:rPr>
        <w:t xml:space="preserve"> (..</w:t>
      </w:r>
      <w:r w:rsidR="00333531" w:rsidRPr="008C4C07">
        <w:rPr>
          <w:rFonts w:ascii="Arial" w:hAnsi="Arial" w:cs="Arial"/>
          <w:bCs/>
          <w:spacing w:val="-9"/>
          <w:sz w:val="19"/>
          <w:szCs w:val="19"/>
        </w:rPr>
        <w:t>.</w:t>
      </w:r>
      <w:r w:rsidRPr="008C4C07">
        <w:rPr>
          <w:rFonts w:ascii="Arial" w:hAnsi="Arial" w:cs="Arial"/>
          <w:bCs/>
          <w:spacing w:val="-9"/>
          <w:sz w:val="19"/>
          <w:szCs w:val="19"/>
        </w:rPr>
        <w:t>)</w:t>
      </w:r>
    </w:p>
    <w:p w:rsidR="00333531" w:rsidRPr="008C4C07" w:rsidRDefault="00333531" w:rsidP="00333531">
      <w:pPr>
        <w:pStyle w:val="Sinespaciado"/>
        <w:ind w:right="51"/>
        <w:rPr>
          <w:rFonts w:ascii="Arial" w:hAnsi="Arial" w:cs="Arial"/>
          <w:spacing w:val="-9"/>
          <w:sz w:val="19"/>
          <w:szCs w:val="19"/>
        </w:rPr>
      </w:pPr>
    </w:p>
    <w:p w:rsidR="00333531" w:rsidRPr="008C4C07" w:rsidRDefault="00BC55ED" w:rsidP="00333531">
      <w:pPr>
        <w:pStyle w:val="Textoindependiente"/>
        <w:spacing w:after="0"/>
        <w:ind w:right="51"/>
        <w:jc w:val="both"/>
        <w:rPr>
          <w:rFonts w:ascii="Arial" w:hAnsi="Arial" w:cs="Arial"/>
          <w:bCs/>
          <w:spacing w:val="-9"/>
          <w:sz w:val="19"/>
          <w:szCs w:val="19"/>
        </w:rPr>
      </w:pPr>
      <w:r w:rsidRPr="008C4C07">
        <w:rPr>
          <w:rFonts w:ascii="Arial" w:hAnsi="Arial" w:cs="Arial"/>
          <w:bCs/>
          <w:spacing w:val="-9"/>
          <w:sz w:val="19"/>
          <w:szCs w:val="19"/>
        </w:rPr>
        <w:t>(…)</w:t>
      </w:r>
      <w:r w:rsidR="00333531" w:rsidRPr="008C4C07">
        <w:rPr>
          <w:rFonts w:ascii="Arial" w:hAnsi="Arial" w:cs="Arial"/>
          <w:bCs/>
          <w:spacing w:val="-9"/>
          <w:sz w:val="19"/>
          <w:szCs w:val="19"/>
        </w:rPr>
        <w:t xml:space="preserve"> los tres años anteriores a la fecha de estructuración de la invalidez del señor Malambo Valencia, son los corridos entre julio 19 de 2008 y el mismo mes y día del año 2011; durante ese lapso confesó la administradora pensional que cotizó 45 semanas, las cuales se encuentran acreditadas en el estado de la cuenta del afiliado aportado por Colfondos S.A. (</w:t>
      </w:r>
      <w:r w:rsidR="002565FA" w:rsidRPr="008C4C07">
        <w:rPr>
          <w:rFonts w:ascii="Arial" w:hAnsi="Arial" w:cs="Arial"/>
          <w:bCs/>
          <w:spacing w:val="-9"/>
          <w:sz w:val="19"/>
          <w:szCs w:val="19"/>
        </w:rPr>
        <w:t>..</w:t>
      </w:r>
      <w:r w:rsidR="00333531" w:rsidRPr="008C4C07">
        <w:rPr>
          <w:rFonts w:ascii="Arial" w:hAnsi="Arial" w:cs="Arial"/>
          <w:bCs/>
          <w:spacing w:val="-9"/>
          <w:sz w:val="19"/>
          <w:szCs w:val="19"/>
        </w:rPr>
        <w:t>.) entre las cuales no se incluyen los meses de enero y febrero de 2010, pues con estos últimos asciende a 53,58 semanas, mismas que resultan más que suficientes para que en esta sede sea confirmada la decisión de primer grado.</w:t>
      </w:r>
      <w:r w:rsidR="002565FA" w:rsidRPr="008C4C07">
        <w:rPr>
          <w:rFonts w:ascii="Arial" w:hAnsi="Arial" w:cs="Arial"/>
          <w:bCs/>
          <w:spacing w:val="-9"/>
          <w:sz w:val="19"/>
          <w:szCs w:val="19"/>
        </w:rPr>
        <w:t>”</w:t>
      </w:r>
      <w:r w:rsidR="00333531" w:rsidRPr="008C4C07">
        <w:rPr>
          <w:rFonts w:ascii="Arial" w:hAnsi="Arial" w:cs="Arial"/>
          <w:bCs/>
          <w:spacing w:val="-9"/>
          <w:sz w:val="19"/>
          <w:szCs w:val="19"/>
        </w:rPr>
        <w:t xml:space="preserve">    </w:t>
      </w:r>
    </w:p>
    <w:p w:rsidR="00333531" w:rsidRPr="008C4C07" w:rsidRDefault="00333531" w:rsidP="00333531">
      <w:pPr>
        <w:pStyle w:val="Textoindependiente"/>
        <w:spacing w:after="0"/>
        <w:ind w:right="51"/>
        <w:jc w:val="both"/>
        <w:rPr>
          <w:rFonts w:ascii="Arial" w:hAnsi="Arial" w:cs="Arial"/>
          <w:bCs/>
          <w:spacing w:val="-9"/>
          <w:sz w:val="19"/>
          <w:szCs w:val="19"/>
        </w:rPr>
      </w:pPr>
    </w:p>
    <w:p w:rsidR="00333531" w:rsidRPr="008C4C07" w:rsidRDefault="00326097" w:rsidP="00333531">
      <w:pPr>
        <w:pStyle w:val="Textoindependiente"/>
        <w:spacing w:after="0"/>
        <w:ind w:right="51"/>
        <w:jc w:val="both"/>
        <w:rPr>
          <w:rFonts w:ascii="Arial" w:hAnsi="Arial" w:cs="Arial"/>
          <w:bCs/>
          <w:spacing w:val="-9"/>
          <w:sz w:val="19"/>
          <w:szCs w:val="19"/>
        </w:rPr>
      </w:pPr>
      <w:r>
        <w:rPr>
          <w:rFonts w:ascii="Arial" w:hAnsi="Arial" w:cs="Arial"/>
          <w:bCs/>
          <w:spacing w:val="-9"/>
          <w:sz w:val="19"/>
          <w:szCs w:val="19"/>
        </w:rPr>
        <w:t>“</w:t>
      </w:r>
      <w:r w:rsidR="00333531" w:rsidRPr="008C4C07">
        <w:rPr>
          <w:rFonts w:ascii="Arial" w:hAnsi="Arial" w:cs="Arial"/>
          <w:bCs/>
          <w:spacing w:val="-9"/>
          <w:sz w:val="19"/>
          <w:szCs w:val="19"/>
        </w:rPr>
        <w:t>Respecto al reconocimiento de los intereses moratorios</w:t>
      </w:r>
      <w:r w:rsidR="003755FA" w:rsidRPr="008C4C07">
        <w:rPr>
          <w:rFonts w:ascii="Arial" w:hAnsi="Arial" w:cs="Arial"/>
          <w:bCs/>
          <w:spacing w:val="-9"/>
          <w:sz w:val="19"/>
          <w:szCs w:val="19"/>
        </w:rPr>
        <w:t xml:space="preserve"> (…)</w:t>
      </w:r>
      <w:r w:rsidR="00333531" w:rsidRPr="008C4C07">
        <w:rPr>
          <w:rFonts w:ascii="Arial" w:hAnsi="Arial" w:cs="Arial"/>
          <w:bCs/>
          <w:spacing w:val="-9"/>
          <w:sz w:val="19"/>
          <w:szCs w:val="19"/>
        </w:rPr>
        <w:t xml:space="preserve"> por tratarse de mesadas insolutas hay lugar a ordenar su pago a partir del momento en que vencieron los 6 meses con los que contaba la demandada para cancelar la prestación una vez fue solicitada, es decir que al haberse presentado la reclamación administrativa el 11 de abril de 2013, la entidad demandada contaba con 6 meses para el reconocimiento y pago de la gracia pensional reclamada, esto es, hasta el 11 de octubre de 2013, por lo que los aludidos intereses deben empezar a correr desde el día siguiente, 12 de octubre</w:t>
      </w:r>
      <w:r w:rsidR="00005FDF" w:rsidRPr="008C4C07">
        <w:rPr>
          <w:rFonts w:ascii="Arial" w:hAnsi="Arial" w:cs="Arial"/>
          <w:bCs/>
          <w:spacing w:val="-9"/>
          <w:sz w:val="19"/>
          <w:szCs w:val="19"/>
        </w:rPr>
        <w:t xml:space="preserve"> (…)</w:t>
      </w:r>
    </w:p>
    <w:p w:rsidR="00333531" w:rsidRPr="008C4C07" w:rsidRDefault="00333531" w:rsidP="00333531">
      <w:pPr>
        <w:pStyle w:val="Textoindependiente"/>
        <w:spacing w:after="0"/>
        <w:ind w:right="51"/>
        <w:jc w:val="both"/>
        <w:rPr>
          <w:rFonts w:ascii="Arial" w:hAnsi="Arial" w:cs="Arial"/>
          <w:bCs/>
          <w:spacing w:val="-9"/>
          <w:sz w:val="19"/>
          <w:szCs w:val="19"/>
        </w:rPr>
      </w:pPr>
    </w:p>
    <w:p w:rsidR="00333531" w:rsidRPr="008C4C07" w:rsidRDefault="00005FDF" w:rsidP="00333531">
      <w:pPr>
        <w:pStyle w:val="Textoindependiente"/>
        <w:spacing w:after="0"/>
        <w:ind w:right="51"/>
        <w:jc w:val="both"/>
        <w:rPr>
          <w:rFonts w:ascii="Arial" w:hAnsi="Arial" w:cs="Arial"/>
          <w:bCs/>
          <w:spacing w:val="-9"/>
          <w:sz w:val="19"/>
          <w:szCs w:val="19"/>
        </w:rPr>
      </w:pPr>
      <w:r w:rsidRPr="008C4C07">
        <w:rPr>
          <w:rFonts w:ascii="Arial" w:hAnsi="Arial" w:cs="Arial"/>
          <w:bCs/>
          <w:spacing w:val="-9"/>
          <w:sz w:val="19"/>
          <w:szCs w:val="19"/>
        </w:rPr>
        <w:t>(…)</w:t>
      </w:r>
      <w:r w:rsidR="00333531" w:rsidRPr="008C4C07">
        <w:rPr>
          <w:rFonts w:ascii="Arial" w:hAnsi="Arial" w:cs="Arial"/>
          <w:bCs/>
          <w:spacing w:val="-9"/>
          <w:sz w:val="19"/>
          <w:szCs w:val="19"/>
        </w:rPr>
        <w:t xml:space="preserve"> como quiera que la apelante pretende que la Sala la exonere del pago de los intereses moratorios argumentando que actuó de buena fe al momento de resolver negativamente la solicitud pensional, debe decirse </w:t>
      </w:r>
      <w:r w:rsidR="00333531" w:rsidRPr="008C4C07">
        <w:rPr>
          <w:rFonts w:ascii="Arial" w:hAnsi="Arial" w:cs="Arial"/>
          <w:spacing w:val="-9"/>
          <w:sz w:val="19"/>
          <w:szCs w:val="19"/>
        </w:rPr>
        <w:t>que con este tipo de intereses el legislador pretende la reparación de los perjuicios causados a quien teniendo derecho a la pensión no recibe oportunamente su valor. De allí se abstrae una naturaleza resarcitoria y no sancionatoria. En este orden, el concepto de buena o mala fe del deudor o las circunstancias particulares que hayan conducido a la discusión del derecho no pueden ser considerados para establecer la procedencia de los intereses moratorios.</w:t>
      </w:r>
      <w:r w:rsidR="00DB6F56" w:rsidRPr="008C4C07">
        <w:rPr>
          <w:rFonts w:ascii="Arial" w:hAnsi="Arial" w:cs="Arial"/>
          <w:spacing w:val="-9"/>
          <w:sz w:val="19"/>
          <w:szCs w:val="19"/>
        </w:rPr>
        <w:t>”</w:t>
      </w:r>
    </w:p>
    <w:p w:rsidR="00333531" w:rsidRPr="008C4C07" w:rsidRDefault="00333531" w:rsidP="00333531">
      <w:pPr>
        <w:pStyle w:val="Textoindependiente"/>
        <w:spacing w:after="0"/>
        <w:ind w:right="51"/>
        <w:jc w:val="both"/>
        <w:rPr>
          <w:rFonts w:ascii="Arial" w:hAnsi="Arial" w:cs="Arial"/>
          <w:bCs/>
          <w:spacing w:val="-9"/>
          <w:sz w:val="19"/>
          <w:szCs w:val="19"/>
        </w:rPr>
      </w:pPr>
    </w:p>
    <w:p w:rsidR="00BB2336" w:rsidRPr="008C4C07" w:rsidRDefault="00333531" w:rsidP="008C4C07">
      <w:pPr>
        <w:ind w:right="51"/>
        <w:jc w:val="both"/>
        <w:rPr>
          <w:sz w:val="17"/>
          <w:szCs w:val="17"/>
        </w:rPr>
      </w:pPr>
      <w:r w:rsidRPr="008C4C07">
        <w:rPr>
          <w:rFonts w:ascii="Arial" w:hAnsi="Arial" w:cs="Arial"/>
          <w:bCs/>
          <w:spacing w:val="-9"/>
          <w:sz w:val="17"/>
          <w:szCs w:val="17"/>
        </w:rPr>
        <w:t xml:space="preserve">Citas: </w:t>
      </w:r>
      <w:r w:rsidR="00DB6F56" w:rsidRPr="008C4C07">
        <w:rPr>
          <w:rFonts w:ascii="Arial" w:hAnsi="Arial" w:cs="Arial"/>
          <w:spacing w:val="-9"/>
          <w:sz w:val="17"/>
          <w:szCs w:val="17"/>
        </w:rPr>
        <w:t>Corte Suprema de Justicia</w:t>
      </w:r>
      <w:r w:rsidR="00DB6F56" w:rsidRPr="008C4C07">
        <w:rPr>
          <w:rFonts w:ascii="Arial" w:hAnsi="Arial" w:cs="Arial"/>
          <w:spacing w:val="-9"/>
          <w:sz w:val="17"/>
          <w:szCs w:val="17"/>
        </w:rPr>
        <w:t>,</w:t>
      </w:r>
      <w:r w:rsidR="00DB6F56" w:rsidRPr="008C4C07">
        <w:rPr>
          <w:rFonts w:ascii="Arial" w:hAnsi="Arial" w:cs="Arial"/>
          <w:spacing w:val="-9"/>
          <w:sz w:val="17"/>
          <w:szCs w:val="17"/>
        </w:rPr>
        <w:t xml:space="preserve"> Sala Laboral</w:t>
      </w:r>
      <w:r w:rsidR="00DB6F56" w:rsidRPr="008C4C07">
        <w:rPr>
          <w:rFonts w:ascii="Arial" w:hAnsi="Arial" w:cs="Arial"/>
          <w:spacing w:val="-9"/>
          <w:sz w:val="17"/>
          <w:szCs w:val="17"/>
        </w:rPr>
        <w:t>,</w:t>
      </w:r>
      <w:r w:rsidR="008C4C07" w:rsidRPr="008C4C07">
        <w:rPr>
          <w:rFonts w:ascii="Arial" w:hAnsi="Arial" w:cs="Arial"/>
          <w:spacing w:val="-9"/>
          <w:sz w:val="17"/>
          <w:szCs w:val="17"/>
        </w:rPr>
        <w:t xml:space="preserve"> providencias</w:t>
      </w:r>
      <w:r w:rsidRPr="008C4C07">
        <w:rPr>
          <w:rFonts w:ascii="Arial" w:hAnsi="Arial" w:cs="Arial"/>
          <w:spacing w:val="-9"/>
          <w:sz w:val="17"/>
          <w:szCs w:val="17"/>
        </w:rPr>
        <w:t xml:space="preserve"> No. 34270 de 22 de julio de 2008</w:t>
      </w:r>
      <w:r w:rsidR="008C4C07" w:rsidRPr="008C4C07">
        <w:rPr>
          <w:rFonts w:ascii="Arial" w:hAnsi="Arial" w:cs="Arial"/>
          <w:spacing w:val="-9"/>
          <w:sz w:val="17"/>
          <w:szCs w:val="17"/>
        </w:rPr>
        <w:t xml:space="preserve"> y</w:t>
      </w:r>
      <w:r w:rsidRPr="008C4C07">
        <w:rPr>
          <w:rFonts w:ascii="Arial" w:hAnsi="Arial" w:cs="Arial"/>
          <w:spacing w:val="-9"/>
          <w:sz w:val="17"/>
          <w:szCs w:val="17"/>
        </w:rPr>
        <w:t xml:space="preserve"> </w:t>
      </w:r>
      <w:r w:rsidR="008C4C07" w:rsidRPr="008C4C07">
        <w:rPr>
          <w:rFonts w:ascii="Arial" w:hAnsi="Arial" w:cs="Arial"/>
          <w:spacing w:val="-9"/>
          <w:sz w:val="17"/>
          <w:szCs w:val="17"/>
        </w:rPr>
        <w:t>N</w:t>
      </w:r>
      <w:r w:rsidR="008C4C07" w:rsidRPr="008C4C07">
        <w:rPr>
          <w:rFonts w:ascii="Arial" w:hAnsi="Arial" w:cs="Arial"/>
          <w:spacing w:val="-9"/>
          <w:sz w:val="17"/>
          <w:szCs w:val="17"/>
        </w:rPr>
        <w:t>o. 44190</w:t>
      </w:r>
      <w:r w:rsidR="008C4C07" w:rsidRPr="008C4C07">
        <w:rPr>
          <w:rFonts w:ascii="Arial" w:hAnsi="Arial" w:cs="Arial"/>
          <w:spacing w:val="-9"/>
          <w:sz w:val="17"/>
          <w:szCs w:val="17"/>
        </w:rPr>
        <w:t xml:space="preserve"> de </w:t>
      </w:r>
      <w:r w:rsidRPr="008C4C07">
        <w:rPr>
          <w:rFonts w:ascii="Arial" w:hAnsi="Arial" w:cs="Arial"/>
          <w:spacing w:val="-9"/>
          <w:sz w:val="17"/>
          <w:szCs w:val="17"/>
        </w:rPr>
        <w:t>23 de octubre de 2012</w:t>
      </w:r>
      <w:r w:rsidR="008C4C07" w:rsidRPr="008C4C07">
        <w:rPr>
          <w:rFonts w:ascii="Arial" w:hAnsi="Arial" w:cs="Arial"/>
          <w:spacing w:val="-9"/>
          <w:sz w:val="17"/>
          <w:szCs w:val="17"/>
        </w:rPr>
        <w:t>.</w:t>
      </w:r>
    </w:p>
    <w:p w:rsidR="00333531" w:rsidRDefault="00333531" w:rsidP="00333531">
      <w:pPr>
        <w:pStyle w:val="Puesto"/>
        <w:spacing w:line="240" w:lineRule="auto"/>
        <w:ind w:left="2127" w:hanging="2127"/>
        <w:jc w:val="both"/>
        <w:rPr>
          <w:lang w:val="es-CO"/>
        </w:rPr>
      </w:pPr>
    </w:p>
    <w:p w:rsidR="009A4059" w:rsidRPr="00DF64E3" w:rsidRDefault="009A4059" w:rsidP="000F4F7B">
      <w:pPr>
        <w:pStyle w:val="Ttulo4"/>
        <w:widowControl w:val="0"/>
        <w:tabs>
          <w:tab w:val="clear" w:pos="0"/>
        </w:tabs>
        <w:spacing w:line="276" w:lineRule="auto"/>
        <w:rPr>
          <w:rFonts w:ascii="Tahoma" w:hAnsi="Tahoma" w:cs="Tahoma"/>
          <w:bCs/>
          <w:szCs w:val="24"/>
          <w:lang w:eastAsia="es-MX"/>
        </w:rPr>
      </w:pPr>
      <w:bookmarkStart w:id="0" w:name="_GoBack"/>
      <w:bookmarkEnd w:id="0"/>
      <w:r w:rsidRPr="00DF64E3">
        <w:rPr>
          <w:rFonts w:ascii="Tahoma" w:hAnsi="Tahoma" w:cs="Tahoma"/>
          <w:bCs/>
          <w:szCs w:val="24"/>
          <w:lang w:eastAsia="es-MX"/>
        </w:rPr>
        <w:t>TRIBUNAL SUPERIOR DEL DISTRITO JUDICIAL DE PEREIRA</w:t>
      </w:r>
    </w:p>
    <w:p w:rsidR="009A4059" w:rsidRPr="00DF64E3" w:rsidRDefault="009A4059" w:rsidP="000F4F7B">
      <w:pPr>
        <w:pStyle w:val="Ttulo4"/>
        <w:widowControl w:val="0"/>
        <w:tabs>
          <w:tab w:val="clear" w:pos="0"/>
        </w:tabs>
        <w:spacing w:line="276" w:lineRule="auto"/>
        <w:rPr>
          <w:rFonts w:ascii="Tahoma" w:hAnsi="Tahoma" w:cs="Tahoma"/>
          <w:bCs/>
          <w:szCs w:val="24"/>
          <w:lang w:eastAsia="es-MX"/>
        </w:rPr>
      </w:pPr>
      <w:r w:rsidRPr="00DF64E3">
        <w:rPr>
          <w:rFonts w:ascii="Tahoma" w:hAnsi="Tahoma" w:cs="Tahoma"/>
          <w:bCs/>
          <w:szCs w:val="24"/>
          <w:lang w:eastAsia="es-MX"/>
        </w:rPr>
        <w:t>SALA LABORAL</w:t>
      </w:r>
      <w:r w:rsidR="004B3581">
        <w:rPr>
          <w:rFonts w:ascii="Tahoma" w:hAnsi="Tahoma" w:cs="Tahoma"/>
          <w:bCs/>
          <w:szCs w:val="24"/>
          <w:lang w:eastAsia="es-MX"/>
        </w:rPr>
        <w:t xml:space="preserve"> No. 1</w:t>
      </w:r>
    </w:p>
    <w:p w:rsidR="009A4059" w:rsidRPr="00952101" w:rsidRDefault="009A4059" w:rsidP="00952101">
      <w:pPr>
        <w:pStyle w:val="Sinespaciado"/>
      </w:pPr>
    </w:p>
    <w:p w:rsidR="009A4059" w:rsidRPr="002B7B53" w:rsidRDefault="009A4059" w:rsidP="000F4F7B">
      <w:pPr>
        <w:spacing w:line="276" w:lineRule="auto"/>
        <w:jc w:val="center"/>
        <w:rPr>
          <w:rFonts w:ascii="Tahoma" w:hAnsi="Tahoma" w:cs="Tahoma"/>
          <w:b/>
          <w:bCs/>
        </w:rPr>
      </w:pPr>
      <w:r w:rsidRPr="002B7B53">
        <w:rPr>
          <w:rFonts w:ascii="Tahoma" w:hAnsi="Tahoma" w:cs="Tahoma"/>
          <w:bCs/>
        </w:rPr>
        <w:t>Magistrada Ponente:</w:t>
      </w:r>
      <w:r w:rsidRPr="002B7B53">
        <w:rPr>
          <w:rFonts w:ascii="Tahoma" w:hAnsi="Tahoma" w:cs="Tahoma"/>
          <w:b/>
          <w:bCs/>
        </w:rPr>
        <w:t xml:space="preserve"> Ana Lucía Caicedo Calderón</w:t>
      </w:r>
    </w:p>
    <w:p w:rsidR="009A4059" w:rsidRPr="00952101" w:rsidRDefault="009A4059" w:rsidP="00952101">
      <w:pPr>
        <w:pStyle w:val="Sinespaciado"/>
      </w:pPr>
    </w:p>
    <w:p w:rsidR="009A4059" w:rsidRPr="002B7B53" w:rsidRDefault="00D83F33" w:rsidP="000F4F7B">
      <w:pPr>
        <w:spacing w:line="276" w:lineRule="auto"/>
        <w:jc w:val="center"/>
        <w:rPr>
          <w:rFonts w:ascii="Tahoma" w:hAnsi="Tahoma" w:cs="Tahoma"/>
          <w:b/>
        </w:rPr>
      </w:pPr>
      <w:r w:rsidRPr="002B7B53">
        <w:rPr>
          <w:rFonts w:ascii="Tahoma" w:hAnsi="Tahoma" w:cs="Tahoma"/>
          <w:b/>
        </w:rPr>
        <w:t xml:space="preserve">Acta </w:t>
      </w:r>
      <w:r w:rsidR="009A4059" w:rsidRPr="002B7B53">
        <w:rPr>
          <w:rFonts w:ascii="Tahoma" w:hAnsi="Tahoma" w:cs="Tahoma"/>
          <w:b/>
        </w:rPr>
        <w:t>No. ____</w:t>
      </w:r>
    </w:p>
    <w:p w:rsidR="009A4059" w:rsidRPr="00ED596D" w:rsidRDefault="009A4059" w:rsidP="00ED596D">
      <w:pPr>
        <w:spacing w:line="276" w:lineRule="auto"/>
        <w:jc w:val="center"/>
        <w:rPr>
          <w:rFonts w:ascii="Tahoma" w:hAnsi="Tahoma" w:cs="Tahoma"/>
          <w:b/>
        </w:rPr>
      </w:pPr>
      <w:r w:rsidRPr="002B7B53">
        <w:rPr>
          <w:rFonts w:ascii="Tahoma" w:hAnsi="Tahoma" w:cs="Tahoma"/>
          <w:b/>
        </w:rPr>
        <w:t>(</w:t>
      </w:r>
      <w:r w:rsidR="00EA7424">
        <w:rPr>
          <w:rFonts w:ascii="Tahoma" w:hAnsi="Tahoma" w:cs="Tahoma"/>
          <w:b/>
        </w:rPr>
        <w:t>Abril</w:t>
      </w:r>
      <w:r w:rsidR="007F3C57">
        <w:rPr>
          <w:rFonts w:ascii="Tahoma" w:hAnsi="Tahoma" w:cs="Tahoma"/>
          <w:b/>
        </w:rPr>
        <w:t xml:space="preserve"> 15 </w:t>
      </w:r>
      <w:r w:rsidR="00135BFA">
        <w:rPr>
          <w:rFonts w:ascii="Tahoma" w:hAnsi="Tahoma" w:cs="Tahoma"/>
          <w:b/>
        </w:rPr>
        <w:t>de 201</w:t>
      </w:r>
      <w:r w:rsidR="00EA7424">
        <w:rPr>
          <w:rFonts w:ascii="Tahoma" w:hAnsi="Tahoma" w:cs="Tahoma"/>
          <w:b/>
        </w:rPr>
        <w:t>6</w:t>
      </w:r>
      <w:r w:rsidRPr="002B7B53">
        <w:rPr>
          <w:rFonts w:ascii="Tahoma" w:hAnsi="Tahoma" w:cs="Tahoma"/>
          <w:b/>
        </w:rPr>
        <w:t>)</w:t>
      </w:r>
    </w:p>
    <w:p w:rsidR="009A4059" w:rsidRPr="002B7B53" w:rsidRDefault="009A4059" w:rsidP="000F4F7B">
      <w:pPr>
        <w:pStyle w:val="Ttulo5"/>
        <w:spacing w:line="276" w:lineRule="auto"/>
        <w:ind w:firstLine="0"/>
        <w:jc w:val="center"/>
        <w:rPr>
          <w:rFonts w:ascii="Tahoma" w:hAnsi="Tahoma" w:cs="Tahoma"/>
        </w:rPr>
      </w:pPr>
      <w:r w:rsidRPr="002B7B53">
        <w:rPr>
          <w:rFonts w:ascii="Tahoma" w:hAnsi="Tahoma" w:cs="Tahoma"/>
        </w:rPr>
        <w:t>Sistema oral - Audiencia de juzgamiento</w:t>
      </w:r>
    </w:p>
    <w:p w:rsidR="009A4059" w:rsidRPr="00952101" w:rsidRDefault="009A4059" w:rsidP="00952101">
      <w:pPr>
        <w:pStyle w:val="Sinespaciado"/>
      </w:pPr>
      <w:r w:rsidRPr="002B7B53">
        <w:tab/>
      </w:r>
    </w:p>
    <w:p w:rsidR="009A4059" w:rsidRDefault="00980CDA" w:rsidP="000F4F7B">
      <w:pPr>
        <w:spacing w:line="276" w:lineRule="auto"/>
        <w:ind w:firstLine="708"/>
        <w:jc w:val="both"/>
        <w:rPr>
          <w:rFonts w:ascii="Tahoma" w:hAnsi="Tahoma" w:cs="Tahoma"/>
          <w:lang w:val="es-ES_tradnl"/>
        </w:rPr>
      </w:pPr>
      <w:r w:rsidRPr="002B7B53">
        <w:rPr>
          <w:rFonts w:ascii="Tahoma" w:hAnsi="Tahoma" w:cs="Tahoma"/>
          <w:lang w:val="es-ES_tradnl"/>
        </w:rPr>
        <w:t xml:space="preserve">Siendo </w:t>
      </w:r>
      <w:r w:rsidR="009A4059" w:rsidRPr="002B7B53">
        <w:rPr>
          <w:rFonts w:ascii="Tahoma" w:hAnsi="Tahoma" w:cs="Tahoma"/>
          <w:lang w:val="es-ES_tradnl"/>
        </w:rPr>
        <w:t xml:space="preserve">las </w:t>
      </w:r>
      <w:r w:rsidR="007F3C57">
        <w:rPr>
          <w:rFonts w:ascii="Tahoma" w:hAnsi="Tahoma" w:cs="Tahoma"/>
          <w:lang w:val="es-ES_tradnl"/>
        </w:rPr>
        <w:t>9</w:t>
      </w:r>
      <w:r w:rsidR="009A4059" w:rsidRPr="002B7B53">
        <w:rPr>
          <w:rFonts w:ascii="Tahoma" w:hAnsi="Tahoma" w:cs="Tahoma"/>
          <w:lang w:val="es-ES_tradnl"/>
        </w:rPr>
        <w:t>:</w:t>
      </w:r>
      <w:r w:rsidR="004B3581">
        <w:rPr>
          <w:rFonts w:ascii="Tahoma" w:hAnsi="Tahoma" w:cs="Tahoma"/>
          <w:lang w:val="es-ES_tradnl"/>
        </w:rPr>
        <w:t>4</w:t>
      </w:r>
      <w:r>
        <w:rPr>
          <w:rFonts w:ascii="Tahoma" w:hAnsi="Tahoma" w:cs="Tahoma"/>
          <w:lang w:val="es-ES_tradnl"/>
        </w:rPr>
        <w:t>0</w:t>
      </w:r>
      <w:r w:rsidR="009A4059" w:rsidRPr="002B7B53">
        <w:rPr>
          <w:rFonts w:ascii="Tahoma" w:hAnsi="Tahoma" w:cs="Tahoma"/>
          <w:lang w:val="es-ES_tradnl"/>
        </w:rPr>
        <w:t xml:space="preserve"> </w:t>
      </w:r>
      <w:r w:rsidR="007F3C57">
        <w:rPr>
          <w:rFonts w:ascii="Tahoma" w:hAnsi="Tahoma" w:cs="Tahoma"/>
          <w:lang w:val="es-ES_tradnl"/>
        </w:rPr>
        <w:t>a</w:t>
      </w:r>
      <w:r w:rsidR="00C30D72">
        <w:rPr>
          <w:rFonts w:ascii="Tahoma" w:hAnsi="Tahoma" w:cs="Tahoma"/>
          <w:lang w:val="es-ES_tradnl"/>
        </w:rPr>
        <w:t xml:space="preserve">.m. </w:t>
      </w:r>
      <w:r w:rsidR="009A4059" w:rsidRPr="002B7B53">
        <w:rPr>
          <w:rFonts w:ascii="Tahoma" w:hAnsi="Tahoma" w:cs="Tahoma"/>
          <w:lang w:val="es-ES_tradnl"/>
        </w:rPr>
        <w:t>de hoy</w:t>
      </w:r>
      <w:r w:rsidR="00D90180" w:rsidRPr="002B7B53">
        <w:rPr>
          <w:rFonts w:ascii="Tahoma" w:hAnsi="Tahoma" w:cs="Tahoma"/>
          <w:lang w:val="es-ES_tradnl"/>
        </w:rPr>
        <w:t xml:space="preserve">, </w:t>
      </w:r>
      <w:r w:rsidR="00585DCE">
        <w:rPr>
          <w:rFonts w:ascii="Tahoma" w:hAnsi="Tahoma" w:cs="Tahoma"/>
          <w:lang w:val="es-ES_tradnl"/>
        </w:rPr>
        <w:t>viernes</w:t>
      </w:r>
      <w:r>
        <w:rPr>
          <w:rFonts w:ascii="Tahoma" w:hAnsi="Tahoma" w:cs="Tahoma"/>
          <w:lang w:val="es-ES_tradnl"/>
        </w:rPr>
        <w:t xml:space="preserve"> </w:t>
      </w:r>
      <w:r w:rsidR="007F3C57">
        <w:rPr>
          <w:rFonts w:ascii="Tahoma" w:hAnsi="Tahoma" w:cs="Tahoma"/>
          <w:lang w:val="es-ES_tradnl"/>
        </w:rPr>
        <w:t xml:space="preserve">15 de </w:t>
      </w:r>
      <w:r w:rsidR="004B3581">
        <w:rPr>
          <w:rFonts w:ascii="Tahoma" w:hAnsi="Tahoma" w:cs="Tahoma"/>
          <w:lang w:val="es-ES_tradnl"/>
        </w:rPr>
        <w:t>abril</w:t>
      </w:r>
      <w:r>
        <w:rPr>
          <w:rFonts w:ascii="Tahoma" w:hAnsi="Tahoma" w:cs="Tahoma"/>
          <w:lang w:val="es-ES_tradnl"/>
        </w:rPr>
        <w:t xml:space="preserve"> </w:t>
      </w:r>
      <w:r w:rsidR="009A4059" w:rsidRPr="002B7B53">
        <w:rPr>
          <w:rFonts w:ascii="Tahoma" w:hAnsi="Tahoma" w:cs="Tahoma"/>
          <w:lang w:val="es-ES_tradnl"/>
        </w:rPr>
        <w:t>de 201</w:t>
      </w:r>
      <w:r w:rsidR="004B3581">
        <w:rPr>
          <w:rFonts w:ascii="Tahoma" w:hAnsi="Tahoma" w:cs="Tahoma"/>
          <w:lang w:val="es-ES_tradnl"/>
        </w:rPr>
        <w:t>6</w:t>
      </w:r>
      <w:r w:rsidR="009A4059" w:rsidRPr="002B7B53">
        <w:rPr>
          <w:rFonts w:ascii="Tahoma" w:hAnsi="Tahoma" w:cs="Tahoma"/>
          <w:lang w:val="es-ES_tradnl"/>
        </w:rPr>
        <w:t>, la Sala de Decisión Laboral</w:t>
      </w:r>
      <w:r w:rsidR="004B3581">
        <w:rPr>
          <w:rFonts w:ascii="Tahoma" w:hAnsi="Tahoma" w:cs="Tahoma"/>
          <w:lang w:val="es-ES_tradnl"/>
        </w:rPr>
        <w:t xml:space="preserve"> No. 1</w:t>
      </w:r>
      <w:r w:rsidR="009A4059" w:rsidRPr="002B7B53">
        <w:rPr>
          <w:rFonts w:ascii="Tahoma" w:hAnsi="Tahoma" w:cs="Tahoma"/>
          <w:lang w:val="es-ES_tradnl"/>
        </w:rPr>
        <w:t xml:space="preserve"> del Tribunal Superior de Pereira se constituye en </w:t>
      </w:r>
      <w:r w:rsidR="00D90180" w:rsidRPr="002B7B53">
        <w:rPr>
          <w:rFonts w:ascii="Tahoma" w:hAnsi="Tahoma" w:cs="Tahoma"/>
          <w:lang w:val="es-ES_tradnl"/>
        </w:rPr>
        <w:t xml:space="preserve">audiencia pública </w:t>
      </w:r>
      <w:r w:rsidR="009A4059" w:rsidRPr="002B7B53">
        <w:rPr>
          <w:rFonts w:ascii="Tahoma" w:hAnsi="Tahoma" w:cs="Tahoma"/>
          <w:lang w:val="es-ES_tradnl"/>
        </w:rPr>
        <w:t xml:space="preserve">de </w:t>
      </w:r>
      <w:r w:rsidR="00D90180" w:rsidRPr="002B7B53">
        <w:rPr>
          <w:rFonts w:ascii="Tahoma" w:hAnsi="Tahoma" w:cs="Tahoma"/>
          <w:lang w:val="es-ES_tradnl"/>
        </w:rPr>
        <w:t>juzgamiento</w:t>
      </w:r>
      <w:r w:rsidR="009A4059" w:rsidRPr="002B7B53">
        <w:rPr>
          <w:rFonts w:ascii="Tahoma" w:hAnsi="Tahoma" w:cs="Tahoma"/>
          <w:lang w:val="es-ES_tradnl"/>
        </w:rPr>
        <w:t xml:space="preserve"> en el proceso ordinario laboral instaurado por </w:t>
      </w:r>
      <w:r w:rsidR="004B3581">
        <w:rPr>
          <w:rFonts w:ascii="Tahoma" w:hAnsi="Tahoma" w:cs="Tahoma"/>
          <w:b/>
          <w:lang w:val="es-ES_tradnl"/>
        </w:rPr>
        <w:t>Duván Andrés Malambo Valencia</w:t>
      </w:r>
      <w:r>
        <w:rPr>
          <w:rFonts w:ascii="Tahoma" w:hAnsi="Tahoma" w:cs="Tahoma"/>
          <w:lang w:val="es-ES_tradnl"/>
        </w:rPr>
        <w:t xml:space="preserve"> </w:t>
      </w:r>
      <w:r w:rsidR="009C29D3" w:rsidRPr="009C29D3">
        <w:rPr>
          <w:rFonts w:ascii="Tahoma" w:hAnsi="Tahoma" w:cs="Tahoma"/>
          <w:lang w:val="es-ES_tradnl"/>
        </w:rPr>
        <w:t>en</w:t>
      </w:r>
      <w:r w:rsidR="009A4059" w:rsidRPr="002B7B53">
        <w:rPr>
          <w:rFonts w:ascii="Tahoma" w:hAnsi="Tahoma" w:cs="Tahoma"/>
          <w:lang w:val="es-ES_tradnl"/>
        </w:rPr>
        <w:t xml:space="preserve"> contra de</w:t>
      </w:r>
      <w:r w:rsidR="004B3581">
        <w:rPr>
          <w:rFonts w:ascii="Tahoma" w:hAnsi="Tahoma" w:cs="Tahoma"/>
          <w:lang w:val="es-ES_tradnl"/>
        </w:rPr>
        <w:t xml:space="preserve"> </w:t>
      </w:r>
      <w:r w:rsidR="004B3581" w:rsidRPr="004B3581">
        <w:rPr>
          <w:rFonts w:ascii="Tahoma" w:hAnsi="Tahoma" w:cs="Tahoma"/>
          <w:b/>
          <w:lang w:val="es-ES_tradnl"/>
        </w:rPr>
        <w:t>Colfondos S.A. Pensiones y Cesantías</w:t>
      </w:r>
      <w:r w:rsidR="009A4059" w:rsidRPr="002B7B53">
        <w:rPr>
          <w:rFonts w:ascii="Tahoma" w:hAnsi="Tahoma" w:cs="Tahoma"/>
          <w:lang w:val="es-ES_tradnl"/>
        </w:rPr>
        <w:t>.</w:t>
      </w:r>
      <w:r w:rsidR="00ED596D">
        <w:rPr>
          <w:rFonts w:ascii="Tahoma" w:hAnsi="Tahoma" w:cs="Tahoma"/>
          <w:lang w:val="es-ES_tradnl"/>
        </w:rPr>
        <w:t xml:space="preserve"> </w:t>
      </w:r>
      <w:r w:rsidR="009A4059" w:rsidRPr="002B7B53">
        <w:rPr>
          <w:rFonts w:ascii="Tahoma" w:hAnsi="Tahoma" w:cs="Tahoma"/>
          <w:lang w:val="es-ES_tradnl"/>
        </w:rPr>
        <w:t>Para el efecto, se verifica la asistencia de las partes a la presente diligencia:</w:t>
      </w:r>
      <w:r w:rsidR="00C30D72">
        <w:rPr>
          <w:rFonts w:ascii="Tahoma" w:hAnsi="Tahoma" w:cs="Tahoma"/>
          <w:lang w:val="es-ES_tradnl"/>
        </w:rPr>
        <w:t xml:space="preserve"> </w:t>
      </w:r>
      <w:r w:rsidR="009A4059" w:rsidRPr="002B7B53">
        <w:rPr>
          <w:rFonts w:ascii="Tahoma" w:hAnsi="Tahoma" w:cs="Tahoma"/>
          <w:lang w:val="es-ES_tradnl"/>
        </w:rPr>
        <w:t>Por la parte demandante…</w:t>
      </w:r>
      <w:r w:rsidR="00D90180" w:rsidRPr="002B7B53">
        <w:rPr>
          <w:rFonts w:ascii="Tahoma" w:hAnsi="Tahoma" w:cs="Tahoma"/>
          <w:lang w:val="es-ES_tradnl"/>
        </w:rPr>
        <w:t xml:space="preserve"> </w:t>
      </w:r>
      <w:r w:rsidR="009A4059" w:rsidRPr="002B7B53">
        <w:rPr>
          <w:rFonts w:ascii="Tahoma" w:hAnsi="Tahoma" w:cs="Tahoma"/>
          <w:lang w:val="es-ES_tradnl"/>
        </w:rPr>
        <w:t>Por la demandada…</w:t>
      </w:r>
    </w:p>
    <w:p w:rsidR="009A4059" w:rsidRPr="00952101" w:rsidRDefault="009A4059" w:rsidP="00952101">
      <w:pPr>
        <w:pStyle w:val="Sinespaciado"/>
      </w:pPr>
    </w:p>
    <w:p w:rsidR="009A4059" w:rsidRPr="002B7B53" w:rsidRDefault="00D90180" w:rsidP="000F4F7B">
      <w:pPr>
        <w:widowControl w:val="0"/>
        <w:autoSpaceDE w:val="0"/>
        <w:autoSpaceDN w:val="0"/>
        <w:adjustRightInd w:val="0"/>
        <w:spacing w:line="276" w:lineRule="auto"/>
        <w:jc w:val="center"/>
        <w:rPr>
          <w:rFonts w:ascii="Tahoma" w:hAnsi="Tahoma" w:cs="Tahoma"/>
          <w:b/>
        </w:rPr>
      </w:pPr>
      <w:r w:rsidRPr="002B7B53">
        <w:rPr>
          <w:rFonts w:ascii="Tahoma" w:hAnsi="Tahoma" w:cs="Tahoma"/>
          <w:b/>
        </w:rPr>
        <w:t>Alegatos de conclusión</w:t>
      </w:r>
    </w:p>
    <w:p w:rsidR="009A4059" w:rsidRPr="00952101" w:rsidRDefault="009A4059" w:rsidP="00952101">
      <w:pPr>
        <w:pStyle w:val="Sinespaciado"/>
      </w:pPr>
    </w:p>
    <w:p w:rsidR="009A4059" w:rsidRDefault="009A4059" w:rsidP="000F4F7B">
      <w:pPr>
        <w:spacing w:line="276" w:lineRule="auto"/>
        <w:ind w:firstLine="708"/>
        <w:jc w:val="both"/>
        <w:rPr>
          <w:rFonts w:ascii="Tahoma" w:hAnsi="Tahoma" w:cs="Tahoma"/>
          <w:lang w:val="es-ES_tradnl"/>
        </w:rPr>
      </w:pPr>
      <w:r w:rsidRPr="002B7B53">
        <w:rPr>
          <w:rFonts w:ascii="Tahoma" w:hAnsi="Tahoma" w:cs="Tahoma"/>
          <w:lang w:val="es-ES_tradnl"/>
        </w:rPr>
        <w:t xml:space="preserve">De conformidad con el artículo 82 del C.P.T y de la </w:t>
      </w:r>
      <w:r w:rsidR="00E90014" w:rsidRPr="002B7B53">
        <w:rPr>
          <w:rFonts w:ascii="Tahoma" w:hAnsi="Tahoma" w:cs="Tahoma"/>
          <w:lang w:val="es-ES_tradnl"/>
        </w:rPr>
        <w:t>s.s</w:t>
      </w:r>
      <w:r w:rsidRPr="002B7B53">
        <w:rPr>
          <w:rFonts w:ascii="Tahoma" w:hAnsi="Tahoma" w:cs="Tahoma"/>
          <w:lang w:val="es-ES_tradnl"/>
        </w:rPr>
        <w:t>., modificado por el artículo 13 de la Ley 1149 de 2007, se concede el uso de la palabra a las partes para que presenten sus alegatos de conclusión</w:t>
      </w:r>
      <w:r w:rsidR="005E147D" w:rsidRPr="002B7B53">
        <w:rPr>
          <w:rFonts w:ascii="Tahoma" w:hAnsi="Tahoma" w:cs="Tahoma"/>
          <w:lang w:val="es-ES_tradnl"/>
        </w:rPr>
        <w:t xml:space="preserve">. </w:t>
      </w:r>
      <w:r w:rsidRPr="002B7B53">
        <w:rPr>
          <w:rFonts w:ascii="Tahoma" w:hAnsi="Tahoma" w:cs="Tahoma"/>
          <w:lang w:val="es-ES_tradnl"/>
        </w:rPr>
        <w:t>Por la parte demandante…</w:t>
      </w:r>
      <w:r w:rsidR="00D90180" w:rsidRPr="002B7B53">
        <w:rPr>
          <w:rFonts w:ascii="Tahoma" w:hAnsi="Tahoma" w:cs="Tahoma"/>
          <w:lang w:val="es-ES_tradnl"/>
        </w:rPr>
        <w:t xml:space="preserve"> </w:t>
      </w:r>
      <w:r w:rsidRPr="002B7B53">
        <w:rPr>
          <w:rFonts w:ascii="Tahoma" w:hAnsi="Tahoma" w:cs="Tahoma"/>
          <w:lang w:val="es-ES_tradnl"/>
        </w:rPr>
        <w:t>Por la parte demandada…</w:t>
      </w:r>
    </w:p>
    <w:p w:rsidR="00C30D72" w:rsidRPr="00952101" w:rsidRDefault="00C30D72" w:rsidP="00952101">
      <w:pPr>
        <w:pStyle w:val="Sinespaciado"/>
      </w:pPr>
    </w:p>
    <w:p w:rsidR="009A4059" w:rsidRDefault="00D90180" w:rsidP="000F4F7B">
      <w:pPr>
        <w:widowControl w:val="0"/>
        <w:autoSpaceDE w:val="0"/>
        <w:autoSpaceDN w:val="0"/>
        <w:adjustRightInd w:val="0"/>
        <w:spacing w:line="276" w:lineRule="auto"/>
        <w:jc w:val="center"/>
        <w:rPr>
          <w:rFonts w:ascii="Tahoma" w:hAnsi="Tahoma" w:cs="Tahoma"/>
          <w:b/>
        </w:rPr>
      </w:pPr>
      <w:r w:rsidRPr="002B7B53">
        <w:rPr>
          <w:rFonts w:ascii="Tahoma" w:hAnsi="Tahoma" w:cs="Tahoma"/>
          <w:b/>
        </w:rPr>
        <w:t>SENTENCIA</w:t>
      </w:r>
    </w:p>
    <w:p w:rsidR="00C30D72" w:rsidRPr="00952101" w:rsidRDefault="00C30D72" w:rsidP="00ED596D">
      <w:pPr>
        <w:pStyle w:val="Sinespaciado"/>
      </w:pPr>
    </w:p>
    <w:p w:rsidR="009A4059" w:rsidRDefault="009A4059" w:rsidP="000F4F7B">
      <w:pPr>
        <w:widowControl w:val="0"/>
        <w:autoSpaceDE w:val="0"/>
        <w:autoSpaceDN w:val="0"/>
        <w:adjustRightInd w:val="0"/>
        <w:spacing w:line="276" w:lineRule="auto"/>
        <w:ind w:firstLine="708"/>
        <w:jc w:val="both"/>
        <w:rPr>
          <w:rFonts w:ascii="Tahoma" w:hAnsi="Tahoma" w:cs="Tahoma"/>
        </w:rPr>
      </w:pPr>
      <w:r w:rsidRPr="002B7B53">
        <w:rPr>
          <w:rFonts w:ascii="Tahoma" w:hAnsi="Tahoma" w:cs="Tahoma"/>
        </w:rPr>
        <w:lastRenderedPageBreak/>
        <w:t xml:space="preserve">Como quiera que los </w:t>
      </w:r>
      <w:r w:rsidR="00D90180" w:rsidRPr="002B7B53">
        <w:rPr>
          <w:rFonts w:ascii="Tahoma" w:hAnsi="Tahoma" w:cs="Tahoma"/>
        </w:rPr>
        <w:t>fundamentos de los argum</w:t>
      </w:r>
      <w:r w:rsidRPr="002B7B53">
        <w:rPr>
          <w:rFonts w:ascii="Tahoma" w:hAnsi="Tahoma" w:cs="Tahoma"/>
        </w:rPr>
        <w:t xml:space="preserve">entos expuestos en las alegaciones se tuvieron en cuenta en la discusión del proyecto, procede la Sala a resolver </w:t>
      </w:r>
      <w:r w:rsidR="004B3581">
        <w:rPr>
          <w:rFonts w:ascii="Tahoma" w:hAnsi="Tahoma" w:cs="Tahoma"/>
        </w:rPr>
        <w:t xml:space="preserve">el recurso de apelación </w:t>
      </w:r>
      <w:r w:rsidR="001C0E28">
        <w:rPr>
          <w:rFonts w:ascii="Tahoma" w:hAnsi="Tahoma" w:cs="Tahoma"/>
        </w:rPr>
        <w:t xml:space="preserve">propuesto por Colfondos S.A. y Mapfre S.A. </w:t>
      </w:r>
      <w:r w:rsidR="004B3581">
        <w:rPr>
          <w:rFonts w:ascii="Tahoma" w:hAnsi="Tahoma" w:cs="Tahoma"/>
        </w:rPr>
        <w:t xml:space="preserve">en contra </w:t>
      </w:r>
      <w:r w:rsidR="00D436A6">
        <w:rPr>
          <w:rFonts w:ascii="Tahoma" w:hAnsi="Tahoma" w:cs="Tahoma"/>
        </w:rPr>
        <w:t xml:space="preserve">de la sentencia </w:t>
      </w:r>
      <w:r w:rsidR="007F3C57">
        <w:rPr>
          <w:rFonts w:ascii="Tahoma" w:hAnsi="Tahoma" w:cs="Tahoma"/>
        </w:rPr>
        <w:t xml:space="preserve">emitida por el Juzgado </w:t>
      </w:r>
      <w:r w:rsidR="004B3581">
        <w:rPr>
          <w:rFonts w:ascii="Tahoma" w:hAnsi="Tahoma" w:cs="Tahoma"/>
        </w:rPr>
        <w:t>Primero</w:t>
      </w:r>
      <w:r w:rsidR="0062158A">
        <w:rPr>
          <w:rFonts w:ascii="Tahoma" w:hAnsi="Tahoma" w:cs="Tahoma"/>
        </w:rPr>
        <w:t xml:space="preserve"> </w:t>
      </w:r>
      <w:r w:rsidR="00D436A6" w:rsidRPr="002B7B53">
        <w:rPr>
          <w:rFonts w:ascii="Tahoma" w:hAnsi="Tahoma" w:cs="Tahoma"/>
        </w:rPr>
        <w:t xml:space="preserve">Laboral del Circuito de Pereira el </w:t>
      </w:r>
      <w:r w:rsidR="004B3581">
        <w:rPr>
          <w:rFonts w:ascii="Tahoma" w:hAnsi="Tahoma" w:cs="Tahoma"/>
        </w:rPr>
        <w:t>5</w:t>
      </w:r>
      <w:r w:rsidR="007F3C57">
        <w:rPr>
          <w:rFonts w:ascii="Tahoma" w:hAnsi="Tahoma" w:cs="Tahoma"/>
        </w:rPr>
        <w:t xml:space="preserve"> </w:t>
      </w:r>
      <w:r w:rsidR="00D436A6">
        <w:rPr>
          <w:rFonts w:ascii="Tahoma" w:hAnsi="Tahoma" w:cs="Tahoma"/>
        </w:rPr>
        <w:t xml:space="preserve">de </w:t>
      </w:r>
      <w:r w:rsidR="004B3581">
        <w:rPr>
          <w:rFonts w:ascii="Tahoma" w:hAnsi="Tahoma" w:cs="Tahoma"/>
        </w:rPr>
        <w:t>diciembre</w:t>
      </w:r>
      <w:r w:rsidR="00980CDA">
        <w:rPr>
          <w:rFonts w:ascii="Tahoma" w:hAnsi="Tahoma" w:cs="Tahoma"/>
        </w:rPr>
        <w:t xml:space="preserve"> </w:t>
      </w:r>
      <w:r w:rsidR="00D436A6" w:rsidRPr="002B7B53">
        <w:rPr>
          <w:rFonts w:ascii="Tahoma" w:hAnsi="Tahoma" w:cs="Tahoma"/>
        </w:rPr>
        <w:t>de 2014</w:t>
      </w:r>
      <w:r w:rsidR="00D436A6">
        <w:rPr>
          <w:rFonts w:ascii="Tahoma" w:hAnsi="Tahoma" w:cs="Tahoma"/>
        </w:rPr>
        <w:t xml:space="preserve">, </w:t>
      </w:r>
      <w:r w:rsidRPr="002B7B53">
        <w:rPr>
          <w:rFonts w:ascii="Tahoma" w:hAnsi="Tahoma" w:cs="Tahoma"/>
        </w:rPr>
        <w:t>dentro del proceso ordinario laboral reseñado con anterioridad</w:t>
      </w:r>
      <w:r w:rsidR="00B67A12">
        <w:rPr>
          <w:rFonts w:ascii="Tahoma" w:hAnsi="Tahoma" w:cs="Tahoma"/>
        </w:rPr>
        <w:t xml:space="preserve">. </w:t>
      </w:r>
    </w:p>
    <w:p w:rsidR="000F4F7B" w:rsidRPr="00952101" w:rsidRDefault="000F4F7B" w:rsidP="00952101">
      <w:pPr>
        <w:pStyle w:val="Sinespaciado"/>
      </w:pPr>
    </w:p>
    <w:p w:rsidR="00237416" w:rsidRDefault="00237416" w:rsidP="000F4F7B">
      <w:pPr>
        <w:widowControl w:val="0"/>
        <w:autoSpaceDE w:val="0"/>
        <w:autoSpaceDN w:val="0"/>
        <w:adjustRightInd w:val="0"/>
        <w:spacing w:line="276" w:lineRule="auto"/>
        <w:jc w:val="center"/>
        <w:rPr>
          <w:rFonts w:ascii="Tahoma" w:hAnsi="Tahoma" w:cs="Tahoma"/>
          <w:b/>
          <w:bCs/>
        </w:rPr>
      </w:pPr>
      <w:r w:rsidRPr="002B7B53">
        <w:rPr>
          <w:rFonts w:ascii="Tahoma" w:hAnsi="Tahoma" w:cs="Tahoma"/>
          <w:b/>
          <w:bCs/>
        </w:rPr>
        <w:t>Problema jurídico por resolver</w:t>
      </w:r>
    </w:p>
    <w:p w:rsidR="00066A9C" w:rsidRPr="00952101" w:rsidRDefault="00066A9C" w:rsidP="00952101">
      <w:pPr>
        <w:pStyle w:val="Sinespaciado"/>
      </w:pPr>
    </w:p>
    <w:p w:rsidR="00237416" w:rsidRDefault="0062158A" w:rsidP="000F4F7B">
      <w:pPr>
        <w:tabs>
          <w:tab w:val="left" w:pos="567"/>
        </w:tabs>
        <w:spacing w:line="276" w:lineRule="auto"/>
        <w:jc w:val="both"/>
        <w:rPr>
          <w:rFonts w:ascii="Tahoma" w:hAnsi="Tahoma" w:cs="Tahoma"/>
        </w:rPr>
      </w:pPr>
      <w:r>
        <w:rPr>
          <w:rFonts w:ascii="Tahoma" w:hAnsi="Tahoma" w:cs="Tahoma"/>
        </w:rPr>
        <w:tab/>
      </w:r>
      <w:r>
        <w:rPr>
          <w:rFonts w:ascii="Tahoma" w:hAnsi="Tahoma" w:cs="Tahoma"/>
        </w:rPr>
        <w:tab/>
      </w:r>
      <w:r w:rsidR="00C30D72" w:rsidRPr="00863CCE">
        <w:rPr>
          <w:rFonts w:ascii="Tahoma" w:hAnsi="Tahoma" w:cs="Tahoma"/>
        </w:rPr>
        <w:t>De acuerdo a l</w:t>
      </w:r>
      <w:r w:rsidR="003012C9">
        <w:rPr>
          <w:rFonts w:ascii="Tahoma" w:hAnsi="Tahoma" w:cs="Tahoma"/>
        </w:rPr>
        <w:t>o expuesto en el esquema del recurso de apelación</w:t>
      </w:r>
      <w:r w:rsidR="00066A9C">
        <w:rPr>
          <w:rFonts w:ascii="Tahoma" w:hAnsi="Tahoma" w:cs="Tahoma"/>
        </w:rPr>
        <w:t xml:space="preserve">, </w:t>
      </w:r>
      <w:r w:rsidR="00732834" w:rsidRPr="00732834">
        <w:rPr>
          <w:rFonts w:ascii="Tahoma" w:hAnsi="Tahoma" w:cs="Tahoma"/>
        </w:rPr>
        <w:t>le corresponde a la Sala determinar</w:t>
      </w:r>
      <w:r w:rsidR="00732834">
        <w:rPr>
          <w:rFonts w:ascii="Tahoma" w:hAnsi="Tahoma" w:cs="Tahoma"/>
        </w:rPr>
        <w:t xml:space="preserve"> si los periodos </w:t>
      </w:r>
      <w:r w:rsidR="009225C1">
        <w:rPr>
          <w:rFonts w:ascii="Tahoma" w:hAnsi="Tahoma" w:cs="Tahoma"/>
        </w:rPr>
        <w:t xml:space="preserve">de enero y febrero de 2010 cancelados con posterioridad a la invalidez por parte del empleador, </w:t>
      </w:r>
      <w:r w:rsidR="00732834" w:rsidRPr="00732834">
        <w:rPr>
          <w:rFonts w:ascii="Tahoma" w:hAnsi="Tahoma" w:cs="Tahoma"/>
        </w:rPr>
        <w:t xml:space="preserve">pueden ser tenidos en cuenta dentro del cómputo de semanas que </w:t>
      </w:r>
      <w:r w:rsidR="009225C1">
        <w:rPr>
          <w:rFonts w:ascii="Tahoma" w:hAnsi="Tahoma" w:cs="Tahoma"/>
        </w:rPr>
        <w:t>el</w:t>
      </w:r>
      <w:r w:rsidR="00732834" w:rsidRPr="00732834">
        <w:rPr>
          <w:rFonts w:ascii="Tahoma" w:hAnsi="Tahoma" w:cs="Tahoma"/>
        </w:rPr>
        <w:t xml:space="preserve"> actor requiere para </w:t>
      </w:r>
      <w:r w:rsidR="00732834">
        <w:rPr>
          <w:rFonts w:ascii="Tahoma" w:hAnsi="Tahoma" w:cs="Tahoma"/>
        </w:rPr>
        <w:t xml:space="preserve">acceder a la pensión de </w:t>
      </w:r>
      <w:r w:rsidR="009225C1">
        <w:rPr>
          <w:rFonts w:ascii="Tahoma" w:hAnsi="Tahoma" w:cs="Tahoma"/>
        </w:rPr>
        <w:t>invalidez deprecada.</w:t>
      </w:r>
    </w:p>
    <w:p w:rsidR="00732834" w:rsidRPr="00952101" w:rsidRDefault="00732834" w:rsidP="00952101">
      <w:pPr>
        <w:pStyle w:val="Sinespaciado"/>
      </w:pPr>
    </w:p>
    <w:p w:rsidR="009A4059" w:rsidRPr="002B7B53" w:rsidRDefault="00D90180" w:rsidP="000F4F7B">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rPr>
      </w:pPr>
      <w:r w:rsidRPr="002B7B53">
        <w:rPr>
          <w:rFonts w:ascii="Tahoma" w:hAnsi="Tahoma" w:cs="Tahoma"/>
          <w:b/>
        </w:rPr>
        <w:t>La demanda</w:t>
      </w:r>
      <w:r w:rsidR="00237416" w:rsidRPr="002B7B53">
        <w:rPr>
          <w:rFonts w:ascii="Tahoma" w:hAnsi="Tahoma" w:cs="Tahoma"/>
          <w:b/>
        </w:rPr>
        <w:t xml:space="preserve"> y su contestación</w:t>
      </w:r>
    </w:p>
    <w:p w:rsidR="009A4059" w:rsidRPr="00952101" w:rsidRDefault="009A4059" w:rsidP="00952101">
      <w:pPr>
        <w:pStyle w:val="Sinespaciado"/>
      </w:pPr>
    </w:p>
    <w:p w:rsidR="007A0603" w:rsidRDefault="00A400A7" w:rsidP="000F4F7B">
      <w:pPr>
        <w:widowControl w:val="0"/>
        <w:autoSpaceDE w:val="0"/>
        <w:autoSpaceDN w:val="0"/>
        <w:adjustRightInd w:val="0"/>
        <w:spacing w:line="276" w:lineRule="auto"/>
        <w:ind w:firstLine="709"/>
        <w:jc w:val="both"/>
        <w:rPr>
          <w:rFonts w:ascii="Tahoma" w:hAnsi="Tahoma" w:cs="Tahoma"/>
        </w:rPr>
      </w:pPr>
      <w:r>
        <w:rPr>
          <w:rFonts w:ascii="Tahoma" w:hAnsi="Tahoma" w:cs="Tahoma"/>
        </w:rPr>
        <w:t>El</w:t>
      </w:r>
      <w:r w:rsidR="00E85619">
        <w:rPr>
          <w:rFonts w:ascii="Tahoma" w:hAnsi="Tahoma" w:cs="Tahoma"/>
        </w:rPr>
        <w:t xml:space="preserve"> </w:t>
      </w:r>
      <w:r w:rsidR="003A7AB2">
        <w:rPr>
          <w:rFonts w:ascii="Tahoma" w:hAnsi="Tahoma" w:cs="Tahoma"/>
        </w:rPr>
        <w:t>citad</w:t>
      </w:r>
      <w:r>
        <w:rPr>
          <w:rFonts w:ascii="Tahoma" w:hAnsi="Tahoma" w:cs="Tahoma"/>
        </w:rPr>
        <w:t>o</w:t>
      </w:r>
      <w:r w:rsidR="003A7AB2">
        <w:rPr>
          <w:rFonts w:ascii="Tahoma" w:hAnsi="Tahoma" w:cs="Tahoma"/>
        </w:rPr>
        <w:t xml:space="preserve"> demandante </w:t>
      </w:r>
      <w:r w:rsidR="00C30D72">
        <w:rPr>
          <w:rFonts w:ascii="Tahoma" w:hAnsi="Tahoma" w:cs="Tahoma"/>
        </w:rPr>
        <w:t>solicita</w:t>
      </w:r>
      <w:r w:rsidR="007F7A0D">
        <w:rPr>
          <w:rFonts w:ascii="Tahoma" w:hAnsi="Tahoma" w:cs="Tahoma"/>
        </w:rPr>
        <w:t xml:space="preserve"> que</w:t>
      </w:r>
      <w:r w:rsidR="008B1DA1">
        <w:rPr>
          <w:rFonts w:ascii="Tahoma" w:hAnsi="Tahoma" w:cs="Tahoma"/>
        </w:rPr>
        <w:t xml:space="preserve"> se</w:t>
      </w:r>
      <w:r w:rsidR="007F7A0D">
        <w:rPr>
          <w:rFonts w:ascii="Tahoma" w:hAnsi="Tahoma" w:cs="Tahoma"/>
        </w:rPr>
        <w:t xml:space="preserve"> </w:t>
      </w:r>
      <w:r w:rsidR="007A0603">
        <w:rPr>
          <w:rFonts w:ascii="Tahoma" w:hAnsi="Tahoma" w:cs="Tahoma"/>
        </w:rPr>
        <w:t xml:space="preserve">declare que </w:t>
      </w:r>
      <w:r>
        <w:rPr>
          <w:rFonts w:ascii="Tahoma" w:hAnsi="Tahoma" w:cs="Tahoma"/>
        </w:rPr>
        <w:t>Colfondos S.A. es responsable del pago de su pensión de invalidez y, en co</w:t>
      </w:r>
      <w:r w:rsidR="000F0AEC">
        <w:rPr>
          <w:rFonts w:ascii="Tahoma" w:hAnsi="Tahoma" w:cs="Tahoma"/>
        </w:rPr>
        <w:t xml:space="preserve">nsecuencia, </w:t>
      </w:r>
      <w:r>
        <w:rPr>
          <w:rFonts w:ascii="Tahoma" w:hAnsi="Tahoma" w:cs="Tahoma"/>
        </w:rPr>
        <w:t xml:space="preserve">se condene a la entidad demandada a </w:t>
      </w:r>
      <w:r w:rsidR="00770336">
        <w:rPr>
          <w:rFonts w:ascii="Tahoma" w:hAnsi="Tahoma" w:cs="Tahoma"/>
        </w:rPr>
        <w:t>cancelar</w:t>
      </w:r>
      <w:r>
        <w:rPr>
          <w:rFonts w:ascii="Tahoma" w:hAnsi="Tahoma" w:cs="Tahoma"/>
        </w:rPr>
        <w:t>le la referida prestación desde el 19 de julio de 2011, en cuantía de un salario mínimo y un retroactivo pensional por valor de $17.256.640 liquidado hasta el 30 de septiembre de 2013, sin perjuicio de las mesadas que se causen con posterioridad. Por otra parte procura que se condene a Colfondos S.A. al pa</w:t>
      </w:r>
      <w:r w:rsidR="00C13FE6">
        <w:rPr>
          <w:rFonts w:ascii="Tahoma" w:hAnsi="Tahoma" w:cs="Tahoma"/>
        </w:rPr>
        <w:t>go de los intereses moratorios,</w:t>
      </w:r>
      <w:r w:rsidR="00770336">
        <w:rPr>
          <w:rFonts w:ascii="Tahoma" w:hAnsi="Tahoma" w:cs="Tahoma"/>
        </w:rPr>
        <w:t xml:space="preserve"> la indexación de las mesadas pensionales reconocidas desde el 19 de j</w:t>
      </w:r>
      <w:r w:rsidR="000A63C3">
        <w:rPr>
          <w:rFonts w:ascii="Tahoma" w:hAnsi="Tahoma" w:cs="Tahoma"/>
        </w:rPr>
        <w:t>ulio de 2011 y las costas proces</w:t>
      </w:r>
      <w:r w:rsidR="00770336">
        <w:rPr>
          <w:rFonts w:ascii="Tahoma" w:hAnsi="Tahoma" w:cs="Tahoma"/>
        </w:rPr>
        <w:t>ales.</w:t>
      </w:r>
    </w:p>
    <w:p w:rsidR="007A0603" w:rsidRPr="00952101" w:rsidRDefault="007A0603" w:rsidP="00952101">
      <w:pPr>
        <w:pStyle w:val="Sinespaciado"/>
      </w:pPr>
    </w:p>
    <w:p w:rsidR="00770336" w:rsidRDefault="00B44497" w:rsidP="000F4F7B">
      <w:pPr>
        <w:widowControl w:val="0"/>
        <w:autoSpaceDE w:val="0"/>
        <w:autoSpaceDN w:val="0"/>
        <w:adjustRightInd w:val="0"/>
        <w:spacing w:line="276" w:lineRule="auto"/>
        <w:ind w:firstLine="709"/>
        <w:jc w:val="both"/>
        <w:rPr>
          <w:rFonts w:ascii="Tahoma" w:hAnsi="Tahoma" w:cs="Tahoma"/>
        </w:rPr>
      </w:pPr>
      <w:r>
        <w:rPr>
          <w:rFonts w:ascii="Tahoma" w:hAnsi="Tahoma" w:cs="Tahoma"/>
        </w:rPr>
        <w:t>Para funda</w:t>
      </w:r>
      <w:r w:rsidR="000F0AEC">
        <w:rPr>
          <w:rFonts w:ascii="Tahoma" w:hAnsi="Tahoma" w:cs="Tahoma"/>
        </w:rPr>
        <w:t xml:space="preserve">r dichas pretensiones </w:t>
      </w:r>
      <w:r w:rsidR="008B1DA1">
        <w:rPr>
          <w:rFonts w:ascii="Tahoma" w:hAnsi="Tahoma" w:cs="Tahoma"/>
        </w:rPr>
        <w:t>manif</w:t>
      </w:r>
      <w:r w:rsidR="00E80289">
        <w:rPr>
          <w:rFonts w:ascii="Tahoma" w:hAnsi="Tahoma" w:cs="Tahoma"/>
        </w:rPr>
        <w:t>i</w:t>
      </w:r>
      <w:r w:rsidR="008B1DA1">
        <w:rPr>
          <w:rFonts w:ascii="Tahoma" w:hAnsi="Tahoma" w:cs="Tahoma"/>
        </w:rPr>
        <w:t>est</w:t>
      </w:r>
      <w:r w:rsidR="00E80289">
        <w:rPr>
          <w:rFonts w:ascii="Tahoma" w:hAnsi="Tahoma" w:cs="Tahoma"/>
        </w:rPr>
        <w:t>a</w:t>
      </w:r>
      <w:r>
        <w:rPr>
          <w:rFonts w:ascii="Tahoma" w:hAnsi="Tahoma" w:cs="Tahoma"/>
        </w:rPr>
        <w:t xml:space="preserve"> que </w:t>
      </w:r>
      <w:r w:rsidR="00770336">
        <w:rPr>
          <w:rFonts w:ascii="Tahoma" w:hAnsi="Tahoma" w:cs="Tahoma"/>
        </w:rPr>
        <w:t>Mapfre Seguros de Colombia lo calificó con una pérdida de capacidad laboral del 68.55% de origen común y fecha de estructuración 19 de julio de 2011; que desde el 28 de marzo de 2007 ha cancelado aportes para cubrir las contingencias de invalidez, vejez y muerte a Colfondos S.A., por lo que el 18 de marzo de 2013 solicitó ante la administradora pensional la pensión de invalidez, misma que le fue negada mediante el oficio BP-R-L-2999-3-12 del 15 de marzo de 2012, bajo el argumento que no acreditaba 50 semanas en los tres años anteriores a la fecha de estructuración de la invalidez.</w:t>
      </w:r>
    </w:p>
    <w:p w:rsidR="00770336" w:rsidRPr="00952101" w:rsidRDefault="00770336" w:rsidP="00952101">
      <w:pPr>
        <w:pStyle w:val="Sinespaciado"/>
      </w:pPr>
    </w:p>
    <w:p w:rsidR="00770336" w:rsidRDefault="00F97583" w:rsidP="00044EB5">
      <w:pPr>
        <w:widowControl w:val="0"/>
        <w:autoSpaceDE w:val="0"/>
        <w:autoSpaceDN w:val="0"/>
        <w:adjustRightInd w:val="0"/>
        <w:spacing w:line="276" w:lineRule="auto"/>
        <w:ind w:firstLine="709"/>
        <w:jc w:val="both"/>
        <w:rPr>
          <w:rFonts w:ascii="Tahoma" w:hAnsi="Tahoma" w:cs="Tahoma"/>
        </w:rPr>
      </w:pPr>
      <w:r>
        <w:rPr>
          <w:rFonts w:ascii="Tahoma" w:hAnsi="Tahoma" w:cs="Tahoma"/>
        </w:rPr>
        <w:t>Refiere que laboró entre los</w:t>
      </w:r>
      <w:r w:rsidR="00770336">
        <w:rPr>
          <w:rFonts w:ascii="Tahoma" w:hAnsi="Tahoma" w:cs="Tahoma"/>
        </w:rPr>
        <w:t xml:space="preserve"> meses de enero a marzo de 2010 para el empleador </w:t>
      </w:r>
      <w:r w:rsidR="00770336" w:rsidRPr="00F97583">
        <w:rPr>
          <w:rFonts w:ascii="Tahoma" w:hAnsi="Tahoma" w:cs="Tahoma"/>
          <w:b/>
        </w:rPr>
        <w:t>Alejandro Buitrago Herrera</w:t>
      </w:r>
      <w:r w:rsidR="00770336">
        <w:rPr>
          <w:rFonts w:ascii="Tahoma" w:hAnsi="Tahoma" w:cs="Tahoma"/>
        </w:rPr>
        <w:t>, quien o</w:t>
      </w:r>
      <w:r>
        <w:rPr>
          <w:rFonts w:ascii="Tahoma" w:hAnsi="Tahoma" w:cs="Tahoma"/>
        </w:rPr>
        <w:t>mitió cancelar los aportes correspondientes a los dos primero ciclos de cotización de ese año</w:t>
      </w:r>
      <w:r w:rsidR="00770336">
        <w:rPr>
          <w:rFonts w:ascii="Tahoma" w:hAnsi="Tahoma" w:cs="Tahoma"/>
        </w:rPr>
        <w:t xml:space="preserve">, por lo que el 17 de enero de 2013 </w:t>
      </w:r>
      <w:r>
        <w:rPr>
          <w:rFonts w:ascii="Tahoma" w:hAnsi="Tahoma" w:cs="Tahoma"/>
        </w:rPr>
        <w:t>le envió una comunicación</w:t>
      </w:r>
      <w:r w:rsidR="00770336">
        <w:rPr>
          <w:rFonts w:ascii="Tahoma" w:hAnsi="Tahoma" w:cs="Tahoma"/>
        </w:rPr>
        <w:t xml:space="preserve"> </w:t>
      </w:r>
      <w:r w:rsidR="00044EB5">
        <w:rPr>
          <w:rFonts w:ascii="Tahoma" w:hAnsi="Tahoma" w:cs="Tahoma"/>
        </w:rPr>
        <w:t>con el fin de que</w:t>
      </w:r>
      <w:r w:rsidR="00770336">
        <w:rPr>
          <w:rFonts w:ascii="Tahoma" w:hAnsi="Tahoma" w:cs="Tahoma"/>
        </w:rPr>
        <w:t xml:space="preserve"> se presentara en Colfondos S.A. para aclarar la deuda. Igualmente el 18 de marzo del mismo año, solicitó al fondo pensional que iniciara el trámite de cobro al señor Buitrago Herrera, por los periodos que no canceló</w:t>
      </w:r>
      <w:r w:rsidR="00044EB5">
        <w:rPr>
          <w:rFonts w:ascii="Tahoma" w:hAnsi="Tahoma" w:cs="Tahoma"/>
        </w:rPr>
        <w:t>.</w:t>
      </w:r>
    </w:p>
    <w:p w:rsidR="00044EB5" w:rsidRPr="00952101" w:rsidRDefault="00044EB5" w:rsidP="00044EB5">
      <w:pPr>
        <w:pStyle w:val="Sinespaciado"/>
      </w:pPr>
    </w:p>
    <w:p w:rsidR="00770336" w:rsidRDefault="00770336" w:rsidP="000F4F7B">
      <w:pPr>
        <w:widowControl w:val="0"/>
        <w:autoSpaceDE w:val="0"/>
        <w:autoSpaceDN w:val="0"/>
        <w:adjustRightInd w:val="0"/>
        <w:spacing w:line="276" w:lineRule="auto"/>
        <w:ind w:firstLine="709"/>
        <w:jc w:val="both"/>
        <w:rPr>
          <w:rFonts w:ascii="Tahoma" w:hAnsi="Tahoma" w:cs="Tahoma"/>
        </w:rPr>
      </w:pPr>
      <w:r>
        <w:rPr>
          <w:rFonts w:ascii="Tahoma" w:hAnsi="Tahoma" w:cs="Tahoma"/>
        </w:rPr>
        <w:t>Afirma que el empleador referido canceló los aportes en mora, de acuerdo a lo expuesto por Colfondos a través de la Planilla de Autoliquidación de Aportes-Pensiones Obligatorios</w:t>
      </w:r>
      <w:r w:rsidR="00616000">
        <w:rPr>
          <w:rFonts w:ascii="Tahoma" w:hAnsi="Tahoma" w:cs="Tahoma"/>
        </w:rPr>
        <w:t>, mediante consignación del 11 de abril de 2013 por valor de $264.648. En consecuencia, en la misma fecha solicitó nuevamente el reconocimiento de la pensión de invalidez, al tener más de 50 semanas de cotización en los tres años anteriores a la fecha de estructuración de su invalidez, pues del 19 de julio de 2008 al 19 de julio de 2011 cuenta con 53,85 semanas. No obstante a la fecha de presentación de la demanda no ha recibido respuesta a su solicitud.</w:t>
      </w:r>
    </w:p>
    <w:p w:rsidR="00422E74" w:rsidRPr="00952101" w:rsidRDefault="00422E74" w:rsidP="00952101">
      <w:pPr>
        <w:pStyle w:val="Sinespaciado"/>
      </w:pPr>
    </w:p>
    <w:p w:rsidR="0013176C" w:rsidRDefault="00C47C71" w:rsidP="000F4F7B">
      <w:pPr>
        <w:widowControl w:val="0"/>
        <w:autoSpaceDE w:val="0"/>
        <w:autoSpaceDN w:val="0"/>
        <w:adjustRightInd w:val="0"/>
        <w:spacing w:line="276" w:lineRule="auto"/>
        <w:ind w:firstLine="708"/>
        <w:jc w:val="both"/>
        <w:rPr>
          <w:rFonts w:ascii="Tahoma" w:hAnsi="Tahoma" w:cs="Tahoma"/>
        </w:rPr>
      </w:pPr>
      <w:r>
        <w:rPr>
          <w:rFonts w:ascii="Tahoma" w:hAnsi="Tahoma" w:cs="Tahoma"/>
        </w:rPr>
        <w:t>Col</w:t>
      </w:r>
      <w:r w:rsidR="0013176C">
        <w:rPr>
          <w:rFonts w:ascii="Tahoma" w:hAnsi="Tahoma" w:cs="Tahoma"/>
        </w:rPr>
        <w:t>fondos S.A.</w:t>
      </w:r>
      <w:r>
        <w:rPr>
          <w:rFonts w:ascii="Tahoma" w:hAnsi="Tahoma" w:cs="Tahoma"/>
        </w:rPr>
        <w:t xml:space="preserve"> </w:t>
      </w:r>
      <w:r w:rsidR="00794A40" w:rsidRPr="002B7B53">
        <w:rPr>
          <w:rFonts w:ascii="Tahoma" w:hAnsi="Tahoma" w:cs="Tahoma"/>
        </w:rPr>
        <w:t>contestó la demanda</w:t>
      </w:r>
      <w:r w:rsidR="00633D46">
        <w:rPr>
          <w:rFonts w:ascii="Tahoma" w:hAnsi="Tahoma" w:cs="Tahoma"/>
        </w:rPr>
        <w:t xml:space="preserve"> aceptando como cierto</w:t>
      </w:r>
      <w:r w:rsidR="006A0488">
        <w:rPr>
          <w:rFonts w:ascii="Tahoma" w:hAnsi="Tahoma" w:cs="Tahoma"/>
        </w:rPr>
        <w:t>s los hechos relacionados con</w:t>
      </w:r>
      <w:r w:rsidR="0013176C">
        <w:rPr>
          <w:rFonts w:ascii="Tahoma" w:hAnsi="Tahoma" w:cs="Tahoma"/>
        </w:rPr>
        <w:t xml:space="preserve"> la calificación de pérdida de la capacidad laboral, la solicitud pensional y la negativa a la misma, la petición de iniciar el proceso de cobro al empleador en mora y la nueva reclamación pensional</w:t>
      </w:r>
      <w:r w:rsidR="00BD15AE">
        <w:rPr>
          <w:rFonts w:ascii="Tahoma" w:hAnsi="Tahoma" w:cs="Tahoma"/>
        </w:rPr>
        <w:t>.</w:t>
      </w:r>
      <w:r w:rsidR="0013176C">
        <w:rPr>
          <w:rFonts w:ascii="Tahoma" w:hAnsi="Tahoma" w:cs="Tahoma"/>
        </w:rPr>
        <w:t xml:space="preserve"> Frente a los demás hechos manifestó que no eran cierto</w:t>
      </w:r>
      <w:r w:rsidR="000A63C3">
        <w:rPr>
          <w:rFonts w:ascii="Tahoma" w:hAnsi="Tahoma" w:cs="Tahoma"/>
        </w:rPr>
        <w:t>s</w:t>
      </w:r>
      <w:r w:rsidR="0013176C">
        <w:rPr>
          <w:rFonts w:ascii="Tahoma" w:hAnsi="Tahoma" w:cs="Tahoma"/>
        </w:rPr>
        <w:t xml:space="preserve"> o que no le constaban, toda vez que el demandante realizó cotizaciones intermitentes entre marzo de 2007 y marzo de 2011, sumando un total de 53 semanas al momento de la invalidez, de las cuales 45 semanas corresponden a los tres años anteriores a la estructuración, motivo por el cual la negativa fue confirmada mediante respuesta del 23 de noviembre de 2013.</w:t>
      </w:r>
    </w:p>
    <w:p w:rsidR="00B7502B" w:rsidRPr="00952101" w:rsidRDefault="00B7502B" w:rsidP="00952101">
      <w:pPr>
        <w:pStyle w:val="Sinespaciado"/>
      </w:pPr>
    </w:p>
    <w:p w:rsidR="00BD15AE" w:rsidRDefault="00BD15AE" w:rsidP="000F4F7B">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 </w:t>
      </w:r>
      <w:r w:rsidR="001B71BE">
        <w:rPr>
          <w:rFonts w:ascii="Tahoma" w:hAnsi="Tahoma" w:cs="Tahoma"/>
        </w:rPr>
        <w:t>Seguidamente se opuso a la totalidad de las pretensiones y propuso como excepciones de mérito las que denominó “</w:t>
      </w:r>
      <w:r>
        <w:rPr>
          <w:rFonts w:ascii="Tahoma" w:hAnsi="Tahoma" w:cs="Tahoma"/>
        </w:rPr>
        <w:t>Inexis</w:t>
      </w:r>
      <w:r w:rsidR="0079712E">
        <w:rPr>
          <w:rFonts w:ascii="Tahoma" w:hAnsi="Tahoma" w:cs="Tahoma"/>
        </w:rPr>
        <w:t>tencia de la obligación</w:t>
      </w:r>
      <w:r w:rsidR="00B7502B">
        <w:rPr>
          <w:rFonts w:ascii="Tahoma" w:hAnsi="Tahoma" w:cs="Tahoma"/>
        </w:rPr>
        <w:t xml:space="preserve"> por no cumplirse con las semanas exigidas para el reconocimiento de la pensión de invalidez</w:t>
      </w:r>
      <w:r w:rsidR="0079712E">
        <w:rPr>
          <w:rFonts w:ascii="Tahoma" w:hAnsi="Tahoma" w:cs="Tahoma"/>
        </w:rPr>
        <w:t>”, “</w:t>
      </w:r>
      <w:r w:rsidR="00B7502B">
        <w:rPr>
          <w:rFonts w:ascii="Tahoma" w:hAnsi="Tahoma" w:cs="Tahoma"/>
        </w:rPr>
        <w:t>Responsabilidad del empleador en el pago de la pensión de invalidez”, “Buena fe” e</w:t>
      </w:r>
      <w:r w:rsidR="0079712E">
        <w:rPr>
          <w:rFonts w:ascii="Tahoma" w:hAnsi="Tahoma" w:cs="Tahoma"/>
        </w:rPr>
        <w:t xml:space="preserve"> “</w:t>
      </w:r>
      <w:r w:rsidR="00B7502B">
        <w:rPr>
          <w:rFonts w:ascii="Tahoma" w:hAnsi="Tahoma" w:cs="Tahoma"/>
        </w:rPr>
        <w:t>Innominada o Genérica</w:t>
      </w:r>
      <w:r w:rsidR="0079712E">
        <w:rPr>
          <w:rFonts w:ascii="Tahoma" w:hAnsi="Tahoma" w:cs="Tahoma"/>
        </w:rPr>
        <w:t>”.</w:t>
      </w:r>
    </w:p>
    <w:p w:rsidR="00463281" w:rsidRDefault="00463281" w:rsidP="00952101">
      <w:pPr>
        <w:pStyle w:val="Sinespaciado"/>
      </w:pPr>
    </w:p>
    <w:p w:rsidR="00463281" w:rsidRDefault="00463281" w:rsidP="000F4F7B">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Por otra parte, Colfondos S.A, llamó en garantía a Mapfre Colombia Vida Seguros S.A., en virtud de la Póliza Colectiva de Seguro Provisional de Invalidez y Sobrevivientes que contrataron para el financiamiento de las pensiones de invalidez y/o sobrevivencia de sus afiliados.  </w:t>
      </w:r>
    </w:p>
    <w:p w:rsidR="00463281" w:rsidRDefault="00463281" w:rsidP="00952101">
      <w:pPr>
        <w:pStyle w:val="Sinespaciado"/>
      </w:pPr>
    </w:p>
    <w:p w:rsidR="00463281" w:rsidRDefault="00F97583" w:rsidP="000F4F7B">
      <w:pPr>
        <w:widowControl w:val="0"/>
        <w:autoSpaceDE w:val="0"/>
        <w:autoSpaceDN w:val="0"/>
        <w:adjustRightInd w:val="0"/>
        <w:spacing w:line="276" w:lineRule="auto"/>
        <w:ind w:firstLine="708"/>
        <w:jc w:val="both"/>
        <w:rPr>
          <w:rFonts w:ascii="Tahoma" w:hAnsi="Tahoma" w:cs="Tahoma"/>
        </w:rPr>
      </w:pPr>
      <w:r>
        <w:rPr>
          <w:rFonts w:ascii="Tahoma" w:hAnsi="Tahoma" w:cs="Tahoma"/>
        </w:rPr>
        <w:t>La llamada en garantía aceptó</w:t>
      </w:r>
      <w:r w:rsidR="00463281">
        <w:rPr>
          <w:rFonts w:ascii="Tahoma" w:hAnsi="Tahoma" w:cs="Tahoma"/>
        </w:rPr>
        <w:t xml:space="preserve"> los hechos de la demanda relacionados con la calificación de pérdida de la capacidad laboral y frente a los demás manifestó que son ajenos a su conocimiento y por tanto no le constan; se opuso a la totalidad de las pretensiones y propuso las excepciones de mérito que denominó “Límite de riesgo”, “Cobro de lo no debido”, “Prescripción” y “Genérica”</w:t>
      </w:r>
    </w:p>
    <w:p w:rsidR="00B1619D" w:rsidRPr="00042881" w:rsidRDefault="001B71BE" w:rsidP="000F0AEC">
      <w:pPr>
        <w:pStyle w:val="Sinespaciado"/>
        <w:rPr>
          <w:sz w:val="20"/>
          <w:szCs w:val="20"/>
        </w:rPr>
      </w:pPr>
      <w:r>
        <w:t xml:space="preserve">     </w:t>
      </w:r>
    </w:p>
    <w:p w:rsidR="009A4059" w:rsidRDefault="006E78E8" w:rsidP="000F4F7B">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rPr>
      </w:pPr>
      <w:r>
        <w:rPr>
          <w:rFonts w:ascii="Tahoma" w:hAnsi="Tahoma" w:cs="Tahoma"/>
          <w:b/>
        </w:rPr>
        <w:t xml:space="preserve">La </w:t>
      </w:r>
      <w:r w:rsidRPr="002B7B53">
        <w:rPr>
          <w:rFonts w:ascii="Tahoma" w:hAnsi="Tahoma" w:cs="Tahoma"/>
          <w:b/>
        </w:rPr>
        <w:t xml:space="preserve">sentencia </w:t>
      </w:r>
      <w:r>
        <w:rPr>
          <w:rFonts w:ascii="Tahoma" w:hAnsi="Tahoma" w:cs="Tahoma"/>
          <w:b/>
        </w:rPr>
        <w:t>de primera instancia</w:t>
      </w:r>
    </w:p>
    <w:p w:rsidR="00B1619D" w:rsidRPr="00042881" w:rsidRDefault="00B1619D" w:rsidP="000F0AEC">
      <w:pPr>
        <w:pStyle w:val="Sinespaciado"/>
        <w:rPr>
          <w:sz w:val="20"/>
          <w:szCs w:val="20"/>
        </w:rPr>
      </w:pPr>
    </w:p>
    <w:p w:rsidR="00403413" w:rsidRDefault="009A4059" w:rsidP="00C21AEF">
      <w:pPr>
        <w:spacing w:line="276" w:lineRule="auto"/>
        <w:ind w:firstLine="709"/>
        <w:jc w:val="both"/>
        <w:rPr>
          <w:rFonts w:ascii="Tahoma" w:hAnsi="Tahoma" w:cs="Tahoma"/>
        </w:rPr>
      </w:pPr>
      <w:r w:rsidRPr="002B7B53">
        <w:rPr>
          <w:rFonts w:ascii="Tahoma" w:hAnsi="Tahoma" w:cs="Tahoma"/>
        </w:rPr>
        <w:t xml:space="preserve">La </w:t>
      </w:r>
      <w:r w:rsidR="0003464F" w:rsidRPr="002B7B53">
        <w:rPr>
          <w:rFonts w:ascii="Tahoma" w:hAnsi="Tahoma" w:cs="Tahoma"/>
        </w:rPr>
        <w:t>Juez</w:t>
      </w:r>
      <w:r w:rsidR="00A1731C">
        <w:rPr>
          <w:rFonts w:ascii="Tahoma" w:hAnsi="Tahoma" w:cs="Tahoma"/>
        </w:rPr>
        <w:t>a</w:t>
      </w:r>
      <w:r w:rsidR="0003464F" w:rsidRPr="002B7B53">
        <w:rPr>
          <w:rFonts w:ascii="Tahoma" w:hAnsi="Tahoma" w:cs="Tahoma"/>
        </w:rPr>
        <w:t xml:space="preserve"> </w:t>
      </w:r>
      <w:r w:rsidRPr="002B7B53">
        <w:rPr>
          <w:rFonts w:ascii="Tahoma" w:hAnsi="Tahoma" w:cs="Tahoma"/>
        </w:rPr>
        <w:t xml:space="preserve">de conocimiento </w:t>
      </w:r>
      <w:r w:rsidR="00F42839">
        <w:rPr>
          <w:rFonts w:ascii="Tahoma" w:hAnsi="Tahoma" w:cs="Tahoma"/>
        </w:rPr>
        <w:t xml:space="preserve">declaró </w:t>
      </w:r>
      <w:r w:rsidR="008B4C52">
        <w:rPr>
          <w:rFonts w:ascii="Tahoma" w:hAnsi="Tahoma" w:cs="Tahoma"/>
        </w:rPr>
        <w:t>no probadas las ex</w:t>
      </w:r>
      <w:r w:rsidR="00AB4CF0">
        <w:rPr>
          <w:rFonts w:ascii="Tahoma" w:hAnsi="Tahoma" w:cs="Tahoma"/>
        </w:rPr>
        <w:t>ce</w:t>
      </w:r>
      <w:r w:rsidR="008B4C52">
        <w:rPr>
          <w:rFonts w:ascii="Tahoma" w:hAnsi="Tahoma" w:cs="Tahoma"/>
        </w:rPr>
        <w:t xml:space="preserve">pciones propuestas por Colfondos S.A, </w:t>
      </w:r>
      <w:r w:rsidR="00522513">
        <w:rPr>
          <w:rFonts w:ascii="Tahoma" w:hAnsi="Tahoma" w:cs="Tahoma"/>
        </w:rPr>
        <w:t>probada la excepción de límite de riesgo propuesta por Mapfre S.A, en relación con Colfondos S.A., y no probadas las demás excepciones propuestas por la llamada en garantía.</w:t>
      </w:r>
      <w:r w:rsidR="006D2256">
        <w:rPr>
          <w:rFonts w:ascii="Tahoma" w:hAnsi="Tahoma" w:cs="Tahoma"/>
        </w:rPr>
        <w:t xml:space="preserve"> Condenó a Colfondos S.A. al reconocimiento y pago de la pensión de invalidez a partir del 19 de julio de 2011 y en cuantía de un SMLMV</w:t>
      </w:r>
      <w:r w:rsidR="007A62C0">
        <w:rPr>
          <w:rFonts w:ascii="Tahoma" w:hAnsi="Tahoma" w:cs="Tahoma"/>
        </w:rPr>
        <w:t>, a favor del demandante</w:t>
      </w:r>
      <w:r w:rsidR="006D2256">
        <w:rPr>
          <w:rFonts w:ascii="Tahoma" w:hAnsi="Tahoma" w:cs="Tahoma"/>
        </w:rPr>
        <w:t>; la suma de $27.111.360 por concepto de mesadas retroactivas causadas entre el 19 de julio de 2011 y el 5 de diciembre de 2014, debiendo seguir</w:t>
      </w:r>
      <w:r w:rsidR="007A62C0">
        <w:rPr>
          <w:rFonts w:ascii="Tahoma" w:hAnsi="Tahoma" w:cs="Tahoma"/>
        </w:rPr>
        <w:t>se</w:t>
      </w:r>
      <w:r w:rsidR="006D2256">
        <w:rPr>
          <w:rFonts w:ascii="Tahoma" w:hAnsi="Tahoma" w:cs="Tahoma"/>
        </w:rPr>
        <w:t xml:space="preserve"> pagando la pensión a partir del 6 de diciembre de 2014 y hacia el futuro.</w:t>
      </w:r>
    </w:p>
    <w:p w:rsidR="006D2256" w:rsidRPr="007A62C0" w:rsidRDefault="006D2256" w:rsidP="007A62C0">
      <w:pPr>
        <w:pStyle w:val="Sinespaciado"/>
      </w:pPr>
    </w:p>
    <w:p w:rsidR="006D2256" w:rsidRDefault="006D2256" w:rsidP="00C21AEF">
      <w:pPr>
        <w:spacing w:line="276" w:lineRule="auto"/>
        <w:ind w:firstLine="709"/>
        <w:jc w:val="both"/>
        <w:rPr>
          <w:rFonts w:ascii="Tahoma" w:hAnsi="Tahoma" w:cs="Tahoma"/>
        </w:rPr>
      </w:pPr>
      <w:r>
        <w:rPr>
          <w:rFonts w:ascii="Tahoma" w:hAnsi="Tahoma" w:cs="Tahoma"/>
        </w:rPr>
        <w:t xml:space="preserve">Por otra parte Condenó a </w:t>
      </w:r>
      <w:r w:rsidR="00033381">
        <w:rPr>
          <w:rFonts w:ascii="Tahoma" w:hAnsi="Tahoma" w:cs="Tahoma"/>
        </w:rPr>
        <w:t>Mapfre S.A. a reconocer y pagar</w:t>
      </w:r>
      <w:r>
        <w:rPr>
          <w:rFonts w:ascii="Tahoma" w:hAnsi="Tahoma" w:cs="Tahoma"/>
        </w:rPr>
        <w:t xml:space="preserve"> a Colfondos S.A. la suma adicional que se requiera a fin de completar el capital faltante para financiar la pensión de invalidez del demandante; a Colfondos S.A. lo condenó a pagar los intereses moratorios a partir del 11 de octubre de 2013 y hasta que se verifique el pago. Por ultimó condenó en costas procesales a las codemandadas en un 100%.</w:t>
      </w:r>
    </w:p>
    <w:p w:rsidR="00321053" w:rsidRPr="00952101" w:rsidRDefault="00321053" w:rsidP="00952101">
      <w:pPr>
        <w:pStyle w:val="Sinespaciado"/>
      </w:pPr>
    </w:p>
    <w:p w:rsidR="00C21AEF" w:rsidRDefault="00C40D90" w:rsidP="00C21AEF">
      <w:pPr>
        <w:widowControl w:val="0"/>
        <w:autoSpaceDE w:val="0"/>
        <w:autoSpaceDN w:val="0"/>
        <w:adjustRightInd w:val="0"/>
        <w:spacing w:line="276" w:lineRule="auto"/>
        <w:ind w:firstLine="708"/>
        <w:jc w:val="both"/>
        <w:rPr>
          <w:rFonts w:ascii="Tahoma" w:hAnsi="Tahoma" w:cs="Tahoma"/>
        </w:rPr>
      </w:pPr>
      <w:r w:rsidRPr="002C2FEC">
        <w:rPr>
          <w:rFonts w:ascii="Tahoma" w:hAnsi="Tahoma" w:cs="Tahoma"/>
        </w:rPr>
        <w:t>Para llegar a tal determinación la A-quo consideró</w:t>
      </w:r>
      <w:r>
        <w:rPr>
          <w:rFonts w:ascii="Tahoma" w:hAnsi="Tahoma" w:cs="Tahoma"/>
        </w:rPr>
        <w:t>, en síntesis,</w:t>
      </w:r>
      <w:r w:rsidRPr="002C2FEC">
        <w:rPr>
          <w:rFonts w:ascii="Tahoma" w:hAnsi="Tahoma" w:cs="Tahoma"/>
        </w:rPr>
        <w:t xml:space="preserve"> </w:t>
      </w:r>
      <w:r w:rsidR="000B7E3E">
        <w:rPr>
          <w:rFonts w:ascii="Tahoma" w:hAnsi="Tahoma" w:cs="Tahoma"/>
        </w:rPr>
        <w:t xml:space="preserve">que </w:t>
      </w:r>
      <w:r w:rsidR="009F5A79">
        <w:rPr>
          <w:rFonts w:ascii="Tahoma" w:hAnsi="Tahoma" w:cs="Tahoma"/>
        </w:rPr>
        <w:t>de acuerdo a la fecha de estructuración de la invalidez del demandante, 19 de julio de 2011, el señor Malambo Valencia debió cotizar 50 semanas entre el 19 de julio de 2008 y el 19 de julio de 2011, cantidad que supera pues entre el 19 de julio de 2009 y el 31 de marzo de 2011 tiene un total de 362 días que equivalen a 52 semanas, entre las que están incluidas las correspondientes a los meses de enero y febrero de 2010, en virtud a que el artículo 22 de la ley 100 de 1993 establece la obligación por parte de los empleadores de efectuar los aportes a pensión y el artículo 24 del mismo cuerpo normativo impone a las administradoras pensionales el deber de efectuar el cobro de los aportes a pensiones, obligación que Colfondos S.A. omitió, pues fue el mismo actor quien requirió al empleador y a su fondo pensional.</w:t>
      </w:r>
    </w:p>
    <w:p w:rsidR="00C21AEF" w:rsidRPr="00952101" w:rsidRDefault="00C21AEF" w:rsidP="00952101">
      <w:pPr>
        <w:pStyle w:val="Sinespaciado"/>
      </w:pPr>
    </w:p>
    <w:p w:rsidR="00FD70C5" w:rsidRDefault="00FD70C5" w:rsidP="00C21AEF">
      <w:pPr>
        <w:spacing w:line="276" w:lineRule="auto"/>
        <w:ind w:firstLine="709"/>
        <w:jc w:val="both"/>
        <w:rPr>
          <w:rFonts w:ascii="Tahoma" w:hAnsi="Tahoma" w:cs="Tahoma"/>
        </w:rPr>
      </w:pPr>
      <w:r>
        <w:rPr>
          <w:rFonts w:ascii="Tahoma" w:hAnsi="Tahoma" w:cs="Tahoma"/>
        </w:rPr>
        <w:t>Posteriormente, c</w:t>
      </w:r>
      <w:r w:rsidR="006D12A7">
        <w:rPr>
          <w:rFonts w:ascii="Tahoma" w:hAnsi="Tahoma" w:cs="Tahoma"/>
        </w:rPr>
        <w:t>oncluyó que</w:t>
      </w:r>
      <w:r w:rsidR="009F5A79">
        <w:rPr>
          <w:rFonts w:ascii="Tahoma" w:hAnsi="Tahoma" w:cs="Tahoma"/>
        </w:rPr>
        <w:t xml:space="preserve"> al tener el demandante una pérdida de capacidad laboral superior al 66% y cotizar tan solo 52 semanas, la tasa de reemplazo que le corresponde es de 54%, la cual arroja una mesada pensional inferior al salario mínimo, siendo necesario equiparar la mesada al emolumento legal.</w:t>
      </w:r>
    </w:p>
    <w:p w:rsidR="008645E9" w:rsidRPr="008B4C52" w:rsidRDefault="008645E9" w:rsidP="008B4C52">
      <w:pPr>
        <w:pStyle w:val="Sinespaciado"/>
      </w:pPr>
    </w:p>
    <w:p w:rsidR="008B4C52" w:rsidRDefault="00FD70C5" w:rsidP="008B4C52">
      <w:pPr>
        <w:spacing w:line="276" w:lineRule="auto"/>
        <w:ind w:firstLine="709"/>
        <w:jc w:val="both"/>
        <w:rPr>
          <w:rFonts w:ascii="Tahoma" w:hAnsi="Tahoma" w:cs="Tahoma"/>
        </w:rPr>
      </w:pPr>
      <w:r>
        <w:rPr>
          <w:rFonts w:ascii="Tahoma" w:hAnsi="Tahoma" w:cs="Tahoma"/>
        </w:rPr>
        <w:t>Precisó que</w:t>
      </w:r>
      <w:r w:rsidR="008B4C52">
        <w:rPr>
          <w:rFonts w:ascii="Tahoma" w:hAnsi="Tahoma" w:cs="Tahoma"/>
        </w:rPr>
        <w:t xml:space="preserve"> el demandante tiene derecho al reconocimiento de los intereses moratorios a partir del sexto mes de la segunda reclamación administrativa, pues para es</w:t>
      </w:r>
      <w:r w:rsidR="000A63C3">
        <w:rPr>
          <w:rFonts w:ascii="Tahoma" w:hAnsi="Tahoma" w:cs="Tahoma"/>
        </w:rPr>
        <w:t>e</w:t>
      </w:r>
      <w:r w:rsidR="008B4C52">
        <w:rPr>
          <w:rFonts w:ascii="Tahoma" w:hAnsi="Tahoma" w:cs="Tahoma"/>
        </w:rPr>
        <w:t xml:space="preserve"> momento Colfondos ya tenía en su haber los aportes de los meses de enero y febrero de 2010, por lo que a partir del 11 de octubre de 2013 empiezan a causarse los mentados intereses.</w:t>
      </w:r>
    </w:p>
    <w:p w:rsidR="008B4C52" w:rsidRDefault="008B4C52" w:rsidP="008B4C52">
      <w:pPr>
        <w:pStyle w:val="Sinespaciado"/>
      </w:pPr>
    </w:p>
    <w:p w:rsidR="009A4059" w:rsidRPr="002B7B53" w:rsidRDefault="000423ED" w:rsidP="000F4F7B">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Pr>
          <w:rFonts w:ascii="Tahoma" w:hAnsi="Tahoma" w:cs="Tahoma"/>
          <w:b/>
        </w:rPr>
        <w:t>Recurso de apelación</w:t>
      </w:r>
    </w:p>
    <w:p w:rsidR="009A4059" w:rsidRPr="00952101" w:rsidRDefault="009A4059" w:rsidP="00952101">
      <w:pPr>
        <w:pStyle w:val="Sinespaciado"/>
      </w:pPr>
    </w:p>
    <w:p w:rsidR="00B30E20" w:rsidRDefault="000423ED" w:rsidP="000F4F7B">
      <w:pPr>
        <w:pStyle w:val="Sangradetextonormal"/>
        <w:spacing w:line="276" w:lineRule="auto"/>
        <w:ind w:firstLine="561"/>
      </w:pPr>
      <w:r>
        <w:t xml:space="preserve">Tanto el vocero judicial de Colfondos S.A. como el de Mapfre S.A. recurrieron la decisión de primera instancia. Por una parte el fondo pensional manifestó su inconformidad bajo el argumento </w:t>
      </w:r>
      <w:r w:rsidR="00ED596D">
        <w:t xml:space="preserve">de </w:t>
      </w:r>
      <w:r>
        <w:t xml:space="preserve">que </w:t>
      </w:r>
      <w:r w:rsidR="00085511">
        <w:t xml:space="preserve">los periodos no pagados oportunamente por el empleador son los que llenan el vacío de las semanas que el afiliado tenía para acceder a la pensión de invalidez, por lo que se estaría patrocinando a los empleadores que dejen de realizar sus pagos y cuando se genere la contingencia paguen los aportes incluyendo los intereses moratorios, afectando </w:t>
      </w:r>
      <w:r w:rsidR="00AA4EEC">
        <w:t>de esa</w:t>
      </w:r>
      <w:r w:rsidR="00085511">
        <w:t xml:space="preserve"> manera el equilibrio del sistema de pensiones, al reconocer las prestaciones aunque no se cumpla con los re</w:t>
      </w:r>
      <w:r w:rsidR="007865BB">
        <w:t>quisitos, cuando es obligaci</w:t>
      </w:r>
      <w:r w:rsidR="00F62501">
        <w:t>ón de los empleadores pagar los aportes pensionales de sus trabajadores</w:t>
      </w:r>
      <w:r w:rsidR="007865BB">
        <w:t xml:space="preserve">. Igualmente discrepó con la condena a intereses moratorios en consideración de que la entidad actuó bajo la convicción de que el demandante no reunía </w:t>
      </w:r>
      <w:r w:rsidR="00AA4EEC">
        <w:t>las exigencias legales</w:t>
      </w:r>
      <w:r w:rsidR="007865BB">
        <w:t>, negando la pensión de buena fe.</w:t>
      </w:r>
    </w:p>
    <w:p w:rsidR="000423ED" w:rsidRDefault="000423ED" w:rsidP="00952101">
      <w:pPr>
        <w:pStyle w:val="Sinespaciado"/>
      </w:pPr>
    </w:p>
    <w:p w:rsidR="000423ED" w:rsidRPr="00863CCE" w:rsidRDefault="000423ED" w:rsidP="000F4F7B">
      <w:pPr>
        <w:pStyle w:val="Sangradetextonormal"/>
        <w:spacing w:line="276" w:lineRule="auto"/>
        <w:ind w:firstLine="561"/>
      </w:pPr>
      <w:r>
        <w:t>Por su parte la llamada en garantía adujo que</w:t>
      </w:r>
      <w:r w:rsidR="007865BB">
        <w:t xml:space="preserve"> no hay duda </w:t>
      </w:r>
      <w:r w:rsidR="00ED596D">
        <w:t xml:space="preserve">de </w:t>
      </w:r>
      <w:r w:rsidR="007865BB">
        <w:t>que la póliza estaba vigente, por lo que darse una condena, Mapfre debe acompañar a Colfondos S.A., trasladando la suma necesaria para el capital faltante de la pensión de invalidez. No obstante, frente al reconocimiento de la prestación,</w:t>
      </w:r>
      <w:r w:rsidR="000B7955">
        <w:t xml:space="preserve"> con apoyo en los mismos argumentos presentados por el Fondo,</w:t>
      </w:r>
      <w:r w:rsidR="007865BB">
        <w:t xml:space="preserve"> consideró que</w:t>
      </w:r>
      <w:r w:rsidR="000B7955">
        <w:t xml:space="preserve"> la obligación pensional</w:t>
      </w:r>
      <w:r w:rsidR="007865BB">
        <w:t xml:space="preserve"> recae en el empleador que incumplió sus deberes frente al sistema y no al fondo pensional.</w:t>
      </w:r>
    </w:p>
    <w:p w:rsidR="00920F05" w:rsidRPr="007865BB" w:rsidRDefault="00920F05" w:rsidP="007865BB">
      <w:pPr>
        <w:pStyle w:val="Sinespaciado"/>
      </w:pPr>
    </w:p>
    <w:p w:rsidR="009B0213" w:rsidRDefault="00AA407F" w:rsidP="00880083">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sidRPr="002B7B53">
        <w:rPr>
          <w:rFonts w:ascii="Tahoma" w:hAnsi="Tahoma" w:cs="Tahoma"/>
          <w:b/>
        </w:rPr>
        <w:t>Consideraciones</w:t>
      </w:r>
      <w:r w:rsidRPr="00B1619D">
        <w:rPr>
          <w:rFonts w:ascii="Tahoma" w:hAnsi="Tahoma" w:cs="Tahoma"/>
        </w:rPr>
        <w:tab/>
      </w:r>
    </w:p>
    <w:p w:rsidR="009B0213" w:rsidRDefault="009B0213" w:rsidP="007865BB">
      <w:pPr>
        <w:pStyle w:val="Sinespaciado"/>
      </w:pPr>
    </w:p>
    <w:p w:rsidR="001C0E28" w:rsidRPr="001C0E28" w:rsidRDefault="001C0E28" w:rsidP="001C0E28">
      <w:pPr>
        <w:pStyle w:val="Prrafodelista"/>
        <w:numPr>
          <w:ilvl w:val="1"/>
          <w:numId w:val="1"/>
        </w:numPr>
        <w:jc w:val="both"/>
        <w:rPr>
          <w:rFonts w:ascii="Tahoma" w:hAnsi="Tahoma" w:cs="Tahoma"/>
          <w:b/>
        </w:rPr>
      </w:pPr>
      <w:r w:rsidRPr="001C0E28">
        <w:rPr>
          <w:rFonts w:ascii="Tahoma" w:hAnsi="Tahoma" w:cs="Tahoma"/>
          <w:b/>
        </w:rPr>
        <w:t>Consecuencias del incumplimiento del empleador, en cuanto a la obligación de pagar oportunamente las cotizaciones al sistema general de pensiones</w:t>
      </w:r>
      <w:r w:rsidRPr="001C0E28">
        <w:rPr>
          <w:rFonts w:ascii="Tahoma" w:hAnsi="Tahoma" w:cs="Tahoma"/>
          <w:b/>
        </w:rPr>
        <w:tab/>
      </w:r>
    </w:p>
    <w:p w:rsidR="00880083" w:rsidRPr="00D95C42" w:rsidRDefault="00880083" w:rsidP="0082420F">
      <w:pPr>
        <w:pStyle w:val="Sinespaciado"/>
      </w:pPr>
    </w:p>
    <w:p w:rsidR="001C0E28" w:rsidRDefault="001C0E28" w:rsidP="0082420F">
      <w:pPr>
        <w:spacing w:line="276" w:lineRule="auto"/>
        <w:ind w:right="-1" w:firstLine="708"/>
        <w:jc w:val="both"/>
        <w:rPr>
          <w:rFonts w:ascii="Tahoma" w:hAnsi="Tahoma" w:cs="Tahoma"/>
        </w:rPr>
      </w:pPr>
      <w:r w:rsidRPr="0082420F">
        <w:rPr>
          <w:rFonts w:ascii="Tahoma" w:hAnsi="Tahoma" w:cs="Tahoma"/>
        </w:rPr>
        <w:t xml:space="preserve">A través de los Decretos </w:t>
      </w:r>
      <w:r w:rsidRPr="009D1CFF">
        <w:rPr>
          <w:rFonts w:ascii="Tahoma" w:hAnsi="Tahoma" w:cs="Tahoma"/>
        </w:rPr>
        <w:t xml:space="preserve">692 de 1994, 1642 de 1995, 1161 de 1994, 1818 de 1996, 326 de 1996 y 1406 de 1999, </w:t>
      </w:r>
      <w:r>
        <w:rPr>
          <w:rFonts w:ascii="Tahoma" w:hAnsi="Tahoma" w:cs="Tahoma"/>
        </w:rPr>
        <w:t>e</w:t>
      </w:r>
      <w:r w:rsidRPr="0082420F">
        <w:rPr>
          <w:rFonts w:ascii="Tahoma" w:hAnsi="Tahoma" w:cs="Tahoma"/>
        </w:rPr>
        <w:t xml:space="preserve">l Gobierno Nacional se ocupó de reglamentar íntegramente aspectos puntuales de la seguridad social como son: </w:t>
      </w:r>
      <w:r w:rsidRPr="009D1CFF">
        <w:rPr>
          <w:rFonts w:ascii="Tahoma" w:hAnsi="Tahoma" w:cs="Tahoma"/>
        </w:rPr>
        <w:t>la afiliación, cotizaciones y recaudación de aportes, sin que en ninguno de tales ordenamientos se hubiere dispuesto, como sanción, que el empleador moroso asuma la pensión que ha debido corresponderle al afiliado</w:t>
      </w:r>
      <w:r>
        <w:rPr>
          <w:rFonts w:ascii="Tahoma" w:hAnsi="Tahoma" w:cs="Tahoma"/>
        </w:rPr>
        <w:t xml:space="preserve">. </w:t>
      </w:r>
    </w:p>
    <w:p w:rsidR="0082420F" w:rsidRDefault="0082420F" w:rsidP="0082420F">
      <w:pPr>
        <w:pStyle w:val="Sinespaciado"/>
      </w:pPr>
    </w:p>
    <w:p w:rsidR="001C0E28" w:rsidRDefault="001C0E28" w:rsidP="0082420F">
      <w:pPr>
        <w:spacing w:line="276" w:lineRule="auto"/>
        <w:ind w:right="-1" w:firstLine="708"/>
        <w:jc w:val="both"/>
        <w:rPr>
          <w:rFonts w:ascii="Tahoma" w:hAnsi="Tahoma" w:cs="Tahoma"/>
        </w:rPr>
      </w:pPr>
      <w:r w:rsidRPr="0082420F">
        <w:rPr>
          <w:rFonts w:ascii="Tahoma" w:hAnsi="Tahoma" w:cs="Tahoma"/>
        </w:rPr>
        <w:t>Cuando el empleador ha incurrido en mora en el pago de las cotizaciones en orden a cumplir la exigencia que para el reconocimiento de esa prestación establece el artículo 46 de la Ley 100 de 1993, las únicas sanciones a su cargo, de acuerdo a la legislación de seguridad social, son el pago de las respectivas cotizaciones y los intereses moratorios, así como las consecuencias penales de la conducta patronal.</w:t>
      </w:r>
    </w:p>
    <w:p w:rsidR="0082420F" w:rsidRPr="0082420F" w:rsidRDefault="0082420F" w:rsidP="0082420F">
      <w:pPr>
        <w:pStyle w:val="Sinespaciado"/>
      </w:pPr>
    </w:p>
    <w:p w:rsidR="001C0E28" w:rsidRPr="0082420F" w:rsidRDefault="001C0E28" w:rsidP="001C0E28">
      <w:pPr>
        <w:spacing w:line="276" w:lineRule="auto"/>
        <w:ind w:right="-1" w:firstLine="708"/>
        <w:jc w:val="both"/>
        <w:rPr>
          <w:rFonts w:ascii="Tahoma" w:hAnsi="Tahoma" w:cs="Tahoma"/>
        </w:rPr>
      </w:pPr>
      <w:r w:rsidRPr="0082420F">
        <w:rPr>
          <w:rFonts w:ascii="Tahoma" w:hAnsi="Tahoma" w:cs="Tahoma"/>
        </w:rPr>
        <w:t>En cambio, la pauta de origen normativo, específicamente el artículo 24 de la Ley 100 de 1993, reglamentado por el artículo 12 del Decreto 1161 de 1994, establece que el administrador del fondo de pensiones tiene la obligación de perseguir el pago oportuno de los aportes pensionales y antes de purgar la mora debe proceder por el cauce legal a procurar la desafiliación del sistema. Se dispone en el predicho Decreto que las</w:t>
      </w:r>
      <w:r w:rsidRPr="004857C2">
        <w:rPr>
          <w:rFonts w:ascii="Tahoma" w:hAnsi="Tahoma" w:cs="Tahoma"/>
        </w:rPr>
        <w:t xml:space="preserve"> acciones de cobro coactivo deberán iniciarse de manera extrajudicial a más tardar dentro de los tres meses siguientes a la fecha en la cual entró el empleador en mora. </w:t>
      </w:r>
      <w:r>
        <w:rPr>
          <w:rFonts w:ascii="Tahoma" w:hAnsi="Tahoma" w:cs="Tahoma"/>
        </w:rPr>
        <w:t xml:space="preserve">En cualquier caso debe aclararse, que </w:t>
      </w:r>
      <w:r w:rsidRPr="00B55C97">
        <w:rPr>
          <w:rFonts w:ascii="Tahoma" w:hAnsi="Tahoma" w:cs="Tahoma"/>
        </w:rPr>
        <w:t xml:space="preserve">la acción de cobro dentro del Sistema General de Pensiones está atada a las obligaciones que el legislador señaló a sus administradoras, acciones que no se limitan a la simple realización de </w:t>
      </w:r>
      <w:r>
        <w:rPr>
          <w:rFonts w:ascii="Tahoma" w:hAnsi="Tahoma" w:cs="Tahoma"/>
        </w:rPr>
        <w:t>“</w:t>
      </w:r>
      <w:r w:rsidRPr="00B55C97">
        <w:rPr>
          <w:rFonts w:ascii="Tahoma" w:hAnsi="Tahoma" w:cs="Tahoma"/>
        </w:rPr>
        <w:t>requerimientos</w:t>
      </w:r>
      <w:r>
        <w:rPr>
          <w:rFonts w:ascii="Tahoma" w:hAnsi="Tahoma" w:cs="Tahoma"/>
        </w:rPr>
        <w:t>”</w:t>
      </w:r>
      <w:r w:rsidRPr="00B55C97">
        <w:rPr>
          <w:rFonts w:ascii="Tahoma" w:hAnsi="Tahoma" w:cs="Tahoma"/>
        </w:rPr>
        <w:t xml:space="preserve"> sino que conllevan el agotamiento ante la justicia ordinaria de los procesos ejecutivos a que haya lugar.</w:t>
      </w:r>
    </w:p>
    <w:p w:rsidR="001C0E28" w:rsidRPr="001C0E28" w:rsidRDefault="001C0E28" w:rsidP="0082420F">
      <w:pPr>
        <w:pStyle w:val="Sinespaciado"/>
      </w:pPr>
    </w:p>
    <w:p w:rsidR="001C0E28" w:rsidRPr="001C0E28" w:rsidRDefault="001C0E28" w:rsidP="001C0E28">
      <w:pPr>
        <w:spacing w:line="276" w:lineRule="auto"/>
        <w:ind w:right="-1" w:firstLine="708"/>
        <w:jc w:val="both"/>
        <w:rPr>
          <w:rFonts w:ascii="Tahoma" w:hAnsi="Tahoma" w:cs="Tahoma"/>
        </w:rPr>
      </w:pPr>
      <w:r w:rsidRPr="001C0E28">
        <w:rPr>
          <w:rFonts w:ascii="Tahoma" w:hAnsi="Tahoma" w:cs="Tahoma"/>
        </w:rPr>
        <w:t xml:space="preserve">Con la sentencia No. 34270 del 22 de julio de 2008, la Sala de Casación Laboral de la Corte Suprema de Justicia recogió la tesis que hasta ese momento imperó, consistente en no atribuirle responsabilidad a  las administradoras de pensiones en el evento en que el  empleador haya incurrido en mora en el pago de los aportes al sistema al momento de la ocurrencia del siniestro,  atribuyéndole dicha carga al deudor moroso. A partir de allí fijó un nuevo criterio frente a la responsabilidad en el reconocimiento y pago de las prestaciones correspondientes </w:t>
      </w:r>
      <w:r w:rsidR="00F62501">
        <w:rPr>
          <w:rFonts w:ascii="Tahoma" w:hAnsi="Tahoma" w:cs="Tahoma"/>
        </w:rPr>
        <w:t>del sistema de seguridad social, atribuyéndola al respectivo fondo de pensiones.</w:t>
      </w:r>
      <w:r w:rsidRPr="001C0E28">
        <w:rPr>
          <w:rFonts w:ascii="Tahoma" w:hAnsi="Tahoma" w:cs="Tahoma"/>
        </w:rPr>
        <w:t xml:space="preserve"> </w:t>
      </w:r>
    </w:p>
    <w:p w:rsidR="001C0E28" w:rsidRPr="001C0E28" w:rsidRDefault="001C0E28" w:rsidP="0082420F">
      <w:pPr>
        <w:pStyle w:val="Sinespaciado"/>
      </w:pPr>
    </w:p>
    <w:p w:rsidR="001C0E28" w:rsidRPr="001C0E28" w:rsidRDefault="00F62501" w:rsidP="001C0E28">
      <w:pPr>
        <w:spacing w:line="276" w:lineRule="auto"/>
        <w:ind w:right="-1" w:firstLine="708"/>
        <w:jc w:val="both"/>
        <w:rPr>
          <w:rFonts w:ascii="Tahoma" w:hAnsi="Tahoma" w:cs="Tahoma"/>
        </w:rPr>
      </w:pPr>
      <w:r>
        <w:rPr>
          <w:rFonts w:ascii="Tahoma" w:hAnsi="Tahoma" w:cs="Tahoma"/>
        </w:rPr>
        <w:t>En efecto, l</w:t>
      </w:r>
      <w:r w:rsidR="001C0E28" w:rsidRPr="001C0E28">
        <w:rPr>
          <w:rFonts w:ascii="Tahoma" w:hAnsi="Tahoma" w:cs="Tahoma"/>
        </w:rPr>
        <w:t>uego de hacer una interpretación concatenada de la ley con las normas relativas a la seguridad social frente a los deberes y obligaciones de los empleadores y las administradoras de pensiones y analizar la viabilidad financiera del sistema, determinó la Sala de Casación Laboral que “</w:t>
      </w:r>
      <w:r w:rsidR="001C0E28" w:rsidRPr="001C0E28">
        <w:rPr>
          <w:rFonts w:ascii="Arial Narrow" w:hAnsi="Arial Narrow" w:cs="Tahoma"/>
          <w:i/>
        </w:rPr>
        <w:t>las AFP no solo deben propender por su crecimiento financiero sino que también deben velar por la efectividad de los derechos de sus afiliados, en razón a la naturaleza del servicio prestado cual es de índole pública, más concretamente, en aquellos casos en los que la mora  del empleador, en el pago de los aportes a la seguridad social, afecta los derechos de sus trabajadores o los beneficiarios de aquel, por cuanto el afiliado no puede soportar los efectos negativos de la negligencia de su patrono, máxime cuando aquel no cuenta las herramientas jurídicas que en virtud del artículo 24 de la Ley 100 de 1993 fueron atribuidas a las administradoras del sistema de seguridad social,  como lo es el cobro coactivo”.</w:t>
      </w:r>
      <w:r w:rsidR="001C0E28" w:rsidRPr="001C0E28">
        <w:rPr>
          <w:rFonts w:ascii="Tahoma" w:hAnsi="Tahoma" w:cs="Tahoma"/>
        </w:rPr>
        <w:t xml:space="preserve"> </w:t>
      </w:r>
    </w:p>
    <w:p w:rsidR="001C0E28" w:rsidRPr="00156CC9" w:rsidRDefault="001C0E28" w:rsidP="00156CC9">
      <w:pPr>
        <w:pStyle w:val="Sinespaciado"/>
      </w:pPr>
    </w:p>
    <w:p w:rsidR="001C0E28" w:rsidRPr="001C0E28" w:rsidRDefault="001C0E28" w:rsidP="001C0E28">
      <w:pPr>
        <w:spacing w:line="276" w:lineRule="auto"/>
        <w:ind w:right="-1" w:firstLine="708"/>
        <w:jc w:val="both"/>
        <w:rPr>
          <w:rFonts w:ascii="Tahoma" w:hAnsi="Tahoma" w:cs="Tahoma"/>
        </w:rPr>
      </w:pPr>
      <w:r w:rsidRPr="001C0E28">
        <w:rPr>
          <w:rFonts w:ascii="Tahoma" w:hAnsi="Tahoma" w:cs="Tahoma"/>
        </w:rPr>
        <w:t xml:space="preserve">Así lo volvió a reiterar en múltiples decisiones entre ellas, la proferida el  23 de octubre de 2012, radicado no. 44190, que en lo pertinente consignó: </w:t>
      </w:r>
      <w:r w:rsidRPr="001C0E28">
        <w:rPr>
          <w:rFonts w:ascii="Arial Narrow" w:hAnsi="Arial Narrow" w:cs="Tahoma"/>
        </w:rPr>
        <w:t>“</w:t>
      </w:r>
      <w:r w:rsidRPr="001C0E28">
        <w:rPr>
          <w:rFonts w:ascii="Arial Narrow" w:hAnsi="Arial Narrow" w:cs="Tahoma"/>
          <w:i/>
        </w:rPr>
        <w:t>(…) Al respecto, debe decirse (…) el no ejercicio de las acciones de cobro por parte de las administradoras que tienen a su cargo la pensión, trae como consecuencia que la responsabilidad sea de éstas al igual que el pago de la prestación, tal como se dejó sentado en la sentencia del 22 de julio de 2008 radicado 34270 (…)”</w:t>
      </w:r>
    </w:p>
    <w:p w:rsidR="001C0E28" w:rsidRPr="001C0E28" w:rsidRDefault="001C0E28" w:rsidP="00156CC9">
      <w:pPr>
        <w:pStyle w:val="Sinespaciado"/>
      </w:pPr>
      <w:r w:rsidRPr="001C0E28">
        <w:tab/>
      </w:r>
    </w:p>
    <w:p w:rsidR="001C0E28" w:rsidRPr="001C0E28" w:rsidRDefault="001C0E28" w:rsidP="001C0E28">
      <w:pPr>
        <w:spacing w:line="276" w:lineRule="auto"/>
        <w:ind w:right="-1" w:firstLine="708"/>
        <w:jc w:val="both"/>
        <w:rPr>
          <w:rFonts w:ascii="Tahoma" w:hAnsi="Tahoma" w:cs="Tahoma"/>
        </w:rPr>
      </w:pPr>
      <w:r w:rsidRPr="001C0E28">
        <w:rPr>
          <w:rFonts w:ascii="Tahoma" w:hAnsi="Tahoma" w:cs="Tahoma"/>
        </w:rPr>
        <w:t>Esta Sala, acogiendo el precedente judicial antes enunciado, es del criterio de que “</w:t>
      </w:r>
      <w:r w:rsidRPr="001C0E28">
        <w:rPr>
          <w:rFonts w:ascii="Arial Narrow" w:hAnsi="Arial Narrow" w:cs="Tahoma"/>
          <w:i/>
        </w:rPr>
        <w:t xml:space="preserve">concurriendo las obligaciones de los empleadores (pago de aportes) y las administradoras de pensiones (cobro de aportes en mora), su incumplimiento no puede afectar al trabajador afiliado, que habiendo cumplido con lo propio, esto es, trabajo y cotización descontada por su empleador, se vea </w:t>
      </w:r>
      <w:r w:rsidR="000A63C3" w:rsidRPr="001C0E28">
        <w:rPr>
          <w:rFonts w:ascii="Arial Narrow" w:hAnsi="Arial Narrow" w:cs="Tahoma"/>
          <w:i/>
        </w:rPr>
        <w:t>abocado</w:t>
      </w:r>
      <w:r w:rsidRPr="001C0E28">
        <w:rPr>
          <w:rFonts w:ascii="Arial Narrow" w:hAnsi="Arial Narrow" w:cs="Tahoma"/>
          <w:i/>
        </w:rPr>
        <w:t xml:space="preserve"> a no percibir el derecho pensional por razones no atribuible a él</w:t>
      </w:r>
      <w:r w:rsidRPr="001C0E28">
        <w:rPr>
          <w:rFonts w:ascii="Tahoma" w:hAnsi="Tahoma" w:cs="Tahoma"/>
        </w:rPr>
        <w:t>”</w:t>
      </w:r>
      <w:r>
        <w:rPr>
          <w:rStyle w:val="Refdenotaalpie"/>
          <w:rFonts w:ascii="Tahoma" w:hAnsi="Tahoma" w:cs="Tahoma"/>
        </w:rPr>
        <w:footnoteReference w:id="1"/>
      </w:r>
      <w:r w:rsidRPr="001C0E28">
        <w:rPr>
          <w:rFonts w:ascii="Tahoma" w:hAnsi="Tahoma" w:cs="Tahoma"/>
        </w:rPr>
        <w:t> </w:t>
      </w:r>
    </w:p>
    <w:p w:rsidR="004945EE" w:rsidRPr="007865BB" w:rsidRDefault="004945EE" w:rsidP="007865BB">
      <w:pPr>
        <w:pStyle w:val="Sinespaciado"/>
      </w:pPr>
    </w:p>
    <w:p w:rsidR="0010792F" w:rsidRDefault="008E0F46" w:rsidP="00880083">
      <w:pPr>
        <w:pStyle w:val="Textoindependiente"/>
        <w:numPr>
          <w:ilvl w:val="1"/>
          <w:numId w:val="1"/>
        </w:numPr>
        <w:spacing w:after="0" w:line="276" w:lineRule="auto"/>
        <w:ind w:right="51" w:hanging="371"/>
        <w:jc w:val="both"/>
        <w:rPr>
          <w:rFonts w:ascii="Tahoma" w:hAnsi="Tahoma" w:cs="Tahoma"/>
          <w:b/>
        </w:rPr>
      </w:pPr>
      <w:r w:rsidRPr="00D46D37">
        <w:rPr>
          <w:rFonts w:ascii="Tahoma" w:hAnsi="Tahoma" w:cs="Tahoma"/>
          <w:b/>
        </w:rPr>
        <w:t xml:space="preserve">Caso </w:t>
      </w:r>
      <w:r w:rsidR="0010792F" w:rsidRPr="00D46D37">
        <w:rPr>
          <w:rFonts w:ascii="Tahoma" w:hAnsi="Tahoma" w:cs="Tahoma"/>
          <w:b/>
        </w:rPr>
        <w:t>concreto</w:t>
      </w:r>
    </w:p>
    <w:p w:rsidR="00042881" w:rsidRPr="007865BB" w:rsidRDefault="00042881" w:rsidP="007865BB">
      <w:pPr>
        <w:pStyle w:val="Sinespaciado"/>
      </w:pPr>
    </w:p>
    <w:p w:rsidR="0082420F" w:rsidRPr="0082420F" w:rsidRDefault="0082420F" w:rsidP="0082420F">
      <w:pPr>
        <w:pStyle w:val="Textoindependiente"/>
        <w:spacing w:line="276" w:lineRule="auto"/>
        <w:ind w:right="51" w:firstLine="708"/>
        <w:jc w:val="both"/>
        <w:rPr>
          <w:rFonts w:ascii="Tahoma" w:hAnsi="Tahoma" w:cs="Tahoma"/>
          <w:bCs/>
        </w:rPr>
      </w:pPr>
      <w:r w:rsidRPr="0082420F">
        <w:rPr>
          <w:rFonts w:ascii="Tahoma" w:hAnsi="Tahoma" w:cs="Tahoma"/>
          <w:bCs/>
        </w:rPr>
        <w:t xml:space="preserve">Si bien </w:t>
      </w:r>
      <w:r w:rsidR="001861FC">
        <w:rPr>
          <w:rFonts w:ascii="Tahoma" w:hAnsi="Tahoma" w:cs="Tahoma"/>
          <w:bCs/>
        </w:rPr>
        <w:t xml:space="preserve">es cierto que </w:t>
      </w:r>
      <w:r w:rsidRPr="0082420F">
        <w:rPr>
          <w:rFonts w:ascii="Tahoma" w:hAnsi="Tahoma" w:cs="Tahoma"/>
          <w:bCs/>
        </w:rPr>
        <w:t xml:space="preserve">el empleador </w:t>
      </w:r>
      <w:r>
        <w:rPr>
          <w:rFonts w:ascii="Tahoma" w:hAnsi="Tahoma" w:cs="Tahoma"/>
          <w:bCs/>
        </w:rPr>
        <w:t xml:space="preserve">Alejandro Buitrago </w:t>
      </w:r>
      <w:r w:rsidR="001861FC">
        <w:rPr>
          <w:rFonts w:ascii="Tahoma" w:hAnsi="Tahoma" w:cs="Tahoma"/>
          <w:bCs/>
        </w:rPr>
        <w:t xml:space="preserve">Herrera al momento de iniciarse el trámite para la obtención de la pensión de invalidez se encontraba en mora de los ciclos de cotización de enero y febrero de 2010, </w:t>
      </w:r>
      <w:r w:rsidRPr="0082420F">
        <w:rPr>
          <w:rFonts w:ascii="Tahoma" w:hAnsi="Tahoma" w:cs="Tahoma"/>
          <w:bCs/>
        </w:rPr>
        <w:t xml:space="preserve">no es menos cierto que la administradora debía adelantar las acciones de cobro conforme al artículo 24 de la Ley 100 de 1993, lo cual no se reduce al simple requerimiento formal o la presentación de la cuenta de cobro al empleador moroso; sino, como lo advertimos en precedencia, al inicio de la respectiva acción ejecutiva ante la jurisdicción laboral, e incluso a la desafiliación del sistema. </w:t>
      </w:r>
    </w:p>
    <w:p w:rsidR="0082420F" w:rsidRPr="00156CC9" w:rsidRDefault="0082420F" w:rsidP="00156CC9">
      <w:pPr>
        <w:pStyle w:val="Sinespaciado"/>
      </w:pPr>
    </w:p>
    <w:p w:rsidR="0082420F" w:rsidRPr="0082420F" w:rsidRDefault="001861FC" w:rsidP="0082420F">
      <w:pPr>
        <w:pStyle w:val="Textoindependiente"/>
        <w:spacing w:line="276" w:lineRule="auto"/>
        <w:ind w:right="51" w:firstLine="708"/>
        <w:jc w:val="both"/>
        <w:rPr>
          <w:rFonts w:ascii="Tahoma" w:hAnsi="Tahoma" w:cs="Tahoma"/>
          <w:bCs/>
        </w:rPr>
      </w:pPr>
      <w:r>
        <w:rPr>
          <w:rFonts w:ascii="Tahoma" w:hAnsi="Tahoma" w:cs="Tahoma"/>
          <w:bCs/>
        </w:rPr>
        <w:t>No hay prueba de</w:t>
      </w:r>
      <w:r w:rsidR="0082420F" w:rsidRPr="0082420F">
        <w:rPr>
          <w:rFonts w:ascii="Tahoma" w:hAnsi="Tahoma" w:cs="Tahoma"/>
          <w:bCs/>
        </w:rPr>
        <w:t xml:space="preserve"> que la AFP </w:t>
      </w:r>
      <w:r>
        <w:rPr>
          <w:rFonts w:ascii="Tahoma" w:hAnsi="Tahoma" w:cs="Tahoma"/>
          <w:bCs/>
        </w:rPr>
        <w:t>Colfondos S.A. en algún momento previo a la invalidez del actor, iniciara las acciones respectivas para obtener el pago de los referidos aportes, pues el empleador Buitrago Herrera canceló los periodos adeudados y los intereses moratorios</w:t>
      </w:r>
      <w:r w:rsidR="00AB4CF0">
        <w:rPr>
          <w:rFonts w:ascii="Tahoma" w:hAnsi="Tahoma" w:cs="Tahoma"/>
          <w:bCs/>
        </w:rPr>
        <w:t xml:space="preserve"> el 11 de abril de 2013 (fl. 28)</w:t>
      </w:r>
      <w:r>
        <w:rPr>
          <w:rFonts w:ascii="Tahoma" w:hAnsi="Tahoma" w:cs="Tahoma"/>
          <w:bCs/>
        </w:rPr>
        <w:t xml:space="preserve">, </w:t>
      </w:r>
      <w:r w:rsidR="00AB4CF0">
        <w:rPr>
          <w:rFonts w:ascii="Tahoma" w:hAnsi="Tahoma" w:cs="Tahoma"/>
          <w:bCs/>
        </w:rPr>
        <w:t>previo</w:t>
      </w:r>
      <w:r>
        <w:rPr>
          <w:rFonts w:ascii="Tahoma" w:hAnsi="Tahoma" w:cs="Tahoma"/>
          <w:bCs/>
        </w:rPr>
        <w:t xml:space="preserve"> requerimiento </w:t>
      </w:r>
      <w:r w:rsidR="00AB4CF0">
        <w:rPr>
          <w:rFonts w:ascii="Tahoma" w:hAnsi="Tahoma" w:cs="Tahoma"/>
          <w:bCs/>
        </w:rPr>
        <w:t>d</w:t>
      </w:r>
      <w:r>
        <w:rPr>
          <w:rFonts w:ascii="Tahoma" w:hAnsi="Tahoma" w:cs="Tahoma"/>
          <w:bCs/>
        </w:rPr>
        <w:t xml:space="preserve">el demandante el 17 de enero de 2013 (fl. 23), junto con la solicitud presentada al fondo pensional para que cumpliera sus obligaciones y adelantara el trámite para el cobro de los aportes (fl. 24), por lo que al haber entrado en </w:t>
      </w:r>
      <w:r w:rsidR="00AB4CF0">
        <w:rPr>
          <w:rFonts w:ascii="Tahoma" w:hAnsi="Tahoma" w:cs="Tahoma"/>
          <w:bCs/>
        </w:rPr>
        <w:t>m</w:t>
      </w:r>
      <w:r>
        <w:rPr>
          <w:rFonts w:ascii="Tahoma" w:hAnsi="Tahoma" w:cs="Tahoma"/>
          <w:bCs/>
        </w:rPr>
        <w:t>ora el empleador desde el 2010</w:t>
      </w:r>
      <w:r w:rsidR="00AB4CF0">
        <w:rPr>
          <w:rFonts w:ascii="Tahoma" w:hAnsi="Tahoma" w:cs="Tahoma"/>
          <w:bCs/>
        </w:rPr>
        <w:t xml:space="preserve"> y estar fechada el 3 de abril de 2013 la planilla de pago enviada al empleador (fl. 26)</w:t>
      </w:r>
      <w:r w:rsidR="0082420F" w:rsidRPr="0082420F">
        <w:rPr>
          <w:rFonts w:ascii="Tahoma" w:hAnsi="Tahoma" w:cs="Tahoma"/>
          <w:bCs/>
        </w:rPr>
        <w:t>, la Administradora no cumplió a cabalidad con la obligación de procurar e</w:t>
      </w:r>
      <w:r w:rsidR="00AB4CF0">
        <w:rPr>
          <w:rFonts w:ascii="Tahoma" w:hAnsi="Tahoma" w:cs="Tahoma"/>
          <w:bCs/>
        </w:rPr>
        <w:t>l pago de los aportes adeudados.</w:t>
      </w:r>
    </w:p>
    <w:p w:rsidR="0082420F" w:rsidRPr="00156CC9" w:rsidRDefault="0082420F" w:rsidP="00156CC9">
      <w:pPr>
        <w:pStyle w:val="Sinespaciado"/>
      </w:pPr>
    </w:p>
    <w:p w:rsidR="0082420F" w:rsidRDefault="0082420F" w:rsidP="0082420F">
      <w:pPr>
        <w:pStyle w:val="Textoindependiente"/>
        <w:spacing w:after="0" w:line="276" w:lineRule="auto"/>
        <w:ind w:right="51" w:firstLine="708"/>
        <w:jc w:val="both"/>
        <w:rPr>
          <w:rFonts w:ascii="Tahoma" w:hAnsi="Tahoma" w:cs="Tahoma"/>
          <w:bCs/>
        </w:rPr>
      </w:pPr>
      <w:r w:rsidRPr="0082420F">
        <w:rPr>
          <w:rFonts w:ascii="Tahoma" w:hAnsi="Tahoma" w:cs="Tahoma"/>
          <w:bCs/>
        </w:rPr>
        <w:t xml:space="preserve">Así las cosas, no se equivoca la a-quo al haber ordenado el pago de la pensión de </w:t>
      </w:r>
      <w:r w:rsidR="00AB4CF0">
        <w:rPr>
          <w:rFonts w:ascii="Tahoma" w:hAnsi="Tahoma" w:cs="Tahoma"/>
          <w:bCs/>
        </w:rPr>
        <w:t>invalidez</w:t>
      </w:r>
      <w:r w:rsidRPr="0082420F">
        <w:rPr>
          <w:rFonts w:ascii="Tahoma" w:hAnsi="Tahoma" w:cs="Tahoma"/>
          <w:bCs/>
        </w:rPr>
        <w:t xml:space="preserve"> a </w:t>
      </w:r>
      <w:r w:rsidR="00AB4CF0">
        <w:rPr>
          <w:rFonts w:ascii="Tahoma" w:hAnsi="Tahoma" w:cs="Tahoma"/>
          <w:bCs/>
        </w:rPr>
        <w:t>Colfondos S.A.</w:t>
      </w:r>
      <w:r w:rsidRPr="0082420F">
        <w:rPr>
          <w:rFonts w:ascii="Tahoma" w:hAnsi="Tahoma" w:cs="Tahoma"/>
          <w:bCs/>
        </w:rPr>
        <w:t>, toda vez que la administradora no demostró que adelantó las gestiones del caso para obtener el recaudo de las cotizaciones correspondientes a</w:t>
      </w:r>
      <w:r w:rsidR="00AB4CF0">
        <w:rPr>
          <w:rFonts w:ascii="Tahoma" w:hAnsi="Tahoma" w:cs="Tahoma"/>
          <w:bCs/>
        </w:rPr>
        <w:t xml:space="preserve"> los meses de enero y febrero de 2010 cancelados con posterioridad por el empleador</w:t>
      </w:r>
      <w:r w:rsidRPr="0082420F">
        <w:rPr>
          <w:rFonts w:ascii="Tahoma" w:hAnsi="Tahoma" w:cs="Tahoma"/>
          <w:bCs/>
        </w:rPr>
        <w:t>, puesto que son diáfanas las consecuencias de la mora en el pago de los aportes al sistema de seguridad social, y se afirma que en tal caso, la administradora tiene la carga de reconocer la prestación económica cuando no ha activado los mecanismos en la ley para el obtener el recaudo de esas cuotas.</w:t>
      </w:r>
      <w:r w:rsidR="00AB4CF0">
        <w:rPr>
          <w:rFonts w:ascii="Tahoma" w:hAnsi="Tahoma" w:cs="Tahoma"/>
          <w:bCs/>
        </w:rPr>
        <w:t xml:space="preserve"> Además, dicho sea de paso, los aportes echados de menos por el fondo pensional actualmente se encuentra en su haber, pues fueron pagados por el empleador junto con los intereses moratorios liquidados por la misma entidad, siendo precisamente los intereses la sanción que impone la ley al empleador que incumplió cancelar oportunamente los aportes.</w:t>
      </w:r>
    </w:p>
    <w:p w:rsidR="0082420F" w:rsidRDefault="0082420F" w:rsidP="00156CC9">
      <w:pPr>
        <w:pStyle w:val="Sinespaciado"/>
      </w:pPr>
    </w:p>
    <w:p w:rsidR="00FA1A13" w:rsidRDefault="002018F3" w:rsidP="00880083">
      <w:pPr>
        <w:pStyle w:val="Textoindependiente"/>
        <w:spacing w:after="0" w:line="276" w:lineRule="auto"/>
        <w:ind w:right="51" w:firstLine="708"/>
        <w:jc w:val="both"/>
        <w:rPr>
          <w:rFonts w:ascii="Tahoma" w:hAnsi="Tahoma" w:cs="Tahoma"/>
          <w:bCs/>
        </w:rPr>
      </w:pPr>
      <w:r>
        <w:rPr>
          <w:rFonts w:ascii="Tahoma" w:hAnsi="Tahoma" w:cs="Tahoma"/>
          <w:bCs/>
        </w:rPr>
        <w:t>En ese orden de ideas, los</w:t>
      </w:r>
      <w:r w:rsidRPr="002018F3">
        <w:rPr>
          <w:rFonts w:ascii="Tahoma" w:hAnsi="Tahoma" w:cs="Tahoma"/>
          <w:bCs/>
        </w:rPr>
        <w:t xml:space="preserve"> tres años anteriores a</w:t>
      </w:r>
      <w:r>
        <w:rPr>
          <w:rFonts w:ascii="Tahoma" w:hAnsi="Tahoma" w:cs="Tahoma"/>
          <w:bCs/>
        </w:rPr>
        <w:t xml:space="preserve"> </w:t>
      </w:r>
      <w:r w:rsidRPr="002018F3">
        <w:rPr>
          <w:rFonts w:ascii="Tahoma" w:hAnsi="Tahoma" w:cs="Tahoma"/>
          <w:bCs/>
        </w:rPr>
        <w:t>l</w:t>
      </w:r>
      <w:r>
        <w:rPr>
          <w:rFonts w:ascii="Tahoma" w:hAnsi="Tahoma" w:cs="Tahoma"/>
          <w:bCs/>
        </w:rPr>
        <w:t>a fecha de estructuración de la invalidez del señor Malambo Valencia</w:t>
      </w:r>
      <w:r w:rsidRPr="002018F3">
        <w:rPr>
          <w:rFonts w:ascii="Tahoma" w:hAnsi="Tahoma" w:cs="Tahoma"/>
          <w:bCs/>
        </w:rPr>
        <w:t>,</w:t>
      </w:r>
      <w:r>
        <w:rPr>
          <w:rFonts w:ascii="Tahoma" w:hAnsi="Tahoma" w:cs="Tahoma"/>
          <w:bCs/>
        </w:rPr>
        <w:t xml:space="preserve"> son los corridos entre julio 19 de 2008</w:t>
      </w:r>
      <w:r w:rsidRPr="002018F3">
        <w:rPr>
          <w:rFonts w:ascii="Tahoma" w:hAnsi="Tahoma" w:cs="Tahoma"/>
          <w:bCs/>
        </w:rPr>
        <w:t xml:space="preserve"> y</w:t>
      </w:r>
      <w:r>
        <w:rPr>
          <w:rFonts w:ascii="Tahoma" w:hAnsi="Tahoma" w:cs="Tahoma"/>
          <w:bCs/>
        </w:rPr>
        <w:t xml:space="preserve"> el mismo mes y día del año 2011</w:t>
      </w:r>
      <w:r w:rsidRPr="002018F3">
        <w:rPr>
          <w:rFonts w:ascii="Tahoma" w:hAnsi="Tahoma" w:cs="Tahoma"/>
          <w:bCs/>
        </w:rPr>
        <w:t xml:space="preserve">; durante ese lapso </w:t>
      </w:r>
      <w:r>
        <w:rPr>
          <w:rFonts w:ascii="Tahoma" w:hAnsi="Tahoma" w:cs="Tahoma"/>
          <w:bCs/>
        </w:rPr>
        <w:t>confesó la administradora pensional que cotizó 45 semanas</w:t>
      </w:r>
      <w:r w:rsidR="00A7231C">
        <w:rPr>
          <w:rFonts w:ascii="Tahoma" w:hAnsi="Tahoma" w:cs="Tahoma"/>
          <w:bCs/>
        </w:rPr>
        <w:t>, las cuales se encuentran acreditadas en el estado de la cuenta del afiliado aportado por Colfondos S.A. (fl. 98)</w:t>
      </w:r>
      <w:r w:rsidRPr="002018F3">
        <w:rPr>
          <w:rFonts w:ascii="Tahoma" w:hAnsi="Tahoma" w:cs="Tahoma"/>
          <w:bCs/>
        </w:rPr>
        <w:t>,</w:t>
      </w:r>
      <w:r>
        <w:rPr>
          <w:rFonts w:ascii="Tahoma" w:hAnsi="Tahoma" w:cs="Tahoma"/>
          <w:bCs/>
        </w:rPr>
        <w:t xml:space="preserve"> entre las cuales no se incluyen los meses de enero y febrero de 2010, pues con estos últimos </w:t>
      </w:r>
      <w:r w:rsidR="00A7231C">
        <w:rPr>
          <w:rFonts w:ascii="Tahoma" w:hAnsi="Tahoma" w:cs="Tahoma"/>
          <w:bCs/>
        </w:rPr>
        <w:t>asciende a 53,58 semanas</w:t>
      </w:r>
      <w:r w:rsidRPr="002018F3">
        <w:rPr>
          <w:rFonts w:ascii="Tahoma" w:hAnsi="Tahoma" w:cs="Tahoma"/>
          <w:bCs/>
        </w:rPr>
        <w:t xml:space="preserve">, </w:t>
      </w:r>
      <w:r w:rsidR="00A7231C">
        <w:rPr>
          <w:rFonts w:ascii="Tahoma" w:hAnsi="Tahoma" w:cs="Tahoma"/>
          <w:bCs/>
        </w:rPr>
        <w:t xml:space="preserve">mismas </w:t>
      </w:r>
      <w:r w:rsidRPr="002018F3">
        <w:rPr>
          <w:rFonts w:ascii="Tahoma" w:hAnsi="Tahoma" w:cs="Tahoma"/>
          <w:bCs/>
        </w:rPr>
        <w:t xml:space="preserve">que resultan más que suficientes para que en esta sede sea confirmada la decisión de primer grado.    </w:t>
      </w:r>
    </w:p>
    <w:p w:rsidR="00156CC9" w:rsidRDefault="00156CC9" w:rsidP="00156CC9">
      <w:pPr>
        <w:pStyle w:val="Sinespaciado"/>
      </w:pPr>
    </w:p>
    <w:p w:rsidR="00156CC9" w:rsidRDefault="00156CC9" w:rsidP="00156CC9">
      <w:pPr>
        <w:pStyle w:val="Textoindependiente"/>
        <w:spacing w:after="0" w:line="276" w:lineRule="auto"/>
        <w:ind w:right="51" w:firstLine="708"/>
        <w:jc w:val="both"/>
        <w:rPr>
          <w:rFonts w:ascii="Tahoma" w:hAnsi="Tahoma" w:cs="Tahoma"/>
          <w:bCs/>
        </w:rPr>
      </w:pPr>
      <w:r>
        <w:rPr>
          <w:rFonts w:ascii="Tahoma" w:hAnsi="Tahoma" w:cs="Tahoma"/>
          <w:bCs/>
        </w:rPr>
        <w:t xml:space="preserve">Ahora bien, para efectos del cumplimiento efectivo de la condena la Sala procedió a actualizar el valor adeudado del 19 de julio de 2011 –fecha de estructuración de la </w:t>
      </w:r>
      <w:r w:rsidR="000A63C3">
        <w:rPr>
          <w:rFonts w:ascii="Tahoma" w:hAnsi="Tahoma" w:cs="Tahoma"/>
          <w:bCs/>
        </w:rPr>
        <w:t>invalidez</w:t>
      </w:r>
      <w:r>
        <w:rPr>
          <w:rFonts w:ascii="Tahoma" w:hAnsi="Tahoma" w:cs="Tahoma"/>
          <w:bCs/>
        </w:rPr>
        <w:t>-</w:t>
      </w:r>
      <w:r w:rsidRPr="004A28C3">
        <w:rPr>
          <w:rFonts w:ascii="Tahoma" w:hAnsi="Tahoma" w:cs="Tahoma"/>
          <w:bCs/>
        </w:rPr>
        <w:t xml:space="preserve"> al 31 de marzo de 2016</w:t>
      </w:r>
      <w:r>
        <w:rPr>
          <w:rFonts w:ascii="Tahoma" w:hAnsi="Tahoma" w:cs="Tahoma"/>
          <w:bCs/>
        </w:rPr>
        <w:t>, encontrando que el mismo asciende a $</w:t>
      </w:r>
      <w:r w:rsidRPr="00156CC9">
        <w:rPr>
          <w:rFonts w:ascii="Tahoma" w:hAnsi="Tahoma" w:cs="Tahoma"/>
          <w:bCs/>
        </w:rPr>
        <w:t>39.327.905,00</w:t>
      </w:r>
      <w:r>
        <w:rPr>
          <w:rFonts w:ascii="Tahoma" w:hAnsi="Tahoma" w:cs="Tahoma"/>
          <w:bCs/>
        </w:rPr>
        <w:t>, tal como se observa en la liquidación que se pone de presente a las partes y que hará parte integral del acta que se levante con ocasión de la presente diligencia. En ese sentido se modificará el ordinal cuarto de la sentencia de primera instancia.</w:t>
      </w:r>
    </w:p>
    <w:p w:rsidR="00A7231C" w:rsidRPr="00156CC9" w:rsidRDefault="00A7231C" w:rsidP="00156CC9">
      <w:pPr>
        <w:pStyle w:val="Sinespaciado"/>
      </w:pPr>
    </w:p>
    <w:p w:rsidR="00FA1A13" w:rsidRDefault="00A7231C" w:rsidP="00FA1A13">
      <w:pPr>
        <w:pStyle w:val="Textoindependiente"/>
        <w:spacing w:after="0" w:line="276" w:lineRule="auto"/>
        <w:ind w:right="51" w:firstLine="708"/>
        <w:jc w:val="both"/>
        <w:rPr>
          <w:rFonts w:ascii="Tahoma" w:hAnsi="Tahoma" w:cs="Tahoma"/>
          <w:bCs/>
        </w:rPr>
      </w:pPr>
      <w:r>
        <w:rPr>
          <w:rFonts w:ascii="Tahoma" w:hAnsi="Tahoma" w:cs="Tahoma"/>
          <w:bCs/>
        </w:rPr>
        <w:t>R</w:t>
      </w:r>
      <w:r w:rsidRPr="00A7231C">
        <w:rPr>
          <w:rFonts w:ascii="Tahoma" w:hAnsi="Tahoma" w:cs="Tahoma"/>
          <w:bCs/>
        </w:rPr>
        <w:t>especto al reconocimiento de los intereses moratorios,</w:t>
      </w:r>
      <w:r w:rsidR="00F62501">
        <w:rPr>
          <w:rFonts w:ascii="Tahoma" w:hAnsi="Tahoma" w:cs="Tahoma"/>
          <w:bCs/>
        </w:rPr>
        <w:t xml:space="preserve"> aspecto</w:t>
      </w:r>
      <w:r w:rsidR="004B3162">
        <w:rPr>
          <w:rFonts w:ascii="Tahoma" w:hAnsi="Tahoma" w:cs="Tahoma"/>
          <w:bCs/>
        </w:rPr>
        <w:t xml:space="preserve"> igualmente censurado por la demandada,</w:t>
      </w:r>
      <w:r w:rsidRPr="00A7231C">
        <w:rPr>
          <w:rFonts w:ascii="Tahoma" w:hAnsi="Tahoma" w:cs="Tahoma"/>
          <w:bCs/>
        </w:rPr>
        <w:t xml:space="preserve"> debe decirse que de conformidad con lo dispuesto en el artículo 141 de la Ley 100 de 1993, por tratarse de mesadas insolutas hay lugar a ordenar su pago a partir del momento en que vencieron los 6 meses con los que contaba la demandada para cancelar la prestación una vez fue solicitada</w:t>
      </w:r>
      <w:r>
        <w:rPr>
          <w:rFonts w:ascii="Tahoma" w:hAnsi="Tahoma" w:cs="Tahoma"/>
          <w:bCs/>
        </w:rPr>
        <w:t xml:space="preserve">, es decir que al </w:t>
      </w:r>
      <w:r w:rsidR="00FA1A13">
        <w:rPr>
          <w:rFonts w:ascii="Tahoma" w:hAnsi="Tahoma" w:cs="Tahoma"/>
          <w:bCs/>
        </w:rPr>
        <w:t>haberse presentado la reclamación administrativa el 11 de abril de 2013, la entidad demandada contaba con 6 meses para el reconocimiento y pago de la gracia pensional reclamada, esto es, hasta el 11 de octubre de 2013, por lo que los aludidos intereses deben empezar a correr desde el día siguiente, 12 de octubre, siendo del caso modificar el ordinal sexto de la sentencia recurrida en ese sentido.</w:t>
      </w:r>
    </w:p>
    <w:p w:rsidR="00F62501" w:rsidRDefault="00F62501" w:rsidP="00FA1A13">
      <w:pPr>
        <w:pStyle w:val="Textoindependiente"/>
        <w:spacing w:after="0" w:line="276" w:lineRule="auto"/>
        <w:ind w:right="51" w:firstLine="708"/>
        <w:jc w:val="both"/>
        <w:rPr>
          <w:rFonts w:ascii="Tahoma" w:hAnsi="Tahoma" w:cs="Tahoma"/>
          <w:bCs/>
        </w:rPr>
      </w:pPr>
    </w:p>
    <w:p w:rsidR="003718B4" w:rsidRPr="003718B4" w:rsidRDefault="005D6BF0" w:rsidP="003718B4">
      <w:pPr>
        <w:pStyle w:val="Textoindependiente"/>
        <w:spacing w:after="0" w:line="276" w:lineRule="auto"/>
        <w:ind w:right="51" w:firstLine="708"/>
        <w:jc w:val="both"/>
        <w:rPr>
          <w:rFonts w:ascii="Tahoma" w:hAnsi="Tahoma" w:cs="Tahoma"/>
          <w:bCs/>
        </w:rPr>
      </w:pPr>
      <w:r w:rsidRPr="003718B4">
        <w:rPr>
          <w:rFonts w:ascii="Tahoma" w:hAnsi="Tahoma" w:cs="Tahoma"/>
          <w:bCs/>
        </w:rPr>
        <w:t>Ahora bien, como quiera que la apelante pretende</w:t>
      </w:r>
      <w:r w:rsidR="003718B4">
        <w:rPr>
          <w:rFonts w:ascii="Tahoma" w:hAnsi="Tahoma" w:cs="Tahoma"/>
          <w:bCs/>
        </w:rPr>
        <w:t xml:space="preserve"> que la Sala la exonere</w:t>
      </w:r>
      <w:r w:rsidRPr="003718B4">
        <w:rPr>
          <w:rFonts w:ascii="Tahoma" w:hAnsi="Tahoma" w:cs="Tahoma"/>
          <w:bCs/>
        </w:rPr>
        <w:t xml:space="preserve"> del pago de </w:t>
      </w:r>
      <w:r w:rsidR="00C23983" w:rsidRPr="003718B4">
        <w:rPr>
          <w:rFonts w:ascii="Tahoma" w:hAnsi="Tahoma" w:cs="Tahoma"/>
          <w:bCs/>
        </w:rPr>
        <w:t xml:space="preserve">los </w:t>
      </w:r>
      <w:r w:rsidRPr="003718B4">
        <w:rPr>
          <w:rFonts w:ascii="Tahoma" w:hAnsi="Tahoma" w:cs="Tahoma"/>
          <w:bCs/>
        </w:rPr>
        <w:t>intereses</w:t>
      </w:r>
      <w:r w:rsidR="00C23983" w:rsidRPr="003718B4">
        <w:rPr>
          <w:rFonts w:ascii="Tahoma" w:hAnsi="Tahoma" w:cs="Tahoma"/>
          <w:bCs/>
        </w:rPr>
        <w:t xml:space="preserve"> moratorios</w:t>
      </w:r>
      <w:r w:rsidRPr="003718B4">
        <w:rPr>
          <w:rFonts w:ascii="Tahoma" w:hAnsi="Tahoma" w:cs="Tahoma"/>
          <w:bCs/>
        </w:rPr>
        <w:t xml:space="preserve"> argumentando que actuó de buena fe</w:t>
      </w:r>
      <w:r w:rsidR="00C23983" w:rsidRPr="003718B4">
        <w:rPr>
          <w:rFonts w:ascii="Tahoma" w:hAnsi="Tahoma" w:cs="Tahoma"/>
          <w:bCs/>
        </w:rPr>
        <w:t xml:space="preserve"> al momento de resolver negativamente la solicitud pensional</w:t>
      </w:r>
      <w:r w:rsidRPr="003718B4">
        <w:rPr>
          <w:rFonts w:ascii="Tahoma" w:hAnsi="Tahoma" w:cs="Tahoma"/>
          <w:bCs/>
        </w:rPr>
        <w:t xml:space="preserve">, debe decirse </w:t>
      </w:r>
      <w:r w:rsidR="003718B4">
        <w:rPr>
          <w:rFonts w:ascii="Tahoma" w:hAnsi="Tahoma" w:cs="Tahoma"/>
        </w:rPr>
        <w:t>que c</w:t>
      </w:r>
      <w:r w:rsidR="003718B4" w:rsidRPr="003718B4">
        <w:rPr>
          <w:rFonts w:ascii="Tahoma" w:hAnsi="Tahoma" w:cs="Tahoma"/>
        </w:rPr>
        <w:t>on este tipo de intereses</w:t>
      </w:r>
      <w:r w:rsidR="003718B4">
        <w:rPr>
          <w:rFonts w:ascii="Tahoma" w:hAnsi="Tahoma" w:cs="Tahoma"/>
        </w:rPr>
        <w:t xml:space="preserve"> el legislador</w:t>
      </w:r>
      <w:r w:rsidR="00ED596D">
        <w:rPr>
          <w:rFonts w:ascii="Tahoma" w:hAnsi="Tahoma" w:cs="Tahoma"/>
        </w:rPr>
        <w:t xml:space="preserve"> </w:t>
      </w:r>
      <w:r w:rsidR="003718B4" w:rsidRPr="003718B4">
        <w:rPr>
          <w:rFonts w:ascii="Tahoma" w:hAnsi="Tahoma" w:cs="Tahoma"/>
        </w:rPr>
        <w:t>pretende la reparación de los perjuici</w:t>
      </w:r>
      <w:r w:rsidR="003718B4">
        <w:rPr>
          <w:rFonts w:ascii="Tahoma" w:hAnsi="Tahoma" w:cs="Tahoma"/>
        </w:rPr>
        <w:t xml:space="preserve">os causados a quien teniendo </w:t>
      </w:r>
      <w:r w:rsidR="003718B4" w:rsidRPr="003718B4">
        <w:rPr>
          <w:rFonts w:ascii="Tahoma" w:hAnsi="Tahoma" w:cs="Tahoma"/>
        </w:rPr>
        <w:t>derecho a la pensión no recibe oportunamente su valor. De allí se abstrae una naturaleza resarcitoria y no sancionatoria. En este orden, el concepto de buena o mala fe del deudor o las circunstancias particulares que hayan conducido a la discusión del derecho no pueden ser considerados para establecer la procedencia de los intereses moratorios.</w:t>
      </w:r>
    </w:p>
    <w:p w:rsidR="00C23983" w:rsidRDefault="00C23983" w:rsidP="00FA1A13">
      <w:pPr>
        <w:pStyle w:val="Textoindependiente"/>
        <w:spacing w:after="0" w:line="276" w:lineRule="auto"/>
        <w:ind w:right="51" w:firstLine="708"/>
        <w:jc w:val="both"/>
        <w:rPr>
          <w:rFonts w:ascii="Tahoma" w:hAnsi="Tahoma" w:cs="Tahoma"/>
          <w:bCs/>
        </w:rPr>
      </w:pPr>
    </w:p>
    <w:p w:rsidR="00FA1A13" w:rsidRPr="009F0FA4" w:rsidRDefault="00FA1A13" w:rsidP="00FA1A13">
      <w:pPr>
        <w:tabs>
          <w:tab w:val="left" w:pos="748"/>
        </w:tabs>
        <w:spacing w:line="276" w:lineRule="auto"/>
        <w:ind w:firstLine="709"/>
        <w:jc w:val="both"/>
        <w:rPr>
          <w:rFonts w:ascii="Tahoma" w:hAnsi="Tahoma" w:cs="Tahoma"/>
          <w:bCs/>
        </w:rPr>
      </w:pPr>
      <w:r w:rsidRPr="009F0FA4">
        <w:rPr>
          <w:rFonts w:ascii="Tahoma" w:hAnsi="Tahoma" w:cs="Tahoma"/>
          <w:bCs/>
        </w:rPr>
        <w:t>Las costas en primera instancia no variarán</w:t>
      </w:r>
      <w:r>
        <w:rPr>
          <w:rFonts w:ascii="Tahoma" w:hAnsi="Tahoma" w:cs="Tahoma"/>
          <w:bCs/>
        </w:rPr>
        <w:t>.</w:t>
      </w:r>
      <w:r w:rsidRPr="009F0FA4">
        <w:rPr>
          <w:rFonts w:ascii="Tahoma" w:hAnsi="Tahoma" w:cs="Tahoma"/>
          <w:bCs/>
        </w:rPr>
        <w:t xml:space="preserve"> En esta instancia </w:t>
      </w:r>
      <w:r>
        <w:rPr>
          <w:rFonts w:ascii="Tahoma" w:hAnsi="Tahoma" w:cs="Tahoma"/>
          <w:bCs/>
        </w:rPr>
        <w:t>se causan en un 100% en contra dela apelantes y a favor del demandante. Fíjense por la secretaria del juzgado de origen.</w:t>
      </w:r>
    </w:p>
    <w:p w:rsidR="00966F51" w:rsidRPr="00FA1A13" w:rsidRDefault="00966F51" w:rsidP="00FA1A13">
      <w:pPr>
        <w:pStyle w:val="Sinespaciado"/>
      </w:pPr>
    </w:p>
    <w:p w:rsidR="009A4059" w:rsidRPr="009750A9" w:rsidRDefault="009A4059" w:rsidP="000F4F7B">
      <w:pPr>
        <w:pStyle w:val="Sangradetextonormal"/>
        <w:spacing w:line="276" w:lineRule="auto"/>
      </w:pPr>
      <w:r w:rsidRPr="009750A9">
        <w:t xml:space="preserve">En mérito </w:t>
      </w:r>
      <w:r w:rsidR="006E2DDE" w:rsidRPr="009750A9">
        <w:t>de lo</w:t>
      </w:r>
      <w:r w:rsidRPr="009750A9">
        <w:t xml:space="preserve"> expuesto, el </w:t>
      </w:r>
      <w:r w:rsidR="00BC62EF" w:rsidRPr="009750A9">
        <w:rPr>
          <w:b/>
        </w:rPr>
        <w:t>Tribunal Superior del Distrito Judicial de Pereira (Risaralda)</w:t>
      </w:r>
      <w:r w:rsidR="00BC62EF" w:rsidRPr="009750A9">
        <w:t xml:space="preserve">, </w:t>
      </w:r>
      <w:r w:rsidR="00BC62EF" w:rsidRPr="009750A9">
        <w:rPr>
          <w:b/>
        </w:rPr>
        <w:t>Sala Laboral</w:t>
      </w:r>
      <w:r w:rsidR="00BC62EF" w:rsidRPr="009750A9">
        <w:t xml:space="preserve">, administrando justicia </w:t>
      </w:r>
      <w:r w:rsidRPr="009750A9">
        <w:t xml:space="preserve">en </w:t>
      </w:r>
      <w:r w:rsidR="00BC62EF" w:rsidRPr="009750A9">
        <w:t xml:space="preserve">nombre </w:t>
      </w:r>
      <w:r w:rsidRPr="009750A9">
        <w:t>de la República y por autoridad de la Ley,</w:t>
      </w:r>
    </w:p>
    <w:p w:rsidR="001366A4" w:rsidRPr="00FA1A13" w:rsidRDefault="001366A4" w:rsidP="00FA1A13">
      <w:pPr>
        <w:pStyle w:val="Sinespaciado"/>
      </w:pPr>
    </w:p>
    <w:p w:rsidR="009A4059" w:rsidRPr="009750A9" w:rsidRDefault="009A4059" w:rsidP="000F4F7B">
      <w:pPr>
        <w:widowControl w:val="0"/>
        <w:autoSpaceDE w:val="0"/>
        <w:autoSpaceDN w:val="0"/>
        <w:adjustRightInd w:val="0"/>
        <w:spacing w:line="276" w:lineRule="auto"/>
        <w:jc w:val="center"/>
        <w:rPr>
          <w:rFonts w:ascii="Tahoma" w:hAnsi="Tahoma" w:cs="Tahoma"/>
          <w:b/>
        </w:rPr>
      </w:pPr>
      <w:r w:rsidRPr="009750A9">
        <w:rPr>
          <w:rFonts w:ascii="Tahoma" w:hAnsi="Tahoma" w:cs="Tahoma"/>
          <w:b/>
        </w:rPr>
        <w:t>RESUELVE:</w:t>
      </w:r>
    </w:p>
    <w:p w:rsidR="009A4059" w:rsidRPr="00FA1A13" w:rsidRDefault="009A4059" w:rsidP="00FA1A13">
      <w:pPr>
        <w:pStyle w:val="Sinespaciado"/>
      </w:pPr>
    </w:p>
    <w:p w:rsidR="001366A4" w:rsidRDefault="00960114" w:rsidP="00850ACF">
      <w:pPr>
        <w:spacing w:line="276" w:lineRule="auto"/>
        <w:ind w:firstLine="708"/>
        <w:jc w:val="both"/>
        <w:rPr>
          <w:rFonts w:ascii="Tahoma" w:hAnsi="Tahoma" w:cs="Tahoma"/>
        </w:rPr>
      </w:pPr>
      <w:r w:rsidRPr="009750A9">
        <w:rPr>
          <w:rFonts w:ascii="Tahoma" w:hAnsi="Tahoma" w:cs="Tahoma"/>
          <w:b/>
          <w:u w:val="single"/>
        </w:rPr>
        <w:t>PRIMERO</w:t>
      </w:r>
      <w:r w:rsidR="009A4059" w:rsidRPr="009750A9">
        <w:rPr>
          <w:rFonts w:ascii="Tahoma" w:hAnsi="Tahoma" w:cs="Tahoma"/>
        </w:rPr>
        <w:t xml:space="preserve">.- </w:t>
      </w:r>
      <w:r w:rsidR="00B172B0">
        <w:rPr>
          <w:rFonts w:ascii="Tahoma" w:hAnsi="Tahoma" w:cs="Tahoma"/>
          <w:b/>
        </w:rPr>
        <w:t xml:space="preserve">MODIFICAR </w:t>
      </w:r>
      <w:r w:rsidR="00B172B0">
        <w:rPr>
          <w:rFonts w:ascii="Tahoma" w:hAnsi="Tahoma" w:cs="Tahoma"/>
        </w:rPr>
        <w:t>los ordinales cuarto y sexto de</w:t>
      </w:r>
      <w:r w:rsidR="00850ACF" w:rsidRPr="00850ACF">
        <w:rPr>
          <w:rFonts w:ascii="Tahoma" w:hAnsi="Tahoma" w:cs="Tahoma"/>
        </w:rPr>
        <w:t xml:space="preserve"> </w:t>
      </w:r>
      <w:r w:rsidR="00CA50CF">
        <w:rPr>
          <w:rFonts w:ascii="Tahoma" w:hAnsi="Tahoma" w:cs="Tahoma"/>
        </w:rPr>
        <w:t xml:space="preserve">la sentencia proferida por el Juzgado </w:t>
      </w:r>
      <w:r w:rsidR="00B172B0">
        <w:rPr>
          <w:rFonts w:ascii="Tahoma" w:hAnsi="Tahoma" w:cs="Tahoma"/>
        </w:rPr>
        <w:t>Primero</w:t>
      </w:r>
      <w:r w:rsidR="00CA50CF">
        <w:rPr>
          <w:rFonts w:ascii="Tahoma" w:hAnsi="Tahoma" w:cs="Tahoma"/>
        </w:rPr>
        <w:t xml:space="preserve"> Laboral del Cir</w:t>
      </w:r>
      <w:r w:rsidR="00850ACF">
        <w:rPr>
          <w:rFonts w:ascii="Tahoma" w:hAnsi="Tahoma" w:cs="Tahoma"/>
        </w:rPr>
        <w:t xml:space="preserve">cuito el </w:t>
      </w:r>
      <w:r w:rsidR="00B172B0">
        <w:rPr>
          <w:rFonts w:ascii="Tahoma" w:hAnsi="Tahoma" w:cs="Tahoma"/>
        </w:rPr>
        <w:t>5 de diciembre</w:t>
      </w:r>
      <w:r w:rsidR="00850ACF">
        <w:rPr>
          <w:rFonts w:ascii="Tahoma" w:hAnsi="Tahoma" w:cs="Tahoma"/>
        </w:rPr>
        <w:t xml:space="preserve"> de 2014</w:t>
      </w:r>
      <w:r w:rsidR="00B172B0">
        <w:rPr>
          <w:rFonts w:ascii="Tahoma" w:hAnsi="Tahoma" w:cs="Tahoma"/>
        </w:rPr>
        <w:t xml:space="preserve"> dentro del proceso ordinario laboral promovido por </w:t>
      </w:r>
      <w:r w:rsidR="00B172B0" w:rsidRPr="00250AE2">
        <w:rPr>
          <w:rFonts w:ascii="Tahoma" w:hAnsi="Tahoma" w:cs="Tahoma"/>
          <w:b/>
        </w:rPr>
        <w:t>Duván Andrés Malambo Valencia</w:t>
      </w:r>
      <w:r w:rsidR="00B172B0">
        <w:rPr>
          <w:rFonts w:ascii="Tahoma" w:hAnsi="Tahoma" w:cs="Tahoma"/>
        </w:rPr>
        <w:t xml:space="preserve"> en contra de </w:t>
      </w:r>
      <w:r w:rsidR="00B172B0" w:rsidRPr="00250AE2">
        <w:rPr>
          <w:rFonts w:ascii="Tahoma" w:hAnsi="Tahoma" w:cs="Tahoma"/>
          <w:b/>
        </w:rPr>
        <w:t>Colfondos S.A. Pensiones y Cesantías</w:t>
      </w:r>
      <w:r w:rsidR="00B172B0">
        <w:rPr>
          <w:rFonts w:ascii="Tahoma" w:hAnsi="Tahoma" w:cs="Tahoma"/>
        </w:rPr>
        <w:t>, los cuales quedaran así:</w:t>
      </w:r>
    </w:p>
    <w:p w:rsidR="00B172B0" w:rsidRDefault="00B172B0" w:rsidP="00FA1A13">
      <w:pPr>
        <w:pStyle w:val="Sinespaciado"/>
      </w:pPr>
    </w:p>
    <w:p w:rsidR="00B172B0" w:rsidRPr="00FA1A13" w:rsidRDefault="00B172B0" w:rsidP="00156CC9">
      <w:pPr>
        <w:spacing w:line="276" w:lineRule="auto"/>
        <w:ind w:left="709" w:hanging="1"/>
        <w:jc w:val="both"/>
        <w:rPr>
          <w:rFonts w:ascii="Arial Narrow" w:hAnsi="Arial Narrow" w:cs="Tahoma"/>
        </w:rPr>
      </w:pPr>
      <w:r w:rsidRPr="00FA1A13">
        <w:rPr>
          <w:rFonts w:ascii="Arial Narrow" w:hAnsi="Arial Narrow" w:cs="Tahoma"/>
          <w:b/>
        </w:rPr>
        <w:t>Cuarto:</w:t>
      </w:r>
      <w:r w:rsidR="00250AE2" w:rsidRPr="00FA1A13">
        <w:rPr>
          <w:rFonts w:ascii="Arial Narrow" w:hAnsi="Arial Narrow" w:cs="Tahoma"/>
          <w:b/>
        </w:rPr>
        <w:t xml:space="preserve"> Condenar </w:t>
      </w:r>
      <w:r w:rsidR="00250AE2" w:rsidRPr="00FA1A13">
        <w:rPr>
          <w:rFonts w:ascii="Arial Narrow" w:hAnsi="Arial Narrow" w:cs="Tahoma"/>
        </w:rPr>
        <w:t xml:space="preserve">a </w:t>
      </w:r>
      <w:r w:rsidR="00250AE2" w:rsidRPr="00FA1A13">
        <w:rPr>
          <w:rFonts w:ascii="Arial Narrow" w:hAnsi="Arial Narrow" w:cs="Tahoma"/>
          <w:b/>
        </w:rPr>
        <w:t>Colfondos S.A. Pensiones y Cesantías</w:t>
      </w:r>
      <w:r w:rsidR="00250AE2" w:rsidRPr="00FA1A13">
        <w:rPr>
          <w:rFonts w:ascii="Arial Narrow" w:hAnsi="Arial Narrow" w:cs="Tahoma"/>
        </w:rPr>
        <w:t xml:space="preserve"> al reconocimiento y pago a favor del señor Duván Andrés Malambo Valencia la suma de </w:t>
      </w:r>
      <w:r w:rsidR="00250AE2" w:rsidRPr="00FA1A13">
        <w:rPr>
          <w:rFonts w:ascii="Arial Narrow" w:hAnsi="Arial Narrow" w:cs="Tahoma"/>
          <w:b/>
        </w:rPr>
        <w:t>$39.327.905,00</w:t>
      </w:r>
      <w:r w:rsidR="00250AE2" w:rsidRPr="00FA1A13">
        <w:rPr>
          <w:rFonts w:ascii="Arial Narrow" w:hAnsi="Arial Narrow" w:cs="Tahoma"/>
        </w:rPr>
        <w:t xml:space="preserve">, por concepto de las mesadas retroactivas de su pensión de invalidez causadas a partir del </w:t>
      </w:r>
      <w:r w:rsidR="00250AE2" w:rsidRPr="00FA1A13">
        <w:rPr>
          <w:rFonts w:ascii="Arial Narrow" w:hAnsi="Arial Narrow" w:cs="Tahoma"/>
          <w:b/>
        </w:rPr>
        <w:t>19 de julio de 2011</w:t>
      </w:r>
      <w:r w:rsidR="00250AE2" w:rsidRPr="00FA1A13">
        <w:rPr>
          <w:rFonts w:ascii="Arial Narrow" w:hAnsi="Arial Narrow" w:cs="Tahoma"/>
        </w:rPr>
        <w:t xml:space="preserve"> (fecha de estructuración de la invalidez) y hasta el </w:t>
      </w:r>
      <w:r w:rsidR="00250AE2" w:rsidRPr="00FA1A13">
        <w:rPr>
          <w:rFonts w:ascii="Arial Narrow" w:hAnsi="Arial Narrow" w:cs="Tahoma"/>
          <w:b/>
        </w:rPr>
        <w:t>31 de marzo de 2016</w:t>
      </w:r>
      <w:r w:rsidR="00FA1A13" w:rsidRPr="00FA1A13">
        <w:rPr>
          <w:rFonts w:ascii="Arial Narrow" w:hAnsi="Arial Narrow" w:cs="Tahoma"/>
        </w:rPr>
        <w:t>, la cual deberá ser incluida en nómina de pensionados en el término de un mes contado a partir de la ejecutoria de esta providencia. La pensión deberá seguir siendo cancelada a partir de abril de 2016 y hacia futuro, teniendo en cuenta los reajustes de ley y dos mesadas adicionales.</w:t>
      </w:r>
    </w:p>
    <w:p w:rsidR="00B172B0" w:rsidRPr="00FA1A13" w:rsidRDefault="00B172B0" w:rsidP="00156CC9">
      <w:pPr>
        <w:spacing w:line="276" w:lineRule="auto"/>
        <w:ind w:left="709" w:hanging="1"/>
        <w:jc w:val="both"/>
        <w:rPr>
          <w:rFonts w:ascii="Arial Narrow" w:hAnsi="Arial Narrow" w:cs="Tahoma"/>
        </w:rPr>
      </w:pPr>
    </w:p>
    <w:p w:rsidR="00B172B0" w:rsidRPr="00FA1A13" w:rsidRDefault="00B172B0" w:rsidP="00156CC9">
      <w:pPr>
        <w:spacing w:line="276" w:lineRule="auto"/>
        <w:ind w:left="709" w:hanging="1"/>
        <w:jc w:val="both"/>
        <w:rPr>
          <w:rFonts w:ascii="Arial Narrow" w:hAnsi="Arial Narrow" w:cs="Tahoma"/>
        </w:rPr>
      </w:pPr>
      <w:r w:rsidRPr="00FA1A13">
        <w:rPr>
          <w:rFonts w:ascii="Arial Narrow" w:hAnsi="Arial Narrow" w:cs="Tahoma"/>
          <w:b/>
        </w:rPr>
        <w:t>Sexto:</w:t>
      </w:r>
      <w:r w:rsidR="00FA1A13">
        <w:rPr>
          <w:rFonts w:ascii="Arial Narrow" w:hAnsi="Arial Narrow" w:cs="Tahoma"/>
          <w:b/>
        </w:rPr>
        <w:t xml:space="preserve"> </w:t>
      </w:r>
      <w:r w:rsidR="00FA1A13" w:rsidRPr="00FA1A13">
        <w:rPr>
          <w:rFonts w:ascii="Arial Narrow" w:hAnsi="Arial Narrow" w:cs="Tahoma"/>
          <w:b/>
        </w:rPr>
        <w:t>Condenar</w:t>
      </w:r>
      <w:r w:rsidR="00FA1A13">
        <w:rPr>
          <w:rFonts w:ascii="Arial Narrow" w:hAnsi="Arial Narrow" w:cs="Tahoma"/>
        </w:rPr>
        <w:t xml:space="preserve"> a </w:t>
      </w:r>
      <w:r w:rsidR="00FA1A13" w:rsidRPr="00FA1A13">
        <w:rPr>
          <w:rFonts w:ascii="Arial Narrow" w:hAnsi="Arial Narrow" w:cs="Tahoma"/>
          <w:b/>
        </w:rPr>
        <w:t>Colfondos S.A. Pensiones y Cesantías</w:t>
      </w:r>
      <w:r w:rsidR="00FA1A13">
        <w:rPr>
          <w:rFonts w:ascii="Arial Narrow" w:hAnsi="Arial Narrow" w:cs="Tahoma"/>
        </w:rPr>
        <w:t xml:space="preserve"> al reconocimiento y pago de los intereses moratorios a partir del 12 de octubre de 2013, y hasta que se verifique el pago, de acuerdo a lo expuesto en el artículo 141 de la ley 100 de 1993.</w:t>
      </w:r>
    </w:p>
    <w:p w:rsidR="00850ACF" w:rsidRPr="00042881" w:rsidRDefault="00850ACF" w:rsidP="00904761">
      <w:pPr>
        <w:pStyle w:val="Sinespaciado"/>
        <w:rPr>
          <w:sz w:val="20"/>
          <w:szCs w:val="20"/>
        </w:rPr>
      </w:pPr>
    </w:p>
    <w:p w:rsidR="00FB2380" w:rsidRPr="00FB2380" w:rsidRDefault="00D35B73" w:rsidP="000F4F7B">
      <w:pPr>
        <w:spacing w:line="276" w:lineRule="auto"/>
        <w:ind w:firstLine="709"/>
        <w:jc w:val="both"/>
        <w:rPr>
          <w:rFonts w:ascii="Tahoma" w:hAnsi="Tahoma" w:cs="Tahoma"/>
        </w:rPr>
      </w:pPr>
      <w:r w:rsidRPr="009750A9">
        <w:rPr>
          <w:rFonts w:ascii="Tahoma" w:hAnsi="Tahoma" w:cs="Tahoma"/>
          <w:b/>
          <w:u w:val="single"/>
        </w:rPr>
        <w:t>SEGUNDO</w:t>
      </w:r>
      <w:r w:rsidR="003F0B87" w:rsidRPr="009750A9">
        <w:rPr>
          <w:rFonts w:ascii="Tahoma" w:hAnsi="Tahoma" w:cs="Tahoma"/>
          <w:b/>
        </w:rPr>
        <w:t>.-</w:t>
      </w:r>
      <w:r w:rsidR="00FB2380">
        <w:rPr>
          <w:rFonts w:ascii="Tahoma" w:hAnsi="Tahoma" w:cs="Tahoma"/>
          <w:b/>
        </w:rPr>
        <w:t xml:space="preserve"> </w:t>
      </w:r>
      <w:r w:rsidR="00850ACF" w:rsidRPr="00850ACF">
        <w:rPr>
          <w:rFonts w:ascii="Tahoma" w:hAnsi="Tahoma" w:cs="Tahoma"/>
        </w:rPr>
        <w:t>Confirmar</w:t>
      </w:r>
      <w:r w:rsidR="00425906">
        <w:rPr>
          <w:rFonts w:ascii="Tahoma" w:hAnsi="Tahoma" w:cs="Tahoma"/>
        </w:rPr>
        <w:t xml:space="preserve"> en todo lo demás la sentencia de primera instancia.</w:t>
      </w:r>
    </w:p>
    <w:p w:rsidR="00FB2380" w:rsidRPr="00042881" w:rsidRDefault="00FB2380" w:rsidP="00904761">
      <w:pPr>
        <w:pStyle w:val="Sinespaciado"/>
        <w:rPr>
          <w:sz w:val="20"/>
          <w:szCs w:val="20"/>
        </w:rPr>
      </w:pPr>
    </w:p>
    <w:p w:rsidR="003F0B87" w:rsidRPr="00FA1A13" w:rsidRDefault="00FB2380" w:rsidP="000F4F7B">
      <w:pPr>
        <w:spacing w:line="276" w:lineRule="auto"/>
        <w:ind w:firstLine="709"/>
        <w:jc w:val="both"/>
        <w:rPr>
          <w:rFonts w:ascii="Tahoma" w:hAnsi="Tahoma" w:cs="Tahoma"/>
        </w:rPr>
      </w:pPr>
      <w:r w:rsidRPr="002768FD">
        <w:rPr>
          <w:rFonts w:ascii="Tahoma" w:hAnsi="Tahoma" w:cs="Tahoma"/>
          <w:b/>
          <w:u w:val="single"/>
        </w:rPr>
        <w:t>TERCERO.</w:t>
      </w:r>
      <w:r w:rsidRPr="00FB2380">
        <w:rPr>
          <w:rFonts w:ascii="Tahoma" w:hAnsi="Tahoma" w:cs="Tahoma"/>
          <w:b/>
        </w:rPr>
        <w:t>-</w:t>
      </w:r>
      <w:r w:rsidR="003F0B87" w:rsidRPr="009750A9">
        <w:rPr>
          <w:rFonts w:ascii="Tahoma" w:hAnsi="Tahoma" w:cs="Tahoma"/>
          <w:b/>
        </w:rPr>
        <w:t xml:space="preserve"> </w:t>
      </w:r>
      <w:r w:rsidR="00FA1A13">
        <w:rPr>
          <w:rFonts w:ascii="Tahoma" w:hAnsi="Tahoma" w:cs="Tahoma"/>
          <w:b/>
        </w:rPr>
        <w:t xml:space="preserve"> Condenar </w:t>
      </w:r>
      <w:r w:rsidR="00FA1A13">
        <w:rPr>
          <w:rFonts w:ascii="Tahoma" w:hAnsi="Tahoma" w:cs="Tahoma"/>
        </w:rPr>
        <w:t>en costas a Colfondos S.A. y Mapfre S.A. a favor del demandante. Liquídense por la Secretaria del Juzgado de origen de conformidad con el artículo 366 del Nuevo Código General del Proceso.</w:t>
      </w:r>
    </w:p>
    <w:p w:rsidR="001366A4" w:rsidRPr="00042881" w:rsidRDefault="003F0B87" w:rsidP="00042881">
      <w:pPr>
        <w:pStyle w:val="Sinespaciado"/>
        <w:rPr>
          <w:sz w:val="22"/>
          <w:szCs w:val="22"/>
        </w:rPr>
      </w:pPr>
      <w:r w:rsidRPr="009750A9">
        <w:t xml:space="preserve"> </w:t>
      </w:r>
    </w:p>
    <w:p w:rsidR="009A4059" w:rsidRPr="009750A9" w:rsidRDefault="009A4059" w:rsidP="000F4F7B">
      <w:pPr>
        <w:widowControl w:val="0"/>
        <w:autoSpaceDE w:val="0"/>
        <w:autoSpaceDN w:val="0"/>
        <w:adjustRightInd w:val="0"/>
        <w:spacing w:line="276" w:lineRule="auto"/>
        <w:jc w:val="both"/>
        <w:rPr>
          <w:rFonts w:ascii="Tahoma" w:hAnsi="Tahoma" w:cs="Tahoma"/>
          <w:b/>
          <w:bCs/>
        </w:rPr>
      </w:pPr>
      <w:r w:rsidRPr="009750A9">
        <w:rPr>
          <w:rFonts w:ascii="Tahoma" w:hAnsi="Tahoma" w:cs="Tahoma"/>
        </w:rPr>
        <w:tab/>
      </w:r>
      <w:r w:rsidR="00FB2BDC" w:rsidRPr="009750A9">
        <w:rPr>
          <w:rFonts w:ascii="Tahoma" w:hAnsi="Tahoma" w:cs="Tahoma"/>
          <w:b/>
          <w:bCs/>
        </w:rPr>
        <w:t>Notificación surtida en estrados</w:t>
      </w:r>
      <w:r w:rsidRPr="009750A9">
        <w:rPr>
          <w:rFonts w:ascii="Tahoma" w:hAnsi="Tahoma" w:cs="Tahoma"/>
          <w:b/>
          <w:bCs/>
        </w:rPr>
        <w:t>.</w:t>
      </w:r>
    </w:p>
    <w:p w:rsidR="009A4059" w:rsidRPr="00042881" w:rsidRDefault="009A4059" w:rsidP="002768FD">
      <w:pPr>
        <w:pStyle w:val="Sinespaciado"/>
        <w:rPr>
          <w:sz w:val="20"/>
          <w:szCs w:val="20"/>
        </w:rPr>
      </w:pPr>
    </w:p>
    <w:p w:rsidR="009A4059" w:rsidRPr="009750A9" w:rsidRDefault="00FB2BDC" w:rsidP="00ED596D">
      <w:pPr>
        <w:widowControl w:val="0"/>
        <w:autoSpaceDE w:val="0"/>
        <w:autoSpaceDN w:val="0"/>
        <w:adjustRightInd w:val="0"/>
        <w:spacing w:line="276" w:lineRule="auto"/>
        <w:ind w:firstLine="708"/>
        <w:jc w:val="both"/>
        <w:rPr>
          <w:rFonts w:ascii="Tahoma" w:hAnsi="Tahoma" w:cs="Tahoma"/>
        </w:rPr>
      </w:pPr>
      <w:r w:rsidRPr="009750A9">
        <w:rPr>
          <w:rFonts w:ascii="Tahoma" w:hAnsi="Tahoma" w:cs="Tahoma"/>
          <w:b/>
        </w:rPr>
        <w:t>Cúmplase</w:t>
      </w:r>
      <w:r w:rsidRPr="009750A9">
        <w:rPr>
          <w:rFonts w:ascii="Tahoma" w:hAnsi="Tahoma" w:cs="Tahoma"/>
        </w:rPr>
        <w:t xml:space="preserve"> </w:t>
      </w:r>
      <w:r w:rsidR="009A4059" w:rsidRPr="009750A9">
        <w:rPr>
          <w:rFonts w:ascii="Tahoma" w:hAnsi="Tahoma" w:cs="Tahoma"/>
        </w:rPr>
        <w:t xml:space="preserve">y </w:t>
      </w:r>
      <w:r w:rsidRPr="009750A9">
        <w:rPr>
          <w:rFonts w:ascii="Tahoma" w:hAnsi="Tahoma" w:cs="Tahoma"/>
          <w:b/>
        </w:rPr>
        <w:t>devuélvase</w:t>
      </w:r>
      <w:r w:rsidRPr="009750A9">
        <w:rPr>
          <w:rFonts w:ascii="Tahoma" w:hAnsi="Tahoma" w:cs="Tahoma"/>
        </w:rPr>
        <w:t xml:space="preserve"> </w:t>
      </w:r>
      <w:r w:rsidR="009A4059" w:rsidRPr="009750A9">
        <w:rPr>
          <w:rFonts w:ascii="Tahoma" w:hAnsi="Tahoma" w:cs="Tahoma"/>
        </w:rPr>
        <w:t>el expediente al Juzgado de origen.</w:t>
      </w:r>
      <w:r w:rsidR="00ED596D">
        <w:rPr>
          <w:rFonts w:ascii="Tahoma" w:hAnsi="Tahoma" w:cs="Tahoma"/>
        </w:rPr>
        <w:t xml:space="preserve"> </w:t>
      </w:r>
      <w:r w:rsidR="009A4059" w:rsidRPr="009750A9">
        <w:rPr>
          <w:rFonts w:ascii="Tahoma" w:hAnsi="Tahoma" w:cs="Tahoma"/>
        </w:rPr>
        <w:t xml:space="preserve">No siendo otro el objeto de la presente diligencia, se termina siendo las </w:t>
      </w:r>
      <w:r w:rsidR="009A4059" w:rsidRPr="009750A9">
        <w:rPr>
          <w:rFonts w:ascii="Tahoma" w:hAnsi="Tahoma" w:cs="Tahoma"/>
          <w:u w:val="single"/>
        </w:rPr>
        <w:t xml:space="preserve">_____ </w:t>
      </w:r>
      <w:r w:rsidR="001366A4" w:rsidRPr="009750A9">
        <w:rPr>
          <w:rFonts w:ascii="Tahoma" w:hAnsi="Tahoma" w:cs="Tahoma"/>
        </w:rPr>
        <w:t>de la mañana</w:t>
      </w:r>
      <w:r w:rsidR="009A4059" w:rsidRPr="009750A9">
        <w:rPr>
          <w:rFonts w:ascii="Tahoma" w:hAnsi="Tahoma" w:cs="Tahoma"/>
        </w:rPr>
        <w:t>, se levanta el acta y firman las personas que en la misma intervinieron.</w:t>
      </w:r>
    </w:p>
    <w:p w:rsidR="001D77FA" w:rsidRDefault="001D77FA" w:rsidP="002768FD">
      <w:pPr>
        <w:pStyle w:val="Sinespaciado"/>
        <w:rPr>
          <w:sz w:val="22"/>
          <w:szCs w:val="22"/>
        </w:rPr>
      </w:pPr>
    </w:p>
    <w:p w:rsidR="00156CC9" w:rsidRPr="00042881" w:rsidRDefault="00156CC9" w:rsidP="002768FD">
      <w:pPr>
        <w:pStyle w:val="Sinespaciado"/>
        <w:rPr>
          <w:sz w:val="22"/>
          <w:szCs w:val="22"/>
        </w:rPr>
      </w:pPr>
    </w:p>
    <w:p w:rsidR="009A4059" w:rsidRPr="009750A9" w:rsidRDefault="009A4059" w:rsidP="000F4F7B">
      <w:pPr>
        <w:spacing w:line="276" w:lineRule="auto"/>
        <w:ind w:firstLine="708"/>
        <w:jc w:val="both"/>
        <w:rPr>
          <w:rFonts w:ascii="Tahoma" w:hAnsi="Tahoma" w:cs="Tahoma"/>
        </w:rPr>
      </w:pPr>
      <w:r w:rsidRPr="009750A9">
        <w:rPr>
          <w:rFonts w:ascii="Tahoma" w:hAnsi="Tahoma" w:cs="Tahoma"/>
        </w:rPr>
        <w:t>L</w:t>
      </w:r>
      <w:r w:rsidR="004A0AAF" w:rsidRPr="009750A9">
        <w:rPr>
          <w:rFonts w:ascii="Tahoma" w:hAnsi="Tahoma" w:cs="Tahoma"/>
        </w:rPr>
        <w:t>a Magistrada</w:t>
      </w:r>
      <w:r w:rsidRPr="009750A9">
        <w:rPr>
          <w:rFonts w:ascii="Tahoma" w:hAnsi="Tahoma" w:cs="Tahoma"/>
        </w:rPr>
        <w:t>,</w:t>
      </w:r>
    </w:p>
    <w:p w:rsidR="00E90515" w:rsidRPr="00042881" w:rsidRDefault="00E90515" w:rsidP="002768FD">
      <w:pPr>
        <w:pStyle w:val="Sinespaciado"/>
        <w:rPr>
          <w:sz w:val="22"/>
          <w:szCs w:val="22"/>
        </w:rPr>
      </w:pPr>
    </w:p>
    <w:p w:rsidR="00156CC9" w:rsidRPr="00042881" w:rsidRDefault="00156CC9" w:rsidP="002768FD">
      <w:pPr>
        <w:pStyle w:val="Sinespaciado"/>
        <w:rPr>
          <w:sz w:val="22"/>
          <w:szCs w:val="22"/>
        </w:rPr>
      </w:pPr>
    </w:p>
    <w:p w:rsidR="009A4059" w:rsidRPr="009750A9" w:rsidRDefault="009A4059" w:rsidP="000F4F7B">
      <w:pPr>
        <w:pStyle w:val="Ttulo3"/>
        <w:spacing w:before="0" w:after="0" w:line="276" w:lineRule="auto"/>
        <w:jc w:val="center"/>
        <w:rPr>
          <w:rFonts w:ascii="Tahoma" w:hAnsi="Tahoma" w:cs="Tahoma"/>
          <w:bCs w:val="0"/>
          <w:sz w:val="24"/>
          <w:szCs w:val="24"/>
        </w:rPr>
      </w:pPr>
      <w:r w:rsidRPr="009750A9">
        <w:rPr>
          <w:rFonts w:ascii="Tahoma" w:hAnsi="Tahoma" w:cs="Tahoma"/>
          <w:bCs w:val="0"/>
          <w:sz w:val="24"/>
          <w:szCs w:val="24"/>
        </w:rPr>
        <w:t>ANA LUCÍA CAICEDO CALDERÓN</w:t>
      </w:r>
    </w:p>
    <w:p w:rsidR="00BF0FC3" w:rsidRPr="00042881" w:rsidRDefault="00BF0FC3" w:rsidP="00622F22">
      <w:pPr>
        <w:pStyle w:val="Sinespaciado"/>
        <w:rPr>
          <w:sz w:val="22"/>
          <w:szCs w:val="22"/>
        </w:rPr>
      </w:pPr>
    </w:p>
    <w:p w:rsidR="004A0AAF" w:rsidRPr="009750A9" w:rsidRDefault="004A0AAF" w:rsidP="000F4F7B">
      <w:pPr>
        <w:spacing w:line="276" w:lineRule="auto"/>
        <w:ind w:firstLine="708"/>
        <w:jc w:val="both"/>
        <w:rPr>
          <w:rFonts w:ascii="Tahoma" w:hAnsi="Tahoma" w:cs="Tahoma"/>
        </w:rPr>
      </w:pPr>
      <w:r w:rsidRPr="009750A9">
        <w:rPr>
          <w:rFonts w:ascii="Tahoma" w:hAnsi="Tahoma" w:cs="Tahoma"/>
        </w:rPr>
        <w:t>Los Magistrados,</w:t>
      </w:r>
    </w:p>
    <w:p w:rsidR="00156CC9" w:rsidRDefault="00156CC9" w:rsidP="002768FD">
      <w:pPr>
        <w:pStyle w:val="Sinespaciado"/>
        <w:rPr>
          <w:sz w:val="22"/>
          <w:szCs w:val="22"/>
        </w:rPr>
      </w:pPr>
    </w:p>
    <w:p w:rsidR="00156CC9" w:rsidRPr="00042881" w:rsidRDefault="00156CC9" w:rsidP="002768FD">
      <w:pPr>
        <w:pStyle w:val="Sinespaciado"/>
        <w:rPr>
          <w:sz w:val="22"/>
          <w:szCs w:val="22"/>
        </w:rPr>
      </w:pPr>
    </w:p>
    <w:p w:rsidR="00E90515" w:rsidRPr="00042881" w:rsidRDefault="00E90515" w:rsidP="002768FD">
      <w:pPr>
        <w:pStyle w:val="Sinespaciado"/>
        <w:rPr>
          <w:sz w:val="22"/>
          <w:szCs w:val="22"/>
        </w:rPr>
      </w:pPr>
    </w:p>
    <w:p w:rsidR="009A4059" w:rsidRPr="009750A9" w:rsidRDefault="009A4059" w:rsidP="000F4F7B">
      <w:pPr>
        <w:spacing w:line="276" w:lineRule="auto"/>
        <w:jc w:val="center"/>
        <w:rPr>
          <w:rFonts w:ascii="Tahoma" w:hAnsi="Tahoma" w:cs="Tahoma"/>
          <w:b/>
        </w:rPr>
      </w:pPr>
      <w:r w:rsidRPr="009750A9">
        <w:rPr>
          <w:rFonts w:ascii="Tahoma" w:hAnsi="Tahoma" w:cs="Tahoma"/>
          <w:b/>
        </w:rPr>
        <w:t>JULIO CÉSAR SALAZAR MUÑOZ</w:t>
      </w:r>
      <w:r w:rsidRPr="009750A9">
        <w:rPr>
          <w:rFonts w:ascii="Tahoma" w:hAnsi="Tahoma" w:cs="Tahoma"/>
          <w:b/>
        </w:rPr>
        <w:tab/>
      </w:r>
      <w:r w:rsidR="00B15DC8" w:rsidRPr="009750A9">
        <w:rPr>
          <w:rFonts w:ascii="Tahoma" w:hAnsi="Tahoma" w:cs="Tahoma"/>
          <w:b/>
        </w:rPr>
        <w:t xml:space="preserve">      </w:t>
      </w:r>
      <w:r w:rsidRPr="009750A9">
        <w:rPr>
          <w:rFonts w:ascii="Tahoma" w:hAnsi="Tahoma" w:cs="Tahoma"/>
          <w:b/>
        </w:rPr>
        <w:t xml:space="preserve"> FRANCISCO JAVIER TAMAYO TABARES</w:t>
      </w:r>
    </w:p>
    <w:p w:rsidR="00042881" w:rsidRDefault="00042881" w:rsidP="002768FD">
      <w:pPr>
        <w:pStyle w:val="Sinespaciado"/>
        <w:rPr>
          <w:sz w:val="22"/>
          <w:szCs w:val="22"/>
        </w:rPr>
      </w:pPr>
    </w:p>
    <w:p w:rsidR="00ED596D" w:rsidRDefault="00ED596D" w:rsidP="002768FD">
      <w:pPr>
        <w:pStyle w:val="Sinespaciado"/>
        <w:rPr>
          <w:b/>
          <w:sz w:val="22"/>
          <w:szCs w:val="22"/>
        </w:rPr>
      </w:pPr>
    </w:p>
    <w:p w:rsidR="00156CC9" w:rsidRPr="00042881" w:rsidRDefault="00156CC9" w:rsidP="002768FD">
      <w:pPr>
        <w:pStyle w:val="Sinespaciado"/>
        <w:rPr>
          <w:b/>
          <w:sz w:val="22"/>
          <w:szCs w:val="22"/>
        </w:rPr>
      </w:pPr>
    </w:p>
    <w:p w:rsidR="00156CC9" w:rsidRDefault="00156CC9" w:rsidP="000F4F7B">
      <w:pPr>
        <w:spacing w:line="276" w:lineRule="auto"/>
        <w:jc w:val="center"/>
        <w:rPr>
          <w:rFonts w:ascii="Tahoma" w:hAnsi="Tahoma" w:cs="Tahoma"/>
          <w:b/>
        </w:rPr>
      </w:pPr>
      <w:r>
        <w:rPr>
          <w:rFonts w:ascii="Tahoma" w:hAnsi="Tahoma" w:cs="Tahoma"/>
          <w:b/>
        </w:rPr>
        <w:t>JAIR JOHAN JACOME OROZCO</w:t>
      </w:r>
    </w:p>
    <w:p w:rsidR="00821189" w:rsidRDefault="00156CC9" w:rsidP="000F4F7B">
      <w:pPr>
        <w:spacing w:line="276" w:lineRule="auto"/>
        <w:jc w:val="center"/>
        <w:rPr>
          <w:rFonts w:ascii="Tahoma" w:hAnsi="Tahoma" w:cs="Tahoma"/>
        </w:rPr>
      </w:pPr>
      <w:r>
        <w:rPr>
          <w:rFonts w:ascii="Tahoma" w:hAnsi="Tahoma" w:cs="Tahoma"/>
          <w:b/>
        </w:rPr>
        <w:t xml:space="preserve"> </w:t>
      </w:r>
      <w:r w:rsidR="00821189" w:rsidRPr="009750A9">
        <w:rPr>
          <w:rFonts w:ascii="Tahoma" w:hAnsi="Tahoma" w:cs="Tahoma"/>
        </w:rPr>
        <w:t>Secretari</w:t>
      </w:r>
      <w:r>
        <w:rPr>
          <w:rFonts w:ascii="Tahoma" w:hAnsi="Tahoma" w:cs="Tahoma"/>
        </w:rPr>
        <w:t>o</w:t>
      </w:r>
      <w:r w:rsidR="00821189" w:rsidRPr="009750A9">
        <w:rPr>
          <w:rFonts w:ascii="Tahoma" w:hAnsi="Tahoma" w:cs="Tahoma"/>
        </w:rPr>
        <w:t xml:space="preserve"> Ad-Hoc</w:t>
      </w:r>
    </w:p>
    <w:p w:rsidR="00042881" w:rsidRDefault="00042881" w:rsidP="002768FD">
      <w:pPr>
        <w:pStyle w:val="Sinespaciado"/>
        <w:rPr>
          <w:sz w:val="20"/>
          <w:szCs w:val="20"/>
        </w:rPr>
      </w:pPr>
    </w:p>
    <w:p w:rsidR="00B3066E" w:rsidRDefault="00B3066E" w:rsidP="002768FD">
      <w:pPr>
        <w:pStyle w:val="Sinespaciado"/>
        <w:rPr>
          <w:sz w:val="20"/>
          <w:szCs w:val="20"/>
        </w:rPr>
      </w:pPr>
    </w:p>
    <w:p w:rsidR="00B3066E" w:rsidRDefault="00B3066E" w:rsidP="002768FD">
      <w:pPr>
        <w:pStyle w:val="Sinespaciado"/>
        <w:rPr>
          <w:sz w:val="20"/>
          <w:szCs w:val="20"/>
        </w:rPr>
      </w:pPr>
    </w:p>
    <w:p w:rsidR="00FB2380" w:rsidRPr="00924069" w:rsidRDefault="00425906" w:rsidP="00FB2380">
      <w:pPr>
        <w:jc w:val="center"/>
        <w:rPr>
          <w:rFonts w:ascii="Tahoma" w:hAnsi="Tahoma" w:cs="Tahoma"/>
          <w:b/>
        </w:rPr>
      </w:pPr>
      <w:r>
        <w:rPr>
          <w:rFonts w:ascii="Tahoma" w:hAnsi="Tahoma" w:cs="Tahoma"/>
          <w:b/>
        </w:rPr>
        <w:t>Li</w:t>
      </w:r>
      <w:r w:rsidR="00FB2380" w:rsidRPr="00924069">
        <w:rPr>
          <w:rFonts w:ascii="Tahoma" w:hAnsi="Tahoma" w:cs="Tahoma"/>
          <w:b/>
        </w:rPr>
        <w:t>quidación retroactivo</w:t>
      </w:r>
    </w:p>
    <w:p w:rsidR="00FB2380" w:rsidRDefault="00FB2380" w:rsidP="00FB2380">
      <w:pPr>
        <w:pStyle w:val="Sinespaciado"/>
        <w:rPr>
          <w:sz w:val="22"/>
          <w:szCs w:val="22"/>
        </w:rPr>
      </w:pPr>
    </w:p>
    <w:p w:rsidR="00B3066E" w:rsidRDefault="00B3066E" w:rsidP="00FB2380">
      <w:pPr>
        <w:pStyle w:val="Sinespaciado"/>
        <w:rPr>
          <w:sz w:val="22"/>
          <w:szCs w:val="22"/>
        </w:rPr>
      </w:pPr>
    </w:p>
    <w:p w:rsidR="009225C1" w:rsidRDefault="009225C1" w:rsidP="00FB2380">
      <w:pPr>
        <w:pStyle w:val="Sinespaciado"/>
        <w:rPr>
          <w:sz w:val="22"/>
          <w:szCs w:val="22"/>
        </w:rPr>
      </w:pPr>
    </w:p>
    <w:p w:rsidR="00B3066E" w:rsidRPr="00042881" w:rsidRDefault="00B3066E" w:rsidP="00FB2380">
      <w:pPr>
        <w:pStyle w:val="Sinespaciado"/>
        <w:rPr>
          <w:sz w:val="22"/>
          <w:szCs w:val="22"/>
        </w:rPr>
      </w:pPr>
    </w:p>
    <w:tbl>
      <w:tblPr>
        <w:tblW w:w="0" w:type="auto"/>
        <w:jc w:val="center"/>
        <w:tblCellMar>
          <w:left w:w="70" w:type="dxa"/>
          <w:right w:w="70" w:type="dxa"/>
        </w:tblCellMar>
        <w:tblLook w:val="04A0" w:firstRow="1" w:lastRow="0" w:firstColumn="1" w:lastColumn="0" w:noHBand="0" w:noVBand="1"/>
      </w:tblPr>
      <w:tblGrid>
        <w:gridCol w:w="546"/>
        <w:gridCol w:w="973"/>
        <w:gridCol w:w="994"/>
        <w:gridCol w:w="762"/>
        <w:gridCol w:w="2092"/>
        <w:gridCol w:w="1626"/>
      </w:tblGrid>
      <w:tr w:rsidR="00B172B0" w:rsidRPr="003C1DB4" w:rsidTr="00B172B0">
        <w:trPr>
          <w:trHeight w:val="465"/>
          <w:jc w:val="center"/>
        </w:trPr>
        <w:tc>
          <w:tcPr>
            <w:tcW w:w="0" w:type="auto"/>
            <w:tcBorders>
              <w:top w:val="single" w:sz="4" w:space="0" w:color="808000"/>
              <w:left w:val="single" w:sz="4" w:space="0" w:color="808000"/>
              <w:bottom w:val="single" w:sz="4" w:space="0" w:color="auto"/>
              <w:right w:val="single" w:sz="4" w:space="0" w:color="808000"/>
            </w:tcBorders>
            <w:shd w:val="clear" w:color="000000" w:fill="FFFF99"/>
            <w:vAlign w:val="center"/>
            <w:hideMark/>
          </w:tcPr>
          <w:p w:rsidR="00B172B0" w:rsidRPr="003C1DB4" w:rsidRDefault="00B172B0" w:rsidP="003D59E5">
            <w:pPr>
              <w:jc w:val="center"/>
              <w:rPr>
                <w:rFonts w:ascii="Calibri" w:hAnsi="Calibri"/>
                <w:b/>
                <w:bCs/>
                <w:color w:val="000000"/>
                <w:sz w:val="16"/>
                <w:szCs w:val="16"/>
              </w:rPr>
            </w:pPr>
            <w:r w:rsidRPr="003C1DB4">
              <w:rPr>
                <w:rFonts w:ascii="Calibri" w:hAnsi="Calibri"/>
                <w:b/>
                <w:bCs/>
                <w:color w:val="000000"/>
                <w:sz w:val="16"/>
                <w:szCs w:val="16"/>
              </w:rPr>
              <w:t>Año</w:t>
            </w:r>
          </w:p>
        </w:tc>
        <w:tc>
          <w:tcPr>
            <w:tcW w:w="0" w:type="auto"/>
            <w:tcBorders>
              <w:top w:val="single" w:sz="4" w:space="0" w:color="808000"/>
              <w:left w:val="nil"/>
              <w:bottom w:val="single" w:sz="4" w:space="0" w:color="auto"/>
              <w:right w:val="single" w:sz="4" w:space="0" w:color="808000"/>
            </w:tcBorders>
            <w:shd w:val="clear" w:color="000000" w:fill="FFFF99"/>
            <w:vAlign w:val="center"/>
            <w:hideMark/>
          </w:tcPr>
          <w:p w:rsidR="00B172B0" w:rsidRPr="003C1DB4" w:rsidRDefault="00B172B0" w:rsidP="003D59E5">
            <w:pPr>
              <w:jc w:val="center"/>
              <w:rPr>
                <w:rFonts w:ascii="Calibri" w:hAnsi="Calibri"/>
                <w:b/>
                <w:bCs/>
                <w:color w:val="000000"/>
                <w:sz w:val="16"/>
                <w:szCs w:val="16"/>
              </w:rPr>
            </w:pPr>
            <w:r w:rsidRPr="003C1DB4">
              <w:rPr>
                <w:rFonts w:ascii="Calibri" w:hAnsi="Calibri"/>
                <w:b/>
                <w:bCs/>
                <w:color w:val="000000"/>
                <w:sz w:val="16"/>
                <w:szCs w:val="16"/>
              </w:rPr>
              <w:t>Desde</w:t>
            </w:r>
          </w:p>
        </w:tc>
        <w:tc>
          <w:tcPr>
            <w:tcW w:w="0" w:type="auto"/>
            <w:tcBorders>
              <w:top w:val="single" w:sz="4" w:space="0" w:color="808000"/>
              <w:left w:val="nil"/>
              <w:bottom w:val="single" w:sz="4" w:space="0" w:color="auto"/>
              <w:right w:val="single" w:sz="4" w:space="0" w:color="808000"/>
            </w:tcBorders>
            <w:shd w:val="clear" w:color="000000" w:fill="FFFF99"/>
            <w:vAlign w:val="center"/>
            <w:hideMark/>
          </w:tcPr>
          <w:p w:rsidR="00B172B0" w:rsidRPr="003C1DB4" w:rsidRDefault="00B172B0" w:rsidP="003D59E5">
            <w:pPr>
              <w:jc w:val="center"/>
              <w:rPr>
                <w:rFonts w:ascii="Calibri" w:hAnsi="Calibri"/>
                <w:b/>
                <w:bCs/>
                <w:color w:val="000000"/>
                <w:sz w:val="16"/>
                <w:szCs w:val="16"/>
              </w:rPr>
            </w:pPr>
            <w:r w:rsidRPr="003C1DB4">
              <w:rPr>
                <w:rFonts w:ascii="Calibri" w:hAnsi="Calibri"/>
                <w:b/>
                <w:bCs/>
                <w:color w:val="000000"/>
                <w:sz w:val="16"/>
                <w:szCs w:val="16"/>
              </w:rPr>
              <w:t>Hasta</w:t>
            </w:r>
          </w:p>
        </w:tc>
        <w:tc>
          <w:tcPr>
            <w:tcW w:w="0" w:type="auto"/>
            <w:tcBorders>
              <w:top w:val="single" w:sz="4" w:space="0" w:color="808000"/>
              <w:left w:val="nil"/>
              <w:bottom w:val="single" w:sz="4" w:space="0" w:color="auto"/>
              <w:right w:val="single" w:sz="4" w:space="0" w:color="808000"/>
            </w:tcBorders>
            <w:shd w:val="clear" w:color="000000" w:fill="FFFF99"/>
            <w:vAlign w:val="center"/>
            <w:hideMark/>
          </w:tcPr>
          <w:p w:rsidR="00B172B0" w:rsidRPr="003C1DB4" w:rsidRDefault="00B172B0" w:rsidP="003D59E5">
            <w:pPr>
              <w:jc w:val="center"/>
              <w:rPr>
                <w:rFonts w:ascii="Calibri" w:hAnsi="Calibri"/>
                <w:b/>
                <w:bCs/>
                <w:color w:val="000000"/>
                <w:sz w:val="16"/>
                <w:szCs w:val="16"/>
              </w:rPr>
            </w:pPr>
            <w:r w:rsidRPr="003C1DB4">
              <w:rPr>
                <w:rFonts w:ascii="Calibri" w:hAnsi="Calibri"/>
                <w:b/>
                <w:bCs/>
                <w:color w:val="000000"/>
                <w:sz w:val="16"/>
                <w:szCs w:val="16"/>
              </w:rPr>
              <w:t>Causadas</w:t>
            </w:r>
          </w:p>
        </w:tc>
        <w:tc>
          <w:tcPr>
            <w:tcW w:w="0" w:type="auto"/>
            <w:tcBorders>
              <w:top w:val="single" w:sz="4" w:space="0" w:color="808000"/>
              <w:left w:val="nil"/>
              <w:bottom w:val="single" w:sz="4" w:space="0" w:color="auto"/>
              <w:right w:val="single" w:sz="4" w:space="0" w:color="808000"/>
            </w:tcBorders>
            <w:shd w:val="clear" w:color="000000" w:fill="FFFF99"/>
            <w:vAlign w:val="center"/>
            <w:hideMark/>
          </w:tcPr>
          <w:p w:rsidR="00B172B0" w:rsidRPr="003C1DB4" w:rsidRDefault="00B172B0" w:rsidP="003D59E5">
            <w:pPr>
              <w:jc w:val="center"/>
              <w:rPr>
                <w:rFonts w:ascii="Calibri" w:hAnsi="Calibri"/>
                <w:b/>
                <w:bCs/>
                <w:color w:val="000000"/>
                <w:sz w:val="16"/>
                <w:szCs w:val="16"/>
              </w:rPr>
            </w:pPr>
            <w:r w:rsidRPr="003C1DB4">
              <w:rPr>
                <w:rFonts w:ascii="Calibri" w:hAnsi="Calibri"/>
                <w:b/>
                <w:bCs/>
                <w:color w:val="000000"/>
                <w:sz w:val="16"/>
                <w:szCs w:val="16"/>
              </w:rPr>
              <w:t>Mesada reliquidada</w:t>
            </w:r>
          </w:p>
        </w:tc>
        <w:tc>
          <w:tcPr>
            <w:tcW w:w="0" w:type="auto"/>
            <w:tcBorders>
              <w:top w:val="single" w:sz="4" w:space="0" w:color="808000"/>
              <w:left w:val="nil"/>
              <w:bottom w:val="single" w:sz="4" w:space="0" w:color="auto"/>
              <w:right w:val="single" w:sz="4" w:space="0" w:color="808000"/>
            </w:tcBorders>
            <w:shd w:val="clear" w:color="000000" w:fill="FFFF99"/>
            <w:vAlign w:val="center"/>
            <w:hideMark/>
          </w:tcPr>
          <w:p w:rsidR="00B172B0" w:rsidRPr="003C1DB4" w:rsidRDefault="00B172B0" w:rsidP="003D59E5">
            <w:pPr>
              <w:jc w:val="center"/>
              <w:rPr>
                <w:rFonts w:ascii="Calibri" w:hAnsi="Calibri"/>
                <w:b/>
                <w:bCs/>
                <w:color w:val="000000"/>
                <w:sz w:val="16"/>
                <w:szCs w:val="16"/>
              </w:rPr>
            </w:pPr>
            <w:r w:rsidRPr="003C1DB4">
              <w:rPr>
                <w:rFonts w:ascii="Calibri" w:hAnsi="Calibri"/>
                <w:b/>
                <w:bCs/>
                <w:color w:val="000000"/>
                <w:sz w:val="16"/>
                <w:szCs w:val="16"/>
              </w:rPr>
              <w:t xml:space="preserve"> Diferencias a cancelar </w:t>
            </w:r>
          </w:p>
        </w:tc>
      </w:tr>
      <w:tr w:rsidR="00B172B0" w:rsidRPr="003C1DB4" w:rsidTr="00B172B0">
        <w:trPr>
          <w:trHeight w:val="270"/>
          <w:jc w:val="center"/>
        </w:trPr>
        <w:tc>
          <w:tcPr>
            <w:tcW w:w="0" w:type="auto"/>
            <w:tcBorders>
              <w:top w:val="single" w:sz="4" w:space="0" w:color="auto"/>
              <w:left w:val="single" w:sz="4" w:space="0" w:color="003366"/>
              <w:bottom w:val="single" w:sz="4" w:space="0" w:color="003366"/>
              <w:right w:val="single" w:sz="4" w:space="0" w:color="003366"/>
            </w:tcBorders>
            <w:shd w:val="clear" w:color="000000" w:fill="FFFFCC"/>
            <w:noWrap/>
            <w:vAlign w:val="bottom"/>
            <w:hideMark/>
          </w:tcPr>
          <w:p w:rsidR="00B172B0" w:rsidRPr="003C1DB4" w:rsidRDefault="00B172B0" w:rsidP="003D59E5">
            <w:pPr>
              <w:jc w:val="center"/>
              <w:rPr>
                <w:rFonts w:ascii="Calibri" w:hAnsi="Calibri"/>
                <w:sz w:val="20"/>
                <w:szCs w:val="20"/>
              </w:rPr>
            </w:pPr>
            <w:r w:rsidRPr="003C1DB4">
              <w:rPr>
                <w:rFonts w:ascii="Calibri" w:hAnsi="Calibri"/>
                <w:sz w:val="20"/>
                <w:szCs w:val="20"/>
              </w:rPr>
              <w:t>2011</w:t>
            </w:r>
          </w:p>
        </w:tc>
        <w:tc>
          <w:tcPr>
            <w:tcW w:w="0" w:type="auto"/>
            <w:tcBorders>
              <w:top w:val="single" w:sz="4" w:space="0" w:color="auto"/>
              <w:left w:val="single" w:sz="4" w:space="0" w:color="808000"/>
              <w:bottom w:val="single" w:sz="4" w:space="0" w:color="808000"/>
              <w:right w:val="single" w:sz="4" w:space="0" w:color="808000"/>
            </w:tcBorders>
            <w:shd w:val="clear" w:color="auto" w:fill="auto"/>
            <w:noWrap/>
            <w:vAlign w:val="center"/>
            <w:hideMark/>
          </w:tcPr>
          <w:p w:rsidR="00B172B0" w:rsidRPr="003C1DB4" w:rsidRDefault="00B172B0" w:rsidP="00B172B0">
            <w:pPr>
              <w:jc w:val="right"/>
              <w:rPr>
                <w:rFonts w:ascii="Calibri" w:hAnsi="Calibri"/>
                <w:color w:val="000000"/>
                <w:sz w:val="20"/>
                <w:szCs w:val="20"/>
              </w:rPr>
            </w:pPr>
            <w:r>
              <w:rPr>
                <w:rFonts w:ascii="Calibri" w:hAnsi="Calibri"/>
                <w:color w:val="000000"/>
                <w:sz w:val="20"/>
                <w:szCs w:val="20"/>
              </w:rPr>
              <w:t>19</w:t>
            </w:r>
            <w:r w:rsidRPr="003C1DB4">
              <w:rPr>
                <w:rFonts w:ascii="Calibri" w:hAnsi="Calibri"/>
                <w:color w:val="000000"/>
                <w:sz w:val="20"/>
                <w:szCs w:val="20"/>
              </w:rPr>
              <w:t>-</w:t>
            </w:r>
            <w:r>
              <w:rPr>
                <w:rFonts w:ascii="Calibri" w:hAnsi="Calibri"/>
                <w:color w:val="000000"/>
                <w:sz w:val="20"/>
                <w:szCs w:val="20"/>
              </w:rPr>
              <w:t>jul</w:t>
            </w:r>
            <w:r w:rsidRPr="003C1DB4">
              <w:rPr>
                <w:rFonts w:ascii="Calibri" w:hAnsi="Calibri"/>
                <w:color w:val="000000"/>
                <w:sz w:val="20"/>
                <w:szCs w:val="20"/>
              </w:rPr>
              <w:t>-11</w:t>
            </w:r>
          </w:p>
        </w:tc>
        <w:tc>
          <w:tcPr>
            <w:tcW w:w="0" w:type="auto"/>
            <w:tcBorders>
              <w:top w:val="single" w:sz="4" w:space="0" w:color="auto"/>
              <w:left w:val="nil"/>
              <w:bottom w:val="single" w:sz="4" w:space="0" w:color="808000"/>
              <w:right w:val="single" w:sz="4" w:space="0" w:color="808000"/>
            </w:tcBorders>
            <w:shd w:val="clear" w:color="auto" w:fill="auto"/>
            <w:noWrap/>
            <w:vAlign w:val="center"/>
            <w:hideMark/>
          </w:tcPr>
          <w:p w:rsidR="00B172B0" w:rsidRPr="003C1DB4" w:rsidRDefault="00B172B0" w:rsidP="003D59E5">
            <w:pPr>
              <w:jc w:val="right"/>
              <w:rPr>
                <w:rFonts w:ascii="Calibri" w:hAnsi="Calibri"/>
                <w:color w:val="000000"/>
                <w:sz w:val="20"/>
                <w:szCs w:val="20"/>
              </w:rPr>
            </w:pPr>
            <w:r w:rsidRPr="003C1DB4">
              <w:rPr>
                <w:rFonts w:ascii="Calibri" w:hAnsi="Calibri"/>
                <w:color w:val="000000"/>
                <w:sz w:val="20"/>
                <w:szCs w:val="20"/>
              </w:rPr>
              <w:t>31-dic-11</w:t>
            </w:r>
          </w:p>
        </w:tc>
        <w:tc>
          <w:tcPr>
            <w:tcW w:w="0" w:type="auto"/>
            <w:tcBorders>
              <w:top w:val="single" w:sz="4" w:space="0" w:color="auto"/>
              <w:left w:val="single" w:sz="4" w:space="0" w:color="003366"/>
              <w:bottom w:val="single" w:sz="4" w:space="0" w:color="003366"/>
              <w:right w:val="single" w:sz="4" w:space="0" w:color="003366"/>
            </w:tcBorders>
            <w:shd w:val="clear" w:color="000000" w:fill="FFFFCC"/>
            <w:noWrap/>
            <w:vAlign w:val="bottom"/>
            <w:hideMark/>
          </w:tcPr>
          <w:p w:rsidR="00B172B0" w:rsidRPr="003C1DB4" w:rsidRDefault="00B172B0" w:rsidP="003D59E5">
            <w:pPr>
              <w:jc w:val="center"/>
              <w:rPr>
                <w:rFonts w:ascii="Calibri" w:hAnsi="Calibri"/>
                <w:sz w:val="20"/>
                <w:szCs w:val="20"/>
              </w:rPr>
            </w:pPr>
            <w:r>
              <w:rPr>
                <w:rFonts w:ascii="Calibri" w:hAnsi="Calibri"/>
                <w:sz w:val="20"/>
                <w:szCs w:val="20"/>
              </w:rPr>
              <w:t>6</w:t>
            </w:r>
            <w:r w:rsidRPr="003C1DB4">
              <w:rPr>
                <w:rFonts w:ascii="Calibri" w:hAnsi="Calibri"/>
                <w:sz w:val="20"/>
                <w:szCs w:val="20"/>
              </w:rPr>
              <w:t>,</w:t>
            </w:r>
            <w:r>
              <w:rPr>
                <w:rFonts w:ascii="Calibri" w:hAnsi="Calibri"/>
                <w:sz w:val="20"/>
                <w:szCs w:val="20"/>
              </w:rPr>
              <w:t>4</w:t>
            </w:r>
            <w:r w:rsidRPr="003C1DB4">
              <w:rPr>
                <w:rFonts w:ascii="Calibri" w:hAnsi="Calibri"/>
                <w:sz w:val="20"/>
                <w:szCs w:val="20"/>
              </w:rPr>
              <w:t>0</w:t>
            </w:r>
          </w:p>
        </w:tc>
        <w:tc>
          <w:tcPr>
            <w:tcW w:w="0" w:type="auto"/>
            <w:tcBorders>
              <w:top w:val="single" w:sz="4" w:space="0" w:color="auto"/>
              <w:left w:val="nil"/>
              <w:bottom w:val="single" w:sz="4" w:space="0" w:color="003366"/>
              <w:right w:val="single" w:sz="4" w:space="0" w:color="003366"/>
            </w:tcBorders>
            <w:shd w:val="clear" w:color="000000" w:fill="FFFFCC"/>
            <w:vAlign w:val="bottom"/>
            <w:hideMark/>
          </w:tcPr>
          <w:p w:rsidR="00B172B0" w:rsidRPr="003C1DB4" w:rsidRDefault="00B172B0" w:rsidP="003D59E5">
            <w:pPr>
              <w:jc w:val="right"/>
              <w:rPr>
                <w:rFonts w:ascii="Calibri" w:hAnsi="Calibri"/>
                <w:sz w:val="20"/>
                <w:szCs w:val="20"/>
              </w:rPr>
            </w:pPr>
            <w:r w:rsidRPr="003C1DB4">
              <w:rPr>
                <w:rFonts w:ascii="Calibri" w:hAnsi="Calibri"/>
                <w:sz w:val="20"/>
                <w:szCs w:val="20"/>
              </w:rPr>
              <w:t xml:space="preserve">                   535.600,00 </w:t>
            </w:r>
          </w:p>
        </w:tc>
        <w:tc>
          <w:tcPr>
            <w:tcW w:w="0" w:type="auto"/>
            <w:tcBorders>
              <w:top w:val="single" w:sz="4" w:space="0" w:color="auto"/>
              <w:left w:val="single" w:sz="4" w:space="0" w:color="808000"/>
              <w:bottom w:val="single" w:sz="4" w:space="0" w:color="808000"/>
              <w:right w:val="single" w:sz="4" w:space="0" w:color="808000"/>
            </w:tcBorders>
            <w:shd w:val="clear" w:color="000000" w:fill="FFFFCC"/>
            <w:noWrap/>
            <w:vAlign w:val="center"/>
            <w:hideMark/>
          </w:tcPr>
          <w:p w:rsidR="00B172B0" w:rsidRPr="003C1DB4" w:rsidRDefault="00B172B0" w:rsidP="003D59E5">
            <w:pPr>
              <w:jc w:val="right"/>
              <w:rPr>
                <w:rFonts w:ascii="Calibri" w:hAnsi="Calibri"/>
                <w:color w:val="000000"/>
                <w:sz w:val="20"/>
                <w:szCs w:val="20"/>
              </w:rPr>
            </w:pPr>
            <w:r>
              <w:rPr>
                <w:rFonts w:ascii="Calibri" w:hAnsi="Calibri"/>
                <w:color w:val="000000"/>
                <w:sz w:val="20"/>
                <w:szCs w:val="20"/>
              </w:rPr>
              <w:t>3.427.840,00</w:t>
            </w:r>
          </w:p>
        </w:tc>
      </w:tr>
      <w:tr w:rsidR="00B172B0" w:rsidRPr="003C1DB4" w:rsidTr="003D59E5">
        <w:trPr>
          <w:trHeight w:val="255"/>
          <w:jc w:val="center"/>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B172B0" w:rsidRPr="003C1DB4" w:rsidRDefault="00B172B0" w:rsidP="003D59E5">
            <w:pPr>
              <w:jc w:val="center"/>
              <w:rPr>
                <w:rFonts w:ascii="Calibri" w:hAnsi="Calibri"/>
                <w:sz w:val="20"/>
                <w:szCs w:val="20"/>
              </w:rPr>
            </w:pPr>
            <w:r w:rsidRPr="003C1DB4">
              <w:rPr>
                <w:rFonts w:ascii="Calibri" w:hAnsi="Calibri"/>
                <w:sz w:val="20"/>
                <w:szCs w:val="20"/>
              </w:rPr>
              <w:t>2012</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B172B0" w:rsidRPr="003C1DB4" w:rsidRDefault="00B172B0" w:rsidP="003D59E5">
            <w:pPr>
              <w:jc w:val="right"/>
              <w:rPr>
                <w:rFonts w:ascii="Calibri" w:hAnsi="Calibri"/>
                <w:color w:val="000000"/>
                <w:sz w:val="20"/>
                <w:szCs w:val="20"/>
              </w:rPr>
            </w:pPr>
            <w:r w:rsidRPr="003C1DB4">
              <w:rPr>
                <w:rFonts w:ascii="Calibri" w:hAnsi="Calibri"/>
                <w:color w:val="000000"/>
                <w:sz w:val="20"/>
                <w:szCs w:val="20"/>
              </w:rPr>
              <w:t>01-ene-12</w:t>
            </w:r>
          </w:p>
        </w:tc>
        <w:tc>
          <w:tcPr>
            <w:tcW w:w="0" w:type="auto"/>
            <w:tcBorders>
              <w:top w:val="nil"/>
              <w:left w:val="nil"/>
              <w:bottom w:val="single" w:sz="4" w:space="0" w:color="808000"/>
              <w:right w:val="single" w:sz="4" w:space="0" w:color="808000"/>
            </w:tcBorders>
            <w:shd w:val="clear" w:color="auto" w:fill="auto"/>
            <w:noWrap/>
            <w:vAlign w:val="center"/>
            <w:hideMark/>
          </w:tcPr>
          <w:p w:rsidR="00B172B0" w:rsidRPr="003C1DB4" w:rsidRDefault="00B172B0" w:rsidP="003D59E5">
            <w:pPr>
              <w:jc w:val="right"/>
              <w:rPr>
                <w:rFonts w:ascii="Calibri" w:hAnsi="Calibri"/>
                <w:color w:val="000000"/>
                <w:sz w:val="20"/>
                <w:szCs w:val="20"/>
              </w:rPr>
            </w:pPr>
            <w:r w:rsidRPr="003C1DB4">
              <w:rPr>
                <w:rFonts w:ascii="Calibri" w:hAnsi="Calibri"/>
                <w:color w:val="000000"/>
                <w:sz w:val="20"/>
                <w:szCs w:val="20"/>
              </w:rPr>
              <w:t>31-dic-12</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B172B0" w:rsidRPr="003C1DB4" w:rsidRDefault="00B172B0" w:rsidP="00B172B0">
            <w:pPr>
              <w:jc w:val="center"/>
              <w:rPr>
                <w:rFonts w:ascii="Calibri" w:hAnsi="Calibri"/>
                <w:sz w:val="20"/>
                <w:szCs w:val="20"/>
              </w:rPr>
            </w:pPr>
            <w:r w:rsidRPr="003C1DB4">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rsidR="00B172B0" w:rsidRPr="003C1DB4" w:rsidRDefault="00B172B0" w:rsidP="003D59E5">
            <w:pPr>
              <w:jc w:val="right"/>
              <w:rPr>
                <w:rFonts w:ascii="Calibri" w:hAnsi="Calibri"/>
                <w:sz w:val="20"/>
                <w:szCs w:val="20"/>
              </w:rPr>
            </w:pPr>
            <w:r w:rsidRPr="003C1DB4">
              <w:rPr>
                <w:rFonts w:ascii="Calibri" w:hAnsi="Calibri"/>
                <w:sz w:val="20"/>
                <w:szCs w:val="20"/>
              </w:rPr>
              <w:t xml:space="preserve">                   566.700,00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B172B0" w:rsidRPr="003C1DB4" w:rsidRDefault="00B172B0" w:rsidP="003D59E5">
            <w:pPr>
              <w:jc w:val="right"/>
              <w:rPr>
                <w:rFonts w:ascii="Calibri" w:hAnsi="Calibri"/>
                <w:color w:val="000000"/>
                <w:sz w:val="20"/>
                <w:szCs w:val="20"/>
              </w:rPr>
            </w:pPr>
            <w:r w:rsidRPr="003C1DB4">
              <w:rPr>
                <w:rFonts w:ascii="Calibri" w:hAnsi="Calibri"/>
                <w:color w:val="000000"/>
                <w:sz w:val="20"/>
                <w:szCs w:val="20"/>
              </w:rPr>
              <w:t xml:space="preserve">       7.933.800,00 </w:t>
            </w:r>
          </w:p>
        </w:tc>
      </w:tr>
      <w:tr w:rsidR="00B172B0" w:rsidRPr="003C1DB4" w:rsidTr="003D59E5">
        <w:trPr>
          <w:trHeight w:val="255"/>
          <w:jc w:val="center"/>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B172B0" w:rsidRPr="003C1DB4" w:rsidRDefault="00B172B0" w:rsidP="003D59E5">
            <w:pPr>
              <w:jc w:val="center"/>
              <w:rPr>
                <w:rFonts w:ascii="Calibri" w:hAnsi="Calibri"/>
                <w:sz w:val="20"/>
                <w:szCs w:val="20"/>
              </w:rPr>
            </w:pPr>
            <w:r w:rsidRPr="003C1DB4">
              <w:rPr>
                <w:rFonts w:ascii="Calibri" w:hAnsi="Calibri"/>
                <w:sz w:val="20"/>
                <w:szCs w:val="20"/>
              </w:rPr>
              <w:t>2013</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B172B0" w:rsidRPr="003C1DB4" w:rsidRDefault="00B172B0" w:rsidP="003D59E5">
            <w:pPr>
              <w:jc w:val="right"/>
              <w:rPr>
                <w:rFonts w:ascii="Calibri" w:hAnsi="Calibri"/>
                <w:color w:val="000000"/>
                <w:sz w:val="20"/>
                <w:szCs w:val="20"/>
              </w:rPr>
            </w:pPr>
            <w:r w:rsidRPr="003C1DB4">
              <w:rPr>
                <w:rFonts w:ascii="Calibri" w:hAnsi="Calibri"/>
                <w:color w:val="000000"/>
                <w:sz w:val="20"/>
                <w:szCs w:val="20"/>
              </w:rPr>
              <w:t>01-ene-13</w:t>
            </w:r>
          </w:p>
        </w:tc>
        <w:tc>
          <w:tcPr>
            <w:tcW w:w="0" w:type="auto"/>
            <w:tcBorders>
              <w:top w:val="nil"/>
              <w:left w:val="nil"/>
              <w:bottom w:val="single" w:sz="4" w:space="0" w:color="808000"/>
              <w:right w:val="single" w:sz="4" w:space="0" w:color="808000"/>
            </w:tcBorders>
            <w:shd w:val="clear" w:color="auto" w:fill="auto"/>
            <w:noWrap/>
            <w:vAlign w:val="center"/>
            <w:hideMark/>
          </w:tcPr>
          <w:p w:rsidR="00B172B0" w:rsidRPr="003C1DB4" w:rsidRDefault="00B172B0" w:rsidP="003D59E5">
            <w:pPr>
              <w:jc w:val="right"/>
              <w:rPr>
                <w:rFonts w:ascii="Calibri" w:hAnsi="Calibri"/>
                <w:color w:val="000000"/>
                <w:sz w:val="20"/>
                <w:szCs w:val="20"/>
              </w:rPr>
            </w:pPr>
            <w:r w:rsidRPr="003C1DB4">
              <w:rPr>
                <w:rFonts w:ascii="Calibri" w:hAnsi="Calibri"/>
                <w:color w:val="000000"/>
                <w:sz w:val="20"/>
                <w:szCs w:val="20"/>
              </w:rPr>
              <w:t>31-dic-13</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B172B0" w:rsidRPr="003C1DB4" w:rsidRDefault="00B172B0" w:rsidP="003D59E5">
            <w:pPr>
              <w:jc w:val="center"/>
              <w:rPr>
                <w:rFonts w:ascii="Calibri" w:hAnsi="Calibri"/>
                <w:sz w:val="20"/>
                <w:szCs w:val="20"/>
              </w:rPr>
            </w:pPr>
            <w:r w:rsidRPr="003C1DB4">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rsidR="00B172B0" w:rsidRPr="003C1DB4" w:rsidRDefault="00B172B0" w:rsidP="003D59E5">
            <w:pPr>
              <w:jc w:val="right"/>
              <w:rPr>
                <w:rFonts w:ascii="Calibri" w:hAnsi="Calibri"/>
                <w:sz w:val="20"/>
                <w:szCs w:val="20"/>
              </w:rPr>
            </w:pPr>
            <w:r w:rsidRPr="003C1DB4">
              <w:rPr>
                <w:rFonts w:ascii="Calibri" w:hAnsi="Calibri"/>
                <w:sz w:val="20"/>
                <w:szCs w:val="20"/>
              </w:rPr>
              <w:t xml:space="preserve">                   589.500,00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B172B0" w:rsidRPr="003C1DB4" w:rsidRDefault="00B172B0" w:rsidP="003D59E5">
            <w:pPr>
              <w:jc w:val="right"/>
              <w:rPr>
                <w:rFonts w:ascii="Calibri" w:hAnsi="Calibri"/>
                <w:color w:val="000000"/>
                <w:sz w:val="20"/>
                <w:szCs w:val="20"/>
              </w:rPr>
            </w:pPr>
            <w:r w:rsidRPr="003C1DB4">
              <w:rPr>
                <w:rFonts w:ascii="Calibri" w:hAnsi="Calibri"/>
                <w:color w:val="000000"/>
                <w:sz w:val="20"/>
                <w:szCs w:val="20"/>
              </w:rPr>
              <w:t xml:space="preserve">       8.253.000,00 </w:t>
            </w:r>
          </w:p>
        </w:tc>
      </w:tr>
      <w:tr w:rsidR="00B172B0" w:rsidRPr="003C1DB4" w:rsidTr="003D59E5">
        <w:trPr>
          <w:trHeight w:val="255"/>
          <w:jc w:val="center"/>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B172B0" w:rsidRPr="003C1DB4" w:rsidRDefault="00B172B0" w:rsidP="003D59E5">
            <w:pPr>
              <w:jc w:val="center"/>
              <w:rPr>
                <w:rFonts w:ascii="Calibri" w:hAnsi="Calibri"/>
                <w:sz w:val="20"/>
                <w:szCs w:val="20"/>
              </w:rPr>
            </w:pPr>
            <w:r w:rsidRPr="003C1DB4">
              <w:rPr>
                <w:rFonts w:ascii="Calibri" w:hAnsi="Calibri"/>
                <w:sz w:val="20"/>
                <w:szCs w:val="20"/>
              </w:rPr>
              <w:t>2014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B172B0" w:rsidRPr="003C1DB4" w:rsidRDefault="00B172B0" w:rsidP="003D59E5">
            <w:pPr>
              <w:jc w:val="right"/>
              <w:rPr>
                <w:rFonts w:ascii="Calibri" w:hAnsi="Calibri"/>
                <w:color w:val="000000"/>
                <w:sz w:val="20"/>
                <w:szCs w:val="20"/>
              </w:rPr>
            </w:pPr>
            <w:r w:rsidRPr="003C1DB4">
              <w:rPr>
                <w:rFonts w:ascii="Calibri" w:hAnsi="Calibri"/>
                <w:color w:val="000000"/>
                <w:sz w:val="20"/>
                <w:szCs w:val="20"/>
              </w:rPr>
              <w:t>01-ene-14</w:t>
            </w:r>
          </w:p>
        </w:tc>
        <w:tc>
          <w:tcPr>
            <w:tcW w:w="0" w:type="auto"/>
            <w:tcBorders>
              <w:top w:val="nil"/>
              <w:left w:val="nil"/>
              <w:bottom w:val="single" w:sz="4" w:space="0" w:color="808000"/>
              <w:right w:val="single" w:sz="4" w:space="0" w:color="808000"/>
            </w:tcBorders>
            <w:shd w:val="clear" w:color="auto" w:fill="auto"/>
            <w:noWrap/>
            <w:vAlign w:val="center"/>
            <w:hideMark/>
          </w:tcPr>
          <w:p w:rsidR="00B172B0" w:rsidRPr="003C1DB4" w:rsidRDefault="00B172B0" w:rsidP="003D59E5">
            <w:pPr>
              <w:jc w:val="right"/>
              <w:rPr>
                <w:rFonts w:ascii="Calibri" w:hAnsi="Calibri"/>
                <w:color w:val="000000"/>
                <w:sz w:val="20"/>
                <w:szCs w:val="20"/>
              </w:rPr>
            </w:pPr>
            <w:r w:rsidRPr="003C1DB4">
              <w:rPr>
                <w:rFonts w:ascii="Calibri" w:hAnsi="Calibri"/>
                <w:color w:val="000000"/>
                <w:sz w:val="20"/>
                <w:szCs w:val="20"/>
              </w:rPr>
              <w:t>31-dic-14</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B172B0" w:rsidRPr="003C1DB4" w:rsidRDefault="00B172B0" w:rsidP="003D59E5">
            <w:pPr>
              <w:jc w:val="center"/>
              <w:rPr>
                <w:rFonts w:ascii="Calibri" w:hAnsi="Calibri"/>
                <w:sz w:val="20"/>
                <w:szCs w:val="20"/>
              </w:rPr>
            </w:pPr>
            <w:r w:rsidRPr="003C1DB4">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rsidR="00B172B0" w:rsidRPr="003C1DB4" w:rsidRDefault="00B172B0" w:rsidP="003D59E5">
            <w:pPr>
              <w:jc w:val="right"/>
              <w:rPr>
                <w:rFonts w:ascii="Calibri" w:hAnsi="Calibri"/>
                <w:sz w:val="20"/>
                <w:szCs w:val="20"/>
              </w:rPr>
            </w:pPr>
            <w:r w:rsidRPr="003C1DB4">
              <w:rPr>
                <w:rFonts w:ascii="Calibri" w:hAnsi="Calibri"/>
                <w:sz w:val="20"/>
                <w:szCs w:val="20"/>
              </w:rPr>
              <w:t xml:space="preserve">                   616.000,00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B172B0" w:rsidRPr="003C1DB4" w:rsidRDefault="00B172B0" w:rsidP="003D59E5">
            <w:pPr>
              <w:jc w:val="right"/>
              <w:rPr>
                <w:rFonts w:ascii="Calibri" w:hAnsi="Calibri"/>
                <w:color w:val="000000"/>
                <w:sz w:val="20"/>
                <w:szCs w:val="20"/>
              </w:rPr>
            </w:pPr>
            <w:r w:rsidRPr="003C1DB4">
              <w:rPr>
                <w:rFonts w:ascii="Calibri" w:hAnsi="Calibri"/>
                <w:color w:val="000000"/>
                <w:sz w:val="20"/>
                <w:szCs w:val="20"/>
              </w:rPr>
              <w:t xml:space="preserve">       8.624.000,00 </w:t>
            </w:r>
          </w:p>
        </w:tc>
      </w:tr>
      <w:tr w:rsidR="00B172B0" w:rsidRPr="003C1DB4" w:rsidTr="003D59E5">
        <w:trPr>
          <w:trHeight w:val="255"/>
          <w:jc w:val="center"/>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B172B0" w:rsidRPr="003C1DB4" w:rsidRDefault="00B172B0" w:rsidP="003D59E5">
            <w:pPr>
              <w:jc w:val="center"/>
              <w:rPr>
                <w:rFonts w:ascii="Calibri" w:hAnsi="Calibri"/>
                <w:sz w:val="20"/>
                <w:szCs w:val="20"/>
              </w:rPr>
            </w:pPr>
            <w:r w:rsidRPr="003C1DB4">
              <w:rPr>
                <w:rFonts w:ascii="Calibri" w:hAnsi="Calibri"/>
                <w:sz w:val="20"/>
                <w:szCs w:val="20"/>
              </w:rPr>
              <w:t>2015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B172B0" w:rsidRPr="003C1DB4" w:rsidRDefault="00B172B0" w:rsidP="003D59E5">
            <w:pPr>
              <w:jc w:val="right"/>
              <w:rPr>
                <w:rFonts w:ascii="Calibri" w:hAnsi="Calibri"/>
                <w:color w:val="000000"/>
                <w:sz w:val="20"/>
                <w:szCs w:val="20"/>
              </w:rPr>
            </w:pPr>
            <w:r w:rsidRPr="003C1DB4">
              <w:rPr>
                <w:rFonts w:ascii="Calibri" w:hAnsi="Calibri"/>
                <w:color w:val="000000"/>
                <w:sz w:val="20"/>
                <w:szCs w:val="20"/>
              </w:rPr>
              <w:t>01-ene-15</w:t>
            </w:r>
          </w:p>
        </w:tc>
        <w:tc>
          <w:tcPr>
            <w:tcW w:w="0" w:type="auto"/>
            <w:tcBorders>
              <w:top w:val="nil"/>
              <w:left w:val="nil"/>
              <w:bottom w:val="single" w:sz="4" w:space="0" w:color="808000"/>
              <w:right w:val="single" w:sz="4" w:space="0" w:color="808000"/>
            </w:tcBorders>
            <w:shd w:val="clear" w:color="auto" w:fill="auto"/>
            <w:noWrap/>
            <w:vAlign w:val="center"/>
            <w:hideMark/>
          </w:tcPr>
          <w:p w:rsidR="00B172B0" w:rsidRPr="003C1DB4" w:rsidRDefault="00B172B0" w:rsidP="003D59E5">
            <w:pPr>
              <w:jc w:val="right"/>
              <w:rPr>
                <w:rFonts w:ascii="Calibri" w:hAnsi="Calibri"/>
                <w:color w:val="000000"/>
                <w:sz w:val="20"/>
                <w:szCs w:val="20"/>
              </w:rPr>
            </w:pPr>
            <w:r w:rsidRPr="003C1DB4">
              <w:rPr>
                <w:rFonts w:ascii="Calibri" w:hAnsi="Calibri"/>
                <w:color w:val="000000"/>
                <w:sz w:val="20"/>
                <w:szCs w:val="20"/>
              </w:rPr>
              <w:t>31-dic-15</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B172B0" w:rsidRPr="003C1DB4" w:rsidRDefault="00B172B0" w:rsidP="003D59E5">
            <w:pPr>
              <w:jc w:val="center"/>
              <w:rPr>
                <w:rFonts w:ascii="Calibri" w:hAnsi="Calibri"/>
                <w:sz w:val="20"/>
                <w:szCs w:val="20"/>
              </w:rPr>
            </w:pPr>
            <w:r w:rsidRPr="003C1DB4">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rsidR="00B172B0" w:rsidRPr="003C1DB4" w:rsidRDefault="00B172B0" w:rsidP="003D59E5">
            <w:pPr>
              <w:jc w:val="right"/>
              <w:rPr>
                <w:rFonts w:ascii="Calibri" w:hAnsi="Calibri"/>
                <w:sz w:val="20"/>
                <w:szCs w:val="20"/>
              </w:rPr>
            </w:pPr>
            <w:r w:rsidRPr="003C1DB4">
              <w:rPr>
                <w:rFonts w:ascii="Calibri" w:hAnsi="Calibri"/>
                <w:sz w:val="20"/>
                <w:szCs w:val="20"/>
              </w:rPr>
              <w:t xml:space="preserve">                   644.350,00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B172B0" w:rsidRPr="003C1DB4" w:rsidRDefault="00B172B0" w:rsidP="003D59E5">
            <w:pPr>
              <w:jc w:val="right"/>
              <w:rPr>
                <w:rFonts w:ascii="Calibri" w:hAnsi="Calibri"/>
                <w:color w:val="000000"/>
                <w:sz w:val="20"/>
                <w:szCs w:val="20"/>
              </w:rPr>
            </w:pPr>
            <w:r w:rsidRPr="003C1DB4">
              <w:rPr>
                <w:rFonts w:ascii="Calibri" w:hAnsi="Calibri"/>
                <w:color w:val="000000"/>
                <w:sz w:val="20"/>
                <w:szCs w:val="20"/>
              </w:rPr>
              <w:t xml:space="preserve">       9.020.900,00 </w:t>
            </w:r>
          </w:p>
        </w:tc>
      </w:tr>
      <w:tr w:rsidR="00B172B0" w:rsidRPr="003C1DB4" w:rsidTr="003D59E5">
        <w:trPr>
          <w:trHeight w:val="255"/>
          <w:jc w:val="center"/>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B172B0" w:rsidRPr="003C1DB4" w:rsidRDefault="00B172B0" w:rsidP="003D59E5">
            <w:pPr>
              <w:jc w:val="center"/>
              <w:rPr>
                <w:rFonts w:ascii="Calibri" w:hAnsi="Calibri"/>
                <w:sz w:val="20"/>
                <w:szCs w:val="20"/>
              </w:rPr>
            </w:pPr>
            <w:r>
              <w:rPr>
                <w:rFonts w:ascii="Calibri" w:hAnsi="Calibri"/>
                <w:sz w:val="20"/>
                <w:szCs w:val="20"/>
              </w:rPr>
              <w:t>2016</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B172B0" w:rsidRPr="003C1DB4" w:rsidRDefault="00B172B0" w:rsidP="003D59E5">
            <w:pPr>
              <w:jc w:val="right"/>
              <w:rPr>
                <w:rFonts w:ascii="Calibri" w:hAnsi="Calibri"/>
                <w:color w:val="000000"/>
                <w:sz w:val="20"/>
                <w:szCs w:val="20"/>
              </w:rPr>
            </w:pPr>
            <w:r>
              <w:rPr>
                <w:rFonts w:ascii="Calibri" w:hAnsi="Calibri"/>
                <w:color w:val="000000"/>
                <w:sz w:val="20"/>
                <w:szCs w:val="20"/>
              </w:rPr>
              <w:t>01-ene-16</w:t>
            </w:r>
          </w:p>
        </w:tc>
        <w:tc>
          <w:tcPr>
            <w:tcW w:w="0" w:type="auto"/>
            <w:tcBorders>
              <w:top w:val="nil"/>
              <w:left w:val="nil"/>
              <w:bottom w:val="single" w:sz="4" w:space="0" w:color="808000"/>
              <w:right w:val="single" w:sz="4" w:space="0" w:color="808000"/>
            </w:tcBorders>
            <w:shd w:val="clear" w:color="auto" w:fill="auto"/>
            <w:noWrap/>
            <w:vAlign w:val="center"/>
            <w:hideMark/>
          </w:tcPr>
          <w:p w:rsidR="00B172B0" w:rsidRPr="003C1DB4" w:rsidRDefault="00B172B0" w:rsidP="003D59E5">
            <w:pPr>
              <w:jc w:val="right"/>
              <w:rPr>
                <w:rFonts w:ascii="Calibri" w:hAnsi="Calibri"/>
                <w:color w:val="000000"/>
                <w:sz w:val="20"/>
                <w:szCs w:val="20"/>
              </w:rPr>
            </w:pPr>
            <w:r>
              <w:rPr>
                <w:rFonts w:ascii="Calibri" w:hAnsi="Calibri"/>
                <w:color w:val="000000"/>
                <w:sz w:val="20"/>
                <w:szCs w:val="20"/>
              </w:rPr>
              <w:t>31-mar-16</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B172B0" w:rsidRPr="003C1DB4" w:rsidRDefault="00B172B0" w:rsidP="003D59E5">
            <w:pPr>
              <w:jc w:val="center"/>
              <w:rPr>
                <w:rFonts w:ascii="Calibri" w:hAnsi="Calibri"/>
                <w:sz w:val="20"/>
                <w:szCs w:val="20"/>
              </w:rPr>
            </w:pPr>
            <w:r>
              <w:rPr>
                <w:rFonts w:ascii="Calibri" w:hAnsi="Calibri"/>
                <w:sz w:val="20"/>
                <w:szCs w:val="20"/>
              </w:rPr>
              <w:t>3,00</w:t>
            </w:r>
          </w:p>
        </w:tc>
        <w:tc>
          <w:tcPr>
            <w:tcW w:w="0" w:type="auto"/>
            <w:tcBorders>
              <w:top w:val="nil"/>
              <w:left w:val="nil"/>
              <w:bottom w:val="single" w:sz="4" w:space="0" w:color="003366"/>
              <w:right w:val="single" w:sz="4" w:space="0" w:color="003366"/>
            </w:tcBorders>
            <w:shd w:val="clear" w:color="000000" w:fill="FFFFCC"/>
            <w:vAlign w:val="bottom"/>
            <w:hideMark/>
          </w:tcPr>
          <w:p w:rsidR="00B172B0" w:rsidRPr="003C1DB4" w:rsidRDefault="00B172B0" w:rsidP="003D59E5">
            <w:pPr>
              <w:jc w:val="right"/>
              <w:rPr>
                <w:rFonts w:ascii="Calibri" w:hAnsi="Calibri"/>
                <w:sz w:val="20"/>
                <w:szCs w:val="20"/>
              </w:rPr>
            </w:pPr>
            <w:r>
              <w:rPr>
                <w:rFonts w:ascii="Calibri" w:hAnsi="Calibri"/>
                <w:sz w:val="20"/>
                <w:szCs w:val="20"/>
              </w:rPr>
              <w:t>689.455,00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B172B0" w:rsidRPr="003C1DB4" w:rsidRDefault="00B172B0" w:rsidP="003D59E5">
            <w:pPr>
              <w:jc w:val="right"/>
              <w:rPr>
                <w:rFonts w:ascii="Calibri" w:hAnsi="Calibri"/>
                <w:color w:val="000000"/>
                <w:sz w:val="20"/>
                <w:szCs w:val="20"/>
              </w:rPr>
            </w:pPr>
            <w:r>
              <w:rPr>
                <w:rFonts w:ascii="Calibri" w:hAnsi="Calibri"/>
                <w:color w:val="000000"/>
                <w:sz w:val="20"/>
                <w:szCs w:val="20"/>
              </w:rPr>
              <w:t>2.068.365,00</w:t>
            </w:r>
          </w:p>
        </w:tc>
      </w:tr>
      <w:tr w:rsidR="00B172B0" w:rsidRPr="003C1DB4" w:rsidTr="004878CF">
        <w:trPr>
          <w:trHeight w:val="255"/>
          <w:jc w:val="center"/>
        </w:trPr>
        <w:tc>
          <w:tcPr>
            <w:tcW w:w="0" w:type="auto"/>
            <w:tcBorders>
              <w:top w:val="nil"/>
              <w:left w:val="nil"/>
              <w:bottom w:val="nil"/>
              <w:right w:val="nil"/>
            </w:tcBorders>
            <w:shd w:val="clear" w:color="auto" w:fill="auto"/>
            <w:noWrap/>
            <w:vAlign w:val="bottom"/>
          </w:tcPr>
          <w:p w:rsidR="00B172B0" w:rsidRPr="003C1DB4" w:rsidRDefault="00B172B0" w:rsidP="003D59E5">
            <w:pPr>
              <w:jc w:val="center"/>
              <w:rPr>
                <w:rFonts w:ascii="Calibri" w:hAnsi="Calibri"/>
                <w:sz w:val="20"/>
                <w:szCs w:val="20"/>
              </w:rPr>
            </w:pPr>
          </w:p>
        </w:tc>
        <w:tc>
          <w:tcPr>
            <w:tcW w:w="0" w:type="auto"/>
            <w:tcBorders>
              <w:top w:val="nil"/>
              <w:left w:val="nil"/>
              <w:bottom w:val="nil"/>
              <w:right w:val="nil"/>
            </w:tcBorders>
            <w:shd w:val="clear" w:color="auto" w:fill="auto"/>
            <w:noWrap/>
            <w:vAlign w:val="bottom"/>
          </w:tcPr>
          <w:p w:rsidR="00B172B0" w:rsidRPr="003C1DB4" w:rsidRDefault="00B172B0" w:rsidP="003D59E5">
            <w:pPr>
              <w:jc w:val="right"/>
              <w:rPr>
                <w:rFonts w:ascii="Calibri" w:hAnsi="Calibri"/>
                <w:color w:val="000000"/>
                <w:sz w:val="20"/>
                <w:szCs w:val="20"/>
              </w:rPr>
            </w:pPr>
          </w:p>
        </w:tc>
        <w:tc>
          <w:tcPr>
            <w:tcW w:w="0" w:type="auto"/>
            <w:tcBorders>
              <w:top w:val="nil"/>
              <w:left w:val="nil"/>
              <w:bottom w:val="nil"/>
              <w:right w:val="nil"/>
            </w:tcBorders>
            <w:shd w:val="clear" w:color="auto" w:fill="auto"/>
            <w:noWrap/>
            <w:vAlign w:val="bottom"/>
          </w:tcPr>
          <w:p w:rsidR="00B172B0" w:rsidRPr="003C1DB4" w:rsidRDefault="00B172B0" w:rsidP="00B172B0">
            <w:pPr>
              <w:jc w:val="right"/>
              <w:rPr>
                <w:rFonts w:ascii="Calibri" w:hAnsi="Calibri"/>
                <w:color w:val="000000"/>
                <w:sz w:val="20"/>
                <w:szCs w:val="20"/>
              </w:rPr>
            </w:pPr>
          </w:p>
        </w:tc>
        <w:tc>
          <w:tcPr>
            <w:tcW w:w="0" w:type="auto"/>
            <w:tcBorders>
              <w:top w:val="nil"/>
              <w:left w:val="nil"/>
              <w:bottom w:val="nil"/>
              <w:right w:val="nil"/>
            </w:tcBorders>
            <w:shd w:val="clear" w:color="auto" w:fill="auto"/>
            <w:noWrap/>
            <w:vAlign w:val="bottom"/>
          </w:tcPr>
          <w:p w:rsidR="00B172B0" w:rsidRPr="003C1DB4" w:rsidRDefault="00B172B0" w:rsidP="003D59E5">
            <w:pPr>
              <w:jc w:val="center"/>
              <w:rPr>
                <w:rFonts w:ascii="Calibri" w:hAnsi="Calibri"/>
                <w:sz w:val="20"/>
                <w:szCs w:val="20"/>
              </w:rPr>
            </w:pPr>
          </w:p>
        </w:tc>
        <w:tc>
          <w:tcPr>
            <w:tcW w:w="0" w:type="auto"/>
            <w:tcBorders>
              <w:top w:val="nil"/>
              <w:left w:val="single" w:sz="4" w:space="0" w:color="003366"/>
              <w:bottom w:val="single" w:sz="4" w:space="0" w:color="003366"/>
              <w:right w:val="single" w:sz="4" w:space="0" w:color="003366"/>
            </w:tcBorders>
            <w:shd w:val="clear" w:color="000000" w:fill="FFFF99"/>
            <w:vAlign w:val="center"/>
          </w:tcPr>
          <w:p w:rsidR="00B172B0" w:rsidRPr="003C1DB4" w:rsidRDefault="00B172B0" w:rsidP="003D59E5">
            <w:pPr>
              <w:jc w:val="right"/>
              <w:rPr>
                <w:rFonts w:ascii="Calibri" w:hAnsi="Calibri"/>
                <w:sz w:val="20"/>
                <w:szCs w:val="20"/>
              </w:rPr>
            </w:pPr>
            <w:r w:rsidRPr="003C1DB4">
              <w:rPr>
                <w:rFonts w:ascii="Calibri" w:hAnsi="Calibri"/>
                <w:b/>
                <w:bCs/>
                <w:sz w:val="20"/>
                <w:szCs w:val="20"/>
              </w:rPr>
              <w:t>Valores a cancelar ===&gt;</w:t>
            </w:r>
          </w:p>
        </w:tc>
        <w:tc>
          <w:tcPr>
            <w:tcW w:w="0" w:type="auto"/>
            <w:tcBorders>
              <w:top w:val="nil"/>
              <w:left w:val="single" w:sz="4" w:space="0" w:color="808000"/>
              <w:bottom w:val="single" w:sz="4" w:space="0" w:color="808000"/>
              <w:right w:val="single" w:sz="4" w:space="0" w:color="808000"/>
            </w:tcBorders>
            <w:shd w:val="clear" w:color="000000" w:fill="FFFF99"/>
            <w:noWrap/>
            <w:vAlign w:val="center"/>
          </w:tcPr>
          <w:p w:rsidR="00B172B0" w:rsidRPr="003C1DB4" w:rsidRDefault="00B172B0" w:rsidP="003D59E5">
            <w:pPr>
              <w:jc w:val="right"/>
              <w:rPr>
                <w:rFonts w:ascii="Calibri" w:hAnsi="Calibri"/>
                <w:color w:val="000000"/>
                <w:sz w:val="20"/>
                <w:szCs w:val="20"/>
              </w:rPr>
            </w:pPr>
            <w:r w:rsidRPr="00B172B0">
              <w:rPr>
                <w:rFonts w:ascii="Calibri" w:hAnsi="Calibri"/>
                <w:color w:val="000000"/>
                <w:sz w:val="20"/>
                <w:szCs w:val="20"/>
              </w:rPr>
              <w:t>39.327.905,00</w:t>
            </w:r>
          </w:p>
        </w:tc>
      </w:tr>
    </w:tbl>
    <w:p w:rsidR="00FB2380" w:rsidRPr="00042881" w:rsidRDefault="00FB2380" w:rsidP="00042881">
      <w:pPr>
        <w:pStyle w:val="Sinespaciado"/>
        <w:rPr>
          <w:sz w:val="22"/>
          <w:szCs w:val="22"/>
        </w:rPr>
      </w:pPr>
    </w:p>
    <w:p w:rsidR="00FB2380" w:rsidRPr="003D36AB" w:rsidRDefault="00FB2380" w:rsidP="00FB2380">
      <w:pPr>
        <w:jc w:val="center"/>
        <w:rPr>
          <w:rFonts w:ascii="Tahoma" w:hAnsi="Tahoma" w:cs="Tahoma"/>
        </w:rPr>
      </w:pPr>
    </w:p>
    <w:p w:rsidR="00FB2380" w:rsidRPr="003D36AB" w:rsidRDefault="00FB2380" w:rsidP="00FB2380">
      <w:pPr>
        <w:jc w:val="center"/>
        <w:rPr>
          <w:rFonts w:ascii="Tahoma" w:hAnsi="Tahoma" w:cs="Tahoma"/>
        </w:rPr>
      </w:pPr>
    </w:p>
    <w:p w:rsidR="00FB2380" w:rsidRDefault="00FB2380" w:rsidP="00FB2380">
      <w:pPr>
        <w:jc w:val="center"/>
        <w:rPr>
          <w:rFonts w:ascii="Tahoma" w:hAnsi="Tahoma" w:cs="Tahoma"/>
          <w:sz w:val="12"/>
          <w:szCs w:val="12"/>
        </w:rPr>
      </w:pPr>
    </w:p>
    <w:p w:rsidR="00FB2380" w:rsidRDefault="00FB2380" w:rsidP="00FB2380">
      <w:pPr>
        <w:jc w:val="center"/>
        <w:rPr>
          <w:rFonts w:ascii="Tahoma" w:hAnsi="Tahoma" w:cs="Tahoma"/>
          <w:sz w:val="12"/>
          <w:szCs w:val="12"/>
        </w:rPr>
      </w:pPr>
    </w:p>
    <w:p w:rsidR="00FB2380" w:rsidRDefault="00FB2380" w:rsidP="00FB2380">
      <w:pPr>
        <w:jc w:val="center"/>
        <w:rPr>
          <w:rFonts w:ascii="Tahoma" w:hAnsi="Tahoma" w:cs="Tahoma"/>
          <w:sz w:val="12"/>
          <w:szCs w:val="12"/>
        </w:rPr>
      </w:pPr>
    </w:p>
    <w:p w:rsidR="00FB2380" w:rsidRDefault="00FB2380" w:rsidP="00FB2380">
      <w:pPr>
        <w:jc w:val="center"/>
        <w:rPr>
          <w:rFonts w:ascii="Tahoma" w:hAnsi="Tahoma" w:cs="Tahoma"/>
          <w:sz w:val="12"/>
          <w:szCs w:val="12"/>
        </w:rPr>
      </w:pPr>
    </w:p>
    <w:p w:rsidR="00FB2380" w:rsidRDefault="00FB2380" w:rsidP="00FB2380">
      <w:pPr>
        <w:jc w:val="center"/>
        <w:rPr>
          <w:rFonts w:ascii="Tahoma" w:hAnsi="Tahoma" w:cs="Tahoma"/>
          <w:sz w:val="12"/>
          <w:szCs w:val="12"/>
        </w:rPr>
      </w:pPr>
    </w:p>
    <w:p w:rsidR="00B3066E" w:rsidRDefault="00B3066E" w:rsidP="00FB2380">
      <w:pPr>
        <w:pStyle w:val="Sinespaciado"/>
      </w:pPr>
    </w:p>
    <w:p w:rsidR="00B3066E" w:rsidRDefault="00B3066E" w:rsidP="00FB2380">
      <w:pPr>
        <w:pStyle w:val="Sinespaciado"/>
      </w:pPr>
    </w:p>
    <w:p w:rsidR="00042881" w:rsidRPr="00042881" w:rsidRDefault="00042881" w:rsidP="00FB2380">
      <w:pPr>
        <w:pStyle w:val="Sinespaciado"/>
        <w:rPr>
          <w:sz w:val="20"/>
          <w:szCs w:val="20"/>
        </w:rPr>
      </w:pPr>
    </w:p>
    <w:p w:rsidR="00FB2380" w:rsidRDefault="00FB2380" w:rsidP="00FB2380">
      <w:pPr>
        <w:pStyle w:val="Ttulo3"/>
        <w:spacing w:before="0" w:after="0"/>
        <w:jc w:val="center"/>
        <w:rPr>
          <w:rFonts w:ascii="Tahoma" w:hAnsi="Tahoma" w:cs="Tahoma"/>
          <w:bCs w:val="0"/>
          <w:sz w:val="24"/>
          <w:szCs w:val="24"/>
        </w:rPr>
      </w:pPr>
      <w:r w:rsidRPr="009750A9">
        <w:rPr>
          <w:rFonts w:ascii="Tahoma" w:hAnsi="Tahoma" w:cs="Tahoma"/>
          <w:bCs w:val="0"/>
          <w:sz w:val="24"/>
          <w:szCs w:val="24"/>
        </w:rPr>
        <w:t>ANA LUCÍA CAICEDO CALDERÓN</w:t>
      </w:r>
    </w:p>
    <w:p w:rsidR="000C782A" w:rsidRDefault="00FB2380" w:rsidP="009A4059">
      <w:pPr>
        <w:jc w:val="center"/>
        <w:rPr>
          <w:rFonts w:ascii="Tahoma" w:hAnsi="Tahoma" w:cs="Tahoma"/>
        </w:rPr>
      </w:pPr>
      <w:r w:rsidRPr="00B34A28">
        <w:rPr>
          <w:rFonts w:ascii="Tahoma" w:hAnsi="Tahoma" w:cs="Tahoma"/>
        </w:rPr>
        <w:t>Magistrada</w:t>
      </w:r>
    </w:p>
    <w:sectPr w:rsidR="000C782A" w:rsidSect="00ED596D">
      <w:headerReference w:type="even" r:id="rId8"/>
      <w:headerReference w:type="default" r:id="rId9"/>
      <w:pgSz w:w="12242" w:h="19442" w:code="268"/>
      <w:pgMar w:top="1247" w:right="1247" w:bottom="1247" w:left="1247"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F26" w:rsidRDefault="00575F26">
      <w:r>
        <w:separator/>
      </w:r>
    </w:p>
  </w:endnote>
  <w:endnote w:type="continuationSeparator" w:id="0">
    <w:p w:rsidR="00575F26" w:rsidRDefault="0057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F26" w:rsidRDefault="00575F26">
      <w:r>
        <w:separator/>
      </w:r>
    </w:p>
  </w:footnote>
  <w:footnote w:type="continuationSeparator" w:id="0">
    <w:p w:rsidR="00575F26" w:rsidRDefault="00575F26">
      <w:r>
        <w:continuationSeparator/>
      </w:r>
    </w:p>
  </w:footnote>
  <w:footnote w:id="1">
    <w:p w:rsidR="001C0E28" w:rsidRPr="001C0E28" w:rsidRDefault="001C0E28">
      <w:pPr>
        <w:pStyle w:val="Textonotapie"/>
        <w:rPr>
          <w:lang w:val="es-CO"/>
        </w:rPr>
      </w:pPr>
      <w:r>
        <w:rPr>
          <w:rStyle w:val="Refdenotaalpie"/>
        </w:rPr>
        <w:footnoteRef/>
      </w:r>
      <w:r>
        <w:t xml:space="preserve"> </w:t>
      </w:r>
      <w:r>
        <w:rPr>
          <w:lang w:val="es-CO"/>
        </w:rPr>
        <w:t>Fragmento extraído de la sentencia antes reseñada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917" w:rsidRDefault="00667917">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67917" w:rsidRDefault="0066791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917" w:rsidRDefault="00667917">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26097">
      <w:rPr>
        <w:rStyle w:val="Nmerodepgina"/>
        <w:noProof/>
      </w:rPr>
      <w:t>8</w:t>
    </w:r>
    <w:r>
      <w:rPr>
        <w:rStyle w:val="Nmerodepgina"/>
      </w:rPr>
      <w:fldChar w:fldCharType="end"/>
    </w:r>
  </w:p>
  <w:p w:rsidR="00667917" w:rsidRPr="0003464F" w:rsidRDefault="00667917" w:rsidP="00EA7AD9">
    <w:pPr>
      <w:pStyle w:val="Puesto"/>
      <w:spacing w:line="240" w:lineRule="auto"/>
      <w:jc w:val="both"/>
      <w:rPr>
        <w:rFonts w:ascii="Tahoma" w:hAnsi="Tahoma" w:cs="Tahoma"/>
        <w:b w:val="0"/>
        <w:sz w:val="14"/>
        <w:szCs w:val="14"/>
      </w:rPr>
    </w:pPr>
    <w:r w:rsidRPr="0003464F">
      <w:rPr>
        <w:rFonts w:ascii="Tahoma" w:hAnsi="Tahoma" w:cs="Tahoma"/>
        <w:b w:val="0"/>
        <w:sz w:val="14"/>
        <w:szCs w:val="14"/>
      </w:rPr>
      <w:t>Radicado No.: 66001-31-05-00</w:t>
    </w:r>
    <w:r w:rsidR="003527A9">
      <w:rPr>
        <w:rFonts w:ascii="Tahoma" w:hAnsi="Tahoma" w:cs="Tahoma"/>
        <w:b w:val="0"/>
        <w:sz w:val="14"/>
        <w:szCs w:val="14"/>
      </w:rPr>
      <w:t>1</w:t>
    </w:r>
    <w:r w:rsidRPr="0003464F">
      <w:rPr>
        <w:rFonts w:ascii="Tahoma" w:hAnsi="Tahoma" w:cs="Tahoma"/>
        <w:b w:val="0"/>
        <w:sz w:val="14"/>
        <w:szCs w:val="14"/>
      </w:rPr>
      <w:t>-201</w:t>
    </w:r>
    <w:r w:rsidR="003527A9">
      <w:rPr>
        <w:rFonts w:ascii="Tahoma" w:hAnsi="Tahoma" w:cs="Tahoma"/>
        <w:b w:val="0"/>
        <w:sz w:val="14"/>
        <w:szCs w:val="14"/>
      </w:rPr>
      <w:t>3-00</w:t>
    </w:r>
    <w:r w:rsidR="007F3C57">
      <w:rPr>
        <w:rFonts w:ascii="Tahoma" w:hAnsi="Tahoma" w:cs="Tahoma"/>
        <w:b w:val="0"/>
        <w:sz w:val="14"/>
        <w:szCs w:val="14"/>
      </w:rPr>
      <w:t>6</w:t>
    </w:r>
    <w:r w:rsidR="003527A9">
      <w:rPr>
        <w:rFonts w:ascii="Tahoma" w:hAnsi="Tahoma" w:cs="Tahoma"/>
        <w:b w:val="0"/>
        <w:sz w:val="14"/>
        <w:szCs w:val="14"/>
      </w:rPr>
      <w:t>34</w:t>
    </w:r>
    <w:r w:rsidR="007F3C57">
      <w:rPr>
        <w:rFonts w:ascii="Tahoma" w:hAnsi="Tahoma" w:cs="Tahoma"/>
        <w:b w:val="0"/>
        <w:sz w:val="14"/>
        <w:szCs w:val="14"/>
      </w:rPr>
      <w:t>-01</w:t>
    </w:r>
  </w:p>
  <w:p w:rsidR="00667917" w:rsidRPr="0003464F" w:rsidRDefault="00667917" w:rsidP="00EA7AD9">
    <w:pPr>
      <w:pStyle w:val="Puesto"/>
      <w:spacing w:line="240" w:lineRule="auto"/>
      <w:jc w:val="both"/>
      <w:rPr>
        <w:rFonts w:ascii="Tahoma" w:hAnsi="Tahoma" w:cs="Tahoma"/>
        <w:b w:val="0"/>
        <w:sz w:val="14"/>
        <w:szCs w:val="14"/>
      </w:rPr>
    </w:pPr>
    <w:r w:rsidRPr="0003464F">
      <w:rPr>
        <w:rFonts w:ascii="Tahoma" w:hAnsi="Tahoma" w:cs="Tahoma"/>
        <w:b w:val="0"/>
        <w:sz w:val="14"/>
        <w:szCs w:val="14"/>
      </w:rPr>
      <w:t xml:space="preserve">Demandante: </w:t>
    </w:r>
    <w:r w:rsidR="003527A9">
      <w:rPr>
        <w:rFonts w:ascii="Tahoma" w:hAnsi="Tahoma" w:cs="Tahoma"/>
        <w:b w:val="0"/>
        <w:sz w:val="14"/>
        <w:szCs w:val="14"/>
      </w:rPr>
      <w:t>Duván Andrés Malambo Valencia</w:t>
    </w:r>
    <w:r>
      <w:rPr>
        <w:rFonts w:ascii="Tahoma" w:hAnsi="Tahoma" w:cs="Tahoma"/>
        <w:b w:val="0"/>
        <w:sz w:val="14"/>
        <w:szCs w:val="14"/>
      </w:rPr>
      <w:t xml:space="preserve">  </w:t>
    </w:r>
  </w:p>
  <w:p w:rsidR="00667917" w:rsidRDefault="00667917" w:rsidP="00B02E21">
    <w:pPr>
      <w:pStyle w:val="Puesto"/>
      <w:spacing w:line="240" w:lineRule="auto"/>
      <w:ind w:left="708" w:hanging="708"/>
      <w:jc w:val="both"/>
      <w:rPr>
        <w:rFonts w:ascii="Tahoma" w:hAnsi="Tahoma" w:cs="Tahoma"/>
        <w:b w:val="0"/>
        <w:sz w:val="14"/>
        <w:szCs w:val="14"/>
      </w:rPr>
    </w:pPr>
    <w:r w:rsidRPr="0003464F">
      <w:rPr>
        <w:rFonts w:ascii="Tahoma" w:hAnsi="Tahoma" w:cs="Tahoma"/>
        <w:b w:val="0"/>
        <w:sz w:val="14"/>
        <w:szCs w:val="14"/>
      </w:rPr>
      <w:t xml:space="preserve">Demandado: </w:t>
    </w:r>
    <w:r w:rsidR="003527A9">
      <w:rPr>
        <w:rFonts w:ascii="Tahoma" w:hAnsi="Tahoma" w:cs="Tahoma"/>
        <w:b w:val="0"/>
        <w:sz w:val="14"/>
        <w:szCs w:val="14"/>
      </w:rPr>
      <w:t>Colfondos S.A.</w:t>
    </w:r>
  </w:p>
  <w:p w:rsidR="003527A9" w:rsidRPr="00B02E21" w:rsidRDefault="003527A9" w:rsidP="00B02E21">
    <w:pPr>
      <w:pStyle w:val="Puesto"/>
      <w:spacing w:line="240" w:lineRule="auto"/>
      <w:ind w:left="708" w:hanging="708"/>
      <w:jc w:val="both"/>
      <w:rPr>
        <w:rFonts w:ascii="Tahoma" w:hAnsi="Tahoma" w:cs="Tahoma"/>
        <w:b w:val="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4">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1"/>
  </w:num>
  <w:num w:numId="2">
    <w:abstractNumId w:val="2"/>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59"/>
    <w:rsid w:val="0000109D"/>
    <w:rsid w:val="00004B85"/>
    <w:rsid w:val="00005FDF"/>
    <w:rsid w:val="00007D41"/>
    <w:rsid w:val="00012DB5"/>
    <w:rsid w:val="00020603"/>
    <w:rsid w:val="00026F7F"/>
    <w:rsid w:val="00033381"/>
    <w:rsid w:val="0003464F"/>
    <w:rsid w:val="00035519"/>
    <w:rsid w:val="00035F70"/>
    <w:rsid w:val="00036C6C"/>
    <w:rsid w:val="000423ED"/>
    <w:rsid w:val="00042881"/>
    <w:rsid w:val="00044EB5"/>
    <w:rsid w:val="000571D6"/>
    <w:rsid w:val="00063238"/>
    <w:rsid w:val="00066A9C"/>
    <w:rsid w:val="00073D25"/>
    <w:rsid w:val="00074DB2"/>
    <w:rsid w:val="000809AA"/>
    <w:rsid w:val="00085511"/>
    <w:rsid w:val="00086572"/>
    <w:rsid w:val="0008794B"/>
    <w:rsid w:val="00092DE0"/>
    <w:rsid w:val="00095F3A"/>
    <w:rsid w:val="000973FA"/>
    <w:rsid w:val="000A01D2"/>
    <w:rsid w:val="000A63C3"/>
    <w:rsid w:val="000B0AAB"/>
    <w:rsid w:val="000B6A20"/>
    <w:rsid w:val="000B7955"/>
    <w:rsid w:val="000B7E3E"/>
    <w:rsid w:val="000C37C7"/>
    <w:rsid w:val="000C72D6"/>
    <w:rsid w:val="000C782A"/>
    <w:rsid w:val="000D2D64"/>
    <w:rsid w:val="000D6DC3"/>
    <w:rsid w:val="000D6E67"/>
    <w:rsid w:val="000D7F81"/>
    <w:rsid w:val="000E1A83"/>
    <w:rsid w:val="000E6166"/>
    <w:rsid w:val="000F0AEC"/>
    <w:rsid w:val="000F0BF3"/>
    <w:rsid w:val="000F4F7B"/>
    <w:rsid w:val="000F67F1"/>
    <w:rsid w:val="00100C29"/>
    <w:rsid w:val="0010412C"/>
    <w:rsid w:val="00105AB4"/>
    <w:rsid w:val="001073E8"/>
    <w:rsid w:val="0010792F"/>
    <w:rsid w:val="001124D2"/>
    <w:rsid w:val="00112949"/>
    <w:rsid w:val="00112FDA"/>
    <w:rsid w:val="00123B0F"/>
    <w:rsid w:val="00123C66"/>
    <w:rsid w:val="0013008E"/>
    <w:rsid w:val="0013176C"/>
    <w:rsid w:val="00135300"/>
    <w:rsid w:val="00135BFA"/>
    <w:rsid w:val="001366A4"/>
    <w:rsid w:val="001406DC"/>
    <w:rsid w:val="0014590F"/>
    <w:rsid w:val="00145A7C"/>
    <w:rsid w:val="001460B1"/>
    <w:rsid w:val="00147837"/>
    <w:rsid w:val="00153691"/>
    <w:rsid w:val="0015678E"/>
    <w:rsid w:val="00156CC9"/>
    <w:rsid w:val="0015714C"/>
    <w:rsid w:val="00163CAF"/>
    <w:rsid w:val="0017317A"/>
    <w:rsid w:val="0017333E"/>
    <w:rsid w:val="00175149"/>
    <w:rsid w:val="00185933"/>
    <w:rsid w:val="001861FC"/>
    <w:rsid w:val="00187141"/>
    <w:rsid w:val="00191B96"/>
    <w:rsid w:val="00191E34"/>
    <w:rsid w:val="001A029F"/>
    <w:rsid w:val="001B1969"/>
    <w:rsid w:val="001B71BE"/>
    <w:rsid w:val="001C0E28"/>
    <w:rsid w:val="001D3F42"/>
    <w:rsid w:val="001D77FA"/>
    <w:rsid w:val="001E2836"/>
    <w:rsid w:val="001E4A76"/>
    <w:rsid w:val="001E4F25"/>
    <w:rsid w:val="001E662C"/>
    <w:rsid w:val="001F10CC"/>
    <w:rsid w:val="001F2407"/>
    <w:rsid w:val="001F30B1"/>
    <w:rsid w:val="001F581F"/>
    <w:rsid w:val="002018F3"/>
    <w:rsid w:val="002108C4"/>
    <w:rsid w:val="00212C99"/>
    <w:rsid w:val="002133DC"/>
    <w:rsid w:val="002150F3"/>
    <w:rsid w:val="00216E05"/>
    <w:rsid w:val="00220A29"/>
    <w:rsid w:val="00237416"/>
    <w:rsid w:val="00240606"/>
    <w:rsid w:val="0024296A"/>
    <w:rsid w:val="00246D63"/>
    <w:rsid w:val="00250AE2"/>
    <w:rsid w:val="002565FA"/>
    <w:rsid w:val="00260404"/>
    <w:rsid w:val="00270580"/>
    <w:rsid w:val="00271256"/>
    <w:rsid w:val="00274936"/>
    <w:rsid w:val="002759FE"/>
    <w:rsid w:val="002768FD"/>
    <w:rsid w:val="00284E7D"/>
    <w:rsid w:val="0028661C"/>
    <w:rsid w:val="00293216"/>
    <w:rsid w:val="002936D1"/>
    <w:rsid w:val="002A2D5B"/>
    <w:rsid w:val="002A60CF"/>
    <w:rsid w:val="002B4ADF"/>
    <w:rsid w:val="002B7B53"/>
    <w:rsid w:val="002C2FEC"/>
    <w:rsid w:val="002C5F28"/>
    <w:rsid w:val="002C7790"/>
    <w:rsid w:val="002D3170"/>
    <w:rsid w:val="002D7EE7"/>
    <w:rsid w:val="002E7568"/>
    <w:rsid w:val="002E7E3B"/>
    <w:rsid w:val="002F12F5"/>
    <w:rsid w:val="002F2301"/>
    <w:rsid w:val="002F5E29"/>
    <w:rsid w:val="002F700C"/>
    <w:rsid w:val="003012C9"/>
    <w:rsid w:val="00303A94"/>
    <w:rsid w:val="00303C61"/>
    <w:rsid w:val="00304C37"/>
    <w:rsid w:val="00321053"/>
    <w:rsid w:val="00324D36"/>
    <w:rsid w:val="0032527C"/>
    <w:rsid w:val="00326097"/>
    <w:rsid w:val="00332A0C"/>
    <w:rsid w:val="00333531"/>
    <w:rsid w:val="00334230"/>
    <w:rsid w:val="003356C2"/>
    <w:rsid w:val="00344A67"/>
    <w:rsid w:val="003527A9"/>
    <w:rsid w:val="00354339"/>
    <w:rsid w:val="003547A0"/>
    <w:rsid w:val="00355A36"/>
    <w:rsid w:val="0036013A"/>
    <w:rsid w:val="00363949"/>
    <w:rsid w:val="003646D3"/>
    <w:rsid w:val="003718B4"/>
    <w:rsid w:val="00373B73"/>
    <w:rsid w:val="003741A0"/>
    <w:rsid w:val="00375007"/>
    <w:rsid w:val="003755FA"/>
    <w:rsid w:val="00376CE9"/>
    <w:rsid w:val="003775DF"/>
    <w:rsid w:val="00385863"/>
    <w:rsid w:val="00385BB5"/>
    <w:rsid w:val="00387050"/>
    <w:rsid w:val="00387181"/>
    <w:rsid w:val="00393FCA"/>
    <w:rsid w:val="00394348"/>
    <w:rsid w:val="003A55A8"/>
    <w:rsid w:val="003A727A"/>
    <w:rsid w:val="003A7AB2"/>
    <w:rsid w:val="003C3C56"/>
    <w:rsid w:val="003C628A"/>
    <w:rsid w:val="003D6A86"/>
    <w:rsid w:val="003E0B20"/>
    <w:rsid w:val="003E1280"/>
    <w:rsid w:val="003F0B87"/>
    <w:rsid w:val="003F4632"/>
    <w:rsid w:val="00401AFE"/>
    <w:rsid w:val="00403413"/>
    <w:rsid w:val="004036A0"/>
    <w:rsid w:val="00404698"/>
    <w:rsid w:val="00410778"/>
    <w:rsid w:val="00410EB2"/>
    <w:rsid w:val="00422E74"/>
    <w:rsid w:val="004230D6"/>
    <w:rsid w:val="00423CDA"/>
    <w:rsid w:val="0042440F"/>
    <w:rsid w:val="00425906"/>
    <w:rsid w:val="004269C9"/>
    <w:rsid w:val="00426A89"/>
    <w:rsid w:val="00431010"/>
    <w:rsid w:val="00434695"/>
    <w:rsid w:val="0043557F"/>
    <w:rsid w:val="00437AF7"/>
    <w:rsid w:val="00440836"/>
    <w:rsid w:val="00440972"/>
    <w:rsid w:val="00440A70"/>
    <w:rsid w:val="00441417"/>
    <w:rsid w:val="00443DEE"/>
    <w:rsid w:val="00444DBD"/>
    <w:rsid w:val="004470B8"/>
    <w:rsid w:val="0044717D"/>
    <w:rsid w:val="00453839"/>
    <w:rsid w:val="00463281"/>
    <w:rsid w:val="00465A32"/>
    <w:rsid w:val="00471C5D"/>
    <w:rsid w:val="00472C3E"/>
    <w:rsid w:val="00474334"/>
    <w:rsid w:val="00483B41"/>
    <w:rsid w:val="004904A5"/>
    <w:rsid w:val="00493CA8"/>
    <w:rsid w:val="004945EE"/>
    <w:rsid w:val="00494A43"/>
    <w:rsid w:val="004978BF"/>
    <w:rsid w:val="004A0AAF"/>
    <w:rsid w:val="004A43E7"/>
    <w:rsid w:val="004A4728"/>
    <w:rsid w:val="004A788C"/>
    <w:rsid w:val="004B16CF"/>
    <w:rsid w:val="004B2639"/>
    <w:rsid w:val="004B3162"/>
    <w:rsid w:val="004B3581"/>
    <w:rsid w:val="004C1635"/>
    <w:rsid w:val="004C3404"/>
    <w:rsid w:val="004D1F25"/>
    <w:rsid w:val="004D23FB"/>
    <w:rsid w:val="004D7BAC"/>
    <w:rsid w:val="004D7FBE"/>
    <w:rsid w:val="004F0B32"/>
    <w:rsid w:val="004F1A32"/>
    <w:rsid w:val="004F7067"/>
    <w:rsid w:val="005115B9"/>
    <w:rsid w:val="005139F2"/>
    <w:rsid w:val="0052015E"/>
    <w:rsid w:val="00520F2F"/>
    <w:rsid w:val="00522513"/>
    <w:rsid w:val="00531779"/>
    <w:rsid w:val="0053245F"/>
    <w:rsid w:val="0054274D"/>
    <w:rsid w:val="00554F1C"/>
    <w:rsid w:val="005620B2"/>
    <w:rsid w:val="00575F26"/>
    <w:rsid w:val="0057601B"/>
    <w:rsid w:val="005810F9"/>
    <w:rsid w:val="00582ABD"/>
    <w:rsid w:val="00585DCE"/>
    <w:rsid w:val="00587857"/>
    <w:rsid w:val="00587FDA"/>
    <w:rsid w:val="0059550A"/>
    <w:rsid w:val="005A45B1"/>
    <w:rsid w:val="005B0581"/>
    <w:rsid w:val="005B14E2"/>
    <w:rsid w:val="005C363A"/>
    <w:rsid w:val="005C7BE4"/>
    <w:rsid w:val="005D471D"/>
    <w:rsid w:val="005D6BF0"/>
    <w:rsid w:val="005E147D"/>
    <w:rsid w:val="005E14FF"/>
    <w:rsid w:val="005E2583"/>
    <w:rsid w:val="005E31B0"/>
    <w:rsid w:val="005E354F"/>
    <w:rsid w:val="005E6111"/>
    <w:rsid w:val="005F1883"/>
    <w:rsid w:val="005F4320"/>
    <w:rsid w:val="005F4AEF"/>
    <w:rsid w:val="005F6EE0"/>
    <w:rsid w:val="00601E52"/>
    <w:rsid w:val="00602742"/>
    <w:rsid w:val="00604B14"/>
    <w:rsid w:val="00606537"/>
    <w:rsid w:val="00607149"/>
    <w:rsid w:val="0061581E"/>
    <w:rsid w:val="00616000"/>
    <w:rsid w:val="00616F3F"/>
    <w:rsid w:val="00617150"/>
    <w:rsid w:val="0062158A"/>
    <w:rsid w:val="00622F22"/>
    <w:rsid w:val="00624F1E"/>
    <w:rsid w:val="00626628"/>
    <w:rsid w:val="006305E4"/>
    <w:rsid w:val="00632E6F"/>
    <w:rsid w:val="00633D46"/>
    <w:rsid w:val="00644CAA"/>
    <w:rsid w:val="00652A50"/>
    <w:rsid w:val="00663AFF"/>
    <w:rsid w:val="00665F8F"/>
    <w:rsid w:val="00667917"/>
    <w:rsid w:val="0067096B"/>
    <w:rsid w:val="00670E29"/>
    <w:rsid w:val="00674579"/>
    <w:rsid w:val="00674FA9"/>
    <w:rsid w:val="00676B61"/>
    <w:rsid w:val="00677340"/>
    <w:rsid w:val="00697C32"/>
    <w:rsid w:val="006A0488"/>
    <w:rsid w:val="006A141E"/>
    <w:rsid w:val="006A2B76"/>
    <w:rsid w:val="006A64EA"/>
    <w:rsid w:val="006B0498"/>
    <w:rsid w:val="006B3E8D"/>
    <w:rsid w:val="006B5958"/>
    <w:rsid w:val="006D0CD9"/>
    <w:rsid w:val="006D12A7"/>
    <w:rsid w:val="006D15FC"/>
    <w:rsid w:val="006D1C85"/>
    <w:rsid w:val="006D2256"/>
    <w:rsid w:val="006D4B20"/>
    <w:rsid w:val="006D790F"/>
    <w:rsid w:val="006E2486"/>
    <w:rsid w:val="006E2DDE"/>
    <w:rsid w:val="006E374D"/>
    <w:rsid w:val="006E78E8"/>
    <w:rsid w:val="006E7C2D"/>
    <w:rsid w:val="006F29C8"/>
    <w:rsid w:val="00702240"/>
    <w:rsid w:val="007028F1"/>
    <w:rsid w:val="00705A6C"/>
    <w:rsid w:val="007064B0"/>
    <w:rsid w:val="00713FA1"/>
    <w:rsid w:val="007142EA"/>
    <w:rsid w:val="00720315"/>
    <w:rsid w:val="00723025"/>
    <w:rsid w:val="00723054"/>
    <w:rsid w:val="00726DCF"/>
    <w:rsid w:val="007305F3"/>
    <w:rsid w:val="007318E8"/>
    <w:rsid w:val="00731BDE"/>
    <w:rsid w:val="00732834"/>
    <w:rsid w:val="00736E0C"/>
    <w:rsid w:val="00740218"/>
    <w:rsid w:val="00741DFF"/>
    <w:rsid w:val="00742DC6"/>
    <w:rsid w:val="00747BE3"/>
    <w:rsid w:val="00753464"/>
    <w:rsid w:val="00755A0C"/>
    <w:rsid w:val="00765BEE"/>
    <w:rsid w:val="00770336"/>
    <w:rsid w:val="00775D84"/>
    <w:rsid w:val="00781178"/>
    <w:rsid w:val="00783996"/>
    <w:rsid w:val="007865BB"/>
    <w:rsid w:val="00794993"/>
    <w:rsid w:val="00794A08"/>
    <w:rsid w:val="00794A40"/>
    <w:rsid w:val="00794F03"/>
    <w:rsid w:val="00796B3C"/>
    <w:rsid w:val="0079712E"/>
    <w:rsid w:val="007A0603"/>
    <w:rsid w:val="007A0D6B"/>
    <w:rsid w:val="007A19F9"/>
    <w:rsid w:val="007A479B"/>
    <w:rsid w:val="007A5829"/>
    <w:rsid w:val="007A62C0"/>
    <w:rsid w:val="007A74D5"/>
    <w:rsid w:val="007A798A"/>
    <w:rsid w:val="007B002F"/>
    <w:rsid w:val="007B33FF"/>
    <w:rsid w:val="007B5F6C"/>
    <w:rsid w:val="007B712E"/>
    <w:rsid w:val="007C0948"/>
    <w:rsid w:val="007D0E2C"/>
    <w:rsid w:val="007E769F"/>
    <w:rsid w:val="007F3C57"/>
    <w:rsid w:val="007F5254"/>
    <w:rsid w:val="007F7A0D"/>
    <w:rsid w:val="0080025B"/>
    <w:rsid w:val="008010A1"/>
    <w:rsid w:val="0081336D"/>
    <w:rsid w:val="00814CCB"/>
    <w:rsid w:val="00816E11"/>
    <w:rsid w:val="0082096F"/>
    <w:rsid w:val="00821189"/>
    <w:rsid w:val="00821719"/>
    <w:rsid w:val="00822D5F"/>
    <w:rsid w:val="0082420F"/>
    <w:rsid w:val="00824FCB"/>
    <w:rsid w:val="00831631"/>
    <w:rsid w:val="0084104B"/>
    <w:rsid w:val="008422C1"/>
    <w:rsid w:val="00842538"/>
    <w:rsid w:val="0084767D"/>
    <w:rsid w:val="00850ACF"/>
    <w:rsid w:val="00861E9E"/>
    <w:rsid w:val="008645E9"/>
    <w:rsid w:val="00865399"/>
    <w:rsid w:val="00866D3F"/>
    <w:rsid w:val="008709B3"/>
    <w:rsid w:val="00871E94"/>
    <w:rsid w:val="00876491"/>
    <w:rsid w:val="00880083"/>
    <w:rsid w:val="008802D1"/>
    <w:rsid w:val="00882D6A"/>
    <w:rsid w:val="00885462"/>
    <w:rsid w:val="008943D7"/>
    <w:rsid w:val="008943FE"/>
    <w:rsid w:val="008B1DA1"/>
    <w:rsid w:val="008B2922"/>
    <w:rsid w:val="008B4C52"/>
    <w:rsid w:val="008C4C07"/>
    <w:rsid w:val="008C75A9"/>
    <w:rsid w:val="008D24CC"/>
    <w:rsid w:val="008E0267"/>
    <w:rsid w:val="008E0F46"/>
    <w:rsid w:val="008E17BD"/>
    <w:rsid w:val="008F6797"/>
    <w:rsid w:val="00901AF1"/>
    <w:rsid w:val="00903C1D"/>
    <w:rsid w:val="00904761"/>
    <w:rsid w:val="00907272"/>
    <w:rsid w:val="00910F1A"/>
    <w:rsid w:val="0091175F"/>
    <w:rsid w:val="0091375E"/>
    <w:rsid w:val="00913C3C"/>
    <w:rsid w:val="0091448D"/>
    <w:rsid w:val="00915F89"/>
    <w:rsid w:val="00915FDE"/>
    <w:rsid w:val="00920F05"/>
    <w:rsid w:val="009217E5"/>
    <w:rsid w:val="009225C1"/>
    <w:rsid w:val="00931AF2"/>
    <w:rsid w:val="00937C8A"/>
    <w:rsid w:val="00941D3B"/>
    <w:rsid w:val="009457B7"/>
    <w:rsid w:val="00950969"/>
    <w:rsid w:val="00950C09"/>
    <w:rsid w:val="00952101"/>
    <w:rsid w:val="0095257C"/>
    <w:rsid w:val="00956C46"/>
    <w:rsid w:val="00957E5E"/>
    <w:rsid w:val="00960114"/>
    <w:rsid w:val="0096113F"/>
    <w:rsid w:val="009638A9"/>
    <w:rsid w:val="00966F51"/>
    <w:rsid w:val="009676A3"/>
    <w:rsid w:val="00970ABC"/>
    <w:rsid w:val="00970BB6"/>
    <w:rsid w:val="00972BBF"/>
    <w:rsid w:val="009750A9"/>
    <w:rsid w:val="009768DE"/>
    <w:rsid w:val="00980CDA"/>
    <w:rsid w:val="00985F49"/>
    <w:rsid w:val="00997B7B"/>
    <w:rsid w:val="009A33C7"/>
    <w:rsid w:val="009A3EDB"/>
    <w:rsid w:val="009A4059"/>
    <w:rsid w:val="009A6FC0"/>
    <w:rsid w:val="009B0213"/>
    <w:rsid w:val="009B1C64"/>
    <w:rsid w:val="009C29D3"/>
    <w:rsid w:val="009C30B5"/>
    <w:rsid w:val="009C3992"/>
    <w:rsid w:val="009C713E"/>
    <w:rsid w:val="009C7CEA"/>
    <w:rsid w:val="009D7452"/>
    <w:rsid w:val="009D7B4A"/>
    <w:rsid w:val="009E2CE9"/>
    <w:rsid w:val="009E7143"/>
    <w:rsid w:val="009F2AE3"/>
    <w:rsid w:val="009F5A79"/>
    <w:rsid w:val="00A07765"/>
    <w:rsid w:val="00A111FA"/>
    <w:rsid w:val="00A113B0"/>
    <w:rsid w:val="00A1731C"/>
    <w:rsid w:val="00A2022C"/>
    <w:rsid w:val="00A22DB1"/>
    <w:rsid w:val="00A25F63"/>
    <w:rsid w:val="00A26F16"/>
    <w:rsid w:val="00A355DC"/>
    <w:rsid w:val="00A400A7"/>
    <w:rsid w:val="00A40333"/>
    <w:rsid w:val="00A40E3C"/>
    <w:rsid w:val="00A4593F"/>
    <w:rsid w:val="00A46EBD"/>
    <w:rsid w:val="00A52B4D"/>
    <w:rsid w:val="00A53B13"/>
    <w:rsid w:val="00A561C3"/>
    <w:rsid w:val="00A57848"/>
    <w:rsid w:val="00A6237C"/>
    <w:rsid w:val="00A627DF"/>
    <w:rsid w:val="00A6619E"/>
    <w:rsid w:val="00A7231C"/>
    <w:rsid w:val="00A75635"/>
    <w:rsid w:val="00A912DF"/>
    <w:rsid w:val="00A93DEC"/>
    <w:rsid w:val="00AA05DF"/>
    <w:rsid w:val="00AA26BB"/>
    <w:rsid w:val="00AA407F"/>
    <w:rsid w:val="00AA4EEC"/>
    <w:rsid w:val="00AB34E3"/>
    <w:rsid w:val="00AB4CF0"/>
    <w:rsid w:val="00AB7A2F"/>
    <w:rsid w:val="00AC4184"/>
    <w:rsid w:val="00AD58A6"/>
    <w:rsid w:val="00AE103C"/>
    <w:rsid w:val="00B003F1"/>
    <w:rsid w:val="00B02E21"/>
    <w:rsid w:val="00B04CE1"/>
    <w:rsid w:val="00B12EB7"/>
    <w:rsid w:val="00B15DC8"/>
    <w:rsid w:val="00B1619D"/>
    <w:rsid w:val="00B16FEA"/>
    <w:rsid w:val="00B172B0"/>
    <w:rsid w:val="00B22B3B"/>
    <w:rsid w:val="00B23567"/>
    <w:rsid w:val="00B23BA7"/>
    <w:rsid w:val="00B246D4"/>
    <w:rsid w:val="00B27B52"/>
    <w:rsid w:val="00B3066E"/>
    <w:rsid w:val="00B30E20"/>
    <w:rsid w:val="00B37F4F"/>
    <w:rsid w:val="00B4239D"/>
    <w:rsid w:val="00B44497"/>
    <w:rsid w:val="00B454FF"/>
    <w:rsid w:val="00B47552"/>
    <w:rsid w:val="00B47E25"/>
    <w:rsid w:val="00B503FA"/>
    <w:rsid w:val="00B5526D"/>
    <w:rsid w:val="00B647EE"/>
    <w:rsid w:val="00B660AE"/>
    <w:rsid w:val="00B6678A"/>
    <w:rsid w:val="00B66A97"/>
    <w:rsid w:val="00B67A12"/>
    <w:rsid w:val="00B70BC1"/>
    <w:rsid w:val="00B72282"/>
    <w:rsid w:val="00B7502B"/>
    <w:rsid w:val="00B80804"/>
    <w:rsid w:val="00B86F89"/>
    <w:rsid w:val="00B870FC"/>
    <w:rsid w:val="00B915E1"/>
    <w:rsid w:val="00B926F5"/>
    <w:rsid w:val="00BA1C09"/>
    <w:rsid w:val="00BA3DE3"/>
    <w:rsid w:val="00BB0A2A"/>
    <w:rsid w:val="00BB2336"/>
    <w:rsid w:val="00BB3A8B"/>
    <w:rsid w:val="00BC0060"/>
    <w:rsid w:val="00BC3710"/>
    <w:rsid w:val="00BC5024"/>
    <w:rsid w:val="00BC55ED"/>
    <w:rsid w:val="00BC62EF"/>
    <w:rsid w:val="00BD15AE"/>
    <w:rsid w:val="00BD42A2"/>
    <w:rsid w:val="00BD6086"/>
    <w:rsid w:val="00BD6904"/>
    <w:rsid w:val="00BF0FC3"/>
    <w:rsid w:val="00BF3B8F"/>
    <w:rsid w:val="00BF70E8"/>
    <w:rsid w:val="00C0320B"/>
    <w:rsid w:val="00C13FE6"/>
    <w:rsid w:val="00C141B3"/>
    <w:rsid w:val="00C1487B"/>
    <w:rsid w:val="00C16548"/>
    <w:rsid w:val="00C176B3"/>
    <w:rsid w:val="00C21AEF"/>
    <w:rsid w:val="00C22677"/>
    <w:rsid w:val="00C23983"/>
    <w:rsid w:val="00C24558"/>
    <w:rsid w:val="00C2605A"/>
    <w:rsid w:val="00C30D72"/>
    <w:rsid w:val="00C32647"/>
    <w:rsid w:val="00C360BB"/>
    <w:rsid w:val="00C40D90"/>
    <w:rsid w:val="00C4211E"/>
    <w:rsid w:val="00C47C71"/>
    <w:rsid w:val="00C52AB3"/>
    <w:rsid w:val="00C56292"/>
    <w:rsid w:val="00C61A77"/>
    <w:rsid w:val="00C64F60"/>
    <w:rsid w:val="00C65305"/>
    <w:rsid w:val="00C75AA9"/>
    <w:rsid w:val="00C81A02"/>
    <w:rsid w:val="00C8527A"/>
    <w:rsid w:val="00C90795"/>
    <w:rsid w:val="00C93C87"/>
    <w:rsid w:val="00CA310A"/>
    <w:rsid w:val="00CA50CF"/>
    <w:rsid w:val="00CA5FE4"/>
    <w:rsid w:val="00CD05C1"/>
    <w:rsid w:val="00CD4B55"/>
    <w:rsid w:val="00CD7C37"/>
    <w:rsid w:val="00CE02F8"/>
    <w:rsid w:val="00CE0D35"/>
    <w:rsid w:val="00CE0F94"/>
    <w:rsid w:val="00CE4A89"/>
    <w:rsid w:val="00CE6A89"/>
    <w:rsid w:val="00CE719F"/>
    <w:rsid w:val="00CE773D"/>
    <w:rsid w:val="00CF00BA"/>
    <w:rsid w:val="00CF0A2C"/>
    <w:rsid w:val="00CF6476"/>
    <w:rsid w:val="00D03EDB"/>
    <w:rsid w:val="00D26E61"/>
    <w:rsid w:val="00D347C4"/>
    <w:rsid w:val="00D34818"/>
    <w:rsid w:val="00D35B73"/>
    <w:rsid w:val="00D36A75"/>
    <w:rsid w:val="00D40A51"/>
    <w:rsid w:val="00D436A6"/>
    <w:rsid w:val="00D46D37"/>
    <w:rsid w:val="00D50BC7"/>
    <w:rsid w:val="00D52475"/>
    <w:rsid w:val="00D524E2"/>
    <w:rsid w:val="00D56F34"/>
    <w:rsid w:val="00D60597"/>
    <w:rsid w:val="00D609CF"/>
    <w:rsid w:val="00D73A8A"/>
    <w:rsid w:val="00D749EF"/>
    <w:rsid w:val="00D75703"/>
    <w:rsid w:val="00D7714B"/>
    <w:rsid w:val="00D77B1A"/>
    <w:rsid w:val="00D8346D"/>
    <w:rsid w:val="00D83F33"/>
    <w:rsid w:val="00D85EEC"/>
    <w:rsid w:val="00D8628F"/>
    <w:rsid w:val="00D871A5"/>
    <w:rsid w:val="00D90180"/>
    <w:rsid w:val="00D9297D"/>
    <w:rsid w:val="00D9299C"/>
    <w:rsid w:val="00D943F7"/>
    <w:rsid w:val="00D97653"/>
    <w:rsid w:val="00D97C0D"/>
    <w:rsid w:val="00DA0D50"/>
    <w:rsid w:val="00DA18EA"/>
    <w:rsid w:val="00DA3BE3"/>
    <w:rsid w:val="00DA5B4B"/>
    <w:rsid w:val="00DA6630"/>
    <w:rsid w:val="00DA6BA4"/>
    <w:rsid w:val="00DB2B94"/>
    <w:rsid w:val="00DB6A92"/>
    <w:rsid w:val="00DB6F56"/>
    <w:rsid w:val="00DD19DB"/>
    <w:rsid w:val="00DD2B8C"/>
    <w:rsid w:val="00DD7013"/>
    <w:rsid w:val="00DF4C31"/>
    <w:rsid w:val="00DF4FF0"/>
    <w:rsid w:val="00DF64E3"/>
    <w:rsid w:val="00E00595"/>
    <w:rsid w:val="00E00D95"/>
    <w:rsid w:val="00E0212E"/>
    <w:rsid w:val="00E073A2"/>
    <w:rsid w:val="00E1276E"/>
    <w:rsid w:val="00E1749E"/>
    <w:rsid w:val="00E21AB6"/>
    <w:rsid w:val="00E2535D"/>
    <w:rsid w:val="00E35029"/>
    <w:rsid w:val="00E35E46"/>
    <w:rsid w:val="00E42849"/>
    <w:rsid w:val="00E4447C"/>
    <w:rsid w:val="00E46003"/>
    <w:rsid w:val="00E5032B"/>
    <w:rsid w:val="00E526FB"/>
    <w:rsid w:val="00E52C11"/>
    <w:rsid w:val="00E62A49"/>
    <w:rsid w:val="00E65DDC"/>
    <w:rsid w:val="00E70D00"/>
    <w:rsid w:val="00E71644"/>
    <w:rsid w:val="00E80289"/>
    <w:rsid w:val="00E85619"/>
    <w:rsid w:val="00E90014"/>
    <w:rsid w:val="00E90515"/>
    <w:rsid w:val="00EA12F2"/>
    <w:rsid w:val="00EA2CC4"/>
    <w:rsid w:val="00EA3B25"/>
    <w:rsid w:val="00EA56D6"/>
    <w:rsid w:val="00EA7424"/>
    <w:rsid w:val="00EA77EE"/>
    <w:rsid w:val="00EA7AD9"/>
    <w:rsid w:val="00EB0716"/>
    <w:rsid w:val="00EB474A"/>
    <w:rsid w:val="00EC70E1"/>
    <w:rsid w:val="00EC7E81"/>
    <w:rsid w:val="00ED17B2"/>
    <w:rsid w:val="00ED596D"/>
    <w:rsid w:val="00ED6E5F"/>
    <w:rsid w:val="00EE09BF"/>
    <w:rsid w:val="00EF49BC"/>
    <w:rsid w:val="00EF522E"/>
    <w:rsid w:val="00F013B8"/>
    <w:rsid w:val="00F01623"/>
    <w:rsid w:val="00F030A7"/>
    <w:rsid w:val="00F07E02"/>
    <w:rsid w:val="00F2087F"/>
    <w:rsid w:val="00F22BD0"/>
    <w:rsid w:val="00F310ED"/>
    <w:rsid w:val="00F361FF"/>
    <w:rsid w:val="00F41A6B"/>
    <w:rsid w:val="00F42839"/>
    <w:rsid w:val="00F43B9B"/>
    <w:rsid w:val="00F46E78"/>
    <w:rsid w:val="00F51547"/>
    <w:rsid w:val="00F559DA"/>
    <w:rsid w:val="00F62501"/>
    <w:rsid w:val="00F628C2"/>
    <w:rsid w:val="00F649A6"/>
    <w:rsid w:val="00F727EE"/>
    <w:rsid w:val="00F73B81"/>
    <w:rsid w:val="00F7690A"/>
    <w:rsid w:val="00F77CD6"/>
    <w:rsid w:val="00F80278"/>
    <w:rsid w:val="00F81435"/>
    <w:rsid w:val="00F866B4"/>
    <w:rsid w:val="00F97583"/>
    <w:rsid w:val="00FA1A13"/>
    <w:rsid w:val="00FA5074"/>
    <w:rsid w:val="00FA6AA2"/>
    <w:rsid w:val="00FB093A"/>
    <w:rsid w:val="00FB1066"/>
    <w:rsid w:val="00FB2380"/>
    <w:rsid w:val="00FB2BDC"/>
    <w:rsid w:val="00FB5EDE"/>
    <w:rsid w:val="00FC0A99"/>
    <w:rsid w:val="00FC3EBD"/>
    <w:rsid w:val="00FC6763"/>
    <w:rsid w:val="00FC7EC4"/>
    <w:rsid w:val="00FD0423"/>
    <w:rsid w:val="00FD18DD"/>
    <w:rsid w:val="00FD294B"/>
    <w:rsid w:val="00FD3065"/>
    <w:rsid w:val="00FD313A"/>
    <w:rsid w:val="00FD70C5"/>
    <w:rsid w:val="00FE0F59"/>
    <w:rsid w:val="00FE3604"/>
    <w:rsid w:val="00FE7960"/>
    <w:rsid w:val="00FF1014"/>
    <w:rsid w:val="00FF3C86"/>
    <w:rsid w:val="00FF72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864F8E07-8930-434B-9C01-26C2485E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59"/>
    <w:rPr>
      <w:sz w:val="24"/>
      <w:szCs w:val="24"/>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FFFFFF"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FFFFFF" w:themeColor="text1" w:themeTint="D8"/>
      <w:sz w:val="21"/>
      <w:szCs w:val="21"/>
    </w:rPr>
  </w:style>
  <w:style w:type="paragraph" w:styleId="Puesto">
    <w:name w:val="Title"/>
    <w:basedOn w:val="Normal"/>
    <w:link w:val="PuestoCar"/>
    <w:qFormat/>
    <w:rsid w:val="009A405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A4059"/>
    <w:rPr>
      <w:rFonts w:ascii="Arial" w:hAnsi="Arial" w:cs="Arial"/>
      <w:b/>
      <w:sz w:val="24"/>
      <w:szCs w:val="24"/>
      <w:lang w:val="es-ES" w:eastAsia="es-ES" w:bidi="ar-SA"/>
    </w:rPr>
  </w:style>
  <w:style w:type="character" w:styleId="Nmerodepgina">
    <w:name w:val="page number"/>
    <w:basedOn w:val="Fuentedeprrafopredeter"/>
    <w:rsid w:val="009A4059"/>
  </w:style>
  <w:style w:type="paragraph" w:styleId="Encabezado">
    <w:name w:val="header"/>
    <w:basedOn w:val="Normal"/>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34"/>
    <w:qFormat/>
    <w:rsid w:val="004904A5"/>
    <w:pPr>
      <w:ind w:left="720"/>
      <w:contextualSpacing/>
    </w:p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basedOn w:val="Normal"/>
    <w:link w:val="TextonotapieCar"/>
    <w:uiPriority w:val="99"/>
    <w:rsid w:val="007142EA"/>
    <w:rPr>
      <w:sz w:val="20"/>
      <w:szCs w:val="20"/>
      <w:lang w:val="es-ES_tradnl"/>
    </w:rPr>
  </w:style>
  <w:style w:type="character" w:customStyle="1" w:styleId="TextonotapieCar">
    <w:name w:val="Texto nota pie Car"/>
    <w:basedOn w:val="Fuentedeprrafopredeter"/>
    <w:link w:val="Textonotapie"/>
    <w:uiPriority w:val="99"/>
    <w:rsid w:val="007142EA"/>
    <w:rPr>
      <w:lang w:val="es-ES_tradnl"/>
    </w:rPr>
  </w:style>
  <w:style w:type="character" w:styleId="Refdenotaalpie">
    <w:name w:val="footnote reference"/>
    <w:uiPriority w:val="99"/>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Textodebloque">
    <w:name w:val="Block Text"/>
    <w:basedOn w:val="Normal"/>
    <w:rsid w:val="00BB3A8B"/>
    <w:pPr>
      <w:spacing w:line="360" w:lineRule="auto"/>
      <w:ind w:left="748" w:right="696"/>
      <w:jc w:val="both"/>
    </w:pPr>
    <w:rPr>
      <w:rFonts w:ascii="Arial" w:hAnsi="Arial" w:cs="Arial"/>
      <w:i/>
      <w:iCs/>
    </w:rPr>
  </w:style>
  <w:style w:type="paragraph" w:styleId="Sinespaciado">
    <w:name w:val="No Spacing"/>
    <w:link w:val="SinespaciadoCar"/>
    <w:uiPriority w:val="99"/>
    <w:qFormat/>
    <w:rsid w:val="00732834"/>
    <w:rPr>
      <w:sz w:val="24"/>
      <w:szCs w:val="24"/>
    </w:rPr>
  </w:style>
  <w:style w:type="character" w:styleId="Textoennegrita">
    <w:name w:val="Strong"/>
    <w:basedOn w:val="Fuentedeprrafopredeter"/>
    <w:qFormat/>
    <w:rsid w:val="00966F51"/>
    <w:rPr>
      <w:b/>
      <w:bCs/>
    </w:rPr>
  </w:style>
  <w:style w:type="character" w:customStyle="1" w:styleId="SinespaciadoCar">
    <w:name w:val="Sin espaciado Car"/>
    <w:link w:val="Sinespaciado"/>
    <w:uiPriority w:val="99"/>
    <w:locked/>
    <w:rsid w:val="00FA1A13"/>
    <w:rPr>
      <w:sz w:val="24"/>
      <w:szCs w:val="24"/>
    </w:rPr>
  </w:style>
  <w:style w:type="paragraph" w:styleId="NormalWeb">
    <w:name w:val="Normal (Web)"/>
    <w:basedOn w:val="Normal"/>
    <w:uiPriority w:val="99"/>
    <w:unhideWhenUsed/>
    <w:rsid w:val="001C0E28"/>
    <w:pPr>
      <w:spacing w:before="100" w:beforeAutospacing="1" w:after="100" w:afterAutospacing="1"/>
    </w:pPr>
  </w:style>
  <w:style w:type="paragraph" w:customStyle="1" w:styleId="1">
    <w:name w:val="1"/>
    <w:basedOn w:val="Normal"/>
    <w:next w:val="Puesto"/>
    <w:link w:val="TtuloCar"/>
    <w:qFormat/>
    <w:rsid w:val="00156CC9"/>
    <w:pPr>
      <w:widowControl w:val="0"/>
      <w:autoSpaceDE w:val="0"/>
      <w:autoSpaceDN w:val="0"/>
      <w:adjustRightInd w:val="0"/>
      <w:spacing w:line="360" w:lineRule="auto"/>
      <w:jc w:val="center"/>
    </w:pPr>
    <w:rPr>
      <w:rFonts w:ascii="Arial" w:eastAsia="Calibri" w:hAnsi="Arial" w:cs="Arial"/>
      <w:b/>
    </w:rPr>
  </w:style>
  <w:style w:type="character" w:customStyle="1" w:styleId="TtuloCar">
    <w:name w:val="Título Car"/>
    <w:link w:val="1"/>
    <w:rsid w:val="00156CC9"/>
    <w:rPr>
      <w:rFonts w:ascii="Arial" w:eastAsia="Calibri"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811214472">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50150649">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Personalizado 1">
      <a:dk1>
        <a:srgbClr val="FFFFFF"/>
      </a:dk1>
      <a:lt1>
        <a:sysClr val="window" lastClr="FFFFFF"/>
      </a:lt1>
      <a:dk2>
        <a:srgbClr val="FFFFFF"/>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A9FE7-D9DE-4E4F-88AD-FCE7F1D05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8</Pages>
  <Words>4000</Words>
  <Characters>22005</Characters>
  <Application>Microsoft Office Word</Application>
  <DocSecurity>0</DocSecurity>
  <Lines>183</Lines>
  <Paragraphs>51</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El siguiente es el documento presentado por la Magistrada ponente que sirvió de base para proferir en audiencia la sentencia de segunda instancia dentro del presente proceso</vt:lpstr>
      <vt:lpstr>        ANA LUCÍA CAICEDO CALDERÓN</vt:lpstr>
      <vt:lpstr>        ANA LUCÍA CAICEDO CALDERÓN</vt:lpstr>
    </vt:vector>
  </TitlesOfParts>
  <Company/>
  <LinksUpToDate>false</LinksUpToDate>
  <CharactersWithSpaces>25954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creator>csj</dc:creator>
  <cp:lastModifiedBy>Mariela López de Meneses</cp:lastModifiedBy>
  <cp:revision>11</cp:revision>
  <cp:lastPrinted>2016-04-08T20:22:00Z</cp:lastPrinted>
  <dcterms:created xsi:type="dcterms:W3CDTF">2016-04-08T15:52:00Z</dcterms:created>
  <dcterms:modified xsi:type="dcterms:W3CDTF">2016-09-01T13:00:00Z</dcterms:modified>
</cp:coreProperties>
</file>