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6B991530"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7225FD">
        <w:rPr>
          <w:rFonts w:ascii="Tahoma" w:hAnsi="Tahoma" w:cs="Tahoma"/>
          <w:b w:val="0"/>
          <w:bCs/>
          <w:sz w:val="18"/>
          <w:szCs w:val="18"/>
        </w:rPr>
        <w:t>22</w:t>
      </w:r>
      <w:r w:rsidR="00795DE3">
        <w:rPr>
          <w:rFonts w:ascii="Tahoma" w:hAnsi="Tahoma" w:cs="Tahoma"/>
          <w:b w:val="0"/>
          <w:bCs/>
          <w:sz w:val="18"/>
          <w:szCs w:val="18"/>
        </w:rPr>
        <w:t xml:space="preserve"> de </w:t>
      </w:r>
      <w:r w:rsidR="007225FD">
        <w:rPr>
          <w:rFonts w:ascii="Tahoma" w:hAnsi="Tahoma" w:cs="Tahoma"/>
          <w:b w:val="0"/>
          <w:bCs/>
          <w:sz w:val="18"/>
          <w:szCs w:val="18"/>
        </w:rPr>
        <w:t xml:space="preserve">abril </w:t>
      </w:r>
      <w:r w:rsidR="00795DE3">
        <w:rPr>
          <w:rFonts w:ascii="Tahoma" w:hAnsi="Tahoma" w:cs="Tahoma"/>
          <w:b w:val="0"/>
          <w:bCs/>
          <w:sz w:val="18"/>
          <w:szCs w:val="18"/>
        </w:rPr>
        <w:t>de 2016</w:t>
      </w:r>
      <w:r w:rsidRPr="002B7B53">
        <w:rPr>
          <w:rFonts w:ascii="Tahoma" w:hAnsi="Tahoma" w:cs="Tahoma"/>
          <w:b w:val="0"/>
          <w:bCs/>
          <w:sz w:val="18"/>
          <w:szCs w:val="18"/>
        </w:rPr>
        <w:t xml:space="preserve"> </w:t>
      </w:r>
    </w:p>
    <w:p w14:paraId="7CE8CA0A" w14:textId="2CB5DAC9"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7225FD">
        <w:rPr>
          <w:rFonts w:ascii="Tahoma" w:hAnsi="Tahoma" w:cs="Tahoma"/>
          <w:b w:val="0"/>
          <w:sz w:val="18"/>
          <w:szCs w:val="18"/>
        </w:rPr>
        <w:t>1</w:t>
      </w:r>
      <w:r w:rsidR="00795DE3">
        <w:rPr>
          <w:rFonts w:ascii="Tahoma" w:hAnsi="Tahoma" w:cs="Tahoma"/>
          <w:b w:val="0"/>
          <w:sz w:val="18"/>
          <w:szCs w:val="18"/>
        </w:rPr>
        <w:t>-2014-003</w:t>
      </w:r>
      <w:r w:rsidR="007225FD">
        <w:rPr>
          <w:rFonts w:ascii="Tahoma" w:hAnsi="Tahoma" w:cs="Tahoma"/>
          <w:b w:val="0"/>
          <w:sz w:val="18"/>
          <w:szCs w:val="18"/>
        </w:rPr>
        <w:t>3</w:t>
      </w:r>
      <w:r w:rsidR="00795DE3">
        <w:rPr>
          <w:rFonts w:ascii="Tahoma" w:hAnsi="Tahoma" w:cs="Tahoma"/>
          <w:b w:val="0"/>
          <w:sz w:val="18"/>
          <w:szCs w:val="18"/>
        </w:rPr>
        <w:t>1</w:t>
      </w:r>
      <w:r w:rsidR="00AD0BDB">
        <w:rPr>
          <w:rFonts w:ascii="Tahoma" w:hAnsi="Tahoma" w:cs="Tahoma"/>
          <w:b w:val="0"/>
          <w:sz w:val="18"/>
          <w:szCs w:val="18"/>
        </w:rPr>
        <w:t>-01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1AC35A5D"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7225FD">
        <w:rPr>
          <w:rFonts w:ascii="Tahoma" w:hAnsi="Tahoma" w:cs="Tahoma"/>
          <w:b w:val="0"/>
          <w:sz w:val="18"/>
          <w:szCs w:val="18"/>
        </w:rPr>
        <w:t>Amparo de Jesús Zapata</w:t>
      </w:r>
      <w:r w:rsidR="00E229A0">
        <w:rPr>
          <w:rFonts w:ascii="Tahoma" w:hAnsi="Tahoma" w:cs="Tahoma"/>
          <w:b w:val="0"/>
          <w:sz w:val="18"/>
          <w:szCs w:val="18"/>
        </w:rPr>
        <w:t xml:space="preserve"> Henao</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488A4636"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7225FD">
        <w:rPr>
          <w:rFonts w:ascii="Tahoma" w:hAnsi="Tahoma" w:cs="Tahoma"/>
          <w:b w:val="0"/>
          <w:sz w:val="18"/>
          <w:szCs w:val="18"/>
        </w:rPr>
        <w:t>Primero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82033E6" w14:textId="0673F15A" w:rsidR="008002DA"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28FEB861" w14:textId="77777777" w:rsidR="008002DA" w:rsidRDefault="008002DA" w:rsidP="000F3C74">
      <w:pPr>
        <w:pStyle w:val="Puesto"/>
        <w:spacing w:line="240" w:lineRule="auto"/>
        <w:ind w:left="2805" w:hanging="2805"/>
        <w:jc w:val="both"/>
        <w:rPr>
          <w:rFonts w:ascii="Tahoma" w:hAnsi="Tahoma" w:cs="Tahoma"/>
          <w:sz w:val="18"/>
          <w:szCs w:val="18"/>
        </w:rPr>
      </w:pPr>
    </w:p>
    <w:p w14:paraId="36B3E8FC" w14:textId="738501D8" w:rsidR="00DE7C94" w:rsidRPr="00702DE0" w:rsidRDefault="00DE7C94" w:rsidP="00DE7C94">
      <w:pPr>
        <w:pStyle w:val="Sinespaciado"/>
        <w:jc w:val="both"/>
        <w:rPr>
          <w:rFonts w:ascii="Arial" w:hAnsi="Arial" w:cs="Arial"/>
          <w:spacing w:val="-8"/>
          <w:sz w:val="19"/>
          <w:szCs w:val="19"/>
        </w:rPr>
      </w:pPr>
      <w:r w:rsidRPr="00702DE0">
        <w:rPr>
          <w:rFonts w:ascii="Arial" w:hAnsi="Arial" w:cs="Arial"/>
          <w:spacing w:val="-8"/>
          <w:sz w:val="19"/>
          <w:szCs w:val="19"/>
        </w:rPr>
        <w:t>PENSIÓN DE SOBREVIVIENTE/ Aplicación del principio de la condición más beneficiosa/ Acreditación de la convivencia como requisito p</w:t>
      </w:r>
      <w:r w:rsidR="007511D7" w:rsidRPr="00702DE0">
        <w:rPr>
          <w:rFonts w:ascii="Arial" w:hAnsi="Arial" w:cs="Arial"/>
          <w:spacing w:val="-8"/>
          <w:sz w:val="19"/>
          <w:szCs w:val="19"/>
        </w:rPr>
        <w:t>ara ser beneficiaria de la prestación</w:t>
      </w:r>
      <w:r w:rsidRPr="00702DE0">
        <w:rPr>
          <w:rFonts w:ascii="Arial" w:hAnsi="Arial" w:cs="Arial"/>
          <w:spacing w:val="-8"/>
          <w:sz w:val="19"/>
          <w:szCs w:val="19"/>
        </w:rPr>
        <w:t xml:space="preserve">/ </w:t>
      </w:r>
      <w:r w:rsidRPr="00702DE0">
        <w:rPr>
          <w:rFonts w:ascii="Arial" w:hAnsi="Arial" w:cs="Arial"/>
          <w:bCs/>
          <w:spacing w:val="-8"/>
          <w:sz w:val="19"/>
          <w:szCs w:val="19"/>
        </w:rPr>
        <w:t xml:space="preserve">Acumulación de cotizaciones en distintos regímenes a efectos de reconocer </w:t>
      </w:r>
      <w:r w:rsidR="002C4030" w:rsidRPr="00702DE0">
        <w:rPr>
          <w:rFonts w:ascii="Arial" w:hAnsi="Arial" w:cs="Arial"/>
          <w:bCs/>
          <w:spacing w:val="-8"/>
          <w:sz w:val="19"/>
          <w:szCs w:val="19"/>
        </w:rPr>
        <w:t>la pensión</w:t>
      </w:r>
      <w:r w:rsidRPr="00702DE0">
        <w:rPr>
          <w:rFonts w:ascii="Arial" w:hAnsi="Arial" w:cs="Arial"/>
          <w:bCs/>
          <w:spacing w:val="-8"/>
          <w:sz w:val="19"/>
          <w:szCs w:val="19"/>
        </w:rPr>
        <w:t xml:space="preserve"> en virtud del Acuerdo 049 de 1990/ Fecha del reconocimiento a partir de la sentencia </w:t>
      </w:r>
      <w:r w:rsidR="00702DE0" w:rsidRPr="00702DE0">
        <w:rPr>
          <w:rFonts w:ascii="Arial" w:hAnsi="Arial" w:cs="Arial"/>
          <w:bCs/>
          <w:spacing w:val="-8"/>
          <w:sz w:val="19"/>
          <w:szCs w:val="19"/>
        </w:rPr>
        <w:t>SU-769 de</w:t>
      </w:r>
      <w:r w:rsidRPr="00702DE0">
        <w:rPr>
          <w:rFonts w:ascii="Arial" w:hAnsi="Arial" w:cs="Arial"/>
          <w:bCs/>
          <w:spacing w:val="-8"/>
          <w:sz w:val="19"/>
          <w:szCs w:val="19"/>
        </w:rPr>
        <w:t xml:space="preserve"> 2014</w:t>
      </w:r>
      <w:r w:rsidRPr="00702DE0">
        <w:rPr>
          <w:rFonts w:ascii="Arial" w:hAnsi="Arial" w:cs="Arial"/>
          <w:spacing w:val="-8"/>
          <w:sz w:val="19"/>
          <w:szCs w:val="19"/>
        </w:rPr>
        <w:t>/ Incompatibilidad de la indexación del retroactivo</w:t>
      </w:r>
      <w:r w:rsidR="00CD51BE" w:rsidRPr="00702DE0">
        <w:rPr>
          <w:rFonts w:ascii="Arial" w:hAnsi="Arial" w:cs="Arial"/>
          <w:spacing w:val="-8"/>
          <w:sz w:val="19"/>
          <w:szCs w:val="19"/>
        </w:rPr>
        <w:t xml:space="preserve"> pensional</w:t>
      </w:r>
      <w:r w:rsidRPr="00702DE0">
        <w:rPr>
          <w:rFonts w:ascii="Arial" w:hAnsi="Arial" w:cs="Arial"/>
          <w:spacing w:val="-8"/>
          <w:sz w:val="19"/>
          <w:szCs w:val="19"/>
        </w:rPr>
        <w:t xml:space="preserve"> con los intereses moratorios </w:t>
      </w:r>
    </w:p>
    <w:p w14:paraId="2EFDD43B" w14:textId="77777777" w:rsidR="00DE7C94" w:rsidRPr="00DF11B5" w:rsidRDefault="00DE7C94" w:rsidP="00DE7C94">
      <w:pPr>
        <w:pStyle w:val="Sinespaciado"/>
        <w:jc w:val="both"/>
        <w:rPr>
          <w:rFonts w:ascii="Arial" w:hAnsi="Arial" w:cs="Arial"/>
          <w:spacing w:val="-7"/>
          <w:sz w:val="19"/>
          <w:szCs w:val="19"/>
        </w:rPr>
      </w:pPr>
    </w:p>
    <w:p w14:paraId="5AC3AD41" w14:textId="3FCF7CE2" w:rsidR="00DE7C94" w:rsidRPr="00DF11B5" w:rsidRDefault="002C4030" w:rsidP="00DE7C94">
      <w:pPr>
        <w:widowControl w:val="0"/>
        <w:autoSpaceDE w:val="0"/>
        <w:autoSpaceDN w:val="0"/>
        <w:adjustRightInd w:val="0"/>
        <w:jc w:val="both"/>
        <w:rPr>
          <w:rFonts w:ascii="Arial" w:hAnsi="Arial" w:cs="Arial"/>
          <w:spacing w:val="-7"/>
          <w:sz w:val="19"/>
          <w:szCs w:val="19"/>
        </w:rPr>
      </w:pPr>
      <w:r>
        <w:rPr>
          <w:rFonts w:ascii="Arial" w:hAnsi="Arial" w:cs="Arial"/>
          <w:spacing w:val="-7"/>
          <w:sz w:val="19"/>
          <w:szCs w:val="19"/>
        </w:rPr>
        <w:t>“</w:t>
      </w:r>
      <w:r w:rsidR="00DE7C94" w:rsidRPr="00DF11B5">
        <w:rPr>
          <w:rFonts w:ascii="Arial" w:hAnsi="Arial" w:cs="Arial"/>
          <w:spacing w:val="-7"/>
          <w:sz w:val="19"/>
          <w:szCs w:val="19"/>
        </w:rPr>
        <w:t xml:space="preserve">Esta Colegiatura comparte las consideraciones de la Jueza de primer grado respecto de la viabilidad de la aplicación de principio de la condición más beneficiosa en el caso bajo estudio, pues al estar acreditado que el señor Alfonso Lotero Montoya cotizó un total de 690,29 semanas </w:t>
      </w:r>
      <w:r>
        <w:rPr>
          <w:rFonts w:ascii="Arial" w:hAnsi="Arial" w:cs="Arial"/>
          <w:spacing w:val="-7"/>
          <w:sz w:val="19"/>
          <w:szCs w:val="19"/>
        </w:rPr>
        <w:t>(…)</w:t>
      </w:r>
      <w:r w:rsidR="00DE7C94" w:rsidRPr="00DF11B5">
        <w:rPr>
          <w:rFonts w:ascii="Arial" w:hAnsi="Arial" w:cs="Arial"/>
          <w:spacing w:val="-7"/>
          <w:sz w:val="19"/>
          <w:szCs w:val="19"/>
        </w:rPr>
        <w:t xml:space="preserve"> de las cuales más 300 se efectuaron antes de la entrada en vigencia de la Ley 100 de 1993, es evidente que dejó causado el derecho para que sus beneficiarios accedieran a la pensión de sobrevivientes en virtud del aludido principio y el Acuerdo 049 de 1990.”</w:t>
      </w:r>
    </w:p>
    <w:p w14:paraId="1C1E4C89" w14:textId="77777777" w:rsidR="00DE7C94" w:rsidRPr="00DF11B5" w:rsidRDefault="00DE7C94" w:rsidP="00DE7C94">
      <w:pPr>
        <w:pStyle w:val="Sinespaciado"/>
        <w:jc w:val="both"/>
        <w:rPr>
          <w:rFonts w:ascii="Arial" w:hAnsi="Arial" w:cs="Arial"/>
          <w:spacing w:val="-7"/>
          <w:sz w:val="19"/>
          <w:szCs w:val="19"/>
        </w:rPr>
      </w:pPr>
    </w:p>
    <w:p w14:paraId="516AF045" w14:textId="15B88D51" w:rsidR="00DE7C94" w:rsidRPr="00DF11B5" w:rsidRDefault="009C3314" w:rsidP="00DE7C94">
      <w:pPr>
        <w:widowControl w:val="0"/>
        <w:autoSpaceDE w:val="0"/>
        <w:autoSpaceDN w:val="0"/>
        <w:adjustRightInd w:val="0"/>
        <w:jc w:val="both"/>
        <w:rPr>
          <w:rFonts w:ascii="Arial" w:hAnsi="Arial" w:cs="Arial"/>
          <w:spacing w:val="-7"/>
          <w:sz w:val="19"/>
          <w:szCs w:val="19"/>
        </w:rPr>
      </w:pPr>
      <w:r>
        <w:rPr>
          <w:rFonts w:ascii="Arial" w:hAnsi="Arial" w:cs="Arial"/>
          <w:spacing w:val="-7"/>
          <w:sz w:val="19"/>
          <w:szCs w:val="19"/>
        </w:rPr>
        <w:t>“(…)</w:t>
      </w:r>
      <w:r w:rsidR="00DE7C94" w:rsidRPr="00DF11B5">
        <w:rPr>
          <w:rFonts w:ascii="Arial" w:hAnsi="Arial" w:cs="Arial"/>
          <w:spacing w:val="-7"/>
          <w:sz w:val="19"/>
          <w:szCs w:val="19"/>
        </w:rPr>
        <w:t xml:space="preserve"> se encuentra igualmente cumplido el requisito subjetivo para conceder la pensión de sobrevivientes, habida consideración que Alfonso Lotero Montoya y Amparo de Jesús Zapata Henao convivieron desde sus nupcias, contraídas el 25 de diciembre de 1976, y hasta la muerte de aquel, acontecida el 27 de octubre de 1999, esto es, por más de 20 años; por lo tanto, es claro que a la demandante le asiste derecho a percibir la pensión de sobrevivientes deprecada</w:t>
      </w:r>
      <w:r w:rsidR="002B7189">
        <w:rPr>
          <w:rFonts w:ascii="Arial" w:hAnsi="Arial" w:cs="Arial"/>
          <w:spacing w:val="-7"/>
          <w:sz w:val="19"/>
          <w:szCs w:val="19"/>
        </w:rPr>
        <w:t xml:space="preserve"> (…)</w:t>
      </w:r>
    </w:p>
    <w:p w14:paraId="0E90725E" w14:textId="77777777" w:rsidR="00DE7C94" w:rsidRPr="00DF11B5" w:rsidRDefault="00DE7C94" w:rsidP="00DE7C94">
      <w:pPr>
        <w:pStyle w:val="Sinespaciado"/>
        <w:jc w:val="both"/>
        <w:rPr>
          <w:rFonts w:ascii="Arial" w:hAnsi="Arial" w:cs="Arial"/>
          <w:spacing w:val="-7"/>
          <w:sz w:val="19"/>
          <w:szCs w:val="19"/>
        </w:rPr>
      </w:pPr>
    </w:p>
    <w:p w14:paraId="568037D2" w14:textId="2E601B14" w:rsidR="00DE7C94" w:rsidRPr="00DF11B5" w:rsidRDefault="002B7189" w:rsidP="00DE7C94">
      <w:pPr>
        <w:widowControl w:val="0"/>
        <w:autoSpaceDE w:val="0"/>
        <w:autoSpaceDN w:val="0"/>
        <w:adjustRightInd w:val="0"/>
        <w:jc w:val="both"/>
        <w:rPr>
          <w:rFonts w:ascii="Arial" w:hAnsi="Arial" w:cs="Arial"/>
          <w:spacing w:val="-7"/>
          <w:sz w:val="19"/>
          <w:szCs w:val="19"/>
        </w:rPr>
      </w:pPr>
      <w:r>
        <w:rPr>
          <w:rFonts w:ascii="Arial" w:hAnsi="Arial" w:cs="Arial"/>
          <w:spacing w:val="-7"/>
          <w:sz w:val="19"/>
          <w:szCs w:val="19"/>
        </w:rPr>
        <w:t>(…)</w:t>
      </w:r>
      <w:r w:rsidR="00DE7C94" w:rsidRPr="00DF11B5">
        <w:rPr>
          <w:rFonts w:ascii="Arial" w:hAnsi="Arial" w:cs="Arial"/>
          <w:spacing w:val="-7"/>
          <w:sz w:val="19"/>
          <w:szCs w:val="19"/>
        </w:rPr>
        <w:t xml:space="preserve"> teniendo en cuenta que para acceder al reclamo pensional fue necesario que la Sala Mayoritaria se remitiera a la jurisprudencia de la Corte Constitucional, en donde encuentra apoyo la tesis de la demanda, y como quiera que la línea jurisprudencial sobre la materia adquiere fuerza vinculante desde la sentencia de unificación SU-769 del 16 de octubre de 2014, se accederá al derecho a partir de la fecha de emisión de la precitada sentencia, en razón de lo cual el retroactivo pensional se conformará con acumulación de las mesadas pensionales causadas entre el 16 de octubre de 2014 y el 31 de marzo del presente año, lo que arroja como resultado la suma de $13.245.262</w:t>
      </w:r>
      <w:r w:rsidR="00CD51BE">
        <w:rPr>
          <w:rFonts w:ascii="Arial" w:hAnsi="Arial" w:cs="Arial"/>
          <w:spacing w:val="-7"/>
          <w:sz w:val="19"/>
          <w:szCs w:val="19"/>
        </w:rPr>
        <w:t xml:space="preserve"> (…)</w:t>
      </w:r>
    </w:p>
    <w:p w14:paraId="0FEA4B8F" w14:textId="77777777" w:rsidR="00DE7C94" w:rsidRPr="00DF11B5" w:rsidRDefault="00DE7C94" w:rsidP="00DE7C94">
      <w:pPr>
        <w:pStyle w:val="Sinespaciado"/>
        <w:jc w:val="both"/>
        <w:rPr>
          <w:rFonts w:ascii="Arial" w:hAnsi="Arial" w:cs="Arial"/>
          <w:spacing w:val="-7"/>
          <w:sz w:val="19"/>
          <w:szCs w:val="19"/>
        </w:rPr>
      </w:pPr>
    </w:p>
    <w:p w14:paraId="2A615F61" w14:textId="13C24E99" w:rsidR="00DE7C94" w:rsidRPr="00DF11B5" w:rsidRDefault="00DE7C94" w:rsidP="00DE7C94">
      <w:pPr>
        <w:widowControl w:val="0"/>
        <w:autoSpaceDE w:val="0"/>
        <w:autoSpaceDN w:val="0"/>
        <w:adjustRightInd w:val="0"/>
        <w:jc w:val="both"/>
        <w:rPr>
          <w:rFonts w:ascii="Arial" w:hAnsi="Arial" w:cs="Arial"/>
          <w:spacing w:val="-7"/>
          <w:sz w:val="19"/>
          <w:szCs w:val="19"/>
        </w:rPr>
      </w:pPr>
      <w:r w:rsidRPr="00DF11B5">
        <w:rPr>
          <w:rFonts w:ascii="Arial" w:hAnsi="Arial" w:cs="Arial"/>
          <w:spacing w:val="-7"/>
          <w:sz w:val="19"/>
          <w:szCs w:val="19"/>
        </w:rPr>
        <w:t>(…) con relación a los intereses moratorios del artículo 141 de la Ley 100 de 1993 (…) se dirá que al haberse reconocido la indexación del retroactivo adeudado no hay lugar a la condena concomitante con los intereses moratorios (…)</w:t>
      </w:r>
      <w:r w:rsidR="002B7189">
        <w:rPr>
          <w:rFonts w:ascii="Arial" w:hAnsi="Arial" w:cs="Arial"/>
          <w:spacing w:val="-7"/>
          <w:sz w:val="19"/>
          <w:szCs w:val="19"/>
        </w:rPr>
        <w:t>”</w:t>
      </w:r>
    </w:p>
    <w:p w14:paraId="6C477731" w14:textId="77777777" w:rsidR="008C31C7" w:rsidRDefault="008C31C7" w:rsidP="00797B94">
      <w:pPr>
        <w:widowControl w:val="0"/>
        <w:autoSpaceDE w:val="0"/>
        <w:autoSpaceDN w:val="0"/>
        <w:adjustRightInd w:val="0"/>
        <w:spacing w:line="276" w:lineRule="auto"/>
        <w:ind w:firstLine="708"/>
        <w:jc w:val="both"/>
        <w:rPr>
          <w:rFonts w:ascii="Tahoma" w:hAnsi="Tahoma" w:cs="Tahoma"/>
        </w:rPr>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6B1765E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r w:rsidR="00216A4E">
        <w:rPr>
          <w:rFonts w:ascii="Tahoma" w:hAnsi="Tahoma" w:cs="Tahoma"/>
          <w:bCs/>
          <w:szCs w:val="24"/>
          <w:lang w:eastAsia="es-MX"/>
        </w:rPr>
        <w:t xml:space="preserve"> No. 1</w:t>
      </w:r>
    </w:p>
    <w:p w14:paraId="639B9C91" w14:textId="77777777" w:rsidR="009A4059" w:rsidRPr="002B7B53" w:rsidRDefault="009A4059" w:rsidP="00A73E12">
      <w:pPr>
        <w:pStyle w:val="Sinespaciado"/>
      </w:pPr>
    </w:p>
    <w:p w14:paraId="63D23F9D" w14:textId="77777777" w:rsidR="009A4059" w:rsidRDefault="009A4059" w:rsidP="000C22F8">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513BA55A" w14:textId="77777777" w:rsidR="000C22F8" w:rsidRPr="002B7B53" w:rsidRDefault="000C22F8" w:rsidP="000C22F8">
      <w:pPr>
        <w:jc w:val="center"/>
        <w:rPr>
          <w:rFonts w:ascii="Tahoma" w:hAnsi="Tahoma" w:cs="Tahoma"/>
          <w:b/>
          <w:bCs/>
        </w:rPr>
      </w:pPr>
    </w:p>
    <w:p w14:paraId="7AB9B1D3" w14:textId="77777777" w:rsidR="009A4059" w:rsidRPr="002B7B53" w:rsidRDefault="00D83F33" w:rsidP="000C22F8">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5203DA12" w:rsidR="009A4059" w:rsidRPr="002B7B53" w:rsidRDefault="009A4059" w:rsidP="000C22F8">
      <w:pPr>
        <w:jc w:val="center"/>
        <w:rPr>
          <w:rFonts w:ascii="Tahoma" w:hAnsi="Tahoma" w:cs="Tahoma"/>
          <w:b/>
        </w:rPr>
      </w:pPr>
      <w:r w:rsidRPr="002B7B53">
        <w:rPr>
          <w:rFonts w:ascii="Tahoma" w:hAnsi="Tahoma" w:cs="Tahoma"/>
          <w:b/>
        </w:rPr>
        <w:t>(</w:t>
      </w:r>
      <w:r w:rsidR="007225FD">
        <w:rPr>
          <w:rFonts w:ascii="Tahoma" w:hAnsi="Tahoma" w:cs="Tahoma"/>
          <w:b/>
        </w:rPr>
        <w:t xml:space="preserve">Abril 22 </w:t>
      </w:r>
      <w:r w:rsidR="00135BFA">
        <w:rPr>
          <w:rFonts w:ascii="Tahoma" w:hAnsi="Tahoma" w:cs="Tahoma"/>
          <w:b/>
        </w:rPr>
        <w:t>de 201</w:t>
      </w:r>
      <w:r w:rsidR="001A043D">
        <w:rPr>
          <w:rFonts w:ascii="Tahoma" w:hAnsi="Tahoma" w:cs="Tahoma"/>
          <w:b/>
        </w:rPr>
        <w:t>6</w:t>
      </w:r>
      <w:r w:rsidRPr="002B7B53">
        <w:rPr>
          <w:rFonts w:ascii="Tahoma" w:hAnsi="Tahoma" w:cs="Tahoma"/>
          <w:b/>
        </w:rPr>
        <w:t>)</w:t>
      </w:r>
    </w:p>
    <w:p w14:paraId="19E5FE0A" w14:textId="77777777" w:rsidR="009A4059" w:rsidRPr="002B7B53" w:rsidRDefault="009A4059" w:rsidP="000C22F8">
      <w:pPr>
        <w:pStyle w:val="Sinespaciado"/>
      </w:pPr>
    </w:p>
    <w:p w14:paraId="274F7C55" w14:textId="77777777" w:rsidR="009A4059" w:rsidRPr="002B7B53" w:rsidRDefault="009A4059" w:rsidP="000C22F8">
      <w:pPr>
        <w:pStyle w:val="Ttulo5"/>
        <w:spacing w:line="240" w:lineRule="auto"/>
        <w:ind w:firstLine="0"/>
        <w:jc w:val="center"/>
        <w:rPr>
          <w:rFonts w:ascii="Tahoma" w:hAnsi="Tahoma" w:cs="Tahoma"/>
        </w:rPr>
      </w:pPr>
      <w:r w:rsidRPr="002B7B53">
        <w:rPr>
          <w:rFonts w:ascii="Tahoma" w:hAnsi="Tahoma" w:cs="Tahoma"/>
        </w:rPr>
        <w:t>Sistema oral - Audiencia de juzgamiento</w:t>
      </w:r>
    </w:p>
    <w:p w14:paraId="2F619349" w14:textId="7C2515A5" w:rsidR="009A4059" w:rsidRPr="002B7B53" w:rsidRDefault="009A4059" w:rsidP="00A73E12">
      <w:pPr>
        <w:pStyle w:val="Sinespaciado"/>
        <w:rPr>
          <w:lang w:val="es-ES_tradnl"/>
        </w:rPr>
      </w:pPr>
      <w:r w:rsidRPr="002B7B53">
        <w:tab/>
      </w:r>
    </w:p>
    <w:p w14:paraId="4D5C1928" w14:textId="0CC5F7B4" w:rsidR="009A4059" w:rsidRPr="002B7B53" w:rsidRDefault="00881737" w:rsidP="000F3C74">
      <w:pPr>
        <w:spacing w:line="276" w:lineRule="auto"/>
        <w:ind w:firstLine="708"/>
        <w:jc w:val="both"/>
        <w:rPr>
          <w:rFonts w:ascii="Tahoma" w:hAnsi="Tahoma" w:cs="Tahoma"/>
          <w:lang w:val="es-ES_tradnl"/>
        </w:rPr>
      </w:pPr>
      <w:r>
        <w:rPr>
          <w:rFonts w:ascii="Tahoma" w:hAnsi="Tahoma" w:cs="Tahoma"/>
          <w:lang w:val="es-ES_tradnl"/>
        </w:rPr>
        <w:t>S</w:t>
      </w:r>
      <w:r w:rsidR="009A4059" w:rsidRPr="002B7B53">
        <w:rPr>
          <w:rFonts w:ascii="Tahoma" w:hAnsi="Tahoma" w:cs="Tahoma"/>
          <w:lang w:val="es-ES_tradnl"/>
        </w:rPr>
        <w:t xml:space="preserve">iendo las </w:t>
      </w:r>
      <w:r w:rsidR="007225FD">
        <w:rPr>
          <w:rFonts w:ascii="Tahoma" w:hAnsi="Tahoma" w:cs="Tahoma"/>
          <w:lang w:val="es-ES_tradnl"/>
        </w:rPr>
        <w:t>9</w:t>
      </w:r>
      <w:r w:rsidR="009A4059" w:rsidRPr="00B875B3">
        <w:rPr>
          <w:rFonts w:ascii="Tahoma" w:hAnsi="Tahoma" w:cs="Tahoma"/>
          <w:lang w:val="es-ES_tradnl"/>
        </w:rPr>
        <w:t>:</w:t>
      </w:r>
      <w:r w:rsidR="007225FD">
        <w:rPr>
          <w:rFonts w:ascii="Tahoma" w:hAnsi="Tahoma" w:cs="Tahoma"/>
          <w:lang w:val="es-ES_tradnl"/>
        </w:rPr>
        <w:t>0</w:t>
      </w:r>
      <w:r w:rsidR="00F62B16" w:rsidRPr="00B875B3">
        <w:rPr>
          <w:rFonts w:ascii="Tahoma" w:hAnsi="Tahoma" w:cs="Tahoma"/>
          <w:lang w:val="es-ES_tradnl"/>
        </w:rPr>
        <w:t>0</w:t>
      </w:r>
      <w:r w:rsidR="009A4059" w:rsidRPr="00B875B3">
        <w:rPr>
          <w:rFonts w:ascii="Tahoma" w:hAnsi="Tahoma" w:cs="Tahoma"/>
          <w:lang w:val="es-ES_tradnl"/>
        </w:rPr>
        <w:t xml:space="preserve"> </w:t>
      </w:r>
      <w:r w:rsidR="00E229A0">
        <w:rPr>
          <w:rFonts w:ascii="Tahoma" w:hAnsi="Tahoma" w:cs="Tahoma"/>
          <w:lang w:val="es-ES_tradnl"/>
        </w:rPr>
        <w:t>a</w:t>
      </w:r>
      <w:r w:rsidR="00E229A0" w:rsidRPr="00B875B3">
        <w:rPr>
          <w:rFonts w:ascii="Tahoma" w:hAnsi="Tahoma" w:cs="Tahoma"/>
          <w:lang w:val="es-ES_tradnl"/>
        </w:rPr>
        <w:t>.m.</w:t>
      </w:r>
      <w:r w:rsidR="00C30D72" w:rsidRPr="00B875B3">
        <w:rPr>
          <w:rFonts w:ascii="Tahoma" w:hAnsi="Tahoma" w:cs="Tahoma"/>
          <w:lang w:val="es-ES_tradnl"/>
        </w:rPr>
        <w:t xml:space="preserve">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7D15D1">
        <w:rPr>
          <w:rFonts w:ascii="Tahoma" w:hAnsi="Tahoma" w:cs="Tahoma"/>
          <w:lang w:val="es-ES_tradnl"/>
        </w:rPr>
        <w:t>viern</w:t>
      </w:r>
      <w:r w:rsidR="00CE02F8">
        <w:rPr>
          <w:rFonts w:ascii="Tahoma" w:hAnsi="Tahoma" w:cs="Tahoma"/>
          <w:lang w:val="es-ES_tradnl"/>
        </w:rPr>
        <w:t xml:space="preserve">es </w:t>
      </w:r>
      <w:r w:rsidR="007225FD">
        <w:rPr>
          <w:rFonts w:ascii="Tahoma" w:hAnsi="Tahoma" w:cs="Tahoma"/>
          <w:lang w:val="es-ES_tradnl"/>
        </w:rPr>
        <w:t xml:space="preserve">22 de abril </w:t>
      </w:r>
      <w:r w:rsidR="009A4059" w:rsidRPr="002B7B53">
        <w:rPr>
          <w:rFonts w:ascii="Tahoma" w:hAnsi="Tahoma" w:cs="Tahoma"/>
          <w:lang w:val="es-ES_tradnl"/>
        </w:rPr>
        <w:t>de 201</w:t>
      </w:r>
      <w:r w:rsidR="00AD0BDB">
        <w:rPr>
          <w:rFonts w:ascii="Tahoma" w:hAnsi="Tahoma" w:cs="Tahoma"/>
          <w:lang w:val="es-ES_tradnl"/>
        </w:rPr>
        <w:t>6</w:t>
      </w:r>
      <w:r w:rsidR="009A4059" w:rsidRPr="002B7B53">
        <w:rPr>
          <w:rFonts w:ascii="Tahoma" w:hAnsi="Tahoma" w:cs="Tahoma"/>
          <w:lang w:val="es-ES_tradnl"/>
        </w:rPr>
        <w:t>, la Sala de Decisión</w:t>
      </w:r>
      <w:r w:rsidR="00216A4E">
        <w:rPr>
          <w:rFonts w:ascii="Tahoma" w:hAnsi="Tahoma" w:cs="Tahoma"/>
          <w:lang w:val="es-ES_tradnl"/>
        </w:rPr>
        <w:t xml:space="preserve"> </w:t>
      </w:r>
      <w:r w:rsidR="009A4059" w:rsidRPr="002B7B53">
        <w:rPr>
          <w:rFonts w:ascii="Tahoma" w:hAnsi="Tahoma" w:cs="Tahoma"/>
          <w:lang w:val="es-ES_tradnl"/>
        </w:rPr>
        <w:t xml:space="preserve">Laboral </w:t>
      </w:r>
      <w:r w:rsidR="00216A4E">
        <w:rPr>
          <w:rFonts w:ascii="Tahoma" w:hAnsi="Tahoma" w:cs="Tahoma"/>
          <w:lang w:val="es-ES_tradnl"/>
        </w:rPr>
        <w:t>No. 1</w:t>
      </w:r>
      <w:r w:rsidR="00216A4E" w:rsidRPr="002B7B53">
        <w:rPr>
          <w:rFonts w:ascii="Tahoma" w:hAnsi="Tahoma" w:cs="Tahoma"/>
          <w:lang w:val="es-ES_tradnl"/>
        </w:rPr>
        <w:t xml:space="preserve"> </w:t>
      </w:r>
      <w:r w:rsidR="009A4059" w:rsidRPr="002B7B53">
        <w:rPr>
          <w:rFonts w:ascii="Tahoma" w:hAnsi="Tahoma" w:cs="Tahoma"/>
          <w:lang w:val="es-ES_tradnl"/>
        </w:rPr>
        <w:t xml:space="preserve">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7225FD">
        <w:rPr>
          <w:rFonts w:ascii="Tahoma" w:hAnsi="Tahoma" w:cs="Tahoma"/>
          <w:b/>
          <w:lang w:val="es-ES_tradnl"/>
        </w:rPr>
        <w:t>Amparo de Jesús Zapata Hena</w:t>
      </w:r>
      <w:r w:rsidR="00E229A0">
        <w:rPr>
          <w:rFonts w:ascii="Tahoma" w:hAnsi="Tahoma" w:cs="Tahoma"/>
          <w:b/>
          <w:lang w:val="es-ES_tradnl"/>
        </w:rPr>
        <w:t>o</w:t>
      </w:r>
      <w:r w:rsidR="007225FD">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A73E12" w:rsidRDefault="009A4059" w:rsidP="00A73E12">
      <w:pPr>
        <w:pStyle w:val="Sinespaciado"/>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A73E12">
      <w:pPr>
        <w:pStyle w:val="Sinespaciado"/>
        <w:rPr>
          <w:lang w:val="es-ES_tradnl"/>
        </w:rPr>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A73E12">
      <w:pPr>
        <w:pStyle w:val="Sinespaciado"/>
      </w:pPr>
    </w:p>
    <w:p w14:paraId="4B8C286A"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A73E12" w:rsidRDefault="00C30D72" w:rsidP="00A73E12">
      <w:pPr>
        <w:pStyle w:val="Sinespaciado"/>
        <w:rPr>
          <w:rStyle w:val="nfasissutil"/>
        </w:rPr>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A73E12">
      <w:pPr>
        <w:pStyle w:val="Sinespaciado"/>
      </w:pPr>
    </w:p>
    <w:p w14:paraId="5931F313" w14:textId="06D057A8" w:rsidR="009A4059" w:rsidRPr="002B7B53" w:rsidRDefault="009A4059" w:rsidP="000C22F8">
      <w:pPr>
        <w:widowControl w:val="0"/>
        <w:autoSpaceDE w:val="0"/>
        <w:autoSpaceDN w:val="0"/>
        <w:adjustRightInd w:val="0"/>
        <w:spacing w:line="276" w:lineRule="auto"/>
        <w:ind w:firstLine="708"/>
        <w:jc w:val="both"/>
      </w:pPr>
      <w:r w:rsidRPr="002B7B53">
        <w:rPr>
          <w:rFonts w:ascii="Tahoma" w:hAnsi="Tahoma" w:cs="Tahoma"/>
        </w:rPr>
        <w:lastRenderedPageBreak/>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9E76A6">
        <w:rPr>
          <w:rFonts w:ascii="Tahoma" w:hAnsi="Tahoma" w:cs="Tahoma"/>
        </w:rPr>
        <w:t xml:space="preserve">el </w:t>
      </w:r>
      <w:r w:rsidR="007225FD">
        <w:rPr>
          <w:rFonts w:ascii="Tahoma" w:hAnsi="Tahoma" w:cs="Tahoma"/>
        </w:rPr>
        <w:t xml:space="preserve">recurso de apelación interpuesto por la parte demandada en contra </w:t>
      </w:r>
      <w:r w:rsidR="009E76A6">
        <w:rPr>
          <w:rFonts w:ascii="Tahoma" w:hAnsi="Tahoma" w:cs="Tahoma"/>
        </w:rPr>
        <w:t xml:space="preserve">de la </w:t>
      </w:r>
      <w:r w:rsidR="00D436A6">
        <w:rPr>
          <w:rFonts w:ascii="Tahoma" w:hAnsi="Tahoma" w:cs="Tahoma"/>
        </w:rPr>
        <w:t xml:space="preserve">sentencia </w:t>
      </w:r>
      <w:r w:rsidR="00D436A6" w:rsidRPr="002B7B53">
        <w:rPr>
          <w:rFonts w:ascii="Tahoma" w:hAnsi="Tahoma" w:cs="Tahoma"/>
        </w:rPr>
        <w:t xml:space="preserve">emitida por el Juzgado </w:t>
      </w:r>
      <w:r w:rsidR="00417620">
        <w:rPr>
          <w:rFonts w:ascii="Tahoma" w:hAnsi="Tahoma" w:cs="Tahoma"/>
        </w:rPr>
        <w:t>Primer</w:t>
      </w:r>
      <w:r w:rsidR="007225FD">
        <w:rPr>
          <w:rFonts w:ascii="Tahoma" w:hAnsi="Tahoma" w:cs="Tahoma"/>
        </w:rPr>
        <w:t>o</w:t>
      </w:r>
      <w:r w:rsidR="00BA0369">
        <w:rPr>
          <w:rFonts w:ascii="Tahoma" w:hAnsi="Tahoma" w:cs="Tahoma"/>
        </w:rPr>
        <w:t xml:space="preserve"> </w:t>
      </w:r>
      <w:r w:rsidR="00D436A6" w:rsidRPr="002B7B53">
        <w:rPr>
          <w:rFonts w:ascii="Tahoma" w:hAnsi="Tahoma" w:cs="Tahoma"/>
        </w:rPr>
        <w:t xml:space="preserve">Laboral del Circuito de Pereira el </w:t>
      </w:r>
      <w:r w:rsidR="007225FD">
        <w:rPr>
          <w:rFonts w:ascii="Tahoma" w:hAnsi="Tahoma" w:cs="Tahoma"/>
        </w:rPr>
        <w:t>4</w:t>
      </w:r>
      <w:r w:rsidR="00795DE3">
        <w:rPr>
          <w:rFonts w:ascii="Tahoma" w:hAnsi="Tahoma" w:cs="Tahoma"/>
        </w:rPr>
        <w:t xml:space="preserve"> de diciembre de 2014</w:t>
      </w:r>
      <w:r w:rsidRPr="002B7B53">
        <w:rPr>
          <w:rFonts w:ascii="Tahoma" w:hAnsi="Tahoma" w:cs="Tahoma"/>
        </w:rPr>
        <w:t>, dentro del proceso ordinario laboral reseñado con anterioridad</w:t>
      </w:r>
      <w:r w:rsidR="00B67A12">
        <w:rPr>
          <w:rFonts w:ascii="Tahoma" w:hAnsi="Tahoma" w:cs="Tahoma"/>
        </w:rPr>
        <w:t>.</w:t>
      </w:r>
      <w:r w:rsidR="00B67A12">
        <w:t xml:space="preserve"> </w:t>
      </w:r>
    </w:p>
    <w:p w14:paraId="6C470E45" w14:textId="77777777" w:rsidR="00237416" w:rsidRDefault="00237416" w:rsidP="000F3C74">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14:paraId="455E7F70" w14:textId="77777777" w:rsidR="00EC6BA0" w:rsidRDefault="00EC6BA0" w:rsidP="000F3C74">
      <w:pPr>
        <w:widowControl w:val="0"/>
        <w:autoSpaceDE w:val="0"/>
        <w:autoSpaceDN w:val="0"/>
        <w:adjustRightInd w:val="0"/>
        <w:spacing w:line="276" w:lineRule="auto"/>
        <w:jc w:val="center"/>
        <w:rPr>
          <w:rFonts w:ascii="Tahoma" w:hAnsi="Tahoma" w:cs="Tahoma"/>
          <w:b/>
          <w:bCs/>
        </w:rPr>
      </w:pPr>
    </w:p>
    <w:p w14:paraId="520F3F18" w14:textId="24F1D567" w:rsidR="00066A9C" w:rsidRDefault="0062158A" w:rsidP="000F3C74">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B875B3">
        <w:rPr>
          <w:rFonts w:ascii="Tahoma" w:hAnsi="Tahoma" w:cs="Tahoma"/>
        </w:rPr>
        <w:t>De acuerdo a l</w:t>
      </w:r>
      <w:r w:rsidR="007225FD">
        <w:rPr>
          <w:rFonts w:ascii="Tahoma" w:hAnsi="Tahoma" w:cs="Tahoma"/>
        </w:rPr>
        <w:t>o</w:t>
      </w:r>
      <w:r w:rsidR="00417620">
        <w:rPr>
          <w:rFonts w:ascii="Tahoma" w:hAnsi="Tahoma" w:cs="Tahoma"/>
        </w:rPr>
        <w:t>s argumentos d</w:t>
      </w:r>
      <w:r w:rsidR="007225FD">
        <w:rPr>
          <w:rFonts w:ascii="Tahoma" w:hAnsi="Tahoma" w:cs="Tahoma"/>
        </w:rPr>
        <w:t>el recurso de apelación y la</w:t>
      </w:r>
      <w:r w:rsidR="009E76A6" w:rsidRPr="00B875B3">
        <w:rPr>
          <w:rFonts w:ascii="Tahoma" w:hAnsi="Tahoma" w:cs="Tahoma"/>
        </w:rPr>
        <w:t xml:space="preserve"> </w:t>
      </w:r>
      <w:r w:rsidR="009E76A6" w:rsidRPr="00B875B3">
        <w:rPr>
          <w:rFonts w:ascii="Tahoma" w:hAnsi="Tahoma" w:cs="Tahoma"/>
          <w:i/>
        </w:rPr>
        <w:t>ratio decidendi</w:t>
      </w:r>
      <w:r w:rsidR="006D0CD9" w:rsidRPr="00B875B3">
        <w:rPr>
          <w:rFonts w:ascii="Tahoma" w:hAnsi="Tahoma" w:cs="Tahoma"/>
        </w:rPr>
        <w:t xml:space="preserve"> </w:t>
      </w:r>
      <w:r w:rsidR="009E76A6" w:rsidRPr="00B875B3">
        <w:rPr>
          <w:rFonts w:ascii="Tahoma" w:hAnsi="Tahoma" w:cs="Tahoma"/>
        </w:rPr>
        <w:t xml:space="preserve">de la </w:t>
      </w:r>
      <w:r w:rsidR="00C30D72" w:rsidRPr="00B875B3">
        <w:rPr>
          <w:rFonts w:ascii="Tahoma" w:hAnsi="Tahoma" w:cs="Tahoma"/>
        </w:rPr>
        <w:t>sentencia de primera instancia</w:t>
      </w:r>
      <w:r w:rsidR="00066A9C" w:rsidRPr="00B875B3">
        <w:rPr>
          <w:rFonts w:ascii="Tahoma" w:hAnsi="Tahoma" w:cs="Tahoma"/>
        </w:rPr>
        <w:t>, le corresponde a la Sala determinar</w:t>
      </w:r>
      <w:r w:rsidR="009E76A6" w:rsidRPr="00B875B3">
        <w:rPr>
          <w:rFonts w:ascii="Tahoma" w:hAnsi="Tahoma" w:cs="Tahoma"/>
        </w:rPr>
        <w:t xml:space="preserve"> </w:t>
      </w:r>
      <w:r w:rsidR="002611B0" w:rsidRPr="00B875B3">
        <w:rPr>
          <w:rFonts w:ascii="Tahoma" w:hAnsi="Tahoma" w:cs="Tahoma"/>
        </w:rPr>
        <w:t>si</w:t>
      </w:r>
      <w:r w:rsidR="007225FD">
        <w:rPr>
          <w:rFonts w:ascii="Tahoma" w:hAnsi="Tahoma" w:cs="Tahoma"/>
        </w:rPr>
        <w:t xml:space="preserve"> el señor</w:t>
      </w:r>
      <w:r w:rsidR="00AB0041">
        <w:rPr>
          <w:rFonts w:ascii="Tahoma" w:hAnsi="Tahoma" w:cs="Tahoma"/>
        </w:rPr>
        <w:t xml:space="preserve"> Alfonso Loreto Montoya</w:t>
      </w:r>
      <w:r w:rsidR="007225FD">
        <w:rPr>
          <w:rFonts w:ascii="Tahoma" w:hAnsi="Tahoma" w:cs="Tahoma"/>
        </w:rPr>
        <w:t xml:space="preserve"> </w:t>
      </w:r>
      <w:r w:rsidR="00B875B3">
        <w:rPr>
          <w:rFonts w:ascii="Tahoma" w:hAnsi="Tahoma" w:cs="Tahoma"/>
        </w:rPr>
        <w:t>dejó causado el derecho a la pensión de sobrevivie</w:t>
      </w:r>
      <w:r w:rsidR="007225FD">
        <w:rPr>
          <w:rFonts w:ascii="Tahoma" w:hAnsi="Tahoma" w:cs="Tahoma"/>
        </w:rPr>
        <w:t>ntes y</w:t>
      </w:r>
      <w:r w:rsidR="00D33D06">
        <w:rPr>
          <w:rFonts w:ascii="Tahoma" w:hAnsi="Tahoma" w:cs="Tahoma"/>
        </w:rPr>
        <w:t>,</w:t>
      </w:r>
      <w:r w:rsidR="007225FD">
        <w:rPr>
          <w:rFonts w:ascii="Tahoma" w:hAnsi="Tahoma" w:cs="Tahoma"/>
        </w:rPr>
        <w:t xml:space="preserve"> en caso afirmativo, si </w:t>
      </w:r>
      <w:r w:rsidR="00B875B3">
        <w:rPr>
          <w:rFonts w:ascii="Tahoma" w:hAnsi="Tahoma" w:cs="Tahoma"/>
        </w:rPr>
        <w:t>l</w:t>
      </w:r>
      <w:r w:rsidR="007225FD">
        <w:rPr>
          <w:rFonts w:ascii="Tahoma" w:hAnsi="Tahoma" w:cs="Tahoma"/>
        </w:rPr>
        <w:t>a</w:t>
      </w:r>
      <w:r w:rsidR="00B875B3">
        <w:rPr>
          <w:rFonts w:ascii="Tahoma" w:hAnsi="Tahoma" w:cs="Tahoma"/>
        </w:rPr>
        <w:t xml:space="preserve"> actor</w:t>
      </w:r>
      <w:r w:rsidR="007225FD">
        <w:rPr>
          <w:rFonts w:ascii="Tahoma" w:hAnsi="Tahoma" w:cs="Tahoma"/>
        </w:rPr>
        <w:t>a</w:t>
      </w:r>
      <w:r w:rsidR="002611B0" w:rsidRPr="00B875B3">
        <w:rPr>
          <w:rFonts w:ascii="Tahoma" w:hAnsi="Tahoma" w:cs="Tahoma"/>
        </w:rPr>
        <w:t xml:space="preserve"> </w:t>
      </w:r>
      <w:r w:rsidR="00F75697" w:rsidRPr="00B875B3">
        <w:rPr>
          <w:rFonts w:ascii="Tahoma" w:hAnsi="Tahoma" w:cs="Tahoma"/>
        </w:rPr>
        <w:t xml:space="preserve">acreditó la calidad </w:t>
      </w:r>
      <w:r w:rsidR="00AB0041">
        <w:rPr>
          <w:rFonts w:ascii="Tahoma" w:hAnsi="Tahoma" w:cs="Tahoma"/>
        </w:rPr>
        <w:t>de beneficiaria</w:t>
      </w:r>
      <w:r w:rsidR="00B875B3">
        <w:rPr>
          <w:rFonts w:ascii="Tahoma" w:hAnsi="Tahoma" w:cs="Tahoma"/>
        </w:rPr>
        <w:t xml:space="preserve"> de </w:t>
      </w:r>
      <w:r w:rsidR="007225FD">
        <w:rPr>
          <w:rFonts w:ascii="Tahoma" w:hAnsi="Tahoma" w:cs="Tahoma"/>
        </w:rPr>
        <w:t xml:space="preserve">la </w:t>
      </w:r>
      <w:r w:rsidR="00B875B3">
        <w:rPr>
          <w:rFonts w:ascii="Tahoma" w:hAnsi="Tahoma" w:cs="Tahoma"/>
        </w:rPr>
        <w:t>referida prestación.</w:t>
      </w:r>
    </w:p>
    <w:p w14:paraId="431F5BE6" w14:textId="77777777" w:rsidR="00011E0C" w:rsidRDefault="00011E0C" w:rsidP="000F3C74">
      <w:pPr>
        <w:tabs>
          <w:tab w:val="left" w:pos="567"/>
        </w:tabs>
        <w:spacing w:line="276" w:lineRule="auto"/>
        <w:jc w:val="both"/>
        <w:rPr>
          <w:rFonts w:ascii="Tahoma" w:hAnsi="Tahoma" w:cs="Tahoma"/>
        </w:rPr>
      </w:pP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A73E12">
      <w:pPr>
        <w:pStyle w:val="Sinespaciado"/>
      </w:pPr>
    </w:p>
    <w:p w14:paraId="7007E811" w14:textId="6C948FBB" w:rsidR="00F75697" w:rsidRDefault="00AB0041"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La citada</w:t>
      </w:r>
      <w:r w:rsidR="004D31B0">
        <w:rPr>
          <w:rFonts w:ascii="Tahoma" w:hAnsi="Tahoma" w:cs="Tahoma"/>
        </w:rPr>
        <w:t xml:space="preserve"> demandante solicita que</w:t>
      </w:r>
      <w:r>
        <w:rPr>
          <w:rFonts w:ascii="Tahoma" w:hAnsi="Tahoma" w:cs="Tahoma"/>
        </w:rPr>
        <w:t xml:space="preserve"> se declare que</w:t>
      </w:r>
      <w:r w:rsidR="004D31B0">
        <w:rPr>
          <w:rFonts w:ascii="Tahoma" w:hAnsi="Tahoma" w:cs="Tahoma"/>
        </w:rPr>
        <w:t xml:space="preserve"> </w:t>
      </w:r>
      <w:r>
        <w:rPr>
          <w:rFonts w:ascii="Tahoma" w:hAnsi="Tahoma" w:cs="Tahoma"/>
        </w:rPr>
        <w:t xml:space="preserve">es beneficiaria de los principios constitucionales de condición más beneficiosa y progresividad; que Colpensiones es responsable del reconocimiento de la pensión de sobrevivientes causada por el fallecimiento de quien fuera su cónyuge, a partir del 7 de octubre de 1999, en cuantía de un salario mínimo y un retroactivo pensional que al 30 de junio de 2014 asciende a la suma de </w:t>
      </w:r>
      <w:r w:rsidR="00011E0C">
        <w:rPr>
          <w:rFonts w:ascii="Tahoma" w:hAnsi="Tahoma" w:cs="Tahoma"/>
        </w:rPr>
        <w:t>$</w:t>
      </w:r>
      <w:r>
        <w:rPr>
          <w:rFonts w:ascii="Tahoma" w:hAnsi="Tahoma" w:cs="Tahoma"/>
        </w:rPr>
        <w:t>83.959.583,13. Asimismo</w:t>
      </w:r>
      <w:r w:rsidR="00D33D06">
        <w:rPr>
          <w:rFonts w:ascii="Tahoma" w:hAnsi="Tahoma" w:cs="Tahoma"/>
        </w:rPr>
        <w:t>,</w:t>
      </w:r>
      <w:r>
        <w:rPr>
          <w:rFonts w:ascii="Tahoma" w:hAnsi="Tahoma" w:cs="Tahoma"/>
        </w:rPr>
        <w:t xml:space="preserve"> pretende que se condene a Colpensiones a cancelar la indexación de todas las sumas reconocidas, los intereses moratorios </w:t>
      </w:r>
      <w:r w:rsidR="00A34C29">
        <w:rPr>
          <w:rFonts w:ascii="Tahoma" w:hAnsi="Tahoma" w:cs="Tahoma"/>
        </w:rPr>
        <w:t>y las costas procesales.</w:t>
      </w:r>
    </w:p>
    <w:p w14:paraId="68FE5793" w14:textId="77777777" w:rsidR="008D1D9E" w:rsidRDefault="008D1D9E" w:rsidP="00A73E12">
      <w:pPr>
        <w:pStyle w:val="Sinespaciado"/>
      </w:pPr>
    </w:p>
    <w:p w14:paraId="1ABCE9B7" w14:textId="31762E66" w:rsidR="00DC4130" w:rsidRDefault="00F75697"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A34C29">
        <w:rPr>
          <w:rFonts w:ascii="Tahoma" w:hAnsi="Tahoma" w:cs="Tahoma"/>
        </w:rPr>
        <w:t xml:space="preserve"> </w:t>
      </w:r>
      <w:r w:rsidR="00DC4130">
        <w:rPr>
          <w:rFonts w:ascii="Tahoma" w:hAnsi="Tahoma" w:cs="Tahoma"/>
        </w:rPr>
        <w:t xml:space="preserve">estuvo casada con el señor Alfonso Lotero Montoya </w:t>
      </w:r>
      <w:r w:rsidR="00157F5F">
        <w:rPr>
          <w:rFonts w:ascii="Tahoma" w:hAnsi="Tahoma" w:cs="Tahoma"/>
        </w:rPr>
        <w:t xml:space="preserve">desde </w:t>
      </w:r>
      <w:r w:rsidR="00DC4130">
        <w:rPr>
          <w:rFonts w:ascii="Tahoma" w:hAnsi="Tahoma" w:cs="Tahoma"/>
        </w:rPr>
        <w:t>el 25 d</w:t>
      </w:r>
      <w:r w:rsidR="00157F5F">
        <w:rPr>
          <w:rFonts w:ascii="Tahoma" w:hAnsi="Tahoma" w:cs="Tahoma"/>
        </w:rPr>
        <w:t>e diciembre de 1976</w:t>
      </w:r>
      <w:r w:rsidR="00DC4130">
        <w:rPr>
          <w:rFonts w:ascii="Tahoma" w:hAnsi="Tahoma" w:cs="Tahoma"/>
        </w:rPr>
        <w:t xml:space="preserve"> hasta el fallecimiento de este</w:t>
      </w:r>
      <w:r w:rsidR="00157F5F">
        <w:rPr>
          <w:rFonts w:ascii="Tahoma" w:hAnsi="Tahoma" w:cs="Tahoma"/>
        </w:rPr>
        <w:t>, ocurrido e</w:t>
      </w:r>
      <w:r w:rsidR="00DC4130">
        <w:rPr>
          <w:rFonts w:ascii="Tahoma" w:hAnsi="Tahoma" w:cs="Tahoma"/>
        </w:rPr>
        <w:t xml:space="preserve">l 27 de octubre de 1999; </w:t>
      </w:r>
      <w:r w:rsidR="00157F5F">
        <w:rPr>
          <w:rFonts w:ascii="Tahoma" w:hAnsi="Tahoma" w:cs="Tahoma"/>
        </w:rPr>
        <w:t xml:space="preserve">y </w:t>
      </w:r>
      <w:r w:rsidR="00DC4130">
        <w:rPr>
          <w:rFonts w:ascii="Tahoma" w:hAnsi="Tahoma" w:cs="Tahoma"/>
        </w:rPr>
        <w:t>que en vigencia del matrimonio siempre convivieron bajo el mismo techo, satisfaciendo el señor Loreto Montoya todas las necesidades del hogar.</w:t>
      </w:r>
    </w:p>
    <w:p w14:paraId="3B7A33E2" w14:textId="77777777" w:rsidR="00DC4130" w:rsidRDefault="00DC4130" w:rsidP="00F86B9E">
      <w:pPr>
        <w:pStyle w:val="Sinespaciado"/>
      </w:pPr>
    </w:p>
    <w:p w14:paraId="5818FC5A" w14:textId="77777777" w:rsidR="00F86B9E" w:rsidRDefault="00DC4130"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Refiere que </w:t>
      </w:r>
      <w:r w:rsidR="00F86B9E">
        <w:rPr>
          <w:rFonts w:ascii="Tahoma" w:hAnsi="Tahoma" w:cs="Tahoma"/>
        </w:rPr>
        <w:t xml:space="preserve">para el momento del óbito el causante estaba afiliado al Consorcio Prosperar, hoy Colombia Mayor, pagando sus aportes a pensión a favor del ISS desde el 1º de agosto de 1998 hasta el 30 de junio de 2001, reportando su cesación en el mes de abril del 2001; por lo que al momento de fallecer dejó causado el derecho a la pensión de sobrevivientes a su favor. </w:t>
      </w:r>
    </w:p>
    <w:p w14:paraId="7FAD2197" w14:textId="77777777" w:rsidR="00F86B9E" w:rsidRDefault="00F86B9E" w:rsidP="00F86B9E">
      <w:pPr>
        <w:pStyle w:val="Sinespaciado"/>
      </w:pPr>
    </w:p>
    <w:p w14:paraId="2B8153B3" w14:textId="3FEC2454" w:rsidR="00A34C29" w:rsidRDefault="00F86B9E"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Agrega </w:t>
      </w:r>
      <w:r w:rsidR="008D1D9E">
        <w:rPr>
          <w:rFonts w:ascii="Tahoma" w:hAnsi="Tahoma" w:cs="Tahoma"/>
        </w:rPr>
        <w:t xml:space="preserve">que </w:t>
      </w:r>
      <w:r>
        <w:rPr>
          <w:rFonts w:ascii="Tahoma" w:hAnsi="Tahoma" w:cs="Tahoma"/>
        </w:rPr>
        <w:t xml:space="preserve">el 23 de enero de </w:t>
      </w:r>
      <w:r w:rsidR="00011E0C">
        <w:rPr>
          <w:rFonts w:ascii="Tahoma" w:hAnsi="Tahoma" w:cs="Tahoma"/>
        </w:rPr>
        <w:t>2</w:t>
      </w:r>
      <w:r>
        <w:rPr>
          <w:rFonts w:ascii="Tahoma" w:hAnsi="Tahoma" w:cs="Tahoma"/>
        </w:rPr>
        <w:t xml:space="preserve">013 </w:t>
      </w:r>
      <w:r w:rsidR="001A043D">
        <w:rPr>
          <w:rFonts w:ascii="Tahoma" w:hAnsi="Tahoma" w:cs="Tahoma"/>
        </w:rPr>
        <w:t xml:space="preserve">reclamó </w:t>
      </w:r>
      <w:r>
        <w:rPr>
          <w:rFonts w:ascii="Tahoma" w:hAnsi="Tahoma" w:cs="Tahoma"/>
        </w:rPr>
        <w:t xml:space="preserve">ante Colpensiones </w:t>
      </w:r>
      <w:r w:rsidR="00E4551A">
        <w:rPr>
          <w:rFonts w:ascii="Tahoma" w:hAnsi="Tahoma" w:cs="Tahoma"/>
        </w:rPr>
        <w:t>la pensi</w:t>
      </w:r>
      <w:r w:rsidR="00E94A58">
        <w:rPr>
          <w:rFonts w:ascii="Tahoma" w:hAnsi="Tahoma" w:cs="Tahoma"/>
        </w:rPr>
        <w:t xml:space="preserve">ón de sobrevivientes, la cual </w:t>
      </w:r>
      <w:r w:rsidR="003F1738">
        <w:rPr>
          <w:rFonts w:ascii="Tahoma" w:hAnsi="Tahoma" w:cs="Tahoma"/>
        </w:rPr>
        <w:t>le</w:t>
      </w:r>
      <w:r w:rsidR="00E94A58">
        <w:rPr>
          <w:rFonts w:ascii="Tahoma" w:hAnsi="Tahoma" w:cs="Tahoma"/>
        </w:rPr>
        <w:t xml:space="preserve"> </w:t>
      </w:r>
      <w:r w:rsidR="003F1738">
        <w:rPr>
          <w:rFonts w:ascii="Tahoma" w:hAnsi="Tahoma" w:cs="Tahoma"/>
        </w:rPr>
        <w:t xml:space="preserve">fue negada a través de la Resolución GNR </w:t>
      </w:r>
      <w:r>
        <w:rPr>
          <w:rFonts w:ascii="Tahoma" w:hAnsi="Tahoma" w:cs="Tahoma"/>
        </w:rPr>
        <w:t>342627</w:t>
      </w:r>
      <w:r w:rsidR="003F1738">
        <w:rPr>
          <w:rFonts w:ascii="Tahoma" w:hAnsi="Tahoma" w:cs="Tahoma"/>
        </w:rPr>
        <w:t xml:space="preserve"> de</w:t>
      </w:r>
      <w:r>
        <w:rPr>
          <w:rFonts w:ascii="Tahoma" w:hAnsi="Tahoma" w:cs="Tahoma"/>
        </w:rPr>
        <w:t>l 5 de diciembre de</w:t>
      </w:r>
      <w:r w:rsidR="003F1738">
        <w:rPr>
          <w:rFonts w:ascii="Tahoma" w:hAnsi="Tahoma" w:cs="Tahoma"/>
        </w:rPr>
        <w:t xml:space="preserve"> 2013, bajo el </w:t>
      </w:r>
      <w:r>
        <w:rPr>
          <w:rFonts w:ascii="Tahoma" w:hAnsi="Tahoma" w:cs="Tahoma"/>
        </w:rPr>
        <w:t>argumento de que el causante no acreditó 26 semanas cotizadas en el año inmediatamente anterior a su muerte.</w:t>
      </w:r>
    </w:p>
    <w:p w14:paraId="6FC695E3" w14:textId="77777777" w:rsidR="00A8793A" w:rsidRPr="00A73E12" w:rsidRDefault="00A8793A" w:rsidP="00A73E12">
      <w:pPr>
        <w:pStyle w:val="Sinespaciado"/>
      </w:pPr>
    </w:p>
    <w:p w14:paraId="206F92D9" w14:textId="777FD6E5" w:rsidR="00A01D9E" w:rsidRDefault="00C47C71"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w:t>
      </w:r>
      <w:r w:rsidR="00656CBF">
        <w:rPr>
          <w:rFonts w:ascii="Tahoma" w:hAnsi="Tahoma" w:cs="Tahoma"/>
        </w:rPr>
        <w:t>los hechos</w:t>
      </w:r>
      <w:r w:rsidR="00F86B9E">
        <w:rPr>
          <w:rFonts w:ascii="Tahoma" w:hAnsi="Tahoma" w:cs="Tahoma"/>
        </w:rPr>
        <w:t xml:space="preserve"> en ella contenidos, salvo aquellos que dan cuenta de la vida en común de la pareja al interior del hogar, la causación del derecho y la calidad de beneficiaria de la actora, f</w:t>
      </w:r>
      <w:r w:rsidR="00656CBF">
        <w:rPr>
          <w:rFonts w:ascii="Tahoma" w:hAnsi="Tahoma" w:cs="Tahoma"/>
        </w:rPr>
        <w:t xml:space="preserve">rente a los </w:t>
      </w:r>
      <w:r w:rsidR="00F86B9E">
        <w:rPr>
          <w:rFonts w:ascii="Tahoma" w:hAnsi="Tahoma" w:cs="Tahoma"/>
        </w:rPr>
        <w:t>cuales manifestó que</w:t>
      </w:r>
      <w:r w:rsidR="00656CBF">
        <w:rPr>
          <w:rFonts w:ascii="Tahoma" w:hAnsi="Tahoma" w:cs="Tahoma"/>
        </w:rPr>
        <w:t xml:space="preserve"> no </w:t>
      </w:r>
      <w:r w:rsidR="009E2DA0">
        <w:rPr>
          <w:rFonts w:ascii="Tahoma" w:hAnsi="Tahoma" w:cs="Tahoma"/>
        </w:rPr>
        <w:t>son ciertos o que no le constaban.</w:t>
      </w:r>
      <w:r w:rsidR="00C75676">
        <w:rPr>
          <w:rFonts w:ascii="Tahoma" w:hAnsi="Tahoma" w:cs="Tahoma"/>
        </w:rPr>
        <w:t xml:space="preserve"> </w:t>
      </w:r>
      <w:r w:rsidR="00A01D9E">
        <w:rPr>
          <w:rFonts w:ascii="Tahoma" w:hAnsi="Tahoma" w:cs="Tahoma"/>
        </w:rPr>
        <w:t>Seguidamente se opuso a la totalidad de las pretensiones y propuso como excepciones perentorias las que denominó “Inexistenc</w:t>
      </w:r>
      <w:r w:rsidR="00924E12">
        <w:rPr>
          <w:rFonts w:ascii="Tahoma" w:hAnsi="Tahoma" w:cs="Tahoma"/>
        </w:rPr>
        <w:t>ia de la obligación</w:t>
      </w:r>
      <w:r w:rsidR="001658DA">
        <w:rPr>
          <w:rFonts w:ascii="Tahoma" w:hAnsi="Tahoma" w:cs="Tahoma"/>
        </w:rPr>
        <w:t xml:space="preserve"> demandada</w:t>
      </w:r>
      <w:r w:rsidR="00F86B9E">
        <w:rPr>
          <w:rFonts w:ascii="Tahoma" w:hAnsi="Tahoma" w:cs="Tahoma"/>
        </w:rPr>
        <w:t xml:space="preserve">”, </w:t>
      </w:r>
      <w:r w:rsidR="00A01D9E">
        <w:rPr>
          <w:rFonts w:ascii="Tahoma" w:hAnsi="Tahoma" w:cs="Tahoma"/>
        </w:rPr>
        <w:t>“Prescripción”</w:t>
      </w:r>
      <w:r w:rsidR="00EF6B3A">
        <w:rPr>
          <w:rFonts w:ascii="Tahoma" w:hAnsi="Tahoma" w:cs="Tahoma"/>
        </w:rPr>
        <w:t xml:space="preserve"> </w:t>
      </w:r>
      <w:r w:rsidR="00F86B9E">
        <w:rPr>
          <w:rFonts w:ascii="Tahoma" w:hAnsi="Tahoma" w:cs="Tahoma"/>
        </w:rPr>
        <w:t>y “Genéricas”</w:t>
      </w:r>
    </w:p>
    <w:p w14:paraId="613AD5B9" w14:textId="4ACE64D2" w:rsidR="00B1619D" w:rsidRDefault="00B1619D" w:rsidP="00A73E12">
      <w:pPr>
        <w:pStyle w:val="Sinespaciado"/>
      </w:pPr>
    </w:p>
    <w:p w14:paraId="2925F4F2" w14:textId="77777777" w:rsidR="009A4059" w:rsidRDefault="006E78E8" w:rsidP="000F3C7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A73E12">
      <w:pPr>
        <w:pStyle w:val="Sinespaciado"/>
      </w:pPr>
    </w:p>
    <w:p w14:paraId="044F5377" w14:textId="7FF6A87B" w:rsidR="005C0D73" w:rsidRDefault="009A4059" w:rsidP="009A2519">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Pr="002B7B53">
        <w:rPr>
          <w:rFonts w:ascii="Tahoma" w:hAnsi="Tahoma" w:cs="Tahoma"/>
        </w:rPr>
        <w:t>de conocimiento</w:t>
      </w:r>
      <w:r w:rsidR="005C0D73" w:rsidRPr="005C0D73">
        <w:rPr>
          <w:rFonts w:ascii="Tahoma" w:hAnsi="Tahoma" w:cs="Tahoma"/>
        </w:rPr>
        <w:t xml:space="preserve"> </w:t>
      </w:r>
      <w:r w:rsidR="005C0D73">
        <w:rPr>
          <w:rFonts w:ascii="Tahoma" w:hAnsi="Tahoma" w:cs="Tahoma"/>
        </w:rPr>
        <w:t>declaró que la señora Amparo de Jesús Zapata Henao, en calidad de cónyuge, es beneficiaria de la pensión de sobrevivientes causada por el fallecimiento del señor Alfonso Lotero Bedoya a partir del 27 de octubre de 1999, en forma vitalicia y con dos mesadas adicionales. Asimismo,</w:t>
      </w:r>
      <w:r w:rsidR="005C0D73" w:rsidRPr="005C0D73">
        <w:rPr>
          <w:rFonts w:ascii="Tahoma" w:hAnsi="Tahoma" w:cs="Tahoma"/>
        </w:rPr>
        <w:t xml:space="preserve"> </w:t>
      </w:r>
      <w:r w:rsidR="005C0D73">
        <w:rPr>
          <w:rFonts w:ascii="Tahoma" w:hAnsi="Tahoma" w:cs="Tahoma"/>
        </w:rPr>
        <w:t>declaró probada parcialmente la excepción de prescripción con relación a las mesadas causadas entre el 27 de octubre de 1999 y el 23 de enero de 2010.</w:t>
      </w:r>
    </w:p>
    <w:p w14:paraId="70F11C6B" w14:textId="4EA3DD2F" w:rsidR="007E1829" w:rsidRDefault="009A4059" w:rsidP="009A2519">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 </w:t>
      </w:r>
    </w:p>
    <w:p w14:paraId="6264B3D9" w14:textId="75542E68" w:rsidR="00BE1701" w:rsidRDefault="007E1829" w:rsidP="009A2519">
      <w:pPr>
        <w:widowControl w:val="0"/>
        <w:autoSpaceDE w:val="0"/>
        <w:autoSpaceDN w:val="0"/>
        <w:adjustRightInd w:val="0"/>
        <w:spacing w:line="276" w:lineRule="auto"/>
        <w:ind w:firstLine="708"/>
        <w:jc w:val="both"/>
        <w:rPr>
          <w:rFonts w:ascii="Tahoma" w:hAnsi="Tahoma" w:cs="Tahoma"/>
        </w:rPr>
      </w:pPr>
      <w:r>
        <w:rPr>
          <w:rFonts w:ascii="Tahoma" w:hAnsi="Tahoma" w:cs="Tahoma"/>
        </w:rPr>
        <w:t>Como consecuencia de lo anterior, c</w:t>
      </w:r>
      <w:r w:rsidR="00BE1701">
        <w:rPr>
          <w:rFonts w:ascii="Tahoma" w:hAnsi="Tahoma" w:cs="Tahoma"/>
        </w:rPr>
        <w:t>ondenó a Colpensiones a pagar dicho emolumento en cuantía de un salario mínimo y con un retroactivo de $37.991.343</w:t>
      </w:r>
      <w:r w:rsidR="00BE1701" w:rsidRPr="00F91741">
        <w:rPr>
          <w:rFonts w:ascii="Tahoma" w:hAnsi="Tahoma" w:cs="Tahoma"/>
          <w:sz w:val="18"/>
          <w:szCs w:val="18"/>
        </w:rPr>
        <w:t>,27</w:t>
      </w:r>
      <w:r w:rsidR="00BE1701">
        <w:rPr>
          <w:rFonts w:ascii="Tahoma" w:hAnsi="Tahoma" w:cs="Tahoma"/>
        </w:rPr>
        <w:t>; más una indexación de $2.077.018. Por último absolvió del reconocimiento de intereses moratorios a la demandada, a quien condenó en costas.</w:t>
      </w:r>
    </w:p>
    <w:p w14:paraId="121F0146" w14:textId="77777777" w:rsidR="00EA1312" w:rsidRPr="009D5EEE" w:rsidRDefault="00EA1312" w:rsidP="009D5EEE">
      <w:pPr>
        <w:pStyle w:val="Sinespaciado"/>
      </w:pPr>
    </w:p>
    <w:p w14:paraId="44CC12C6" w14:textId="38A47DF0" w:rsidR="00425FAA" w:rsidRDefault="005B2066" w:rsidP="009A2519">
      <w:pPr>
        <w:widowControl w:val="0"/>
        <w:autoSpaceDE w:val="0"/>
        <w:autoSpaceDN w:val="0"/>
        <w:adjustRightInd w:val="0"/>
        <w:spacing w:line="276" w:lineRule="auto"/>
        <w:ind w:firstLine="708"/>
        <w:jc w:val="both"/>
        <w:rPr>
          <w:rFonts w:ascii="Tahoma" w:hAnsi="Tahoma" w:cs="Tahoma"/>
        </w:rPr>
      </w:pPr>
      <w:r>
        <w:rPr>
          <w:rFonts w:ascii="Tahoma" w:hAnsi="Tahoma" w:cs="Tahoma"/>
        </w:rPr>
        <w:t>Para llegar a tal determinación la A-quo consideró</w:t>
      </w:r>
      <w:r w:rsidR="00277B89">
        <w:rPr>
          <w:rFonts w:ascii="Tahoma" w:hAnsi="Tahoma" w:cs="Tahoma"/>
        </w:rPr>
        <w:t>, en síntesis</w:t>
      </w:r>
      <w:r>
        <w:rPr>
          <w:rFonts w:ascii="Tahoma" w:hAnsi="Tahoma" w:cs="Tahoma"/>
        </w:rPr>
        <w:t>,</w:t>
      </w:r>
      <w:r w:rsidR="00413A5D">
        <w:rPr>
          <w:rFonts w:ascii="Tahoma" w:hAnsi="Tahoma" w:cs="Tahoma"/>
        </w:rPr>
        <w:t xml:space="preserve"> que </w:t>
      </w:r>
      <w:r w:rsidR="00D74359">
        <w:rPr>
          <w:rFonts w:ascii="Tahoma" w:hAnsi="Tahoma" w:cs="Tahoma"/>
        </w:rPr>
        <w:t>el causante</w:t>
      </w:r>
      <w:r w:rsidR="00D74359" w:rsidRPr="00D74359">
        <w:rPr>
          <w:rFonts w:ascii="Tahoma" w:hAnsi="Tahoma" w:cs="Tahoma"/>
        </w:rPr>
        <w:t xml:space="preserve"> </w:t>
      </w:r>
      <w:r w:rsidR="00D74359">
        <w:rPr>
          <w:rFonts w:ascii="Tahoma" w:hAnsi="Tahoma" w:cs="Tahoma"/>
        </w:rPr>
        <w:t xml:space="preserve">al momento de su deceso superaba con creces la densidad de semanas exigidas en la versión original del artículo 46 de la Ley 100 de 1993, pues quedó demostrado que </w:t>
      </w:r>
      <w:r w:rsidR="00434054">
        <w:rPr>
          <w:rFonts w:ascii="Tahoma" w:hAnsi="Tahoma" w:cs="Tahoma"/>
        </w:rPr>
        <w:t>se encontraba afiliado al Consorcio Prosperar</w:t>
      </w:r>
      <w:r w:rsidR="00186480">
        <w:rPr>
          <w:rFonts w:ascii="Tahoma" w:hAnsi="Tahoma" w:cs="Tahoma"/>
        </w:rPr>
        <w:t xml:space="preserve"> desde el 1º de agosto de 1998</w:t>
      </w:r>
      <w:r w:rsidR="00425FAA">
        <w:rPr>
          <w:rFonts w:ascii="Tahoma" w:hAnsi="Tahoma" w:cs="Tahoma"/>
        </w:rPr>
        <w:t>; pero además, en el acto administrativo que negó el derecho</w:t>
      </w:r>
      <w:r w:rsidR="00425FAA" w:rsidRPr="00425FAA">
        <w:rPr>
          <w:rFonts w:ascii="Tahoma" w:hAnsi="Tahoma" w:cs="Tahoma"/>
        </w:rPr>
        <w:t xml:space="preserve"> </w:t>
      </w:r>
      <w:r w:rsidR="00425FAA">
        <w:rPr>
          <w:rFonts w:ascii="Tahoma" w:hAnsi="Tahoma" w:cs="Tahoma"/>
        </w:rPr>
        <w:t>Colpensiones</w:t>
      </w:r>
      <w:r w:rsidR="00425FAA" w:rsidRPr="00425FAA">
        <w:rPr>
          <w:rFonts w:ascii="Tahoma" w:hAnsi="Tahoma" w:cs="Tahoma"/>
        </w:rPr>
        <w:t xml:space="preserve"> </w:t>
      </w:r>
      <w:r w:rsidR="00425FAA">
        <w:rPr>
          <w:rFonts w:ascii="Tahoma" w:hAnsi="Tahoma" w:cs="Tahoma"/>
        </w:rPr>
        <w:t xml:space="preserve">reconoció que aquel cotizó en su vida laboral un total de 690 semanas, densidad que coincide con las certificaciones de tiempos laborados en la administración postal, por lo que era dable concluir que </w:t>
      </w:r>
      <w:r w:rsidR="00243813">
        <w:rPr>
          <w:rFonts w:ascii="Tahoma" w:hAnsi="Tahoma" w:cs="Tahoma"/>
        </w:rPr>
        <w:t>también le era dable el reconocimiento de la pensión en virtud de la condición más beneficiosa, al tener más de 300 semanas cotizadas con anterioridad al 1º de abril de 1994.</w:t>
      </w:r>
    </w:p>
    <w:p w14:paraId="279793A9" w14:textId="77777777" w:rsidR="00425FAA" w:rsidRDefault="00425FAA" w:rsidP="00243813">
      <w:pPr>
        <w:widowControl w:val="0"/>
        <w:autoSpaceDE w:val="0"/>
        <w:autoSpaceDN w:val="0"/>
        <w:adjustRightInd w:val="0"/>
        <w:ind w:firstLine="708"/>
        <w:jc w:val="both"/>
        <w:rPr>
          <w:rFonts w:ascii="Tahoma" w:hAnsi="Tahoma" w:cs="Tahoma"/>
        </w:rPr>
      </w:pPr>
    </w:p>
    <w:p w14:paraId="52A7897B" w14:textId="2EEECF8C" w:rsidR="00DA3958" w:rsidRDefault="00DA3958" w:rsidP="009A2519">
      <w:pPr>
        <w:widowControl w:val="0"/>
        <w:autoSpaceDE w:val="0"/>
        <w:autoSpaceDN w:val="0"/>
        <w:adjustRightInd w:val="0"/>
        <w:spacing w:line="276" w:lineRule="auto"/>
        <w:ind w:firstLine="708"/>
        <w:jc w:val="both"/>
        <w:rPr>
          <w:rFonts w:ascii="Tahoma" w:hAnsi="Tahoma" w:cs="Tahoma"/>
        </w:rPr>
      </w:pPr>
      <w:r>
        <w:rPr>
          <w:rFonts w:ascii="Tahoma" w:hAnsi="Tahoma" w:cs="Tahoma"/>
        </w:rPr>
        <w:t>En cuanto a la convivencia</w:t>
      </w:r>
      <w:r w:rsidR="00243813">
        <w:rPr>
          <w:rFonts w:ascii="Tahoma" w:hAnsi="Tahoma" w:cs="Tahoma"/>
        </w:rPr>
        <w:t>,</w:t>
      </w:r>
      <w:r>
        <w:rPr>
          <w:rFonts w:ascii="Tahoma" w:hAnsi="Tahoma" w:cs="Tahoma"/>
        </w:rPr>
        <w:t xml:space="preserve"> manifestó que los testigos </w:t>
      </w:r>
      <w:r w:rsidR="00243813">
        <w:rPr>
          <w:rFonts w:ascii="Tahoma" w:hAnsi="Tahoma" w:cs="Tahoma"/>
        </w:rPr>
        <w:t xml:space="preserve">llamados por la actora fueron contestes en manifestar </w:t>
      </w:r>
      <w:r w:rsidR="00110632">
        <w:rPr>
          <w:rFonts w:ascii="Tahoma" w:hAnsi="Tahoma" w:cs="Tahoma"/>
        </w:rPr>
        <w:t>q</w:t>
      </w:r>
      <w:r>
        <w:rPr>
          <w:rFonts w:ascii="Tahoma" w:hAnsi="Tahoma" w:cs="Tahoma"/>
        </w:rPr>
        <w:t>ue la pareja conformada por el señor</w:t>
      </w:r>
      <w:r w:rsidR="00DE6788">
        <w:rPr>
          <w:rFonts w:ascii="Tahoma" w:hAnsi="Tahoma" w:cs="Tahoma"/>
        </w:rPr>
        <w:t xml:space="preserve"> Alfonso</w:t>
      </w:r>
      <w:r>
        <w:rPr>
          <w:rFonts w:ascii="Tahoma" w:hAnsi="Tahoma" w:cs="Tahoma"/>
        </w:rPr>
        <w:t xml:space="preserve"> Lo</w:t>
      </w:r>
      <w:r w:rsidR="00110632">
        <w:rPr>
          <w:rFonts w:ascii="Tahoma" w:hAnsi="Tahoma" w:cs="Tahoma"/>
        </w:rPr>
        <w:t>ter</w:t>
      </w:r>
      <w:r>
        <w:rPr>
          <w:rFonts w:ascii="Tahoma" w:hAnsi="Tahoma" w:cs="Tahoma"/>
        </w:rPr>
        <w:t xml:space="preserve">o Montoya y la </w:t>
      </w:r>
      <w:r w:rsidR="00110632">
        <w:rPr>
          <w:rFonts w:ascii="Tahoma" w:hAnsi="Tahoma" w:cs="Tahoma"/>
        </w:rPr>
        <w:t xml:space="preserve">promotora del litigio </w:t>
      </w:r>
      <w:r w:rsidR="00DE6788">
        <w:rPr>
          <w:rFonts w:ascii="Tahoma" w:hAnsi="Tahoma" w:cs="Tahoma"/>
        </w:rPr>
        <w:t>se mantuvo unida desde el 25 de diciembre de 1976, cuando contrajeron nupcias, y hasta la fecha del fallecimiento de aquel</w:t>
      </w:r>
      <w:r w:rsidR="00110632">
        <w:rPr>
          <w:rFonts w:ascii="Tahoma" w:hAnsi="Tahoma" w:cs="Tahoma"/>
        </w:rPr>
        <w:t xml:space="preserve">; y precisó que </w:t>
      </w:r>
      <w:r w:rsidR="00DE6788">
        <w:rPr>
          <w:rFonts w:ascii="Tahoma" w:hAnsi="Tahoma" w:cs="Tahoma"/>
        </w:rPr>
        <w:t xml:space="preserve">si bien </w:t>
      </w:r>
      <w:r w:rsidR="00110632">
        <w:rPr>
          <w:rFonts w:ascii="Tahoma" w:hAnsi="Tahoma" w:cs="Tahoma"/>
        </w:rPr>
        <w:t>aquel</w:t>
      </w:r>
      <w:r w:rsidR="00DE6788">
        <w:rPr>
          <w:rFonts w:ascii="Tahoma" w:hAnsi="Tahoma" w:cs="Tahoma"/>
        </w:rPr>
        <w:t>los deponentes no fueron precisos en cuanto a la dirección de residencia de la pareja, tal situación fue explicada por la costumbre del municipio donde residían, en el cual lo común es ubicarse por los nombres de las personas o establecimientos públicos y no por nomenclatura.</w:t>
      </w:r>
    </w:p>
    <w:p w14:paraId="5181BEF0" w14:textId="77777777" w:rsidR="00817D5F" w:rsidRDefault="00817D5F" w:rsidP="00F5551B">
      <w:pPr>
        <w:pStyle w:val="Sinespaciado"/>
      </w:pPr>
    </w:p>
    <w:p w14:paraId="21093C18" w14:textId="230E3E42" w:rsidR="009A4059" w:rsidRPr="002B7B53" w:rsidRDefault="001D19E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 y p</w:t>
      </w:r>
      <w:r w:rsidR="00BA0369">
        <w:rPr>
          <w:rFonts w:ascii="Tahoma" w:hAnsi="Tahoma" w:cs="Tahoma"/>
          <w:b/>
        </w:rPr>
        <w:t>rocedencia de la consulta</w:t>
      </w:r>
    </w:p>
    <w:p w14:paraId="7A5335DD" w14:textId="77777777" w:rsidR="009A4059" w:rsidRPr="00F5551B" w:rsidRDefault="009A4059" w:rsidP="00F5551B">
      <w:pPr>
        <w:pStyle w:val="Sinespaciado"/>
      </w:pPr>
    </w:p>
    <w:p w14:paraId="562942FC" w14:textId="7EBED690" w:rsidR="00920F05" w:rsidRDefault="001D19EB" w:rsidP="00451677">
      <w:pPr>
        <w:spacing w:line="276" w:lineRule="auto"/>
        <w:ind w:firstLine="709"/>
        <w:jc w:val="both"/>
        <w:rPr>
          <w:rFonts w:ascii="Tahoma" w:hAnsi="Tahoma" w:cs="Tahoma"/>
        </w:rPr>
      </w:pPr>
      <w:r>
        <w:rPr>
          <w:rFonts w:ascii="Tahoma" w:hAnsi="Tahoma" w:cs="Tahoma"/>
        </w:rPr>
        <w:t>El vocero judicial de la parte demandada</w:t>
      </w:r>
      <w:r w:rsidR="003037BE">
        <w:rPr>
          <w:rFonts w:ascii="Tahoma" w:hAnsi="Tahoma" w:cs="Tahoma"/>
        </w:rPr>
        <w:t xml:space="preserve"> recurrió la decisión de primera instancia </w:t>
      </w:r>
      <w:r w:rsidR="00110632">
        <w:rPr>
          <w:rFonts w:ascii="Tahoma" w:hAnsi="Tahoma" w:cs="Tahoma"/>
        </w:rPr>
        <w:t xml:space="preserve">arguyendo que </w:t>
      </w:r>
      <w:r w:rsidR="00DE6788">
        <w:rPr>
          <w:rFonts w:ascii="Tahoma" w:hAnsi="Tahoma" w:cs="Tahoma"/>
        </w:rPr>
        <w:t>ninguno de los</w:t>
      </w:r>
      <w:r w:rsidR="003037BE">
        <w:rPr>
          <w:rFonts w:ascii="Tahoma" w:hAnsi="Tahoma" w:cs="Tahoma"/>
        </w:rPr>
        <w:t xml:space="preserve"> testigos escuchados en la audiencia </w:t>
      </w:r>
      <w:r w:rsidR="00DE6788">
        <w:rPr>
          <w:rFonts w:ascii="Tahoma" w:hAnsi="Tahoma" w:cs="Tahoma"/>
        </w:rPr>
        <w:t>manifestó con certeza el cumplimiento del requisito de convivencia entre la demandante y el causante, toda vez que simplemente hablaron de la convivencia, sin expresar los tiempos o términos en la que se llevó a cabo. Asimismo</w:t>
      </w:r>
      <w:r w:rsidR="00110632">
        <w:rPr>
          <w:rFonts w:ascii="Tahoma" w:hAnsi="Tahoma" w:cs="Tahoma"/>
        </w:rPr>
        <w:t>, señaló que</w:t>
      </w:r>
      <w:r w:rsidR="00DE6788">
        <w:rPr>
          <w:rFonts w:ascii="Tahoma" w:hAnsi="Tahoma" w:cs="Tahoma"/>
        </w:rPr>
        <w:t xml:space="preserve"> hubo imprecisiones no solo en la dirección del domicilio de la pareja, sino también en el número de hijos que </w:t>
      </w:r>
      <w:r w:rsidR="00110632">
        <w:rPr>
          <w:rFonts w:ascii="Tahoma" w:hAnsi="Tahoma" w:cs="Tahoma"/>
        </w:rPr>
        <w:t>adujeron que tuvo la pareja</w:t>
      </w:r>
      <w:r w:rsidR="00A22DBE">
        <w:rPr>
          <w:rFonts w:ascii="Tahoma" w:hAnsi="Tahoma" w:cs="Tahoma"/>
        </w:rPr>
        <w:t xml:space="preserve">, al igual que </w:t>
      </w:r>
      <w:r w:rsidR="00DE6788">
        <w:rPr>
          <w:rFonts w:ascii="Tahoma" w:hAnsi="Tahoma" w:cs="Tahoma"/>
        </w:rPr>
        <w:t xml:space="preserve">uno de los deponentes al identificar a la demandante, </w:t>
      </w:r>
      <w:r w:rsidR="00110632">
        <w:rPr>
          <w:rFonts w:ascii="Tahoma" w:hAnsi="Tahoma" w:cs="Tahoma"/>
        </w:rPr>
        <w:t xml:space="preserve">a quien </w:t>
      </w:r>
      <w:r w:rsidR="00DE6788">
        <w:rPr>
          <w:rFonts w:ascii="Tahoma" w:hAnsi="Tahoma" w:cs="Tahoma"/>
        </w:rPr>
        <w:t>calificó como “modista cabeza de hogar”.</w:t>
      </w:r>
    </w:p>
    <w:p w14:paraId="0889811D" w14:textId="77777777" w:rsidR="001D19EB" w:rsidRPr="00F5551B" w:rsidRDefault="001D19EB" w:rsidP="00F5551B">
      <w:pPr>
        <w:pStyle w:val="Sinespaciado"/>
      </w:pPr>
    </w:p>
    <w:p w14:paraId="71AC8D91" w14:textId="13F70576" w:rsidR="001D19EB" w:rsidRPr="001D19EB" w:rsidRDefault="001D19EB" w:rsidP="001D19EB">
      <w:pPr>
        <w:widowControl w:val="0"/>
        <w:autoSpaceDE w:val="0"/>
        <w:autoSpaceDN w:val="0"/>
        <w:adjustRightInd w:val="0"/>
        <w:spacing w:line="276" w:lineRule="auto"/>
        <w:ind w:firstLine="708"/>
        <w:jc w:val="both"/>
        <w:rPr>
          <w:rFonts w:ascii="Tahoma" w:hAnsi="Tahoma" w:cs="Tahoma"/>
        </w:rPr>
      </w:pPr>
      <w:r w:rsidRPr="001D19EB">
        <w:rPr>
          <w:rFonts w:ascii="Tahoma" w:hAnsi="Tahoma" w:cs="Tahoma"/>
        </w:rPr>
        <w:t xml:space="preserve">Por otra parte, teniendo en cuenta que la sentencia fue totalmente desfavorable para los intereses de Colpensiones, se resolverá igualmente el grado jurisdiccional de consulta. </w:t>
      </w:r>
    </w:p>
    <w:p w14:paraId="2C69D53C" w14:textId="77777777" w:rsidR="00451677" w:rsidRPr="00DE6788" w:rsidRDefault="00451677" w:rsidP="00DE6788">
      <w:pPr>
        <w:pStyle w:val="Sinespaciado"/>
      </w:pPr>
    </w:p>
    <w:p w14:paraId="07FB949E" w14:textId="3CFF2E1D" w:rsidR="0010792F" w:rsidRPr="00A22DBE"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36DA005B" w14:textId="77777777" w:rsidR="00A22DBE" w:rsidRPr="00B1619D" w:rsidRDefault="00A22DBE" w:rsidP="00A22DBE">
      <w:pPr>
        <w:widowControl w:val="0"/>
        <w:autoSpaceDE w:val="0"/>
        <w:autoSpaceDN w:val="0"/>
        <w:adjustRightInd w:val="0"/>
        <w:spacing w:line="276" w:lineRule="auto"/>
        <w:rPr>
          <w:rFonts w:ascii="Tahoma" w:hAnsi="Tahoma" w:cs="Tahoma"/>
          <w:b/>
        </w:rPr>
      </w:pPr>
    </w:p>
    <w:p w14:paraId="7FBA7F9C" w14:textId="77777777" w:rsidR="00DA4FBD" w:rsidRPr="007B15A9" w:rsidRDefault="00DA4FBD" w:rsidP="00DA4FBD">
      <w:pPr>
        <w:pStyle w:val="Prrafodelista"/>
        <w:numPr>
          <w:ilvl w:val="1"/>
          <w:numId w:val="9"/>
        </w:numPr>
        <w:tabs>
          <w:tab w:val="left" w:pos="748"/>
          <w:tab w:val="num" w:pos="1122"/>
        </w:tabs>
        <w:spacing w:line="276" w:lineRule="auto"/>
        <w:jc w:val="both"/>
        <w:rPr>
          <w:rFonts w:ascii="Tahoma" w:hAnsi="Tahoma" w:cs="Tahoma"/>
          <w:b/>
        </w:rPr>
      </w:pPr>
      <w:r w:rsidRPr="007B15A9">
        <w:rPr>
          <w:rFonts w:ascii="Tahoma" w:hAnsi="Tahoma" w:cs="Tahoma"/>
          <w:b/>
        </w:rPr>
        <w:t xml:space="preserve">Supuestos fácticos probados </w:t>
      </w:r>
    </w:p>
    <w:p w14:paraId="30BE745E" w14:textId="77777777" w:rsidR="00DA4FBD" w:rsidRPr="007B15A9" w:rsidRDefault="00DA4FBD" w:rsidP="00DA4FBD">
      <w:pPr>
        <w:tabs>
          <w:tab w:val="left" w:pos="567"/>
        </w:tabs>
        <w:jc w:val="both"/>
        <w:rPr>
          <w:rFonts w:ascii="Tahoma" w:hAnsi="Tahoma" w:cs="Tahoma"/>
        </w:rPr>
      </w:pPr>
    </w:p>
    <w:p w14:paraId="5BF6D861" w14:textId="662BF3F7" w:rsidR="00DA4FBD" w:rsidRDefault="00DA4FBD" w:rsidP="00DA4FBD">
      <w:pPr>
        <w:widowControl w:val="0"/>
        <w:autoSpaceDE w:val="0"/>
        <w:autoSpaceDN w:val="0"/>
        <w:adjustRightInd w:val="0"/>
        <w:spacing w:line="276" w:lineRule="auto"/>
        <w:ind w:firstLine="708"/>
        <w:jc w:val="both"/>
        <w:rPr>
          <w:rFonts w:ascii="Tahoma" w:hAnsi="Tahoma" w:cs="Tahoma"/>
        </w:rPr>
      </w:pPr>
      <w:r w:rsidRPr="007B15A9">
        <w:rPr>
          <w:rFonts w:ascii="Tahoma" w:hAnsi="Tahoma" w:cs="Tahoma"/>
        </w:rPr>
        <w:t xml:space="preserve">No existe discusión alguna en el presente asunto respecto a los siguientes supuestos fácticos: </w:t>
      </w:r>
      <w:r w:rsidRPr="007B15A9">
        <w:rPr>
          <w:rFonts w:ascii="Tahoma" w:hAnsi="Tahoma" w:cs="Tahoma"/>
          <w:i/>
        </w:rPr>
        <w:t>i)</w:t>
      </w:r>
      <w:r w:rsidRPr="007B15A9">
        <w:rPr>
          <w:rFonts w:ascii="Tahoma" w:hAnsi="Tahoma" w:cs="Tahoma"/>
        </w:rPr>
        <w:t xml:space="preserve"> que el señor </w:t>
      </w:r>
      <w:r w:rsidR="00E96D3F">
        <w:rPr>
          <w:rFonts w:ascii="Tahoma" w:hAnsi="Tahoma" w:cs="Tahoma"/>
        </w:rPr>
        <w:t>Alfonso Lotero Montoya</w:t>
      </w:r>
      <w:r>
        <w:rPr>
          <w:rFonts w:ascii="Tahoma" w:hAnsi="Tahoma" w:cs="Tahoma"/>
        </w:rPr>
        <w:t xml:space="preserve"> </w:t>
      </w:r>
      <w:r w:rsidRPr="007B15A9">
        <w:rPr>
          <w:rFonts w:ascii="Tahoma" w:hAnsi="Tahoma" w:cs="Tahoma"/>
        </w:rPr>
        <w:t xml:space="preserve">falleció el </w:t>
      </w:r>
      <w:r w:rsidR="00E96D3F">
        <w:rPr>
          <w:rFonts w:ascii="Tahoma" w:hAnsi="Tahoma" w:cs="Tahoma"/>
        </w:rPr>
        <w:t>27 de octubre de 1999 (fl. 27</w:t>
      </w:r>
      <w:r w:rsidRPr="007B15A9">
        <w:rPr>
          <w:rFonts w:ascii="Tahoma" w:hAnsi="Tahoma" w:cs="Tahoma"/>
        </w:rPr>
        <w:t xml:space="preserve">); </w:t>
      </w:r>
      <w:r w:rsidRPr="007B15A9">
        <w:rPr>
          <w:rFonts w:ascii="Tahoma" w:hAnsi="Tahoma" w:cs="Tahoma"/>
          <w:i/>
        </w:rPr>
        <w:t>ii)</w:t>
      </w:r>
      <w:r w:rsidRPr="007B15A9">
        <w:rPr>
          <w:rFonts w:ascii="Tahoma" w:hAnsi="Tahoma" w:cs="Tahoma"/>
        </w:rPr>
        <w:t xml:space="preserve"> </w:t>
      </w:r>
      <w:r>
        <w:rPr>
          <w:rFonts w:ascii="Tahoma" w:hAnsi="Tahoma" w:cs="Tahoma"/>
        </w:rPr>
        <w:t xml:space="preserve">que </w:t>
      </w:r>
      <w:r w:rsidR="00E96D3F">
        <w:rPr>
          <w:rFonts w:ascii="Tahoma" w:hAnsi="Tahoma" w:cs="Tahoma"/>
        </w:rPr>
        <w:t>realizó</w:t>
      </w:r>
      <w:r w:rsidR="00897F38">
        <w:rPr>
          <w:rFonts w:ascii="Tahoma" w:hAnsi="Tahoma" w:cs="Tahoma"/>
        </w:rPr>
        <w:t xml:space="preserve"> </w:t>
      </w:r>
      <w:r w:rsidR="00E96D3F">
        <w:rPr>
          <w:rFonts w:ascii="Tahoma" w:hAnsi="Tahoma" w:cs="Tahoma"/>
        </w:rPr>
        <w:t>aportes pensionales a través de la entidad Adpostal entre abril de 1964 y agosto de 1977 (fls. 19 y s.s.), y cotizó a</w:t>
      </w:r>
      <w:r>
        <w:rPr>
          <w:rFonts w:ascii="Tahoma" w:hAnsi="Tahoma" w:cs="Tahoma"/>
        </w:rPr>
        <w:t>l I.S.S</w:t>
      </w:r>
      <w:r w:rsidR="00E96D3F">
        <w:rPr>
          <w:rFonts w:ascii="Tahoma" w:hAnsi="Tahoma" w:cs="Tahoma"/>
        </w:rPr>
        <w:t xml:space="preserve"> un total de</w:t>
      </w:r>
      <w:r>
        <w:rPr>
          <w:rFonts w:ascii="Tahoma" w:hAnsi="Tahoma" w:cs="Tahoma"/>
        </w:rPr>
        <w:t xml:space="preserve"> </w:t>
      </w:r>
      <w:r w:rsidR="00E96D3F">
        <w:rPr>
          <w:rFonts w:ascii="Tahoma" w:hAnsi="Tahoma" w:cs="Tahoma"/>
        </w:rPr>
        <w:t>4,29 semanas, dentro del programa de Subsidio al Aporte en Pensión</w:t>
      </w:r>
      <w:r w:rsidR="00897F38">
        <w:rPr>
          <w:rFonts w:ascii="Tahoma" w:hAnsi="Tahoma" w:cs="Tahoma"/>
        </w:rPr>
        <w:t xml:space="preserve"> ofertado por Prosperar</w:t>
      </w:r>
      <w:r w:rsidR="00E96D3F">
        <w:rPr>
          <w:rFonts w:ascii="Tahoma" w:hAnsi="Tahoma" w:cs="Tahoma"/>
        </w:rPr>
        <w:t xml:space="preserve"> </w:t>
      </w:r>
      <w:r>
        <w:rPr>
          <w:rFonts w:ascii="Tahoma" w:hAnsi="Tahoma" w:cs="Tahoma"/>
        </w:rPr>
        <w:t>(f</w:t>
      </w:r>
      <w:r w:rsidR="00E96D3F">
        <w:rPr>
          <w:rFonts w:ascii="Tahoma" w:hAnsi="Tahoma" w:cs="Tahoma"/>
        </w:rPr>
        <w:t>l</w:t>
      </w:r>
      <w:r>
        <w:rPr>
          <w:rFonts w:ascii="Tahoma" w:hAnsi="Tahoma" w:cs="Tahoma"/>
        </w:rPr>
        <w:t xml:space="preserve">.  </w:t>
      </w:r>
      <w:r w:rsidR="00E96D3F">
        <w:rPr>
          <w:rFonts w:ascii="Tahoma" w:hAnsi="Tahoma" w:cs="Tahoma"/>
        </w:rPr>
        <w:t>29</w:t>
      </w:r>
      <w:r w:rsidR="00897F38">
        <w:rPr>
          <w:rFonts w:ascii="Tahoma" w:hAnsi="Tahoma" w:cs="Tahoma"/>
        </w:rPr>
        <w:t xml:space="preserve"> C1 y 48 C2</w:t>
      </w:r>
      <w:r>
        <w:rPr>
          <w:rFonts w:ascii="Tahoma" w:hAnsi="Tahoma" w:cs="Tahoma"/>
        </w:rPr>
        <w:t>);</w:t>
      </w:r>
      <w:r w:rsidRPr="007B15A9">
        <w:rPr>
          <w:rFonts w:ascii="Tahoma" w:hAnsi="Tahoma" w:cs="Tahoma"/>
        </w:rPr>
        <w:t xml:space="preserve"> </w:t>
      </w:r>
      <w:r w:rsidRPr="007B15A9">
        <w:rPr>
          <w:rFonts w:ascii="Tahoma" w:hAnsi="Tahoma" w:cs="Tahoma"/>
          <w:i/>
        </w:rPr>
        <w:t>iii)</w:t>
      </w:r>
      <w:r w:rsidRPr="007B15A9">
        <w:rPr>
          <w:rFonts w:ascii="Tahoma" w:hAnsi="Tahoma" w:cs="Tahoma"/>
        </w:rPr>
        <w:t xml:space="preserve"> que </w:t>
      </w:r>
      <w:r>
        <w:rPr>
          <w:rFonts w:ascii="Tahoma" w:hAnsi="Tahoma" w:cs="Tahoma"/>
        </w:rPr>
        <w:t xml:space="preserve">aquel </w:t>
      </w:r>
      <w:r w:rsidRPr="007B15A9">
        <w:rPr>
          <w:rFonts w:ascii="Tahoma" w:hAnsi="Tahoma" w:cs="Tahoma"/>
        </w:rPr>
        <w:t>y la promotora del litigio contrajeron matrim</w:t>
      </w:r>
      <w:r>
        <w:rPr>
          <w:rFonts w:ascii="Tahoma" w:hAnsi="Tahoma" w:cs="Tahoma"/>
        </w:rPr>
        <w:t>onio por el rito católico el</w:t>
      </w:r>
      <w:r w:rsidRPr="007B15A9">
        <w:rPr>
          <w:rFonts w:ascii="Tahoma" w:hAnsi="Tahoma" w:cs="Tahoma"/>
        </w:rPr>
        <w:t xml:space="preserve"> </w:t>
      </w:r>
      <w:r w:rsidR="00E96D3F">
        <w:rPr>
          <w:rFonts w:ascii="Tahoma" w:hAnsi="Tahoma" w:cs="Tahoma"/>
        </w:rPr>
        <w:t>25 de diciembre de 1976</w:t>
      </w:r>
      <w:r w:rsidRPr="007B15A9">
        <w:rPr>
          <w:rFonts w:ascii="Tahoma" w:hAnsi="Tahoma" w:cs="Tahoma"/>
        </w:rPr>
        <w:t xml:space="preserve"> (fl. </w:t>
      </w:r>
      <w:r w:rsidR="00E96D3F">
        <w:rPr>
          <w:rFonts w:ascii="Tahoma" w:hAnsi="Tahoma" w:cs="Tahoma"/>
        </w:rPr>
        <w:t>30</w:t>
      </w:r>
      <w:r w:rsidRPr="007B15A9">
        <w:rPr>
          <w:rFonts w:ascii="Tahoma" w:hAnsi="Tahoma" w:cs="Tahoma"/>
        </w:rPr>
        <w:t>)</w:t>
      </w:r>
      <w:r>
        <w:rPr>
          <w:rFonts w:ascii="Tahoma" w:hAnsi="Tahoma" w:cs="Tahoma"/>
        </w:rPr>
        <w:t xml:space="preserve">; </w:t>
      </w:r>
      <w:r w:rsidR="00EC6BA0">
        <w:rPr>
          <w:rFonts w:ascii="Tahoma" w:hAnsi="Tahoma" w:cs="Tahoma"/>
        </w:rPr>
        <w:t xml:space="preserve">y, </w:t>
      </w:r>
      <w:r w:rsidRPr="00D47EF4">
        <w:rPr>
          <w:rFonts w:ascii="Tahoma" w:hAnsi="Tahoma" w:cs="Tahoma"/>
          <w:i/>
        </w:rPr>
        <w:t>iv)</w:t>
      </w:r>
      <w:r>
        <w:rPr>
          <w:rFonts w:ascii="Tahoma" w:hAnsi="Tahoma" w:cs="Tahoma"/>
          <w:i/>
        </w:rPr>
        <w:t xml:space="preserve"> </w:t>
      </w:r>
      <w:r w:rsidR="00897F38">
        <w:rPr>
          <w:rFonts w:ascii="Tahoma" w:hAnsi="Tahoma" w:cs="Tahoma"/>
        </w:rPr>
        <w:t>que</w:t>
      </w:r>
      <w:r w:rsidR="00897F38" w:rsidRPr="00896011">
        <w:rPr>
          <w:rFonts w:ascii="Tahoma" w:hAnsi="Tahoma" w:cs="Tahoma"/>
        </w:rPr>
        <w:t xml:space="preserve"> la demandante solicitó el </w:t>
      </w:r>
      <w:r w:rsidR="00897F38">
        <w:rPr>
          <w:rFonts w:ascii="Tahoma" w:hAnsi="Tahoma" w:cs="Tahoma"/>
        </w:rPr>
        <w:t>23 de enero de 2013</w:t>
      </w:r>
      <w:r w:rsidR="00897F38" w:rsidRPr="00896011">
        <w:rPr>
          <w:rFonts w:ascii="Tahoma" w:hAnsi="Tahoma" w:cs="Tahoma"/>
        </w:rPr>
        <w:t xml:space="preserve"> el reconocimiento de la pensión de sobrevivientes, misma que fue negada a través de la Resolución GNR </w:t>
      </w:r>
      <w:r w:rsidR="00897F38">
        <w:rPr>
          <w:rFonts w:ascii="Tahoma" w:hAnsi="Tahoma" w:cs="Tahoma"/>
        </w:rPr>
        <w:t>342627 del 5 de diciembre de 2013</w:t>
      </w:r>
      <w:r w:rsidR="00897F38" w:rsidRPr="00896011">
        <w:rPr>
          <w:rFonts w:ascii="Tahoma" w:hAnsi="Tahoma" w:cs="Tahoma"/>
        </w:rPr>
        <w:t xml:space="preserve"> (fl</w:t>
      </w:r>
      <w:r w:rsidR="00897F38">
        <w:rPr>
          <w:rFonts w:ascii="Tahoma" w:hAnsi="Tahoma" w:cs="Tahoma"/>
        </w:rPr>
        <w:t>. 33</w:t>
      </w:r>
      <w:r w:rsidR="00897F38" w:rsidRPr="00896011">
        <w:rPr>
          <w:rFonts w:ascii="Tahoma" w:hAnsi="Tahoma" w:cs="Tahoma"/>
        </w:rPr>
        <w:t>)</w:t>
      </w:r>
      <w:r w:rsidR="00F55D9C">
        <w:rPr>
          <w:rFonts w:ascii="Tahoma" w:hAnsi="Tahoma" w:cs="Tahoma"/>
        </w:rPr>
        <w:t>.</w:t>
      </w:r>
    </w:p>
    <w:p w14:paraId="2597C0B5" w14:textId="77777777" w:rsidR="006E1902" w:rsidRPr="007B15A9" w:rsidRDefault="006E1902" w:rsidP="001976E6">
      <w:pPr>
        <w:pStyle w:val="Sinespaciado"/>
      </w:pPr>
    </w:p>
    <w:p w14:paraId="11EFE78C" w14:textId="77777777" w:rsidR="00D16436" w:rsidRDefault="00DA4FBD" w:rsidP="00DA4FBD">
      <w:pPr>
        <w:widowControl w:val="0"/>
        <w:autoSpaceDE w:val="0"/>
        <w:autoSpaceDN w:val="0"/>
        <w:adjustRightInd w:val="0"/>
        <w:spacing w:line="276" w:lineRule="auto"/>
        <w:ind w:firstLine="708"/>
        <w:jc w:val="both"/>
        <w:rPr>
          <w:rFonts w:ascii="Tahoma" w:hAnsi="Tahoma" w:cs="Tahoma"/>
        </w:rPr>
      </w:pPr>
      <w:r w:rsidRPr="007B15A9">
        <w:rPr>
          <w:rFonts w:ascii="Tahoma" w:hAnsi="Tahoma" w:cs="Tahoma"/>
        </w:rPr>
        <w:t xml:space="preserve">Hasta aquí debe decirse que, en </w:t>
      </w:r>
      <w:r>
        <w:rPr>
          <w:rFonts w:ascii="Tahoma" w:hAnsi="Tahoma" w:cs="Tahoma"/>
        </w:rPr>
        <w:t>principio, la norma aplicable sería</w:t>
      </w:r>
      <w:r w:rsidRPr="007B15A9">
        <w:rPr>
          <w:rFonts w:ascii="Tahoma" w:hAnsi="Tahoma" w:cs="Tahoma"/>
        </w:rPr>
        <w:t xml:space="preserve"> la vigente para el momento del óbito</w:t>
      </w:r>
      <w:r>
        <w:rPr>
          <w:rFonts w:ascii="Tahoma" w:hAnsi="Tahoma" w:cs="Tahoma"/>
        </w:rPr>
        <w:t xml:space="preserve"> del señor </w:t>
      </w:r>
      <w:r w:rsidR="00D16436">
        <w:rPr>
          <w:rFonts w:ascii="Tahoma" w:hAnsi="Tahoma" w:cs="Tahoma"/>
        </w:rPr>
        <w:t>Alfonso Lotero Montoya</w:t>
      </w:r>
      <w:r w:rsidRPr="007B15A9">
        <w:rPr>
          <w:rFonts w:ascii="Tahoma" w:hAnsi="Tahoma" w:cs="Tahoma"/>
        </w:rPr>
        <w:t xml:space="preserve">, que no es otra que la Ley 100 de 1993 </w:t>
      </w:r>
      <w:r>
        <w:rPr>
          <w:rFonts w:ascii="Tahoma" w:hAnsi="Tahoma" w:cs="Tahoma"/>
        </w:rPr>
        <w:t>en su texto original</w:t>
      </w:r>
      <w:r w:rsidRPr="007B15A9">
        <w:rPr>
          <w:rFonts w:ascii="Tahoma" w:hAnsi="Tahoma" w:cs="Tahoma"/>
        </w:rPr>
        <w:t>, la cual exig</w:t>
      </w:r>
      <w:r>
        <w:rPr>
          <w:rFonts w:ascii="Tahoma" w:hAnsi="Tahoma" w:cs="Tahoma"/>
        </w:rPr>
        <w:t>ía</w:t>
      </w:r>
      <w:r w:rsidRPr="007B15A9">
        <w:rPr>
          <w:rFonts w:ascii="Tahoma" w:hAnsi="Tahoma" w:cs="Tahoma"/>
        </w:rPr>
        <w:t xml:space="preserve">, entre otros, que </w:t>
      </w:r>
      <w:r>
        <w:rPr>
          <w:rFonts w:ascii="Tahoma" w:hAnsi="Tahoma" w:cs="Tahoma"/>
        </w:rPr>
        <w:t xml:space="preserve">él hubiera </w:t>
      </w:r>
      <w:r w:rsidRPr="007B15A9">
        <w:rPr>
          <w:rFonts w:ascii="Tahoma" w:hAnsi="Tahoma" w:cs="Tahoma"/>
        </w:rPr>
        <w:t xml:space="preserve">cotizado </w:t>
      </w:r>
      <w:r>
        <w:rPr>
          <w:rFonts w:ascii="Tahoma" w:hAnsi="Tahoma" w:cs="Tahoma"/>
        </w:rPr>
        <w:t>26</w:t>
      </w:r>
      <w:r w:rsidRPr="007B15A9">
        <w:rPr>
          <w:rFonts w:ascii="Tahoma" w:hAnsi="Tahoma" w:cs="Tahoma"/>
        </w:rPr>
        <w:t xml:space="preserve"> semanas en </w:t>
      </w:r>
      <w:r>
        <w:rPr>
          <w:rFonts w:ascii="Tahoma" w:hAnsi="Tahoma" w:cs="Tahoma"/>
        </w:rPr>
        <w:t xml:space="preserve">el año </w:t>
      </w:r>
      <w:r w:rsidRPr="007B15A9">
        <w:rPr>
          <w:rFonts w:ascii="Tahoma" w:hAnsi="Tahoma" w:cs="Tahoma"/>
        </w:rPr>
        <w:t xml:space="preserve">anterior al fallecimiento, requisito que </w:t>
      </w:r>
      <w:r>
        <w:rPr>
          <w:rFonts w:ascii="Tahoma" w:hAnsi="Tahoma" w:cs="Tahoma"/>
        </w:rPr>
        <w:t>no se</w:t>
      </w:r>
      <w:r w:rsidRPr="007B15A9">
        <w:rPr>
          <w:rFonts w:ascii="Tahoma" w:hAnsi="Tahoma" w:cs="Tahoma"/>
        </w:rPr>
        <w:t xml:space="preserve"> cumplió, </w:t>
      </w:r>
      <w:r>
        <w:rPr>
          <w:rFonts w:ascii="Tahoma" w:hAnsi="Tahoma" w:cs="Tahoma"/>
        </w:rPr>
        <w:t xml:space="preserve">pues </w:t>
      </w:r>
      <w:r w:rsidR="00D16436">
        <w:rPr>
          <w:rFonts w:ascii="Tahoma" w:hAnsi="Tahoma" w:cs="Tahoma"/>
        </w:rPr>
        <w:t xml:space="preserve">en ese interregno tan solo cotizó las 4,29 semanas que se encuentran válidamente reportadas en la historia laboral allegada por Colpensiones, y que fueron igualmente certificadas por el Consorcio Colombia Mayor. </w:t>
      </w:r>
    </w:p>
    <w:p w14:paraId="0381395D" w14:textId="77777777" w:rsidR="00D16436" w:rsidRDefault="00D16436" w:rsidP="001976E6">
      <w:pPr>
        <w:pStyle w:val="Sinespaciado"/>
      </w:pPr>
    </w:p>
    <w:p w14:paraId="27D7F501" w14:textId="2AD2174F" w:rsidR="00DA4FBD" w:rsidRPr="007B15A9" w:rsidRDefault="00D16436" w:rsidP="00DA4FBD">
      <w:pPr>
        <w:widowControl w:val="0"/>
        <w:autoSpaceDE w:val="0"/>
        <w:autoSpaceDN w:val="0"/>
        <w:adjustRightInd w:val="0"/>
        <w:spacing w:line="276" w:lineRule="auto"/>
        <w:ind w:firstLine="708"/>
        <w:jc w:val="both"/>
        <w:rPr>
          <w:rFonts w:ascii="Tahoma" w:hAnsi="Tahoma" w:cs="Tahoma"/>
        </w:rPr>
      </w:pPr>
      <w:r>
        <w:rPr>
          <w:rFonts w:ascii="Tahoma" w:hAnsi="Tahoma" w:cs="Tahoma"/>
        </w:rPr>
        <w:t>Ahora, al haber</w:t>
      </w:r>
      <w:r w:rsidR="00EC6BA0">
        <w:rPr>
          <w:rFonts w:ascii="Tahoma" w:hAnsi="Tahoma" w:cs="Tahoma"/>
        </w:rPr>
        <w:t xml:space="preserve">se expuesto en las consideraciones de la sentencia de primer grado </w:t>
      </w:r>
      <w:r w:rsidR="003142EF">
        <w:rPr>
          <w:rFonts w:ascii="Tahoma" w:hAnsi="Tahoma" w:cs="Tahoma"/>
        </w:rPr>
        <w:t>la</w:t>
      </w:r>
      <w:r>
        <w:rPr>
          <w:rFonts w:ascii="Tahoma" w:hAnsi="Tahoma" w:cs="Tahoma"/>
        </w:rPr>
        <w:t xml:space="preserve"> posibilidad de </w:t>
      </w:r>
      <w:r w:rsidR="003142EF">
        <w:rPr>
          <w:rFonts w:ascii="Tahoma" w:hAnsi="Tahoma" w:cs="Tahoma"/>
        </w:rPr>
        <w:t xml:space="preserve">dar aplicación al </w:t>
      </w:r>
      <w:r w:rsidR="00EC6BA0">
        <w:rPr>
          <w:rFonts w:ascii="Tahoma" w:hAnsi="Tahoma" w:cs="Tahoma"/>
        </w:rPr>
        <w:t xml:space="preserve">Acuerdo </w:t>
      </w:r>
      <w:r w:rsidR="003142EF">
        <w:rPr>
          <w:rFonts w:ascii="Tahoma" w:hAnsi="Tahoma" w:cs="Tahoma"/>
        </w:rPr>
        <w:t>049 de 1990, en virtud del principio</w:t>
      </w:r>
      <w:r>
        <w:rPr>
          <w:rFonts w:ascii="Tahoma" w:hAnsi="Tahoma" w:cs="Tahoma"/>
        </w:rPr>
        <w:t xml:space="preserve"> de la condición más beneficiosa, </w:t>
      </w:r>
      <w:r w:rsidR="003142EF">
        <w:rPr>
          <w:rFonts w:ascii="Tahoma" w:hAnsi="Tahoma" w:cs="Tahoma"/>
        </w:rPr>
        <w:t>y al haberse solicitado expresamente en las pretensiones de la demanda que se declare que la demandante es beneficiaria de dicho principio constitucional, se estudiar</w:t>
      </w:r>
      <w:r w:rsidR="00EC6BA0">
        <w:rPr>
          <w:rFonts w:ascii="Tahoma" w:hAnsi="Tahoma" w:cs="Tahoma"/>
        </w:rPr>
        <w:t>á</w:t>
      </w:r>
      <w:r w:rsidR="003142EF">
        <w:rPr>
          <w:rFonts w:ascii="Tahoma" w:hAnsi="Tahoma" w:cs="Tahoma"/>
        </w:rPr>
        <w:t xml:space="preserve"> la viabilidad del mismo.</w:t>
      </w:r>
    </w:p>
    <w:p w14:paraId="22DEF331" w14:textId="77777777" w:rsidR="00DA4FBD" w:rsidRPr="007B15A9" w:rsidRDefault="00DA4FBD" w:rsidP="00FC7909">
      <w:pPr>
        <w:pStyle w:val="Sinespaciado"/>
      </w:pPr>
    </w:p>
    <w:p w14:paraId="5E2471BF" w14:textId="77777777" w:rsidR="00DA4FBD" w:rsidRDefault="00DA4FBD" w:rsidP="00DA4FBD">
      <w:pPr>
        <w:pStyle w:val="Prrafodelista"/>
        <w:numPr>
          <w:ilvl w:val="1"/>
          <w:numId w:val="9"/>
        </w:numPr>
        <w:tabs>
          <w:tab w:val="left" w:pos="993"/>
        </w:tabs>
        <w:spacing w:line="276" w:lineRule="auto"/>
        <w:jc w:val="both"/>
        <w:rPr>
          <w:rFonts w:ascii="Tahoma" w:hAnsi="Tahoma" w:cs="Tahoma"/>
          <w:b/>
        </w:rPr>
      </w:pPr>
      <w:r w:rsidRPr="007B15A9">
        <w:rPr>
          <w:rFonts w:ascii="Tahoma" w:hAnsi="Tahoma" w:cs="Tahoma"/>
          <w:b/>
        </w:rPr>
        <w:t>Del principio de la condición más beneficiosa</w:t>
      </w:r>
    </w:p>
    <w:p w14:paraId="372C8926" w14:textId="77777777" w:rsidR="00DA4FBD" w:rsidRPr="00FC7909" w:rsidRDefault="00DA4FBD" w:rsidP="00FC7909">
      <w:pPr>
        <w:pStyle w:val="Sinespaciado"/>
      </w:pPr>
    </w:p>
    <w:p w14:paraId="42964BB3" w14:textId="77777777" w:rsidR="00DA4FBD" w:rsidRPr="00CC40FD" w:rsidRDefault="00DA4FBD" w:rsidP="00DA4FBD">
      <w:pPr>
        <w:pStyle w:val="Puesto"/>
        <w:spacing w:line="276" w:lineRule="auto"/>
        <w:ind w:firstLine="708"/>
        <w:jc w:val="both"/>
        <w:rPr>
          <w:rFonts w:ascii="Tahoma" w:hAnsi="Tahoma" w:cs="Tahoma"/>
        </w:rPr>
      </w:pPr>
      <w:r w:rsidRPr="00CC40FD">
        <w:rPr>
          <w:rFonts w:ascii="Tahoma" w:hAnsi="Tahoma" w:cs="Tahoma"/>
          <w:b w:val="0"/>
        </w:rPr>
        <w:t>Si bien se ha decantado suficientemente que la normatividad aplicable a la pensión de sobrevivientes es la legislación vigente al momento del fallecimient</w:t>
      </w:r>
      <w:r>
        <w:rPr>
          <w:rFonts w:ascii="Tahoma" w:hAnsi="Tahoma" w:cs="Tahoma"/>
          <w:b w:val="0"/>
        </w:rPr>
        <w:t>o del afiliado, esta Sala adoptó</w:t>
      </w:r>
      <w:r w:rsidRPr="00CC40FD">
        <w:rPr>
          <w:rFonts w:ascii="Tahoma" w:hAnsi="Tahoma" w:cs="Tahoma"/>
          <w:b w:val="0"/>
        </w:rPr>
        <w:t xml:space="preserve"> la posición según la cual, por excepción, es posible acudir a la legislación anterior con el fin de determinar la concesión o no de la gracia pensional, en aplicación del </w:t>
      </w:r>
      <w:r w:rsidRPr="00CC40FD">
        <w:rPr>
          <w:rFonts w:ascii="Tahoma" w:hAnsi="Tahoma" w:cs="Tahoma"/>
          <w:b w:val="0"/>
          <w:i/>
        </w:rPr>
        <w:t>“Principio de la condición más beneficiosa</w:t>
      </w:r>
      <w:r w:rsidRPr="00CC40FD">
        <w:rPr>
          <w:rFonts w:ascii="Tahoma" w:hAnsi="Tahoma" w:cs="Tahoma"/>
          <w:b w:val="0"/>
        </w:rPr>
        <w:t>”.</w:t>
      </w:r>
    </w:p>
    <w:p w14:paraId="1AE2E427" w14:textId="77777777" w:rsidR="00DA4FBD" w:rsidRPr="007B15A9" w:rsidRDefault="00DA4FBD" w:rsidP="00FC7909">
      <w:pPr>
        <w:pStyle w:val="Sinespaciado"/>
      </w:pPr>
    </w:p>
    <w:p w14:paraId="0D5762A5" w14:textId="2F406469" w:rsidR="00DA4FBD" w:rsidRDefault="00DA4FBD" w:rsidP="00DA4FBD">
      <w:pPr>
        <w:spacing w:line="276" w:lineRule="auto"/>
        <w:ind w:firstLine="708"/>
        <w:jc w:val="both"/>
        <w:rPr>
          <w:rFonts w:ascii="Tahoma" w:hAnsi="Tahoma" w:cs="Tahoma"/>
          <w:spacing w:val="-2"/>
        </w:rPr>
      </w:pPr>
      <w:r w:rsidRPr="007B15A9">
        <w:rPr>
          <w:rFonts w:ascii="Tahoma" w:hAnsi="Tahoma" w:cs="Tahoma"/>
          <w:spacing w:val="-2"/>
        </w:rPr>
        <w:t xml:space="preserve">La Sala de Casación Laboral de la Corte Suprema de Justicia en </w:t>
      </w:r>
      <w:r>
        <w:rPr>
          <w:rFonts w:ascii="Tahoma" w:hAnsi="Tahoma" w:cs="Tahoma"/>
          <w:spacing w:val="-2"/>
        </w:rPr>
        <w:t xml:space="preserve">múltiples </w:t>
      </w:r>
      <w:r w:rsidRPr="007B15A9">
        <w:rPr>
          <w:rFonts w:ascii="Tahoma" w:hAnsi="Tahoma" w:cs="Tahoma"/>
          <w:spacing w:val="-2"/>
        </w:rPr>
        <w:t xml:space="preserve"> oportunidades acogió este principio, aplicándolo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w:t>
      </w:r>
      <w:r>
        <w:rPr>
          <w:rFonts w:ascii="Tahoma" w:hAnsi="Tahoma" w:cs="Tahoma"/>
          <w:spacing w:val="-2"/>
        </w:rPr>
        <w:t>nteriores al 1° de abril de 1994</w:t>
      </w:r>
      <w:r w:rsidRPr="007B15A9">
        <w:rPr>
          <w:rFonts w:ascii="Tahoma" w:hAnsi="Tahoma" w:cs="Tahoma"/>
          <w:spacing w:val="-2"/>
        </w:rPr>
        <w:t xml:space="preserve"> y 150 semanas dentro de los 6 años que siguieron a esa fecha. </w:t>
      </w:r>
    </w:p>
    <w:p w14:paraId="6C700970" w14:textId="77777777" w:rsidR="00DA4FBD" w:rsidRDefault="00DA4FBD" w:rsidP="00FC7909">
      <w:pPr>
        <w:pStyle w:val="Sinespaciado"/>
      </w:pPr>
    </w:p>
    <w:p w14:paraId="2127020E" w14:textId="77777777" w:rsidR="00DA4FBD" w:rsidRPr="00C8123E" w:rsidRDefault="00DA4FBD" w:rsidP="00DA4FBD">
      <w:pPr>
        <w:pStyle w:val="Prrafodelista"/>
        <w:numPr>
          <w:ilvl w:val="1"/>
          <w:numId w:val="9"/>
        </w:numPr>
        <w:spacing w:line="276" w:lineRule="auto"/>
        <w:jc w:val="both"/>
        <w:rPr>
          <w:rFonts w:ascii="Tahoma" w:hAnsi="Tahoma" w:cs="Tahoma"/>
          <w:b/>
          <w:spacing w:val="-2"/>
        </w:rPr>
      </w:pPr>
      <w:r w:rsidRPr="00C8123E">
        <w:rPr>
          <w:rFonts w:ascii="Tahoma" w:hAnsi="Tahoma" w:cs="Tahoma"/>
          <w:b/>
          <w:spacing w:val="-2"/>
        </w:rPr>
        <w:t>Acumulación de cotizaciones en distintos regímenes a efectos de reconocer una prestación en virtud del Acuerdo 049 de 1990</w:t>
      </w:r>
    </w:p>
    <w:p w14:paraId="70868A01" w14:textId="77777777" w:rsidR="00DA4FBD" w:rsidRDefault="00DA4FBD" w:rsidP="00FC7909">
      <w:pPr>
        <w:pStyle w:val="Sinespaciado"/>
      </w:pPr>
    </w:p>
    <w:p w14:paraId="7254DE43" w14:textId="514AC1F5" w:rsidR="00EC6BA0" w:rsidRDefault="008A1790" w:rsidP="00EC6BA0">
      <w:pPr>
        <w:pStyle w:val="Textoindependiente"/>
        <w:spacing w:after="0" w:line="276" w:lineRule="auto"/>
        <w:ind w:right="51" w:firstLine="708"/>
        <w:jc w:val="both"/>
        <w:rPr>
          <w:rFonts w:ascii="Tahoma" w:hAnsi="Tahoma" w:cs="Tahoma"/>
          <w:bCs/>
          <w:sz w:val="18"/>
          <w:szCs w:val="18"/>
        </w:rPr>
      </w:pPr>
      <w:r>
        <w:rPr>
          <w:rFonts w:ascii="Tahoma" w:hAnsi="Tahoma" w:cs="Tahoma"/>
          <w:bCs/>
        </w:rPr>
        <w:t xml:space="preserve">Por otra parte, </w:t>
      </w:r>
      <w:r w:rsidR="00EC6BA0">
        <w:rPr>
          <w:rFonts w:ascii="Tahoma" w:hAnsi="Tahoma" w:cs="Tahoma"/>
          <w:bCs/>
        </w:rPr>
        <w:t>l</w:t>
      </w:r>
      <w:r w:rsidR="00EC6BA0" w:rsidRPr="00077DD8">
        <w:rPr>
          <w:rFonts w:ascii="Tahoma" w:hAnsi="Tahoma" w:cs="Tahoma"/>
          <w:bCs/>
        </w:rPr>
        <w:t xml:space="preserve">a Corte Constitucional en la Sentencia SU-769 de 2014, con ponencia del Magistrado Jorge Iván Palacio Palacio, </w:t>
      </w:r>
      <w:r w:rsidR="00EC6BA0" w:rsidRPr="00077DD8">
        <w:rPr>
          <w:rFonts w:ascii="Tahoma" w:hAnsi="Tahoma" w:cs="Tahoma"/>
          <w:bCs/>
          <w:i/>
        </w:rPr>
        <w:t>–en un asunto donde se buscaba la aplicación del Acuerdo 049 de 1990 en virtud del régimen de transición-</w:t>
      </w:r>
      <w:r w:rsidR="00EC6BA0" w:rsidRPr="00077DD8">
        <w:rPr>
          <w:rFonts w:ascii="Tahoma" w:hAnsi="Tahoma" w:cs="Tahoma"/>
          <w:bCs/>
        </w:rPr>
        <w:t xml:space="preserve">, </w:t>
      </w:r>
      <w:r>
        <w:rPr>
          <w:rFonts w:ascii="Tahoma" w:hAnsi="Tahoma" w:cs="Tahoma"/>
          <w:bCs/>
        </w:rPr>
        <w:t xml:space="preserve">precisó </w:t>
      </w:r>
      <w:r w:rsidR="00EC6BA0" w:rsidRPr="00077DD8">
        <w:rPr>
          <w:rFonts w:ascii="Tahoma" w:hAnsi="Tahoma" w:cs="Tahoma"/>
          <w:bCs/>
        </w:rPr>
        <w:t>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w:t>
      </w:r>
    </w:p>
    <w:p w14:paraId="2E51D52D" w14:textId="77777777" w:rsidR="00DA4FBD" w:rsidRPr="00FC7909" w:rsidRDefault="00DA4FBD" w:rsidP="001976E6">
      <w:pPr>
        <w:pStyle w:val="Sinespaciado"/>
      </w:pPr>
    </w:p>
    <w:p w14:paraId="146BF2F8" w14:textId="27601FDB" w:rsidR="00DA4FBD" w:rsidRDefault="00DA4FBD" w:rsidP="00DA4FBD">
      <w:pPr>
        <w:pStyle w:val="Prrafodelista"/>
        <w:spacing w:line="276" w:lineRule="auto"/>
        <w:ind w:left="0"/>
        <w:jc w:val="both"/>
        <w:rPr>
          <w:rFonts w:ascii="Tahoma" w:hAnsi="Tahoma" w:cs="Tahoma"/>
          <w:spacing w:val="-2"/>
        </w:rPr>
      </w:pPr>
      <w:r>
        <w:rPr>
          <w:rFonts w:ascii="Tahoma" w:hAnsi="Tahoma" w:cs="Tahoma"/>
          <w:spacing w:val="-2"/>
        </w:rPr>
        <w:tab/>
        <w:t>Cabe decir que s</w:t>
      </w:r>
      <w:r w:rsidRPr="00BF4BD7">
        <w:rPr>
          <w:rFonts w:ascii="Tahoma" w:hAnsi="Tahoma" w:cs="Tahoma"/>
          <w:spacing w:val="-2"/>
        </w:rPr>
        <w:t>i bien la providencia</w:t>
      </w:r>
      <w:r>
        <w:rPr>
          <w:rFonts w:ascii="Tahoma" w:hAnsi="Tahoma" w:cs="Tahoma"/>
          <w:spacing w:val="-2"/>
        </w:rPr>
        <w:t xml:space="preserve"> que se acaba de citar se aborda </w:t>
      </w:r>
      <w:r w:rsidRPr="00BF4BD7">
        <w:rPr>
          <w:rFonts w:ascii="Tahoma" w:hAnsi="Tahoma" w:cs="Tahoma"/>
          <w:spacing w:val="-2"/>
        </w:rPr>
        <w:t xml:space="preserve">un </w:t>
      </w:r>
      <w:r>
        <w:rPr>
          <w:rFonts w:ascii="Tahoma" w:hAnsi="Tahoma" w:cs="Tahoma"/>
          <w:spacing w:val="-2"/>
        </w:rPr>
        <w:t xml:space="preserve">asunto </w:t>
      </w:r>
      <w:r w:rsidRPr="00BF4BD7">
        <w:rPr>
          <w:rFonts w:ascii="Tahoma" w:hAnsi="Tahoma" w:cs="Tahoma"/>
          <w:spacing w:val="-2"/>
        </w:rPr>
        <w:t>en el que se pretende el reconocimiento de una prestación en virtud del régimen de transición</w:t>
      </w:r>
      <w:r>
        <w:rPr>
          <w:rFonts w:ascii="Tahoma" w:hAnsi="Tahoma" w:cs="Tahoma"/>
          <w:spacing w:val="-2"/>
        </w:rPr>
        <w:t>, lo cierto es que al no contar la pensión de sobrevivientes con esa prerrogativa, la postura jurisprudencial se puede hacer extensiva para la aplicación del principio de la condición más beneficiosa, esto es, que para la contabilización de las semanas necesarias para haber dejado causado el derecho en aplicación de aquella disposición constitucional, no es necesario que la las cotizaciones se hayan realiz</w:t>
      </w:r>
      <w:r w:rsidR="006E1902">
        <w:rPr>
          <w:rFonts w:ascii="Tahoma" w:hAnsi="Tahoma" w:cs="Tahoma"/>
          <w:spacing w:val="-2"/>
        </w:rPr>
        <w:t xml:space="preserve">ado exclusivamente en el I.S.S, </w:t>
      </w:r>
      <w:r w:rsidR="006E1902" w:rsidRPr="006E1902">
        <w:rPr>
          <w:rFonts w:ascii="Tahoma" w:hAnsi="Tahoma" w:cs="Tahoma"/>
          <w:spacing w:val="-2"/>
        </w:rPr>
        <w:t xml:space="preserve">tal como lo </w:t>
      </w:r>
      <w:r w:rsidR="003C7B0A">
        <w:rPr>
          <w:rFonts w:ascii="Tahoma" w:hAnsi="Tahoma" w:cs="Tahoma"/>
          <w:spacing w:val="-2"/>
        </w:rPr>
        <w:t xml:space="preserve">sostuvo </w:t>
      </w:r>
      <w:r w:rsidR="006E1902" w:rsidRPr="006E1902">
        <w:rPr>
          <w:rFonts w:ascii="Tahoma" w:hAnsi="Tahoma" w:cs="Tahoma"/>
          <w:spacing w:val="-2"/>
        </w:rPr>
        <w:t>esta Corporación en la sentencia del 30 de octubre de 2015, proferida dentro del proceso radicado con el número 2013-00483, con ponencia de quien aquí cumple igual encargo.</w:t>
      </w:r>
    </w:p>
    <w:p w14:paraId="1DC66393" w14:textId="77777777" w:rsidR="007146B2" w:rsidRDefault="007146B2" w:rsidP="001976E6">
      <w:pPr>
        <w:pStyle w:val="Sinespaciado"/>
      </w:pPr>
    </w:p>
    <w:p w14:paraId="25C348CB" w14:textId="06E523F8" w:rsidR="003760AE" w:rsidRDefault="003760AE" w:rsidP="003760AE">
      <w:pPr>
        <w:pStyle w:val="Prrafodelista"/>
        <w:ind w:left="0"/>
        <w:jc w:val="both"/>
        <w:rPr>
          <w:rFonts w:ascii="Tahoma" w:hAnsi="Tahoma" w:cs="Tahoma"/>
          <w:lang w:val="es-US"/>
        </w:rPr>
      </w:pPr>
      <w:r>
        <w:rPr>
          <w:rFonts w:ascii="Tahoma" w:hAnsi="Tahoma" w:cs="Tahoma"/>
          <w:lang w:val="es-US"/>
        </w:rPr>
        <w:tab/>
      </w:r>
      <w:r w:rsidRPr="00AD3846">
        <w:rPr>
          <w:rFonts w:ascii="Tahoma" w:hAnsi="Tahoma" w:cs="Tahoma"/>
          <w:lang w:val="es-US"/>
        </w:rPr>
        <w:t xml:space="preserve">Resulta pertinente destacar que esta nueva interpretación del asunto guarda coherencia con un reciente pronunciamiento de esta misma Corporación. En efecto, con ponencia del Magistrado Francisco Javier Tamayo, el pasado 10 de diciembre del presente año, la Sala mayoritaria disertó de la siguiente manera: </w:t>
      </w:r>
    </w:p>
    <w:p w14:paraId="2945945D" w14:textId="77777777" w:rsidR="003760AE" w:rsidRPr="00AD3846" w:rsidRDefault="003760AE" w:rsidP="003760AE">
      <w:pPr>
        <w:pStyle w:val="Prrafodelista"/>
        <w:ind w:left="0"/>
        <w:jc w:val="both"/>
        <w:rPr>
          <w:rFonts w:ascii="Tahoma" w:hAnsi="Tahoma" w:cs="Tahoma"/>
          <w:lang w:val="es-US"/>
        </w:rPr>
      </w:pPr>
    </w:p>
    <w:p w14:paraId="4FCC4BDE" w14:textId="77777777" w:rsidR="003760AE" w:rsidRPr="00AD3846" w:rsidRDefault="003760AE" w:rsidP="003760AE">
      <w:pPr>
        <w:pStyle w:val="Sinespaciado"/>
        <w:spacing w:line="276" w:lineRule="auto"/>
        <w:ind w:left="284" w:right="284" w:firstLine="360"/>
        <w:jc w:val="both"/>
        <w:rPr>
          <w:rFonts w:ascii="Arial Narrow" w:hAnsi="Arial Narrow" w:cs="Tahoma"/>
          <w:i/>
        </w:rPr>
      </w:pPr>
      <w:r w:rsidRPr="00AD3846">
        <w:rPr>
          <w:rFonts w:ascii="Arial Narrow" w:hAnsi="Arial Narrow" w:cs="Tahoma"/>
          <w:i/>
        </w:rPr>
        <w:t xml:space="preserve">“La adecuada intelección del artículo 12 del Acuerdo 049 de 1990, permite deducir de sus términos, como lo acota el Tribunal Constitucional, que no prevé que el titular del derecho hubiese sufragado exclusivamente los aportes a dicho organismo de la Seguridad Social, esto es, que se deba descartar el tiempo servido en el sector público. </w:t>
      </w:r>
    </w:p>
    <w:p w14:paraId="6B875F5C" w14:textId="77777777" w:rsidR="003760AE" w:rsidRPr="00AD3846" w:rsidRDefault="003760AE" w:rsidP="003760AE">
      <w:pPr>
        <w:pStyle w:val="Sinespaciado"/>
        <w:ind w:left="284" w:right="284" w:firstLine="360"/>
        <w:jc w:val="both"/>
        <w:rPr>
          <w:rFonts w:ascii="Arial Narrow" w:hAnsi="Arial Narrow" w:cs="Tahoma"/>
          <w:i/>
        </w:rPr>
      </w:pPr>
    </w:p>
    <w:p w14:paraId="436232D9" w14:textId="77777777" w:rsidR="003760AE" w:rsidRPr="00AD3846" w:rsidRDefault="003760AE" w:rsidP="003760AE">
      <w:pPr>
        <w:pStyle w:val="Sinespaciado"/>
        <w:spacing w:line="276" w:lineRule="auto"/>
        <w:ind w:left="284" w:right="284" w:firstLine="360"/>
        <w:jc w:val="both"/>
        <w:rPr>
          <w:rFonts w:ascii="Arial Narrow" w:hAnsi="Arial Narrow" w:cs="Tahoma"/>
          <w:i/>
        </w:rPr>
      </w:pPr>
      <w:r w:rsidRPr="00AD3846">
        <w:rPr>
          <w:rFonts w:ascii="Arial Narrow" w:hAnsi="Arial Narrow" w:cs="Tahoma"/>
          <w:i/>
        </w:rPr>
        <w:t>Esto, en concomitancia con el hecho de que el ISS, hoy COLPENSIONES, por ser la última Entidad a la que se efectuaron las cotizaciones, es la obligada al reconocimiento pensional, disponiendo como se ofrece en esta litis, del bono pensional que por los servicios prestados al sector público, fue liquidado (fls. 24 a 32), de tal suerte, que no habría excusa para que no se tuviera en cuenta, dichos servicios, a efectos de confeccionar la tasa de reemplazo definitiva, máxime cuando las reglas para el cómputo de las semanas cotizadas, no hacen parte del régimen de transición, por lo que este referente debe ser determinado según lo dispuesto en el actual sistema general de pensiones, el cual es plenamente favorable a dicha acumulación (sentencia SU 769 de 2014)”.</w:t>
      </w:r>
    </w:p>
    <w:p w14:paraId="07F6E531" w14:textId="77777777" w:rsidR="003760AE" w:rsidRDefault="003760AE" w:rsidP="001976E6">
      <w:pPr>
        <w:pStyle w:val="Sinespaciado"/>
      </w:pPr>
    </w:p>
    <w:p w14:paraId="5981276C" w14:textId="27C898B6" w:rsidR="0010792F" w:rsidRPr="00DA4FBD" w:rsidRDefault="008E0F46" w:rsidP="00DA4FBD">
      <w:pPr>
        <w:pStyle w:val="Prrafodelista"/>
        <w:numPr>
          <w:ilvl w:val="1"/>
          <w:numId w:val="9"/>
        </w:numPr>
        <w:spacing w:line="276" w:lineRule="auto"/>
        <w:jc w:val="both"/>
        <w:rPr>
          <w:rFonts w:ascii="Tahoma" w:hAnsi="Tahoma" w:cs="Tahoma"/>
          <w:b/>
          <w:spacing w:val="-2"/>
        </w:rPr>
      </w:pPr>
      <w:r w:rsidRPr="00DA4FBD">
        <w:rPr>
          <w:rFonts w:ascii="Tahoma" w:hAnsi="Tahoma" w:cs="Tahoma"/>
          <w:b/>
          <w:spacing w:val="-2"/>
        </w:rPr>
        <w:t xml:space="preserve">Caso </w:t>
      </w:r>
      <w:r w:rsidR="0010792F" w:rsidRPr="00DA4FBD">
        <w:rPr>
          <w:rFonts w:ascii="Tahoma" w:hAnsi="Tahoma" w:cs="Tahoma"/>
          <w:b/>
          <w:spacing w:val="-2"/>
        </w:rPr>
        <w:t>concreto</w:t>
      </w:r>
    </w:p>
    <w:p w14:paraId="399ED6DE" w14:textId="77777777" w:rsidR="00DC47D8" w:rsidRPr="00FC7909" w:rsidRDefault="00DC47D8" w:rsidP="001976E6">
      <w:pPr>
        <w:pStyle w:val="Sinespaciado"/>
      </w:pPr>
    </w:p>
    <w:p w14:paraId="289D4DD5" w14:textId="0849F669" w:rsidR="00273B2B" w:rsidRDefault="00273B2B" w:rsidP="00273B2B">
      <w:pPr>
        <w:widowControl w:val="0"/>
        <w:autoSpaceDE w:val="0"/>
        <w:autoSpaceDN w:val="0"/>
        <w:adjustRightInd w:val="0"/>
        <w:spacing w:line="276" w:lineRule="auto"/>
        <w:ind w:firstLine="708"/>
        <w:jc w:val="both"/>
        <w:rPr>
          <w:rFonts w:ascii="Tahoma" w:hAnsi="Tahoma" w:cs="Tahoma"/>
        </w:rPr>
      </w:pPr>
      <w:r w:rsidRPr="00896011">
        <w:rPr>
          <w:rFonts w:ascii="Tahoma" w:hAnsi="Tahoma" w:cs="Tahoma"/>
        </w:rPr>
        <w:t>Esta Colegiatura comparte la</w:t>
      </w:r>
      <w:r w:rsidR="00186480">
        <w:rPr>
          <w:rFonts w:ascii="Tahoma" w:hAnsi="Tahoma" w:cs="Tahoma"/>
        </w:rPr>
        <w:t>s consideraciones</w:t>
      </w:r>
      <w:r w:rsidRPr="00896011">
        <w:rPr>
          <w:rFonts w:ascii="Tahoma" w:hAnsi="Tahoma" w:cs="Tahoma"/>
        </w:rPr>
        <w:t xml:space="preserve"> de la Jueza de primer grado respecto de la </w:t>
      </w:r>
      <w:r w:rsidR="00436BB7">
        <w:rPr>
          <w:rFonts w:ascii="Tahoma" w:hAnsi="Tahoma" w:cs="Tahoma"/>
        </w:rPr>
        <w:t xml:space="preserve">viabilidad de la </w:t>
      </w:r>
      <w:r w:rsidRPr="00896011">
        <w:rPr>
          <w:rFonts w:ascii="Tahoma" w:hAnsi="Tahoma" w:cs="Tahoma"/>
        </w:rPr>
        <w:t xml:space="preserve">aplicación de principio de la condición más beneficiosa en el </w:t>
      </w:r>
      <w:r w:rsidR="00436BB7">
        <w:rPr>
          <w:rFonts w:ascii="Tahoma" w:hAnsi="Tahoma" w:cs="Tahoma"/>
        </w:rPr>
        <w:t>caso bajo estudio</w:t>
      </w:r>
      <w:r>
        <w:rPr>
          <w:rFonts w:ascii="Tahoma" w:hAnsi="Tahoma" w:cs="Tahoma"/>
        </w:rPr>
        <w:t xml:space="preserve">, </w:t>
      </w:r>
      <w:r w:rsidRPr="00896011">
        <w:rPr>
          <w:rFonts w:ascii="Tahoma" w:hAnsi="Tahoma" w:cs="Tahoma"/>
        </w:rPr>
        <w:t>pues</w:t>
      </w:r>
      <w:r w:rsidR="00186480">
        <w:rPr>
          <w:rFonts w:ascii="Tahoma" w:hAnsi="Tahoma" w:cs="Tahoma"/>
        </w:rPr>
        <w:t xml:space="preserve"> al estar acreditado que el </w:t>
      </w:r>
      <w:r w:rsidR="00BA3AB2">
        <w:rPr>
          <w:rFonts w:ascii="Tahoma" w:hAnsi="Tahoma" w:cs="Tahoma"/>
        </w:rPr>
        <w:t xml:space="preserve">señor </w:t>
      </w:r>
      <w:r w:rsidR="00436BB7">
        <w:rPr>
          <w:rFonts w:ascii="Tahoma" w:hAnsi="Tahoma" w:cs="Tahoma"/>
        </w:rPr>
        <w:t xml:space="preserve">Alfonso </w:t>
      </w:r>
      <w:r w:rsidR="00BA3AB2">
        <w:rPr>
          <w:rFonts w:ascii="Tahoma" w:hAnsi="Tahoma" w:cs="Tahoma"/>
        </w:rPr>
        <w:t xml:space="preserve">Lotero Montoya </w:t>
      </w:r>
      <w:r w:rsidR="00186480">
        <w:rPr>
          <w:rFonts w:ascii="Tahoma" w:hAnsi="Tahoma" w:cs="Tahoma"/>
        </w:rPr>
        <w:t xml:space="preserve">cotizó </w:t>
      </w:r>
      <w:r w:rsidR="008A1790">
        <w:rPr>
          <w:rFonts w:ascii="Tahoma" w:hAnsi="Tahoma" w:cs="Tahoma"/>
        </w:rPr>
        <w:t>un total de 690,29</w:t>
      </w:r>
      <w:r w:rsidR="00436BB7">
        <w:rPr>
          <w:rFonts w:ascii="Tahoma" w:hAnsi="Tahoma" w:cs="Tahoma"/>
        </w:rPr>
        <w:t xml:space="preserve"> semanas </w:t>
      </w:r>
      <w:r w:rsidR="00436BB7" w:rsidRPr="00436BB7">
        <w:rPr>
          <w:rFonts w:ascii="Tahoma" w:hAnsi="Tahoma" w:cs="Tahoma"/>
          <w:i/>
        </w:rPr>
        <w:t>-</w:t>
      </w:r>
      <w:r w:rsidR="000A3546" w:rsidRPr="00436BB7">
        <w:rPr>
          <w:rFonts w:ascii="Tahoma" w:hAnsi="Tahoma" w:cs="Tahoma"/>
          <w:i/>
        </w:rPr>
        <w:t xml:space="preserve">tal como lo reconoció Colpensiones en la </w:t>
      </w:r>
      <w:r w:rsidR="00436BB7" w:rsidRPr="00436BB7">
        <w:rPr>
          <w:rFonts w:ascii="Tahoma" w:hAnsi="Tahoma" w:cs="Tahoma"/>
          <w:i/>
        </w:rPr>
        <w:t xml:space="preserve">Resolución </w:t>
      </w:r>
      <w:r w:rsidR="000A3546" w:rsidRPr="00436BB7">
        <w:rPr>
          <w:rFonts w:ascii="Tahoma" w:hAnsi="Tahoma" w:cs="Tahoma"/>
          <w:i/>
        </w:rPr>
        <w:t>GNR 342627 del 5 de diciembre de 2013</w:t>
      </w:r>
      <w:r w:rsidR="00436BB7" w:rsidRPr="00436BB7">
        <w:rPr>
          <w:rFonts w:ascii="Tahoma" w:hAnsi="Tahoma" w:cs="Tahoma"/>
          <w:i/>
        </w:rPr>
        <w:t>-</w:t>
      </w:r>
      <w:r w:rsidR="000A3546">
        <w:rPr>
          <w:rFonts w:ascii="Tahoma" w:hAnsi="Tahoma" w:cs="Tahoma"/>
        </w:rPr>
        <w:t xml:space="preserve">, de las cuales </w:t>
      </w:r>
      <w:r w:rsidR="00186480">
        <w:rPr>
          <w:rFonts w:ascii="Tahoma" w:hAnsi="Tahoma" w:cs="Tahoma"/>
        </w:rPr>
        <w:t xml:space="preserve">más </w:t>
      </w:r>
      <w:r w:rsidRPr="00896011">
        <w:rPr>
          <w:rFonts w:ascii="Tahoma" w:hAnsi="Tahoma" w:cs="Tahoma"/>
        </w:rPr>
        <w:t xml:space="preserve">300 </w:t>
      </w:r>
      <w:r w:rsidR="00436BB7">
        <w:rPr>
          <w:rFonts w:ascii="Tahoma" w:hAnsi="Tahoma" w:cs="Tahoma"/>
        </w:rPr>
        <w:t xml:space="preserve">se efectuaron </w:t>
      </w:r>
      <w:r w:rsidR="00436BB7" w:rsidRPr="00896011">
        <w:rPr>
          <w:rFonts w:ascii="Tahoma" w:hAnsi="Tahoma" w:cs="Tahoma"/>
        </w:rPr>
        <w:t>antes de la entrada en vigencia de la Ley 100 de 1993</w:t>
      </w:r>
      <w:r w:rsidRPr="00896011">
        <w:rPr>
          <w:rFonts w:ascii="Tahoma" w:hAnsi="Tahoma" w:cs="Tahoma"/>
        </w:rPr>
        <w:t>,</w:t>
      </w:r>
      <w:r w:rsidR="00BA3AB2">
        <w:rPr>
          <w:rFonts w:ascii="Tahoma" w:hAnsi="Tahoma" w:cs="Tahoma"/>
        </w:rPr>
        <w:t xml:space="preserve"> </w:t>
      </w:r>
      <w:r w:rsidRPr="00896011">
        <w:rPr>
          <w:rFonts w:ascii="Tahoma" w:hAnsi="Tahoma" w:cs="Tahoma"/>
        </w:rPr>
        <w:t>es evidente que dejó causado el derecho para que sus beneficiarios accedieran a la pensión de sobrevivientes</w:t>
      </w:r>
      <w:r>
        <w:rPr>
          <w:rFonts w:ascii="Tahoma" w:hAnsi="Tahoma" w:cs="Tahoma"/>
        </w:rPr>
        <w:t xml:space="preserve"> en virtud del aludido principio</w:t>
      </w:r>
      <w:r w:rsidR="00436BB7">
        <w:rPr>
          <w:rFonts w:ascii="Tahoma" w:hAnsi="Tahoma" w:cs="Tahoma"/>
        </w:rPr>
        <w:t xml:space="preserve"> y el Acuerdo 049 de 1990</w:t>
      </w:r>
      <w:r w:rsidRPr="00896011">
        <w:rPr>
          <w:rFonts w:ascii="Tahoma" w:hAnsi="Tahoma" w:cs="Tahoma"/>
        </w:rPr>
        <w:t>.</w:t>
      </w:r>
    </w:p>
    <w:p w14:paraId="7D39DB4F" w14:textId="77777777" w:rsidR="00BA3AB2" w:rsidRPr="00FC7909" w:rsidRDefault="00BA3AB2" w:rsidP="001976E6">
      <w:pPr>
        <w:pStyle w:val="Sinespaciado"/>
      </w:pPr>
    </w:p>
    <w:p w14:paraId="2F9F5AD0" w14:textId="6D816825" w:rsidR="00BA3AB2" w:rsidRDefault="00BA3AB2" w:rsidP="0072674B">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Ahora, respecto </w:t>
      </w:r>
      <w:r w:rsidR="00257908">
        <w:rPr>
          <w:rFonts w:ascii="Tahoma" w:hAnsi="Tahoma" w:cs="Tahoma"/>
        </w:rPr>
        <w:t>a la calidad de beneficiaria de la prestación</w:t>
      </w:r>
      <w:r>
        <w:rPr>
          <w:rFonts w:ascii="Tahoma" w:hAnsi="Tahoma" w:cs="Tahoma"/>
        </w:rPr>
        <w:t xml:space="preserve">, aspecto en el que fundó su alzada el recurrente, </w:t>
      </w:r>
      <w:r w:rsidR="00FC7909">
        <w:rPr>
          <w:rFonts w:ascii="Tahoma" w:hAnsi="Tahoma" w:cs="Tahoma"/>
        </w:rPr>
        <w:t xml:space="preserve">encuentra </w:t>
      </w:r>
      <w:r w:rsidR="003C7B0A">
        <w:rPr>
          <w:rFonts w:ascii="Tahoma" w:hAnsi="Tahoma" w:cs="Tahoma"/>
        </w:rPr>
        <w:t xml:space="preserve">esta Colegiatura </w:t>
      </w:r>
      <w:r w:rsidR="00FC7909">
        <w:rPr>
          <w:rFonts w:ascii="Tahoma" w:hAnsi="Tahoma" w:cs="Tahoma"/>
        </w:rPr>
        <w:t xml:space="preserve">que las inconsistencias </w:t>
      </w:r>
      <w:r w:rsidR="003C7B0A">
        <w:rPr>
          <w:rFonts w:ascii="Tahoma" w:hAnsi="Tahoma" w:cs="Tahoma"/>
        </w:rPr>
        <w:t xml:space="preserve">de los testigos que aquel alega </w:t>
      </w:r>
      <w:r w:rsidR="0072674B">
        <w:rPr>
          <w:rFonts w:ascii="Tahoma" w:hAnsi="Tahoma" w:cs="Tahoma"/>
        </w:rPr>
        <w:t xml:space="preserve">son aparentes y por esa misma razón </w:t>
      </w:r>
      <w:r w:rsidR="003C7B0A">
        <w:rPr>
          <w:rFonts w:ascii="Tahoma" w:hAnsi="Tahoma" w:cs="Tahoma"/>
        </w:rPr>
        <w:t>n</w:t>
      </w:r>
      <w:r w:rsidR="00FC7909">
        <w:rPr>
          <w:rFonts w:ascii="Tahoma" w:hAnsi="Tahoma" w:cs="Tahoma"/>
        </w:rPr>
        <w:t xml:space="preserve">o son suficientes para dudar de la veracidad de </w:t>
      </w:r>
      <w:r w:rsidR="003C7B0A">
        <w:rPr>
          <w:rFonts w:ascii="Tahoma" w:hAnsi="Tahoma" w:cs="Tahoma"/>
        </w:rPr>
        <w:t>las</w:t>
      </w:r>
      <w:r w:rsidR="00FC7909">
        <w:rPr>
          <w:rFonts w:ascii="Tahoma" w:hAnsi="Tahoma" w:cs="Tahoma"/>
        </w:rPr>
        <w:t xml:space="preserve"> afirmaciones realizadas </w:t>
      </w:r>
      <w:r w:rsidR="00324477">
        <w:rPr>
          <w:rFonts w:ascii="Tahoma" w:hAnsi="Tahoma" w:cs="Tahoma"/>
        </w:rPr>
        <w:t>por ellos</w:t>
      </w:r>
      <w:r w:rsidR="00F04A87">
        <w:rPr>
          <w:rFonts w:ascii="Tahoma" w:hAnsi="Tahoma" w:cs="Tahoma"/>
        </w:rPr>
        <w:t xml:space="preserve"> </w:t>
      </w:r>
      <w:r w:rsidR="00FC7909">
        <w:rPr>
          <w:rFonts w:ascii="Tahoma" w:hAnsi="Tahoma" w:cs="Tahoma"/>
        </w:rPr>
        <w:t>bajo la gravedad del juramento, pues si bien no precisaron fechas puntuales dentro de la convivencia de la pareja, aseguraron conocer a la señor</w:t>
      </w:r>
      <w:r w:rsidR="00257908">
        <w:rPr>
          <w:rFonts w:ascii="Tahoma" w:hAnsi="Tahoma" w:cs="Tahoma"/>
        </w:rPr>
        <w:t>a</w:t>
      </w:r>
      <w:r w:rsidR="00FC7909">
        <w:rPr>
          <w:rFonts w:ascii="Tahoma" w:hAnsi="Tahoma" w:cs="Tahoma"/>
        </w:rPr>
        <w:t xml:space="preserve"> Amparo de Jesús Zapata</w:t>
      </w:r>
      <w:r w:rsidR="00455314">
        <w:rPr>
          <w:rFonts w:ascii="Tahoma" w:hAnsi="Tahoma" w:cs="Tahoma"/>
        </w:rPr>
        <w:t xml:space="preserve"> </w:t>
      </w:r>
      <w:r w:rsidR="003C7B0A">
        <w:rPr>
          <w:rFonts w:ascii="Tahoma" w:hAnsi="Tahoma" w:cs="Tahoma"/>
        </w:rPr>
        <w:t xml:space="preserve">por más de </w:t>
      </w:r>
      <w:r w:rsidR="00455314">
        <w:rPr>
          <w:rFonts w:ascii="Tahoma" w:hAnsi="Tahoma" w:cs="Tahoma"/>
        </w:rPr>
        <w:t xml:space="preserve">40 años, así como </w:t>
      </w:r>
      <w:r w:rsidR="00FC7909">
        <w:rPr>
          <w:rFonts w:ascii="Tahoma" w:hAnsi="Tahoma" w:cs="Tahoma"/>
        </w:rPr>
        <w:t>a quien fuera su c</w:t>
      </w:r>
      <w:r w:rsidR="00257908">
        <w:rPr>
          <w:rFonts w:ascii="Tahoma" w:hAnsi="Tahoma" w:cs="Tahoma"/>
        </w:rPr>
        <w:t>ónyuge y a sus hijas, ambas mayores de edad.</w:t>
      </w:r>
    </w:p>
    <w:p w14:paraId="4B7D9194" w14:textId="77777777" w:rsidR="00FC7909" w:rsidRPr="00F04A87" w:rsidRDefault="00FC7909" w:rsidP="0072674B">
      <w:pPr>
        <w:pStyle w:val="Sinespaciado"/>
        <w:spacing w:line="276" w:lineRule="auto"/>
        <w:rPr>
          <w:rFonts w:ascii="Tahoma" w:eastAsia="Times New Roman" w:hAnsi="Tahoma" w:cs="Tahoma"/>
          <w:sz w:val="24"/>
          <w:szCs w:val="24"/>
          <w:lang w:eastAsia="es-ES"/>
        </w:rPr>
      </w:pPr>
    </w:p>
    <w:p w14:paraId="2B46AA1C" w14:textId="6F7E490C" w:rsidR="00FC7909" w:rsidRDefault="00F04A87" w:rsidP="0072674B">
      <w:pPr>
        <w:pStyle w:val="Sinespaciado"/>
        <w:spacing w:line="276" w:lineRule="auto"/>
        <w:jc w:val="both"/>
        <w:rPr>
          <w:rFonts w:ascii="Tahoma" w:hAnsi="Tahoma" w:cs="Tahoma"/>
        </w:rPr>
      </w:pPr>
      <w:r w:rsidRPr="00F04A87">
        <w:rPr>
          <w:rFonts w:ascii="Tahoma" w:eastAsia="Times New Roman" w:hAnsi="Tahoma" w:cs="Tahoma"/>
          <w:sz w:val="24"/>
          <w:szCs w:val="24"/>
          <w:lang w:eastAsia="es-ES"/>
        </w:rPr>
        <w:tab/>
        <w:t xml:space="preserve">Por otra parte, no puede perderse de vista que el óbito ocurrió 16 años antes de la recepción de los testimonios, razón por la cual no puede exigirse a los testigos datos exactos, </w:t>
      </w:r>
      <w:r>
        <w:rPr>
          <w:rFonts w:ascii="Tahoma" w:eastAsia="Times New Roman" w:hAnsi="Tahoma" w:cs="Tahoma"/>
          <w:sz w:val="24"/>
          <w:szCs w:val="24"/>
          <w:lang w:eastAsia="es-ES"/>
        </w:rPr>
        <w:t xml:space="preserve">toda vez que el trascurso del tiempo diluye las particularidades de las circunstancias temporales, </w:t>
      </w:r>
      <w:r w:rsidR="006D059F" w:rsidRPr="000D38CD">
        <w:rPr>
          <w:rFonts w:ascii="Tahoma" w:eastAsia="Times New Roman" w:hAnsi="Tahoma" w:cs="Tahoma"/>
          <w:sz w:val="24"/>
          <w:szCs w:val="24"/>
          <w:lang w:eastAsia="es-ES"/>
        </w:rPr>
        <w:t xml:space="preserve">de </w:t>
      </w:r>
      <w:r w:rsidRPr="000D38CD">
        <w:rPr>
          <w:rFonts w:ascii="Tahoma" w:eastAsia="Times New Roman" w:hAnsi="Tahoma" w:cs="Tahoma"/>
          <w:sz w:val="24"/>
          <w:szCs w:val="24"/>
          <w:lang w:eastAsia="es-ES"/>
        </w:rPr>
        <w:t>modo y lugar de los hechos</w:t>
      </w:r>
      <w:r w:rsidR="006D059F" w:rsidRPr="000D38CD">
        <w:rPr>
          <w:rFonts w:ascii="Tahoma" w:eastAsia="Times New Roman" w:hAnsi="Tahoma" w:cs="Tahoma"/>
          <w:sz w:val="24"/>
          <w:szCs w:val="24"/>
          <w:lang w:eastAsia="es-ES"/>
        </w:rPr>
        <w:t xml:space="preserve"> sobre los cuales se testifica. Aunado a lo anterior, también resulta relevante en la valoración probatoria de los testimonios tener en cuenta la edad de los testigos, todos los cuales </w:t>
      </w:r>
      <w:r w:rsidR="000D38CD" w:rsidRPr="000D38CD">
        <w:rPr>
          <w:rFonts w:ascii="Tahoma" w:eastAsia="Times New Roman" w:hAnsi="Tahoma" w:cs="Tahoma"/>
          <w:sz w:val="24"/>
          <w:szCs w:val="24"/>
          <w:lang w:eastAsia="es-ES"/>
        </w:rPr>
        <w:t xml:space="preserve">frisaban la tercera edad al momento de rendir su declaración. En efecto, </w:t>
      </w:r>
      <w:r w:rsidR="00257908" w:rsidRPr="000D38CD">
        <w:rPr>
          <w:rFonts w:ascii="Tahoma" w:hAnsi="Tahoma" w:cs="Tahoma"/>
          <w:sz w:val="24"/>
          <w:szCs w:val="24"/>
        </w:rPr>
        <w:t>se tiene que</w:t>
      </w:r>
      <w:r w:rsidR="00455314" w:rsidRPr="000D38CD">
        <w:rPr>
          <w:rFonts w:ascii="Tahoma" w:hAnsi="Tahoma" w:cs="Tahoma"/>
          <w:sz w:val="24"/>
          <w:szCs w:val="24"/>
        </w:rPr>
        <w:t xml:space="preserve"> la señora </w:t>
      </w:r>
      <w:r w:rsidR="00FC7909" w:rsidRPr="000D38CD">
        <w:rPr>
          <w:rFonts w:ascii="Tahoma" w:hAnsi="Tahoma" w:cs="Tahoma"/>
          <w:sz w:val="24"/>
          <w:szCs w:val="24"/>
        </w:rPr>
        <w:t>María Olga Trejos Suarez nació en 1943</w:t>
      </w:r>
      <w:r w:rsidR="00F365D2" w:rsidRPr="000D38CD">
        <w:rPr>
          <w:rFonts w:ascii="Tahoma" w:hAnsi="Tahoma" w:cs="Tahoma"/>
          <w:sz w:val="24"/>
          <w:szCs w:val="24"/>
        </w:rPr>
        <w:t xml:space="preserve"> y</w:t>
      </w:r>
      <w:r w:rsidR="00FC7909" w:rsidRPr="000D38CD">
        <w:rPr>
          <w:rFonts w:ascii="Tahoma" w:hAnsi="Tahoma" w:cs="Tahoma"/>
          <w:sz w:val="24"/>
          <w:szCs w:val="24"/>
        </w:rPr>
        <w:t xml:space="preserve"> a la fecha de rendir el testimonio tenía más de 70 años de edad, motivo por el cual es razonable conside</w:t>
      </w:r>
      <w:r w:rsidR="00F365D2" w:rsidRPr="000D38CD">
        <w:rPr>
          <w:rFonts w:ascii="Tahoma" w:hAnsi="Tahoma" w:cs="Tahoma"/>
          <w:sz w:val="24"/>
          <w:szCs w:val="24"/>
        </w:rPr>
        <w:t xml:space="preserve">rar que por su avanzada edad, tal como ella misma lo afirmó </w:t>
      </w:r>
      <w:r w:rsidR="00F365D2" w:rsidRPr="000D38CD">
        <w:rPr>
          <w:rFonts w:ascii="Tahoma" w:hAnsi="Tahoma" w:cs="Tahoma"/>
          <w:i/>
          <w:sz w:val="24"/>
          <w:szCs w:val="24"/>
        </w:rPr>
        <w:t>“t</w:t>
      </w:r>
      <w:r w:rsidR="00455314" w:rsidRPr="000D38CD">
        <w:rPr>
          <w:rFonts w:ascii="Tahoma" w:hAnsi="Tahoma" w:cs="Tahoma"/>
          <w:i/>
          <w:sz w:val="24"/>
          <w:szCs w:val="24"/>
        </w:rPr>
        <w:t>engo</w:t>
      </w:r>
      <w:r w:rsidR="00F365D2" w:rsidRPr="000D38CD">
        <w:rPr>
          <w:rFonts w:ascii="Tahoma" w:hAnsi="Tahoma" w:cs="Tahoma"/>
          <w:i/>
          <w:sz w:val="24"/>
          <w:szCs w:val="24"/>
        </w:rPr>
        <w:t xml:space="preserve"> la memoria muy perdida</w:t>
      </w:r>
      <w:r w:rsidR="00455314" w:rsidRPr="000D38CD">
        <w:rPr>
          <w:rFonts w:ascii="Tahoma" w:hAnsi="Tahoma" w:cs="Tahoma"/>
          <w:i/>
          <w:sz w:val="24"/>
          <w:szCs w:val="24"/>
        </w:rPr>
        <w:t>, se lo digo con toda sinceridad</w:t>
      </w:r>
      <w:r w:rsidR="00F365D2" w:rsidRPr="000D38CD">
        <w:rPr>
          <w:rFonts w:ascii="Tahoma" w:hAnsi="Tahoma" w:cs="Tahoma"/>
          <w:i/>
          <w:sz w:val="24"/>
          <w:szCs w:val="24"/>
        </w:rPr>
        <w:t>…”</w:t>
      </w:r>
      <w:r w:rsidR="00F365D2" w:rsidRPr="000D38CD">
        <w:rPr>
          <w:rFonts w:ascii="Tahoma" w:hAnsi="Tahoma" w:cs="Tahoma"/>
          <w:sz w:val="24"/>
          <w:szCs w:val="24"/>
        </w:rPr>
        <w:t xml:space="preserve">, </w:t>
      </w:r>
      <w:r w:rsidR="00257908" w:rsidRPr="000D38CD">
        <w:rPr>
          <w:rFonts w:ascii="Tahoma" w:hAnsi="Tahoma" w:cs="Tahoma"/>
          <w:sz w:val="24"/>
          <w:szCs w:val="24"/>
        </w:rPr>
        <w:t xml:space="preserve">aspecto que </w:t>
      </w:r>
      <w:r w:rsidR="00F365D2" w:rsidRPr="000D38CD">
        <w:rPr>
          <w:rFonts w:ascii="Tahoma" w:hAnsi="Tahoma" w:cs="Tahoma"/>
          <w:sz w:val="24"/>
          <w:szCs w:val="24"/>
        </w:rPr>
        <w:t>aunado a la costumbre del municipio en el residía desde hacía 45 años, no le generaba la necesidad de tener presente datos puntuales como direcciones y nomenclaturas, bastándole su ubicación por otro tipo de referencias a la hora de visitar el hogar de la demandante, lo que hacía constantemente por ser la señora Amparo de Jesús su modista</w:t>
      </w:r>
      <w:r w:rsidR="003C7B0A" w:rsidRPr="000D38CD">
        <w:rPr>
          <w:rFonts w:ascii="Tahoma" w:hAnsi="Tahoma" w:cs="Tahoma"/>
          <w:sz w:val="24"/>
          <w:szCs w:val="24"/>
        </w:rPr>
        <w:t>,</w:t>
      </w:r>
      <w:r w:rsidR="00257908" w:rsidRPr="000D38CD">
        <w:rPr>
          <w:rFonts w:ascii="Tahoma" w:hAnsi="Tahoma" w:cs="Tahoma"/>
          <w:sz w:val="24"/>
          <w:szCs w:val="24"/>
        </w:rPr>
        <w:t xml:space="preserve"> al que igualmente acudió con motivo de</w:t>
      </w:r>
      <w:r w:rsidR="00455314" w:rsidRPr="000D38CD">
        <w:rPr>
          <w:rFonts w:ascii="Tahoma" w:hAnsi="Tahoma" w:cs="Tahoma"/>
          <w:sz w:val="24"/>
          <w:szCs w:val="24"/>
        </w:rPr>
        <w:t>l velorio del causante</w:t>
      </w:r>
      <w:r w:rsidR="00F365D2" w:rsidRPr="000D38CD">
        <w:rPr>
          <w:rFonts w:ascii="Tahoma" w:hAnsi="Tahoma" w:cs="Tahoma"/>
          <w:sz w:val="24"/>
          <w:szCs w:val="24"/>
        </w:rPr>
        <w:t xml:space="preserve">. </w:t>
      </w:r>
      <w:r w:rsidR="00455314" w:rsidRPr="000D38CD">
        <w:rPr>
          <w:rFonts w:ascii="Tahoma" w:hAnsi="Tahoma" w:cs="Tahoma"/>
          <w:sz w:val="24"/>
          <w:szCs w:val="24"/>
        </w:rPr>
        <w:t xml:space="preserve">Por otra parte, </w:t>
      </w:r>
      <w:r w:rsidR="00F365D2" w:rsidRPr="000D38CD">
        <w:rPr>
          <w:rFonts w:ascii="Tahoma" w:hAnsi="Tahoma" w:cs="Tahoma"/>
          <w:sz w:val="24"/>
          <w:szCs w:val="24"/>
        </w:rPr>
        <w:t xml:space="preserve">su declaración no encuentra reproche por parte de esta Corporación pues categóricamente manifestó no saber los hechos </w:t>
      </w:r>
      <w:r w:rsidR="00257908" w:rsidRPr="000D38CD">
        <w:rPr>
          <w:rFonts w:ascii="Tahoma" w:hAnsi="Tahoma" w:cs="Tahoma"/>
          <w:sz w:val="24"/>
          <w:szCs w:val="24"/>
        </w:rPr>
        <w:t xml:space="preserve">que desconocía y que fueran </w:t>
      </w:r>
      <w:r w:rsidR="00F365D2" w:rsidRPr="000D38CD">
        <w:rPr>
          <w:rFonts w:ascii="Tahoma" w:hAnsi="Tahoma" w:cs="Tahoma"/>
          <w:sz w:val="24"/>
          <w:szCs w:val="24"/>
        </w:rPr>
        <w:t xml:space="preserve">cuestionados por la Jueza, tales como los nombres y edades precisas de las hijas de la demandante, por lo que no hay indicios que lleven a considerar que mintió en sus </w:t>
      </w:r>
      <w:r w:rsidR="00455314" w:rsidRPr="000D38CD">
        <w:rPr>
          <w:rFonts w:ascii="Tahoma" w:hAnsi="Tahoma" w:cs="Tahoma"/>
          <w:sz w:val="24"/>
          <w:szCs w:val="24"/>
        </w:rPr>
        <w:t>afirmaciones</w:t>
      </w:r>
      <w:r w:rsidR="003C7B0A" w:rsidRPr="000D38CD">
        <w:rPr>
          <w:rFonts w:ascii="Tahoma" w:hAnsi="Tahoma" w:cs="Tahoma"/>
          <w:sz w:val="24"/>
          <w:szCs w:val="24"/>
        </w:rPr>
        <w:t xml:space="preserve"> y que pretendía favorecer a la parte activa del proceso de manera alguna</w:t>
      </w:r>
      <w:r w:rsidR="00455314" w:rsidRPr="000D38CD">
        <w:rPr>
          <w:rFonts w:ascii="Tahoma" w:hAnsi="Tahoma" w:cs="Tahoma"/>
          <w:sz w:val="24"/>
          <w:szCs w:val="24"/>
        </w:rPr>
        <w:t>.</w:t>
      </w:r>
    </w:p>
    <w:p w14:paraId="0988B688" w14:textId="77777777" w:rsidR="00F365D2" w:rsidRDefault="00F365D2" w:rsidP="000C22F8">
      <w:pPr>
        <w:pStyle w:val="Sinespaciado"/>
      </w:pPr>
    </w:p>
    <w:p w14:paraId="1718D4A9" w14:textId="25778B19" w:rsidR="00F365D2" w:rsidRDefault="0020766B" w:rsidP="00273B2B">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el</w:t>
      </w:r>
      <w:r w:rsidR="00F365D2">
        <w:rPr>
          <w:rFonts w:ascii="Tahoma" w:hAnsi="Tahoma" w:cs="Tahoma"/>
        </w:rPr>
        <w:t xml:space="preserve"> señor Hugo de Jesús </w:t>
      </w:r>
      <w:r w:rsidR="00455314">
        <w:rPr>
          <w:rFonts w:ascii="Tahoma" w:hAnsi="Tahoma" w:cs="Tahoma"/>
        </w:rPr>
        <w:t>Álzate Isaza, qu</w:t>
      </w:r>
      <w:r w:rsidR="000C22F8">
        <w:rPr>
          <w:rFonts w:ascii="Tahoma" w:hAnsi="Tahoma" w:cs="Tahoma"/>
        </w:rPr>
        <w:t xml:space="preserve">ien nació en 1950 y conoce a la </w:t>
      </w:r>
      <w:r w:rsidR="00455314">
        <w:rPr>
          <w:rFonts w:ascii="Tahoma" w:hAnsi="Tahoma" w:cs="Tahoma"/>
        </w:rPr>
        <w:t xml:space="preserve">demandante hace 40 años, </w:t>
      </w:r>
      <w:r w:rsidR="00257908">
        <w:rPr>
          <w:rFonts w:ascii="Tahoma" w:hAnsi="Tahoma" w:cs="Tahoma"/>
        </w:rPr>
        <w:t>coincidió con la primera de las deponentes en su desconocimiento de la dirección de residencia de la pareja, pero al igual que aquella ubicó la vivienda por referencias con su propio domicilio y aclaró que en la Virginia, Risaralda, siempre que las personas preguntan por un determinado lugar, son direccionados de acuerdo a un nombre propio u otros inmuebles de conocimiento gen</w:t>
      </w:r>
      <w:r w:rsidR="004E0F72">
        <w:rPr>
          <w:rFonts w:ascii="Tahoma" w:hAnsi="Tahoma" w:cs="Tahoma"/>
        </w:rPr>
        <w:t xml:space="preserve">eral, </w:t>
      </w:r>
      <w:r w:rsidR="00336190">
        <w:rPr>
          <w:rFonts w:ascii="Tahoma" w:hAnsi="Tahoma" w:cs="Tahoma"/>
        </w:rPr>
        <w:t xml:space="preserve">sin que sea reprochable el hecho de que no </w:t>
      </w:r>
      <w:r w:rsidR="004E0F72">
        <w:rPr>
          <w:rFonts w:ascii="Tahoma" w:hAnsi="Tahoma" w:cs="Tahoma"/>
        </w:rPr>
        <w:t>cit</w:t>
      </w:r>
      <w:r w:rsidR="00336190">
        <w:rPr>
          <w:rFonts w:ascii="Tahoma" w:hAnsi="Tahoma" w:cs="Tahoma"/>
        </w:rPr>
        <w:t xml:space="preserve">e </w:t>
      </w:r>
      <w:r w:rsidR="004E0F72">
        <w:rPr>
          <w:rFonts w:ascii="Tahoma" w:hAnsi="Tahoma" w:cs="Tahoma"/>
        </w:rPr>
        <w:t>una dirección exacta</w:t>
      </w:r>
      <w:r w:rsidR="00336190">
        <w:rPr>
          <w:rFonts w:ascii="Tahoma" w:hAnsi="Tahoma" w:cs="Tahoma"/>
        </w:rPr>
        <w:t xml:space="preserve"> cuando </w:t>
      </w:r>
      <w:r w:rsidR="004E0F72">
        <w:rPr>
          <w:rFonts w:ascii="Tahoma" w:hAnsi="Tahoma" w:cs="Tahoma"/>
        </w:rPr>
        <w:t xml:space="preserve">en su cotidianidad no </w:t>
      </w:r>
      <w:r w:rsidR="00336190">
        <w:rPr>
          <w:rFonts w:ascii="Tahoma" w:hAnsi="Tahoma" w:cs="Tahoma"/>
        </w:rPr>
        <w:t>se ve en la necesidad de hacerlo</w:t>
      </w:r>
      <w:r w:rsidR="004E0F72">
        <w:rPr>
          <w:rFonts w:ascii="Tahoma" w:hAnsi="Tahoma" w:cs="Tahoma"/>
        </w:rPr>
        <w:t xml:space="preserve">. Igualmente, si bien el señor Álzate Isaza calificó a la demandante como “cabeza de familia”, del análisis de la totalidad de su testimonio es posible concluir que a lo que pretendía referirse es que la señora Amparo de Jesús siempre estuvo al frente de su hogar, pero realizando labores domésticas al interior de su casa, velando por su familia, actividad que podía alternar con el desempeño de la modistería, al tener el taller de confección en su vivienda y así </w:t>
      </w:r>
      <w:r w:rsidR="00336190">
        <w:rPr>
          <w:rFonts w:ascii="Tahoma" w:hAnsi="Tahoma" w:cs="Tahoma"/>
        </w:rPr>
        <w:t xml:space="preserve">colaborar con algunos de </w:t>
      </w:r>
      <w:r w:rsidR="004E0F72">
        <w:rPr>
          <w:rFonts w:ascii="Tahoma" w:hAnsi="Tahoma" w:cs="Tahoma"/>
        </w:rPr>
        <w:t xml:space="preserve">sus gastos y los de su </w:t>
      </w:r>
      <w:r w:rsidR="00336190">
        <w:rPr>
          <w:rFonts w:ascii="Tahoma" w:hAnsi="Tahoma" w:cs="Tahoma"/>
        </w:rPr>
        <w:t>hogar</w:t>
      </w:r>
      <w:r w:rsidR="004E0F72">
        <w:rPr>
          <w:rFonts w:ascii="Tahoma" w:hAnsi="Tahoma" w:cs="Tahoma"/>
        </w:rPr>
        <w:t>.</w:t>
      </w:r>
    </w:p>
    <w:p w14:paraId="3AD8B747" w14:textId="77777777" w:rsidR="00050D27" w:rsidRPr="007146B2" w:rsidRDefault="00050D27" w:rsidP="001976E6">
      <w:pPr>
        <w:pStyle w:val="Sinespaciado"/>
      </w:pPr>
    </w:p>
    <w:p w14:paraId="612A0C91" w14:textId="00A9ABCD" w:rsidR="0020766B" w:rsidRPr="0020766B" w:rsidRDefault="004E48BF" w:rsidP="0020766B">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En ese orden de ideas, </w:t>
      </w:r>
      <w:r w:rsidR="0020766B">
        <w:rPr>
          <w:rFonts w:ascii="Tahoma" w:hAnsi="Tahoma" w:cs="Tahoma"/>
        </w:rPr>
        <w:t>se</w:t>
      </w:r>
      <w:r>
        <w:rPr>
          <w:rFonts w:ascii="Tahoma" w:hAnsi="Tahoma" w:cs="Tahoma"/>
        </w:rPr>
        <w:t xml:space="preserve"> </w:t>
      </w:r>
      <w:r w:rsidR="0020766B">
        <w:rPr>
          <w:rFonts w:ascii="Tahoma" w:hAnsi="Tahoma" w:cs="Tahoma"/>
        </w:rPr>
        <w:t xml:space="preserve">encuentra igualmente cumplido el requisito subjetivo para </w:t>
      </w:r>
      <w:r w:rsidR="00336190">
        <w:rPr>
          <w:rFonts w:ascii="Tahoma" w:hAnsi="Tahoma" w:cs="Tahoma"/>
        </w:rPr>
        <w:t xml:space="preserve">conceder </w:t>
      </w:r>
      <w:r w:rsidR="0020766B">
        <w:rPr>
          <w:rFonts w:ascii="Tahoma" w:hAnsi="Tahoma" w:cs="Tahoma"/>
        </w:rPr>
        <w:t xml:space="preserve">la pensión de sobrevivientes, </w:t>
      </w:r>
      <w:r w:rsidR="00336190">
        <w:rPr>
          <w:rFonts w:ascii="Tahoma" w:hAnsi="Tahoma" w:cs="Tahoma"/>
        </w:rPr>
        <w:t xml:space="preserve">habida consideración que </w:t>
      </w:r>
      <w:r w:rsidR="0020766B">
        <w:rPr>
          <w:rFonts w:ascii="Tahoma" w:hAnsi="Tahoma" w:cs="Tahoma"/>
        </w:rPr>
        <w:t>Alfonso Lo</w:t>
      </w:r>
      <w:r w:rsidR="00336190">
        <w:rPr>
          <w:rFonts w:ascii="Tahoma" w:hAnsi="Tahoma" w:cs="Tahoma"/>
        </w:rPr>
        <w:t>ter</w:t>
      </w:r>
      <w:r w:rsidR="0020766B">
        <w:rPr>
          <w:rFonts w:ascii="Tahoma" w:hAnsi="Tahoma" w:cs="Tahoma"/>
        </w:rPr>
        <w:t>o Montoya y Amparo de Jesús Zapata Henao convivi</w:t>
      </w:r>
      <w:r w:rsidR="001976E6">
        <w:rPr>
          <w:rFonts w:ascii="Tahoma" w:hAnsi="Tahoma" w:cs="Tahoma"/>
        </w:rPr>
        <w:t>eron</w:t>
      </w:r>
      <w:r w:rsidR="0020766B">
        <w:rPr>
          <w:rFonts w:ascii="Tahoma" w:hAnsi="Tahoma" w:cs="Tahoma"/>
        </w:rPr>
        <w:t xml:space="preserve"> desde sus nupcias, </w:t>
      </w:r>
      <w:r w:rsidR="001976E6">
        <w:rPr>
          <w:rFonts w:ascii="Tahoma" w:hAnsi="Tahoma" w:cs="Tahoma"/>
        </w:rPr>
        <w:t xml:space="preserve">contraídas el </w:t>
      </w:r>
      <w:r w:rsidR="0020766B">
        <w:rPr>
          <w:rFonts w:ascii="Tahoma" w:hAnsi="Tahoma" w:cs="Tahoma"/>
        </w:rPr>
        <w:t>25 de diciembre de 1976, y hasta la muerte de aquel</w:t>
      </w:r>
      <w:r w:rsidR="001976E6">
        <w:rPr>
          <w:rFonts w:ascii="Tahoma" w:hAnsi="Tahoma" w:cs="Tahoma"/>
        </w:rPr>
        <w:t>, acontecida</w:t>
      </w:r>
      <w:r w:rsidR="0020766B">
        <w:rPr>
          <w:rFonts w:ascii="Tahoma" w:hAnsi="Tahoma" w:cs="Tahoma"/>
        </w:rPr>
        <w:t xml:space="preserve"> el 27 de octubre de 1999, esto es, por más de 20 años; por lo tanto</w:t>
      </w:r>
      <w:r w:rsidR="00336190">
        <w:rPr>
          <w:rFonts w:ascii="Tahoma" w:hAnsi="Tahoma" w:cs="Tahoma"/>
        </w:rPr>
        <w:t xml:space="preserve">, es claro que a la demandante </w:t>
      </w:r>
      <w:r w:rsidR="0020766B">
        <w:rPr>
          <w:rFonts w:ascii="Tahoma" w:hAnsi="Tahoma" w:cs="Tahoma"/>
        </w:rPr>
        <w:t xml:space="preserve">le asiste derecho a </w:t>
      </w:r>
      <w:r w:rsidR="0020766B" w:rsidRPr="0020766B">
        <w:rPr>
          <w:rFonts w:ascii="Tahoma" w:hAnsi="Tahoma" w:cs="Tahoma"/>
        </w:rPr>
        <w:t xml:space="preserve">percibir la pensión de </w:t>
      </w:r>
      <w:r w:rsidR="0020766B">
        <w:rPr>
          <w:rFonts w:ascii="Tahoma" w:hAnsi="Tahoma" w:cs="Tahoma"/>
        </w:rPr>
        <w:t>sobrevivientes deprecada, en cuantía de un</w:t>
      </w:r>
      <w:r w:rsidR="0020766B" w:rsidRPr="0020766B">
        <w:rPr>
          <w:rFonts w:ascii="Tahoma" w:hAnsi="Tahoma" w:cs="Tahoma"/>
        </w:rPr>
        <w:t xml:space="preserve"> salario mínimo </w:t>
      </w:r>
      <w:r w:rsidR="00402DB7">
        <w:rPr>
          <w:rFonts w:ascii="Tahoma" w:hAnsi="Tahoma" w:cs="Tahoma"/>
        </w:rPr>
        <w:t>y</w:t>
      </w:r>
      <w:r w:rsidR="0020766B" w:rsidRPr="0020766B">
        <w:rPr>
          <w:rFonts w:ascii="Tahoma" w:hAnsi="Tahoma" w:cs="Tahoma"/>
        </w:rPr>
        <w:t xml:space="preserve"> dos mesadas adicionales por haberse causado la prestación</w:t>
      </w:r>
      <w:r w:rsidR="00402DB7">
        <w:rPr>
          <w:rFonts w:ascii="Tahoma" w:hAnsi="Tahoma" w:cs="Tahoma"/>
        </w:rPr>
        <w:t xml:space="preserve"> antes del 31 de julio de 2011. No obstante, si bien su derecho se causó el 27 de octubre de 1999, se encuentran prescritas las mesadas causadas con antelación al 23 de enero de enero de 2010, al haberse presentado la reclamación el mismo mes y día del 2013.</w:t>
      </w:r>
    </w:p>
    <w:p w14:paraId="25310D37" w14:textId="77777777" w:rsidR="0020766B" w:rsidRPr="0020766B" w:rsidRDefault="0020766B" w:rsidP="001976E6">
      <w:pPr>
        <w:pStyle w:val="Sinespaciado"/>
      </w:pPr>
    </w:p>
    <w:p w14:paraId="5DDDCE69" w14:textId="7EDCB9DA" w:rsidR="00FD2731" w:rsidRDefault="0020766B" w:rsidP="00FD2731">
      <w:pPr>
        <w:widowControl w:val="0"/>
        <w:autoSpaceDE w:val="0"/>
        <w:autoSpaceDN w:val="0"/>
        <w:adjustRightInd w:val="0"/>
        <w:spacing w:line="276" w:lineRule="auto"/>
        <w:ind w:firstLine="708"/>
        <w:jc w:val="both"/>
        <w:rPr>
          <w:rFonts w:ascii="Tahoma" w:hAnsi="Tahoma" w:cs="Tahoma"/>
        </w:rPr>
      </w:pPr>
      <w:r w:rsidRPr="000F54FF">
        <w:rPr>
          <w:rFonts w:ascii="Tahoma" w:hAnsi="Tahoma" w:cs="Tahoma"/>
        </w:rPr>
        <w:t xml:space="preserve">Ahora bien, </w:t>
      </w:r>
      <w:r w:rsidR="000F54FF" w:rsidRPr="000F54FF">
        <w:rPr>
          <w:rFonts w:ascii="Tahoma" w:hAnsi="Tahoma" w:cs="Tahoma"/>
        </w:rPr>
        <w:t>teniendo en cuenta que para acceder al reclamo pensional fue necesario que la Sala Mayoritaria se remitiera a la jurisprudencia de la Corte Constitucional, en donde encuentra apoyo la tesis de la demanda, y como quiera que la línea jurisprudencial sobre la materia adquiere fuerza vinculante</w:t>
      </w:r>
      <w:r w:rsidR="000F54FF" w:rsidRPr="000F54FF">
        <w:rPr>
          <w:rStyle w:val="Refdenotaalpie"/>
          <w:rFonts w:ascii="Tahoma" w:eastAsiaTheme="majorEastAsia" w:hAnsi="Tahoma" w:cs="Tahoma"/>
        </w:rPr>
        <w:footnoteReference w:id="1"/>
      </w:r>
      <w:r w:rsidR="000F54FF" w:rsidRPr="000F54FF">
        <w:rPr>
          <w:rFonts w:ascii="Tahoma" w:hAnsi="Tahoma" w:cs="Tahoma"/>
        </w:rPr>
        <w:t xml:space="preserve"> desde la sentencia de unificación SU-769 del 16 de octubre de 2014, se accederá al derecho a partir de la fecha de emisión de la precitada sentencia, en razón de lo cual el retroactivo pensional se conformará con acumulación de las mesadas pensionales causadas entre el 16 de octubre de 2014 y el 31 de marzo del presente año, lo que arroja como resultado la suma de $13.2</w:t>
      </w:r>
      <w:r w:rsidR="00FD2731">
        <w:rPr>
          <w:rFonts w:ascii="Tahoma" w:hAnsi="Tahoma" w:cs="Tahoma"/>
        </w:rPr>
        <w:t>45</w:t>
      </w:r>
      <w:r w:rsidR="000F54FF" w:rsidRPr="000F54FF">
        <w:rPr>
          <w:rFonts w:ascii="Tahoma" w:hAnsi="Tahoma" w:cs="Tahoma"/>
        </w:rPr>
        <w:t>.</w:t>
      </w:r>
      <w:r w:rsidR="00FD2731">
        <w:rPr>
          <w:rFonts w:ascii="Tahoma" w:hAnsi="Tahoma" w:cs="Tahoma"/>
        </w:rPr>
        <w:t>262</w:t>
      </w:r>
      <w:r w:rsidR="008D622E">
        <w:rPr>
          <w:rFonts w:ascii="Tahoma" w:hAnsi="Tahoma" w:cs="Tahoma"/>
        </w:rPr>
        <w:t>,</w:t>
      </w:r>
      <w:r w:rsidR="008D622E" w:rsidRPr="008D622E">
        <w:rPr>
          <w:rFonts w:ascii="Tahoma" w:hAnsi="Tahoma" w:cs="Tahoma"/>
        </w:rPr>
        <w:t xml:space="preserve"> </w:t>
      </w:r>
      <w:r w:rsidR="008D622E" w:rsidRPr="008D622E">
        <w:rPr>
          <w:rFonts w:ascii="Tahoma" w:hAnsi="Tahoma" w:cs="Tahoma"/>
          <w:i/>
        </w:rPr>
        <w:t>-tal como se observa en la liquidación que se pone en conocimiento de las partes y que hará parte integral del acta que se levante con ocasión de la presente diligencia-</w:t>
      </w:r>
      <w:r w:rsidR="000F54FF" w:rsidRPr="000F54FF">
        <w:rPr>
          <w:rFonts w:ascii="Tahoma" w:hAnsi="Tahoma" w:cs="Tahoma"/>
        </w:rPr>
        <w:t>, sin perjuicio del retroactivo que se cause hasta que la demandante sea incluida en nómina y empiece a recibir la mesada pensional</w:t>
      </w:r>
      <w:r w:rsidR="00FD2731">
        <w:rPr>
          <w:rFonts w:ascii="Tahoma" w:hAnsi="Tahoma" w:cs="Tahoma"/>
        </w:rPr>
        <w:t xml:space="preserve">, </w:t>
      </w:r>
      <w:r w:rsidR="008D622E">
        <w:rPr>
          <w:rFonts w:ascii="Tahoma" w:hAnsi="Tahoma" w:cs="Tahoma"/>
        </w:rPr>
        <w:t>sumas que deberán ser debidamente indexadas al momento del pago efectivo de la obligación</w:t>
      </w:r>
      <w:r w:rsidR="00FD2731" w:rsidRPr="0020766B">
        <w:rPr>
          <w:rFonts w:ascii="Tahoma" w:hAnsi="Tahoma" w:cs="Tahoma"/>
        </w:rPr>
        <w:t xml:space="preserve">. </w:t>
      </w:r>
    </w:p>
    <w:p w14:paraId="498C014F" w14:textId="77777777" w:rsidR="0020766B" w:rsidRPr="00896011" w:rsidRDefault="0020766B" w:rsidP="001976E6">
      <w:pPr>
        <w:pStyle w:val="Sinespaciado"/>
      </w:pPr>
    </w:p>
    <w:p w14:paraId="6935797E" w14:textId="2197FF09" w:rsidR="00273B2B" w:rsidRDefault="00402DB7" w:rsidP="00273B2B">
      <w:pPr>
        <w:widowControl w:val="0"/>
        <w:autoSpaceDE w:val="0"/>
        <w:autoSpaceDN w:val="0"/>
        <w:adjustRightInd w:val="0"/>
        <w:spacing w:line="276" w:lineRule="auto"/>
        <w:ind w:firstLine="708"/>
        <w:jc w:val="both"/>
        <w:rPr>
          <w:rFonts w:ascii="Tahoma" w:hAnsi="Tahoma" w:cs="Tahoma"/>
        </w:rPr>
      </w:pPr>
      <w:r>
        <w:rPr>
          <w:rFonts w:ascii="Tahoma" w:hAnsi="Tahoma" w:cs="Tahoma"/>
        </w:rPr>
        <w:t>Finalmente,</w:t>
      </w:r>
      <w:r w:rsidR="00273B2B">
        <w:rPr>
          <w:rFonts w:ascii="Tahoma" w:hAnsi="Tahoma" w:cs="Tahoma"/>
        </w:rPr>
        <w:t xml:space="preserve"> con relación a los intereses moratorios </w:t>
      </w:r>
      <w:r w:rsidR="00273B2B" w:rsidRPr="00896011">
        <w:rPr>
          <w:rFonts w:ascii="Tahoma" w:hAnsi="Tahoma" w:cs="Tahoma"/>
        </w:rPr>
        <w:t xml:space="preserve">del artículo 141 de la Ley 100 de 1993 </w:t>
      </w:r>
      <w:r w:rsidR="00273B2B" w:rsidRPr="00CF193B">
        <w:rPr>
          <w:rFonts w:ascii="Tahoma" w:hAnsi="Tahoma" w:cs="Tahoma"/>
          <w:i/>
        </w:rPr>
        <w:t>–pretensión que negó la jueza de primera instancia-</w:t>
      </w:r>
      <w:r w:rsidR="00273B2B">
        <w:rPr>
          <w:rFonts w:ascii="Tahoma" w:hAnsi="Tahoma" w:cs="Tahoma"/>
        </w:rPr>
        <w:t>, se dirá</w:t>
      </w:r>
      <w:r w:rsidR="00FD2731">
        <w:rPr>
          <w:rFonts w:ascii="Tahoma" w:hAnsi="Tahoma" w:cs="Tahoma"/>
        </w:rPr>
        <w:t xml:space="preserve"> que al haberse reconocido la indexaci</w:t>
      </w:r>
      <w:r w:rsidR="008D622E">
        <w:rPr>
          <w:rFonts w:ascii="Tahoma" w:hAnsi="Tahoma" w:cs="Tahoma"/>
        </w:rPr>
        <w:t>ón del</w:t>
      </w:r>
      <w:r w:rsidR="00D67414">
        <w:rPr>
          <w:rFonts w:ascii="Tahoma" w:hAnsi="Tahoma" w:cs="Tahoma"/>
        </w:rPr>
        <w:t xml:space="preserve"> retroactivo </w:t>
      </w:r>
      <w:r w:rsidR="008D622E">
        <w:rPr>
          <w:rFonts w:ascii="Tahoma" w:hAnsi="Tahoma" w:cs="Tahoma"/>
        </w:rPr>
        <w:t>adeudad</w:t>
      </w:r>
      <w:r w:rsidR="00D67414">
        <w:rPr>
          <w:rFonts w:ascii="Tahoma" w:hAnsi="Tahoma" w:cs="Tahoma"/>
        </w:rPr>
        <w:t xml:space="preserve">o </w:t>
      </w:r>
      <w:r w:rsidR="00FD2731">
        <w:rPr>
          <w:rFonts w:ascii="Tahoma" w:hAnsi="Tahoma" w:cs="Tahoma"/>
        </w:rPr>
        <w:t xml:space="preserve">no hay lugar a la condena concomitante </w:t>
      </w:r>
      <w:r w:rsidR="00213632">
        <w:rPr>
          <w:rFonts w:ascii="Tahoma" w:hAnsi="Tahoma" w:cs="Tahoma"/>
        </w:rPr>
        <w:t>con los</w:t>
      </w:r>
      <w:r w:rsidR="00FD2731">
        <w:rPr>
          <w:rFonts w:ascii="Tahoma" w:hAnsi="Tahoma" w:cs="Tahoma"/>
        </w:rPr>
        <w:t xml:space="preserve"> intereses moratorios. Ahora, s</w:t>
      </w:r>
      <w:r w:rsidR="001F5FEC">
        <w:rPr>
          <w:rFonts w:ascii="Tahoma" w:hAnsi="Tahoma" w:cs="Tahoma"/>
        </w:rPr>
        <w:t>i</w:t>
      </w:r>
      <w:r w:rsidR="00FD2731">
        <w:rPr>
          <w:rFonts w:ascii="Tahoma" w:hAnsi="Tahoma" w:cs="Tahoma"/>
        </w:rPr>
        <w:t xml:space="preserve"> </w:t>
      </w:r>
      <w:r w:rsidR="002F0124">
        <w:rPr>
          <w:rFonts w:ascii="Tahoma" w:hAnsi="Tahoma" w:cs="Tahoma"/>
        </w:rPr>
        <w:t xml:space="preserve">bien </w:t>
      </w:r>
      <w:r w:rsidR="00273B2B">
        <w:rPr>
          <w:rFonts w:ascii="Tahoma" w:hAnsi="Tahoma" w:cs="Tahoma"/>
        </w:rPr>
        <w:t xml:space="preserve">esta Corporación acogió el </w:t>
      </w:r>
      <w:r w:rsidR="00273B2B" w:rsidRPr="00896011">
        <w:rPr>
          <w:rFonts w:ascii="Tahoma" w:hAnsi="Tahoma" w:cs="Tahoma"/>
        </w:rPr>
        <w:t xml:space="preserve">criterio </w:t>
      </w:r>
      <w:r w:rsidR="00273B2B">
        <w:rPr>
          <w:rFonts w:ascii="Tahoma" w:hAnsi="Tahoma" w:cs="Tahoma"/>
        </w:rPr>
        <w:t>expuesto por l</w:t>
      </w:r>
      <w:r w:rsidR="00273B2B" w:rsidRPr="00896011">
        <w:rPr>
          <w:rFonts w:ascii="Tahoma" w:hAnsi="Tahoma" w:cs="Tahoma"/>
        </w:rPr>
        <w:t>a Sala de Casación Laboral de la Corte Suprema de Justicia</w:t>
      </w:r>
      <w:r w:rsidR="00273B2B">
        <w:rPr>
          <w:rFonts w:ascii="Tahoma" w:hAnsi="Tahoma" w:cs="Tahoma"/>
        </w:rPr>
        <w:t>, entre otras,</w:t>
      </w:r>
      <w:r w:rsidR="00273B2B" w:rsidRPr="00896011">
        <w:rPr>
          <w:rFonts w:ascii="Tahoma" w:hAnsi="Tahoma" w:cs="Tahoma"/>
        </w:rPr>
        <w:t xml:space="preserve"> en </w:t>
      </w:r>
      <w:r w:rsidR="00273B2B">
        <w:rPr>
          <w:rFonts w:ascii="Tahoma" w:hAnsi="Tahoma" w:cs="Tahoma"/>
        </w:rPr>
        <w:t xml:space="preserve">la </w:t>
      </w:r>
      <w:r w:rsidR="00273B2B" w:rsidRPr="00896011">
        <w:rPr>
          <w:rFonts w:ascii="Tahoma" w:hAnsi="Tahoma" w:cs="Tahoma"/>
        </w:rPr>
        <w:t xml:space="preserve">sentencia del 3 de septiembre de 2014, radicación 50.259, según el cual si bien no hay lugar a reconocer </w:t>
      </w:r>
      <w:r w:rsidR="00273B2B">
        <w:rPr>
          <w:rFonts w:ascii="Tahoma" w:hAnsi="Tahoma" w:cs="Tahoma"/>
        </w:rPr>
        <w:t xml:space="preserve">dichos emolumentos </w:t>
      </w:r>
      <w:r w:rsidR="00273B2B" w:rsidRPr="00896011">
        <w:rPr>
          <w:rFonts w:ascii="Tahoma" w:hAnsi="Tahoma" w:cs="Tahoma"/>
        </w:rPr>
        <w:t xml:space="preserve">cuando la pensión se reconoce con fundamento en el principio de la condición más beneficiosa, esa negativa no es total puesto que </w:t>
      </w:r>
      <w:r w:rsidR="00273B2B">
        <w:rPr>
          <w:rFonts w:ascii="Tahoma" w:hAnsi="Tahoma" w:cs="Tahoma"/>
        </w:rPr>
        <w:t xml:space="preserve">hay lugar a reconocerlos </w:t>
      </w:r>
      <w:r w:rsidR="00273B2B" w:rsidRPr="00896011">
        <w:rPr>
          <w:rFonts w:ascii="Tahoma" w:hAnsi="Tahoma" w:cs="Tahoma"/>
        </w:rPr>
        <w:t>a partir de la ejecutoria de la sentencia que reconoce la pensión de sobrevivientes</w:t>
      </w:r>
      <w:r w:rsidR="00273B2B">
        <w:rPr>
          <w:rFonts w:ascii="Tahoma" w:hAnsi="Tahoma" w:cs="Tahoma"/>
        </w:rPr>
        <w:t xml:space="preserve">; no obstante, </w:t>
      </w:r>
      <w:r w:rsidR="00FC7909">
        <w:rPr>
          <w:rFonts w:ascii="Tahoma" w:hAnsi="Tahoma" w:cs="Tahoma"/>
        </w:rPr>
        <w:t xml:space="preserve">en virtud del principio de la </w:t>
      </w:r>
      <w:r w:rsidR="00FC7909" w:rsidRPr="00070716">
        <w:rPr>
          <w:rFonts w:ascii="Tahoma" w:hAnsi="Tahoma" w:cs="Tahoma"/>
          <w:i/>
        </w:rPr>
        <w:t>no</w:t>
      </w:r>
      <w:r w:rsidR="00070716" w:rsidRPr="00070716">
        <w:rPr>
          <w:rFonts w:ascii="Tahoma" w:hAnsi="Tahoma" w:cs="Tahoma"/>
          <w:i/>
        </w:rPr>
        <w:t>n</w:t>
      </w:r>
      <w:r w:rsidR="00FC7909" w:rsidRPr="00070716">
        <w:rPr>
          <w:rFonts w:ascii="Tahoma" w:hAnsi="Tahoma" w:cs="Tahoma"/>
          <w:i/>
        </w:rPr>
        <w:t xml:space="preserve"> reformatio in pejus</w:t>
      </w:r>
      <w:r w:rsidR="00FC7909">
        <w:rPr>
          <w:rFonts w:ascii="Tahoma" w:hAnsi="Tahoma" w:cs="Tahoma"/>
        </w:rPr>
        <w:t xml:space="preserve"> al </w:t>
      </w:r>
      <w:r w:rsidR="00273B2B">
        <w:rPr>
          <w:rFonts w:ascii="Tahoma" w:hAnsi="Tahoma" w:cs="Tahoma"/>
        </w:rPr>
        <w:t xml:space="preserve">conocerse el asunto </w:t>
      </w:r>
      <w:r w:rsidR="00FC7909">
        <w:rPr>
          <w:rFonts w:ascii="Tahoma" w:hAnsi="Tahoma" w:cs="Tahoma"/>
        </w:rPr>
        <w:t xml:space="preserve">en apelación por Colpensiones y </w:t>
      </w:r>
      <w:r w:rsidR="00273B2B">
        <w:rPr>
          <w:rFonts w:ascii="Tahoma" w:hAnsi="Tahoma" w:cs="Tahoma"/>
        </w:rPr>
        <w:t xml:space="preserve">en </w:t>
      </w:r>
      <w:r>
        <w:rPr>
          <w:rFonts w:ascii="Tahoma" w:hAnsi="Tahoma" w:cs="Tahoma"/>
        </w:rPr>
        <w:t>el grado jurisdiccional de</w:t>
      </w:r>
      <w:r w:rsidR="00273B2B">
        <w:rPr>
          <w:rFonts w:ascii="Tahoma" w:hAnsi="Tahoma" w:cs="Tahoma"/>
        </w:rPr>
        <w:t xml:space="preserve"> consulta</w:t>
      </w:r>
      <w:r w:rsidR="00FC7909">
        <w:rPr>
          <w:rFonts w:ascii="Tahoma" w:hAnsi="Tahoma" w:cs="Tahoma"/>
        </w:rPr>
        <w:t xml:space="preserve"> a su favor,</w:t>
      </w:r>
      <w:r w:rsidR="00273B2B">
        <w:rPr>
          <w:rFonts w:ascii="Tahoma" w:hAnsi="Tahoma" w:cs="Tahoma"/>
        </w:rPr>
        <w:t xml:space="preserve"> </w:t>
      </w:r>
      <w:r w:rsidR="00273B2B" w:rsidRPr="00896011">
        <w:rPr>
          <w:rFonts w:ascii="Tahoma" w:hAnsi="Tahoma" w:cs="Tahoma"/>
        </w:rPr>
        <w:t>no</w:t>
      </w:r>
      <w:r w:rsidR="00273B2B">
        <w:rPr>
          <w:rFonts w:ascii="Tahoma" w:hAnsi="Tahoma" w:cs="Tahoma"/>
        </w:rPr>
        <w:t xml:space="preserve"> se modificará la decisión de primer grado.  </w:t>
      </w:r>
    </w:p>
    <w:p w14:paraId="046EBDA2" w14:textId="77777777" w:rsidR="00DB7578" w:rsidRDefault="00DB7578" w:rsidP="00B7156C">
      <w:pPr>
        <w:widowControl w:val="0"/>
        <w:autoSpaceDE w:val="0"/>
        <w:autoSpaceDN w:val="0"/>
        <w:adjustRightInd w:val="0"/>
        <w:ind w:firstLine="708"/>
        <w:jc w:val="both"/>
        <w:rPr>
          <w:rFonts w:ascii="Tahoma" w:hAnsi="Tahoma" w:cs="Tahoma"/>
        </w:rPr>
      </w:pPr>
    </w:p>
    <w:p w14:paraId="08CFCC48" w14:textId="5C8E7AB0" w:rsidR="00DB7578" w:rsidRDefault="00DB7578" w:rsidP="00DB7578">
      <w:pPr>
        <w:spacing w:line="276" w:lineRule="auto"/>
        <w:jc w:val="both"/>
        <w:rPr>
          <w:rFonts w:ascii="Tahoma" w:hAnsi="Tahoma" w:cs="Tahoma"/>
        </w:rPr>
      </w:pPr>
      <w:r>
        <w:rPr>
          <w:rFonts w:ascii="Tahoma" w:hAnsi="Tahoma" w:cs="Tahoma"/>
        </w:rPr>
        <w:tab/>
      </w:r>
      <w:r w:rsidR="00D67414">
        <w:rPr>
          <w:rFonts w:ascii="Tahoma" w:hAnsi="Tahoma" w:cs="Tahoma"/>
        </w:rPr>
        <w:t xml:space="preserve">Igualmente es del caso precisar que </w:t>
      </w:r>
      <w:r w:rsidRPr="00AD3846">
        <w:rPr>
          <w:rFonts w:ascii="Tahoma" w:hAnsi="Tahoma" w:cs="Tahoma"/>
        </w:rPr>
        <w:t xml:space="preserve">como ni el ISS ni ahora COLPENSIONES tiene en su haber el bono pensional por concepto de los tiempos servidos a </w:t>
      </w:r>
      <w:r>
        <w:rPr>
          <w:rFonts w:ascii="Tahoma" w:hAnsi="Tahoma" w:cs="Tahoma"/>
        </w:rPr>
        <w:t>ADPOSTAL</w:t>
      </w:r>
      <w:r w:rsidRPr="00AD3846">
        <w:rPr>
          <w:rFonts w:ascii="Tahoma" w:hAnsi="Tahoma" w:cs="Tahoma"/>
        </w:rPr>
        <w:t xml:space="preserve">, la AFP demandada, </w:t>
      </w:r>
      <w:r w:rsidR="00D67414" w:rsidRPr="00AD3846">
        <w:rPr>
          <w:rFonts w:ascii="Tahoma" w:hAnsi="Tahoma" w:cs="Tahoma"/>
        </w:rPr>
        <w:t>Colpensiones</w:t>
      </w:r>
      <w:r w:rsidRPr="00AD3846">
        <w:rPr>
          <w:rFonts w:ascii="Tahoma" w:hAnsi="Tahoma" w:cs="Tahoma"/>
        </w:rPr>
        <w:t xml:space="preserve">, podrá válidamente tramitar ante esa entidad el bono pensional que corresponda. </w:t>
      </w:r>
      <w:r w:rsidR="00213632">
        <w:rPr>
          <w:rFonts w:ascii="Tahoma" w:hAnsi="Tahoma" w:cs="Tahoma"/>
        </w:rPr>
        <w:t xml:space="preserve">Lo anterior por cuanto, según el </w:t>
      </w:r>
      <w:r w:rsidRPr="00AD3846">
        <w:rPr>
          <w:rFonts w:ascii="Tahoma" w:hAnsi="Tahoma" w:cs="Tahoma"/>
        </w:rPr>
        <w:t xml:space="preserve">artículo 33 de la Ley 100 de 1993, que se aplica por analogía al presente caso, </w:t>
      </w:r>
      <w:r w:rsidR="00213632">
        <w:rPr>
          <w:rFonts w:ascii="Tahoma" w:hAnsi="Tahoma" w:cs="Tahoma"/>
        </w:rPr>
        <w:t>es</w:t>
      </w:r>
      <w:r w:rsidRPr="00AD3846">
        <w:rPr>
          <w:rFonts w:ascii="Tahoma" w:hAnsi="Tahoma" w:cs="Tahoma"/>
        </w:rPr>
        <w:t xml:space="preserve"> procedente el cómputo del tiempo de servicios como servidor público remunerado, siempre y cuando el empleador (</w:t>
      </w:r>
      <w:r>
        <w:rPr>
          <w:rFonts w:ascii="Tahoma" w:hAnsi="Tahoma" w:cs="Tahoma"/>
        </w:rPr>
        <w:t>PAR-ADPOSTAL</w:t>
      </w:r>
      <w:r w:rsidRPr="00AD3846">
        <w:rPr>
          <w:rFonts w:ascii="Tahoma" w:hAnsi="Tahoma" w:cs="Tahoma"/>
        </w:rPr>
        <w:t xml:space="preserve">), traslade, con base en el cálculo actuarial efectuado por la AFP, el bono pensional que corresponda. En ese orden, una vez recibido el respectivo bono pensional, la entidad demandada deberá proceder al pago de la prestación. </w:t>
      </w:r>
    </w:p>
    <w:p w14:paraId="4382B602" w14:textId="77777777" w:rsidR="00273B2B" w:rsidRPr="0039281B" w:rsidRDefault="00273B2B" w:rsidP="007146B2">
      <w:pPr>
        <w:pStyle w:val="Sinespaciado"/>
        <w:rPr>
          <w:rFonts w:ascii="Tahoma" w:eastAsia="Times New Roman" w:hAnsi="Tahoma" w:cs="Tahoma"/>
          <w:sz w:val="24"/>
          <w:szCs w:val="24"/>
          <w:lang w:eastAsia="es-ES"/>
        </w:rPr>
      </w:pPr>
    </w:p>
    <w:p w14:paraId="591EC720" w14:textId="074A1978" w:rsidR="003D3A57" w:rsidRDefault="0039281B" w:rsidP="00B7156C">
      <w:pPr>
        <w:spacing w:line="276" w:lineRule="auto"/>
        <w:jc w:val="both"/>
        <w:rPr>
          <w:rFonts w:ascii="Tahoma" w:hAnsi="Tahoma" w:cs="Tahoma"/>
          <w:color w:val="000000"/>
        </w:rPr>
      </w:pPr>
      <w:r w:rsidRPr="0039281B">
        <w:rPr>
          <w:rFonts w:ascii="Tahoma" w:hAnsi="Tahoma" w:cs="Tahoma"/>
        </w:rPr>
        <w:tab/>
      </w:r>
      <w:r w:rsidRPr="00B7156C">
        <w:rPr>
          <w:rFonts w:ascii="Tahoma" w:hAnsi="Tahoma" w:cs="Tahoma"/>
        </w:rPr>
        <w:t xml:space="preserve">Como corolario de lo hasta aquí discurrido, </w:t>
      </w:r>
      <w:r w:rsidR="009006DF" w:rsidRPr="00B7156C">
        <w:rPr>
          <w:rFonts w:ascii="Tahoma" w:hAnsi="Tahoma" w:cs="Tahoma"/>
        </w:rPr>
        <w:t xml:space="preserve">se </w:t>
      </w:r>
      <w:r w:rsidR="009006DF" w:rsidRPr="00B7156C">
        <w:rPr>
          <w:rFonts w:ascii="Tahoma" w:hAnsi="Tahoma" w:cs="Tahoma"/>
          <w:color w:val="000000"/>
        </w:rPr>
        <w:t>adicionará</w:t>
      </w:r>
      <w:r w:rsidR="009006DF" w:rsidRPr="00B7156C">
        <w:rPr>
          <w:rFonts w:ascii="Tahoma" w:hAnsi="Tahoma" w:cs="Tahoma"/>
          <w:b/>
          <w:color w:val="000000"/>
        </w:rPr>
        <w:t xml:space="preserve"> </w:t>
      </w:r>
      <w:r w:rsidRPr="00B7156C">
        <w:rPr>
          <w:rFonts w:ascii="Tahoma" w:hAnsi="Tahoma" w:cs="Tahoma"/>
          <w:color w:val="000000"/>
        </w:rPr>
        <w:t xml:space="preserve">la sentencia de primer grado en el sentido de </w:t>
      </w:r>
      <w:r w:rsidRPr="00B7156C">
        <w:rPr>
          <w:rFonts w:ascii="Tahoma" w:hAnsi="Tahoma" w:cs="Tahoma"/>
          <w:b/>
          <w:color w:val="000000"/>
        </w:rPr>
        <w:t xml:space="preserve"> </w:t>
      </w:r>
      <w:r w:rsidRPr="00B7156C">
        <w:rPr>
          <w:rFonts w:ascii="Tahoma" w:hAnsi="Tahoma" w:cs="Tahoma"/>
          <w:color w:val="000000"/>
        </w:rPr>
        <w:t xml:space="preserve">ordenar a </w:t>
      </w:r>
      <w:r w:rsidRPr="00B7156C">
        <w:rPr>
          <w:rFonts w:ascii="Tahoma" w:hAnsi="Tahoma" w:cs="Tahoma"/>
        </w:rPr>
        <w:t>Colpensiones</w:t>
      </w:r>
      <w:r w:rsidRPr="00B7156C">
        <w:rPr>
          <w:rFonts w:ascii="Tahoma" w:hAnsi="Tahoma" w:cs="Tahoma"/>
          <w:color w:val="000000"/>
        </w:rPr>
        <w:t xml:space="preserve">  que,  en  el  término  de  un  mes  contado  desde  la  fecha  de  notificación  de  este  proveído,  gestione  la  expedición  del  bono pensional correspondiente a todo el tiempo que el señor </w:t>
      </w:r>
      <w:r w:rsidRPr="00B7156C">
        <w:rPr>
          <w:rFonts w:ascii="Tahoma" w:hAnsi="Tahoma" w:cs="Tahoma"/>
        </w:rPr>
        <w:t>Alfonso Lotero Montoya prestó sus</w:t>
      </w:r>
      <w:r w:rsidRPr="00B7156C">
        <w:rPr>
          <w:rFonts w:ascii="Tahoma" w:hAnsi="Tahoma" w:cs="Tahoma"/>
          <w:color w:val="000000"/>
        </w:rPr>
        <w:t xml:space="preserve"> servicios personales como servidor público remunerado por ADPOSTAL</w:t>
      </w:r>
      <w:r w:rsidR="005E77A4" w:rsidRPr="00B7156C">
        <w:rPr>
          <w:rFonts w:ascii="Tahoma" w:hAnsi="Tahoma" w:cs="Tahoma"/>
          <w:color w:val="000000"/>
        </w:rPr>
        <w:t xml:space="preserve">, </w:t>
      </w:r>
      <w:r w:rsidR="003D3A57" w:rsidRPr="00B7156C">
        <w:rPr>
          <w:rFonts w:ascii="Tahoma" w:hAnsi="Tahoma" w:cs="Tahoma"/>
          <w:color w:val="000000"/>
        </w:rPr>
        <w:t xml:space="preserve">poniendo en conocimiento de la </w:t>
      </w:r>
      <w:r w:rsidR="005E77A4" w:rsidRPr="00B7156C">
        <w:rPr>
          <w:rFonts w:ascii="Tahoma" w:hAnsi="Tahoma" w:cs="Tahoma"/>
          <w:b/>
          <w:color w:val="000000"/>
        </w:rPr>
        <w:t>PAR-</w:t>
      </w:r>
      <w:r w:rsidR="003F3A7B" w:rsidRPr="00B7156C">
        <w:rPr>
          <w:rFonts w:ascii="Tahoma" w:hAnsi="Tahoma" w:cs="Tahoma"/>
          <w:b/>
          <w:color w:val="000000"/>
        </w:rPr>
        <w:t>Adpostal</w:t>
      </w:r>
      <w:r w:rsidR="003F3A7B" w:rsidRPr="00B7156C">
        <w:rPr>
          <w:rFonts w:ascii="Tahoma" w:hAnsi="Tahoma" w:cs="Tahoma"/>
          <w:color w:val="000000"/>
        </w:rPr>
        <w:t xml:space="preserve"> </w:t>
      </w:r>
      <w:r w:rsidR="005E77A4" w:rsidRPr="00B7156C">
        <w:rPr>
          <w:rFonts w:ascii="Tahoma" w:hAnsi="Tahoma" w:cs="Tahoma"/>
          <w:color w:val="000000"/>
        </w:rPr>
        <w:t xml:space="preserve">la liquidación para que ésta </w:t>
      </w:r>
      <w:r w:rsidR="003F3A7B" w:rsidRPr="00B7156C">
        <w:rPr>
          <w:rFonts w:ascii="Tahoma" w:hAnsi="Tahoma" w:cs="Tahoma"/>
          <w:color w:val="000000"/>
        </w:rPr>
        <w:t xml:space="preserve">transfiera </w:t>
      </w:r>
      <w:r w:rsidR="005E77A4" w:rsidRPr="00B7156C">
        <w:rPr>
          <w:rFonts w:ascii="Tahoma" w:hAnsi="Tahoma" w:cs="Tahoma"/>
          <w:color w:val="000000"/>
        </w:rPr>
        <w:t>la suma correspondiente</w:t>
      </w:r>
      <w:r w:rsidR="00D67414">
        <w:rPr>
          <w:rFonts w:ascii="Tahoma" w:hAnsi="Tahoma" w:cs="Tahoma"/>
          <w:color w:val="000000"/>
        </w:rPr>
        <w:t>, contando a partir de ese momento con 5 días para c</w:t>
      </w:r>
      <w:r w:rsidR="003D3A57" w:rsidRPr="00B7156C">
        <w:rPr>
          <w:rFonts w:ascii="Tahoma" w:hAnsi="Tahoma" w:cs="Tahoma"/>
          <w:color w:val="000000"/>
        </w:rPr>
        <w:t>ancela</w:t>
      </w:r>
      <w:r w:rsidR="00D67414">
        <w:rPr>
          <w:rFonts w:ascii="Tahoma" w:hAnsi="Tahoma" w:cs="Tahoma"/>
          <w:color w:val="000000"/>
        </w:rPr>
        <w:t>r</w:t>
      </w:r>
      <w:r w:rsidR="003D3A57" w:rsidRPr="00B7156C">
        <w:rPr>
          <w:rFonts w:ascii="Tahoma" w:hAnsi="Tahoma" w:cs="Tahoma"/>
          <w:color w:val="000000"/>
        </w:rPr>
        <w:t xml:space="preserve"> </w:t>
      </w:r>
      <w:r w:rsidR="003D3A57" w:rsidRPr="00B7156C">
        <w:rPr>
          <w:rFonts w:ascii="Tahoma" w:hAnsi="Tahoma" w:cs="Tahoma"/>
          <w:bCs/>
          <w:color w:val="000000"/>
        </w:rPr>
        <w:t>la pensión de sobrevivientes en el monto y términos señalados</w:t>
      </w:r>
      <w:r w:rsidR="00D67414">
        <w:rPr>
          <w:rFonts w:ascii="Tahoma" w:hAnsi="Tahoma" w:cs="Tahoma"/>
          <w:color w:val="000000"/>
        </w:rPr>
        <w:t>.</w:t>
      </w:r>
    </w:p>
    <w:p w14:paraId="5895D646" w14:textId="77777777" w:rsidR="00D67414" w:rsidRPr="00B7156C" w:rsidRDefault="00D67414" w:rsidP="00B7156C">
      <w:pPr>
        <w:spacing w:line="276" w:lineRule="auto"/>
        <w:jc w:val="both"/>
        <w:rPr>
          <w:rFonts w:ascii="Tahoma" w:hAnsi="Tahoma" w:cs="Tahoma"/>
          <w:bCs/>
          <w:iCs/>
        </w:rPr>
      </w:pPr>
    </w:p>
    <w:p w14:paraId="087046CC" w14:textId="6E6FA57A" w:rsidR="0039281B" w:rsidRPr="00B7156C" w:rsidRDefault="009006DF" w:rsidP="00B7156C">
      <w:pPr>
        <w:spacing w:line="276" w:lineRule="auto"/>
        <w:jc w:val="both"/>
        <w:rPr>
          <w:rFonts w:ascii="Tahoma" w:hAnsi="Tahoma" w:cs="Tahoma"/>
        </w:rPr>
      </w:pPr>
      <w:r w:rsidRPr="00B7156C">
        <w:rPr>
          <w:rFonts w:ascii="Tahoma" w:hAnsi="Tahoma" w:cs="Tahoma"/>
          <w:b/>
        </w:rPr>
        <w:tab/>
      </w:r>
      <w:r w:rsidRPr="00B7156C">
        <w:rPr>
          <w:rFonts w:ascii="Tahoma" w:hAnsi="Tahoma" w:cs="Tahoma"/>
        </w:rPr>
        <w:t xml:space="preserve">Igualmente, se modificarán </w:t>
      </w:r>
      <w:r w:rsidR="0039281B" w:rsidRPr="00B7156C">
        <w:rPr>
          <w:rFonts w:ascii="Tahoma" w:hAnsi="Tahoma" w:cs="Tahoma"/>
        </w:rPr>
        <w:t xml:space="preserve">los ordinales tercero y cuarto, en el sentido de que el retroactivo causado entre el 16 de octubre de 2014 y el 31 de marzo de 2016 asciende a </w:t>
      </w:r>
      <w:r w:rsidR="0039281B" w:rsidRPr="00B7156C">
        <w:rPr>
          <w:rFonts w:ascii="Tahoma" w:hAnsi="Tahoma" w:cs="Tahoma"/>
          <w:bCs/>
        </w:rPr>
        <w:t>$</w:t>
      </w:r>
      <w:r w:rsidR="0039281B" w:rsidRPr="00B7156C">
        <w:rPr>
          <w:rFonts w:ascii="Tahoma" w:hAnsi="Tahoma" w:cs="Tahoma"/>
        </w:rPr>
        <w:t>13.245.262</w:t>
      </w:r>
      <w:r w:rsidR="00B7156C" w:rsidRPr="00B7156C">
        <w:rPr>
          <w:rFonts w:ascii="Tahoma" w:hAnsi="Tahoma" w:cs="Tahoma"/>
        </w:rPr>
        <w:t>, sin perjuicio de</w:t>
      </w:r>
      <w:r w:rsidR="00075C06">
        <w:rPr>
          <w:rFonts w:ascii="Tahoma" w:hAnsi="Tahoma" w:cs="Tahoma"/>
        </w:rPr>
        <w:t xml:space="preserve"> </w:t>
      </w:r>
      <w:r w:rsidR="00B7156C" w:rsidRPr="00B7156C">
        <w:rPr>
          <w:rFonts w:ascii="Tahoma" w:hAnsi="Tahoma" w:cs="Tahoma"/>
        </w:rPr>
        <w:t>l</w:t>
      </w:r>
      <w:r w:rsidR="00075C06">
        <w:rPr>
          <w:rFonts w:ascii="Tahoma" w:hAnsi="Tahoma" w:cs="Tahoma"/>
        </w:rPr>
        <w:t>as</w:t>
      </w:r>
      <w:r w:rsidR="00B7156C" w:rsidRPr="00B7156C">
        <w:rPr>
          <w:rFonts w:ascii="Tahoma" w:hAnsi="Tahoma" w:cs="Tahoma"/>
        </w:rPr>
        <w:t xml:space="preserve"> </w:t>
      </w:r>
      <w:r w:rsidR="00075C06">
        <w:rPr>
          <w:rFonts w:ascii="Tahoma" w:hAnsi="Tahoma" w:cs="Tahoma"/>
        </w:rPr>
        <w:t xml:space="preserve">mesadas </w:t>
      </w:r>
      <w:r w:rsidR="00B7156C" w:rsidRPr="00B7156C">
        <w:rPr>
          <w:rFonts w:ascii="Tahoma" w:hAnsi="Tahoma" w:cs="Tahoma"/>
        </w:rPr>
        <w:t>que se cause</w:t>
      </w:r>
      <w:r w:rsidR="00075C06">
        <w:rPr>
          <w:rFonts w:ascii="Tahoma" w:hAnsi="Tahoma" w:cs="Tahoma"/>
        </w:rPr>
        <w:t>n</w:t>
      </w:r>
      <w:r w:rsidR="00B7156C" w:rsidRPr="00B7156C">
        <w:rPr>
          <w:rFonts w:ascii="Tahoma" w:hAnsi="Tahoma" w:cs="Tahoma"/>
        </w:rPr>
        <w:t xml:space="preserve"> hasta que la demandante sea incluida en nómina y empiece a recibir la mesada pensional, suma</w:t>
      </w:r>
      <w:r w:rsidR="00213632">
        <w:rPr>
          <w:rFonts w:ascii="Tahoma" w:hAnsi="Tahoma" w:cs="Tahoma"/>
        </w:rPr>
        <w:t>s</w:t>
      </w:r>
      <w:r w:rsidR="00B7156C" w:rsidRPr="00B7156C">
        <w:rPr>
          <w:rFonts w:ascii="Tahoma" w:hAnsi="Tahoma" w:cs="Tahoma"/>
        </w:rPr>
        <w:t xml:space="preserve"> que deberá</w:t>
      </w:r>
      <w:r w:rsidR="00213632">
        <w:rPr>
          <w:rFonts w:ascii="Tahoma" w:hAnsi="Tahoma" w:cs="Tahoma"/>
        </w:rPr>
        <w:t>n</w:t>
      </w:r>
      <w:r w:rsidR="00B7156C" w:rsidRPr="00B7156C">
        <w:rPr>
          <w:rFonts w:ascii="Tahoma" w:hAnsi="Tahoma" w:cs="Tahoma"/>
        </w:rPr>
        <w:t xml:space="preserve"> ser debidamente indexada</w:t>
      </w:r>
      <w:r w:rsidR="00213632">
        <w:rPr>
          <w:rFonts w:ascii="Tahoma" w:hAnsi="Tahoma" w:cs="Tahoma"/>
        </w:rPr>
        <w:t>s</w:t>
      </w:r>
      <w:r w:rsidR="00B7156C" w:rsidRPr="00B7156C">
        <w:rPr>
          <w:rFonts w:ascii="Tahoma" w:hAnsi="Tahoma" w:cs="Tahoma"/>
        </w:rPr>
        <w:t xml:space="preserve"> al momento del pago efectivo de la obligación y que </w:t>
      </w:r>
      <w:r w:rsidR="0039281B" w:rsidRPr="00B7156C">
        <w:rPr>
          <w:rFonts w:ascii="Tahoma" w:hAnsi="Tahoma" w:cs="Tahoma"/>
        </w:rPr>
        <w:t>deberá</w:t>
      </w:r>
      <w:r w:rsidR="00213632">
        <w:rPr>
          <w:rFonts w:ascii="Tahoma" w:hAnsi="Tahoma" w:cs="Tahoma"/>
        </w:rPr>
        <w:t>n</w:t>
      </w:r>
      <w:r w:rsidR="0039281B" w:rsidRPr="00B7156C">
        <w:rPr>
          <w:rFonts w:ascii="Tahoma" w:hAnsi="Tahoma" w:cs="Tahoma"/>
        </w:rPr>
        <w:t xml:space="preserve"> pagarse, tal y como se </w:t>
      </w:r>
      <w:r w:rsidR="00213632">
        <w:rPr>
          <w:rFonts w:ascii="Tahoma" w:hAnsi="Tahoma" w:cs="Tahoma"/>
        </w:rPr>
        <w:t>advirtió anteriormente</w:t>
      </w:r>
      <w:r w:rsidR="0039281B" w:rsidRPr="00B7156C">
        <w:rPr>
          <w:rFonts w:ascii="Tahoma" w:hAnsi="Tahoma" w:cs="Tahoma"/>
        </w:rPr>
        <w:t>, una vez Colpensiones tenga en su haber el bono pensional por concepto de los tiempos servidos por el causante, Alfonso Lotero Montoya, a ADPOSTAL</w:t>
      </w:r>
      <w:r w:rsidR="003D3A57" w:rsidRPr="00B7156C">
        <w:rPr>
          <w:rFonts w:ascii="Tahoma" w:hAnsi="Tahoma" w:cs="Tahoma"/>
        </w:rPr>
        <w:t>.</w:t>
      </w:r>
    </w:p>
    <w:p w14:paraId="49704940" w14:textId="77777777" w:rsidR="0039281B" w:rsidRPr="00B7156C" w:rsidRDefault="0039281B" w:rsidP="00D67414">
      <w:pPr>
        <w:jc w:val="both"/>
        <w:rPr>
          <w:rFonts w:ascii="Tahoma" w:hAnsi="Tahoma" w:cs="Tahoma"/>
          <w:color w:val="000000"/>
        </w:rPr>
      </w:pPr>
    </w:p>
    <w:p w14:paraId="7BBF0184" w14:textId="7F589EDD" w:rsidR="00FC7909" w:rsidRPr="00B7156C" w:rsidRDefault="0039281B" w:rsidP="00B7156C">
      <w:pPr>
        <w:pStyle w:val="Sinespaciado"/>
        <w:spacing w:line="276" w:lineRule="auto"/>
        <w:jc w:val="both"/>
        <w:rPr>
          <w:rFonts w:ascii="Tahoma" w:hAnsi="Tahoma" w:cs="Tahoma"/>
          <w:bCs/>
          <w:sz w:val="24"/>
          <w:szCs w:val="24"/>
        </w:rPr>
      </w:pPr>
      <w:r w:rsidRPr="00B7156C">
        <w:rPr>
          <w:rFonts w:ascii="Tahoma" w:eastAsia="Times New Roman" w:hAnsi="Tahoma" w:cs="Tahoma"/>
          <w:sz w:val="24"/>
          <w:szCs w:val="24"/>
          <w:lang w:eastAsia="es-ES"/>
        </w:rPr>
        <w:tab/>
      </w:r>
      <w:r w:rsidR="00FC7909" w:rsidRPr="00B7156C">
        <w:rPr>
          <w:rFonts w:ascii="Tahoma" w:hAnsi="Tahoma" w:cs="Tahoma"/>
          <w:bCs/>
          <w:sz w:val="24"/>
          <w:szCs w:val="24"/>
        </w:rPr>
        <w:t xml:space="preserve">Las costas en primera instancia no variarán. En esta instancia se causan en un </w:t>
      </w:r>
      <w:r w:rsidR="00216A4E" w:rsidRPr="00B7156C">
        <w:rPr>
          <w:rFonts w:ascii="Tahoma" w:hAnsi="Tahoma" w:cs="Tahoma"/>
          <w:bCs/>
          <w:sz w:val="24"/>
          <w:szCs w:val="24"/>
        </w:rPr>
        <w:t xml:space="preserve">100%  a cargo del </w:t>
      </w:r>
      <w:r w:rsidR="00FC7909" w:rsidRPr="00B7156C">
        <w:rPr>
          <w:rFonts w:ascii="Tahoma" w:hAnsi="Tahoma" w:cs="Tahoma"/>
          <w:bCs/>
          <w:sz w:val="24"/>
          <w:szCs w:val="24"/>
        </w:rPr>
        <w:t xml:space="preserve">apelante y a favor de la demandante. Fíjense por la </w:t>
      </w:r>
      <w:r w:rsidR="00DB7578" w:rsidRPr="00B7156C">
        <w:rPr>
          <w:rFonts w:ascii="Tahoma" w:hAnsi="Tahoma" w:cs="Tahoma"/>
          <w:bCs/>
          <w:sz w:val="24"/>
          <w:szCs w:val="24"/>
        </w:rPr>
        <w:t xml:space="preserve">secretaría </w:t>
      </w:r>
      <w:r w:rsidR="00FC7909" w:rsidRPr="00B7156C">
        <w:rPr>
          <w:rFonts w:ascii="Tahoma" w:hAnsi="Tahoma" w:cs="Tahoma"/>
          <w:bCs/>
          <w:sz w:val="24"/>
          <w:szCs w:val="24"/>
        </w:rPr>
        <w:t xml:space="preserve">del </w:t>
      </w:r>
      <w:r w:rsidR="00DB7578" w:rsidRPr="00B7156C">
        <w:rPr>
          <w:rFonts w:ascii="Tahoma" w:hAnsi="Tahoma" w:cs="Tahoma"/>
          <w:bCs/>
          <w:sz w:val="24"/>
          <w:szCs w:val="24"/>
        </w:rPr>
        <w:t xml:space="preserve">juzgado </w:t>
      </w:r>
      <w:r w:rsidR="00FC7909" w:rsidRPr="00B7156C">
        <w:rPr>
          <w:rFonts w:ascii="Tahoma" w:hAnsi="Tahoma" w:cs="Tahoma"/>
          <w:bCs/>
          <w:sz w:val="24"/>
          <w:szCs w:val="24"/>
        </w:rPr>
        <w:t>de origen.</w:t>
      </w:r>
    </w:p>
    <w:p w14:paraId="41E62E1A" w14:textId="6F49FF0E" w:rsidR="00C360BB" w:rsidRPr="00B7156C" w:rsidRDefault="00C360BB" w:rsidP="00D67414">
      <w:pPr>
        <w:pStyle w:val="Sinespaciado"/>
        <w:rPr>
          <w:sz w:val="24"/>
          <w:szCs w:val="24"/>
        </w:rPr>
      </w:pPr>
    </w:p>
    <w:p w14:paraId="36838073" w14:textId="506C7027" w:rsidR="009A4059" w:rsidRPr="003D3A57" w:rsidRDefault="009A4059" w:rsidP="000F3C74">
      <w:pPr>
        <w:pStyle w:val="Sangradetextonormal"/>
        <w:spacing w:line="276" w:lineRule="auto"/>
      </w:pPr>
      <w:r w:rsidRPr="003D3A57">
        <w:t xml:space="preserve">En mérito </w:t>
      </w:r>
      <w:r w:rsidR="006E2DDE" w:rsidRPr="003D3A57">
        <w:t>de lo</w:t>
      </w:r>
      <w:r w:rsidRPr="003D3A57">
        <w:t xml:space="preserve"> expuesto, el </w:t>
      </w:r>
      <w:r w:rsidR="00BC62EF" w:rsidRPr="003D3A57">
        <w:rPr>
          <w:b/>
        </w:rPr>
        <w:t>Tribunal Superior del Distrito Judicial de Pereira (Risaralda)</w:t>
      </w:r>
      <w:r w:rsidR="00BC62EF" w:rsidRPr="003D3A57">
        <w:t xml:space="preserve">, </w:t>
      </w:r>
      <w:r w:rsidR="00BC62EF" w:rsidRPr="003D3A57">
        <w:rPr>
          <w:b/>
        </w:rPr>
        <w:t>Sala Laboral</w:t>
      </w:r>
      <w:r w:rsidR="00216A4E" w:rsidRPr="003D3A57">
        <w:rPr>
          <w:b/>
        </w:rPr>
        <w:t xml:space="preserve"> No. 1</w:t>
      </w:r>
      <w:r w:rsidR="00BC62EF" w:rsidRPr="003D3A57">
        <w:t xml:space="preserve">, administrando justicia </w:t>
      </w:r>
      <w:r w:rsidRPr="003D3A57">
        <w:t xml:space="preserve">en </w:t>
      </w:r>
      <w:r w:rsidR="00BC62EF" w:rsidRPr="003D3A57">
        <w:t xml:space="preserve">nombre </w:t>
      </w:r>
      <w:r w:rsidRPr="003D3A57">
        <w:t>de la República y por autoridad de la Ley,</w:t>
      </w:r>
    </w:p>
    <w:p w14:paraId="2E900FA2" w14:textId="77777777" w:rsidR="001976E6" w:rsidRDefault="001976E6" w:rsidP="000F3C74">
      <w:pPr>
        <w:pStyle w:val="Sangradetextonormal"/>
        <w:spacing w:line="276" w:lineRule="auto"/>
      </w:pPr>
    </w:p>
    <w:p w14:paraId="4E1529E6" w14:textId="77777777" w:rsidR="009A4059" w:rsidRPr="00E34B32" w:rsidRDefault="009A4059" w:rsidP="000F3C74">
      <w:pPr>
        <w:widowControl w:val="0"/>
        <w:autoSpaceDE w:val="0"/>
        <w:autoSpaceDN w:val="0"/>
        <w:adjustRightInd w:val="0"/>
        <w:spacing w:line="276" w:lineRule="auto"/>
        <w:jc w:val="center"/>
        <w:rPr>
          <w:rFonts w:ascii="Tahoma" w:hAnsi="Tahoma" w:cs="Tahoma"/>
          <w:b/>
        </w:rPr>
      </w:pPr>
      <w:r w:rsidRPr="00E34B32">
        <w:rPr>
          <w:rFonts w:ascii="Tahoma" w:hAnsi="Tahoma" w:cs="Tahoma"/>
          <w:b/>
        </w:rPr>
        <w:t>RESUELVE:</w:t>
      </w:r>
    </w:p>
    <w:p w14:paraId="1CF53C64" w14:textId="77777777" w:rsidR="009A4059" w:rsidRPr="009750A9" w:rsidRDefault="009A4059" w:rsidP="001976E6">
      <w:pPr>
        <w:pStyle w:val="Sinespaciado"/>
      </w:pPr>
    </w:p>
    <w:p w14:paraId="54D4F4A5" w14:textId="27638B64" w:rsidR="00D67414" w:rsidRPr="00D67414" w:rsidRDefault="00D67414" w:rsidP="00D67414">
      <w:pPr>
        <w:spacing w:line="276" w:lineRule="auto"/>
        <w:jc w:val="both"/>
        <w:rPr>
          <w:rFonts w:ascii="Tahoma" w:hAnsi="Tahoma" w:cs="Tahoma"/>
          <w:color w:val="000000"/>
        </w:rPr>
      </w:pPr>
      <w:r w:rsidRPr="00D67414">
        <w:rPr>
          <w:rFonts w:ascii="Tahoma" w:hAnsi="Tahoma" w:cs="Tahoma"/>
          <w:b/>
        </w:rPr>
        <w:tab/>
      </w:r>
      <w:r w:rsidR="00960114" w:rsidRPr="00D67414">
        <w:rPr>
          <w:rFonts w:ascii="Tahoma" w:hAnsi="Tahoma" w:cs="Tahoma"/>
          <w:b/>
        </w:rPr>
        <w:t>PRIMERO</w:t>
      </w:r>
      <w:r w:rsidR="009A4059" w:rsidRPr="00D67414">
        <w:rPr>
          <w:rFonts w:ascii="Tahoma" w:hAnsi="Tahoma" w:cs="Tahoma"/>
        </w:rPr>
        <w:t xml:space="preserve">.- </w:t>
      </w:r>
      <w:r w:rsidR="009006DF" w:rsidRPr="00D67414">
        <w:rPr>
          <w:rFonts w:ascii="Tahoma" w:hAnsi="Tahoma" w:cs="Tahoma"/>
          <w:b/>
          <w:color w:val="000000"/>
        </w:rPr>
        <w:t xml:space="preserve">ADICIONAR </w:t>
      </w:r>
      <w:r w:rsidR="009006DF" w:rsidRPr="00D67414">
        <w:rPr>
          <w:rFonts w:ascii="Tahoma" w:hAnsi="Tahoma" w:cs="Tahoma"/>
          <w:color w:val="000000"/>
        </w:rPr>
        <w:t xml:space="preserve">la sentencia </w:t>
      </w:r>
      <w:r w:rsidR="00B7156C" w:rsidRPr="00D67414">
        <w:rPr>
          <w:rFonts w:ascii="Tahoma" w:hAnsi="Tahoma" w:cs="Tahoma"/>
        </w:rPr>
        <w:t>proferida el 4 de diciembre de 2014 por el Juzgado Primero Laboral del Circuito de Pereira, dentro del proceso ordinario laboral promovido por</w:t>
      </w:r>
      <w:r w:rsidR="00B7156C" w:rsidRPr="00D67414">
        <w:rPr>
          <w:rFonts w:ascii="Tahoma" w:hAnsi="Tahoma" w:cs="Tahoma"/>
          <w:b/>
        </w:rPr>
        <w:t xml:space="preserve"> Amparo de Jesús Zapata Henao </w:t>
      </w:r>
      <w:r w:rsidR="00B7156C" w:rsidRPr="00D67414">
        <w:rPr>
          <w:rFonts w:ascii="Tahoma" w:hAnsi="Tahoma" w:cs="Tahoma"/>
          <w:lang w:val="es-ES_tradnl"/>
        </w:rPr>
        <w:t>en</w:t>
      </w:r>
      <w:r w:rsidR="00B7156C" w:rsidRPr="00D67414">
        <w:rPr>
          <w:rFonts w:ascii="Tahoma" w:hAnsi="Tahoma" w:cs="Tahoma"/>
          <w:b/>
        </w:rPr>
        <w:t xml:space="preserve"> </w:t>
      </w:r>
      <w:r w:rsidR="00B7156C" w:rsidRPr="00D67414">
        <w:rPr>
          <w:rFonts w:ascii="Tahoma" w:hAnsi="Tahoma" w:cs="Tahoma"/>
        </w:rPr>
        <w:t xml:space="preserve">contra de </w:t>
      </w:r>
      <w:r w:rsidR="00B7156C" w:rsidRPr="00D67414">
        <w:rPr>
          <w:rFonts w:ascii="Tahoma" w:hAnsi="Tahoma" w:cs="Tahoma"/>
          <w:b/>
        </w:rPr>
        <w:t xml:space="preserve">Colpensiones, </w:t>
      </w:r>
      <w:r w:rsidR="00B7156C" w:rsidRPr="00D67414">
        <w:rPr>
          <w:rFonts w:ascii="Tahoma" w:hAnsi="Tahoma" w:cs="Tahoma"/>
        </w:rPr>
        <w:t>e</w:t>
      </w:r>
      <w:r w:rsidR="00B7156C" w:rsidRPr="00D67414">
        <w:rPr>
          <w:rFonts w:ascii="Tahoma" w:hAnsi="Tahoma" w:cs="Tahoma"/>
          <w:color w:val="000000"/>
        </w:rPr>
        <w:t xml:space="preserve">n el sentido de </w:t>
      </w:r>
      <w:r w:rsidR="00B7156C" w:rsidRPr="00D67414">
        <w:rPr>
          <w:rFonts w:ascii="Tahoma" w:hAnsi="Tahoma" w:cs="Tahoma"/>
          <w:b/>
          <w:color w:val="000000"/>
        </w:rPr>
        <w:t xml:space="preserve"> </w:t>
      </w:r>
      <w:r w:rsidR="00B7156C" w:rsidRPr="00D67414">
        <w:rPr>
          <w:rFonts w:ascii="Tahoma" w:hAnsi="Tahoma" w:cs="Tahoma"/>
          <w:color w:val="000000"/>
        </w:rPr>
        <w:t xml:space="preserve">ordenar a esa entidad que,  en  el  término  de  un  mes  contado  desde  la  fecha  de  notificación  de  este  proveído,  gestione  la  expedición  del  bono pensional correspondiente a todo el tiempo que el señor </w:t>
      </w:r>
      <w:r w:rsidR="00B7156C" w:rsidRPr="00D67414">
        <w:rPr>
          <w:rFonts w:ascii="Tahoma" w:hAnsi="Tahoma" w:cs="Tahoma"/>
          <w:b/>
        </w:rPr>
        <w:t>Alfonso Lotero Montoya</w:t>
      </w:r>
      <w:r w:rsidR="00B7156C" w:rsidRPr="00D67414">
        <w:rPr>
          <w:rFonts w:ascii="Tahoma" w:hAnsi="Tahoma" w:cs="Tahoma"/>
        </w:rPr>
        <w:t xml:space="preserve"> </w:t>
      </w:r>
      <w:r w:rsidR="00075C06" w:rsidRPr="00D67414">
        <w:rPr>
          <w:rFonts w:ascii="Tahoma" w:hAnsi="Tahoma" w:cs="Tahoma"/>
        </w:rPr>
        <w:t xml:space="preserve">laboró </w:t>
      </w:r>
      <w:r w:rsidR="00B7156C" w:rsidRPr="00D67414">
        <w:rPr>
          <w:rFonts w:ascii="Tahoma" w:hAnsi="Tahoma" w:cs="Tahoma"/>
          <w:color w:val="000000"/>
        </w:rPr>
        <w:t xml:space="preserve">como servidor público </w:t>
      </w:r>
      <w:r w:rsidR="00075C06" w:rsidRPr="00D67414">
        <w:rPr>
          <w:rFonts w:ascii="Tahoma" w:hAnsi="Tahoma" w:cs="Tahoma"/>
          <w:color w:val="000000"/>
        </w:rPr>
        <w:t xml:space="preserve">en </w:t>
      </w:r>
      <w:r w:rsidR="00B7156C" w:rsidRPr="00D67414">
        <w:rPr>
          <w:rFonts w:ascii="Tahoma" w:hAnsi="Tahoma" w:cs="Tahoma"/>
          <w:color w:val="000000"/>
        </w:rPr>
        <w:t>ADPOSTAL</w:t>
      </w:r>
      <w:r w:rsidR="00075C06" w:rsidRPr="00D67414">
        <w:rPr>
          <w:rFonts w:ascii="Tahoma" w:hAnsi="Tahoma" w:cs="Tahoma"/>
          <w:color w:val="000000"/>
        </w:rPr>
        <w:t>;</w:t>
      </w:r>
      <w:r w:rsidR="00B7156C" w:rsidRPr="00D67414">
        <w:rPr>
          <w:rFonts w:ascii="Tahoma" w:hAnsi="Tahoma" w:cs="Tahoma"/>
          <w:color w:val="000000"/>
        </w:rPr>
        <w:t xml:space="preserve"> poniendo en conocimiento de la </w:t>
      </w:r>
      <w:r w:rsidR="00B7156C" w:rsidRPr="00D67414">
        <w:rPr>
          <w:rFonts w:ascii="Tahoma" w:hAnsi="Tahoma" w:cs="Tahoma"/>
          <w:b/>
          <w:color w:val="000000"/>
        </w:rPr>
        <w:t>PAR-Adpostal</w:t>
      </w:r>
      <w:r w:rsidR="00B7156C" w:rsidRPr="00D67414">
        <w:rPr>
          <w:rFonts w:ascii="Tahoma" w:hAnsi="Tahoma" w:cs="Tahoma"/>
          <w:color w:val="000000"/>
        </w:rPr>
        <w:t xml:space="preserve"> la liquidación para que ésta transfiera la suma correspondiente</w:t>
      </w:r>
      <w:r w:rsidR="00213632">
        <w:rPr>
          <w:rFonts w:ascii="Tahoma" w:hAnsi="Tahoma" w:cs="Tahoma"/>
          <w:color w:val="000000"/>
        </w:rPr>
        <w:t xml:space="preserve">. Una vez obtenga el bono pensional Colpensiones cuenta con </w:t>
      </w:r>
      <w:r w:rsidRPr="00D67414">
        <w:rPr>
          <w:rFonts w:ascii="Tahoma" w:hAnsi="Tahoma" w:cs="Tahoma"/>
          <w:color w:val="000000"/>
        </w:rPr>
        <w:t xml:space="preserve">5 días para cancelar </w:t>
      </w:r>
      <w:r w:rsidRPr="00D67414">
        <w:rPr>
          <w:rFonts w:ascii="Tahoma" w:hAnsi="Tahoma" w:cs="Tahoma"/>
          <w:bCs/>
          <w:color w:val="000000"/>
        </w:rPr>
        <w:t>la pensión de sobrevivientes en el monto y términos señalados</w:t>
      </w:r>
      <w:r w:rsidRPr="00D67414">
        <w:rPr>
          <w:rFonts w:ascii="Tahoma" w:hAnsi="Tahoma" w:cs="Tahoma"/>
          <w:color w:val="000000"/>
        </w:rPr>
        <w:t>.</w:t>
      </w:r>
    </w:p>
    <w:p w14:paraId="17955AEE" w14:textId="77777777" w:rsidR="00D67414" w:rsidRDefault="00D67414" w:rsidP="00475571">
      <w:pPr>
        <w:pStyle w:val="Sangradetextonormal"/>
        <w:spacing w:line="276" w:lineRule="auto"/>
        <w:rPr>
          <w:color w:val="000000"/>
        </w:rPr>
      </w:pPr>
    </w:p>
    <w:p w14:paraId="256EF955" w14:textId="7709340D" w:rsidR="00075C06" w:rsidRPr="00075C06" w:rsidRDefault="00075C06" w:rsidP="00075C06">
      <w:pPr>
        <w:spacing w:line="276" w:lineRule="auto"/>
        <w:jc w:val="both"/>
        <w:rPr>
          <w:rFonts w:ascii="Tahoma" w:hAnsi="Tahoma" w:cs="Tahoma"/>
        </w:rPr>
      </w:pPr>
      <w:r>
        <w:rPr>
          <w:rFonts w:ascii="Tahoma" w:hAnsi="Tahoma" w:cs="Tahoma"/>
          <w:b/>
          <w:color w:val="000000"/>
          <w:sz w:val="26"/>
          <w:szCs w:val="26"/>
        </w:rPr>
        <w:tab/>
      </w:r>
      <w:r w:rsidR="009006DF" w:rsidRPr="00075C06">
        <w:rPr>
          <w:rFonts w:ascii="Tahoma" w:hAnsi="Tahoma" w:cs="Tahoma"/>
          <w:b/>
          <w:color w:val="000000"/>
        </w:rPr>
        <w:t xml:space="preserve">SEGUNDO.- </w:t>
      </w:r>
      <w:r w:rsidR="00E44F2A" w:rsidRPr="00075C06">
        <w:rPr>
          <w:rFonts w:ascii="Tahoma" w:hAnsi="Tahoma" w:cs="Tahoma"/>
          <w:b/>
        </w:rPr>
        <w:t xml:space="preserve">MODIFICAR </w:t>
      </w:r>
      <w:r w:rsidR="00E44F2A" w:rsidRPr="00075C06">
        <w:rPr>
          <w:rFonts w:ascii="Tahoma" w:hAnsi="Tahoma" w:cs="Tahoma"/>
        </w:rPr>
        <w:t>l</w:t>
      </w:r>
      <w:r w:rsidR="000919EF" w:rsidRPr="00075C06">
        <w:rPr>
          <w:rFonts w:ascii="Tahoma" w:hAnsi="Tahoma" w:cs="Tahoma"/>
        </w:rPr>
        <w:t>os</w:t>
      </w:r>
      <w:r w:rsidR="00E44F2A" w:rsidRPr="00075C06">
        <w:rPr>
          <w:rFonts w:ascii="Tahoma" w:hAnsi="Tahoma" w:cs="Tahoma"/>
        </w:rPr>
        <w:t xml:space="preserve"> ordinal</w:t>
      </w:r>
      <w:r w:rsidR="000919EF" w:rsidRPr="00075C06">
        <w:rPr>
          <w:rFonts w:ascii="Tahoma" w:hAnsi="Tahoma" w:cs="Tahoma"/>
        </w:rPr>
        <w:t>es</w:t>
      </w:r>
      <w:r w:rsidR="00E44F2A" w:rsidRPr="00075C06">
        <w:rPr>
          <w:rFonts w:ascii="Tahoma" w:hAnsi="Tahoma" w:cs="Tahoma"/>
        </w:rPr>
        <w:t xml:space="preserve"> tercero</w:t>
      </w:r>
      <w:r w:rsidR="000919EF" w:rsidRPr="00075C06">
        <w:rPr>
          <w:rFonts w:ascii="Tahoma" w:hAnsi="Tahoma" w:cs="Tahoma"/>
        </w:rPr>
        <w:t xml:space="preserve"> y cuarto</w:t>
      </w:r>
      <w:r w:rsidR="00E44F2A" w:rsidRPr="00075C06">
        <w:rPr>
          <w:rFonts w:ascii="Tahoma" w:hAnsi="Tahoma" w:cs="Tahoma"/>
        </w:rPr>
        <w:t xml:space="preserve"> de la </w:t>
      </w:r>
      <w:r w:rsidR="00B70BC1" w:rsidRPr="00075C06">
        <w:rPr>
          <w:rFonts w:ascii="Tahoma" w:hAnsi="Tahoma" w:cs="Tahoma"/>
        </w:rPr>
        <w:t>sentencia</w:t>
      </w:r>
      <w:r w:rsidR="00814CCB" w:rsidRPr="00075C06">
        <w:rPr>
          <w:rFonts w:ascii="Tahoma" w:hAnsi="Tahoma" w:cs="Tahoma"/>
        </w:rPr>
        <w:t xml:space="preserve"> </w:t>
      </w:r>
      <w:r w:rsidRPr="00075C06">
        <w:rPr>
          <w:rFonts w:ascii="Tahoma" w:hAnsi="Tahoma" w:cs="Tahoma"/>
        </w:rPr>
        <w:t xml:space="preserve">de primer grado en el sentido de que el retroactivo causado entre el 16 de octubre de 2014 y el 31 de marzo de 2016 asciende a </w:t>
      </w:r>
      <w:r w:rsidRPr="00075C06">
        <w:rPr>
          <w:rFonts w:ascii="Tahoma" w:hAnsi="Tahoma" w:cs="Tahoma"/>
          <w:bCs/>
        </w:rPr>
        <w:t>$</w:t>
      </w:r>
      <w:r w:rsidRPr="00075C06">
        <w:rPr>
          <w:rFonts w:ascii="Tahoma" w:hAnsi="Tahoma" w:cs="Tahoma"/>
        </w:rPr>
        <w:t>13.245.262, sin perjuicio de</w:t>
      </w:r>
      <w:r>
        <w:rPr>
          <w:rFonts w:ascii="Tahoma" w:hAnsi="Tahoma" w:cs="Tahoma"/>
        </w:rPr>
        <w:t xml:space="preserve"> </w:t>
      </w:r>
      <w:r w:rsidRPr="00075C06">
        <w:rPr>
          <w:rFonts w:ascii="Tahoma" w:hAnsi="Tahoma" w:cs="Tahoma"/>
        </w:rPr>
        <w:t>l</w:t>
      </w:r>
      <w:r>
        <w:rPr>
          <w:rFonts w:ascii="Tahoma" w:hAnsi="Tahoma" w:cs="Tahoma"/>
        </w:rPr>
        <w:t xml:space="preserve">as mesadas </w:t>
      </w:r>
      <w:r w:rsidRPr="00075C06">
        <w:rPr>
          <w:rFonts w:ascii="Tahoma" w:hAnsi="Tahoma" w:cs="Tahoma"/>
        </w:rPr>
        <w:t>que se cause</w:t>
      </w:r>
      <w:r>
        <w:rPr>
          <w:rFonts w:ascii="Tahoma" w:hAnsi="Tahoma" w:cs="Tahoma"/>
        </w:rPr>
        <w:t>n</w:t>
      </w:r>
      <w:r w:rsidRPr="00075C06">
        <w:rPr>
          <w:rFonts w:ascii="Tahoma" w:hAnsi="Tahoma" w:cs="Tahoma"/>
        </w:rPr>
        <w:t xml:space="preserve"> hasta que la demandante sea incluida en nómina y empiece a recibir la mesada pensional, suma</w:t>
      </w:r>
      <w:r w:rsidR="00213632">
        <w:rPr>
          <w:rFonts w:ascii="Tahoma" w:hAnsi="Tahoma" w:cs="Tahoma"/>
        </w:rPr>
        <w:t>s</w:t>
      </w:r>
      <w:r w:rsidRPr="00075C06">
        <w:rPr>
          <w:rFonts w:ascii="Tahoma" w:hAnsi="Tahoma" w:cs="Tahoma"/>
        </w:rPr>
        <w:t xml:space="preserve"> que deberá</w:t>
      </w:r>
      <w:r w:rsidR="00213632">
        <w:rPr>
          <w:rFonts w:ascii="Tahoma" w:hAnsi="Tahoma" w:cs="Tahoma"/>
        </w:rPr>
        <w:t>n</w:t>
      </w:r>
      <w:r w:rsidRPr="00075C06">
        <w:rPr>
          <w:rFonts w:ascii="Tahoma" w:hAnsi="Tahoma" w:cs="Tahoma"/>
        </w:rPr>
        <w:t xml:space="preserve"> ser debidamente indexada</w:t>
      </w:r>
      <w:r w:rsidR="00213632">
        <w:rPr>
          <w:rFonts w:ascii="Tahoma" w:hAnsi="Tahoma" w:cs="Tahoma"/>
        </w:rPr>
        <w:t>s</w:t>
      </w:r>
      <w:r w:rsidRPr="00075C06">
        <w:rPr>
          <w:rFonts w:ascii="Tahoma" w:hAnsi="Tahoma" w:cs="Tahoma"/>
        </w:rPr>
        <w:t xml:space="preserve"> al momento del pago efectivo de la obligación y que deberá</w:t>
      </w:r>
      <w:r w:rsidR="00213632">
        <w:rPr>
          <w:rFonts w:ascii="Tahoma" w:hAnsi="Tahoma" w:cs="Tahoma"/>
        </w:rPr>
        <w:t xml:space="preserve">n </w:t>
      </w:r>
      <w:r w:rsidRPr="00075C06">
        <w:rPr>
          <w:rFonts w:ascii="Tahoma" w:hAnsi="Tahoma" w:cs="Tahoma"/>
        </w:rPr>
        <w:t>pagarse, tal y como se advierte en las consideraciones de la sentencia, una vez Colpensiones tenga en su haber el bono pensional por concepto de los tiempos servidos por el causante, Alfonso Lotero Montoya, a ADPOSTAL.</w:t>
      </w:r>
    </w:p>
    <w:p w14:paraId="705AC976" w14:textId="77777777" w:rsidR="00075C06" w:rsidRDefault="00075C06" w:rsidP="00475571">
      <w:pPr>
        <w:pStyle w:val="Sangradetextonormal"/>
        <w:spacing w:line="276" w:lineRule="auto"/>
      </w:pPr>
    </w:p>
    <w:p w14:paraId="43DBFEBE" w14:textId="7228A5A5" w:rsidR="007D0925" w:rsidRPr="00FB2380" w:rsidRDefault="00075C06" w:rsidP="00475571">
      <w:pPr>
        <w:spacing w:line="276" w:lineRule="auto"/>
        <w:ind w:firstLine="709"/>
        <w:jc w:val="both"/>
        <w:rPr>
          <w:rFonts w:ascii="Tahoma" w:hAnsi="Tahoma" w:cs="Tahoma"/>
        </w:rPr>
      </w:pPr>
      <w:r w:rsidRPr="00D67414">
        <w:rPr>
          <w:rFonts w:ascii="Tahoma" w:hAnsi="Tahoma" w:cs="Tahoma"/>
          <w:b/>
        </w:rPr>
        <w:t>TERCERO</w:t>
      </w:r>
      <w:r w:rsidR="007D0925" w:rsidRPr="009750A9">
        <w:rPr>
          <w:rFonts w:ascii="Tahoma" w:hAnsi="Tahoma" w:cs="Tahoma"/>
          <w:b/>
        </w:rPr>
        <w:t>.-</w:t>
      </w:r>
      <w:r w:rsidR="007D0925">
        <w:rPr>
          <w:rFonts w:ascii="Tahoma" w:hAnsi="Tahoma" w:cs="Tahoma"/>
          <w:b/>
        </w:rPr>
        <w:t xml:space="preserve"> </w:t>
      </w:r>
      <w:r w:rsidR="007D0925" w:rsidRPr="008355C4">
        <w:rPr>
          <w:rFonts w:ascii="Tahoma" w:hAnsi="Tahoma" w:cs="Tahoma"/>
          <w:b/>
        </w:rPr>
        <w:t>Confirmar</w:t>
      </w:r>
      <w:r w:rsidR="007D0925">
        <w:rPr>
          <w:rFonts w:ascii="Tahoma" w:hAnsi="Tahoma" w:cs="Tahoma"/>
        </w:rPr>
        <w:t xml:space="preserve"> en todo lo demás la sentencia de primera instancia.</w:t>
      </w:r>
    </w:p>
    <w:p w14:paraId="69C8A7B2" w14:textId="77777777" w:rsidR="007D0925" w:rsidRPr="00042881" w:rsidRDefault="007D0925" w:rsidP="007D0925">
      <w:pPr>
        <w:pStyle w:val="Sinespaciado"/>
        <w:rPr>
          <w:sz w:val="20"/>
          <w:szCs w:val="20"/>
        </w:rPr>
      </w:pPr>
    </w:p>
    <w:p w14:paraId="51D64E5A" w14:textId="26D94278" w:rsidR="007D0925" w:rsidRPr="00FA1A13" w:rsidRDefault="00075C06" w:rsidP="007D0925">
      <w:pPr>
        <w:spacing w:line="276" w:lineRule="auto"/>
        <w:ind w:firstLine="709"/>
        <w:jc w:val="both"/>
        <w:rPr>
          <w:rFonts w:ascii="Tahoma" w:hAnsi="Tahoma" w:cs="Tahoma"/>
        </w:rPr>
      </w:pPr>
      <w:r w:rsidRPr="00D67414">
        <w:rPr>
          <w:rFonts w:ascii="Tahoma" w:hAnsi="Tahoma" w:cs="Tahoma"/>
          <w:b/>
        </w:rPr>
        <w:t>CUARTO</w:t>
      </w:r>
      <w:r w:rsidRPr="009750A9">
        <w:rPr>
          <w:rFonts w:ascii="Tahoma" w:hAnsi="Tahoma" w:cs="Tahoma"/>
          <w:b/>
        </w:rPr>
        <w:t>.-</w:t>
      </w:r>
      <w:r w:rsidR="007D0925" w:rsidRPr="009750A9">
        <w:rPr>
          <w:rFonts w:ascii="Tahoma" w:hAnsi="Tahoma" w:cs="Tahoma"/>
          <w:b/>
        </w:rPr>
        <w:t xml:space="preserve"> </w:t>
      </w:r>
      <w:r w:rsidR="007D0925">
        <w:rPr>
          <w:rFonts w:ascii="Tahoma" w:hAnsi="Tahoma" w:cs="Tahoma"/>
          <w:b/>
        </w:rPr>
        <w:t xml:space="preserve">Condenar </w:t>
      </w:r>
      <w:r w:rsidR="007D0925">
        <w:rPr>
          <w:rFonts w:ascii="Tahoma" w:hAnsi="Tahoma" w:cs="Tahoma"/>
        </w:rPr>
        <w:t>en costas a Colpensiones a favor de</w:t>
      </w:r>
      <w:r w:rsidR="00216A4E">
        <w:rPr>
          <w:rFonts w:ascii="Tahoma" w:hAnsi="Tahoma" w:cs="Tahoma"/>
        </w:rPr>
        <w:t xml:space="preserve"> </w:t>
      </w:r>
      <w:r w:rsidR="007D0925">
        <w:rPr>
          <w:rFonts w:ascii="Tahoma" w:hAnsi="Tahoma" w:cs="Tahoma"/>
        </w:rPr>
        <w:t>l</w:t>
      </w:r>
      <w:r w:rsidR="00216A4E">
        <w:rPr>
          <w:rFonts w:ascii="Tahoma" w:hAnsi="Tahoma" w:cs="Tahoma"/>
        </w:rPr>
        <w:t>a</w:t>
      </w:r>
      <w:r w:rsidR="007D0925">
        <w:rPr>
          <w:rFonts w:ascii="Tahoma" w:hAnsi="Tahoma" w:cs="Tahoma"/>
        </w:rPr>
        <w:t xml:space="preserve"> demandante. Liquídense por la Secretaria del Juzgado de origen de conformidad con el artículo 366 del Nuevo Código General del Proceso.</w:t>
      </w:r>
    </w:p>
    <w:p w14:paraId="75493962" w14:textId="77777777" w:rsidR="00013C46" w:rsidRDefault="00013C46" w:rsidP="007146B2">
      <w:pPr>
        <w:pStyle w:val="Sinespaciado"/>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7146B2">
      <w:pPr>
        <w:pStyle w:val="Sinespaciado"/>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1976E6">
      <w:pPr>
        <w:widowControl w:val="0"/>
        <w:autoSpaceDE w:val="0"/>
        <w:autoSpaceDN w:val="0"/>
        <w:adjustRightInd w:val="0"/>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542436C" w14:textId="77777777" w:rsidR="001D77FA" w:rsidRDefault="001D77FA" w:rsidP="007146B2">
      <w:pPr>
        <w:pStyle w:val="Sinespaciado"/>
      </w:pPr>
    </w:p>
    <w:p w14:paraId="77D7B581" w14:textId="345B0457" w:rsidR="00075C06" w:rsidRDefault="00075C06" w:rsidP="007146B2">
      <w:pPr>
        <w:pStyle w:val="Sinespaciado"/>
      </w:pPr>
    </w:p>
    <w:p w14:paraId="63B8851B" w14:textId="77777777" w:rsidR="00D67414" w:rsidRDefault="00D67414" w:rsidP="007146B2">
      <w:pPr>
        <w:pStyle w:val="Sinespaciado"/>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31FCAF2D" w14:textId="77777777" w:rsidR="00E445E2" w:rsidRDefault="00E445E2" w:rsidP="000F3C74"/>
    <w:p w14:paraId="03FF92C2" w14:textId="77777777" w:rsidR="001D77FA" w:rsidRDefault="001D77FA" w:rsidP="000F3C74"/>
    <w:p w14:paraId="1CA6E856" w14:textId="77777777" w:rsidR="009006DF" w:rsidRDefault="009006DF" w:rsidP="000F3C74"/>
    <w:p w14:paraId="4A2BF81E" w14:textId="77777777" w:rsidR="009006DF" w:rsidRPr="009750A9" w:rsidRDefault="009006DF" w:rsidP="000F3C74"/>
    <w:p w14:paraId="7EADDC3D" w14:textId="77777777" w:rsidR="009A4059" w:rsidRDefault="009A4059" w:rsidP="00031A75">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A59773F" w14:textId="77777777" w:rsidR="000C22F8" w:rsidRPr="000C22F8" w:rsidRDefault="000C22F8" w:rsidP="001976E6"/>
    <w:p w14:paraId="2EFBCDAC" w14:textId="77777777" w:rsidR="0052015E" w:rsidRDefault="004A0AAF" w:rsidP="00031A75">
      <w:pPr>
        <w:ind w:firstLine="708"/>
        <w:jc w:val="both"/>
        <w:rPr>
          <w:rFonts w:ascii="Tahoma" w:hAnsi="Tahoma" w:cs="Tahoma"/>
        </w:rPr>
      </w:pPr>
      <w:r w:rsidRPr="009750A9">
        <w:rPr>
          <w:rFonts w:ascii="Tahoma" w:hAnsi="Tahoma" w:cs="Tahoma"/>
        </w:rPr>
        <w:t>Los Magistrados,</w:t>
      </w:r>
    </w:p>
    <w:p w14:paraId="0D0E0C70" w14:textId="77777777" w:rsidR="00083031" w:rsidRDefault="00083031" w:rsidP="00031A75">
      <w:pPr>
        <w:ind w:firstLine="708"/>
        <w:jc w:val="both"/>
        <w:rPr>
          <w:rFonts w:ascii="Tahoma" w:hAnsi="Tahoma" w:cs="Tahoma"/>
        </w:rPr>
      </w:pPr>
    </w:p>
    <w:p w14:paraId="53BD04AE" w14:textId="77777777" w:rsidR="008355C4" w:rsidRDefault="008355C4" w:rsidP="00031A75">
      <w:pPr>
        <w:ind w:firstLine="708"/>
        <w:jc w:val="both"/>
        <w:rPr>
          <w:rFonts w:ascii="Tahoma" w:hAnsi="Tahoma" w:cs="Tahoma"/>
        </w:rPr>
      </w:pPr>
    </w:p>
    <w:p w14:paraId="6100B0B2" w14:textId="77777777" w:rsidR="00437AF7" w:rsidRDefault="00437AF7" w:rsidP="00031A75">
      <w:pPr>
        <w:rPr>
          <w:rFonts w:ascii="Tahoma" w:hAnsi="Tahoma" w:cs="Tahoma"/>
          <w:b/>
        </w:rPr>
      </w:pPr>
    </w:p>
    <w:p w14:paraId="13DA7EAD" w14:textId="77777777" w:rsidR="009006DF" w:rsidRDefault="009006DF" w:rsidP="00031A75">
      <w:pPr>
        <w:rPr>
          <w:rFonts w:ascii="Tahoma" w:hAnsi="Tahoma" w:cs="Tahoma"/>
          <w:b/>
        </w:rPr>
      </w:pPr>
    </w:p>
    <w:p w14:paraId="403A7C47" w14:textId="77777777" w:rsidR="009006DF" w:rsidRPr="009750A9" w:rsidRDefault="009006DF" w:rsidP="00031A75">
      <w:pPr>
        <w:rPr>
          <w:rFonts w:ascii="Tahoma" w:hAnsi="Tahoma" w:cs="Tahoma"/>
          <w:b/>
        </w:rPr>
      </w:pPr>
    </w:p>
    <w:p w14:paraId="55CDD703" w14:textId="2BFE9BA5" w:rsidR="00437AF7" w:rsidRDefault="009A4059" w:rsidP="00031A75">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6BAA3369" w14:textId="3981ABE3" w:rsidR="000C22F8" w:rsidRDefault="006740AB" w:rsidP="00031A75">
      <w:pPr>
        <w:jc w:val="both"/>
        <w:rPr>
          <w:rFonts w:ascii="Tahoma" w:hAnsi="Tahoma" w:cs="Tahoma"/>
          <w:b/>
        </w:rPr>
      </w:pPr>
      <w:r>
        <w:rPr>
          <w:rFonts w:ascii="Tahoma" w:hAnsi="Tahoma" w:cs="Tahoma"/>
          <w:b/>
        </w:rPr>
        <w:t xml:space="preserve"> </w:t>
      </w:r>
      <w:r w:rsidR="00070716">
        <w:rPr>
          <w:rFonts w:ascii="Tahoma" w:hAnsi="Tahoma" w:cs="Tahoma"/>
          <w:b/>
        </w:rPr>
        <w:t xml:space="preserve">                </w:t>
      </w:r>
      <w:r>
        <w:rPr>
          <w:rFonts w:ascii="Tahoma" w:hAnsi="Tahoma" w:cs="Tahoma"/>
          <w:b/>
        </w:rPr>
        <w:t xml:space="preserve"> </w:t>
      </w:r>
      <w:r w:rsidR="00070716">
        <w:rPr>
          <w:rFonts w:ascii="Tahoma" w:hAnsi="Tahoma" w:cs="Tahoma"/>
          <w:b/>
        </w:rPr>
        <w:t>Salva voto</w:t>
      </w:r>
    </w:p>
    <w:p w14:paraId="7A9F9F32" w14:textId="77777777" w:rsidR="00031A75" w:rsidRDefault="00031A75" w:rsidP="00031A75">
      <w:pPr>
        <w:jc w:val="both"/>
        <w:rPr>
          <w:rFonts w:ascii="Tahoma" w:hAnsi="Tahoma" w:cs="Tahoma"/>
        </w:rPr>
      </w:pPr>
    </w:p>
    <w:p w14:paraId="64846F57" w14:textId="77777777" w:rsidR="008355C4" w:rsidRDefault="008355C4" w:rsidP="00031A75">
      <w:pPr>
        <w:jc w:val="both"/>
        <w:rPr>
          <w:rFonts w:ascii="Tahoma" w:hAnsi="Tahoma" w:cs="Tahoma"/>
        </w:rPr>
      </w:pPr>
    </w:p>
    <w:p w14:paraId="1EBE89EF" w14:textId="77777777" w:rsidR="009006DF" w:rsidRDefault="009006DF" w:rsidP="00031A75">
      <w:pPr>
        <w:jc w:val="both"/>
        <w:rPr>
          <w:rFonts w:ascii="Tahoma" w:hAnsi="Tahoma" w:cs="Tahoma"/>
        </w:rPr>
      </w:pPr>
    </w:p>
    <w:p w14:paraId="0EBE5D02" w14:textId="77777777" w:rsidR="009006DF" w:rsidRDefault="009006DF" w:rsidP="00031A75">
      <w:pPr>
        <w:jc w:val="both"/>
        <w:rPr>
          <w:rFonts w:ascii="Tahoma" w:hAnsi="Tahoma" w:cs="Tahoma"/>
        </w:rPr>
      </w:pPr>
    </w:p>
    <w:p w14:paraId="47B05BC2" w14:textId="77777777" w:rsidR="008355C4" w:rsidRPr="006740AB" w:rsidRDefault="008355C4" w:rsidP="00031A75">
      <w:pPr>
        <w:jc w:val="both"/>
        <w:rPr>
          <w:rFonts w:ascii="Tahoma" w:hAnsi="Tahoma" w:cs="Tahoma"/>
        </w:rPr>
      </w:pPr>
    </w:p>
    <w:p w14:paraId="08F79CB4" w14:textId="58AF3EEF" w:rsidR="008F6797" w:rsidRPr="009750A9" w:rsidRDefault="009E2DA0" w:rsidP="00031A75">
      <w:pPr>
        <w:jc w:val="center"/>
        <w:rPr>
          <w:rFonts w:ascii="Tahoma" w:hAnsi="Tahoma" w:cs="Tahoma"/>
          <w:b/>
        </w:rPr>
      </w:pPr>
      <w:r>
        <w:rPr>
          <w:rFonts w:ascii="Tahoma" w:hAnsi="Tahoma" w:cs="Tahoma"/>
          <w:b/>
        </w:rPr>
        <w:t>J</w:t>
      </w:r>
      <w:r w:rsidR="008355C4">
        <w:rPr>
          <w:rFonts w:ascii="Tahoma" w:hAnsi="Tahoma" w:cs="Tahoma"/>
          <w:b/>
        </w:rPr>
        <w:t>OHAN JACOME OROZCO</w:t>
      </w:r>
    </w:p>
    <w:p w14:paraId="1E434ADB" w14:textId="77777777" w:rsidR="00821189" w:rsidRDefault="00821189" w:rsidP="00031A75">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14B9C570" w14:textId="77777777" w:rsidR="00102DBE" w:rsidRDefault="00102DBE" w:rsidP="00031A75">
      <w:pPr>
        <w:jc w:val="center"/>
        <w:rPr>
          <w:rFonts w:ascii="Tahoma" w:hAnsi="Tahoma" w:cs="Tahoma"/>
        </w:rPr>
      </w:pPr>
    </w:p>
    <w:p w14:paraId="06C7CC5D" w14:textId="77777777" w:rsidR="00D67414" w:rsidRDefault="00D67414" w:rsidP="00031A75">
      <w:pPr>
        <w:jc w:val="center"/>
        <w:rPr>
          <w:rFonts w:ascii="Tahoma" w:hAnsi="Tahoma" w:cs="Tahoma"/>
        </w:rPr>
      </w:pPr>
    </w:p>
    <w:p w14:paraId="39F7AE1A" w14:textId="77777777" w:rsidR="00D67414" w:rsidRDefault="00D67414" w:rsidP="00031A75">
      <w:pPr>
        <w:jc w:val="center"/>
        <w:rPr>
          <w:rFonts w:ascii="Tahoma" w:hAnsi="Tahoma" w:cs="Tahoma"/>
        </w:rPr>
      </w:pPr>
    </w:p>
    <w:p w14:paraId="71D8EBD3" w14:textId="77777777" w:rsidR="000C22F8" w:rsidRDefault="000C22F8" w:rsidP="00031A75">
      <w:pPr>
        <w:jc w:val="center"/>
        <w:rPr>
          <w:rFonts w:ascii="Tahoma" w:hAnsi="Tahoma" w:cs="Tahoma"/>
        </w:rPr>
      </w:pPr>
    </w:p>
    <w:p w14:paraId="2E1CF781" w14:textId="718CE9A9" w:rsidR="00E44F2A" w:rsidRPr="00E44F2A" w:rsidRDefault="00E44F2A" w:rsidP="00031A75">
      <w:pPr>
        <w:jc w:val="center"/>
        <w:rPr>
          <w:rFonts w:ascii="Tahoma" w:hAnsi="Tahoma" w:cs="Tahoma"/>
          <w:b/>
        </w:rPr>
      </w:pPr>
      <w:r w:rsidRPr="00E44F2A">
        <w:rPr>
          <w:rFonts w:ascii="Tahoma" w:hAnsi="Tahoma" w:cs="Tahoma"/>
          <w:b/>
        </w:rPr>
        <w:t xml:space="preserve">RETROACTIVO PENSIONAL </w:t>
      </w:r>
      <w:r>
        <w:rPr>
          <w:rFonts w:ascii="Tahoma" w:hAnsi="Tahoma" w:cs="Tahoma"/>
          <w:b/>
        </w:rPr>
        <w:t>ACTUALIZADO AL 31 DE MARZO DE 2016</w:t>
      </w:r>
    </w:p>
    <w:p w14:paraId="1BBFDBD5" w14:textId="77777777" w:rsidR="00E44F2A" w:rsidRDefault="00E44F2A" w:rsidP="00031A75">
      <w:pPr>
        <w:jc w:val="center"/>
        <w:rPr>
          <w:rFonts w:ascii="Tahoma" w:hAnsi="Tahoma" w:cs="Tahoma"/>
        </w:rPr>
      </w:pPr>
    </w:p>
    <w:p w14:paraId="6E671305" w14:textId="77777777" w:rsidR="0072674B" w:rsidRDefault="0072674B" w:rsidP="00031A75">
      <w:pPr>
        <w:jc w:val="center"/>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1715"/>
        <w:gridCol w:w="973"/>
        <w:gridCol w:w="994"/>
        <w:gridCol w:w="1149"/>
        <w:gridCol w:w="1523"/>
        <w:gridCol w:w="788"/>
        <w:gridCol w:w="1626"/>
      </w:tblGrid>
      <w:tr w:rsidR="00D67414" w14:paraId="6B5DD683" w14:textId="77777777" w:rsidTr="00D67414">
        <w:trPr>
          <w:trHeight w:val="20"/>
          <w:jc w:val="center"/>
        </w:trPr>
        <w:tc>
          <w:tcPr>
            <w:tcW w:w="0" w:type="auto"/>
            <w:tcBorders>
              <w:top w:val="single" w:sz="4" w:space="0" w:color="auto"/>
              <w:left w:val="single" w:sz="4" w:space="0" w:color="auto"/>
              <w:bottom w:val="single" w:sz="4" w:space="0" w:color="auto"/>
              <w:right w:val="single" w:sz="4" w:space="0" w:color="808000"/>
            </w:tcBorders>
            <w:shd w:val="clear" w:color="000000" w:fill="FFFFCC"/>
            <w:vAlign w:val="center"/>
            <w:hideMark/>
          </w:tcPr>
          <w:p w14:paraId="2EAFC66C" w14:textId="77777777" w:rsidR="00D67414" w:rsidRDefault="00D67414">
            <w:pPr>
              <w:jc w:val="center"/>
              <w:rPr>
                <w:rFonts w:ascii="Calibri" w:hAnsi="Calibri"/>
                <w:b/>
                <w:bCs/>
                <w:color w:val="000000"/>
                <w:sz w:val="18"/>
                <w:szCs w:val="18"/>
              </w:rPr>
            </w:pPr>
            <w:r>
              <w:rPr>
                <w:rFonts w:ascii="Calibri" w:hAnsi="Calibri"/>
                <w:b/>
                <w:bCs/>
                <w:color w:val="000000"/>
                <w:sz w:val="18"/>
                <w:szCs w:val="18"/>
              </w:rPr>
              <w:t>Fecha Liquida:</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85BF234" w14:textId="77777777" w:rsidR="00D67414" w:rsidRDefault="00D67414">
            <w:pPr>
              <w:jc w:val="right"/>
              <w:rPr>
                <w:rFonts w:ascii="Calibri" w:hAnsi="Calibri"/>
                <w:color w:val="000000"/>
                <w:sz w:val="20"/>
                <w:szCs w:val="20"/>
              </w:rPr>
            </w:pPr>
            <w:r>
              <w:rPr>
                <w:rFonts w:ascii="Calibri" w:hAnsi="Calibri"/>
                <w:color w:val="000000"/>
                <w:sz w:val="20"/>
                <w:szCs w:val="20"/>
              </w:rPr>
              <w:t>29-feb-16</w:t>
            </w:r>
          </w:p>
        </w:tc>
        <w:tc>
          <w:tcPr>
            <w:tcW w:w="0" w:type="auto"/>
            <w:tcBorders>
              <w:top w:val="single" w:sz="4" w:space="0" w:color="auto"/>
              <w:left w:val="nil"/>
              <w:bottom w:val="single" w:sz="4" w:space="0" w:color="auto"/>
              <w:right w:val="single" w:sz="4" w:space="0" w:color="808000"/>
            </w:tcBorders>
            <w:shd w:val="clear" w:color="000000" w:fill="FFFFCC"/>
            <w:vAlign w:val="center"/>
            <w:hideMark/>
          </w:tcPr>
          <w:p w14:paraId="6A678DFA" w14:textId="77777777" w:rsidR="00D67414" w:rsidRDefault="00D67414">
            <w:pPr>
              <w:jc w:val="center"/>
              <w:rPr>
                <w:rFonts w:ascii="Calibri" w:hAnsi="Calibri"/>
                <w:b/>
                <w:bCs/>
                <w:color w:val="000000"/>
                <w:sz w:val="18"/>
                <w:szCs w:val="18"/>
              </w:rPr>
            </w:pPr>
            <w:r>
              <w:rPr>
                <w:rFonts w:ascii="Calibri" w:hAnsi="Calibri"/>
                <w:b/>
                <w:bCs/>
                <w:color w:val="000000"/>
                <w:sz w:val="18"/>
                <w:szCs w:val="18"/>
              </w:rPr>
              <w:t>Ipc (Vf)</w:t>
            </w:r>
          </w:p>
        </w:tc>
        <w:tc>
          <w:tcPr>
            <w:tcW w:w="0" w:type="auto"/>
            <w:tcBorders>
              <w:top w:val="nil"/>
              <w:left w:val="nil"/>
              <w:bottom w:val="nil"/>
              <w:right w:val="nil"/>
            </w:tcBorders>
            <w:shd w:val="clear" w:color="FFFFFF" w:fill="33CCCC"/>
            <w:vAlign w:val="center"/>
            <w:hideMark/>
          </w:tcPr>
          <w:p w14:paraId="21BEAEE7" w14:textId="77777777" w:rsidR="00D67414" w:rsidRDefault="00D67414">
            <w:pPr>
              <w:jc w:val="center"/>
              <w:rPr>
                <w:rFonts w:ascii="Calibri" w:hAnsi="Calibri"/>
                <w:sz w:val="20"/>
                <w:szCs w:val="20"/>
              </w:rPr>
            </w:pPr>
            <w:r>
              <w:rPr>
                <w:rFonts w:ascii="Calibri" w:hAnsi="Calibri"/>
                <w:sz w:val="20"/>
                <w:szCs w:val="20"/>
              </w:rPr>
              <w:t xml:space="preserve">          126,15 </w:t>
            </w:r>
          </w:p>
        </w:tc>
        <w:tc>
          <w:tcPr>
            <w:tcW w:w="0" w:type="auto"/>
            <w:tcBorders>
              <w:top w:val="nil"/>
              <w:left w:val="nil"/>
              <w:bottom w:val="nil"/>
              <w:right w:val="nil"/>
            </w:tcBorders>
            <w:shd w:val="clear" w:color="auto" w:fill="auto"/>
            <w:noWrap/>
            <w:vAlign w:val="bottom"/>
            <w:hideMark/>
          </w:tcPr>
          <w:p w14:paraId="2B4889CB" w14:textId="77777777" w:rsidR="00D67414" w:rsidRDefault="00D67414">
            <w:pPr>
              <w:jc w:val="center"/>
              <w:rPr>
                <w:rFonts w:ascii="Calibri" w:hAnsi="Calibri"/>
                <w:sz w:val="20"/>
                <w:szCs w:val="20"/>
              </w:rPr>
            </w:pPr>
          </w:p>
        </w:tc>
        <w:tc>
          <w:tcPr>
            <w:tcW w:w="0" w:type="auto"/>
            <w:tcBorders>
              <w:top w:val="nil"/>
              <w:left w:val="nil"/>
              <w:bottom w:val="nil"/>
              <w:right w:val="nil"/>
            </w:tcBorders>
            <w:shd w:val="clear" w:color="auto" w:fill="auto"/>
            <w:noWrap/>
            <w:vAlign w:val="bottom"/>
            <w:hideMark/>
          </w:tcPr>
          <w:p w14:paraId="18DAFB3A" w14:textId="77777777" w:rsidR="00D67414" w:rsidRDefault="00D67414">
            <w:pPr>
              <w:rPr>
                <w:sz w:val="20"/>
                <w:szCs w:val="20"/>
              </w:rPr>
            </w:pPr>
          </w:p>
        </w:tc>
        <w:tc>
          <w:tcPr>
            <w:tcW w:w="0" w:type="auto"/>
            <w:tcBorders>
              <w:top w:val="nil"/>
              <w:left w:val="nil"/>
              <w:bottom w:val="nil"/>
              <w:right w:val="nil"/>
            </w:tcBorders>
            <w:shd w:val="clear" w:color="auto" w:fill="auto"/>
            <w:noWrap/>
            <w:vAlign w:val="bottom"/>
            <w:hideMark/>
          </w:tcPr>
          <w:p w14:paraId="23E4A8AE" w14:textId="77777777" w:rsidR="00D67414" w:rsidRDefault="00D67414">
            <w:pPr>
              <w:rPr>
                <w:sz w:val="20"/>
                <w:szCs w:val="20"/>
              </w:rPr>
            </w:pPr>
          </w:p>
        </w:tc>
      </w:tr>
      <w:tr w:rsidR="00D67414" w14:paraId="5DC102FE" w14:textId="77777777" w:rsidTr="00D67414">
        <w:trPr>
          <w:trHeight w:val="20"/>
          <w:jc w:val="center"/>
        </w:trPr>
        <w:tc>
          <w:tcPr>
            <w:tcW w:w="0" w:type="auto"/>
            <w:tcBorders>
              <w:top w:val="nil"/>
              <w:left w:val="nil"/>
              <w:bottom w:val="nil"/>
              <w:right w:val="nil"/>
            </w:tcBorders>
            <w:shd w:val="clear" w:color="auto" w:fill="auto"/>
            <w:noWrap/>
            <w:vAlign w:val="bottom"/>
            <w:hideMark/>
          </w:tcPr>
          <w:p w14:paraId="09FB560E" w14:textId="77777777" w:rsidR="00D67414" w:rsidRDefault="00D67414">
            <w:pPr>
              <w:rPr>
                <w:sz w:val="20"/>
                <w:szCs w:val="20"/>
              </w:rPr>
            </w:pPr>
          </w:p>
        </w:tc>
        <w:tc>
          <w:tcPr>
            <w:tcW w:w="0" w:type="auto"/>
            <w:tcBorders>
              <w:top w:val="nil"/>
              <w:left w:val="nil"/>
              <w:bottom w:val="nil"/>
              <w:right w:val="nil"/>
            </w:tcBorders>
            <w:shd w:val="clear" w:color="auto" w:fill="auto"/>
            <w:noWrap/>
            <w:vAlign w:val="bottom"/>
            <w:hideMark/>
          </w:tcPr>
          <w:p w14:paraId="0A21114F" w14:textId="77777777" w:rsidR="00D67414" w:rsidRDefault="00D67414">
            <w:pPr>
              <w:rPr>
                <w:sz w:val="20"/>
                <w:szCs w:val="20"/>
              </w:rPr>
            </w:pPr>
          </w:p>
        </w:tc>
        <w:tc>
          <w:tcPr>
            <w:tcW w:w="0" w:type="auto"/>
            <w:tcBorders>
              <w:top w:val="nil"/>
              <w:left w:val="nil"/>
              <w:bottom w:val="nil"/>
              <w:right w:val="nil"/>
            </w:tcBorders>
            <w:shd w:val="clear" w:color="auto" w:fill="auto"/>
            <w:noWrap/>
            <w:vAlign w:val="bottom"/>
            <w:hideMark/>
          </w:tcPr>
          <w:p w14:paraId="31A1BC59" w14:textId="77777777" w:rsidR="00D67414" w:rsidRDefault="00D67414">
            <w:pPr>
              <w:rPr>
                <w:sz w:val="20"/>
                <w:szCs w:val="20"/>
              </w:rPr>
            </w:pPr>
          </w:p>
        </w:tc>
        <w:tc>
          <w:tcPr>
            <w:tcW w:w="0" w:type="auto"/>
            <w:tcBorders>
              <w:top w:val="nil"/>
              <w:left w:val="nil"/>
              <w:bottom w:val="nil"/>
              <w:right w:val="nil"/>
            </w:tcBorders>
            <w:shd w:val="clear" w:color="auto" w:fill="auto"/>
            <w:noWrap/>
            <w:vAlign w:val="bottom"/>
            <w:hideMark/>
          </w:tcPr>
          <w:p w14:paraId="24C36219" w14:textId="77777777" w:rsidR="00D67414" w:rsidRDefault="00D67414">
            <w:pPr>
              <w:rPr>
                <w:sz w:val="20"/>
                <w:szCs w:val="20"/>
              </w:rPr>
            </w:pPr>
          </w:p>
        </w:tc>
        <w:tc>
          <w:tcPr>
            <w:tcW w:w="0" w:type="auto"/>
            <w:tcBorders>
              <w:top w:val="nil"/>
              <w:left w:val="nil"/>
              <w:bottom w:val="nil"/>
              <w:right w:val="nil"/>
            </w:tcBorders>
            <w:shd w:val="clear" w:color="auto" w:fill="auto"/>
            <w:noWrap/>
            <w:vAlign w:val="bottom"/>
            <w:hideMark/>
          </w:tcPr>
          <w:p w14:paraId="769722A9" w14:textId="77777777" w:rsidR="00D67414" w:rsidRDefault="00D67414">
            <w:pPr>
              <w:rPr>
                <w:sz w:val="20"/>
                <w:szCs w:val="20"/>
              </w:rPr>
            </w:pPr>
          </w:p>
        </w:tc>
        <w:tc>
          <w:tcPr>
            <w:tcW w:w="0" w:type="auto"/>
            <w:tcBorders>
              <w:top w:val="nil"/>
              <w:left w:val="nil"/>
              <w:bottom w:val="nil"/>
              <w:right w:val="nil"/>
            </w:tcBorders>
            <w:shd w:val="clear" w:color="auto" w:fill="auto"/>
            <w:noWrap/>
            <w:vAlign w:val="bottom"/>
            <w:hideMark/>
          </w:tcPr>
          <w:p w14:paraId="1F199579" w14:textId="77777777" w:rsidR="00D67414" w:rsidRDefault="00D67414">
            <w:pPr>
              <w:rPr>
                <w:sz w:val="20"/>
                <w:szCs w:val="20"/>
              </w:rPr>
            </w:pPr>
          </w:p>
        </w:tc>
        <w:tc>
          <w:tcPr>
            <w:tcW w:w="0" w:type="auto"/>
            <w:tcBorders>
              <w:top w:val="nil"/>
              <w:left w:val="nil"/>
              <w:bottom w:val="nil"/>
              <w:right w:val="nil"/>
            </w:tcBorders>
            <w:shd w:val="clear" w:color="auto" w:fill="auto"/>
            <w:noWrap/>
            <w:vAlign w:val="bottom"/>
            <w:hideMark/>
          </w:tcPr>
          <w:p w14:paraId="338801F9" w14:textId="77777777" w:rsidR="00D67414" w:rsidRDefault="00D67414">
            <w:pPr>
              <w:rPr>
                <w:sz w:val="20"/>
                <w:szCs w:val="20"/>
              </w:rPr>
            </w:pPr>
          </w:p>
        </w:tc>
      </w:tr>
      <w:tr w:rsidR="00D67414" w14:paraId="381F8FAA" w14:textId="77777777" w:rsidTr="00D67414">
        <w:trPr>
          <w:trHeight w:val="20"/>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14:paraId="509CB725" w14:textId="77777777" w:rsidR="00D67414" w:rsidRDefault="00D67414">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14:paraId="272ADD5C" w14:textId="77777777" w:rsidR="00D67414" w:rsidRDefault="00D67414">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14:paraId="327AE0DF" w14:textId="77777777" w:rsidR="00D67414" w:rsidRDefault="00D67414">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14:paraId="2F11ABAC" w14:textId="77777777" w:rsidR="00D67414" w:rsidRDefault="00D67414">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14:paraId="53F3A519" w14:textId="77777777" w:rsidR="00D67414" w:rsidRDefault="00D67414">
            <w:pPr>
              <w:jc w:val="center"/>
              <w:rPr>
                <w:rFonts w:ascii="Calibri" w:hAnsi="Calibri"/>
                <w:b/>
                <w:bCs/>
                <w:color w:val="000000"/>
                <w:sz w:val="16"/>
                <w:szCs w:val="16"/>
              </w:rPr>
            </w:pPr>
            <w:r>
              <w:rPr>
                <w:rFonts w:ascii="Calibri" w:hAnsi="Calibri"/>
                <w:b/>
                <w:bCs/>
                <w:color w:val="000000"/>
                <w:sz w:val="16"/>
                <w:szCs w:val="16"/>
              </w:rPr>
              <w:t>Mesada anterior</w:t>
            </w:r>
          </w:p>
        </w:tc>
        <w:tc>
          <w:tcPr>
            <w:tcW w:w="0" w:type="auto"/>
            <w:tcBorders>
              <w:top w:val="single" w:sz="4" w:space="0" w:color="808000"/>
              <w:left w:val="nil"/>
              <w:bottom w:val="nil"/>
              <w:right w:val="single" w:sz="4" w:space="0" w:color="808000"/>
            </w:tcBorders>
            <w:shd w:val="clear" w:color="000000" w:fill="FFFF99"/>
            <w:vAlign w:val="center"/>
            <w:hideMark/>
          </w:tcPr>
          <w:p w14:paraId="45119217" w14:textId="77777777" w:rsidR="00D67414" w:rsidRDefault="00D67414">
            <w:pPr>
              <w:jc w:val="center"/>
              <w:rPr>
                <w:rFonts w:ascii="Calibri" w:hAnsi="Calibri"/>
                <w:b/>
                <w:bCs/>
                <w:color w:val="000000"/>
                <w:sz w:val="16"/>
                <w:szCs w:val="16"/>
              </w:rPr>
            </w:pPr>
            <w:r>
              <w:rPr>
                <w:rFonts w:ascii="Calibri" w:hAnsi="Calibri"/>
                <w:b/>
                <w:bCs/>
                <w:color w:val="000000"/>
                <w:sz w:val="16"/>
                <w:szCs w:val="16"/>
              </w:rPr>
              <w:t>Prescritas</w:t>
            </w:r>
          </w:p>
        </w:tc>
        <w:tc>
          <w:tcPr>
            <w:tcW w:w="0" w:type="auto"/>
            <w:tcBorders>
              <w:top w:val="single" w:sz="4" w:space="0" w:color="808000"/>
              <w:left w:val="nil"/>
              <w:bottom w:val="nil"/>
              <w:right w:val="single" w:sz="4" w:space="0" w:color="808000"/>
            </w:tcBorders>
            <w:shd w:val="clear" w:color="000000" w:fill="FFFF99"/>
            <w:vAlign w:val="center"/>
            <w:hideMark/>
          </w:tcPr>
          <w:p w14:paraId="4E1E464F" w14:textId="77777777" w:rsidR="00D67414" w:rsidRDefault="00D67414">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D67414" w14:paraId="2E8C244A" w14:textId="77777777" w:rsidTr="00D67414">
        <w:trPr>
          <w:trHeight w:val="2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2DD7512A" w14:textId="06869A0E" w:rsidR="00D67414" w:rsidRDefault="00D67414">
            <w:pPr>
              <w:jc w:val="center"/>
              <w:rPr>
                <w:rFonts w:ascii="Calibri" w:hAnsi="Calibri"/>
                <w:sz w:val="20"/>
                <w:szCs w:val="20"/>
              </w:rPr>
            </w:pP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14:paraId="38517B05" w14:textId="77777777" w:rsidR="00D67414" w:rsidRDefault="00D67414">
            <w:pPr>
              <w:jc w:val="right"/>
              <w:rPr>
                <w:rFonts w:ascii="Calibri" w:hAnsi="Calibri"/>
                <w:color w:val="000000"/>
                <w:sz w:val="20"/>
                <w:szCs w:val="20"/>
              </w:rPr>
            </w:pPr>
            <w:r>
              <w:rPr>
                <w:rFonts w:ascii="Calibri" w:hAnsi="Calibri"/>
                <w:color w:val="000000"/>
                <w:sz w:val="20"/>
                <w:szCs w:val="20"/>
              </w:rPr>
              <w:t>16-oct-14</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8E94297" w14:textId="77777777" w:rsidR="00D67414" w:rsidRDefault="00D67414">
            <w:pPr>
              <w:jc w:val="right"/>
              <w:rPr>
                <w:rFonts w:ascii="Calibri" w:hAnsi="Calibri"/>
                <w:color w:val="000000"/>
                <w:sz w:val="20"/>
                <w:szCs w:val="20"/>
              </w:rPr>
            </w:pPr>
            <w:r>
              <w:rPr>
                <w:rFonts w:ascii="Calibri" w:hAnsi="Calibri"/>
                <w:color w:val="000000"/>
                <w:sz w:val="20"/>
                <w:szCs w:val="20"/>
              </w:rPr>
              <w:t>31-dic-14</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14:paraId="17AC512E" w14:textId="77777777" w:rsidR="00D67414" w:rsidRDefault="00D67414">
            <w:pPr>
              <w:jc w:val="center"/>
              <w:rPr>
                <w:rFonts w:ascii="Calibri" w:hAnsi="Calibri"/>
                <w:sz w:val="20"/>
                <w:szCs w:val="20"/>
              </w:rPr>
            </w:pPr>
            <w:r>
              <w:rPr>
                <w:rFonts w:ascii="Calibri" w:hAnsi="Calibri"/>
                <w:sz w:val="20"/>
                <w:szCs w:val="20"/>
              </w:rPr>
              <w:t>3,50</w:t>
            </w:r>
          </w:p>
        </w:tc>
        <w:tc>
          <w:tcPr>
            <w:tcW w:w="0" w:type="auto"/>
            <w:tcBorders>
              <w:top w:val="single" w:sz="4" w:space="0" w:color="003366"/>
              <w:left w:val="nil"/>
              <w:bottom w:val="single" w:sz="4" w:space="0" w:color="003366"/>
              <w:right w:val="single" w:sz="4" w:space="0" w:color="003366"/>
            </w:tcBorders>
            <w:shd w:val="clear" w:color="000000" w:fill="FFFFFF"/>
            <w:noWrap/>
            <w:vAlign w:val="center"/>
            <w:hideMark/>
          </w:tcPr>
          <w:p w14:paraId="48B31FA3" w14:textId="77777777" w:rsidR="00D67414" w:rsidRDefault="00D67414">
            <w:pPr>
              <w:jc w:val="right"/>
              <w:rPr>
                <w:rFonts w:ascii="Calibri" w:hAnsi="Calibri"/>
                <w:sz w:val="20"/>
                <w:szCs w:val="20"/>
              </w:rPr>
            </w:pPr>
            <w:r>
              <w:rPr>
                <w:rFonts w:ascii="Calibri" w:hAnsi="Calibri"/>
                <w:sz w:val="20"/>
                <w:szCs w:val="20"/>
              </w:rPr>
              <w:t xml:space="preserve">                616.000 </w:t>
            </w:r>
          </w:p>
        </w:tc>
        <w:tc>
          <w:tcPr>
            <w:tcW w:w="0" w:type="auto"/>
            <w:tcBorders>
              <w:top w:val="single" w:sz="4" w:space="0" w:color="003366"/>
              <w:left w:val="nil"/>
              <w:bottom w:val="single" w:sz="4" w:space="0" w:color="003366"/>
              <w:right w:val="single" w:sz="4" w:space="0" w:color="003366"/>
            </w:tcBorders>
            <w:shd w:val="clear" w:color="000000" w:fill="FFFFFF"/>
            <w:noWrap/>
            <w:vAlign w:val="bottom"/>
            <w:hideMark/>
          </w:tcPr>
          <w:p w14:paraId="1AD18676" w14:textId="77777777" w:rsidR="00D67414" w:rsidRDefault="00D67414">
            <w:pPr>
              <w:jc w:val="center"/>
              <w:rPr>
                <w:rFonts w:ascii="Calibri" w:hAnsi="Calibri"/>
                <w:sz w:val="20"/>
                <w:szCs w:val="20"/>
              </w:rPr>
            </w:pPr>
            <w:r>
              <w:rPr>
                <w:rFonts w:ascii="Calibri" w:hAnsi="Calibri"/>
                <w:sz w:val="20"/>
                <w:szCs w:val="20"/>
              </w:rPr>
              <w:t>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14:paraId="732012F6" w14:textId="77777777" w:rsidR="00D67414" w:rsidRDefault="00D67414">
            <w:pPr>
              <w:rPr>
                <w:rFonts w:ascii="Calibri" w:hAnsi="Calibri"/>
                <w:color w:val="000000"/>
                <w:sz w:val="20"/>
                <w:szCs w:val="20"/>
              </w:rPr>
            </w:pPr>
            <w:r>
              <w:rPr>
                <w:rFonts w:ascii="Calibri" w:hAnsi="Calibri"/>
                <w:color w:val="000000"/>
                <w:sz w:val="20"/>
                <w:szCs w:val="20"/>
              </w:rPr>
              <w:t xml:space="preserve">        2.156.000 </w:t>
            </w:r>
          </w:p>
        </w:tc>
      </w:tr>
      <w:tr w:rsidR="00D67414" w14:paraId="1978BDC5" w14:textId="77777777" w:rsidTr="00D67414">
        <w:trPr>
          <w:trHeight w:val="20"/>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5158EA59" w14:textId="77777777" w:rsidR="00D67414" w:rsidRDefault="00D67414">
            <w:pPr>
              <w:jc w:val="center"/>
              <w:rPr>
                <w:rFonts w:ascii="Calibri" w:hAnsi="Calibri"/>
                <w:sz w:val="20"/>
                <w:szCs w:val="20"/>
              </w:rPr>
            </w:pPr>
            <w:r>
              <w:rPr>
                <w:rFonts w:ascii="Calibri" w:hAnsi="Calibri"/>
                <w:sz w:val="20"/>
                <w:szCs w:val="20"/>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B232C66" w14:textId="77777777" w:rsidR="00D67414" w:rsidRDefault="00D67414">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14:paraId="6F6B3D9D" w14:textId="77777777" w:rsidR="00D67414" w:rsidRDefault="00D67414">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002793D8" w14:textId="77777777" w:rsidR="00D67414" w:rsidRDefault="00D67414">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14:paraId="095F76DA" w14:textId="77777777" w:rsidR="00D67414" w:rsidRDefault="00D67414">
            <w:pPr>
              <w:rPr>
                <w:rFonts w:ascii="Calibri" w:hAnsi="Calibri"/>
                <w:sz w:val="20"/>
                <w:szCs w:val="20"/>
              </w:rPr>
            </w:pPr>
            <w:r>
              <w:rPr>
                <w:rFonts w:ascii="Calibri" w:hAnsi="Calibri"/>
                <w:sz w:val="20"/>
                <w:szCs w:val="20"/>
              </w:rPr>
              <w:t xml:space="preserve">                644.350 </w:t>
            </w:r>
          </w:p>
        </w:tc>
        <w:tc>
          <w:tcPr>
            <w:tcW w:w="0" w:type="auto"/>
            <w:tcBorders>
              <w:top w:val="nil"/>
              <w:left w:val="nil"/>
              <w:bottom w:val="single" w:sz="4" w:space="0" w:color="003366"/>
              <w:right w:val="single" w:sz="4" w:space="0" w:color="003366"/>
            </w:tcBorders>
            <w:shd w:val="clear" w:color="000000" w:fill="FFFFFF"/>
            <w:noWrap/>
            <w:vAlign w:val="bottom"/>
            <w:hideMark/>
          </w:tcPr>
          <w:p w14:paraId="2E5F3136" w14:textId="77777777" w:rsidR="00D67414" w:rsidRDefault="00D67414">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4EFA653" w14:textId="77777777" w:rsidR="00D67414" w:rsidRDefault="00D67414">
            <w:pPr>
              <w:rPr>
                <w:rFonts w:ascii="Calibri" w:hAnsi="Calibri"/>
                <w:color w:val="000000"/>
                <w:sz w:val="20"/>
                <w:szCs w:val="20"/>
              </w:rPr>
            </w:pPr>
            <w:r>
              <w:rPr>
                <w:rFonts w:ascii="Calibri" w:hAnsi="Calibri"/>
                <w:color w:val="000000"/>
                <w:sz w:val="20"/>
                <w:szCs w:val="20"/>
              </w:rPr>
              <w:t xml:space="preserve">        9.020.900 </w:t>
            </w:r>
          </w:p>
        </w:tc>
      </w:tr>
      <w:tr w:rsidR="00D67414" w14:paraId="0B466683" w14:textId="77777777" w:rsidTr="00D67414">
        <w:trPr>
          <w:trHeight w:val="20"/>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4814F992" w14:textId="77777777" w:rsidR="00D67414" w:rsidRDefault="00D67414">
            <w:pPr>
              <w:jc w:val="center"/>
              <w:rPr>
                <w:rFonts w:ascii="Calibri" w:hAnsi="Calibri"/>
                <w:sz w:val="20"/>
                <w:szCs w:val="20"/>
              </w:rPr>
            </w:pPr>
            <w:r>
              <w:rPr>
                <w:rFonts w:ascii="Calibri" w:hAnsi="Calibri"/>
                <w:sz w:val="20"/>
                <w:szCs w:val="20"/>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7B7290F" w14:textId="77777777" w:rsidR="00D67414" w:rsidRDefault="00D67414">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14:paraId="78AF082D" w14:textId="77777777" w:rsidR="00D67414" w:rsidRDefault="00D67414">
            <w:pPr>
              <w:jc w:val="right"/>
              <w:rPr>
                <w:rFonts w:ascii="Calibri" w:hAnsi="Calibri"/>
                <w:color w:val="000000"/>
                <w:sz w:val="20"/>
                <w:szCs w:val="20"/>
              </w:rPr>
            </w:pPr>
            <w:r>
              <w:rPr>
                <w:rFonts w:ascii="Calibri" w:hAnsi="Calibri"/>
                <w:color w:val="000000"/>
                <w:sz w:val="20"/>
                <w:szCs w:val="20"/>
              </w:rPr>
              <w:t>31-mar-16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14:paraId="6DD99D7B" w14:textId="77777777" w:rsidR="00D67414" w:rsidRDefault="00D67414">
            <w:pPr>
              <w:jc w:val="center"/>
              <w:rPr>
                <w:rFonts w:ascii="Calibri" w:hAnsi="Calibri"/>
                <w:sz w:val="20"/>
                <w:szCs w:val="20"/>
              </w:rPr>
            </w:pPr>
            <w:r>
              <w:rPr>
                <w:rFonts w:ascii="Calibri" w:hAnsi="Calibri"/>
                <w:sz w:val="20"/>
                <w:szCs w:val="20"/>
              </w:rPr>
              <w:t>3,00</w:t>
            </w:r>
          </w:p>
        </w:tc>
        <w:tc>
          <w:tcPr>
            <w:tcW w:w="0" w:type="auto"/>
            <w:tcBorders>
              <w:top w:val="nil"/>
              <w:left w:val="nil"/>
              <w:bottom w:val="single" w:sz="4" w:space="0" w:color="003366"/>
              <w:right w:val="single" w:sz="4" w:space="0" w:color="003366"/>
            </w:tcBorders>
            <w:shd w:val="clear" w:color="000000" w:fill="FFFFCC"/>
            <w:vAlign w:val="bottom"/>
            <w:hideMark/>
          </w:tcPr>
          <w:p w14:paraId="507B70B1" w14:textId="77777777" w:rsidR="00D67414" w:rsidRDefault="00D67414">
            <w:pPr>
              <w:rPr>
                <w:rFonts w:ascii="Calibri" w:hAnsi="Calibri"/>
                <w:sz w:val="20"/>
                <w:szCs w:val="20"/>
              </w:rPr>
            </w:pPr>
            <w:r>
              <w:rPr>
                <w:rFonts w:ascii="Calibri" w:hAnsi="Calibri"/>
                <w:sz w:val="20"/>
                <w:szCs w:val="20"/>
              </w:rPr>
              <w:t xml:space="preserve">                689.454 </w:t>
            </w:r>
          </w:p>
        </w:tc>
        <w:tc>
          <w:tcPr>
            <w:tcW w:w="0" w:type="auto"/>
            <w:tcBorders>
              <w:top w:val="nil"/>
              <w:left w:val="nil"/>
              <w:bottom w:val="single" w:sz="4" w:space="0" w:color="003366"/>
              <w:right w:val="single" w:sz="4" w:space="0" w:color="003366"/>
            </w:tcBorders>
            <w:shd w:val="clear" w:color="000000" w:fill="FFFFFF"/>
            <w:noWrap/>
            <w:vAlign w:val="bottom"/>
            <w:hideMark/>
          </w:tcPr>
          <w:p w14:paraId="2A9F1DA1" w14:textId="77777777" w:rsidR="00D67414" w:rsidRDefault="00D67414">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5406F79" w14:textId="77777777" w:rsidR="00D67414" w:rsidRDefault="00D67414">
            <w:pPr>
              <w:rPr>
                <w:rFonts w:ascii="Calibri" w:hAnsi="Calibri"/>
                <w:color w:val="000000"/>
                <w:sz w:val="20"/>
                <w:szCs w:val="20"/>
              </w:rPr>
            </w:pPr>
            <w:r>
              <w:rPr>
                <w:rFonts w:ascii="Calibri" w:hAnsi="Calibri"/>
                <w:color w:val="000000"/>
                <w:sz w:val="20"/>
                <w:szCs w:val="20"/>
              </w:rPr>
              <w:t xml:space="preserve">        2.068.362 </w:t>
            </w:r>
          </w:p>
        </w:tc>
      </w:tr>
      <w:tr w:rsidR="00D67414" w14:paraId="71DB5631" w14:textId="77777777" w:rsidTr="00D67414">
        <w:trPr>
          <w:trHeight w:val="20"/>
          <w:jc w:val="center"/>
        </w:trPr>
        <w:tc>
          <w:tcPr>
            <w:tcW w:w="0" w:type="auto"/>
            <w:tcBorders>
              <w:top w:val="nil"/>
              <w:left w:val="nil"/>
              <w:bottom w:val="nil"/>
              <w:right w:val="nil"/>
            </w:tcBorders>
            <w:shd w:val="clear" w:color="auto" w:fill="auto"/>
            <w:noWrap/>
            <w:vAlign w:val="bottom"/>
            <w:hideMark/>
          </w:tcPr>
          <w:p w14:paraId="26D7617E" w14:textId="77777777" w:rsidR="00D67414" w:rsidRDefault="00D67414">
            <w:pPr>
              <w:jc w:val="right"/>
              <w:rPr>
                <w:rFonts w:ascii="Calibri" w:hAnsi="Calibri"/>
                <w:sz w:val="20"/>
                <w:szCs w:val="20"/>
              </w:rPr>
            </w:pPr>
          </w:p>
        </w:tc>
        <w:tc>
          <w:tcPr>
            <w:tcW w:w="0" w:type="auto"/>
            <w:tcBorders>
              <w:top w:val="nil"/>
              <w:left w:val="nil"/>
              <w:bottom w:val="nil"/>
              <w:right w:val="nil"/>
            </w:tcBorders>
            <w:shd w:val="clear" w:color="auto" w:fill="auto"/>
            <w:noWrap/>
            <w:vAlign w:val="bottom"/>
            <w:hideMark/>
          </w:tcPr>
          <w:p w14:paraId="2FC3F791" w14:textId="77777777" w:rsidR="00D67414" w:rsidRDefault="00D67414">
            <w:pPr>
              <w:rPr>
                <w:sz w:val="20"/>
                <w:szCs w:val="20"/>
              </w:rPr>
            </w:pPr>
          </w:p>
        </w:tc>
        <w:tc>
          <w:tcPr>
            <w:tcW w:w="0" w:type="auto"/>
            <w:tcBorders>
              <w:top w:val="nil"/>
              <w:left w:val="nil"/>
              <w:bottom w:val="nil"/>
              <w:right w:val="nil"/>
            </w:tcBorders>
            <w:shd w:val="clear" w:color="auto" w:fill="auto"/>
            <w:noWrap/>
            <w:vAlign w:val="bottom"/>
            <w:hideMark/>
          </w:tcPr>
          <w:p w14:paraId="0BFD3285" w14:textId="77777777" w:rsidR="00D67414" w:rsidRDefault="00D67414">
            <w:pPr>
              <w:rPr>
                <w:sz w:val="20"/>
                <w:szCs w:val="20"/>
              </w:rPr>
            </w:pPr>
          </w:p>
        </w:tc>
        <w:tc>
          <w:tcPr>
            <w:tcW w:w="0" w:type="auto"/>
            <w:tcBorders>
              <w:top w:val="nil"/>
              <w:left w:val="nil"/>
              <w:bottom w:val="nil"/>
              <w:right w:val="nil"/>
            </w:tcBorders>
            <w:shd w:val="clear" w:color="auto" w:fill="auto"/>
            <w:noWrap/>
            <w:vAlign w:val="bottom"/>
            <w:hideMark/>
          </w:tcPr>
          <w:p w14:paraId="0B87DEAD" w14:textId="77777777" w:rsidR="00D67414" w:rsidRDefault="00D67414">
            <w:pPr>
              <w:rPr>
                <w:sz w:val="20"/>
                <w:szCs w:val="20"/>
              </w:rPr>
            </w:pPr>
          </w:p>
        </w:tc>
        <w:tc>
          <w:tcPr>
            <w:tcW w:w="0" w:type="auto"/>
            <w:tcBorders>
              <w:top w:val="nil"/>
              <w:left w:val="nil"/>
              <w:bottom w:val="single" w:sz="4" w:space="0" w:color="003366"/>
              <w:right w:val="single" w:sz="4" w:space="0" w:color="003366"/>
            </w:tcBorders>
            <w:shd w:val="clear" w:color="000000" w:fill="FFFF99"/>
            <w:noWrap/>
            <w:vAlign w:val="center"/>
            <w:hideMark/>
          </w:tcPr>
          <w:p w14:paraId="76765BD3" w14:textId="77777777" w:rsidR="00D67414" w:rsidRDefault="00D67414">
            <w:pPr>
              <w:rPr>
                <w:rFonts w:ascii="Calibri" w:hAnsi="Calibri"/>
                <w:b/>
                <w:bCs/>
                <w:sz w:val="20"/>
                <w:szCs w:val="20"/>
              </w:rPr>
            </w:pPr>
            <w:r>
              <w:rPr>
                <w:rFonts w:ascii="Calibri" w:hAnsi="Calibri"/>
                <w:b/>
                <w:bCs/>
                <w:sz w:val="20"/>
                <w:szCs w:val="20"/>
              </w:rPr>
              <w:t> </w:t>
            </w:r>
          </w:p>
        </w:tc>
        <w:tc>
          <w:tcPr>
            <w:tcW w:w="0" w:type="auto"/>
            <w:tcBorders>
              <w:top w:val="nil"/>
              <w:left w:val="nil"/>
              <w:bottom w:val="single" w:sz="4" w:space="0" w:color="003366"/>
              <w:right w:val="single" w:sz="4" w:space="0" w:color="003366"/>
            </w:tcBorders>
            <w:shd w:val="clear" w:color="000000" w:fill="FFFF99"/>
            <w:noWrap/>
            <w:vAlign w:val="center"/>
            <w:hideMark/>
          </w:tcPr>
          <w:p w14:paraId="35ADAAB5" w14:textId="77777777" w:rsidR="00D67414" w:rsidRDefault="00D67414">
            <w:pPr>
              <w:rPr>
                <w:rFonts w:ascii="Calibri" w:hAnsi="Calibri"/>
                <w:b/>
                <w:bCs/>
                <w:sz w:val="20"/>
                <w:szCs w:val="20"/>
              </w:rPr>
            </w:pPr>
            <w:r>
              <w:rPr>
                <w:rFonts w:ascii="Calibri" w:hAnsi="Calibri"/>
                <w:b/>
                <w:bCs/>
                <w:sz w:val="20"/>
                <w:szCs w:val="20"/>
              </w:rPr>
              <w:t> </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14:paraId="627AC1BC" w14:textId="77777777" w:rsidR="00D67414" w:rsidRDefault="00D67414">
            <w:pPr>
              <w:rPr>
                <w:rFonts w:ascii="Calibri" w:hAnsi="Calibri"/>
                <w:b/>
                <w:bCs/>
                <w:color w:val="000000"/>
                <w:sz w:val="20"/>
                <w:szCs w:val="20"/>
              </w:rPr>
            </w:pPr>
            <w:r>
              <w:rPr>
                <w:rFonts w:ascii="Calibri" w:hAnsi="Calibri"/>
                <w:b/>
                <w:bCs/>
                <w:color w:val="000000"/>
                <w:sz w:val="20"/>
                <w:szCs w:val="20"/>
              </w:rPr>
              <w:t xml:space="preserve">      13.245.262 </w:t>
            </w:r>
          </w:p>
        </w:tc>
      </w:tr>
    </w:tbl>
    <w:p w14:paraId="191CDA6F" w14:textId="77777777" w:rsidR="000F54FF" w:rsidRDefault="000F54FF" w:rsidP="00031A75">
      <w:pPr>
        <w:jc w:val="center"/>
        <w:rPr>
          <w:rFonts w:ascii="Tahoma" w:hAnsi="Tahoma" w:cs="Tahoma"/>
        </w:rPr>
      </w:pPr>
    </w:p>
    <w:p w14:paraId="02F48196" w14:textId="77777777" w:rsidR="000F54FF" w:rsidRDefault="000F54FF" w:rsidP="00031A75">
      <w:pPr>
        <w:jc w:val="center"/>
        <w:rPr>
          <w:rFonts w:ascii="Tahoma" w:hAnsi="Tahoma" w:cs="Tahoma"/>
        </w:rPr>
      </w:pPr>
    </w:p>
    <w:p w14:paraId="599D7AA9" w14:textId="77777777" w:rsidR="000D67D8" w:rsidRDefault="000D67D8" w:rsidP="00031A75">
      <w:pPr>
        <w:jc w:val="center"/>
        <w:rPr>
          <w:rFonts w:ascii="Tahoma" w:hAnsi="Tahoma" w:cs="Tahoma"/>
        </w:rPr>
      </w:pPr>
    </w:p>
    <w:p w14:paraId="09778861" w14:textId="77777777" w:rsidR="000D67D8" w:rsidRDefault="000D67D8" w:rsidP="00031A75">
      <w:pPr>
        <w:jc w:val="center"/>
        <w:rPr>
          <w:rFonts w:ascii="Tahoma" w:hAnsi="Tahoma" w:cs="Tahoma"/>
        </w:rPr>
      </w:pPr>
    </w:p>
    <w:p w14:paraId="560E3AC7" w14:textId="77777777" w:rsidR="008355C4" w:rsidRDefault="008355C4" w:rsidP="00031A75">
      <w:pPr>
        <w:jc w:val="center"/>
        <w:rPr>
          <w:rFonts w:ascii="Tahoma" w:hAnsi="Tahoma" w:cs="Tahoma"/>
        </w:rPr>
      </w:pPr>
    </w:p>
    <w:p w14:paraId="7AF1C9F8" w14:textId="77777777" w:rsidR="008355C4" w:rsidRDefault="008355C4" w:rsidP="00031A75">
      <w:pPr>
        <w:jc w:val="center"/>
        <w:rPr>
          <w:rFonts w:ascii="Tahoma" w:hAnsi="Tahoma" w:cs="Tahoma"/>
        </w:rPr>
      </w:pPr>
    </w:p>
    <w:p w14:paraId="24E935A5" w14:textId="77777777" w:rsidR="000D67D8" w:rsidRDefault="000D67D8" w:rsidP="00031A75">
      <w:pPr>
        <w:jc w:val="center"/>
        <w:rPr>
          <w:rFonts w:ascii="Tahoma" w:hAnsi="Tahoma" w:cs="Tahoma"/>
        </w:rPr>
      </w:pPr>
    </w:p>
    <w:p w14:paraId="2EF5B829" w14:textId="77777777" w:rsidR="00E44F2A" w:rsidRPr="009750A9" w:rsidRDefault="00E44F2A" w:rsidP="00E44F2A">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1BBD083" w14:textId="23A6CCC5" w:rsidR="000D67D8" w:rsidRDefault="00E44F2A" w:rsidP="00031A75">
      <w:pPr>
        <w:jc w:val="center"/>
        <w:rPr>
          <w:rFonts w:ascii="Tahoma" w:hAnsi="Tahoma" w:cs="Tahoma"/>
        </w:rPr>
      </w:pPr>
      <w:r>
        <w:rPr>
          <w:rFonts w:ascii="Tahoma" w:hAnsi="Tahoma" w:cs="Tahoma"/>
        </w:rPr>
        <w:t>Magistrada</w:t>
      </w:r>
    </w:p>
    <w:p w14:paraId="2D3D72AF" w14:textId="77777777" w:rsidR="008C5E46" w:rsidRDefault="008C5E46" w:rsidP="00031A75">
      <w:pPr>
        <w:jc w:val="center"/>
        <w:rPr>
          <w:rFonts w:ascii="Tahoma" w:hAnsi="Tahoma" w:cs="Tahoma"/>
        </w:rPr>
      </w:pPr>
    </w:p>
    <w:p w14:paraId="2965733A" w14:textId="77777777" w:rsidR="008C5E46" w:rsidRDefault="008C5E46" w:rsidP="00031A75">
      <w:pPr>
        <w:jc w:val="center"/>
        <w:rPr>
          <w:rFonts w:ascii="Tahoma" w:hAnsi="Tahoma" w:cs="Tahoma"/>
        </w:rPr>
      </w:pPr>
    </w:p>
    <w:p w14:paraId="34022EC5" w14:textId="77777777" w:rsidR="008C5E46" w:rsidRDefault="008C5E46" w:rsidP="00031A75">
      <w:pPr>
        <w:jc w:val="center"/>
        <w:rPr>
          <w:rFonts w:ascii="Tahoma" w:hAnsi="Tahoma" w:cs="Tahoma"/>
        </w:rPr>
      </w:pPr>
    </w:p>
    <w:p w14:paraId="459CFE86" w14:textId="77777777" w:rsidR="008C5E46" w:rsidRDefault="008C5E46" w:rsidP="003103AB">
      <w:pPr>
        <w:rPr>
          <w:rFonts w:ascii="Tahoma" w:hAnsi="Tahoma" w:cs="Tahoma"/>
        </w:rPr>
      </w:pPr>
      <w:bookmarkStart w:id="0" w:name="_GoBack"/>
      <w:bookmarkEnd w:id="0"/>
    </w:p>
    <w:p w14:paraId="5A6FF719" w14:textId="77777777" w:rsidR="008C5E46" w:rsidRPr="008C5E46" w:rsidRDefault="008C5E46" w:rsidP="008C5E46">
      <w:pPr>
        <w:spacing w:line="360" w:lineRule="auto"/>
        <w:jc w:val="center"/>
        <w:rPr>
          <w:rFonts w:ascii="Arial" w:hAnsi="Arial" w:cs="Arial"/>
          <w:b/>
          <w:i/>
          <w:szCs w:val="26"/>
        </w:rPr>
      </w:pPr>
      <w:r w:rsidRPr="008C5E46">
        <w:rPr>
          <w:rFonts w:ascii="Arial" w:hAnsi="Arial" w:cs="Arial"/>
          <w:i/>
          <w:szCs w:val="26"/>
        </w:rPr>
        <w:t xml:space="preserve">MAGISTRADO: </w:t>
      </w:r>
      <w:r w:rsidRPr="008C5E46">
        <w:rPr>
          <w:rFonts w:ascii="Arial" w:hAnsi="Arial" w:cs="Arial"/>
          <w:b/>
          <w:i/>
          <w:szCs w:val="26"/>
        </w:rPr>
        <w:t>JULIO CÉSAR SALAZAR MUÑOZ</w:t>
      </w:r>
    </w:p>
    <w:p w14:paraId="1467727F" w14:textId="77777777" w:rsidR="008C5E46" w:rsidRPr="008C5E46" w:rsidRDefault="008C5E46" w:rsidP="008C5E46">
      <w:pPr>
        <w:spacing w:line="360" w:lineRule="auto"/>
        <w:jc w:val="center"/>
        <w:rPr>
          <w:rFonts w:ascii="Arial" w:hAnsi="Arial" w:cs="Arial"/>
          <w:i/>
          <w:szCs w:val="26"/>
        </w:rPr>
      </w:pPr>
      <w:r w:rsidRPr="008C5E46">
        <w:rPr>
          <w:rFonts w:ascii="Arial" w:hAnsi="Arial" w:cs="Arial"/>
          <w:i/>
          <w:szCs w:val="26"/>
        </w:rPr>
        <w:t>Pereira, veintidós [22] de abril de dos mil dieciséis [2016].</w:t>
      </w:r>
    </w:p>
    <w:p w14:paraId="5FA021A4" w14:textId="77777777" w:rsidR="008C5E46" w:rsidRPr="008C5E46" w:rsidRDefault="008C5E46" w:rsidP="008C5E46">
      <w:pPr>
        <w:tabs>
          <w:tab w:val="left" w:pos="1440"/>
        </w:tabs>
        <w:spacing w:line="360" w:lineRule="auto"/>
        <w:jc w:val="both"/>
        <w:rPr>
          <w:rFonts w:ascii="Arial" w:hAnsi="Arial" w:cs="Arial"/>
          <w:i/>
          <w:snapToGrid w:val="0"/>
          <w:szCs w:val="26"/>
        </w:rPr>
      </w:pPr>
      <w:r w:rsidRPr="008C5E46">
        <w:rPr>
          <w:rFonts w:ascii="Arial" w:hAnsi="Arial" w:cs="Arial"/>
          <w:i/>
          <w:snapToGrid w:val="0"/>
          <w:szCs w:val="26"/>
        </w:rPr>
        <w:tab/>
      </w:r>
    </w:p>
    <w:p w14:paraId="1D377090" w14:textId="77777777" w:rsidR="008C5E46" w:rsidRPr="008C5E46" w:rsidRDefault="008C5E46" w:rsidP="008C5E46">
      <w:pPr>
        <w:spacing w:line="360" w:lineRule="auto"/>
        <w:rPr>
          <w:rFonts w:ascii="Arial" w:hAnsi="Arial" w:cs="Arial"/>
          <w:b/>
          <w:i/>
          <w:szCs w:val="26"/>
        </w:rPr>
      </w:pPr>
    </w:p>
    <w:p w14:paraId="72E611EF" w14:textId="77777777" w:rsidR="008C5E46" w:rsidRPr="008C5E46" w:rsidRDefault="008C5E46" w:rsidP="008C5E46">
      <w:pPr>
        <w:spacing w:line="360" w:lineRule="auto"/>
        <w:jc w:val="center"/>
        <w:rPr>
          <w:rFonts w:ascii="Arial" w:hAnsi="Arial" w:cs="Arial"/>
          <w:b/>
          <w:i/>
          <w:szCs w:val="26"/>
        </w:rPr>
      </w:pPr>
      <w:r w:rsidRPr="008C5E46">
        <w:rPr>
          <w:rFonts w:ascii="Arial" w:hAnsi="Arial" w:cs="Arial"/>
          <w:b/>
          <w:i/>
          <w:szCs w:val="26"/>
        </w:rPr>
        <w:t>SALVAMENTO DE VOTO:</w:t>
      </w:r>
    </w:p>
    <w:p w14:paraId="7F4B04EB" w14:textId="77777777" w:rsidR="008C5E46" w:rsidRPr="008C5E46" w:rsidRDefault="008C5E46" w:rsidP="008C5E46">
      <w:pPr>
        <w:spacing w:line="360" w:lineRule="auto"/>
        <w:jc w:val="both"/>
        <w:rPr>
          <w:rFonts w:ascii="Arial" w:hAnsi="Arial" w:cs="Arial"/>
          <w:iCs/>
          <w:szCs w:val="26"/>
        </w:rPr>
      </w:pPr>
    </w:p>
    <w:p w14:paraId="7C089863" w14:textId="77777777" w:rsidR="008C5E46" w:rsidRPr="008C5E46" w:rsidRDefault="008C5E46" w:rsidP="008C5E46">
      <w:pPr>
        <w:spacing w:line="360" w:lineRule="auto"/>
        <w:jc w:val="both"/>
        <w:rPr>
          <w:rFonts w:ascii="Arial" w:hAnsi="Arial" w:cs="Arial"/>
          <w:iCs/>
          <w:szCs w:val="26"/>
        </w:rPr>
      </w:pPr>
    </w:p>
    <w:p w14:paraId="70CB1941"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Disiento totalmente de la decisión de confirmar la condena impuesta a Colpensiones referente al reconocimiento de pensión de sobrevivientes a favor de la actora. Las razones de mi disentimiento son las siguientes:</w:t>
      </w:r>
    </w:p>
    <w:p w14:paraId="3A94C63A" w14:textId="77777777" w:rsidR="008C5E46" w:rsidRPr="008C5E46" w:rsidRDefault="008C5E46" w:rsidP="008C5E46">
      <w:pPr>
        <w:spacing w:line="360" w:lineRule="auto"/>
        <w:jc w:val="both"/>
        <w:rPr>
          <w:rFonts w:ascii="Arial" w:hAnsi="Arial" w:cs="Arial"/>
          <w:iCs/>
          <w:szCs w:val="26"/>
        </w:rPr>
      </w:pPr>
    </w:p>
    <w:p w14:paraId="78858365"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Asegura la decisión mayoritaria que comparte el criterio de la juez de primera instancia para otorgar la pensión de sobrevivientes con base en la condición más beneficiosa, que si bien el causante falleció en vigencia de la ley 100 de 1993 en su versión original, sin tener para ese momento las 26 semanas requeridas para dejar causado el derecho, lo cierto es que, con base en esa figura jurídica puede concedérsele la pensión de sobrevivientes a sus beneficiarios dado que cuenta con más de 300 semanas cotizadas antes de la entrada en vigencia de la ley 100 de 1993, suficientes según el Acuerdo 049 de 1990, para otorgar el derecho.</w:t>
      </w:r>
    </w:p>
    <w:p w14:paraId="350EC236" w14:textId="77777777" w:rsidR="008C5E46" w:rsidRPr="008C5E46" w:rsidRDefault="008C5E46" w:rsidP="008C5E46">
      <w:pPr>
        <w:spacing w:line="360" w:lineRule="auto"/>
        <w:ind w:left="360"/>
        <w:jc w:val="both"/>
        <w:rPr>
          <w:rFonts w:ascii="Arial" w:hAnsi="Arial" w:cs="Arial"/>
          <w:iCs/>
          <w:szCs w:val="26"/>
        </w:rPr>
      </w:pPr>
    </w:p>
    <w:p w14:paraId="123D69A9"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 xml:space="preserve">Para conformar las 300 semanas a que se hace referencia, explica la mayoría que 4,29 de ellas fueron cotizadas al ISS (en el mes de agosto 1998), mientras el tiempo restante se obtiene de las vinculaciones laborales que tuvo el señor ALFONSO LOTERO MONTOYA con la entidad pública ADPOSTAL entre el 1º abril de 1964 y 28 de febrero de 1969, y entre el 11 de marzo de 1969 y el 12 de agosto de 1977. Esto es, que en el ISS solo aportó esas 4,29 semanas y el tiempo restante corresponde al sector público, pero con apoyo en la SU-769 de 2014, que permitió esa suma de tiempos para conceder, por régimen de transición, </w:t>
      </w:r>
      <w:r w:rsidRPr="008C5E46">
        <w:rPr>
          <w:rFonts w:ascii="Arial" w:hAnsi="Arial" w:cs="Arial"/>
          <w:b/>
          <w:iCs/>
          <w:szCs w:val="26"/>
        </w:rPr>
        <w:t xml:space="preserve">pensión de vejez </w:t>
      </w:r>
      <w:r w:rsidRPr="008C5E46">
        <w:rPr>
          <w:rFonts w:ascii="Arial" w:hAnsi="Arial" w:cs="Arial"/>
          <w:iCs/>
          <w:szCs w:val="26"/>
        </w:rPr>
        <w:t>con base en el acuerdo 049 de 1990, consideran que esa sentencia sirve de precedente para el presente caso.</w:t>
      </w:r>
    </w:p>
    <w:p w14:paraId="590B3C47" w14:textId="77777777" w:rsidR="008C5E46" w:rsidRPr="008C5E46" w:rsidRDefault="008C5E46" w:rsidP="008C5E46">
      <w:pPr>
        <w:spacing w:line="360" w:lineRule="auto"/>
        <w:jc w:val="both"/>
        <w:rPr>
          <w:rFonts w:ascii="Arial" w:hAnsi="Arial" w:cs="Arial"/>
          <w:iCs/>
          <w:szCs w:val="26"/>
        </w:rPr>
      </w:pPr>
    </w:p>
    <w:p w14:paraId="1F145F5D"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 xml:space="preserve">Al respecto basta notar que en los años 1964 a 1977 –cuando fueron prestados los servicios públicos a favor de Adpostal- estaba vigente el acuerdo 224 de 1966, que no tenía prevista la afiliación de estos servidores al régimen de los seguros sociales obligatorios, pues ellos se guiaban por disposiciones propias de las entidades estatales. Luego entonces, es obvio que ni ADPOSTAL tenía la obligación de afiliar al causante al régimen del ISS ni mucho menos éste último podía ser condenado al reconocimiento de ninguna prestación en favor de los beneficiarios de quien no era su afiliado. </w:t>
      </w:r>
    </w:p>
    <w:p w14:paraId="6B9B3804" w14:textId="77777777" w:rsidR="008C5E46" w:rsidRPr="008C5E46" w:rsidRDefault="008C5E46" w:rsidP="008C5E46">
      <w:pPr>
        <w:spacing w:line="360" w:lineRule="auto"/>
        <w:jc w:val="both"/>
        <w:rPr>
          <w:rFonts w:ascii="Arial" w:hAnsi="Arial" w:cs="Arial"/>
          <w:iCs/>
          <w:szCs w:val="26"/>
        </w:rPr>
      </w:pPr>
    </w:p>
    <w:p w14:paraId="3CC0EB5D"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Es que precisamente, antes de la ley 100 de 1993 no existía un sistema general de pensiones, sino una serie de regímenes desarticulados con múltiples entidades obligadas al cubrimiento de los riesgos que pudieran acaecer a los trabajadores privados o públicos. Por ello, esta ley buscó generar un sistema unificado que garantizara la igualdad de trato. Pero precisamente por ello, se violan los más elementales conceptos jurídicos, al pretender y aceptar, como se hace en esta sentencia, que ese concepto de unidad se pretenda aplicar de manera retroactiva, como si esa idea integral de sistema que se tuvo a partir del año 1993, pudiera cubrir situaciones anteriores a ese momento, imponiendo, a quien no tenía obligaciones surgidas de la legislación anterior obligaciones a posteriori.</w:t>
      </w:r>
    </w:p>
    <w:p w14:paraId="501216A4" w14:textId="77777777" w:rsidR="008C5E46" w:rsidRPr="008C5E46" w:rsidRDefault="008C5E46" w:rsidP="008C5E46">
      <w:pPr>
        <w:spacing w:line="360" w:lineRule="auto"/>
        <w:jc w:val="both"/>
        <w:rPr>
          <w:rFonts w:ascii="Arial" w:hAnsi="Arial" w:cs="Arial"/>
          <w:iCs/>
          <w:szCs w:val="26"/>
        </w:rPr>
      </w:pPr>
    </w:p>
    <w:p w14:paraId="60FB72D5"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De manera que mal se hace en disponer en la sentencia que sin haber recibido aportes suficientes para cubrir el riesgo, Colpensiones deba reconocer y pagar una pensión de sobrevivientes, por el cumplimiento de las semanas exigidas en el acuerdo 049 de 1990. Máxime cuando en vigencia de esa normativa el causante no hizo ninguna cotización a esa entidad.</w:t>
      </w:r>
    </w:p>
    <w:p w14:paraId="29714CBE" w14:textId="77777777" w:rsidR="008C5E46" w:rsidRPr="008C5E46" w:rsidRDefault="008C5E46" w:rsidP="008C5E46">
      <w:pPr>
        <w:spacing w:line="360" w:lineRule="auto"/>
        <w:jc w:val="both"/>
        <w:rPr>
          <w:rFonts w:ascii="Arial" w:hAnsi="Arial" w:cs="Arial"/>
          <w:iCs/>
          <w:szCs w:val="26"/>
        </w:rPr>
      </w:pPr>
    </w:p>
    <w:p w14:paraId="7A99D60F"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 xml:space="preserve">Pero como si lo anterior fuera poco, el fundamento jurisprudencial de la decisión asumida por Sala mayoritaria descansa en la sentencia SU-769 de 2014, </w:t>
      </w:r>
      <w:r w:rsidRPr="008C5E46">
        <w:rPr>
          <w:rFonts w:ascii="Arial" w:hAnsi="Arial" w:cs="Arial"/>
          <w:b/>
          <w:iCs/>
          <w:szCs w:val="26"/>
        </w:rPr>
        <w:t xml:space="preserve">sin tener en cuenta que ni por asomo puede aceptarse como precedente, pues los casos allí estudiados son referentes a las pensiones de vejez pero no a las de invalidez o sobrevivientes -esta última la que aquí debe definirse- que se basan en un sistema financiero diferente al de aquella. </w:t>
      </w:r>
    </w:p>
    <w:p w14:paraId="7AB5F0C3"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 xml:space="preserve">  </w:t>
      </w:r>
    </w:p>
    <w:p w14:paraId="30E257A9"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Como he tenido la oportunidad de decirlo en otros salvamentos de voto, la lógica jurídico financiera de la pensión de vejez difiere de la de las de invalidez y sobrevivencia en la medida en que para el reconocimiento de estas últimas se prevén tiempos pequeños de aportes (hoy por hoy 50 semanas en los últimos 3 años mientras que antes eran solo 26 en el último año) porque lo que se pretende, no es capitalizar una suma para con ella cubrir la prestación, sino comprar un seguro para que, frente a la eventual ocurrencia del riesgo, la Aseguradora asuma su pago. De manera que al no haber recibido la entidad los aportes en la oportunidad prevista en la ley no existe manera que la prestación que aquí se dispone esté financiada, lo cual viola la sostenibilidad financiera del sistema prevista en el artículo 48 de la Constitución.</w:t>
      </w:r>
    </w:p>
    <w:p w14:paraId="7649BABE" w14:textId="77777777" w:rsidR="008C5E46" w:rsidRPr="008C5E46" w:rsidRDefault="008C5E46" w:rsidP="008C5E46">
      <w:pPr>
        <w:spacing w:line="360" w:lineRule="auto"/>
        <w:jc w:val="both"/>
        <w:rPr>
          <w:rFonts w:ascii="Arial" w:hAnsi="Arial" w:cs="Arial"/>
          <w:iCs/>
          <w:szCs w:val="26"/>
        </w:rPr>
      </w:pPr>
    </w:p>
    <w:p w14:paraId="058E0EC0" w14:textId="77777777" w:rsidR="008C5E46" w:rsidRPr="008C5E46" w:rsidRDefault="008C5E46" w:rsidP="008C5E46">
      <w:pPr>
        <w:spacing w:line="360" w:lineRule="auto"/>
        <w:jc w:val="both"/>
        <w:rPr>
          <w:rFonts w:ascii="Arial" w:hAnsi="Arial" w:cs="Arial"/>
          <w:iCs/>
          <w:szCs w:val="26"/>
        </w:rPr>
      </w:pPr>
      <w:r w:rsidRPr="008C5E46">
        <w:rPr>
          <w:rFonts w:ascii="Arial" w:hAnsi="Arial" w:cs="Arial"/>
          <w:iCs/>
          <w:szCs w:val="26"/>
        </w:rPr>
        <w:t xml:space="preserve">En síntesis, la pensión de sobrevivientes que aquí se dispuso a cargo de Colpensiones no debió ser concedida, en primer lugar porque no es posible sumar tiempos públicos y privados para conceder pensiones con base en el acuerdo 049 de 1990; en segundo lugar porque para la época en que el causante prestó servicios en el sector público no existía la obligación de afiliación al ISS ni mucho menos la obligación reciproca de este de conceder prestaciones sin afiliación a esta clase de servidores y en tercer lugar porque el principio de inescindibilidad enseña que no puede pretenderse escoger lo favorable de las disposiciones y desechar lo desfavorable de las mismas en orden a otorgar beneficios, como acá resulta haciéndose. </w:t>
      </w:r>
    </w:p>
    <w:p w14:paraId="35D89BD1" w14:textId="77777777" w:rsidR="008C5E46" w:rsidRPr="008C5E46" w:rsidRDefault="008C5E46" w:rsidP="008C5E46">
      <w:pPr>
        <w:tabs>
          <w:tab w:val="left" w:pos="7185"/>
        </w:tabs>
        <w:spacing w:line="360" w:lineRule="auto"/>
        <w:jc w:val="both"/>
        <w:rPr>
          <w:rFonts w:ascii="Arial" w:hAnsi="Arial" w:cs="Arial"/>
          <w:iCs/>
        </w:rPr>
      </w:pPr>
    </w:p>
    <w:p w14:paraId="51DE6004" w14:textId="77777777" w:rsidR="008C5E46" w:rsidRPr="008C5E46" w:rsidRDefault="008C5E46" w:rsidP="008C5E46">
      <w:pPr>
        <w:tabs>
          <w:tab w:val="left" w:pos="7185"/>
        </w:tabs>
        <w:spacing w:line="360" w:lineRule="auto"/>
        <w:jc w:val="both"/>
        <w:rPr>
          <w:rFonts w:ascii="Arial" w:hAnsi="Arial" w:cs="Arial"/>
          <w:iCs/>
        </w:rPr>
      </w:pPr>
      <w:r w:rsidRPr="008C5E46">
        <w:rPr>
          <w:rFonts w:ascii="Arial" w:hAnsi="Arial" w:cs="Arial"/>
          <w:iCs/>
        </w:rPr>
        <w:t>Por las razones anteriores salvo mi voto pues considero que la sentencia de primer grado debió ser revocada para en su lugar absolver a Colpensiones de todas las pretensiones.</w:t>
      </w:r>
    </w:p>
    <w:p w14:paraId="5B16510B" w14:textId="77777777" w:rsidR="008C5E46" w:rsidRPr="008C5E46" w:rsidRDefault="008C5E46" w:rsidP="008C5E46">
      <w:pPr>
        <w:tabs>
          <w:tab w:val="left" w:pos="7185"/>
        </w:tabs>
        <w:spacing w:line="360" w:lineRule="auto"/>
        <w:jc w:val="both"/>
        <w:rPr>
          <w:rFonts w:ascii="Arial" w:hAnsi="Arial" w:cs="Arial"/>
          <w:iCs/>
        </w:rPr>
      </w:pPr>
    </w:p>
    <w:p w14:paraId="022FF9CD" w14:textId="77777777" w:rsidR="008C5E46" w:rsidRPr="008C5E46" w:rsidRDefault="008C5E46" w:rsidP="008C5E46">
      <w:pPr>
        <w:tabs>
          <w:tab w:val="left" w:pos="7185"/>
        </w:tabs>
        <w:spacing w:line="360" w:lineRule="auto"/>
        <w:jc w:val="both"/>
        <w:rPr>
          <w:rFonts w:ascii="Arial" w:hAnsi="Arial" w:cs="Arial"/>
          <w:iCs/>
          <w:sz w:val="28"/>
        </w:rPr>
      </w:pPr>
    </w:p>
    <w:p w14:paraId="058EE90B" w14:textId="77777777" w:rsidR="008C5E46" w:rsidRPr="008C5E46" w:rsidRDefault="008C5E46" w:rsidP="008C5E46">
      <w:pPr>
        <w:jc w:val="center"/>
        <w:rPr>
          <w:rFonts w:ascii="Arial" w:hAnsi="Arial" w:cs="Arial"/>
          <w:b/>
          <w:i/>
          <w:sz w:val="28"/>
          <w:szCs w:val="26"/>
        </w:rPr>
      </w:pPr>
      <w:r w:rsidRPr="008C5E46">
        <w:rPr>
          <w:rFonts w:ascii="Arial" w:hAnsi="Arial" w:cs="Arial"/>
          <w:b/>
          <w:i/>
          <w:sz w:val="28"/>
          <w:szCs w:val="26"/>
        </w:rPr>
        <w:t>JULIO CÉSAR SALAZAR MUÑOZ</w:t>
      </w:r>
    </w:p>
    <w:p w14:paraId="568F0DFC" w14:textId="77777777" w:rsidR="008C5E46" w:rsidRPr="008C5E46" w:rsidRDefault="008C5E46" w:rsidP="008C5E46">
      <w:pPr>
        <w:jc w:val="center"/>
        <w:rPr>
          <w:rFonts w:ascii="Arial" w:hAnsi="Arial" w:cs="Arial"/>
          <w:sz w:val="28"/>
          <w:szCs w:val="26"/>
        </w:rPr>
      </w:pPr>
      <w:r w:rsidRPr="008C5E46">
        <w:rPr>
          <w:rFonts w:ascii="Arial" w:hAnsi="Arial" w:cs="Arial"/>
          <w:i/>
          <w:sz w:val="28"/>
          <w:szCs w:val="26"/>
        </w:rPr>
        <w:t>Magistrado</w:t>
      </w:r>
    </w:p>
    <w:p w14:paraId="32DD2B3B" w14:textId="77777777" w:rsidR="008C5E46" w:rsidRDefault="008C5E46" w:rsidP="00031A75">
      <w:pPr>
        <w:jc w:val="center"/>
        <w:rPr>
          <w:rFonts w:ascii="Tahoma" w:hAnsi="Tahoma" w:cs="Tahoma"/>
        </w:rPr>
      </w:pPr>
    </w:p>
    <w:sectPr w:rsidR="008C5E46" w:rsidSect="000C22F8">
      <w:headerReference w:type="even" r:id="rId8"/>
      <w:headerReference w:type="default" r:id="rId9"/>
      <w:pgSz w:w="12242" w:h="18722" w:code="121"/>
      <w:pgMar w:top="1134" w:right="1134" w:bottom="1134"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43138" w14:textId="77777777" w:rsidR="00E11D4B" w:rsidRDefault="00E11D4B">
      <w:r>
        <w:separator/>
      </w:r>
    </w:p>
  </w:endnote>
  <w:endnote w:type="continuationSeparator" w:id="0">
    <w:p w14:paraId="222EA3B6" w14:textId="77777777" w:rsidR="00E11D4B" w:rsidRDefault="00E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07016" w14:textId="77777777" w:rsidR="00E11D4B" w:rsidRDefault="00E11D4B">
      <w:r>
        <w:separator/>
      </w:r>
    </w:p>
  </w:footnote>
  <w:footnote w:type="continuationSeparator" w:id="0">
    <w:p w14:paraId="7DEED299" w14:textId="77777777" w:rsidR="00E11D4B" w:rsidRDefault="00E11D4B">
      <w:r>
        <w:continuationSeparator/>
      </w:r>
    </w:p>
  </w:footnote>
  <w:footnote w:id="1">
    <w:p w14:paraId="2400ABAC" w14:textId="77777777" w:rsidR="000F54FF" w:rsidRPr="00993278" w:rsidRDefault="000F54FF" w:rsidP="000F54FF">
      <w:pPr>
        <w:pStyle w:val="Textonotapie"/>
        <w:jc w:val="both"/>
        <w:rPr>
          <w:rFonts w:ascii="Arial Narrow" w:hAnsi="Arial Narrow"/>
          <w:i/>
        </w:rPr>
      </w:pPr>
      <w:r w:rsidRPr="00993278">
        <w:rPr>
          <w:rStyle w:val="Refdenotaalpie"/>
          <w:rFonts w:ascii="Arial Narrow" w:eastAsiaTheme="majorEastAsia" w:hAnsi="Arial Narrow"/>
          <w:i/>
        </w:rPr>
        <w:footnoteRef/>
      </w:r>
      <w:r w:rsidRPr="00993278">
        <w:rPr>
          <w:rFonts w:ascii="Arial Narrow" w:hAnsi="Arial Narrow"/>
          <w:i/>
        </w:rPr>
        <w:t xml:space="preserve"> </w:t>
      </w:r>
      <w:r w:rsidRPr="000F54FF">
        <w:rPr>
          <w:rStyle w:val="nfasis"/>
          <w:i w:val="0"/>
          <w:sz w:val="16"/>
          <w:szCs w:val="16"/>
        </w:rPr>
        <w:t>En principio, como lo ha sostenido esta Corporación, la interpretación del artículo 230 de la Carta Política, en cuanto consagra el principio de la autonomía judicial, hace inferir que la fuente primaria para la decisión judicial está conformada por las normas que integran bloque de constitucionalidad y las previsiones del derecho ordinario, por lo que la jurisprudencia y la doctrina toman la forma de fuentes auxiliares de la interpretación de tales textos. No obstante, el contenido y alcance del principio mencionado debe comprenderse en armonía con las previsiones contenidas en la misma Carta Política, que adscriben a las altas cortes la función de unificación jurisprudencial dentro de cada una de sus jurisdicciones. Por esta razón, sus precedentes adquieren fuerza vinculante. Además, como ya se indicó, el seguimiento de dichas reglas jurisprudenciales adquiere especial relevancia al momento de definir la coherencia interna del sistema de justicia, la defensa de la seguridad jurídica y la protección del derecho a la igualdad de quienes concurren a la jurisdicción con la legítima convicción que se conservará la ratio juris utilizada reiteradamente para la solución de problemas jurídicos anteriores y análogos a los que se presentan nuevamente ante el conocimiento de los jueces.” (Auto 208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013C46" w:rsidRDefault="00013C4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013C46" w:rsidRDefault="00013C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013C46" w:rsidRPr="005F30DD" w:rsidRDefault="00013C46">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3103AB">
      <w:rPr>
        <w:rStyle w:val="Nmerodepgina"/>
        <w:noProof/>
      </w:rPr>
      <w:t>12</w:t>
    </w:r>
    <w:r w:rsidRPr="005F30DD">
      <w:rPr>
        <w:rStyle w:val="Nmerodepgina"/>
      </w:rPr>
      <w:fldChar w:fldCharType="end"/>
    </w:r>
  </w:p>
  <w:p w14:paraId="4D583AF5" w14:textId="7D03148B" w:rsidR="00013C46" w:rsidRPr="005F30DD" w:rsidRDefault="00EF18D3" w:rsidP="00EA7AD9">
    <w:pPr>
      <w:pStyle w:val="Puesto"/>
      <w:spacing w:line="240" w:lineRule="auto"/>
      <w:jc w:val="both"/>
      <w:rPr>
        <w:rFonts w:ascii="Tahoma" w:hAnsi="Tahoma" w:cs="Tahoma"/>
        <w:b w:val="0"/>
        <w:sz w:val="14"/>
        <w:szCs w:val="14"/>
      </w:rPr>
    </w:pPr>
    <w:r>
      <w:rPr>
        <w:rFonts w:ascii="Tahoma" w:hAnsi="Tahoma" w:cs="Tahoma"/>
        <w:b w:val="0"/>
        <w:sz w:val="14"/>
        <w:szCs w:val="14"/>
      </w:rPr>
      <w:t>Radicado No.: 66001-31-05-</w:t>
    </w:r>
    <w:r w:rsidR="007225FD">
      <w:rPr>
        <w:rFonts w:ascii="Tahoma" w:hAnsi="Tahoma" w:cs="Tahoma"/>
        <w:b w:val="0"/>
        <w:sz w:val="14"/>
        <w:szCs w:val="14"/>
      </w:rPr>
      <w:t>004-2014-0033</w:t>
    </w:r>
    <w:r w:rsidR="004D31B0">
      <w:rPr>
        <w:rFonts w:ascii="Tahoma" w:hAnsi="Tahoma" w:cs="Tahoma"/>
        <w:b w:val="0"/>
        <w:sz w:val="14"/>
        <w:szCs w:val="14"/>
      </w:rPr>
      <w:t>1</w:t>
    </w:r>
    <w:r w:rsidR="00AD0BDB">
      <w:rPr>
        <w:rFonts w:ascii="Tahoma" w:hAnsi="Tahoma" w:cs="Tahoma"/>
        <w:b w:val="0"/>
        <w:sz w:val="14"/>
        <w:szCs w:val="14"/>
      </w:rPr>
      <w:t>-01</w:t>
    </w:r>
  </w:p>
  <w:p w14:paraId="4CDAA10B" w14:textId="6DDC8D5A" w:rsidR="00013C46" w:rsidRPr="005F30DD" w:rsidRDefault="00013C46"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sidR="007225FD">
      <w:rPr>
        <w:rFonts w:ascii="Tahoma" w:hAnsi="Tahoma" w:cs="Tahoma"/>
        <w:b w:val="0"/>
        <w:sz w:val="14"/>
        <w:szCs w:val="14"/>
      </w:rPr>
      <w:t>Amparo de Jesús Zapata</w:t>
    </w:r>
  </w:p>
  <w:p w14:paraId="7A610D3E" w14:textId="73D1884C" w:rsidR="00013C46" w:rsidRPr="005F30DD" w:rsidRDefault="00013C46"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005F30DD" w:rsidRPr="005F30DD">
      <w:rPr>
        <w:rFonts w:ascii="Tahoma" w:hAnsi="Tahoma" w:cs="Tahoma"/>
        <w:b w:val="0"/>
        <w:sz w:val="14"/>
        <w:szCs w:val="14"/>
      </w:rPr>
      <w:tab/>
    </w:r>
  </w:p>
  <w:p w14:paraId="7845F317" w14:textId="77777777" w:rsidR="00013C46" w:rsidRPr="005F30DD" w:rsidRDefault="000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59625C8"/>
    <w:multiLevelType w:val="multilevel"/>
    <w:tmpl w:val="66149536"/>
    <w:lvl w:ilvl="0">
      <w:start w:val="4"/>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8">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4"/>
  </w:num>
  <w:num w:numId="3">
    <w:abstractNumId w:val="9"/>
  </w:num>
  <w:num w:numId="4">
    <w:abstractNumId w:val="0"/>
  </w:num>
  <w:num w:numId="5">
    <w:abstractNumId w:val="6"/>
  </w:num>
  <w:num w:numId="6">
    <w:abstractNumId w:val="8"/>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7D41"/>
    <w:rsid w:val="00011E0C"/>
    <w:rsid w:val="00012DB5"/>
    <w:rsid w:val="00013C46"/>
    <w:rsid w:val="000161A0"/>
    <w:rsid w:val="000162D2"/>
    <w:rsid w:val="00020603"/>
    <w:rsid w:val="00022751"/>
    <w:rsid w:val="00024982"/>
    <w:rsid w:val="000249B6"/>
    <w:rsid w:val="00026F7F"/>
    <w:rsid w:val="00031A75"/>
    <w:rsid w:val="0003464F"/>
    <w:rsid w:val="00036C6C"/>
    <w:rsid w:val="000509AC"/>
    <w:rsid w:val="00050D27"/>
    <w:rsid w:val="000571D6"/>
    <w:rsid w:val="00060000"/>
    <w:rsid w:val="00063238"/>
    <w:rsid w:val="00066A9C"/>
    <w:rsid w:val="00070716"/>
    <w:rsid w:val="00071853"/>
    <w:rsid w:val="00073D25"/>
    <w:rsid w:val="00075C06"/>
    <w:rsid w:val="000809AA"/>
    <w:rsid w:val="00083031"/>
    <w:rsid w:val="00084711"/>
    <w:rsid w:val="00086572"/>
    <w:rsid w:val="000919EF"/>
    <w:rsid w:val="00092DE0"/>
    <w:rsid w:val="00095F3A"/>
    <w:rsid w:val="000973FA"/>
    <w:rsid w:val="000A3546"/>
    <w:rsid w:val="000A5CDD"/>
    <w:rsid w:val="000A739F"/>
    <w:rsid w:val="000B0AAB"/>
    <w:rsid w:val="000B6A20"/>
    <w:rsid w:val="000B6D69"/>
    <w:rsid w:val="000C22F8"/>
    <w:rsid w:val="000C72D6"/>
    <w:rsid w:val="000D25EC"/>
    <w:rsid w:val="000D38CD"/>
    <w:rsid w:val="000D54F9"/>
    <w:rsid w:val="000D67D8"/>
    <w:rsid w:val="000D6DC3"/>
    <w:rsid w:val="000D7F81"/>
    <w:rsid w:val="000E1A83"/>
    <w:rsid w:val="000E6166"/>
    <w:rsid w:val="000F0BF3"/>
    <w:rsid w:val="000F350D"/>
    <w:rsid w:val="000F3C74"/>
    <w:rsid w:val="000F456C"/>
    <w:rsid w:val="000F54FF"/>
    <w:rsid w:val="000F67F1"/>
    <w:rsid w:val="00100C29"/>
    <w:rsid w:val="00102DBE"/>
    <w:rsid w:val="00105AB4"/>
    <w:rsid w:val="001073E8"/>
    <w:rsid w:val="0010792F"/>
    <w:rsid w:val="00110632"/>
    <w:rsid w:val="001124D2"/>
    <w:rsid w:val="00112949"/>
    <w:rsid w:val="00112FDA"/>
    <w:rsid w:val="00123C66"/>
    <w:rsid w:val="0012436C"/>
    <w:rsid w:val="0013008E"/>
    <w:rsid w:val="00135300"/>
    <w:rsid w:val="00135805"/>
    <w:rsid w:val="00135BFA"/>
    <w:rsid w:val="001366A4"/>
    <w:rsid w:val="001406DC"/>
    <w:rsid w:val="0014590F"/>
    <w:rsid w:val="00145A7C"/>
    <w:rsid w:val="001460B1"/>
    <w:rsid w:val="00147837"/>
    <w:rsid w:val="00152E81"/>
    <w:rsid w:val="00153691"/>
    <w:rsid w:val="0015678E"/>
    <w:rsid w:val="0015714C"/>
    <w:rsid w:val="00157F5F"/>
    <w:rsid w:val="001630F2"/>
    <w:rsid w:val="00163CAF"/>
    <w:rsid w:val="001658DA"/>
    <w:rsid w:val="0017161D"/>
    <w:rsid w:val="0017230D"/>
    <w:rsid w:val="0017333E"/>
    <w:rsid w:val="00175149"/>
    <w:rsid w:val="001766A0"/>
    <w:rsid w:val="00184B0F"/>
    <w:rsid w:val="00185933"/>
    <w:rsid w:val="00186480"/>
    <w:rsid w:val="00187141"/>
    <w:rsid w:val="00191E34"/>
    <w:rsid w:val="0019283E"/>
    <w:rsid w:val="00194A2A"/>
    <w:rsid w:val="0019546F"/>
    <w:rsid w:val="001976E6"/>
    <w:rsid w:val="001A029F"/>
    <w:rsid w:val="001A043D"/>
    <w:rsid w:val="001A09CE"/>
    <w:rsid w:val="001B1969"/>
    <w:rsid w:val="001B6341"/>
    <w:rsid w:val="001B6BB3"/>
    <w:rsid w:val="001B71BE"/>
    <w:rsid w:val="001D19EB"/>
    <w:rsid w:val="001D3F42"/>
    <w:rsid w:val="001D5AFE"/>
    <w:rsid w:val="001D77FA"/>
    <w:rsid w:val="001E2836"/>
    <w:rsid w:val="001E4329"/>
    <w:rsid w:val="001E4A76"/>
    <w:rsid w:val="001E4E5D"/>
    <w:rsid w:val="001E4F25"/>
    <w:rsid w:val="001E5F13"/>
    <w:rsid w:val="001E6068"/>
    <w:rsid w:val="001E662C"/>
    <w:rsid w:val="001F10CC"/>
    <w:rsid w:val="001F1D6D"/>
    <w:rsid w:val="001F2136"/>
    <w:rsid w:val="001F2407"/>
    <w:rsid w:val="001F30B1"/>
    <w:rsid w:val="001F581F"/>
    <w:rsid w:val="001F5BAD"/>
    <w:rsid w:val="001F5FEC"/>
    <w:rsid w:val="00202A54"/>
    <w:rsid w:val="002047F0"/>
    <w:rsid w:val="0020766B"/>
    <w:rsid w:val="00207B70"/>
    <w:rsid w:val="002108C4"/>
    <w:rsid w:val="00212C99"/>
    <w:rsid w:val="002133DC"/>
    <w:rsid w:val="00213632"/>
    <w:rsid w:val="002150F3"/>
    <w:rsid w:val="00216423"/>
    <w:rsid w:val="00216A4E"/>
    <w:rsid w:val="00216E05"/>
    <w:rsid w:val="00237416"/>
    <w:rsid w:val="002405E7"/>
    <w:rsid w:val="002405F7"/>
    <w:rsid w:val="00240606"/>
    <w:rsid w:val="0024254E"/>
    <w:rsid w:val="0024296A"/>
    <w:rsid w:val="00243813"/>
    <w:rsid w:val="00246892"/>
    <w:rsid w:val="00246D63"/>
    <w:rsid w:val="00257034"/>
    <w:rsid w:val="00257908"/>
    <w:rsid w:val="00260404"/>
    <w:rsid w:val="002611B0"/>
    <w:rsid w:val="0026255C"/>
    <w:rsid w:val="00264D93"/>
    <w:rsid w:val="00271256"/>
    <w:rsid w:val="00273B2B"/>
    <w:rsid w:val="00274936"/>
    <w:rsid w:val="002759FE"/>
    <w:rsid w:val="00277B89"/>
    <w:rsid w:val="00284E7D"/>
    <w:rsid w:val="00286870"/>
    <w:rsid w:val="0028780E"/>
    <w:rsid w:val="00293216"/>
    <w:rsid w:val="002A2D5B"/>
    <w:rsid w:val="002A60CF"/>
    <w:rsid w:val="002A7C4F"/>
    <w:rsid w:val="002B4ADF"/>
    <w:rsid w:val="002B51F1"/>
    <w:rsid w:val="002B7189"/>
    <w:rsid w:val="002B7B53"/>
    <w:rsid w:val="002C2FEC"/>
    <w:rsid w:val="002C4030"/>
    <w:rsid w:val="002C5F28"/>
    <w:rsid w:val="002C6B17"/>
    <w:rsid w:val="002C7790"/>
    <w:rsid w:val="002D3B8C"/>
    <w:rsid w:val="002D7EE7"/>
    <w:rsid w:val="002E54DE"/>
    <w:rsid w:val="002E7568"/>
    <w:rsid w:val="002E7E3B"/>
    <w:rsid w:val="002F0124"/>
    <w:rsid w:val="002F12F5"/>
    <w:rsid w:val="002F2301"/>
    <w:rsid w:val="002F516D"/>
    <w:rsid w:val="002F700C"/>
    <w:rsid w:val="003037BE"/>
    <w:rsid w:val="00303C61"/>
    <w:rsid w:val="00304C37"/>
    <w:rsid w:val="003103AB"/>
    <w:rsid w:val="003142EF"/>
    <w:rsid w:val="003204B5"/>
    <w:rsid w:val="00321053"/>
    <w:rsid w:val="00324119"/>
    <w:rsid w:val="00324477"/>
    <w:rsid w:val="00332A0C"/>
    <w:rsid w:val="00334230"/>
    <w:rsid w:val="00334E52"/>
    <w:rsid w:val="00336190"/>
    <w:rsid w:val="00342C0F"/>
    <w:rsid w:val="003439D8"/>
    <w:rsid w:val="00344A67"/>
    <w:rsid w:val="00346A42"/>
    <w:rsid w:val="003472F1"/>
    <w:rsid w:val="00347B21"/>
    <w:rsid w:val="00354339"/>
    <w:rsid w:val="003547A0"/>
    <w:rsid w:val="00355A36"/>
    <w:rsid w:val="0036013A"/>
    <w:rsid w:val="00360DA0"/>
    <w:rsid w:val="00363101"/>
    <w:rsid w:val="00363949"/>
    <w:rsid w:val="003646D3"/>
    <w:rsid w:val="00366EAE"/>
    <w:rsid w:val="00372B34"/>
    <w:rsid w:val="00373B73"/>
    <w:rsid w:val="003741A0"/>
    <w:rsid w:val="00375007"/>
    <w:rsid w:val="003760AE"/>
    <w:rsid w:val="003763B5"/>
    <w:rsid w:val="00376CE9"/>
    <w:rsid w:val="003775DF"/>
    <w:rsid w:val="00384A70"/>
    <w:rsid w:val="00385863"/>
    <w:rsid w:val="00387181"/>
    <w:rsid w:val="0039281B"/>
    <w:rsid w:val="00393E2F"/>
    <w:rsid w:val="00393FCA"/>
    <w:rsid w:val="003A274B"/>
    <w:rsid w:val="003A55A8"/>
    <w:rsid w:val="003A727A"/>
    <w:rsid w:val="003A7AB2"/>
    <w:rsid w:val="003B4859"/>
    <w:rsid w:val="003C3C56"/>
    <w:rsid w:val="003C628A"/>
    <w:rsid w:val="003C7845"/>
    <w:rsid w:val="003C7B0A"/>
    <w:rsid w:val="003D22AF"/>
    <w:rsid w:val="003D3A57"/>
    <w:rsid w:val="003E0B20"/>
    <w:rsid w:val="003E1280"/>
    <w:rsid w:val="003E7271"/>
    <w:rsid w:val="003F0B87"/>
    <w:rsid w:val="003F1738"/>
    <w:rsid w:val="003F3A7B"/>
    <w:rsid w:val="003F4632"/>
    <w:rsid w:val="00400C42"/>
    <w:rsid w:val="00402DB7"/>
    <w:rsid w:val="004036A0"/>
    <w:rsid w:val="00404698"/>
    <w:rsid w:val="00404D31"/>
    <w:rsid w:val="00410778"/>
    <w:rsid w:val="00410EB2"/>
    <w:rsid w:val="00413A5D"/>
    <w:rsid w:val="00417620"/>
    <w:rsid w:val="00422E74"/>
    <w:rsid w:val="004230D6"/>
    <w:rsid w:val="0042440F"/>
    <w:rsid w:val="00425FAA"/>
    <w:rsid w:val="004269C9"/>
    <w:rsid w:val="00426A89"/>
    <w:rsid w:val="00431010"/>
    <w:rsid w:val="00434054"/>
    <w:rsid w:val="00434695"/>
    <w:rsid w:val="0043557F"/>
    <w:rsid w:val="00436BB7"/>
    <w:rsid w:val="00437AF7"/>
    <w:rsid w:val="00440972"/>
    <w:rsid w:val="00440A70"/>
    <w:rsid w:val="00441417"/>
    <w:rsid w:val="0044398F"/>
    <w:rsid w:val="00443DEE"/>
    <w:rsid w:val="00444DBD"/>
    <w:rsid w:val="004470B8"/>
    <w:rsid w:val="0044717D"/>
    <w:rsid w:val="004471DD"/>
    <w:rsid w:val="00451677"/>
    <w:rsid w:val="00451847"/>
    <w:rsid w:val="00453839"/>
    <w:rsid w:val="00455314"/>
    <w:rsid w:val="00465A32"/>
    <w:rsid w:val="00471C5D"/>
    <w:rsid w:val="00472801"/>
    <w:rsid w:val="00474334"/>
    <w:rsid w:val="00475571"/>
    <w:rsid w:val="004807E4"/>
    <w:rsid w:val="004826C6"/>
    <w:rsid w:val="00482C9B"/>
    <w:rsid w:val="00483AE4"/>
    <w:rsid w:val="00483B41"/>
    <w:rsid w:val="00484D64"/>
    <w:rsid w:val="004904A5"/>
    <w:rsid w:val="00493CA8"/>
    <w:rsid w:val="00494A43"/>
    <w:rsid w:val="004A0AAF"/>
    <w:rsid w:val="004A41C7"/>
    <w:rsid w:val="004A43E7"/>
    <w:rsid w:val="004A4728"/>
    <w:rsid w:val="004A788C"/>
    <w:rsid w:val="004A7A6E"/>
    <w:rsid w:val="004B2204"/>
    <w:rsid w:val="004B2A64"/>
    <w:rsid w:val="004B6EE1"/>
    <w:rsid w:val="004C1635"/>
    <w:rsid w:val="004C38F9"/>
    <w:rsid w:val="004C3B4C"/>
    <w:rsid w:val="004D1F25"/>
    <w:rsid w:val="004D23FB"/>
    <w:rsid w:val="004D31B0"/>
    <w:rsid w:val="004D5406"/>
    <w:rsid w:val="004D6EC4"/>
    <w:rsid w:val="004D7FBE"/>
    <w:rsid w:val="004E0F72"/>
    <w:rsid w:val="004E48BF"/>
    <w:rsid w:val="004E6866"/>
    <w:rsid w:val="004F1A32"/>
    <w:rsid w:val="004F2C0B"/>
    <w:rsid w:val="00501D35"/>
    <w:rsid w:val="00507BAF"/>
    <w:rsid w:val="00511BD0"/>
    <w:rsid w:val="005139F2"/>
    <w:rsid w:val="0052015E"/>
    <w:rsid w:val="00520BE2"/>
    <w:rsid w:val="00520F2F"/>
    <w:rsid w:val="00523662"/>
    <w:rsid w:val="00527639"/>
    <w:rsid w:val="005301B9"/>
    <w:rsid w:val="00530D41"/>
    <w:rsid w:val="00531779"/>
    <w:rsid w:val="0053245F"/>
    <w:rsid w:val="00554F1C"/>
    <w:rsid w:val="005620B2"/>
    <w:rsid w:val="0057601B"/>
    <w:rsid w:val="00577699"/>
    <w:rsid w:val="005810F9"/>
    <w:rsid w:val="00581B75"/>
    <w:rsid w:val="00582ABD"/>
    <w:rsid w:val="00587857"/>
    <w:rsid w:val="00587FDA"/>
    <w:rsid w:val="005A2280"/>
    <w:rsid w:val="005A45B1"/>
    <w:rsid w:val="005B0581"/>
    <w:rsid w:val="005B2066"/>
    <w:rsid w:val="005C0D73"/>
    <w:rsid w:val="005C21B1"/>
    <w:rsid w:val="005C47A8"/>
    <w:rsid w:val="005C7BE4"/>
    <w:rsid w:val="005D25C2"/>
    <w:rsid w:val="005D3EB7"/>
    <w:rsid w:val="005D471D"/>
    <w:rsid w:val="005D5FFC"/>
    <w:rsid w:val="005D7C48"/>
    <w:rsid w:val="005E0C28"/>
    <w:rsid w:val="005E1348"/>
    <w:rsid w:val="005E147D"/>
    <w:rsid w:val="005E14FF"/>
    <w:rsid w:val="005E2583"/>
    <w:rsid w:val="005E2F84"/>
    <w:rsid w:val="005E31B0"/>
    <w:rsid w:val="005E354F"/>
    <w:rsid w:val="005E77A4"/>
    <w:rsid w:val="005F1883"/>
    <w:rsid w:val="005F30DD"/>
    <w:rsid w:val="005F4320"/>
    <w:rsid w:val="005F4AEF"/>
    <w:rsid w:val="005F6EE0"/>
    <w:rsid w:val="005F7E61"/>
    <w:rsid w:val="00601E52"/>
    <w:rsid w:val="00602742"/>
    <w:rsid w:val="00604B14"/>
    <w:rsid w:val="0060503B"/>
    <w:rsid w:val="00607149"/>
    <w:rsid w:val="0061581E"/>
    <w:rsid w:val="0061584A"/>
    <w:rsid w:val="00616F3F"/>
    <w:rsid w:val="00617150"/>
    <w:rsid w:val="00617EA7"/>
    <w:rsid w:val="00620D17"/>
    <w:rsid w:val="0062158A"/>
    <w:rsid w:val="00626628"/>
    <w:rsid w:val="006305E4"/>
    <w:rsid w:val="00632E6F"/>
    <w:rsid w:val="00633D46"/>
    <w:rsid w:val="0063505B"/>
    <w:rsid w:val="00640FDF"/>
    <w:rsid w:val="0064155A"/>
    <w:rsid w:val="00643103"/>
    <w:rsid w:val="00644CAA"/>
    <w:rsid w:val="006454DF"/>
    <w:rsid w:val="00646199"/>
    <w:rsid w:val="00652A50"/>
    <w:rsid w:val="00656CBF"/>
    <w:rsid w:val="006570BD"/>
    <w:rsid w:val="00665F8F"/>
    <w:rsid w:val="00665FE3"/>
    <w:rsid w:val="0067096B"/>
    <w:rsid w:val="00670E29"/>
    <w:rsid w:val="006740AB"/>
    <w:rsid w:val="00674579"/>
    <w:rsid w:val="00676B61"/>
    <w:rsid w:val="00677340"/>
    <w:rsid w:val="006A141E"/>
    <w:rsid w:val="006A1E2F"/>
    <w:rsid w:val="006A2B76"/>
    <w:rsid w:val="006A63BF"/>
    <w:rsid w:val="006B0498"/>
    <w:rsid w:val="006B3E8D"/>
    <w:rsid w:val="006B46F0"/>
    <w:rsid w:val="006C3874"/>
    <w:rsid w:val="006C72F8"/>
    <w:rsid w:val="006D0471"/>
    <w:rsid w:val="006D059F"/>
    <w:rsid w:val="006D0CD9"/>
    <w:rsid w:val="006D1C85"/>
    <w:rsid w:val="006D2D9E"/>
    <w:rsid w:val="006D4B20"/>
    <w:rsid w:val="006D64B3"/>
    <w:rsid w:val="006D790F"/>
    <w:rsid w:val="006E1902"/>
    <w:rsid w:val="006E2486"/>
    <w:rsid w:val="006E2DDE"/>
    <w:rsid w:val="006E374D"/>
    <w:rsid w:val="006E715D"/>
    <w:rsid w:val="006E78E8"/>
    <w:rsid w:val="006E7C2D"/>
    <w:rsid w:val="006F29C8"/>
    <w:rsid w:val="006F3B43"/>
    <w:rsid w:val="00702240"/>
    <w:rsid w:val="007028F1"/>
    <w:rsid w:val="00702DE0"/>
    <w:rsid w:val="00705A6C"/>
    <w:rsid w:val="007064B0"/>
    <w:rsid w:val="0071121C"/>
    <w:rsid w:val="00713FA1"/>
    <w:rsid w:val="007142EA"/>
    <w:rsid w:val="007146B2"/>
    <w:rsid w:val="00715DB5"/>
    <w:rsid w:val="0072058A"/>
    <w:rsid w:val="007225FD"/>
    <w:rsid w:val="00723025"/>
    <w:rsid w:val="00725A45"/>
    <w:rsid w:val="0072674B"/>
    <w:rsid w:val="00726DCF"/>
    <w:rsid w:val="007305F3"/>
    <w:rsid w:val="007318E8"/>
    <w:rsid w:val="00731BDE"/>
    <w:rsid w:val="00736E0C"/>
    <w:rsid w:val="00740218"/>
    <w:rsid w:val="00741DFF"/>
    <w:rsid w:val="00747BE3"/>
    <w:rsid w:val="007511D7"/>
    <w:rsid w:val="00753464"/>
    <w:rsid w:val="00755A0C"/>
    <w:rsid w:val="00775D84"/>
    <w:rsid w:val="00776464"/>
    <w:rsid w:val="007773D0"/>
    <w:rsid w:val="00781178"/>
    <w:rsid w:val="00783996"/>
    <w:rsid w:val="00794A40"/>
    <w:rsid w:val="00794F03"/>
    <w:rsid w:val="00795DE3"/>
    <w:rsid w:val="00796460"/>
    <w:rsid w:val="00797B94"/>
    <w:rsid w:val="007A0D6B"/>
    <w:rsid w:val="007A2AB3"/>
    <w:rsid w:val="007A479B"/>
    <w:rsid w:val="007A5829"/>
    <w:rsid w:val="007A5E4D"/>
    <w:rsid w:val="007B002F"/>
    <w:rsid w:val="007B5B4A"/>
    <w:rsid w:val="007B712E"/>
    <w:rsid w:val="007C32FD"/>
    <w:rsid w:val="007D0925"/>
    <w:rsid w:val="007D0E2C"/>
    <w:rsid w:val="007D15D1"/>
    <w:rsid w:val="007E1829"/>
    <w:rsid w:val="007E2121"/>
    <w:rsid w:val="007E550E"/>
    <w:rsid w:val="007E5A2D"/>
    <w:rsid w:val="007E769F"/>
    <w:rsid w:val="007F4B08"/>
    <w:rsid w:val="007F5254"/>
    <w:rsid w:val="007F7165"/>
    <w:rsid w:val="007F7A0D"/>
    <w:rsid w:val="0080025B"/>
    <w:rsid w:val="008002DA"/>
    <w:rsid w:val="008010A1"/>
    <w:rsid w:val="0080129D"/>
    <w:rsid w:val="00805336"/>
    <w:rsid w:val="00805402"/>
    <w:rsid w:val="008132C7"/>
    <w:rsid w:val="0081336D"/>
    <w:rsid w:val="00813FA7"/>
    <w:rsid w:val="00814CCB"/>
    <w:rsid w:val="00817D5F"/>
    <w:rsid w:val="0082096F"/>
    <w:rsid w:val="00820E3B"/>
    <w:rsid w:val="00821023"/>
    <w:rsid w:val="00821189"/>
    <w:rsid w:val="00821719"/>
    <w:rsid w:val="0082271F"/>
    <w:rsid w:val="00822D5F"/>
    <w:rsid w:val="00824FCB"/>
    <w:rsid w:val="00831631"/>
    <w:rsid w:val="008355C4"/>
    <w:rsid w:val="0084104B"/>
    <w:rsid w:val="008422C1"/>
    <w:rsid w:val="00842538"/>
    <w:rsid w:val="0084767D"/>
    <w:rsid w:val="00847FBB"/>
    <w:rsid w:val="00861E9E"/>
    <w:rsid w:val="00864E7A"/>
    <w:rsid w:val="00866024"/>
    <w:rsid w:val="00866D3F"/>
    <w:rsid w:val="008707D9"/>
    <w:rsid w:val="00871E94"/>
    <w:rsid w:val="00876304"/>
    <w:rsid w:val="00876491"/>
    <w:rsid w:val="00876E35"/>
    <w:rsid w:val="00877A9C"/>
    <w:rsid w:val="008802D1"/>
    <w:rsid w:val="0088082B"/>
    <w:rsid w:val="00881737"/>
    <w:rsid w:val="00882D6A"/>
    <w:rsid w:val="008834FD"/>
    <w:rsid w:val="00884113"/>
    <w:rsid w:val="008943D7"/>
    <w:rsid w:val="008943FE"/>
    <w:rsid w:val="00897F38"/>
    <w:rsid w:val="008A1790"/>
    <w:rsid w:val="008B1E89"/>
    <w:rsid w:val="008B49BC"/>
    <w:rsid w:val="008C02D6"/>
    <w:rsid w:val="008C31C7"/>
    <w:rsid w:val="008C5E46"/>
    <w:rsid w:val="008D149B"/>
    <w:rsid w:val="008D1D9E"/>
    <w:rsid w:val="008D2CBB"/>
    <w:rsid w:val="008D319E"/>
    <w:rsid w:val="008D622E"/>
    <w:rsid w:val="008D7854"/>
    <w:rsid w:val="008D7D05"/>
    <w:rsid w:val="008E0F46"/>
    <w:rsid w:val="008E17BD"/>
    <w:rsid w:val="008F2512"/>
    <w:rsid w:val="008F6797"/>
    <w:rsid w:val="009006DF"/>
    <w:rsid w:val="00903C1D"/>
    <w:rsid w:val="00904213"/>
    <w:rsid w:val="0090458E"/>
    <w:rsid w:val="00907272"/>
    <w:rsid w:val="00910F1A"/>
    <w:rsid w:val="0091175F"/>
    <w:rsid w:val="0091375E"/>
    <w:rsid w:val="00913C3C"/>
    <w:rsid w:val="0091448D"/>
    <w:rsid w:val="009156BA"/>
    <w:rsid w:val="00915FDE"/>
    <w:rsid w:val="00920F05"/>
    <w:rsid w:val="00924E12"/>
    <w:rsid w:val="009258F1"/>
    <w:rsid w:val="00931AF2"/>
    <w:rsid w:val="00937C8A"/>
    <w:rsid w:val="00941B5C"/>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7B7B"/>
    <w:rsid w:val="009A2519"/>
    <w:rsid w:val="009A33C7"/>
    <w:rsid w:val="009A3EDB"/>
    <w:rsid w:val="009A4059"/>
    <w:rsid w:val="009A6FC0"/>
    <w:rsid w:val="009B1C64"/>
    <w:rsid w:val="009B4752"/>
    <w:rsid w:val="009B7E62"/>
    <w:rsid w:val="009C29D3"/>
    <w:rsid w:val="009C30B5"/>
    <w:rsid w:val="009C3314"/>
    <w:rsid w:val="009C3992"/>
    <w:rsid w:val="009C6263"/>
    <w:rsid w:val="009C6CCA"/>
    <w:rsid w:val="009C72CF"/>
    <w:rsid w:val="009C7CEA"/>
    <w:rsid w:val="009D1C41"/>
    <w:rsid w:val="009D36A9"/>
    <w:rsid w:val="009D5EEE"/>
    <w:rsid w:val="009D7B4A"/>
    <w:rsid w:val="009E00DA"/>
    <w:rsid w:val="009E0590"/>
    <w:rsid w:val="009E2CE9"/>
    <w:rsid w:val="009E2DA0"/>
    <w:rsid w:val="009E7143"/>
    <w:rsid w:val="009E76A6"/>
    <w:rsid w:val="009F2AE3"/>
    <w:rsid w:val="009F52A4"/>
    <w:rsid w:val="009F6BD3"/>
    <w:rsid w:val="00A0080A"/>
    <w:rsid w:val="00A01D9E"/>
    <w:rsid w:val="00A111FA"/>
    <w:rsid w:val="00A113B0"/>
    <w:rsid w:val="00A147BB"/>
    <w:rsid w:val="00A1731C"/>
    <w:rsid w:val="00A2022C"/>
    <w:rsid w:val="00A226E5"/>
    <w:rsid w:val="00A22DBE"/>
    <w:rsid w:val="00A26F16"/>
    <w:rsid w:val="00A34C29"/>
    <w:rsid w:val="00A355DC"/>
    <w:rsid w:val="00A40E3C"/>
    <w:rsid w:val="00A40FE7"/>
    <w:rsid w:val="00A4593F"/>
    <w:rsid w:val="00A46EBD"/>
    <w:rsid w:val="00A5007C"/>
    <w:rsid w:val="00A51DA7"/>
    <w:rsid w:val="00A52B4D"/>
    <w:rsid w:val="00A53B13"/>
    <w:rsid w:val="00A561C3"/>
    <w:rsid w:val="00A565C4"/>
    <w:rsid w:val="00A57848"/>
    <w:rsid w:val="00A6237C"/>
    <w:rsid w:val="00A6619E"/>
    <w:rsid w:val="00A73810"/>
    <w:rsid w:val="00A73E12"/>
    <w:rsid w:val="00A76C95"/>
    <w:rsid w:val="00A866D0"/>
    <w:rsid w:val="00A8793A"/>
    <w:rsid w:val="00A912DF"/>
    <w:rsid w:val="00AA05DF"/>
    <w:rsid w:val="00AA1037"/>
    <w:rsid w:val="00AA407F"/>
    <w:rsid w:val="00AB0041"/>
    <w:rsid w:val="00AB34E3"/>
    <w:rsid w:val="00AB5BC8"/>
    <w:rsid w:val="00AB7A2F"/>
    <w:rsid w:val="00AC4184"/>
    <w:rsid w:val="00AD0BDB"/>
    <w:rsid w:val="00AD58A6"/>
    <w:rsid w:val="00AE103C"/>
    <w:rsid w:val="00AF0F94"/>
    <w:rsid w:val="00AF2681"/>
    <w:rsid w:val="00AF37C3"/>
    <w:rsid w:val="00B003F1"/>
    <w:rsid w:val="00B01DEC"/>
    <w:rsid w:val="00B02817"/>
    <w:rsid w:val="00B02E21"/>
    <w:rsid w:val="00B04CE1"/>
    <w:rsid w:val="00B078D3"/>
    <w:rsid w:val="00B12EB7"/>
    <w:rsid w:val="00B15DC8"/>
    <w:rsid w:val="00B1619D"/>
    <w:rsid w:val="00B16FEA"/>
    <w:rsid w:val="00B17684"/>
    <w:rsid w:val="00B22B3B"/>
    <w:rsid w:val="00B23567"/>
    <w:rsid w:val="00B23BA7"/>
    <w:rsid w:val="00B246D4"/>
    <w:rsid w:val="00B30E20"/>
    <w:rsid w:val="00B37F4F"/>
    <w:rsid w:val="00B4239D"/>
    <w:rsid w:val="00B44497"/>
    <w:rsid w:val="00B454FF"/>
    <w:rsid w:val="00B460B4"/>
    <w:rsid w:val="00B47552"/>
    <w:rsid w:val="00B47E25"/>
    <w:rsid w:val="00B503FA"/>
    <w:rsid w:val="00B647EE"/>
    <w:rsid w:val="00B660AE"/>
    <w:rsid w:val="00B66A97"/>
    <w:rsid w:val="00B67A12"/>
    <w:rsid w:val="00B70BC1"/>
    <w:rsid w:val="00B7142A"/>
    <w:rsid w:val="00B7156C"/>
    <w:rsid w:val="00B72282"/>
    <w:rsid w:val="00B755B1"/>
    <w:rsid w:val="00B76B89"/>
    <w:rsid w:val="00B80804"/>
    <w:rsid w:val="00B836FB"/>
    <w:rsid w:val="00B86F89"/>
    <w:rsid w:val="00B870FC"/>
    <w:rsid w:val="00B875B3"/>
    <w:rsid w:val="00B915E1"/>
    <w:rsid w:val="00B926F5"/>
    <w:rsid w:val="00B947BD"/>
    <w:rsid w:val="00BA0369"/>
    <w:rsid w:val="00BA1C09"/>
    <w:rsid w:val="00BA3AB2"/>
    <w:rsid w:val="00BA3DE3"/>
    <w:rsid w:val="00BA6579"/>
    <w:rsid w:val="00BB3A8B"/>
    <w:rsid w:val="00BC0060"/>
    <w:rsid w:val="00BC3710"/>
    <w:rsid w:val="00BC5024"/>
    <w:rsid w:val="00BC62EF"/>
    <w:rsid w:val="00BD42A2"/>
    <w:rsid w:val="00BD6904"/>
    <w:rsid w:val="00BD7903"/>
    <w:rsid w:val="00BE1701"/>
    <w:rsid w:val="00BF0FC3"/>
    <w:rsid w:val="00BF2FD9"/>
    <w:rsid w:val="00BF3B8F"/>
    <w:rsid w:val="00BF70E8"/>
    <w:rsid w:val="00C03C43"/>
    <w:rsid w:val="00C03F4A"/>
    <w:rsid w:val="00C075C5"/>
    <w:rsid w:val="00C141B3"/>
    <w:rsid w:val="00C16548"/>
    <w:rsid w:val="00C21A2F"/>
    <w:rsid w:val="00C24558"/>
    <w:rsid w:val="00C2605A"/>
    <w:rsid w:val="00C26D09"/>
    <w:rsid w:val="00C30D72"/>
    <w:rsid w:val="00C313FE"/>
    <w:rsid w:val="00C32647"/>
    <w:rsid w:val="00C360BB"/>
    <w:rsid w:val="00C40D90"/>
    <w:rsid w:val="00C47C71"/>
    <w:rsid w:val="00C521B0"/>
    <w:rsid w:val="00C52AB3"/>
    <w:rsid w:val="00C56292"/>
    <w:rsid w:val="00C61A77"/>
    <w:rsid w:val="00C64F60"/>
    <w:rsid w:val="00C65305"/>
    <w:rsid w:val="00C74A18"/>
    <w:rsid w:val="00C75676"/>
    <w:rsid w:val="00C75AA9"/>
    <w:rsid w:val="00C77982"/>
    <w:rsid w:val="00C83808"/>
    <w:rsid w:val="00C84642"/>
    <w:rsid w:val="00C8527A"/>
    <w:rsid w:val="00C90795"/>
    <w:rsid w:val="00C93C87"/>
    <w:rsid w:val="00C96EB6"/>
    <w:rsid w:val="00CA13AC"/>
    <w:rsid w:val="00CA310A"/>
    <w:rsid w:val="00CA5FE4"/>
    <w:rsid w:val="00CB0744"/>
    <w:rsid w:val="00CB0BB8"/>
    <w:rsid w:val="00CB3A9E"/>
    <w:rsid w:val="00CD05C1"/>
    <w:rsid w:val="00CD3541"/>
    <w:rsid w:val="00CD4B55"/>
    <w:rsid w:val="00CD51BE"/>
    <w:rsid w:val="00CD7C37"/>
    <w:rsid w:val="00CE02F8"/>
    <w:rsid w:val="00CE0D35"/>
    <w:rsid w:val="00CE0F94"/>
    <w:rsid w:val="00CE48AF"/>
    <w:rsid w:val="00CE4A89"/>
    <w:rsid w:val="00CE719F"/>
    <w:rsid w:val="00CF00BA"/>
    <w:rsid w:val="00CF0A2C"/>
    <w:rsid w:val="00CF2FF3"/>
    <w:rsid w:val="00CF6476"/>
    <w:rsid w:val="00D001D9"/>
    <w:rsid w:val="00D03EDB"/>
    <w:rsid w:val="00D06100"/>
    <w:rsid w:val="00D16436"/>
    <w:rsid w:val="00D277E9"/>
    <w:rsid w:val="00D33D06"/>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67414"/>
    <w:rsid w:val="00D73198"/>
    <w:rsid w:val="00D73492"/>
    <w:rsid w:val="00D73A8A"/>
    <w:rsid w:val="00D74359"/>
    <w:rsid w:val="00D749EF"/>
    <w:rsid w:val="00D75703"/>
    <w:rsid w:val="00D7714B"/>
    <w:rsid w:val="00D77B1A"/>
    <w:rsid w:val="00D8346D"/>
    <w:rsid w:val="00D83F33"/>
    <w:rsid w:val="00D85EEC"/>
    <w:rsid w:val="00D8628F"/>
    <w:rsid w:val="00D90180"/>
    <w:rsid w:val="00D9299C"/>
    <w:rsid w:val="00D929CB"/>
    <w:rsid w:val="00D92E29"/>
    <w:rsid w:val="00D943F7"/>
    <w:rsid w:val="00D97C0D"/>
    <w:rsid w:val="00DA0D50"/>
    <w:rsid w:val="00DA18EA"/>
    <w:rsid w:val="00DA3958"/>
    <w:rsid w:val="00DA3BE3"/>
    <w:rsid w:val="00DA4FBD"/>
    <w:rsid w:val="00DA5B4B"/>
    <w:rsid w:val="00DB18F6"/>
    <w:rsid w:val="00DB2B94"/>
    <w:rsid w:val="00DB6A92"/>
    <w:rsid w:val="00DB7578"/>
    <w:rsid w:val="00DC36D4"/>
    <w:rsid w:val="00DC4130"/>
    <w:rsid w:val="00DC47D8"/>
    <w:rsid w:val="00DD19DB"/>
    <w:rsid w:val="00DD22B3"/>
    <w:rsid w:val="00DD2629"/>
    <w:rsid w:val="00DD2B8C"/>
    <w:rsid w:val="00DE6788"/>
    <w:rsid w:val="00DE7C94"/>
    <w:rsid w:val="00DF11B5"/>
    <w:rsid w:val="00DF4C31"/>
    <w:rsid w:val="00DF4FF0"/>
    <w:rsid w:val="00DF64E3"/>
    <w:rsid w:val="00E00D95"/>
    <w:rsid w:val="00E02703"/>
    <w:rsid w:val="00E073A2"/>
    <w:rsid w:val="00E11D4B"/>
    <w:rsid w:val="00E1276E"/>
    <w:rsid w:val="00E131D2"/>
    <w:rsid w:val="00E141E8"/>
    <w:rsid w:val="00E1749E"/>
    <w:rsid w:val="00E21AB6"/>
    <w:rsid w:val="00E229A0"/>
    <w:rsid w:val="00E234DC"/>
    <w:rsid w:val="00E2535D"/>
    <w:rsid w:val="00E34B32"/>
    <w:rsid w:val="00E35029"/>
    <w:rsid w:val="00E35E46"/>
    <w:rsid w:val="00E36C81"/>
    <w:rsid w:val="00E40E54"/>
    <w:rsid w:val="00E41811"/>
    <w:rsid w:val="00E42849"/>
    <w:rsid w:val="00E4447C"/>
    <w:rsid w:val="00E445E2"/>
    <w:rsid w:val="00E44F2A"/>
    <w:rsid w:val="00E4551A"/>
    <w:rsid w:val="00E46003"/>
    <w:rsid w:val="00E5032B"/>
    <w:rsid w:val="00E526FB"/>
    <w:rsid w:val="00E52C11"/>
    <w:rsid w:val="00E62A49"/>
    <w:rsid w:val="00E65DDC"/>
    <w:rsid w:val="00E672D3"/>
    <w:rsid w:val="00E70D00"/>
    <w:rsid w:val="00E80074"/>
    <w:rsid w:val="00E84E30"/>
    <w:rsid w:val="00E85619"/>
    <w:rsid w:val="00E90014"/>
    <w:rsid w:val="00E94A58"/>
    <w:rsid w:val="00E96D3F"/>
    <w:rsid w:val="00EA12F2"/>
    <w:rsid w:val="00EA1312"/>
    <w:rsid w:val="00EA3370"/>
    <w:rsid w:val="00EA3B25"/>
    <w:rsid w:val="00EA56D6"/>
    <w:rsid w:val="00EA764E"/>
    <w:rsid w:val="00EA77EE"/>
    <w:rsid w:val="00EA7AD9"/>
    <w:rsid w:val="00EB0716"/>
    <w:rsid w:val="00EB1EA8"/>
    <w:rsid w:val="00EB474A"/>
    <w:rsid w:val="00EB62BC"/>
    <w:rsid w:val="00EC665D"/>
    <w:rsid w:val="00EC6BA0"/>
    <w:rsid w:val="00EC7E81"/>
    <w:rsid w:val="00ED17B2"/>
    <w:rsid w:val="00ED6E5F"/>
    <w:rsid w:val="00ED731C"/>
    <w:rsid w:val="00EE09BF"/>
    <w:rsid w:val="00EE0E06"/>
    <w:rsid w:val="00EE1CD0"/>
    <w:rsid w:val="00EE3D5B"/>
    <w:rsid w:val="00EF18D3"/>
    <w:rsid w:val="00EF49BC"/>
    <w:rsid w:val="00EF6B3A"/>
    <w:rsid w:val="00EF7B1E"/>
    <w:rsid w:val="00F013B8"/>
    <w:rsid w:val="00F0144A"/>
    <w:rsid w:val="00F04315"/>
    <w:rsid w:val="00F04A87"/>
    <w:rsid w:val="00F2087F"/>
    <w:rsid w:val="00F22BD0"/>
    <w:rsid w:val="00F310ED"/>
    <w:rsid w:val="00F365D2"/>
    <w:rsid w:val="00F41A6B"/>
    <w:rsid w:val="00F42839"/>
    <w:rsid w:val="00F51547"/>
    <w:rsid w:val="00F5551B"/>
    <w:rsid w:val="00F559DA"/>
    <w:rsid w:val="00F55D9C"/>
    <w:rsid w:val="00F56080"/>
    <w:rsid w:val="00F56C84"/>
    <w:rsid w:val="00F628C2"/>
    <w:rsid w:val="00F62B16"/>
    <w:rsid w:val="00F649A6"/>
    <w:rsid w:val="00F67BDF"/>
    <w:rsid w:val="00F70EF6"/>
    <w:rsid w:val="00F732E3"/>
    <w:rsid w:val="00F73B81"/>
    <w:rsid w:val="00F75697"/>
    <w:rsid w:val="00F76301"/>
    <w:rsid w:val="00F7690A"/>
    <w:rsid w:val="00F77CD6"/>
    <w:rsid w:val="00F80278"/>
    <w:rsid w:val="00F81435"/>
    <w:rsid w:val="00F86B9E"/>
    <w:rsid w:val="00F91741"/>
    <w:rsid w:val="00F96FDC"/>
    <w:rsid w:val="00FA5074"/>
    <w:rsid w:val="00FA6AA2"/>
    <w:rsid w:val="00FB093A"/>
    <w:rsid w:val="00FB2BDC"/>
    <w:rsid w:val="00FB468D"/>
    <w:rsid w:val="00FC0A99"/>
    <w:rsid w:val="00FC3EBD"/>
    <w:rsid w:val="00FC6270"/>
    <w:rsid w:val="00FC6763"/>
    <w:rsid w:val="00FC7909"/>
    <w:rsid w:val="00FD18DD"/>
    <w:rsid w:val="00FD1B6C"/>
    <w:rsid w:val="00FD2731"/>
    <w:rsid w:val="00FD294B"/>
    <w:rsid w:val="00FD3065"/>
    <w:rsid w:val="00FD313A"/>
    <w:rsid w:val="00FE0783"/>
    <w:rsid w:val="00FE0F59"/>
    <w:rsid w:val="00FE3604"/>
    <w:rsid w:val="00FE462C"/>
    <w:rsid w:val="00FE5AC4"/>
    <w:rsid w:val="00FE7960"/>
    <w:rsid w:val="00FF1014"/>
    <w:rsid w:val="00FF3107"/>
    <w:rsid w:val="00FF3C86"/>
    <w:rsid w:val="00FF5684"/>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4C98F49E-D8BC-4894-9C79-A6ABDB30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aliases w:val="Ref. de nota al pie1,referencia nota al pie,Fago Fußnotenzeichen,Appel note de bas de page,Footnotes refss,Footnote number,BVI fnr,f"/>
    <w:basedOn w:val="Normal"/>
    <w:link w:val="TextonotapieCar"/>
    <w:uiPriority w:val="99"/>
    <w:rsid w:val="007142EA"/>
    <w:rPr>
      <w:sz w:val="20"/>
      <w:szCs w:val="20"/>
      <w:lang w:val="es-ES_tradnl"/>
    </w:rPr>
  </w:style>
  <w:style w:type="character" w:customStyle="1" w:styleId="TextonotapieCar">
    <w:name w:val="Texto nota pie Car"/>
    <w:aliases w:val="Ref. de nota al pie1 Car,referencia nota al pie Car,Fago Fußnotenzeichen Car,Appel note de bas de page Car,Footnotes refss Car,Footnote number Car,BVI fnr Car,f Car"/>
    <w:basedOn w:val="Fuentedeprrafopredeter"/>
    <w:link w:val="Textonotapie"/>
    <w:uiPriority w:val="99"/>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link w:val="SinespaciadoCar"/>
    <w:uiPriority w:val="1"/>
    <w:qFormat/>
    <w:rsid w:val="00924E12"/>
    <w:rPr>
      <w:rFonts w:asciiTheme="minorHAnsi" w:eastAsiaTheme="minorHAnsi" w:hAnsiTheme="minorHAnsi" w:cstheme="minorBidi"/>
      <w:sz w:val="22"/>
      <w:szCs w:val="22"/>
      <w:lang w:eastAsia="en-US"/>
    </w:rPr>
  </w:style>
  <w:style w:type="character" w:styleId="nfasissutil">
    <w:name w:val="Subtle Emphasis"/>
    <w:basedOn w:val="Fuentedeprrafopredeter"/>
    <w:uiPriority w:val="19"/>
    <w:qFormat/>
    <w:rsid w:val="00A73E12"/>
    <w:rPr>
      <w:i/>
      <w:iCs/>
      <w:color w:val="404040" w:themeColor="text1" w:themeTint="BF"/>
    </w:rPr>
  </w:style>
  <w:style w:type="character" w:customStyle="1" w:styleId="SinespaciadoCar">
    <w:name w:val="Sin espaciado Car"/>
    <w:link w:val="Sinespaciado"/>
    <w:uiPriority w:val="99"/>
    <w:locked/>
    <w:rsid w:val="007D0925"/>
    <w:rPr>
      <w:rFonts w:asciiTheme="minorHAnsi" w:eastAsiaTheme="minorHAnsi" w:hAnsiTheme="minorHAnsi" w:cstheme="minorBidi"/>
      <w:sz w:val="22"/>
      <w:szCs w:val="22"/>
      <w:lang w:eastAsia="en-US"/>
    </w:rPr>
  </w:style>
  <w:style w:type="character" w:styleId="nfasis">
    <w:name w:val="Emphasis"/>
    <w:basedOn w:val="Fuentedeprrafopredeter"/>
    <w:qFormat/>
    <w:rsid w:val="000F54FF"/>
    <w:rPr>
      <w:i/>
      <w:iCs/>
    </w:rPr>
  </w:style>
  <w:style w:type="paragraph" w:styleId="Textoindependiente3">
    <w:name w:val="Body Text 3"/>
    <w:basedOn w:val="Normal"/>
    <w:link w:val="Textoindependiente3Car"/>
    <w:semiHidden/>
    <w:unhideWhenUsed/>
    <w:rsid w:val="008C5E46"/>
    <w:pPr>
      <w:spacing w:after="120"/>
    </w:pPr>
    <w:rPr>
      <w:sz w:val="16"/>
      <w:szCs w:val="16"/>
    </w:rPr>
  </w:style>
  <w:style w:type="character" w:customStyle="1" w:styleId="Textoindependiente3Car">
    <w:name w:val="Texto independiente 3 Car"/>
    <w:basedOn w:val="Fuentedeprrafopredeter"/>
    <w:link w:val="Textoindependiente3"/>
    <w:semiHidden/>
    <w:rsid w:val="008C5E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820">
      <w:bodyDiv w:val="1"/>
      <w:marLeft w:val="0"/>
      <w:marRight w:val="0"/>
      <w:marTop w:val="0"/>
      <w:marBottom w:val="0"/>
      <w:divBdr>
        <w:top w:val="none" w:sz="0" w:space="0" w:color="auto"/>
        <w:left w:val="none" w:sz="0" w:space="0" w:color="auto"/>
        <w:bottom w:val="none" w:sz="0" w:space="0" w:color="auto"/>
        <w:right w:val="none" w:sz="0" w:space="0" w:color="auto"/>
      </w:divBdr>
    </w:div>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82781353">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55198705">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668248484">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D9D5-26F5-4166-9AAE-699AEAA2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12</Pages>
  <Words>5162</Words>
  <Characters>28394</Characters>
  <Application>Microsoft Office Word</Application>
  <DocSecurity>0</DocSecurity>
  <Lines>236</Lines>
  <Paragraphs>66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El siguiente es el documento presentado por la Magistrada ponente que sirvió de base para proferir en audiencia la sentencia de segunda instancia dentro del presente proceso</vt:lpstr>
      <vt:lpstr>        ANA LUCÍA CAICEDO CALDERÓN</vt:lpstr>
      <vt:lpstr>        ANA LUCÍA CAICEDO CALDERÓN</vt:lpstr>
    </vt:vector>
  </TitlesOfParts>
  <Company/>
  <LinksUpToDate>false</LinksUpToDate>
  <CharactersWithSpaces>33490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47</cp:revision>
  <cp:lastPrinted>2016-04-21T19:23:00Z</cp:lastPrinted>
  <dcterms:created xsi:type="dcterms:W3CDTF">2016-03-16T16:59:00Z</dcterms:created>
  <dcterms:modified xsi:type="dcterms:W3CDTF">2016-08-31T14:38:00Z</dcterms:modified>
</cp:coreProperties>
</file>