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6F555326"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5770D6">
        <w:rPr>
          <w:rFonts w:ascii="Tahoma" w:hAnsi="Tahoma" w:cs="Tahoma"/>
          <w:b w:val="0"/>
          <w:bCs/>
          <w:sz w:val="18"/>
          <w:szCs w:val="18"/>
        </w:rPr>
        <w:t>8</w:t>
      </w:r>
      <w:r w:rsidR="00795DE3">
        <w:rPr>
          <w:rFonts w:ascii="Tahoma" w:hAnsi="Tahoma" w:cs="Tahoma"/>
          <w:b w:val="0"/>
          <w:bCs/>
          <w:sz w:val="18"/>
          <w:szCs w:val="18"/>
        </w:rPr>
        <w:t xml:space="preserve"> de </w:t>
      </w:r>
      <w:r w:rsidR="005770D6">
        <w:rPr>
          <w:rFonts w:ascii="Tahoma" w:hAnsi="Tahoma" w:cs="Tahoma"/>
          <w:b w:val="0"/>
          <w:bCs/>
          <w:sz w:val="18"/>
          <w:szCs w:val="18"/>
        </w:rPr>
        <w:t xml:space="preserve">abril </w:t>
      </w:r>
      <w:r w:rsidR="00795DE3">
        <w:rPr>
          <w:rFonts w:ascii="Tahoma" w:hAnsi="Tahoma" w:cs="Tahoma"/>
          <w:b w:val="0"/>
          <w:bCs/>
          <w:sz w:val="18"/>
          <w:szCs w:val="18"/>
        </w:rPr>
        <w:t>de 2016</w:t>
      </w:r>
      <w:r w:rsidRPr="002B7B53">
        <w:rPr>
          <w:rFonts w:ascii="Tahoma" w:hAnsi="Tahoma" w:cs="Tahoma"/>
          <w:b w:val="0"/>
          <w:bCs/>
          <w:sz w:val="18"/>
          <w:szCs w:val="18"/>
        </w:rPr>
        <w:t xml:space="preserve"> </w:t>
      </w:r>
    </w:p>
    <w:p w14:paraId="7CE8CA0A" w14:textId="3B32070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770D6">
        <w:rPr>
          <w:rFonts w:ascii="Tahoma" w:hAnsi="Tahoma" w:cs="Tahoma"/>
          <w:b w:val="0"/>
          <w:sz w:val="18"/>
          <w:szCs w:val="18"/>
        </w:rPr>
        <w:t>5</w:t>
      </w:r>
      <w:r w:rsidR="00795DE3">
        <w:rPr>
          <w:rFonts w:ascii="Tahoma" w:hAnsi="Tahoma" w:cs="Tahoma"/>
          <w:b w:val="0"/>
          <w:sz w:val="18"/>
          <w:szCs w:val="18"/>
        </w:rPr>
        <w:t>-2014-00</w:t>
      </w:r>
      <w:r w:rsidR="005770D6">
        <w:rPr>
          <w:rFonts w:ascii="Tahoma" w:hAnsi="Tahoma" w:cs="Tahoma"/>
          <w:b w:val="0"/>
          <w:sz w:val="18"/>
          <w:szCs w:val="18"/>
        </w:rPr>
        <w:t>087</w:t>
      </w:r>
      <w:r w:rsidR="00AD0BDB">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3D90F55"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5770D6">
        <w:rPr>
          <w:rFonts w:ascii="Tahoma" w:hAnsi="Tahoma" w:cs="Tahoma"/>
          <w:b w:val="0"/>
          <w:sz w:val="18"/>
          <w:szCs w:val="18"/>
        </w:rPr>
        <w:t>Alba Lucy Quintero Orrego</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48432F2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770D6">
        <w:rPr>
          <w:rFonts w:ascii="Tahoma" w:hAnsi="Tahoma" w:cs="Tahoma"/>
          <w:b w:val="0"/>
          <w:sz w:val="18"/>
          <w:szCs w:val="18"/>
        </w:rPr>
        <w:t>Quinto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32E4D8D6" w14:textId="74B8D3FB" w:rsidR="00B73FB8" w:rsidRDefault="009A4059" w:rsidP="00724F7D">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77E716AC" w14:textId="77777777" w:rsidR="00727FB8" w:rsidRDefault="00727FB8" w:rsidP="00724F7D">
      <w:pPr>
        <w:jc w:val="both"/>
        <w:rPr>
          <w:rFonts w:ascii="Arial" w:hAnsi="Arial" w:cs="Arial"/>
          <w:spacing w:val="-6"/>
          <w:sz w:val="18"/>
          <w:szCs w:val="19"/>
        </w:rPr>
      </w:pPr>
    </w:p>
    <w:p w14:paraId="105F5054" w14:textId="0A5711A5" w:rsidR="00B73FB8" w:rsidRPr="00724F7D" w:rsidRDefault="00B73FB8" w:rsidP="00724F7D">
      <w:pPr>
        <w:jc w:val="both"/>
        <w:rPr>
          <w:rFonts w:ascii="Arial" w:hAnsi="Arial" w:cs="Arial"/>
          <w:spacing w:val="-6"/>
          <w:sz w:val="18"/>
          <w:szCs w:val="19"/>
        </w:rPr>
      </w:pPr>
      <w:r w:rsidRPr="00724F7D">
        <w:rPr>
          <w:rFonts w:ascii="Arial" w:hAnsi="Arial" w:cs="Arial"/>
          <w:spacing w:val="-6"/>
          <w:sz w:val="18"/>
          <w:szCs w:val="19"/>
        </w:rPr>
        <w:t>PENSI</w:t>
      </w:r>
      <w:r w:rsidR="00C8098A" w:rsidRPr="00724F7D">
        <w:rPr>
          <w:rFonts w:ascii="Arial" w:hAnsi="Arial" w:cs="Arial"/>
          <w:spacing w:val="-6"/>
          <w:sz w:val="18"/>
          <w:szCs w:val="19"/>
        </w:rPr>
        <w:t xml:space="preserve">ÓN </w:t>
      </w:r>
      <w:r w:rsidRPr="00724F7D">
        <w:rPr>
          <w:rFonts w:ascii="Arial" w:hAnsi="Arial" w:cs="Arial"/>
          <w:spacing w:val="-6"/>
          <w:sz w:val="18"/>
          <w:szCs w:val="19"/>
        </w:rPr>
        <w:t xml:space="preserve">SOBREVIVIENTES/ </w:t>
      </w:r>
      <w:r w:rsidR="00E5714F">
        <w:rPr>
          <w:rFonts w:ascii="Arial" w:hAnsi="Arial" w:cs="Arial"/>
          <w:spacing w:val="-6"/>
          <w:sz w:val="18"/>
          <w:szCs w:val="19"/>
        </w:rPr>
        <w:t xml:space="preserve">Causación del derecho cuando </w:t>
      </w:r>
      <w:r w:rsidR="0007769E" w:rsidRPr="00724F7D">
        <w:rPr>
          <w:rFonts w:ascii="Arial" w:hAnsi="Arial" w:cs="Arial"/>
          <w:spacing w:val="-6"/>
          <w:sz w:val="18"/>
          <w:szCs w:val="19"/>
        </w:rPr>
        <w:t>el a</w:t>
      </w:r>
      <w:r w:rsidR="008E1C6B" w:rsidRPr="00724F7D">
        <w:rPr>
          <w:rFonts w:ascii="Arial" w:hAnsi="Arial" w:cs="Arial"/>
          <w:spacing w:val="-6"/>
          <w:sz w:val="18"/>
          <w:szCs w:val="19"/>
        </w:rPr>
        <w:t>filiado</w:t>
      </w:r>
      <w:r w:rsidR="00E5714F">
        <w:rPr>
          <w:rFonts w:ascii="Arial" w:hAnsi="Arial" w:cs="Arial"/>
          <w:spacing w:val="-6"/>
          <w:sz w:val="18"/>
          <w:szCs w:val="19"/>
        </w:rPr>
        <w:t xml:space="preserve"> alcanza</w:t>
      </w:r>
      <w:r w:rsidR="00397C48" w:rsidRPr="00724F7D">
        <w:rPr>
          <w:rFonts w:ascii="Arial" w:hAnsi="Arial" w:cs="Arial"/>
          <w:spacing w:val="-6"/>
          <w:sz w:val="18"/>
          <w:szCs w:val="19"/>
        </w:rPr>
        <w:t xml:space="preserve"> a cotizar</w:t>
      </w:r>
      <w:r w:rsidR="00C8098A" w:rsidRPr="00724F7D">
        <w:rPr>
          <w:rFonts w:ascii="Arial" w:hAnsi="Arial" w:cs="Arial"/>
          <w:spacing w:val="-6"/>
          <w:sz w:val="18"/>
          <w:szCs w:val="19"/>
        </w:rPr>
        <w:t xml:space="preserve"> el número mínimo de semanas </w:t>
      </w:r>
      <w:r w:rsidR="00593072" w:rsidRPr="00724F7D">
        <w:rPr>
          <w:rFonts w:ascii="Arial" w:hAnsi="Arial" w:cs="Arial"/>
          <w:spacing w:val="-6"/>
          <w:sz w:val="18"/>
          <w:szCs w:val="19"/>
        </w:rPr>
        <w:t>para obtener la pensión de vejez</w:t>
      </w:r>
      <w:r w:rsidR="0007769E" w:rsidRPr="00724F7D">
        <w:rPr>
          <w:rFonts w:ascii="Arial" w:hAnsi="Arial" w:cs="Arial"/>
          <w:spacing w:val="-6"/>
          <w:sz w:val="18"/>
          <w:szCs w:val="19"/>
        </w:rPr>
        <w:t xml:space="preserve">/ </w:t>
      </w:r>
      <w:r w:rsidR="00F2660C">
        <w:rPr>
          <w:rFonts w:ascii="Arial" w:hAnsi="Arial" w:cs="Arial"/>
          <w:spacing w:val="-6"/>
          <w:sz w:val="18"/>
          <w:szCs w:val="19"/>
        </w:rPr>
        <w:t>Acreditación del requisito</w:t>
      </w:r>
      <w:r w:rsidR="0007769E" w:rsidRPr="00724F7D">
        <w:rPr>
          <w:rFonts w:ascii="Arial" w:hAnsi="Arial" w:cs="Arial"/>
          <w:spacing w:val="-6"/>
          <w:sz w:val="18"/>
          <w:szCs w:val="19"/>
        </w:rPr>
        <w:t xml:space="preserve"> de la convivencia</w:t>
      </w:r>
    </w:p>
    <w:p w14:paraId="77A9C351" w14:textId="77777777" w:rsidR="00E26A0E" w:rsidRPr="00724F7D" w:rsidRDefault="00E26A0E" w:rsidP="00724F7D">
      <w:pPr>
        <w:jc w:val="both"/>
        <w:rPr>
          <w:rFonts w:ascii="Arial" w:hAnsi="Arial" w:cs="Arial"/>
          <w:spacing w:val="-6"/>
          <w:sz w:val="18"/>
          <w:szCs w:val="19"/>
        </w:rPr>
      </w:pPr>
    </w:p>
    <w:p w14:paraId="74342CA3" w14:textId="07660E35" w:rsidR="00E26A0E" w:rsidRPr="00724F7D" w:rsidRDefault="00F2660C" w:rsidP="00724F7D">
      <w:pPr>
        <w:jc w:val="both"/>
        <w:rPr>
          <w:rFonts w:ascii="Arial" w:hAnsi="Arial" w:cs="Arial"/>
          <w:spacing w:val="-6"/>
          <w:sz w:val="18"/>
          <w:szCs w:val="19"/>
        </w:rPr>
      </w:pPr>
      <w:r>
        <w:rPr>
          <w:rFonts w:ascii="Arial" w:hAnsi="Arial" w:cs="Arial"/>
          <w:spacing w:val="-6"/>
          <w:sz w:val="18"/>
          <w:szCs w:val="19"/>
        </w:rPr>
        <w:t>“(…)</w:t>
      </w:r>
      <w:r w:rsidR="00E26A0E" w:rsidRPr="00724F7D">
        <w:rPr>
          <w:rFonts w:ascii="Arial" w:hAnsi="Arial" w:cs="Arial"/>
          <w:spacing w:val="-6"/>
          <w:sz w:val="18"/>
          <w:szCs w:val="19"/>
        </w:rPr>
        <w:t xml:space="preserve"> esta Corporación encuentra acertada la disquisición efectuada por la A-quo a efectos de reconocer la pensión deprecada por la demandante, pues de conformidad con el </w:t>
      </w:r>
      <w:r w:rsidR="00593072" w:rsidRPr="00724F7D">
        <w:rPr>
          <w:rFonts w:ascii="Arial" w:hAnsi="Arial" w:cs="Arial"/>
          <w:bCs/>
          <w:color w:val="000000"/>
          <w:spacing w:val="-6"/>
          <w:sz w:val="18"/>
          <w:szCs w:val="19"/>
        </w:rPr>
        <w:t>Parágrafo 1° del artículo 12 de</w:t>
      </w:r>
      <w:r w:rsidR="00E26A0E" w:rsidRPr="00724F7D">
        <w:rPr>
          <w:rFonts w:ascii="Arial" w:hAnsi="Arial" w:cs="Arial"/>
          <w:bCs/>
          <w:color w:val="000000"/>
          <w:spacing w:val="-6"/>
          <w:sz w:val="18"/>
          <w:szCs w:val="19"/>
        </w:rPr>
        <w:t xml:space="preserve"> la Ley 797 de 2003, modificatorio del artículo 46 de la Ley 100 de 1993, c</w:t>
      </w:r>
      <w:r w:rsidR="00E26A0E" w:rsidRPr="00724F7D">
        <w:rPr>
          <w:rFonts w:ascii="Arial" w:hAnsi="Arial" w:cs="Arial"/>
          <w:color w:val="000000"/>
          <w:spacing w:val="-6"/>
          <w:sz w:val="18"/>
          <w:szCs w:val="19"/>
        </w:rPr>
        <w:t xml:space="preserve">uando un afiliado haya cotizado el número de semanas mínimo requerido en el </w:t>
      </w:r>
      <w:r w:rsidR="00E26A0E" w:rsidRPr="00724F7D">
        <w:rPr>
          <w:rFonts w:ascii="Arial" w:hAnsi="Arial" w:cs="Arial"/>
          <w:spacing w:val="-6"/>
          <w:sz w:val="18"/>
          <w:szCs w:val="19"/>
        </w:rPr>
        <w:t>régimen</w:t>
      </w:r>
      <w:r w:rsidR="00E26A0E" w:rsidRPr="00724F7D">
        <w:rPr>
          <w:rFonts w:ascii="Arial" w:hAnsi="Arial" w:cs="Arial"/>
          <w:color w:val="000000"/>
          <w:spacing w:val="-6"/>
          <w:sz w:val="18"/>
          <w:szCs w:val="19"/>
        </w:rPr>
        <w:t xml:space="preserve"> de prima media en tiempo anterior a su fallecimiento, sus beneficiarios tendrán derecho a la pensión de sobrevivientes, en un porcentaje del </w:t>
      </w:r>
      <w:r w:rsidR="00E26A0E" w:rsidRPr="00724F7D">
        <w:rPr>
          <w:rFonts w:ascii="Arial" w:hAnsi="Arial" w:cs="Arial"/>
          <w:spacing w:val="-6"/>
          <w:sz w:val="18"/>
          <w:szCs w:val="19"/>
        </w:rPr>
        <w:t>80% del monto que le hubiera correspondido como pensión de vejez; siendo del caso precisar que para los beneficiaros del régimen de transición la cantidad de semanas exigidas era aquella establecida en el Acuerdo 049 de 1990</w:t>
      </w:r>
      <w:r w:rsidR="00881695" w:rsidRPr="00724F7D">
        <w:rPr>
          <w:rFonts w:ascii="Arial" w:hAnsi="Arial" w:cs="Arial"/>
          <w:spacing w:val="-6"/>
          <w:sz w:val="18"/>
          <w:szCs w:val="19"/>
        </w:rPr>
        <w:t xml:space="preserve"> (…)</w:t>
      </w:r>
    </w:p>
    <w:p w14:paraId="10A16E5E" w14:textId="77777777" w:rsidR="00E26A0E" w:rsidRPr="00724F7D" w:rsidRDefault="00E26A0E" w:rsidP="00724F7D">
      <w:pPr>
        <w:jc w:val="both"/>
        <w:rPr>
          <w:rFonts w:ascii="Arial" w:hAnsi="Arial" w:cs="Arial"/>
          <w:spacing w:val="-6"/>
          <w:sz w:val="18"/>
          <w:szCs w:val="19"/>
        </w:rPr>
      </w:pPr>
    </w:p>
    <w:p w14:paraId="66751CDE" w14:textId="700B0640" w:rsidR="002D3B8C" w:rsidRPr="00F2660C" w:rsidRDefault="00E834DA" w:rsidP="00F2660C">
      <w:pPr>
        <w:pStyle w:val="Textoindependiente"/>
        <w:spacing w:after="0"/>
        <w:jc w:val="both"/>
        <w:rPr>
          <w:rFonts w:ascii="Arial" w:hAnsi="Arial" w:cs="Arial"/>
          <w:spacing w:val="-6"/>
          <w:sz w:val="18"/>
          <w:szCs w:val="19"/>
        </w:rPr>
      </w:pPr>
      <w:r w:rsidRPr="00724F7D">
        <w:rPr>
          <w:rFonts w:ascii="Arial" w:hAnsi="Arial" w:cs="Arial"/>
          <w:spacing w:val="-6"/>
          <w:sz w:val="18"/>
          <w:szCs w:val="19"/>
        </w:rPr>
        <w:t>(…)</w:t>
      </w:r>
      <w:r w:rsidR="00E26A0E" w:rsidRPr="00724F7D">
        <w:rPr>
          <w:rFonts w:ascii="Arial" w:hAnsi="Arial" w:cs="Arial"/>
          <w:spacing w:val="-6"/>
          <w:sz w:val="18"/>
          <w:szCs w:val="19"/>
        </w:rPr>
        <w:t xml:space="preserve"> se percibe que cotizó más de 1000 en toda su vida laboral, por lo que al haber dejado causado el derecho restaba verificar si la demandante, como cónyuge, acreditó la calidad de beneficiaria de la pensión deprecada, lo cual a juicio de esta Corporación también quedó demostrado por lo expuesto por los señores Luz Dary Pedrero Quintero, Pedro </w:t>
      </w:r>
      <w:proofErr w:type="spellStart"/>
      <w:r w:rsidR="00E26A0E" w:rsidRPr="00724F7D">
        <w:rPr>
          <w:rFonts w:ascii="Arial" w:hAnsi="Arial" w:cs="Arial"/>
          <w:spacing w:val="-6"/>
          <w:sz w:val="18"/>
          <w:szCs w:val="19"/>
        </w:rPr>
        <w:t>Nel</w:t>
      </w:r>
      <w:proofErr w:type="spellEnd"/>
      <w:r w:rsidR="00E26A0E" w:rsidRPr="00724F7D">
        <w:rPr>
          <w:rFonts w:ascii="Arial" w:hAnsi="Arial" w:cs="Arial"/>
          <w:spacing w:val="-6"/>
          <w:sz w:val="18"/>
          <w:szCs w:val="19"/>
        </w:rPr>
        <w:t xml:space="preserve"> López Marín y Wilmar Alexander Gómez Agudelo</w:t>
      </w:r>
      <w:r w:rsidR="00F2660C">
        <w:rPr>
          <w:rFonts w:ascii="Arial" w:hAnsi="Arial" w:cs="Arial"/>
          <w:spacing w:val="-6"/>
          <w:sz w:val="18"/>
          <w:szCs w:val="19"/>
        </w:rPr>
        <w:t xml:space="preserve"> (…)</w:t>
      </w:r>
      <w:r w:rsidR="00E26A0E" w:rsidRPr="00724F7D">
        <w:rPr>
          <w:rFonts w:ascii="Arial" w:hAnsi="Arial" w:cs="Arial"/>
          <w:spacing w:val="-6"/>
          <w:sz w:val="18"/>
          <w:szCs w:val="19"/>
        </w:rPr>
        <w:t xml:space="preserve"> quienes manifestaron de manera armónica que los esposos convivieron ininterrumpidamente por más de 25 años hasta la muerte del afiliado, lo cual les constaba por ser testigos directos de la convivencia.</w:t>
      </w:r>
      <w:r w:rsidR="00F2660C">
        <w:rPr>
          <w:rFonts w:ascii="Arial" w:hAnsi="Arial" w:cs="Arial"/>
          <w:spacing w:val="-6"/>
          <w:sz w:val="18"/>
          <w:szCs w:val="19"/>
        </w:rPr>
        <w:t>”</w:t>
      </w:r>
    </w:p>
    <w:p w14:paraId="3A0E5D71" w14:textId="77777777" w:rsidR="009A4059" w:rsidRPr="002B7B53" w:rsidRDefault="009A4059"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3A4747F6"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5770D6">
        <w:rPr>
          <w:rFonts w:ascii="Tahoma" w:hAnsi="Tahoma" w:cs="Tahoma"/>
          <w:bCs/>
          <w:szCs w:val="24"/>
          <w:lang w:eastAsia="es-MX"/>
        </w:rPr>
        <w:t xml:space="preserve">DE DECISIÓN </w:t>
      </w:r>
      <w:r w:rsidRPr="00DF64E3">
        <w:rPr>
          <w:rFonts w:ascii="Tahoma" w:hAnsi="Tahoma" w:cs="Tahoma"/>
          <w:bCs/>
          <w:szCs w:val="24"/>
          <w:lang w:eastAsia="es-MX"/>
        </w:rPr>
        <w:t>LABORAL</w:t>
      </w:r>
      <w:r w:rsidR="005770D6">
        <w:rPr>
          <w:rFonts w:ascii="Tahoma" w:hAnsi="Tahoma" w:cs="Tahoma"/>
          <w:bCs/>
          <w:szCs w:val="24"/>
          <w:lang w:eastAsia="es-MX"/>
        </w:rPr>
        <w:t xml:space="preserve"> No. 1</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0F3C74">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0F3C74">
      <w:pPr>
        <w:jc w:val="center"/>
        <w:rPr>
          <w:rFonts w:ascii="Tahoma" w:hAnsi="Tahoma" w:cs="Tahoma"/>
          <w:b/>
        </w:rPr>
      </w:pPr>
    </w:p>
    <w:p w14:paraId="7AB9B1D3" w14:textId="77777777" w:rsidR="009A4059" w:rsidRPr="002B7B53" w:rsidRDefault="00D83F33" w:rsidP="000F3C7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1C79CE94" w:rsidR="009A4059" w:rsidRPr="002B7B53" w:rsidRDefault="009A4059" w:rsidP="000F3C74">
      <w:pPr>
        <w:jc w:val="center"/>
        <w:rPr>
          <w:rFonts w:ascii="Tahoma" w:hAnsi="Tahoma" w:cs="Tahoma"/>
          <w:b/>
        </w:rPr>
      </w:pPr>
      <w:r w:rsidRPr="002B7B53">
        <w:rPr>
          <w:rFonts w:ascii="Tahoma" w:hAnsi="Tahoma" w:cs="Tahoma"/>
          <w:b/>
        </w:rPr>
        <w:t>(</w:t>
      </w:r>
      <w:r w:rsidR="005770D6">
        <w:rPr>
          <w:rFonts w:ascii="Tahoma" w:hAnsi="Tahoma" w:cs="Tahoma"/>
          <w:b/>
        </w:rPr>
        <w:t>Abril 8 de 2016</w:t>
      </w:r>
      <w:r w:rsidRPr="002B7B53">
        <w:rPr>
          <w:rFonts w:ascii="Tahoma" w:hAnsi="Tahoma" w:cs="Tahoma"/>
          <w:b/>
        </w:rPr>
        <w:t>)</w:t>
      </w:r>
    </w:p>
    <w:p w14:paraId="19E5FE0A" w14:textId="77777777" w:rsidR="009A4059" w:rsidRPr="002B7B53" w:rsidRDefault="009A4059"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580B26A5" w:rsidR="009A4059" w:rsidRPr="002B7B53" w:rsidRDefault="003A304B"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BA0369" w:rsidRPr="005770D6">
        <w:rPr>
          <w:rFonts w:ascii="Tahoma" w:hAnsi="Tahoma" w:cs="Tahoma"/>
          <w:lang w:val="es-ES_tradnl"/>
        </w:rPr>
        <w:t>09</w:t>
      </w:r>
      <w:r w:rsidR="009A4059" w:rsidRPr="005770D6">
        <w:rPr>
          <w:rFonts w:ascii="Tahoma" w:hAnsi="Tahoma" w:cs="Tahoma"/>
          <w:lang w:val="es-ES_tradnl"/>
        </w:rPr>
        <w:t>:</w:t>
      </w:r>
      <w:r w:rsidR="005770D6" w:rsidRPr="005770D6">
        <w:rPr>
          <w:rFonts w:ascii="Tahoma" w:hAnsi="Tahoma" w:cs="Tahoma"/>
          <w:lang w:val="es-ES_tradnl"/>
        </w:rPr>
        <w:t>4</w:t>
      </w:r>
      <w:r w:rsidR="00F62B16" w:rsidRPr="005770D6">
        <w:rPr>
          <w:rFonts w:ascii="Tahoma" w:hAnsi="Tahoma" w:cs="Tahoma"/>
          <w:lang w:val="es-ES_tradnl"/>
        </w:rPr>
        <w:t>0</w:t>
      </w:r>
      <w:r w:rsidR="009A4059" w:rsidRPr="005770D6">
        <w:rPr>
          <w:rFonts w:ascii="Tahoma" w:hAnsi="Tahoma" w:cs="Tahoma"/>
          <w:lang w:val="es-ES_tradnl"/>
        </w:rPr>
        <w:t xml:space="preserve"> </w:t>
      </w:r>
      <w:proofErr w:type="spellStart"/>
      <w:r w:rsidR="00020603" w:rsidRPr="005770D6">
        <w:rPr>
          <w:rFonts w:ascii="Tahoma" w:hAnsi="Tahoma" w:cs="Tahoma"/>
          <w:lang w:val="es-ES_tradnl"/>
        </w:rPr>
        <w:t>a</w:t>
      </w:r>
      <w:r w:rsidR="00C30D72" w:rsidRPr="005770D6">
        <w:rPr>
          <w:rFonts w:ascii="Tahoma" w:hAnsi="Tahoma" w:cs="Tahoma"/>
          <w:lang w:val="es-ES_tradnl"/>
        </w:rPr>
        <w:t>.m</w:t>
      </w:r>
      <w:proofErr w:type="spellEnd"/>
      <w:r w:rsidR="00C30D72">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Pr>
          <w:rFonts w:ascii="Tahoma" w:hAnsi="Tahoma" w:cs="Tahoma"/>
          <w:lang w:val="es-ES_tradnl"/>
        </w:rPr>
        <w:t xml:space="preserve">8 de abril </w:t>
      </w:r>
      <w:r w:rsidR="009A4059" w:rsidRPr="002B7B53">
        <w:rPr>
          <w:rFonts w:ascii="Tahoma" w:hAnsi="Tahoma" w:cs="Tahoma"/>
          <w:lang w:val="es-ES_tradnl"/>
        </w:rPr>
        <w:t>de 201</w:t>
      </w:r>
      <w:r w:rsidR="00AD0BDB">
        <w:rPr>
          <w:rFonts w:ascii="Tahoma" w:hAnsi="Tahoma" w:cs="Tahoma"/>
          <w:lang w:val="es-ES_tradnl"/>
        </w:rPr>
        <w:t>6</w:t>
      </w:r>
      <w:r w:rsidR="009A4059" w:rsidRPr="002B7B53">
        <w:rPr>
          <w:rFonts w:ascii="Tahoma" w:hAnsi="Tahoma" w:cs="Tahoma"/>
          <w:lang w:val="es-ES_tradnl"/>
        </w:rPr>
        <w:t>, la Sala de Decisión Laboral</w:t>
      </w:r>
      <w:r w:rsidR="005770D6">
        <w:rPr>
          <w:rFonts w:ascii="Tahoma" w:hAnsi="Tahoma" w:cs="Tahoma"/>
          <w:lang w:val="es-ES_tradnl"/>
        </w:rPr>
        <w:t xml:space="preserve"> No. 1</w:t>
      </w:r>
      <w:r w:rsidR="009A4059" w:rsidRPr="002B7B53">
        <w:rPr>
          <w:rFonts w:ascii="Tahoma" w:hAnsi="Tahoma" w:cs="Tahoma"/>
          <w:lang w:val="es-ES_tradnl"/>
        </w:rPr>
        <w:t xml:space="preserve">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5770D6">
        <w:rPr>
          <w:rFonts w:ascii="Tahoma" w:hAnsi="Tahoma" w:cs="Tahoma"/>
          <w:b/>
          <w:lang w:val="es-ES_tradnl"/>
        </w:rPr>
        <w:t>Alba Lucy Quintero Orrego</w:t>
      </w:r>
      <w:r w:rsidR="00BA0369">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0F3C74">
      <w:pPr>
        <w:spacing w:line="276" w:lineRule="auto"/>
        <w:ind w:firstLine="1122"/>
        <w:jc w:val="both"/>
        <w:rPr>
          <w:rFonts w:ascii="Tahoma" w:hAnsi="Tahoma" w:cs="Tahoma"/>
          <w:lang w:val="es-ES_tradnl"/>
        </w:rPr>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9E76A6">
      <w:pPr>
        <w:ind w:firstLine="1122"/>
        <w:jc w:val="both"/>
        <w:rPr>
          <w:rFonts w:ascii="Tahoma" w:hAnsi="Tahoma" w:cs="Tahoma"/>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9E76A6">
      <w:pPr>
        <w:widowControl w:val="0"/>
        <w:autoSpaceDE w:val="0"/>
        <w:autoSpaceDN w:val="0"/>
        <w:adjustRightInd w:val="0"/>
        <w:jc w:val="both"/>
        <w:rPr>
          <w:rFonts w:ascii="Tahoma" w:hAnsi="Tahoma" w:cs="Tahoma"/>
        </w:rPr>
      </w:pPr>
    </w:p>
    <w:p w14:paraId="4B8C286A"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0F3C74">
      <w:pPr>
        <w:ind w:firstLine="708"/>
        <w:jc w:val="both"/>
        <w:rPr>
          <w:rFonts w:ascii="Tahoma" w:hAnsi="Tahoma" w:cs="Tahoma"/>
          <w:lang w:val="es-ES_tradn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0F3C74">
      <w:pPr>
        <w:widowControl w:val="0"/>
        <w:autoSpaceDE w:val="0"/>
        <w:autoSpaceDN w:val="0"/>
        <w:adjustRightInd w:val="0"/>
        <w:jc w:val="center"/>
        <w:rPr>
          <w:rFonts w:ascii="Tahoma" w:hAnsi="Tahoma" w:cs="Tahoma"/>
          <w:b/>
        </w:rPr>
      </w:pPr>
    </w:p>
    <w:p w14:paraId="3DC567F5" w14:textId="64DA8EBE"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9E76A6">
        <w:rPr>
          <w:rFonts w:ascii="Tahoma" w:hAnsi="Tahoma" w:cs="Tahoma"/>
        </w:rPr>
        <w:t xml:space="preserve">el grado jurisdiccional de consulta de la </w:t>
      </w:r>
      <w:r w:rsidR="00D436A6">
        <w:rPr>
          <w:rFonts w:ascii="Tahoma" w:hAnsi="Tahoma" w:cs="Tahoma"/>
        </w:rPr>
        <w:t xml:space="preserve">sentencia </w:t>
      </w:r>
      <w:r w:rsidR="00D436A6" w:rsidRPr="002B7B53">
        <w:rPr>
          <w:rFonts w:ascii="Tahoma" w:hAnsi="Tahoma" w:cs="Tahoma"/>
        </w:rPr>
        <w:t xml:space="preserve">emitida por el Juzgado </w:t>
      </w:r>
      <w:r w:rsidR="005770D6">
        <w:rPr>
          <w:rFonts w:ascii="Tahoma" w:hAnsi="Tahoma" w:cs="Tahoma"/>
        </w:rPr>
        <w:t>Quinto</w:t>
      </w:r>
      <w:r w:rsidR="00BA0369">
        <w:rPr>
          <w:rFonts w:ascii="Tahoma" w:hAnsi="Tahoma" w:cs="Tahoma"/>
        </w:rPr>
        <w:t xml:space="preserve"> </w:t>
      </w:r>
      <w:r w:rsidR="00D436A6" w:rsidRPr="002B7B53">
        <w:rPr>
          <w:rFonts w:ascii="Tahoma" w:hAnsi="Tahoma" w:cs="Tahoma"/>
        </w:rPr>
        <w:t xml:space="preserve">Laboral del Circuito de Pereira el </w:t>
      </w:r>
      <w:r w:rsidR="005770D6">
        <w:rPr>
          <w:rFonts w:ascii="Tahoma" w:hAnsi="Tahoma" w:cs="Tahoma"/>
        </w:rPr>
        <w:t>5 de febrero de 2015</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2D3B8C">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0F3C7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lastRenderedPageBreak/>
        <w:t>Problema jurídico por resolver</w:t>
      </w:r>
    </w:p>
    <w:p w14:paraId="7CFB5C42" w14:textId="77777777" w:rsidR="00066A9C" w:rsidRPr="002B7B53" w:rsidRDefault="00066A9C" w:rsidP="0035585F">
      <w:pPr>
        <w:widowControl w:val="0"/>
        <w:tabs>
          <w:tab w:val="left" w:pos="748"/>
        </w:tabs>
        <w:autoSpaceDE w:val="0"/>
        <w:autoSpaceDN w:val="0"/>
        <w:adjustRightInd w:val="0"/>
        <w:ind w:left="748"/>
        <w:jc w:val="center"/>
        <w:rPr>
          <w:rFonts w:ascii="Tahoma" w:hAnsi="Tahoma" w:cs="Tahoma"/>
          <w:b/>
          <w:bCs/>
        </w:rPr>
      </w:pPr>
    </w:p>
    <w:p w14:paraId="31C35E46" w14:textId="318B486C" w:rsidR="00C11687" w:rsidRDefault="0062158A" w:rsidP="000F3C7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5770D6">
        <w:rPr>
          <w:rFonts w:ascii="Tahoma" w:hAnsi="Tahoma" w:cs="Tahoma"/>
        </w:rPr>
        <w:t>De acuerdo a l</w:t>
      </w:r>
      <w:r w:rsidR="006D0CD9" w:rsidRPr="005770D6">
        <w:rPr>
          <w:rFonts w:ascii="Tahoma" w:hAnsi="Tahoma" w:cs="Tahoma"/>
        </w:rPr>
        <w:t>o expuesto en la</w:t>
      </w:r>
      <w:r w:rsidR="009E76A6" w:rsidRPr="005770D6">
        <w:rPr>
          <w:rFonts w:ascii="Tahoma" w:hAnsi="Tahoma" w:cs="Tahoma"/>
        </w:rPr>
        <w:t xml:space="preserve"> </w:t>
      </w:r>
      <w:r w:rsidR="009E76A6" w:rsidRPr="005770D6">
        <w:rPr>
          <w:rFonts w:ascii="Tahoma" w:hAnsi="Tahoma" w:cs="Tahoma"/>
          <w:i/>
        </w:rPr>
        <w:t xml:space="preserve">ratio </w:t>
      </w:r>
      <w:proofErr w:type="spellStart"/>
      <w:r w:rsidR="009E76A6" w:rsidRPr="005770D6">
        <w:rPr>
          <w:rFonts w:ascii="Tahoma" w:hAnsi="Tahoma" w:cs="Tahoma"/>
          <w:i/>
        </w:rPr>
        <w:t>decidendi</w:t>
      </w:r>
      <w:proofErr w:type="spellEnd"/>
      <w:r w:rsidR="006D0CD9" w:rsidRPr="005770D6">
        <w:rPr>
          <w:rFonts w:ascii="Tahoma" w:hAnsi="Tahoma" w:cs="Tahoma"/>
        </w:rPr>
        <w:t xml:space="preserve"> </w:t>
      </w:r>
      <w:r w:rsidR="009E76A6" w:rsidRPr="005770D6">
        <w:rPr>
          <w:rFonts w:ascii="Tahoma" w:hAnsi="Tahoma" w:cs="Tahoma"/>
        </w:rPr>
        <w:t xml:space="preserve">de la </w:t>
      </w:r>
      <w:r w:rsidR="00C30D72" w:rsidRPr="005770D6">
        <w:rPr>
          <w:rFonts w:ascii="Tahoma" w:hAnsi="Tahoma" w:cs="Tahoma"/>
        </w:rPr>
        <w:t>sentencia de primera instancia</w:t>
      </w:r>
      <w:r w:rsidR="00066A9C" w:rsidRPr="005770D6">
        <w:rPr>
          <w:rFonts w:ascii="Tahoma" w:hAnsi="Tahoma" w:cs="Tahoma"/>
        </w:rPr>
        <w:t>, le corresponde a la Sala determinar</w:t>
      </w:r>
      <w:r w:rsidR="009E76A6" w:rsidRPr="005770D6">
        <w:rPr>
          <w:rFonts w:ascii="Tahoma" w:hAnsi="Tahoma" w:cs="Tahoma"/>
        </w:rPr>
        <w:t xml:space="preserve"> </w:t>
      </w:r>
      <w:r w:rsidR="002611B0" w:rsidRPr="005770D6">
        <w:rPr>
          <w:rFonts w:ascii="Tahoma" w:hAnsi="Tahoma" w:cs="Tahoma"/>
        </w:rPr>
        <w:t>si</w:t>
      </w:r>
      <w:r w:rsidR="005770D6">
        <w:rPr>
          <w:rFonts w:ascii="Tahoma" w:hAnsi="Tahoma" w:cs="Tahoma"/>
        </w:rPr>
        <w:t xml:space="preserve"> el señor Henry Gómez Ayala dejó causado el derecho a la pensión de sobrevivientes </w:t>
      </w:r>
      <w:r w:rsidR="003A304B">
        <w:rPr>
          <w:rFonts w:ascii="Tahoma" w:hAnsi="Tahoma" w:cs="Tahoma"/>
        </w:rPr>
        <w:t xml:space="preserve">de conformidad con lo dispuesto en el parágrafo </w:t>
      </w:r>
      <w:r w:rsidR="00037233">
        <w:rPr>
          <w:rFonts w:ascii="Tahoma" w:hAnsi="Tahoma" w:cs="Tahoma"/>
        </w:rPr>
        <w:t xml:space="preserve">1º </w:t>
      </w:r>
      <w:r w:rsidR="003A304B">
        <w:rPr>
          <w:rFonts w:ascii="Tahoma" w:hAnsi="Tahoma" w:cs="Tahoma"/>
        </w:rPr>
        <w:t xml:space="preserve">del artículo 12 de la Ley 797 de 2003 </w:t>
      </w:r>
      <w:r w:rsidR="005770D6">
        <w:rPr>
          <w:rFonts w:ascii="Tahoma" w:hAnsi="Tahoma" w:cs="Tahoma"/>
        </w:rPr>
        <w:t>y</w:t>
      </w:r>
      <w:r w:rsidR="00037233">
        <w:rPr>
          <w:rFonts w:ascii="Tahoma" w:hAnsi="Tahoma" w:cs="Tahoma"/>
        </w:rPr>
        <w:t>, en caso afirmativo,</w:t>
      </w:r>
      <w:r w:rsidR="005770D6">
        <w:rPr>
          <w:rFonts w:ascii="Tahoma" w:hAnsi="Tahoma" w:cs="Tahoma"/>
        </w:rPr>
        <w:t xml:space="preserve"> si la</w:t>
      </w:r>
      <w:r w:rsidR="00F75697" w:rsidRPr="005770D6">
        <w:rPr>
          <w:rFonts w:ascii="Tahoma" w:hAnsi="Tahoma" w:cs="Tahoma"/>
        </w:rPr>
        <w:t xml:space="preserve"> </w:t>
      </w:r>
      <w:r w:rsidR="00AA277D">
        <w:rPr>
          <w:rFonts w:ascii="Tahoma" w:hAnsi="Tahoma" w:cs="Tahoma"/>
        </w:rPr>
        <w:t xml:space="preserve">señora Alba Lucy Quintero </w:t>
      </w:r>
      <w:r w:rsidR="00F75697" w:rsidRPr="005770D6">
        <w:rPr>
          <w:rFonts w:ascii="Tahoma" w:hAnsi="Tahoma" w:cs="Tahoma"/>
        </w:rPr>
        <w:t xml:space="preserve">acreditó la calidad de beneficiaria de </w:t>
      </w:r>
      <w:r w:rsidR="00C11687">
        <w:rPr>
          <w:rFonts w:ascii="Tahoma" w:hAnsi="Tahoma" w:cs="Tahoma"/>
        </w:rPr>
        <w:t xml:space="preserve">dicha prestación. </w:t>
      </w:r>
    </w:p>
    <w:p w14:paraId="520F3F18" w14:textId="58E221C6" w:rsidR="00066A9C" w:rsidRDefault="00066A9C" w:rsidP="0035585F">
      <w:pPr>
        <w:tabs>
          <w:tab w:val="left" w:pos="567"/>
        </w:tabs>
        <w:jc w:val="both"/>
        <w:rPr>
          <w:rFonts w:ascii="Tahoma" w:hAnsi="Tahoma" w:cs="Tahoma"/>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35585F">
      <w:pPr>
        <w:widowControl w:val="0"/>
        <w:autoSpaceDE w:val="0"/>
        <w:autoSpaceDN w:val="0"/>
        <w:adjustRightInd w:val="0"/>
        <w:jc w:val="both"/>
        <w:rPr>
          <w:rFonts w:ascii="Tahoma" w:hAnsi="Tahoma" w:cs="Tahoma"/>
        </w:rPr>
      </w:pPr>
    </w:p>
    <w:p w14:paraId="4BEB2FBE" w14:textId="0BBB2AB0" w:rsidR="00032783" w:rsidRDefault="00C1168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w:t>
      </w:r>
      <w:r w:rsidR="004D31B0">
        <w:rPr>
          <w:rFonts w:ascii="Tahoma" w:hAnsi="Tahoma" w:cs="Tahoma"/>
        </w:rPr>
        <w:t>citad</w:t>
      </w:r>
      <w:r>
        <w:rPr>
          <w:rFonts w:ascii="Tahoma" w:hAnsi="Tahoma" w:cs="Tahoma"/>
        </w:rPr>
        <w:t>a</w:t>
      </w:r>
      <w:r w:rsidR="004D31B0">
        <w:rPr>
          <w:rFonts w:ascii="Tahoma" w:hAnsi="Tahoma" w:cs="Tahoma"/>
        </w:rPr>
        <w:t xml:space="preserve"> demandante solicita que </w:t>
      </w:r>
      <w:r>
        <w:rPr>
          <w:rFonts w:ascii="Tahoma" w:hAnsi="Tahoma" w:cs="Tahoma"/>
        </w:rPr>
        <w:t xml:space="preserve">se declare que el señor Henry Gómez Ayala fue beneficiario del régimen de transición contemplado en el artículo 36 de la Ley 100 de 1993; que cotizó el número de semanas mínimas requeridas en el régimen de prima media </w:t>
      </w:r>
      <w:r w:rsidR="00AA277D">
        <w:rPr>
          <w:rFonts w:ascii="Tahoma" w:hAnsi="Tahoma" w:cs="Tahoma"/>
        </w:rPr>
        <w:t xml:space="preserve">para acceder a la pensión de vejez </w:t>
      </w:r>
      <w:r>
        <w:rPr>
          <w:rFonts w:ascii="Tahoma" w:hAnsi="Tahoma" w:cs="Tahoma"/>
        </w:rPr>
        <w:t>y</w:t>
      </w:r>
      <w:r w:rsidR="00AA277D">
        <w:rPr>
          <w:rFonts w:ascii="Tahoma" w:hAnsi="Tahoma" w:cs="Tahoma"/>
        </w:rPr>
        <w:t>,</w:t>
      </w:r>
      <w:r>
        <w:rPr>
          <w:rFonts w:ascii="Tahoma" w:hAnsi="Tahoma" w:cs="Tahoma"/>
        </w:rPr>
        <w:t xml:space="preserve"> en consecuencia</w:t>
      </w:r>
      <w:r w:rsidR="00AA277D">
        <w:rPr>
          <w:rFonts w:ascii="Tahoma" w:hAnsi="Tahoma" w:cs="Tahoma"/>
        </w:rPr>
        <w:t>,</w:t>
      </w:r>
      <w:r>
        <w:rPr>
          <w:rFonts w:ascii="Tahoma" w:hAnsi="Tahoma" w:cs="Tahoma"/>
        </w:rPr>
        <w:t xml:space="preserve"> dejó causada la pensión de sobrevivientes</w:t>
      </w:r>
      <w:r w:rsidR="00824005">
        <w:rPr>
          <w:rFonts w:ascii="Tahoma" w:hAnsi="Tahoma" w:cs="Tahoma"/>
        </w:rPr>
        <w:t>.</w:t>
      </w:r>
    </w:p>
    <w:p w14:paraId="69BD60B2" w14:textId="77777777" w:rsidR="00032783" w:rsidRDefault="00032783" w:rsidP="0035585F">
      <w:pPr>
        <w:widowControl w:val="0"/>
        <w:autoSpaceDE w:val="0"/>
        <w:autoSpaceDN w:val="0"/>
        <w:adjustRightInd w:val="0"/>
        <w:ind w:firstLine="708"/>
        <w:jc w:val="both"/>
        <w:rPr>
          <w:rFonts w:ascii="Tahoma" w:hAnsi="Tahoma" w:cs="Tahoma"/>
        </w:rPr>
      </w:pPr>
    </w:p>
    <w:p w14:paraId="648D75E3" w14:textId="35BD24E9" w:rsidR="00C11687" w:rsidRDefault="00C1168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r w:rsidR="00032783">
        <w:rPr>
          <w:rFonts w:ascii="Tahoma" w:hAnsi="Tahoma" w:cs="Tahoma"/>
        </w:rPr>
        <w:t>Como consecuencia de lo anterior, procura que se condene a Colpensiones a emitir un acto administrativo en el que le reconozca la pensión de sobrevivientes</w:t>
      </w:r>
      <w:r w:rsidR="003247BB">
        <w:rPr>
          <w:rFonts w:ascii="Tahoma" w:hAnsi="Tahoma" w:cs="Tahoma"/>
        </w:rPr>
        <w:t xml:space="preserve"> desde el 15 de julio de 2011,</w:t>
      </w:r>
      <w:r w:rsidR="00032783">
        <w:rPr>
          <w:rFonts w:ascii="Tahoma" w:hAnsi="Tahoma" w:cs="Tahoma"/>
        </w:rPr>
        <w:t xml:space="preserve"> más los intereses moratorios de que trata el artículo 141 de la ley 100 de 1993</w:t>
      </w:r>
      <w:r w:rsidR="003247BB">
        <w:rPr>
          <w:rFonts w:ascii="Tahoma" w:hAnsi="Tahoma" w:cs="Tahoma"/>
        </w:rPr>
        <w:t>,</w:t>
      </w:r>
      <w:r w:rsidR="00032783">
        <w:rPr>
          <w:rFonts w:ascii="Tahoma" w:hAnsi="Tahoma" w:cs="Tahoma"/>
        </w:rPr>
        <w:t xml:space="preserve"> las costas procesales y lo extra y ultra </w:t>
      </w:r>
      <w:proofErr w:type="spellStart"/>
      <w:r w:rsidR="00032783">
        <w:rPr>
          <w:rFonts w:ascii="Tahoma" w:hAnsi="Tahoma" w:cs="Tahoma"/>
        </w:rPr>
        <w:t>petita</w:t>
      </w:r>
      <w:proofErr w:type="spellEnd"/>
      <w:r w:rsidR="00032783">
        <w:rPr>
          <w:rFonts w:ascii="Tahoma" w:hAnsi="Tahoma" w:cs="Tahoma"/>
        </w:rPr>
        <w:t>.</w:t>
      </w:r>
    </w:p>
    <w:p w14:paraId="1F7EEE40" w14:textId="77777777" w:rsidR="00C11687" w:rsidRDefault="00C11687" w:rsidP="0035585F">
      <w:pPr>
        <w:widowControl w:val="0"/>
        <w:autoSpaceDE w:val="0"/>
        <w:autoSpaceDN w:val="0"/>
        <w:adjustRightInd w:val="0"/>
        <w:ind w:firstLine="708"/>
        <w:jc w:val="both"/>
        <w:rPr>
          <w:rFonts w:ascii="Tahoma" w:hAnsi="Tahoma" w:cs="Tahoma"/>
        </w:rPr>
      </w:pPr>
    </w:p>
    <w:p w14:paraId="4511F4BD" w14:textId="6B623C10" w:rsidR="00B40946" w:rsidRDefault="00F7569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A34C29">
        <w:rPr>
          <w:rFonts w:ascii="Tahoma" w:hAnsi="Tahoma" w:cs="Tahoma"/>
        </w:rPr>
        <w:t xml:space="preserve"> </w:t>
      </w:r>
      <w:r w:rsidR="00032783">
        <w:rPr>
          <w:rFonts w:ascii="Tahoma" w:hAnsi="Tahoma" w:cs="Tahoma"/>
        </w:rPr>
        <w:t>el 16 de marzo de 1985 contrajo matrimonio con el señor Henry Gómez Ayala</w:t>
      </w:r>
      <w:r w:rsidR="00824005">
        <w:rPr>
          <w:rFonts w:ascii="Tahoma" w:hAnsi="Tahoma" w:cs="Tahoma"/>
        </w:rPr>
        <w:t>,</w:t>
      </w:r>
      <w:r w:rsidR="00B40946">
        <w:rPr>
          <w:rFonts w:ascii="Tahoma" w:hAnsi="Tahoma" w:cs="Tahoma"/>
        </w:rPr>
        <w:t xml:space="preserve"> conviviendo de manera ininterrumpida por más de 26 años hasta el 15 de julio de 201</w:t>
      </w:r>
      <w:r w:rsidR="00824005">
        <w:rPr>
          <w:rFonts w:ascii="Tahoma" w:hAnsi="Tahoma" w:cs="Tahoma"/>
        </w:rPr>
        <w:t>1</w:t>
      </w:r>
      <w:r w:rsidR="00B40946">
        <w:rPr>
          <w:rFonts w:ascii="Tahoma" w:hAnsi="Tahoma" w:cs="Tahoma"/>
        </w:rPr>
        <w:t>, fecha en la que aquel falleció. Agrega que en vida el señor Gómez Ayala era quien aportaba económicamente al hogar</w:t>
      </w:r>
      <w:r w:rsidR="00824005">
        <w:rPr>
          <w:rFonts w:ascii="Tahoma" w:hAnsi="Tahoma" w:cs="Tahoma"/>
        </w:rPr>
        <w:t>, le sum</w:t>
      </w:r>
      <w:r w:rsidR="00B40946">
        <w:rPr>
          <w:rFonts w:ascii="Tahoma" w:hAnsi="Tahoma" w:cs="Tahoma"/>
        </w:rPr>
        <w:t>inistraba la vivienda, el alimento</w:t>
      </w:r>
      <w:r w:rsidR="00824005">
        <w:rPr>
          <w:rFonts w:ascii="Tahoma" w:hAnsi="Tahoma" w:cs="Tahoma"/>
        </w:rPr>
        <w:t xml:space="preserve"> y </w:t>
      </w:r>
      <w:r w:rsidR="00B40946">
        <w:rPr>
          <w:rFonts w:ascii="Tahoma" w:hAnsi="Tahoma" w:cs="Tahoma"/>
        </w:rPr>
        <w:t>vestido.</w:t>
      </w:r>
    </w:p>
    <w:p w14:paraId="7DC0EE6F" w14:textId="77777777" w:rsidR="00B40946" w:rsidRDefault="00B40946" w:rsidP="0035585F">
      <w:pPr>
        <w:widowControl w:val="0"/>
        <w:autoSpaceDE w:val="0"/>
        <w:autoSpaceDN w:val="0"/>
        <w:adjustRightInd w:val="0"/>
        <w:ind w:firstLine="708"/>
        <w:jc w:val="both"/>
        <w:rPr>
          <w:rFonts w:ascii="Tahoma" w:hAnsi="Tahoma" w:cs="Tahoma"/>
        </w:rPr>
      </w:pPr>
    </w:p>
    <w:p w14:paraId="6D881D65" w14:textId="74B5B508" w:rsidR="00B40946" w:rsidRDefault="00B40946"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Indica que </w:t>
      </w:r>
      <w:r w:rsidR="001C436F">
        <w:rPr>
          <w:rFonts w:ascii="Tahoma" w:hAnsi="Tahoma" w:cs="Tahoma"/>
        </w:rPr>
        <w:t xml:space="preserve">el aludido causante era beneficiario del régimen de transición por cuanto al 1º de abril de 1994 tenía 858,56 semanas cotizadas, por lo que la norma con la que debía ser pensionado era el Acuerdo 049 de 1990, </w:t>
      </w:r>
      <w:r w:rsidR="00017B7E">
        <w:rPr>
          <w:rFonts w:ascii="Tahoma" w:hAnsi="Tahoma" w:cs="Tahoma"/>
        </w:rPr>
        <w:t>respecto de la cual cumple la densidad de semanas exigida, pues al m</w:t>
      </w:r>
      <w:r>
        <w:rPr>
          <w:rFonts w:ascii="Tahoma" w:hAnsi="Tahoma" w:cs="Tahoma"/>
        </w:rPr>
        <w:t>omento de</w:t>
      </w:r>
      <w:r w:rsidR="00FE35FA">
        <w:rPr>
          <w:rFonts w:ascii="Tahoma" w:hAnsi="Tahoma" w:cs="Tahoma"/>
        </w:rPr>
        <w:t xml:space="preserve"> su</w:t>
      </w:r>
      <w:r>
        <w:rPr>
          <w:rFonts w:ascii="Tahoma" w:hAnsi="Tahoma" w:cs="Tahoma"/>
        </w:rPr>
        <w:t xml:space="preserve"> fallecimiento </w:t>
      </w:r>
      <w:r w:rsidR="00FE35FA">
        <w:rPr>
          <w:rFonts w:ascii="Tahoma" w:hAnsi="Tahoma" w:cs="Tahoma"/>
        </w:rPr>
        <w:t xml:space="preserve">había cotizado </w:t>
      </w:r>
      <w:r w:rsidR="00017B7E">
        <w:rPr>
          <w:rFonts w:ascii="Tahoma" w:hAnsi="Tahoma" w:cs="Tahoma"/>
        </w:rPr>
        <w:t>1130,</w:t>
      </w:r>
      <w:r w:rsidR="00017B7E" w:rsidRPr="00017B7E">
        <w:rPr>
          <w:rFonts w:ascii="Tahoma" w:hAnsi="Tahoma" w:cs="Tahoma"/>
          <w:sz w:val="16"/>
          <w:szCs w:val="16"/>
        </w:rPr>
        <w:t>29</w:t>
      </w:r>
      <w:r w:rsidR="00017B7E">
        <w:rPr>
          <w:rFonts w:ascii="Tahoma" w:hAnsi="Tahoma" w:cs="Tahoma"/>
        </w:rPr>
        <w:t xml:space="preserve"> </w:t>
      </w:r>
      <w:r w:rsidR="00FE35FA">
        <w:rPr>
          <w:rFonts w:ascii="Tahoma" w:hAnsi="Tahoma" w:cs="Tahoma"/>
        </w:rPr>
        <w:t>en el I.S.S.</w:t>
      </w:r>
      <w:r w:rsidR="00017B7E">
        <w:rPr>
          <w:rFonts w:ascii="Tahoma" w:hAnsi="Tahoma" w:cs="Tahoma"/>
        </w:rPr>
        <w:t>; por ello, e</w:t>
      </w:r>
      <w:r>
        <w:rPr>
          <w:rFonts w:ascii="Tahoma" w:hAnsi="Tahoma" w:cs="Tahoma"/>
        </w:rPr>
        <w:t xml:space="preserve">l 10 de agosto de 2011 </w:t>
      </w:r>
      <w:r w:rsidR="00F0205D">
        <w:rPr>
          <w:rFonts w:ascii="Tahoma" w:hAnsi="Tahoma" w:cs="Tahoma"/>
        </w:rPr>
        <w:t>solicitó el reconocimiento de la pensión de so</w:t>
      </w:r>
      <w:r>
        <w:rPr>
          <w:rFonts w:ascii="Tahoma" w:hAnsi="Tahoma" w:cs="Tahoma"/>
        </w:rPr>
        <w:t>brevivientes</w:t>
      </w:r>
      <w:r w:rsidR="00F0205D">
        <w:rPr>
          <w:rFonts w:ascii="Tahoma" w:hAnsi="Tahoma" w:cs="Tahoma"/>
        </w:rPr>
        <w:t xml:space="preserve">, </w:t>
      </w:r>
      <w:r w:rsidR="00017B7E">
        <w:rPr>
          <w:rFonts w:ascii="Tahoma" w:hAnsi="Tahoma" w:cs="Tahoma"/>
        </w:rPr>
        <w:t xml:space="preserve">misma que </w:t>
      </w:r>
      <w:r w:rsidR="00F0205D">
        <w:rPr>
          <w:rFonts w:ascii="Tahoma" w:hAnsi="Tahoma" w:cs="Tahoma"/>
        </w:rPr>
        <w:t xml:space="preserve">fue negada por Colpensiones a través de la Resolución </w:t>
      </w:r>
      <w:r>
        <w:rPr>
          <w:rFonts w:ascii="Tahoma" w:hAnsi="Tahoma" w:cs="Tahoma"/>
        </w:rPr>
        <w:t>No. GNR 012123 de 2013</w:t>
      </w:r>
      <w:r w:rsidR="00F0205D">
        <w:rPr>
          <w:rFonts w:ascii="Tahoma" w:hAnsi="Tahoma" w:cs="Tahoma"/>
        </w:rPr>
        <w:t xml:space="preserve">, </w:t>
      </w:r>
      <w:r>
        <w:rPr>
          <w:rFonts w:ascii="Tahoma" w:hAnsi="Tahoma" w:cs="Tahoma"/>
        </w:rPr>
        <w:t xml:space="preserve">bajo el argumento de que el señor Gómez Ayala no tenía cotizadas 50 semanas en los </w:t>
      </w:r>
      <w:r w:rsidR="00BB3B0B">
        <w:rPr>
          <w:rFonts w:ascii="Tahoma" w:hAnsi="Tahoma" w:cs="Tahoma"/>
        </w:rPr>
        <w:t>3 años anteriores al fallecimiento</w:t>
      </w:r>
      <w:r w:rsidR="00BF108F">
        <w:rPr>
          <w:rFonts w:ascii="Tahoma" w:hAnsi="Tahoma" w:cs="Tahoma"/>
        </w:rPr>
        <w:t>;</w:t>
      </w:r>
      <w:r w:rsidR="00184393">
        <w:rPr>
          <w:rFonts w:ascii="Tahoma" w:hAnsi="Tahoma" w:cs="Tahoma"/>
        </w:rPr>
        <w:t xml:space="preserve"> </w:t>
      </w:r>
      <w:r w:rsidR="00BF108F">
        <w:rPr>
          <w:rFonts w:ascii="Tahoma" w:hAnsi="Tahoma" w:cs="Tahoma"/>
        </w:rPr>
        <w:t>acto contra el cual no interpuso recurso alguno</w:t>
      </w:r>
      <w:r w:rsidR="00184393">
        <w:rPr>
          <w:rFonts w:ascii="Tahoma" w:hAnsi="Tahoma" w:cs="Tahoma"/>
        </w:rPr>
        <w:t>.</w:t>
      </w:r>
    </w:p>
    <w:p w14:paraId="73140204" w14:textId="77777777" w:rsidR="00184393" w:rsidRDefault="00184393" w:rsidP="000F3C74">
      <w:pPr>
        <w:widowControl w:val="0"/>
        <w:autoSpaceDE w:val="0"/>
        <w:autoSpaceDN w:val="0"/>
        <w:adjustRightInd w:val="0"/>
        <w:spacing w:line="276" w:lineRule="auto"/>
        <w:ind w:firstLine="708"/>
        <w:jc w:val="both"/>
        <w:rPr>
          <w:rFonts w:ascii="Tahoma" w:hAnsi="Tahoma" w:cs="Tahoma"/>
        </w:rPr>
      </w:pPr>
    </w:p>
    <w:p w14:paraId="3092B553" w14:textId="61DF9F15" w:rsidR="00122AD1" w:rsidRDefault="0035585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Refiere</w:t>
      </w:r>
      <w:r w:rsidR="00122AD1">
        <w:rPr>
          <w:rFonts w:ascii="Tahoma" w:hAnsi="Tahoma" w:cs="Tahoma"/>
        </w:rPr>
        <w:t xml:space="preserve"> que en la Resolución que n</w:t>
      </w:r>
      <w:r w:rsidR="00017B7E">
        <w:rPr>
          <w:rFonts w:ascii="Tahoma" w:hAnsi="Tahoma" w:cs="Tahoma"/>
        </w:rPr>
        <w:t xml:space="preserve">egó </w:t>
      </w:r>
      <w:r w:rsidR="00122AD1">
        <w:rPr>
          <w:rFonts w:ascii="Tahoma" w:hAnsi="Tahoma" w:cs="Tahoma"/>
        </w:rPr>
        <w:t>la pensión se di</w:t>
      </w:r>
      <w:r w:rsidR="007D4AC5">
        <w:rPr>
          <w:rFonts w:ascii="Tahoma" w:hAnsi="Tahoma" w:cs="Tahoma"/>
        </w:rPr>
        <w:t>jo</w:t>
      </w:r>
      <w:r w:rsidR="00122AD1">
        <w:rPr>
          <w:rFonts w:ascii="Tahoma" w:hAnsi="Tahoma" w:cs="Tahoma"/>
        </w:rPr>
        <w:t xml:space="preserve"> que el causante no cumple las semanas exigidas en el la </w:t>
      </w:r>
      <w:r w:rsidR="007D4AC5">
        <w:rPr>
          <w:rFonts w:ascii="Tahoma" w:hAnsi="Tahoma" w:cs="Tahoma"/>
        </w:rPr>
        <w:t xml:space="preserve">Ley </w:t>
      </w:r>
      <w:r w:rsidR="00122AD1">
        <w:rPr>
          <w:rFonts w:ascii="Tahoma" w:hAnsi="Tahoma" w:cs="Tahoma"/>
        </w:rPr>
        <w:t>797 de 2003</w:t>
      </w:r>
      <w:r w:rsidR="007D4AC5">
        <w:rPr>
          <w:rFonts w:ascii="Tahoma" w:hAnsi="Tahoma" w:cs="Tahoma"/>
        </w:rPr>
        <w:t>,</w:t>
      </w:r>
      <w:r w:rsidR="00122AD1">
        <w:rPr>
          <w:rFonts w:ascii="Tahoma" w:hAnsi="Tahoma" w:cs="Tahoma"/>
        </w:rPr>
        <w:t xml:space="preserve"> sin analizar que sí lo h</w:t>
      </w:r>
      <w:r w:rsidR="001F1778">
        <w:rPr>
          <w:rFonts w:ascii="Tahoma" w:hAnsi="Tahoma" w:cs="Tahoma"/>
        </w:rPr>
        <w:t>izo</w:t>
      </w:r>
      <w:r w:rsidR="00122AD1">
        <w:rPr>
          <w:rFonts w:ascii="Tahoma" w:hAnsi="Tahoma" w:cs="Tahoma"/>
        </w:rPr>
        <w:t xml:space="preserve"> respecto del Acuerdo 049 de 1990</w:t>
      </w:r>
      <w:r w:rsidR="007D4AC5">
        <w:rPr>
          <w:rFonts w:ascii="Tahoma" w:hAnsi="Tahoma" w:cs="Tahoma"/>
        </w:rPr>
        <w:t>, norma con la que h</w:t>
      </w:r>
      <w:r w:rsidR="00C12386">
        <w:rPr>
          <w:rFonts w:ascii="Tahoma" w:hAnsi="Tahoma" w:cs="Tahoma"/>
        </w:rPr>
        <w:t xml:space="preserve">ubiera obtenido una </w:t>
      </w:r>
      <w:r w:rsidR="007D4AC5">
        <w:rPr>
          <w:rFonts w:ascii="Tahoma" w:hAnsi="Tahoma" w:cs="Tahoma"/>
        </w:rPr>
        <w:t xml:space="preserve">pensión de vejez </w:t>
      </w:r>
      <w:r w:rsidR="00C12386">
        <w:rPr>
          <w:rFonts w:ascii="Tahoma" w:hAnsi="Tahoma" w:cs="Tahoma"/>
        </w:rPr>
        <w:t xml:space="preserve">de $5.388.720, toda vez que </w:t>
      </w:r>
      <w:r w:rsidR="001F1778">
        <w:rPr>
          <w:rFonts w:ascii="Tahoma" w:hAnsi="Tahoma" w:cs="Tahoma"/>
        </w:rPr>
        <w:t xml:space="preserve">el IBL </w:t>
      </w:r>
      <w:r w:rsidR="00C12386">
        <w:rPr>
          <w:rFonts w:ascii="Tahoma" w:hAnsi="Tahoma" w:cs="Tahoma"/>
        </w:rPr>
        <w:t xml:space="preserve">de los últimos 10 años arroja un </w:t>
      </w:r>
      <w:r w:rsidR="001F1778">
        <w:rPr>
          <w:rFonts w:ascii="Tahoma" w:hAnsi="Tahoma" w:cs="Tahoma"/>
        </w:rPr>
        <w:t xml:space="preserve">monto </w:t>
      </w:r>
      <w:r w:rsidR="00C12386">
        <w:rPr>
          <w:rFonts w:ascii="Tahoma" w:hAnsi="Tahoma" w:cs="Tahoma"/>
        </w:rPr>
        <w:t xml:space="preserve">de </w:t>
      </w:r>
      <w:r w:rsidR="001F1778">
        <w:rPr>
          <w:rFonts w:ascii="Tahoma" w:hAnsi="Tahoma" w:cs="Tahoma"/>
        </w:rPr>
        <w:t>$</w:t>
      </w:r>
      <w:r w:rsidR="00C12386">
        <w:rPr>
          <w:rFonts w:ascii="Tahoma" w:hAnsi="Tahoma" w:cs="Tahoma"/>
        </w:rPr>
        <w:t>6.652.740, al cual se le debe aplicar una tasa de reemplazo de 81% por las 1130 semanas cotizadas.</w:t>
      </w:r>
    </w:p>
    <w:p w14:paraId="25015131" w14:textId="77777777" w:rsidR="00C03F4A" w:rsidRDefault="00C03F4A" w:rsidP="000F3C74">
      <w:pPr>
        <w:widowControl w:val="0"/>
        <w:autoSpaceDE w:val="0"/>
        <w:autoSpaceDN w:val="0"/>
        <w:adjustRightInd w:val="0"/>
        <w:ind w:firstLine="708"/>
        <w:jc w:val="both"/>
        <w:rPr>
          <w:rFonts w:ascii="Tahoma" w:hAnsi="Tahoma" w:cs="Tahoma"/>
        </w:rPr>
      </w:pPr>
    </w:p>
    <w:p w14:paraId="44479B80" w14:textId="16DE28F4" w:rsidR="00C12386"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w:t>
      </w:r>
      <w:r w:rsidR="00656CBF">
        <w:rPr>
          <w:rFonts w:ascii="Tahoma" w:hAnsi="Tahoma" w:cs="Tahoma"/>
        </w:rPr>
        <w:t xml:space="preserve">los hechos relacionados con </w:t>
      </w:r>
      <w:r w:rsidR="003C2298">
        <w:rPr>
          <w:rFonts w:ascii="Tahoma" w:hAnsi="Tahoma" w:cs="Tahoma"/>
        </w:rPr>
        <w:t>el matrimonio celebrado entre la demandante y el señor Henry Gómez Ayala</w:t>
      </w:r>
      <w:r w:rsidR="009E5280">
        <w:rPr>
          <w:rFonts w:ascii="Tahoma" w:hAnsi="Tahoma" w:cs="Tahoma"/>
        </w:rPr>
        <w:t>;</w:t>
      </w:r>
      <w:r w:rsidR="003C2298">
        <w:rPr>
          <w:rFonts w:ascii="Tahoma" w:hAnsi="Tahoma" w:cs="Tahoma"/>
        </w:rPr>
        <w:t xml:space="preserve"> la fecha de fallecimiento de éste; </w:t>
      </w:r>
      <w:r w:rsidR="00F774AA">
        <w:rPr>
          <w:rFonts w:ascii="Tahoma" w:hAnsi="Tahoma" w:cs="Tahoma"/>
        </w:rPr>
        <w:t>las 1130.29 semanas cotizadas al momento del deceso; la reclamación de la pensión de sobrevivientes presentada por la demandante el 10 de agosto de 2011</w:t>
      </w:r>
      <w:r w:rsidR="009E5280">
        <w:rPr>
          <w:rFonts w:ascii="Tahoma" w:hAnsi="Tahoma" w:cs="Tahoma"/>
        </w:rPr>
        <w:t xml:space="preserve"> y</w:t>
      </w:r>
      <w:r w:rsidR="00F774AA">
        <w:rPr>
          <w:rFonts w:ascii="Tahoma" w:hAnsi="Tahoma" w:cs="Tahoma"/>
        </w:rPr>
        <w:t xml:space="preserve"> el contenido de la resolución No. GNR 012123 de 2013, por medio de la cual negó el reconocimiento.</w:t>
      </w:r>
      <w:r w:rsidR="009E5280">
        <w:rPr>
          <w:rFonts w:ascii="Tahoma" w:hAnsi="Tahoma" w:cs="Tahoma"/>
        </w:rPr>
        <w:t xml:space="preserve"> Frente a los demás hechos indicó que no eran ciertos o que no le constaban.</w:t>
      </w:r>
    </w:p>
    <w:p w14:paraId="5281B535" w14:textId="77777777" w:rsidR="009E5280" w:rsidRDefault="009E5280" w:rsidP="000F3C74">
      <w:pPr>
        <w:widowControl w:val="0"/>
        <w:autoSpaceDE w:val="0"/>
        <w:autoSpaceDN w:val="0"/>
        <w:adjustRightInd w:val="0"/>
        <w:spacing w:line="276" w:lineRule="auto"/>
        <w:ind w:firstLine="708"/>
        <w:jc w:val="both"/>
        <w:rPr>
          <w:rFonts w:ascii="Tahoma" w:hAnsi="Tahoma" w:cs="Tahoma"/>
        </w:rPr>
      </w:pPr>
    </w:p>
    <w:p w14:paraId="206F92D9" w14:textId="5B0FA237" w:rsidR="00A01D9E" w:rsidRDefault="00A01D9E" w:rsidP="00D3178B">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perentorias las que denominó “Inexistenc</w:t>
      </w:r>
      <w:r w:rsidR="00924E12">
        <w:rPr>
          <w:rFonts w:ascii="Tahoma" w:hAnsi="Tahoma" w:cs="Tahoma"/>
        </w:rPr>
        <w:t>ia de la obligación”</w:t>
      </w:r>
      <w:r w:rsidR="001032F0">
        <w:rPr>
          <w:rFonts w:ascii="Tahoma" w:hAnsi="Tahoma" w:cs="Tahoma"/>
        </w:rPr>
        <w:t xml:space="preserve">; “Improcedencia del reconocimiento de intereses moratorios”; “Cobro de lo no debido”; </w:t>
      </w:r>
      <w:r>
        <w:rPr>
          <w:rFonts w:ascii="Tahoma" w:hAnsi="Tahoma" w:cs="Tahoma"/>
        </w:rPr>
        <w:t>“Prescripción”</w:t>
      </w:r>
      <w:r w:rsidR="001032F0">
        <w:rPr>
          <w:rFonts w:ascii="Tahoma" w:hAnsi="Tahoma" w:cs="Tahoma"/>
        </w:rPr>
        <w:t>; “Buena fe” y “Genéricas”.</w:t>
      </w:r>
    </w:p>
    <w:p w14:paraId="613AD5B9" w14:textId="4ACE64D2" w:rsidR="00B1619D" w:rsidRDefault="00B1619D" w:rsidP="00D3178B">
      <w:pPr>
        <w:widowControl w:val="0"/>
        <w:autoSpaceDE w:val="0"/>
        <w:autoSpaceDN w:val="0"/>
        <w:adjustRightInd w:val="0"/>
        <w:spacing w:line="276" w:lineRule="auto"/>
        <w:jc w:val="both"/>
        <w:rPr>
          <w:rFonts w:ascii="Tahoma" w:hAnsi="Tahoma" w:cs="Tahoma"/>
        </w:rPr>
      </w:pPr>
    </w:p>
    <w:p w14:paraId="2925F4F2" w14:textId="77777777" w:rsidR="009A4059" w:rsidRDefault="006E78E8" w:rsidP="00D3178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D3178B">
      <w:pPr>
        <w:widowControl w:val="0"/>
        <w:autoSpaceDE w:val="0"/>
        <w:autoSpaceDN w:val="0"/>
        <w:adjustRightInd w:val="0"/>
        <w:spacing w:line="276" w:lineRule="auto"/>
        <w:jc w:val="center"/>
        <w:rPr>
          <w:rFonts w:ascii="Tahoma" w:hAnsi="Tahoma" w:cs="Tahoma"/>
          <w:b/>
        </w:rPr>
      </w:pPr>
    </w:p>
    <w:p w14:paraId="3752712C" w14:textId="5A2B5B95" w:rsidR="009E5280" w:rsidRDefault="004A43E7" w:rsidP="00D3178B">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687AC7">
        <w:rPr>
          <w:rFonts w:ascii="Tahoma" w:hAnsi="Tahoma" w:cs="Tahoma"/>
        </w:rPr>
        <w:t>declaró no probadas las excepciones presentadas por la parte demandada</w:t>
      </w:r>
      <w:r w:rsidR="00355586">
        <w:rPr>
          <w:rFonts w:ascii="Tahoma" w:hAnsi="Tahoma" w:cs="Tahoma"/>
        </w:rPr>
        <w:t xml:space="preserve"> y, por el contrario, determinó, por una parte, </w:t>
      </w:r>
      <w:r w:rsidR="00687AC7">
        <w:rPr>
          <w:rFonts w:ascii="Tahoma" w:hAnsi="Tahoma" w:cs="Tahoma"/>
        </w:rPr>
        <w:t>que el señor Henry Gómez Ayala dejó causada la pensión de sobrevivientes a favor de sus beneficiarios por cumplir los requisitos del parágrafo 1º del artículo 12 de la Ley 797 de 2003</w:t>
      </w:r>
      <w:r w:rsidR="009E5280">
        <w:rPr>
          <w:rFonts w:ascii="Tahoma" w:hAnsi="Tahoma" w:cs="Tahoma"/>
        </w:rPr>
        <w:t xml:space="preserve"> y</w:t>
      </w:r>
      <w:r w:rsidR="00355586">
        <w:rPr>
          <w:rFonts w:ascii="Tahoma" w:hAnsi="Tahoma" w:cs="Tahoma"/>
        </w:rPr>
        <w:t xml:space="preserve">, por otra parte, </w:t>
      </w:r>
      <w:r w:rsidR="00687AC7">
        <w:rPr>
          <w:rFonts w:ascii="Tahoma" w:hAnsi="Tahoma" w:cs="Tahoma"/>
        </w:rPr>
        <w:t xml:space="preserve">que la señora Alba Lucy Quintero tiene derecho al reconocimiento de la pensión de sobrevivientes causada por el fallecimiento de </w:t>
      </w:r>
      <w:r w:rsidR="00A70345">
        <w:rPr>
          <w:rFonts w:ascii="Tahoma" w:hAnsi="Tahoma" w:cs="Tahoma"/>
        </w:rPr>
        <w:t xml:space="preserve">aquel </w:t>
      </w:r>
      <w:r w:rsidR="0040053F">
        <w:rPr>
          <w:rFonts w:ascii="Tahoma" w:hAnsi="Tahoma" w:cs="Tahoma"/>
        </w:rPr>
        <w:t>a partir del 15 de julio de 2011</w:t>
      </w:r>
      <w:r w:rsidR="00F65C9F">
        <w:rPr>
          <w:rFonts w:ascii="Tahoma" w:hAnsi="Tahoma" w:cs="Tahoma"/>
        </w:rPr>
        <w:t xml:space="preserve">. </w:t>
      </w:r>
    </w:p>
    <w:p w14:paraId="713E29E8" w14:textId="77777777" w:rsidR="009E5280" w:rsidRDefault="009E5280" w:rsidP="00D3178B">
      <w:pPr>
        <w:tabs>
          <w:tab w:val="left" w:pos="748"/>
        </w:tabs>
        <w:spacing w:line="276" w:lineRule="auto"/>
        <w:jc w:val="both"/>
        <w:rPr>
          <w:rFonts w:ascii="Tahoma" w:hAnsi="Tahoma" w:cs="Tahoma"/>
        </w:rPr>
      </w:pPr>
    </w:p>
    <w:p w14:paraId="70D3307C" w14:textId="629E536D" w:rsidR="00687AC7" w:rsidRDefault="00A70345" w:rsidP="00D3178B">
      <w:pPr>
        <w:tabs>
          <w:tab w:val="left" w:pos="748"/>
        </w:tabs>
        <w:spacing w:line="276" w:lineRule="auto"/>
        <w:jc w:val="both"/>
        <w:rPr>
          <w:rFonts w:ascii="Tahoma" w:hAnsi="Tahoma" w:cs="Tahoma"/>
        </w:rPr>
      </w:pPr>
      <w:r>
        <w:rPr>
          <w:rFonts w:ascii="Tahoma" w:hAnsi="Tahoma" w:cs="Tahoma"/>
        </w:rPr>
        <w:tab/>
      </w:r>
      <w:r w:rsidR="00F65C9F">
        <w:rPr>
          <w:rFonts w:ascii="Tahoma" w:hAnsi="Tahoma" w:cs="Tahoma"/>
        </w:rPr>
        <w:t xml:space="preserve">Como consecuencia de lo anterior, condenó a Colpensiones a </w:t>
      </w:r>
      <w:r>
        <w:rPr>
          <w:rFonts w:ascii="Tahoma" w:hAnsi="Tahoma" w:cs="Tahoma"/>
        </w:rPr>
        <w:t xml:space="preserve">que le </w:t>
      </w:r>
      <w:r w:rsidR="00F65C9F">
        <w:rPr>
          <w:rFonts w:ascii="Tahoma" w:hAnsi="Tahoma" w:cs="Tahoma"/>
        </w:rPr>
        <w:t>recono</w:t>
      </w:r>
      <w:r>
        <w:rPr>
          <w:rFonts w:ascii="Tahoma" w:hAnsi="Tahoma" w:cs="Tahoma"/>
        </w:rPr>
        <w:t xml:space="preserve">zca </w:t>
      </w:r>
      <w:r w:rsidR="00F65C9F">
        <w:rPr>
          <w:rFonts w:ascii="Tahoma" w:hAnsi="Tahoma" w:cs="Tahoma"/>
        </w:rPr>
        <w:t>y pag</w:t>
      </w:r>
      <w:r>
        <w:rPr>
          <w:rFonts w:ascii="Tahoma" w:hAnsi="Tahoma" w:cs="Tahoma"/>
        </w:rPr>
        <w:t>ue</w:t>
      </w:r>
      <w:r w:rsidR="00A9730C">
        <w:rPr>
          <w:rFonts w:ascii="Tahoma" w:hAnsi="Tahoma" w:cs="Tahoma"/>
        </w:rPr>
        <w:t xml:space="preserve"> </w:t>
      </w:r>
      <w:r w:rsidR="00F65C9F">
        <w:rPr>
          <w:rFonts w:ascii="Tahoma" w:hAnsi="Tahoma" w:cs="Tahoma"/>
        </w:rPr>
        <w:t xml:space="preserve">la pensión de sobrevivientes desde el 15 de julio </w:t>
      </w:r>
      <w:r w:rsidR="00C75346">
        <w:rPr>
          <w:rFonts w:ascii="Tahoma" w:hAnsi="Tahoma" w:cs="Tahoma"/>
        </w:rPr>
        <w:t>de 2011, en cuantía de $1.474.163</w:t>
      </w:r>
      <w:r w:rsidR="00A9730C">
        <w:rPr>
          <w:rFonts w:ascii="Tahoma" w:hAnsi="Tahoma" w:cs="Tahoma"/>
        </w:rPr>
        <w:t>;</w:t>
      </w:r>
      <w:r w:rsidR="00C75346">
        <w:rPr>
          <w:rFonts w:ascii="Tahoma" w:hAnsi="Tahoma" w:cs="Tahoma"/>
        </w:rPr>
        <w:t xml:space="preserve"> </w:t>
      </w:r>
      <w:r>
        <w:rPr>
          <w:rFonts w:ascii="Tahoma" w:hAnsi="Tahoma" w:cs="Tahoma"/>
        </w:rPr>
        <w:t xml:space="preserve">con </w:t>
      </w:r>
      <w:r w:rsidR="00C75346">
        <w:rPr>
          <w:rFonts w:ascii="Tahoma" w:hAnsi="Tahoma" w:cs="Tahoma"/>
        </w:rPr>
        <w:t>un retroactivo de $78.405.952</w:t>
      </w:r>
      <w:r>
        <w:rPr>
          <w:rFonts w:ascii="Tahoma" w:hAnsi="Tahoma" w:cs="Tahoma"/>
        </w:rPr>
        <w:t>, más l</w:t>
      </w:r>
      <w:r w:rsidR="00C75346">
        <w:rPr>
          <w:rFonts w:ascii="Tahoma" w:hAnsi="Tahoma" w:cs="Tahoma"/>
        </w:rPr>
        <w:t>os intereses moratorios de que trata el artículo 141 de la Ley 100 de 1993 a partir del 11 de diciembre de 2011 hasta el pago efectivo de la obligación.</w:t>
      </w:r>
      <w:r>
        <w:rPr>
          <w:rFonts w:ascii="Tahoma" w:hAnsi="Tahoma" w:cs="Tahoma"/>
        </w:rPr>
        <w:t xml:space="preserve"> </w:t>
      </w:r>
      <w:r w:rsidR="00C75346">
        <w:rPr>
          <w:rFonts w:ascii="Tahoma" w:hAnsi="Tahoma" w:cs="Tahoma"/>
        </w:rPr>
        <w:t xml:space="preserve">Finalmente, condenó en costas procesales a la parte demandada en un 90%, </w:t>
      </w:r>
      <w:r>
        <w:rPr>
          <w:rFonts w:ascii="Tahoma" w:hAnsi="Tahoma" w:cs="Tahoma"/>
        </w:rPr>
        <w:t>fijando</w:t>
      </w:r>
      <w:r w:rsidR="00C75346">
        <w:rPr>
          <w:rFonts w:ascii="Tahoma" w:hAnsi="Tahoma" w:cs="Tahoma"/>
        </w:rPr>
        <w:t xml:space="preserve"> como agencias en derecho la suma de $15.681.000</w:t>
      </w:r>
    </w:p>
    <w:p w14:paraId="29606136" w14:textId="77777777" w:rsidR="00C75346" w:rsidRDefault="00C75346" w:rsidP="00D3178B">
      <w:pPr>
        <w:tabs>
          <w:tab w:val="left" w:pos="748"/>
        </w:tabs>
        <w:spacing w:line="276" w:lineRule="auto"/>
        <w:jc w:val="both"/>
        <w:rPr>
          <w:rFonts w:ascii="Tahoma" w:hAnsi="Tahoma" w:cs="Tahoma"/>
        </w:rPr>
      </w:pPr>
    </w:p>
    <w:p w14:paraId="70981F36" w14:textId="69EEE4A9" w:rsidR="00A9730C" w:rsidRDefault="00C75346" w:rsidP="00D3178B">
      <w:pPr>
        <w:tabs>
          <w:tab w:val="left" w:pos="748"/>
        </w:tabs>
        <w:spacing w:line="276" w:lineRule="auto"/>
        <w:jc w:val="both"/>
        <w:rPr>
          <w:rFonts w:ascii="Tahoma" w:hAnsi="Tahoma" w:cs="Tahoma"/>
        </w:rPr>
      </w:pPr>
      <w:r>
        <w:rPr>
          <w:rFonts w:ascii="Tahoma" w:hAnsi="Tahoma" w:cs="Tahoma"/>
        </w:rPr>
        <w:tab/>
      </w:r>
      <w:r w:rsidR="005B2066">
        <w:rPr>
          <w:rFonts w:ascii="Tahoma" w:hAnsi="Tahoma" w:cs="Tahoma"/>
        </w:rPr>
        <w:t>Para llegar a tal determinación la A-quo consider</w:t>
      </w:r>
      <w:r w:rsidR="00A9730C">
        <w:rPr>
          <w:rFonts w:ascii="Tahoma" w:hAnsi="Tahoma" w:cs="Tahoma"/>
        </w:rPr>
        <w:t>ó, en síntesis, que el parágrafo 1º del artículo 12 de la Ley 797 de 2003 era aplicable para aquellos beneficiarios del régimen de transición que contaran con las semanas exigidas por el Acuerdo 049 de 1990,</w:t>
      </w:r>
      <w:r w:rsidR="00355586">
        <w:rPr>
          <w:rFonts w:ascii="Tahoma" w:hAnsi="Tahoma" w:cs="Tahoma"/>
        </w:rPr>
        <w:t xml:space="preserve"> y</w:t>
      </w:r>
      <w:r w:rsidR="00A9730C">
        <w:rPr>
          <w:rFonts w:ascii="Tahoma" w:hAnsi="Tahoma" w:cs="Tahoma"/>
        </w:rPr>
        <w:t xml:space="preserve"> en esa medida, al ser beneficiario del aludido régimen el señor Gómez Ayala, por acreditar 16 años 6 meses 4 días al 1º de abril de 1994 y haber cotizado 1131.23 semanas, dejó causada la pensión de sobrevivientes de conformidad </w:t>
      </w:r>
      <w:r w:rsidR="00355586">
        <w:rPr>
          <w:rFonts w:ascii="Tahoma" w:hAnsi="Tahoma" w:cs="Tahoma"/>
        </w:rPr>
        <w:t>a la referida norma</w:t>
      </w:r>
      <w:r w:rsidR="00984295">
        <w:rPr>
          <w:rFonts w:ascii="Tahoma" w:hAnsi="Tahoma" w:cs="Tahoma"/>
        </w:rPr>
        <w:t>.</w:t>
      </w:r>
      <w:r w:rsidR="00A9730C">
        <w:rPr>
          <w:rFonts w:ascii="Tahoma" w:hAnsi="Tahoma" w:cs="Tahoma"/>
        </w:rPr>
        <w:t xml:space="preserve"> </w:t>
      </w:r>
    </w:p>
    <w:p w14:paraId="16F25341" w14:textId="77777777" w:rsidR="00A9730C" w:rsidRDefault="00A9730C" w:rsidP="00D3178B">
      <w:pPr>
        <w:tabs>
          <w:tab w:val="left" w:pos="748"/>
        </w:tabs>
        <w:spacing w:line="276" w:lineRule="auto"/>
        <w:jc w:val="both"/>
        <w:rPr>
          <w:rFonts w:ascii="Tahoma" w:hAnsi="Tahoma" w:cs="Tahoma"/>
        </w:rPr>
      </w:pPr>
    </w:p>
    <w:p w14:paraId="57389DE5" w14:textId="54C239F9" w:rsidR="00984295" w:rsidRDefault="00A9730C" w:rsidP="00D3178B">
      <w:pPr>
        <w:tabs>
          <w:tab w:val="left" w:pos="748"/>
        </w:tabs>
        <w:spacing w:line="276" w:lineRule="auto"/>
        <w:jc w:val="both"/>
        <w:rPr>
          <w:rFonts w:ascii="Tahoma" w:hAnsi="Tahoma" w:cs="Tahoma"/>
        </w:rPr>
      </w:pPr>
      <w:r>
        <w:rPr>
          <w:rFonts w:ascii="Tahoma" w:hAnsi="Tahoma" w:cs="Tahoma"/>
        </w:rPr>
        <w:tab/>
      </w:r>
      <w:r w:rsidR="00984295">
        <w:rPr>
          <w:rFonts w:ascii="Tahoma" w:hAnsi="Tahoma" w:cs="Tahoma"/>
        </w:rPr>
        <w:t xml:space="preserve">Seguidamente </w:t>
      </w:r>
      <w:r w:rsidR="0035585F">
        <w:rPr>
          <w:rFonts w:ascii="Tahoma" w:hAnsi="Tahoma" w:cs="Tahoma"/>
        </w:rPr>
        <w:t xml:space="preserve">adujo </w:t>
      </w:r>
      <w:r w:rsidR="00984295">
        <w:rPr>
          <w:rFonts w:ascii="Tahoma" w:hAnsi="Tahoma" w:cs="Tahoma"/>
        </w:rPr>
        <w:t>que se demostró que l</w:t>
      </w:r>
      <w:r>
        <w:rPr>
          <w:rFonts w:ascii="Tahoma" w:hAnsi="Tahoma" w:cs="Tahoma"/>
        </w:rPr>
        <w:t xml:space="preserve">a </w:t>
      </w:r>
      <w:r w:rsidR="00984295">
        <w:rPr>
          <w:rFonts w:ascii="Tahoma" w:hAnsi="Tahoma" w:cs="Tahoma"/>
        </w:rPr>
        <w:t xml:space="preserve">demandante era </w:t>
      </w:r>
      <w:r>
        <w:rPr>
          <w:rFonts w:ascii="Tahoma" w:hAnsi="Tahoma" w:cs="Tahoma"/>
        </w:rPr>
        <w:t xml:space="preserve">beneficiaria de </w:t>
      </w:r>
      <w:r w:rsidR="00984295">
        <w:rPr>
          <w:rFonts w:ascii="Tahoma" w:hAnsi="Tahoma" w:cs="Tahoma"/>
        </w:rPr>
        <w:t xml:space="preserve">esa prestación en razón a que los testigos llamados al proceso fueron contestes en afirmar que ella y Henry Gómez Ayala tuvieron una convivencia permanente de más de 25 años y que al momento del fallecimiento del </w:t>
      </w:r>
      <w:r w:rsidR="00355586">
        <w:rPr>
          <w:rFonts w:ascii="Tahoma" w:hAnsi="Tahoma" w:cs="Tahoma"/>
        </w:rPr>
        <w:t>esposo</w:t>
      </w:r>
      <w:r w:rsidR="00984295">
        <w:rPr>
          <w:rFonts w:ascii="Tahoma" w:hAnsi="Tahoma" w:cs="Tahoma"/>
        </w:rPr>
        <w:t xml:space="preserve"> convivían juntos.</w:t>
      </w:r>
    </w:p>
    <w:p w14:paraId="5BFF3CF7" w14:textId="77777777" w:rsidR="00A9730C" w:rsidRDefault="00A9730C" w:rsidP="00D3178B">
      <w:pPr>
        <w:tabs>
          <w:tab w:val="left" w:pos="748"/>
        </w:tabs>
        <w:spacing w:line="276" w:lineRule="auto"/>
        <w:jc w:val="both"/>
        <w:rPr>
          <w:rFonts w:ascii="Tahoma" w:hAnsi="Tahoma" w:cs="Tahoma"/>
        </w:rPr>
      </w:pPr>
    </w:p>
    <w:p w14:paraId="5D05CB52" w14:textId="5350AC5D" w:rsidR="00984295" w:rsidRDefault="00A9730C" w:rsidP="00D3178B">
      <w:pPr>
        <w:tabs>
          <w:tab w:val="left" w:pos="748"/>
        </w:tabs>
        <w:spacing w:line="276" w:lineRule="auto"/>
        <w:jc w:val="both"/>
        <w:rPr>
          <w:rFonts w:ascii="Tahoma" w:hAnsi="Tahoma" w:cs="Tahoma"/>
        </w:rPr>
      </w:pPr>
      <w:r>
        <w:rPr>
          <w:rFonts w:ascii="Tahoma" w:hAnsi="Tahoma" w:cs="Tahoma"/>
        </w:rPr>
        <w:tab/>
        <w:t xml:space="preserve">Respecto del monto a reconocer </w:t>
      </w:r>
      <w:r w:rsidR="00984295">
        <w:rPr>
          <w:rFonts w:ascii="Tahoma" w:hAnsi="Tahoma" w:cs="Tahoma"/>
        </w:rPr>
        <w:t>precisó que el IBL de la pensión de vejez del causante era de $2.274.943, al cual le aplic</w:t>
      </w:r>
      <w:r w:rsidR="00355586">
        <w:rPr>
          <w:rFonts w:ascii="Tahoma" w:hAnsi="Tahoma" w:cs="Tahoma"/>
        </w:rPr>
        <w:t>ó</w:t>
      </w:r>
      <w:r w:rsidR="00984295">
        <w:rPr>
          <w:rFonts w:ascii="Tahoma" w:hAnsi="Tahoma" w:cs="Tahoma"/>
        </w:rPr>
        <w:t xml:space="preserve"> una tasa de reemplazo del 81% dada la densidad de semanas cotizadas, lo cual arroj</w:t>
      </w:r>
      <w:r w:rsidR="00355586">
        <w:rPr>
          <w:rFonts w:ascii="Tahoma" w:hAnsi="Tahoma" w:cs="Tahoma"/>
        </w:rPr>
        <w:t>ó</w:t>
      </w:r>
      <w:r w:rsidR="00984295">
        <w:rPr>
          <w:rFonts w:ascii="Tahoma" w:hAnsi="Tahoma" w:cs="Tahoma"/>
        </w:rPr>
        <w:t xml:space="preserve"> una mesada pensional de $1.842.704,</w:t>
      </w:r>
      <w:r w:rsidR="006A394D">
        <w:rPr>
          <w:rFonts w:ascii="Tahoma" w:hAnsi="Tahoma" w:cs="Tahoma"/>
        </w:rPr>
        <w:t xml:space="preserve"> de la cual, a su vez se desprende la pensión de sobrevivientes, que es el 80% de conformidad con lo señalado en el parágrafo en mención, es decir, $</w:t>
      </w:r>
      <w:r w:rsidR="00984295">
        <w:rPr>
          <w:rFonts w:ascii="Tahoma" w:hAnsi="Tahoma" w:cs="Tahoma"/>
        </w:rPr>
        <w:t>1.474.163</w:t>
      </w:r>
      <w:r w:rsidR="006A394D" w:rsidRPr="006A394D">
        <w:rPr>
          <w:rFonts w:ascii="Tahoma" w:hAnsi="Tahoma" w:cs="Tahoma"/>
        </w:rPr>
        <w:t xml:space="preserve"> </w:t>
      </w:r>
      <w:r w:rsidR="006A394D">
        <w:rPr>
          <w:rFonts w:ascii="Tahoma" w:hAnsi="Tahoma" w:cs="Tahoma"/>
        </w:rPr>
        <w:t>a partir del 15 de julio de 2011,</w:t>
      </w:r>
      <w:r w:rsidR="006A394D" w:rsidRPr="006A394D">
        <w:rPr>
          <w:rFonts w:ascii="Tahoma" w:hAnsi="Tahoma" w:cs="Tahoma"/>
        </w:rPr>
        <w:t xml:space="preserve"> </w:t>
      </w:r>
      <w:r w:rsidR="006A394D">
        <w:rPr>
          <w:rFonts w:ascii="Tahoma" w:hAnsi="Tahoma" w:cs="Tahoma"/>
        </w:rPr>
        <w:t>sin que se vieran afectadas las mesadas reclamadas por la demandante</w:t>
      </w:r>
      <w:r w:rsidR="006A394D" w:rsidRPr="006A394D">
        <w:rPr>
          <w:rFonts w:ascii="Tahoma" w:hAnsi="Tahoma" w:cs="Tahoma"/>
        </w:rPr>
        <w:t xml:space="preserve"> </w:t>
      </w:r>
      <w:r w:rsidR="006A394D">
        <w:rPr>
          <w:rFonts w:ascii="Tahoma" w:hAnsi="Tahoma" w:cs="Tahoma"/>
        </w:rPr>
        <w:t>en razón a que la demanda se presentó el 10 de febrero de 2014</w:t>
      </w:r>
    </w:p>
    <w:p w14:paraId="2DDC8003" w14:textId="77777777" w:rsidR="00A9730C" w:rsidRDefault="00A9730C" w:rsidP="00D3178B">
      <w:pPr>
        <w:tabs>
          <w:tab w:val="left" w:pos="748"/>
        </w:tabs>
        <w:spacing w:line="276" w:lineRule="auto"/>
        <w:jc w:val="both"/>
        <w:rPr>
          <w:rFonts w:ascii="Tahoma" w:hAnsi="Tahoma" w:cs="Tahoma"/>
        </w:rPr>
      </w:pPr>
    </w:p>
    <w:p w14:paraId="750CD098" w14:textId="3C3C6EF6" w:rsidR="00C827A8" w:rsidRDefault="00A9730C" w:rsidP="00D3178B">
      <w:pPr>
        <w:tabs>
          <w:tab w:val="left" w:pos="748"/>
        </w:tabs>
        <w:spacing w:line="276" w:lineRule="auto"/>
        <w:jc w:val="both"/>
        <w:rPr>
          <w:rFonts w:ascii="Tahoma" w:hAnsi="Tahoma" w:cs="Tahoma"/>
        </w:rPr>
      </w:pPr>
      <w:r>
        <w:rPr>
          <w:rFonts w:ascii="Tahoma" w:hAnsi="Tahoma" w:cs="Tahoma"/>
        </w:rPr>
        <w:tab/>
      </w:r>
      <w:r w:rsidR="006A394D">
        <w:rPr>
          <w:rFonts w:ascii="Tahoma" w:hAnsi="Tahoma" w:cs="Tahoma"/>
        </w:rPr>
        <w:t xml:space="preserve">Finalmente manifestó que el retroactivo pensional, al momento de proferir la sentencia, asciende </w:t>
      </w:r>
      <w:r>
        <w:rPr>
          <w:rFonts w:ascii="Tahoma" w:hAnsi="Tahoma" w:cs="Tahoma"/>
        </w:rPr>
        <w:t xml:space="preserve">a $78.405.952 pesos, </w:t>
      </w:r>
      <w:r w:rsidR="006A394D">
        <w:rPr>
          <w:rFonts w:ascii="Tahoma" w:hAnsi="Tahoma" w:cs="Tahoma"/>
        </w:rPr>
        <w:t xml:space="preserve">y </w:t>
      </w:r>
      <w:r>
        <w:rPr>
          <w:rFonts w:ascii="Tahoma" w:hAnsi="Tahoma" w:cs="Tahoma"/>
        </w:rPr>
        <w:t>respecto de los intereses moratorios</w:t>
      </w:r>
      <w:r w:rsidR="006A394D">
        <w:rPr>
          <w:rFonts w:ascii="Tahoma" w:hAnsi="Tahoma" w:cs="Tahoma"/>
        </w:rPr>
        <w:t xml:space="preserve"> indicó que se accedía a los mismos desde </w:t>
      </w:r>
      <w:r>
        <w:rPr>
          <w:rFonts w:ascii="Tahoma" w:hAnsi="Tahoma" w:cs="Tahoma"/>
        </w:rPr>
        <w:t xml:space="preserve">el </w:t>
      </w:r>
      <w:r w:rsidR="006A394D">
        <w:rPr>
          <w:rFonts w:ascii="Tahoma" w:hAnsi="Tahoma" w:cs="Tahoma"/>
        </w:rPr>
        <w:t>11 de diciembre de 2011, fecha en la que ven</w:t>
      </w:r>
      <w:r w:rsidR="00355586">
        <w:rPr>
          <w:rFonts w:ascii="Tahoma" w:hAnsi="Tahoma" w:cs="Tahoma"/>
        </w:rPr>
        <w:t>c</w:t>
      </w:r>
      <w:r w:rsidR="006A394D">
        <w:rPr>
          <w:rFonts w:ascii="Tahoma" w:hAnsi="Tahoma" w:cs="Tahoma"/>
        </w:rPr>
        <w:t>ía el término de 4 meses que tenía la demanda</w:t>
      </w:r>
      <w:r w:rsidR="00355586">
        <w:rPr>
          <w:rFonts w:ascii="Tahoma" w:hAnsi="Tahoma" w:cs="Tahoma"/>
        </w:rPr>
        <w:t>da</w:t>
      </w:r>
      <w:r w:rsidR="006A394D">
        <w:rPr>
          <w:rFonts w:ascii="Tahoma" w:hAnsi="Tahoma" w:cs="Tahoma"/>
        </w:rPr>
        <w:t xml:space="preserve"> para resolver la solicitud pensional. </w:t>
      </w:r>
    </w:p>
    <w:p w14:paraId="7834AA35" w14:textId="77777777" w:rsidR="0035585F" w:rsidRDefault="0035585F" w:rsidP="00D3178B">
      <w:pPr>
        <w:tabs>
          <w:tab w:val="left" w:pos="748"/>
        </w:tabs>
        <w:spacing w:line="276" w:lineRule="auto"/>
        <w:jc w:val="both"/>
        <w:rPr>
          <w:rFonts w:ascii="Tahoma" w:hAnsi="Tahoma" w:cs="Tahoma"/>
        </w:rPr>
      </w:pPr>
    </w:p>
    <w:p w14:paraId="2D5BABBA" w14:textId="77777777" w:rsidR="00D3178B" w:rsidRDefault="00D3178B" w:rsidP="00D3178B">
      <w:pPr>
        <w:tabs>
          <w:tab w:val="left" w:pos="748"/>
        </w:tabs>
        <w:spacing w:line="276" w:lineRule="auto"/>
        <w:jc w:val="both"/>
        <w:rPr>
          <w:rFonts w:ascii="Tahoma" w:hAnsi="Tahoma" w:cs="Tahoma"/>
        </w:rPr>
      </w:pPr>
    </w:p>
    <w:p w14:paraId="21093C18" w14:textId="4DF3131E" w:rsidR="009A4059" w:rsidRPr="002B7B53" w:rsidRDefault="00BA0369" w:rsidP="00D3178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2B7B53" w:rsidRDefault="009A4059" w:rsidP="00355586">
      <w:pPr>
        <w:widowControl w:val="0"/>
        <w:autoSpaceDE w:val="0"/>
        <w:autoSpaceDN w:val="0"/>
        <w:adjustRightInd w:val="0"/>
        <w:ind w:firstLine="1122"/>
        <w:jc w:val="both"/>
        <w:rPr>
          <w:rFonts w:ascii="Tahoma" w:hAnsi="Tahoma" w:cs="Tahoma"/>
        </w:rPr>
      </w:pPr>
    </w:p>
    <w:p w14:paraId="562942FC" w14:textId="53CA6884" w:rsidR="00920F05" w:rsidRDefault="00BA0369" w:rsidP="00451677">
      <w:pPr>
        <w:spacing w:line="276" w:lineRule="auto"/>
        <w:ind w:firstLine="709"/>
        <w:jc w:val="both"/>
        <w:rPr>
          <w:rFonts w:ascii="Tahoma" w:hAnsi="Tahoma" w:cs="Tahoma"/>
        </w:rPr>
      </w:pPr>
      <w:r>
        <w:rPr>
          <w:rFonts w:ascii="Tahoma" w:hAnsi="Tahoma" w:cs="Tahoma"/>
        </w:rPr>
        <w:t>Como quiera que la decisión fue adversa a los intereses de la demandante</w:t>
      </w:r>
      <w:r w:rsidR="00451677">
        <w:rPr>
          <w:rFonts w:ascii="Tahoma" w:hAnsi="Tahoma" w:cs="Tahoma"/>
        </w:rPr>
        <w:t xml:space="preserve"> </w:t>
      </w:r>
      <w:r w:rsidR="00451677" w:rsidRPr="00451677">
        <w:rPr>
          <w:rFonts w:ascii="Tahoma" w:hAnsi="Tahoma" w:cs="Tahoma"/>
        </w:rPr>
        <w:t>y no fue apelada, se dispuso el grado jurisdiccional de consulta.</w:t>
      </w:r>
    </w:p>
    <w:p w14:paraId="2C69D53C" w14:textId="77777777" w:rsidR="00451677" w:rsidRDefault="00451677" w:rsidP="006F3B43">
      <w:pPr>
        <w:ind w:firstLine="709"/>
        <w:jc w:val="both"/>
        <w:rPr>
          <w:rFonts w:ascii="Tahoma" w:hAnsi="Tahoma" w:cs="Tahoma"/>
        </w:rPr>
      </w:pPr>
    </w:p>
    <w:p w14:paraId="07FB949E" w14:textId="3CFF2E1D" w:rsidR="0010792F" w:rsidRPr="00B1619D"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99ED6DE" w14:textId="77777777" w:rsidR="00DC47D8" w:rsidRDefault="00DC47D8" w:rsidP="006F3B43">
      <w:pPr>
        <w:pStyle w:val="Textoindependiente"/>
        <w:spacing w:after="0"/>
        <w:ind w:left="1080" w:right="51"/>
        <w:jc w:val="both"/>
        <w:rPr>
          <w:rFonts w:ascii="Tahoma" w:hAnsi="Tahoma" w:cs="Tahoma"/>
          <w:b/>
        </w:rPr>
      </w:pPr>
    </w:p>
    <w:p w14:paraId="1F551538" w14:textId="70CA6966" w:rsidR="00615A2C" w:rsidRDefault="00615A2C" w:rsidP="00B338FB">
      <w:pPr>
        <w:pStyle w:val="Textoindependiente"/>
        <w:spacing w:after="0" w:line="276" w:lineRule="auto"/>
        <w:ind w:right="51" w:firstLine="709"/>
        <w:jc w:val="both"/>
        <w:rPr>
          <w:rFonts w:ascii="Tahoma" w:hAnsi="Tahoma" w:cs="Tahoma"/>
        </w:rPr>
      </w:pPr>
      <w:r>
        <w:rPr>
          <w:rFonts w:ascii="Tahoma" w:hAnsi="Tahoma" w:cs="Tahoma"/>
        </w:rPr>
        <w:t xml:space="preserve">Son aspectos que se encuentran demostrados dentro del proceso los siguientes: i) </w:t>
      </w:r>
      <w:r w:rsidR="006A394D">
        <w:rPr>
          <w:rFonts w:ascii="Tahoma" w:hAnsi="Tahoma" w:cs="Tahoma"/>
        </w:rPr>
        <w:t xml:space="preserve">Que </w:t>
      </w:r>
      <w:r w:rsidR="00B338FB">
        <w:rPr>
          <w:rFonts w:ascii="Tahoma" w:hAnsi="Tahoma" w:cs="Tahoma"/>
        </w:rPr>
        <w:t>Henry</w:t>
      </w:r>
      <w:r>
        <w:rPr>
          <w:rFonts w:ascii="Tahoma" w:hAnsi="Tahoma" w:cs="Tahoma"/>
        </w:rPr>
        <w:t xml:space="preserve"> </w:t>
      </w:r>
      <w:r w:rsidR="00B338FB">
        <w:rPr>
          <w:rFonts w:ascii="Tahoma" w:hAnsi="Tahoma" w:cs="Tahoma"/>
        </w:rPr>
        <w:t>Gómez</w:t>
      </w:r>
      <w:r w:rsidR="00564BE8">
        <w:rPr>
          <w:rFonts w:ascii="Tahoma" w:hAnsi="Tahoma" w:cs="Tahoma"/>
        </w:rPr>
        <w:t xml:space="preserve"> Ayala</w:t>
      </w:r>
      <w:r>
        <w:rPr>
          <w:rFonts w:ascii="Tahoma" w:hAnsi="Tahoma" w:cs="Tahoma"/>
        </w:rPr>
        <w:t xml:space="preserve"> est</w:t>
      </w:r>
      <w:r w:rsidR="006A394D">
        <w:rPr>
          <w:rFonts w:ascii="Tahoma" w:hAnsi="Tahoma" w:cs="Tahoma"/>
        </w:rPr>
        <w:t>uvo afiliado al entonces I.S.S. y cotizó hasta el 31 de julio de 1999 un total de 1130.29 semanas</w:t>
      </w:r>
      <w:r w:rsidR="000E31D8">
        <w:rPr>
          <w:rFonts w:ascii="Tahoma" w:hAnsi="Tahoma" w:cs="Tahoma"/>
        </w:rPr>
        <w:t>, de las cuales más de 800 se efectuaron antes del 1º de abril de 1994</w:t>
      </w:r>
      <w:r w:rsidR="006A394D">
        <w:rPr>
          <w:rFonts w:ascii="Tahoma" w:hAnsi="Tahoma" w:cs="Tahoma"/>
        </w:rPr>
        <w:t xml:space="preserve"> (</w:t>
      </w:r>
      <w:proofErr w:type="spellStart"/>
      <w:r w:rsidR="006A394D">
        <w:rPr>
          <w:rFonts w:ascii="Tahoma" w:hAnsi="Tahoma" w:cs="Tahoma"/>
        </w:rPr>
        <w:t>fl</w:t>
      </w:r>
      <w:proofErr w:type="spellEnd"/>
      <w:r w:rsidR="006A394D">
        <w:rPr>
          <w:rFonts w:ascii="Tahoma" w:hAnsi="Tahoma" w:cs="Tahoma"/>
        </w:rPr>
        <w:t>. 17 y s.s.);</w:t>
      </w:r>
      <w:r>
        <w:rPr>
          <w:rFonts w:ascii="Tahoma" w:hAnsi="Tahoma" w:cs="Tahoma"/>
        </w:rPr>
        <w:t xml:space="preserve"> ii) </w:t>
      </w:r>
      <w:r w:rsidR="00564BE8">
        <w:rPr>
          <w:rFonts w:ascii="Tahoma" w:hAnsi="Tahoma" w:cs="Tahoma"/>
        </w:rPr>
        <w:t xml:space="preserve">Que contrajo matrimonio con la señora Alba </w:t>
      </w:r>
      <w:proofErr w:type="spellStart"/>
      <w:r w:rsidR="00564BE8">
        <w:rPr>
          <w:rFonts w:ascii="Tahoma" w:hAnsi="Tahoma" w:cs="Tahoma"/>
        </w:rPr>
        <w:t>Luci</w:t>
      </w:r>
      <w:proofErr w:type="spellEnd"/>
      <w:r w:rsidR="00564BE8">
        <w:rPr>
          <w:rFonts w:ascii="Tahoma" w:hAnsi="Tahoma" w:cs="Tahoma"/>
        </w:rPr>
        <w:t xml:space="preserve"> Quintero (</w:t>
      </w:r>
      <w:proofErr w:type="spellStart"/>
      <w:r w:rsidR="00564BE8">
        <w:rPr>
          <w:rFonts w:ascii="Tahoma" w:hAnsi="Tahoma" w:cs="Tahoma"/>
        </w:rPr>
        <w:t>fl</w:t>
      </w:r>
      <w:proofErr w:type="spellEnd"/>
      <w:r w:rsidR="00564BE8">
        <w:rPr>
          <w:rFonts w:ascii="Tahoma" w:hAnsi="Tahoma" w:cs="Tahoma"/>
        </w:rPr>
        <w:t>. 16 y s.s.)</w:t>
      </w:r>
      <w:r w:rsidR="00564BE8" w:rsidRPr="00564BE8">
        <w:rPr>
          <w:rFonts w:ascii="Tahoma" w:hAnsi="Tahoma" w:cs="Tahoma"/>
        </w:rPr>
        <w:t xml:space="preserve"> </w:t>
      </w:r>
      <w:r w:rsidR="00564BE8">
        <w:rPr>
          <w:rFonts w:ascii="Tahoma" w:hAnsi="Tahoma" w:cs="Tahoma"/>
        </w:rPr>
        <w:t xml:space="preserve">y; iii) </w:t>
      </w:r>
      <w:r w:rsidR="006A394D">
        <w:rPr>
          <w:rFonts w:ascii="Tahoma" w:hAnsi="Tahoma" w:cs="Tahoma"/>
        </w:rPr>
        <w:t xml:space="preserve">Que falleció el </w:t>
      </w:r>
      <w:r>
        <w:rPr>
          <w:rFonts w:ascii="Tahoma" w:hAnsi="Tahoma" w:cs="Tahoma"/>
        </w:rPr>
        <w:t xml:space="preserve">15 de julio de 2011 </w:t>
      </w:r>
      <w:r w:rsidR="006A394D">
        <w:rPr>
          <w:rFonts w:ascii="Tahoma" w:hAnsi="Tahoma" w:cs="Tahoma"/>
        </w:rPr>
        <w:t>(</w:t>
      </w:r>
      <w:proofErr w:type="spellStart"/>
      <w:r>
        <w:rPr>
          <w:rFonts w:ascii="Tahoma" w:hAnsi="Tahoma" w:cs="Tahoma"/>
        </w:rPr>
        <w:t>fl</w:t>
      </w:r>
      <w:proofErr w:type="spellEnd"/>
      <w:r>
        <w:rPr>
          <w:rFonts w:ascii="Tahoma" w:hAnsi="Tahoma" w:cs="Tahoma"/>
        </w:rPr>
        <w:t>. 22</w:t>
      </w:r>
      <w:r w:rsidR="006A394D">
        <w:rPr>
          <w:rFonts w:ascii="Tahoma" w:hAnsi="Tahoma" w:cs="Tahoma"/>
        </w:rPr>
        <w:t>)</w:t>
      </w:r>
      <w:r w:rsidR="00564BE8">
        <w:rPr>
          <w:rFonts w:ascii="Tahoma" w:hAnsi="Tahoma" w:cs="Tahoma"/>
        </w:rPr>
        <w:t>.</w:t>
      </w:r>
      <w:r w:rsidR="006A394D">
        <w:rPr>
          <w:rFonts w:ascii="Tahoma" w:hAnsi="Tahoma" w:cs="Tahoma"/>
        </w:rPr>
        <w:t xml:space="preserve"> </w:t>
      </w:r>
    </w:p>
    <w:p w14:paraId="4D3CB3CE" w14:textId="77777777" w:rsidR="006A394D" w:rsidRDefault="006A394D" w:rsidP="00B338FB">
      <w:pPr>
        <w:pStyle w:val="Textoindependiente"/>
        <w:spacing w:after="0" w:line="276" w:lineRule="auto"/>
        <w:ind w:right="51" w:firstLine="709"/>
        <w:jc w:val="both"/>
        <w:rPr>
          <w:rFonts w:ascii="Tahoma" w:hAnsi="Tahoma" w:cs="Tahoma"/>
        </w:rPr>
      </w:pPr>
    </w:p>
    <w:p w14:paraId="2CCACD17" w14:textId="30D7C18F" w:rsidR="006A394D" w:rsidRDefault="00564BE8" w:rsidP="000E31D8">
      <w:pPr>
        <w:spacing w:line="276" w:lineRule="auto"/>
        <w:jc w:val="both"/>
        <w:rPr>
          <w:rFonts w:ascii="Tahoma" w:hAnsi="Tahoma" w:cs="Tahoma"/>
        </w:rPr>
      </w:pPr>
      <w:r>
        <w:rPr>
          <w:rFonts w:ascii="Tahoma" w:hAnsi="Tahoma" w:cs="Tahoma"/>
        </w:rPr>
        <w:tab/>
        <w:t>Ahora bien, sea lo primero indicar que esta</w:t>
      </w:r>
      <w:r w:rsidRPr="00B338FB">
        <w:rPr>
          <w:rFonts w:ascii="Tahoma" w:hAnsi="Tahoma" w:cs="Tahoma"/>
        </w:rPr>
        <w:t xml:space="preserve"> </w:t>
      </w:r>
      <w:r>
        <w:rPr>
          <w:rFonts w:ascii="Tahoma" w:hAnsi="Tahoma" w:cs="Tahoma"/>
        </w:rPr>
        <w:t xml:space="preserve">Corporación </w:t>
      </w:r>
      <w:r w:rsidRPr="00B338FB">
        <w:rPr>
          <w:rFonts w:ascii="Tahoma" w:hAnsi="Tahoma" w:cs="Tahoma"/>
        </w:rPr>
        <w:t xml:space="preserve">encuentra acertada la disquisición efectuada por la </w:t>
      </w:r>
      <w:r>
        <w:rPr>
          <w:rFonts w:ascii="Tahoma" w:hAnsi="Tahoma" w:cs="Tahoma"/>
        </w:rPr>
        <w:t>A-</w:t>
      </w:r>
      <w:r w:rsidRPr="00B338FB">
        <w:rPr>
          <w:rFonts w:ascii="Tahoma" w:hAnsi="Tahoma" w:cs="Tahoma"/>
        </w:rPr>
        <w:t xml:space="preserve">quo a efectos de reconocer la pensión deprecada por la demandante, pues de conformidad con el </w:t>
      </w:r>
      <w:r w:rsidRPr="00B338FB">
        <w:rPr>
          <w:rFonts w:ascii="Tahoma" w:hAnsi="Tahoma" w:cs="Tahoma"/>
          <w:bCs/>
          <w:color w:val="000000"/>
        </w:rPr>
        <w:t>Parágrafo 1° del artículo 12 de  la Ley 797 de 2003, modificatorio del artículo 46 de la Ley 100 de 1993</w:t>
      </w:r>
      <w:r>
        <w:rPr>
          <w:rFonts w:ascii="Tahoma" w:hAnsi="Tahoma" w:cs="Tahoma"/>
          <w:bCs/>
          <w:color w:val="000000"/>
        </w:rPr>
        <w:t>, c</w:t>
      </w:r>
      <w:r w:rsidRPr="00B338FB">
        <w:rPr>
          <w:rFonts w:ascii="Tahoma" w:hAnsi="Tahoma" w:cs="Tahoma"/>
          <w:color w:val="000000"/>
        </w:rPr>
        <w:t xml:space="preserve">uando un afiliado haya cotizado el número de semanas mínimo requerido en el </w:t>
      </w:r>
      <w:r w:rsidRPr="00B338FB">
        <w:rPr>
          <w:rFonts w:ascii="Tahoma" w:hAnsi="Tahoma" w:cs="Tahoma"/>
        </w:rPr>
        <w:t>régimen</w:t>
      </w:r>
      <w:r w:rsidRPr="00B338FB">
        <w:rPr>
          <w:rFonts w:ascii="Tahoma" w:hAnsi="Tahoma" w:cs="Tahoma"/>
          <w:color w:val="000000"/>
        </w:rPr>
        <w:t xml:space="preserve"> de prima </w:t>
      </w:r>
      <w:r w:rsidR="00D3178B">
        <w:rPr>
          <w:rFonts w:ascii="Tahoma" w:hAnsi="Tahoma" w:cs="Tahoma"/>
          <w:color w:val="000000"/>
        </w:rPr>
        <w:t xml:space="preserve">media </w:t>
      </w:r>
      <w:r w:rsidRPr="00B338FB">
        <w:rPr>
          <w:rFonts w:ascii="Tahoma" w:hAnsi="Tahoma" w:cs="Tahoma"/>
          <w:color w:val="000000"/>
        </w:rPr>
        <w:t xml:space="preserve">en tiempo anterior a su fallecimiento, </w:t>
      </w:r>
      <w:r>
        <w:rPr>
          <w:rFonts w:ascii="Tahoma" w:hAnsi="Tahoma" w:cs="Tahoma"/>
          <w:color w:val="000000"/>
        </w:rPr>
        <w:t>sus</w:t>
      </w:r>
      <w:r w:rsidRPr="00B338FB">
        <w:rPr>
          <w:rFonts w:ascii="Tahoma" w:hAnsi="Tahoma" w:cs="Tahoma"/>
          <w:color w:val="000000"/>
        </w:rPr>
        <w:t xml:space="preserve"> beneficiarios tendrán derecho a la pensión de sobrevivientes, en</w:t>
      </w:r>
      <w:r>
        <w:rPr>
          <w:rFonts w:ascii="Tahoma" w:hAnsi="Tahoma" w:cs="Tahoma"/>
          <w:color w:val="000000"/>
        </w:rPr>
        <w:t xml:space="preserve"> un porcentaje del </w:t>
      </w:r>
      <w:r w:rsidRPr="00B338FB">
        <w:rPr>
          <w:rFonts w:ascii="Tahoma" w:hAnsi="Tahoma" w:cs="Tahoma"/>
        </w:rPr>
        <w:t xml:space="preserve">80% del monto que le hubiera correspondido </w:t>
      </w:r>
      <w:r>
        <w:rPr>
          <w:rFonts w:ascii="Tahoma" w:hAnsi="Tahoma" w:cs="Tahoma"/>
        </w:rPr>
        <w:t>como pensión de vejez; siendo del caso precisar que para los beneficiaros del régimen de transición la cantidad de semanas exigidas era aquella establecida</w:t>
      </w:r>
      <w:r w:rsidR="000E31D8">
        <w:rPr>
          <w:rFonts w:ascii="Tahoma" w:hAnsi="Tahoma" w:cs="Tahoma"/>
        </w:rPr>
        <w:t xml:space="preserve"> en el Acuerdo 049 de 1990, tal como lo precisó la Sala de Casación Laboral de la Corte Suprema </w:t>
      </w:r>
      <w:r>
        <w:rPr>
          <w:rFonts w:ascii="Tahoma" w:hAnsi="Tahoma" w:cs="Tahoma"/>
        </w:rPr>
        <w:t xml:space="preserve">de </w:t>
      </w:r>
      <w:r w:rsidR="000E31D8">
        <w:rPr>
          <w:rFonts w:ascii="Tahoma" w:hAnsi="Tahoma" w:cs="Tahoma"/>
        </w:rPr>
        <w:t xml:space="preserve">Justicia </w:t>
      </w:r>
      <w:r>
        <w:rPr>
          <w:rFonts w:ascii="Tahoma" w:hAnsi="Tahoma" w:cs="Tahoma"/>
        </w:rPr>
        <w:t xml:space="preserve">en la sentencia </w:t>
      </w:r>
      <w:r w:rsidR="000E31D8">
        <w:rPr>
          <w:rFonts w:ascii="Tahoma" w:hAnsi="Tahoma" w:cs="Tahoma"/>
        </w:rPr>
        <w:t xml:space="preserve">proferida el 1º de febrero de 2011 dentro del proceso radicado con el número </w:t>
      </w:r>
      <w:r>
        <w:rPr>
          <w:rFonts w:ascii="Tahoma" w:hAnsi="Tahoma" w:cs="Tahoma"/>
        </w:rPr>
        <w:t>R</w:t>
      </w:r>
      <w:r w:rsidR="000E31D8">
        <w:rPr>
          <w:rFonts w:ascii="Tahoma" w:hAnsi="Tahoma" w:cs="Tahoma"/>
        </w:rPr>
        <w:t xml:space="preserve">adicado No. </w:t>
      </w:r>
      <w:r>
        <w:rPr>
          <w:rFonts w:ascii="Tahoma" w:hAnsi="Tahoma" w:cs="Tahoma"/>
        </w:rPr>
        <w:t>44863</w:t>
      </w:r>
      <w:r w:rsidR="000E31D8">
        <w:rPr>
          <w:rFonts w:ascii="Tahoma" w:hAnsi="Tahoma" w:cs="Tahoma"/>
        </w:rPr>
        <w:t>,</w:t>
      </w:r>
      <w:r>
        <w:rPr>
          <w:rFonts w:ascii="Tahoma" w:hAnsi="Tahoma" w:cs="Tahoma"/>
        </w:rPr>
        <w:t xml:space="preserve"> M.P. </w:t>
      </w:r>
      <w:r w:rsidR="000E31D8">
        <w:rPr>
          <w:rFonts w:ascii="Tahoma" w:hAnsi="Tahoma" w:cs="Tahoma"/>
        </w:rPr>
        <w:t xml:space="preserve">Gustavo José </w:t>
      </w:r>
      <w:proofErr w:type="spellStart"/>
      <w:r>
        <w:rPr>
          <w:rFonts w:ascii="Tahoma" w:hAnsi="Tahoma" w:cs="Tahoma"/>
        </w:rPr>
        <w:t>Gnecco</w:t>
      </w:r>
      <w:proofErr w:type="spellEnd"/>
      <w:r w:rsidR="000E31D8">
        <w:rPr>
          <w:rFonts w:ascii="Tahoma" w:hAnsi="Tahoma" w:cs="Tahoma"/>
        </w:rPr>
        <w:t xml:space="preserve"> Mendoza.</w:t>
      </w:r>
    </w:p>
    <w:p w14:paraId="26ADE0F2" w14:textId="77777777" w:rsidR="000E31D8" w:rsidRDefault="000E31D8" w:rsidP="000E31D8">
      <w:pPr>
        <w:spacing w:line="276" w:lineRule="auto"/>
        <w:jc w:val="both"/>
        <w:rPr>
          <w:rFonts w:ascii="Tahoma" w:hAnsi="Tahoma" w:cs="Tahoma"/>
        </w:rPr>
      </w:pPr>
    </w:p>
    <w:p w14:paraId="718D119D" w14:textId="4458EBDE" w:rsidR="00564BE8" w:rsidRDefault="00564BE8" w:rsidP="00B338FB">
      <w:pPr>
        <w:pStyle w:val="Textoindependiente"/>
        <w:spacing w:after="0" w:line="276" w:lineRule="auto"/>
        <w:ind w:right="51" w:firstLine="709"/>
        <w:jc w:val="both"/>
        <w:rPr>
          <w:rFonts w:ascii="Tahoma" w:hAnsi="Tahoma" w:cs="Tahoma"/>
        </w:rPr>
      </w:pPr>
      <w:r w:rsidRPr="000E31D8">
        <w:rPr>
          <w:rFonts w:ascii="Tahoma" w:hAnsi="Tahoma" w:cs="Tahoma"/>
        </w:rPr>
        <w:t xml:space="preserve">En el </w:t>
      </w:r>
      <w:r w:rsidRPr="000E31D8">
        <w:rPr>
          <w:rFonts w:ascii="Tahoma" w:hAnsi="Tahoma" w:cs="Tahoma"/>
          <w:i/>
        </w:rPr>
        <w:t>sub lite</w:t>
      </w:r>
      <w:r w:rsidRPr="000E31D8">
        <w:rPr>
          <w:rFonts w:ascii="Tahoma" w:hAnsi="Tahoma" w:cs="Tahoma"/>
        </w:rPr>
        <w:t xml:space="preserve">, el causante </w:t>
      </w:r>
      <w:r w:rsidR="000E31D8" w:rsidRPr="000E31D8">
        <w:rPr>
          <w:rFonts w:ascii="Tahoma" w:hAnsi="Tahoma" w:cs="Tahoma"/>
        </w:rPr>
        <w:t xml:space="preserve">fue </w:t>
      </w:r>
      <w:r w:rsidRPr="000E31D8">
        <w:rPr>
          <w:rFonts w:ascii="Tahoma" w:hAnsi="Tahoma" w:cs="Tahoma"/>
        </w:rPr>
        <w:t xml:space="preserve">beneficiario del régimen de transición por contar con más de 15 años de servicios a la entrada en vigencia de la Ley 100 de 1993, </w:t>
      </w:r>
      <w:r w:rsidR="000E31D8">
        <w:rPr>
          <w:rFonts w:ascii="Tahoma" w:hAnsi="Tahoma" w:cs="Tahoma"/>
        </w:rPr>
        <w:t xml:space="preserve">siendo procedente </w:t>
      </w:r>
      <w:r w:rsidRPr="000E31D8">
        <w:rPr>
          <w:rFonts w:ascii="Tahoma" w:hAnsi="Tahoma" w:cs="Tahoma"/>
        </w:rPr>
        <w:t>verificar si al momento de su</w:t>
      </w:r>
      <w:r>
        <w:rPr>
          <w:rFonts w:ascii="Tahoma" w:hAnsi="Tahoma" w:cs="Tahoma"/>
        </w:rPr>
        <w:t xml:space="preserve"> deceso contaba con la cantidad de semanas exigidas en el Acuerdo 049 de 1990</w:t>
      </w:r>
      <w:r w:rsidR="000E31D8">
        <w:rPr>
          <w:rFonts w:ascii="Tahoma" w:hAnsi="Tahoma" w:cs="Tahoma"/>
        </w:rPr>
        <w:t>;</w:t>
      </w:r>
      <w:r>
        <w:rPr>
          <w:rFonts w:ascii="Tahoma" w:hAnsi="Tahoma" w:cs="Tahoma"/>
        </w:rPr>
        <w:t xml:space="preserve"> para lo cual basta </w:t>
      </w:r>
      <w:r w:rsidR="000E31D8">
        <w:rPr>
          <w:rFonts w:ascii="Tahoma" w:hAnsi="Tahoma" w:cs="Tahoma"/>
        </w:rPr>
        <w:t>remitirse a</w:t>
      </w:r>
      <w:r>
        <w:rPr>
          <w:rFonts w:ascii="Tahoma" w:hAnsi="Tahoma" w:cs="Tahoma"/>
        </w:rPr>
        <w:t>l reporte de semanas cotizadas</w:t>
      </w:r>
      <w:r w:rsidR="000E31D8">
        <w:rPr>
          <w:rFonts w:ascii="Tahoma" w:hAnsi="Tahoma" w:cs="Tahoma"/>
        </w:rPr>
        <w:t>,</w:t>
      </w:r>
      <w:r>
        <w:rPr>
          <w:rFonts w:ascii="Tahoma" w:hAnsi="Tahoma" w:cs="Tahoma"/>
        </w:rPr>
        <w:t xml:space="preserve"> en el que se percibe que </w:t>
      </w:r>
      <w:r w:rsidR="00DA11B1">
        <w:rPr>
          <w:rFonts w:ascii="Tahoma" w:hAnsi="Tahoma" w:cs="Tahoma"/>
        </w:rPr>
        <w:t xml:space="preserve">cotizó </w:t>
      </w:r>
      <w:r>
        <w:rPr>
          <w:rFonts w:ascii="Tahoma" w:hAnsi="Tahoma" w:cs="Tahoma"/>
        </w:rPr>
        <w:t xml:space="preserve">más de 1000 en toda su vida laboral, por lo que al haber dejado causado el derecho restaba verificar si la demandante, como cónyuge, acreditó la calidad de beneficiaria de la pensión deprecada, lo cual a juicio de esta Corporación también quedó demostrado por lo expuesto por los señores Luz Dary Pedrero Quintero, Pedro </w:t>
      </w:r>
      <w:proofErr w:type="spellStart"/>
      <w:r>
        <w:rPr>
          <w:rFonts w:ascii="Tahoma" w:hAnsi="Tahoma" w:cs="Tahoma"/>
        </w:rPr>
        <w:t>Nel</w:t>
      </w:r>
      <w:proofErr w:type="spellEnd"/>
      <w:r>
        <w:rPr>
          <w:rFonts w:ascii="Tahoma" w:hAnsi="Tahoma" w:cs="Tahoma"/>
        </w:rPr>
        <w:t xml:space="preserve"> López Marín y Wilmar Alexander Gómez Agudelo</w:t>
      </w:r>
      <w:r w:rsidR="00DA11B1">
        <w:rPr>
          <w:rFonts w:ascii="Tahoma" w:hAnsi="Tahoma" w:cs="Tahoma"/>
        </w:rPr>
        <w:t xml:space="preserve">, </w:t>
      </w:r>
      <w:r w:rsidR="00DA11B1" w:rsidRPr="00DA11B1">
        <w:rPr>
          <w:rFonts w:ascii="Tahoma" w:hAnsi="Tahoma" w:cs="Tahoma"/>
          <w:i/>
        </w:rPr>
        <w:t>-los dos primeros amiga y amigo de la familia por 25 y 40 años respectivamente y el tercero, por ser compañero de una de las la hija de la pareja-,</w:t>
      </w:r>
      <w:r w:rsidR="00DA11B1" w:rsidRPr="00984295">
        <w:rPr>
          <w:rFonts w:ascii="Tahoma" w:hAnsi="Tahoma" w:cs="Tahoma"/>
          <w:i/>
        </w:rPr>
        <w:t xml:space="preserve"> </w:t>
      </w:r>
      <w:r w:rsidR="00DA11B1">
        <w:rPr>
          <w:rFonts w:ascii="Tahoma" w:hAnsi="Tahoma" w:cs="Tahoma"/>
        </w:rPr>
        <w:t xml:space="preserve">quienes manifestaron de manera armónica que los esposos convivieron ininterrumpidamente por más de 25 años hasta la muerte del afiliado, lo cual les constaba por ser </w:t>
      </w:r>
      <w:r>
        <w:rPr>
          <w:rFonts w:ascii="Tahoma" w:hAnsi="Tahoma" w:cs="Tahoma"/>
        </w:rPr>
        <w:t>testigos directos</w:t>
      </w:r>
      <w:r w:rsidR="00DA11B1">
        <w:rPr>
          <w:rFonts w:ascii="Tahoma" w:hAnsi="Tahoma" w:cs="Tahoma"/>
        </w:rPr>
        <w:t xml:space="preserve"> de la convivencia</w:t>
      </w:r>
      <w:r>
        <w:rPr>
          <w:rFonts w:ascii="Tahoma" w:hAnsi="Tahoma" w:cs="Tahoma"/>
        </w:rPr>
        <w:t>.</w:t>
      </w:r>
    </w:p>
    <w:p w14:paraId="5BA6A8AB" w14:textId="77777777" w:rsidR="00564BE8" w:rsidRDefault="00564BE8" w:rsidP="00B338FB">
      <w:pPr>
        <w:pStyle w:val="Textoindependiente"/>
        <w:spacing w:after="0" w:line="276" w:lineRule="auto"/>
        <w:ind w:right="51" w:firstLine="709"/>
        <w:jc w:val="both"/>
        <w:rPr>
          <w:rFonts w:ascii="Tahoma" w:hAnsi="Tahoma" w:cs="Tahoma"/>
        </w:rPr>
      </w:pPr>
    </w:p>
    <w:p w14:paraId="2637EA01" w14:textId="5A279E01" w:rsidR="00564BE8" w:rsidRPr="00DB4A17" w:rsidRDefault="00564BE8" w:rsidP="00DA11B1">
      <w:pPr>
        <w:spacing w:line="276" w:lineRule="auto"/>
        <w:jc w:val="both"/>
        <w:rPr>
          <w:rFonts w:ascii="Tahoma" w:hAnsi="Tahoma" w:cs="Tahoma"/>
        </w:rPr>
      </w:pPr>
      <w:r>
        <w:rPr>
          <w:rFonts w:ascii="Tahoma" w:hAnsi="Tahoma" w:cs="Tahoma"/>
        </w:rPr>
        <w:tab/>
      </w:r>
      <w:r w:rsidRPr="00DB4A17">
        <w:rPr>
          <w:rFonts w:ascii="Tahoma" w:hAnsi="Tahoma" w:cs="Tahoma"/>
        </w:rPr>
        <w:t xml:space="preserve">En ese orden de ideas, la Sala procedió a </w:t>
      </w:r>
      <w:r w:rsidR="00D3178B">
        <w:rPr>
          <w:rFonts w:ascii="Tahoma" w:hAnsi="Tahoma" w:cs="Tahoma"/>
        </w:rPr>
        <w:t>calcular</w:t>
      </w:r>
      <w:r w:rsidRPr="00DB4A17">
        <w:rPr>
          <w:rFonts w:ascii="Tahoma" w:hAnsi="Tahoma" w:cs="Tahoma"/>
        </w:rPr>
        <w:t xml:space="preserve"> el monto del IBL del causante con base en el promedio de los salarios percibidos por él en los últimos 10 años, encontrando que el mismo asciende a</w:t>
      </w:r>
      <w:r w:rsidRPr="00DB4A17">
        <w:rPr>
          <w:rFonts w:ascii="Tahoma" w:hAnsi="Tahoma" w:cs="Tahoma"/>
          <w:bCs/>
          <w:i/>
          <w:iCs/>
          <w:color w:val="000000"/>
        </w:rPr>
        <w:t xml:space="preserve"> </w:t>
      </w:r>
      <w:r w:rsidRPr="00DB4A17">
        <w:rPr>
          <w:rFonts w:ascii="Tahoma" w:hAnsi="Tahoma" w:cs="Tahoma"/>
          <w:bCs/>
          <w:iCs/>
          <w:color w:val="000000"/>
        </w:rPr>
        <w:t>$ 2.384.231</w:t>
      </w:r>
      <w:r w:rsidRPr="00BC4A80">
        <w:rPr>
          <w:rFonts w:ascii="Tahoma" w:hAnsi="Tahoma" w:cs="Tahoma"/>
          <w:bCs/>
          <w:iCs/>
          <w:color w:val="000000"/>
          <w:sz w:val="16"/>
          <w:szCs w:val="16"/>
        </w:rPr>
        <w:t>,84</w:t>
      </w:r>
      <w:r w:rsidR="00DA11B1">
        <w:rPr>
          <w:rFonts w:ascii="Tahoma" w:hAnsi="Tahoma" w:cs="Tahoma"/>
          <w:bCs/>
          <w:iCs/>
          <w:color w:val="000000"/>
        </w:rPr>
        <w:t xml:space="preserve">, </w:t>
      </w:r>
      <w:r w:rsidRPr="00DB4A17">
        <w:rPr>
          <w:rFonts w:ascii="Tahoma" w:hAnsi="Tahoma" w:cs="Tahoma"/>
        </w:rPr>
        <w:t>valor que al aplicársele una tasa de reemplazo del 81%, por las 1130</w:t>
      </w:r>
      <w:r w:rsidRPr="00BC4A80">
        <w:rPr>
          <w:rFonts w:ascii="Tahoma" w:hAnsi="Tahoma" w:cs="Tahoma"/>
          <w:sz w:val="16"/>
          <w:szCs w:val="16"/>
        </w:rPr>
        <w:t>,29</w:t>
      </w:r>
      <w:r w:rsidRPr="00DB4A17">
        <w:rPr>
          <w:rFonts w:ascii="Tahoma" w:hAnsi="Tahoma" w:cs="Tahoma"/>
        </w:rPr>
        <w:t xml:space="preserve"> semanas cotizadas, arroja una mesada de $1.931.227</w:t>
      </w:r>
      <w:r w:rsidRPr="00BC4A80">
        <w:rPr>
          <w:rFonts w:ascii="Tahoma" w:hAnsi="Tahoma" w:cs="Tahoma"/>
          <w:sz w:val="16"/>
          <w:szCs w:val="16"/>
        </w:rPr>
        <w:t>,79</w:t>
      </w:r>
      <w:r w:rsidR="00E61E72" w:rsidRPr="00E61E72">
        <w:rPr>
          <w:rFonts w:ascii="Tahoma" w:hAnsi="Tahoma" w:cs="Tahoma"/>
        </w:rPr>
        <w:t xml:space="preserve"> </w:t>
      </w:r>
      <w:r w:rsidR="00E61E72">
        <w:rPr>
          <w:rFonts w:ascii="Tahoma" w:hAnsi="Tahoma" w:cs="Tahoma"/>
        </w:rPr>
        <w:t>-</w:t>
      </w:r>
      <w:r w:rsidR="00E61E72" w:rsidRPr="00E61E72">
        <w:rPr>
          <w:rFonts w:ascii="Tahoma" w:hAnsi="Tahoma" w:cs="Tahoma"/>
          <w:i/>
        </w:rPr>
        <w:t>tal como se observa en la liquidación que se pone de presente a los asistentes y que hará parte del acta que se levante con ocasión de esta diligencia</w:t>
      </w:r>
      <w:r w:rsidR="00E61E72">
        <w:rPr>
          <w:rFonts w:ascii="Tahoma" w:hAnsi="Tahoma" w:cs="Tahoma"/>
          <w:i/>
        </w:rPr>
        <w:t>-</w:t>
      </w:r>
      <w:r w:rsidRPr="00DB4A17">
        <w:rPr>
          <w:rFonts w:ascii="Tahoma" w:hAnsi="Tahoma" w:cs="Tahoma"/>
        </w:rPr>
        <w:t xml:space="preserve">. Ahora, teniendo en cuenta que para efectos de la pensión de sobrevivientes la </w:t>
      </w:r>
      <w:r w:rsidR="00E61E72">
        <w:rPr>
          <w:rFonts w:ascii="Tahoma" w:hAnsi="Tahoma" w:cs="Tahoma"/>
        </w:rPr>
        <w:t xml:space="preserve">pensión </w:t>
      </w:r>
      <w:r w:rsidR="00DA11B1">
        <w:rPr>
          <w:rFonts w:ascii="Tahoma" w:hAnsi="Tahoma" w:cs="Tahoma"/>
        </w:rPr>
        <w:t xml:space="preserve">de </w:t>
      </w:r>
      <w:r w:rsidRPr="00DB4A17">
        <w:rPr>
          <w:rFonts w:ascii="Tahoma" w:hAnsi="Tahoma" w:cs="Tahoma"/>
        </w:rPr>
        <w:t>los beneficiarios es el 80% de dicha mesada, se tiene que el monto de la pensión de la demandante equival</w:t>
      </w:r>
      <w:r w:rsidR="00E61E72">
        <w:rPr>
          <w:rFonts w:ascii="Tahoma" w:hAnsi="Tahoma" w:cs="Tahoma"/>
        </w:rPr>
        <w:t xml:space="preserve">dría </w:t>
      </w:r>
      <w:r w:rsidRPr="00DB4A17">
        <w:rPr>
          <w:rFonts w:ascii="Tahoma" w:hAnsi="Tahoma" w:cs="Tahoma"/>
        </w:rPr>
        <w:t>a $1.544.982</w:t>
      </w:r>
      <w:r w:rsidRPr="00BC4A80">
        <w:rPr>
          <w:rFonts w:ascii="Tahoma" w:hAnsi="Tahoma" w:cs="Tahoma"/>
          <w:sz w:val="16"/>
          <w:szCs w:val="16"/>
        </w:rPr>
        <w:t>,23</w:t>
      </w:r>
      <w:r w:rsidR="00E61E72">
        <w:rPr>
          <w:rFonts w:ascii="Tahoma" w:hAnsi="Tahoma" w:cs="Tahoma"/>
        </w:rPr>
        <w:t>; n</w:t>
      </w:r>
      <w:r w:rsidRPr="00DB4A17">
        <w:rPr>
          <w:rFonts w:ascii="Tahoma" w:hAnsi="Tahoma" w:cs="Tahoma"/>
        </w:rPr>
        <w:t xml:space="preserve">o obstante, por conocerse el presente asunto en virtud del grado jurisdiccional de consulta se mantendrá el monto establecido en primera instancia por valor de </w:t>
      </w:r>
      <w:r w:rsidR="00E61E72">
        <w:rPr>
          <w:rFonts w:ascii="Tahoma" w:hAnsi="Tahoma" w:cs="Tahoma"/>
        </w:rPr>
        <w:t>$</w:t>
      </w:r>
      <w:r w:rsidRPr="00DB4A17">
        <w:rPr>
          <w:rFonts w:ascii="Tahoma" w:hAnsi="Tahoma" w:cs="Tahoma"/>
        </w:rPr>
        <w:t>1.474.163.</w:t>
      </w:r>
    </w:p>
    <w:p w14:paraId="4A18E5CE" w14:textId="77777777" w:rsidR="00564BE8" w:rsidRPr="00DB4A17" w:rsidRDefault="00564BE8" w:rsidP="00DA11B1">
      <w:pPr>
        <w:spacing w:line="276" w:lineRule="auto"/>
        <w:jc w:val="both"/>
        <w:rPr>
          <w:rFonts w:ascii="Tahoma" w:hAnsi="Tahoma" w:cs="Tahoma"/>
        </w:rPr>
      </w:pPr>
    </w:p>
    <w:p w14:paraId="3834E794" w14:textId="14A84296" w:rsidR="00564BE8" w:rsidRDefault="00564BE8" w:rsidP="00DA11B1">
      <w:pPr>
        <w:spacing w:line="276" w:lineRule="auto"/>
        <w:jc w:val="both"/>
        <w:rPr>
          <w:rFonts w:ascii="Tahoma" w:hAnsi="Tahoma" w:cs="Tahoma"/>
          <w:bCs/>
          <w:color w:val="000000"/>
        </w:rPr>
      </w:pPr>
      <w:r w:rsidRPr="00DB4A17">
        <w:rPr>
          <w:rFonts w:ascii="Tahoma" w:hAnsi="Tahoma" w:cs="Tahoma"/>
        </w:rPr>
        <w:tab/>
        <w:t>Así las cosas, para efectos en la celeridad y el cumplimiento de la presente decisión, se procedió a actualizar la condena del retroactivo con base en la mesada obtenida en primer grado, con 14 mesadas anuales, lo cual arrojó un valor de</w:t>
      </w:r>
      <w:r w:rsidRPr="00DB4A17">
        <w:rPr>
          <w:rFonts w:ascii="Tahoma" w:hAnsi="Tahoma" w:cs="Tahoma"/>
          <w:bCs/>
          <w:color w:val="000000"/>
        </w:rPr>
        <w:t xml:space="preserve">  $105.250.105 hasta el 31 de marzo de 2016, sin que </w:t>
      </w:r>
      <w:r w:rsidR="00E61E72">
        <w:rPr>
          <w:rFonts w:ascii="Tahoma" w:hAnsi="Tahoma" w:cs="Tahoma"/>
          <w:bCs/>
          <w:color w:val="000000"/>
        </w:rPr>
        <w:t xml:space="preserve">ninguna mesada </w:t>
      </w:r>
      <w:r w:rsidRPr="00DB4A17">
        <w:rPr>
          <w:rFonts w:ascii="Tahoma" w:hAnsi="Tahoma" w:cs="Tahoma"/>
          <w:bCs/>
          <w:color w:val="000000"/>
        </w:rPr>
        <w:t xml:space="preserve">hubiera prescrito, como quiera que </w:t>
      </w:r>
      <w:r>
        <w:rPr>
          <w:rFonts w:ascii="Tahoma" w:hAnsi="Tahoma" w:cs="Tahoma"/>
          <w:bCs/>
          <w:color w:val="000000"/>
        </w:rPr>
        <w:t>entre la resolución que negó el reconocimiento de la prestación - 13 de febrero de 2013- y la presentación de la demanda no se superaron los 3 años.</w:t>
      </w:r>
    </w:p>
    <w:p w14:paraId="60A4E724" w14:textId="77777777" w:rsidR="00564BE8" w:rsidRDefault="00564BE8" w:rsidP="00E61E72">
      <w:pPr>
        <w:tabs>
          <w:tab w:val="left" w:pos="748"/>
        </w:tabs>
        <w:jc w:val="both"/>
        <w:rPr>
          <w:rFonts w:ascii="Tahoma" w:hAnsi="Tahoma" w:cs="Tahoma"/>
        </w:rPr>
      </w:pPr>
    </w:p>
    <w:p w14:paraId="314429C5" w14:textId="51AEFE77" w:rsidR="00564BE8" w:rsidRDefault="00564BE8" w:rsidP="00DA11B1">
      <w:pPr>
        <w:tabs>
          <w:tab w:val="left" w:pos="748"/>
        </w:tabs>
        <w:spacing w:line="276" w:lineRule="auto"/>
        <w:jc w:val="both"/>
        <w:rPr>
          <w:rFonts w:ascii="Tahoma" w:hAnsi="Tahoma" w:cs="Tahoma"/>
        </w:rPr>
      </w:pPr>
      <w:r>
        <w:rPr>
          <w:rFonts w:ascii="Tahoma" w:hAnsi="Tahoma" w:cs="Tahoma"/>
        </w:rPr>
        <w:tab/>
      </w:r>
      <w:r w:rsidR="00E61E72">
        <w:rPr>
          <w:rFonts w:ascii="Tahoma" w:hAnsi="Tahoma" w:cs="Tahoma"/>
        </w:rPr>
        <w:t>Finalmente se dirá que a pesar de que esta Corporación tiene establecido que los intereses moratorios en las pensiones de sobrevivientes corren después de los dos meses siguientes a la reclamación administrativa, se aprobará lo señalado por la A-quo por conocerse el presente asunto en virtud del grado jurisdiccional de consulta.</w:t>
      </w:r>
    </w:p>
    <w:p w14:paraId="48DBF614" w14:textId="77777777" w:rsidR="00564BE8" w:rsidRDefault="00564BE8" w:rsidP="00E61E72">
      <w:pPr>
        <w:pStyle w:val="Textoindependiente"/>
        <w:spacing w:after="0"/>
        <w:ind w:right="51" w:firstLine="709"/>
        <w:jc w:val="both"/>
        <w:rPr>
          <w:rFonts w:ascii="Tahoma" w:hAnsi="Tahoma" w:cs="Tahoma"/>
        </w:rPr>
      </w:pPr>
    </w:p>
    <w:p w14:paraId="2D621C9C" w14:textId="39E1CA70" w:rsidR="00A73810" w:rsidRPr="00E34B32" w:rsidRDefault="00A73810" w:rsidP="000F3C74">
      <w:pPr>
        <w:spacing w:line="276" w:lineRule="auto"/>
        <w:jc w:val="both"/>
        <w:rPr>
          <w:rFonts w:ascii="Tahoma" w:hAnsi="Tahoma" w:cs="Tahoma"/>
          <w:bCs/>
          <w:color w:val="000000"/>
        </w:rPr>
      </w:pPr>
      <w:r w:rsidRPr="00E34B32">
        <w:rPr>
          <w:rFonts w:ascii="Tahoma" w:hAnsi="Tahoma" w:cs="Tahoma"/>
          <w:bCs/>
          <w:color w:val="000000"/>
        </w:rPr>
        <w:tab/>
        <w:t xml:space="preserve">Las costas </w:t>
      </w:r>
      <w:r w:rsidR="008D7D05" w:rsidRPr="00E34B32">
        <w:rPr>
          <w:rFonts w:ascii="Tahoma" w:hAnsi="Tahoma" w:cs="Tahoma"/>
          <w:bCs/>
          <w:color w:val="000000"/>
        </w:rPr>
        <w:t>en primera instancia no variarán</w:t>
      </w:r>
      <w:r w:rsidRPr="00E34B32">
        <w:rPr>
          <w:rFonts w:ascii="Tahoma" w:hAnsi="Tahoma" w:cs="Tahoma"/>
          <w:bCs/>
          <w:color w:val="000000"/>
        </w:rPr>
        <w:t xml:space="preserve">. </w:t>
      </w:r>
      <w:r w:rsidR="008D7D05" w:rsidRPr="00E34B32">
        <w:rPr>
          <w:rFonts w:ascii="Tahoma" w:hAnsi="Tahoma" w:cs="Tahoma"/>
          <w:bCs/>
          <w:color w:val="000000"/>
        </w:rPr>
        <w:t>En esta sede no se causaron por tratarse del grado jurisdiccional de consulta.</w:t>
      </w:r>
    </w:p>
    <w:p w14:paraId="41E62E1A" w14:textId="6F49FF0E" w:rsidR="00C360BB" w:rsidRPr="00E34B32" w:rsidRDefault="00C360BB" w:rsidP="00E61E72">
      <w:pPr>
        <w:tabs>
          <w:tab w:val="left" w:pos="748"/>
        </w:tabs>
        <w:jc w:val="both"/>
        <w:rPr>
          <w:rFonts w:ascii="Tahoma" w:hAnsi="Tahoma" w:cs="Tahoma"/>
          <w:bCs/>
        </w:rPr>
      </w:pPr>
    </w:p>
    <w:p w14:paraId="36838073" w14:textId="77777777" w:rsidR="009A4059" w:rsidRPr="00E34B32" w:rsidRDefault="009A4059" w:rsidP="000F3C74">
      <w:pPr>
        <w:pStyle w:val="Sangradetextonormal"/>
        <w:spacing w:line="276" w:lineRule="auto"/>
      </w:pPr>
      <w:r w:rsidRPr="00E34B32">
        <w:t xml:space="preserve">En mérito </w:t>
      </w:r>
      <w:r w:rsidR="006E2DDE" w:rsidRPr="00E34B32">
        <w:t>de lo</w:t>
      </w:r>
      <w:r w:rsidRPr="00E34B32">
        <w:t xml:space="preserve"> expuesto, el </w:t>
      </w:r>
      <w:r w:rsidR="00BC62EF" w:rsidRPr="00E34B32">
        <w:rPr>
          <w:b/>
        </w:rPr>
        <w:t>Tribunal Superior del Distrito Judicial de Pereira (Risaralda)</w:t>
      </w:r>
      <w:r w:rsidR="00BC62EF" w:rsidRPr="00E34B32">
        <w:t xml:space="preserve">, </w:t>
      </w:r>
      <w:r w:rsidR="00BC62EF" w:rsidRPr="00E34B32">
        <w:rPr>
          <w:b/>
        </w:rPr>
        <w:t>Sala Laboral</w:t>
      </w:r>
      <w:r w:rsidR="00BC62EF" w:rsidRPr="00E34B32">
        <w:t xml:space="preserve">, administrando justicia </w:t>
      </w:r>
      <w:r w:rsidRPr="00E34B32">
        <w:t xml:space="preserve">en </w:t>
      </w:r>
      <w:r w:rsidR="00BC62EF" w:rsidRPr="00E34B32">
        <w:t xml:space="preserve">nombre </w:t>
      </w:r>
      <w:r w:rsidRPr="00E34B32">
        <w:t>de la República y por autoridad de la Ley,</w:t>
      </w:r>
    </w:p>
    <w:p w14:paraId="4E1529E6" w14:textId="77777777" w:rsidR="009A4059" w:rsidRPr="00E34B32" w:rsidRDefault="009A4059" w:rsidP="000F3C74">
      <w:pPr>
        <w:widowControl w:val="0"/>
        <w:autoSpaceDE w:val="0"/>
        <w:autoSpaceDN w:val="0"/>
        <w:adjustRightInd w:val="0"/>
        <w:spacing w:line="276" w:lineRule="auto"/>
        <w:jc w:val="center"/>
        <w:rPr>
          <w:rFonts w:ascii="Tahoma" w:hAnsi="Tahoma" w:cs="Tahoma"/>
          <w:b/>
        </w:rPr>
      </w:pPr>
      <w:r w:rsidRPr="00E34B32">
        <w:rPr>
          <w:rFonts w:ascii="Tahoma" w:hAnsi="Tahoma" w:cs="Tahoma"/>
          <w:b/>
        </w:rPr>
        <w:t>RESUELVE:</w:t>
      </w:r>
    </w:p>
    <w:p w14:paraId="1CF53C64" w14:textId="77777777" w:rsidR="009A4059" w:rsidRPr="009750A9" w:rsidRDefault="009A4059" w:rsidP="00E61E72">
      <w:pPr>
        <w:widowControl w:val="0"/>
        <w:autoSpaceDE w:val="0"/>
        <w:autoSpaceDN w:val="0"/>
        <w:adjustRightInd w:val="0"/>
        <w:jc w:val="both"/>
        <w:rPr>
          <w:rFonts w:ascii="Tahoma" w:hAnsi="Tahoma" w:cs="Tahoma"/>
        </w:rPr>
      </w:pPr>
    </w:p>
    <w:p w14:paraId="128E43CC" w14:textId="0E8897AC" w:rsidR="003A727A" w:rsidRDefault="00960114" w:rsidP="000F3C74">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E109FF">
        <w:rPr>
          <w:rFonts w:ascii="Tahoma" w:hAnsi="Tahoma" w:cs="Tahoma"/>
          <w:b/>
        </w:rPr>
        <w:t xml:space="preserve">MODIFICAR </w:t>
      </w:r>
      <w:r w:rsidR="00E109FF" w:rsidRPr="00E109FF">
        <w:rPr>
          <w:rFonts w:ascii="Tahoma" w:hAnsi="Tahoma" w:cs="Tahoma"/>
        </w:rPr>
        <w:t>el</w:t>
      </w:r>
      <w:r w:rsidR="00E109FF" w:rsidRPr="008220A4">
        <w:rPr>
          <w:rFonts w:ascii="Tahoma" w:hAnsi="Tahoma" w:cs="Tahoma"/>
        </w:rPr>
        <w:t xml:space="preserve"> ordinal</w:t>
      </w:r>
      <w:r w:rsidR="00E109FF">
        <w:rPr>
          <w:rFonts w:ascii="Tahoma" w:hAnsi="Tahoma" w:cs="Tahoma"/>
        </w:rPr>
        <w:t xml:space="preserve"> quinto de la sentencia proferida el 5</w:t>
      </w:r>
      <w:r w:rsidR="00E109FF" w:rsidRPr="008C55F4">
        <w:rPr>
          <w:rFonts w:ascii="Tahoma" w:hAnsi="Tahoma" w:cs="Tahoma"/>
        </w:rPr>
        <w:t xml:space="preserve"> de </w:t>
      </w:r>
      <w:r w:rsidR="00E109FF">
        <w:rPr>
          <w:rFonts w:ascii="Tahoma" w:hAnsi="Tahoma" w:cs="Tahoma"/>
        </w:rPr>
        <w:t>febrero de 2015</w:t>
      </w:r>
      <w:r w:rsidR="00E109FF" w:rsidRPr="005A64D0">
        <w:rPr>
          <w:rFonts w:ascii="Tahoma" w:hAnsi="Tahoma" w:cs="Tahoma"/>
        </w:rPr>
        <w:t xml:space="preserve">, </w:t>
      </w:r>
      <w:r w:rsidR="00E109FF">
        <w:rPr>
          <w:rFonts w:ascii="Tahoma" w:hAnsi="Tahoma" w:cs="Tahoma"/>
        </w:rPr>
        <w:t>por el Juzgado Quinto</w:t>
      </w:r>
      <w:r w:rsidR="00E109FF" w:rsidRPr="003D36AB">
        <w:rPr>
          <w:rFonts w:ascii="Tahoma" w:hAnsi="Tahoma" w:cs="Tahoma"/>
        </w:rPr>
        <w:t xml:space="preserve"> Laboral del Circuito de Pereira, dentro del proceso ordinario laboral promovido por</w:t>
      </w:r>
      <w:r w:rsidR="00E109FF" w:rsidRPr="003D36AB">
        <w:rPr>
          <w:rFonts w:ascii="Tahoma" w:hAnsi="Tahoma" w:cs="Tahoma"/>
          <w:b/>
        </w:rPr>
        <w:t xml:space="preserve"> </w:t>
      </w:r>
      <w:r w:rsidR="00E109FF" w:rsidRPr="00E109FF">
        <w:rPr>
          <w:rFonts w:ascii="Tahoma" w:hAnsi="Tahoma" w:cs="Tahoma"/>
          <w:b/>
        </w:rPr>
        <w:t>A</w:t>
      </w:r>
      <w:r w:rsidR="00E109FF">
        <w:rPr>
          <w:rFonts w:ascii="Tahoma" w:hAnsi="Tahoma" w:cs="Tahoma"/>
          <w:b/>
        </w:rPr>
        <w:t>lba Lucy Quintero Orrego</w:t>
      </w:r>
      <w:r w:rsidR="00E109FF" w:rsidRPr="003D36AB">
        <w:rPr>
          <w:rFonts w:ascii="Tahoma" w:hAnsi="Tahoma" w:cs="Tahoma"/>
        </w:rPr>
        <w:t xml:space="preserve"> </w:t>
      </w:r>
      <w:r w:rsidR="00E109FF" w:rsidRPr="003D36AB">
        <w:rPr>
          <w:rFonts w:ascii="Tahoma" w:hAnsi="Tahoma" w:cs="Tahoma"/>
          <w:lang w:val="es-ES_tradnl"/>
        </w:rPr>
        <w:t>en</w:t>
      </w:r>
      <w:r w:rsidR="00E109FF" w:rsidRPr="003D36AB">
        <w:rPr>
          <w:rFonts w:ascii="Tahoma" w:hAnsi="Tahoma" w:cs="Tahoma"/>
          <w:b/>
        </w:rPr>
        <w:t xml:space="preserve"> </w:t>
      </w:r>
      <w:r w:rsidR="00E109FF" w:rsidRPr="003D36AB">
        <w:rPr>
          <w:rFonts w:ascii="Tahoma" w:hAnsi="Tahoma" w:cs="Tahoma"/>
        </w:rPr>
        <w:t xml:space="preserve">contra de </w:t>
      </w:r>
      <w:r w:rsidR="00E109FF" w:rsidRPr="003D36AB">
        <w:rPr>
          <w:rFonts w:ascii="Tahoma" w:hAnsi="Tahoma" w:cs="Tahoma"/>
          <w:b/>
        </w:rPr>
        <w:t>Colpensiones</w:t>
      </w:r>
      <w:r w:rsidR="00E109FF" w:rsidRPr="00AB25FB">
        <w:rPr>
          <w:rFonts w:ascii="Tahoma" w:hAnsi="Tahoma" w:cs="Tahoma"/>
        </w:rPr>
        <w:t>, el cual quedará así:</w:t>
      </w:r>
    </w:p>
    <w:p w14:paraId="0148FBA2" w14:textId="77777777" w:rsidR="00E109FF" w:rsidRPr="00013C46" w:rsidRDefault="00E109FF" w:rsidP="000F3C74">
      <w:pPr>
        <w:spacing w:line="276" w:lineRule="auto"/>
        <w:ind w:firstLine="708"/>
        <w:jc w:val="both"/>
        <w:rPr>
          <w:rFonts w:ascii="Arial Narrow" w:hAnsi="Arial Narrow" w:cs="Tahoma"/>
        </w:rPr>
      </w:pPr>
    </w:p>
    <w:p w14:paraId="503124CA" w14:textId="5449BE12" w:rsidR="00ED7580" w:rsidRDefault="00E109FF" w:rsidP="00ED7580">
      <w:pPr>
        <w:ind w:left="709"/>
        <w:jc w:val="both"/>
        <w:rPr>
          <w:rFonts w:ascii="Arial Narrow" w:hAnsi="Arial Narrow" w:cs="Tahoma"/>
          <w:bCs/>
          <w:i/>
          <w:color w:val="000000"/>
        </w:rPr>
      </w:pPr>
      <w:r w:rsidRPr="00ED7580">
        <w:rPr>
          <w:rFonts w:ascii="Arial Narrow" w:hAnsi="Arial Narrow" w:cs="Tahoma"/>
          <w:i/>
        </w:rPr>
        <w:t>“Quinto: Condenar a la administradora de colombiana de pensiones Colpensiones a cancelar a la actora</w:t>
      </w:r>
      <w:r w:rsidR="00ED7580" w:rsidRPr="00ED7580">
        <w:rPr>
          <w:rFonts w:ascii="Arial Narrow" w:hAnsi="Arial Narrow" w:cs="Tahoma"/>
          <w:i/>
        </w:rPr>
        <w:t xml:space="preserve"> un retroactivo pensional de $</w:t>
      </w:r>
      <w:r w:rsidR="00ED7580" w:rsidRPr="00ED7580">
        <w:rPr>
          <w:rFonts w:ascii="Arial Narrow" w:hAnsi="Arial Narrow" w:cs="Tahoma"/>
          <w:bCs/>
          <w:i/>
          <w:color w:val="000000"/>
        </w:rPr>
        <w:t xml:space="preserve">105.250.105 </w:t>
      </w:r>
      <w:r w:rsidR="00ED7580">
        <w:rPr>
          <w:rFonts w:ascii="Arial Narrow" w:hAnsi="Arial Narrow" w:cs="Tahoma"/>
          <w:bCs/>
          <w:i/>
          <w:color w:val="000000"/>
        </w:rPr>
        <w:t>causado entre el 15 de julio de 2011 y el 31 de marzo de 2016”</w:t>
      </w:r>
    </w:p>
    <w:p w14:paraId="3B01976B" w14:textId="77777777" w:rsidR="00ED7580" w:rsidRDefault="00ED7580" w:rsidP="00ED7580">
      <w:pPr>
        <w:ind w:left="709"/>
        <w:jc w:val="both"/>
        <w:rPr>
          <w:rFonts w:ascii="Arial Narrow" w:hAnsi="Arial Narrow" w:cs="Tahoma"/>
          <w:bCs/>
          <w:i/>
          <w:color w:val="000000"/>
        </w:rPr>
      </w:pPr>
    </w:p>
    <w:p w14:paraId="605FAB79" w14:textId="5FAEA786" w:rsidR="00013C46" w:rsidRPr="00013C46"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013C46">
        <w:rPr>
          <w:rFonts w:ascii="Tahoma" w:hAnsi="Tahoma" w:cs="Tahoma"/>
          <w:b/>
        </w:rPr>
        <w:t xml:space="preserve"> </w:t>
      </w:r>
      <w:r w:rsidR="001F1D6D" w:rsidRPr="001F1D6D">
        <w:rPr>
          <w:rFonts w:ascii="Tahoma" w:hAnsi="Tahoma" w:cs="Tahoma"/>
        </w:rPr>
        <w:t>Sin costas en este grado jurisdiccional</w:t>
      </w:r>
      <w:r w:rsidR="00013C46" w:rsidRPr="001F1D6D">
        <w:rPr>
          <w:rFonts w:ascii="Tahoma" w:hAnsi="Tahoma" w:cs="Tahoma"/>
        </w:rPr>
        <w:t>.</w:t>
      </w:r>
    </w:p>
    <w:p w14:paraId="75493962" w14:textId="77777777" w:rsidR="00013C46" w:rsidRDefault="00013C46" w:rsidP="000F3C74">
      <w:pPr>
        <w:spacing w:line="276" w:lineRule="auto"/>
        <w:ind w:firstLine="709"/>
        <w:jc w:val="both"/>
        <w:rPr>
          <w:rFonts w:ascii="Tahoma" w:hAnsi="Tahoma" w:cs="Tahoma"/>
          <w:b/>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1FCAF2D" w14:textId="77777777" w:rsidR="00E445E2" w:rsidRDefault="00E445E2" w:rsidP="000F3C74"/>
    <w:p w14:paraId="2A48113B" w14:textId="77777777" w:rsidR="009E2DA0" w:rsidRDefault="009E2DA0" w:rsidP="000F3C74"/>
    <w:p w14:paraId="1772A42C" w14:textId="77777777" w:rsidR="0035585F" w:rsidRDefault="0035585F" w:rsidP="000F3C74"/>
    <w:p w14:paraId="1A83A56A" w14:textId="77777777" w:rsidR="0035585F" w:rsidRDefault="0035585F" w:rsidP="000F3C74"/>
    <w:p w14:paraId="03FF92C2" w14:textId="77777777" w:rsidR="001D77FA" w:rsidRPr="009750A9" w:rsidRDefault="001D77FA" w:rsidP="000F3C74"/>
    <w:p w14:paraId="7EADDC3D" w14:textId="77777777" w:rsidR="009A4059" w:rsidRDefault="009A4059" w:rsidP="00031A75">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410FBA3" w14:textId="77777777" w:rsidR="0035585F" w:rsidRDefault="0035585F" w:rsidP="0035585F"/>
    <w:p w14:paraId="3A9252EA" w14:textId="77777777" w:rsidR="0035585F" w:rsidRPr="0035585F" w:rsidRDefault="0035585F" w:rsidP="0035585F"/>
    <w:p w14:paraId="2EFBCDAC" w14:textId="77777777" w:rsidR="0052015E" w:rsidRDefault="004A0AAF" w:rsidP="00031A75">
      <w:pPr>
        <w:ind w:firstLine="708"/>
        <w:jc w:val="both"/>
        <w:rPr>
          <w:rFonts w:ascii="Tahoma" w:hAnsi="Tahoma" w:cs="Tahoma"/>
        </w:rPr>
      </w:pPr>
      <w:r w:rsidRPr="009750A9">
        <w:rPr>
          <w:rFonts w:ascii="Tahoma" w:hAnsi="Tahoma" w:cs="Tahoma"/>
        </w:rPr>
        <w:t>Los Magistrados,</w:t>
      </w:r>
    </w:p>
    <w:p w14:paraId="1CD98CF1" w14:textId="77777777" w:rsidR="00BF0FC3" w:rsidRDefault="00BF0FC3" w:rsidP="00031A75">
      <w:pPr>
        <w:rPr>
          <w:rFonts w:ascii="Tahoma" w:hAnsi="Tahoma" w:cs="Tahoma"/>
          <w:b/>
        </w:rPr>
      </w:pPr>
    </w:p>
    <w:p w14:paraId="3D1C7ABC" w14:textId="77777777" w:rsidR="009E2DA0" w:rsidRDefault="009E2DA0" w:rsidP="00031A75">
      <w:pPr>
        <w:rPr>
          <w:rFonts w:ascii="Tahoma" w:hAnsi="Tahoma" w:cs="Tahoma"/>
          <w:b/>
        </w:rPr>
      </w:pPr>
    </w:p>
    <w:p w14:paraId="476D9525" w14:textId="77777777" w:rsidR="0035585F" w:rsidRDefault="0035585F" w:rsidP="00031A75">
      <w:pPr>
        <w:rPr>
          <w:rFonts w:ascii="Tahoma" w:hAnsi="Tahoma" w:cs="Tahoma"/>
          <w:b/>
        </w:rPr>
      </w:pPr>
    </w:p>
    <w:p w14:paraId="51FF8AC6" w14:textId="77777777" w:rsidR="0035585F" w:rsidRDefault="0035585F" w:rsidP="00031A75">
      <w:pPr>
        <w:rPr>
          <w:rFonts w:ascii="Tahoma" w:hAnsi="Tahoma" w:cs="Tahoma"/>
          <w:b/>
        </w:rPr>
      </w:pPr>
    </w:p>
    <w:p w14:paraId="537BC211" w14:textId="77777777" w:rsidR="0035585F" w:rsidRDefault="0035585F" w:rsidP="00031A75">
      <w:pPr>
        <w:rPr>
          <w:rFonts w:ascii="Tahoma" w:hAnsi="Tahoma" w:cs="Tahoma"/>
          <w:b/>
        </w:rPr>
      </w:pPr>
    </w:p>
    <w:p w14:paraId="6100B0B2" w14:textId="77777777" w:rsidR="00437AF7" w:rsidRPr="009750A9" w:rsidRDefault="00437AF7" w:rsidP="00031A75">
      <w:pPr>
        <w:rPr>
          <w:rFonts w:ascii="Tahoma" w:hAnsi="Tahoma" w:cs="Tahoma"/>
          <w:b/>
        </w:rPr>
      </w:pPr>
    </w:p>
    <w:p w14:paraId="55CDD703" w14:textId="2BFE9BA5" w:rsidR="00437AF7" w:rsidRDefault="009A4059" w:rsidP="00031A75">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61A5C2A2" w14:textId="4A5DBB3C" w:rsidR="00520BE2" w:rsidRDefault="006740AB" w:rsidP="00031A75">
      <w:pPr>
        <w:jc w:val="both"/>
        <w:rPr>
          <w:rFonts w:ascii="Tahoma" w:hAnsi="Tahoma" w:cs="Tahoma"/>
          <w:b/>
        </w:rPr>
      </w:pPr>
      <w:r>
        <w:rPr>
          <w:rFonts w:ascii="Tahoma" w:hAnsi="Tahoma" w:cs="Tahoma"/>
          <w:b/>
        </w:rPr>
        <w:t xml:space="preserve">  </w:t>
      </w:r>
    </w:p>
    <w:p w14:paraId="18B817F7" w14:textId="77777777" w:rsidR="009E2DA0" w:rsidRDefault="009E2DA0" w:rsidP="00031A75">
      <w:pPr>
        <w:jc w:val="both"/>
        <w:rPr>
          <w:rFonts w:ascii="Tahoma" w:hAnsi="Tahoma" w:cs="Tahoma"/>
          <w:b/>
        </w:rPr>
      </w:pPr>
    </w:p>
    <w:p w14:paraId="4DD0F4D8" w14:textId="77777777" w:rsidR="0035585F" w:rsidRDefault="0035585F" w:rsidP="00031A75">
      <w:pPr>
        <w:jc w:val="both"/>
        <w:rPr>
          <w:rFonts w:ascii="Tahoma" w:hAnsi="Tahoma" w:cs="Tahoma"/>
          <w:b/>
        </w:rPr>
      </w:pPr>
    </w:p>
    <w:p w14:paraId="644DE72C" w14:textId="77777777" w:rsidR="0035585F" w:rsidRDefault="0035585F" w:rsidP="00031A75">
      <w:pPr>
        <w:jc w:val="both"/>
        <w:rPr>
          <w:rFonts w:ascii="Tahoma" w:hAnsi="Tahoma" w:cs="Tahoma"/>
          <w:b/>
        </w:rPr>
      </w:pPr>
    </w:p>
    <w:p w14:paraId="697C1F77" w14:textId="77777777" w:rsidR="009E2DA0" w:rsidRDefault="009E2DA0" w:rsidP="00031A75">
      <w:pPr>
        <w:jc w:val="both"/>
        <w:rPr>
          <w:rFonts w:ascii="Tahoma" w:hAnsi="Tahoma" w:cs="Tahoma"/>
          <w:b/>
        </w:rPr>
      </w:pPr>
    </w:p>
    <w:p w14:paraId="7A9F9F32" w14:textId="77777777" w:rsidR="00031A75" w:rsidRPr="006740AB" w:rsidRDefault="00031A75" w:rsidP="00031A75">
      <w:pPr>
        <w:jc w:val="both"/>
        <w:rPr>
          <w:rFonts w:ascii="Tahoma" w:hAnsi="Tahoma" w:cs="Tahoma"/>
        </w:rPr>
      </w:pPr>
    </w:p>
    <w:p w14:paraId="08F79CB4" w14:textId="4D900CCE" w:rsidR="008F6797" w:rsidRPr="009750A9" w:rsidRDefault="009E2DA0" w:rsidP="00031A75">
      <w:pPr>
        <w:jc w:val="center"/>
        <w:rPr>
          <w:rFonts w:ascii="Tahoma" w:hAnsi="Tahoma" w:cs="Tahoma"/>
          <w:b/>
        </w:rPr>
      </w:pPr>
      <w:r>
        <w:rPr>
          <w:rFonts w:ascii="Tahoma" w:hAnsi="Tahoma" w:cs="Tahoma"/>
          <w:b/>
        </w:rPr>
        <w:t>JELYNE OSPINA MONSALVE</w:t>
      </w:r>
    </w:p>
    <w:p w14:paraId="1E434ADB" w14:textId="77777777" w:rsidR="00821189" w:rsidRDefault="00821189" w:rsidP="00031A75">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1BAA619F" w14:textId="77777777" w:rsidR="0035585F" w:rsidRDefault="0035585F" w:rsidP="00031A75">
      <w:pPr>
        <w:jc w:val="center"/>
        <w:rPr>
          <w:rFonts w:ascii="Tahoma" w:hAnsi="Tahoma" w:cs="Tahoma"/>
        </w:rPr>
      </w:pPr>
    </w:p>
    <w:p w14:paraId="726FD40B" w14:textId="77777777" w:rsidR="0035585F" w:rsidRDefault="0035585F" w:rsidP="00031A75">
      <w:pPr>
        <w:jc w:val="center"/>
        <w:rPr>
          <w:rFonts w:ascii="Tahoma" w:hAnsi="Tahoma" w:cs="Tahoma"/>
        </w:rPr>
      </w:pPr>
    </w:p>
    <w:p w14:paraId="2C0D9E25" w14:textId="6F8B4A55" w:rsidR="00ED7580" w:rsidRPr="00E61E72" w:rsidRDefault="00E61E72" w:rsidP="00031A75">
      <w:pPr>
        <w:jc w:val="center"/>
        <w:rPr>
          <w:rFonts w:ascii="Tahoma" w:hAnsi="Tahoma" w:cs="Tahoma"/>
          <w:b/>
        </w:rPr>
      </w:pPr>
      <w:r w:rsidRPr="00E61E72">
        <w:rPr>
          <w:rFonts w:ascii="Tahoma" w:hAnsi="Tahoma" w:cs="Tahoma"/>
          <w:b/>
        </w:rPr>
        <w:t xml:space="preserve">Actualización </w:t>
      </w:r>
      <w:proofErr w:type="gramStart"/>
      <w:r w:rsidRPr="00E61E72">
        <w:rPr>
          <w:rFonts w:ascii="Tahoma" w:hAnsi="Tahoma" w:cs="Tahoma"/>
          <w:b/>
        </w:rPr>
        <w:t>retroactivo reconocido</w:t>
      </w:r>
      <w:proofErr w:type="gramEnd"/>
      <w:r w:rsidRPr="00E61E72">
        <w:rPr>
          <w:rFonts w:ascii="Tahoma" w:hAnsi="Tahoma" w:cs="Tahoma"/>
          <w:b/>
        </w:rPr>
        <w:t xml:space="preserve"> en primer grado</w:t>
      </w:r>
    </w:p>
    <w:p w14:paraId="3C73A981" w14:textId="77777777" w:rsidR="00ED7580" w:rsidRDefault="00ED7580" w:rsidP="00031A75">
      <w:pPr>
        <w:jc w:val="center"/>
        <w:rPr>
          <w:rFonts w:ascii="Tahoma" w:hAnsi="Tahoma" w:cs="Tahoma"/>
        </w:rPr>
      </w:pPr>
    </w:p>
    <w:tbl>
      <w:tblPr>
        <w:tblW w:w="0" w:type="auto"/>
        <w:tblInd w:w="-15" w:type="dxa"/>
        <w:tblCellMar>
          <w:left w:w="70" w:type="dxa"/>
          <w:right w:w="70" w:type="dxa"/>
        </w:tblCellMar>
        <w:tblLook w:val="04A0" w:firstRow="1" w:lastRow="0" w:firstColumn="1" w:lastColumn="0" w:noHBand="0" w:noVBand="1"/>
      </w:tblPr>
      <w:tblGrid>
        <w:gridCol w:w="1208"/>
        <w:gridCol w:w="1715"/>
        <w:gridCol w:w="973"/>
        <w:gridCol w:w="1149"/>
        <w:gridCol w:w="762"/>
        <w:gridCol w:w="2092"/>
        <w:gridCol w:w="1626"/>
      </w:tblGrid>
      <w:tr w:rsidR="00ED7580" w14:paraId="0F66C61C" w14:textId="77777777" w:rsidTr="00ED7580">
        <w:trPr>
          <w:trHeight w:val="20"/>
        </w:trPr>
        <w:tc>
          <w:tcPr>
            <w:tcW w:w="0" w:type="auto"/>
            <w:tcBorders>
              <w:top w:val="single" w:sz="4" w:space="0" w:color="auto"/>
              <w:left w:val="single" w:sz="4" w:space="0" w:color="auto"/>
              <w:bottom w:val="single" w:sz="4" w:space="0" w:color="auto"/>
              <w:right w:val="single" w:sz="4" w:space="0" w:color="808000"/>
            </w:tcBorders>
            <w:shd w:val="clear" w:color="000000" w:fill="FFFFCC"/>
            <w:vAlign w:val="center"/>
            <w:hideMark/>
          </w:tcPr>
          <w:p w14:paraId="53C15F59" w14:textId="77777777" w:rsidR="00ED7580" w:rsidRDefault="00ED7580">
            <w:pPr>
              <w:jc w:val="center"/>
              <w:rPr>
                <w:rFonts w:ascii="Calibri" w:hAnsi="Calibri"/>
                <w:b/>
                <w:bCs/>
                <w:color w:val="000000"/>
                <w:sz w:val="18"/>
                <w:szCs w:val="18"/>
              </w:rPr>
            </w:pPr>
            <w:r>
              <w:rPr>
                <w:rFonts w:ascii="Calibri" w:hAnsi="Calibri"/>
                <w:b/>
                <w:bCs/>
                <w:color w:val="000000"/>
                <w:sz w:val="18"/>
                <w:szCs w:val="18"/>
              </w:rPr>
              <w:t>Fecha Liquida:</w:t>
            </w:r>
          </w:p>
          <w:p w14:paraId="0BE83A47" w14:textId="77777777" w:rsidR="00ED7580" w:rsidRDefault="00ED7580">
            <w:pPr>
              <w:jc w:val="center"/>
              <w:rPr>
                <w:rFonts w:ascii="Calibri" w:hAnsi="Calibri"/>
                <w:b/>
                <w:bCs/>
                <w:color w:val="000000"/>
                <w:sz w:val="18"/>
                <w:szCs w:val="18"/>
              </w:rPr>
            </w:pP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7106C0A" w14:textId="77777777" w:rsidR="00ED7580" w:rsidRDefault="00ED7580">
            <w:pPr>
              <w:jc w:val="right"/>
              <w:rPr>
                <w:rFonts w:ascii="Calibri" w:hAnsi="Calibri"/>
                <w:color w:val="000000"/>
                <w:sz w:val="20"/>
                <w:szCs w:val="20"/>
              </w:rPr>
            </w:pPr>
            <w:r>
              <w:rPr>
                <w:rFonts w:ascii="Calibri" w:hAnsi="Calibri"/>
                <w:color w:val="000000"/>
                <w:sz w:val="20"/>
                <w:szCs w:val="20"/>
              </w:rPr>
              <w:t>31-mar-16</w:t>
            </w:r>
          </w:p>
        </w:tc>
        <w:tc>
          <w:tcPr>
            <w:tcW w:w="0" w:type="auto"/>
            <w:tcBorders>
              <w:top w:val="single" w:sz="4" w:space="0" w:color="auto"/>
              <w:left w:val="nil"/>
              <w:bottom w:val="single" w:sz="4" w:space="0" w:color="auto"/>
              <w:right w:val="single" w:sz="4" w:space="0" w:color="808000"/>
            </w:tcBorders>
            <w:shd w:val="clear" w:color="000000" w:fill="FFFFCC"/>
            <w:vAlign w:val="center"/>
            <w:hideMark/>
          </w:tcPr>
          <w:p w14:paraId="7C0DA8F3" w14:textId="77777777" w:rsidR="00ED7580" w:rsidRDefault="00ED7580">
            <w:pPr>
              <w:jc w:val="center"/>
              <w:rPr>
                <w:rFonts w:ascii="Calibri" w:hAnsi="Calibri"/>
                <w:b/>
                <w:bCs/>
                <w:color w:val="000000"/>
                <w:sz w:val="18"/>
                <w:szCs w:val="18"/>
              </w:rPr>
            </w:pPr>
            <w:proofErr w:type="spellStart"/>
            <w:r>
              <w:rPr>
                <w:rFonts w:ascii="Calibri" w:hAnsi="Calibri"/>
                <w:b/>
                <w:bCs/>
                <w:color w:val="000000"/>
                <w:sz w:val="18"/>
                <w:szCs w:val="18"/>
              </w:rPr>
              <w:t>Ipc</w:t>
            </w:r>
            <w:proofErr w:type="spellEnd"/>
            <w:r>
              <w:rPr>
                <w:rFonts w:ascii="Calibri" w:hAnsi="Calibri"/>
                <w:b/>
                <w:bCs/>
                <w:color w:val="000000"/>
                <w:sz w:val="18"/>
                <w:szCs w:val="18"/>
              </w:rPr>
              <w:t xml:space="preserve"> (</w:t>
            </w:r>
            <w:proofErr w:type="spellStart"/>
            <w:r>
              <w:rPr>
                <w:rFonts w:ascii="Calibri" w:hAnsi="Calibri"/>
                <w:b/>
                <w:bCs/>
                <w:color w:val="000000"/>
                <w:sz w:val="18"/>
                <w:szCs w:val="18"/>
              </w:rPr>
              <w:t>Vf</w:t>
            </w:r>
            <w:proofErr w:type="spellEnd"/>
            <w:r>
              <w:rPr>
                <w:rFonts w:ascii="Calibri" w:hAnsi="Calibri"/>
                <w:b/>
                <w:bCs/>
                <w:color w:val="000000"/>
                <w:sz w:val="18"/>
                <w:szCs w:val="18"/>
              </w:rPr>
              <w:t>)</w:t>
            </w:r>
          </w:p>
        </w:tc>
        <w:tc>
          <w:tcPr>
            <w:tcW w:w="0" w:type="auto"/>
            <w:tcBorders>
              <w:top w:val="nil"/>
              <w:left w:val="nil"/>
              <w:bottom w:val="nil"/>
              <w:right w:val="nil"/>
            </w:tcBorders>
            <w:shd w:val="clear" w:color="000000" w:fill="33CCCC"/>
            <w:vAlign w:val="center"/>
            <w:hideMark/>
          </w:tcPr>
          <w:p w14:paraId="33177301" w14:textId="77777777" w:rsidR="00ED7580" w:rsidRDefault="00ED7580">
            <w:pPr>
              <w:jc w:val="center"/>
              <w:rPr>
                <w:rFonts w:ascii="Calibri" w:hAnsi="Calibri"/>
                <w:sz w:val="20"/>
                <w:szCs w:val="20"/>
              </w:rPr>
            </w:pPr>
            <w:r>
              <w:rPr>
                <w:rFonts w:ascii="Calibri" w:hAnsi="Calibri"/>
                <w:sz w:val="20"/>
                <w:szCs w:val="20"/>
              </w:rPr>
              <w:t xml:space="preserve">          126,15 </w:t>
            </w:r>
          </w:p>
        </w:tc>
        <w:tc>
          <w:tcPr>
            <w:tcW w:w="0" w:type="auto"/>
            <w:tcBorders>
              <w:top w:val="nil"/>
              <w:left w:val="nil"/>
              <w:bottom w:val="nil"/>
              <w:right w:val="nil"/>
            </w:tcBorders>
            <w:shd w:val="clear" w:color="auto" w:fill="auto"/>
            <w:noWrap/>
            <w:vAlign w:val="bottom"/>
            <w:hideMark/>
          </w:tcPr>
          <w:p w14:paraId="25A3C99A" w14:textId="5A002CBE" w:rsidR="00ED7580" w:rsidRDefault="00ED7580">
            <w:pPr>
              <w:jc w:val="right"/>
              <w:rPr>
                <w:rFonts w:ascii="Calibri" w:hAnsi="Calibri"/>
                <w:sz w:val="20"/>
                <w:szCs w:val="20"/>
              </w:rPr>
            </w:pPr>
          </w:p>
        </w:tc>
        <w:tc>
          <w:tcPr>
            <w:tcW w:w="0" w:type="auto"/>
            <w:tcBorders>
              <w:top w:val="nil"/>
              <w:left w:val="nil"/>
              <w:bottom w:val="nil"/>
              <w:right w:val="nil"/>
            </w:tcBorders>
            <w:shd w:val="clear" w:color="auto" w:fill="auto"/>
            <w:noWrap/>
            <w:vAlign w:val="bottom"/>
            <w:hideMark/>
          </w:tcPr>
          <w:p w14:paraId="1779E36D" w14:textId="77777777" w:rsidR="00ED7580" w:rsidRDefault="00ED7580">
            <w:pPr>
              <w:jc w:val="right"/>
              <w:rPr>
                <w:rFonts w:ascii="Calibri" w:hAnsi="Calibri"/>
                <w:sz w:val="20"/>
                <w:szCs w:val="20"/>
              </w:rPr>
            </w:pPr>
          </w:p>
        </w:tc>
        <w:tc>
          <w:tcPr>
            <w:tcW w:w="0" w:type="auto"/>
            <w:tcBorders>
              <w:top w:val="nil"/>
              <w:left w:val="nil"/>
              <w:bottom w:val="nil"/>
              <w:right w:val="nil"/>
            </w:tcBorders>
            <w:shd w:val="clear" w:color="auto" w:fill="auto"/>
            <w:noWrap/>
            <w:vAlign w:val="bottom"/>
            <w:hideMark/>
          </w:tcPr>
          <w:p w14:paraId="3A169534" w14:textId="77777777" w:rsidR="00ED7580" w:rsidRDefault="00ED7580">
            <w:pPr>
              <w:rPr>
                <w:sz w:val="20"/>
                <w:szCs w:val="20"/>
              </w:rPr>
            </w:pPr>
          </w:p>
        </w:tc>
      </w:tr>
      <w:tr w:rsidR="00ED7580" w14:paraId="1588D519" w14:textId="77777777" w:rsidTr="00ED7580">
        <w:trPr>
          <w:trHeight w:val="20"/>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07167AB" w14:textId="77777777" w:rsidR="00ED7580" w:rsidRDefault="00ED7580">
            <w:pPr>
              <w:jc w:val="center"/>
              <w:rPr>
                <w:rFonts w:ascii="Calibri" w:hAnsi="Calibri"/>
                <w:b/>
                <w:bCs/>
                <w:color w:val="000000"/>
                <w:sz w:val="16"/>
                <w:szCs w:val="16"/>
              </w:rPr>
            </w:pPr>
            <w:r>
              <w:rPr>
                <w:rFonts w:ascii="Calibri" w:hAnsi="Calibri"/>
                <w:b/>
                <w:bCs/>
                <w:color w:val="000000"/>
                <w:sz w:val="16"/>
                <w:szCs w:val="16"/>
              </w:rPr>
              <w:t>Año actual</w:t>
            </w:r>
          </w:p>
        </w:tc>
        <w:tc>
          <w:tcPr>
            <w:tcW w:w="0" w:type="auto"/>
            <w:tcBorders>
              <w:top w:val="single" w:sz="4" w:space="0" w:color="808000"/>
              <w:left w:val="nil"/>
              <w:bottom w:val="nil"/>
              <w:right w:val="single" w:sz="4" w:space="0" w:color="808000"/>
            </w:tcBorders>
            <w:shd w:val="clear" w:color="000000" w:fill="FFFF99"/>
            <w:vAlign w:val="center"/>
            <w:hideMark/>
          </w:tcPr>
          <w:p w14:paraId="29A2FC6A" w14:textId="77777777" w:rsidR="00ED7580" w:rsidRDefault="00ED7580">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6CBA3A8F" w14:textId="77777777" w:rsidR="00ED7580" w:rsidRDefault="00ED7580">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3F6567CD" w14:textId="77777777" w:rsidR="00ED7580" w:rsidRDefault="00ED7580">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304BF406" w14:textId="77777777" w:rsidR="00ED7580" w:rsidRDefault="00ED7580">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6CDD47C5" w14:textId="77777777" w:rsidR="00ED7580" w:rsidRDefault="00ED7580">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00173640" w14:textId="77777777" w:rsidR="00ED7580" w:rsidRDefault="00ED7580">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ED7580" w14:paraId="4A851DCB" w14:textId="77777777" w:rsidTr="00ED7580">
        <w:trPr>
          <w:trHeight w:val="20"/>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3D63DB21" w14:textId="77777777" w:rsidR="00ED7580" w:rsidRDefault="00ED7580">
            <w:pPr>
              <w:jc w:val="center"/>
              <w:rPr>
                <w:rFonts w:ascii="Calibri" w:hAnsi="Calibri"/>
                <w:sz w:val="20"/>
                <w:szCs w:val="20"/>
              </w:rPr>
            </w:pPr>
            <w:r>
              <w:rPr>
                <w:rFonts w:ascii="Calibri" w:hAnsi="Calibri"/>
                <w:sz w:val="20"/>
                <w:szCs w:val="20"/>
              </w:rPr>
              <w:t>2011</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14:paraId="3ADA4737" w14:textId="77777777" w:rsidR="00ED7580" w:rsidRDefault="00ED7580">
            <w:pPr>
              <w:jc w:val="center"/>
              <w:rPr>
                <w:rFonts w:ascii="Calibri" w:hAnsi="Calibri"/>
                <w:sz w:val="20"/>
                <w:szCs w:val="20"/>
              </w:rPr>
            </w:pPr>
            <w:r>
              <w:rPr>
                <w:rFonts w:ascii="Calibri" w:hAnsi="Calibri"/>
                <w:sz w:val="20"/>
                <w:szCs w:val="20"/>
              </w:rPr>
              <w:t>3,17</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2EAE285" w14:textId="77777777" w:rsidR="00ED7580" w:rsidRDefault="00ED7580">
            <w:pPr>
              <w:jc w:val="right"/>
              <w:rPr>
                <w:rFonts w:ascii="Calibri" w:hAnsi="Calibri"/>
                <w:color w:val="000000"/>
                <w:sz w:val="20"/>
                <w:szCs w:val="20"/>
              </w:rPr>
            </w:pPr>
            <w:r>
              <w:rPr>
                <w:rFonts w:ascii="Calibri" w:hAnsi="Calibri"/>
                <w:color w:val="000000"/>
                <w:sz w:val="20"/>
                <w:szCs w:val="20"/>
              </w:rPr>
              <w:t>15-jul-11</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800E47A" w14:textId="77777777" w:rsidR="00ED7580" w:rsidRDefault="00ED7580">
            <w:pPr>
              <w:jc w:val="right"/>
              <w:rPr>
                <w:rFonts w:ascii="Calibri" w:hAnsi="Calibri"/>
                <w:color w:val="000000"/>
                <w:sz w:val="20"/>
                <w:szCs w:val="20"/>
              </w:rPr>
            </w:pPr>
            <w:r>
              <w:rPr>
                <w:rFonts w:ascii="Calibri" w:hAnsi="Calibri"/>
                <w:color w:val="000000"/>
                <w:sz w:val="20"/>
                <w:szCs w:val="20"/>
              </w:rPr>
              <w:t>31-jul-11</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054A0633" w14:textId="77777777" w:rsidR="00ED7580" w:rsidRDefault="00ED7580">
            <w:pPr>
              <w:jc w:val="center"/>
              <w:rPr>
                <w:rFonts w:ascii="Calibri" w:hAnsi="Calibri"/>
                <w:sz w:val="20"/>
                <w:szCs w:val="20"/>
              </w:rPr>
            </w:pPr>
            <w:r>
              <w:rPr>
                <w:rFonts w:ascii="Calibri" w:hAnsi="Calibri"/>
                <w:sz w:val="20"/>
                <w:szCs w:val="20"/>
              </w:rPr>
              <w:t>7,50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03DC78E5" w14:textId="77777777" w:rsidR="00ED7580" w:rsidRDefault="00ED7580">
            <w:pPr>
              <w:rPr>
                <w:rFonts w:ascii="Calibri" w:hAnsi="Calibri"/>
                <w:sz w:val="20"/>
                <w:szCs w:val="20"/>
              </w:rPr>
            </w:pPr>
            <w:r>
              <w:rPr>
                <w:rFonts w:ascii="Calibri" w:hAnsi="Calibri"/>
                <w:sz w:val="20"/>
                <w:szCs w:val="20"/>
              </w:rPr>
              <w:t xml:space="preserve">                 1.474.163,00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3C169CAB" w14:textId="77777777" w:rsidR="00ED7580" w:rsidRDefault="00ED7580">
            <w:pPr>
              <w:rPr>
                <w:rFonts w:ascii="Calibri" w:hAnsi="Calibri"/>
                <w:color w:val="000000"/>
                <w:sz w:val="20"/>
                <w:szCs w:val="20"/>
              </w:rPr>
            </w:pPr>
            <w:r>
              <w:rPr>
                <w:rFonts w:ascii="Calibri" w:hAnsi="Calibri"/>
                <w:color w:val="000000"/>
                <w:sz w:val="20"/>
                <w:szCs w:val="20"/>
              </w:rPr>
              <w:t xml:space="preserve">       11.056.223 </w:t>
            </w:r>
          </w:p>
        </w:tc>
      </w:tr>
      <w:tr w:rsidR="00ED7580" w14:paraId="4280986F" w14:textId="77777777" w:rsidTr="00ED7580">
        <w:trPr>
          <w:trHeight w:val="2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FD4CE22" w14:textId="77777777" w:rsidR="00ED7580" w:rsidRDefault="00ED7580">
            <w:pPr>
              <w:jc w:val="center"/>
              <w:rPr>
                <w:rFonts w:ascii="Calibri" w:hAnsi="Calibri"/>
                <w:sz w:val="20"/>
                <w:szCs w:val="20"/>
              </w:rPr>
            </w:pPr>
            <w:r>
              <w:rPr>
                <w:rFonts w:ascii="Calibri" w:hAnsi="Calibri"/>
                <w:sz w:val="20"/>
                <w:szCs w:val="20"/>
              </w:rPr>
              <w:t>2012</w:t>
            </w:r>
          </w:p>
        </w:tc>
        <w:tc>
          <w:tcPr>
            <w:tcW w:w="0" w:type="auto"/>
            <w:tcBorders>
              <w:top w:val="nil"/>
              <w:left w:val="nil"/>
              <w:bottom w:val="single" w:sz="4" w:space="0" w:color="003366"/>
              <w:right w:val="single" w:sz="4" w:space="0" w:color="003366"/>
            </w:tcBorders>
            <w:shd w:val="clear" w:color="000000" w:fill="FFFFCC"/>
            <w:noWrap/>
            <w:vAlign w:val="bottom"/>
            <w:hideMark/>
          </w:tcPr>
          <w:p w14:paraId="51F4E2F0" w14:textId="77777777" w:rsidR="00ED7580" w:rsidRDefault="00ED7580">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AB3034E" w14:textId="77777777" w:rsidR="00ED7580" w:rsidRDefault="00ED7580">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00929351" w14:textId="77777777" w:rsidR="00ED7580" w:rsidRDefault="00ED7580">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22A44F3" w14:textId="77777777" w:rsidR="00ED7580" w:rsidRDefault="00ED758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7AA3CC6E" w14:textId="77777777" w:rsidR="00ED7580" w:rsidRDefault="00ED7580">
            <w:pPr>
              <w:rPr>
                <w:rFonts w:ascii="Calibri" w:hAnsi="Calibri"/>
                <w:sz w:val="20"/>
                <w:szCs w:val="20"/>
              </w:rPr>
            </w:pPr>
            <w:r>
              <w:rPr>
                <w:rFonts w:ascii="Calibri" w:hAnsi="Calibri"/>
                <w:sz w:val="20"/>
                <w:szCs w:val="20"/>
              </w:rPr>
              <w:t xml:space="preserve">                 1.520.911,98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8E69F77" w14:textId="77777777" w:rsidR="00ED7580" w:rsidRDefault="00ED7580">
            <w:pPr>
              <w:rPr>
                <w:rFonts w:ascii="Calibri" w:hAnsi="Calibri"/>
                <w:color w:val="000000"/>
                <w:sz w:val="20"/>
                <w:szCs w:val="20"/>
              </w:rPr>
            </w:pPr>
            <w:r>
              <w:rPr>
                <w:rFonts w:ascii="Calibri" w:hAnsi="Calibri"/>
                <w:color w:val="000000"/>
                <w:sz w:val="20"/>
                <w:szCs w:val="20"/>
              </w:rPr>
              <w:t xml:space="preserve">       21.292.768 </w:t>
            </w:r>
          </w:p>
        </w:tc>
      </w:tr>
      <w:tr w:rsidR="00ED7580" w14:paraId="7C2EF727" w14:textId="77777777" w:rsidTr="00ED7580">
        <w:trPr>
          <w:trHeight w:val="2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A64AC12" w14:textId="77777777" w:rsidR="00ED7580" w:rsidRDefault="00ED7580">
            <w:pPr>
              <w:jc w:val="center"/>
              <w:rPr>
                <w:rFonts w:ascii="Calibri" w:hAnsi="Calibri"/>
                <w:sz w:val="20"/>
                <w:szCs w:val="20"/>
              </w:rPr>
            </w:pPr>
            <w:r>
              <w:rPr>
                <w:rFonts w:ascii="Calibri" w:hAnsi="Calibri"/>
                <w:sz w:val="20"/>
                <w:szCs w:val="20"/>
              </w:rPr>
              <w:t>2013</w:t>
            </w:r>
          </w:p>
        </w:tc>
        <w:tc>
          <w:tcPr>
            <w:tcW w:w="0" w:type="auto"/>
            <w:tcBorders>
              <w:top w:val="nil"/>
              <w:left w:val="nil"/>
              <w:bottom w:val="single" w:sz="4" w:space="0" w:color="003366"/>
              <w:right w:val="single" w:sz="4" w:space="0" w:color="003366"/>
            </w:tcBorders>
            <w:shd w:val="clear" w:color="000000" w:fill="FFFFCC"/>
            <w:noWrap/>
            <w:vAlign w:val="bottom"/>
            <w:hideMark/>
          </w:tcPr>
          <w:p w14:paraId="632A0EE5" w14:textId="77777777" w:rsidR="00ED7580" w:rsidRDefault="00ED7580">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F8A57A8" w14:textId="77777777" w:rsidR="00ED7580" w:rsidRDefault="00ED7580">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5951BA85" w14:textId="77777777" w:rsidR="00ED7580" w:rsidRDefault="00ED7580">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F6D6F23" w14:textId="77777777" w:rsidR="00ED7580" w:rsidRDefault="00ED758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44D5DFF" w14:textId="77777777" w:rsidR="00ED7580" w:rsidRDefault="00ED7580">
            <w:pPr>
              <w:rPr>
                <w:rFonts w:ascii="Calibri" w:hAnsi="Calibri"/>
                <w:sz w:val="20"/>
                <w:szCs w:val="20"/>
              </w:rPr>
            </w:pPr>
            <w:r>
              <w:rPr>
                <w:rFonts w:ascii="Calibri" w:hAnsi="Calibri"/>
                <w:sz w:val="20"/>
                <w:szCs w:val="20"/>
              </w:rPr>
              <w:t xml:space="preserve">                 1.577.642,00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71BAFAA" w14:textId="77777777" w:rsidR="00ED7580" w:rsidRDefault="00ED7580">
            <w:pPr>
              <w:rPr>
                <w:rFonts w:ascii="Calibri" w:hAnsi="Calibri"/>
                <w:color w:val="000000"/>
                <w:sz w:val="20"/>
                <w:szCs w:val="20"/>
              </w:rPr>
            </w:pPr>
            <w:r>
              <w:rPr>
                <w:rFonts w:ascii="Calibri" w:hAnsi="Calibri"/>
                <w:color w:val="000000"/>
                <w:sz w:val="20"/>
                <w:szCs w:val="20"/>
              </w:rPr>
              <w:t xml:space="preserve">       22.086.988 </w:t>
            </w:r>
          </w:p>
        </w:tc>
      </w:tr>
      <w:tr w:rsidR="00ED7580" w14:paraId="55073B7E" w14:textId="77777777" w:rsidTr="00ED7580">
        <w:trPr>
          <w:trHeight w:val="2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0CC90AD" w14:textId="77777777" w:rsidR="00ED7580" w:rsidRDefault="00ED7580">
            <w:pPr>
              <w:jc w:val="center"/>
              <w:rPr>
                <w:rFonts w:ascii="Calibri" w:hAnsi="Calibri"/>
                <w:sz w:val="20"/>
                <w:szCs w:val="20"/>
              </w:rPr>
            </w:pPr>
            <w:r>
              <w:rPr>
                <w:rFonts w:ascii="Calibri" w:hAnsi="Calibri"/>
                <w:sz w:val="20"/>
                <w:szCs w:val="20"/>
              </w:rPr>
              <w:t>2014</w:t>
            </w:r>
          </w:p>
        </w:tc>
        <w:tc>
          <w:tcPr>
            <w:tcW w:w="0" w:type="auto"/>
            <w:tcBorders>
              <w:top w:val="nil"/>
              <w:left w:val="nil"/>
              <w:bottom w:val="single" w:sz="4" w:space="0" w:color="003366"/>
              <w:right w:val="single" w:sz="4" w:space="0" w:color="003366"/>
            </w:tcBorders>
            <w:shd w:val="clear" w:color="000000" w:fill="FFFFCC"/>
            <w:noWrap/>
            <w:vAlign w:val="bottom"/>
            <w:hideMark/>
          </w:tcPr>
          <w:p w14:paraId="32D6F9EA" w14:textId="77777777" w:rsidR="00ED7580" w:rsidRDefault="00ED7580">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C3E6144" w14:textId="77777777" w:rsidR="00ED7580" w:rsidRDefault="00ED7580">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0026770D" w14:textId="77777777" w:rsidR="00ED7580" w:rsidRDefault="00ED7580">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EB1DF40" w14:textId="77777777" w:rsidR="00ED7580" w:rsidRDefault="00ED758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8CE7690" w14:textId="77777777" w:rsidR="00ED7580" w:rsidRDefault="00ED7580">
            <w:pPr>
              <w:rPr>
                <w:rFonts w:ascii="Calibri" w:hAnsi="Calibri"/>
                <w:sz w:val="20"/>
                <w:szCs w:val="20"/>
              </w:rPr>
            </w:pPr>
            <w:r>
              <w:rPr>
                <w:rFonts w:ascii="Calibri" w:hAnsi="Calibri"/>
                <w:sz w:val="20"/>
                <w:szCs w:val="20"/>
              </w:rPr>
              <w:t xml:space="preserve">                 1.616.136,47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3A75225" w14:textId="77777777" w:rsidR="00ED7580" w:rsidRDefault="00ED7580">
            <w:pPr>
              <w:rPr>
                <w:rFonts w:ascii="Calibri" w:hAnsi="Calibri"/>
                <w:color w:val="000000"/>
                <w:sz w:val="20"/>
                <w:szCs w:val="20"/>
              </w:rPr>
            </w:pPr>
            <w:r>
              <w:rPr>
                <w:rFonts w:ascii="Calibri" w:hAnsi="Calibri"/>
                <w:color w:val="000000"/>
                <w:sz w:val="20"/>
                <w:szCs w:val="20"/>
              </w:rPr>
              <w:t xml:space="preserve">       22.625.911 </w:t>
            </w:r>
          </w:p>
        </w:tc>
      </w:tr>
      <w:tr w:rsidR="00ED7580" w14:paraId="10E8FBA5" w14:textId="77777777" w:rsidTr="00ED7580">
        <w:trPr>
          <w:trHeight w:val="2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18239C0" w14:textId="77777777" w:rsidR="00ED7580" w:rsidRDefault="00ED7580">
            <w:pPr>
              <w:jc w:val="center"/>
              <w:rPr>
                <w:rFonts w:ascii="Calibri" w:hAnsi="Calibri"/>
                <w:sz w:val="20"/>
                <w:szCs w:val="20"/>
              </w:rPr>
            </w:pPr>
            <w:r>
              <w:rPr>
                <w:rFonts w:ascii="Calibri" w:hAnsi="Calibri"/>
                <w:sz w:val="20"/>
                <w:szCs w:val="20"/>
              </w:rPr>
              <w:t>2015</w:t>
            </w:r>
          </w:p>
        </w:tc>
        <w:tc>
          <w:tcPr>
            <w:tcW w:w="0" w:type="auto"/>
            <w:tcBorders>
              <w:top w:val="nil"/>
              <w:left w:val="nil"/>
              <w:bottom w:val="single" w:sz="4" w:space="0" w:color="003366"/>
              <w:right w:val="single" w:sz="4" w:space="0" w:color="003366"/>
            </w:tcBorders>
            <w:shd w:val="clear" w:color="000000" w:fill="FFFFCC"/>
            <w:noWrap/>
            <w:vAlign w:val="bottom"/>
            <w:hideMark/>
          </w:tcPr>
          <w:p w14:paraId="4BEE4095" w14:textId="77777777" w:rsidR="00ED7580" w:rsidRDefault="00ED7580">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E307910" w14:textId="77777777" w:rsidR="00ED7580" w:rsidRDefault="00ED7580">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74A1019F" w14:textId="77777777" w:rsidR="00ED7580" w:rsidRDefault="00ED7580">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FC83469" w14:textId="77777777" w:rsidR="00ED7580" w:rsidRDefault="00ED758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E8F7F88" w14:textId="77777777" w:rsidR="00ED7580" w:rsidRDefault="00ED7580">
            <w:pPr>
              <w:rPr>
                <w:rFonts w:ascii="Calibri" w:hAnsi="Calibri"/>
                <w:sz w:val="20"/>
                <w:szCs w:val="20"/>
              </w:rPr>
            </w:pPr>
            <w:r>
              <w:rPr>
                <w:rFonts w:ascii="Calibri" w:hAnsi="Calibri"/>
                <w:sz w:val="20"/>
                <w:szCs w:val="20"/>
              </w:rPr>
              <w:t xml:space="preserve">                 1.647.489,51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21C40A7" w14:textId="77777777" w:rsidR="00ED7580" w:rsidRDefault="00ED7580">
            <w:pPr>
              <w:rPr>
                <w:rFonts w:ascii="Calibri" w:hAnsi="Calibri"/>
                <w:color w:val="000000"/>
                <w:sz w:val="20"/>
                <w:szCs w:val="20"/>
              </w:rPr>
            </w:pPr>
            <w:r>
              <w:rPr>
                <w:rFonts w:ascii="Calibri" w:hAnsi="Calibri"/>
                <w:color w:val="000000"/>
                <w:sz w:val="20"/>
                <w:szCs w:val="20"/>
              </w:rPr>
              <w:t xml:space="preserve">       23.064.853 </w:t>
            </w:r>
          </w:p>
        </w:tc>
      </w:tr>
      <w:tr w:rsidR="00ED7580" w14:paraId="16A0B112" w14:textId="77777777" w:rsidTr="00ED7580">
        <w:trPr>
          <w:trHeight w:val="2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50AAC87" w14:textId="77777777" w:rsidR="00ED7580" w:rsidRDefault="00ED7580">
            <w:pPr>
              <w:jc w:val="center"/>
              <w:rPr>
                <w:rFonts w:ascii="Calibri" w:hAnsi="Calibri"/>
                <w:sz w:val="20"/>
                <w:szCs w:val="20"/>
              </w:rPr>
            </w:pPr>
            <w:r>
              <w:rPr>
                <w:rFonts w:ascii="Calibri" w:hAnsi="Calibri"/>
                <w:sz w:val="20"/>
                <w:szCs w:val="20"/>
              </w:rPr>
              <w:t>2016</w:t>
            </w:r>
          </w:p>
        </w:tc>
        <w:tc>
          <w:tcPr>
            <w:tcW w:w="0" w:type="auto"/>
            <w:tcBorders>
              <w:top w:val="nil"/>
              <w:left w:val="nil"/>
              <w:bottom w:val="single" w:sz="4" w:space="0" w:color="003366"/>
              <w:right w:val="single" w:sz="4" w:space="0" w:color="003366"/>
            </w:tcBorders>
            <w:shd w:val="clear" w:color="000000" w:fill="FFFFCC"/>
            <w:noWrap/>
            <w:vAlign w:val="bottom"/>
            <w:hideMark/>
          </w:tcPr>
          <w:p w14:paraId="1589A1BE" w14:textId="77777777" w:rsidR="00ED7580" w:rsidRDefault="00ED7580">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C0EC2AC" w14:textId="77777777" w:rsidR="00ED7580" w:rsidRDefault="00ED7580">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3D4F39B8" w14:textId="77777777" w:rsidR="00ED7580" w:rsidRDefault="00ED7580">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3661DA4" w14:textId="77777777" w:rsidR="00ED7580" w:rsidRDefault="00ED7580">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14:paraId="1F8BCF3B" w14:textId="77777777" w:rsidR="00ED7580" w:rsidRDefault="00ED7580">
            <w:pPr>
              <w:rPr>
                <w:rFonts w:ascii="Calibri" w:hAnsi="Calibri"/>
                <w:sz w:val="20"/>
                <w:szCs w:val="20"/>
              </w:rPr>
            </w:pPr>
            <w:r>
              <w:rPr>
                <w:rFonts w:ascii="Calibri" w:hAnsi="Calibri"/>
                <w:sz w:val="20"/>
                <w:szCs w:val="20"/>
              </w:rPr>
              <w:t xml:space="preserve">                 1.707.787,63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199DC2E" w14:textId="77777777" w:rsidR="00ED7580" w:rsidRDefault="00ED7580">
            <w:pPr>
              <w:rPr>
                <w:rFonts w:ascii="Calibri" w:hAnsi="Calibri"/>
                <w:color w:val="000000"/>
                <w:sz w:val="20"/>
                <w:szCs w:val="20"/>
              </w:rPr>
            </w:pPr>
            <w:r>
              <w:rPr>
                <w:rFonts w:ascii="Calibri" w:hAnsi="Calibri"/>
                <w:color w:val="000000"/>
                <w:sz w:val="20"/>
                <w:szCs w:val="20"/>
              </w:rPr>
              <w:t xml:space="preserve">         5.123.363 </w:t>
            </w:r>
          </w:p>
        </w:tc>
      </w:tr>
      <w:tr w:rsidR="00ED7580" w14:paraId="5E941782" w14:textId="77777777" w:rsidTr="00ED7580">
        <w:trPr>
          <w:trHeight w:val="20"/>
        </w:trPr>
        <w:tc>
          <w:tcPr>
            <w:tcW w:w="0" w:type="auto"/>
            <w:tcBorders>
              <w:top w:val="nil"/>
              <w:left w:val="nil"/>
              <w:bottom w:val="nil"/>
              <w:right w:val="nil"/>
            </w:tcBorders>
            <w:shd w:val="clear" w:color="auto" w:fill="auto"/>
            <w:noWrap/>
            <w:vAlign w:val="bottom"/>
            <w:hideMark/>
          </w:tcPr>
          <w:p w14:paraId="2DB5C9A5" w14:textId="77777777" w:rsidR="00ED7580" w:rsidRDefault="00ED7580">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32058B12" w14:textId="77777777" w:rsidR="00ED7580" w:rsidRDefault="00ED7580">
            <w:pPr>
              <w:rPr>
                <w:sz w:val="20"/>
                <w:szCs w:val="20"/>
              </w:rPr>
            </w:pPr>
          </w:p>
        </w:tc>
        <w:tc>
          <w:tcPr>
            <w:tcW w:w="0" w:type="auto"/>
            <w:tcBorders>
              <w:top w:val="nil"/>
              <w:left w:val="nil"/>
              <w:bottom w:val="nil"/>
              <w:right w:val="nil"/>
            </w:tcBorders>
            <w:shd w:val="clear" w:color="auto" w:fill="auto"/>
            <w:noWrap/>
            <w:vAlign w:val="bottom"/>
            <w:hideMark/>
          </w:tcPr>
          <w:p w14:paraId="19B4F9FF" w14:textId="77777777" w:rsidR="00ED7580" w:rsidRDefault="00ED7580">
            <w:pPr>
              <w:rPr>
                <w:sz w:val="20"/>
                <w:szCs w:val="20"/>
              </w:rPr>
            </w:pPr>
          </w:p>
        </w:tc>
        <w:tc>
          <w:tcPr>
            <w:tcW w:w="0" w:type="auto"/>
            <w:tcBorders>
              <w:top w:val="nil"/>
              <w:left w:val="nil"/>
              <w:bottom w:val="nil"/>
              <w:right w:val="nil"/>
            </w:tcBorders>
            <w:shd w:val="clear" w:color="auto" w:fill="auto"/>
            <w:noWrap/>
            <w:vAlign w:val="bottom"/>
            <w:hideMark/>
          </w:tcPr>
          <w:p w14:paraId="4EE777EA" w14:textId="77777777" w:rsidR="00ED7580" w:rsidRDefault="00ED7580">
            <w:pPr>
              <w:rPr>
                <w:sz w:val="20"/>
                <w:szCs w:val="20"/>
              </w:rPr>
            </w:pPr>
          </w:p>
        </w:tc>
        <w:tc>
          <w:tcPr>
            <w:tcW w:w="0" w:type="auto"/>
            <w:tcBorders>
              <w:top w:val="nil"/>
              <w:left w:val="nil"/>
              <w:bottom w:val="nil"/>
              <w:right w:val="nil"/>
            </w:tcBorders>
            <w:shd w:val="clear" w:color="auto" w:fill="auto"/>
            <w:noWrap/>
            <w:vAlign w:val="bottom"/>
            <w:hideMark/>
          </w:tcPr>
          <w:p w14:paraId="20F02267" w14:textId="77777777" w:rsidR="00ED7580" w:rsidRDefault="00ED7580">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14:paraId="37648D74" w14:textId="77777777" w:rsidR="00ED7580" w:rsidRDefault="00ED7580">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27937249" w14:textId="77777777" w:rsidR="00ED7580" w:rsidRDefault="00ED7580">
            <w:pPr>
              <w:rPr>
                <w:rFonts w:ascii="Calibri" w:hAnsi="Calibri"/>
                <w:b/>
                <w:bCs/>
                <w:color w:val="000000"/>
                <w:sz w:val="20"/>
                <w:szCs w:val="20"/>
              </w:rPr>
            </w:pPr>
            <w:r>
              <w:rPr>
                <w:rFonts w:ascii="Calibri" w:hAnsi="Calibri"/>
                <w:b/>
                <w:bCs/>
                <w:color w:val="000000"/>
                <w:sz w:val="20"/>
                <w:szCs w:val="20"/>
              </w:rPr>
              <w:t xml:space="preserve">     105.250.105 </w:t>
            </w:r>
          </w:p>
        </w:tc>
      </w:tr>
    </w:tbl>
    <w:p w14:paraId="26CADA24" w14:textId="77777777" w:rsidR="00ED7580" w:rsidRDefault="00ED7580" w:rsidP="00031A75">
      <w:pPr>
        <w:jc w:val="center"/>
        <w:rPr>
          <w:rFonts w:ascii="Tahoma" w:hAnsi="Tahoma" w:cs="Tahoma"/>
        </w:rPr>
      </w:pPr>
    </w:p>
    <w:p w14:paraId="2178B09C" w14:textId="09B7ADDB" w:rsidR="00ED7580" w:rsidRPr="00E61E72" w:rsidRDefault="00E61E72" w:rsidP="00031A75">
      <w:pPr>
        <w:jc w:val="center"/>
        <w:rPr>
          <w:rFonts w:ascii="Tahoma" w:hAnsi="Tahoma" w:cs="Tahoma"/>
          <w:b/>
        </w:rPr>
      </w:pPr>
      <w:r w:rsidRPr="00E61E72">
        <w:rPr>
          <w:rFonts w:ascii="Tahoma" w:hAnsi="Tahoma" w:cs="Tahoma"/>
          <w:b/>
        </w:rPr>
        <w:t>IBL Calculado por la Sala – últimos 10 años</w:t>
      </w:r>
    </w:p>
    <w:p w14:paraId="423D61A6" w14:textId="77777777" w:rsidR="00E61E72" w:rsidRDefault="00E61E72" w:rsidP="00031A75">
      <w:pPr>
        <w:jc w:val="center"/>
        <w:rPr>
          <w:rFonts w:ascii="Tahoma" w:hAnsi="Tahoma" w:cs="Tahoma"/>
        </w:rPr>
      </w:pPr>
    </w:p>
    <w:tbl>
      <w:tblPr>
        <w:tblW w:w="0" w:type="auto"/>
        <w:tblInd w:w="-10" w:type="dxa"/>
        <w:tblCellMar>
          <w:left w:w="70" w:type="dxa"/>
          <w:right w:w="70" w:type="dxa"/>
        </w:tblCellMar>
        <w:tblLook w:val="04A0" w:firstRow="1" w:lastRow="0" w:firstColumn="1" w:lastColumn="0" w:noHBand="0" w:noVBand="1"/>
      </w:tblPr>
      <w:tblGrid>
        <w:gridCol w:w="770"/>
        <w:gridCol w:w="755"/>
        <w:gridCol w:w="755"/>
        <w:gridCol w:w="719"/>
        <w:gridCol w:w="1282"/>
        <w:gridCol w:w="146"/>
        <w:gridCol w:w="1745"/>
        <w:gridCol w:w="960"/>
        <w:gridCol w:w="903"/>
        <w:gridCol w:w="1718"/>
      </w:tblGrid>
      <w:tr w:rsidR="00ED7580" w:rsidRPr="00ED7580" w14:paraId="7D63387C" w14:textId="77777777" w:rsidTr="00ED758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28A57D80" w14:textId="2532956F" w:rsidR="00ED7580" w:rsidRPr="00ED7580" w:rsidRDefault="00ED7580">
            <w:pPr>
              <w:rPr>
                <w:rFonts w:asciiTheme="minorHAnsi" w:hAnsiTheme="minorHAnsi"/>
                <w:b/>
                <w:bCs/>
                <w:i/>
                <w:iCs/>
                <w:color w:val="000000"/>
                <w:sz w:val="14"/>
                <w:szCs w:val="14"/>
              </w:rPr>
            </w:pPr>
            <w:r>
              <w:rPr>
                <w:rFonts w:asciiTheme="minorHAnsi" w:hAnsiTheme="minorHAnsi"/>
                <w:b/>
                <w:bCs/>
                <w:i/>
                <w:iCs/>
                <w:color w:val="000000"/>
                <w:sz w:val="14"/>
                <w:szCs w:val="14"/>
              </w:rPr>
              <w:t>Causante</w:t>
            </w:r>
          </w:p>
        </w:tc>
        <w:tc>
          <w:tcPr>
            <w:tcW w:w="0" w:type="auto"/>
            <w:gridSpan w:val="4"/>
            <w:tcBorders>
              <w:top w:val="single" w:sz="8" w:space="0" w:color="auto"/>
              <w:left w:val="nil"/>
              <w:bottom w:val="single" w:sz="8" w:space="0" w:color="auto"/>
              <w:right w:val="single" w:sz="8" w:space="0" w:color="000000"/>
            </w:tcBorders>
            <w:shd w:val="clear" w:color="000000" w:fill="FFFF99"/>
            <w:vAlign w:val="center"/>
            <w:hideMark/>
          </w:tcPr>
          <w:p w14:paraId="6FCC5DA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HENRY GOMEZ AYALA</w:t>
            </w:r>
          </w:p>
        </w:tc>
        <w:tc>
          <w:tcPr>
            <w:tcW w:w="0" w:type="auto"/>
            <w:tcBorders>
              <w:top w:val="nil"/>
              <w:left w:val="nil"/>
              <w:bottom w:val="nil"/>
              <w:right w:val="nil"/>
            </w:tcBorders>
            <w:shd w:val="clear" w:color="auto" w:fill="auto"/>
            <w:noWrap/>
            <w:vAlign w:val="bottom"/>
            <w:hideMark/>
          </w:tcPr>
          <w:p w14:paraId="0E30EA4B" w14:textId="77777777" w:rsidR="00ED7580" w:rsidRPr="00ED7580" w:rsidRDefault="00ED7580">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14:paraId="0598FC04"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908E4D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53FFF92"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33C5A5B" w14:textId="77777777" w:rsidR="00ED7580" w:rsidRPr="00ED7580" w:rsidRDefault="00ED7580">
            <w:pPr>
              <w:rPr>
                <w:rFonts w:asciiTheme="minorHAnsi" w:hAnsiTheme="minorHAnsi"/>
                <w:sz w:val="14"/>
                <w:szCs w:val="14"/>
              </w:rPr>
            </w:pPr>
          </w:p>
        </w:tc>
      </w:tr>
      <w:tr w:rsidR="00ED7580" w:rsidRPr="00ED7580" w14:paraId="458FB981" w14:textId="77777777" w:rsidTr="00ED7580">
        <w:trPr>
          <w:trHeight w:val="20"/>
        </w:trPr>
        <w:tc>
          <w:tcPr>
            <w:tcW w:w="0" w:type="auto"/>
            <w:gridSpan w:val="4"/>
            <w:tcBorders>
              <w:top w:val="nil"/>
              <w:left w:val="single" w:sz="8" w:space="0" w:color="auto"/>
              <w:bottom w:val="single" w:sz="4" w:space="0" w:color="auto"/>
              <w:right w:val="nil"/>
            </w:tcBorders>
            <w:shd w:val="clear" w:color="000000" w:fill="FFFF99"/>
            <w:vAlign w:val="center"/>
            <w:hideMark/>
          </w:tcPr>
          <w:p w14:paraId="627AEEAC"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21231F9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27-feb-56</w:t>
            </w:r>
          </w:p>
        </w:tc>
        <w:tc>
          <w:tcPr>
            <w:tcW w:w="0" w:type="auto"/>
            <w:tcBorders>
              <w:top w:val="nil"/>
              <w:left w:val="nil"/>
              <w:bottom w:val="nil"/>
              <w:right w:val="nil"/>
            </w:tcBorders>
            <w:shd w:val="clear" w:color="auto" w:fill="auto"/>
            <w:noWrap/>
            <w:vAlign w:val="bottom"/>
            <w:hideMark/>
          </w:tcPr>
          <w:p w14:paraId="5B80AFC9" w14:textId="77777777" w:rsidR="00ED7580" w:rsidRPr="00ED7580" w:rsidRDefault="00ED7580">
            <w:pPr>
              <w:jc w:val="cente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72E4A57B"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8AD5C5D"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3DBD3F3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02EFC3F" w14:textId="77777777" w:rsidR="00ED7580" w:rsidRPr="00ED7580" w:rsidRDefault="00ED7580">
            <w:pPr>
              <w:rPr>
                <w:rFonts w:asciiTheme="minorHAnsi" w:hAnsiTheme="minorHAnsi"/>
                <w:sz w:val="14"/>
                <w:szCs w:val="14"/>
              </w:rPr>
            </w:pPr>
          </w:p>
        </w:tc>
      </w:tr>
      <w:tr w:rsidR="00ED7580" w:rsidRPr="00ED7580" w14:paraId="271358FD" w14:textId="77777777" w:rsidTr="00ED7580">
        <w:trPr>
          <w:trHeight w:val="20"/>
        </w:trPr>
        <w:tc>
          <w:tcPr>
            <w:tcW w:w="0" w:type="auto"/>
            <w:gridSpan w:val="4"/>
            <w:tcBorders>
              <w:top w:val="single" w:sz="4" w:space="0" w:color="auto"/>
              <w:left w:val="single" w:sz="8" w:space="0" w:color="auto"/>
              <w:bottom w:val="single" w:sz="4" w:space="0" w:color="auto"/>
              <w:right w:val="nil"/>
            </w:tcBorders>
            <w:shd w:val="clear" w:color="000000" w:fill="FFFF99"/>
            <w:vAlign w:val="center"/>
            <w:hideMark/>
          </w:tcPr>
          <w:p w14:paraId="35CC61AE"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7CCC258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15/07/2011</w:t>
            </w:r>
          </w:p>
        </w:tc>
        <w:tc>
          <w:tcPr>
            <w:tcW w:w="0" w:type="auto"/>
            <w:tcBorders>
              <w:top w:val="nil"/>
              <w:left w:val="nil"/>
              <w:bottom w:val="nil"/>
              <w:right w:val="nil"/>
            </w:tcBorders>
            <w:shd w:val="clear" w:color="auto" w:fill="auto"/>
            <w:noWrap/>
            <w:vAlign w:val="bottom"/>
            <w:hideMark/>
          </w:tcPr>
          <w:p w14:paraId="3EC98E28" w14:textId="77777777" w:rsidR="00ED7580" w:rsidRPr="00ED7580" w:rsidRDefault="00ED7580">
            <w:pPr>
              <w:jc w:val="cente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555F58CA" w14:textId="77777777" w:rsidR="00ED7580" w:rsidRPr="00ED7580" w:rsidRDefault="00ED7580">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5DE296E"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76E837F3"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5B7610F" w14:textId="77777777" w:rsidR="00ED7580" w:rsidRPr="00ED7580" w:rsidRDefault="00ED7580">
            <w:pPr>
              <w:rPr>
                <w:rFonts w:asciiTheme="minorHAnsi" w:hAnsiTheme="minorHAnsi"/>
                <w:sz w:val="14"/>
                <w:szCs w:val="14"/>
              </w:rPr>
            </w:pPr>
          </w:p>
        </w:tc>
      </w:tr>
      <w:tr w:rsidR="00ED7580" w:rsidRPr="00ED7580" w14:paraId="34CCC9B0" w14:textId="77777777" w:rsidTr="00ED7580">
        <w:trPr>
          <w:trHeight w:val="20"/>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14:paraId="2C49A1E7"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1FD4D30B" w14:textId="77777777" w:rsidR="00ED7580" w:rsidRPr="00ED7580" w:rsidRDefault="00ED7580">
            <w:pPr>
              <w:jc w:val="center"/>
              <w:rPr>
                <w:rFonts w:asciiTheme="minorHAnsi" w:hAnsiTheme="minorHAnsi"/>
                <w:color w:val="000000"/>
                <w:sz w:val="14"/>
                <w:szCs w:val="14"/>
              </w:rPr>
            </w:pPr>
            <w:r w:rsidRPr="00ED7580">
              <w:rPr>
                <w:rFonts w:asciiTheme="minorHAnsi" w:hAnsiTheme="minorHAnsi"/>
                <w:color w:val="000000"/>
                <w:sz w:val="14"/>
                <w:szCs w:val="14"/>
              </w:rPr>
              <w:t>514,29</w:t>
            </w:r>
          </w:p>
        </w:tc>
        <w:tc>
          <w:tcPr>
            <w:tcW w:w="0" w:type="auto"/>
            <w:tcBorders>
              <w:top w:val="nil"/>
              <w:left w:val="nil"/>
              <w:bottom w:val="nil"/>
              <w:right w:val="nil"/>
            </w:tcBorders>
            <w:shd w:val="clear" w:color="auto" w:fill="auto"/>
            <w:noWrap/>
            <w:vAlign w:val="bottom"/>
            <w:hideMark/>
          </w:tcPr>
          <w:p w14:paraId="42B10258" w14:textId="77777777" w:rsidR="00ED7580" w:rsidRPr="00ED7580" w:rsidRDefault="00ED7580">
            <w:pPr>
              <w:jc w:val="center"/>
              <w:rPr>
                <w:rFonts w:asciiTheme="minorHAnsi" w:hAnsiTheme="minorHAns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99"/>
            <w:noWrap/>
            <w:vAlign w:val="center"/>
            <w:hideMark/>
          </w:tcPr>
          <w:p w14:paraId="1BB3D066" w14:textId="77777777" w:rsidR="00ED7580" w:rsidRPr="00ED7580" w:rsidRDefault="00ED7580">
            <w:pPr>
              <w:jc w:val="right"/>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Tasa Ley 100/93: </w:t>
            </w:r>
          </w:p>
        </w:tc>
        <w:tc>
          <w:tcPr>
            <w:tcW w:w="0" w:type="auto"/>
            <w:tcBorders>
              <w:top w:val="single" w:sz="4" w:space="0" w:color="auto"/>
              <w:left w:val="nil"/>
              <w:bottom w:val="single" w:sz="4" w:space="0" w:color="auto"/>
              <w:right w:val="nil"/>
            </w:tcBorders>
            <w:shd w:val="clear" w:color="auto" w:fill="auto"/>
            <w:noWrap/>
            <w:vAlign w:val="center"/>
            <w:hideMark/>
          </w:tcPr>
          <w:p w14:paraId="5C4E9825" w14:textId="77777777" w:rsidR="00ED7580" w:rsidRPr="00ED7580" w:rsidRDefault="00ED7580">
            <w:pPr>
              <w:jc w:val="center"/>
              <w:rPr>
                <w:rFonts w:asciiTheme="minorHAnsi" w:hAnsiTheme="minorHAnsi"/>
                <w:b/>
                <w:bCs/>
                <w:color w:val="000000"/>
                <w:sz w:val="14"/>
                <w:szCs w:val="14"/>
              </w:rPr>
            </w:pPr>
            <w:r w:rsidRPr="00ED7580">
              <w:rPr>
                <w:rFonts w:asciiTheme="minorHAnsi" w:hAnsiTheme="minorHAnsi"/>
                <w:b/>
                <w:bCs/>
                <w:color w:val="000000"/>
                <w:sz w:val="14"/>
                <w:szCs w:val="14"/>
              </w:rPr>
              <w:t>NO</w:t>
            </w:r>
          </w:p>
        </w:tc>
        <w:tc>
          <w:tcPr>
            <w:tcW w:w="0" w:type="auto"/>
            <w:tcBorders>
              <w:top w:val="single" w:sz="4" w:space="0" w:color="auto"/>
              <w:left w:val="single" w:sz="4" w:space="0" w:color="808000"/>
              <w:bottom w:val="single" w:sz="4" w:space="0" w:color="auto"/>
              <w:right w:val="nil"/>
            </w:tcBorders>
            <w:shd w:val="clear" w:color="000000" w:fill="FFFF99"/>
            <w:noWrap/>
            <w:vAlign w:val="center"/>
            <w:hideMark/>
          </w:tcPr>
          <w:p w14:paraId="4E2F9B08" w14:textId="77777777" w:rsidR="00ED7580" w:rsidRPr="00ED7580" w:rsidRDefault="00ED7580">
            <w:pPr>
              <w:jc w:val="center"/>
              <w:rPr>
                <w:rFonts w:asciiTheme="minorHAnsi" w:hAnsiTheme="minorHAnsi"/>
                <w:b/>
                <w:bCs/>
                <w:i/>
                <w:iCs/>
                <w:color w:val="000000"/>
                <w:sz w:val="14"/>
                <w:szCs w:val="14"/>
              </w:rPr>
            </w:pPr>
            <w:bookmarkStart w:id="0" w:name="RANGE!I5"/>
            <w:r w:rsidRPr="00ED7580">
              <w:rPr>
                <w:rFonts w:asciiTheme="minorHAnsi" w:hAnsiTheme="minorHAnsi"/>
                <w:b/>
                <w:bCs/>
                <w:i/>
                <w:iCs/>
                <w:color w:val="000000"/>
                <w:sz w:val="14"/>
                <w:szCs w:val="14"/>
              </w:rPr>
              <w:t>81,00%</w:t>
            </w:r>
            <w:bookmarkEnd w:id="0"/>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5B68B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r>
      <w:tr w:rsidR="00ED7580" w:rsidRPr="00ED7580" w14:paraId="6080E495" w14:textId="77777777" w:rsidTr="00ED7580">
        <w:trPr>
          <w:trHeight w:val="20"/>
        </w:trPr>
        <w:tc>
          <w:tcPr>
            <w:tcW w:w="0" w:type="auto"/>
            <w:tcBorders>
              <w:top w:val="nil"/>
              <w:left w:val="nil"/>
              <w:bottom w:val="nil"/>
              <w:right w:val="nil"/>
            </w:tcBorders>
            <w:shd w:val="clear" w:color="auto" w:fill="auto"/>
            <w:noWrap/>
            <w:vAlign w:val="bottom"/>
            <w:hideMark/>
          </w:tcPr>
          <w:p w14:paraId="2F6227ED" w14:textId="77777777" w:rsidR="00ED7580" w:rsidRPr="00ED7580" w:rsidRDefault="00ED7580">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63A27168"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9E5997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83D5FA5"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58B089E"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1D680C5" w14:textId="77777777" w:rsidR="00ED7580" w:rsidRPr="00ED7580" w:rsidRDefault="00ED7580">
            <w:pPr>
              <w:rPr>
                <w:rFonts w:asciiTheme="minorHAnsi" w:hAnsiTheme="minorHAnsi"/>
                <w:sz w:val="14"/>
                <w:szCs w:val="14"/>
              </w:rPr>
            </w:pPr>
          </w:p>
        </w:tc>
        <w:tc>
          <w:tcPr>
            <w:tcW w:w="0" w:type="auto"/>
            <w:tcBorders>
              <w:top w:val="nil"/>
              <w:left w:val="single" w:sz="4" w:space="0" w:color="auto"/>
              <w:bottom w:val="nil"/>
              <w:right w:val="nil"/>
            </w:tcBorders>
            <w:shd w:val="clear" w:color="auto" w:fill="auto"/>
            <w:noWrap/>
            <w:vAlign w:val="bottom"/>
            <w:hideMark/>
          </w:tcPr>
          <w:p w14:paraId="2D16EA9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6331B72F" w14:textId="77777777" w:rsidR="00ED7580" w:rsidRPr="00ED7580" w:rsidRDefault="00ED7580">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054D5F3E" w14:textId="77777777" w:rsidR="00ED7580" w:rsidRPr="00ED7580" w:rsidRDefault="00ED7580">
            <w:pPr>
              <w:rPr>
                <w:rFonts w:asciiTheme="minorHAnsi" w:hAnsiTheme="minorHAnsi"/>
                <w:sz w:val="14"/>
                <w:szCs w:val="14"/>
              </w:rPr>
            </w:pPr>
          </w:p>
        </w:tc>
        <w:tc>
          <w:tcPr>
            <w:tcW w:w="0" w:type="auto"/>
            <w:tcBorders>
              <w:top w:val="nil"/>
              <w:left w:val="nil"/>
              <w:bottom w:val="nil"/>
              <w:right w:val="single" w:sz="4" w:space="0" w:color="auto"/>
            </w:tcBorders>
            <w:shd w:val="clear" w:color="auto" w:fill="auto"/>
            <w:noWrap/>
            <w:vAlign w:val="bottom"/>
            <w:hideMark/>
          </w:tcPr>
          <w:p w14:paraId="044B86D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r>
      <w:tr w:rsidR="00ED7580" w:rsidRPr="00ED7580" w14:paraId="5FB77268" w14:textId="77777777" w:rsidTr="00ED7580">
        <w:trPr>
          <w:trHeight w:val="20"/>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4BCE195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HISTORIA LABORAL DEL AFILIADO</w:t>
            </w:r>
          </w:p>
        </w:tc>
        <w:tc>
          <w:tcPr>
            <w:tcW w:w="0" w:type="auto"/>
            <w:tcBorders>
              <w:top w:val="nil"/>
              <w:left w:val="nil"/>
              <w:bottom w:val="nil"/>
              <w:right w:val="nil"/>
            </w:tcBorders>
            <w:shd w:val="clear" w:color="auto" w:fill="auto"/>
            <w:noWrap/>
            <w:vAlign w:val="bottom"/>
            <w:hideMark/>
          </w:tcPr>
          <w:p w14:paraId="3CAF306B" w14:textId="77777777" w:rsidR="00ED7580" w:rsidRPr="00ED7580" w:rsidRDefault="00ED7580">
            <w:pPr>
              <w:jc w:val="center"/>
              <w:rPr>
                <w:rFonts w:asciiTheme="minorHAnsi" w:hAnsiTheme="minorHAnsi"/>
                <w:b/>
                <w:bCs/>
                <w:i/>
                <w:iCs/>
                <w:color w:val="000000"/>
                <w:sz w:val="14"/>
                <w:szCs w:val="14"/>
              </w:rPr>
            </w:pP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14:paraId="27E13E7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0726C4B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IPC </w:t>
            </w:r>
            <w:proofErr w:type="spellStart"/>
            <w:r w:rsidRPr="00ED7580">
              <w:rPr>
                <w:rFonts w:asciiTheme="minorHAnsi" w:hAnsiTheme="minorHAnsi"/>
                <w:b/>
                <w:bCs/>
                <w:i/>
                <w:iCs/>
                <w:color w:val="000000"/>
                <w:sz w:val="14"/>
                <w:szCs w:val="14"/>
              </w:rPr>
              <w:t>Dane</w:t>
            </w:r>
            <w:proofErr w:type="spellEnd"/>
            <w:r w:rsidRPr="00ED7580">
              <w:rPr>
                <w:rFonts w:asciiTheme="minorHAnsi" w:hAnsiTheme="minorHAnsi"/>
                <w:b/>
                <w:bCs/>
                <w:i/>
                <w:iCs/>
                <w:color w:val="000000"/>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14:paraId="75552D4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Promedio Salarial        (</w:t>
            </w:r>
            <w:proofErr w:type="spellStart"/>
            <w:r w:rsidRPr="00ED7580">
              <w:rPr>
                <w:rFonts w:asciiTheme="minorHAnsi" w:hAnsiTheme="minorHAnsi"/>
                <w:b/>
                <w:bCs/>
                <w:i/>
                <w:iCs/>
                <w:color w:val="000000"/>
                <w:sz w:val="14"/>
                <w:szCs w:val="14"/>
              </w:rPr>
              <w:t>Dias</w:t>
            </w:r>
            <w:proofErr w:type="spellEnd"/>
            <w:r w:rsidRPr="00ED7580">
              <w:rPr>
                <w:rFonts w:asciiTheme="minorHAnsi" w:hAnsiTheme="minorHAnsi"/>
                <w:b/>
                <w:bCs/>
                <w:i/>
                <w:iCs/>
                <w:color w:val="000000"/>
                <w:sz w:val="14"/>
                <w:szCs w:val="14"/>
              </w:rPr>
              <w:t xml:space="preserve"> x </w:t>
            </w:r>
            <w:proofErr w:type="spellStart"/>
            <w:r w:rsidRPr="00ED7580">
              <w:rPr>
                <w:rFonts w:asciiTheme="minorHAnsi" w:hAnsiTheme="minorHAnsi"/>
                <w:b/>
                <w:bCs/>
                <w:i/>
                <w:iCs/>
                <w:color w:val="000000"/>
                <w:sz w:val="14"/>
                <w:szCs w:val="14"/>
              </w:rPr>
              <w:t>IBC</w:t>
            </w:r>
            <w:proofErr w:type="spellEnd"/>
            <w:r w:rsidRPr="00ED7580">
              <w:rPr>
                <w:rFonts w:asciiTheme="minorHAnsi" w:hAnsiTheme="minorHAnsi"/>
                <w:b/>
                <w:bCs/>
                <w:i/>
                <w:iCs/>
                <w:color w:val="000000"/>
                <w:sz w:val="14"/>
                <w:szCs w:val="14"/>
              </w:rPr>
              <w:t xml:space="preserve"> actualizado/total </w:t>
            </w:r>
            <w:proofErr w:type="spellStart"/>
            <w:r w:rsidRPr="00ED7580">
              <w:rPr>
                <w:rFonts w:asciiTheme="minorHAnsi" w:hAnsiTheme="minorHAnsi"/>
                <w:b/>
                <w:bCs/>
                <w:i/>
                <w:iCs/>
                <w:color w:val="000000"/>
                <w:sz w:val="14"/>
                <w:szCs w:val="14"/>
              </w:rPr>
              <w:t>dias</w:t>
            </w:r>
            <w:proofErr w:type="spellEnd"/>
            <w:r w:rsidRPr="00ED7580">
              <w:rPr>
                <w:rFonts w:asciiTheme="minorHAnsi" w:hAnsiTheme="minorHAnsi"/>
                <w:b/>
                <w:bCs/>
                <w:i/>
                <w:iCs/>
                <w:color w:val="000000"/>
                <w:sz w:val="14"/>
                <w:szCs w:val="14"/>
              </w:rPr>
              <w:t>)</w:t>
            </w:r>
          </w:p>
        </w:tc>
      </w:tr>
      <w:tr w:rsidR="00ED7580" w:rsidRPr="00ED7580" w14:paraId="2506ADC1" w14:textId="77777777" w:rsidTr="00ED7580">
        <w:trPr>
          <w:trHeight w:val="20"/>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1BACE9C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3925E8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3140261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14:paraId="05025F82" w14:textId="77777777" w:rsidR="00ED7580" w:rsidRPr="00ED7580" w:rsidRDefault="00ED7580">
            <w:pPr>
              <w:jc w:val="center"/>
              <w:rPr>
                <w:rFonts w:asciiTheme="minorHAnsi" w:hAnsiTheme="minorHAnsi"/>
                <w:b/>
                <w:bCs/>
                <w:i/>
                <w:iCs/>
                <w:color w:val="000000"/>
                <w:sz w:val="14"/>
                <w:szCs w:val="14"/>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4716AA36" w14:textId="77777777" w:rsidR="00ED7580" w:rsidRPr="00ED7580" w:rsidRDefault="00ED7580">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4B8CA4F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6DA29A2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11FFFFD8" w14:textId="77777777" w:rsidR="00ED7580" w:rsidRPr="00ED7580" w:rsidRDefault="00ED7580">
            <w:pPr>
              <w:rPr>
                <w:rFonts w:asciiTheme="minorHAnsi" w:hAnsiTheme="minorHAnsi"/>
                <w:b/>
                <w:bCs/>
                <w:i/>
                <w:iCs/>
                <w:color w:val="000000"/>
                <w:sz w:val="14"/>
                <w:szCs w:val="14"/>
              </w:rPr>
            </w:pPr>
          </w:p>
        </w:tc>
      </w:tr>
      <w:tr w:rsidR="00ED7580" w:rsidRPr="00ED7580" w14:paraId="56C5119C" w14:textId="77777777" w:rsidTr="00ED7580">
        <w:trPr>
          <w:trHeight w:val="2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0C44860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14:paraId="3BD5936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0B83C0D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14:paraId="588AA2D8" w14:textId="77777777" w:rsidR="00ED7580" w:rsidRPr="00ED7580" w:rsidRDefault="00ED7580">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14:paraId="59961A06" w14:textId="77777777" w:rsidR="00ED7580" w:rsidRPr="00ED7580" w:rsidRDefault="00ED7580">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14:paraId="6E71450C" w14:textId="77777777" w:rsidR="00ED7580" w:rsidRPr="00ED7580" w:rsidRDefault="00ED7580">
            <w:pPr>
              <w:jc w:val="center"/>
              <w:rPr>
                <w:rFonts w:asciiTheme="minorHAnsi" w:hAnsiTheme="minorHAnsi"/>
                <w:b/>
                <w:bCs/>
                <w:i/>
                <w:iCs/>
                <w:color w:val="000000"/>
                <w:sz w:val="14"/>
                <w:szCs w:val="14"/>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0A72DAA5" w14:textId="77777777" w:rsidR="00ED7580" w:rsidRPr="00ED7580" w:rsidRDefault="00ED7580">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14:paraId="733A9406" w14:textId="77777777" w:rsidR="00ED7580" w:rsidRPr="00ED7580" w:rsidRDefault="00ED7580">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14:paraId="294DB134" w14:textId="77777777" w:rsidR="00ED7580" w:rsidRPr="00ED7580" w:rsidRDefault="00ED7580">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2493D7A8" w14:textId="77777777" w:rsidR="00ED7580" w:rsidRPr="00ED7580" w:rsidRDefault="00ED7580">
            <w:pPr>
              <w:rPr>
                <w:rFonts w:asciiTheme="minorHAnsi" w:hAnsiTheme="minorHAnsi"/>
                <w:b/>
                <w:bCs/>
                <w:i/>
                <w:iCs/>
                <w:color w:val="000000"/>
                <w:sz w:val="14"/>
                <w:szCs w:val="14"/>
              </w:rPr>
            </w:pPr>
          </w:p>
        </w:tc>
      </w:tr>
      <w:tr w:rsidR="00ED7580" w:rsidRPr="00ED7580" w14:paraId="089F079C" w14:textId="77777777" w:rsidTr="00ED7580">
        <w:trPr>
          <w:trHeight w:val="20"/>
        </w:trPr>
        <w:tc>
          <w:tcPr>
            <w:tcW w:w="0" w:type="auto"/>
            <w:tcBorders>
              <w:top w:val="single" w:sz="4" w:space="0" w:color="808000"/>
              <w:left w:val="single" w:sz="8" w:space="0" w:color="auto"/>
              <w:bottom w:val="nil"/>
              <w:right w:val="single" w:sz="4" w:space="0" w:color="808000"/>
            </w:tcBorders>
            <w:shd w:val="clear" w:color="auto" w:fill="auto"/>
            <w:noWrap/>
            <w:vAlign w:val="center"/>
            <w:hideMark/>
          </w:tcPr>
          <w:p w14:paraId="614175B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74F05B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30-ene-89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D9A20F5"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31-mar-89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CEF1FA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61</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3C9F5DC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99.630,00 </w:t>
            </w:r>
          </w:p>
        </w:tc>
        <w:tc>
          <w:tcPr>
            <w:tcW w:w="0" w:type="auto"/>
            <w:tcBorders>
              <w:top w:val="single" w:sz="4" w:space="0" w:color="808000"/>
              <w:left w:val="nil"/>
              <w:bottom w:val="nil"/>
              <w:right w:val="nil"/>
            </w:tcBorders>
            <w:shd w:val="clear" w:color="auto" w:fill="auto"/>
            <w:noWrap/>
            <w:vAlign w:val="center"/>
            <w:hideMark/>
          </w:tcPr>
          <w:p w14:paraId="48DCA581" w14:textId="77777777" w:rsidR="00ED7580" w:rsidRPr="00ED7580" w:rsidRDefault="00ED7580">
            <w:pPr>
              <w:rPr>
                <w:rFonts w:asciiTheme="minorHAnsi" w:hAnsiTheme="minorHAnsi"/>
                <w:i/>
                <w:iCs/>
                <w:color w:val="000000"/>
                <w:sz w:val="14"/>
                <w:szCs w:val="14"/>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53C6316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1.596.914,53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5616F8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600F36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6,57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D866A0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27.058,83 </w:t>
            </w:r>
          </w:p>
        </w:tc>
      </w:tr>
      <w:tr w:rsidR="00ED7580" w:rsidRPr="00ED7580" w14:paraId="222DFD73"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7F39674"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6DFD57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01-abr-89</w:t>
            </w:r>
          </w:p>
        </w:tc>
        <w:tc>
          <w:tcPr>
            <w:tcW w:w="0" w:type="auto"/>
            <w:tcBorders>
              <w:top w:val="nil"/>
              <w:left w:val="nil"/>
              <w:bottom w:val="single" w:sz="4" w:space="0" w:color="808000"/>
              <w:right w:val="single" w:sz="4" w:space="0" w:color="808000"/>
            </w:tcBorders>
            <w:shd w:val="clear" w:color="auto" w:fill="auto"/>
            <w:noWrap/>
            <w:vAlign w:val="center"/>
            <w:hideMark/>
          </w:tcPr>
          <w:p w14:paraId="440D9465"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30-jun-89</w:t>
            </w:r>
          </w:p>
        </w:tc>
        <w:tc>
          <w:tcPr>
            <w:tcW w:w="0" w:type="auto"/>
            <w:tcBorders>
              <w:top w:val="nil"/>
              <w:left w:val="nil"/>
              <w:bottom w:val="single" w:sz="4" w:space="0" w:color="808000"/>
              <w:right w:val="single" w:sz="4" w:space="0" w:color="808000"/>
            </w:tcBorders>
            <w:shd w:val="clear" w:color="auto" w:fill="auto"/>
            <w:noWrap/>
            <w:vAlign w:val="center"/>
            <w:hideMark/>
          </w:tcPr>
          <w:p w14:paraId="5802AFD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91</w:t>
            </w:r>
          </w:p>
        </w:tc>
        <w:tc>
          <w:tcPr>
            <w:tcW w:w="0" w:type="auto"/>
            <w:tcBorders>
              <w:top w:val="nil"/>
              <w:left w:val="nil"/>
              <w:bottom w:val="single" w:sz="4" w:space="0" w:color="808000"/>
              <w:right w:val="single" w:sz="8" w:space="0" w:color="auto"/>
            </w:tcBorders>
            <w:shd w:val="clear" w:color="auto" w:fill="auto"/>
            <w:noWrap/>
            <w:vAlign w:val="center"/>
            <w:hideMark/>
          </w:tcPr>
          <w:p w14:paraId="7A1FEFE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136.290,00 </w:t>
            </w:r>
          </w:p>
        </w:tc>
        <w:tc>
          <w:tcPr>
            <w:tcW w:w="0" w:type="auto"/>
            <w:tcBorders>
              <w:top w:val="nil"/>
              <w:left w:val="nil"/>
              <w:bottom w:val="nil"/>
              <w:right w:val="nil"/>
            </w:tcBorders>
            <w:shd w:val="clear" w:color="auto" w:fill="auto"/>
            <w:noWrap/>
            <w:vAlign w:val="center"/>
            <w:hideMark/>
          </w:tcPr>
          <w:p w14:paraId="3643E20A"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543613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2.184.517,53 </w:t>
            </w:r>
          </w:p>
        </w:tc>
        <w:tc>
          <w:tcPr>
            <w:tcW w:w="0" w:type="auto"/>
            <w:tcBorders>
              <w:top w:val="nil"/>
              <w:left w:val="nil"/>
              <w:bottom w:val="single" w:sz="4" w:space="0" w:color="808000"/>
              <w:right w:val="single" w:sz="4" w:space="0" w:color="808000"/>
            </w:tcBorders>
            <w:shd w:val="clear" w:color="auto" w:fill="auto"/>
            <w:noWrap/>
            <w:vAlign w:val="center"/>
            <w:hideMark/>
          </w:tcPr>
          <w:p w14:paraId="64F45A2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D349E8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6,57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6B3937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55.219,75 </w:t>
            </w:r>
          </w:p>
        </w:tc>
      </w:tr>
      <w:tr w:rsidR="00ED7580" w:rsidRPr="00ED7580" w14:paraId="1DD369C0"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960F2D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751795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01-oct-89</w:t>
            </w:r>
          </w:p>
        </w:tc>
        <w:tc>
          <w:tcPr>
            <w:tcW w:w="0" w:type="auto"/>
            <w:tcBorders>
              <w:top w:val="nil"/>
              <w:left w:val="nil"/>
              <w:bottom w:val="single" w:sz="4" w:space="0" w:color="808000"/>
              <w:right w:val="single" w:sz="4" w:space="0" w:color="808000"/>
            </w:tcBorders>
            <w:shd w:val="clear" w:color="auto" w:fill="auto"/>
            <w:noWrap/>
            <w:vAlign w:val="center"/>
            <w:hideMark/>
          </w:tcPr>
          <w:p w14:paraId="0BAA2C19"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31-dic-89</w:t>
            </w:r>
          </w:p>
        </w:tc>
        <w:tc>
          <w:tcPr>
            <w:tcW w:w="0" w:type="auto"/>
            <w:tcBorders>
              <w:top w:val="nil"/>
              <w:left w:val="nil"/>
              <w:bottom w:val="single" w:sz="4" w:space="0" w:color="808000"/>
              <w:right w:val="single" w:sz="4" w:space="0" w:color="808000"/>
            </w:tcBorders>
            <w:shd w:val="clear" w:color="auto" w:fill="auto"/>
            <w:noWrap/>
            <w:vAlign w:val="center"/>
            <w:hideMark/>
          </w:tcPr>
          <w:p w14:paraId="1A6A74D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92</w:t>
            </w:r>
          </w:p>
        </w:tc>
        <w:tc>
          <w:tcPr>
            <w:tcW w:w="0" w:type="auto"/>
            <w:tcBorders>
              <w:top w:val="nil"/>
              <w:left w:val="nil"/>
              <w:bottom w:val="single" w:sz="4" w:space="0" w:color="808000"/>
              <w:right w:val="single" w:sz="8" w:space="0" w:color="auto"/>
            </w:tcBorders>
            <w:shd w:val="clear" w:color="auto" w:fill="auto"/>
            <w:noWrap/>
            <w:vAlign w:val="center"/>
            <w:hideMark/>
          </w:tcPr>
          <w:p w14:paraId="0111AAC3"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150.270,00 </w:t>
            </w:r>
          </w:p>
        </w:tc>
        <w:tc>
          <w:tcPr>
            <w:tcW w:w="0" w:type="auto"/>
            <w:tcBorders>
              <w:top w:val="nil"/>
              <w:left w:val="nil"/>
              <w:bottom w:val="nil"/>
              <w:right w:val="nil"/>
            </w:tcBorders>
            <w:shd w:val="clear" w:color="auto" w:fill="auto"/>
            <w:noWrap/>
            <w:vAlign w:val="center"/>
            <w:hideMark/>
          </w:tcPr>
          <w:p w14:paraId="1DD0ACF8"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9886D6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2.408.595,27 </w:t>
            </w:r>
          </w:p>
        </w:tc>
        <w:tc>
          <w:tcPr>
            <w:tcW w:w="0" w:type="auto"/>
            <w:tcBorders>
              <w:top w:val="nil"/>
              <w:left w:val="nil"/>
              <w:bottom w:val="single" w:sz="4" w:space="0" w:color="808000"/>
              <w:right w:val="single" w:sz="4" w:space="0" w:color="808000"/>
            </w:tcBorders>
            <w:shd w:val="clear" w:color="auto" w:fill="auto"/>
            <w:noWrap/>
            <w:vAlign w:val="center"/>
            <w:hideMark/>
          </w:tcPr>
          <w:p w14:paraId="31DAD0F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28E83B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6,57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05FFF5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61.552,99 </w:t>
            </w:r>
          </w:p>
        </w:tc>
      </w:tr>
      <w:tr w:rsidR="00ED7580" w:rsidRPr="00ED7580" w14:paraId="13107CB8"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28CA69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8E0DA4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01-ene-90</w:t>
            </w:r>
          </w:p>
        </w:tc>
        <w:tc>
          <w:tcPr>
            <w:tcW w:w="0" w:type="auto"/>
            <w:tcBorders>
              <w:top w:val="nil"/>
              <w:left w:val="nil"/>
              <w:bottom w:val="single" w:sz="4" w:space="0" w:color="808000"/>
              <w:right w:val="single" w:sz="4" w:space="0" w:color="808000"/>
            </w:tcBorders>
            <w:shd w:val="clear" w:color="auto" w:fill="auto"/>
            <w:noWrap/>
            <w:vAlign w:val="center"/>
            <w:hideMark/>
          </w:tcPr>
          <w:p w14:paraId="6521EE2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30-jun-90</w:t>
            </w:r>
          </w:p>
        </w:tc>
        <w:tc>
          <w:tcPr>
            <w:tcW w:w="0" w:type="auto"/>
            <w:tcBorders>
              <w:top w:val="nil"/>
              <w:left w:val="nil"/>
              <w:bottom w:val="single" w:sz="4" w:space="0" w:color="808000"/>
              <w:right w:val="single" w:sz="4" w:space="0" w:color="808000"/>
            </w:tcBorders>
            <w:shd w:val="clear" w:color="auto" w:fill="auto"/>
            <w:noWrap/>
            <w:vAlign w:val="center"/>
            <w:hideMark/>
          </w:tcPr>
          <w:p w14:paraId="61BAB98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182</w:t>
            </w:r>
          </w:p>
        </w:tc>
        <w:tc>
          <w:tcPr>
            <w:tcW w:w="0" w:type="auto"/>
            <w:tcBorders>
              <w:top w:val="nil"/>
              <w:left w:val="nil"/>
              <w:bottom w:val="single" w:sz="4" w:space="0" w:color="808000"/>
              <w:right w:val="single" w:sz="8" w:space="0" w:color="auto"/>
            </w:tcBorders>
            <w:shd w:val="clear" w:color="auto" w:fill="auto"/>
            <w:noWrap/>
            <w:vAlign w:val="center"/>
            <w:hideMark/>
          </w:tcPr>
          <w:p w14:paraId="536BEB3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150.270,00 </w:t>
            </w:r>
          </w:p>
        </w:tc>
        <w:tc>
          <w:tcPr>
            <w:tcW w:w="0" w:type="auto"/>
            <w:tcBorders>
              <w:top w:val="nil"/>
              <w:left w:val="nil"/>
              <w:bottom w:val="nil"/>
              <w:right w:val="nil"/>
            </w:tcBorders>
            <w:shd w:val="clear" w:color="auto" w:fill="auto"/>
            <w:noWrap/>
            <w:vAlign w:val="center"/>
            <w:hideMark/>
          </w:tcPr>
          <w:p w14:paraId="6E2CB81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49FFD6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1.909.720,71 </w:t>
            </w:r>
          </w:p>
        </w:tc>
        <w:tc>
          <w:tcPr>
            <w:tcW w:w="0" w:type="auto"/>
            <w:tcBorders>
              <w:top w:val="nil"/>
              <w:left w:val="nil"/>
              <w:bottom w:val="single" w:sz="4" w:space="0" w:color="808000"/>
              <w:right w:val="single" w:sz="4" w:space="0" w:color="808000"/>
            </w:tcBorders>
            <w:shd w:val="clear" w:color="auto" w:fill="auto"/>
            <w:noWrap/>
            <w:vAlign w:val="center"/>
            <w:hideMark/>
          </w:tcPr>
          <w:p w14:paraId="48C98D1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735C2E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8,28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483102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96.546,99 </w:t>
            </w:r>
          </w:p>
        </w:tc>
      </w:tr>
      <w:tr w:rsidR="00ED7580" w:rsidRPr="00ED7580" w14:paraId="0102C00D"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A8D67A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DCF209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01-jul-90</w:t>
            </w:r>
          </w:p>
        </w:tc>
        <w:tc>
          <w:tcPr>
            <w:tcW w:w="0" w:type="auto"/>
            <w:tcBorders>
              <w:top w:val="nil"/>
              <w:left w:val="nil"/>
              <w:bottom w:val="single" w:sz="4" w:space="0" w:color="808000"/>
              <w:right w:val="single" w:sz="4" w:space="0" w:color="808000"/>
            </w:tcBorders>
            <w:shd w:val="clear" w:color="auto" w:fill="auto"/>
            <w:noWrap/>
            <w:vAlign w:val="center"/>
            <w:hideMark/>
          </w:tcPr>
          <w:p w14:paraId="2E229C2C"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30-sep-90</w:t>
            </w:r>
          </w:p>
        </w:tc>
        <w:tc>
          <w:tcPr>
            <w:tcW w:w="0" w:type="auto"/>
            <w:tcBorders>
              <w:top w:val="nil"/>
              <w:left w:val="nil"/>
              <w:bottom w:val="single" w:sz="4" w:space="0" w:color="808000"/>
              <w:right w:val="single" w:sz="4" w:space="0" w:color="808000"/>
            </w:tcBorders>
            <w:shd w:val="clear" w:color="auto" w:fill="auto"/>
            <w:noWrap/>
            <w:vAlign w:val="center"/>
            <w:hideMark/>
          </w:tcPr>
          <w:p w14:paraId="00CE10D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92</w:t>
            </w:r>
          </w:p>
        </w:tc>
        <w:tc>
          <w:tcPr>
            <w:tcW w:w="0" w:type="auto"/>
            <w:tcBorders>
              <w:top w:val="nil"/>
              <w:left w:val="nil"/>
              <w:bottom w:val="single" w:sz="4" w:space="0" w:color="808000"/>
              <w:right w:val="single" w:sz="8" w:space="0" w:color="auto"/>
            </w:tcBorders>
            <w:shd w:val="clear" w:color="auto" w:fill="auto"/>
            <w:noWrap/>
            <w:vAlign w:val="center"/>
            <w:hideMark/>
          </w:tcPr>
          <w:p w14:paraId="7C69AFB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181.050,00 </w:t>
            </w:r>
          </w:p>
        </w:tc>
        <w:tc>
          <w:tcPr>
            <w:tcW w:w="0" w:type="auto"/>
            <w:tcBorders>
              <w:top w:val="nil"/>
              <w:left w:val="nil"/>
              <w:bottom w:val="nil"/>
              <w:right w:val="nil"/>
            </w:tcBorders>
            <w:shd w:val="clear" w:color="auto" w:fill="auto"/>
            <w:noWrap/>
            <w:vAlign w:val="center"/>
            <w:hideMark/>
          </w:tcPr>
          <w:p w14:paraId="7D862F7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FD7812F"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2.300.891,29 </w:t>
            </w:r>
          </w:p>
        </w:tc>
        <w:tc>
          <w:tcPr>
            <w:tcW w:w="0" w:type="auto"/>
            <w:tcBorders>
              <w:top w:val="nil"/>
              <w:left w:val="nil"/>
              <w:bottom w:val="single" w:sz="4" w:space="0" w:color="808000"/>
              <w:right w:val="single" w:sz="4" w:space="0" w:color="808000"/>
            </w:tcBorders>
            <w:shd w:val="clear" w:color="auto" w:fill="auto"/>
            <w:noWrap/>
            <w:vAlign w:val="center"/>
            <w:hideMark/>
          </w:tcPr>
          <w:p w14:paraId="2983AE4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BC1E19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8,28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7F7304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58.800,56 </w:t>
            </w:r>
          </w:p>
        </w:tc>
      </w:tr>
      <w:tr w:rsidR="00ED7580" w:rsidRPr="00ED7580" w14:paraId="75FD7A3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18E5A0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D21D92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01-oct-90</w:t>
            </w:r>
          </w:p>
        </w:tc>
        <w:tc>
          <w:tcPr>
            <w:tcW w:w="0" w:type="auto"/>
            <w:tcBorders>
              <w:top w:val="nil"/>
              <w:left w:val="nil"/>
              <w:bottom w:val="single" w:sz="4" w:space="0" w:color="808000"/>
              <w:right w:val="single" w:sz="4" w:space="0" w:color="808000"/>
            </w:tcBorders>
            <w:shd w:val="clear" w:color="auto" w:fill="auto"/>
            <w:noWrap/>
            <w:vAlign w:val="center"/>
            <w:hideMark/>
          </w:tcPr>
          <w:p w14:paraId="06947B19"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31-dic-90</w:t>
            </w:r>
          </w:p>
        </w:tc>
        <w:tc>
          <w:tcPr>
            <w:tcW w:w="0" w:type="auto"/>
            <w:tcBorders>
              <w:top w:val="nil"/>
              <w:left w:val="nil"/>
              <w:bottom w:val="single" w:sz="4" w:space="0" w:color="808000"/>
              <w:right w:val="single" w:sz="4" w:space="0" w:color="808000"/>
            </w:tcBorders>
            <w:shd w:val="clear" w:color="auto" w:fill="auto"/>
            <w:noWrap/>
            <w:vAlign w:val="center"/>
            <w:hideMark/>
          </w:tcPr>
          <w:p w14:paraId="09431DF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92</w:t>
            </w:r>
          </w:p>
        </w:tc>
        <w:tc>
          <w:tcPr>
            <w:tcW w:w="0" w:type="auto"/>
            <w:tcBorders>
              <w:top w:val="nil"/>
              <w:left w:val="nil"/>
              <w:bottom w:val="single" w:sz="4" w:space="0" w:color="808000"/>
              <w:right w:val="single" w:sz="8" w:space="0" w:color="auto"/>
            </w:tcBorders>
            <w:shd w:val="clear" w:color="auto" w:fill="auto"/>
            <w:noWrap/>
            <w:vAlign w:val="center"/>
            <w:hideMark/>
          </w:tcPr>
          <w:p w14:paraId="6EE142D3"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197.910,00 </w:t>
            </w:r>
          </w:p>
        </w:tc>
        <w:tc>
          <w:tcPr>
            <w:tcW w:w="0" w:type="auto"/>
            <w:tcBorders>
              <w:top w:val="nil"/>
              <w:left w:val="nil"/>
              <w:bottom w:val="nil"/>
              <w:right w:val="nil"/>
            </w:tcBorders>
            <w:shd w:val="clear" w:color="auto" w:fill="auto"/>
            <w:noWrap/>
            <w:vAlign w:val="center"/>
            <w:hideMark/>
          </w:tcPr>
          <w:p w14:paraId="52CD9E66"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54291BC"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2.515.158,22 </w:t>
            </w:r>
          </w:p>
        </w:tc>
        <w:tc>
          <w:tcPr>
            <w:tcW w:w="0" w:type="auto"/>
            <w:tcBorders>
              <w:top w:val="nil"/>
              <w:left w:val="nil"/>
              <w:bottom w:val="single" w:sz="4" w:space="0" w:color="808000"/>
              <w:right w:val="single" w:sz="4" w:space="0" w:color="808000"/>
            </w:tcBorders>
            <w:shd w:val="clear" w:color="auto" w:fill="auto"/>
            <w:noWrap/>
            <w:vAlign w:val="center"/>
            <w:hideMark/>
          </w:tcPr>
          <w:p w14:paraId="55DDBB9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672E8C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8,28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158C7F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64.276,27 </w:t>
            </w:r>
          </w:p>
        </w:tc>
      </w:tr>
      <w:tr w:rsidR="00ED7580" w:rsidRPr="00ED7580" w14:paraId="302FC570"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845B40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518E8C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01-ene-91</w:t>
            </w:r>
          </w:p>
        </w:tc>
        <w:tc>
          <w:tcPr>
            <w:tcW w:w="0" w:type="auto"/>
            <w:tcBorders>
              <w:top w:val="nil"/>
              <w:left w:val="nil"/>
              <w:bottom w:val="single" w:sz="4" w:space="0" w:color="808000"/>
              <w:right w:val="single" w:sz="4" w:space="0" w:color="808000"/>
            </w:tcBorders>
            <w:shd w:val="clear" w:color="auto" w:fill="auto"/>
            <w:noWrap/>
            <w:vAlign w:val="center"/>
            <w:hideMark/>
          </w:tcPr>
          <w:p w14:paraId="67A711E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31-mar-91</w:t>
            </w:r>
          </w:p>
        </w:tc>
        <w:tc>
          <w:tcPr>
            <w:tcW w:w="0" w:type="auto"/>
            <w:tcBorders>
              <w:top w:val="nil"/>
              <w:left w:val="nil"/>
              <w:bottom w:val="single" w:sz="4" w:space="0" w:color="808000"/>
              <w:right w:val="single" w:sz="4" w:space="0" w:color="808000"/>
            </w:tcBorders>
            <w:shd w:val="clear" w:color="auto" w:fill="auto"/>
            <w:noWrap/>
            <w:vAlign w:val="center"/>
            <w:hideMark/>
          </w:tcPr>
          <w:p w14:paraId="0F65BAA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90</w:t>
            </w:r>
          </w:p>
        </w:tc>
        <w:tc>
          <w:tcPr>
            <w:tcW w:w="0" w:type="auto"/>
            <w:tcBorders>
              <w:top w:val="nil"/>
              <w:left w:val="nil"/>
              <w:bottom w:val="single" w:sz="4" w:space="0" w:color="808000"/>
              <w:right w:val="single" w:sz="8" w:space="0" w:color="auto"/>
            </w:tcBorders>
            <w:shd w:val="clear" w:color="auto" w:fill="auto"/>
            <w:noWrap/>
            <w:vAlign w:val="center"/>
            <w:hideMark/>
          </w:tcPr>
          <w:p w14:paraId="4CB78C2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197.910,00 </w:t>
            </w:r>
          </w:p>
        </w:tc>
        <w:tc>
          <w:tcPr>
            <w:tcW w:w="0" w:type="auto"/>
            <w:tcBorders>
              <w:top w:val="nil"/>
              <w:left w:val="nil"/>
              <w:bottom w:val="nil"/>
              <w:right w:val="nil"/>
            </w:tcBorders>
            <w:shd w:val="clear" w:color="auto" w:fill="auto"/>
            <w:noWrap/>
            <w:vAlign w:val="center"/>
            <w:hideMark/>
          </w:tcPr>
          <w:p w14:paraId="3888F0C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88949F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1.900.129,76 </w:t>
            </w:r>
          </w:p>
        </w:tc>
        <w:tc>
          <w:tcPr>
            <w:tcW w:w="0" w:type="auto"/>
            <w:tcBorders>
              <w:top w:val="nil"/>
              <w:left w:val="nil"/>
              <w:bottom w:val="single" w:sz="4" w:space="0" w:color="808000"/>
              <w:right w:val="single" w:sz="4" w:space="0" w:color="808000"/>
            </w:tcBorders>
            <w:shd w:val="clear" w:color="auto" w:fill="auto"/>
            <w:noWrap/>
            <w:vAlign w:val="center"/>
            <w:hideMark/>
          </w:tcPr>
          <w:p w14:paraId="45E6B25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E547CF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10,96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4ABC8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47.503,24 </w:t>
            </w:r>
          </w:p>
        </w:tc>
      </w:tr>
      <w:tr w:rsidR="00ED7580" w:rsidRPr="00ED7580" w14:paraId="55399BA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3B6223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D4B919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01-abr-91</w:t>
            </w:r>
          </w:p>
        </w:tc>
        <w:tc>
          <w:tcPr>
            <w:tcW w:w="0" w:type="auto"/>
            <w:tcBorders>
              <w:top w:val="nil"/>
              <w:left w:val="nil"/>
              <w:bottom w:val="single" w:sz="4" w:space="0" w:color="808000"/>
              <w:right w:val="single" w:sz="4" w:space="0" w:color="808000"/>
            </w:tcBorders>
            <w:shd w:val="clear" w:color="auto" w:fill="auto"/>
            <w:noWrap/>
            <w:vAlign w:val="center"/>
            <w:hideMark/>
          </w:tcPr>
          <w:p w14:paraId="071D202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31-dic-91</w:t>
            </w:r>
          </w:p>
        </w:tc>
        <w:tc>
          <w:tcPr>
            <w:tcW w:w="0" w:type="auto"/>
            <w:tcBorders>
              <w:top w:val="nil"/>
              <w:left w:val="nil"/>
              <w:bottom w:val="single" w:sz="4" w:space="0" w:color="808000"/>
              <w:right w:val="single" w:sz="4" w:space="0" w:color="808000"/>
            </w:tcBorders>
            <w:shd w:val="clear" w:color="auto" w:fill="auto"/>
            <w:noWrap/>
            <w:vAlign w:val="center"/>
            <w:hideMark/>
          </w:tcPr>
          <w:p w14:paraId="0366568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275</w:t>
            </w:r>
          </w:p>
        </w:tc>
        <w:tc>
          <w:tcPr>
            <w:tcW w:w="0" w:type="auto"/>
            <w:tcBorders>
              <w:top w:val="nil"/>
              <w:left w:val="nil"/>
              <w:bottom w:val="single" w:sz="4" w:space="0" w:color="808000"/>
              <w:right w:val="single" w:sz="8" w:space="0" w:color="auto"/>
            </w:tcBorders>
            <w:shd w:val="clear" w:color="auto" w:fill="auto"/>
            <w:noWrap/>
            <w:vAlign w:val="center"/>
            <w:hideMark/>
          </w:tcPr>
          <w:p w14:paraId="08131A6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234.720,00 </w:t>
            </w:r>
          </w:p>
        </w:tc>
        <w:tc>
          <w:tcPr>
            <w:tcW w:w="0" w:type="auto"/>
            <w:tcBorders>
              <w:top w:val="nil"/>
              <w:left w:val="nil"/>
              <w:bottom w:val="nil"/>
              <w:right w:val="nil"/>
            </w:tcBorders>
            <w:shd w:val="clear" w:color="auto" w:fill="auto"/>
            <w:noWrap/>
            <w:vAlign w:val="center"/>
            <w:hideMark/>
          </w:tcPr>
          <w:p w14:paraId="5FE94161"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27DFD2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2.253.541,80 </w:t>
            </w:r>
          </w:p>
        </w:tc>
        <w:tc>
          <w:tcPr>
            <w:tcW w:w="0" w:type="auto"/>
            <w:tcBorders>
              <w:top w:val="nil"/>
              <w:left w:val="nil"/>
              <w:bottom w:val="single" w:sz="4" w:space="0" w:color="808000"/>
              <w:right w:val="single" w:sz="4" w:space="0" w:color="808000"/>
            </w:tcBorders>
            <w:shd w:val="clear" w:color="auto" w:fill="auto"/>
            <w:noWrap/>
            <w:vAlign w:val="center"/>
            <w:hideMark/>
          </w:tcPr>
          <w:p w14:paraId="0665B5F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7033ED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10,96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28EA41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172.145,55 </w:t>
            </w:r>
          </w:p>
        </w:tc>
      </w:tr>
      <w:tr w:rsidR="00ED7580" w:rsidRPr="00ED7580" w14:paraId="649ABB7A"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E14862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46C042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01-ene-92</w:t>
            </w:r>
          </w:p>
        </w:tc>
        <w:tc>
          <w:tcPr>
            <w:tcW w:w="0" w:type="auto"/>
            <w:tcBorders>
              <w:top w:val="nil"/>
              <w:left w:val="nil"/>
              <w:bottom w:val="single" w:sz="4" w:space="0" w:color="808000"/>
              <w:right w:val="single" w:sz="4" w:space="0" w:color="808000"/>
            </w:tcBorders>
            <w:shd w:val="clear" w:color="auto" w:fill="auto"/>
            <w:noWrap/>
            <w:vAlign w:val="center"/>
            <w:hideMark/>
          </w:tcPr>
          <w:p w14:paraId="0EE9030C"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31-mar-92</w:t>
            </w:r>
          </w:p>
        </w:tc>
        <w:tc>
          <w:tcPr>
            <w:tcW w:w="0" w:type="auto"/>
            <w:tcBorders>
              <w:top w:val="nil"/>
              <w:left w:val="nil"/>
              <w:bottom w:val="single" w:sz="4" w:space="0" w:color="808000"/>
              <w:right w:val="single" w:sz="4" w:space="0" w:color="808000"/>
            </w:tcBorders>
            <w:shd w:val="clear" w:color="auto" w:fill="auto"/>
            <w:noWrap/>
            <w:vAlign w:val="center"/>
            <w:hideMark/>
          </w:tcPr>
          <w:p w14:paraId="1C26AEE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91</w:t>
            </w:r>
          </w:p>
        </w:tc>
        <w:tc>
          <w:tcPr>
            <w:tcW w:w="0" w:type="auto"/>
            <w:tcBorders>
              <w:top w:val="nil"/>
              <w:left w:val="nil"/>
              <w:bottom w:val="single" w:sz="4" w:space="0" w:color="808000"/>
              <w:right w:val="single" w:sz="8" w:space="0" w:color="auto"/>
            </w:tcBorders>
            <w:shd w:val="clear" w:color="auto" w:fill="auto"/>
            <w:noWrap/>
            <w:vAlign w:val="center"/>
            <w:hideMark/>
          </w:tcPr>
          <w:p w14:paraId="131017E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275.850,00 </w:t>
            </w:r>
          </w:p>
        </w:tc>
        <w:tc>
          <w:tcPr>
            <w:tcW w:w="0" w:type="auto"/>
            <w:tcBorders>
              <w:top w:val="nil"/>
              <w:left w:val="nil"/>
              <w:bottom w:val="nil"/>
              <w:right w:val="nil"/>
            </w:tcBorders>
            <w:shd w:val="clear" w:color="auto" w:fill="auto"/>
            <w:noWrap/>
            <w:vAlign w:val="center"/>
            <w:hideMark/>
          </w:tcPr>
          <w:p w14:paraId="6B71BFC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5D7EEDF"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2.088.275,83 </w:t>
            </w:r>
          </w:p>
        </w:tc>
        <w:tc>
          <w:tcPr>
            <w:tcW w:w="0" w:type="auto"/>
            <w:tcBorders>
              <w:top w:val="nil"/>
              <w:left w:val="nil"/>
              <w:bottom w:val="single" w:sz="4" w:space="0" w:color="808000"/>
              <w:right w:val="single" w:sz="4" w:space="0" w:color="808000"/>
            </w:tcBorders>
            <w:shd w:val="clear" w:color="auto" w:fill="auto"/>
            <w:noWrap/>
            <w:vAlign w:val="center"/>
            <w:hideMark/>
          </w:tcPr>
          <w:p w14:paraId="47F39AE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678B85F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13,90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E9EFE9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52.786,97 </w:t>
            </w:r>
          </w:p>
        </w:tc>
      </w:tr>
      <w:tr w:rsidR="00ED7580" w:rsidRPr="00ED7580" w14:paraId="7A59A0E4"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F172DA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73E726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01-abr-92</w:t>
            </w:r>
          </w:p>
        </w:tc>
        <w:tc>
          <w:tcPr>
            <w:tcW w:w="0" w:type="auto"/>
            <w:tcBorders>
              <w:top w:val="nil"/>
              <w:left w:val="nil"/>
              <w:bottom w:val="single" w:sz="4" w:space="0" w:color="808000"/>
              <w:right w:val="single" w:sz="4" w:space="0" w:color="808000"/>
            </w:tcBorders>
            <w:shd w:val="clear" w:color="auto" w:fill="auto"/>
            <w:noWrap/>
            <w:vAlign w:val="center"/>
            <w:hideMark/>
          </w:tcPr>
          <w:p w14:paraId="11B87985"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31-dic-92</w:t>
            </w:r>
          </w:p>
        </w:tc>
        <w:tc>
          <w:tcPr>
            <w:tcW w:w="0" w:type="auto"/>
            <w:tcBorders>
              <w:top w:val="nil"/>
              <w:left w:val="nil"/>
              <w:bottom w:val="single" w:sz="4" w:space="0" w:color="808000"/>
              <w:right w:val="single" w:sz="4" w:space="0" w:color="808000"/>
            </w:tcBorders>
            <w:shd w:val="clear" w:color="auto" w:fill="auto"/>
            <w:noWrap/>
            <w:vAlign w:val="center"/>
            <w:hideMark/>
          </w:tcPr>
          <w:p w14:paraId="6D1AA67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275</w:t>
            </w:r>
          </w:p>
        </w:tc>
        <w:tc>
          <w:tcPr>
            <w:tcW w:w="0" w:type="auto"/>
            <w:tcBorders>
              <w:top w:val="nil"/>
              <w:left w:val="nil"/>
              <w:bottom w:val="single" w:sz="4" w:space="0" w:color="808000"/>
              <w:right w:val="single" w:sz="8" w:space="0" w:color="auto"/>
            </w:tcBorders>
            <w:shd w:val="clear" w:color="auto" w:fill="auto"/>
            <w:noWrap/>
            <w:vAlign w:val="center"/>
            <w:hideMark/>
          </w:tcPr>
          <w:p w14:paraId="32708064"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321.540,00 </w:t>
            </w:r>
          </w:p>
        </w:tc>
        <w:tc>
          <w:tcPr>
            <w:tcW w:w="0" w:type="auto"/>
            <w:tcBorders>
              <w:top w:val="nil"/>
              <w:left w:val="nil"/>
              <w:bottom w:val="nil"/>
              <w:right w:val="nil"/>
            </w:tcBorders>
            <w:shd w:val="clear" w:color="auto" w:fill="auto"/>
            <w:noWrap/>
            <w:vAlign w:val="center"/>
            <w:hideMark/>
          </w:tcPr>
          <w:p w14:paraId="20FA447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C221FD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2.434.164,25 </w:t>
            </w:r>
          </w:p>
        </w:tc>
        <w:tc>
          <w:tcPr>
            <w:tcW w:w="0" w:type="auto"/>
            <w:tcBorders>
              <w:top w:val="nil"/>
              <w:left w:val="nil"/>
              <w:bottom w:val="single" w:sz="4" w:space="0" w:color="808000"/>
              <w:right w:val="single" w:sz="4" w:space="0" w:color="808000"/>
            </w:tcBorders>
            <w:shd w:val="clear" w:color="auto" w:fill="auto"/>
            <w:noWrap/>
            <w:vAlign w:val="center"/>
            <w:hideMark/>
          </w:tcPr>
          <w:p w14:paraId="042B557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D79929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13,90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BF969B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185.943,10 </w:t>
            </w:r>
          </w:p>
        </w:tc>
      </w:tr>
      <w:tr w:rsidR="00ED7580" w:rsidRPr="00ED7580" w14:paraId="085DF687"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B7E3DF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51D1A2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01-may-93</w:t>
            </w:r>
          </w:p>
        </w:tc>
        <w:tc>
          <w:tcPr>
            <w:tcW w:w="0" w:type="auto"/>
            <w:tcBorders>
              <w:top w:val="nil"/>
              <w:left w:val="nil"/>
              <w:bottom w:val="single" w:sz="4" w:space="0" w:color="808000"/>
              <w:right w:val="single" w:sz="4" w:space="0" w:color="808000"/>
            </w:tcBorders>
            <w:shd w:val="clear" w:color="auto" w:fill="auto"/>
            <w:noWrap/>
            <w:vAlign w:val="center"/>
            <w:hideMark/>
          </w:tcPr>
          <w:p w14:paraId="1881450E"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31-may-93</w:t>
            </w:r>
          </w:p>
        </w:tc>
        <w:tc>
          <w:tcPr>
            <w:tcW w:w="0" w:type="auto"/>
            <w:tcBorders>
              <w:top w:val="nil"/>
              <w:left w:val="nil"/>
              <w:bottom w:val="single" w:sz="4" w:space="0" w:color="808000"/>
              <w:right w:val="single" w:sz="4" w:space="0" w:color="808000"/>
            </w:tcBorders>
            <w:shd w:val="clear" w:color="auto" w:fill="auto"/>
            <w:noWrap/>
            <w:vAlign w:val="center"/>
            <w:hideMark/>
          </w:tcPr>
          <w:p w14:paraId="3242D95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31</w:t>
            </w:r>
          </w:p>
        </w:tc>
        <w:tc>
          <w:tcPr>
            <w:tcW w:w="0" w:type="auto"/>
            <w:tcBorders>
              <w:top w:val="nil"/>
              <w:left w:val="nil"/>
              <w:bottom w:val="single" w:sz="4" w:space="0" w:color="808000"/>
              <w:right w:val="single" w:sz="8" w:space="0" w:color="auto"/>
            </w:tcBorders>
            <w:shd w:val="clear" w:color="auto" w:fill="auto"/>
            <w:noWrap/>
            <w:vAlign w:val="center"/>
            <w:hideMark/>
          </w:tcPr>
          <w:p w14:paraId="4999B63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346.170,00 </w:t>
            </w:r>
          </w:p>
        </w:tc>
        <w:tc>
          <w:tcPr>
            <w:tcW w:w="0" w:type="auto"/>
            <w:tcBorders>
              <w:top w:val="nil"/>
              <w:left w:val="nil"/>
              <w:bottom w:val="nil"/>
              <w:right w:val="nil"/>
            </w:tcBorders>
            <w:shd w:val="clear" w:color="auto" w:fill="auto"/>
            <w:noWrap/>
            <w:vAlign w:val="center"/>
            <w:hideMark/>
          </w:tcPr>
          <w:p w14:paraId="28F0A91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392840F"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2.094.255,48 </w:t>
            </w:r>
          </w:p>
        </w:tc>
        <w:tc>
          <w:tcPr>
            <w:tcW w:w="0" w:type="auto"/>
            <w:tcBorders>
              <w:top w:val="nil"/>
              <w:left w:val="nil"/>
              <w:bottom w:val="single" w:sz="4" w:space="0" w:color="808000"/>
              <w:right w:val="single" w:sz="4" w:space="0" w:color="808000"/>
            </w:tcBorders>
            <w:shd w:val="clear" w:color="auto" w:fill="auto"/>
            <w:noWrap/>
            <w:vAlign w:val="center"/>
            <w:hideMark/>
          </w:tcPr>
          <w:p w14:paraId="16E1049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17A308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17,40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7A5A2A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18.033,87 </w:t>
            </w:r>
          </w:p>
        </w:tc>
      </w:tr>
      <w:tr w:rsidR="00ED7580" w:rsidRPr="00ED7580" w14:paraId="59DDFD6C"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7C7575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56D495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01-jun-93</w:t>
            </w:r>
          </w:p>
        </w:tc>
        <w:tc>
          <w:tcPr>
            <w:tcW w:w="0" w:type="auto"/>
            <w:tcBorders>
              <w:top w:val="nil"/>
              <w:left w:val="nil"/>
              <w:bottom w:val="single" w:sz="4" w:space="0" w:color="808000"/>
              <w:right w:val="single" w:sz="4" w:space="0" w:color="808000"/>
            </w:tcBorders>
            <w:shd w:val="clear" w:color="auto" w:fill="auto"/>
            <w:noWrap/>
            <w:vAlign w:val="center"/>
            <w:hideMark/>
          </w:tcPr>
          <w:p w14:paraId="5CA4628E"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30-jun-93</w:t>
            </w:r>
          </w:p>
        </w:tc>
        <w:tc>
          <w:tcPr>
            <w:tcW w:w="0" w:type="auto"/>
            <w:tcBorders>
              <w:top w:val="nil"/>
              <w:left w:val="nil"/>
              <w:bottom w:val="single" w:sz="4" w:space="0" w:color="808000"/>
              <w:right w:val="single" w:sz="4" w:space="0" w:color="808000"/>
            </w:tcBorders>
            <w:shd w:val="clear" w:color="auto" w:fill="auto"/>
            <w:noWrap/>
            <w:vAlign w:val="center"/>
            <w:hideMark/>
          </w:tcPr>
          <w:p w14:paraId="2965BF6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F6C6F6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275.850,00 </w:t>
            </w:r>
          </w:p>
        </w:tc>
        <w:tc>
          <w:tcPr>
            <w:tcW w:w="0" w:type="auto"/>
            <w:tcBorders>
              <w:top w:val="nil"/>
              <w:left w:val="nil"/>
              <w:bottom w:val="nil"/>
              <w:right w:val="nil"/>
            </w:tcBorders>
            <w:shd w:val="clear" w:color="auto" w:fill="auto"/>
            <w:noWrap/>
            <w:vAlign w:val="center"/>
            <w:hideMark/>
          </w:tcPr>
          <w:p w14:paraId="3DFB1AA9"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53AA77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1.668.834,31 </w:t>
            </w:r>
          </w:p>
        </w:tc>
        <w:tc>
          <w:tcPr>
            <w:tcW w:w="0" w:type="auto"/>
            <w:tcBorders>
              <w:top w:val="nil"/>
              <w:left w:val="nil"/>
              <w:bottom w:val="single" w:sz="4" w:space="0" w:color="808000"/>
              <w:right w:val="single" w:sz="4" w:space="0" w:color="808000"/>
            </w:tcBorders>
            <w:shd w:val="clear" w:color="auto" w:fill="auto"/>
            <w:noWrap/>
            <w:vAlign w:val="center"/>
            <w:hideMark/>
          </w:tcPr>
          <w:p w14:paraId="1637C43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4705EF4"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17,40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5F7AE14"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13.906,95 </w:t>
            </w:r>
          </w:p>
        </w:tc>
      </w:tr>
      <w:tr w:rsidR="00ED7580" w:rsidRPr="00ED7580" w14:paraId="2B8AC645"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44FEF0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990B9E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01-jul-93</w:t>
            </w:r>
          </w:p>
        </w:tc>
        <w:tc>
          <w:tcPr>
            <w:tcW w:w="0" w:type="auto"/>
            <w:tcBorders>
              <w:top w:val="nil"/>
              <w:left w:val="nil"/>
              <w:bottom w:val="single" w:sz="4" w:space="0" w:color="808000"/>
              <w:right w:val="single" w:sz="4" w:space="0" w:color="808000"/>
            </w:tcBorders>
            <w:shd w:val="clear" w:color="auto" w:fill="auto"/>
            <w:noWrap/>
            <w:vAlign w:val="center"/>
            <w:hideMark/>
          </w:tcPr>
          <w:p w14:paraId="4037AF46"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31-dic-93</w:t>
            </w:r>
          </w:p>
        </w:tc>
        <w:tc>
          <w:tcPr>
            <w:tcW w:w="0" w:type="auto"/>
            <w:tcBorders>
              <w:top w:val="nil"/>
              <w:left w:val="nil"/>
              <w:bottom w:val="single" w:sz="4" w:space="0" w:color="808000"/>
              <w:right w:val="single" w:sz="4" w:space="0" w:color="808000"/>
            </w:tcBorders>
            <w:shd w:val="clear" w:color="auto" w:fill="auto"/>
            <w:noWrap/>
            <w:vAlign w:val="center"/>
            <w:hideMark/>
          </w:tcPr>
          <w:p w14:paraId="334BF5A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184</w:t>
            </w:r>
          </w:p>
        </w:tc>
        <w:tc>
          <w:tcPr>
            <w:tcW w:w="0" w:type="auto"/>
            <w:tcBorders>
              <w:top w:val="nil"/>
              <w:left w:val="nil"/>
              <w:bottom w:val="single" w:sz="4" w:space="0" w:color="808000"/>
              <w:right w:val="single" w:sz="8" w:space="0" w:color="auto"/>
            </w:tcBorders>
            <w:shd w:val="clear" w:color="auto" w:fill="auto"/>
            <w:noWrap/>
            <w:vAlign w:val="center"/>
            <w:hideMark/>
          </w:tcPr>
          <w:p w14:paraId="041C171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457.290,00 </w:t>
            </w:r>
          </w:p>
        </w:tc>
        <w:tc>
          <w:tcPr>
            <w:tcW w:w="0" w:type="auto"/>
            <w:tcBorders>
              <w:top w:val="nil"/>
              <w:left w:val="nil"/>
              <w:bottom w:val="nil"/>
              <w:right w:val="nil"/>
            </w:tcBorders>
            <w:shd w:val="clear" w:color="auto" w:fill="auto"/>
            <w:noWrap/>
            <w:vAlign w:val="center"/>
            <w:hideMark/>
          </w:tcPr>
          <w:p w14:paraId="44AE4D6E"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DDD55C4"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2.766.508,03 </w:t>
            </w:r>
          </w:p>
        </w:tc>
        <w:tc>
          <w:tcPr>
            <w:tcW w:w="0" w:type="auto"/>
            <w:tcBorders>
              <w:top w:val="nil"/>
              <w:left w:val="nil"/>
              <w:bottom w:val="single" w:sz="4" w:space="0" w:color="808000"/>
              <w:right w:val="single" w:sz="4" w:space="0" w:color="808000"/>
            </w:tcBorders>
            <w:shd w:val="clear" w:color="auto" w:fill="auto"/>
            <w:noWrap/>
            <w:vAlign w:val="center"/>
            <w:hideMark/>
          </w:tcPr>
          <w:p w14:paraId="5F30341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74C3CB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17,40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2C2F05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141.399,30 </w:t>
            </w:r>
          </w:p>
        </w:tc>
      </w:tr>
      <w:tr w:rsidR="00ED7580" w:rsidRPr="00ED7580" w14:paraId="34B10C3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5E5134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021F00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01-ene-94</w:t>
            </w:r>
          </w:p>
        </w:tc>
        <w:tc>
          <w:tcPr>
            <w:tcW w:w="0" w:type="auto"/>
            <w:tcBorders>
              <w:top w:val="nil"/>
              <w:left w:val="nil"/>
              <w:bottom w:val="single" w:sz="4" w:space="0" w:color="808000"/>
              <w:right w:val="single" w:sz="4" w:space="0" w:color="808000"/>
            </w:tcBorders>
            <w:shd w:val="clear" w:color="auto" w:fill="auto"/>
            <w:noWrap/>
            <w:vAlign w:val="center"/>
            <w:hideMark/>
          </w:tcPr>
          <w:p w14:paraId="7100FBF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31-ene-94</w:t>
            </w:r>
          </w:p>
        </w:tc>
        <w:tc>
          <w:tcPr>
            <w:tcW w:w="0" w:type="auto"/>
            <w:tcBorders>
              <w:top w:val="nil"/>
              <w:left w:val="nil"/>
              <w:bottom w:val="single" w:sz="4" w:space="0" w:color="808000"/>
              <w:right w:val="single" w:sz="4" w:space="0" w:color="808000"/>
            </w:tcBorders>
            <w:shd w:val="clear" w:color="auto" w:fill="auto"/>
            <w:noWrap/>
            <w:vAlign w:val="center"/>
            <w:hideMark/>
          </w:tcPr>
          <w:p w14:paraId="4DCF86B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31</w:t>
            </w:r>
          </w:p>
        </w:tc>
        <w:tc>
          <w:tcPr>
            <w:tcW w:w="0" w:type="auto"/>
            <w:tcBorders>
              <w:top w:val="nil"/>
              <w:left w:val="nil"/>
              <w:bottom w:val="single" w:sz="4" w:space="0" w:color="808000"/>
              <w:right w:val="single" w:sz="8" w:space="0" w:color="auto"/>
            </w:tcBorders>
            <w:shd w:val="clear" w:color="auto" w:fill="auto"/>
            <w:noWrap/>
            <w:vAlign w:val="center"/>
            <w:hideMark/>
          </w:tcPr>
          <w:p w14:paraId="2D6F7BF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457.290,00 </w:t>
            </w:r>
          </w:p>
        </w:tc>
        <w:tc>
          <w:tcPr>
            <w:tcW w:w="0" w:type="auto"/>
            <w:tcBorders>
              <w:top w:val="nil"/>
              <w:left w:val="nil"/>
              <w:bottom w:val="nil"/>
              <w:right w:val="nil"/>
            </w:tcBorders>
            <w:shd w:val="clear" w:color="auto" w:fill="auto"/>
            <w:noWrap/>
            <w:vAlign w:val="center"/>
            <w:hideMark/>
          </w:tcPr>
          <w:p w14:paraId="28F44F29"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F8D9EDA"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2.256.385,70 </w:t>
            </w:r>
          </w:p>
        </w:tc>
        <w:tc>
          <w:tcPr>
            <w:tcW w:w="0" w:type="auto"/>
            <w:tcBorders>
              <w:top w:val="nil"/>
              <w:left w:val="nil"/>
              <w:bottom w:val="single" w:sz="4" w:space="0" w:color="808000"/>
              <w:right w:val="single" w:sz="4" w:space="0" w:color="808000"/>
            </w:tcBorders>
            <w:shd w:val="clear" w:color="auto" w:fill="auto"/>
            <w:noWrap/>
            <w:vAlign w:val="center"/>
            <w:hideMark/>
          </w:tcPr>
          <w:p w14:paraId="3713EB8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240A90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5A1A12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19.429,99 </w:t>
            </w:r>
          </w:p>
        </w:tc>
      </w:tr>
      <w:tr w:rsidR="00ED7580" w:rsidRPr="00ED7580" w14:paraId="03D65538"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72DB3A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F50FCA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01-feb-94</w:t>
            </w:r>
          </w:p>
        </w:tc>
        <w:tc>
          <w:tcPr>
            <w:tcW w:w="0" w:type="auto"/>
            <w:tcBorders>
              <w:top w:val="nil"/>
              <w:left w:val="nil"/>
              <w:bottom w:val="single" w:sz="4" w:space="0" w:color="808000"/>
              <w:right w:val="single" w:sz="4" w:space="0" w:color="808000"/>
            </w:tcBorders>
            <w:shd w:val="clear" w:color="auto" w:fill="auto"/>
            <w:noWrap/>
            <w:vAlign w:val="center"/>
            <w:hideMark/>
          </w:tcPr>
          <w:p w14:paraId="60FA8D34"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30-abr-94</w:t>
            </w:r>
          </w:p>
        </w:tc>
        <w:tc>
          <w:tcPr>
            <w:tcW w:w="0" w:type="auto"/>
            <w:tcBorders>
              <w:top w:val="nil"/>
              <w:left w:val="nil"/>
              <w:bottom w:val="single" w:sz="4" w:space="0" w:color="808000"/>
              <w:right w:val="single" w:sz="4" w:space="0" w:color="808000"/>
            </w:tcBorders>
            <w:shd w:val="clear" w:color="auto" w:fill="auto"/>
            <w:noWrap/>
            <w:vAlign w:val="center"/>
            <w:hideMark/>
          </w:tcPr>
          <w:p w14:paraId="0707F69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89</w:t>
            </w:r>
          </w:p>
        </w:tc>
        <w:tc>
          <w:tcPr>
            <w:tcW w:w="0" w:type="auto"/>
            <w:tcBorders>
              <w:top w:val="nil"/>
              <w:left w:val="nil"/>
              <w:bottom w:val="single" w:sz="4" w:space="0" w:color="808000"/>
              <w:right w:val="single" w:sz="8" w:space="0" w:color="auto"/>
            </w:tcBorders>
            <w:shd w:val="clear" w:color="auto" w:fill="auto"/>
            <w:noWrap/>
            <w:vAlign w:val="center"/>
            <w:hideMark/>
          </w:tcPr>
          <w:p w14:paraId="578C75A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461.397,00 </w:t>
            </w:r>
          </w:p>
        </w:tc>
        <w:tc>
          <w:tcPr>
            <w:tcW w:w="0" w:type="auto"/>
            <w:tcBorders>
              <w:top w:val="nil"/>
              <w:left w:val="nil"/>
              <w:bottom w:val="nil"/>
              <w:right w:val="nil"/>
            </w:tcBorders>
            <w:shd w:val="clear" w:color="auto" w:fill="auto"/>
            <w:noWrap/>
            <w:vAlign w:val="center"/>
            <w:hideMark/>
          </w:tcPr>
          <w:p w14:paraId="428B0766"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AA7AB9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2.276.650,68 </w:t>
            </w:r>
          </w:p>
        </w:tc>
        <w:tc>
          <w:tcPr>
            <w:tcW w:w="0" w:type="auto"/>
            <w:tcBorders>
              <w:top w:val="nil"/>
              <w:left w:val="nil"/>
              <w:bottom w:val="single" w:sz="4" w:space="0" w:color="808000"/>
              <w:right w:val="single" w:sz="4" w:space="0" w:color="808000"/>
            </w:tcBorders>
            <w:shd w:val="clear" w:color="auto" w:fill="auto"/>
            <w:noWrap/>
            <w:vAlign w:val="center"/>
            <w:hideMark/>
          </w:tcPr>
          <w:p w14:paraId="3D6DDFD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B32541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4CFD2C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56.283,86 </w:t>
            </w:r>
          </w:p>
        </w:tc>
      </w:tr>
      <w:tr w:rsidR="00ED7580" w:rsidRPr="00ED7580" w14:paraId="188B7415"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09003E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FF2CED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01-may-94</w:t>
            </w:r>
          </w:p>
        </w:tc>
        <w:tc>
          <w:tcPr>
            <w:tcW w:w="0" w:type="auto"/>
            <w:tcBorders>
              <w:top w:val="nil"/>
              <w:left w:val="nil"/>
              <w:bottom w:val="single" w:sz="4" w:space="0" w:color="808000"/>
              <w:right w:val="single" w:sz="4" w:space="0" w:color="808000"/>
            </w:tcBorders>
            <w:shd w:val="clear" w:color="auto" w:fill="auto"/>
            <w:noWrap/>
            <w:vAlign w:val="center"/>
            <w:hideMark/>
          </w:tcPr>
          <w:p w14:paraId="60F52B93"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31-jul-94</w:t>
            </w:r>
          </w:p>
        </w:tc>
        <w:tc>
          <w:tcPr>
            <w:tcW w:w="0" w:type="auto"/>
            <w:tcBorders>
              <w:top w:val="nil"/>
              <w:left w:val="nil"/>
              <w:bottom w:val="single" w:sz="4" w:space="0" w:color="808000"/>
              <w:right w:val="single" w:sz="4" w:space="0" w:color="808000"/>
            </w:tcBorders>
            <w:shd w:val="clear" w:color="auto" w:fill="auto"/>
            <w:noWrap/>
            <w:vAlign w:val="center"/>
            <w:hideMark/>
          </w:tcPr>
          <w:p w14:paraId="389585B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92</w:t>
            </w:r>
          </w:p>
        </w:tc>
        <w:tc>
          <w:tcPr>
            <w:tcW w:w="0" w:type="auto"/>
            <w:tcBorders>
              <w:top w:val="nil"/>
              <w:left w:val="nil"/>
              <w:bottom w:val="single" w:sz="4" w:space="0" w:color="808000"/>
              <w:right w:val="single" w:sz="8" w:space="0" w:color="auto"/>
            </w:tcBorders>
            <w:shd w:val="clear" w:color="auto" w:fill="auto"/>
            <w:noWrap/>
            <w:vAlign w:val="center"/>
            <w:hideMark/>
          </w:tcPr>
          <w:p w14:paraId="5B3772C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507.569,00 </w:t>
            </w:r>
          </w:p>
        </w:tc>
        <w:tc>
          <w:tcPr>
            <w:tcW w:w="0" w:type="auto"/>
            <w:tcBorders>
              <w:top w:val="nil"/>
              <w:left w:val="nil"/>
              <w:bottom w:val="nil"/>
              <w:right w:val="nil"/>
            </w:tcBorders>
            <w:shd w:val="clear" w:color="auto" w:fill="auto"/>
            <w:noWrap/>
            <w:vAlign w:val="center"/>
            <w:hideMark/>
          </w:tcPr>
          <w:p w14:paraId="793A3592"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9260B9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2.504.475,13 </w:t>
            </w:r>
          </w:p>
        </w:tc>
        <w:tc>
          <w:tcPr>
            <w:tcW w:w="0" w:type="auto"/>
            <w:tcBorders>
              <w:top w:val="nil"/>
              <w:left w:val="nil"/>
              <w:bottom w:val="single" w:sz="4" w:space="0" w:color="808000"/>
              <w:right w:val="single" w:sz="4" w:space="0" w:color="808000"/>
            </w:tcBorders>
            <w:shd w:val="clear" w:color="auto" w:fill="auto"/>
            <w:noWrap/>
            <w:vAlign w:val="center"/>
            <w:hideMark/>
          </w:tcPr>
          <w:p w14:paraId="53985D5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7412A7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A06237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64.003,25 </w:t>
            </w:r>
          </w:p>
        </w:tc>
      </w:tr>
      <w:tr w:rsidR="00ED7580" w:rsidRPr="00ED7580" w14:paraId="2832D027"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8F11A0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480549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01-ago-94</w:t>
            </w:r>
          </w:p>
        </w:tc>
        <w:tc>
          <w:tcPr>
            <w:tcW w:w="0" w:type="auto"/>
            <w:tcBorders>
              <w:top w:val="nil"/>
              <w:left w:val="nil"/>
              <w:bottom w:val="single" w:sz="4" w:space="0" w:color="808000"/>
              <w:right w:val="single" w:sz="4" w:space="0" w:color="808000"/>
            </w:tcBorders>
            <w:shd w:val="clear" w:color="auto" w:fill="auto"/>
            <w:noWrap/>
            <w:vAlign w:val="center"/>
            <w:hideMark/>
          </w:tcPr>
          <w:p w14:paraId="1A38DFD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31-ago-94</w:t>
            </w:r>
          </w:p>
        </w:tc>
        <w:tc>
          <w:tcPr>
            <w:tcW w:w="0" w:type="auto"/>
            <w:tcBorders>
              <w:top w:val="nil"/>
              <w:left w:val="nil"/>
              <w:bottom w:val="single" w:sz="4" w:space="0" w:color="808000"/>
              <w:right w:val="single" w:sz="4" w:space="0" w:color="808000"/>
            </w:tcBorders>
            <w:shd w:val="clear" w:color="auto" w:fill="auto"/>
            <w:noWrap/>
            <w:vAlign w:val="center"/>
            <w:hideMark/>
          </w:tcPr>
          <w:p w14:paraId="12F1336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A4D8B2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603.114,00 </w:t>
            </w:r>
          </w:p>
        </w:tc>
        <w:tc>
          <w:tcPr>
            <w:tcW w:w="0" w:type="auto"/>
            <w:tcBorders>
              <w:top w:val="nil"/>
              <w:left w:val="nil"/>
              <w:bottom w:val="nil"/>
              <w:right w:val="nil"/>
            </w:tcBorders>
            <w:shd w:val="clear" w:color="auto" w:fill="auto"/>
            <w:noWrap/>
            <w:vAlign w:val="center"/>
            <w:hideMark/>
          </w:tcPr>
          <w:p w14:paraId="1BE0FCE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1526B81"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2.975.918,57 </w:t>
            </w:r>
          </w:p>
        </w:tc>
        <w:tc>
          <w:tcPr>
            <w:tcW w:w="0" w:type="auto"/>
            <w:tcBorders>
              <w:top w:val="nil"/>
              <w:left w:val="nil"/>
              <w:bottom w:val="single" w:sz="4" w:space="0" w:color="808000"/>
              <w:right w:val="single" w:sz="4" w:space="0" w:color="808000"/>
            </w:tcBorders>
            <w:shd w:val="clear" w:color="auto" w:fill="auto"/>
            <w:noWrap/>
            <w:vAlign w:val="center"/>
            <w:hideMark/>
          </w:tcPr>
          <w:p w14:paraId="71F301F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29E385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AE5427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24.799,32 </w:t>
            </w:r>
          </w:p>
        </w:tc>
      </w:tr>
      <w:tr w:rsidR="00ED7580" w:rsidRPr="00ED7580" w14:paraId="41E2D06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40683F9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A5D1C8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01-sep-94</w:t>
            </w:r>
          </w:p>
        </w:tc>
        <w:tc>
          <w:tcPr>
            <w:tcW w:w="0" w:type="auto"/>
            <w:tcBorders>
              <w:top w:val="nil"/>
              <w:left w:val="nil"/>
              <w:bottom w:val="single" w:sz="4" w:space="0" w:color="808000"/>
              <w:right w:val="single" w:sz="4" w:space="0" w:color="808000"/>
            </w:tcBorders>
            <w:shd w:val="clear" w:color="auto" w:fill="auto"/>
            <w:noWrap/>
            <w:vAlign w:val="center"/>
            <w:hideMark/>
          </w:tcPr>
          <w:p w14:paraId="611C9DF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31-oct-94</w:t>
            </w:r>
          </w:p>
        </w:tc>
        <w:tc>
          <w:tcPr>
            <w:tcW w:w="0" w:type="auto"/>
            <w:tcBorders>
              <w:top w:val="nil"/>
              <w:left w:val="nil"/>
              <w:bottom w:val="single" w:sz="4" w:space="0" w:color="808000"/>
              <w:right w:val="single" w:sz="4" w:space="0" w:color="808000"/>
            </w:tcBorders>
            <w:shd w:val="clear" w:color="auto" w:fill="auto"/>
            <w:noWrap/>
            <w:vAlign w:val="center"/>
            <w:hideMark/>
          </w:tcPr>
          <w:p w14:paraId="21E40F3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61</w:t>
            </w:r>
          </w:p>
        </w:tc>
        <w:tc>
          <w:tcPr>
            <w:tcW w:w="0" w:type="auto"/>
            <w:tcBorders>
              <w:top w:val="nil"/>
              <w:left w:val="nil"/>
              <w:bottom w:val="single" w:sz="4" w:space="0" w:color="808000"/>
              <w:right w:val="single" w:sz="8" w:space="0" w:color="auto"/>
            </w:tcBorders>
            <w:shd w:val="clear" w:color="auto" w:fill="auto"/>
            <w:noWrap/>
            <w:vAlign w:val="center"/>
            <w:hideMark/>
          </w:tcPr>
          <w:p w14:paraId="4528F46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459.937,00 </w:t>
            </w:r>
          </w:p>
        </w:tc>
        <w:tc>
          <w:tcPr>
            <w:tcW w:w="0" w:type="auto"/>
            <w:tcBorders>
              <w:top w:val="nil"/>
              <w:left w:val="nil"/>
              <w:bottom w:val="nil"/>
              <w:right w:val="nil"/>
            </w:tcBorders>
            <w:shd w:val="clear" w:color="auto" w:fill="auto"/>
            <w:noWrap/>
            <w:vAlign w:val="center"/>
            <w:hideMark/>
          </w:tcPr>
          <w:p w14:paraId="4F3495BD"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F6165B4"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2.269.446,67 </w:t>
            </w:r>
          </w:p>
        </w:tc>
        <w:tc>
          <w:tcPr>
            <w:tcW w:w="0" w:type="auto"/>
            <w:tcBorders>
              <w:top w:val="nil"/>
              <w:left w:val="nil"/>
              <w:bottom w:val="single" w:sz="4" w:space="0" w:color="808000"/>
              <w:right w:val="single" w:sz="4" w:space="0" w:color="808000"/>
            </w:tcBorders>
            <w:shd w:val="clear" w:color="auto" w:fill="auto"/>
            <w:noWrap/>
            <w:vAlign w:val="center"/>
            <w:hideMark/>
          </w:tcPr>
          <w:p w14:paraId="46876F6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4C9810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168F09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38.454,51 </w:t>
            </w:r>
          </w:p>
        </w:tc>
      </w:tr>
      <w:tr w:rsidR="00ED7580" w:rsidRPr="00ED7580" w14:paraId="333C61F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5611F4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9FA0BA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01-nov-94</w:t>
            </w:r>
          </w:p>
        </w:tc>
        <w:tc>
          <w:tcPr>
            <w:tcW w:w="0" w:type="auto"/>
            <w:tcBorders>
              <w:top w:val="nil"/>
              <w:left w:val="nil"/>
              <w:bottom w:val="single" w:sz="4" w:space="0" w:color="808000"/>
              <w:right w:val="single" w:sz="4" w:space="0" w:color="808000"/>
            </w:tcBorders>
            <w:shd w:val="clear" w:color="auto" w:fill="auto"/>
            <w:noWrap/>
            <w:vAlign w:val="center"/>
            <w:hideMark/>
          </w:tcPr>
          <w:p w14:paraId="389D3712"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30-nov-94</w:t>
            </w:r>
          </w:p>
        </w:tc>
        <w:tc>
          <w:tcPr>
            <w:tcW w:w="0" w:type="auto"/>
            <w:tcBorders>
              <w:top w:val="nil"/>
              <w:left w:val="nil"/>
              <w:bottom w:val="single" w:sz="4" w:space="0" w:color="808000"/>
              <w:right w:val="single" w:sz="4" w:space="0" w:color="808000"/>
            </w:tcBorders>
            <w:shd w:val="clear" w:color="auto" w:fill="auto"/>
            <w:noWrap/>
            <w:vAlign w:val="center"/>
            <w:hideMark/>
          </w:tcPr>
          <w:p w14:paraId="025672A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97829B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560.580,00 </w:t>
            </w:r>
          </w:p>
        </w:tc>
        <w:tc>
          <w:tcPr>
            <w:tcW w:w="0" w:type="auto"/>
            <w:tcBorders>
              <w:top w:val="nil"/>
              <w:left w:val="nil"/>
              <w:bottom w:val="nil"/>
              <w:right w:val="nil"/>
            </w:tcBorders>
            <w:shd w:val="clear" w:color="auto" w:fill="auto"/>
            <w:noWrap/>
            <w:vAlign w:val="center"/>
            <w:hideMark/>
          </w:tcPr>
          <w:p w14:paraId="21E5E15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B01F756"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2.766.044,95 </w:t>
            </w:r>
          </w:p>
        </w:tc>
        <w:tc>
          <w:tcPr>
            <w:tcW w:w="0" w:type="auto"/>
            <w:tcBorders>
              <w:top w:val="nil"/>
              <w:left w:val="nil"/>
              <w:bottom w:val="single" w:sz="4" w:space="0" w:color="808000"/>
              <w:right w:val="single" w:sz="4" w:space="0" w:color="808000"/>
            </w:tcBorders>
            <w:shd w:val="clear" w:color="auto" w:fill="auto"/>
            <w:noWrap/>
            <w:vAlign w:val="center"/>
            <w:hideMark/>
          </w:tcPr>
          <w:p w14:paraId="657A4AF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F9B1D2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CBA542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23.050,37 </w:t>
            </w:r>
          </w:p>
        </w:tc>
      </w:tr>
      <w:tr w:rsidR="00ED7580" w:rsidRPr="00ED7580" w14:paraId="59B69D96"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E8656B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2B936C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01-dic-94</w:t>
            </w:r>
          </w:p>
        </w:tc>
        <w:tc>
          <w:tcPr>
            <w:tcW w:w="0" w:type="auto"/>
            <w:tcBorders>
              <w:top w:val="nil"/>
              <w:left w:val="nil"/>
              <w:bottom w:val="single" w:sz="4" w:space="0" w:color="808000"/>
              <w:right w:val="single" w:sz="4" w:space="0" w:color="808000"/>
            </w:tcBorders>
            <w:shd w:val="clear" w:color="auto" w:fill="auto"/>
            <w:noWrap/>
            <w:vAlign w:val="center"/>
            <w:hideMark/>
          </w:tcPr>
          <w:p w14:paraId="4676F55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31-dic-94</w:t>
            </w:r>
          </w:p>
        </w:tc>
        <w:tc>
          <w:tcPr>
            <w:tcW w:w="0" w:type="auto"/>
            <w:tcBorders>
              <w:top w:val="nil"/>
              <w:left w:val="nil"/>
              <w:bottom w:val="single" w:sz="4" w:space="0" w:color="808000"/>
              <w:right w:val="single" w:sz="4" w:space="0" w:color="808000"/>
            </w:tcBorders>
            <w:shd w:val="clear" w:color="auto" w:fill="auto"/>
            <w:noWrap/>
            <w:vAlign w:val="center"/>
            <w:hideMark/>
          </w:tcPr>
          <w:p w14:paraId="5CADDE7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31</w:t>
            </w:r>
          </w:p>
        </w:tc>
        <w:tc>
          <w:tcPr>
            <w:tcW w:w="0" w:type="auto"/>
            <w:tcBorders>
              <w:top w:val="nil"/>
              <w:left w:val="nil"/>
              <w:bottom w:val="single" w:sz="4" w:space="0" w:color="808000"/>
              <w:right w:val="single" w:sz="8" w:space="0" w:color="auto"/>
            </w:tcBorders>
            <w:shd w:val="clear" w:color="auto" w:fill="auto"/>
            <w:noWrap/>
            <w:vAlign w:val="center"/>
            <w:hideMark/>
          </w:tcPr>
          <w:p w14:paraId="153D7F3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1.116.008,00 </w:t>
            </w:r>
          </w:p>
        </w:tc>
        <w:tc>
          <w:tcPr>
            <w:tcW w:w="0" w:type="auto"/>
            <w:tcBorders>
              <w:top w:val="nil"/>
              <w:left w:val="nil"/>
              <w:bottom w:val="nil"/>
              <w:right w:val="nil"/>
            </w:tcBorders>
            <w:shd w:val="clear" w:color="auto" w:fill="auto"/>
            <w:noWrap/>
            <w:vAlign w:val="center"/>
            <w:hideMark/>
          </w:tcPr>
          <w:p w14:paraId="7346029F"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FDF7CF4"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5.506.668,61 </w:t>
            </w:r>
          </w:p>
        </w:tc>
        <w:tc>
          <w:tcPr>
            <w:tcW w:w="0" w:type="auto"/>
            <w:tcBorders>
              <w:top w:val="nil"/>
              <w:left w:val="nil"/>
              <w:bottom w:val="single" w:sz="4" w:space="0" w:color="808000"/>
              <w:right w:val="single" w:sz="4" w:space="0" w:color="808000"/>
            </w:tcBorders>
            <w:shd w:val="clear" w:color="auto" w:fill="auto"/>
            <w:noWrap/>
            <w:vAlign w:val="center"/>
            <w:hideMark/>
          </w:tcPr>
          <w:p w14:paraId="1BC98BC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E0379A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21,33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65DDB6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47.418,54 </w:t>
            </w:r>
          </w:p>
        </w:tc>
      </w:tr>
      <w:tr w:rsidR="00ED7580" w:rsidRPr="00ED7580" w14:paraId="502FAE6E"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4DC872E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DED324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01-ene-95</w:t>
            </w:r>
          </w:p>
        </w:tc>
        <w:tc>
          <w:tcPr>
            <w:tcW w:w="0" w:type="auto"/>
            <w:tcBorders>
              <w:top w:val="nil"/>
              <w:left w:val="nil"/>
              <w:bottom w:val="single" w:sz="4" w:space="0" w:color="808000"/>
              <w:right w:val="single" w:sz="4" w:space="0" w:color="808000"/>
            </w:tcBorders>
            <w:shd w:val="clear" w:color="auto" w:fill="auto"/>
            <w:noWrap/>
            <w:vAlign w:val="center"/>
            <w:hideMark/>
          </w:tcPr>
          <w:p w14:paraId="2FAFB62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31-ene-95</w:t>
            </w:r>
          </w:p>
        </w:tc>
        <w:tc>
          <w:tcPr>
            <w:tcW w:w="0" w:type="auto"/>
            <w:tcBorders>
              <w:top w:val="nil"/>
              <w:left w:val="nil"/>
              <w:bottom w:val="single" w:sz="4" w:space="0" w:color="808000"/>
              <w:right w:val="single" w:sz="4" w:space="0" w:color="808000"/>
            </w:tcBorders>
            <w:shd w:val="clear" w:color="auto" w:fill="auto"/>
            <w:noWrap/>
            <w:vAlign w:val="center"/>
            <w:hideMark/>
          </w:tcPr>
          <w:p w14:paraId="02EAB0A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087FE5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627.044,00 </w:t>
            </w:r>
          </w:p>
        </w:tc>
        <w:tc>
          <w:tcPr>
            <w:tcW w:w="0" w:type="auto"/>
            <w:tcBorders>
              <w:top w:val="nil"/>
              <w:left w:val="nil"/>
              <w:bottom w:val="nil"/>
              <w:right w:val="nil"/>
            </w:tcBorders>
            <w:shd w:val="clear" w:color="auto" w:fill="auto"/>
            <w:noWrap/>
            <w:vAlign w:val="center"/>
            <w:hideMark/>
          </w:tcPr>
          <w:p w14:paraId="7C360DC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0BA7907"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2.523.735,89 </w:t>
            </w:r>
          </w:p>
        </w:tc>
        <w:tc>
          <w:tcPr>
            <w:tcW w:w="0" w:type="auto"/>
            <w:tcBorders>
              <w:top w:val="nil"/>
              <w:left w:val="nil"/>
              <w:bottom w:val="single" w:sz="4" w:space="0" w:color="808000"/>
              <w:right w:val="single" w:sz="4" w:space="0" w:color="808000"/>
            </w:tcBorders>
            <w:shd w:val="clear" w:color="auto" w:fill="auto"/>
            <w:noWrap/>
            <w:vAlign w:val="center"/>
            <w:hideMark/>
          </w:tcPr>
          <w:p w14:paraId="4CC1D92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3B3D42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4DEBE1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21.031,13 </w:t>
            </w:r>
          </w:p>
        </w:tc>
      </w:tr>
      <w:tr w:rsidR="00ED7580" w:rsidRPr="00ED7580" w14:paraId="447A102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0439AA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C902F8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01-feb-95</w:t>
            </w:r>
          </w:p>
        </w:tc>
        <w:tc>
          <w:tcPr>
            <w:tcW w:w="0" w:type="auto"/>
            <w:tcBorders>
              <w:top w:val="nil"/>
              <w:left w:val="nil"/>
              <w:bottom w:val="single" w:sz="4" w:space="0" w:color="808000"/>
              <w:right w:val="single" w:sz="4" w:space="0" w:color="808000"/>
            </w:tcBorders>
            <w:shd w:val="clear" w:color="auto" w:fill="auto"/>
            <w:noWrap/>
            <w:vAlign w:val="center"/>
            <w:hideMark/>
          </w:tcPr>
          <w:p w14:paraId="527C902E"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28-feb-95</w:t>
            </w:r>
          </w:p>
        </w:tc>
        <w:tc>
          <w:tcPr>
            <w:tcW w:w="0" w:type="auto"/>
            <w:tcBorders>
              <w:top w:val="nil"/>
              <w:left w:val="nil"/>
              <w:bottom w:val="single" w:sz="4" w:space="0" w:color="808000"/>
              <w:right w:val="single" w:sz="4" w:space="0" w:color="808000"/>
            </w:tcBorders>
            <w:shd w:val="clear" w:color="auto" w:fill="auto"/>
            <w:noWrap/>
            <w:vAlign w:val="center"/>
            <w:hideMark/>
          </w:tcPr>
          <w:p w14:paraId="0FB426C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D3F7F2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568.456,00 </w:t>
            </w:r>
          </w:p>
        </w:tc>
        <w:tc>
          <w:tcPr>
            <w:tcW w:w="0" w:type="auto"/>
            <w:tcBorders>
              <w:top w:val="nil"/>
              <w:left w:val="nil"/>
              <w:bottom w:val="nil"/>
              <w:right w:val="nil"/>
            </w:tcBorders>
            <w:shd w:val="clear" w:color="auto" w:fill="auto"/>
            <w:noWrap/>
            <w:vAlign w:val="center"/>
            <w:hideMark/>
          </w:tcPr>
          <w:p w14:paraId="57FCAD4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38FDDDA"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2.287.930,05 </w:t>
            </w:r>
          </w:p>
        </w:tc>
        <w:tc>
          <w:tcPr>
            <w:tcW w:w="0" w:type="auto"/>
            <w:tcBorders>
              <w:top w:val="nil"/>
              <w:left w:val="nil"/>
              <w:bottom w:val="single" w:sz="4" w:space="0" w:color="808000"/>
              <w:right w:val="single" w:sz="4" w:space="0" w:color="808000"/>
            </w:tcBorders>
            <w:shd w:val="clear" w:color="auto" w:fill="auto"/>
            <w:noWrap/>
            <w:vAlign w:val="center"/>
            <w:hideMark/>
          </w:tcPr>
          <w:p w14:paraId="113EA70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B99645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6AA75E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19.066,08 </w:t>
            </w:r>
          </w:p>
        </w:tc>
      </w:tr>
      <w:tr w:rsidR="00ED7580" w:rsidRPr="00ED7580" w14:paraId="43F32861"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9C9D3C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ECF251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01-mar-95</w:t>
            </w:r>
          </w:p>
        </w:tc>
        <w:tc>
          <w:tcPr>
            <w:tcW w:w="0" w:type="auto"/>
            <w:tcBorders>
              <w:top w:val="nil"/>
              <w:left w:val="nil"/>
              <w:bottom w:val="single" w:sz="4" w:space="0" w:color="808000"/>
              <w:right w:val="single" w:sz="4" w:space="0" w:color="808000"/>
            </w:tcBorders>
            <w:shd w:val="clear" w:color="auto" w:fill="auto"/>
            <w:noWrap/>
            <w:vAlign w:val="center"/>
            <w:hideMark/>
          </w:tcPr>
          <w:p w14:paraId="1BCE66A8"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31-mar-95</w:t>
            </w:r>
          </w:p>
        </w:tc>
        <w:tc>
          <w:tcPr>
            <w:tcW w:w="0" w:type="auto"/>
            <w:tcBorders>
              <w:top w:val="nil"/>
              <w:left w:val="nil"/>
              <w:bottom w:val="single" w:sz="4" w:space="0" w:color="808000"/>
              <w:right w:val="single" w:sz="4" w:space="0" w:color="808000"/>
            </w:tcBorders>
            <w:shd w:val="clear" w:color="auto" w:fill="auto"/>
            <w:noWrap/>
            <w:vAlign w:val="center"/>
            <w:hideMark/>
          </w:tcPr>
          <w:p w14:paraId="5844EE3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773436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557.972,00 </w:t>
            </w:r>
          </w:p>
        </w:tc>
        <w:tc>
          <w:tcPr>
            <w:tcW w:w="0" w:type="auto"/>
            <w:tcBorders>
              <w:top w:val="nil"/>
              <w:left w:val="nil"/>
              <w:bottom w:val="nil"/>
              <w:right w:val="nil"/>
            </w:tcBorders>
            <w:shd w:val="clear" w:color="auto" w:fill="auto"/>
            <w:noWrap/>
            <w:vAlign w:val="center"/>
            <w:hideMark/>
          </w:tcPr>
          <w:p w14:paraId="4BEE2362"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9D03355"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2.245.733,89 </w:t>
            </w:r>
          </w:p>
        </w:tc>
        <w:tc>
          <w:tcPr>
            <w:tcW w:w="0" w:type="auto"/>
            <w:tcBorders>
              <w:top w:val="nil"/>
              <w:left w:val="nil"/>
              <w:bottom w:val="single" w:sz="4" w:space="0" w:color="808000"/>
              <w:right w:val="single" w:sz="4" w:space="0" w:color="808000"/>
            </w:tcBorders>
            <w:shd w:val="clear" w:color="auto" w:fill="auto"/>
            <w:noWrap/>
            <w:vAlign w:val="center"/>
            <w:hideMark/>
          </w:tcPr>
          <w:p w14:paraId="134DF75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1172FB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18EF25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18.714,45 </w:t>
            </w:r>
          </w:p>
        </w:tc>
      </w:tr>
      <w:tr w:rsidR="00ED7580" w:rsidRPr="00ED7580" w14:paraId="4BB534C1"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260DCF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90AC84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01-abr-95</w:t>
            </w:r>
          </w:p>
        </w:tc>
        <w:tc>
          <w:tcPr>
            <w:tcW w:w="0" w:type="auto"/>
            <w:tcBorders>
              <w:top w:val="nil"/>
              <w:left w:val="nil"/>
              <w:bottom w:val="single" w:sz="4" w:space="0" w:color="808000"/>
              <w:right w:val="single" w:sz="4" w:space="0" w:color="808000"/>
            </w:tcBorders>
            <w:shd w:val="clear" w:color="auto" w:fill="auto"/>
            <w:noWrap/>
            <w:vAlign w:val="center"/>
            <w:hideMark/>
          </w:tcPr>
          <w:p w14:paraId="6DB1202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30-abr-95</w:t>
            </w:r>
          </w:p>
        </w:tc>
        <w:tc>
          <w:tcPr>
            <w:tcW w:w="0" w:type="auto"/>
            <w:tcBorders>
              <w:top w:val="nil"/>
              <w:left w:val="nil"/>
              <w:bottom w:val="single" w:sz="4" w:space="0" w:color="808000"/>
              <w:right w:val="single" w:sz="4" w:space="0" w:color="808000"/>
            </w:tcBorders>
            <w:shd w:val="clear" w:color="auto" w:fill="auto"/>
            <w:noWrap/>
            <w:vAlign w:val="center"/>
            <w:hideMark/>
          </w:tcPr>
          <w:p w14:paraId="3F2A8CD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E6B1CA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560.416,00 </w:t>
            </w:r>
          </w:p>
        </w:tc>
        <w:tc>
          <w:tcPr>
            <w:tcW w:w="0" w:type="auto"/>
            <w:tcBorders>
              <w:top w:val="nil"/>
              <w:left w:val="nil"/>
              <w:bottom w:val="nil"/>
              <w:right w:val="nil"/>
            </w:tcBorders>
            <w:shd w:val="clear" w:color="auto" w:fill="auto"/>
            <w:noWrap/>
            <w:vAlign w:val="center"/>
            <w:hideMark/>
          </w:tcPr>
          <w:p w14:paraId="4E37241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471202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2.255.570,54 </w:t>
            </w:r>
          </w:p>
        </w:tc>
        <w:tc>
          <w:tcPr>
            <w:tcW w:w="0" w:type="auto"/>
            <w:tcBorders>
              <w:top w:val="nil"/>
              <w:left w:val="nil"/>
              <w:bottom w:val="single" w:sz="4" w:space="0" w:color="808000"/>
              <w:right w:val="single" w:sz="4" w:space="0" w:color="808000"/>
            </w:tcBorders>
            <w:shd w:val="clear" w:color="auto" w:fill="auto"/>
            <w:noWrap/>
            <w:vAlign w:val="center"/>
            <w:hideMark/>
          </w:tcPr>
          <w:p w14:paraId="72EBA48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512BA0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76D424"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18.796,42 </w:t>
            </w:r>
          </w:p>
        </w:tc>
      </w:tr>
      <w:tr w:rsidR="00ED7580" w:rsidRPr="00ED7580" w14:paraId="2E1456C0"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1B5BB7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3E6690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01-may-95</w:t>
            </w:r>
          </w:p>
        </w:tc>
        <w:tc>
          <w:tcPr>
            <w:tcW w:w="0" w:type="auto"/>
            <w:tcBorders>
              <w:top w:val="nil"/>
              <w:left w:val="nil"/>
              <w:bottom w:val="single" w:sz="4" w:space="0" w:color="808000"/>
              <w:right w:val="single" w:sz="4" w:space="0" w:color="808000"/>
            </w:tcBorders>
            <w:shd w:val="clear" w:color="auto" w:fill="auto"/>
            <w:noWrap/>
            <w:vAlign w:val="center"/>
            <w:hideMark/>
          </w:tcPr>
          <w:p w14:paraId="2958EBD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31-may-95</w:t>
            </w:r>
          </w:p>
        </w:tc>
        <w:tc>
          <w:tcPr>
            <w:tcW w:w="0" w:type="auto"/>
            <w:tcBorders>
              <w:top w:val="nil"/>
              <w:left w:val="nil"/>
              <w:bottom w:val="single" w:sz="4" w:space="0" w:color="808000"/>
              <w:right w:val="single" w:sz="4" w:space="0" w:color="808000"/>
            </w:tcBorders>
            <w:shd w:val="clear" w:color="auto" w:fill="auto"/>
            <w:noWrap/>
            <w:vAlign w:val="center"/>
            <w:hideMark/>
          </w:tcPr>
          <w:p w14:paraId="535D93D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7FC8F8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607.154,00 </w:t>
            </w:r>
          </w:p>
        </w:tc>
        <w:tc>
          <w:tcPr>
            <w:tcW w:w="0" w:type="auto"/>
            <w:tcBorders>
              <w:top w:val="nil"/>
              <w:left w:val="nil"/>
              <w:bottom w:val="nil"/>
              <w:right w:val="nil"/>
            </w:tcBorders>
            <w:shd w:val="clear" w:color="auto" w:fill="auto"/>
            <w:noWrap/>
            <w:vAlign w:val="center"/>
            <w:hideMark/>
          </w:tcPr>
          <w:p w14:paraId="3F1BA07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1E6B378"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2.443.682,33 </w:t>
            </w:r>
          </w:p>
        </w:tc>
        <w:tc>
          <w:tcPr>
            <w:tcW w:w="0" w:type="auto"/>
            <w:tcBorders>
              <w:top w:val="nil"/>
              <w:left w:val="nil"/>
              <w:bottom w:val="single" w:sz="4" w:space="0" w:color="808000"/>
              <w:right w:val="single" w:sz="4" w:space="0" w:color="808000"/>
            </w:tcBorders>
            <w:shd w:val="clear" w:color="auto" w:fill="auto"/>
            <w:noWrap/>
            <w:vAlign w:val="center"/>
            <w:hideMark/>
          </w:tcPr>
          <w:p w14:paraId="2A7FC0B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210CFD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A02877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20.364,02 </w:t>
            </w:r>
          </w:p>
        </w:tc>
      </w:tr>
      <w:tr w:rsidR="00ED7580" w:rsidRPr="00ED7580" w14:paraId="0E81B6D6"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D50BEC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DB450A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01-jun-95</w:t>
            </w:r>
          </w:p>
        </w:tc>
        <w:tc>
          <w:tcPr>
            <w:tcW w:w="0" w:type="auto"/>
            <w:tcBorders>
              <w:top w:val="nil"/>
              <w:left w:val="nil"/>
              <w:bottom w:val="single" w:sz="4" w:space="0" w:color="808000"/>
              <w:right w:val="single" w:sz="4" w:space="0" w:color="808000"/>
            </w:tcBorders>
            <w:shd w:val="clear" w:color="auto" w:fill="auto"/>
            <w:noWrap/>
            <w:vAlign w:val="center"/>
            <w:hideMark/>
          </w:tcPr>
          <w:p w14:paraId="0988026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30-jun-95</w:t>
            </w:r>
          </w:p>
        </w:tc>
        <w:tc>
          <w:tcPr>
            <w:tcW w:w="0" w:type="auto"/>
            <w:tcBorders>
              <w:top w:val="nil"/>
              <w:left w:val="nil"/>
              <w:bottom w:val="single" w:sz="4" w:space="0" w:color="808000"/>
              <w:right w:val="single" w:sz="4" w:space="0" w:color="808000"/>
            </w:tcBorders>
            <w:shd w:val="clear" w:color="auto" w:fill="auto"/>
            <w:noWrap/>
            <w:vAlign w:val="center"/>
            <w:hideMark/>
          </w:tcPr>
          <w:p w14:paraId="41CFC45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AACF30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562.561,00 </w:t>
            </w:r>
          </w:p>
        </w:tc>
        <w:tc>
          <w:tcPr>
            <w:tcW w:w="0" w:type="auto"/>
            <w:tcBorders>
              <w:top w:val="nil"/>
              <w:left w:val="nil"/>
              <w:bottom w:val="nil"/>
              <w:right w:val="nil"/>
            </w:tcBorders>
            <w:shd w:val="clear" w:color="auto" w:fill="auto"/>
            <w:noWrap/>
            <w:vAlign w:val="center"/>
            <w:hideMark/>
          </w:tcPr>
          <w:p w14:paraId="37F56708"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C7E7CEA"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2.264.203,77 </w:t>
            </w:r>
          </w:p>
        </w:tc>
        <w:tc>
          <w:tcPr>
            <w:tcW w:w="0" w:type="auto"/>
            <w:tcBorders>
              <w:top w:val="nil"/>
              <w:left w:val="nil"/>
              <w:bottom w:val="single" w:sz="4" w:space="0" w:color="808000"/>
              <w:right w:val="single" w:sz="4" w:space="0" w:color="808000"/>
            </w:tcBorders>
            <w:shd w:val="clear" w:color="auto" w:fill="auto"/>
            <w:noWrap/>
            <w:vAlign w:val="center"/>
            <w:hideMark/>
          </w:tcPr>
          <w:p w14:paraId="7B8B032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F041F4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C31687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18.868,36 </w:t>
            </w:r>
          </w:p>
        </w:tc>
      </w:tr>
      <w:tr w:rsidR="00ED7580" w:rsidRPr="00ED7580" w14:paraId="160DE1E9"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14FF14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2E914B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01-jul-95</w:t>
            </w:r>
          </w:p>
        </w:tc>
        <w:tc>
          <w:tcPr>
            <w:tcW w:w="0" w:type="auto"/>
            <w:tcBorders>
              <w:top w:val="nil"/>
              <w:left w:val="nil"/>
              <w:bottom w:val="single" w:sz="4" w:space="0" w:color="808000"/>
              <w:right w:val="single" w:sz="4" w:space="0" w:color="808000"/>
            </w:tcBorders>
            <w:shd w:val="clear" w:color="auto" w:fill="auto"/>
            <w:noWrap/>
            <w:vAlign w:val="center"/>
            <w:hideMark/>
          </w:tcPr>
          <w:p w14:paraId="12CC0F4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31-jul-95</w:t>
            </w:r>
          </w:p>
        </w:tc>
        <w:tc>
          <w:tcPr>
            <w:tcW w:w="0" w:type="auto"/>
            <w:tcBorders>
              <w:top w:val="nil"/>
              <w:left w:val="nil"/>
              <w:bottom w:val="single" w:sz="4" w:space="0" w:color="808000"/>
              <w:right w:val="single" w:sz="4" w:space="0" w:color="808000"/>
            </w:tcBorders>
            <w:shd w:val="clear" w:color="auto" w:fill="auto"/>
            <w:noWrap/>
            <w:vAlign w:val="center"/>
            <w:hideMark/>
          </w:tcPr>
          <w:p w14:paraId="397351D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81680C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602.414,00 </w:t>
            </w:r>
          </w:p>
        </w:tc>
        <w:tc>
          <w:tcPr>
            <w:tcW w:w="0" w:type="auto"/>
            <w:tcBorders>
              <w:top w:val="nil"/>
              <w:left w:val="nil"/>
              <w:bottom w:val="nil"/>
              <w:right w:val="nil"/>
            </w:tcBorders>
            <w:shd w:val="clear" w:color="auto" w:fill="auto"/>
            <w:noWrap/>
            <w:vAlign w:val="center"/>
            <w:hideMark/>
          </w:tcPr>
          <w:p w14:paraId="3257924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492D5C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2.424.604,70 </w:t>
            </w:r>
          </w:p>
        </w:tc>
        <w:tc>
          <w:tcPr>
            <w:tcW w:w="0" w:type="auto"/>
            <w:tcBorders>
              <w:top w:val="nil"/>
              <w:left w:val="nil"/>
              <w:bottom w:val="single" w:sz="4" w:space="0" w:color="808000"/>
              <w:right w:val="single" w:sz="4" w:space="0" w:color="808000"/>
            </w:tcBorders>
            <w:shd w:val="clear" w:color="auto" w:fill="auto"/>
            <w:noWrap/>
            <w:vAlign w:val="center"/>
            <w:hideMark/>
          </w:tcPr>
          <w:p w14:paraId="701F168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3B0ACA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BDBB07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20.205,04 </w:t>
            </w:r>
          </w:p>
        </w:tc>
      </w:tr>
      <w:tr w:rsidR="00ED7580" w:rsidRPr="00ED7580" w14:paraId="32DA5DF5"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DA053D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ABDB27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01-ago-95</w:t>
            </w:r>
          </w:p>
        </w:tc>
        <w:tc>
          <w:tcPr>
            <w:tcW w:w="0" w:type="auto"/>
            <w:tcBorders>
              <w:top w:val="nil"/>
              <w:left w:val="nil"/>
              <w:bottom w:val="single" w:sz="4" w:space="0" w:color="808000"/>
              <w:right w:val="single" w:sz="4" w:space="0" w:color="808000"/>
            </w:tcBorders>
            <w:shd w:val="clear" w:color="auto" w:fill="auto"/>
            <w:noWrap/>
            <w:vAlign w:val="center"/>
            <w:hideMark/>
          </w:tcPr>
          <w:p w14:paraId="5A74DBD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31-ago-95</w:t>
            </w:r>
          </w:p>
        </w:tc>
        <w:tc>
          <w:tcPr>
            <w:tcW w:w="0" w:type="auto"/>
            <w:tcBorders>
              <w:top w:val="nil"/>
              <w:left w:val="nil"/>
              <w:bottom w:val="single" w:sz="4" w:space="0" w:color="808000"/>
              <w:right w:val="single" w:sz="4" w:space="0" w:color="808000"/>
            </w:tcBorders>
            <w:shd w:val="clear" w:color="auto" w:fill="auto"/>
            <w:noWrap/>
            <w:vAlign w:val="center"/>
            <w:hideMark/>
          </w:tcPr>
          <w:p w14:paraId="5021D78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D56913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660.835,00 </w:t>
            </w:r>
          </w:p>
        </w:tc>
        <w:tc>
          <w:tcPr>
            <w:tcW w:w="0" w:type="auto"/>
            <w:tcBorders>
              <w:top w:val="nil"/>
              <w:left w:val="nil"/>
              <w:bottom w:val="nil"/>
              <w:right w:val="nil"/>
            </w:tcBorders>
            <w:shd w:val="clear" w:color="auto" w:fill="auto"/>
            <w:noWrap/>
            <w:vAlign w:val="center"/>
            <w:hideMark/>
          </w:tcPr>
          <w:p w14:paraId="3D0DBAC8"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2C34F4A"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2.659.738,40 </w:t>
            </w:r>
          </w:p>
        </w:tc>
        <w:tc>
          <w:tcPr>
            <w:tcW w:w="0" w:type="auto"/>
            <w:tcBorders>
              <w:top w:val="nil"/>
              <w:left w:val="nil"/>
              <w:bottom w:val="single" w:sz="4" w:space="0" w:color="808000"/>
              <w:right w:val="single" w:sz="4" w:space="0" w:color="808000"/>
            </w:tcBorders>
            <w:shd w:val="clear" w:color="auto" w:fill="auto"/>
            <w:noWrap/>
            <w:vAlign w:val="center"/>
            <w:hideMark/>
          </w:tcPr>
          <w:p w14:paraId="29C5B26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05A288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DD1C0B3"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22.164,49 </w:t>
            </w:r>
          </w:p>
        </w:tc>
      </w:tr>
      <w:tr w:rsidR="00ED7580" w:rsidRPr="00ED7580" w14:paraId="12794F1A"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E534C0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C999CE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01-sep-95</w:t>
            </w:r>
          </w:p>
        </w:tc>
        <w:tc>
          <w:tcPr>
            <w:tcW w:w="0" w:type="auto"/>
            <w:tcBorders>
              <w:top w:val="nil"/>
              <w:left w:val="nil"/>
              <w:bottom w:val="single" w:sz="4" w:space="0" w:color="808000"/>
              <w:right w:val="single" w:sz="4" w:space="0" w:color="808000"/>
            </w:tcBorders>
            <w:shd w:val="clear" w:color="auto" w:fill="auto"/>
            <w:noWrap/>
            <w:vAlign w:val="center"/>
            <w:hideMark/>
          </w:tcPr>
          <w:p w14:paraId="0C2673B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30-sep-95</w:t>
            </w:r>
          </w:p>
        </w:tc>
        <w:tc>
          <w:tcPr>
            <w:tcW w:w="0" w:type="auto"/>
            <w:tcBorders>
              <w:top w:val="nil"/>
              <w:left w:val="nil"/>
              <w:bottom w:val="single" w:sz="4" w:space="0" w:color="808000"/>
              <w:right w:val="single" w:sz="4" w:space="0" w:color="808000"/>
            </w:tcBorders>
            <w:shd w:val="clear" w:color="auto" w:fill="auto"/>
            <w:noWrap/>
            <w:vAlign w:val="center"/>
            <w:hideMark/>
          </w:tcPr>
          <w:p w14:paraId="3A32D74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B7897E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653.469,00 </w:t>
            </w:r>
          </w:p>
        </w:tc>
        <w:tc>
          <w:tcPr>
            <w:tcW w:w="0" w:type="auto"/>
            <w:tcBorders>
              <w:top w:val="nil"/>
              <w:left w:val="nil"/>
              <w:bottom w:val="nil"/>
              <w:right w:val="nil"/>
            </w:tcBorders>
            <w:shd w:val="clear" w:color="auto" w:fill="auto"/>
            <w:noWrap/>
            <w:vAlign w:val="center"/>
            <w:hideMark/>
          </w:tcPr>
          <w:p w14:paraId="6C694B97"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E85E0A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2.630.091,62 </w:t>
            </w:r>
          </w:p>
        </w:tc>
        <w:tc>
          <w:tcPr>
            <w:tcW w:w="0" w:type="auto"/>
            <w:tcBorders>
              <w:top w:val="nil"/>
              <w:left w:val="nil"/>
              <w:bottom w:val="single" w:sz="4" w:space="0" w:color="808000"/>
              <w:right w:val="single" w:sz="4" w:space="0" w:color="808000"/>
            </w:tcBorders>
            <w:shd w:val="clear" w:color="auto" w:fill="auto"/>
            <w:noWrap/>
            <w:vAlign w:val="center"/>
            <w:hideMark/>
          </w:tcPr>
          <w:p w14:paraId="1108702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BC3BAA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EDC3F6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21.917,43 </w:t>
            </w:r>
          </w:p>
        </w:tc>
      </w:tr>
      <w:tr w:rsidR="00ED7580" w:rsidRPr="00ED7580" w14:paraId="56DED34A"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2DC558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9C95DD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01-oct-95</w:t>
            </w:r>
          </w:p>
        </w:tc>
        <w:tc>
          <w:tcPr>
            <w:tcW w:w="0" w:type="auto"/>
            <w:tcBorders>
              <w:top w:val="nil"/>
              <w:left w:val="nil"/>
              <w:bottom w:val="single" w:sz="4" w:space="0" w:color="808000"/>
              <w:right w:val="single" w:sz="4" w:space="0" w:color="808000"/>
            </w:tcBorders>
            <w:shd w:val="clear" w:color="auto" w:fill="auto"/>
            <w:noWrap/>
            <w:vAlign w:val="center"/>
            <w:hideMark/>
          </w:tcPr>
          <w:p w14:paraId="6D22572C"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31-oct-95</w:t>
            </w:r>
          </w:p>
        </w:tc>
        <w:tc>
          <w:tcPr>
            <w:tcW w:w="0" w:type="auto"/>
            <w:tcBorders>
              <w:top w:val="nil"/>
              <w:left w:val="nil"/>
              <w:bottom w:val="single" w:sz="4" w:space="0" w:color="808000"/>
              <w:right w:val="single" w:sz="4" w:space="0" w:color="808000"/>
            </w:tcBorders>
            <w:shd w:val="clear" w:color="auto" w:fill="auto"/>
            <w:noWrap/>
            <w:vAlign w:val="center"/>
            <w:hideMark/>
          </w:tcPr>
          <w:p w14:paraId="5977312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CA5ED9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622.721,00 </w:t>
            </w:r>
          </w:p>
        </w:tc>
        <w:tc>
          <w:tcPr>
            <w:tcW w:w="0" w:type="auto"/>
            <w:tcBorders>
              <w:top w:val="nil"/>
              <w:left w:val="nil"/>
              <w:bottom w:val="nil"/>
              <w:right w:val="nil"/>
            </w:tcBorders>
            <w:shd w:val="clear" w:color="auto" w:fill="auto"/>
            <w:noWrap/>
            <w:vAlign w:val="center"/>
            <w:hideMark/>
          </w:tcPr>
          <w:p w14:paraId="1499028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D02461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2.506.336,62 </w:t>
            </w:r>
          </w:p>
        </w:tc>
        <w:tc>
          <w:tcPr>
            <w:tcW w:w="0" w:type="auto"/>
            <w:tcBorders>
              <w:top w:val="nil"/>
              <w:left w:val="nil"/>
              <w:bottom w:val="single" w:sz="4" w:space="0" w:color="808000"/>
              <w:right w:val="single" w:sz="4" w:space="0" w:color="808000"/>
            </w:tcBorders>
            <w:shd w:val="clear" w:color="auto" w:fill="auto"/>
            <w:noWrap/>
            <w:vAlign w:val="center"/>
            <w:hideMark/>
          </w:tcPr>
          <w:p w14:paraId="6B46B1E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22489F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ECDC3D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20.886,14 </w:t>
            </w:r>
          </w:p>
        </w:tc>
      </w:tr>
      <w:tr w:rsidR="00ED7580" w:rsidRPr="00ED7580" w14:paraId="3893278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D5CA2F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5E4927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01-nov-95</w:t>
            </w:r>
          </w:p>
        </w:tc>
        <w:tc>
          <w:tcPr>
            <w:tcW w:w="0" w:type="auto"/>
            <w:tcBorders>
              <w:top w:val="nil"/>
              <w:left w:val="nil"/>
              <w:bottom w:val="single" w:sz="4" w:space="0" w:color="808000"/>
              <w:right w:val="single" w:sz="4" w:space="0" w:color="808000"/>
            </w:tcBorders>
            <w:shd w:val="clear" w:color="auto" w:fill="auto"/>
            <w:noWrap/>
            <w:vAlign w:val="center"/>
            <w:hideMark/>
          </w:tcPr>
          <w:p w14:paraId="4CD44DB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30-nov-95</w:t>
            </w:r>
          </w:p>
        </w:tc>
        <w:tc>
          <w:tcPr>
            <w:tcW w:w="0" w:type="auto"/>
            <w:tcBorders>
              <w:top w:val="nil"/>
              <w:left w:val="nil"/>
              <w:bottom w:val="single" w:sz="4" w:space="0" w:color="808000"/>
              <w:right w:val="single" w:sz="4" w:space="0" w:color="808000"/>
            </w:tcBorders>
            <w:shd w:val="clear" w:color="auto" w:fill="auto"/>
            <w:noWrap/>
            <w:vAlign w:val="center"/>
            <w:hideMark/>
          </w:tcPr>
          <w:p w14:paraId="07B6B8A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7D5CD1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557.631,00 </w:t>
            </w:r>
          </w:p>
        </w:tc>
        <w:tc>
          <w:tcPr>
            <w:tcW w:w="0" w:type="auto"/>
            <w:tcBorders>
              <w:top w:val="nil"/>
              <w:left w:val="nil"/>
              <w:bottom w:val="nil"/>
              <w:right w:val="nil"/>
            </w:tcBorders>
            <w:shd w:val="clear" w:color="auto" w:fill="auto"/>
            <w:noWrap/>
            <w:vAlign w:val="center"/>
            <w:hideMark/>
          </w:tcPr>
          <w:p w14:paraId="30297B3E"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269C07B"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2.244.361,43 </w:t>
            </w:r>
          </w:p>
        </w:tc>
        <w:tc>
          <w:tcPr>
            <w:tcW w:w="0" w:type="auto"/>
            <w:tcBorders>
              <w:top w:val="nil"/>
              <w:left w:val="nil"/>
              <w:bottom w:val="single" w:sz="4" w:space="0" w:color="808000"/>
              <w:right w:val="single" w:sz="4" w:space="0" w:color="808000"/>
            </w:tcBorders>
            <w:shd w:val="clear" w:color="auto" w:fill="auto"/>
            <w:noWrap/>
            <w:vAlign w:val="center"/>
            <w:hideMark/>
          </w:tcPr>
          <w:p w14:paraId="6E0A090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209ED7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1E7116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18.703,01 </w:t>
            </w:r>
          </w:p>
        </w:tc>
      </w:tr>
      <w:tr w:rsidR="00ED7580" w:rsidRPr="00ED7580" w14:paraId="0B3320CA"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05F7B9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A14659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01-dic-95</w:t>
            </w:r>
          </w:p>
        </w:tc>
        <w:tc>
          <w:tcPr>
            <w:tcW w:w="0" w:type="auto"/>
            <w:tcBorders>
              <w:top w:val="nil"/>
              <w:left w:val="nil"/>
              <w:bottom w:val="single" w:sz="4" w:space="0" w:color="808000"/>
              <w:right w:val="single" w:sz="4" w:space="0" w:color="808000"/>
            </w:tcBorders>
            <w:shd w:val="clear" w:color="auto" w:fill="auto"/>
            <w:noWrap/>
            <w:vAlign w:val="center"/>
            <w:hideMark/>
          </w:tcPr>
          <w:p w14:paraId="2B8AD5C9"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31-dic-95</w:t>
            </w:r>
          </w:p>
        </w:tc>
        <w:tc>
          <w:tcPr>
            <w:tcW w:w="0" w:type="auto"/>
            <w:tcBorders>
              <w:top w:val="nil"/>
              <w:left w:val="nil"/>
              <w:bottom w:val="single" w:sz="4" w:space="0" w:color="808000"/>
              <w:right w:val="single" w:sz="4" w:space="0" w:color="808000"/>
            </w:tcBorders>
            <w:shd w:val="clear" w:color="auto" w:fill="auto"/>
            <w:noWrap/>
            <w:vAlign w:val="center"/>
            <w:hideMark/>
          </w:tcPr>
          <w:p w14:paraId="0838462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1E8209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1.383.180,00 </w:t>
            </w:r>
          </w:p>
        </w:tc>
        <w:tc>
          <w:tcPr>
            <w:tcW w:w="0" w:type="auto"/>
            <w:tcBorders>
              <w:top w:val="nil"/>
              <w:left w:val="nil"/>
              <w:bottom w:val="nil"/>
              <w:right w:val="nil"/>
            </w:tcBorders>
            <w:shd w:val="clear" w:color="auto" w:fill="auto"/>
            <w:noWrap/>
            <w:vAlign w:val="center"/>
            <w:hideMark/>
          </w:tcPr>
          <w:p w14:paraId="7137BD5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26877B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5.567.043,16 </w:t>
            </w:r>
          </w:p>
        </w:tc>
        <w:tc>
          <w:tcPr>
            <w:tcW w:w="0" w:type="auto"/>
            <w:tcBorders>
              <w:top w:val="nil"/>
              <w:left w:val="nil"/>
              <w:bottom w:val="single" w:sz="4" w:space="0" w:color="808000"/>
              <w:right w:val="single" w:sz="4" w:space="0" w:color="808000"/>
            </w:tcBorders>
            <w:shd w:val="clear" w:color="auto" w:fill="auto"/>
            <w:noWrap/>
            <w:vAlign w:val="center"/>
            <w:hideMark/>
          </w:tcPr>
          <w:p w14:paraId="7CC5AD1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68DACF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26,15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430477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46.392,03 </w:t>
            </w:r>
          </w:p>
        </w:tc>
      </w:tr>
      <w:tr w:rsidR="00ED7580" w:rsidRPr="00ED7580" w14:paraId="637790BE"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437D967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40205B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01-ene-96</w:t>
            </w:r>
          </w:p>
        </w:tc>
        <w:tc>
          <w:tcPr>
            <w:tcW w:w="0" w:type="auto"/>
            <w:tcBorders>
              <w:top w:val="nil"/>
              <w:left w:val="nil"/>
              <w:bottom w:val="single" w:sz="4" w:space="0" w:color="808000"/>
              <w:right w:val="single" w:sz="4" w:space="0" w:color="808000"/>
            </w:tcBorders>
            <w:shd w:val="clear" w:color="auto" w:fill="auto"/>
            <w:noWrap/>
            <w:vAlign w:val="center"/>
            <w:hideMark/>
          </w:tcPr>
          <w:p w14:paraId="1CA2C11C"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31-ene-96</w:t>
            </w:r>
          </w:p>
        </w:tc>
        <w:tc>
          <w:tcPr>
            <w:tcW w:w="0" w:type="auto"/>
            <w:tcBorders>
              <w:top w:val="nil"/>
              <w:left w:val="nil"/>
              <w:bottom w:val="single" w:sz="4" w:space="0" w:color="808000"/>
              <w:right w:val="single" w:sz="4" w:space="0" w:color="808000"/>
            </w:tcBorders>
            <w:shd w:val="clear" w:color="auto" w:fill="auto"/>
            <w:noWrap/>
            <w:vAlign w:val="center"/>
            <w:hideMark/>
          </w:tcPr>
          <w:p w14:paraId="2AD7116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7C3B28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724.746,00 </w:t>
            </w:r>
          </w:p>
        </w:tc>
        <w:tc>
          <w:tcPr>
            <w:tcW w:w="0" w:type="auto"/>
            <w:tcBorders>
              <w:top w:val="nil"/>
              <w:left w:val="nil"/>
              <w:bottom w:val="nil"/>
              <w:right w:val="nil"/>
            </w:tcBorders>
            <w:shd w:val="clear" w:color="auto" w:fill="auto"/>
            <w:noWrap/>
            <w:vAlign w:val="center"/>
            <w:hideMark/>
          </w:tcPr>
          <w:p w14:paraId="49A3ABA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6FDB0CA"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2.441.640,24 </w:t>
            </w:r>
          </w:p>
        </w:tc>
        <w:tc>
          <w:tcPr>
            <w:tcW w:w="0" w:type="auto"/>
            <w:tcBorders>
              <w:top w:val="nil"/>
              <w:left w:val="nil"/>
              <w:bottom w:val="single" w:sz="4" w:space="0" w:color="808000"/>
              <w:right w:val="single" w:sz="4" w:space="0" w:color="808000"/>
            </w:tcBorders>
            <w:shd w:val="clear" w:color="auto" w:fill="auto"/>
            <w:noWrap/>
            <w:vAlign w:val="center"/>
            <w:hideMark/>
          </w:tcPr>
          <w:p w14:paraId="6D73FDE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5E0CD4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C2F08F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20.347,00 </w:t>
            </w:r>
          </w:p>
        </w:tc>
      </w:tr>
      <w:tr w:rsidR="00ED7580" w:rsidRPr="00ED7580" w14:paraId="5DB50103"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CF8BF0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DC5995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01-feb-96</w:t>
            </w:r>
          </w:p>
        </w:tc>
        <w:tc>
          <w:tcPr>
            <w:tcW w:w="0" w:type="auto"/>
            <w:tcBorders>
              <w:top w:val="nil"/>
              <w:left w:val="nil"/>
              <w:bottom w:val="single" w:sz="4" w:space="0" w:color="808000"/>
              <w:right w:val="single" w:sz="4" w:space="0" w:color="808000"/>
            </w:tcBorders>
            <w:shd w:val="clear" w:color="auto" w:fill="auto"/>
            <w:noWrap/>
            <w:vAlign w:val="center"/>
            <w:hideMark/>
          </w:tcPr>
          <w:p w14:paraId="50981C6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29-feb-96</w:t>
            </w:r>
          </w:p>
        </w:tc>
        <w:tc>
          <w:tcPr>
            <w:tcW w:w="0" w:type="auto"/>
            <w:tcBorders>
              <w:top w:val="nil"/>
              <w:left w:val="nil"/>
              <w:bottom w:val="single" w:sz="4" w:space="0" w:color="808000"/>
              <w:right w:val="single" w:sz="4" w:space="0" w:color="808000"/>
            </w:tcBorders>
            <w:shd w:val="clear" w:color="auto" w:fill="auto"/>
            <w:noWrap/>
            <w:vAlign w:val="center"/>
            <w:hideMark/>
          </w:tcPr>
          <w:p w14:paraId="76879DF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BC4368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729.736,00 </w:t>
            </w:r>
          </w:p>
        </w:tc>
        <w:tc>
          <w:tcPr>
            <w:tcW w:w="0" w:type="auto"/>
            <w:tcBorders>
              <w:top w:val="nil"/>
              <w:left w:val="nil"/>
              <w:bottom w:val="nil"/>
              <w:right w:val="nil"/>
            </w:tcBorders>
            <w:shd w:val="clear" w:color="auto" w:fill="auto"/>
            <w:noWrap/>
            <w:vAlign w:val="center"/>
            <w:hideMark/>
          </w:tcPr>
          <w:p w14:paraId="416C56DF"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44D7895"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2.458.451,35 </w:t>
            </w:r>
          </w:p>
        </w:tc>
        <w:tc>
          <w:tcPr>
            <w:tcW w:w="0" w:type="auto"/>
            <w:tcBorders>
              <w:top w:val="nil"/>
              <w:left w:val="nil"/>
              <w:bottom w:val="single" w:sz="4" w:space="0" w:color="808000"/>
              <w:right w:val="single" w:sz="4" w:space="0" w:color="808000"/>
            </w:tcBorders>
            <w:shd w:val="clear" w:color="auto" w:fill="auto"/>
            <w:noWrap/>
            <w:vAlign w:val="center"/>
            <w:hideMark/>
          </w:tcPr>
          <w:p w14:paraId="5B17E89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F42911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7C50DF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20.487,09 </w:t>
            </w:r>
          </w:p>
        </w:tc>
      </w:tr>
      <w:tr w:rsidR="00ED7580" w:rsidRPr="00ED7580" w14:paraId="0A7D0296"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3F4B2E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D80D19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01-mar-96</w:t>
            </w:r>
          </w:p>
        </w:tc>
        <w:tc>
          <w:tcPr>
            <w:tcW w:w="0" w:type="auto"/>
            <w:tcBorders>
              <w:top w:val="nil"/>
              <w:left w:val="nil"/>
              <w:bottom w:val="single" w:sz="4" w:space="0" w:color="808000"/>
              <w:right w:val="single" w:sz="4" w:space="0" w:color="808000"/>
            </w:tcBorders>
            <w:shd w:val="clear" w:color="auto" w:fill="auto"/>
            <w:noWrap/>
            <w:vAlign w:val="center"/>
            <w:hideMark/>
          </w:tcPr>
          <w:p w14:paraId="31F6519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31-mar-96</w:t>
            </w:r>
          </w:p>
        </w:tc>
        <w:tc>
          <w:tcPr>
            <w:tcW w:w="0" w:type="auto"/>
            <w:tcBorders>
              <w:top w:val="nil"/>
              <w:left w:val="nil"/>
              <w:bottom w:val="single" w:sz="4" w:space="0" w:color="808000"/>
              <w:right w:val="single" w:sz="4" w:space="0" w:color="808000"/>
            </w:tcBorders>
            <w:shd w:val="clear" w:color="auto" w:fill="auto"/>
            <w:noWrap/>
            <w:vAlign w:val="center"/>
            <w:hideMark/>
          </w:tcPr>
          <w:p w14:paraId="51A6159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B96C04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420.727,00 </w:t>
            </w:r>
          </w:p>
        </w:tc>
        <w:tc>
          <w:tcPr>
            <w:tcW w:w="0" w:type="auto"/>
            <w:tcBorders>
              <w:top w:val="nil"/>
              <w:left w:val="nil"/>
              <w:bottom w:val="nil"/>
              <w:right w:val="nil"/>
            </w:tcBorders>
            <w:shd w:val="clear" w:color="auto" w:fill="auto"/>
            <w:noWrap/>
            <w:vAlign w:val="center"/>
            <w:hideMark/>
          </w:tcPr>
          <w:p w14:paraId="115B6B1E"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B29132B"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1.417.412,41 </w:t>
            </w:r>
          </w:p>
        </w:tc>
        <w:tc>
          <w:tcPr>
            <w:tcW w:w="0" w:type="auto"/>
            <w:tcBorders>
              <w:top w:val="nil"/>
              <w:left w:val="nil"/>
              <w:bottom w:val="single" w:sz="4" w:space="0" w:color="808000"/>
              <w:right w:val="single" w:sz="4" w:space="0" w:color="808000"/>
            </w:tcBorders>
            <w:shd w:val="clear" w:color="auto" w:fill="auto"/>
            <w:noWrap/>
            <w:vAlign w:val="center"/>
            <w:hideMark/>
          </w:tcPr>
          <w:p w14:paraId="71D15E7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820FEC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4DAD72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11.811,77 </w:t>
            </w:r>
          </w:p>
        </w:tc>
      </w:tr>
      <w:tr w:rsidR="00ED7580" w:rsidRPr="00ED7580" w14:paraId="2F44D619"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8D8DB14"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2597D0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01-abr-96</w:t>
            </w:r>
          </w:p>
        </w:tc>
        <w:tc>
          <w:tcPr>
            <w:tcW w:w="0" w:type="auto"/>
            <w:tcBorders>
              <w:top w:val="nil"/>
              <w:left w:val="nil"/>
              <w:bottom w:val="single" w:sz="4" w:space="0" w:color="808000"/>
              <w:right w:val="single" w:sz="4" w:space="0" w:color="808000"/>
            </w:tcBorders>
            <w:shd w:val="clear" w:color="auto" w:fill="auto"/>
            <w:noWrap/>
            <w:vAlign w:val="center"/>
            <w:hideMark/>
          </w:tcPr>
          <w:p w14:paraId="2E1DA18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30-abr-96</w:t>
            </w:r>
          </w:p>
        </w:tc>
        <w:tc>
          <w:tcPr>
            <w:tcW w:w="0" w:type="auto"/>
            <w:tcBorders>
              <w:top w:val="nil"/>
              <w:left w:val="nil"/>
              <w:bottom w:val="single" w:sz="4" w:space="0" w:color="808000"/>
              <w:right w:val="single" w:sz="4" w:space="0" w:color="808000"/>
            </w:tcBorders>
            <w:shd w:val="clear" w:color="auto" w:fill="auto"/>
            <w:noWrap/>
            <w:vAlign w:val="center"/>
            <w:hideMark/>
          </w:tcPr>
          <w:p w14:paraId="41CB604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23A987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763.536,00 </w:t>
            </w:r>
          </w:p>
        </w:tc>
        <w:tc>
          <w:tcPr>
            <w:tcW w:w="0" w:type="auto"/>
            <w:tcBorders>
              <w:top w:val="nil"/>
              <w:left w:val="nil"/>
              <w:bottom w:val="nil"/>
              <w:right w:val="nil"/>
            </w:tcBorders>
            <w:shd w:val="clear" w:color="auto" w:fill="auto"/>
            <w:noWrap/>
            <w:vAlign w:val="center"/>
            <w:hideMark/>
          </w:tcPr>
          <w:p w14:paraId="0CF88219"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4A3C3A3"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2.572.322,20 </w:t>
            </w:r>
          </w:p>
        </w:tc>
        <w:tc>
          <w:tcPr>
            <w:tcW w:w="0" w:type="auto"/>
            <w:tcBorders>
              <w:top w:val="nil"/>
              <w:left w:val="nil"/>
              <w:bottom w:val="single" w:sz="4" w:space="0" w:color="808000"/>
              <w:right w:val="single" w:sz="4" w:space="0" w:color="808000"/>
            </w:tcBorders>
            <w:shd w:val="clear" w:color="auto" w:fill="auto"/>
            <w:noWrap/>
            <w:vAlign w:val="center"/>
            <w:hideMark/>
          </w:tcPr>
          <w:p w14:paraId="099513C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725027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1DCD0D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21.436,02 </w:t>
            </w:r>
          </w:p>
        </w:tc>
      </w:tr>
      <w:tr w:rsidR="00ED7580" w:rsidRPr="00ED7580" w14:paraId="065FB8DF"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ED6389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B4541C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01-may-96</w:t>
            </w:r>
          </w:p>
        </w:tc>
        <w:tc>
          <w:tcPr>
            <w:tcW w:w="0" w:type="auto"/>
            <w:tcBorders>
              <w:top w:val="nil"/>
              <w:left w:val="nil"/>
              <w:bottom w:val="single" w:sz="4" w:space="0" w:color="808000"/>
              <w:right w:val="single" w:sz="4" w:space="0" w:color="808000"/>
            </w:tcBorders>
            <w:shd w:val="clear" w:color="auto" w:fill="auto"/>
            <w:noWrap/>
            <w:vAlign w:val="center"/>
            <w:hideMark/>
          </w:tcPr>
          <w:p w14:paraId="2AF98287"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31-may-96</w:t>
            </w:r>
          </w:p>
        </w:tc>
        <w:tc>
          <w:tcPr>
            <w:tcW w:w="0" w:type="auto"/>
            <w:tcBorders>
              <w:top w:val="nil"/>
              <w:left w:val="nil"/>
              <w:bottom w:val="single" w:sz="4" w:space="0" w:color="808000"/>
              <w:right w:val="single" w:sz="4" w:space="0" w:color="808000"/>
            </w:tcBorders>
            <w:shd w:val="clear" w:color="auto" w:fill="auto"/>
            <w:noWrap/>
            <w:vAlign w:val="center"/>
            <w:hideMark/>
          </w:tcPr>
          <w:p w14:paraId="41114C0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F9ECAB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759.082,00 </w:t>
            </w:r>
          </w:p>
        </w:tc>
        <w:tc>
          <w:tcPr>
            <w:tcW w:w="0" w:type="auto"/>
            <w:tcBorders>
              <w:top w:val="nil"/>
              <w:left w:val="nil"/>
              <w:bottom w:val="nil"/>
              <w:right w:val="nil"/>
            </w:tcBorders>
            <w:shd w:val="clear" w:color="auto" w:fill="auto"/>
            <w:noWrap/>
            <w:vAlign w:val="center"/>
            <w:hideMark/>
          </w:tcPr>
          <w:p w14:paraId="19D29E7A"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0166E4F"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2.557.316,85 </w:t>
            </w:r>
          </w:p>
        </w:tc>
        <w:tc>
          <w:tcPr>
            <w:tcW w:w="0" w:type="auto"/>
            <w:tcBorders>
              <w:top w:val="nil"/>
              <w:left w:val="nil"/>
              <w:bottom w:val="single" w:sz="4" w:space="0" w:color="808000"/>
              <w:right w:val="single" w:sz="4" w:space="0" w:color="808000"/>
            </w:tcBorders>
            <w:shd w:val="clear" w:color="auto" w:fill="auto"/>
            <w:noWrap/>
            <w:vAlign w:val="center"/>
            <w:hideMark/>
          </w:tcPr>
          <w:p w14:paraId="3792AB2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0BE05C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4F0D67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21.310,97 </w:t>
            </w:r>
          </w:p>
        </w:tc>
      </w:tr>
      <w:tr w:rsidR="00ED7580" w:rsidRPr="00ED7580" w14:paraId="21AF9CED"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143F43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6FDAEF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01-jun-96</w:t>
            </w:r>
          </w:p>
        </w:tc>
        <w:tc>
          <w:tcPr>
            <w:tcW w:w="0" w:type="auto"/>
            <w:tcBorders>
              <w:top w:val="nil"/>
              <w:left w:val="nil"/>
              <w:bottom w:val="single" w:sz="4" w:space="0" w:color="808000"/>
              <w:right w:val="single" w:sz="4" w:space="0" w:color="808000"/>
            </w:tcBorders>
            <w:shd w:val="clear" w:color="auto" w:fill="auto"/>
            <w:noWrap/>
            <w:vAlign w:val="center"/>
            <w:hideMark/>
          </w:tcPr>
          <w:p w14:paraId="0D2DF54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30-jun-96</w:t>
            </w:r>
          </w:p>
        </w:tc>
        <w:tc>
          <w:tcPr>
            <w:tcW w:w="0" w:type="auto"/>
            <w:tcBorders>
              <w:top w:val="nil"/>
              <w:left w:val="nil"/>
              <w:bottom w:val="single" w:sz="4" w:space="0" w:color="808000"/>
              <w:right w:val="single" w:sz="4" w:space="0" w:color="808000"/>
            </w:tcBorders>
            <w:shd w:val="clear" w:color="auto" w:fill="auto"/>
            <w:noWrap/>
            <w:vAlign w:val="center"/>
            <w:hideMark/>
          </w:tcPr>
          <w:p w14:paraId="37284DF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04398A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754.580,00 </w:t>
            </w:r>
          </w:p>
        </w:tc>
        <w:tc>
          <w:tcPr>
            <w:tcW w:w="0" w:type="auto"/>
            <w:tcBorders>
              <w:top w:val="nil"/>
              <w:left w:val="nil"/>
              <w:bottom w:val="nil"/>
              <w:right w:val="nil"/>
            </w:tcBorders>
            <w:shd w:val="clear" w:color="auto" w:fill="auto"/>
            <w:noWrap/>
            <w:vAlign w:val="center"/>
            <w:hideMark/>
          </w:tcPr>
          <w:p w14:paraId="5C451B88"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23E25D1"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2.542.149,79 </w:t>
            </w:r>
          </w:p>
        </w:tc>
        <w:tc>
          <w:tcPr>
            <w:tcW w:w="0" w:type="auto"/>
            <w:tcBorders>
              <w:top w:val="nil"/>
              <w:left w:val="nil"/>
              <w:bottom w:val="single" w:sz="4" w:space="0" w:color="808000"/>
              <w:right w:val="single" w:sz="4" w:space="0" w:color="808000"/>
            </w:tcBorders>
            <w:shd w:val="clear" w:color="auto" w:fill="auto"/>
            <w:noWrap/>
            <w:vAlign w:val="center"/>
            <w:hideMark/>
          </w:tcPr>
          <w:p w14:paraId="053DB4F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B54531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D04F17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21.184,58 </w:t>
            </w:r>
          </w:p>
        </w:tc>
      </w:tr>
      <w:tr w:rsidR="00ED7580" w:rsidRPr="00ED7580" w14:paraId="60DA0A13"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923E2E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0C4713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01-jul-96</w:t>
            </w:r>
          </w:p>
        </w:tc>
        <w:tc>
          <w:tcPr>
            <w:tcW w:w="0" w:type="auto"/>
            <w:tcBorders>
              <w:top w:val="nil"/>
              <w:left w:val="nil"/>
              <w:bottom w:val="single" w:sz="4" w:space="0" w:color="808000"/>
              <w:right w:val="single" w:sz="4" w:space="0" w:color="808000"/>
            </w:tcBorders>
            <w:shd w:val="clear" w:color="auto" w:fill="auto"/>
            <w:noWrap/>
            <w:vAlign w:val="center"/>
            <w:hideMark/>
          </w:tcPr>
          <w:p w14:paraId="2B390947"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31-jul-96</w:t>
            </w:r>
          </w:p>
        </w:tc>
        <w:tc>
          <w:tcPr>
            <w:tcW w:w="0" w:type="auto"/>
            <w:tcBorders>
              <w:top w:val="nil"/>
              <w:left w:val="nil"/>
              <w:bottom w:val="single" w:sz="4" w:space="0" w:color="808000"/>
              <w:right w:val="single" w:sz="4" w:space="0" w:color="808000"/>
            </w:tcBorders>
            <w:shd w:val="clear" w:color="auto" w:fill="auto"/>
            <w:noWrap/>
            <w:vAlign w:val="center"/>
            <w:hideMark/>
          </w:tcPr>
          <w:p w14:paraId="4625B3A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F69AC64"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710.610,00 </w:t>
            </w:r>
          </w:p>
        </w:tc>
        <w:tc>
          <w:tcPr>
            <w:tcW w:w="0" w:type="auto"/>
            <w:tcBorders>
              <w:top w:val="nil"/>
              <w:left w:val="nil"/>
              <w:bottom w:val="nil"/>
              <w:right w:val="nil"/>
            </w:tcBorders>
            <w:shd w:val="clear" w:color="auto" w:fill="auto"/>
            <w:noWrap/>
            <w:vAlign w:val="center"/>
            <w:hideMark/>
          </w:tcPr>
          <w:p w14:paraId="04073DF1"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4DFF037"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2.394.016,62 </w:t>
            </w:r>
          </w:p>
        </w:tc>
        <w:tc>
          <w:tcPr>
            <w:tcW w:w="0" w:type="auto"/>
            <w:tcBorders>
              <w:top w:val="nil"/>
              <w:left w:val="nil"/>
              <w:bottom w:val="single" w:sz="4" w:space="0" w:color="808000"/>
              <w:right w:val="single" w:sz="4" w:space="0" w:color="808000"/>
            </w:tcBorders>
            <w:shd w:val="clear" w:color="auto" w:fill="auto"/>
            <w:noWrap/>
            <w:vAlign w:val="center"/>
            <w:hideMark/>
          </w:tcPr>
          <w:p w14:paraId="3E0F212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6577D7B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19A8B2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19.950,14 </w:t>
            </w:r>
          </w:p>
        </w:tc>
      </w:tr>
      <w:tr w:rsidR="00ED7580" w:rsidRPr="00ED7580" w14:paraId="547BB6F8"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7C154B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EDCCEB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01-ago-96</w:t>
            </w:r>
          </w:p>
        </w:tc>
        <w:tc>
          <w:tcPr>
            <w:tcW w:w="0" w:type="auto"/>
            <w:tcBorders>
              <w:top w:val="nil"/>
              <w:left w:val="nil"/>
              <w:bottom w:val="single" w:sz="4" w:space="0" w:color="808000"/>
              <w:right w:val="single" w:sz="4" w:space="0" w:color="808000"/>
            </w:tcBorders>
            <w:shd w:val="clear" w:color="auto" w:fill="auto"/>
            <w:noWrap/>
            <w:vAlign w:val="center"/>
            <w:hideMark/>
          </w:tcPr>
          <w:p w14:paraId="37F25C0E"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31-ago-96</w:t>
            </w:r>
          </w:p>
        </w:tc>
        <w:tc>
          <w:tcPr>
            <w:tcW w:w="0" w:type="auto"/>
            <w:tcBorders>
              <w:top w:val="nil"/>
              <w:left w:val="nil"/>
              <w:bottom w:val="single" w:sz="4" w:space="0" w:color="808000"/>
              <w:right w:val="single" w:sz="4" w:space="0" w:color="808000"/>
            </w:tcBorders>
            <w:shd w:val="clear" w:color="auto" w:fill="auto"/>
            <w:noWrap/>
            <w:vAlign w:val="center"/>
            <w:hideMark/>
          </w:tcPr>
          <w:p w14:paraId="67C2534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502EFD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729.265,00 </w:t>
            </w:r>
          </w:p>
        </w:tc>
        <w:tc>
          <w:tcPr>
            <w:tcW w:w="0" w:type="auto"/>
            <w:tcBorders>
              <w:top w:val="nil"/>
              <w:left w:val="nil"/>
              <w:bottom w:val="nil"/>
              <w:right w:val="nil"/>
            </w:tcBorders>
            <w:shd w:val="clear" w:color="auto" w:fill="auto"/>
            <w:noWrap/>
            <w:vAlign w:val="center"/>
            <w:hideMark/>
          </w:tcPr>
          <w:p w14:paraId="7CB6F0E6"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144AECE"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2.456.864,57 </w:t>
            </w:r>
          </w:p>
        </w:tc>
        <w:tc>
          <w:tcPr>
            <w:tcW w:w="0" w:type="auto"/>
            <w:tcBorders>
              <w:top w:val="nil"/>
              <w:left w:val="nil"/>
              <w:bottom w:val="single" w:sz="4" w:space="0" w:color="808000"/>
              <w:right w:val="single" w:sz="4" w:space="0" w:color="808000"/>
            </w:tcBorders>
            <w:shd w:val="clear" w:color="auto" w:fill="auto"/>
            <w:noWrap/>
            <w:vAlign w:val="center"/>
            <w:hideMark/>
          </w:tcPr>
          <w:p w14:paraId="12F2C31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6323FC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0C5EF5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20.473,87 </w:t>
            </w:r>
          </w:p>
        </w:tc>
      </w:tr>
      <w:tr w:rsidR="00ED7580" w:rsidRPr="00ED7580" w14:paraId="734851A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927242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DA3DB9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01-sep-96</w:t>
            </w:r>
          </w:p>
        </w:tc>
        <w:tc>
          <w:tcPr>
            <w:tcW w:w="0" w:type="auto"/>
            <w:tcBorders>
              <w:top w:val="nil"/>
              <w:left w:val="nil"/>
              <w:bottom w:val="single" w:sz="4" w:space="0" w:color="808000"/>
              <w:right w:val="single" w:sz="4" w:space="0" w:color="808000"/>
            </w:tcBorders>
            <w:shd w:val="clear" w:color="auto" w:fill="auto"/>
            <w:noWrap/>
            <w:vAlign w:val="center"/>
            <w:hideMark/>
          </w:tcPr>
          <w:p w14:paraId="722D0D3E"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30-sep-96</w:t>
            </w:r>
          </w:p>
        </w:tc>
        <w:tc>
          <w:tcPr>
            <w:tcW w:w="0" w:type="auto"/>
            <w:tcBorders>
              <w:top w:val="nil"/>
              <w:left w:val="nil"/>
              <w:bottom w:val="single" w:sz="4" w:space="0" w:color="808000"/>
              <w:right w:val="single" w:sz="4" w:space="0" w:color="808000"/>
            </w:tcBorders>
            <w:shd w:val="clear" w:color="auto" w:fill="auto"/>
            <w:noWrap/>
            <w:vAlign w:val="center"/>
            <w:hideMark/>
          </w:tcPr>
          <w:p w14:paraId="4562035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C27690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506.258,00 </w:t>
            </w:r>
          </w:p>
        </w:tc>
        <w:tc>
          <w:tcPr>
            <w:tcW w:w="0" w:type="auto"/>
            <w:tcBorders>
              <w:top w:val="nil"/>
              <w:left w:val="nil"/>
              <w:bottom w:val="nil"/>
              <w:right w:val="nil"/>
            </w:tcBorders>
            <w:shd w:val="clear" w:color="auto" w:fill="auto"/>
            <w:noWrap/>
            <w:vAlign w:val="center"/>
            <w:hideMark/>
          </w:tcPr>
          <w:p w14:paraId="6EF57A3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A5DE10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1.705.562,92 </w:t>
            </w:r>
          </w:p>
        </w:tc>
        <w:tc>
          <w:tcPr>
            <w:tcW w:w="0" w:type="auto"/>
            <w:tcBorders>
              <w:top w:val="nil"/>
              <w:left w:val="nil"/>
              <w:bottom w:val="single" w:sz="4" w:space="0" w:color="808000"/>
              <w:right w:val="single" w:sz="4" w:space="0" w:color="808000"/>
            </w:tcBorders>
            <w:shd w:val="clear" w:color="auto" w:fill="auto"/>
            <w:noWrap/>
            <w:vAlign w:val="center"/>
            <w:hideMark/>
          </w:tcPr>
          <w:p w14:paraId="5E8D9B2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987404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4B9B45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14.213,02 </w:t>
            </w:r>
          </w:p>
        </w:tc>
      </w:tr>
      <w:tr w:rsidR="00ED7580" w:rsidRPr="00ED7580" w14:paraId="387448ED"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870A08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3CA10A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01-oct-96</w:t>
            </w:r>
          </w:p>
        </w:tc>
        <w:tc>
          <w:tcPr>
            <w:tcW w:w="0" w:type="auto"/>
            <w:tcBorders>
              <w:top w:val="nil"/>
              <w:left w:val="nil"/>
              <w:bottom w:val="single" w:sz="4" w:space="0" w:color="808000"/>
              <w:right w:val="single" w:sz="4" w:space="0" w:color="808000"/>
            </w:tcBorders>
            <w:shd w:val="clear" w:color="auto" w:fill="auto"/>
            <w:noWrap/>
            <w:vAlign w:val="center"/>
            <w:hideMark/>
          </w:tcPr>
          <w:p w14:paraId="09EE0C26"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31-oct-96</w:t>
            </w:r>
          </w:p>
        </w:tc>
        <w:tc>
          <w:tcPr>
            <w:tcW w:w="0" w:type="auto"/>
            <w:tcBorders>
              <w:top w:val="nil"/>
              <w:left w:val="nil"/>
              <w:bottom w:val="single" w:sz="4" w:space="0" w:color="808000"/>
              <w:right w:val="single" w:sz="4" w:space="0" w:color="808000"/>
            </w:tcBorders>
            <w:shd w:val="clear" w:color="auto" w:fill="auto"/>
            <w:noWrap/>
            <w:vAlign w:val="center"/>
            <w:hideMark/>
          </w:tcPr>
          <w:p w14:paraId="0C54BEB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A25FD3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898.858,00 </w:t>
            </w:r>
          </w:p>
        </w:tc>
        <w:tc>
          <w:tcPr>
            <w:tcW w:w="0" w:type="auto"/>
            <w:tcBorders>
              <w:top w:val="nil"/>
              <w:left w:val="nil"/>
              <w:bottom w:val="nil"/>
              <w:right w:val="nil"/>
            </w:tcBorders>
            <w:shd w:val="clear" w:color="auto" w:fill="auto"/>
            <w:noWrap/>
            <w:vAlign w:val="center"/>
            <w:hideMark/>
          </w:tcPr>
          <w:p w14:paraId="0E70662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90A9B1E"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3.028.216,59 </w:t>
            </w:r>
          </w:p>
        </w:tc>
        <w:tc>
          <w:tcPr>
            <w:tcW w:w="0" w:type="auto"/>
            <w:tcBorders>
              <w:top w:val="nil"/>
              <w:left w:val="nil"/>
              <w:bottom w:val="single" w:sz="4" w:space="0" w:color="808000"/>
              <w:right w:val="single" w:sz="4" w:space="0" w:color="808000"/>
            </w:tcBorders>
            <w:shd w:val="clear" w:color="auto" w:fill="auto"/>
            <w:noWrap/>
            <w:vAlign w:val="center"/>
            <w:hideMark/>
          </w:tcPr>
          <w:p w14:paraId="76ED77E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F1EE1D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ECAE30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25.235,14 </w:t>
            </w:r>
          </w:p>
        </w:tc>
      </w:tr>
      <w:tr w:rsidR="00ED7580" w:rsidRPr="00ED7580" w14:paraId="774360D8"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01E8D94"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F2A4CA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01-nov-96</w:t>
            </w:r>
          </w:p>
        </w:tc>
        <w:tc>
          <w:tcPr>
            <w:tcW w:w="0" w:type="auto"/>
            <w:tcBorders>
              <w:top w:val="nil"/>
              <w:left w:val="nil"/>
              <w:bottom w:val="single" w:sz="4" w:space="0" w:color="808000"/>
              <w:right w:val="single" w:sz="4" w:space="0" w:color="808000"/>
            </w:tcBorders>
            <w:shd w:val="clear" w:color="auto" w:fill="auto"/>
            <w:noWrap/>
            <w:vAlign w:val="center"/>
            <w:hideMark/>
          </w:tcPr>
          <w:p w14:paraId="64CC1728"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30-nov-96</w:t>
            </w:r>
          </w:p>
        </w:tc>
        <w:tc>
          <w:tcPr>
            <w:tcW w:w="0" w:type="auto"/>
            <w:tcBorders>
              <w:top w:val="nil"/>
              <w:left w:val="nil"/>
              <w:bottom w:val="single" w:sz="4" w:space="0" w:color="808000"/>
              <w:right w:val="single" w:sz="4" w:space="0" w:color="808000"/>
            </w:tcBorders>
            <w:shd w:val="clear" w:color="auto" w:fill="auto"/>
            <w:noWrap/>
            <w:vAlign w:val="center"/>
            <w:hideMark/>
          </w:tcPr>
          <w:p w14:paraId="04A14DF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B39074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814.000,00 </w:t>
            </w:r>
          </w:p>
        </w:tc>
        <w:tc>
          <w:tcPr>
            <w:tcW w:w="0" w:type="auto"/>
            <w:tcBorders>
              <w:top w:val="nil"/>
              <w:left w:val="nil"/>
              <w:bottom w:val="nil"/>
              <w:right w:val="nil"/>
            </w:tcBorders>
            <w:shd w:val="clear" w:color="auto" w:fill="auto"/>
            <w:noWrap/>
            <w:vAlign w:val="center"/>
            <w:hideMark/>
          </w:tcPr>
          <w:p w14:paraId="15D8DCA7"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B95AC7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2.742.333,39 </w:t>
            </w:r>
          </w:p>
        </w:tc>
        <w:tc>
          <w:tcPr>
            <w:tcW w:w="0" w:type="auto"/>
            <w:tcBorders>
              <w:top w:val="nil"/>
              <w:left w:val="nil"/>
              <w:bottom w:val="single" w:sz="4" w:space="0" w:color="808000"/>
              <w:right w:val="single" w:sz="4" w:space="0" w:color="808000"/>
            </w:tcBorders>
            <w:shd w:val="clear" w:color="auto" w:fill="auto"/>
            <w:noWrap/>
            <w:vAlign w:val="center"/>
            <w:hideMark/>
          </w:tcPr>
          <w:p w14:paraId="7805203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7B30FB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B6FB36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22.852,78 </w:t>
            </w:r>
          </w:p>
        </w:tc>
      </w:tr>
      <w:tr w:rsidR="00ED7580" w:rsidRPr="00ED7580" w14:paraId="69F130E8"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EE72F2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60918E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01-dic-96</w:t>
            </w:r>
          </w:p>
        </w:tc>
        <w:tc>
          <w:tcPr>
            <w:tcW w:w="0" w:type="auto"/>
            <w:tcBorders>
              <w:top w:val="nil"/>
              <w:left w:val="nil"/>
              <w:bottom w:val="single" w:sz="4" w:space="0" w:color="808000"/>
              <w:right w:val="single" w:sz="4" w:space="0" w:color="808000"/>
            </w:tcBorders>
            <w:shd w:val="clear" w:color="auto" w:fill="auto"/>
            <w:noWrap/>
            <w:vAlign w:val="center"/>
            <w:hideMark/>
          </w:tcPr>
          <w:p w14:paraId="160E1EA2"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31-dic-96</w:t>
            </w:r>
          </w:p>
        </w:tc>
        <w:tc>
          <w:tcPr>
            <w:tcW w:w="0" w:type="auto"/>
            <w:tcBorders>
              <w:top w:val="nil"/>
              <w:left w:val="nil"/>
              <w:bottom w:val="single" w:sz="4" w:space="0" w:color="808000"/>
              <w:right w:val="single" w:sz="4" w:space="0" w:color="808000"/>
            </w:tcBorders>
            <w:shd w:val="clear" w:color="auto" w:fill="auto"/>
            <w:noWrap/>
            <w:vAlign w:val="center"/>
            <w:hideMark/>
          </w:tcPr>
          <w:p w14:paraId="36B9DAD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30DF1A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1.610.804,00 </w:t>
            </w:r>
          </w:p>
        </w:tc>
        <w:tc>
          <w:tcPr>
            <w:tcW w:w="0" w:type="auto"/>
            <w:tcBorders>
              <w:top w:val="nil"/>
              <w:left w:val="nil"/>
              <w:bottom w:val="nil"/>
              <w:right w:val="nil"/>
            </w:tcBorders>
            <w:shd w:val="clear" w:color="auto" w:fill="auto"/>
            <w:noWrap/>
            <w:vAlign w:val="center"/>
            <w:hideMark/>
          </w:tcPr>
          <w:p w14:paraId="18FB80D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3895E71"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5.426.734,15 </w:t>
            </w:r>
          </w:p>
        </w:tc>
        <w:tc>
          <w:tcPr>
            <w:tcW w:w="0" w:type="auto"/>
            <w:tcBorders>
              <w:top w:val="nil"/>
              <w:left w:val="nil"/>
              <w:bottom w:val="single" w:sz="4" w:space="0" w:color="808000"/>
              <w:right w:val="single" w:sz="4" w:space="0" w:color="808000"/>
            </w:tcBorders>
            <w:shd w:val="clear" w:color="auto" w:fill="auto"/>
            <w:noWrap/>
            <w:vAlign w:val="center"/>
            <w:hideMark/>
          </w:tcPr>
          <w:p w14:paraId="47F8D55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01D3E9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31,24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CF7652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45.222,78 </w:t>
            </w:r>
          </w:p>
        </w:tc>
      </w:tr>
      <w:tr w:rsidR="00ED7580" w:rsidRPr="00ED7580" w14:paraId="529F143D"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4EE321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1044ED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01-ene-97</w:t>
            </w:r>
          </w:p>
        </w:tc>
        <w:tc>
          <w:tcPr>
            <w:tcW w:w="0" w:type="auto"/>
            <w:tcBorders>
              <w:top w:val="nil"/>
              <w:left w:val="nil"/>
              <w:bottom w:val="single" w:sz="4" w:space="0" w:color="808000"/>
              <w:right w:val="single" w:sz="4" w:space="0" w:color="808000"/>
            </w:tcBorders>
            <w:shd w:val="clear" w:color="auto" w:fill="auto"/>
            <w:noWrap/>
            <w:vAlign w:val="center"/>
            <w:hideMark/>
          </w:tcPr>
          <w:p w14:paraId="3D5211BC"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31-ene-97</w:t>
            </w:r>
          </w:p>
        </w:tc>
        <w:tc>
          <w:tcPr>
            <w:tcW w:w="0" w:type="auto"/>
            <w:tcBorders>
              <w:top w:val="nil"/>
              <w:left w:val="nil"/>
              <w:bottom w:val="single" w:sz="4" w:space="0" w:color="808000"/>
              <w:right w:val="single" w:sz="4" w:space="0" w:color="808000"/>
            </w:tcBorders>
            <w:shd w:val="clear" w:color="auto" w:fill="auto"/>
            <w:noWrap/>
            <w:vAlign w:val="center"/>
            <w:hideMark/>
          </w:tcPr>
          <w:p w14:paraId="107F1B8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750201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985.939,00 </w:t>
            </w:r>
          </w:p>
        </w:tc>
        <w:tc>
          <w:tcPr>
            <w:tcW w:w="0" w:type="auto"/>
            <w:tcBorders>
              <w:top w:val="nil"/>
              <w:left w:val="nil"/>
              <w:bottom w:val="nil"/>
              <w:right w:val="nil"/>
            </w:tcBorders>
            <w:shd w:val="clear" w:color="auto" w:fill="auto"/>
            <w:noWrap/>
            <w:vAlign w:val="center"/>
            <w:hideMark/>
          </w:tcPr>
          <w:p w14:paraId="57ED3ECB"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38EE39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2.730.692,44 </w:t>
            </w:r>
          </w:p>
        </w:tc>
        <w:tc>
          <w:tcPr>
            <w:tcW w:w="0" w:type="auto"/>
            <w:tcBorders>
              <w:top w:val="nil"/>
              <w:left w:val="nil"/>
              <w:bottom w:val="single" w:sz="4" w:space="0" w:color="808000"/>
              <w:right w:val="single" w:sz="4" w:space="0" w:color="808000"/>
            </w:tcBorders>
            <w:shd w:val="clear" w:color="auto" w:fill="auto"/>
            <w:noWrap/>
            <w:vAlign w:val="center"/>
            <w:hideMark/>
          </w:tcPr>
          <w:p w14:paraId="5BBCE1C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82E80A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B0AA66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22.755,77 </w:t>
            </w:r>
          </w:p>
        </w:tc>
      </w:tr>
      <w:tr w:rsidR="00ED7580" w:rsidRPr="00ED7580" w14:paraId="57B74B2B"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3BD838E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10CFB5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01-feb-97</w:t>
            </w:r>
          </w:p>
        </w:tc>
        <w:tc>
          <w:tcPr>
            <w:tcW w:w="0" w:type="auto"/>
            <w:tcBorders>
              <w:top w:val="nil"/>
              <w:left w:val="nil"/>
              <w:bottom w:val="single" w:sz="4" w:space="0" w:color="808000"/>
              <w:right w:val="single" w:sz="4" w:space="0" w:color="808000"/>
            </w:tcBorders>
            <w:shd w:val="clear" w:color="auto" w:fill="auto"/>
            <w:noWrap/>
            <w:vAlign w:val="center"/>
            <w:hideMark/>
          </w:tcPr>
          <w:p w14:paraId="1A12521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28-feb-97</w:t>
            </w:r>
          </w:p>
        </w:tc>
        <w:tc>
          <w:tcPr>
            <w:tcW w:w="0" w:type="auto"/>
            <w:tcBorders>
              <w:top w:val="nil"/>
              <w:left w:val="nil"/>
              <w:bottom w:val="single" w:sz="4" w:space="0" w:color="808000"/>
              <w:right w:val="single" w:sz="4" w:space="0" w:color="808000"/>
            </w:tcBorders>
            <w:shd w:val="clear" w:color="auto" w:fill="auto"/>
            <w:noWrap/>
            <w:vAlign w:val="center"/>
            <w:hideMark/>
          </w:tcPr>
          <w:p w14:paraId="4BE49D1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C6A650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901.436,00 </w:t>
            </w:r>
          </w:p>
        </w:tc>
        <w:tc>
          <w:tcPr>
            <w:tcW w:w="0" w:type="auto"/>
            <w:tcBorders>
              <w:top w:val="nil"/>
              <w:left w:val="nil"/>
              <w:bottom w:val="nil"/>
              <w:right w:val="nil"/>
            </w:tcBorders>
            <w:shd w:val="clear" w:color="auto" w:fill="auto"/>
            <w:noWrap/>
            <w:vAlign w:val="center"/>
            <w:hideMark/>
          </w:tcPr>
          <w:p w14:paraId="38B36F5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6C2A78E"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2.496.649,86 </w:t>
            </w:r>
          </w:p>
        </w:tc>
        <w:tc>
          <w:tcPr>
            <w:tcW w:w="0" w:type="auto"/>
            <w:tcBorders>
              <w:top w:val="nil"/>
              <w:left w:val="nil"/>
              <w:bottom w:val="single" w:sz="4" w:space="0" w:color="808000"/>
              <w:right w:val="single" w:sz="4" w:space="0" w:color="808000"/>
            </w:tcBorders>
            <w:shd w:val="clear" w:color="auto" w:fill="auto"/>
            <w:noWrap/>
            <w:vAlign w:val="center"/>
            <w:hideMark/>
          </w:tcPr>
          <w:p w14:paraId="04A2DBB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6D3A8E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102E92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20.805,42 </w:t>
            </w:r>
          </w:p>
        </w:tc>
      </w:tr>
      <w:tr w:rsidR="00ED7580" w:rsidRPr="00ED7580" w14:paraId="748F9C2B"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DCB8DD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50CFCB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01-mar-97</w:t>
            </w:r>
          </w:p>
        </w:tc>
        <w:tc>
          <w:tcPr>
            <w:tcW w:w="0" w:type="auto"/>
            <w:tcBorders>
              <w:top w:val="nil"/>
              <w:left w:val="nil"/>
              <w:bottom w:val="single" w:sz="4" w:space="0" w:color="808000"/>
              <w:right w:val="single" w:sz="4" w:space="0" w:color="808000"/>
            </w:tcBorders>
            <w:shd w:val="clear" w:color="auto" w:fill="auto"/>
            <w:noWrap/>
            <w:vAlign w:val="center"/>
            <w:hideMark/>
          </w:tcPr>
          <w:p w14:paraId="0E47FE9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31-mar-97</w:t>
            </w:r>
          </w:p>
        </w:tc>
        <w:tc>
          <w:tcPr>
            <w:tcW w:w="0" w:type="auto"/>
            <w:tcBorders>
              <w:top w:val="nil"/>
              <w:left w:val="nil"/>
              <w:bottom w:val="single" w:sz="4" w:space="0" w:color="808000"/>
              <w:right w:val="single" w:sz="4" w:space="0" w:color="808000"/>
            </w:tcBorders>
            <w:shd w:val="clear" w:color="auto" w:fill="auto"/>
            <w:noWrap/>
            <w:vAlign w:val="center"/>
            <w:hideMark/>
          </w:tcPr>
          <w:p w14:paraId="7AFF392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C416E6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800.120,00 </w:t>
            </w:r>
          </w:p>
        </w:tc>
        <w:tc>
          <w:tcPr>
            <w:tcW w:w="0" w:type="auto"/>
            <w:tcBorders>
              <w:top w:val="nil"/>
              <w:left w:val="nil"/>
              <w:bottom w:val="nil"/>
              <w:right w:val="nil"/>
            </w:tcBorders>
            <w:shd w:val="clear" w:color="auto" w:fill="auto"/>
            <w:noWrap/>
            <w:vAlign w:val="center"/>
            <w:hideMark/>
          </w:tcPr>
          <w:p w14:paraId="653462F7"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5C594DE"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2.216.041,39 </w:t>
            </w:r>
          </w:p>
        </w:tc>
        <w:tc>
          <w:tcPr>
            <w:tcW w:w="0" w:type="auto"/>
            <w:tcBorders>
              <w:top w:val="nil"/>
              <w:left w:val="nil"/>
              <w:bottom w:val="single" w:sz="4" w:space="0" w:color="808000"/>
              <w:right w:val="single" w:sz="4" w:space="0" w:color="808000"/>
            </w:tcBorders>
            <w:shd w:val="clear" w:color="auto" w:fill="auto"/>
            <w:noWrap/>
            <w:vAlign w:val="center"/>
            <w:hideMark/>
          </w:tcPr>
          <w:p w14:paraId="27ECDB2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49FF3C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75720B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18.467,01 </w:t>
            </w:r>
          </w:p>
        </w:tc>
      </w:tr>
      <w:tr w:rsidR="00ED7580" w:rsidRPr="00ED7580" w14:paraId="68E6640E"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44670F9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0CDD1F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01-abr-97</w:t>
            </w:r>
          </w:p>
        </w:tc>
        <w:tc>
          <w:tcPr>
            <w:tcW w:w="0" w:type="auto"/>
            <w:tcBorders>
              <w:top w:val="nil"/>
              <w:left w:val="nil"/>
              <w:bottom w:val="single" w:sz="4" w:space="0" w:color="808000"/>
              <w:right w:val="single" w:sz="4" w:space="0" w:color="808000"/>
            </w:tcBorders>
            <w:shd w:val="clear" w:color="auto" w:fill="auto"/>
            <w:noWrap/>
            <w:vAlign w:val="center"/>
            <w:hideMark/>
          </w:tcPr>
          <w:p w14:paraId="32FD073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30-abr-97</w:t>
            </w:r>
          </w:p>
        </w:tc>
        <w:tc>
          <w:tcPr>
            <w:tcW w:w="0" w:type="auto"/>
            <w:tcBorders>
              <w:top w:val="nil"/>
              <w:left w:val="nil"/>
              <w:bottom w:val="single" w:sz="4" w:space="0" w:color="808000"/>
              <w:right w:val="single" w:sz="4" w:space="0" w:color="808000"/>
            </w:tcBorders>
            <w:shd w:val="clear" w:color="auto" w:fill="auto"/>
            <w:noWrap/>
            <w:vAlign w:val="center"/>
            <w:hideMark/>
          </w:tcPr>
          <w:p w14:paraId="30098C1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950050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747.184,00 </w:t>
            </w:r>
          </w:p>
        </w:tc>
        <w:tc>
          <w:tcPr>
            <w:tcW w:w="0" w:type="auto"/>
            <w:tcBorders>
              <w:top w:val="nil"/>
              <w:left w:val="nil"/>
              <w:bottom w:val="nil"/>
              <w:right w:val="nil"/>
            </w:tcBorders>
            <w:shd w:val="clear" w:color="auto" w:fill="auto"/>
            <w:noWrap/>
            <w:vAlign w:val="center"/>
            <w:hideMark/>
          </w:tcPr>
          <w:p w14:paraId="0DDEB47E"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3BF077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2.069.427,92 </w:t>
            </w:r>
          </w:p>
        </w:tc>
        <w:tc>
          <w:tcPr>
            <w:tcW w:w="0" w:type="auto"/>
            <w:tcBorders>
              <w:top w:val="nil"/>
              <w:left w:val="nil"/>
              <w:bottom w:val="single" w:sz="4" w:space="0" w:color="808000"/>
              <w:right w:val="single" w:sz="4" w:space="0" w:color="808000"/>
            </w:tcBorders>
            <w:shd w:val="clear" w:color="auto" w:fill="auto"/>
            <w:noWrap/>
            <w:vAlign w:val="center"/>
            <w:hideMark/>
          </w:tcPr>
          <w:p w14:paraId="428F055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3CD175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E05A06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17.245,23 </w:t>
            </w:r>
          </w:p>
        </w:tc>
      </w:tr>
      <w:tr w:rsidR="00ED7580" w:rsidRPr="00ED7580" w14:paraId="62B212FD"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9995D8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BA6DCB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01-may-97</w:t>
            </w:r>
          </w:p>
        </w:tc>
        <w:tc>
          <w:tcPr>
            <w:tcW w:w="0" w:type="auto"/>
            <w:tcBorders>
              <w:top w:val="nil"/>
              <w:left w:val="nil"/>
              <w:bottom w:val="single" w:sz="4" w:space="0" w:color="808000"/>
              <w:right w:val="single" w:sz="4" w:space="0" w:color="808000"/>
            </w:tcBorders>
            <w:shd w:val="clear" w:color="auto" w:fill="auto"/>
            <w:noWrap/>
            <w:vAlign w:val="center"/>
            <w:hideMark/>
          </w:tcPr>
          <w:p w14:paraId="0B6E20F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31-may-97</w:t>
            </w:r>
          </w:p>
        </w:tc>
        <w:tc>
          <w:tcPr>
            <w:tcW w:w="0" w:type="auto"/>
            <w:tcBorders>
              <w:top w:val="nil"/>
              <w:left w:val="nil"/>
              <w:bottom w:val="single" w:sz="4" w:space="0" w:color="808000"/>
              <w:right w:val="single" w:sz="4" w:space="0" w:color="808000"/>
            </w:tcBorders>
            <w:shd w:val="clear" w:color="auto" w:fill="auto"/>
            <w:noWrap/>
            <w:vAlign w:val="center"/>
            <w:hideMark/>
          </w:tcPr>
          <w:p w14:paraId="1AF2637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FDEA29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757.267,00 </w:t>
            </w:r>
          </w:p>
        </w:tc>
        <w:tc>
          <w:tcPr>
            <w:tcW w:w="0" w:type="auto"/>
            <w:tcBorders>
              <w:top w:val="nil"/>
              <w:left w:val="nil"/>
              <w:bottom w:val="nil"/>
              <w:right w:val="nil"/>
            </w:tcBorders>
            <w:shd w:val="clear" w:color="auto" w:fill="auto"/>
            <w:noWrap/>
            <w:vAlign w:val="center"/>
            <w:hideMark/>
          </w:tcPr>
          <w:p w14:paraId="7B119828"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D07340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2.097.354,17 </w:t>
            </w:r>
          </w:p>
        </w:tc>
        <w:tc>
          <w:tcPr>
            <w:tcW w:w="0" w:type="auto"/>
            <w:tcBorders>
              <w:top w:val="nil"/>
              <w:left w:val="nil"/>
              <w:bottom w:val="single" w:sz="4" w:space="0" w:color="808000"/>
              <w:right w:val="single" w:sz="4" w:space="0" w:color="808000"/>
            </w:tcBorders>
            <w:shd w:val="clear" w:color="auto" w:fill="auto"/>
            <w:noWrap/>
            <w:vAlign w:val="center"/>
            <w:hideMark/>
          </w:tcPr>
          <w:p w14:paraId="486420B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4474E5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E962FB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17.477,95 </w:t>
            </w:r>
          </w:p>
        </w:tc>
      </w:tr>
      <w:tr w:rsidR="00ED7580" w:rsidRPr="00ED7580" w14:paraId="7924585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48F701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DCB153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01-jun-97</w:t>
            </w:r>
          </w:p>
        </w:tc>
        <w:tc>
          <w:tcPr>
            <w:tcW w:w="0" w:type="auto"/>
            <w:tcBorders>
              <w:top w:val="nil"/>
              <w:left w:val="nil"/>
              <w:bottom w:val="single" w:sz="4" w:space="0" w:color="808000"/>
              <w:right w:val="single" w:sz="4" w:space="0" w:color="808000"/>
            </w:tcBorders>
            <w:shd w:val="clear" w:color="auto" w:fill="auto"/>
            <w:noWrap/>
            <w:vAlign w:val="center"/>
            <w:hideMark/>
          </w:tcPr>
          <w:p w14:paraId="22F8CA8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30-jun-97</w:t>
            </w:r>
          </w:p>
        </w:tc>
        <w:tc>
          <w:tcPr>
            <w:tcW w:w="0" w:type="auto"/>
            <w:tcBorders>
              <w:top w:val="nil"/>
              <w:left w:val="nil"/>
              <w:bottom w:val="single" w:sz="4" w:space="0" w:color="808000"/>
              <w:right w:val="single" w:sz="4" w:space="0" w:color="808000"/>
            </w:tcBorders>
            <w:shd w:val="clear" w:color="auto" w:fill="auto"/>
            <w:noWrap/>
            <w:vAlign w:val="center"/>
            <w:hideMark/>
          </w:tcPr>
          <w:p w14:paraId="3D7F3D4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55F375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1.028.014,00 </w:t>
            </w:r>
          </w:p>
        </w:tc>
        <w:tc>
          <w:tcPr>
            <w:tcW w:w="0" w:type="auto"/>
            <w:tcBorders>
              <w:top w:val="nil"/>
              <w:left w:val="nil"/>
              <w:bottom w:val="nil"/>
              <w:right w:val="nil"/>
            </w:tcBorders>
            <w:shd w:val="clear" w:color="auto" w:fill="auto"/>
            <w:noWrap/>
            <w:vAlign w:val="center"/>
            <w:hideMark/>
          </w:tcPr>
          <w:p w14:paraId="40DA0CCC"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829B6F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2.847.224,88 </w:t>
            </w:r>
          </w:p>
        </w:tc>
        <w:tc>
          <w:tcPr>
            <w:tcW w:w="0" w:type="auto"/>
            <w:tcBorders>
              <w:top w:val="nil"/>
              <w:left w:val="nil"/>
              <w:bottom w:val="single" w:sz="4" w:space="0" w:color="808000"/>
              <w:right w:val="single" w:sz="4" w:space="0" w:color="808000"/>
            </w:tcBorders>
            <w:shd w:val="clear" w:color="auto" w:fill="auto"/>
            <w:noWrap/>
            <w:vAlign w:val="center"/>
            <w:hideMark/>
          </w:tcPr>
          <w:p w14:paraId="435C044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C1E0C7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7D1DD5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23.726,87 </w:t>
            </w:r>
          </w:p>
        </w:tc>
      </w:tr>
      <w:tr w:rsidR="00ED7580" w:rsidRPr="00ED7580" w14:paraId="7611C081"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025D313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C359BF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01-jul-97</w:t>
            </w:r>
          </w:p>
        </w:tc>
        <w:tc>
          <w:tcPr>
            <w:tcW w:w="0" w:type="auto"/>
            <w:tcBorders>
              <w:top w:val="nil"/>
              <w:left w:val="nil"/>
              <w:bottom w:val="single" w:sz="4" w:space="0" w:color="808000"/>
              <w:right w:val="single" w:sz="4" w:space="0" w:color="808000"/>
            </w:tcBorders>
            <w:shd w:val="clear" w:color="auto" w:fill="auto"/>
            <w:noWrap/>
            <w:vAlign w:val="center"/>
            <w:hideMark/>
          </w:tcPr>
          <w:p w14:paraId="3FAE1BA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31-jul-97</w:t>
            </w:r>
          </w:p>
        </w:tc>
        <w:tc>
          <w:tcPr>
            <w:tcW w:w="0" w:type="auto"/>
            <w:tcBorders>
              <w:top w:val="nil"/>
              <w:left w:val="nil"/>
              <w:bottom w:val="single" w:sz="4" w:space="0" w:color="808000"/>
              <w:right w:val="single" w:sz="4" w:space="0" w:color="808000"/>
            </w:tcBorders>
            <w:shd w:val="clear" w:color="auto" w:fill="auto"/>
            <w:noWrap/>
            <w:vAlign w:val="center"/>
            <w:hideMark/>
          </w:tcPr>
          <w:p w14:paraId="1568490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CC6B6E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817.330,00 </w:t>
            </w:r>
          </w:p>
        </w:tc>
        <w:tc>
          <w:tcPr>
            <w:tcW w:w="0" w:type="auto"/>
            <w:tcBorders>
              <w:top w:val="nil"/>
              <w:left w:val="nil"/>
              <w:bottom w:val="nil"/>
              <w:right w:val="nil"/>
            </w:tcBorders>
            <w:shd w:val="clear" w:color="auto" w:fill="auto"/>
            <w:noWrap/>
            <w:vAlign w:val="center"/>
            <w:hideMark/>
          </w:tcPr>
          <w:p w14:paraId="4E63DDEA"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845289B"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2.263.706,83 </w:t>
            </w:r>
          </w:p>
        </w:tc>
        <w:tc>
          <w:tcPr>
            <w:tcW w:w="0" w:type="auto"/>
            <w:tcBorders>
              <w:top w:val="nil"/>
              <w:left w:val="nil"/>
              <w:bottom w:val="single" w:sz="4" w:space="0" w:color="808000"/>
              <w:right w:val="single" w:sz="4" w:space="0" w:color="808000"/>
            </w:tcBorders>
            <w:shd w:val="clear" w:color="auto" w:fill="auto"/>
            <w:noWrap/>
            <w:vAlign w:val="center"/>
            <w:hideMark/>
          </w:tcPr>
          <w:p w14:paraId="4033B0E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A166BA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92CC86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18.864,22 </w:t>
            </w:r>
          </w:p>
        </w:tc>
      </w:tr>
      <w:tr w:rsidR="00ED7580" w:rsidRPr="00ED7580" w14:paraId="74189683"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2131CEF"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249D14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01-ago-97</w:t>
            </w:r>
          </w:p>
        </w:tc>
        <w:tc>
          <w:tcPr>
            <w:tcW w:w="0" w:type="auto"/>
            <w:tcBorders>
              <w:top w:val="nil"/>
              <w:left w:val="nil"/>
              <w:bottom w:val="single" w:sz="4" w:space="0" w:color="808000"/>
              <w:right w:val="single" w:sz="4" w:space="0" w:color="808000"/>
            </w:tcBorders>
            <w:shd w:val="clear" w:color="auto" w:fill="auto"/>
            <w:noWrap/>
            <w:vAlign w:val="center"/>
            <w:hideMark/>
          </w:tcPr>
          <w:p w14:paraId="74EE12B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31-ago-97</w:t>
            </w:r>
          </w:p>
        </w:tc>
        <w:tc>
          <w:tcPr>
            <w:tcW w:w="0" w:type="auto"/>
            <w:tcBorders>
              <w:top w:val="nil"/>
              <w:left w:val="nil"/>
              <w:bottom w:val="single" w:sz="4" w:space="0" w:color="808000"/>
              <w:right w:val="single" w:sz="4" w:space="0" w:color="808000"/>
            </w:tcBorders>
            <w:shd w:val="clear" w:color="auto" w:fill="auto"/>
            <w:noWrap/>
            <w:vAlign w:val="center"/>
            <w:hideMark/>
          </w:tcPr>
          <w:p w14:paraId="6C51D23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9FAAE6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601.104,00 </w:t>
            </w:r>
          </w:p>
        </w:tc>
        <w:tc>
          <w:tcPr>
            <w:tcW w:w="0" w:type="auto"/>
            <w:tcBorders>
              <w:top w:val="nil"/>
              <w:left w:val="nil"/>
              <w:bottom w:val="nil"/>
              <w:right w:val="nil"/>
            </w:tcBorders>
            <w:shd w:val="clear" w:color="auto" w:fill="auto"/>
            <w:noWrap/>
            <w:vAlign w:val="center"/>
            <w:hideMark/>
          </w:tcPr>
          <w:p w14:paraId="410142DD"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86F00E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1.664.839,45 </w:t>
            </w:r>
          </w:p>
        </w:tc>
        <w:tc>
          <w:tcPr>
            <w:tcW w:w="0" w:type="auto"/>
            <w:tcBorders>
              <w:top w:val="nil"/>
              <w:left w:val="nil"/>
              <w:bottom w:val="single" w:sz="4" w:space="0" w:color="808000"/>
              <w:right w:val="single" w:sz="4" w:space="0" w:color="808000"/>
            </w:tcBorders>
            <w:shd w:val="clear" w:color="auto" w:fill="auto"/>
            <w:noWrap/>
            <w:vAlign w:val="center"/>
            <w:hideMark/>
          </w:tcPr>
          <w:p w14:paraId="0581CDD3"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FC1C475"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79AAE2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13.873,66 </w:t>
            </w:r>
          </w:p>
        </w:tc>
      </w:tr>
      <w:tr w:rsidR="00ED7580" w:rsidRPr="00ED7580" w14:paraId="0C6962D1"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E53193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4FA8BE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01-sep-97</w:t>
            </w:r>
          </w:p>
        </w:tc>
        <w:tc>
          <w:tcPr>
            <w:tcW w:w="0" w:type="auto"/>
            <w:tcBorders>
              <w:top w:val="nil"/>
              <w:left w:val="nil"/>
              <w:bottom w:val="single" w:sz="4" w:space="0" w:color="808000"/>
              <w:right w:val="single" w:sz="4" w:space="0" w:color="808000"/>
            </w:tcBorders>
            <w:shd w:val="clear" w:color="auto" w:fill="auto"/>
            <w:noWrap/>
            <w:vAlign w:val="center"/>
            <w:hideMark/>
          </w:tcPr>
          <w:p w14:paraId="1AD4DBD5"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30-sep-97</w:t>
            </w:r>
          </w:p>
        </w:tc>
        <w:tc>
          <w:tcPr>
            <w:tcW w:w="0" w:type="auto"/>
            <w:tcBorders>
              <w:top w:val="nil"/>
              <w:left w:val="nil"/>
              <w:bottom w:val="single" w:sz="4" w:space="0" w:color="808000"/>
              <w:right w:val="single" w:sz="4" w:space="0" w:color="808000"/>
            </w:tcBorders>
            <w:shd w:val="clear" w:color="auto" w:fill="auto"/>
            <w:noWrap/>
            <w:vAlign w:val="center"/>
            <w:hideMark/>
          </w:tcPr>
          <w:p w14:paraId="73022A7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524A20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819.991,00 </w:t>
            </w:r>
          </w:p>
        </w:tc>
        <w:tc>
          <w:tcPr>
            <w:tcW w:w="0" w:type="auto"/>
            <w:tcBorders>
              <w:top w:val="nil"/>
              <w:left w:val="nil"/>
              <w:bottom w:val="nil"/>
              <w:right w:val="nil"/>
            </w:tcBorders>
            <w:shd w:val="clear" w:color="auto" w:fill="auto"/>
            <w:noWrap/>
            <w:vAlign w:val="center"/>
            <w:hideMark/>
          </w:tcPr>
          <w:p w14:paraId="59699FD1"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424FFA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2.271.076,83 </w:t>
            </w:r>
          </w:p>
        </w:tc>
        <w:tc>
          <w:tcPr>
            <w:tcW w:w="0" w:type="auto"/>
            <w:tcBorders>
              <w:top w:val="nil"/>
              <w:left w:val="nil"/>
              <w:bottom w:val="single" w:sz="4" w:space="0" w:color="808000"/>
              <w:right w:val="single" w:sz="4" w:space="0" w:color="808000"/>
            </w:tcBorders>
            <w:shd w:val="clear" w:color="auto" w:fill="auto"/>
            <w:noWrap/>
            <w:vAlign w:val="center"/>
            <w:hideMark/>
          </w:tcPr>
          <w:p w14:paraId="5A6F69C6"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7F39CA2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70D830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18.925,64 </w:t>
            </w:r>
          </w:p>
        </w:tc>
      </w:tr>
      <w:tr w:rsidR="00ED7580" w:rsidRPr="00ED7580" w14:paraId="00593A12"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42009E47"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CC4E60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01-oct-97</w:t>
            </w:r>
          </w:p>
        </w:tc>
        <w:tc>
          <w:tcPr>
            <w:tcW w:w="0" w:type="auto"/>
            <w:tcBorders>
              <w:top w:val="nil"/>
              <w:left w:val="nil"/>
              <w:bottom w:val="single" w:sz="4" w:space="0" w:color="808000"/>
              <w:right w:val="single" w:sz="4" w:space="0" w:color="808000"/>
            </w:tcBorders>
            <w:shd w:val="clear" w:color="auto" w:fill="auto"/>
            <w:noWrap/>
            <w:vAlign w:val="center"/>
            <w:hideMark/>
          </w:tcPr>
          <w:p w14:paraId="18B98B63"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31-oct-97</w:t>
            </w:r>
          </w:p>
        </w:tc>
        <w:tc>
          <w:tcPr>
            <w:tcW w:w="0" w:type="auto"/>
            <w:tcBorders>
              <w:top w:val="nil"/>
              <w:left w:val="nil"/>
              <w:bottom w:val="single" w:sz="4" w:space="0" w:color="808000"/>
              <w:right w:val="single" w:sz="4" w:space="0" w:color="808000"/>
            </w:tcBorders>
            <w:shd w:val="clear" w:color="auto" w:fill="auto"/>
            <w:noWrap/>
            <w:vAlign w:val="center"/>
            <w:hideMark/>
          </w:tcPr>
          <w:p w14:paraId="21251D9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7EC444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677.076,00 </w:t>
            </w:r>
          </w:p>
        </w:tc>
        <w:tc>
          <w:tcPr>
            <w:tcW w:w="0" w:type="auto"/>
            <w:tcBorders>
              <w:top w:val="nil"/>
              <w:left w:val="nil"/>
              <w:bottom w:val="nil"/>
              <w:right w:val="nil"/>
            </w:tcBorders>
            <w:shd w:val="clear" w:color="auto" w:fill="auto"/>
            <w:noWrap/>
            <w:vAlign w:val="center"/>
            <w:hideMark/>
          </w:tcPr>
          <w:p w14:paraId="2E033FC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DB206F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1.875.254,26 </w:t>
            </w:r>
          </w:p>
        </w:tc>
        <w:tc>
          <w:tcPr>
            <w:tcW w:w="0" w:type="auto"/>
            <w:tcBorders>
              <w:top w:val="nil"/>
              <w:left w:val="nil"/>
              <w:bottom w:val="single" w:sz="4" w:space="0" w:color="808000"/>
              <w:right w:val="single" w:sz="4" w:space="0" w:color="808000"/>
            </w:tcBorders>
            <w:shd w:val="clear" w:color="auto" w:fill="auto"/>
            <w:noWrap/>
            <w:vAlign w:val="center"/>
            <w:hideMark/>
          </w:tcPr>
          <w:p w14:paraId="41C2E80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6D4B753B"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2DD56D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15.627,12 </w:t>
            </w:r>
          </w:p>
        </w:tc>
      </w:tr>
      <w:tr w:rsidR="00ED7580" w:rsidRPr="00ED7580" w14:paraId="66462FD1"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7A156E59"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3374AC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01-nov-97</w:t>
            </w:r>
          </w:p>
        </w:tc>
        <w:tc>
          <w:tcPr>
            <w:tcW w:w="0" w:type="auto"/>
            <w:tcBorders>
              <w:top w:val="nil"/>
              <w:left w:val="nil"/>
              <w:bottom w:val="single" w:sz="4" w:space="0" w:color="808000"/>
              <w:right w:val="single" w:sz="4" w:space="0" w:color="808000"/>
            </w:tcBorders>
            <w:shd w:val="clear" w:color="auto" w:fill="auto"/>
            <w:noWrap/>
            <w:vAlign w:val="center"/>
            <w:hideMark/>
          </w:tcPr>
          <w:p w14:paraId="1B3DA1D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30-nov-97</w:t>
            </w:r>
          </w:p>
        </w:tc>
        <w:tc>
          <w:tcPr>
            <w:tcW w:w="0" w:type="auto"/>
            <w:tcBorders>
              <w:top w:val="nil"/>
              <w:left w:val="nil"/>
              <w:bottom w:val="single" w:sz="4" w:space="0" w:color="808000"/>
              <w:right w:val="single" w:sz="4" w:space="0" w:color="808000"/>
            </w:tcBorders>
            <w:shd w:val="clear" w:color="auto" w:fill="auto"/>
            <w:noWrap/>
            <w:vAlign w:val="center"/>
            <w:hideMark/>
          </w:tcPr>
          <w:p w14:paraId="2677A41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6DF6D3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865.249,00 </w:t>
            </w:r>
          </w:p>
        </w:tc>
        <w:tc>
          <w:tcPr>
            <w:tcW w:w="0" w:type="auto"/>
            <w:tcBorders>
              <w:top w:val="nil"/>
              <w:left w:val="nil"/>
              <w:bottom w:val="nil"/>
              <w:right w:val="nil"/>
            </w:tcBorders>
            <w:shd w:val="clear" w:color="auto" w:fill="auto"/>
            <w:noWrap/>
            <w:vAlign w:val="center"/>
            <w:hideMark/>
          </w:tcPr>
          <w:p w14:paraId="546D7C72"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74BF45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2.396.425,03 </w:t>
            </w:r>
          </w:p>
        </w:tc>
        <w:tc>
          <w:tcPr>
            <w:tcW w:w="0" w:type="auto"/>
            <w:tcBorders>
              <w:top w:val="nil"/>
              <w:left w:val="nil"/>
              <w:bottom w:val="single" w:sz="4" w:space="0" w:color="808000"/>
              <w:right w:val="single" w:sz="4" w:space="0" w:color="808000"/>
            </w:tcBorders>
            <w:shd w:val="clear" w:color="auto" w:fill="auto"/>
            <w:noWrap/>
            <w:vAlign w:val="center"/>
            <w:hideMark/>
          </w:tcPr>
          <w:p w14:paraId="07EA4A3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22CC1F8"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1A193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19.970,21 </w:t>
            </w:r>
          </w:p>
        </w:tc>
      </w:tr>
      <w:tr w:rsidR="00ED7580" w:rsidRPr="00ED7580" w14:paraId="6DDD388C" w14:textId="77777777" w:rsidTr="00ED7580">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DA540C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7B3536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01-dic-97</w:t>
            </w:r>
          </w:p>
        </w:tc>
        <w:tc>
          <w:tcPr>
            <w:tcW w:w="0" w:type="auto"/>
            <w:tcBorders>
              <w:top w:val="nil"/>
              <w:left w:val="nil"/>
              <w:bottom w:val="single" w:sz="4" w:space="0" w:color="808000"/>
              <w:right w:val="single" w:sz="4" w:space="0" w:color="808000"/>
            </w:tcBorders>
            <w:shd w:val="clear" w:color="auto" w:fill="auto"/>
            <w:noWrap/>
            <w:vAlign w:val="center"/>
            <w:hideMark/>
          </w:tcPr>
          <w:p w14:paraId="7592B3C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31-dic-97</w:t>
            </w:r>
          </w:p>
        </w:tc>
        <w:tc>
          <w:tcPr>
            <w:tcW w:w="0" w:type="auto"/>
            <w:tcBorders>
              <w:top w:val="nil"/>
              <w:left w:val="nil"/>
              <w:bottom w:val="single" w:sz="4" w:space="0" w:color="808000"/>
              <w:right w:val="single" w:sz="4" w:space="0" w:color="808000"/>
            </w:tcBorders>
            <w:shd w:val="clear" w:color="auto" w:fill="auto"/>
            <w:noWrap/>
            <w:vAlign w:val="center"/>
            <w:hideMark/>
          </w:tcPr>
          <w:p w14:paraId="18090AE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DF41FC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1.787.504,00 </w:t>
            </w:r>
          </w:p>
        </w:tc>
        <w:tc>
          <w:tcPr>
            <w:tcW w:w="0" w:type="auto"/>
            <w:tcBorders>
              <w:top w:val="nil"/>
              <w:left w:val="nil"/>
              <w:bottom w:val="nil"/>
              <w:right w:val="nil"/>
            </w:tcBorders>
            <w:shd w:val="clear" w:color="auto" w:fill="auto"/>
            <w:noWrap/>
            <w:vAlign w:val="center"/>
            <w:hideMark/>
          </w:tcPr>
          <w:p w14:paraId="0972EECE"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9401773"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4.950.735,95 </w:t>
            </w:r>
          </w:p>
        </w:tc>
        <w:tc>
          <w:tcPr>
            <w:tcW w:w="0" w:type="auto"/>
            <w:tcBorders>
              <w:top w:val="nil"/>
              <w:left w:val="nil"/>
              <w:bottom w:val="single" w:sz="4" w:space="0" w:color="808000"/>
              <w:right w:val="single" w:sz="4" w:space="0" w:color="808000"/>
            </w:tcBorders>
            <w:shd w:val="clear" w:color="auto" w:fill="auto"/>
            <w:noWrap/>
            <w:vAlign w:val="center"/>
            <w:hideMark/>
          </w:tcPr>
          <w:p w14:paraId="4AD05C9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67DB19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38,00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F132E2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41.256,13 </w:t>
            </w:r>
          </w:p>
        </w:tc>
      </w:tr>
      <w:tr w:rsidR="00ED7580" w:rsidRPr="00ED7580" w14:paraId="6FF6EAB4" w14:textId="77777777" w:rsidTr="00ED7580">
        <w:trPr>
          <w:trHeight w:val="20"/>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5ACF322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9C4774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01-ene-98</w:t>
            </w:r>
          </w:p>
        </w:tc>
        <w:tc>
          <w:tcPr>
            <w:tcW w:w="0" w:type="auto"/>
            <w:tcBorders>
              <w:top w:val="nil"/>
              <w:left w:val="nil"/>
              <w:bottom w:val="single" w:sz="4" w:space="0" w:color="808000"/>
              <w:right w:val="single" w:sz="4" w:space="0" w:color="808000"/>
            </w:tcBorders>
            <w:shd w:val="clear" w:color="auto" w:fill="auto"/>
            <w:noWrap/>
            <w:vAlign w:val="center"/>
            <w:hideMark/>
          </w:tcPr>
          <w:p w14:paraId="611FFE6F"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31-ene-98</w:t>
            </w:r>
          </w:p>
        </w:tc>
        <w:tc>
          <w:tcPr>
            <w:tcW w:w="0" w:type="auto"/>
            <w:tcBorders>
              <w:top w:val="nil"/>
              <w:left w:val="nil"/>
              <w:bottom w:val="single" w:sz="4" w:space="0" w:color="808000"/>
              <w:right w:val="single" w:sz="4" w:space="0" w:color="808000"/>
            </w:tcBorders>
            <w:shd w:val="clear" w:color="auto" w:fill="auto"/>
            <w:noWrap/>
            <w:vAlign w:val="center"/>
            <w:hideMark/>
          </w:tcPr>
          <w:p w14:paraId="2370D1E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A313BC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1.243.738,00 </w:t>
            </w:r>
          </w:p>
        </w:tc>
        <w:tc>
          <w:tcPr>
            <w:tcW w:w="0" w:type="auto"/>
            <w:tcBorders>
              <w:top w:val="nil"/>
              <w:left w:val="nil"/>
              <w:bottom w:val="nil"/>
              <w:right w:val="nil"/>
            </w:tcBorders>
            <w:shd w:val="clear" w:color="auto" w:fill="auto"/>
            <w:noWrap/>
            <w:vAlign w:val="bottom"/>
            <w:hideMark/>
          </w:tcPr>
          <w:p w14:paraId="0DCEDEE5"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449A10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2.927.072,41 </w:t>
            </w:r>
          </w:p>
        </w:tc>
        <w:tc>
          <w:tcPr>
            <w:tcW w:w="0" w:type="auto"/>
            <w:tcBorders>
              <w:top w:val="nil"/>
              <w:left w:val="nil"/>
              <w:bottom w:val="single" w:sz="4" w:space="0" w:color="808000"/>
              <w:right w:val="single" w:sz="4" w:space="0" w:color="808000"/>
            </w:tcBorders>
            <w:shd w:val="clear" w:color="auto" w:fill="auto"/>
            <w:noWrap/>
            <w:vAlign w:val="center"/>
            <w:hideMark/>
          </w:tcPr>
          <w:p w14:paraId="27B2647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1C5703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E6FBEC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24.392,27 </w:t>
            </w:r>
          </w:p>
        </w:tc>
      </w:tr>
      <w:tr w:rsidR="00ED7580" w:rsidRPr="00ED7580" w14:paraId="76412D7C"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E96E96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E84475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01-feb-98</w:t>
            </w:r>
          </w:p>
        </w:tc>
        <w:tc>
          <w:tcPr>
            <w:tcW w:w="0" w:type="auto"/>
            <w:tcBorders>
              <w:top w:val="nil"/>
              <w:left w:val="nil"/>
              <w:bottom w:val="single" w:sz="4" w:space="0" w:color="808000"/>
              <w:right w:val="single" w:sz="4" w:space="0" w:color="808000"/>
            </w:tcBorders>
            <w:shd w:val="clear" w:color="auto" w:fill="auto"/>
            <w:noWrap/>
            <w:vAlign w:val="center"/>
            <w:hideMark/>
          </w:tcPr>
          <w:p w14:paraId="23B0CBDD"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28-feb-98</w:t>
            </w:r>
          </w:p>
        </w:tc>
        <w:tc>
          <w:tcPr>
            <w:tcW w:w="0" w:type="auto"/>
            <w:tcBorders>
              <w:top w:val="nil"/>
              <w:left w:val="nil"/>
              <w:bottom w:val="single" w:sz="4" w:space="0" w:color="808000"/>
              <w:right w:val="single" w:sz="4" w:space="0" w:color="808000"/>
            </w:tcBorders>
            <w:shd w:val="clear" w:color="auto" w:fill="auto"/>
            <w:noWrap/>
            <w:vAlign w:val="center"/>
            <w:hideMark/>
          </w:tcPr>
          <w:p w14:paraId="5089A42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B6BD904"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996.032,00 </w:t>
            </w:r>
          </w:p>
        </w:tc>
        <w:tc>
          <w:tcPr>
            <w:tcW w:w="0" w:type="auto"/>
            <w:tcBorders>
              <w:top w:val="nil"/>
              <w:left w:val="nil"/>
              <w:bottom w:val="nil"/>
              <w:right w:val="nil"/>
            </w:tcBorders>
            <w:shd w:val="clear" w:color="auto" w:fill="auto"/>
            <w:noWrap/>
            <w:vAlign w:val="bottom"/>
            <w:hideMark/>
          </w:tcPr>
          <w:p w14:paraId="03714EAA"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CE38BE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2.344.109,28 </w:t>
            </w:r>
          </w:p>
        </w:tc>
        <w:tc>
          <w:tcPr>
            <w:tcW w:w="0" w:type="auto"/>
            <w:tcBorders>
              <w:top w:val="nil"/>
              <w:left w:val="nil"/>
              <w:bottom w:val="single" w:sz="4" w:space="0" w:color="808000"/>
              <w:right w:val="single" w:sz="4" w:space="0" w:color="808000"/>
            </w:tcBorders>
            <w:shd w:val="clear" w:color="auto" w:fill="auto"/>
            <w:noWrap/>
            <w:vAlign w:val="center"/>
            <w:hideMark/>
          </w:tcPr>
          <w:p w14:paraId="307BD77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A05DE4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E2E034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19.534,24 </w:t>
            </w:r>
          </w:p>
        </w:tc>
      </w:tr>
      <w:tr w:rsidR="00ED7580" w:rsidRPr="00ED7580" w14:paraId="0DDF597A"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D7AD4C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C418AF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01-mar-98</w:t>
            </w:r>
          </w:p>
        </w:tc>
        <w:tc>
          <w:tcPr>
            <w:tcW w:w="0" w:type="auto"/>
            <w:tcBorders>
              <w:top w:val="nil"/>
              <w:left w:val="nil"/>
              <w:bottom w:val="single" w:sz="4" w:space="0" w:color="808000"/>
              <w:right w:val="single" w:sz="4" w:space="0" w:color="808000"/>
            </w:tcBorders>
            <w:shd w:val="clear" w:color="auto" w:fill="auto"/>
            <w:noWrap/>
            <w:vAlign w:val="center"/>
            <w:hideMark/>
          </w:tcPr>
          <w:p w14:paraId="697D1A2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31-mar-98</w:t>
            </w:r>
          </w:p>
        </w:tc>
        <w:tc>
          <w:tcPr>
            <w:tcW w:w="0" w:type="auto"/>
            <w:tcBorders>
              <w:top w:val="nil"/>
              <w:left w:val="nil"/>
              <w:bottom w:val="single" w:sz="4" w:space="0" w:color="808000"/>
              <w:right w:val="single" w:sz="4" w:space="0" w:color="808000"/>
            </w:tcBorders>
            <w:shd w:val="clear" w:color="auto" w:fill="auto"/>
            <w:noWrap/>
            <w:vAlign w:val="center"/>
            <w:hideMark/>
          </w:tcPr>
          <w:p w14:paraId="7F61C7C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53AD7B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529.120,00 </w:t>
            </w:r>
          </w:p>
        </w:tc>
        <w:tc>
          <w:tcPr>
            <w:tcW w:w="0" w:type="auto"/>
            <w:tcBorders>
              <w:top w:val="nil"/>
              <w:left w:val="nil"/>
              <w:bottom w:val="nil"/>
              <w:right w:val="nil"/>
            </w:tcBorders>
            <w:shd w:val="clear" w:color="auto" w:fill="auto"/>
            <w:noWrap/>
            <w:vAlign w:val="bottom"/>
            <w:hideMark/>
          </w:tcPr>
          <w:p w14:paraId="1D718170"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67F5AE3"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1.245.256,28 </w:t>
            </w:r>
          </w:p>
        </w:tc>
        <w:tc>
          <w:tcPr>
            <w:tcW w:w="0" w:type="auto"/>
            <w:tcBorders>
              <w:top w:val="nil"/>
              <w:left w:val="nil"/>
              <w:bottom w:val="single" w:sz="4" w:space="0" w:color="808000"/>
              <w:right w:val="single" w:sz="4" w:space="0" w:color="808000"/>
            </w:tcBorders>
            <w:shd w:val="clear" w:color="auto" w:fill="auto"/>
            <w:noWrap/>
            <w:vAlign w:val="center"/>
            <w:hideMark/>
          </w:tcPr>
          <w:p w14:paraId="7ECE8EF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54F145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5CBFE1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10.377,14 </w:t>
            </w:r>
          </w:p>
        </w:tc>
      </w:tr>
      <w:tr w:rsidR="00ED7580" w:rsidRPr="00ED7580" w14:paraId="1716D568"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C785BB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06420E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01-abr-98</w:t>
            </w:r>
          </w:p>
        </w:tc>
        <w:tc>
          <w:tcPr>
            <w:tcW w:w="0" w:type="auto"/>
            <w:tcBorders>
              <w:top w:val="nil"/>
              <w:left w:val="nil"/>
              <w:bottom w:val="single" w:sz="4" w:space="0" w:color="808000"/>
              <w:right w:val="single" w:sz="4" w:space="0" w:color="808000"/>
            </w:tcBorders>
            <w:shd w:val="clear" w:color="auto" w:fill="auto"/>
            <w:noWrap/>
            <w:vAlign w:val="center"/>
            <w:hideMark/>
          </w:tcPr>
          <w:p w14:paraId="5C4EFD15"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30-abr-98</w:t>
            </w:r>
          </w:p>
        </w:tc>
        <w:tc>
          <w:tcPr>
            <w:tcW w:w="0" w:type="auto"/>
            <w:tcBorders>
              <w:top w:val="nil"/>
              <w:left w:val="nil"/>
              <w:bottom w:val="single" w:sz="4" w:space="0" w:color="808000"/>
              <w:right w:val="single" w:sz="4" w:space="0" w:color="808000"/>
            </w:tcBorders>
            <w:shd w:val="clear" w:color="auto" w:fill="auto"/>
            <w:noWrap/>
            <w:vAlign w:val="center"/>
            <w:hideMark/>
          </w:tcPr>
          <w:p w14:paraId="5D4FED3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E4B2D1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946.698,00 </w:t>
            </w:r>
          </w:p>
        </w:tc>
        <w:tc>
          <w:tcPr>
            <w:tcW w:w="0" w:type="auto"/>
            <w:tcBorders>
              <w:top w:val="nil"/>
              <w:left w:val="nil"/>
              <w:bottom w:val="nil"/>
              <w:right w:val="nil"/>
            </w:tcBorders>
            <w:shd w:val="clear" w:color="auto" w:fill="auto"/>
            <w:noWrap/>
            <w:vAlign w:val="bottom"/>
            <w:hideMark/>
          </w:tcPr>
          <w:p w14:paraId="050EBA35"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10A42B8"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2.228.004,28 </w:t>
            </w:r>
          </w:p>
        </w:tc>
        <w:tc>
          <w:tcPr>
            <w:tcW w:w="0" w:type="auto"/>
            <w:tcBorders>
              <w:top w:val="nil"/>
              <w:left w:val="nil"/>
              <w:bottom w:val="single" w:sz="4" w:space="0" w:color="808000"/>
              <w:right w:val="single" w:sz="4" w:space="0" w:color="808000"/>
            </w:tcBorders>
            <w:shd w:val="clear" w:color="auto" w:fill="auto"/>
            <w:noWrap/>
            <w:vAlign w:val="center"/>
            <w:hideMark/>
          </w:tcPr>
          <w:p w14:paraId="21AE60E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9C8C33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5F585B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18.566,70 </w:t>
            </w:r>
          </w:p>
        </w:tc>
      </w:tr>
      <w:tr w:rsidR="00ED7580" w:rsidRPr="00ED7580" w14:paraId="2AD95745" w14:textId="77777777" w:rsidTr="00ED7580">
        <w:trPr>
          <w:trHeight w:val="20"/>
        </w:trPr>
        <w:tc>
          <w:tcPr>
            <w:tcW w:w="0" w:type="auto"/>
            <w:tcBorders>
              <w:top w:val="single" w:sz="4" w:space="0" w:color="000000"/>
              <w:left w:val="single" w:sz="8" w:space="0" w:color="auto"/>
              <w:bottom w:val="single" w:sz="4" w:space="0" w:color="000000"/>
              <w:right w:val="single" w:sz="4" w:space="0" w:color="808000"/>
            </w:tcBorders>
            <w:shd w:val="clear" w:color="auto" w:fill="auto"/>
            <w:noWrap/>
            <w:vAlign w:val="center"/>
            <w:hideMark/>
          </w:tcPr>
          <w:p w14:paraId="6205C52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269693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01-may-98</w:t>
            </w:r>
          </w:p>
        </w:tc>
        <w:tc>
          <w:tcPr>
            <w:tcW w:w="0" w:type="auto"/>
            <w:tcBorders>
              <w:top w:val="nil"/>
              <w:left w:val="nil"/>
              <w:bottom w:val="single" w:sz="4" w:space="0" w:color="808000"/>
              <w:right w:val="single" w:sz="4" w:space="0" w:color="808000"/>
            </w:tcBorders>
            <w:shd w:val="clear" w:color="auto" w:fill="auto"/>
            <w:noWrap/>
            <w:vAlign w:val="center"/>
            <w:hideMark/>
          </w:tcPr>
          <w:p w14:paraId="70F6737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31-may-98</w:t>
            </w:r>
          </w:p>
        </w:tc>
        <w:tc>
          <w:tcPr>
            <w:tcW w:w="0" w:type="auto"/>
            <w:tcBorders>
              <w:top w:val="nil"/>
              <w:left w:val="nil"/>
              <w:bottom w:val="single" w:sz="4" w:space="0" w:color="808000"/>
              <w:right w:val="single" w:sz="4" w:space="0" w:color="808000"/>
            </w:tcBorders>
            <w:shd w:val="clear" w:color="auto" w:fill="auto"/>
            <w:noWrap/>
            <w:vAlign w:val="center"/>
            <w:hideMark/>
          </w:tcPr>
          <w:p w14:paraId="39B797A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342E22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940.446,00 </w:t>
            </w:r>
          </w:p>
        </w:tc>
        <w:tc>
          <w:tcPr>
            <w:tcW w:w="0" w:type="auto"/>
            <w:tcBorders>
              <w:top w:val="nil"/>
              <w:left w:val="nil"/>
              <w:bottom w:val="nil"/>
              <w:right w:val="nil"/>
            </w:tcBorders>
            <w:shd w:val="clear" w:color="auto" w:fill="auto"/>
            <w:noWrap/>
            <w:vAlign w:val="bottom"/>
            <w:hideMark/>
          </w:tcPr>
          <w:p w14:paraId="47E9BF6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D602A07"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2.213.290,53 </w:t>
            </w:r>
          </w:p>
        </w:tc>
        <w:tc>
          <w:tcPr>
            <w:tcW w:w="0" w:type="auto"/>
            <w:tcBorders>
              <w:top w:val="nil"/>
              <w:left w:val="single" w:sz="4" w:space="0" w:color="000000"/>
              <w:bottom w:val="nil"/>
              <w:right w:val="single" w:sz="4" w:space="0" w:color="000000"/>
            </w:tcBorders>
            <w:shd w:val="clear" w:color="auto" w:fill="auto"/>
            <w:noWrap/>
            <w:vAlign w:val="center"/>
            <w:hideMark/>
          </w:tcPr>
          <w:p w14:paraId="1D39526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nil"/>
              <w:right w:val="single" w:sz="4" w:space="0" w:color="000000"/>
            </w:tcBorders>
            <w:shd w:val="clear" w:color="auto" w:fill="auto"/>
            <w:noWrap/>
            <w:vAlign w:val="center"/>
            <w:hideMark/>
          </w:tcPr>
          <w:p w14:paraId="3B1BA0B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DF1A87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18.444,09 </w:t>
            </w:r>
          </w:p>
        </w:tc>
      </w:tr>
      <w:tr w:rsidR="00ED7580" w:rsidRPr="00ED7580" w14:paraId="5C430512" w14:textId="77777777" w:rsidTr="00ED7580">
        <w:trPr>
          <w:trHeight w:val="20"/>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6EF5AAB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1A2EE3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01-jun-98</w:t>
            </w:r>
          </w:p>
        </w:tc>
        <w:tc>
          <w:tcPr>
            <w:tcW w:w="0" w:type="auto"/>
            <w:tcBorders>
              <w:top w:val="nil"/>
              <w:left w:val="nil"/>
              <w:bottom w:val="single" w:sz="4" w:space="0" w:color="808000"/>
              <w:right w:val="single" w:sz="4" w:space="0" w:color="808000"/>
            </w:tcBorders>
            <w:shd w:val="clear" w:color="auto" w:fill="auto"/>
            <w:noWrap/>
            <w:vAlign w:val="center"/>
            <w:hideMark/>
          </w:tcPr>
          <w:p w14:paraId="429AB08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30-jun-98</w:t>
            </w:r>
          </w:p>
        </w:tc>
        <w:tc>
          <w:tcPr>
            <w:tcW w:w="0" w:type="auto"/>
            <w:tcBorders>
              <w:top w:val="nil"/>
              <w:left w:val="nil"/>
              <w:bottom w:val="single" w:sz="4" w:space="0" w:color="808000"/>
              <w:right w:val="single" w:sz="4" w:space="0" w:color="808000"/>
            </w:tcBorders>
            <w:shd w:val="clear" w:color="auto" w:fill="auto"/>
            <w:noWrap/>
            <w:vAlign w:val="center"/>
            <w:hideMark/>
          </w:tcPr>
          <w:p w14:paraId="43738D2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2FBD88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948.117,00 </w:t>
            </w:r>
          </w:p>
        </w:tc>
        <w:tc>
          <w:tcPr>
            <w:tcW w:w="0" w:type="auto"/>
            <w:tcBorders>
              <w:top w:val="nil"/>
              <w:left w:val="nil"/>
              <w:bottom w:val="nil"/>
              <w:right w:val="nil"/>
            </w:tcBorders>
            <w:shd w:val="clear" w:color="auto" w:fill="auto"/>
            <w:noWrap/>
            <w:vAlign w:val="bottom"/>
            <w:hideMark/>
          </w:tcPr>
          <w:p w14:paraId="52AEA36F"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0C0C4D9"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2.231.343,83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4E4C856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8A6D90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3E17B4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18.594,53 </w:t>
            </w:r>
          </w:p>
        </w:tc>
      </w:tr>
      <w:tr w:rsidR="00ED7580" w:rsidRPr="00ED7580" w14:paraId="2A5E7540"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22658D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429CBCC"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01-jul-98</w:t>
            </w:r>
          </w:p>
        </w:tc>
        <w:tc>
          <w:tcPr>
            <w:tcW w:w="0" w:type="auto"/>
            <w:tcBorders>
              <w:top w:val="nil"/>
              <w:left w:val="nil"/>
              <w:bottom w:val="single" w:sz="4" w:space="0" w:color="808000"/>
              <w:right w:val="single" w:sz="4" w:space="0" w:color="808000"/>
            </w:tcBorders>
            <w:shd w:val="clear" w:color="auto" w:fill="auto"/>
            <w:noWrap/>
            <w:vAlign w:val="center"/>
            <w:hideMark/>
          </w:tcPr>
          <w:p w14:paraId="327C3FB4"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31-jul-98</w:t>
            </w:r>
          </w:p>
        </w:tc>
        <w:tc>
          <w:tcPr>
            <w:tcW w:w="0" w:type="auto"/>
            <w:tcBorders>
              <w:top w:val="nil"/>
              <w:left w:val="nil"/>
              <w:bottom w:val="single" w:sz="4" w:space="0" w:color="808000"/>
              <w:right w:val="single" w:sz="4" w:space="0" w:color="808000"/>
            </w:tcBorders>
            <w:shd w:val="clear" w:color="auto" w:fill="auto"/>
            <w:noWrap/>
            <w:vAlign w:val="center"/>
            <w:hideMark/>
          </w:tcPr>
          <w:p w14:paraId="63A4BA2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1854061"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386.211,00 </w:t>
            </w:r>
          </w:p>
        </w:tc>
        <w:tc>
          <w:tcPr>
            <w:tcW w:w="0" w:type="auto"/>
            <w:tcBorders>
              <w:top w:val="nil"/>
              <w:left w:val="nil"/>
              <w:bottom w:val="nil"/>
              <w:right w:val="nil"/>
            </w:tcBorders>
            <w:shd w:val="clear" w:color="auto" w:fill="auto"/>
            <w:noWrap/>
            <w:vAlign w:val="bottom"/>
            <w:hideMark/>
          </w:tcPr>
          <w:p w14:paraId="3003B284"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8E42D4D"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908.927,41 </w:t>
            </w:r>
          </w:p>
        </w:tc>
        <w:tc>
          <w:tcPr>
            <w:tcW w:w="0" w:type="auto"/>
            <w:tcBorders>
              <w:top w:val="nil"/>
              <w:left w:val="nil"/>
              <w:bottom w:val="single" w:sz="4" w:space="0" w:color="808000"/>
              <w:right w:val="single" w:sz="4" w:space="0" w:color="808000"/>
            </w:tcBorders>
            <w:shd w:val="clear" w:color="auto" w:fill="auto"/>
            <w:noWrap/>
            <w:vAlign w:val="center"/>
            <w:hideMark/>
          </w:tcPr>
          <w:p w14:paraId="04AA910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E8B94C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BD6CC0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7.574,40 </w:t>
            </w:r>
          </w:p>
        </w:tc>
      </w:tr>
      <w:tr w:rsidR="00ED7580" w:rsidRPr="00ED7580" w14:paraId="080E64C3"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4C4D50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E2CE03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01-ago-98</w:t>
            </w:r>
          </w:p>
        </w:tc>
        <w:tc>
          <w:tcPr>
            <w:tcW w:w="0" w:type="auto"/>
            <w:tcBorders>
              <w:top w:val="nil"/>
              <w:left w:val="nil"/>
              <w:bottom w:val="single" w:sz="4" w:space="0" w:color="808000"/>
              <w:right w:val="single" w:sz="4" w:space="0" w:color="808000"/>
            </w:tcBorders>
            <w:shd w:val="clear" w:color="auto" w:fill="auto"/>
            <w:noWrap/>
            <w:vAlign w:val="center"/>
            <w:hideMark/>
          </w:tcPr>
          <w:p w14:paraId="6AA21E5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31-ago-98</w:t>
            </w:r>
          </w:p>
        </w:tc>
        <w:tc>
          <w:tcPr>
            <w:tcW w:w="0" w:type="auto"/>
            <w:tcBorders>
              <w:top w:val="nil"/>
              <w:left w:val="nil"/>
              <w:bottom w:val="single" w:sz="4" w:space="0" w:color="808000"/>
              <w:right w:val="single" w:sz="4" w:space="0" w:color="808000"/>
            </w:tcBorders>
            <w:shd w:val="clear" w:color="auto" w:fill="auto"/>
            <w:noWrap/>
            <w:vAlign w:val="center"/>
            <w:hideMark/>
          </w:tcPr>
          <w:p w14:paraId="68735F6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D1EC94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715.445,00 </w:t>
            </w:r>
          </w:p>
        </w:tc>
        <w:tc>
          <w:tcPr>
            <w:tcW w:w="0" w:type="auto"/>
            <w:tcBorders>
              <w:top w:val="nil"/>
              <w:left w:val="nil"/>
              <w:bottom w:val="nil"/>
              <w:right w:val="nil"/>
            </w:tcBorders>
            <w:shd w:val="clear" w:color="auto" w:fill="auto"/>
            <w:noWrap/>
            <w:vAlign w:val="bottom"/>
            <w:hideMark/>
          </w:tcPr>
          <w:p w14:paraId="111D909A"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641209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1.683.762,43 </w:t>
            </w:r>
          </w:p>
        </w:tc>
        <w:tc>
          <w:tcPr>
            <w:tcW w:w="0" w:type="auto"/>
            <w:tcBorders>
              <w:top w:val="nil"/>
              <w:left w:val="nil"/>
              <w:bottom w:val="single" w:sz="4" w:space="0" w:color="808000"/>
              <w:right w:val="single" w:sz="4" w:space="0" w:color="808000"/>
            </w:tcBorders>
            <w:shd w:val="clear" w:color="auto" w:fill="auto"/>
            <w:noWrap/>
            <w:vAlign w:val="center"/>
            <w:hideMark/>
          </w:tcPr>
          <w:p w14:paraId="7B8B0C2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05D235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021498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14.031,35 </w:t>
            </w:r>
          </w:p>
        </w:tc>
      </w:tr>
      <w:tr w:rsidR="00ED7580" w:rsidRPr="00ED7580" w14:paraId="23696F53"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B3C407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181F4D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01-sep-98</w:t>
            </w:r>
          </w:p>
        </w:tc>
        <w:tc>
          <w:tcPr>
            <w:tcW w:w="0" w:type="auto"/>
            <w:tcBorders>
              <w:top w:val="nil"/>
              <w:left w:val="nil"/>
              <w:bottom w:val="single" w:sz="4" w:space="0" w:color="808000"/>
              <w:right w:val="single" w:sz="4" w:space="0" w:color="808000"/>
            </w:tcBorders>
            <w:shd w:val="clear" w:color="auto" w:fill="auto"/>
            <w:noWrap/>
            <w:vAlign w:val="center"/>
            <w:hideMark/>
          </w:tcPr>
          <w:p w14:paraId="319AAD4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30-sep-98</w:t>
            </w:r>
          </w:p>
        </w:tc>
        <w:tc>
          <w:tcPr>
            <w:tcW w:w="0" w:type="auto"/>
            <w:tcBorders>
              <w:top w:val="nil"/>
              <w:left w:val="nil"/>
              <w:bottom w:val="single" w:sz="4" w:space="0" w:color="808000"/>
              <w:right w:val="single" w:sz="4" w:space="0" w:color="808000"/>
            </w:tcBorders>
            <w:shd w:val="clear" w:color="auto" w:fill="auto"/>
            <w:noWrap/>
            <w:vAlign w:val="center"/>
            <w:hideMark/>
          </w:tcPr>
          <w:p w14:paraId="15F5659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247169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917.591,00 </w:t>
            </w:r>
          </w:p>
        </w:tc>
        <w:tc>
          <w:tcPr>
            <w:tcW w:w="0" w:type="auto"/>
            <w:tcBorders>
              <w:top w:val="nil"/>
              <w:left w:val="nil"/>
              <w:bottom w:val="nil"/>
              <w:right w:val="nil"/>
            </w:tcBorders>
            <w:shd w:val="clear" w:color="auto" w:fill="auto"/>
            <w:noWrap/>
            <w:vAlign w:val="bottom"/>
            <w:hideMark/>
          </w:tcPr>
          <w:p w14:paraId="7C3981CD"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535A078"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2.159.502,48 </w:t>
            </w:r>
          </w:p>
        </w:tc>
        <w:tc>
          <w:tcPr>
            <w:tcW w:w="0" w:type="auto"/>
            <w:tcBorders>
              <w:top w:val="nil"/>
              <w:left w:val="nil"/>
              <w:bottom w:val="single" w:sz="4" w:space="0" w:color="808000"/>
              <w:right w:val="single" w:sz="4" w:space="0" w:color="808000"/>
            </w:tcBorders>
            <w:shd w:val="clear" w:color="auto" w:fill="auto"/>
            <w:noWrap/>
            <w:vAlign w:val="center"/>
            <w:hideMark/>
          </w:tcPr>
          <w:p w14:paraId="3559E3E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488D34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01D699D"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17.995,85 </w:t>
            </w:r>
          </w:p>
        </w:tc>
      </w:tr>
      <w:tr w:rsidR="00ED7580" w:rsidRPr="00ED7580" w14:paraId="75B27089"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EE07AF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4DA88A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01-oct-98</w:t>
            </w:r>
          </w:p>
        </w:tc>
        <w:tc>
          <w:tcPr>
            <w:tcW w:w="0" w:type="auto"/>
            <w:tcBorders>
              <w:top w:val="nil"/>
              <w:left w:val="nil"/>
              <w:bottom w:val="single" w:sz="4" w:space="0" w:color="808000"/>
              <w:right w:val="single" w:sz="4" w:space="0" w:color="808000"/>
            </w:tcBorders>
            <w:shd w:val="clear" w:color="auto" w:fill="auto"/>
            <w:noWrap/>
            <w:vAlign w:val="center"/>
            <w:hideMark/>
          </w:tcPr>
          <w:p w14:paraId="6EB98BF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31-oct-98</w:t>
            </w:r>
          </w:p>
        </w:tc>
        <w:tc>
          <w:tcPr>
            <w:tcW w:w="0" w:type="auto"/>
            <w:tcBorders>
              <w:top w:val="nil"/>
              <w:left w:val="nil"/>
              <w:bottom w:val="single" w:sz="4" w:space="0" w:color="808000"/>
              <w:right w:val="single" w:sz="4" w:space="0" w:color="808000"/>
            </w:tcBorders>
            <w:shd w:val="clear" w:color="auto" w:fill="auto"/>
            <w:noWrap/>
            <w:vAlign w:val="center"/>
            <w:hideMark/>
          </w:tcPr>
          <w:p w14:paraId="5F3A808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260BAB0"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780.609,00 </w:t>
            </w:r>
          </w:p>
        </w:tc>
        <w:tc>
          <w:tcPr>
            <w:tcW w:w="0" w:type="auto"/>
            <w:tcBorders>
              <w:top w:val="nil"/>
              <w:left w:val="nil"/>
              <w:bottom w:val="nil"/>
              <w:right w:val="nil"/>
            </w:tcBorders>
            <w:shd w:val="clear" w:color="auto" w:fill="auto"/>
            <w:noWrap/>
            <w:vAlign w:val="bottom"/>
            <w:hideMark/>
          </w:tcPr>
          <w:p w14:paraId="33E6EC5F"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D06CAB5"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1.837.122,50 </w:t>
            </w:r>
          </w:p>
        </w:tc>
        <w:tc>
          <w:tcPr>
            <w:tcW w:w="0" w:type="auto"/>
            <w:tcBorders>
              <w:top w:val="nil"/>
              <w:left w:val="nil"/>
              <w:bottom w:val="single" w:sz="4" w:space="0" w:color="808000"/>
              <w:right w:val="single" w:sz="4" w:space="0" w:color="808000"/>
            </w:tcBorders>
            <w:shd w:val="clear" w:color="auto" w:fill="auto"/>
            <w:noWrap/>
            <w:vAlign w:val="center"/>
            <w:hideMark/>
          </w:tcPr>
          <w:p w14:paraId="489B658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0C93F6B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36BB2A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15.309,35 </w:t>
            </w:r>
          </w:p>
        </w:tc>
      </w:tr>
      <w:tr w:rsidR="00ED7580" w:rsidRPr="00ED7580" w14:paraId="60D4AA8F"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99421D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2E4234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01-nov-98</w:t>
            </w:r>
          </w:p>
        </w:tc>
        <w:tc>
          <w:tcPr>
            <w:tcW w:w="0" w:type="auto"/>
            <w:tcBorders>
              <w:top w:val="nil"/>
              <w:left w:val="nil"/>
              <w:bottom w:val="single" w:sz="4" w:space="0" w:color="808000"/>
              <w:right w:val="single" w:sz="4" w:space="0" w:color="808000"/>
            </w:tcBorders>
            <w:shd w:val="clear" w:color="auto" w:fill="auto"/>
            <w:noWrap/>
            <w:vAlign w:val="center"/>
            <w:hideMark/>
          </w:tcPr>
          <w:p w14:paraId="252A4EA2"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30-nov-98</w:t>
            </w:r>
          </w:p>
        </w:tc>
        <w:tc>
          <w:tcPr>
            <w:tcW w:w="0" w:type="auto"/>
            <w:tcBorders>
              <w:top w:val="nil"/>
              <w:left w:val="nil"/>
              <w:bottom w:val="single" w:sz="4" w:space="0" w:color="808000"/>
              <w:right w:val="single" w:sz="4" w:space="0" w:color="808000"/>
            </w:tcBorders>
            <w:shd w:val="clear" w:color="auto" w:fill="auto"/>
            <w:noWrap/>
            <w:vAlign w:val="center"/>
            <w:hideMark/>
          </w:tcPr>
          <w:p w14:paraId="63176FA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523022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871.257,00 </w:t>
            </w:r>
          </w:p>
        </w:tc>
        <w:tc>
          <w:tcPr>
            <w:tcW w:w="0" w:type="auto"/>
            <w:tcBorders>
              <w:top w:val="nil"/>
              <w:left w:val="nil"/>
              <w:bottom w:val="nil"/>
              <w:right w:val="nil"/>
            </w:tcBorders>
            <w:shd w:val="clear" w:color="auto" w:fill="auto"/>
            <w:noWrap/>
            <w:vAlign w:val="bottom"/>
            <w:hideMark/>
          </w:tcPr>
          <w:p w14:paraId="7B15891F"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43A620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2.050.457,83 </w:t>
            </w:r>
          </w:p>
        </w:tc>
        <w:tc>
          <w:tcPr>
            <w:tcW w:w="0" w:type="auto"/>
            <w:tcBorders>
              <w:top w:val="nil"/>
              <w:left w:val="nil"/>
              <w:bottom w:val="single" w:sz="4" w:space="0" w:color="808000"/>
              <w:right w:val="single" w:sz="4" w:space="0" w:color="808000"/>
            </w:tcBorders>
            <w:shd w:val="clear" w:color="auto" w:fill="auto"/>
            <w:noWrap/>
            <w:vAlign w:val="center"/>
            <w:hideMark/>
          </w:tcPr>
          <w:p w14:paraId="4ECE57A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5D06016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70B4C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17.087,15 </w:t>
            </w:r>
          </w:p>
        </w:tc>
      </w:tr>
      <w:tr w:rsidR="00ED7580" w:rsidRPr="00ED7580" w14:paraId="2CD02614"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9A00F7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C7ED23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01-dic-98</w:t>
            </w:r>
          </w:p>
        </w:tc>
        <w:tc>
          <w:tcPr>
            <w:tcW w:w="0" w:type="auto"/>
            <w:tcBorders>
              <w:top w:val="nil"/>
              <w:left w:val="nil"/>
              <w:bottom w:val="single" w:sz="4" w:space="0" w:color="808000"/>
              <w:right w:val="single" w:sz="4" w:space="0" w:color="808000"/>
            </w:tcBorders>
            <w:shd w:val="clear" w:color="auto" w:fill="auto"/>
            <w:noWrap/>
            <w:vAlign w:val="center"/>
            <w:hideMark/>
          </w:tcPr>
          <w:p w14:paraId="5853CE2A"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31-dic-98</w:t>
            </w:r>
          </w:p>
        </w:tc>
        <w:tc>
          <w:tcPr>
            <w:tcW w:w="0" w:type="auto"/>
            <w:tcBorders>
              <w:top w:val="nil"/>
              <w:left w:val="nil"/>
              <w:bottom w:val="single" w:sz="4" w:space="0" w:color="808000"/>
              <w:right w:val="single" w:sz="4" w:space="0" w:color="808000"/>
            </w:tcBorders>
            <w:shd w:val="clear" w:color="auto" w:fill="auto"/>
            <w:noWrap/>
            <w:vAlign w:val="center"/>
            <w:hideMark/>
          </w:tcPr>
          <w:p w14:paraId="22190C0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5EF628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2.258.298,00 </w:t>
            </w:r>
          </w:p>
        </w:tc>
        <w:tc>
          <w:tcPr>
            <w:tcW w:w="0" w:type="auto"/>
            <w:tcBorders>
              <w:top w:val="nil"/>
              <w:left w:val="nil"/>
              <w:bottom w:val="nil"/>
              <w:right w:val="nil"/>
            </w:tcBorders>
            <w:shd w:val="clear" w:color="auto" w:fill="auto"/>
            <w:noWrap/>
            <w:vAlign w:val="bottom"/>
            <w:hideMark/>
          </w:tcPr>
          <w:p w14:paraId="3BA3A3CB"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FCF78EB"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5.314.786,36 </w:t>
            </w:r>
          </w:p>
        </w:tc>
        <w:tc>
          <w:tcPr>
            <w:tcW w:w="0" w:type="auto"/>
            <w:tcBorders>
              <w:top w:val="nil"/>
              <w:left w:val="nil"/>
              <w:bottom w:val="single" w:sz="4" w:space="0" w:color="808000"/>
              <w:right w:val="single" w:sz="4" w:space="0" w:color="808000"/>
            </w:tcBorders>
            <w:shd w:val="clear" w:color="auto" w:fill="auto"/>
            <w:noWrap/>
            <w:vAlign w:val="center"/>
            <w:hideMark/>
          </w:tcPr>
          <w:p w14:paraId="255E7E8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527D801"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44,72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4968098"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44.289,89 </w:t>
            </w:r>
          </w:p>
        </w:tc>
      </w:tr>
      <w:tr w:rsidR="00ED7580" w:rsidRPr="00ED7580" w14:paraId="035AA446"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851A57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F454B5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01-ene-99</w:t>
            </w:r>
          </w:p>
        </w:tc>
        <w:tc>
          <w:tcPr>
            <w:tcW w:w="0" w:type="auto"/>
            <w:tcBorders>
              <w:top w:val="nil"/>
              <w:left w:val="nil"/>
              <w:bottom w:val="single" w:sz="4" w:space="0" w:color="808000"/>
              <w:right w:val="single" w:sz="4" w:space="0" w:color="808000"/>
            </w:tcBorders>
            <w:shd w:val="clear" w:color="auto" w:fill="auto"/>
            <w:noWrap/>
            <w:vAlign w:val="center"/>
            <w:hideMark/>
          </w:tcPr>
          <w:p w14:paraId="2067967B"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31-ene-99</w:t>
            </w:r>
          </w:p>
        </w:tc>
        <w:tc>
          <w:tcPr>
            <w:tcW w:w="0" w:type="auto"/>
            <w:tcBorders>
              <w:top w:val="nil"/>
              <w:left w:val="nil"/>
              <w:bottom w:val="single" w:sz="4" w:space="0" w:color="808000"/>
              <w:right w:val="single" w:sz="4" w:space="0" w:color="808000"/>
            </w:tcBorders>
            <w:shd w:val="clear" w:color="auto" w:fill="auto"/>
            <w:noWrap/>
            <w:vAlign w:val="center"/>
            <w:hideMark/>
          </w:tcPr>
          <w:p w14:paraId="4104B2BE"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C49F67E"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1.118.046,00 </w:t>
            </w:r>
          </w:p>
        </w:tc>
        <w:tc>
          <w:tcPr>
            <w:tcW w:w="0" w:type="auto"/>
            <w:tcBorders>
              <w:top w:val="nil"/>
              <w:left w:val="nil"/>
              <w:bottom w:val="nil"/>
              <w:right w:val="nil"/>
            </w:tcBorders>
            <w:shd w:val="clear" w:color="auto" w:fill="auto"/>
            <w:noWrap/>
            <w:vAlign w:val="bottom"/>
            <w:hideMark/>
          </w:tcPr>
          <w:p w14:paraId="6C8226F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81D16C3"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2.254.664,78 </w:t>
            </w:r>
          </w:p>
        </w:tc>
        <w:tc>
          <w:tcPr>
            <w:tcW w:w="0" w:type="auto"/>
            <w:tcBorders>
              <w:top w:val="nil"/>
              <w:left w:val="nil"/>
              <w:bottom w:val="single" w:sz="4" w:space="0" w:color="808000"/>
              <w:right w:val="single" w:sz="4" w:space="0" w:color="808000"/>
            </w:tcBorders>
            <w:shd w:val="clear" w:color="auto" w:fill="auto"/>
            <w:noWrap/>
            <w:vAlign w:val="center"/>
            <w:hideMark/>
          </w:tcPr>
          <w:p w14:paraId="6EFF12A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4A7A718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661DCA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18.788,87 </w:t>
            </w:r>
          </w:p>
        </w:tc>
      </w:tr>
      <w:tr w:rsidR="00ED7580" w:rsidRPr="00ED7580" w14:paraId="060457AD"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75CCE5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E64F9A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01-feb-99</w:t>
            </w:r>
          </w:p>
        </w:tc>
        <w:tc>
          <w:tcPr>
            <w:tcW w:w="0" w:type="auto"/>
            <w:tcBorders>
              <w:top w:val="nil"/>
              <w:left w:val="nil"/>
              <w:bottom w:val="single" w:sz="4" w:space="0" w:color="808000"/>
              <w:right w:val="single" w:sz="4" w:space="0" w:color="808000"/>
            </w:tcBorders>
            <w:shd w:val="clear" w:color="auto" w:fill="auto"/>
            <w:noWrap/>
            <w:vAlign w:val="center"/>
            <w:hideMark/>
          </w:tcPr>
          <w:p w14:paraId="12CA8D42"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28-feb-99</w:t>
            </w:r>
          </w:p>
        </w:tc>
        <w:tc>
          <w:tcPr>
            <w:tcW w:w="0" w:type="auto"/>
            <w:tcBorders>
              <w:top w:val="nil"/>
              <w:left w:val="nil"/>
              <w:bottom w:val="single" w:sz="4" w:space="0" w:color="808000"/>
              <w:right w:val="single" w:sz="4" w:space="0" w:color="808000"/>
            </w:tcBorders>
            <w:shd w:val="clear" w:color="auto" w:fill="auto"/>
            <w:noWrap/>
            <w:vAlign w:val="center"/>
            <w:hideMark/>
          </w:tcPr>
          <w:p w14:paraId="7F99CDA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A746899"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941.575,00 </w:t>
            </w:r>
          </w:p>
        </w:tc>
        <w:tc>
          <w:tcPr>
            <w:tcW w:w="0" w:type="auto"/>
            <w:tcBorders>
              <w:top w:val="nil"/>
              <w:left w:val="nil"/>
              <w:bottom w:val="nil"/>
              <w:right w:val="nil"/>
            </w:tcBorders>
            <w:shd w:val="clear" w:color="auto" w:fill="auto"/>
            <w:noWrap/>
            <w:vAlign w:val="bottom"/>
            <w:hideMark/>
          </w:tcPr>
          <w:p w14:paraId="6EDD8E12"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4A0363C"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1.898.791,27 </w:t>
            </w:r>
          </w:p>
        </w:tc>
        <w:tc>
          <w:tcPr>
            <w:tcW w:w="0" w:type="auto"/>
            <w:tcBorders>
              <w:top w:val="nil"/>
              <w:left w:val="nil"/>
              <w:bottom w:val="single" w:sz="4" w:space="0" w:color="808000"/>
              <w:right w:val="single" w:sz="4" w:space="0" w:color="808000"/>
            </w:tcBorders>
            <w:shd w:val="clear" w:color="auto" w:fill="auto"/>
            <w:noWrap/>
            <w:vAlign w:val="center"/>
            <w:hideMark/>
          </w:tcPr>
          <w:p w14:paraId="514D72A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333C51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41BB53B"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15.823,26 </w:t>
            </w:r>
          </w:p>
        </w:tc>
      </w:tr>
      <w:tr w:rsidR="00ED7580" w:rsidRPr="00ED7580" w14:paraId="2D9E514E"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FA4470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C451CA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01-mar-99</w:t>
            </w:r>
          </w:p>
        </w:tc>
        <w:tc>
          <w:tcPr>
            <w:tcW w:w="0" w:type="auto"/>
            <w:tcBorders>
              <w:top w:val="nil"/>
              <w:left w:val="nil"/>
              <w:bottom w:val="single" w:sz="4" w:space="0" w:color="808000"/>
              <w:right w:val="single" w:sz="4" w:space="0" w:color="808000"/>
            </w:tcBorders>
            <w:shd w:val="clear" w:color="auto" w:fill="auto"/>
            <w:noWrap/>
            <w:vAlign w:val="center"/>
            <w:hideMark/>
          </w:tcPr>
          <w:p w14:paraId="5268EF22"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31-mar-99</w:t>
            </w:r>
          </w:p>
        </w:tc>
        <w:tc>
          <w:tcPr>
            <w:tcW w:w="0" w:type="auto"/>
            <w:tcBorders>
              <w:top w:val="nil"/>
              <w:left w:val="nil"/>
              <w:bottom w:val="single" w:sz="4" w:space="0" w:color="808000"/>
              <w:right w:val="single" w:sz="4" w:space="0" w:color="808000"/>
            </w:tcBorders>
            <w:shd w:val="clear" w:color="auto" w:fill="auto"/>
            <w:noWrap/>
            <w:vAlign w:val="center"/>
            <w:hideMark/>
          </w:tcPr>
          <w:p w14:paraId="1EAADB99"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BB733C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1.023.732,00 </w:t>
            </w:r>
          </w:p>
        </w:tc>
        <w:tc>
          <w:tcPr>
            <w:tcW w:w="0" w:type="auto"/>
            <w:tcBorders>
              <w:top w:val="nil"/>
              <w:left w:val="nil"/>
              <w:bottom w:val="nil"/>
              <w:right w:val="nil"/>
            </w:tcBorders>
            <w:shd w:val="clear" w:color="auto" w:fill="auto"/>
            <w:noWrap/>
            <w:vAlign w:val="bottom"/>
            <w:hideMark/>
          </w:tcPr>
          <w:p w14:paraId="5E4B3AA7"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7160A30"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2.064.470,05 </w:t>
            </w:r>
          </w:p>
        </w:tc>
        <w:tc>
          <w:tcPr>
            <w:tcW w:w="0" w:type="auto"/>
            <w:tcBorders>
              <w:top w:val="nil"/>
              <w:left w:val="nil"/>
              <w:bottom w:val="single" w:sz="4" w:space="0" w:color="808000"/>
              <w:right w:val="single" w:sz="4" w:space="0" w:color="808000"/>
            </w:tcBorders>
            <w:shd w:val="clear" w:color="auto" w:fill="auto"/>
            <w:noWrap/>
            <w:vAlign w:val="center"/>
            <w:hideMark/>
          </w:tcPr>
          <w:p w14:paraId="73918E0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202A465"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A69884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17.203,92 </w:t>
            </w:r>
          </w:p>
        </w:tc>
      </w:tr>
      <w:tr w:rsidR="00ED7580" w:rsidRPr="00ED7580" w14:paraId="6F5A9EAD"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DA1EFA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874D7F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01-abr-99</w:t>
            </w:r>
          </w:p>
        </w:tc>
        <w:tc>
          <w:tcPr>
            <w:tcW w:w="0" w:type="auto"/>
            <w:tcBorders>
              <w:top w:val="nil"/>
              <w:left w:val="nil"/>
              <w:bottom w:val="single" w:sz="4" w:space="0" w:color="808000"/>
              <w:right w:val="single" w:sz="4" w:space="0" w:color="808000"/>
            </w:tcBorders>
            <w:shd w:val="clear" w:color="auto" w:fill="auto"/>
            <w:noWrap/>
            <w:vAlign w:val="center"/>
            <w:hideMark/>
          </w:tcPr>
          <w:p w14:paraId="758D7B23"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30-abr-99</w:t>
            </w:r>
          </w:p>
        </w:tc>
        <w:tc>
          <w:tcPr>
            <w:tcW w:w="0" w:type="auto"/>
            <w:tcBorders>
              <w:top w:val="nil"/>
              <w:left w:val="nil"/>
              <w:bottom w:val="single" w:sz="4" w:space="0" w:color="808000"/>
              <w:right w:val="single" w:sz="4" w:space="0" w:color="808000"/>
            </w:tcBorders>
            <w:shd w:val="clear" w:color="auto" w:fill="auto"/>
            <w:noWrap/>
            <w:vAlign w:val="center"/>
            <w:hideMark/>
          </w:tcPr>
          <w:p w14:paraId="4FB9E33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94E148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947.940,00 </w:t>
            </w:r>
          </w:p>
        </w:tc>
        <w:tc>
          <w:tcPr>
            <w:tcW w:w="0" w:type="auto"/>
            <w:tcBorders>
              <w:top w:val="nil"/>
              <w:left w:val="nil"/>
              <w:bottom w:val="nil"/>
              <w:right w:val="nil"/>
            </w:tcBorders>
            <w:shd w:val="clear" w:color="auto" w:fill="auto"/>
            <w:noWrap/>
            <w:vAlign w:val="bottom"/>
            <w:hideMark/>
          </w:tcPr>
          <w:p w14:paraId="3376B306"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BBEAC31"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1.911.627,01 </w:t>
            </w:r>
          </w:p>
        </w:tc>
        <w:tc>
          <w:tcPr>
            <w:tcW w:w="0" w:type="auto"/>
            <w:tcBorders>
              <w:top w:val="nil"/>
              <w:left w:val="nil"/>
              <w:bottom w:val="single" w:sz="4" w:space="0" w:color="808000"/>
              <w:right w:val="single" w:sz="4" w:space="0" w:color="808000"/>
            </w:tcBorders>
            <w:shd w:val="clear" w:color="auto" w:fill="auto"/>
            <w:noWrap/>
            <w:vAlign w:val="center"/>
            <w:hideMark/>
          </w:tcPr>
          <w:p w14:paraId="0CE0CACA"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26D06BF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4C9DE1C"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15.930,23 </w:t>
            </w:r>
          </w:p>
        </w:tc>
      </w:tr>
      <w:tr w:rsidR="00ED7580" w:rsidRPr="00ED7580" w14:paraId="57522F3E"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286502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5BCD06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01-may-99</w:t>
            </w:r>
          </w:p>
        </w:tc>
        <w:tc>
          <w:tcPr>
            <w:tcW w:w="0" w:type="auto"/>
            <w:tcBorders>
              <w:top w:val="nil"/>
              <w:left w:val="nil"/>
              <w:bottom w:val="single" w:sz="4" w:space="0" w:color="808000"/>
              <w:right w:val="single" w:sz="4" w:space="0" w:color="808000"/>
            </w:tcBorders>
            <w:shd w:val="clear" w:color="auto" w:fill="auto"/>
            <w:noWrap/>
            <w:vAlign w:val="center"/>
            <w:hideMark/>
          </w:tcPr>
          <w:p w14:paraId="67953958"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31-may-99</w:t>
            </w:r>
          </w:p>
        </w:tc>
        <w:tc>
          <w:tcPr>
            <w:tcW w:w="0" w:type="auto"/>
            <w:tcBorders>
              <w:top w:val="nil"/>
              <w:left w:val="nil"/>
              <w:bottom w:val="single" w:sz="4" w:space="0" w:color="808000"/>
              <w:right w:val="single" w:sz="4" w:space="0" w:color="808000"/>
            </w:tcBorders>
            <w:shd w:val="clear" w:color="auto" w:fill="auto"/>
            <w:noWrap/>
            <w:vAlign w:val="center"/>
            <w:hideMark/>
          </w:tcPr>
          <w:p w14:paraId="62C5E206"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C7CE01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763.891,00 </w:t>
            </w:r>
          </w:p>
        </w:tc>
        <w:tc>
          <w:tcPr>
            <w:tcW w:w="0" w:type="auto"/>
            <w:tcBorders>
              <w:top w:val="nil"/>
              <w:left w:val="nil"/>
              <w:bottom w:val="nil"/>
              <w:right w:val="nil"/>
            </w:tcBorders>
            <w:shd w:val="clear" w:color="auto" w:fill="auto"/>
            <w:noWrap/>
            <w:vAlign w:val="bottom"/>
            <w:hideMark/>
          </w:tcPr>
          <w:p w14:paraId="3DAD9903"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7D3ECF1"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1.540.471,62 </w:t>
            </w:r>
          </w:p>
        </w:tc>
        <w:tc>
          <w:tcPr>
            <w:tcW w:w="0" w:type="auto"/>
            <w:tcBorders>
              <w:top w:val="nil"/>
              <w:left w:val="nil"/>
              <w:bottom w:val="single" w:sz="4" w:space="0" w:color="808000"/>
              <w:right w:val="single" w:sz="4" w:space="0" w:color="808000"/>
            </w:tcBorders>
            <w:shd w:val="clear" w:color="auto" w:fill="auto"/>
            <w:noWrap/>
            <w:vAlign w:val="center"/>
            <w:hideMark/>
          </w:tcPr>
          <w:p w14:paraId="2835C620"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31FE74A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9CEA30F"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12.837,26 </w:t>
            </w:r>
          </w:p>
        </w:tc>
      </w:tr>
      <w:tr w:rsidR="00ED7580" w:rsidRPr="00ED7580" w14:paraId="6B15F721"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6EB5197"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CA5CF32"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01-jun-99</w:t>
            </w:r>
          </w:p>
        </w:tc>
        <w:tc>
          <w:tcPr>
            <w:tcW w:w="0" w:type="auto"/>
            <w:tcBorders>
              <w:top w:val="nil"/>
              <w:left w:val="nil"/>
              <w:bottom w:val="single" w:sz="4" w:space="0" w:color="808000"/>
              <w:right w:val="single" w:sz="4" w:space="0" w:color="808000"/>
            </w:tcBorders>
            <w:shd w:val="clear" w:color="auto" w:fill="auto"/>
            <w:noWrap/>
            <w:vAlign w:val="center"/>
            <w:hideMark/>
          </w:tcPr>
          <w:p w14:paraId="500A73A0"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30-jun-99</w:t>
            </w:r>
          </w:p>
        </w:tc>
        <w:tc>
          <w:tcPr>
            <w:tcW w:w="0" w:type="auto"/>
            <w:tcBorders>
              <w:top w:val="nil"/>
              <w:left w:val="nil"/>
              <w:bottom w:val="single" w:sz="4" w:space="0" w:color="808000"/>
              <w:right w:val="single" w:sz="4" w:space="0" w:color="808000"/>
            </w:tcBorders>
            <w:shd w:val="clear" w:color="auto" w:fill="auto"/>
            <w:noWrap/>
            <w:vAlign w:val="center"/>
            <w:hideMark/>
          </w:tcPr>
          <w:p w14:paraId="3C029F63"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BA95FC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252.360,00 </w:t>
            </w:r>
          </w:p>
        </w:tc>
        <w:tc>
          <w:tcPr>
            <w:tcW w:w="0" w:type="auto"/>
            <w:tcBorders>
              <w:top w:val="nil"/>
              <w:left w:val="nil"/>
              <w:bottom w:val="nil"/>
              <w:right w:val="nil"/>
            </w:tcBorders>
            <w:shd w:val="clear" w:color="auto" w:fill="auto"/>
            <w:noWrap/>
            <w:vAlign w:val="bottom"/>
            <w:hideMark/>
          </w:tcPr>
          <w:p w14:paraId="3BCBFB5B"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1B76B664"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508.912,16 </w:t>
            </w:r>
          </w:p>
        </w:tc>
        <w:tc>
          <w:tcPr>
            <w:tcW w:w="0" w:type="auto"/>
            <w:tcBorders>
              <w:top w:val="nil"/>
              <w:left w:val="nil"/>
              <w:bottom w:val="single" w:sz="4" w:space="0" w:color="808000"/>
              <w:right w:val="single" w:sz="4" w:space="0" w:color="808000"/>
            </w:tcBorders>
            <w:shd w:val="clear" w:color="auto" w:fill="auto"/>
            <w:noWrap/>
            <w:vAlign w:val="center"/>
            <w:hideMark/>
          </w:tcPr>
          <w:p w14:paraId="343FD61F"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10063B28"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A18237A"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4.240,93 </w:t>
            </w:r>
          </w:p>
        </w:tc>
      </w:tr>
      <w:tr w:rsidR="00ED7580" w:rsidRPr="00ED7580" w14:paraId="719B5922" w14:textId="77777777" w:rsidTr="00ED7580">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4B697D6"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BEBC77B"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01-jul-99</w:t>
            </w:r>
          </w:p>
        </w:tc>
        <w:tc>
          <w:tcPr>
            <w:tcW w:w="0" w:type="auto"/>
            <w:tcBorders>
              <w:top w:val="nil"/>
              <w:left w:val="nil"/>
              <w:bottom w:val="single" w:sz="4" w:space="0" w:color="808000"/>
              <w:right w:val="single" w:sz="4" w:space="0" w:color="808000"/>
            </w:tcBorders>
            <w:shd w:val="clear" w:color="auto" w:fill="auto"/>
            <w:noWrap/>
            <w:vAlign w:val="center"/>
            <w:hideMark/>
          </w:tcPr>
          <w:p w14:paraId="0F509241" w14:textId="77777777" w:rsidR="00ED7580" w:rsidRPr="00ED7580" w:rsidRDefault="00ED7580">
            <w:pPr>
              <w:jc w:val="right"/>
              <w:rPr>
                <w:rFonts w:asciiTheme="minorHAnsi" w:hAnsiTheme="minorHAnsi"/>
                <w:i/>
                <w:iCs/>
                <w:color w:val="000000"/>
                <w:sz w:val="14"/>
                <w:szCs w:val="14"/>
              </w:rPr>
            </w:pPr>
            <w:r w:rsidRPr="00ED7580">
              <w:rPr>
                <w:rFonts w:asciiTheme="minorHAnsi" w:hAnsiTheme="minorHAnsi"/>
                <w:i/>
                <w:iCs/>
                <w:color w:val="000000"/>
                <w:sz w:val="14"/>
                <w:szCs w:val="14"/>
              </w:rPr>
              <w:t>31-jul-99</w:t>
            </w:r>
          </w:p>
        </w:tc>
        <w:tc>
          <w:tcPr>
            <w:tcW w:w="0" w:type="auto"/>
            <w:tcBorders>
              <w:top w:val="nil"/>
              <w:left w:val="nil"/>
              <w:bottom w:val="single" w:sz="4" w:space="0" w:color="808000"/>
              <w:right w:val="single" w:sz="4" w:space="0" w:color="808000"/>
            </w:tcBorders>
            <w:shd w:val="clear" w:color="auto" w:fill="auto"/>
            <w:noWrap/>
            <w:vAlign w:val="center"/>
            <w:hideMark/>
          </w:tcPr>
          <w:p w14:paraId="21076F8D"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54F46F2"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1.426.184,00 </w:t>
            </w:r>
          </w:p>
        </w:tc>
        <w:tc>
          <w:tcPr>
            <w:tcW w:w="0" w:type="auto"/>
            <w:tcBorders>
              <w:top w:val="nil"/>
              <w:left w:val="nil"/>
              <w:bottom w:val="nil"/>
              <w:right w:val="nil"/>
            </w:tcBorders>
            <w:shd w:val="clear" w:color="auto" w:fill="auto"/>
            <w:noWrap/>
            <w:vAlign w:val="bottom"/>
            <w:hideMark/>
          </w:tcPr>
          <w:p w14:paraId="3D6179C5" w14:textId="77777777" w:rsidR="00ED7580" w:rsidRPr="00ED7580" w:rsidRDefault="00ED7580">
            <w:pPr>
              <w:rPr>
                <w:rFonts w:asciiTheme="minorHAnsi" w:hAnsiTheme="minorHAnsi"/>
                <w:i/>
                <w:iCs/>
                <w:color w:val="000000"/>
                <w:sz w:val="14"/>
                <w:szCs w:val="14"/>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F895BD2" w14:textId="77777777" w:rsidR="00ED7580" w:rsidRPr="00ED7580" w:rsidRDefault="00ED7580">
            <w:pP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2.876.059,51 </w:t>
            </w:r>
          </w:p>
        </w:tc>
        <w:tc>
          <w:tcPr>
            <w:tcW w:w="0" w:type="auto"/>
            <w:tcBorders>
              <w:top w:val="nil"/>
              <w:left w:val="nil"/>
              <w:bottom w:val="single" w:sz="4" w:space="0" w:color="808000"/>
              <w:right w:val="single" w:sz="4" w:space="0" w:color="808000"/>
            </w:tcBorders>
            <w:shd w:val="clear" w:color="auto" w:fill="auto"/>
            <w:noWrap/>
            <w:vAlign w:val="center"/>
            <w:hideMark/>
          </w:tcPr>
          <w:p w14:paraId="33947EA7"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105,24 </w:t>
            </w:r>
          </w:p>
        </w:tc>
        <w:tc>
          <w:tcPr>
            <w:tcW w:w="0" w:type="auto"/>
            <w:tcBorders>
              <w:top w:val="nil"/>
              <w:left w:val="nil"/>
              <w:bottom w:val="single" w:sz="4" w:space="0" w:color="808000"/>
              <w:right w:val="single" w:sz="4" w:space="0" w:color="808000"/>
            </w:tcBorders>
            <w:shd w:val="clear" w:color="auto" w:fill="auto"/>
            <w:noWrap/>
            <w:vAlign w:val="center"/>
            <w:hideMark/>
          </w:tcPr>
          <w:p w14:paraId="62CB8DB4" w14:textId="77777777" w:rsidR="00ED7580" w:rsidRPr="00ED7580" w:rsidRDefault="00ED7580">
            <w:pPr>
              <w:jc w:val="center"/>
              <w:rPr>
                <w:rFonts w:asciiTheme="minorHAnsi" w:hAnsiTheme="minorHAnsi"/>
                <w:i/>
                <w:iCs/>
                <w:color w:val="000000"/>
                <w:sz w:val="14"/>
                <w:szCs w:val="14"/>
              </w:rPr>
            </w:pPr>
            <w:r w:rsidRPr="00ED7580">
              <w:rPr>
                <w:rFonts w:asciiTheme="minorHAnsi" w:hAnsiTheme="minorHAnsi"/>
                <w:i/>
                <w:iCs/>
                <w:color w:val="000000"/>
                <w:sz w:val="14"/>
                <w:szCs w:val="14"/>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60825B5" w14:textId="77777777" w:rsidR="00ED7580" w:rsidRPr="00ED7580" w:rsidRDefault="00ED7580">
            <w:pPr>
              <w:rPr>
                <w:rFonts w:asciiTheme="minorHAnsi" w:hAnsiTheme="minorHAnsi"/>
                <w:i/>
                <w:iCs/>
                <w:color w:val="000000"/>
                <w:sz w:val="14"/>
                <w:szCs w:val="14"/>
              </w:rPr>
            </w:pPr>
            <w:r w:rsidRPr="00ED7580">
              <w:rPr>
                <w:rFonts w:asciiTheme="minorHAnsi" w:hAnsiTheme="minorHAnsi"/>
                <w:i/>
                <w:iCs/>
                <w:color w:val="000000"/>
                <w:sz w:val="14"/>
                <w:szCs w:val="14"/>
              </w:rPr>
              <w:t xml:space="preserve">              23.967,16 </w:t>
            </w:r>
          </w:p>
        </w:tc>
      </w:tr>
      <w:tr w:rsidR="00ED7580" w:rsidRPr="00ED7580" w14:paraId="217072D2" w14:textId="77777777" w:rsidTr="00ED7580">
        <w:trPr>
          <w:trHeight w:val="20"/>
        </w:trPr>
        <w:tc>
          <w:tcPr>
            <w:tcW w:w="0" w:type="auto"/>
            <w:tcBorders>
              <w:top w:val="nil"/>
              <w:left w:val="nil"/>
              <w:bottom w:val="nil"/>
              <w:right w:val="nil"/>
            </w:tcBorders>
            <w:shd w:val="clear" w:color="auto" w:fill="auto"/>
            <w:noWrap/>
            <w:vAlign w:val="bottom"/>
            <w:hideMark/>
          </w:tcPr>
          <w:p w14:paraId="6FB75905" w14:textId="77777777" w:rsidR="00ED7580" w:rsidRPr="00ED7580" w:rsidRDefault="00ED7580">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67DF15C4"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7452F144"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CFEC194"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455189E"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F9E34AD"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3578B11"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107EEA30"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FEAF333"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380DB79" w14:textId="77777777" w:rsidR="00ED7580" w:rsidRPr="00ED7580" w:rsidRDefault="00ED7580">
            <w:pPr>
              <w:rPr>
                <w:rFonts w:asciiTheme="minorHAnsi" w:hAnsiTheme="minorHAnsi"/>
                <w:sz w:val="14"/>
                <w:szCs w:val="14"/>
              </w:rPr>
            </w:pPr>
          </w:p>
        </w:tc>
      </w:tr>
      <w:tr w:rsidR="00ED7580" w:rsidRPr="00ED7580" w14:paraId="34213253" w14:textId="77777777" w:rsidTr="00ED7580">
        <w:trPr>
          <w:trHeight w:val="20"/>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71F1AF2A"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FD9C608" w14:textId="77777777" w:rsidR="00ED7580" w:rsidRPr="00ED7580" w:rsidRDefault="00ED7580">
            <w:pPr>
              <w:jc w:val="center"/>
              <w:rPr>
                <w:rFonts w:asciiTheme="minorHAnsi" w:hAnsiTheme="minorHAnsi"/>
                <w:color w:val="000000"/>
                <w:sz w:val="14"/>
                <w:szCs w:val="14"/>
              </w:rPr>
            </w:pPr>
            <w:r w:rsidRPr="00ED7580">
              <w:rPr>
                <w:rFonts w:asciiTheme="minorHAnsi" w:hAnsiTheme="minorHAnsi"/>
                <w:color w:val="000000"/>
                <w:sz w:val="14"/>
                <w:szCs w:val="14"/>
              </w:rPr>
              <w:t>3.600</w:t>
            </w:r>
          </w:p>
        </w:tc>
        <w:tc>
          <w:tcPr>
            <w:tcW w:w="0" w:type="auto"/>
            <w:tcBorders>
              <w:top w:val="nil"/>
              <w:left w:val="nil"/>
              <w:bottom w:val="nil"/>
              <w:right w:val="nil"/>
            </w:tcBorders>
            <w:shd w:val="clear" w:color="auto" w:fill="auto"/>
            <w:noWrap/>
            <w:vAlign w:val="bottom"/>
            <w:hideMark/>
          </w:tcPr>
          <w:p w14:paraId="408F10C6" w14:textId="77777777" w:rsidR="00ED7580" w:rsidRPr="00ED7580" w:rsidRDefault="00ED7580">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14:paraId="4B835D09"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9950BB3" w14:textId="77777777" w:rsidR="00ED7580" w:rsidRPr="00ED7580" w:rsidRDefault="00ED7580">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5EE74F2"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1809341E"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2.384.231,84 </w:t>
            </w:r>
          </w:p>
        </w:tc>
      </w:tr>
      <w:tr w:rsidR="00ED7580" w:rsidRPr="00ED7580" w14:paraId="7FF9233D" w14:textId="77777777" w:rsidTr="00ED7580">
        <w:trPr>
          <w:trHeight w:val="20"/>
        </w:trPr>
        <w:tc>
          <w:tcPr>
            <w:tcW w:w="0" w:type="auto"/>
            <w:tcBorders>
              <w:top w:val="nil"/>
              <w:left w:val="nil"/>
              <w:bottom w:val="nil"/>
              <w:right w:val="nil"/>
            </w:tcBorders>
            <w:shd w:val="clear" w:color="auto" w:fill="auto"/>
            <w:noWrap/>
            <w:vAlign w:val="bottom"/>
            <w:hideMark/>
          </w:tcPr>
          <w:p w14:paraId="7894624E" w14:textId="77777777" w:rsidR="00ED7580" w:rsidRPr="00ED7580" w:rsidRDefault="00ED7580">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14:paraId="6F8C477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739E8741"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3B7BF8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B3B5BB5"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F3A1B6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33A006E"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232F56C7"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A20C976"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6DDA46A" w14:textId="77777777" w:rsidR="00ED7580" w:rsidRPr="00ED7580" w:rsidRDefault="00ED7580">
            <w:pPr>
              <w:rPr>
                <w:rFonts w:asciiTheme="minorHAnsi" w:hAnsiTheme="minorHAnsi"/>
                <w:sz w:val="14"/>
                <w:szCs w:val="14"/>
              </w:rPr>
            </w:pPr>
          </w:p>
        </w:tc>
      </w:tr>
      <w:tr w:rsidR="00ED7580" w:rsidRPr="00ED7580" w14:paraId="02CF406E" w14:textId="77777777" w:rsidTr="00ED7580">
        <w:trPr>
          <w:trHeight w:val="20"/>
        </w:trPr>
        <w:tc>
          <w:tcPr>
            <w:tcW w:w="0" w:type="auto"/>
            <w:tcBorders>
              <w:top w:val="nil"/>
              <w:left w:val="nil"/>
              <w:bottom w:val="nil"/>
              <w:right w:val="nil"/>
            </w:tcBorders>
            <w:shd w:val="clear" w:color="auto" w:fill="auto"/>
            <w:noWrap/>
            <w:vAlign w:val="bottom"/>
            <w:hideMark/>
          </w:tcPr>
          <w:p w14:paraId="13C9C5DC"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3EB85593"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0B7BB46"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3984239"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3315DB8"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77E553F3"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33D29800" w14:textId="77777777" w:rsidR="00ED7580" w:rsidRPr="00ED7580" w:rsidRDefault="00ED7580">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11E0241"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674951AD"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1.931.227,79 </w:t>
            </w:r>
          </w:p>
        </w:tc>
      </w:tr>
      <w:tr w:rsidR="00ED7580" w:rsidRPr="00ED7580" w14:paraId="36B0F77C" w14:textId="77777777" w:rsidTr="00ED7580">
        <w:trPr>
          <w:trHeight w:val="20"/>
        </w:trPr>
        <w:tc>
          <w:tcPr>
            <w:tcW w:w="0" w:type="auto"/>
            <w:tcBorders>
              <w:top w:val="nil"/>
              <w:left w:val="nil"/>
              <w:bottom w:val="nil"/>
              <w:right w:val="nil"/>
            </w:tcBorders>
            <w:shd w:val="clear" w:color="auto" w:fill="auto"/>
            <w:noWrap/>
            <w:vAlign w:val="bottom"/>
            <w:hideMark/>
          </w:tcPr>
          <w:p w14:paraId="63E7629F" w14:textId="77777777" w:rsidR="00ED7580" w:rsidRPr="00ED7580" w:rsidRDefault="00ED7580">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14:paraId="3EBF637A"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F581783"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18ACE6A"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51D7978"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16C9DCF2" w14:textId="77777777" w:rsidR="00ED7580" w:rsidRPr="00ED7580" w:rsidRDefault="00ED7580">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92DE184" w14:textId="77777777" w:rsidR="00ED7580" w:rsidRPr="00ED7580" w:rsidRDefault="00ED7580">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031683C"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80% Mesada</w:t>
            </w:r>
          </w:p>
        </w:tc>
        <w:tc>
          <w:tcPr>
            <w:tcW w:w="0" w:type="auto"/>
            <w:tcBorders>
              <w:top w:val="nil"/>
              <w:left w:val="nil"/>
              <w:bottom w:val="single" w:sz="4" w:space="0" w:color="333300"/>
              <w:right w:val="single" w:sz="4" w:space="0" w:color="333300"/>
            </w:tcBorders>
            <w:shd w:val="clear" w:color="000000" w:fill="FFFF99"/>
            <w:noWrap/>
            <w:vAlign w:val="center"/>
            <w:hideMark/>
          </w:tcPr>
          <w:p w14:paraId="12789320" w14:textId="77777777" w:rsidR="00ED7580" w:rsidRPr="00ED7580" w:rsidRDefault="00ED7580">
            <w:pPr>
              <w:jc w:val="center"/>
              <w:rPr>
                <w:rFonts w:asciiTheme="minorHAnsi" w:hAnsiTheme="minorHAnsi"/>
                <w:b/>
                <w:bCs/>
                <w:i/>
                <w:iCs/>
                <w:color w:val="000000"/>
                <w:sz w:val="14"/>
                <w:szCs w:val="14"/>
              </w:rPr>
            </w:pPr>
            <w:r w:rsidRPr="00ED7580">
              <w:rPr>
                <w:rFonts w:asciiTheme="minorHAnsi" w:hAnsiTheme="minorHAnsi"/>
                <w:b/>
                <w:bCs/>
                <w:i/>
                <w:iCs/>
                <w:color w:val="000000"/>
                <w:sz w:val="14"/>
                <w:szCs w:val="14"/>
              </w:rPr>
              <w:t xml:space="preserve">      1.544.982,23 </w:t>
            </w:r>
          </w:p>
        </w:tc>
      </w:tr>
    </w:tbl>
    <w:p w14:paraId="2E1C08DF" w14:textId="77777777" w:rsidR="00ED7580" w:rsidRDefault="00ED7580" w:rsidP="00031A75">
      <w:pPr>
        <w:jc w:val="center"/>
        <w:rPr>
          <w:rFonts w:ascii="Tahoma" w:hAnsi="Tahoma" w:cs="Tahoma"/>
        </w:rPr>
      </w:pPr>
    </w:p>
    <w:p w14:paraId="209B8D35" w14:textId="77777777" w:rsidR="00ED7580" w:rsidRDefault="00ED7580" w:rsidP="00031A75">
      <w:pPr>
        <w:jc w:val="center"/>
        <w:rPr>
          <w:rFonts w:ascii="Tahoma" w:hAnsi="Tahoma" w:cs="Tahoma"/>
        </w:rPr>
      </w:pPr>
    </w:p>
    <w:p w14:paraId="0A84E17B" w14:textId="77777777" w:rsidR="00ED7580" w:rsidRDefault="00ED7580" w:rsidP="00031A75">
      <w:pPr>
        <w:jc w:val="center"/>
        <w:rPr>
          <w:rFonts w:ascii="Tahoma" w:hAnsi="Tahoma" w:cs="Tahoma"/>
        </w:rPr>
      </w:pPr>
    </w:p>
    <w:p w14:paraId="0C36C615" w14:textId="77777777" w:rsidR="00E61E72" w:rsidRDefault="00E61E72" w:rsidP="00031A75">
      <w:pPr>
        <w:jc w:val="center"/>
        <w:rPr>
          <w:rFonts w:ascii="Tahoma" w:hAnsi="Tahoma" w:cs="Tahoma"/>
        </w:rPr>
      </w:pPr>
    </w:p>
    <w:p w14:paraId="0B046AD0" w14:textId="77777777" w:rsidR="00E61E72" w:rsidRPr="009750A9" w:rsidRDefault="00E61E72" w:rsidP="00E61E72">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C59C5C2" w14:textId="30C0F9E5" w:rsidR="00E61E72" w:rsidRDefault="00E61E72" w:rsidP="00031A75">
      <w:pPr>
        <w:jc w:val="center"/>
        <w:rPr>
          <w:rFonts w:ascii="Tahoma" w:hAnsi="Tahoma" w:cs="Tahoma"/>
        </w:rPr>
      </w:pPr>
      <w:r>
        <w:rPr>
          <w:rFonts w:ascii="Tahoma" w:hAnsi="Tahoma" w:cs="Tahoma"/>
        </w:rPr>
        <w:t xml:space="preserve">Magistrada </w:t>
      </w:r>
      <w:bookmarkStart w:id="1" w:name="_GoBack"/>
      <w:bookmarkEnd w:id="1"/>
    </w:p>
    <w:sectPr w:rsidR="00E61E72" w:rsidSect="00B02E21">
      <w:headerReference w:type="even" r:id="rId8"/>
      <w:headerReference w:type="default" r:id="rId9"/>
      <w:footerReference w:type="default" r:id="rId10"/>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CB65" w14:textId="77777777" w:rsidR="00B9715E" w:rsidRDefault="00B9715E">
      <w:r>
        <w:separator/>
      </w:r>
    </w:p>
  </w:endnote>
  <w:endnote w:type="continuationSeparator" w:id="0">
    <w:p w14:paraId="0D676EC1" w14:textId="77777777" w:rsidR="00B9715E" w:rsidRDefault="00B9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087"/>
      <w:docPartObj>
        <w:docPartGallery w:val="Page Numbers (Bottom of Page)"/>
        <w:docPartUnique/>
      </w:docPartObj>
    </w:sdtPr>
    <w:sdtContent>
      <w:p w14:paraId="58BA9911" w14:textId="4DE192E2" w:rsidR="00950F7C" w:rsidRDefault="00950F7C">
        <w:pPr>
          <w:pStyle w:val="Piedepgina"/>
          <w:jc w:val="right"/>
        </w:pPr>
        <w:r>
          <w:fldChar w:fldCharType="begin"/>
        </w:r>
        <w:r>
          <w:instrText>PAGE   \* MERGEFORMAT</w:instrText>
        </w:r>
        <w:r>
          <w:fldChar w:fldCharType="separate"/>
        </w:r>
        <w:r w:rsidR="00B25604">
          <w:rPr>
            <w:noProof/>
          </w:rPr>
          <w:t>7</w:t>
        </w:r>
        <w:r>
          <w:fldChar w:fldCharType="end"/>
        </w:r>
      </w:p>
    </w:sdtContent>
  </w:sdt>
  <w:p w14:paraId="3A3A7A66" w14:textId="77777777" w:rsidR="00950F7C" w:rsidRDefault="00950F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C1F8" w14:textId="77777777" w:rsidR="00B9715E" w:rsidRDefault="00B9715E">
      <w:r>
        <w:separator/>
      </w:r>
    </w:p>
  </w:footnote>
  <w:footnote w:type="continuationSeparator" w:id="0">
    <w:p w14:paraId="2857A831" w14:textId="77777777" w:rsidR="00B9715E" w:rsidRDefault="00B9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950F7C" w:rsidRDefault="00950F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950F7C" w:rsidRDefault="00950F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2B5396E5" w:rsidR="00950F7C" w:rsidRPr="005F30DD" w:rsidRDefault="00950F7C">
    <w:pPr>
      <w:pStyle w:val="Encabezado"/>
      <w:framePr w:wrap="around" w:vAnchor="text" w:hAnchor="margin" w:xAlign="center" w:y="1"/>
      <w:rPr>
        <w:rStyle w:val="Nmerodepgina"/>
      </w:rPr>
    </w:pPr>
  </w:p>
  <w:p w14:paraId="4D583AF5" w14:textId="57C11C82" w:rsidR="00950F7C" w:rsidRPr="005F30DD" w:rsidRDefault="00950F7C"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66001-31-05-005-2014-00087-01</w:t>
    </w:r>
  </w:p>
  <w:p w14:paraId="4CDAA10B" w14:textId="6A7EAB35" w:rsidR="00950F7C" w:rsidRPr="005F30DD" w:rsidRDefault="00950F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Alba Lucy Quintero Orrego</w:t>
    </w:r>
  </w:p>
  <w:p w14:paraId="7A610D3E" w14:textId="73D1884C" w:rsidR="00950F7C" w:rsidRPr="005F30DD" w:rsidRDefault="00950F7C"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950F7C" w:rsidRPr="005F30DD" w:rsidRDefault="00950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61A0"/>
    <w:rsid w:val="00017B7E"/>
    <w:rsid w:val="00020603"/>
    <w:rsid w:val="00024982"/>
    <w:rsid w:val="00026F7F"/>
    <w:rsid w:val="00031A75"/>
    <w:rsid w:val="00032783"/>
    <w:rsid w:val="0003464F"/>
    <w:rsid w:val="00036C6C"/>
    <w:rsid w:val="00037233"/>
    <w:rsid w:val="000509AC"/>
    <w:rsid w:val="000571D6"/>
    <w:rsid w:val="00060000"/>
    <w:rsid w:val="00063238"/>
    <w:rsid w:val="00066A9C"/>
    <w:rsid w:val="00073D25"/>
    <w:rsid w:val="0007769E"/>
    <w:rsid w:val="000809AA"/>
    <w:rsid w:val="00083031"/>
    <w:rsid w:val="00084711"/>
    <w:rsid w:val="00086572"/>
    <w:rsid w:val="00092DE0"/>
    <w:rsid w:val="00095F3A"/>
    <w:rsid w:val="000973FA"/>
    <w:rsid w:val="000B0AAB"/>
    <w:rsid w:val="000B6A20"/>
    <w:rsid w:val="000B6D69"/>
    <w:rsid w:val="000C72D6"/>
    <w:rsid w:val="000D25EC"/>
    <w:rsid w:val="000D54F9"/>
    <w:rsid w:val="000D6DC3"/>
    <w:rsid w:val="000D7F81"/>
    <w:rsid w:val="000E1A83"/>
    <w:rsid w:val="000E31D8"/>
    <w:rsid w:val="000E6166"/>
    <w:rsid w:val="000F0BF3"/>
    <w:rsid w:val="000F3C74"/>
    <w:rsid w:val="000F456C"/>
    <w:rsid w:val="000F67F1"/>
    <w:rsid w:val="00100C29"/>
    <w:rsid w:val="001032F0"/>
    <w:rsid w:val="00105AB4"/>
    <w:rsid w:val="001073E8"/>
    <w:rsid w:val="0010792F"/>
    <w:rsid w:val="001124D2"/>
    <w:rsid w:val="00112949"/>
    <w:rsid w:val="00112FDA"/>
    <w:rsid w:val="001209C1"/>
    <w:rsid w:val="00122AD1"/>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30F2"/>
    <w:rsid w:val="00163CAF"/>
    <w:rsid w:val="0017161D"/>
    <w:rsid w:val="0017333E"/>
    <w:rsid w:val="00175149"/>
    <w:rsid w:val="001766A0"/>
    <w:rsid w:val="001829D9"/>
    <w:rsid w:val="00184393"/>
    <w:rsid w:val="00184B0F"/>
    <w:rsid w:val="00185933"/>
    <w:rsid w:val="00187141"/>
    <w:rsid w:val="00191E34"/>
    <w:rsid w:val="00191E88"/>
    <w:rsid w:val="00194A2A"/>
    <w:rsid w:val="0019546F"/>
    <w:rsid w:val="001A029F"/>
    <w:rsid w:val="001B1969"/>
    <w:rsid w:val="001B6341"/>
    <w:rsid w:val="001B6BB3"/>
    <w:rsid w:val="001B71BE"/>
    <w:rsid w:val="001C436F"/>
    <w:rsid w:val="001D3F42"/>
    <w:rsid w:val="001D3F88"/>
    <w:rsid w:val="001D5AFE"/>
    <w:rsid w:val="001D77FA"/>
    <w:rsid w:val="001E2836"/>
    <w:rsid w:val="001E4329"/>
    <w:rsid w:val="001E4A76"/>
    <w:rsid w:val="001E4F25"/>
    <w:rsid w:val="001E5F13"/>
    <w:rsid w:val="001E662C"/>
    <w:rsid w:val="001F10CC"/>
    <w:rsid w:val="001F126A"/>
    <w:rsid w:val="001F1778"/>
    <w:rsid w:val="001F1D6D"/>
    <w:rsid w:val="001F2136"/>
    <w:rsid w:val="001F2407"/>
    <w:rsid w:val="001F30B1"/>
    <w:rsid w:val="001F581F"/>
    <w:rsid w:val="001F5BAD"/>
    <w:rsid w:val="00202A54"/>
    <w:rsid w:val="002047F0"/>
    <w:rsid w:val="00207B70"/>
    <w:rsid w:val="002108C4"/>
    <w:rsid w:val="00212C99"/>
    <w:rsid w:val="002133DC"/>
    <w:rsid w:val="002150F3"/>
    <w:rsid w:val="00216E05"/>
    <w:rsid w:val="00237416"/>
    <w:rsid w:val="002405E7"/>
    <w:rsid w:val="002405F7"/>
    <w:rsid w:val="00240606"/>
    <w:rsid w:val="0024254E"/>
    <w:rsid w:val="0024296A"/>
    <w:rsid w:val="00246892"/>
    <w:rsid w:val="00246D63"/>
    <w:rsid w:val="00257034"/>
    <w:rsid w:val="00260404"/>
    <w:rsid w:val="002611B0"/>
    <w:rsid w:val="0026255C"/>
    <w:rsid w:val="00264D93"/>
    <w:rsid w:val="00271256"/>
    <w:rsid w:val="00274936"/>
    <w:rsid w:val="002759FE"/>
    <w:rsid w:val="00277B89"/>
    <w:rsid w:val="00284E7D"/>
    <w:rsid w:val="00285388"/>
    <w:rsid w:val="00286870"/>
    <w:rsid w:val="0028780E"/>
    <w:rsid w:val="00293216"/>
    <w:rsid w:val="002A2D5B"/>
    <w:rsid w:val="002A4B24"/>
    <w:rsid w:val="002A60CF"/>
    <w:rsid w:val="002A7C4F"/>
    <w:rsid w:val="002B4ADF"/>
    <w:rsid w:val="002B51F1"/>
    <w:rsid w:val="002B7B53"/>
    <w:rsid w:val="002C2FEC"/>
    <w:rsid w:val="002C5F28"/>
    <w:rsid w:val="002C6B17"/>
    <w:rsid w:val="002C7790"/>
    <w:rsid w:val="002D3B8C"/>
    <w:rsid w:val="002D7EE7"/>
    <w:rsid w:val="002E454C"/>
    <w:rsid w:val="002E54DE"/>
    <w:rsid w:val="002E7568"/>
    <w:rsid w:val="002E7E3B"/>
    <w:rsid w:val="002F12F5"/>
    <w:rsid w:val="002F2301"/>
    <w:rsid w:val="002F700C"/>
    <w:rsid w:val="00303C61"/>
    <w:rsid w:val="00304C37"/>
    <w:rsid w:val="003204B5"/>
    <w:rsid w:val="00321053"/>
    <w:rsid w:val="00324119"/>
    <w:rsid w:val="003247BB"/>
    <w:rsid w:val="00332A0C"/>
    <w:rsid w:val="00334230"/>
    <w:rsid w:val="00342C0F"/>
    <w:rsid w:val="003439D8"/>
    <w:rsid w:val="00344A67"/>
    <w:rsid w:val="00346A42"/>
    <w:rsid w:val="00354339"/>
    <w:rsid w:val="003547A0"/>
    <w:rsid w:val="00355586"/>
    <w:rsid w:val="0035585F"/>
    <w:rsid w:val="00355A36"/>
    <w:rsid w:val="0036013A"/>
    <w:rsid w:val="00360DA0"/>
    <w:rsid w:val="0036105C"/>
    <w:rsid w:val="00363101"/>
    <w:rsid w:val="00363949"/>
    <w:rsid w:val="003646D3"/>
    <w:rsid w:val="00372B34"/>
    <w:rsid w:val="00373B73"/>
    <w:rsid w:val="003741A0"/>
    <w:rsid w:val="00375007"/>
    <w:rsid w:val="003763B5"/>
    <w:rsid w:val="00376CE9"/>
    <w:rsid w:val="003775DF"/>
    <w:rsid w:val="00384A70"/>
    <w:rsid w:val="00385863"/>
    <w:rsid w:val="00387181"/>
    <w:rsid w:val="00393E2F"/>
    <w:rsid w:val="00393FCA"/>
    <w:rsid w:val="00397C48"/>
    <w:rsid w:val="003A274B"/>
    <w:rsid w:val="003A304B"/>
    <w:rsid w:val="003A55A8"/>
    <w:rsid w:val="003A727A"/>
    <w:rsid w:val="003A7AB2"/>
    <w:rsid w:val="003B4859"/>
    <w:rsid w:val="003C2298"/>
    <w:rsid w:val="003C3C56"/>
    <w:rsid w:val="003C628A"/>
    <w:rsid w:val="003C7845"/>
    <w:rsid w:val="003E0B20"/>
    <w:rsid w:val="003E1280"/>
    <w:rsid w:val="003E7271"/>
    <w:rsid w:val="003F0B87"/>
    <w:rsid w:val="003F4632"/>
    <w:rsid w:val="0040053F"/>
    <w:rsid w:val="00400C42"/>
    <w:rsid w:val="004036A0"/>
    <w:rsid w:val="00404698"/>
    <w:rsid w:val="00410778"/>
    <w:rsid w:val="00410EB2"/>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B8"/>
    <w:rsid w:val="0044717D"/>
    <w:rsid w:val="004471DD"/>
    <w:rsid w:val="00451677"/>
    <w:rsid w:val="00451847"/>
    <w:rsid w:val="00453839"/>
    <w:rsid w:val="00465A32"/>
    <w:rsid w:val="00471C5D"/>
    <w:rsid w:val="00474334"/>
    <w:rsid w:val="004807E4"/>
    <w:rsid w:val="004826C6"/>
    <w:rsid w:val="00483B41"/>
    <w:rsid w:val="00484D64"/>
    <w:rsid w:val="004904A5"/>
    <w:rsid w:val="00493CA8"/>
    <w:rsid w:val="00494A43"/>
    <w:rsid w:val="00495521"/>
    <w:rsid w:val="004A0AAF"/>
    <w:rsid w:val="004A43E7"/>
    <w:rsid w:val="004A4728"/>
    <w:rsid w:val="004A788C"/>
    <w:rsid w:val="004B2204"/>
    <w:rsid w:val="004B2A64"/>
    <w:rsid w:val="004C1635"/>
    <w:rsid w:val="004C38F9"/>
    <w:rsid w:val="004D1F25"/>
    <w:rsid w:val="004D23FB"/>
    <w:rsid w:val="004D31B0"/>
    <w:rsid w:val="004D5406"/>
    <w:rsid w:val="004D6EC4"/>
    <w:rsid w:val="004D7FBE"/>
    <w:rsid w:val="004E653B"/>
    <w:rsid w:val="004E6866"/>
    <w:rsid w:val="004F1A32"/>
    <w:rsid w:val="00501D35"/>
    <w:rsid w:val="00511BD0"/>
    <w:rsid w:val="005130BC"/>
    <w:rsid w:val="005139F2"/>
    <w:rsid w:val="0052015E"/>
    <w:rsid w:val="00520BE2"/>
    <w:rsid w:val="00520F2F"/>
    <w:rsid w:val="00523662"/>
    <w:rsid w:val="00527639"/>
    <w:rsid w:val="00530D41"/>
    <w:rsid w:val="00531779"/>
    <w:rsid w:val="0053245F"/>
    <w:rsid w:val="00554F1C"/>
    <w:rsid w:val="005620B2"/>
    <w:rsid w:val="00564BE8"/>
    <w:rsid w:val="0057601B"/>
    <w:rsid w:val="005770D6"/>
    <w:rsid w:val="00577699"/>
    <w:rsid w:val="005810F9"/>
    <w:rsid w:val="00581B75"/>
    <w:rsid w:val="00582ABD"/>
    <w:rsid w:val="00587857"/>
    <w:rsid w:val="00587FDA"/>
    <w:rsid w:val="00593072"/>
    <w:rsid w:val="005A2280"/>
    <w:rsid w:val="005A45B1"/>
    <w:rsid w:val="005B0581"/>
    <w:rsid w:val="005B2066"/>
    <w:rsid w:val="005B3ABE"/>
    <w:rsid w:val="005C21B1"/>
    <w:rsid w:val="005C47A8"/>
    <w:rsid w:val="005C7BE4"/>
    <w:rsid w:val="005D471D"/>
    <w:rsid w:val="005D5FFC"/>
    <w:rsid w:val="005E0C28"/>
    <w:rsid w:val="005E147D"/>
    <w:rsid w:val="005E14FF"/>
    <w:rsid w:val="005E2583"/>
    <w:rsid w:val="005E2F84"/>
    <w:rsid w:val="005E31B0"/>
    <w:rsid w:val="005E354F"/>
    <w:rsid w:val="005E7257"/>
    <w:rsid w:val="005F03EB"/>
    <w:rsid w:val="005F1883"/>
    <w:rsid w:val="005F30DD"/>
    <w:rsid w:val="005F4320"/>
    <w:rsid w:val="005F4AEF"/>
    <w:rsid w:val="005F6EE0"/>
    <w:rsid w:val="005F7E61"/>
    <w:rsid w:val="00601E52"/>
    <w:rsid w:val="00602742"/>
    <w:rsid w:val="00604B14"/>
    <w:rsid w:val="0060503B"/>
    <w:rsid w:val="00607149"/>
    <w:rsid w:val="0061581E"/>
    <w:rsid w:val="0061584A"/>
    <w:rsid w:val="00615A2C"/>
    <w:rsid w:val="00616F3F"/>
    <w:rsid w:val="00617150"/>
    <w:rsid w:val="00620D17"/>
    <w:rsid w:val="0062158A"/>
    <w:rsid w:val="00626628"/>
    <w:rsid w:val="006305E4"/>
    <w:rsid w:val="00632A0A"/>
    <w:rsid w:val="00632E6F"/>
    <w:rsid w:val="00633D46"/>
    <w:rsid w:val="0063505B"/>
    <w:rsid w:val="0064155A"/>
    <w:rsid w:val="00644CAA"/>
    <w:rsid w:val="006454DF"/>
    <w:rsid w:val="00646199"/>
    <w:rsid w:val="00652A50"/>
    <w:rsid w:val="00656611"/>
    <w:rsid w:val="00656CBF"/>
    <w:rsid w:val="006570BD"/>
    <w:rsid w:val="00665F8F"/>
    <w:rsid w:val="0067096B"/>
    <w:rsid w:val="00670E29"/>
    <w:rsid w:val="006740AB"/>
    <w:rsid w:val="00674579"/>
    <w:rsid w:val="00676B61"/>
    <w:rsid w:val="00677340"/>
    <w:rsid w:val="00687AC7"/>
    <w:rsid w:val="006A141E"/>
    <w:rsid w:val="006A1E2F"/>
    <w:rsid w:val="006A2B76"/>
    <w:rsid w:val="006A394D"/>
    <w:rsid w:val="006A63BF"/>
    <w:rsid w:val="006B0498"/>
    <w:rsid w:val="006B3E8D"/>
    <w:rsid w:val="006B46F0"/>
    <w:rsid w:val="006C3874"/>
    <w:rsid w:val="006C72F8"/>
    <w:rsid w:val="006D0471"/>
    <w:rsid w:val="006D0CD9"/>
    <w:rsid w:val="006D1C85"/>
    <w:rsid w:val="006D2D9E"/>
    <w:rsid w:val="006D4B20"/>
    <w:rsid w:val="006D64B3"/>
    <w:rsid w:val="006D790F"/>
    <w:rsid w:val="006E2486"/>
    <w:rsid w:val="006E2DDE"/>
    <w:rsid w:val="006E374D"/>
    <w:rsid w:val="006E715D"/>
    <w:rsid w:val="006E78E8"/>
    <w:rsid w:val="006E7C2D"/>
    <w:rsid w:val="006F29C8"/>
    <w:rsid w:val="006F3B43"/>
    <w:rsid w:val="00702240"/>
    <w:rsid w:val="007028F1"/>
    <w:rsid w:val="00705A6C"/>
    <w:rsid w:val="007064B0"/>
    <w:rsid w:val="00713FA1"/>
    <w:rsid w:val="007142EA"/>
    <w:rsid w:val="0072058A"/>
    <w:rsid w:val="00723025"/>
    <w:rsid w:val="00724F7D"/>
    <w:rsid w:val="00725A45"/>
    <w:rsid w:val="00726DCF"/>
    <w:rsid w:val="00727FB8"/>
    <w:rsid w:val="007305F3"/>
    <w:rsid w:val="007318E8"/>
    <w:rsid w:val="00731BDE"/>
    <w:rsid w:val="00736E0C"/>
    <w:rsid w:val="00740218"/>
    <w:rsid w:val="00741DFF"/>
    <w:rsid w:val="00747BE3"/>
    <w:rsid w:val="00753464"/>
    <w:rsid w:val="00755A0C"/>
    <w:rsid w:val="00775D84"/>
    <w:rsid w:val="00776464"/>
    <w:rsid w:val="007773D0"/>
    <w:rsid w:val="00781178"/>
    <w:rsid w:val="00783996"/>
    <w:rsid w:val="00794A40"/>
    <w:rsid w:val="00794F03"/>
    <w:rsid w:val="00795DE3"/>
    <w:rsid w:val="00796460"/>
    <w:rsid w:val="007A0D6B"/>
    <w:rsid w:val="007A479B"/>
    <w:rsid w:val="007A5829"/>
    <w:rsid w:val="007B002F"/>
    <w:rsid w:val="007B712E"/>
    <w:rsid w:val="007C32FD"/>
    <w:rsid w:val="007D02D4"/>
    <w:rsid w:val="007D0E2C"/>
    <w:rsid w:val="007D15D1"/>
    <w:rsid w:val="007D4AC5"/>
    <w:rsid w:val="007E2121"/>
    <w:rsid w:val="007E550E"/>
    <w:rsid w:val="007E5A2D"/>
    <w:rsid w:val="007E769F"/>
    <w:rsid w:val="007F4B08"/>
    <w:rsid w:val="007F5254"/>
    <w:rsid w:val="007F7A0D"/>
    <w:rsid w:val="0080025B"/>
    <w:rsid w:val="008010A1"/>
    <w:rsid w:val="00805336"/>
    <w:rsid w:val="00805402"/>
    <w:rsid w:val="008132C7"/>
    <w:rsid w:val="0081336D"/>
    <w:rsid w:val="00813FA7"/>
    <w:rsid w:val="00814CCB"/>
    <w:rsid w:val="008164AD"/>
    <w:rsid w:val="0082096F"/>
    <w:rsid w:val="00820E3B"/>
    <w:rsid w:val="00821023"/>
    <w:rsid w:val="00821189"/>
    <w:rsid w:val="00821719"/>
    <w:rsid w:val="00822117"/>
    <w:rsid w:val="0082271F"/>
    <w:rsid w:val="00822D5F"/>
    <w:rsid w:val="00824005"/>
    <w:rsid w:val="00824FCB"/>
    <w:rsid w:val="00831631"/>
    <w:rsid w:val="0084104B"/>
    <w:rsid w:val="008422C1"/>
    <w:rsid w:val="00842538"/>
    <w:rsid w:val="0084767D"/>
    <w:rsid w:val="00847FBB"/>
    <w:rsid w:val="00861E9E"/>
    <w:rsid w:val="00862792"/>
    <w:rsid w:val="00866024"/>
    <w:rsid w:val="00866D3F"/>
    <w:rsid w:val="008707D9"/>
    <w:rsid w:val="00871E94"/>
    <w:rsid w:val="00876304"/>
    <w:rsid w:val="00876491"/>
    <w:rsid w:val="00876E35"/>
    <w:rsid w:val="00877A9C"/>
    <w:rsid w:val="008802D1"/>
    <w:rsid w:val="0088082B"/>
    <w:rsid w:val="00881695"/>
    <w:rsid w:val="00882D6A"/>
    <w:rsid w:val="00884113"/>
    <w:rsid w:val="008943D7"/>
    <w:rsid w:val="008943FE"/>
    <w:rsid w:val="008B1E89"/>
    <w:rsid w:val="008C02D6"/>
    <w:rsid w:val="008D149B"/>
    <w:rsid w:val="008D1D9E"/>
    <w:rsid w:val="008D319E"/>
    <w:rsid w:val="008D7854"/>
    <w:rsid w:val="008D7D05"/>
    <w:rsid w:val="008E0F46"/>
    <w:rsid w:val="008E17BD"/>
    <w:rsid w:val="008E1C6B"/>
    <w:rsid w:val="008F2512"/>
    <w:rsid w:val="008F6797"/>
    <w:rsid w:val="00903C1D"/>
    <w:rsid w:val="0090458E"/>
    <w:rsid w:val="00907272"/>
    <w:rsid w:val="00910F1A"/>
    <w:rsid w:val="0091175F"/>
    <w:rsid w:val="0091375E"/>
    <w:rsid w:val="00913C3C"/>
    <w:rsid w:val="0091448D"/>
    <w:rsid w:val="009156BA"/>
    <w:rsid w:val="00915FDE"/>
    <w:rsid w:val="00920F05"/>
    <w:rsid w:val="00924E12"/>
    <w:rsid w:val="009258F1"/>
    <w:rsid w:val="00926532"/>
    <w:rsid w:val="00931AF2"/>
    <w:rsid w:val="00937C8A"/>
    <w:rsid w:val="00941B5C"/>
    <w:rsid w:val="00941D3B"/>
    <w:rsid w:val="00950969"/>
    <w:rsid w:val="00950F7C"/>
    <w:rsid w:val="00956DBB"/>
    <w:rsid w:val="00957E5E"/>
    <w:rsid w:val="00960114"/>
    <w:rsid w:val="0096113F"/>
    <w:rsid w:val="009617A3"/>
    <w:rsid w:val="009638A9"/>
    <w:rsid w:val="009676A3"/>
    <w:rsid w:val="00970BB6"/>
    <w:rsid w:val="00972BBF"/>
    <w:rsid w:val="009750A9"/>
    <w:rsid w:val="009768DE"/>
    <w:rsid w:val="00984295"/>
    <w:rsid w:val="00985F49"/>
    <w:rsid w:val="0098712E"/>
    <w:rsid w:val="00997B7B"/>
    <w:rsid w:val="009A33C7"/>
    <w:rsid w:val="009A3EDB"/>
    <w:rsid w:val="009A4059"/>
    <w:rsid w:val="009A6FC0"/>
    <w:rsid w:val="009B1C64"/>
    <w:rsid w:val="009B7E62"/>
    <w:rsid w:val="009C29D3"/>
    <w:rsid w:val="009C30B5"/>
    <w:rsid w:val="009C3992"/>
    <w:rsid w:val="009C6263"/>
    <w:rsid w:val="009C6CCA"/>
    <w:rsid w:val="009C72CF"/>
    <w:rsid w:val="009C7CEA"/>
    <w:rsid w:val="009D1C41"/>
    <w:rsid w:val="009D36A9"/>
    <w:rsid w:val="009D7B4A"/>
    <w:rsid w:val="009E0590"/>
    <w:rsid w:val="009E2CE9"/>
    <w:rsid w:val="009E2DA0"/>
    <w:rsid w:val="009E5280"/>
    <w:rsid w:val="009E7143"/>
    <w:rsid w:val="009E76A6"/>
    <w:rsid w:val="009F079F"/>
    <w:rsid w:val="009F2AE3"/>
    <w:rsid w:val="009F52A4"/>
    <w:rsid w:val="009F6BD3"/>
    <w:rsid w:val="00A0080A"/>
    <w:rsid w:val="00A01D9E"/>
    <w:rsid w:val="00A111FA"/>
    <w:rsid w:val="00A113B0"/>
    <w:rsid w:val="00A147BB"/>
    <w:rsid w:val="00A1731C"/>
    <w:rsid w:val="00A2022C"/>
    <w:rsid w:val="00A226E5"/>
    <w:rsid w:val="00A26F16"/>
    <w:rsid w:val="00A34C29"/>
    <w:rsid w:val="00A355DC"/>
    <w:rsid w:val="00A40E3C"/>
    <w:rsid w:val="00A40FE7"/>
    <w:rsid w:val="00A4593F"/>
    <w:rsid w:val="00A46EBD"/>
    <w:rsid w:val="00A5007C"/>
    <w:rsid w:val="00A52B4D"/>
    <w:rsid w:val="00A53B13"/>
    <w:rsid w:val="00A561C3"/>
    <w:rsid w:val="00A565C4"/>
    <w:rsid w:val="00A57848"/>
    <w:rsid w:val="00A6237C"/>
    <w:rsid w:val="00A6619E"/>
    <w:rsid w:val="00A70345"/>
    <w:rsid w:val="00A73810"/>
    <w:rsid w:val="00A76C95"/>
    <w:rsid w:val="00A866D0"/>
    <w:rsid w:val="00A8793A"/>
    <w:rsid w:val="00A912DF"/>
    <w:rsid w:val="00A9730C"/>
    <w:rsid w:val="00AA05DF"/>
    <w:rsid w:val="00AA1037"/>
    <w:rsid w:val="00AA277D"/>
    <w:rsid w:val="00AA407F"/>
    <w:rsid w:val="00AB34E3"/>
    <w:rsid w:val="00AB5BC8"/>
    <w:rsid w:val="00AB7A2F"/>
    <w:rsid w:val="00AC4184"/>
    <w:rsid w:val="00AD0BDB"/>
    <w:rsid w:val="00AD58A6"/>
    <w:rsid w:val="00AE103C"/>
    <w:rsid w:val="00AF0F94"/>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25604"/>
    <w:rsid w:val="00B30E20"/>
    <w:rsid w:val="00B338FB"/>
    <w:rsid w:val="00B349F7"/>
    <w:rsid w:val="00B37F4F"/>
    <w:rsid w:val="00B40946"/>
    <w:rsid w:val="00B4239D"/>
    <w:rsid w:val="00B44497"/>
    <w:rsid w:val="00B454FF"/>
    <w:rsid w:val="00B47552"/>
    <w:rsid w:val="00B47E25"/>
    <w:rsid w:val="00B503FA"/>
    <w:rsid w:val="00B555A0"/>
    <w:rsid w:val="00B647EE"/>
    <w:rsid w:val="00B660AE"/>
    <w:rsid w:val="00B66A97"/>
    <w:rsid w:val="00B67A12"/>
    <w:rsid w:val="00B70BC1"/>
    <w:rsid w:val="00B72282"/>
    <w:rsid w:val="00B73FB8"/>
    <w:rsid w:val="00B755B1"/>
    <w:rsid w:val="00B76B89"/>
    <w:rsid w:val="00B7781B"/>
    <w:rsid w:val="00B80804"/>
    <w:rsid w:val="00B836FB"/>
    <w:rsid w:val="00B86F89"/>
    <w:rsid w:val="00B870FC"/>
    <w:rsid w:val="00B915E1"/>
    <w:rsid w:val="00B926F5"/>
    <w:rsid w:val="00B947BD"/>
    <w:rsid w:val="00B9715E"/>
    <w:rsid w:val="00BA0369"/>
    <w:rsid w:val="00BA1C09"/>
    <w:rsid w:val="00BA3DE3"/>
    <w:rsid w:val="00BB3A8B"/>
    <w:rsid w:val="00BB3B0B"/>
    <w:rsid w:val="00BB5263"/>
    <w:rsid w:val="00BC0060"/>
    <w:rsid w:val="00BC3710"/>
    <w:rsid w:val="00BC4A80"/>
    <w:rsid w:val="00BC5024"/>
    <w:rsid w:val="00BC62EF"/>
    <w:rsid w:val="00BD42A2"/>
    <w:rsid w:val="00BD6904"/>
    <w:rsid w:val="00BD7903"/>
    <w:rsid w:val="00BF0FC3"/>
    <w:rsid w:val="00BF108F"/>
    <w:rsid w:val="00BF2FD9"/>
    <w:rsid w:val="00BF3B8F"/>
    <w:rsid w:val="00BF70E8"/>
    <w:rsid w:val="00C03C43"/>
    <w:rsid w:val="00C03F4A"/>
    <w:rsid w:val="00C075C5"/>
    <w:rsid w:val="00C11687"/>
    <w:rsid w:val="00C12386"/>
    <w:rsid w:val="00C141B3"/>
    <w:rsid w:val="00C16548"/>
    <w:rsid w:val="00C2039A"/>
    <w:rsid w:val="00C21A2F"/>
    <w:rsid w:val="00C24558"/>
    <w:rsid w:val="00C2605A"/>
    <w:rsid w:val="00C26D09"/>
    <w:rsid w:val="00C30D72"/>
    <w:rsid w:val="00C313FE"/>
    <w:rsid w:val="00C32647"/>
    <w:rsid w:val="00C360BB"/>
    <w:rsid w:val="00C40D90"/>
    <w:rsid w:val="00C41BD0"/>
    <w:rsid w:val="00C47C71"/>
    <w:rsid w:val="00C521B0"/>
    <w:rsid w:val="00C52AB3"/>
    <w:rsid w:val="00C56292"/>
    <w:rsid w:val="00C61A77"/>
    <w:rsid w:val="00C64F60"/>
    <w:rsid w:val="00C65305"/>
    <w:rsid w:val="00C74A18"/>
    <w:rsid w:val="00C75346"/>
    <w:rsid w:val="00C75AA9"/>
    <w:rsid w:val="00C8098A"/>
    <w:rsid w:val="00C827A8"/>
    <w:rsid w:val="00C83808"/>
    <w:rsid w:val="00C84642"/>
    <w:rsid w:val="00C8527A"/>
    <w:rsid w:val="00C90795"/>
    <w:rsid w:val="00C93C87"/>
    <w:rsid w:val="00C96EB6"/>
    <w:rsid w:val="00CA310A"/>
    <w:rsid w:val="00CA5FE4"/>
    <w:rsid w:val="00CB3A9E"/>
    <w:rsid w:val="00CD05C1"/>
    <w:rsid w:val="00CD3541"/>
    <w:rsid w:val="00CD4B55"/>
    <w:rsid w:val="00CD7C37"/>
    <w:rsid w:val="00CE02F8"/>
    <w:rsid w:val="00CE0D35"/>
    <w:rsid w:val="00CE0F94"/>
    <w:rsid w:val="00CE48AF"/>
    <w:rsid w:val="00CE4A89"/>
    <w:rsid w:val="00CE719F"/>
    <w:rsid w:val="00CF00BA"/>
    <w:rsid w:val="00CF0A2C"/>
    <w:rsid w:val="00CF6476"/>
    <w:rsid w:val="00D001D9"/>
    <w:rsid w:val="00D03EDB"/>
    <w:rsid w:val="00D277E9"/>
    <w:rsid w:val="00D3178B"/>
    <w:rsid w:val="00D347C4"/>
    <w:rsid w:val="00D34818"/>
    <w:rsid w:val="00D35B73"/>
    <w:rsid w:val="00D36A75"/>
    <w:rsid w:val="00D37D21"/>
    <w:rsid w:val="00D4012C"/>
    <w:rsid w:val="00D40A51"/>
    <w:rsid w:val="00D436A6"/>
    <w:rsid w:val="00D45CF5"/>
    <w:rsid w:val="00D50BC7"/>
    <w:rsid w:val="00D52475"/>
    <w:rsid w:val="00D524E2"/>
    <w:rsid w:val="00D57FAC"/>
    <w:rsid w:val="00D60597"/>
    <w:rsid w:val="00D609CF"/>
    <w:rsid w:val="00D61283"/>
    <w:rsid w:val="00D64222"/>
    <w:rsid w:val="00D73198"/>
    <w:rsid w:val="00D73492"/>
    <w:rsid w:val="00D73A8A"/>
    <w:rsid w:val="00D749EF"/>
    <w:rsid w:val="00D752A5"/>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1B1"/>
    <w:rsid w:val="00DA18EA"/>
    <w:rsid w:val="00DA3BE3"/>
    <w:rsid w:val="00DA5B4B"/>
    <w:rsid w:val="00DB18F6"/>
    <w:rsid w:val="00DB2B94"/>
    <w:rsid w:val="00DB4A17"/>
    <w:rsid w:val="00DB6A92"/>
    <w:rsid w:val="00DC36D4"/>
    <w:rsid w:val="00DC47D8"/>
    <w:rsid w:val="00DD19DB"/>
    <w:rsid w:val="00DD22B3"/>
    <w:rsid w:val="00DD2629"/>
    <w:rsid w:val="00DD2B8C"/>
    <w:rsid w:val="00DD5A15"/>
    <w:rsid w:val="00DF4C31"/>
    <w:rsid w:val="00DF4FF0"/>
    <w:rsid w:val="00DF64E3"/>
    <w:rsid w:val="00E00D95"/>
    <w:rsid w:val="00E073A2"/>
    <w:rsid w:val="00E109FF"/>
    <w:rsid w:val="00E1276E"/>
    <w:rsid w:val="00E131D2"/>
    <w:rsid w:val="00E1749E"/>
    <w:rsid w:val="00E21AB6"/>
    <w:rsid w:val="00E234DC"/>
    <w:rsid w:val="00E2535D"/>
    <w:rsid w:val="00E26A0E"/>
    <w:rsid w:val="00E34B32"/>
    <w:rsid w:val="00E35029"/>
    <w:rsid w:val="00E35E46"/>
    <w:rsid w:val="00E36C81"/>
    <w:rsid w:val="00E40E54"/>
    <w:rsid w:val="00E41811"/>
    <w:rsid w:val="00E42849"/>
    <w:rsid w:val="00E4447C"/>
    <w:rsid w:val="00E445E2"/>
    <w:rsid w:val="00E46003"/>
    <w:rsid w:val="00E5032B"/>
    <w:rsid w:val="00E526FB"/>
    <w:rsid w:val="00E52C11"/>
    <w:rsid w:val="00E5714F"/>
    <w:rsid w:val="00E61E72"/>
    <w:rsid w:val="00E62A49"/>
    <w:rsid w:val="00E65DDC"/>
    <w:rsid w:val="00E672D3"/>
    <w:rsid w:val="00E70D00"/>
    <w:rsid w:val="00E80074"/>
    <w:rsid w:val="00E834DA"/>
    <w:rsid w:val="00E85619"/>
    <w:rsid w:val="00E90014"/>
    <w:rsid w:val="00EA12F2"/>
    <w:rsid w:val="00EA1312"/>
    <w:rsid w:val="00EA3370"/>
    <w:rsid w:val="00EA3B25"/>
    <w:rsid w:val="00EA56D6"/>
    <w:rsid w:val="00EA764E"/>
    <w:rsid w:val="00EA77EE"/>
    <w:rsid w:val="00EA7AD9"/>
    <w:rsid w:val="00EB0716"/>
    <w:rsid w:val="00EB1EA8"/>
    <w:rsid w:val="00EB474A"/>
    <w:rsid w:val="00EB62BC"/>
    <w:rsid w:val="00EC7E81"/>
    <w:rsid w:val="00ED17B2"/>
    <w:rsid w:val="00ED6E5F"/>
    <w:rsid w:val="00ED731C"/>
    <w:rsid w:val="00ED7580"/>
    <w:rsid w:val="00EE09BF"/>
    <w:rsid w:val="00EE1CD0"/>
    <w:rsid w:val="00EF18D3"/>
    <w:rsid w:val="00EF49BC"/>
    <w:rsid w:val="00EF6B3A"/>
    <w:rsid w:val="00EF7B1E"/>
    <w:rsid w:val="00F013B8"/>
    <w:rsid w:val="00F0144A"/>
    <w:rsid w:val="00F0205D"/>
    <w:rsid w:val="00F04315"/>
    <w:rsid w:val="00F0664B"/>
    <w:rsid w:val="00F2087F"/>
    <w:rsid w:val="00F22BD0"/>
    <w:rsid w:val="00F2660C"/>
    <w:rsid w:val="00F310ED"/>
    <w:rsid w:val="00F41A6B"/>
    <w:rsid w:val="00F42839"/>
    <w:rsid w:val="00F51547"/>
    <w:rsid w:val="00F51CEF"/>
    <w:rsid w:val="00F559DA"/>
    <w:rsid w:val="00F56080"/>
    <w:rsid w:val="00F56C84"/>
    <w:rsid w:val="00F628C2"/>
    <w:rsid w:val="00F62B16"/>
    <w:rsid w:val="00F62EC2"/>
    <w:rsid w:val="00F649A6"/>
    <w:rsid w:val="00F65C9F"/>
    <w:rsid w:val="00F67BDF"/>
    <w:rsid w:val="00F70EF6"/>
    <w:rsid w:val="00F732E3"/>
    <w:rsid w:val="00F73B81"/>
    <w:rsid w:val="00F75697"/>
    <w:rsid w:val="00F76301"/>
    <w:rsid w:val="00F7690A"/>
    <w:rsid w:val="00F774AA"/>
    <w:rsid w:val="00F77CD6"/>
    <w:rsid w:val="00F80278"/>
    <w:rsid w:val="00F81435"/>
    <w:rsid w:val="00F96FDC"/>
    <w:rsid w:val="00FA5074"/>
    <w:rsid w:val="00FA6AA2"/>
    <w:rsid w:val="00FB093A"/>
    <w:rsid w:val="00FB2BDC"/>
    <w:rsid w:val="00FB468D"/>
    <w:rsid w:val="00FC0A99"/>
    <w:rsid w:val="00FC309A"/>
    <w:rsid w:val="00FC3EBD"/>
    <w:rsid w:val="00FC6270"/>
    <w:rsid w:val="00FC6763"/>
    <w:rsid w:val="00FD18DD"/>
    <w:rsid w:val="00FD1B6C"/>
    <w:rsid w:val="00FD294B"/>
    <w:rsid w:val="00FD3065"/>
    <w:rsid w:val="00FD313A"/>
    <w:rsid w:val="00FE0783"/>
    <w:rsid w:val="00FE0F59"/>
    <w:rsid w:val="00FE35FA"/>
    <w:rsid w:val="00FE3604"/>
    <w:rsid w:val="00FE462C"/>
    <w:rsid w:val="00FE5AC4"/>
    <w:rsid w:val="00FE7960"/>
    <w:rsid w:val="00FF1014"/>
    <w:rsid w:val="00FF3107"/>
    <w:rsid w:val="00FF3C86"/>
    <w:rsid w:val="00FF5684"/>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924E12"/>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338FB"/>
    <w:pPr>
      <w:spacing w:before="100" w:beforeAutospacing="1" w:after="100" w:afterAutospacing="1"/>
    </w:pPr>
  </w:style>
  <w:style w:type="character" w:customStyle="1" w:styleId="PiedepginaCar">
    <w:name w:val="Pie de página Car"/>
    <w:basedOn w:val="Fuentedeprrafopredeter"/>
    <w:link w:val="Piedepgina"/>
    <w:uiPriority w:val="99"/>
    <w:rsid w:val="00355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32906688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86235749">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4348562">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50796151">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92963117">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815125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31064185">
      <w:bodyDiv w:val="1"/>
      <w:marLeft w:val="0"/>
      <w:marRight w:val="0"/>
      <w:marTop w:val="0"/>
      <w:marBottom w:val="0"/>
      <w:divBdr>
        <w:top w:val="none" w:sz="0" w:space="0" w:color="auto"/>
        <w:left w:val="none" w:sz="0" w:space="0" w:color="auto"/>
        <w:bottom w:val="none" w:sz="0" w:space="0" w:color="auto"/>
        <w:right w:val="none" w:sz="0" w:space="0" w:color="auto"/>
      </w:divBdr>
    </w:div>
    <w:div w:id="1595094069">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3C69-DD79-4C23-8BCC-9FAA406B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Pages>
  <Words>4201</Words>
  <Characters>23109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38</cp:revision>
  <cp:lastPrinted>2016-03-10T19:32:00Z</cp:lastPrinted>
  <dcterms:created xsi:type="dcterms:W3CDTF">2015-12-03T16:14:00Z</dcterms:created>
  <dcterms:modified xsi:type="dcterms:W3CDTF">2016-09-02T19:11:00Z</dcterms:modified>
</cp:coreProperties>
</file>