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F2EF4F" w14:textId="1348A5BF"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4134868F"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A62B5B">
        <w:rPr>
          <w:rFonts w:ascii="Tahoma" w:hAnsi="Tahoma" w:cs="Tahoma"/>
          <w:b w:val="0"/>
          <w:bCs/>
          <w:sz w:val="18"/>
          <w:szCs w:val="18"/>
        </w:rPr>
        <w:t>8 de abril</w:t>
      </w:r>
      <w:r w:rsidR="001F35FF">
        <w:rPr>
          <w:rFonts w:ascii="Tahoma" w:hAnsi="Tahoma" w:cs="Tahoma"/>
          <w:b w:val="0"/>
          <w:bCs/>
          <w:sz w:val="18"/>
          <w:szCs w:val="18"/>
        </w:rPr>
        <w:t xml:space="preserve"> </w:t>
      </w:r>
      <w:r w:rsidRPr="002B7B53">
        <w:rPr>
          <w:rFonts w:ascii="Tahoma" w:hAnsi="Tahoma" w:cs="Tahoma"/>
          <w:b w:val="0"/>
          <w:bCs/>
          <w:sz w:val="18"/>
          <w:szCs w:val="18"/>
        </w:rPr>
        <w:t>de 201</w:t>
      </w:r>
      <w:r w:rsidR="00BE5872">
        <w:rPr>
          <w:rFonts w:ascii="Tahoma" w:hAnsi="Tahoma" w:cs="Tahoma"/>
          <w:b w:val="0"/>
          <w:bCs/>
          <w:sz w:val="18"/>
          <w:szCs w:val="18"/>
        </w:rPr>
        <w:t>6</w:t>
      </w:r>
      <w:r w:rsidRPr="002B7B53">
        <w:rPr>
          <w:rFonts w:ascii="Tahoma" w:hAnsi="Tahoma" w:cs="Tahoma"/>
          <w:b w:val="0"/>
          <w:bCs/>
          <w:sz w:val="18"/>
          <w:szCs w:val="18"/>
        </w:rPr>
        <w:t xml:space="preserve"> </w:t>
      </w:r>
    </w:p>
    <w:p w14:paraId="7CE8CA0A" w14:textId="72F70298"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r>
      <w:r w:rsidR="00682228" w:rsidRPr="00682228">
        <w:rPr>
          <w:rFonts w:ascii="Tahoma" w:hAnsi="Tahoma" w:cs="Tahoma"/>
          <w:b w:val="0"/>
          <w:sz w:val="18"/>
          <w:szCs w:val="18"/>
        </w:rPr>
        <w:t>66001-31-05-002-2013-00410-0</w:t>
      </w:r>
      <w:r w:rsidR="00682228">
        <w:rPr>
          <w:rFonts w:ascii="Tahoma" w:hAnsi="Tahoma" w:cs="Tahoma"/>
          <w:b w:val="0"/>
          <w:sz w:val="18"/>
          <w:szCs w:val="18"/>
        </w:rPr>
        <w:t>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5C44875B"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682228">
        <w:rPr>
          <w:rFonts w:ascii="Tahoma" w:hAnsi="Tahoma" w:cs="Tahoma"/>
          <w:b w:val="0"/>
          <w:sz w:val="18"/>
          <w:szCs w:val="18"/>
        </w:rPr>
        <w:t>Jairo Varón Ortiz</w:t>
      </w:r>
      <w:r w:rsidR="00F62B16">
        <w:rPr>
          <w:rFonts w:ascii="Tahoma" w:hAnsi="Tahoma" w:cs="Tahoma"/>
          <w:b w:val="0"/>
          <w:sz w:val="18"/>
          <w:szCs w:val="18"/>
        </w:rPr>
        <w:t xml:space="preserve"> </w:t>
      </w:r>
    </w:p>
    <w:p w14:paraId="72DD5319" w14:textId="0357974F"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2FC9EBFB" w14:textId="02F4362C"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682228">
        <w:rPr>
          <w:rFonts w:ascii="Tahoma" w:hAnsi="Tahoma" w:cs="Tahoma"/>
          <w:b w:val="0"/>
          <w:sz w:val="18"/>
          <w:szCs w:val="18"/>
        </w:rPr>
        <w:t>Segund</w:t>
      </w:r>
      <w:r w:rsidR="005A64D0">
        <w:rPr>
          <w:rFonts w:ascii="Tahoma" w:hAnsi="Tahoma" w:cs="Tahoma"/>
          <w:b w:val="0"/>
          <w:sz w:val="18"/>
          <w:szCs w:val="18"/>
        </w:rPr>
        <w:t>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77777777" w:rsidR="009A4059" w:rsidRPr="002B7B53" w:rsidRDefault="009A4059" w:rsidP="000F3C74">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317A1283" w14:textId="77777777" w:rsidR="005F2C4D" w:rsidRDefault="005F2C4D" w:rsidP="005E3153">
      <w:pPr>
        <w:ind w:right="759"/>
        <w:jc w:val="both"/>
        <w:rPr>
          <w:rFonts w:ascii="Tahoma" w:hAnsi="Tahoma" w:cs="Tahoma"/>
          <w:sz w:val="18"/>
          <w:szCs w:val="18"/>
        </w:rPr>
      </w:pPr>
    </w:p>
    <w:p w14:paraId="2126DDC1" w14:textId="5738C1F1" w:rsidR="00F909CC" w:rsidRPr="003B4E09" w:rsidRDefault="00D2179A" w:rsidP="00A15328">
      <w:pPr>
        <w:ind w:right="51"/>
        <w:jc w:val="both"/>
        <w:rPr>
          <w:rFonts w:ascii="Arial" w:hAnsi="Arial" w:cs="Arial"/>
          <w:spacing w:val="-7"/>
          <w:sz w:val="19"/>
          <w:szCs w:val="19"/>
        </w:rPr>
      </w:pPr>
      <w:r w:rsidRPr="003B4E09">
        <w:rPr>
          <w:rFonts w:ascii="Arial" w:hAnsi="Arial" w:cs="Arial"/>
          <w:spacing w:val="-7"/>
          <w:sz w:val="19"/>
          <w:szCs w:val="19"/>
        </w:rPr>
        <w:t>INGRESO BASE DE LIQUIDACIÓN PARA BENEFICIARIO</w:t>
      </w:r>
      <w:r w:rsidR="00187143" w:rsidRPr="003B4E09">
        <w:rPr>
          <w:rFonts w:ascii="Arial" w:hAnsi="Arial" w:cs="Arial"/>
          <w:spacing w:val="-7"/>
          <w:sz w:val="19"/>
          <w:szCs w:val="19"/>
        </w:rPr>
        <w:t xml:space="preserve"> DE</w:t>
      </w:r>
      <w:r w:rsidRPr="003B4E09">
        <w:rPr>
          <w:rFonts w:ascii="Arial" w:hAnsi="Arial" w:cs="Arial"/>
          <w:spacing w:val="-7"/>
          <w:sz w:val="19"/>
          <w:szCs w:val="19"/>
        </w:rPr>
        <w:t xml:space="preserve"> TRANSICIÓN/</w:t>
      </w:r>
      <w:r w:rsidR="004269AC" w:rsidRPr="003B4E09">
        <w:rPr>
          <w:rFonts w:ascii="Arial" w:hAnsi="Arial" w:cs="Arial"/>
          <w:spacing w:val="-7"/>
          <w:sz w:val="19"/>
          <w:szCs w:val="19"/>
        </w:rPr>
        <w:t xml:space="preserve"> P</w:t>
      </w:r>
      <w:r w:rsidR="00A1470A" w:rsidRPr="003B4E09">
        <w:rPr>
          <w:rFonts w:ascii="Arial" w:hAnsi="Arial" w:cs="Arial"/>
          <w:spacing w:val="-7"/>
          <w:sz w:val="19"/>
          <w:szCs w:val="19"/>
        </w:rPr>
        <w:t>osibilidad de liquidar la pensión</w:t>
      </w:r>
      <w:r w:rsidR="000E7A4D" w:rsidRPr="003B4E09">
        <w:rPr>
          <w:rFonts w:ascii="Arial" w:hAnsi="Arial" w:cs="Arial"/>
          <w:spacing w:val="-7"/>
          <w:sz w:val="19"/>
          <w:szCs w:val="19"/>
        </w:rPr>
        <w:t xml:space="preserve"> con</w:t>
      </w:r>
      <w:r w:rsidR="000E7A4D" w:rsidRPr="003B4E09">
        <w:rPr>
          <w:rFonts w:ascii="Arial" w:hAnsi="Arial" w:cs="Arial"/>
          <w:spacing w:val="-7"/>
          <w:sz w:val="19"/>
          <w:szCs w:val="19"/>
        </w:rPr>
        <w:t xml:space="preserve"> el promedio de toda la vida laboral o con los últimos 10 años</w:t>
      </w:r>
      <w:r w:rsidR="00A1470A" w:rsidRPr="003B4E09">
        <w:rPr>
          <w:rFonts w:ascii="Arial" w:hAnsi="Arial" w:cs="Arial"/>
          <w:spacing w:val="-7"/>
          <w:sz w:val="19"/>
          <w:szCs w:val="19"/>
        </w:rPr>
        <w:t>, según le convenga al afiliado, depende de que a la</w:t>
      </w:r>
      <w:r w:rsidR="000E7A4D" w:rsidRPr="003B4E09">
        <w:rPr>
          <w:rFonts w:ascii="Arial" w:hAnsi="Arial" w:cs="Arial"/>
          <w:spacing w:val="-7"/>
          <w:sz w:val="19"/>
          <w:szCs w:val="19"/>
        </w:rPr>
        <w:t xml:space="preserve"> entrada en vigencia del actual sistema pensional</w:t>
      </w:r>
      <w:r w:rsidR="00A1470A" w:rsidRPr="003B4E09">
        <w:rPr>
          <w:rFonts w:ascii="Arial" w:hAnsi="Arial" w:cs="Arial"/>
          <w:spacing w:val="-7"/>
          <w:sz w:val="19"/>
          <w:szCs w:val="19"/>
        </w:rPr>
        <w:t xml:space="preserve"> le faltara</w:t>
      </w:r>
      <w:r w:rsidR="005E3153" w:rsidRPr="003B4E09">
        <w:rPr>
          <w:rFonts w:ascii="Arial" w:hAnsi="Arial" w:cs="Arial"/>
          <w:spacing w:val="-7"/>
          <w:sz w:val="19"/>
          <w:szCs w:val="19"/>
        </w:rPr>
        <w:t xml:space="preserve"> más de 10 años para adquirir el </w:t>
      </w:r>
      <w:r w:rsidR="003E6CA6" w:rsidRPr="003B4E09">
        <w:rPr>
          <w:rFonts w:ascii="Arial" w:hAnsi="Arial" w:cs="Arial"/>
          <w:spacing w:val="-7"/>
          <w:sz w:val="19"/>
          <w:szCs w:val="19"/>
        </w:rPr>
        <w:t>derecho pensional</w:t>
      </w:r>
      <w:r w:rsidR="00A15328" w:rsidRPr="003B4E09">
        <w:rPr>
          <w:rFonts w:ascii="Arial" w:hAnsi="Arial" w:cs="Arial"/>
          <w:spacing w:val="-7"/>
          <w:sz w:val="19"/>
          <w:szCs w:val="19"/>
        </w:rPr>
        <w:t xml:space="preserve">/ No </w:t>
      </w:r>
      <w:proofErr w:type="spellStart"/>
      <w:r w:rsidR="00A15328" w:rsidRPr="003B4E09">
        <w:rPr>
          <w:rFonts w:ascii="Arial" w:hAnsi="Arial" w:cs="Arial"/>
          <w:spacing w:val="-7"/>
          <w:sz w:val="19"/>
          <w:szCs w:val="19"/>
        </w:rPr>
        <w:t>reformatio</w:t>
      </w:r>
      <w:proofErr w:type="spellEnd"/>
      <w:r w:rsidR="00A15328" w:rsidRPr="003B4E09">
        <w:rPr>
          <w:rFonts w:ascii="Arial" w:hAnsi="Arial" w:cs="Arial"/>
          <w:spacing w:val="-7"/>
          <w:sz w:val="19"/>
          <w:szCs w:val="19"/>
        </w:rPr>
        <w:t xml:space="preserve"> in </w:t>
      </w:r>
      <w:proofErr w:type="spellStart"/>
      <w:r w:rsidR="00A15328" w:rsidRPr="003B4E09">
        <w:rPr>
          <w:rFonts w:ascii="Arial" w:hAnsi="Arial" w:cs="Arial"/>
          <w:spacing w:val="-7"/>
          <w:sz w:val="19"/>
          <w:szCs w:val="19"/>
        </w:rPr>
        <w:t>pejus</w:t>
      </w:r>
      <w:proofErr w:type="spellEnd"/>
      <w:r w:rsidR="00A15328" w:rsidRPr="003B4E09">
        <w:rPr>
          <w:rFonts w:ascii="Arial" w:hAnsi="Arial" w:cs="Arial"/>
          <w:spacing w:val="-7"/>
          <w:sz w:val="19"/>
          <w:szCs w:val="19"/>
        </w:rPr>
        <w:t xml:space="preserve"> en sede de consulta</w:t>
      </w:r>
    </w:p>
    <w:p w14:paraId="7E2C9AB9" w14:textId="77777777" w:rsidR="00F909CC" w:rsidRPr="003B4E09" w:rsidRDefault="00F909CC" w:rsidP="00A15328">
      <w:pPr>
        <w:pStyle w:val="Textoindependiente"/>
        <w:spacing w:after="0"/>
        <w:ind w:right="51" w:firstLine="708"/>
        <w:jc w:val="both"/>
        <w:rPr>
          <w:rFonts w:ascii="Arial" w:hAnsi="Arial" w:cs="Arial"/>
          <w:spacing w:val="-7"/>
          <w:sz w:val="19"/>
          <w:szCs w:val="19"/>
        </w:rPr>
      </w:pPr>
    </w:p>
    <w:p w14:paraId="1038995B" w14:textId="65FA7D1A" w:rsidR="00F909CC" w:rsidRPr="003B4E09" w:rsidRDefault="00A15328" w:rsidP="00A15328">
      <w:pPr>
        <w:pStyle w:val="Textoindependiente"/>
        <w:spacing w:after="0"/>
        <w:ind w:right="51"/>
        <w:jc w:val="both"/>
        <w:rPr>
          <w:rFonts w:ascii="Arial" w:hAnsi="Arial" w:cs="Arial"/>
          <w:spacing w:val="-7"/>
          <w:sz w:val="19"/>
          <w:szCs w:val="19"/>
        </w:rPr>
      </w:pPr>
      <w:r w:rsidRPr="003B4E09">
        <w:rPr>
          <w:rFonts w:ascii="Arial" w:hAnsi="Arial" w:cs="Arial"/>
          <w:spacing w:val="-7"/>
          <w:sz w:val="19"/>
          <w:szCs w:val="19"/>
        </w:rPr>
        <w:t>“</w:t>
      </w:r>
      <w:r w:rsidR="002F5DD5" w:rsidRPr="003B4E09">
        <w:rPr>
          <w:rFonts w:ascii="Arial" w:hAnsi="Arial" w:cs="Arial"/>
          <w:spacing w:val="-7"/>
          <w:sz w:val="19"/>
          <w:szCs w:val="19"/>
        </w:rPr>
        <w:t>(…)</w:t>
      </w:r>
      <w:r w:rsidR="00F909CC" w:rsidRPr="003B4E09">
        <w:rPr>
          <w:rFonts w:ascii="Arial" w:hAnsi="Arial" w:cs="Arial"/>
          <w:spacing w:val="-7"/>
          <w:sz w:val="19"/>
          <w:szCs w:val="19"/>
        </w:rPr>
        <w:t xml:space="preserve"> la Sala procedió a determinar si el pedido del demandante, tendiente a que su prestación sea </w:t>
      </w:r>
      <w:proofErr w:type="spellStart"/>
      <w:r w:rsidR="00F909CC" w:rsidRPr="003B4E09">
        <w:rPr>
          <w:rFonts w:ascii="Arial" w:hAnsi="Arial" w:cs="Arial"/>
          <w:spacing w:val="-7"/>
          <w:sz w:val="19"/>
          <w:szCs w:val="19"/>
        </w:rPr>
        <w:t>reliquidada</w:t>
      </w:r>
      <w:proofErr w:type="spellEnd"/>
      <w:r w:rsidR="00F909CC" w:rsidRPr="003B4E09">
        <w:rPr>
          <w:rFonts w:ascii="Arial" w:hAnsi="Arial" w:cs="Arial"/>
          <w:spacing w:val="-7"/>
          <w:sz w:val="19"/>
          <w:szCs w:val="19"/>
        </w:rPr>
        <w:t xml:space="preserve"> con un </w:t>
      </w:r>
      <w:proofErr w:type="spellStart"/>
      <w:r w:rsidR="00F909CC" w:rsidRPr="003B4E09">
        <w:rPr>
          <w:rFonts w:ascii="Arial" w:hAnsi="Arial" w:cs="Arial"/>
          <w:spacing w:val="-7"/>
          <w:sz w:val="19"/>
          <w:szCs w:val="19"/>
        </w:rPr>
        <w:t>IBL</w:t>
      </w:r>
      <w:proofErr w:type="spellEnd"/>
      <w:r w:rsidR="00F909CC" w:rsidRPr="003B4E09">
        <w:rPr>
          <w:rFonts w:ascii="Arial" w:hAnsi="Arial" w:cs="Arial"/>
          <w:spacing w:val="-7"/>
          <w:sz w:val="19"/>
          <w:szCs w:val="19"/>
        </w:rPr>
        <w:t xml:space="preserve"> obtenido con el promedio de los salarios devengados en sus últimos 10 años laborales, es procedente por ser dicha suma más favorable que la calculada por el entonces </w:t>
      </w:r>
      <w:proofErr w:type="spellStart"/>
      <w:r w:rsidR="00F909CC" w:rsidRPr="003B4E09">
        <w:rPr>
          <w:rFonts w:ascii="Arial" w:hAnsi="Arial" w:cs="Arial"/>
          <w:spacing w:val="-7"/>
          <w:sz w:val="19"/>
          <w:szCs w:val="19"/>
        </w:rPr>
        <w:t>I.S.S</w:t>
      </w:r>
      <w:proofErr w:type="spellEnd"/>
      <w:r w:rsidR="00F909CC" w:rsidRPr="003B4E09">
        <w:rPr>
          <w:rFonts w:ascii="Arial" w:hAnsi="Arial" w:cs="Arial"/>
          <w:spacing w:val="-7"/>
          <w:sz w:val="19"/>
          <w:szCs w:val="19"/>
        </w:rPr>
        <w:t>. con el promedio de los salarios devengados en toda su vida laboral; para lo cual basta indicar, de entrada, que sí es dable efectuar tal cálculo en razón a que le faltaban más de 10 años para adquirir el derecho pensional cuando entró en vigencia la Ley 100 de 1993, como quiera que alcanzó los 60 años de edad el 22 de marzo de 2010.</w:t>
      </w:r>
    </w:p>
    <w:p w14:paraId="665FEC22" w14:textId="77777777" w:rsidR="00F909CC" w:rsidRPr="003B4E09" w:rsidRDefault="00F909CC" w:rsidP="00A15328">
      <w:pPr>
        <w:pStyle w:val="Textoindependiente"/>
        <w:spacing w:after="0"/>
        <w:ind w:right="51" w:firstLine="708"/>
        <w:jc w:val="both"/>
        <w:rPr>
          <w:rFonts w:ascii="Arial" w:hAnsi="Arial" w:cs="Arial"/>
          <w:spacing w:val="-7"/>
          <w:sz w:val="19"/>
          <w:szCs w:val="19"/>
        </w:rPr>
      </w:pPr>
    </w:p>
    <w:p w14:paraId="08F2B769" w14:textId="088DEA77" w:rsidR="00F909CC" w:rsidRPr="003B4E09" w:rsidRDefault="003B4E09" w:rsidP="00A15328">
      <w:pPr>
        <w:pStyle w:val="Textoindependiente"/>
        <w:spacing w:after="0"/>
        <w:ind w:right="51"/>
        <w:jc w:val="both"/>
        <w:rPr>
          <w:rFonts w:ascii="Arial" w:hAnsi="Arial" w:cs="Arial"/>
          <w:spacing w:val="-7"/>
          <w:sz w:val="19"/>
          <w:szCs w:val="19"/>
        </w:rPr>
      </w:pPr>
      <w:r w:rsidRPr="003B4E09">
        <w:rPr>
          <w:rFonts w:ascii="Arial" w:hAnsi="Arial" w:cs="Arial"/>
          <w:spacing w:val="-7"/>
          <w:sz w:val="19"/>
          <w:szCs w:val="19"/>
        </w:rPr>
        <w:t>(…)</w:t>
      </w:r>
      <w:r w:rsidR="00F909CC" w:rsidRPr="003B4E09">
        <w:rPr>
          <w:rFonts w:ascii="Arial" w:hAnsi="Arial" w:cs="Arial"/>
          <w:spacing w:val="-7"/>
          <w:sz w:val="19"/>
          <w:szCs w:val="19"/>
        </w:rPr>
        <w:t xml:space="preserve"> se procedió a verificar si el monto de las diferencias dejadas de pagar en primera instancia es correcto </w:t>
      </w:r>
      <w:r w:rsidR="0066655B" w:rsidRPr="003B4E09">
        <w:rPr>
          <w:rFonts w:ascii="Arial" w:hAnsi="Arial" w:cs="Arial"/>
          <w:spacing w:val="-7"/>
          <w:sz w:val="19"/>
          <w:szCs w:val="19"/>
        </w:rPr>
        <w:t xml:space="preserve">(…) </w:t>
      </w:r>
      <w:r w:rsidR="00F909CC" w:rsidRPr="003B4E09">
        <w:rPr>
          <w:rFonts w:ascii="Arial" w:hAnsi="Arial" w:cs="Arial"/>
          <w:spacing w:val="-7"/>
          <w:sz w:val="19"/>
          <w:szCs w:val="19"/>
        </w:rPr>
        <w:t xml:space="preserve">Para ello, se calculó el </w:t>
      </w:r>
      <w:proofErr w:type="spellStart"/>
      <w:r w:rsidR="00F909CC" w:rsidRPr="003B4E09">
        <w:rPr>
          <w:rFonts w:ascii="Arial" w:hAnsi="Arial" w:cs="Arial"/>
          <w:spacing w:val="-7"/>
          <w:sz w:val="19"/>
          <w:szCs w:val="19"/>
        </w:rPr>
        <w:t>IBL</w:t>
      </w:r>
      <w:proofErr w:type="spellEnd"/>
      <w:r w:rsidR="00F909CC" w:rsidRPr="003B4E09">
        <w:rPr>
          <w:rFonts w:ascii="Arial" w:hAnsi="Arial" w:cs="Arial"/>
          <w:spacing w:val="-7"/>
          <w:sz w:val="19"/>
          <w:szCs w:val="19"/>
        </w:rPr>
        <w:t xml:space="preserve"> con el promedio de los salarios devengados en los últimos 10 años anteriores al reconocimiento de la prestación, encontrando que el mismo asciende a $1.296.711,</w:t>
      </w:r>
      <w:r w:rsidR="00F909CC" w:rsidRPr="003B4E09">
        <w:rPr>
          <w:rFonts w:ascii="Arial" w:hAnsi="Arial" w:cs="Arial"/>
          <w:spacing w:val="-7"/>
          <w:sz w:val="12"/>
          <w:szCs w:val="19"/>
        </w:rPr>
        <w:t>58</w:t>
      </w:r>
      <w:r w:rsidR="00F909CC" w:rsidRPr="003B4E09">
        <w:rPr>
          <w:rFonts w:ascii="Arial" w:hAnsi="Arial" w:cs="Arial"/>
          <w:spacing w:val="-7"/>
          <w:sz w:val="19"/>
          <w:szCs w:val="19"/>
        </w:rPr>
        <w:t>, guarismo que al aplicarle la tasa de reemplazo del 90% arroja una primera mesada de $1.167.039,</w:t>
      </w:r>
      <w:r w:rsidR="00F909CC" w:rsidRPr="003B4E09">
        <w:rPr>
          <w:rFonts w:ascii="Arial" w:hAnsi="Arial" w:cs="Arial"/>
          <w:spacing w:val="-7"/>
          <w:sz w:val="12"/>
          <w:szCs w:val="19"/>
        </w:rPr>
        <w:t>52</w:t>
      </w:r>
      <w:r w:rsidR="00F909CC" w:rsidRPr="003B4E09">
        <w:rPr>
          <w:rFonts w:ascii="Arial" w:hAnsi="Arial" w:cs="Arial"/>
          <w:spacing w:val="-7"/>
          <w:sz w:val="19"/>
          <w:szCs w:val="19"/>
        </w:rPr>
        <w:t xml:space="preserve">, monto que a pesar de ser levemente superior al calculado en primer grado, no puede tenerse en cuenta en esta sede por conocerse el presente asunto en virtud del grado jurisdiccional de consulta a favor de </w:t>
      </w:r>
      <w:proofErr w:type="spellStart"/>
      <w:r w:rsidR="00F909CC" w:rsidRPr="003B4E09">
        <w:rPr>
          <w:rFonts w:ascii="Arial" w:hAnsi="Arial" w:cs="Arial"/>
          <w:spacing w:val="-7"/>
          <w:sz w:val="19"/>
          <w:szCs w:val="19"/>
        </w:rPr>
        <w:t>Colpensiones</w:t>
      </w:r>
      <w:proofErr w:type="spellEnd"/>
      <w:r w:rsidR="00F909CC" w:rsidRPr="003B4E09">
        <w:rPr>
          <w:rFonts w:ascii="Arial" w:hAnsi="Arial" w:cs="Arial"/>
          <w:spacing w:val="-7"/>
          <w:sz w:val="19"/>
          <w:szCs w:val="19"/>
        </w:rPr>
        <w:t>; siendo del caso conservar incólumes los emolumentos encontrados en primera instancia.</w:t>
      </w:r>
      <w:r w:rsidR="00A15328" w:rsidRPr="003B4E09">
        <w:rPr>
          <w:rFonts w:ascii="Arial" w:hAnsi="Arial" w:cs="Arial"/>
          <w:spacing w:val="-7"/>
          <w:sz w:val="19"/>
          <w:szCs w:val="19"/>
        </w:rPr>
        <w:t>”</w:t>
      </w:r>
    </w:p>
    <w:p w14:paraId="78966E93" w14:textId="49A92E43" w:rsidR="00AC5A1D" w:rsidRPr="003B4E09" w:rsidRDefault="00AC5A1D" w:rsidP="003B4E09">
      <w:pPr>
        <w:spacing w:line="276" w:lineRule="auto"/>
        <w:jc w:val="both"/>
        <w:rPr>
          <w:rFonts w:ascii="Tahoma" w:hAnsi="Tahoma" w:cs="Tahoma"/>
        </w:rPr>
      </w:pPr>
    </w:p>
    <w:p w14:paraId="54239BB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0F3C74">
      <w:pPr>
        <w:jc w:val="center"/>
        <w:rPr>
          <w:rFonts w:ascii="Tahoma" w:hAnsi="Tahoma" w:cs="Tahoma"/>
          <w:bCs/>
        </w:rPr>
      </w:pPr>
    </w:p>
    <w:p w14:paraId="63D23F9D" w14:textId="77777777" w:rsidR="009A4059" w:rsidRPr="002B7B53" w:rsidRDefault="009A4059" w:rsidP="00F2411D">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F2411D">
      <w:pPr>
        <w:jc w:val="center"/>
        <w:rPr>
          <w:rFonts w:ascii="Tahoma" w:hAnsi="Tahoma" w:cs="Tahoma"/>
          <w:b/>
        </w:rPr>
      </w:pPr>
    </w:p>
    <w:p w14:paraId="7AB9B1D3" w14:textId="77777777" w:rsidR="009A4059" w:rsidRPr="002B7B53" w:rsidRDefault="00D83F33" w:rsidP="00F2411D">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035D9E0D" w:rsidR="009A4059" w:rsidRPr="002B7B53" w:rsidRDefault="009A4059" w:rsidP="000F3C74">
      <w:pPr>
        <w:jc w:val="center"/>
        <w:rPr>
          <w:rFonts w:ascii="Tahoma" w:hAnsi="Tahoma" w:cs="Tahoma"/>
          <w:b/>
        </w:rPr>
      </w:pPr>
      <w:r w:rsidRPr="002B7B53">
        <w:rPr>
          <w:rFonts w:ascii="Tahoma" w:hAnsi="Tahoma" w:cs="Tahoma"/>
          <w:b/>
        </w:rPr>
        <w:t>(</w:t>
      </w:r>
      <w:r w:rsidR="00A62B5B">
        <w:rPr>
          <w:rFonts w:ascii="Tahoma" w:hAnsi="Tahoma" w:cs="Tahoma"/>
          <w:b/>
        </w:rPr>
        <w:t>Abril 8</w:t>
      </w:r>
      <w:r w:rsidR="001B08B9">
        <w:rPr>
          <w:rFonts w:ascii="Tahoma" w:hAnsi="Tahoma" w:cs="Tahoma"/>
          <w:b/>
        </w:rPr>
        <w:t xml:space="preserve"> </w:t>
      </w:r>
      <w:r w:rsidR="00135BFA">
        <w:rPr>
          <w:rFonts w:ascii="Tahoma" w:hAnsi="Tahoma" w:cs="Tahoma"/>
          <w:b/>
        </w:rPr>
        <w:t>de 201</w:t>
      </w:r>
      <w:r w:rsidR="00BE5872">
        <w:rPr>
          <w:rFonts w:ascii="Tahoma" w:hAnsi="Tahoma" w:cs="Tahoma"/>
          <w:b/>
        </w:rPr>
        <w:t>6</w:t>
      </w:r>
      <w:r w:rsidRPr="002B7B53">
        <w:rPr>
          <w:rFonts w:ascii="Tahoma" w:hAnsi="Tahoma" w:cs="Tahoma"/>
          <w:b/>
        </w:rPr>
        <w:t>)</w:t>
      </w:r>
    </w:p>
    <w:p w14:paraId="7881FD54" w14:textId="77777777" w:rsidR="00AC5A1D" w:rsidRPr="002B7B53" w:rsidRDefault="00AC5A1D" w:rsidP="000F3C74">
      <w:pPr>
        <w:jc w:val="both"/>
        <w:rPr>
          <w:rFonts w:ascii="Tahoma" w:hAnsi="Tahoma" w:cs="Tahoma"/>
        </w:rPr>
      </w:pPr>
    </w:p>
    <w:p w14:paraId="274F7C55" w14:textId="77777777" w:rsidR="009A4059" w:rsidRPr="002B7B53" w:rsidRDefault="009A4059" w:rsidP="000F3C74">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0F3C74">
      <w:pPr>
        <w:spacing w:line="276" w:lineRule="auto"/>
        <w:jc w:val="both"/>
        <w:rPr>
          <w:rFonts w:ascii="Tahoma" w:hAnsi="Tahoma" w:cs="Tahoma"/>
          <w:lang w:val="es-ES_tradnl"/>
        </w:rPr>
      </w:pPr>
      <w:r w:rsidRPr="002B7B53">
        <w:rPr>
          <w:rFonts w:ascii="Tahoma" w:hAnsi="Tahoma" w:cs="Tahoma"/>
          <w:b/>
        </w:rPr>
        <w:tab/>
      </w:r>
    </w:p>
    <w:p w14:paraId="4D5C1928" w14:textId="00AC740C" w:rsidR="009A4059" w:rsidRPr="002B7B53" w:rsidRDefault="00DE66D2" w:rsidP="000F3C74">
      <w:pPr>
        <w:spacing w:line="276" w:lineRule="auto"/>
        <w:ind w:firstLine="708"/>
        <w:jc w:val="both"/>
        <w:rPr>
          <w:rFonts w:ascii="Tahoma" w:hAnsi="Tahoma" w:cs="Tahoma"/>
          <w:lang w:val="es-ES_tradnl"/>
        </w:rPr>
      </w:pPr>
      <w:r w:rsidRPr="00593B4C">
        <w:rPr>
          <w:rFonts w:ascii="Tahoma" w:hAnsi="Tahoma" w:cs="Tahoma"/>
          <w:lang w:val="es-ES_tradnl"/>
        </w:rPr>
        <w:t>S</w:t>
      </w:r>
      <w:r w:rsidR="009A4059" w:rsidRPr="00593B4C">
        <w:rPr>
          <w:rFonts w:ascii="Tahoma" w:hAnsi="Tahoma" w:cs="Tahoma"/>
          <w:lang w:val="es-ES_tradnl"/>
        </w:rPr>
        <w:t xml:space="preserve">iendo las </w:t>
      </w:r>
      <w:r w:rsidR="00EF34FC" w:rsidRPr="00593B4C">
        <w:rPr>
          <w:rFonts w:ascii="Tahoma" w:hAnsi="Tahoma" w:cs="Tahoma"/>
          <w:lang w:val="es-ES_tradnl"/>
        </w:rPr>
        <w:t>__</w:t>
      </w:r>
      <w:r w:rsidR="00B5528E" w:rsidRPr="00593B4C">
        <w:rPr>
          <w:rFonts w:ascii="Tahoma" w:hAnsi="Tahoma" w:cs="Tahoma"/>
          <w:lang w:val="es-ES_tradnl"/>
        </w:rPr>
        <w:t>:</w:t>
      </w:r>
      <w:r w:rsidR="00EF34FC" w:rsidRPr="00593B4C">
        <w:rPr>
          <w:rFonts w:ascii="Tahoma" w:hAnsi="Tahoma" w:cs="Tahoma"/>
          <w:lang w:val="es-ES_tradnl"/>
        </w:rPr>
        <w:t>__</w:t>
      </w:r>
      <w:r w:rsidR="009A4059" w:rsidRPr="00593B4C">
        <w:rPr>
          <w:rFonts w:ascii="Tahoma" w:hAnsi="Tahoma" w:cs="Tahoma"/>
          <w:lang w:val="es-ES_tradnl"/>
        </w:rPr>
        <w:t xml:space="preserve"> </w:t>
      </w:r>
      <w:r w:rsidR="00020603" w:rsidRPr="00593B4C">
        <w:rPr>
          <w:rFonts w:ascii="Tahoma" w:hAnsi="Tahoma" w:cs="Tahoma"/>
          <w:lang w:val="es-ES_tradnl"/>
        </w:rPr>
        <w:t>a</w:t>
      </w:r>
      <w:r w:rsidR="00C30D72" w:rsidRPr="00593B4C">
        <w:rPr>
          <w:rFonts w:ascii="Tahoma" w:hAnsi="Tahoma" w:cs="Tahoma"/>
          <w:lang w:val="es-ES_tradnl"/>
        </w:rPr>
        <w:t xml:space="preserve">.m. </w:t>
      </w:r>
      <w:r w:rsidR="009A4059" w:rsidRPr="00593B4C">
        <w:rPr>
          <w:rFonts w:ascii="Tahoma" w:hAnsi="Tahoma" w:cs="Tahoma"/>
          <w:lang w:val="es-ES_tradnl"/>
        </w:rPr>
        <w:t>de hoy</w:t>
      </w:r>
      <w:r w:rsidR="00D90180" w:rsidRPr="00593B4C">
        <w:rPr>
          <w:rFonts w:ascii="Tahoma" w:hAnsi="Tahoma" w:cs="Tahoma"/>
          <w:lang w:val="es-ES_tradnl"/>
        </w:rPr>
        <w:t xml:space="preserve">, </w:t>
      </w:r>
      <w:r w:rsidR="00BE5872" w:rsidRPr="00593B4C">
        <w:rPr>
          <w:rFonts w:ascii="Tahoma" w:hAnsi="Tahoma" w:cs="Tahoma"/>
          <w:lang w:val="es-ES_tradnl"/>
        </w:rPr>
        <w:t>viernes</w:t>
      </w:r>
      <w:r w:rsidR="00CE02F8">
        <w:rPr>
          <w:rFonts w:ascii="Tahoma" w:hAnsi="Tahoma" w:cs="Tahoma"/>
          <w:lang w:val="es-ES_tradnl"/>
        </w:rPr>
        <w:t xml:space="preserve"> </w:t>
      </w:r>
      <w:r w:rsidR="00682228">
        <w:rPr>
          <w:rFonts w:ascii="Tahoma" w:hAnsi="Tahoma" w:cs="Tahoma"/>
          <w:lang w:val="es-ES_tradnl"/>
        </w:rPr>
        <w:t>8 de abril</w:t>
      </w:r>
      <w:r w:rsidR="001F35FF">
        <w:rPr>
          <w:rFonts w:ascii="Tahoma" w:hAnsi="Tahoma" w:cs="Tahoma"/>
          <w:lang w:val="es-ES_tradnl"/>
        </w:rPr>
        <w:t xml:space="preserve"> </w:t>
      </w:r>
      <w:r w:rsidR="009A4059" w:rsidRPr="002B7B53">
        <w:rPr>
          <w:rFonts w:ascii="Tahoma" w:hAnsi="Tahoma" w:cs="Tahoma"/>
          <w:lang w:val="es-ES_tradnl"/>
        </w:rPr>
        <w:t>de 201</w:t>
      </w:r>
      <w:r w:rsidR="00BE5872">
        <w:rPr>
          <w:rFonts w:ascii="Tahoma" w:hAnsi="Tahoma" w:cs="Tahoma"/>
          <w:lang w:val="es-ES_tradnl"/>
        </w:rPr>
        <w:t>6</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682228">
        <w:rPr>
          <w:rFonts w:ascii="Tahoma" w:hAnsi="Tahoma" w:cs="Tahoma"/>
          <w:b/>
          <w:lang w:val="es-ES_tradnl"/>
        </w:rPr>
        <w:t>Jairo Varón Ortiz</w:t>
      </w:r>
      <w:r w:rsidR="005A64D0">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2B7B53" w:rsidRDefault="009A4059" w:rsidP="00CC5657">
      <w:pPr>
        <w:pStyle w:val="Sinespaciado"/>
      </w:pPr>
    </w:p>
    <w:p w14:paraId="20749F6D"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CC5657">
      <w:pPr>
        <w:pStyle w:val="Sinespaciado"/>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CC5657">
      <w:pPr>
        <w:pStyle w:val="Sinespaciado"/>
      </w:pPr>
    </w:p>
    <w:p w14:paraId="4B8C286A" w14:textId="325F8524"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w:t>
      </w:r>
      <w:r w:rsidR="0036122B">
        <w:rPr>
          <w:rFonts w:ascii="Tahoma" w:hAnsi="Tahoma" w:cs="Tahoma"/>
          <w:lang w:val="es-ES_tradnl"/>
        </w:rPr>
        <w:t>3</w:t>
      </w:r>
      <w:r w:rsidRPr="002B7B53">
        <w:rPr>
          <w:rFonts w:ascii="Tahoma" w:hAnsi="Tahoma" w:cs="Tahoma"/>
          <w:lang w:val="es-ES_tradnl"/>
        </w:rPr>
        <w:t xml:space="preserve">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CC5657">
      <w:pPr>
        <w:pStyle w:val="Sinespaciado"/>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CC5657">
      <w:pPr>
        <w:pStyle w:val="Sinespaciado"/>
      </w:pPr>
    </w:p>
    <w:p w14:paraId="3DC567F5" w14:textId="47EBB815" w:rsidR="0062158A" w:rsidRDefault="009A4059" w:rsidP="000F3C74">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w:t>
      </w:r>
      <w:r w:rsidR="005A64D0">
        <w:rPr>
          <w:rFonts w:ascii="Tahoma" w:hAnsi="Tahoma" w:cs="Tahoma"/>
        </w:rPr>
        <w:t xml:space="preserve">Sala </w:t>
      </w:r>
      <w:r w:rsidR="005A64D0" w:rsidRPr="005A64D0">
        <w:rPr>
          <w:rFonts w:ascii="Tahoma" w:hAnsi="Tahoma" w:cs="Tahoma"/>
        </w:rPr>
        <w:t xml:space="preserve">a resolver el grado jurisdiccional de consulta de la sentencia emitida por el Juzgado </w:t>
      </w:r>
      <w:r w:rsidR="00682228">
        <w:rPr>
          <w:rFonts w:ascii="Tahoma" w:hAnsi="Tahoma" w:cs="Tahoma"/>
        </w:rPr>
        <w:t>Segundo</w:t>
      </w:r>
      <w:r w:rsidR="005A64D0" w:rsidRPr="005A64D0">
        <w:rPr>
          <w:rFonts w:ascii="Tahoma" w:hAnsi="Tahoma" w:cs="Tahoma"/>
        </w:rPr>
        <w:t xml:space="preserve"> Laboral del Ci</w:t>
      </w:r>
      <w:r w:rsidR="00C33BA5">
        <w:rPr>
          <w:rFonts w:ascii="Tahoma" w:hAnsi="Tahoma" w:cs="Tahoma"/>
        </w:rPr>
        <w:t xml:space="preserve">rcuito de Pereira </w:t>
      </w:r>
      <w:r w:rsidR="00C33BA5" w:rsidRPr="008C55F4">
        <w:rPr>
          <w:rFonts w:ascii="Tahoma" w:hAnsi="Tahoma" w:cs="Tahoma"/>
        </w:rPr>
        <w:t xml:space="preserve">el </w:t>
      </w:r>
      <w:r w:rsidR="008C55F4" w:rsidRPr="008C55F4">
        <w:rPr>
          <w:rFonts w:ascii="Tahoma" w:hAnsi="Tahoma" w:cs="Tahoma"/>
        </w:rPr>
        <w:t>4</w:t>
      </w:r>
      <w:r w:rsidR="00C33BA5" w:rsidRPr="008C55F4">
        <w:rPr>
          <w:rFonts w:ascii="Tahoma" w:hAnsi="Tahoma" w:cs="Tahoma"/>
        </w:rPr>
        <w:t xml:space="preserve"> de diciembre de 2014</w:t>
      </w:r>
      <w:r w:rsidR="005A64D0" w:rsidRPr="005A64D0">
        <w:rPr>
          <w:rFonts w:ascii="Tahoma" w:hAnsi="Tahoma" w:cs="Tahoma"/>
        </w:rPr>
        <w:t>, que fuera desfavorable a Colpensiones, dentro del proceso ordinario laboral reseñado con anterioridad.</w:t>
      </w:r>
    </w:p>
    <w:p w14:paraId="672D8858" w14:textId="072B9F7D" w:rsidR="007A37CE" w:rsidRPr="002B7B53" w:rsidRDefault="00B67A12" w:rsidP="00F2411D">
      <w:pPr>
        <w:pStyle w:val="Sinespaciado"/>
      </w:pPr>
      <w:r>
        <w:t xml:space="preserve"> </w:t>
      </w:r>
    </w:p>
    <w:p w14:paraId="6C470E45" w14:textId="77777777" w:rsidR="00237416" w:rsidRDefault="00237416" w:rsidP="00F2411D">
      <w:pPr>
        <w:widowControl w:val="0"/>
        <w:autoSpaceDE w:val="0"/>
        <w:autoSpaceDN w:val="0"/>
        <w:adjustRightInd w:val="0"/>
        <w:jc w:val="center"/>
        <w:rPr>
          <w:rFonts w:ascii="Tahoma" w:hAnsi="Tahoma" w:cs="Tahoma"/>
          <w:b/>
          <w:bCs/>
        </w:rPr>
      </w:pPr>
      <w:r w:rsidRPr="002B7B53">
        <w:rPr>
          <w:rFonts w:ascii="Tahoma" w:hAnsi="Tahoma" w:cs="Tahoma"/>
          <w:b/>
          <w:bCs/>
        </w:rPr>
        <w:lastRenderedPageBreak/>
        <w:t>Problema jurídico por resolver</w:t>
      </w:r>
    </w:p>
    <w:p w14:paraId="7CFB5C42" w14:textId="77777777" w:rsidR="00066A9C" w:rsidRPr="002B7B53" w:rsidRDefault="00066A9C" w:rsidP="00F2411D">
      <w:pPr>
        <w:pStyle w:val="Sinespaciado"/>
      </w:pPr>
    </w:p>
    <w:p w14:paraId="2B0082D9" w14:textId="43311680" w:rsidR="00D94EE8" w:rsidRDefault="0062158A" w:rsidP="0028542D">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28542D" w:rsidRPr="0028542D">
        <w:rPr>
          <w:rFonts w:ascii="Tahoma" w:hAnsi="Tahoma" w:cs="Tahoma"/>
        </w:rPr>
        <w:t xml:space="preserve">De acuerdo a lo expuesto en la sentencia de primera instancia, le corresponde a la Sala determinar si </w:t>
      </w:r>
      <w:r w:rsidR="00682228">
        <w:rPr>
          <w:rFonts w:ascii="Tahoma" w:hAnsi="Tahoma" w:cs="Tahoma"/>
        </w:rPr>
        <w:t>es más f</w:t>
      </w:r>
      <w:r w:rsidR="00B85477">
        <w:rPr>
          <w:rFonts w:ascii="Tahoma" w:hAnsi="Tahoma" w:cs="Tahoma"/>
        </w:rPr>
        <w:t>avorable para el demandante que</w:t>
      </w:r>
      <w:r w:rsidR="00D94EE8">
        <w:rPr>
          <w:rFonts w:ascii="Tahoma" w:hAnsi="Tahoma" w:cs="Tahoma"/>
        </w:rPr>
        <w:t>, para efectos del reconocimiento de su pensión de vejez,</w:t>
      </w:r>
      <w:r w:rsidR="00B85477">
        <w:rPr>
          <w:rFonts w:ascii="Tahoma" w:hAnsi="Tahoma" w:cs="Tahoma"/>
        </w:rPr>
        <w:t xml:space="preserve"> </w:t>
      </w:r>
      <w:r w:rsidR="00D94EE8">
        <w:rPr>
          <w:rFonts w:ascii="Tahoma" w:hAnsi="Tahoma" w:cs="Tahoma"/>
        </w:rPr>
        <w:t>su IBL sea calculado</w:t>
      </w:r>
      <w:r w:rsidR="00D94EE8" w:rsidRPr="00D94EE8">
        <w:rPr>
          <w:rFonts w:ascii="Tahoma" w:hAnsi="Tahoma" w:cs="Tahoma"/>
        </w:rPr>
        <w:t xml:space="preserve"> </w:t>
      </w:r>
      <w:r w:rsidR="00D94EE8">
        <w:rPr>
          <w:rFonts w:ascii="Tahoma" w:hAnsi="Tahoma" w:cs="Tahoma"/>
        </w:rPr>
        <w:t xml:space="preserve">con el promedio de los salarios devengados por él en los últimos 10 años laborados. </w:t>
      </w:r>
    </w:p>
    <w:p w14:paraId="1B654B7C" w14:textId="77777777" w:rsidR="00D94EE8" w:rsidRDefault="00D94EE8" w:rsidP="0028542D">
      <w:pPr>
        <w:tabs>
          <w:tab w:val="left" w:pos="567"/>
        </w:tabs>
        <w:spacing w:line="276" w:lineRule="auto"/>
        <w:jc w:val="both"/>
        <w:rPr>
          <w:rFonts w:ascii="Tahoma" w:hAnsi="Tahoma" w:cs="Tahoma"/>
        </w:rPr>
      </w:pPr>
    </w:p>
    <w:p w14:paraId="13AB07CB" w14:textId="77777777"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CC5657">
      <w:pPr>
        <w:pStyle w:val="Sinespaciado"/>
      </w:pPr>
    </w:p>
    <w:p w14:paraId="60BA91DC" w14:textId="19FA662A" w:rsidR="009E470D" w:rsidRDefault="00E44570" w:rsidP="004B2C05">
      <w:pPr>
        <w:widowControl w:val="0"/>
        <w:autoSpaceDE w:val="0"/>
        <w:autoSpaceDN w:val="0"/>
        <w:adjustRightInd w:val="0"/>
        <w:spacing w:line="276" w:lineRule="auto"/>
        <w:ind w:firstLine="708"/>
        <w:jc w:val="both"/>
        <w:rPr>
          <w:rFonts w:ascii="Tahoma" w:hAnsi="Tahoma" w:cs="Tahoma"/>
        </w:rPr>
      </w:pPr>
      <w:r>
        <w:rPr>
          <w:rFonts w:ascii="Tahoma" w:hAnsi="Tahoma" w:cs="Tahoma"/>
        </w:rPr>
        <w:t>El</w:t>
      </w:r>
      <w:r w:rsidR="00956DBB">
        <w:rPr>
          <w:rFonts w:ascii="Tahoma" w:hAnsi="Tahoma" w:cs="Tahoma"/>
        </w:rPr>
        <w:t xml:space="preserve"> </w:t>
      </w:r>
      <w:r>
        <w:rPr>
          <w:rFonts w:ascii="Tahoma" w:hAnsi="Tahoma" w:cs="Tahoma"/>
        </w:rPr>
        <w:t>citado</w:t>
      </w:r>
      <w:r w:rsidR="00F75697">
        <w:rPr>
          <w:rFonts w:ascii="Tahoma" w:hAnsi="Tahoma" w:cs="Tahoma"/>
        </w:rPr>
        <w:t xml:space="preserve"> demandante solicita </w:t>
      </w:r>
      <w:r w:rsidR="007A37CE">
        <w:rPr>
          <w:rFonts w:ascii="Tahoma" w:hAnsi="Tahoma" w:cs="Tahoma"/>
        </w:rPr>
        <w:t xml:space="preserve">que </w:t>
      </w:r>
      <w:r w:rsidR="00B85477">
        <w:rPr>
          <w:rFonts w:ascii="Tahoma" w:hAnsi="Tahoma" w:cs="Tahoma"/>
        </w:rPr>
        <w:t xml:space="preserve">se </w:t>
      </w:r>
      <w:r w:rsidR="00C5568F">
        <w:rPr>
          <w:rFonts w:ascii="Tahoma" w:hAnsi="Tahoma" w:cs="Tahoma"/>
        </w:rPr>
        <w:t xml:space="preserve">condene a Colpensiones, previa declaración del derecho, a que </w:t>
      </w:r>
      <w:r w:rsidR="00C5568F" w:rsidRPr="004B2C05">
        <w:rPr>
          <w:rFonts w:ascii="Tahoma" w:hAnsi="Tahoma" w:cs="Tahoma"/>
        </w:rPr>
        <w:t>modifi</w:t>
      </w:r>
      <w:r w:rsidR="00C5568F">
        <w:rPr>
          <w:rFonts w:ascii="Tahoma" w:hAnsi="Tahoma" w:cs="Tahoma"/>
        </w:rPr>
        <w:t xml:space="preserve">que </w:t>
      </w:r>
      <w:r w:rsidR="00C5568F" w:rsidRPr="004B2C05">
        <w:rPr>
          <w:rFonts w:ascii="Tahoma" w:hAnsi="Tahoma" w:cs="Tahoma"/>
        </w:rPr>
        <w:t>la Resolución</w:t>
      </w:r>
      <w:r w:rsidR="00C5568F">
        <w:rPr>
          <w:rFonts w:ascii="Tahoma" w:hAnsi="Tahoma" w:cs="Tahoma"/>
        </w:rPr>
        <w:t xml:space="preserve"> No.</w:t>
      </w:r>
      <w:r w:rsidR="00C5568F" w:rsidRPr="004B2C05">
        <w:rPr>
          <w:rFonts w:ascii="Tahoma" w:hAnsi="Tahoma" w:cs="Tahoma"/>
        </w:rPr>
        <w:t xml:space="preserve"> 7</w:t>
      </w:r>
      <w:r w:rsidR="00C5568F">
        <w:rPr>
          <w:rFonts w:ascii="Tahoma" w:hAnsi="Tahoma" w:cs="Tahoma"/>
        </w:rPr>
        <w:t>296 del 10 de diciembre de 2010, en el sentido de que su IBL debe ser calculado con el promedio de los últimos 10 años laborados</w:t>
      </w:r>
      <w:r w:rsidR="004B2C05">
        <w:rPr>
          <w:rFonts w:ascii="Tahoma" w:hAnsi="Tahoma" w:cs="Tahoma"/>
        </w:rPr>
        <w:t>, teniendo en cuenta una tasa de remplazo del 90%</w:t>
      </w:r>
      <w:r w:rsidR="00C5568F">
        <w:rPr>
          <w:rFonts w:ascii="Tahoma" w:hAnsi="Tahoma" w:cs="Tahoma"/>
        </w:rPr>
        <w:t xml:space="preserve">; debiendo cancelarle </w:t>
      </w:r>
      <w:r w:rsidR="004B2C05">
        <w:rPr>
          <w:rFonts w:ascii="Tahoma" w:hAnsi="Tahoma" w:cs="Tahoma"/>
        </w:rPr>
        <w:t>el retroactivo de la diferencia entre las mesadas reconocidas y la</w:t>
      </w:r>
      <w:r w:rsidR="00C5568F">
        <w:rPr>
          <w:rFonts w:ascii="Tahoma" w:hAnsi="Tahoma" w:cs="Tahoma"/>
        </w:rPr>
        <w:t>s</w:t>
      </w:r>
      <w:r w:rsidR="004B2C05">
        <w:rPr>
          <w:rFonts w:ascii="Tahoma" w:hAnsi="Tahoma" w:cs="Tahoma"/>
        </w:rPr>
        <w:t xml:space="preserve"> </w:t>
      </w:r>
      <w:proofErr w:type="spellStart"/>
      <w:r w:rsidR="004B2C05">
        <w:rPr>
          <w:rFonts w:ascii="Tahoma" w:hAnsi="Tahoma" w:cs="Tahoma"/>
        </w:rPr>
        <w:t>reliquidadas</w:t>
      </w:r>
      <w:proofErr w:type="spellEnd"/>
      <w:r w:rsidR="004B2C05">
        <w:rPr>
          <w:rFonts w:ascii="Tahoma" w:hAnsi="Tahoma" w:cs="Tahoma"/>
        </w:rPr>
        <w:t xml:space="preserve">, más todo </w:t>
      </w:r>
      <w:r w:rsidR="004B2C05" w:rsidRPr="004B2C05">
        <w:rPr>
          <w:rFonts w:ascii="Tahoma" w:hAnsi="Tahoma" w:cs="Tahoma"/>
        </w:rPr>
        <w:t>lo que resulte probado en</w:t>
      </w:r>
      <w:r w:rsidR="004B2C05">
        <w:rPr>
          <w:rFonts w:ascii="Tahoma" w:hAnsi="Tahoma" w:cs="Tahoma"/>
        </w:rPr>
        <w:t xml:space="preserve"> </w:t>
      </w:r>
      <w:r w:rsidR="004B2C05" w:rsidRPr="004B2C05">
        <w:rPr>
          <w:rFonts w:ascii="Tahoma" w:hAnsi="Tahoma" w:cs="Tahoma"/>
        </w:rPr>
        <w:t xml:space="preserve">uso de las </w:t>
      </w:r>
      <w:r w:rsidR="004B2C05">
        <w:rPr>
          <w:rFonts w:ascii="Tahoma" w:hAnsi="Tahoma" w:cs="Tahoma"/>
        </w:rPr>
        <w:t xml:space="preserve">facultades ultra o extra </w:t>
      </w:r>
      <w:proofErr w:type="spellStart"/>
      <w:r w:rsidR="004B2C05">
        <w:rPr>
          <w:rFonts w:ascii="Tahoma" w:hAnsi="Tahoma" w:cs="Tahoma"/>
        </w:rPr>
        <w:t>petita</w:t>
      </w:r>
      <w:proofErr w:type="spellEnd"/>
      <w:r w:rsidR="004B2C05">
        <w:rPr>
          <w:rFonts w:ascii="Tahoma" w:hAnsi="Tahoma" w:cs="Tahoma"/>
        </w:rPr>
        <w:t xml:space="preserve"> y</w:t>
      </w:r>
      <w:r w:rsidR="00C5568F">
        <w:rPr>
          <w:rFonts w:ascii="Tahoma" w:hAnsi="Tahoma" w:cs="Tahoma"/>
        </w:rPr>
        <w:t>,</w:t>
      </w:r>
      <w:r w:rsidR="004B2C05">
        <w:rPr>
          <w:rFonts w:ascii="Tahoma" w:hAnsi="Tahoma" w:cs="Tahoma"/>
        </w:rPr>
        <w:t xml:space="preserve"> las costas procesales.</w:t>
      </w:r>
    </w:p>
    <w:p w14:paraId="1FDEA367" w14:textId="77777777" w:rsidR="00F75697" w:rsidRPr="00CC5657" w:rsidRDefault="00F75697" w:rsidP="00CC5657">
      <w:pPr>
        <w:pStyle w:val="Sinespaciado"/>
      </w:pPr>
    </w:p>
    <w:p w14:paraId="0BA0C611" w14:textId="066B5ADF" w:rsidR="00AD6D79" w:rsidRDefault="00F75697" w:rsidP="000C594C">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 que</w:t>
      </w:r>
      <w:r w:rsidR="002D1705">
        <w:rPr>
          <w:rFonts w:ascii="Tahoma" w:hAnsi="Tahoma" w:cs="Tahoma"/>
        </w:rPr>
        <w:t xml:space="preserve"> </w:t>
      </w:r>
      <w:r w:rsidR="000C594C" w:rsidRPr="000C594C">
        <w:rPr>
          <w:rFonts w:ascii="Tahoma" w:hAnsi="Tahoma" w:cs="Tahoma"/>
        </w:rPr>
        <w:t>nació el</w:t>
      </w:r>
      <w:r w:rsidR="000C594C">
        <w:rPr>
          <w:rFonts w:ascii="Tahoma" w:hAnsi="Tahoma" w:cs="Tahoma"/>
        </w:rPr>
        <w:t xml:space="preserve"> </w:t>
      </w:r>
      <w:r w:rsidR="000C594C" w:rsidRPr="000C594C">
        <w:rPr>
          <w:rFonts w:ascii="Tahoma" w:hAnsi="Tahoma" w:cs="Tahoma"/>
        </w:rPr>
        <w:t>día 22 de marzo de 1950</w:t>
      </w:r>
      <w:r w:rsidR="000C594C">
        <w:rPr>
          <w:rFonts w:ascii="Tahoma" w:hAnsi="Tahoma" w:cs="Tahoma"/>
        </w:rPr>
        <w:t xml:space="preserve">; que el ISS mediante </w:t>
      </w:r>
      <w:r w:rsidR="000833ED">
        <w:rPr>
          <w:rFonts w:ascii="Tahoma" w:hAnsi="Tahoma" w:cs="Tahoma"/>
        </w:rPr>
        <w:t xml:space="preserve">la </w:t>
      </w:r>
      <w:r w:rsidR="00C5568F">
        <w:rPr>
          <w:rFonts w:ascii="Tahoma" w:hAnsi="Tahoma" w:cs="Tahoma"/>
        </w:rPr>
        <w:t xml:space="preserve">Resolución </w:t>
      </w:r>
      <w:r w:rsidR="000C594C">
        <w:rPr>
          <w:rFonts w:ascii="Tahoma" w:hAnsi="Tahoma" w:cs="Tahoma"/>
        </w:rPr>
        <w:t>No.</w:t>
      </w:r>
      <w:r w:rsidR="000C594C" w:rsidRPr="000C594C">
        <w:rPr>
          <w:rFonts w:ascii="Tahoma" w:hAnsi="Tahoma" w:cs="Tahoma"/>
        </w:rPr>
        <w:t xml:space="preserve"> 7296 del 10 de diciembre de 2010</w:t>
      </w:r>
      <w:r w:rsidR="000C594C">
        <w:rPr>
          <w:rFonts w:ascii="Tahoma" w:hAnsi="Tahoma" w:cs="Tahoma"/>
        </w:rPr>
        <w:t xml:space="preserve"> le otorgó pensión de vejez en aplicación </w:t>
      </w:r>
      <w:r w:rsidR="000833ED">
        <w:rPr>
          <w:rFonts w:ascii="Tahoma" w:hAnsi="Tahoma" w:cs="Tahoma"/>
        </w:rPr>
        <w:t>d</w:t>
      </w:r>
      <w:r w:rsidR="000C594C">
        <w:rPr>
          <w:rFonts w:ascii="Tahoma" w:hAnsi="Tahoma" w:cs="Tahoma"/>
        </w:rPr>
        <w:t xml:space="preserve">el </w:t>
      </w:r>
      <w:r w:rsidR="000833ED">
        <w:rPr>
          <w:rFonts w:ascii="Tahoma" w:hAnsi="Tahoma" w:cs="Tahoma"/>
        </w:rPr>
        <w:t xml:space="preserve">Acuerdo </w:t>
      </w:r>
      <w:r w:rsidR="000C594C">
        <w:rPr>
          <w:rFonts w:ascii="Tahoma" w:hAnsi="Tahoma" w:cs="Tahoma"/>
        </w:rPr>
        <w:t xml:space="preserve">049 de 1990, </w:t>
      </w:r>
      <w:r w:rsidR="000833ED">
        <w:rPr>
          <w:rFonts w:ascii="Tahoma" w:hAnsi="Tahoma" w:cs="Tahoma"/>
        </w:rPr>
        <w:t xml:space="preserve">por ser </w:t>
      </w:r>
      <w:r w:rsidR="000C594C">
        <w:rPr>
          <w:rFonts w:ascii="Tahoma" w:hAnsi="Tahoma" w:cs="Tahoma"/>
        </w:rPr>
        <w:t>beneficiario del régimen de transición</w:t>
      </w:r>
      <w:r w:rsidR="000833ED">
        <w:rPr>
          <w:rFonts w:ascii="Tahoma" w:hAnsi="Tahoma" w:cs="Tahoma"/>
        </w:rPr>
        <w:t xml:space="preserve"> y</w:t>
      </w:r>
      <w:r w:rsidR="00B454CD">
        <w:rPr>
          <w:rFonts w:ascii="Tahoma" w:hAnsi="Tahoma" w:cs="Tahoma"/>
        </w:rPr>
        <w:t xml:space="preserve"> con una mesada pensional de $</w:t>
      </w:r>
      <w:r w:rsidR="00B454CD" w:rsidRPr="00B454CD">
        <w:rPr>
          <w:rFonts w:ascii="Tahoma" w:hAnsi="Tahoma" w:cs="Tahoma"/>
        </w:rPr>
        <w:t>770.213</w:t>
      </w:r>
      <w:r w:rsidR="00B454CD">
        <w:rPr>
          <w:rFonts w:ascii="Tahoma" w:hAnsi="Tahoma" w:cs="Tahoma"/>
        </w:rPr>
        <w:t xml:space="preserve"> a partir del </w:t>
      </w:r>
      <w:r w:rsidR="004B2C05">
        <w:rPr>
          <w:rFonts w:ascii="Tahoma" w:hAnsi="Tahoma" w:cs="Tahoma"/>
        </w:rPr>
        <w:t xml:space="preserve">1º de abril de 2010, </w:t>
      </w:r>
      <w:r w:rsidR="000833ED">
        <w:rPr>
          <w:rFonts w:ascii="Tahoma" w:hAnsi="Tahoma" w:cs="Tahoma"/>
        </w:rPr>
        <w:t xml:space="preserve">por </w:t>
      </w:r>
      <w:r w:rsidR="004B2C05">
        <w:rPr>
          <w:rFonts w:ascii="Tahoma" w:hAnsi="Tahoma" w:cs="Tahoma"/>
        </w:rPr>
        <w:t>tener 1594 semanas</w:t>
      </w:r>
      <w:r w:rsidR="000833ED">
        <w:rPr>
          <w:rFonts w:ascii="Tahoma" w:hAnsi="Tahoma" w:cs="Tahoma"/>
        </w:rPr>
        <w:t xml:space="preserve"> cotizadas</w:t>
      </w:r>
      <w:r w:rsidR="004B2C05">
        <w:rPr>
          <w:rFonts w:ascii="Tahoma" w:hAnsi="Tahoma" w:cs="Tahoma"/>
        </w:rPr>
        <w:t>. No obstante</w:t>
      </w:r>
      <w:r w:rsidR="000833ED">
        <w:rPr>
          <w:rFonts w:ascii="Tahoma" w:hAnsi="Tahoma" w:cs="Tahoma"/>
        </w:rPr>
        <w:t>,</w:t>
      </w:r>
      <w:r w:rsidR="004B2C05">
        <w:rPr>
          <w:rFonts w:ascii="Tahoma" w:hAnsi="Tahoma" w:cs="Tahoma"/>
        </w:rPr>
        <w:t xml:space="preserve"> en e</w:t>
      </w:r>
      <w:r w:rsidR="000833ED">
        <w:rPr>
          <w:rFonts w:ascii="Tahoma" w:hAnsi="Tahoma" w:cs="Tahoma"/>
        </w:rPr>
        <w:t xml:space="preserve">se </w:t>
      </w:r>
      <w:r w:rsidR="004B2C05">
        <w:rPr>
          <w:rFonts w:ascii="Tahoma" w:hAnsi="Tahoma" w:cs="Tahoma"/>
        </w:rPr>
        <w:t>acto administrativo no se indicó la tasa de remplazo que le aplicaron, ni c</w:t>
      </w:r>
      <w:r w:rsidR="000833ED">
        <w:rPr>
          <w:rFonts w:ascii="Tahoma" w:hAnsi="Tahoma" w:cs="Tahoma"/>
        </w:rPr>
        <w:t>ó</w:t>
      </w:r>
      <w:r w:rsidR="004B2C05">
        <w:rPr>
          <w:rFonts w:ascii="Tahoma" w:hAnsi="Tahoma" w:cs="Tahoma"/>
        </w:rPr>
        <w:t>mo se obtuvo el IBL.</w:t>
      </w:r>
    </w:p>
    <w:p w14:paraId="401175BD" w14:textId="77777777" w:rsidR="00AD6D79" w:rsidRDefault="00AD6D79" w:rsidP="00AD6D79">
      <w:pPr>
        <w:pStyle w:val="Sinespaciado"/>
      </w:pPr>
    </w:p>
    <w:p w14:paraId="798BB461" w14:textId="77B8F352" w:rsidR="00FF6E6F" w:rsidRDefault="0036199F" w:rsidP="004B2C05">
      <w:pPr>
        <w:widowControl w:val="0"/>
        <w:autoSpaceDE w:val="0"/>
        <w:autoSpaceDN w:val="0"/>
        <w:adjustRightInd w:val="0"/>
        <w:spacing w:line="276" w:lineRule="auto"/>
        <w:ind w:firstLine="708"/>
        <w:jc w:val="both"/>
      </w:pPr>
      <w:r>
        <w:rPr>
          <w:rFonts w:ascii="Tahoma" w:hAnsi="Tahoma" w:cs="Tahoma"/>
        </w:rPr>
        <w:t xml:space="preserve">Refiere </w:t>
      </w:r>
      <w:r w:rsidR="00AD6D79">
        <w:rPr>
          <w:rFonts w:ascii="Tahoma" w:hAnsi="Tahoma" w:cs="Tahoma"/>
        </w:rPr>
        <w:t xml:space="preserve">que </w:t>
      </w:r>
      <w:r w:rsidR="004B2C05">
        <w:rPr>
          <w:rFonts w:ascii="Tahoma" w:hAnsi="Tahoma" w:cs="Tahoma"/>
        </w:rPr>
        <w:t xml:space="preserve">el 12 de mayo de 2012 solicitó ante Colpensiones que </w:t>
      </w:r>
      <w:r w:rsidR="004B2C05" w:rsidRPr="004B2C05">
        <w:rPr>
          <w:rFonts w:ascii="Tahoma" w:hAnsi="Tahoma" w:cs="Tahoma"/>
        </w:rPr>
        <w:t>el IBL de la pensión se le reconociera con el</w:t>
      </w:r>
      <w:r w:rsidR="004B2C05">
        <w:rPr>
          <w:rFonts w:ascii="Tahoma" w:hAnsi="Tahoma" w:cs="Tahoma"/>
        </w:rPr>
        <w:t xml:space="preserve"> </w:t>
      </w:r>
      <w:r w:rsidR="004B2C05" w:rsidRPr="004B2C05">
        <w:rPr>
          <w:rFonts w:ascii="Tahoma" w:hAnsi="Tahoma" w:cs="Tahoma"/>
        </w:rPr>
        <w:t>promedio de los últimos 10 devengados</w:t>
      </w:r>
      <w:r w:rsidR="004B2C05">
        <w:rPr>
          <w:rFonts w:ascii="Tahoma" w:hAnsi="Tahoma" w:cs="Tahoma"/>
        </w:rPr>
        <w:t>, sin que a la fecha de la presentación de la demanda le hubieran dado respuesta.</w:t>
      </w:r>
    </w:p>
    <w:p w14:paraId="624C5E55" w14:textId="77777777" w:rsidR="004B2C05" w:rsidRPr="00162932" w:rsidRDefault="004B2C05" w:rsidP="004B2C05">
      <w:pPr>
        <w:widowControl w:val="0"/>
        <w:autoSpaceDE w:val="0"/>
        <w:autoSpaceDN w:val="0"/>
        <w:adjustRightInd w:val="0"/>
        <w:spacing w:line="276" w:lineRule="auto"/>
        <w:ind w:firstLine="708"/>
        <w:jc w:val="both"/>
      </w:pPr>
    </w:p>
    <w:p w14:paraId="78C996FB" w14:textId="06F5A4D2" w:rsidR="00736772" w:rsidRDefault="00C47C71"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0D7EBC">
        <w:rPr>
          <w:rFonts w:ascii="Tahoma" w:hAnsi="Tahoma" w:cs="Tahoma"/>
        </w:rPr>
        <w:t xml:space="preserve">aceptó  como </w:t>
      </w:r>
      <w:r w:rsidR="00633D46">
        <w:rPr>
          <w:rFonts w:ascii="Tahoma" w:hAnsi="Tahoma" w:cs="Tahoma"/>
        </w:rPr>
        <w:t>ci</w:t>
      </w:r>
      <w:r w:rsidR="00736772">
        <w:rPr>
          <w:rFonts w:ascii="Tahoma" w:hAnsi="Tahoma" w:cs="Tahoma"/>
        </w:rPr>
        <w:t>ertos</w:t>
      </w:r>
      <w:r w:rsidR="004E76ED">
        <w:rPr>
          <w:rFonts w:ascii="Tahoma" w:hAnsi="Tahoma" w:cs="Tahoma"/>
        </w:rPr>
        <w:t xml:space="preserve"> </w:t>
      </w:r>
      <w:r w:rsidR="00813FA7">
        <w:rPr>
          <w:rFonts w:ascii="Tahoma" w:hAnsi="Tahoma" w:cs="Tahoma"/>
        </w:rPr>
        <w:t>los hechos</w:t>
      </w:r>
      <w:r w:rsidR="00736772">
        <w:rPr>
          <w:rFonts w:ascii="Tahoma" w:hAnsi="Tahoma" w:cs="Tahoma"/>
        </w:rPr>
        <w:t xml:space="preserve"> de la demanda,</w:t>
      </w:r>
      <w:r w:rsidR="00813FA7">
        <w:rPr>
          <w:rFonts w:ascii="Tahoma" w:hAnsi="Tahoma" w:cs="Tahoma"/>
        </w:rPr>
        <w:t xml:space="preserve"> </w:t>
      </w:r>
      <w:r w:rsidR="004E76ED">
        <w:rPr>
          <w:rFonts w:ascii="Tahoma" w:hAnsi="Tahoma" w:cs="Tahoma"/>
        </w:rPr>
        <w:t xml:space="preserve">salvo </w:t>
      </w:r>
      <w:r w:rsidR="00736772">
        <w:rPr>
          <w:rFonts w:ascii="Tahoma" w:hAnsi="Tahoma" w:cs="Tahoma"/>
        </w:rPr>
        <w:t>aquel</w:t>
      </w:r>
      <w:r w:rsidR="000D7EBC">
        <w:rPr>
          <w:rFonts w:ascii="Tahoma" w:hAnsi="Tahoma" w:cs="Tahoma"/>
        </w:rPr>
        <w:t>los</w:t>
      </w:r>
      <w:r w:rsidR="00736772">
        <w:rPr>
          <w:rFonts w:ascii="Tahoma" w:hAnsi="Tahoma" w:cs="Tahoma"/>
        </w:rPr>
        <w:t xml:space="preserve"> que refiere</w:t>
      </w:r>
      <w:r w:rsidR="000D7EBC">
        <w:rPr>
          <w:rFonts w:ascii="Tahoma" w:hAnsi="Tahoma" w:cs="Tahoma"/>
        </w:rPr>
        <w:t>n</w:t>
      </w:r>
      <w:r w:rsidR="00736772">
        <w:rPr>
          <w:rFonts w:ascii="Tahoma" w:hAnsi="Tahoma" w:cs="Tahoma"/>
        </w:rPr>
        <w:t xml:space="preserve"> </w:t>
      </w:r>
      <w:r w:rsidR="00D20D21">
        <w:rPr>
          <w:rFonts w:ascii="Tahoma" w:hAnsi="Tahoma" w:cs="Tahoma"/>
        </w:rPr>
        <w:t xml:space="preserve">que en la resolución que otorgó la prestación no se indicó la tasa de remplazo ni la manera </w:t>
      </w:r>
      <w:r w:rsidR="007567F0">
        <w:rPr>
          <w:rFonts w:ascii="Tahoma" w:hAnsi="Tahoma" w:cs="Tahoma"/>
        </w:rPr>
        <w:t>c</w:t>
      </w:r>
      <w:r w:rsidR="00AD2908">
        <w:rPr>
          <w:rFonts w:ascii="Tahoma" w:hAnsi="Tahoma" w:cs="Tahoma"/>
        </w:rPr>
        <w:t>o</w:t>
      </w:r>
      <w:r w:rsidR="007567F0">
        <w:rPr>
          <w:rFonts w:ascii="Tahoma" w:hAnsi="Tahoma" w:cs="Tahoma"/>
        </w:rPr>
        <w:t xml:space="preserve">mo </w:t>
      </w:r>
      <w:r w:rsidR="00D20D21">
        <w:rPr>
          <w:rFonts w:ascii="Tahoma" w:hAnsi="Tahoma" w:cs="Tahoma"/>
        </w:rPr>
        <w:t xml:space="preserve">se obtuvo el IBL, </w:t>
      </w:r>
      <w:r w:rsidR="004E76ED">
        <w:rPr>
          <w:rFonts w:ascii="Tahoma" w:hAnsi="Tahoma" w:cs="Tahoma"/>
        </w:rPr>
        <w:t xml:space="preserve">frente a los cuales manifestó que </w:t>
      </w:r>
      <w:r w:rsidR="00D20D21">
        <w:rPr>
          <w:rFonts w:ascii="Tahoma" w:hAnsi="Tahoma" w:cs="Tahoma"/>
        </w:rPr>
        <w:t>eran una apreciación del actor. Por otra parte, en cuanto a que la administradora pensional había guardado silencio a la última solicitud, manifestó que no era cierto, por cuanto la despacharon desfavorablemente.</w:t>
      </w:r>
    </w:p>
    <w:p w14:paraId="13477CEC" w14:textId="77777777" w:rsidR="00736772" w:rsidRPr="00760A92" w:rsidRDefault="00736772" w:rsidP="00760A92">
      <w:pPr>
        <w:pStyle w:val="Sinespaciado"/>
      </w:pPr>
    </w:p>
    <w:p w14:paraId="36809189" w14:textId="68B217CA" w:rsidR="000A0609" w:rsidRDefault="00A43408"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Seguidamente se opuso a la totalidad de las pretensiones y propuso como excepciones de mérito las que denominó </w:t>
      </w:r>
      <w:r w:rsidR="004E76ED">
        <w:rPr>
          <w:rFonts w:ascii="Tahoma" w:hAnsi="Tahoma" w:cs="Tahoma"/>
        </w:rPr>
        <w:t>“Inexistencia de la obligación” y</w:t>
      </w:r>
      <w:r>
        <w:rPr>
          <w:rFonts w:ascii="Tahoma" w:hAnsi="Tahoma" w:cs="Tahoma"/>
        </w:rPr>
        <w:t xml:space="preserve"> “</w:t>
      </w:r>
      <w:r w:rsidR="00A250D4">
        <w:rPr>
          <w:rFonts w:ascii="Tahoma" w:hAnsi="Tahoma" w:cs="Tahoma"/>
        </w:rPr>
        <w:t>Prescripción</w:t>
      </w:r>
      <w:r w:rsidR="004E76ED">
        <w:rPr>
          <w:rFonts w:ascii="Tahoma" w:hAnsi="Tahoma" w:cs="Tahoma"/>
        </w:rPr>
        <w:t>”</w:t>
      </w:r>
    </w:p>
    <w:p w14:paraId="2D57022B" w14:textId="77777777" w:rsidR="00492641" w:rsidRPr="008849D9" w:rsidRDefault="00492641" w:rsidP="008849D9">
      <w:pPr>
        <w:pStyle w:val="Sinespaciado"/>
      </w:pPr>
    </w:p>
    <w:p w14:paraId="05640C81" w14:textId="7BFF0333" w:rsidR="00A250D4" w:rsidRDefault="006E78E8" w:rsidP="000476C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012AB0A5" w14:textId="77777777" w:rsidR="00A250D4" w:rsidRDefault="00A250D4" w:rsidP="00CC5657">
      <w:pPr>
        <w:pStyle w:val="Sinespaciado"/>
      </w:pPr>
    </w:p>
    <w:p w14:paraId="507F33A4" w14:textId="65A9A0B3" w:rsidR="00C034A6" w:rsidRDefault="00A250D4" w:rsidP="000C41C0">
      <w:pPr>
        <w:tabs>
          <w:tab w:val="left" w:pos="748"/>
        </w:tabs>
        <w:spacing w:line="276" w:lineRule="auto"/>
        <w:jc w:val="both"/>
        <w:rPr>
          <w:rFonts w:ascii="Tahoma" w:hAnsi="Tahoma" w:cs="Tahoma"/>
        </w:rPr>
      </w:pPr>
      <w:r>
        <w:rPr>
          <w:rFonts w:ascii="Tahoma" w:hAnsi="Tahoma" w:cs="Tahoma"/>
          <w:b/>
        </w:rPr>
        <w:tab/>
      </w:r>
      <w:r w:rsidR="003457D6">
        <w:rPr>
          <w:rFonts w:ascii="Tahoma" w:hAnsi="Tahoma" w:cs="Tahoma"/>
        </w:rPr>
        <w:t>La Jueza de primera instancia declaró que</w:t>
      </w:r>
      <w:r w:rsidR="008F722F">
        <w:rPr>
          <w:rFonts w:ascii="Tahoma" w:hAnsi="Tahoma" w:cs="Tahoma"/>
        </w:rPr>
        <w:t xml:space="preserve"> el señor </w:t>
      </w:r>
      <w:r w:rsidR="008220A4">
        <w:rPr>
          <w:rFonts w:ascii="Tahoma" w:hAnsi="Tahoma" w:cs="Tahoma"/>
        </w:rPr>
        <w:t>Jairo Varón Ortiz</w:t>
      </w:r>
      <w:r w:rsidR="008F722F">
        <w:rPr>
          <w:rFonts w:ascii="Tahoma" w:hAnsi="Tahoma" w:cs="Tahoma"/>
        </w:rPr>
        <w:t xml:space="preserve"> </w:t>
      </w:r>
      <w:r w:rsidR="008220A4">
        <w:rPr>
          <w:rFonts w:ascii="Tahoma" w:hAnsi="Tahoma" w:cs="Tahoma"/>
        </w:rPr>
        <w:t>tiene derecho a que su mesada pensional sea calculada con el promedio de lo devengado en los últimos 10 años efectivamente cotizados y una tasa de remplazo del 90%</w:t>
      </w:r>
      <w:r w:rsidR="005D7610">
        <w:rPr>
          <w:rFonts w:ascii="Tahoma" w:hAnsi="Tahoma" w:cs="Tahoma"/>
        </w:rPr>
        <w:t>. Como c</w:t>
      </w:r>
      <w:r w:rsidR="00715E92">
        <w:rPr>
          <w:rFonts w:ascii="Tahoma" w:hAnsi="Tahoma" w:cs="Tahoma"/>
        </w:rPr>
        <w:t>onsecuencia</w:t>
      </w:r>
      <w:r w:rsidR="005D7610">
        <w:rPr>
          <w:rFonts w:ascii="Tahoma" w:hAnsi="Tahoma" w:cs="Tahoma"/>
        </w:rPr>
        <w:t xml:space="preserve"> de lo anterior</w:t>
      </w:r>
      <w:r w:rsidR="00715E92">
        <w:rPr>
          <w:rFonts w:ascii="Tahoma" w:hAnsi="Tahoma" w:cs="Tahoma"/>
        </w:rPr>
        <w:t>, c</w:t>
      </w:r>
      <w:r w:rsidR="008F722F">
        <w:rPr>
          <w:rFonts w:ascii="Tahoma" w:hAnsi="Tahoma" w:cs="Tahoma"/>
        </w:rPr>
        <w:t xml:space="preserve">ondenó a Colpensiones a </w:t>
      </w:r>
      <w:r w:rsidR="00670C7E">
        <w:rPr>
          <w:rFonts w:ascii="Tahoma" w:hAnsi="Tahoma" w:cs="Tahoma"/>
        </w:rPr>
        <w:t xml:space="preserve">i) </w:t>
      </w:r>
      <w:r w:rsidR="00C034A6">
        <w:rPr>
          <w:rFonts w:ascii="Tahoma" w:hAnsi="Tahoma" w:cs="Tahoma"/>
        </w:rPr>
        <w:t>modificar el acto administrativo por medio del cual le reconoció la prestación, en el sentido de tener un IBL de $1.290.471 y una primera mesada pensional de $1.161.424</w:t>
      </w:r>
      <w:r w:rsidR="00670C7E">
        <w:rPr>
          <w:rFonts w:ascii="Tahoma" w:hAnsi="Tahoma" w:cs="Tahoma"/>
        </w:rPr>
        <w:t>; ii)</w:t>
      </w:r>
      <w:r w:rsidR="00C034A6">
        <w:rPr>
          <w:rFonts w:ascii="Tahoma" w:hAnsi="Tahoma" w:cs="Tahoma"/>
        </w:rPr>
        <w:t xml:space="preserve"> reconocer y pagar las diferencias entre las mesadas percibidas y las que debió percibir entre el 1º de abril de 2010 y el 30 de noviembre de 2014, en cuantía que asciende a la suma de $27.066.296, </w:t>
      </w:r>
      <w:r w:rsidR="00670C7E">
        <w:rPr>
          <w:rFonts w:ascii="Tahoma" w:hAnsi="Tahoma" w:cs="Tahoma"/>
        </w:rPr>
        <w:t xml:space="preserve">y iii) </w:t>
      </w:r>
      <w:r w:rsidR="00C034A6">
        <w:rPr>
          <w:rFonts w:ascii="Tahoma" w:hAnsi="Tahoma" w:cs="Tahoma"/>
        </w:rPr>
        <w:t>a seguir cancelándole una mesada de $1.297.980 a partir de diciembre de 2014, más las costas procesales.</w:t>
      </w:r>
    </w:p>
    <w:p w14:paraId="30EAAD37" w14:textId="77777777" w:rsidR="00C034A6" w:rsidRDefault="00C034A6" w:rsidP="000C41C0">
      <w:pPr>
        <w:tabs>
          <w:tab w:val="left" w:pos="748"/>
        </w:tabs>
        <w:spacing w:line="276" w:lineRule="auto"/>
        <w:jc w:val="both"/>
        <w:rPr>
          <w:rFonts w:ascii="Tahoma" w:hAnsi="Tahoma" w:cs="Tahoma"/>
        </w:rPr>
      </w:pPr>
    </w:p>
    <w:p w14:paraId="229014A8" w14:textId="732A8FA7" w:rsidR="00AE30DA" w:rsidRDefault="005D7610" w:rsidP="00801420">
      <w:pPr>
        <w:tabs>
          <w:tab w:val="left" w:pos="748"/>
        </w:tabs>
        <w:spacing w:line="276" w:lineRule="auto"/>
        <w:jc w:val="both"/>
        <w:rPr>
          <w:rFonts w:ascii="Tahoma" w:hAnsi="Tahoma" w:cs="Tahoma"/>
        </w:rPr>
      </w:pPr>
      <w:r>
        <w:rPr>
          <w:rFonts w:ascii="Tahoma" w:hAnsi="Tahoma" w:cs="Tahoma"/>
        </w:rPr>
        <w:tab/>
      </w:r>
      <w:r w:rsidR="004E71D8">
        <w:rPr>
          <w:rFonts w:ascii="Tahoma" w:hAnsi="Tahoma" w:cs="Tahoma"/>
        </w:rPr>
        <w:t xml:space="preserve">Para fundar dicha determinación </w:t>
      </w:r>
      <w:r w:rsidR="00670C7E">
        <w:rPr>
          <w:rFonts w:ascii="Tahoma" w:hAnsi="Tahoma" w:cs="Tahoma"/>
        </w:rPr>
        <w:t xml:space="preserve">la A-quo </w:t>
      </w:r>
      <w:r w:rsidR="00C71FF6">
        <w:rPr>
          <w:rFonts w:ascii="Tahoma" w:hAnsi="Tahoma" w:cs="Tahoma"/>
        </w:rPr>
        <w:t>consideró</w:t>
      </w:r>
      <w:r w:rsidR="00801420">
        <w:rPr>
          <w:rFonts w:ascii="Tahoma" w:hAnsi="Tahoma" w:cs="Tahoma"/>
        </w:rPr>
        <w:t xml:space="preserve"> </w:t>
      </w:r>
      <w:r w:rsidR="007D1AEB">
        <w:rPr>
          <w:rFonts w:ascii="Tahoma" w:hAnsi="Tahoma" w:cs="Tahoma"/>
        </w:rPr>
        <w:t xml:space="preserve">que </w:t>
      </w:r>
      <w:r w:rsidR="00801420">
        <w:rPr>
          <w:rFonts w:ascii="Tahoma" w:hAnsi="Tahoma" w:cs="Tahoma"/>
        </w:rPr>
        <w:t>a</w:t>
      </w:r>
      <w:r w:rsidR="00670C7E">
        <w:rPr>
          <w:rFonts w:ascii="Tahoma" w:hAnsi="Tahoma" w:cs="Tahoma"/>
        </w:rPr>
        <w:t>l actor</w:t>
      </w:r>
      <w:r w:rsidR="00801420">
        <w:rPr>
          <w:rFonts w:ascii="Tahoma" w:hAnsi="Tahoma" w:cs="Tahoma"/>
        </w:rPr>
        <w:t>, como beneficiario del régimen de transición,</w:t>
      </w:r>
      <w:r w:rsidR="00670C7E" w:rsidRPr="00670C7E">
        <w:rPr>
          <w:rFonts w:ascii="Tahoma" w:hAnsi="Tahoma" w:cs="Tahoma"/>
        </w:rPr>
        <w:t xml:space="preserve"> </w:t>
      </w:r>
      <w:r w:rsidR="00801420">
        <w:rPr>
          <w:rFonts w:ascii="Tahoma" w:hAnsi="Tahoma" w:cs="Tahoma"/>
        </w:rPr>
        <w:t xml:space="preserve">le era más favorable </w:t>
      </w:r>
      <w:r w:rsidR="00670C7E">
        <w:rPr>
          <w:rFonts w:ascii="Tahoma" w:hAnsi="Tahoma" w:cs="Tahoma"/>
        </w:rPr>
        <w:t xml:space="preserve">que su IBL </w:t>
      </w:r>
      <w:r w:rsidR="00801420">
        <w:rPr>
          <w:rFonts w:ascii="Tahoma" w:hAnsi="Tahoma" w:cs="Tahoma"/>
        </w:rPr>
        <w:t xml:space="preserve">se calculara </w:t>
      </w:r>
      <w:r w:rsidR="00576404">
        <w:rPr>
          <w:rFonts w:ascii="Tahoma" w:hAnsi="Tahoma" w:cs="Tahoma"/>
        </w:rPr>
        <w:t xml:space="preserve">con el promedio de los salarios devengados en lo </w:t>
      </w:r>
      <w:r w:rsidR="00670C7E">
        <w:rPr>
          <w:rFonts w:ascii="Tahoma" w:hAnsi="Tahoma" w:cs="Tahoma"/>
        </w:rPr>
        <w:t>últimos 10 años</w:t>
      </w:r>
      <w:r w:rsidR="00576404">
        <w:rPr>
          <w:rFonts w:ascii="Tahoma" w:hAnsi="Tahoma" w:cs="Tahoma"/>
        </w:rPr>
        <w:t xml:space="preserve"> al reconocimiento de su pensión de vejez</w:t>
      </w:r>
      <w:r w:rsidR="00801420">
        <w:rPr>
          <w:rFonts w:ascii="Tahoma" w:hAnsi="Tahoma" w:cs="Tahoma"/>
        </w:rPr>
        <w:t xml:space="preserve">; encontrando que el mismo ascendía a </w:t>
      </w:r>
      <w:r w:rsidR="00715E92">
        <w:rPr>
          <w:rFonts w:ascii="Tahoma" w:hAnsi="Tahoma" w:cs="Tahoma"/>
        </w:rPr>
        <w:t>la suma de</w:t>
      </w:r>
      <w:r w:rsidR="008F722F">
        <w:rPr>
          <w:rFonts w:ascii="Tahoma" w:hAnsi="Tahoma" w:cs="Tahoma"/>
        </w:rPr>
        <w:t xml:space="preserve"> $</w:t>
      </w:r>
      <w:r w:rsidR="00920C20">
        <w:rPr>
          <w:rFonts w:ascii="Tahoma" w:hAnsi="Tahoma" w:cs="Tahoma"/>
        </w:rPr>
        <w:t>1.290.471</w:t>
      </w:r>
      <w:r w:rsidR="00FD1FC0">
        <w:rPr>
          <w:rFonts w:ascii="Tahoma" w:hAnsi="Tahoma" w:cs="Tahoma"/>
        </w:rPr>
        <w:t xml:space="preserve">, monto </w:t>
      </w:r>
      <w:r w:rsidR="00715E92">
        <w:rPr>
          <w:rFonts w:ascii="Tahoma" w:hAnsi="Tahoma" w:cs="Tahoma"/>
        </w:rPr>
        <w:t xml:space="preserve">que al aplicarle una tasa de reemplazo del 90%, </w:t>
      </w:r>
      <w:r w:rsidR="008F722F">
        <w:rPr>
          <w:rFonts w:ascii="Tahoma" w:hAnsi="Tahoma" w:cs="Tahoma"/>
        </w:rPr>
        <w:t xml:space="preserve">por </w:t>
      </w:r>
      <w:r w:rsidR="00FD1FC0">
        <w:rPr>
          <w:rFonts w:ascii="Tahoma" w:hAnsi="Tahoma" w:cs="Tahoma"/>
        </w:rPr>
        <w:t xml:space="preserve">las </w:t>
      </w:r>
      <w:r w:rsidR="008F722F">
        <w:rPr>
          <w:rFonts w:ascii="Tahoma" w:hAnsi="Tahoma" w:cs="Tahoma"/>
        </w:rPr>
        <w:t>más de 1250 semanas</w:t>
      </w:r>
      <w:r w:rsidR="00FD1FC0">
        <w:rPr>
          <w:rFonts w:ascii="Tahoma" w:hAnsi="Tahoma" w:cs="Tahoma"/>
        </w:rPr>
        <w:t xml:space="preserve"> cotizadas</w:t>
      </w:r>
      <w:r w:rsidR="008F722F">
        <w:rPr>
          <w:rFonts w:ascii="Tahoma" w:hAnsi="Tahoma" w:cs="Tahoma"/>
        </w:rPr>
        <w:t xml:space="preserve">, </w:t>
      </w:r>
      <w:r w:rsidR="008F6809">
        <w:rPr>
          <w:rFonts w:ascii="Tahoma" w:hAnsi="Tahoma" w:cs="Tahoma"/>
        </w:rPr>
        <w:t>arroj</w:t>
      </w:r>
      <w:r w:rsidR="00801420">
        <w:rPr>
          <w:rFonts w:ascii="Tahoma" w:hAnsi="Tahoma" w:cs="Tahoma"/>
        </w:rPr>
        <w:t xml:space="preserve">aba </w:t>
      </w:r>
      <w:r w:rsidR="00715E92">
        <w:rPr>
          <w:rFonts w:ascii="Tahoma" w:hAnsi="Tahoma" w:cs="Tahoma"/>
        </w:rPr>
        <w:t>una mesa</w:t>
      </w:r>
      <w:r w:rsidR="008F722F">
        <w:rPr>
          <w:rFonts w:ascii="Tahoma" w:hAnsi="Tahoma" w:cs="Tahoma"/>
        </w:rPr>
        <w:t>da pensional para el</w:t>
      </w:r>
      <w:r w:rsidR="00FD1FC0">
        <w:rPr>
          <w:rFonts w:ascii="Tahoma" w:hAnsi="Tahoma" w:cs="Tahoma"/>
        </w:rPr>
        <w:t xml:space="preserve"> año </w:t>
      </w:r>
      <w:r w:rsidR="008F6809">
        <w:rPr>
          <w:rFonts w:ascii="Tahoma" w:hAnsi="Tahoma" w:cs="Tahoma"/>
        </w:rPr>
        <w:t>2010</w:t>
      </w:r>
      <w:r w:rsidR="008F722F">
        <w:rPr>
          <w:rFonts w:ascii="Tahoma" w:hAnsi="Tahoma" w:cs="Tahoma"/>
        </w:rPr>
        <w:t xml:space="preserve"> </w:t>
      </w:r>
      <w:r w:rsidR="00AE30DA">
        <w:rPr>
          <w:rFonts w:ascii="Tahoma" w:hAnsi="Tahoma" w:cs="Tahoma"/>
        </w:rPr>
        <w:t xml:space="preserve">de </w:t>
      </w:r>
      <w:r w:rsidR="00715E92">
        <w:rPr>
          <w:rFonts w:ascii="Tahoma" w:hAnsi="Tahoma" w:cs="Tahoma"/>
        </w:rPr>
        <w:t>$</w:t>
      </w:r>
      <w:r w:rsidR="00920C20">
        <w:rPr>
          <w:rFonts w:ascii="Tahoma" w:hAnsi="Tahoma" w:cs="Tahoma"/>
        </w:rPr>
        <w:t>1.161.424</w:t>
      </w:r>
      <w:r w:rsidR="00715E92">
        <w:rPr>
          <w:rFonts w:ascii="Tahoma" w:hAnsi="Tahoma" w:cs="Tahoma"/>
        </w:rPr>
        <w:t>,</w:t>
      </w:r>
      <w:r w:rsidR="00AE30DA">
        <w:rPr>
          <w:rFonts w:ascii="Tahoma" w:hAnsi="Tahoma" w:cs="Tahoma"/>
        </w:rPr>
        <w:t xml:space="preserve"> con base en la cual liquidó</w:t>
      </w:r>
      <w:r w:rsidR="007B22B4">
        <w:rPr>
          <w:rFonts w:ascii="Tahoma" w:hAnsi="Tahoma" w:cs="Tahoma"/>
        </w:rPr>
        <w:t xml:space="preserve"> </w:t>
      </w:r>
      <w:r w:rsidR="00AE30DA">
        <w:rPr>
          <w:rFonts w:ascii="Tahoma" w:hAnsi="Tahoma" w:cs="Tahoma"/>
        </w:rPr>
        <w:t>las diferencias dejadas de cancelar</w:t>
      </w:r>
      <w:r w:rsidR="00715E92">
        <w:rPr>
          <w:rFonts w:ascii="Tahoma" w:hAnsi="Tahoma" w:cs="Tahoma"/>
        </w:rPr>
        <w:t xml:space="preserve"> </w:t>
      </w:r>
      <w:r w:rsidR="008F6809">
        <w:rPr>
          <w:rFonts w:ascii="Tahoma" w:hAnsi="Tahoma" w:cs="Tahoma"/>
        </w:rPr>
        <w:t>entre el 1º de abril de 2010</w:t>
      </w:r>
      <w:r w:rsidR="00920C20">
        <w:rPr>
          <w:rFonts w:ascii="Tahoma" w:hAnsi="Tahoma" w:cs="Tahoma"/>
        </w:rPr>
        <w:t xml:space="preserve"> y el 30 de noviembre de 2014, teniendo en cuenta 14 mesadas anuales por causarse el derecho con anterioridad al 29 de julio de 2010 y ser inferior a 3 salarios </w:t>
      </w:r>
      <w:r w:rsidR="00B37585">
        <w:rPr>
          <w:rFonts w:ascii="Tahoma" w:hAnsi="Tahoma" w:cs="Tahoma"/>
        </w:rPr>
        <w:t>mínimos</w:t>
      </w:r>
      <w:r w:rsidR="00920C20">
        <w:rPr>
          <w:rFonts w:ascii="Tahoma" w:hAnsi="Tahoma" w:cs="Tahoma"/>
        </w:rPr>
        <w:t>.</w:t>
      </w:r>
    </w:p>
    <w:p w14:paraId="09C36A54" w14:textId="77777777" w:rsidR="00AE30DA" w:rsidRPr="00801420" w:rsidRDefault="00AE30DA" w:rsidP="00920C20">
      <w:pPr>
        <w:pStyle w:val="Sinespaciado"/>
        <w:rPr>
          <w:lang w:val="es-ES"/>
        </w:rPr>
      </w:pPr>
    </w:p>
    <w:p w14:paraId="4B0A4124" w14:textId="381678F0" w:rsidR="00B065FA" w:rsidRDefault="00B065FA" w:rsidP="007D1AEB">
      <w:pPr>
        <w:widowControl w:val="0"/>
        <w:autoSpaceDE w:val="0"/>
        <w:autoSpaceDN w:val="0"/>
        <w:adjustRightInd w:val="0"/>
        <w:spacing w:line="276" w:lineRule="auto"/>
        <w:ind w:firstLine="708"/>
        <w:jc w:val="both"/>
        <w:rPr>
          <w:rFonts w:ascii="Tahoma" w:hAnsi="Tahoma" w:cs="Tahoma"/>
        </w:rPr>
      </w:pPr>
      <w:r>
        <w:rPr>
          <w:rFonts w:ascii="Tahoma" w:hAnsi="Tahoma" w:cs="Tahoma"/>
        </w:rPr>
        <w:t>Finalmente</w:t>
      </w:r>
      <w:r w:rsidR="007B22B4">
        <w:rPr>
          <w:rFonts w:ascii="Tahoma" w:hAnsi="Tahoma" w:cs="Tahoma"/>
        </w:rPr>
        <w:t xml:space="preserve">, </w:t>
      </w:r>
      <w:r w:rsidR="008F722F">
        <w:rPr>
          <w:rFonts w:ascii="Tahoma" w:hAnsi="Tahoma" w:cs="Tahoma"/>
        </w:rPr>
        <w:t>frente a la excepción de prescripción afirmó que no se extinguió ninguno de los valores reconocidos por cuanto no trascurrieron los 3 años que establece la ley.</w:t>
      </w:r>
    </w:p>
    <w:p w14:paraId="060A927B" w14:textId="77777777" w:rsidR="00F2411D" w:rsidRPr="001A3A63" w:rsidRDefault="00F2411D" w:rsidP="001A3A63">
      <w:pPr>
        <w:pStyle w:val="Sinespaciado"/>
      </w:pPr>
    </w:p>
    <w:p w14:paraId="21093C18" w14:textId="5BCC1527" w:rsidR="009A4059" w:rsidRPr="002B7B53" w:rsidRDefault="00C53E93"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Procedencia de la consulta</w:t>
      </w:r>
    </w:p>
    <w:p w14:paraId="7A5335DD" w14:textId="77777777" w:rsidR="009A4059" w:rsidRPr="00C53E93" w:rsidRDefault="009A4059" w:rsidP="00C53E93">
      <w:pPr>
        <w:pStyle w:val="Sinespaciado"/>
      </w:pPr>
    </w:p>
    <w:p w14:paraId="799C15EB" w14:textId="4862902F" w:rsidR="00F2411D" w:rsidRDefault="00C53E93" w:rsidP="006D42F2">
      <w:pPr>
        <w:spacing w:line="276" w:lineRule="auto"/>
        <w:ind w:firstLine="709"/>
        <w:jc w:val="both"/>
        <w:rPr>
          <w:rFonts w:ascii="Tahoma" w:hAnsi="Tahoma" w:cs="Tahoma"/>
        </w:rPr>
      </w:pPr>
      <w:r w:rsidRPr="00C53E93">
        <w:rPr>
          <w:rFonts w:ascii="Tahoma" w:hAnsi="Tahoma" w:cs="Tahoma"/>
        </w:rPr>
        <w:t>Como quiera que la sentencia fue totalmente desfavorable para Colpensiones y no fue apelada, se dispuso el grado jurisdiccional de consulta.</w:t>
      </w:r>
    </w:p>
    <w:p w14:paraId="08423092" w14:textId="77777777" w:rsidR="00C53E93" w:rsidRDefault="00C53E93" w:rsidP="00C53E93">
      <w:pPr>
        <w:pStyle w:val="Sinespaciado"/>
      </w:pPr>
    </w:p>
    <w:p w14:paraId="07FB949E" w14:textId="3CFF2E1D" w:rsidR="0010792F" w:rsidRPr="008849D9"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4AD29049" w14:textId="77777777" w:rsidR="008849D9" w:rsidRPr="00B1619D" w:rsidRDefault="008849D9" w:rsidP="008849D9">
      <w:pPr>
        <w:pStyle w:val="Sinespaciado"/>
      </w:pPr>
    </w:p>
    <w:p w14:paraId="5981276C" w14:textId="77777777" w:rsidR="0010792F" w:rsidRDefault="008E0F46" w:rsidP="000F3C74">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3665BB6E" w14:textId="77777777" w:rsidR="00F259AE" w:rsidRDefault="00F259AE" w:rsidP="00AB25FB">
      <w:pPr>
        <w:pStyle w:val="Sinespaciado"/>
      </w:pPr>
    </w:p>
    <w:p w14:paraId="7D715469" w14:textId="72410CA1" w:rsidR="00D43054" w:rsidRDefault="00D43054" w:rsidP="00B85477">
      <w:pPr>
        <w:pStyle w:val="Textoindependiente"/>
        <w:spacing w:after="0" w:line="276" w:lineRule="auto"/>
        <w:ind w:right="51" w:firstLine="708"/>
        <w:jc w:val="both"/>
        <w:rPr>
          <w:rFonts w:ascii="Tahoma" w:hAnsi="Tahoma" w:cs="Tahoma"/>
        </w:rPr>
      </w:pPr>
      <w:r>
        <w:rPr>
          <w:rFonts w:ascii="Tahoma" w:hAnsi="Tahoma" w:cs="Tahoma"/>
        </w:rPr>
        <w:t xml:space="preserve">No está en discusión </w:t>
      </w:r>
      <w:r w:rsidR="00421272">
        <w:rPr>
          <w:rFonts w:ascii="Tahoma" w:hAnsi="Tahoma" w:cs="Tahoma"/>
        </w:rPr>
        <w:t xml:space="preserve">en el caso bajo estudio </w:t>
      </w:r>
      <w:r>
        <w:rPr>
          <w:rFonts w:ascii="Tahoma" w:hAnsi="Tahoma" w:cs="Tahoma"/>
        </w:rPr>
        <w:t xml:space="preserve">que el actor fue beneficiario del régimen de transición consagrado en el artículo 36 de la </w:t>
      </w:r>
      <w:r w:rsidR="00421272">
        <w:rPr>
          <w:rFonts w:ascii="Tahoma" w:hAnsi="Tahoma" w:cs="Tahoma"/>
        </w:rPr>
        <w:t xml:space="preserve">Ley </w:t>
      </w:r>
      <w:r>
        <w:rPr>
          <w:rFonts w:ascii="Tahoma" w:hAnsi="Tahoma" w:cs="Tahoma"/>
        </w:rPr>
        <w:t xml:space="preserve">100 de 1993, en virtud del cual </w:t>
      </w:r>
      <w:r w:rsidR="00421272">
        <w:rPr>
          <w:rFonts w:ascii="Tahoma" w:hAnsi="Tahoma" w:cs="Tahoma"/>
        </w:rPr>
        <w:t>se le reconoció la pe</w:t>
      </w:r>
      <w:r>
        <w:rPr>
          <w:rFonts w:ascii="Tahoma" w:hAnsi="Tahoma" w:cs="Tahoma"/>
        </w:rPr>
        <w:t xml:space="preserve">nsión de vejez </w:t>
      </w:r>
      <w:r w:rsidR="00421272">
        <w:rPr>
          <w:rFonts w:ascii="Tahoma" w:hAnsi="Tahoma" w:cs="Tahoma"/>
        </w:rPr>
        <w:t xml:space="preserve">establecida en el </w:t>
      </w:r>
      <w:r w:rsidR="00721BE5">
        <w:rPr>
          <w:rFonts w:ascii="Tahoma" w:hAnsi="Tahoma" w:cs="Tahoma"/>
        </w:rPr>
        <w:t xml:space="preserve">Acuerdo </w:t>
      </w:r>
      <w:r>
        <w:rPr>
          <w:rFonts w:ascii="Tahoma" w:hAnsi="Tahoma" w:cs="Tahoma"/>
        </w:rPr>
        <w:t>049 de 1990</w:t>
      </w:r>
      <w:r w:rsidR="00721BE5">
        <w:rPr>
          <w:rFonts w:ascii="Tahoma" w:hAnsi="Tahoma" w:cs="Tahoma"/>
        </w:rPr>
        <w:t>,</w:t>
      </w:r>
      <w:r>
        <w:rPr>
          <w:rFonts w:ascii="Tahoma" w:hAnsi="Tahoma" w:cs="Tahoma"/>
        </w:rPr>
        <w:t xml:space="preserve"> a partir del 1º de abril de 2010, </w:t>
      </w:r>
      <w:r w:rsidR="00421272">
        <w:rPr>
          <w:rFonts w:ascii="Tahoma" w:hAnsi="Tahoma" w:cs="Tahoma"/>
        </w:rPr>
        <w:t xml:space="preserve">tal como se observa en la </w:t>
      </w:r>
      <w:r w:rsidR="00721BE5">
        <w:rPr>
          <w:rFonts w:ascii="Tahoma" w:hAnsi="Tahoma" w:cs="Tahoma"/>
        </w:rPr>
        <w:t xml:space="preserve">Resolución </w:t>
      </w:r>
      <w:r>
        <w:rPr>
          <w:rFonts w:ascii="Tahoma" w:hAnsi="Tahoma" w:cs="Tahoma"/>
        </w:rPr>
        <w:t>No.</w:t>
      </w:r>
      <w:r w:rsidRPr="000C594C">
        <w:rPr>
          <w:rFonts w:ascii="Tahoma" w:hAnsi="Tahoma" w:cs="Tahoma"/>
        </w:rPr>
        <w:t xml:space="preserve"> 7296 del 10 de diciembre de 2010</w:t>
      </w:r>
      <w:r w:rsidR="00421272">
        <w:rPr>
          <w:rFonts w:ascii="Tahoma" w:hAnsi="Tahoma" w:cs="Tahoma"/>
        </w:rPr>
        <w:t xml:space="preserve"> (</w:t>
      </w:r>
      <w:proofErr w:type="spellStart"/>
      <w:r w:rsidR="00421272">
        <w:rPr>
          <w:rFonts w:ascii="Tahoma" w:hAnsi="Tahoma" w:cs="Tahoma"/>
        </w:rPr>
        <w:t>fl</w:t>
      </w:r>
      <w:proofErr w:type="spellEnd"/>
      <w:r w:rsidR="00421272">
        <w:rPr>
          <w:rFonts w:ascii="Tahoma" w:hAnsi="Tahoma" w:cs="Tahoma"/>
        </w:rPr>
        <w:t>. 12 y s.s.)</w:t>
      </w:r>
      <w:r>
        <w:rPr>
          <w:rFonts w:ascii="Tahoma" w:hAnsi="Tahoma" w:cs="Tahoma"/>
        </w:rPr>
        <w:t>.</w:t>
      </w:r>
      <w:r w:rsidR="00421272">
        <w:rPr>
          <w:rFonts w:ascii="Tahoma" w:hAnsi="Tahoma" w:cs="Tahoma"/>
        </w:rPr>
        <w:t xml:space="preserve"> </w:t>
      </w:r>
      <w:r>
        <w:rPr>
          <w:rFonts w:ascii="Tahoma" w:hAnsi="Tahoma" w:cs="Tahoma"/>
        </w:rPr>
        <w:t xml:space="preserve"> </w:t>
      </w:r>
    </w:p>
    <w:p w14:paraId="73969668" w14:textId="77777777" w:rsidR="00D43054" w:rsidRDefault="00D43054" w:rsidP="00B85477">
      <w:pPr>
        <w:pStyle w:val="Textoindependiente"/>
        <w:spacing w:after="0" w:line="276" w:lineRule="auto"/>
        <w:ind w:right="51" w:firstLine="708"/>
        <w:jc w:val="both"/>
        <w:rPr>
          <w:rFonts w:ascii="Tahoma" w:hAnsi="Tahoma" w:cs="Tahoma"/>
        </w:rPr>
      </w:pPr>
    </w:p>
    <w:p w14:paraId="33F78C15" w14:textId="7BF8DAC3" w:rsidR="00692D36" w:rsidRDefault="00421272" w:rsidP="00B85477">
      <w:pPr>
        <w:pStyle w:val="Textoindependiente"/>
        <w:spacing w:after="0" w:line="276" w:lineRule="auto"/>
        <w:ind w:right="51" w:firstLine="708"/>
        <w:jc w:val="both"/>
        <w:rPr>
          <w:rFonts w:ascii="Tahoma" w:hAnsi="Tahoma" w:cs="Tahoma"/>
        </w:rPr>
      </w:pPr>
      <w:r>
        <w:rPr>
          <w:rFonts w:ascii="Tahoma" w:hAnsi="Tahoma" w:cs="Tahoma"/>
        </w:rPr>
        <w:t xml:space="preserve">De esta manera, la Sala procedió a determinar </w:t>
      </w:r>
      <w:r w:rsidR="00D43054">
        <w:rPr>
          <w:rFonts w:ascii="Tahoma" w:hAnsi="Tahoma" w:cs="Tahoma"/>
        </w:rPr>
        <w:t xml:space="preserve">si el pedido del demandante, tendiente a que </w:t>
      </w:r>
      <w:r>
        <w:rPr>
          <w:rFonts w:ascii="Tahoma" w:hAnsi="Tahoma" w:cs="Tahoma"/>
        </w:rPr>
        <w:t>su</w:t>
      </w:r>
      <w:r w:rsidR="00D43054">
        <w:rPr>
          <w:rFonts w:ascii="Tahoma" w:hAnsi="Tahoma" w:cs="Tahoma"/>
        </w:rPr>
        <w:t xml:space="preserve"> prestación </w:t>
      </w:r>
      <w:r>
        <w:rPr>
          <w:rFonts w:ascii="Tahoma" w:hAnsi="Tahoma" w:cs="Tahoma"/>
        </w:rPr>
        <w:t xml:space="preserve">sea </w:t>
      </w:r>
      <w:proofErr w:type="spellStart"/>
      <w:r>
        <w:rPr>
          <w:rFonts w:ascii="Tahoma" w:hAnsi="Tahoma" w:cs="Tahoma"/>
        </w:rPr>
        <w:t>reliquidada</w:t>
      </w:r>
      <w:proofErr w:type="spellEnd"/>
      <w:r>
        <w:rPr>
          <w:rFonts w:ascii="Tahoma" w:hAnsi="Tahoma" w:cs="Tahoma"/>
        </w:rPr>
        <w:t xml:space="preserve"> con un </w:t>
      </w:r>
      <w:proofErr w:type="spellStart"/>
      <w:r w:rsidR="00D43054">
        <w:rPr>
          <w:rFonts w:ascii="Tahoma" w:hAnsi="Tahoma" w:cs="Tahoma"/>
        </w:rPr>
        <w:t>IBL</w:t>
      </w:r>
      <w:proofErr w:type="spellEnd"/>
      <w:r w:rsidR="00141957">
        <w:rPr>
          <w:rFonts w:ascii="Tahoma" w:hAnsi="Tahoma" w:cs="Tahoma"/>
        </w:rPr>
        <w:t xml:space="preserve"> </w:t>
      </w:r>
      <w:r>
        <w:rPr>
          <w:rFonts w:ascii="Tahoma" w:hAnsi="Tahoma" w:cs="Tahoma"/>
        </w:rPr>
        <w:t xml:space="preserve">obtenido </w:t>
      </w:r>
      <w:r w:rsidR="00141957">
        <w:rPr>
          <w:rFonts w:ascii="Tahoma" w:hAnsi="Tahoma" w:cs="Tahoma"/>
        </w:rPr>
        <w:t>con</w:t>
      </w:r>
      <w:r w:rsidR="00D43054">
        <w:rPr>
          <w:rFonts w:ascii="Tahoma" w:hAnsi="Tahoma" w:cs="Tahoma"/>
        </w:rPr>
        <w:t xml:space="preserve"> el promedio de los salarios devengados en sus últimos </w:t>
      </w:r>
      <w:r w:rsidR="00E75B41">
        <w:rPr>
          <w:rFonts w:ascii="Tahoma" w:hAnsi="Tahoma" w:cs="Tahoma"/>
        </w:rPr>
        <w:t>10 años laborales</w:t>
      </w:r>
      <w:r w:rsidR="00692D36">
        <w:rPr>
          <w:rFonts w:ascii="Tahoma" w:hAnsi="Tahoma" w:cs="Tahoma"/>
        </w:rPr>
        <w:t xml:space="preserve">, es procedente por ser dicha suma </w:t>
      </w:r>
      <w:r>
        <w:rPr>
          <w:rFonts w:ascii="Tahoma" w:hAnsi="Tahoma" w:cs="Tahoma"/>
        </w:rPr>
        <w:t xml:space="preserve">más favorable que </w:t>
      </w:r>
      <w:r w:rsidR="00692D36">
        <w:rPr>
          <w:rFonts w:ascii="Tahoma" w:hAnsi="Tahoma" w:cs="Tahoma"/>
        </w:rPr>
        <w:t>la</w:t>
      </w:r>
      <w:r>
        <w:rPr>
          <w:rFonts w:ascii="Tahoma" w:hAnsi="Tahoma" w:cs="Tahoma"/>
        </w:rPr>
        <w:t xml:space="preserve"> calculad</w:t>
      </w:r>
      <w:r w:rsidR="00692D36">
        <w:rPr>
          <w:rFonts w:ascii="Tahoma" w:hAnsi="Tahoma" w:cs="Tahoma"/>
        </w:rPr>
        <w:t>a</w:t>
      </w:r>
      <w:r>
        <w:rPr>
          <w:rFonts w:ascii="Tahoma" w:hAnsi="Tahoma" w:cs="Tahoma"/>
        </w:rPr>
        <w:t xml:space="preserve"> por el entonces I.S.S. con el promedio de los salarios devengados en toda su vida laboral; </w:t>
      </w:r>
      <w:r w:rsidR="00E75B41">
        <w:rPr>
          <w:rFonts w:ascii="Tahoma" w:hAnsi="Tahoma" w:cs="Tahoma"/>
        </w:rPr>
        <w:t>para lo cual</w:t>
      </w:r>
      <w:r w:rsidR="00D43054">
        <w:rPr>
          <w:rFonts w:ascii="Tahoma" w:hAnsi="Tahoma" w:cs="Tahoma"/>
        </w:rPr>
        <w:t xml:space="preserve"> basta </w:t>
      </w:r>
      <w:r w:rsidR="00692D36">
        <w:rPr>
          <w:rFonts w:ascii="Tahoma" w:hAnsi="Tahoma" w:cs="Tahoma"/>
        </w:rPr>
        <w:t>indicar, de entrada, que sí es dable efectuar tal cálculo en razón a que le faltaban más de 10 años para adquirir el derecho pensional cuando entró en vigencia la Ley 100 de 1993, como quiera que alcanzó los 60 años de edad el 22 de marzo de 2010.</w:t>
      </w:r>
    </w:p>
    <w:p w14:paraId="5156953A" w14:textId="77777777" w:rsidR="00692D36" w:rsidRDefault="00692D36" w:rsidP="00B85477">
      <w:pPr>
        <w:pStyle w:val="Textoindependiente"/>
        <w:spacing w:after="0" w:line="276" w:lineRule="auto"/>
        <w:ind w:right="51" w:firstLine="708"/>
        <w:jc w:val="both"/>
        <w:rPr>
          <w:rFonts w:ascii="Tahoma" w:hAnsi="Tahoma" w:cs="Tahoma"/>
        </w:rPr>
      </w:pPr>
    </w:p>
    <w:p w14:paraId="74804A5A" w14:textId="362AC05A" w:rsidR="00CF42E4" w:rsidRDefault="00CF42E4" w:rsidP="00B85477">
      <w:pPr>
        <w:pStyle w:val="Textoindependiente"/>
        <w:spacing w:after="0" w:line="276" w:lineRule="auto"/>
        <w:ind w:right="51" w:firstLine="708"/>
        <w:jc w:val="both"/>
        <w:rPr>
          <w:rFonts w:ascii="Tahoma" w:hAnsi="Tahoma" w:cs="Tahoma"/>
        </w:rPr>
      </w:pPr>
      <w:r>
        <w:rPr>
          <w:rFonts w:ascii="Tahoma" w:hAnsi="Tahoma" w:cs="Tahoma"/>
        </w:rPr>
        <w:t>Superado lo anterior</w:t>
      </w:r>
      <w:r w:rsidRPr="00AA5C8C">
        <w:rPr>
          <w:rFonts w:ascii="Tahoma" w:hAnsi="Tahoma" w:cs="Tahoma"/>
        </w:rPr>
        <w:t xml:space="preserve">, </w:t>
      </w:r>
      <w:r w:rsidR="00692D36">
        <w:rPr>
          <w:rFonts w:ascii="Tahoma" w:hAnsi="Tahoma" w:cs="Tahoma"/>
        </w:rPr>
        <w:t xml:space="preserve">se </w:t>
      </w:r>
      <w:r w:rsidRPr="00AA5C8C">
        <w:rPr>
          <w:rFonts w:ascii="Tahoma" w:hAnsi="Tahoma" w:cs="Tahoma"/>
        </w:rPr>
        <w:t>procedió a verificar si el monto de las diferencias dejadas de pagar en primera instancia es correcto</w:t>
      </w:r>
      <w:r>
        <w:rPr>
          <w:rFonts w:ascii="Tahoma" w:hAnsi="Tahoma" w:cs="Tahoma"/>
        </w:rPr>
        <w:t xml:space="preserve"> </w:t>
      </w:r>
      <w:r w:rsidRPr="00DA4324">
        <w:rPr>
          <w:rFonts w:ascii="Tahoma" w:hAnsi="Tahoma" w:cs="Tahoma"/>
          <w:i/>
        </w:rPr>
        <w:t>–tal como se observa en la liquidación que se pone de presente a los asistentes y que hará parte del acta que se levante con ocasión de la presente diligencia-</w:t>
      </w:r>
      <w:r w:rsidRPr="00AA5C8C">
        <w:rPr>
          <w:rFonts w:ascii="Tahoma" w:hAnsi="Tahoma" w:cs="Tahoma"/>
        </w:rPr>
        <w:t xml:space="preserve">. Para ello, se </w:t>
      </w:r>
      <w:r>
        <w:rPr>
          <w:rFonts w:ascii="Tahoma" w:hAnsi="Tahoma" w:cs="Tahoma"/>
        </w:rPr>
        <w:t xml:space="preserve">calculó </w:t>
      </w:r>
      <w:r w:rsidRPr="00AA5C8C">
        <w:rPr>
          <w:rFonts w:ascii="Tahoma" w:hAnsi="Tahoma" w:cs="Tahoma"/>
        </w:rPr>
        <w:t xml:space="preserve">el IBL con el promedio de los salarios devengados en los últimos 10 años anteriores al reconocimiento de la prestación, encontrando que el mismo asciende a </w:t>
      </w:r>
      <w:r w:rsidRPr="0049607B">
        <w:rPr>
          <w:rFonts w:ascii="Tahoma" w:hAnsi="Tahoma" w:cs="Tahoma"/>
        </w:rPr>
        <w:t>$</w:t>
      </w:r>
      <w:r w:rsidR="00141957" w:rsidRPr="00141957">
        <w:rPr>
          <w:rFonts w:ascii="Tahoma" w:hAnsi="Tahoma" w:cs="Tahoma"/>
        </w:rPr>
        <w:t>1.296.71</w:t>
      </w:r>
      <w:r w:rsidR="00692D36">
        <w:rPr>
          <w:rFonts w:ascii="Tahoma" w:hAnsi="Tahoma" w:cs="Tahoma"/>
        </w:rPr>
        <w:t>1</w:t>
      </w:r>
      <w:r w:rsidR="00141957" w:rsidRPr="00692D36">
        <w:rPr>
          <w:rFonts w:ascii="Tahoma" w:hAnsi="Tahoma" w:cs="Tahoma"/>
          <w:sz w:val="16"/>
          <w:szCs w:val="16"/>
        </w:rPr>
        <w:t>,58</w:t>
      </w:r>
      <w:r>
        <w:rPr>
          <w:rFonts w:ascii="Tahoma" w:hAnsi="Tahoma" w:cs="Tahoma"/>
        </w:rPr>
        <w:t>, guarismo que al aplicarle la tasa de reemplazo del 90</w:t>
      </w:r>
      <w:r w:rsidR="00970E43">
        <w:rPr>
          <w:rFonts w:ascii="Tahoma" w:hAnsi="Tahoma" w:cs="Tahoma"/>
        </w:rPr>
        <w:t xml:space="preserve">% arroja una primera mesada de </w:t>
      </w:r>
      <w:r w:rsidRPr="0049607B">
        <w:rPr>
          <w:rFonts w:ascii="Tahoma" w:hAnsi="Tahoma" w:cs="Tahoma"/>
        </w:rPr>
        <w:t>$</w:t>
      </w:r>
      <w:r w:rsidR="00141957" w:rsidRPr="00141957">
        <w:rPr>
          <w:rFonts w:ascii="Tahoma" w:hAnsi="Tahoma" w:cs="Tahoma"/>
        </w:rPr>
        <w:t>1.167.039</w:t>
      </w:r>
      <w:r w:rsidR="00141957" w:rsidRPr="00692D36">
        <w:rPr>
          <w:rFonts w:ascii="Tahoma" w:hAnsi="Tahoma" w:cs="Tahoma"/>
          <w:sz w:val="16"/>
          <w:szCs w:val="16"/>
        </w:rPr>
        <w:t>,52</w:t>
      </w:r>
      <w:r w:rsidR="00DB7BA4">
        <w:rPr>
          <w:rFonts w:ascii="Tahoma" w:hAnsi="Tahoma" w:cs="Tahoma"/>
        </w:rPr>
        <w:t xml:space="preserve">, </w:t>
      </w:r>
      <w:r w:rsidR="0049607B">
        <w:rPr>
          <w:rFonts w:ascii="Tahoma" w:hAnsi="Tahoma" w:cs="Tahoma"/>
        </w:rPr>
        <w:t>monto</w:t>
      </w:r>
      <w:r w:rsidR="00692D36">
        <w:rPr>
          <w:rFonts w:ascii="Tahoma" w:hAnsi="Tahoma" w:cs="Tahoma"/>
        </w:rPr>
        <w:t xml:space="preserve"> que a pesar de ser</w:t>
      </w:r>
      <w:r w:rsidR="0049607B">
        <w:rPr>
          <w:rFonts w:ascii="Tahoma" w:hAnsi="Tahoma" w:cs="Tahoma"/>
        </w:rPr>
        <w:t xml:space="preserve"> </w:t>
      </w:r>
      <w:r w:rsidR="00DB7BA4">
        <w:rPr>
          <w:rFonts w:ascii="Tahoma" w:hAnsi="Tahoma" w:cs="Tahoma"/>
        </w:rPr>
        <w:t>levemente superior</w:t>
      </w:r>
      <w:r w:rsidR="0049607B">
        <w:rPr>
          <w:rFonts w:ascii="Tahoma" w:hAnsi="Tahoma" w:cs="Tahoma"/>
        </w:rPr>
        <w:t xml:space="preserve"> al calculado en primer grado</w:t>
      </w:r>
      <w:r w:rsidR="00141957">
        <w:rPr>
          <w:rFonts w:ascii="Tahoma" w:hAnsi="Tahoma" w:cs="Tahoma"/>
        </w:rPr>
        <w:t xml:space="preserve">, </w:t>
      </w:r>
      <w:r w:rsidR="00692D36">
        <w:rPr>
          <w:rFonts w:ascii="Tahoma" w:hAnsi="Tahoma" w:cs="Tahoma"/>
        </w:rPr>
        <w:t xml:space="preserve">no puede tenerse en cuenta en esta sede </w:t>
      </w:r>
      <w:r w:rsidR="00141957">
        <w:rPr>
          <w:rFonts w:ascii="Tahoma" w:hAnsi="Tahoma" w:cs="Tahoma"/>
        </w:rPr>
        <w:t>por</w:t>
      </w:r>
      <w:r w:rsidR="00692D36">
        <w:rPr>
          <w:rFonts w:ascii="Tahoma" w:hAnsi="Tahoma" w:cs="Tahoma"/>
        </w:rPr>
        <w:t xml:space="preserve"> </w:t>
      </w:r>
      <w:r w:rsidR="00141957">
        <w:rPr>
          <w:rFonts w:ascii="Tahoma" w:hAnsi="Tahoma" w:cs="Tahoma"/>
        </w:rPr>
        <w:t xml:space="preserve">conocerse el presente </w:t>
      </w:r>
      <w:r w:rsidR="00692D36">
        <w:rPr>
          <w:rFonts w:ascii="Tahoma" w:hAnsi="Tahoma" w:cs="Tahoma"/>
        </w:rPr>
        <w:t xml:space="preserve">asunto </w:t>
      </w:r>
      <w:r w:rsidR="00141957">
        <w:rPr>
          <w:rFonts w:ascii="Tahoma" w:hAnsi="Tahoma" w:cs="Tahoma"/>
        </w:rPr>
        <w:t>en virtud del grado jurisdiccional de consulta a favor de Colpensiones</w:t>
      </w:r>
      <w:r w:rsidR="00233B75">
        <w:rPr>
          <w:rFonts w:ascii="Tahoma" w:hAnsi="Tahoma" w:cs="Tahoma"/>
        </w:rPr>
        <w:t xml:space="preserve">; siendo del caso conservar incólumes </w:t>
      </w:r>
      <w:r w:rsidR="00141957">
        <w:rPr>
          <w:rFonts w:ascii="Tahoma" w:hAnsi="Tahoma" w:cs="Tahoma"/>
        </w:rPr>
        <w:t>los emolumentos encontrados en primera instancia</w:t>
      </w:r>
      <w:r w:rsidR="0049607B">
        <w:rPr>
          <w:rFonts w:ascii="Tahoma" w:hAnsi="Tahoma" w:cs="Tahoma"/>
        </w:rPr>
        <w:t>.</w:t>
      </w:r>
    </w:p>
    <w:p w14:paraId="78B153F4" w14:textId="77777777" w:rsidR="00CF42E4" w:rsidRPr="0049607B" w:rsidRDefault="00CF42E4" w:rsidP="00B85477">
      <w:pPr>
        <w:pStyle w:val="Sinespaciado"/>
        <w:tabs>
          <w:tab w:val="left" w:pos="7088"/>
        </w:tabs>
        <w:spacing w:line="276" w:lineRule="auto"/>
        <w:rPr>
          <w:rFonts w:ascii="Tahoma" w:eastAsia="Times New Roman" w:hAnsi="Tahoma" w:cs="Tahoma"/>
          <w:sz w:val="24"/>
          <w:szCs w:val="24"/>
          <w:lang w:val="es-ES" w:eastAsia="es-ES"/>
        </w:rPr>
      </w:pPr>
    </w:p>
    <w:p w14:paraId="45EEC22F" w14:textId="22A9550A" w:rsidR="00CF42E4" w:rsidRDefault="00CF42E4" w:rsidP="00B85477">
      <w:pPr>
        <w:spacing w:line="276" w:lineRule="auto"/>
        <w:jc w:val="both"/>
        <w:rPr>
          <w:rFonts w:ascii="Tahoma" w:hAnsi="Tahoma" w:cs="Tahoma"/>
        </w:rPr>
      </w:pPr>
      <w:r>
        <w:rPr>
          <w:rFonts w:ascii="Tahoma" w:hAnsi="Tahoma" w:cs="Tahoma"/>
        </w:rPr>
        <w:tab/>
        <w:t xml:space="preserve">Ahora bien, a efectos de la celeridad y economía en el cumplimiento de la presente providencia, </w:t>
      </w:r>
      <w:r w:rsidR="00EB5C8B">
        <w:rPr>
          <w:rFonts w:ascii="Tahoma" w:hAnsi="Tahoma" w:cs="Tahoma"/>
        </w:rPr>
        <w:t xml:space="preserve">esta Corporación </w:t>
      </w:r>
      <w:r>
        <w:rPr>
          <w:rFonts w:ascii="Tahoma" w:hAnsi="Tahoma" w:cs="Tahoma"/>
        </w:rPr>
        <w:t xml:space="preserve">procedió a calcular </w:t>
      </w:r>
      <w:r w:rsidR="00437019" w:rsidRPr="00EB5C8B">
        <w:rPr>
          <w:rFonts w:ascii="Tahoma" w:hAnsi="Tahoma" w:cs="Tahoma"/>
          <w:i/>
        </w:rPr>
        <w:t>–con el monto encontrado</w:t>
      </w:r>
      <w:r w:rsidR="00141957" w:rsidRPr="00EB5C8B">
        <w:rPr>
          <w:rFonts w:ascii="Tahoma" w:hAnsi="Tahoma" w:cs="Tahoma"/>
          <w:i/>
        </w:rPr>
        <w:t xml:space="preserve"> por la A-quo</w:t>
      </w:r>
      <w:r w:rsidRPr="00EB5C8B">
        <w:rPr>
          <w:rFonts w:ascii="Tahoma" w:hAnsi="Tahoma" w:cs="Tahoma"/>
          <w:i/>
        </w:rPr>
        <w:t>-</w:t>
      </w:r>
      <w:r>
        <w:rPr>
          <w:rFonts w:ascii="Tahoma" w:hAnsi="Tahoma" w:cs="Tahoma"/>
        </w:rPr>
        <w:t xml:space="preserve"> las diferencias</w:t>
      </w:r>
      <w:r w:rsidR="00D43054">
        <w:rPr>
          <w:rFonts w:ascii="Tahoma" w:hAnsi="Tahoma" w:cs="Tahoma"/>
        </w:rPr>
        <w:t xml:space="preserve"> dejadas de cancelar entre el 1º de abril de 2010 y el 31 de marzo</w:t>
      </w:r>
      <w:r>
        <w:rPr>
          <w:rFonts w:ascii="Tahoma" w:hAnsi="Tahoma" w:cs="Tahoma"/>
        </w:rPr>
        <w:t xml:space="preserve"> de 2016</w:t>
      </w:r>
      <w:r w:rsidR="00EB5C8B">
        <w:rPr>
          <w:rFonts w:ascii="Tahoma" w:hAnsi="Tahoma" w:cs="Tahoma"/>
        </w:rPr>
        <w:t>, siendo oportuno precisar que ninguna mesada se</w:t>
      </w:r>
      <w:r w:rsidR="00141957">
        <w:rPr>
          <w:rFonts w:ascii="Tahoma" w:hAnsi="Tahoma" w:cs="Tahoma"/>
        </w:rPr>
        <w:t xml:space="preserve"> vio afectada por el fenómeno de la prescripción</w:t>
      </w:r>
      <w:r w:rsidR="00EB5C8B">
        <w:rPr>
          <w:rFonts w:ascii="Tahoma" w:hAnsi="Tahoma" w:cs="Tahoma"/>
        </w:rPr>
        <w:t xml:space="preserve">, pues </w:t>
      </w:r>
      <w:r w:rsidR="00C85E56">
        <w:rPr>
          <w:rFonts w:ascii="Tahoma" w:hAnsi="Tahoma" w:cs="Tahoma"/>
        </w:rPr>
        <w:t xml:space="preserve">la prestación </w:t>
      </w:r>
      <w:r w:rsidR="00EB5C8B">
        <w:rPr>
          <w:rFonts w:ascii="Tahoma" w:hAnsi="Tahoma" w:cs="Tahoma"/>
        </w:rPr>
        <w:t xml:space="preserve">se reconoció </w:t>
      </w:r>
      <w:r w:rsidR="00C85E56">
        <w:rPr>
          <w:rFonts w:ascii="Tahoma" w:hAnsi="Tahoma" w:cs="Tahoma"/>
        </w:rPr>
        <w:t xml:space="preserve">el 10 de diciembre de 2010, </w:t>
      </w:r>
      <w:r w:rsidR="000C550F">
        <w:rPr>
          <w:rFonts w:ascii="Tahoma" w:hAnsi="Tahoma" w:cs="Tahoma"/>
        </w:rPr>
        <w:t xml:space="preserve">la reclamación administrativa se presentó </w:t>
      </w:r>
      <w:r w:rsidR="00141957">
        <w:rPr>
          <w:rFonts w:ascii="Tahoma" w:hAnsi="Tahoma" w:cs="Tahoma"/>
        </w:rPr>
        <w:t>el 12 de mayo de 2012 y</w:t>
      </w:r>
      <w:r w:rsidR="00C85E56">
        <w:rPr>
          <w:rFonts w:ascii="Tahoma" w:hAnsi="Tahoma" w:cs="Tahoma"/>
        </w:rPr>
        <w:t xml:space="preserve"> </w:t>
      </w:r>
      <w:r w:rsidR="00141957">
        <w:rPr>
          <w:rFonts w:ascii="Tahoma" w:hAnsi="Tahoma" w:cs="Tahoma"/>
        </w:rPr>
        <w:t xml:space="preserve">la demanda </w:t>
      </w:r>
      <w:r w:rsidR="00EB5C8B">
        <w:rPr>
          <w:rFonts w:ascii="Tahoma" w:hAnsi="Tahoma" w:cs="Tahoma"/>
        </w:rPr>
        <w:t xml:space="preserve">se introdujo </w:t>
      </w:r>
      <w:r w:rsidR="00C85E56">
        <w:rPr>
          <w:rFonts w:ascii="Tahoma" w:hAnsi="Tahoma" w:cs="Tahoma"/>
        </w:rPr>
        <w:t>el 24 de junio de</w:t>
      </w:r>
      <w:r w:rsidR="00141957">
        <w:rPr>
          <w:rFonts w:ascii="Tahoma" w:hAnsi="Tahoma" w:cs="Tahoma"/>
        </w:rPr>
        <w:t xml:space="preserve"> 2013</w:t>
      </w:r>
      <w:r w:rsidR="00EB5C8B">
        <w:rPr>
          <w:rFonts w:ascii="Tahoma" w:hAnsi="Tahoma" w:cs="Tahoma"/>
        </w:rPr>
        <w:t xml:space="preserve">. Así las cosas, las diferencias adeudadas por la entidad demandada a </w:t>
      </w:r>
      <w:r w:rsidR="00141957">
        <w:rPr>
          <w:rFonts w:ascii="Tahoma" w:hAnsi="Tahoma" w:cs="Tahoma"/>
        </w:rPr>
        <w:t>la fecha</w:t>
      </w:r>
      <w:r>
        <w:rPr>
          <w:rFonts w:ascii="Tahoma" w:hAnsi="Tahoma" w:cs="Tahoma"/>
        </w:rPr>
        <w:t xml:space="preserve"> ascienden a </w:t>
      </w:r>
      <w:r w:rsidRPr="0049607B">
        <w:rPr>
          <w:rFonts w:ascii="Tahoma" w:hAnsi="Tahoma" w:cs="Tahoma"/>
        </w:rPr>
        <w:t>$</w:t>
      </w:r>
      <w:r w:rsidR="00141957" w:rsidRPr="00141957">
        <w:rPr>
          <w:rFonts w:ascii="Tahoma" w:hAnsi="Tahoma" w:cs="Tahoma"/>
        </w:rPr>
        <w:t>35.737.328</w:t>
      </w:r>
      <w:r>
        <w:rPr>
          <w:rFonts w:ascii="Tahoma" w:hAnsi="Tahoma" w:cs="Tahoma"/>
        </w:rPr>
        <w:t xml:space="preserve">, por lo que se modificarán los ordinales segundo y </w:t>
      </w:r>
      <w:r w:rsidR="00DB7BA4">
        <w:rPr>
          <w:rFonts w:ascii="Tahoma" w:hAnsi="Tahoma" w:cs="Tahoma"/>
        </w:rPr>
        <w:t>cuarto</w:t>
      </w:r>
      <w:r>
        <w:rPr>
          <w:rFonts w:ascii="Tahoma" w:hAnsi="Tahoma" w:cs="Tahoma"/>
        </w:rPr>
        <w:t xml:space="preserve"> de la sentencia objeto de consulta, </w:t>
      </w:r>
      <w:r w:rsidR="00F259AE">
        <w:rPr>
          <w:rFonts w:ascii="Tahoma" w:hAnsi="Tahoma" w:cs="Tahoma"/>
        </w:rPr>
        <w:t>s</w:t>
      </w:r>
      <w:r w:rsidRPr="00754642">
        <w:rPr>
          <w:rFonts w:ascii="Tahoma" w:hAnsi="Tahoma" w:cs="Tahoma"/>
        </w:rPr>
        <w:t xml:space="preserve">in que ello implique violar el principio de la </w:t>
      </w:r>
      <w:r w:rsidRPr="00437019">
        <w:rPr>
          <w:rFonts w:ascii="Tahoma" w:hAnsi="Tahoma" w:cs="Tahoma"/>
          <w:i/>
        </w:rPr>
        <w:t xml:space="preserve">non </w:t>
      </w:r>
      <w:proofErr w:type="spellStart"/>
      <w:r w:rsidRPr="00437019">
        <w:rPr>
          <w:rFonts w:ascii="Tahoma" w:hAnsi="Tahoma" w:cs="Tahoma"/>
          <w:i/>
        </w:rPr>
        <w:t>reformatio</w:t>
      </w:r>
      <w:proofErr w:type="spellEnd"/>
      <w:r w:rsidRPr="00437019">
        <w:rPr>
          <w:rFonts w:ascii="Tahoma" w:hAnsi="Tahoma" w:cs="Tahoma"/>
          <w:i/>
        </w:rPr>
        <w:t xml:space="preserve"> in </w:t>
      </w:r>
      <w:proofErr w:type="spellStart"/>
      <w:r w:rsidRPr="00437019">
        <w:rPr>
          <w:rFonts w:ascii="Tahoma" w:hAnsi="Tahoma" w:cs="Tahoma"/>
          <w:i/>
        </w:rPr>
        <w:t>pejus</w:t>
      </w:r>
      <w:proofErr w:type="spellEnd"/>
      <w:r w:rsidRPr="00754642">
        <w:rPr>
          <w:rFonts w:ascii="Tahoma" w:hAnsi="Tahoma" w:cs="Tahoma"/>
        </w:rPr>
        <w:t>, pues lo único que se está haciendo es actualizar la condena desde la sentencia de primera instan</w:t>
      </w:r>
      <w:r>
        <w:rPr>
          <w:rFonts w:ascii="Tahoma" w:hAnsi="Tahoma" w:cs="Tahoma"/>
        </w:rPr>
        <w:t xml:space="preserve">cia al </w:t>
      </w:r>
      <w:r w:rsidR="00B914FD">
        <w:rPr>
          <w:rFonts w:ascii="Tahoma" w:hAnsi="Tahoma" w:cs="Tahoma"/>
        </w:rPr>
        <w:t>31 de marzo</w:t>
      </w:r>
      <w:r w:rsidRPr="00754642">
        <w:rPr>
          <w:rFonts w:ascii="Tahoma" w:hAnsi="Tahoma" w:cs="Tahoma"/>
        </w:rPr>
        <w:t xml:space="preserve"> del presente año.  </w:t>
      </w:r>
    </w:p>
    <w:p w14:paraId="739C595E" w14:textId="77777777" w:rsidR="00CF42E4" w:rsidRPr="003C77E8" w:rsidRDefault="00CF42E4" w:rsidP="00B85477">
      <w:pPr>
        <w:pStyle w:val="Sinespaciado"/>
        <w:spacing w:line="276" w:lineRule="auto"/>
      </w:pPr>
    </w:p>
    <w:p w14:paraId="501D5240" w14:textId="77777777" w:rsidR="00CF42E4" w:rsidRPr="003D36AB" w:rsidRDefault="00CF42E4" w:rsidP="00B85477">
      <w:pPr>
        <w:pStyle w:val="Textoindependiente"/>
        <w:spacing w:after="0" w:line="276" w:lineRule="auto"/>
        <w:ind w:right="51" w:firstLine="708"/>
        <w:jc w:val="both"/>
        <w:rPr>
          <w:rFonts w:ascii="Tahoma" w:hAnsi="Tahoma" w:cs="Tahoma"/>
        </w:rPr>
      </w:pPr>
      <w:r w:rsidRPr="003D36AB">
        <w:rPr>
          <w:rFonts w:ascii="Tahoma" w:hAnsi="Tahoma" w:cs="Tahoma"/>
        </w:rPr>
        <w:t>La condena en costas en primera instancia se mantendrá incólume. En esta sede no se causaron por tratarse del grado jurisdiccional de consulta.</w:t>
      </w:r>
    </w:p>
    <w:p w14:paraId="0D075558" w14:textId="77777777" w:rsidR="009C6FA7" w:rsidRPr="003C77E8" w:rsidRDefault="009C6FA7" w:rsidP="003C77E8">
      <w:pPr>
        <w:pStyle w:val="Sinespaciado"/>
      </w:pPr>
    </w:p>
    <w:p w14:paraId="36838073" w14:textId="77777777" w:rsidR="009A4059" w:rsidRDefault="009A4059" w:rsidP="000F3C74">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05E3361F" w14:textId="77777777" w:rsidR="00DD4D0B" w:rsidRDefault="00DD4D0B" w:rsidP="00554D99">
      <w:pPr>
        <w:pStyle w:val="Sinespaciado"/>
      </w:pPr>
    </w:p>
    <w:p w14:paraId="4E1529E6" w14:textId="77777777" w:rsidR="009A4059" w:rsidRPr="009750A9" w:rsidRDefault="009A4059" w:rsidP="000F3C74">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492093">
      <w:pPr>
        <w:pStyle w:val="Sinespaciado"/>
      </w:pPr>
    </w:p>
    <w:p w14:paraId="1D27ADE6" w14:textId="6DB75B80" w:rsidR="009B7A3E" w:rsidRDefault="009B7A3E" w:rsidP="00AB25FB">
      <w:pPr>
        <w:spacing w:line="276" w:lineRule="auto"/>
        <w:ind w:firstLine="708"/>
        <w:jc w:val="both"/>
        <w:rPr>
          <w:rFonts w:ascii="Tahoma" w:hAnsi="Tahoma" w:cs="Tahoma"/>
          <w:b/>
        </w:rPr>
      </w:pPr>
      <w:r w:rsidRPr="003D36AB">
        <w:rPr>
          <w:rFonts w:ascii="Tahoma" w:hAnsi="Tahoma" w:cs="Tahoma"/>
          <w:b/>
          <w:u w:val="single"/>
        </w:rPr>
        <w:t>PRIMERO</w:t>
      </w:r>
      <w:r w:rsidRPr="003D36AB">
        <w:rPr>
          <w:rFonts w:ascii="Tahoma" w:hAnsi="Tahoma" w:cs="Tahoma"/>
        </w:rPr>
        <w:t xml:space="preserve">.- </w:t>
      </w:r>
      <w:r>
        <w:rPr>
          <w:rFonts w:ascii="Tahoma" w:hAnsi="Tahoma" w:cs="Tahoma"/>
          <w:b/>
        </w:rPr>
        <w:t xml:space="preserve">MODIFICAR </w:t>
      </w:r>
      <w:r w:rsidR="008220A4" w:rsidRPr="008220A4">
        <w:rPr>
          <w:rFonts w:ascii="Tahoma" w:hAnsi="Tahoma" w:cs="Tahoma"/>
        </w:rPr>
        <w:t>los ordinales segundo y cuarto</w:t>
      </w:r>
      <w:r w:rsidR="008220A4">
        <w:rPr>
          <w:rFonts w:ascii="Tahoma" w:hAnsi="Tahoma" w:cs="Tahoma"/>
          <w:b/>
        </w:rPr>
        <w:t xml:space="preserve"> </w:t>
      </w:r>
      <w:r w:rsidR="00AB25FB">
        <w:rPr>
          <w:rFonts w:ascii="Tahoma" w:hAnsi="Tahoma" w:cs="Tahoma"/>
        </w:rPr>
        <w:t xml:space="preserve">de la sentencia proferida el </w:t>
      </w:r>
      <w:r w:rsidR="008C55F4" w:rsidRPr="008C55F4">
        <w:rPr>
          <w:rFonts w:ascii="Tahoma" w:hAnsi="Tahoma" w:cs="Tahoma"/>
        </w:rPr>
        <w:t>4 de diciembre de 2014</w:t>
      </w:r>
      <w:r w:rsidR="008C55F4" w:rsidRPr="005A64D0">
        <w:rPr>
          <w:rFonts w:ascii="Tahoma" w:hAnsi="Tahoma" w:cs="Tahoma"/>
        </w:rPr>
        <w:t xml:space="preserve">, </w:t>
      </w:r>
      <w:r w:rsidR="00AB25FB">
        <w:rPr>
          <w:rFonts w:ascii="Tahoma" w:hAnsi="Tahoma" w:cs="Tahoma"/>
        </w:rPr>
        <w:t xml:space="preserve">por el Juzgado </w:t>
      </w:r>
      <w:r w:rsidR="008C55F4">
        <w:rPr>
          <w:rFonts w:ascii="Tahoma" w:hAnsi="Tahoma" w:cs="Tahoma"/>
        </w:rPr>
        <w:t>Segundo</w:t>
      </w:r>
      <w:r w:rsidR="00AB25FB" w:rsidRPr="003D36AB">
        <w:rPr>
          <w:rFonts w:ascii="Tahoma" w:hAnsi="Tahoma" w:cs="Tahoma"/>
        </w:rPr>
        <w:t xml:space="preserve"> Laboral del Circuito de Pereira, dentro del proceso ordinario laboral promovido por</w:t>
      </w:r>
      <w:r w:rsidR="00AB25FB" w:rsidRPr="003D36AB">
        <w:rPr>
          <w:rFonts w:ascii="Tahoma" w:hAnsi="Tahoma" w:cs="Tahoma"/>
          <w:b/>
        </w:rPr>
        <w:t xml:space="preserve"> </w:t>
      </w:r>
      <w:r w:rsidR="00A62B5B">
        <w:rPr>
          <w:rFonts w:ascii="Tahoma" w:hAnsi="Tahoma" w:cs="Tahoma"/>
          <w:b/>
        </w:rPr>
        <w:t xml:space="preserve">Jairo Varón </w:t>
      </w:r>
      <w:proofErr w:type="spellStart"/>
      <w:r w:rsidR="00A62B5B">
        <w:rPr>
          <w:rFonts w:ascii="Tahoma" w:hAnsi="Tahoma" w:cs="Tahoma"/>
          <w:b/>
        </w:rPr>
        <w:t>Ortíz</w:t>
      </w:r>
      <w:proofErr w:type="spellEnd"/>
      <w:r w:rsidR="00AB25FB" w:rsidRPr="003D36AB">
        <w:rPr>
          <w:rFonts w:ascii="Tahoma" w:hAnsi="Tahoma" w:cs="Tahoma"/>
        </w:rPr>
        <w:t xml:space="preserve"> </w:t>
      </w:r>
      <w:r w:rsidR="00AB25FB" w:rsidRPr="003D36AB">
        <w:rPr>
          <w:rFonts w:ascii="Tahoma" w:hAnsi="Tahoma" w:cs="Tahoma"/>
          <w:lang w:val="es-ES_tradnl"/>
        </w:rPr>
        <w:t>en</w:t>
      </w:r>
      <w:r w:rsidR="00AB25FB" w:rsidRPr="003D36AB">
        <w:rPr>
          <w:rFonts w:ascii="Tahoma" w:hAnsi="Tahoma" w:cs="Tahoma"/>
          <w:b/>
        </w:rPr>
        <w:t xml:space="preserve"> </w:t>
      </w:r>
      <w:r w:rsidR="00AB25FB" w:rsidRPr="003D36AB">
        <w:rPr>
          <w:rFonts w:ascii="Tahoma" w:hAnsi="Tahoma" w:cs="Tahoma"/>
        </w:rPr>
        <w:t xml:space="preserve">contra de </w:t>
      </w:r>
      <w:proofErr w:type="spellStart"/>
      <w:r w:rsidR="00AB25FB" w:rsidRPr="003D36AB">
        <w:rPr>
          <w:rFonts w:ascii="Tahoma" w:hAnsi="Tahoma" w:cs="Tahoma"/>
          <w:b/>
        </w:rPr>
        <w:t>Colpensiones</w:t>
      </w:r>
      <w:proofErr w:type="spellEnd"/>
      <w:r w:rsidR="00AB25FB" w:rsidRPr="00AB25FB">
        <w:rPr>
          <w:rFonts w:ascii="Tahoma" w:hAnsi="Tahoma" w:cs="Tahoma"/>
        </w:rPr>
        <w:t>, el cual quedará así:</w:t>
      </w:r>
    </w:p>
    <w:p w14:paraId="104497FA" w14:textId="77777777" w:rsidR="00F1566B" w:rsidRDefault="00F1566B" w:rsidP="00F34D08">
      <w:pPr>
        <w:spacing w:line="276" w:lineRule="auto"/>
        <w:ind w:firstLine="708"/>
        <w:jc w:val="both"/>
        <w:rPr>
          <w:rFonts w:ascii="Tahoma" w:hAnsi="Tahoma" w:cs="Tahoma"/>
          <w:b/>
        </w:rPr>
      </w:pPr>
    </w:p>
    <w:p w14:paraId="2E3E3E74" w14:textId="5F959C93" w:rsidR="008220A4" w:rsidRDefault="00AB25FB" w:rsidP="0049607B">
      <w:pPr>
        <w:ind w:left="709" w:right="335"/>
        <w:jc w:val="both"/>
        <w:rPr>
          <w:rFonts w:ascii="Arial Narrow" w:hAnsi="Arial Narrow" w:cs="Tahoma"/>
          <w:i/>
        </w:rPr>
      </w:pPr>
      <w:r w:rsidRPr="0049607B">
        <w:rPr>
          <w:rFonts w:ascii="Arial Narrow" w:hAnsi="Arial Narrow" w:cs="Tahoma"/>
          <w:i/>
        </w:rPr>
        <w:t>“</w:t>
      </w:r>
      <w:r w:rsidR="008220A4">
        <w:rPr>
          <w:rFonts w:ascii="Arial Narrow" w:hAnsi="Arial Narrow" w:cs="Tahoma"/>
          <w:i/>
        </w:rPr>
        <w:t>Segundo</w:t>
      </w:r>
      <w:r w:rsidR="000724B3" w:rsidRPr="0049607B">
        <w:rPr>
          <w:rFonts w:ascii="Arial Narrow" w:hAnsi="Arial Narrow" w:cs="Tahoma"/>
          <w:i/>
        </w:rPr>
        <w:t xml:space="preserve">: </w:t>
      </w:r>
      <w:r w:rsidR="000724B3" w:rsidRPr="00AB25FB">
        <w:rPr>
          <w:rFonts w:ascii="Arial Narrow" w:hAnsi="Arial Narrow" w:cs="Tahoma"/>
          <w:i/>
        </w:rPr>
        <w:t xml:space="preserve">Condenar a Colpensiones al pago de la diferencia pensional por valor de </w:t>
      </w:r>
      <w:r w:rsidR="0049607B" w:rsidRPr="00DB7BA4">
        <w:rPr>
          <w:rFonts w:ascii="Arial Narrow" w:hAnsi="Arial Narrow" w:cs="Tahoma"/>
          <w:i/>
        </w:rPr>
        <w:t>$</w:t>
      </w:r>
      <w:r w:rsidR="00141957" w:rsidRPr="00141957">
        <w:rPr>
          <w:rFonts w:ascii="Arial Narrow" w:hAnsi="Arial Narrow" w:cs="Tahoma"/>
          <w:i/>
        </w:rPr>
        <w:t>35.737.328</w:t>
      </w:r>
      <w:r w:rsidR="000724B3" w:rsidRPr="0049607B">
        <w:rPr>
          <w:rFonts w:ascii="Arial Narrow" w:hAnsi="Arial Narrow" w:cs="Tahoma"/>
          <w:i/>
        </w:rPr>
        <w:t>,</w:t>
      </w:r>
      <w:r w:rsidR="000724B3" w:rsidRPr="00AB25FB">
        <w:rPr>
          <w:rFonts w:ascii="Arial Narrow" w:hAnsi="Arial Narrow" w:cs="Tahoma"/>
          <w:i/>
        </w:rPr>
        <w:t xml:space="preserve"> causada entre el </w:t>
      </w:r>
      <w:r w:rsidR="00DB7BA4">
        <w:rPr>
          <w:rFonts w:ascii="Arial Narrow" w:hAnsi="Arial Narrow" w:cs="Tahoma"/>
          <w:i/>
        </w:rPr>
        <w:t>1º de abril de 2010</w:t>
      </w:r>
      <w:r w:rsidR="00B85477">
        <w:rPr>
          <w:rFonts w:ascii="Arial Narrow" w:hAnsi="Arial Narrow" w:cs="Tahoma"/>
          <w:i/>
        </w:rPr>
        <w:t xml:space="preserve"> y el 31 de marzo</w:t>
      </w:r>
      <w:r w:rsidR="000724B3" w:rsidRPr="00AB25FB">
        <w:rPr>
          <w:rFonts w:ascii="Arial Narrow" w:hAnsi="Arial Narrow" w:cs="Tahoma"/>
          <w:i/>
        </w:rPr>
        <w:t xml:space="preserve"> de 2016. </w:t>
      </w:r>
    </w:p>
    <w:p w14:paraId="744FE5FA" w14:textId="77777777" w:rsidR="008220A4" w:rsidRDefault="008220A4" w:rsidP="0049607B">
      <w:pPr>
        <w:ind w:left="709" w:right="335"/>
        <w:jc w:val="both"/>
        <w:rPr>
          <w:rFonts w:ascii="Arial Narrow" w:hAnsi="Arial Narrow" w:cs="Tahoma"/>
          <w:i/>
        </w:rPr>
      </w:pPr>
    </w:p>
    <w:p w14:paraId="32871555" w14:textId="2FF8D379" w:rsidR="00F1566B" w:rsidRPr="00AB25FB" w:rsidRDefault="008220A4" w:rsidP="0049607B">
      <w:pPr>
        <w:ind w:left="709" w:right="335"/>
        <w:jc w:val="both"/>
        <w:rPr>
          <w:rFonts w:ascii="Arial Narrow" w:hAnsi="Arial Narrow" w:cs="Tahoma"/>
          <w:i/>
          <w:sz w:val="22"/>
          <w:szCs w:val="22"/>
        </w:rPr>
      </w:pPr>
      <w:r>
        <w:rPr>
          <w:rFonts w:ascii="Arial Narrow" w:hAnsi="Arial Narrow" w:cs="Tahoma"/>
          <w:i/>
        </w:rPr>
        <w:t>Cuarto: Condenar a Colpensiones a seguir pagando a favor del demandante una mesada pensional de $</w:t>
      </w:r>
      <w:r w:rsidR="00141957">
        <w:rPr>
          <w:rFonts w:ascii="Arial Narrow" w:hAnsi="Arial Narrow" w:cs="Tahoma"/>
          <w:i/>
        </w:rPr>
        <w:t>1.436.575</w:t>
      </w:r>
      <w:r w:rsidR="00141957" w:rsidRPr="00141957">
        <w:rPr>
          <w:rFonts w:ascii="Arial Narrow" w:hAnsi="Arial Narrow" w:cs="Tahoma"/>
          <w:i/>
        </w:rPr>
        <w:t xml:space="preserve"> </w:t>
      </w:r>
      <w:r>
        <w:rPr>
          <w:rFonts w:ascii="Arial Narrow" w:hAnsi="Arial Narrow" w:cs="Tahoma"/>
          <w:i/>
        </w:rPr>
        <w:t>a partir del 1º de abril de 2016, sin perj</w:t>
      </w:r>
      <w:r w:rsidR="00DB7BA4">
        <w:rPr>
          <w:rFonts w:ascii="Arial Narrow" w:hAnsi="Arial Narrow" w:cs="Tahoma"/>
          <w:i/>
        </w:rPr>
        <w:t>uicio de los reajustes legales y los descuentos de ley</w:t>
      </w:r>
      <w:r>
        <w:rPr>
          <w:rFonts w:ascii="Arial Narrow" w:hAnsi="Arial Narrow" w:cs="Tahoma"/>
          <w:i/>
        </w:rPr>
        <w:t>.</w:t>
      </w:r>
      <w:r w:rsidR="00AB25FB">
        <w:rPr>
          <w:rFonts w:ascii="Arial Narrow" w:hAnsi="Arial Narrow" w:cs="Tahoma"/>
          <w:b/>
          <w:i/>
        </w:rPr>
        <w:t>”</w:t>
      </w:r>
    </w:p>
    <w:p w14:paraId="1647035C" w14:textId="77777777" w:rsidR="009B7A3E" w:rsidRPr="00DB7BA4" w:rsidRDefault="009B7A3E" w:rsidP="009B7A3E">
      <w:pPr>
        <w:pStyle w:val="Sinespaciado"/>
        <w:rPr>
          <w:lang w:val="es-ES"/>
        </w:rPr>
      </w:pPr>
    </w:p>
    <w:p w14:paraId="3D5899BE" w14:textId="77777777" w:rsidR="009B7A3E" w:rsidRDefault="009B7A3E" w:rsidP="009B7A3E">
      <w:pPr>
        <w:spacing w:line="276" w:lineRule="auto"/>
        <w:ind w:firstLine="709"/>
        <w:jc w:val="both"/>
        <w:rPr>
          <w:rFonts w:ascii="Tahoma" w:hAnsi="Tahoma" w:cs="Tahoma"/>
        </w:rPr>
      </w:pPr>
      <w:r w:rsidRPr="003D36AB">
        <w:rPr>
          <w:rFonts w:ascii="Tahoma" w:hAnsi="Tahoma" w:cs="Tahoma"/>
          <w:b/>
          <w:u w:val="single"/>
        </w:rPr>
        <w:t>SEGUNDO</w:t>
      </w:r>
      <w:r w:rsidRPr="003D36AB">
        <w:rPr>
          <w:rFonts w:ascii="Tahoma" w:hAnsi="Tahoma" w:cs="Tahoma"/>
        </w:rPr>
        <w:t xml:space="preserve">.- </w:t>
      </w:r>
      <w:r>
        <w:rPr>
          <w:rFonts w:ascii="Tahoma" w:hAnsi="Tahoma" w:cs="Tahoma"/>
        </w:rPr>
        <w:t>Confirmar en todo lo demás la sentencia objeto de consulta.</w:t>
      </w:r>
    </w:p>
    <w:p w14:paraId="0B0EE625" w14:textId="77777777" w:rsidR="009B7A3E" w:rsidRDefault="009B7A3E" w:rsidP="00B35668">
      <w:pPr>
        <w:pStyle w:val="Sinespaciado"/>
      </w:pPr>
    </w:p>
    <w:p w14:paraId="559FBDEE" w14:textId="77777777" w:rsidR="009B7A3E" w:rsidRPr="003D36AB" w:rsidRDefault="009B7A3E" w:rsidP="009B7A3E">
      <w:pPr>
        <w:spacing w:line="276" w:lineRule="auto"/>
        <w:ind w:firstLine="709"/>
        <w:jc w:val="both"/>
        <w:rPr>
          <w:rFonts w:ascii="Tahoma" w:hAnsi="Tahoma" w:cs="Tahoma"/>
        </w:rPr>
      </w:pPr>
      <w:r w:rsidRPr="002F1FDF">
        <w:rPr>
          <w:rFonts w:ascii="Tahoma" w:hAnsi="Tahoma" w:cs="Tahoma"/>
          <w:b/>
          <w:u w:val="single"/>
        </w:rPr>
        <w:t>TERCERO.</w:t>
      </w:r>
      <w:r w:rsidRPr="002F1FDF">
        <w:rPr>
          <w:rFonts w:ascii="Tahoma" w:hAnsi="Tahoma" w:cs="Tahoma"/>
          <w:b/>
        </w:rPr>
        <w:t xml:space="preserve">- </w:t>
      </w:r>
      <w:r w:rsidRPr="003D36AB">
        <w:rPr>
          <w:rFonts w:ascii="Tahoma" w:hAnsi="Tahoma" w:cs="Tahoma"/>
        </w:rPr>
        <w:t>Sin condena en costas en esta instancia.</w:t>
      </w:r>
    </w:p>
    <w:p w14:paraId="5EE6739D" w14:textId="77777777" w:rsidR="00B5417C" w:rsidRPr="00013C46" w:rsidRDefault="00B5417C" w:rsidP="00B35668">
      <w:pPr>
        <w:pStyle w:val="Sinespaciado"/>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B35668">
      <w:pPr>
        <w:pStyle w:val="Sinespaciado"/>
      </w:pPr>
    </w:p>
    <w:p w14:paraId="32CEAC31" w14:textId="77777777"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6F8886F" w14:textId="77777777" w:rsidR="000F3C74" w:rsidRDefault="000F3C74" w:rsidP="00B35668">
      <w:pPr>
        <w:pStyle w:val="Sinespaciado"/>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780C20C9" w14:textId="77777777" w:rsidR="009C6F15" w:rsidRDefault="009C6F15" w:rsidP="000F3C74"/>
    <w:p w14:paraId="7EADDC3D" w14:textId="77777777" w:rsidR="009A4059" w:rsidRPr="009750A9" w:rsidRDefault="009A4059" w:rsidP="000F3C74">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6EE7001A" w14:textId="77777777" w:rsidR="00BF0FC3" w:rsidRDefault="00BF0FC3" w:rsidP="00086844">
      <w:pPr>
        <w:pStyle w:val="Sinespaciado"/>
      </w:pPr>
    </w:p>
    <w:p w14:paraId="2EFBCDAC" w14:textId="77777777" w:rsidR="0052015E" w:rsidRDefault="004A0AAF" w:rsidP="000F3C74">
      <w:pPr>
        <w:ind w:firstLine="708"/>
        <w:jc w:val="both"/>
        <w:rPr>
          <w:rFonts w:ascii="Tahoma" w:hAnsi="Tahoma" w:cs="Tahoma"/>
        </w:rPr>
      </w:pPr>
      <w:r w:rsidRPr="009750A9">
        <w:rPr>
          <w:rFonts w:ascii="Tahoma" w:hAnsi="Tahoma" w:cs="Tahoma"/>
        </w:rPr>
        <w:t>Los Magistrados,</w:t>
      </w:r>
    </w:p>
    <w:p w14:paraId="6100B0B2" w14:textId="77777777" w:rsidR="00437AF7" w:rsidRPr="009750A9" w:rsidRDefault="00437AF7" w:rsidP="000F3C74">
      <w:pPr>
        <w:rPr>
          <w:rFonts w:ascii="Tahoma" w:hAnsi="Tahoma" w:cs="Tahoma"/>
          <w:b/>
        </w:rPr>
      </w:pPr>
    </w:p>
    <w:p w14:paraId="76A11250" w14:textId="3DF6D927" w:rsidR="009C6F15" w:rsidRPr="009750A9" w:rsidRDefault="009A4059" w:rsidP="00713BCA">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41F5874F" w14:textId="77777777" w:rsidR="00713BCA" w:rsidRDefault="00713BCA" w:rsidP="000F3C74">
      <w:pPr>
        <w:jc w:val="center"/>
        <w:rPr>
          <w:rFonts w:ascii="Tahoma" w:hAnsi="Tahoma" w:cs="Tahoma"/>
          <w:b/>
        </w:rPr>
      </w:pPr>
    </w:p>
    <w:p w14:paraId="08F79CB4" w14:textId="7EF9A012" w:rsidR="008F6797" w:rsidRPr="009750A9" w:rsidRDefault="00476BCE" w:rsidP="000F3C74">
      <w:pPr>
        <w:jc w:val="center"/>
        <w:rPr>
          <w:rFonts w:ascii="Tahoma" w:hAnsi="Tahoma" w:cs="Tahoma"/>
          <w:b/>
        </w:rPr>
      </w:pPr>
      <w:proofErr w:type="spellStart"/>
      <w:r>
        <w:rPr>
          <w:rFonts w:ascii="Tahoma" w:hAnsi="Tahoma" w:cs="Tahoma"/>
          <w:b/>
        </w:rPr>
        <w:t>JELYNE</w:t>
      </w:r>
      <w:proofErr w:type="spellEnd"/>
      <w:r>
        <w:rPr>
          <w:rFonts w:ascii="Tahoma" w:hAnsi="Tahoma" w:cs="Tahoma"/>
          <w:b/>
        </w:rPr>
        <w:t xml:space="preserve"> MONSALVE OSPINA</w:t>
      </w:r>
    </w:p>
    <w:p w14:paraId="1E434ADB" w14:textId="77777777" w:rsidR="00821189" w:rsidRDefault="00821189" w:rsidP="000F3C74">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p w14:paraId="7FD8DF2E" w14:textId="77777777" w:rsidR="00713BCA" w:rsidRDefault="00713BCA" w:rsidP="000F3C74">
      <w:pPr>
        <w:jc w:val="center"/>
        <w:rPr>
          <w:rFonts w:ascii="Tahoma" w:hAnsi="Tahoma" w:cs="Tahoma"/>
        </w:rPr>
      </w:pPr>
    </w:p>
    <w:p w14:paraId="240BFADE" w14:textId="77777777" w:rsidR="00EB5C8B" w:rsidRPr="00141957" w:rsidRDefault="00EB5C8B" w:rsidP="00EB5C8B">
      <w:pPr>
        <w:jc w:val="center"/>
        <w:rPr>
          <w:rFonts w:ascii="Tahoma" w:hAnsi="Tahoma" w:cs="Tahoma"/>
          <w:b/>
        </w:rPr>
      </w:pPr>
      <w:r w:rsidRPr="00141957">
        <w:rPr>
          <w:rFonts w:ascii="Tahoma" w:hAnsi="Tahoma" w:cs="Tahoma"/>
          <w:b/>
        </w:rPr>
        <w:t>ACTUALIZACIÓN DE LA CONDENA DE PRIMERA INSTANCIA</w:t>
      </w:r>
    </w:p>
    <w:p w14:paraId="308587EB" w14:textId="77777777" w:rsidR="00EB5C8B" w:rsidRDefault="00EB5C8B" w:rsidP="00EB5C8B"/>
    <w:tbl>
      <w:tblPr>
        <w:tblW w:w="0" w:type="auto"/>
        <w:jc w:val="center"/>
        <w:tblCellMar>
          <w:left w:w="70" w:type="dxa"/>
          <w:right w:w="70" w:type="dxa"/>
        </w:tblCellMar>
        <w:tblLook w:val="04A0" w:firstRow="1" w:lastRow="0" w:firstColumn="1" w:lastColumn="0" w:noHBand="0" w:noVBand="1"/>
      </w:tblPr>
      <w:tblGrid>
        <w:gridCol w:w="546"/>
        <w:gridCol w:w="1715"/>
        <w:gridCol w:w="973"/>
        <w:gridCol w:w="994"/>
        <w:gridCol w:w="762"/>
        <w:gridCol w:w="1972"/>
        <w:gridCol w:w="1297"/>
        <w:gridCol w:w="1626"/>
      </w:tblGrid>
      <w:tr w:rsidR="00EB5C8B" w14:paraId="5D804B05" w14:textId="77777777" w:rsidTr="00EB5C8B">
        <w:trPr>
          <w:trHeight w:val="465"/>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0DBC21E8" w14:textId="77777777" w:rsidR="00EB5C8B" w:rsidRDefault="00EB5C8B" w:rsidP="00AE1BD6">
            <w:pPr>
              <w:jc w:val="center"/>
              <w:rPr>
                <w:rFonts w:ascii="Calibri" w:hAnsi="Calibri"/>
                <w:b/>
                <w:bCs/>
                <w:color w:val="000000"/>
                <w:sz w:val="16"/>
                <w:szCs w:val="16"/>
              </w:rPr>
            </w:pPr>
            <w:r>
              <w:rPr>
                <w:rFonts w:ascii="Calibri" w:hAnsi="Calibri"/>
                <w:b/>
                <w:bCs/>
                <w:color w:val="000000"/>
                <w:sz w:val="16"/>
                <w:szCs w:val="16"/>
              </w:rPr>
              <w:t>Año</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056D8B77" w14:textId="77777777" w:rsidR="00EB5C8B" w:rsidRDefault="00EB5C8B" w:rsidP="00AE1BD6">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568C00F6" w14:textId="77777777" w:rsidR="00EB5C8B" w:rsidRDefault="00EB5C8B" w:rsidP="00AE1BD6">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540DC810" w14:textId="77777777" w:rsidR="00EB5C8B" w:rsidRDefault="00EB5C8B" w:rsidP="00AE1BD6">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2FC100D4" w14:textId="77777777" w:rsidR="00EB5C8B" w:rsidRDefault="00EB5C8B" w:rsidP="00AE1BD6">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1A4997E4" w14:textId="77777777" w:rsidR="00EB5C8B" w:rsidRDefault="00EB5C8B" w:rsidP="00AE1BD6">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1454B543" w14:textId="77777777" w:rsidR="00EB5C8B" w:rsidRDefault="00EB5C8B" w:rsidP="00AE1BD6">
            <w:pPr>
              <w:jc w:val="center"/>
              <w:rPr>
                <w:rFonts w:ascii="Calibri" w:hAnsi="Calibri"/>
                <w:b/>
                <w:bCs/>
                <w:color w:val="000000"/>
                <w:sz w:val="16"/>
                <w:szCs w:val="16"/>
              </w:rPr>
            </w:pPr>
            <w:r>
              <w:rPr>
                <w:rFonts w:ascii="Calibri" w:hAnsi="Calibri"/>
                <w:b/>
                <w:bCs/>
                <w:color w:val="000000"/>
                <w:sz w:val="16"/>
                <w:szCs w:val="16"/>
              </w:rPr>
              <w:t>Mesada anterior</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10BA7DFF" w14:textId="77777777" w:rsidR="00EB5C8B" w:rsidRDefault="00EB5C8B" w:rsidP="00AE1BD6">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EB5C8B" w14:paraId="3846C8A9" w14:textId="77777777" w:rsidTr="00EB5C8B">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DCADF2D" w14:textId="77777777" w:rsidR="00EB5C8B" w:rsidRDefault="00EB5C8B" w:rsidP="00AE1BD6">
            <w:pPr>
              <w:jc w:val="center"/>
              <w:rPr>
                <w:rFonts w:ascii="Calibri" w:hAnsi="Calibri"/>
                <w:sz w:val="20"/>
                <w:szCs w:val="20"/>
              </w:rPr>
            </w:pPr>
            <w:r>
              <w:rPr>
                <w:rFonts w:ascii="Calibri" w:hAnsi="Calibri"/>
                <w:sz w:val="20"/>
                <w:szCs w:val="20"/>
              </w:rPr>
              <w:t>2010</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AE08B75" w14:textId="77777777" w:rsidR="00EB5C8B" w:rsidRDefault="00EB5C8B" w:rsidP="00AE1BD6">
            <w:pPr>
              <w:jc w:val="center"/>
              <w:rPr>
                <w:rFonts w:ascii="Calibri" w:hAnsi="Calibri"/>
                <w:sz w:val="20"/>
                <w:szCs w:val="20"/>
              </w:rPr>
            </w:pPr>
            <w:r>
              <w:rPr>
                <w:rFonts w:ascii="Calibri" w:hAnsi="Calibri"/>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AD44" w14:textId="77777777" w:rsidR="00EB5C8B" w:rsidRDefault="00EB5C8B" w:rsidP="00AE1BD6">
            <w:pPr>
              <w:jc w:val="right"/>
              <w:rPr>
                <w:rFonts w:ascii="Calibri" w:hAnsi="Calibri"/>
                <w:color w:val="000000"/>
                <w:sz w:val="20"/>
                <w:szCs w:val="20"/>
              </w:rPr>
            </w:pPr>
            <w:r>
              <w:rPr>
                <w:rFonts w:ascii="Calibri" w:hAnsi="Calibri"/>
                <w:color w:val="000000"/>
                <w:sz w:val="20"/>
                <w:szCs w:val="20"/>
              </w:rPr>
              <w:t>01-abr-10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DF885" w14:textId="77777777" w:rsidR="00EB5C8B" w:rsidRDefault="00EB5C8B" w:rsidP="00AE1BD6">
            <w:pPr>
              <w:jc w:val="right"/>
              <w:rPr>
                <w:rFonts w:ascii="Calibri" w:hAnsi="Calibri"/>
                <w:color w:val="000000"/>
                <w:sz w:val="20"/>
                <w:szCs w:val="20"/>
              </w:rPr>
            </w:pPr>
            <w:r>
              <w:rPr>
                <w:rFonts w:ascii="Calibri" w:hAnsi="Calibri"/>
                <w:color w:val="000000"/>
                <w:sz w:val="20"/>
                <w:szCs w:val="20"/>
              </w:rPr>
              <w:t>31-dic-10</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9C3F8F4" w14:textId="77777777" w:rsidR="00EB5C8B" w:rsidRDefault="00EB5C8B" w:rsidP="00AE1BD6">
            <w:pPr>
              <w:jc w:val="center"/>
              <w:rPr>
                <w:rFonts w:ascii="Calibri" w:hAnsi="Calibri"/>
                <w:sz w:val="20"/>
                <w:szCs w:val="20"/>
              </w:rPr>
            </w:pPr>
            <w:r>
              <w:rPr>
                <w:rFonts w:ascii="Calibri" w:hAnsi="Calibri"/>
                <w:sz w:val="20"/>
                <w:szCs w:val="20"/>
              </w:rPr>
              <w:t>11,00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6E32A58B" w14:textId="77777777" w:rsidR="00EB5C8B" w:rsidRDefault="00EB5C8B" w:rsidP="00AE1BD6">
            <w:pPr>
              <w:rPr>
                <w:rFonts w:ascii="Calibri" w:hAnsi="Calibri"/>
                <w:sz w:val="20"/>
                <w:szCs w:val="20"/>
              </w:rPr>
            </w:pPr>
            <w:r>
              <w:rPr>
                <w:rFonts w:ascii="Calibri" w:hAnsi="Calibri"/>
                <w:sz w:val="20"/>
                <w:szCs w:val="20"/>
              </w:rPr>
              <w:t xml:space="preserve">                 1.161.424,00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5BDE8" w14:textId="77777777" w:rsidR="00EB5C8B" w:rsidRDefault="00EB5C8B" w:rsidP="00AE1BD6">
            <w:pPr>
              <w:jc w:val="right"/>
              <w:rPr>
                <w:rFonts w:ascii="Calibri" w:hAnsi="Calibri"/>
                <w:sz w:val="20"/>
                <w:szCs w:val="20"/>
              </w:rPr>
            </w:pPr>
            <w:r>
              <w:rPr>
                <w:rFonts w:ascii="Calibri" w:hAnsi="Calibri"/>
                <w:sz w:val="20"/>
                <w:szCs w:val="20"/>
              </w:rPr>
              <w:t xml:space="preserve">           770.213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F534338" w14:textId="77777777" w:rsidR="00EB5C8B" w:rsidRDefault="00EB5C8B" w:rsidP="00AE1BD6">
            <w:pPr>
              <w:rPr>
                <w:rFonts w:ascii="Calibri" w:hAnsi="Calibri"/>
                <w:color w:val="000000"/>
                <w:sz w:val="20"/>
                <w:szCs w:val="20"/>
              </w:rPr>
            </w:pPr>
            <w:r>
              <w:rPr>
                <w:rFonts w:ascii="Calibri" w:hAnsi="Calibri"/>
                <w:color w:val="000000"/>
                <w:sz w:val="20"/>
                <w:szCs w:val="20"/>
              </w:rPr>
              <w:t xml:space="preserve">         4.303.321 </w:t>
            </w:r>
          </w:p>
        </w:tc>
      </w:tr>
      <w:tr w:rsidR="00EB5C8B" w14:paraId="319454EC" w14:textId="77777777" w:rsidTr="00EB5C8B">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E8CC50D" w14:textId="77777777" w:rsidR="00EB5C8B" w:rsidRDefault="00EB5C8B" w:rsidP="00AE1BD6">
            <w:pPr>
              <w:jc w:val="center"/>
              <w:rPr>
                <w:rFonts w:ascii="Calibri" w:hAnsi="Calibri"/>
                <w:sz w:val="20"/>
                <w:szCs w:val="20"/>
              </w:rPr>
            </w:pPr>
            <w:r>
              <w:rPr>
                <w:rFonts w:ascii="Calibri" w:hAnsi="Calibri"/>
                <w:sz w:val="20"/>
                <w:szCs w:val="20"/>
              </w:rPr>
              <w:t>2011</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9704C67" w14:textId="77777777" w:rsidR="00EB5C8B" w:rsidRDefault="00EB5C8B" w:rsidP="00AE1BD6">
            <w:pPr>
              <w:jc w:val="center"/>
              <w:rPr>
                <w:rFonts w:ascii="Calibri" w:hAnsi="Calibri"/>
                <w:sz w:val="20"/>
                <w:szCs w:val="20"/>
              </w:rPr>
            </w:pPr>
            <w:r>
              <w:rPr>
                <w:rFonts w:ascii="Calibri" w:hAnsi="Calibri"/>
                <w:sz w:val="20"/>
                <w:szCs w:val="20"/>
              </w:rPr>
              <w:t>3,17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EC99" w14:textId="77777777" w:rsidR="00EB5C8B" w:rsidRDefault="00EB5C8B" w:rsidP="00AE1BD6">
            <w:pPr>
              <w:jc w:val="right"/>
              <w:rPr>
                <w:rFonts w:ascii="Calibri" w:hAnsi="Calibri"/>
                <w:color w:val="000000"/>
                <w:sz w:val="20"/>
                <w:szCs w:val="20"/>
              </w:rPr>
            </w:pPr>
            <w:r>
              <w:rPr>
                <w:rFonts w:ascii="Calibri" w:hAnsi="Calibri"/>
                <w:color w:val="000000"/>
                <w:sz w:val="20"/>
                <w:szCs w:val="20"/>
              </w:rPr>
              <w:t>01-ene-11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99F9" w14:textId="77777777" w:rsidR="00EB5C8B" w:rsidRDefault="00EB5C8B" w:rsidP="00AE1BD6">
            <w:pPr>
              <w:jc w:val="right"/>
              <w:rPr>
                <w:rFonts w:ascii="Calibri" w:hAnsi="Calibri"/>
                <w:color w:val="000000"/>
                <w:sz w:val="20"/>
                <w:szCs w:val="20"/>
              </w:rPr>
            </w:pPr>
            <w:r>
              <w:rPr>
                <w:rFonts w:ascii="Calibri" w:hAnsi="Calibri"/>
                <w:color w:val="000000"/>
                <w:sz w:val="20"/>
                <w:szCs w:val="20"/>
              </w:rPr>
              <w:t>31-dic-11</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8E3D0FA" w14:textId="77777777" w:rsidR="00EB5C8B" w:rsidRDefault="00EB5C8B" w:rsidP="00AE1BD6">
            <w:pPr>
              <w:jc w:val="center"/>
              <w:rPr>
                <w:rFonts w:ascii="Calibri" w:hAnsi="Calibri"/>
                <w:sz w:val="20"/>
                <w:szCs w:val="20"/>
              </w:rPr>
            </w:pPr>
            <w:r>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56D4F9D6" w14:textId="77777777" w:rsidR="00EB5C8B" w:rsidRDefault="00EB5C8B" w:rsidP="00AE1BD6">
            <w:pPr>
              <w:rPr>
                <w:rFonts w:ascii="Calibri" w:hAnsi="Calibri"/>
                <w:sz w:val="20"/>
                <w:szCs w:val="20"/>
              </w:rPr>
            </w:pPr>
            <w:r>
              <w:rPr>
                <w:rFonts w:ascii="Calibri" w:hAnsi="Calibri"/>
                <w:sz w:val="20"/>
                <w:szCs w:val="20"/>
              </w:rPr>
              <w:t xml:space="preserve">                 1.198.255,34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438159B0" w14:textId="77777777" w:rsidR="00EB5C8B" w:rsidRDefault="00EB5C8B" w:rsidP="00AE1BD6">
            <w:pPr>
              <w:rPr>
                <w:rFonts w:ascii="Calibri" w:hAnsi="Calibri"/>
                <w:sz w:val="20"/>
                <w:szCs w:val="20"/>
              </w:rPr>
            </w:pPr>
            <w:r>
              <w:rPr>
                <w:rFonts w:ascii="Calibri" w:hAnsi="Calibri"/>
                <w:sz w:val="20"/>
                <w:szCs w:val="20"/>
              </w:rPr>
              <w:t xml:space="preserve">           794.638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545A91B3" w14:textId="77777777" w:rsidR="00EB5C8B" w:rsidRDefault="00EB5C8B" w:rsidP="00AE1BD6">
            <w:pPr>
              <w:rPr>
                <w:rFonts w:ascii="Calibri" w:hAnsi="Calibri"/>
                <w:color w:val="000000"/>
                <w:sz w:val="20"/>
                <w:szCs w:val="20"/>
              </w:rPr>
            </w:pPr>
            <w:r>
              <w:rPr>
                <w:rFonts w:ascii="Calibri" w:hAnsi="Calibri"/>
                <w:color w:val="000000"/>
                <w:sz w:val="20"/>
                <w:szCs w:val="20"/>
              </w:rPr>
              <w:t xml:space="preserve">         5.650.640 </w:t>
            </w:r>
          </w:p>
        </w:tc>
      </w:tr>
      <w:tr w:rsidR="00EB5C8B" w14:paraId="598FB896" w14:textId="77777777" w:rsidTr="00EB5C8B">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28AB3DC" w14:textId="77777777" w:rsidR="00EB5C8B" w:rsidRDefault="00EB5C8B" w:rsidP="00AE1BD6">
            <w:pPr>
              <w:jc w:val="center"/>
              <w:rPr>
                <w:rFonts w:ascii="Calibri" w:hAnsi="Calibri"/>
                <w:sz w:val="20"/>
                <w:szCs w:val="20"/>
              </w:rPr>
            </w:pPr>
            <w:r>
              <w:rPr>
                <w:rFonts w:ascii="Calibri" w:hAnsi="Calibri"/>
                <w:sz w:val="20"/>
                <w:szCs w:val="20"/>
              </w:rPr>
              <w:t>2012</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E22B565" w14:textId="77777777" w:rsidR="00EB5C8B" w:rsidRDefault="00EB5C8B" w:rsidP="00AE1BD6">
            <w:pPr>
              <w:jc w:val="center"/>
              <w:rPr>
                <w:rFonts w:ascii="Calibri" w:hAnsi="Calibri"/>
                <w:sz w:val="20"/>
                <w:szCs w:val="20"/>
              </w:rPr>
            </w:pPr>
            <w:r>
              <w:rPr>
                <w:rFonts w:ascii="Calibri" w:hAnsi="Calibri"/>
                <w:sz w:val="20"/>
                <w:szCs w:val="20"/>
              </w:rPr>
              <w:t>3,73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5BF8D" w14:textId="77777777" w:rsidR="00EB5C8B" w:rsidRDefault="00EB5C8B" w:rsidP="00AE1BD6">
            <w:pPr>
              <w:jc w:val="right"/>
              <w:rPr>
                <w:rFonts w:ascii="Calibri" w:hAnsi="Calibri"/>
                <w:color w:val="000000"/>
                <w:sz w:val="20"/>
                <w:szCs w:val="20"/>
              </w:rPr>
            </w:pPr>
            <w:r>
              <w:rPr>
                <w:rFonts w:ascii="Calibri" w:hAnsi="Calibri"/>
                <w:color w:val="000000"/>
                <w:sz w:val="20"/>
                <w:szCs w:val="20"/>
              </w:rPr>
              <w:t>01-ene-12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27897" w14:textId="77777777" w:rsidR="00EB5C8B" w:rsidRDefault="00EB5C8B" w:rsidP="00AE1BD6">
            <w:pPr>
              <w:jc w:val="right"/>
              <w:rPr>
                <w:rFonts w:ascii="Calibri" w:hAnsi="Calibri"/>
                <w:color w:val="000000"/>
                <w:sz w:val="20"/>
                <w:szCs w:val="20"/>
              </w:rPr>
            </w:pPr>
            <w:r>
              <w:rPr>
                <w:rFonts w:ascii="Calibri" w:hAnsi="Calibri"/>
                <w:color w:val="000000"/>
                <w:sz w:val="20"/>
                <w:szCs w:val="20"/>
              </w:rPr>
              <w:t>31-dic-12</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E38EFB3" w14:textId="77777777" w:rsidR="00EB5C8B" w:rsidRDefault="00EB5C8B" w:rsidP="00AE1BD6">
            <w:pPr>
              <w:jc w:val="center"/>
              <w:rPr>
                <w:rFonts w:ascii="Calibri" w:hAnsi="Calibri"/>
                <w:sz w:val="20"/>
                <w:szCs w:val="20"/>
              </w:rPr>
            </w:pPr>
            <w:r>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6950A4BB" w14:textId="77777777" w:rsidR="00EB5C8B" w:rsidRDefault="00EB5C8B" w:rsidP="00AE1BD6">
            <w:pPr>
              <w:rPr>
                <w:rFonts w:ascii="Calibri" w:hAnsi="Calibri"/>
                <w:sz w:val="20"/>
                <w:szCs w:val="20"/>
              </w:rPr>
            </w:pPr>
            <w:r>
              <w:rPr>
                <w:rFonts w:ascii="Calibri" w:hAnsi="Calibri"/>
                <w:sz w:val="20"/>
                <w:szCs w:val="20"/>
              </w:rPr>
              <w:t xml:space="preserve">                 1.242.950,26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55CC79C4" w14:textId="77777777" w:rsidR="00EB5C8B" w:rsidRDefault="00EB5C8B" w:rsidP="00AE1BD6">
            <w:pPr>
              <w:rPr>
                <w:rFonts w:ascii="Calibri" w:hAnsi="Calibri"/>
                <w:sz w:val="20"/>
                <w:szCs w:val="20"/>
              </w:rPr>
            </w:pPr>
            <w:r>
              <w:rPr>
                <w:rFonts w:ascii="Calibri" w:hAnsi="Calibri"/>
                <w:sz w:val="20"/>
                <w:szCs w:val="20"/>
              </w:rPr>
              <w:t xml:space="preserve">           824.278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0683A42" w14:textId="77777777" w:rsidR="00EB5C8B" w:rsidRDefault="00EB5C8B" w:rsidP="00AE1BD6">
            <w:pPr>
              <w:rPr>
                <w:rFonts w:ascii="Calibri" w:hAnsi="Calibri"/>
                <w:color w:val="000000"/>
                <w:sz w:val="20"/>
                <w:szCs w:val="20"/>
              </w:rPr>
            </w:pPr>
            <w:r>
              <w:rPr>
                <w:rFonts w:ascii="Calibri" w:hAnsi="Calibri"/>
                <w:color w:val="000000"/>
                <w:sz w:val="20"/>
                <w:szCs w:val="20"/>
              </w:rPr>
              <w:t xml:space="preserve">         5.861.409 </w:t>
            </w:r>
          </w:p>
        </w:tc>
      </w:tr>
      <w:tr w:rsidR="00EB5C8B" w14:paraId="660DB74D" w14:textId="77777777" w:rsidTr="00EB5C8B">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9A93EAF" w14:textId="77777777" w:rsidR="00EB5C8B" w:rsidRDefault="00EB5C8B" w:rsidP="00AE1BD6">
            <w:pPr>
              <w:jc w:val="center"/>
              <w:rPr>
                <w:rFonts w:ascii="Calibri" w:hAnsi="Calibri"/>
                <w:sz w:val="20"/>
                <w:szCs w:val="20"/>
              </w:rPr>
            </w:pPr>
            <w:r>
              <w:rPr>
                <w:rFonts w:ascii="Calibri" w:hAnsi="Calibri"/>
                <w:sz w:val="20"/>
                <w:szCs w:val="20"/>
              </w:rPr>
              <w:t>2013</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CD6CADD" w14:textId="77777777" w:rsidR="00EB5C8B" w:rsidRDefault="00EB5C8B" w:rsidP="00AE1BD6">
            <w:pPr>
              <w:jc w:val="center"/>
              <w:rPr>
                <w:rFonts w:ascii="Calibri" w:hAnsi="Calibri"/>
                <w:sz w:val="20"/>
                <w:szCs w:val="20"/>
              </w:rPr>
            </w:pPr>
            <w:r>
              <w:rPr>
                <w:rFonts w:ascii="Calibri" w:hAnsi="Calibri"/>
                <w:sz w:val="20"/>
                <w:szCs w:val="20"/>
              </w:rPr>
              <w:t>2,44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173E7" w14:textId="77777777" w:rsidR="00EB5C8B" w:rsidRDefault="00EB5C8B" w:rsidP="00AE1BD6">
            <w:pPr>
              <w:jc w:val="right"/>
              <w:rPr>
                <w:rFonts w:ascii="Calibri" w:hAnsi="Calibri"/>
                <w:color w:val="000000"/>
                <w:sz w:val="20"/>
                <w:szCs w:val="20"/>
              </w:rPr>
            </w:pPr>
            <w:r>
              <w:rPr>
                <w:rFonts w:ascii="Calibri" w:hAnsi="Calibri"/>
                <w:color w:val="000000"/>
                <w:sz w:val="20"/>
                <w:szCs w:val="20"/>
              </w:rPr>
              <w:t>01-ene-13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822E3" w14:textId="77777777" w:rsidR="00EB5C8B" w:rsidRDefault="00EB5C8B" w:rsidP="00AE1BD6">
            <w:pPr>
              <w:jc w:val="right"/>
              <w:rPr>
                <w:rFonts w:ascii="Calibri" w:hAnsi="Calibri"/>
                <w:color w:val="000000"/>
                <w:sz w:val="20"/>
                <w:szCs w:val="20"/>
              </w:rPr>
            </w:pPr>
            <w:r>
              <w:rPr>
                <w:rFonts w:ascii="Calibri" w:hAnsi="Calibri"/>
                <w:color w:val="000000"/>
                <w:sz w:val="20"/>
                <w:szCs w:val="20"/>
              </w:rPr>
              <w:t>31-dic-13</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79F1A41" w14:textId="77777777" w:rsidR="00EB5C8B" w:rsidRDefault="00EB5C8B" w:rsidP="00AE1BD6">
            <w:pPr>
              <w:jc w:val="center"/>
              <w:rPr>
                <w:rFonts w:ascii="Calibri" w:hAnsi="Calibri"/>
                <w:sz w:val="20"/>
                <w:szCs w:val="20"/>
              </w:rPr>
            </w:pPr>
            <w:r>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2DBF2DDE" w14:textId="77777777" w:rsidR="00EB5C8B" w:rsidRDefault="00EB5C8B" w:rsidP="00AE1BD6">
            <w:pPr>
              <w:rPr>
                <w:rFonts w:ascii="Calibri" w:hAnsi="Calibri"/>
                <w:sz w:val="20"/>
                <w:szCs w:val="20"/>
              </w:rPr>
            </w:pPr>
            <w:r>
              <w:rPr>
                <w:rFonts w:ascii="Calibri" w:hAnsi="Calibri"/>
                <w:sz w:val="20"/>
                <w:szCs w:val="20"/>
              </w:rPr>
              <w:t xml:space="preserve">                 1.273.278,25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1A4F7A0A" w14:textId="77777777" w:rsidR="00EB5C8B" w:rsidRDefault="00EB5C8B" w:rsidP="00AE1BD6">
            <w:pPr>
              <w:rPr>
                <w:rFonts w:ascii="Calibri" w:hAnsi="Calibri"/>
                <w:sz w:val="20"/>
                <w:szCs w:val="20"/>
              </w:rPr>
            </w:pPr>
            <w:r>
              <w:rPr>
                <w:rFonts w:ascii="Calibri" w:hAnsi="Calibri"/>
                <w:sz w:val="20"/>
                <w:szCs w:val="20"/>
              </w:rPr>
              <w:t xml:space="preserve">           844.391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60983AF" w14:textId="77777777" w:rsidR="00EB5C8B" w:rsidRDefault="00EB5C8B" w:rsidP="00AE1BD6">
            <w:pPr>
              <w:rPr>
                <w:rFonts w:ascii="Calibri" w:hAnsi="Calibri"/>
                <w:color w:val="000000"/>
                <w:sz w:val="20"/>
                <w:szCs w:val="20"/>
              </w:rPr>
            </w:pPr>
            <w:r>
              <w:rPr>
                <w:rFonts w:ascii="Calibri" w:hAnsi="Calibri"/>
                <w:color w:val="000000"/>
                <w:sz w:val="20"/>
                <w:szCs w:val="20"/>
              </w:rPr>
              <w:t xml:space="preserve">         6.004.428 </w:t>
            </w:r>
          </w:p>
        </w:tc>
      </w:tr>
      <w:tr w:rsidR="00EB5C8B" w14:paraId="0C11C201" w14:textId="77777777" w:rsidTr="00EB5C8B">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73DE003" w14:textId="77777777" w:rsidR="00EB5C8B" w:rsidRDefault="00EB5C8B" w:rsidP="00AE1BD6">
            <w:pPr>
              <w:jc w:val="center"/>
              <w:rPr>
                <w:rFonts w:ascii="Calibri" w:hAnsi="Calibri"/>
                <w:sz w:val="20"/>
                <w:szCs w:val="20"/>
              </w:rPr>
            </w:pPr>
            <w:r>
              <w:rPr>
                <w:rFonts w:ascii="Calibri" w:hAnsi="Calibri"/>
                <w:sz w:val="20"/>
                <w:szCs w:val="20"/>
              </w:rPr>
              <w:t>2014</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BC7A12A" w14:textId="77777777" w:rsidR="00EB5C8B" w:rsidRDefault="00EB5C8B" w:rsidP="00AE1BD6">
            <w:pPr>
              <w:jc w:val="center"/>
              <w:rPr>
                <w:rFonts w:ascii="Calibri" w:hAnsi="Calibri"/>
                <w:sz w:val="20"/>
                <w:szCs w:val="20"/>
              </w:rPr>
            </w:pPr>
            <w:r>
              <w:rPr>
                <w:rFonts w:ascii="Calibri" w:hAnsi="Calibri"/>
                <w:sz w:val="20"/>
                <w:szCs w:val="20"/>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EAC71" w14:textId="77777777" w:rsidR="00EB5C8B" w:rsidRDefault="00EB5C8B" w:rsidP="00AE1BD6">
            <w:pPr>
              <w:jc w:val="right"/>
              <w:rPr>
                <w:rFonts w:ascii="Calibri" w:hAnsi="Calibri"/>
                <w:color w:val="000000"/>
                <w:sz w:val="20"/>
                <w:szCs w:val="20"/>
              </w:rPr>
            </w:pPr>
            <w:r>
              <w:rPr>
                <w:rFonts w:ascii="Calibri" w:hAnsi="Calibri"/>
                <w:color w:val="000000"/>
                <w:sz w:val="20"/>
                <w:szCs w:val="20"/>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A18E8" w14:textId="77777777" w:rsidR="00EB5C8B" w:rsidRDefault="00EB5C8B" w:rsidP="00AE1BD6">
            <w:pPr>
              <w:jc w:val="right"/>
              <w:rPr>
                <w:rFonts w:ascii="Calibri" w:hAnsi="Calibri"/>
                <w:color w:val="000000"/>
                <w:sz w:val="20"/>
                <w:szCs w:val="20"/>
              </w:rPr>
            </w:pPr>
            <w:r>
              <w:rPr>
                <w:rFonts w:ascii="Calibri" w:hAnsi="Calibri"/>
                <w:color w:val="000000"/>
                <w:sz w:val="20"/>
                <w:szCs w:val="20"/>
              </w:rPr>
              <w:t>31-dic-14</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A8A5C6A" w14:textId="77777777" w:rsidR="00EB5C8B" w:rsidRDefault="00EB5C8B" w:rsidP="00AE1BD6">
            <w:pPr>
              <w:jc w:val="center"/>
              <w:rPr>
                <w:rFonts w:ascii="Calibri" w:hAnsi="Calibri"/>
                <w:sz w:val="20"/>
                <w:szCs w:val="20"/>
              </w:rPr>
            </w:pPr>
            <w:r>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39082A12" w14:textId="77777777" w:rsidR="00EB5C8B" w:rsidRDefault="00EB5C8B" w:rsidP="00AE1BD6">
            <w:pPr>
              <w:rPr>
                <w:rFonts w:ascii="Calibri" w:hAnsi="Calibri"/>
                <w:sz w:val="20"/>
                <w:szCs w:val="20"/>
              </w:rPr>
            </w:pPr>
            <w:r>
              <w:rPr>
                <w:rFonts w:ascii="Calibri" w:hAnsi="Calibri"/>
                <w:sz w:val="20"/>
                <w:szCs w:val="20"/>
              </w:rPr>
              <w:t xml:space="preserve">                 1.297.979,84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0942CD08" w14:textId="77777777" w:rsidR="00EB5C8B" w:rsidRDefault="00EB5C8B" w:rsidP="00AE1BD6">
            <w:pPr>
              <w:rPr>
                <w:rFonts w:ascii="Calibri" w:hAnsi="Calibri"/>
                <w:sz w:val="20"/>
                <w:szCs w:val="20"/>
              </w:rPr>
            </w:pPr>
            <w:r>
              <w:rPr>
                <w:rFonts w:ascii="Calibri" w:hAnsi="Calibri"/>
                <w:sz w:val="20"/>
                <w:szCs w:val="20"/>
              </w:rPr>
              <w:t xml:space="preserve">           860.772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62C0733C" w14:textId="77777777" w:rsidR="00EB5C8B" w:rsidRDefault="00EB5C8B" w:rsidP="00AE1BD6">
            <w:pPr>
              <w:rPr>
                <w:rFonts w:ascii="Calibri" w:hAnsi="Calibri"/>
                <w:color w:val="000000"/>
                <w:sz w:val="20"/>
                <w:szCs w:val="20"/>
              </w:rPr>
            </w:pPr>
            <w:r>
              <w:rPr>
                <w:rFonts w:ascii="Calibri" w:hAnsi="Calibri"/>
                <w:color w:val="000000"/>
                <w:sz w:val="20"/>
                <w:szCs w:val="20"/>
              </w:rPr>
              <w:t xml:space="preserve">         6.120.914 </w:t>
            </w:r>
          </w:p>
        </w:tc>
      </w:tr>
      <w:tr w:rsidR="00EB5C8B" w14:paraId="3C6B92A9" w14:textId="77777777" w:rsidTr="00EB5C8B">
        <w:trPr>
          <w:trHeight w:val="255"/>
          <w:jc w:val="center"/>
        </w:trPr>
        <w:tc>
          <w:tcPr>
            <w:tcW w:w="0" w:type="auto"/>
            <w:tcBorders>
              <w:top w:val="single" w:sz="4" w:space="0" w:color="auto"/>
              <w:left w:val="single" w:sz="4" w:space="0" w:color="auto"/>
              <w:bottom w:val="nil"/>
              <w:right w:val="single" w:sz="4" w:space="0" w:color="auto"/>
            </w:tcBorders>
            <w:shd w:val="clear" w:color="000000" w:fill="FFFFCC"/>
            <w:noWrap/>
            <w:vAlign w:val="bottom"/>
            <w:hideMark/>
          </w:tcPr>
          <w:p w14:paraId="204C67D9" w14:textId="77777777" w:rsidR="00EB5C8B" w:rsidRDefault="00EB5C8B" w:rsidP="00AE1BD6">
            <w:pPr>
              <w:jc w:val="center"/>
              <w:rPr>
                <w:rFonts w:ascii="Calibri" w:hAnsi="Calibri"/>
                <w:sz w:val="20"/>
                <w:szCs w:val="20"/>
              </w:rPr>
            </w:pPr>
            <w:r>
              <w:rPr>
                <w:rFonts w:ascii="Calibri" w:hAnsi="Calibri"/>
                <w:sz w:val="20"/>
                <w:szCs w:val="20"/>
              </w:rPr>
              <w:t>2015</w:t>
            </w:r>
          </w:p>
        </w:tc>
        <w:tc>
          <w:tcPr>
            <w:tcW w:w="0" w:type="auto"/>
            <w:tcBorders>
              <w:top w:val="single" w:sz="4" w:space="0" w:color="auto"/>
              <w:left w:val="nil"/>
              <w:bottom w:val="nil"/>
              <w:right w:val="single" w:sz="4" w:space="0" w:color="auto"/>
            </w:tcBorders>
            <w:shd w:val="clear" w:color="000000" w:fill="FFFFCC"/>
            <w:noWrap/>
            <w:vAlign w:val="bottom"/>
            <w:hideMark/>
          </w:tcPr>
          <w:p w14:paraId="2E38AE40" w14:textId="77777777" w:rsidR="00EB5C8B" w:rsidRDefault="00EB5C8B" w:rsidP="00AE1BD6">
            <w:pPr>
              <w:jc w:val="center"/>
              <w:rPr>
                <w:rFonts w:ascii="Calibri" w:hAnsi="Calibri"/>
                <w:sz w:val="20"/>
                <w:szCs w:val="20"/>
              </w:rPr>
            </w:pPr>
            <w:r>
              <w:rPr>
                <w:rFonts w:ascii="Calibri" w:hAnsi="Calibri"/>
                <w:sz w:val="20"/>
                <w:szCs w:val="20"/>
              </w:rPr>
              <w:t>3,66</w:t>
            </w:r>
          </w:p>
        </w:tc>
        <w:tc>
          <w:tcPr>
            <w:tcW w:w="0" w:type="auto"/>
            <w:tcBorders>
              <w:top w:val="single" w:sz="4" w:space="0" w:color="auto"/>
              <w:left w:val="nil"/>
              <w:bottom w:val="nil"/>
              <w:right w:val="single" w:sz="4" w:space="0" w:color="auto"/>
            </w:tcBorders>
            <w:shd w:val="clear" w:color="auto" w:fill="auto"/>
            <w:noWrap/>
            <w:vAlign w:val="center"/>
            <w:hideMark/>
          </w:tcPr>
          <w:p w14:paraId="4F818C7D" w14:textId="77777777" w:rsidR="00EB5C8B" w:rsidRDefault="00EB5C8B" w:rsidP="00AE1BD6">
            <w:pPr>
              <w:jc w:val="right"/>
              <w:rPr>
                <w:rFonts w:ascii="Calibri" w:hAnsi="Calibri"/>
                <w:color w:val="000000"/>
                <w:sz w:val="20"/>
                <w:szCs w:val="20"/>
              </w:rPr>
            </w:pPr>
            <w:r>
              <w:rPr>
                <w:rFonts w:ascii="Calibri" w:hAnsi="Calibri"/>
                <w:color w:val="000000"/>
                <w:sz w:val="20"/>
                <w:szCs w:val="20"/>
              </w:rPr>
              <w:t>01-ene-15</w:t>
            </w:r>
          </w:p>
        </w:tc>
        <w:tc>
          <w:tcPr>
            <w:tcW w:w="0" w:type="auto"/>
            <w:tcBorders>
              <w:top w:val="single" w:sz="4" w:space="0" w:color="auto"/>
              <w:left w:val="nil"/>
              <w:bottom w:val="nil"/>
              <w:right w:val="single" w:sz="4" w:space="0" w:color="auto"/>
            </w:tcBorders>
            <w:shd w:val="clear" w:color="auto" w:fill="auto"/>
            <w:noWrap/>
            <w:vAlign w:val="center"/>
            <w:hideMark/>
          </w:tcPr>
          <w:p w14:paraId="37F77CF0" w14:textId="77777777" w:rsidR="00EB5C8B" w:rsidRDefault="00EB5C8B" w:rsidP="00AE1BD6">
            <w:pPr>
              <w:jc w:val="right"/>
              <w:rPr>
                <w:rFonts w:ascii="Calibri" w:hAnsi="Calibri"/>
                <w:color w:val="000000"/>
                <w:sz w:val="20"/>
                <w:szCs w:val="20"/>
              </w:rPr>
            </w:pPr>
            <w:r>
              <w:rPr>
                <w:rFonts w:ascii="Calibri" w:hAnsi="Calibri"/>
                <w:color w:val="000000"/>
                <w:sz w:val="20"/>
                <w:szCs w:val="20"/>
              </w:rPr>
              <w:t>31-dic-15</w:t>
            </w:r>
          </w:p>
        </w:tc>
        <w:tc>
          <w:tcPr>
            <w:tcW w:w="0" w:type="auto"/>
            <w:tcBorders>
              <w:top w:val="single" w:sz="4" w:space="0" w:color="auto"/>
              <w:left w:val="nil"/>
              <w:bottom w:val="nil"/>
              <w:right w:val="single" w:sz="4" w:space="0" w:color="auto"/>
            </w:tcBorders>
            <w:shd w:val="clear" w:color="000000" w:fill="FFFFCC"/>
            <w:noWrap/>
            <w:vAlign w:val="bottom"/>
            <w:hideMark/>
          </w:tcPr>
          <w:p w14:paraId="2C80E1C0" w14:textId="77777777" w:rsidR="00EB5C8B" w:rsidRDefault="00EB5C8B" w:rsidP="00AE1BD6">
            <w:pPr>
              <w:jc w:val="center"/>
              <w:rPr>
                <w:rFonts w:ascii="Calibri" w:hAnsi="Calibri"/>
                <w:sz w:val="20"/>
                <w:szCs w:val="20"/>
              </w:rPr>
            </w:pPr>
            <w:r>
              <w:rPr>
                <w:rFonts w:ascii="Calibri" w:hAnsi="Calibri"/>
                <w:sz w:val="20"/>
                <w:szCs w:val="20"/>
              </w:rPr>
              <w:t>14,00</w:t>
            </w:r>
          </w:p>
        </w:tc>
        <w:tc>
          <w:tcPr>
            <w:tcW w:w="0" w:type="auto"/>
            <w:tcBorders>
              <w:top w:val="single" w:sz="4" w:space="0" w:color="auto"/>
              <w:left w:val="single" w:sz="4" w:space="0" w:color="003366"/>
              <w:bottom w:val="single" w:sz="4" w:space="0" w:color="003366"/>
              <w:right w:val="single" w:sz="4" w:space="0" w:color="003366"/>
            </w:tcBorders>
            <w:shd w:val="clear" w:color="000000" w:fill="FFFFCC"/>
            <w:vAlign w:val="bottom"/>
            <w:hideMark/>
          </w:tcPr>
          <w:p w14:paraId="67613F11" w14:textId="77777777" w:rsidR="00EB5C8B" w:rsidRDefault="00EB5C8B" w:rsidP="00AE1BD6">
            <w:pPr>
              <w:rPr>
                <w:rFonts w:ascii="Calibri" w:hAnsi="Calibri"/>
                <w:sz w:val="20"/>
                <w:szCs w:val="20"/>
              </w:rPr>
            </w:pPr>
            <w:r>
              <w:rPr>
                <w:rFonts w:ascii="Calibri" w:hAnsi="Calibri"/>
                <w:sz w:val="20"/>
                <w:szCs w:val="20"/>
              </w:rPr>
              <w:t xml:space="preserve">                 1.345.485,91 </w:t>
            </w:r>
          </w:p>
        </w:tc>
        <w:tc>
          <w:tcPr>
            <w:tcW w:w="0" w:type="auto"/>
            <w:tcBorders>
              <w:top w:val="single" w:sz="4" w:space="0" w:color="auto"/>
              <w:left w:val="nil"/>
              <w:bottom w:val="single" w:sz="4" w:space="0" w:color="003366"/>
              <w:right w:val="single" w:sz="4" w:space="0" w:color="003366"/>
            </w:tcBorders>
            <w:shd w:val="clear" w:color="000000" w:fill="FFFFCC"/>
            <w:vAlign w:val="bottom"/>
            <w:hideMark/>
          </w:tcPr>
          <w:p w14:paraId="18BD517C" w14:textId="77777777" w:rsidR="00EB5C8B" w:rsidRDefault="00EB5C8B" w:rsidP="00AE1BD6">
            <w:pPr>
              <w:rPr>
                <w:rFonts w:ascii="Calibri" w:hAnsi="Calibri"/>
                <w:sz w:val="20"/>
                <w:szCs w:val="20"/>
              </w:rPr>
            </w:pPr>
            <w:r>
              <w:rPr>
                <w:rFonts w:ascii="Calibri" w:hAnsi="Calibri"/>
                <w:sz w:val="20"/>
                <w:szCs w:val="20"/>
              </w:rPr>
              <w:t xml:space="preserve">           892.276 </w:t>
            </w:r>
          </w:p>
        </w:tc>
        <w:tc>
          <w:tcPr>
            <w:tcW w:w="0" w:type="auto"/>
            <w:tcBorders>
              <w:top w:val="single" w:sz="4" w:space="0" w:color="auto"/>
              <w:left w:val="single" w:sz="4" w:space="0" w:color="808000"/>
              <w:bottom w:val="nil"/>
              <w:right w:val="single" w:sz="4" w:space="0" w:color="808000"/>
            </w:tcBorders>
            <w:shd w:val="clear" w:color="000000" w:fill="FFFFCC"/>
            <w:noWrap/>
            <w:vAlign w:val="center"/>
            <w:hideMark/>
          </w:tcPr>
          <w:p w14:paraId="31EBC183" w14:textId="77777777" w:rsidR="00EB5C8B" w:rsidRDefault="00EB5C8B" w:rsidP="00AE1BD6">
            <w:pPr>
              <w:rPr>
                <w:rFonts w:ascii="Calibri" w:hAnsi="Calibri"/>
                <w:color w:val="000000"/>
                <w:sz w:val="20"/>
                <w:szCs w:val="20"/>
              </w:rPr>
            </w:pPr>
            <w:r>
              <w:rPr>
                <w:rFonts w:ascii="Calibri" w:hAnsi="Calibri"/>
                <w:color w:val="000000"/>
                <w:sz w:val="20"/>
                <w:szCs w:val="20"/>
              </w:rPr>
              <w:t xml:space="preserve">         6.344.939 </w:t>
            </w:r>
          </w:p>
        </w:tc>
      </w:tr>
      <w:tr w:rsidR="00EB5C8B" w14:paraId="254691C8" w14:textId="77777777" w:rsidTr="00EB5C8B">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5E62F98" w14:textId="77777777" w:rsidR="00EB5C8B" w:rsidRDefault="00EB5C8B" w:rsidP="00AE1BD6">
            <w:pPr>
              <w:jc w:val="center"/>
              <w:rPr>
                <w:rFonts w:ascii="Calibri" w:hAnsi="Calibri"/>
                <w:sz w:val="20"/>
                <w:szCs w:val="20"/>
              </w:rPr>
            </w:pPr>
            <w:r>
              <w:rPr>
                <w:rFonts w:ascii="Calibri" w:hAnsi="Calibri"/>
                <w:sz w:val="20"/>
                <w:szCs w:val="20"/>
              </w:rPr>
              <w:t>2016</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14:paraId="6ABC97A8" w14:textId="77777777" w:rsidR="00EB5C8B" w:rsidRDefault="00EB5C8B" w:rsidP="00AE1BD6">
            <w:pPr>
              <w:jc w:val="center"/>
              <w:rPr>
                <w:rFonts w:ascii="Calibri" w:hAnsi="Calibri"/>
                <w:sz w:val="20"/>
                <w:szCs w:val="20"/>
              </w:rPr>
            </w:pPr>
            <w:r>
              <w:rPr>
                <w:rFonts w:ascii="Calibri" w:hAnsi="Calibri"/>
                <w:sz w:val="20"/>
                <w:szCs w:val="20"/>
              </w:rPr>
              <w:t>6,77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0130622" w14:textId="77777777" w:rsidR="00EB5C8B" w:rsidRDefault="00EB5C8B" w:rsidP="00AE1BD6">
            <w:pPr>
              <w:jc w:val="right"/>
              <w:rPr>
                <w:rFonts w:ascii="Calibri" w:hAnsi="Calibri"/>
                <w:color w:val="000000"/>
                <w:sz w:val="20"/>
                <w:szCs w:val="20"/>
              </w:rPr>
            </w:pPr>
            <w:r>
              <w:rPr>
                <w:rFonts w:ascii="Calibri" w:hAnsi="Calibri"/>
                <w:color w:val="000000"/>
                <w:sz w:val="20"/>
                <w:szCs w:val="20"/>
              </w:rPr>
              <w:t>01-ene-16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DF3B17" w14:textId="77777777" w:rsidR="00EB5C8B" w:rsidRDefault="00EB5C8B" w:rsidP="00AE1BD6">
            <w:pPr>
              <w:jc w:val="right"/>
              <w:rPr>
                <w:rFonts w:ascii="Calibri" w:hAnsi="Calibri"/>
                <w:color w:val="000000"/>
                <w:sz w:val="20"/>
                <w:szCs w:val="20"/>
              </w:rPr>
            </w:pPr>
            <w:r>
              <w:rPr>
                <w:rFonts w:ascii="Calibri" w:hAnsi="Calibri"/>
                <w:color w:val="000000"/>
                <w:sz w:val="20"/>
                <w:szCs w:val="20"/>
              </w:rPr>
              <w:t>31-mar-16</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14:paraId="12EABB0C" w14:textId="77777777" w:rsidR="00EB5C8B" w:rsidRDefault="00EB5C8B" w:rsidP="00AE1BD6">
            <w:pPr>
              <w:jc w:val="center"/>
              <w:rPr>
                <w:rFonts w:ascii="Calibri" w:hAnsi="Calibri"/>
                <w:sz w:val="20"/>
                <w:szCs w:val="20"/>
              </w:rPr>
            </w:pPr>
            <w:r>
              <w:rPr>
                <w:rFonts w:ascii="Calibri" w:hAnsi="Calibri"/>
                <w:sz w:val="20"/>
                <w:szCs w:val="20"/>
              </w:rPr>
              <w:t>3,00</w:t>
            </w:r>
          </w:p>
        </w:tc>
        <w:tc>
          <w:tcPr>
            <w:tcW w:w="0" w:type="auto"/>
            <w:tcBorders>
              <w:top w:val="single" w:sz="4" w:space="0" w:color="003366"/>
              <w:left w:val="single" w:sz="4" w:space="0" w:color="003366"/>
              <w:bottom w:val="single" w:sz="4" w:space="0" w:color="auto"/>
              <w:right w:val="single" w:sz="4" w:space="0" w:color="003366"/>
            </w:tcBorders>
            <w:shd w:val="clear" w:color="000000" w:fill="FFFFCC"/>
            <w:vAlign w:val="bottom"/>
            <w:hideMark/>
          </w:tcPr>
          <w:p w14:paraId="52167F18" w14:textId="77777777" w:rsidR="00EB5C8B" w:rsidRDefault="00EB5C8B" w:rsidP="00AE1BD6">
            <w:pPr>
              <w:rPr>
                <w:rFonts w:ascii="Calibri" w:hAnsi="Calibri"/>
                <w:sz w:val="20"/>
                <w:szCs w:val="20"/>
              </w:rPr>
            </w:pPr>
            <w:r>
              <w:rPr>
                <w:rFonts w:ascii="Calibri" w:hAnsi="Calibri"/>
                <w:sz w:val="20"/>
                <w:szCs w:val="20"/>
              </w:rPr>
              <w:t xml:space="preserve">                 1.436.575,30 </w:t>
            </w:r>
          </w:p>
        </w:tc>
        <w:tc>
          <w:tcPr>
            <w:tcW w:w="0" w:type="auto"/>
            <w:tcBorders>
              <w:top w:val="single" w:sz="4" w:space="0" w:color="003366"/>
              <w:left w:val="nil"/>
              <w:bottom w:val="single" w:sz="4" w:space="0" w:color="auto"/>
              <w:right w:val="single" w:sz="4" w:space="0" w:color="003366"/>
            </w:tcBorders>
            <w:shd w:val="clear" w:color="000000" w:fill="FFFFCC"/>
            <w:vAlign w:val="bottom"/>
            <w:hideMark/>
          </w:tcPr>
          <w:p w14:paraId="44169D5A" w14:textId="77777777" w:rsidR="00EB5C8B" w:rsidRDefault="00EB5C8B" w:rsidP="00AE1BD6">
            <w:pPr>
              <w:rPr>
                <w:rFonts w:ascii="Calibri" w:hAnsi="Calibri"/>
                <w:sz w:val="20"/>
                <w:szCs w:val="20"/>
              </w:rPr>
            </w:pPr>
            <w:r>
              <w:rPr>
                <w:rFonts w:ascii="Calibri" w:hAnsi="Calibri"/>
                <w:sz w:val="20"/>
                <w:szCs w:val="20"/>
              </w:rPr>
              <w:t xml:space="preserve">           952.683 </w:t>
            </w:r>
          </w:p>
        </w:tc>
        <w:tc>
          <w:tcPr>
            <w:tcW w:w="0" w:type="auto"/>
            <w:tcBorders>
              <w:top w:val="single" w:sz="4" w:space="0" w:color="auto"/>
              <w:left w:val="nil"/>
              <w:bottom w:val="single" w:sz="4" w:space="0" w:color="auto"/>
              <w:right w:val="single" w:sz="4" w:space="0" w:color="auto"/>
            </w:tcBorders>
            <w:shd w:val="clear" w:color="000000" w:fill="FFFFCC"/>
            <w:noWrap/>
            <w:vAlign w:val="center"/>
            <w:hideMark/>
          </w:tcPr>
          <w:p w14:paraId="329F532C" w14:textId="77777777" w:rsidR="00EB5C8B" w:rsidRDefault="00EB5C8B" w:rsidP="00AE1BD6">
            <w:pPr>
              <w:rPr>
                <w:rFonts w:ascii="Calibri" w:hAnsi="Calibri"/>
                <w:color w:val="000000"/>
                <w:sz w:val="20"/>
                <w:szCs w:val="20"/>
              </w:rPr>
            </w:pPr>
            <w:r>
              <w:rPr>
                <w:rFonts w:ascii="Calibri" w:hAnsi="Calibri"/>
                <w:color w:val="000000"/>
                <w:sz w:val="20"/>
                <w:szCs w:val="20"/>
              </w:rPr>
              <w:t xml:space="preserve">         1.451.677 </w:t>
            </w:r>
          </w:p>
        </w:tc>
      </w:tr>
      <w:tr w:rsidR="00EB5C8B" w14:paraId="2CA18821" w14:textId="77777777" w:rsidTr="00EB5C8B">
        <w:trPr>
          <w:trHeight w:val="255"/>
          <w:jc w:val="center"/>
        </w:trPr>
        <w:tc>
          <w:tcPr>
            <w:tcW w:w="0" w:type="auto"/>
            <w:tcBorders>
              <w:top w:val="nil"/>
              <w:left w:val="nil"/>
              <w:bottom w:val="nil"/>
              <w:right w:val="nil"/>
            </w:tcBorders>
            <w:shd w:val="clear" w:color="auto" w:fill="auto"/>
            <w:noWrap/>
            <w:vAlign w:val="bottom"/>
            <w:hideMark/>
          </w:tcPr>
          <w:p w14:paraId="1F53747C" w14:textId="77777777" w:rsidR="00EB5C8B" w:rsidRDefault="00EB5C8B" w:rsidP="00AE1BD6">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14:paraId="5FA86FD1" w14:textId="77777777" w:rsidR="00EB5C8B" w:rsidRDefault="00EB5C8B" w:rsidP="00AE1BD6">
            <w:pPr>
              <w:rPr>
                <w:sz w:val="20"/>
                <w:szCs w:val="20"/>
              </w:rPr>
            </w:pPr>
          </w:p>
        </w:tc>
        <w:tc>
          <w:tcPr>
            <w:tcW w:w="0" w:type="auto"/>
            <w:tcBorders>
              <w:top w:val="nil"/>
              <w:left w:val="nil"/>
              <w:bottom w:val="nil"/>
              <w:right w:val="nil"/>
            </w:tcBorders>
            <w:shd w:val="clear" w:color="auto" w:fill="auto"/>
            <w:noWrap/>
            <w:vAlign w:val="bottom"/>
            <w:hideMark/>
          </w:tcPr>
          <w:p w14:paraId="5BD69CA9" w14:textId="77777777" w:rsidR="00EB5C8B" w:rsidRDefault="00EB5C8B" w:rsidP="00AE1BD6">
            <w:pPr>
              <w:rPr>
                <w:sz w:val="20"/>
                <w:szCs w:val="20"/>
              </w:rPr>
            </w:pPr>
          </w:p>
        </w:tc>
        <w:tc>
          <w:tcPr>
            <w:tcW w:w="0" w:type="auto"/>
            <w:tcBorders>
              <w:top w:val="nil"/>
              <w:left w:val="nil"/>
              <w:bottom w:val="nil"/>
              <w:right w:val="nil"/>
            </w:tcBorders>
            <w:shd w:val="clear" w:color="auto" w:fill="auto"/>
            <w:noWrap/>
            <w:vAlign w:val="bottom"/>
            <w:hideMark/>
          </w:tcPr>
          <w:p w14:paraId="5344E346" w14:textId="77777777" w:rsidR="00EB5C8B" w:rsidRDefault="00EB5C8B" w:rsidP="00AE1BD6">
            <w:pPr>
              <w:rPr>
                <w:sz w:val="20"/>
                <w:szCs w:val="20"/>
              </w:rPr>
            </w:pPr>
          </w:p>
        </w:tc>
        <w:tc>
          <w:tcPr>
            <w:tcW w:w="0" w:type="auto"/>
            <w:tcBorders>
              <w:top w:val="nil"/>
              <w:left w:val="nil"/>
              <w:bottom w:val="nil"/>
              <w:right w:val="nil"/>
            </w:tcBorders>
            <w:shd w:val="clear" w:color="auto" w:fill="auto"/>
            <w:noWrap/>
            <w:vAlign w:val="bottom"/>
            <w:hideMark/>
          </w:tcPr>
          <w:p w14:paraId="14CFD324" w14:textId="77777777" w:rsidR="00EB5C8B" w:rsidRDefault="00EB5C8B" w:rsidP="00AE1BD6">
            <w:pPr>
              <w:rPr>
                <w:sz w:val="20"/>
                <w:szCs w:val="20"/>
              </w:rPr>
            </w:pPr>
          </w:p>
        </w:tc>
        <w:tc>
          <w:tcPr>
            <w:tcW w:w="0" w:type="auto"/>
            <w:gridSpan w:val="2"/>
            <w:tcBorders>
              <w:top w:val="single" w:sz="4" w:space="0" w:color="auto"/>
              <w:left w:val="single" w:sz="4" w:space="0" w:color="003366"/>
              <w:bottom w:val="single" w:sz="4" w:space="0" w:color="003366"/>
              <w:right w:val="single" w:sz="4" w:space="0" w:color="003366"/>
            </w:tcBorders>
            <w:shd w:val="clear" w:color="000000" w:fill="FFFF99"/>
            <w:noWrap/>
            <w:vAlign w:val="center"/>
            <w:hideMark/>
          </w:tcPr>
          <w:p w14:paraId="03E3D656" w14:textId="77777777" w:rsidR="00EB5C8B" w:rsidRDefault="00EB5C8B" w:rsidP="00AE1BD6">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14:paraId="56A254F1" w14:textId="77777777" w:rsidR="00EB5C8B" w:rsidRDefault="00EB5C8B" w:rsidP="00AE1BD6">
            <w:pPr>
              <w:rPr>
                <w:rFonts w:ascii="Calibri" w:hAnsi="Calibri"/>
                <w:b/>
                <w:bCs/>
                <w:color w:val="000000"/>
                <w:sz w:val="20"/>
                <w:szCs w:val="20"/>
              </w:rPr>
            </w:pPr>
            <w:r>
              <w:rPr>
                <w:rFonts w:ascii="Calibri" w:hAnsi="Calibri"/>
                <w:b/>
                <w:bCs/>
                <w:color w:val="000000"/>
                <w:sz w:val="20"/>
                <w:szCs w:val="20"/>
              </w:rPr>
              <w:t xml:space="preserve">       35.737.328 </w:t>
            </w:r>
          </w:p>
        </w:tc>
      </w:tr>
    </w:tbl>
    <w:p w14:paraId="57803648" w14:textId="77777777" w:rsidR="00EB5C8B" w:rsidRDefault="00EB5C8B" w:rsidP="000F3C74">
      <w:pPr>
        <w:jc w:val="center"/>
        <w:rPr>
          <w:rFonts w:ascii="Tahoma" w:hAnsi="Tahoma" w:cs="Tahoma"/>
        </w:rPr>
      </w:pPr>
    </w:p>
    <w:p w14:paraId="2CF68096" w14:textId="68BC2D04" w:rsidR="0064591B" w:rsidRDefault="00141957" w:rsidP="00DD4D0B">
      <w:pPr>
        <w:pStyle w:val="Ttulo3"/>
        <w:spacing w:before="0" w:after="0"/>
        <w:jc w:val="center"/>
        <w:rPr>
          <w:rFonts w:ascii="Tahoma" w:hAnsi="Tahoma" w:cs="Tahoma"/>
          <w:bCs w:val="0"/>
          <w:sz w:val="24"/>
          <w:szCs w:val="24"/>
        </w:rPr>
      </w:pPr>
      <w:r>
        <w:rPr>
          <w:rFonts w:ascii="Tahoma" w:hAnsi="Tahoma" w:cs="Tahoma"/>
          <w:bCs w:val="0"/>
          <w:sz w:val="24"/>
          <w:szCs w:val="24"/>
        </w:rPr>
        <w:t xml:space="preserve">IBL Y DIFERENCIA PENSIONAL DE </w:t>
      </w:r>
      <w:r w:rsidR="00EB5C8B">
        <w:rPr>
          <w:rFonts w:ascii="Tahoma" w:hAnsi="Tahoma" w:cs="Tahoma"/>
          <w:bCs w:val="0"/>
          <w:sz w:val="24"/>
          <w:szCs w:val="24"/>
        </w:rPr>
        <w:t xml:space="preserve">LA </w:t>
      </w:r>
      <w:r>
        <w:rPr>
          <w:rFonts w:ascii="Tahoma" w:hAnsi="Tahoma" w:cs="Tahoma"/>
          <w:bCs w:val="0"/>
          <w:sz w:val="24"/>
          <w:szCs w:val="24"/>
        </w:rPr>
        <w:t>SALA</w:t>
      </w:r>
    </w:p>
    <w:p w14:paraId="02CE828D" w14:textId="77777777" w:rsidR="00920C20" w:rsidRDefault="00920C20" w:rsidP="008C55F4"/>
    <w:tbl>
      <w:tblPr>
        <w:tblW w:w="0" w:type="auto"/>
        <w:tblInd w:w="70" w:type="dxa"/>
        <w:tblCellMar>
          <w:left w:w="70" w:type="dxa"/>
          <w:right w:w="70" w:type="dxa"/>
        </w:tblCellMar>
        <w:tblLook w:val="04A0" w:firstRow="1" w:lastRow="0" w:firstColumn="1" w:lastColumn="0" w:noHBand="0" w:noVBand="1"/>
      </w:tblPr>
      <w:tblGrid>
        <w:gridCol w:w="546"/>
        <w:gridCol w:w="1715"/>
        <w:gridCol w:w="973"/>
        <w:gridCol w:w="994"/>
        <w:gridCol w:w="762"/>
        <w:gridCol w:w="1972"/>
        <w:gridCol w:w="1297"/>
        <w:gridCol w:w="1626"/>
      </w:tblGrid>
      <w:tr w:rsidR="00F06FDB" w14:paraId="57541331" w14:textId="77777777" w:rsidTr="00F06FDB">
        <w:trPr>
          <w:trHeight w:val="465"/>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14:paraId="5AE581F4" w14:textId="77777777" w:rsidR="00F06FDB" w:rsidRDefault="00F06FDB">
            <w:pPr>
              <w:jc w:val="center"/>
              <w:rPr>
                <w:rFonts w:ascii="Calibri" w:hAnsi="Calibri"/>
                <w:b/>
                <w:bCs/>
                <w:color w:val="000000"/>
                <w:sz w:val="16"/>
                <w:szCs w:val="16"/>
              </w:rPr>
            </w:pPr>
            <w:r>
              <w:rPr>
                <w:rFonts w:ascii="Calibri" w:hAnsi="Calibri"/>
                <w:b/>
                <w:bCs/>
                <w:color w:val="000000"/>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14:paraId="31B75378" w14:textId="77777777" w:rsidR="00F06FDB" w:rsidRDefault="00F06FDB">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14:paraId="6109F6A9" w14:textId="77777777" w:rsidR="00F06FDB" w:rsidRDefault="00F06FDB">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5648A9F4" w14:textId="77777777" w:rsidR="00F06FDB" w:rsidRDefault="00F06FDB">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3CACD972" w14:textId="77777777" w:rsidR="00F06FDB" w:rsidRDefault="00F06FDB">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4E1EC228" w14:textId="77777777" w:rsidR="00F06FDB" w:rsidRDefault="00F06FDB">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14:paraId="0D0B46E9" w14:textId="77777777" w:rsidR="00F06FDB" w:rsidRDefault="00F06FDB">
            <w:pPr>
              <w:jc w:val="center"/>
              <w:rPr>
                <w:rFonts w:ascii="Calibri" w:hAnsi="Calibri"/>
                <w:b/>
                <w:bCs/>
                <w:color w:val="000000"/>
                <w:sz w:val="16"/>
                <w:szCs w:val="16"/>
              </w:rPr>
            </w:pPr>
            <w:r>
              <w:rPr>
                <w:rFonts w:ascii="Calibri" w:hAnsi="Calibri"/>
                <w:b/>
                <w:bCs/>
                <w:color w:val="000000"/>
                <w:sz w:val="16"/>
                <w:szCs w:val="16"/>
              </w:rPr>
              <w:t>Mesada anterior</w:t>
            </w:r>
          </w:p>
        </w:tc>
        <w:tc>
          <w:tcPr>
            <w:tcW w:w="0" w:type="auto"/>
            <w:tcBorders>
              <w:top w:val="single" w:sz="4" w:space="0" w:color="808000"/>
              <w:left w:val="nil"/>
              <w:bottom w:val="nil"/>
              <w:right w:val="single" w:sz="4" w:space="0" w:color="808000"/>
            </w:tcBorders>
            <w:shd w:val="clear" w:color="000000" w:fill="FFFF99"/>
            <w:vAlign w:val="center"/>
            <w:hideMark/>
          </w:tcPr>
          <w:p w14:paraId="04AC0BF9" w14:textId="77777777" w:rsidR="00F06FDB" w:rsidRDefault="00F06FDB">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F06FDB" w14:paraId="0043D253" w14:textId="77777777" w:rsidTr="00F06FDB">
        <w:trPr>
          <w:trHeight w:val="270"/>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4F71206F" w14:textId="77777777" w:rsidR="00F06FDB" w:rsidRDefault="00F06FDB">
            <w:pPr>
              <w:jc w:val="center"/>
              <w:rPr>
                <w:rFonts w:ascii="Calibri" w:hAnsi="Calibri"/>
                <w:sz w:val="20"/>
                <w:szCs w:val="20"/>
              </w:rPr>
            </w:pPr>
            <w:r>
              <w:rPr>
                <w:rFonts w:ascii="Calibri" w:hAnsi="Calibri"/>
                <w:sz w:val="20"/>
                <w:szCs w:val="20"/>
              </w:rPr>
              <w:t>2010</w:t>
            </w:r>
          </w:p>
        </w:tc>
        <w:tc>
          <w:tcPr>
            <w:tcW w:w="0" w:type="auto"/>
            <w:tcBorders>
              <w:top w:val="single" w:sz="4" w:space="0" w:color="003366"/>
              <w:left w:val="nil"/>
              <w:bottom w:val="single" w:sz="4" w:space="0" w:color="003366"/>
              <w:right w:val="single" w:sz="4" w:space="0" w:color="003366"/>
            </w:tcBorders>
            <w:shd w:val="clear" w:color="000000" w:fill="FFFFCC"/>
            <w:noWrap/>
            <w:vAlign w:val="bottom"/>
            <w:hideMark/>
          </w:tcPr>
          <w:p w14:paraId="41F60FCD" w14:textId="77777777" w:rsidR="00F06FDB" w:rsidRDefault="00F06FDB">
            <w:pPr>
              <w:jc w:val="center"/>
              <w:rPr>
                <w:rFonts w:ascii="Calibri" w:hAnsi="Calibri"/>
                <w:sz w:val="20"/>
                <w:szCs w:val="20"/>
              </w:rPr>
            </w:pPr>
            <w:r>
              <w:rPr>
                <w:rFonts w:ascii="Calibri" w:hAnsi="Calibri"/>
                <w:sz w:val="20"/>
                <w:szCs w:val="20"/>
              </w:rPr>
              <w:t>2,00</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7C8FE45" w14:textId="77777777" w:rsidR="00F06FDB" w:rsidRDefault="00F06FDB">
            <w:pPr>
              <w:jc w:val="right"/>
              <w:rPr>
                <w:rFonts w:ascii="Calibri" w:hAnsi="Calibri"/>
                <w:color w:val="000000"/>
                <w:sz w:val="20"/>
                <w:szCs w:val="20"/>
              </w:rPr>
            </w:pPr>
            <w:r>
              <w:rPr>
                <w:rFonts w:ascii="Calibri" w:hAnsi="Calibri"/>
                <w:color w:val="000000"/>
                <w:sz w:val="20"/>
                <w:szCs w:val="20"/>
              </w:rPr>
              <w:t>01-abr-10</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14CF6BE5" w14:textId="77777777" w:rsidR="00F06FDB" w:rsidRDefault="00F06FDB">
            <w:pPr>
              <w:jc w:val="right"/>
              <w:rPr>
                <w:rFonts w:ascii="Calibri" w:hAnsi="Calibri"/>
                <w:color w:val="000000"/>
                <w:sz w:val="20"/>
                <w:szCs w:val="20"/>
              </w:rPr>
            </w:pPr>
            <w:r>
              <w:rPr>
                <w:rFonts w:ascii="Calibri" w:hAnsi="Calibri"/>
                <w:color w:val="000000"/>
                <w:sz w:val="20"/>
                <w:szCs w:val="20"/>
              </w:rPr>
              <w:t>31-dic-10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746AE6F6" w14:textId="77777777" w:rsidR="00F06FDB" w:rsidRDefault="00F06FDB">
            <w:pPr>
              <w:jc w:val="center"/>
              <w:rPr>
                <w:rFonts w:ascii="Calibri" w:hAnsi="Calibri"/>
                <w:sz w:val="20"/>
                <w:szCs w:val="20"/>
              </w:rPr>
            </w:pPr>
            <w:r>
              <w:rPr>
                <w:rFonts w:ascii="Calibri" w:hAnsi="Calibri"/>
                <w:sz w:val="20"/>
                <w:szCs w:val="20"/>
              </w:rPr>
              <w:t>11,00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14:paraId="442B631A" w14:textId="77777777" w:rsidR="00F06FDB" w:rsidRDefault="00F06FDB">
            <w:pPr>
              <w:rPr>
                <w:rFonts w:ascii="Calibri" w:hAnsi="Calibri"/>
                <w:sz w:val="20"/>
                <w:szCs w:val="20"/>
              </w:rPr>
            </w:pPr>
            <w:r>
              <w:rPr>
                <w:rFonts w:ascii="Calibri" w:hAnsi="Calibri"/>
                <w:sz w:val="20"/>
                <w:szCs w:val="20"/>
              </w:rPr>
              <w:t xml:space="preserve">                 1.167.039,52 </w:t>
            </w:r>
          </w:p>
        </w:tc>
        <w:tc>
          <w:tcPr>
            <w:tcW w:w="0" w:type="auto"/>
            <w:tcBorders>
              <w:top w:val="single" w:sz="4" w:space="0" w:color="003366"/>
              <w:left w:val="nil"/>
              <w:bottom w:val="single" w:sz="4" w:space="0" w:color="003366"/>
              <w:right w:val="single" w:sz="4" w:space="0" w:color="003366"/>
            </w:tcBorders>
            <w:shd w:val="clear" w:color="000000" w:fill="FFFFFF"/>
            <w:noWrap/>
            <w:vAlign w:val="center"/>
            <w:hideMark/>
          </w:tcPr>
          <w:p w14:paraId="4F85C079" w14:textId="77777777" w:rsidR="00F06FDB" w:rsidRDefault="00F06FDB">
            <w:pPr>
              <w:jc w:val="right"/>
              <w:rPr>
                <w:rFonts w:ascii="Calibri" w:hAnsi="Calibri"/>
                <w:sz w:val="20"/>
                <w:szCs w:val="20"/>
              </w:rPr>
            </w:pPr>
            <w:r>
              <w:rPr>
                <w:rFonts w:ascii="Calibri" w:hAnsi="Calibri"/>
                <w:sz w:val="20"/>
                <w:szCs w:val="20"/>
              </w:rPr>
              <w:t xml:space="preserve">           770.213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5935CE9A" w14:textId="77777777" w:rsidR="00F06FDB" w:rsidRDefault="00F06FDB">
            <w:pPr>
              <w:rPr>
                <w:rFonts w:ascii="Calibri" w:hAnsi="Calibri"/>
                <w:color w:val="000000"/>
                <w:sz w:val="20"/>
                <w:szCs w:val="20"/>
              </w:rPr>
            </w:pPr>
            <w:r>
              <w:rPr>
                <w:rFonts w:ascii="Calibri" w:hAnsi="Calibri"/>
                <w:color w:val="000000"/>
                <w:sz w:val="20"/>
                <w:szCs w:val="20"/>
              </w:rPr>
              <w:t xml:space="preserve">         4.365.092 </w:t>
            </w:r>
          </w:p>
        </w:tc>
      </w:tr>
      <w:tr w:rsidR="00F06FDB" w14:paraId="08F857B6" w14:textId="77777777" w:rsidTr="00F06FDB">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4E86E9A" w14:textId="77777777" w:rsidR="00F06FDB" w:rsidRDefault="00F06FDB">
            <w:pPr>
              <w:jc w:val="center"/>
              <w:rPr>
                <w:rFonts w:ascii="Calibri" w:hAnsi="Calibri"/>
                <w:sz w:val="20"/>
                <w:szCs w:val="20"/>
              </w:rPr>
            </w:pPr>
            <w:r>
              <w:rPr>
                <w:rFonts w:ascii="Calibri" w:hAnsi="Calibri"/>
                <w:sz w:val="20"/>
                <w:szCs w:val="20"/>
              </w:rPr>
              <w:t>2011</w:t>
            </w:r>
          </w:p>
        </w:tc>
        <w:tc>
          <w:tcPr>
            <w:tcW w:w="0" w:type="auto"/>
            <w:tcBorders>
              <w:top w:val="nil"/>
              <w:left w:val="nil"/>
              <w:bottom w:val="single" w:sz="4" w:space="0" w:color="003366"/>
              <w:right w:val="single" w:sz="4" w:space="0" w:color="003366"/>
            </w:tcBorders>
            <w:shd w:val="clear" w:color="000000" w:fill="FFFFCC"/>
            <w:noWrap/>
            <w:vAlign w:val="bottom"/>
            <w:hideMark/>
          </w:tcPr>
          <w:p w14:paraId="23E7E97B" w14:textId="77777777" w:rsidR="00F06FDB" w:rsidRDefault="00F06FDB">
            <w:pPr>
              <w:jc w:val="center"/>
              <w:rPr>
                <w:rFonts w:ascii="Calibri" w:hAnsi="Calibri"/>
                <w:sz w:val="20"/>
                <w:szCs w:val="20"/>
              </w:rPr>
            </w:pPr>
            <w:r>
              <w:rPr>
                <w:rFonts w:ascii="Calibri" w:hAnsi="Calibri"/>
                <w:sz w:val="20"/>
                <w:szCs w:val="20"/>
              </w:rPr>
              <w:t>3,17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2F4EC40" w14:textId="77777777" w:rsidR="00F06FDB" w:rsidRDefault="00F06FDB">
            <w:pPr>
              <w:jc w:val="right"/>
              <w:rPr>
                <w:rFonts w:ascii="Calibri" w:hAnsi="Calibri"/>
                <w:color w:val="000000"/>
                <w:sz w:val="20"/>
                <w:szCs w:val="20"/>
              </w:rPr>
            </w:pPr>
            <w:r>
              <w:rPr>
                <w:rFonts w:ascii="Calibri" w:hAnsi="Calibri"/>
                <w:color w:val="000000"/>
                <w:sz w:val="20"/>
                <w:szCs w:val="20"/>
              </w:rPr>
              <w:t>01-ene-11</w:t>
            </w:r>
          </w:p>
        </w:tc>
        <w:tc>
          <w:tcPr>
            <w:tcW w:w="0" w:type="auto"/>
            <w:tcBorders>
              <w:top w:val="nil"/>
              <w:left w:val="nil"/>
              <w:bottom w:val="single" w:sz="4" w:space="0" w:color="808000"/>
              <w:right w:val="single" w:sz="4" w:space="0" w:color="808000"/>
            </w:tcBorders>
            <w:shd w:val="clear" w:color="auto" w:fill="auto"/>
            <w:noWrap/>
            <w:vAlign w:val="center"/>
            <w:hideMark/>
          </w:tcPr>
          <w:p w14:paraId="5918218D" w14:textId="77777777" w:rsidR="00F06FDB" w:rsidRDefault="00F06FDB">
            <w:pPr>
              <w:jc w:val="right"/>
              <w:rPr>
                <w:rFonts w:ascii="Calibri" w:hAnsi="Calibri"/>
                <w:color w:val="000000"/>
                <w:sz w:val="20"/>
                <w:szCs w:val="20"/>
              </w:rPr>
            </w:pPr>
            <w:r>
              <w:rPr>
                <w:rFonts w:ascii="Calibri" w:hAnsi="Calibri"/>
                <w:color w:val="000000"/>
                <w:sz w:val="20"/>
                <w:szCs w:val="20"/>
              </w:rPr>
              <w:t>31-dic-11</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DCBF0F2" w14:textId="77777777" w:rsidR="00F06FDB" w:rsidRDefault="00F06FDB">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63E73BC5" w14:textId="77777777" w:rsidR="00F06FDB" w:rsidRDefault="00F06FDB">
            <w:pPr>
              <w:rPr>
                <w:rFonts w:ascii="Calibri" w:hAnsi="Calibri"/>
                <w:sz w:val="20"/>
                <w:szCs w:val="20"/>
              </w:rPr>
            </w:pPr>
            <w:r>
              <w:rPr>
                <w:rFonts w:ascii="Calibri" w:hAnsi="Calibri"/>
                <w:sz w:val="20"/>
                <w:szCs w:val="20"/>
              </w:rPr>
              <w:t xml:space="preserve">                 1.204.048,94 </w:t>
            </w:r>
          </w:p>
        </w:tc>
        <w:tc>
          <w:tcPr>
            <w:tcW w:w="0" w:type="auto"/>
            <w:tcBorders>
              <w:top w:val="nil"/>
              <w:left w:val="nil"/>
              <w:bottom w:val="single" w:sz="4" w:space="0" w:color="003366"/>
              <w:right w:val="single" w:sz="4" w:space="0" w:color="003366"/>
            </w:tcBorders>
            <w:shd w:val="clear" w:color="000000" w:fill="FFFFCC"/>
            <w:vAlign w:val="bottom"/>
            <w:hideMark/>
          </w:tcPr>
          <w:p w14:paraId="38ECD5D3" w14:textId="77777777" w:rsidR="00F06FDB" w:rsidRDefault="00F06FDB">
            <w:pPr>
              <w:rPr>
                <w:rFonts w:ascii="Calibri" w:hAnsi="Calibri"/>
                <w:sz w:val="20"/>
                <w:szCs w:val="20"/>
              </w:rPr>
            </w:pPr>
            <w:r>
              <w:rPr>
                <w:rFonts w:ascii="Calibri" w:hAnsi="Calibri"/>
                <w:sz w:val="20"/>
                <w:szCs w:val="20"/>
              </w:rPr>
              <w:t xml:space="preserve">           794.638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0D3D0A6" w14:textId="77777777" w:rsidR="00F06FDB" w:rsidRDefault="00F06FDB">
            <w:pPr>
              <w:rPr>
                <w:rFonts w:ascii="Calibri" w:hAnsi="Calibri"/>
                <w:color w:val="000000"/>
                <w:sz w:val="20"/>
                <w:szCs w:val="20"/>
              </w:rPr>
            </w:pPr>
            <w:r>
              <w:rPr>
                <w:rFonts w:ascii="Calibri" w:hAnsi="Calibri"/>
                <w:color w:val="000000"/>
                <w:sz w:val="20"/>
                <w:szCs w:val="20"/>
              </w:rPr>
              <w:t xml:space="preserve">         5.731.751 </w:t>
            </w:r>
          </w:p>
        </w:tc>
      </w:tr>
      <w:tr w:rsidR="00F06FDB" w14:paraId="3AABE693" w14:textId="77777777" w:rsidTr="00F06FDB">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A4987B5" w14:textId="77777777" w:rsidR="00F06FDB" w:rsidRDefault="00F06FDB">
            <w:pPr>
              <w:jc w:val="center"/>
              <w:rPr>
                <w:rFonts w:ascii="Calibri" w:hAnsi="Calibri"/>
                <w:sz w:val="20"/>
                <w:szCs w:val="20"/>
              </w:rPr>
            </w:pPr>
            <w:r>
              <w:rPr>
                <w:rFonts w:ascii="Calibri" w:hAnsi="Calibri"/>
                <w:sz w:val="20"/>
                <w:szCs w:val="20"/>
              </w:rPr>
              <w:t>2012</w:t>
            </w:r>
          </w:p>
        </w:tc>
        <w:tc>
          <w:tcPr>
            <w:tcW w:w="0" w:type="auto"/>
            <w:tcBorders>
              <w:top w:val="nil"/>
              <w:left w:val="nil"/>
              <w:bottom w:val="single" w:sz="4" w:space="0" w:color="003366"/>
              <w:right w:val="single" w:sz="4" w:space="0" w:color="003366"/>
            </w:tcBorders>
            <w:shd w:val="clear" w:color="000000" w:fill="FFFFCC"/>
            <w:noWrap/>
            <w:vAlign w:val="bottom"/>
            <w:hideMark/>
          </w:tcPr>
          <w:p w14:paraId="31E7F323" w14:textId="77777777" w:rsidR="00F06FDB" w:rsidRDefault="00F06FDB">
            <w:pPr>
              <w:jc w:val="center"/>
              <w:rPr>
                <w:rFonts w:ascii="Calibri" w:hAnsi="Calibri"/>
                <w:sz w:val="20"/>
                <w:szCs w:val="20"/>
              </w:rPr>
            </w:pPr>
            <w:r>
              <w:rPr>
                <w:rFonts w:ascii="Calibri" w:hAnsi="Calibri"/>
                <w:sz w:val="20"/>
                <w:szCs w:val="20"/>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A674B06" w14:textId="77777777" w:rsidR="00F06FDB" w:rsidRDefault="00F06FDB">
            <w:pPr>
              <w:jc w:val="right"/>
              <w:rPr>
                <w:rFonts w:ascii="Calibri" w:hAnsi="Calibri"/>
                <w:color w:val="000000"/>
                <w:sz w:val="20"/>
                <w:szCs w:val="20"/>
              </w:rPr>
            </w:pPr>
            <w:r>
              <w:rPr>
                <w:rFonts w:ascii="Calibri" w:hAnsi="Calibri"/>
                <w:color w:val="000000"/>
                <w:sz w:val="20"/>
                <w:szCs w:val="20"/>
              </w:rPr>
              <w:t>01-ene-12</w:t>
            </w:r>
          </w:p>
        </w:tc>
        <w:tc>
          <w:tcPr>
            <w:tcW w:w="0" w:type="auto"/>
            <w:tcBorders>
              <w:top w:val="nil"/>
              <w:left w:val="nil"/>
              <w:bottom w:val="single" w:sz="4" w:space="0" w:color="808000"/>
              <w:right w:val="single" w:sz="4" w:space="0" w:color="808000"/>
            </w:tcBorders>
            <w:shd w:val="clear" w:color="auto" w:fill="auto"/>
            <w:noWrap/>
            <w:vAlign w:val="center"/>
            <w:hideMark/>
          </w:tcPr>
          <w:p w14:paraId="57B5FFB1" w14:textId="77777777" w:rsidR="00F06FDB" w:rsidRDefault="00F06FDB">
            <w:pPr>
              <w:jc w:val="right"/>
              <w:rPr>
                <w:rFonts w:ascii="Calibri" w:hAnsi="Calibri"/>
                <w:color w:val="000000"/>
                <w:sz w:val="20"/>
                <w:szCs w:val="20"/>
              </w:rPr>
            </w:pPr>
            <w:r>
              <w:rPr>
                <w:rFonts w:ascii="Calibri" w:hAnsi="Calibri"/>
                <w:color w:val="000000"/>
                <w:sz w:val="20"/>
                <w:szCs w:val="20"/>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7C1F1352" w14:textId="77777777" w:rsidR="00F06FDB" w:rsidRDefault="00F06FDB">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4F3531D1" w14:textId="77777777" w:rsidR="00F06FDB" w:rsidRDefault="00F06FDB">
            <w:pPr>
              <w:rPr>
                <w:rFonts w:ascii="Calibri" w:hAnsi="Calibri"/>
                <w:sz w:val="20"/>
                <w:szCs w:val="20"/>
              </w:rPr>
            </w:pPr>
            <w:r>
              <w:rPr>
                <w:rFonts w:ascii="Calibri" w:hAnsi="Calibri"/>
                <w:sz w:val="20"/>
                <w:szCs w:val="20"/>
              </w:rPr>
              <w:t xml:space="preserve">                 1.248.959,96 </w:t>
            </w:r>
          </w:p>
        </w:tc>
        <w:tc>
          <w:tcPr>
            <w:tcW w:w="0" w:type="auto"/>
            <w:tcBorders>
              <w:top w:val="nil"/>
              <w:left w:val="nil"/>
              <w:bottom w:val="single" w:sz="4" w:space="0" w:color="003366"/>
              <w:right w:val="single" w:sz="4" w:space="0" w:color="003366"/>
            </w:tcBorders>
            <w:shd w:val="clear" w:color="000000" w:fill="FFFFCC"/>
            <w:vAlign w:val="bottom"/>
            <w:hideMark/>
          </w:tcPr>
          <w:p w14:paraId="46C4F0AC" w14:textId="77777777" w:rsidR="00F06FDB" w:rsidRDefault="00F06FDB">
            <w:pPr>
              <w:rPr>
                <w:rFonts w:ascii="Calibri" w:hAnsi="Calibri"/>
                <w:sz w:val="20"/>
                <w:szCs w:val="20"/>
              </w:rPr>
            </w:pPr>
            <w:r>
              <w:rPr>
                <w:rFonts w:ascii="Calibri" w:hAnsi="Calibri"/>
                <w:sz w:val="20"/>
                <w:szCs w:val="20"/>
              </w:rPr>
              <w:t xml:space="preserve">           824.278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C51D6D8" w14:textId="77777777" w:rsidR="00F06FDB" w:rsidRDefault="00F06FDB">
            <w:pPr>
              <w:rPr>
                <w:rFonts w:ascii="Calibri" w:hAnsi="Calibri"/>
                <w:color w:val="000000"/>
                <w:sz w:val="20"/>
                <w:szCs w:val="20"/>
              </w:rPr>
            </w:pPr>
            <w:r>
              <w:rPr>
                <w:rFonts w:ascii="Calibri" w:hAnsi="Calibri"/>
                <w:color w:val="000000"/>
                <w:sz w:val="20"/>
                <w:szCs w:val="20"/>
              </w:rPr>
              <w:t xml:space="preserve">         5.945.545 </w:t>
            </w:r>
          </w:p>
        </w:tc>
      </w:tr>
      <w:tr w:rsidR="00F06FDB" w14:paraId="66C085B7" w14:textId="77777777" w:rsidTr="00F06FDB">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FB96187" w14:textId="77777777" w:rsidR="00F06FDB" w:rsidRDefault="00F06FDB">
            <w:pPr>
              <w:jc w:val="center"/>
              <w:rPr>
                <w:rFonts w:ascii="Calibri" w:hAnsi="Calibri"/>
                <w:sz w:val="20"/>
                <w:szCs w:val="20"/>
              </w:rPr>
            </w:pPr>
            <w:r>
              <w:rPr>
                <w:rFonts w:ascii="Calibri" w:hAnsi="Calibri"/>
                <w:sz w:val="20"/>
                <w:szCs w:val="20"/>
              </w:rPr>
              <w:t>2013</w:t>
            </w:r>
          </w:p>
        </w:tc>
        <w:tc>
          <w:tcPr>
            <w:tcW w:w="0" w:type="auto"/>
            <w:tcBorders>
              <w:top w:val="nil"/>
              <w:left w:val="nil"/>
              <w:bottom w:val="single" w:sz="4" w:space="0" w:color="003366"/>
              <w:right w:val="single" w:sz="4" w:space="0" w:color="003366"/>
            </w:tcBorders>
            <w:shd w:val="clear" w:color="000000" w:fill="FFFFCC"/>
            <w:noWrap/>
            <w:vAlign w:val="bottom"/>
            <w:hideMark/>
          </w:tcPr>
          <w:p w14:paraId="35DF66DD" w14:textId="77777777" w:rsidR="00F06FDB" w:rsidRDefault="00F06FDB">
            <w:pPr>
              <w:jc w:val="center"/>
              <w:rPr>
                <w:rFonts w:ascii="Calibri" w:hAnsi="Calibri"/>
                <w:sz w:val="20"/>
                <w:szCs w:val="20"/>
              </w:rPr>
            </w:pPr>
            <w:r>
              <w:rPr>
                <w:rFonts w:ascii="Calibri" w:hAnsi="Calibri"/>
                <w:sz w:val="20"/>
                <w:szCs w:val="20"/>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679F8A3" w14:textId="77777777" w:rsidR="00F06FDB" w:rsidRDefault="00F06FDB">
            <w:pPr>
              <w:jc w:val="right"/>
              <w:rPr>
                <w:rFonts w:ascii="Calibri" w:hAnsi="Calibri"/>
                <w:color w:val="000000"/>
                <w:sz w:val="20"/>
                <w:szCs w:val="20"/>
              </w:rPr>
            </w:pPr>
            <w:r>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14:paraId="20446294" w14:textId="77777777" w:rsidR="00F06FDB" w:rsidRDefault="00F06FDB">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7A8687AD" w14:textId="77777777" w:rsidR="00F06FDB" w:rsidRDefault="00F06FDB">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160FF5BB" w14:textId="77777777" w:rsidR="00F06FDB" w:rsidRDefault="00F06FDB">
            <w:pPr>
              <w:rPr>
                <w:rFonts w:ascii="Calibri" w:hAnsi="Calibri"/>
                <w:sz w:val="20"/>
                <w:szCs w:val="20"/>
              </w:rPr>
            </w:pPr>
            <w:r>
              <w:rPr>
                <w:rFonts w:ascii="Calibri" w:hAnsi="Calibri"/>
                <w:sz w:val="20"/>
                <w:szCs w:val="20"/>
              </w:rPr>
              <w:t xml:space="preserve">                 1.279.434,59 </w:t>
            </w:r>
          </w:p>
        </w:tc>
        <w:tc>
          <w:tcPr>
            <w:tcW w:w="0" w:type="auto"/>
            <w:tcBorders>
              <w:top w:val="nil"/>
              <w:left w:val="nil"/>
              <w:bottom w:val="single" w:sz="4" w:space="0" w:color="003366"/>
              <w:right w:val="single" w:sz="4" w:space="0" w:color="003366"/>
            </w:tcBorders>
            <w:shd w:val="clear" w:color="000000" w:fill="FFFFCC"/>
            <w:vAlign w:val="bottom"/>
            <w:hideMark/>
          </w:tcPr>
          <w:p w14:paraId="7D52C066" w14:textId="77777777" w:rsidR="00F06FDB" w:rsidRDefault="00F06FDB">
            <w:pPr>
              <w:rPr>
                <w:rFonts w:ascii="Calibri" w:hAnsi="Calibri"/>
                <w:sz w:val="20"/>
                <w:szCs w:val="20"/>
              </w:rPr>
            </w:pPr>
            <w:r>
              <w:rPr>
                <w:rFonts w:ascii="Calibri" w:hAnsi="Calibri"/>
                <w:sz w:val="20"/>
                <w:szCs w:val="20"/>
              </w:rPr>
              <w:t xml:space="preserve">           844.391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AAC1578" w14:textId="77777777" w:rsidR="00F06FDB" w:rsidRDefault="00F06FDB">
            <w:pPr>
              <w:rPr>
                <w:rFonts w:ascii="Calibri" w:hAnsi="Calibri"/>
                <w:color w:val="000000"/>
                <w:sz w:val="20"/>
                <w:szCs w:val="20"/>
              </w:rPr>
            </w:pPr>
            <w:r>
              <w:rPr>
                <w:rFonts w:ascii="Calibri" w:hAnsi="Calibri"/>
                <w:color w:val="000000"/>
                <w:sz w:val="20"/>
                <w:szCs w:val="20"/>
              </w:rPr>
              <w:t xml:space="preserve">         6.090.616 </w:t>
            </w:r>
          </w:p>
        </w:tc>
      </w:tr>
      <w:tr w:rsidR="00F06FDB" w14:paraId="4173B193" w14:textId="77777777" w:rsidTr="00F06FDB">
        <w:trPr>
          <w:trHeight w:val="255"/>
        </w:trPr>
        <w:tc>
          <w:tcPr>
            <w:tcW w:w="0" w:type="auto"/>
            <w:tcBorders>
              <w:top w:val="nil"/>
              <w:left w:val="single" w:sz="4" w:space="0" w:color="003366"/>
              <w:bottom w:val="nil"/>
              <w:right w:val="single" w:sz="4" w:space="0" w:color="003366"/>
            </w:tcBorders>
            <w:shd w:val="clear" w:color="000000" w:fill="FFFFCC"/>
            <w:noWrap/>
            <w:vAlign w:val="bottom"/>
            <w:hideMark/>
          </w:tcPr>
          <w:p w14:paraId="02D6B79E" w14:textId="77777777" w:rsidR="00F06FDB" w:rsidRDefault="00F06FDB">
            <w:pPr>
              <w:jc w:val="center"/>
              <w:rPr>
                <w:rFonts w:ascii="Calibri" w:hAnsi="Calibri"/>
                <w:sz w:val="20"/>
                <w:szCs w:val="20"/>
              </w:rPr>
            </w:pPr>
            <w:r>
              <w:rPr>
                <w:rFonts w:ascii="Calibri" w:hAnsi="Calibri"/>
                <w:sz w:val="20"/>
                <w:szCs w:val="20"/>
              </w:rPr>
              <w:t>2014</w:t>
            </w:r>
          </w:p>
        </w:tc>
        <w:tc>
          <w:tcPr>
            <w:tcW w:w="0" w:type="auto"/>
            <w:tcBorders>
              <w:top w:val="nil"/>
              <w:left w:val="nil"/>
              <w:bottom w:val="nil"/>
              <w:right w:val="single" w:sz="4" w:space="0" w:color="003366"/>
            </w:tcBorders>
            <w:shd w:val="clear" w:color="000000" w:fill="FFFFCC"/>
            <w:noWrap/>
            <w:vAlign w:val="bottom"/>
            <w:hideMark/>
          </w:tcPr>
          <w:p w14:paraId="024EDEBA" w14:textId="77777777" w:rsidR="00F06FDB" w:rsidRDefault="00F06FDB">
            <w:pPr>
              <w:jc w:val="center"/>
              <w:rPr>
                <w:rFonts w:ascii="Calibri" w:hAnsi="Calibri"/>
                <w:sz w:val="20"/>
                <w:szCs w:val="20"/>
              </w:rPr>
            </w:pPr>
            <w:r>
              <w:rPr>
                <w:rFonts w:ascii="Calibri" w:hAnsi="Calibri"/>
                <w:sz w:val="20"/>
                <w:szCs w:val="20"/>
              </w:rPr>
              <w:t>1,94</w:t>
            </w:r>
          </w:p>
        </w:tc>
        <w:tc>
          <w:tcPr>
            <w:tcW w:w="0" w:type="auto"/>
            <w:tcBorders>
              <w:top w:val="nil"/>
              <w:left w:val="single" w:sz="4" w:space="0" w:color="808000"/>
              <w:bottom w:val="nil"/>
              <w:right w:val="single" w:sz="4" w:space="0" w:color="808000"/>
            </w:tcBorders>
            <w:shd w:val="clear" w:color="auto" w:fill="auto"/>
            <w:noWrap/>
            <w:vAlign w:val="center"/>
            <w:hideMark/>
          </w:tcPr>
          <w:p w14:paraId="26C32D23" w14:textId="77777777" w:rsidR="00F06FDB" w:rsidRDefault="00F06FDB">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nil"/>
              <w:right w:val="single" w:sz="4" w:space="0" w:color="808000"/>
            </w:tcBorders>
            <w:shd w:val="clear" w:color="auto" w:fill="auto"/>
            <w:noWrap/>
            <w:vAlign w:val="center"/>
            <w:hideMark/>
          </w:tcPr>
          <w:p w14:paraId="28A75E98" w14:textId="77777777" w:rsidR="00F06FDB" w:rsidRDefault="00F06FDB">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single" w:sz="4" w:space="0" w:color="003366"/>
              <w:bottom w:val="nil"/>
              <w:right w:val="single" w:sz="4" w:space="0" w:color="003366"/>
            </w:tcBorders>
            <w:shd w:val="clear" w:color="000000" w:fill="FFFFCC"/>
            <w:noWrap/>
            <w:vAlign w:val="bottom"/>
            <w:hideMark/>
          </w:tcPr>
          <w:p w14:paraId="37E4B8F9" w14:textId="77777777" w:rsidR="00F06FDB" w:rsidRDefault="00F06FDB">
            <w:pPr>
              <w:jc w:val="center"/>
              <w:rPr>
                <w:rFonts w:ascii="Calibri" w:hAnsi="Calibri"/>
                <w:sz w:val="20"/>
                <w:szCs w:val="20"/>
              </w:rPr>
            </w:pPr>
            <w:r>
              <w:rPr>
                <w:rFonts w:ascii="Calibri" w:hAnsi="Calibri"/>
                <w:sz w:val="20"/>
                <w:szCs w:val="20"/>
              </w:rPr>
              <w:t>14,00</w:t>
            </w:r>
          </w:p>
        </w:tc>
        <w:tc>
          <w:tcPr>
            <w:tcW w:w="0" w:type="auto"/>
            <w:tcBorders>
              <w:top w:val="nil"/>
              <w:left w:val="nil"/>
              <w:bottom w:val="nil"/>
              <w:right w:val="single" w:sz="4" w:space="0" w:color="003366"/>
            </w:tcBorders>
            <w:shd w:val="clear" w:color="000000" w:fill="FFFFCC"/>
            <w:vAlign w:val="bottom"/>
            <w:hideMark/>
          </w:tcPr>
          <w:p w14:paraId="5C98F46F" w14:textId="77777777" w:rsidR="00F06FDB" w:rsidRDefault="00F06FDB">
            <w:pPr>
              <w:rPr>
                <w:rFonts w:ascii="Calibri" w:hAnsi="Calibri"/>
                <w:sz w:val="20"/>
                <w:szCs w:val="20"/>
              </w:rPr>
            </w:pPr>
            <w:r>
              <w:rPr>
                <w:rFonts w:ascii="Calibri" w:hAnsi="Calibri"/>
                <w:sz w:val="20"/>
                <w:szCs w:val="20"/>
              </w:rPr>
              <w:t xml:space="preserve">                 1.304.255,62 </w:t>
            </w:r>
          </w:p>
        </w:tc>
        <w:tc>
          <w:tcPr>
            <w:tcW w:w="0" w:type="auto"/>
            <w:tcBorders>
              <w:top w:val="nil"/>
              <w:left w:val="nil"/>
              <w:bottom w:val="nil"/>
              <w:right w:val="single" w:sz="4" w:space="0" w:color="003366"/>
            </w:tcBorders>
            <w:shd w:val="clear" w:color="000000" w:fill="FFFFCC"/>
            <w:vAlign w:val="bottom"/>
            <w:hideMark/>
          </w:tcPr>
          <w:p w14:paraId="72E62734" w14:textId="77777777" w:rsidR="00F06FDB" w:rsidRDefault="00F06FDB">
            <w:pPr>
              <w:rPr>
                <w:rFonts w:ascii="Calibri" w:hAnsi="Calibri"/>
                <w:sz w:val="20"/>
                <w:szCs w:val="20"/>
              </w:rPr>
            </w:pPr>
            <w:r>
              <w:rPr>
                <w:rFonts w:ascii="Calibri" w:hAnsi="Calibri"/>
                <w:sz w:val="20"/>
                <w:szCs w:val="20"/>
              </w:rPr>
              <w:t xml:space="preserve">           860.772 </w:t>
            </w:r>
          </w:p>
        </w:tc>
        <w:tc>
          <w:tcPr>
            <w:tcW w:w="0" w:type="auto"/>
            <w:tcBorders>
              <w:top w:val="nil"/>
              <w:left w:val="single" w:sz="4" w:space="0" w:color="808000"/>
              <w:bottom w:val="nil"/>
              <w:right w:val="single" w:sz="4" w:space="0" w:color="808000"/>
            </w:tcBorders>
            <w:shd w:val="clear" w:color="000000" w:fill="FFFFCC"/>
            <w:noWrap/>
            <w:vAlign w:val="center"/>
            <w:hideMark/>
          </w:tcPr>
          <w:p w14:paraId="027AF0C7" w14:textId="77777777" w:rsidR="00F06FDB" w:rsidRDefault="00F06FDB">
            <w:pPr>
              <w:rPr>
                <w:rFonts w:ascii="Calibri" w:hAnsi="Calibri"/>
                <w:color w:val="000000"/>
                <w:sz w:val="20"/>
                <w:szCs w:val="20"/>
              </w:rPr>
            </w:pPr>
            <w:r>
              <w:rPr>
                <w:rFonts w:ascii="Calibri" w:hAnsi="Calibri"/>
                <w:color w:val="000000"/>
                <w:sz w:val="20"/>
                <w:szCs w:val="20"/>
              </w:rPr>
              <w:t xml:space="preserve">         6.208.774 </w:t>
            </w:r>
          </w:p>
        </w:tc>
      </w:tr>
      <w:tr w:rsidR="00F06FDB" w14:paraId="527E55B1" w14:textId="77777777" w:rsidTr="00F06FDB">
        <w:trPr>
          <w:trHeight w:val="255"/>
        </w:trPr>
        <w:tc>
          <w:tcPr>
            <w:tcW w:w="0" w:type="auto"/>
            <w:tcBorders>
              <w:top w:val="single" w:sz="4" w:space="0" w:color="auto"/>
              <w:left w:val="single" w:sz="4" w:space="0" w:color="auto"/>
              <w:bottom w:val="nil"/>
              <w:right w:val="single" w:sz="4" w:space="0" w:color="auto"/>
            </w:tcBorders>
            <w:shd w:val="clear" w:color="000000" w:fill="FFFFCC"/>
            <w:noWrap/>
            <w:vAlign w:val="bottom"/>
            <w:hideMark/>
          </w:tcPr>
          <w:p w14:paraId="0E701F7C" w14:textId="77777777" w:rsidR="00F06FDB" w:rsidRDefault="00F06FDB">
            <w:pPr>
              <w:jc w:val="center"/>
              <w:rPr>
                <w:rFonts w:ascii="Calibri" w:hAnsi="Calibri"/>
                <w:sz w:val="20"/>
                <w:szCs w:val="20"/>
              </w:rPr>
            </w:pPr>
            <w:r>
              <w:rPr>
                <w:rFonts w:ascii="Calibri" w:hAnsi="Calibri"/>
                <w:sz w:val="20"/>
                <w:szCs w:val="20"/>
              </w:rPr>
              <w:t>2015</w:t>
            </w:r>
          </w:p>
        </w:tc>
        <w:tc>
          <w:tcPr>
            <w:tcW w:w="0" w:type="auto"/>
            <w:tcBorders>
              <w:top w:val="single" w:sz="4" w:space="0" w:color="auto"/>
              <w:left w:val="nil"/>
              <w:bottom w:val="nil"/>
              <w:right w:val="single" w:sz="4" w:space="0" w:color="auto"/>
            </w:tcBorders>
            <w:shd w:val="clear" w:color="000000" w:fill="FFFFCC"/>
            <w:noWrap/>
            <w:vAlign w:val="bottom"/>
            <w:hideMark/>
          </w:tcPr>
          <w:p w14:paraId="7E74A2AC" w14:textId="77777777" w:rsidR="00F06FDB" w:rsidRDefault="00F06FDB">
            <w:pPr>
              <w:jc w:val="center"/>
              <w:rPr>
                <w:rFonts w:ascii="Calibri" w:hAnsi="Calibri"/>
                <w:sz w:val="20"/>
                <w:szCs w:val="20"/>
              </w:rPr>
            </w:pPr>
            <w:r>
              <w:rPr>
                <w:rFonts w:ascii="Calibri" w:hAnsi="Calibri"/>
                <w:sz w:val="20"/>
                <w:szCs w:val="20"/>
              </w:rPr>
              <w:t>3,66</w:t>
            </w:r>
          </w:p>
        </w:tc>
        <w:tc>
          <w:tcPr>
            <w:tcW w:w="0" w:type="auto"/>
            <w:tcBorders>
              <w:top w:val="single" w:sz="4" w:space="0" w:color="auto"/>
              <w:left w:val="nil"/>
              <w:bottom w:val="nil"/>
              <w:right w:val="single" w:sz="4" w:space="0" w:color="auto"/>
            </w:tcBorders>
            <w:shd w:val="clear" w:color="auto" w:fill="auto"/>
            <w:noWrap/>
            <w:vAlign w:val="center"/>
            <w:hideMark/>
          </w:tcPr>
          <w:p w14:paraId="5B919D63" w14:textId="77777777" w:rsidR="00F06FDB" w:rsidRDefault="00F06FDB">
            <w:pPr>
              <w:jc w:val="right"/>
              <w:rPr>
                <w:rFonts w:ascii="Calibri" w:hAnsi="Calibri"/>
                <w:color w:val="000000"/>
                <w:sz w:val="20"/>
                <w:szCs w:val="20"/>
              </w:rPr>
            </w:pPr>
            <w:r>
              <w:rPr>
                <w:rFonts w:ascii="Calibri" w:hAnsi="Calibri"/>
                <w:color w:val="000000"/>
                <w:sz w:val="20"/>
                <w:szCs w:val="20"/>
              </w:rPr>
              <w:t>01-ene-15</w:t>
            </w:r>
          </w:p>
        </w:tc>
        <w:tc>
          <w:tcPr>
            <w:tcW w:w="0" w:type="auto"/>
            <w:tcBorders>
              <w:top w:val="single" w:sz="4" w:space="0" w:color="auto"/>
              <w:left w:val="nil"/>
              <w:bottom w:val="nil"/>
              <w:right w:val="single" w:sz="4" w:space="0" w:color="auto"/>
            </w:tcBorders>
            <w:shd w:val="clear" w:color="auto" w:fill="auto"/>
            <w:noWrap/>
            <w:vAlign w:val="center"/>
            <w:hideMark/>
          </w:tcPr>
          <w:p w14:paraId="7C4FD75F" w14:textId="77777777" w:rsidR="00F06FDB" w:rsidRDefault="00F06FDB">
            <w:pPr>
              <w:jc w:val="right"/>
              <w:rPr>
                <w:rFonts w:ascii="Calibri" w:hAnsi="Calibri"/>
                <w:color w:val="000000"/>
                <w:sz w:val="20"/>
                <w:szCs w:val="20"/>
              </w:rPr>
            </w:pPr>
            <w:r>
              <w:rPr>
                <w:rFonts w:ascii="Calibri" w:hAnsi="Calibri"/>
                <w:color w:val="000000"/>
                <w:sz w:val="20"/>
                <w:szCs w:val="20"/>
              </w:rPr>
              <w:t>31-dic-15</w:t>
            </w:r>
          </w:p>
        </w:tc>
        <w:tc>
          <w:tcPr>
            <w:tcW w:w="0" w:type="auto"/>
            <w:tcBorders>
              <w:top w:val="single" w:sz="4" w:space="0" w:color="auto"/>
              <w:left w:val="nil"/>
              <w:bottom w:val="nil"/>
              <w:right w:val="single" w:sz="4" w:space="0" w:color="auto"/>
            </w:tcBorders>
            <w:shd w:val="clear" w:color="000000" w:fill="FFFFCC"/>
            <w:noWrap/>
            <w:vAlign w:val="bottom"/>
            <w:hideMark/>
          </w:tcPr>
          <w:p w14:paraId="1E0653BF" w14:textId="77777777" w:rsidR="00F06FDB" w:rsidRDefault="00F06FDB">
            <w:pPr>
              <w:jc w:val="center"/>
              <w:rPr>
                <w:rFonts w:ascii="Calibri" w:hAnsi="Calibri"/>
                <w:sz w:val="20"/>
                <w:szCs w:val="20"/>
              </w:rPr>
            </w:pPr>
            <w:r>
              <w:rPr>
                <w:rFonts w:ascii="Calibri" w:hAnsi="Calibri"/>
                <w:sz w:val="20"/>
                <w:szCs w:val="20"/>
              </w:rPr>
              <w:t>14,00</w:t>
            </w:r>
          </w:p>
        </w:tc>
        <w:tc>
          <w:tcPr>
            <w:tcW w:w="0" w:type="auto"/>
            <w:tcBorders>
              <w:top w:val="single" w:sz="4" w:space="0" w:color="003366"/>
              <w:left w:val="single" w:sz="4" w:space="0" w:color="003366"/>
              <w:bottom w:val="nil"/>
              <w:right w:val="single" w:sz="4" w:space="0" w:color="003366"/>
            </w:tcBorders>
            <w:shd w:val="clear" w:color="000000" w:fill="FFFFCC"/>
            <w:vAlign w:val="bottom"/>
            <w:hideMark/>
          </w:tcPr>
          <w:p w14:paraId="73C78027" w14:textId="77777777" w:rsidR="00F06FDB" w:rsidRDefault="00F06FDB">
            <w:pPr>
              <w:rPr>
                <w:rFonts w:ascii="Calibri" w:hAnsi="Calibri"/>
                <w:sz w:val="20"/>
                <w:szCs w:val="20"/>
              </w:rPr>
            </w:pPr>
            <w:r>
              <w:rPr>
                <w:rFonts w:ascii="Calibri" w:hAnsi="Calibri"/>
                <w:sz w:val="20"/>
                <w:szCs w:val="20"/>
              </w:rPr>
              <w:t xml:space="preserve">                 1.351.991,37 </w:t>
            </w:r>
          </w:p>
        </w:tc>
        <w:tc>
          <w:tcPr>
            <w:tcW w:w="0" w:type="auto"/>
            <w:tcBorders>
              <w:top w:val="single" w:sz="4" w:space="0" w:color="003366"/>
              <w:left w:val="nil"/>
              <w:bottom w:val="nil"/>
              <w:right w:val="single" w:sz="4" w:space="0" w:color="003366"/>
            </w:tcBorders>
            <w:shd w:val="clear" w:color="000000" w:fill="FFFFCC"/>
            <w:vAlign w:val="bottom"/>
            <w:hideMark/>
          </w:tcPr>
          <w:p w14:paraId="478C5A18" w14:textId="77777777" w:rsidR="00F06FDB" w:rsidRDefault="00F06FDB">
            <w:pPr>
              <w:rPr>
                <w:rFonts w:ascii="Calibri" w:hAnsi="Calibri"/>
                <w:sz w:val="20"/>
                <w:szCs w:val="20"/>
              </w:rPr>
            </w:pPr>
            <w:r>
              <w:rPr>
                <w:rFonts w:ascii="Calibri" w:hAnsi="Calibri"/>
                <w:sz w:val="20"/>
                <w:szCs w:val="20"/>
              </w:rPr>
              <w:t xml:space="preserve">           892.276 </w:t>
            </w:r>
          </w:p>
        </w:tc>
        <w:tc>
          <w:tcPr>
            <w:tcW w:w="0" w:type="auto"/>
            <w:tcBorders>
              <w:top w:val="single" w:sz="4" w:space="0" w:color="808000"/>
              <w:left w:val="single" w:sz="4" w:space="0" w:color="808000"/>
              <w:bottom w:val="nil"/>
              <w:right w:val="single" w:sz="4" w:space="0" w:color="808000"/>
            </w:tcBorders>
            <w:shd w:val="clear" w:color="000000" w:fill="FFFFCC"/>
            <w:noWrap/>
            <w:vAlign w:val="center"/>
            <w:hideMark/>
          </w:tcPr>
          <w:p w14:paraId="6E69235B" w14:textId="77777777" w:rsidR="00F06FDB" w:rsidRDefault="00F06FDB">
            <w:pPr>
              <w:rPr>
                <w:rFonts w:ascii="Calibri" w:hAnsi="Calibri"/>
                <w:color w:val="000000"/>
                <w:sz w:val="20"/>
                <w:szCs w:val="20"/>
              </w:rPr>
            </w:pPr>
            <w:r>
              <w:rPr>
                <w:rFonts w:ascii="Calibri" w:hAnsi="Calibri"/>
                <w:color w:val="000000"/>
                <w:sz w:val="20"/>
                <w:szCs w:val="20"/>
              </w:rPr>
              <w:t xml:space="preserve">         6.436.015 </w:t>
            </w:r>
          </w:p>
        </w:tc>
      </w:tr>
      <w:tr w:rsidR="00F06FDB" w14:paraId="222F9231" w14:textId="77777777" w:rsidTr="00F06FDB">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3AA360D" w14:textId="77777777" w:rsidR="00F06FDB" w:rsidRDefault="00F06FDB">
            <w:pPr>
              <w:jc w:val="center"/>
              <w:rPr>
                <w:rFonts w:ascii="Calibri" w:hAnsi="Calibri"/>
                <w:sz w:val="20"/>
                <w:szCs w:val="20"/>
              </w:rPr>
            </w:pPr>
            <w:r>
              <w:rPr>
                <w:rFonts w:ascii="Calibri" w:hAnsi="Calibri"/>
                <w:sz w:val="20"/>
                <w:szCs w:val="20"/>
              </w:rPr>
              <w:t>2016</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14:paraId="43E866E4" w14:textId="77777777" w:rsidR="00F06FDB" w:rsidRDefault="00F06FDB">
            <w:pPr>
              <w:jc w:val="center"/>
              <w:rPr>
                <w:rFonts w:ascii="Calibri" w:hAnsi="Calibri"/>
                <w:sz w:val="20"/>
                <w:szCs w:val="20"/>
              </w:rPr>
            </w:pPr>
            <w:r>
              <w:rPr>
                <w:rFonts w:ascii="Calibri" w:hAnsi="Calibri"/>
                <w:sz w:val="20"/>
                <w:szCs w:val="20"/>
              </w:rPr>
              <w:t>6,77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C00E52" w14:textId="77777777" w:rsidR="00F06FDB" w:rsidRDefault="00F06FDB">
            <w:pPr>
              <w:jc w:val="right"/>
              <w:rPr>
                <w:rFonts w:ascii="Calibri" w:hAnsi="Calibri"/>
                <w:color w:val="000000"/>
                <w:sz w:val="20"/>
                <w:szCs w:val="20"/>
              </w:rPr>
            </w:pPr>
            <w:r>
              <w:rPr>
                <w:rFonts w:ascii="Calibri" w:hAnsi="Calibri"/>
                <w:color w:val="000000"/>
                <w:sz w:val="20"/>
                <w:szCs w:val="20"/>
              </w:rPr>
              <w:t>01-ene-16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F2434A" w14:textId="77777777" w:rsidR="00F06FDB" w:rsidRDefault="00F06FDB">
            <w:pPr>
              <w:jc w:val="right"/>
              <w:rPr>
                <w:rFonts w:ascii="Calibri" w:hAnsi="Calibri"/>
                <w:color w:val="000000"/>
                <w:sz w:val="20"/>
                <w:szCs w:val="20"/>
              </w:rPr>
            </w:pPr>
            <w:r>
              <w:rPr>
                <w:rFonts w:ascii="Calibri" w:hAnsi="Calibri"/>
                <w:color w:val="000000"/>
                <w:sz w:val="20"/>
                <w:szCs w:val="20"/>
              </w:rPr>
              <w:t>31-mar-16</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14:paraId="300C767A" w14:textId="77777777" w:rsidR="00F06FDB" w:rsidRDefault="00F06FDB">
            <w:pPr>
              <w:jc w:val="center"/>
              <w:rPr>
                <w:rFonts w:ascii="Calibri" w:hAnsi="Calibri"/>
                <w:sz w:val="20"/>
                <w:szCs w:val="20"/>
              </w:rPr>
            </w:pPr>
            <w:r>
              <w:rPr>
                <w:rFonts w:ascii="Calibri" w:hAnsi="Calibri"/>
                <w:sz w:val="20"/>
                <w:szCs w:val="20"/>
              </w:rPr>
              <w:t>3,00</w:t>
            </w:r>
          </w:p>
        </w:tc>
        <w:tc>
          <w:tcPr>
            <w:tcW w:w="0" w:type="auto"/>
            <w:tcBorders>
              <w:top w:val="single" w:sz="4" w:space="0" w:color="003366"/>
              <w:left w:val="single" w:sz="4" w:space="0" w:color="003366"/>
              <w:bottom w:val="nil"/>
              <w:right w:val="single" w:sz="4" w:space="0" w:color="003366"/>
            </w:tcBorders>
            <w:shd w:val="clear" w:color="000000" w:fill="FFFFCC"/>
            <w:vAlign w:val="bottom"/>
            <w:hideMark/>
          </w:tcPr>
          <w:p w14:paraId="692A0541" w14:textId="77777777" w:rsidR="00F06FDB" w:rsidRDefault="00F06FDB">
            <w:pPr>
              <w:rPr>
                <w:rFonts w:ascii="Calibri" w:hAnsi="Calibri"/>
                <w:sz w:val="20"/>
                <w:szCs w:val="20"/>
              </w:rPr>
            </w:pPr>
            <w:r>
              <w:rPr>
                <w:rFonts w:ascii="Calibri" w:hAnsi="Calibri"/>
                <w:sz w:val="20"/>
                <w:szCs w:val="20"/>
              </w:rPr>
              <w:t xml:space="preserve">                 1.443.521,19 </w:t>
            </w:r>
          </w:p>
        </w:tc>
        <w:tc>
          <w:tcPr>
            <w:tcW w:w="0" w:type="auto"/>
            <w:tcBorders>
              <w:top w:val="single" w:sz="4" w:space="0" w:color="003366"/>
              <w:left w:val="nil"/>
              <w:bottom w:val="nil"/>
              <w:right w:val="single" w:sz="4" w:space="0" w:color="003366"/>
            </w:tcBorders>
            <w:shd w:val="clear" w:color="000000" w:fill="FFFFCC"/>
            <w:vAlign w:val="bottom"/>
            <w:hideMark/>
          </w:tcPr>
          <w:p w14:paraId="0C186DC7" w14:textId="77777777" w:rsidR="00F06FDB" w:rsidRDefault="00F06FDB">
            <w:pPr>
              <w:rPr>
                <w:rFonts w:ascii="Calibri" w:hAnsi="Calibri"/>
                <w:sz w:val="20"/>
                <w:szCs w:val="20"/>
              </w:rPr>
            </w:pPr>
            <w:r>
              <w:rPr>
                <w:rFonts w:ascii="Calibri" w:hAnsi="Calibri"/>
                <w:sz w:val="20"/>
                <w:szCs w:val="20"/>
              </w:rPr>
              <w:t xml:space="preserve">           952.683 </w:t>
            </w:r>
          </w:p>
        </w:tc>
        <w:tc>
          <w:tcPr>
            <w:tcW w:w="0" w:type="auto"/>
            <w:tcBorders>
              <w:top w:val="single" w:sz="4" w:space="0" w:color="auto"/>
              <w:left w:val="nil"/>
              <w:bottom w:val="single" w:sz="4" w:space="0" w:color="auto"/>
              <w:right w:val="single" w:sz="4" w:space="0" w:color="auto"/>
            </w:tcBorders>
            <w:shd w:val="clear" w:color="000000" w:fill="FFFFCC"/>
            <w:noWrap/>
            <w:vAlign w:val="center"/>
            <w:hideMark/>
          </w:tcPr>
          <w:p w14:paraId="203812A2" w14:textId="77777777" w:rsidR="00F06FDB" w:rsidRDefault="00F06FDB">
            <w:pPr>
              <w:rPr>
                <w:rFonts w:ascii="Calibri" w:hAnsi="Calibri"/>
                <w:color w:val="000000"/>
                <w:sz w:val="20"/>
                <w:szCs w:val="20"/>
              </w:rPr>
            </w:pPr>
            <w:r>
              <w:rPr>
                <w:rFonts w:ascii="Calibri" w:hAnsi="Calibri"/>
                <w:color w:val="000000"/>
                <w:sz w:val="20"/>
                <w:szCs w:val="20"/>
              </w:rPr>
              <w:t xml:space="preserve">         1.472.514 </w:t>
            </w:r>
          </w:p>
        </w:tc>
      </w:tr>
      <w:tr w:rsidR="00F06FDB" w14:paraId="4DEFAD97" w14:textId="77777777" w:rsidTr="00F06FDB">
        <w:trPr>
          <w:trHeight w:val="255"/>
        </w:trPr>
        <w:tc>
          <w:tcPr>
            <w:tcW w:w="0" w:type="auto"/>
            <w:tcBorders>
              <w:top w:val="nil"/>
              <w:left w:val="nil"/>
              <w:bottom w:val="nil"/>
              <w:right w:val="nil"/>
            </w:tcBorders>
            <w:shd w:val="clear" w:color="auto" w:fill="auto"/>
            <w:noWrap/>
            <w:vAlign w:val="bottom"/>
            <w:hideMark/>
          </w:tcPr>
          <w:p w14:paraId="16082444" w14:textId="77777777" w:rsidR="00F06FDB" w:rsidRDefault="00F06FDB">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14:paraId="5163FC99"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03DE66C2"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0618C68B"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7F858075" w14:textId="77777777" w:rsidR="00F06FDB" w:rsidRDefault="00F06FDB">
            <w:pPr>
              <w:rPr>
                <w:sz w:val="20"/>
                <w:szCs w:val="20"/>
              </w:rPr>
            </w:pPr>
          </w:p>
        </w:tc>
        <w:tc>
          <w:tcPr>
            <w:tcW w:w="0" w:type="auto"/>
            <w:gridSpan w:val="2"/>
            <w:tcBorders>
              <w:top w:val="nil"/>
              <w:left w:val="single" w:sz="4" w:space="0" w:color="003366"/>
              <w:bottom w:val="single" w:sz="4" w:space="0" w:color="003366"/>
              <w:right w:val="single" w:sz="4" w:space="0" w:color="003366"/>
            </w:tcBorders>
            <w:shd w:val="clear" w:color="000000" w:fill="FFFF99"/>
            <w:noWrap/>
            <w:vAlign w:val="center"/>
            <w:hideMark/>
          </w:tcPr>
          <w:p w14:paraId="3F9E1106" w14:textId="77777777" w:rsidR="00F06FDB" w:rsidRDefault="00F06FDB">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14:paraId="2DFFEB39" w14:textId="77777777" w:rsidR="00F06FDB" w:rsidRDefault="00F06FDB">
            <w:pPr>
              <w:rPr>
                <w:rFonts w:ascii="Calibri" w:hAnsi="Calibri"/>
                <w:b/>
                <w:bCs/>
                <w:color w:val="000000"/>
                <w:sz w:val="20"/>
                <w:szCs w:val="20"/>
              </w:rPr>
            </w:pPr>
            <w:r>
              <w:rPr>
                <w:rFonts w:ascii="Calibri" w:hAnsi="Calibri"/>
                <w:b/>
                <w:bCs/>
                <w:color w:val="000000"/>
                <w:sz w:val="20"/>
                <w:szCs w:val="20"/>
              </w:rPr>
              <w:t xml:space="preserve">       36.250.308 </w:t>
            </w:r>
          </w:p>
        </w:tc>
      </w:tr>
    </w:tbl>
    <w:p w14:paraId="26441DBC" w14:textId="77777777" w:rsidR="008C55F4" w:rsidRDefault="008C55F4" w:rsidP="00276A0C"/>
    <w:tbl>
      <w:tblPr>
        <w:tblW w:w="0" w:type="auto"/>
        <w:tblInd w:w="70" w:type="dxa"/>
        <w:tblCellMar>
          <w:left w:w="70" w:type="dxa"/>
          <w:right w:w="70" w:type="dxa"/>
        </w:tblCellMar>
        <w:tblLook w:val="04A0" w:firstRow="1" w:lastRow="0" w:firstColumn="1" w:lastColumn="0" w:noHBand="0" w:noVBand="1"/>
      </w:tblPr>
      <w:tblGrid>
        <w:gridCol w:w="859"/>
        <w:gridCol w:w="843"/>
        <w:gridCol w:w="843"/>
        <w:gridCol w:w="705"/>
        <w:gridCol w:w="1301"/>
        <w:gridCol w:w="146"/>
        <w:gridCol w:w="1791"/>
        <w:gridCol w:w="812"/>
        <w:gridCol w:w="841"/>
        <w:gridCol w:w="1758"/>
      </w:tblGrid>
      <w:tr w:rsidR="00F06FDB" w14:paraId="499C678D" w14:textId="77777777" w:rsidTr="00F06FDB">
        <w:trPr>
          <w:trHeight w:val="435"/>
        </w:trPr>
        <w:tc>
          <w:tcPr>
            <w:tcW w:w="0" w:type="auto"/>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14:paraId="31A8EED3"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HISTORIA LABORAL DEL AFILIADO</w:t>
            </w:r>
          </w:p>
        </w:tc>
        <w:tc>
          <w:tcPr>
            <w:tcW w:w="0" w:type="auto"/>
            <w:tcBorders>
              <w:top w:val="nil"/>
              <w:left w:val="nil"/>
              <w:bottom w:val="nil"/>
              <w:right w:val="nil"/>
            </w:tcBorders>
            <w:shd w:val="clear" w:color="auto" w:fill="auto"/>
            <w:noWrap/>
            <w:vAlign w:val="bottom"/>
            <w:hideMark/>
          </w:tcPr>
          <w:p w14:paraId="38DEDF0F" w14:textId="77777777" w:rsidR="00F06FDB" w:rsidRDefault="00F06FDB">
            <w:pPr>
              <w:jc w:val="center"/>
              <w:rPr>
                <w:rFonts w:ascii="Calibri" w:hAnsi="Calibri"/>
                <w:b/>
                <w:bCs/>
                <w:i/>
                <w:iCs/>
                <w:color w:val="000000"/>
                <w:sz w:val="16"/>
                <w:szCs w:val="16"/>
              </w:rPr>
            </w:pPr>
          </w:p>
        </w:tc>
        <w:tc>
          <w:tcPr>
            <w:tcW w:w="0" w:type="auto"/>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14:paraId="59200416"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3C499E54"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 xml:space="preserve">IPC </w:t>
            </w:r>
            <w:proofErr w:type="spellStart"/>
            <w:r>
              <w:rPr>
                <w:rFonts w:ascii="Calibri" w:hAnsi="Calibri"/>
                <w:b/>
                <w:bCs/>
                <w:i/>
                <w:iCs/>
                <w:color w:val="000000"/>
                <w:sz w:val="16"/>
                <w:szCs w:val="16"/>
              </w:rPr>
              <w:t>Dane</w:t>
            </w:r>
            <w:proofErr w:type="spellEnd"/>
            <w:r>
              <w:rPr>
                <w:rFonts w:ascii="Calibri" w:hAnsi="Calibri"/>
                <w:b/>
                <w:bCs/>
                <w:i/>
                <w:iCs/>
                <w:color w:val="000000"/>
                <w:sz w:val="16"/>
                <w:szCs w:val="16"/>
              </w:rPr>
              <w:t xml:space="preserve">                                    (serie de empalme)</w:t>
            </w:r>
          </w:p>
        </w:tc>
        <w:tc>
          <w:tcPr>
            <w:tcW w:w="0" w:type="auto"/>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14:paraId="6F4BCA4A" w14:textId="77777777" w:rsidR="00F06FDB" w:rsidRDefault="00F06FDB">
            <w:pPr>
              <w:jc w:val="center"/>
              <w:rPr>
                <w:rFonts w:ascii="Calibri" w:hAnsi="Calibri"/>
                <w:b/>
                <w:bCs/>
                <w:i/>
                <w:iCs/>
                <w:color w:val="000000"/>
                <w:sz w:val="20"/>
                <w:szCs w:val="20"/>
              </w:rPr>
            </w:pPr>
            <w:r>
              <w:rPr>
                <w:rFonts w:ascii="Calibri" w:hAnsi="Calibri"/>
                <w:b/>
                <w:bCs/>
                <w:i/>
                <w:iCs/>
                <w:color w:val="000000"/>
                <w:sz w:val="20"/>
                <w:szCs w:val="20"/>
              </w:rPr>
              <w:t>Promedio Salarial        (</w:t>
            </w:r>
            <w:proofErr w:type="spellStart"/>
            <w:r>
              <w:rPr>
                <w:rFonts w:ascii="Calibri" w:hAnsi="Calibri"/>
                <w:b/>
                <w:bCs/>
                <w:i/>
                <w:iCs/>
                <w:color w:val="000000"/>
                <w:sz w:val="20"/>
                <w:szCs w:val="20"/>
              </w:rPr>
              <w:t>Dias</w:t>
            </w:r>
            <w:proofErr w:type="spellEnd"/>
            <w:r>
              <w:rPr>
                <w:rFonts w:ascii="Calibri" w:hAnsi="Calibri"/>
                <w:b/>
                <w:bCs/>
                <w:i/>
                <w:iCs/>
                <w:color w:val="000000"/>
                <w:sz w:val="20"/>
                <w:szCs w:val="20"/>
              </w:rPr>
              <w:t xml:space="preserve"> x </w:t>
            </w:r>
            <w:proofErr w:type="spellStart"/>
            <w:r>
              <w:rPr>
                <w:rFonts w:ascii="Calibri" w:hAnsi="Calibri"/>
                <w:b/>
                <w:bCs/>
                <w:i/>
                <w:iCs/>
                <w:color w:val="000000"/>
                <w:sz w:val="20"/>
                <w:szCs w:val="20"/>
              </w:rPr>
              <w:t>IBC</w:t>
            </w:r>
            <w:proofErr w:type="spellEnd"/>
            <w:r>
              <w:rPr>
                <w:rFonts w:ascii="Calibri" w:hAnsi="Calibri"/>
                <w:b/>
                <w:bCs/>
                <w:i/>
                <w:iCs/>
                <w:color w:val="000000"/>
                <w:sz w:val="20"/>
                <w:szCs w:val="20"/>
              </w:rPr>
              <w:t xml:space="preserve"> actualizado/total </w:t>
            </w:r>
            <w:proofErr w:type="spellStart"/>
            <w:r>
              <w:rPr>
                <w:rFonts w:ascii="Calibri" w:hAnsi="Calibri"/>
                <w:b/>
                <w:bCs/>
                <w:i/>
                <w:iCs/>
                <w:color w:val="000000"/>
                <w:sz w:val="20"/>
                <w:szCs w:val="20"/>
              </w:rPr>
              <w:t>dias</w:t>
            </w:r>
            <w:proofErr w:type="spellEnd"/>
            <w:r>
              <w:rPr>
                <w:rFonts w:ascii="Calibri" w:hAnsi="Calibri"/>
                <w:b/>
                <w:bCs/>
                <w:i/>
                <w:iCs/>
                <w:color w:val="000000"/>
                <w:sz w:val="20"/>
                <w:szCs w:val="20"/>
              </w:rPr>
              <w:t>)</w:t>
            </w:r>
          </w:p>
        </w:tc>
      </w:tr>
      <w:tr w:rsidR="00F06FDB" w14:paraId="435082F8" w14:textId="77777777" w:rsidTr="00F06FDB">
        <w:trPr>
          <w:trHeight w:val="315"/>
        </w:trPr>
        <w:tc>
          <w:tcPr>
            <w:tcW w:w="0" w:type="auto"/>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14:paraId="103D7101"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2024F29B"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14:paraId="447BE379"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Ingreso Base de Cotización</w:t>
            </w:r>
          </w:p>
        </w:tc>
        <w:tc>
          <w:tcPr>
            <w:tcW w:w="0" w:type="auto"/>
            <w:tcBorders>
              <w:top w:val="nil"/>
              <w:left w:val="nil"/>
              <w:bottom w:val="nil"/>
              <w:right w:val="nil"/>
            </w:tcBorders>
            <w:shd w:val="clear" w:color="auto" w:fill="auto"/>
            <w:noWrap/>
            <w:vAlign w:val="bottom"/>
            <w:hideMark/>
          </w:tcPr>
          <w:p w14:paraId="5FD27784" w14:textId="77777777" w:rsidR="00F06FDB" w:rsidRDefault="00F06FDB">
            <w:pPr>
              <w:jc w:val="center"/>
              <w:rPr>
                <w:rFonts w:ascii="Calibri" w:hAnsi="Calibri"/>
                <w:b/>
                <w:bCs/>
                <w:i/>
                <w:iCs/>
                <w:color w:val="000000"/>
                <w:sz w:val="16"/>
                <w:szCs w:val="16"/>
              </w:rPr>
            </w:pPr>
          </w:p>
        </w:tc>
        <w:tc>
          <w:tcPr>
            <w:tcW w:w="0" w:type="auto"/>
            <w:vMerge/>
            <w:tcBorders>
              <w:top w:val="single" w:sz="4" w:space="0" w:color="auto"/>
              <w:left w:val="single" w:sz="4" w:space="0" w:color="auto"/>
              <w:bottom w:val="single" w:sz="8" w:space="0" w:color="000000"/>
              <w:right w:val="single" w:sz="4" w:space="0" w:color="808000"/>
            </w:tcBorders>
            <w:vAlign w:val="center"/>
            <w:hideMark/>
          </w:tcPr>
          <w:p w14:paraId="283FE5A3" w14:textId="77777777" w:rsidR="00F06FDB" w:rsidRDefault="00F06FDB">
            <w:pPr>
              <w:rPr>
                <w:rFonts w:ascii="Calibri" w:hAnsi="Calibri"/>
                <w:b/>
                <w:bCs/>
                <w:i/>
                <w:iCs/>
                <w:color w:val="000000"/>
                <w:sz w:val="16"/>
                <w:szCs w:val="16"/>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36595A29"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1CE4965C"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IPC Inicial</w:t>
            </w:r>
          </w:p>
        </w:tc>
        <w:tc>
          <w:tcPr>
            <w:tcW w:w="0" w:type="auto"/>
            <w:vMerge/>
            <w:tcBorders>
              <w:top w:val="single" w:sz="4" w:space="0" w:color="auto"/>
              <w:left w:val="single" w:sz="4" w:space="0" w:color="808000"/>
              <w:bottom w:val="single" w:sz="8" w:space="0" w:color="000000"/>
              <w:right w:val="single" w:sz="4" w:space="0" w:color="auto"/>
            </w:tcBorders>
            <w:vAlign w:val="center"/>
            <w:hideMark/>
          </w:tcPr>
          <w:p w14:paraId="08691B7F" w14:textId="77777777" w:rsidR="00F06FDB" w:rsidRDefault="00F06FDB">
            <w:pPr>
              <w:rPr>
                <w:rFonts w:ascii="Calibri" w:hAnsi="Calibri"/>
                <w:b/>
                <w:bCs/>
                <w:i/>
                <w:iCs/>
                <w:color w:val="000000"/>
                <w:sz w:val="20"/>
                <w:szCs w:val="20"/>
              </w:rPr>
            </w:pPr>
          </w:p>
        </w:tc>
      </w:tr>
      <w:tr w:rsidR="00F06FDB" w14:paraId="5CDE2881" w14:textId="77777777" w:rsidTr="00F06FDB">
        <w:trPr>
          <w:trHeight w:val="495"/>
        </w:trPr>
        <w:tc>
          <w:tcPr>
            <w:tcW w:w="0" w:type="auto"/>
            <w:tcBorders>
              <w:top w:val="nil"/>
              <w:left w:val="single" w:sz="8" w:space="0" w:color="auto"/>
              <w:bottom w:val="single" w:sz="8" w:space="0" w:color="auto"/>
              <w:right w:val="single" w:sz="4" w:space="0" w:color="808000"/>
            </w:tcBorders>
            <w:shd w:val="clear" w:color="000000" w:fill="FFFF99"/>
            <w:noWrap/>
            <w:vAlign w:val="center"/>
            <w:hideMark/>
          </w:tcPr>
          <w:p w14:paraId="02BD47E7"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Empleador</w:t>
            </w:r>
          </w:p>
        </w:tc>
        <w:tc>
          <w:tcPr>
            <w:tcW w:w="0" w:type="auto"/>
            <w:tcBorders>
              <w:top w:val="nil"/>
              <w:left w:val="nil"/>
              <w:bottom w:val="single" w:sz="8" w:space="0" w:color="auto"/>
              <w:right w:val="single" w:sz="4" w:space="0" w:color="808000"/>
            </w:tcBorders>
            <w:shd w:val="clear" w:color="000000" w:fill="FFFF99"/>
            <w:noWrap/>
            <w:vAlign w:val="center"/>
            <w:hideMark/>
          </w:tcPr>
          <w:p w14:paraId="327C1A4C"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Desde</w:t>
            </w:r>
          </w:p>
        </w:tc>
        <w:tc>
          <w:tcPr>
            <w:tcW w:w="0" w:type="auto"/>
            <w:tcBorders>
              <w:top w:val="nil"/>
              <w:left w:val="nil"/>
              <w:bottom w:val="single" w:sz="8" w:space="0" w:color="auto"/>
              <w:right w:val="single" w:sz="4" w:space="0" w:color="808000"/>
            </w:tcBorders>
            <w:shd w:val="clear" w:color="000000" w:fill="FFFF99"/>
            <w:noWrap/>
            <w:vAlign w:val="center"/>
            <w:hideMark/>
          </w:tcPr>
          <w:p w14:paraId="5E09A3FC"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Hasta</w:t>
            </w:r>
          </w:p>
        </w:tc>
        <w:tc>
          <w:tcPr>
            <w:tcW w:w="0" w:type="auto"/>
            <w:vMerge/>
            <w:tcBorders>
              <w:top w:val="nil"/>
              <w:left w:val="single" w:sz="4" w:space="0" w:color="808000"/>
              <w:bottom w:val="single" w:sz="8" w:space="0" w:color="000000"/>
              <w:right w:val="single" w:sz="4" w:space="0" w:color="808000"/>
            </w:tcBorders>
            <w:vAlign w:val="center"/>
            <w:hideMark/>
          </w:tcPr>
          <w:p w14:paraId="32E4EB3D" w14:textId="77777777" w:rsidR="00F06FDB" w:rsidRDefault="00F06FDB">
            <w:pPr>
              <w:rPr>
                <w:rFonts w:ascii="Calibri" w:hAnsi="Calibri"/>
                <w:b/>
                <w:bCs/>
                <w:i/>
                <w:iCs/>
                <w:color w:val="000000"/>
                <w:sz w:val="16"/>
                <w:szCs w:val="16"/>
              </w:rPr>
            </w:pPr>
          </w:p>
        </w:tc>
        <w:tc>
          <w:tcPr>
            <w:tcW w:w="0" w:type="auto"/>
            <w:vMerge/>
            <w:tcBorders>
              <w:top w:val="nil"/>
              <w:left w:val="single" w:sz="4" w:space="0" w:color="808000"/>
              <w:bottom w:val="single" w:sz="8" w:space="0" w:color="000000"/>
              <w:right w:val="single" w:sz="8" w:space="0" w:color="auto"/>
            </w:tcBorders>
            <w:vAlign w:val="center"/>
            <w:hideMark/>
          </w:tcPr>
          <w:p w14:paraId="13216432" w14:textId="77777777" w:rsidR="00F06FDB" w:rsidRDefault="00F06FDB">
            <w:pPr>
              <w:rPr>
                <w:rFonts w:ascii="Calibri" w:hAnsi="Calibri"/>
                <w:b/>
                <w:bCs/>
                <w:i/>
                <w:iCs/>
                <w:color w:val="000000"/>
                <w:sz w:val="16"/>
                <w:szCs w:val="16"/>
              </w:rPr>
            </w:pPr>
          </w:p>
        </w:tc>
        <w:tc>
          <w:tcPr>
            <w:tcW w:w="0" w:type="auto"/>
            <w:tcBorders>
              <w:top w:val="nil"/>
              <w:left w:val="nil"/>
              <w:bottom w:val="nil"/>
              <w:right w:val="nil"/>
            </w:tcBorders>
            <w:shd w:val="clear" w:color="auto" w:fill="auto"/>
            <w:noWrap/>
            <w:vAlign w:val="bottom"/>
            <w:hideMark/>
          </w:tcPr>
          <w:p w14:paraId="030D8E43" w14:textId="77777777" w:rsidR="00F06FDB" w:rsidRDefault="00F06FDB">
            <w:pPr>
              <w:jc w:val="center"/>
              <w:rPr>
                <w:rFonts w:ascii="Calibri" w:hAnsi="Calibri"/>
                <w:b/>
                <w:bCs/>
                <w:i/>
                <w:iCs/>
                <w:color w:val="000000"/>
                <w:sz w:val="16"/>
                <w:szCs w:val="16"/>
              </w:rPr>
            </w:pPr>
          </w:p>
        </w:tc>
        <w:tc>
          <w:tcPr>
            <w:tcW w:w="0" w:type="auto"/>
            <w:vMerge/>
            <w:tcBorders>
              <w:top w:val="single" w:sz="4" w:space="0" w:color="auto"/>
              <w:left w:val="single" w:sz="4" w:space="0" w:color="auto"/>
              <w:bottom w:val="single" w:sz="8" w:space="0" w:color="000000"/>
              <w:right w:val="single" w:sz="4" w:space="0" w:color="808000"/>
            </w:tcBorders>
            <w:vAlign w:val="center"/>
            <w:hideMark/>
          </w:tcPr>
          <w:p w14:paraId="3A174761" w14:textId="77777777" w:rsidR="00F06FDB" w:rsidRDefault="00F06FDB">
            <w:pPr>
              <w:rPr>
                <w:rFonts w:ascii="Calibri" w:hAnsi="Calibri"/>
                <w:b/>
                <w:bCs/>
                <w:i/>
                <w:iCs/>
                <w:color w:val="000000"/>
                <w:sz w:val="16"/>
                <w:szCs w:val="16"/>
              </w:rPr>
            </w:pPr>
          </w:p>
        </w:tc>
        <w:tc>
          <w:tcPr>
            <w:tcW w:w="0" w:type="auto"/>
            <w:vMerge/>
            <w:tcBorders>
              <w:top w:val="nil"/>
              <w:left w:val="single" w:sz="4" w:space="0" w:color="808000"/>
              <w:bottom w:val="single" w:sz="8" w:space="0" w:color="000000"/>
              <w:right w:val="single" w:sz="4" w:space="0" w:color="808000"/>
            </w:tcBorders>
            <w:vAlign w:val="center"/>
            <w:hideMark/>
          </w:tcPr>
          <w:p w14:paraId="2A1A2012" w14:textId="77777777" w:rsidR="00F06FDB" w:rsidRDefault="00F06FDB">
            <w:pPr>
              <w:rPr>
                <w:rFonts w:ascii="Calibri" w:hAnsi="Calibri"/>
                <w:b/>
                <w:bCs/>
                <w:i/>
                <w:iCs/>
                <w:color w:val="000000"/>
                <w:sz w:val="16"/>
                <w:szCs w:val="16"/>
              </w:rPr>
            </w:pPr>
          </w:p>
        </w:tc>
        <w:tc>
          <w:tcPr>
            <w:tcW w:w="0" w:type="auto"/>
            <w:vMerge/>
            <w:tcBorders>
              <w:top w:val="nil"/>
              <w:left w:val="single" w:sz="4" w:space="0" w:color="808000"/>
              <w:bottom w:val="single" w:sz="8" w:space="0" w:color="000000"/>
              <w:right w:val="single" w:sz="4" w:space="0" w:color="808000"/>
            </w:tcBorders>
            <w:vAlign w:val="center"/>
            <w:hideMark/>
          </w:tcPr>
          <w:p w14:paraId="474D1620" w14:textId="77777777" w:rsidR="00F06FDB" w:rsidRDefault="00F06FDB">
            <w:pPr>
              <w:rPr>
                <w:rFonts w:ascii="Calibri" w:hAnsi="Calibri"/>
                <w:b/>
                <w:bCs/>
                <w:i/>
                <w:iCs/>
                <w:color w:val="000000"/>
                <w:sz w:val="16"/>
                <w:szCs w:val="16"/>
              </w:rPr>
            </w:pPr>
          </w:p>
        </w:tc>
        <w:tc>
          <w:tcPr>
            <w:tcW w:w="0" w:type="auto"/>
            <w:vMerge/>
            <w:tcBorders>
              <w:top w:val="single" w:sz="4" w:space="0" w:color="auto"/>
              <w:left w:val="single" w:sz="4" w:space="0" w:color="808000"/>
              <w:bottom w:val="single" w:sz="8" w:space="0" w:color="000000"/>
              <w:right w:val="single" w:sz="4" w:space="0" w:color="auto"/>
            </w:tcBorders>
            <w:vAlign w:val="center"/>
            <w:hideMark/>
          </w:tcPr>
          <w:p w14:paraId="73569D51" w14:textId="77777777" w:rsidR="00F06FDB" w:rsidRDefault="00F06FDB">
            <w:pPr>
              <w:rPr>
                <w:rFonts w:ascii="Calibri" w:hAnsi="Calibri"/>
                <w:b/>
                <w:bCs/>
                <w:i/>
                <w:iCs/>
                <w:color w:val="000000"/>
                <w:sz w:val="20"/>
                <w:szCs w:val="20"/>
              </w:rPr>
            </w:pPr>
          </w:p>
        </w:tc>
      </w:tr>
      <w:tr w:rsidR="00F06FDB" w14:paraId="422E2D5B" w14:textId="77777777" w:rsidTr="00F06FDB">
        <w:trPr>
          <w:trHeight w:val="315"/>
        </w:trPr>
        <w:tc>
          <w:tcPr>
            <w:tcW w:w="0" w:type="auto"/>
            <w:tcBorders>
              <w:top w:val="single" w:sz="4" w:space="0" w:color="808000"/>
              <w:left w:val="single" w:sz="8" w:space="0" w:color="auto"/>
              <w:bottom w:val="single" w:sz="4" w:space="0" w:color="808000"/>
              <w:right w:val="single" w:sz="4" w:space="0" w:color="808000"/>
            </w:tcBorders>
            <w:shd w:val="clear" w:color="auto" w:fill="auto"/>
            <w:noWrap/>
            <w:vAlign w:val="center"/>
            <w:hideMark/>
          </w:tcPr>
          <w:p w14:paraId="51C4D546"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736B44D" w14:textId="77777777" w:rsidR="00F06FDB" w:rsidRDefault="00F06FDB">
            <w:pPr>
              <w:jc w:val="center"/>
              <w:rPr>
                <w:rFonts w:ascii="Calibri" w:hAnsi="Calibri"/>
                <w:i/>
                <w:iCs/>
                <w:color w:val="000000"/>
                <w:sz w:val="16"/>
                <w:szCs w:val="16"/>
              </w:rPr>
            </w:pPr>
            <w:r>
              <w:rPr>
                <w:rFonts w:ascii="Calibri" w:hAnsi="Calibri"/>
                <w:i/>
                <w:iCs/>
                <w:color w:val="000000"/>
                <w:sz w:val="16"/>
                <w:szCs w:val="16"/>
              </w:rPr>
              <w:t>24-nov-99</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8AFA797" w14:textId="77777777" w:rsidR="00F06FDB" w:rsidRDefault="00F06FDB">
            <w:pPr>
              <w:jc w:val="right"/>
              <w:rPr>
                <w:rFonts w:ascii="Calibri" w:hAnsi="Calibri"/>
                <w:i/>
                <w:iCs/>
                <w:color w:val="000000"/>
                <w:sz w:val="16"/>
                <w:szCs w:val="16"/>
              </w:rPr>
            </w:pPr>
            <w:r>
              <w:rPr>
                <w:rFonts w:ascii="Calibri" w:hAnsi="Calibri"/>
                <w:i/>
                <w:iCs/>
                <w:color w:val="000000"/>
                <w:sz w:val="16"/>
                <w:szCs w:val="16"/>
              </w:rPr>
              <w:t>31-dic-99</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5BD3FD8" w14:textId="77777777" w:rsidR="00F06FDB" w:rsidRDefault="00F06FDB">
            <w:pPr>
              <w:jc w:val="center"/>
              <w:rPr>
                <w:rFonts w:ascii="Calibri" w:hAnsi="Calibri"/>
                <w:i/>
                <w:iCs/>
                <w:color w:val="000000"/>
                <w:sz w:val="16"/>
                <w:szCs w:val="16"/>
              </w:rPr>
            </w:pPr>
            <w:r>
              <w:rPr>
                <w:rFonts w:ascii="Calibri" w:hAnsi="Calibri"/>
                <w:i/>
                <w:iCs/>
                <w:color w:val="000000"/>
                <w:sz w:val="16"/>
                <w:szCs w:val="16"/>
              </w:rPr>
              <w:t>37</w:t>
            </w:r>
          </w:p>
        </w:tc>
        <w:tc>
          <w:tcPr>
            <w:tcW w:w="0" w:type="auto"/>
            <w:tcBorders>
              <w:top w:val="single" w:sz="4" w:space="0" w:color="808000"/>
              <w:left w:val="single" w:sz="4" w:space="0" w:color="808000"/>
              <w:bottom w:val="single" w:sz="4" w:space="0" w:color="808000"/>
              <w:right w:val="single" w:sz="8" w:space="0" w:color="auto"/>
            </w:tcBorders>
            <w:shd w:val="clear" w:color="auto" w:fill="auto"/>
            <w:noWrap/>
            <w:vAlign w:val="center"/>
            <w:hideMark/>
          </w:tcPr>
          <w:p w14:paraId="28472234"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500.000,00 </w:t>
            </w:r>
          </w:p>
        </w:tc>
        <w:tc>
          <w:tcPr>
            <w:tcW w:w="0" w:type="auto"/>
            <w:tcBorders>
              <w:top w:val="single" w:sz="4" w:space="0" w:color="808000"/>
              <w:left w:val="nil"/>
              <w:bottom w:val="nil"/>
              <w:right w:val="nil"/>
            </w:tcBorders>
            <w:shd w:val="clear" w:color="auto" w:fill="auto"/>
            <w:noWrap/>
            <w:vAlign w:val="bottom"/>
            <w:hideMark/>
          </w:tcPr>
          <w:p w14:paraId="4BF7EB79" w14:textId="77777777" w:rsidR="00F06FDB" w:rsidRDefault="00F06FDB">
            <w:pPr>
              <w:rPr>
                <w:rFonts w:ascii="Calibri" w:hAnsi="Calibri"/>
                <w:i/>
                <w:iCs/>
                <w:color w:val="000000"/>
                <w:sz w:val="16"/>
                <w:szCs w:val="16"/>
              </w:rPr>
            </w:pPr>
          </w:p>
        </w:tc>
        <w:tc>
          <w:tcPr>
            <w:tcW w:w="0" w:type="auto"/>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01115ED9"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977.313,14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2704ECD"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98BC924"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52,18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2B0580A"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10.045 </w:t>
            </w:r>
          </w:p>
        </w:tc>
      </w:tr>
      <w:tr w:rsidR="00F06FDB" w14:paraId="6A5950CD"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008EDEF8"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40C9196"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01-ene-00</w:t>
            </w:r>
          </w:p>
        </w:tc>
        <w:tc>
          <w:tcPr>
            <w:tcW w:w="0" w:type="auto"/>
            <w:tcBorders>
              <w:top w:val="nil"/>
              <w:left w:val="nil"/>
              <w:bottom w:val="single" w:sz="4" w:space="0" w:color="808000"/>
              <w:right w:val="single" w:sz="4" w:space="0" w:color="808000"/>
            </w:tcBorders>
            <w:shd w:val="clear" w:color="auto" w:fill="auto"/>
            <w:noWrap/>
            <w:vAlign w:val="center"/>
            <w:hideMark/>
          </w:tcPr>
          <w:p w14:paraId="7139D187" w14:textId="77777777" w:rsidR="00F06FDB" w:rsidRDefault="00F06FDB">
            <w:pPr>
              <w:jc w:val="right"/>
              <w:rPr>
                <w:rFonts w:ascii="Calibri" w:hAnsi="Calibri"/>
                <w:i/>
                <w:iCs/>
                <w:color w:val="000000"/>
                <w:sz w:val="16"/>
                <w:szCs w:val="16"/>
              </w:rPr>
            </w:pPr>
            <w:r>
              <w:rPr>
                <w:rFonts w:ascii="Calibri" w:hAnsi="Calibri"/>
                <w:i/>
                <w:iCs/>
                <w:color w:val="000000"/>
                <w:sz w:val="16"/>
                <w:szCs w:val="16"/>
              </w:rPr>
              <w:t>30-jul-00</w:t>
            </w:r>
          </w:p>
        </w:tc>
        <w:tc>
          <w:tcPr>
            <w:tcW w:w="0" w:type="auto"/>
            <w:tcBorders>
              <w:top w:val="nil"/>
              <w:left w:val="nil"/>
              <w:bottom w:val="single" w:sz="4" w:space="0" w:color="808000"/>
              <w:right w:val="single" w:sz="4" w:space="0" w:color="808000"/>
            </w:tcBorders>
            <w:shd w:val="clear" w:color="auto" w:fill="auto"/>
            <w:noWrap/>
            <w:vAlign w:val="center"/>
            <w:hideMark/>
          </w:tcPr>
          <w:p w14:paraId="5228098F" w14:textId="77777777" w:rsidR="00F06FDB" w:rsidRDefault="00F06FDB">
            <w:pPr>
              <w:jc w:val="center"/>
              <w:rPr>
                <w:rFonts w:ascii="Calibri" w:hAnsi="Calibri"/>
                <w:i/>
                <w:iCs/>
                <w:color w:val="000000"/>
                <w:sz w:val="16"/>
                <w:szCs w:val="16"/>
              </w:rPr>
            </w:pPr>
            <w:r>
              <w:rPr>
                <w:rFonts w:ascii="Calibri" w:hAnsi="Calibri"/>
                <w:i/>
                <w:iCs/>
                <w:color w:val="000000"/>
                <w:sz w:val="16"/>
                <w:szCs w:val="16"/>
              </w:rPr>
              <w:t>210</w:t>
            </w:r>
          </w:p>
        </w:tc>
        <w:tc>
          <w:tcPr>
            <w:tcW w:w="0" w:type="auto"/>
            <w:tcBorders>
              <w:top w:val="nil"/>
              <w:left w:val="nil"/>
              <w:bottom w:val="single" w:sz="4" w:space="0" w:color="808000"/>
              <w:right w:val="single" w:sz="8" w:space="0" w:color="auto"/>
            </w:tcBorders>
            <w:shd w:val="clear" w:color="auto" w:fill="auto"/>
            <w:noWrap/>
            <w:vAlign w:val="center"/>
            <w:hideMark/>
          </w:tcPr>
          <w:p w14:paraId="6503818C"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500.000,00 </w:t>
            </w:r>
          </w:p>
        </w:tc>
        <w:tc>
          <w:tcPr>
            <w:tcW w:w="0" w:type="auto"/>
            <w:tcBorders>
              <w:top w:val="nil"/>
              <w:left w:val="nil"/>
              <w:bottom w:val="nil"/>
              <w:right w:val="nil"/>
            </w:tcBorders>
            <w:shd w:val="clear" w:color="auto" w:fill="auto"/>
            <w:noWrap/>
            <w:vAlign w:val="bottom"/>
            <w:hideMark/>
          </w:tcPr>
          <w:p w14:paraId="528DC674"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4032DE1"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894.715,69 </w:t>
            </w:r>
          </w:p>
        </w:tc>
        <w:tc>
          <w:tcPr>
            <w:tcW w:w="0" w:type="auto"/>
            <w:tcBorders>
              <w:top w:val="nil"/>
              <w:left w:val="nil"/>
              <w:bottom w:val="single" w:sz="4" w:space="0" w:color="808000"/>
              <w:right w:val="single" w:sz="4" w:space="0" w:color="808000"/>
            </w:tcBorders>
            <w:shd w:val="clear" w:color="auto" w:fill="auto"/>
            <w:noWrap/>
            <w:vAlign w:val="center"/>
            <w:hideMark/>
          </w:tcPr>
          <w:p w14:paraId="2903CD22"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11E15444"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57,00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C6A700D"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52.192 </w:t>
            </w:r>
          </w:p>
        </w:tc>
      </w:tr>
      <w:tr w:rsidR="00F06FDB" w14:paraId="293538E1"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7F7DBD82"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5DC19CB"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01-ago-00</w:t>
            </w:r>
          </w:p>
        </w:tc>
        <w:tc>
          <w:tcPr>
            <w:tcW w:w="0" w:type="auto"/>
            <w:tcBorders>
              <w:top w:val="nil"/>
              <w:left w:val="nil"/>
              <w:bottom w:val="single" w:sz="4" w:space="0" w:color="808000"/>
              <w:right w:val="single" w:sz="4" w:space="0" w:color="808000"/>
            </w:tcBorders>
            <w:shd w:val="clear" w:color="auto" w:fill="auto"/>
            <w:noWrap/>
            <w:vAlign w:val="center"/>
            <w:hideMark/>
          </w:tcPr>
          <w:p w14:paraId="37D63413" w14:textId="77777777" w:rsidR="00F06FDB" w:rsidRDefault="00F06FDB">
            <w:pPr>
              <w:jc w:val="right"/>
              <w:rPr>
                <w:rFonts w:ascii="Calibri" w:hAnsi="Calibri"/>
                <w:i/>
                <w:iCs/>
                <w:color w:val="000000"/>
                <w:sz w:val="16"/>
                <w:szCs w:val="16"/>
              </w:rPr>
            </w:pPr>
            <w:r>
              <w:rPr>
                <w:rFonts w:ascii="Calibri" w:hAnsi="Calibri"/>
                <w:i/>
                <w:iCs/>
                <w:color w:val="000000"/>
                <w:sz w:val="16"/>
                <w:szCs w:val="16"/>
              </w:rPr>
              <w:t>31-dic-00</w:t>
            </w:r>
          </w:p>
        </w:tc>
        <w:tc>
          <w:tcPr>
            <w:tcW w:w="0" w:type="auto"/>
            <w:tcBorders>
              <w:top w:val="nil"/>
              <w:left w:val="nil"/>
              <w:bottom w:val="single" w:sz="4" w:space="0" w:color="808000"/>
              <w:right w:val="single" w:sz="4" w:space="0" w:color="808000"/>
            </w:tcBorders>
            <w:shd w:val="clear" w:color="auto" w:fill="auto"/>
            <w:noWrap/>
            <w:vAlign w:val="center"/>
            <w:hideMark/>
          </w:tcPr>
          <w:p w14:paraId="2F9880A4" w14:textId="77777777" w:rsidR="00F06FDB" w:rsidRDefault="00F06FDB">
            <w:pPr>
              <w:jc w:val="center"/>
              <w:rPr>
                <w:rFonts w:ascii="Calibri" w:hAnsi="Calibri"/>
                <w:i/>
                <w:iCs/>
                <w:color w:val="000000"/>
                <w:sz w:val="16"/>
                <w:szCs w:val="16"/>
              </w:rPr>
            </w:pPr>
            <w:r>
              <w:rPr>
                <w:rFonts w:ascii="Calibri" w:hAnsi="Calibri"/>
                <w:i/>
                <w:iCs/>
                <w:color w:val="000000"/>
                <w:sz w:val="16"/>
                <w:szCs w:val="16"/>
              </w:rPr>
              <w:t>150</w:t>
            </w:r>
          </w:p>
        </w:tc>
        <w:tc>
          <w:tcPr>
            <w:tcW w:w="0" w:type="auto"/>
            <w:tcBorders>
              <w:top w:val="nil"/>
              <w:left w:val="nil"/>
              <w:bottom w:val="single" w:sz="4" w:space="0" w:color="808000"/>
              <w:right w:val="single" w:sz="8" w:space="0" w:color="auto"/>
            </w:tcBorders>
            <w:shd w:val="clear" w:color="auto" w:fill="auto"/>
            <w:noWrap/>
            <w:vAlign w:val="center"/>
            <w:hideMark/>
          </w:tcPr>
          <w:p w14:paraId="088BCEDA"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700.000,00 </w:t>
            </w:r>
          </w:p>
        </w:tc>
        <w:tc>
          <w:tcPr>
            <w:tcW w:w="0" w:type="auto"/>
            <w:tcBorders>
              <w:top w:val="nil"/>
              <w:left w:val="nil"/>
              <w:bottom w:val="nil"/>
              <w:right w:val="nil"/>
            </w:tcBorders>
            <w:shd w:val="clear" w:color="auto" w:fill="auto"/>
            <w:noWrap/>
            <w:vAlign w:val="bottom"/>
            <w:hideMark/>
          </w:tcPr>
          <w:p w14:paraId="768B284E"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396317E"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1.252.601,97 </w:t>
            </w:r>
          </w:p>
        </w:tc>
        <w:tc>
          <w:tcPr>
            <w:tcW w:w="0" w:type="auto"/>
            <w:tcBorders>
              <w:top w:val="nil"/>
              <w:left w:val="nil"/>
              <w:bottom w:val="single" w:sz="4" w:space="0" w:color="808000"/>
              <w:right w:val="single" w:sz="4" w:space="0" w:color="808000"/>
            </w:tcBorders>
            <w:shd w:val="clear" w:color="auto" w:fill="auto"/>
            <w:noWrap/>
            <w:vAlign w:val="center"/>
            <w:hideMark/>
          </w:tcPr>
          <w:p w14:paraId="43F5A409"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41A2D160"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57,00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1E471D21"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52.192 </w:t>
            </w:r>
          </w:p>
        </w:tc>
      </w:tr>
      <w:tr w:rsidR="00F06FDB" w14:paraId="012DD94D"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79D3EAEC"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1E8621C"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01-ene-01</w:t>
            </w:r>
          </w:p>
        </w:tc>
        <w:tc>
          <w:tcPr>
            <w:tcW w:w="0" w:type="auto"/>
            <w:tcBorders>
              <w:top w:val="nil"/>
              <w:left w:val="nil"/>
              <w:bottom w:val="single" w:sz="4" w:space="0" w:color="808000"/>
              <w:right w:val="single" w:sz="4" w:space="0" w:color="808000"/>
            </w:tcBorders>
            <w:shd w:val="clear" w:color="auto" w:fill="auto"/>
            <w:noWrap/>
            <w:vAlign w:val="center"/>
            <w:hideMark/>
          </w:tcPr>
          <w:p w14:paraId="5B08A81C" w14:textId="77777777" w:rsidR="00F06FDB" w:rsidRDefault="00F06FDB">
            <w:pPr>
              <w:jc w:val="right"/>
              <w:rPr>
                <w:rFonts w:ascii="Calibri" w:hAnsi="Calibri"/>
                <w:i/>
                <w:iCs/>
                <w:color w:val="000000"/>
                <w:sz w:val="16"/>
                <w:szCs w:val="16"/>
              </w:rPr>
            </w:pPr>
            <w:r>
              <w:rPr>
                <w:rFonts w:ascii="Calibri" w:hAnsi="Calibri"/>
                <w:i/>
                <w:iCs/>
                <w:color w:val="000000"/>
                <w:sz w:val="16"/>
                <w:szCs w:val="16"/>
              </w:rPr>
              <w:t>31-dic-01</w:t>
            </w:r>
          </w:p>
        </w:tc>
        <w:tc>
          <w:tcPr>
            <w:tcW w:w="0" w:type="auto"/>
            <w:tcBorders>
              <w:top w:val="nil"/>
              <w:left w:val="nil"/>
              <w:bottom w:val="single" w:sz="4" w:space="0" w:color="808000"/>
              <w:right w:val="single" w:sz="4" w:space="0" w:color="808000"/>
            </w:tcBorders>
            <w:shd w:val="clear" w:color="auto" w:fill="auto"/>
            <w:noWrap/>
            <w:vAlign w:val="center"/>
            <w:hideMark/>
          </w:tcPr>
          <w:p w14:paraId="76260F23" w14:textId="77777777" w:rsidR="00F06FDB" w:rsidRDefault="00F06FDB">
            <w:pPr>
              <w:jc w:val="center"/>
              <w:rPr>
                <w:rFonts w:ascii="Calibri" w:hAnsi="Calibri"/>
                <w:i/>
                <w:iCs/>
                <w:color w:val="000000"/>
                <w:sz w:val="16"/>
                <w:szCs w:val="16"/>
              </w:rPr>
            </w:pPr>
            <w:r>
              <w:rPr>
                <w:rFonts w:ascii="Calibri" w:hAnsi="Calibri"/>
                <w:i/>
                <w:iCs/>
                <w:color w:val="000000"/>
                <w:sz w:val="16"/>
                <w:szCs w:val="16"/>
              </w:rPr>
              <w:t>360</w:t>
            </w:r>
          </w:p>
        </w:tc>
        <w:tc>
          <w:tcPr>
            <w:tcW w:w="0" w:type="auto"/>
            <w:tcBorders>
              <w:top w:val="nil"/>
              <w:left w:val="nil"/>
              <w:bottom w:val="single" w:sz="4" w:space="0" w:color="808000"/>
              <w:right w:val="single" w:sz="8" w:space="0" w:color="auto"/>
            </w:tcBorders>
            <w:shd w:val="clear" w:color="auto" w:fill="auto"/>
            <w:noWrap/>
            <w:vAlign w:val="center"/>
            <w:hideMark/>
          </w:tcPr>
          <w:p w14:paraId="2D1FB12B"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700.000,00 </w:t>
            </w:r>
          </w:p>
        </w:tc>
        <w:tc>
          <w:tcPr>
            <w:tcW w:w="0" w:type="auto"/>
            <w:tcBorders>
              <w:top w:val="nil"/>
              <w:left w:val="nil"/>
              <w:bottom w:val="nil"/>
              <w:right w:val="nil"/>
            </w:tcBorders>
            <w:shd w:val="clear" w:color="auto" w:fill="auto"/>
            <w:noWrap/>
            <w:vAlign w:val="bottom"/>
            <w:hideMark/>
          </w:tcPr>
          <w:p w14:paraId="33DC976A"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0A97A5A"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1.151.837,17 </w:t>
            </w:r>
          </w:p>
        </w:tc>
        <w:tc>
          <w:tcPr>
            <w:tcW w:w="0" w:type="auto"/>
            <w:tcBorders>
              <w:top w:val="nil"/>
              <w:left w:val="nil"/>
              <w:bottom w:val="single" w:sz="4" w:space="0" w:color="808000"/>
              <w:right w:val="single" w:sz="4" w:space="0" w:color="808000"/>
            </w:tcBorders>
            <w:shd w:val="clear" w:color="auto" w:fill="auto"/>
            <w:noWrap/>
            <w:vAlign w:val="center"/>
            <w:hideMark/>
          </w:tcPr>
          <w:p w14:paraId="70C7950D"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33AE0311"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61,99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5B87A05"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115.184 </w:t>
            </w:r>
          </w:p>
        </w:tc>
      </w:tr>
      <w:tr w:rsidR="00F06FDB" w14:paraId="1D7088DD" w14:textId="77777777" w:rsidTr="00F06FDB">
        <w:trPr>
          <w:trHeight w:val="315"/>
        </w:trPr>
        <w:tc>
          <w:tcPr>
            <w:tcW w:w="0" w:type="auto"/>
            <w:tcBorders>
              <w:top w:val="single" w:sz="4" w:space="0" w:color="000000"/>
              <w:left w:val="single" w:sz="8" w:space="0" w:color="auto"/>
              <w:bottom w:val="single" w:sz="4" w:space="0" w:color="000000"/>
              <w:right w:val="single" w:sz="4" w:space="0" w:color="808000"/>
            </w:tcBorders>
            <w:shd w:val="clear" w:color="auto" w:fill="auto"/>
            <w:noWrap/>
            <w:vAlign w:val="center"/>
            <w:hideMark/>
          </w:tcPr>
          <w:p w14:paraId="56F61D63"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single" w:sz="4" w:space="0" w:color="000000"/>
              <w:left w:val="nil"/>
              <w:bottom w:val="single" w:sz="4" w:space="0" w:color="000000"/>
              <w:right w:val="single" w:sz="4" w:space="0" w:color="808000"/>
            </w:tcBorders>
            <w:shd w:val="clear" w:color="auto" w:fill="auto"/>
            <w:noWrap/>
            <w:vAlign w:val="center"/>
            <w:hideMark/>
          </w:tcPr>
          <w:p w14:paraId="3AD24492"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01-ene-02</w:t>
            </w:r>
          </w:p>
        </w:tc>
        <w:tc>
          <w:tcPr>
            <w:tcW w:w="0" w:type="auto"/>
            <w:tcBorders>
              <w:top w:val="single" w:sz="4" w:space="0" w:color="000000"/>
              <w:left w:val="nil"/>
              <w:bottom w:val="single" w:sz="4" w:space="0" w:color="000000"/>
              <w:right w:val="single" w:sz="4" w:space="0" w:color="808000"/>
            </w:tcBorders>
            <w:shd w:val="clear" w:color="auto" w:fill="auto"/>
            <w:noWrap/>
            <w:vAlign w:val="center"/>
            <w:hideMark/>
          </w:tcPr>
          <w:p w14:paraId="2F9D5FAB" w14:textId="77777777" w:rsidR="00F06FDB" w:rsidRDefault="00F06FDB">
            <w:pPr>
              <w:jc w:val="right"/>
              <w:rPr>
                <w:rFonts w:ascii="Calibri" w:hAnsi="Calibri"/>
                <w:i/>
                <w:iCs/>
                <w:color w:val="000000"/>
                <w:sz w:val="16"/>
                <w:szCs w:val="16"/>
              </w:rPr>
            </w:pPr>
            <w:r>
              <w:rPr>
                <w:rFonts w:ascii="Calibri" w:hAnsi="Calibri"/>
                <w:i/>
                <w:iCs/>
                <w:color w:val="000000"/>
                <w:sz w:val="16"/>
                <w:szCs w:val="16"/>
              </w:rPr>
              <w:t>30-abr-02</w:t>
            </w:r>
          </w:p>
        </w:tc>
        <w:tc>
          <w:tcPr>
            <w:tcW w:w="0" w:type="auto"/>
            <w:tcBorders>
              <w:top w:val="nil"/>
              <w:left w:val="nil"/>
              <w:bottom w:val="single" w:sz="4" w:space="0" w:color="808000"/>
              <w:right w:val="single" w:sz="4" w:space="0" w:color="808000"/>
            </w:tcBorders>
            <w:shd w:val="clear" w:color="auto" w:fill="auto"/>
            <w:noWrap/>
            <w:vAlign w:val="center"/>
            <w:hideMark/>
          </w:tcPr>
          <w:p w14:paraId="436BF9AA" w14:textId="77777777" w:rsidR="00F06FDB" w:rsidRDefault="00F06FDB">
            <w:pPr>
              <w:jc w:val="center"/>
              <w:rPr>
                <w:rFonts w:ascii="Calibri" w:hAnsi="Calibri"/>
                <w:i/>
                <w:iCs/>
                <w:color w:val="000000"/>
                <w:sz w:val="16"/>
                <w:szCs w:val="16"/>
              </w:rPr>
            </w:pPr>
            <w:r>
              <w:rPr>
                <w:rFonts w:ascii="Calibri" w:hAnsi="Calibri"/>
                <w:i/>
                <w:iCs/>
                <w:color w:val="000000"/>
                <w:sz w:val="16"/>
                <w:szCs w:val="16"/>
              </w:rPr>
              <w:t>120</w:t>
            </w:r>
          </w:p>
        </w:tc>
        <w:tc>
          <w:tcPr>
            <w:tcW w:w="0" w:type="auto"/>
            <w:tcBorders>
              <w:top w:val="single" w:sz="4" w:space="0" w:color="000000"/>
              <w:left w:val="nil"/>
              <w:bottom w:val="single" w:sz="4" w:space="0" w:color="000000"/>
              <w:right w:val="single" w:sz="8" w:space="0" w:color="auto"/>
            </w:tcBorders>
            <w:shd w:val="clear" w:color="auto" w:fill="auto"/>
            <w:noWrap/>
            <w:vAlign w:val="center"/>
            <w:hideMark/>
          </w:tcPr>
          <w:p w14:paraId="2055C0BB"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700.000,00 </w:t>
            </w:r>
          </w:p>
        </w:tc>
        <w:tc>
          <w:tcPr>
            <w:tcW w:w="0" w:type="auto"/>
            <w:tcBorders>
              <w:top w:val="nil"/>
              <w:left w:val="nil"/>
              <w:bottom w:val="nil"/>
              <w:right w:val="nil"/>
            </w:tcBorders>
            <w:shd w:val="clear" w:color="auto" w:fill="auto"/>
            <w:noWrap/>
            <w:vAlign w:val="bottom"/>
            <w:hideMark/>
          </w:tcPr>
          <w:p w14:paraId="14CF94D6" w14:textId="77777777" w:rsidR="00F06FDB" w:rsidRDefault="00F06FDB">
            <w:pPr>
              <w:rPr>
                <w:rFonts w:ascii="Calibri" w:hAnsi="Calibri"/>
                <w:i/>
                <w:iCs/>
                <w:color w:val="000000"/>
                <w:sz w:val="16"/>
                <w:szCs w:val="16"/>
              </w:rPr>
            </w:pPr>
          </w:p>
        </w:tc>
        <w:tc>
          <w:tcPr>
            <w:tcW w:w="0" w:type="auto"/>
            <w:tcBorders>
              <w:top w:val="nil"/>
              <w:left w:val="single" w:sz="4" w:space="0" w:color="auto"/>
              <w:bottom w:val="nil"/>
              <w:right w:val="single" w:sz="4" w:space="0" w:color="000000"/>
            </w:tcBorders>
            <w:shd w:val="clear" w:color="000000" w:fill="FFFF99"/>
            <w:noWrap/>
            <w:vAlign w:val="center"/>
            <w:hideMark/>
          </w:tcPr>
          <w:p w14:paraId="7A8D937B"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1.070.019,68 </w:t>
            </w:r>
          </w:p>
        </w:tc>
        <w:tc>
          <w:tcPr>
            <w:tcW w:w="0" w:type="auto"/>
            <w:tcBorders>
              <w:top w:val="nil"/>
              <w:left w:val="nil"/>
              <w:bottom w:val="nil"/>
              <w:right w:val="single" w:sz="4" w:space="0" w:color="000000"/>
            </w:tcBorders>
            <w:shd w:val="clear" w:color="auto" w:fill="auto"/>
            <w:noWrap/>
            <w:vAlign w:val="center"/>
            <w:hideMark/>
          </w:tcPr>
          <w:p w14:paraId="245FC94D"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nil"/>
              <w:right w:val="single" w:sz="4" w:space="0" w:color="000000"/>
            </w:tcBorders>
            <w:shd w:val="clear" w:color="auto" w:fill="auto"/>
            <w:noWrap/>
            <w:vAlign w:val="center"/>
            <w:hideMark/>
          </w:tcPr>
          <w:p w14:paraId="09BA4CF1"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66,73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B267558"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35.667 </w:t>
            </w:r>
          </w:p>
        </w:tc>
      </w:tr>
      <w:tr w:rsidR="00F06FDB" w14:paraId="5A071A10" w14:textId="77777777" w:rsidTr="00F06FDB">
        <w:trPr>
          <w:trHeight w:val="315"/>
        </w:trPr>
        <w:tc>
          <w:tcPr>
            <w:tcW w:w="0" w:type="auto"/>
            <w:tcBorders>
              <w:top w:val="single" w:sz="4" w:space="0" w:color="808000"/>
              <w:left w:val="single" w:sz="8" w:space="0" w:color="auto"/>
              <w:bottom w:val="single" w:sz="4" w:space="0" w:color="808000"/>
              <w:right w:val="single" w:sz="4" w:space="0" w:color="808000"/>
            </w:tcBorders>
            <w:shd w:val="clear" w:color="auto" w:fill="auto"/>
            <w:noWrap/>
            <w:vAlign w:val="center"/>
            <w:hideMark/>
          </w:tcPr>
          <w:p w14:paraId="013F3C3D"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71F69B3E"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01-may-02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1CAE8460" w14:textId="77777777" w:rsidR="00F06FDB" w:rsidRDefault="00F06FDB">
            <w:pPr>
              <w:jc w:val="right"/>
              <w:rPr>
                <w:rFonts w:ascii="Calibri" w:hAnsi="Calibri"/>
                <w:i/>
                <w:iCs/>
                <w:color w:val="000000"/>
                <w:sz w:val="16"/>
                <w:szCs w:val="16"/>
              </w:rPr>
            </w:pPr>
            <w:r>
              <w:rPr>
                <w:rFonts w:ascii="Calibri" w:hAnsi="Calibri"/>
                <w:i/>
                <w:iCs/>
                <w:color w:val="000000"/>
                <w:sz w:val="16"/>
                <w:szCs w:val="16"/>
              </w:rPr>
              <w:t>31-oct-02</w:t>
            </w:r>
          </w:p>
        </w:tc>
        <w:tc>
          <w:tcPr>
            <w:tcW w:w="0" w:type="auto"/>
            <w:tcBorders>
              <w:top w:val="nil"/>
              <w:left w:val="nil"/>
              <w:bottom w:val="single" w:sz="4" w:space="0" w:color="808000"/>
              <w:right w:val="single" w:sz="4" w:space="0" w:color="808000"/>
            </w:tcBorders>
            <w:shd w:val="clear" w:color="auto" w:fill="auto"/>
            <w:noWrap/>
            <w:vAlign w:val="center"/>
            <w:hideMark/>
          </w:tcPr>
          <w:p w14:paraId="6E1916A3" w14:textId="77777777" w:rsidR="00F06FDB" w:rsidRDefault="00F06FDB">
            <w:pPr>
              <w:jc w:val="center"/>
              <w:rPr>
                <w:rFonts w:ascii="Calibri" w:hAnsi="Calibri"/>
                <w:i/>
                <w:iCs/>
                <w:color w:val="000000"/>
                <w:sz w:val="16"/>
                <w:szCs w:val="16"/>
              </w:rPr>
            </w:pPr>
            <w:r>
              <w:rPr>
                <w:rFonts w:ascii="Calibri" w:hAnsi="Calibri"/>
                <w:i/>
                <w:iCs/>
                <w:color w:val="000000"/>
                <w:sz w:val="16"/>
                <w:szCs w:val="16"/>
              </w:rPr>
              <w:t>180</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53865B28"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970.470,00 </w:t>
            </w:r>
          </w:p>
        </w:tc>
        <w:tc>
          <w:tcPr>
            <w:tcW w:w="0" w:type="auto"/>
            <w:tcBorders>
              <w:top w:val="nil"/>
              <w:left w:val="nil"/>
              <w:bottom w:val="nil"/>
              <w:right w:val="nil"/>
            </w:tcBorders>
            <w:shd w:val="clear" w:color="auto" w:fill="auto"/>
            <w:noWrap/>
            <w:vAlign w:val="bottom"/>
            <w:hideMark/>
          </w:tcPr>
          <w:p w14:paraId="6463F5C1" w14:textId="77777777" w:rsidR="00F06FDB" w:rsidRDefault="00F06FDB">
            <w:pPr>
              <w:rPr>
                <w:rFonts w:ascii="Calibri" w:hAnsi="Calibri"/>
                <w:i/>
                <w:iCs/>
                <w:color w:val="000000"/>
                <w:sz w:val="16"/>
                <w:szCs w:val="16"/>
              </w:rPr>
            </w:pPr>
          </w:p>
        </w:tc>
        <w:tc>
          <w:tcPr>
            <w:tcW w:w="0" w:type="auto"/>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14:paraId="69D7E05A"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1.483.460,00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19C6C479"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796C1F62"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66,73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3FCF31B"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74.173 </w:t>
            </w:r>
          </w:p>
        </w:tc>
      </w:tr>
      <w:tr w:rsidR="00F06FDB" w14:paraId="50D172A9"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5D7FCE0C"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B109454"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01-nov-02</w:t>
            </w:r>
          </w:p>
        </w:tc>
        <w:tc>
          <w:tcPr>
            <w:tcW w:w="0" w:type="auto"/>
            <w:tcBorders>
              <w:top w:val="nil"/>
              <w:left w:val="nil"/>
              <w:bottom w:val="single" w:sz="4" w:space="0" w:color="808000"/>
              <w:right w:val="single" w:sz="4" w:space="0" w:color="808000"/>
            </w:tcBorders>
            <w:shd w:val="clear" w:color="auto" w:fill="auto"/>
            <w:noWrap/>
            <w:vAlign w:val="center"/>
            <w:hideMark/>
          </w:tcPr>
          <w:p w14:paraId="1617188F" w14:textId="77777777" w:rsidR="00F06FDB" w:rsidRDefault="00F06FDB">
            <w:pPr>
              <w:jc w:val="right"/>
              <w:rPr>
                <w:rFonts w:ascii="Calibri" w:hAnsi="Calibri"/>
                <w:i/>
                <w:iCs/>
                <w:color w:val="000000"/>
                <w:sz w:val="16"/>
                <w:szCs w:val="16"/>
              </w:rPr>
            </w:pPr>
            <w:r>
              <w:rPr>
                <w:rFonts w:ascii="Calibri" w:hAnsi="Calibri"/>
                <w:i/>
                <w:iCs/>
                <w:color w:val="000000"/>
                <w:sz w:val="16"/>
                <w:szCs w:val="16"/>
              </w:rPr>
              <w:t>18-nov-05</w:t>
            </w:r>
          </w:p>
        </w:tc>
        <w:tc>
          <w:tcPr>
            <w:tcW w:w="0" w:type="auto"/>
            <w:tcBorders>
              <w:top w:val="nil"/>
              <w:left w:val="nil"/>
              <w:bottom w:val="single" w:sz="4" w:space="0" w:color="808000"/>
              <w:right w:val="single" w:sz="4" w:space="0" w:color="808000"/>
            </w:tcBorders>
            <w:shd w:val="clear" w:color="auto" w:fill="auto"/>
            <w:noWrap/>
            <w:vAlign w:val="center"/>
            <w:hideMark/>
          </w:tcPr>
          <w:p w14:paraId="0F15E8B7" w14:textId="77777777" w:rsidR="00F06FDB" w:rsidRDefault="00F06FDB">
            <w:pPr>
              <w:jc w:val="center"/>
              <w:rPr>
                <w:rFonts w:ascii="Calibri" w:hAnsi="Calibri"/>
                <w:i/>
                <w:iCs/>
                <w:color w:val="000000"/>
                <w:sz w:val="16"/>
                <w:szCs w:val="16"/>
              </w:rPr>
            </w:pPr>
            <w:r>
              <w:rPr>
                <w:rFonts w:ascii="Calibri" w:hAnsi="Calibri"/>
                <w:i/>
                <w:iCs/>
                <w:color w:val="000000"/>
                <w:sz w:val="16"/>
                <w:szCs w:val="16"/>
              </w:rPr>
              <w:t>18</w:t>
            </w:r>
          </w:p>
        </w:tc>
        <w:tc>
          <w:tcPr>
            <w:tcW w:w="0" w:type="auto"/>
            <w:tcBorders>
              <w:top w:val="nil"/>
              <w:left w:val="nil"/>
              <w:bottom w:val="single" w:sz="4" w:space="0" w:color="808000"/>
              <w:right w:val="single" w:sz="8" w:space="0" w:color="auto"/>
            </w:tcBorders>
            <w:shd w:val="clear" w:color="auto" w:fill="auto"/>
            <w:noWrap/>
            <w:vAlign w:val="center"/>
            <w:hideMark/>
          </w:tcPr>
          <w:p w14:paraId="568D61E3"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620.713,00 </w:t>
            </w:r>
          </w:p>
        </w:tc>
        <w:tc>
          <w:tcPr>
            <w:tcW w:w="0" w:type="auto"/>
            <w:tcBorders>
              <w:top w:val="nil"/>
              <w:left w:val="nil"/>
              <w:bottom w:val="nil"/>
              <w:right w:val="nil"/>
            </w:tcBorders>
            <w:shd w:val="clear" w:color="auto" w:fill="auto"/>
            <w:noWrap/>
            <w:vAlign w:val="bottom"/>
            <w:hideMark/>
          </w:tcPr>
          <w:p w14:paraId="08F11E28"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251E8C18"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948.821,61 </w:t>
            </w:r>
          </w:p>
        </w:tc>
        <w:tc>
          <w:tcPr>
            <w:tcW w:w="0" w:type="auto"/>
            <w:tcBorders>
              <w:top w:val="nil"/>
              <w:left w:val="nil"/>
              <w:bottom w:val="single" w:sz="4" w:space="0" w:color="808000"/>
              <w:right w:val="single" w:sz="4" w:space="0" w:color="808000"/>
            </w:tcBorders>
            <w:shd w:val="clear" w:color="auto" w:fill="auto"/>
            <w:noWrap/>
            <w:vAlign w:val="center"/>
            <w:hideMark/>
          </w:tcPr>
          <w:p w14:paraId="1FF14AF7"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06D59BD5"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66,73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BC7F366"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4.744 </w:t>
            </w:r>
          </w:p>
        </w:tc>
      </w:tr>
      <w:tr w:rsidR="00F06FDB" w14:paraId="75C68AC5"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0E2898BC"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67827E2"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01-dic-02</w:t>
            </w:r>
          </w:p>
        </w:tc>
        <w:tc>
          <w:tcPr>
            <w:tcW w:w="0" w:type="auto"/>
            <w:tcBorders>
              <w:top w:val="nil"/>
              <w:left w:val="nil"/>
              <w:bottom w:val="single" w:sz="4" w:space="0" w:color="808000"/>
              <w:right w:val="single" w:sz="4" w:space="0" w:color="808000"/>
            </w:tcBorders>
            <w:shd w:val="clear" w:color="auto" w:fill="auto"/>
            <w:noWrap/>
            <w:vAlign w:val="center"/>
            <w:hideMark/>
          </w:tcPr>
          <w:p w14:paraId="0A9EDCCD" w14:textId="77777777" w:rsidR="00F06FDB" w:rsidRDefault="00F06FDB">
            <w:pPr>
              <w:jc w:val="right"/>
              <w:rPr>
                <w:rFonts w:ascii="Calibri" w:hAnsi="Calibri"/>
                <w:i/>
                <w:iCs/>
                <w:color w:val="000000"/>
                <w:sz w:val="16"/>
                <w:szCs w:val="16"/>
              </w:rPr>
            </w:pPr>
            <w:r>
              <w:rPr>
                <w:rFonts w:ascii="Calibri" w:hAnsi="Calibri"/>
                <w:i/>
                <w:iCs/>
                <w:color w:val="000000"/>
                <w:sz w:val="16"/>
                <w:szCs w:val="16"/>
              </w:rPr>
              <w:t>05-dic-02</w:t>
            </w:r>
          </w:p>
        </w:tc>
        <w:tc>
          <w:tcPr>
            <w:tcW w:w="0" w:type="auto"/>
            <w:tcBorders>
              <w:top w:val="nil"/>
              <w:left w:val="nil"/>
              <w:bottom w:val="single" w:sz="4" w:space="0" w:color="808000"/>
              <w:right w:val="single" w:sz="4" w:space="0" w:color="808000"/>
            </w:tcBorders>
            <w:shd w:val="clear" w:color="auto" w:fill="auto"/>
            <w:noWrap/>
            <w:vAlign w:val="center"/>
            <w:hideMark/>
          </w:tcPr>
          <w:p w14:paraId="0B8953D5" w14:textId="77777777" w:rsidR="00F06FDB" w:rsidRDefault="00F06FDB">
            <w:pPr>
              <w:jc w:val="center"/>
              <w:rPr>
                <w:rFonts w:ascii="Calibri" w:hAnsi="Calibri"/>
                <w:i/>
                <w:iCs/>
                <w:color w:val="000000"/>
                <w:sz w:val="16"/>
                <w:szCs w:val="16"/>
              </w:rPr>
            </w:pPr>
            <w:r>
              <w:rPr>
                <w:rFonts w:ascii="Calibri" w:hAnsi="Calibri"/>
                <w:i/>
                <w:iCs/>
                <w:color w:val="000000"/>
                <w:sz w:val="16"/>
                <w:szCs w:val="16"/>
              </w:rPr>
              <w:t>5</w:t>
            </w:r>
          </w:p>
        </w:tc>
        <w:tc>
          <w:tcPr>
            <w:tcW w:w="0" w:type="auto"/>
            <w:tcBorders>
              <w:top w:val="nil"/>
              <w:left w:val="nil"/>
              <w:bottom w:val="single" w:sz="4" w:space="0" w:color="808000"/>
              <w:right w:val="single" w:sz="8" w:space="0" w:color="auto"/>
            </w:tcBorders>
            <w:shd w:val="clear" w:color="auto" w:fill="auto"/>
            <w:noWrap/>
            <w:vAlign w:val="center"/>
            <w:hideMark/>
          </w:tcPr>
          <w:p w14:paraId="2E61BE10"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700.000,00 </w:t>
            </w:r>
          </w:p>
        </w:tc>
        <w:tc>
          <w:tcPr>
            <w:tcW w:w="0" w:type="auto"/>
            <w:tcBorders>
              <w:top w:val="nil"/>
              <w:left w:val="nil"/>
              <w:bottom w:val="nil"/>
              <w:right w:val="nil"/>
            </w:tcBorders>
            <w:shd w:val="clear" w:color="auto" w:fill="auto"/>
            <w:noWrap/>
            <w:vAlign w:val="bottom"/>
            <w:hideMark/>
          </w:tcPr>
          <w:p w14:paraId="76C541AD"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8759033"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1.070.019,68 </w:t>
            </w:r>
          </w:p>
        </w:tc>
        <w:tc>
          <w:tcPr>
            <w:tcW w:w="0" w:type="auto"/>
            <w:tcBorders>
              <w:top w:val="nil"/>
              <w:left w:val="nil"/>
              <w:bottom w:val="single" w:sz="4" w:space="0" w:color="808000"/>
              <w:right w:val="single" w:sz="4" w:space="0" w:color="808000"/>
            </w:tcBorders>
            <w:shd w:val="clear" w:color="auto" w:fill="auto"/>
            <w:noWrap/>
            <w:vAlign w:val="center"/>
            <w:hideMark/>
          </w:tcPr>
          <w:p w14:paraId="21299BDE"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544D54FC"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66,73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5C2305F"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1.486 </w:t>
            </w:r>
          </w:p>
        </w:tc>
      </w:tr>
      <w:tr w:rsidR="00F06FDB" w14:paraId="255456B6"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5CC694BC"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4944E329"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01-ene-03</w:t>
            </w:r>
          </w:p>
        </w:tc>
        <w:tc>
          <w:tcPr>
            <w:tcW w:w="0" w:type="auto"/>
            <w:tcBorders>
              <w:top w:val="nil"/>
              <w:left w:val="nil"/>
              <w:bottom w:val="single" w:sz="4" w:space="0" w:color="808000"/>
              <w:right w:val="single" w:sz="4" w:space="0" w:color="808000"/>
            </w:tcBorders>
            <w:shd w:val="clear" w:color="auto" w:fill="auto"/>
            <w:noWrap/>
            <w:vAlign w:val="center"/>
            <w:hideMark/>
          </w:tcPr>
          <w:p w14:paraId="72CB8730" w14:textId="77777777" w:rsidR="00F06FDB" w:rsidRDefault="00F06FDB">
            <w:pPr>
              <w:jc w:val="right"/>
              <w:rPr>
                <w:rFonts w:ascii="Calibri" w:hAnsi="Calibri"/>
                <w:i/>
                <w:iCs/>
                <w:color w:val="000000"/>
                <w:sz w:val="16"/>
                <w:szCs w:val="16"/>
              </w:rPr>
            </w:pPr>
            <w:r>
              <w:rPr>
                <w:rFonts w:ascii="Calibri" w:hAnsi="Calibri"/>
                <w:i/>
                <w:iCs/>
                <w:color w:val="000000"/>
                <w:sz w:val="16"/>
                <w:szCs w:val="16"/>
              </w:rPr>
              <w:t>31-dic-03</w:t>
            </w:r>
          </w:p>
        </w:tc>
        <w:tc>
          <w:tcPr>
            <w:tcW w:w="0" w:type="auto"/>
            <w:tcBorders>
              <w:top w:val="nil"/>
              <w:left w:val="nil"/>
              <w:bottom w:val="single" w:sz="4" w:space="0" w:color="808000"/>
              <w:right w:val="single" w:sz="4" w:space="0" w:color="808000"/>
            </w:tcBorders>
            <w:shd w:val="clear" w:color="auto" w:fill="auto"/>
            <w:noWrap/>
            <w:vAlign w:val="center"/>
            <w:hideMark/>
          </w:tcPr>
          <w:p w14:paraId="050E40D7" w14:textId="77777777" w:rsidR="00F06FDB" w:rsidRDefault="00F06FDB">
            <w:pPr>
              <w:jc w:val="center"/>
              <w:rPr>
                <w:rFonts w:ascii="Calibri" w:hAnsi="Calibri"/>
                <w:i/>
                <w:iCs/>
                <w:color w:val="000000"/>
                <w:sz w:val="16"/>
                <w:szCs w:val="16"/>
              </w:rPr>
            </w:pPr>
            <w:r>
              <w:rPr>
                <w:rFonts w:ascii="Calibri" w:hAnsi="Calibri"/>
                <w:i/>
                <w:iCs/>
                <w:color w:val="000000"/>
                <w:sz w:val="16"/>
                <w:szCs w:val="16"/>
              </w:rPr>
              <w:t>360</w:t>
            </w:r>
          </w:p>
        </w:tc>
        <w:tc>
          <w:tcPr>
            <w:tcW w:w="0" w:type="auto"/>
            <w:tcBorders>
              <w:top w:val="nil"/>
              <w:left w:val="nil"/>
              <w:bottom w:val="single" w:sz="4" w:space="0" w:color="808000"/>
              <w:right w:val="single" w:sz="8" w:space="0" w:color="auto"/>
            </w:tcBorders>
            <w:shd w:val="clear" w:color="auto" w:fill="auto"/>
            <w:noWrap/>
            <w:vAlign w:val="center"/>
            <w:hideMark/>
          </w:tcPr>
          <w:p w14:paraId="0EDA2A16"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400.000,00 </w:t>
            </w:r>
          </w:p>
        </w:tc>
        <w:tc>
          <w:tcPr>
            <w:tcW w:w="0" w:type="auto"/>
            <w:tcBorders>
              <w:top w:val="nil"/>
              <w:left w:val="nil"/>
              <w:bottom w:val="nil"/>
              <w:right w:val="nil"/>
            </w:tcBorders>
            <w:shd w:val="clear" w:color="auto" w:fill="auto"/>
            <w:noWrap/>
            <w:vAlign w:val="bottom"/>
            <w:hideMark/>
          </w:tcPr>
          <w:p w14:paraId="628D4763"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0F8800C"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571.477,68 </w:t>
            </w:r>
          </w:p>
        </w:tc>
        <w:tc>
          <w:tcPr>
            <w:tcW w:w="0" w:type="auto"/>
            <w:tcBorders>
              <w:top w:val="nil"/>
              <w:left w:val="nil"/>
              <w:bottom w:val="single" w:sz="4" w:space="0" w:color="808000"/>
              <w:right w:val="single" w:sz="4" w:space="0" w:color="808000"/>
            </w:tcBorders>
            <w:shd w:val="clear" w:color="auto" w:fill="auto"/>
            <w:noWrap/>
            <w:vAlign w:val="center"/>
            <w:hideMark/>
          </w:tcPr>
          <w:p w14:paraId="38553975"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388A02F7"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71,40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21A07FD2"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57.148 </w:t>
            </w:r>
          </w:p>
        </w:tc>
      </w:tr>
      <w:tr w:rsidR="00F06FDB" w14:paraId="319CAD4F"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F8F392B"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2490F12D"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01-ene-04</w:t>
            </w:r>
          </w:p>
        </w:tc>
        <w:tc>
          <w:tcPr>
            <w:tcW w:w="0" w:type="auto"/>
            <w:tcBorders>
              <w:top w:val="nil"/>
              <w:left w:val="nil"/>
              <w:bottom w:val="single" w:sz="4" w:space="0" w:color="808000"/>
              <w:right w:val="single" w:sz="4" w:space="0" w:color="808000"/>
            </w:tcBorders>
            <w:shd w:val="clear" w:color="auto" w:fill="auto"/>
            <w:noWrap/>
            <w:vAlign w:val="center"/>
            <w:hideMark/>
          </w:tcPr>
          <w:p w14:paraId="67811AEB" w14:textId="77777777" w:rsidR="00F06FDB" w:rsidRDefault="00F06FDB">
            <w:pPr>
              <w:jc w:val="right"/>
              <w:rPr>
                <w:rFonts w:ascii="Calibri" w:hAnsi="Calibri"/>
                <w:i/>
                <w:iCs/>
                <w:color w:val="000000"/>
                <w:sz w:val="16"/>
                <w:szCs w:val="16"/>
              </w:rPr>
            </w:pPr>
            <w:r>
              <w:rPr>
                <w:rFonts w:ascii="Calibri" w:hAnsi="Calibri"/>
                <w:i/>
                <w:iCs/>
                <w:color w:val="000000"/>
                <w:sz w:val="16"/>
                <w:szCs w:val="16"/>
              </w:rPr>
              <w:t>31-ene-04</w:t>
            </w:r>
          </w:p>
        </w:tc>
        <w:tc>
          <w:tcPr>
            <w:tcW w:w="0" w:type="auto"/>
            <w:tcBorders>
              <w:top w:val="nil"/>
              <w:left w:val="nil"/>
              <w:bottom w:val="single" w:sz="4" w:space="0" w:color="808000"/>
              <w:right w:val="single" w:sz="4" w:space="0" w:color="808000"/>
            </w:tcBorders>
            <w:shd w:val="clear" w:color="auto" w:fill="auto"/>
            <w:noWrap/>
            <w:vAlign w:val="center"/>
            <w:hideMark/>
          </w:tcPr>
          <w:p w14:paraId="5EF2A5D3" w14:textId="77777777" w:rsidR="00F06FDB" w:rsidRDefault="00F06FDB">
            <w:pPr>
              <w:jc w:val="center"/>
              <w:rPr>
                <w:rFonts w:ascii="Calibri" w:hAnsi="Calibri"/>
                <w:i/>
                <w:iCs/>
                <w:color w:val="000000"/>
                <w:sz w:val="16"/>
                <w:szCs w:val="16"/>
              </w:rPr>
            </w:pPr>
            <w:r>
              <w:rPr>
                <w:rFonts w:ascii="Calibri" w:hAnsi="Calibri"/>
                <w:i/>
                <w:iCs/>
                <w:color w:val="000000"/>
                <w:sz w:val="16"/>
                <w:szCs w:val="16"/>
              </w:rPr>
              <w:t>30</w:t>
            </w:r>
          </w:p>
        </w:tc>
        <w:tc>
          <w:tcPr>
            <w:tcW w:w="0" w:type="auto"/>
            <w:tcBorders>
              <w:top w:val="nil"/>
              <w:left w:val="nil"/>
              <w:bottom w:val="single" w:sz="4" w:space="0" w:color="808000"/>
              <w:right w:val="single" w:sz="8" w:space="0" w:color="auto"/>
            </w:tcBorders>
            <w:shd w:val="clear" w:color="auto" w:fill="auto"/>
            <w:noWrap/>
            <w:vAlign w:val="center"/>
            <w:hideMark/>
          </w:tcPr>
          <w:p w14:paraId="1DD0848B"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1.000.000,00 </w:t>
            </w:r>
          </w:p>
        </w:tc>
        <w:tc>
          <w:tcPr>
            <w:tcW w:w="0" w:type="auto"/>
            <w:tcBorders>
              <w:top w:val="nil"/>
              <w:left w:val="nil"/>
              <w:bottom w:val="nil"/>
              <w:right w:val="nil"/>
            </w:tcBorders>
            <w:shd w:val="clear" w:color="auto" w:fill="auto"/>
            <w:noWrap/>
            <w:vAlign w:val="bottom"/>
            <w:hideMark/>
          </w:tcPr>
          <w:p w14:paraId="637989C2"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8A6B955"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1.341.614,83 </w:t>
            </w:r>
          </w:p>
        </w:tc>
        <w:tc>
          <w:tcPr>
            <w:tcW w:w="0" w:type="auto"/>
            <w:tcBorders>
              <w:top w:val="nil"/>
              <w:left w:val="nil"/>
              <w:bottom w:val="single" w:sz="4" w:space="0" w:color="808000"/>
              <w:right w:val="single" w:sz="4" w:space="0" w:color="808000"/>
            </w:tcBorders>
            <w:shd w:val="clear" w:color="auto" w:fill="auto"/>
            <w:noWrap/>
            <w:vAlign w:val="center"/>
            <w:hideMark/>
          </w:tcPr>
          <w:p w14:paraId="3F20D443"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697BD4C5"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76,03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E9E7FE1"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11.180 </w:t>
            </w:r>
          </w:p>
        </w:tc>
      </w:tr>
      <w:tr w:rsidR="00F06FDB" w14:paraId="5B7EE92C"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62B18FFB"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0ED79AF"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01-feb-04</w:t>
            </w:r>
          </w:p>
        </w:tc>
        <w:tc>
          <w:tcPr>
            <w:tcW w:w="0" w:type="auto"/>
            <w:tcBorders>
              <w:top w:val="nil"/>
              <w:left w:val="nil"/>
              <w:bottom w:val="single" w:sz="4" w:space="0" w:color="808000"/>
              <w:right w:val="single" w:sz="4" w:space="0" w:color="808000"/>
            </w:tcBorders>
            <w:shd w:val="clear" w:color="auto" w:fill="auto"/>
            <w:noWrap/>
            <w:vAlign w:val="center"/>
            <w:hideMark/>
          </w:tcPr>
          <w:p w14:paraId="4161FED3" w14:textId="77777777" w:rsidR="00F06FDB" w:rsidRDefault="00F06FDB">
            <w:pPr>
              <w:jc w:val="right"/>
              <w:rPr>
                <w:rFonts w:ascii="Calibri" w:hAnsi="Calibri"/>
                <w:i/>
                <w:iCs/>
                <w:color w:val="000000"/>
                <w:sz w:val="16"/>
                <w:szCs w:val="16"/>
              </w:rPr>
            </w:pPr>
            <w:r>
              <w:rPr>
                <w:rFonts w:ascii="Calibri" w:hAnsi="Calibri"/>
                <w:i/>
                <w:iCs/>
                <w:color w:val="000000"/>
                <w:sz w:val="16"/>
                <w:szCs w:val="16"/>
              </w:rPr>
              <w:t>31-may-04</w:t>
            </w:r>
          </w:p>
        </w:tc>
        <w:tc>
          <w:tcPr>
            <w:tcW w:w="0" w:type="auto"/>
            <w:tcBorders>
              <w:top w:val="nil"/>
              <w:left w:val="nil"/>
              <w:bottom w:val="single" w:sz="4" w:space="0" w:color="808000"/>
              <w:right w:val="single" w:sz="4" w:space="0" w:color="808000"/>
            </w:tcBorders>
            <w:shd w:val="clear" w:color="auto" w:fill="auto"/>
            <w:noWrap/>
            <w:vAlign w:val="center"/>
            <w:hideMark/>
          </w:tcPr>
          <w:p w14:paraId="6779ACBB" w14:textId="77777777" w:rsidR="00F06FDB" w:rsidRDefault="00F06FDB">
            <w:pPr>
              <w:jc w:val="center"/>
              <w:rPr>
                <w:rFonts w:ascii="Calibri" w:hAnsi="Calibri"/>
                <w:i/>
                <w:iCs/>
                <w:color w:val="000000"/>
                <w:sz w:val="16"/>
                <w:szCs w:val="16"/>
              </w:rPr>
            </w:pPr>
            <w:r>
              <w:rPr>
                <w:rFonts w:ascii="Calibri" w:hAnsi="Calibri"/>
                <w:i/>
                <w:iCs/>
                <w:color w:val="000000"/>
                <w:sz w:val="16"/>
                <w:szCs w:val="16"/>
              </w:rPr>
              <w:t>120</w:t>
            </w:r>
          </w:p>
        </w:tc>
        <w:tc>
          <w:tcPr>
            <w:tcW w:w="0" w:type="auto"/>
            <w:tcBorders>
              <w:top w:val="nil"/>
              <w:left w:val="nil"/>
              <w:bottom w:val="single" w:sz="4" w:space="0" w:color="808000"/>
              <w:right w:val="single" w:sz="8" w:space="0" w:color="auto"/>
            </w:tcBorders>
            <w:shd w:val="clear" w:color="auto" w:fill="auto"/>
            <w:noWrap/>
            <w:vAlign w:val="center"/>
            <w:hideMark/>
          </w:tcPr>
          <w:p w14:paraId="41E47819"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1.000.000,00 </w:t>
            </w:r>
          </w:p>
        </w:tc>
        <w:tc>
          <w:tcPr>
            <w:tcW w:w="0" w:type="auto"/>
            <w:tcBorders>
              <w:top w:val="nil"/>
              <w:left w:val="nil"/>
              <w:bottom w:val="nil"/>
              <w:right w:val="nil"/>
            </w:tcBorders>
            <w:shd w:val="clear" w:color="auto" w:fill="auto"/>
            <w:noWrap/>
            <w:vAlign w:val="bottom"/>
            <w:hideMark/>
          </w:tcPr>
          <w:p w14:paraId="74E01BB7"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4942401"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1.341.614,83 </w:t>
            </w:r>
          </w:p>
        </w:tc>
        <w:tc>
          <w:tcPr>
            <w:tcW w:w="0" w:type="auto"/>
            <w:tcBorders>
              <w:top w:val="nil"/>
              <w:left w:val="nil"/>
              <w:bottom w:val="single" w:sz="4" w:space="0" w:color="808000"/>
              <w:right w:val="single" w:sz="4" w:space="0" w:color="808000"/>
            </w:tcBorders>
            <w:shd w:val="clear" w:color="auto" w:fill="auto"/>
            <w:noWrap/>
            <w:vAlign w:val="center"/>
            <w:hideMark/>
          </w:tcPr>
          <w:p w14:paraId="52362330"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01F0C6B4"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76,03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D0387D7"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44.720 </w:t>
            </w:r>
          </w:p>
        </w:tc>
      </w:tr>
      <w:tr w:rsidR="00F06FDB" w14:paraId="13B81F34"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EC411F2"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2F13AB8"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01-jun-04</w:t>
            </w:r>
          </w:p>
        </w:tc>
        <w:tc>
          <w:tcPr>
            <w:tcW w:w="0" w:type="auto"/>
            <w:tcBorders>
              <w:top w:val="nil"/>
              <w:left w:val="nil"/>
              <w:bottom w:val="single" w:sz="4" w:space="0" w:color="808000"/>
              <w:right w:val="single" w:sz="4" w:space="0" w:color="808000"/>
            </w:tcBorders>
            <w:shd w:val="clear" w:color="auto" w:fill="auto"/>
            <w:noWrap/>
            <w:vAlign w:val="center"/>
            <w:hideMark/>
          </w:tcPr>
          <w:p w14:paraId="6B667B75" w14:textId="77777777" w:rsidR="00F06FDB" w:rsidRDefault="00F06FDB">
            <w:pPr>
              <w:jc w:val="right"/>
              <w:rPr>
                <w:rFonts w:ascii="Calibri" w:hAnsi="Calibri"/>
                <w:i/>
                <w:iCs/>
                <w:color w:val="000000"/>
                <w:sz w:val="16"/>
                <w:szCs w:val="16"/>
              </w:rPr>
            </w:pPr>
            <w:r>
              <w:rPr>
                <w:rFonts w:ascii="Calibri" w:hAnsi="Calibri"/>
                <w:i/>
                <w:iCs/>
                <w:color w:val="000000"/>
                <w:sz w:val="16"/>
                <w:szCs w:val="16"/>
              </w:rPr>
              <w:t>31-dic-04</w:t>
            </w:r>
          </w:p>
        </w:tc>
        <w:tc>
          <w:tcPr>
            <w:tcW w:w="0" w:type="auto"/>
            <w:tcBorders>
              <w:top w:val="nil"/>
              <w:left w:val="nil"/>
              <w:bottom w:val="single" w:sz="4" w:space="0" w:color="808000"/>
              <w:right w:val="single" w:sz="4" w:space="0" w:color="808000"/>
            </w:tcBorders>
            <w:shd w:val="clear" w:color="auto" w:fill="auto"/>
            <w:noWrap/>
            <w:vAlign w:val="center"/>
            <w:hideMark/>
          </w:tcPr>
          <w:p w14:paraId="559B36CE" w14:textId="77777777" w:rsidR="00F06FDB" w:rsidRDefault="00F06FDB">
            <w:pPr>
              <w:jc w:val="center"/>
              <w:rPr>
                <w:rFonts w:ascii="Calibri" w:hAnsi="Calibri"/>
                <w:i/>
                <w:iCs/>
                <w:color w:val="000000"/>
                <w:sz w:val="16"/>
                <w:szCs w:val="16"/>
              </w:rPr>
            </w:pPr>
            <w:r>
              <w:rPr>
                <w:rFonts w:ascii="Calibri" w:hAnsi="Calibri"/>
                <w:i/>
                <w:iCs/>
                <w:color w:val="000000"/>
                <w:sz w:val="16"/>
                <w:szCs w:val="16"/>
              </w:rPr>
              <w:t>210</w:t>
            </w:r>
          </w:p>
        </w:tc>
        <w:tc>
          <w:tcPr>
            <w:tcW w:w="0" w:type="auto"/>
            <w:tcBorders>
              <w:top w:val="nil"/>
              <w:left w:val="nil"/>
              <w:bottom w:val="single" w:sz="4" w:space="0" w:color="808000"/>
              <w:right w:val="single" w:sz="8" w:space="0" w:color="auto"/>
            </w:tcBorders>
            <w:shd w:val="clear" w:color="auto" w:fill="auto"/>
            <w:noWrap/>
            <w:vAlign w:val="center"/>
            <w:hideMark/>
          </w:tcPr>
          <w:p w14:paraId="3E926E0E"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1.200.000,00 </w:t>
            </w:r>
          </w:p>
        </w:tc>
        <w:tc>
          <w:tcPr>
            <w:tcW w:w="0" w:type="auto"/>
            <w:tcBorders>
              <w:top w:val="nil"/>
              <w:left w:val="nil"/>
              <w:bottom w:val="nil"/>
              <w:right w:val="nil"/>
            </w:tcBorders>
            <w:shd w:val="clear" w:color="auto" w:fill="auto"/>
            <w:noWrap/>
            <w:vAlign w:val="bottom"/>
            <w:hideMark/>
          </w:tcPr>
          <w:p w14:paraId="1294D42C"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729C6197"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1.609.937,79 </w:t>
            </w:r>
          </w:p>
        </w:tc>
        <w:tc>
          <w:tcPr>
            <w:tcW w:w="0" w:type="auto"/>
            <w:tcBorders>
              <w:top w:val="nil"/>
              <w:left w:val="nil"/>
              <w:bottom w:val="single" w:sz="4" w:space="0" w:color="808000"/>
              <w:right w:val="single" w:sz="4" w:space="0" w:color="808000"/>
            </w:tcBorders>
            <w:shd w:val="clear" w:color="auto" w:fill="auto"/>
            <w:noWrap/>
            <w:vAlign w:val="center"/>
            <w:hideMark/>
          </w:tcPr>
          <w:p w14:paraId="7458D43D"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0ED32811"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76,03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5B4CA0C"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93.913 </w:t>
            </w:r>
          </w:p>
        </w:tc>
      </w:tr>
      <w:tr w:rsidR="00F06FDB" w14:paraId="6457E01F"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1991D680"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ADEA05B"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01-ene-05</w:t>
            </w:r>
          </w:p>
        </w:tc>
        <w:tc>
          <w:tcPr>
            <w:tcW w:w="0" w:type="auto"/>
            <w:tcBorders>
              <w:top w:val="nil"/>
              <w:left w:val="nil"/>
              <w:bottom w:val="single" w:sz="4" w:space="0" w:color="808000"/>
              <w:right w:val="single" w:sz="4" w:space="0" w:color="808000"/>
            </w:tcBorders>
            <w:shd w:val="clear" w:color="auto" w:fill="auto"/>
            <w:noWrap/>
            <w:vAlign w:val="center"/>
            <w:hideMark/>
          </w:tcPr>
          <w:p w14:paraId="19BA6AD9" w14:textId="77777777" w:rsidR="00F06FDB" w:rsidRDefault="00F06FDB">
            <w:pPr>
              <w:jc w:val="right"/>
              <w:rPr>
                <w:rFonts w:ascii="Calibri" w:hAnsi="Calibri"/>
                <w:i/>
                <w:iCs/>
                <w:color w:val="000000"/>
                <w:sz w:val="16"/>
                <w:szCs w:val="16"/>
              </w:rPr>
            </w:pPr>
            <w:r>
              <w:rPr>
                <w:rFonts w:ascii="Calibri" w:hAnsi="Calibri"/>
                <w:i/>
                <w:iCs/>
                <w:color w:val="000000"/>
                <w:sz w:val="16"/>
                <w:szCs w:val="16"/>
              </w:rPr>
              <w:t>31-dic-05</w:t>
            </w:r>
          </w:p>
        </w:tc>
        <w:tc>
          <w:tcPr>
            <w:tcW w:w="0" w:type="auto"/>
            <w:tcBorders>
              <w:top w:val="nil"/>
              <w:left w:val="nil"/>
              <w:bottom w:val="single" w:sz="4" w:space="0" w:color="808000"/>
              <w:right w:val="single" w:sz="4" w:space="0" w:color="808000"/>
            </w:tcBorders>
            <w:shd w:val="clear" w:color="auto" w:fill="auto"/>
            <w:noWrap/>
            <w:vAlign w:val="center"/>
            <w:hideMark/>
          </w:tcPr>
          <w:p w14:paraId="1FA1CB9E" w14:textId="77777777" w:rsidR="00F06FDB" w:rsidRDefault="00F06FDB">
            <w:pPr>
              <w:jc w:val="center"/>
              <w:rPr>
                <w:rFonts w:ascii="Calibri" w:hAnsi="Calibri"/>
                <w:i/>
                <w:iCs/>
                <w:color w:val="000000"/>
                <w:sz w:val="16"/>
                <w:szCs w:val="16"/>
              </w:rPr>
            </w:pPr>
            <w:r>
              <w:rPr>
                <w:rFonts w:ascii="Calibri" w:hAnsi="Calibri"/>
                <w:i/>
                <w:iCs/>
                <w:color w:val="000000"/>
                <w:sz w:val="16"/>
                <w:szCs w:val="16"/>
              </w:rPr>
              <w:t>360</w:t>
            </w:r>
          </w:p>
        </w:tc>
        <w:tc>
          <w:tcPr>
            <w:tcW w:w="0" w:type="auto"/>
            <w:tcBorders>
              <w:top w:val="nil"/>
              <w:left w:val="nil"/>
              <w:bottom w:val="single" w:sz="4" w:space="0" w:color="808000"/>
              <w:right w:val="single" w:sz="8" w:space="0" w:color="auto"/>
            </w:tcBorders>
            <w:shd w:val="clear" w:color="auto" w:fill="auto"/>
            <w:noWrap/>
            <w:vAlign w:val="center"/>
            <w:hideMark/>
          </w:tcPr>
          <w:p w14:paraId="1D0D3C80"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1.200.000,00 </w:t>
            </w:r>
          </w:p>
        </w:tc>
        <w:tc>
          <w:tcPr>
            <w:tcW w:w="0" w:type="auto"/>
            <w:tcBorders>
              <w:top w:val="nil"/>
              <w:left w:val="nil"/>
              <w:bottom w:val="nil"/>
              <w:right w:val="nil"/>
            </w:tcBorders>
            <w:shd w:val="clear" w:color="auto" w:fill="auto"/>
            <w:noWrap/>
            <w:vAlign w:val="bottom"/>
            <w:hideMark/>
          </w:tcPr>
          <w:p w14:paraId="1FD6B4A6"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ADCF5FC"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1.526.043,22 </w:t>
            </w:r>
          </w:p>
        </w:tc>
        <w:tc>
          <w:tcPr>
            <w:tcW w:w="0" w:type="auto"/>
            <w:tcBorders>
              <w:top w:val="nil"/>
              <w:left w:val="nil"/>
              <w:bottom w:val="single" w:sz="4" w:space="0" w:color="808000"/>
              <w:right w:val="single" w:sz="4" w:space="0" w:color="808000"/>
            </w:tcBorders>
            <w:shd w:val="clear" w:color="auto" w:fill="auto"/>
            <w:noWrap/>
            <w:vAlign w:val="center"/>
            <w:hideMark/>
          </w:tcPr>
          <w:p w14:paraId="59D5886E"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6FDFD387"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80,21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8C2CDA3"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152.604 </w:t>
            </w:r>
          </w:p>
        </w:tc>
      </w:tr>
      <w:tr w:rsidR="00F06FDB" w14:paraId="0EC80C2D"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1A3DF37C"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5B296F1"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01-feb-06</w:t>
            </w:r>
          </w:p>
        </w:tc>
        <w:tc>
          <w:tcPr>
            <w:tcW w:w="0" w:type="auto"/>
            <w:tcBorders>
              <w:top w:val="nil"/>
              <w:left w:val="nil"/>
              <w:bottom w:val="single" w:sz="4" w:space="0" w:color="808000"/>
              <w:right w:val="single" w:sz="4" w:space="0" w:color="808000"/>
            </w:tcBorders>
            <w:shd w:val="clear" w:color="auto" w:fill="auto"/>
            <w:noWrap/>
            <w:vAlign w:val="center"/>
            <w:hideMark/>
          </w:tcPr>
          <w:p w14:paraId="3F556C8C" w14:textId="77777777" w:rsidR="00F06FDB" w:rsidRDefault="00F06FDB">
            <w:pPr>
              <w:jc w:val="right"/>
              <w:rPr>
                <w:rFonts w:ascii="Calibri" w:hAnsi="Calibri"/>
                <w:i/>
                <w:iCs/>
                <w:color w:val="000000"/>
                <w:sz w:val="16"/>
                <w:szCs w:val="16"/>
              </w:rPr>
            </w:pPr>
            <w:r>
              <w:rPr>
                <w:rFonts w:ascii="Calibri" w:hAnsi="Calibri"/>
                <w:i/>
                <w:iCs/>
                <w:color w:val="000000"/>
                <w:sz w:val="16"/>
                <w:szCs w:val="16"/>
              </w:rPr>
              <w:t>31-dic-06</w:t>
            </w:r>
          </w:p>
        </w:tc>
        <w:tc>
          <w:tcPr>
            <w:tcW w:w="0" w:type="auto"/>
            <w:tcBorders>
              <w:top w:val="nil"/>
              <w:left w:val="nil"/>
              <w:bottom w:val="single" w:sz="4" w:space="0" w:color="808000"/>
              <w:right w:val="single" w:sz="4" w:space="0" w:color="808000"/>
            </w:tcBorders>
            <w:shd w:val="clear" w:color="auto" w:fill="auto"/>
            <w:noWrap/>
            <w:vAlign w:val="center"/>
            <w:hideMark/>
          </w:tcPr>
          <w:p w14:paraId="4B321E43" w14:textId="77777777" w:rsidR="00F06FDB" w:rsidRDefault="00F06FDB">
            <w:pPr>
              <w:jc w:val="center"/>
              <w:rPr>
                <w:rFonts w:ascii="Calibri" w:hAnsi="Calibri"/>
                <w:i/>
                <w:iCs/>
                <w:color w:val="000000"/>
                <w:sz w:val="16"/>
                <w:szCs w:val="16"/>
              </w:rPr>
            </w:pPr>
            <w:r>
              <w:rPr>
                <w:rFonts w:ascii="Calibri" w:hAnsi="Calibri"/>
                <w:i/>
                <w:iCs/>
                <w:color w:val="000000"/>
                <w:sz w:val="16"/>
                <w:szCs w:val="16"/>
              </w:rPr>
              <w:t>330</w:t>
            </w:r>
          </w:p>
        </w:tc>
        <w:tc>
          <w:tcPr>
            <w:tcW w:w="0" w:type="auto"/>
            <w:tcBorders>
              <w:top w:val="nil"/>
              <w:left w:val="nil"/>
              <w:bottom w:val="single" w:sz="4" w:space="0" w:color="808000"/>
              <w:right w:val="single" w:sz="8" w:space="0" w:color="auto"/>
            </w:tcBorders>
            <w:shd w:val="clear" w:color="auto" w:fill="auto"/>
            <w:noWrap/>
            <w:vAlign w:val="center"/>
            <w:hideMark/>
          </w:tcPr>
          <w:p w14:paraId="5CBFBD4A"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1.200.000,00 </w:t>
            </w:r>
          </w:p>
        </w:tc>
        <w:tc>
          <w:tcPr>
            <w:tcW w:w="0" w:type="auto"/>
            <w:tcBorders>
              <w:top w:val="nil"/>
              <w:left w:val="nil"/>
              <w:bottom w:val="nil"/>
              <w:right w:val="nil"/>
            </w:tcBorders>
            <w:shd w:val="clear" w:color="auto" w:fill="auto"/>
            <w:noWrap/>
            <w:vAlign w:val="bottom"/>
            <w:hideMark/>
          </w:tcPr>
          <w:p w14:paraId="42CDAEA1"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67B11BCB"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1.455.385,67 </w:t>
            </w:r>
          </w:p>
        </w:tc>
        <w:tc>
          <w:tcPr>
            <w:tcW w:w="0" w:type="auto"/>
            <w:tcBorders>
              <w:top w:val="nil"/>
              <w:left w:val="nil"/>
              <w:bottom w:val="single" w:sz="4" w:space="0" w:color="808000"/>
              <w:right w:val="single" w:sz="4" w:space="0" w:color="808000"/>
            </w:tcBorders>
            <w:shd w:val="clear" w:color="auto" w:fill="auto"/>
            <w:noWrap/>
            <w:vAlign w:val="center"/>
            <w:hideMark/>
          </w:tcPr>
          <w:p w14:paraId="10843BA0"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3BF02CC9"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84,10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7F2F5B0"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133.410 </w:t>
            </w:r>
          </w:p>
        </w:tc>
      </w:tr>
      <w:tr w:rsidR="00F06FDB" w14:paraId="0122AAC7"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B87C668"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2D35621"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01-ene-07</w:t>
            </w:r>
          </w:p>
        </w:tc>
        <w:tc>
          <w:tcPr>
            <w:tcW w:w="0" w:type="auto"/>
            <w:tcBorders>
              <w:top w:val="nil"/>
              <w:left w:val="nil"/>
              <w:bottom w:val="single" w:sz="4" w:space="0" w:color="808000"/>
              <w:right w:val="single" w:sz="4" w:space="0" w:color="808000"/>
            </w:tcBorders>
            <w:shd w:val="clear" w:color="auto" w:fill="auto"/>
            <w:noWrap/>
            <w:vAlign w:val="center"/>
            <w:hideMark/>
          </w:tcPr>
          <w:p w14:paraId="509BFB5E" w14:textId="77777777" w:rsidR="00F06FDB" w:rsidRDefault="00F06FDB">
            <w:pPr>
              <w:jc w:val="right"/>
              <w:rPr>
                <w:rFonts w:ascii="Calibri" w:hAnsi="Calibri"/>
                <w:i/>
                <w:iCs/>
                <w:color w:val="000000"/>
                <w:sz w:val="16"/>
                <w:szCs w:val="16"/>
              </w:rPr>
            </w:pPr>
            <w:r>
              <w:rPr>
                <w:rFonts w:ascii="Calibri" w:hAnsi="Calibri"/>
                <w:i/>
                <w:iCs/>
                <w:color w:val="000000"/>
                <w:sz w:val="16"/>
                <w:szCs w:val="16"/>
              </w:rPr>
              <w:t>31-may-07</w:t>
            </w:r>
          </w:p>
        </w:tc>
        <w:tc>
          <w:tcPr>
            <w:tcW w:w="0" w:type="auto"/>
            <w:tcBorders>
              <w:top w:val="nil"/>
              <w:left w:val="nil"/>
              <w:bottom w:val="single" w:sz="4" w:space="0" w:color="808000"/>
              <w:right w:val="single" w:sz="4" w:space="0" w:color="808000"/>
            </w:tcBorders>
            <w:shd w:val="clear" w:color="auto" w:fill="auto"/>
            <w:noWrap/>
            <w:vAlign w:val="center"/>
            <w:hideMark/>
          </w:tcPr>
          <w:p w14:paraId="0B0714A7" w14:textId="77777777" w:rsidR="00F06FDB" w:rsidRDefault="00F06FDB">
            <w:pPr>
              <w:jc w:val="center"/>
              <w:rPr>
                <w:rFonts w:ascii="Calibri" w:hAnsi="Calibri"/>
                <w:i/>
                <w:iCs/>
                <w:color w:val="000000"/>
                <w:sz w:val="16"/>
                <w:szCs w:val="16"/>
              </w:rPr>
            </w:pPr>
            <w:r>
              <w:rPr>
                <w:rFonts w:ascii="Calibri" w:hAnsi="Calibri"/>
                <w:i/>
                <w:iCs/>
                <w:color w:val="000000"/>
                <w:sz w:val="16"/>
                <w:szCs w:val="16"/>
              </w:rPr>
              <w:t>150</w:t>
            </w:r>
          </w:p>
        </w:tc>
        <w:tc>
          <w:tcPr>
            <w:tcW w:w="0" w:type="auto"/>
            <w:tcBorders>
              <w:top w:val="nil"/>
              <w:left w:val="nil"/>
              <w:bottom w:val="single" w:sz="4" w:space="0" w:color="808000"/>
              <w:right w:val="single" w:sz="8" w:space="0" w:color="auto"/>
            </w:tcBorders>
            <w:shd w:val="clear" w:color="auto" w:fill="auto"/>
            <w:noWrap/>
            <w:vAlign w:val="center"/>
            <w:hideMark/>
          </w:tcPr>
          <w:p w14:paraId="29AFF36E"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1.200.000,00 </w:t>
            </w:r>
          </w:p>
        </w:tc>
        <w:tc>
          <w:tcPr>
            <w:tcW w:w="0" w:type="auto"/>
            <w:tcBorders>
              <w:top w:val="nil"/>
              <w:left w:val="nil"/>
              <w:bottom w:val="nil"/>
              <w:right w:val="nil"/>
            </w:tcBorders>
            <w:shd w:val="clear" w:color="auto" w:fill="auto"/>
            <w:noWrap/>
            <w:vAlign w:val="bottom"/>
            <w:hideMark/>
          </w:tcPr>
          <w:p w14:paraId="5E1A959B"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3CEA428F"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1.393.008,01 </w:t>
            </w:r>
          </w:p>
        </w:tc>
        <w:tc>
          <w:tcPr>
            <w:tcW w:w="0" w:type="auto"/>
            <w:tcBorders>
              <w:top w:val="nil"/>
              <w:left w:val="nil"/>
              <w:bottom w:val="single" w:sz="4" w:space="0" w:color="808000"/>
              <w:right w:val="single" w:sz="4" w:space="0" w:color="808000"/>
            </w:tcBorders>
            <w:shd w:val="clear" w:color="auto" w:fill="auto"/>
            <w:noWrap/>
            <w:vAlign w:val="center"/>
            <w:hideMark/>
          </w:tcPr>
          <w:p w14:paraId="02084D55"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138B6024"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87,87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64F409A3"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58.042 </w:t>
            </w:r>
          </w:p>
        </w:tc>
      </w:tr>
      <w:tr w:rsidR="00F06FDB" w14:paraId="2BBEA750"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29FE51BC"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1C92710B"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01-jul-07</w:t>
            </w:r>
          </w:p>
        </w:tc>
        <w:tc>
          <w:tcPr>
            <w:tcW w:w="0" w:type="auto"/>
            <w:tcBorders>
              <w:top w:val="nil"/>
              <w:left w:val="nil"/>
              <w:bottom w:val="single" w:sz="4" w:space="0" w:color="808000"/>
              <w:right w:val="single" w:sz="4" w:space="0" w:color="808000"/>
            </w:tcBorders>
            <w:shd w:val="clear" w:color="auto" w:fill="auto"/>
            <w:noWrap/>
            <w:vAlign w:val="center"/>
            <w:hideMark/>
          </w:tcPr>
          <w:p w14:paraId="39076683" w14:textId="77777777" w:rsidR="00F06FDB" w:rsidRDefault="00F06FDB">
            <w:pPr>
              <w:jc w:val="right"/>
              <w:rPr>
                <w:rFonts w:ascii="Calibri" w:hAnsi="Calibri"/>
                <w:i/>
                <w:iCs/>
                <w:color w:val="000000"/>
                <w:sz w:val="16"/>
                <w:szCs w:val="16"/>
              </w:rPr>
            </w:pPr>
            <w:r>
              <w:rPr>
                <w:rFonts w:ascii="Calibri" w:hAnsi="Calibri"/>
                <w:i/>
                <w:iCs/>
                <w:color w:val="000000"/>
                <w:sz w:val="16"/>
                <w:szCs w:val="16"/>
              </w:rPr>
              <w:t>31-dic-07</w:t>
            </w:r>
          </w:p>
        </w:tc>
        <w:tc>
          <w:tcPr>
            <w:tcW w:w="0" w:type="auto"/>
            <w:tcBorders>
              <w:top w:val="nil"/>
              <w:left w:val="nil"/>
              <w:bottom w:val="single" w:sz="4" w:space="0" w:color="808000"/>
              <w:right w:val="single" w:sz="4" w:space="0" w:color="808000"/>
            </w:tcBorders>
            <w:shd w:val="clear" w:color="auto" w:fill="auto"/>
            <w:noWrap/>
            <w:vAlign w:val="center"/>
            <w:hideMark/>
          </w:tcPr>
          <w:p w14:paraId="6BF47190" w14:textId="77777777" w:rsidR="00F06FDB" w:rsidRDefault="00F06FDB">
            <w:pPr>
              <w:jc w:val="center"/>
              <w:rPr>
                <w:rFonts w:ascii="Calibri" w:hAnsi="Calibri"/>
                <w:i/>
                <w:iCs/>
                <w:color w:val="000000"/>
                <w:sz w:val="16"/>
                <w:szCs w:val="16"/>
              </w:rPr>
            </w:pPr>
            <w:r>
              <w:rPr>
                <w:rFonts w:ascii="Calibri" w:hAnsi="Calibri"/>
                <w:i/>
                <w:iCs/>
                <w:color w:val="000000"/>
                <w:sz w:val="16"/>
                <w:szCs w:val="16"/>
              </w:rPr>
              <w:t>180</w:t>
            </w:r>
          </w:p>
        </w:tc>
        <w:tc>
          <w:tcPr>
            <w:tcW w:w="0" w:type="auto"/>
            <w:tcBorders>
              <w:top w:val="nil"/>
              <w:left w:val="nil"/>
              <w:bottom w:val="single" w:sz="4" w:space="0" w:color="808000"/>
              <w:right w:val="single" w:sz="8" w:space="0" w:color="auto"/>
            </w:tcBorders>
            <w:shd w:val="clear" w:color="auto" w:fill="auto"/>
            <w:noWrap/>
            <w:vAlign w:val="center"/>
            <w:hideMark/>
          </w:tcPr>
          <w:p w14:paraId="1BB58BDD"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1.400.000,00 </w:t>
            </w:r>
          </w:p>
        </w:tc>
        <w:tc>
          <w:tcPr>
            <w:tcW w:w="0" w:type="auto"/>
            <w:tcBorders>
              <w:top w:val="nil"/>
              <w:left w:val="nil"/>
              <w:bottom w:val="nil"/>
              <w:right w:val="nil"/>
            </w:tcBorders>
            <w:shd w:val="clear" w:color="auto" w:fill="auto"/>
            <w:noWrap/>
            <w:vAlign w:val="bottom"/>
            <w:hideMark/>
          </w:tcPr>
          <w:p w14:paraId="1EC35C27"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47B306DB"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1.625.176,01 </w:t>
            </w:r>
          </w:p>
        </w:tc>
        <w:tc>
          <w:tcPr>
            <w:tcW w:w="0" w:type="auto"/>
            <w:tcBorders>
              <w:top w:val="nil"/>
              <w:left w:val="nil"/>
              <w:bottom w:val="single" w:sz="4" w:space="0" w:color="808000"/>
              <w:right w:val="single" w:sz="4" w:space="0" w:color="808000"/>
            </w:tcBorders>
            <w:shd w:val="clear" w:color="auto" w:fill="auto"/>
            <w:noWrap/>
            <w:vAlign w:val="center"/>
            <w:hideMark/>
          </w:tcPr>
          <w:p w14:paraId="3A1ACC5C"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311EC63B"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87,87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04A792FD"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81.259 </w:t>
            </w:r>
          </w:p>
        </w:tc>
      </w:tr>
      <w:tr w:rsidR="00F06FDB" w14:paraId="54FEB69E"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C2572C4"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3B0A6B6"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01-ene-08</w:t>
            </w:r>
          </w:p>
        </w:tc>
        <w:tc>
          <w:tcPr>
            <w:tcW w:w="0" w:type="auto"/>
            <w:tcBorders>
              <w:top w:val="nil"/>
              <w:left w:val="nil"/>
              <w:bottom w:val="single" w:sz="4" w:space="0" w:color="808000"/>
              <w:right w:val="single" w:sz="4" w:space="0" w:color="808000"/>
            </w:tcBorders>
            <w:shd w:val="clear" w:color="auto" w:fill="auto"/>
            <w:noWrap/>
            <w:vAlign w:val="center"/>
            <w:hideMark/>
          </w:tcPr>
          <w:p w14:paraId="3AF88855" w14:textId="77777777" w:rsidR="00F06FDB" w:rsidRDefault="00F06FDB">
            <w:pPr>
              <w:jc w:val="right"/>
              <w:rPr>
                <w:rFonts w:ascii="Calibri" w:hAnsi="Calibri"/>
                <w:i/>
                <w:iCs/>
                <w:color w:val="000000"/>
                <w:sz w:val="16"/>
                <w:szCs w:val="16"/>
              </w:rPr>
            </w:pPr>
            <w:r>
              <w:rPr>
                <w:rFonts w:ascii="Calibri" w:hAnsi="Calibri"/>
                <w:i/>
                <w:iCs/>
                <w:color w:val="000000"/>
                <w:sz w:val="16"/>
                <w:szCs w:val="16"/>
              </w:rPr>
              <w:t>30-nov-08</w:t>
            </w:r>
          </w:p>
        </w:tc>
        <w:tc>
          <w:tcPr>
            <w:tcW w:w="0" w:type="auto"/>
            <w:tcBorders>
              <w:top w:val="nil"/>
              <w:left w:val="nil"/>
              <w:bottom w:val="single" w:sz="4" w:space="0" w:color="808000"/>
              <w:right w:val="single" w:sz="4" w:space="0" w:color="808000"/>
            </w:tcBorders>
            <w:shd w:val="clear" w:color="auto" w:fill="auto"/>
            <w:noWrap/>
            <w:vAlign w:val="center"/>
            <w:hideMark/>
          </w:tcPr>
          <w:p w14:paraId="6B92F427" w14:textId="77777777" w:rsidR="00F06FDB" w:rsidRDefault="00F06FDB">
            <w:pPr>
              <w:jc w:val="center"/>
              <w:rPr>
                <w:rFonts w:ascii="Calibri" w:hAnsi="Calibri"/>
                <w:i/>
                <w:iCs/>
                <w:color w:val="000000"/>
                <w:sz w:val="16"/>
                <w:szCs w:val="16"/>
              </w:rPr>
            </w:pPr>
            <w:r>
              <w:rPr>
                <w:rFonts w:ascii="Calibri" w:hAnsi="Calibri"/>
                <w:i/>
                <w:iCs/>
                <w:color w:val="000000"/>
                <w:sz w:val="16"/>
                <w:szCs w:val="16"/>
              </w:rPr>
              <w:t>330</w:t>
            </w:r>
          </w:p>
        </w:tc>
        <w:tc>
          <w:tcPr>
            <w:tcW w:w="0" w:type="auto"/>
            <w:tcBorders>
              <w:top w:val="nil"/>
              <w:left w:val="nil"/>
              <w:bottom w:val="single" w:sz="4" w:space="0" w:color="808000"/>
              <w:right w:val="single" w:sz="8" w:space="0" w:color="auto"/>
            </w:tcBorders>
            <w:shd w:val="clear" w:color="auto" w:fill="auto"/>
            <w:noWrap/>
            <w:vAlign w:val="center"/>
            <w:hideMark/>
          </w:tcPr>
          <w:p w14:paraId="7FAD5CBF"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1.400.000,00 </w:t>
            </w:r>
          </w:p>
        </w:tc>
        <w:tc>
          <w:tcPr>
            <w:tcW w:w="0" w:type="auto"/>
            <w:tcBorders>
              <w:top w:val="nil"/>
              <w:left w:val="nil"/>
              <w:bottom w:val="nil"/>
              <w:right w:val="nil"/>
            </w:tcBorders>
            <w:shd w:val="clear" w:color="auto" w:fill="auto"/>
            <w:noWrap/>
            <w:vAlign w:val="bottom"/>
            <w:hideMark/>
          </w:tcPr>
          <w:p w14:paraId="38CC10D6"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07AEA88E"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1.537.622,81 </w:t>
            </w:r>
          </w:p>
        </w:tc>
        <w:tc>
          <w:tcPr>
            <w:tcW w:w="0" w:type="auto"/>
            <w:tcBorders>
              <w:top w:val="nil"/>
              <w:left w:val="nil"/>
              <w:bottom w:val="single" w:sz="4" w:space="0" w:color="808000"/>
              <w:right w:val="single" w:sz="4" w:space="0" w:color="808000"/>
            </w:tcBorders>
            <w:shd w:val="clear" w:color="auto" w:fill="auto"/>
            <w:noWrap/>
            <w:vAlign w:val="center"/>
            <w:hideMark/>
          </w:tcPr>
          <w:p w14:paraId="5284F5A6"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51D0C5A2"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92,87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13ABA02"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140.949 </w:t>
            </w:r>
          </w:p>
        </w:tc>
      </w:tr>
      <w:tr w:rsidR="00F06FDB" w14:paraId="06E5CAFC" w14:textId="77777777" w:rsidTr="00F06FDB">
        <w:trPr>
          <w:trHeight w:val="315"/>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4AB0A7B6"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761EC290"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01-ene-09</w:t>
            </w:r>
          </w:p>
        </w:tc>
        <w:tc>
          <w:tcPr>
            <w:tcW w:w="0" w:type="auto"/>
            <w:tcBorders>
              <w:top w:val="nil"/>
              <w:left w:val="nil"/>
              <w:bottom w:val="single" w:sz="4" w:space="0" w:color="808000"/>
              <w:right w:val="single" w:sz="4" w:space="0" w:color="808000"/>
            </w:tcBorders>
            <w:shd w:val="clear" w:color="auto" w:fill="auto"/>
            <w:noWrap/>
            <w:vAlign w:val="center"/>
            <w:hideMark/>
          </w:tcPr>
          <w:p w14:paraId="151AF92A" w14:textId="77777777" w:rsidR="00F06FDB" w:rsidRDefault="00F06FDB">
            <w:pPr>
              <w:jc w:val="right"/>
              <w:rPr>
                <w:rFonts w:ascii="Calibri" w:hAnsi="Calibri"/>
                <w:i/>
                <w:iCs/>
                <w:color w:val="000000"/>
                <w:sz w:val="16"/>
                <w:szCs w:val="16"/>
              </w:rPr>
            </w:pPr>
            <w:r>
              <w:rPr>
                <w:rFonts w:ascii="Calibri" w:hAnsi="Calibri"/>
                <w:i/>
                <w:iCs/>
                <w:color w:val="000000"/>
                <w:sz w:val="16"/>
                <w:szCs w:val="16"/>
              </w:rPr>
              <w:t>31-dic-09</w:t>
            </w:r>
          </w:p>
        </w:tc>
        <w:tc>
          <w:tcPr>
            <w:tcW w:w="0" w:type="auto"/>
            <w:tcBorders>
              <w:top w:val="nil"/>
              <w:left w:val="nil"/>
              <w:bottom w:val="single" w:sz="4" w:space="0" w:color="808000"/>
              <w:right w:val="single" w:sz="4" w:space="0" w:color="808000"/>
            </w:tcBorders>
            <w:shd w:val="clear" w:color="auto" w:fill="auto"/>
            <w:noWrap/>
            <w:vAlign w:val="center"/>
            <w:hideMark/>
          </w:tcPr>
          <w:p w14:paraId="46D574A2" w14:textId="77777777" w:rsidR="00F06FDB" w:rsidRDefault="00F06FDB">
            <w:pPr>
              <w:jc w:val="center"/>
              <w:rPr>
                <w:rFonts w:ascii="Calibri" w:hAnsi="Calibri"/>
                <w:i/>
                <w:iCs/>
                <w:color w:val="000000"/>
                <w:sz w:val="16"/>
                <w:szCs w:val="16"/>
              </w:rPr>
            </w:pPr>
            <w:r>
              <w:rPr>
                <w:rFonts w:ascii="Calibri" w:hAnsi="Calibri"/>
                <w:i/>
                <w:iCs/>
                <w:color w:val="000000"/>
                <w:sz w:val="16"/>
                <w:szCs w:val="16"/>
              </w:rPr>
              <w:t>360</w:t>
            </w:r>
          </w:p>
        </w:tc>
        <w:tc>
          <w:tcPr>
            <w:tcW w:w="0" w:type="auto"/>
            <w:tcBorders>
              <w:top w:val="nil"/>
              <w:left w:val="nil"/>
              <w:bottom w:val="single" w:sz="4" w:space="0" w:color="808000"/>
              <w:right w:val="single" w:sz="8" w:space="0" w:color="auto"/>
            </w:tcBorders>
            <w:shd w:val="clear" w:color="auto" w:fill="auto"/>
            <w:noWrap/>
            <w:vAlign w:val="center"/>
            <w:hideMark/>
          </w:tcPr>
          <w:p w14:paraId="05E8436C"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1.400.000,00 </w:t>
            </w:r>
          </w:p>
        </w:tc>
        <w:tc>
          <w:tcPr>
            <w:tcW w:w="0" w:type="auto"/>
            <w:tcBorders>
              <w:top w:val="nil"/>
              <w:left w:val="nil"/>
              <w:bottom w:val="nil"/>
              <w:right w:val="nil"/>
            </w:tcBorders>
            <w:shd w:val="clear" w:color="auto" w:fill="auto"/>
            <w:noWrap/>
            <w:vAlign w:val="bottom"/>
            <w:hideMark/>
          </w:tcPr>
          <w:p w14:paraId="3A6F2E2C"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64B20B4"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1.428.025,31 </w:t>
            </w:r>
          </w:p>
        </w:tc>
        <w:tc>
          <w:tcPr>
            <w:tcW w:w="0" w:type="auto"/>
            <w:tcBorders>
              <w:top w:val="nil"/>
              <w:left w:val="nil"/>
              <w:bottom w:val="single" w:sz="4" w:space="0" w:color="808000"/>
              <w:right w:val="single" w:sz="4" w:space="0" w:color="808000"/>
            </w:tcBorders>
            <w:shd w:val="clear" w:color="auto" w:fill="auto"/>
            <w:noWrap/>
            <w:vAlign w:val="center"/>
            <w:hideMark/>
          </w:tcPr>
          <w:p w14:paraId="1B32879D"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7C894CED"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100,00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A591776"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142.803 </w:t>
            </w:r>
          </w:p>
        </w:tc>
      </w:tr>
      <w:tr w:rsidR="00F06FDB" w14:paraId="1ECDAC84" w14:textId="77777777" w:rsidTr="00F06FDB">
        <w:trPr>
          <w:trHeight w:val="300"/>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14:paraId="38A8D31B" w14:textId="77777777" w:rsidR="00F06FDB" w:rsidRDefault="00F06FDB">
            <w:pPr>
              <w:rPr>
                <w:rFonts w:ascii="Calibri" w:hAnsi="Calibri"/>
                <w:i/>
                <w:iCs/>
                <w:color w:val="000000"/>
                <w:sz w:val="16"/>
                <w:szCs w:val="16"/>
              </w:rPr>
            </w:pPr>
            <w:r>
              <w:rPr>
                <w:rFonts w:ascii="Calibri" w:hAnsi="Calibri"/>
                <w:i/>
                <w:iCs/>
                <w:color w:val="000000"/>
                <w:sz w:val="16"/>
                <w:szCs w:val="16"/>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FB77712" w14:textId="77777777" w:rsidR="00F06FDB" w:rsidRDefault="00F06FDB">
            <w:pPr>
              <w:jc w:val="center"/>
              <w:rPr>
                <w:rFonts w:ascii="Calibri" w:hAnsi="Calibri"/>
                <w:i/>
                <w:iCs/>
                <w:color w:val="000000"/>
                <w:sz w:val="16"/>
                <w:szCs w:val="16"/>
              </w:rPr>
            </w:pPr>
            <w:r>
              <w:rPr>
                <w:rFonts w:ascii="Calibri" w:hAnsi="Calibri"/>
                <w:i/>
                <w:iCs/>
                <w:color w:val="000000"/>
                <w:sz w:val="16"/>
                <w:szCs w:val="16"/>
              </w:rPr>
              <w:t>01-ene-10</w:t>
            </w:r>
          </w:p>
        </w:tc>
        <w:tc>
          <w:tcPr>
            <w:tcW w:w="0" w:type="auto"/>
            <w:tcBorders>
              <w:top w:val="nil"/>
              <w:left w:val="nil"/>
              <w:bottom w:val="single" w:sz="4" w:space="0" w:color="808000"/>
              <w:right w:val="single" w:sz="4" w:space="0" w:color="808000"/>
            </w:tcBorders>
            <w:shd w:val="clear" w:color="auto" w:fill="auto"/>
            <w:noWrap/>
            <w:vAlign w:val="center"/>
            <w:hideMark/>
          </w:tcPr>
          <w:p w14:paraId="7C5FB338" w14:textId="77777777" w:rsidR="00F06FDB" w:rsidRDefault="00F06FDB">
            <w:pPr>
              <w:jc w:val="right"/>
              <w:rPr>
                <w:rFonts w:ascii="Calibri" w:hAnsi="Calibri"/>
                <w:i/>
                <w:iCs/>
                <w:color w:val="000000"/>
                <w:sz w:val="16"/>
                <w:szCs w:val="16"/>
              </w:rPr>
            </w:pPr>
            <w:r>
              <w:rPr>
                <w:rFonts w:ascii="Calibri" w:hAnsi="Calibri"/>
                <w:i/>
                <w:iCs/>
                <w:color w:val="000000"/>
                <w:sz w:val="16"/>
                <w:szCs w:val="16"/>
              </w:rPr>
              <w:t>31-mar-10</w:t>
            </w:r>
          </w:p>
        </w:tc>
        <w:tc>
          <w:tcPr>
            <w:tcW w:w="0" w:type="auto"/>
            <w:tcBorders>
              <w:top w:val="nil"/>
              <w:left w:val="nil"/>
              <w:bottom w:val="single" w:sz="4" w:space="0" w:color="808000"/>
              <w:right w:val="single" w:sz="4" w:space="0" w:color="808000"/>
            </w:tcBorders>
            <w:shd w:val="clear" w:color="auto" w:fill="auto"/>
            <w:noWrap/>
            <w:vAlign w:val="center"/>
            <w:hideMark/>
          </w:tcPr>
          <w:p w14:paraId="7E6B68B2" w14:textId="77777777" w:rsidR="00F06FDB" w:rsidRDefault="00F06FDB">
            <w:pPr>
              <w:jc w:val="center"/>
              <w:rPr>
                <w:rFonts w:ascii="Calibri" w:hAnsi="Calibri"/>
                <w:i/>
                <w:iCs/>
                <w:color w:val="000000"/>
                <w:sz w:val="16"/>
                <w:szCs w:val="16"/>
              </w:rPr>
            </w:pPr>
            <w:r>
              <w:rPr>
                <w:rFonts w:ascii="Calibri" w:hAnsi="Calibri"/>
                <w:i/>
                <w:iCs/>
                <w:color w:val="000000"/>
                <w:sz w:val="16"/>
                <w:szCs w:val="16"/>
              </w:rPr>
              <w:t>90</w:t>
            </w:r>
          </w:p>
        </w:tc>
        <w:tc>
          <w:tcPr>
            <w:tcW w:w="0" w:type="auto"/>
            <w:tcBorders>
              <w:top w:val="nil"/>
              <w:left w:val="nil"/>
              <w:bottom w:val="single" w:sz="4" w:space="0" w:color="808000"/>
              <w:right w:val="single" w:sz="8" w:space="0" w:color="auto"/>
            </w:tcBorders>
            <w:shd w:val="clear" w:color="auto" w:fill="auto"/>
            <w:noWrap/>
            <w:vAlign w:val="center"/>
            <w:hideMark/>
          </w:tcPr>
          <w:p w14:paraId="799C7084"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1.400.000,00 </w:t>
            </w:r>
          </w:p>
        </w:tc>
        <w:tc>
          <w:tcPr>
            <w:tcW w:w="0" w:type="auto"/>
            <w:tcBorders>
              <w:top w:val="nil"/>
              <w:left w:val="nil"/>
              <w:bottom w:val="nil"/>
              <w:right w:val="nil"/>
            </w:tcBorders>
            <w:shd w:val="clear" w:color="auto" w:fill="auto"/>
            <w:noWrap/>
            <w:vAlign w:val="bottom"/>
            <w:hideMark/>
          </w:tcPr>
          <w:p w14:paraId="019581E6" w14:textId="77777777" w:rsidR="00F06FDB" w:rsidRDefault="00F06FDB">
            <w:pPr>
              <w:rPr>
                <w:rFonts w:ascii="Calibri" w:hAnsi="Calibri"/>
                <w:i/>
                <w:iCs/>
                <w:color w:val="000000"/>
                <w:sz w:val="16"/>
                <w:szCs w:val="16"/>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14:paraId="5FA51777" w14:textId="77777777" w:rsidR="00F06FDB" w:rsidRDefault="00F06FDB">
            <w:pPr>
              <w:rPr>
                <w:rFonts w:ascii="Calibri" w:hAnsi="Calibri"/>
                <w:b/>
                <w:bCs/>
                <w:i/>
                <w:iCs/>
                <w:color w:val="000000"/>
                <w:sz w:val="16"/>
                <w:szCs w:val="16"/>
              </w:rPr>
            </w:pPr>
            <w:r>
              <w:rPr>
                <w:rFonts w:ascii="Calibri" w:hAnsi="Calibri"/>
                <w:b/>
                <w:bCs/>
                <w:i/>
                <w:iCs/>
                <w:color w:val="000000"/>
                <w:sz w:val="16"/>
                <w:szCs w:val="16"/>
              </w:rPr>
              <w:t xml:space="preserve">                   1.400.000,00 </w:t>
            </w:r>
          </w:p>
        </w:tc>
        <w:tc>
          <w:tcPr>
            <w:tcW w:w="0" w:type="auto"/>
            <w:tcBorders>
              <w:top w:val="nil"/>
              <w:left w:val="nil"/>
              <w:bottom w:val="single" w:sz="4" w:space="0" w:color="808000"/>
              <w:right w:val="single" w:sz="4" w:space="0" w:color="808000"/>
            </w:tcBorders>
            <w:shd w:val="clear" w:color="auto" w:fill="auto"/>
            <w:noWrap/>
            <w:vAlign w:val="center"/>
            <w:hideMark/>
          </w:tcPr>
          <w:p w14:paraId="5B8211F0"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nil"/>
              <w:left w:val="nil"/>
              <w:bottom w:val="single" w:sz="4" w:space="0" w:color="808000"/>
              <w:right w:val="single" w:sz="4" w:space="0" w:color="808000"/>
            </w:tcBorders>
            <w:shd w:val="clear" w:color="auto" w:fill="auto"/>
            <w:noWrap/>
            <w:vAlign w:val="center"/>
            <w:hideMark/>
          </w:tcPr>
          <w:p w14:paraId="27F70419" w14:textId="77777777" w:rsidR="00F06FDB" w:rsidRDefault="00F06FDB">
            <w:pPr>
              <w:jc w:val="center"/>
              <w:rPr>
                <w:rFonts w:ascii="Calibri" w:hAnsi="Calibri"/>
                <w:i/>
                <w:iCs/>
                <w:color w:val="000000"/>
                <w:sz w:val="16"/>
                <w:szCs w:val="16"/>
              </w:rPr>
            </w:pPr>
            <w:r>
              <w:rPr>
                <w:rFonts w:ascii="Calibri" w:hAnsi="Calibri"/>
                <w:i/>
                <w:iCs/>
                <w:color w:val="000000"/>
                <w:sz w:val="16"/>
                <w:szCs w:val="16"/>
              </w:rPr>
              <w:t xml:space="preserve">     102,00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4A64F9BD" w14:textId="77777777" w:rsidR="00F06FDB" w:rsidRDefault="00F06FDB">
            <w:pPr>
              <w:rPr>
                <w:rFonts w:ascii="Calibri" w:hAnsi="Calibri"/>
                <w:i/>
                <w:iCs/>
                <w:color w:val="000000"/>
                <w:sz w:val="16"/>
                <w:szCs w:val="16"/>
              </w:rPr>
            </w:pPr>
            <w:r>
              <w:rPr>
                <w:rFonts w:ascii="Calibri" w:hAnsi="Calibri"/>
                <w:i/>
                <w:iCs/>
                <w:color w:val="000000"/>
                <w:sz w:val="16"/>
                <w:szCs w:val="16"/>
              </w:rPr>
              <w:t xml:space="preserve">                         35.000 </w:t>
            </w:r>
          </w:p>
        </w:tc>
      </w:tr>
      <w:tr w:rsidR="00F06FDB" w14:paraId="7A54FC6E" w14:textId="77777777" w:rsidTr="00F06FDB">
        <w:trPr>
          <w:trHeight w:val="315"/>
        </w:trPr>
        <w:tc>
          <w:tcPr>
            <w:tcW w:w="0" w:type="auto"/>
            <w:tcBorders>
              <w:top w:val="nil"/>
              <w:left w:val="nil"/>
              <w:bottom w:val="nil"/>
              <w:right w:val="nil"/>
            </w:tcBorders>
            <w:shd w:val="clear" w:color="auto" w:fill="auto"/>
            <w:noWrap/>
            <w:vAlign w:val="bottom"/>
            <w:hideMark/>
          </w:tcPr>
          <w:p w14:paraId="53600A29" w14:textId="77777777" w:rsidR="00F06FDB" w:rsidRDefault="00F06FDB">
            <w:pPr>
              <w:rPr>
                <w:rFonts w:ascii="Calibri" w:hAnsi="Calibri"/>
                <w:i/>
                <w:iCs/>
                <w:color w:val="000000"/>
                <w:sz w:val="16"/>
                <w:szCs w:val="16"/>
              </w:rPr>
            </w:pPr>
          </w:p>
        </w:tc>
        <w:tc>
          <w:tcPr>
            <w:tcW w:w="0" w:type="auto"/>
            <w:tcBorders>
              <w:top w:val="nil"/>
              <w:left w:val="nil"/>
              <w:bottom w:val="nil"/>
              <w:right w:val="nil"/>
            </w:tcBorders>
            <w:shd w:val="clear" w:color="auto" w:fill="auto"/>
            <w:noWrap/>
            <w:vAlign w:val="bottom"/>
            <w:hideMark/>
          </w:tcPr>
          <w:p w14:paraId="2672A84E"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17AF70E9"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408B5371"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3C0CE3C1"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558A2473"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2FA5389A"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70794A34"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78209A0F"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15C32451" w14:textId="77777777" w:rsidR="00F06FDB" w:rsidRDefault="00F06FDB">
            <w:pPr>
              <w:rPr>
                <w:sz w:val="20"/>
                <w:szCs w:val="20"/>
              </w:rPr>
            </w:pPr>
          </w:p>
        </w:tc>
      </w:tr>
      <w:tr w:rsidR="00F06FDB" w14:paraId="6BE15443" w14:textId="77777777" w:rsidTr="00F06FDB">
        <w:trPr>
          <w:trHeight w:val="315"/>
        </w:trPr>
        <w:tc>
          <w:tcPr>
            <w:tcW w:w="0" w:type="auto"/>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29651354"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TOTAL DIAS</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25A351A9"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3.600</w:t>
            </w:r>
          </w:p>
        </w:tc>
        <w:tc>
          <w:tcPr>
            <w:tcW w:w="0" w:type="auto"/>
            <w:tcBorders>
              <w:top w:val="nil"/>
              <w:left w:val="nil"/>
              <w:bottom w:val="nil"/>
              <w:right w:val="nil"/>
            </w:tcBorders>
            <w:shd w:val="clear" w:color="auto" w:fill="auto"/>
            <w:noWrap/>
            <w:vAlign w:val="bottom"/>
            <w:hideMark/>
          </w:tcPr>
          <w:p w14:paraId="05809990" w14:textId="77777777" w:rsidR="00F06FDB" w:rsidRDefault="00F06FDB">
            <w:pPr>
              <w:jc w:val="center"/>
              <w:rPr>
                <w:rFonts w:ascii="Calibri" w:hAnsi="Calibri"/>
                <w:b/>
                <w:bCs/>
                <w:i/>
                <w:iCs/>
                <w:color w:val="000000"/>
                <w:sz w:val="16"/>
                <w:szCs w:val="16"/>
              </w:rPr>
            </w:pPr>
          </w:p>
        </w:tc>
        <w:tc>
          <w:tcPr>
            <w:tcW w:w="0" w:type="auto"/>
            <w:tcBorders>
              <w:top w:val="nil"/>
              <w:left w:val="nil"/>
              <w:bottom w:val="nil"/>
              <w:right w:val="nil"/>
            </w:tcBorders>
            <w:shd w:val="clear" w:color="auto" w:fill="auto"/>
            <w:noWrap/>
            <w:vAlign w:val="bottom"/>
            <w:hideMark/>
          </w:tcPr>
          <w:p w14:paraId="318FE2A2"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77F638F7" w14:textId="77777777" w:rsidR="00F06FDB" w:rsidRDefault="00F06FDB">
            <w:pPr>
              <w:rPr>
                <w:sz w:val="20"/>
                <w:szCs w:val="20"/>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3BF44CF3"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2638CB70"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 xml:space="preserve">          1.296.710,58 </w:t>
            </w:r>
          </w:p>
        </w:tc>
      </w:tr>
      <w:tr w:rsidR="00F06FDB" w14:paraId="152B4780" w14:textId="77777777" w:rsidTr="00F06FDB">
        <w:trPr>
          <w:trHeight w:val="315"/>
        </w:trPr>
        <w:tc>
          <w:tcPr>
            <w:tcW w:w="0" w:type="auto"/>
            <w:tcBorders>
              <w:top w:val="nil"/>
              <w:left w:val="nil"/>
              <w:bottom w:val="nil"/>
              <w:right w:val="nil"/>
            </w:tcBorders>
            <w:shd w:val="clear" w:color="auto" w:fill="auto"/>
            <w:noWrap/>
            <w:vAlign w:val="bottom"/>
            <w:hideMark/>
          </w:tcPr>
          <w:p w14:paraId="3E6A809B" w14:textId="77777777" w:rsidR="00F06FDB" w:rsidRDefault="00F06FDB">
            <w:pPr>
              <w:jc w:val="center"/>
              <w:rPr>
                <w:rFonts w:ascii="Calibri" w:hAnsi="Calibri"/>
                <w:b/>
                <w:bCs/>
                <w:i/>
                <w:iCs/>
                <w:color w:val="000000"/>
                <w:sz w:val="16"/>
                <w:szCs w:val="16"/>
              </w:rPr>
            </w:pPr>
          </w:p>
        </w:tc>
        <w:tc>
          <w:tcPr>
            <w:tcW w:w="0" w:type="auto"/>
            <w:tcBorders>
              <w:top w:val="nil"/>
              <w:left w:val="nil"/>
              <w:bottom w:val="nil"/>
              <w:right w:val="nil"/>
            </w:tcBorders>
            <w:shd w:val="clear" w:color="auto" w:fill="auto"/>
            <w:noWrap/>
            <w:vAlign w:val="bottom"/>
            <w:hideMark/>
          </w:tcPr>
          <w:p w14:paraId="16D4944D"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744A0737"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5703C07D"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45FC70D3"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00811A56"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73DBF3E3"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58283078"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18D84B48"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3CCCBAE9" w14:textId="77777777" w:rsidR="00F06FDB" w:rsidRDefault="00F06FDB">
            <w:pPr>
              <w:rPr>
                <w:sz w:val="20"/>
                <w:szCs w:val="20"/>
              </w:rPr>
            </w:pPr>
          </w:p>
        </w:tc>
      </w:tr>
      <w:tr w:rsidR="00F06FDB" w14:paraId="0F503EAC" w14:textId="77777777" w:rsidTr="00F06FDB">
        <w:trPr>
          <w:trHeight w:val="315"/>
        </w:trPr>
        <w:tc>
          <w:tcPr>
            <w:tcW w:w="0" w:type="auto"/>
            <w:tcBorders>
              <w:top w:val="nil"/>
              <w:left w:val="nil"/>
              <w:bottom w:val="nil"/>
              <w:right w:val="nil"/>
            </w:tcBorders>
            <w:shd w:val="clear" w:color="auto" w:fill="auto"/>
            <w:noWrap/>
            <w:vAlign w:val="bottom"/>
            <w:hideMark/>
          </w:tcPr>
          <w:p w14:paraId="3862BE96"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3F36461A"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202C2379"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58598C22"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7E61D083"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09891B78" w14:textId="77777777" w:rsidR="00F06FDB" w:rsidRDefault="00F06FDB">
            <w:pPr>
              <w:rPr>
                <w:sz w:val="20"/>
                <w:szCs w:val="20"/>
              </w:rPr>
            </w:pPr>
          </w:p>
        </w:tc>
        <w:tc>
          <w:tcPr>
            <w:tcW w:w="0" w:type="auto"/>
            <w:tcBorders>
              <w:top w:val="nil"/>
              <w:left w:val="nil"/>
              <w:bottom w:val="nil"/>
              <w:right w:val="nil"/>
            </w:tcBorders>
            <w:shd w:val="clear" w:color="auto" w:fill="auto"/>
            <w:noWrap/>
            <w:vAlign w:val="bottom"/>
            <w:hideMark/>
          </w:tcPr>
          <w:p w14:paraId="6BEF7108" w14:textId="77777777" w:rsidR="00F06FDB" w:rsidRDefault="00F06FDB">
            <w:pPr>
              <w:rPr>
                <w:sz w:val="20"/>
                <w:szCs w:val="20"/>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5BD020B6"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5A83DA08" w14:textId="77777777" w:rsidR="00F06FDB" w:rsidRDefault="00F06FDB">
            <w:pPr>
              <w:jc w:val="center"/>
              <w:rPr>
                <w:rFonts w:ascii="Calibri" w:hAnsi="Calibri"/>
                <w:b/>
                <w:bCs/>
                <w:i/>
                <w:iCs/>
                <w:color w:val="000000"/>
                <w:sz w:val="16"/>
                <w:szCs w:val="16"/>
              </w:rPr>
            </w:pPr>
            <w:r>
              <w:rPr>
                <w:rFonts w:ascii="Calibri" w:hAnsi="Calibri"/>
                <w:b/>
                <w:bCs/>
                <w:i/>
                <w:iCs/>
                <w:color w:val="000000"/>
                <w:sz w:val="16"/>
                <w:szCs w:val="16"/>
              </w:rPr>
              <w:t xml:space="preserve">          1.167.039,52 </w:t>
            </w:r>
          </w:p>
        </w:tc>
        <w:bookmarkStart w:id="0" w:name="_GoBack"/>
        <w:bookmarkEnd w:id="0"/>
      </w:tr>
    </w:tbl>
    <w:p w14:paraId="01EA4DED" w14:textId="77777777" w:rsidR="00141957" w:rsidRDefault="00141957" w:rsidP="00713BCA"/>
    <w:sectPr w:rsidR="00141957" w:rsidSect="00276A0C">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B6143" w14:textId="77777777" w:rsidR="0036014C" w:rsidRDefault="0036014C">
      <w:r>
        <w:separator/>
      </w:r>
    </w:p>
  </w:endnote>
  <w:endnote w:type="continuationSeparator" w:id="0">
    <w:p w14:paraId="1311638D" w14:textId="77777777" w:rsidR="0036014C" w:rsidRDefault="0036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A061" w14:textId="77777777" w:rsidR="0036014C" w:rsidRDefault="0036014C">
      <w:r>
        <w:separator/>
      </w:r>
    </w:p>
  </w:footnote>
  <w:footnote w:type="continuationSeparator" w:id="0">
    <w:p w14:paraId="111E3AA7" w14:textId="77777777" w:rsidR="0036014C" w:rsidRDefault="0036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AD2908" w:rsidRDefault="00AD290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AD2908" w:rsidRDefault="00AD29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AD2908" w:rsidRPr="005F30DD" w:rsidRDefault="00AD2908">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713BCA">
      <w:rPr>
        <w:rStyle w:val="Nmerodepgina"/>
        <w:noProof/>
      </w:rPr>
      <w:t>6</w:t>
    </w:r>
    <w:r w:rsidRPr="005F30DD">
      <w:rPr>
        <w:rStyle w:val="Nmerodepgina"/>
      </w:rPr>
      <w:fldChar w:fldCharType="end"/>
    </w:r>
  </w:p>
  <w:p w14:paraId="4D583AF5" w14:textId="4FC1EB2C" w:rsidR="00AD2908" w:rsidRPr="005F30DD" w:rsidRDefault="00AD2908"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Radicado No.: 66001-31-05-00</w:t>
    </w:r>
    <w:r>
      <w:rPr>
        <w:rFonts w:ascii="Tahoma" w:hAnsi="Tahoma" w:cs="Tahoma"/>
        <w:b w:val="0"/>
        <w:sz w:val="14"/>
        <w:szCs w:val="14"/>
      </w:rPr>
      <w:t>2-2013-00410-01</w:t>
    </w:r>
  </w:p>
  <w:p w14:paraId="4CDAA10B" w14:textId="1EDFB8F1" w:rsidR="00AD2908" w:rsidRPr="005F30DD" w:rsidRDefault="00AD2908"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Pr>
        <w:rFonts w:ascii="Tahoma" w:hAnsi="Tahoma" w:cs="Tahoma"/>
        <w:b w:val="0"/>
        <w:sz w:val="14"/>
        <w:szCs w:val="14"/>
      </w:rPr>
      <w:t>Jairo Varón Ortiz</w:t>
    </w:r>
  </w:p>
  <w:p w14:paraId="7A610D3E" w14:textId="73D1884C" w:rsidR="00AD2908" w:rsidRPr="005F30DD" w:rsidRDefault="00AD2908"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Pr="005F30DD">
      <w:rPr>
        <w:rFonts w:ascii="Tahoma" w:hAnsi="Tahoma" w:cs="Tahoma"/>
        <w:b w:val="0"/>
        <w:sz w:val="14"/>
        <w:szCs w:val="14"/>
      </w:rPr>
      <w:tab/>
    </w:r>
  </w:p>
  <w:p w14:paraId="7845F317" w14:textId="77777777" w:rsidR="00AD2908" w:rsidRPr="005F30DD" w:rsidRDefault="00AD29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3C46"/>
    <w:rsid w:val="0001750E"/>
    <w:rsid w:val="00020603"/>
    <w:rsid w:val="000213F6"/>
    <w:rsid w:val="00021ADA"/>
    <w:rsid w:val="00022476"/>
    <w:rsid w:val="00024982"/>
    <w:rsid w:val="000251C1"/>
    <w:rsid w:val="00026F7F"/>
    <w:rsid w:val="00032E31"/>
    <w:rsid w:val="0003464F"/>
    <w:rsid w:val="00036C6C"/>
    <w:rsid w:val="00042C67"/>
    <w:rsid w:val="000476CA"/>
    <w:rsid w:val="000509AC"/>
    <w:rsid w:val="000571D6"/>
    <w:rsid w:val="00060000"/>
    <w:rsid w:val="00063238"/>
    <w:rsid w:val="00065D2B"/>
    <w:rsid w:val="00066A9C"/>
    <w:rsid w:val="000724B3"/>
    <w:rsid w:val="00073D25"/>
    <w:rsid w:val="000809AA"/>
    <w:rsid w:val="00083031"/>
    <w:rsid w:val="000833ED"/>
    <w:rsid w:val="00084711"/>
    <w:rsid w:val="00085DEA"/>
    <w:rsid w:val="00086572"/>
    <w:rsid w:val="00086844"/>
    <w:rsid w:val="00090469"/>
    <w:rsid w:val="00091C9C"/>
    <w:rsid w:val="00092DE0"/>
    <w:rsid w:val="00095F1B"/>
    <w:rsid w:val="00095F3A"/>
    <w:rsid w:val="000973FA"/>
    <w:rsid w:val="000A011A"/>
    <w:rsid w:val="000A0609"/>
    <w:rsid w:val="000A64F9"/>
    <w:rsid w:val="000A7885"/>
    <w:rsid w:val="000B0AAB"/>
    <w:rsid w:val="000B6A20"/>
    <w:rsid w:val="000C26E7"/>
    <w:rsid w:val="000C2A1F"/>
    <w:rsid w:val="000C41C0"/>
    <w:rsid w:val="000C550F"/>
    <w:rsid w:val="000C594C"/>
    <w:rsid w:val="000C72D6"/>
    <w:rsid w:val="000D0976"/>
    <w:rsid w:val="000D25EC"/>
    <w:rsid w:val="000D54F9"/>
    <w:rsid w:val="000D6DC3"/>
    <w:rsid w:val="000D7EBC"/>
    <w:rsid w:val="000D7F81"/>
    <w:rsid w:val="000E1A83"/>
    <w:rsid w:val="000E2004"/>
    <w:rsid w:val="000E394F"/>
    <w:rsid w:val="000E6166"/>
    <w:rsid w:val="000E6FE6"/>
    <w:rsid w:val="000E7A4D"/>
    <w:rsid w:val="000F04EF"/>
    <w:rsid w:val="000F0BF3"/>
    <w:rsid w:val="000F3C74"/>
    <w:rsid w:val="000F456C"/>
    <w:rsid w:val="000F4947"/>
    <w:rsid w:val="000F67F1"/>
    <w:rsid w:val="00100C29"/>
    <w:rsid w:val="00104A13"/>
    <w:rsid w:val="00105AB4"/>
    <w:rsid w:val="001073E8"/>
    <w:rsid w:val="0010792F"/>
    <w:rsid w:val="001124D2"/>
    <w:rsid w:val="00112949"/>
    <w:rsid w:val="00112FDA"/>
    <w:rsid w:val="00113EF7"/>
    <w:rsid w:val="0012177E"/>
    <w:rsid w:val="00123166"/>
    <w:rsid w:val="00123C66"/>
    <w:rsid w:val="0012436C"/>
    <w:rsid w:val="0012624D"/>
    <w:rsid w:val="0013008E"/>
    <w:rsid w:val="001313CF"/>
    <w:rsid w:val="00134A3C"/>
    <w:rsid w:val="00135300"/>
    <w:rsid w:val="00135805"/>
    <w:rsid w:val="00135BFA"/>
    <w:rsid w:val="001366A4"/>
    <w:rsid w:val="001406DC"/>
    <w:rsid w:val="00141957"/>
    <w:rsid w:val="0014590F"/>
    <w:rsid w:val="00145A7C"/>
    <w:rsid w:val="001460B1"/>
    <w:rsid w:val="00147837"/>
    <w:rsid w:val="00152E81"/>
    <w:rsid w:val="00152F0A"/>
    <w:rsid w:val="00153691"/>
    <w:rsid w:val="0015678E"/>
    <w:rsid w:val="0015714C"/>
    <w:rsid w:val="00162932"/>
    <w:rsid w:val="001630F2"/>
    <w:rsid w:val="00163120"/>
    <w:rsid w:val="00163CAF"/>
    <w:rsid w:val="0017161D"/>
    <w:rsid w:val="0017333E"/>
    <w:rsid w:val="00175149"/>
    <w:rsid w:val="00175D18"/>
    <w:rsid w:val="001766A0"/>
    <w:rsid w:val="00181F97"/>
    <w:rsid w:val="00185933"/>
    <w:rsid w:val="00186138"/>
    <w:rsid w:val="00187141"/>
    <w:rsid w:val="00187143"/>
    <w:rsid w:val="00190CF5"/>
    <w:rsid w:val="00191E34"/>
    <w:rsid w:val="00194A2A"/>
    <w:rsid w:val="0019546F"/>
    <w:rsid w:val="0019626C"/>
    <w:rsid w:val="001A029F"/>
    <w:rsid w:val="001A3A63"/>
    <w:rsid w:val="001B08B9"/>
    <w:rsid w:val="001B1969"/>
    <w:rsid w:val="001B4FD7"/>
    <w:rsid w:val="001B6341"/>
    <w:rsid w:val="001B6BB3"/>
    <w:rsid w:val="001B71BE"/>
    <w:rsid w:val="001C0661"/>
    <w:rsid w:val="001D3F42"/>
    <w:rsid w:val="001D5AFE"/>
    <w:rsid w:val="001D77FA"/>
    <w:rsid w:val="001E1D82"/>
    <w:rsid w:val="001E2836"/>
    <w:rsid w:val="001E4329"/>
    <w:rsid w:val="001E4A76"/>
    <w:rsid w:val="001E4F25"/>
    <w:rsid w:val="001E5F13"/>
    <w:rsid w:val="001E662C"/>
    <w:rsid w:val="001F10CC"/>
    <w:rsid w:val="001F2136"/>
    <w:rsid w:val="001F2407"/>
    <w:rsid w:val="001F30B1"/>
    <w:rsid w:val="001F35FF"/>
    <w:rsid w:val="001F581F"/>
    <w:rsid w:val="002047F0"/>
    <w:rsid w:val="002108C4"/>
    <w:rsid w:val="0021237B"/>
    <w:rsid w:val="00212C99"/>
    <w:rsid w:val="002133DC"/>
    <w:rsid w:val="002150F3"/>
    <w:rsid w:val="00216E05"/>
    <w:rsid w:val="00224106"/>
    <w:rsid w:val="00233B75"/>
    <w:rsid w:val="00237416"/>
    <w:rsid w:val="002405E7"/>
    <w:rsid w:val="002405F7"/>
    <w:rsid w:val="00240606"/>
    <w:rsid w:val="0024296A"/>
    <w:rsid w:val="00246892"/>
    <w:rsid w:val="00246D63"/>
    <w:rsid w:val="00260404"/>
    <w:rsid w:val="002611B0"/>
    <w:rsid w:val="0026255C"/>
    <w:rsid w:val="00264D93"/>
    <w:rsid w:val="00271256"/>
    <w:rsid w:val="00274936"/>
    <w:rsid w:val="002759FE"/>
    <w:rsid w:val="00276A0C"/>
    <w:rsid w:val="00281A55"/>
    <w:rsid w:val="00284E7D"/>
    <w:rsid w:val="0028542D"/>
    <w:rsid w:val="00286870"/>
    <w:rsid w:val="0028780E"/>
    <w:rsid w:val="00293216"/>
    <w:rsid w:val="0029468C"/>
    <w:rsid w:val="002A2D5B"/>
    <w:rsid w:val="002A60CF"/>
    <w:rsid w:val="002A6389"/>
    <w:rsid w:val="002A73B2"/>
    <w:rsid w:val="002A7C4F"/>
    <w:rsid w:val="002B4ADF"/>
    <w:rsid w:val="002B7B53"/>
    <w:rsid w:val="002C2FEC"/>
    <w:rsid w:val="002C5F28"/>
    <w:rsid w:val="002C64AE"/>
    <w:rsid w:val="002C6B17"/>
    <w:rsid w:val="002C7790"/>
    <w:rsid w:val="002D1705"/>
    <w:rsid w:val="002D7EE7"/>
    <w:rsid w:val="002E54DE"/>
    <w:rsid w:val="002E7568"/>
    <w:rsid w:val="002E7E3B"/>
    <w:rsid w:val="002F12F5"/>
    <w:rsid w:val="002F2301"/>
    <w:rsid w:val="002F5DD5"/>
    <w:rsid w:val="002F700C"/>
    <w:rsid w:val="00303C61"/>
    <w:rsid w:val="00304C37"/>
    <w:rsid w:val="00307241"/>
    <w:rsid w:val="003204B5"/>
    <w:rsid w:val="00321053"/>
    <w:rsid w:val="00324119"/>
    <w:rsid w:val="00330EFA"/>
    <w:rsid w:val="00332A0C"/>
    <w:rsid w:val="00334230"/>
    <w:rsid w:val="00344A67"/>
    <w:rsid w:val="003457D6"/>
    <w:rsid w:val="00346A42"/>
    <w:rsid w:val="00346B9C"/>
    <w:rsid w:val="00354339"/>
    <w:rsid w:val="003547A0"/>
    <w:rsid w:val="0035585D"/>
    <w:rsid w:val="00355A36"/>
    <w:rsid w:val="0036013A"/>
    <w:rsid w:val="0036014C"/>
    <w:rsid w:val="0036122B"/>
    <w:rsid w:val="0036199F"/>
    <w:rsid w:val="00362787"/>
    <w:rsid w:val="00363101"/>
    <w:rsid w:val="00363949"/>
    <w:rsid w:val="003646D3"/>
    <w:rsid w:val="00364D5D"/>
    <w:rsid w:val="00372B34"/>
    <w:rsid w:val="00373B73"/>
    <w:rsid w:val="003741A0"/>
    <w:rsid w:val="00375007"/>
    <w:rsid w:val="003763B5"/>
    <w:rsid w:val="00376AB7"/>
    <w:rsid w:val="00376CE9"/>
    <w:rsid w:val="003775DF"/>
    <w:rsid w:val="00384A70"/>
    <w:rsid w:val="00385863"/>
    <w:rsid w:val="00387181"/>
    <w:rsid w:val="00393E2F"/>
    <w:rsid w:val="00393FCA"/>
    <w:rsid w:val="003A274B"/>
    <w:rsid w:val="003A4926"/>
    <w:rsid w:val="003A55A8"/>
    <w:rsid w:val="003A727A"/>
    <w:rsid w:val="003A7AB2"/>
    <w:rsid w:val="003A7E70"/>
    <w:rsid w:val="003B1821"/>
    <w:rsid w:val="003B4E09"/>
    <w:rsid w:val="003C3C56"/>
    <w:rsid w:val="003C628A"/>
    <w:rsid w:val="003C63F1"/>
    <w:rsid w:val="003C77E8"/>
    <w:rsid w:val="003D62C0"/>
    <w:rsid w:val="003E0B20"/>
    <w:rsid w:val="003E105C"/>
    <w:rsid w:val="003E1280"/>
    <w:rsid w:val="003E6CA6"/>
    <w:rsid w:val="003E6DBB"/>
    <w:rsid w:val="003F0B87"/>
    <w:rsid w:val="003F4632"/>
    <w:rsid w:val="004036A0"/>
    <w:rsid w:val="00404698"/>
    <w:rsid w:val="00405F6F"/>
    <w:rsid w:val="00410778"/>
    <w:rsid w:val="00410EB2"/>
    <w:rsid w:val="00412FEA"/>
    <w:rsid w:val="00421272"/>
    <w:rsid w:val="00422E74"/>
    <w:rsid w:val="004230D6"/>
    <w:rsid w:val="0042440F"/>
    <w:rsid w:val="004269AC"/>
    <w:rsid w:val="004269C9"/>
    <w:rsid w:val="00426A89"/>
    <w:rsid w:val="00431010"/>
    <w:rsid w:val="00434695"/>
    <w:rsid w:val="0043557F"/>
    <w:rsid w:val="00437019"/>
    <w:rsid w:val="00437AF7"/>
    <w:rsid w:val="00440972"/>
    <w:rsid w:val="00440A70"/>
    <w:rsid w:val="00441417"/>
    <w:rsid w:val="00441869"/>
    <w:rsid w:val="00441F87"/>
    <w:rsid w:val="0044398F"/>
    <w:rsid w:val="00443DEE"/>
    <w:rsid w:val="00444DBD"/>
    <w:rsid w:val="00447070"/>
    <w:rsid w:val="004470B8"/>
    <w:rsid w:val="0044717D"/>
    <w:rsid w:val="004471DD"/>
    <w:rsid w:val="00453839"/>
    <w:rsid w:val="00461C46"/>
    <w:rsid w:val="00465A32"/>
    <w:rsid w:val="00471C5D"/>
    <w:rsid w:val="00474334"/>
    <w:rsid w:val="00476BCE"/>
    <w:rsid w:val="004807E4"/>
    <w:rsid w:val="004826C6"/>
    <w:rsid w:val="00483B41"/>
    <w:rsid w:val="00484D64"/>
    <w:rsid w:val="004904A5"/>
    <w:rsid w:val="00492093"/>
    <w:rsid w:val="00492641"/>
    <w:rsid w:val="00493CA8"/>
    <w:rsid w:val="00494A43"/>
    <w:rsid w:val="0049607B"/>
    <w:rsid w:val="004A0AAF"/>
    <w:rsid w:val="004A43E7"/>
    <w:rsid w:val="004A4728"/>
    <w:rsid w:val="004A788C"/>
    <w:rsid w:val="004B2204"/>
    <w:rsid w:val="004B2A64"/>
    <w:rsid w:val="004B2C05"/>
    <w:rsid w:val="004B2F28"/>
    <w:rsid w:val="004B6F3A"/>
    <w:rsid w:val="004C1635"/>
    <w:rsid w:val="004C38F9"/>
    <w:rsid w:val="004D1857"/>
    <w:rsid w:val="004D1F25"/>
    <w:rsid w:val="004D23FB"/>
    <w:rsid w:val="004D5406"/>
    <w:rsid w:val="004D6EC4"/>
    <w:rsid w:val="004D7FBE"/>
    <w:rsid w:val="004E2C00"/>
    <w:rsid w:val="004E6866"/>
    <w:rsid w:val="004E71D8"/>
    <w:rsid w:val="004E76ED"/>
    <w:rsid w:val="004F1A32"/>
    <w:rsid w:val="004F22CF"/>
    <w:rsid w:val="00501D35"/>
    <w:rsid w:val="005128C4"/>
    <w:rsid w:val="005139F2"/>
    <w:rsid w:val="0052015E"/>
    <w:rsid w:val="00520F2F"/>
    <w:rsid w:val="00523662"/>
    <w:rsid w:val="00527143"/>
    <w:rsid w:val="00527639"/>
    <w:rsid w:val="005279C4"/>
    <w:rsid w:val="00530D41"/>
    <w:rsid w:val="00531779"/>
    <w:rsid w:val="0053245F"/>
    <w:rsid w:val="00542F59"/>
    <w:rsid w:val="005458C0"/>
    <w:rsid w:val="00554D99"/>
    <w:rsid w:val="00554F1C"/>
    <w:rsid w:val="005620B2"/>
    <w:rsid w:val="0057601B"/>
    <w:rsid w:val="00576404"/>
    <w:rsid w:val="005810F9"/>
    <w:rsid w:val="00582ABD"/>
    <w:rsid w:val="00587857"/>
    <w:rsid w:val="00587FDA"/>
    <w:rsid w:val="00593B4C"/>
    <w:rsid w:val="005A013F"/>
    <w:rsid w:val="005A2280"/>
    <w:rsid w:val="005A45B1"/>
    <w:rsid w:val="005A64D0"/>
    <w:rsid w:val="005A6F07"/>
    <w:rsid w:val="005B0581"/>
    <w:rsid w:val="005B2066"/>
    <w:rsid w:val="005B64EB"/>
    <w:rsid w:val="005C0C93"/>
    <w:rsid w:val="005C21B1"/>
    <w:rsid w:val="005C47A8"/>
    <w:rsid w:val="005C7BE4"/>
    <w:rsid w:val="005D471D"/>
    <w:rsid w:val="005D5FFC"/>
    <w:rsid w:val="005D7610"/>
    <w:rsid w:val="005E0C28"/>
    <w:rsid w:val="005E147D"/>
    <w:rsid w:val="005E14FF"/>
    <w:rsid w:val="005E2583"/>
    <w:rsid w:val="005E3153"/>
    <w:rsid w:val="005E31B0"/>
    <w:rsid w:val="005E354F"/>
    <w:rsid w:val="005F1883"/>
    <w:rsid w:val="005F2C4D"/>
    <w:rsid w:val="005F30DD"/>
    <w:rsid w:val="005F4320"/>
    <w:rsid w:val="005F4AEF"/>
    <w:rsid w:val="005F6EE0"/>
    <w:rsid w:val="005F7E61"/>
    <w:rsid w:val="00601E52"/>
    <w:rsid w:val="00602742"/>
    <w:rsid w:val="00604B14"/>
    <w:rsid w:val="0060503B"/>
    <w:rsid w:val="00607149"/>
    <w:rsid w:val="0061581E"/>
    <w:rsid w:val="0061584A"/>
    <w:rsid w:val="00615CE8"/>
    <w:rsid w:val="00616677"/>
    <w:rsid w:val="00616F3F"/>
    <w:rsid w:val="00617150"/>
    <w:rsid w:val="00620D17"/>
    <w:rsid w:val="0062158A"/>
    <w:rsid w:val="00626628"/>
    <w:rsid w:val="006305E4"/>
    <w:rsid w:val="00632E6F"/>
    <w:rsid w:val="00633D46"/>
    <w:rsid w:val="00634066"/>
    <w:rsid w:val="0063505B"/>
    <w:rsid w:val="0064155A"/>
    <w:rsid w:val="00644CAA"/>
    <w:rsid w:val="0064591B"/>
    <w:rsid w:val="00652A50"/>
    <w:rsid w:val="00657B43"/>
    <w:rsid w:val="00665F8F"/>
    <w:rsid w:val="0066655B"/>
    <w:rsid w:val="0067096B"/>
    <w:rsid w:val="00670C7E"/>
    <w:rsid w:val="00670E29"/>
    <w:rsid w:val="006716A1"/>
    <w:rsid w:val="00674579"/>
    <w:rsid w:val="00676B61"/>
    <w:rsid w:val="00677340"/>
    <w:rsid w:val="00681D42"/>
    <w:rsid w:val="00682228"/>
    <w:rsid w:val="00692D36"/>
    <w:rsid w:val="006A0E51"/>
    <w:rsid w:val="006A141E"/>
    <w:rsid w:val="006A1E2F"/>
    <w:rsid w:val="006A253C"/>
    <w:rsid w:val="006A25F8"/>
    <w:rsid w:val="006A2B76"/>
    <w:rsid w:val="006B046B"/>
    <w:rsid w:val="006B0498"/>
    <w:rsid w:val="006B3E8D"/>
    <w:rsid w:val="006B4021"/>
    <w:rsid w:val="006C22D3"/>
    <w:rsid w:val="006C51A3"/>
    <w:rsid w:val="006C5566"/>
    <w:rsid w:val="006C72F8"/>
    <w:rsid w:val="006C7F8D"/>
    <w:rsid w:val="006D0471"/>
    <w:rsid w:val="006D0CD9"/>
    <w:rsid w:val="006D1C85"/>
    <w:rsid w:val="006D42F2"/>
    <w:rsid w:val="006D4B20"/>
    <w:rsid w:val="006D64B3"/>
    <w:rsid w:val="006D713E"/>
    <w:rsid w:val="006D790F"/>
    <w:rsid w:val="006E2486"/>
    <w:rsid w:val="006E2DDE"/>
    <w:rsid w:val="006E374D"/>
    <w:rsid w:val="006E715D"/>
    <w:rsid w:val="006E78E8"/>
    <w:rsid w:val="006E7C2D"/>
    <w:rsid w:val="006F29C8"/>
    <w:rsid w:val="00702240"/>
    <w:rsid w:val="007028F1"/>
    <w:rsid w:val="00705A6C"/>
    <w:rsid w:val="007064B0"/>
    <w:rsid w:val="00713BCA"/>
    <w:rsid w:val="00713FA1"/>
    <w:rsid w:val="007142EA"/>
    <w:rsid w:val="00715E92"/>
    <w:rsid w:val="00721BE5"/>
    <w:rsid w:val="00723025"/>
    <w:rsid w:val="00725A45"/>
    <w:rsid w:val="00726DCF"/>
    <w:rsid w:val="007305F3"/>
    <w:rsid w:val="007318E8"/>
    <w:rsid w:val="00731BDE"/>
    <w:rsid w:val="00736772"/>
    <w:rsid w:val="00736E0C"/>
    <w:rsid w:val="00740218"/>
    <w:rsid w:val="00741DFF"/>
    <w:rsid w:val="00747BE3"/>
    <w:rsid w:val="00752A2D"/>
    <w:rsid w:val="00753464"/>
    <w:rsid w:val="00754469"/>
    <w:rsid w:val="00755A0C"/>
    <w:rsid w:val="007567F0"/>
    <w:rsid w:val="00760A92"/>
    <w:rsid w:val="00775D84"/>
    <w:rsid w:val="007773D0"/>
    <w:rsid w:val="00780619"/>
    <w:rsid w:val="00781178"/>
    <w:rsid w:val="00783996"/>
    <w:rsid w:val="007914F9"/>
    <w:rsid w:val="00794A40"/>
    <w:rsid w:val="00794F03"/>
    <w:rsid w:val="00796460"/>
    <w:rsid w:val="007A06B0"/>
    <w:rsid w:val="007A0D6B"/>
    <w:rsid w:val="007A37CE"/>
    <w:rsid w:val="007A479B"/>
    <w:rsid w:val="007A5829"/>
    <w:rsid w:val="007B002F"/>
    <w:rsid w:val="007B22B4"/>
    <w:rsid w:val="007B712E"/>
    <w:rsid w:val="007C22E7"/>
    <w:rsid w:val="007C327B"/>
    <w:rsid w:val="007C6A1C"/>
    <w:rsid w:val="007C796F"/>
    <w:rsid w:val="007D0E2C"/>
    <w:rsid w:val="007D15D1"/>
    <w:rsid w:val="007D1AEB"/>
    <w:rsid w:val="007D4FD5"/>
    <w:rsid w:val="007D5F95"/>
    <w:rsid w:val="007E2121"/>
    <w:rsid w:val="007E3508"/>
    <w:rsid w:val="007E550E"/>
    <w:rsid w:val="007E5A2D"/>
    <w:rsid w:val="007E769F"/>
    <w:rsid w:val="007E79B6"/>
    <w:rsid w:val="007F4374"/>
    <w:rsid w:val="007F5254"/>
    <w:rsid w:val="007F7A0D"/>
    <w:rsid w:val="0080025B"/>
    <w:rsid w:val="008010A1"/>
    <w:rsid w:val="00801420"/>
    <w:rsid w:val="00802A61"/>
    <w:rsid w:val="00805336"/>
    <w:rsid w:val="0081336D"/>
    <w:rsid w:val="00813FA7"/>
    <w:rsid w:val="00814CCB"/>
    <w:rsid w:val="00814D21"/>
    <w:rsid w:val="0082096F"/>
    <w:rsid w:val="00820E3B"/>
    <w:rsid w:val="00821023"/>
    <w:rsid w:val="00821189"/>
    <w:rsid w:val="00821719"/>
    <w:rsid w:val="008220A4"/>
    <w:rsid w:val="0082271F"/>
    <w:rsid w:val="00822D5F"/>
    <w:rsid w:val="00824FCB"/>
    <w:rsid w:val="00825506"/>
    <w:rsid w:val="00831631"/>
    <w:rsid w:val="00834E1F"/>
    <w:rsid w:val="0084104B"/>
    <w:rsid w:val="008422C1"/>
    <w:rsid w:val="00842538"/>
    <w:rsid w:val="0084767D"/>
    <w:rsid w:val="00847FBB"/>
    <w:rsid w:val="00861E9E"/>
    <w:rsid w:val="00866024"/>
    <w:rsid w:val="00866D3F"/>
    <w:rsid w:val="008707D9"/>
    <w:rsid w:val="00871E94"/>
    <w:rsid w:val="0087256C"/>
    <w:rsid w:val="00875875"/>
    <w:rsid w:val="00875C2C"/>
    <w:rsid w:val="00876304"/>
    <w:rsid w:val="00876491"/>
    <w:rsid w:val="00876E35"/>
    <w:rsid w:val="00877A9C"/>
    <w:rsid w:val="008802D1"/>
    <w:rsid w:val="0088082B"/>
    <w:rsid w:val="00882608"/>
    <w:rsid w:val="00882D6A"/>
    <w:rsid w:val="00883160"/>
    <w:rsid w:val="008849D9"/>
    <w:rsid w:val="008943D7"/>
    <w:rsid w:val="008943FE"/>
    <w:rsid w:val="008A2AB5"/>
    <w:rsid w:val="008A7D0A"/>
    <w:rsid w:val="008B1E89"/>
    <w:rsid w:val="008C3DE7"/>
    <w:rsid w:val="008C55F4"/>
    <w:rsid w:val="008D149B"/>
    <w:rsid w:val="008D319E"/>
    <w:rsid w:val="008D45C6"/>
    <w:rsid w:val="008D49C9"/>
    <w:rsid w:val="008E0F46"/>
    <w:rsid w:val="008E17BD"/>
    <w:rsid w:val="008E5907"/>
    <w:rsid w:val="008F2512"/>
    <w:rsid w:val="008F6797"/>
    <w:rsid w:val="008F6809"/>
    <w:rsid w:val="008F722F"/>
    <w:rsid w:val="00903C1D"/>
    <w:rsid w:val="0090458E"/>
    <w:rsid w:val="00906E12"/>
    <w:rsid w:val="00907272"/>
    <w:rsid w:val="00910F1A"/>
    <w:rsid w:val="0091175F"/>
    <w:rsid w:val="0091375E"/>
    <w:rsid w:val="00913C3C"/>
    <w:rsid w:val="0091448D"/>
    <w:rsid w:val="009156BA"/>
    <w:rsid w:val="00915FDE"/>
    <w:rsid w:val="00920C20"/>
    <w:rsid w:val="00920F05"/>
    <w:rsid w:val="00922158"/>
    <w:rsid w:val="00931AF2"/>
    <w:rsid w:val="00937C8A"/>
    <w:rsid w:val="00941D3B"/>
    <w:rsid w:val="00950969"/>
    <w:rsid w:val="009543A6"/>
    <w:rsid w:val="009554D8"/>
    <w:rsid w:val="00956DBB"/>
    <w:rsid w:val="00957E5E"/>
    <w:rsid w:val="00960114"/>
    <w:rsid w:val="0096113F"/>
    <w:rsid w:val="009617A3"/>
    <w:rsid w:val="009638A9"/>
    <w:rsid w:val="009676A3"/>
    <w:rsid w:val="00970539"/>
    <w:rsid w:val="00970BB6"/>
    <w:rsid w:val="00970E43"/>
    <w:rsid w:val="00972BBF"/>
    <w:rsid w:val="009750A9"/>
    <w:rsid w:val="009754F4"/>
    <w:rsid w:val="009768DE"/>
    <w:rsid w:val="00982C36"/>
    <w:rsid w:val="00985C70"/>
    <w:rsid w:val="00985F49"/>
    <w:rsid w:val="0098712E"/>
    <w:rsid w:val="00992007"/>
    <w:rsid w:val="00995266"/>
    <w:rsid w:val="0099711F"/>
    <w:rsid w:val="00997B7B"/>
    <w:rsid w:val="009A33C7"/>
    <w:rsid w:val="009A3EDB"/>
    <w:rsid w:val="009A4059"/>
    <w:rsid w:val="009A6FC0"/>
    <w:rsid w:val="009B1C64"/>
    <w:rsid w:val="009B7A3E"/>
    <w:rsid w:val="009B7E62"/>
    <w:rsid w:val="009C29D3"/>
    <w:rsid w:val="009C30B5"/>
    <w:rsid w:val="009C3992"/>
    <w:rsid w:val="009C673F"/>
    <w:rsid w:val="009C6CCA"/>
    <w:rsid w:val="009C6F15"/>
    <w:rsid w:val="009C6FA7"/>
    <w:rsid w:val="009C72CF"/>
    <w:rsid w:val="009C7CC9"/>
    <w:rsid w:val="009C7CEA"/>
    <w:rsid w:val="009D7B4A"/>
    <w:rsid w:val="009E0590"/>
    <w:rsid w:val="009E2CE9"/>
    <w:rsid w:val="009E470D"/>
    <w:rsid w:val="009E6F92"/>
    <w:rsid w:val="009E70A2"/>
    <w:rsid w:val="009E7143"/>
    <w:rsid w:val="009F2AE3"/>
    <w:rsid w:val="009F52A4"/>
    <w:rsid w:val="009F6BD3"/>
    <w:rsid w:val="00A0080A"/>
    <w:rsid w:val="00A00C1F"/>
    <w:rsid w:val="00A01D9E"/>
    <w:rsid w:val="00A111FA"/>
    <w:rsid w:val="00A113B0"/>
    <w:rsid w:val="00A11B21"/>
    <w:rsid w:val="00A1470A"/>
    <w:rsid w:val="00A147BB"/>
    <w:rsid w:val="00A15328"/>
    <w:rsid w:val="00A1731C"/>
    <w:rsid w:val="00A2022C"/>
    <w:rsid w:val="00A226E5"/>
    <w:rsid w:val="00A250D4"/>
    <w:rsid w:val="00A26F16"/>
    <w:rsid w:val="00A34337"/>
    <w:rsid w:val="00A355DC"/>
    <w:rsid w:val="00A40E3C"/>
    <w:rsid w:val="00A40FE7"/>
    <w:rsid w:val="00A43408"/>
    <w:rsid w:val="00A4593F"/>
    <w:rsid w:val="00A46EBD"/>
    <w:rsid w:val="00A5007C"/>
    <w:rsid w:val="00A5050F"/>
    <w:rsid w:val="00A52B4D"/>
    <w:rsid w:val="00A53B13"/>
    <w:rsid w:val="00A561C3"/>
    <w:rsid w:val="00A565C4"/>
    <w:rsid w:val="00A57848"/>
    <w:rsid w:val="00A6237C"/>
    <w:rsid w:val="00A62B5B"/>
    <w:rsid w:val="00A6619E"/>
    <w:rsid w:val="00A73810"/>
    <w:rsid w:val="00A76C95"/>
    <w:rsid w:val="00A77D84"/>
    <w:rsid w:val="00A866D0"/>
    <w:rsid w:val="00A90139"/>
    <w:rsid w:val="00A912DF"/>
    <w:rsid w:val="00A936B9"/>
    <w:rsid w:val="00AA05DF"/>
    <w:rsid w:val="00AA1037"/>
    <w:rsid w:val="00AA407F"/>
    <w:rsid w:val="00AB25FB"/>
    <w:rsid w:val="00AB34E3"/>
    <w:rsid w:val="00AB5BC8"/>
    <w:rsid w:val="00AB7A2F"/>
    <w:rsid w:val="00AC4184"/>
    <w:rsid w:val="00AC5A1D"/>
    <w:rsid w:val="00AD2908"/>
    <w:rsid w:val="00AD58A6"/>
    <w:rsid w:val="00AD6822"/>
    <w:rsid w:val="00AD6D79"/>
    <w:rsid w:val="00AD7A28"/>
    <w:rsid w:val="00AE103C"/>
    <w:rsid w:val="00AE30DA"/>
    <w:rsid w:val="00AF2681"/>
    <w:rsid w:val="00AF37C3"/>
    <w:rsid w:val="00B003F1"/>
    <w:rsid w:val="00B01DEC"/>
    <w:rsid w:val="00B02817"/>
    <w:rsid w:val="00B02E21"/>
    <w:rsid w:val="00B04703"/>
    <w:rsid w:val="00B04CE1"/>
    <w:rsid w:val="00B065FA"/>
    <w:rsid w:val="00B078D3"/>
    <w:rsid w:val="00B12EB7"/>
    <w:rsid w:val="00B15DC8"/>
    <w:rsid w:val="00B1619D"/>
    <w:rsid w:val="00B16FEA"/>
    <w:rsid w:val="00B17684"/>
    <w:rsid w:val="00B2085B"/>
    <w:rsid w:val="00B22B3B"/>
    <w:rsid w:val="00B23567"/>
    <w:rsid w:val="00B23AA8"/>
    <w:rsid w:val="00B23BA7"/>
    <w:rsid w:val="00B246D4"/>
    <w:rsid w:val="00B30E20"/>
    <w:rsid w:val="00B35668"/>
    <w:rsid w:val="00B37585"/>
    <w:rsid w:val="00B37F4F"/>
    <w:rsid w:val="00B4239D"/>
    <w:rsid w:val="00B44497"/>
    <w:rsid w:val="00B454CD"/>
    <w:rsid w:val="00B454FF"/>
    <w:rsid w:val="00B47552"/>
    <w:rsid w:val="00B47E25"/>
    <w:rsid w:val="00B503FA"/>
    <w:rsid w:val="00B5417C"/>
    <w:rsid w:val="00B5528E"/>
    <w:rsid w:val="00B647EE"/>
    <w:rsid w:val="00B660AE"/>
    <w:rsid w:val="00B66A97"/>
    <w:rsid w:val="00B67A12"/>
    <w:rsid w:val="00B70BC1"/>
    <w:rsid w:val="00B7145D"/>
    <w:rsid w:val="00B71CE6"/>
    <w:rsid w:val="00B71CE7"/>
    <w:rsid w:val="00B72282"/>
    <w:rsid w:val="00B76B89"/>
    <w:rsid w:val="00B80804"/>
    <w:rsid w:val="00B836FB"/>
    <w:rsid w:val="00B84672"/>
    <w:rsid w:val="00B85477"/>
    <w:rsid w:val="00B86F89"/>
    <w:rsid w:val="00B870FC"/>
    <w:rsid w:val="00B914FD"/>
    <w:rsid w:val="00B915E1"/>
    <w:rsid w:val="00B926F5"/>
    <w:rsid w:val="00BA178F"/>
    <w:rsid w:val="00BA1C09"/>
    <w:rsid w:val="00BA1E5B"/>
    <w:rsid w:val="00BA3DE3"/>
    <w:rsid w:val="00BB3A8B"/>
    <w:rsid w:val="00BC0060"/>
    <w:rsid w:val="00BC0FD0"/>
    <w:rsid w:val="00BC3710"/>
    <w:rsid w:val="00BC5024"/>
    <w:rsid w:val="00BC62EF"/>
    <w:rsid w:val="00BD42A2"/>
    <w:rsid w:val="00BD6904"/>
    <w:rsid w:val="00BD7903"/>
    <w:rsid w:val="00BD7C90"/>
    <w:rsid w:val="00BE5872"/>
    <w:rsid w:val="00BE642F"/>
    <w:rsid w:val="00BF0FC3"/>
    <w:rsid w:val="00BF10E2"/>
    <w:rsid w:val="00BF3826"/>
    <w:rsid w:val="00BF3B8F"/>
    <w:rsid w:val="00BF70E8"/>
    <w:rsid w:val="00C016D1"/>
    <w:rsid w:val="00C034A6"/>
    <w:rsid w:val="00C03C43"/>
    <w:rsid w:val="00C03F4A"/>
    <w:rsid w:val="00C141B3"/>
    <w:rsid w:val="00C16548"/>
    <w:rsid w:val="00C21A2F"/>
    <w:rsid w:val="00C22F34"/>
    <w:rsid w:val="00C24558"/>
    <w:rsid w:val="00C2605A"/>
    <w:rsid w:val="00C26D09"/>
    <w:rsid w:val="00C30D72"/>
    <w:rsid w:val="00C313FE"/>
    <w:rsid w:val="00C32647"/>
    <w:rsid w:val="00C33BA5"/>
    <w:rsid w:val="00C360BB"/>
    <w:rsid w:val="00C40D90"/>
    <w:rsid w:val="00C44A19"/>
    <w:rsid w:val="00C47C71"/>
    <w:rsid w:val="00C521B0"/>
    <w:rsid w:val="00C52AB3"/>
    <w:rsid w:val="00C53E93"/>
    <w:rsid w:val="00C5568F"/>
    <w:rsid w:val="00C56292"/>
    <w:rsid w:val="00C61A77"/>
    <w:rsid w:val="00C643E4"/>
    <w:rsid w:val="00C64E0F"/>
    <w:rsid w:val="00C64F60"/>
    <w:rsid w:val="00C65305"/>
    <w:rsid w:val="00C71FF6"/>
    <w:rsid w:val="00C74A18"/>
    <w:rsid w:val="00C75AA9"/>
    <w:rsid w:val="00C83808"/>
    <w:rsid w:val="00C84642"/>
    <w:rsid w:val="00C8527A"/>
    <w:rsid w:val="00C85E56"/>
    <w:rsid w:val="00C90795"/>
    <w:rsid w:val="00C93C87"/>
    <w:rsid w:val="00C96EB6"/>
    <w:rsid w:val="00CA206F"/>
    <w:rsid w:val="00CA310A"/>
    <w:rsid w:val="00CA3F65"/>
    <w:rsid w:val="00CA5E0E"/>
    <w:rsid w:val="00CA5FE4"/>
    <w:rsid w:val="00CB3A9E"/>
    <w:rsid w:val="00CC5657"/>
    <w:rsid w:val="00CD05C1"/>
    <w:rsid w:val="00CD3541"/>
    <w:rsid w:val="00CD4B55"/>
    <w:rsid w:val="00CD7C37"/>
    <w:rsid w:val="00CE02F8"/>
    <w:rsid w:val="00CE0D35"/>
    <w:rsid w:val="00CE0F94"/>
    <w:rsid w:val="00CE1FFF"/>
    <w:rsid w:val="00CE48AF"/>
    <w:rsid w:val="00CE4A89"/>
    <w:rsid w:val="00CE719F"/>
    <w:rsid w:val="00CE7988"/>
    <w:rsid w:val="00CF00BA"/>
    <w:rsid w:val="00CF052F"/>
    <w:rsid w:val="00CF0A2C"/>
    <w:rsid w:val="00CF42E4"/>
    <w:rsid w:val="00CF6476"/>
    <w:rsid w:val="00D001D9"/>
    <w:rsid w:val="00D00774"/>
    <w:rsid w:val="00D03EDB"/>
    <w:rsid w:val="00D20D21"/>
    <w:rsid w:val="00D2179A"/>
    <w:rsid w:val="00D277E9"/>
    <w:rsid w:val="00D300CD"/>
    <w:rsid w:val="00D34070"/>
    <w:rsid w:val="00D347C4"/>
    <w:rsid w:val="00D34818"/>
    <w:rsid w:val="00D35B73"/>
    <w:rsid w:val="00D36A75"/>
    <w:rsid w:val="00D40A51"/>
    <w:rsid w:val="00D43054"/>
    <w:rsid w:val="00D436A6"/>
    <w:rsid w:val="00D45CF5"/>
    <w:rsid w:val="00D50BC7"/>
    <w:rsid w:val="00D52475"/>
    <w:rsid w:val="00D524E2"/>
    <w:rsid w:val="00D53DF1"/>
    <w:rsid w:val="00D572B8"/>
    <w:rsid w:val="00D57FAC"/>
    <w:rsid w:val="00D60597"/>
    <w:rsid w:val="00D609CF"/>
    <w:rsid w:val="00D64222"/>
    <w:rsid w:val="00D73198"/>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4EE8"/>
    <w:rsid w:val="00D97C0D"/>
    <w:rsid w:val="00DA0D50"/>
    <w:rsid w:val="00DA18EA"/>
    <w:rsid w:val="00DA3BE3"/>
    <w:rsid w:val="00DA5B4B"/>
    <w:rsid w:val="00DB147D"/>
    <w:rsid w:val="00DB2B94"/>
    <w:rsid w:val="00DB3941"/>
    <w:rsid w:val="00DB58C8"/>
    <w:rsid w:val="00DB6A92"/>
    <w:rsid w:val="00DB7BA4"/>
    <w:rsid w:val="00DC36D4"/>
    <w:rsid w:val="00DC42AB"/>
    <w:rsid w:val="00DD19DB"/>
    <w:rsid w:val="00DD22B3"/>
    <w:rsid w:val="00DD2B8C"/>
    <w:rsid w:val="00DD2DD1"/>
    <w:rsid w:val="00DD3B1E"/>
    <w:rsid w:val="00DD4D0B"/>
    <w:rsid w:val="00DE3119"/>
    <w:rsid w:val="00DE482B"/>
    <w:rsid w:val="00DE66D2"/>
    <w:rsid w:val="00DF4427"/>
    <w:rsid w:val="00DF491D"/>
    <w:rsid w:val="00DF4C31"/>
    <w:rsid w:val="00DF4FF0"/>
    <w:rsid w:val="00DF64E3"/>
    <w:rsid w:val="00E00D95"/>
    <w:rsid w:val="00E073A2"/>
    <w:rsid w:val="00E1276E"/>
    <w:rsid w:val="00E12BFC"/>
    <w:rsid w:val="00E131D2"/>
    <w:rsid w:val="00E1749E"/>
    <w:rsid w:val="00E21AB6"/>
    <w:rsid w:val="00E21BC1"/>
    <w:rsid w:val="00E234DC"/>
    <w:rsid w:val="00E2535D"/>
    <w:rsid w:val="00E253D3"/>
    <w:rsid w:val="00E35029"/>
    <w:rsid w:val="00E35E46"/>
    <w:rsid w:val="00E36C81"/>
    <w:rsid w:val="00E40E54"/>
    <w:rsid w:val="00E41811"/>
    <w:rsid w:val="00E42849"/>
    <w:rsid w:val="00E4447C"/>
    <w:rsid w:val="00E44570"/>
    <w:rsid w:val="00E445E2"/>
    <w:rsid w:val="00E46003"/>
    <w:rsid w:val="00E472C4"/>
    <w:rsid w:val="00E5011F"/>
    <w:rsid w:val="00E5032B"/>
    <w:rsid w:val="00E526FB"/>
    <w:rsid w:val="00E52C11"/>
    <w:rsid w:val="00E53C8E"/>
    <w:rsid w:val="00E56FFC"/>
    <w:rsid w:val="00E62A49"/>
    <w:rsid w:val="00E63451"/>
    <w:rsid w:val="00E65DDC"/>
    <w:rsid w:val="00E672D3"/>
    <w:rsid w:val="00E70D00"/>
    <w:rsid w:val="00E70FC8"/>
    <w:rsid w:val="00E75B41"/>
    <w:rsid w:val="00E80074"/>
    <w:rsid w:val="00E832DD"/>
    <w:rsid w:val="00E85619"/>
    <w:rsid w:val="00E85ADA"/>
    <w:rsid w:val="00E90014"/>
    <w:rsid w:val="00E93F02"/>
    <w:rsid w:val="00E963B2"/>
    <w:rsid w:val="00EA12F2"/>
    <w:rsid w:val="00EA1312"/>
    <w:rsid w:val="00EA3B25"/>
    <w:rsid w:val="00EA56D6"/>
    <w:rsid w:val="00EA764E"/>
    <w:rsid w:val="00EA77EE"/>
    <w:rsid w:val="00EA7AD9"/>
    <w:rsid w:val="00EB0716"/>
    <w:rsid w:val="00EB1EA8"/>
    <w:rsid w:val="00EB2F39"/>
    <w:rsid w:val="00EB474A"/>
    <w:rsid w:val="00EB5C8B"/>
    <w:rsid w:val="00EB62BC"/>
    <w:rsid w:val="00EC0A28"/>
    <w:rsid w:val="00EC5CE1"/>
    <w:rsid w:val="00EC7E81"/>
    <w:rsid w:val="00ED17B2"/>
    <w:rsid w:val="00ED6E5F"/>
    <w:rsid w:val="00ED731C"/>
    <w:rsid w:val="00EE09BF"/>
    <w:rsid w:val="00EE1CD0"/>
    <w:rsid w:val="00EF34FC"/>
    <w:rsid w:val="00EF49BC"/>
    <w:rsid w:val="00F013B8"/>
    <w:rsid w:val="00F0144A"/>
    <w:rsid w:val="00F050DD"/>
    <w:rsid w:val="00F06FDB"/>
    <w:rsid w:val="00F1566B"/>
    <w:rsid w:val="00F2087F"/>
    <w:rsid w:val="00F22BD0"/>
    <w:rsid w:val="00F2411D"/>
    <w:rsid w:val="00F259AE"/>
    <w:rsid w:val="00F310ED"/>
    <w:rsid w:val="00F34D08"/>
    <w:rsid w:val="00F41A6B"/>
    <w:rsid w:val="00F42839"/>
    <w:rsid w:val="00F45075"/>
    <w:rsid w:val="00F505CE"/>
    <w:rsid w:val="00F51547"/>
    <w:rsid w:val="00F559DA"/>
    <w:rsid w:val="00F56080"/>
    <w:rsid w:val="00F56C84"/>
    <w:rsid w:val="00F60902"/>
    <w:rsid w:val="00F628C2"/>
    <w:rsid w:val="00F62AC2"/>
    <w:rsid w:val="00F62B16"/>
    <w:rsid w:val="00F637C2"/>
    <w:rsid w:val="00F6419B"/>
    <w:rsid w:val="00F64233"/>
    <w:rsid w:val="00F649A6"/>
    <w:rsid w:val="00F67BDF"/>
    <w:rsid w:val="00F70EF6"/>
    <w:rsid w:val="00F732E3"/>
    <w:rsid w:val="00F73B81"/>
    <w:rsid w:val="00F75697"/>
    <w:rsid w:val="00F76301"/>
    <w:rsid w:val="00F7690A"/>
    <w:rsid w:val="00F77CD6"/>
    <w:rsid w:val="00F80278"/>
    <w:rsid w:val="00F80A59"/>
    <w:rsid w:val="00F81435"/>
    <w:rsid w:val="00F81F81"/>
    <w:rsid w:val="00F909CC"/>
    <w:rsid w:val="00F91B8C"/>
    <w:rsid w:val="00F96FDC"/>
    <w:rsid w:val="00FA5074"/>
    <w:rsid w:val="00FA6AA2"/>
    <w:rsid w:val="00FA7E27"/>
    <w:rsid w:val="00FB093A"/>
    <w:rsid w:val="00FB2BDC"/>
    <w:rsid w:val="00FB468D"/>
    <w:rsid w:val="00FC0A99"/>
    <w:rsid w:val="00FC1261"/>
    <w:rsid w:val="00FC3EBD"/>
    <w:rsid w:val="00FC6270"/>
    <w:rsid w:val="00FC6763"/>
    <w:rsid w:val="00FD18DD"/>
    <w:rsid w:val="00FD1B6C"/>
    <w:rsid w:val="00FD1FC0"/>
    <w:rsid w:val="00FD294B"/>
    <w:rsid w:val="00FD3065"/>
    <w:rsid w:val="00FD313A"/>
    <w:rsid w:val="00FE0783"/>
    <w:rsid w:val="00FE0F59"/>
    <w:rsid w:val="00FE3604"/>
    <w:rsid w:val="00FE462C"/>
    <w:rsid w:val="00FE5433"/>
    <w:rsid w:val="00FE5AC4"/>
    <w:rsid w:val="00FE7960"/>
    <w:rsid w:val="00FF1014"/>
    <w:rsid w:val="00FF3107"/>
    <w:rsid w:val="00FF3C86"/>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4E37DE65-490B-4FB5-A2ED-0A25388A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C6A1C"/>
    <w:rPr>
      <w:rFonts w:asciiTheme="minorHAnsi" w:eastAsiaTheme="minorHAnsi" w:hAnsiTheme="minorHAnsi" w:cstheme="minorBidi"/>
      <w:sz w:val="22"/>
      <w:szCs w:val="22"/>
      <w:lang w:val="es-CO" w:eastAsia="en-US"/>
    </w:rPr>
  </w:style>
  <w:style w:type="character" w:styleId="nfasissutil">
    <w:name w:val="Subtle Emphasis"/>
    <w:basedOn w:val="Fuentedeprrafopredeter"/>
    <w:uiPriority w:val="19"/>
    <w:qFormat/>
    <w:rsid w:val="00CC5657"/>
    <w:rPr>
      <w:i/>
      <w:iCs/>
      <w:color w:val="404040" w:themeColor="text1" w:themeTint="BF"/>
    </w:rPr>
  </w:style>
  <w:style w:type="character" w:styleId="Hipervnculo">
    <w:name w:val="Hyperlink"/>
    <w:basedOn w:val="Fuentedeprrafopredeter"/>
    <w:uiPriority w:val="99"/>
    <w:unhideWhenUsed/>
    <w:rsid w:val="003C63F1"/>
    <w:rPr>
      <w:color w:val="0000FF"/>
      <w:u w:val="single"/>
    </w:rPr>
  </w:style>
  <w:style w:type="character" w:styleId="nfasisintenso">
    <w:name w:val="Intense Emphasis"/>
    <w:basedOn w:val="Fuentedeprrafopredeter"/>
    <w:uiPriority w:val="21"/>
    <w:qFormat/>
    <w:rsid w:val="00B065FA"/>
    <w:rPr>
      <w:i/>
      <w:iCs/>
      <w:color w:val="5B9BD5" w:themeColor="accent1"/>
    </w:rPr>
  </w:style>
  <w:style w:type="paragraph" w:styleId="NormalWeb">
    <w:name w:val="Normal (Web)"/>
    <w:basedOn w:val="Normal"/>
    <w:uiPriority w:val="99"/>
    <w:semiHidden/>
    <w:unhideWhenUsed/>
    <w:rsid w:val="00E53C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17322819">
      <w:bodyDiv w:val="1"/>
      <w:marLeft w:val="0"/>
      <w:marRight w:val="0"/>
      <w:marTop w:val="0"/>
      <w:marBottom w:val="0"/>
      <w:divBdr>
        <w:top w:val="none" w:sz="0" w:space="0" w:color="auto"/>
        <w:left w:val="none" w:sz="0" w:space="0" w:color="auto"/>
        <w:bottom w:val="none" w:sz="0" w:space="0" w:color="auto"/>
        <w:right w:val="none" w:sz="0" w:space="0" w:color="auto"/>
      </w:divBdr>
    </w:div>
    <w:div w:id="227500064">
      <w:bodyDiv w:val="1"/>
      <w:marLeft w:val="0"/>
      <w:marRight w:val="0"/>
      <w:marTop w:val="0"/>
      <w:marBottom w:val="0"/>
      <w:divBdr>
        <w:top w:val="none" w:sz="0" w:space="0" w:color="auto"/>
        <w:left w:val="none" w:sz="0" w:space="0" w:color="auto"/>
        <w:bottom w:val="none" w:sz="0" w:space="0" w:color="auto"/>
        <w:right w:val="none" w:sz="0" w:space="0" w:color="auto"/>
      </w:divBdr>
    </w:div>
    <w:div w:id="290669768">
      <w:bodyDiv w:val="1"/>
      <w:marLeft w:val="0"/>
      <w:marRight w:val="0"/>
      <w:marTop w:val="0"/>
      <w:marBottom w:val="0"/>
      <w:divBdr>
        <w:top w:val="none" w:sz="0" w:space="0" w:color="auto"/>
        <w:left w:val="none" w:sz="0" w:space="0" w:color="auto"/>
        <w:bottom w:val="none" w:sz="0" w:space="0" w:color="auto"/>
        <w:right w:val="none" w:sz="0" w:space="0" w:color="auto"/>
      </w:divBdr>
    </w:div>
    <w:div w:id="337780573">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58900812">
      <w:bodyDiv w:val="1"/>
      <w:marLeft w:val="0"/>
      <w:marRight w:val="0"/>
      <w:marTop w:val="0"/>
      <w:marBottom w:val="0"/>
      <w:divBdr>
        <w:top w:val="none" w:sz="0" w:space="0" w:color="auto"/>
        <w:left w:val="none" w:sz="0" w:space="0" w:color="auto"/>
        <w:bottom w:val="none" w:sz="0" w:space="0" w:color="auto"/>
        <w:right w:val="none" w:sz="0" w:space="0" w:color="auto"/>
      </w:divBdr>
    </w:div>
    <w:div w:id="585264381">
      <w:bodyDiv w:val="1"/>
      <w:marLeft w:val="0"/>
      <w:marRight w:val="0"/>
      <w:marTop w:val="0"/>
      <w:marBottom w:val="0"/>
      <w:divBdr>
        <w:top w:val="none" w:sz="0" w:space="0" w:color="auto"/>
        <w:left w:val="none" w:sz="0" w:space="0" w:color="auto"/>
        <w:bottom w:val="none" w:sz="0" w:space="0" w:color="auto"/>
        <w:right w:val="none" w:sz="0" w:space="0" w:color="auto"/>
      </w:divBdr>
    </w:div>
    <w:div w:id="594436257">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1268303">
      <w:bodyDiv w:val="1"/>
      <w:marLeft w:val="0"/>
      <w:marRight w:val="0"/>
      <w:marTop w:val="0"/>
      <w:marBottom w:val="0"/>
      <w:divBdr>
        <w:top w:val="none" w:sz="0" w:space="0" w:color="auto"/>
        <w:left w:val="none" w:sz="0" w:space="0" w:color="auto"/>
        <w:bottom w:val="none" w:sz="0" w:space="0" w:color="auto"/>
        <w:right w:val="none" w:sz="0" w:space="0" w:color="auto"/>
      </w:divBdr>
    </w:div>
    <w:div w:id="712312738">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874997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45947388">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623422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6262346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240214173">
      <w:bodyDiv w:val="1"/>
      <w:marLeft w:val="0"/>
      <w:marRight w:val="0"/>
      <w:marTop w:val="0"/>
      <w:marBottom w:val="0"/>
      <w:divBdr>
        <w:top w:val="none" w:sz="0" w:space="0" w:color="auto"/>
        <w:left w:val="none" w:sz="0" w:space="0" w:color="auto"/>
        <w:bottom w:val="none" w:sz="0" w:space="0" w:color="auto"/>
        <w:right w:val="none" w:sz="0" w:space="0" w:color="auto"/>
      </w:divBdr>
    </w:div>
    <w:div w:id="1322005780">
      <w:bodyDiv w:val="1"/>
      <w:marLeft w:val="0"/>
      <w:marRight w:val="0"/>
      <w:marTop w:val="0"/>
      <w:marBottom w:val="0"/>
      <w:divBdr>
        <w:top w:val="none" w:sz="0" w:space="0" w:color="auto"/>
        <w:left w:val="none" w:sz="0" w:space="0" w:color="auto"/>
        <w:bottom w:val="none" w:sz="0" w:space="0" w:color="auto"/>
        <w:right w:val="none" w:sz="0" w:space="0" w:color="auto"/>
      </w:divBdr>
    </w:div>
    <w:div w:id="1372799192">
      <w:bodyDiv w:val="1"/>
      <w:marLeft w:val="0"/>
      <w:marRight w:val="0"/>
      <w:marTop w:val="0"/>
      <w:marBottom w:val="0"/>
      <w:divBdr>
        <w:top w:val="none" w:sz="0" w:space="0" w:color="auto"/>
        <w:left w:val="none" w:sz="0" w:space="0" w:color="auto"/>
        <w:bottom w:val="none" w:sz="0" w:space="0" w:color="auto"/>
        <w:right w:val="none" w:sz="0" w:space="0" w:color="auto"/>
      </w:divBdr>
    </w:div>
    <w:div w:id="1374770117">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65603259">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42942875">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41968352">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01079643">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874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EDF3E-2B13-4DC4-893A-8D21E60A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2650</Words>
  <Characters>14575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16</cp:revision>
  <cp:lastPrinted>2016-03-10T19:10:00Z</cp:lastPrinted>
  <dcterms:created xsi:type="dcterms:W3CDTF">2016-03-08T13:55:00Z</dcterms:created>
  <dcterms:modified xsi:type="dcterms:W3CDTF">2016-09-02T20:06:00Z</dcterms:modified>
</cp:coreProperties>
</file>