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4059" w:rsidRPr="002B7B53" w:rsidRDefault="009A4059" w:rsidP="000F3C74">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9A4059" w:rsidRPr="002B7B53" w:rsidRDefault="009A4059" w:rsidP="000F3C74">
      <w:pPr>
        <w:pStyle w:val="Puesto"/>
        <w:spacing w:line="240" w:lineRule="auto"/>
        <w:jc w:val="both"/>
        <w:rPr>
          <w:rFonts w:ascii="Tahoma" w:hAnsi="Tahoma" w:cs="Tahoma"/>
          <w:b w:val="0"/>
          <w:sz w:val="18"/>
          <w:szCs w:val="18"/>
        </w:rPr>
      </w:pPr>
    </w:p>
    <w:p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D74925">
        <w:rPr>
          <w:rFonts w:ascii="Tahoma" w:hAnsi="Tahoma" w:cs="Tahoma"/>
          <w:b w:val="0"/>
          <w:bCs/>
          <w:sz w:val="18"/>
          <w:szCs w:val="18"/>
        </w:rPr>
        <w:t>29 de abril</w:t>
      </w:r>
      <w:r w:rsidRPr="002B7B53">
        <w:rPr>
          <w:rFonts w:ascii="Tahoma" w:hAnsi="Tahoma" w:cs="Tahoma"/>
          <w:b w:val="0"/>
          <w:bCs/>
          <w:sz w:val="18"/>
          <w:szCs w:val="18"/>
        </w:rPr>
        <w:t xml:space="preserve"> 201</w:t>
      </w:r>
      <w:r w:rsidR="00BE5872">
        <w:rPr>
          <w:rFonts w:ascii="Tahoma" w:hAnsi="Tahoma" w:cs="Tahoma"/>
          <w:b w:val="0"/>
          <w:bCs/>
          <w:sz w:val="18"/>
          <w:szCs w:val="18"/>
        </w:rPr>
        <w:t>6</w:t>
      </w:r>
    </w:p>
    <w:p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D74925">
        <w:rPr>
          <w:rFonts w:ascii="Tahoma" w:hAnsi="Tahoma" w:cs="Tahoma"/>
          <w:b w:val="0"/>
          <w:sz w:val="18"/>
          <w:szCs w:val="18"/>
        </w:rPr>
        <w:t>1</w:t>
      </w:r>
      <w:r w:rsidRPr="002B7B53">
        <w:rPr>
          <w:rFonts w:ascii="Tahoma" w:hAnsi="Tahoma" w:cs="Tahoma"/>
          <w:b w:val="0"/>
          <w:sz w:val="18"/>
          <w:szCs w:val="18"/>
        </w:rPr>
        <w:t>-201</w:t>
      </w:r>
      <w:r w:rsidR="00A5050F">
        <w:rPr>
          <w:rFonts w:ascii="Tahoma" w:hAnsi="Tahoma" w:cs="Tahoma"/>
          <w:b w:val="0"/>
          <w:sz w:val="18"/>
          <w:szCs w:val="18"/>
        </w:rPr>
        <w:t>4</w:t>
      </w:r>
      <w:r w:rsidRPr="002B7B53">
        <w:rPr>
          <w:rFonts w:ascii="Tahoma" w:hAnsi="Tahoma" w:cs="Tahoma"/>
          <w:b w:val="0"/>
          <w:sz w:val="18"/>
          <w:szCs w:val="18"/>
        </w:rPr>
        <w:t>-00</w:t>
      </w:r>
      <w:r w:rsidR="00D74925">
        <w:rPr>
          <w:rFonts w:ascii="Tahoma" w:hAnsi="Tahoma" w:cs="Tahoma"/>
          <w:b w:val="0"/>
          <w:sz w:val="18"/>
          <w:szCs w:val="18"/>
        </w:rPr>
        <w:t>171-01</w:t>
      </w:r>
    </w:p>
    <w:p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176A30">
        <w:rPr>
          <w:rFonts w:ascii="Tahoma" w:hAnsi="Tahoma" w:cs="Tahoma"/>
          <w:b w:val="0"/>
          <w:sz w:val="18"/>
          <w:szCs w:val="18"/>
        </w:rPr>
        <w:t>Mariela P</w:t>
      </w:r>
      <w:r w:rsidR="00D74925">
        <w:rPr>
          <w:rFonts w:ascii="Tahoma" w:hAnsi="Tahoma" w:cs="Tahoma"/>
          <w:b w:val="0"/>
          <w:sz w:val="18"/>
          <w:szCs w:val="18"/>
        </w:rPr>
        <w:t>alacio Vásquez</w:t>
      </w:r>
    </w:p>
    <w:p w:rsidR="009A4059" w:rsidRPr="002B7B53" w:rsidRDefault="009A4059" w:rsidP="000F3C74">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Colpensiones</w:t>
      </w:r>
    </w:p>
    <w:p w:rsidR="009A4059"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ab/>
      </w:r>
      <w:r w:rsidR="00D74925">
        <w:rPr>
          <w:rFonts w:ascii="Tahoma" w:hAnsi="Tahoma" w:cs="Tahoma"/>
          <w:b w:val="0"/>
          <w:sz w:val="18"/>
          <w:szCs w:val="18"/>
        </w:rPr>
        <w:t xml:space="preserve">Primero </w:t>
      </w:r>
      <w:r w:rsidRPr="002B7B53">
        <w:rPr>
          <w:rFonts w:ascii="Tahoma" w:hAnsi="Tahoma" w:cs="Tahoma"/>
          <w:b w:val="0"/>
          <w:sz w:val="18"/>
          <w:szCs w:val="18"/>
        </w:rPr>
        <w:t>Laboral del Circuito de Pereira</w:t>
      </w:r>
    </w:p>
    <w:p w:rsidR="006B25D4" w:rsidRPr="002B7B53" w:rsidRDefault="009A4059" w:rsidP="000F3C74">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9A4059" w:rsidRDefault="009A4059" w:rsidP="000F3C74">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72308D" w:rsidRPr="000971FE" w:rsidRDefault="0072308D" w:rsidP="000F3C74">
      <w:pPr>
        <w:pStyle w:val="Puesto"/>
        <w:spacing w:line="240" w:lineRule="auto"/>
        <w:ind w:left="2805" w:hanging="2805"/>
        <w:jc w:val="both"/>
        <w:rPr>
          <w:rFonts w:ascii="Tahoma" w:hAnsi="Tahoma" w:cs="Tahoma"/>
          <w:b w:val="0"/>
          <w:spacing w:val="-6"/>
          <w:sz w:val="18"/>
          <w:szCs w:val="18"/>
        </w:rPr>
      </w:pPr>
    </w:p>
    <w:p w:rsidR="006B25D4" w:rsidRPr="000971FE" w:rsidRDefault="006B25D4" w:rsidP="006B25D4">
      <w:pPr>
        <w:autoSpaceDE w:val="0"/>
        <w:autoSpaceDN w:val="0"/>
        <w:adjustRightInd w:val="0"/>
        <w:jc w:val="both"/>
        <w:rPr>
          <w:rFonts w:ascii="Arial" w:hAnsi="Arial" w:cs="Arial"/>
          <w:spacing w:val="-6"/>
          <w:sz w:val="19"/>
          <w:szCs w:val="19"/>
          <w:lang w:val="es-MX"/>
        </w:rPr>
      </w:pPr>
      <w:r w:rsidRPr="000971FE">
        <w:rPr>
          <w:rFonts w:ascii="Arial" w:hAnsi="Arial" w:cs="Arial"/>
          <w:spacing w:val="-6"/>
          <w:sz w:val="19"/>
          <w:szCs w:val="19"/>
          <w:lang w:val="es-MX"/>
        </w:rPr>
        <w:t>RELIQUIDACIÓN PENSIONAL/ Aplicación al I.B.L. del beneficiario del régimen de transición de la tasa de reemplazo del 90%, independientemente de que las cotizaciones se hubieren realizado en el sector público y privado</w:t>
      </w:r>
      <w:r w:rsidR="00884012">
        <w:rPr>
          <w:rFonts w:ascii="Arial" w:hAnsi="Arial" w:cs="Arial"/>
          <w:spacing w:val="-6"/>
          <w:sz w:val="19"/>
          <w:szCs w:val="19"/>
          <w:lang w:val="es-MX"/>
        </w:rPr>
        <w:t>/ Liquidación</w:t>
      </w:r>
    </w:p>
    <w:p w:rsidR="006B25D4" w:rsidRPr="000971FE" w:rsidRDefault="006B25D4" w:rsidP="006B25D4">
      <w:pPr>
        <w:autoSpaceDE w:val="0"/>
        <w:autoSpaceDN w:val="0"/>
        <w:adjustRightInd w:val="0"/>
        <w:jc w:val="both"/>
        <w:rPr>
          <w:rFonts w:ascii="Arial" w:hAnsi="Arial" w:cs="Arial"/>
          <w:spacing w:val="-6"/>
          <w:sz w:val="19"/>
          <w:szCs w:val="19"/>
          <w:lang w:val="es-MX"/>
        </w:rPr>
      </w:pPr>
    </w:p>
    <w:p w:rsidR="006B25D4" w:rsidRPr="000971FE" w:rsidRDefault="007F466F" w:rsidP="006B25D4">
      <w:pPr>
        <w:pStyle w:val="Textoindependiente"/>
        <w:spacing w:after="0"/>
        <w:jc w:val="both"/>
        <w:rPr>
          <w:rFonts w:ascii="Arial" w:hAnsi="Arial" w:cs="Arial"/>
          <w:spacing w:val="-6"/>
          <w:sz w:val="19"/>
          <w:szCs w:val="19"/>
        </w:rPr>
      </w:pPr>
      <w:r>
        <w:rPr>
          <w:rFonts w:ascii="Arial" w:hAnsi="Arial" w:cs="Arial"/>
          <w:spacing w:val="-6"/>
          <w:sz w:val="19"/>
          <w:szCs w:val="19"/>
        </w:rPr>
        <w:t>“</w:t>
      </w:r>
      <w:r w:rsidR="006B25D4" w:rsidRPr="000971FE">
        <w:rPr>
          <w:rFonts w:ascii="Arial" w:hAnsi="Arial" w:cs="Arial"/>
          <w:spacing w:val="-6"/>
          <w:sz w:val="19"/>
          <w:szCs w:val="19"/>
        </w:rPr>
        <w:t xml:space="preserve">(…) sí era procedente aplicar al aludido IBL la tasa de reemplazo del 90% </w:t>
      </w:r>
      <w:r>
        <w:rPr>
          <w:rFonts w:ascii="Arial" w:hAnsi="Arial" w:cs="Arial"/>
          <w:spacing w:val="-6"/>
          <w:sz w:val="19"/>
          <w:szCs w:val="19"/>
        </w:rPr>
        <w:t>(…) p</w:t>
      </w:r>
      <w:r w:rsidR="006B25D4" w:rsidRPr="000971FE">
        <w:rPr>
          <w:rFonts w:ascii="Arial" w:hAnsi="Arial" w:cs="Arial"/>
          <w:spacing w:val="-6"/>
          <w:sz w:val="19"/>
          <w:szCs w:val="19"/>
        </w:rPr>
        <w:t xml:space="preserve">ues </w:t>
      </w:r>
      <w:r>
        <w:rPr>
          <w:rFonts w:ascii="Arial" w:hAnsi="Arial" w:cs="Arial"/>
          <w:spacing w:val="-6"/>
          <w:sz w:val="19"/>
          <w:szCs w:val="19"/>
        </w:rPr>
        <w:t>(…)</w:t>
      </w:r>
      <w:r w:rsidR="006B25D4" w:rsidRPr="000971FE">
        <w:rPr>
          <w:rFonts w:ascii="Arial" w:hAnsi="Arial" w:cs="Arial"/>
          <w:spacing w:val="-6"/>
          <w:sz w:val="19"/>
          <w:szCs w:val="19"/>
        </w:rPr>
        <w:t xml:space="preserve"> el Acuerdo 049 de 1990 no estableció que las cotizaciones debieran efectuarse exclusivamente en el I.S.S., ni fijó un modo restringido para computar las semanas, sino que exige simplemente que se hubieran hecho en la cantidad establecida, independientemente de si se efectuaron en los sectores público o privado</w:t>
      </w:r>
      <w:r>
        <w:rPr>
          <w:rFonts w:ascii="Arial" w:hAnsi="Arial" w:cs="Arial"/>
          <w:spacing w:val="-6"/>
          <w:sz w:val="19"/>
          <w:szCs w:val="19"/>
        </w:rPr>
        <w:t xml:space="preserve"> (…)”</w:t>
      </w:r>
      <w:r w:rsidR="006B25D4" w:rsidRPr="000971FE">
        <w:rPr>
          <w:rFonts w:ascii="Arial" w:hAnsi="Arial" w:cs="Arial"/>
          <w:spacing w:val="-6"/>
          <w:sz w:val="19"/>
          <w:szCs w:val="19"/>
        </w:rPr>
        <w:t xml:space="preserve"> </w:t>
      </w:r>
    </w:p>
    <w:p w:rsidR="006B25D4" w:rsidRPr="000971FE" w:rsidRDefault="006B25D4" w:rsidP="006B25D4">
      <w:pPr>
        <w:pStyle w:val="Textoindependiente"/>
        <w:spacing w:after="0"/>
        <w:jc w:val="both"/>
        <w:rPr>
          <w:rFonts w:ascii="Arial" w:hAnsi="Arial" w:cs="Arial"/>
          <w:spacing w:val="-6"/>
          <w:sz w:val="19"/>
          <w:szCs w:val="19"/>
        </w:rPr>
      </w:pPr>
    </w:p>
    <w:p w:rsidR="006B25D4" w:rsidRPr="000971FE" w:rsidRDefault="0028494A" w:rsidP="006B25D4">
      <w:pPr>
        <w:jc w:val="both"/>
        <w:rPr>
          <w:rFonts w:ascii="Arial" w:hAnsi="Arial" w:cs="Arial"/>
          <w:bCs/>
          <w:color w:val="000000"/>
          <w:spacing w:val="-6"/>
          <w:sz w:val="19"/>
          <w:szCs w:val="19"/>
        </w:rPr>
      </w:pPr>
      <w:r>
        <w:rPr>
          <w:rFonts w:ascii="Arial" w:hAnsi="Arial" w:cs="Arial"/>
          <w:spacing w:val="-6"/>
          <w:sz w:val="19"/>
          <w:szCs w:val="19"/>
        </w:rPr>
        <w:t>(…)</w:t>
      </w:r>
      <w:r w:rsidR="006B25D4" w:rsidRPr="000971FE">
        <w:rPr>
          <w:rFonts w:ascii="Arial" w:hAnsi="Arial" w:cs="Arial"/>
          <w:spacing w:val="-6"/>
          <w:sz w:val="19"/>
          <w:szCs w:val="19"/>
        </w:rPr>
        <w:t xml:space="preserve"> siendo la actora beneficiaria del régimen de transición y contando con más de 1800 semanas cotizadas, se itera, era dable aplicar la tasa de reemplazo del 90% a un IBL de $1.388.379,62, con lo cual se obtiene una primera mesada para el año 2011 de $1.249.542</w:t>
      </w:r>
      <w:r>
        <w:rPr>
          <w:rFonts w:ascii="Arial" w:hAnsi="Arial" w:cs="Arial"/>
          <w:spacing w:val="-6"/>
          <w:sz w:val="19"/>
          <w:szCs w:val="19"/>
        </w:rPr>
        <w:t xml:space="preserve"> (…)</w:t>
      </w:r>
      <w:r w:rsidR="006B25D4" w:rsidRPr="000971FE">
        <w:rPr>
          <w:rFonts w:ascii="Arial" w:hAnsi="Arial" w:cs="Arial"/>
          <w:bCs/>
          <w:spacing w:val="-6"/>
          <w:sz w:val="19"/>
          <w:szCs w:val="19"/>
        </w:rPr>
        <w:t xml:space="preserve"> valor que al ser superior al reconocido por el I.S.S., e inferior al calculado por la Jueza de instancia, hacía procedente el reconocimiento de las diferencias reclamadas teniendo en cuenta 14 mesadas anuales, en razón a que la prestación se causó antes del 31 de julio de 2011 y no supera los 3 salarios mínimos, mismas que ascienden a la suma de $</w:t>
      </w:r>
      <w:r w:rsidR="006B25D4" w:rsidRPr="000971FE">
        <w:rPr>
          <w:rFonts w:ascii="Arial" w:hAnsi="Arial" w:cs="Arial"/>
          <w:bCs/>
          <w:color w:val="000000"/>
          <w:spacing w:val="-6"/>
          <w:sz w:val="19"/>
          <w:szCs w:val="19"/>
        </w:rPr>
        <w:t>13.439.721,83.</w:t>
      </w:r>
      <w:r w:rsidR="00D00375">
        <w:rPr>
          <w:rFonts w:ascii="Arial" w:hAnsi="Arial" w:cs="Arial"/>
          <w:bCs/>
          <w:color w:val="000000"/>
          <w:spacing w:val="-6"/>
          <w:sz w:val="19"/>
          <w:szCs w:val="19"/>
        </w:rPr>
        <w:t>”</w:t>
      </w:r>
      <w:r w:rsidR="006B25D4" w:rsidRPr="000971FE">
        <w:rPr>
          <w:rFonts w:ascii="Arial" w:hAnsi="Arial" w:cs="Arial"/>
          <w:bCs/>
          <w:color w:val="000000"/>
          <w:spacing w:val="-6"/>
          <w:sz w:val="19"/>
          <w:szCs w:val="19"/>
        </w:rPr>
        <w:t xml:space="preserve"> </w:t>
      </w:r>
    </w:p>
    <w:p w:rsidR="006B25D4" w:rsidRPr="000971FE" w:rsidRDefault="006B25D4" w:rsidP="006B25D4">
      <w:pPr>
        <w:jc w:val="both"/>
        <w:rPr>
          <w:rFonts w:ascii="Arial" w:hAnsi="Arial" w:cs="Arial"/>
          <w:bCs/>
          <w:color w:val="000000"/>
          <w:spacing w:val="-6"/>
          <w:sz w:val="19"/>
          <w:szCs w:val="19"/>
        </w:rPr>
      </w:pPr>
    </w:p>
    <w:p w:rsidR="006B25D4" w:rsidRPr="0008628A" w:rsidRDefault="006B25D4" w:rsidP="006B25D4">
      <w:pPr>
        <w:jc w:val="both"/>
        <w:rPr>
          <w:rFonts w:ascii="Arial" w:hAnsi="Arial" w:cs="Arial"/>
          <w:bCs/>
          <w:color w:val="000000"/>
          <w:spacing w:val="-7"/>
          <w:sz w:val="19"/>
          <w:szCs w:val="19"/>
        </w:rPr>
      </w:pPr>
      <w:r w:rsidRPr="0008628A">
        <w:rPr>
          <w:rFonts w:ascii="Arial" w:hAnsi="Arial" w:cs="Arial"/>
          <w:bCs/>
          <w:color w:val="000000"/>
          <w:spacing w:val="-7"/>
          <w:sz w:val="19"/>
          <w:szCs w:val="19"/>
        </w:rPr>
        <w:t xml:space="preserve">INTERESES MORATORIOS/ </w:t>
      </w:r>
      <w:r w:rsidR="0008628A" w:rsidRPr="0008628A">
        <w:rPr>
          <w:rFonts w:ascii="Arial" w:hAnsi="Arial" w:cs="Arial"/>
          <w:bCs/>
          <w:color w:val="000000"/>
          <w:spacing w:val="-7"/>
          <w:sz w:val="19"/>
          <w:szCs w:val="19"/>
        </w:rPr>
        <w:t>Se generan f</w:t>
      </w:r>
      <w:r w:rsidR="007B02DA" w:rsidRPr="0008628A">
        <w:rPr>
          <w:rFonts w:ascii="Arial" w:hAnsi="Arial" w:cs="Arial"/>
          <w:bCs/>
          <w:color w:val="000000"/>
          <w:spacing w:val="-7"/>
          <w:sz w:val="19"/>
          <w:szCs w:val="19"/>
        </w:rPr>
        <w:t xml:space="preserve">rente a mesadas dejadas de pagar, por lo que no proceden </w:t>
      </w:r>
      <w:r w:rsidR="00C66020" w:rsidRPr="0008628A">
        <w:rPr>
          <w:rFonts w:ascii="Arial" w:hAnsi="Arial" w:cs="Arial"/>
          <w:bCs/>
          <w:color w:val="000000"/>
          <w:spacing w:val="-7"/>
          <w:sz w:val="19"/>
          <w:szCs w:val="19"/>
        </w:rPr>
        <w:t>en caso de reliquidaci</w:t>
      </w:r>
      <w:r w:rsidR="007B02DA" w:rsidRPr="0008628A">
        <w:rPr>
          <w:rFonts w:ascii="Arial" w:hAnsi="Arial" w:cs="Arial"/>
          <w:bCs/>
          <w:color w:val="000000"/>
          <w:spacing w:val="-7"/>
          <w:sz w:val="19"/>
          <w:szCs w:val="19"/>
        </w:rPr>
        <w:t>ón</w:t>
      </w:r>
    </w:p>
    <w:p w:rsidR="006B25D4" w:rsidRPr="000971FE" w:rsidRDefault="006B25D4" w:rsidP="006B25D4">
      <w:pPr>
        <w:pStyle w:val="Textoindependiente"/>
        <w:spacing w:after="0"/>
        <w:jc w:val="both"/>
        <w:rPr>
          <w:rFonts w:ascii="Arial" w:hAnsi="Arial" w:cs="Arial"/>
          <w:bCs/>
          <w:spacing w:val="-6"/>
          <w:sz w:val="19"/>
          <w:szCs w:val="19"/>
        </w:rPr>
      </w:pPr>
      <w:r w:rsidRPr="000971FE">
        <w:rPr>
          <w:rFonts w:ascii="Arial" w:hAnsi="Arial" w:cs="Arial"/>
          <w:bCs/>
          <w:spacing w:val="-6"/>
          <w:sz w:val="19"/>
          <w:szCs w:val="19"/>
        </w:rPr>
        <w:t xml:space="preserve"> </w:t>
      </w:r>
    </w:p>
    <w:p w:rsidR="006B25D4" w:rsidRPr="000971FE" w:rsidRDefault="00D00375" w:rsidP="006B25D4">
      <w:pPr>
        <w:pStyle w:val="Textoindependiente"/>
        <w:spacing w:after="0"/>
        <w:jc w:val="both"/>
        <w:rPr>
          <w:rFonts w:ascii="Arial" w:hAnsi="Arial" w:cs="Arial"/>
          <w:bCs/>
          <w:spacing w:val="-6"/>
          <w:sz w:val="19"/>
          <w:szCs w:val="19"/>
        </w:rPr>
      </w:pPr>
      <w:r>
        <w:rPr>
          <w:rFonts w:ascii="Arial" w:hAnsi="Arial" w:cs="Arial"/>
          <w:bCs/>
          <w:spacing w:val="-6"/>
          <w:sz w:val="19"/>
          <w:szCs w:val="19"/>
        </w:rPr>
        <w:t>“(…)</w:t>
      </w:r>
      <w:r w:rsidR="006B25D4" w:rsidRPr="000971FE">
        <w:rPr>
          <w:rFonts w:ascii="Arial" w:hAnsi="Arial" w:cs="Arial"/>
          <w:bCs/>
          <w:spacing w:val="-6"/>
          <w:sz w:val="19"/>
          <w:szCs w:val="19"/>
        </w:rPr>
        <w:t xml:space="preserve"> no hay lugar al reconocimiento de los intereses moratorios deprecados en razón a que en el presente asunto no se están reconociendo mesadas insolutas, tal como lo dispone el artículo 141 de la Ley 100 de 1993, sino las diferencias dejadas de cancelar.</w:t>
      </w:r>
      <w:r w:rsidR="00282815">
        <w:rPr>
          <w:rFonts w:ascii="Arial" w:hAnsi="Arial" w:cs="Arial"/>
          <w:bCs/>
          <w:spacing w:val="-6"/>
          <w:sz w:val="19"/>
          <w:szCs w:val="19"/>
        </w:rPr>
        <w:t>”</w:t>
      </w:r>
    </w:p>
    <w:p w:rsidR="00AC5A1D" w:rsidRPr="002B7B53" w:rsidRDefault="00AC5A1D" w:rsidP="00B23D56">
      <w:pPr>
        <w:pStyle w:val="Puesto"/>
        <w:spacing w:line="240" w:lineRule="auto"/>
        <w:jc w:val="both"/>
        <w:rPr>
          <w:rFonts w:ascii="Tahoma" w:hAnsi="Tahoma" w:cs="Tahoma"/>
          <w:b w:val="0"/>
          <w:sz w:val="18"/>
          <w:szCs w:val="18"/>
        </w:rPr>
      </w:pPr>
    </w:p>
    <w:p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9A4059" w:rsidRPr="00DF64E3" w:rsidRDefault="009A4059" w:rsidP="000F3C74">
      <w:pPr>
        <w:pStyle w:val="Ttulo4"/>
        <w:widowControl w:val="0"/>
        <w:tabs>
          <w:tab w:val="clear" w:pos="0"/>
        </w:tabs>
        <w:rPr>
          <w:rFonts w:ascii="Tahoma" w:hAnsi="Tahoma" w:cs="Tahoma"/>
          <w:bCs/>
          <w:szCs w:val="24"/>
          <w:lang w:eastAsia="es-MX"/>
        </w:rPr>
      </w:pPr>
      <w:r w:rsidRPr="00DF64E3">
        <w:rPr>
          <w:rFonts w:ascii="Tahoma" w:hAnsi="Tahoma" w:cs="Tahoma"/>
          <w:bCs/>
          <w:szCs w:val="24"/>
          <w:lang w:eastAsia="es-MX"/>
        </w:rPr>
        <w:t>SALA LABORAL</w:t>
      </w:r>
      <w:r w:rsidR="00D74925">
        <w:rPr>
          <w:rFonts w:ascii="Tahoma" w:hAnsi="Tahoma" w:cs="Tahoma"/>
          <w:bCs/>
          <w:szCs w:val="24"/>
          <w:lang w:eastAsia="es-MX"/>
        </w:rPr>
        <w:t xml:space="preserve"> No</w:t>
      </w:r>
      <w:r w:rsidR="00176A30">
        <w:rPr>
          <w:rFonts w:ascii="Tahoma" w:hAnsi="Tahoma" w:cs="Tahoma"/>
          <w:bCs/>
          <w:szCs w:val="24"/>
          <w:lang w:eastAsia="es-MX"/>
        </w:rPr>
        <w:t xml:space="preserve">. </w:t>
      </w:r>
      <w:r w:rsidR="00D74925">
        <w:rPr>
          <w:rFonts w:ascii="Tahoma" w:hAnsi="Tahoma" w:cs="Tahoma"/>
          <w:bCs/>
          <w:szCs w:val="24"/>
          <w:lang w:eastAsia="es-MX"/>
        </w:rPr>
        <w:t>1</w:t>
      </w:r>
      <w:bookmarkStart w:id="0" w:name="_GoBack"/>
      <w:bookmarkEnd w:id="0"/>
    </w:p>
    <w:p w:rsidR="009A4059" w:rsidRPr="002B7B53" w:rsidRDefault="009A4059" w:rsidP="000F3C74">
      <w:pPr>
        <w:jc w:val="center"/>
        <w:rPr>
          <w:rFonts w:ascii="Tahoma" w:hAnsi="Tahoma" w:cs="Tahoma"/>
          <w:bCs/>
        </w:rPr>
      </w:pPr>
    </w:p>
    <w:p w:rsidR="009A4059" w:rsidRPr="002B7B53" w:rsidRDefault="009A4059" w:rsidP="00F2411D">
      <w:pPr>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9A4059" w:rsidRPr="002B7B53" w:rsidRDefault="009A4059" w:rsidP="00F2411D">
      <w:pPr>
        <w:jc w:val="center"/>
        <w:rPr>
          <w:rFonts w:ascii="Tahoma" w:hAnsi="Tahoma" w:cs="Tahoma"/>
          <w:b/>
        </w:rPr>
      </w:pPr>
    </w:p>
    <w:p w:rsidR="009A4059" w:rsidRPr="002B7B53" w:rsidRDefault="00D83F33" w:rsidP="00F2411D">
      <w:pPr>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rsidR="009A4059" w:rsidRPr="002B7B53" w:rsidRDefault="009A4059" w:rsidP="000F3C74">
      <w:pPr>
        <w:jc w:val="center"/>
        <w:rPr>
          <w:rFonts w:ascii="Tahoma" w:hAnsi="Tahoma" w:cs="Tahoma"/>
          <w:b/>
        </w:rPr>
      </w:pPr>
      <w:r w:rsidRPr="002B7B53">
        <w:rPr>
          <w:rFonts w:ascii="Tahoma" w:hAnsi="Tahoma" w:cs="Tahoma"/>
          <w:b/>
        </w:rPr>
        <w:t>(</w:t>
      </w:r>
      <w:r w:rsidR="00D74925">
        <w:rPr>
          <w:rFonts w:ascii="Tahoma" w:hAnsi="Tahoma" w:cs="Tahoma"/>
          <w:b/>
        </w:rPr>
        <w:t xml:space="preserve">Abril 29 de </w:t>
      </w:r>
      <w:r w:rsidR="00135BFA">
        <w:rPr>
          <w:rFonts w:ascii="Tahoma" w:hAnsi="Tahoma" w:cs="Tahoma"/>
          <w:b/>
        </w:rPr>
        <w:t>201</w:t>
      </w:r>
      <w:r w:rsidR="00BE5872">
        <w:rPr>
          <w:rFonts w:ascii="Tahoma" w:hAnsi="Tahoma" w:cs="Tahoma"/>
          <w:b/>
        </w:rPr>
        <w:t>6</w:t>
      </w:r>
      <w:r w:rsidRPr="002B7B53">
        <w:rPr>
          <w:rFonts w:ascii="Tahoma" w:hAnsi="Tahoma" w:cs="Tahoma"/>
          <w:b/>
        </w:rPr>
        <w:t>)</w:t>
      </w:r>
    </w:p>
    <w:p w:rsidR="00AC5A1D" w:rsidRPr="002B7B53" w:rsidRDefault="00AC5A1D" w:rsidP="000F3C74">
      <w:pPr>
        <w:jc w:val="both"/>
        <w:rPr>
          <w:rFonts w:ascii="Tahoma" w:hAnsi="Tahoma" w:cs="Tahoma"/>
        </w:rPr>
      </w:pPr>
    </w:p>
    <w:p w:rsidR="009A4059" w:rsidRPr="002B7B53" w:rsidRDefault="009A4059" w:rsidP="000F3C74">
      <w:pPr>
        <w:pStyle w:val="Ttulo5"/>
        <w:spacing w:line="276" w:lineRule="auto"/>
        <w:ind w:firstLine="0"/>
        <w:jc w:val="center"/>
        <w:rPr>
          <w:rFonts w:ascii="Tahoma" w:hAnsi="Tahoma" w:cs="Tahoma"/>
        </w:rPr>
      </w:pPr>
      <w:r w:rsidRPr="002B7B53">
        <w:rPr>
          <w:rFonts w:ascii="Tahoma" w:hAnsi="Tahoma" w:cs="Tahoma"/>
        </w:rPr>
        <w:t>Sistema oral - Audiencia de juzgamiento</w:t>
      </w:r>
    </w:p>
    <w:p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rsidR="009A4059" w:rsidRPr="002B7B53" w:rsidRDefault="00DE66D2" w:rsidP="000F3C74">
      <w:pPr>
        <w:spacing w:line="276" w:lineRule="auto"/>
        <w:ind w:firstLine="708"/>
        <w:jc w:val="both"/>
        <w:rPr>
          <w:rFonts w:ascii="Tahoma" w:hAnsi="Tahoma" w:cs="Tahoma"/>
          <w:lang w:val="es-ES_tradnl"/>
        </w:rPr>
      </w:pPr>
      <w:r>
        <w:rPr>
          <w:rFonts w:ascii="Tahoma" w:hAnsi="Tahoma" w:cs="Tahoma"/>
          <w:lang w:val="es-ES_tradnl"/>
        </w:rPr>
        <w:t>S</w:t>
      </w:r>
      <w:r w:rsidR="009A4059" w:rsidRPr="002B7B53">
        <w:rPr>
          <w:rFonts w:ascii="Tahoma" w:hAnsi="Tahoma" w:cs="Tahoma"/>
          <w:lang w:val="es-ES_tradnl"/>
        </w:rPr>
        <w:t xml:space="preserve">iendo </w:t>
      </w:r>
      <w:r w:rsidR="00C972BA">
        <w:rPr>
          <w:rFonts w:ascii="Tahoma" w:hAnsi="Tahoma" w:cs="Tahoma"/>
          <w:lang w:val="es-ES_tradnl"/>
        </w:rPr>
        <w:t>las 2</w:t>
      </w:r>
      <w:r w:rsidR="00176A30">
        <w:rPr>
          <w:rFonts w:ascii="Tahoma" w:hAnsi="Tahoma" w:cs="Tahoma"/>
          <w:lang w:val="es-ES_tradnl"/>
        </w:rPr>
        <w:t>:</w:t>
      </w:r>
      <w:r w:rsidR="00C972BA">
        <w:rPr>
          <w:rFonts w:ascii="Tahoma" w:hAnsi="Tahoma" w:cs="Tahoma"/>
          <w:lang w:val="es-ES_tradnl"/>
        </w:rPr>
        <w:t>3</w:t>
      </w:r>
      <w:r w:rsidR="00176A30">
        <w:rPr>
          <w:rFonts w:ascii="Tahoma" w:hAnsi="Tahoma" w:cs="Tahoma"/>
          <w:lang w:val="es-ES_tradnl"/>
        </w:rPr>
        <w:t xml:space="preserve">0 </w:t>
      </w:r>
      <w:r w:rsidR="00C972BA">
        <w:rPr>
          <w:rFonts w:ascii="Tahoma" w:hAnsi="Tahoma" w:cs="Tahoma"/>
          <w:lang w:val="es-ES_tradnl"/>
        </w:rPr>
        <w:t>p</w:t>
      </w:r>
      <w:r w:rsidR="00176A30">
        <w:rPr>
          <w:rFonts w:ascii="Tahoma" w:hAnsi="Tahoma" w:cs="Tahoma"/>
          <w:lang w:val="es-ES_tradnl"/>
        </w:rPr>
        <w:t xml:space="preserve">.m </w:t>
      </w:r>
      <w:r w:rsidR="009A4059" w:rsidRPr="000B32B4">
        <w:rPr>
          <w:rFonts w:ascii="Tahoma" w:hAnsi="Tahoma" w:cs="Tahoma"/>
          <w:lang w:val="es-ES_tradnl"/>
        </w:rPr>
        <w:t>de hoy</w:t>
      </w:r>
      <w:r w:rsidR="00D90180" w:rsidRPr="000B32B4">
        <w:rPr>
          <w:rFonts w:ascii="Tahoma" w:hAnsi="Tahoma" w:cs="Tahoma"/>
          <w:lang w:val="es-ES_tradnl"/>
        </w:rPr>
        <w:t>,</w:t>
      </w:r>
      <w:r w:rsidR="00176A30">
        <w:rPr>
          <w:rFonts w:ascii="Tahoma" w:hAnsi="Tahoma" w:cs="Tahoma"/>
          <w:lang w:val="es-ES_tradnl"/>
        </w:rPr>
        <w:t xml:space="preserve"> </w:t>
      </w:r>
      <w:r w:rsidR="00BE5872">
        <w:rPr>
          <w:rFonts w:ascii="Tahoma" w:hAnsi="Tahoma" w:cs="Tahoma"/>
          <w:lang w:val="es-ES_tradnl"/>
        </w:rPr>
        <w:t>viernes</w:t>
      </w:r>
      <w:r w:rsidR="00D74925">
        <w:rPr>
          <w:rFonts w:ascii="Tahoma" w:hAnsi="Tahoma" w:cs="Tahoma"/>
          <w:lang w:val="es-ES_tradnl"/>
        </w:rPr>
        <w:t xml:space="preserve"> 29 de abril de</w:t>
      </w:r>
      <w:r w:rsidR="009A4059" w:rsidRPr="002B7B53">
        <w:rPr>
          <w:rFonts w:ascii="Tahoma" w:hAnsi="Tahoma" w:cs="Tahoma"/>
          <w:lang w:val="es-ES_tradnl"/>
        </w:rPr>
        <w:t xml:space="preserve"> 201</w:t>
      </w:r>
      <w:r w:rsidR="00BE5872">
        <w:rPr>
          <w:rFonts w:ascii="Tahoma" w:hAnsi="Tahoma" w:cs="Tahoma"/>
          <w:lang w:val="es-ES_tradnl"/>
        </w:rPr>
        <w:t>6</w:t>
      </w:r>
      <w:r w:rsidR="009A4059" w:rsidRPr="002B7B53">
        <w:rPr>
          <w:rFonts w:ascii="Tahoma" w:hAnsi="Tahoma" w:cs="Tahoma"/>
          <w:lang w:val="es-ES_tradnl"/>
        </w:rPr>
        <w:t>, la Sala de Decisión Laboral</w:t>
      </w:r>
      <w:r w:rsidR="00D74925">
        <w:rPr>
          <w:rFonts w:ascii="Tahoma" w:hAnsi="Tahoma" w:cs="Tahoma"/>
          <w:lang w:val="es-ES_tradnl"/>
        </w:rPr>
        <w:t xml:space="preserve"> No</w:t>
      </w:r>
      <w:r w:rsidR="00176A30">
        <w:rPr>
          <w:rFonts w:ascii="Tahoma" w:hAnsi="Tahoma" w:cs="Tahoma"/>
          <w:lang w:val="es-ES_tradnl"/>
        </w:rPr>
        <w:t>.</w:t>
      </w:r>
      <w:r w:rsidR="00D74925">
        <w:rPr>
          <w:rFonts w:ascii="Tahoma" w:hAnsi="Tahoma" w:cs="Tahoma"/>
          <w:lang w:val="es-ES_tradnl"/>
        </w:rPr>
        <w:t xml:space="preserve"> 1</w:t>
      </w:r>
      <w:r w:rsidR="009A4059" w:rsidRPr="002B7B53">
        <w:rPr>
          <w:rFonts w:ascii="Tahoma" w:hAnsi="Tahoma" w:cs="Tahoma"/>
          <w:lang w:val="es-ES_tradnl"/>
        </w:rPr>
        <w:t xml:space="preserve">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D74925">
        <w:rPr>
          <w:rFonts w:ascii="Tahoma" w:hAnsi="Tahoma" w:cs="Tahoma"/>
          <w:b/>
          <w:lang w:val="es-ES_tradnl"/>
        </w:rPr>
        <w:t xml:space="preserve">Mariela Palacio Vásquez </w:t>
      </w:r>
      <w:r w:rsidR="007D15D1" w:rsidRPr="007D15D1">
        <w:rPr>
          <w:rFonts w:ascii="Tahoma" w:hAnsi="Tahoma" w:cs="Tahoma"/>
          <w:lang w:val="es-ES_tradnl"/>
        </w:rPr>
        <w:t>e</w:t>
      </w:r>
      <w:r w:rsidR="009C29D3" w:rsidRPr="007D15D1">
        <w:rPr>
          <w:rFonts w:ascii="Tahoma" w:hAnsi="Tahoma" w:cs="Tahoma"/>
          <w:lang w:val="es-ES_tradnl"/>
        </w:rPr>
        <w:t>n</w:t>
      </w:r>
      <w:r w:rsidR="009A4059" w:rsidRPr="002B7B53">
        <w:rPr>
          <w:rFonts w:ascii="Tahoma" w:hAnsi="Tahoma" w:cs="Tahoma"/>
          <w:lang w:val="es-ES_tradnl"/>
        </w:rPr>
        <w:t xml:space="preserve"> contra de</w:t>
      </w:r>
      <w:r w:rsidR="00D74925">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D74925">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2611B0">
        <w:rPr>
          <w:rFonts w:ascii="Tahoma" w:hAnsi="Tahoma" w:cs="Tahoma"/>
          <w:b/>
        </w:rPr>
        <w:t>.</w:t>
      </w:r>
    </w:p>
    <w:p w:rsidR="009A4059" w:rsidRPr="002B7B53" w:rsidRDefault="009A4059" w:rsidP="00CC5657">
      <w:pPr>
        <w:pStyle w:val="Sinespaciado"/>
      </w:pPr>
    </w:p>
    <w:p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0C7CCE">
        <w:rPr>
          <w:rFonts w:ascii="Tahoma" w:hAnsi="Tahoma" w:cs="Tahoma"/>
          <w:lang w:val="es-ES_tradnl"/>
        </w:rPr>
        <w:t xml:space="preserve"> </w:t>
      </w:r>
      <w:r w:rsidRPr="002B7B53">
        <w:rPr>
          <w:rFonts w:ascii="Tahoma" w:hAnsi="Tahoma" w:cs="Tahoma"/>
          <w:lang w:val="es-ES_tradnl"/>
        </w:rPr>
        <w:t>Por la parte demandante…Por la demandada…</w:t>
      </w:r>
    </w:p>
    <w:p w:rsidR="009A4059" w:rsidRPr="002B7B53" w:rsidRDefault="009A4059" w:rsidP="00CC5657">
      <w:pPr>
        <w:pStyle w:val="Sinespaciado"/>
      </w:pPr>
    </w:p>
    <w:p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9A4059" w:rsidRPr="002B7B53" w:rsidRDefault="009A4059" w:rsidP="00CC5657">
      <w:pPr>
        <w:pStyle w:val="Sinespaciado"/>
      </w:pPr>
    </w:p>
    <w:p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w:t>
      </w:r>
      <w:r w:rsidR="0036122B">
        <w:rPr>
          <w:rFonts w:ascii="Tahoma" w:hAnsi="Tahoma" w:cs="Tahoma"/>
          <w:lang w:val="es-ES_tradnl"/>
        </w:rPr>
        <w:t>3</w:t>
      </w:r>
      <w:r w:rsidRPr="002B7B53">
        <w:rPr>
          <w:rFonts w:ascii="Tahoma" w:hAnsi="Tahoma" w:cs="Tahoma"/>
          <w:lang w:val="es-ES_tradnl"/>
        </w:rPr>
        <w:t xml:space="preserve">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demandante…Por la parte demandada…</w:t>
      </w:r>
    </w:p>
    <w:p w:rsidR="00C30D72" w:rsidRPr="002B7B53" w:rsidRDefault="00C30D72" w:rsidP="00CC5657">
      <w:pPr>
        <w:pStyle w:val="Sinespaciado"/>
      </w:pPr>
    </w:p>
    <w:p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C30D72" w:rsidRPr="002B7B53" w:rsidRDefault="00C30D72" w:rsidP="00CC5657">
      <w:pPr>
        <w:pStyle w:val="Sinespaciado"/>
      </w:pPr>
    </w:p>
    <w:p w:rsidR="0062158A" w:rsidRDefault="009A4059" w:rsidP="000F3C74">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w:t>
      </w:r>
      <w:r w:rsidR="005A64D0">
        <w:rPr>
          <w:rFonts w:ascii="Tahoma" w:hAnsi="Tahoma" w:cs="Tahoma"/>
        </w:rPr>
        <w:t xml:space="preserve">Sala </w:t>
      </w:r>
      <w:r w:rsidR="002D6E32">
        <w:rPr>
          <w:rFonts w:ascii="Tahoma" w:hAnsi="Tahoma" w:cs="Tahoma"/>
        </w:rPr>
        <w:t>a resolver el recu</w:t>
      </w:r>
      <w:r w:rsidR="00176A30">
        <w:rPr>
          <w:rFonts w:ascii="Tahoma" w:hAnsi="Tahoma" w:cs="Tahoma"/>
        </w:rPr>
        <w:t>r</w:t>
      </w:r>
      <w:r w:rsidR="002D6E32">
        <w:rPr>
          <w:rFonts w:ascii="Tahoma" w:hAnsi="Tahoma" w:cs="Tahoma"/>
        </w:rPr>
        <w:t xml:space="preserve">so de apelación interpuesto por la parte demandada en contra </w:t>
      </w:r>
      <w:r w:rsidR="005A64D0" w:rsidRPr="005A64D0">
        <w:rPr>
          <w:rFonts w:ascii="Tahoma" w:hAnsi="Tahoma" w:cs="Tahoma"/>
        </w:rPr>
        <w:t>de la s</w:t>
      </w:r>
      <w:r w:rsidR="00CC1A17">
        <w:rPr>
          <w:rFonts w:ascii="Tahoma" w:hAnsi="Tahoma" w:cs="Tahoma"/>
        </w:rPr>
        <w:t>entenc</w:t>
      </w:r>
      <w:r w:rsidR="002D6E32">
        <w:rPr>
          <w:rFonts w:ascii="Tahoma" w:hAnsi="Tahoma" w:cs="Tahoma"/>
        </w:rPr>
        <w:t xml:space="preserve">ia emitida por el </w:t>
      </w:r>
      <w:r w:rsidR="002D6E32">
        <w:rPr>
          <w:rFonts w:ascii="Tahoma" w:hAnsi="Tahoma" w:cs="Tahoma"/>
        </w:rPr>
        <w:lastRenderedPageBreak/>
        <w:t>Juzgado Primero</w:t>
      </w:r>
      <w:r w:rsidR="005A64D0" w:rsidRPr="005A64D0">
        <w:rPr>
          <w:rFonts w:ascii="Tahoma" w:hAnsi="Tahoma" w:cs="Tahoma"/>
        </w:rPr>
        <w:t xml:space="preserve"> Laboral del Ci</w:t>
      </w:r>
      <w:r w:rsidR="00C33BA5">
        <w:rPr>
          <w:rFonts w:ascii="Tahoma" w:hAnsi="Tahoma" w:cs="Tahoma"/>
        </w:rPr>
        <w:t xml:space="preserve">rcuito de Pereira el </w:t>
      </w:r>
      <w:r w:rsidR="002D6E32">
        <w:rPr>
          <w:rFonts w:ascii="Tahoma" w:hAnsi="Tahoma" w:cs="Tahoma"/>
        </w:rPr>
        <w:t>28 de enero de 2015</w:t>
      </w:r>
      <w:r w:rsidR="005A64D0" w:rsidRPr="005A64D0">
        <w:rPr>
          <w:rFonts w:ascii="Tahoma" w:hAnsi="Tahoma" w:cs="Tahoma"/>
        </w:rPr>
        <w:t>, dentro del proceso ordinario laboral reseñado con anterioridad.</w:t>
      </w:r>
    </w:p>
    <w:p w:rsidR="007A37CE" w:rsidRPr="002D6E32" w:rsidRDefault="007A37CE" w:rsidP="00F2411D">
      <w:pPr>
        <w:pStyle w:val="Sinespaciado"/>
        <w:rPr>
          <w:lang w:val="es-ES"/>
        </w:rPr>
      </w:pPr>
    </w:p>
    <w:p w:rsidR="00237416" w:rsidRDefault="00237416" w:rsidP="00F2411D">
      <w:pPr>
        <w:widowControl w:val="0"/>
        <w:autoSpaceDE w:val="0"/>
        <w:autoSpaceDN w:val="0"/>
        <w:adjustRightInd w:val="0"/>
        <w:jc w:val="center"/>
        <w:rPr>
          <w:rFonts w:ascii="Tahoma" w:hAnsi="Tahoma" w:cs="Tahoma"/>
          <w:b/>
          <w:bCs/>
        </w:rPr>
      </w:pPr>
      <w:r w:rsidRPr="002B7B53">
        <w:rPr>
          <w:rFonts w:ascii="Tahoma" w:hAnsi="Tahoma" w:cs="Tahoma"/>
          <w:b/>
          <w:bCs/>
        </w:rPr>
        <w:t>Problema jurídico por resolver</w:t>
      </w:r>
    </w:p>
    <w:p w:rsidR="00066A9C" w:rsidRPr="002B7B53" w:rsidRDefault="00066A9C" w:rsidP="00F2411D">
      <w:pPr>
        <w:pStyle w:val="Sinespaciado"/>
      </w:pPr>
    </w:p>
    <w:p w:rsidR="0028542D" w:rsidRPr="002D6E32" w:rsidRDefault="0062158A" w:rsidP="0028542D">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28542D" w:rsidRPr="00CC1A17">
        <w:rPr>
          <w:rFonts w:ascii="Tahoma" w:hAnsi="Tahoma" w:cs="Tahoma"/>
        </w:rPr>
        <w:t>De acuerdo a lo expuesto en la</w:t>
      </w:r>
      <w:r w:rsidR="002D6E32">
        <w:rPr>
          <w:rFonts w:ascii="Tahoma" w:hAnsi="Tahoma" w:cs="Tahoma"/>
        </w:rPr>
        <w:t xml:space="preserve"> sentencia de primera instancia y </w:t>
      </w:r>
      <w:r w:rsidR="00981B39">
        <w:rPr>
          <w:rFonts w:ascii="Tahoma" w:hAnsi="Tahoma" w:cs="Tahoma"/>
        </w:rPr>
        <w:t xml:space="preserve">los argumentos del </w:t>
      </w:r>
      <w:r w:rsidR="002D6E32">
        <w:rPr>
          <w:rFonts w:ascii="Tahoma" w:hAnsi="Tahoma" w:cs="Tahoma"/>
        </w:rPr>
        <w:t xml:space="preserve">recurso de </w:t>
      </w:r>
      <w:r w:rsidR="00176A30">
        <w:rPr>
          <w:rFonts w:ascii="Tahoma" w:hAnsi="Tahoma" w:cs="Tahoma"/>
        </w:rPr>
        <w:t>apelación</w:t>
      </w:r>
      <w:r w:rsidR="002D6E32">
        <w:rPr>
          <w:rFonts w:ascii="Tahoma" w:hAnsi="Tahoma" w:cs="Tahoma"/>
        </w:rPr>
        <w:t>,</w:t>
      </w:r>
      <w:r w:rsidR="0028542D" w:rsidRPr="00CC1A17">
        <w:rPr>
          <w:rFonts w:ascii="Tahoma" w:hAnsi="Tahoma" w:cs="Tahoma"/>
        </w:rPr>
        <w:t xml:space="preserve"> le corresponde a la Sala determinar si a</w:t>
      </w:r>
      <w:r w:rsidR="002D6E32">
        <w:rPr>
          <w:rFonts w:ascii="Tahoma" w:hAnsi="Tahoma" w:cs="Tahoma"/>
        </w:rPr>
        <w:t xml:space="preserve"> </w:t>
      </w:r>
      <w:r w:rsidR="0028542D" w:rsidRPr="00CC1A17">
        <w:rPr>
          <w:rFonts w:ascii="Tahoma" w:hAnsi="Tahoma" w:cs="Tahoma"/>
        </w:rPr>
        <w:t>l</w:t>
      </w:r>
      <w:r w:rsidR="002D6E32">
        <w:rPr>
          <w:rFonts w:ascii="Tahoma" w:hAnsi="Tahoma" w:cs="Tahoma"/>
        </w:rPr>
        <w:t>a</w:t>
      </w:r>
      <w:r w:rsidR="0028542D" w:rsidRPr="00CC1A17">
        <w:rPr>
          <w:rFonts w:ascii="Tahoma" w:hAnsi="Tahoma" w:cs="Tahoma"/>
        </w:rPr>
        <w:t xml:space="preserve"> demandante le </w:t>
      </w:r>
      <w:r w:rsidR="00981B39">
        <w:rPr>
          <w:rFonts w:ascii="Tahoma" w:hAnsi="Tahoma" w:cs="Tahoma"/>
        </w:rPr>
        <w:t xml:space="preserve">es más favorable que </w:t>
      </w:r>
      <w:r w:rsidR="00C33BA5" w:rsidRPr="00CC1A17">
        <w:rPr>
          <w:rFonts w:ascii="Tahoma" w:hAnsi="Tahoma" w:cs="Tahoma"/>
        </w:rPr>
        <w:t xml:space="preserve">su pensión sea </w:t>
      </w:r>
      <w:r w:rsidR="00981B39">
        <w:rPr>
          <w:rFonts w:ascii="Tahoma" w:hAnsi="Tahoma" w:cs="Tahoma"/>
        </w:rPr>
        <w:t>concedida con base</w:t>
      </w:r>
      <w:r w:rsidR="00C972BA">
        <w:rPr>
          <w:rFonts w:ascii="Tahoma" w:hAnsi="Tahoma" w:cs="Tahoma"/>
        </w:rPr>
        <w:t xml:space="preserve"> </w:t>
      </w:r>
      <w:r w:rsidR="00F471B5">
        <w:rPr>
          <w:rFonts w:ascii="Tahoma" w:hAnsi="Tahoma" w:cs="Tahoma"/>
        </w:rPr>
        <w:t xml:space="preserve">la </w:t>
      </w:r>
      <w:r w:rsidR="00981B39">
        <w:rPr>
          <w:rFonts w:ascii="Tahoma" w:hAnsi="Tahoma" w:cs="Tahoma"/>
        </w:rPr>
        <w:t xml:space="preserve">Ley </w:t>
      </w:r>
      <w:r w:rsidR="00F471B5">
        <w:rPr>
          <w:rFonts w:ascii="Tahoma" w:hAnsi="Tahoma" w:cs="Tahoma"/>
        </w:rPr>
        <w:t>71 de 1988</w:t>
      </w:r>
      <w:r w:rsidR="00090469" w:rsidRPr="00176A30">
        <w:rPr>
          <w:rFonts w:ascii="Tahoma" w:hAnsi="Tahoma" w:cs="Tahoma"/>
        </w:rPr>
        <w:t>, en virtud del régimen de transici</w:t>
      </w:r>
      <w:r w:rsidR="001A3A63" w:rsidRPr="00176A30">
        <w:rPr>
          <w:rFonts w:ascii="Tahoma" w:hAnsi="Tahoma" w:cs="Tahoma"/>
        </w:rPr>
        <w:t>ón.</w:t>
      </w:r>
    </w:p>
    <w:p w:rsidR="00F304D8" w:rsidRPr="00F337AF" w:rsidRDefault="00F304D8" w:rsidP="00F337AF">
      <w:pPr>
        <w:pStyle w:val="Sinespaciado"/>
      </w:pPr>
    </w:p>
    <w:p w:rsidR="009A4059" w:rsidRPr="002B7B53" w:rsidRDefault="00D90180" w:rsidP="000F3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rsidR="009A4059" w:rsidRPr="00F337AF" w:rsidRDefault="009A4059" w:rsidP="00F337AF">
      <w:pPr>
        <w:pStyle w:val="Sinespaciado"/>
      </w:pPr>
    </w:p>
    <w:p w:rsidR="00D91939" w:rsidRDefault="002D6E32" w:rsidP="00F0675E">
      <w:pPr>
        <w:widowControl w:val="0"/>
        <w:autoSpaceDE w:val="0"/>
        <w:autoSpaceDN w:val="0"/>
        <w:adjustRightInd w:val="0"/>
        <w:spacing w:line="276" w:lineRule="auto"/>
        <w:ind w:firstLine="708"/>
        <w:jc w:val="both"/>
        <w:rPr>
          <w:rFonts w:ascii="Tahoma" w:hAnsi="Tahoma" w:cs="Tahoma"/>
        </w:rPr>
      </w:pPr>
      <w:r>
        <w:rPr>
          <w:rFonts w:ascii="Tahoma" w:hAnsi="Tahoma" w:cs="Tahoma"/>
          <w:lang w:val="es-CO"/>
        </w:rPr>
        <w:t xml:space="preserve">La </w:t>
      </w:r>
      <w:r>
        <w:rPr>
          <w:rFonts w:ascii="Tahoma" w:hAnsi="Tahoma" w:cs="Tahoma"/>
        </w:rPr>
        <w:t>citada</w:t>
      </w:r>
      <w:r w:rsidR="00F75697">
        <w:rPr>
          <w:rFonts w:ascii="Tahoma" w:hAnsi="Tahoma" w:cs="Tahoma"/>
        </w:rPr>
        <w:t xml:space="preserve"> demandante solicita </w:t>
      </w:r>
      <w:r w:rsidR="007A37CE">
        <w:rPr>
          <w:rFonts w:ascii="Tahoma" w:hAnsi="Tahoma" w:cs="Tahoma"/>
        </w:rPr>
        <w:t xml:space="preserve">que </w:t>
      </w:r>
      <w:r w:rsidR="00E21BC1">
        <w:rPr>
          <w:rFonts w:ascii="Tahoma" w:hAnsi="Tahoma" w:cs="Tahoma"/>
        </w:rPr>
        <w:t xml:space="preserve">se </w:t>
      </w:r>
      <w:r w:rsidR="00F304D8">
        <w:rPr>
          <w:rFonts w:ascii="Tahoma" w:hAnsi="Tahoma" w:cs="Tahoma"/>
        </w:rPr>
        <w:t>o</w:t>
      </w:r>
      <w:r w:rsidR="001F6F25">
        <w:rPr>
          <w:rFonts w:ascii="Tahoma" w:hAnsi="Tahoma" w:cs="Tahoma"/>
        </w:rPr>
        <w:t>rdene a Colpensiones que reliquide</w:t>
      </w:r>
      <w:r w:rsidR="00F304D8">
        <w:rPr>
          <w:rFonts w:ascii="Tahoma" w:hAnsi="Tahoma" w:cs="Tahoma"/>
        </w:rPr>
        <w:t xml:space="preserve"> su pensión de vejez</w:t>
      </w:r>
      <w:r w:rsidR="001F6F25">
        <w:rPr>
          <w:rFonts w:ascii="Tahoma" w:hAnsi="Tahoma" w:cs="Tahoma"/>
        </w:rPr>
        <w:t xml:space="preserve"> teniendo en</w:t>
      </w:r>
      <w:r w:rsidR="00176A30">
        <w:rPr>
          <w:rFonts w:ascii="Tahoma" w:hAnsi="Tahoma" w:cs="Tahoma"/>
        </w:rPr>
        <w:t xml:space="preserve"> </w:t>
      </w:r>
      <w:r w:rsidR="001F6F25">
        <w:rPr>
          <w:rFonts w:ascii="Tahoma" w:hAnsi="Tahoma" w:cs="Tahoma"/>
        </w:rPr>
        <w:t>cuenta todos los factores salariales</w:t>
      </w:r>
      <w:r w:rsidR="00F304D8">
        <w:rPr>
          <w:rFonts w:ascii="Tahoma" w:hAnsi="Tahoma" w:cs="Tahoma"/>
        </w:rPr>
        <w:t xml:space="preserve"> </w:t>
      </w:r>
      <w:r w:rsidR="001F6F25">
        <w:rPr>
          <w:rFonts w:ascii="Tahoma" w:hAnsi="Tahoma" w:cs="Tahoma"/>
        </w:rPr>
        <w:t xml:space="preserve">percibidos </w:t>
      </w:r>
      <w:r w:rsidR="009A4118">
        <w:rPr>
          <w:rFonts w:ascii="Tahoma" w:hAnsi="Tahoma" w:cs="Tahoma"/>
        </w:rPr>
        <w:t>durante su último año de servicios</w:t>
      </w:r>
      <w:r w:rsidR="0069533B">
        <w:rPr>
          <w:rFonts w:ascii="Tahoma" w:hAnsi="Tahoma" w:cs="Tahoma"/>
        </w:rPr>
        <w:t>,</w:t>
      </w:r>
      <w:r w:rsidR="001F6F25">
        <w:rPr>
          <w:rFonts w:ascii="Tahoma" w:hAnsi="Tahoma" w:cs="Tahoma"/>
        </w:rPr>
        <w:t xml:space="preserve"> </w:t>
      </w:r>
      <w:r w:rsidR="009A4118">
        <w:rPr>
          <w:rFonts w:ascii="Tahoma" w:hAnsi="Tahoma" w:cs="Tahoma"/>
        </w:rPr>
        <w:t xml:space="preserve">aplicando </w:t>
      </w:r>
      <w:r w:rsidR="00D72ACF">
        <w:rPr>
          <w:rFonts w:ascii="Tahoma" w:hAnsi="Tahoma" w:cs="Tahoma"/>
        </w:rPr>
        <w:t>un</w:t>
      </w:r>
      <w:r w:rsidR="00AB334A">
        <w:rPr>
          <w:rFonts w:ascii="Tahoma" w:hAnsi="Tahoma" w:cs="Tahoma"/>
        </w:rPr>
        <w:t>a</w:t>
      </w:r>
      <w:r w:rsidR="00D72ACF">
        <w:rPr>
          <w:rFonts w:ascii="Tahoma" w:hAnsi="Tahoma" w:cs="Tahoma"/>
        </w:rPr>
        <w:t xml:space="preserve"> tasa de reemplazo d</w:t>
      </w:r>
      <w:r w:rsidR="009A4118">
        <w:rPr>
          <w:rFonts w:ascii="Tahoma" w:hAnsi="Tahoma" w:cs="Tahoma"/>
        </w:rPr>
        <w:t>el 75%</w:t>
      </w:r>
      <w:r w:rsidR="00AB334A">
        <w:rPr>
          <w:rFonts w:ascii="Tahoma" w:hAnsi="Tahoma" w:cs="Tahoma"/>
        </w:rPr>
        <w:t xml:space="preserve"> a su IBL</w:t>
      </w:r>
      <w:r w:rsidR="00674E94">
        <w:rPr>
          <w:rFonts w:ascii="Tahoma" w:hAnsi="Tahoma" w:cs="Tahoma"/>
        </w:rPr>
        <w:t xml:space="preserve">, y cancele </w:t>
      </w:r>
      <w:r w:rsidR="00176A30">
        <w:rPr>
          <w:rFonts w:ascii="Tahoma" w:hAnsi="Tahoma" w:cs="Tahoma"/>
        </w:rPr>
        <w:t xml:space="preserve">el retroactivo pensional causado </w:t>
      </w:r>
      <w:r w:rsidR="00674E94">
        <w:rPr>
          <w:rFonts w:ascii="Tahoma" w:hAnsi="Tahoma" w:cs="Tahoma"/>
        </w:rPr>
        <w:t xml:space="preserve">desde </w:t>
      </w:r>
      <w:r w:rsidR="00176A30">
        <w:rPr>
          <w:rFonts w:ascii="Tahoma" w:hAnsi="Tahoma" w:cs="Tahoma"/>
        </w:rPr>
        <w:t>el 2 de mayo de 2011</w:t>
      </w:r>
      <w:r w:rsidR="00674E94">
        <w:rPr>
          <w:rFonts w:ascii="Tahoma" w:hAnsi="Tahoma" w:cs="Tahoma"/>
        </w:rPr>
        <w:t>, con</w:t>
      </w:r>
      <w:r w:rsidR="00176A30">
        <w:rPr>
          <w:rFonts w:ascii="Tahoma" w:hAnsi="Tahoma" w:cs="Tahoma"/>
        </w:rPr>
        <w:t xml:space="preserve"> los intereses</w:t>
      </w:r>
      <w:r w:rsidR="00F0675E">
        <w:rPr>
          <w:rFonts w:ascii="Tahoma" w:hAnsi="Tahoma" w:cs="Tahoma"/>
        </w:rPr>
        <w:t xml:space="preserve"> moratorios</w:t>
      </w:r>
      <w:r w:rsidR="00D207DF">
        <w:rPr>
          <w:rFonts w:ascii="Tahoma" w:hAnsi="Tahoma" w:cs="Tahoma"/>
        </w:rPr>
        <w:t xml:space="preserve"> </w:t>
      </w:r>
      <w:r w:rsidR="00176A30">
        <w:rPr>
          <w:rFonts w:ascii="Tahoma" w:hAnsi="Tahoma" w:cs="Tahoma"/>
        </w:rPr>
        <w:t>y las costas procesales.</w:t>
      </w:r>
    </w:p>
    <w:p w:rsidR="00176A30" w:rsidRDefault="00176A30" w:rsidP="00F471B5">
      <w:pPr>
        <w:pStyle w:val="Sinespaciado"/>
      </w:pPr>
    </w:p>
    <w:p w:rsidR="009E470D" w:rsidRDefault="00365EB3" w:rsidP="00EE127C">
      <w:pPr>
        <w:widowControl w:val="0"/>
        <w:autoSpaceDE w:val="0"/>
        <w:autoSpaceDN w:val="0"/>
        <w:adjustRightInd w:val="0"/>
        <w:spacing w:line="276" w:lineRule="auto"/>
        <w:ind w:firstLine="708"/>
        <w:jc w:val="both"/>
        <w:rPr>
          <w:rFonts w:ascii="Tahoma" w:hAnsi="Tahoma" w:cs="Tahoma"/>
        </w:rPr>
      </w:pPr>
      <w:r>
        <w:rPr>
          <w:rFonts w:ascii="Tahoma" w:hAnsi="Tahoma" w:cs="Tahoma"/>
        </w:rPr>
        <w:t>Subsidiariamente</w:t>
      </w:r>
      <w:r w:rsidR="00674E94">
        <w:rPr>
          <w:rFonts w:ascii="Tahoma" w:hAnsi="Tahoma" w:cs="Tahoma"/>
        </w:rPr>
        <w:t>,</w:t>
      </w:r>
      <w:r>
        <w:rPr>
          <w:rFonts w:ascii="Tahoma" w:hAnsi="Tahoma" w:cs="Tahoma"/>
        </w:rPr>
        <w:t xml:space="preserve"> </w:t>
      </w:r>
      <w:r w:rsidR="00674E94">
        <w:rPr>
          <w:rFonts w:ascii="Tahoma" w:hAnsi="Tahoma" w:cs="Tahoma"/>
        </w:rPr>
        <w:t xml:space="preserve">procura que se </w:t>
      </w:r>
      <w:r>
        <w:rPr>
          <w:rFonts w:ascii="Tahoma" w:hAnsi="Tahoma" w:cs="Tahoma"/>
        </w:rPr>
        <w:t xml:space="preserve">condene a Colpensiones </w:t>
      </w:r>
      <w:r w:rsidR="00EE127C">
        <w:rPr>
          <w:rFonts w:ascii="Tahoma" w:hAnsi="Tahoma" w:cs="Tahoma"/>
        </w:rPr>
        <w:t xml:space="preserve">a liquidar la prestación con el promedio de lo devengado en los últimos 10 años cotizados y una tasa de remplazo del 90%; </w:t>
      </w:r>
      <w:r w:rsidR="00E652EB">
        <w:rPr>
          <w:rFonts w:ascii="Tahoma" w:hAnsi="Tahoma" w:cs="Tahoma"/>
        </w:rPr>
        <w:t xml:space="preserve">así como </w:t>
      </w:r>
      <w:r w:rsidR="00674E94">
        <w:rPr>
          <w:rFonts w:ascii="Tahoma" w:hAnsi="Tahoma" w:cs="Tahoma"/>
        </w:rPr>
        <w:t xml:space="preserve">a pagar </w:t>
      </w:r>
      <w:r w:rsidR="00F471B5">
        <w:rPr>
          <w:rFonts w:ascii="Tahoma" w:hAnsi="Tahoma" w:cs="Tahoma"/>
        </w:rPr>
        <w:t>el retroactivo pensional causado</w:t>
      </w:r>
      <w:r w:rsidR="00EE127C">
        <w:rPr>
          <w:rFonts w:ascii="Tahoma" w:hAnsi="Tahoma" w:cs="Tahoma"/>
        </w:rPr>
        <w:t xml:space="preserve"> </w:t>
      </w:r>
      <w:r w:rsidR="00674E94">
        <w:rPr>
          <w:rFonts w:ascii="Tahoma" w:hAnsi="Tahoma" w:cs="Tahoma"/>
        </w:rPr>
        <w:t xml:space="preserve">desde </w:t>
      </w:r>
      <w:r w:rsidR="00EE127C">
        <w:rPr>
          <w:rFonts w:ascii="Tahoma" w:hAnsi="Tahoma" w:cs="Tahoma"/>
        </w:rPr>
        <w:t>el 2 de mayo de 2011</w:t>
      </w:r>
      <w:r w:rsidR="00674E94">
        <w:rPr>
          <w:rFonts w:ascii="Tahoma" w:hAnsi="Tahoma" w:cs="Tahoma"/>
        </w:rPr>
        <w:t xml:space="preserve">, más </w:t>
      </w:r>
      <w:r w:rsidR="00EE127C">
        <w:rPr>
          <w:rFonts w:ascii="Tahoma" w:hAnsi="Tahoma" w:cs="Tahoma"/>
        </w:rPr>
        <w:t>los intereses moratorios y las costas procesales.</w:t>
      </w:r>
    </w:p>
    <w:p w:rsidR="00F75697" w:rsidRPr="00E652EB" w:rsidRDefault="00F75697" w:rsidP="000C7CCE">
      <w:pPr>
        <w:pStyle w:val="Sinespaciado"/>
        <w:rPr>
          <w:lang w:val="es-ES"/>
        </w:rPr>
      </w:pPr>
    </w:p>
    <w:p w:rsidR="0069533B" w:rsidRDefault="00F75697" w:rsidP="00F471B5">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Para fundar </w:t>
      </w:r>
      <w:r w:rsidR="00F304D8">
        <w:rPr>
          <w:rFonts w:ascii="Tahoma" w:hAnsi="Tahoma" w:cs="Tahoma"/>
        </w:rPr>
        <w:t>sus</w:t>
      </w:r>
      <w:r w:rsidR="00C053D8">
        <w:rPr>
          <w:rFonts w:ascii="Tahoma" w:hAnsi="Tahoma" w:cs="Tahoma"/>
        </w:rPr>
        <w:t xml:space="preserve"> pretensiones manifiesta que</w:t>
      </w:r>
      <w:r w:rsidR="00F471B5">
        <w:rPr>
          <w:rFonts w:ascii="Tahoma" w:hAnsi="Tahoma" w:cs="Tahoma"/>
        </w:rPr>
        <w:t xml:space="preserve"> </w:t>
      </w:r>
      <w:r w:rsidR="00674E94">
        <w:rPr>
          <w:rFonts w:ascii="Tahoma" w:hAnsi="Tahoma" w:cs="Tahoma"/>
        </w:rPr>
        <w:t xml:space="preserve">el </w:t>
      </w:r>
      <w:r w:rsidR="001A766A">
        <w:rPr>
          <w:rFonts w:ascii="Tahoma" w:hAnsi="Tahoma" w:cs="Tahoma"/>
        </w:rPr>
        <w:t>8 de agosto de 2009 cumplió 55 años de edad y que en su vida laboral co</w:t>
      </w:r>
      <w:r w:rsidR="00674E94">
        <w:rPr>
          <w:rFonts w:ascii="Tahoma" w:hAnsi="Tahoma" w:cs="Tahoma"/>
        </w:rPr>
        <w:t>tizó un total de 1847 semanas en los sectores público y privado</w:t>
      </w:r>
      <w:r w:rsidR="001A766A">
        <w:rPr>
          <w:rFonts w:ascii="Tahoma" w:hAnsi="Tahoma" w:cs="Tahoma"/>
        </w:rPr>
        <w:t>.</w:t>
      </w:r>
      <w:r w:rsidR="00674E94">
        <w:rPr>
          <w:rFonts w:ascii="Tahoma" w:hAnsi="Tahoma" w:cs="Tahoma"/>
        </w:rPr>
        <w:t xml:space="preserve"> Asimismo, a</w:t>
      </w:r>
      <w:r w:rsidR="001A766A">
        <w:rPr>
          <w:rFonts w:ascii="Tahoma" w:hAnsi="Tahoma" w:cs="Tahoma"/>
        </w:rPr>
        <w:t xml:space="preserve">firma que mediante la </w:t>
      </w:r>
      <w:r w:rsidR="0069533B">
        <w:rPr>
          <w:rFonts w:ascii="Tahoma" w:hAnsi="Tahoma" w:cs="Tahoma"/>
        </w:rPr>
        <w:t>Resolución No. 0001045 del 12 de septiembre de 2011</w:t>
      </w:r>
      <w:r w:rsidR="0069533B" w:rsidRPr="0069533B">
        <w:rPr>
          <w:rFonts w:ascii="Tahoma" w:hAnsi="Tahoma" w:cs="Tahoma"/>
        </w:rPr>
        <w:t xml:space="preserve"> </w:t>
      </w:r>
      <w:r w:rsidR="0069533B">
        <w:rPr>
          <w:rFonts w:ascii="Tahoma" w:hAnsi="Tahoma" w:cs="Tahoma"/>
        </w:rPr>
        <w:t>se le reconoció la pensión de vejez en cuantía de $1.058.240 a partir del 2 de mayo de 2011, con una tasa de reemplazo del 79.25% por 1705</w:t>
      </w:r>
      <w:r w:rsidR="0069533B" w:rsidRPr="00E652EB">
        <w:rPr>
          <w:rFonts w:ascii="Tahoma" w:hAnsi="Tahoma" w:cs="Tahoma"/>
          <w:sz w:val="20"/>
          <w:szCs w:val="20"/>
        </w:rPr>
        <w:t>,71</w:t>
      </w:r>
      <w:r w:rsidR="0069533B">
        <w:rPr>
          <w:rFonts w:ascii="Tahoma" w:hAnsi="Tahoma" w:cs="Tahoma"/>
        </w:rPr>
        <w:t xml:space="preserve"> semanas</w:t>
      </w:r>
      <w:r w:rsidR="00E652EB" w:rsidRPr="00E652EB">
        <w:rPr>
          <w:rFonts w:ascii="Tahoma" w:hAnsi="Tahoma" w:cs="Tahoma"/>
        </w:rPr>
        <w:t xml:space="preserve"> </w:t>
      </w:r>
      <w:r w:rsidR="00E652EB">
        <w:rPr>
          <w:rFonts w:ascii="Tahoma" w:hAnsi="Tahoma" w:cs="Tahoma"/>
        </w:rPr>
        <w:t>cotizadas</w:t>
      </w:r>
      <w:r w:rsidR="0069533B">
        <w:rPr>
          <w:rFonts w:ascii="Tahoma" w:hAnsi="Tahoma" w:cs="Tahoma"/>
        </w:rPr>
        <w:t xml:space="preserve">, pese a que la misma entidad expidió reporte </w:t>
      </w:r>
      <w:r w:rsidR="00E652EB">
        <w:rPr>
          <w:rFonts w:ascii="Tahoma" w:hAnsi="Tahoma" w:cs="Tahoma"/>
        </w:rPr>
        <w:t>en el que se perciben</w:t>
      </w:r>
      <w:r w:rsidR="0069533B">
        <w:rPr>
          <w:rFonts w:ascii="Tahoma" w:hAnsi="Tahoma" w:cs="Tahoma"/>
        </w:rPr>
        <w:t xml:space="preserve"> 1805.</w:t>
      </w:r>
    </w:p>
    <w:p w:rsidR="0069533B" w:rsidRDefault="0069533B" w:rsidP="00F471B5">
      <w:pPr>
        <w:widowControl w:val="0"/>
        <w:autoSpaceDE w:val="0"/>
        <w:autoSpaceDN w:val="0"/>
        <w:adjustRightInd w:val="0"/>
        <w:spacing w:line="276" w:lineRule="auto"/>
        <w:ind w:firstLine="708"/>
        <w:jc w:val="both"/>
        <w:rPr>
          <w:rFonts w:ascii="Tahoma" w:hAnsi="Tahoma" w:cs="Tahoma"/>
        </w:rPr>
      </w:pPr>
    </w:p>
    <w:p w:rsidR="006E4BD6" w:rsidRDefault="001B56CB" w:rsidP="00F471B5">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Agrega que el 24 de julio de 2013 presentó reclamación administrativa con el fin de que le fuera reliquidada su pensión de vejez, teniendo en cuenta todos los factores salariales de su </w:t>
      </w:r>
      <w:r w:rsidR="007B3436">
        <w:rPr>
          <w:rFonts w:ascii="Tahoma" w:hAnsi="Tahoma" w:cs="Tahoma"/>
        </w:rPr>
        <w:t>último</w:t>
      </w:r>
      <w:r>
        <w:rPr>
          <w:rFonts w:ascii="Tahoma" w:hAnsi="Tahoma" w:cs="Tahoma"/>
        </w:rPr>
        <w:t xml:space="preserve"> año laboral y una tasa de reemplazo del 75%</w:t>
      </w:r>
      <w:r w:rsidR="0069533B">
        <w:rPr>
          <w:rFonts w:ascii="Tahoma" w:hAnsi="Tahoma" w:cs="Tahoma"/>
        </w:rPr>
        <w:t>, sin que a</w:t>
      </w:r>
      <w:r>
        <w:rPr>
          <w:rFonts w:ascii="Tahoma" w:hAnsi="Tahoma" w:cs="Tahoma"/>
        </w:rPr>
        <w:t xml:space="preserve"> la fecha de presentación de la demanda</w:t>
      </w:r>
      <w:r w:rsidR="006757AF">
        <w:rPr>
          <w:rFonts w:ascii="Tahoma" w:hAnsi="Tahoma" w:cs="Tahoma"/>
        </w:rPr>
        <w:t xml:space="preserve"> </w:t>
      </w:r>
      <w:r>
        <w:rPr>
          <w:rFonts w:ascii="Tahoma" w:hAnsi="Tahoma" w:cs="Tahoma"/>
        </w:rPr>
        <w:t>Colpensiones ha</w:t>
      </w:r>
      <w:r w:rsidR="006757AF">
        <w:rPr>
          <w:rFonts w:ascii="Tahoma" w:hAnsi="Tahoma" w:cs="Tahoma"/>
        </w:rPr>
        <w:t>ya</w:t>
      </w:r>
      <w:r>
        <w:rPr>
          <w:rFonts w:ascii="Tahoma" w:hAnsi="Tahoma" w:cs="Tahoma"/>
        </w:rPr>
        <w:t xml:space="preserve"> dado repuesta a </w:t>
      </w:r>
      <w:r w:rsidR="00E652EB">
        <w:rPr>
          <w:rFonts w:ascii="Tahoma" w:hAnsi="Tahoma" w:cs="Tahoma"/>
        </w:rPr>
        <w:t>su requerimiento.</w:t>
      </w:r>
    </w:p>
    <w:p w:rsidR="00F6419B" w:rsidRPr="00140D4B" w:rsidRDefault="00F6419B" w:rsidP="00140D4B">
      <w:pPr>
        <w:pStyle w:val="Sinespaciado"/>
      </w:pPr>
    </w:p>
    <w:p w:rsidR="000A0609" w:rsidRDefault="00C47C71"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Colpensiones</w:t>
      </w:r>
      <w:r w:rsidR="00F471B5">
        <w:rPr>
          <w:rFonts w:ascii="Tahoma" w:hAnsi="Tahoma" w:cs="Tahoma"/>
        </w:rPr>
        <w:t xml:space="preserve"> </w:t>
      </w:r>
      <w:r w:rsidR="00517163">
        <w:rPr>
          <w:rFonts w:ascii="Tahoma" w:hAnsi="Tahoma" w:cs="Tahoma"/>
        </w:rPr>
        <w:t>aceptó los hechos de la demanda, salvo aquellos que hacen referencia a la totalidad de semanas cotizadas por la actora, la falta de respuesta a la reclamación del 24 de julio de 2013 y la inaplicación del régimen de transición, frente a los cuales manifestó que no le constaban.</w:t>
      </w:r>
      <w:r w:rsidR="006757AF">
        <w:rPr>
          <w:rFonts w:ascii="Tahoma" w:hAnsi="Tahoma" w:cs="Tahoma"/>
        </w:rPr>
        <w:t xml:space="preserve"> </w:t>
      </w:r>
      <w:r w:rsidR="00A43408">
        <w:rPr>
          <w:rFonts w:ascii="Tahoma" w:hAnsi="Tahoma" w:cs="Tahoma"/>
        </w:rPr>
        <w:t xml:space="preserve">Seguidamente se opuso a la totalidad de las pretensiones y propuso como excepciones de mérito las que denominó </w:t>
      </w:r>
      <w:r w:rsidR="00517163">
        <w:rPr>
          <w:rFonts w:ascii="Tahoma" w:hAnsi="Tahoma" w:cs="Tahoma"/>
        </w:rPr>
        <w:t>“</w:t>
      </w:r>
      <w:r w:rsidR="006B7FC9">
        <w:rPr>
          <w:rFonts w:ascii="Tahoma" w:hAnsi="Tahoma" w:cs="Tahoma"/>
        </w:rPr>
        <w:t>E</w:t>
      </w:r>
      <w:r w:rsidR="00517163">
        <w:rPr>
          <w:rFonts w:ascii="Tahoma" w:hAnsi="Tahoma" w:cs="Tahoma"/>
        </w:rPr>
        <w:t xml:space="preserve">stricto cumplimiento a los mandatos legales” </w:t>
      </w:r>
      <w:r w:rsidR="004E76ED">
        <w:rPr>
          <w:rFonts w:ascii="Tahoma" w:hAnsi="Tahoma" w:cs="Tahoma"/>
        </w:rPr>
        <w:t>“Inexistencia de la obligación</w:t>
      </w:r>
      <w:r w:rsidR="00517163">
        <w:rPr>
          <w:rFonts w:ascii="Tahoma" w:hAnsi="Tahoma" w:cs="Tahoma"/>
        </w:rPr>
        <w:t xml:space="preserve"> demandada</w:t>
      </w:r>
      <w:r w:rsidR="004E76ED">
        <w:rPr>
          <w:rFonts w:ascii="Tahoma" w:hAnsi="Tahoma" w:cs="Tahoma"/>
        </w:rPr>
        <w:t>”</w:t>
      </w:r>
      <w:r w:rsidR="00517163">
        <w:rPr>
          <w:rFonts w:ascii="Tahoma" w:hAnsi="Tahoma" w:cs="Tahoma"/>
        </w:rPr>
        <w:t xml:space="preserve">, </w:t>
      </w:r>
      <w:r w:rsidR="002B7B03">
        <w:rPr>
          <w:rFonts w:ascii="Tahoma" w:hAnsi="Tahoma" w:cs="Tahoma"/>
        </w:rPr>
        <w:t>y “</w:t>
      </w:r>
      <w:r w:rsidR="00517163">
        <w:rPr>
          <w:rFonts w:ascii="Tahoma" w:hAnsi="Tahoma" w:cs="Tahoma"/>
        </w:rPr>
        <w:t>Prescripción</w:t>
      </w:r>
      <w:r w:rsidR="002B7B03">
        <w:rPr>
          <w:rFonts w:ascii="Tahoma" w:hAnsi="Tahoma" w:cs="Tahoma"/>
        </w:rPr>
        <w:t>”.</w:t>
      </w:r>
    </w:p>
    <w:p w:rsidR="00492641" w:rsidRPr="008849D9" w:rsidRDefault="00492641" w:rsidP="008849D9">
      <w:pPr>
        <w:pStyle w:val="Sinespaciado"/>
      </w:pPr>
    </w:p>
    <w:p w:rsidR="00A250D4" w:rsidRDefault="006E78E8" w:rsidP="000476C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A250D4" w:rsidRPr="00FB3799" w:rsidRDefault="00A250D4" w:rsidP="00FB3799">
      <w:pPr>
        <w:pStyle w:val="Sinespaciado"/>
      </w:pPr>
    </w:p>
    <w:p w:rsidR="000C41C0" w:rsidRPr="00DF5CA6" w:rsidRDefault="00A250D4" w:rsidP="00DF5CA6">
      <w:pPr>
        <w:tabs>
          <w:tab w:val="left" w:pos="748"/>
        </w:tabs>
        <w:spacing w:line="276" w:lineRule="auto"/>
        <w:jc w:val="both"/>
        <w:rPr>
          <w:rFonts w:ascii="Tahoma" w:hAnsi="Tahoma" w:cs="Tahoma"/>
        </w:rPr>
      </w:pPr>
      <w:r>
        <w:rPr>
          <w:rFonts w:ascii="Tahoma" w:hAnsi="Tahoma" w:cs="Tahoma"/>
          <w:b/>
        </w:rPr>
        <w:tab/>
      </w:r>
      <w:r w:rsidR="003457D6">
        <w:rPr>
          <w:rFonts w:ascii="Tahoma" w:hAnsi="Tahoma" w:cs="Tahoma"/>
        </w:rPr>
        <w:t xml:space="preserve">La Jueza de primera instancia </w:t>
      </w:r>
      <w:r w:rsidR="002338B3">
        <w:rPr>
          <w:rFonts w:ascii="Tahoma" w:hAnsi="Tahoma" w:cs="Tahoma"/>
        </w:rPr>
        <w:t>declaró</w:t>
      </w:r>
      <w:r w:rsidR="006B7FC9">
        <w:rPr>
          <w:rFonts w:ascii="Tahoma" w:hAnsi="Tahoma" w:cs="Tahoma"/>
        </w:rPr>
        <w:t xml:space="preserve"> no</w:t>
      </w:r>
      <w:r w:rsidR="002338B3">
        <w:rPr>
          <w:rFonts w:ascii="Tahoma" w:hAnsi="Tahoma" w:cs="Tahoma"/>
        </w:rPr>
        <w:t xml:space="preserve"> probadas las excepciones </w:t>
      </w:r>
      <w:r w:rsidR="006757AF">
        <w:rPr>
          <w:rFonts w:ascii="Tahoma" w:hAnsi="Tahoma" w:cs="Tahoma"/>
        </w:rPr>
        <w:t xml:space="preserve">propuestas por Colpensiones y determinó </w:t>
      </w:r>
      <w:r w:rsidR="006B7FC9">
        <w:rPr>
          <w:rFonts w:ascii="Tahoma" w:hAnsi="Tahoma" w:cs="Tahoma"/>
        </w:rPr>
        <w:t xml:space="preserve">que la señora Mariela Palacio Vásquez tiene derecho a percibir </w:t>
      </w:r>
      <w:r w:rsidR="00287EC3">
        <w:rPr>
          <w:rFonts w:ascii="Tahoma" w:hAnsi="Tahoma" w:cs="Tahoma"/>
        </w:rPr>
        <w:t xml:space="preserve">la </w:t>
      </w:r>
      <w:r w:rsidR="006B7FC9">
        <w:rPr>
          <w:rFonts w:ascii="Tahoma" w:hAnsi="Tahoma" w:cs="Tahoma"/>
        </w:rPr>
        <w:t xml:space="preserve">pensión de jubilación </w:t>
      </w:r>
      <w:r w:rsidR="00287EC3">
        <w:rPr>
          <w:rFonts w:ascii="Tahoma" w:hAnsi="Tahoma" w:cs="Tahoma"/>
        </w:rPr>
        <w:t xml:space="preserve">establecida en </w:t>
      </w:r>
      <w:r w:rsidR="006B7FC9">
        <w:rPr>
          <w:rFonts w:ascii="Tahoma" w:hAnsi="Tahoma" w:cs="Tahoma"/>
        </w:rPr>
        <w:t xml:space="preserve">la </w:t>
      </w:r>
      <w:r w:rsidR="00287EC3">
        <w:rPr>
          <w:rFonts w:ascii="Tahoma" w:hAnsi="Tahoma" w:cs="Tahoma"/>
        </w:rPr>
        <w:t xml:space="preserve">Ley </w:t>
      </w:r>
      <w:r w:rsidR="006B7FC9">
        <w:rPr>
          <w:rFonts w:ascii="Tahoma" w:hAnsi="Tahoma" w:cs="Tahoma"/>
        </w:rPr>
        <w:t>71 de 1988</w:t>
      </w:r>
      <w:r w:rsidR="00287EC3" w:rsidRPr="00287EC3">
        <w:rPr>
          <w:rFonts w:ascii="Tahoma" w:hAnsi="Tahoma" w:cs="Tahoma"/>
        </w:rPr>
        <w:t xml:space="preserve"> </w:t>
      </w:r>
      <w:r w:rsidR="00287EC3">
        <w:rPr>
          <w:rFonts w:ascii="Tahoma" w:hAnsi="Tahoma" w:cs="Tahoma"/>
        </w:rPr>
        <w:t>a partir del 2 de mayo de 2011</w:t>
      </w:r>
      <w:r w:rsidR="00825524">
        <w:rPr>
          <w:rFonts w:ascii="Tahoma" w:hAnsi="Tahoma" w:cs="Tahoma"/>
        </w:rPr>
        <w:t>,</w:t>
      </w:r>
      <w:r w:rsidR="006B7FC9">
        <w:rPr>
          <w:rFonts w:ascii="Tahoma" w:hAnsi="Tahoma" w:cs="Tahoma"/>
        </w:rPr>
        <w:t xml:space="preserve"> en cuantía de </w:t>
      </w:r>
      <w:r w:rsidR="00CD558B">
        <w:rPr>
          <w:rFonts w:ascii="Tahoma" w:hAnsi="Tahoma" w:cs="Tahoma"/>
        </w:rPr>
        <w:t>$</w:t>
      </w:r>
      <w:r w:rsidR="006B7FC9">
        <w:rPr>
          <w:rFonts w:ascii="Tahoma" w:hAnsi="Tahoma" w:cs="Tahoma"/>
        </w:rPr>
        <w:t>1.492.514</w:t>
      </w:r>
      <w:r w:rsidR="00287EC3">
        <w:rPr>
          <w:rFonts w:ascii="Tahoma" w:hAnsi="Tahoma" w:cs="Tahoma"/>
        </w:rPr>
        <w:t>,</w:t>
      </w:r>
      <w:r w:rsidR="006B7FC9">
        <w:rPr>
          <w:rFonts w:ascii="Tahoma" w:hAnsi="Tahoma" w:cs="Tahoma"/>
        </w:rPr>
        <w:t xml:space="preserve"> </w:t>
      </w:r>
      <w:r w:rsidR="00F4350F">
        <w:rPr>
          <w:rFonts w:ascii="Tahoma" w:hAnsi="Tahoma" w:cs="Tahoma"/>
        </w:rPr>
        <w:t>de forma vitalicia y con dos mesadas adicionales.</w:t>
      </w:r>
      <w:r w:rsidR="006B7FC9">
        <w:rPr>
          <w:rFonts w:ascii="Tahoma" w:hAnsi="Tahoma" w:cs="Tahoma"/>
        </w:rPr>
        <w:t xml:space="preserve"> </w:t>
      </w:r>
      <w:r w:rsidR="002338B3">
        <w:rPr>
          <w:rFonts w:ascii="Tahoma" w:hAnsi="Tahoma" w:cs="Tahoma"/>
        </w:rPr>
        <w:t>En consecuencia</w:t>
      </w:r>
      <w:r w:rsidR="00287EC3">
        <w:rPr>
          <w:rFonts w:ascii="Tahoma" w:hAnsi="Tahoma" w:cs="Tahoma"/>
        </w:rPr>
        <w:t>,</w:t>
      </w:r>
      <w:r w:rsidR="002338B3">
        <w:rPr>
          <w:rFonts w:ascii="Tahoma" w:hAnsi="Tahoma" w:cs="Tahoma"/>
        </w:rPr>
        <w:t xml:space="preserve"> </w:t>
      </w:r>
      <w:r w:rsidR="00276BC0">
        <w:rPr>
          <w:rFonts w:ascii="Tahoma" w:hAnsi="Tahoma" w:cs="Tahoma"/>
        </w:rPr>
        <w:t>condenó</w:t>
      </w:r>
      <w:r w:rsidR="002338B3">
        <w:rPr>
          <w:rFonts w:ascii="Tahoma" w:hAnsi="Tahoma" w:cs="Tahoma"/>
        </w:rPr>
        <w:t xml:space="preserve"> a la demandada</w:t>
      </w:r>
      <w:r w:rsidR="00276BC0">
        <w:rPr>
          <w:rFonts w:ascii="Tahoma" w:hAnsi="Tahoma" w:cs="Tahoma"/>
        </w:rPr>
        <w:t xml:space="preserve"> a pagar la suma de $24.136.149</w:t>
      </w:r>
      <w:r w:rsidR="00276BC0" w:rsidRPr="00DF5CA6">
        <w:rPr>
          <w:rFonts w:ascii="Tahoma" w:hAnsi="Tahoma" w:cs="Tahoma"/>
          <w:sz w:val="20"/>
          <w:szCs w:val="20"/>
        </w:rPr>
        <w:t>,03</w:t>
      </w:r>
      <w:r w:rsidR="00276BC0">
        <w:rPr>
          <w:rFonts w:ascii="Tahoma" w:hAnsi="Tahoma" w:cs="Tahoma"/>
        </w:rPr>
        <w:t xml:space="preserve"> como diferencia causada entre el 2 de mayo de 2011 y el 28 de enero de 2015, fecha a partir de la cual deber</w:t>
      </w:r>
      <w:r w:rsidR="00287EC3">
        <w:rPr>
          <w:rFonts w:ascii="Tahoma" w:hAnsi="Tahoma" w:cs="Tahoma"/>
        </w:rPr>
        <w:t>ía</w:t>
      </w:r>
      <w:r w:rsidR="00276BC0">
        <w:rPr>
          <w:rFonts w:ascii="Tahoma" w:hAnsi="Tahoma" w:cs="Tahoma"/>
        </w:rPr>
        <w:t xml:space="preserve"> seguir </w:t>
      </w:r>
      <w:r w:rsidR="00276BC0" w:rsidRPr="00DF5CA6">
        <w:rPr>
          <w:rFonts w:ascii="Tahoma" w:hAnsi="Tahoma" w:cs="Tahoma"/>
        </w:rPr>
        <w:t>pagando una mesada de $1.675.900. Por ultimo absolvió a Colpensiones de los intereses moratorios y la condenó en costas procesales.</w:t>
      </w:r>
    </w:p>
    <w:p w:rsidR="0099711F" w:rsidRPr="00DF5CA6" w:rsidRDefault="0099711F" w:rsidP="00DF5CA6">
      <w:pPr>
        <w:pStyle w:val="Sinespaciado"/>
        <w:spacing w:line="276" w:lineRule="auto"/>
      </w:pPr>
    </w:p>
    <w:p w:rsidR="008C619A" w:rsidRDefault="0099711F" w:rsidP="00DF5CA6">
      <w:pPr>
        <w:spacing w:line="276" w:lineRule="auto"/>
        <w:jc w:val="both"/>
        <w:rPr>
          <w:rFonts w:ascii="Tahoma" w:hAnsi="Tahoma" w:cs="Tahoma"/>
        </w:rPr>
      </w:pPr>
      <w:r w:rsidRPr="00DF5CA6">
        <w:rPr>
          <w:rFonts w:ascii="Tahoma" w:hAnsi="Tahoma" w:cs="Tahoma"/>
        </w:rPr>
        <w:tab/>
      </w:r>
      <w:r w:rsidR="00287EC3" w:rsidRPr="00DF5CA6">
        <w:rPr>
          <w:rFonts w:ascii="Tahoma" w:hAnsi="Tahoma" w:cs="Tahoma"/>
        </w:rPr>
        <w:t>Para fundar dicha determinación consideró</w:t>
      </w:r>
      <w:r w:rsidR="0064591B" w:rsidRPr="00DF5CA6">
        <w:rPr>
          <w:rFonts w:ascii="Tahoma" w:hAnsi="Tahoma" w:cs="Tahoma"/>
        </w:rPr>
        <w:t>, en síntesis,</w:t>
      </w:r>
      <w:r w:rsidR="007D1AEB" w:rsidRPr="00DF5CA6">
        <w:rPr>
          <w:rFonts w:ascii="Tahoma" w:hAnsi="Tahoma" w:cs="Tahoma"/>
        </w:rPr>
        <w:t xml:space="preserve"> que</w:t>
      </w:r>
      <w:r w:rsidR="00222384" w:rsidRPr="00DF5CA6">
        <w:rPr>
          <w:rFonts w:ascii="Tahoma" w:hAnsi="Tahoma" w:cs="Tahoma"/>
        </w:rPr>
        <w:t xml:space="preserve"> </w:t>
      </w:r>
      <w:r w:rsidR="00CD558B" w:rsidRPr="00DF5CA6">
        <w:rPr>
          <w:rFonts w:ascii="Tahoma" w:hAnsi="Tahoma" w:cs="Tahoma"/>
        </w:rPr>
        <w:t xml:space="preserve">la actora </w:t>
      </w:r>
      <w:r w:rsidR="00825524" w:rsidRPr="00DF5CA6">
        <w:rPr>
          <w:rFonts w:ascii="Tahoma" w:hAnsi="Tahoma" w:cs="Tahoma"/>
        </w:rPr>
        <w:t>fue bene</w:t>
      </w:r>
      <w:r w:rsidR="00CD558B" w:rsidRPr="00DF5CA6">
        <w:rPr>
          <w:rFonts w:ascii="Tahoma" w:hAnsi="Tahoma" w:cs="Tahoma"/>
        </w:rPr>
        <w:t>ficiaria del régimen de transición</w:t>
      </w:r>
      <w:r w:rsidR="00825524" w:rsidRPr="00DF5CA6">
        <w:rPr>
          <w:rFonts w:ascii="Tahoma" w:hAnsi="Tahoma" w:cs="Tahoma"/>
        </w:rPr>
        <w:t xml:space="preserve"> tanto por edad como por tiempo de servicios y, </w:t>
      </w:r>
      <w:r w:rsidR="00642B51">
        <w:rPr>
          <w:rFonts w:ascii="Tahoma" w:hAnsi="Tahoma" w:cs="Tahoma"/>
        </w:rPr>
        <w:t>por lo tanto,</w:t>
      </w:r>
      <w:r w:rsidR="00825524" w:rsidRPr="00DF5CA6">
        <w:rPr>
          <w:rFonts w:ascii="Tahoma" w:hAnsi="Tahoma" w:cs="Tahoma"/>
        </w:rPr>
        <w:t xml:space="preserve"> le </w:t>
      </w:r>
      <w:r w:rsidR="00825524">
        <w:rPr>
          <w:rFonts w:ascii="Tahoma" w:hAnsi="Tahoma" w:cs="Tahoma"/>
        </w:rPr>
        <w:t>era aplicable la Ley 71 de 1988</w:t>
      </w:r>
      <w:r w:rsidR="00642B51">
        <w:rPr>
          <w:rFonts w:ascii="Tahoma" w:hAnsi="Tahoma" w:cs="Tahoma"/>
        </w:rPr>
        <w:t xml:space="preserve"> para el reconocimiento de la pensión de jubilación</w:t>
      </w:r>
      <w:r w:rsidR="00057FEE">
        <w:rPr>
          <w:rFonts w:ascii="Tahoma" w:hAnsi="Tahoma" w:cs="Tahoma"/>
        </w:rPr>
        <w:t>,</w:t>
      </w:r>
      <w:r w:rsidR="00825524">
        <w:rPr>
          <w:rFonts w:ascii="Tahoma" w:hAnsi="Tahoma" w:cs="Tahoma"/>
        </w:rPr>
        <w:t xml:space="preserve"> norma respecto de la cual cumplía la totalidad de los requisitos.</w:t>
      </w:r>
      <w:r w:rsidR="00057FEE">
        <w:rPr>
          <w:rFonts w:ascii="Tahoma" w:hAnsi="Tahoma" w:cs="Tahoma"/>
        </w:rPr>
        <w:t xml:space="preserve"> En ese sentido, a</w:t>
      </w:r>
      <w:r w:rsidR="00F337AF">
        <w:rPr>
          <w:rFonts w:ascii="Tahoma" w:hAnsi="Tahoma" w:cs="Tahoma"/>
        </w:rPr>
        <w:t>firmó que</w:t>
      </w:r>
      <w:r w:rsidR="00105C2A">
        <w:rPr>
          <w:rFonts w:ascii="Tahoma" w:hAnsi="Tahoma" w:cs="Tahoma"/>
        </w:rPr>
        <w:t xml:space="preserve"> c</w:t>
      </w:r>
      <w:r w:rsidR="00D60E1F">
        <w:rPr>
          <w:rFonts w:ascii="Tahoma" w:hAnsi="Tahoma" w:cs="Tahoma"/>
        </w:rPr>
        <w:t>omo</w:t>
      </w:r>
      <w:r w:rsidR="00F337AF">
        <w:rPr>
          <w:rFonts w:ascii="Tahoma" w:hAnsi="Tahoma" w:cs="Tahoma"/>
        </w:rPr>
        <w:t xml:space="preserve"> a la demandante al 1º de abril de 1994</w:t>
      </w:r>
      <w:r w:rsidR="00D60E1F">
        <w:rPr>
          <w:rFonts w:ascii="Tahoma" w:hAnsi="Tahoma" w:cs="Tahoma"/>
        </w:rPr>
        <w:t xml:space="preserve"> le faltaban más de 10 años para acceder</w:t>
      </w:r>
      <w:r w:rsidR="00057FEE">
        <w:rPr>
          <w:rFonts w:ascii="Tahoma" w:hAnsi="Tahoma" w:cs="Tahoma"/>
        </w:rPr>
        <w:t xml:space="preserve"> a la p</w:t>
      </w:r>
      <w:r w:rsidR="00642B51">
        <w:rPr>
          <w:rFonts w:ascii="Tahoma" w:hAnsi="Tahoma" w:cs="Tahoma"/>
        </w:rPr>
        <w:t>restación</w:t>
      </w:r>
      <w:r w:rsidR="00D60E1F">
        <w:rPr>
          <w:rFonts w:ascii="Tahoma" w:hAnsi="Tahoma" w:cs="Tahoma"/>
        </w:rPr>
        <w:t xml:space="preserve">, </w:t>
      </w:r>
      <w:r w:rsidR="00105C2A">
        <w:rPr>
          <w:rFonts w:ascii="Tahoma" w:hAnsi="Tahoma" w:cs="Tahoma"/>
        </w:rPr>
        <w:t>su IBL deb</w:t>
      </w:r>
      <w:r w:rsidR="00642B51">
        <w:rPr>
          <w:rFonts w:ascii="Tahoma" w:hAnsi="Tahoma" w:cs="Tahoma"/>
        </w:rPr>
        <w:t>ía</w:t>
      </w:r>
      <w:r w:rsidR="00105C2A">
        <w:rPr>
          <w:rFonts w:ascii="Tahoma" w:hAnsi="Tahoma" w:cs="Tahoma"/>
        </w:rPr>
        <w:t xml:space="preserve"> hallarse </w:t>
      </w:r>
      <w:r w:rsidR="00642B51">
        <w:rPr>
          <w:rFonts w:ascii="Tahoma" w:hAnsi="Tahoma" w:cs="Tahoma"/>
        </w:rPr>
        <w:t xml:space="preserve">con base en </w:t>
      </w:r>
      <w:r w:rsidR="00105C2A">
        <w:rPr>
          <w:rFonts w:ascii="Tahoma" w:hAnsi="Tahoma" w:cs="Tahoma"/>
        </w:rPr>
        <w:t xml:space="preserve">el </w:t>
      </w:r>
      <w:r w:rsidR="00D60E1F">
        <w:rPr>
          <w:rFonts w:ascii="Tahoma" w:hAnsi="Tahoma" w:cs="Tahoma"/>
        </w:rPr>
        <w:t>artículo</w:t>
      </w:r>
      <w:r w:rsidR="00105C2A">
        <w:rPr>
          <w:rFonts w:ascii="Tahoma" w:hAnsi="Tahoma" w:cs="Tahoma"/>
        </w:rPr>
        <w:t xml:space="preserve"> 21 de la ley 100 de 1993</w:t>
      </w:r>
      <w:r w:rsidR="00FB3799">
        <w:rPr>
          <w:rFonts w:ascii="Tahoma" w:hAnsi="Tahoma" w:cs="Tahoma"/>
        </w:rPr>
        <w:t xml:space="preserve"> –últimos 10 años de servicios- y no como se solicitó en la demanda</w:t>
      </w:r>
      <w:r w:rsidR="00642B51">
        <w:rPr>
          <w:rFonts w:ascii="Tahoma" w:hAnsi="Tahoma" w:cs="Tahoma"/>
        </w:rPr>
        <w:t>,</w:t>
      </w:r>
      <w:r w:rsidR="008C619A">
        <w:rPr>
          <w:rFonts w:ascii="Tahoma" w:hAnsi="Tahoma" w:cs="Tahoma"/>
        </w:rPr>
        <w:t xml:space="preserve"> lo cual arrojó un resultado de</w:t>
      </w:r>
      <w:r w:rsidR="000F3383">
        <w:rPr>
          <w:rFonts w:ascii="Tahoma" w:hAnsi="Tahoma" w:cs="Tahoma"/>
        </w:rPr>
        <w:t xml:space="preserve"> </w:t>
      </w:r>
      <w:r w:rsidR="00642B51">
        <w:rPr>
          <w:rFonts w:ascii="Tahoma" w:hAnsi="Tahoma" w:cs="Tahoma"/>
        </w:rPr>
        <w:t>$1.990.</w:t>
      </w:r>
      <w:r w:rsidR="008C619A">
        <w:rPr>
          <w:rFonts w:ascii="Tahoma" w:hAnsi="Tahoma" w:cs="Tahoma"/>
        </w:rPr>
        <w:t>019, monto al que se le debía aplicar una tasa de reemplazo del 75% para una pr</w:t>
      </w:r>
      <w:r w:rsidR="000F3383">
        <w:rPr>
          <w:rFonts w:ascii="Tahoma" w:hAnsi="Tahoma" w:cs="Tahoma"/>
        </w:rPr>
        <w:t>imera mesada de $1.492.514 para el año 2011, superior a la calculada por el entonces I.S.S., encontrando una diferencia dejada de cancelar equivalente a $24.136.149,</w:t>
      </w:r>
      <w:r w:rsidR="000F3383" w:rsidRPr="000F3383">
        <w:rPr>
          <w:rFonts w:ascii="Tahoma" w:hAnsi="Tahoma" w:cs="Tahoma"/>
          <w:sz w:val="16"/>
          <w:szCs w:val="16"/>
        </w:rPr>
        <w:t>03</w:t>
      </w:r>
      <w:r w:rsidR="000F3383">
        <w:rPr>
          <w:rFonts w:ascii="Tahoma" w:hAnsi="Tahoma" w:cs="Tahoma"/>
        </w:rPr>
        <w:t>.</w:t>
      </w:r>
    </w:p>
    <w:p w:rsidR="008C619A" w:rsidRDefault="008C619A" w:rsidP="00DF5CA6">
      <w:pPr>
        <w:spacing w:line="276" w:lineRule="auto"/>
        <w:jc w:val="both"/>
        <w:rPr>
          <w:rFonts w:ascii="Tahoma" w:hAnsi="Tahoma" w:cs="Tahoma"/>
        </w:rPr>
      </w:pPr>
    </w:p>
    <w:p w:rsidR="00645A3F" w:rsidRDefault="000F3383" w:rsidP="00105C2A">
      <w:pPr>
        <w:widowControl w:val="0"/>
        <w:autoSpaceDE w:val="0"/>
        <w:autoSpaceDN w:val="0"/>
        <w:adjustRightInd w:val="0"/>
        <w:spacing w:line="276" w:lineRule="auto"/>
        <w:ind w:firstLine="708"/>
        <w:jc w:val="both"/>
      </w:pPr>
      <w:r>
        <w:rPr>
          <w:rFonts w:ascii="Tahoma" w:hAnsi="Tahoma" w:cs="Tahoma"/>
        </w:rPr>
        <w:t xml:space="preserve">Finalmente, refirió que </w:t>
      </w:r>
      <w:r w:rsidR="00645A3F">
        <w:rPr>
          <w:rFonts w:ascii="Tahoma" w:hAnsi="Tahoma" w:cs="Tahoma"/>
        </w:rPr>
        <w:t>los intereses moratorios</w:t>
      </w:r>
      <w:r>
        <w:rPr>
          <w:rFonts w:ascii="Tahoma" w:hAnsi="Tahoma" w:cs="Tahoma"/>
        </w:rPr>
        <w:t xml:space="preserve"> eran </w:t>
      </w:r>
      <w:r w:rsidR="00645A3F">
        <w:rPr>
          <w:rFonts w:ascii="Tahoma" w:hAnsi="Tahoma" w:cs="Tahoma"/>
        </w:rPr>
        <w:t xml:space="preserve">improcedentes </w:t>
      </w:r>
      <w:r>
        <w:rPr>
          <w:rFonts w:ascii="Tahoma" w:hAnsi="Tahoma" w:cs="Tahoma"/>
        </w:rPr>
        <w:t xml:space="preserve">por cuanto </w:t>
      </w:r>
      <w:r w:rsidR="00645A3F">
        <w:rPr>
          <w:rFonts w:ascii="Tahoma" w:hAnsi="Tahoma" w:cs="Tahoma"/>
        </w:rPr>
        <w:t xml:space="preserve">la pensión se reconoció con fundamento en la </w:t>
      </w:r>
      <w:r>
        <w:rPr>
          <w:rFonts w:ascii="Tahoma" w:hAnsi="Tahoma" w:cs="Tahoma"/>
        </w:rPr>
        <w:t xml:space="preserve">Ley </w:t>
      </w:r>
      <w:r w:rsidR="00645A3F">
        <w:rPr>
          <w:rFonts w:ascii="Tahoma" w:hAnsi="Tahoma" w:cs="Tahoma"/>
        </w:rPr>
        <w:t xml:space="preserve">71 de 1988, </w:t>
      </w:r>
      <w:r>
        <w:rPr>
          <w:rFonts w:ascii="Tahoma" w:hAnsi="Tahoma" w:cs="Tahoma"/>
        </w:rPr>
        <w:t>norma que no los contempla.</w:t>
      </w:r>
    </w:p>
    <w:p w:rsidR="00F2411D" w:rsidRPr="00EF1E35" w:rsidRDefault="00F2411D" w:rsidP="00EF1E35">
      <w:pPr>
        <w:pStyle w:val="Sinespaciado"/>
      </w:pPr>
    </w:p>
    <w:p w:rsidR="009A4059" w:rsidRPr="002B7B53" w:rsidRDefault="009B3D7A"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 y p</w:t>
      </w:r>
      <w:r w:rsidR="00C53E93">
        <w:rPr>
          <w:rFonts w:ascii="Tahoma" w:hAnsi="Tahoma" w:cs="Tahoma"/>
          <w:b/>
        </w:rPr>
        <w:t>rocedencia de la consulta</w:t>
      </w:r>
    </w:p>
    <w:p w:rsidR="009A4059" w:rsidRPr="00C53E93" w:rsidRDefault="009A4059" w:rsidP="00C53E93">
      <w:pPr>
        <w:pStyle w:val="Sinespaciado"/>
      </w:pPr>
    </w:p>
    <w:p w:rsidR="009B3D7A" w:rsidRDefault="009B3D7A" w:rsidP="009B3D7A">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El vocero judicial de la parte demandada recurrió la decisión de primera instancia </w:t>
      </w:r>
      <w:r w:rsidR="000F3383">
        <w:rPr>
          <w:rFonts w:ascii="Tahoma" w:hAnsi="Tahoma" w:cs="Tahoma"/>
        </w:rPr>
        <w:t xml:space="preserve">arguyendo que </w:t>
      </w:r>
      <w:r w:rsidR="00154774">
        <w:rPr>
          <w:rFonts w:ascii="Tahoma" w:hAnsi="Tahoma" w:cs="Tahoma"/>
        </w:rPr>
        <w:t>los fundamentos jurídicos de l</w:t>
      </w:r>
      <w:r w:rsidR="000F3383">
        <w:rPr>
          <w:rFonts w:ascii="Tahoma" w:hAnsi="Tahoma" w:cs="Tahoma"/>
        </w:rPr>
        <w:t xml:space="preserve">a </w:t>
      </w:r>
      <w:r w:rsidR="00154774">
        <w:rPr>
          <w:rFonts w:ascii="Tahoma" w:hAnsi="Tahoma" w:cs="Tahoma"/>
        </w:rPr>
        <w:t>sentencia no coinciden con lo inicialmente solicitado a</w:t>
      </w:r>
      <w:r w:rsidR="000F3383">
        <w:rPr>
          <w:rFonts w:ascii="Tahoma" w:hAnsi="Tahoma" w:cs="Tahoma"/>
        </w:rPr>
        <w:t xml:space="preserve">nte </w:t>
      </w:r>
      <w:r w:rsidR="00154774">
        <w:rPr>
          <w:rFonts w:ascii="Tahoma" w:hAnsi="Tahoma" w:cs="Tahoma"/>
        </w:rPr>
        <w:t xml:space="preserve">Colpensiones </w:t>
      </w:r>
      <w:r w:rsidR="000F3383">
        <w:rPr>
          <w:rFonts w:ascii="Tahoma" w:hAnsi="Tahoma" w:cs="Tahoma"/>
        </w:rPr>
        <w:t xml:space="preserve">por la </w:t>
      </w:r>
      <w:r w:rsidR="00EF1E35">
        <w:rPr>
          <w:rFonts w:ascii="Tahoma" w:hAnsi="Tahoma" w:cs="Tahoma"/>
        </w:rPr>
        <w:t>vía administrativa</w:t>
      </w:r>
      <w:r w:rsidR="00154774">
        <w:rPr>
          <w:rFonts w:ascii="Tahoma" w:hAnsi="Tahoma" w:cs="Tahoma"/>
        </w:rPr>
        <w:t xml:space="preserve">, ni tampoco en la demanda, por lo que </w:t>
      </w:r>
      <w:r w:rsidR="000F3383">
        <w:rPr>
          <w:rFonts w:ascii="Tahoma" w:hAnsi="Tahoma" w:cs="Tahoma"/>
        </w:rPr>
        <w:t xml:space="preserve">con la condena </w:t>
      </w:r>
      <w:r w:rsidR="00154774">
        <w:rPr>
          <w:rFonts w:ascii="Tahoma" w:hAnsi="Tahoma" w:cs="Tahoma"/>
        </w:rPr>
        <w:t>se vulner</w:t>
      </w:r>
      <w:r w:rsidR="000F3383">
        <w:rPr>
          <w:rFonts w:ascii="Tahoma" w:hAnsi="Tahoma" w:cs="Tahoma"/>
        </w:rPr>
        <w:t>a</w:t>
      </w:r>
      <w:r w:rsidR="00154774">
        <w:rPr>
          <w:rFonts w:ascii="Tahoma" w:hAnsi="Tahoma" w:cs="Tahoma"/>
        </w:rPr>
        <w:t xml:space="preserve"> el dere</w:t>
      </w:r>
      <w:r w:rsidR="00EF1E35">
        <w:rPr>
          <w:rFonts w:ascii="Tahoma" w:hAnsi="Tahoma" w:cs="Tahoma"/>
        </w:rPr>
        <w:t>cho de autotutela de la entidad</w:t>
      </w:r>
      <w:r w:rsidR="000F3383">
        <w:rPr>
          <w:rFonts w:ascii="Tahoma" w:hAnsi="Tahoma" w:cs="Tahoma"/>
        </w:rPr>
        <w:t xml:space="preserve"> que representa</w:t>
      </w:r>
      <w:r w:rsidR="00EF1E35">
        <w:rPr>
          <w:rFonts w:ascii="Tahoma" w:hAnsi="Tahoma" w:cs="Tahoma"/>
        </w:rPr>
        <w:t>.</w:t>
      </w:r>
    </w:p>
    <w:p w:rsidR="009B3D7A" w:rsidRPr="00EF1E35" w:rsidRDefault="009B3D7A" w:rsidP="00EF1E35">
      <w:pPr>
        <w:pStyle w:val="Sinespaciado"/>
      </w:pPr>
    </w:p>
    <w:p w:rsidR="009B3D7A" w:rsidRPr="001D19EB" w:rsidRDefault="009B3D7A" w:rsidP="00C26976">
      <w:pPr>
        <w:widowControl w:val="0"/>
        <w:autoSpaceDE w:val="0"/>
        <w:autoSpaceDN w:val="0"/>
        <w:adjustRightInd w:val="0"/>
        <w:spacing w:line="276" w:lineRule="auto"/>
        <w:ind w:firstLine="708"/>
        <w:jc w:val="both"/>
        <w:rPr>
          <w:rFonts w:ascii="Tahoma" w:hAnsi="Tahoma" w:cs="Tahoma"/>
        </w:rPr>
      </w:pPr>
      <w:r w:rsidRPr="001D19EB">
        <w:rPr>
          <w:rFonts w:ascii="Tahoma" w:hAnsi="Tahoma" w:cs="Tahoma"/>
        </w:rPr>
        <w:t xml:space="preserve">Por otra parte, teniendo en cuenta que la sentencia fue totalmente desfavorable para los intereses de Colpensiones, se resolverá igualmente el grado jurisdiccional de consulta. </w:t>
      </w:r>
    </w:p>
    <w:p w:rsidR="00C53E93" w:rsidRPr="009B3D7A" w:rsidRDefault="00C53E93" w:rsidP="00C26976">
      <w:pPr>
        <w:pStyle w:val="Sinespaciado"/>
        <w:spacing w:line="276" w:lineRule="auto"/>
        <w:rPr>
          <w:lang w:val="es-ES"/>
        </w:rPr>
      </w:pPr>
    </w:p>
    <w:p w:rsidR="0010792F" w:rsidRPr="008849D9" w:rsidRDefault="00AA407F" w:rsidP="00C26976">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r w:rsidRPr="00B1619D">
        <w:rPr>
          <w:rFonts w:ascii="Tahoma" w:hAnsi="Tahoma" w:cs="Tahoma"/>
        </w:rPr>
        <w:tab/>
      </w:r>
    </w:p>
    <w:p w:rsidR="008849D9" w:rsidRPr="00691A6D" w:rsidRDefault="008849D9" w:rsidP="00C26976">
      <w:pPr>
        <w:pStyle w:val="Sinespaciado"/>
        <w:spacing w:line="276" w:lineRule="auto"/>
      </w:pPr>
    </w:p>
    <w:p w:rsidR="00C26976" w:rsidRPr="00C26976" w:rsidRDefault="00C26976" w:rsidP="00C26976">
      <w:pPr>
        <w:pStyle w:val="Prrafodelista"/>
        <w:numPr>
          <w:ilvl w:val="1"/>
          <w:numId w:val="1"/>
        </w:numPr>
        <w:autoSpaceDE w:val="0"/>
        <w:autoSpaceDN w:val="0"/>
        <w:adjustRightInd w:val="0"/>
        <w:spacing w:line="276" w:lineRule="auto"/>
        <w:ind w:hanging="371"/>
        <w:jc w:val="both"/>
        <w:rPr>
          <w:rFonts w:ascii="Tahoma" w:hAnsi="Tahoma" w:cs="Tahoma"/>
          <w:b/>
        </w:rPr>
      </w:pPr>
      <w:r w:rsidRPr="00C26976">
        <w:rPr>
          <w:rFonts w:ascii="Tahoma" w:hAnsi="Tahoma" w:cs="Tahoma"/>
          <w:b/>
        </w:rPr>
        <w:t>Cálculo del I.B.L. para los beneficiarios del régimen de transición</w:t>
      </w:r>
    </w:p>
    <w:p w:rsidR="00C26976" w:rsidRPr="00A96BF5" w:rsidRDefault="00C26976" w:rsidP="00C26976">
      <w:pPr>
        <w:autoSpaceDE w:val="0"/>
        <w:autoSpaceDN w:val="0"/>
        <w:adjustRightInd w:val="0"/>
        <w:spacing w:line="276" w:lineRule="auto"/>
        <w:ind w:left="360"/>
        <w:jc w:val="both"/>
        <w:rPr>
          <w:rFonts w:ascii="Tahoma" w:hAnsi="Tahoma" w:cs="Tahoma"/>
          <w:b/>
        </w:rPr>
      </w:pPr>
    </w:p>
    <w:p w:rsidR="00C26976" w:rsidRPr="00934C17" w:rsidRDefault="00C26976" w:rsidP="00C26976">
      <w:pPr>
        <w:autoSpaceDE w:val="0"/>
        <w:autoSpaceDN w:val="0"/>
        <w:adjustRightInd w:val="0"/>
        <w:spacing w:line="276" w:lineRule="auto"/>
        <w:ind w:firstLine="708"/>
        <w:jc w:val="both"/>
        <w:rPr>
          <w:rFonts w:ascii="Tahoma" w:hAnsi="Tahoma" w:cs="Tahoma"/>
          <w:lang w:val="es-MX"/>
        </w:rPr>
      </w:pPr>
      <w:r w:rsidRPr="00934C17">
        <w:rPr>
          <w:rFonts w:ascii="Tahoma" w:hAnsi="Tahoma" w:cs="Tahoma"/>
          <w:lang w:val="es-MX"/>
        </w:rPr>
        <w:t>El régimen de transición, enmarcado en el artículo 36 de la Ley 100 de 1.993, contempló la posibilidad de acudir a la edad, tiempo de servicios y al monto de la pensión contemplados en la normativa anterior, sin incluir el I.B.L., pues previó en el inciso tercero del mismo canon que para aquellas personas que a su entrada en vigencia les faltaren menos de 10 años para alcanzarla, sería el promedio de los salarios devengados desde el 1º de abril de 1.994 hasta que cumplieron los requisitos, o el de toda la vida si fuera mayor; ahora, si teniendo derecho a acceder a la gracia pensional continuaron cotizando hasta sobrepasar la decena de anualidades, el lapso que les hacías falta para pensionarse se transpone en el tiempo, ubicándose en el tramo en el que aparece el retiro efectivo del sistema. En los demás casos, cuando restan más de 10 años para alcanzar la prestación periódica, se acude al contenido del artículo 21 de la misma codificación.</w:t>
      </w:r>
    </w:p>
    <w:p w:rsidR="00C26976" w:rsidRDefault="00C26976" w:rsidP="00C26976">
      <w:pPr>
        <w:pStyle w:val="Textoindependiente"/>
        <w:spacing w:after="0" w:line="276" w:lineRule="auto"/>
        <w:ind w:left="1080" w:right="51"/>
        <w:jc w:val="both"/>
        <w:rPr>
          <w:rFonts w:ascii="Tahoma" w:hAnsi="Tahoma" w:cs="Tahoma"/>
          <w:b/>
        </w:rPr>
      </w:pPr>
    </w:p>
    <w:p w:rsidR="0010792F" w:rsidRDefault="008E0F46" w:rsidP="00C26976">
      <w:pPr>
        <w:pStyle w:val="Textoindependiente"/>
        <w:numPr>
          <w:ilvl w:val="1"/>
          <w:numId w:val="1"/>
        </w:numPr>
        <w:spacing w:after="0" w:line="276" w:lineRule="auto"/>
        <w:ind w:right="51" w:hanging="371"/>
        <w:jc w:val="both"/>
        <w:rPr>
          <w:rFonts w:ascii="Tahoma" w:hAnsi="Tahoma" w:cs="Tahoma"/>
          <w:b/>
        </w:rPr>
      </w:pPr>
      <w:r>
        <w:rPr>
          <w:rFonts w:ascii="Tahoma" w:hAnsi="Tahoma" w:cs="Tahoma"/>
          <w:b/>
        </w:rPr>
        <w:t xml:space="preserve">Caso </w:t>
      </w:r>
      <w:r w:rsidR="0010792F">
        <w:rPr>
          <w:rFonts w:ascii="Tahoma" w:hAnsi="Tahoma" w:cs="Tahoma"/>
          <w:b/>
        </w:rPr>
        <w:t>concreto</w:t>
      </w:r>
    </w:p>
    <w:p w:rsidR="00F259AE" w:rsidRDefault="00F259AE" w:rsidP="00C26976">
      <w:pPr>
        <w:pStyle w:val="Sinespaciado"/>
        <w:spacing w:line="276" w:lineRule="auto"/>
      </w:pPr>
    </w:p>
    <w:p w:rsidR="00EF1E35" w:rsidRDefault="00EF1E35" w:rsidP="00C26976">
      <w:pPr>
        <w:pStyle w:val="Textoindependiente"/>
        <w:spacing w:after="0" w:line="276" w:lineRule="auto"/>
        <w:ind w:right="51" w:firstLine="708"/>
        <w:jc w:val="both"/>
        <w:rPr>
          <w:rFonts w:ascii="Tahoma" w:hAnsi="Tahoma" w:cs="Tahoma"/>
          <w:bCs/>
        </w:rPr>
      </w:pPr>
      <w:r>
        <w:rPr>
          <w:rFonts w:ascii="Tahoma" w:hAnsi="Tahoma" w:cs="Tahoma"/>
          <w:bCs/>
        </w:rPr>
        <w:t xml:space="preserve">A efectos de resolver la censura del apelante se dirá, como primera medida, que la prescripción de un derecho se interrumpe por una sola vez con el reclamo presentado por el afiliado, siendo el escenario judicial en donde se pueden debatir asuntos en los que las partes encuentran discrepancias; en ese sentido, no </w:t>
      </w:r>
      <w:r w:rsidR="001E104F">
        <w:rPr>
          <w:rFonts w:ascii="Tahoma" w:hAnsi="Tahoma" w:cs="Tahoma"/>
          <w:bCs/>
        </w:rPr>
        <w:t>se comparte la postura del censor a través de la cual pretende que se le e</w:t>
      </w:r>
      <w:r>
        <w:rPr>
          <w:rFonts w:ascii="Tahoma" w:hAnsi="Tahoma" w:cs="Tahoma"/>
          <w:bCs/>
        </w:rPr>
        <w:t>xi</w:t>
      </w:r>
      <w:r w:rsidR="001E104F">
        <w:rPr>
          <w:rFonts w:ascii="Tahoma" w:hAnsi="Tahoma" w:cs="Tahoma"/>
          <w:bCs/>
        </w:rPr>
        <w:t xml:space="preserve">ja </w:t>
      </w:r>
      <w:r>
        <w:rPr>
          <w:rFonts w:ascii="Tahoma" w:hAnsi="Tahoma" w:cs="Tahoma"/>
          <w:bCs/>
        </w:rPr>
        <w:t>a la actora que presente tantas reclamaciones por una misma prestación hasta que una de ella se fundamente en la normatividad acertada y contenga la totalidad de la información o material probatorio suficiente para que la administradora de pensiones pueda emitir un acto concediendo el derecho.</w:t>
      </w:r>
    </w:p>
    <w:p w:rsidR="00EF1E35" w:rsidRDefault="00EF1E35" w:rsidP="00EF1E35">
      <w:pPr>
        <w:pStyle w:val="Sinespaciado"/>
      </w:pPr>
    </w:p>
    <w:p w:rsidR="00C4265F" w:rsidRDefault="00C4265F" w:rsidP="00790BB5">
      <w:pPr>
        <w:pStyle w:val="Textoindependiente"/>
        <w:spacing w:after="0" w:line="276" w:lineRule="auto"/>
        <w:ind w:right="51" w:firstLine="708"/>
        <w:jc w:val="both"/>
        <w:rPr>
          <w:rFonts w:ascii="Tahoma" w:hAnsi="Tahoma" w:cs="Tahoma"/>
        </w:rPr>
      </w:pPr>
      <w:r w:rsidRPr="00C4265F">
        <w:rPr>
          <w:rFonts w:ascii="Tahoma" w:hAnsi="Tahoma" w:cs="Tahoma"/>
        </w:rPr>
        <w:t xml:space="preserve">Dicho lo anterior, encuentra la Sala que no es necesario un discernimiento profundo en el caso de marras para concluir que la decisión a la que arribó la Jueza de primer grado, relativa </w:t>
      </w:r>
      <w:r w:rsidR="00AB334A">
        <w:rPr>
          <w:rFonts w:ascii="Tahoma" w:hAnsi="Tahoma" w:cs="Tahoma"/>
        </w:rPr>
        <w:t xml:space="preserve">a </w:t>
      </w:r>
      <w:r w:rsidR="0046098C">
        <w:rPr>
          <w:rFonts w:ascii="Tahoma" w:hAnsi="Tahoma" w:cs="Tahoma"/>
        </w:rPr>
        <w:t>que la señora Mariela Palacio Vásquez</w:t>
      </w:r>
      <w:r w:rsidR="0046098C" w:rsidRPr="00C4265F">
        <w:rPr>
          <w:rFonts w:ascii="Tahoma" w:hAnsi="Tahoma" w:cs="Tahoma"/>
        </w:rPr>
        <w:t xml:space="preserve"> </w:t>
      </w:r>
      <w:r w:rsidR="0046098C">
        <w:rPr>
          <w:rFonts w:ascii="Tahoma" w:hAnsi="Tahoma" w:cs="Tahoma"/>
        </w:rPr>
        <w:t>es</w:t>
      </w:r>
      <w:r w:rsidR="00CB61DB">
        <w:rPr>
          <w:rFonts w:ascii="Tahoma" w:hAnsi="Tahoma" w:cs="Tahoma"/>
        </w:rPr>
        <w:t xml:space="preserve"> beneficiaria del régimen de transici</w:t>
      </w:r>
      <w:r w:rsidR="0046098C">
        <w:rPr>
          <w:rFonts w:ascii="Tahoma" w:hAnsi="Tahoma" w:cs="Tahoma"/>
        </w:rPr>
        <w:t>ón,</w:t>
      </w:r>
      <w:r w:rsidR="00CB61DB">
        <w:rPr>
          <w:rFonts w:ascii="Tahoma" w:hAnsi="Tahoma" w:cs="Tahoma"/>
        </w:rPr>
        <w:t xml:space="preserve"> </w:t>
      </w:r>
      <w:r w:rsidRPr="00C4265F">
        <w:rPr>
          <w:rFonts w:ascii="Tahoma" w:hAnsi="Tahoma" w:cs="Tahoma"/>
        </w:rPr>
        <w:t xml:space="preserve">fue acertada, pues teniendo en cuenta que nació el </w:t>
      </w:r>
      <w:r>
        <w:rPr>
          <w:rFonts w:ascii="Tahoma" w:hAnsi="Tahoma" w:cs="Tahoma"/>
        </w:rPr>
        <w:t>8 de agosto de 1954</w:t>
      </w:r>
      <w:r w:rsidRPr="00C4265F">
        <w:rPr>
          <w:rFonts w:ascii="Tahoma" w:hAnsi="Tahoma" w:cs="Tahoma"/>
        </w:rPr>
        <w:t xml:space="preserve"> (fl. 23), para el p</w:t>
      </w:r>
      <w:r>
        <w:rPr>
          <w:rFonts w:ascii="Tahoma" w:hAnsi="Tahoma" w:cs="Tahoma"/>
        </w:rPr>
        <w:t>rimero de abril de 1994 tenía 39 años de edad y contaba con 963,28 semanas cotizadas</w:t>
      </w:r>
      <w:r w:rsidR="00CB61DB">
        <w:rPr>
          <w:rFonts w:ascii="Tahoma" w:hAnsi="Tahoma" w:cs="Tahoma"/>
        </w:rPr>
        <w:t xml:space="preserve"> de acuerdo a</w:t>
      </w:r>
      <w:r w:rsidRPr="00C4265F">
        <w:rPr>
          <w:rFonts w:ascii="Tahoma" w:hAnsi="Tahoma" w:cs="Tahoma"/>
        </w:rPr>
        <w:t>l reporte de semanas cotiz</w:t>
      </w:r>
      <w:r w:rsidR="00CB61DB">
        <w:rPr>
          <w:rFonts w:ascii="Tahoma" w:hAnsi="Tahoma" w:cs="Tahoma"/>
        </w:rPr>
        <w:t>adas allegado por Colpensiones</w:t>
      </w:r>
      <w:r w:rsidR="001E104F">
        <w:rPr>
          <w:rFonts w:ascii="Tahoma" w:hAnsi="Tahoma" w:cs="Tahoma"/>
        </w:rPr>
        <w:t>,</w:t>
      </w:r>
      <w:r w:rsidR="00CB61DB">
        <w:rPr>
          <w:rFonts w:ascii="Tahoma" w:hAnsi="Tahoma" w:cs="Tahoma"/>
        </w:rPr>
        <w:t xml:space="preserve"> que denota</w:t>
      </w:r>
      <w:r w:rsidRPr="00C4265F">
        <w:rPr>
          <w:rFonts w:ascii="Tahoma" w:hAnsi="Tahoma" w:cs="Tahoma"/>
        </w:rPr>
        <w:t xml:space="preserve"> </w:t>
      </w:r>
      <w:r>
        <w:rPr>
          <w:rFonts w:ascii="Tahoma" w:hAnsi="Tahoma" w:cs="Tahoma"/>
        </w:rPr>
        <w:t>261,86</w:t>
      </w:r>
      <w:r w:rsidRPr="00C4265F">
        <w:rPr>
          <w:rFonts w:ascii="Tahoma" w:hAnsi="Tahoma" w:cs="Tahoma"/>
        </w:rPr>
        <w:t xml:space="preserve"> semanas entre </w:t>
      </w:r>
      <w:r>
        <w:rPr>
          <w:rFonts w:ascii="Tahoma" w:hAnsi="Tahoma" w:cs="Tahoma"/>
        </w:rPr>
        <w:t xml:space="preserve">1975 y 1980 </w:t>
      </w:r>
      <w:r w:rsidRPr="00C4265F">
        <w:rPr>
          <w:rFonts w:ascii="Tahoma" w:hAnsi="Tahoma" w:cs="Tahoma"/>
        </w:rPr>
        <w:t xml:space="preserve">(fl. </w:t>
      </w:r>
      <w:r>
        <w:rPr>
          <w:rFonts w:ascii="Tahoma" w:hAnsi="Tahoma" w:cs="Tahoma"/>
        </w:rPr>
        <w:t>8 C 2</w:t>
      </w:r>
      <w:r w:rsidR="0020296E">
        <w:rPr>
          <w:rFonts w:ascii="Tahoma" w:hAnsi="Tahoma" w:cs="Tahoma"/>
        </w:rPr>
        <w:t xml:space="preserve">), </w:t>
      </w:r>
      <w:r w:rsidRPr="00C4265F">
        <w:rPr>
          <w:rFonts w:ascii="Tahoma" w:hAnsi="Tahoma" w:cs="Tahoma"/>
        </w:rPr>
        <w:t xml:space="preserve">y </w:t>
      </w:r>
      <w:r w:rsidR="00CB61DB">
        <w:rPr>
          <w:rFonts w:ascii="Tahoma" w:hAnsi="Tahoma" w:cs="Tahoma"/>
        </w:rPr>
        <w:t>a</w:t>
      </w:r>
      <w:r w:rsidRPr="00C4265F">
        <w:rPr>
          <w:rFonts w:ascii="Tahoma" w:hAnsi="Tahoma" w:cs="Tahoma"/>
        </w:rPr>
        <w:t>l certificado de salarios para pres</w:t>
      </w:r>
      <w:r w:rsidR="0020296E">
        <w:rPr>
          <w:rFonts w:ascii="Tahoma" w:hAnsi="Tahoma" w:cs="Tahoma"/>
        </w:rPr>
        <w:t xml:space="preserve">taciones sociales expedido por </w:t>
      </w:r>
      <w:r w:rsidRPr="00C4265F">
        <w:rPr>
          <w:rFonts w:ascii="Tahoma" w:hAnsi="Tahoma" w:cs="Tahoma"/>
        </w:rPr>
        <w:t>l</w:t>
      </w:r>
      <w:r w:rsidR="0020296E">
        <w:rPr>
          <w:rFonts w:ascii="Tahoma" w:hAnsi="Tahoma" w:cs="Tahoma"/>
        </w:rPr>
        <w:t>a Secretaría de Educación Departamental (fl. 116</w:t>
      </w:r>
      <w:r w:rsidRPr="00C4265F">
        <w:rPr>
          <w:rFonts w:ascii="Tahoma" w:hAnsi="Tahoma" w:cs="Tahoma"/>
        </w:rPr>
        <w:t xml:space="preserve"> y s.s.)</w:t>
      </w:r>
      <w:r w:rsidR="001E104F">
        <w:rPr>
          <w:rFonts w:ascii="Tahoma" w:hAnsi="Tahoma" w:cs="Tahoma"/>
        </w:rPr>
        <w:t>, en el que s</w:t>
      </w:r>
      <w:r w:rsidR="00CB61DB">
        <w:rPr>
          <w:rFonts w:ascii="Tahoma" w:hAnsi="Tahoma" w:cs="Tahoma"/>
        </w:rPr>
        <w:t xml:space="preserve">e plasman </w:t>
      </w:r>
      <w:r w:rsidR="0020296E">
        <w:rPr>
          <w:rFonts w:ascii="Tahoma" w:hAnsi="Tahoma" w:cs="Tahoma"/>
        </w:rPr>
        <w:t>702,28</w:t>
      </w:r>
      <w:r w:rsidR="008C34DC">
        <w:rPr>
          <w:rFonts w:ascii="Tahoma" w:hAnsi="Tahoma" w:cs="Tahoma"/>
        </w:rPr>
        <w:t xml:space="preserve"> semanas </w:t>
      </w:r>
      <w:r w:rsidRPr="00C4265F">
        <w:rPr>
          <w:rFonts w:ascii="Tahoma" w:hAnsi="Tahoma" w:cs="Tahoma"/>
        </w:rPr>
        <w:t xml:space="preserve">entre </w:t>
      </w:r>
      <w:r w:rsidR="0020296E">
        <w:rPr>
          <w:rFonts w:ascii="Tahoma" w:hAnsi="Tahoma" w:cs="Tahoma"/>
        </w:rPr>
        <w:t>agosto de 1980</w:t>
      </w:r>
      <w:r w:rsidRPr="00C4265F">
        <w:rPr>
          <w:rFonts w:ascii="Tahoma" w:hAnsi="Tahoma" w:cs="Tahoma"/>
        </w:rPr>
        <w:t xml:space="preserve"> y </w:t>
      </w:r>
      <w:r w:rsidR="0020296E">
        <w:rPr>
          <w:rFonts w:ascii="Tahoma" w:hAnsi="Tahoma" w:cs="Tahoma"/>
        </w:rPr>
        <w:t>abril</w:t>
      </w:r>
      <w:r w:rsidRPr="00C4265F">
        <w:rPr>
          <w:rFonts w:ascii="Tahoma" w:hAnsi="Tahoma" w:cs="Tahoma"/>
        </w:rPr>
        <w:t xml:space="preserve"> de 19</w:t>
      </w:r>
      <w:r w:rsidR="0020296E">
        <w:rPr>
          <w:rFonts w:ascii="Tahoma" w:hAnsi="Tahoma" w:cs="Tahoma"/>
        </w:rPr>
        <w:t>94</w:t>
      </w:r>
      <w:r w:rsidR="0046098C">
        <w:rPr>
          <w:rFonts w:ascii="Tahoma" w:hAnsi="Tahoma" w:cs="Tahoma"/>
        </w:rPr>
        <w:t>.</w:t>
      </w:r>
    </w:p>
    <w:p w:rsidR="00790BB5" w:rsidRPr="00C4265F" w:rsidRDefault="00790BB5" w:rsidP="00790BB5">
      <w:pPr>
        <w:pStyle w:val="Textoindependiente"/>
        <w:spacing w:after="0" w:line="276" w:lineRule="auto"/>
        <w:ind w:right="51" w:firstLine="708"/>
        <w:jc w:val="both"/>
        <w:rPr>
          <w:rFonts w:ascii="Tahoma" w:hAnsi="Tahoma" w:cs="Tahoma"/>
        </w:rPr>
      </w:pPr>
    </w:p>
    <w:p w:rsidR="001E104F" w:rsidRDefault="008C34DC" w:rsidP="00790BB5">
      <w:pPr>
        <w:pStyle w:val="Textoindependiente"/>
        <w:spacing w:after="0" w:line="276" w:lineRule="auto"/>
        <w:ind w:right="51" w:firstLine="708"/>
        <w:jc w:val="both"/>
        <w:rPr>
          <w:rFonts w:ascii="Tahoma" w:hAnsi="Tahoma" w:cs="Tahoma"/>
        </w:rPr>
      </w:pPr>
      <w:r>
        <w:rPr>
          <w:rFonts w:ascii="Tahoma" w:hAnsi="Tahoma" w:cs="Tahoma"/>
        </w:rPr>
        <w:t>Ahora</w:t>
      </w:r>
      <w:r w:rsidR="00C4265F" w:rsidRPr="00C4265F">
        <w:rPr>
          <w:rFonts w:ascii="Tahoma" w:hAnsi="Tahoma" w:cs="Tahoma"/>
        </w:rPr>
        <w:t xml:space="preserve">, una vez comprobada la viabilidad de estudiar el derecho a la luz de la normatividad anterior, </w:t>
      </w:r>
      <w:r w:rsidR="001E104F">
        <w:rPr>
          <w:rFonts w:ascii="Tahoma" w:hAnsi="Tahoma" w:cs="Tahoma"/>
        </w:rPr>
        <w:t xml:space="preserve">no </w:t>
      </w:r>
      <w:r w:rsidR="00C4265F" w:rsidRPr="00C4265F">
        <w:rPr>
          <w:rFonts w:ascii="Tahoma" w:hAnsi="Tahoma" w:cs="Tahoma"/>
        </w:rPr>
        <w:t xml:space="preserve">se avalan las consideraciones de la A-quo para reconocer la prestación conforme a la Ley 71 de 1988, </w:t>
      </w:r>
      <w:r w:rsidR="001E104F">
        <w:rPr>
          <w:rFonts w:ascii="Tahoma" w:hAnsi="Tahoma" w:cs="Tahoma"/>
        </w:rPr>
        <w:t xml:space="preserve">pues a pesar de </w:t>
      </w:r>
      <w:r w:rsidR="00AB334A">
        <w:rPr>
          <w:rFonts w:ascii="Tahoma" w:hAnsi="Tahoma" w:cs="Tahoma"/>
        </w:rPr>
        <w:t xml:space="preserve">que </w:t>
      </w:r>
      <w:r w:rsidR="001E104F">
        <w:rPr>
          <w:rFonts w:ascii="Tahoma" w:hAnsi="Tahoma" w:cs="Tahoma"/>
        </w:rPr>
        <w:t xml:space="preserve">cumple la totalidad de los requisitos establecidos en dicha normativa, la primera mesada que obtendría no es superior a la reconocida por el extinto I.S.S. </w:t>
      </w:r>
    </w:p>
    <w:p w:rsidR="001E104F" w:rsidRDefault="001E104F" w:rsidP="00790BB5">
      <w:pPr>
        <w:pStyle w:val="Textoindependiente"/>
        <w:spacing w:after="0" w:line="276" w:lineRule="auto"/>
        <w:ind w:right="51" w:firstLine="708"/>
        <w:jc w:val="both"/>
        <w:rPr>
          <w:rFonts w:ascii="Tahoma" w:hAnsi="Tahoma" w:cs="Tahoma"/>
        </w:rPr>
      </w:pPr>
    </w:p>
    <w:p w:rsidR="006E5BBA" w:rsidRDefault="001E104F" w:rsidP="00790BB5">
      <w:pPr>
        <w:pStyle w:val="Textoindependiente"/>
        <w:spacing w:after="0" w:line="276" w:lineRule="auto"/>
        <w:ind w:right="51" w:firstLine="708"/>
        <w:jc w:val="both"/>
        <w:rPr>
          <w:rFonts w:ascii="Tahoma" w:hAnsi="Tahoma" w:cs="Tahoma"/>
        </w:rPr>
      </w:pPr>
      <w:r>
        <w:rPr>
          <w:rFonts w:ascii="Tahoma" w:hAnsi="Tahoma" w:cs="Tahoma"/>
        </w:rPr>
        <w:t xml:space="preserve">En efecto, </w:t>
      </w:r>
      <w:r w:rsidR="006E5BBA">
        <w:rPr>
          <w:rFonts w:ascii="Tahoma" w:hAnsi="Tahoma" w:cs="Tahoma"/>
        </w:rPr>
        <w:t xml:space="preserve">una vez se calculó  el IBL con el promedio de los salarios devengados por la actora en los últimos 10 años efectivamente cotizados, con base en el reporte de semanas cotizadas allegado </w:t>
      </w:r>
      <w:r w:rsidR="006E5BBA" w:rsidRPr="00377C56">
        <w:rPr>
          <w:rFonts w:ascii="Tahoma" w:hAnsi="Tahoma" w:cs="Tahoma"/>
        </w:rPr>
        <w:t>por la entidad demandada (fls. 100 y s.s. ), se concluye que el mismo asciende a $1.388.379,62</w:t>
      </w:r>
      <w:r w:rsidR="00FC78C1" w:rsidRPr="00377C56">
        <w:rPr>
          <w:rFonts w:ascii="Tahoma" w:hAnsi="Tahoma" w:cs="Tahoma"/>
        </w:rPr>
        <w:t>, al cual, al aplicarle una tasa de reemplazo del 75% arroja una primera mesada de</w:t>
      </w:r>
      <w:r w:rsidR="00FC78C1" w:rsidRPr="00377C56">
        <w:rPr>
          <w:rFonts w:ascii="Tahoma" w:hAnsi="Tahoma" w:cs="Tahoma"/>
          <w:bCs/>
          <w:iCs/>
          <w:color w:val="000000"/>
        </w:rPr>
        <w:t xml:space="preserve"> $1.041.285</w:t>
      </w:r>
      <w:r w:rsidR="00377C56">
        <w:rPr>
          <w:rFonts w:ascii="Tahoma" w:hAnsi="Tahoma" w:cs="Tahoma"/>
          <w:bCs/>
        </w:rPr>
        <w:t>; valor i</w:t>
      </w:r>
      <w:r w:rsidR="00FC78C1" w:rsidRPr="00FC78C1">
        <w:rPr>
          <w:rFonts w:ascii="Tahoma" w:hAnsi="Tahoma" w:cs="Tahoma"/>
        </w:rPr>
        <w:t>nferior incluso al reconocid</w:t>
      </w:r>
      <w:r w:rsidR="00377C56">
        <w:rPr>
          <w:rFonts w:ascii="Tahoma" w:hAnsi="Tahoma" w:cs="Tahoma"/>
        </w:rPr>
        <w:t>o</w:t>
      </w:r>
      <w:r w:rsidR="00FC78C1" w:rsidRPr="00FC78C1">
        <w:rPr>
          <w:rFonts w:ascii="Tahoma" w:hAnsi="Tahoma" w:cs="Tahoma"/>
        </w:rPr>
        <w:t xml:space="preserve"> por la demandada y que </w:t>
      </w:r>
      <w:r w:rsidR="006E5BBA" w:rsidRPr="00FC78C1">
        <w:rPr>
          <w:rFonts w:ascii="Tahoma" w:hAnsi="Tahoma" w:cs="Tahoma"/>
        </w:rPr>
        <w:t>difiere en gran medida con el encontrado por la Jueza de primera instancia, porque esta última efectuó la</w:t>
      </w:r>
      <w:r w:rsidR="006E5BBA">
        <w:rPr>
          <w:rFonts w:ascii="Tahoma" w:hAnsi="Tahoma" w:cs="Tahoma"/>
        </w:rPr>
        <w:t xml:space="preserve"> liquidación teniendo en cuenta los salarios certificados por la Secretaria de Educación (fls. 116 y s.s.), en los cuales se incluyen conceptos sobre los cuales no se efectuaron cotizaciones</w:t>
      </w:r>
      <w:r w:rsidR="00FC78C1">
        <w:rPr>
          <w:rFonts w:ascii="Tahoma" w:hAnsi="Tahoma" w:cs="Tahoma"/>
        </w:rPr>
        <w:t xml:space="preserve"> según se observa </w:t>
      </w:r>
      <w:r w:rsidR="006E5BBA">
        <w:rPr>
          <w:rFonts w:ascii="Tahoma" w:hAnsi="Tahoma" w:cs="Tahoma"/>
        </w:rPr>
        <w:t>en la historia laboral aportada por Colpensiones</w:t>
      </w:r>
      <w:r w:rsidR="008E6B23">
        <w:rPr>
          <w:rFonts w:ascii="Tahoma" w:hAnsi="Tahoma" w:cs="Tahoma"/>
        </w:rPr>
        <w:t>, apartándose de la literalidad de</w:t>
      </w:r>
      <w:r w:rsidR="006E5BBA">
        <w:rPr>
          <w:rFonts w:ascii="Tahoma" w:hAnsi="Tahoma" w:cs="Tahoma"/>
        </w:rPr>
        <w:t>l artículo 21 de la ley 100 de 1993</w:t>
      </w:r>
      <w:r w:rsidR="008E6B23">
        <w:rPr>
          <w:rFonts w:ascii="Tahoma" w:hAnsi="Tahoma" w:cs="Tahoma"/>
        </w:rPr>
        <w:t xml:space="preserve">, que </w:t>
      </w:r>
      <w:r w:rsidR="006E5BBA">
        <w:rPr>
          <w:rFonts w:ascii="Tahoma" w:hAnsi="Tahoma" w:cs="Tahoma"/>
        </w:rPr>
        <w:t xml:space="preserve">establece expresamente que </w:t>
      </w:r>
      <w:r w:rsidR="008E6B23">
        <w:rPr>
          <w:rFonts w:ascii="Tahoma" w:hAnsi="Tahoma" w:cs="Tahoma"/>
        </w:rPr>
        <w:t xml:space="preserve">la aludida suma </w:t>
      </w:r>
      <w:r w:rsidR="006E5BBA">
        <w:rPr>
          <w:rFonts w:ascii="Tahoma" w:hAnsi="Tahoma" w:cs="Tahoma"/>
        </w:rPr>
        <w:t xml:space="preserve">se obtiene </w:t>
      </w:r>
      <w:r w:rsidR="008E6B23">
        <w:rPr>
          <w:rFonts w:ascii="Tahoma" w:hAnsi="Tahoma" w:cs="Tahoma"/>
        </w:rPr>
        <w:t xml:space="preserve">con </w:t>
      </w:r>
      <w:r w:rsidR="006E5BBA">
        <w:rPr>
          <w:rFonts w:ascii="Tahoma" w:hAnsi="Tahoma" w:cs="Tahoma"/>
        </w:rPr>
        <w:t xml:space="preserve">del promedio de los salarios sobre los cuales </w:t>
      </w:r>
      <w:r w:rsidR="008E6B23">
        <w:rPr>
          <w:rFonts w:ascii="Tahoma" w:hAnsi="Tahoma" w:cs="Tahoma"/>
        </w:rPr>
        <w:t>se c</w:t>
      </w:r>
      <w:r w:rsidR="006E5BBA">
        <w:rPr>
          <w:rFonts w:ascii="Tahoma" w:hAnsi="Tahoma" w:cs="Tahoma"/>
        </w:rPr>
        <w:t>otiz</w:t>
      </w:r>
      <w:r w:rsidR="008E6B23">
        <w:rPr>
          <w:rFonts w:ascii="Tahoma" w:hAnsi="Tahoma" w:cs="Tahoma"/>
        </w:rPr>
        <w:t>ó</w:t>
      </w:r>
      <w:r w:rsidR="006E5BBA">
        <w:rPr>
          <w:rFonts w:ascii="Tahoma" w:hAnsi="Tahoma" w:cs="Tahoma"/>
        </w:rPr>
        <w:t xml:space="preserve"> </w:t>
      </w:r>
      <w:r w:rsidR="008E6B23">
        <w:rPr>
          <w:rFonts w:ascii="Tahoma" w:hAnsi="Tahoma" w:cs="Tahoma"/>
        </w:rPr>
        <w:t>efectivamente</w:t>
      </w:r>
      <w:r w:rsidR="006E5BBA">
        <w:rPr>
          <w:rFonts w:ascii="Tahoma" w:hAnsi="Tahoma" w:cs="Tahoma"/>
        </w:rPr>
        <w:t>.</w:t>
      </w:r>
    </w:p>
    <w:p w:rsidR="006E5BBA" w:rsidRDefault="006E5BBA" w:rsidP="00790BB5">
      <w:pPr>
        <w:pStyle w:val="Textoindependiente"/>
        <w:spacing w:after="0" w:line="276" w:lineRule="auto"/>
        <w:ind w:right="51" w:firstLine="708"/>
        <w:jc w:val="both"/>
        <w:rPr>
          <w:rFonts w:ascii="Tahoma" w:hAnsi="Tahoma" w:cs="Tahoma"/>
        </w:rPr>
      </w:pPr>
    </w:p>
    <w:p w:rsidR="00377C56" w:rsidRDefault="00377C56" w:rsidP="00790BB5">
      <w:pPr>
        <w:pStyle w:val="Textoindependiente"/>
        <w:spacing w:after="0" w:line="276" w:lineRule="auto"/>
        <w:ind w:right="51" w:firstLine="708"/>
        <w:jc w:val="both"/>
        <w:rPr>
          <w:rFonts w:ascii="Tahoma" w:hAnsi="Tahoma" w:cs="Tahoma"/>
          <w:sz w:val="18"/>
          <w:szCs w:val="18"/>
        </w:rPr>
      </w:pPr>
      <w:r>
        <w:rPr>
          <w:rFonts w:ascii="Tahoma" w:hAnsi="Tahoma" w:cs="Tahoma"/>
        </w:rPr>
        <w:t xml:space="preserve">No obstante, </w:t>
      </w:r>
      <w:r w:rsidR="007B3436">
        <w:rPr>
          <w:rFonts w:ascii="Tahoma" w:hAnsi="Tahoma" w:cs="Tahoma"/>
        </w:rPr>
        <w:t>para esta Corporación sí era procedente aplicar al aludido IBL la tasa de reemplazo del 90%</w:t>
      </w:r>
      <w:r w:rsidR="00656D90">
        <w:rPr>
          <w:rFonts w:ascii="Tahoma" w:hAnsi="Tahoma" w:cs="Tahoma"/>
        </w:rPr>
        <w:t xml:space="preserve"> consagrada en el Acuerdo 049 de 1990, </w:t>
      </w:r>
      <w:r w:rsidR="007B3436">
        <w:rPr>
          <w:rFonts w:ascii="Tahoma" w:hAnsi="Tahoma" w:cs="Tahoma"/>
        </w:rPr>
        <w:t xml:space="preserve">reclamada en las pretensiones subsidiarias de la </w:t>
      </w:r>
      <w:r w:rsidR="00AD29EA">
        <w:rPr>
          <w:rFonts w:ascii="Tahoma" w:hAnsi="Tahoma" w:cs="Tahoma"/>
        </w:rPr>
        <w:t xml:space="preserve">demanda, pues mediante providencia del 30 de octubre de 2015, proferida dentro del proceso radicado con el número </w:t>
      </w:r>
      <w:r w:rsidR="00AD29EA" w:rsidRPr="00AD29EA">
        <w:rPr>
          <w:rFonts w:ascii="Tahoma" w:hAnsi="Tahoma" w:cs="Tahoma"/>
        </w:rPr>
        <w:t>2013-00483, con ponencia de quien aquí cumple igual encargo, se acogió la postura sentada por la Corte Constitucional en la sentencia SU-769 de 2014, según la cual el Acuerdo 049 de 1990 no estableció que las cotizaciones debieran efectuarse exclusivamente en el I.S.S., ni fijó un modo restringido para computar las semanas, sino que exige simplemente que se hubieran hecho en la cantidad establecida, independientemente de si se efectuaron en los sectores público o privado; interpretación que resulta más favorable para los intereses del afiliado, de acuerdo con los artículos 53 de la Constitución Política y el 21 del Código Sustantivo del Trabajo</w:t>
      </w:r>
      <w:r w:rsidR="00AD29EA">
        <w:rPr>
          <w:rFonts w:ascii="Tahoma" w:hAnsi="Tahoma" w:cs="Tahoma"/>
        </w:rPr>
        <w:t xml:space="preserve">. </w:t>
      </w:r>
    </w:p>
    <w:p w:rsidR="00AD29EA" w:rsidRPr="0019110E" w:rsidRDefault="00AD29EA" w:rsidP="00790BB5">
      <w:pPr>
        <w:pStyle w:val="Textoindependiente"/>
        <w:spacing w:after="0" w:line="276" w:lineRule="auto"/>
        <w:ind w:right="51" w:firstLine="708"/>
        <w:jc w:val="both"/>
        <w:rPr>
          <w:rFonts w:ascii="Tahoma" w:hAnsi="Tahoma" w:cs="Tahoma"/>
        </w:rPr>
      </w:pPr>
    </w:p>
    <w:p w:rsidR="0019110E" w:rsidRPr="0019110E" w:rsidRDefault="005723D5" w:rsidP="00790BB5">
      <w:pPr>
        <w:spacing w:line="276" w:lineRule="auto"/>
        <w:jc w:val="both"/>
        <w:rPr>
          <w:rFonts w:ascii="Tahoma" w:hAnsi="Tahoma" w:cs="Tahoma"/>
          <w:b/>
          <w:bCs/>
          <w:color w:val="000000"/>
        </w:rPr>
      </w:pPr>
      <w:r>
        <w:rPr>
          <w:rFonts w:ascii="Tahoma" w:hAnsi="Tahoma" w:cs="Tahoma"/>
        </w:rPr>
        <w:tab/>
      </w:r>
      <w:r w:rsidR="006E5BBA" w:rsidRPr="0019110E">
        <w:rPr>
          <w:rFonts w:ascii="Tahoma" w:hAnsi="Tahoma" w:cs="Tahoma"/>
        </w:rPr>
        <w:t xml:space="preserve">Así pues, </w:t>
      </w:r>
      <w:r w:rsidR="0029247E" w:rsidRPr="0019110E">
        <w:rPr>
          <w:rFonts w:ascii="Tahoma" w:hAnsi="Tahoma" w:cs="Tahoma"/>
        </w:rPr>
        <w:t>siendo</w:t>
      </w:r>
      <w:r w:rsidR="00656D90" w:rsidRPr="0019110E">
        <w:rPr>
          <w:rFonts w:ascii="Tahoma" w:hAnsi="Tahoma" w:cs="Tahoma"/>
        </w:rPr>
        <w:t xml:space="preserve"> la actora</w:t>
      </w:r>
      <w:r w:rsidR="00AD29EA" w:rsidRPr="0019110E">
        <w:rPr>
          <w:rFonts w:ascii="Tahoma" w:hAnsi="Tahoma" w:cs="Tahoma"/>
        </w:rPr>
        <w:t xml:space="preserve"> beneficiaria del régimen de transición </w:t>
      </w:r>
      <w:r w:rsidR="0029247E" w:rsidRPr="0019110E">
        <w:rPr>
          <w:rFonts w:ascii="Tahoma" w:hAnsi="Tahoma" w:cs="Tahoma"/>
        </w:rPr>
        <w:t xml:space="preserve">y contando con más de 1800 semanas cotizadas, </w:t>
      </w:r>
      <w:r w:rsidR="00656D90" w:rsidRPr="0019110E">
        <w:rPr>
          <w:rFonts w:ascii="Tahoma" w:hAnsi="Tahoma" w:cs="Tahoma"/>
        </w:rPr>
        <w:t>se itera, era dable aplicar la tasa de reemplazo del 90% a</w:t>
      </w:r>
      <w:r w:rsidR="00AB334A">
        <w:rPr>
          <w:rFonts w:ascii="Tahoma" w:hAnsi="Tahoma" w:cs="Tahoma"/>
        </w:rPr>
        <w:t xml:space="preserve"> un</w:t>
      </w:r>
      <w:r w:rsidR="00AB334A" w:rsidRPr="0019110E">
        <w:rPr>
          <w:rFonts w:ascii="Tahoma" w:hAnsi="Tahoma" w:cs="Tahoma"/>
        </w:rPr>
        <w:t xml:space="preserve"> </w:t>
      </w:r>
      <w:r w:rsidR="00AB334A">
        <w:rPr>
          <w:rFonts w:ascii="Tahoma" w:hAnsi="Tahoma" w:cs="Tahoma"/>
        </w:rPr>
        <w:t xml:space="preserve">IBL de </w:t>
      </w:r>
      <w:r w:rsidR="00656D90" w:rsidRPr="0019110E">
        <w:rPr>
          <w:rFonts w:ascii="Tahoma" w:hAnsi="Tahoma" w:cs="Tahoma"/>
        </w:rPr>
        <w:t>$1.388.379</w:t>
      </w:r>
      <w:r w:rsidR="00656D90" w:rsidRPr="00AB334A">
        <w:rPr>
          <w:rFonts w:ascii="Tahoma" w:hAnsi="Tahoma" w:cs="Tahoma"/>
          <w:sz w:val="20"/>
          <w:szCs w:val="20"/>
        </w:rPr>
        <w:t>,62</w:t>
      </w:r>
      <w:r w:rsidR="00192236" w:rsidRPr="0019110E">
        <w:rPr>
          <w:rFonts w:ascii="Tahoma" w:hAnsi="Tahoma" w:cs="Tahoma"/>
        </w:rPr>
        <w:t xml:space="preserve">, </w:t>
      </w:r>
      <w:r w:rsidR="00AB334A">
        <w:rPr>
          <w:rFonts w:ascii="Tahoma" w:hAnsi="Tahoma" w:cs="Tahoma"/>
        </w:rPr>
        <w:t xml:space="preserve">con lo cual </w:t>
      </w:r>
      <w:r w:rsidR="00192236" w:rsidRPr="0019110E">
        <w:rPr>
          <w:rFonts w:ascii="Tahoma" w:hAnsi="Tahoma" w:cs="Tahoma"/>
        </w:rPr>
        <w:t>se obtiene una primera mesada para el año 2011 de $1.249.54</w:t>
      </w:r>
      <w:r w:rsidR="0019110E" w:rsidRPr="0019110E">
        <w:rPr>
          <w:rFonts w:ascii="Tahoma" w:hAnsi="Tahoma" w:cs="Tahoma"/>
        </w:rPr>
        <w:t>2</w:t>
      </w:r>
      <w:r w:rsidR="00192236" w:rsidRPr="0019110E">
        <w:rPr>
          <w:rFonts w:ascii="Tahoma" w:hAnsi="Tahoma" w:cs="Tahoma"/>
        </w:rPr>
        <w:t>, –</w:t>
      </w:r>
      <w:r w:rsidR="00192236" w:rsidRPr="0019110E">
        <w:rPr>
          <w:rFonts w:ascii="Tahoma" w:hAnsi="Tahoma" w:cs="Tahoma"/>
          <w:i/>
        </w:rPr>
        <w:t xml:space="preserve">tal como se observa en </w:t>
      </w:r>
      <w:r w:rsidR="00192236" w:rsidRPr="0019110E">
        <w:rPr>
          <w:rFonts w:ascii="Tahoma" w:hAnsi="Tahoma" w:cs="Tahoma"/>
          <w:bCs/>
          <w:i/>
        </w:rPr>
        <w:t>la liquidación que se pone en conocimiento de las partes y que hará parte integral del acta que se levante con ocasión de la presente diligencia</w:t>
      </w:r>
      <w:r w:rsidR="00192236" w:rsidRPr="0019110E">
        <w:rPr>
          <w:rFonts w:ascii="Tahoma" w:hAnsi="Tahoma" w:cs="Tahoma"/>
          <w:bCs/>
        </w:rPr>
        <w:t>-,</w:t>
      </w:r>
      <w:r w:rsidR="009405AC" w:rsidRPr="0019110E">
        <w:rPr>
          <w:rFonts w:ascii="Tahoma" w:hAnsi="Tahoma" w:cs="Tahoma"/>
          <w:bCs/>
        </w:rPr>
        <w:t xml:space="preserve"> valor que al ser superior </w:t>
      </w:r>
      <w:r w:rsidR="00AB334A">
        <w:rPr>
          <w:rFonts w:ascii="Tahoma" w:hAnsi="Tahoma" w:cs="Tahoma"/>
          <w:bCs/>
        </w:rPr>
        <w:t>a</w:t>
      </w:r>
      <w:r w:rsidR="009405AC" w:rsidRPr="0019110E">
        <w:rPr>
          <w:rFonts w:ascii="Tahoma" w:hAnsi="Tahoma" w:cs="Tahoma"/>
          <w:bCs/>
        </w:rPr>
        <w:t xml:space="preserve">l reconocido por </w:t>
      </w:r>
      <w:r w:rsidR="001F2DE7" w:rsidRPr="0019110E">
        <w:rPr>
          <w:rFonts w:ascii="Tahoma" w:hAnsi="Tahoma" w:cs="Tahoma"/>
          <w:bCs/>
        </w:rPr>
        <w:t>el I.S.S.</w:t>
      </w:r>
      <w:r w:rsidR="00E774B9">
        <w:rPr>
          <w:rFonts w:ascii="Tahoma" w:hAnsi="Tahoma" w:cs="Tahoma"/>
          <w:bCs/>
        </w:rPr>
        <w:t>, e inferior al calculado por la Jueza de instancia,</w:t>
      </w:r>
      <w:r w:rsidR="001F2DE7" w:rsidRPr="0019110E">
        <w:rPr>
          <w:rFonts w:ascii="Tahoma" w:hAnsi="Tahoma" w:cs="Tahoma"/>
          <w:bCs/>
        </w:rPr>
        <w:t xml:space="preserve"> hacía procedente el reconocimiento de las diferencias reclamadas</w:t>
      </w:r>
      <w:r>
        <w:rPr>
          <w:rFonts w:ascii="Tahoma" w:hAnsi="Tahoma" w:cs="Tahoma"/>
          <w:bCs/>
        </w:rPr>
        <w:t xml:space="preserve"> teniendo en cuenta 14 mesadas anuales, en razón a que la prestación se causó antes del 31 de julio de 2011 y no supera los 3 salarios mínimos</w:t>
      </w:r>
      <w:r w:rsidR="001F2DE7" w:rsidRPr="0019110E">
        <w:rPr>
          <w:rFonts w:ascii="Tahoma" w:hAnsi="Tahoma" w:cs="Tahoma"/>
          <w:bCs/>
        </w:rPr>
        <w:t xml:space="preserve">, mismas que ascienden a la suma de </w:t>
      </w:r>
      <w:r w:rsidRPr="005723D5">
        <w:rPr>
          <w:rFonts w:ascii="Tahoma" w:hAnsi="Tahoma" w:cs="Tahoma"/>
          <w:bCs/>
        </w:rPr>
        <w:t>$</w:t>
      </w:r>
      <w:r w:rsidR="0019110E" w:rsidRPr="005723D5">
        <w:rPr>
          <w:rFonts w:ascii="Tahoma" w:hAnsi="Tahoma" w:cs="Tahoma"/>
          <w:bCs/>
          <w:color w:val="000000"/>
        </w:rPr>
        <w:t>13.439.721</w:t>
      </w:r>
      <w:r w:rsidR="0019110E" w:rsidRPr="005723D5">
        <w:rPr>
          <w:rFonts w:ascii="Tahoma" w:hAnsi="Tahoma" w:cs="Tahoma"/>
          <w:bCs/>
          <w:color w:val="000000"/>
          <w:sz w:val="18"/>
          <w:szCs w:val="18"/>
        </w:rPr>
        <w:t>,83</w:t>
      </w:r>
      <w:r w:rsidR="00472949">
        <w:rPr>
          <w:rFonts w:ascii="Tahoma" w:hAnsi="Tahoma" w:cs="Tahoma"/>
          <w:bCs/>
          <w:color w:val="000000"/>
        </w:rPr>
        <w:t>.</w:t>
      </w:r>
      <w:r w:rsidR="0019110E" w:rsidRPr="0019110E">
        <w:rPr>
          <w:rFonts w:ascii="Tahoma" w:hAnsi="Tahoma" w:cs="Tahoma"/>
          <w:b/>
          <w:bCs/>
          <w:color w:val="000000"/>
        </w:rPr>
        <w:t xml:space="preserve"> </w:t>
      </w:r>
    </w:p>
    <w:p w:rsidR="00AD29EA" w:rsidRDefault="001F2DE7" w:rsidP="006E5BBA">
      <w:pPr>
        <w:pStyle w:val="Textoindependiente"/>
        <w:spacing w:after="0" w:line="276" w:lineRule="auto"/>
        <w:ind w:right="51" w:firstLine="708"/>
        <w:jc w:val="both"/>
        <w:rPr>
          <w:rFonts w:ascii="Tahoma" w:hAnsi="Tahoma" w:cs="Tahoma"/>
          <w:bCs/>
        </w:rPr>
      </w:pPr>
      <w:r>
        <w:rPr>
          <w:rFonts w:ascii="Tahoma" w:hAnsi="Tahoma" w:cs="Tahoma"/>
          <w:bCs/>
        </w:rPr>
        <w:t xml:space="preserve"> </w:t>
      </w:r>
    </w:p>
    <w:p w:rsidR="004D1707" w:rsidRDefault="00472949" w:rsidP="006E5BBA">
      <w:pPr>
        <w:pStyle w:val="Textoindependiente"/>
        <w:spacing w:after="0" w:line="276" w:lineRule="auto"/>
        <w:ind w:right="51" w:firstLine="708"/>
        <w:jc w:val="both"/>
        <w:rPr>
          <w:rFonts w:ascii="Tahoma" w:hAnsi="Tahoma" w:cs="Tahoma"/>
          <w:bCs/>
        </w:rPr>
      </w:pPr>
      <w:r>
        <w:rPr>
          <w:rFonts w:ascii="Tahoma" w:hAnsi="Tahoma" w:cs="Tahoma"/>
          <w:bCs/>
        </w:rPr>
        <w:t>Finalmente, se dirá que no hay lugar al reconocimiento de los intereses moratorios deprecados en razón a que en el presente asunto no se están reconociendo mesadas insolutas, tal como lo dispone el artículo 141 de la Ley 100 de 1993, sino las diferencias dejadas de cancelar</w:t>
      </w:r>
      <w:r w:rsidR="004D1707">
        <w:rPr>
          <w:rFonts w:ascii="Tahoma" w:hAnsi="Tahoma" w:cs="Tahoma"/>
          <w:bCs/>
        </w:rPr>
        <w:t>.</w:t>
      </w:r>
    </w:p>
    <w:p w:rsidR="004D1707" w:rsidRDefault="004D1707" w:rsidP="006E5BBA">
      <w:pPr>
        <w:pStyle w:val="Textoindependiente"/>
        <w:spacing w:after="0" w:line="276" w:lineRule="auto"/>
        <w:ind w:right="51" w:firstLine="708"/>
        <w:jc w:val="both"/>
        <w:rPr>
          <w:rFonts w:ascii="Tahoma" w:hAnsi="Tahoma" w:cs="Tahoma"/>
          <w:bCs/>
        </w:rPr>
      </w:pPr>
    </w:p>
    <w:p w:rsidR="00472949" w:rsidRDefault="004D1707" w:rsidP="006E5BBA">
      <w:pPr>
        <w:pStyle w:val="Textoindependiente"/>
        <w:spacing w:after="0" w:line="276" w:lineRule="auto"/>
        <w:ind w:right="51" w:firstLine="708"/>
        <w:jc w:val="both"/>
        <w:rPr>
          <w:rFonts w:ascii="Tahoma" w:hAnsi="Tahoma" w:cs="Tahoma"/>
          <w:bCs/>
        </w:rPr>
      </w:pPr>
      <w:r>
        <w:rPr>
          <w:rFonts w:ascii="Tahoma" w:hAnsi="Tahoma" w:cs="Tahoma"/>
          <w:bCs/>
        </w:rPr>
        <w:t xml:space="preserve">Las costas en </w:t>
      </w:r>
      <w:r w:rsidR="00790BB5">
        <w:rPr>
          <w:rFonts w:ascii="Tahoma" w:hAnsi="Tahoma" w:cs="Tahoma"/>
          <w:bCs/>
        </w:rPr>
        <w:t xml:space="preserve">ambas </w:t>
      </w:r>
      <w:r>
        <w:rPr>
          <w:rFonts w:ascii="Tahoma" w:hAnsi="Tahoma" w:cs="Tahoma"/>
          <w:bCs/>
        </w:rPr>
        <w:t>instancia</w:t>
      </w:r>
      <w:r w:rsidR="00790BB5">
        <w:rPr>
          <w:rFonts w:ascii="Tahoma" w:hAnsi="Tahoma" w:cs="Tahoma"/>
          <w:bCs/>
        </w:rPr>
        <w:t>s</w:t>
      </w:r>
      <w:r>
        <w:rPr>
          <w:rFonts w:ascii="Tahoma" w:hAnsi="Tahoma" w:cs="Tahoma"/>
          <w:bCs/>
        </w:rPr>
        <w:t xml:space="preserve"> correrán a cargo de Colpensiones en un 80%. Liquídense por la Secretaría del Juzgado de origen.</w:t>
      </w:r>
      <w:r w:rsidR="00472949">
        <w:rPr>
          <w:rFonts w:ascii="Tahoma" w:hAnsi="Tahoma" w:cs="Tahoma"/>
          <w:bCs/>
        </w:rPr>
        <w:t xml:space="preserve"> </w:t>
      </w:r>
    </w:p>
    <w:p w:rsidR="00C26976" w:rsidRDefault="00C26976" w:rsidP="006E5BBA">
      <w:pPr>
        <w:pStyle w:val="Textoindependiente"/>
        <w:spacing w:after="0" w:line="276" w:lineRule="auto"/>
        <w:ind w:right="51" w:firstLine="708"/>
        <w:jc w:val="both"/>
        <w:rPr>
          <w:rFonts w:ascii="Tahoma" w:hAnsi="Tahoma" w:cs="Tahoma"/>
          <w:bCs/>
        </w:rPr>
      </w:pPr>
    </w:p>
    <w:p w:rsidR="00472949" w:rsidRDefault="00472949" w:rsidP="006E5BBA">
      <w:pPr>
        <w:pStyle w:val="Textoindependiente"/>
        <w:spacing w:after="0" w:line="276" w:lineRule="auto"/>
        <w:ind w:right="51" w:firstLine="708"/>
        <w:jc w:val="both"/>
        <w:rPr>
          <w:rFonts w:ascii="Tahoma" w:hAnsi="Tahoma" w:cs="Tahoma"/>
          <w:bCs/>
        </w:rPr>
      </w:pPr>
      <w:r>
        <w:rPr>
          <w:rFonts w:ascii="Tahoma" w:hAnsi="Tahoma" w:cs="Tahoma"/>
          <w:bCs/>
        </w:rPr>
        <w:t>En virtud de lo anterior, se modificarán los ordinales segundo y tercero de la sentencia de primera instancia.</w:t>
      </w:r>
    </w:p>
    <w:p w:rsidR="00691A6D" w:rsidRPr="003D36AB" w:rsidRDefault="00691A6D" w:rsidP="00A556B7">
      <w:pPr>
        <w:pStyle w:val="Sinespaciado"/>
      </w:pPr>
    </w:p>
    <w:p w:rsidR="009A4059" w:rsidRDefault="009A4059" w:rsidP="000F3C74">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CB61DB">
        <w:rPr>
          <w:b/>
        </w:rPr>
        <w:t xml:space="preserve"> No. 1</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rsidR="00DD4D0B" w:rsidRDefault="00DD4D0B" w:rsidP="00554D99">
      <w:pPr>
        <w:pStyle w:val="Sinespaciado"/>
      </w:pPr>
    </w:p>
    <w:p w:rsidR="009A4059" w:rsidRPr="009750A9" w:rsidRDefault="009A4059" w:rsidP="000F3C7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rsidR="009A4059" w:rsidRPr="009750A9" w:rsidRDefault="009A4059" w:rsidP="00492093">
      <w:pPr>
        <w:pStyle w:val="Sinespaciado"/>
      </w:pPr>
    </w:p>
    <w:p w:rsidR="0065256D" w:rsidRDefault="001920F1" w:rsidP="001920F1">
      <w:pPr>
        <w:spacing w:line="276" w:lineRule="auto"/>
        <w:ind w:firstLine="709"/>
        <w:jc w:val="both"/>
        <w:rPr>
          <w:rFonts w:ascii="Tahoma" w:hAnsi="Tahoma" w:cs="Tahoma"/>
        </w:rPr>
      </w:pPr>
      <w:r w:rsidRPr="00AA0A34">
        <w:rPr>
          <w:rFonts w:ascii="Tahoma" w:hAnsi="Tahoma" w:cs="Tahoma"/>
          <w:b/>
          <w:u w:val="single"/>
        </w:rPr>
        <w:t>Primero</w:t>
      </w:r>
      <w:r w:rsidRPr="00AA0A34">
        <w:rPr>
          <w:rFonts w:ascii="Tahoma" w:hAnsi="Tahoma" w:cs="Tahoma"/>
        </w:rPr>
        <w:t xml:space="preserve">.- </w:t>
      </w:r>
      <w:r w:rsidR="0065256D" w:rsidRPr="0065256D">
        <w:rPr>
          <w:rFonts w:ascii="Tahoma" w:hAnsi="Tahoma" w:cs="Tahoma"/>
          <w:b/>
        </w:rPr>
        <w:t>Modificar</w:t>
      </w:r>
      <w:r w:rsidR="0065256D">
        <w:rPr>
          <w:rFonts w:ascii="Tahoma" w:hAnsi="Tahoma" w:cs="Tahoma"/>
        </w:rPr>
        <w:t xml:space="preserve"> los ordinales </w:t>
      </w:r>
      <w:r w:rsidR="0065256D" w:rsidRPr="0065256D">
        <w:rPr>
          <w:rFonts w:ascii="Tahoma" w:hAnsi="Tahoma" w:cs="Tahoma"/>
          <w:b/>
        </w:rPr>
        <w:t>segundo y tercero</w:t>
      </w:r>
      <w:r w:rsidR="0065256D">
        <w:rPr>
          <w:rFonts w:ascii="Tahoma" w:hAnsi="Tahoma" w:cs="Tahoma"/>
        </w:rPr>
        <w:t xml:space="preserve"> de </w:t>
      </w:r>
      <w:r w:rsidRPr="00AA0A34">
        <w:rPr>
          <w:rFonts w:ascii="Tahoma" w:hAnsi="Tahoma" w:cs="Tahoma"/>
          <w:b/>
        </w:rPr>
        <w:t xml:space="preserve"> </w:t>
      </w:r>
      <w:r>
        <w:rPr>
          <w:rFonts w:ascii="Tahoma" w:hAnsi="Tahoma" w:cs="Tahoma"/>
        </w:rPr>
        <w:t>la sentencia proferida el 28</w:t>
      </w:r>
      <w:r w:rsidRPr="00AA0A34">
        <w:rPr>
          <w:rFonts w:ascii="Tahoma" w:hAnsi="Tahoma" w:cs="Tahoma"/>
        </w:rPr>
        <w:t xml:space="preserve"> de </w:t>
      </w:r>
      <w:r>
        <w:rPr>
          <w:rFonts w:ascii="Tahoma" w:hAnsi="Tahoma" w:cs="Tahoma"/>
        </w:rPr>
        <w:t xml:space="preserve">enero de 2015 por el Juzgado Primero </w:t>
      </w:r>
      <w:r w:rsidRPr="00AA0A34">
        <w:rPr>
          <w:rFonts w:ascii="Tahoma" w:hAnsi="Tahoma" w:cs="Tahoma"/>
        </w:rPr>
        <w:t xml:space="preserve">Laboral del Circuito de Pereira, dentro del proceso </w:t>
      </w:r>
      <w:r>
        <w:rPr>
          <w:rFonts w:ascii="Tahoma" w:hAnsi="Tahoma" w:cs="Tahoma"/>
        </w:rPr>
        <w:t xml:space="preserve">ordinario laboral promovido por la señora </w:t>
      </w:r>
      <w:r>
        <w:rPr>
          <w:rFonts w:ascii="Tahoma" w:hAnsi="Tahoma" w:cs="Tahoma"/>
          <w:b/>
        </w:rPr>
        <w:t xml:space="preserve">Mariela Palacio Vásquez </w:t>
      </w:r>
      <w:r w:rsidRPr="00AA0A34">
        <w:rPr>
          <w:rFonts w:ascii="Tahoma" w:hAnsi="Tahoma" w:cs="Tahoma"/>
        </w:rPr>
        <w:t xml:space="preserve">contra la </w:t>
      </w:r>
      <w:r w:rsidRPr="00AA0A34">
        <w:rPr>
          <w:rFonts w:ascii="Tahoma" w:hAnsi="Tahoma" w:cs="Tahoma"/>
          <w:b/>
        </w:rPr>
        <w:t>Administradora Colombiana de Pensiones</w:t>
      </w:r>
      <w:r>
        <w:rPr>
          <w:rFonts w:ascii="Tahoma" w:hAnsi="Tahoma" w:cs="Tahoma"/>
          <w:b/>
        </w:rPr>
        <w:t xml:space="preserve"> </w:t>
      </w:r>
      <w:r>
        <w:rPr>
          <w:rFonts w:ascii="Tahoma" w:hAnsi="Tahoma" w:cs="Tahoma"/>
          <w:b/>
          <w:caps/>
        </w:rPr>
        <w:t xml:space="preserve">– </w:t>
      </w:r>
      <w:r>
        <w:rPr>
          <w:rFonts w:ascii="Tahoma" w:hAnsi="Tahoma" w:cs="Tahoma"/>
          <w:b/>
        </w:rPr>
        <w:t>Colpensiones</w:t>
      </w:r>
      <w:r>
        <w:rPr>
          <w:rFonts w:ascii="Tahoma" w:hAnsi="Tahoma" w:cs="Tahoma"/>
          <w:b/>
          <w:caps/>
        </w:rPr>
        <w:t>-</w:t>
      </w:r>
      <w:r w:rsidRPr="00AA0A34">
        <w:rPr>
          <w:rFonts w:ascii="Tahoma" w:hAnsi="Tahoma" w:cs="Tahoma"/>
        </w:rPr>
        <w:t xml:space="preserve">, </w:t>
      </w:r>
      <w:r w:rsidR="0065256D">
        <w:rPr>
          <w:rFonts w:ascii="Tahoma" w:hAnsi="Tahoma" w:cs="Tahoma"/>
        </w:rPr>
        <w:t>los cuales quedarán así:</w:t>
      </w:r>
    </w:p>
    <w:p w:rsidR="0065256D" w:rsidRDefault="0065256D" w:rsidP="001920F1">
      <w:pPr>
        <w:spacing w:line="276" w:lineRule="auto"/>
        <w:ind w:firstLine="709"/>
        <w:jc w:val="both"/>
        <w:rPr>
          <w:rFonts w:ascii="Tahoma" w:hAnsi="Tahoma" w:cs="Tahoma"/>
        </w:rPr>
      </w:pPr>
    </w:p>
    <w:p w:rsidR="0065256D" w:rsidRDefault="0065256D" w:rsidP="0006193A">
      <w:pPr>
        <w:spacing w:line="276" w:lineRule="auto"/>
        <w:ind w:left="709" w:right="618"/>
        <w:jc w:val="both"/>
        <w:rPr>
          <w:rFonts w:ascii="Arial Narrow" w:hAnsi="Arial Narrow" w:cs="Tahoma"/>
        </w:rPr>
      </w:pPr>
      <w:r w:rsidRPr="0006193A">
        <w:rPr>
          <w:rFonts w:ascii="Arial Narrow" w:hAnsi="Arial Narrow" w:cs="Tahoma"/>
        </w:rPr>
        <w:t>“</w:t>
      </w:r>
      <w:r w:rsidR="0006193A" w:rsidRPr="0006193A">
        <w:rPr>
          <w:rFonts w:ascii="Arial Narrow" w:hAnsi="Arial Narrow" w:cs="Tahoma"/>
          <w:b/>
        </w:rPr>
        <w:t>SEGUNDO</w:t>
      </w:r>
      <w:r w:rsidRPr="0006193A">
        <w:rPr>
          <w:rFonts w:ascii="Arial Narrow" w:hAnsi="Arial Narrow" w:cs="Tahoma"/>
        </w:rPr>
        <w:t xml:space="preserve">: </w:t>
      </w:r>
      <w:r w:rsidR="0006193A" w:rsidRPr="0006193A">
        <w:rPr>
          <w:rFonts w:ascii="Arial Narrow" w:hAnsi="Arial Narrow" w:cs="Tahoma"/>
          <w:b/>
        </w:rPr>
        <w:t>DECLARAR</w:t>
      </w:r>
      <w:r w:rsidR="0006193A" w:rsidRPr="0006193A">
        <w:rPr>
          <w:rFonts w:ascii="Arial Narrow" w:hAnsi="Arial Narrow" w:cs="Tahoma"/>
        </w:rPr>
        <w:t xml:space="preserve"> </w:t>
      </w:r>
      <w:r w:rsidRPr="0006193A">
        <w:rPr>
          <w:rFonts w:ascii="Arial Narrow" w:hAnsi="Arial Narrow" w:cs="Tahoma"/>
        </w:rPr>
        <w:t xml:space="preserve">que la señora </w:t>
      </w:r>
      <w:r w:rsidRPr="000B17D1">
        <w:rPr>
          <w:rFonts w:ascii="Arial Narrow" w:hAnsi="Arial Narrow" w:cs="Tahoma"/>
          <w:b/>
        </w:rPr>
        <w:t>Mariela Palacio Vásquez</w:t>
      </w:r>
      <w:r w:rsidRPr="0006193A">
        <w:rPr>
          <w:rFonts w:ascii="Arial Narrow" w:hAnsi="Arial Narrow" w:cs="Tahoma"/>
        </w:rPr>
        <w:t xml:space="preserve"> tiene derecho a percibir la pensión de vejez consagrada en el Acuerdo 049 de 1990, </w:t>
      </w:r>
      <w:r w:rsidR="0006193A" w:rsidRPr="0006193A">
        <w:rPr>
          <w:rFonts w:ascii="Arial Narrow" w:hAnsi="Arial Narrow" w:cs="Tahoma"/>
        </w:rPr>
        <w:t>en cuantía de $1.249.542, como resultado de un IBL de $1.388.380, liquidado con el promedio de los últimos 10 años de cotización y una tasa de reemplazo del 90%, a partir del 2 de mayo de 2011 y en forma vitalicia, teniendo en cuenta los reajustes de ley y dos mesadas adicionales.</w:t>
      </w:r>
    </w:p>
    <w:p w:rsidR="0006193A" w:rsidRDefault="0006193A" w:rsidP="0006193A">
      <w:pPr>
        <w:spacing w:line="276" w:lineRule="auto"/>
        <w:ind w:left="709" w:right="618"/>
        <w:jc w:val="both"/>
        <w:rPr>
          <w:rFonts w:ascii="Arial Narrow" w:hAnsi="Arial Narrow" w:cs="Tahoma"/>
        </w:rPr>
      </w:pPr>
    </w:p>
    <w:p w:rsidR="00790BB5" w:rsidRPr="00790BB5" w:rsidRDefault="000B17D1" w:rsidP="00790BB5">
      <w:pPr>
        <w:ind w:left="709" w:right="618"/>
        <w:jc w:val="both"/>
        <w:rPr>
          <w:rFonts w:ascii="Arial Narrow" w:hAnsi="Arial Narrow" w:cs="Tahoma"/>
        </w:rPr>
      </w:pPr>
      <w:r w:rsidRPr="00790BB5">
        <w:rPr>
          <w:rFonts w:ascii="Arial Narrow" w:hAnsi="Arial Narrow" w:cs="Tahoma"/>
          <w:b/>
        </w:rPr>
        <w:t>TERCERO</w:t>
      </w:r>
      <w:r w:rsidRPr="00790BB5">
        <w:rPr>
          <w:rFonts w:ascii="Arial Narrow" w:hAnsi="Arial Narrow" w:cs="Tahoma"/>
        </w:rPr>
        <w:t xml:space="preserve">: </w:t>
      </w:r>
      <w:r w:rsidRPr="00790BB5">
        <w:rPr>
          <w:rFonts w:ascii="Arial Narrow" w:hAnsi="Arial Narrow" w:cs="Tahoma"/>
          <w:b/>
        </w:rPr>
        <w:t>CONDENAR</w:t>
      </w:r>
      <w:r>
        <w:rPr>
          <w:rFonts w:ascii="Arial Narrow" w:hAnsi="Arial Narrow" w:cs="Tahoma"/>
        </w:rPr>
        <w:t xml:space="preserve"> a la </w:t>
      </w:r>
      <w:r w:rsidRPr="00790BB5">
        <w:rPr>
          <w:rFonts w:ascii="Arial Narrow" w:hAnsi="Arial Narrow" w:cs="Tahoma"/>
        </w:rPr>
        <w:t>Administradora Colombiana de Pensiones “Colpensiones”</w:t>
      </w:r>
      <w:r>
        <w:rPr>
          <w:rFonts w:ascii="Arial Narrow" w:hAnsi="Arial Narrow" w:cs="Tahoma"/>
        </w:rPr>
        <w:t xml:space="preserve">, para que a través de su representante legal reconozca y cancele a favor de la señora </w:t>
      </w:r>
      <w:r w:rsidRPr="00790BB5">
        <w:rPr>
          <w:rFonts w:ascii="Arial Narrow" w:hAnsi="Arial Narrow" w:cs="Tahoma"/>
        </w:rPr>
        <w:t>Mariela Palacio Vásquez</w:t>
      </w:r>
      <w:r w:rsidRPr="000B17D1">
        <w:rPr>
          <w:rFonts w:ascii="Arial Narrow" w:hAnsi="Arial Narrow" w:cs="Tahoma"/>
        </w:rPr>
        <w:t>, las diferencias dejadas de cancelar por concepto de pensión de vejez desde el 2 de mayo de 2011,</w:t>
      </w:r>
      <w:r>
        <w:rPr>
          <w:rFonts w:ascii="Arial Narrow" w:hAnsi="Arial Narrow" w:cs="Tahoma"/>
        </w:rPr>
        <w:t xml:space="preserve"> mismas que al 3</w:t>
      </w:r>
      <w:r w:rsidR="00C26976">
        <w:rPr>
          <w:rFonts w:ascii="Arial Narrow" w:hAnsi="Arial Narrow" w:cs="Tahoma"/>
        </w:rPr>
        <w:t>0</w:t>
      </w:r>
      <w:r>
        <w:rPr>
          <w:rFonts w:ascii="Arial Narrow" w:hAnsi="Arial Narrow" w:cs="Tahoma"/>
        </w:rPr>
        <w:t xml:space="preserve"> de </w:t>
      </w:r>
      <w:r w:rsidR="00C26976">
        <w:rPr>
          <w:rFonts w:ascii="Arial Narrow" w:hAnsi="Arial Narrow" w:cs="Tahoma"/>
        </w:rPr>
        <w:t xml:space="preserve">abril </w:t>
      </w:r>
      <w:r>
        <w:rPr>
          <w:rFonts w:ascii="Arial Narrow" w:hAnsi="Arial Narrow" w:cs="Tahoma"/>
        </w:rPr>
        <w:t xml:space="preserve">de 2016 ascienden a la suma de </w:t>
      </w:r>
      <w:r w:rsidRPr="00790BB5">
        <w:rPr>
          <w:rFonts w:ascii="Arial Narrow" w:hAnsi="Arial Narrow" w:cs="Tahoma"/>
        </w:rPr>
        <w:t>$</w:t>
      </w:r>
      <w:r w:rsidR="00790BB5" w:rsidRPr="00790BB5">
        <w:rPr>
          <w:rFonts w:ascii="Arial Narrow" w:hAnsi="Arial Narrow" w:cs="Tahoma"/>
        </w:rPr>
        <w:t>14.357.1</w:t>
      </w:r>
      <w:r w:rsidR="00790BB5">
        <w:rPr>
          <w:rFonts w:ascii="Arial Narrow" w:hAnsi="Arial Narrow" w:cs="Tahoma"/>
        </w:rPr>
        <w:t>20.</w:t>
      </w:r>
      <w:r w:rsidR="00790BB5" w:rsidRPr="00790BB5">
        <w:rPr>
          <w:rFonts w:ascii="Arial Narrow" w:hAnsi="Arial Narrow" w:cs="Tahoma"/>
        </w:rPr>
        <w:t xml:space="preserve"> </w:t>
      </w:r>
      <w:r w:rsidR="00547DA1" w:rsidRPr="00790BB5">
        <w:rPr>
          <w:rFonts w:ascii="Arial Narrow" w:hAnsi="Arial Narrow" w:cs="Tahoma"/>
        </w:rPr>
        <w:t xml:space="preserve">A partir del </w:t>
      </w:r>
      <w:r w:rsidR="00790BB5">
        <w:rPr>
          <w:rFonts w:ascii="Arial Narrow" w:hAnsi="Arial Narrow" w:cs="Tahoma"/>
        </w:rPr>
        <w:t>1º de mayo de 2016 la entidad demandada continuará pagando la mesada pensional a la demandante por cuantía de $</w:t>
      </w:r>
      <w:r w:rsidR="00790BB5" w:rsidRPr="00790BB5">
        <w:rPr>
          <w:rFonts w:ascii="Arial Narrow" w:hAnsi="Arial Narrow" w:cs="Tahoma"/>
        </w:rPr>
        <w:t>1.498.062</w:t>
      </w:r>
      <w:r w:rsidR="00790BB5">
        <w:rPr>
          <w:rFonts w:ascii="Arial Narrow" w:hAnsi="Arial Narrow" w:cs="Tahoma"/>
        </w:rPr>
        <w:t>.”</w:t>
      </w:r>
    </w:p>
    <w:p w:rsidR="000B17D1" w:rsidRDefault="000B17D1" w:rsidP="0006193A">
      <w:pPr>
        <w:spacing w:line="276" w:lineRule="auto"/>
        <w:ind w:left="709" w:right="618"/>
        <w:jc w:val="both"/>
        <w:rPr>
          <w:rFonts w:ascii="Arial Narrow" w:hAnsi="Arial Narrow" w:cs="Tahoma"/>
          <w:b/>
        </w:rPr>
      </w:pPr>
    </w:p>
    <w:p w:rsidR="001920F1" w:rsidRDefault="001920F1" w:rsidP="001920F1">
      <w:pPr>
        <w:spacing w:line="276" w:lineRule="auto"/>
        <w:ind w:firstLine="709"/>
        <w:jc w:val="both"/>
        <w:rPr>
          <w:rFonts w:ascii="Tahoma" w:hAnsi="Tahoma" w:cs="Tahoma"/>
        </w:rPr>
      </w:pPr>
      <w:r w:rsidRPr="00AA0A34">
        <w:rPr>
          <w:rFonts w:ascii="Tahoma" w:hAnsi="Tahoma" w:cs="Tahoma"/>
          <w:b/>
          <w:u w:val="single"/>
        </w:rPr>
        <w:t>Segundo</w:t>
      </w:r>
      <w:r w:rsidRPr="00AA0A34">
        <w:rPr>
          <w:rFonts w:ascii="Tahoma" w:hAnsi="Tahoma" w:cs="Tahoma"/>
        </w:rPr>
        <w:t xml:space="preserve">.- </w:t>
      </w:r>
      <w:r w:rsidR="00790BB5">
        <w:rPr>
          <w:rFonts w:ascii="Tahoma" w:hAnsi="Tahoma" w:cs="Tahoma"/>
          <w:bCs/>
        </w:rPr>
        <w:t>Las costas en ambas instancias correrán a cargo de Colpensiones en un 80%. Liquídense por la Secretaría del Juzgado de origen.</w:t>
      </w:r>
    </w:p>
    <w:p w:rsidR="001920F1" w:rsidRPr="00CE0B0B" w:rsidRDefault="001920F1" w:rsidP="001920F1">
      <w:pPr>
        <w:pStyle w:val="Sinespaciado"/>
        <w:rPr>
          <w:sz w:val="16"/>
          <w:szCs w:val="16"/>
        </w:rPr>
      </w:pPr>
    </w:p>
    <w:p w:rsidR="00790BB5" w:rsidRPr="003D01F2" w:rsidRDefault="00790BB5" w:rsidP="00790BB5">
      <w:pPr>
        <w:pStyle w:val="Sinespaciado"/>
        <w:rPr>
          <w:rFonts w:ascii="Tahoma" w:eastAsia="Times New Roman" w:hAnsi="Tahoma" w:cs="Tahoma"/>
          <w:sz w:val="24"/>
          <w:szCs w:val="24"/>
          <w:lang w:val="es-ES" w:eastAsia="es-ES"/>
        </w:rPr>
      </w:pPr>
      <w:r w:rsidRPr="003D01F2">
        <w:rPr>
          <w:rFonts w:ascii="Tahoma" w:eastAsia="Times New Roman" w:hAnsi="Tahoma" w:cs="Tahoma"/>
          <w:sz w:val="24"/>
          <w:szCs w:val="24"/>
          <w:lang w:val="es-ES" w:eastAsia="es-ES"/>
        </w:rPr>
        <w:tab/>
      </w:r>
      <w:r w:rsidR="001920F1" w:rsidRPr="003D01F2">
        <w:rPr>
          <w:rFonts w:ascii="Tahoma" w:eastAsia="Times New Roman" w:hAnsi="Tahoma" w:cs="Tahoma"/>
          <w:b/>
          <w:sz w:val="24"/>
          <w:szCs w:val="24"/>
          <w:u w:val="single"/>
          <w:lang w:val="es-ES" w:eastAsia="es-ES"/>
        </w:rPr>
        <w:t xml:space="preserve">Tercero.- </w:t>
      </w:r>
      <w:r w:rsidRPr="003D01F2">
        <w:rPr>
          <w:rFonts w:ascii="Tahoma" w:eastAsia="Times New Roman" w:hAnsi="Tahoma" w:cs="Tahoma"/>
          <w:b/>
          <w:sz w:val="24"/>
          <w:szCs w:val="24"/>
          <w:lang w:val="es-ES" w:eastAsia="es-ES"/>
        </w:rPr>
        <w:t>Confirmar</w:t>
      </w:r>
      <w:r w:rsidRPr="003D01F2">
        <w:rPr>
          <w:rFonts w:ascii="Tahoma" w:eastAsia="Times New Roman" w:hAnsi="Tahoma" w:cs="Tahoma"/>
          <w:sz w:val="24"/>
          <w:szCs w:val="24"/>
          <w:lang w:val="es-ES" w:eastAsia="es-ES"/>
        </w:rPr>
        <w:t xml:space="preserve"> en todo lo demás la sentencia de primera instancia.</w:t>
      </w:r>
    </w:p>
    <w:p w:rsidR="00790BB5" w:rsidRDefault="00790BB5" w:rsidP="00790BB5">
      <w:pPr>
        <w:pStyle w:val="Textoindependiente"/>
        <w:spacing w:after="0" w:line="276" w:lineRule="auto"/>
        <w:ind w:right="51" w:firstLine="708"/>
        <w:jc w:val="both"/>
        <w:rPr>
          <w:rFonts w:ascii="Tahoma" w:hAnsi="Tahoma" w:cs="Tahoma"/>
          <w:bCs/>
        </w:rPr>
      </w:pPr>
    </w:p>
    <w:p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rsidR="009A4059" w:rsidRPr="009750A9" w:rsidRDefault="009A4059" w:rsidP="00B35668">
      <w:pPr>
        <w:pStyle w:val="Sinespaciado"/>
      </w:pPr>
    </w:p>
    <w:p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00F471B5">
        <w:rPr>
          <w:rFonts w:ascii="Tahoma" w:hAnsi="Tahoma" w:cs="Tahoma"/>
          <w:b/>
        </w:rPr>
        <w:t xml:space="preserve"> </w:t>
      </w:r>
      <w:r w:rsidR="009A4059" w:rsidRPr="009750A9">
        <w:rPr>
          <w:rFonts w:ascii="Tahoma" w:hAnsi="Tahoma" w:cs="Tahoma"/>
        </w:rPr>
        <w:t xml:space="preserve">y </w:t>
      </w:r>
      <w:r w:rsidRPr="009750A9">
        <w:rPr>
          <w:rFonts w:ascii="Tahoma" w:hAnsi="Tahoma" w:cs="Tahoma"/>
          <w:b/>
        </w:rPr>
        <w:t>devuélvase</w:t>
      </w:r>
      <w:r w:rsidR="00F471B5">
        <w:rPr>
          <w:rFonts w:ascii="Tahoma" w:hAnsi="Tahoma" w:cs="Tahoma"/>
          <w:b/>
        </w:rPr>
        <w:t xml:space="preserve"> </w:t>
      </w:r>
      <w:r w:rsidR="009A4059" w:rsidRPr="009750A9">
        <w:rPr>
          <w:rFonts w:ascii="Tahoma" w:hAnsi="Tahoma" w:cs="Tahoma"/>
        </w:rPr>
        <w:t>el expediente al Juzgado de origen.</w:t>
      </w:r>
    </w:p>
    <w:p w:rsidR="009A4059" w:rsidRPr="009750A9" w:rsidRDefault="009A4059" w:rsidP="000F3C74">
      <w:pPr>
        <w:widowControl w:val="0"/>
        <w:autoSpaceDE w:val="0"/>
        <w:autoSpaceDN w:val="0"/>
        <w:adjustRightInd w:val="0"/>
        <w:spacing w:line="276" w:lineRule="auto"/>
        <w:jc w:val="both"/>
        <w:rPr>
          <w:rFonts w:ascii="Tahoma" w:hAnsi="Tahoma" w:cs="Tahoma"/>
        </w:rPr>
      </w:pPr>
    </w:p>
    <w:p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rsidR="000F3C74" w:rsidRDefault="000F3C74" w:rsidP="00B35668">
      <w:pPr>
        <w:pStyle w:val="Sinespaciado"/>
      </w:pPr>
    </w:p>
    <w:p w:rsidR="00790BB5" w:rsidRPr="00B35668" w:rsidRDefault="00790BB5" w:rsidP="00B35668">
      <w:pPr>
        <w:pStyle w:val="Sinespaciado"/>
      </w:pPr>
    </w:p>
    <w:p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rsidR="00E5032B" w:rsidRDefault="00E5032B" w:rsidP="000F3C74"/>
    <w:p w:rsidR="00B35668" w:rsidRDefault="00B35668" w:rsidP="000F3C74"/>
    <w:p w:rsidR="009C6F15" w:rsidRDefault="009C6F15" w:rsidP="000F3C74"/>
    <w:p w:rsidR="009C6F15" w:rsidRDefault="009C6F15" w:rsidP="000F3C74"/>
    <w:p w:rsidR="009A4059" w:rsidRPr="009750A9" w:rsidRDefault="009A4059" w:rsidP="000F3C74">
      <w:pPr>
        <w:pStyle w:val="Ttulo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rsidR="00BF0FC3" w:rsidRDefault="00BF0FC3" w:rsidP="00086844">
      <w:pPr>
        <w:pStyle w:val="Sinespaciado"/>
      </w:pPr>
    </w:p>
    <w:p w:rsidR="0052015E" w:rsidRDefault="004A0AAF" w:rsidP="000F3C74">
      <w:pPr>
        <w:ind w:firstLine="708"/>
        <w:jc w:val="both"/>
        <w:rPr>
          <w:rFonts w:ascii="Tahoma" w:hAnsi="Tahoma" w:cs="Tahoma"/>
        </w:rPr>
      </w:pPr>
      <w:r w:rsidRPr="009750A9">
        <w:rPr>
          <w:rFonts w:ascii="Tahoma" w:hAnsi="Tahoma" w:cs="Tahoma"/>
        </w:rPr>
        <w:t>Los Magistrados,</w:t>
      </w:r>
    </w:p>
    <w:p w:rsidR="00B35668" w:rsidRDefault="00B35668" w:rsidP="000F3C74">
      <w:pPr>
        <w:ind w:firstLine="708"/>
        <w:jc w:val="both"/>
        <w:rPr>
          <w:rFonts w:ascii="Tahoma" w:hAnsi="Tahoma" w:cs="Tahoma"/>
        </w:rPr>
      </w:pPr>
    </w:p>
    <w:p w:rsidR="00B35668" w:rsidRDefault="00B35668" w:rsidP="000F3C74">
      <w:pPr>
        <w:ind w:firstLine="708"/>
        <w:jc w:val="both"/>
        <w:rPr>
          <w:rFonts w:ascii="Tahoma" w:hAnsi="Tahoma" w:cs="Tahoma"/>
        </w:rPr>
      </w:pPr>
    </w:p>
    <w:p w:rsidR="00B35668" w:rsidRDefault="00B35668" w:rsidP="000F3C74">
      <w:pPr>
        <w:ind w:firstLine="708"/>
        <w:jc w:val="both"/>
        <w:rPr>
          <w:rFonts w:ascii="Tahoma" w:hAnsi="Tahoma" w:cs="Tahoma"/>
        </w:rPr>
      </w:pPr>
    </w:p>
    <w:p w:rsidR="00B35668" w:rsidRDefault="00B35668" w:rsidP="000F3C74">
      <w:pPr>
        <w:ind w:firstLine="708"/>
        <w:jc w:val="both"/>
        <w:rPr>
          <w:rFonts w:ascii="Tahoma" w:hAnsi="Tahoma" w:cs="Tahoma"/>
        </w:rPr>
      </w:pPr>
    </w:p>
    <w:p w:rsidR="00437AF7" w:rsidRPr="009750A9" w:rsidRDefault="00437AF7" w:rsidP="000F3C74">
      <w:pPr>
        <w:rPr>
          <w:rFonts w:ascii="Tahoma" w:hAnsi="Tahoma" w:cs="Tahoma"/>
          <w:b/>
        </w:rPr>
      </w:pPr>
    </w:p>
    <w:p w:rsidR="009A4059" w:rsidRPr="009750A9" w:rsidRDefault="009A4059" w:rsidP="00E774B9">
      <w:pPr>
        <w:jc w:val="both"/>
        <w:rPr>
          <w:rFonts w:ascii="Tahoma" w:hAnsi="Tahoma" w:cs="Tahoma"/>
          <w:b/>
        </w:rPr>
      </w:pPr>
      <w:r w:rsidRPr="009750A9">
        <w:rPr>
          <w:rFonts w:ascii="Tahoma" w:hAnsi="Tahoma" w:cs="Tahoma"/>
          <w:b/>
        </w:rPr>
        <w:t>JULIO CÉSAR SALAZAR MUÑOZ</w:t>
      </w:r>
      <w:r w:rsidRPr="009750A9">
        <w:rPr>
          <w:rFonts w:ascii="Tahoma" w:hAnsi="Tahoma" w:cs="Tahoma"/>
          <w:b/>
        </w:rPr>
        <w:tab/>
      </w:r>
      <w:r w:rsidR="00E774B9">
        <w:rPr>
          <w:rFonts w:ascii="Tahoma" w:hAnsi="Tahoma" w:cs="Tahoma"/>
          <w:b/>
        </w:rPr>
        <w:t xml:space="preserve">             </w:t>
      </w:r>
      <w:r w:rsidRPr="009750A9">
        <w:rPr>
          <w:rFonts w:ascii="Tahoma" w:hAnsi="Tahoma" w:cs="Tahoma"/>
          <w:b/>
        </w:rPr>
        <w:t xml:space="preserve"> FRANCISCO JAVIER TAMAYO TABARES</w:t>
      </w:r>
    </w:p>
    <w:p w:rsidR="00437AF7" w:rsidRPr="009750A9" w:rsidRDefault="00E774B9" w:rsidP="00E774B9">
      <w:pPr>
        <w:rPr>
          <w:rFonts w:ascii="Tahoma" w:hAnsi="Tahoma" w:cs="Tahoma"/>
        </w:rPr>
      </w:pPr>
      <w:r>
        <w:rPr>
          <w:rFonts w:ascii="Tahoma" w:hAnsi="Tahoma" w:cs="Tahoma"/>
        </w:rPr>
        <w:t xml:space="preserve">               Salva voto</w:t>
      </w:r>
    </w:p>
    <w:p w:rsidR="00B35668" w:rsidRDefault="00B35668" w:rsidP="00B35668">
      <w:pPr>
        <w:jc w:val="center"/>
        <w:rPr>
          <w:rFonts w:ascii="Tahoma" w:hAnsi="Tahoma" w:cs="Tahoma"/>
          <w:b/>
        </w:rPr>
      </w:pPr>
    </w:p>
    <w:p w:rsidR="00B35668" w:rsidRDefault="00B35668" w:rsidP="00B35668">
      <w:pPr>
        <w:jc w:val="center"/>
        <w:rPr>
          <w:rFonts w:ascii="Tahoma" w:hAnsi="Tahoma" w:cs="Tahoma"/>
          <w:b/>
        </w:rPr>
      </w:pPr>
    </w:p>
    <w:p w:rsidR="00B35668" w:rsidRPr="009750A9" w:rsidRDefault="00B35668" w:rsidP="00B35668">
      <w:pPr>
        <w:jc w:val="center"/>
        <w:rPr>
          <w:rFonts w:ascii="Tahoma" w:hAnsi="Tahoma" w:cs="Tahoma"/>
          <w:b/>
        </w:rPr>
      </w:pPr>
    </w:p>
    <w:p w:rsidR="00BF0FC3" w:rsidRDefault="00BF0FC3" w:rsidP="000F3C74">
      <w:pPr>
        <w:jc w:val="center"/>
        <w:rPr>
          <w:rFonts w:ascii="Tahoma" w:hAnsi="Tahoma" w:cs="Tahoma"/>
          <w:b/>
        </w:rPr>
      </w:pPr>
    </w:p>
    <w:p w:rsidR="009C6F15" w:rsidRPr="009750A9" w:rsidRDefault="009C6F15" w:rsidP="000F3C74">
      <w:pPr>
        <w:jc w:val="center"/>
        <w:rPr>
          <w:rFonts w:ascii="Tahoma" w:hAnsi="Tahoma" w:cs="Tahoma"/>
          <w:b/>
        </w:rPr>
      </w:pPr>
    </w:p>
    <w:p w:rsidR="008F6797" w:rsidRPr="009750A9" w:rsidRDefault="00476BCE" w:rsidP="000F3C74">
      <w:pPr>
        <w:jc w:val="center"/>
        <w:rPr>
          <w:rFonts w:ascii="Tahoma" w:hAnsi="Tahoma" w:cs="Tahoma"/>
          <w:b/>
        </w:rPr>
      </w:pPr>
      <w:r>
        <w:rPr>
          <w:rFonts w:ascii="Tahoma" w:hAnsi="Tahoma" w:cs="Tahoma"/>
          <w:b/>
        </w:rPr>
        <w:t>JELYNE MONSALVE OSPINA</w:t>
      </w:r>
    </w:p>
    <w:p w:rsidR="00821189" w:rsidRDefault="00821189" w:rsidP="000F3C74">
      <w:pPr>
        <w:jc w:val="center"/>
        <w:rPr>
          <w:rFonts w:ascii="Tahoma" w:hAnsi="Tahoma" w:cs="Tahoma"/>
        </w:rPr>
      </w:pPr>
      <w:r w:rsidRPr="009750A9">
        <w:rPr>
          <w:rFonts w:ascii="Tahoma" w:hAnsi="Tahoma" w:cs="Tahoma"/>
        </w:rPr>
        <w:t>Secretari</w:t>
      </w:r>
      <w:r w:rsidR="00083031">
        <w:rPr>
          <w:rFonts w:ascii="Tahoma" w:hAnsi="Tahoma" w:cs="Tahoma"/>
        </w:rPr>
        <w:t>a</w:t>
      </w:r>
      <w:r w:rsidRPr="009750A9">
        <w:rPr>
          <w:rFonts w:ascii="Tahoma" w:hAnsi="Tahoma" w:cs="Tahoma"/>
        </w:rPr>
        <w:t xml:space="preserve"> Ad-Hoc</w:t>
      </w:r>
    </w:p>
    <w:p w:rsidR="009750A9" w:rsidRDefault="009750A9" w:rsidP="000F3C74">
      <w:pPr>
        <w:jc w:val="center"/>
        <w:rPr>
          <w:rFonts w:ascii="Tahoma" w:hAnsi="Tahoma" w:cs="Tahoma"/>
        </w:rPr>
      </w:pPr>
    </w:p>
    <w:p w:rsidR="004974E4" w:rsidRDefault="004974E4" w:rsidP="000F3C74">
      <w:pPr>
        <w:jc w:val="center"/>
        <w:rPr>
          <w:rFonts w:ascii="Tahoma" w:hAnsi="Tahoma" w:cs="Tahoma"/>
        </w:rPr>
      </w:pPr>
    </w:p>
    <w:p w:rsidR="004974E4" w:rsidRDefault="004974E4" w:rsidP="000F3C74">
      <w:pPr>
        <w:jc w:val="center"/>
        <w:rPr>
          <w:rFonts w:ascii="Tahoma" w:hAnsi="Tahoma" w:cs="Tahoma"/>
        </w:rPr>
      </w:pPr>
    </w:p>
    <w:p w:rsidR="004974E4" w:rsidRDefault="004974E4" w:rsidP="000F3C74">
      <w:pPr>
        <w:jc w:val="center"/>
        <w:rPr>
          <w:rFonts w:ascii="Tahoma" w:hAnsi="Tahoma" w:cs="Tahoma"/>
          <w:b/>
        </w:rPr>
      </w:pPr>
      <w:r w:rsidRPr="004974E4">
        <w:rPr>
          <w:rFonts w:ascii="Tahoma" w:hAnsi="Tahoma" w:cs="Tahoma"/>
          <w:b/>
        </w:rPr>
        <w:t xml:space="preserve">IBL- Últimos 10 </w:t>
      </w:r>
      <w:r>
        <w:rPr>
          <w:rFonts w:ascii="Tahoma" w:hAnsi="Tahoma" w:cs="Tahoma"/>
          <w:b/>
        </w:rPr>
        <w:t xml:space="preserve">años efectivamente </w:t>
      </w:r>
      <w:r w:rsidRPr="004974E4">
        <w:rPr>
          <w:rFonts w:ascii="Tahoma" w:hAnsi="Tahoma" w:cs="Tahoma"/>
          <w:b/>
        </w:rPr>
        <w:t>cotizados</w:t>
      </w:r>
    </w:p>
    <w:p w:rsidR="004974E4" w:rsidRDefault="004974E4" w:rsidP="000F3C74">
      <w:pPr>
        <w:jc w:val="center"/>
        <w:rPr>
          <w:rFonts w:ascii="Tahoma" w:hAnsi="Tahoma" w:cs="Tahoma"/>
          <w:b/>
        </w:rPr>
      </w:pPr>
    </w:p>
    <w:tbl>
      <w:tblPr>
        <w:tblW w:w="10073" w:type="dxa"/>
        <w:tblInd w:w="70" w:type="dxa"/>
        <w:tblLayout w:type="fixed"/>
        <w:tblCellMar>
          <w:left w:w="70" w:type="dxa"/>
          <w:right w:w="70" w:type="dxa"/>
        </w:tblCellMar>
        <w:tblLook w:val="04A0" w:firstRow="1" w:lastRow="0" w:firstColumn="1" w:lastColumn="0" w:noHBand="0" w:noVBand="1"/>
      </w:tblPr>
      <w:tblGrid>
        <w:gridCol w:w="851"/>
        <w:gridCol w:w="850"/>
        <w:gridCol w:w="851"/>
        <w:gridCol w:w="655"/>
        <w:gridCol w:w="1007"/>
        <w:gridCol w:w="160"/>
        <w:gridCol w:w="1330"/>
        <w:gridCol w:w="1151"/>
        <w:gridCol w:w="1690"/>
        <w:gridCol w:w="1528"/>
      </w:tblGrid>
      <w:tr w:rsidR="006E0C07" w:rsidRPr="006E0C07" w:rsidTr="006E0C07">
        <w:trPr>
          <w:trHeight w:val="20"/>
        </w:trPr>
        <w:tc>
          <w:tcPr>
            <w:tcW w:w="851" w:type="dxa"/>
            <w:tcBorders>
              <w:top w:val="single" w:sz="8" w:space="0" w:color="auto"/>
              <w:left w:val="single" w:sz="8" w:space="0" w:color="auto"/>
              <w:bottom w:val="single" w:sz="8" w:space="0" w:color="auto"/>
              <w:right w:val="nil"/>
            </w:tcBorders>
            <w:shd w:val="clear" w:color="000000" w:fill="FFFF99"/>
            <w:vAlign w:val="center"/>
            <w:hideMark/>
          </w:tcPr>
          <w:p w:rsidR="006E0C07" w:rsidRPr="006E0C07" w:rsidRDefault="006E0C07" w:rsidP="006E0C07">
            <w:pPr>
              <w:rPr>
                <w:rFonts w:ascii="Calibri" w:hAnsi="Calibri"/>
                <w:b/>
                <w:bCs/>
                <w:i/>
                <w:iCs/>
                <w:color w:val="000000"/>
                <w:sz w:val="10"/>
                <w:szCs w:val="10"/>
              </w:rPr>
            </w:pPr>
            <w:r w:rsidRPr="006E0C07">
              <w:rPr>
                <w:rFonts w:ascii="Calibri" w:hAnsi="Calibri"/>
                <w:b/>
                <w:bCs/>
                <w:i/>
                <w:iCs/>
                <w:color w:val="000000"/>
                <w:sz w:val="10"/>
                <w:szCs w:val="10"/>
              </w:rPr>
              <w:t>DEMANDANTE</w:t>
            </w:r>
          </w:p>
          <w:p w:rsidR="006E0C07" w:rsidRPr="006E0C07" w:rsidRDefault="006E0C07" w:rsidP="006E0C07">
            <w:pPr>
              <w:rPr>
                <w:rFonts w:ascii="Calibri" w:hAnsi="Calibri"/>
                <w:b/>
                <w:bCs/>
                <w:i/>
                <w:iCs/>
                <w:color w:val="000000"/>
                <w:sz w:val="16"/>
                <w:szCs w:val="16"/>
              </w:rPr>
            </w:pPr>
          </w:p>
        </w:tc>
        <w:tc>
          <w:tcPr>
            <w:tcW w:w="9222"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6E0C07" w:rsidRPr="006E0C07" w:rsidRDefault="006E0C07" w:rsidP="006E0C07">
            <w:pPr>
              <w:jc w:val="center"/>
              <w:rPr>
                <w:rFonts w:ascii="Calibri" w:hAnsi="Calibri"/>
                <w:b/>
                <w:bCs/>
                <w:i/>
                <w:iCs/>
                <w:color w:val="000000"/>
                <w:sz w:val="22"/>
                <w:szCs w:val="22"/>
              </w:rPr>
            </w:pPr>
            <w:r w:rsidRPr="006E0C07">
              <w:rPr>
                <w:rFonts w:ascii="Calibri" w:hAnsi="Calibri"/>
                <w:b/>
                <w:bCs/>
                <w:i/>
                <w:iCs/>
                <w:color w:val="000000"/>
                <w:sz w:val="22"/>
                <w:szCs w:val="22"/>
              </w:rPr>
              <w:t>MARIELA PALACIO VASQUEZ</w:t>
            </w:r>
          </w:p>
        </w:tc>
      </w:tr>
      <w:tr w:rsidR="006E0C07" w:rsidRPr="006E0C07" w:rsidTr="006E0C07">
        <w:trPr>
          <w:trHeight w:val="20"/>
        </w:trPr>
        <w:tc>
          <w:tcPr>
            <w:tcW w:w="3207" w:type="dxa"/>
            <w:gridSpan w:val="4"/>
            <w:tcBorders>
              <w:top w:val="single" w:sz="8" w:space="0" w:color="auto"/>
              <w:left w:val="single" w:sz="8" w:space="0" w:color="auto"/>
              <w:bottom w:val="single" w:sz="4" w:space="0" w:color="auto"/>
              <w:right w:val="nil"/>
            </w:tcBorders>
            <w:shd w:val="clear" w:color="000000" w:fill="FFFF99"/>
            <w:vAlign w:val="center"/>
            <w:hideMark/>
          </w:tcPr>
          <w:p w:rsidR="006E0C07" w:rsidRPr="006E0C07" w:rsidRDefault="006E0C07" w:rsidP="006E0C07">
            <w:pPr>
              <w:rPr>
                <w:rFonts w:ascii="Calibri" w:hAnsi="Calibri"/>
                <w:b/>
                <w:bCs/>
                <w:i/>
                <w:iCs/>
                <w:color w:val="000000"/>
                <w:sz w:val="16"/>
                <w:szCs w:val="16"/>
              </w:rPr>
            </w:pPr>
            <w:r w:rsidRPr="006E0C07">
              <w:rPr>
                <w:rFonts w:ascii="Calibri" w:hAnsi="Calibri"/>
                <w:b/>
                <w:bCs/>
                <w:i/>
                <w:iCs/>
                <w:color w:val="000000"/>
                <w:sz w:val="16"/>
                <w:szCs w:val="16"/>
              </w:rPr>
              <w:t>Fecha de nacimiento:</w:t>
            </w:r>
          </w:p>
        </w:tc>
        <w:tc>
          <w:tcPr>
            <w:tcW w:w="1007" w:type="dxa"/>
            <w:tcBorders>
              <w:top w:val="nil"/>
              <w:left w:val="nil"/>
              <w:bottom w:val="single" w:sz="4" w:space="0" w:color="auto"/>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6"/>
                <w:szCs w:val="16"/>
              </w:rPr>
            </w:pPr>
            <w:r w:rsidRPr="006E0C07">
              <w:rPr>
                <w:rFonts w:ascii="Calibri" w:hAnsi="Calibri"/>
                <w:i/>
                <w:iCs/>
                <w:color w:val="000000"/>
                <w:sz w:val="16"/>
                <w:szCs w:val="16"/>
              </w:rPr>
              <w:t>08-ago-54</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jc w:val="center"/>
              <w:rPr>
                <w:rFonts w:ascii="Calibri" w:hAnsi="Calibri"/>
                <w:i/>
                <w:iCs/>
                <w:color w:val="000000"/>
                <w:sz w:val="16"/>
                <w:szCs w:val="16"/>
              </w:rPr>
            </w:pPr>
          </w:p>
        </w:tc>
        <w:tc>
          <w:tcPr>
            <w:tcW w:w="4171" w:type="dxa"/>
            <w:gridSpan w:val="3"/>
            <w:tcBorders>
              <w:top w:val="single" w:sz="8" w:space="0" w:color="auto"/>
              <w:left w:val="single" w:sz="8" w:space="0" w:color="auto"/>
              <w:bottom w:val="single" w:sz="4" w:space="0" w:color="auto"/>
              <w:right w:val="nil"/>
            </w:tcBorders>
            <w:shd w:val="clear" w:color="000000" w:fill="FFFF99"/>
            <w:vAlign w:val="center"/>
            <w:hideMark/>
          </w:tcPr>
          <w:p w:rsidR="006E0C07" w:rsidRPr="006E0C07" w:rsidRDefault="006E0C07" w:rsidP="006E0C07">
            <w:pPr>
              <w:rPr>
                <w:rFonts w:ascii="Calibri" w:hAnsi="Calibri"/>
                <w:b/>
                <w:bCs/>
                <w:i/>
                <w:iCs/>
                <w:color w:val="000000"/>
                <w:sz w:val="16"/>
                <w:szCs w:val="16"/>
              </w:rPr>
            </w:pPr>
            <w:r w:rsidRPr="006E0C07">
              <w:rPr>
                <w:rFonts w:ascii="Calibri" w:hAnsi="Calibri"/>
                <w:b/>
                <w:bCs/>
                <w:i/>
                <w:iCs/>
                <w:color w:val="000000"/>
                <w:sz w:val="16"/>
                <w:szCs w:val="16"/>
              </w:rPr>
              <w:t>Fecha reconocimiento pensión:</w:t>
            </w:r>
          </w:p>
        </w:tc>
        <w:tc>
          <w:tcPr>
            <w:tcW w:w="1528" w:type="dxa"/>
            <w:tcBorders>
              <w:top w:val="nil"/>
              <w:left w:val="nil"/>
              <w:bottom w:val="single" w:sz="4" w:space="0" w:color="auto"/>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6"/>
                <w:szCs w:val="16"/>
              </w:rPr>
            </w:pPr>
            <w:r w:rsidRPr="006E0C07">
              <w:rPr>
                <w:rFonts w:ascii="Calibri" w:hAnsi="Calibri"/>
                <w:i/>
                <w:iCs/>
                <w:color w:val="000000"/>
                <w:sz w:val="16"/>
                <w:szCs w:val="16"/>
              </w:rPr>
              <w:t xml:space="preserve">                       40.665 </w:t>
            </w:r>
          </w:p>
        </w:tc>
      </w:tr>
      <w:tr w:rsidR="006E0C07" w:rsidRPr="006E0C07" w:rsidTr="006E0C07">
        <w:trPr>
          <w:trHeight w:val="20"/>
        </w:trPr>
        <w:tc>
          <w:tcPr>
            <w:tcW w:w="3207" w:type="dxa"/>
            <w:gridSpan w:val="4"/>
            <w:tcBorders>
              <w:top w:val="single" w:sz="4" w:space="0" w:color="auto"/>
              <w:left w:val="single" w:sz="8" w:space="0" w:color="auto"/>
              <w:bottom w:val="single" w:sz="8" w:space="0" w:color="auto"/>
              <w:right w:val="nil"/>
            </w:tcBorders>
            <w:shd w:val="clear" w:color="000000" w:fill="FFFF99"/>
            <w:vAlign w:val="center"/>
            <w:hideMark/>
          </w:tcPr>
          <w:p w:rsidR="006E0C07" w:rsidRPr="006E0C07" w:rsidRDefault="006E0C07" w:rsidP="006E0C07">
            <w:pPr>
              <w:rPr>
                <w:rFonts w:ascii="Calibri" w:hAnsi="Calibri"/>
                <w:b/>
                <w:bCs/>
                <w:i/>
                <w:iCs/>
                <w:color w:val="000000"/>
                <w:sz w:val="16"/>
                <w:szCs w:val="16"/>
              </w:rPr>
            </w:pPr>
            <w:r w:rsidRPr="006E0C07">
              <w:rPr>
                <w:rFonts w:ascii="Calibri" w:hAnsi="Calibri"/>
                <w:b/>
                <w:bCs/>
                <w:i/>
                <w:iCs/>
                <w:color w:val="000000"/>
                <w:sz w:val="16"/>
                <w:szCs w:val="16"/>
              </w:rPr>
              <w:t>Total semanas cotizadas:</w:t>
            </w:r>
          </w:p>
        </w:tc>
        <w:tc>
          <w:tcPr>
            <w:tcW w:w="1007" w:type="dxa"/>
            <w:tcBorders>
              <w:top w:val="nil"/>
              <w:left w:val="nil"/>
              <w:bottom w:val="single" w:sz="8" w:space="0" w:color="auto"/>
              <w:right w:val="single" w:sz="8" w:space="0" w:color="auto"/>
            </w:tcBorders>
            <w:shd w:val="clear" w:color="auto" w:fill="auto"/>
            <w:noWrap/>
            <w:vAlign w:val="center"/>
            <w:hideMark/>
          </w:tcPr>
          <w:p w:rsidR="006E0C07" w:rsidRPr="006E0C07" w:rsidRDefault="006E0C07" w:rsidP="006E0C07">
            <w:pPr>
              <w:jc w:val="center"/>
              <w:rPr>
                <w:rFonts w:ascii="Calibri" w:hAnsi="Calibri"/>
                <w:color w:val="000000"/>
                <w:sz w:val="22"/>
                <w:szCs w:val="22"/>
              </w:rPr>
            </w:pPr>
            <w:r w:rsidRPr="006E0C07">
              <w:rPr>
                <w:rFonts w:ascii="Calibri" w:hAnsi="Calibri"/>
                <w:color w:val="000000"/>
                <w:sz w:val="22"/>
                <w:szCs w:val="22"/>
              </w:rPr>
              <w:t>514,29</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jc w:val="center"/>
              <w:rPr>
                <w:rFonts w:ascii="Calibri" w:hAnsi="Calibri"/>
                <w:color w:val="000000"/>
                <w:sz w:val="22"/>
                <w:szCs w:val="22"/>
              </w:rPr>
            </w:pPr>
          </w:p>
        </w:tc>
        <w:tc>
          <w:tcPr>
            <w:tcW w:w="1330" w:type="dxa"/>
            <w:tcBorders>
              <w:top w:val="nil"/>
              <w:left w:val="single" w:sz="8" w:space="0" w:color="auto"/>
              <w:bottom w:val="single" w:sz="4" w:space="0" w:color="auto"/>
              <w:right w:val="nil"/>
            </w:tcBorders>
            <w:shd w:val="clear" w:color="000000" w:fill="FFFF99"/>
            <w:noWrap/>
            <w:vAlign w:val="center"/>
            <w:hideMark/>
          </w:tcPr>
          <w:p w:rsidR="006E0C07" w:rsidRPr="006E0C07" w:rsidRDefault="006E0C07" w:rsidP="006E0C07">
            <w:pPr>
              <w:jc w:val="right"/>
              <w:rPr>
                <w:rFonts w:ascii="Calibri" w:hAnsi="Calibri"/>
                <w:b/>
                <w:bCs/>
                <w:i/>
                <w:iCs/>
                <w:color w:val="000000"/>
                <w:sz w:val="16"/>
                <w:szCs w:val="16"/>
              </w:rPr>
            </w:pPr>
            <w:r w:rsidRPr="006E0C07">
              <w:rPr>
                <w:rFonts w:ascii="Calibri" w:hAnsi="Calibri"/>
                <w:b/>
                <w:bCs/>
                <w:i/>
                <w:iCs/>
                <w:color w:val="000000"/>
                <w:sz w:val="16"/>
                <w:szCs w:val="16"/>
              </w:rPr>
              <w:t xml:space="preserve">Tasa Ley 100/93: </w:t>
            </w:r>
          </w:p>
        </w:tc>
        <w:tc>
          <w:tcPr>
            <w:tcW w:w="1151" w:type="dxa"/>
            <w:tcBorders>
              <w:top w:val="nil"/>
              <w:left w:val="nil"/>
              <w:bottom w:val="single" w:sz="4" w:space="0" w:color="auto"/>
              <w:right w:val="nil"/>
            </w:tcBorders>
            <w:shd w:val="clear" w:color="auto" w:fill="auto"/>
            <w:noWrap/>
            <w:vAlign w:val="center"/>
            <w:hideMark/>
          </w:tcPr>
          <w:p w:rsidR="006E0C07" w:rsidRPr="006E0C07" w:rsidRDefault="006E0C07" w:rsidP="006E0C07">
            <w:pPr>
              <w:jc w:val="center"/>
              <w:rPr>
                <w:rFonts w:ascii="Calibri" w:hAnsi="Calibri"/>
                <w:b/>
                <w:bCs/>
                <w:color w:val="000000"/>
                <w:sz w:val="16"/>
                <w:szCs w:val="16"/>
              </w:rPr>
            </w:pPr>
            <w:r w:rsidRPr="006E0C07">
              <w:rPr>
                <w:rFonts w:ascii="Calibri" w:hAnsi="Calibri"/>
                <w:b/>
                <w:bCs/>
                <w:color w:val="000000"/>
                <w:sz w:val="16"/>
                <w:szCs w:val="16"/>
              </w:rPr>
              <w:t xml:space="preserve"> NO </w:t>
            </w:r>
          </w:p>
        </w:tc>
        <w:tc>
          <w:tcPr>
            <w:tcW w:w="1690" w:type="dxa"/>
            <w:tcBorders>
              <w:top w:val="nil"/>
              <w:left w:val="single" w:sz="4" w:space="0" w:color="808000"/>
              <w:bottom w:val="single" w:sz="4" w:space="0" w:color="auto"/>
              <w:right w:val="nil"/>
            </w:tcBorders>
            <w:shd w:val="clear" w:color="000000" w:fill="FFFF99"/>
            <w:noWrap/>
            <w:vAlign w:val="center"/>
            <w:hideMark/>
          </w:tcPr>
          <w:p w:rsidR="006E0C07" w:rsidRPr="006E0C07" w:rsidRDefault="006E0C07" w:rsidP="006E0C07">
            <w:pPr>
              <w:jc w:val="center"/>
              <w:rPr>
                <w:rFonts w:ascii="Calibri" w:hAnsi="Calibri"/>
                <w:b/>
                <w:bCs/>
                <w:i/>
                <w:iCs/>
                <w:color w:val="000000"/>
                <w:sz w:val="16"/>
                <w:szCs w:val="16"/>
              </w:rPr>
            </w:pPr>
          </w:p>
        </w:tc>
        <w:tc>
          <w:tcPr>
            <w:tcW w:w="1528" w:type="dxa"/>
            <w:tcBorders>
              <w:top w:val="nil"/>
              <w:left w:val="nil"/>
              <w:bottom w:val="single" w:sz="4" w:space="0" w:color="auto"/>
              <w:right w:val="single" w:sz="8" w:space="0" w:color="auto"/>
            </w:tcBorders>
            <w:shd w:val="clear" w:color="auto" w:fill="auto"/>
            <w:noWrap/>
            <w:vAlign w:val="bottom"/>
            <w:hideMark/>
          </w:tcPr>
          <w:p w:rsidR="006E0C07" w:rsidRPr="006E0C07" w:rsidRDefault="006E0C07" w:rsidP="006E0C07">
            <w:pPr>
              <w:rPr>
                <w:rFonts w:ascii="Calibri" w:hAnsi="Calibri"/>
                <w:i/>
                <w:iCs/>
                <w:color w:val="000000"/>
              </w:rPr>
            </w:pPr>
            <w:r w:rsidRPr="006E0C07">
              <w:rPr>
                <w:rFonts w:ascii="Calibri" w:hAnsi="Calibri"/>
                <w:i/>
                <w:iCs/>
                <w:color w:val="000000"/>
              </w:rPr>
              <w:t> </w:t>
            </w:r>
          </w:p>
        </w:tc>
      </w:tr>
      <w:tr w:rsidR="006E0C07" w:rsidRPr="006E0C07" w:rsidTr="006E0C07">
        <w:trPr>
          <w:trHeight w:val="20"/>
        </w:trPr>
        <w:tc>
          <w:tcPr>
            <w:tcW w:w="851" w:type="dxa"/>
            <w:tcBorders>
              <w:top w:val="nil"/>
              <w:left w:val="single" w:sz="8" w:space="0" w:color="auto"/>
              <w:bottom w:val="nil"/>
              <w:right w:val="nil"/>
            </w:tcBorders>
            <w:shd w:val="clear" w:color="auto" w:fill="auto"/>
            <w:noWrap/>
            <w:vAlign w:val="bottom"/>
            <w:hideMark/>
          </w:tcPr>
          <w:p w:rsidR="006E0C07" w:rsidRPr="006E0C07" w:rsidRDefault="006E0C07" w:rsidP="006E0C07">
            <w:pPr>
              <w:rPr>
                <w:rFonts w:ascii="Calibri" w:hAnsi="Calibri"/>
                <w:i/>
                <w:iCs/>
                <w:color w:val="000000"/>
              </w:rPr>
            </w:pPr>
            <w:r w:rsidRPr="006E0C07">
              <w:rPr>
                <w:rFonts w:ascii="Calibri" w:hAnsi="Calibri"/>
                <w:i/>
                <w:iCs/>
                <w:color w:val="000000"/>
              </w:rPr>
              <w:t> </w:t>
            </w:r>
          </w:p>
        </w:tc>
        <w:tc>
          <w:tcPr>
            <w:tcW w:w="85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rPr>
            </w:pPr>
          </w:p>
        </w:tc>
        <w:tc>
          <w:tcPr>
            <w:tcW w:w="8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655"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007" w:type="dxa"/>
            <w:tcBorders>
              <w:top w:val="nil"/>
              <w:left w:val="nil"/>
              <w:bottom w:val="nil"/>
              <w:right w:val="single" w:sz="8" w:space="0" w:color="auto"/>
            </w:tcBorders>
            <w:shd w:val="clear" w:color="auto" w:fill="auto"/>
            <w:noWrap/>
            <w:vAlign w:val="bottom"/>
            <w:hideMark/>
          </w:tcPr>
          <w:p w:rsidR="006E0C07" w:rsidRPr="006E0C07" w:rsidRDefault="006E0C07" w:rsidP="006E0C07">
            <w:pPr>
              <w:rPr>
                <w:rFonts w:ascii="Calibri" w:hAnsi="Calibri"/>
                <w:i/>
                <w:iCs/>
                <w:color w:val="000000"/>
              </w:rPr>
            </w:pPr>
            <w:r w:rsidRPr="006E0C07">
              <w:rPr>
                <w:rFonts w:ascii="Calibri" w:hAnsi="Calibri"/>
                <w:i/>
                <w:iCs/>
                <w:color w:val="000000"/>
              </w:rPr>
              <w:t> </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rPr>
            </w:pPr>
          </w:p>
        </w:tc>
        <w:tc>
          <w:tcPr>
            <w:tcW w:w="1330" w:type="dxa"/>
            <w:tcBorders>
              <w:top w:val="nil"/>
              <w:left w:val="single" w:sz="8" w:space="0" w:color="auto"/>
              <w:bottom w:val="nil"/>
              <w:right w:val="nil"/>
            </w:tcBorders>
            <w:shd w:val="clear" w:color="auto" w:fill="auto"/>
            <w:noWrap/>
            <w:vAlign w:val="bottom"/>
            <w:hideMark/>
          </w:tcPr>
          <w:p w:rsidR="006E0C07" w:rsidRPr="006E0C07" w:rsidRDefault="006E0C07" w:rsidP="006E0C07">
            <w:pPr>
              <w:rPr>
                <w:rFonts w:ascii="Calibri" w:hAnsi="Calibri"/>
                <w:i/>
                <w:iCs/>
                <w:color w:val="000000"/>
              </w:rPr>
            </w:pPr>
            <w:r w:rsidRPr="006E0C07">
              <w:rPr>
                <w:rFonts w:ascii="Calibri" w:hAnsi="Calibri"/>
                <w:i/>
                <w:iCs/>
                <w:color w:val="000000"/>
              </w:rPr>
              <w:t> </w:t>
            </w:r>
          </w:p>
        </w:tc>
        <w:tc>
          <w:tcPr>
            <w:tcW w:w="1151"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rPr>
            </w:pPr>
          </w:p>
        </w:tc>
        <w:tc>
          <w:tcPr>
            <w:tcW w:w="169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528" w:type="dxa"/>
            <w:tcBorders>
              <w:top w:val="nil"/>
              <w:left w:val="nil"/>
              <w:bottom w:val="nil"/>
              <w:right w:val="single" w:sz="8" w:space="0" w:color="auto"/>
            </w:tcBorders>
            <w:shd w:val="clear" w:color="auto" w:fill="auto"/>
            <w:noWrap/>
            <w:vAlign w:val="bottom"/>
            <w:hideMark/>
          </w:tcPr>
          <w:p w:rsidR="006E0C07" w:rsidRPr="006E0C07" w:rsidRDefault="006E0C07" w:rsidP="006E0C07">
            <w:pPr>
              <w:rPr>
                <w:rFonts w:ascii="Calibri" w:hAnsi="Calibri"/>
                <w:i/>
                <w:iCs/>
                <w:color w:val="000000"/>
              </w:rPr>
            </w:pPr>
            <w:r w:rsidRPr="006E0C07">
              <w:rPr>
                <w:rFonts w:ascii="Calibri" w:hAnsi="Calibri"/>
                <w:i/>
                <w:iCs/>
                <w:color w:val="000000"/>
              </w:rPr>
              <w:t> </w:t>
            </w:r>
          </w:p>
        </w:tc>
      </w:tr>
      <w:tr w:rsidR="006E0C07" w:rsidRPr="006E0C07" w:rsidTr="006E0C07">
        <w:trPr>
          <w:trHeight w:val="20"/>
        </w:trPr>
        <w:tc>
          <w:tcPr>
            <w:tcW w:w="851" w:type="dxa"/>
            <w:tcBorders>
              <w:top w:val="nil"/>
              <w:left w:val="single" w:sz="8" w:space="0" w:color="auto"/>
              <w:bottom w:val="nil"/>
              <w:right w:val="nil"/>
            </w:tcBorders>
            <w:shd w:val="clear" w:color="auto" w:fill="auto"/>
            <w:noWrap/>
            <w:vAlign w:val="bottom"/>
            <w:hideMark/>
          </w:tcPr>
          <w:p w:rsidR="006E0C07" w:rsidRPr="006E0C07" w:rsidRDefault="006E0C07" w:rsidP="006E0C07">
            <w:pPr>
              <w:rPr>
                <w:rFonts w:ascii="Calibri" w:hAnsi="Calibri"/>
                <w:i/>
                <w:iCs/>
                <w:color w:val="000000"/>
              </w:rPr>
            </w:pPr>
            <w:r w:rsidRPr="006E0C07">
              <w:rPr>
                <w:rFonts w:ascii="Calibri" w:hAnsi="Calibri"/>
                <w:i/>
                <w:iCs/>
                <w:color w:val="000000"/>
              </w:rPr>
              <w:t> </w:t>
            </w:r>
          </w:p>
        </w:tc>
        <w:tc>
          <w:tcPr>
            <w:tcW w:w="85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rPr>
            </w:pPr>
          </w:p>
        </w:tc>
        <w:tc>
          <w:tcPr>
            <w:tcW w:w="8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655"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007" w:type="dxa"/>
            <w:tcBorders>
              <w:top w:val="nil"/>
              <w:left w:val="nil"/>
              <w:bottom w:val="nil"/>
              <w:right w:val="single" w:sz="8" w:space="0" w:color="auto"/>
            </w:tcBorders>
            <w:shd w:val="clear" w:color="auto" w:fill="auto"/>
            <w:noWrap/>
            <w:vAlign w:val="bottom"/>
            <w:hideMark/>
          </w:tcPr>
          <w:p w:rsidR="006E0C07" w:rsidRPr="006E0C07" w:rsidRDefault="006E0C07" w:rsidP="006E0C07">
            <w:pPr>
              <w:rPr>
                <w:rFonts w:ascii="Calibri" w:hAnsi="Calibri"/>
                <w:i/>
                <w:iCs/>
                <w:color w:val="000000"/>
              </w:rPr>
            </w:pPr>
            <w:r w:rsidRPr="006E0C07">
              <w:rPr>
                <w:rFonts w:ascii="Calibri" w:hAnsi="Calibri"/>
                <w:i/>
                <w:iCs/>
                <w:color w:val="000000"/>
              </w:rPr>
              <w:t> </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rPr>
            </w:pPr>
          </w:p>
        </w:tc>
        <w:tc>
          <w:tcPr>
            <w:tcW w:w="1330" w:type="dxa"/>
            <w:tcBorders>
              <w:top w:val="nil"/>
              <w:left w:val="single" w:sz="8" w:space="0" w:color="auto"/>
              <w:bottom w:val="nil"/>
              <w:right w:val="nil"/>
            </w:tcBorders>
            <w:shd w:val="clear" w:color="auto" w:fill="auto"/>
            <w:noWrap/>
            <w:vAlign w:val="bottom"/>
            <w:hideMark/>
          </w:tcPr>
          <w:p w:rsidR="006E0C07" w:rsidRPr="006E0C07" w:rsidRDefault="006E0C07" w:rsidP="006E0C07">
            <w:pPr>
              <w:rPr>
                <w:rFonts w:ascii="Calibri" w:hAnsi="Calibri"/>
                <w:i/>
                <w:iCs/>
                <w:color w:val="000000"/>
              </w:rPr>
            </w:pPr>
            <w:r w:rsidRPr="006E0C07">
              <w:rPr>
                <w:rFonts w:ascii="Calibri" w:hAnsi="Calibri"/>
                <w:i/>
                <w:iCs/>
                <w:color w:val="000000"/>
              </w:rPr>
              <w:t> </w:t>
            </w:r>
          </w:p>
        </w:tc>
        <w:tc>
          <w:tcPr>
            <w:tcW w:w="1151"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rPr>
            </w:pPr>
          </w:p>
        </w:tc>
        <w:tc>
          <w:tcPr>
            <w:tcW w:w="169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528" w:type="dxa"/>
            <w:tcBorders>
              <w:top w:val="nil"/>
              <w:left w:val="nil"/>
              <w:bottom w:val="nil"/>
              <w:right w:val="single" w:sz="8" w:space="0" w:color="auto"/>
            </w:tcBorders>
            <w:shd w:val="clear" w:color="auto" w:fill="auto"/>
            <w:noWrap/>
            <w:vAlign w:val="bottom"/>
            <w:hideMark/>
          </w:tcPr>
          <w:p w:rsidR="006E0C07" w:rsidRPr="006E0C07" w:rsidRDefault="006E0C07" w:rsidP="006E0C07">
            <w:pPr>
              <w:rPr>
                <w:rFonts w:ascii="Calibri" w:hAnsi="Calibri"/>
                <w:i/>
                <w:iCs/>
                <w:color w:val="000000"/>
              </w:rPr>
            </w:pPr>
            <w:r w:rsidRPr="006E0C07">
              <w:rPr>
                <w:rFonts w:ascii="Calibri" w:hAnsi="Calibri"/>
                <w:i/>
                <w:iCs/>
                <w:color w:val="000000"/>
              </w:rPr>
              <w:t> </w:t>
            </w:r>
          </w:p>
        </w:tc>
      </w:tr>
      <w:tr w:rsidR="006E0C07" w:rsidRPr="006E0C07" w:rsidTr="006E0C07">
        <w:trPr>
          <w:trHeight w:val="20"/>
        </w:trPr>
        <w:tc>
          <w:tcPr>
            <w:tcW w:w="4214" w:type="dxa"/>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HISTORIA LABORAL DEL AFILIADO</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jc w:val="center"/>
              <w:rPr>
                <w:rFonts w:ascii="Calibri" w:hAnsi="Calibri"/>
                <w:b/>
                <w:bCs/>
                <w:i/>
                <w:iCs/>
                <w:color w:val="000000"/>
                <w:sz w:val="16"/>
                <w:szCs w:val="16"/>
              </w:rPr>
            </w:pPr>
          </w:p>
        </w:tc>
        <w:tc>
          <w:tcPr>
            <w:tcW w:w="1330" w:type="dxa"/>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Ingreso Base de cotización actualizado</w:t>
            </w:r>
          </w:p>
        </w:tc>
        <w:tc>
          <w:tcPr>
            <w:tcW w:w="2841" w:type="dxa"/>
            <w:gridSpan w:val="2"/>
            <w:tcBorders>
              <w:top w:val="single" w:sz="4" w:space="0" w:color="auto"/>
              <w:left w:val="nil"/>
              <w:bottom w:val="single" w:sz="4" w:space="0" w:color="808000"/>
              <w:right w:val="nil"/>
            </w:tcBorders>
            <w:shd w:val="clear" w:color="000000" w:fill="FFFF99"/>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xml:space="preserve"> IPC Dane                                    (serie de empalme) </w:t>
            </w:r>
          </w:p>
        </w:tc>
        <w:tc>
          <w:tcPr>
            <w:tcW w:w="1528" w:type="dxa"/>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6E0C07" w:rsidRPr="006E0C07" w:rsidRDefault="006E0C07" w:rsidP="006E0C07">
            <w:pPr>
              <w:jc w:val="center"/>
              <w:rPr>
                <w:rFonts w:ascii="Calibri" w:hAnsi="Calibri"/>
                <w:b/>
                <w:bCs/>
                <w:i/>
                <w:iCs/>
                <w:color w:val="000000"/>
                <w:sz w:val="20"/>
                <w:szCs w:val="20"/>
              </w:rPr>
            </w:pPr>
            <w:r w:rsidRPr="006E0C07">
              <w:rPr>
                <w:rFonts w:ascii="Calibri" w:hAnsi="Calibri"/>
                <w:b/>
                <w:bCs/>
                <w:i/>
                <w:iCs/>
                <w:color w:val="000000"/>
                <w:sz w:val="20"/>
                <w:szCs w:val="20"/>
              </w:rPr>
              <w:t xml:space="preserve"> Promedio Salarial        (Dias x IBC actualizado/total dias) </w:t>
            </w:r>
          </w:p>
        </w:tc>
      </w:tr>
      <w:tr w:rsidR="006E0C07" w:rsidRPr="006E0C07" w:rsidTr="006E0C07">
        <w:trPr>
          <w:trHeight w:val="20"/>
        </w:trPr>
        <w:tc>
          <w:tcPr>
            <w:tcW w:w="2552" w:type="dxa"/>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Fechas de aporte</w:t>
            </w:r>
          </w:p>
        </w:tc>
        <w:tc>
          <w:tcPr>
            <w:tcW w:w="655"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Número de días</w:t>
            </w:r>
          </w:p>
        </w:tc>
        <w:tc>
          <w:tcPr>
            <w:tcW w:w="1007" w:type="dxa"/>
            <w:vMerge w:val="restart"/>
            <w:tcBorders>
              <w:top w:val="nil"/>
              <w:left w:val="single" w:sz="4" w:space="0" w:color="808000"/>
              <w:bottom w:val="single" w:sz="8" w:space="0" w:color="000000"/>
              <w:right w:val="single" w:sz="8" w:space="0" w:color="auto"/>
            </w:tcBorders>
            <w:shd w:val="clear" w:color="000000" w:fill="FFFFCC"/>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Ingreso Base de Cotización</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jc w:val="center"/>
              <w:rPr>
                <w:rFonts w:ascii="Calibri" w:hAnsi="Calibri"/>
                <w:b/>
                <w:bCs/>
                <w:i/>
                <w:iCs/>
                <w:color w:val="000000"/>
                <w:sz w:val="16"/>
                <w:szCs w:val="16"/>
              </w:rPr>
            </w:pPr>
          </w:p>
        </w:tc>
        <w:tc>
          <w:tcPr>
            <w:tcW w:w="1330" w:type="dxa"/>
            <w:vMerge/>
            <w:tcBorders>
              <w:top w:val="single" w:sz="4" w:space="0" w:color="auto"/>
              <w:left w:val="single" w:sz="8" w:space="0" w:color="auto"/>
              <w:bottom w:val="single" w:sz="8" w:space="0" w:color="000000"/>
              <w:right w:val="single" w:sz="4" w:space="0" w:color="808000"/>
            </w:tcBorders>
            <w:vAlign w:val="center"/>
            <w:hideMark/>
          </w:tcPr>
          <w:p w:rsidR="006E0C07" w:rsidRPr="006E0C07" w:rsidRDefault="006E0C07" w:rsidP="006E0C07">
            <w:pPr>
              <w:rPr>
                <w:rFonts w:ascii="Calibri" w:hAnsi="Calibri"/>
                <w:b/>
                <w:bCs/>
                <w:i/>
                <w:iCs/>
                <w:color w:val="000000"/>
                <w:sz w:val="16"/>
                <w:szCs w:val="16"/>
              </w:rPr>
            </w:pPr>
          </w:p>
        </w:tc>
        <w:tc>
          <w:tcPr>
            <w:tcW w:w="1151"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xml:space="preserve"> IPC Final </w:t>
            </w:r>
          </w:p>
        </w:tc>
        <w:tc>
          <w:tcPr>
            <w:tcW w:w="1690" w:type="dxa"/>
            <w:vMerge w:val="restart"/>
            <w:tcBorders>
              <w:top w:val="nil"/>
              <w:left w:val="single" w:sz="4" w:space="0" w:color="808000"/>
              <w:bottom w:val="single" w:sz="8" w:space="0" w:color="000000"/>
              <w:right w:val="single" w:sz="4" w:space="0" w:color="808000"/>
            </w:tcBorders>
            <w:shd w:val="clear" w:color="000000" w:fill="FFFFCC"/>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xml:space="preserve"> IPC Inicial </w:t>
            </w:r>
          </w:p>
        </w:tc>
        <w:tc>
          <w:tcPr>
            <w:tcW w:w="1528" w:type="dxa"/>
            <w:vMerge/>
            <w:tcBorders>
              <w:top w:val="single" w:sz="4" w:space="0" w:color="auto"/>
              <w:left w:val="single" w:sz="4" w:space="0" w:color="808000"/>
              <w:bottom w:val="single" w:sz="8" w:space="0" w:color="000000"/>
              <w:right w:val="single" w:sz="8" w:space="0" w:color="auto"/>
            </w:tcBorders>
            <w:vAlign w:val="center"/>
            <w:hideMark/>
          </w:tcPr>
          <w:p w:rsidR="006E0C07" w:rsidRPr="006E0C07" w:rsidRDefault="006E0C07" w:rsidP="006E0C07">
            <w:pPr>
              <w:rPr>
                <w:rFonts w:ascii="Calibri" w:hAnsi="Calibri"/>
                <w:b/>
                <w:bCs/>
                <w:i/>
                <w:iCs/>
                <w:color w:val="000000"/>
                <w:sz w:val="20"/>
                <w:szCs w:val="20"/>
              </w:rPr>
            </w:pPr>
          </w:p>
        </w:tc>
      </w:tr>
      <w:tr w:rsidR="006E0C07" w:rsidRPr="006E0C07" w:rsidTr="006E0C07">
        <w:trPr>
          <w:trHeight w:val="20"/>
        </w:trPr>
        <w:tc>
          <w:tcPr>
            <w:tcW w:w="851" w:type="dxa"/>
            <w:tcBorders>
              <w:top w:val="nil"/>
              <w:left w:val="single" w:sz="8" w:space="0" w:color="auto"/>
              <w:bottom w:val="single" w:sz="8" w:space="0" w:color="auto"/>
              <w:right w:val="single" w:sz="4" w:space="0" w:color="808000"/>
            </w:tcBorders>
            <w:shd w:val="clear" w:color="000000" w:fill="FFFF99"/>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Empleador</w:t>
            </w:r>
          </w:p>
        </w:tc>
        <w:tc>
          <w:tcPr>
            <w:tcW w:w="850" w:type="dxa"/>
            <w:tcBorders>
              <w:top w:val="nil"/>
              <w:left w:val="nil"/>
              <w:bottom w:val="single" w:sz="8" w:space="0" w:color="auto"/>
              <w:right w:val="single" w:sz="4" w:space="0" w:color="808000"/>
            </w:tcBorders>
            <w:shd w:val="clear" w:color="000000" w:fill="FFFF99"/>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Desde</w:t>
            </w:r>
          </w:p>
        </w:tc>
        <w:tc>
          <w:tcPr>
            <w:tcW w:w="851" w:type="dxa"/>
            <w:tcBorders>
              <w:top w:val="nil"/>
              <w:left w:val="nil"/>
              <w:bottom w:val="single" w:sz="8" w:space="0" w:color="auto"/>
              <w:right w:val="single" w:sz="4" w:space="0" w:color="808000"/>
            </w:tcBorders>
            <w:shd w:val="clear" w:color="000000" w:fill="FFFF99"/>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Hasta</w:t>
            </w:r>
          </w:p>
        </w:tc>
        <w:tc>
          <w:tcPr>
            <w:tcW w:w="655" w:type="dxa"/>
            <w:vMerge/>
            <w:tcBorders>
              <w:top w:val="nil"/>
              <w:left w:val="single" w:sz="4" w:space="0" w:color="808000"/>
              <w:bottom w:val="single" w:sz="8" w:space="0" w:color="000000"/>
              <w:right w:val="single" w:sz="4" w:space="0" w:color="808000"/>
            </w:tcBorders>
            <w:vAlign w:val="center"/>
            <w:hideMark/>
          </w:tcPr>
          <w:p w:rsidR="006E0C07" w:rsidRPr="006E0C07" w:rsidRDefault="006E0C07" w:rsidP="006E0C07">
            <w:pPr>
              <w:rPr>
                <w:rFonts w:ascii="Calibri" w:hAnsi="Calibri"/>
                <w:b/>
                <w:bCs/>
                <w:i/>
                <w:iCs/>
                <w:color w:val="000000"/>
                <w:sz w:val="16"/>
                <w:szCs w:val="16"/>
              </w:rPr>
            </w:pPr>
          </w:p>
        </w:tc>
        <w:tc>
          <w:tcPr>
            <w:tcW w:w="1007" w:type="dxa"/>
            <w:vMerge/>
            <w:tcBorders>
              <w:top w:val="nil"/>
              <w:left w:val="single" w:sz="4" w:space="0" w:color="808000"/>
              <w:bottom w:val="single" w:sz="8" w:space="0" w:color="000000"/>
              <w:right w:val="single" w:sz="8" w:space="0" w:color="auto"/>
            </w:tcBorders>
            <w:vAlign w:val="center"/>
            <w:hideMark/>
          </w:tcPr>
          <w:p w:rsidR="006E0C07" w:rsidRPr="006E0C07" w:rsidRDefault="006E0C07" w:rsidP="006E0C07">
            <w:pPr>
              <w:rPr>
                <w:rFonts w:ascii="Calibri" w:hAnsi="Calibri"/>
                <w:b/>
                <w:bCs/>
                <w:i/>
                <w:iCs/>
                <w:color w:val="000000"/>
                <w:sz w:val="16"/>
                <w:szCs w:val="16"/>
              </w:rPr>
            </w:pPr>
          </w:p>
        </w:tc>
        <w:tc>
          <w:tcPr>
            <w:tcW w:w="160" w:type="dxa"/>
            <w:tcBorders>
              <w:top w:val="nil"/>
              <w:left w:val="nil"/>
              <w:bottom w:val="nil"/>
              <w:right w:val="nil"/>
            </w:tcBorders>
            <w:shd w:val="clear" w:color="auto" w:fill="auto"/>
            <w:noWrap/>
            <w:vAlign w:val="bottom"/>
            <w:hideMark/>
          </w:tcPr>
          <w:p w:rsidR="006E0C07" w:rsidRPr="006E0C07" w:rsidRDefault="006E0C07" w:rsidP="006E0C07">
            <w:pPr>
              <w:jc w:val="center"/>
              <w:rPr>
                <w:rFonts w:ascii="Calibri" w:hAnsi="Calibri"/>
                <w:b/>
                <w:bCs/>
                <w:i/>
                <w:iCs/>
                <w:color w:val="000000"/>
                <w:sz w:val="16"/>
                <w:szCs w:val="16"/>
              </w:rPr>
            </w:pPr>
          </w:p>
        </w:tc>
        <w:tc>
          <w:tcPr>
            <w:tcW w:w="1330" w:type="dxa"/>
            <w:vMerge/>
            <w:tcBorders>
              <w:top w:val="single" w:sz="4" w:space="0" w:color="auto"/>
              <w:left w:val="single" w:sz="8" w:space="0" w:color="auto"/>
              <w:bottom w:val="single" w:sz="8" w:space="0" w:color="000000"/>
              <w:right w:val="single" w:sz="4" w:space="0" w:color="808000"/>
            </w:tcBorders>
            <w:vAlign w:val="center"/>
            <w:hideMark/>
          </w:tcPr>
          <w:p w:rsidR="006E0C07" w:rsidRPr="006E0C07" w:rsidRDefault="006E0C07" w:rsidP="006E0C07">
            <w:pPr>
              <w:rPr>
                <w:rFonts w:ascii="Calibri" w:hAnsi="Calibri"/>
                <w:b/>
                <w:bCs/>
                <w:i/>
                <w:iCs/>
                <w:color w:val="000000"/>
                <w:sz w:val="16"/>
                <w:szCs w:val="16"/>
              </w:rPr>
            </w:pPr>
          </w:p>
        </w:tc>
        <w:tc>
          <w:tcPr>
            <w:tcW w:w="1151" w:type="dxa"/>
            <w:vMerge/>
            <w:tcBorders>
              <w:top w:val="nil"/>
              <w:left w:val="single" w:sz="4" w:space="0" w:color="808000"/>
              <w:bottom w:val="single" w:sz="8" w:space="0" w:color="000000"/>
              <w:right w:val="single" w:sz="4" w:space="0" w:color="808000"/>
            </w:tcBorders>
            <w:vAlign w:val="center"/>
            <w:hideMark/>
          </w:tcPr>
          <w:p w:rsidR="006E0C07" w:rsidRPr="006E0C07" w:rsidRDefault="006E0C07" w:rsidP="006E0C07">
            <w:pPr>
              <w:rPr>
                <w:rFonts w:ascii="Calibri" w:hAnsi="Calibri"/>
                <w:b/>
                <w:bCs/>
                <w:i/>
                <w:iCs/>
                <w:color w:val="000000"/>
                <w:sz w:val="16"/>
                <w:szCs w:val="16"/>
              </w:rPr>
            </w:pPr>
          </w:p>
        </w:tc>
        <w:tc>
          <w:tcPr>
            <w:tcW w:w="1690" w:type="dxa"/>
            <w:vMerge/>
            <w:tcBorders>
              <w:top w:val="nil"/>
              <w:left w:val="single" w:sz="4" w:space="0" w:color="808000"/>
              <w:bottom w:val="single" w:sz="8" w:space="0" w:color="000000"/>
              <w:right w:val="single" w:sz="4" w:space="0" w:color="808000"/>
            </w:tcBorders>
            <w:vAlign w:val="center"/>
            <w:hideMark/>
          </w:tcPr>
          <w:p w:rsidR="006E0C07" w:rsidRPr="006E0C07" w:rsidRDefault="006E0C07" w:rsidP="006E0C07">
            <w:pPr>
              <w:rPr>
                <w:rFonts w:ascii="Calibri" w:hAnsi="Calibri"/>
                <w:b/>
                <w:bCs/>
                <w:i/>
                <w:iCs/>
                <w:color w:val="000000"/>
                <w:sz w:val="16"/>
                <w:szCs w:val="16"/>
              </w:rPr>
            </w:pPr>
          </w:p>
        </w:tc>
        <w:tc>
          <w:tcPr>
            <w:tcW w:w="1528" w:type="dxa"/>
            <w:vMerge/>
            <w:tcBorders>
              <w:top w:val="single" w:sz="4" w:space="0" w:color="auto"/>
              <w:left w:val="single" w:sz="4" w:space="0" w:color="808000"/>
              <w:bottom w:val="single" w:sz="8" w:space="0" w:color="000000"/>
              <w:right w:val="single" w:sz="8" w:space="0" w:color="auto"/>
            </w:tcBorders>
            <w:vAlign w:val="center"/>
            <w:hideMark/>
          </w:tcPr>
          <w:p w:rsidR="006E0C07" w:rsidRPr="006E0C07" w:rsidRDefault="006E0C07" w:rsidP="006E0C07">
            <w:pPr>
              <w:rPr>
                <w:rFonts w:ascii="Calibri" w:hAnsi="Calibri"/>
                <w:b/>
                <w:bCs/>
                <w:i/>
                <w:iCs/>
                <w:color w:val="000000"/>
                <w:sz w:val="20"/>
                <w:szCs w:val="20"/>
              </w:rPr>
            </w:pPr>
          </w:p>
        </w:tc>
      </w:tr>
      <w:tr w:rsidR="006E0C07" w:rsidRPr="006E0C07" w:rsidTr="006E0C07">
        <w:trPr>
          <w:trHeight w:val="20"/>
        </w:trPr>
        <w:tc>
          <w:tcPr>
            <w:tcW w:w="851" w:type="dxa"/>
            <w:tcBorders>
              <w:top w:val="single" w:sz="4" w:space="0" w:color="808000"/>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27-mar-01</w:t>
            </w:r>
          </w:p>
        </w:tc>
        <w:tc>
          <w:tcPr>
            <w:tcW w:w="851"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30-jun-01</w:t>
            </w:r>
          </w:p>
        </w:tc>
        <w:tc>
          <w:tcPr>
            <w:tcW w:w="655"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94</w:t>
            </w:r>
          </w:p>
        </w:tc>
        <w:tc>
          <w:tcPr>
            <w:tcW w:w="1007" w:type="dxa"/>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480.000</w:t>
            </w:r>
          </w:p>
        </w:tc>
        <w:tc>
          <w:tcPr>
            <w:tcW w:w="160" w:type="dxa"/>
            <w:tcBorders>
              <w:top w:val="single" w:sz="4" w:space="0" w:color="808000"/>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single" w:sz="4" w:space="0" w:color="808000"/>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814.878,50 </w:t>
            </w:r>
          </w:p>
        </w:tc>
        <w:tc>
          <w:tcPr>
            <w:tcW w:w="1151"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61,99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21.277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01-jul-01</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31-jul-01</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531.000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901.459,34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61,99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7.512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01-ago-01</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31-ago-01</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842.000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1.429.432,71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61,99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11.912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01-sep-01</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31-dic-01</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120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580.000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984.644,86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61,99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32.821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01-ene-02</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31-mar-02</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580.000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914.703,40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66,73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22.868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01-abr-02</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30-abr-02</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711.000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1.121.300,20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66,73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9.344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01-may-02</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31-jul-02</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617.000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973.055,17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66,73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24.326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01-ago-02</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31-ago-02</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895.000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1.411.481,97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66,73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11.762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01-sep-02</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30-sep-02</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903.000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1.424.098,57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66,73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11.867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01-oct-02</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31-oct-02</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1.076.000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1.696.932,52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66,73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14.141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01-nov-02</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30-nov-02</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903.000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1.424.098,57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66,73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11.867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01-dic-02</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31-dic-02</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1.447.000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2.282.027,28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66,73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19.017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01-ene-03</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31-ene-03</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1.447.000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2.132.879,82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71,40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17.774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01-feb-03</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31-may-03</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120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617.000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909.458,77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71,40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30.315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01-jun-03</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30-jun-03</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976.000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1.438.625,23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71,40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11.989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01-jul-03</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31-jul-03</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617.000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909.458,77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71,40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7.579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01-ago-03</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31-ago-03</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895.000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1.319.231,12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71,40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10.994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01-sep-03</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31-oct-03</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617.000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909.458,77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71,40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15.158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01-nov-03</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30-nov-03</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976.000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1.438.625,23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71,40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11.989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06-dic-03</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31-dic-03</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25</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1.302.000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1.919.149,63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71,40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13.327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01-ene-04</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31-ene-04</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691.000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956.454,85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76,03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7.970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01-feb-04</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31-jul-04</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180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595.000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823.575,45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76,03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41.179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01-ago-04</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31-ago-04</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892.000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1.234.671,09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76,03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10.289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01-sep-04</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30-nov-04</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595.000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823.575,45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76,03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20.589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01-dic-04</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31-dic-04</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703.000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973.064,77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76,03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8.109 </w:t>
            </w:r>
          </w:p>
        </w:tc>
      </w:tr>
      <w:tr w:rsidR="006E0C07" w:rsidRPr="006E0C07" w:rsidTr="006E0C07">
        <w:trPr>
          <w:trHeight w:val="20"/>
        </w:trPr>
        <w:tc>
          <w:tcPr>
            <w:tcW w:w="851" w:type="dxa"/>
            <w:tcBorders>
              <w:top w:val="nil"/>
              <w:left w:val="single" w:sz="8" w:space="0" w:color="auto"/>
              <w:bottom w:val="nil"/>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01-feb-05</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28-feb-05</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1.043.000</w:t>
            </w:r>
          </w:p>
        </w:tc>
        <w:tc>
          <w:tcPr>
            <w:tcW w:w="160" w:type="dxa"/>
            <w:tcBorders>
              <w:top w:val="nil"/>
              <w:left w:val="nil"/>
              <w:bottom w:val="nil"/>
              <w:right w:val="nil"/>
            </w:tcBorders>
            <w:shd w:val="clear" w:color="auto" w:fill="auto"/>
            <w:noWrap/>
            <w:vAlign w:val="center"/>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1.368.448,54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b/>
                <w:bCs/>
                <w:i/>
                <w:iCs/>
                <w:color w:val="000000"/>
                <w:sz w:val="14"/>
                <w:szCs w:val="14"/>
              </w:rPr>
            </w:pPr>
            <w:r w:rsidRPr="006E0C07">
              <w:rPr>
                <w:rFonts w:ascii="Calibri" w:hAnsi="Calibri"/>
                <w:b/>
                <w:bCs/>
                <w:i/>
                <w:iCs/>
                <w:color w:val="000000"/>
                <w:sz w:val="14"/>
                <w:szCs w:val="14"/>
              </w:rPr>
              <w:t xml:space="preserve">                                         80,21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11.404 </w:t>
            </w:r>
          </w:p>
        </w:tc>
      </w:tr>
      <w:tr w:rsidR="006E0C07" w:rsidRPr="006E0C07" w:rsidTr="006E0C07">
        <w:trPr>
          <w:trHeight w:val="20"/>
        </w:trPr>
        <w:tc>
          <w:tcPr>
            <w:tcW w:w="851" w:type="dxa"/>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01-mar-05</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31-jul-05</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150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1.042.000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1.367.136,51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80,21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56.964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01-ago-05</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31-ago-05</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1.407.000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1.846.027,89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80,21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15.384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01-sep-05</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30-nov-05</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1.042.000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1.367.136,51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80,21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34.178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01-dic-05</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31-dic-05</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1.072.000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1.406.497,44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80,21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11.721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01-ene-06</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31-ene-06</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1.057.000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1.322.605,77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84,10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11.022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01-feb-06</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31-mar-06</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1.042.000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1.303.836,53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84,10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21.731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01-abr-06</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31-jul-06</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120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1.115.000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1.395.180,16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84,10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46.506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01-ago-06</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31-ago-06</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1.505.000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1.883.180,40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84,10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15.693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01-sep-06</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31-oct-06</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1.115.000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1.395.180,16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84,10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23.253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01-nov-06</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30-nov-06</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1.114.000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1.393.928,88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84,10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11.616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01-dic-06</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31-dic-06</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1.117.600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1.398.433,50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84,10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11.654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01-ene-07</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28-feb-07</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1.115.000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1.335.382,90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87,87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22.256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01-mar-07</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30-abr-07</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1.164.000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1.394.067,89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87,87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23.234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01-may-07</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31-may-07</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1.224.000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1.465.927,06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87,87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12.216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01-jun-07</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31-jul-07</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1.176.000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1.408.439,72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87,87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23.474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01-ago-07</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31-ago-07</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1.588.000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1.901.872,69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87,87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15.849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01-sep-07</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30-nov-07</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90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1.176.000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1.408.439,72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87,87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35.211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01-dic-07</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31-dic-07</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1.215.000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1.455.148,18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87,87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12.126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01-ene-08</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31-ene-08</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1.201.000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1.360.891,05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92,87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11.341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01-feb-08</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29-feb-08</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1.334.000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1.511.597,56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92,87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12.597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01-mar-08</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31-jul-08</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150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1.255.000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1.422.080,16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92,87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59.253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01-ago-08</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31-ago-08</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1.694.000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1.919.524,93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92,87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15.996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01-sep-08</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30-sep-08</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1.255.000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1.422.080,16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92,87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11.851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01-oct-08</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31-oct-08</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1.582.000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1.792.614,19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92,87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14.938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01-nov-08</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30-nov-08</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1.605.000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1.818.676,22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92,87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15.156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01-dic-08</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31-dic-08</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2.413.000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2.734.246,55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92,87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22.785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01-ene-09</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31-ene-09</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1.332.000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1.401.750,34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100,00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11.681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01-feb-09</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28-feb-09</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1.370.000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1.441.740,21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100,00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12.015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01-mar-09</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31-jul-09</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150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1.351.000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1.421.745,28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100,00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59.239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01-ago-09</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31-ago-09</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1.824.000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1.919.513,98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100,00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15.996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01-sep-09</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31-oct-09</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1.351.000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1.421.745,28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100,00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23.696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01-nov-09</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30-nov-09</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3.884.000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4.087.386,13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100,00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34.062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01-dic-09</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31-dic-09</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1.677.000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1.764.816,31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100,00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14.707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01-ene-10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31-ene-10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1.351.000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1.393.843,21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11.615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01-feb-10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28-feb-10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1.473.000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1.519.712,10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12.664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01-mar-10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31-mar-10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1.412.000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1.456.777,66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12.140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01-abr-10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30-abr-10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1.351.000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1.393.843,21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11.615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01-may-10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31-may-10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2.239.000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2.310.003,67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19.250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01-jun-10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31-jul-10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1.665.000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1.717.800,85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28.630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01-ago-10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31-ago-10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2.147.000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2.215.086,14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18.459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01-sep-10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30-sep-10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1.665.000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1.717.800,85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14.315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01-oct-10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30-nov-10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1.846.000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1.904.540,76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31.742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01-dic-10</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31-dic-10</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2.184.000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2.253.259,49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102,00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18.777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01-ene-11</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31-ene-11</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1.528.000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1.528.000,00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12.733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01-feb-11</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31-mar-11</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60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1.584.000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1.584.000,00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26.400 </w:t>
            </w:r>
          </w:p>
        </w:tc>
      </w:tr>
      <w:tr w:rsidR="006E0C07" w:rsidRPr="006E0C07" w:rsidTr="006E0C07">
        <w:trPr>
          <w:trHeight w:val="20"/>
        </w:trPr>
        <w:tc>
          <w:tcPr>
            <w:tcW w:w="851" w:type="dxa"/>
            <w:tcBorders>
              <w:top w:val="nil"/>
              <w:left w:val="single" w:sz="8" w:space="0" w:color="auto"/>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01-abr-11</w:t>
            </w:r>
          </w:p>
        </w:tc>
        <w:tc>
          <w:tcPr>
            <w:tcW w:w="8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30-abr-11</w:t>
            </w:r>
          </w:p>
        </w:tc>
        <w:tc>
          <w:tcPr>
            <w:tcW w:w="655"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30</w:t>
            </w:r>
          </w:p>
        </w:tc>
        <w:tc>
          <w:tcPr>
            <w:tcW w:w="1007" w:type="dxa"/>
            <w:tcBorders>
              <w:top w:val="nil"/>
              <w:left w:val="nil"/>
              <w:bottom w:val="single" w:sz="4" w:space="0" w:color="808000"/>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1.576.000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4" w:space="0" w:color="808000"/>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1.576.000,00 </w:t>
            </w:r>
          </w:p>
        </w:tc>
        <w:tc>
          <w:tcPr>
            <w:tcW w:w="1151"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4" w:space="0" w:color="808000"/>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52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13.133 </w:t>
            </w:r>
          </w:p>
        </w:tc>
      </w:tr>
      <w:tr w:rsidR="006E0C07" w:rsidRPr="006E0C07" w:rsidTr="006E0C07">
        <w:trPr>
          <w:trHeight w:val="20"/>
        </w:trPr>
        <w:tc>
          <w:tcPr>
            <w:tcW w:w="851" w:type="dxa"/>
            <w:tcBorders>
              <w:top w:val="nil"/>
              <w:left w:val="single" w:sz="8" w:space="0" w:color="auto"/>
              <w:bottom w:val="single" w:sz="8" w:space="0" w:color="auto"/>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6"/>
                <w:szCs w:val="16"/>
              </w:rPr>
            </w:pPr>
            <w:r w:rsidRPr="006E0C07">
              <w:rPr>
                <w:rFonts w:ascii="Calibri" w:hAnsi="Calibri"/>
                <w:i/>
                <w:iCs/>
                <w:color w:val="000000"/>
                <w:sz w:val="16"/>
                <w:szCs w:val="16"/>
              </w:rPr>
              <w:t> </w:t>
            </w:r>
          </w:p>
        </w:tc>
        <w:tc>
          <w:tcPr>
            <w:tcW w:w="850" w:type="dxa"/>
            <w:tcBorders>
              <w:top w:val="nil"/>
              <w:left w:val="nil"/>
              <w:bottom w:val="single" w:sz="8" w:space="0" w:color="auto"/>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01-may-11</w:t>
            </w:r>
          </w:p>
        </w:tc>
        <w:tc>
          <w:tcPr>
            <w:tcW w:w="851" w:type="dxa"/>
            <w:tcBorders>
              <w:top w:val="nil"/>
              <w:left w:val="nil"/>
              <w:bottom w:val="single" w:sz="8" w:space="0" w:color="auto"/>
              <w:right w:val="single" w:sz="4" w:space="0" w:color="808000"/>
            </w:tcBorders>
            <w:shd w:val="clear" w:color="auto" w:fill="auto"/>
            <w:noWrap/>
            <w:vAlign w:val="center"/>
            <w:hideMark/>
          </w:tcPr>
          <w:p w:rsidR="006E0C07" w:rsidRPr="006E0C07" w:rsidRDefault="006E0C07" w:rsidP="006E0C07">
            <w:pPr>
              <w:jc w:val="right"/>
              <w:rPr>
                <w:rFonts w:ascii="Calibri" w:hAnsi="Calibri"/>
                <w:i/>
                <w:iCs/>
                <w:color w:val="000000"/>
                <w:sz w:val="14"/>
                <w:szCs w:val="14"/>
              </w:rPr>
            </w:pPr>
            <w:r w:rsidRPr="006E0C07">
              <w:rPr>
                <w:rFonts w:ascii="Calibri" w:hAnsi="Calibri"/>
                <w:i/>
                <w:iCs/>
                <w:color w:val="000000"/>
                <w:sz w:val="14"/>
                <w:szCs w:val="14"/>
              </w:rPr>
              <w:t>01-may-11</w:t>
            </w:r>
          </w:p>
        </w:tc>
        <w:tc>
          <w:tcPr>
            <w:tcW w:w="655" w:type="dxa"/>
            <w:tcBorders>
              <w:top w:val="nil"/>
              <w:left w:val="nil"/>
              <w:bottom w:val="single" w:sz="8" w:space="0" w:color="auto"/>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1</w:t>
            </w:r>
          </w:p>
        </w:tc>
        <w:tc>
          <w:tcPr>
            <w:tcW w:w="1007" w:type="dxa"/>
            <w:tcBorders>
              <w:top w:val="nil"/>
              <w:left w:val="nil"/>
              <w:bottom w:val="single" w:sz="8" w:space="0" w:color="auto"/>
              <w:right w:val="single" w:sz="8" w:space="0" w:color="auto"/>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446.000</w:t>
            </w: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4"/>
                <w:szCs w:val="14"/>
              </w:rPr>
            </w:pPr>
          </w:p>
        </w:tc>
        <w:tc>
          <w:tcPr>
            <w:tcW w:w="1330" w:type="dxa"/>
            <w:tcBorders>
              <w:top w:val="nil"/>
              <w:left w:val="single" w:sz="8" w:space="0" w:color="auto"/>
              <w:bottom w:val="single" w:sz="8" w:space="0" w:color="auto"/>
              <w:right w:val="single" w:sz="4" w:space="0" w:color="808000"/>
            </w:tcBorders>
            <w:shd w:val="clear" w:color="000000" w:fill="FFFF99"/>
            <w:noWrap/>
            <w:vAlign w:val="center"/>
            <w:hideMark/>
          </w:tcPr>
          <w:p w:rsidR="006E0C07" w:rsidRPr="006E0C07" w:rsidRDefault="006E0C07" w:rsidP="006E0C07">
            <w:pPr>
              <w:rPr>
                <w:rFonts w:ascii="Calibri" w:hAnsi="Calibri"/>
                <w:b/>
                <w:bCs/>
                <w:i/>
                <w:iCs/>
                <w:color w:val="000000"/>
                <w:sz w:val="14"/>
                <w:szCs w:val="14"/>
              </w:rPr>
            </w:pPr>
            <w:r w:rsidRPr="006E0C07">
              <w:rPr>
                <w:rFonts w:ascii="Calibri" w:hAnsi="Calibri"/>
                <w:b/>
                <w:bCs/>
                <w:i/>
                <w:iCs/>
                <w:color w:val="000000"/>
                <w:sz w:val="14"/>
                <w:szCs w:val="14"/>
              </w:rPr>
              <w:t xml:space="preserve">                   446.000,00 </w:t>
            </w:r>
          </w:p>
        </w:tc>
        <w:tc>
          <w:tcPr>
            <w:tcW w:w="1151" w:type="dxa"/>
            <w:tcBorders>
              <w:top w:val="nil"/>
              <w:left w:val="nil"/>
              <w:bottom w:val="single" w:sz="8" w:space="0" w:color="auto"/>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690" w:type="dxa"/>
            <w:tcBorders>
              <w:top w:val="nil"/>
              <w:left w:val="nil"/>
              <w:bottom w:val="single" w:sz="8" w:space="0" w:color="auto"/>
              <w:right w:val="single" w:sz="4" w:space="0" w:color="808000"/>
            </w:tcBorders>
            <w:shd w:val="clear" w:color="auto" w:fill="auto"/>
            <w:noWrap/>
            <w:vAlign w:val="center"/>
            <w:hideMark/>
          </w:tcPr>
          <w:p w:rsidR="006E0C07" w:rsidRPr="006E0C07" w:rsidRDefault="006E0C07" w:rsidP="006E0C07">
            <w:pPr>
              <w:jc w:val="center"/>
              <w:rPr>
                <w:rFonts w:ascii="Calibri" w:hAnsi="Calibri"/>
                <w:i/>
                <w:iCs/>
                <w:color w:val="000000"/>
                <w:sz w:val="14"/>
                <w:szCs w:val="14"/>
              </w:rPr>
            </w:pPr>
            <w:r w:rsidRPr="006E0C07">
              <w:rPr>
                <w:rFonts w:ascii="Calibri" w:hAnsi="Calibri"/>
                <w:i/>
                <w:iCs/>
                <w:color w:val="000000"/>
                <w:sz w:val="14"/>
                <w:szCs w:val="14"/>
              </w:rPr>
              <w:t xml:space="preserve">                                      105,24 </w:t>
            </w:r>
          </w:p>
        </w:tc>
        <w:tc>
          <w:tcPr>
            <w:tcW w:w="1528" w:type="dxa"/>
            <w:tcBorders>
              <w:top w:val="single" w:sz="4" w:space="0" w:color="808000"/>
              <w:left w:val="single" w:sz="4" w:space="0" w:color="808000"/>
              <w:bottom w:val="single" w:sz="8" w:space="0" w:color="auto"/>
              <w:right w:val="single" w:sz="4" w:space="0" w:color="808000"/>
            </w:tcBorders>
            <w:shd w:val="clear" w:color="auto" w:fill="auto"/>
            <w:noWrap/>
            <w:vAlign w:val="center"/>
            <w:hideMark/>
          </w:tcPr>
          <w:p w:rsidR="006E0C07" w:rsidRPr="006E0C07" w:rsidRDefault="006E0C07" w:rsidP="006E0C07">
            <w:pPr>
              <w:rPr>
                <w:rFonts w:ascii="Calibri" w:hAnsi="Calibri"/>
                <w:i/>
                <w:iCs/>
                <w:color w:val="000000"/>
                <w:sz w:val="14"/>
                <w:szCs w:val="14"/>
              </w:rPr>
            </w:pPr>
            <w:r w:rsidRPr="006E0C07">
              <w:rPr>
                <w:rFonts w:ascii="Calibri" w:hAnsi="Calibri"/>
                <w:i/>
                <w:iCs/>
                <w:color w:val="000000"/>
                <w:sz w:val="14"/>
                <w:szCs w:val="14"/>
              </w:rPr>
              <w:t xml:space="preserve">                               124 </w:t>
            </w:r>
          </w:p>
        </w:tc>
      </w:tr>
      <w:tr w:rsidR="006E0C07" w:rsidRPr="006E0C07" w:rsidTr="006E0C07">
        <w:trPr>
          <w:trHeight w:val="20"/>
        </w:trPr>
        <w:tc>
          <w:tcPr>
            <w:tcW w:w="851" w:type="dxa"/>
            <w:tcBorders>
              <w:top w:val="nil"/>
              <w:left w:val="nil"/>
              <w:bottom w:val="nil"/>
              <w:right w:val="nil"/>
            </w:tcBorders>
            <w:shd w:val="clear" w:color="auto" w:fill="auto"/>
            <w:noWrap/>
            <w:vAlign w:val="bottom"/>
            <w:hideMark/>
          </w:tcPr>
          <w:p w:rsidR="006E0C07" w:rsidRPr="006E0C07" w:rsidRDefault="006E0C07" w:rsidP="006E0C07">
            <w:pPr>
              <w:rPr>
                <w:rFonts w:ascii="Calibri" w:hAnsi="Calibri"/>
                <w:i/>
                <w:iCs/>
                <w:color w:val="000000"/>
                <w:sz w:val="16"/>
                <w:szCs w:val="16"/>
              </w:rPr>
            </w:pPr>
          </w:p>
        </w:tc>
        <w:tc>
          <w:tcPr>
            <w:tcW w:w="85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8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655"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007"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33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1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69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528"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r>
      <w:tr w:rsidR="006E0C07" w:rsidRPr="006E0C07" w:rsidTr="006E0C07">
        <w:trPr>
          <w:trHeight w:val="20"/>
        </w:trPr>
        <w:tc>
          <w:tcPr>
            <w:tcW w:w="2552" w:type="dxa"/>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TOTAL DIAS</w:t>
            </w:r>
          </w:p>
        </w:tc>
        <w:tc>
          <w:tcPr>
            <w:tcW w:w="655" w:type="dxa"/>
            <w:tcBorders>
              <w:top w:val="single" w:sz="4" w:space="0" w:color="333300"/>
              <w:left w:val="nil"/>
              <w:bottom w:val="single" w:sz="4" w:space="0" w:color="333300"/>
              <w:right w:val="single" w:sz="4" w:space="0" w:color="333300"/>
            </w:tcBorders>
            <w:shd w:val="clear" w:color="000000" w:fill="FFFF99"/>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3.600</w:t>
            </w:r>
          </w:p>
        </w:tc>
        <w:tc>
          <w:tcPr>
            <w:tcW w:w="1007" w:type="dxa"/>
            <w:tcBorders>
              <w:top w:val="nil"/>
              <w:left w:val="nil"/>
              <w:bottom w:val="nil"/>
              <w:right w:val="nil"/>
            </w:tcBorders>
            <w:shd w:val="clear" w:color="auto" w:fill="auto"/>
            <w:noWrap/>
            <w:vAlign w:val="bottom"/>
            <w:hideMark/>
          </w:tcPr>
          <w:p w:rsidR="006E0C07" w:rsidRPr="006E0C07" w:rsidRDefault="006E0C07" w:rsidP="006E0C07">
            <w:pPr>
              <w:jc w:val="center"/>
              <w:rPr>
                <w:rFonts w:ascii="Calibri" w:hAnsi="Calibri"/>
                <w:b/>
                <w:bCs/>
                <w:i/>
                <w:iCs/>
                <w:color w:val="000000"/>
                <w:sz w:val="16"/>
                <w:szCs w:val="16"/>
              </w:rPr>
            </w:pP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33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2841"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xml:space="preserve"> IBL </w:t>
            </w:r>
          </w:p>
        </w:tc>
        <w:tc>
          <w:tcPr>
            <w:tcW w:w="1528" w:type="dxa"/>
            <w:tcBorders>
              <w:top w:val="single" w:sz="4" w:space="0" w:color="333300"/>
              <w:left w:val="nil"/>
              <w:bottom w:val="single" w:sz="4" w:space="0" w:color="333300"/>
              <w:right w:val="single" w:sz="4" w:space="0" w:color="333300"/>
            </w:tcBorders>
            <w:shd w:val="clear" w:color="000000" w:fill="FFFF99"/>
            <w:noWrap/>
            <w:vAlign w:val="center"/>
            <w:hideMark/>
          </w:tcPr>
          <w:p w:rsidR="006E0C07" w:rsidRPr="006E0C07" w:rsidRDefault="006E0C07" w:rsidP="006E0C07">
            <w:pPr>
              <w:jc w:val="center"/>
              <w:rPr>
                <w:rFonts w:ascii="Calibri" w:hAnsi="Calibri"/>
                <w:color w:val="000000"/>
                <w:sz w:val="22"/>
                <w:szCs w:val="22"/>
              </w:rPr>
            </w:pPr>
            <w:r w:rsidRPr="006E0C07">
              <w:rPr>
                <w:rFonts w:ascii="Calibri" w:hAnsi="Calibri"/>
                <w:color w:val="000000"/>
                <w:sz w:val="22"/>
                <w:szCs w:val="22"/>
              </w:rPr>
              <w:t xml:space="preserve">        1.388.380 </w:t>
            </w:r>
          </w:p>
        </w:tc>
      </w:tr>
      <w:tr w:rsidR="006E0C07" w:rsidRPr="006E0C07" w:rsidTr="006E0C07">
        <w:trPr>
          <w:trHeight w:val="20"/>
        </w:trPr>
        <w:tc>
          <w:tcPr>
            <w:tcW w:w="851" w:type="dxa"/>
            <w:tcBorders>
              <w:top w:val="nil"/>
              <w:left w:val="nil"/>
              <w:bottom w:val="nil"/>
              <w:right w:val="nil"/>
            </w:tcBorders>
            <w:shd w:val="clear" w:color="auto" w:fill="auto"/>
            <w:noWrap/>
            <w:vAlign w:val="bottom"/>
            <w:hideMark/>
          </w:tcPr>
          <w:p w:rsidR="006E0C07" w:rsidRPr="006E0C07" w:rsidRDefault="006E0C07" w:rsidP="006E0C07">
            <w:pPr>
              <w:jc w:val="center"/>
              <w:rPr>
                <w:rFonts w:ascii="Calibri" w:hAnsi="Calibri"/>
                <w:color w:val="000000"/>
                <w:sz w:val="22"/>
                <w:szCs w:val="22"/>
              </w:rPr>
            </w:pPr>
          </w:p>
        </w:tc>
        <w:tc>
          <w:tcPr>
            <w:tcW w:w="85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8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655"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007"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33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1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69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528"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r>
      <w:tr w:rsidR="006E0C07" w:rsidRPr="006E0C07" w:rsidTr="006E0C07">
        <w:trPr>
          <w:trHeight w:val="20"/>
        </w:trPr>
        <w:tc>
          <w:tcPr>
            <w:tcW w:w="8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85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8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655"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007"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33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2841"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xml:space="preserve"> Mesada (IBL x 75%) Ley 71 de 1988 </w:t>
            </w:r>
          </w:p>
        </w:tc>
        <w:tc>
          <w:tcPr>
            <w:tcW w:w="1528" w:type="dxa"/>
            <w:tcBorders>
              <w:top w:val="single" w:sz="4" w:space="0" w:color="333300"/>
              <w:left w:val="nil"/>
              <w:bottom w:val="single" w:sz="4" w:space="0" w:color="333300"/>
              <w:right w:val="single" w:sz="4" w:space="0" w:color="333300"/>
            </w:tcBorders>
            <w:shd w:val="clear" w:color="000000" w:fill="FFFF99"/>
            <w:noWrap/>
            <w:vAlign w:val="center"/>
            <w:hideMark/>
          </w:tcPr>
          <w:p w:rsidR="006E0C07" w:rsidRPr="006E0C07" w:rsidRDefault="006E0C07" w:rsidP="006E0C07">
            <w:pPr>
              <w:jc w:val="center"/>
              <w:rPr>
                <w:rFonts w:ascii="Calibri" w:hAnsi="Calibri"/>
                <w:b/>
                <w:bCs/>
                <w:i/>
                <w:iCs/>
                <w:color w:val="000000"/>
                <w:sz w:val="20"/>
                <w:szCs w:val="20"/>
              </w:rPr>
            </w:pPr>
            <w:r w:rsidRPr="006E0C07">
              <w:rPr>
                <w:rFonts w:ascii="Calibri" w:hAnsi="Calibri"/>
                <w:b/>
                <w:bCs/>
                <w:i/>
                <w:iCs/>
                <w:color w:val="000000"/>
                <w:sz w:val="20"/>
                <w:szCs w:val="20"/>
              </w:rPr>
              <w:t xml:space="preserve">        1.041.285 </w:t>
            </w:r>
          </w:p>
        </w:tc>
      </w:tr>
      <w:tr w:rsidR="006E0C07" w:rsidRPr="006E0C07" w:rsidTr="006E0C07">
        <w:trPr>
          <w:trHeight w:val="20"/>
        </w:trPr>
        <w:tc>
          <w:tcPr>
            <w:tcW w:w="851" w:type="dxa"/>
            <w:tcBorders>
              <w:top w:val="nil"/>
              <w:left w:val="nil"/>
              <w:bottom w:val="nil"/>
              <w:right w:val="nil"/>
            </w:tcBorders>
            <w:shd w:val="clear" w:color="auto" w:fill="auto"/>
            <w:noWrap/>
            <w:vAlign w:val="bottom"/>
            <w:hideMark/>
          </w:tcPr>
          <w:p w:rsidR="006E0C07" w:rsidRPr="006E0C07" w:rsidRDefault="006E0C07" w:rsidP="006E0C07">
            <w:pPr>
              <w:jc w:val="center"/>
              <w:rPr>
                <w:rFonts w:ascii="Calibri" w:hAnsi="Calibri"/>
                <w:b/>
                <w:bCs/>
                <w:i/>
                <w:iCs/>
                <w:color w:val="000000"/>
                <w:sz w:val="20"/>
                <w:szCs w:val="20"/>
              </w:rPr>
            </w:pPr>
          </w:p>
        </w:tc>
        <w:tc>
          <w:tcPr>
            <w:tcW w:w="85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8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655"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007"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33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1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69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528"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r>
      <w:tr w:rsidR="006E0C07" w:rsidRPr="006E0C07" w:rsidTr="006E0C07">
        <w:trPr>
          <w:trHeight w:val="20"/>
        </w:trPr>
        <w:tc>
          <w:tcPr>
            <w:tcW w:w="8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85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851"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655"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007"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6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1330" w:type="dxa"/>
            <w:tcBorders>
              <w:top w:val="nil"/>
              <w:left w:val="nil"/>
              <w:bottom w:val="nil"/>
              <w:right w:val="nil"/>
            </w:tcBorders>
            <w:shd w:val="clear" w:color="auto" w:fill="auto"/>
            <w:noWrap/>
            <w:vAlign w:val="bottom"/>
            <w:hideMark/>
          </w:tcPr>
          <w:p w:rsidR="006E0C07" w:rsidRPr="006E0C07" w:rsidRDefault="006E0C07" w:rsidP="006E0C07">
            <w:pPr>
              <w:rPr>
                <w:sz w:val="20"/>
                <w:szCs w:val="20"/>
              </w:rPr>
            </w:pPr>
          </w:p>
        </w:tc>
        <w:tc>
          <w:tcPr>
            <w:tcW w:w="2841" w:type="dxa"/>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E0C07" w:rsidRPr="006E0C07" w:rsidRDefault="006E0C07" w:rsidP="006E0C07">
            <w:pPr>
              <w:jc w:val="center"/>
              <w:rPr>
                <w:rFonts w:ascii="Calibri" w:hAnsi="Calibri"/>
                <w:b/>
                <w:bCs/>
                <w:i/>
                <w:iCs/>
                <w:color w:val="000000"/>
                <w:sz w:val="16"/>
                <w:szCs w:val="16"/>
              </w:rPr>
            </w:pPr>
            <w:r w:rsidRPr="006E0C07">
              <w:rPr>
                <w:rFonts w:ascii="Calibri" w:hAnsi="Calibri"/>
                <w:b/>
                <w:bCs/>
                <w:i/>
                <w:iCs/>
                <w:color w:val="000000"/>
                <w:sz w:val="16"/>
                <w:szCs w:val="16"/>
              </w:rPr>
              <w:t xml:space="preserve"> Mesada (IBL x 90%) Acuerdo 049 de 1990 </w:t>
            </w:r>
          </w:p>
        </w:tc>
        <w:tc>
          <w:tcPr>
            <w:tcW w:w="1528" w:type="dxa"/>
            <w:tcBorders>
              <w:top w:val="single" w:sz="4" w:space="0" w:color="333300"/>
              <w:left w:val="nil"/>
              <w:bottom w:val="single" w:sz="4" w:space="0" w:color="333300"/>
              <w:right w:val="single" w:sz="4" w:space="0" w:color="333300"/>
            </w:tcBorders>
            <w:shd w:val="clear" w:color="000000" w:fill="FFFF99"/>
            <w:noWrap/>
            <w:vAlign w:val="center"/>
            <w:hideMark/>
          </w:tcPr>
          <w:p w:rsidR="006E0C07" w:rsidRPr="006E0C07" w:rsidRDefault="006E0C07" w:rsidP="006E0C07">
            <w:pPr>
              <w:jc w:val="center"/>
              <w:rPr>
                <w:rFonts w:ascii="Calibri" w:hAnsi="Calibri"/>
                <w:b/>
                <w:bCs/>
                <w:i/>
                <w:iCs/>
                <w:color w:val="000000"/>
                <w:sz w:val="20"/>
                <w:szCs w:val="20"/>
              </w:rPr>
            </w:pPr>
            <w:r w:rsidRPr="006E0C07">
              <w:rPr>
                <w:rFonts w:ascii="Calibri" w:hAnsi="Calibri"/>
                <w:b/>
                <w:bCs/>
                <w:i/>
                <w:iCs/>
                <w:color w:val="000000"/>
                <w:sz w:val="20"/>
                <w:szCs w:val="20"/>
              </w:rPr>
              <w:t xml:space="preserve">        1.249.542 </w:t>
            </w:r>
          </w:p>
        </w:tc>
      </w:tr>
    </w:tbl>
    <w:p w:rsidR="004974E4" w:rsidRPr="004974E4" w:rsidRDefault="004974E4" w:rsidP="000F3C74">
      <w:pPr>
        <w:jc w:val="center"/>
        <w:rPr>
          <w:rFonts w:ascii="Tahoma" w:hAnsi="Tahoma" w:cs="Tahoma"/>
          <w:b/>
        </w:rPr>
      </w:pPr>
    </w:p>
    <w:p w:rsidR="00B04703" w:rsidRDefault="00B04703" w:rsidP="000F3C74">
      <w:pPr>
        <w:jc w:val="center"/>
        <w:rPr>
          <w:rFonts w:ascii="Tahoma" w:hAnsi="Tahoma" w:cs="Tahoma"/>
        </w:rPr>
      </w:pPr>
    </w:p>
    <w:p w:rsidR="006E0C07" w:rsidRDefault="006E0C07" w:rsidP="000F3C74">
      <w:pPr>
        <w:jc w:val="center"/>
        <w:rPr>
          <w:rFonts w:ascii="Tahoma" w:hAnsi="Tahoma" w:cs="Tahoma"/>
        </w:rPr>
      </w:pPr>
    </w:p>
    <w:p w:rsidR="006E0C07" w:rsidRPr="00C26976" w:rsidRDefault="00C26976" w:rsidP="000F3C74">
      <w:pPr>
        <w:jc w:val="center"/>
        <w:rPr>
          <w:rFonts w:ascii="Tahoma" w:hAnsi="Tahoma" w:cs="Tahoma"/>
          <w:b/>
        </w:rPr>
      </w:pPr>
      <w:r w:rsidRPr="00C26976">
        <w:rPr>
          <w:rFonts w:ascii="Tahoma" w:hAnsi="Tahoma" w:cs="Tahoma"/>
          <w:b/>
        </w:rPr>
        <w:t>Liquidación retroactivo Mariela Palacio Vásquez</w:t>
      </w:r>
    </w:p>
    <w:p w:rsidR="006E0C07" w:rsidRDefault="006E0C07" w:rsidP="000F3C74">
      <w:pPr>
        <w:jc w:val="center"/>
        <w:rPr>
          <w:rFonts w:ascii="Tahoma" w:hAnsi="Tahoma" w:cs="Tahoma"/>
        </w:rPr>
      </w:pPr>
    </w:p>
    <w:tbl>
      <w:tblPr>
        <w:tblW w:w="0" w:type="auto"/>
        <w:tblInd w:w="70" w:type="dxa"/>
        <w:tblCellMar>
          <w:left w:w="70" w:type="dxa"/>
          <w:right w:w="70" w:type="dxa"/>
        </w:tblCellMar>
        <w:tblLook w:val="04A0" w:firstRow="1" w:lastRow="0" w:firstColumn="1" w:lastColumn="0" w:noHBand="0" w:noVBand="1"/>
      </w:tblPr>
      <w:tblGrid>
        <w:gridCol w:w="1104"/>
        <w:gridCol w:w="1015"/>
        <w:gridCol w:w="939"/>
        <w:gridCol w:w="762"/>
        <w:gridCol w:w="2137"/>
        <w:gridCol w:w="1494"/>
        <w:gridCol w:w="802"/>
        <w:gridCol w:w="1791"/>
      </w:tblGrid>
      <w:tr w:rsidR="00C26976" w:rsidTr="00C26976">
        <w:trPr>
          <w:trHeight w:val="675"/>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C26976" w:rsidRDefault="00C26976">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4" w:space="0" w:color="808000"/>
              <w:left w:val="nil"/>
              <w:bottom w:val="nil"/>
              <w:right w:val="single" w:sz="4" w:space="0" w:color="808000"/>
            </w:tcBorders>
            <w:shd w:val="clear" w:color="000000" w:fill="FFFF99"/>
            <w:vAlign w:val="center"/>
            <w:hideMark/>
          </w:tcPr>
          <w:p w:rsidR="00C26976" w:rsidRDefault="00C26976">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C26976" w:rsidRDefault="00C26976">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C26976" w:rsidRDefault="00C26976">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C26976" w:rsidRDefault="00C26976">
            <w:pPr>
              <w:jc w:val="center"/>
              <w:rPr>
                <w:rFonts w:ascii="Calibri" w:hAnsi="Calibri"/>
                <w:b/>
                <w:bCs/>
                <w:color w:val="000000"/>
                <w:sz w:val="16"/>
                <w:szCs w:val="16"/>
              </w:rPr>
            </w:pPr>
            <w:r>
              <w:rPr>
                <w:rFonts w:ascii="Calibri" w:hAnsi="Calibri"/>
                <w:b/>
                <w:bCs/>
                <w:color w:val="000000"/>
                <w:sz w:val="16"/>
                <w:szCs w:val="16"/>
              </w:rPr>
              <w:t>Mesada reliquidada</w:t>
            </w:r>
          </w:p>
        </w:tc>
        <w:tc>
          <w:tcPr>
            <w:tcW w:w="0" w:type="auto"/>
            <w:tcBorders>
              <w:top w:val="single" w:sz="4" w:space="0" w:color="808000"/>
              <w:left w:val="nil"/>
              <w:bottom w:val="nil"/>
              <w:right w:val="single" w:sz="4" w:space="0" w:color="808000"/>
            </w:tcBorders>
            <w:shd w:val="clear" w:color="000000" w:fill="FFFF99"/>
            <w:vAlign w:val="center"/>
            <w:hideMark/>
          </w:tcPr>
          <w:p w:rsidR="00C26976" w:rsidRDefault="00C26976">
            <w:pPr>
              <w:jc w:val="center"/>
              <w:rPr>
                <w:rFonts w:ascii="Calibri" w:hAnsi="Calibri"/>
                <w:b/>
                <w:bCs/>
                <w:color w:val="000000"/>
                <w:sz w:val="16"/>
                <w:szCs w:val="16"/>
              </w:rPr>
            </w:pPr>
            <w:r>
              <w:rPr>
                <w:rFonts w:ascii="Calibri" w:hAnsi="Calibri"/>
                <w:b/>
                <w:bCs/>
                <w:color w:val="000000"/>
                <w:sz w:val="16"/>
                <w:szCs w:val="16"/>
              </w:rPr>
              <w:t>Mesada anterior</w:t>
            </w:r>
          </w:p>
        </w:tc>
        <w:tc>
          <w:tcPr>
            <w:tcW w:w="0" w:type="auto"/>
            <w:tcBorders>
              <w:top w:val="single" w:sz="4" w:space="0" w:color="808000"/>
              <w:left w:val="nil"/>
              <w:bottom w:val="nil"/>
              <w:right w:val="single" w:sz="4" w:space="0" w:color="808000"/>
            </w:tcBorders>
            <w:shd w:val="clear" w:color="000000" w:fill="FFFF99"/>
            <w:vAlign w:val="center"/>
            <w:hideMark/>
          </w:tcPr>
          <w:p w:rsidR="00C26976" w:rsidRDefault="00C26976">
            <w:pPr>
              <w:jc w:val="center"/>
              <w:rPr>
                <w:rFonts w:ascii="Calibri" w:hAnsi="Calibri"/>
                <w:b/>
                <w:bCs/>
                <w:color w:val="000000"/>
                <w:sz w:val="16"/>
                <w:szCs w:val="16"/>
              </w:rPr>
            </w:pPr>
            <w:r>
              <w:rPr>
                <w:rFonts w:ascii="Calibri" w:hAnsi="Calibri"/>
                <w:b/>
                <w:bCs/>
                <w:color w:val="000000"/>
                <w:sz w:val="16"/>
                <w:szCs w:val="16"/>
              </w:rPr>
              <w:t xml:space="preserve"> Prescritas </w:t>
            </w:r>
          </w:p>
        </w:tc>
        <w:tc>
          <w:tcPr>
            <w:tcW w:w="0" w:type="auto"/>
            <w:tcBorders>
              <w:top w:val="single" w:sz="4" w:space="0" w:color="808000"/>
              <w:left w:val="nil"/>
              <w:bottom w:val="nil"/>
              <w:right w:val="single" w:sz="4" w:space="0" w:color="808000"/>
            </w:tcBorders>
            <w:shd w:val="clear" w:color="000000" w:fill="FFFF99"/>
            <w:vAlign w:val="center"/>
            <w:hideMark/>
          </w:tcPr>
          <w:p w:rsidR="00C26976" w:rsidRDefault="00C26976">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C26976" w:rsidTr="00C26976">
        <w:trPr>
          <w:trHeight w:val="315"/>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3,73</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02-may-11</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31-dic-11</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9,97</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1.249.542 </w:t>
            </w:r>
          </w:p>
        </w:tc>
        <w:tc>
          <w:tcPr>
            <w:tcW w:w="0" w:type="auto"/>
            <w:tcBorders>
              <w:top w:val="single" w:sz="4" w:space="0" w:color="003366"/>
              <w:left w:val="nil"/>
              <w:bottom w:val="single" w:sz="4" w:space="0" w:color="003366"/>
              <w:right w:val="single" w:sz="4" w:space="0" w:color="003366"/>
            </w:tcBorders>
            <w:shd w:val="clear" w:color="000000" w:fill="FFFFFF"/>
            <w:noWrap/>
            <w:vAlign w:val="center"/>
            <w:hideMark/>
          </w:tcPr>
          <w:p w:rsidR="00C26976" w:rsidRDefault="00C26976">
            <w:pPr>
              <w:jc w:val="right"/>
              <w:rPr>
                <w:rFonts w:ascii="Calibri" w:hAnsi="Calibri"/>
                <w:sz w:val="20"/>
                <w:szCs w:val="20"/>
              </w:rPr>
            </w:pPr>
            <w:r>
              <w:rPr>
                <w:rFonts w:ascii="Calibri" w:hAnsi="Calibri"/>
                <w:sz w:val="20"/>
                <w:szCs w:val="20"/>
              </w:rPr>
              <w:t xml:space="preserve">            1.058.240 </w:t>
            </w:r>
          </w:p>
        </w:tc>
        <w:tc>
          <w:tcPr>
            <w:tcW w:w="0" w:type="auto"/>
            <w:tcBorders>
              <w:top w:val="single" w:sz="4" w:space="0" w:color="003366"/>
              <w:left w:val="nil"/>
              <w:bottom w:val="single" w:sz="4" w:space="0" w:color="003366"/>
              <w:right w:val="single" w:sz="4" w:space="0" w:color="003366"/>
            </w:tcBorders>
            <w:shd w:val="clear" w:color="000000" w:fill="FFFFFF"/>
            <w:noWrap/>
            <w:vAlign w:val="bottom"/>
            <w:hideMark/>
          </w:tcPr>
          <w:p w:rsidR="00C26976" w:rsidRDefault="00C26976">
            <w:pPr>
              <w:jc w:val="center"/>
              <w:rPr>
                <w:rFonts w:ascii="Calibri" w:hAnsi="Calibri"/>
                <w:sz w:val="20"/>
                <w:szCs w:val="20"/>
              </w:rPr>
            </w:pPr>
            <w:r>
              <w:rPr>
                <w:rFonts w:ascii="Calibri" w:hAnsi="Calibri"/>
                <w:sz w:val="20"/>
                <w:szCs w:val="20"/>
              </w:rPr>
              <w:t>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C26976" w:rsidRDefault="00C26976">
            <w:pPr>
              <w:rPr>
                <w:rFonts w:ascii="Calibri" w:hAnsi="Calibri"/>
                <w:color w:val="000000"/>
                <w:sz w:val="20"/>
                <w:szCs w:val="20"/>
              </w:rPr>
            </w:pPr>
            <w:r>
              <w:rPr>
                <w:rFonts w:ascii="Calibri" w:hAnsi="Calibri"/>
                <w:color w:val="000000"/>
                <w:sz w:val="20"/>
                <w:szCs w:val="20"/>
              </w:rPr>
              <w:t xml:space="preserve">             1.907.277,53 </w:t>
            </w:r>
          </w:p>
        </w:tc>
      </w:tr>
      <w:tr w:rsidR="00C26976" w:rsidTr="00C26976">
        <w:trPr>
          <w:trHeight w:val="31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31-dic-12</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1.296.150 </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1.097.712 </w:t>
            </w:r>
          </w:p>
        </w:tc>
        <w:tc>
          <w:tcPr>
            <w:tcW w:w="0" w:type="auto"/>
            <w:tcBorders>
              <w:top w:val="nil"/>
              <w:left w:val="nil"/>
              <w:bottom w:val="single" w:sz="4" w:space="0" w:color="003366"/>
              <w:right w:val="single" w:sz="4" w:space="0" w:color="003366"/>
            </w:tcBorders>
            <w:shd w:val="clear" w:color="000000" w:fill="FFFFFF"/>
            <w:noWrap/>
            <w:vAlign w:val="bottom"/>
            <w:hideMark/>
          </w:tcPr>
          <w:p w:rsidR="00C26976" w:rsidRDefault="00C2697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6976" w:rsidRDefault="00C26976">
            <w:pPr>
              <w:rPr>
                <w:rFonts w:ascii="Calibri" w:hAnsi="Calibri"/>
                <w:color w:val="000000"/>
                <w:sz w:val="20"/>
                <w:szCs w:val="20"/>
              </w:rPr>
            </w:pPr>
            <w:r>
              <w:rPr>
                <w:rFonts w:ascii="Calibri" w:hAnsi="Calibri"/>
                <w:color w:val="000000"/>
                <w:sz w:val="20"/>
                <w:szCs w:val="20"/>
              </w:rPr>
              <w:t xml:space="preserve">             2.778.120,94 </w:t>
            </w:r>
          </w:p>
        </w:tc>
      </w:tr>
      <w:tr w:rsidR="00C26976" w:rsidTr="00C26976">
        <w:trPr>
          <w:trHeight w:val="31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1.327.776 </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1.124.497 </w:t>
            </w:r>
          </w:p>
        </w:tc>
        <w:tc>
          <w:tcPr>
            <w:tcW w:w="0" w:type="auto"/>
            <w:tcBorders>
              <w:top w:val="nil"/>
              <w:left w:val="nil"/>
              <w:bottom w:val="single" w:sz="4" w:space="0" w:color="003366"/>
              <w:right w:val="single" w:sz="4" w:space="0" w:color="003366"/>
            </w:tcBorders>
            <w:shd w:val="clear" w:color="000000" w:fill="FFFFFF"/>
            <w:noWrap/>
            <w:vAlign w:val="bottom"/>
            <w:hideMark/>
          </w:tcPr>
          <w:p w:rsidR="00C26976" w:rsidRDefault="00C2697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6976" w:rsidRDefault="00C26976">
            <w:pPr>
              <w:rPr>
                <w:rFonts w:ascii="Calibri" w:hAnsi="Calibri"/>
                <w:color w:val="000000"/>
                <w:sz w:val="20"/>
                <w:szCs w:val="20"/>
              </w:rPr>
            </w:pPr>
            <w:r>
              <w:rPr>
                <w:rFonts w:ascii="Calibri" w:hAnsi="Calibri"/>
                <w:color w:val="000000"/>
                <w:sz w:val="20"/>
                <w:szCs w:val="20"/>
              </w:rPr>
              <w:t xml:space="preserve">             2.845.907,09 </w:t>
            </w:r>
          </w:p>
        </w:tc>
      </w:tr>
      <w:tr w:rsidR="00C26976" w:rsidTr="00C26976">
        <w:trPr>
          <w:trHeight w:val="31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1.353.534 </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1.146.312 </w:t>
            </w:r>
          </w:p>
        </w:tc>
        <w:tc>
          <w:tcPr>
            <w:tcW w:w="0" w:type="auto"/>
            <w:tcBorders>
              <w:top w:val="nil"/>
              <w:left w:val="nil"/>
              <w:bottom w:val="single" w:sz="4" w:space="0" w:color="003366"/>
              <w:right w:val="single" w:sz="4" w:space="0" w:color="003366"/>
            </w:tcBorders>
            <w:shd w:val="clear" w:color="000000" w:fill="FFFFFF"/>
            <w:noWrap/>
            <w:vAlign w:val="bottom"/>
            <w:hideMark/>
          </w:tcPr>
          <w:p w:rsidR="00C26976" w:rsidRDefault="00C2697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6976" w:rsidRDefault="00C26976">
            <w:pPr>
              <w:rPr>
                <w:rFonts w:ascii="Calibri" w:hAnsi="Calibri"/>
                <w:color w:val="000000"/>
                <w:sz w:val="20"/>
                <w:szCs w:val="20"/>
              </w:rPr>
            </w:pPr>
            <w:r>
              <w:rPr>
                <w:rFonts w:ascii="Calibri" w:hAnsi="Calibri"/>
                <w:color w:val="000000"/>
                <w:sz w:val="20"/>
                <w:szCs w:val="20"/>
              </w:rPr>
              <w:t xml:space="preserve">             2.901.117,68 </w:t>
            </w:r>
          </w:p>
        </w:tc>
      </w:tr>
      <w:tr w:rsidR="00C26976" w:rsidTr="00C26976">
        <w:trPr>
          <w:trHeight w:val="31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14,00</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1.403.074 </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1.188.267 </w:t>
            </w:r>
          </w:p>
        </w:tc>
        <w:tc>
          <w:tcPr>
            <w:tcW w:w="0" w:type="auto"/>
            <w:tcBorders>
              <w:top w:val="nil"/>
              <w:left w:val="nil"/>
              <w:bottom w:val="single" w:sz="4" w:space="0" w:color="003366"/>
              <w:right w:val="single" w:sz="4" w:space="0" w:color="003366"/>
            </w:tcBorders>
            <w:shd w:val="clear" w:color="000000" w:fill="FFFFFF"/>
            <w:noWrap/>
            <w:vAlign w:val="bottom"/>
            <w:hideMark/>
          </w:tcPr>
          <w:p w:rsidR="00C26976" w:rsidRDefault="00C2697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6976" w:rsidRDefault="00C26976">
            <w:pPr>
              <w:rPr>
                <w:rFonts w:ascii="Calibri" w:hAnsi="Calibri"/>
                <w:color w:val="000000"/>
                <w:sz w:val="20"/>
                <w:szCs w:val="20"/>
              </w:rPr>
            </w:pPr>
            <w:r>
              <w:rPr>
                <w:rFonts w:ascii="Calibri" w:hAnsi="Calibri"/>
                <w:color w:val="000000"/>
                <w:sz w:val="20"/>
                <w:szCs w:val="20"/>
              </w:rPr>
              <w:t xml:space="preserve">             3.007.298,59 </w:t>
            </w:r>
          </w:p>
        </w:tc>
      </w:tr>
      <w:tr w:rsidR="00C26976" w:rsidTr="00C26976">
        <w:trPr>
          <w:trHeight w:val="315"/>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C26976" w:rsidRDefault="00C26976">
            <w:pPr>
              <w:jc w:val="right"/>
              <w:rPr>
                <w:rFonts w:ascii="Calibri" w:hAnsi="Calibri"/>
                <w:color w:val="000000"/>
                <w:sz w:val="20"/>
                <w:szCs w:val="20"/>
              </w:rPr>
            </w:pPr>
            <w:r>
              <w:rPr>
                <w:rFonts w:ascii="Calibri" w:hAnsi="Calibri"/>
                <w:color w:val="000000"/>
                <w:sz w:val="20"/>
                <w:szCs w:val="20"/>
              </w:rPr>
              <w:t>30-abr-16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26976" w:rsidRDefault="00C26976">
            <w:pPr>
              <w:jc w:val="center"/>
              <w:rPr>
                <w:rFonts w:ascii="Calibri" w:hAnsi="Calibri"/>
                <w:sz w:val="20"/>
                <w:szCs w:val="20"/>
              </w:rPr>
            </w:pPr>
            <w:r>
              <w:rPr>
                <w:rFonts w:ascii="Calibri" w:hAnsi="Calibri"/>
                <w:sz w:val="20"/>
                <w:szCs w:val="20"/>
              </w:rPr>
              <w:t>4,00</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1.498.062 </w:t>
            </w:r>
          </w:p>
        </w:tc>
        <w:tc>
          <w:tcPr>
            <w:tcW w:w="0" w:type="auto"/>
            <w:tcBorders>
              <w:top w:val="nil"/>
              <w:left w:val="nil"/>
              <w:bottom w:val="single" w:sz="4" w:space="0" w:color="003366"/>
              <w:right w:val="single" w:sz="4" w:space="0" w:color="003366"/>
            </w:tcBorders>
            <w:shd w:val="clear" w:color="000000" w:fill="FFFFCC"/>
            <w:vAlign w:val="bottom"/>
            <w:hideMark/>
          </w:tcPr>
          <w:p w:rsidR="00C26976" w:rsidRDefault="00C26976">
            <w:pPr>
              <w:rPr>
                <w:rFonts w:ascii="Calibri" w:hAnsi="Calibri"/>
                <w:sz w:val="20"/>
                <w:szCs w:val="20"/>
              </w:rPr>
            </w:pPr>
            <w:r>
              <w:rPr>
                <w:rFonts w:ascii="Calibri" w:hAnsi="Calibri"/>
                <w:sz w:val="20"/>
                <w:szCs w:val="20"/>
              </w:rPr>
              <w:t xml:space="preserve">            1.268.712 </w:t>
            </w:r>
          </w:p>
        </w:tc>
        <w:tc>
          <w:tcPr>
            <w:tcW w:w="0" w:type="auto"/>
            <w:tcBorders>
              <w:top w:val="nil"/>
              <w:left w:val="nil"/>
              <w:bottom w:val="single" w:sz="4" w:space="0" w:color="003366"/>
              <w:right w:val="single" w:sz="4" w:space="0" w:color="003366"/>
            </w:tcBorders>
            <w:shd w:val="clear" w:color="000000" w:fill="FFFFFF"/>
            <w:noWrap/>
            <w:vAlign w:val="bottom"/>
            <w:hideMark/>
          </w:tcPr>
          <w:p w:rsidR="00C26976" w:rsidRDefault="00C26976">
            <w:pPr>
              <w:jc w:val="center"/>
              <w:rPr>
                <w:rFonts w:ascii="Calibri" w:hAnsi="Calibri"/>
                <w:sz w:val="20"/>
                <w:szCs w:val="20"/>
              </w:rPr>
            </w:pPr>
            <w:r>
              <w:rPr>
                <w:rFonts w:ascii="Calibri" w:hAnsi="Calibri"/>
                <w:sz w:val="20"/>
                <w:szCs w:val="20"/>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26976" w:rsidRDefault="00C26976">
            <w:pPr>
              <w:rPr>
                <w:rFonts w:ascii="Calibri" w:hAnsi="Calibri"/>
                <w:color w:val="000000"/>
                <w:sz w:val="20"/>
                <w:szCs w:val="20"/>
              </w:rPr>
            </w:pPr>
            <w:r>
              <w:rPr>
                <w:rFonts w:ascii="Calibri" w:hAnsi="Calibri"/>
                <w:color w:val="000000"/>
                <w:sz w:val="20"/>
                <w:szCs w:val="20"/>
              </w:rPr>
              <w:t xml:space="preserve">                917.397,92 </w:t>
            </w:r>
          </w:p>
        </w:tc>
      </w:tr>
      <w:tr w:rsidR="00C26976" w:rsidTr="00C26976">
        <w:trPr>
          <w:trHeight w:val="315"/>
        </w:trPr>
        <w:tc>
          <w:tcPr>
            <w:tcW w:w="0" w:type="auto"/>
            <w:tcBorders>
              <w:top w:val="nil"/>
              <w:left w:val="nil"/>
              <w:bottom w:val="nil"/>
              <w:right w:val="nil"/>
            </w:tcBorders>
            <w:shd w:val="clear" w:color="auto" w:fill="auto"/>
            <w:noWrap/>
            <w:vAlign w:val="bottom"/>
            <w:hideMark/>
          </w:tcPr>
          <w:p w:rsidR="00C26976" w:rsidRDefault="00C26976">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C26976" w:rsidRDefault="00C26976">
            <w:pPr>
              <w:rPr>
                <w:sz w:val="20"/>
                <w:szCs w:val="20"/>
              </w:rPr>
            </w:pPr>
          </w:p>
        </w:tc>
        <w:tc>
          <w:tcPr>
            <w:tcW w:w="0" w:type="auto"/>
            <w:tcBorders>
              <w:top w:val="nil"/>
              <w:left w:val="nil"/>
              <w:bottom w:val="nil"/>
              <w:right w:val="nil"/>
            </w:tcBorders>
            <w:shd w:val="clear" w:color="auto" w:fill="auto"/>
            <w:noWrap/>
            <w:vAlign w:val="bottom"/>
            <w:hideMark/>
          </w:tcPr>
          <w:p w:rsidR="00C26976" w:rsidRDefault="00C26976">
            <w:pPr>
              <w:rPr>
                <w:sz w:val="20"/>
                <w:szCs w:val="20"/>
              </w:rPr>
            </w:pPr>
          </w:p>
        </w:tc>
        <w:tc>
          <w:tcPr>
            <w:tcW w:w="0" w:type="auto"/>
            <w:tcBorders>
              <w:top w:val="nil"/>
              <w:left w:val="nil"/>
              <w:bottom w:val="nil"/>
              <w:right w:val="nil"/>
            </w:tcBorders>
            <w:shd w:val="clear" w:color="auto" w:fill="auto"/>
            <w:noWrap/>
            <w:vAlign w:val="bottom"/>
            <w:hideMark/>
          </w:tcPr>
          <w:p w:rsidR="00C26976" w:rsidRDefault="00C26976">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C26976" w:rsidRDefault="00C26976">
            <w:pPr>
              <w:rPr>
                <w:rFonts w:ascii="Calibri" w:hAnsi="Calibri"/>
                <w:b/>
                <w:bCs/>
                <w:sz w:val="20"/>
                <w:szCs w:val="20"/>
              </w:rPr>
            </w:pPr>
            <w:r>
              <w:rPr>
                <w:rFonts w:ascii="Calibri" w:hAnsi="Calibri"/>
                <w:b/>
                <w:bCs/>
                <w:sz w:val="20"/>
                <w:szCs w:val="20"/>
              </w:rPr>
              <w:t xml:space="preserve"> Valores a cancelar ===&gt; </w:t>
            </w:r>
          </w:p>
        </w:tc>
        <w:tc>
          <w:tcPr>
            <w:tcW w:w="0" w:type="auto"/>
            <w:tcBorders>
              <w:top w:val="nil"/>
              <w:left w:val="nil"/>
              <w:bottom w:val="single" w:sz="4" w:space="0" w:color="003366"/>
              <w:right w:val="single" w:sz="4" w:space="0" w:color="003366"/>
            </w:tcBorders>
            <w:shd w:val="clear" w:color="000000" w:fill="FFFF99"/>
            <w:noWrap/>
            <w:vAlign w:val="center"/>
            <w:hideMark/>
          </w:tcPr>
          <w:p w:rsidR="00C26976" w:rsidRDefault="00C26976">
            <w:pPr>
              <w:rPr>
                <w:rFonts w:ascii="Calibri" w:hAnsi="Calibri"/>
                <w:b/>
                <w:bCs/>
                <w:sz w:val="20"/>
                <w:szCs w:val="20"/>
              </w:rPr>
            </w:pPr>
            <w:r>
              <w:rPr>
                <w:rFonts w:ascii="Calibri" w:hAnsi="Calibri"/>
                <w:b/>
                <w:bCs/>
                <w:sz w:val="20"/>
                <w:szCs w:val="20"/>
              </w:rPr>
              <w:t> </w:t>
            </w:r>
          </w:p>
        </w:tc>
        <w:tc>
          <w:tcPr>
            <w:tcW w:w="0" w:type="auto"/>
            <w:tcBorders>
              <w:top w:val="nil"/>
              <w:left w:val="nil"/>
              <w:bottom w:val="single" w:sz="4" w:space="0" w:color="003366"/>
              <w:right w:val="single" w:sz="4" w:space="0" w:color="003366"/>
            </w:tcBorders>
            <w:shd w:val="clear" w:color="000000" w:fill="FFFF99"/>
            <w:noWrap/>
            <w:vAlign w:val="center"/>
            <w:hideMark/>
          </w:tcPr>
          <w:p w:rsidR="00C26976" w:rsidRDefault="00C26976">
            <w:pPr>
              <w:rPr>
                <w:rFonts w:ascii="Calibri" w:hAnsi="Calibri"/>
                <w:b/>
                <w:bCs/>
                <w:sz w:val="20"/>
                <w:szCs w:val="20"/>
              </w:rPr>
            </w:pPr>
            <w:r>
              <w:rPr>
                <w:rFonts w:ascii="Calibri" w:hAnsi="Calibri"/>
                <w:b/>
                <w:bCs/>
                <w:sz w:val="20"/>
                <w:szCs w:val="20"/>
              </w:rPr>
              <w:t> </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C26976" w:rsidRDefault="00C26976">
            <w:pPr>
              <w:rPr>
                <w:rFonts w:ascii="Calibri" w:hAnsi="Calibri"/>
                <w:b/>
                <w:bCs/>
                <w:color w:val="000000"/>
                <w:sz w:val="20"/>
                <w:szCs w:val="20"/>
              </w:rPr>
            </w:pPr>
            <w:r>
              <w:rPr>
                <w:rFonts w:ascii="Calibri" w:hAnsi="Calibri"/>
                <w:b/>
                <w:bCs/>
                <w:color w:val="000000"/>
                <w:sz w:val="20"/>
                <w:szCs w:val="20"/>
              </w:rPr>
              <w:t xml:space="preserve">          14.357.119,74 </w:t>
            </w:r>
          </w:p>
        </w:tc>
      </w:tr>
    </w:tbl>
    <w:p w:rsidR="0064591B" w:rsidRDefault="0064591B" w:rsidP="00DD4D0B">
      <w:pPr>
        <w:pStyle w:val="Ttulo3"/>
        <w:spacing w:before="0" w:after="0"/>
        <w:jc w:val="center"/>
        <w:rPr>
          <w:rFonts w:ascii="Tahoma" w:hAnsi="Tahoma" w:cs="Tahoma"/>
          <w:bCs w:val="0"/>
          <w:sz w:val="24"/>
          <w:szCs w:val="24"/>
        </w:rPr>
      </w:pPr>
    </w:p>
    <w:p w:rsidR="0069533B" w:rsidRDefault="0069533B" w:rsidP="0069533B"/>
    <w:p w:rsidR="0069533B" w:rsidRDefault="0069533B" w:rsidP="0069533B"/>
    <w:p w:rsidR="0069533B" w:rsidRDefault="0069533B" w:rsidP="0069533B"/>
    <w:p w:rsidR="0069533B" w:rsidRDefault="00C26976" w:rsidP="00C26976">
      <w:pPr>
        <w:jc w:val="center"/>
        <w:rPr>
          <w:rFonts w:ascii="Tahoma" w:hAnsi="Tahoma" w:cs="Tahoma"/>
          <w:b/>
        </w:rPr>
      </w:pPr>
      <w:r w:rsidRPr="00C26976">
        <w:rPr>
          <w:rFonts w:ascii="Tahoma" w:hAnsi="Tahoma" w:cs="Tahoma"/>
          <w:b/>
        </w:rPr>
        <w:t>ANA LUCÍA CAICEDO CALDERÓN</w:t>
      </w:r>
    </w:p>
    <w:p w:rsidR="00C26976" w:rsidRDefault="00C26976" w:rsidP="00C26976">
      <w:pPr>
        <w:jc w:val="center"/>
        <w:rPr>
          <w:rFonts w:ascii="Tahoma" w:hAnsi="Tahoma" w:cs="Tahoma"/>
          <w:b/>
        </w:rPr>
      </w:pPr>
      <w:r>
        <w:rPr>
          <w:rFonts w:ascii="Tahoma" w:hAnsi="Tahoma" w:cs="Tahoma"/>
          <w:b/>
        </w:rPr>
        <w:t>Magistrada</w:t>
      </w:r>
    </w:p>
    <w:p w:rsidR="0002735F" w:rsidRDefault="0002735F" w:rsidP="00C26976">
      <w:pPr>
        <w:jc w:val="center"/>
        <w:rPr>
          <w:rFonts w:ascii="Tahoma" w:hAnsi="Tahoma" w:cs="Tahoma"/>
          <w:b/>
        </w:rPr>
      </w:pPr>
    </w:p>
    <w:p w:rsidR="0002735F" w:rsidRDefault="0002735F" w:rsidP="00C26976">
      <w:pPr>
        <w:jc w:val="center"/>
        <w:rPr>
          <w:rFonts w:ascii="Tahoma" w:hAnsi="Tahoma" w:cs="Tahoma"/>
          <w:b/>
        </w:rPr>
      </w:pPr>
    </w:p>
    <w:p w:rsidR="0002735F" w:rsidRDefault="0002735F" w:rsidP="00C26976">
      <w:pPr>
        <w:jc w:val="center"/>
        <w:rPr>
          <w:rFonts w:ascii="Tahoma" w:hAnsi="Tahoma" w:cs="Tahoma"/>
          <w:b/>
        </w:rPr>
      </w:pPr>
    </w:p>
    <w:p w:rsidR="0002735F" w:rsidRDefault="0002735F" w:rsidP="00C26976">
      <w:pPr>
        <w:jc w:val="center"/>
        <w:rPr>
          <w:rFonts w:ascii="Tahoma" w:hAnsi="Tahoma" w:cs="Tahoma"/>
          <w:b/>
        </w:rPr>
      </w:pPr>
    </w:p>
    <w:p w:rsidR="0002735F" w:rsidRDefault="0002735F" w:rsidP="00C26976">
      <w:pPr>
        <w:jc w:val="center"/>
        <w:rPr>
          <w:rFonts w:ascii="Tahoma" w:hAnsi="Tahoma" w:cs="Tahoma"/>
          <w:b/>
        </w:rPr>
      </w:pPr>
    </w:p>
    <w:p w:rsidR="0002735F" w:rsidRDefault="0002735F" w:rsidP="00C26976">
      <w:pPr>
        <w:jc w:val="center"/>
        <w:rPr>
          <w:rFonts w:ascii="Tahoma" w:hAnsi="Tahoma" w:cs="Tahoma"/>
          <w:b/>
        </w:rPr>
      </w:pPr>
    </w:p>
    <w:p w:rsidR="0002735F" w:rsidRDefault="0002735F" w:rsidP="00C26976">
      <w:pPr>
        <w:jc w:val="center"/>
        <w:rPr>
          <w:rFonts w:ascii="Tahoma" w:hAnsi="Tahoma" w:cs="Tahoma"/>
          <w:b/>
        </w:rPr>
      </w:pPr>
    </w:p>
    <w:p w:rsidR="0002735F" w:rsidRDefault="0002735F" w:rsidP="00C26976">
      <w:pPr>
        <w:jc w:val="center"/>
        <w:rPr>
          <w:rFonts w:ascii="Tahoma" w:hAnsi="Tahoma" w:cs="Tahoma"/>
          <w:b/>
        </w:rPr>
      </w:pPr>
    </w:p>
    <w:p w:rsidR="0002735F" w:rsidRPr="0002735F" w:rsidRDefault="0002735F" w:rsidP="0002735F">
      <w:pPr>
        <w:spacing w:line="360" w:lineRule="auto"/>
        <w:jc w:val="center"/>
        <w:rPr>
          <w:rFonts w:ascii="Arial" w:hAnsi="Arial" w:cs="Arial"/>
          <w:b/>
          <w:i/>
          <w:szCs w:val="26"/>
        </w:rPr>
      </w:pPr>
      <w:r w:rsidRPr="0002735F">
        <w:rPr>
          <w:rFonts w:ascii="Arial" w:hAnsi="Arial" w:cs="Arial"/>
          <w:i/>
          <w:szCs w:val="26"/>
        </w:rPr>
        <w:t xml:space="preserve">MAGISTRADO: </w:t>
      </w:r>
      <w:r w:rsidRPr="0002735F">
        <w:rPr>
          <w:rFonts w:ascii="Arial" w:hAnsi="Arial" w:cs="Arial"/>
          <w:b/>
          <w:i/>
          <w:szCs w:val="26"/>
        </w:rPr>
        <w:t>JULIO CÉSAR SALAZAR MUÑOZ</w:t>
      </w:r>
    </w:p>
    <w:p w:rsidR="0002735F" w:rsidRPr="0002735F" w:rsidRDefault="0002735F" w:rsidP="0002735F">
      <w:pPr>
        <w:spacing w:line="360" w:lineRule="auto"/>
        <w:jc w:val="center"/>
        <w:rPr>
          <w:rFonts w:ascii="Arial" w:hAnsi="Arial" w:cs="Arial"/>
          <w:i/>
          <w:szCs w:val="26"/>
        </w:rPr>
      </w:pPr>
      <w:r w:rsidRPr="0002735F">
        <w:rPr>
          <w:rFonts w:ascii="Arial" w:hAnsi="Arial" w:cs="Arial"/>
          <w:i/>
          <w:szCs w:val="26"/>
        </w:rPr>
        <w:t>Pereira, veintinueve [29] de abril de dos mil dieciséis [2016].</w:t>
      </w:r>
    </w:p>
    <w:p w:rsidR="0002735F" w:rsidRPr="0002735F" w:rsidRDefault="0002735F" w:rsidP="0002735F">
      <w:pPr>
        <w:tabs>
          <w:tab w:val="left" w:pos="1440"/>
        </w:tabs>
        <w:spacing w:line="360" w:lineRule="auto"/>
        <w:jc w:val="both"/>
        <w:rPr>
          <w:rFonts w:ascii="Arial" w:hAnsi="Arial" w:cs="Arial"/>
          <w:i/>
          <w:snapToGrid w:val="0"/>
          <w:szCs w:val="26"/>
        </w:rPr>
      </w:pPr>
      <w:r w:rsidRPr="0002735F">
        <w:rPr>
          <w:rFonts w:ascii="Arial" w:hAnsi="Arial" w:cs="Arial"/>
          <w:i/>
          <w:snapToGrid w:val="0"/>
          <w:szCs w:val="26"/>
        </w:rPr>
        <w:tab/>
      </w:r>
    </w:p>
    <w:p w:rsidR="0002735F" w:rsidRPr="0002735F" w:rsidRDefault="0002735F" w:rsidP="0002735F">
      <w:pPr>
        <w:spacing w:line="360" w:lineRule="auto"/>
        <w:rPr>
          <w:rFonts w:ascii="Arial" w:hAnsi="Arial" w:cs="Arial"/>
          <w:b/>
          <w:i/>
          <w:szCs w:val="26"/>
        </w:rPr>
      </w:pPr>
    </w:p>
    <w:p w:rsidR="0002735F" w:rsidRPr="0002735F" w:rsidRDefault="0002735F" w:rsidP="0002735F">
      <w:pPr>
        <w:spacing w:line="360" w:lineRule="auto"/>
        <w:jc w:val="center"/>
        <w:rPr>
          <w:rFonts w:ascii="Arial" w:hAnsi="Arial" w:cs="Arial"/>
          <w:b/>
          <w:i/>
          <w:szCs w:val="26"/>
        </w:rPr>
      </w:pPr>
      <w:r w:rsidRPr="0002735F">
        <w:rPr>
          <w:rFonts w:ascii="Arial" w:hAnsi="Arial" w:cs="Arial"/>
          <w:b/>
          <w:i/>
          <w:szCs w:val="26"/>
        </w:rPr>
        <w:t>SALVAMENTO DE VOTO:</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r w:rsidRPr="0002735F">
        <w:rPr>
          <w:rFonts w:ascii="Arial" w:hAnsi="Arial" w:cs="Arial"/>
          <w:iCs/>
          <w:szCs w:val="26"/>
        </w:rPr>
        <w:t xml:space="preserve">Disiento totalmente de la decisión de declarar que la señora Mariela Palacio Vásquez tiene derecho a percibir la pensión de vejez consagrada en el acuerdo 049 de 1990. </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r w:rsidRPr="0002735F">
        <w:rPr>
          <w:rFonts w:ascii="Arial" w:hAnsi="Arial" w:cs="Arial"/>
          <w:iCs/>
          <w:szCs w:val="26"/>
        </w:rPr>
        <w:t>Las razones son las siguientes:</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r w:rsidRPr="0002735F">
        <w:rPr>
          <w:rFonts w:ascii="Arial" w:hAnsi="Arial" w:cs="Arial"/>
          <w:iCs/>
          <w:szCs w:val="26"/>
        </w:rPr>
        <w:t>COLPENSIONES, al percatarse que la actora tenía tiempos públicos y privados negó la pensión de vejez que surge del acuerdo 049 de 1990 y procedió a validar todos los tiempos para otorgar la pensión con base en la ley 100 de 1993, obteniendo una tasa de reemplazo del 79,25%.</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r w:rsidRPr="0002735F">
        <w:rPr>
          <w:rFonts w:ascii="Arial" w:hAnsi="Arial" w:cs="Arial"/>
          <w:iCs/>
          <w:szCs w:val="26"/>
        </w:rPr>
        <w:t>Se debe tener en cuenta que como la actora resultaba beneficiaria del régimen de transición era posible aplicarle la ley 71 de 1988, pero entonces la tasa de reemplazo sería solo del 75%; mientras que no era posible otorgar la pensión con base en el acuerdo 049 de 1990 porque no alcanzó a cotizar a COLPENSIONES las 1000 semanas requeridas para el efecto.</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r w:rsidRPr="0002735F">
        <w:rPr>
          <w:rFonts w:ascii="Arial" w:hAnsi="Arial" w:cs="Arial"/>
          <w:iCs/>
          <w:szCs w:val="26"/>
        </w:rPr>
        <w:t xml:space="preserve">El juzgado de primera instancia, tal como lo hace notar la providencia, incurrió en el error de realizar la liquidación del IBL teniendo en cuenta los salarios certificados por la Secretaría de Educación, en los cuales se incluyen conceptos sobre los cuales no se efectuaron cotizaciones según se desprende de la historia laboral aportada por COLPENSIONES. Esta situación llevó a que, a pesar de que reconoció la pensión con ley 71 de 1988 y por ende con una tasa de reemplazo del 75%, esto es, inferior al 79,25% que usó la entidad, la primera mesada pensional obtenida fue de $1.492.514 -muy superior a la reconocida por COLPENSIONES, que lo fue de $1.058.240-.  </w:t>
      </w:r>
      <w:r w:rsidRPr="0002735F">
        <w:rPr>
          <w:rFonts w:ascii="Arial" w:hAnsi="Arial" w:cs="Arial"/>
          <w:b/>
          <w:iCs/>
          <w:szCs w:val="26"/>
        </w:rPr>
        <w:t>Pero debe insistirse y resaltarse, el monto fijado por el juzgado se debió al error en que incurrió al determinar el monto del salario para obtener el IBL.</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r w:rsidRPr="0002735F">
        <w:rPr>
          <w:rFonts w:ascii="Arial" w:hAnsi="Arial" w:cs="Arial"/>
          <w:iCs/>
          <w:szCs w:val="26"/>
        </w:rPr>
        <w:t xml:space="preserve">Esa decisión, a todas luces equivocada, no fue apelada por ninguna de las partes en contienda, por lo que, habiendo sido condenada la Administradora Pública, </w:t>
      </w:r>
      <w:r w:rsidRPr="0002735F">
        <w:rPr>
          <w:rFonts w:ascii="Arial" w:hAnsi="Arial" w:cs="Arial"/>
          <w:b/>
          <w:iCs/>
          <w:szCs w:val="26"/>
        </w:rPr>
        <w:t>subió en consulta a su favor</w:t>
      </w:r>
      <w:r w:rsidRPr="0002735F">
        <w:rPr>
          <w:rFonts w:ascii="Arial" w:hAnsi="Arial" w:cs="Arial"/>
          <w:iCs/>
          <w:szCs w:val="26"/>
        </w:rPr>
        <w:t>.</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r w:rsidRPr="0002735F">
        <w:rPr>
          <w:rFonts w:ascii="Arial" w:hAnsi="Arial" w:cs="Arial"/>
          <w:iCs/>
          <w:szCs w:val="26"/>
        </w:rPr>
        <w:t xml:space="preserve">Así las cosas, lo que se debía, en esta instancia, era corregir ese error, revocando la sentencia del juzgado y absolviendo de todas las pretensiones a la demandada, haciendo notar que siendo el IBL invariable independientemente del régimen con que se concediera la pensión, al rebajarse como lo hizo el juzgado, la tasa de reemplazo del 79,25% al 75%, necesariamente se rebajaba el valor de la pensión reconocida por la entidad, lo cual vulnera el derecho del pensionado.  </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r w:rsidRPr="0002735F">
        <w:rPr>
          <w:rFonts w:ascii="Arial" w:hAnsi="Arial" w:cs="Arial"/>
          <w:iCs/>
          <w:szCs w:val="26"/>
        </w:rPr>
        <w:t xml:space="preserve">Lo que no podía hacerse una vez descubierto el error de la </w:t>
      </w:r>
      <w:r w:rsidRPr="0002735F">
        <w:rPr>
          <w:rFonts w:ascii="Arial" w:hAnsi="Arial" w:cs="Arial"/>
          <w:i/>
          <w:iCs/>
          <w:szCs w:val="26"/>
        </w:rPr>
        <w:t>a-quo</w:t>
      </w:r>
      <w:r w:rsidRPr="0002735F">
        <w:rPr>
          <w:rFonts w:ascii="Arial" w:hAnsi="Arial" w:cs="Arial"/>
          <w:iCs/>
          <w:szCs w:val="26"/>
        </w:rPr>
        <w:t xml:space="preserve"> respecto al salario utilizado para determinar el IBL, era corregirlo, pero a renglón seguido entrar a aumentar la tasa de reemplazo al 90% en aplicación de un tema que no fue propuesto por la actora, al haber guardado silencio respecto de la tasa que fijó la juez de primer grado. Tal proceder de la Sala mayoritaria viola de manera flagrante el principio de consonancia y de paso el de la no </w:t>
      </w:r>
      <w:r w:rsidRPr="0002735F">
        <w:rPr>
          <w:rFonts w:ascii="Arial" w:hAnsi="Arial" w:cs="Arial"/>
          <w:i/>
          <w:iCs/>
          <w:szCs w:val="26"/>
        </w:rPr>
        <w:t>reformatio in pejus.</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spacing w:line="360" w:lineRule="auto"/>
        <w:jc w:val="both"/>
        <w:rPr>
          <w:rFonts w:ascii="Arial" w:hAnsi="Arial" w:cs="Arial"/>
          <w:iCs/>
          <w:szCs w:val="26"/>
        </w:rPr>
      </w:pPr>
      <w:r w:rsidRPr="0002735F">
        <w:rPr>
          <w:rFonts w:ascii="Arial" w:hAnsi="Arial" w:cs="Arial"/>
          <w:iCs/>
          <w:szCs w:val="26"/>
        </w:rPr>
        <w:t xml:space="preserve">Al margen de que, como quedó dicho con anterioridad, procesalmente no se debió modificar la tasa de reemplazo, la verdad es que la tesis que se aplicó para conceder la pensión con base en el acuerdo 049 de 1990, no solo violenta de manera grave el principio de inescindibilidad al escoger lo favorable de la ley 71 de 1988 –posibilidad de acumular tiempos públicos y privados- y rechazar lo desfavorable –tasa de reemplazo del 75%- para terminar formando una tercera disposición inexistente en la legislación; sino que ese proceder, de un solo tajo deroga la ley 71 de 1988, pues por este nuevo camino pierde su razón de ser y carecerá de aplicación práctica. </w:t>
      </w:r>
    </w:p>
    <w:p w:rsidR="0002735F" w:rsidRPr="0002735F" w:rsidRDefault="0002735F" w:rsidP="0002735F">
      <w:pPr>
        <w:spacing w:line="360" w:lineRule="auto"/>
        <w:jc w:val="both"/>
        <w:rPr>
          <w:rFonts w:ascii="Arial" w:hAnsi="Arial" w:cs="Arial"/>
          <w:iCs/>
          <w:szCs w:val="26"/>
        </w:rPr>
      </w:pPr>
    </w:p>
    <w:p w:rsidR="0002735F" w:rsidRPr="0002735F" w:rsidRDefault="0002735F" w:rsidP="0002735F">
      <w:pPr>
        <w:tabs>
          <w:tab w:val="left" w:pos="7185"/>
        </w:tabs>
        <w:spacing w:line="360" w:lineRule="auto"/>
        <w:jc w:val="both"/>
        <w:rPr>
          <w:rFonts w:ascii="Arial" w:hAnsi="Arial" w:cs="Arial"/>
          <w:iCs/>
        </w:rPr>
      </w:pPr>
      <w:r w:rsidRPr="0002735F">
        <w:rPr>
          <w:rFonts w:ascii="Arial" w:hAnsi="Arial" w:cs="Arial"/>
          <w:iCs/>
        </w:rPr>
        <w:t xml:space="preserve">Frente a un sistema de seguridad social tan débil como el nuestro, económicamente hablando, no se entiende porque se insiste en conceder derechos no presupuestados en el régimen, en franca contravención de la sostenibilidad financiera del sistema prevista en el artículo 48 de la Constitución Nacional. </w:t>
      </w:r>
    </w:p>
    <w:p w:rsidR="0002735F" w:rsidRPr="0002735F" w:rsidRDefault="0002735F" w:rsidP="0002735F">
      <w:pPr>
        <w:tabs>
          <w:tab w:val="left" w:pos="7185"/>
        </w:tabs>
        <w:spacing w:line="360" w:lineRule="auto"/>
        <w:jc w:val="both"/>
        <w:rPr>
          <w:rFonts w:ascii="Arial" w:hAnsi="Arial" w:cs="Arial"/>
          <w:iCs/>
        </w:rPr>
      </w:pPr>
    </w:p>
    <w:p w:rsidR="0002735F" w:rsidRPr="0002735F" w:rsidRDefault="0002735F" w:rsidP="0002735F">
      <w:pPr>
        <w:tabs>
          <w:tab w:val="left" w:pos="7185"/>
        </w:tabs>
        <w:spacing w:line="360" w:lineRule="auto"/>
        <w:jc w:val="both"/>
        <w:rPr>
          <w:rFonts w:ascii="Arial" w:hAnsi="Arial" w:cs="Arial"/>
          <w:iCs/>
        </w:rPr>
      </w:pPr>
      <w:r w:rsidRPr="0002735F">
        <w:rPr>
          <w:rFonts w:ascii="Arial" w:hAnsi="Arial" w:cs="Arial"/>
          <w:iCs/>
        </w:rPr>
        <w:t>Por las razones anteriores salvo mi voto pues considero que la sentencia de primer grado debió ser revocada para en su lugar absolver a Colpensiones de todas las pretensiones.</w:t>
      </w:r>
    </w:p>
    <w:p w:rsidR="0002735F" w:rsidRPr="0002735F" w:rsidRDefault="0002735F" w:rsidP="0002735F">
      <w:pPr>
        <w:tabs>
          <w:tab w:val="left" w:pos="7185"/>
        </w:tabs>
        <w:spacing w:line="360" w:lineRule="auto"/>
        <w:jc w:val="both"/>
        <w:rPr>
          <w:rFonts w:ascii="Arial" w:hAnsi="Arial" w:cs="Arial"/>
          <w:iCs/>
        </w:rPr>
      </w:pPr>
    </w:p>
    <w:p w:rsidR="0002735F" w:rsidRPr="0002735F" w:rsidRDefault="0002735F" w:rsidP="0002735F">
      <w:pPr>
        <w:tabs>
          <w:tab w:val="left" w:pos="7185"/>
        </w:tabs>
        <w:spacing w:line="360" w:lineRule="auto"/>
        <w:jc w:val="both"/>
        <w:rPr>
          <w:rFonts w:ascii="Arial" w:hAnsi="Arial" w:cs="Arial"/>
          <w:iCs/>
          <w:sz w:val="28"/>
        </w:rPr>
      </w:pPr>
    </w:p>
    <w:p w:rsidR="0002735F" w:rsidRPr="0002735F" w:rsidRDefault="0002735F" w:rsidP="0002735F">
      <w:pPr>
        <w:jc w:val="center"/>
        <w:rPr>
          <w:rFonts w:ascii="Arial" w:hAnsi="Arial" w:cs="Arial"/>
          <w:b/>
          <w:i/>
          <w:sz w:val="28"/>
          <w:szCs w:val="26"/>
        </w:rPr>
      </w:pPr>
      <w:r w:rsidRPr="0002735F">
        <w:rPr>
          <w:rFonts w:ascii="Arial" w:hAnsi="Arial" w:cs="Arial"/>
          <w:b/>
          <w:i/>
          <w:sz w:val="28"/>
          <w:szCs w:val="26"/>
        </w:rPr>
        <w:t>JULIO CÉSAR SALAZAR MUÑOZ</w:t>
      </w:r>
    </w:p>
    <w:p w:rsidR="0002735F" w:rsidRPr="0002735F" w:rsidRDefault="0002735F" w:rsidP="0002735F">
      <w:pPr>
        <w:jc w:val="center"/>
        <w:rPr>
          <w:rFonts w:ascii="Arial" w:hAnsi="Arial" w:cs="Arial"/>
          <w:sz w:val="28"/>
          <w:szCs w:val="26"/>
        </w:rPr>
      </w:pPr>
      <w:r w:rsidRPr="0002735F">
        <w:rPr>
          <w:rFonts w:ascii="Arial" w:hAnsi="Arial" w:cs="Arial"/>
          <w:i/>
          <w:sz w:val="28"/>
          <w:szCs w:val="26"/>
        </w:rPr>
        <w:t>Magistrado</w:t>
      </w:r>
    </w:p>
    <w:p w:rsidR="0002735F" w:rsidRPr="00C26976" w:rsidRDefault="0002735F" w:rsidP="00C26976">
      <w:pPr>
        <w:jc w:val="center"/>
        <w:rPr>
          <w:b/>
        </w:rPr>
      </w:pPr>
    </w:p>
    <w:sectPr w:rsidR="0002735F" w:rsidRPr="00C26976" w:rsidSect="00441869">
      <w:headerReference w:type="even" r:id="rId8"/>
      <w:headerReference w:type="default" r:id="rId9"/>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70" w:rsidRDefault="00EB0D70">
      <w:r>
        <w:separator/>
      </w:r>
    </w:p>
  </w:endnote>
  <w:endnote w:type="continuationSeparator" w:id="0">
    <w:p w:rsidR="00EB0D70" w:rsidRDefault="00EB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70" w:rsidRDefault="00EB0D70">
      <w:r>
        <w:separator/>
      </w:r>
    </w:p>
  </w:footnote>
  <w:footnote w:type="continuationSeparator" w:id="0">
    <w:p w:rsidR="00EB0D70" w:rsidRDefault="00EB0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5F" w:rsidRDefault="0002735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2735F" w:rsidRDefault="000273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35F" w:rsidRPr="005F30DD" w:rsidRDefault="0002735F">
    <w:pPr>
      <w:pStyle w:val="Encabezado"/>
      <w:framePr w:wrap="around" w:vAnchor="text" w:hAnchor="margin" w:xAlign="center" w:y="1"/>
      <w:rPr>
        <w:rStyle w:val="Nmerodepgina"/>
      </w:rPr>
    </w:pPr>
    <w:r w:rsidRPr="005F30DD">
      <w:rPr>
        <w:rStyle w:val="Nmerodepgina"/>
      </w:rPr>
      <w:fldChar w:fldCharType="begin"/>
    </w:r>
    <w:r w:rsidRPr="005F30DD">
      <w:rPr>
        <w:rStyle w:val="Nmerodepgina"/>
      </w:rPr>
      <w:instrText xml:space="preserve">PAGE  </w:instrText>
    </w:r>
    <w:r w:rsidRPr="005F30DD">
      <w:rPr>
        <w:rStyle w:val="Nmerodepgina"/>
      </w:rPr>
      <w:fldChar w:fldCharType="separate"/>
    </w:r>
    <w:r w:rsidR="0008628A">
      <w:rPr>
        <w:rStyle w:val="Nmerodepgina"/>
        <w:noProof/>
      </w:rPr>
      <w:t>2</w:t>
    </w:r>
    <w:r w:rsidRPr="005F30DD">
      <w:rPr>
        <w:rStyle w:val="Nmerodepgina"/>
      </w:rPr>
      <w:fldChar w:fldCharType="end"/>
    </w:r>
  </w:p>
  <w:p w:rsidR="0002735F" w:rsidRPr="005F30DD" w:rsidRDefault="0002735F"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Radicado No.: 66001-31-05-00</w:t>
    </w:r>
    <w:r>
      <w:rPr>
        <w:rFonts w:ascii="Tahoma" w:hAnsi="Tahoma" w:cs="Tahoma"/>
        <w:b w:val="0"/>
        <w:sz w:val="14"/>
        <w:szCs w:val="14"/>
      </w:rPr>
      <w:t>1-2014-00171-01</w:t>
    </w:r>
  </w:p>
  <w:p w:rsidR="0002735F" w:rsidRPr="005F30DD" w:rsidRDefault="0002735F" w:rsidP="00EA7AD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Pr>
        <w:rFonts w:ascii="Tahoma" w:hAnsi="Tahoma" w:cs="Tahoma"/>
        <w:b w:val="0"/>
        <w:sz w:val="14"/>
        <w:szCs w:val="14"/>
      </w:rPr>
      <w:t>Mariela Palacio Vásquez</w:t>
    </w:r>
  </w:p>
  <w:p w:rsidR="0002735F" w:rsidRPr="005F30DD" w:rsidRDefault="0002735F" w:rsidP="005F30DD">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Demandado: Colpensiones</w:t>
    </w:r>
    <w:r w:rsidRPr="005F30DD">
      <w:rPr>
        <w:rFonts w:ascii="Tahoma" w:hAnsi="Tahoma" w:cs="Tahoma"/>
        <w:b w:val="0"/>
        <w:sz w:val="14"/>
        <w:szCs w:val="14"/>
      </w:rPr>
      <w:tab/>
    </w:r>
  </w:p>
  <w:p w:rsidR="0002735F" w:rsidRPr="005F30DD" w:rsidRDefault="000273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nsid w:val="257B2BC5"/>
    <w:multiLevelType w:val="hybridMultilevel"/>
    <w:tmpl w:val="2BA6DCAE"/>
    <w:lvl w:ilvl="0" w:tplc="788E773E">
      <w:start w:val="1"/>
      <w:numFmt w:val="decimal"/>
      <w:lvlText w:val="%1."/>
      <w:lvlJc w:val="left"/>
      <w:pPr>
        <w:tabs>
          <w:tab w:val="num" w:pos="720"/>
        </w:tabs>
        <w:ind w:left="720" w:hanging="360"/>
      </w:pPr>
      <w:rPr>
        <w:rFonts w:ascii="Tahoma" w:hAnsi="Tahoma" w:cs="Tahoma" w:hint="default"/>
        <w:b/>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3"/>
  </w:num>
  <w:num w:numId="3">
    <w:abstractNumId w:val="8"/>
  </w:num>
  <w:num w:numId="4">
    <w:abstractNumId w:val="0"/>
  </w:num>
  <w:num w:numId="5">
    <w:abstractNumId w:val="6"/>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4059"/>
    <w:rsid w:val="0000109D"/>
    <w:rsid w:val="0000114A"/>
    <w:rsid w:val="000014C1"/>
    <w:rsid w:val="00004B85"/>
    <w:rsid w:val="00007D41"/>
    <w:rsid w:val="000103EE"/>
    <w:rsid w:val="00012DB5"/>
    <w:rsid w:val="00013C46"/>
    <w:rsid w:val="0001750E"/>
    <w:rsid w:val="00020603"/>
    <w:rsid w:val="000213F6"/>
    <w:rsid w:val="00021ADA"/>
    <w:rsid w:val="00022476"/>
    <w:rsid w:val="00024982"/>
    <w:rsid w:val="000251C1"/>
    <w:rsid w:val="00026F7F"/>
    <w:rsid w:val="0002735F"/>
    <w:rsid w:val="00032E31"/>
    <w:rsid w:val="0003464F"/>
    <w:rsid w:val="00036C6C"/>
    <w:rsid w:val="0004215D"/>
    <w:rsid w:val="00042C67"/>
    <w:rsid w:val="000476CA"/>
    <w:rsid w:val="000509AC"/>
    <w:rsid w:val="000571D6"/>
    <w:rsid w:val="0005747E"/>
    <w:rsid w:val="00057FEE"/>
    <w:rsid w:val="00060000"/>
    <w:rsid w:val="0006193A"/>
    <w:rsid w:val="00063238"/>
    <w:rsid w:val="00065D2B"/>
    <w:rsid w:val="00066A9C"/>
    <w:rsid w:val="000724B3"/>
    <w:rsid w:val="00073D25"/>
    <w:rsid w:val="00074104"/>
    <w:rsid w:val="000809AA"/>
    <w:rsid w:val="00083031"/>
    <w:rsid w:val="00084711"/>
    <w:rsid w:val="00085DEA"/>
    <w:rsid w:val="0008628A"/>
    <w:rsid w:val="00086572"/>
    <w:rsid w:val="00086844"/>
    <w:rsid w:val="00090469"/>
    <w:rsid w:val="00091C9C"/>
    <w:rsid w:val="00092DE0"/>
    <w:rsid w:val="00095F1B"/>
    <w:rsid w:val="00095F3A"/>
    <w:rsid w:val="000971FE"/>
    <w:rsid w:val="000973FA"/>
    <w:rsid w:val="000A0609"/>
    <w:rsid w:val="000A64F9"/>
    <w:rsid w:val="000A7885"/>
    <w:rsid w:val="000B0AAB"/>
    <w:rsid w:val="000B17D1"/>
    <w:rsid w:val="000B32B4"/>
    <w:rsid w:val="000B6A20"/>
    <w:rsid w:val="000C26E7"/>
    <w:rsid w:val="000C2A1F"/>
    <w:rsid w:val="000C41C0"/>
    <w:rsid w:val="000C72D6"/>
    <w:rsid w:val="000C7CCE"/>
    <w:rsid w:val="000D0976"/>
    <w:rsid w:val="000D1268"/>
    <w:rsid w:val="000D25EC"/>
    <w:rsid w:val="000D54F9"/>
    <w:rsid w:val="000D6DC3"/>
    <w:rsid w:val="000D7EBC"/>
    <w:rsid w:val="000D7F81"/>
    <w:rsid w:val="000E1A83"/>
    <w:rsid w:val="000E2004"/>
    <w:rsid w:val="000E394F"/>
    <w:rsid w:val="000E6166"/>
    <w:rsid w:val="000E6FE6"/>
    <w:rsid w:val="000F04EF"/>
    <w:rsid w:val="000F0BF3"/>
    <w:rsid w:val="000F3383"/>
    <w:rsid w:val="000F3C74"/>
    <w:rsid w:val="000F456C"/>
    <w:rsid w:val="000F4947"/>
    <w:rsid w:val="000F67F1"/>
    <w:rsid w:val="00100C29"/>
    <w:rsid w:val="00104A13"/>
    <w:rsid w:val="00105AB4"/>
    <w:rsid w:val="00105C2A"/>
    <w:rsid w:val="001073E8"/>
    <w:rsid w:val="0010792F"/>
    <w:rsid w:val="001124D2"/>
    <w:rsid w:val="00112949"/>
    <w:rsid w:val="00112FDA"/>
    <w:rsid w:val="00113EF7"/>
    <w:rsid w:val="0012177E"/>
    <w:rsid w:val="00123166"/>
    <w:rsid w:val="001236A9"/>
    <w:rsid w:val="00123C66"/>
    <w:rsid w:val="0012436C"/>
    <w:rsid w:val="0012624D"/>
    <w:rsid w:val="0013008E"/>
    <w:rsid w:val="001313CF"/>
    <w:rsid w:val="00134A3C"/>
    <w:rsid w:val="00135300"/>
    <w:rsid w:val="00135805"/>
    <w:rsid w:val="00135BFA"/>
    <w:rsid w:val="001366A4"/>
    <w:rsid w:val="001406DC"/>
    <w:rsid w:val="00140D4B"/>
    <w:rsid w:val="0014590F"/>
    <w:rsid w:val="00145A7C"/>
    <w:rsid w:val="001460B1"/>
    <w:rsid w:val="00147837"/>
    <w:rsid w:val="00152E81"/>
    <w:rsid w:val="00152F0A"/>
    <w:rsid w:val="00153691"/>
    <w:rsid w:val="00154774"/>
    <w:rsid w:val="0015678E"/>
    <w:rsid w:val="0015714C"/>
    <w:rsid w:val="00162932"/>
    <w:rsid w:val="001630F2"/>
    <w:rsid w:val="00163120"/>
    <w:rsid w:val="00163CAF"/>
    <w:rsid w:val="0017161D"/>
    <w:rsid w:val="0017333E"/>
    <w:rsid w:val="00175149"/>
    <w:rsid w:val="00175D18"/>
    <w:rsid w:val="001766A0"/>
    <w:rsid w:val="00176A30"/>
    <w:rsid w:val="00181F97"/>
    <w:rsid w:val="00185933"/>
    <w:rsid w:val="00186138"/>
    <w:rsid w:val="00187141"/>
    <w:rsid w:val="00190CF5"/>
    <w:rsid w:val="0019110E"/>
    <w:rsid w:val="00191E34"/>
    <w:rsid w:val="001920F1"/>
    <w:rsid w:val="00192236"/>
    <w:rsid w:val="00194A2A"/>
    <w:rsid w:val="0019546F"/>
    <w:rsid w:val="001A029F"/>
    <w:rsid w:val="001A3A63"/>
    <w:rsid w:val="001A766A"/>
    <w:rsid w:val="001B08B9"/>
    <w:rsid w:val="001B1969"/>
    <w:rsid w:val="001B2FA3"/>
    <w:rsid w:val="001B4FD7"/>
    <w:rsid w:val="001B56CB"/>
    <w:rsid w:val="001B6341"/>
    <w:rsid w:val="001B6BB3"/>
    <w:rsid w:val="001B71BE"/>
    <w:rsid w:val="001C0661"/>
    <w:rsid w:val="001D3F42"/>
    <w:rsid w:val="001D5AFE"/>
    <w:rsid w:val="001D77FA"/>
    <w:rsid w:val="001E104F"/>
    <w:rsid w:val="001E1D82"/>
    <w:rsid w:val="001E1EAB"/>
    <w:rsid w:val="001E2836"/>
    <w:rsid w:val="001E4329"/>
    <w:rsid w:val="001E4A76"/>
    <w:rsid w:val="001E4F25"/>
    <w:rsid w:val="001E5F13"/>
    <w:rsid w:val="001E662C"/>
    <w:rsid w:val="001F10CC"/>
    <w:rsid w:val="001F1C4F"/>
    <w:rsid w:val="001F2136"/>
    <w:rsid w:val="001F2407"/>
    <w:rsid w:val="001F2DE7"/>
    <w:rsid w:val="001F30B1"/>
    <w:rsid w:val="001F35FF"/>
    <w:rsid w:val="001F581F"/>
    <w:rsid w:val="001F6F25"/>
    <w:rsid w:val="00200FCD"/>
    <w:rsid w:val="0020296E"/>
    <w:rsid w:val="002047F0"/>
    <w:rsid w:val="002108C4"/>
    <w:rsid w:val="0021237B"/>
    <w:rsid w:val="00212C99"/>
    <w:rsid w:val="002133DC"/>
    <w:rsid w:val="002150F3"/>
    <w:rsid w:val="00216E05"/>
    <w:rsid w:val="00222384"/>
    <w:rsid w:val="00224106"/>
    <w:rsid w:val="002338B3"/>
    <w:rsid w:val="00237416"/>
    <w:rsid w:val="002405E7"/>
    <w:rsid w:val="002405F7"/>
    <w:rsid w:val="00240606"/>
    <w:rsid w:val="00241182"/>
    <w:rsid w:val="0024296A"/>
    <w:rsid w:val="00246892"/>
    <w:rsid w:val="00246D63"/>
    <w:rsid w:val="00253CED"/>
    <w:rsid w:val="00260404"/>
    <w:rsid w:val="002610D2"/>
    <w:rsid w:val="002611B0"/>
    <w:rsid w:val="0026255C"/>
    <w:rsid w:val="00264D93"/>
    <w:rsid w:val="00271256"/>
    <w:rsid w:val="002732A7"/>
    <w:rsid w:val="00274936"/>
    <w:rsid w:val="002759FE"/>
    <w:rsid w:val="00276BC0"/>
    <w:rsid w:val="00281A55"/>
    <w:rsid w:val="00282815"/>
    <w:rsid w:val="0028494A"/>
    <w:rsid w:val="00284E7D"/>
    <w:rsid w:val="0028542D"/>
    <w:rsid w:val="00286870"/>
    <w:rsid w:val="0028780E"/>
    <w:rsid w:val="00287EC3"/>
    <w:rsid w:val="0029247E"/>
    <w:rsid w:val="00293216"/>
    <w:rsid w:val="0029468C"/>
    <w:rsid w:val="002A2D5B"/>
    <w:rsid w:val="002A415C"/>
    <w:rsid w:val="002A60CF"/>
    <w:rsid w:val="002A6389"/>
    <w:rsid w:val="002A73B2"/>
    <w:rsid w:val="002A7C4F"/>
    <w:rsid w:val="002B039A"/>
    <w:rsid w:val="002B4ADF"/>
    <w:rsid w:val="002B73CE"/>
    <w:rsid w:val="002B7B03"/>
    <w:rsid w:val="002B7B53"/>
    <w:rsid w:val="002C2FEC"/>
    <w:rsid w:val="002C5F28"/>
    <w:rsid w:val="002C64AE"/>
    <w:rsid w:val="002C6B17"/>
    <w:rsid w:val="002C7790"/>
    <w:rsid w:val="002D1705"/>
    <w:rsid w:val="002D6E32"/>
    <w:rsid w:val="002D7EE7"/>
    <w:rsid w:val="002E54DE"/>
    <w:rsid w:val="002E7568"/>
    <w:rsid w:val="002E7E3B"/>
    <w:rsid w:val="002F12F5"/>
    <w:rsid w:val="002F2301"/>
    <w:rsid w:val="002F700C"/>
    <w:rsid w:val="00303C61"/>
    <w:rsid w:val="00304C37"/>
    <w:rsid w:val="00307241"/>
    <w:rsid w:val="003204B5"/>
    <w:rsid w:val="00321053"/>
    <w:rsid w:val="00324119"/>
    <w:rsid w:val="00330EFA"/>
    <w:rsid w:val="00332A0C"/>
    <w:rsid w:val="00334230"/>
    <w:rsid w:val="00344A67"/>
    <w:rsid w:val="003457D6"/>
    <w:rsid w:val="00346A42"/>
    <w:rsid w:val="00346B9C"/>
    <w:rsid w:val="00354339"/>
    <w:rsid w:val="003547A0"/>
    <w:rsid w:val="0035585D"/>
    <w:rsid w:val="00355A36"/>
    <w:rsid w:val="0036013A"/>
    <w:rsid w:val="0036122B"/>
    <w:rsid w:val="0036199F"/>
    <w:rsid w:val="0036267D"/>
    <w:rsid w:val="00362787"/>
    <w:rsid w:val="00363101"/>
    <w:rsid w:val="00363949"/>
    <w:rsid w:val="003646D3"/>
    <w:rsid w:val="00364D5D"/>
    <w:rsid w:val="00365EB3"/>
    <w:rsid w:val="00372B34"/>
    <w:rsid w:val="00373B73"/>
    <w:rsid w:val="003741A0"/>
    <w:rsid w:val="00375007"/>
    <w:rsid w:val="003763B5"/>
    <w:rsid w:val="00376AB7"/>
    <w:rsid w:val="00376CE9"/>
    <w:rsid w:val="003775DF"/>
    <w:rsid w:val="00377C56"/>
    <w:rsid w:val="00384A70"/>
    <w:rsid w:val="00385863"/>
    <w:rsid w:val="00387181"/>
    <w:rsid w:val="00393E2F"/>
    <w:rsid w:val="00393FCA"/>
    <w:rsid w:val="00396819"/>
    <w:rsid w:val="00396EDE"/>
    <w:rsid w:val="003A274B"/>
    <w:rsid w:val="003A4926"/>
    <w:rsid w:val="003A55A8"/>
    <w:rsid w:val="003A727A"/>
    <w:rsid w:val="003A7AB2"/>
    <w:rsid w:val="003B1821"/>
    <w:rsid w:val="003C3C56"/>
    <w:rsid w:val="003C628A"/>
    <w:rsid w:val="003C63F1"/>
    <w:rsid w:val="003C77E8"/>
    <w:rsid w:val="003D01F2"/>
    <w:rsid w:val="003D62C0"/>
    <w:rsid w:val="003E0B20"/>
    <w:rsid w:val="003E105C"/>
    <w:rsid w:val="003E1280"/>
    <w:rsid w:val="003E6DBB"/>
    <w:rsid w:val="003F0B87"/>
    <w:rsid w:val="003F4632"/>
    <w:rsid w:val="004036A0"/>
    <w:rsid w:val="00404698"/>
    <w:rsid w:val="00405F6F"/>
    <w:rsid w:val="00410778"/>
    <w:rsid w:val="00410EB2"/>
    <w:rsid w:val="00412FEA"/>
    <w:rsid w:val="00422E74"/>
    <w:rsid w:val="004230D6"/>
    <w:rsid w:val="0042440F"/>
    <w:rsid w:val="004269C9"/>
    <w:rsid w:val="00426A89"/>
    <w:rsid w:val="00431010"/>
    <w:rsid w:val="00434695"/>
    <w:rsid w:val="0043557F"/>
    <w:rsid w:val="00437AF7"/>
    <w:rsid w:val="00440972"/>
    <w:rsid w:val="00440A70"/>
    <w:rsid w:val="00441417"/>
    <w:rsid w:val="00441869"/>
    <w:rsid w:val="00441F87"/>
    <w:rsid w:val="0044398F"/>
    <w:rsid w:val="00443DEE"/>
    <w:rsid w:val="00444DBD"/>
    <w:rsid w:val="00447070"/>
    <w:rsid w:val="004470B8"/>
    <w:rsid w:val="0044717D"/>
    <w:rsid w:val="004471DD"/>
    <w:rsid w:val="00453839"/>
    <w:rsid w:val="00457927"/>
    <w:rsid w:val="0046098C"/>
    <w:rsid w:val="00461C46"/>
    <w:rsid w:val="00465093"/>
    <w:rsid w:val="00465A32"/>
    <w:rsid w:val="00471C5D"/>
    <w:rsid w:val="00472949"/>
    <w:rsid w:val="00474334"/>
    <w:rsid w:val="00476BCE"/>
    <w:rsid w:val="004807E4"/>
    <w:rsid w:val="00481EC2"/>
    <w:rsid w:val="004826C6"/>
    <w:rsid w:val="00483B41"/>
    <w:rsid w:val="00484D64"/>
    <w:rsid w:val="004904A5"/>
    <w:rsid w:val="00492093"/>
    <w:rsid w:val="00492641"/>
    <w:rsid w:val="00493CA8"/>
    <w:rsid w:val="00494A43"/>
    <w:rsid w:val="004974E4"/>
    <w:rsid w:val="004A0AAF"/>
    <w:rsid w:val="004A43E7"/>
    <w:rsid w:val="004A4728"/>
    <w:rsid w:val="004A788C"/>
    <w:rsid w:val="004B2204"/>
    <w:rsid w:val="004B2A64"/>
    <w:rsid w:val="004B2F28"/>
    <w:rsid w:val="004B6F3A"/>
    <w:rsid w:val="004C1635"/>
    <w:rsid w:val="004C3053"/>
    <w:rsid w:val="004C38F9"/>
    <w:rsid w:val="004C791D"/>
    <w:rsid w:val="004D1707"/>
    <w:rsid w:val="004D1857"/>
    <w:rsid w:val="004D1F25"/>
    <w:rsid w:val="004D23FB"/>
    <w:rsid w:val="004D5406"/>
    <w:rsid w:val="004D6EC4"/>
    <w:rsid w:val="004D7FBE"/>
    <w:rsid w:val="004E2C00"/>
    <w:rsid w:val="004E6866"/>
    <w:rsid w:val="004E76ED"/>
    <w:rsid w:val="004E7C71"/>
    <w:rsid w:val="004F1A32"/>
    <w:rsid w:val="004F22CF"/>
    <w:rsid w:val="004F2E9E"/>
    <w:rsid w:val="00501D35"/>
    <w:rsid w:val="005128C4"/>
    <w:rsid w:val="005139F2"/>
    <w:rsid w:val="00517163"/>
    <w:rsid w:val="0052015E"/>
    <w:rsid w:val="00520F2F"/>
    <w:rsid w:val="00523662"/>
    <w:rsid w:val="00527143"/>
    <w:rsid w:val="00527639"/>
    <w:rsid w:val="00530D41"/>
    <w:rsid w:val="00531779"/>
    <w:rsid w:val="0053245F"/>
    <w:rsid w:val="00547DA1"/>
    <w:rsid w:val="00554D99"/>
    <w:rsid w:val="00554F1C"/>
    <w:rsid w:val="005620B2"/>
    <w:rsid w:val="005723D5"/>
    <w:rsid w:val="0057601B"/>
    <w:rsid w:val="005810F9"/>
    <w:rsid w:val="005815CB"/>
    <w:rsid w:val="00582ABD"/>
    <w:rsid w:val="00587857"/>
    <w:rsid w:val="00587FDA"/>
    <w:rsid w:val="00594A00"/>
    <w:rsid w:val="005A013F"/>
    <w:rsid w:val="005A2280"/>
    <w:rsid w:val="005A45B1"/>
    <w:rsid w:val="005A64D0"/>
    <w:rsid w:val="005A6F07"/>
    <w:rsid w:val="005B0581"/>
    <w:rsid w:val="005B2066"/>
    <w:rsid w:val="005B64EB"/>
    <w:rsid w:val="005C0C93"/>
    <w:rsid w:val="005C21B1"/>
    <w:rsid w:val="005C47A8"/>
    <w:rsid w:val="005C7BE4"/>
    <w:rsid w:val="005D471D"/>
    <w:rsid w:val="005D5FFC"/>
    <w:rsid w:val="005E0C28"/>
    <w:rsid w:val="005E147D"/>
    <w:rsid w:val="005E14FF"/>
    <w:rsid w:val="005E2583"/>
    <w:rsid w:val="005E31B0"/>
    <w:rsid w:val="005E354F"/>
    <w:rsid w:val="005E4862"/>
    <w:rsid w:val="005F1883"/>
    <w:rsid w:val="005F30DD"/>
    <w:rsid w:val="005F4320"/>
    <w:rsid w:val="005F4AEF"/>
    <w:rsid w:val="005F6EE0"/>
    <w:rsid w:val="005F7E61"/>
    <w:rsid w:val="00601E52"/>
    <w:rsid w:val="00602742"/>
    <w:rsid w:val="0060407B"/>
    <w:rsid w:val="00604B14"/>
    <w:rsid w:val="0060503B"/>
    <w:rsid w:val="00607149"/>
    <w:rsid w:val="0061581E"/>
    <w:rsid w:val="0061584A"/>
    <w:rsid w:val="00615CE8"/>
    <w:rsid w:val="00616F3F"/>
    <w:rsid w:val="00617150"/>
    <w:rsid w:val="00620D17"/>
    <w:rsid w:val="0062158A"/>
    <w:rsid w:val="00626628"/>
    <w:rsid w:val="006305E4"/>
    <w:rsid w:val="00632E6F"/>
    <w:rsid w:val="00633D46"/>
    <w:rsid w:val="00634066"/>
    <w:rsid w:val="0063505B"/>
    <w:rsid w:val="0064155A"/>
    <w:rsid w:val="00642B51"/>
    <w:rsid w:val="00644CAA"/>
    <w:rsid w:val="0064591B"/>
    <w:rsid w:val="00645A3F"/>
    <w:rsid w:val="0065256D"/>
    <w:rsid w:val="00652A50"/>
    <w:rsid w:val="00656D90"/>
    <w:rsid w:val="00657B43"/>
    <w:rsid w:val="00665ADF"/>
    <w:rsid w:val="00665F8F"/>
    <w:rsid w:val="0067096B"/>
    <w:rsid w:val="00670E29"/>
    <w:rsid w:val="006716A1"/>
    <w:rsid w:val="00674579"/>
    <w:rsid w:val="00674E94"/>
    <w:rsid w:val="006757AF"/>
    <w:rsid w:val="00676B61"/>
    <w:rsid w:val="00677340"/>
    <w:rsid w:val="00680216"/>
    <w:rsid w:val="00681D42"/>
    <w:rsid w:val="00691A6D"/>
    <w:rsid w:val="0069533B"/>
    <w:rsid w:val="006A0E51"/>
    <w:rsid w:val="006A141E"/>
    <w:rsid w:val="006A1E2F"/>
    <w:rsid w:val="006A253C"/>
    <w:rsid w:val="006A25F8"/>
    <w:rsid w:val="006A2B76"/>
    <w:rsid w:val="006B046B"/>
    <w:rsid w:val="006B0498"/>
    <w:rsid w:val="006B25D4"/>
    <w:rsid w:val="006B3E8D"/>
    <w:rsid w:val="006B4021"/>
    <w:rsid w:val="006B7FC9"/>
    <w:rsid w:val="006C22D3"/>
    <w:rsid w:val="006C5566"/>
    <w:rsid w:val="006C72F8"/>
    <w:rsid w:val="006C7F8D"/>
    <w:rsid w:val="006D0471"/>
    <w:rsid w:val="006D0CD9"/>
    <w:rsid w:val="006D1C85"/>
    <w:rsid w:val="006D30CB"/>
    <w:rsid w:val="006D42F2"/>
    <w:rsid w:val="006D4B20"/>
    <w:rsid w:val="006D64B3"/>
    <w:rsid w:val="006D713E"/>
    <w:rsid w:val="006D790F"/>
    <w:rsid w:val="006E0C07"/>
    <w:rsid w:val="006E2486"/>
    <w:rsid w:val="006E2DDE"/>
    <w:rsid w:val="006E374D"/>
    <w:rsid w:val="006E4BD6"/>
    <w:rsid w:val="006E5BBA"/>
    <w:rsid w:val="006E715D"/>
    <w:rsid w:val="006E78E8"/>
    <w:rsid w:val="006E7C2D"/>
    <w:rsid w:val="006F29C8"/>
    <w:rsid w:val="006F6718"/>
    <w:rsid w:val="00702240"/>
    <w:rsid w:val="007028F1"/>
    <w:rsid w:val="00705A6C"/>
    <w:rsid w:val="007064B0"/>
    <w:rsid w:val="00711910"/>
    <w:rsid w:val="00713FA1"/>
    <w:rsid w:val="007142EA"/>
    <w:rsid w:val="00715E92"/>
    <w:rsid w:val="00723025"/>
    <w:rsid w:val="0072308D"/>
    <w:rsid w:val="00725A45"/>
    <w:rsid w:val="00726DCF"/>
    <w:rsid w:val="007305F3"/>
    <w:rsid w:val="007318E8"/>
    <w:rsid w:val="00731BDE"/>
    <w:rsid w:val="00736772"/>
    <w:rsid w:val="00736E0C"/>
    <w:rsid w:val="00740218"/>
    <w:rsid w:val="00741DFF"/>
    <w:rsid w:val="00747BE3"/>
    <w:rsid w:val="00752A2D"/>
    <w:rsid w:val="00753464"/>
    <w:rsid w:val="00754469"/>
    <w:rsid w:val="00755A0C"/>
    <w:rsid w:val="00760A92"/>
    <w:rsid w:val="007709B5"/>
    <w:rsid w:val="00775D84"/>
    <w:rsid w:val="007773D0"/>
    <w:rsid w:val="00780276"/>
    <w:rsid w:val="00780619"/>
    <w:rsid w:val="00781178"/>
    <w:rsid w:val="00783996"/>
    <w:rsid w:val="00790BB5"/>
    <w:rsid w:val="007914F9"/>
    <w:rsid w:val="00794A40"/>
    <w:rsid w:val="00794F03"/>
    <w:rsid w:val="0079513F"/>
    <w:rsid w:val="00796460"/>
    <w:rsid w:val="007A06B0"/>
    <w:rsid w:val="007A0D6B"/>
    <w:rsid w:val="007A37CE"/>
    <w:rsid w:val="007A479B"/>
    <w:rsid w:val="007A5829"/>
    <w:rsid w:val="007B002F"/>
    <w:rsid w:val="007B02DA"/>
    <w:rsid w:val="007B3436"/>
    <w:rsid w:val="007B712E"/>
    <w:rsid w:val="007C22E7"/>
    <w:rsid w:val="007C327B"/>
    <w:rsid w:val="007C4FC6"/>
    <w:rsid w:val="007C6A1C"/>
    <w:rsid w:val="007C796F"/>
    <w:rsid w:val="007D0A7B"/>
    <w:rsid w:val="007D0E2C"/>
    <w:rsid w:val="007D157E"/>
    <w:rsid w:val="007D15D1"/>
    <w:rsid w:val="007D1AEB"/>
    <w:rsid w:val="007D4FD5"/>
    <w:rsid w:val="007D5F95"/>
    <w:rsid w:val="007E2121"/>
    <w:rsid w:val="007E3508"/>
    <w:rsid w:val="007E550E"/>
    <w:rsid w:val="007E5A2D"/>
    <w:rsid w:val="007E769F"/>
    <w:rsid w:val="007E79B6"/>
    <w:rsid w:val="007F0DF5"/>
    <w:rsid w:val="007F4374"/>
    <w:rsid w:val="007F466F"/>
    <w:rsid w:val="007F5254"/>
    <w:rsid w:val="007F7A0D"/>
    <w:rsid w:val="0080025B"/>
    <w:rsid w:val="008010A1"/>
    <w:rsid w:val="00802A61"/>
    <w:rsid w:val="00805336"/>
    <w:rsid w:val="0081336D"/>
    <w:rsid w:val="00813FA7"/>
    <w:rsid w:val="00814CCB"/>
    <w:rsid w:val="00814D21"/>
    <w:rsid w:val="0082096F"/>
    <w:rsid w:val="00820E3B"/>
    <w:rsid w:val="00821023"/>
    <w:rsid w:val="00821189"/>
    <w:rsid w:val="00821719"/>
    <w:rsid w:val="0082271F"/>
    <w:rsid w:val="00822D5F"/>
    <w:rsid w:val="00824FCB"/>
    <w:rsid w:val="00825506"/>
    <w:rsid w:val="00825524"/>
    <w:rsid w:val="00831631"/>
    <w:rsid w:val="00834E1F"/>
    <w:rsid w:val="0084104B"/>
    <w:rsid w:val="008422C1"/>
    <w:rsid w:val="00842538"/>
    <w:rsid w:val="0084767D"/>
    <w:rsid w:val="00847FBB"/>
    <w:rsid w:val="008502A0"/>
    <w:rsid w:val="00861E9E"/>
    <w:rsid w:val="008637B4"/>
    <w:rsid w:val="00866024"/>
    <w:rsid w:val="00866D3F"/>
    <w:rsid w:val="008707D9"/>
    <w:rsid w:val="00871E94"/>
    <w:rsid w:val="0087256C"/>
    <w:rsid w:val="00875875"/>
    <w:rsid w:val="00875C2C"/>
    <w:rsid w:val="00876304"/>
    <w:rsid w:val="00876491"/>
    <w:rsid w:val="00876E35"/>
    <w:rsid w:val="00877A9C"/>
    <w:rsid w:val="008802D1"/>
    <w:rsid w:val="0088082B"/>
    <w:rsid w:val="00882D6A"/>
    <w:rsid w:val="00883160"/>
    <w:rsid w:val="00884012"/>
    <w:rsid w:val="008849D9"/>
    <w:rsid w:val="008943D7"/>
    <w:rsid w:val="008943FE"/>
    <w:rsid w:val="008A2AB5"/>
    <w:rsid w:val="008A7509"/>
    <w:rsid w:val="008B1E89"/>
    <w:rsid w:val="008C34DC"/>
    <w:rsid w:val="008C3DE7"/>
    <w:rsid w:val="008C619A"/>
    <w:rsid w:val="008C7E8D"/>
    <w:rsid w:val="008D149B"/>
    <w:rsid w:val="008D319E"/>
    <w:rsid w:val="008D49C9"/>
    <w:rsid w:val="008E0F46"/>
    <w:rsid w:val="008E17BD"/>
    <w:rsid w:val="008E6B23"/>
    <w:rsid w:val="008F2512"/>
    <w:rsid w:val="008F6797"/>
    <w:rsid w:val="008F722F"/>
    <w:rsid w:val="00903C1D"/>
    <w:rsid w:val="0090458E"/>
    <w:rsid w:val="00906E12"/>
    <w:rsid w:val="00907272"/>
    <w:rsid w:val="00910F1A"/>
    <w:rsid w:val="0091175F"/>
    <w:rsid w:val="0091375E"/>
    <w:rsid w:val="00913C3C"/>
    <w:rsid w:val="0091448D"/>
    <w:rsid w:val="009156BA"/>
    <w:rsid w:val="00915FDE"/>
    <w:rsid w:val="00920F05"/>
    <w:rsid w:val="00922158"/>
    <w:rsid w:val="0092422E"/>
    <w:rsid w:val="00931AF2"/>
    <w:rsid w:val="00937C8A"/>
    <w:rsid w:val="009405AC"/>
    <w:rsid w:val="00941D3B"/>
    <w:rsid w:val="00950969"/>
    <w:rsid w:val="009543A6"/>
    <w:rsid w:val="009554D8"/>
    <w:rsid w:val="00956DBB"/>
    <w:rsid w:val="00957E5E"/>
    <w:rsid w:val="00960114"/>
    <w:rsid w:val="0096113F"/>
    <w:rsid w:val="009617A3"/>
    <w:rsid w:val="009638A9"/>
    <w:rsid w:val="009676A3"/>
    <w:rsid w:val="00970539"/>
    <w:rsid w:val="00970BB6"/>
    <w:rsid w:val="00972BBF"/>
    <w:rsid w:val="009750A9"/>
    <w:rsid w:val="009768DE"/>
    <w:rsid w:val="00981B39"/>
    <w:rsid w:val="00985F49"/>
    <w:rsid w:val="0098712E"/>
    <w:rsid w:val="00992007"/>
    <w:rsid w:val="00995266"/>
    <w:rsid w:val="0099711F"/>
    <w:rsid w:val="00997B7B"/>
    <w:rsid w:val="009A33C7"/>
    <w:rsid w:val="009A3EDB"/>
    <w:rsid w:val="009A4059"/>
    <w:rsid w:val="009A4118"/>
    <w:rsid w:val="009A6FC0"/>
    <w:rsid w:val="009B1C64"/>
    <w:rsid w:val="009B3D7A"/>
    <w:rsid w:val="009B7A3E"/>
    <w:rsid w:val="009B7E62"/>
    <w:rsid w:val="009C29D3"/>
    <w:rsid w:val="009C30B5"/>
    <w:rsid w:val="009C3992"/>
    <w:rsid w:val="009C673F"/>
    <w:rsid w:val="009C6CCA"/>
    <w:rsid w:val="009C6F15"/>
    <w:rsid w:val="009C6FA7"/>
    <w:rsid w:val="009C72CF"/>
    <w:rsid w:val="009C7CC9"/>
    <w:rsid w:val="009C7CEA"/>
    <w:rsid w:val="009D7B4A"/>
    <w:rsid w:val="009E0590"/>
    <w:rsid w:val="009E2CE9"/>
    <w:rsid w:val="009E470D"/>
    <w:rsid w:val="009E6F92"/>
    <w:rsid w:val="009E7143"/>
    <w:rsid w:val="009F2AE3"/>
    <w:rsid w:val="009F52A4"/>
    <w:rsid w:val="009F6BD3"/>
    <w:rsid w:val="00A0080A"/>
    <w:rsid w:val="00A00C1F"/>
    <w:rsid w:val="00A0154F"/>
    <w:rsid w:val="00A01D9E"/>
    <w:rsid w:val="00A10D7F"/>
    <w:rsid w:val="00A111FA"/>
    <w:rsid w:val="00A113B0"/>
    <w:rsid w:val="00A11B21"/>
    <w:rsid w:val="00A147BB"/>
    <w:rsid w:val="00A1731C"/>
    <w:rsid w:val="00A2022C"/>
    <w:rsid w:val="00A226E5"/>
    <w:rsid w:val="00A250D4"/>
    <w:rsid w:val="00A26F16"/>
    <w:rsid w:val="00A355DC"/>
    <w:rsid w:val="00A40E3C"/>
    <w:rsid w:val="00A40FE7"/>
    <w:rsid w:val="00A43408"/>
    <w:rsid w:val="00A4593F"/>
    <w:rsid w:val="00A46EBD"/>
    <w:rsid w:val="00A5007C"/>
    <w:rsid w:val="00A5050F"/>
    <w:rsid w:val="00A52B4D"/>
    <w:rsid w:val="00A53B13"/>
    <w:rsid w:val="00A556B7"/>
    <w:rsid w:val="00A561C3"/>
    <w:rsid w:val="00A565C4"/>
    <w:rsid w:val="00A57848"/>
    <w:rsid w:val="00A6237C"/>
    <w:rsid w:val="00A6619E"/>
    <w:rsid w:val="00A73810"/>
    <w:rsid w:val="00A76C95"/>
    <w:rsid w:val="00A866D0"/>
    <w:rsid w:val="00A90139"/>
    <w:rsid w:val="00A912DF"/>
    <w:rsid w:val="00A936B9"/>
    <w:rsid w:val="00AA05DF"/>
    <w:rsid w:val="00AA1037"/>
    <w:rsid w:val="00AA407F"/>
    <w:rsid w:val="00AB050B"/>
    <w:rsid w:val="00AB25FB"/>
    <w:rsid w:val="00AB334A"/>
    <w:rsid w:val="00AB34E3"/>
    <w:rsid w:val="00AB5BC8"/>
    <w:rsid w:val="00AB7A2F"/>
    <w:rsid w:val="00AC4184"/>
    <w:rsid w:val="00AC5A1D"/>
    <w:rsid w:val="00AD29EA"/>
    <w:rsid w:val="00AD58A6"/>
    <w:rsid w:val="00AD6822"/>
    <w:rsid w:val="00AD6D79"/>
    <w:rsid w:val="00AE103C"/>
    <w:rsid w:val="00AF2681"/>
    <w:rsid w:val="00AF37C3"/>
    <w:rsid w:val="00B003F1"/>
    <w:rsid w:val="00B01DEC"/>
    <w:rsid w:val="00B026C4"/>
    <w:rsid w:val="00B02817"/>
    <w:rsid w:val="00B02E21"/>
    <w:rsid w:val="00B04703"/>
    <w:rsid w:val="00B04CE1"/>
    <w:rsid w:val="00B065FA"/>
    <w:rsid w:val="00B078D3"/>
    <w:rsid w:val="00B12EB7"/>
    <w:rsid w:val="00B152A4"/>
    <w:rsid w:val="00B15DC8"/>
    <w:rsid w:val="00B1619D"/>
    <w:rsid w:val="00B16FEA"/>
    <w:rsid w:val="00B17684"/>
    <w:rsid w:val="00B2085B"/>
    <w:rsid w:val="00B22B3B"/>
    <w:rsid w:val="00B23567"/>
    <w:rsid w:val="00B23AA8"/>
    <w:rsid w:val="00B23BA7"/>
    <w:rsid w:val="00B23D56"/>
    <w:rsid w:val="00B246D4"/>
    <w:rsid w:val="00B30E20"/>
    <w:rsid w:val="00B35668"/>
    <w:rsid w:val="00B37F4F"/>
    <w:rsid w:val="00B4239D"/>
    <w:rsid w:val="00B44497"/>
    <w:rsid w:val="00B454FF"/>
    <w:rsid w:val="00B47552"/>
    <w:rsid w:val="00B47E25"/>
    <w:rsid w:val="00B503FA"/>
    <w:rsid w:val="00B5417C"/>
    <w:rsid w:val="00B55232"/>
    <w:rsid w:val="00B5528E"/>
    <w:rsid w:val="00B56153"/>
    <w:rsid w:val="00B61920"/>
    <w:rsid w:val="00B647EE"/>
    <w:rsid w:val="00B660AE"/>
    <w:rsid w:val="00B6638B"/>
    <w:rsid w:val="00B66A97"/>
    <w:rsid w:val="00B67A12"/>
    <w:rsid w:val="00B70BC1"/>
    <w:rsid w:val="00B7145D"/>
    <w:rsid w:val="00B71CE6"/>
    <w:rsid w:val="00B71CE7"/>
    <w:rsid w:val="00B72282"/>
    <w:rsid w:val="00B76B89"/>
    <w:rsid w:val="00B80804"/>
    <w:rsid w:val="00B836FB"/>
    <w:rsid w:val="00B83B74"/>
    <w:rsid w:val="00B84672"/>
    <w:rsid w:val="00B86F89"/>
    <w:rsid w:val="00B870FC"/>
    <w:rsid w:val="00B915E1"/>
    <w:rsid w:val="00B926F5"/>
    <w:rsid w:val="00BA178F"/>
    <w:rsid w:val="00BA1C09"/>
    <w:rsid w:val="00BA1E5B"/>
    <w:rsid w:val="00BA3DE3"/>
    <w:rsid w:val="00BA669E"/>
    <w:rsid w:val="00BB3A8B"/>
    <w:rsid w:val="00BC0060"/>
    <w:rsid w:val="00BC0FD0"/>
    <w:rsid w:val="00BC3710"/>
    <w:rsid w:val="00BC3722"/>
    <w:rsid w:val="00BC5024"/>
    <w:rsid w:val="00BC62EF"/>
    <w:rsid w:val="00BD42A2"/>
    <w:rsid w:val="00BD6904"/>
    <w:rsid w:val="00BD7903"/>
    <w:rsid w:val="00BD7C90"/>
    <w:rsid w:val="00BE5872"/>
    <w:rsid w:val="00BE642F"/>
    <w:rsid w:val="00BF0FC3"/>
    <w:rsid w:val="00BF10E2"/>
    <w:rsid w:val="00BF3826"/>
    <w:rsid w:val="00BF3B8F"/>
    <w:rsid w:val="00BF70E8"/>
    <w:rsid w:val="00C016D1"/>
    <w:rsid w:val="00C03C43"/>
    <w:rsid w:val="00C03F4A"/>
    <w:rsid w:val="00C053D8"/>
    <w:rsid w:val="00C141B3"/>
    <w:rsid w:val="00C16548"/>
    <w:rsid w:val="00C21A2F"/>
    <w:rsid w:val="00C22F34"/>
    <w:rsid w:val="00C24558"/>
    <w:rsid w:val="00C2605A"/>
    <w:rsid w:val="00C26976"/>
    <w:rsid w:val="00C26D09"/>
    <w:rsid w:val="00C30677"/>
    <w:rsid w:val="00C30D72"/>
    <w:rsid w:val="00C313FE"/>
    <w:rsid w:val="00C32647"/>
    <w:rsid w:val="00C33BA5"/>
    <w:rsid w:val="00C341F3"/>
    <w:rsid w:val="00C360BB"/>
    <w:rsid w:val="00C40D90"/>
    <w:rsid w:val="00C4265F"/>
    <w:rsid w:val="00C44A19"/>
    <w:rsid w:val="00C47C71"/>
    <w:rsid w:val="00C521B0"/>
    <w:rsid w:val="00C52AB3"/>
    <w:rsid w:val="00C53E93"/>
    <w:rsid w:val="00C56292"/>
    <w:rsid w:val="00C61A77"/>
    <w:rsid w:val="00C643E4"/>
    <w:rsid w:val="00C64F60"/>
    <w:rsid w:val="00C65305"/>
    <w:rsid w:val="00C66020"/>
    <w:rsid w:val="00C71FF6"/>
    <w:rsid w:val="00C74A18"/>
    <w:rsid w:val="00C75AA9"/>
    <w:rsid w:val="00C83808"/>
    <w:rsid w:val="00C84642"/>
    <w:rsid w:val="00C8527A"/>
    <w:rsid w:val="00C90795"/>
    <w:rsid w:val="00C93C87"/>
    <w:rsid w:val="00C96EB6"/>
    <w:rsid w:val="00C972BA"/>
    <w:rsid w:val="00CA206F"/>
    <w:rsid w:val="00CA310A"/>
    <w:rsid w:val="00CA3F65"/>
    <w:rsid w:val="00CA5FE4"/>
    <w:rsid w:val="00CB3A9E"/>
    <w:rsid w:val="00CB61DB"/>
    <w:rsid w:val="00CC1A17"/>
    <w:rsid w:val="00CC5657"/>
    <w:rsid w:val="00CD05C1"/>
    <w:rsid w:val="00CD3541"/>
    <w:rsid w:val="00CD4B55"/>
    <w:rsid w:val="00CD558B"/>
    <w:rsid w:val="00CD7C37"/>
    <w:rsid w:val="00CE02F8"/>
    <w:rsid w:val="00CE0D35"/>
    <w:rsid w:val="00CE0F94"/>
    <w:rsid w:val="00CE1FFF"/>
    <w:rsid w:val="00CE48AF"/>
    <w:rsid w:val="00CE4A89"/>
    <w:rsid w:val="00CE4E9B"/>
    <w:rsid w:val="00CE5B03"/>
    <w:rsid w:val="00CE719F"/>
    <w:rsid w:val="00CE7988"/>
    <w:rsid w:val="00CF00BA"/>
    <w:rsid w:val="00CF052F"/>
    <w:rsid w:val="00CF0A2C"/>
    <w:rsid w:val="00CF3921"/>
    <w:rsid w:val="00CF42E4"/>
    <w:rsid w:val="00CF6476"/>
    <w:rsid w:val="00D001D9"/>
    <w:rsid w:val="00D00375"/>
    <w:rsid w:val="00D03EDB"/>
    <w:rsid w:val="00D207DF"/>
    <w:rsid w:val="00D277E9"/>
    <w:rsid w:val="00D34070"/>
    <w:rsid w:val="00D347C4"/>
    <w:rsid w:val="00D34818"/>
    <w:rsid w:val="00D35B73"/>
    <w:rsid w:val="00D36A75"/>
    <w:rsid w:val="00D40A51"/>
    <w:rsid w:val="00D436A6"/>
    <w:rsid w:val="00D453E9"/>
    <w:rsid w:val="00D45CF5"/>
    <w:rsid w:val="00D50BC7"/>
    <w:rsid w:val="00D52475"/>
    <w:rsid w:val="00D524E2"/>
    <w:rsid w:val="00D53DF1"/>
    <w:rsid w:val="00D572B8"/>
    <w:rsid w:val="00D57FAC"/>
    <w:rsid w:val="00D60597"/>
    <w:rsid w:val="00D609CF"/>
    <w:rsid w:val="00D60E1F"/>
    <w:rsid w:val="00D64222"/>
    <w:rsid w:val="00D72ACF"/>
    <w:rsid w:val="00D73198"/>
    <w:rsid w:val="00D73A8A"/>
    <w:rsid w:val="00D74925"/>
    <w:rsid w:val="00D749EF"/>
    <w:rsid w:val="00D75703"/>
    <w:rsid w:val="00D7714B"/>
    <w:rsid w:val="00D7765A"/>
    <w:rsid w:val="00D77B1A"/>
    <w:rsid w:val="00D8346D"/>
    <w:rsid w:val="00D83F33"/>
    <w:rsid w:val="00D85EEC"/>
    <w:rsid w:val="00D8628F"/>
    <w:rsid w:val="00D90180"/>
    <w:rsid w:val="00D91939"/>
    <w:rsid w:val="00D9299C"/>
    <w:rsid w:val="00D929CB"/>
    <w:rsid w:val="00D92E29"/>
    <w:rsid w:val="00D943F7"/>
    <w:rsid w:val="00D97B48"/>
    <w:rsid w:val="00D97C0D"/>
    <w:rsid w:val="00DA0D50"/>
    <w:rsid w:val="00DA18EA"/>
    <w:rsid w:val="00DA3BE3"/>
    <w:rsid w:val="00DA5B4B"/>
    <w:rsid w:val="00DB147D"/>
    <w:rsid w:val="00DB2B94"/>
    <w:rsid w:val="00DB3941"/>
    <w:rsid w:val="00DB58C8"/>
    <w:rsid w:val="00DB6A92"/>
    <w:rsid w:val="00DC36D4"/>
    <w:rsid w:val="00DC42AB"/>
    <w:rsid w:val="00DD19DB"/>
    <w:rsid w:val="00DD22B3"/>
    <w:rsid w:val="00DD2B8C"/>
    <w:rsid w:val="00DD2DD1"/>
    <w:rsid w:val="00DD3B1E"/>
    <w:rsid w:val="00DD4D0B"/>
    <w:rsid w:val="00DE3119"/>
    <w:rsid w:val="00DE482B"/>
    <w:rsid w:val="00DE66D2"/>
    <w:rsid w:val="00DF491D"/>
    <w:rsid w:val="00DF4C31"/>
    <w:rsid w:val="00DF4FF0"/>
    <w:rsid w:val="00DF5CA6"/>
    <w:rsid w:val="00DF64E3"/>
    <w:rsid w:val="00E00D95"/>
    <w:rsid w:val="00E073A2"/>
    <w:rsid w:val="00E1276E"/>
    <w:rsid w:val="00E12BFC"/>
    <w:rsid w:val="00E131D2"/>
    <w:rsid w:val="00E1661A"/>
    <w:rsid w:val="00E1749E"/>
    <w:rsid w:val="00E21AB6"/>
    <w:rsid w:val="00E21BC1"/>
    <w:rsid w:val="00E234DC"/>
    <w:rsid w:val="00E2535D"/>
    <w:rsid w:val="00E253D3"/>
    <w:rsid w:val="00E35029"/>
    <w:rsid w:val="00E35E46"/>
    <w:rsid w:val="00E36C81"/>
    <w:rsid w:val="00E40E54"/>
    <w:rsid w:val="00E41811"/>
    <w:rsid w:val="00E42849"/>
    <w:rsid w:val="00E4447C"/>
    <w:rsid w:val="00E44570"/>
    <w:rsid w:val="00E445E2"/>
    <w:rsid w:val="00E46003"/>
    <w:rsid w:val="00E472C4"/>
    <w:rsid w:val="00E5011F"/>
    <w:rsid w:val="00E5032B"/>
    <w:rsid w:val="00E526FB"/>
    <w:rsid w:val="00E52C11"/>
    <w:rsid w:val="00E62A49"/>
    <w:rsid w:val="00E63451"/>
    <w:rsid w:val="00E652EB"/>
    <w:rsid w:val="00E65DDC"/>
    <w:rsid w:val="00E672D3"/>
    <w:rsid w:val="00E70D00"/>
    <w:rsid w:val="00E774B9"/>
    <w:rsid w:val="00E80074"/>
    <w:rsid w:val="00E832DD"/>
    <w:rsid w:val="00E85619"/>
    <w:rsid w:val="00E85ADA"/>
    <w:rsid w:val="00E90014"/>
    <w:rsid w:val="00E92E36"/>
    <w:rsid w:val="00E93F02"/>
    <w:rsid w:val="00E963B2"/>
    <w:rsid w:val="00EA12F2"/>
    <w:rsid w:val="00EA1312"/>
    <w:rsid w:val="00EA3B25"/>
    <w:rsid w:val="00EA4014"/>
    <w:rsid w:val="00EA56D6"/>
    <w:rsid w:val="00EA764E"/>
    <w:rsid w:val="00EA77EE"/>
    <w:rsid w:val="00EA7AD9"/>
    <w:rsid w:val="00EB0716"/>
    <w:rsid w:val="00EB0D70"/>
    <w:rsid w:val="00EB1EA8"/>
    <w:rsid w:val="00EB2F39"/>
    <w:rsid w:val="00EB474A"/>
    <w:rsid w:val="00EB62BC"/>
    <w:rsid w:val="00EC0A28"/>
    <w:rsid w:val="00EC5CE1"/>
    <w:rsid w:val="00EC6F0F"/>
    <w:rsid w:val="00EC7E81"/>
    <w:rsid w:val="00ED17B2"/>
    <w:rsid w:val="00ED6E5F"/>
    <w:rsid w:val="00ED731C"/>
    <w:rsid w:val="00EE09BF"/>
    <w:rsid w:val="00EE127C"/>
    <w:rsid w:val="00EE1CD0"/>
    <w:rsid w:val="00EF1E35"/>
    <w:rsid w:val="00EF49BC"/>
    <w:rsid w:val="00F013B8"/>
    <w:rsid w:val="00F0144A"/>
    <w:rsid w:val="00F0675E"/>
    <w:rsid w:val="00F1566B"/>
    <w:rsid w:val="00F2087F"/>
    <w:rsid w:val="00F22BD0"/>
    <w:rsid w:val="00F2411D"/>
    <w:rsid w:val="00F259AE"/>
    <w:rsid w:val="00F304D8"/>
    <w:rsid w:val="00F310ED"/>
    <w:rsid w:val="00F337AF"/>
    <w:rsid w:val="00F34D08"/>
    <w:rsid w:val="00F41A6B"/>
    <w:rsid w:val="00F42839"/>
    <w:rsid w:val="00F4350F"/>
    <w:rsid w:val="00F45075"/>
    <w:rsid w:val="00F471B5"/>
    <w:rsid w:val="00F505CE"/>
    <w:rsid w:val="00F51547"/>
    <w:rsid w:val="00F559DA"/>
    <w:rsid w:val="00F56080"/>
    <w:rsid w:val="00F56C84"/>
    <w:rsid w:val="00F60902"/>
    <w:rsid w:val="00F628C2"/>
    <w:rsid w:val="00F62AC2"/>
    <w:rsid w:val="00F62B16"/>
    <w:rsid w:val="00F637C2"/>
    <w:rsid w:val="00F6419B"/>
    <w:rsid w:val="00F649A6"/>
    <w:rsid w:val="00F67BDF"/>
    <w:rsid w:val="00F70099"/>
    <w:rsid w:val="00F70EF6"/>
    <w:rsid w:val="00F732E3"/>
    <w:rsid w:val="00F73B81"/>
    <w:rsid w:val="00F75697"/>
    <w:rsid w:val="00F76301"/>
    <w:rsid w:val="00F7690A"/>
    <w:rsid w:val="00F77CD6"/>
    <w:rsid w:val="00F80278"/>
    <w:rsid w:val="00F80A59"/>
    <w:rsid w:val="00F81435"/>
    <w:rsid w:val="00F81F81"/>
    <w:rsid w:val="00F91B8C"/>
    <w:rsid w:val="00F96FDC"/>
    <w:rsid w:val="00FA3EBD"/>
    <w:rsid w:val="00FA5074"/>
    <w:rsid w:val="00FA6AA2"/>
    <w:rsid w:val="00FA7E27"/>
    <w:rsid w:val="00FB093A"/>
    <w:rsid w:val="00FB2BDC"/>
    <w:rsid w:val="00FB3799"/>
    <w:rsid w:val="00FB468D"/>
    <w:rsid w:val="00FC0A99"/>
    <w:rsid w:val="00FC1261"/>
    <w:rsid w:val="00FC3EBD"/>
    <w:rsid w:val="00FC6270"/>
    <w:rsid w:val="00FC6763"/>
    <w:rsid w:val="00FC78C1"/>
    <w:rsid w:val="00FD18DD"/>
    <w:rsid w:val="00FD1B6C"/>
    <w:rsid w:val="00FD294B"/>
    <w:rsid w:val="00FD3065"/>
    <w:rsid w:val="00FD313A"/>
    <w:rsid w:val="00FE0783"/>
    <w:rsid w:val="00FE0F59"/>
    <w:rsid w:val="00FE3604"/>
    <w:rsid w:val="00FE462C"/>
    <w:rsid w:val="00FE5433"/>
    <w:rsid w:val="00FE54D5"/>
    <w:rsid w:val="00FE5AC4"/>
    <w:rsid w:val="00FE7960"/>
    <w:rsid w:val="00FF1014"/>
    <w:rsid w:val="00FF3107"/>
    <w:rsid w:val="00FF3C86"/>
    <w:rsid w:val="00FF6E6F"/>
    <w:rsid w:val="00FF72D0"/>
    <w:rsid w:val="00FF750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87DEF7-C28E-4661-915D-AAFDAF29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C6A1C"/>
    <w:rPr>
      <w:rFonts w:asciiTheme="minorHAnsi" w:eastAsiaTheme="minorHAnsi" w:hAnsiTheme="minorHAnsi" w:cstheme="minorBidi"/>
      <w:sz w:val="22"/>
      <w:szCs w:val="22"/>
      <w:lang w:val="es-CO" w:eastAsia="en-US"/>
    </w:rPr>
  </w:style>
  <w:style w:type="character" w:styleId="nfasissutil">
    <w:name w:val="Subtle Emphasis"/>
    <w:basedOn w:val="Fuentedeprrafopredeter"/>
    <w:uiPriority w:val="19"/>
    <w:qFormat/>
    <w:rsid w:val="00CC5657"/>
    <w:rPr>
      <w:i/>
      <w:iCs/>
      <w:color w:val="404040" w:themeColor="text1" w:themeTint="BF"/>
    </w:rPr>
  </w:style>
  <w:style w:type="character" w:styleId="Hipervnculo">
    <w:name w:val="Hyperlink"/>
    <w:basedOn w:val="Fuentedeprrafopredeter"/>
    <w:uiPriority w:val="99"/>
    <w:unhideWhenUsed/>
    <w:rsid w:val="003C63F1"/>
    <w:rPr>
      <w:color w:val="0000FF"/>
      <w:u w:val="single"/>
    </w:rPr>
  </w:style>
  <w:style w:type="character" w:styleId="nfasisintenso">
    <w:name w:val="Intense Emphasis"/>
    <w:basedOn w:val="Fuentedeprrafopredeter"/>
    <w:uiPriority w:val="21"/>
    <w:qFormat/>
    <w:rsid w:val="00B065FA"/>
    <w:rPr>
      <w:i/>
      <w:iCs/>
      <w:color w:val="5B9BD5" w:themeColor="accent1"/>
    </w:rPr>
  </w:style>
  <w:style w:type="character" w:styleId="Hipervnculovisitado">
    <w:name w:val="FollowedHyperlink"/>
    <w:basedOn w:val="Fuentedeprrafopredeter"/>
    <w:uiPriority w:val="99"/>
    <w:unhideWhenUsed/>
    <w:rsid w:val="004974E4"/>
    <w:rPr>
      <w:color w:val="954F72"/>
      <w:u w:val="single"/>
    </w:rPr>
  </w:style>
  <w:style w:type="paragraph" w:customStyle="1" w:styleId="font5">
    <w:name w:val="font5"/>
    <w:basedOn w:val="Normal"/>
    <w:rsid w:val="004974E4"/>
    <w:pPr>
      <w:spacing w:before="100" w:beforeAutospacing="1" w:after="100" w:afterAutospacing="1"/>
    </w:pPr>
    <w:rPr>
      <w:rFonts w:ascii="Tahoma" w:hAnsi="Tahoma" w:cs="Tahoma"/>
      <w:b/>
      <w:bCs/>
      <w:color w:val="000000"/>
      <w:sz w:val="16"/>
      <w:szCs w:val="16"/>
      <w:lang w:val="es-CO" w:eastAsia="es-CO"/>
    </w:rPr>
  </w:style>
  <w:style w:type="paragraph" w:customStyle="1" w:styleId="xl67">
    <w:name w:val="xl67"/>
    <w:basedOn w:val="Normal"/>
    <w:rsid w:val="004974E4"/>
    <w:pPr>
      <w:spacing w:before="100" w:beforeAutospacing="1" w:after="100" w:afterAutospacing="1"/>
    </w:pPr>
    <w:rPr>
      <w:i/>
      <w:iCs/>
      <w:color w:val="000000"/>
      <w:lang w:val="es-CO" w:eastAsia="es-CO"/>
    </w:rPr>
  </w:style>
  <w:style w:type="paragraph" w:customStyle="1" w:styleId="xl68">
    <w:name w:val="xl68"/>
    <w:basedOn w:val="Normal"/>
    <w:rsid w:val="004974E4"/>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CO" w:eastAsia="es-CO"/>
    </w:rPr>
  </w:style>
  <w:style w:type="paragraph" w:customStyle="1" w:styleId="xl69">
    <w:name w:val="xl69"/>
    <w:basedOn w:val="Normal"/>
    <w:rsid w:val="004974E4"/>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CO" w:eastAsia="es-CO"/>
    </w:rPr>
  </w:style>
  <w:style w:type="paragraph" w:customStyle="1" w:styleId="xl70">
    <w:name w:val="xl70"/>
    <w:basedOn w:val="Normal"/>
    <w:rsid w:val="004974E4"/>
    <w:pPr>
      <w:spacing w:before="100" w:beforeAutospacing="1" w:after="100" w:afterAutospacing="1"/>
    </w:pPr>
    <w:rPr>
      <w:i/>
      <w:iCs/>
      <w:color w:val="000000"/>
      <w:sz w:val="16"/>
      <w:szCs w:val="16"/>
      <w:lang w:val="es-CO" w:eastAsia="es-CO"/>
    </w:rPr>
  </w:style>
  <w:style w:type="paragraph" w:customStyle="1" w:styleId="xl71">
    <w:name w:val="xl71"/>
    <w:basedOn w:val="Normal"/>
    <w:rsid w:val="004974E4"/>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lang w:val="es-CO" w:eastAsia="es-CO"/>
    </w:rPr>
  </w:style>
  <w:style w:type="paragraph" w:customStyle="1" w:styleId="xl72">
    <w:name w:val="xl72"/>
    <w:basedOn w:val="Normal"/>
    <w:rsid w:val="004974E4"/>
    <w:pPr>
      <w:pBdr>
        <w:top w:val="single" w:sz="4" w:space="0" w:color="808000"/>
        <w:left w:val="single" w:sz="4" w:space="0" w:color="808000"/>
        <w:bottom w:val="single" w:sz="8" w:space="0" w:color="auto"/>
        <w:right w:val="single" w:sz="4" w:space="0" w:color="808000"/>
      </w:pBdr>
      <w:shd w:val="clear" w:color="000000" w:fill="FFFF99"/>
      <w:spacing w:before="100" w:beforeAutospacing="1" w:after="100" w:afterAutospacing="1"/>
      <w:jc w:val="center"/>
      <w:textAlignment w:val="center"/>
    </w:pPr>
    <w:rPr>
      <w:b/>
      <w:bCs/>
      <w:i/>
      <w:iCs/>
      <w:color w:val="000000"/>
      <w:sz w:val="16"/>
      <w:szCs w:val="16"/>
      <w:lang w:val="es-CO" w:eastAsia="es-CO"/>
    </w:rPr>
  </w:style>
  <w:style w:type="paragraph" w:customStyle="1" w:styleId="xl73">
    <w:name w:val="xl73"/>
    <w:basedOn w:val="Normal"/>
    <w:rsid w:val="004974E4"/>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CO" w:eastAsia="es-CO"/>
    </w:rPr>
  </w:style>
  <w:style w:type="paragraph" w:customStyle="1" w:styleId="xl74">
    <w:name w:val="xl74"/>
    <w:basedOn w:val="Normal"/>
    <w:rsid w:val="004974E4"/>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CO" w:eastAsia="es-CO"/>
    </w:rPr>
  </w:style>
  <w:style w:type="paragraph" w:customStyle="1" w:styleId="xl75">
    <w:name w:val="xl75"/>
    <w:basedOn w:val="Normal"/>
    <w:rsid w:val="004974E4"/>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CO" w:eastAsia="es-CO"/>
    </w:rPr>
  </w:style>
  <w:style w:type="paragraph" w:customStyle="1" w:styleId="xl76">
    <w:name w:val="xl76"/>
    <w:basedOn w:val="Normal"/>
    <w:rsid w:val="004974E4"/>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CO" w:eastAsia="es-CO"/>
    </w:rPr>
  </w:style>
  <w:style w:type="paragraph" w:customStyle="1" w:styleId="xl77">
    <w:name w:val="xl77"/>
    <w:basedOn w:val="Normal"/>
    <w:rsid w:val="004974E4"/>
    <w:pPr>
      <w:pBdr>
        <w:left w:val="single" w:sz="4" w:space="0" w:color="808000"/>
        <w:right w:val="single" w:sz="8" w:space="0" w:color="auto"/>
      </w:pBdr>
      <w:spacing w:before="100" w:beforeAutospacing="1" w:after="100" w:afterAutospacing="1"/>
      <w:textAlignment w:val="center"/>
    </w:pPr>
    <w:rPr>
      <w:b/>
      <w:bCs/>
      <w:i/>
      <w:iCs/>
      <w:color w:val="000000"/>
      <w:sz w:val="16"/>
      <w:szCs w:val="16"/>
      <w:lang w:val="es-CO" w:eastAsia="es-CO"/>
    </w:rPr>
  </w:style>
  <w:style w:type="paragraph" w:customStyle="1" w:styleId="xl78">
    <w:name w:val="xl78"/>
    <w:basedOn w:val="Normal"/>
    <w:rsid w:val="004974E4"/>
    <w:pPr>
      <w:pBdr>
        <w:top w:val="single" w:sz="4" w:space="0" w:color="808000"/>
        <w:left w:val="single" w:sz="8" w:space="0" w:color="auto"/>
        <w:bottom w:val="single" w:sz="4" w:space="0" w:color="808000"/>
        <w:right w:val="single" w:sz="4" w:space="0" w:color="808000"/>
      </w:pBdr>
      <w:spacing w:before="100" w:beforeAutospacing="1" w:after="100" w:afterAutospacing="1"/>
      <w:textAlignment w:val="center"/>
    </w:pPr>
    <w:rPr>
      <w:i/>
      <w:iCs/>
      <w:color w:val="000000"/>
      <w:sz w:val="16"/>
      <w:szCs w:val="16"/>
      <w:lang w:val="es-CO" w:eastAsia="es-CO"/>
    </w:rPr>
  </w:style>
  <w:style w:type="paragraph" w:customStyle="1" w:styleId="xl79">
    <w:name w:val="xl79"/>
    <w:basedOn w:val="Normal"/>
    <w:rsid w:val="004974E4"/>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80">
    <w:name w:val="xl80"/>
    <w:basedOn w:val="Normal"/>
    <w:rsid w:val="004974E4"/>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lang w:val="es-CO" w:eastAsia="es-CO"/>
    </w:rPr>
  </w:style>
  <w:style w:type="paragraph" w:customStyle="1" w:styleId="xl81">
    <w:name w:val="xl81"/>
    <w:basedOn w:val="Normal"/>
    <w:rsid w:val="004974E4"/>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82">
    <w:name w:val="xl82"/>
    <w:basedOn w:val="Normal"/>
    <w:rsid w:val="004974E4"/>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83">
    <w:name w:val="xl83"/>
    <w:basedOn w:val="Normal"/>
    <w:rsid w:val="004974E4"/>
    <w:pPr>
      <w:spacing w:before="100" w:beforeAutospacing="1" w:after="100" w:afterAutospacing="1"/>
    </w:pPr>
    <w:rPr>
      <w:lang w:val="es-CO" w:eastAsia="es-CO"/>
    </w:rPr>
  </w:style>
  <w:style w:type="paragraph" w:customStyle="1" w:styleId="xl84">
    <w:name w:val="xl84"/>
    <w:basedOn w:val="Normal"/>
    <w:rsid w:val="004974E4"/>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16"/>
      <w:szCs w:val="16"/>
      <w:lang w:val="es-CO" w:eastAsia="es-CO"/>
    </w:rPr>
  </w:style>
  <w:style w:type="paragraph" w:customStyle="1" w:styleId="xl85">
    <w:name w:val="xl85"/>
    <w:basedOn w:val="Normal"/>
    <w:rsid w:val="004974E4"/>
    <w:pPr>
      <w:spacing w:before="100" w:beforeAutospacing="1" w:after="100" w:afterAutospacing="1"/>
      <w:textAlignment w:val="center"/>
    </w:pPr>
    <w:rPr>
      <w:b/>
      <w:bCs/>
      <w:i/>
      <w:iCs/>
      <w:color w:val="000000"/>
      <w:sz w:val="16"/>
      <w:szCs w:val="16"/>
      <w:lang w:val="es-CO" w:eastAsia="es-CO"/>
    </w:rPr>
  </w:style>
  <w:style w:type="paragraph" w:customStyle="1" w:styleId="xl86">
    <w:name w:val="xl86"/>
    <w:basedOn w:val="Normal"/>
    <w:rsid w:val="004974E4"/>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CO" w:eastAsia="es-CO"/>
    </w:rPr>
  </w:style>
  <w:style w:type="paragraph" w:customStyle="1" w:styleId="xl87">
    <w:name w:val="xl87"/>
    <w:basedOn w:val="Normal"/>
    <w:rsid w:val="004974E4"/>
    <w:pPr>
      <w:pBdr>
        <w:left w:val="single" w:sz="8" w:space="0" w:color="auto"/>
      </w:pBdr>
      <w:spacing w:before="100" w:beforeAutospacing="1" w:after="100" w:afterAutospacing="1"/>
    </w:pPr>
    <w:rPr>
      <w:i/>
      <w:iCs/>
      <w:color w:val="000000"/>
      <w:lang w:val="es-CO" w:eastAsia="es-CO"/>
    </w:rPr>
  </w:style>
  <w:style w:type="paragraph" w:customStyle="1" w:styleId="xl88">
    <w:name w:val="xl88"/>
    <w:basedOn w:val="Normal"/>
    <w:rsid w:val="004974E4"/>
    <w:pPr>
      <w:pBdr>
        <w:right w:val="single" w:sz="8" w:space="0" w:color="auto"/>
      </w:pBdr>
      <w:spacing w:before="100" w:beforeAutospacing="1" w:after="100" w:afterAutospacing="1"/>
    </w:pPr>
    <w:rPr>
      <w:i/>
      <w:iCs/>
      <w:color w:val="000000"/>
      <w:lang w:val="es-CO" w:eastAsia="es-CO"/>
    </w:rPr>
  </w:style>
  <w:style w:type="paragraph" w:customStyle="1" w:styleId="xl89">
    <w:name w:val="xl89"/>
    <w:basedOn w:val="Normal"/>
    <w:rsid w:val="004974E4"/>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CO" w:eastAsia="es-CO"/>
    </w:rPr>
  </w:style>
  <w:style w:type="paragraph" w:customStyle="1" w:styleId="xl90">
    <w:name w:val="xl90"/>
    <w:basedOn w:val="Normal"/>
    <w:rsid w:val="004974E4"/>
    <w:pPr>
      <w:pBdr>
        <w:top w:val="single" w:sz="4" w:space="0" w:color="808000"/>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CO" w:eastAsia="es-CO"/>
    </w:rPr>
  </w:style>
  <w:style w:type="paragraph" w:customStyle="1" w:styleId="xl91">
    <w:name w:val="xl91"/>
    <w:basedOn w:val="Normal"/>
    <w:rsid w:val="004974E4"/>
    <w:pPr>
      <w:pBdr>
        <w:top w:val="single" w:sz="4" w:space="0" w:color="808000"/>
        <w:left w:val="single" w:sz="4" w:space="0" w:color="808000"/>
        <w:bottom w:val="single" w:sz="4" w:space="0" w:color="808000"/>
        <w:right w:val="single" w:sz="8" w:space="0" w:color="auto"/>
      </w:pBdr>
      <w:spacing w:before="100" w:beforeAutospacing="1" w:after="100" w:afterAutospacing="1"/>
      <w:textAlignment w:val="center"/>
    </w:pPr>
    <w:rPr>
      <w:i/>
      <w:iCs/>
      <w:color w:val="000000"/>
      <w:sz w:val="16"/>
      <w:szCs w:val="16"/>
      <w:lang w:val="es-CO" w:eastAsia="es-CO"/>
    </w:rPr>
  </w:style>
  <w:style w:type="paragraph" w:customStyle="1" w:styleId="xl92">
    <w:name w:val="xl92"/>
    <w:basedOn w:val="Normal"/>
    <w:rsid w:val="004974E4"/>
    <w:pPr>
      <w:pBdr>
        <w:top w:val="single" w:sz="4" w:space="0" w:color="808000"/>
        <w:left w:val="single" w:sz="8" w:space="0" w:color="auto"/>
        <w:bottom w:val="single" w:sz="8" w:space="0" w:color="auto"/>
        <w:right w:val="single" w:sz="4" w:space="0" w:color="808000"/>
      </w:pBdr>
      <w:shd w:val="clear" w:color="000000" w:fill="FFFF99"/>
      <w:spacing w:before="100" w:beforeAutospacing="1" w:after="100" w:afterAutospacing="1"/>
      <w:textAlignment w:val="center"/>
    </w:pPr>
    <w:rPr>
      <w:b/>
      <w:bCs/>
      <w:i/>
      <w:iCs/>
      <w:color w:val="000000"/>
      <w:sz w:val="16"/>
      <w:szCs w:val="16"/>
      <w:lang w:val="es-CO" w:eastAsia="es-CO"/>
    </w:rPr>
  </w:style>
  <w:style w:type="paragraph" w:customStyle="1" w:styleId="xl93">
    <w:name w:val="xl93"/>
    <w:basedOn w:val="Normal"/>
    <w:rsid w:val="004974E4"/>
    <w:pPr>
      <w:pBdr>
        <w:top w:val="single" w:sz="4" w:space="0" w:color="808000"/>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94">
    <w:name w:val="xl94"/>
    <w:basedOn w:val="Normal"/>
    <w:rsid w:val="004974E4"/>
    <w:pPr>
      <w:pBdr>
        <w:top w:val="single" w:sz="4" w:space="0" w:color="808000"/>
        <w:left w:val="single" w:sz="4" w:space="0" w:color="808000"/>
        <w:bottom w:val="single" w:sz="8" w:space="0" w:color="auto"/>
        <w:right w:val="single" w:sz="8" w:space="0" w:color="auto"/>
      </w:pBdr>
      <w:spacing w:before="100" w:beforeAutospacing="1" w:after="100" w:afterAutospacing="1"/>
      <w:textAlignment w:val="center"/>
    </w:pPr>
    <w:rPr>
      <w:i/>
      <w:iCs/>
      <w:color w:val="000000"/>
      <w:sz w:val="16"/>
      <w:szCs w:val="16"/>
      <w:lang w:val="es-CO" w:eastAsia="es-CO"/>
    </w:rPr>
  </w:style>
  <w:style w:type="paragraph" w:customStyle="1" w:styleId="xl95">
    <w:name w:val="xl95"/>
    <w:basedOn w:val="Normal"/>
    <w:rsid w:val="004974E4"/>
    <w:pPr>
      <w:pBdr>
        <w:top w:val="single" w:sz="4" w:space="0" w:color="808000"/>
        <w:left w:val="single" w:sz="8" w:space="0" w:color="auto"/>
        <w:bottom w:val="single" w:sz="8" w:space="0" w:color="auto"/>
        <w:right w:val="single" w:sz="4" w:space="0" w:color="808000"/>
      </w:pBdr>
      <w:spacing w:before="100" w:beforeAutospacing="1" w:after="100" w:afterAutospacing="1"/>
      <w:textAlignment w:val="center"/>
    </w:pPr>
    <w:rPr>
      <w:i/>
      <w:iCs/>
      <w:color w:val="000000"/>
      <w:sz w:val="16"/>
      <w:szCs w:val="16"/>
      <w:lang w:val="es-CO" w:eastAsia="es-CO"/>
    </w:rPr>
  </w:style>
  <w:style w:type="paragraph" w:customStyle="1" w:styleId="xl96">
    <w:name w:val="xl96"/>
    <w:basedOn w:val="Normal"/>
    <w:rsid w:val="004974E4"/>
    <w:pPr>
      <w:pBdr>
        <w:top w:val="single" w:sz="4" w:space="0" w:color="808000"/>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97">
    <w:name w:val="xl97"/>
    <w:basedOn w:val="Normal"/>
    <w:rsid w:val="004974E4"/>
    <w:pPr>
      <w:pBdr>
        <w:top w:val="single" w:sz="4" w:space="0" w:color="808000"/>
        <w:left w:val="single" w:sz="4" w:space="0" w:color="808000"/>
        <w:bottom w:val="single" w:sz="8" w:space="0" w:color="auto"/>
        <w:right w:val="single" w:sz="4" w:space="0" w:color="808000"/>
      </w:pBdr>
      <w:spacing w:before="100" w:beforeAutospacing="1" w:after="100" w:afterAutospacing="1"/>
      <w:textAlignment w:val="center"/>
    </w:pPr>
    <w:rPr>
      <w:i/>
      <w:iCs/>
      <w:color w:val="000000"/>
      <w:sz w:val="16"/>
      <w:szCs w:val="16"/>
      <w:lang w:val="es-CO" w:eastAsia="es-CO"/>
    </w:rPr>
  </w:style>
  <w:style w:type="paragraph" w:customStyle="1" w:styleId="xl98">
    <w:name w:val="xl98"/>
    <w:basedOn w:val="Normal"/>
    <w:rsid w:val="004974E4"/>
    <w:pPr>
      <w:pBdr>
        <w:top w:val="single" w:sz="4" w:space="0" w:color="808000"/>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99">
    <w:name w:val="xl99"/>
    <w:basedOn w:val="Normal"/>
    <w:rsid w:val="004974E4"/>
    <w:pPr>
      <w:pBdr>
        <w:top w:val="single" w:sz="4" w:space="0" w:color="auto"/>
        <w:bottom w:val="single" w:sz="8" w:space="0" w:color="auto"/>
        <w:right w:val="single" w:sz="8" w:space="0" w:color="auto"/>
      </w:pBdr>
      <w:spacing w:before="100" w:beforeAutospacing="1" w:after="100" w:afterAutospacing="1"/>
      <w:jc w:val="center"/>
      <w:textAlignment w:val="center"/>
    </w:pPr>
    <w:rPr>
      <w:lang w:val="es-CO" w:eastAsia="es-CO"/>
    </w:rPr>
  </w:style>
  <w:style w:type="paragraph" w:customStyle="1" w:styleId="xl100">
    <w:name w:val="xl100"/>
    <w:basedOn w:val="Normal"/>
    <w:rsid w:val="004974E4"/>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CO" w:eastAsia="es-CO"/>
    </w:rPr>
  </w:style>
  <w:style w:type="paragraph" w:customStyle="1" w:styleId="xl101">
    <w:name w:val="xl101"/>
    <w:basedOn w:val="Normal"/>
    <w:rsid w:val="004974E4"/>
    <w:pPr>
      <w:spacing w:before="100" w:beforeAutospacing="1" w:after="100" w:afterAutospacing="1"/>
    </w:pPr>
    <w:rPr>
      <w:i/>
      <w:iCs/>
      <w:color w:val="000000"/>
      <w:lang w:val="es-CO" w:eastAsia="es-CO"/>
    </w:rPr>
  </w:style>
  <w:style w:type="paragraph" w:customStyle="1" w:styleId="xl102">
    <w:name w:val="xl102"/>
    <w:basedOn w:val="Normal"/>
    <w:rsid w:val="004974E4"/>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CO" w:eastAsia="es-CO"/>
    </w:rPr>
  </w:style>
  <w:style w:type="paragraph" w:customStyle="1" w:styleId="xl103">
    <w:name w:val="xl103"/>
    <w:basedOn w:val="Normal"/>
    <w:rsid w:val="004974E4"/>
    <w:pPr>
      <w:spacing w:before="100" w:beforeAutospacing="1" w:after="100" w:afterAutospacing="1"/>
    </w:pPr>
    <w:rPr>
      <w:lang w:val="es-CO" w:eastAsia="es-CO"/>
    </w:rPr>
  </w:style>
  <w:style w:type="paragraph" w:customStyle="1" w:styleId="xl104">
    <w:name w:val="xl104"/>
    <w:basedOn w:val="Normal"/>
    <w:rsid w:val="004974E4"/>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CO" w:eastAsia="es-CO"/>
    </w:rPr>
  </w:style>
  <w:style w:type="paragraph" w:customStyle="1" w:styleId="xl105">
    <w:name w:val="xl105"/>
    <w:basedOn w:val="Normal"/>
    <w:rsid w:val="004974E4"/>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CO" w:eastAsia="es-CO"/>
    </w:rPr>
  </w:style>
  <w:style w:type="paragraph" w:customStyle="1" w:styleId="xl106">
    <w:name w:val="xl106"/>
    <w:basedOn w:val="Normal"/>
    <w:rsid w:val="004974E4"/>
    <w:pPr>
      <w:pBdr>
        <w:top w:val="single" w:sz="4" w:space="0" w:color="auto"/>
        <w:bottom w:val="single" w:sz="4" w:space="0" w:color="auto"/>
        <w:right w:val="single" w:sz="8" w:space="0" w:color="auto"/>
      </w:pBdr>
      <w:spacing w:before="100" w:beforeAutospacing="1" w:after="100" w:afterAutospacing="1"/>
    </w:pPr>
    <w:rPr>
      <w:i/>
      <w:iCs/>
      <w:color w:val="000000"/>
      <w:lang w:val="es-CO" w:eastAsia="es-CO"/>
    </w:rPr>
  </w:style>
  <w:style w:type="paragraph" w:customStyle="1" w:styleId="xl107">
    <w:name w:val="xl107"/>
    <w:basedOn w:val="Normal"/>
    <w:rsid w:val="004974E4"/>
    <w:pPr>
      <w:pBdr>
        <w:right w:val="single" w:sz="8" w:space="0" w:color="auto"/>
      </w:pBdr>
      <w:spacing w:before="100" w:beforeAutospacing="1" w:after="100" w:afterAutospacing="1"/>
    </w:pPr>
    <w:rPr>
      <w:i/>
      <w:iCs/>
      <w:color w:val="000000"/>
      <w:lang w:val="es-CO" w:eastAsia="es-CO"/>
    </w:rPr>
  </w:style>
  <w:style w:type="paragraph" w:customStyle="1" w:styleId="xl108">
    <w:name w:val="xl108"/>
    <w:basedOn w:val="Normal"/>
    <w:rsid w:val="004974E4"/>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CO" w:eastAsia="es-CO"/>
    </w:rPr>
  </w:style>
  <w:style w:type="paragraph" w:customStyle="1" w:styleId="xl109">
    <w:name w:val="xl109"/>
    <w:basedOn w:val="Normal"/>
    <w:rsid w:val="004974E4"/>
    <w:pPr>
      <w:pBdr>
        <w:top w:val="single" w:sz="4" w:space="0" w:color="808000"/>
        <w:left w:val="single" w:sz="4" w:space="0" w:color="808000"/>
        <w:bottom w:val="single" w:sz="4" w:space="0" w:color="808000"/>
        <w:right w:val="single" w:sz="8" w:space="0" w:color="auto"/>
      </w:pBdr>
      <w:spacing w:before="100" w:beforeAutospacing="1" w:after="100" w:afterAutospacing="1"/>
      <w:textAlignment w:val="center"/>
    </w:pPr>
    <w:rPr>
      <w:i/>
      <w:iCs/>
      <w:color w:val="000000"/>
      <w:sz w:val="16"/>
      <w:szCs w:val="16"/>
      <w:lang w:val="es-CO" w:eastAsia="es-CO"/>
    </w:rPr>
  </w:style>
  <w:style w:type="paragraph" w:customStyle="1" w:styleId="xl110">
    <w:name w:val="xl110"/>
    <w:basedOn w:val="Normal"/>
    <w:rsid w:val="004974E4"/>
    <w:pPr>
      <w:pBdr>
        <w:top w:val="single" w:sz="4" w:space="0" w:color="808000"/>
        <w:left w:val="single" w:sz="4" w:space="0" w:color="808000"/>
        <w:bottom w:val="single" w:sz="8" w:space="0" w:color="auto"/>
        <w:right w:val="single" w:sz="8" w:space="0" w:color="auto"/>
      </w:pBdr>
      <w:spacing w:before="100" w:beforeAutospacing="1" w:after="100" w:afterAutospacing="1"/>
      <w:textAlignment w:val="center"/>
    </w:pPr>
    <w:rPr>
      <w:i/>
      <w:iCs/>
      <w:color w:val="000000"/>
      <w:sz w:val="16"/>
      <w:szCs w:val="16"/>
      <w:lang w:val="es-CO" w:eastAsia="es-CO"/>
    </w:rPr>
  </w:style>
  <w:style w:type="paragraph" w:customStyle="1" w:styleId="xl111">
    <w:name w:val="xl111"/>
    <w:basedOn w:val="Normal"/>
    <w:rsid w:val="004974E4"/>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CO" w:eastAsia="es-CO"/>
    </w:rPr>
  </w:style>
  <w:style w:type="paragraph" w:customStyle="1" w:styleId="xl112">
    <w:name w:val="xl112"/>
    <w:basedOn w:val="Normal"/>
    <w:rsid w:val="004974E4"/>
    <w:pPr>
      <w:spacing w:before="100" w:beforeAutospacing="1" w:after="100" w:afterAutospacing="1"/>
    </w:pPr>
    <w:rPr>
      <w:i/>
      <w:iCs/>
      <w:color w:val="000000"/>
      <w:sz w:val="20"/>
      <w:szCs w:val="20"/>
      <w:lang w:val="es-CO" w:eastAsia="es-CO"/>
    </w:rPr>
  </w:style>
  <w:style w:type="paragraph" w:customStyle="1" w:styleId="xl113">
    <w:name w:val="xl113"/>
    <w:basedOn w:val="Normal"/>
    <w:rsid w:val="004974E4"/>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CO" w:eastAsia="es-CO"/>
    </w:rPr>
  </w:style>
  <w:style w:type="paragraph" w:customStyle="1" w:styleId="xl114">
    <w:name w:val="xl114"/>
    <w:basedOn w:val="Normal"/>
    <w:rsid w:val="004974E4"/>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CO" w:eastAsia="es-CO"/>
    </w:rPr>
  </w:style>
  <w:style w:type="paragraph" w:customStyle="1" w:styleId="xl115">
    <w:name w:val="xl115"/>
    <w:basedOn w:val="Normal"/>
    <w:rsid w:val="004974E4"/>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CO" w:eastAsia="es-CO"/>
    </w:rPr>
  </w:style>
  <w:style w:type="paragraph" w:customStyle="1" w:styleId="xl116">
    <w:name w:val="xl116"/>
    <w:basedOn w:val="Normal"/>
    <w:rsid w:val="004974E4"/>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CO" w:eastAsia="es-CO"/>
    </w:rPr>
  </w:style>
  <w:style w:type="paragraph" w:customStyle="1" w:styleId="xl117">
    <w:name w:val="xl117"/>
    <w:basedOn w:val="Normal"/>
    <w:rsid w:val="004974E4"/>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CO" w:eastAsia="es-CO"/>
    </w:rPr>
  </w:style>
  <w:style w:type="paragraph" w:customStyle="1" w:styleId="xl118">
    <w:name w:val="xl118"/>
    <w:basedOn w:val="Normal"/>
    <w:rsid w:val="004974E4"/>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CO" w:eastAsia="es-CO"/>
    </w:rPr>
  </w:style>
  <w:style w:type="paragraph" w:customStyle="1" w:styleId="xl119">
    <w:name w:val="xl119"/>
    <w:basedOn w:val="Normal"/>
    <w:rsid w:val="004974E4"/>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CO" w:eastAsia="es-CO"/>
    </w:rPr>
  </w:style>
  <w:style w:type="paragraph" w:customStyle="1" w:styleId="xl120">
    <w:name w:val="xl120"/>
    <w:basedOn w:val="Normal"/>
    <w:rsid w:val="004974E4"/>
    <w:pPr>
      <w:pBdr>
        <w:left w:val="single" w:sz="4" w:space="0" w:color="808000"/>
        <w:bottom w:val="single" w:sz="8" w:space="0" w:color="auto"/>
        <w:right w:val="single" w:sz="8" w:space="0" w:color="auto"/>
      </w:pBdr>
      <w:shd w:val="clear" w:color="000000" w:fill="FFFFCC"/>
      <w:spacing w:before="100" w:beforeAutospacing="1" w:after="100" w:afterAutospacing="1"/>
      <w:jc w:val="center"/>
      <w:textAlignment w:val="center"/>
    </w:pPr>
    <w:rPr>
      <w:b/>
      <w:bCs/>
      <w:i/>
      <w:iCs/>
      <w:color w:val="000000"/>
      <w:sz w:val="20"/>
      <w:szCs w:val="20"/>
      <w:lang w:val="es-CO" w:eastAsia="es-CO"/>
    </w:rPr>
  </w:style>
  <w:style w:type="paragraph" w:customStyle="1" w:styleId="xl121">
    <w:name w:val="xl121"/>
    <w:basedOn w:val="Normal"/>
    <w:rsid w:val="004974E4"/>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CO" w:eastAsia="es-CO"/>
    </w:rPr>
  </w:style>
  <w:style w:type="paragraph" w:customStyle="1" w:styleId="xl122">
    <w:name w:val="xl122"/>
    <w:basedOn w:val="Normal"/>
    <w:rsid w:val="004974E4"/>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CO" w:eastAsia="es-CO"/>
    </w:rPr>
  </w:style>
  <w:style w:type="paragraph" w:customStyle="1" w:styleId="xl123">
    <w:name w:val="xl123"/>
    <w:basedOn w:val="Normal"/>
    <w:rsid w:val="004974E4"/>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CO" w:eastAsia="es-CO"/>
    </w:rPr>
  </w:style>
  <w:style w:type="paragraph" w:customStyle="1" w:styleId="xl124">
    <w:name w:val="xl124"/>
    <w:basedOn w:val="Normal"/>
    <w:rsid w:val="004974E4"/>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CO" w:eastAsia="es-CO"/>
    </w:rPr>
  </w:style>
  <w:style w:type="paragraph" w:customStyle="1" w:styleId="xl125">
    <w:name w:val="xl125"/>
    <w:basedOn w:val="Normal"/>
    <w:rsid w:val="004974E4"/>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126">
    <w:name w:val="xl126"/>
    <w:basedOn w:val="Normal"/>
    <w:rsid w:val="004974E4"/>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CO" w:eastAsia="es-CO"/>
    </w:rPr>
  </w:style>
  <w:style w:type="paragraph" w:customStyle="1" w:styleId="xl127">
    <w:name w:val="xl127"/>
    <w:basedOn w:val="Normal"/>
    <w:rsid w:val="004974E4"/>
    <w:pPr>
      <w:pBdr>
        <w:left w:val="single" w:sz="4" w:space="0" w:color="808000"/>
        <w:bottom w:val="single" w:sz="8" w:space="0" w:color="auto"/>
        <w:right w:val="single" w:sz="8" w:space="0" w:color="auto"/>
      </w:pBdr>
      <w:spacing w:before="100" w:beforeAutospacing="1" w:after="100" w:afterAutospacing="1"/>
      <w:jc w:val="center"/>
      <w:textAlignment w:val="center"/>
    </w:pPr>
    <w:rPr>
      <w:i/>
      <w:iCs/>
      <w:color w:val="000000"/>
      <w:sz w:val="16"/>
      <w:szCs w:val="16"/>
      <w:lang w:val="es-CO" w:eastAsia="es-CO"/>
    </w:rPr>
  </w:style>
  <w:style w:type="paragraph" w:customStyle="1" w:styleId="xl128">
    <w:name w:val="xl128"/>
    <w:basedOn w:val="Normal"/>
    <w:rsid w:val="004974E4"/>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CO" w:eastAsia="es-CO"/>
    </w:rPr>
  </w:style>
  <w:style w:type="paragraph" w:customStyle="1" w:styleId="xl129">
    <w:name w:val="xl129"/>
    <w:basedOn w:val="Normal"/>
    <w:rsid w:val="004974E4"/>
    <w:pPr>
      <w:pBdr>
        <w:left w:val="single" w:sz="4" w:space="0" w:color="808000"/>
        <w:bottom w:val="single" w:sz="8" w:space="0" w:color="auto"/>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130">
    <w:name w:val="xl130"/>
    <w:basedOn w:val="Normal"/>
    <w:rsid w:val="004974E4"/>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CO" w:eastAsia="es-CO"/>
    </w:rPr>
  </w:style>
  <w:style w:type="paragraph" w:customStyle="1" w:styleId="xl131">
    <w:name w:val="xl131"/>
    <w:basedOn w:val="Normal"/>
    <w:rsid w:val="004974E4"/>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CO" w:eastAsia="es-CO"/>
    </w:rPr>
  </w:style>
  <w:style w:type="paragraph" w:customStyle="1" w:styleId="xl132">
    <w:name w:val="xl132"/>
    <w:basedOn w:val="Normal"/>
    <w:rsid w:val="004974E4"/>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CO" w:eastAsia="es-CO"/>
    </w:rPr>
  </w:style>
  <w:style w:type="paragraph" w:customStyle="1" w:styleId="xl133">
    <w:name w:val="xl133"/>
    <w:basedOn w:val="Normal"/>
    <w:rsid w:val="004974E4"/>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CO" w:eastAsia="es-CO"/>
    </w:rPr>
  </w:style>
  <w:style w:type="paragraph" w:customStyle="1" w:styleId="xl134">
    <w:name w:val="xl134"/>
    <w:basedOn w:val="Normal"/>
    <w:rsid w:val="004974E4"/>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CO" w:eastAsia="es-CO"/>
    </w:rPr>
  </w:style>
  <w:style w:type="paragraph" w:customStyle="1" w:styleId="xl135">
    <w:name w:val="xl135"/>
    <w:basedOn w:val="Normal"/>
    <w:rsid w:val="004974E4"/>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CO" w:eastAsia="es-CO"/>
    </w:rPr>
  </w:style>
  <w:style w:type="paragraph" w:customStyle="1" w:styleId="xl136">
    <w:name w:val="xl136"/>
    <w:basedOn w:val="Normal"/>
    <w:rsid w:val="004974E4"/>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CO" w:eastAsia="es-CO"/>
    </w:rPr>
  </w:style>
  <w:style w:type="paragraph" w:customStyle="1" w:styleId="xl137">
    <w:name w:val="xl137"/>
    <w:basedOn w:val="Normal"/>
    <w:rsid w:val="004974E4"/>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CO" w:eastAsia="es-CO"/>
    </w:rPr>
  </w:style>
  <w:style w:type="paragraph" w:customStyle="1" w:styleId="xl138">
    <w:name w:val="xl138"/>
    <w:basedOn w:val="Normal"/>
    <w:rsid w:val="004974E4"/>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139">
    <w:name w:val="xl139"/>
    <w:basedOn w:val="Normal"/>
    <w:rsid w:val="004974E4"/>
    <w:pPr>
      <w:pBdr>
        <w:left w:val="single" w:sz="8" w:space="0" w:color="auto"/>
        <w:bottom w:val="single" w:sz="8" w:space="0" w:color="auto"/>
        <w:right w:val="single" w:sz="4" w:space="0" w:color="808000"/>
      </w:pBdr>
      <w:spacing w:before="100" w:beforeAutospacing="1" w:after="100" w:afterAutospacing="1"/>
      <w:jc w:val="center"/>
      <w:textAlignment w:val="center"/>
    </w:pPr>
    <w:rPr>
      <w:i/>
      <w:iCs/>
      <w:color w:val="000000"/>
      <w:sz w:val="16"/>
      <w:szCs w:val="16"/>
      <w:lang w:val="es-CO" w:eastAsia="es-CO"/>
    </w:rPr>
  </w:style>
  <w:style w:type="paragraph" w:customStyle="1" w:styleId="xl140">
    <w:name w:val="xl140"/>
    <w:basedOn w:val="Normal"/>
    <w:rsid w:val="004974E4"/>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CO" w:eastAsia="es-CO"/>
    </w:rPr>
  </w:style>
  <w:style w:type="paragraph" w:customStyle="1" w:styleId="xl141">
    <w:name w:val="xl141"/>
    <w:basedOn w:val="Normal"/>
    <w:rsid w:val="004974E4"/>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CO" w:eastAsia="es-CO"/>
    </w:rPr>
  </w:style>
  <w:style w:type="paragraph" w:customStyle="1" w:styleId="xl142">
    <w:name w:val="xl142"/>
    <w:basedOn w:val="Normal"/>
    <w:rsid w:val="004974E4"/>
    <w:pPr>
      <w:pBdr>
        <w:top w:val="single" w:sz="8" w:space="0" w:color="auto"/>
      </w:pBdr>
      <w:shd w:val="clear" w:color="000000" w:fill="FFFF99"/>
      <w:spacing w:before="100" w:beforeAutospacing="1" w:after="100" w:afterAutospacing="1"/>
      <w:jc w:val="center"/>
      <w:textAlignment w:val="center"/>
    </w:pPr>
    <w:rPr>
      <w:b/>
      <w:bCs/>
      <w:i/>
      <w:iCs/>
      <w:color w:val="000000"/>
      <w:lang w:val="es-CO" w:eastAsia="es-CO"/>
    </w:rPr>
  </w:style>
  <w:style w:type="paragraph" w:customStyle="1" w:styleId="xl143">
    <w:name w:val="xl143"/>
    <w:basedOn w:val="Normal"/>
    <w:rsid w:val="004974E4"/>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CO" w:eastAsia="es-CO"/>
    </w:rPr>
  </w:style>
  <w:style w:type="paragraph" w:styleId="Textoindependiente3">
    <w:name w:val="Body Text 3"/>
    <w:basedOn w:val="Normal"/>
    <w:link w:val="Textoindependiente3Car"/>
    <w:semiHidden/>
    <w:unhideWhenUsed/>
    <w:rsid w:val="0002735F"/>
    <w:pPr>
      <w:spacing w:after="120"/>
    </w:pPr>
    <w:rPr>
      <w:sz w:val="16"/>
      <w:szCs w:val="16"/>
    </w:rPr>
  </w:style>
  <w:style w:type="character" w:customStyle="1" w:styleId="Textoindependiente3Car">
    <w:name w:val="Texto independiente 3 Car"/>
    <w:basedOn w:val="Fuentedeprrafopredeter"/>
    <w:link w:val="Textoindependiente3"/>
    <w:semiHidden/>
    <w:rsid w:val="000273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217322819">
      <w:bodyDiv w:val="1"/>
      <w:marLeft w:val="0"/>
      <w:marRight w:val="0"/>
      <w:marTop w:val="0"/>
      <w:marBottom w:val="0"/>
      <w:divBdr>
        <w:top w:val="none" w:sz="0" w:space="0" w:color="auto"/>
        <w:left w:val="none" w:sz="0" w:space="0" w:color="auto"/>
        <w:bottom w:val="none" w:sz="0" w:space="0" w:color="auto"/>
        <w:right w:val="none" w:sz="0" w:space="0" w:color="auto"/>
      </w:divBdr>
    </w:div>
    <w:div w:id="227500064">
      <w:bodyDiv w:val="1"/>
      <w:marLeft w:val="0"/>
      <w:marRight w:val="0"/>
      <w:marTop w:val="0"/>
      <w:marBottom w:val="0"/>
      <w:divBdr>
        <w:top w:val="none" w:sz="0" w:space="0" w:color="auto"/>
        <w:left w:val="none" w:sz="0" w:space="0" w:color="auto"/>
        <w:bottom w:val="none" w:sz="0" w:space="0" w:color="auto"/>
        <w:right w:val="none" w:sz="0" w:space="0" w:color="auto"/>
      </w:divBdr>
    </w:div>
    <w:div w:id="337780573">
      <w:bodyDiv w:val="1"/>
      <w:marLeft w:val="0"/>
      <w:marRight w:val="0"/>
      <w:marTop w:val="0"/>
      <w:marBottom w:val="0"/>
      <w:divBdr>
        <w:top w:val="none" w:sz="0" w:space="0" w:color="auto"/>
        <w:left w:val="none" w:sz="0" w:space="0" w:color="auto"/>
        <w:bottom w:val="none" w:sz="0" w:space="0" w:color="auto"/>
        <w:right w:val="none" w:sz="0" w:space="0" w:color="auto"/>
      </w:divBdr>
    </w:div>
    <w:div w:id="421679591">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492990824">
      <w:bodyDiv w:val="1"/>
      <w:marLeft w:val="0"/>
      <w:marRight w:val="0"/>
      <w:marTop w:val="0"/>
      <w:marBottom w:val="0"/>
      <w:divBdr>
        <w:top w:val="none" w:sz="0" w:space="0" w:color="auto"/>
        <w:left w:val="none" w:sz="0" w:space="0" w:color="auto"/>
        <w:bottom w:val="none" w:sz="0" w:space="0" w:color="auto"/>
        <w:right w:val="none" w:sz="0" w:space="0" w:color="auto"/>
      </w:divBdr>
    </w:div>
    <w:div w:id="539364848">
      <w:bodyDiv w:val="1"/>
      <w:marLeft w:val="0"/>
      <w:marRight w:val="0"/>
      <w:marTop w:val="0"/>
      <w:marBottom w:val="0"/>
      <w:divBdr>
        <w:top w:val="none" w:sz="0" w:space="0" w:color="auto"/>
        <w:left w:val="none" w:sz="0" w:space="0" w:color="auto"/>
        <w:bottom w:val="none" w:sz="0" w:space="0" w:color="auto"/>
        <w:right w:val="none" w:sz="0" w:space="0" w:color="auto"/>
      </w:divBdr>
    </w:div>
    <w:div w:id="539826339">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34331725">
      <w:bodyDiv w:val="1"/>
      <w:marLeft w:val="0"/>
      <w:marRight w:val="0"/>
      <w:marTop w:val="0"/>
      <w:marBottom w:val="0"/>
      <w:divBdr>
        <w:top w:val="none" w:sz="0" w:space="0" w:color="auto"/>
        <w:left w:val="none" w:sz="0" w:space="0" w:color="auto"/>
        <w:bottom w:val="none" w:sz="0" w:space="0" w:color="auto"/>
        <w:right w:val="none" w:sz="0" w:space="0" w:color="auto"/>
      </w:divBdr>
    </w:div>
    <w:div w:id="690496013">
      <w:bodyDiv w:val="1"/>
      <w:marLeft w:val="0"/>
      <w:marRight w:val="0"/>
      <w:marTop w:val="0"/>
      <w:marBottom w:val="0"/>
      <w:divBdr>
        <w:top w:val="none" w:sz="0" w:space="0" w:color="auto"/>
        <w:left w:val="none" w:sz="0" w:space="0" w:color="auto"/>
        <w:bottom w:val="none" w:sz="0" w:space="0" w:color="auto"/>
        <w:right w:val="none" w:sz="0" w:space="0" w:color="auto"/>
      </w:divBdr>
    </w:div>
    <w:div w:id="712312738">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38749970">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21894211">
      <w:bodyDiv w:val="1"/>
      <w:marLeft w:val="0"/>
      <w:marRight w:val="0"/>
      <w:marTop w:val="0"/>
      <w:marBottom w:val="0"/>
      <w:divBdr>
        <w:top w:val="none" w:sz="0" w:space="0" w:color="auto"/>
        <w:left w:val="none" w:sz="0" w:space="0" w:color="auto"/>
        <w:bottom w:val="none" w:sz="0" w:space="0" w:color="auto"/>
        <w:right w:val="none" w:sz="0" w:space="0" w:color="auto"/>
      </w:divBdr>
    </w:div>
    <w:div w:id="845947388">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962342272">
      <w:bodyDiv w:val="1"/>
      <w:marLeft w:val="0"/>
      <w:marRight w:val="0"/>
      <w:marTop w:val="0"/>
      <w:marBottom w:val="0"/>
      <w:divBdr>
        <w:top w:val="none" w:sz="0" w:space="0" w:color="auto"/>
        <w:left w:val="none" w:sz="0" w:space="0" w:color="auto"/>
        <w:bottom w:val="none" w:sz="0" w:space="0" w:color="auto"/>
        <w:right w:val="none" w:sz="0" w:space="0" w:color="auto"/>
      </w:divBdr>
    </w:div>
    <w:div w:id="1043292116">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104306895">
      <w:bodyDiv w:val="1"/>
      <w:marLeft w:val="0"/>
      <w:marRight w:val="0"/>
      <w:marTop w:val="0"/>
      <w:marBottom w:val="0"/>
      <w:divBdr>
        <w:top w:val="none" w:sz="0" w:space="0" w:color="auto"/>
        <w:left w:val="none" w:sz="0" w:space="0" w:color="auto"/>
        <w:bottom w:val="none" w:sz="0" w:space="0" w:color="auto"/>
        <w:right w:val="none" w:sz="0" w:space="0" w:color="auto"/>
      </w:divBdr>
    </w:div>
    <w:div w:id="1162623460">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11010873">
      <w:bodyDiv w:val="1"/>
      <w:marLeft w:val="0"/>
      <w:marRight w:val="0"/>
      <w:marTop w:val="0"/>
      <w:marBottom w:val="0"/>
      <w:divBdr>
        <w:top w:val="none" w:sz="0" w:space="0" w:color="auto"/>
        <w:left w:val="none" w:sz="0" w:space="0" w:color="auto"/>
        <w:bottom w:val="none" w:sz="0" w:space="0" w:color="auto"/>
        <w:right w:val="none" w:sz="0" w:space="0" w:color="auto"/>
      </w:divBdr>
    </w:div>
    <w:div w:id="1322005780">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65603259">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2AD8-4BFC-430E-A02F-71662680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5384</Words>
  <Characters>29616</Characters>
  <Application>Microsoft Office Word</Application>
  <DocSecurity>0</DocSecurity>
  <Lines>246</Lines>
  <Paragraphs>69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El siguiente es el documento presentado por la Magistrada ponente que sirvió de base para proferir en audiencia la sentencia de segunda instancia dentro del presente proceso</vt:lpstr>
      <vt:lpstr>        ANA LUCÍA CAICEDO CALDERÓN</vt:lpstr>
      <vt:lpstr>        </vt:lpstr>
    </vt:vector>
  </TitlesOfParts>
  <Company/>
  <LinksUpToDate>false</LinksUpToDate>
  <CharactersWithSpaces>34931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creator>csj</dc:creator>
  <cp:lastModifiedBy>Mariela López de Meneses</cp:lastModifiedBy>
  <cp:revision>46</cp:revision>
  <cp:lastPrinted>2016-04-29T19:09:00Z</cp:lastPrinted>
  <dcterms:created xsi:type="dcterms:W3CDTF">2016-03-16T19:08:00Z</dcterms:created>
  <dcterms:modified xsi:type="dcterms:W3CDTF">2016-09-01T13:02:00Z</dcterms:modified>
</cp:coreProperties>
</file>