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323E4F" w:themeColor="text2" w:themeShade="BF"/>
  <w:body>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ab/>
      </w:r>
      <w:r w:rsidR="000A3D3E">
        <w:rPr>
          <w:rFonts w:ascii="Tahoma" w:hAnsi="Tahoma" w:cs="Tahoma"/>
          <w:sz w:val="18"/>
          <w:szCs w:val="18"/>
        </w:rPr>
        <w:tab/>
      </w:r>
      <w:r w:rsidR="00F003CD">
        <w:rPr>
          <w:rFonts w:ascii="Tahoma" w:hAnsi="Tahoma" w:cs="Tahoma"/>
          <w:sz w:val="18"/>
          <w:szCs w:val="18"/>
        </w:rPr>
        <w:t xml:space="preserve">Tutela del </w:t>
      </w:r>
      <w:r w:rsidR="006843E7">
        <w:rPr>
          <w:rFonts w:ascii="Tahoma" w:hAnsi="Tahoma" w:cs="Tahoma"/>
          <w:sz w:val="18"/>
          <w:szCs w:val="18"/>
        </w:rPr>
        <w:t>8</w:t>
      </w:r>
      <w:r w:rsidR="00BB234B">
        <w:rPr>
          <w:rFonts w:ascii="Tahoma" w:hAnsi="Tahoma" w:cs="Tahoma"/>
          <w:sz w:val="18"/>
          <w:szCs w:val="18"/>
        </w:rPr>
        <w:t xml:space="preserve"> de </w:t>
      </w:r>
      <w:r w:rsidR="00590190">
        <w:rPr>
          <w:rFonts w:ascii="Tahoma" w:hAnsi="Tahoma" w:cs="Tahoma"/>
          <w:sz w:val="18"/>
          <w:szCs w:val="18"/>
        </w:rPr>
        <w:t>junio</w:t>
      </w:r>
      <w:r w:rsidR="000C347F">
        <w:rPr>
          <w:rFonts w:ascii="Tahoma" w:hAnsi="Tahoma" w:cs="Tahoma"/>
          <w:sz w:val="18"/>
          <w:szCs w:val="18"/>
        </w:rPr>
        <w:t xml:space="preserve"> de 2016</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000A3D3E">
        <w:rPr>
          <w:rFonts w:ascii="Tahoma" w:hAnsi="Tahoma" w:cs="Tahoma"/>
          <w:b/>
          <w:sz w:val="18"/>
          <w:szCs w:val="18"/>
        </w:rPr>
        <w:tab/>
      </w:r>
      <w:r w:rsidRPr="00C73708">
        <w:rPr>
          <w:rFonts w:ascii="Tahoma" w:hAnsi="Tahoma" w:cs="Tahoma"/>
          <w:sz w:val="18"/>
          <w:szCs w:val="18"/>
        </w:rPr>
        <w:tab/>
      </w:r>
      <w:r w:rsidR="00590190">
        <w:rPr>
          <w:rFonts w:ascii="Tahoma" w:hAnsi="Tahoma" w:cs="Tahoma"/>
          <w:sz w:val="18"/>
          <w:szCs w:val="18"/>
        </w:rPr>
        <w:t>66001-31-05-002</w:t>
      </w:r>
      <w:r w:rsidR="00296AE1">
        <w:rPr>
          <w:rFonts w:ascii="Tahoma" w:hAnsi="Tahoma" w:cs="Tahoma"/>
          <w:sz w:val="18"/>
          <w:szCs w:val="18"/>
        </w:rPr>
        <w:t>-</w:t>
      </w:r>
      <w:r w:rsidR="00590190">
        <w:rPr>
          <w:rFonts w:ascii="Tahoma" w:hAnsi="Tahoma" w:cs="Tahoma"/>
          <w:sz w:val="18"/>
          <w:szCs w:val="18"/>
        </w:rPr>
        <w:t>2016-00184</w:t>
      </w:r>
      <w:r w:rsidRPr="00C73708">
        <w:rPr>
          <w:rFonts w:ascii="Tahoma" w:hAnsi="Tahoma" w:cs="Tahoma"/>
          <w:sz w:val="18"/>
          <w:szCs w:val="18"/>
        </w:rPr>
        <w:t>-01</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r>
      <w:r w:rsidR="000A3D3E">
        <w:rPr>
          <w:rFonts w:ascii="Tahoma" w:hAnsi="Tahoma" w:cs="Tahoma"/>
          <w:sz w:val="18"/>
          <w:szCs w:val="18"/>
        </w:rPr>
        <w:tab/>
      </w:r>
      <w:r w:rsidRPr="00C73708">
        <w:rPr>
          <w:rFonts w:ascii="Tahoma" w:hAnsi="Tahoma" w:cs="Tahoma"/>
          <w:sz w:val="18"/>
          <w:szCs w:val="18"/>
        </w:rPr>
        <w:t>Acción de tutela</w:t>
      </w:r>
    </w:p>
    <w:p w:rsidR="00142CF0" w:rsidRPr="00C73708" w:rsidRDefault="00C73708" w:rsidP="00AA6A5C">
      <w:pPr>
        <w:pStyle w:val="Sinespaciado"/>
        <w:tabs>
          <w:tab w:val="left" w:pos="708"/>
          <w:tab w:val="left" w:pos="1416"/>
          <w:tab w:val="left" w:pos="2124"/>
          <w:tab w:val="left" w:pos="2832"/>
          <w:tab w:val="left" w:pos="3540"/>
          <w:tab w:val="left" w:pos="4248"/>
          <w:tab w:val="left" w:pos="5250"/>
        </w:tabs>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r>
      <w:r w:rsidR="000A3D3E">
        <w:rPr>
          <w:rFonts w:ascii="Tahoma" w:hAnsi="Tahoma" w:cs="Tahoma"/>
          <w:sz w:val="18"/>
          <w:szCs w:val="18"/>
        </w:rPr>
        <w:tab/>
      </w:r>
      <w:r w:rsidR="00590190">
        <w:rPr>
          <w:rFonts w:ascii="Tahoma" w:hAnsi="Tahoma" w:cs="Tahoma"/>
          <w:sz w:val="18"/>
          <w:szCs w:val="18"/>
        </w:rPr>
        <w:t>Luis Ignacio Beltrán Gonzales</w:t>
      </w:r>
      <w:r w:rsidR="00AA6A5C">
        <w:rPr>
          <w:rFonts w:ascii="Tahoma" w:hAnsi="Tahoma" w:cs="Tahoma"/>
          <w:sz w:val="18"/>
          <w:szCs w:val="18"/>
        </w:rPr>
        <w:tab/>
      </w:r>
    </w:p>
    <w:p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00106726">
        <w:rPr>
          <w:rFonts w:ascii="Tahoma" w:hAnsi="Tahoma" w:cs="Tahoma"/>
          <w:sz w:val="18"/>
          <w:szCs w:val="18"/>
        </w:rPr>
        <w:t xml:space="preserve"> </w:t>
      </w:r>
      <w:r w:rsidR="009A633B">
        <w:rPr>
          <w:rFonts w:ascii="Tahoma" w:hAnsi="Tahoma" w:cs="Tahoma"/>
          <w:sz w:val="18"/>
          <w:szCs w:val="18"/>
        </w:rPr>
        <w:t xml:space="preserve"> </w:t>
      </w:r>
      <w:r w:rsidR="000A3D3E">
        <w:rPr>
          <w:rFonts w:ascii="Tahoma" w:hAnsi="Tahoma" w:cs="Tahoma"/>
          <w:sz w:val="18"/>
          <w:szCs w:val="18"/>
        </w:rPr>
        <w:tab/>
      </w:r>
      <w:r w:rsidR="009A633B">
        <w:rPr>
          <w:rFonts w:ascii="Tahoma" w:hAnsi="Tahoma" w:cs="Tahoma"/>
          <w:sz w:val="18"/>
          <w:szCs w:val="18"/>
        </w:rPr>
        <w:t>Colpensiones</w:t>
      </w:r>
    </w:p>
    <w:p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sidR="000A3D3E">
        <w:rPr>
          <w:rFonts w:ascii="Tahoma" w:hAnsi="Tahoma" w:cs="Tahoma"/>
          <w:b/>
          <w:sz w:val="18"/>
          <w:szCs w:val="18"/>
        </w:rPr>
        <w:tab/>
      </w:r>
      <w:r w:rsidRPr="00C73708">
        <w:rPr>
          <w:rFonts w:ascii="Tahoma" w:hAnsi="Tahoma" w:cs="Tahoma"/>
          <w:b/>
          <w:sz w:val="18"/>
          <w:szCs w:val="18"/>
        </w:rPr>
        <w:t xml:space="preserve"> </w:t>
      </w:r>
      <w:r w:rsidR="00590190">
        <w:rPr>
          <w:rFonts w:ascii="Tahoma" w:hAnsi="Tahoma" w:cs="Tahoma"/>
          <w:sz w:val="18"/>
          <w:szCs w:val="18"/>
        </w:rPr>
        <w:t>segundo</w:t>
      </w:r>
      <w:r w:rsidR="00106726">
        <w:rPr>
          <w:rFonts w:ascii="Tahoma" w:hAnsi="Tahoma" w:cs="Tahoma"/>
          <w:sz w:val="18"/>
          <w:szCs w:val="18"/>
        </w:rPr>
        <w:t xml:space="preserve"> </w:t>
      </w:r>
      <w:r w:rsidRPr="00C73708">
        <w:rPr>
          <w:rFonts w:ascii="Tahoma" w:hAnsi="Tahoma" w:cs="Tahoma"/>
          <w:sz w:val="18"/>
          <w:szCs w:val="18"/>
        </w:rPr>
        <w:t>Laboral del Circuito de Pereira</w:t>
      </w:r>
    </w:p>
    <w:p w:rsidR="000A3D3E" w:rsidRDefault="00C73708" w:rsidP="00606FBC">
      <w:pPr>
        <w:spacing w:after="0" w:line="240" w:lineRule="auto"/>
        <w:ind w:left="1843" w:hanging="1843"/>
        <w:jc w:val="both"/>
        <w:rPr>
          <w:rFonts w:ascii="Tahoma" w:hAnsi="Tahoma" w:cs="Tahoma"/>
          <w:sz w:val="18"/>
          <w:szCs w:val="18"/>
        </w:rPr>
      </w:pPr>
      <w:r w:rsidRPr="00C73708">
        <w:rPr>
          <w:rFonts w:ascii="Tahoma" w:hAnsi="Tahoma" w:cs="Tahoma"/>
          <w:b/>
          <w:sz w:val="18"/>
          <w:szCs w:val="18"/>
        </w:rPr>
        <w:t>Tema:</w:t>
      </w:r>
      <w:r w:rsidR="00AA73FD">
        <w:rPr>
          <w:rFonts w:ascii="Tahoma" w:hAnsi="Tahoma" w:cs="Tahoma"/>
          <w:sz w:val="18"/>
          <w:szCs w:val="18"/>
        </w:rPr>
        <w:tab/>
      </w:r>
      <w:r w:rsidR="000A3D3E">
        <w:rPr>
          <w:rFonts w:ascii="Tahoma" w:hAnsi="Tahoma" w:cs="Tahoma"/>
          <w:sz w:val="18"/>
          <w:szCs w:val="18"/>
        </w:rPr>
        <w:tab/>
      </w:r>
    </w:p>
    <w:p w:rsidR="00F53188" w:rsidRPr="00AF685F" w:rsidRDefault="00F53188" w:rsidP="000A3D3E">
      <w:pPr>
        <w:spacing w:after="0" w:line="240" w:lineRule="auto"/>
        <w:ind w:left="2124"/>
        <w:jc w:val="both"/>
        <w:rPr>
          <w:rFonts w:ascii="Tahoma" w:hAnsi="Tahoma" w:cs="Tahoma"/>
          <w:sz w:val="18"/>
          <w:szCs w:val="18"/>
        </w:rPr>
      </w:pPr>
      <w:r>
        <w:rPr>
          <w:rFonts w:ascii="Tahoma" w:hAnsi="Tahoma" w:cs="Tahoma"/>
          <w:b/>
          <w:sz w:val="18"/>
          <w:szCs w:val="18"/>
          <w:u w:val="single"/>
        </w:rPr>
        <w:t>Derecho de Petición</w:t>
      </w:r>
      <w:r w:rsidR="000C347F" w:rsidRPr="000C347F">
        <w:rPr>
          <w:rFonts w:ascii="Tahoma" w:hAnsi="Tahoma" w:cs="Tahoma"/>
          <w:b/>
          <w:sz w:val="18"/>
          <w:szCs w:val="18"/>
          <w:u w:val="single"/>
        </w:rPr>
        <w:t>:</w:t>
      </w:r>
      <w:r w:rsidRPr="00F53188">
        <w:rPr>
          <w:rFonts w:ascii="Tahoma" w:hAnsi="Tahoma" w:cs="Tahoma"/>
          <w:iCs/>
          <w:sz w:val="18"/>
          <w:szCs w:val="18"/>
        </w:rPr>
        <w:t xml:space="preserve"> </w:t>
      </w:r>
      <w:r w:rsidRPr="00052C84">
        <w:rPr>
          <w:rFonts w:ascii="Tahoma" w:hAnsi="Tahoma" w:cs="Tahoma"/>
          <w:iCs/>
          <w:sz w:val="18"/>
          <w:szCs w:val="18"/>
        </w:rPr>
        <w:t>Ahora, de acuerdo con los lineamientos de la Corte Constitucional, el núcleo esencial del derecho de petición se encuentra conformado por tres aspectos esenciales a saber: (i) Que la respuesta debe ser oportuna, (ii) Que debe resolver de fondo, en forma clara, precisa y congruente lo solicitado y, (iii) que la decisión debe ser puesta en</w:t>
      </w:r>
      <w:r w:rsidR="00606FBC">
        <w:rPr>
          <w:rFonts w:ascii="Tahoma" w:hAnsi="Tahoma" w:cs="Tahoma"/>
          <w:iCs/>
          <w:sz w:val="18"/>
          <w:szCs w:val="18"/>
        </w:rPr>
        <w:t xml:space="preserve"> conocimiento del peticionario.</w:t>
      </w:r>
    </w:p>
    <w:p w:rsidR="00F53188" w:rsidRDefault="00F53188" w:rsidP="00F53188">
      <w:pPr>
        <w:pStyle w:val="Sinespaciado"/>
        <w:ind w:left="2832" w:hanging="2832"/>
        <w:jc w:val="both"/>
        <w:rPr>
          <w:rFonts w:ascii="Tahoma" w:eastAsia="Times New Roman" w:hAnsi="Tahoma" w:cs="Tahoma"/>
          <w:color w:val="FF0000"/>
          <w:sz w:val="18"/>
          <w:szCs w:val="18"/>
          <w:lang w:eastAsia="es-CO"/>
        </w:rPr>
      </w:pPr>
    </w:p>
    <w:p w:rsidR="00BE360A" w:rsidRPr="00014769" w:rsidRDefault="00C73708" w:rsidP="00AA73FD">
      <w:pPr>
        <w:pStyle w:val="Sinespaciado"/>
        <w:rPr>
          <w:rFonts w:ascii="Tahoma" w:eastAsia="Calibri" w:hAnsi="Tahoma" w:cs="Tahoma"/>
          <w:sz w:val="24"/>
          <w:szCs w:val="24"/>
        </w:rPr>
      </w:pPr>
      <w:r>
        <w:tab/>
      </w:r>
    </w:p>
    <w:p w:rsidR="00C73708" w:rsidRPr="00014769" w:rsidRDefault="00C73708" w:rsidP="00E74259">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rsidR="00C73708" w:rsidRPr="00014769" w:rsidRDefault="00C73708" w:rsidP="00E74259">
      <w:pPr>
        <w:keepNext/>
        <w:widowControl w:val="0"/>
        <w:autoSpaceDE w:val="0"/>
        <w:autoSpaceDN w:val="0"/>
        <w:adjustRightInd w:val="0"/>
        <w:spacing w:after="0" w:line="240" w:lineRule="auto"/>
        <w:jc w:val="center"/>
        <w:rPr>
          <w:rFonts w:ascii="Tahoma" w:hAnsi="Tahoma" w:cs="Tahoma"/>
          <w:b/>
          <w:bCs/>
          <w:sz w:val="24"/>
          <w:szCs w:val="24"/>
        </w:rPr>
      </w:pPr>
      <w:r w:rsidRPr="00014769">
        <w:rPr>
          <w:rFonts w:ascii="Tahoma" w:hAnsi="Tahoma" w:cs="Tahoma"/>
          <w:b/>
          <w:bCs/>
          <w:sz w:val="24"/>
          <w:szCs w:val="24"/>
        </w:rPr>
        <w:t>SALA LABORAL</w:t>
      </w:r>
    </w:p>
    <w:p w:rsidR="00C73708" w:rsidRPr="00014769" w:rsidRDefault="00C73708" w:rsidP="00E74259">
      <w:pPr>
        <w:pStyle w:val="Sinespaciado"/>
        <w:rPr>
          <w:sz w:val="24"/>
          <w:szCs w:val="24"/>
        </w:rPr>
      </w:pPr>
    </w:p>
    <w:p w:rsidR="00C73708" w:rsidRDefault="00C73708" w:rsidP="00E74259">
      <w:pPr>
        <w:autoSpaceDE w:val="0"/>
        <w:autoSpaceDN w:val="0"/>
        <w:adjustRightInd w:val="0"/>
        <w:spacing w:after="0" w:line="240"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rsidR="00C73708" w:rsidRPr="00014769" w:rsidRDefault="00C73708" w:rsidP="00E74259">
      <w:pPr>
        <w:pStyle w:val="Sinespaciado"/>
      </w:pPr>
    </w:p>
    <w:p w:rsidR="00C73708" w:rsidRPr="00014769" w:rsidRDefault="00C73708" w:rsidP="00E74259">
      <w:pPr>
        <w:spacing w:after="0" w:line="240" w:lineRule="auto"/>
        <w:jc w:val="center"/>
        <w:rPr>
          <w:rFonts w:ascii="Tahoma" w:hAnsi="Tahoma" w:cs="Tahoma"/>
          <w:b/>
          <w:sz w:val="24"/>
          <w:szCs w:val="24"/>
        </w:rPr>
      </w:pPr>
      <w:r w:rsidRPr="00014769">
        <w:rPr>
          <w:rFonts w:ascii="Tahoma" w:hAnsi="Tahoma" w:cs="Tahoma"/>
          <w:b/>
          <w:sz w:val="24"/>
          <w:szCs w:val="24"/>
        </w:rPr>
        <w:t>Acta No. ___</w:t>
      </w:r>
    </w:p>
    <w:p w:rsidR="00C73708" w:rsidRPr="00014769" w:rsidRDefault="00C73708" w:rsidP="00E74259">
      <w:pPr>
        <w:spacing w:after="0" w:line="240" w:lineRule="auto"/>
        <w:jc w:val="center"/>
        <w:rPr>
          <w:rFonts w:ascii="Tahoma" w:hAnsi="Tahoma" w:cs="Tahoma"/>
          <w:sz w:val="24"/>
          <w:szCs w:val="24"/>
        </w:rPr>
      </w:pPr>
      <w:r w:rsidRPr="00014769">
        <w:rPr>
          <w:rFonts w:ascii="Tahoma" w:hAnsi="Tahoma" w:cs="Tahoma"/>
          <w:sz w:val="24"/>
          <w:szCs w:val="24"/>
        </w:rPr>
        <w:t>(</w:t>
      </w:r>
      <w:r w:rsidR="006843E7">
        <w:rPr>
          <w:rFonts w:ascii="Tahoma" w:hAnsi="Tahoma" w:cs="Tahoma"/>
          <w:b/>
          <w:sz w:val="24"/>
          <w:szCs w:val="24"/>
        </w:rPr>
        <w:t>Junio 8</w:t>
      </w:r>
      <w:r w:rsidR="00590190">
        <w:rPr>
          <w:rFonts w:ascii="Tahoma" w:hAnsi="Tahoma" w:cs="Tahoma"/>
          <w:b/>
          <w:sz w:val="24"/>
          <w:szCs w:val="24"/>
        </w:rPr>
        <w:t xml:space="preserve"> </w:t>
      </w:r>
      <w:r w:rsidR="00077791">
        <w:rPr>
          <w:rFonts w:ascii="Tahoma" w:hAnsi="Tahoma" w:cs="Tahoma"/>
          <w:b/>
          <w:sz w:val="24"/>
          <w:szCs w:val="24"/>
        </w:rPr>
        <w:t>de 201</w:t>
      </w:r>
      <w:r w:rsidR="000C347F">
        <w:rPr>
          <w:rFonts w:ascii="Tahoma" w:hAnsi="Tahoma" w:cs="Tahoma"/>
          <w:b/>
          <w:sz w:val="24"/>
          <w:szCs w:val="24"/>
        </w:rPr>
        <w:t>6</w:t>
      </w:r>
      <w:r w:rsidRPr="00014769">
        <w:rPr>
          <w:rFonts w:ascii="Tahoma" w:hAnsi="Tahoma" w:cs="Tahoma"/>
          <w:sz w:val="24"/>
          <w:szCs w:val="24"/>
        </w:rPr>
        <w:t>)</w:t>
      </w:r>
    </w:p>
    <w:p w:rsidR="00C73708" w:rsidRPr="00AA73FD" w:rsidRDefault="00C73708" w:rsidP="00AA73FD">
      <w:pPr>
        <w:pStyle w:val="Sinespaciado"/>
      </w:pPr>
    </w:p>
    <w:p w:rsidR="00C73708" w:rsidRDefault="00C73708" w:rsidP="00F2142F">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335BF3">
        <w:rPr>
          <w:rFonts w:ascii="Tahoma" w:hAnsi="Tahoma" w:cs="Tahoma"/>
          <w:sz w:val="24"/>
          <w:szCs w:val="24"/>
        </w:rPr>
        <w:t>18</w:t>
      </w:r>
      <w:r w:rsidRPr="00014769">
        <w:rPr>
          <w:rFonts w:ascii="Tahoma" w:hAnsi="Tahoma" w:cs="Tahoma"/>
          <w:sz w:val="24"/>
          <w:szCs w:val="24"/>
        </w:rPr>
        <w:t xml:space="preserve"> de </w:t>
      </w:r>
      <w:r w:rsidR="00335BF3">
        <w:rPr>
          <w:rFonts w:ascii="Tahoma" w:hAnsi="Tahoma" w:cs="Tahoma"/>
          <w:sz w:val="24"/>
          <w:szCs w:val="24"/>
        </w:rPr>
        <w:t>Mayo</w:t>
      </w:r>
      <w:r w:rsidR="000C347F">
        <w:rPr>
          <w:rFonts w:ascii="Tahoma" w:hAnsi="Tahoma" w:cs="Tahoma"/>
          <w:sz w:val="24"/>
          <w:szCs w:val="24"/>
        </w:rPr>
        <w:t xml:space="preserve"> de 2016</w:t>
      </w:r>
      <w:r w:rsidR="00106726">
        <w:rPr>
          <w:rFonts w:ascii="Tahoma" w:hAnsi="Tahoma" w:cs="Tahoma"/>
          <w:sz w:val="24"/>
          <w:szCs w:val="24"/>
        </w:rPr>
        <w:t xml:space="preserve"> por el Juzgado</w:t>
      </w:r>
      <w:r w:rsidRPr="00014769">
        <w:rPr>
          <w:rFonts w:ascii="Tahoma" w:hAnsi="Tahoma" w:cs="Tahoma"/>
          <w:sz w:val="24"/>
          <w:szCs w:val="24"/>
        </w:rPr>
        <w:t xml:space="preserve"> </w:t>
      </w:r>
      <w:r w:rsidR="00335BF3">
        <w:rPr>
          <w:rFonts w:ascii="Tahoma" w:hAnsi="Tahoma" w:cs="Tahoma"/>
          <w:sz w:val="24"/>
          <w:szCs w:val="24"/>
        </w:rPr>
        <w:t>Segundo</w:t>
      </w:r>
      <w:r w:rsidRPr="00014769">
        <w:rPr>
          <w:rFonts w:ascii="Tahoma" w:hAnsi="Tahoma" w:cs="Tahoma"/>
          <w:sz w:val="24"/>
          <w:szCs w:val="24"/>
        </w:rPr>
        <w:t xml:space="preserve"> Laboral del Circuito de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impetrada</w:t>
      </w:r>
      <w:r w:rsidR="00296AE1">
        <w:rPr>
          <w:rFonts w:ascii="Tahoma" w:hAnsi="Tahoma" w:cs="Tahoma"/>
          <w:sz w:val="24"/>
          <w:szCs w:val="24"/>
        </w:rPr>
        <w:t xml:space="preserve"> por</w:t>
      </w:r>
      <w:r w:rsidR="00106726">
        <w:rPr>
          <w:rFonts w:ascii="Tahoma" w:hAnsi="Tahoma" w:cs="Tahoma"/>
          <w:b/>
          <w:sz w:val="24"/>
          <w:szCs w:val="24"/>
        </w:rPr>
        <w:t xml:space="preserve"> </w:t>
      </w:r>
      <w:r w:rsidR="00335BF3" w:rsidRPr="00335BF3">
        <w:rPr>
          <w:rFonts w:ascii="Tahoma" w:hAnsi="Tahoma" w:cs="Tahoma"/>
          <w:b/>
          <w:sz w:val="24"/>
          <w:szCs w:val="24"/>
        </w:rPr>
        <w:t>Luis Ignacio Beltrán Gonzales</w:t>
      </w:r>
      <w:r w:rsidR="00296AE1">
        <w:rPr>
          <w:rFonts w:ascii="Tahoma" w:hAnsi="Tahoma" w:cs="Tahoma"/>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106726">
        <w:rPr>
          <w:rFonts w:ascii="Tahoma" w:hAnsi="Tahoma" w:cs="Tahoma"/>
          <w:bCs/>
          <w:sz w:val="24"/>
          <w:szCs w:val="24"/>
        </w:rPr>
        <w:t xml:space="preserve"> de </w:t>
      </w:r>
      <w:r w:rsidR="000C347F">
        <w:rPr>
          <w:rFonts w:ascii="Tahoma" w:hAnsi="Tahoma" w:cs="Tahoma"/>
          <w:b/>
          <w:bCs/>
          <w:sz w:val="24"/>
          <w:szCs w:val="24"/>
        </w:rPr>
        <w:t>Colpensiones,</w:t>
      </w:r>
      <w:r w:rsidR="00106726">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296AE1">
        <w:rPr>
          <w:rFonts w:ascii="Tahoma" w:hAnsi="Tahoma" w:cs="Tahoma"/>
          <w:bCs/>
          <w:sz w:val="24"/>
          <w:szCs w:val="24"/>
        </w:rPr>
        <w:t xml:space="preserve">el </w:t>
      </w:r>
      <w:r w:rsidR="00296AE1" w:rsidRPr="00373B0F">
        <w:rPr>
          <w:rFonts w:ascii="Tahoma" w:hAnsi="Tahoma" w:cs="Tahoma"/>
          <w:bCs/>
          <w:sz w:val="24"/>
          <w:szCs w:val="24"/>
        </w:rPr>
        <w:t xml:space="preserve">derecho </w:t>
      </w:r>
      <w:r w:rsidR="00373B0F" w:rsidRPr="00373B0F">
        <w:rPr>
          <w:rFonts w:ascii="Tahoma" w:hAnsi="Tahoma" w:cs="Tahoma"/>
          <w:bCs/>
          <w:sz w:val="24"/>
          <w:szCs w:val="24"/>
        </w:rPr>
        <w:t>fundamental</w:t>
      </w:r>
      <w:r w:rsidR="00106726">
        <w:rPr>
          <w:rFonts w:ascii="Tahoma" w:hAnsi="Tahoma" w:cs="Tahoma"/>
          <w:bCs/>
          <w:sz w:val="24"/>
          <w:szCs w:val="24"/>
        </w:rPr>
        <w:t xml:space="preserve"> </w:t>
      </w:r>
      <w:r w:rsidR="00296AE1" w:rsidRPr="00373B0F">
        <w:rPr>
          <w:rFonts w:ascii="Tahoma" w:hAnsi="Tahoma" w:cs="Tahoma"/>
          <w:bCs/>
          <w:sz w:val="24"/>
          <w:szCs w:val="24"/>
        </w:rPr>
        <w:t>de</w:t>
      </w:r>
      <w:r w:rsidR="000C347F">
        <w:rPr>
          <w:rFonts w:ascii="Tahoma" w:hAnsi="Tahoma" w:cs="Tahoma"/>
          <w:b/>
          <w:bCs/>
          <w:sz w:val="24"/>
          <w:szCs w:val="24"/>
        </w:rPr>
        <w:t xml:space="preserve"> petición</w:t>
      </w:r>
      <w:r w:rsidR="00106726">
        <w:rPr>
          <w:rFonts w:ascii="Tahoma" w:hAnsi="Tahoma" w:cs="Tahoma"/>
          <w:b/>
          <w:bCs/>
          <w:sz w:val="24"/>
          <w:szCs w:val="24"/>
        </w:rPr>
        <w:t>.</w:t>
      </w:r>
    </w:p>
    <w:p w:rsidR="00296AE1" w:rsidRPr="00014769" w:rsidRDefault="00296AE1" w:rsidP="00AA73FD">
      <w:pPr>
        <w:pStyle w:val="Sinespaciado"/>
      </w:pPr>
    </w:p>
    <w:p w:rsidR="00C73708" w:rsidRDefault="00216361" w:rsidP="00F2142F">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rsidR="00E7771E" w:rsidRDefault="00E7771E" w:rsidP="00AA73FD">
      <w:pPr>
        <w:pStyle w:val="Sinespaciado"/>
      </w:pPr>
    </w:p>
    <w:p w:rsidR="00053981" w:rsidRPr="00053981" w:rsidRDefault="00053981" w:rsidP="00AA73FD">
      <w:pPr>
        <w:pStyle w:val="Sinespaciado"/>
        <w:rPr>
          <w:rFonts w:ascii="Tahoma" w:hAnsi="Tahoma" w:cs="Tahoma"/>
          <w:sz w:val="24"/>
          <w:szCs w:val="24"/>
        </w:rPr>
      </w:pPr>
      <w:r>
        <w:t xml:space="preserve">            </w:t>
      </w:r>
      <w:r>
        <w:rPr>
          <w:rFonts w:ascii="Tahoma" w:hAnsi="Tahoma" w:cs="Tahoma"/>
          <w:sz w:val="24"/>
          <w:szCs w:val="24"/>
        </w:rPr>
        <w:t xml:space="preserve">       Manifiesta el accionante que el Juzgado Cuarto d</w:t>
      </w:r>
      <w:r w:rsidR="00A16AE8">
        <w:rPr>
          <w:rFonts w:ascii="Tahoma" w:hAnsi="Tahoma" w:cs="Tahoma"/>
          <w:sz w:val="24"/>
          <w:szCs w:val="24"/>
        </w:rPr>
        <w:t>el Circuito d</w:t>
      </w:r>
      <w:r w:rsidR="0079296C">
        <w:rPr>
          <w:rFonts w:ascii="Tahoma" w:hAnsi="Tahoma" w:cs="Tahoma"/>
          <w:sz w:val="24"/>
          <w:szCs w:val="24"/>
        </w:rPr>
        <w:t>e Pereira, dictó</w:t>
      </w:r>
      <w:r>
        <w:rPr>
          <w:rFonts w:ascii="Tahoma" w:hAnsi="Tahoma" w:cs="Tahoma"/>
          <w:sz w:val="24"/>
          <w:szCs w:val="24"/>
        </w:rPr>
        <w:t xml:space="preserve"> sentencia </w:t>
      </w:r>
      <w:r w:rsidR="00A16AE8">
        <w:rPr>
          <w:rFonts w:ascii="Tahoma" w:hAnsi="Tahoma" w:cs="Tahoma"/>
          <w:sz w:val="24"/>
          <w:szCs w:val="24"/>
        </w:rPr>
        <w:t>a su favor,</w:t>
      </w:r>
      <w:r w:rsidR="0079296C">
        <w:rPr>
          <w:rFonts w:ascii="Tahoma" w:hAnsi="Tahoma" w:cs="Tahoma"/>
          <w:sz w:val="24"/>
          <w:szCs w:val="24"/>
        </w:rPr>
        <w:t xml:space="preserve"> condenando </w:t>
      </w:r>
      <w:r>
        <w:rPr>
          <w:rFonts w:ascii="Tahoma" w:hAnsi="Tahoma" w:cs="Tahoma"/>
          <w:sz w:val="24"/>
          <w:szCs w:val="24"/>
        </w:rPr>
        <w:t>a Colpensiones al pago de un reajuste pensional.</w:t>
      </w:r>
    </w:p>
    <w:p w:rsidR="00053981" w:rsidRDefault="00053981" w:rsidP="00AA73FD">
      <w:pPr>
        <w:pStyle w:val="Sinespaciado"/>
      </w:pPr>
    </w:p>
    <w:p w:rsidR="00C37B8B" w:rsidRPr="00FF559F" w:rsidRDefault="00C37B8B" w:rsidP="00FF559F">
      <w:pPr>
        <w:pStyle w:val="Sinespaciado"/>
      </w:pPr>
    </w:p>
    <w:p w:rsidR="00F23916" w:rsidRDefault="00053981" w:rsidP="00053981">
      <w:pPr>
        <w:spacing w:after="0" w:line="276" w:lineRule="auto"/>
        <w:ind w:right="-187"/>
        <w:jc w:val="both"/>
        <w:rPr>
          <w:rFonts w:ascii="Tahoma" w:hAnsi="Tahoma" w:cs="Tahoma"/>
          <w:sz w:val="24"/>
          <w:szCs w:val="24"/>
        </w:rPr>
      </w:pPr>
      <w:r>
        <w:rPr>
          <w:rFonts w:ascii="Tahoma" w:hAnsi="Tahoma" w:cs="Tahoma"/>
          <w:sz w:val="24"/>
          <w:szCs w:val="24"/>
        </w:rPr>
        <w:t xml:space="preserve">       </w:t>
      </w:r>
      <w:r w:rsidR="00C37B8B">
        <w:rPr>
          <w:rFonts w:ascii="Tahoma" w:hAnsi="Tahoma" w:cs="Tahoma"/>
          <w:sz w:val="24"/>
          <w:szCs w:val="24"/>
        </w:rPr>
        <w:t>Indicó que</w:t>
      </w:r>
      <w:r w:rsidR="00A01FAC">
        <w:rPr>
          <w:rFonts w:ascii="Tahoma" w:hAnsi="Tahoma" w:cs="Tahoma"/>
          <w:sz w:val="24"/>
          <w:szCs w:val="24"/>
        </w:rPr>
        <w:t xml:space="preserve"> </w:t>
      </w:r>
      <w:r>
        <w:rPr>
          <w:rFonts w:ascii="Tahoma" w:hAnsi="Tahoma" w:cs="Tahoma"/>
          <w:sz w:val="24"/>
          <w:szCs w:val="24"/>
        </w:rPr>
        <w:t xml:space="preserve">el 31 de marzo de 2016, presentó derecho de petición a Colpensiones, para </w:t>
      </w:r>
      <w:r w:rsidR="003160B3">
        <w:rPr>
          <w:rFonts w:ascii="Tahoma" w:hAnsi="Tahoma" w:cs="Tahoma"/>
          <w:sz w:val="24"/>
          <w:szCs w:val="24"/>
        </w:rPr>
        <w:t xml:space="preserve">el cumplimiento de la Sentencia </w:t>
      </w:r>
      <w:r>
        <w:rPr>
          <w:rFonts w:ascii="Tahoma" w:hAnsi="Tahoma" w:cs="Tahoma"/>
          <w:sz w:val="24"/>
          <w:szCs w:val="24"/>
        </w:rPr>
        <w:t xml:space="preserve"> </w:t>
      </w:r>
      <w:r w:rsidR="0079296C">
        <w:rPr>
          <w:rFonts w:ascii="Tahoma" w:hAnsi="Tahoma" w:cs="Tahoma"/>
          <w:sz w:val="24"/>
          <w:szCs w:val="24"/>
        </w:rPr>
        <w:t>Judicial. Sin embargo hasta el momento dicha entidad</w:t>
      </w:r>
      <w:r w:rsidR="00F23916">
        <w:rPr>
          <w:rFonts w:ascii="Tahoma" w:hAnsi="Tahoma" w:cs="Tahoma"/>
          <w:sz w:val="24"/>
          <w:szCs w:val="24"/>
        </w:rPr>
        <w:t xml:space="preserve"> no </w:t>
      </w:r>
      <w:r w:rsidR="00A41560">
        <w:rPr>
          <w:rFonts w:ascii="Tahoma" w:hAnsi="Tahoma" w:cs="Tahoma"/>
          <w:sz w:val="24"/>
          <w:szCs w:val="24"/>
        </w:rPr>
        <w:t>ha emitido respuesta de fondo a</w:t>
      </w:r>
      <w:r w:rsidR="00F23916">
        <w:rPr>
          <w:rFonts w:ascii="Tahoma" w:hAnsi="Tahoma" w:cs="Tahoma"/>
          <w:sz w:val="24"/>
          <w:szCs w:val="24"/>
        </w:rPr>
        <w:t xml:space="preserve"> la petición presentada, vulnerando el derecho fundamental incoado.</w:t>
      </w:r>
    </w:p>
    <w:p w:rsidR="00F23916" w:rsidRDefault="00F23916" w:rsidP="00053981">
      <w:pPr>
        <w:spacing w:after="0" w:line="276" w:lineRule="auto"/>
        <w:ind w:right="-187"/>
        <w:jc w:val="both"/>
        <w:rPr>
          <w:rFonts w:ascii="Tahoma" w:hAnsi="Tahoma" w:cs="Tahoma"/>
          <w:sz w:val="24"/>
          <w:szCs w:val="24"/>
        </w:rPr>
      </w:pPr>
      <w:r>
        <w:rPr>
          <w:rFonts w:ascii="Tahoma" w:hAnsi="Tahoma" w:cs="Tahoma"/>
          <w:sz w:val="24"/>
          <w:szCs w:val="24"/>
        </w:rPr>
        <w:t xml:space="preserve">     </w:t>
      </w:r>
    </w:p>
    <w:p w:rsidR="00F23916" w:rsidRDefault="00F23916" w:rsidP="00053981">
      <w:pPr>
        <w:spacing w:after="0" w:line="276" w:lineRule="auto"/>
        <w:ind w:right="-187"/>
        <w:jc w:val="both"/>
        <w:rPr>
          <w:rFonts w:ascii="Tahoma" w:hAnsi="Tahoma" w:cs="Tahoma"/>
          <w:sz w:val="24"/>
          <w:szCs w:val="24"/>
        </w:rPr>
      </w:pPr>
      <w:r>
        <w:rPr>
          <w:rFonts w:ascii="Tahoma" w:hAnsi="Tahoma" w:cs="Tahoma"/>
          <w:sz w:val="24"/>
          <w:szCs w:val="24"/>
        </w:rPr>
        <w:t xml:space="preserve">      Finalmente </w:t>
      </w:r>
      <w:r w:rsidR="00A16AE8">
        <w:rPr>
          <w:rFonts w:ascii="Tahoma" w:hAnsi="Tahoma" w:cs="Tahoma"/>
          <w:sz w:val="24"/>
          <w:szCs w:val="24"/>
        </w:rPr>
        <w:t>solicita</w:t>
      </w:r>
      <w:r>
        <w:rPr>
          <w:rFonts w:ascii="Tahoma" w:hAnsi="Tahoma" w:cs="Tahoma"/>
          <w:sz w:val="24"/>
          <w:szCs w:val="24"/>
        </w:rPr>
        <w:t xml:space="preserve">, que </w:t>
      </w:r>
      <w:r w:rsidR="00E74259">
        <w:rPr>
          <w:rFonts w:ascii="Tahoma" w:hAnsi="Tahoma" w:cs="Tahoma"/>
          <w:sz w:val="24"/>
          <w:szCs w:val="24"/>
        </w:rPr>
        <w:t xml:space="preserve">Colpensiones </w:t>
      </w:r>
      <w:r>
        <w:rPr>
          <w:rFonts w:ascii="Tahoma" w:hAnsi="Tahoma" w:cs="Tahoma"/>
          <w:sz w:val="24"/>
          <w:szCs w:val="24"/>
        </w:rPr>
        <w:t xml:space="preserve">proceda a dar una respuesta de fondo de manera </w:t>
      </w:r>
      <w:proofErr w:type="gramStart"/>
      <w:r>
        <w:rPr>
          <w:rFonts w:ascii="Tahoma" w:hAnsi="Tahoma" w:cs="Tahoma"/>
          <w:sz w:val="24"/>
          <w:szCs w:val="24"/>
        </w:rPr>
        <w:t>clara</w:t>
      </w:r>
      <w:proofErr w:type="gramEnd"/>
      <w:r>
        <w:rPr>
          <w:rFonts w:ascii="Tahoma" w:hAnsi="Tahoma" w:cs="Tahoma"/>
          <w:sz w:val="24"/>
          <w:szCs w:val="24"/>
        </w:rPr>
        <w:t xml:space="preserve"> y precisa de la solicitud presentada  el 31 de marzo de 2016</w:t>
      </w:r>
      <w:r w:rsidR="00A16AE8">
        <w:rPr>
          <w:rFonts w:ascii="Tahoma" w:hAnsi="Tahoma" w:cs="Tahoma"/>
          <w:sz w:val="24"/>
          <w:szCs w:val="24"/>
        </w:rPr>
        <w:t>.</w:t>
      </w:r>
    </w:p>
    <w:p w:rsidR="00C763DB" w:rsidRDefault="00C763DB" w:rsidP="00053981">
      <w:pPr>
        <w:spacing w:after="0" w:line="276" w:lineRule="auto"/>
        <w:ind w:right="-187"/>
        <w:jc w:val="both"/>
        <w:rPr>
          <w:rFonts w:ascii="Tahoma" w:hAnsi="Tahoma" w:cs="Tahoma"/>
          <w:sz w:val="24"/>
          <w:szCs w:val="24"/>
        </w:rPr>
      </w:pPr>
    </w:p>
    <w:p w:rsidR="00C73708" w:rsidRPr="00C93935" w:rsidRDefault="00EB59F4"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rsidR="00A16AE8" w:rsidRDefault="00A16AE8" w:rsidP="00AA73FD">
      <w:pPr>
        <w:pStyle w:val="Sinespaciado"/>
        <w:rPr>
          <w:rFonts w:ascii="Tahoma" w:hAnsi="Tahoma" w:cs="Tahoma"/>
          <w:sz w:val="24"/>
          <w:szCs w:val="24"/>
        </w:rPr>
      </w:pPr>
    </w:p>
    <w:p w:rsidR="00A01FAC" w:rsidRDefault="0079296C" w:rsidP="00FF559F">
      <w:pPr>
        <w:pStyle w:val="Sinespaciado"/>
        <w:rPr>
          <w:rFonts w:ascii="Tahoma" w:hAnsi="Tahoma" w:cs="Tahoma"/>
          <w:sz w:val="24"/>
          <w:szCs w:val="24"/>
        </w:rPr>
      </w:pPr>
      <w:r>
        <w:rPr>
          <w:rFonts w:ascii="Tahoma" w:hAnsi="Tahoma" w:cs="Tahoma"/>
          <w:sz w:val="24"/>
          <w:szCs w:val="24"/>
        </w:rPr>
        <w:t>Colpensiones guardó</w:t>
      </w:r>
      <w:r w:rsidR="00027F41">
        <w:rPr>
          <w:rFonts w:ascii="Tahoma" w:hAnsi="Tahoma" w:cs="Tahoma"/>
          <w:sz w:val="24"/>
          <w:szCs w:val="24"/>
        </w:rPr>
        <w:t xml:space="preserve"> silencio.</w:t>
      </w:r>
    </w:p>
    <w:p w:rsidR="00C763DB" w:rsidRPr="00A16AE8" w:rsidRDefault="00C763DB" w:rsidP="00FF559F">
      <w:pPr>
        <w:pStyle w:val="Sinespaciado"/>
        <w:rPr>
          <w:rFonts w:ascii="Tahoma" w:hAnsi="Tahoma" w:cs="Tahoma"/>
          <w:sz w:val="24"/>
          <w:szCs w:val="24"/>
        </w:rPr>
      </w:pPr>
    </w:p>
    <w:p w:rsidR="00C73708" w:rsidRPr="00C93935" w:rsidRDefault="003D0AE9" w:rsidP="00F2142F">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rsidR="00C73708" w:rsidRPr="00FF559F" w:rsidRDefault="00C73708" w:rsidP="00FF559F">
      <w:pPr>
        <w:pStyle w:val="Sinespaciado"/>
      </w:pPr>
    </w:p>
    <w:p w:rsidR="001930D9" w:rsidRDefault="003C217E" w:rsidP="00F2142F">
      <w:pPr>
        <w:spacing w:after="0" w:line="276" w:lineRule="auto"/>
        <w:ind w:firstLine="708"/>
        <w:jc w:val="both"/>
        <w:rPr>
          <w:rFonts w:ascii="Tahoma" w:hAnsi="Tahoma" w:cs="Tahoma"/>
          <w:sz w:val="24"/>
          <w:szCs w:val="24"/>
        </w:rPr>
      </w:pPr>
      <w:r>
        <w:rPr>
          <w:rFonts w:ascii="Tahoma" w:hAnsi="Tahoma" w:cs="Tahoma"/>
          <w:sz w:val="24"/>
          <w:szCs w:val="24"/>
        </w:rPr>
        <w:t>La</w:t>
      </w:r>
      <w:r w:rsidR="00E662DB">
        <w:rPr>
          <w:rFonts w:ascii="Tahoma" w:hAnsi="Tahoma" w:cs="Tahoma"/>
          <w:sz w:val="24"/>
          <w:szCs w:val="24"/>
        </w:rPr>
        <w:t xml:space="preserve"> J</w:t>
      </w:r>
      <w:r w:rsidR="003D0AE9">
        <w:rPr>
          <w:rFonts w:ascii="Tahoma" w:hAnsi="Tahoma" w:cs="Tahoma"/>
          <w:sz w:val="24"/>
          <w:szCs w:val="24"/>
        </w:rPr>
        <w:t>uez</w:t>
      </w:r>
      <w:r w:rsidR="0032225B">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rado t</w:t>
      </w:r>
      <w:r w:rsidR="001930D9">
        <w:rPr>
          <w:rFonts w:ascii="Tahoma" w:hAnsi="Tahoma" w:cs="Tahoma"/>
          <w:sz w:val="24"/>
          <w:szCs w:val="24"/>
        </w:rPr>
        <w:t xml:space="preserve">uteló </w:t>
      </w:r>
      <w:r w:rsidR="00A461DF">
        <w:rPr>
          <w:rFonts w:ascii="Tahoma" w:hAnsi="Tahoma" w:cs="Tahoma"/>
          <w:sz w:val="24"/>
          <w:szCs w:val="24"/>
        </w:rPr>
        <w:t xml:space="preserve">el derecho fundamental de petición </w:t>
      </w:r>
      <w:r w:rsidR="001930D9">
        <w:rPr>
          <w:rFonts w:ascii="Tahoma" w:hAnsi="Tahoma" w:cs="Tahoma"/>
          <w:sz w:val="24"/>
          <w:szCs w:val="24"/>
        </w:rPr>
        <w:t>de</w:t>
      </w:r>
      <w:r w:rsidR="0032225B">
        <w:rPr>
          <w:rFonts w:ascii="Tahoma" w:hAnsi="Tahoma" w:cs="Tahoma"/>
          <w:sz w:val="24"/>
          <w:szCs w:val="24"/>
        </w:rPr>
        <w:t xml:space="preserve">l </w:t>
      </w:r>
      <w:r w:rsidR="006A407C">
        <w:rPr>
          <w:rFonts w:ascii="Tahoma" w:hAnsi="Tahoma" w:cs="Tahoma"/>
          <w:sz w:val="24"/>
          <w:szCs w:val="24"/>
        </w:rPr>
        <w:t>señor</w:t>
      </w:r>
      <w:r w:rsidR="00576D58">
        <w:rPr>
          <w:rFonts w:ascii="Tahoma" w:hAnsi="Tahoma" w:cs="Tahoma"/>
          <w:sz w:val="24"/>
          <w:szCs w:val="24"/>
        </w:rPr>
        <w:t xml:space="preserve"> </w:t>
      </w:r>
      <w:r w:rsidR="00D20F00" w:rsidRPr="00D20F00">
        <w:rPr>
          <w:rFonts w:ascii="Tahoma" w:hAnsi="Tahoma" w:cs="Tahoma"/>
          <w:sz w:val="24"/>
          <w:szCs w:val="24"/>
        </w:rPr>
        <w:t>Luis Ignacio Beltrán Gonzales</w:t>
      </w:r>
      <w:r w:rsidR="001930D9">
        <w:rPr>
          <w:rFonts w:ascii="Tahoma" w:hAnsi="Tahoma" w:cs="Tahoma"/>
          <w:sz w:val="24"/>
          <w:szCs w:val="24"/>
        </w:rPr>
        <w:t xml:space="preserve">, en consecuencia, ordenó </w:t>
      </w:r>
      <w:r w:rsidR="00153AC2">
        <w:rPr>
          <w:rFonts w:ascii="Tahoma" w:hAnsi="Tahoma" w:cs="Tahoma"/>
          <w:sz w:val="24"/>
          <w:szCs w:val="24"/>
        </w:rPr>
        <w:t xml:space="preserve">a </w:t>
      </w:r>
      <w:r w:rsidR="006A407C">
        <w:rPr>
          <w:rFonts w:ascii="Tahoma" w:hAnsi="Tahoma" w:cs="Tahoma"/>
          <w:sz w:val="24"/>
          <w:szCs w:val="24"/>
        </w:rPr>
        <w:t>Colpensiones que</w:t>
      </w:r>
      <w:r w:rsidR="00153AC2">
        <w:rPr>
          <w:rFonts w:ascii="Tahoma" w:hAnsi="Tahoma" w:cs="Tahoma"/>
          <w:sz w:val="24"/>
          <w:szCs w:val="24"/>
        </w:rPr>
        <w:t xml:space="preserve"> d</w:t>
      </w:r>
      <w:r w:rsidR="00576D58">
        <w:rPr>
          <w:rFonts w:ascii="Tahoma" w:hAnsi="Tahoma" w:cs="Tahoma"/>
          <w:sz w:val="24"/>
          <w:szCs w:val="24"/>
        </w:rPr>
        <w:t xml:space="preserve">entro del término de 3 días </w:t>
      </w:r>
      <w:r w:rsidR="0032225B">
        <w:rPr>
          <w:rFonts w:ascii="Tahoma" w:hAnsi="Tahoma" w:cs="Tahoma"/>
          <w:sz w:val="24"/>
          <w:szCs w:val="24"/>
        </w:rPr>
        <w:t xml:space="preserve">siguientes </w:t>
      </w:r>
      <w:r w:rsidR="006A407C">
        <w:rPr>
          <w:rFonts w:ascii="Tahoma" w:hAnsi="Tahoma" w:cs="Tahoma"/>
          <w:sz w:val="24"/>
          <w:szCs w:val="24"/>
        </w:rPr>
        <w:t>a la notificación de esa</w:t>
      </w:r>
      <w:r w:rsidR="0032225B">
        <w:rPr>
          <w:rFonts w:ascii="Tahoma" w:hAnsi="Tahoma" w:cs="Tahoma"/>
          <w:sz w:val="24"/>
          <w:szCs w:val="24"/>
        </w:rPr>
        <w:t xml:space="preserve"> providencia, resolviera</w:t>
      </w:r>
      <w:r w:rsidR="00153AC2">
        <w:rPr>
          <w:rFonts w:ascii="Tahoma" w:hAnsi="Tahoma" w:cs="Tahoma"/>
          <w:sz w:val="24"/>
          <w:szCs w:val="24"/>
        </w:rPr>
        <w:t xml:space="preserve"> de </w:t>
      </w:r>
      <w:r w:rsidR="006A407C">
        <w:rPr>
          <w:rFonts w:ascii="Tahoma" w:hAnsi="Tahoma" w:cs="Tahoma"/>
          <w:sz w:val="24"/>
          <w:szCs w:val="24"/>
        </w:rPr>
        <w:t>fondo la petición</w:t>
      </w:r>
      <w:r w:rsidR="00153AC2">
        <w:rPr>
          <w:rFonts w:ascii="Tahoma" w:hAnsi="Tahoma" w:cs="Tahoma"/>
          <w:sz w:val="24"/>
          <w:szCs w:val="24"/>
        </w:rPr>
        <w:t xml:space="preserve"> incoada el </w:t>
      </w:r>
      <w:r w:rsidR="00D20F00">
        <w:rPr>
          <w:rFonts w:ascii="Tahoma" w:hAnsi="Tahoma" w:cs="Tahoma"/>
          <w:sz w:val="24"/>
          <w:szCs w:val="24"/>
        </w:rPr>
        <w:t>31 de marzo de 2016</w:t>
      </w:r>
      <w:r w:rsidR="00153AC2">
        <w:rPr>
          <w:rFonts w:ascii="Tahoma" w:hAnsi="Tahoma" w:cs="Tahoma"/>
          <w:sz w:val="24"/>
          <w:szCs w:val="24"/>
        </w:rPr>
        <w:t>.</w:t>
      </w:r>
    </w:p>
    <w:p w:rsidR="00F0100D" w:rsidRDefault="00F0100D" w:rsidP="00FF559F">
      <w:pPr>
        <w:pStyle w:val="Sinespaciado"/>
      </w:pPr>
    </w:p>
    <w:p w:rsidR="00756D44" w:rsidRDefault="00DA0DAC" w:rsidP="00756D44">
      <w:pPr>
        <w:spacing w:after="0" w:line="276" w:lineRule="auto"/>
        <w:ind w:firstLine="708"/>
        <w:jc w:val="both"/>
        <w:rPr>
          <w:rFonts w:ascii="Tahoma" w:hAnsi="Tahoma" w:cs="Tahoma"/>
          <w:sz w:val="24"/>
          <w:szCs w:val="24"/>
        </w:rPr>
      </w:pPr>
      <w:r>
        <w:rPr>
          <w:rFonts w:ascii="Tahoma" w:hAnsi="Tahoma" w:cs="Tahoma"/>
          <w:sz w:val="24"/>
          <w:szCs w:val="24"/>
        </w:rPr>
        <w:t>Para llegar a tal conclusión</w:t>
      </w:r>
      <w:r w:rsidR="00BC5A3B">
        <w:rPr>
          <w:rFonts w:ascii="Tahoma" w:hAnsi="Tahoma" w:cs="Tahoma"/>
          <w:sz w:val="24"/>
          <w:szCs w:val="24"/>
        </w:rPr>
        <w:t xml:space="preserve"> </w:t>
      </w:r>
      <w:r w:rsidR="0032225B">
        <w:rPr>
          <w:rFonts w:ascii="Tahoma" w:hAnsi="Tahoma" w:cs="Tahoma"/>
          <w:sz w:val="24"/>
          <w:szCs w:val="24"/>
        </w:rPr>
        <w:t xml:space="preserve">afirmó </w:t>
      </w:r>
      <w:r w:rsidR="00BC5A3B">
        <w:rPr>
          <w:rFonts w:ascii="Tahoma" w:hAnsi="Tahoma" w:cs="Tahoma"/>
          <w:sz w:val="24"/>
          <w:szCs w:val="24"/>
        </w:rPr>
        <w:t xml:space="preserve">que </w:t>
      </w:r>
      <w:r w:rsidR="00756D44">
        <w:rPr>
          <w:rFonts w:ascii="Tahoma" w:hAnsi="Tahoma" w:cs="Tahoma"/>
          <w:sz w:val="24"/>
          <w:szCs w:val="24"/>
        </w:rPr>
        <w:t xml:space="preserve">es innegable que a la luz de los preceptos legales y jurisprudenciales, existió una verdadera violación al derecho fundamental de </w:t>
      </w:r>
      <w:r w:rsidR="00756D44">
        <w:rPr>
          <w:rFonts w:ascii="Tahoma" w:hAnsi="Tahoma" w:cs="Tahoma"/>
          <w:sz w:val="24"/>
          <w:szCs w:val="24"/>
        </w:rPr>
        <w:lastRenderedPageBreak/>
        <w:t>petición al observarse que se ha incumplido el plazo máximo establecido para resolver la solicitud presentada transcurridos 2 meses sin haber respuesta alguna por parte de la entidad llamada a ofrecerla.</w:t>
      </w:r>
    </w:p>
    <w:p w:rsidR="00F0100D" w:rsidRDefault="00F0100D"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rsidR="00C73708" w:rsidRPr="00FF559F" w:rsidRDefault="00C73708" w:rsidP="00FF559F">
      <w:pPr>
        <w:pStyle w:val="Sinespaciado"/>
      </w:pPr>
    </w:p>
    <w:p w:rsidR="00221783" w:rsidRDefault="00AE35AE" w:rsidP="00F2142F">
      <w:pPr>
        <w:spacing w:after="0" w:line="276" w:lineRule="auto"/>
        <w:ind w:firstLine="708"/>
        <w:jc w:val="both"/>
        <w:rPr>
          <w:rFonts w:ascii="Tahoma" w:hAnsi="Tahoma" w:cs="Tahoma"/>
          <w:sz w:val="24"/>
          <w:szCs w:val="24"/>
        </w:rPr>
      </w:pPr>
      <w:r>
        <w:rPr>
          <w:rFonts w:ascii="Tahoma" w:hAnsi="Tahoma" w:cs="Tahoma"/>
          <w:sz w:val="24"/>
          <w:szCs w:val="24"/>
        </w:rPr>
        <w:t>Colpensiones</w:t>
      </w:r>
      <w:r w:rsidR="00C90DC7">
        <w:rPr>
          <w:rFonts w:ascii="Tahoma" w:hAnsi="Tahoma" w:cs="Tahoma"/>
          <w:sz w:val="24"/>
          <w:szCs w:val="24"/>
        </w:rPr>
        <w:t xml:space="preserve"> </w:t>
      </w:r>
      <w:r w:rsidR="006016F1">
        <w:rPr>
          <w:rFonts w:ascii="Tahoma" w:hAnsi="Tahoma" w:cs="Tahoma"/>
          <w:sz w:val="24"/>
          <w:szCs w:val="24"/>
        </w:rPr>
        <w:t xml:space="preserve">impugnó la decisión basado en </w:t>
      </w:r>
      <w:r w:rsidR="00D66792">
        <w:rPr>
          <w:rFonts w:ascii="Tahoma" w:hAnsi="Tahoma" w:cs="Tahoma"/>
          <w:sz w:val="24"/>
          <w:szCs w:val="24"/>
        </w:rPr>
        <w:t xml:space="preserve">el artículo 192 de </w:t>
      </w:r>
      <w:r w:rsidR="006016F1">
        <w:rPr>
          <w:rFonts w:ascii="Tahoma" w:hAnsi="Tahoma" w:cs="Tahoma"/>
          <w:sz w:val="24"/>
          <w:szCs w:val="24"/>
        </w:rPr>
        <w:t>la ley 1437 de 2011,</w:t>
      </w:r>
      <w:r>
        <w:rPr>
          <w:rFonts w:ascii="Tahoma" w:hAnsi="Tahoma" w:cs="Tahoma"/>
          <w:sz w:val="24"/>
          <w:szCs w:val="24"/>
        </w:rPr>
        <w:t xml:space="preserve"> </w:t>
      </w:r>
      <w:r w:rsidR="006016F1">
        <w:rPr>
          <w:rFonts w:ascii="Tahoma" w:hAnsi="Tahoma" w:cs="Tahoma"/>
          <w:sz w:val="24"/>
          <w:szCs w:val="24"/>
        </w:rPr>
        <w:t>manifestando</w:t>
      </w:r>
      <w:r w:rsidR="00C86E61">
        <w:rPr>
          <w:rFonts w:ascii="Tahoma" w:hAnsi="Tahoma" w:cs="Tahoma"/>
          <w:sz w:val="24"/>
          <w:szCs w:val="24"/>
        </w:rPr>
        <w:t xml:space="preserve"> </w:t>
      </w:r>
      <w:r>
        <w:rPr>
          <w:rFonts w:ascii="Tahoma" w:hAnsi="Tahoma" w:cs="Tahoma"/>
          <w:sz w:val="24"/>
          <w:szCs w:val="24"/>
        </w:rPr>
        <w:t xml:space="preserve">que </w:t>
      </w:r>
      <w:r w:rsidR="006016F1">
        <w:rPr>
          <w:rFonts w:ascii="Tahoma" w:hAnsi="Tahoma" w:cs="Tahoma"/>
          <w:sz w:val="24"/>
          <w:szCs w:val="24"/>
        </w:rPr>
        <w:t>las condenas impuestas a entidades públicas consistentes en el pago o devolución de una suma de dinero serán cumplidas en un máximo de 10 meses, contados a partir de la fecha de ejecutoria de la sentencia. Para tal efecto, el beneficiario deberá presentar la solicitud de pago correspondiente a la entidad obligada.</w:t>
      </w:r>
    </w:p>
    <w:p w:rsidR="00221783" w:rsidRDefault="00221783" w:rsidP="00F2142F">
      <w:pPr>
        <w:spacing w:after="0" w:line="276" w:lineRule="auto"/>
        <w:ind w:firstLine="708"/>
        <w:jc w:val="both"/>
        <w:rPr>
          <w:rFonts w:ascii="Tahoma" w:hAnsi="Tahoma" w:cs="Tahoma"/>
          <w:sz w:val="24"/>
          <w:szCs w:val="24"/>
        </w:rPr>
      </w:pPr>
    </w:p>
    <w:p w:rsidR="00936B44" w:rsidRDefault="00221783" w:rsidP="00F2142F">
      <w:pPr>
        <w:spacing w:after="0" w:line="276" w:lineRule="auto"/>
        <w:ind w:firstLine="708"/>
        <w:jc w:val="both"/>
        <w:rPr>
          <w:rFonts w:ascii="Tahoma" w:hAnsi="Tahoma" w:cs="Tahoma"/>
          <w:sz w:val="24"/>
          <w:szCs w:val="24"/>
        </w:rPr>
      </w:pPr>
      <w:r>
        <w:rPr>
          <w:rFonts w:ascii="Tahoma" w:hAnsi="Tahoma" w:cs="Tahoma"/>
          <w:sz w:val="24"/>
          <w:szCs w:val="24"/>
        </w:rPr>
        <w:t>Finalmente solicita, que de los argumentos expuestos modifique el fallo de tutela y declare la improcedencia de las pretensiones del actor.</w:t>
      </w:r>
    </w:p>
    <w:p w:rsidR="00936B44" w:rsidRPr="00FF559F" w:rsidRDefault="00936B44" w:rsidP="00FF559F">
      <w:pPr>
        <w:pStyle w:val="Sinespaciado"/>
      </w:pPr>
    </w:p>
    <w:p w:rsidR="00C73708" w:rsidRDefault="00D34B6B" w:rsidP="00F2142F">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Consideraciones</w:t>
      </w:r>
    </w:p>
    <w:p w:rsidR="00904792" w:rsidRPr="00FF559F" w:rsidRDefault="00904792" w:rsidP="00FF559F">
      <w:pPr>
        <w:pStyle w:val="Sinespaciado"/>
      </w:pPr>
    </w:p>
    <w:p w:rsidR="009404D3" w:rsidRPr="009404D3" w:rsidRDefault="00C86E61" w:rsidP="00F2142F">
      <w:pPr>
        <w:pStyle w:val="Prrafodelista"/>
        <w:numPr>
          <w:ilvl w:val="1"/>
          <w:numId w:val="7"/>
        </w:numPr>
        <w:tabs>
          <w:tab w:val="left" w:pos="1276"/>
        </w:tabs>
        <w:suppressAutoHyphens/>
        <w:spacing w:after="0" w:line="276" w:lineRule="auto"/>
        <w:ind w:hanging="11"/>
        <w:jc w:val="both"/>
        <w:rPr>
          <w:rFonts w:ascii="Tahoma" w:hAnsi="Tahoma" w:cs="Tahoma"/>
          <w:b/>
          <w:spacing w:val="-2"/>
          <w:sz w:val="24"/>
          <w:szCs w:val="24"/>
        </w:rPr>
      </w:pPr>
      <w:r>
        <w:rPr>
          <w:rFonts w:ascii="Tahoma" w:hAnsi="Tahoma" w:cs="Tahoma"/>
          <w:b/>
          <w:spacing w:val="-2"/>
          <w:sz w:val="24"/>
          <w:szCs w:val="24"/>
        </w:rPr>
        <w:t>P</w:t>
      </w:r>
      <w:r w:rsidR="00C73708" w:rsidRPr="009404D3">
        <w:rPr>
          <w:rFonts w:ascii="Tahoma" w:hAnsi="Tahoma" w:cs="Tahoma"/>
          <w:b/>
          <w:spacing w:val="-2"/>
          <w:sz w:val="24"/>
          <w:szCs w:val="24"/>
        </w:rPr>
        <w:t xml:space="preserve">roblema </w:t>
      </w:r>
      <w:r w:rsidR="00931072" w:rsidRPr="009404D3">
        <w:rPr>
          <w:rFonts w:ascii="Tahoma" w:hAnsi="Tahoma" w:cs="Tahoma"/>
          <w:b/>
          <w:spacing w:val="-2"/>
          <w:sz w:val="24"/>
          <w:szCs w:val="24"/>
        </w:rPr>
        <w:t xml:space="preserve">jurídico </w:t>
      </w:r>
      <w:r w:rsidR="00C73708" w:rsidRPr="009404D3">
        <w:rPr>
          <w:rFonts w:ascii="Tahoma" w:hAnsi="Tahoma" w:cs="Tahoma"/>
          <w:b/>
          <w:spacing w:val="-2"/>
          <w:sz w:val="24"/>
          <w:szCs w:val="24"/>
        </w:rPr>
        <w:t>por resolver</w:t>
      </w:r>
    </w:p>
    <w:p w:rsidR="00C73708" w:rsidRPr="001F4F66" w:rsidRDefault="00C73708" w:rsidP="00AA73FD">
      <w:pPr>
        <w:pStyle w:val="Sinespaciado"/>
      </w:pPr>
    </w:p>
    <w:p w:rsidR="00AA73FD" w:rsidRDefault="00F2142F" w:rsidP="00AA73FD">
      <w:pPr>
        <w:pStyle w:val="Sinespaciado"/>
        <w:spacing w:line="276" w:lineRule="auto"/>
        <w:ind w:firstLine="708"/>
        <w:jc w:val="both"/>
        <w:rPr>
          <w:rFonts w:ascii="Tahoma" w:hAnsi="Tahoma" w:cs="Tahoma"/>
          <w:sz w:val="24"/>
          <w:szCs w:val="24"/>
        </w:rPr>
      </w:pPr>
      <w:r>
        <w:rPr>
          <w:rFonts w:ascii="Tahoma" w:hAnsi="Tahoma" w:cs="Tahoma"/>
          <w:sz w:val="24"/>
          <w:szCs w:val="24"/>
        </w:rPr>
        <w:t>¿</w:t>
      </w:r>
      <w:r w:rsidR="00E74259">
        <w:rPr>
          <w:rFonts w:ascii="Tahoma" w:hAnsi="Tahoma" w:cs="Tahoma"/>
          <w:spacing w:val="-2"/>
          <w:sz w:val="24"/>
          <w:szCs w:val="24"/>
        </w:rPr>
        <w:t xml:space="preserve">Colpensiones </w:t>
      </w:r>
      <w:r w:rsidR="00C763DB">
        <w:rPr>
          <w:rFonts w:ascii="Tahoma" w:hAnsi="Tahoma" w:cs="Tahoma"/>
          <w:spacing w:val="-2"/>
          <w:sz w:val="24"/>
          <w:szCs w:val="24"/>
        </w:rPr>
        <w:t xml:space="preserve">ha vulnerado el derecho fundamental de petición del que es titular el señor </w:t>
      </w:r>
      <w:r w:rsidR="00C763DB" w:rsidRPr="00C763DB">
        <w:rPr>
          <w:rFonts w:ascii="Tahoma" w:hAnsi="Tahoma" w:cs="Tahoma"/>
          <w:sz w:val="24"/>
          <w:szCs w:val="24"/>
        </w:rPr>
        <w:t>Luis Ignacio Beltrán Gonzales</w:t>
      </w:r>
      <w:r w:rsidR="00D34F86">
        <w:rPr>
          <w:rFonts w:ascii="Tahoma" w:hAnsi="Tahoma" w:cs="Tahoma"/>
          <w:sz w:val="24"/>
          <w:szCs w:val="24"/>
        </w:rPr>
        <w:t>?</w:t>
      </w:r>
    </w:p>
    <w:p w:rsidR="00AA73FD" w:rsidRPr="00AA73FD" w:rsidRDefault="00AA73FD" w:rsidP="00AA73FD">
      <w:pPr>
        <w:pStyle w:val="Sinespaciado"/>
      </w:pPr>
    </w:p>
    <w:p w:rsidR="00A47A5D" w:rsidRDefault="00B719FA" w:rsidP="00F2142F">
      <w:pPr>
        <w:pStyle w:val="Prrafodelista"/>
        <w:spacing w:after="0" w:line="276" w:lineRule="auto"/>
        <w:ind w:right="618"/>
        <w:jc w:val="both"/>
        <w:rPr>
          <w:rFonts w:ascii="Tahoma" w:hAnsi="Tahoma" w:cs="Tahoma"/>
          <w:b/>
          <w:sz w:val="24"/>
          <w:szCs w:val="24"/>
        </w:rPr>
      </w:pPr>
      <w:r>
        <w:rPr>
          <w:rFonts w:ascii="Tahoma" w:hAnsi="Tahoma" w:cs="Tahoma"/>
          <w:b/>
          <w:sz w:val="24"/>
          <w:szCs w:val="24"/>
        </w:rPr>
        <w:t xml:space="preserve">5.2 </w:t>
      </w:r>
      <w:r w:rsidR="00F2142F" w:rsidRPr="00F2142F">
        <w:rPr>
          <w:rFonts w:ascii="Tahoma" w:hAnsi="Tahoma" w:cs="Tahoma"/>
          <w:b/>
          <w:sz w:val="24"/>
          <w:szCs w:val="24"/>
        </w:rPr>
        <w:t>Alcances del derecho fundamental de petición</w:t>
      </w:r>
    </w:p>
    <w:p w:rsidR="007D3A2D" w:rsidRPr="00FF559F" w:rsidRDefault="007D3A2D" w:rsidP="00FF559F">
      <w:pPr>
        <w:pStyle w:val="Sinespaciado"/>
      </w:pPr>
    </w:p>
    <w:p w:rsidR="00F2142F" w:rsidRPr="00E6336D" w:rsidRDefault="00F2142F" w:rsidP="00F2142F">
      <w:pPr>
        <w:spacing w:line="276" w:lineRule="auto"/>
        <w:ind w:firstLine="709"/>
        <w:jc w:val="both"/>
        <w:rPr>
          <w:rFonts w:ascii="Tahoma" w:eastAsia="Times New Roman" w:hAnsi="Tahoma" w:cs="Tahoma"/>
          <w:sz w:val="24"/>
          <w:szCs w:val="24"/>
          <w:lang w:eastAsia="es-ES"/>
        </w:rPr>
      </w:pPr>
      <w:r>
        <w:rPr>
          <w:rFonts w:ascii="Tahoma" w:eastAsia="Times New Roman" w:hAnsi="Tahoma" w:cs="Tahoma"/>
          <w:sz w:val="24"/>
          <w:szCs w:val="24"/>
          <w:lang w:eastAsia="es-ES"/>
        </w:rPr>
        <w:t>El derecho de petición, como herramienta con la que cuenta toda persona para elevar solicitudes respetuosas a la administración, en procura de o</w:t>
      </w:r>
      <w:r w:rsidRPr="00E6336D">
        <w:rPr>
          <w:rFonts w:ascii="Tahoma" w:eastAsia="Times New Roman" w:hAnsi="Tahoma" w:cs="Tahoma"/>
          <w:sz w:val="24"/>
          <w:szCs w:val="24"/>
          <w:lang w:eastAsia="es-ES"/>
        </w:rPr>
        <w:t xml:space="preserve">btener una respuesta clara, pronta y de fondo respecto </w:t>
      </w:r>
      <w:r>
        <w:rPr>
          <w:rFonts w:ascii="Tahoma" w:eastAsia="Times New Roman" w:hAnsi="Tahoma" w:cs="Tahoma"/>
          <w:sz w:val="24"/>
          <w:szCs w:val="24"/>
          <w:lang w:eastAsia="es-ES"/>
        </w:rPr>
        <w:t>a su interés</w:t>
      </w:r>
      <w:r w:rsidRPr="00E6336D">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ha sido prolíficamente expuesto por la Corte Constitucional, señalando </w:t>
      </w:r>
      <w:r w:rsidRPr="00E6336D">
        <w:rPr>
          <w:rFonts w:ascii="Tahoma" w:eastAsia="Times New Roman" w:hAnsi="Tahoma" w:cs="Tahoma"/>
          <w:sz w:val="24"/>
          <w:szCs w:val="24"/>
          <w:lang w:eastAsia="es-ES"/>
        </w:rPr>
        <w:t>los elementos</w:t>
      </w:r>
      <w:r w:rsidR="0015285E">
        <w:rPr>
          <w:rFonts w:ascii="Tahoma" w:eastAsia="Times New Roman" w:hAnsi="Tahoma" w:cs="Tahoma"/>
          <w:sz w:val="24"/>
          <w:szCs w:val="24"/>
          <w:lang w:eastAsia="es-ES"/>
        </w:rPr>
        <w:t xml:space="preserve"> que integran este derecho</w:t>
      </w:r>
      <w:r w:rsidRPr="00E6336D">
        <w:rPr>
          <w:rFonts w:ascii="Tahoma" w:eastAsia="Times New Roman" w:hAnsi="Tahoma" w:cs="Tahoma"/>
          <w:sz w:val="24"/>
          <w:szCs w:val="24"/>
          <w:vertAlign w:val="superscript"/>
          <w:lang w:eastAsia="es-ES"/>
        </w:rPr>
        <w:footnoteReference w:id="1"/>
      </w:r>
      <w:r w:rsidRPr="00E6336D">
        <w:rPr>
          <w:rFonts w:ascii="Tahoma" w:eastAsia="Times New Roman" w:hAnsi="Tahoma" w:cs="Tahoma"/>
          <w:sz w:val="24"/>
          <w:szCs w:val="24"/>
          <w:lang w:eastAsia="es-ES"/>
        </w:rPr>
        <w:t xml:space="preserve">: </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“(1) El derecho a presentar, en términos respetuosos, solicitudes ante las autoridades, sin que éstas puedan negarse a recibirlas o tramitarlas.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(2) El derecho a obtener una respuesta oportuna, es decir, dentro de los términos establecidos en las normas correspondientes.</w:t>
      </w:r>
    </w:p>
    <w:p w:rsidR="00F2142F" w:rsidRPr="00E6336D"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(3)</w:t>
      </w:r>
      <w:r w:rsidRPr="00E6336D">
        <w:rPr>
          <w:rFonts w:ascii="Arial Narrow" w:hAnsi="Arial Narrow" w:cs="Tahoma"/>
          <w:b/>
          <w:bCs/>
          <w:i/>
          <w:sz w:val="24"/>
          <w:szCs w:val="24"/>
        </w:rPr>
        <w:t> </w:t>
      </w:r>
      <w:r w:rsidRPr="00E6336D">
        <w:rPr>
          <w:rFonts w:ascii="Arial Narrow" w:hAnsi="Arial Narrow" w:cs="Tahoma"/>
          <w:i/>
          <w:sz w:val="24"/>
          <w:szCs w:val="24"/>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rsidR="00F2142F" w:rsidRDefault="00F2142F" w:rsidP="00F2142F">
      <w:pPr>
        <w:ind w:left="709" w:right="902"/>
        <w:jc w:val="both"/>
        <w:rPr>
          <w:rFonts w:ascii="Arial Narrow" w:hAnsi="Arial Narrow" w:cs="Tahoma"/>
          <w:i/>
          <w:sz w:val="24"/>
          <w:szCs w:val="24"/>
        </w:rPr>
      </w:pPr>
      <w:r w:rsidRPr="00E6336D">
        <w:rPr>
          <w:rFonts w:ascii="Arial Narrow" w:hAnsi="Arial Narrow" w:cs="Tahoma"/>
          <w:i/>
          <w:sz w:val="24"/>
          <w:szCs w:val="24"/>
        </w:rPr>
        <w:t> (4) El derecho a obtener la pronta comunicación de la respuesta.”</w:t>
      </w:r>
    </w:p>
    <w:p w:rsidR="00E3000F" w:rsidRPr="00FF559F" w:rsidRDefault="00E3000F" w:rsidP="00FF559F">
      <w:pPr>
        <w:pStyle w:val="Sinespaciado"/>
        <w:rPr>
          <w:sz w:val="10"/>
          <w:szCs w:val="10"/>
        </w:rPr>
      </w:pPr>
    </w:p>
    <w:p w:rsidR="00E3000F" w:rsidRPr="00E74259" w:rsidRDefault="00E3000F" w:rsidP="00E3000F">
      <w:pPr>
        <w:spacing w:line="276" w:lineRule="auto"/>
        <w:ind w:firstLine="709"/>
        <w:jc w:val="both"/>
        <w:rPr>
          <w:rFonts w:ascii="Tahoma" w:hAnsi="Tahoma" w:cs="Tahoma"/>
          <w:sz w:val="24"/>
          <w:szCs w:val="24"/>
        </w:rPr>
      </w:pPr>
      <w:r w:rsidRPr="00CD36F2">
        <w:rPr>
          <w:rFonts w:ascii="Tahoma" w:hAnsi="Tahoma" w:cs="Tahoma"/>
          <w:sz w:val="24"/>
          <w:szCs w:val="24"/>
        </w:rPr>
        <w:t>P</w:t>
      </w:r>
      <w:r w:rsidRPr="00E74259">
        <w:rPr>
          <w:rFonts w:ascii="Tahoma" w:hAnsi="Tahoma" w:cs="Tahoma"/>
          <w:sz w:val="24"/>
          <w:szCs w:val="24"/>
        </w:rPr>
        <w:t>or otra parte, la ley estatutaria 1755 de 2015 sustituyó el artículo 17 del Código Procesal Administrativo y de lo Contencioso Administrativo en cuanto al término para resolver las distintas solicitudes, disponiendo lo siguiente:</w:t>
      </w:r>
    </w:p>
    <w:p w:rsidR="00E3000F" w:rsidRPr="00E74259" w:rsidRDefault="00E3000F" w:rsidP="00DA3E60">
      <w:pPr>
        <w:pStyle w:val="Sinespaciado"/>
        <w:rPr>
          <w:sz w:val="24"/>
          <w:szCs w:val="24"/>
        </w:rPr>
      </w:pPr>
    </w:p>
    <w:p w:rsidR="00E3000F" w:rsidRPr="00E74259" w:rsidRDefault="00E3000F" w:rsidP="00E74259">
      <w:pPr>
        <w:spacing w:after="0" w:line="240" w:lineRule="auto"/>
        <w:ind w:left="709"/>
        <w:jc w:val="both"/>
        <w:rPr>
          <w:rFonts w:ascii="Arial Narrow" w:hAnsi="Arial Narrow"/>
          <w:i/>
          <w:sz w:val="24"/>
          <w:szCs w:val="24"/>
        </w:rPr>
      </w:pPr>
      <w:r w:rsidRPr="00E74259">
        <w:rPr>
          <w:rFonts w:ascii="Arial Narrow" w:hAnsi="Arial Narrow"/>
          <w:i/>
          <w:sz w:val="24"/>
          <w:szCs w:val="24"/>
        </w:rPr>
        <w:t>“Salvo norma legal especial y so pena de sanción disciplinaria, toda petición deberá resolverse dentro de los quince (15) días siguientes a su recepción. Estará sometida a término especial la resolución de las siguientes peticiones:</w:t>
      </w:r>
    </w:p>
    <w:p w:rsidR="00E3000F" w:rsidRPr="00E74259" w:rsidRDefault="00E3000F" w:rsidP="00E74259">
      <w:pPr>
        <w:spacing w:after="0" w:line="240" w:lineRule="auto"/>
        <w:ind w:left="709"/>
        <w:jc w:val="both"/>
        <w:rPr>
          <w:rFonts w:ascii="Arial Narrow" w:hAnsi="Arial Narrow"/>
          <w:i/>
          <w:sz w:val="24"/>
          <w:szCs w:val="24"/>
        </w:rPr>
      </w:pPr>
      <w:r w:rsidRPr="00E74259">
        <w:rPr>
          <w:rFonts w:ascii="Arial Narrow" w:hAnsi="Arial Narrow"/>
          <w:i/>
          <w:sz w:val="24"/>
          <w:szCs w:val="24"/>
        </w:rPr>
        <w:lastRenderedPageBreak/>
        <w:t xml:space="preserve">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C86E61" w:rsidRPr="00E74259" w:rsidRDefault="00C86E61" w:rsidP="00E74259">
      <w:pPr>
        <w:pStyle w:val="Sinespaciado"/>
        <w:rPr>
          <w:sz w:val="24"/>
          <w:szCs w:val="24"/>
        </w:rPr>
      </w:pPr>
    </w:p>
    <w:p w:rsidR="00E3000F" w:rsidRPr="00E74259" w:rsidRDefault="00E3000F" w:rsidP="00E74259">
      <w:pPr>
        <w:spacing w:after="0" w:line="240" w:lineRule="auto"/>
        <w:ind w:left="709"/>
        <w:jc w:val="both"/>
        <w:rPr>
          <w:rFonts w:ascii="Arial Narrow" w:hAnsi="Arial Narrow"/>
          <w:i/>
          <w:sz w:val="24"/>
          <w:szCs w:val="24"/>
        </w:rPr>
      </w:pPr>
      <w:r w:rsidRPr="00E74259">
        <w:rPr>
          <w:rFonts w:ascii="Arial Narrow" w:hAnsi="Arial Narrow"/>
          <w:i/>
          <w:sz w:val="24"/>
          <w:szCs w:val="24"/>
        </w:rPr>
        <w:t xml:space="preserve"> 2. Las peticiones mediante las cuales se eleva una consulta a las autoridades en relación con las materias a su cargo deberán resolverse dentro de los treinta (30) días siguientes a su recepción.</w:t>
      </w:r>
    </w:p>
    <w:p w:rsidR="00C86E61" w:rsidRPr="00E74259" w:rsidRDefault="00C86E61" w:rsidP="00E74259">
      <w:pPr>
        <w:pStyle w:val="Sinespaciado"/>
        <w:rPr>
          <w:sz w:val="24"/>
          <w:szCs w:val="24"/>
        </w:rPr>
      </w:pPr>
    </w:p>
    <w:p w:rsidR="00E3000F" w:rsidRDefault="00FF559F" w:rsidP="00E74259">
      <w:pPr>
        <w:spacing w:after="0" w:line="240" w:lineRule="auto"/>
        <w:ind w:left="709"/>
        <w:jc w:val="both"/>
        <w:rPr>
          <w:rFonts w:ascii="Arial Narrow" w:hAnsi="Arial Narrow"/>
          <w:i/>
          <w:sz w:val="24"/>
          <w:szCs w:val="24"/>
        </w:rPr>
      </w:pPr>
      <w:r w:rsidRPr="00E74259">
        <w:rPr>
          <w:rFonts w:ascii="Arial Narrow" w:hAnsi="Arial Narrow"/>
          <w:i/>
          <w:sz w:val="24"/>
          <w:szCs w:val="24"/>
        </w:rPr>
        <w:t xml:space="preserve"> </w:t>
      </w:r>
      <w:r w:rsidR="00E3000F" w:rsidRPr="00E74259">
        <w:rPr>
          <w:rFonts w:ascii="Arial Narrow" w:hAnsi="Arial Narrow"/>
          <w:i/>
          <w:sz w:val="24"/>
          <w:szCs w:val="24"/>
        </w:rPr>
        <w:t>Parágrafo. 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w:t>
      </w:r>
    </w:p>
    <w:p w:rsidR="00E74259" w:rsidRPr="00E74259" w:rsidRDefault="00E74259" w:rsidP="00E74259">
      <w:pPr>
        <w:spacing w:line="240" w:lineRule="auto"/>
        <w:ind w:left="709"/>
        <w:jc w:val="both"/>
        <w:rPr>
          <w:rFonts w:ascii="Arial Narrow" w:hAnsi="Arial Narrow"/>
          <w:i/>
          <w:sz w:val="24"/>
          <w:szCs w:val="24"/>
        </w:rPr>
      </w:pPr>
    </w:p>
    <w:p w:rsidR="003718EF" w:rsidRDefault="007D3A2D" w:rsidP="00E74259">
      <w:pPr>
        <w:pStyle w:val="Prrafodelista"/>
        <w:numPr>
          <w:ilvl w:val="1"/>
          <w:numId w:val="9"/>
        </w:numPr>
        <w:tabs>
          <w:tab w:val="left" w:pos="1701"/>
        </w:tabs>
        <w:autoSpaceDN w:val="0"/>
        <w:spacing w:after="0" w:line="276" w:lineRule="auto"/>
        <w:ind w:left="1276" w:hanging="556"/>
        <w:jc w:val="both"/>
        <w:rPr>
          <w:rFonts w:ascii="Tahoma" w:hAnsi="Tahoma" w:cs="Tahoma"/>
          <w:b/>
          <w:sz w:val="24"/>
          <w:szCs w:val="24"/>
        </w:rPr>
      </w:pPr>
      <w:r w:rsidRPr="00E74259">
        <w:rPr>
          <w:rFonts w:ascii="Tahoma" w:hAnsi="Tahoma" w:cs="Tahoma"/>
          <w:b/>
          <w:sz w:val="24"/>
          <w:szCs w:val="24"/>
        </w:rPr>
        <w:t>Caso concreto</w:t>
      </w:r>
    </w:p>
    <w:p w:rsidR="00E74259" w:rsidRPr="00E74259" w:rsidRDefault="00E74259" w:rsidP="00E74259">
      <w:pPr>
        <w:pStyle w:val="Prrafodelista"/>
        <w:tabs>
          <w:tab w:val="left" w:pos="1701"/>
        </w:tabs>
        <w:autoSpaceDN w:val="0"/>
        <w:spacing w:after="0" w:line="276" w:lineRule="auto"/>
        <w:ind w:left="1276"/>
        <w:jc w:val="both"/>
        <w:rPr>
          <w:rFonts w:ascii="Tahoma" w:hAnsi="Tahoma" w:cs="Tahoma"/>
          <w:b/>
          <w:sz w:val="24"/>
          <w:szCs w:val="24"/>
        </w:rPr>
      </w:pPr>
    </w:p>
    <w:p w:rsidR="00636BC9" w:rsidRPr="00E74259" w:rsidRDefault="00F85CBF" w:rsidP="00E74259">
      <w:pPr>
        <w:spacing w:after="0" w:line="276" w:lineRule="auto"/>
        <w:ind w:firstLine="708"/>
        <w:jc w:val="both"/>
        <w:rPr>
          <w:rFonts w:ascii="Tahoma" w:hAnsi="Tahoma" w:cs="Tahoma"/>
          <w:sz w:val="24"/>
          <w:szCs w:val="24"/>
        </w:rPr>
      </w:pPr>
      <w:r w:rsidRPr="00E74259">
        <w:rPr>
          <w:rFonts w:ascii="Tahoma" w:hAnsi="Tahoma" w:cs="Tahoma"/>
          <w:sz w:val="24"/>
          <w:szCs w:val="24"/>
        </w:rPr>
        <w:t xml:space="preserve">En el caso que ocupa la atención de la Sala, se acude a la vía </w:t>
      </w:r>
      <w:r w:rsidR="003718EF" w:rsidRPr="00E74259">
        <w:rPr>
          <w:rFonts w:ascii="Tahoma" w:hAnsi="Tahoma" w:cs="Tahoma"/>
          <w:sz w:val="24"/>
          <w:szCs w:val="24"/>
        </w:rPr>
        <w:t xml:space="preserve">de </w:t>
      </w:r>
      <w:r w:rsidRPr="00E74259">
        <w:rPr>
          <w:rFonts w:ascii="Tahoma" w:hAnsi="Tahoma" w:cs="Tahoma"/>
          <w:sz w:val="24"/>
          <w:szCs w:val="24"/>
        </w:rPr>
        <w:t xml:space="preserve">tutela con el propósito de que se proteja </w:t>
      </w:r>
      <w:r w:rsidR="00F2142F" w:rsidRPr="00E74259">
        <w:rPr>
          <w:rFonts w:ascii="Tahoma" w:hAnsi="Tahoma" w:cs="Tahoma"/>
          <w:sz w:val="24"/>
          <w:szCs w:val="24"/>
        </w:rPr>
        <w:t>el derecho fundamental de petición de</w:t>
      </w:r>
      <w:r w:rsidR="00927824" w:rsidRPr="00E74259">
        <w:rPr>
          <w:rFonts w:ascii="Tahoma" w:hAnsi="Tahoma" w:cs="Tahoma"/>
          <w:sz w:val="24"/>
          <w:szCs w:val="24"/>
        </w:rPr>
        <w:t>l señor</w:t>
      </w:r>
      <w:r w:rsidR="004C4866" w:rsidRPr="00E74259">
        <w:rPr>
          <w:rFonts w:ascii="Tahoma" w:hAnsi="Tahoma" w:cs="Tahoma"/>
          <w:sz w:val="24"/>
          <w:szCs w:val="24"/>
        </w:rPr>
        <w:t xml:space="preserve"> </w:t>
      </w:r>
      <w:r w:rsidR="00F87458" w:rsidRPr="00E74259">
        <w:rPr>
          <w:rFonts w:ascii="Tahoma" w:hAnsi="Tahoma" w:cs="Tahoma"/>
          <w:sz w:val="24"/>
          <w:szCs w:val="24"/>
        </w:rPr>
        <w:t>Luis Ignacio Beltrán Gonzales</w:t>
      </w:r>
      <w:r w:rsidR="00F2142F" w:rsidRPr="00E74259">
        <w:rPr>
          <w:rFonts w:ascii="Tahoma" w:hAnsi="Tahoma" w:cs="Tahoma"/>
          <w:sz w:val="24"/>
          <w:szCs w:val="24"/>
        </w:rPr>
        <w:t>, toda vez que</w:t>
      </w:r>
      <w:r w:rsidR="00C86E61" w:rsidRPr="00E74259">
        <w:rPr>
          <w:rFonts w:ascii="Tahoma" w:hAnsi="Tahoma" w:cs="Tahoma"/>
          <w:sz w:val="24"/>
          <w:szCs w:val="24"/>
        </w:rPr>
        <w:t xml:space="preserve"> no </w:t>
      </w:r>
      <w:r w:rsidR="00C86E61" w:rsidRPr="00E74259">
        <w:rPr>
          <w:rFonts w:ascii="Tahoma" w:hAnsi="Tahoma" w:cs="Tahoma"/>
          <w:sz w:val="24"/>
          <w:szCs w:val="24"/>
          <w:lang w:eastAsia="es-CO"/>
        </w:rPr>
        <w:t>ha</w:t>
      </w:r>
      <w:r w:rsidR="0044651E" w:rsidRPr="00E74259">
        <w:rPr>
          <w:rFonts w:ascii="Tahoma" w:hAnsi="Tahoma" w:cs="Tahoma"/>
          <w:sz w:val="24"/>
          <w:szCs w:val="24"/>
        </w:rPr>
        <w:t xml:space="preserve"> recibido respuesta de la </w:t>
      </w:r>
      <w:r w:rsidR="00C2699B" w:rsidRPr="00E74259">
        <w:rPr>
          <w:rFonts w:ascii="Tahoma" w:hAnsi="Tahoma" w:cs="Tahoma"/>
          <w:sz w:val="24"/>
          <w:szCs w:val="24"/>
        </w:rPr>
        <w:t>solicitud</w:t>
      </w:r>
      <w:r w:rsidR="00927824" w:rsidRPr="00E74259">
        <w:rPr>
          <w:rFonts w:ascii="Tahoma" w:hAnsi="Tahoma" w:cs="Tahoma"/>
          <w:sz w:val="24"/>
          <w:szCs w:val="24"/>
        </w:rPr>
        <w:t xml:space="preserve"> relativa al cumplimiento de la Sentencia Judicial</w:t>
      </w:r>
      <w:r w:rsidR="00C86E61" w:rsidRPr="00E74259">
        <w:rPr>
          <w:rFonts w:ascii="Tahoma" w:hAnsi="Tahoma" w:cs="Tahoma"/>
          <w:sz w:val="24"/>
          <w:szCs w:val="24"/>
        </w:rPr>
        <w:t xml:space="preserve">, </w:t>
      </w:r>
      <w:r w:rsidR="00927824" w:rsidRPr="00E74259">
        <w:rPr>
          <w:rFonts w:ascii="Tahoma" w:hAnsi="Tahoma" w:cs="Tahoma"/>
          <w:sz w:val="24"/>
          <w:szCs w:val="24"/>
        </w:rPr>
        <w:t>elevada ante Colpensiones el 31 de marzo de 2016</w:t>
      </w:r>
      <w:r w:rsidR="00C2699B" w:rsidRPr="00E74259">
        <w:rPr>
          <w:rFonts w:ascii="Tahoma" w:hAnsi="Tahoma" w:cs="Tahoma"/>
          <w:sz w:val="24"/>
          <w:szCs w:val="24"/>
        </w:rPr>
        <w:t>.</w:t>
      </w:r>
    </w:p>
    <w:p w:rsidR="00636BC9" w:rsidRPr="00E74259" w:rsidRDefault="00636BC9" w:rsidP="00E74259">
      <w:pPr>
        <w:spacing w:after="0" w:line="276" w:lineRule="auto"/>
        <w:jc w:val="both"/>
        <w:rPr>
          <w:rFonts w:ascii="Tahoma" w:hAnsi="Tahoma" w:cs="Tahoma"/>
          <w:sz w:val="24"/>
          <w:szCs w:val="24"/>
          <w:lang w:eastAsia="es-CO"/>
        </w:rPr>
      </w:pPr>
    </w:p>
    <w:p w:rsidR="004643C1" w:rsidRPr="00E74259" w:rsidRDefault="007D3415" w:rsidP="00E74259">
      <w:pPr>
        <w:spacing w:after="0" w:line="276" w:lineRule="auto"/>
        <w:ind w:firstLine="708"/>
        <w:jc w:val="both"/>
        <w:rPr>
          <w:rFonts w:ascii="Tahoma" w:hAnsi="Tahoma" w:cs="Tahoma"/>
          <w:sz w:val="24"/>
          <w:szCs w:val="24"/>
          <w:lang w:eastAsia="es-CO"/>
        </w:rPr>
      </w:pPr>
      <w:r w:rsidRPr="00E74259">
        <w:rPr>
          <w:rFonts w:ascii="Tahoma" w:hAnsi="Tahoma" w:cs="Tahoma"/>
          <w:sz w:val="24"/>
          <w:szCs w:val="24"/>
          <w:lang w:eastAsia="es-CO"/>
        </w:rPr>
        <w:t xml:space="preserve">En </w:t>
      </w:r>
      <w:r w:rsidR="00B33F56" w:rsidRPr="00E74259">
        <w:rPr>
          <w:rFonts w:ascii="Tahoma" w:hAnsi="Tahoma" w:cs="Tahoma"/>
          <w:sz w:val="24"/>
          <w:szCs w:val="24"/>
          <w:lang w:eastAsia="es-CO"/>
        </w:rPr>
        <w:t xml:space="preserve">caso </w:t>
      </w:r>
      <w:r w:rsidR="00B33F56" w:rsidRPr="00E74259">
        <w:rPr>
          <w:rFonts w:ascii="Tahoma" w:hAnsi="Tahoma" w:cs="Tahoma"/>
          <w:sz w:val="24"/>
          <w:szCs w:val="24"/>
        </w:rPr>
        <w:t>sub-</w:t>
      </w:r>
      <w:proofErr w:type="spellStart"/>
      <w:r w:rsidR="00B33F56" w:rsidRPr="00E74259">
        <w:rPr>
          <w:rFonts w:ascii="Tahoma" w:hAnsi="Tahoma" w:cs="Tahoma"/>
          <w:sz w:val="24"/>
          <w:szCs w:val="24"/>
        </w:rPr>
        <w:t>exámine</w:t>
      </w:r>
      <w:proofErr w:type="spellEnd"/>
      <w:r w:rsidRPr="00E74259">
        <w:rPr>
          <w:rFonts w:ascii="Tahoma" w:hAnsi="Tahoma" w:cs="Tahoma"/>
          <w:sz w:val="24"/>
          <w:szCs w:val="24"/>
          <w:lang w:eastAsia="es-CO"/>
        </w:rPr>
        <w:t xml:space="preserve"> </w:t>
      </w:r>
      <w:r w:rsidR="00C173D8" w:rsidRPr="00E74259">
        <w:rPr>
          <w:rFonts w:ascii="Tahoma" w:hAnsi="Tahoma" w:cs="Tahoma"/>
          <w:sz w:val="24"/>
          <w:szCs w:val="24"/>
          <w:lang w:eastAsia="es-CO"/>
        </w:rPr>
        <w:t>basta decir, de cara al argumento</w:t>
      </w:r>
      <w:r w:rsidR="00636BC9" w:rsidRPr="00E74259">
        <w:rPr>
          <w:rFonts w:ascii="Tahoma" w:hAnsi="Tahoma" w:cs="Tahoma"/>
          <w:sz w:val="24"/>
          <w:szCs w:val="24"/>
          <w:lang w:eastAsia="es-CO"/>
        </w:rPr>
        <w:t xml:space="preserve"> </w:t>
      </w:r>
      <w:r w:rsidR="004643C1" w:rsidRPr="00E74259">
        <w:rPr>
          <w:rFonts w:ascii="Tahoma" w:hAnsi="Tahoma" w:cs="Tahoma"/>
          <w:sz w:val="24"/>
          <w:szCs w:val="24"/>
          <w:lang w:eastAsia="es-CO"/>
        </w:rPr>
        <w:t>de la impugn</w:t>
      </w:r>
      <w:r w:rsidR="00636BC9" w:rsidRPr="00E74259">
        <w:rPr>
          <w:rFonts w:ascii="Tahoma" w:hAnsi="Tahoma" w:cs="Tahoma"/>
          <w:sz w:val="24"/>
          <w:szCs w:val="24"/>
          <w:lang w:eastAsia="es-CO"/>
        </w:rPr>
        <w:t xml:space="preserve">ación propuesta por Colpensiones </w:t>
      </w:r>
      <w:r w:rsidR="00206812" w:rsidRPr="00E74259">
        <w:rPr>
          <w:rFonts w:ascii="Tahoma" w:hAnsi="Tahoma" w:cs="Tahoma"/>
          <w:sz w:val="24"/>
          <w:szCs w:val="24"/>
          <w:lang w:eastAsia="es-CO"/>
        </w:rPr>
        <w:t xml:space="preserve">referente </w:t>
      </w:r>
      <w:r w:rsidRPr="00E74259">
        <w:rPr>
          <w:rFonts w:ascii="Tahoma" w:hAnsi="Tahoma" w:cs="Tahoma"/>
          <w:sz w:val="24"/>
          <w:szCs w:val="24"/>
          <w:lang w:eastAsia="es-CO"/>
        </w:rPr>
        <w:t>al</w:t>
      </w:r>
      <w:r w:rsidR="00C173D8" w:rsidRPr="00E74259">
        <w:rPr>
          <w:rFonts w:ascii="Tahoma" w:hAnsi="Tahoma" w:cs="Tahoma"/>
          <w:sz w:val="24"/>
          <w:szCs w:val="24"/>
          <w:lang w:eastAsia="es-CO"/>
        </w:rPr>
        <w:t xml:space="preserve"> término que tiene una entidad para el</w:t>
      </w:r>
      <w:r w:rsidRPr="00E74259">
        <w:rPr>
          <w:rFonts w:ascii="Tahoma" w:hAnsi="Tahoma" w:cs="Tahoma"/>
          <w:sz w:val="24"/>
          <w:szCs w:val="24"/>
          <w:lang w:eastAsia="es-CO"/>
        </w:rPr>
        <w:t xml:space="preserve"> cumplimiento de una Sentencia Judicial</w:t>
      </w:r>
      <w:r w:rsidR="00B066FA" w:rsidRPr="00E74259">
        <w:rPr>
          <w:rFonts w:ascii="Tahoma" w:hAnsi="Tahoma" w:cs="Tahoma"/>
          <w:sz w:val="24"/>
          <w:szCs w:val="24"/>
          <w:lang w:eastAsia="es-CO"/>
        </w:rPr>
        <w:t xml:space="preserve"> que </w:t>
      </w:r>
      <w:r w:rsidR="00636BC9" w:rsidRPr="00E74259">
        <w:rPr>
          <w:rFonts w:ascii="Tahoma" w:hAnsi="Tahoma" w:cs="Tahoma"/>
          <w:sz w:val="24"/>
          <w:szCs w:val="24"/>
          <w:lang w:eastAsia="es-CO"/>
        </w:rPr>
        <w:t>independientemente de</w:t>
      </w:r>
      <w:r w:rsidRPr="00E74259">
        <w:rPr>
          <w:rFonts w:ascii="Tahoma" w:hAnsi="Tahoma" w:cs="Tahoma"/>
          <w:sz w:val="24"/>
          <w:szCs w:val="24"/>
          <w:lang w:eastAsia="es-CO"/>
        </w:rPr>
        <w:t>l</w:t>
      </w:r>
      <w:r w:rsidR="00636BC9" w:rsidRPr="00E74259">
        <w:rPr>
          <w:rFonts w:ascii="Tahoma" w:hAnsi="Tahoma" w:cs="Tahoma"/>
          <w:sz w:val="24"/>
          <w:szCs w:val="24"/>
          <w:lang w:eastAsia="es-CO"/>
        </w:rPr>
        <w:t xml:space="preserve"> </w:t>
      </w:r>
      <w:r w:rsidRPr="00E74259">
        <w:rPr>
          <w:rFonts w:ascii="Tahoma" w:hAnsi="Tahoma" w:cs="Tahoma"/>
          <w:sz w:val="24"/>
          <w:szCs w:val="24"/>
          <w:lang w:eastAsia="es-CO"/>
        </w:rPr>
        <w:t>término</w:t>
      </w:r>
      <w:r w:rsidR="00636BC9" w:rsidRPr="00E74259">
        <w:rPr>
          <w:rFonts w:ascii="Tahoma" w:hAnsi="Tahoma" w:cs="Tahoma"/>
          <w:sz w:val="24"/>
          <w:szCs w:val="24"/>
          <w:lang w:eastAsia="es-CO"/>
        </w:rPr>
        <w:t xml:space="preserve"> </w:t>
      </w:r>
      <w:r w:rsidRPr="00E74259">
        <w:rPr>
          <w:rFonts w:ascii="Tahoma" w:hAnsi="Tahoma" w:cs="Tahoma"/>
          <w:sz w:val="24"/>
          <w:szCs w:val="24"/>
          <w:lang w:eastAsia="es-CO"/>
        </w:rPr>
        <w:t>que éstas</w:t>
      </w:r>
      <w:r w:rsidR="00206812" w:rsidRPr="00E74259">
        <w:rPr>
          <w:rFonts w:ascii="Tahoma" w:hAnsi="Tahoma" w:cs="Tahoma"/>
          <w:sz w:val="24"/>
          <w:szCs w:val="24"/>
          <w:lang w:eastAsia="es-CO"/>
        </w:rPr>
        <w:t xml:space="preserve"> </w:t>
      </w:r>
      <w:r w:rsidRPr="00E74259">
        <w:rPr>
          <w:rFonts w:ascii="Tahoma" w:hAnsi="Tahoma" w:cs="Tahoma"/>
          <w:sz w:val="24"/>
          <w:szCs w:val="24"/>
          <w:lang w:eastAsia="es-CO"/>
        </w:rPr>
        <w:t>tengan para</w:t>
      </w:r>
      <w:r w:rsidR="00035AE6" w:rsidRPr="00E74259">
        <w:rPr>
          <w:rFonts w:ascii="Tahoma" w:hAnsi="Tahoma" w:cs="Tahoma"/>
          <w:sz w:val="24"/>
          <w:szCs w:val="24"/>
          <w:lang w:eastAsia="es-CO"/>
        </w:rPr>
        <w:t xml:space="preserve"> satisfacer</w:t>
      </w:r>
      <w:r w:rsidRPr="00E74259">
        <w:rPr>
          <w:rFonts w:ascii="Tahoma" w:hAnsi="Tahoma" w:cs="Tahoma"/>
          <w:sz w:val="24"/>
          <w:szCs w:val="24"/>
          <w:lang w:eastAsia="es-CO"/>
        </w:rPr>
        <w:t xml:space="preserve"> dichas prestaciones </w:t>
      </w:r>
      <w:r w:rsidR="00035AE6" w:rsidRPr="00E74259">
        <w:rPr>
          <w:rFonts w:ascii="Tahoma" w:hAnsi="Tahoma" w:cs="Tahoma"/>
          <w:sz w:val="24"/>
          <w:szCs w:val="24"/>
          <w:lang w:eastAsia="es-CO"/>
        </w:rPr>
        <w:t>económicas</w:t>
      </w:r>
      <w:r w:rsidRPr="00E74259">
        <w:rPr>
          <w:rFonts w:ascii="Tahoma" w:hAnsi="Tahoma" w:cs="Tahoma"/>
          <w:sz w:val="24"/>
          <w:szCs w:val="24"/>
          <w:lang w:eastAsia="es-CO"/>
        </w:rPr>
        <w:t xml:space="preserve"> están en la obligación de </w:t>
      </w:r>
      <w:r w:rsidR="00035AE6" w:rsidRPr="00E74259">
        <w:rPr>
          <w:rFonts w:ascii="Tahoma" w:hAnsi="Tahoma" w:cs="Tahoma"/>
          <w:sz w:val="24"/>
          <w:szCs w:val="24"/>
          <w:lang w:eastAsia="es-CO"/>
        </w:rPr>
        <w:t>contestar cualquier petición que se haga al respecto bien cumplien</w:t>
      </w:r>
      <w:r w:rsidR="00244E2F" w:rsidRPr="00E74259">
        <w:rPr>
          <w:rFonts w:ascii="Tahoma" w:hAnsi="Tahoma" w:cs="Tahoma"/>
          <w:sz w:val="24"/>
          <w:szCs w:val="24"/>
          <w:lang w:eastAsia="es-CO"/>
        </w:rPr>
        <w:t xml:space="preserve">do con lo solicitado o negando </w:t>
      </w:r>
      <w:r w:rsidR="00206812" w:rsidRPr="00E74259">
        <w:rPr>
          <w:rFonts w:ascii="Tahoma" w:hAnsi="Tahoma" w:cs="Tahoma"/>
          <w:sz w:val="24"/>
          <w:szCs w:val="24"/>
          <w:lang w:eastAsia="es-CO"/>
        </w:rPr>
        <w:t>con explicación de sus razones</w:t>
      </w:r>
      <w:r w:rsidR="00AE6C70" w:rsidRPr="00E74259">
        <w:rPr>
          <w:rFonts w:ascii="Tahoma" w:hAnsi="Tahoma" w:cs="Tahoma"/>
          <w:sz w:val="24"/>
          <w:szCs w:val="24"/>
          <w:lang w:eastAsia="es-CO"/>
        </w:rPr>
        <w:t>,</w:t>
      </w:r>
      <w:r w:rsidR="00CB36AE" w:rsidRPr="00E74259">
        <w:rPr>
          <w:rFonts w:ascii="Tahoma" w:hAnsi="Tahoma" w:cs="Tahoma"/>
          <w:sz w:val="24"/>
          <w:szCs w:val="24"/>
          <w:lang w:eastAsia="es-CO"/>
        </w:rPr>
        <w:t xml:space="preserve"> encontrando esta corporación que</w:t>
      </w:r>
      <w:r w:rsidR="00035AE6" w:rsidRPr="00E74259">
        <w:rPr>
          <w:rFonts w:ascii="Tahoma" w:hAnsi="Tahoma" w:cs="Tahoma"/>
          <w:sz w:val="24"/>
          <w:szCs w:val="24"/>
          <w:lang w:eastAsia="es-CO"/>
        </w:rPr>
        <w:t xml:space="preserve">  </w:t>
      </w:r>
      <w:r w:rsidR="00372D6B" w:rsidRPr="00E74259">
        <w:rPr>
          <w:rFonts w:ascii="Tahoma" w:hAnsi="Tahoma" w:cs="Tahoma"/>
          <w:sz w:val="24"/>
          <w:szCs w:val="24"/>
          <w:lang w:eastAsia="es-CO"/>
        </w:rPr>
        <w:t>la entidad demandad</w:t>
      </w:r>
      <w:r w:rsidR="006843E7" w:rsidRPr="00E74259">
        <w:rPr>
          <w:rFonts w:ascii="Tahoma" w:hAnsi="Tahoma" w:cs="Tahoma"/>
          <w:sz w:val="24"/>
          <w:szCs w:val="24"/>
          <w:lang w:eastAsia="es-CO"/>
        </w:rPr>
        <w:t>a</w:t>
      </w:r>
      <w:r w:rsidR="00372D6B" w:rsidRPr="00E74259">
        <w:rPr>
          <w:rFonts w:ascii="Tahoma" w:hAnsi="Tahoma" w:cs="Tahoma"/>
          <w:sz w:val="24"/>
          <w:szCs w:val="24"/>
          <w:lang w:eastAsia="es-CO"/>
        </w:rPr>
        <w:t xml:space="preserve"> no </w:t>
      </w:r>
      <w:r w:rsidR="00035AE6" w:rsidRPr="00E74259">
        <w:rPr>
          <w:rFonts w:ascii="Tahoma" w:hAnsi="Tahoma" w:cs="Tahoma"/>
          <w:sz w:val="24"/>
          <w:szCs w:val="24"/>
          <w:lang w:eastAsia="es-CO"/>
        </w:rPr>
        <w:t>cumple con nin</w:t>
      </w:r>
      <w:r w:rsidR="00B71592" w:rsidRPr="00E74259">
        <w:rPr>
          <w:rFonts w:ascii="Tahoma" w:hAnsi="Tahoma" w:cs="Tahoma"/>
          <w:sz w:val="24"/>
          <w:szCs w:val="24"/>
          <w:lang w:eastAsia="es-CO"/>
        </w:rPr>
        <w:t>guna</w:t>
      </w:r>
      <w:r w:rsidR="00035AE6" w:rsidRPr="00E74259">
        <w:rPr>
          <w:rFonts w:ascii="Tahoma" w:hAnsi="Tahoma" w:cs="Tahoma"/>
          <w:sz w:val="24"/>
          <w:szCs w:val="24"/>
          <w:lang w:eastAsia="es-CO"/>
        </w:rPr>
        <w:t xml:space="preserve"> de las exigencias </w:t>
      </w:r>
      <w:r w:rsidR="00372D6B" w:rsidRPr="00E74259">
        <w:rPr>
          <w:rFonts w:ascii="Tahoma" w:hAnsi="Tahoma" w:cs="Tahoma"/>
          <w:sz w:val="24"/>
          <w:szCs w:val="24"/>
          <w:lang w:eastAsia="es-CO"/>
        </w:rPr>
        <w:t>jurisprudenciales, al no dar una respuesta de fond</w:t>
      </w:r>
      <w:r w:rsidR="002219D6" w:rsidRPr="00E74259">
        <w:rPr>
          <w:rFonts w:ascii="Tahoma" w:hAnsi="Tahoma" w:cs="Tahoma"/>
          <w:sz w:val="24"/>
          <w:szCs w:val="24"/>
          <w:lang w:eastAsia="es-CO"/>
        </w:rPr>
        <w:t>o de manera clara y oportuna a</w:t>
      </w:r>
      <w:r w:rsidR="00372D6B" w:rsidRPr="00E74259">
        <w:rPr>
          <w:rFonts w:ascii="Tahoma" w:hAnsi="Tahoma" w:cs="Tahoma"/>
          <w:sz w:val="24"/>
          <w:szCs w:val="24"/>
          <w:lang w:eastAsia="es-CO"/>
        </w:rPr>
        <w:t xml:space="preserve"> la solicitud presentada </w:t>
      </w:r>
      <w:r w:rsidR="006843E7" w:rsidRPr="00E74259">
        <w:rPr>
          <w:rFonts w:ascii="Tahoma" w:hAnsi="Tahoma" w:cs="Tahoma"/>
          <w:sz w:val="24"/>
          <w:szCs w:val="24"/>
          <w:lang w:eastAsia="es-CO"/>
        </w:rPr>
        <w:t>el 31 de marzo 2016,</w:t>
      </w:r>
      <w:r w:rsidR="00372D6B" w:rsidRPr="00E74259">
        <w:rPr>
          <w:rFonts w:ascii="Tahoma" w:hAnsi="Tahoma" w:cs="Tahoma"/>
          <w:sz w:val="24"/>
          <w:szCs w:val="24"/>
          <w:lang w:eastAsia="es-CO"/>
        </w:rPr>
        <w:t xml:space="preserve"> por el</w:t>
      </w:r>
      <w:r w:rsidR="00035AE6" w:rsidRPr="00E74259">
        <w:rPr>
          <w:rFonts w:ascii="Tahoma" w:hAnsi="Tahoma" w:cs="Tahoma"/>
          <w:sz w:val="24"/>
          <w:szCs w:val="24"/>
          <w:lang w:eastAsia="es-CO"/>
        </w:rPr>
        <w:t xml:space="preserve"> accionante</w:t>
      </w:r>
      <w:r w:rsidR="00206812" w:rsidRPr="00E74259">
        <w:rPr>
          <w:rFonts w:ascii="Tahoma" w:hAnsi="Tahoma" w:cs="Tahoma"/>
          <w:sz w:val="24"/>
          <w:szCs w:val="24"/>
          <w:lang w:eastAsia="es-CO"/>
        </w:rPr>
        <w:t>,</w:t>
      </w:r>
      <w:r w:rsidR="00035AE6" w:rsidRPr="00E74259">
        <w:rPr>
          <w:rFonts w:ascii="Tahoma" w:hAnsi="Tahoma" w:cs="Tahoma"/>
          <w:sz w:val="24"/>
          <w:szCs w:val="24"/>
          <w:lang w:eastAsia="es-CO"/>
        </w:rPr>
        <w:t xml:space="preserve"> </w:t>
      </w:r>
      <w:r w:rsidR="00372D6B" w:rsidRPr="00E74259">
        <w:rPr>
          <w:rFonts w:ascii="Tahoma" w:hAnsi="Tahoma" w:cs="Tahoma"/>
          <w:sz w:val="24"/>
          <w:szCs w:val="24"/>
          <w:lang w:eastAsia="es-CO"/>
        </w:rPr>
        <w:t xml:space="preserve">vulnerando así </w:t>
      </w:r>
      <w:r w:rsidR="00B33F56" w:rsidRPr="00E74259">
        <w:rPr>
          <w:rFonts w:ascii="Tahoma" w:hAnsi="Tahoma" w:cs="Tahoma"/>
          <w:sz w:val="24"/>
          <w:szCs w:val="24"/>
          <w:lang w:eastAsia="es-CO"/>
        </w:rPr>
        <w:t>el</w:t>
      </w:r>
      <w:r w:rsidR="00372D6B" w:rsidRPr="00E74259">
        <w:rPr>
          <w:rFonts w:ascii="Tahoma" w:hAnsi="Tahoma" w:cs="Tahoma"/>
          <w:sz w:val="24"/>
          <w:szCs w:val="24"/>
          <w:lang w:eastAsia="es-CO"/>
        </w:rPr>
        <w:t xml:space="preserve"> derecho</w:t>
      </w:r>
      <w:r w:rsidR="00B33F56" w:rsidRPr="00E74259">
        <w:rPr>
          <w:rFonts w:ascii="Tahoma" w:hAnsi="Tahoma" w:cs="Tahoma"/>
          <w:sz w:val="24"/>
          <w:szCs w:val="24"/>
          <w:lang w:eastAsia="es-CO"/>
        </w:rPr>
        <w:t xml:space="preserve"> fundamental</w:t>
      </w:r>
      <w:r w:rsidR="00372D6B" w:rsidRPr="00E74259">
        <w:rPr>
          <w:rFonts w:ascii="Tahoma" w:hAnsi="Tahoma" w:cs="Tahoma"/>
          <w:sz w:val="24"/>
          <w:szCs w:val="24"/>
          <w:lang w:eastAsia="es-CO"/>
        </w:rPr>
        <w:t xml:space="preserve"> de petición.</w:t>
      </w:r>
    </w:p>
    <w:p w:rsidR="00206812" w:rsidRPr="00E74259" w:rsidRDefault="00206812" w:rsidP="00E74259">
      <w:pPr>
        <w:spacing w:after="0" w:line="276" w:lineRule="auto"/>
        <w:ind w:firstLine="708"/>
        <w:jc w:val="both"/>
        <w:rPr>
          <w:rFonts w:ascii="Tahoma" w:hAnsi="Tahoma" w:cs="Tahoma"/>
          <w:sz w:val="24"/>
          <w:szCs w:val="24"/>
          <w:lang w:eastAsia="es-CO"/>
        </w:rPr>
      </w:pPr>
    </w:p>
    <w:p w:rsidR="004300C6" w:rsidRPr="00E74259" w:rsidRDefault="004300C6" w:rsidP="00E74259">
      <w:pPr>
        <w:spacing w:after="0" w:line="276" w:lineRule="auto"/>
        <w:ind w:firstLine="708"/>
        <w:jc w:val="both"/>
        <w:rPr>
          <w:rFonts w:ascii="Tahoma" w:hAnsi="Tahoma" w:cs="Tahoma"/>
          <w:sz w:val="24"/>
          <w:szCs w:val="24"/>
          <w:lang w:eastAsia="es-CO"/>
        </w:rPr>
      </w:pPr>
      <w:r w:rsidRPr="00E74259">
        <w:rPr>
          <w:rFonts w:ascii="Tahoma" w:hAnsi="Tahoma" w:cs="Tahoma"/>
          <w:sz w:val="24"/>
          <w:szCs w:val="24"/>
          <w:lang w:eastAsia="es-CO"/>
        </w:rPr>
        <w:t>En ese</w:t>
      </w:r>
      <w:r w:rsidR="00966F57" w:rsidRPr="00E74259">
        <w:rPr>
          <w:rFonts w:ascii="Tahoma" w:hAnsi="Tahoma" w:cs="Tahoma"/>
          <w:sz w:val="24"/>
          <w:szCs w:val="24"/>
          <w:lang w:eastAsia="es-CO"/>
        </w:rPr>
        <w:t xml:space="preserve"> orden de ideas </w:t>
      </w:r>
      <w:r w:rsidRPr="00E74259">
        <w:rPr>
          <w:rFonts w:ascii="Tahoma" w:hAnsi="Tahoma" w:cs="Tahoma"/>
          <w:sz w:val="24"/>
          <w:szCs w:val="24"/>
          <w:lang w:eastAsia="es-CO"/>
        </w:rPr>
        <w:t>se confirmará la sentencia de pri</w:t>
      </w:r>
      <w:r w:rsidR="00C763DB" w:rsidRPr="00E74259">
        <w:rPr>
          <w:rFonts w:ascii="Tahoma" w:hAnsi="Tahoma" w:cs="Tahoma"/>
          <w:sz w:val="24"/>
          <w:szCs w:val="24"/>
          <w:lang w:eastAsia="es-CO"/>
        </w:rPr>
        <w:t xml:space="preserve">mera instancia. </w:t>
      </w:r>
    </w:p>
    <w:p w:rsidR="00C763DB" w:rsidRPr="00E74259" w:rsidRDefault="00C763DB" w:rsidP="00E74259">
      <w:pPr>
        <w:spacing w:after="0" w:line="276" w:lineRule="auto"/>
        <w:ind w:firstLine="708"/>
        <w:jc w:val="both"/>
        <w:rPr>
          <w:rFonts w:ascii="Tahoma" w:hAnsi="Tahoma" w:cs="Tahoma"/>
          <w:sz w:val="24"/>
          <w:szCs w:val="24"/>
          <w:lang w:eastAsia="es-CO"/>
        </w:rPr>
      </w:pPr>
    </w:p>
    <w:p w:rsidR="00C73708" w:rsidRPr="00E74259" w:rsidRDefault="007E1818" w:rsidP="00E74259">
      <w:pPr>
        <w:spacing w:after="0" w:line="276" w:lineRule="auto"/>
        <w:ind w:firstLine="708"/>
        <w:jc w:val="both"/>
        <w:rPr>
          <w:rFonts w:ascii="Tahoma" w:hAnsi="Tahoma" w:cs="Tahoma"/>
          <w:sz w:val="24"/>
          <w:szCs w:val="24"/>
          <w:lang w:eastAsia="es-CO"/>
        </w:rPr>
      </w:pPr>
      <w:r w:rsidRPr="00E74259">
        <w:rPr>
          <w:rFonts w:ascii="Tahoma" w:hAnsi="Tahoma" w:cs="Tahoma"/>
          <w:sz w:val="24"/>
          <w:szCs w:val="24"/>
          <w:lang w:eastAsia="es-CO"/>
        </w:rPr>
        <w:t xml:space="preserve">En </w:t>
      </w:r>
      <w:r w:rsidR="00325BF9" w:rsidRPr="00E74259">
        <w:rPr>
          <w:rFonts w:ascii="Tahoma" w:hAnsi="Tahoma" w:cs="Tahoma"/>
          <w:sz w:val="24"/>
          <w:szCs w:val="24"/>
          <w:lang w:eastAsia="es-CO"/>
        </w:rPr>
        <w:t>mérito</w:t>
      </w:r>
      <w:r w:rsidRPr="00E74259">
        <w:rPr>
          <w:rFonts w:ascii="Tahoma" w:hAnsi="Tahoma" w:cs="Tahoma"/>
          <w:sz w:val="24"/>
          <w:szCs w:val="24"/>
          <w:lang w:eastAsia="es-CO"/>
        </w:rPr>
        <w:t xml:space="preserve"> de lo expuesto</w:t>
      </w:r>
      <w:r w:rsidR="00C73708" w:rsidRPr="00E74259">
        <w:rPr>
          <w:rFonts w:ascii="Tahoma" w:hAnsi="Tahoma" w:cs="Tahoma"/>
          <w:sz w:val="24"/>
          <w:szCs w:val="24"/>
          <w:lang w:eastAsia="es-CO"/>
        </w:rPr>
        <w:t xml:space="preserve">, la </w:t>
      </w:r>
      <w:r w:rsidR="00C73708" w:rsidRPr="00E74259">
        <w:rPr>
          <w:rFonts w:ascii="Tahoma" w:hAnsi="Tahoma" w:cs="Tahoma"/>
          <w:b/>
          <w:sz w:val="24"/>
          <w:szCs w:val="24"/>
          <w:lang w:eastAsia="es-CO"/>
        </w:rPr>
        <w:t>Sala de Decisión Laboral del Tribunal Superior del Distrito Judicial de Pereira</w:t>
      </w:r>
      <w:r w:rsidR="00C73708" w:rsidRPr="00E74259">
        <w:rPr>
          <w:rFonts w:ascii="Tahoma" w:hAnsi="Tahoma" w:cs="Tahoma"/>
          <w:sz w:val="24"/>
          <w:szCs w:val="24"/>
          <w:lang w:eastAsia="es-CO"/>
        </w:rPr>
        <w:t>, en nombre del Pueblo y por autoridad de la Constitución y la ley,</w:t>
      </w:r>
    </w:p>
    <w:p w:rsidR="00206812" w:rsidRPr="00E74259" w:rsidRDefault="00206812" w:rsidP="00E74259">
      <w:pPr>
        <w:pStyle w:val="Sinespaciado"/>
        <w:spacing w:line="276" w:lineRule="auto"/>
        <w:rPr>
          <w:sz w:val="24"/>
          <w:szCs w:val="24"/>
          <w:lang w:eastAsia="es-CO"/>
        </w:rPr>
      </w:pPr>
    </w:p>
    <w:p w:rsidR="00C73708" w:rsidRPr="00E74259" w:rsidRDefault="00C73708" w:rsidP="00E74259">
      <w:pPr>
        <w:pStyle w:val="Ttulo4"/>
        <w:spacing w:line="276" w:lineRule="auto"/>
        <w:rPr>
          <w:rFonts w:ascii="Tahoma" w:hAnsi="Tahoma" w:cs="Tahoma"/>
          <w:szCs w:val="24"/>
        </w:rPr>
      </w:pPr>
      <w:r w:rsidRPr="00E74259">
        <w:rPr>
          <w:rFonts w:ascii="Tahoma" w:hAnsi="Tahoma" w:cs="Tahoma"/>
          <w:szCs w:val="24"/>
        </w:rPr>
        <w:t>RESUELVE</w:t>
      </w:r>
    </w:p>
    <w:p w:rsidR="00C73708" w:rsidRPr="00E74259" w:rsidRDefault="00C73708" w:rsidP="00E74259">
      <w:pPr>
        <w:pStyle w:val="Sinespaciado"/>
        <w:spacing w:line="276" w:lineRule="auto"/>
        <w:rPr>
          <w:sz w:val="24"/>
          <w:szCs w:val="24"/>
        </w:rPr>
      </w:pPr>
    </w:p>
    <w:p w:rsidR="00B71592" w:rsidRPr="00E74259" w:rsidRDefault="00B71592" w:rsidP="00E74259">
      <w:pPr>
        <w:spacing w:after="0" w:line="276" w:lineRule="auto"/>
        <w:ind w:right="3" w:firstLine="708"/>
        <w:jc w:val="both"/>
        <w:rPr>
          <w:rFonts w:ascii="Tahoma" w:eastAsia="Calibri" w:hAnsi="Tahoma" w:cs="Tahoma"/>
          <w:b/>
          <w:bCs/>
          <w:sz w:val="24"/>
          <w:szCs w:val="24"/>
        </w:rPr>
      </w:pPr>
    </w:p>
    <w:p w:rsidR="00BB234B" w:rsidRPr="00E74259" w:rsidRDefault="001824B7" w:rsidP="00E74259">
      <w:pPr>
        <w:spacing w:after="0" w:line="276" w:lineRule="auto"/>
        <w:ind w:right="3" w:firstLine="708"/>
        <w:jc w:val="both"/>
        <w:rPr>
          <w:rFonts w:ascii="Tahoma" w:eastAsia="Calibri" w:hAnsi="Tahoma" w:cs="Tahoma"/>
          <w:bCs/>
          <w:sz w:val="24"/>
          <w:szCs w:val="24"/>
        </w:rPr>
      </w:pPr>
      <w:r w:rsidRPr="00E74259">
        <w:rPr>
          <w:rFonts w:ascii="Tahoma" w:eastAsia="Calibri" w:hAnsi="Tahoma" w:cs="Tahoma"/>
          <w:b/>
          <w:bCs/>
          <w:sz w:val="24"/>
          <w:szCs w:val="24"/>
        </w:rPr>
        <w:t>PRIMERO: CONFIRMAR</w:t>
      </w:r>
      <w:r w:rsidR="00631C71" w:rsidRPr="00E74259">
        <w:rPr>
          <w:rFonts w:ascii="Tahoma" w:eastAsia="Calibri" w:hAnsi="Tahoma" w:cs="Tahoma"/>
          <w:b/>
          <w:bCs/>
          <w:sz w:val="24"/>
          <w:szCs w:val="24"/>
        </w:rPr>
        <w:t xml:space="preserve"> </w:t>
      </w:r>
      <w:r w:rsidR="00BB234B" w:rsidRPr="00E74259">
        <w:rPr>
          <w:rFonts w:ascii="Tahoma" w:eastAsia="Calibri" w:hAnsi="Tahoma" w:cs="Tahoma"/>
          <w:bCs/>
          <w:sz w:val="24"/>
          <w:szCs w:val="24"/>
        </w:rPr>
        <w:t xml:space="preserve">la sentencia proferida </w:t>
      </w:r>
      <w:r w:rsidR="00013D97" w:rsidRPr="00E74259">
        <w:rPr>
          <w:rFonts w:ascii="Tahoma" w:eastAsia="Calibri" w:hAnsi="Tahoma" w:cs="Tahoma"/>
          <w:bCs/>
          <w:sz w:val="24"/>
          <w:szCs w:val="24"/>
        </w:rPr>
        <w:t xml:space="preserve">por el Juzgado </w:t>
      </w:r>
      <w:r w:rsidR="00CE461F" w:rsidRPr="00E74259">
        <w:rPr>
          <w:rFonts w:ascii="Tahoma" w:eastAsia="Calibri" w:hAnsi="Tahoma" w:cs="Tahoma"/>
          <w:bCs/>
          <w:sz w:val="24"/>
          <w:szCs w:val="24"/>
        </w:rPr>
        <w:t>Segundo</w:t>
      </w:r>
      <w:r w:rsidR="00013D97" w:rsidRPr="00E74259">
        <w:rPr>
          <w:rFonts w:ascii="Tahoma" w:eastAsia="Calibri" w:hAnsi="Tahoma" w:cs="Tahoma"/>
          <w:bCs/>
          <w:sz w:val="24"/>
          <w:szCs w:val="24"/>
        </w:rPr>
        <w:t xml:space="preserve"> Labo</w:t>
      </w:r>
      <w:r w:rsidR="00103721" w:rsidRPr="00E74259">
        <w:rPr>
          <w:rFonts w:ascii="Tahoma" w:eastAsia="Calibri" w:hAnsi="Tahoma" w:cs="Tahoma"/>
          <w:bCs/>
          <w:sz w:val="24"/>
          <w:szCs w:val="24"/>
        </w:rPr>
        <w:t xml:space="preserve">ral del </w:t>
      </w:r>
      <w:r w:rsidR="00325BF9" w:rsidRPr="00E74259">
        <w:rPr>
          <w:rFonts w:ascii="Tahoma" w:eastAsia="Calibri" w:hAnsi="Tahoma" w:cs="Tahoma"/>
          <w:bCs/>
          <w:sz w:val="24"/>
          <w:szCs w:val="24"/>
        </w:rPr>
        <w:t>Circuito de Pereira el 18 de mayo</w:t>
      </w:r>
      <w:r w:rsidR="00013D97" w:rsidRPr="00E74259">
        <w:rPr>
          <w:rFonts w:ascii="Tahoma" w:eastAsia="Calibri" w:hAnsi="Tahoma" w:cs="Tahoma"/>
          <w:bCs/>
          <w:sz w:val="24"/>
          <w:szCs w:val="24"/>
        </w:rPr>
        <w:t xml:space="preserve"> de 201</w:t>
      </w:r>
      <w:r w:rsidR="00631C71" w:rsidRPr="00E74259">
        <w:rPr>
          <w:rFonts w:ascii="Tahoma" w:eastAsia="Calibri" w:hAnsi="Tahoma" w:cs="Tahoma"/>
          <w:bCs/>
          <w:sz w:val="24"/>
          <w:szCs w:val="24"/>
        </w:rPr>
        <w:t>6</w:t>
      </w:r>
      <w:r w:rsidR="00013D97" w:rsidRPr="00E74259">
        <w:rPr>
          <w:rFonts w:ascii="Tahoma" w:eastAsia="Calibri" w:hAnsi="Tahoma" w:cs="Tahoma"/>
          <w:bCs/>
          <w:sz w:val="24"/>
          <w:szCs w:val="24"/>
        </w:rPr>
        <w:t>.</w:t>
      </w:r>
    </w:p>
    <w:p w:rsidR="00904792" w:rsidRPr="00E74259" w:rsidRDefault="00904792" w:rsidP="00E74259">
      <w:pPr>
        <w:pStyle w:val="Sinespaciado"/>
        <w:spacing w:line="276" w:lineRule="auto"/>
        <w:rPr>
          <w:sz w:val="24"/>
          <w:szCs w:val="24"/>
        </w:rPr>
      </w:pPr>
    </w:p>
    <w:p w:rsidR="00631C71" w:rsidRPr="00E74259" w:rsidRDefault="00103721" w:rsidP="00E74259">
      <w:pPr>
        <w:spacing w:after="0" w:line="276" w:lineRule="auto"/>
        <w:ind w:right="3" w:firstLine="708"/>
        <w:jc w:val="both"/>
        <w:rPr>
          <w:rFonts w:ascii="Tahoma" w:eastAsia="Calibri" w:hAnsi="Tahoma" w:cs="Tahoma"/>
          <w:b/>
          <w:bCs/>
          <w:sz w:val="24"/>
          <w:szCs w:val="24"/>
        </w:rPr>
      </w:pPr>
      <w:r w:rsidRPr="00E74259">
        <w:rPr>
          <w:rFonts w:ascii="Tahoma" w:eastAsia="Calibri" w:hAnsi="Tahoma" w:cs="Tahoma"/>
          <w:b/>
          <w:bCs/>
          <w:sz w:val="24"/>
          <w:szCs w:val="24"/>
        </w:rPr>
        <w:t xml:space="preserve">SEGUNDO: </w:t>
      </w:r>
      <w:r w:rsidR="00631C71" w:rsidRPr="00E74259">
        <w:rPr>
          <w:rFonts w:ascii="Tahoma" w:eastAsia="Calibri" w:hAnsi="Tahoma" w:cs="Tahoma"/>
          <w:bCs/>
          <w:sz w:val="24"/>
          <w:szCs w:val="24"/>
        </w:rPr>
        <w:t>Notifíquese la decisión por el medio más eficaz</w:t>
      </w:r>
      <w:r w:rsidR="00631C71" w:rsidRPr="00E74259">
        <w:rPr>
          <w:rFonts w:ascii="Tahoma" w:eastAsia="Calibri" w:hAnsi="Tahoma" w:cs="Tahoma"/>
          <w:b/>
          <w:bCs/>
          <w:sz w:val="24"/>
          <w:szCs w:val="24"/>
        </w:rPr>
        <w:t xml:space="preserve">. </w:t>
      </w:r>
    </w:p>
    <w:p w:rsidR="00904792" w:rsidRPr="00E74259" w:rsidRDefault="00904792" w:rsidP="00E74259">
      <w:pPr>
        <w:pStyle w:val="Sinespaciado"/>
        <w:spacing w:line="276" w:lineRule="auto"/>
        <w:rPr>
          <w:sz w:val="24"/>
          <w:szCs w:val="24"/>
        </w:rPr>
      </w:pPr>
    </w:p>
    <w:p w:rsidR="000A3D3E" w:rsidRPr="00E74259" w:rsidRDefault="000A3D3E" w:rsidP="00E74259">
      <w:pPr>
        <w:pStyle w:val="Sinespaciado"/>
        <w:spacing w:line="276" w:lineRule="auto"/>
        <w:rPr>
          <w:sz w:val="24"/>
          <w:szCs w:val="24"/>
        </w:rPr>
      </w:pPr>
    </w:p>
    <w:p w:rsidR="00C73708" w:rsidRPr="00E74259" w:rsidRDefault="00103721" w:rsidP="00E74259">
      <w:pPr>
        <w:spacing w:after="0" w:line="276" w:lineRule="auto"/>
        <w:ind w:right="3" w:firstLine="708"/>
        <w:jc w:val="both"/>
        <w:rPr>
          <w:rFonts w:ascii="Tahoma" w:hAnsi="Tahoma" w:cs="Tahoma"/>
          <w:iCs/>
          <w:sz w:val="24"/>
          <w:szCs w:val="24"/>
        </w:rPr>
      </w:pPr>
      <w:r w:rsidRPr="00E74259">
        <w:rPr>
          <w:rFonts w:ascii="Tahoma" w:eastAsia="Calibri" w:hAnsi="Tahoma" w:cs="Tahoma"/>
          <w:b/>
          <w:bCs/>
          <w:sz w:val="24"/>
          <w:szCs w:val="24"/>
        </w:rPr>
        <w:t>TERCERO</w:t>
      </w:r>
      <w:r w:rsidR="00631C71" w:rsidRPr="00E74259">
        <w:rPr>
          <w:rFonts w:ascii="Tahoma" w:eastAsia="Calibri" w:hAnsi="Tahoma" w:cs="Tahoma"/>
          <w:b/>
          <w:bCs/>
          <w:sz w:val="24"/>
          <w:szCs w:val="24"/>
        </w:rPr>
        <w:t xml:space="preserve">: </w:t>
      </w:r>
      <w:r w:rsidR="00BB234B" w:rsidRPr="00E74259">
        <w:rPr>
          <w:rFonts w:ascii="Tahoma" w:eastAsia="Calibri" w:hAnsi="Tahoma" w:cs="Tahoma"/>
          <w:bCs/>
          <w:sz w:val="24"/>
          <w:szCs w:val="24"/>
        </w:rPr>
        <w:t>Remítase el expediente a la Corte Constitucional para su eventual revisión, conforme al artículo 31 del Decreto 2591 de 1991.</w:t>
      </w:r>
    </w:p>
    <w:p w:rsidR="00C73708" w:rsidRPr="00E74259" w:rsidRDefault="00C73708" w:rsidP="00E74259">
      <w:pPr>
        <w:pStyle w:val="Sinespaciado"/>
        <w:spacing w:line="276" w:lineRule="auto"/>
        <w:rPr>
          <w:sz w:val="24"/>
          <w:szCs w:val="24"/>
        </w:rPr>
      </w:pPr>
    </w:p>
    <w:p w:rsidR="00C73708" w:rsidRPr="00E74259" w:rsidRDefault="00C73708" w:rsidP="00E74259">
      <w:pPr>
        <w:pStyle w:val="Prrafodelista"/>
        <w:suppressAutoHyphens/>
        <w:spacing w:after="0" w:line="276" w:lineRule="auto"/>
        <w:jc w:val="both"/>
        <w:rPr>
          <w:rFonts w:ascii="Tahoma" w:hAnsi="Tahoma" w:cs="Tahoma"/>
          <w:sz w:val="24"/>
          <w:szCs w:val="24"/>
        </w:rPr>
      </w:pPr>
      <w:r w:rsidRPr="00E74259">
        <w:rPr>
          <w:rFonts w:ascii="Tahoma" w:hAnsi="Tahoma" w:cs="Tahoma"/>
          <w:sz w:val="24"/>
          <w:szCs w:val="24"/>
        </w:rPr>
        <w:lastRenderedPageBreak/>
        <w:t xml:space="preserve">Notifíquese y Cúmplase </w:t>
      </w:r>
    </w:p>
    <w:p w:rsidR="00BB083D" w:rsidRPr="00E74259" w:rsidRDefault="00BB083D" w:rsidP="000A3D3E">
      <w:pPr>
        <w:pStyle w:val="Sinespaciado"/>
        <w:rPr>
          <w:sz w:val="24"/>
          <w:szCs w:val="24"/>
        </w:rPr>
      </w:pPr>
    </w:p>
    <w:p w:rsidR="00C73708" w:rsidRPr="00E74259" w:rsidRDefault="00576DAD" w:rsidP="000A3D3E">
      <w:pPr>
        <w:spacing w:after="0" w:line="240" w:lineRule="auto"/>
        <w:ind w:left="785"/>
        <w:jc w:val="both"/>
        <w:rPr>
          <w:rFonts w:ascii="Tahoma" w:hAnsi="Tahoma" w:cs="Tahoma"/>
          <w:sz w:val="24"/>
          <w:szCs w:val="24"/>
        </w:rPr>
      </w:pPr>
      <w:r w:rsidRPr="00E74259">
        <w:rPr>
          <w:rFonts w:ascii="Tahoma" w:hAnsi="Tahoma" w:cs="Tahoma"/>
          <w:sz w:val="24"/>
          <w:szCs w:val="24"/>
        </w:rPr>
        <w:t>L</w:t>
      </w:r>
      <w:r w:rsidR="007D3A2D" w:rsidRPr="00E74259">
        <w:rPr>
          <w:rFonts w:ascii="Tahoma" w:hAnsi="Tahoma" w:cs="Tahoma"/>
          <w:sz w:val="24"/>
          <w:szCs w:val="24"/>
        </w:rPr>
        <w:t>a</w:t>
      </w:r>
      <w:r w:rsidRPr="00E74259">
        <w:rPr>
          <w:rFonts w:ascii="Tahoma" w:hAnsi="Tahoma" w:cs="Tahoma"/>
          <w:sz w:val="24"/>
          <w:szCs w:val="24"/>
        </w:rPr>
        <w:t xml:space="preserve"> Magistrada</w:t>
      </w:r>
      <w:r w:rsidR="00C73708" w:rsidRPr="00E74259">
        <w:rPr>
          <w:rFonts w:ascii="Tahoma" w:hAnsi="Tahoma" w:cs="Tahoma"/>
          <w:sz w:val="24"/>
          <w:szCs w:val="24"/>
        </w:rPr>
        <w:t xml:space="preserve">, </w:t>
      </w:r>
    </w:p>
    <w:p w:rsidR="00C73708" w:rsidRPr="00E74259" w:rsidRDefault="00C73708" w:rsidP="00AD2034">
      <w:pPr>
        <w:pStyle w:val="Sinespaciado"/>
        <w:rPr>
          <w:sz w:val="24"/>
          <w:szCs w:val="24"/>
        </w:rPr>
      </w:pPr>
    </w:p>
    <w:p w:rsidR="00E74259" w:rsidRPr="00E74259" w:rsidRDefault="00E74259" w:rsidP="00AD2034">
      <w:pPr>
        <w:pStyle w:val="Sinespaciado"/>
        <w:rPr>
          <w:sz w:val="24"/>
          <w:szCs w:val="24"/>
        </w:rPr>
      </w:pPr>
    </w:p>
    <w:p w:rsidR="00E74259" w:rsidRPr="00E74259" w:rsidRDefault="00E74259" w:rsidP="00AD2034">
      <w:pPr>
        <w:pStyle w:val="Sinespaciado"/>
        <w:rPr>
          <w:sz w:val="24"/>
          <w:szCs w:val="24"/>
        </w:rPr>
      </w:pPr>
    </w:p>
    <w:p w:rsidR="00576DAD" w:rsidRPr="00E74259" w:rsidRDefault="00576DAD" w:rsidP="00AD2034">
      <w:pPr>
        <w:pStyle w:val="Sinespaciado"/>
        <w:rPr>
          <w:sz w:val="24"/>
          <w:szCs w:val="24"/>
        </w:rPr>
      </w:pPr>
    </w:p>
    <w:p w:rsidR="00C73708" w:rsidRPr="00E74259" w:rsidRDefault="00C73708" w:rsidP="00AD2034">
      <w:pPr>
        <w:pStyle w:val="Sinespaciado"/>
        <w:rPr>
          <w:sz w:val="24"/>
          <w:szCs w:val="24"/>
        </w:rPr>
      </w:pPr>
    </w:p>
    <w:p w:rsidR="00C73708" w:rsidRPr="00E74259" w:rsidRDefault="00C73708" w:rsidP="00AA73FD">
      <w:pPr>
        <w:spacing w:after="0" w:line="240" w:lineRule="auto"/>
        <w:ind w:left="360"/>
        <w:jc w:val="center"/>
        <w:rPr>
          <w:rFonts w:ascii="Tahoma" w:hAnsi="Tahoma" w:cs="Tahoma"/>
          <w:b/>
          <w:sz w:val="24"/>
          <w:szCs w:val="24"/>
        </w:rPr>
      </w:pPr>
      <w:r w:rsidRPr="00E74259">
        <w:rPr>
          <w:rFonts w:ascii="Tahoma" w:hAnsi="Tahoma" w:cs="Tahoma"/>
          <w:b/>
          <w:sz w:val="24"/>
          <w:szCs w:val="24"/>
        </w:rPr>
        <w:t>ANA LUCÍA CAICEDO CALDERÓN</w:t>
      </w:r>
    </w:p>
    <w:p w:rsidR="00E74259" w:rsidRPr="00E74259" w:rsidRDefault="00E74259" w:rsidP="00AA73FD">
      <w:pPr>
        <w:spacing w:after="0" w:line="240" w:lineRule="auto"/>
        <w:ind w:left="360"/>
        <w:jc w:val="center"/>
        <w:rPr>
          <w:rFonts w:ascii="Tahoma" w:hAnsi="Tahoma" w:cs="Tahoma"/>
          <w:b/>
          <w:sz w:val="24"/>
          <w:szCs w:val="24"/>
        </w:rPr>
      </w:pPr>
    </w:p>
    <w:p w:rsidR="00576DAD" w:rsidRPr="00E74259" w:rsidRDefault="00576DAD" w:rsidP="00AA73FD">
      <w:pPr>
        <w:pStyle w:val="Sinespaciado"/>
        <w:rPr>
          <w:sz w:val="24"/>
          <w:szCs w:val="24"/>
        </w:rPr>
      </w:pPr>
    </w:p>
    <w:p w:rsidR="00576DAD" w:rsidRPr="00E74259" w:rsidRDefault="00576DAD" w:rsidP="00AA73FD">
      <w:pPr>
        <w:spacing w:after="0" w:line="240" w:lineRule="auto"/>
        <w:ind w:left="360"/>
        <w:rPr>
          <w:rFonts w:ascii="Tahoma" w:hAnsi="Tahoma" w:cs="Tahoma"/>
          <w:sz w:val="24"/>
          <w:szCs w:val="24"/>
        </w:rPr>
      </w:pPr>
      <w:r w:rsidRPr="00E74259">
        <w:rPr>
          <w:rFonts w:ascii="Tahoma" w:hAnsi="Tahoma" w:cs="Tahoma"/>
          <w:b/>
          <w:sz w:val="24"/>
          <w:szCs w:val="24"/>
        </w:rPr>
        <w:tab/>
      </w:r>
      <w:r w:rsidRPr="00E74259">
        <w:rPr>
          <w:rFonts w:ascii="Tahoma" w:hAnsi="Tahoma" w:cs="Tahoma"/>
          <w:sz w:val="24"/>
          <w:szCs w:val="24"/>
        </w:rPr>
        <w:t>Los Magistrados,</w:t>
      </w:r>
    </w:p>
    <w:p w:rsidR="00AA73FD" w:rsidRPr="00E74259" w:rsidRDefault="00AA73FD" w:rsidP="00AD2034">
      <w:pPr>
        <w:pStyle w:val="Sinespaciado"/>
        <w:rPr>
          <w:sz w:val="24"/>
          <w:szCs w:val="24"/>
        </w:rPr>
      </w:pPr>
    </w:p>
    <w:p w:rsidR="00C73708" w:rsidRPr="00E74259" w:rsidRDefault="00C73708" w:rsidP="00AD2034">
      <w:pPr>
        <w:pStyle w:val="Sinespaciado"/>
        <w:rPr>
          <w:b/>
          <w:sz w:val="24"/>
          <w:szCs w:val="24"/>
        </w:rPr>
      </w:pPr>
    </w:p>
    <w:p w:rsidR="00C73708" w:rsidRPr="00E74259" w:rsidRDefault="00C73708" w:rsidP="00AD2034">
      <w:pPr>
        <w:pStyle w:val="Sinespaciado"/>
        <w:rPr>
          <w:b/>
          <w:sz w:val="24"/>
          <w:szCs w:val="24"/>
        </w:rPr>
      </w:pPr>
    </w:p>
    <w:p w:rsidR="00FF559F" w:rsidRPr="00E74259" w:rsidRDefault="00FF559F" w:rsidP="00AD2034">
      <w:pPr>
        <w:pStyle w:val="Sinespaciado"/>
        <w:rPr>
          <w:b/>
          <w:sz w:val="24"/>
          <w:szCs w:val="24"/>
        </w:rPr>
      </w:pPr>
    </w:p>
    <w:p w:rsidR="00AD2034" w:rsidRPr="00E74259" w:rsidRDefault="00AD2034" w:rsidP="00AD2034">
      <w:pPr>
        <w:pStyle w:val="Sinespaciado"/>
        <w:rPr>
          <w:b/>
          <w:sz w:val="24"/>
          <w:szCs w:val="24"/>
        </w:rPr>
      </w:pPr>
    </w:p>
    <w:p w:rsidR="00C73708" w:rsidRPr="00E74259" w:rsidRDefault="00C73708" w:rsidP="00AA73FD">
      <w:pPr>
        <w:tabs>
          <w:tab w:val="left" w:pos="3960"/>
        </w:tabs>
        <w:spacing w:after="0" w:line="240" w:lineRule="auto"/>
        <w:jc w:val="center"/>
        <w:rPr>
          <w:rFonts w:ascii="Tahoma" w:hAnsi="Tahoma" w:cs="Tahoma"/>
          <w:b/>
          <w:sz w:val="24"/>
          <w:szCs w:val="24"/>
        </w:rPr>
      </w:pPr>
      <w:r w:rsidRPr="00E74259">
        <w:rPr>
          <w:rFonts w:ascii="Tahoma" w:hAnsi="Tahoma" w:cs="Tahoma"/>
          <w:b/>
          <w:sz w:val="24"/>
          <w:szCs w:val="24"/>
        </w:rPr>
        <w:t>JULIO C</w:t>
      </w:r>
      <w:r w:rsidR="00931072" w:rsidRPr="00E74259">
        <w:rPr>
          <w:rFonts w:ascii="Tahoma" w:hAnsi="Tahoma" w:cs="Tahoma"/>
          <w:b/>
          <w:sz w:val="24"/>
          <w:szCs w:val="24"/>
        </w:rPr>
        <w:t>É</w:t>
      </w:r>
      <w:r w:rsidRPr="00E74259">
        <w:rPr>
          <w:rFonts w:ascii="Tahoma" w:hAnsi="Tahoma" w:cs="Tahoma"/>
          <w:b/>
          <w:sz w:val="24"/>
          <w:szCs w:val="24"/>
        </w:rPr>
        <w:t>SAR SALAZAR MUÑOZ            FRANCISCO JAVIER TAMAYO TABARES</w:t>
      </w:r>
    </w:p>
    <w:p w:rsidR="00C73708" w:rsidRPr="00E74259" w:rsidRDefault="00C73708" w:rsidP="00AD2034">
      <w:pPr>
        <w:pStyle w:val="Sinespaciado"/>
        <w:rPr>
          <w:sz w:val="24"/>
          <w:szCs w:val="24"/>
        </w:rPr>
      </w:pPr>
    </w:p>
    <w:p w:rsidR="00E74259" w:rsidRPr="00E74259" w:rsidRDefault="00E74259" w:rsidP="00AD2034">
      <w:pPr>
        <w:pStyle w:val="Sinespaciado"/>
        <w:rPr>
          <w:sz w:val="24"/>
          <w:szCs w:val="24"/>
        </w:rPr>
      </w:pPr>
    </w:p>
    <w:p w:rsidR="00E74259" w:rsidRPr="00E74259" w:rsidRDefault="00E74259" w:rsidP="00AD2034">
      <w:pPr>
        <w:pStyle w:val="Sinespaciado"/>
        <w:rPr>
          <w:sz w:val="24"/>
          <w:szCs w:val="24"/>
        </w:rPr>
      </w:pPr>
    </w:p>
    <w:p w:rsidR="00E74259" w:rsidRPr="00E74259" w:rsidRDefault="00E74259" w:rsidP="00AD2034">
      <w:pPr>
        <w:pStyle w:val="Sinespaciado"/>
        <w:rPr>
          <w:sz w:val="24"/>
          <w:szCs w:val="24"/>
        </w:rPr>
      </w:pPr>
    </w:p>
    <w:p w:rsidR="00E74259" w:rsidRPr="00E74259" w:rsidRDefault="00E74259" w:rsidP="00AD2034">
      <w:pPr>
        <w:pStyle w:val="Sinespaciado"/>
        <w:rPr>
          <w:sz w:val="24"/>
          <w:szCs w:val="24"/>
        </w:rPr>
      </w:pPr>
    </w:p>
    <w:p w:rsidR="00E74259" w:rsidRPr="00E74259" w:rsidRDefault="00E74259" w:rsidP="00AD2034">
      <w:pPr>
        <w:pStyle w:val="Sinespaciado"/>
        <w:rPr>
          <w:sz w:val="24"/>
          <w:szCs w:val="24"/>
        </w:rPr>
      </w:pPr>
    </w:p>
    <w:p w:rsidR="000A3D3E" w:rsidRPr="00E74259" w:rsidRDefault="000A3D3E" w:rsidP="00AD2034">
      <w:pPr>
        <w:pStyle w:val="Sinespaciado"/>
        <w:rPr>
          <w:sz w:val="24"/>
          <w:szCs w:val="24"/>
        </w:rPr>
      </w:pPr>
    </w:p>
    <w:p w:rsidR="000A3D3E" w:rsidRPr="00E74259" w:rsidRDefault="000A3D3E" w:rsidP="00AD2034">
      <w:pPr>
        <w:pStyle w:val="Sinespaciado"/>
        <w:rPr>
          <w:sz w:val="24"/>
          <w:szCs w:val="24"/>
        </w:rPr>
      </w:pPr>
    </w:p>
    <w:p w:rsidR="000A3D3E" w:rsidRPr="00E74259" w:rsidRDefault="000A3D3E" w:rsidP="00AD2034">
      <w:pPr>
        <w:pStyle w:val="Sinespaciado"/>
        <w:rPr>
          <w:sz w:val="24"/>
          <w:szCs w:val="24"/>
        </w:rPr>
      </w:pPr>
    </w:p>
    <w:p w:rsidR="009B7846" w:rsidRPr="00E74259" w:rsidRDefault="00AA6A5C" w:rsidP="009B7846">
      <w:pPr>
        <w:spacing w:after="0" w:line="240" w:lineRule="auto"/>
        <w:jc w:val="center"/>
        <w:rPr>
          <w:rFonts w:ascii="Tahoma" w:hAnsi="Tahoma" w:cs="Tahoma"/>
          <w:b/>
          <w:sz w:val="24"/>
          <w:szCs w:val="24"/>
        </w:rPr>
      </w:pPr>
      <w:r w:rsidRPr="00E74259">
        <w:rPr>
          <w:rFonts w:ascii="Tahoma" w:hAnsi="Tahoma" w:cs="Tahoma"/>
          <w:b/>
          <w:sz w:val="24"/>
          <w:szCs w:val="24"/>
        </w:rPr>
        <w:t>ALONSO GAVIRIA OCAMPO</w:t>
      </w:r>
    </w:p>
    <w:p w:rsidR="00D9634D" w:rsidRPr="00E74259" w:rsidRDefault="00631C71" w:rsidP="009B7846">
      <w:pPr>
        <w:spacing w:after="0" w:line="240" w:lineRule="auto"/>
        <w:jc w:val="center"/>
        <w:rPr>
          <w:rFonts w:ascii="Tahoma" w:hAnsi="Tahoma" w:cs="Tahoma"/>
          <w:b/>
          <w:sz w:val="24"/>
          <w:szCs w:val="24"/>
        </w:rPr>
      </w:pPr>
      <w:bookmarkStart w:id="1" w:name="_GoBack"/>
      <w:bookmarkEnd w:id="1"/>
      <w:r w:rsidRPr="00E74259">
        <w:rPr>
          <w:rFonts w:ascii="Tahoma" w:hAnsi="Tahoma" w:cs="Tahoma"/>
          <w:b/>
          <w:sz w:val="24"/>
          <w:szCs w:val="24"/>
        </w:rPr>
        <w:t>Secretario</w:t>
      </w:r>
    </w:p>
    <w:sectPr w:rsidR="00D9634D" w:rsidRPr="00E74259" w:rsidSect="007D3A2D">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18F" w:rsidRDefault="00DA718F" w:rsidP="00C73708">
      <w:pPr>
        <w:spacing w:after="0" w:line="240" w:lineRule="auto"/>
      </w:pPr>
      <w:r>
        <w:separator/>
      </w:r>
    </w:p>
  </w:endnote>
  <w:endnote w:type="continuationSeparator" w:id="0">
    <w:p w:rsidR="00DA718F" w:rsidRDefault="00DA718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rsidR="008649D3" w:rsidRDefault="002748FB">
        <w:pPr>
          <w:pStyle w:val="Piedepgina"/>
          <w:jc w:val="right"/>
        </w:pPr>
        <w:r>
          <w:fldChar w:fldCharType="begin"/>
        </w:r>
        <w:r>
          <w:instrText>PAGE   \* MERGEFORMAT</w:instrText>
        </w:r>
        <w:r>
          <w:fldChar w:fldCharType="separate"/>
        </w:r>
        <w:r w:rsidR="00E74259">
          <w:rPr>
            <w:noProof/>
          </w:rPr>
          <w:t>4</w:t>
        </w:r>
        <w:r>
          <w:rPr>
            <w:noProof/>
          </w:rPr>
          <w:fldChar w:fldCharType="end"/>
        </w:r>
      </w:p>
    </w:sdtContent>
  </w:sdt>
  <w:p w:rsidR="008649D3" w:rsidRDefault="008649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18F" w:rsidRDefault="00DA718F" w:rsidP="00C73708">
      <w:pPr>
        <w:spacing w:after="0" w:line="240" w:lineRule="auto"/>
      </w:pPr>
      <w:r>
        <w:separator/>
      </w:r>
    </w:p>
  </w:footnote>
  <w:footnote w:type="continuationSeparator" w:id="0">
    <w:p w:rsidR="00DA718F" w:rsidRDefault="00DA718F" w:rsidP="00C73708">
      <w:pPr>
        <w:spacing w:after="0" w:line="240" w:lineRule="auto"/>
      </w:pPr>
      <w:r>
        <w:continuationSeparator/>
      </w:r>
    </w:p>
  </w:footnote>
  <w:footnote w:id="1">
    <w:p w:rsidR="008649D3" w:rsidRPr="005119E1" w:rsidRDefault="008649D3" w:rsidP="00F2142F">
      <w:pPr>
        <w:pStyle w:val="Textonotapie"/>
        <w:tabs>
          <w:tab w:val="left" w:pos="7608"/>
        </w:tabs>
        <w:jc w:val="both"/>
        <w:rPr>
          <w:rFonts w:ascii="Tahoma" w:hAnsi="Tahoma" w:cs="Tahoma"/>
          <w:sz w:val="16"/>
          <w:szCs w:val="16"/>
        </w:rPr>
      </w:pPr>
      <w:r w:rsidRPr="005119E1">
        <w:rPr>
          <w:rStyle w:val="Refdenotaalpie"/>
          <w:rFonts w:ascii="Tahoma" w:hAnsi="Tahoma" w:cs="Tahoma"/>
          <w:sz w:val="16"/>
          <w:szCs w:val="16"/>
        </w:rPr>
        <w:footnoteRef/>
      </w:r>
      <w:r w:rsidRPr="00E6336D">
        <w:rPr>
          <w:rFonts w:ascii="Times New Roman" w:hAnsi="Times New Roman"/>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sidRPr="00E6336D">
        <w:rPr>
          <w:rFonts w:ascii="Times New Roman" w:hAnsi="Times New Roman"/>
          <w:sz w:val="16"/>
          <w:szCs w:val="16"/>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end"/>
    </w:r>
  </w:p>
  <w:p w:rsidR="008649D3" w:rsidRDefault="008649D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9D3" w:rsidRDefault="00D87842">
    <w:pPr>
      <w:pStyle w:val="Encabezado"/>
      <w:framePr w:wrap="around" w:vAnchor="text" w:hAnchor="margin" w:xAlign="right" w:y="1"/>
      <w:rPr>
        <w:rStyle w:val="Nmerodepgina"/>
      </w:rPr>
    </w:pPr>
    <w:r>
      <w:rPr>
        <w:rStyle w:val="Nmerodepgina"/>
      </w:rPr>
      <w:fldChar w:fldCharType="begin"/>
    </w:r>
    <w:r w:rsidR="008649D3">
      <w:rPr>
        <w:rStyle w:val="Nmerodepgina"/>
      </w:rPr>
      <w:instrText xml:space="preserve">PAGE  </w:instrText>
    </w:r>
    <w:r>
      <w:rPr>
        <w:rStyle w:val="Nmerodepgina"/>
      </w:rPr>
      <w:fldChar w:fldCharType="separate"/>
    </w:r>
    <w:r w:rsidR="00E74259">
      <w:rPr>
        <w:rStyle w:val="Nmerodepgina"/>
        <w:noProof/>
      </w:rPr>
      <w:t>4</w:t>
    </w:r>
    <w:r>
      <w:rPr>
        <w:rStyle w:val="Nmerodepgina"/>
      </w:rPr>
      <w:fldChar w:fldCharType="end"/>
    </w:r>
  </w:p>
  <w:p w:rsidR="008649D3" w:rsidRPr="003D0AE9" w:rsidRDefault="008649D3"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AA6A5C" w:rsidRPr="00AA6A5C">
      <w:rPr>
        <w:rFonts w:ascii="Times New Roman" w:hAnsi="Times New Roman" w:cs="Times New Roman"/>
        <w:sz w:val="14"/>
        <w:szCs w:val="14"/>
      </w:rPr>
      <w:t>66001-31-05-002-2016-00184-01</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AA6A5C" w:rsidRPr="00AA6A5C">
      <w:rPr>
        <w:rFonts w:ascii="Times New Roman" w:hAnsi="Times New Roman" w:cs="Times New Roman"/>
        <w:sz w:val="14"/>
        <w:szCs w:val="14"/>
      </w:rPr>
      <w:t>Luis Ignacio Beltrán Gonzales</w:t>
    </w:r>
  </w:p>
  <w:p w:rsidR="008649D3" w:rsidRPr="003D0AE9" w:rsidRDefault="008649D3" w:rsidP="0050747F">
    <w:pPr>
      <w:pStyle w:val="Sinespaciado"/>
      <w:rPr>
        <w:rFonts w:ascii="Times New Roman" w:hAnsi="Times New Roman" w:cs="Times New Roman"/>
        <w:sz w:val="14"/>
        <w:szCs w:val="14"/>
      </w:rPr>
    </w:pPr>
    <w:r>
      <w:rPr>
        <w:rFonts w:ascii="Times New Roman" w:hAnsi="Times New Roman" w:cs="Times New Roman"/>
        <w:sz w:val="14"/>
        <w:szCs w:val="14"/>
      </w:rPr>
      <w:t>Accionados: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4">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7">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4"/>
  </w:num>
  <w:num w:numId="3">
    <w:abstractNumId w:val="5"/>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12751"/>
    <w:rsid w:val="00013D97"/>
    <w:rsid w:val="000233E1"/>
    <w:rsid w:val="00027F41"/>
    <w:rsid w:val="00033979"/>
    <w:rsid w:val="00035AE6"/>
    <w:rsid w:val="00053981"/>
    <w:rsid w:val="00077791"/>
    <w:rsid w:val="00091942"/>
    <w:rsid w:val="000A0173"/>
    <w:rsid w:val="000A2F18"/>
    <w:rsid w:val="000A3D3E"/>
    <w:rsid w:val="000C347F"/>
    <w:rsid w:val="000C6101"/>
    <w:rsid w:val="000C698B"/>
    <w:rsid w:val="000D2217"/>
    <w:rsid w:val="000D7307"/>
    <w:rsid w:val="000E2DF8"/>
    <w:rsid w:val="000F6114"/>
    <w:rsid w:val="00101C9C"/>
    <w:rsid w:val="00102075"/>
    <w:rsid w:val="00103721"/>
    <w:rsid w:val="00106726"/>
    <w:rsid w:val="001240B1"/>
    <w:rsid w:val="00130D96"/>
    <w:rsid w:val="00131FAF"/>
    <w:rsid w:val="00142CF0"/>
    <w:rsid w:val="00144210"/>
    <w:rsid w:val="00144761"/>
    <w:rsid w:val="0015285E"/>
    <w:rsid w:val="00153AC2"/>
    <w:rsid w:val="0016447C"/>
    <w:rsid w:val="00165A3F"/>
    <w:rsid w:val="0017254B"/>
    <w:rsid w:val="00176144"/>
    <w:rsid w:val="001800A2"/>
    <w:rsid w:val="00182107"/>
    <w:rsid w:val="001824B7"/>
    <w:rsid w:val="00182C7F"/>
    <w:rsid w:val="00192FD0"/>
    <w:rsid w:val="001930D9"/>
    <w:rsid w:val="0019320C"/>
    <w:rsid w:val="001942D1"/>
    <w:rsid w:val="001B0B66"/>
    <w:rsid w:val="001B47DA"/>
    <w:rsid w:val="001B4E58"/>
    <w:rsid w:val="001C4E98"/>
    <w:rsid w:val="00206812"/>
    <w:rsid w:val="0021148A"/>
    <w:rsid w:val="00212E37"/>
    <w:rsid w:val="00214C36"/>
    <w:rsid w:val="00216361"/>
    <w:rsid w:val="0022031A"/>
    <w:rsid w:val="00221783"/>
    <w:rsid w:val="002219D6"/>
    <w:rsid w:val="00233E08"/>
    <w:rsid w:val="00236A62"/>
    <w:rsid w:val="00244E2F"/>
    <w:rsid w:val="00251B9A"/>
    <w:rsid w:val="002552CD"/>
    <w:rsid w:val="002552D3"/>
    <w:rsid w:val="00257326"/>
    <w:rsid w:val="002577F6"/>
    <w:rsid w:val="00263913"/>
    <w:rsid w:val="0026542F"/>
    <w:rsid w:val="00265796"/>
    <w:rsid w:val="002748FB"/>
    <w:rsid w:val="00276EDD"/>
    <w:rsid w:val="0028686B"/>
    <w:rsid w:val="00293597"/>
    <w:rsid w:val="00295B7F"/>
    <w:rsid w:val="00296AE1"/>
    <w:rsid w:val="00297276"/>
    <w:rsid w:val="002A3BB1"/>
    <w:rsid w:val="002B3D6F"/>
    <w:rsid w:val="002C539F"/>
    <w:rsid w:val="002D3EDA"/>
    <w:rsid w:val="002D58CF"/>
    <w:rsid w:val="002E2A6E"/>
    <w:rsid w:val="002E359F"/>
    <w:rsid w:val="002F7C5B"/>
    <w:rsid w:val="0030317E"/>
    <w:rsid w:val="0031308F"/>
    <w:rsid w:val="003160B3"/>
    <w:rsid w:val="00321AD7"/>
    <w:rsid w:val="0032225B"/>
    <w:rsid w:val="00325BF9"/>
    <w:rsid w:val="00335BF3"/>
    <w:rsid w:val="0033787A"/>
    <w:rsid w:val="00354C84"/>
    <w:rsid w:val="00360ABD"/>
    <w:rsid w:val="00362704"/>
    <w:rsid w:val="003718EF"/>
    <w:rsid w:val="00372D6B"/>
    <w:rsid w:val="00373B0F"/>
    <w:rsid w:val="00377F1D"/>
    <w:rsid w:val="0038649A"/>
    <w:rsid w:val="00390416"/>
    <w:rsid w:val="00391960"/>
    <w:rsid w:val="00395DF6"/>
    <w:rsid w:val="003B2E58"/>
    <w:rsid w:val="003B4DD9"/>
    <w:rsid w:val="003C217E"/>
    <w:rsid w:val="003D0AE9"/>
    <w:rsid w:val="003E0AA6"/>
    <w:rsid w:val="003F0617"/>
    <w:rsid w:val="004300C6"/>
    <w:rsid w:val="004369D9"/>
    <w:rsid w:val="0044610E"/>
    <w:rsid w:val="0044651E"/>
    <w:rsid w:val="00446A5E"/>
    <w:rsid w:val="004518A5"/>
    <w:rsid w:val="00454596"/>
    <w:rsid w:val="004643C1"/>
    <w:rsid w:val="00474631"/>
    <w:rsid w:val="00485CAC"/>
    <w:rsid w:val="004A52BC"/>
    <w:rsid w:val="004B277C"/>
    <w:rsid w:val="004B4E76"/>
    <w:rsid w:val="004C4328"/>
    <w:rsid w:val="004C4866"/>
    <w:rsid w:val="004D4FAE"/>
    <w:rsid w:val="004E6B0E"/>
    <w:rsid w:val="004F6D1F"/>
    <w:rsid w:val="0050747F"/>
    <w:rsid w:val="0051680D"/>
    <w:rsid w:val="0053168D"/>
    <w:rsid w:val="0056106F"/>
    <w:rsid w:val="00562CC5"/>
    <w:rsid w:val="0057252C"/>
    <w:rsid w:val="00576D58"/>
    <w:rsid w:val="00576DAD"/>
    <w:rsid w:val="00577D4A"/>
    <w:rsid w:val="00582441"/>
    <w:rsid w:val="00590190"/>
    <w:rsid w:val="0059063F"/>
    <w:rsid w:val="005973DF"/>
    <w:rsid w:val="005A661E"/>
    <w:rsid w:val="005C26B3"/>
    <w:rsid w:val="005C39B2"/>
    <w:rsid w:val="005E2A10"/>
    <w:rsid w:val="005E6AA6"/>
    <w:rsid w:val="005F1AF9"/>
    <w:rsid w:val="00601537"/>
    <w:rsid w:val="006016F1"/>
    <w:rsid w:val="00606FBC"/>
    <w:rsid w:val="00627594"/>
    <w:rsid w:val="00631C71"/>
    <w:rsid w:val="00636BC9"/>
    <w:rsid w:val="00643981"/>
    <w:rsid w:val="00645A57"/>
    <w:rsid w:val="00652644"/>
    <w:rsid w:val="00666931"/>
    <w:rsid w:val="00672BCE"/>
    <w:rsid w:val="006843E7"/>
    <w:rsid w:val="00684E94"/>
    <w:rsid w:val="006A407C"/>
    <w:rsid w:val="006A5D9C"/>
    <w:rsid w:val="006B6EB3"/>
    <w:rsid w:val="006D3224"/>
    <w:rsid w:val="006D532A"/>
    <w:rsid w:val="006F5A02"/>
    <w:rsid w:val="006F5BD9"/>
    <w:rsid w:val="007414D3"/>
    <w:rsid w:val="0074441E"/>
    <w:rsid w:val="00756D44"/>
    <w:rsid w:val="00757D46"/>
    <w:rsid w:val="00763D7A"/>
    <w:rsid w:val="00766706"/>
    <w:rsid w:val="007719BD"/>
    <w:rsid w:val="00775DE0"/>
    <w:rsid w:val="00777864"/>
    <w:rsid w:val="007820F6"/>
    <w:rsid w:val="0079296C"/>
    <w:rsid w:val="00793114"/>
    <w:rsid w:val="007971D3"/>
    <w:rsid w:val="007A4CD8"/>
    <w:rsid w:val="007C69E5"/>
    <w:rsid w:val="007D3415"/>
    <w:rsid w:val="007D3A2D"/>
    <w:rsid w:val="007E1818"/>
    <w:rsid w:val="007E7AA6"/>
    <w:rsid w:val="007F6C31"/>
    <w:rsid w:val="00802868"/>
    <w:rsid w:val="0083165E"/>
    <w:rsid w:val="0083179D"/>
    <w:rsid w:val="00832E59"/>
    <w:rsid w:val="00854002"/>
    <w:rsid w:val="00860ECD"/>
    <w:rsid w:val="008649D3"/>
    <w:rsid w:val="00872358"/>
    <w:rsid w:val="0089074E"/>
    <w:rsid w:val="008B4F29"/>
    <w:rsid w:val="008C12A9"/>
    <w:rsid w:val="008C48A3"/>
    <w:rsid w:val="008E46D4"/>
    <w:rsid w:val="008F0BE8"/>
    <w:rsid w:val="008F24EB"/>
    <w:rsid w:val="008F7574"/>
    <w:rsid w:val="00904792"/>
    <w:rsid w:val="00906579"/>
    <w:rsid w:val="00911FA7"/>
    <w:rsid w:val="0092089F"/>
    <w:rsid w:val="00927824"/>
    <w:rsid w:val="00931072"/>
    <w:rsid w:val="00936055"/>
    <w:rsid w:val="00936B44"/>
    <w:rsid w:val="009404D3"/>
    <w:rsid w:val="00956D21"/>
    <w:rsid w:val="00957ADD"/>
    <w:rsid w:val="00966F57"/>
    <w:rsid w:val="00967BB8"/>
    <w:rsid w:val="00970C6C"/>
    <w:rsid w:val="009A633B"/>
    <w:rsid w:val="009B4DA1"/>
    <w:rsid w:val="009B5CC1"/>
    <w:rsid w:val="009B7846"/>
    <w:rsid w:val="009F098D"/>
    <w:rsid w:val="00A0094C"/>
    <w:rsid w:val="00A01FAC"/>
    <w:rsid w:val="00A03EE9"/>
    <w:rsid w:val="00A060A9"/>
    <w:rsid w:val="00A16AE8"/>
    <w:rsid w:val="00A41560"/>
    <w:rsid w:val="00A437D7"/>
    <w:rsid w:val="00A461DF"/>
    <w:rsid w:val="00A47A5D"/>
    <w:rsid w:val="00A54595"/>
    <w:rsid w:val="00A611BD"/>
    <w:rsid w:val="00A66C31"/>
    <w:rsid w:val="00A76FBF"/>
    <w:rsid w:val="00A776A4"/>
    <w:rsid w:val="00A83C18"/>
    <w:rsid w:val="00AA6A5C"/>
    <w:rsid w:val="00AA73FD"/>
    <w:rsid w:val="00AB7D52"/>
    <w:rsid w:val="00AC7366"/>
    <w:rsid w:val="00AD2034"/>
    <w:rsid w:val="00AE35AE"/>
    <w:rsid w:val="00AE5866"/>
    <w:rsid w:val="00AE6C70"/>
    <w:rsid w:val="00AF27FD"/>
    <w:rsid w:val="00B066FA"/>
    <w:rsid w:val="00B20886"/>
    <w:rsid w:val="00B30DEA"/>
    <w:rsid w:val="00B33F56"/>
    <w:rsid w:val="00B34830"/>
    <w:rsid w:val="00B43023"/>
    <w:rsid w:val="00B47125"/>
    <w:rsid w:val="00B657DC"/>
    <w:rsid w:val="00B67067"/>
    <w:rsid w:val="00B71592"/>
    <w:rsid w:val="00B719FA"/>
    <w:rsid w:val="00B97CDA"/>
    <w:rsid w:val="00BA116E"/>
    <w:rsid w:val="00BB083D"/>
    <w:rsid w:val="00BB234B"/>
    <w:rsid w:val="00BB4A37"/>
    <w:rsid w:val="00BC5A3B"/>
    <w:rsid w:val="00BE360A"/>
    <w:rsid w:val="00BE477F"/>
    <w:rsid w:val="00BF67F8"/>
    <w:rsid w:val="00BF6F58"/>
    <w:rsid w:val="00C01AEF"/>
    <w:rsid w:val="00C05374"/>
    <w:rsid w:val="00C173D8"/>
    <w:rsid w:val="00C2699B"/>
    <w:rsid w:val="00C359CA"/>
    <w:rsid w:val="00C37B8B"/>
    <w:rsid w:val="00C4464E"/>
    <w:rsid w:val="00C5178B"/>
    <w:rsid w:val="00C56A94"/>
    <w:rsid w:val="00C72253"/>
    <w:rsid w:val="00C73708"/>
    <w:rsid w:val="00C763DB"/>
    <w:rsid w:val="00C8041B"/>
    <w:rsid w:val="00C86E61"/>
    <w:rsid w:val="00C90DC7"/>
    <w:rsid w:val="00C97FE0"/>
    <w:rsid w:val="00CB36AE"/>
    <w:rsid w:val="00CB5C73"/>
    <w:rsid w:val="00CC6680"/>
    <w:rsid w:val="00CD04C9"/>
    <w:rsid w:val="00CE461F"/>
    <w:rsid w:val="00CE63FC"/>
    <w:rsid w:val="00CF6CCE"/>
    <w:rsid w:val="00D03F82"/>
    <w:rsid w:val="00D14E15"/>
    <w:rsid w:val="00D20F00"/>
    <w:rsid w:val="00D24568"/>
    <w:rsid w:val="00D26909"/>
    <w:rsid w:val="00D2762F"/>
    <w:rsid w:val="00D2771A"/>
    <w:rsid w:val="00D3018E"/>
    <w:rsid w:val="00D31368"/>
    <w:rsid w:val="00D335B3"/>
    <w:rsid w:val="00D34B6B"/>
    <w:rsid w:val="00D34F86"/>
    <w:rsid w:val="00D37C25"/>
    <w:rsid w:val="00D431FA"/>
    <w:rsid w:val="00D45C4A"/>
    <w:rsid w:val="00D52F30"/>
    <w:rsid w:val="00D63625"/>
    <w:rsid w:val="00D66792"/>
    <w:rsid w:val="00D87842"/>
    <w:rsid w:val="00D95559"/>
    <w:rsid w:val="00D9634D"/>
    <w:rsid w:val="00DA0DAC"/>
    <w:rsid w:val="00DA3E60"/>
    <w:rsid w:val="00DA67B6"/>
    <w:rsid w:val="00DA709C"/>
    <w:rsid w:val="00DA718F"/>
    <w:rsid w:val="00DD3E93"/>
    <w:rsid w:val="00DF0D5A"/>
    <w:rsid w:val="00DF1F90"/>
    <w:rsid w:val="00DF3843"/>
    <w:rsid w:val="00DF53DB"/>
    <w:rsid w:val="00DF7C96"/>
    <w:rsid w:val="00E05C91"/>
    <w:rsid w:val="00E112CE"/>
    <w:rsid w:val="00E3000F"/>
    <w:rsid w:val="00E662DB"/>
    <w:rsid w:val="00E74259"/>
    <w:rsid w:val="00E7771E"/>
    <w:rsid w:val="00E807E2"/>
    <w:rsid w:val="00E96A14"/>
    <w:rsid w:val="00E97227"/>
    <w:rsid w:val="00EA4761"/>
    <w:rsid w:val="00EB321E"/>
    <w:rsid w:val="00EB59F4"/>
    <w:rsid w:val="00EB6497"/>
    <w:rsid w:val="00EC568B"/>
    <w:rsid w:val="00ED0669"/>
    <w:rsid w:val="00EE1CEB"/>
    <w:rsid w:val="00EE694C"/>
    <w:rsid w:val="00F003CD"/>
    <w:rsid w:val="00F0100D"/>
    <w:rsid w:val="00F02E44"/>
    <w:rsid w:val="00F064B7"/>
    <w:rsid w:val="00F11F62"/>
    <w:rsid w:val="00F13CF8"/>
    <w:rsid w:val="00F17203"/>
    <w:rsid w:val="00F2142F"/>
    <w:rsid w:val="00F23916"/>
    <w:rsid w:val="00F37A26"/>
    <w:rsid w:val="00F44893"/>
    <w:rsid w:val="00F52824"/>
    <w:rsid w:val="00F53188"/>
    <w:rsid w:val="00F57080"/>
    <w:rsid w:val="00F77C59"/>
    <w:rsid w:val="00F83001"/>
    <w:rsid w:val="00F85CBF"/>
    <w:rsid w:val="00F87458"/>
    <w:rsid w:val="00FB5F93"/>
    <w:rsid w:val="00FC1975"/>
    <w:rsid w:val="00FC79EC"/>
    <w:rsid w:val="00FE10D3"/>
    <w:rsid w:val="00FF0F97"/>
    <w:rsid w:val="00FF3911"/>
    <w:rsid w:val="00FF559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66E9AC-4BF9-4C77-A217-E8926CB9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2E347-2C56-44B8-9CA1-2A459611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1204</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67</cp:revision>
  <cp:lastPrinted>2016-06-07T12:54:00Z</cp:lastPrinted>
  <dcterms:created xsi:type="dcterms:W3CDTF">2016-05-31T14:10:00Z</dcterms:created>
  <dcterms:modified xsi:type="dcterms:W3CDTF">2016-06-07T12:57:00Z</dcterms:modified>
</cp:coreProperties>
</file>