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9A4059" w:rsidRPr="002B7B53" w:rsidRDefault="009A4059" w:rsidP="000F4F7B">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2B7B53">
          <w:rPr>
            <w:rFonts w:ascii="Arial Narrow" w:hAnsi="Arial Narrow" w:cs="Tahoma"/>
            <w:b w:val="0"/>
            <w:sz w:val="18"/>
            <w:szCs w:val="18"/>
          </w:rPr>
          <w:t>la Secretaría</w:t>
        </w:r>
      </w:smartTag>
      <w:r w:rsidRPr="002B7B53">
        <w:rPr>
          <w:rFonts w:ascii="Arial Narrow" w:hAnsi="Arial Narrow" w:cs="Tahoma"/>
          <w:b w:val="0"/>
          <w:sz w:val="18"/>
          <w:szCs w:val="18"/>
        </w:rPr>
        <w:t xml:space="preserve"> de esta Corporación. </w:t>
      </w:r>
    </w:p>
    <w:p w:rsidR="009A4059" w:rsidRPr="002B7B53" w:rsidRDefault="009A4059" w:rsidP="000F4F7B">
      <w:pPr>
        <w:pStyle w:val="Puesto"/>
        <w:spacing w:line="276" w:lineRule="auto"/>
        <w:jc w:val="both"/>
        <w:rPr>
          <w:rFonts w:ascii="Tahoma" w:hAnsi="Tahoma" w:cs="Tahoma"/>
          <w:b w:val="0"/>
          <w:sz w:val="18"/>
          <w:szCs w:val="18"/>
        </w:rPr>
      </w:pP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FF6630">
        <w:rPr>
          <w:rFonts w:ascii="Tahoma" w:hAnsi="Tahoma" w:cs="Tahoma"/>
          <w:b w:val="0"/>
          <w:bCs/>
          <w:sz w:val="18"/>
          <w:szCs w:val="18"/>
        </w:rPr>
        <w:t>24</w:t>
      </w:r>
      <w:r w:rsidR="007F3C57">
        <w:rPr>
          <w:rFonts w:ascii="Tahoma" w:hAnsi="Tahoma" w:cs="Tahoma"/>
          <w:b w:val="0"/>
          <w:bCs/>
          <w:sz w:val="18"/>
          <w:szCs w:val="18"/>
        </w:rPr>
        <w:t xml:space="preserve"> de </w:t>
      </w:r>
      <w:r w:rsidR="005F16A6">
        <w:rPr>
          <w:rFonts w:ascii="Tahoma" w:hAnsi="Tahoma" w:cs="Tahoma"/>
          <w:b w:val="0"/>
          <w:bCs/>
          <w:sz w:val="18"/>
          <w:szCs w:val="18"/>
        </w:rPr>
        <w:t>junio</w:t>
      </w:r>
      <w:r w:rsidR="00E36DF5">
        <w:rPr>
          <w:rFonts w:ascii="Tahoma" w:hAnsi="Tahoma" w:cs="Tahoma"/>
          <w:b w:val="0"/>
          <w:bCs/>
          <w:sz w:val="18"/>
          <w:szCs w:val="18"/>
        </w:rPr>
        <w:t xml:space="preserve"> </w:t>
      </w:r>
      <w:r w:rsidR="00980CDA">
        <w:rPr>
          <w:rFonts w:ascii="Tahoma" w:hAnsi="Tahoma" w:cs="Tahoma"/>
          <w:b w:val="0"/>
          <w:bCs/>
          <w:sz w:val="18"/>
          <w:szCs w:val="18"/>
        </w:rPr>
        <w:t xml:space="preserve">de </w:t>
      </w:r>
      <w:r w:rsidRPr="002B7B53">
        <w:rPr>
          <w:rFonts w:ascii="Tahoma" w:hAnsi="Tahoma" w:cs="Tahoma"/>
          <w:b w:val="0"/>
          <w:bCs/>
          <w:sz w:val="18"/>
          <w:szCs w:val="18"/>
        </w:rPr>
        <w:t>201</w:t>
      </w:r>
      <w:r w:rsidR="005F16A6">
        <w:rPr>
          <w:rFonts w:ascii="Tahoma" w:hAnsi="Tahoma" w:cs="Tahoma"/>
          <w:b w:val="0"/>
          <w:bCs/>
          <w:sz w:val="18"/>
          <w:szCs w:val="18"/>
        </w:rPr>
        <w:t>6</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856DAF">
        <w:rPr>
          <w:rFonts w:ascii="Tahoma" w:hAnsi="Tahoma" w:cs="Tahoma"/>
          <w:b w:val="0"/>
          <w:sz w:val="18"/>
          <w:szCs w:val="18"/>
        </w:rPr>
        <w:t>4</w:t>
      </w:r>
      <w:r w:rsidRPr="002B7B53">
        <w:rPr>
          <w:rFonts w:ascii="Tahoma" w:hAnsi="Tahoma" w:cs="Tahoma"/>
          <w:b w:val="0"/>
          <w:sz w:val="18"/>
          <w:szCs w:val="18"/>
        </w:rPr>
        <w:t>-</w:t>
      </w:r>
      <w:r w:rsidR="007F3C57">
        <w:rPr>
          <w:rFonts w:ascii="Tahoma" w:hAnsi="Tahoma" w:cs="Tahoma"/>
          <w:b w:val="0"/>
          <w:sz w:val="18"/>
          <w:szCs w:val="18"/>
        </w:rPr>
        <w:t>201</w:t>
      </w:r>
      <w:r w:rsidR="00E36DF5">
        <w:rPr>
          <w:rFonts w:ascii="Tahoma" w:hAnsi="Tahoma" w:cs="Tahoma"/>
          <w:b w:val="0"/>
          <w:sz w:val="18"/>
          <w:szCs w:val="18"/>
        </w:rPr>
        <w:t>4</w:t>
      </w:r>
      <w:r w:rsidR="007F3C57">
        <w:rPr>
          <w:rFonts w:ascii="Tahoma" w:hAnsi="Tahoma" w:cs="Tahoma"/>
          <w:b w:val="0"/>
          <w:sz w:val="18"/>
          <w:szCs w:val="18"/>
        </w:rPr>
        <w:t>-00</w:t>
      </w:r>
      <w:r w:rsidR="00FF6630">
        <w:rPr>
          <w:rFonts w:ascii="Tahoma" w:hAnsi="Tahoma" w:cs="Tahoma"/>
          <w:b w:val="0"/>
          <w:sz w:val="18"/>
          <w:szCs w:val="18"/>
        </w:rPr>
        <w:t>39</w:t>
      </w:r>
      <w:r w:rsidR="00E36DF5">
        <w:rPr>
          <w:rFonts w:ascii="Tahoma" w:hAnsi="Tahoma" w:cs="Tahoma"/>
          <w:b w:val="0"/>
          <w:sz w:val="18"/>
          <w:szCs w:val="18"/>
        </w:rPr>
        <w:t>4</w:t>
      </w:r>
      <w:r w:rsidR="007F3C57">
        <w:rPr>
          <w:rFonts w:ascii="Tahoma" w:hAnsi="Tahoma" w:cs="Tahoma"/>
          <w:b w:val="0"/>
          <w:sz w:val="18"/>
          <w:szCs w:val="18"/>
        </w:rPr>
        <w:t>-01</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FF6630">
        <w:rPr>
          <w:rFonts w:ascii="Tahoma" w:hAnsi="Tahoma" w:cs="Tahoma"/>
          <w:b w:val="0"/>
          <w:sz w:val="18"/>
          <w:szCs w:val="18"/>
        </w:rPr>
        <w:t>Álvaro Suarez Bolívar</w:t>
      </w:r>
    </w:p>
    <w:p w:rsidR="009A4059" w:rsidRPr="002B7B53" w:rsidRDefault="009A4059" w:rsidP="00CE773D">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9A4059" w:rsidRPr="002B7B53" w:rsidRDefault="009A4059" w:rsidP="00CE773D">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0546B6">
        <w:rPr>
          <w:rFonts w:ascii="Tahoma" w:hAnsi="Tahoma" w:cs="Tahoma"/>
          <w:b w:val="0"/>
          <w:sz w:val="18"/>
          <w:szCs w:val="18"/>
        </w:rPr>
        <w:t>Cuarto L</w:t>
      </w:r>
      <w:r w:rsidR="000546B6" w:rsidRPr="002B7B53">
        <w:rPr>
          <w:rFonts w:ascii="Tahoma" w:hAnsi="Tahoma" w:cs="Tahoma"/>
          <w:b w:val="0"/>
          <w:sz w:val="18"/>
          <w:szCs w:val="18"/>
        </w:rPr>
        <w:t xml:space="preserve">aboral </w:t>
      </w:r>
      <w:r w:rsidRPr="002B7B53">
        <w:rPr>
          <w:rFonts w:ascii="Tahoma" w:hAnsi="Tahoma" w:cs="Tahoma"/>
          <w:b w:val="0"/>
          <w:sz w:val="18"/>
          <w:szCs w:val="18"/>
        </w:rPr>
        <w:t xml:space="preserve">del </w:t>
      </w:r>
      <w:r w:rsidR="000546B6">
        <w:rPr>
          <w:rFonts w:ascii="Tahoma" w:hAnsi="Tahoma" w:cs="Tahoma"/>
          <w:b w:val="0"/>
          <w:sz w:val="18"/>
          <w:szCs w:val="18"/>
        </w:rPr>
        <w:t>C</w:t>
      </w:r>
      <w:r w:rsidR="000546B6" w:rsidRPr="002B7B53">
        <w:rPr>
          <w:rFonts w:ascii="Tahoma" w:hAnsi="Tahoma" w:cs="Tahoma"/>
          <w:b w:val="0"/>
          <w:sz w:val="18"/>
          <w:szCs w:val="18"/>
        </w:rPr>
        <w:t xml:space="preserve">ircuito </w:t>
      </w:r>
      <w:r w:rsidRPr="002B7B53">
        <w:rPr>
          <w:rFonts w:ascii="Tahoma" w:hAnsi="Tahoma" w:cs="Tahoma"/>
          <w:b w:val="0"/>
          <w:sz w:val="18"/>
          <w:szCs w:val="18"/>
        </w:rPr>
        <w:t>de Pereira</w:t>
      </w:r>
    </w:p>
    <w:p w:rsidR="009A4059" w:rsidRPr="002B7B53" w:rsidRDefault="009A4059" w:rsidP="00E36DF5">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9A4059" w:rsidRPr="002B7B53" w:rsidRDefault="009A4059" w:rsidP="00E36DF5">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191E34" w:rsidRPr="00CE773D" w:rsidRDefault="00CE773D" w:rsidP="00E36DF5">
      <w:pPr>
        <w:pStyle w:val="Puesto"/>
        <w:spacing w:line="240" w:lineRule="auto"/>
        <w:ind w:left="2127"/>
        <w:jc w:val="both"/>
        <w:rPr>
          <w:rFonts w:ascii="Tahoma" w:hAnsi="Tahoma" w:cs="Tahoma"/>
          <w:b w:val="0"/>
          <w:sz w:val="18"/>
          <w:szCs w:val="18"/>
        </w:rPr>
      </w:pPr>
      <w:r w:rsidRPr="00CE773D">
        <w:rPr>
          <w:rFonts w:ascii="Tahoma" w:hAnsi="Tahoma" w:cs="Tahoma"/>
          <w:sz w:val="18"/>
          <w:szCs w:val="18"/>
        </w:rPr>
        <w:t>Mora en el pago de aportes a pensión:</w:t>
      </w:r>
      <w:r w:rsidRPr="00CE773D">
        <w:rPr>
          <w:rFonts w:ascii="Tahoma" w:hAnsi="Tahoma" w:cs="Tahoma"/>
          <w:b w:val="0"/>
          <w:sz w:val="18"/>
          <w:szCs w:val="18"/>
        </w:rPr>
        <w:t xml:space="preserve"> La Sala de Casación Laboral de la Corte Suprema de Justicia ha considerado que si no hay gestión de cobro por parte de la entidad de seguridad social, no puede existir la declaratoria de </w:t>
      </w:r>
      <w:r w:rsidRPr="00CE773D">
        <w:rPr>
          <w:rFonts w:ascii="Tahoma" w:hAnsi="Tahoma" w:cs="Tahoma"/>
          <w:b w:val="0"/>
          <w:i/>
          <w:sz w:val="18"/>
          <w:szCs w:val="18"/>
        </w:rPr>
        <w:t xml:space="preserve">«deuda incobrable» </w:t>
      </w:r>
      <w:r w:rsidRPr="00CE773D">
        <w:rPr>
          <w:rFonts w:ascii="Tahoma" w:hAnsi="Tahoma" w:cs="Tahoma"/>
          <w:b w:val="0"/>
          <w:sz w:val="18"/>
          <w:szCs w:val="18"/>
        </w:rPr>
        <w:t>sobre las cotizaciones que se registran en mora, por lo que no se surten los efectos del artículo 75 del Decreto 2665 de 1988, cuales son los de tener por inexistentes esas cotizaciones.</w:t>
      </w:r>
    </w:p>
    <w:p w:rsidR="00CE773D" w:rsidRDefault="00CE773D" w:rsidP="000F4F7B">
      <w:pPr>
        <w:pStyle w:val="Puesto"/>
        <w:spacing w:line="276" w:lineRule="auto"/>
        <w:ind w:left="2127"/>
        <w:jc w:val="both"/>
        <w:rPr>
          <w:rFonts w:ascii="Tahoma" w:hAnsi="Tahoma" w:cs="Tahoma"/>
          <w:sz w:val="18"/>
          <w:szCs w:val="18"/>
        </w:rPr>
      </w:pPr>
    </w:p>
    <w:p w:rsidR="00CE773D" w:rsidRDefault="00CE773D" w:rsidP="000F4F7B">
      <w:pPr>
        <w:pStyle w:val="Puesto"/>
        <w:spacing w:line="276" w:lineRule="auto"/>
        <w:ind w:left="2127"/>
        <w:jc w:val="both"/>
        <w:rPr>
          <w:rFonts w:ascii="Tahoma" w:hAnsi="Tahoma" w:cs="Tahoma"/>
          <w:sz w:val="18"/>
          <w:szCs w:val="18"/>
        </w:rPr>
      </w:pPr>
    </w:p>
    <w:p w:rsidR="00CE773D" w:rsidRDefault="00CE773D" w:rsidP="000F4F7B">
      <w:pPr>
        <w:pStyle w:val="Puesto"/>
        <w:spacing w:line="276" w:lineRule="auto"/>
        <w:ind w:left="2127"/>
        <w:jc w:val="both"/>
        <w:rPr>
          <w:rFonts w:ascii="Tahoma" w:hAnsi="Tahoma" w:cs="Tahoma"/>
          <w:b w:val="0"/>
          <w:bCs/>
          <w:sz w:val="18"/>
          <w:szCs w:val="18"/>
        </w:rPr>
      </w:pPr>
    </w:p>
    <w:p w:rsidR="009A4059" w:rsidRPr="00DF64E3" w:rsidRDefault="009A4059" w:rsidP="000F4F7B">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9A4059" w:rsidRPr="00DF64E3" w:rsidRDefault="009A4059" w:rsidP="000F4F7B">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 xml:space="preserve">SALA </w:t>
      </w:r>
      <w:r w:rsidR="000546B6">
        <w:rPr>
          <w:rFonts w:ascii="Tahoma" w:hAnsi="Tahoma" w:cs="Tahoma"/>
          <w:bCs/>
          <w:szCs w:val="24"/>
          <w:lang w:eastAsia="es-MX"/>
        </w:rPr>
        <w:t xml:space="preserve">DE DECISIÓN </w:t>
      </w:r>
      <w:r w:rsidRPr="00DF64E3">
        <w:rPr>
          <w:rFonts w:ascii="Tahoma" w:hAnsi="Tahoma" w:cs="Tahoma"/>
          <w:bCs/>
          <w:szCs w:val="24"/>
          <w:lang w:eastAsia="es-MX"/>
        </w:rPr>
        <w:t>LABORAL</w:t>
      </w:r>
      <w:r w:rsidR="000546B6">
        <w:rPr>
          <w:rFonts w:ascii="Tahoma" w:hAnsi="Tahoma" w:cs="Tahoma"/>
          <w:bCs/>
          <w:szCs w:val="24"/>
          <w:lang w:eastAsia="es-MX"/>
        </w:rPr>
        <w:t xml:space="preserve"> No. 1</w:t>
      </w:r>
    </w:p>
    <w:p w:rsidR="009A4059" w:rsidRPr="00042881" w:rsidRDefault="009A4059" w:rsidP="00794993">
      <w:pPr>
        <w:pStyle w:val="Sinespaciado"/>
        <w:rPr>
          <w:sz w:val="22"/>
          <w:szCs w:val="22"/>
        </w:rPr>
      </w:pPr>
    </w:p>
    <w:p w:rsidR="009A4059" w:rsidRPr="002B7B53" w:rsidRDefault="009A4059" w:rsidP="000F4F7B">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9A4059" w:rsidRPr="00042881" w:rsidRDefault="009A4059" w:rsidP="00794993">
      <w:pPr>
        <w:pStyle w:val="Sinespaciado"/>
        <w:rPr>
          <w:sz w:val="22"/>
          <w:szCs w:val="22"/>
        </w:rPr>
      </w:pPr>
    </w:p>
    <w:p w:rsidR="009A4059" w:rsidRPr="002B7B53" w:rsidRDefault="00D83F33" w:rsidP="002B2110">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rsidR="009A4059" w:rsidRPr="002B7B53" w:rsidRDefault="009A4059" w:rsidP="002B2110">
      <w:pPr>
        <w:jc w:val="center"/>
        <w:rPr>
          <w:rFonts w:ascii="Tahoma" w:hAnsi="Tahoma" w:cs="Tahoma"/>
          <w:b/>
        </w:rPr>
      </w:pPr>
      <w:r w:rsidRPr="002B7B53">
        <w:rPr>
          <w:rFonts w:ascii="Tahoma" w:hAnsi="Tahoma" w:cs="Tahoma"/>
          <w:b/>
        </w:rPr>
        <w:t>(</w:t>
      </w:r>
      <w:r w:rsidR="001A6A95">
        <w:rPr>
          <w:rFonts w:ascii="Tahoma" w:hAnsi="Tahoma" w:cs="Tahoma"/>
          <w:b/>
        </w:rPr>
        <w:t>Junio</w:t>
      </w:r>
      <w:r w:rsidR="00FF6630">
        <w:rPr>
          <w:rFonts w:ascii="Tahoma" w:hAnsi="Tahoma" w:cs="Tahoma"/>
          <w:b/>
        </w:rPr>
        <w:t xml:space="preserve"> 24</w:t>
      </w:r>
      <w:r w:rsidR="00626D85">
        <w:rPr>
          <w:rFonts w:ascii="Tahoma" w:hAnsi="Tahoma" w:cs="Tahoma"/>
          <w:b/>
        </w:rPr>
        <w:t xml:space="preserve"> de </w:t>
      </w:r>
      <w:r w:rsidR="006A4A7E">
        <w:rPr>
          <w:rFonts w:ascii="Tahoma" w:hAnsi="Tahoma" w:cs="Tahoma"/>
          <w:b/>
        </w:rPr>
        <w:t>2016</w:t>
      </w:r>
      <w:r w:rsidRPr="002B7B53">
        <w:rPr>
          <w:rFonts w:ascii="Tahoma" w:hAnsi="Tahoma" w:cs="Tahoma"/>
          <w:b/>
        </w:rPr>
        <w:t>)</w:t>
      </w:r>
    </w:p>
    <w:p w:rsidR="009A4059" w:rsidRPr="00042881" w:rsidRDefault="009A4059" w:rsidP="00794993">
      <w:pPr>
        <w:pStyle w:val="Sinespaciado"/>
        <w:rPr>
          <w:sz w:val="22"/>
          <w:szCs w:val="22"/>
        </w:rPr>
      </w:pPr>
    </w:p>
    <w:p w:rsidR="009A4059" w:rsidRPr="002B7B53" w:rsidRDefault="009A4059" w:rsidP="000F4F7B">
      <w:pPr>
        <w:pStyle w:val="Ttulo5"/>
        <w:spacing w:line="276" w:lineRule="auto"/>
        <w:ind w:firstLine="0"/>
        <w:jc w:val="center"/>
        <w:rPr>
          <w:rFonts w:ascii="Tahoma" w:hAnsi="Tahoma" w:cs="Tahoma"/>
        </w:rPr>
      </w:pPr>
      <w:r w:rsidRPr="002B7B53">
        <w:rPr>
          <w:rFonts w:ascii="Tahoma" w:hAnsi="Tahoma" w:cs="Tahoma"/>
        </w:rPr>
        <w:t>Sistema oral - Audiencia de juzgamiento</w:t>
      </w:r>
    </w:p>
    <w:p w:rsidR="009A4059" w:rsidRPr="00042881" w:rsidRDefault="009A4059" w:rsidP="00794993">
      <w:pPr>
        <w:pStyle w:val="Sinespaciado"/>
        <w:rPr>
          <w:sz w:val="22"/>
          <w:szCs w:val="22"/>
          <w:lang w:val="es-ES_tradnl"/>
        </w:rPr>
      </w:pPr>
      <w:r w:rsidRPr="002B7B53">
        <w:tab/>
      </w:r>
    </w:p>
    <w:p w:rsidR="009A4059" w:rsidRPr="002B7B53" w:rsidRDefault="00980CDA" w:rsidP="000F4F7B">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FF6630">
        <w:rPr>
          <w:rFonts w:ascii="Tahoma" w:hAnsi="Tahoma" w:cs="Tahoma"/>
          <w:lang w:val="es-ES_tradnl"/>
        </w:rPr>
        <w:t>3</w:t>
      </w:r>
      <w:r w:rsidR="009A4059" w:rsidRPr="002B7B53">
        <w:rPr>
          <w:rFonts w:ascii="Tahoma" w:hAnsi="Tahoma" w:cs="Tahoma"/>
          <w:lang w:val="es-ES_tradnl"/>
        </w:rPr>
        <w:t>:</w:t>
      </w:r>
      <w:r w:rsidR="00FF6630">
        <w:rPr>
          <w:rFonts w:ascii="Tahoma" w:hAnsi="Tahoma" w:cs="Tahoma"/>
          <w:lang w:val="es-ES_tradnl"/>
        </w:rPr>
        <w:t>20</w:t>
      </w:r>
      <w:r w:rsidR="009A4059" w:rsidRPr="002B7B53">
        <w:rPr>
          <w:rFonts w:ascii="Tahoma" w:hAnsi="Tahoma" w:cs="Tahoma"/>
          <w:lang w:val="es-ES_tradnl"/>
        </w:rPr>
        <w:t xml:space="preserve"> </w:t>
      </w:r>
      <w:r w:rsidR="00FF6630">
        <w:rPr>
          <w:rFonts w:ascii="Tahoma" w:hAnsi="Tahoma" w:cs="Tahoma"/>
          <w:lang w:val="es-ES_tradnl"/>
        </w:rPr>
        <w:t>p</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FF6630">
        <w:rPr>
          <w:rFonts w:ascii="Tahoma" w:hAnsi="Tahoma" w:cs="Tahoma"/>
          <w:lang w:val="es-ES_tradnl"/>
        </w:rPr>
        <w:t>viernes  24</w:t>
      </w:r>
      <w:r w:rsidR="007F3C57">
        <w:rPr>
          <w:rFonts w:ascii="Tahoma" w:hAnsi="Tahoma" w:cs="Tahoma"/>
          <w:lang w:val="es-ES_tradnl"/>
        </w:rPr>
        <w:t xml:space="preserve"> de </w:t>
      </w:r>
      <w:r w:rsidR="00FF6630">
        <w:rPr>
          <w:rFonts w:ascii="Tahoma" w:hAnsi="Tahoma" w:cs="Tahoma"/>
          <w:lang w:val="es-ES_tradnl"/>
        </w:rPr>
        <w:t>junio</w:t>
      </w:r>
      <w:r w:rsidR="00626D85">
        <w:rPr>
          <w:rFonts w:ascii="Tahoma" w:hAnsi="Tahoma" w:cs="Tahoma"/>
          <w:lang w:val="es-ES_tradnl"/>
        </w:rPr>
        <w:t xml:space="preserve"> </w:t>
      </w:r>
      <w:r w:rsidR="009A4059" w:rsidRPr="002B7B53">
        <w:rPr>
          <w:rFonts w:ascii="Tahoma" w:hAnsi="Tahoma" w:cs="Tahoma"/>
          <w:lang w:val="es-ES_tradnl"/>
        </w:rPr>
        <w:t>de 201</w:t>
      </w:r>
      <w:r w:rsidR="00FF6630">
        <w:rPr>
          <w:rFonts w:ascii="Tahoma" w:hAnsi="Tahoma" w:cs="Tahoma"/>
          <w:lang w:val="es-ES_tradnl"/>
        </w:rPr>
        <w:t>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0546B6">
        <w:rPr>
          <w:rFonts w:ascii="Tahoma" w:hAnsi="Tahoma" w:cs="Tahoma"/>
          <w:b/>
          <w:lang w:val="es-ES_tradnl"/>
        </w:rPr>
        <w:t>Álvaro Suarez Bolívar</w:t>
      </w:r>
      <w:r w:rsidR="00440FE6">
        <w:rPr>
          <w:rFonts w:ascii="Tahoma" w:hAnsi="Tahoma" w:cs="Tahoma"/>
          <w:b/>
          <w:lang w:val="es-ES_tradnl"/>
        </w:rPr>
        <w:t xml:space="preserve"> </w:t>
      </w:r>
      <w:r w:rsidR="009C29D3" w:rsidRPr="009C29D3">
        <w:rPr>
          <w:rFonts w:ascii="Tahoma" w:hAnsi="Tahoma" w:cs="Tahoma"/>
          <w:lang w:val="es-ES_tradnl"/>
        </w:rPr>
        <w:t>en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9A4059" w:rsidRPr="002B7B53">
        <w:rPr>
          <w:rFonts w:ascii="Tahoma" w:hAnsi="Tahoma" w:cs="Tahoma"/>
          <w:lang w:val="es-ES_tradnl"/>
        </w:rPr>
        <w:t>.</w:t>
      </w:r>
    </w:p>
    <w:p w:rsidR="009A4059" w:rsidRPr="00042881" w:rsidRDefault="009A4059" w:rsidP="00794993">
      <w:pPr>
        <w:pStyle w:val="Sinespaciado"/>
        <w:rPr>
          <w:sz w:val="22"/>
          <w:szCs w:val="22"/>
          <w:lang w:val="es-ES_tradnl"/>
        </w:rPr>
      </w:pPr>
    </w:p>
    <w:p w:rsidR="009A4059" w:rsidRDefault="009A4059" w:rsidP="000F4F7B">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rsidR="009A4059" w:rsidRPr="00042881" w:rsidRDefault="009A4059" w:rsidP="00626D85">
      <w:pPr>
        <w:pStyle w:val="Sinespaciado"/>
        <w:rPr>
          <w:sz w:val="22"/>
          <w:szCs w:val="22"/>
          <w:lang w:val="es-ES_tradnl"/>
        </w:rPr>
      </w:pPr>
    </w:p>
    <w:p w:rsidR="009A4059" w:rsidRPr="002B7B53" w:rsidRDefault="00D90180" w:rsidP="000F4F7B">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9A4059" w:rsidRPr="00042881" w:rsidRDefault="009A4059" w:rsidP="00794993">
      <w:pPr>
        <w:pStyle w:val="Sinespaciado"/>
        <w:rPr>
          <w:sz w:val="22"/>
          <w:szCs w:val="22"/>
        </w:rPr>
      </w:pPr>
    </w:p>
    <w:p w:rsidR="009A4059" w:rsidRDefault="009A4059" w:rsidP="000F4F7B">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rsidR="00C30D72" w:rsidRPr="00042881" w:rsidRDefault="00C30D72" w:rsidP="00794993">
      <w:pPr>
        <w:pStyle w:val="Sinespaciado"/>
        <w:rPr>
          <w:sz w:val="22"/>
          <w:szCs w:val="22"/>
          <w:lang w:val="es-ES_tradnl"/>
        </w:rPr>
      </w:pPr>
    </w:p>
    <w:p w:rsidR="009A4059" w:rsidRDefault="00D90180" w:rsidP="000F4F7B">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C30D72" w:rsidRPr="00042881" w:rsidRDefault="00C30D72" w:rsidP="00794993">
      <w:pPr>
        <w:pStyle w:val="Sinespaciado"/>
        <w:rPr>
          <w:sz w:val="22"/>
          <w:szCs w:val="22"/>
        </w:rPr>
      </w:pPr>
    </w:p>
    <w:p w:rsidR="009A4059" w:rsidRDefault="009A4059" w:rsidP="000F4F7B">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320E13">
        <w:rPr>
          <w:rFonts w:ascii="Tahoma" w:hAnsi="Tahoma" w:cs="Tahoma"/>
        </w:rPr>
        <w:t>la apelación</w:t>
      </w:r>
      <w:r w:rsidR="00D436A6">
        <w:rPr>
          <w:rFonts w:ascii="Tahoma" w:hAnsi="Tahoma" w:cs="Tahoma"/>
        </w:rPr>
        <w:t xml:space="preserve"> de la sentencia </w:t>
      </w:r>
      <w:r w:rsidR="000546B6">
        <w:rPr>
          <w:rFonts w:ascii="Tahoma" w:hAnsi="Tahoma" w:cs="Tahoma"/>
        </w:rPr>
        <w:t>emiti</w:t>
      </w:r>
      <w:r w:rsidR="007F3C57">
        <w:rPr>
          <w:rFonts w:ascii="Tahoma" w:hAnsi="Tahoma" w:cs="Tahoma"/>
        </w:rPr>
        <w:t xml:space="preserve">da por el Juzgado </w:t>
      </w:r>
      <w:r w:rsidR="000546B6">
        <w:rPr>
          <w:rFonts w:ascii="Tahoma" w:hAnsi="Tahoma" w:cs="Tahoma"/>
        </w:rPr>
        <w:t xml:space="preserve">Cuarto </w:t>
      </w:r>
      <w:r w:rsidR="00D436A6" w:rsidRPr="002B7B53">
        <w:rPr>
          <w:rFonts w:ascii="Tahoma" w:hAnsi="Tahoma" w:cs="Tahoma"/>
        </w:rPr>
        <w:t xml:space="preserve">Laboral del Circuito de Pereira el </w:t>
      </w:r>
      <w:r w:rsidR="00320E13">
        <w:rPr>
          <w:rFonts w:ascii="Tahoma" w:hAnsi="Tahoma" w:cs="Tahoma"/>
        </w:rPr>
        <w:t>25 de febrero</w:t>
      </w:r>
      <w:r w:rsidR="00626D85">
        <w:rPr>
          <w:rFonts w:ascii="Tahoma" w:hAnsi="Tahoma" w:cs="Tahoma"/>
        </w:rPr>
        <w:t xml:space="preserve"> </w:t>
      </w:r>
      <w:r w:rsidR="00D436A6" w:rsidRPr="002B7B53">
        <w:rPr>
          <w:rFonts w:ascii="Tahoma" w:hAnsi="Tahoma" w:cs="Tahoma"/>
        </w:rPr>
        <w:t>de 201</w:t>
      </w:r>
      <w:r w:rsidR="00626D85">
        <w:rPr>
          <w:rFonts w:ascii="Tahoma" w:hAnsi="Tahoma" w:cs="Tahoma"/>
        </w:rPr>
        <w:t>5</w:t>
      </w:r>
      <w:r w:rsidR="00320E13">
        <w:rPr>
          <w:rFonts w:ascii="Tahoma" w:hAnsi="Tahoma" w:cs="Tahoma"/>
        </w:rPr>
        <w:t>, que fuera desfavorable demandante</w:t>
      </w:r>
      <w:r w:rsidRPr="002B7B53">
        <w:rPr>
          <w:rFonts w:ascii="Tahoma" w:hAnsi="Tahoma" w:cs="Tahoma"/>
        </w:rPr>
        <w:t>, dentro del proceso ordinario laboral reseñado con anterioridad</w:t>
      </w:r>
      <w:r w:rsidR="00B67A12">
        <w:rPr>
          <w:rFonts w:ascii="Tahoma" w:hAnsi="Tahoma" w:cs="Tahoma"/>
        </w:rPr>
        <w:t xml:space="preserve">. </w:t>
      </w:r>
    </w:p>
    <w:p w:rsidR="000F4F7B" w:rsidRPr="00042881" w:rsidRDefault="000F4F7B" w:rsidP="00794993">
      <w:pPr>
        <w:pStyle w:val="Sinespaciado"/>
        <w:rPr>
          <w:sz w:val="22"/>
          <w:szCs w:val="22"/>
        </w:rPr>
      </w:pPr>
    </w:p>
    <w:p w:rsidR="00237416" w:rsidRDefault="00237416" w:rsidP="000F4F7B">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066A9C" w:rsidRPr="00042881" w:rsidRDefault="00066A9C" w:rsidP="00732834">
      <w:pPr>
        <w:pStyle w:val="Sinespaciado"/>
        <w:rPr>
          <w:sz w:val="22"/>
          <w:szCs w:val="22"/>
        </w:rPr>
      </w:pPr>
    </w:p>
    <w:p w:rsidR="00237416" w:rsidRDefault="0062158A" w:rsidP="000F4F7B">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066A9C">
        <w:rPr>
          <w:rFonts w:ascii="Tahoma" w:hAnsi="Tahoma" w:cs="Tahoma"/>
        </w:rPr>
        <w:t xml:space="preserve">, </w:t>
      </w:r>
      <w:r w:rsidR="00732834" w:rsidRPr="00732834">
        <w:rPr>
          <w:rFonts w:ascii="Tahoma" w:hAnsi="Tahoma" w:cs="Tahoma"/>
        </w:rPr>
        <w:t>le corresponde a la Sala determinar</w:t>
      </w:r>
      <w:r w:rsidR="00732834">
        <w:rPr>
          <w:rFonts w:ascii="Tahoma" w:hAnsi="Tahoma" w:cs="Tahoma"/>
        </w:rPr>
        <w:t xml:space="preserve"> si los periodos registrados con cero cotizaciones</w:t>
      </w:r>
      <w:r w:rsidR="00BB276D">
        <w:rPr>
          <w:rFonts w:ascii="Tahoma" w:hAnsi="Tahoma" w:cs="Tahoma"/>
        </w:rPr>
        <w:t xml:space="preserve"> en la historia laboral del demandante </w:t>
      </w:r>
      <w:r w:rsidR="00732834" w:rsidRPr="00732834">
        <w:rPr>
          <w:rFonts w:ascii="Tahoma" w:hAnsi="Tahoma" w:cs="Tahoma"/>
        </w:rPr>
        <w:t xml:space="preserve">pueden ser tenidos en cuenta dentro del cómputo de </w:t>
      </w:r>
      <w:r w:rsidR="00B31AE1">
        <w:rPr>
          <w:rFonts w:ascii="Tahoma" w:hAnsi="Tahoma" w:cs="Tahoma"/>
        </w:rPr>
        <w:t xml:space="preserve">semanas que </w:t>
      </w:r>
      <w:r w:rsidR="00BB276D">
        <w:rPr>
          <w:rFonts w:ascii="Tahoma" w:hAnsi="Tahoma" w:cs="Tahoma"/>
        </w:rPr>
        <w:t xml:space="preserve">él </w:t>
      </w:r>
      <w:r w:rsidR="00732834" w:rsidRPr="00732834">
        <w:rPr>
          <w:rFonts w:ascii="Tahoma" w:hAnsi="Tahoma" w:cs="Tahoma"/>
        </w:rPr>
        <w:t xml:space="preserve">requiere para </w:t>
      </w:r>
      <w:r w:rsidR="00732834">
        <w:rPr>
          <w:rFonts w:ascii="Tahoma" w:hAnsi="Tahoma" w:cs="Tahoma"/>
        </w:rPr>
        <w:t>acceder a la pensión de vejez</w:t>
      </w:r>
      <w:r w:rsidR="00BB276D">
        <w:rPr>
          <w:rFonts w:ascii="Tahoma" w:hAnsi="Tahoma" w:cs="Tahoma"/>
        </w:rPr>
        <w:t xml:space="preserve"> consagrada en el </w:t>
      </w:r>
      <w:r w:rsidR="005A62AA">
        <w:rPr>
          <w:rFonts w:ascii="Tahoma" w:hAnsi="Tahoma" w:cs="Tahoma"/>
        </w:rPr>
        <w:t xml:space="preserve">Acuerdo </w:t>
      </w:r>
      <w:r w:rsidR="00732834">
        <w:rPr>
          <w:rFonts w:ascii="Tahoma" w:hAnsi="Tahoma" w:cs="Tahoma"/>
        </w:rPr>
        <w:t>049 de 1990.</w:t>
      </w:r>
    </w:p>
    <w:p w:rsidR="009A4059" w:rsidRPr="002B7B53" w:rsidRDefault="00D90180" w:rsidP="000F4F7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lastRenderedPageBreak/>
        <w:t>La demanda</w:t>
      </w:r>
      <w:r w:rsidR="00237416" w:rsidRPr="002B7B53">
        <w:rPr>
          <w:rFonts w:ascii="Tahoma" w:hAnsi="Tahoma" w:cs="Tahoma"/>
          <w:b/>
        </w:rPr>
        <w:t xml:space="preserve"> y su contestación</w:t>
      </w:r>
    </w:p>
    <w:p w:rsidR="009A4059" w:rsidRPr="00042881" w:rsidRDefault="009A4059" w:rsidP="00794993">
      <w:pPr>
        <w:pStyle w:val="Sinespaciado"/>
        <w:rPr>
          <w:sz w:val="20"/>
          <w:szCs w:val="20"/>
        </w:rPr>
      </w:pPr>
    </w:p>
    <w:p w:rsidR="00EB1BAE" w:rsidRDefault="00555D2C" w:rsidP="00A960BE">
      <w:pPr>
        <w:widowControl w:val="0"/>
        <w:autoSpaceDE w:val="0"/>
        <w:autoSpaceDN w:val="0"/>
        <w:adjustRightInd w:val="0"/>
        <w:spacing w:line="276" w:lineRule="auto"/>
        <w:ind w:firstLine="709"/>
        <w:jc w:val="both"/>
        <w:rPr>
          <w:rFonts w:ascii="Tahoma" w:hAnsi="Tahoma" w:cs="Tahoma"/>
        </w:rPr>
      </w:pPr>
      <w:r>
        <w:rPr>
          <w:rFonts w:ascii="Tahoma" w:hAnsi="Tahoma" w:cs="Tahoma"/>
        </w:rPr>
        <w:t>El</w:t>
      </w:r>
      <w:r w:rsidR="00E85619">
        <w:rPr>
          <w:rFonts w:ascii="Tahoma" w:hAnsi="Tahoma" w:cs="Tahoma"/>
        </w:rPr>
        <w:t xml:space="preserve"> </w:t>
      </w:r>
      <w:r w:rsidR="003A7AB2">
        <w:rPr>
          <w:rFonts w:ascii="Tahoma" w:hAnsi="Tahoma" w:cs="Tahoma"/>
        </w:rPr>
        <w:t>citad</w:t>
      </w:r>
      <w:r>
        <w:rPr>
          <w:rFonts w:ascii="Tahoma" w:hAnsi="Tahoma" w:cs="Tahoma"/>
        </w:rPr>
        <w:t>o</w:t>
      </w:r>
      <w:r w:rsidR="003A7AB2">
        <w:rPr>
          <w:rFonts w:ascii="Tahoma" w:hAnsi="Tahoma" w:cs="Tahoma"/>
        </w:rPr>
        <w:t xml:space="preserve"> demandante </w:t>
      </w:r>
      <w:r w:rsidR="00C30D72">
        <w:rPr>
          <w:rFonts w:ascii="Tahoma" w:hAnsi="Tahoma" w:cs="Tahoma"/>
        </w:rPr>
        <w:t>solicita</w:t>
      </w:r>
      <w:r w:rsidR="007F7A0D">
        <w:rPr>
          <w:rFonts w:ascii="Tahoma" w:hAnsi="Tahoma" w:cs="Tahoma"/>
        </w:rPr>
        <w:t xml:space="preserve"> que</w:t>
      </w:r>
      <w:r w:rsidR="008B1DA1">
        <w:rPr>
          <w:rFonts w:ascii="Tahoma" w:hAnsi="Tahoma" w:cs="Tahoma"/>
        </w:rPr>
        <w:t xml:space="preserve"> se</w:t>
      </w:r>
      <w:r w:rsidR="007F7A0D">
        <w:rPr>
          <w:rFonts w:ascii="Tahoma" w:hAnsi="Tahoma" w:cs="Tahoma"/>
        </w:rPr>
        <w:t xml:space="preserve"> </w:t>
      </w:r>
      <w:r w:rsidR="007A0603">
        <w:rPr>
          <w:rFonts w:ascii="Tahoma" w:hAnsi="Tahoma" w:cs="Tahoma"/>
        </w:rPr>
        <w:t xml:space="preserve">declare que </w:t>
      </w:r>
      <w:r w:rsidR="00EB1BAE">
        <w:rPr>
          <w:rFonts w:ascii="Tahoma" w:hAnsi="Tahoma" w:cs="Tahoma"/>
        </w:rPr>
        <w:t xml:space="preserve">tiene derecho al reconocimiento de la pensión de vejez y, en consecuencia, </w:t>
      </w:r>
      <w:r w:rsidR="00CB4928">
        <w:rPr>
          <w:rFonts w:ascii="Tahoma" w:hAnsi="Tahoma" w:cs="Tahoma"/>
        </w:rPr>
        <w:t xml:space="preserve">procura que </w:t>
      </w:r>
      <w:r w:rsidR="00E507A0">
        <w:rPr>
          <w:rFonts w:ascii="Tahoma" w:hAnsi="Tahoma" w:cs="Tahoma"/>
        </w:rPr>
        <w:t xml:space="preserve">se condene a Colpensiones a </w:t>
      </w:r>
      <w:r w:rsidR="004F49E2">
        <w:rPr>
          <w:rFonts w:ascii="Tahoma" w:hAnsi="Tahoma" w:cs="Tahoma"/>
        </w:rPr>
        <w:t xml:space="preserve">cancelar </w:t>
      </w:r>
      <w:r w:rsidR="00CB4928">
        <w:rPr>
          <w:rFonts w:ascii="Tahoma" w:hAnsi="Tahoma" w:cs="Tahoma"/>
        </w:rPr>
        <w:t xml:space="preserve">dicha </w:t>
      </w:r>
      <w:r w:rsidR="004F49E2">
        <w:rPr>
          <w:rFonts w:ascii="Tahoma" w:hAnsi="Tahoma" w:cs="Tahoma"/>
        </w:rPr>
        <w:t xml:space="preserve">prestación, </w:t>
      </w:r>
      <w:r w:rsidR="00E507A0">
        <w:rPr>
          <w:rFonts w:ascii="Tahoma" w:hAnsi="Tahoma" w:cs="Tahoma"/>
        </w:rPr>
        <w:t>ret</w:t>
      </w:r>
      <w:r w:rsidR="00B31AE1">
        <w:rPr>
          <w:rFonts w:ascii="Tahoma" w:hAnsi="Tahoma" w:cs="Tahoma"/>
        </w:rPr>
        <w:t>roactivamente, desde</w:t>
      </w:r>
      <w:r w:rsidR="004F49E2">
        <w:rPr>
          <w:rFonts w:ascii="Tahoma" w:hAnsi="Tahoma" w:cs="Tahoma"/>
        </w:rPr>
        <w:t xml:space="preserve"> que cumplió los 60 años de edad, </w:t>
      </w:r>
      <w:r w:rsidR="00CB4928">
        <w:rPr>
          <w:rFonts w:ascii="Tahoma" w:hAnsi="Tahoma" w:cs="Tahoma"/>
        </w:rPr>
        <w:t xml:space="preserve">con </w:t>
      </w:r>
      <w:r w:rsidR="004F49E2">
        <w:rPr>
          <w:rFonts w:ascii="Tahoma" w:hAnsi="Tahoma" w:cs="Tahoma"/>
        </w:rPr>
        <w:t>las mesadas adicionales</w:t>
      </w:r>
      <w:r w:rsidR="00205117">
        <w:rPr>
          <w:rFonts w:ascii="Tahoma" w:hAnsi="Tahoma" w:cs="Tahoma"/>
        </w:rPr>
        <w:t xml:space="preserve">, más </w:t>
      </w:r>
      <w:r w:rsidR="00E507A0">
        <w:rPr>
          <w:rFonts w:ascii="Tahoma" w:hAnsi="Tahoma" w:cs="Tahoma"/>
        </w:rPr>
        <w:t>los intereses moratorios</w:t>
      </w:r>
      <w:r w:rsidR="00205117">
        <w:rPr>
          <w:rFonts w:ascii="Tahoma" w:hAnsi="Tahoma" w:cs="Tahoma"/>
        </w:rPr>
        <w:t xml:space="preserve">, </w:t>
      </w:r>
      <w:r w:rsidR="006421AF">
        <w:rPr>
          <w:rFonts w:ascii="Tahoma" w:hAnsi="Tahoma" w:cs="Tahoma"/>
        </w:rPr>
        <w:t xml:space="preserve">las </w:t>
      </w:r>
      <w:r w:rsidR="00205117">
        <w:rPr>
          <w:rFonts w:ascii="Tahoma" w:hAnsi="Tahoma" w:cs="Tahoma"/>
        </w:rPr>
        <w:t xml:space="preserve">costas </w:t>
      </w:r>
      <w:r w:rsidR="006421AF">
        <w:rPr>
          <w:rFonts w:ascii="Tahoma" w:hAnsi="Tahoma" w:cs="Tahoma"/>
        </w:rPr>
        <w:t xml:space="preserve">procesales </w:t>
      </w:r>
      <w:r w:rsidR="00E507A0">
        <w:rPr>
          <w:rFonts w:ascii="Tahoma" w:hAnsi="Tahoma" w:cs="Tahoma"/>
        </w:rPr>
        <w:t xml:space="preserve">y lo que resulte probado en virtud de las facultades extra y ultra </w:t>
      </w:r>
      <w:proofErr w:type="spellStart"/>
      <w:r w:rsidR="00E507A0">
        <w:rPr>
          <w:rFonts w:ascii="Tahoma" w:hAnsi="Tahoma" w:cs="Tahoma"/>
        </w:rPr>
        <w:t>petita</w:t>
      </w:r>
      <w:proofErr w:type="spellEnd"/>
      <w:r w:rsidR="00E507A0">
        <w:rPr>
          <w:rFonts w:ascii="Tahoma" w:hAnsi="Tahoma" w:cs="Tahoma"/>
        </w:rPr>
        <w:t>.</w:t>
      </w:r>
    </w:p>
    <w:p w:rsidR="00EB1BAE" w:rsidRDefault="00EB1BAE" w:rsidP="002D5E1C">
      <w:pPr>
        <w:widowControl w:val="0"/>
        <w:autoSpaceDE w:val="0"/>
        <w:autoSpaceDN w:val="0"/>
        <w:adjustRightInd w:val="0"/>
        <w:ind w:firstLine="709"/>
        <w:jc w:val="both"/>
        <w:rPr>
          <w:rFonts w:ascii="Tahoma" w:hAnsi="Tahoma" w:cs="Tahoma"/>
        </w:rPr>
      </w:pPr>
    </w:p>
    <w:p w:rsidR="00E507A0" w:rsidRDefault="00B44497" w:rsidP="00B0342A">
      <w:pPr>
        <w:widowControl w:val="0"/>
        <w:autoSpaceDE w:val="0"/>
        <w:autoSpaceDN w:val="0"/>
        <w:adjustRightInd w:val="0"/>
        <w:spacing w:line="276" w:lineRule="auto"/>
        <w:ind w:firstLine="709"/>
        <w:jc w:val="both"/>
        <w:rPr>
          <w:rFonts w:ascii="Tahoma" w:hAnsi="Tahoma" w:cs="Tahoma"/>
        </w:rPr>
      </w:pPr>
      <w:r>
        <w:rPr>
          <w:rFonts w:ascii="Tahoma" w:hAnsi="Tahoma" w:cs="Tahoma"/>
        </w:rPr>
        <w:t>Para funda</w:t>
      </w:r>
      <w:r w:rsidR="000F0AEC">
        <w:rPr>
          <w:rFonts w:ascii="Tahoma" w:hAnsi="Tahoma" w:cs="Tahoma"/>
        </w:rPr>
        <w:t xml:space="preserve">r dichas pretensiones </w:t>
      </w:r>
      <w:r w:rsidR="008B1DA1">
        <w:rPr>
          <w:rFonts w:ascii="Tahoma" w:hAnsi="Tahoma" w:cs="Tahoma"/>
        </w:rPr>
        <w:t>manif</w:t>
      </w:r>
      <w:r w:rsidR="00E80289">
        <w:rPr>
          <w:rFonts w:ascii="Tahoma" w:hAnsi="Tahoma" w:cs="Tahoma"/>
        </w:rPr>
        <w:t>i</w:t>
      </w:r>
      <w:r w:rsidR="008B1DA1">
        <w:rPr>
          <w:rFonts w:ascii="Tahoma" w:hAnsi="Tahoma" w:cs="Tahoma"/>
        </w:rPr>
        <w:t>est</w:t>
      </w:r>
      <w:r w:rsidR="00E80289">
        <w:rPr>
          <w:rFonts w:ascii="Tahoma" w:hAnsi="Tahoma" w:cs="Tahoma"/>
        </w:rPr>
        <w:t>a</w:t>
      </w:r>
      <w:r>
        <w:rPr>
          <w:rFonts w:ascii="Tahoma" w:hAnsi="Tahoma" w:cs="Tahoma"/>
        </w:rPr>
        <w:t xml:space="preserve"> que</w:t>
      </w:r>
      <w:r w:rsidR="00510462">
        <w:rPr>
          <w:rFonts w:ascii="Tahoma" w:hAnsi="Tahoma" w:cs="Tahoma"/>
        </w:rPr>
        <w:t xml:space="preserve"> el 29 de octubre</w:t>
      </w:r>
      <w:r w:rsidR="00E507A0">
        <w:rPr>
          <w:rFonts w:ascii="Tahoma" w:hAnsi="Tahoma" w:cs="Tahoma"/>
        </w:rPr>
        <w:t xml:space="preserve"> de 2013 solicitó ante Colpensiones el reconocimiento y pago de su pensión de vejez, </w:t>
      </w:r>
      <w:r w:rsidR="001E14B0">
        <w:rPr>
          <w:rFonts w:ascii="Tahoma" w:hAnsi="Tahoma" w:cs="Tahoma"/>
        </w:rPr>
        <w:t xml:space="preserve">misma que fue negada </w:t>
      </w:r>
      <w:r w:rsidR="003E3686">
        <w:rPr>
          <w:rFonts w:ascii="Tahoma" w:hAnsi="Tahoma" w:cs="Tahoma"/>
        </w:rPr>
        <w:t>a tr</w:t>
      </w:r>
      <w:r w:rsidR="00510462">
        <w:rPr>
          <w:rFonts w:ascii="Tahoma" w:hAnsi="Tahoma" w:cs="Tahoma"/>
        </w:rPr>
        <w:t xml:space="preserve">avés de la Resolución GNR 282571 del </w:t>
      </w:r>
      <w:r w:rsidR="00FA5883">
        <w:rPr>
          <w:rFonts w:ascii="Tahoma" w:hAnsi="Tahoma" w:cs="Tahoma"/>
        </w:rPr>
        <w:t>mismo año</w:t>
      </w:r>
      <w:r w:rsidR="001E14B0">
        <w:rPr>
          <w:rFonts w:ascii="Tahoma" w:hAnsi="Tahoma" w:cs="Tahoma"/>
        </w:rPr>
        <w:t xml:space="preserve">, bajo </w:t>
      </w:r>
      <w:r w:rsidR="00D875FB">
        <w:rPr>
          <w:rFonts w:ascii="Tahoma" w:hAnsi="Tahoma" w:cs="Tahoma"/>
        </w:rPr>
        <w:t xml:space="preserve">el </w:t>
      </w:r>
      <w:r w:rsidR="001E14B0">
        <w:rPr>
          <w:rFonts w:ascii="Tahoma" w:hAnsi="Tahoma" w:cs="Tahoma"/>
        </w:rPr>
        <w:t>argumento de</w:t>
      </w:r>
      <w:r w:rsidR="003E3686">
        <w:rPr>
          <w:rFonts w:ascii="Tahoma" w:hAnsi="Tahoma" w:cs="Tahoma"/>
        </w:rPr>
        <w:t xml:space="preserve"> </w:t>
      </w:r>
      <w:r w:rsidR="005371AE">
        <w:rPr>
          <w:rFonts w:ascii="Tahoma" w:hAnsi="Tahoma" w:cs="Tahoma"/>
        </w:rPr>
        <w:t xml:space="preserve">que </w:t>
      </w:r>
      <w:r w:rsidR="003E3686">
        <w:rPr>
          <w:rFonts w:ascii="Tahoma" w:hAnsi="Tahoma" w:cs="Tahoma"/>
        </w:rPr>
        <w:t>no acredita</w:t>
      </w:r>
      <w:r w:rsidR="005371AE">
        <w:rPr>
          <w:rFonts w:ascii="Tahoma" w:hAnsi="Tahoma" w:cs="Tahoma"/>
        </w:rPr>
        <w:t>ba</w:t>
      </w:r>
      <w:r w:rsidR="003E3686">
        <w:rPr>
          <w:rFonts w:ascii="Tahoma" w:hAnsi="Tahoma" w:cs="Tahoma"/>
        </w:rPr>
        <w:t xml:space="preserve"> los requisitos mínimos para acceder a </w:t>
      </w:r>
      <w:r w:rsidR="00587FAA">
        <w:rPr>
          <w:rFonts w:ascii="Tahoma" w:hAnsi="Tahoma" w:cs="Tahoma"/>
        </w:rPr>
        <w:t>tal</w:t>
      </w:r>
      <w:r w:rsidR="00B0342A">
        <w:rPr>
          <w:rFonts w:ascii="Tahoma" w:hAnsi="Tahoma" w:cs="Tahoma"/>
        </w:rPr>
        <w:t xml:space="preserve"> prestación; no obstante, señala </w:t>
      </w:r>
      <w:r w:rsidR="00510462">
        <w:rPr>
          <w:rFonts w:ascii="Tahoma" w:hAnsi="Tahoma" w:cs="Tahoma"/>
        </w:rPr>
        <w:t xml:space="preserve">que </w:t>
      </w:r>
      <w:r w:rsidR="00B0342A">
        <w:rPr>
          <w:rFonts w:ascii="Tahoma" w:hAnsi="Tahoma" w:cs="Tahoma"/>
        </w:rPr>
        <w:t xml:space="preserve">en </w:t>
      </w:r>
      <w:r w:rsidR="00510462">
        <w:rPr>
          <w:rFonts w:ascii="Tahoma" w:hAnsi="Tahoma" w:cs="Tahoma"/>
        </w:rPr>
        <w:t xml:space="preserve">su historia laboral </w:t>
      </w:r>
      <w:r w:rsidR="00B0342A">
        <w:rPr>
          <w:rFonts w:ascii="Tahoma" w:hAnsi="Tahoma" w:cs="Tahoma"/>
        </w:rPr>
        <w:t xml:space="preserve">se observa </w:t>
      </w:r>
      <w:r w:rsidR="00076097">
        <w:rPr>
          <w:rFonts w:ascii="Tahoma" w:hAnsi="Tahoma" w:cs="Tahoma"/>
        </w:rPr>
        <w:t>q</w:t>
      </w:r>
      <w:r w:rsidR="000F2BF0">
        <w:rPr>
          <w:rFonts w:ascii="Tahoma" w:hAnsi="Tahoma" w:cs="Tahoma"/>
        </w:rPr>
        <w:t>ue</w:t>
      </w:r>
      <w:r w:rsidR="0093752D">
        <w:rPr>
          <w:rFonts w:ascii="Tahoma" w:hAnsi="Tahoma" w:cs="Tahoma"/>
        </w:rPr>
        <w:t xml:space="preserve"> desde el 19 de abril de 1971, fecha de la primera cotización</w:t>
      </w:r>
      <w:r w:rsidR="00D875FB">
        <w:rPr>
          <w:rFonts w:ascii="Tahoma" w:hAnsi="Tahoma" w:cs="Tahoma"/>
        </w:rPr>
        <w:t xml:space="preserve">, </w:t>
      </w:r>
      <w:r w:rsidR="0093752D">
        <w:rPr>
          <w:rFonts w:ascii="Tahoma" w:hAnsi="Tahoma" w:cs="Tahoma"/>
        </w:rPr>
        <w:t xml:space="preserve">hasta el 7 de noviembre de 2012, día en el cual cumplió 60 años de edad, contaba con un total </w:t>
      </w:r>
      <w:r w:rsidR="000F2BF0">
        <w:rPr>
          <w:rFonts w:ascii="Tahoma" w:hAnsi="Tahoma" w:cs="Tahoma"/>
        </w:rPr>
        <w:t xml:space="preserve">de 1.013 semanas; </w:t>
      </w:r>
      <w:r w:rsidR="00D875FB">
        <w:rPr>
          <w:rFonts w:ascii="Tahoma" w:hAnsi="Tahoma" w:cs="Tahoma"/>
        </w:rPr>
        <w:t xml:space="preserve">ello en razón a que </w:t>
      </w:r>
      <w:r w:rsidR="0093752D">
        <w:rPr>
          <w:rFonts w:ascii="Tahoma" w:hAnsi="Tahoma" w:cs="Tahoma"/>
        </w:rPr>
        <w:t>existen periodos de afiliación sin cancelar o cubiertos de forma par</w:t>
      </w:r>
      <w:r w:rsidR="000F2BF0">
        <w:rPr>
          <w:rFonts w:ascii="Tahoma" w:hAnsi="Tahoma" w:cs="Tahoma"/>
        </w:rPr>
        <w:t>cial por parte del empleador el</w:t>
      </w:r>
      <w:r w:rsidR="0093752D">
        <w:rPr>
          <w:rFonts w:ascii="Tahoma" w:hAnsi="Tahoma" w:cs="Tahoma"/>
        </w:rPr>
        <w:t xml:space="preserve"> señor José Raúl Cuellar</w:t>
      </w:r>
      <w:r w:rsidR="000F2BF0">
        <w:rPr>
          <w:rFonts w:ascii="Tahoma" w:hAnsi="Tahoma" w:cs="Tahoma"/>
        </w:rPr>
        <w:t>,</w:t>
      </w:r>
      <w:r w:rsidR="0093752D">
        <w:rPr>
          <w:rFonts w:ascii="Tahoma" w:hAnsi="Tahoma" w:cs="Tahoma"/>
        </w:rPr>
        <w:t xml:space="preserve"> </w:t>
      </w:r>
      <w:r w:rsidR="001A3BA0">
        <w:rPr>
          <w:rFonts w:ascii="Tahoma" w:hAnsi="Tahoma" w:cs="Tahoma"/>
        </w:rPr>
        <w:t>del 1</w:t>
      </w:r>
      <w:r w:rsidR="002D5E1C">
        <w:rPr>
          <w:rFonts w:ascii="Tahoma" w:hAnsi="Tahoma" w:cs="Tahoma"/>
        </w:rPr>
        <w:t xml:space="preserve">º </w:t>
      </w:r>
      <w:r w:rsidR="001A3BA0">
        <w:rPr>
          <w:rFonts w:ascii="Tahoma" w:hAnsi="Tahoma" w:cs="Tahoma"/>
        </w:rPr>
        <w:t xml:space="preserve">de enero de 1997 hasta el </w:t>
      </w:r>
      <w:r w:rsidR="000F2BF0">
        <w:rPr>
          <w:rFonts w:ascii="Tahoma" w:hAnsi="Tahoma" w:cs="Tahoma"/>
        </w:rPr>
        <w:t>30 de septiembre de 1999</w:t>
      </w:r>
      <w:r w:rsidR="00BF7ADD">
        <w:rPr>
          <w:rFonts w:ascii="Tahoma" w:hAnsi="Tahoma" w:cs="Tahoma"/>
        </w:rPr>
        <w:t>, mismos que fueron dejados de cobrar por el entonces I.S.S., y que ascienden a 192,86 semanas</w:t>
      </w:r>
      <w:r w:rsidR="000F2BF0">
        <w:rPr>
          <w:rFonts w:ascii="Tahoma" w:hAnsi="Tahoma" w:cs="Tahoma"/>
        </w:rPr>
        <w:t>.</w:t>
      </w:r>
    </w:p>
    <w:p w:rsidR="000F2BF0" w:rsidRDefault="000F2BF0" w:rsidP="00A960BE">
      <w:pPr>
        <w:widowControl w:val="0"/>
        <w:autoSpaceDE w:val="0"/>
        <w:autoSpaceDN w:val="0"/>
        <w:adjustRightInd w:val="0"/>
        <w:ind w:firstLine="709"/>
        <w:jc w:val="both"/>
        <w:rPr>
          <w:rFonts w:ascii="Tahoma" w:hAnsi="Tahoma" w:cs="Tahoma"/>
        </w:rPr>
      </w:pPr>
    </w:p>
    <w:p w:rsidR="00C120C7" w:rsidRDefault="00BF7ADD" w:rsidP="00A960BE">
      <w:pPr>
        <w:widowControl w:val="0"/>
        <w:autoSpaceDE w:val="0"/>
        <w:autoSpaceDN w:val="0"/>
        <w:adjustRightInd w:val="0"/>
        <w:ind w:firstLine="709"/>
        <w:jc w:val="both"/>
        <w:rPr>
          <w:rFonts w:ascii="Tahoma" w:hAnsi="Tahoma" w:cs="Tahoma"/>
        </w:rPr>
      </w:pPr>
      <w:r>
        <w:rPr>
          <w:rFonts w:ascii="Tahoma" w:hAnsi="Tahoma" w:cs="Tahoma"/>
        </w:rPr>
        <w:t xml:space="preserve">Por último, refiere que </w:t>
      </w:r>
      <w:r w:rsidR="001A3BA0">
        <w:rPr>
          <w:rFonts w:ascii="Tahoma" w:hAnsi="Tahoma" w:cs="Tahoma"/>
        </w:rPr>
        <w:t>conserv</w:t>
      </w:r>
      <w:r>
        <w:rPr>
          <w:rFonts w:ascii="Tahoma" w:hAnsi="Tahoma" w:cs="Tahoma"/>
        </w:rPr>
        <w:t>ó</w:t>
      </w:r>
      <w:r w:rsidR="00FF0D7B">
        <w:rPr>
          <w:rFonts w:ascii="Tahoma" w:hAnsi="Tahoma" w:cs="Tahoma"/>
        </w:rPr>
        <w:t xml:space="preserve"> el régimen de transición </w:t>
      </w:r>
      <w:r>
        <w:rPr>
          <w:rFonts w:ascii="Tahoma" w:hAnsi="Tahoma" w:cs="Tahoma"/>
        </w:rPr>
        <w:t xml:space="preserve">en razón a que contaba con </w:t>
      </w:r>
      <w:r w:rsidR="00FF0D7B">
        <w:rPr>
          <w:rFonts w:ascii="Tahoma" w:hAnsi="Tahoma" w:cs="Tahoma"/>
        </w:rPr>
        <w:t>más de 750 semanas cotizadas</w:t>
      </w:r>
      <w:r>
        <w:rPr>
          <w:rFonts w:ascii="Tahoma" w:hAnsi="Tahoma" w:cs="Tahoma"/>
        </w:rPr>
        <w:t xml:space="preserve"> al 29 de julio de 2005</w:t>
      </w:r>
      <w:r w:rsidR="00076097">
        <w:rPr>
          <w:rFonts w:ascii="Tahoma" w:hAnsi="Tahoma" w:cs="Tahoma"/>
        </w:rPr>
        <w:t>.</w:t>
      </w:r>
    </w:p>
    <w:p w:rsidR="00422E74" w:rsidRPr="00042881" w:rsidRDefault="00422E74" w:rsidP="00A960BE">
      <w:pPr>
        <w:pStyle w:val="Sinespaciado"/>
        <w:spacing w:line="276" w:lineRule="auto"/>
        <w:rPr>
          <w:sz w:val="20"/>
          <w:szCs w:val="20"/>
        </w:rPr>
      </w:pPr>
    </w:p>
    <w:p w:rsidR="00771F7D" w:rsidRDefault="00C47C71" w:rsidP="00A960BE">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w:t>
      </w:r>
      <w:r w:rsidR="006A0488">
        <w:rPr>
          <w:rFonts w:ascii="Tahoma" w:hAnsi="Tahoma" w:cs="Tahoma"/>
        </w:rPr>
        <w:t xml:space="preserve">s los hechos relacionados con </w:t>
      </w:r>
      <w:r w:rsidR="00186994">
        <w:rPr>
          <w:rFonts w:ascii="Tahoma" w:hAnsi="Tahoma" w:cs="Tahoma"/>
        </w:rPr>
        <w:t xml:space="preserve">la reclamación prestada por el señor </w:t>
      </w:r>
      <w:r w:rsidR="00C84FCE">
        <w:rPr>
          <w:rFonts w:ascii="Tahoma" w:hAnsi="Tahoma" w:cs="Tahoma"/>
        </w:rPr>
        <w:t>Álvaro Suarez Bolívar</w:t>
      </w:r>
      <w:r w:rsidR="00771F7D">
        <w:rPr>
          <w:rFonts w:ascii="Tahoma" w:hAnsi="Tahoma" w:cs="Tahoma"/>
        </w:rPr>
        <w:t xml:space="preserve"> y el contenido d</w:t>
      </w:r>
      <w:r w:rsidR="00186994">
        <w:rPr>
          <w:rFonts w:ascii="Tahoma" w:hAnsi="Tahoma" w:cs="Tahoma"/>
        </w:rPr>
        <w:t>el acto</w:t>
      </w:r>
      <w:r w:rsidR="00A32C9A">
        <w:rPr>
          <w:rFonts w:ascii="Tahoma" w:hAnsi="Tahoma" w:cs="Tahoma"/>
        </w:rPr>
        <w:t xml:space="preserve"> administrativo GNR </w:t>
      </w:r>
      <w:r w:rsidR="00C84FCE">
        <w:rPr>
          <w:rFonts w:ascii="Tahoma" w:hAnsi="Tahoma" w:cs="Tahoma"/>
        </w:rPr>
        <w:t>282571</w:t>
      </w:r>
      <w:r w:rsidR="00A32C9A">
        <w:rPr>
          <w:rFonts w:ascii="Tahoma" w:hAnsi="Tahoma" w:cs="Tahoma"/>
        </w:rPr>
        <w:t xml:space="preserve"> del 29 de octubre </w:t>
      </w:r>
      <w:r w:rsidR="00186994">
        <w:rPr>
          <w:rFonts w:ascii="Tahoma" w:hAnsi="Tahoma" w:cs="Tahoma"/>
        </w:rPr>
        <w:t>de 2013</w:t>
      </w:r>
      <w:r w:rsidR="00771F7D">
        <w:rPr>
          <w:rFonts w:ascii="Tahoma" w:hAnsi="Tahoma" w:cs="Tahoma"/>
        </w:rPr>
        <w:t>. Frente a los demás hech</w:t>
      </w:r>
      <w:r w:rsidR="00693AD0">
        <w:rPr>
          <w:rFonts w:ascii="Tahoma" w:hAnsi="Tahoma" w:cs="Tahoma"/>
        </w:rPr>
        <w:t>os manifestó que no eran ciertos</w:t>
      </w:r>
      <w:r w:rsidR="00C84FCE">
        <w:rPr>
          <w:rFonts w:ascii="Tahoma" w:hAnsi="Tahoma" w:cs="Tahoma"/>
        </w:rPr>
        <w:t xml:space="preserve"> o que no le constaban</w:t>
      </w:r>
      <w:r w:rsidR="00771F7D">
        <w:rPr>
          <w:rFonts w:ascii="Tahoma" w:hAnsi="Tahoma" w:cs="Tahoma"/>
        </w:rPr>
        <w:t>.</w:t>
      </w:r>
    </w:p>
    <w:p w:rsidR="00771F7D" w:rsidRDefault="00771F7D" w:rsidP="00A960BE">
      <w:pPr>
        <w:widowControl w:val="0"/>
        <w:autoSpaceDE w:val="0"/>
        <w:autoSpaceDN w:val="0"/>
        <w:adjustRightInd w:val="0"/>
        <w:spacing w:line="276" w:lineRule="auto"/>
        <w:ind w:firstLine="708"/>
        <w:jc w:val="both"/>
        <w:rPr>
          <w:rFonts w:ascii="Tahoma" w:hAnsi="Tahoma" w:cs="Tahoma"/>
        </w:rPr>
      </w:pPr>
    </w:p>
    <w:p w:rsidR="00771F7D" w:rsidRDefault="00771F7D" w:rsidP="00A960BE">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 y propuso como excepciones de mérito las que denominó “</w:t>
      </w:r>
      <w:r w:rsidR="00C84FCE">
        <w:rPr>
          <w:rFonts w:ascii="Tahoma" w:hAnsi="Tahoma" w:cs="Tahoma"/>
        </w:rPr>
        <w:t xml:space="preserve">Inexistencia </w:t>
      </w:r>
      <w:r>
        <w:rPr>
          <w:rFonts w:ascii="Tahoma" w:hAnsi="Tahoma" w:cs="Tahoma"/>
        </w:rPr>
        <w:t>de la obligación demandada” y “</w:t>
      </w:r>
      <w:r w:rsidR="00C84FCE">
        <w:rPr>
          <w:rFonts w:ascii="Tahoma" w:hAnsi="Tahoma" w:cs="Tahoma"/>
        </w:rPr>
        <w:t>Prescripción</w:t>
      </w:r>
      <w:r>
        <w:rPr>
          <w:rFonts w:ascii="Tahoma" w:hAnsi="Tahoma" w:cs="Tahoma"/>
        </w:rPr>
        <w:t xml:space="preserve">”. </w:t>
      </w:r>
    </w:p>
    <w:p w:rsidR="00B1619D" w:rsidRPr="00042881" w:rsidRDefault="001B71BE" w:rsidP="00A960BE">
      <w:pPr>
        <w:pStyle w:val="Sinespaciado"/>
        <w:spacing w:line="276" w:lineRule="auto"/>
        <w:rPr>
          <w:sz w:val="20"/>
          <w:szCs w:val="20"/>
        </w:rPr>
      </w:pPr>
      <w:r>
        <w:t xml:space="preserve">     </w:t>
      </w:r>
    </w:p>
    <w:p w:rsidR="009A4059" w:rsidRPr="00E17B8B" w:rsidRDefault="006E78E8" w:rsidP="00A960B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E17B8B">
        <w:rPr>
          <w:rFonts w:ascii="Tahoma" w:hAnsi="Tahoma" w:cs="Tahoma"/>
          <w:b/>
        </w:rPr>
        <w:t>La sentencia de primera instancia</w:t>
      </w:r>
    </w:p>
    <w:p w:rsidR="00B1619D" w:rsidRPr="00042881" w:rsidRDefault="00B1619D" w:rsidP="00A960BE">
      <w:pPr>
        <w:pStyle w:val="Sinespaciado"/>
        <w:spacing w:line="276" w:lineRule="auto"/>
        <w:rPr>
          <w:sz w:val="20"/>
          <w:szCs w:val="20"/>
        </w:rPr>
      </w:pPr>
    </w:p>
    <w:p w:rsidR="003819CB" w:rsidRDefault="009A4059" w:rsidP="00A960BE">
      <w:pPr>
        <w:spacing w:line="276" w:lineRule="auto"/>
        <w:ind w:firstLine="709"/>
        <w:jc w:val="both"/>
        <w:rPr>
          <w:rFonts w:ascii="Tahoma" w:hAnsi="Tahoma" w:cs="Tahoma"/>
        </w:rPr>
      </w:pPr>
      <w:r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Pr="002B7B53">
        <w:rPr>
          <w:rFonts w:ascii="Tahoma" w:hAnsi="Tahoma" w:cs="Tahoma"/>
        </w:rPr>
        <w:t xml:space="preserve">de conocimiento </w:t>
      </w:r>
      <w:r w:rsidR="00AA2E7F">
        <w:rPr>
          <w:rFonts w:ascii="Tahoma" w:hAnsi="Tahoma" w:cs="Tahoma"/>
        </w:rPr>
        <w:t>negó</w:t>
      </w:r>
      <w:r w:rsidR="004D4B7A">
        <w:rPr>
          <w:rFonts w:ascii="Tahoma" w:hAnsi="Tahoma" w:cs="Tahoma"/>
        </w:rPr>
        <w:t xml:space="preserve"> las pretensiones prop</w:t>
      </w:r>
      <w:r w:rsidR="003819CB">
        <w:rPr>
          <w:rFonts w:ascii="Tahoma" w:hAnsi="Tahoma" w:cs="Tahoma"/>
        </w:rPr>
        <w:t>uestas por la parte demandante, a quien condenó al pago de las costas procesales.</w:t>
      </w:r>
    </w:p>
    <w:p w:rsidR="003819CB" w:rsidRDefault="003819CB" w:rsidP="00A960BE">
      <w:pPr>
        <w:spacing w:line="276" w:lineRule="auto"/>
        <w:ind w:firstLine="709"/>
        <w:jc w:val="both"/>
        <w:rPr>
          <w:rFonts w:ascii="Tahoma" w:hAnsi="Tahoma" w:cs="Tahoma"/>
        </w:rPr>
      </w:pPr>
    </w:p>
    <w:p w:rsidR="00F906E0" w:rsidRDefault="003819CB" w:rsidP="003819CB">
      <w:pPr>
        <w:widowControl w:val="0"/>
        <w:autoSpaceDE w:val="0"/>
        <w:autoSpaceDN w:val="0"/>
        <w:adjustRightInd w:val="0"/>
        <w:spacing w:line="276" w:lineRule="auto"/>
        <w:ind w:firstLine="708"/>
        <w:jc w:val="both"/>
        <w:rPr>
          <w:rFonts w:ascii="Tahoma" w:hAnsi="Tahoma" w:cs="Tahoma"/>
        </w:rPr>
      </w:pPr>
      <w:r w:rsidRPr="002C2FEC">
        <w:rPr>
          <w:rFonts w:ascii="Tahoma" w:hAnsi="Tahoma" w:cs="Tahoma"/>
        </w:rPr>
        <w:t>Para llegar a tal determinación la A-quo consideró</w:t>
      </w:r>
      <w:r>
        <w:rPr>
          <w:rFonts w:ascii="Tahoma" w:hAnsi="Tahoma" w:cs="Tahoma"/>
        </w:rPr>
        <w:t>, en síntesis,</w:t>
      </w:r>
      <w:r w:rsidRPr="002C2FEC">
        <w:rPr>
          <w:rFonts w:ascii="Tahoma" w:hAnsi="Tahoma" w:cs="Tahoma"/>
        </w:rPr>
        <w:t xml:space="preserve"> </w:t>
      </w:r>
      <w:r>
        <w:rPr>
          <w:rFonts w:ascii="Tahoma" w:hAnsi="Tahoma" w:cs="Tahoma"/>
        </w:rPr>
        <w:t xml:space="preserve">que </w:t>
      </w:r>
      <w:r w:rsidR="00C84FCE">
        <w:rPr>
          <w:rFonts w:ascii="Tahoma" w:hAnsi="Tahoma" w:cs="Tahoma"/>
        </w:rPr>
        <w:t xml:space="preserve">a pesar de que el actor conservó los beneficios del régimen de transición por contar con más de 750 semanas cotizadas al 29 de julio de 2005, no era posible conceder la pensión de vejez consagrada en el Acuerdo 049 de 1990, por cuanto </w:t>
      </w:r>
      <w:r w:rsidR="00F906E0">
        <w:rPr>
          <w:rFonts w:ascii="Tahoma" w:hAnsi="Tahoma" w:cs="Tahoma"/>
        </w:rPr>
        <w:t xml:space="preserve">sólo tenía 971,43 semanas de </w:t>
      </w:r>
      <w:r w:rsidR="00C84FCE">
        <w:rPr>
          <w:rFonts w:ascii="Tahoma" w:hAnsi="Tahoma" w:cs="Tahoma"/>
        </w:rPr>
        <w:t>las 1000 exigidas por esa norma, sin que fuera posible contabilizar las semanas que aparecen en mora por cuenta del empleador José Raúl Cuellar</w:t>
      </w:r>
      <w:r w:rsidR="00F906E0">
        <w:rPr>
          <w:rFonts w:ascii="Tahoma" w:hAnsi="Tahoma" w:cs="Tahoma"/>
        </w:rPr>
        <w:t xml:space="preserve">, entre 1997 y 1999, dado que el demandante hizo un relato detallado de los empleadores que tuvo, asegurando que laboró con </w:t>
      </w:r>
      <w:r w:rsidR="009678E6">
        <w:rPr>
          <w:rFonts w:ascii="Tahoma" w:hAnsi="Tahoma" w:cs="Tahoma"/>
        </w:rPr>
        <w:t>ese</w:t>
      </w:r>
      <w:r w:rsidR="00F906E0">
        <w:rPr>
          <w:rFonts w:ascii="Tahoma" w:hAnsi="Tahoma" w:cs="Tahoma"/>
        </w:rPr>
        <w:t xml:space="preserve"> empleador dos años desde 1995, y después </w:t>
      </w:r>
      <w:r w:rsidR="009678E6">
        <w:rPr>
          <w:rFonts w:ascii="Tahoma" w:hAnsi="Tahoma" w:cs="Tahoma"/>
        </w:rPr>
        <w:t xml:space="preserve">de hacerlo con la señora Patricia Cortez Marín no </w:t>
      </w:r>
      <w:r w:rsidR="00F906E0">
        <w:rPr>
          <w:rFonts w:ascii="Tahoma" w:hAnsi="Tahoma" w:cs="Tahoma"/>
        </w:rPr>
        <w:t xml:space="preserve">volvió a </w:t>
      </w:r>
      <w:r w:rsidR="009678E6">
        <w:rPr>
          <w:rFonts w:ascii="Tahoma" w:hAnsi="Tahoma" w:cs="Tahoma"/>
        </w:rPr>
        <w:t>trabajar con aquel</w:t>
      </w:r>
      <w:r w:rsidR="00F906E0">
        <w:rPr>
          <w:rFonts w:ascii="Tahoma" w:hAnsi="Tahoma" w:cs="Tahoma"/>
        </w:rPr>
        <w:t>.</w:t>
      </w:r>
    </w:p>
    <w:p w:rsidR="003819CB" w:rsidRDefault="003819CB" w:rsidP="009678E6"/>
    <w:p w:rsidR="009A4059" w:rsidRPr="002B7B53" w:rsidRDefault="008D3652" w:rsidP="00A960B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Recurso de apelación </w:t>
      </w:r>
    </w:p>
    <w:p w:rsidR="009A4059" w:rsidRPr="00042881" w:rsidRDefault="009A4059" w:rsidP="00A960BE">
      <w:pPr>
        <w:pStyle w:val="Sinespaciado"/>
        <w:spacing w:line="276" w:lineRule="auto"/>
        <w:rPr>
          <w:sz w:val="20"/>
          <w:szCs w:val="20"/>
        </w:rPr>
      </w:pPr>
    </w:p>
    <w:p w:rsidR="00173554" w:rsidRDefault="000512A3" w:rsidP="00A960BE">
      <w:pPr>
        <w:pStyle w:val="Sangradetextonormal"/>
        <w:spacing w:line="276" w:lineRule="auto"/>
        <w:ind w:firstLine="561"/>
      </w:pPr>
      <w:r>
        <w:t xml:space="preserve">El apoderado judicial de la parte demandante sustentó el recurso de apelación arguyendo que este </w:t>
      </w:r>
      <w:r w:rsidR="009678E6">
        <w:t xml:space="preserve">Tribunal </w:t>
      </w:r>
      <w:r w:rsidR="00EC2898">
        <w:t xml:space="preserve">ha manifestado que cuando </w:t>
      </w:r>
      <w:r w:rsidR="009678E6">
        <w:t xml:space="preserve">en la historia laboral aparecen interrupciones en </w:t>
      </w:r>
      <w:r w:rsidR="007F1D92">
        <w:t xml:space="preserve">ciclos de cotización con un mismo empleador </w:t>
      </w:r>
      <w:r>
        <w:t xml:space="preserve">se presume la existencia de </w:t>
      </w:r>
      <w:r w:rsidR="00EC2898">
        <w:lastRenderedPageBreak/>
        <w:t>un contrato de trabajo</w:t>
      </w:r>
      <w:r w:rsidR="007F1D92">
        <w:t xml:space="preserve">, </w:t>
      </w:r>
      <w:r w:rsidR="00227D85">
        <w:t>sin que el hecho de que no recuerde con total precisión</w:t>
      </w:r>
      <w:r w:rsidR="00286A10">
        <w:t xml:space="preserve"> </w:t>
      </w:r>
      <w:r w:rsidR="00227D85">
        <w:t xml:space="preserve">las fechas </w:t>
      </w:r>
      <w:r w:rsidR="00286A10">
        <w:t xml:space="preserve">en las que laboró con ese empleador pueda afectar el reconocimiento de la prestación, pues la duda debe siempre tomarse a su favor. Por lo anterior, señala que deben </w:t>
      </w:r>
      <w:r w:rsidR="007F1D92">
        <w:t xml:space="preserve">tenerse </w:t>
      </w:r>
      <w:r>
        <w:t>tener en cuenta l</w:t>
      </w:r>
      <w:r w:rsidR="007F1D92">
        <w:t>os c</w:t>
      </w:r>
      <w:r w:rsidR="00173554">
        <w:t>iclos dejado</w:t>
      </w:r>
      <w:r w:rsidR="007F1D92">
        <w:t>s</w:t>
      </w:r>
      <w:r w:rsidR="00173554">
        <w:t xml:space="preserve"> de cotizar por </w:t>
      </w:r>
      <w:r w:rsidR="007F1D92">
        <w:t xml:space="preserve">el </w:t>
      </w:r>
      <w:r w:rsidR="00173554">
        <w:t>empleador</w:t>
      </w:r>
      <w:r w:rsidR="007F1D92">
        <w:t xml:space="preserve"> José Raúl Cuellar, con los cuales supera las 1000 semanas en toda su vida laboral.</w:t>
      </w:r>
    </w:p>
    <w:p w:rsidR="00173554" w:rsidRDefault="00173554" w:rsidP="00286A10"/>
    <w:p w:rsidR="009B0213" w:rsidRDefault="008D3652" w:rsidP="00A960B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rsidR="009B0213" w:rsidRPr="00042881" w:rsidRDefault="009B0213" w:rsidP="00286A10">
      <w:pPr>
        <w:pStyle w:val="Sinespaciado"/>
        <w:rPr>
          <w:sz w:val="20"/>
          <w:szCs w:val="20"/>
        </w:rPr>
      </w:pPr>
    </w:p>
    <w:p w:rsidR="00880083" w:rsidRPr="00D95C42" w:rsidRDefault="00880083" w:rsidP="00A960BE">
      <w:pPr>
        <w:numPr>
          <w:ilvl w:val="1"/>
          <w:numId w:val="1"/>
        </w:numPr>
        <w:tabs>
          <w:tab w:val="left" w:pos="567"/>
        </w:tabs>
        <w:spacing w:line="276" w:lineRule="auto"/>
        <w:ind w:hanging="371"/>
        <w:jc w:val="both"/>
        <w:rPr>
          <w:rFonts w:ascii="Tahoma" w:hAnsi="Tahoma" w:cs="Tahoma"/>
          <w:b/>
        </w:rPr>
      </w:pPr>
      <w:r>
        <w:rPr>
          <w:rFonts w:ascii="Tahoma" w:hAnsi="Tahoma" w:cs="Tahoma"/>
          <w:b/>
        </w:rPr>
        <w:t>De la mora patronal</w:t>
      </w:r>
    </w:p>
    <w:p w:rsidR="00880083" w:rsidRPr="009A2618" w:rsidRDefault="00880083" w:rsidP="00286A10">
      <w:pPr>
        <w:tabs>
          <w:tab w:val="left" w:pos="567"/>
        </w:tabs>
        <w:jc w:val="both"/>
        <w:rPr>
          <w:rFonts w:ascii="Tahoma" w:hAnsi="Tahoma" w:cs="Tahoma"/>
        </w:rPr>
      </w:pPr>
    </w:p>
    <w:p w:rsidR="00880083" w:rsidRPr="008F04E3" w:rsidRDefault="00880083" w:rsidP="00A960BE">
      <w:pPr>
        <w:tabs>
          <w:tab w:val="left" w:pos="748"/>
        </w:tabs>
        <w:spacing w:line="276" w:lineRule="auto"/>
        <w:ind w:firstLine="709"/>
        <w:jc w:val="both"/>
        <w:rPr>
          <w:rFonts w:ascii="Tahoma" w:hAnsi="Tahoma" w:cs="Tahoma"/>
        </w:rPr>
      </w:pPr>
      <w:r w:rsidRPr="008F04E3">
        <w:rPr>
          <w:rFonts w:ascii="Tahoma" w:hAnsi="Tahoma" w:cs="Tahoma"/>
        </w:rPr>
        <w:t xml:space="preserve">Lo primero que debe recordarse es que esta Corporación, acogiendo los lineamientos de </w:t>
      </w:r>
      <w:smartTag w:uri="urn:schemas-microsoft-com:office:smarttags" w:element="PersonName">
        <w:smartTagPr>
          <w:attr w:name="ProductID" w:val="la Sala"/>
        </w:smartTagPr>
        <w:r w:rsidRPr="008F04E3">
          <w:rPr>
            <w:rFonts w:ascii="Tahoma" w:hAnsi="Tahoma" w:cs="Tahoma"/>
          </w:rPr>
          <w:t>la Sala</w:t>
        </w:r>
      </w:smartTag>
      <w:r w:rsidRPr="008F04E3">
        <w:rPr>
          <w:rFonts w:ascii="Tahoma" w:hAnsi="Tahoma" w:cs="Tahoma"/>
        </w:rPr>
        <w:t xml:space="preserve"> de Casación Laboral de </w:t>
      </w:r>
      <w:smartTag w:uri="urn:schemas-microsoft-com:office:smarttags" w:element="PersonName">
        <w:smartTagPr>
          <w:attr w:name="ProductID" w:val="la Corte Suprema"/>
        </w:smartTagPr>
        <w:r w:rsidRPr="008F04E3">
          <w:rPr>
            <w:rFonts w:ascii="Tahoma" w:hAnsi="Tahoma" w:cs="Tahoma"/>
          </w:rPr>
          <w:t>la Corte Suprema</w:t>
        </w:r>
      </w:smartTag>
      <w:r w:rsidRPr="008F04E3">
        <w:rPr>
          <w:rFonts w:ascii="Tahoma" w:hAnsi="Tahoma" w:cs="Tahoma"/>
        </w:rPr>
        <w:t xml:space="preserve"> de Justicia </w:t>
      </w:r>
      <w:r w:rsidRPr="00324507">
        <w:rPr>
          <w:rFonts w:ascii="Tahoma" w:hAnsi="Tahoma" w:cs="Tahoma"/>
          <w:i/>
        </w:rPr>
        <w:t xml:space="preserve">–expuestos, entre otras, en la sentencia del 2 de febrero de 2010, Radicado No. </w:t>
      </w:r>
      <w:smartTag w:uri="urn:schemas-microsoft-com:office:smarttags" w:element="metricconverter">
        <w:smartTagPr>
          <w:attr w:name="ProductID" w:val="35012, M"/>
        </w:smartTagPr>
        <w:r w:rsidRPr="00324507">
          <w:rPr>
            <w:rFonts w:ascii="Tahoma" w:hAnsi="Tahoma" w:cs="Tahoma"/>
            <w:i/>
          </w:rPr>
          <w:t>35012, M</w:t>
        </w:r>
      </w:smartTag>
      <w:r w:rsidRPr="00324507">
        <w:rPr>
          <w:rFonts w:ascii="Tahoma" w:hAnsi="Tahoma" w:cs="Tahoma"/>
          <w:i/>
        </w:rPr>
        <w:t>.P. Dr. Eduardo López Villegas-</w:t>
      </w:r>
      <w:r w:rsidRPr="008F04E3">
        <w:rPr>
          <w:rFonts w:ascii="Tahoma" w:hAnsi="Tahoma" w:cs="Tahoma"/>
        </w:rPr>
        <w:t>,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 de 1993.</w:t>
      </w:r>
    </w:p>
    <w:p w:rsidR="00880083" w:rsidRPr="008F04E3" w:rsidRDefault="00880083" w:rsidP="00286A10">
      <w:pPr>
        <w:tabs>
          <w:tab w:val="left" w:pos="748"/>
        </w:tabs>
        <w:ind w:firstLine="709"/>
        <w:jc w:val="both"/>
        <w:rPr>
          <w:rFonts w:ascii="Tahoma" w:hAnsi="Tahoma" w:cs="Tahoma"/>
        </w:rPr>
      </w:pPr>
    </w:p>
    <w:p w:rsidR="00880083" w:rsidRDefault="00880083" w:rsidP="00A960BE">
      <w:pPr>
        <w:tabs>
          <w:tab w:val="left" w:pos="748"/>
        </w:tabs>
        <w:spacing w:line="276" w:lineRule="auto"/>
        <w:ind w:firstLine="709"/>
        <w:jc w:val="both"/>
        <w:rPr>
          <w:rFonts w:ascii="Tahoma" w:hAnsi="Tahoma" w:cs="Tahoma"/>
        </w:rPr>
      </w:pPr>
      <w:r w:rsidRPr="008F04E3">
        <w:rPr>
          <w:rFonts w:ascii="Tahoma" w:hAnsi="Tahoma" w:cs="Tahoma"/>
        </w:rPr>
        <w:t xml:space="preserve">Sin embargo, como también </w:t>
      </w:r>
      <w:r>
        <w:rPr>
          <w:rFonts w:ascii="Tahoma" w:hAnsi="Tahoma" w:cs="Tahoma"/>
        </w:rPr>
        <w:t>lo ha sostenido el órgano de cierre de la jurisdicción laboral</w:t>
      </w:r>
      <w:r w:rsidRPr="008F04E3">
        <w:rPr>
          <w:rFonts w:ascii="Tahoma" w:hAnsi="Tahoma" w:cs="Tahoma"/>
        </w:rPr>
        <w:t>, para el trabajador dependiente afiliado al sistema la condición de cotizante está dada principalmente por la vigencia de la relación laboral, por lo tanto, es s</w:t>
      </w:r>
      <w:r>
        <w:rPr>
          <w:rFonts w:ascii="Tahoma" w:hAnsi="Tahoma" w:cs="Tahoma"/>
        </w:rPr>
        <w:t>ó</w:t>
      </w:r>
      <w:r w:rsidRPr="008F04E3">
        <w:rPr>
          <w:rFonts w:ascii="Tahoma" w:hAnsi="Tahoma" w:cs="Tahoma"/>
        </w:rPr>
        <w:t>lo durante el tiempo de la prestación efectiva del servicio que se causan las cotizaciones y se adquiere la categoría de cotizante.</w:t>
      </w:r>
      <w:r w:rsidR="00C2719C">
        <w:rPr>
          <w:rFonts w:ascii="Tahoma" w:hAnsi="Tahoma" w:cs="Tahoma"/>
        </w:rPr>
        <w:t xml:space="preserve"> </w:t>
      </w:r>
      <w:r>
        <w:rPr>
          <w:rFonts w:ascii="Tahoma" w:hAnsi="Tahoma" w:cs="Tahoma"/>
        </w:rPr>
        <w:t>Así pues,</w:t>
      </w:r>
      <w:r w:rsidRPr="008F04E3">
        <w:rPr>
          <w:rFonts w:ascii="Tahoma" w:hAnsi="Tahoma" w:cs="Tahoma"/>
        </w:rPr>
        <w:t xml:space="preserve">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rsidR="00880083" w:rsidRDefault="00880083" w:rsidP="00A960BE">
      <w:pPr>
        <w:tabs>
          <w:tab w:val="left" w:pos="748"/>
        </w:tabs>
        <w:spacing w:line="276" w:lineRule="auto"/>
        <w:ind w:firstLine="709"/>
        <w:jc w:val="both"/>
        <w:rPr>
          <w:rFonts w:ascii="Tahoma" w:hAnsi="Tahoma" w:cs="Tahoma"/>
        </w:rPr>
      </w:pPr>
    </w:p>
    <w:p w:rsidR="00880083" w:rsidRDefault="00880083" w:rsidP="00A960BE">
      <w:pPr>
        <w:tabs>
          <w:tab w:val="left" w:pos="748"/>
        </w:tabs>
        <w:spacing w:line="276" w:lineRule="auto"/>
        <w:ind w:firstLine="709"/>
        <w:jc w:val="both"/>
        <w:rPr>
          <w:rFonts w:ascii="Tahoma" w:hAnsi="Tahoma" w:cs="Tahoma"/>
        </w:rPr>
      </w:pPr>
      <w:r>
        <w:rPr>
          <w:rFonts w:ascii="Tahoma" w:hAnsi="Tahoma" w:cs="Tahoma"/>
        </w:rPr>
        <w:tab/>
        <w:t>M</w:t>
      </w:r>
      <w:r w:rsidRPr="00002670">
        <w:rPr>
          <w:rFonts w:ascii="Tahoma" w:hAnsi="Tahoma" w:cs="Tahoma"/>
        </w:rPr>
        <w:t xml:space="preserve">ás allá de esa prudente exigencia, la Sala de Casación Laboral de la Corte Suprema de Justicia ha considerado que si no hay gestión de cobro por parte de la entidad de seguridad social no puede existir la declaratoria de </w:t>
      </w:r>
      <w:r w:rsidRPr="00002670">
        <w:rPr>
          <w:rFonts w:ascii="Tahoma" w:hAnsi="Tahoma" w:cs="Tahoma"/>
          <w:i/>
        </w:rPr>
        <w:t>«deuda incobrable»</w:t>
      </w:r>
      <w:r>
        <w:rPr>
          <w:rFonts w:ascii="Tahoma" w:hAnsi="Tahoma" w:cs="Tahoma"/>
          <w:i/>
        </w:rPr>
        <w:t xml:space="preserve"> </w:t>
      </w:r>
      <w:r>
        <w:rPr>
          <w:rFonts w:ascii="Tahoma" w:hAnsi="Tahoma" w:cs="Tahoma"/>
        </w:rPr>
        <w:t>sobre las cotizaciones que se registran en mora</w:t>
      </w:r>
      <w:r w:rsidR="00C2719C">
        <w:rPr>
          <w:rFonts w:ascii="Tahoma" w:hAnsi="Tahoma" w:cs="Tahoma"/>
        </w:rPr>
        <w:t>, por lo que no se surte</w:t>
      </w:r>
      <w:r w:rsidRPr="00002670">
        <w:rPr>
          <w:rFonts w:ascii="Tahoma" w:hAnsi="Tahoma" w:cs="Tahoma"/>
        </w:rPr>
        <w:t>n los efectos del artículo 75 del Decreto 2665 de 1988, cuales son los de tener por inexistentes esas</w:t>
      </w:r>
      <w:r>
        <w:rPr>
          <w:rFonts w:ascii="Tahoma" w:hAnsi="Tahoma" w:cs="Tahoma"/>
        </w:rPr>
        <w:t xml:space="preserve"> cotizaciones</w:t>
      </w:r>
      <w:r w:rsidRPr="00002670">
        <w:rPr>
          <w:rFonts w:ascii="Tahoma" w:hAnsi="Tahoma" w:cs="Tahoma"/>
        </w:rPr>
        <w:t>. Agrega</w:t>
      </w:r>
      <w:r>
        <w:rPr>
          <w:rFonts w:ascii="Tahoma" w:hAnsi="Tahoma" w:cs="Tahoma"/>
        </w:rPr>
        <w:t xml:space="preserve"> la alta Corporación</w:t>
      </w:r>
      <w:r w:rsidRPr="00002670">
        <w:rPr>
          <w:rFonts w:ascii="Tahoma" w:hAnsi="Tahoma" w:cs="Tahoma"/>
        </w:rPr>
        <w:t xml:space="preserve"> que </w:t>
      </w:r>
      <w:r w:rsidRPr="00EB0E3D">
        <w:rPr>
          <w:rFonts w:ascii="Tahoma" w:hAnsi="Tahoma" w:cs="Tahoma"/>
        </w:rPr>
        <w:t xml:space="preserve">la declaración de incobrable de la deuda por aportes, una vez surtido el trámite del cobro coactivo, tendría como efecto, al tenor de lo dispuesto en el artículo 75 ibídem, que las semanas en mora no se tendría como cotizadas, ni se acumularía para efectos de las prestaciones. </w:t>
      </w:r>
    </w:p>
    <w:p w:rsidR="006D5A56" w:rsidRDefault="006D5A56" w:rsidP="00A960BE">
      <w:pPr>
        <w:tabs>
          <w:tab w:val="left" w:pos="748"/>
        </w:tabs>
        <w:spacing w:line="276" w:lineRule="auto"/>
        <w:ind w:firstLine="709"/>
        <w:jc w:val="both"/>
        <w:rPr>
          <w:rFonts w:ascii="Tahoma" w:hAnsi="Tahoma" w:cs="Tahoma"/>
        </w:rPr>
      </w:pPr>
    </w:p>
    <w:p w:rsidR="00880083" w:rsidRPr="00DF7476" w:rsidRDefault="00880083" w:rsidP="00A960BE">
      <w:pPr>
        <w:tabs>
          <w:tab w:val="left" w:pos="3598"/>
        </w:tabs>
        <w:spacing w:line="276" w:lineRule="auto"/>
        <w:ind w:firstLine="709"/>
        <w:jc w:val="both"/>
        <w:rPr>
          <w:rFonts w:ascii="Tahoma" w:hAnsi="Tahoma" w:cs="Tahoma"/>
        </w:rPr>
      </w:pPr>
      <w:r>
        <w:rPr>
          <w:rFonts w:ascii="Tahoma" w:hAnsi="Tahoma" w:cs="Tahoma"/>
        </w:rPr>
        <w:t xml:space="preserve"> </w:t>
      </w:r>
      <w:r w:rsidRPr="00EB0E3D">
        <w:rPr>
          <w:rFonts w:ascii="Tahoma" w:hAnsi="Tahoma" w:cs="Tahoma"/>
        </w:rPr>
        <w:t>Frente a lo anterior precisó, con meridiana claridad, que mientras falte esa declaración</w:t>
      </w:r>
      <w:r>
        <w:rPr>
          <w:rFonts w:ascii="Tahoma" w:hAnsi="Tahoma" w:cs="Tahoma"/>
        </w:rPr>
        <w:t xml:space="preserve"> -</w:t>
      </w:r>
      <w:r w:rsidRPr="00EB0E3D">
        <w:rPr>
          <w:rFonts w:ascii="Tahoma" w:hAnsi="Tahoma" w:cs="Tahoma"/>
        </w:rPr>
        <w:t>la</w:t>
      </w:r>
      <w:r>
        <w:rPr>
          <w:rFonts w:ascii="Tahoma" w:hAnsi="Tahoma" w:cs="Tahoma"/>
        </w:rPr>
        <w:t xml:space="preserve"> de</w:t>
      </w:r>
      <w:r w:rsidRPr="00EB0E3D">
        <w:rPr>
          <w:rFonts w:ascii="Tahoma" w:hAnsi="Tahoma" w:cs="Tahoma"/>
        </w:rPr>
        <w:t xml:space="preserve"> </w:t>
      </w:r>
      <w:r>
        <w:rPr>
          <w:rFonts w:ascii="Tahoma" w:hAnsi="Tahoma" w:cs="Tahoma"/>
        </w:rPr>
        <w:t>“</w:t>
      </w:r>
      <w:r w:rsidRPr="00EB0E3D">
        <w:rPr>
          <w:rFonts w:ascii="Tahoma" w:hAnsi="Tahoma" w:cs="Tahoma"/>
        </w:rPr>
        <w:t>deuda incobrable</w:t>
      </w:r>
      <w:r w:rsidRPr="00F62FBF">
        <w:rPr>
          <w:rFonts w:ascii="Tahoma" w:hAnsi="Tahoma" w:cs="Tahoma"/>
        </w:rPr>
        <w:t xml:space="preserve">”- “las </w:t>
      </w:r>
      <w:r w:rsidRPr="00EB0E3D">
        <w:rPr>
          <w:rFonts w:ascii="Tahoma" w:hAnsi="Tahoma" w:cs="Tahoma"/>
        </w:rPr>
        <w:t>cotizaciones siguen gravitando en la contabilidad de las cotizaciones</w:t>
      </w:r>
      <w:r>
        <w:rPr>
          <w:rFonts w:ascii="Tahoma" w:hAnsi="Tahoma" w:cs="Tahoma"/>
        </w:rPr>
        <w:t xml:space="preserve"> efectivas del afiliado”</w:t>
      </w:r>
      <w:r w:rsidRPr="00EB0E3D">
        <w:rPr>
          <w:rFonts w:ascii="Tahoma" w:hAnsi="Tahoma" w:cs="Tahoma"/>
          <w:b/>
        </w:rPr>
        <w:t xml:space="preserve">. </w:t>
      </w:r>
      <w:r w:rsidRPr="00EB0E3D">
        <w:rPr>
          <w:rFonts w:ascii="Tahoma" w:hAnsi="Tahoma" w:cs="Tahoma"/>
        </w:rPr>
        <w:t xml:space="preserve">Esta línea jurisprudencial se observa sin variación en las sentencias: </w:t>
      </w:r>
      <w:r>
        <w:rPr>
          <w:rFonts w:ascii="Tahoma" w:hAnsi="Tahoma" w:cs="Tahoma"/>
        </w:rPr>
        <w:t xml:space="preserve">del </w:t>
      </w:r>
      <w:r w:rsidRPr="00EB0E3D">
        <w:rPr>
          <w:rFonts w:ascii="Tahoma" w:hAnsi="Tahoma" w:cs="Tahoma"/>
        </w:rPr>
        <w:t>4 Jul</w:t>
      </w:r>
      <w:r>
        <w:rPr>
          <w:rFonts w:ascii="Tahoma" w:hAnsi="Tahoma" w:cs="Tahoma"/>
        </w:rPr>
        <w:t>io</w:t>
      </w:r>
      <w:r w:rsidRPr="00EB0E3D">
        <w:rPr>
          <w:rFonts w:ascii="Tahoma" w:hAnsi="Tahoma" w:cs="Tahoma"/>
        </w:rPr>
        <w:t xml:space="preserve"> 2012, Rad. 42086 y, más recientemente, en la dictada el 24 de septiembre de 2014</w:t>
      </w:r>
      <w:r>
        <w:rPr>
          <w:rFonts w:ascii="Tahoma" w:hAnsi="Tahoma" w:cs="Tahoma"/>
        </w:rPr>
        <w:t xml:space="preserve"> M.P. Rigoberto Echeverri Bueno,</w:t>
      </w:r>
      <w:r w:rsidRPr="00EB0E3D">
        <w:rPr>
          <w:rFonts w:ascii="Tahoma" w:hAnsi="Tahoma" w:cs="Tahoma"/>
        </w:rPr>
        <w:t xml:space="preserve"> </w:t>
      </w:r>
      <w:r>
        <w:rPr>
          <w:rFonts w:ascii="Tahoma" w:hAnsi="Tahoma" w:cs="Tahoma"/>
        </w:rPr>
        <w:t>Rad.</w:t>
      </w:r>
      <w:r w:rsidRPr="00EB0E3D">
        <w:rPr>
          <w:rFonts w:ascii="Tahoma" w:hAnsi="Tahoma" w:cs="Tahoma"/>
        </w:rPr>
        <w:t xml:space="preserve"> No. 45819</w:t>
      </w:r>
      <w:r>
        <w:rPr>
          <w:rFonts w:ascii="Tahoma" w:hAnsi="Tahoma" w:cs="Tahoma"/>
        </w:rPr>
        <w:t>.</w:t>
      </w:r>
    </w:p>
    <w:p w:rsidR="004945EE" w:rsidRPr="00042881" w:rsidRDefault="004945EE" w:rsidP="00A960BE">
      <w:pPr>
        <w:pStyle w:val="Sinespaciado"/>
        <w:spacing w:line="276" w:lineRule="auto"/>
        <w:rPr>
          <w:sz w:val="20"/>
          <w:szCs w:val="20"/>
        </w:rPr>
      </w:pPr>
    </w:p>
    <w:p w:rsidR="0010792F" w:rsidRDefault="008E0F46" w:rsidP="00A960BE">
      <w:pPr>
        <w:pStyle w:val="Textoindependiente"/>
        <w:numPr>
          <w:ilvl w:val="1"/>
          <w:numId w:val="1"/>
        </w:numPr>
        <w:spacing w:after="0" w:line="276" w:lineRule="auto"/>
        <w:ind w:right="51" w:hanging="371"/>
        <w:jc w:val="both"/>
        <w:rPr>
          <w:rFonts w:ascii="Tahoma" w:hAnsi="Tahoma" w:cs="Tahoma"/>
          <w:b/>
        </w:rPr>
      </w:pPr>
      <w:r w:rsidRPr="00D46D37">
        <w:rPr>
          <w:rFonts w:ascii="Tahoma" w:hAnsi="Tahoma" w:cs="Tahoma"/>
          <w:b/>
        </w:rPr>
        <w:t xml:space="preserve">Caso </w:t>
      </w:r>
      <w:r w:rsidR="0010792F" w:rsidRPr="00D46D37">
        <w:rPr>
          <w:rFonts w:ascii="Tahoma" w:hAnsi="Tahoma" w:cs="Tahoma"/>
          <w:b/>
        </w:rPr>
        <w:t>concreto</w:t>
      </w:r>
    </w:p>
    <w:p w:rsidR="00042881" w:rsidRDefault="00042881" w:rsidP="00A960BE">
      <w:pPr>
        <w:pStyle w:val="Sinespaciado"/>
        <w:spacing w:line="276" w:lineRule="auto"/>
        <w:rPr>
          <w:sz w:val="20"/>
          <w:szCs w:val="20"/>
        </w:rPr>
      </w:pPr>
    </w:p>
    <w:p w:rsidR="00277A35" w:rsidRPr="00277A35" w:rsidRDefault="00277A35" w:rsidP="00277A35">
      <w:pPr>
        <w:pStyle w:val="Sinespaciado"/>
        <w:spacing w:line="276" w:lineRule="auto"/>
        <w:jc w:val="both"/>
        <w:rPr>
          <w:rFonts w:ascii="Tahoma" w:hAnsi="Tahoma" w:cs="Tahoma"/>
        </w:rPr>
      </w:pPr>
      <w:r>
        <w:rPr>
          <w:sz w:val="20"/>
          <w:szCs w:val="20"/>
        </w:rPr>
        <w:tab/>
      </w:r>
      <w:r w:rsidRPr="00277A35">
        <w:rPr>
          <w:rFonts w:ascii="Tahoma" w:hAnsi="Tahoma" w:cs="Tahoma"/>
        </w:rPr>
        <w:t>Son hechos que quedaron por fuera de discusión que el actor cumplió los 60 años de edad el 7 de noviembre de 2012 (</w:t>
      </w:r>
      <w:proofErr w:type="spellStart"/>
      <w:r w:rsidRPr="00277A35">
        <w:rPr>
          <w:rFonts w:ascii="Tahoma" w:hAnsi="Tahoma" w:cs="Tahoma"/>
        </w:rPr>
        <w:t>fl</w:t>
      </w:r>
      <w:proofErr w:type="spellEnd"/>
      <w:r w:rsidRPr="00277A35">
        <w:rPr>
          <w:rFonts w:ascii="Tahoma" w:hAnsi="Tahoma" w:cs="Tahoma"/>
        </w:rPr>
        <w:t xml:space="preserve">. 10); y que </w:t>
      </w:r>
      <w:r>
        <w:rPr>
          <w:rFonts w:ascii="Tahoma" w:hAnsi="Tahoma" w:cs="Tahoma"/>
        </w:rPr>
        <w:t xml:space="preserve">a través de la Resolución GNR 282571 del 29 </w:t>
      </w:r>
      <w:r>
        <w:rPr>
          <w:rFonts w:ascii="Tahoma" w:hAnsi="Tahoma" w:cs="Tahoma"/>
        </w:rPr>
        <w:lastRenderedPageBreak/>
        <w:t>de octubre de 2013 le fue negada la pensión de vejez bajo el argumento de que no contaba con la cantidad de semanas exigidas por el artículo 9º de la Ley 797 de 2003.</w:t>
      </w:r>
      <w:r w:rsidRPr="00277A35">
        <w:rPr>
          <w:rFonts w:ascii="Tahoma" w:hAnsi="Tahoma" w:cs="Tahoma"/>
        </w:rPr>
        <w:t xml:space="preserve"> </w:t>
      </w:r>
    </w:p>
    <w:p w:rsidR="00277A35" w:rsidRPr="00042881" w:rsidRDefault="00277A35" w:rsidP="00A960BE">
      <w:pPr>
        <w:pStyle w:val="Sinespaciado"/>
        <w:spacing w:line="276" w:lineRule="auto"/>
        <w:rPr>
          <w:sz w:val="20"/>
          <w:szCs w:val="20"/>
        </w:rPr>
      </w:pPr>
    </w:p>
    <w:p w:rsidR="004B0763" w:rsidRDefault="00277A35" w:rsidP="00A960BE">
      <w:pPr>
        <w:pStyle w:val="Textoindependiente"/>
        <w:spacing w:after="0" w:line="276" w:lineRule="auto"/>
        <w:ind w:right="51" w:firstLine="708"/>
        <w:jc w:val="both"/>
        <w:rPr>
          <w:rFonts w:ascii="Tahoma" w:hAnsi="Tahoma" w:cs="Tahoma"/>
          <w:bCs/>
        </w:rPr>
      </w:pPr>
      <w:r>
        <w:rPr>
          <w:rFonts w:ascii="Tahoma" w:hAnsi="Tahoma" w:cs="Tahoma"/>
          <w:bCs/>
        </w:rPr>
        <w:t>Ahora, c</w:t>
      </w:r>
      <w:r w:rsidR="00880083">
        <w:rPr>
          <w:rFonts w:ascii="Tahoma" w:hAnsi="Tahoma" w:cs="Tahoma"/>
          <w:bCs/>
        </w:rPr>
        <w:t xml:space="preserve">on </w:t>
      </w:r>
      <w:r w:rsidR="00CA50CF">
        <w:rPr>
          <w:rFonts w:ascii="Tahoma" w:hAnsi="Tahoma" w:cs="Tahoma"/>
          <w:bCs/>
        </w:rPr>
        <w:t xml:space="preserve">el fin de dar respuesta al problema jurídico planteado, </w:t>
      </w:r>
      <w:r w:rsidR="00880083">
        <w:rPr>
          <w:rFonts w:ascii="Tahoma" w:hAnsi="Tahoma" w:cs="Tahoma"/>
          <w:bCs/>
        </w:rPr>
        <w:t>la Sala</w:t>
      </w:r>
      <w:r w:rsidR="003925AE">
        <w:rPr>
          <w:rFonts w:ascii="Tahoma" w:hAnsi="Tahoma" w:cs="Tahoma"/>
          <w:bCs/>
        </w:rPr>
        <w:t xml:space="preserve"> e</w:t>
      </w:r>
      <w:r w:rsidR="00CA50CF">
        <w:rPr>
          <w:rFonts w:ascii="Tahoma" w:hAnsi="Tahoma" w:cs="Tahoma"/>
          <w:bCs/>
        </w:rPr>
        <w:t>ncontr</w:t>
      </w:r>
      <w:r w:rsidR="00880083">
        <w:rPr>
          <w:rFonts w:ascii="Tahoma" w:hAnsi="Tahoma" w:cs="Tahoma"/>
          <w:bCs/>
        </w:rPr>
        <w:t xml:space="preserve">ó </w:t>
      </w:r>
      <w:r w:rsidR="00CA50CF">
        <w:rPr>
          <w:rFonts w:ascii="Tahoma" w:hAnsi="Tahoma" w:cs="Tahoma"/>
          <w:bCs/>
        </w:rPr>
        <w:t>que</w:t>
      </w:r>
      <w:r w:rsidR="00794993">
        <w:rPr>
          <w:rFonts w:ascii="Tahoma" w:hAnsi="Tahoma" w:cs="Tahoma"/>
          <w:bCs/>
        </w:rPr>
        <w:t xml:space="preserve"> </w:t>
      </w:r>
      <w:r w:rsidR="00880083">
        <w:rPr>
          <w:rFonts w:ascii="Tahoma" w:hAnsi="Tahoma" w:cs="Tahoma"/>
          <w:bCs/>
        </w:rPr>
        <w:t xml:space="preserve">en </w:t>
      </w:r>
      <w:r w:rsidR="00794993">
        <w:rPr>
          <w:rFonts w:ascii="Tahoma" w:hAnsi="Tahoma" w:cs="Tahoma"/>
          <w:bCs/>
        </w:rPr>
        <w:t>el reporte de semanas cotizadas</w:t>
      </w:r>
      <w:r w:rsidR="00880083">
        <w:rPr>
          <w:rFonts w:ascii="Tahoma" w:hAnsi="Tahoma" w:cs="Tahoma"/>
          <w:bCs/>
        </w:rPr>
        <w:t xml:space="preserve"> del actor se plasman </w:t>
      </w:r>
      <w:r w:rsidR="003925AE">
        <w:rPr>
          <w:rFonts w:ascii="Tahoma" w:hAnsi="Tahoma" w:cs="Tahoma"/>
          <w:bCs/>
        </w:rPr>
        <w:t>9</w:t>
      </w:r>
      <w:r w:rsidR="00BC6C51">
        <w:rPr>
          <w:rFonts w:ascii="Tahoma" w:hAnsi="Tahoma" w:cs="Tahoma"/>
          <w:bCs/>
        </w:rPr>
        <w:t>52</w:t>
      </w:r>
      <w:r w:rsidR="003925AE">
        <w:rPr>
          <w:rFonts w:ascii="Tahoma" w:hAnsi="Tahoma" w:cs="Tahoma"/>
          <w:bCs/>
        </w:rPr>
        <w:t>,</w:t>
      </w:r>
      <w:r w:rsidR="00BC6C51">
        <w:rPr>
          <w:rFonts w:ascii="Tahoma" w:hAnsi="Tahoma" w:cs="Tahoma"/>
          <w:bCs/>
        </w:rPr>
        <w:t>86</w:t>
      </w:r>
      <w:r w:rsidR="003925AE">
        <w:rPr>
          <w:rFonts w:ascii="Tahoma" w:hAnsi="Tahoma" w:cs="Tahoma"/>
          <w:bCs/>
        </w:rPr>
        <w:t xml:space="preserve"> en toda la vida laboral </w:t>
      </w:r>
      <w:r w:rsidR="00F07E02">
        <w:rPr>
          <w:rFonts w:ascii="Tahoma" w:hAnsi="Tahoma" w:cs="Tahoma"/>
          <w:bCs/>
        </w:rPr>
        <w:t>(</w:t>
      </w:r>
      <w:proofErr w:type="spellStart"/>
      <w:r w:rsidR="00F07E02">
        <w:rPr>
          <w:rFonts w:ascii="Tahoma" w:hAnsi="Tahoma" w:cs="Tahoma"/>
          <w:bCs/>
        </w:rPr>
        <w:t>fl</w:t>
      </w:r>
      <w:proofErr w:type="spellEnd"/>
      <w:r w:rsidR="00F07E02">
        <w:rPr>
          <w:rFonts w:ascii="Tahoma" w:hAnsi="Tahoma" w:cs="Tahoma"/>
          <w:bCs/>
        </w:rPr>
        <w:t xml:space="preserve">. </w:t>
      </w:r>
      <w:r w:rsidR="00BC6C51">
        <w:rPr>
          <w:rFonts w:ascii="Tahoma" w:hAnsi="Tahoma" w:cs="Tahoma"/>
          <w:bCs/>
        </w:rPr>
        <w:t>65</w:t>
      </w:r>
      <w:r w:rsidR="005E0FA8">
        <w:rPr>
          <w:rFonts w:ascii="Tahoma" w:hAnsi="Tahoma" w:cs="Tahoma"/>
          <w:bCs/>
        </w:rPr>
        <w:t xml:space="preserve"> y s.s.</w:t>
      </w:r>
      <w:r w:rsidR="00F07E02">
        <w:rPr>
          <w:rFonts w:ascii="Tahoma" w:hAnsi="Tahoma" w:cs="Tahoma"/>
          <w:bCs/>
        </w:rPr>
        <w:t xml:space="preserve">); no obstante, al verificar </w:t>
      </w:r>
      <w:r w:rsidR="00880083">
        <w:rPr>
          <w:rFonts w:ascii="Tahoma" w:hAnsi="Tahoma" w:cs="Tahoma"/>
          <w:bCs/>
        </w:rPr>
        <w:t xml:space="preserve">el detalle de pagos </w:t>
      </w:r>
      <w:r w:rsidR="00F07E02">
        <w:rPr>
          <w:rFonts w:ascii="Tahoma" w:hAnsi="Tahoma" w:cs="Tahoma"/>
          <w:bCs/>
        </w:rPr>
        <w:t xml:space="preserve">de la misma historia laboral se pudo percibir que entre </w:t>
      </w:r>
      <w:r w:rsidR="00371527">
        <w:rPr>
          <w:rFonts w:ascii="Tahoma" w:hAnsi="Tahoma" w:cs="Tahoma"/>
          <w:bCs/>
        </w:rPr>
        <w:t xml:space="preserve">octubre </w:t>
      </w:r>
      <w:r w:rsidR="00F07E02">
        <w:rPr>
          <w:rFonts w:ascii="Tahoma" w:hAnsi="Tahoma" w:cs="Tahoma"/>
          <w:bCs/>
        </w:rPr>
        <w:t>de 199</w:t>
      </w:r>
      <w:r w:rsidR="00371527">
        <w:rPr>
          <w:rFonts w:ascii="Tahoma" w:hAnsi="Tahoma" w:cs="Tahoma"/>
          <w:bCs/>
        </w:rPr>
        <w:t>5</w:t>
      </w:r>
      <w:r w:rsidR="00F07E02">
        <w:rPr>
          <w:rFonts w:ascii="Tahoma" w:hAnsi="Tahoma" w:cs="Tahoma"/>
          <w:bCs/>
        </w:rPr>
        <w:t xml:space="preserve"> y el </w:t>
      </w:r>
      <w:r w:rsidR="005E0FA8">
        <w:rPr>
          <w:rFonts w:ascii="Tahoma" w:hAnsi="Tahoma" w:cs="Tahoma"/>
          <w:bCs/>
        </w:rPr>
        <w:t>30 de septiembre d</w:t>
      </w:r>
      <w:r w:rsidR="00F07E02">
        <w:rPr>
          <w:rFonts w:ascii="Tahoma" w:hAnsi="Tahoma" w:cs="Tahoma"/>
          <w:bCs/>
        </w:rPr>
        <w:t xml:space="preserve">e 1999 existen meses con 0 semanas cotizadas con </w:t>
      </w:r>
      <w:r w:rsidR="005E0FA8">
        <w:rPr>
          <w:rFonts w:ascii="Tahoma" w:hAnsi="Tahoma" w:cs="Tahoma"/>
          <w:bCs/>
        </w:rPr>
        <w:t xml:space="preserve">la </w:t>
      </w:r>
      <w:r w:rsidR="00F07E02">
        <w:rPr>
          <w:rFonts w:ascii="Tahoma" w:hAnsi="Tahoma" w:cs="Tahoma"/>
          <w:bCs/>
        </w:rPr>
        <w:t>observaci</w:t>
      </w:r>
      <w:r w:rsidR="005E0FA8">
        <w:rPr>
          <w:rFonts w:ascii="Tahoma" w:hAnsi="Tahoma" w:cs="Tahoma"/>
          <w:bCs/>
        </w:rPr>
        <w:t xml:space="preserve">ón </w:t>
      </w:r>
      <w:r w:rsidR="005E0FA8" w:rsidRPr="005E0FA8">
        <w:rPr>
          <w:rFonts w:ascii="Tahoma" w:hAnsi="Tahoma" w:cs="Tahoma"/>
          <w:bCs/>
          <w:i/>
        </w:rPr>
        <w:t>“</w:t>
      </w:r>
      <w:r w:rsidR="0010412C" w:rsidRPr="0010412C">
        <w:rPr>
          <w:rFonts w:ascii="Tahoma" w:hAnsi="Tahoma" w:cs="Tahoma"/>
          <w:bCs/>
          <w:i/>
        </w:rPr>
        <w:t>su empleador presenta deuda por no pago”</w:t>
      </w:r>
      <w:r w:rsidR="0010412C">
        <w:rPr>
          <w:rFonts w:ascii="Tahoma" w:hAnsi="Tahoma" w:cs="Tahoma"/>
          <w:bCs/>
        </w:rPr>
        <w:t xml:space="preserve">, en vigencia de la relación laboral </w:t>
      </w:r>
      <w:r w:rsidR="004B0763">
        <w:rPr>
          <w:rFonts w:ascii="Tahoma" w:hAnsi="Tahoma" w:cs="Tahoma"/>
          <w:bCs/>
        </w:rPr>
        <w:t xml:space="preserve">sostenida </w:t>
      </w:r>
      <w:r w:rsidR="0010412C">
        <w:rPr>
          <w:rFonts w:ascii="Tahoma" w:hAnsi="Tahoma" w:cs="Tahoma"/>
          <w:bCs/>
        </w:rPr>
        <w:t xml:space="preserve">con </w:t>
      </w:r>
      <w:r w:rsidR="00371527">
        <w:rPr>
          <w:rFonts w:ascii="Tahoma" w:hAnsi="Tahoma" w:cs="Tahoma"/>
          <w:bCs/>
        </w:rPr>
        <w:t>el</w:t>
      </w:r>
      <w:r w:rsidR="0010412C">
        <w:rPr>
          <w:rFonts w:ascii="Tahoma" w:hAnsi="Tahoma" w:cs="Tahoma"/>
          <w:bCs/>
        </w:rPr>
        <w:t xml:space="preserve"> empleador</w:t>
      </w:r>
      <w:r w:rsidR="004B0763">
        <w:rPr>
          <w:rFonts w:ascii="Tahoma" w:hAnsi="Tahoma" w:cs="Tahoma"/>
          <w:bCs/>
        </w:rPr>
        <w:t xml:space="preserve"> José Raúl Cuellar.</w:t>
      </w:r>
    </w:p>
    <w:p w:rsidR="005E0FA8" w:rsidRDefault="005E0FA8" w:rsidP="00A960BE">
      <w:pPr>
        <w:pStyle w:val="Textoindependiente"/>
        <w:spacing w:after="0" w:line="276" w:lineRule="auto"/>
        <w:ind w:right="51" w:firstLine="708"/>
        <w:jc w:val="both"/>
        <w:rPr>
          <w:rFonts w:ascii="Tahoma" w:hAnsi="Tahoma" w:cs="Tahoma"/>
          <w:bCs/>
        </w:rPr>
      </w:pPr>
    </w:p>
    <w:p w:rsidR="004B0763" w:rsidRDefault="00966F51" w:rsidP="004B0763">
      <w:pPr>
        <w:pStyle w:val="Textoindependiente"/>
        <w:spacing w:after="0" w:line="276" w:lineRule="auto"/>
        <w:ind w:right="51" w:firstLine="708"/>
        <w:jc w:val="both"/>
        <w:rPr>
          <w:rFonts w:ascii="Tahoma" w:hAnsi="Tahoma" w:cs="Tahoma"/>
          <w:bCs/>
        </w:rPr>
      </w:pPr>
      <w:r>
        <w:rPr>
          <w:rFonts w:ascii="Tahoma" w:hAnsi="Tahoma" w:cs="Tahoma"/>
          <w:bCs/>
        </w:rPr>
        <w:t>En</w:t>
      </w:r>
      <w:r w:rsidR="00C81A02">
        <w:rPr>
          <w:rFonts w:ascii="Tahoma" w:hAnsi="Tahoma" w:cs="Tahoma"/>
          <w:bCs/>
        </w:rPr>
        <w:t xml:space="preserve"> ese orden de ideas, comprobada</w:t>
      </w:r>
      <w:r>
        <w:rPr>
          <w:rFonts w:ascii="Tahoma" w:hAnsi="Tahoma" w:cs="Tahoma"/>
          <w:bCs/>
        </w:rPr>
        <w:t xml:space="preserve"> </w:t>
      </w:r>
      <w:r w:rsidR="00C81A02" w:rsidRPr="00C81A02">
        <w:rPr>
          <w:rFonts w:ascii="Tahoma" w:hAnsi="Tahoma" w:cs="Tahoma"/>
          <w:bCs/>
        </w:rPr>
        <w:t>la ausencia de gestión de cobro coac</w:t>
      </w:r>
      <w:r w:rsidR="00C81A02">
        <w:rPr>
          <w:rFonts w:ascii="Tahoma" w:hAnsi="Tahoma" w:cs="Tahoma"/>
          <w:bCs/>
        </w:rPr>
        <w:t xml:space="preserve">tivo por parte de la demandada, en razón de </w:t>
      </w:r>
      <w:r w:rsidR="00C81A02" w:rsidRPr="00C81A02">
        <w:rPr>
          <w:rFonts w:ascii="Tahoma" w:hAnsi="Tahoma" w:cs="Tahoma"/>
          <w:bCs/>
        </w:rPr>
        <w:t>la inexistencia de una cert</w:t>
      </w:r>
      <w:r w:rsidR="00C81A02">
        <w:rPr>
          <w:rFonts w:ascii="Tahoma" w:hAnsi="Tahoma" w:cs="Tahoma"/>
          <w:bCs/>
        </w:rPr>
        <w:t>ificación de “deuda incobrable” en el reporte de pagos,</w:t>
      </w:r>
      <w:r w:rsidR="00FB1066">
        <w:rPr>
          <w:rFonts w:ascii="Tahoma" w:hAnsi="Tahoma" w:cs="Tahoma"/>
          <w:bCs/>
        </w:rPr>
        <w:t xml:space="preserve"> es posible contabilizar los periodos referidos con antelación</w:t>
      </w:r>
      <w:r w:rsidR="00543775">
        <w:rPr>
          <w:rFonts w:ascii="Tahoma" w:hAnsi="Tahoma" w:cs="Tahoma"/>
          <w:bCs/>
        </w:rPr>
        <w:t>,</w:t>
      </w:r>
      <w:r w:rsidR="009936D7">
        <w:rPr>
          <w:rFonts w:ascii="Tahoma" w:hAnsi="Tahoma" w:cs="Tahoma"/>
          <w:bCs/>
        </w:rPr>
        <w:t xml:space="preserve"> atendiendo</w:t>
      </w:r>
      <w:r w:rsidR="00543775">
        <w:rPr>
          <w:rFonts w:ascii="Tahoma" w:hAnsi="Tahoma" w:cs="Tahoma"/>
          <w:bCs/>
        </w:rPr>
        <w:t>,</w:t>
      </w:r>
      <w:r w:rsidR="009936D7">
        <w:rPr>
          <w:rFonts w:ascii="Tahoma" w:hAnsi="Tahoma" w:cs="Tahoma"/>
          <w:bCs/>
        </w:rPr>
        <w:t xml:space="preserve"> además, los argumentos expuestos por el censor, pues los </w:t>
      </w:r>
      <w:r w:rsidR="00543775">
        <w:rPr>
          <w:rFonts w:ascii="Tahoma" w:hAnsi="Tahoma" w:cs="Tahoma"/>
          <w:bCs/>
        </w:rPr>
        <w:t xml:space="preserve">supuestos </w:t>
      </w:r>
      <w:r w:rsidR="009936D7">
        <w:rPr>
          <w:rFonts w:ascii="Tahoma" w:hAnsi="Tahoma" w:cs="Tahoma"/>
          <w:bCs/>
        </w:rPr>
        <w:t>hechos en los que la A-quo fundó su negativa ocurrieron hace 20 años, siendo apenas lógico que un hombre de 62 años no recuerde con exactitud fechas y nombres incluso de sus propios patrones</w:t>
      </w:r>
      <w:r w:rsidR="00804819">
        <w:rPr>
          <w:rFonts w:ascii="Tahoma" w:hAnsi="Tahoma" w:cs="Tahoma"/>
          <w:bCs/>
        </w:rPr>
        <w:t xml:space="preserve">, por lo que lo relevante de su declaración </w:t>
      </w:r>
      <w:r w:rsidR="00543775">
        <w:rPr>
          <w:rFonts w:ascii="Tahoma" w:hAnsi="Tahoma" w:cs="Tahoma"/>
          <w:bCs/>
        </w:rPr>
        <w:t xml:space="preserve">radica en </w:t>
      </w:r>
      <w:r w:rsidR="00804819">
        <w:rPr>
          <w:rFonts w:ascii="Tahoma" w:hAnsi="Tahoma" w:cs="Tahoma"/>
          <w:bCs/>
        </w:rPr>
        <w:t xml:space="preserve">que recuerde que trabajó 2 años con el señor José Raúl Cuellar, </w:t>
      </w:r>
      <w:r w:rsidR="00543775">
        <w:rPr>
          <w:rFonts w:ascii="Tahoma" w:hAnsi="Tahoma" w:cs="Tahoma"/>
          <w:bCs/>
        </w:rPr>
        <w:t xml:space="preserve">dato que </w:t>
      </w:r>
      <w:r w:rsidR="00804819">
        <w:rPr>
          <w:rFonts w:ascii="Tahoma" w:hAnsi="Tahoma" w:cs="Tahoma"/>
          <w:bCs/>
        </w:rPr>
        <w:t xml:space="preserve">coincide con el reporte de semanas cotizadas y que no se excluye por el hecho </w:t>
      </w:r>
      <w:r w:rsidR="00543775">
        <w:rPr>
          <w:rFonts w:ascii="Tahoma" w:hAnsi="Tahoma" w:cs="Tahoma"/>
          <w:bCs/>
        </w:rPr>
        <w:t xml:space="preserve">de que </w:t>
      </w:r>
      <w:r w:rsidR="004B0763">
        <w:rPr>
          <w:rFonts w:ascii="Tahoma" w:hAnsi="Tahoma" w:cs="Tahoma"/>
          <w:bCs/>
        </w:rPr>
        <w:t xml:space="preserve">haya </w:t>
      </w:r>
      <w:r w:rsidR="00543775">
        <w:rPr>
          <w:rFonts w:ascii="Tahoma" w:hAnsi="Tahoma" w:cs="Tahoma"/>
          <w:bCs/>
        </w:rPr>
        <w:t xml:space="preserve">laborado </w:t>
      </w:r>
      <w:r w:rsidR="004B0763">
        <w:rPr>
          <w:rFonts w:ascii="Tahoma" w:hAnsi="Tahoma" w:cs="Tahoma"/>
          <w:bCs/>
        </w:rPr>
        <w:t xml:space="preserve">con la señora Patricia Cortés Marín entre diciembre de 1995 y enero de 1996, pues recuérdese que </w:t>
      </w:r>
      <w:r w:rsidR="00543775">
        <w:rPr>
          <w:rFonts w:ascii="Tahoma" w:hAnsi="Tahoma" w:cs="Tahoma"/>
          <w:bCs/>
        </w:rPr>
        <w:t>aquel empleador</w:t>
      </w:r>
      <w:r w:rsidR="004B0763">
        <w:rPr>
          <w:rFonts w:ascii="Tahoma" w:hAnsi="Tahoma" w:cs="Tahoma"/>
          <w:bCs/>
        </w:rPr>
        <w:t xml:space="preserve"> lo requería para desempeñarse en el campo de la construcción </w:t>
      </w:r>
      <w:r w:rsidR="002A658A">
        <w:rPr>
          <w:rFonts w:ascii="Tahoma" w:hAnsi="Tahoma" w:cs="Tahoma"/>
          <w:bCs/>
        </w:rPr>
        <w:t xml:space="preserve">en la medida que </w:t>
      </w:r>
      <w:r w:rsidR="004B0763">
        <w:rPr>
          <w:rFonts w:ascii="Tahoma" w:hAnsi="Tahoma" w:cs="Tahoma"/>
          <w:bCs/>
        </w:rPr>
        <w:t xml:space="preserve">lo </w:t>
      </w:r>
      <w:r w:rsidR="002A658A">
        <w:rPr>
          <w:rFonts w:ascii="Tahoma" w:hAnsi="Tahoma" w:cs="Tahoma"/>
          <w:bCs/>
        </w:rPr>
        <w:t>demandaba</w:t>
      </w:r>
      <w:r w:rsidR="004B0763">
        <w:rPr>
          <w:rFonts w:ascii="Tahoma" w:hAnsi="Tahoma" w:cs="Tahoma"/>
          <w:bCs/>
        </w:rPr>
        <w:t>.</w:t>
      </w:r>
    </w:p>
    <w:p w:rsidR="002B2110" w:rsidRDefault="002B2110" w:rsidP="004B0763">
      <w:pPr>
        <w:pStyle w:val="Textoindependiente"/>
        <w:spacing w:after="0" w:line="276" w:lineRule="auto"/>
        <w:ind w:right="51" w:firstLine="708"/>
        <w:jc w:val="both"/>
        <w:rPr>
          <w:rFonts w:ascii="Tahoma" w:hAnsi="Tahoma" w:cs="Tahoma"/>
          <w:bCs/>
        </w:rPr>
      </w:pPr>
    </w:p>
    <w:p w:rsidR="002D3170" w:rsidRDefault="004B0763" w:rsidP="00A960BE">
      <w:pPr>
        <w:pStyle w:val="Textoindependiente"/>
        <w:spacing w:after="0" w:line="276" w:lineRule="auto"/>
        <w:ind w:right="51" w:firstLine="708"/>
        <w:jc w:val="both"/>
        <w:rPr>
          <w:rFonts w:ascii="Tahoma" w:hAnsi="Tahoma" w:cs="Tahoma"/>
          <w:bCs/>
        </w:rPr>
      </w:pPr>
      <w:r>
        <w:rPr>
          <w:rFonts w:ascii="Tahoma" w:hAnsi="Tahoma" w:cs="Tahoma"/>
          <w:bCs/>
        </w:rPr>
        <w:t>De esta manera, una vez s</w:t>
      </w:r>
      <w:r w:rsidR="00971C0F">
        <w:rPr>
          <w:rFonts w:ascii="Tahoma" w:hAnsi="Tahoma" w:cs="Tahoma"/>
          <w:bCs/>
        </w:rPr>
        <w:t xml:space="preserve">umados </w:t>
      </w:r>
      <w:r>
        <w:rPr>
          <w:rFonts w:ascii="Tahoma" w:hAnsi="Tahoma" w:cs="Tahoma"/>
          <w:bCs/>
        </w:rPr>
        <w:t xml:space="preserve">los ciclos a que se ha hecho alusión a aquellos </w:t>
      </w:r>
      <w:r w:rsidR="00971C0F">
        <w:rPr>
          <w:rFonts w:ascii="Tahoma" w:hAnsi="Tahoma" w:cs="Tahoma"/>
          <w:bCs/>
        </w:rPr>
        <w:t xml:space="preserve">plasmados en la historia laboral </w:t>
      </w:r>
      <w:r>
        <w:rPr>
          <w:rFonts w:ascii="Tahoma" w:hAnsi="Tahoma" w:cs="Tahoma"/>
          <w:bCs/>
        </w:rPr>
        <w:t xml:space="preserve">se colige sin dificultad </w:t>
      </w:r>
      <w:r w:rsidR="002D3170">
        <w:rPr>
          <w:rFonts w:ascii="Tahoma" w:hAnsi="Tahoma" w:cs="Tahoma"/>
          <w:bCs/>
        </w:rPr>
        <w:t xml:space="preserve"> </w:t>
      </w:r>
      <w:r w:rsidR="00971C0F">
        <w:rPr>
          <w:rFonts w:ascii="Tahoma" w:hAnsi="Tahoma" w:cs="Tahoma"/>
          <w:bCs/>
        </w:rPr>
        <w:t xml:space="preserve">que el actor supera las 1000 semanas cotizadas en toda su vida laboral, y </w:t>
      </w:r>
      <w:r w:rsidR="002D3170">
        <w:rPr>
          <w:rFonts w:ascii="Tahoma" w:hAnsi="Tahoma" w:cs="Tahoma"/>
          <w:bCs/>
        </w:rPr>
        <w:t xml:space="preserve">que </w:t>
      </w:r>
      <w:r w:rsidR="002D3170" w:rsidRPr="002D3170">
        <w:rPr>
          <w:rFonts w:ascii="Tahoma" w:hAnsi="Tahoma" w:cs="Tahoma"/>
          <w:bCs/>
        </w:rPr>
        <w:t>no existen razones jurídicas para negar la prestac</w:t>
      </w:r>
      <w:r w:rsidR="00971C0F">
        <w:rPr>
          <w:rFonts w:ascii="Tahoma" w:hAnsi="Tahoma" w:cs="Tahoma"/>
          <w:bCs/>
        </w:rPr>
        <w:t>ión reclamada con fundamento en el Acuerdo 049 de 1990</w:t>
      </w:r>
      <w:r w:rsidR="002D3170">
        <w:rPr>
          <w:rFonts w:ascii="Tahoma" w:hAnsi="Tahoma" w:cs="Tahoma"/>
          <w:bCs/>
        </w:rPr>
        <w:t>, toda vez que</w:t>
      </w:r>
      <w:r w:rsidR="00966F51">
        <w:rPr>
          <w:rFonts w:ascii="Tahoma" w:hAnsi="Tahoma" w:cs="Tahoma"/>
          <w:bCs/>
        </w:rPr>
        <w:t xml:space="preserve"> realmente para el 29 de julio de 200</w:t>
      </w:r>
      <w:r w:rsidR="006D15FC">
        <w:rPr>
          <w:rFonts w:ascii="Tahoma" w:hAnsi="Tahoma" w:cs="Tahoma"/>
          <w:bCs/>
        </w:rPr>
        <w:t>5</w:t>
      </w:r>
      <w:r w:rsidR="00971C0F">
        <w:rPr>
          <w:rFonts w:ascii="Tahoma" w:hAnsi="Tahoma" w:cs="Tahoma"/>
          <w:bCs/>
        </w:rPr>
        <w:t xml:space="preserve"> el señor Suarez Bolívar </w:t>
      </w:r>
      <w:r w:rsidR="00966F51">
        <w:rPr>
          <w:rFonts w:ascii="Tahoma" w:hAnsi="Tahoma" w:cs="Tahoma"/>
          <w:bCs/>
        </w:rPr>
        <w:t xml:space="preserve">contaba con </w:t>
      </w:r>
      <w:r w:rsidR="00971C0F">
        <w:rPr>
          <w:rFonts w:ascii="Tahoma" w:hAnsi="Tahoma" w:cs="Tahoma"/>
          <w:bCs/>
        </w:rPr>
        <w:t xml:space="preserve">780 </w:t>
      </w:r>
      <w:r w:rsidR="00EF0F74">
        <w:rPr>
          <w:rFonts w:ascii="Tahoma" w:hAnsi="Tahoma" w:cs="Tahoma"/>
          <w:bCs/>
        </w:rPr>
        <w:t>semanas cotizadas</w:t>
      </w:r>
      <w:r w:rsidR="00971C0F">
        <w:rPr>
          <w:rFonts w:ascii="Tahoma" w:hAnsi="Tahoma" w:cs="Tahoma"/>
          <w:bCs/>
        </w:rPr>
        <w:t>.</w:t>
      </w:r>
    </w:p>
    <w:p w:rsidR="00FB1066" w:rsidRPr="00042881" w:rsidRDefault="00FB1066" w:rsidP="00A960BE">
      <w:pPr>
        <w:pStyle w:val="Sinespaciado"/>
        <w:spacing w:line="276" w:lineRule="auto"/>
        <w:rPr>
          <w:sz w:val="20"/>
          <w:szCs w:val="20"/>
        </w:rPr>
      </w:pPr>
    </w:p>
    <w:p w:rsidR="007A0223" w:rsidRDefault="00622F22" w:rsidP="00BE0AE6">
      <w:pPr>
        <w:pStyle w:val="Textoindependiente"/>
        <w:spacing w:after="0" w:line="276" w:lineRule="auto"/>
        <w:ind w:right="51" w:firstLine="708"/>
        <w:jc w:val="both"/>
        <w:rPr>
          <w:rFonts w:ascii="Tahoma" w:hAnsi="Tahoma" w:cs="Tahoma"/>
          <w:bCs/>
        </w:rPr>
      </w:pPr>
      <w:r>
        <w:rPr>
          <w:rFonts w:ascii="Tahoma" w:hAnsi="Tahoma" w:cs="Tahoma"/>
          <w:bCs/>
        </w:rPr>
        <w:t>En cuanto a la fecha de disfrute</w:t>
      </w:r>
      <w:r w:rsidR="00BE0AE6">
        <w:rPr>
          <w:rFonts w:ascii="Tahoma" w:hAnsi="Tahoma" w:cs="Tahoma"/>
          <w:bCs/>
        </w:rPr>
        <w:t xml:space="preserve"> de la prestación</w:t>
      </w:r>
      <w:r>
        <w:rPr>
          <w:rFonts w:ascii="Tahoma" w:hAnsi="Tahoma" w:cs="Tahoma"/>
          <w:bCs/>
        </w:rPr>
        <w:t xml:space="preserve">, </w:t>
      </w:r>
      <w:r w:rsidR="00BE0AE6">
        <w:rPr>
          <w:rFonts w:ascii="Tahoma" w:hAnsi="Tahoma" w:cs="Tahoma"/>
          <w:bCs/>
        </w:rPr>
        <w:t xml:space="preserve">es claro </w:t>
      </w:r>
      <w:r w:rsidR="004F1AC7">
        <w:rPr>
          <w:rFonts w:ascii="Tahoma" w:hAnsi="Tahoma" w:cs="Tahoma"/>
          <w:bCs/>
        </w:rPr>
        <w:t xml:space="preserve">que la misma es aquella a partir de la cual el actor haya efectuado su última cotización, </w:t>
      </w:r>
      <w:r w:rsidR="00BE0AE6">
        <w:rPr>
          <w:rFonts w:ascii="Tahoma" w:hAnsi="Tahoma" w:cs="Tahoma"/>
          <w:bCs/>
        </w:rPr>
        <w:t xml:space="preserve">no obstante, </w:t>
      </w:r>
      <w:r w:rsidR="004F1AC7">
        <w:rPr>
          <w:rFonts w:ascii="Tahoma" w:hAnsi="Tahoma" w:cs="Tahoma"/>
          <w:bCs/>
        </w:rPr>
        <w:t xml:space="preserve">en el caso de marras </w:t>
      </w:r>
      <w:r w:rsidR="00BE0AE6">
        <w:rPr>
          <w:rFonts w:ascii="Tahoma" w:hAnsi="Tahoma" w:cs="Tahoma"/>
          <w:bCs/>
        </w:rPr>
        <w:t xml:space="preserve">la misma </w:t>
      </w:r>
      <w:r w:rsidR="004F1AC7">
        <w:rPr>
          <w:rFonts w:ascii="Tahoma" w:hAnsi="Tahoma" w:cs="Tahoma"/>
          <w:bCs/>
        </w:rPr>
        <w:t>se desconoce por cuanto en la</w:t>
      </w:r>
      <w:r w:rsidR="004B0763">
        <w:rPr>
          <w:rFonts w:ascii="Tahoma" w:hAnsi="Tahoma" w:cs="Tahoma"/>
          <w:bCs/>
        </w:rPr>
        <w:t xml:space="preserve"> hi</w:t>
      </w:r>
      <w:r w:rsidR="004F1AC7">
        <w:rPr>
          <w:rFonts w:ascii="Tahoma" w:hAnsi="Tahoma" w:cs="Tahoma"/>
          <w:bCs/>
        </w:rPr>
        <w:t xml:space="preserve">storia laboral allegada al infolio, actualizada al 31 de diciembre de 2014, se observa que </w:t>
      </w:r>
      <w:r w:rsidR="00BE0AE6">
        <w:rPr>
          <w:rFonts w:ascii="Tahoma" w:hAnsi="Tahoma" w:cs="Tahoma"/>
          <w:bCs/>
        </w:rPr>
        <w:t>el</w:t>
      </w:r>
      <w:r w:rsidR="004F1AC7">
        <w:rPr>
          <w:rFonts w:ascii="Tahoma" w:hAnsi="Tahoma" w:cs="Tahoma"/>
          <w:bCs/>
        </w:rPr>
        <w:t xml:space="preserve"> últim</w:t>
      </w:r>
      <w:r w:rsidR="00BE0AE6">
        <w:rPr>
          <w:rFonts w:ascii="Tahoma" w:hAnsi="Tahoma" w:cs="Tahoma"/>
          <w:bCs/>
        </w:rPr>
        <w:t>o aporte</w:t>
      </w:r>
      <w:r w:rsidR="004F1AC7">
        <w:rPr>
          <w:rFonts w:ascii="Tahoma" w:hAnsi="Tahoma" w:cs="Tahoma"/>
          <w:bCs/>
        </w:rPr>
        <w:t xml:space="preserve"> se hizo también hasta esa fecha</w:t>
      </w:r>
      <w:r w:rsidR="00BE0AE6">
        <w:rPr>
          <w:rFonts w:ascii="Tahoma" w:hAnsi="Tahoma" w:cs="Tahoma"/>
          <w:bCs/>
        </w:rPr>
        <w:t xml:space="preserve">. </w:t>
      </w:r>
      <w:r w:rsidR="00EE7741" w:rsidRPr="00EE7741">
        <w:rPr>
          <w:rFonts w:ascii="Tahoma" w:hAnsi="Tahoma" w:cs="Tahoma"/>
          <w:bCs/>
        </w:rPr>
        <w:t>A</w:t>
      </w:r>
      <w:r w:rsidR="00134707">
        <w:rPr>
          <w:rFonts w:ascii="Tahoma" w:hAnsi="Tahoma" w:cs="Tahoma"/>
          <w:bCs/>
        </w:rPr>
        <w:t>sí las cosas</w:t>
      </w:r>
      <w:r w:rsidR="004B0763">
        <w:rPr>
          <w:rFonts w:ascii="Tahoma" w:hAnsi="Tahoma" w:cs="Tahoma"/>
          <w:bCs/>
        </w:rPr>
        <w:t>,</w:t>
      </w:r>
      <w:r w:rsidR="00134707">
        <w:rPr>
          <w:rFonts w:ascii="Tahoma" w:hAnsi="Tahoma" w:cs="Tahoma"/>
          <w:bCs/>
        </w:rPr>
        <w:t xml:space="preserve"> se ordenará a Colpensiones que reconozca al demandante la pensión de vejez consagrada en el Acuerdo 049 de 1990</w:t>
      </w:r>
      <w:r w:rsidR="00BE0AE6">
        <w:rPr>
          <w:rFonts w:ascii="Tahoma" w:hAnsi="Tahoma" w:cs="Tahoma"/>
          <w:bCs/>
        </w:rPr>
        <w:t xml:space="preserve">, en su calidad de beneficiario del régimen de transición, a partir del momento en que </w:t>
      </w:r>
      <w:r w:rsidR="004B0763">
        <w:rPr>
          <w:rFonts w:ascii="Tahoma" w:hAnsi="Tahoma" w:cs="Tahoma"/>
          <w:bCs/>
        </w:rPr>
        <w:t xml:space="preserve">este </w:t>
      </w:r>
      <w:r w:rsidR="00BE0AE6">
        <w:rPr>
          <w:rFonts w:ascii="Tahoma" w:hAnsi="Tahoma" w:cs="Tahoma"/>
          <w:bCs/>
        </w:rPr>
        <w:t xml:space="preserve">efectuó su última cotización al sistema general de pensiones, en cuantía del salario mínimo y por </w:t>
      </w:r>
      <w:r w:rsidR="007A0223">
        <w:rPr>
          <w:rFonts w:ascii="Tahoma" w:hAnsi="Tahoma" w:cs="Tahoma"/>
          <w:bCs/>
        </w:rPr>
        <w:t xml:space="preserve">13 mesadas anuales, al haberse causado la prestación con posterioridad al 31 de julio de 2011. </w:t>
      </w:r>
    </w:p>
    <w:p w:rsidR="007A0223" w:rsidRDefault="007A0223" w:rsidP="00BE0AE6">
      <w:pPr>
        <w:pStyle w:val="Textoindependiente"/>
        <w:spacing w:after="0" w:line="276" w:lineRule="auto"/>
        <w:ind w:right="51" w:firstLine="708"/>
        <w:jc w:val="both"/>
        <w:rPr>
          <w:rFonts w:ascii="Tahoma" w:hAnsi="Tahoma" w:cs="Tahoma"/>
          <w:bCs/>
        </w:rPr>
      </w:pPr>
    </w:p>
    <w:p w:rsidR="007A0223" w:rsidRDefault="004B0763" w:rsidP="00BE0AE6">
      <w:pPr>
        <w:pStyle w:val="Textoindependiente"/>
        <w:spacing w:after="0" w:line="276" w:lineRule="auto"/>
        <w:ind w:right="51" w:firstLine="708"/>
        <w:jc w:val="both"/>
        <w:rPr>
          <w:rFonts w:ascii="Tahoma" w:hAnsi="Tahoma" w:cs="Tahoma"/>
          <w:bCs/>
        </w:rPr>
      </w:pPr>
      <w:r>
        <w:rPr>
          <w:rFonts w:ascii="Tahoma" w:hAnsi="Tahoma" w:cs="Tahoma"/>
          <w:bCs/>
        </w:rPr>
        <w:t>Como consecuencia de lo hasta aquí discurrido</w:t>
      </w:r>
      <w:r w:rsidR="007A0223">
        <w:rPr>
          <w:rFonts w:ascii="Tahoma" w:hAnsi="Tahoma" w:cs="Tahoma"/>
          <w:bCs/>
        </w:rPr>
        <w:t>, no es posible ordenar el pago de los intereses moratorios deprecados.</w:t>
      </w:r>
    </w:p>
    <w:p w:rsidR="007A0223" w:rsidRDefault="007A0223" w:rsidP="00BE0AE6">
      <w:pPr>
        <w:pStyle w:val="Textoindependiente"/>
        <w:spacing w:after="0" w:line="276" w:lineRule="auto"/>
        <w:ind w:right="51" w:firstLine="708"/>
        <w:jc w:val="both"/>
        <w:rPr>
          <w:rFonts w:ascii="Tahoma" w:hAnsi="Tahoma" w:cs="Tahoma"/>
          <w:bCs/>
        </w:rPr>
      </w:pPr>
    </w:p>
    <w:p w:rsidR="003C3C56" w:rsidRPr="009750A9" w:rsidRDefault="00BC0060" w:rsidP="00A960BE">
      <w:pPr>
        <w:pStyle w:val="Textoindependiente"/>
        <w:spacing w:after="0" w:line="276" w:lineRule="auto"/>
        <w:ind w:right="51" w:firstLine="709"/>
        <w:jc w:val="both"/>
        <w:rPr>
          <w:rFonts w:ascii="Tahoma" w:hAnsi="Tahoma" w:cs="Tahoma"/>
          <w:bCs/>
        </w:rPr>
      </w:pPr>
      <w:r w:rsidRPr="009750A9">
        <w:rPr>
          <w:rFonts w:ascii="Tahoma" w:hAnsi="Tahoma" w:cs="Tahoma"/>
          <w:bCs/>
          <w:color w:val="000000"/>
        </w:rPr>
        <w:t xml:space="preserve">Las costas en </w:t>
      </w:r>
      <w:r w:rsidR="00277A35">
        <w:rPr>
          <w:rFonts w:ascii="Tahoma" w:hAnsi="Tahoma" w:cs="Tahoma"/>
          <w:bCs/>
          <w:color w:val="000000"/>
        </w:rPr>
        <w:t>ambas</w:t>
      </w:r>
      <w:r w:rsidRPr="009750A9">
        <w:rPr>
          <w:rFonts w:ascii="Tahoma" w:hAnsi="Tahoma" w:cs="Tahoma"/>
          <w:bCs/>
          <w:color w:val="000000"/>
        </w:rPr>
        <w:t xml:space="preserve"> instancia</w:t>
      </w:r>
      <w:r w:rsidR="00277A35">
        <w:rPr>
          <w:rFonts w:ascii="Tahoma" w:hAnsi="Tahoma" w:cs="Tahoma"/>
          <w:bCs/>
          <w:color w:val="000000"/>
        </w:rPr>
        <w:t>s</w:t>
      </w:r>
      <w:r w:rsidRPr="009750A9">
        <w:rPr>
          <w:rFonts w:ascii="Tahoma" w:hAnsi="Tahoma" w:cs="Tahoma"/>
          <w:bCs/>
          <w:color w:val="000000"/>
        </w:rPr>
        <w:t xml:space="preserve"> </w:t>
      </w:r>
      <w:r w:rsidR="004B0763">
        <w:rPr>
          <w:rFonts w:ascii="Tahoma" w:hAnsi="Tahoma" w:cs="Tahoma"/>
          <w:bCs/>
          <w:color w:val="000000"/>
        </w:rPr>
        <w:t>correrán a cargo de la entidad demandada en un 80%; las cuales se liquidarán por la secretaría del juzgado de origen</w:t>
      </w:r>
      <w:r w:rsidRPr="009750A9">
        <w:rPr>
          <w:rFonts w:ascii="Tahoma" w:hAnsi="Tahoma" w:cs="Tahoma"/>
          <w:bCs/>
          <w:color w:val="000000"/>
        </w:rPr>
        <w:t>.</w:t>
      </w:r>
    </w:p>
    <w:p w:rsidR="00C360BB" w:rsidRPr="00042881" w:rsidRDefault="00C360BB" w:rsidP="00A960BE">
      <w:pPr>
        <w:pStyle w:val="Sinespaciado"/>
        <w:spacing w:line="276" w:lineRule="auto"/>
        <w:rPr>
          <w:sz w:val="20"/>
          <w:szCs w:val="20"/>
        </w:rPr>
      </w:pPr>
    </w:p>
    <w:p w:rsidR="009A4059" w:rsidRPr="009750A9" w:rsidRDefault="009A4059" w:rsidP="00A960BE">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rsidR="001366A4" w:rsidRPr="00042881" w:rsidRDefault="001366A4" w:rsidP="00A960BE">
      <w:pPr>
        <w:pStyle w:val="Sinespaciado"/>
        <w:spacing w:line="276" w:lineRule="auto"/>
        <w:rPr>
          <w:sz w:val="20"/>
          <w:szCs w:val="20"/>
        </w:rPr>
      </w:pPr>
    </w:p>
    <w:p w:rsidR="009A4059" w:rsidRPr="009750A9" w:rsidRDefault="009A4059" w:rsidP="00A960BE">
      <w:pPr>
        <w:widowControl w:val="0"/>
        <w:autoSpaceDE w:val="0"/>
        <w:autoSpaceDN w:val="0"/>
        <w:adjustRightInd w:val="0"/>
        <w:spacing w:line="276" w:lineRule="auto"/>
        <w:jc w:val="center"/>
        <w:rPr>
          <w:rFonts w:ascii="Tahoma" w:hAnsi="Tahoma" w:cs="Tahoma"/>
          <w:b/>
        </w:rPr>
      </w:pPr>
      <w:r w:rsidRPr="009750A9">
        <w:rPr>
          <w:rFonts w:ascii="Tahoma" w:hAnsi="Tahoma" w:cs="Tahoma"/>
          <w:b/>
        </w:rPr>
        <w:lastRenderedPageBreak/>
        <w:t>RESUELVE:</w:t>
      </w:r>
    </w:p>
    <w:p w:rsidR="009A4059" w:rsidRPr="00042881" w:rsidRDefault="009A4059" w:rsidP="00A960BE">
      <w:pPr>
        <w:pStyle w:val="Sinespaciado"/>
        <w:spacing w:line="276" w:lineRule="auto"/>
        <w:rPr>
          <w:sz w:val="20"/>
          <w:szCs w:val="20"/>
        </w:rPr>
      </w:pPr>
    </w:p>
    <w:p w:rsidR="00265DAC" w:rsidRDefault="00960114" w:rsidP="00A960BE">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4B0763" w:rsidRPr="004B0763">
        <w:rPr>
          <w:rFonts w:ascii="Tahoma" w:hAnsi="Tahoma" w:cs="Tahoma"/>
          <w:b/>
        </w:rPr>
        <w:t>REVOCAR</w:t>
      </w:r>
      <w:r w:rsidR="00A56C23">
        <w:rPr>
          <w:rFonts w:ascii="Tahoma" w:hAnsi="Tahoma" w:cs="Tahoma"/>
        </w:rPr>
        <w:t xml:space="preserve"> l</w:t>
      </w:r>
      <w:r w:rsidR="00CA50CF">
        <w:rPr>
          <w:rFonts w:ascii="Tahoma" w:hAnsi="Tahoma" w:cs="Tahoma"/>
        </w:rPr>
        <w:t xml:space="preserve">a sentencia proferida por el Juzgado </w:t>
      </w:r>
      <w:r w:rsidR="00F12886">
        <w:rPr>
          <w:rFonts w:ascii="Tahoma" w:hAnsi="Tahoma" w:cs="Tahoma"/>
        </w:rPr>
        <w:t xml:space="preserve">Cuarto </w:t>
      </w:r>
      <w:r w:rsidR="00AD0405">
        <w:rPr>
          <w:rFonts w:ascii="Tahoma" w:hAnsi="Tahoma" w:cs="Tahoma"/>
        </w:rPr>
        <w:t xml:space="preserve">Laboral </w:t>
      </w:r>
      <w:r w:rsidR="00CA50CF">
        <w:rPr>
          <w:rFonts w:ascii="Tahoma" w:hAnsi="Tahoma" w:cs="Tahoma"/>
        </w:rPr>
        <w:t xml:space="preserve">del </w:t>
      </w:r>
      <w:r w:rsidR="00265DAC">
        <w:rPr>
          <w:rFonts w:ascii="Tahoma" w:hAnsi="Tahoma" w:cs="Tahoma"/>
        </w:rPr>
        <w:t xml:space="preserve">Circuito </w:t>
      </w:r>
      <w:r w:rsidR="00A56C23">
        <w:rPr>
          <w:rFonts w:ascii="Tahoma" w:hAnsi="Tahoma" w:cs="Tahoma"/>
        </w:rPr>
        <w:t xml:space="preserve">de Pereira </w:t>
      </w:r>
      <w:r w:rsidR="00850ACF">
        <w:rPr>
          <w:rFonts w:ascii="Tahoma" w:hAnsi="Tahoma" w:cs="Tahoma"/>
        </w:rPr>
        <w:t xml:space="preserve">el </w:t>
      </w:r>
      <w:r w:rsidR="00265DAC">
        <w:rPr>
          <w:rFonts w:ascii="Tahoma" w:hAnsi="Tahoma" w:cs="Tahoma"/>
        </w:rPr>
        <w:t>25</w:t>
      </w:r>
      <w:r w:rsidR="00A56C23">
        <w:rPr>
          <w:rFonts w:ascii="Tahoma" w:hAnsi="Tahoma" w:cs="Tahoma"/>
        </w:rPr>
        <w:t xml:space="preserve"> de febrero de 2015</w:t>
      </w:r>
      <w:r w:rsidR="00850ACF">
        <w:rPr>
          <w:rFonts w:ascii="Tahoma" w:hAnsi="Tahoma" w:cs="Tahoma"/>
        </w:rPr>
        <w:t xml:space="preserve">, </w:t>
      </w:r>
      <w:r w:rsidR="00265DAC">
        <w:rPr>
          <w:rFonts w:ascii="Tahoma" w:hAnsi="Tahoma" w:cs="Tahoma"/>
        </w:rPr>
        <w:t xml:space="preserve">dentro del proceso impetrado por el señor </w:t>
      </w:r>
      <w:r w:rsidR="00265DAC" w:rsidRPr="00265DAC">
        <w:rPr>
          <w:rFonts w:ascii="Tahoma" w:hAnsi="Tahoma" w:cs="Tahoma"/>
          <w:b/>
        </w:rPr>
        <w:t>Álvaro Suarez Bolívar</w:t>
      </w:r>
      <w:r w:rsidR="00265DAC">
        <w:rPr>
          <w:rFonts w:ascii="Tahoma" w:hAnsi="Tahoma" w:cs="Tahoma"/>
        </w:rPr>
        <w:t xml:space="preserve"> en contra de </w:t>
      </w:r>
      <w:r w:rsidR="00265DAC" w:rsidRPr="00850ACF">
        <w:rPr>
          <w:rFonts w:ascii="Tahoma" w:hAnsi="Tahoma" w:cs="Tahoma"/>
        </w:rPr>
        <w:t xml:space="preserve">la </w:t>
      </w:r>
      <w:r w:rsidR="00265DAC" w:rsidRPr="00850ACF">
        <w:rPr>
          <w:rFonts w:ascii="Tahoma" w:hAnsi="Tahoma" w:cs="Tahoma"/>
          <w:b/>
        </w:rPr>
        <w:t>Administradora Colombiana de Pensiones-Colpensiones</w:t>
      </w:r>
      <w:r w:rsidR="00265DAC">
        <w:rPr>
          <w:rFonts w:ascii="Tahoma" w:hAnsi="Tahoma" w:cs="Tahoma"/>
        </w:rPr>
        <w:t xml:space="preserve"> y, en consecuencia, </w:t>
      </w:r>
    </w:p>
    <w:p w:rsidR="00265DAC" w:rsidRDefault="00265DAC" w:rsidP="00A960BE">
      <w:pPr>
        <w:spacing w:line="276" w:lineRule="auto"/>
        <w:ind w:firstLine="708"/>
        <w:jc w:val="both"/>
        <w:rPr>
          <w:rFonts w:ascii="Tahoma" w:hAnsi="Tahoma" w:cs="Tahoma"/>
        </w:rPr>
      </w:pPr>
    </w:p>
    <w:p w:rsidR="00265DAC" w:rsidRDefault="00265DAC" w:rsidP="00265DAC">
      <w:pPr>
        <w:pStyle w:val="Textoindependiente"/>
        <w:spacing w:after="0" w:line="276" w:lineRule="auto"/>
        <w:ind w:right="51" w:firstLine="708"/>
        <w:jc w:val="both"/>
        <w:rPr>
          <w:rFonts w:ascii="Tahoma" w:hAnsi="Tahoma" w:cs="Tahoma"/>
          <w:bCs/>
        </w:rPr>
      </w:pPr>
      <w:r w:rsidRPr="00265DAC">
        <w:rPr>
          <w:rFonts w:ascii="Tahoma" w:hAnsi="Tahoma" w:cs="Tahoma"/>
          <w:b/>
          <w:u w:val="single"/>
        </w:rPr>
        <w:t>SEGUNDO</w:t>
      </w:r>
      <w:r w:rsidRPr="00265DAC">
        <w:rPr>
          <w:rFonts w:ascii="Tahoma" w:hAnsi="Tahoma" w:cs="Tahoma"/>
        </w:rPr>
        <w:t>.-</w:t>
      </w:r>
      <w:r>
        <w:rPr>
          <w:rFonts w:ascii="Tahoma" w:hAnsi="Tahoma" w:cs="Tahoma"/>
        </w:rPr>
        <w:t xml:space="preserve"> </w:t>
      </w:r>
      <w:r w:rsidRPr="00265DAC">
        <w:rPr>
          <w:rFonts w:ascii="Tahoma" w:hAnsi="Tahoma" w:cs="Tahoma"/>
          <w:b/>
        </w:rPr>
        <w:t>DECLARAR</w:t>
      </w:r>
      <w:r>
        <w:rPr>
          <w:rFonts w:ascii="Tahoma" w:hAnsi="Tahoma" w:cs="Tahoma"/>
        </w:rPr>
        <w:t xml:space="preserve"> que al señor </w:t>
      </w:r>
      <w:r w:rsidRPr="00265DAC">
        <w:rPr>
          <w:rFonts w:ascii="Tahoma" w:hAnsi="Tahoma" w:cs="Tahoma"/>
        </w:rPr>
        <w:t>Álvaro Suarez Bolívar, en su calidad de beneficiario del régimen de transición, le asiste derecho a acceder a la pensión de vejez consagrada en el Acuerdo 049 de 1990,</w:t>
      </w:r>
      <w:r>
        <w:rPr>
          <w:rFonts w:ascii="Tahoma" w:hAnsi="Tahoma" w:cs="Tahoma"/>
          <w:b/>
        </w:rPr>
        <w:t xml:space="preserve"> </w:t>
      </w:r>
      <w:r>
        <w:rPr>
          <w:rFonts w:ascii="Tahoma" w:hAnsi="Tahoma" w:cs="Tahoma"/>
          <w:bCs/>
        </w:rPr>
        <w:t xml:space="preserve">a partir del momento en que este efectuó su última cotización al sistema general de pensiones, en cuantía del salario mínimo y por 13 mesadas anuales, al haberse causado la prestación con posterioridad al 31 de julio de 2011. </w:t>
      </w:r>
    </w:p>
    <w:p w:rsidR="00265DAC" w:rsidRDefault="00265DAC" w:rsidP="00A960BE">
      <w:pPr>
        <w:spacing w:line="276" w:lineRule="auto"/>
        <w:ind w:firstLine="708"/>
        <w:jc w:val="both"/>
        <w:rPr>
          <w:rFonts w:ascii="Tahoma" w:hAnsi="Tahoma" w:cs="Tahoma"/>
        </w:rPr>
      </w:pPr>
    </w:p>
    <w:p w:rsidR="00265DAC" w:rsidRDefault="00265DAC" w:rsidP="00265DAC">
      <w:pPr>
        <w:pStyle w:val="Textoindependiente"/>
        <w:spacing w:after="0" w:line="276" w:lineRule="auto"/>
        <w:ind w:right="51" w:firstLine="708"/>
        <w:jc w:val="both"/>
        <w:rPr>
          <w:rFonts w:ascii="Tahoma" w:hAnsi="Tahoma" w:cs="Tahoma"/>
          <w:bCs/>
        </w:rPr>
      </w:pPr>
      <w:r>
        <w:rPr>
          <w:rFonts w:ascii="Tahoma" w:hAnsi="Tahoma" w:cs="Tahoma"/>
          <w:b/>
          <w:u w:val="single"/>
        </w:rPr>
        <w:t>TERCER</w:t>
      </w:r>
      <w:r w:rsidRPr="00265DAC">
        <w:rPr>
          <w:rFonts w:ascii="Tahoma" w:hAnsi="Tahoma" w:cs="Tahoma"/>
          <w:b/>
          <w:u w:val="single"/>
        </w:rPr>
        <w:t>O</w:t>
      </w:r>
      <w:r w:rsidRPr="00265DAC">
        <w:rPr>
          <w:rFonts w:ascii="Tahoma" w:hAnsi="Tahoma" w:cs="Tahoma"/>
        </w:rPr>
        <w:t>.-</w:t>
      </w:r>
      <w:r>
        <w:rPr>
          <w:rFonts w:ascii="Tahoma" w:hAnsi="Tahoma" w:cs="Tahoma"/>
        </w:rPr>
        <w:t xml:space="preserve"> </w:t>
      </w:r>
      <w:r w:rsidRPr="00265DAC">
        <w:rPr>
          <w:rFonts w:ascii="Tahoma" w:hAnsi="Tahoma" w:cs="Tahoma"/>
          <w:b/>
        </w:rPr>
        <w:t>CONDENAR</w:t>
      </w:r>
      <w:r>
        <w:rPr>
          <w:rFonts w:ascii="Tahoma" w:hAnsi="Tahoma" w:cs="Tahoma"/>
        </w:rPr>
        <w:t xml:space="preserve"> a la</w:t>
      </w:r>
      <w:r w:rsidRPr="00850ACF">
        <w:rPr>
          <w:rFonts w:ascii="Tahoma" w:hAnsi="Tahoma" w:cs="Tahoma"/>
        </w:rPr>
        <w:t xml:space="preserve"> </w:t>
      </w:r>
      <w:r w:rsidRPr="00850ACF">
        <w:rPr>
          <w:rFonts w:ascii="Tahoma" w:hAnsi="Tahoma" w:cs="Tahoma"/>
          <w:b/>
        </w:rPr>
        <w:t>Administradora Colombiana de Pensiones-Colpensiones</w:t>
      </w:r>
      <w:r>
        <w:rPr>
          <w:rFonts w:ascii="Tahoma" w:hAnsi="Tahoma" w:cs="Tahoma"/>
        </w:rPr>
        <w:t xml:space="preserve"> a que reconozca y pague al señor </w:t>
      </w:r>
      <w:r w:rsidRPr="00265DAC">
        <w:rPr>
          <w:rFonts w:ascii="Tahoma" w:hAnsi="Tahoma" w:cs="Tahoma"/>
        </w:rPr>
        <w:t>Álvaro Suarez Bolívar, en su calidad de beneficiario del régimen de transición, la pensión de vejez consagrada en el Acuerdo 049 de 1990,</w:t>
      </w:r>
      <w:r>
        <w:rPr>
          <w:rFonts w:ascii="Tahoma" w:hAnsi="Tahoma" w:cs="Tahoma"/>
          <w:b/>
        </w:rPr>
        <w:t xml:space="preserve"> </w:t>
      </w:r>
      <w:r>
        <w:rPr>
          <w:rFonts w:ascii="Tahoma" w:hAnsi="Tahoma" w:cs="Tahoma"/>
          <w:bCs/>
        </w:rPr>
        <w:t xml:space="preserve">a partir del momento en que este efectuó su última cotización al sistema general de pensiones, en cuantía del salario mínimo y por 13 mesadas anuales, al haberse causado la prestación con posterioridad al 31 de julio de 2011. </w:t>
      </w:r>
    </w:p>
    <w:p w:rsidR="00265DAC" w:rsidRDefault="00265DAC" w:rsidP="00A960BE">
      <w:pPr>
        <w:spacing w:line="276" w:lineRule="auto"/>
        <w:ind w:firstLine="708"/>
        <w:jc w:val="both"/>
        <w:rPr>
          <w:rFonts w:ascii="Tahoma" w:hAnsi="Tahoma" w:cs="Tahoma"/>
        </w:rPr>
      </w:pPr>
    </w:p>
    <w:p w:rsidR="00265DAC" w:rsidRPr="009750A9" w:rsidRDefault="00265DAC" w:rsidP="00265DAC">
      <w:pPr>
        <w:pStyle w:val="Textoindependiente"/>
        <w:spacing w:after="0" w:line="276" w:lineRule="auto"/>
        <w:ind w:right="51" w:firstLine="709"/>
        <w:jc w:val="both"/>
        <w:rPr>
          <w:rFonts w:ascii="Tahoma" w:hAnsi="Tahoma" w:cs="Tahoma"/>
          <w:bCs/>
        </w:rPr>
      </w:pPr>
      <w:r>
        <w:rPr>
          <w:rFonts w:ascii="Tahoma" w:hAnsi="Tahoma" w:cs="Tahoma"/>
          <w:b/>
          <w:u w:val="single"/>
        </w:rPr>
        <w:t>CUARTO</w:t>
      </w:r>
      <w:r w:rsidRPr="00265DAC">
        <w:rPr>
          <w:rFonts w:ascii="Tahoma" w:hAnsi="Tahoma" w:cs="Tahoma"/>
        </w:rPr>
        <w:t>.-</w:t>
      </w:r>
      <w:r>
        <w:rPr>
          <w:rFonts w:ascii="Tahoma" w:hAnsi="Tahoma" w:cs="Tahoma"/>
        </w:rPr>
        <w:t xml:space="preserve"> </w:t>
      </w:r>
      <w:r w:rsidRPr="009750A9">
        <w:rPr>
          <w:rFonts w:ascii="Tahoma" w:hAnsi="Tahoma" w:cs="Tahoma"/>
          <w:bCs/>
          <w:color w:val="000000"/>
        </w:rPr>
        <w:t xml:space="preserve">Las costas en </w:t>
      </w:r>
      <w:r>
        <w:rPr>
          <w:rFonts w:ascii="Tahoma" w:hAnsi="Tahoma" w:cs="Tahoma"/>
          <w:bCs/>
          <w:color w:val="000000"/>
        </w:rPr>
        <w:t>ambas</w:t>
      </w:r>
      <w:r w:rsidRPr="009750A9">
        <w:rPr>
          <w:rFonts w:ascii="Tahoma" w:hAnsi="Tahoma" w:cs="Tahoma"/>
          <w:bCs/>
          <w:color w:val="000000"/>
        </w:rPr>
        <w:t xml:space="preserve"> instancia</w:t>
      </w:r>
      <w:r>
        <w:rPr>
          <w:rFonts w:ascii="Tahoma" w:hAnsi="Tahoma" w:cs="Tahoma"/>
          <w:bCs/>
          <w:color w:val="000000"/>
        </w:rPr>
        <w:t>s</w:t>
      </w:r>
      <w:r w:rsidRPr="009750A9">
        <w:rPr>
          <w:rFonts w:ascii="Tahoma" w:hAnsi="Tahoma" w:cs="Tahoma"/>
          <w:bCs/>
          <w:color w:val="000000"/>
        </w:rPr>
        <w:t xml:space="preserve"> </w:t>
      </w:r>
      <w:r>
        <w:rPr>
          <w:rFonts w:ascii="Tahoma" w:hAnsi="Tahoma" w:cs="Tahoma"/>
          <w:bCs/>
          <w:color w:val="000000"/>
        </w:rPr>
        <w:t>correrán a cargo de la entidad demandada en un 80%; las cuales se liquidarán por la secretaría del juzgado de origen</w:t>
      </w:r>
      <w:r w:rsidRPr="009750A9">
        <w:rPr>
          <w:rFonts w:ascii="Tahoma" w:hAnsi="Tahoma" w:cs="Tahoma"/>
          <w:bCs/>
          <w:color w:val="000000"/>
        </w:rPr>
        <w:t>.</w:t>
      </w:r>
    </w:p>
    <w:p w:rsidR="001366A4" w:rsidRPr="00042881" w:rsidRDefault="001366A4" w:rsidP="00A960BE">
      <w:pPr>
        <w:pStyle w:val="Sinespaciado"/>
        <w:spacing w:line="276" w:lineRule="auto"/>
        <w:rPr>
          <w:sz w:val="22"/>
          <w:szCs w:val="22"/>
        </w:rPr>
      </w:pPr>
    </w:p>
    <w:p w:rsidR="009A4059" w:rsidRPr="009750A9" w:rsidRDefault="009A4059" w:rsidP="00A960BE">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rsidR="009A4059" w:rsidRPr="00042881" w:rsidRDefault="009A4059" w:rsidP="00A960BE">
      <w:pPr>
        <w:pStyle w:val="Sinespaciado"/>
        <w:spacing w:line="276" w:lineRule="auto"/>
        <w:rPr>
          <w:sz w:val="20"/>
          <w:szCs w:val="20"/>
        </w:rPr>
      </w:pPr>
    </w:p>
    <w:p w:rsidR="009A4059" w:rsidRPr="009750A9" w:rsidRDefault="00FB2BDC" w:rsidP="00A960BE">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rsidR="009A4059" w:rsidRPr="00042881" w:rsidRDefault="009A4059" w:rsidP="00A960BE">
      <w:pPr>
        <w:pStyle w:val="Sinespaciado"/>
        <w:spacing w:line="276" w:lineRule="auto"/>
        <w:rPr>
          <w:sz w:val="20"/>
          <w:szCs w:val="20"/>
        </w:rPr>
      </w:pPr>
    </w:p>
    <w:p w:rsidR="009A4059" w:rsidRPr="009750A9" w:rsidRDefault="009A4059" w:rsidP="00A960BE">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rsidR="001D77FA" w:rsidRPr="00042881" w:rsidRDefault="001D77FA" w:rsidP="00A960BE">
      <w:pPr>
        <w:pStyle w:val="Sinespaciado"/>
        <w:spacing w:line="276" w:lineRule="auto"/>
        <w:rPr>
          <w:sz w:val="22"/>
          <w:szCs w:val="22"/>
        </w:rPr>
      </w:pPr>
    </w:p>
    <w:p w:rsidR="009A4059" w:rsidRPr="009750A9" w:rsidRDefault="009A4059" w:rsidP="00A960BE">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rsidR="00E90515" w:rsidRDefault="00E90515" w:rsidP="00A960BE">
      <w:pPr>
        <w:pStyle w:val="Sinespaciado"/>
        <w:spacing w:line="276" w:lineRule="auto"/>
        <w:rPr>
          <w:sz w:val="22"/>
          <w:szCs w:val="22"/>
        </w:rPr>
      </w:pPr>
    </w:p>
    <w:p w:rsidR="00904694" w:rsidRDefault="00904694" w:rsidP="00A960BE">
      <w:pPr>
        <w:pStyle w:val="Sinespaciado"/>
        <w:spacing w:line="276" w:lineRule="auto"/>
        <w:rPr>
          <w:sz w:val="22"/>
          <w:szCs w:val="22"/>
        </w:rPr>
      </w:pPr>
    </w:p>
    <w:p w:rsidR="00265DAC" w:rsidRPr="00042881" w:rsidRDefault="00265DAC" w:rsidP="00A960BE">
      <w:pPr>
        <w:pStyle w:val="Sinespaciado"/>
        <w:spacing w:line="276" w:lineRule="auto"/>
        <w:rPr>
          <w:sz w:val="22"/>
          <w:szCs w:val="22"/>
        </w:rPr>
      </w:pPr>
    </w:p>
    <w:p w:rsidR="00E90515" w:rsidRPr="00042881" w:rsidRDefault="00E90515" w:rsidP="00A960BE">
      <w:pPr>
        <w:pStyle w:val="Sinespaciado"/>
        <w:spacing w:line="276" w:lineRule="auto"/>
        <w:rPr>
          <w:sz w:val="22"/>
          <w:szCs w:val="22"/>
        </w:rPr>
      </w:pPr>
    </w:p>
    <w:p w:rsidR="009A4059" w:rsidRPr="009750A9" w:rsidRDefault="009A4059" w:rsidP="00A960BE">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rsidR="00BF0FC3" w:rsidRPr="00042881" w:rsidRDefault="00BF0FC3" w:rsidP="00A960BE">
      <w:pPr>
        <w:pStyle w:val="Sinespaciado"/>
        <w:spacing w:line="276" w:lineRule="auto"/>
        <w:rPr>
          <w:sz w:val="22"/>
          <w:szCs w:val="22"/>
        </w:rPr>
      </w:pPr>
    </w:p>
    <w:p w:rsidR="004A0AAF" w:rsidRPr="009750A9" w:rsidRDefault="004A0AAF" w:rsidP="00A960BE">
      <w:pPr>
        <w:spacing w:line="276" w:lineRule="auto"/>
        <w:ind w:firstLine="708"/>
        <w:jc w:val="both"/>
        <w:rPr>
          <w:rFonts w:ascii="Tahoma" w:hAnsi="Tahoma" w:cs="Tahoma"/>
        </w:rPr>
      </w:pPr>
      <w:r w:rsidRPr="009750A9">
        <w:rPr>
          <w:rFonts w:ascii="Tahoma" w:hAnsi="Tahoma" w:cs="Tahoma"/>
        </w:rPr>
        <w:t>Los Magistrados,</w:t>
      </w:r>
    </w:p>
    <w:p w:rsidR="0052015E" w:rsidRDefault="0052015E" w:rsidP="00A960BE">
      <w:pPr>
        <w:pStyle w:val="Sinespaciado"/>
        <w:spacing w:line="276" w:lineRule="auto"/>
        <w:rPr>
          <w:sz w:val="22"/>
          <w:szCs w:val="22"/>
        </w:rPr>
      </w:pPr>
    </w:p>
    <w:p w:rsidR="00265DAC" w:rsidRDefault="00265DAC" w:rsidP="00A960BE">
      <w:pPr>
        <w:pStyle w:val="Sinespaciado"/>
        <w:spacing w:line="276" w:lineRule="auto"/>
        <w:rPr>
          <w:sz w:val="22"/>
          <w:szCs w:val="22"/>
        </w:rPr>
      </w:pPr>
      <w:bookmarkStart w:id="0" w:name="_GoBack"/>
      <w:bookmarkEnd w:id="0"/>
    </w:p>
    <w:p w:rsidR="00904694" w:rsidRPr="00042881" w:rsidRDefault="00904694" w:rsidP="00A960BE">
      <w:pPr>
        <w:pStyle w:val="Sinespaciado"/>
        <w:spacing w:line="276" w:lineRule="auto"/>
        <w:rPr>
          <w:sz w:val="22"/>
          <w:szCs w:val="22"/>
        </w:rPr>
      </w:pPr>
    </w:p>
    <w:p w:rsidR="00437AF7" w:rsidRPr="00042881" w:rsidRDefault="00437AF7" w:rsidP="00A960BE">
      <w:pPr>
        <w:pStyle w:val="Sinespaciado"/>
        <w:spacing w:line="276" w:lineRule="auto"/>
        <w:rPr>
          <w:sz w:val="22"/>
          <w:szCs w:val="22"/>
        </w:rPr>
      </w:pPr>
    </w:p>
    <w:p w:rsidR="00E90515" w:rsidRPr="00042881" w:rsidRDefault="00E90515" w:rsidP="00A960BE">
      <w:pPr>
        <w:pStyle w:val="Sinespaciado"/>
        <w:spacing w:line="276" w:lineRule="auto"/>
        <w:rPr>
          <w:sz w:val="22"/>
          <w:szCs w:val="22"/>
        </w:rPr>
      </w:pPr>
    </w:p>
    <w:p w:rsidR="009A4059" w:rsidRPr="009750A9" w:rsidRDefault="009A4059" w:rsidP="00A960BE">
      <w:pPr>
        <w:spacing w:line="276" w:lineRule="auto"/>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rsidR="00437AF7" w:rsidRPr="00042881" w:rsidRDefault="00437AF7" w:rsidP="00A960BE">
      <w:pPr>
        <w:pStyle w:val="Sinespaciado"/>
        <w:spacing w:line="276" w:lineRule="auto"/>
        <w:rPr>
          <w:sz w:val="22"/>
          <w:szCs w:val="22"/>
        </w:rPr>
      </w:pPr>
    </w:p>
    <w:p w:rsidR="00BF0FC3" w:rsidRDefault="00BF0FC3" w:rsidP="00A960BE">
      <w:pPr>
        <w:pStyle w:val="Sinespaciado"/>
        <w:spacing w:line="276" w:lineRule="auto"/>
        <w:rPr>
          <w:b/>
          <w:sz w:val="22"/>
          <w:szCs w:val="22"/>
        </w:rPr>
      </w:pPr>
    </w:p>
    <w:p w:rsidR="00265DAC" w:rsidRPr="00042881" w:rsidRDefault="00265DAC" w:rsidP="00A960BE">
      <w:pPr>
        <w:pStyle w:val="Sinespaciado"/>
        <w:spacing w:line="276" w:lineRule="auto"/>
        <w:rPr>
          <w:b/>
          <w:sz w:val="22"/>
          <w:szCs w:val="22"/>
        </w:rPr>
      </w:pPr>
    </w:p>
    <w:p w:rsidR="00E90515" w:rsidRDefault="00E90515" w:rsidP="00A960BE">
      <w:pPr>
        <w:pStyle w:val="Sinespaciado"/>
        <w:spacing w:line="276" w:lineRule="auto"/>
        <w:rPr>
          <w:b/>
          <w:sz w:val="22"/>
          <w:szCs w:val="22"/>
        </w:rPr>
      </w:pPr>
    </w:p>
    <w:p w:rsidR="00042881" w:rsidRPr="00042881" w:rsidRDefault="00042881" w:rsidP="00A960BE">
      <w:pPr>
        <w:pStyle w:val="Sinespaciado"/>
        <w:spacing w:line="276" w:lineRule="auto"/>
        <w:rPr>
          <w:b/>
          <w:sz w:val="22"/>
          <w:szCs w:val="22"/>
        </w:rPr>
      </w:pPr>
    </w:p>
    <w:p w:rsidR="008F6797" w:rsidRPr="009750A9" w:rsidRDefault="002768FD" w:rsidP="00A960BE">
      <w:pPr>
        <w:spacing w:line="276" w:lineRule="auto"/>
        <w:jc w:val="center"/>
        <w:rPr>
          <w:rFonts w:ascii="Tahoma" w:hAnsi="Tahoma" w:cs="Tahoma"/>
          <w:b/>
        </w:rPr>
      </w:pPr>
      <w:r>
        <w:rPr>
          <w:rFonts w:ascii="Tahoma" w:hAnsi="Tahoma" w:cs="Tahoma"/>
          <w:b/>
        </w:rPr>
        <w:t>J</w:t>
      </w:r>
      <w:r w:rsidR="005623B8">
        <w:rPr>
          <w:rFonts w:ascii="Tahoma" w:hAnsi="Tahoma" w:cs="Tahoma"/>
          <w:b/>
        </w:rPr>
        <w:t>OHAN JACOME OROZCO</w:t>
      </w:r>
    </w:p>
    <w:p w:rsidR="00821189" w:rsidRDefault="005623B8" w:rsidP="00A960BE">
      <w:pPr>
        <w:spacing w:line="276" w:lineRule="auto"/>
        <w:jc w:val="center"/>
        <w:rPr>
          <w:rFonts w:ascii="Tahoma" w:hAnsi="Tahoma" w:cs="Tahoma"/>
        </w:rPr>
      </w:pPr>
      <w:r w:rsidRPr="009750A9">
        <w:rPr>
          <w:rFonts w:ascii="Tahoma" w:hAnsi="Tahoma" w:cs="Tahoma"/>
        </w:rPr>
        <w:t>Secretari</w:t>
      </w:r>
      <w:r>
        <w:rPr>
          <w:rFonts w:ascii="Tahoma" w:hAnsi="Tahoma" w:cs="Tahoma"/>
        </w:rPr>
        <w:t>o</w:t>
      </w:r>
      <w:r w:rsidRPr="009750A9">
        <w:rPr>
          <w:rFonts w:ascii="Tahoma" w:hAnsi="Tahoma" w:cs="Tahoma"/>
        </w:rPr>
        <w:t xml:space="preserve"> </w:t>
      </w:r>
      <w:r w:rsidR="00821189" w:rsidRPr="009750A9">
        <w:rPr>
          <w:rFonts w:ascii="Tahoma" w:hAnsi="Tahoma" w:cs="Tahoma"/>
        </w:rPr>
        <w:t>Ad-Hoc</w:t>
      </w:r>
    </w:p>
    <w:sectPr w:rsidR="00821189" w:rsidSect="00C22677">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33" w:rsidRDefault="007A4433">
      <w:r>
        <w:separator/>
      </w:r>
    </w:p>
  </w:endnote>
  <w:endnote w:type="continuationSeparator" w:id="0">
    <w:p w:rsidR="007A4433" w:rsidRDefault="007A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33" w:rsidRDefault="007A4433">
      <w:r>
        <w:separator/>
      </w:r>
    </w:p>
  </w:footnote>
  <w:footnote w:type="continuationSeparator" w:id="0">
    <w:p w:rsidR="007A4433" w:rsidRDefault="007A4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84" w:rsidRDefault="0049558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5584" w:rsidRDefault="004955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84" w:rsidRDefault="0049558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4694">
      <w:rPr>
        <w:rStyle w:val="Nmerodepgina"/>
        <w:noProof/>
      </w:rPr>
      <w:t>5</w:t>
    </w:r>
    <w:r>
      <w:rPr>
        <w:rStyle w:val="Nmerodepgina"/>
      </w:rPr>
      <w:fldChar w:fldCharType="end"/>
    </w:r>
  </w:p>
  <w:p w:rsidR="00495584" w:rsidRPr="0003464F" w:rsidRDefault="00495584"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1</w:t>
    </w:r>
    <w:r w:rsidRPr="0003464F">
      <w:rPr>
        <w:rFonts w:ascii="Tahoma" w:hAnsi="Tahoma" w:cs="Tahoma"/>
        <w:b w:val="0"/>
        <w:sz w:val="14"/>
        <w:szCs w:val="14"/>
      </w:rPr>
      <w:t>-201</w:t>
    </w:r>
    <w:r>
      <w:rPr>
        <w:rFonts w:ascii="Tahoma" w:hAnsi="Tahoma" w:cs="Tahoma"/>
        <w:b w:val="0"/>
        <w:sz w:val="14"/>
        <w:szCs w:val="14"/>
      </w:rPr>
      <w:t>4-00394-01</w:t>
    </w:r>
  </w:p>
  <w:p w:rsidR="00495584" w:rsidRPr="0003464F" w:rsidRDefault="00495584"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 xml:space="preserve">Álvaro Suarez Bolívar </w:t>
    </w:r>
  </w:p>
  <w:p w:rsidR="00495584" w:rsidRPr="00B02E21" w:rsidRDefault="00495584"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4">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36C7"/>
    <w:rsid w:val="00004B85"/>
    <w:rsid w:val="00007D41"/>
    <w:rsid w:val="00012DB5"/>
    <w:rsid w:val="00014579"/>
    <w:rsid w:val="00020603"/>
    <w:rsid w:val="00026F7F"/>
    <w:rsid w:val="0003464F"/>
    <w:rsid w:val="000346C9"/>
    <w:rsid w:val="00035519"/>
    <w:rsid w:val="00035F70"/>
    <w:rsid w:val="00036C6C"/>
    <w:rsid w:val="00042881"/>
    <w:rsid w:val="000512A3"/>
    <w:rsid w:val="000546B6"/>
    <w:rsid w:val="000571D6"/>
    <w:rsid w:val="00063238"/>
    <w:rsid w:val="00066A9C"/>
    <w:rsid w:val="00073D25"/>
    <w:rsid w:val="00074DB2"/>
    <w:rsid w:val="00076097"/>
    <w:rsid w:val="000809AA"/>
    <w:rsid w:val="0008562D"/>
    <w:rsid w:val="00086572"/>
    <w:rsid w:val="0008794B"/>
    <w:rsid w:val="00092DE0"/>
    <w:rsid w:val="00095F3A"/>
    <w:rsid w:val="000973FA"/>
    <w:rsid w:val="000A01D2"/>
    <w:rsid w:val="000B0AAB"/>
    <w:rsid w:val="000B6A20"/>
    <w:rsid w:val="000B7E3E"/>
    <w:rsid w:val="000C72D6"/>
    <w:rsid w:val="000C782A"/>
    <w:rsid w:val="000D2D64"/>
    <w:rsid w:val="000D6DC3"/>
    <w:rsid w:val="000D6E67"/>
    <w:rsid w:val="000D7F81"/>
    <w:rsid w:val="000E1A83"/>
    <w:rsid w:val="000E4FA2"/>
    <w:rsid w:val="000E6166"/>
    <w:rsid w:val="000E7A72"/>
    <w:rsid w:val="000F0AEC"/>
    <w:rsid w:val="000F0BF3"/>
    <w:rsid w:val="000F2BF0"/>
    <w:rsid w:val="000F4F7B"/>
    <w:rsid w:val="000F67F1"/>
    <w:rsid w:val="000F737C"/>
    <w:rsid w:val="000F7F24"/>
    <w:rsid w:val="00100C29"/>
    <w:rsid w:val="0010412C"/>
    <w:rsid w:val="00105AB4"/>
    <w:rsid w:val="00105E47"/>
    <w:rsid w:val="001073E8"/>
    <w:rsid w:val="0010792F"/>
    <w:rsid w:val="001124D2"/>
    <w:rsid w:val="00112949"/>
    <w:rsid w:val="001129D1"/>
    <w:rsid w:val="00112FDA"/>
    <w:rsid w:val="001160BE"/>
    <w:rsid w:val="001168DD"/>
    <w:rsid w:val="00121228"/>
    <w:rsid w:val="00123B0F"/>
    <w:rsid w:val="00123C66"/>
    <w:rsid w:val="0013008E"/>
    <w:rsid w:val="00134707"/>
    <w:rsid w:val="00135300"/>
    <w:rsid w:val="00135BFA"/>
    <w:rsid w:val="001366A4"/>
    <w:rsid w:val="001406DC"/>
    <w:rsid w:val="0014590F"/>
    <w:rsid w:val="00145A7C"/>
    <w:rsid w:val="00145C31"/>
    <w:rsid w:val="001460B1"/>
    <w:rsid w:val="00147837"/>
    <w:rsid w:val="00153691"/>
    <w:rsid w:val="0015678E"/>
    <w:rsid w:val="0015714C"/>
    <w:rsid w:val="00163CAF"/>
    <w:rsid w:val="0016790B"/>
    <w:rsid w:val="0017317A"/>
    <w:rsid w:val="0017333E"/>
    <w:rsid w:val="00173554"/>
    <w:rsid w:val="00175149"/>
    <w:rsid w:val="00175EE2"/>
    <w:rsid w:val="00185933"/>
    <w:rsid w:val="00186994"/>
    <w:rsid w:val="00187141"/>
    <w:rsid w:val="00191E34"/>
    <w:rsid w:val="001923CC"/>
    <w:rsid w:val="00192BF6"/>
    <w:rsid w:val="00193AC0"/>
    <w:rsid w:val="001954CA"/>
    <w:rsid w:val="001A029F"/>
    <w:rsid w:val="001A3B7F"/>
    <w:rsid w:val="001A3BA0"/>
    <w:rsid w:val="001A6A95"/>
    <w:rsid w:val="001B1969"/>
    <w:rsid w:val="001B71BE"/>
    <w:rsid w:val="001D11AB"/>
    <w:rsid w:val="001D3F42"/>
    <w:rsid w:val="001D77FA"/>
    <w:rsid w:val="001E14B0"/>
    <w:rsid w:val="001E2836"/>
    <w:rsid w:val="001E4A76"/>
    <w:rsid w:val="001E4F25"/>
    <w:rsid w:val="001E662C"/>
    <w:rsid w:val="001F10CC"/>
    <w:rsid w:val="001F2407"/>
    <w:rsid w:val="001F30B1"/>
    <w:rsid w:val="001F581F"/>
    <w:rsid w:val="001F718C"/>
    <w:rsid w:val="002036FA"/>
    <w:rsid w:val="00205117"/>
    <w:rsid w:val="002108C4"/>
    <w:rsid w:val="00212C99"/>
    <w:rsid w:val="002133DC"/>
    <w:rsid w:val="002150F3"/>
    <w:rsid w:val="00216E05"/>
    <w:rsid w:val="00220A29"/>
    <w:rsid w:val="00227D85"/>
    <w:rsid w:val="00231671"/>
    <w:rsid w:val="002364B4"/>
    <w:rsid w:val="00237416"/>
    <w:rsid w:val="00240606"/>
    <w:rsid w:val="0024296A"/>
    <w:rsid w:val="00246D63"/>
    <w:rsid w:val="00253063"/>
    <w:rsid w:val="00260404"/>
    <w:rsid w:val="00265DAC"/>
    <w:rsid w:val="00270580"/>
    <w:rsid w:val="00271256"/>
    <w:rsid w:val="00274936"/>
    <w:rsid w:val="002759FE"/>
    <w:rsid w:val="002768FD"/>
    <w:rsid w:val="00277A35"/>
    <w:rsid w:val="00284E7D"/>
    <w:rsid w:val="00286A10"/>
    <w:rsid w:val="00293216"/>
    <w:rsid w:val="002936D1"/>
    <w:rsid w:val="00294038"/>
    <w:rsid w:val="002A2D5B"/>
    <w:rsid w:val="002A60CF"/>
    <w:rsid w:val="002A658A"/>
    <w:rsid w:val="002B03E1"/>
    <w:rsid w:val="002B2110"/>
    <w:rsid w:val="002B4ADF"/>
    <w:rsid w:val="002B7B53"/>
    <w:rsid w:val="002C2FEC"/>
    <w:rsid w:val="002C544C"/>
    <w:rsid w:val="002C5F28"/>
    <w:rsid w:val="002C7790"/>
    <w:rsid w:val="002D3170"/>
    <w:rsid w:val="002D5E1C"/>
    <w:rsid w:val="002D7EE7"/>
    <w:rsid w:val="002E3EB0"/>
    <w:rsid w:val="002E67DA"/>
    <w:rsid w:val="002E7568"/>
    <w:rsid w:val="002E7E3B"/>
    <w:rsid w:val="002F12F5"/>
    <w:rsid w:val="002F2301"/>
    <w:rsid w:val="002F5E29"/>
    <w:rsid w:val="002F700C"/>
    <w:rsid w:val="00303A94"/>
    <w:rsid w:val="00303C61"/>
    <w:rsid w:val="00304448"/>
    <w:rsid w:val="00304C37"/>
    <w:rsid w:val="00304D52"/>
    <w:rsid w:val="00320E13"/>
    <w:rsid w:val="00321053"/>
    <w:rsid w:val="00324D36"/>
    <w:rsid w:val="0032527C"/>
    <w:rsid w:val="00332A0C"/>
    <w:rsid w:val="00334230"/>
    <w:rsid w:val="00341206"/>
    <w:rsid w:val="00344A67"/>
    <w:rsid w:val="00354339"/>
    <w:rsid w:val="003547A0"/>
    <w:rsid w:val="00355A36"/>
    <w:rsid w:val="00357068"/>
    <w:rsid w:val="0036013A"/>
    <w:rsid w:val="00363949"/>
    <w:rsid w:val="003646D3"/>
    <w:rsid w:val="00371527"/>
    <w:rsid w:val="00373B73"/>
    <w:rsid w:val="003741A0"/>
    <w:rsid w:val="00375007"/>
    <w:rsid w:val="00376CE9"/>
    <w:rsid w:val="003775DF"/>
    <w:rsid w:val="003819CB"/>
    <w:rsid w:val="00385863"/>
    <w:rsid w:val="00385BB5"/>
    <w:rsid w:val="00387181"/>
    <w:rsid w:val="003925AE"/>
    <w:rsid w:val="00393FCA"/>
    <w:rsid w:val="00394348"/>
    <w:rsid w:val="003A55A8"/>
    <w:rsid w:val="003A727A"/>
    <w:rsid w:val="003A7AB2"/>
    <w:rsid w:val="003C3C56"/>
    <w:rsid w:val="003C3D9D"/>
    <w:rsid w:val="003C628A"/>
    <w:rsid w:val="003C7C9B"/>
    <w:rsid w:val="003D5111"/>
    <w:rsid w:val="003D6A86"/>
    <w:rsid w:val="003E0B20"/>
    <w:rsid w:val="003E1280"/>
    <w:rsid w:val="003E3686"/>
    <w:rsid w:val="003F0B87"/>
    <w:rsid w:val="003F4632"/>
    <w:rsid w:val="00403413"/>
    <w:rsid w:val="004036A0"/>
    <w:rsid w:val="00404698"/>
    <w:rsid w:val="00410778"/>
    <w:rsid w:val="00410EB2"/>
    <w:rsid w:val="00422191"/>
    <w:rsid w:val="00422E74"/>
    <w:rsid w:val="004230D6"/>
    <w:rsid w:val="0042440F"/>
    <w:rsid w:val="004269C9"/>
    <w:rsid w:val="00426A89"/>
    <w:rsid w:val="00431010"/>
    <w:rsid w:val="00434695"/>
    <w:rsid w:val="0043557F"/>
    <w:rsid w:val="00437AF7"/>
    <w:rsid w:val="00440836"/>
    <w:rsid w:val="00440972"/>
    <w:rsid w:val="00440A70"/>
    <w:rsid w:val="00440FE6"/>
    <w:rsid w:val="00441417"/>
    <w:rsid w:val="004421E5"/>
    <w:rsid w:val="00443DEE"/>
    <w:rsid w:val="00444DBD"/>
    <w:rsid w:val="004470B8"/>
    <w:rsid w:val="0044717D"/>
    <w:rsid w:val="00453839"/>
    <w:rsid w:val="00465A32"/>
    <w:rsid w:val="00471C5D"/>
    <w:rsid w:val="00472C3E"/>
    <w:rsid w:val="00474334"/>
    <w:rsid w:val="00475EF0"/>
    <w:rsid w:val="00481FC0"/>
    <w:rsid w:val="00483B41"/>
    <w:rsid w:val="004904A5"/>
    <w:rsid w:val="00490E93"/>
    <w:rsid w:val="00493CA8"/>
    <w:rsid w:val="004945EE"/>
    <w:rsid w:val="00494A43"/>
    <w:rsid w:val="00495584"/>
    <w:rsid w:val="004978BF"/>
    <w:rsid w:val="004A0AAF"/>
    <w:rsid w:val="004A43E7"/>
    <w:rsid w:val="004A4728"/>
    <w:rsid w:val="004A788C"/>
    <w:rsid w:val="004B0763"/>
    <w:rsid w:val="004B2639"/>
    <w:rsid w:val="004C1635"/>
    <w:rsid w:val="004C4662"/>
    <w:rsid w:val="004D1F25"/>
    <w:rsid w:val="004D23FB"/>
    <w:rsid w:val="004D4B7A"/>
    <w:rsid w:val="004D7BAC"/>
    <w:rsid w:val="004D7FBE"/>
    <w:rsid w:val="004E5033"/>
    <w:rsid w:val="004F0B32"/>
    <w:rsid w:val="004F1730"/>
    <w:rsid w:val="004F1A32"/>
    <w:rsid w:val="004F1AC7"/>
    <w:rsid w:val="004F49E2"/>
    <w:rsid w:val="004F7067"/>
    <w:rsid w:val="00503159"/>
    <w:rsid w:val="00510462"/>
    <w:rsid w:val="00510C64"/>
    <w:rsid w:val="005139F2"/>
    <w:rsid w:val="0052015E"/>
    <w:rsid w:val="00520F2F"/>
    <w:rsid w:val="00531779"/>
    <w:rsid w:val="0053245F"/>
    <w:rsid w:val="005371AE"/>
    <w:rsid w:val="0054274D"/>
    <w:rsid w:val="00543775"/>
    <w:rsid w:val="00554F1C"/>
    <w:rsid w:val="00555D2C"/>
    <w:rsid w:val="00556153"/>
    <w:rsid w:val="005620B2"/>
    <w:rsid w:val="005623B8"/>
    <w:rsid w:val="0057601B"/>
    <w:rsid w:val="005810F9"/>
    <w:rsid w:val="00582ABD"/>
    <w:rsid w:val="00587857"/>
    <w:rsid w:val="00587FAA"/>
    <w:rsid w:val="00587FDA"/>
    <w:rsid w:val="005A45B1"/>
    <w:rsid w:val="005A4BB7"/>
    <w:rsid w:val="005A62AA"/>
    <w:rsid w:val="005B0581"/>
    <w:rsid w:val="005C363A"/>
    <w:rsid w:val="005C7BE4"/>
    <w:rsid w:val="005D471D"/>
    <w:rsid w:val="005E0FA8"/>
    <w:rsid w:val="005E147D"/>
    <w:rsid w:val="005E14FF"/>
    <w:rsid w:val="005E2583"/>
    <w:rsid w:val="005E2D2F"/>
    <w:rsid w:val="005E31B0"/>
    <w:rsid w:val="005E354F"/>
    <w:rsid w:val="005E578E"/>
    <w:rsid w:val="005E6111"/>
    <w:rsid w:val="005E655C"/>
    <w:rsid w:val="005F16A6"/>
    <w:rsid w:val="005F1883"/>
    <w:rsid w:val="005F4320"/>
    <w:rsid w:val="005F4AEF"/>
    <w:rsid w:val="005F6EE0"/>
    <w:rsid w:val="00601E52"/>
    <w:rsid w:val="00602742"/>
    <w:rsid w:val="00604B14"/>
    <w:rsid w:val="00607149"/>
    <w:rsid w:val="0061581E"/>
    <w:rsid w:val="00616F3F"/>
    <w:rsid w:val="00617150"/>
    <w:rsid w:val="0062158A"/>
    <w:rsid w:val="00622F22"/>
    <w:rsid w:val="00626628"/>
    <w:rsid w:val="00626D85"/>
    <w:rsid w:val="006305E4"/>
    <w:rsid w:val="00632E6F"/>
    <w:rsid w:val="00633D46"/>
    <w:rsid w:val="006421AF"/>
    <w:rsid w:val="00644CAA"/>
    <w:rsid w:val="0064602E"/>
    <w:rsid w:val="00652A50"/>
    <w:rsid w:val="00663AFF"/>
    <w:rsid w:val="00665F8F"/>
    <w:rsid w:val="00667917"/>
    <w:rsid w:val="0067096B"/>
    <w:rsid w:val="00670E29"/>
    <w:rsid w:val="0067434E"/>
    <w:rsid w:val="00674579"/>
    <w:rsid w:val="00674FA9"/>
    <w:rsid w:val="00676B61"/>
    <w:rsid w:val="00677340"/>
    <w:rsid w:val="006806DD"/>
    <w:rsid w:val="00693AD0"/>
    <w:rsid w:val="006A0488"/>
    <w:rsid w:val="006A141E"/>
    <w:rsid w:val="006A2B76"/>
    <w:rsid w:val="006A4A7E"/>
    <w:rsid w:val="006A64EA"/>
    <w:rsid w:val="006B0498"/>
    <w:rsid w:val="006B0B1D"/>
    <w:rsid w:val="006B3844"/>
    <w:rsid w:val="006B3E8D"/>
    <w:rsid w:val="006B515A"/>
    <w:rsid w:val="006B71E2"/>
    <w:rsid w:val="006D0CD9"/>
    <w:rsid w:val="006D12A7"/>
    <w:rsid w:val="006D15FC"/>
    <w:rsid w:val="006D1C85"/>
    <w:rsid w:val="006D4B20"/>
    <w:rsid w:val="006D5A56"/>
    <w:rsid w:val="006D790A"/>
    <w:rsid w:val="006D790F"/>
    <w:rsid w:val="006E2486"/>
    <w:rsid w:val="006E2DDE"/>
    <w:rsid w:val="006E374D"/>
    <w:rsid w:val="006E78E8"/>
    <w:rsid w:val="006E7C2D"/>
    <w:rsid w:val="006F29C8"/>
    <w:rsid w:val="00702240"/>
    <w:rsid w:val="007028F1"/>
    <w:rsid w:val="00705A6C"/>
    <w:rsid w:val="007064B0"/>
    <w:rsid w:val="00713FA1"/>
    <w:rsid w:val="007142EA"/>
    <w:rsid w:val="007212A9"/>
    <w:rsid w:val="00723025"/>
    <w:rsid w:val="00723054"/>
    <w:rsid w:val="00726DCF"/>
    <w:rsid w:val="007305F3"/>
    <w:rsid w:val="007318E8"/>
    <w:rsid w:val="00731BDE"/>
    <w:rsid w:val="00732834"/>
    <w:rsid w:val="00736E0C"/>
    <w:rsid w:val="00740218"/>
    <w:rsid w:val="00741DFF"/>
    <w:rsid w:val="00742DC6"/>
    <w:rsid w:val="0074630B"/>
    <w:rsid w:val="00747BE3"/>
    <w:rsid w:val="00753464"/>
    <w:rsid w:val="00755A0C"/>
    <w:rsid w:val="007641F1"/>
    <w:rsid w:val="00765BEE"/>
    <w:rsid w:val="00771F7D"/>
    <w:rsid w:val="00772E9C"/>
    <w:rsid w:val="00775D84"/>
    <w:rsid w:val="00781178"/>
    <w:rsid w:val="00783996"/>
    <w:rsid w:val="00785051"/>
    <w:rsid w:val="00794993"/>
    <w:rsid w:val="00794A08"/>
    <w:rsid w:val="00794A40"/>
    <w:rsid w:val="00794F03"/>
    <w:rsid w:val="0079712E"/>
    <w:rsid w:val="007A0223"/>
    <w:rsid w:val="007A0603"/>
    <w:rsid w:val="007A0D6B"/>
    <w:rsid w:val="007A19F9"/>
    <w:rsid w:val="007A4433"/>
    <w:rsid w:val="007A479B"/>
    <w:rsid w:val="007A5829"/>
    <w:rsid w:val="007B002F"/>
    <w:rsid w:val="007B33FF"/>
    <w:rsid w:val="007B5F6C"/>
    <w:rsid w:val="007B712E"/>
    <w:rsid w:val="007C0948"/>
    <w:rsid w:val="007D0E2C"/>
    <w:rsid w:val="007E769F"/>
    <w:rsid w:val="007F1D92"/>
    <w:rsid w:val="007F3C57"/>
    <w:rsid w:val="007F5254"/>
    <w:rsid w:val="007F7A0D"/>
    <w:rsid w:val="0080025B"/>
    <w:rsid w:val="008010A1"/>
    <w:rsid w:val="00804819"/>
    <w:rsid w:val="0081336D"/>
    <w:rsid w:val="00814CCB"/>
    <w:rsid w:val="008202ED"/>
    <w:rsid w:val="0082096F"/>
    <w:rsid w:val="00821189"/>
    <w:rsid w:val="00821719"/>
    <w:rsid w:val="00822D5F"/>
    <w:rsid w:val="00822DA7"/>
    <w:rsid w:val="00824FCB"/>
    <w:rsid w:val="00831631"/>
    <w:rsid w:val="0084104B"/>
    <w:rsid w:val="008422C1"/>
    <w:rsid w:val="00842538"/>
    <w:rsid w:val="0084767D"/>
    <w:rsid w:val="00850ACF"/>
    <w:rsid w:val="00856DAF"/>
    <w:rsid w:val="00861E9E"/>
    <w:rsid w:val="0086539A"/>
    <w:rsid w:val="00865E01"/>
    <w:rsid w:val="00866D3F"/>
    <w:rsid w:val="00871E94"/>
    <w:rsid w:val="00876491"/>
    <w:rsid w:val="00876C90"/>
    <w:rsid w:val="00880083"/>
    <w:rsid w:val="008802D1"/>
    <w:rsid w:val="00882D6A"/>
    <w:rsid w:val="00885462"/>
    <w:rsid w:val="008943D7"/>
    <w:rsid w:val="008943FE"/>
    <w:rsid w:val="008B1DA1"/>
    <w:rsid w:val="008B2922"/>
    <w:rsid w:val="008C75A9"/>
    <w:rsid w:val="008D24CC"/>
    <w:rsid w:val="008D2E5E"/>
    <w:rsid w:val="008D3652"/>
    <w:rsid w:val="008E0267"/>
    <w:rsid w:val="008E0F46"/>
    <w:rsid w:val="008E17BD"/>
    <w:rsid w:val="008F6797"/>
    <w:rsid w:val="00903C1D"/>
    <w:rsid w:val="00904694"/>
    <w:rsid w:val="00904761"/>
    <w:rsid w:val="00907272"/>
    <w:rsid w:val="0091006D"/>
    <w:rsid w:val="00910F1A"/>
    <w:rsid w:val="0091175F"/>
    <w:rsid w:val="009120F2"/>
    <w:rsid w:val="0091375E"/>
    <w:rsid w:val="00913C3C"/>
    <w:rsid w:val="0091448D"/>
    <w:rsid w:val="00915F89"/>
    <w:rsid w:val="00915FDE"/>
    <w:rsid w:val="00920F05"/>
    <w:rsid w:val="009217E5"/>
    <w:rsid w:val="009302AE"/>
    <w:rsid w:val="00931AF2"/>
    <w:rsid w:val="0093752D"/>
    <w:rsid w:val="00937C8A"/>
    <w:rsid w:val="00941D3B"/>
    <w:rsid w:val="009441BB"/>
    <w:rsid w:val="009457B7"/>
    <w:rsid w:val="0094719F"/>
    <w:rsid w:val="00947E44"/>
    <w:rsid w:val="00950969"/>
    <w:rsid w:val="00950C09"/>
    <w:rsid w:val="0095257C"/>
    <w:rsid w:val="00953EB0"/>
    <w:rsid w:val="00956C46"/>
    <w:rsid w:val="00957E5E"/>
    <w:rsid w:val="00960114"/>
    <w:rsid w:val="0096113F"/>
    <w:rsid w:val="009638A9"/>
    <w:rsid w:val="00966F51"/>
    <w:rsid w:val="009676A3"/>
    <w:rsid w:val="009678E6"/>
    <w:rsid w:val="00970ABC"/>
    <w:rsid w:val="00970BB6"/>
    <w:rsid w:val="00971C0F"/>
    <w:rsid w:val="00972BBF"/>
    <w:rsid w:val="009750A9"/>
    <w:rsid w:val="009768DE"/>
    <w:rsid w:val="00980CDA"/>
    <w:rsid w:val="00985F49"/>
    <w:rsid w:val="00986701"/>
    <w:rsid w:val="0098709E"/>
    <w:rsid w:val="009936D7"/>
    <w:rsid w:val="00997B7B"/>
    <w:rsid w:val="009A33C7"/>
    <w:rsid w:val="009A3EDB"/>
    <w:rsid w:val="009A4059"/>
    <w:rsid w:val="009A48EC"/>
    <w:rsid w:val="009A6FC0"/>
    <w:rsid w:val="009B0213"/>
    <w:rsid w:val="009B1C64"/>
    <w:rsid w:val="009C29D3"/>
    <w:rsid w:val="009C30B5"/>
    <w:rsid w:val="009C3992"/>
    <w:rsid w:val="009C7CEA"/>
    <w:rsid w:val="009D7452"/>
    <w:rsid w:val="009D750D"/>
    <w:rsid w:val="009D7B4A"/>
    <w:rsid w:val="009E2CE9"/>
    <w:rsid w:val="009E7143"/>
    <w:rsid w:val="009F2AE3"/>
    <w:rsid w:val="009F6570"/>
    <w:rsid w:val="00A07765"/>
    <w:rsid w:val="00A111FA"/>
    <w:rsid w:val="00A113B0"/>
    <w:rsid w:val="00A1731C"/>
    <w:rsid w:val="00A2022C"/>
    <w:rsid w:val="00A22DB1"/>
    <w:rsid w:val="00A26F16"/>
    <w:rsid w:val="00A32C9A"/>
    <w:rsid w:val="00A355DC"/>
    <w:rsid w:val="00A40333"/>
    <w:rsid w:val="00A40E3C"/>
    <w:rsid w:val="00A4593F"/>
    <w:rsid w:val="00A45C8C"/>
    <w:rsid w:val="00A46EBD"/>
    <w:rsid w:val="00A52B4D"/>
    <w:rsid w:val="00A53B13"/>
    <w:rsid w:val="00A561C3"/>
    <w:rsid w:val="00A56C23"/>
    <w:rsid w:val="00A57848"/>
    <w:rsid w:val="00A60C76"/>
    <w:rsid w:val="00A6237C"/>
    <w:rsid w:val="00A6619E"/>
    <w:rsid w:val="00A71932"/>
    <w:rsid w:val="00A75635"/>
    <w:rsid w:val="00A86782"/>
    <w:rsid w:val="00A912DF"/>
    <w:rsid w:val="00A93DEC"/>
    <w:rsid w:val="00A9566D"/>
    <w:rsid w:val="00A960BE"/>
    <w:rsid w:val="00A96504"/>
    <w:rsid w:val="00AA05DF"/>
    <w:rsid w:val="00AA26BB"/>
    <w:rsid w:val="00AA2E7F"/>
    <w:rsid w:val="00AA407F"/>
    <w:rsid w:val="00AA6293"/>
    <w:rsid w:val="00AB34E3"/>
    <w:rsid w:val="00AB7A2F"/>
    <w:rsid w:val="00AC4184"/>
    <w:rsid w:val="00AC78CC"/>
    <w:rsid w:val="00AD0405"/>
    <w:rsid w:val="00AD58A6"/>
    <w:rsid w:val="00AE103C"/>
    <w:rsid w:val="00AE1FD3"/>
    <w:rsid w:val="00B003F1"/>
    <w:rsid w:val="00B02E21"/>
    <w:rsid w:val="00B0342A"/>
    <w:rsid w:val="00B04CE1"/>
    <w:rsid w:val="00B052D4"/>
    <w:rsid w:val="00B10572"/>
    <w:rsid w:val="00B12EB7"/>
    <w:rsid w:val="00B12FDF"/>
    <w:rsid w:val="00B15DC8"/>
    <w:rsid w:val="00B1619D"/>
    <w:rsid w:val="00B16FEA"/>
    <w:rsid w:val="00B2259F"/>
    <w:rsid w:val="00B22B3B"/>
    <w:rsid w:val="00B23567"/>
    <w:rsid w:val="00B23BA7"/>
    <w:rsid w:val="00B246D4"/>
    <w:rsid w:val="00B30E20"/>
    <w:rsid w:val="00B310F8"/>
    <w:rsid w:val="00B31AE1"/>
    <w:rsid w:val="00B37F4F"/>
    <w:rsid w:val="00B4239D"/>
    <w:rsid w:val="00B44497"/>
    <w:rsid w:val="00B454FF"/>
    <w:rsid w:val="00B47552"/>
    <w:rsid w:val="00B47E25"/>
    <w:rsid w:val="00B503FA"/>
    <w:rsid w:val="00B5422D"/>
    <w:rsid w:val="00B5526D"/>
    <w:rsid w:val="00B647EE"/>
    <w:rsid w:val="00B660AE"/>
    <w:rsid w:val="00B6678A"/>
    <w:rsid w:val="00B66A97"/>
    <w:rsid w:val="00B67A12"/>
    <w:rsid w:val="00B70BC1"/>
    <w:rsid w:val="00B72282"/>
    <w:rsid w:val="00B8034B"/>
    <w:rsid w:val="00B80804"/>
    <w:rsid w:val="00B86F89"/>
    <w:rsid w:val="00B870FC"/>
    <w:rsid w:val="00B90C5F"/>
    <w:rsid w:val="00B915E1"/>
    <w:rsid w:val="00B926F5"/>
    <w:rsid w:val="00B96AD2"/>
    <w:rsid w:val="00BA1C09"/>
    <w:rsid w:val="00BA3DE3"/>
    <w:rsid w:val="00BB276D"/>
    <w:rsid w:val="00BB3A8B"/>
    <w:rsid w:val="00BC0060"/>
    <w:rsid w:val="00BC3710"/>
    <w:rsid w:val="00BC5024"/>
    <w:rsid w:val="00BC62EF"/>
    <w:rsid w:val="00BC6C51"/>
    <w:rsid w:val="00BD15AE"/>
    <w:rsid w:val="00BD42A2"/>
    <w:rsid w:val="00BD6904"/>
    <w:rsid w:val="00BE0AE6"/>
    <w:rsid w:val="00BF0FC3"/>
    <w:rsid w:val="00BF3B8F"/>
    <w:rsid w:val="00BF40E8"/>
    <w:rsid w:val="00BF70E8"/>
    <w:rsid w:val="00BF7ADD"/>
    <w:rsid w:val="00C019A1"/>
    <w:rsid w:val="00C078CD"/>
    <w:rsid w:val="00C120C7"/>
    <w:rsid w:val="00C141B3"/>
    <w:rsid w:val="00C16548"/>
    <w:rsid w:val="00C176B3"/>
    <w:rsid w:val="00C21AEF"/>
    <w:rsid w:val="00C22677"/>
    <w:rsid w:val="00C24558"/>
    <w:rsid w:val="00C2605A"/>
    <w:rsid w:val="00C2719C"/>
    <w:rsid w:val="00C30D72"/>
    <w:rsid w:val="00C32647"/>
    <w:rsid w:val="00C3275E"/>
    <w:rsid w:val="00C34C42"/>
    <w:rsid w:val="00C360BB"/>
    <w:rsid w:val="00C40D90"/>
    <w:rsid w:val="00C47C71"/>
    <w:rsid w:val="00C52AB3"/>
    <w:rsid w:val="00C54491"/>
    <w:rsid w:val="00C56292"/>
    <w:rsid w:val="00C61A77"/>
    <w:rsid w:val="00C64F60"/>
    <w:rsid w:val="00C65305"/>
    <w:rsid w:val="00C75AA9"/>
    <w:rsid w:val="00C81A02"/>
    <w:rsid w:val="00C84FCE"/>
    <w:rsid w:val="00C8527A"/>
    <w:rsid w:val="00C90795"/>
    <w:rsid w:val="00C93C87"/>
    <w:rsid w:val="00CA310A"/>
    <w:rsid w:val="00CA50CF"/>
    <w:rsid w:val="00CA5FE4"/>
    <w:rsid w:val="00CB2CB6"/>
    <w:rsid w:val="00CB4928"/>
    <w:rsid w:val="00CB735C"/>
    <w:rsid w:val="00CC1A23"/>
    <w:rsid w:val="00CC451D"/>
    <w:rsid w:val="00CD05C1"/>
    <w:rsid w:val="00CD4B55"/>
    <w:rsid w:val="00CD78AC"/>
    <w:rsid w:val="00CD7C37"/>
    <w:rsid w:val="00CE02F8"/>
    <w:rsid w:val="00CE0D35"/>
    <w:rsid w:val="00CE0F94"/>
    <w:rsid w:val="00CE2C24"/>
    <w:rsid w:val="00CE4A89"/>
    <w:rsid w:val="00CE6A89"/>
    <w:rsid w:val="00CE719F"/>
    <w:rsid w:val="00CE773D"/>
    <w:rsid w:val="00CF00BA"/>
    <w:rsid w:val="00CF0A2C"/>
    <w:rsid w:val="00CF6476"/>
    <w:rsid w:val="00D03EDB"/>
    <w:rsid w:val="00D048D0"/>
    <w:rsid w:val="00D200C9"/>
    <w:rsid w:val="00D23CED"/>
    <w:rsid w:val="00D26E61"/>
    <w:rsid w:val="00D347C4"/>
    <w:rsid w:val="00D34818"/>
    <w:rsid w:val="00D35B73"/>
    <w:rsid w:val="00D36A75"/>
    <w:rsid w:val="00D40A51"/>
    <w:rsid w:val="00D436A6"/>
    <w:rsid w:val="00D43CB1"/>
    <w:rsid w:val="00D46D37"/>
    <w:rsid w:val="00D50BC7"/>
    <w:rsid w:val="00D52475"/>
    <w:rsid w:val="00D524E2"/>
    <w:rsid w:val="00D56F34"/>
    <w:rsid w:val="00D60597"/>
    <w:rsid w:val="00D609CF"/>
    <w:rsid w:val="00D73A8A"/>
    <w:rsid w:val="00D749EF"/>
    <w:rsid w:val="00D75703"/>
    <w:rsid w:val="00D7714B"/>
    <w:rsid w:val="00D77B1A"/>
    <w:rsid w:val="00D8346D"/>
    <w:rsid w:val="00D83F33"/>
    <w:rsid w:val="00D85EEC"/>
    <w:rsid w:val="00D8628F"/>
    <w:rsid w:val="00D871A5"/>
    <w:rsid w:val="00D875FB"/>
    <w:rsid w:val="00D90180"/>
    <w:rsid w:val="00D9299C"/>
    <w:rsid w:val="00D92A12"/>
    <w:rsid w:val="00D943F7"/>
    <w:rsid w:val="00D97653"/>
    <w:rsid w:val="00D97C0D"/>
    <w:rsid w:val="00DA0D50"/>
    <w:rsid w:val="00DA18EA"/>
    <w:rsid w:val="00DA3BE3"/>
    <w:rsid w:val="00DA5417"/>
    <w:rsid w:val="00DA5B4B"/>
    <w:rsid w:val="00DA6630"/>
    <w:rsid w:val="00DA6BA4"/>
    <w:rsid w:val="00DB2B94"/>
    <w:rsid w:val="00DB6A92"/>
    <w:rsid w:val="00DD19DB"/>
    <w:rsid w:val="00DD2B8C"/>
    <w:rsid w:val="00DD4005"/>
    <w:rsid w:val="00DD7013"/>
    <w:rsid w:val="00DE2E72"/>
    <w:rsid w:val="00DF2C3B"/>
    <w:rsid w:val="00DF4C31"/>
    <w:rsid w:val="00DF4FF0"/>
    <w:rsid w:val="00DF64E3"/>
    <w:rsid w:val="00E00595"/>
    <w:rsid w:val="00E00D95"/>
    <w:rsid w:val="00E0212E"/>
    <w:rsid w:val="00E073A2"/>
    <w:rsid w:val="00E1276E"/>
    <w:rsid w:val="00E1749E"/>
    <w:rsid w:val="00E17B8B"/>
    <w:rsid w:val="00E21AB6"/>
    <w:rsid w:val="00E2535D"/>
    <w:rsid w:val="00E35029"/>
    <w:rsid w:val="00E35E46"/>
    <w:rsid w:val="00E36DF5"/>
    <w:rsid w:val="00E42849"/>
    <w:rsid w:val="00E4447C"/>
    <w:rsid w:val="00E46003"/>
    <w:rsid w:val="00E5032B"/>
    <w:rsid w:val="00E507A0"/>
    <w:rsid w:val="00E526FB"/>
    <w:rsid w:val="00E52C11"/>
    <w:rsid w:val="00E62A49"/>
    <w:rsid w:val="00E65DDC"/>
    <w:rsid w:val="00E70D00"/>
    <w:rsid w:val="00E80289"/>
    <w:rsid w:val="00E85619"/>
    <w:rsid w:val="00E90014"/>
    <w:rsid w:val="00E90515"/>
    <w:rsid w:val="00E92F0F"/>
    <w:rsid w:val="00EA12F2"/>
    <w:rsid w:val="00EA2550"/>
    <w:rsid w:val="00EA2CC4"/>
    <w:rsid w:val="00EA2D21"/>
    <w:rsid w:val="00EA3B25"/>
    <w:rsid w:val="00EA56D6"/>
    <w:rsid w:val="00EA77EE"/>
    <w:rsid w:val="00EA7AD9"/>
    <w:rsid w:val="00EB0716"/>
    <w:rsid w:val="00EB1BAE"/>
    <w:rsid w:val="00EB474A"/>
    <w:rsid w:val="00EC121C"/>
    <w:rsid w:val="00EC2898"/>
    <w:rsid w:val="00EC7E81"/>
    <w:rsid w:val="00ED17B2"/>
    <w:rsid w:val="00ED311A"/>
    <w:rsid w:val="00ED6E5F"/>
    <w:rsid w:val="00EE09BF"/>
    <w:rsid w:val="00EE7741"/>
    <w:rsid w:val="00EF0F74"/>
    <w:rsid w:val="00EF39F7"/>
    <w:rsid w:val="00EF49BC"/>
    <w:rsid w:val="00EF522E"/>
    <w:rsid w:val="00F013B8"/>
    <w:rsid w:val="00F01623"/>
    <w:rsid w:val="00F030A7"/>
    <w:rsid w:val="00F07E02"/>
    <w:rsid w:val="00F12886"/>
    <w:rsid w:val="00F12DB7"/>
    <w:rsid w:val="00F2087F"/>
    <w:rsid w:val="00F22BD0"/>
    <w:rsid w:val="00F30383"/>
    <w:rsid w:val="00F310ED"/>
    <w:rsid w:val="00F31E45"/>
    <w:rsid w:val="00F361FF"/>
    <w:rsid w:val="00F41A6B"/>
    <w:rsid w:val="00F42839"/>
    <w:rsid w:val="00F43B9B"/>
    <w:rsid w:val="00F51547"/>
    <w:rsid w:val="00F559DA"/>
    <w:rsid w:val="00F628C2"/>
    <w:rsid w:val="00F649A6"/>
    <w:rsid w:val="00F727EE"/>
    <w:rsid w:val="00F73B81"/>
    <w:rsid w:val="00F7690A"/>
    <w:rsid w:val="00F76B0A"/>
    <w:rsid w:val="00F77CD6"/>
    <w:rsid w:val="00F80278"/>
    <w:rsid w:val="00F81435"/>
    <w:rsid w:val="00F906E0"/>
    <w:rsid w:val="00F938CF"/>
    <w:rsid w:val="00FA5074"/>
    <w:rsid w:val="00FA5883"/>
    <w:rsid w:val="00FA6707"/>
    <w:rsid w:val="00FA6AA2"/>
    <w:rsid w:val="00FB093A"/>
    <w:rsid w:val="00FB1066"/>
    <w:rsid w:val="00FB2380"/>
    <w:rsid w:val="00FB2BDC"/>
    <w:rsid w:val="00FB5EDE"/>
    <w:rsid w:val="00FC0A99"/>
    <w:rsid w:val="00FC3EBD"/>
    <w:rsid w:val="00FC404B"/>
    <w:rsid w:val="00FC5DF9"/>
    <w:rsid w:val="00FC6763"/>
    <w:rsid w:val="00FC7EC4"/>
    <w:rsid w:val="00FD0423"/>
    <w:rsid w:val="00FD18DD"/>
    <w:rsid w:val="00FD294B"/>
    <w:rsid w:val="00FD3065"/>
    <w:rsid w:val="00FD313A"/>
    <w:rsid w:val="00FD3A7F"/>
    <w:rsid w:val="00FD70C5"/>
    <w:rsid w:val="00FE0F59"/>
    <w:rsid w:val="00FE3604"/>
    <w:rsid w:val="00FE426C"/>
    <w:rsid w:val="00FE7960"/>
    <w:rsid w:val="00FF0D7B"/>
    <w:rsid w:val="00FF1014"/>
    <w:rsid w:val="00FF3C86"/>
    <w:rsid w:val="00FF59AB"/>
    <w:rsid w:val="00FF5BEA"/>
    <w:rsid w:val="00FF6630"/>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36E410F-6C76-47CA-A307-C8E4F4CD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32834"/>
    <w:rPr>
      <w:sz w:val="24"/>
      <w:szCs w:val="24"/>
    </w:rPr>
  </w:style>
  <w:style w:type="character" w:styleId="Textoennegrita">
    <w:name w:val="Strong"/>
    <w:basedOn w:val="Fuentedeprrafopredeter"/>
    <w:qFormat/>
    <w:rsid w:val="00966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1876928">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16100725">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C369-374B-47B8-8670-412FA5D8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2170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81</cp:revision>
  <cp:lastPrinted>2016-06-15T18:40:00Z</cp:lastPrinted>
  <dcterms:created xsi:type="dcterms:W3CDTF">2016-05-18T13:20:00Z</dcterms:created>
  <dcterms:modified xsi:type="dcterms:W3CDTF">2016-06-15T18:47:00Z</dcterms:modified>
</cp:coreProperties>
</file>