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4301" w14:textId="76084006" w:rsidR="00C10983" w:rsidRPr="00CF2231" w:rsidRDefault="00C10983" w:rsidP="00467E2B">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636D0B">
        <w:rPr>
          <w:rFonts w:ascii="Tahoma" w:hAnsi="Tahoma" w:cs="Tahoma"/>
          <w:bCs/>
          <w:sz w:val="18"/>
          <w:szCs w:val="18"/>
        </w:rPr>
        <w:t>Auto del 1º de julio</w:t>
      </w:r>
      <w:r>
        <w:rPr>
          <w:rFonts w:ascii="Tahoma" w:hAnsi="Tahoma" w:cs="Tahoma"/>
          <w:bCs/>
          <w:sz w:val="18"/>
          <w:szCs w:val="18"/>
        </w:rPr>
        <w:t xml:space="preserve"> de 2016</w:t>
      </w:r>
    </w:p>
    <w:p w14:paraId="3EEC497E" w14:textId="07940EF2" w:rsidR="00C10983" w:rsidRPr="00CF2231" w:rsidRDefault="00C10983" w:rsidP="00467E2B">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66001-31-05-004-2010-0492-00</w:t>
      </w:r>
    </w:p>
    <w:p w14:paraId="09CC2F3C" w14:textId="7399E3F4" w:rsidR="00C10983" w:rsidRPr="00CF2231" w:rsidRDefault="002952D5" w:rsidP="00467E2B">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Ejecutivo</w:t>
      </w:r>
      <w:r w:rsidR="00C10983">
        <w:rPr>
          <w:rFonts w:ascii="Tahoma" w:hAnsi="Tahoma" w:cs="Tahoma"/>
          <w:sz w:val="18"/>
          <w:szCs w:val="18"/>
        </w:rPr>
        <w:t xml:space="preserve"> Laboral</w:t>
      </w:r>
      <w:r w:rsidR="00C10983" w:rsidRPr="00CF2231">
        <w:rPr>
          <w:rFonts w:ascii="Tahoma" w:hAnsi="Tahoma" w:cs="Tahoma"/>
          <w:sz w:val="18"/>
          <w:szCs w:val="18"/>
        </w:rPr>
        <w:t xml:space="preserve"> </w:t>
      </w:r>
    </w:p>
    <w:p w14:paraId="793CB6B5" w14:textId="056AEF86" w:rsidR="00C10983" w:rsidRPr="00CF2231" w:rsidRDefault="00C10983" w:rsidP="00467E2B">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María Teresa Ángel de Zapata</w:t>
      </w:r>
    </w:p>
    <w:p w14:paraId="293A3A83" w14:textId="578465AB" w:rsidR="00C10983" w:rsidRPr="00CF2231" w:rsidRDefault="00C10983" w:rsidP="00467E2B">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Colpensiones</w:t>
      </w:r>
    </w:p>
    <w:p w14:paraId="39E377B3" w14:textId="4838C337" w:rsidR="00C10983" w:rsidRPr="00CF2231" w:rsidRDefault="00C10983" w:rsidP="00467E2B">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Juzgado Primero Laboral</w:t>
      </w:r>
      <w:r w:rsidR="00636D0B">
        <w:rPr>
          <w:rFonts w:ascii="Tahoma" w:hAnsi="Tahoma" w:cs="Tahoma"/>
          <w:sz w:val="18"/>
          <w:szCs w:val="18"/>
        </w:rPr>
        <w:t xml:space="preserve"> del Circuito de Descongestión </w:t>
      </w:r>
    </w:p>
    <w:p w14:paraId="53B95B61" w14:textId="77777777" w:rsidR="00723695" w:rsidRDefault="00C10983" w:rsidP="00467E2B">
      <w:pPr>
        <w:spacing w:line="240" w:lineRule="auto"/>
        <w:ind w:left="1418" w:right="51" w:hanging="1418"/>
        <w:jc w:val="both"/>
        <w:rPr>
          <w:rFonts w:ascii="Tahoma" w:eastAsia="Times New Roman" w:hAnsi="Tahoma" w:cs="Tahoma"/>
          <w:iCs/>
          <w:sz w:val="18"/>
          <w:szCs w:val="18"/>
          <w:lang w:val="es-ES_tradnl" w:eastAsia="es-ES"/>
        </w:rPr>
      </w:pPr>
      <w:r w:rsidRPr="001B6A95">
        <w:rPr>
          <w:rFonts w:ascii="Tahoma" w:hAnsi="Tahoma" w:cs="Tahoma"/>
          <w:sz w:val="18"/>
          <w:szCs w:val="18"/>
        </w:rPr>
        <w:t>Tema</w:t>
      </w:r>
      <w:r w:rsidRPr="001B6A95">
        <w:rPr>
          <w:rFonts w:ascii="Tahoma" w:hAnsi="Tahoma" w:cs="Tahoma"/>
          <w:sz w:val="18"/>
          <w:szCs w:val="18"/>
        </w:rPr>
        <w:tab/>
      </w:r>
      <w:r w:rsidRPr="002952D5">
        <w:rPr>
          <w:rFonts w:ascii="Tahoma" w:hAnsi="Tahoma" w:cs="Tahoma"/>
          <w:sz w:val="18"/>
          <w:szCs w:val="18"/>
        </w:rPr>
        <w:t xml:space="preserve">: </w:t>
      </w:r>
      <w:r w:rsidR="00723695" w:rsidRPr="002952D5">
        <w:rPr>
          <w:rFonts w:ascii="Tahoma" w:hAnsi="Tahoma" w:cs="Tahoma"/>
          <w:b/>
          <w:sz w:val="18"/>
          <w:szCs w:val="18"/>
        </w:rPr>
        <w:t xml:space="preserve">DETERMINACIÓN DE LA TASA DE INTERES EFECTIVA DIARIA PARA EFECTOS DE LIQUIDAR LOS INTERESES MORATORIOS PREVISTOS EN EL ARTÍCULO 141 DE LA LEY 100 DE 1993: </w:t>
      </w:r>
      <w:r w:rsidR="00723695" w:rsidRPr="002952D5">
        <w:rPr>
          <w:rFonts w:ascii="Tahoma" w:hAnsi="Tahoma" w:cs="Tahoma"/>
          <w:sz w:val="18"/>
          <w:szCs w:val="18"/>
          <w:lang w:val="es-ES_tradnl"/>
        </w:rPr>
        <w:t>tras examinar la liquidación de intereses practicada por la parte ejecutante (visible a folio 606) comparada con la efectuada por el juzgado de primer grado (</w:t>
      </w:r>
      <w:proofErr w:type="spellStart"/>
      <w:r w:rsidR="00723695" w:rsidRPr="002952D5">
        <w:rPr>
          <w:rFonts w:ascii="Tahoma" w:hAnsi="Tahoma" w:cs="Tahoma"/>
          <w:sz w:val="18"/>
          <w:szCs w:val="18"/>
          <w:lang w:val="es-ES_tradnl"/>
        </w:rPr>
        <w:t>Fl</w:t>
      </w:r>
      <w:proofErr w:type="spellEnd"/>
      <w:r w:rsidR="00723695" w:rsidRPr="002952D5">
        <w:rPr>
          <w:rFonts w:ascii="Tahoma" w:hAnsi="Tahoma" w:cs="Tahoma"/>
          <w:sz w:val="18"/>
          <w:szCs w:val="18"/>
          <w:lang w:val="es-ES_tradnl"/>
        </w:rPr>
        <w:t xml:space="preserve">. 618 y s.s.) se advierte que la principal diferencia entre ambas cuentas es que la última refleja la tasa de interés </w:t>
      </w:r>
      <w:r w:rsidR="00723695" w:rsidRPr="002952D5">
        <w:rPr>
          <w:rFonts w:ascii="Tahoma" w:hAnsi="Tahoma" w:cs="Tahoma"/>
          <w:sz w:val="18"/>
          <w:szCs w:val="18"/>
          <w:u w:val="single"/>
          <w:lang w:val="es-ES_tradnl"/>
        </w:rPr>
        <w:t>efectivo diario</w:t>
      </w:r>
      <w:r w:rsidR="00723695" w:rsidRPr="002952D5">
        <w:rPr>
          <w:rFonts w:ascii="Tahoma" w:hAnsi="Tahoma" w:cs="Tahoma"/>
          <w:sz w:val="18"/>
          <w:szCs w:val="18"/>
          <w:lang w:val="es-ES_tradnl"/>
        </w:rPr>
        <w:t xml:space="preserve">, determinada conforme a las previsiones de la </w:t>
      </w:r>
      <w:r w:rsidR="00723695" w:rsidRPr="002952D5">
        <w:rPr>
          <w:rFonts w:ascii="Tahoma" w:eastAsia="Times New Roman" w:hAnsi="Tahoma" w:cs="Tahoma"/>
          <w:iCs/>
          <w:sz w:val="18"/>
          <w:szCs w:val="18"/>
          <w:lang w:val="es-ES_tradnl" w:eastAsia="es-ES"/>
        </w:rPr>
        <w:t>Superintendencia Financiera, que por medio del concepto Nº 2009046566-001 del 23 de julio de 2009, explicó que para calcular la equivalencia de la tasa efectiva anual en periodos distintos al de un año, como son los réditos que se causan mensualmente o diariamente, se debe acudir a las siguientes fórmulas matemáticas.</w:t>
      </w:r>
    </w:p>
    <w:p w14:paraId="44A5EDD8" w14:textId="77777777" w:rsidR="00636D0B" w:rsidRPr="002952D5" w:rsidRDefault="00636D0B" w:rsidP="00467E2B">
      <w:pPr>
        <w:spacing w:line="240" w:lineRule="auto"/>
        <w:ind w:left="1418" w:right="51" w:hanging="1418"/>
        <w:jc w:val="both"/>
        <w:rPr>
          <w:rFonts w:ascii="Tahoma" w:eastAsia="Times New Roman" w:hAnsi="Tahoma" w:cs="Tahoma"/>
          <w:iCs/>
          <w:sz w:val="18"/>
          <w:szCs w:val="18"/>
          <w:lang w:val="es-ES_tradnl" w:eastAsia="es-ES"/>
        </w:rPr>
      </w:pPr>
    </w:p>
    <w:p w14:paraId="32DF4079" w14:textId="63057AD8" w:rsidR="00723695" w:rsidRPr="002952D5" w:rsidRDefault="00723695" w:rsidP="00467E2B">
      <w:pPr>
        <w:spacing w:line="240" w:lineRule="auto"/>
        <w:ind w:left="1418" w:right="51" w:hanging="1418"/>
        <w:jc w:val="both"/>
        <w:rPr>
          <w:rFonts w:ascii="Tahoma" w:hAnsi="Tahoma" w:cs="Tahoma"/>
          <w:bCs/>
          <w:caps/>
          <w:sz w:val="18"/>
          <w:szCs w:val="18"/>
          <w:shd w:val="clear" w:color="auto" w:fill="FFFFFF"/>
          <w:lang w:val="es-ES_tradnl"/>
        </w:rPr>
      </w:pPr>
      <w:r w:rsidRPr="002952D5">
        <w:rPr>
          <w:rFonts w:ascii="Tahoma" w:eastAsia="Times New Roman" w:hAnsi="Tahoma" w:cs="Tahoma"/>
          <w:iCs/>
          <w:sz w:val="18"/>
          <w:szCs w:val="18"/>
          <w:lang w:val="es-ES_tradnl" w:eastAsia="es-ES"/>
        </w:rPr>
        <w:tab/>
      </w:r>
      <w:r w:rsidRPr="002952D5">
        <w:rPr>
          <w:rFonts w:ascii="Tahoma" w:eastAsia="Times New Roman" w:hAnsi="Tahoma" w:cs="Tahoma"/>
          <w:b/>
          <w:iCs/>
          <w:caps/>
          <w:sz w:val="18"/>
          <w:szCs w:val="18"/>
          <w:lang w:val="es-ES_tradnl" w:eastAsia="es-ES"/>
        </w:rPr>
        <w:t xml:space="preserve">IMPROCEDENCIA DE INTERESES CORRIENTES O LEGALES SOBRE </w:t>
      </w:r>
      <w:r w:rsidRPr="002952D5">
        <w:rPr>
          <w:rFonts w:ascii="Tahoma" w:hAnsi="Tahoma" w:cs="Tahoma"/>
          <w:b/>
          <w:bCs/>
          <w:caps/>
          <w:sz w:val="18"/>
          <w:szCs w:val="18"/>
          <w:shd w:val="clear" w:color="auto" w:fill="FFFFFF"/>
          <w:lang w:val="es-ES_tradnl"/>
        </w:rPr>
        <w:t>los intereses colocados en condiciones moratorias:</w:t>
      </w:r>
      <w:r w:rsidR="002952D5" w:rsidRPr="002952D5">
        <w:rPr>
          <w:rFonts w:ascii="Tahoma" w:hAnsi="Tahoma" w:cs="Tahoma"/>
          <w:bCs/>
          <w:caps/>
          <w:sz w:val="18"/>
          <w:szCs w:val="18"/>
          <w:shd w:val="clear" w:color="auto" w:fill="FFFFFF"/>
          <w:lang w:val="es-ES_tradnl"/>
        </w:rPr>
        <w:t xml:space="preserve"> </w:t>
      </w:r>
      <w:r w:rsidR="002952D5" w:rsidRPr="002952D5">
        <w:rPr>
          <w:rFonts w:ascii="Tahoma" w:eastAsia="Times New Roman" w:hAnsi="Tahoma" w:cs="Tahoma"/>
          <w:iCs/>
          <w:sz w:val="18"/>
          <w:szCs w:val="18"/>
          <w:lang w:val="es-ES_tradnl" w:eastAsia="es-ES"/>
        </w:rPr>
        <w:t xml:space="preserve">si bien </w:t>
      </w:r>
      <w:r w:rsidR="002952D5" w:rsidRPr="002952D5">
        <w:rPr>
          <w:rFonts w:ascii="Tahoma" w:hAnsi="Tahoma" w:cs="Tahoma"/>
          <w:sz w:val="18"/>
          <w:szCs w:val="18"/>
          <w:lang w:val="es-ES_tradnl"/>
        </w:rPr>
        <w:t xml:space="preserve">esta Colegiatura de tiempo atrás venía adoptando la posición de que para efectos de castigar al deudor por la tardanza en el pago de la obligación, era procedente imponer el pago de los intereses legales previstos en el artículo 1607 del C.C. sobre el capital adeudado por concepto de intereses de mora, tal tesis debe ser revaluada para acudir a un nuevo criterio, conforme al cual según </w:t>
      </w:r>
      <w:r w:rsidR="002952D5" w:rsidRPr="002952D5">
        <w:rPr>
          <w:rFonts w:ascii="Tahoma" w:hAnsi="Tahoma" w:cs="Tahoma"/>
          <w:bCs/>
          <w:sz w:val="18"/>
          <w:szCs w:val="18"/>
          <w:shd w:val="clear" w:color="auto" w:fill="FFFFFF"/>
          <w:lang w:val="es-ES_tradnl"/>
        </w:rPr>
        <w:t>las normas reglamentadas del Código Civil,  los intereses colocados en condiciones moratorias, tal cual sucede en el caso de autos, pues los mismos se derivan de la tardanza en el pago de las mesadas pensionales, no permiten el cobro de nuevos intereses de plazo (artículos 1617 y 2235 del C.C.). (Sentencia del 9 de octubre de 2015, Rad. 2011-0696, M.P. Francisco Javier Tamayo Tabares)</w:t>
      </w:r>
    </w:p>
    <w:p w14:paraId="0836D9F4" w14:textId="091F45F5" w:rsidR="00C10983" w:rsidRDefault="00C10983" w:rsidP="00636D0B">
      <w:pPr>
        <w:spacing w:line="240" w:lineRule="auto"/>
        <w:ind w:left="1418" w:right="51" w:hanging="1418"/>
        <w:jc w:val="center"/>
        <w:rPr>
          <w:rFonts w:ascii="Tahoma" w:hAnsi="Tahoma" w:cs="Tahoma"/>
          <w:b/>
          <w:sz w:val="24"/>
          <w:szCs w:val="24"/>
        </w:rPr>
      </w:pPr>
    </w:p>
    <w:p w14:paraId="24AEC9DD" w14:textId="77777777" w:rsidR="00467E2B" w:rsidRDefault="00467E2B" w:rsidP="00636D0B">
      <w:pPr>
        <w:spacing w:line="240" w:lineRule="auto"/>
        <w:ind w:left="1418" w:right="51" w:hanging="1418"/>
        <w:jc w:val="center"/>
        <w:rPr>
          <w:rFonts w:ascii="Tahoma" w:hAnsi="Tahoma" w:cs="Tahoma"/>
          <w:b/>
          <w:sz w:val="24"/>
          <w:szCs w:val="24"/>
        </w:rPr>
      </w:pPr>
    </w:p>
    <w:p w14:paraId="6082DE7A" w14:textId="77777777" w:rsidR="00467E2B" w:rsidRPr="00636D0B" w:rsidRDefault="00467E2B" w:rsidP="00636D0B">
      <w:pPr>
        <w:spacing w:line="240" w:lineRule="auto"/>
        <w:ind w:left="1418" w:right="51" w:hanging="1418"/>
        <w:jc w:val="center"/>
        <w:rPr>
          <w:rFonts w:ascii="Tahoma" w:hAnsi="Tahoma" w:cs="Tahoma"/>
          <w:b/>
          <w:sz w:val="24"/>
          <w:szCs w:val="24"/>
        </w:rPr>
      </w:pPr>
    </w:p>
    <w:p w14:paraId="53768EEC" w14:textId="77777777" w:rsidR="00636D0B" w:rsidRPr="00636D0B" w:rsidRDefault="00636D0B" w:rsidP="00636D0B">
      <w:pPr>
        <w:pStyle w:val="Ttulo4"/>
        <w:widowControl w:val="0"/>
        <w:jc w:val="center"/>
        <w:rPr>
          <w:rFonts w:ascii="Tahoma" w:hAnsi="Tahoma" w:cs="Tahoma"/>
          <w:b/>
          <w:bCs/>
          <w:i w:val="0"/>
          <w:color w:val="auto"/>
          <w:sz w:val="24"/>
          <w:szCs w:val="24"/>
          <w:lang w:eastAsia="es-MX"/>
        </w:rPr>
      </w:pPr>
      <w:r w:rsidRPr="00636D0B">
        <w:rPr>
          <w:rFonts w:ascii="Tahoma" w:hAnsi="Tahoma" w:cs="Tahoma"/>
          <w:b/>
          <w:bCs/>
          <w:i w:val="0"/>
          <w:color w:val="auto"/>
          <w:sz w:val="24"/>
          <w:szCs w:val="24"/>
          <w:lang w:eastAsia="es-MX"/>
        </w:rPr>
        <w:t>TRIBUNAL SUPERIOR DEL DISTRITO JUDICIAL DE PEREIRA</w:t>
      </w:r>
    </w:p>
    <w:p w14:paraId="0655C749" w14:textId="77777777" w:rsidR="00636D0B" w:rsidRPr="00636D0B" w:rsidRDefault="00636D0B" w:rsidP="00636D0B">
      <w:pPr>
        <w:pStyle w:val="Ttulo4"/>
        <w:widowControl w:val="0"/>
        <w:jc w:val="center"/>
        <w:rPr>
          <w:rFonts w:ascii="Tahoma" w:hAnsi="Tahoma" w:cs="Tahoma"/>
          <w:b/>
          <w:bCs/>
          <w:i w:val="0"/>
          <w:color w:val="auto"/>
          <w:sz w:val="24"/>
          <w:szCs w:val="24"/>
          <w:lang w:eastAsia="es-MX"/>
        </w:rPr>
      </w:pPr>
      <w:r w:rsidRPr="00636D0B">
        <w:rPr>
          <w:rFonts w:ascii="Tahoma" w:hAnsi="Tahoma" w:cs="Tahoma"/>
          <w:b/>
          <w:bCs/>
          <w:i w:val="0"/>
          <w:color w:val="auto"/>
          <w:sz w:val="24"/>
          <w:szCs w:val="24"/>
          <w:lang w:eastAsia="es-MX"/>
        </w:rPr>
        <w:t>SALA DE DECISION LABORAL No. 1</w:t>
      </w:r>
    </w:p>
    <w:p w14:paraId="1BCEE0FA" w14:textId="77777777" w:rsidR="00C10983" w:rsidRPr="0006335A" w:rsidRDefault="00C10983" w:rsidP="00C10983">
      <w:pPr>
        <w:spacing w:line="240" w:lineRule="auto"/>
        <w:rPr>
          <w:lang w:eastAsia="es-MX"/>
        </w:rPr>
      </w:pPr>
    </w:p>
    <w:p w14:paraId="6A998B31" w14:textId="77777777" w:rsidR="00C10983" w:rsidRDefault="00C10983" w:rsidP="00C10983">
      <w:pPr>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14:paraId="1F7DD5BB" w14:textId="77777777" w:rsidR="00C10983" w:rsidRPr="002643FB" w:rsidRDefault="00C10983" w:rsidP="00C10983">
      <w:pPr>
        <w:spacing w:line="240" w:lineRule="auto"/>
        <w:jc w:val="center"/>
        <w:rPr>
          <w:rFonts w:ascii="Tahoma" w:hAnsi="Tahoma" w:cs="Tahoma"/>
          <w:b/>
          <w:bCs/>
          <w:sz w:val="24"/>
          <w:szCs w:val="24"/>
        </w:rPr>
      </w:pPr>
    </w:p>
    <w:p w14:paraId="397D353C" w14:textId="77777777" w:rsidR="00C10983" w:rsidRPr="0006335A" w:rsidRDefault="00C10983" w:rsidP="00C10983">
      <w:pPr>
        <w:jc w:val="center"/>
        <w:rPr>
          <w:rFonts w:ascii="Tahoma" w:hAnsi="Tahoma" w:cs="Tahoma"/>
          <w:b/>
          <w:sz w:val="24"/>
          <w:szCs w:val="24"/>
        </w:rPr>
      </w:pPr>
      <w:r w:rsidRPr="0006335A">
        <w:rPr>
          <w:rFonts w:ascii="Tahoma" w:hAnsi="Tahoma" w:cs="Tahoma"/>
          <w:b/>
          <w:sz w:val="24"/>
          <w:szCs w:val="24"/>
        </w:rPr>
        <w:t>ACTA No. ______</w:t>
      </w:r>
    </w:p>
    <w:p w14:paraId="13701185" w14:textId="74CC93F1" w:rsidR="00C10983" w:rsidRPr="0006335A" w:rsidRDefault="00636D0B" w:rsidP="00C10983">
      <w:pPr>
        <w:jc w:val="center"/>
        <w:rPr>
          <w:rFonts w:ascii="Tahoma" w:hAnsi="Tahoma" w:cs="Tahoma"/>
          <w:b/>
          <w:sz w:val="24"/>
          <w:szCs w:val="24"/>
        </w:rPr>
      </w:pPr>
      <w:r>
        <w:rPr>
          <w:rFonts w:ascii="Tahoma" w:hAnsi="Tahoma" w:cs="Tahoma"/>
          <w:b/>
          <w:sz w:val="24"/>
          <w:szCs w:val="24"/>
        </w:rPr>
        <w:t>(Julio 1º</w:t>
      </w:r>
      <w:r w:rsidR="00C10983">
        <w:rPr>
          <w:rFonts w:ascii="Tahoma" w:hAnsi="Tahoma" w:cs="Tahoma"/>
          <w:b/>
          <w:sz w:val="24"/>
          <w:szCs w:val="24"/>
        </w:rPr>
        <w:t xml:space="preserve"> de 2016</w:t>
      </w:r>
      <w:r w:rsidR="00C10983" w:rsidRPr="0006335A">
        <w:rPr>
          <w:rFonts w:ascii="Tahoma" w:hAnsi="Tahoma" w:cs="Tahoma"/>
          <w:b/>
          <w:sz w:val="24"/>
          <w:szCs w:val="24"/>
        </w:rPr>
        <w:t>)</w:t>
      </w:r>
    </w:p>
    <w:p w14:paraId="4D5CE32C" w14:textId="77777777" w:rsidR="00C10983" w:rsidRDefault="00C10983" w:rsidP="00C10983">
      <w:pPr>
        <w:spacing w:line="240" w:lineRule="auto"/>
        <w:jc w:val="both"/>
        <w:rPr>
          <w:rFonts w:ascii="Tahoma" w:hAnsi="Tahoma" w:cs="Tahoma"/>
          <w:b/>
        </w:rPr>
      </w:pPr>
      <w:r>
        <w:rPr>
          <w:rFonts w:ascii="Tahoma" w:hAnsi="Tahoma" w:cs="Tahoma"/>
          <w:b/>
        </w:rPr>
        <w:tab/>
      </w:r>
    </w:p>
    <w:p w14:paraId="7F83F03D" w14:textId="5DA8BFE8" w:rsidR="00C10983" w:rsidRDefault="00C10983" w:rsidP="00C10983">
      <w:pPr>
        <w:jc w:val="both"/>
        <w:rPr>
          <w:rFonts w:ascii="Tahoma" w:hAnsi="Tahoma" w:cs="Tahoma"/>
          <w:b/>
        </w:rPr>
      </w:pPr>
      <w:r>
        <w:rPr>
          <w:rFonts w:ascii="Tahoma" w:hAnsi="Tahoma" w:cs="Tahoma"/>
          <w:b/>
        </w:rPr>
        <w:tab/>
      </w: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002952D5">
        <w:rPr>
          <w:rFonts w:ascii="Tahoma" w:hAnsi="Tahoma" w:cs="Tahoma"/>
          <w:sz w:val="24"/>
          <w:szCs w:val="24"/>
          <w:lang w:val="es-ES_tradnl"/>
        </w:rPr>
        <w:t>Ejecutivo</w:t>
      </w:r>
      <w:r w:rsidRPr="005630D4">
        <w:rPr>
          <w:rFonts w:ascii="Tahoma" w:hAnsi="Tahoma" w:cs="Tahoma"/>
          <w:sz w:val="24"/>
          <w:szCs w:val="24"/>
          <w:lang w:val="es-ES_tradnl"/>
        </w:rPr>
        <w:t xml:space="preserve"> Laboral de la referencia</w:t>
      </w:r>
      <w:r w:rsidR="00636D0B">
        <w:rPr>
          <w:rFonts w:ascii="Tahoma" w:hAnsi="Tahoma" w:cs="Tahoma"/>
          <w:sz w:val="24"/>
          <w:szCs w:val="24"/>
          <w:lang w:val="es-ES_tradnl"/>
        </w:rPr>
        <w:t>.</w:t>
      </w:r>
    </w:p>
    <w:p w14:paraId="03A44B86" w14:textId="77777777" w:rsidR="00C10983" w:rsidRDefault="00C10983" w:rsidP="00C10983">
      <w:pPr>
        <w:spacing w:line="240" w:lineRule="auto"/>
        <w:jc w:val="both"/>
        <w:rPr>
          <w:rFonts w:ascii="Tahoma" w:hAnsi="Tahoma" w:cs="Tahoma"/>
          <w:b/>
        </w:rPr>
      </w:pPr>
    </w:p>
    <w:p w14:paraId="50F214CB" w14:textId="77777777" w:rsidR="00C10983" w:rsidRPr="002643FB" w:rsidRDefault="00C10983" w:rsidP="00C10983">
      <w:pPr>
        <w:jc w:val="both"/>
        <w:rPr>
          <w:rFonts w:ascii="Tahoma" w:hAnsi="Tahoma" w:cs="Tahoma"/>
          <w:b/>
        </w:rPr>
      </w:pPr>
      <w:r>
        <w:rPr>
          <w:rFonts w:ascii="Tahoma" w:hAnsi="Tahoma" w:cs="Tahoma"/>
          <w:b/>
        </w:rPr>
        <w:tab/>
      </w: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14:paraId="4E4B1A14" w14:textId="67548DBE" w:rsidR="00C10983" w:rsidRPr="00636D0B" w:rsidRDefault="00C10983" w:rsidP="00636D0B">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14:paraId="15B81211" w14:textId="5F36C828" w:rsidR="00491B82" w:rsidRPr="00C10983" w:rsidRDefault="00491B82" w:rsidP="00636D0B">
      <w:pPr>
        <w:pStyle w:val="Prrafodelista"/>
        <w:numPr>
          <w:ilvl w:val="0"/>
          <w:numId w:val="4"/>
        </w:numPr>
        <w:ind w:left="0" w:firstLine="0"/>
        <w:jc w:val="center"/>
        <w:rPr>
          <w:rFonts w:ascii="Tahoma" w:eastAsia="Arial Unicode MS" w:hAnsi="Tahoma" w:cs="Tahoma"/>
          <w:szCs w:val="24"/>
        </w:rPr>
      </w:pPr>
      <w:r w:rsidRPr="00C10983">
        <w:rPr>
          <w:rFonts w:ascii="Tahoma" w:eastAsia="Arial Unicode MS" w:hAnsi="Tahoma" w:cs="Tahoma"/>
          <w:b/>
          <w:sz w:val="24"/>
          <w:szCs w:val="24"/>
        </w:rPr>
        <w:t>ANTECEDENTES</w:t>
      </w:r>
      <w:r w:rsidR="00F75BB5" w:rsidRPr="00C10983">
        <w:rPr>
          <w:rFonts w:ascii="Tahoma" w:eastAsia="Arial Unicode MS" w:hAnsi="Tahoma" w:cs="Tahoma"/>
          <w:b/>
          <w:sz w:val="24"/>
          <w:szCs w:val="24"/>
        </w:rPr>
        <w:t xml:space="preserve"> Y RECURSO DE APELACIÓN</w:t>
      </w:r>
    </w:p>
    <w:p w14:paraId="049E4D0D" w14:textId="77777777" w:rsidR="00C269F4" w:rsidRPr="00491B82" w:rsidRDefault="00C269F4" w:rsidP="00C269F4">
      <w:pPr>
        <w:pStyle w:val="Prrafodelista"/>
        <w:spacing w:after="0"/>
        <w:ind w:left="0"/>
        <w:jc w:val="center"/>
        <w:rPr>
          <w:rFonts w:ascii="Tahoma" w:eastAsia="Arial Unicode MS" w:hAnsi="Tahoma" w:cs="Tahoma"/>
          <w:szCs w:val="24"/>
        </w:rPr>
      </w:pPr>
    </w:p>
    <w:p w14:paraId="5199CB4D" w14:textId="2DD71188" w:rsidR="00376835" w:rsidRDefault="00594D88" w:rsidP="00491B82">
      <w:pPr>
        <w:ind w:firstLine="708"/>
        <w:jc w:val="both"/>
        <w:rPr>
          <w:rFonts w:ascii="Tahoma" w:eastAsia="Arial Unicode MS" w:hAnsi="Tahoma" w:cs="Tahoma"/>
          <w:sz w:val="24"/>
          <w:szCs w:val="24"/>
        </w:rPr>
      </w:pPr>
      <w:r>
        <w:rPr>
          <w:rFonts w:ascii="Tahoma" w:eastAsia="Arial Unicode MS" w:hAnsi="Tahoma" w:cs="Tahoma"/>
          <w:sz w:val="24"/>
          <w:szCs w:val="24"/>
        </w:rPr>
        <w:t xml:space="preserve">En lo que interesa al recurso de apelación, </w:t>
      </w:r>
      <w:r w:rsidR="008E56CF">
        <w:rPr>
          <w:rFonts w:ascii="Tahoma" w:eastAsia="Arial Unicode MS" w:hAnsi="Tahoma" w:cs="Tahoma"/>
          <w:sz w:val="24"/>
          <w:szCs w:val="24"/>
        </w:rPr>
        <w:t>es preciso</w:t>
      </w:r>
      <w:r>
        <w:rPr>
          <w:rFonts w:ascii="Tahoma" w:eastAsia="Arial Unicode MS" w:hAnsi="Tahoma" w:cs="Tahoma"/>
          <w:sz w:val="24"/>
          <w:szCs w:val="24"/>
        </w:rPr>
        <w:t xml:space="preserve"> señalar que e</w:t>
      </w:r>
      <w:r w:rsidR="00491B82">
        <w:rPr>
          <w:rFonts w:ascii="Tahoma" w:eastAsia="Arial Unicode MS" w:hAnsi="Tahoma" w:cs="Tahoma"/>
          <w:sz w:val="24"/>
          <w:szCs w:val="24"/>
        </w:rPr>
        <w:t>n sede de primera instancia</w:t>
      </w:r>
      <w:r>
        <w:rPr>
          <w:rFonts w:ascii="Tahoma" w:eastAsia="Arial Unicode MS" w:hAnsi="Tahoma" w:cs="Tahoma"/>
          <w:sz w:val="24"/>
          <w:szCs w:val="24"/>
        </w:rPr>
        <w:t xml:space="preserve"> el Juzgado 1º</w:t>
      </w:r>
      <w:r w:rsidR="00491B82">
        <w:rPr>
          <w:rFonts w:ascii="Tahoma" w:eastAsia="Arial Unicode MS" w:hAnsi="Tahoma" w:cs="Tahoma"/>
          <w:sz w:val="24"/>
          <w:szCs w:val="24"/>
        </w:rPr>
        <w:t xml:space="preserve"> Laboral del Circuito de Descongestión </w:t>
      </w:r>
      <w:r w:rsidR="00376835">
        <w:rPr>
          <w:rFonts w:ascii="Tahoma" w:eastAsia="Arial Unicode MS" w:hAnsi="Tahoma" w:cs="Tahoma"/>
          <w:sz w:val="24"/>
          <w:szCs w:val="24"/>
        </w:rPr>
        <w:t>de Pereira</w:t>
      </w:r>
      <w:r w:rsidR="00636D0B">
        <w:rPr>
          <w:rFonts w:ascii="Tahoma" w:eastAsia="Arial Unicode MS" w:hAnsi="Tahoma" w:cs="Tahoma"/>
          <w:sz w:val="24"/>
          <w:szCs w:val="24"/>
        </w:rPr>
        <w:t xml:space="preserve"> </w:t>
      </w:r>
      <w:r w:rsidR="00376835">
        <w:rPr>
          <w:rFonts w:ascii="Tahoma" w:eastAsia="Arial Unicode MS" w:hAnsi="Tahoma" w:cs="Tahoma"/>
          <w:sz w:val="24"/>
          <w:szCs w:val="24"/>
        </w:rPr>
        <w:t xml:space="preserve"> </w:t>
      </w:r>
      <w:r w:rsidR="00491B82">
        <w:rPr>
          <w:rFonts w:ascii="Tahoma" w:eastAsia="Arial Unicode MS" w:hAnsi="Tahoma" w:cs="Tahoma"/>
          <w:sz w:val="24"/>
          <w:szCs w:val="24"/>
        </w:rPr>
        <w:t>dictó mandamiento de pago</w:t>
      </w:r>
      <w:r>
        <w:rPr>
          <w:rFonts w:ascii="Tahoma" w:eastAsia="Arial Unicode MS" w:hAnsi="Tahoma" w:cs="Tahoma"/>
          <w:sz w:val="24"/>
          <w:szCs w:val="24"/>
        </w:rPr>
        <w:t xml:space="preserve"> en contra de </w:t>
      </w:r>
      <w:r w:rsidRPr="004713B1">
        <w:rPr>
          <w:rFonts w:ascii="Tahoma" w:eastAsia="Arial Unicode MS" w:hAnsi="Tahoma" w:cs="Tahoma"/>
          <w:b/>
          <w:sz w:val="24"/>
          <w:szCs w:val="24"/>
        </w:rPr>
        <w:t>COLPENSI</w:t>
      </w:r>
      <w:bookmarkStart w:id="0" w:name="_GoBack"/>
      <w:bookmarkEnd w:id="0"/>
      <w:r w:rsidRPr="004713B1">
        <w:rPr>
          <w:rFonts w:ascii="Tahoma" w:eastAsia="Arial Unicode MS" w:hAnsi="Tahoma" w:cs="Tahoma"/>
          <w:b/>
          <w:sz w:val="24"/>
          <w:szCs w:val="24"/>
        </w:rPr>
        <w:t>ONES</w:t>
      </w:r>
      <w:r w:rsidR="00491B82">
        <w:rPr>
          <w:rFonts w:ascii="Tahoma" w:eastAsia="Arial Unicode MS" w:hAnsi="Tahoma" w:cs="Tahoma"/>
          <w:sz w:val="24"/>
          <w:szCs w:val="24"/>
        </w:rPr>
        <w:t xml:space="preserve"> por la suma de </w:t>
      </w:r>
      <w:r w:rsidR="00491B82" w:rsidRPr="006552F1">
        <w:rPr>
          <w:rFonts w:ascii="Tahoma" w:eastAsia="Arial Unicode MS" w:hAnsi="Tahoma" w:cs="Tahoma"/>
          <w:b/>
          <w:sz w:val="24"/>
          <w:szCs w:val="24"/>
        </w:rPr>
        <w:t>veintinueve millones novecientos sesenta y ocho mil cuatrocientos seis pesos (</w:t>
      </w:r>
      <w:r w:rsidR="00491B82" w:rsidRPr="006552F1">
        <w:rPr>
          <w:rFonts w:ascii="Tahoma" w:hAnsi="Tahoma" w:cs="Tahoma"/>
          <w:b/>
          <w:bCs/>
          <w:sz w:val="24"/>
          <w:szCs w:val="24"/>
          <w:lang w:eastAsia="es-ES"/>
        </w:rPr>
        <w:t>$29.968.406</w:t>
      </w:r>
      <w:r w:rsidR="00491B82" w:rsidRPr="006552F1">
        <w:rPr>
          <w:rFonts w:ascii="Tahoma" w:eastAsia="Arial Unicode MS" w:hAnsi="Tahoma" w:cs="Tahoma"/>
          <w:b/>
          <w:sz w:val="24"/>
          <w:szCs w:val="24"/>
        </w:rPr>
        <w:t>)</w:t>
      </w:r>
      <w:r w:rsidR="00491B82">
        <w:rPr>
          <w:rFonts w:ascii="Tahoma" w:eastAsia="Arial Unicode MS" w:hAnsi="Tahoma" w:cs="Tahoma"/>
          <w:b/>
          <w:sz w:val="24"/>
          <w:szCs w:val="24"/>
        </w:rPr>
        <w:t xml:space="preserve"> </w:t>
      </w:r>
      <w:r>
        <w:rPr>
          <w:rFonts w:ascii="Tahoma" w:eastAsia="Arial Unicode MS" w:hAnsi="Tahoma" w:cs="Tahoma"/>
          <w:sz w:val="24"/>
          <w:szCs w:val="24"/>
        </w:rPr>
        <w:t xml:space="preserve">correspondientes al </w:t>
      </w:r>
      <w:r w:rsidR="00491B82" w:rsidRPr="00491B82">
        <w:rPr>
          <w:rFonts w:ascii="Tahoma" w:eastAsia="Arial Unicode MS" w:hAnsi="Tahoma" w:cs="Tahoma"/>
          <w:sz w:val="24"/>
          <w:szCs w:val="24"/>
        </w:rPr>
        <w:t xml:space="preserve">saldo insoluto de los intereses moratorios generados </w:t>
      </w:r>
      <w:r w:rsidR="00376835">
        <w:rPr>
          <w:rFonts w:ascii="Tahoma" w:eastAsia="Arial Unicode MS" w:hAnsi="Tahoma" w:cs="Tahoma"/>
          <w:sz w:val="24"/>
          <w:szCs w:val="24"/>
        </w:rPr>
        <w:t>entre el</w:t>
      </w:r>
      <w:r w:rsidR="00491B82" w:rsidRPr="00491B82">
        <w:rPr>
          <w:rFonts w:ascii="Tahoma" w:eastAsia="Arial Unicode MS" w:hAnsi="Tahoma" w:cs="Tahoma"/>
          <w:sz w:val="24"/>
          <w:szCs w:val="24"/>
        </w:rPr>
        <w:t xml:space="preserve"> </w:t>
      </w:r>
      <w:r w:rsidR="00491B82" w:rsidRPr="00376835">
        <w:rPr>
          <w:rFonts w:ascii="Tahoma" w:eastAsia="Arial Unicode MS" w:hAnsi="Tahoma" w:cs="Tahoma"/>
          <w:sz w:val="24"/>
          <w:szCs w:val="24"/>
          <w:u w:val="single"/>
        </w:rPr>
        <w:t>2 de agosto de 2009 y</w:t>
      </w:r>
      <w:r w:rsidR="00376835">
        <w:rPr>
          <w:rFonts w:ascii="Tahoma" w:eastAsia="Arial Unicode MS" w:hAnsi="Tahoma" w:cs="Tahoma"/>
          <w:sz w:val="24"/>
          <w:szCs w:val="24"/>
          <w:u w:val="single"/>
        </w:rPr>
        <w:t xml:space="preserve"> </w:t>
      </w:r>
      <w:r w:rsidR="00491B82" w:rsidRPr="00376835">
        <w:rPr>
          <w:rFonts w:ascii="Tahoma" w:eastAsia="Arial Unicode MS" w:hAnsi="Tahoma" w:cs="Tahoma"/>
          <w:sz w:val="24"/>
          <w:szCs w:val="24"/>
          <w:u w:val="single"/>
        </w:rPr>
        <w:t>el 30 de abril de 2013</w:t>
      </w:r>
      <w:r w:rsidR="00491B82">
        <w:rPr>
          <w:rFonts w:ascii="Tahoma" w:eastAsia="Arial Unicode MS" w:hAnsi="Tahoma" w:cs="Tahoma"/>
          <w:sz w:val="24"/>
          <w:szCs w:val="24"/>
        </w:rPr>
        <w:t xml:space="preserve">, fecha en la cual fue incluida en nómina de pensionados la ejecutante, a quien además la entidad ejecutada le reconoció las mesadas pensionales generadas entre </w:t>
      </w:r>
      <w:r w:rsidR="00376835">
        <w:rPr>
          <w:rFonts w:ascii="Tahoma" w:eastAsia="Arial Unicode MS" w:hAnsi="Tahoma" w:cs="Tahoma"/>
          <w:sz w:val="24"/>
          <w:szCs w:val="24"/>
        </w:rPr>
        <w:t>mayo de 2007 y abril de 2013.</w:t>
      </w:r>
      <w:r w:rsidR="00F75BB5">
        <w:rPr>
          <w:rFonts w:ascii="Tahoma" w:eastAsia="Arial Unicode MS" w:hAnsi="Tahoma" w:cs="Tahoma"/>
          <w:sz w:val="24"/>
          <w:szCs w:val="24"/>
        </w:rPr>
        <w:t xml:space="preserve"> De otra parte,</w:t>
      </w:r>
      <w:r w:rsidR="008E56CF">
        <w:rPr>
          <w:rFonts w:ascii="Tahoma" w:eastAsia="Arial Unicode MS" w:hAnsi="Tahoma" w:cs="Tahoma"/>
          <w:sz w:val="24"/>
          <w:szCs w:val="24"/>
        </w:rPr>
        <w:t xml:space="preserve"> el juzgado</w:t>
      </w:r>
      <w:r w:rsidR="00F75BB5">
        <w:rPr>
          <w:rFonts w:ascii="Tahoma" w:eastAsia="Arial Unicode MS" w:hAnsi="Tahoma" w:cs="Tahoma"/>
          <w:sz w:val="24"/>
          <w:szCs w:val="24"/>
        </w:rPr>
        <w:t xml:space="preserve"> decidió negar el mandamiento de </w:t>
      </w:r>
      <w:r w:rsidR="00F75BB5">
        <w:rPr>
          <w:rFonts w:ascii="Tahoma" w:eastAsia="Arial Unicode MS" w:hAnsi="Tahoma" w:cs="Tahoma"/>
          <w:sz w:val="24"/>
          <w:szCs w:val="24"/>
        </w:rPr>
        <w:lastRenderedPageBreak/>
        <w:t>pago por</w:t>
      </w:r>
      <w:r w:rsidR="008E56CF">
        <w:rPr>
          <w:rFonts w:ascii="Tahoma" w:eastAsia="Arial Unicode MS" w:hAnsi="Tahoma" w:cs="Tahoma"/>
          <w:sz w:val="24"/>
          <w:szCs w:val="24"/>
        </w:rPr>
        <w:t xml:space="preserve"> concepto de intereses corrientes sobre dicho</w:t>
      </w:r>
      <w:r w:rsidR="00F75BB5">
        <w:rPr>
          <w:rFonts w:ascii="Tahoma" w:eastAsia="Arial Unicode MS" w:hAnsi="Tahoma" w:cs="Tahoma"/>
          <w:sz w:val="24"/>
          <w:szCs w:val="24"/>
        </w:rPr>
        <w:t xml:space="preserve"> saldo insoluto, advi</w:t>
      </w:r>
      <w:r w:rsidR="004713B1">
        <w:rPr>
          <w:rFonts w:ascii="Tahoma" w:eastAsia="Arial Unicode MS" w:hAnsi="Tahoma" w:cs="Tahoma"/>
          <w:sz w:val="24"/>
          <w:szCs w:val="24"/>
        </w:rPr>
        <w:t>rtiendo que de acceder a esa</w:t>
      </w:r>
      <w:r w:rsidR="00F75BB5">
        <w:rPr>
          <w:rFonts w:ascii="Tahoma" w:eastAsia="Arial Unicode MS" w:hAnsi="Tahoma" w:cs="Tahoma"/>
          <w:sz w:val="24"/>
          <w:szCs w:val="24"/>
        </w:rPr>
        <w:t xml:space="preserve"> petición</w:t>
      </w:r>
      <w:r w:rsidR="004713B1">
        <w:rPr>
          <w:rFonts w:ascii="Tahoma" w:eastAsia="Arial Unicode MS" w:hAnsi="Tahoma" w:cs="Tahoma"/>
          <w:sz w:val="24"/>
          <w:szCs w:val="24"/>
        </w:rPr>
        <w:t>,</w:t>
      </w:r>
      <w:r w:rsidR="00F75BB5">
        <w:rPr>
          <w:rFonts w:ascii="Tahoma" w:eastAsia="Arial Unicode MS" w:hAnsi="Tahoma" w:cs="Tahoma"/>
          <w:sz w:val="24"/>
          <w:szCs w:val="24"/>
        </w:rPr>
        <w:t xml:space="preserve"> estaría incurriendo en lo que la doctrina ha denominado anatocismo. </w:t>
      </w:r>
    </w:p>
    <w:p w14:paraId="14191A7F" w14:textId="77777777" w:rsidR="00376835" w:rsidRDefault="00376835" w:rsidP="00491B82">
      <w:pPr>
        <w:ind w:firstLine="708"/>
        <w:jc w:val="both"/>
        <w:rPr>
          <w:rFonts w:ascii="Tahoma" w:eastAsia="Arial Unicode MS" w:hAnsi="Tahoma" w:cs="Tahoma"/>
          <w:sz w:val="24"/>
          <w:szCs w:val="24"/>
        </w:rPr>
      </w:pPr>
    </w:p>
    <w:p w14:paraId="221A4597" w14:textId="77777777" w:rsidR="00594D88" w:rsidRDefault="00376835" w:rsidP="00491B82">
      <w:pPr>
        <w:ind w:firstLine="708"/>
        <w:jc w:val="both"/>
        <w:rPr>
          <w:rFonts w:ascii="Tahoma" w:eastAsia="Arial Unicode MS" w:hAnsi="Tahoma" w:cs="Tahoma"/>
          <w:sz w:val="24"/>
          <w:szCs w:val="24"/>
        </w:rPr>
      </w:pPr>
      <w:r>
        <w:rPr>
          <w:rFonts w:ascii="Tahoma" w:eastAsia="Arial Unicode MS" w:hAnsi="Tahoma" w:cs="Tahoma"/>
          <w:sz w:val="24"/>
          <w:szCs w:val="24"/>
        </w:rPr>
        <w:t xml:space="preserve">Aduce la ejecutante que la entidad demandada le canceló la suma de </w:t>
      </w:r>
      <w:r w:rsidRPr="00594D88">
        <w:rPr>
          <w:rFonts w:ascii="Tahoma" w:eastAsia="Arial Unicode MS" w:hAnsi="Tahoma" w:cs="Tahoma"/>
          <w:b/>
          <w:sz w:val="24"/>
          <w:szCs w:val="24"/>
        </w:rPr>
        <w:t>$59.674.656</w:t>
      </w:r>
      <w:r>
        <w:rPr>
          <w:rFonts w:ascii="Tahoma" w:eastAsia="Arial Unicode MS" w:hAnsi="Tahoma" w:cs="Tahoma"/>
          <w:sz w:val="24"/>
          <w:szCs w:val="24"/>
        </w:rPr>
        <w:t xml:space="preserve"> correspondiente al retroactivo pensional</w:t>
      </w:r>
      <w:r w:rsidR="00594D88">
        <w:rPr>
          <w:rFonts w:ascii="Tahoma" w:eastAsia="Arial Unicode MS" w:hAnsi="Tahoma" w:cs="Tahoma"/>
          <w:sz w:val="24"/>
          <w:szCs w:val="24"/>
        </w:rPr>
        <w:t xml:space="preserve"> antes detallado</w:t>
      </w:r>
      <w:r>
        <w:rPr>
          <w:rFonts w:ascii="Tahoma" w:eastAsia="Arial Unicode MS" w:hAnsi="Tahoma" w:cs="Tahoma"/>
          <w:sz w:val="24"/>
          <w:szCs w:val="24"/>
        </w:rPr>
        <w:t xml:space="preserve"> y abonó la suma de </w:t>
      </w:r>
      <w:r w:rsidRPr="00594D88">
        <w:rPr>
          <w:rFonts w:ascii="Tahoma" w:eastAsia="Arial Unicode MS" w:hAnsi="Tahoma" w:cs="Tahoma"/>
          <w:b/>
          <w:sz w:val="24"/>
          <w:szCs w:val="24"/>
        </w:rPr>
        <w:t>$16.389.988</w:t>
      </w:r>
      <w:r>
        <w:rPr>
          <w:rFonts w:ascii="Tahoma" w:eastAsia="Arial Unicode MS" w:hAnsi="Tahoma" w:cs="Tahoma"/>
          <w:sz w:val="24"/>
          <w:szCs w:val="24"/>
        </w:rPr>
        <w:t xml:space="preserve"> por concepto de intereses moratorios, quedando insoluta la suma </w:t>
      </w:r>
      <w:r w:rsidRPr="004713B1">
        <w:rPr>
          <w:rFonts w:ascii="Tahoma" w:eastAsia="Arial Unicode MS" w:hAnsi="Tahoma" w:cs="Tahoma"/>
          <w:b/>
          <w:sz w:val="24"/>
          <w:szCs w:val="24"/>
          <w:u w:val="single"/>
        </w:rPr>
        <w:t>$32.366.802</w:t>
      </w:r>
      <w:r w:rsidR="00594D88">
        <w:rPr>
          <w:rFonts w:ascii="Tahoma" w:eastAsia="Arial Unicode MS" w:hAnsi="Tahoma" w:cs="Tahoma"/>
          <w:sz w:val="24"/>
          <w:szCs w:val="24"/>
        </w:rPr>
        <w:t>, cifra sobre</w:t>
      </w:r>
      <w:r>
        <w:rPr>
          <w:rFonts w:ascii="Tahoma" w:eastAsia="Arial Unicode MS" w:hAnsi="Tahoma" w:cs="Tahoma"/>
          <w:sz w:val="24"/>
          <w:szCs w:val="24"/>
        </w:rPr>
        <w:t xml:space="preserve"> la cual</w:t>
      </w:r>
      <w:r w:rsidR="00594D88">
        <w:rPr>
          <w:rFonts w:ascii="Tahoma" w:eastAsia="Arial Unicode MS" w:hAnsi="Tahoma" w:cs="Tahoma"/>
          <w:sz w:val="24"/>
          <w:szCs w:val="24"/>
        </w:rPr>
        <w:t>,</w:t>
      </w:r>
      <w:r>
        <w:rPr>
          <w:rFonts w:ascii="Tahoma" w:eastAsia="Arial Unicode MS" w:hAnsi="Tahoma" w:cs="Tahoma"/>
          <w:sz w:val="24"/>
          <w:szCs w:val="24"/>
        </w:rPr>
        <w:t xml:space="preserve"> a su vez</w:t>
      </w:r>
      <w:r w:rsidR="00594D88">
        <w:rPr>
          <w:rFonts w:ascii="Tahoma" w:eastAsia="Arial Unicode MS" w:hAnsi="Tahoma" w:cs="Tahoma"/>
          <w:sz w:val="24"/>
          <w:szCs w:val="24"/>
        </w:rPr>
        <w:t xml:space="preserve">, reclama el reconocimiento de </w:t>
      </w:r>
      <w:r>
        <w:rPr>
          <w:rFonts w:ascii="Tahoma" w:eastAsia="Arial Unicode MS" w:hAnsi="Tahoma" w:cs="Tahoma"/>
          <w:sz w:val="24"/>
          <w:szCs w:val="24"/>
        </w:rPr>
        <w:t>intereses corrientes</w:t>
      </w:r>
      <w:r w:rsidR="00594D88">
        <w:rPr>
          <w:rFonts w:ascii="Tahoma" w:eastAsia="Arial Unicode MS" w:hAnsi="Tahoma" w:cs="Tahoma"/>
          <w:sz w:val="24"/>
          <w:szCs w:val="24"/>
        </w:rPr>
        <w:t xml:space="preserve"> a modo de sanción por la tardanza en su pago, conforme a lo dispuesto por la Sala Laboral del Tribunal Superior de Pereira, a través de la sentencia 2010-00713 del 25 de junio de 2015, M.P. Francisco Javier Tamayo Tabares.</w:t>
      </w:r>
    </w:p>
    <w:p w14:paraId="64EC8852" w14:textId="77777777" w:rsidR="00F75BB5" w:rsidRDefault="00F75BB5" w:rsidP="00491B82">
      <w:pPr>
        <w:ind w:firstLine="708"/>
        <w:jc w:val="both"/>
        <w:rPr>
          <w:rFonts w:ascii="Tahoma" w:eastAsia="Arial Unicode MS" w:hAnsi="Tahoma" w:cs="Tahoma"/>
          <w:sz w:val="24"/>
          <w:szCs w:val="24"/>
        </w:rPr>
      </w:pPr>
    </w:p>
    <w:p w14:paraId="6136A327" w14:textId="71CAEEBD" w:rsidR="00F75BB5" w:rsidRPr="004713B1" w:rsidRDefault="00F75BB5" w:rsidP="00F75BB5">
      <w:pPr>
        <w:ind w:firstLine="708"/>
        <w:jc w:val="both"/>
        <w:rPr>
          <w:rFonts w:ascii="Tahoma" w:eastAsia="Arial Unicode MS" w:hAnsi="Tahoma" w:cs="Tahoma"/>
          <w:b/>
          <w:sz w:val="24"/>
          <w:szCs w:val="24"/>
        </w:rPr>
      </w:pPr>
      <w:r w:rsidRPr="004713B1">
        <w:rPr>
          <w:rFonts w:ascii="Tahoma" w:eastAsia="Arial Unicode MS" w:hAnsi="Tahoma" w:cs="Tahoma"/>
          <w:sz w:val="24"/>
          <w:szCs w:val="24"/>
        </w:rPr>
        <w:t xml:space="preserve">En el recurso se objeta la liquidación de intereses moratorios practicada en sede primera instancia, insistiendo en que el monto de la obligación asciende a la suma </w:t>
      </w:r>
      <w:r w:rsidRPr="004713B1">
        <w:rPr>
          <w:rFonts w:ascii="Tahoma" w:eastAsia="Arial Unicode MS" w:hAnsi="Tahoma" w:cs="Tahoma"/>
          <w:b/>
          <w:sz w:val="24"/>
          <w:szCs w:val="24"/>
        </w:rPr>
        <w:t>$32.366.802,</w:t>
      </w:r>
      <w:r w:rsidRPr="004713B1">
        <w:rPr>
          <w:rFonts w:ascii="Tahoma" w:eastAsia="Arial Unicode MS" w:hAnsi="Tahoma" w:cs="Tahoma"/>
          <w:sz w:val="24"/>
          <w:szCs w:val="24"/>
        </w:rPr>
        <w:t xml:space="preserve"> y además</w:t>
      </w:r>
      <w:r w:rsidR="002952D5">
        <w:rPr>
          <w:rFonts w:ascii="Tahoma" w:eastAsia="Arial Unicode MS" w:hAnsi="Tahoma" w:cs="Tahoma"/>
          <w:sz w:val="24"/>
          <w:szCs w:val="24"/>
        </w:rPr>
        <w:t>,</w:t>
      </w:r>
      <w:r w:rsidRPr="004713B1">
        <w:rPr>
          <w:rFonts w:ascii="Tahoma" w:eastAsia="Arial Unicode MS" w:hAnsi="Tahoma" w:cs="Tahoma"/>
          <w:sz w:val="24"/>
          <w:szCs w:val="24"/>
        </w:rPr>
        <w:t xml:space="preserve"> se cuestiona que se haya omitido la orden de pago por concepto de intereses corrientes sobre el saldo insoluto de intereses moratorios.     </w:t>
      </w:r>
    </w:p>
    <w:p w14:paraId="081E088E" w14:textId="77777777" w:rsidR="00F75BB5" w:rsidRPr="00F75BB5" w:rsidRDefault="00F75BB5" w:rsidP="007235C7">
      <w:pPr>
        <w:spacing w:line="240" w:lineRule="auto"/>
        <w:rPr>
          <w:rFonts w:ascii="Tahoma" w:eastAsia="Arial Unicode MS" w:hAnsi="Tahoma" w:cs="Tahoma"/>
          <w:b/>
          <w:sz w:val="24"/>
          <w:szCs w:val="24"/>
        </w:rPr>
      </w:pPr>
    </w:p>
    <w:p w14:paraId="44C3B808" w14:textId="737F217A" w:rsidR="003C5D0B" w:rsidRDefault="00F75BB5" w:rsidP="00C10983">
      <w:pPr>
        <w:pStyle w:val="Prrafodelista"/>
        <w:numPr>
          <w:ilvl w:val="0"/>
          <w:numId w:val="3"/>
        </w:numPr>
        <w:jc w:val="center"/>
        <w:rPr>
          <w:rFonts w:ascii="Tahoma" w:eastAsia="Arial Unicode MS" w:hAnsi="Tahoma" w:cs="Tahoma"/>
          <w:b/>
          <w:sz w:val="24"/>
          <w:szCs w:val="24"/>
        </w:rPr>
      </w:pPr>
      <w:r w:rsidRPr="00F75BB5">
        <w:rPr>
          <w:rFonts w:ascii="Tahoma" w:eastAsia="Arial Unicode MS" w:hAnsi="Tahoma" w:cs="Tahoma"/>
          <w:b/>
          <w:sz w:val="24"/>
          <w:szCs w:val="24"/>
        </w:rPr>
        <w:t>CONSIDERACIONES</w:t>
      </w:r>
    </w:p>
    <w:p w14:paraId="6F3447D8" w14:textId="77777777" w:rsidR="003C5D0B" w:rsidRPr="003C5D0B" w:rsidRDefault="003C5D0B" w:rsidP="007235C7">
      <w:pPr>
        <w:pStyle w:val="Prrafodelista"/>
        <w:spacing w:after="0" w:line="240" w:lineRule="auto"/>
        <w:ind w:left="1077"/>
        <w:jc w:val="center"/>
        <w:rPr>
          <w:rFonts w:ascii="Tahoma" w:eastAsia="Arial Unicode MS" w:hAnsi="Tahoma" w:cs="Tahoma"/>
          <w:b/>
          <w:sz w:val="24"/>
          <w:szCs w:val="24"/>
        </w:rPr>
      </w:pPr>
    </w:p>
    <w:p w14:paraId="06A11D6B" w14:textId="73730EC3" w:rsidR="00491B82" w:rsidRDefault="003C5D0B" w:rsidP="004713B1">
      <w:pPr>
        <w:jc w:val="both"/>
        <w:rPr>
          <w:rFonts w:ascii="Tahoma" w:eastAsia="Arial Unicode MS" w:hAnsi="Tahoma" w:cs="Tahoma"/>
          <w:sz w:val="24"/>
          <w:szCs w:val="24"/>
        </w:rPr>
      </w:pPr>
      <w:r>
        <w:rPr>
          <w:rFonts w:ascii="Tahoma" w:eastAsia="Arial Unicode MS" w:hAnsi="Tahoma" w:cs="Tahoma"/>
          <w:sz w:val="24"/>
          <w:szCs w:val="24"/>
        </w:rPr>
        <w:tab/>
      </w:r>
      <w:r w:rsidR="008E56CF">
        <w:rPr>
          <w:rFonts w:ascii="Tahoma" w:eastAsia="Arial Unicode MS" w:hAnsi="Tahoma" w:cs="Tahoma"/>
          <w:sz w:val="24"/>
          <w:szCs w:val="24"/>
        </w:rPr>
        <w:t>En sede de segunda instancia, r</w:t>
      </w:r>
      <w:r w:rsidR="00491B82" w:rsidRPr="00542458">
        <w:rPr>
          <w:rFonts w:ascii="Tahoma" w:eastAsia="Arial Unicode MS" w:hAnsi="Tahoma" w:cs="Tahoma"/>
          <w:sz w:val="24"/>
          <w:szCs w:val="24"/>
        </w:rPr>
        <w:t>ealizada la corre</w:t>
      </w:r>
      <w:r w:rsidR="008E56CF">
        <w:rPr>
          <w:rFonts w:ascii="Tahoma" w:eastAsia="Arial Unicode MS" w:hAnsi="Tahoma" w:cs="Tahoma"/>
          <w:sz w:val="24"/>
          <w:szCs w:val="24"/>
        </w:rPr>
        <w:t>spondiente liquidación de los</w:t>
      </w:r>
      <w:r w:rsidR="00491B82" w:rsidRPr="00542458">
        <w:rPr>
          <w:rFonts w:ascii="Tahoma" w:eastAsia="Arial Unicode MS" w:hAnsi="Tahoma" w:cs="Tahoma"/>
          <w:sz w:val="24"/>
          <w:szCs w:val="24"/>
        </w:rPr>
        <w:t xml:space="preserve"> intereses moratorios causados entre</w:t>
      </w:r>
      <w:r w:rsidR="00491B82">
        <w:rPr>
          <w:rFonts w:ascii="Tahoma" w:eastAsia="Arial Unicode MS" w:hAnsi="Tahoma" w:cs="Tahoma"/>
          <w:sz w:val="24"/>
          <w:szCs w:val="24"/>
        </w:rPr>
        <w:t xml:space="preserve"> el 2 de agosto de 2009 y el 30 de abril de 2013</w:t>
      </w:r>
      <w:r w:rsidR="00491B82" w:rsidRPr="00542458">
        <w:rPr>
          <w:rFonts w:ascii="Tahoma" w:eastAsia="Arial Unicode MS" w:hAnsi="Tahoma" w:cs="Tahoma"/>
          <w:sz w:val="24"/>
          <w:szCs w:val="24"/>
        </w:rPr>
        <w:t xml:space="preserve">, </w:t>
      </w:r>
      <w:r w:rsidR="00491B82" w:rsidRPr="00542458">
        <w:rPr>
          <w:rFonts w:ascii="Tahoma" w:hAnsi="Tahoma" w:cs="Tahoma"/>
          <w:sz w:val="24"/>
          <w:szCs w:val="24"/>
        </w:rPr>
        <w:t>a la tasa de interés vigente para el segundo trimestre del año 201</w:t>
      </w:r>
      <w:r w:rsidR="00491B82">
        <w:rPr>
          <w:rFonts w:ascii="Tahoma" w:hAnsi="Tahoma" w:cs="Tahoma"/>
          <w:sz w:val="24"/>
          <w:szCs w:val="24"/>
        </w:rPr>
        <w:t>3</w:t>
      </w:r>
      <w:r w:rsidR="00491B82" w:rsidRPr="00542458">
        <w:rPr>
          <w:rFonts w:ascii="Tahoma" w:hAnsi="Tahoma" w:cs="Tahoma"/>
          <w:sz w:val="24"/>
          <w:szCs w:val="24"/>
        </w:rPr>
        <w:t>,</w:t>
      </w:r>
      <w:r w:rsidR="00491B82">
        <w:rPr>
          <w:rFonts w:ascii="Tahoma" w:hAnsi="Tahoma" w:cs="Tahoma"/>
          <w:sz w:val="24"/>
          <w:szCs w:val="24"/>
        </w:rPr>
        <w:t xml:space="preserve"> del 31.25</w:t>
      </w:r>
      <w:r w:rsidR="00491B82" w:rsidRPr="00542458">
        <w:rPr>
          <w:rFonts w:ascii="Tahoma" w:hAnsi="Tahoma" w:cs="Tahoma"/>
          <w:sz w:val="24"/>
          <w:szCs w:val="24"/>
        </w:rPr>
        <w:t>% cuyo por</w:t>
      </w:r>
      <w:r w:rsidR="00491B82">
        <w:rPr>
          <w:rFonts w:ascii="Tahoma" w:hAnsi="Tahoma" w:cs="Tahoma"/>
          <w:sz w:val="24"/>
          <w:szCs w:val="24"/>
        </w:rPr>
        <w:t>centaje diario</w:t>
      </w:r>
      <w:r w:rsidR="002952D5">
        <w:rPr>
          <w:rStyle w:val="Refdenotaalpie"/>
          <w:rFonts w:ascii="Tahoma" w:hAnsi="Tahoma" w:cs="Tahoma"/>
          <w:sz w:val="24"/>
          <w:szCs w:val="24"/>
        </w:rPr>
        <w:footnoteReference w:id="1"/>
      </w:r>
      <w:r w:rsidR="00491B82">
        <w:rPr>
          <w:rFonts w:ascii="Tahoma" w:hAnsi="Tahoma" w:cs="Tahoma"/>
          <w:sz w:val="24"/>
          <w:szCs w:val="24"/>
        </w:rPr>
        <w:t xml:space="preserve"> equivale a 0.0745</w:t>
      </w:r>
      <w:r w:rsidR="00491B82" w:rsidRPr="00542458">
        <w:rPr>
          <w:rFonts w:ascii="Tahoma" w:hAnsi="Tahoma" w:cs="Tahoma"/>
          <w:sz w:val="24"/>
          <w:szCs w:val="24"/>
        </w:rPr>
        <w:t xml:space="preserve">%, </w:t>
      </w:r>
      <w:r w:rsidR="00491B82" w:rsidRPr="00542458">
        <w:rPr>
          <w:rFonts w:ascii="Tahoma" w:eastAsia="Arial Unicode MS" w:hAnsi="Tahoma" w:cs="Tahoma"/>
          <w:sz w:val="24"/>
          <w:szCs w:val="24"/>
        </w:rPr>
        <w:t xml:space="preserve">se encontró que los mismos ascienden a la suma de </w:t>
      </w:r>
      <w:r w:rsidR="00491B82" w:rsidRPr="0052056D">
        <w:rPr>
          <w:rFonts w:ascii="Tahoma" w:eastAsia="Arial Unicode MS" w:hAnsi="Tahoma" w:cs="Tahoma"/>
          <w:sz w:val="24"/>
          <w:szCs w:val="24"/>
        </w:rPr>
        <w:t>$46.357.394</w:t>
      </w:r>
      <w:r w:rsidR="00491B82" w:rsidRPr="00542458">
        <w:rPr>
          <w:rFonts w:ascii="Tahoma" w:eastAsia="Times New Roman" w:hAnsi="Tahoma" w:cs="Tahoma"/>
          <w:bCs/>
          <w:sz w:val="24"/>
          <w:szCs w:val="24"/>
          <w:lang w:eastAsia="es-ES"/>
        </w:rPr>
        <w:t xml:space="preserve"> y en consideración a que los reconocidos por el fondo de pensiones fueron por </w:t>
      </w:r>
      <w:r w:rsidR="00491B82">
        <w:rPr>
          <w:rFonts w:ascii="Tahoma" w:eastAsia="Times New Roman" w:hAnsi="Tahoma" w:cs="Tahoma"/>
          <w:bCs/>
          <w:sz w:val="24"/>
          <w:szCs w:val="24"/>
          <w:lang w:eastAsia="es-ES"/>
        </w:rPr>
        <w:t xml:space="preserve">un </w:t>
      </w:r>
      <w:r w:rsidR="00491B82" w:rsidRPr="00542458">
        <w:rPr>
          <w:rFonts w:ascii="Tahoma" w:eastAsia="Times New Roman" w:hAnsi="Tahoma" w:cs="Tahoma"/>
          <w:bCs/>
          <w:sz w:val="24"/>
          <w:szCs w:val="24"/>
          <w:lang w:eastAsia="es-ES"/>
        </w:rPr>
        <w:t xml:space="preserve">valor </w:t>
      </w:r>
      <w:r w:rsidR="00491B82">
        <w:rPr>
          <w:rFonts w:ascii="Tahoma" w:eastAsia="Times New Roman" w:hAnsi="Tahoma" w:cs="Tahoma"/>
          <w:bCs/>
          <w:sz w:val="24"/>
          <w:szCs w:val="24"/>
          <w:lang w:eastAsia="es-ES"/>
        </w:rPr>
        <w:t xml:space="preserve">total </w:t>
      </w:r>
      <w:r w:rsidR="00491B82" w:rsidRPr="00542458">
        <w:rPr>
          <w:rFonts w:ascii="Tahoma" w:eastAsia="Times New Roman" w:hAnsi="Tahoma" w:cs="Tahoma"/>
          <w:bCs/>
          <w:sz w:val="24"/>
          <w:szCs w:val="24"/>
          <w:lang w:eastAsia="es-ES"/>
        </w:rPr>
        <w:t>de $</w:t>
      </w:r>
      <w:r w:rsidR="00491B82">
        <w:rPr>
          <w:rFonts w:ascii="Tahoma" w:eastAsia="Times New Roman" w:hAnsi="Tahoma" w:cs="Tahoma"/>
          <w:bCs/>
          <w:sz w:val="24"/>
          <w:szCs w:val="24"/>
          <w:lang w:eastAsia="es-ES"/>
        </w:rPr>
        <w:t>16.388.988</w:t>
      </w:r>
      <w:r w:rsidR="00491B82" w:rsidRPr="00542458">
        <w:rPr>
          <w:rFonts w:ascii="Tahoma" w:eastAsia="Times New Roman" w:hAnsi="Tahoma" w:cs="Tahoma"/>
          <w:bCs/>
          <w:sz w:val="24"/>
          <w:szCs w:val="24"/>
          <w:lang w:eastAsia="es-ES"/>
        </w:rPr>
        <w:t xml:space="preserve">, se evidencia un saldo insoluto de </w:t>
      </w:r>
      <w:r w:rsidR="00491B82" w:rsidRPr="00304288">
        <w:rPr>
          <w:rFonts w:ascii="Tahoma" w:eastAsia="Times New Roman" w:hAnsi="Tahoma" w:cs="Tahoma"/>
          <w:bCs/>
          <w:sz w:val="24"/>
          <w:szCs w:val="24"/>
          <w:lang w:eastAsia="es-ES"/>
        </w:rPr>
        <w:t>$29.968.406</w:t>
      </w:r>
      <w:r w:rsidR="00491B82" w:rsidRPr="00542458">
        <w:rPr>
          <w:rFonts w:ascii="Tahoma" w:eastAsia="Times New Roman" w:hAnsi="Tahoma" w:cs="Tahoma"/>
          <w:bCs/>
          <w:sz w:val="24"/>
          <w:szCs w:val="24"/>
          <w:lang w:eastAsia="es-ES"/>
        </w:rPr>
        <w:t xml:space="preserve"> (ver cuadro a continuación)</w:t>
      </w:r>
      <w:r w:rsidR="00491B82" w:rsidRPr="00542458">
        <w:rPr>
          <w:rFonts w:ascii="Tahoma" w:eastAsia="Arial Unicode MS" w:hAnsi="Tahoma" w:cs="Tahoma"/>
          <w:sz w:val="24"/>
          <w:szCs w:val="24"/>
        </w:rPr>
        <w:t>, suma</w:t>
      </w:r>
      <w:r w:rsidR="00F75BB5">
        <w:rPr>
          <w:rFonts w:ascii="Tahoma" w:eastAsia="Arial Unicode MS" w:hAnsi="Tahoma" w:cs="Tahoma"/>
          <w:sz w:val="24"/>
          <w:szCs w:val="24"/>
        </w:rPr>
        <w:t xml:space="preserve"> que coincide a cabalidad con el valor determinado en sede de primer grado.</w:t>
      </w:r>
    </w:p>
    <w:p w14:paraId="19C48945" w14:textId="77777777" w:rsidR="00C10983" w:rsidRDefault="00C10983" w:rsidP="00C10983">
      <w:pPr>
        <w:jc w:val="both"/>
        <w:rPr>
          <w:rFonts w:ascii="Tahoma" w:eastAsia="Arial Unicode MS" w:hAnsi="Tahoma" w:cs="Tahoma"/>
          <w:sz w:val="24"/>
          <w:szCs w:val="24"/>
        </w:rPr>
      </w:pPr>
    </w:p>
    <w:p w14:paraId="6DF23E01" w14:textId="77777777" w:rsidR="00EF357E" w:rsidRPr="00EF357E" w:rsidRDefault="00EF357E" w:rsidP="00EF357E">
      <w:pPr>
        <w:ind w:firstLine="360"/>
        <w:jc w:val="both"/>
        <w:rPr>
          <w:rFonts w:ascii="Tahoma" w:eastAsia="Arial Unicode MS" w:hAnsi="Tahoma" w:cs="Tahoma"/>
          <w:sz w:val="10"/>
          <w:szCs w:val="10"/>
        </w:rPr>
      </w:pPr>
    </w:p>
    <w:tbl>
      <w:tblPr>
        <w:tblW w:w="6941" w:type="dxa"/>
        <w:jc w:val="center"/>
        <w:tblCellMar>
          <w:left w:w="70" w:type="dxa"/>
          <w:right w:w="70" w:type="dxa"/>
        </w:tblCellMar>
        <w:tblLook w:val="04A0" w:firstRow="1" w:lastRow="0" w:firstColumn="1" w:lastColumn="0" w:noHBand="0" w:noVBand="1"/>
      </w:tblPr>
      <w:tblGrid>
        <w:gridCol w:w="1838"/>
        <w:gridCol w:w="1418"/>
        <w:gridCol w:w="1842"/>
        <w:gridCol w:w="1843"/>
      </w:tblGrid>
      <w:tr w:rsidR="00491B82" w:rsidRPr="008854C6" w14:paraId="6C19FB10" w14:textId="77777777" w:rsidTr="004713B1">
        <w:trPr>
          <w:trHeight w:val="227"/>
          <w:jc w:val="center"/>
        </w:trPr>
        <w:tc>
          <w:tcPr>
            <w:tcW w:w="3256" w:type="dxa"/>
            <w:gridSpan w:val="2"/>
            <w:tcBorders>
              <w:top w:val="single" w:sz="4" w:space="0" w:color="D0CECE"/>
              <w:left w:val="single" w:sz="4" w:space="0" w:color="D0CECE"/>
              <w:bottom w:val="single" w:sz="4" w:space="0" w:color="D0CECE"/>
              <w:right w:val="single" w:sz="4" w:space="0" w:color="D0CECE"/>
            </w:tcBorders>
            <w:shd w:val="clear" w:color="000000" w:fill="E7E6E6"/>
            <w:vAlign w:val="center"/>
            <w:hideMark/>
          </w:tcPr>
          <w:p w14:paraId="01419CAD"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Periodo en mora</w:t>
            </w:r>
          </w:p>
        </w:tc>
        <w:tc>
          <w:tcPr>
            <w:tcW w:w="1842" w:type="dxa"/>
            <w:tcBorders>
              <w:top w:val="single" w:sz="4" w:space="0" w:color="D0CECE"/>
              <w:left w:val="nil"/>
              <w:bottom w:val="single" w:sz="4" w:space="0" w:color="D0CECE"/>
              <w:right w:val="single" w:sz="4" w:space="0" w:color="D0CECE"/>
            </w:tcBorders>
            <w:shd w:val="clear" w:color="000000" w:fill="E7E6E6"/>
            <w:vAlign w:val="center"/>
            <w:hideMark/>
          </w:tcPr>
          <w:p w14:paraId="4D2447D4"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 xml:space="preserve">Tasa Max. </w:t>
            </w:r>
          </w:p>
        </w:tc>
        <w:tc>
          <w:tcPr>
            <w:tcW w:w="1843" w:type="dxa"/>
            <w:tcBorders>
              <w:top w:val="single" w:sz="4" w:space="0" w:color="D0CECE"/>
              <w:left w:val="nil"/>
              <w:bottom w:val="single" w:sz="4" w:space="0" w:color="D0CECE"/>
              <w:right w:val="single" w:sz="4" w:space="0" w:color="D0CECE"/>
            </w:tcBorders>
            <w:shd w:val="clear" w:color="000000" w:fill="E7E6E6"/>
            <w:vAlign w:val="center"/>
            <w:hideMark/>
          </w:tcPr>
          <w:p w14:paraId="03E46597"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Tasa Interés diario</w:t>
            </w:r>
          </w:p>
        </w:tc>
      </w:tr>
      <w:tr w:rsidR="00491B82" w:rsidRPr="008854C6" w14:paraId="06B5D2B8" w14:textId="77777777" w:rsidTr="004713B1">
        <w:trPr>
          <w:trHeight w:val="227"/>
          <w:jc w:val="center"/>
        </w:trPr>
        <w:tc>
          <w:tcPr>
            <w:tcW w:w="1838" w:type="dxa"/>
            <w:tcBorders>
              <w:top w:val="nil"/>
              <w:left w:val="single" w:sz="4" w:space="0" w:color="D0CECE"/>
              <w:bottom w:val="single" w:sz="4" w:space="0" w:color="D0CECE"/>
              <w:right w:val="single" w:sz="4" w:space="0" w:color="D0CECE"/>
            </w:tcBorders>
            <w:shd w:val="clear" w:color="000000" w:fill="FFFFFF"/>
            <w:noWrap/>
            <w:vAlign w:val="center"/>
            <w:hideMark/>
          </w:tcPr>
          <w:p w14:paraId="3BC19145"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02-ago-09</w:t>
            </w:r>
          </w:p>
        </w:tc>
        <w:tc>
          <w:tcPr>
            <w:tcW w:w="1418" w:type="dxa"/>
            <w:tcBorders>
              <w:top w:val="nil"/>
              <w:left w:val="nil"/>
              <w:bottom w:val="single" w:sz="4" w:space="0" w:color="D0CECE"/>
              <w:right w:val="single" w:sz="4" w:space="0" w:color="D0CECE"/>
            </w:tcBorders>
            <w:shd w:val="clear" w:color="000000" w:fill="FFFFFF"/>
            <w:noWrap/>
            <w:vAlign w:val="center"/>
            <w:hideMark/>
          </w:tcPr>
          <w:p w14:paraId="0BEED2AB"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30-abr-13</w:t>
            </w:r>
          </w:p>
        </w:tc>
        <w:tc>
          <w:tcPr>
            <w:tcW w:w="1842" w:type="dxa"/>
            <w:tcBorders>
              <w:top w:val="nil"/>
              <w:left w:val="nil"/>
              <w:bottom w:val="single" w:sz="4" w:space="0" w:color="D0CECE"/>
              <w:right w:val="single" w:sz="4" w:space="0" w:color="D0CECE"/>
            </w:tcBorders>
            <w:shd w:val="clear" w:color="000000" w:fill="FFFFFF"/>
            <w:noWrap/>
            <w:vAlign w:val="center"/>
            <w:hideMark/>
          </w:tcPr>
          <w:p w14:paraId="6414B25A"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31,25</w:t>
            </w:r>
          </w:p>
        </w:tc>
        <w:tc>
          <w:tcPr>
            <w:tcW w:w="1843" w:type="dxa"/>
            <w:tcBorders>
              <w:top w:val="nil"/>
              <w:left w:val="nil"/>
              <w:bottom w:val="single" w:sz="4" w:space="0" w:color="D0CECE"/>
              <w:right w:val="single" w:sz="4" w:space="0" w:color="D0CECE"/>
            </w:tcBorders>
            <w:shd w:val="clear" w:color="000000" w:fill="FFFFFF"/>
            <w:noWrap/>
            <w:vAlign w:val="center"/>
            <w:hideMark/>
          </w:tcPr>
          <w:p w14:paraId="090B046F" w14:textId="77777777" w:rsidR="00491B82" w:rsidRPr="00EF357E" w:rsidRDefault="00491B82" w:rsidP="004713B1">
            <w:pPr>
              <w:spacing w:line="240" w:lineRule="auto"/>
              <w:jc w:val="center"/>
              <w:rPr>
                <w:rFonts w:eastAsia="Times New Roman" w:cs="Arial"/>
                <w:sz w:val="16"/>
                <w:szCs w:val="16"/>
                <w:lang w:eastAsia="es-ES"/>
              </w:rPr>
            </w:pPr>
            <w:r w:rsidRPr="00EF357E">
              <w:rPr>
                <w:rFonts w:eastAsia="Times New Roman" w:cs="Arial"/>
                <w:sz w:val="16"/>
                <w:szCs w:val="16"/>
                <w:lang w:eastAsia="es-ES"/>
              </w:rPr>
              <w:t>0,0745</w:t>
            </w:r>
          </w:p>
        </w:tc>
      </w:tr>
    </w:tbl>
    <w:p w14:paraId="08619FC2" w14:textId="77777777" w:rsidR="00491B82" w:rsidRPr="002B2DAA" w:rsidRDefault="00491B82" w:rsidP="00491B82">
      <w:pPr>
        <w:rPr>
          <w:rFonts w:ascii="Tahoma" w:eastAsia="Arial Unicode MS" w:hAnsi="Tahoma" w:cs="Tahoma"/>
          <w:sz w:val="6"/>
          <w:szCs w:val="24"/>
        </w:rPr>
      </w:pPr>
    </w:p>
    <w:tbl>
      <w:tblPr>
        <w:tblStyle w:val="Tablanormal1"/>
        <w:tblW w:w="6920" w:type="dxa"/>
        <w:jc w:val="center"/>
        <w:tblLook w:val="04A0" w:firstRow="1" w:lastRow="0" w:firstColumn="1" w:lastColumn="0" w:noHBand="0" w:noVBand="1"/>
      </w:tblPr>
      <w:tblGrid>
        <w:gridCol w:w="1160"/>
        <w:gridCol w:w="1160"/>
        <w:gridCol w:w="1000"/>
        <w:gridCol w:w="1400"/>
        <w:gridCol w:w="960"/>
        <w:gridCol w:w="1240"/>
      </w:tblGrid>
      <w:tr w:rsidR="00491B82" w:rsidRPr="008854C6" w14:paraId="7C763400" w14:textId="77777777" w:rsidTr="004713B1">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320" w:type="dxa"/>
            <w:gridSpan w:val="2"/>
            <w:hideMark/>
          </w:tcPr>
          <w:p w14:paraId="243A90D2" w14:textId="77777777" w:rsidR="00491B82" w:rsidRPr="00EF357E" w:rsidRDefault="00491B82" w:rsidP="004713B1">
            <w:pPr>
              <w:jc w:val="center"/>
              <w:rPr>
                <w:rFonts w:ascii="Arial" w:eastAsia="Times New Roman" w:hAnsi="Arial" w:cs="Arial"/>
                <w:sz w:val="10"/>
                <w:szCs w:val="10"/>
                <w:lang w:eastAsia="es-ES"/>
              </w:rPr>
            </w:pPr>
            <w:r w:rsidRPr="00EF357E">
              <w:rPr>
                <w:rFonts w:ascii="Arial" w:eastAsia="Times New Roman" w:hAnsi="Arial" w:cs="Arial"/>
                <w:sz w:val="10"/>
                <w:szCs w:val="10"/>
                <w:lang w:eastAsia="es-ES"/>
              </w:rPr>
              <w:t>Fecha causación mesadas</w:t>
            </w:r>
          </w:p>
        </w:tc>
        <w:tc>
          <w:tcPr>
            <w:tcW w:w="1000" w:type="dxa"/>
            <w:hideMark/>
          </w:tcPr>
          <w:p w14:paraId="75D29CBB" w14:textId="77777777" w:rsidR="00491B82" w:rsidRPr="00EF357E" w:rsidRDefault="00491B82" w:rsidP="004713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0"/>
                <w:szCs w:val="10"/>
                <w:lang w:eastAsia="es-ES"/>
              </w:rPr>
            </w:pPr>
            <w:r w:rsidRPr="00EF357E">
              <w:rPr>
                <w:rFonts w:ascii="Arial" w:eastAsia="Times New Roman" w:hAnsi="Arial" w:cs="Arial"/>
                <w:sz w:val="10"/>
                <w:szCs w:val="10"/>
                <w:lang w:eastAsia="es-ES"/>
              </w:rPr>
              <w:t>Fecha causación mora</w:t>
            </w:r>
          </w:p>
        </w:tc>
        <w:tc>
          <w:tcPr>
            <w:tcW w:w="1400" w:type="dxa"/>
            <w:hideMark/>
          </w:tcPr>
          <w:p w14:paraId="2BD3A6F9" w14:textId="77777777" w:rsidR="00491B82" w:rsidRPr="00EF357E" w:rsidRDefault="00491B82" w:rsidP="004713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0"/>
                <w:szCs w:val="10"/>
                <w:lang w:eastAsia="es-ES"/>
              </w:rPr>
            </w:pPr>
            <w:r w:rsidRPr="00EF357E">
              <w:rPr>
                <w:rFonts w:ascii="Arial" w:eastAsia="Times New Roman" w:hAnsi="Arial" w:cs="Arial"/>
                <w:sz w:val="10"/>
                <w:szCs w:val="10"/>
                <w:lang w:eastAsia="es-ES"/>
              </w:rPr>
              <w:t>Monto Mesadas</w:t>
            </w:r>
          </w:p>
        </w:tc>
        <w:tc>
          <w:tcPr>
            <w:tcW w:w="960" w:type="dxa"/>
            <w:hideMark/>
          </w:tcPr>
          <w:p w14:paraId="71B96DCE" w14:textId="77777777" w:rsidR="00491B82" w:rsidRPr="00EF357E" w:rsidRDefault="00491B82" w:rsidP="004713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0"/>
                <w:szCs w:val="10"/>
                <w:lang w:eastAsia="es-ES"/>
              </w:rPr>
            </w:pPr>
            <w:r w:rsidRPr="00EF357E">
              <w:rPr>
                <w:rFonts w:ascii="Arial" w:eastAsia="Times New Roman" w:hAnsi="Arial" w:cs="Arial"/>
                <w:sz w:val="10"/>
                <w:szCs w:val="10"/>
                <w:lang w:eastAsia="es-ES"/>
              </w:rPr>
              <w:t>Nº días en mora</w:t>
            </w:r>
          </w:p>
        </w:tc>
        <w:tc>
          <w:tcPr>
            <w:tcW w:w="1240" w:type="dxa"/>
            <w:hideMark/>
          </w:tcPr>
          <w:p w14:paraId="71B65F62" w14:textId="77777777" w:rsidR="00491B82" w:rsidRPr="00EF357E" w:rsidRDefault="00491B82" w:rsidP="004713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0"/>
                <w:szCs w:val="10"/>
                <w:lang w:eastAsia="es-ES"/>
              </w:rPr>
            </w:pPr>
            <w:r w:rsidRPr="00EF357E">
              <w:rPr>
                <w:rFonts w:ascii="Arial" w:eastAsia="Times New Roman" w:hAnsi="Arial" w:cs="Arial"/>
                <w:sz w:val="10"/>
                <w:szCs w:val="10"/>
                <w:lang w:eastAsia="es-ES"/>
              </w:rPr>
              <w:t xml:space="preserve">Intereses </w:t>
            </w:r>
          </w:p>
        </w:tc>
      </w:tr>
      <w:tr w:rsidR="00491B82" w:rsidRPr="008854C6" w14:paraId="62C5BC22"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DB5D883"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07-may-07</w:t>
            </w:r>
          </w:p>
        </w:tc>
        <w:tc>
          <w:tcPr>
            <w:tcW w:w="1160" w:type="dxa"/>
            <w:noWrap/>
            <w:hideMark/>
          </w:tcPr>
          <w:p w14:paraId="244004D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31-may-07</w:t>
            </w:r>
          </w:p>
        </w:tc>
        <w:tc>
          <w:tcPr>
            <w:tcW w:w="1000" w:type="dxa"/>
            <w:noWrap/>
            <w:hideMark/>
          </w:tcPr>
          <w:p w14:paraId="470576A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37A4DAE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$580.502</w:t>
            </w:r>
          </w:p>
        </w:tc>
        <w:tc>
          <w:tcPr>
            <w:tcW w:w="960" w:type="dxa"/>
            <w:hideMark/>
          </w:tcPr>
          <w:p w14:paraId="4A6D9BCA"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69FE7B1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$582.975</w:t>
            </w:r>
          </w:p>
        </w:tc>
      </w:tr>
      <w:tr w:rsidR="00491B82" w:rsidRPr="008854C6" w14:paraId="5B49937F"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6CF51D2"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01-jun-07</w:t>
            </w:r>
          </w:p>
        </w:tc>
        <w:tc>
          <w:tcPr>
            <w:tcW w:w="1160" w:type="dxa"/>
            <w:noWrap/>
            <w:hideMark/>
          </w:tcPr>
          <w:p w14:paraId="6A82CD9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30-jun-07</w:t>
            </w:r>
          </w:p>
        </w:tc>
        <w:tc>
          <w:tcPr>
            <w:tcW w:w="1000" w:type="dxa"/>
            <w:noWrap/>
            <w:hideMark/>
          </w:tcPr>
          <w:p w14:paraId="3715EDB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5F4CCFA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$1.451.254</w:t>
            </w:r>
          </w:p>
        </w:tc>
        <w:tc>
          <w:tcPr>
            <w:tcW w:w="960" w:type="dxa"/>
            <w:noWrap/>
            <w:hideMark/>
          </w:tcPr>
          <w:p w14:paraId="20C83661"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3BDAFDD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$1.457.436</w:t>
            </w:r>
          </w:p>
        </w:tc>
      </w:tr>
      <w:tr w:rsidR="00491B82" w:rsidRPr="008854C6" w14:paraId="1008B8B3"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0AC6048"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01-jul-07</w:t>
            </w:r>
          </w:p>
        </w:tc>
        <w:tc>
          <w:tcPr>
            <w:tcW w:w="1160" w:type="dxa"/>
            <w:noWrap/>
            <w:hideMark/>
          </w:tcPr>
          <w:p w14:paraId="5FF6684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31-jul-07</w:t>
            </w:r>
          </w:p>
        </w:tc>
        <w:tc>
          <w:tcPr>
            <w:tcW w:w="1000" w:type="dxa"/>
            <w:noWrap/>
            <w:hideMark/>
          </w:tcPr>
          <w:p w14:paraId="0B0B0F2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4251678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$725.627</w:t>
            </w:r>
          </w:p>
        </w:tc>
        <w:tc>
          <w:tcPr>
            <w:tcW w:w="960" w:type="dxa"/>
            <w:noWrap/>
            <w:hideMark/>
          </w:tcPr>
          <w:p w14:paraId="47FE1C8F"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7A9A645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$728.718</w:t>
            </w:r>
          </w:p>
        </w:tc>
      </w:tr>
      <w:tr w:rsidR="00491B82" w:rsidRPr="008854C6" w14:paraId="77591C1C"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9A2630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01-ago-07</w:t>
            </w:r>
          </w:p>
        </w:tc>
        <w:tc>
          <w:tcPr>
            <w:tcW w:w="1160" w:type="dxa"/>
            <w:noWrap/>
            <w:hideMark/>
          </w:tcPr>
          <w:p w14:paraId="25BCC4C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31-ago-07</w:t>
            </w:r>
          </w:p>
        </w:tc>
        <w:tc>
          <w:tcPr>
            <w:tcW w:w="1000" w:type="dxa"/>
            <w:noWrap/>
            <w:hideMark/>
          </w:tcPr>
          <w:p w14:paraId="55D5CE9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663A84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$725.627</w:t>
            </w:r>
          </w:p>
        </w:tc>
        <w:tc>
          <w:tcPr>
            <w:tcW w:w="960" w:type="dxa"/>
            <w:noWrap/>
            <w:hideMark/>
          </w:tcPr>
          <w:p w14:paraId="383BD728"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6AB9DCD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$728.718</w:t>
            </w:r>
          </w:p>
        </w:tc>
      </w:tr>
      <w:tr w:rsidR="00491B82" w:rsidRPr="008854C6" w14:paraId="6A21CA06"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098446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01-sep-07</w:t>
            </w:r>
          </w:p>
        </w:tc>
        <w:tc>
          <w:tcPr>
            <w:tcW w:w="1160" w:type="dxa"/>
            <w:noWrap/>
            <w:hideMark/>
          </w:tcPr>
          <w:p w14:paraId="5C83E76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30-sep-07</w:t>
            </w:r>
          </w:p>
        </w:tc>
        <w:tc>
          <w:tcPr>
            <w:tcW w:w="1000" w:type="dxa"/>
            <w:noWrap/>
            <w:hideMark/>
          </w:tcPr>
          <w:p w14:paraId="4B51FE3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23915D1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$725.627</w:t>
            </w:r>
          </w:p>
        </w:tc>
        <w:tc>
          <w:tcPr>
            <w:tcW w:w="960" w:type="dxa"/>
            <w:noWrap/>
            <w:hideMark/>
          </w:tcPr>
          <w:p w14:paraId="1AAE0E09"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225D235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$728.718</w:t>
            </w:r>
          </w:p>
        </w:tc>
      </w:tr>
      <w:tr w:rsidR="00491B82" w:rsidRPr="008854C6" w14:paraId="09D28EE5"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D5026F7"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01-oct-07</w:t>
            </w:r>
          </w:p>
        </w:tc>
        <w:tc>
          <w:tcPr>
            <w:tcW w:w="1160" w:type="dxa"/>
            <w:noWrap/>
            <w:hideMark/>
          </w:tcPr>
          <w:p w14:paraId="76F3A2F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31-oct-07</w:t>
            </w:r>
          </w:p>
        </w:tc>
        <w:tc>
          <w:tcPr>
            <w:tcW w:w="1000" w:type="dxa"/>
            <w:noWrap/>
            <w:hideMark/>
          </w:tcPr>
          <w:p w14:paraId="7BBF409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731D7B2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$725.627</w:t>
            </w:r>
          </w:p>
        </w:tc>
        <w:tc>
          <w:tcPr>
            <w:tcW w:w="960" w:type="dxa"/>
            <w:noWrap/>
            <w:hideMark/>
          </w:tcPr>
          <w:p w14:paraId="4D0A7E14"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2693A94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$728.718</w:t>
            </w:r>
          </w:p>
        </w:tc>
      </w:tr>
      <w:tr w:rsidR="00491B82" w:rsidRPr="008854C6" w14:paraId="49502948"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DC0A933"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01-nov-07</w:t>
            </w:r>
          </w:p>
        </w:tc>
        <w:tc>
          <w:tcPr>
            <w:tcW w:w="1160" w:type="dxa"/>
            <w:noWrap/>
            <w:hideMark/>
          </w:tcPr>
          <w:p w14:paraId="13280AB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30-nov-07</w:t>
            </w:r>
          </w:p>
        </w:tc>
        <w:tc>
          <w:tcPr>
            <w:tcW w:w="1000" w:type="dxa"/>
            <w:noWrap/>
            <w:hideMark/>
          </w:tcPr>
          <w:p w14:paraId="022F7AE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728BA04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$725.627</w:t>
            </w:r>
          </w:p>
        </w:tc>
        <w:tc>
          <w:tcPr>
            <w:tcW w:w="960" w:type="dxa"/>
            <w:noWrap/>
            <w:hideMark/>
          </w:tcPr>
          <w:p w14:paraId="719096E3"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2F9842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$728.718</w:t>
            </w:r>
          </w:p>
        </w:tc>
      </w:tr>
      <w:tr w:rsidR="00491B82" w:rsidRPr="008854C6" w14:paraId="664144BC"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34C89D2"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01-dic-07</w:t>
            </w:r>
          </w:p>
        </w:tc>
        <w:tc>
          <w:tcPr>
            <w:tcW w:w="1160" w:type="dxa"/>
            <w:noWrap/>
            <w:hideMark/>
          </w:tcPr>
          <w:p w14:paraId="4A500EE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31-dic-07</w:t>
            </w:r>
          </w:p>
        </w:tc>
        <w:tc>
          <w:tcPr>
            <w:tcW w:w="1000" w:type="dxa"/>
            <w:noWrap/>
            <w:hideMark/>
          </w:tcPr>
          <w:p w14:paraId="7C57ECE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542792C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$1.451.254</w:t>
            </w:r>
          </w:p>
        </w:tc>
        <w:tc>
          <w:tcPr>
            <w:tcW w:w="960" w:type="dxa"/>
            <w:noWrap/>
            <w:hideMark/>
          </w:tcPr>
          <w:p w14:paraId="0D380105"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388BCCE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$1.457.436</w:t>
            </w:r>
          </w:p>
        </w:tc>
      </w:tr>
      <w:tr w:rsidR="00491B82" w:rsidRPr="008854C6" w14:paraId="33177E0F"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0F6D9AE"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01-ene-08</w:t>
            </w:r>
          </w:p>
        </w:tc>
        <w:tc>
          <w:tcPr>
            <w:tcW w:w="1160" w:type="dxa"/>
            <w:noWrap/>
            <w:hideMark/>
          </w:tcPr>
          <w:p w14:paraId="4909CBF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31-ene-08</w:t>
            </w:r>
          </w:p>
        </w:tc>
        <w:tc>
          <w:tcPr>
            <w:tcW w:w="1000" w:type="dxa"/>
            <w:noWrap/>
            <w:hideMark/>
          </w:tcPr>
          <w:p w14:paraId="17E1AD6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47C5FB8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114EF283"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CBA533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28328792"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74BE2D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01-feb-08</w:t>
            </w:r>
          </w:p>
        </w:tc>
        <w:tc>
          <w:tcPr>
            <w:tcW w:w="1160" w:type="dxa"/>
            <w:noWrap/>
            <w:hideMark/>
          </w:tcPr>
          <w:p w14:paraId="2549057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28-feb-08</w:t>
            </w:r>
          </w:p>
        </w:tc>
        <w:tc>
          <w:tcPr>
            <w:tcW w:w="1000" w:type="dxa"/>
            <w:noWrap/>
            <w:hideMark/>
          </w:tcPr>
          <w:p w14:paraId="7D63F0D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7E1B219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71E3EA87"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4FA92D0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7BC1F960"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587ADD4"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01-mar-08</w:t>
            </w:r>
          </w:p>
        </w:tc>
        <w:tc>
          <w:tcPr>
            <w:tcW w:w="1160" w:type="dxa"/>
            <w:noWrap/>
            <w:hideMark/>
          </w:tcPr>
          <w:p w14:paraId="312463E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31-mar-08</w:t>
            </w:r>
          </w:p>
        </w:tc>
        <w:tc>
          <w:tcPr>
            <w:tcW w:w="1000" w:type="dxa"/>
            <w:noWrap/>
            <w:hideMark/>
          </w:tcPr>
          <w:p w14:paraId="5C1A40A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762E4FE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69BC54F0"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79137D7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6DE4A3DE"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B88D77A"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01-abr-08</w:t>
            </w:r>
          </w:p>
        </w:tc>
        <w:tc>
          <w:tcPr>
            <w:tcW w:w="1160" w:type="dxa"/>
            <w:noWrap/>
            <w:hideMark/>
          </w:tcPr>
          <w:p w14:paraId="2BBF4A0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30-abr-08</w:t>
            </w:r>
          </w:p>
        </w:tc>
        <w:tc>
          <w:tcPr>
            <w:tcW w:w="1000" w:type="dxa"/>
            <w:noWrap/>
            <w:hideMark/>
          </w:tcPr>
          <w:p w14:paraId="6488895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6508FC4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24C25847"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4EC16FA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6647B9C1"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76F6BD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01-may-08</w:t>
            </w:r>
          </w:p>
        </w:tc>
        <w:tc>
          <w:tcPr>
            <w:tcW w:w="1160" w:type="dxa"/>
            <w:noWrap/>
            <w:hideMark/>
          </w:tcPr>
          <w:p w14:paraId="0888079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31-may-08</w:t>
            </w:r>
          </w:p>
        </w:tc>
        <w:tc>
          <w:tcPr>
            <w:tcW w:w="1000" w:type="dxa"/>
            <w:noWrap/>
            <w:hideMark/>
          </w:tcPr>
          <w:p w14:paraId="6599186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3D49353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3C8BD2CE"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B22EF6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3BCC7098"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8AE11CE"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01-jun-08</w:t>
            </w:r>
          </w:p>
        </w:tc>
        <w:tc>
          <w:tcPr>
            <w:tcW w:w="1160" w:type="dxa"/>
            <w:noWrap/>
            <w:hideMark/>
          </w:tcPr>
          <w:p w14:paraId="78EDECD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30-jun-08</w:t>
            </w:r>
          </w:p>
        </w:tc>
        <w:tc>
          <w:tcPr>
            <w:tcW w:w="1000" w:type="dxa"/>
            <w:noWrap/>
            <w:hideMark/>
          </w:tcPr>
          <w:p w14:paraId="5AA4E31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2A9505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$1.533.830</w:t>
            </w:r>
          </w:p>
        </w:tc>
        <w:tc>
          <w:tcPr>
            <w:tcW w:w="960" w:type="dxa"/>
            <w:noWrap/>
            <w:hideMark/>
          </w:tcPr>
          <w:p w14:paraId="347CB330"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2EF3032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$1.540.364</w:t>
            </w:r>
          </w:p>
        </w:tc>
      </w:tr>
      <w:tr w:rsidR="00491B82" w:rsidRPr="008854C6" w14:paraId="4A83374F"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D083C01"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01-jul-08</w:t>
            </w:r>
          </w:p>
        </w:tc>
        <w:tc>
          <w:tcPr>
            <w:tcW w:w="1160" w:type="dxa"/>
            <w:noWrap/>
            <w:hideMark/>
          </w:tcPr>
          <w:p w14:paraId="2FF2C27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31-jul-08</w:t>
            </w:r>
          </w:p>
        </w:tc>
        <w:tc>
          <w:tcPr>
            <w:tcW w:w="1000" w:type="dxa"/>
            <w:noWrap/>
            <w:hideMark/>
          </w:tcPr>
          <w:p w14:paraId="0F1B096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1B437FE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078F1E43"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888932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484BDBC0"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6EDA53F"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01-ago-08</w:t>
            </w:r>
          </w:p>
        </w:tc>
        <w:tc>
          <w:tcPr>
            <w:tcW w:w="1160" w:type="dxa"/>
            <w:noWrap/>
            <w:hideMark/>
          </w:tcPr>
          <w:p w14:paraId="05E929A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31-ago-08</w:t>
            </w:r>
          </w:p>
        </w:tc>
        <w:tc>
          <w:tcPr>
            <w:tcW w:w="1000" w:type="dxa"/>
            <w:noWrap/>
            <w:hideMark/>
          </w:tcPr>
          <w:p w14:paraId="5CF05F6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C89144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01DB355F"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19B279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1175463B"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13A2F31"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01-sep-08</w:t>
            </w:r>
          </w:p>
        </w:tc>
        <w:tc>
          <w:tcPr>
            <w:tcW w:w="1160" w:type="dxa"/>
            <w:noWrap/>
            <w:hideMark/>
          </w:tcPr>
          <w:p w14:paraId="5031277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30-sep-08</w:t>
            </w:r>
          </w:p>
        </w:tc>
        <w:tc>
          <w:tcPr>
            <w:tcW w:w="1000" w:type="dxa"/>
            <w:noWrap/>
            <w:hideMark/>
          </w:tcPr>
          <w:p w14:paraId="08C4EB9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58D9E2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24F9D3EE"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F44120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6AED760E"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B14002D"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01-oct-08</w:t>
            </w:r>
          </w:p>
        </w:tc>
        <w:tc>
          <w:tcPr>
            <w:tcW w:w="1160" w:type="dxa"/>
            <w:noWrap/>
            <w:hideMark/>
          </w:tcPr>
          <w:p w14:paraId="2957A7C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31-oct-08</w:t>
            </w:r>
          </w:p>
        </w:tc>
        <w:tc>
          <w:tcPr>
            <w:tcW w:w="1000" w:type="dxa"/>
            <w:noWrap/>
            <w:hideMark/>
          </w:tcPr>
          <w:p w14:paraId="22CC203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BFC83D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7159DEB6"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FC1DAA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09B88EDA"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2D6E4EF"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lastRenderedPageBreak/>
              <w:t>01-nov-08</w:t>
            </w:r>
          </w:p>
        </w:tc>
        <w:tc>
          <w:tcPr>
            <w:tcW w:w="1160" w:type="dxa"/>
            <w:noWrap/>
            <w:hideMark/>
          </w:tcPr>
          <w:p w14:paraId="7919636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30-nov-08</w:t>
            </w:r>
          </w:p>
        </w:tc>
        <w:tc>
          <w:tcPr>
            <w:tcW w:w="1000" w:type="dxa"/>
            <w:noWrap/>
            <w:hideMark/>
          </w:tcPr>
          <w:p w14:paraId="5E06C08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4413F24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$766.915</w:t>
            </w:r>
          </w:p>
        </w:tc>
        <w:tc>
          <w:tcPr>
            <w:tcW w:w="960" w:type="dxa"/>
            <w:noWrap/>
            <w:hideMark/>
          </w:tcPr>
          <w:p w14:paraId="4C433ADB"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4A35B6F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$770.182</w:t>
            </w:r>
          </w:p>
        </w:tc>
      </w:tr>
      <w:tr w:rsidR="00491B82" w:rsidRPr="008854C6" w14:paraId="74E5BEF5"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84CFD5E"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01-dic-08</w:t>
            </w:r>
          </w:p>
        </w:tc>
        <w:tc>
          <w:tcPr>
            <w:tcW w:w="1160" w:type="dxa"/>
            <w:noWrap/>
            <w:hideMark/>
          </w:tcPr>
          <w:p w14:paraId="0CA0AD2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31-dic-08</w:t>
            </w:r>
          </w:p>
        </w:tc>
        <w:tc>
          <w:tcPr>
            <w:tcW w:w="1000" w:type="dxa"/>
            <w:noWrap/>
            <w:hideMark/>
          </w:tcPr>
          <w:p w14:paraId="0B1F9F3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572CBA7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$1.533.830</w:t>
            </w:r>
          </w:p>
        </w:tc>
        <w:tc>
          <w:tcPr>
            <w:tcW w:w="960" w:type="dxa"/>
            <w:noWrap/>
            <w:hideMark/>
          </w:tcPr>
          <w:p w14:paraId="69FAD9EC"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787196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$1.540.364</w:t>
            </w:r>
          </w:p>
        </w:tc>
      </w:tr>
      <w:tr w:rsidR="00491B82" w:rsidRPr="008854C6" w14:paraId="1D2F30BD"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CDBAE99"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01-ene-09</w:t>
            </w:r>
          </w:p>
        </w:tc>
        <w:tc>
          <w:tcPr>
            <w:tcW w:w="1160" w:type="dxa"/>
            <w:noWrap/>
            <w:hideMark/>
          </w:tcPr>
          <w:p w14:paraId="02C5E52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31-ene-09</w:t>
            </w:r>
          </w:p>
        </w:tc>
        <w:tc>
          <w:tcPr>
            <w:tcW w:w="1000" w:type="dxa"/>
            <w:noWrap/>
            <w:hideMark/>
          </w:tcPr>
          <w:p w14:paraId="7CF493C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4DD73E1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55762404"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30508C9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$829.255</w:t>
            </w:r>
          </w:p>
        </w:tc>
      </w:tr>
      <w:tr w:rsidR="00491B82" w:rsidRPr="008854C6" w14:paraId="22ADDE3E"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66D840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01-feb-09</w:t>
            </w:r>
          </w:p>
        </w:tc>
        <w:tc>
          <w:tcPr>
            <w:tcW w:w="1160" w:type="dxa"/>
            <w:noWrap/>
            <w:hideMark/>
          </w:tcPr>
          <w:p w14:paraId="226DB67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28-feb-09</w:t>
            </w:r>
          </w:p>
        </w:tc>
        <w:tc>
          <w:tcPr>
            <w:tcW w:w="1000" w:type="dxa"/>
            <w:noWrap/>
            <w:hideMark/>
          </w:tcPr>
          <w:p w14:paraId="65FDAB2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4F9AD7C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0255798A"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2424611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$829.255</w:t>
            </w:r>
          </w:p>
        </w:tc>
      </w:tr>
      <w:tr w:rsidR="00491B82" w:rsidRPr="008854C6" w14:paraId="36B5761A"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333B90F"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01-mar-09</w:t>
            </w:r>
          </w:p>
        </w:tc>
        <w:tc>
          <w:tcPr>
            <w:tcW w:w="1160" w:type="dxa"/>
            <w:noWrap/>
            <w:hideMark/>
          </w:tcPr>
          <w:p w14:paraId="724F215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31-mar-09</w:t>
            </w:r>
          </w:p>
        </w:tc>
        <w:tc>
          <w:tcPr>
            <w:tcW w:w="1000" w:type="dxa"/>
            <w:noWrap/>
            <w:hideMark/>
          </w:tcPr>
          <w:p w14:paraId="60BE8C2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9138FA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4E7AF18D"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D91A00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$829.255</w:t>
            </w:r>
          </w:p>
        </w:tc>
      </w:tr>
      <w:tr w:rsidR="00491B82" w:rsidRPr="008854C6" w14:paraId="430E15CB"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A808E72"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01-abr-09</w:t>
            </w:r>
          </w:p>
        </w:tc>
        <w:tc>
          <w:tcPr>
            <w:tcW w:w="1160" w:type="dxa"/>
            <w:noWrap/>
            <w:hideMark/>
          </w:tcPr>
          <w:p w14:paraId="60E5A4C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30-abr-09</w:t>
            </w:r>
          </w:p>
        </w:tc>
        <w:tc>
          <w:tcPr>
            <w:tcW w:w="1000" w:type="dxa"/>
            <w:noWrap/>
            <w:hideMark/>
          </w:tcPr>
          <w:p w14:paraId="64F009D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67B64DE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57D6833C"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5B756E1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$829.255</w:t>
            </w:r>
          </w:p>
        </w:tc>
      </w:tr>
      <w:tr w:rsidR="00491B82" w:rsidRPr="008854C6" w14:paraId="115F985B"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E66DC9F"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01-may-09</w:t>
            </w:r>
          </w:p>
        </w:tc>
        <w:tc>
          <w:tcPr>
            <w:tcW w:w="1160" w:type="dxa"/>
            <w:noWrap/>
            <w:hideMark/>
          </w:tcPr>
          <w:p w14:paraId="1B2A8B5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31-may-09</w:t>
            </w:r>
          </w:p>
        </w:tc>
        <w:tc>
          <w:tcPr>
            <w:tcW w:w="1000" w:type="dxa"/>
            <w:noWrap/>
            <w:hideMark/>
          </w:tcPr>
          <w:p w14:paraId="4A31533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6151418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054D0516"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76C8D35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$829.255</w:t>
            </w:r>
          </w:p>
        </w:tc>
      </w:tr>
      <w:tr w:rsidR="00491B82" w:rsidRPr="008854C6" w14:paraId="234FF64E"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B648AF1"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01-jun-09</w:t>
            </w:r>
          </w:p>
        </w:tc>
        <w:tc>
          <w:tcPr>
            <w:tcW w:w="1160" w:type="dxa"/>
            <w:noWrap/>
            <w:hideMark/>
          </w:tcPr>
          <w:p w14:paraId="7B32F5A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30-jun-09</w:t>
            </w:r>
          </w:p>
        </w:tc>
        <w:tc>
          <w:tcPr>
            <w:tcW w:w="1000" w:type="dxa"/>
            <w:noWrap/>
            <w:hideMark/>
          </w:tcPr>
          <w:p w14:paraId="6D06C0B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371B029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$1.651.474</w:t>
            </w:r>
          </w:p>
        </w:tc>
        <w:tc>
          <w:tcPr>
            <w:tcW w:w="960" w:type="dxa"/>
            <w:noWrap/>
            <w:hideMark/>
          </w:tcPr>
          <w:p w14:paraId="224049C8"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75B441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$1.658.509</w:t>
            </w:r>
          </w:p>
        </w:tc>
      </w:tr>
      <w:tr w:rsidR="00491B82" w:rsidRPr="008854C6" w14:paraId="567A75A8"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DA8E0E8"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01-jul-09</w:t>
            </w:r>
          </w:p>
        </w:tc>
        <w:tc>
          <w:tcPr>
            <w:tcW w:w="1160" w:type="dxa"/>
            <w:noWrap/>
            <w:hideMark/>
          </w:tcPr>
          <w:p w14:paraId="62C9049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31-jul-09</w:t>
            </w:r>
          </w:p>
        </w:tc>
        <w:tc>
          <w:tcPr>
            <w:tcW w:w="1000" w:type="dxa"/>
            <w:noWrap/>
            <w:hideMark/>
          </w:tcPr>
          <w:p w14:paraId="54C0F1D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02-ago-09</w:t>
            </w:r>
          </w:p>
        </w:tc>
        <w:tc>
          <w:tcPr>
            <w:tcW w:w="1400" w:type="dxa"/>
            <w:hideMark/>
          </w:tcPr>
          <w:p w14:paraId="090988D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$825.738</w:t>
            </w:r>
          </w:p>
        </w:tc>
        <w:tc>
          <w:tcPr>
            <w:tcW w:w="960" w:type="dxa"/>
            <w:noWrap/>
            <w:hideMark/>
          </w:tcPr>
          <w:p w14:paraId="4DD25BA5"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1348</w:t>
            </w:r>
          </w:p>
        </w:tc>
        <w:tc>
          <w:tcPr>
            <w:tcW w:w="1240" w:type="dxa"/>
            <w:hideMark/>
          </w:tcPr>
          <w:p w14:paraId="1A1298B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$829.256</w:t>
            </w:r>
          </w:p>
        </w:tc>
      </w:tr>
      <w:tr w:rsidR="00491B82" w:rsidRPr="008854C6" w14:paraId="1C039B4D"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300968F"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01-ago-09</w:t>
            </w:r>
          </w:p>
        </w:tc>
        <w:tc>
          <w:tcPr>
            <w:tcW w:w="1160" w:type="dxa"/>
            <w:noWrap/>
            <w:hideMark/>
          </w:tcPr>
          <w:p w14:paraId="389CAE5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31-ago-09</w:t>
            </w:r>
          </w:p>
        </w:tc>
        <w:tc>
          <w:tcPr>
            <w:tcW w:w="1000" w:type="dxa"/>
            <w:noWrap/>
            <w:hideMark/>
          </w:tcPr>
          <w:p w14:paraId="6DD8F08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01-nov-09</w:t>
            </w:r>
          </w:p>
        </w:tc>
        <w:tc>
          <w:tcPr>
            <w:tcW w:w="1400" w:type="dxa"/>
            <w:hideMark/>
          </w:tcPr>
          <w:p w14:paraId="369082B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60F2D914"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1320</w:t>
            </w:r>
          </w:p>
        </w:tc>
        <w:tc>
          <w:tcPr>
            <w:tcW w:w="1240" w:type="dxa"/>
            <w:hideMark/>
          </w:tcPr>
          <w:p w14:paraId="5F7EBC1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$812.030</w:t>
            </w:r>
          </w:p>
        </w:tc>
      </w:tr>
      <w:tr w:rsidR="00491B82" w:rsidRPr="008854C6" w14:paraId="77DBE798"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16988A0"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01-sep-09</w:t>
            </w:r>
          </w:p>
        </w:tc>
        <w:tc>
          <w:tcPr>
            <w:tcW w:w="1160" w:type="dxa"/>
            <w:noWrap/>
            <w:hideMark/>
          </w:tcPr>
          <w:p w14:paraId="58AB500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30-sep-09</w:t>
            </w:r>
          </w:p>
        </w:tc>
        <w:tc>
          <w:tcPr>
            <w:tcW w:w="1000" w:type="dxa"/>
            <w:noWrap/>
            <w:hideMark/>
          </w:tcPr>
          <w:p w14:paraId="3F2AA1B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01-nov-09</w:t>
            </w:r>
          </w:p>
        </w:tc>
        <w:tc>
          <w:tcPr>
            <w:tcW w:w="1400" w:type="dxa"/>
            <w:hideMark/>
          </w:tcPr>
          <w:p w14:paraId="618BD78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4CD755C4"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1290</w:t>
            </w:r>
          </w:p>
        </w:tc>
        <w:tc>
          <w:tcPr>
            <w:tcW w:w="1240" w:type="dxa"/>
            <w:hideMark/>
          </w:tcPr>
          <w:p w14:paraId="7C021B3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$793.575</w:t>
            </w:r>
          </w:p>
        </w:tc>
      </w:tr>
      <w:tr w:rsidR="00491B82" w:rsidRPr="008854C6" w14:paraId="58878D52"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A50BCE9"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01-oct-09</w:t>
            </w:r>
          </w:p>
        </w:tc>
        <w:tc>
          <w:tcPr>
            <w:tcW w:w="1160" w:type="dxa"/>
            <w:noWrap/>
            <w:hideMark/>
          </w:tcPr>
          <w:p w14:paraId="166C18E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31-oct-09</w:t>
            </w:r>
          </w:p>
        </w:tc>
        <w:tc>
          <w:tcPr>
            <w:tcW w:w="1000" w:type="dxa"/>
            <w:noWrap/>
            <w:hideMark/>
          </w:tcPr>
          <w:p w14:paraId="4C03283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01-nov-09</w:t>
            </w:r>
          </w:p>
        </w:tc>
        <w:tc>
          <w:tcPr>
            <w:tcW w:w="1400" w:type="dxa"/>
            <w:hideMark/>
          </w:tcPr>
          <w:p w14:paraId="302B5DF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0AC184BC"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1260</w:t>
            </w:r>
          </w:p>
        </w:tc>
        <w:tc>
          <w:tcPr>
            <w:tcW w:w="1240" w:type="dxa"/>
            <w:hideMark/>
          </w:tcPr>
          <w:p w14:paraId="3D0DE14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$775.119</w:t>
            </w:r>
          </w:p>
        </w:tc>
      </w:tr>
      <w:tr w:rsidR="00491B82" w:rsidRPr="008854C6" w14:paraId="3CDFE7C3"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34575A7"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01-nov-09</w:t>
            </w:r>
          </w:p>
        </w:tc>
        <w:tc>
          <w:tcPr>
            <w:tcW w:w="1160" w:type="dxa"/>
            <w:noWrap/>
            <w:hideMark/>
          </w:tcPr>
          <w:p w14:paraId="7ABF72F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30-nov-09</w:t>
            </w:r>
          </w:p>
        </w:tc>
        <w:tc>
          <w:tcPr>
            <w:tcW w:w="1000" w:type="dxa"/>
            <w:noWrap/>
            <w:hideMark/>
          </w:tcPr>
          <w:p w14:paraId="1DAA4BC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01-dic-09</w:t>
            </w:r>
          </w:p>
        </w:tc>
        <w:tc>
          <w:tcPr>
            <w:tcW w:w="1400" w:type="dxa"/>
            <w:hideMark/>
          </w:tcPr>
          <w:p w14:paraId="2929768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$825.737</w:t>
            </w:r>
          </w:p>
        </w:tc>
        <w:tc>
          <w:tcPr>
            <w:tcW w:w="960" w:type="dxa"/>
            <w:noWrap/>
            <w:hideMark/>
          </w:tcPr>
          <w:p w14:paraId="36B59241"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1230</w:t>
            </w:r>
          </w:p>
        </w:tc>
        <w:tc>
          <w:tcPr>
            <w:tcW w:w="1240" w:type="dxa"/>
            <w:hideMark/>
          </w:tcPr>
          <w:p w14:paraId="6EB8A6B2"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$756.664</w:t>
            </w:r>
          </w:p>
        </w:tc>
      </w:tr>
      <w:tr w:rsidR="00491B82" w:rsidRPr="008854C6" w14:paraId="3C6192D6"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4CAE94C" w14:textId="77777777" w:rsidR="00491B82" w:rsidRPr="00564744" w:rsidRDefault="00491B82" w:rsidP="004713B1">
            <w:pPr>
              <w:jc w:val="right"/>
              <w:rPr>
                <w:rFonts w:eastAsia="Times New Roman" w:cs="Arial"/>
                <w:color w:val="000000"/>
                <w:sz w:val="16"/>
                <w:szCs w:val="16"/>
                <w:lang w:eastAsia="es-ES"/>
              </w:rPr>
            </w:pPr>
            <w:r w:rsidRPr="00564744">
              <w:rPr>
                <w:rFonts w:eastAsia="Times New Roman" w:cs="Arial"/>
                <w:color w:val="000000"/>
                <w:sz w:val="16"/>
                <w:szCs w:val="16"/>
                <w:lang w:eastAsia="es-ES"/>
              </w:rPr>
              <w:t>01-dic-09</w:t>
            </w:r>
          </w:p>
        </w:tc>
        <w:tc>
          <w:tcPr>
            <w:tcW w:w="1160" w:type="dxa"/>
            <w:noWrap/>
            <w:hideMark/>
          </w:tcPr>
          <w:p w14:paraId="2764F11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eastAsia="es-ES"/>
              </w:rPr>
            </w:pPr>
            <w:r w:rsidRPr="00564744">
              <w:rPr>
                <w:rFonts w:eastAsia="Times New Roman" w:cs="Arial"/>
                <w:color w:val="000000"/>
                <w:sz w:val="16"/>
                <w:szCs w:val="16"/>
                <w:lang w:eastAsia="es-ES"/>
              </w:rPr>
              <w:t>31-dic-09</w:t>
            </w:r>
          </w:p>
        </w:tc>
        <w:tc>
          <w:tcPr>
            <w:tcW w:w="1000" w:type="dxa"/>
            <w:noWrap/>
            <w:hideMark/>
          </w:tcPr>
          <w:p w14:paraId="6680AE6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01-ene-10</w:t>
            </w:r>
          </w:p>
        </w:tc>
        <w:tc>
          <w:tcPr>
            <w:tcW w:w="1400" w:type="dxa"/>
            <w:hideMark/>
          </w:tcPr>
          <w:p w14:paraId="71AEA89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$1.651.474</w:t>
            </w:r>
          </w:p>
        </w:tc>
        <w:tc>
          <w:tcPr>
            <w:tcW w:w="960" w:type="dxa"/>
            <w:noWrap/>
            <w:hideMark/>
          </w:tcPr>
          <w:p w14:paraId="54866B2B"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1200</w:t>
            </w:r>
          </w:p>
        </w:tc>
        <w:tc>
          <w:tcPr>
            <w:tcW w:w="1240" w:type="dxa"/>
            <w:hideMark/>
          </w:tcPr>
          <w:p w14:paraId="43CA210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$1.476.418</w:t>
            </w:r>
          </w:p>
        </w:tc>
      </w:tr>
      <w:tr w:rsidR="00491B82" w:rsidRPr="008854C6" w14:paraId="71C0EA8A"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64AE34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01-ene-10</w:t>
            </w:r>
          </w:p>
        </w:tc>
        <w:tc>
          <w:tcPr>
            <w:tcW w:w="1160" w:type="dxa"/>
            <w:noWrap/>
            <w:hideMark/>
          </w:tcPr>
          <w:p w14:paraId="01FEC65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31-ene-10</w:t>
            </w:r>
          </w:p>
        </w:tc>
        <w:tc>
          <w:tcPr>
            <w:tcW w:w="1000" w:type="dxa"/>
            <w:noWrap/>
            <w:hideMark/>
          </w:tcPr>
          <w:p w14:paraId="260C728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01-feb-10</w:t>
            </w:r>
          </w:p>
        </w:tc>
        <w:tc>
          <w:tcPr>
            <w:tcW w:w="1400" w:type="dxa"/>
            <w:noWrap/>
            <w:hideMark/>
          </w:tcPr>
          <w:p w14:paraId="4692FE0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10289150"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1170</w:t>
            </w:r>
          </w:p>
        </w:tc>
        <w:tc>
          <w:tcPr>
            <w:tcW w:w="1240" w:type="dxa"/>
            <w:hideMark/>
          </w:tcPr>
          <w:p w14:paraId="7F5B6F1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$734.149</w:t>
            </w:r>
          </w:p>
        </w:tc>
      </w:tr>
      <w:tr w:rsidR="00491B82" w:rsidRPr="008854C6" w14:paraId="65B757E2"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0F2AAA5"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01-feb-10</w:t>
            </w:r>
          </w:p>
        </w:tc>
        <w:tc>
          <w:tcPr>
            <w:tcW w:w="1160" w:type="dxa"/>
            <w:noWrap/>
            <w:hideMark/>
          </w:tcPr>
          <w:p w14:paraId="48892ED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28-feb-10</w:t>
            </w:r>
          </w:p>
        </w:tc>
        <w:tc>
          <w:tcPr>
            <w:tcW w:w="1000" w:type="dxa"/>
            <w:noWrap/>
            <w:hideMark/>
          </w:tcPr>
          <w:p w14:paraId="51D5EE9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01-mar-10</w:t>
            </w:r>
          </w:p>
        </w:tc>
        <w:tc>
          <w:tcPr>
            <w:tcW w:w="1400" w:type="dxa"/>
            <w:noWrap/>
            <w:hideMark/>
          </w:tcPr>
          <w:p w14:paraId="172E77C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6CB53F11"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1140</w:t>
            </w:r>
          </w:p>
        </w:tc>
        <w:tc>
          <w:tcPr>
            <w:tcW w:w="1240" w:type="dxa"/>
            <w:hideMark/>
          </w:tcPr>
          <w:p w14:paraId="0041571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$715.325</w:t>
            </w:r>
          </w:p>
        </w:tc>
      </w:tr>
      <w:tr w:rsidR="00491B82" w:rsidRPr="008854C6" w14:paraId="091F8D54"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5B37855"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01-mar-10</w:t>
            </w:r>
          </w:p>
        </w:tc>
        <w:tc>
          <w:tcPr>
            <w:tcW w:w="1160" w:type="dxa"/>
            <w:noWrap/>
            <w:hideMark/>
          </w:tcPr>
          <w:p w14:paraId="111C271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31-mar-10</w:t>
            </w:r>
          </w:p>
        </w:tc>
        <w:tc>
          <w:tcPr>
            <w:tcW w:w="1000" w:type="dxa"/>
            <w:noWrap/>
            <w:hideMark/>
          </w:tcPr>
          <w:p w14:paraId="0013E7B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01-abr-10</w:t>
            </w:r>
          </w:p>
        </w:tc>
        <w:tc>
          <w:tcPr>
            <w:tcW w:w="1400" w:type="dxa"/>
            <w:noWrap/>
            <w:hideMark/>
          </w:tcPr>
          <w:p w14:paraId="16ACE27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0179F084"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1110</w:t>
            </w:r>
          </w:p>
        </w:tc>
        <w:tc>
          <w:tcPr>
            <w:tcW w:w="1240" w:type="dxa"/>
            <w:hideMark/>
          </w:tcPr>
          <w:p w14:paraId="3E0CB8E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$696.500</w:t>
            </w:r>
          </w:p>
        </w:tc>
      </w:tr>
      <w:tr w:rsidR="00491B82" w:rsidRPr="008854C6" w14:paraId="3F916D31"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A7D768E"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01-abr-10</w:t>
            </w:r>
          </w:p>
        </w:tc>
        <w:tc>
          <w:tcPr>
            <w:tcW w:w="1160" w:type="dxa"/>
            <w:noWrap/>
            <w:hideMark/>
          </w:tcPr>
          <w:p w14:paraId="5A39F16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30-abr-10</w:t>
            </w:r>
          </w:p>
        </w:tc>
        <w:tc>
          <w:tcPr>
            <w:tcW w:w="1000" w:type="dxa"/>
            <w:noWrap/>
            <w:hideMark/>
          </w:tcPr>
          <w:p w14:paraId="7BEF427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01-may-10</w:t>
            </w:r>
          </w:p>
        </w:tc>
        <w:tc>
          <w:tcPr>
            <w:tcW w:w="1400" w:type="dxa"/>
            <w:noWrap/>
            <w:hideMark/>
          </w:tcPr>
          <w:p w14:paraId="24D538E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22F4CAF7"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1080</w:t>
            </w:r>
          </w:p>
        </w:tc>
        <w:tc>
          <w:tcPr>
            <w:tcW w:w="1240" w:type="dxa"/>
            <w:hideMark/>
          </w:tcPr>
          <w:p w14:paraId="241B1F6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$677.676</w:t>
            </w:r>
          </w:p>
        </w:tc>
      </w:tr>
      <w:tr w:rsidR="00491B82" w:rsidRPr="008854C6" w14:paraId="14E5D80E"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916CD69"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04-may-10</w:t>
            </w:r>
          </w:p>
        </w:tc>
        <w:tc>
          <w:tcPr>
            <w:tcW w:w="1160" w:type="dxa"/>
            <w:noWrap/>
            <w:hideMark/>
          </w:tcPr>
          <w:p w14:paraId="0AD3227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31-may-10</w:t>
            </w:r>
          </w:p>
        </w:tc>
        <w:tc>
          <w:tcPr>
            <w:tcW w:w="1000" w:type="dxa"/>
            <w:noWrap/>
            <w:hideMark/>
          </w:tcPr>
          <w:p w14:paraId="60DE099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01-jun-10</w:t>
            </w:r>
          </w:p>
        </w:tc>
        <w:tc>
          <w:tcPr>
            <w:tcW w:w="1400" w:type="dxa"/>
            <w:noWrap/>
            <w:hideMark/>
          </w:tcPr>
          <w:p w14:paraId="4122E84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7336DB3D"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1050</w:t>
            </w:r>
          </w:p>
        </w:tc>
        <w:tc>
          <w:tcPr>
            <w:tcW w:w="1240" w:type="dxa"/>
            <w:hideMark/>
          </w:tcPr>
          <w:p w14:paraId="1A85AA6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$658.852</w:t>
            </w:r>
          </w:p>
        </w:tc>
      </w:tr>
      <w:tr w:rsidR="00491B82" w:rsidRPr="008854C6" w14:paraId="694FFF18"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09E46E2"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01-jun-10</w:t>
            </w:r>
          </w:p>
        </w:tc>
        <w:tc>
          <w:tcPr>
            <w:tcW w:w="1160" w:type="dxa"/>
            <w:noWrap/>
            <w:hideMark/>
          </w:tcPr>
          <w:p w14:paraId="631235F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30-jun-10</w:t>
            </w:r>
          </w:p>
        </w:tc>
        <w:tc>
          <w:tcPr>
            <w:tcW w:w="1000" w:type="dxa"/>
            <w:noWrap/>
            <w:hideMark/>
          </w:tcPr>
          <w:p w14:paraId="4CAD848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01-jul-10</w:t>
            </w:r>
          </w:p>
        </w:tc>
        <w:tc>
          <w:tcPr>
            <w:tcW w:w="1400" w:type="dxa"/>
            <w:noWrap/>
            <w:hideMark/>
          </w:tcPr>
          <w:p w14:paraId="37C2C8B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$1.684.504</w:t>
            </w:r>
          </w:p>
        </w:tc>
        <w:tc>
          <w:tcPr>
            <w:tcW w:w="960" w:type="dxa"/>
            <w:noWrap/>
            <w:hideMark/>
          </w:tcPr>
          <w:p w14:paraId="469A4CB3"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1020</w:t>
            </w:r>
          </w:p>
        </w:tc>
        <w:tc>
          <w:tcPr>
            <w:tcW w:w="1240" w:type="dxa"/>
            <w:hideMark/>
          </w:tcPr>
          <w:p w14:paraId="287D486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$1.280.055</w:t>
            </w:r>
          </w:p>
        </w:tc>
      </w:tr>
      <w:tr w:rsidR="00491B82" w:rsidRPr="008854C6" w14:paraId="3F518541"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CFA2DD6"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01-jul-10</w:t>
            </w:r>
          </w:p>
        </w:tc>
        <w:tc>
          <w:tcPr>
            <w:tcW w:w="1160" w:type="dxa"/>
            <w:noWrap/>
            <w:hideMark/>
          </w:tcPr>
          <w:p w14:paraId="64BD36B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31-jul-10</w:t>
            </w:r>
          </w:p>
        </w:tc>
        <w:tc>
          <w:tcPr>
            <w:tcW w:w="1000" w:type="dxa"/>
            <w:noWrap/>
            <w:hideMark/>
          </w:tcPr>
          <w:p w14:paraId="49E911B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01-ago-10</w:t>
            </w:r>
          </w:p>
        </w:tc>
        <w:tc>
          <w:tcPr>
            <w:tcW w:w="1400" w:type="dxa"/>
            <w:noWrap/>
            <w:hideMark/>
          </w:tcPr>
          <w:p w14:paraId="0D59E11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4C1D0500"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990</w:t>
            </w:r>
          </w:p>
        </w:tc>
        <w:tc>
          <w:tcPr>
            <w:tcW w:w="1240" w:type="dxa"/>
            <w:hideMark/>
          </w:tcPr>
          <w:p w14:paraId="10559C1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$621.203</w:t>
            </w:r>
          </w:p>
        </w:tc>
      </w:tr>
      <w:tr w:rsidR="00491B82" w:rsidRPr="008854C6" w14:paraId="30EB67E0"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571EE39"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01-ago-10</w:t>
            </w:r>
          </w:p>
        </w:tc>
        <w:tc>
          <w:tcPr>
            <w:tcW w:w="1160" w:type="dxa"/>
            <w:noWrap/>
            <w:hideMark/>
          </w:tcPr>
          <w:p w14:paraId="6ECCD1D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31-ago-10</w:t>
            </w:r>
          </w:p>
        </w:tc>
        <w:tc>
          <w:tcPr>
            <w:tcW w:w="1000" w:type="dxa"/>
            <w:noWrap/>
            <w:hideMark/>
          </w:tcPr>
          <w:p w14:paraId="429B8D8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01-sep-10</w:t>
            </w:r>
          </w:p>
        </w:tc>
        <w:tc>
          <w:tcPr>
            <w:tcW w:w="1400" w:type="dxa"/>
            <w:noWrap/>
            <w:hideMark/>
          </w:tcPr>
          <w:p w14:paraId="649185A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3DC0488E"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960</w:t>
            </w:r>
          </w:p>
        </w:tc>
        <w:tc>
          <w:tcPr>
            <w:tcW w:w="1240" w:type="dxa"/>
            <w:hideMark/>
          </w:tcPr>
          <w:p w14:paraId="14AC4BF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$602.379</w:t>
            </w:r>
          </w:p>
        </w:tc>
      </w:tr>
      <w:tr w:rsidR="00491B82" w:rsidRPr="008854C6" w14:paraId="42946F1A"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1FCBCB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01-sep-10</w:t>
            </w:r>
          </w:p>
        </w:tc>
        <w:tc>
          <w:tcPr>
            <w:tcW w:w="1160" w:type="dxa"/>
            <w:noWrap/>
            <w:hideMark/>
          </w:tcPr>
          <w:p w14:paraId="67E1799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30-sep-10</w:t>
            </w:r>
          </w:p>
        </w:tc>
        <w:tc>
          <w:tcPr>
            <w:tcW w:w="1000" w:type="dxa"/>
            <w:noWrap/>
            <w:hideMark/>
          </w:tcPr>
          <w:p w14:paraId="5003B63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01-oct-10</w:t>
            </w:r>
          </w:p>
        </w:tc>
        <w:tc>
          <w:tcPr>
            <w:tcW w:w="1400" w:type="dxa"/>
            <w:noWrap/>
            <w:hideMark/>
          </w:tcPr>
          <w:p w14:paraId="3972DDB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06B14925"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930</w:t>
            </w:r>
          </w:p>
        </w:tc>
        <w:tc>
          <w:tcPr>
            <w:tcW w:w="1240" w:type="dxa"/>
            <w:hideMark/>
          </w:tcPr>
          <w:p w14:paraId="5A4FCDB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$583.554</w:t>
            </w:r>
          </w:p>
        </w:tc>
      </w:tr>
      <w:tr w:rsidR="00491B82" w:rsidRPr="008854C6" w14:paraId="10BFDABC"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3770F10"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01-oct-10</w:t>
            </w:r>
          </w:p>
        </w:tc>
        <w:tc>
          <w:tcPr>
            <w:tcW w:w="1160" w:type="dxa"/>
            <w:noWrap/>
            <w:hideMark/>
          </w:tcPr>
          <w:p w14:paraId="1989B1C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31-oct-10</w:t>
            </w:r>
          </w:p>
        </w:tc>
        <w:tc>
          <w:tcPr>
            <w:tcW w:w="1000" w:type="dxa"/>
            <w:noWrap/>
            <w:hideMark/>
          </w:tcPr>
          <w:p w14:paraId="527503E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01-nov-10</w:t>
            </w:r>
          </w:p>
        </w:tc>
        <w:tc>
          <w:tcPr>
            <w:tcW w:w="1400" w:type="dxa"/>
            <w:noWrap/>
            <w:hideMark/>
          </w:tcPr>
          <w:p w14:paraId="6E23264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55816E6D"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900</w:t>
            </w:r>
          </w:p>
        </w:tc>
        <w:tc>
          <w:tcPr>
            <w:tcW w:w="1240" w:type="dxa"/>
            <w:hideMark/>
          </w:tcPr>
          <w:p w14:paraId="6176419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$564.730</w:t>
            </w:r>
          </w:p>
        </w:tc>
      </w:tr>
      <w:tr w:rsidR="00491B82" w:rsidRPr="008854C6" w14:paraId="489CA40C"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B3728B4"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01-nov-10</w:t>
            </w:r>
          </w:p>
        </w:tc>
        <w:tc>
          <w:tcPr>
            <w:tcW w:w="1160" w:type="dxa"/>
            <w:noWrap/>
            <w:hideMark/>
          </w:tcPr>
          <w:p w14:paraId="7E21430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30-nov-10</w:t>
            </w:r>
          </w:p>
        </w:tc>
        <w:tc>
          <w:tcPr>
            <w:tcW w:w="1000" w:type="dxa"/>
            <w:noWrap/>
            <w:hideMark/>
          </w:tcPr>
          <w:p w14:paraId="5D1541E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01-dic-10</w:t>
            </w:r>
          </w:p>
        </w:tc>
        <w:tc>
          <w:tcPr>
            <w:tcW w:w="1400" w:type="dxa"/>
            <w:noWrap/>
            <w:hideMark/>
          </w:tcPr>
          <w:p w14:paraId="138D229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$842.252</w:t>
            </w:r>
          </w:p>
        </w:tc>
        <w:tc>
          <w:tcPr>
            <w:tcW w:w="960" w:type="dxa"/>
            <w:noWrap/>
            <w:hideMark/>
          </w:tcPr>
          <w:p w14:paraId="2874CA22"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870</w:t>
            </w:r>
          </w:p>
        </w:tc>
        <w:tc>
          <w:tcPr>
            <w:tcW w:w="1240" w:type="dxa"/>
            <w:hideMark/>
          </w:tcPr>
          <w:p w14:paraId="237B349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$545.906</w:t>
            </w:r>
          </w:p>
        </w:tc>
      </w:tr>
      <w:tr w:rsidR="00491B82" w:rsidRPr="008854C6" w14:paraId="5AB16FC7"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C4E467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01-dic-10</w:t>
            </w:r>
          </w:p>
        </w:tc>
        <w:tc>
          <w:tcPr>
            <w:tcW w:w="1160" w:type="dxa"/>
            <w:noWrap/>
            <w:hideMark/>
          </w:tcPr>
          <w:p w14:paraId="21F2F2F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31-dic-10</w:t>
            </w:r>
          </w:p>
        </w:tc>
        <w:tc>
          <w:tcPr>
            <w:tcW w:w="1000" w:type="dxa"/>
            <w:noWrap/>
            <w:hideMark/>
          </w:tcPr>
          <w:p w14:paraId="0060BBF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01-ene-11</w:t>
            </w:r>
          </w:p>
        </w:tc>
        <w:tc>
          <w:tcPr>
            <w:tcW w:w="1400" w:type="dxa"/>
            <w:noWrap/>
            <w:hideMark/>
          </w:tcPr>
          <w:p w14:paraId="1A1897D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$1.684.504</w:t>
            </w:r>
          </w:p>
        </w:tc>
        <w:tc>
          <w:tcPr>
            <w:tcW w:w="960" w:type="dxa"/>
            <w:noWrap/>
            <w:hideMark/>
          </w:tcPr>
          <w:p w14:paraId="3C864FDA"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840</w:t>
            </w:r>
          </w:p>
        </w:tc>
        <w:tc>
          <w:tcPr>
            <w:tcW w:w="1240" w:type="dxa"/>
            <w:hideMark/>
          </w:tcPr>
          <w:p w14:paraId="07B2353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$1.054.163</w:t>
            </w:r>
          </w:p>
        </w:tc>
      </w:tr>
      <w:tr w:rsidR="00491B82" w:rsidRPr="008854C6" w14:paraId="5DC81558"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41A007B"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01-ene-11</w:t>
            </w:r>
          </w:p>
        </w:tc>
        <w:tc>
          <w:tcPr>
            <w:tcW w:w="1160" w:type="dxa"/>
            <w:noWrap/>
            <w:hideMark/>
          </w:tcPr>
          <w:p w14:paraId="54914AB2"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31-ene-11</w:t>
            </w:r>
          </w:p>
        </w:tc>
        <w:tc>
          <w:tcPr>
            <w:tcW w:w="1000" w:type="dxa"/>
            <w:noWrap/>
            <w:hideMark/>
          </w:tcPr>
          <w:p w14:paraId="64EB6A9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01-feb-11</w:t>
            </w:r>
          </w:p>
        </w:tc>
        <w:tc>
          <w:tcPr>
            <w:tcW w:w="1400" w:type="dxa"/>
            <w:noWrap/>
            <w:hideMark/>
          </w:tcPr>
          <w:p w14:paraId="36656AE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6BC36C18"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810</w:t>
            </w:r>
          </w:p>
        </w:tc>
        <w:tc>
          <w:tcPr>
            <w:tcW w:w="1240" w:type="dxa"/>
            <w:hideMark/>
          </w:tcPr>
          <w:p w14:paraId="4316D3C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$524.368</w:t>
            </w:r>
          </w:p>
        </w:tc>
      </w:tr>
      <w:tr w:rsidR="00491B82" w:rsidRPr="008854C6" w14:paraId="0FA855E2"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FE7C1CF"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01-feb-11</w:t>
            </w:r>
          </w:p>
        </w:tc>
        <w:tc>
          <w:tcPr>
            <w:tcW w:w="1160" w:type="dxa"/>
            <w:noWrap/>
            <w:hideMark/>
          </w:tcPr>
          <w:p w14:paraId="5903112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28-feb-11</w:t>
            </w:r>
          </w:p>
        </w:tc>
        <w:tc>
          <w:tcPr>
            <w:tcW w:w="1000" w:type="dxa"/>
            <w:noWrap/>
            <w:hideMark/>
          </w:tcPr>
          <w:p w14:paraId="65B678D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01-mar-11</w:t>
            </w:r>
          </w:p>
        </w:tc>
        <w:tc>
          <w:tcPr>
            <w:tcW w:w="1400" w:type="dxa"/>
            <w:noWrap/>
            <w:hideMark/>
          </w:tcPr>
          <w:p w14:paraId="244677E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3E7250FA"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780</w:t>
            </w:r>
          </w:p>
        </w:tc>
        <w:tc>
          <w:tcPr>
            <w:tcW w:w="1240" w:type="dxa"/>
            <w:hideMark/>
          </w:tcPr>
          <w:p w14:paraId="429956E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$504.947</w:t>
            </w:r>
          </w:p>
        </w:tc>
      </w:tr>
      <w:tr w:rsidR="00491B82" w:rsidRPr="008854C6" w14:paraId="6CA38360"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7F370C7"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01-mar-11</w:t>
            </w:r>
          </w:p>
        </w:tc>
        <w:tc>
          <w:tcPr>
            <w:tcW w:w="1160" w:type="dxa"/>
            <w:noWrap/>
            <w:hideMark/>
          </w:tcPr>
          <w:p w14:paraId="613A6C8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31-mar-11</w:t>
            </w:r>
          </w:p>
        </w:tc>
        <w:tc>
          <w:tcPr>
            <w:tcW w:w="1000" w:type="dxa"/>
            <w:noWrap/>
            <w:hideMark/>
          </w:tcPr>
          <w:p w14:paraId="1962D9B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01-abr-11</w:t>
            </w:r>
          </w:p>
        </w:tc>
        <w:tc>
          <w:tcPr>
            <w:tcW w:w="1400" w:type="dxa"/>
            <w:noWrap/>
            <w:hideMark/>
          </w:tcPr>
          <w:p w14:paraId="004693A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2E9A34AC"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750</w:t>
            </w:r>
          </w:p>
        </w:tc>
        <w:tc>
          <w:tcPr>
            <w:tcW w:w="1240" w:type="dxa"/>
            <w:hideMark/>
          </w:tcPr>
          <w:p w14:paraId="6CE3724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$485.526</w:t>
            </w:r>
          </w:p>
        </w:tc>
      </w:tr>
      <w:tr w:rsidR="00491B82" w:rsidRPr="008854C6" w14:paraId="0E6A63A6"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7F3F0A3"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01-abr-11</w:t>
            </w:r>
          </w:p>
        </w:tc>
        <w:tc>
          <w:tcPr>
            <w:tcW w:w="1160" w:type="dxa"/>
            <w:noWrap/>
            <w:hideMark/>
          </w:tcPr>
          <w:p w14:paraId="4463734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30-abr-11</w:t>
            </w:r>
          </w:p>
        </w:tc>
        <w:tc>
          <w:tcPr>
            <w:tcW w:w="1000" w:type="dxa"/>
            <w:noWrap/>
            <w:hideMark/>
          </w:tcPr>
          <w:p w14:paraId="364B6C3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01-may-11</w:t>
            </w:r>
          </w:p>
        </w:tc>
        <w:tc>
          <w:tcPr>
            <w:tcW w:w="1400" w:type="dxa"/>
            <w:noWrap/>
            <w:hideMark/>
          </w:tcPr>
          <w:p w14:paraId="0683AE5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04C3D4BD"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720</w:t>
            </w:r>
          </w:p>
        </w:tc>
        <w:tc>
          <w:tcPr>
            <w:tcW w:w="1240" w:type="dxa"/>
            <w:hideMark/>
          </w:tcPr>
          <w:p w14:paraId="67C512A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$466.105</w:t>
            </w:r>
          </w:p>
        </w:tc>
      </w:tr>
      <w:tr w:rsidR="00491B82" w:rsidRPr="008854C6" w14:paraId="0E0D0164"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27D80E4"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01-may-11</w:t>
            </w:r>
          </w:p>
        </w:tc>
        <w:tc>
          <w:tcPr>
            <w:tcW w:w="1160" w:type="dxa"/>
            <w:noWrap/>
            <w:hideMark/>
          </w:tcPr>
          <w:p w14:paraId="43C67D6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31-may-11</w:t>
            </w:r>
          </w:p>
        </w:tc>
        <w:tc>
          <w:tcPr>
            <w:tcW w:w="1000" w:type="dxa"/>
            <w:noWrap/>
            <w:hideMark/>
          </w:tcPr>
          <w:p w14:paraId="30C5925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01-jun-11</w:t>
            </w:r>
          </w:p>
        </w:tc>
        <w:tc>
          <w:tcPr>
            <w:tcW w:w="1400" w:type="dxa"/>
            <w:noWrap/>
            <w:hideMark/>
          </w:tcPr>
          <w:p w14:paraId="268BD6BE"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5DBA0745"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690</w:t>
            </w:r>
          </w:p>
        </w:tc>
        <w:tc>
          <w:tcPr>
            <w:tcW w:w="1240" w:type="dxa"/>
            <w:hideMark/>
          </w:tcPr>
          <w:p w14:paraId="44B5D08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$446.684</w:t>
            </w:r>
          </w:p>
        </w:tc>
      </w:tr>
      <w:tr w:rsidR="00491B82" w:rsidRPr="008854C6" w14:paraId="18ED2C24"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3FB1DF7"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01-jun-11</w:t>
            </w:r>
          </w:p>
        </w:tc>
        <w:tc>
          <w:tcPr>
            <w:tcW w:w="1160" w:type="dxa"/>
            <w:noWrap/>
            <w:hideMark/>
          </w:tcPr>
          <w:p w14:paraId="73B94EE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30-jun-11</w:t>
            </w:r>
          </w:p>
        </w:tc>
        <w:tc>
          <w:tcPr>
            <w:tcW w:w="1000" w:type="dxa"/>
            <w:noWrap/>
            <w:hideMark/>
          </w:tcPr>
          <w:p w14:paraId="2714699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01-jul-11</w:t>
            </w:r>
          </w:p>
        </w:tc>
        <w:tc>
          <w:tcPr>
            <w:tcW w:w="1400" w:type="dxa"/>
            <w:noWrap/>
            <w:hideMark/>
          </w:tcPr>
          <w:p w14:paraId="55232A3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$1.737.902</w:t>
            </w:r>
          </w:p>
        </w:tc>
        <w:tc>
          <w:tcPr>
            <w:tcW w:w="960" w:type="dxa"/>
            <w:noWrap/>
            <w:hideMark/>
          </w:tcPr>
          <w:p w14:paraId="41170C1E"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660</w:t>
            </w:r>
          </w:p>
        </w:tc>
        <w:tc>
          <w:tcPr>
            <w:tcW w:w="1240" w:type="dxa"/>
            <w:hideMark/>
          </w:tcPr>
          <w:p w14:paraId="2C38C51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$854.526</w:t>
            </w:r>
          </w:p>
        </w:tc>
      </w:tr>
      <w:tr w:rsidR="00491B82" w:rsidRPr="008854C6" w14:paraId="0E077717"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DC32A6E"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01-jul-11</w:t>
            </w:r>
          </w:p>
        </w:tc>
        <w:tc>
          <w:tcPr>
            <w:tcW w:w="1160" w:type="dxa"/>
            <w:noWrap/>
            <w:hideMark/>
          </w:tcPr>
          <w:p w14:paraId="233FB77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31-jul-11</w:t>
            </w:r>
          </w:p>
        </w:tc>
        <w:tc>
          <w:tcPr>
            <w:tcW w:w="1000" w:type="dxa"/>
            <w:noWrap/>
            <w:hideMark/>
          </w:tcPr>
          <w:p w14:paraId="5E6F4E7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01-ago-11</w:t>
            </w:r>
          </w:p>
        </w:tc>
        <w:tc>
          <w:tcPr>
            <w:tcW w:w="1400" w:type="dxa"/>
            <w:noWrap/>
            <w:hideMark/>
          </w:tcPr>
          <w:p w14:paraId="6F210D9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6212E05F"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630</w:t>
            </w:r>
          </w:p>
        </w:tc>
        <w:tc>
          <w:tcPr>
            <w:tcW w:w="1240" w:type="dxa"/>
            <w:hideMark/>
          </w:tcPr>
          <w:p w14:paraId="0936953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$407.842</w:t>
            </w:r>
          </w:p>
        </w:tc>
      </w:tr>
      <w:tr w:rsidR="00491B82" w:rsidRPr="008854C6" w14:paraId="6DF2F7BB"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F70567E"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01-ago-11</w:t>
            </w:r>
          </w:p>
        </w:tc>
        <w:tc>
          <w:tcPr>
            <w:tcW w:w="1160" w:type="dxa"/>
            <w:noWrap/>
            <w:hideMark/>
          </w:tcPr>
          <w:p w14:paraId="23B2EEE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31-ago-11</w:t>
            </w:r>
          </w:p>
        </w:tc>
        <w:tc>
          <w:tcPr>
            <w:tcW w:w="1000" w:type="dxa"/>
            <w:noWrap/>
            <w:hideMark/>
          </w:tcPr>
          <w:p w14:paraId="2283C03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01-sep-11</w:t>
            </w:r>
          </w:p>
        </w:tc>
        <w:tc>
          <w:tcPr>
            <w:tcW w:w="1400" w:type="dxa"/>
            <w:noWrap/>
            <w:hideMark/>
          </w:tcPr>
          <w:p w14:paraId="33714BC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1C74F6AC"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600</w:t>
            </w:r>
          </w:p>
        </w:tc>
        <w:tc>
          <w:tcPr>
            <w:tcW w:w="1240" w:type="dxa"/>
            <w:hideMark/>
          </w:tcPr>
          <w:p w14:paraId="4E27F51B"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$388.421</w:t>
            </w:r>
          </w:p>
        </w:tc>
      </w:tr>
      <w:tr w:rsidR="00491B82" w:rsidRPr="008854C6" w14:paraId="27CCDB61"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D16A27E"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01-sep-11</w:t>
            </w:r>
          </w:p>
        </w:tc>
        <w:tc>
          <w:tcPr>
            <w:tcW w:w="1160" w:type="dxa"/>
            <w:noWrap/>
            <w:hideMark/>
          </w:tcPr>
          <w:p w14:paraId="0864826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30-sep-11</w:t>
            </w:r>
          </w:p>
        </w:tc>
        <w:tc>
          <w:tcPr>
            <w:tcW w:w="1000" w:type="dxa"/>
            <w:noWrap/>
            <w:hideMark/>
          </w:tcPr>
          <w:p w14:paraId="12EC9AD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01-oct-11</w:t>
            </w:r>
          </w:p>
        </w:tc>
        <w:tc>
          <w:tcPr>
            <w:tcW w:w="1400" w:type="dxa"/>
            <w:noWrap/>
            <w:hideMark/>
          </w:tcPr>
          <w:p w14:paraId="19FC0A2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751D9BC1"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570</w:t>
            </w:r>
          </w:p>
        </w:tc>
        <w:tc>
          <w:tcPr>
            <w:tcW w:w="1240" w:type="dxa"/>
            <w:hideMark/>
          </w:tcPr>
          <w:p w14:paraId="0BED406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$369.000</w:t>
            </w:r>
          </w:p>
        </w:tc>
      </w:tr>
      <w:tr w:rsidR="00491B82" w:rsidRPr="008854C6" w14:paraId="50CFF8E9"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908ECE7"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01-oct-11</w:t>
            </w:r>
          </w:p>
        </w:tc>
        <w:tc>
          <w:tcPr>
            <w:tcW w:w="1160" w:type="dxa"/>
            <w:noWrap/>
            <w:hideMark/>
          </w:tcPr>
          <w:p w14:paraId="667563D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31-oct-11</w:t>
            </w:r>
          </w:p>
        </w:tc>
        <w:tc>
          <w:tcPr>
            <w:tcW w:w="1000" w:type="dxa"/>
            <w:noWrap/>
            <w:hideMark/>
          </w:tcPr>
          <w:p w14:paraId="4084D83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01-nov-11</w:t>
            </w:r>
          </w:p>
        </w:tc>
        <w:tc>
          <w:tcPr>
            <w:tcW w:w="1400" w:type="dxa"/>
            <w:noWrap/>
            <w:hideMark/>
          </w:tcPr>
          <w:p w14:paraId="4366D7D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5B745A74"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540</w:t>
            </w:r>
          </w:p>
        </w:tc>
        <w:tc>
          <w:tcPr>
            <w:tcW w:w="1240" w:type="dxa"/>
            <w:hideMark/>
          </w:tcPr>
          <w:p w14:paraId="19BF092E"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$349.579</w:t>
            </w:r>
          </w:p>
        </w:tc>
      </w:tr>
      <w:tr w:rsidR="00491B82" w:rsidRPr="008854C6" w14:paraId="64E70FF7"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58CDC42"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01-nov-11</w:t>
            </w:r>
          </w:p>
        </w:tc>
        <w:tc>
          <w:tcPr>
            <w:tcW w:w="1160" w:type="dxa"/>
            <w:noWrap/>
            <w:hideMark/>
          </w:tcPr>
          <w:p w14:paraId="17EAB31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30-nov-11</w:t>
            </w:r>
          </w:p>
        </w:tc>
        <w:tc>
          <w:tcPr>
            <w:tcW w:w="1000" w:type="dxa"/>
            <w:noWrap/>
            <w:hideMark/>
          </w:tcPr>
          <w:p w14:paraId="21E5F890"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01-dic-11</w:t>
            </w:r>
          </w:p>
        </w:tc>
        <w:tc>
          <w:tcPr>
            <w:tcW w:w="1400" w:type="dxa"/>
            <w:noWrap/>
            <w:hideMark/>
          </w:tcPr>
          <w:p w14:paraId="0E7D796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$868.951</w:t>
            </w:r>
          </w:p>
        </w:tc>
        <w:tc>
          <w:tcPr>
            <w:tcW w:w="960" w:type="dxa"/>
            <w:noWrap/>
            <w:hideMark/>
          </w:tcPr>
          <w:p w14:paraId="7EA7ADD2"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510</w:t>
            </w:r>
          </w:p>
        </w:tc>
        <w:tc>
          <w:tcPr>
            <w:tcW w:w="1240" w:type="dxa"/>
            <w:hideMark/>
          </w:tcPr>
          <w:p w14:paraId="01C45B1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$330.158</w:t>
            </w:r>
          </w:p>
        </w:tc>
      </w:tr>
      <w:tr w:rsidR="00491B82" w:rsidRPr="008854C6" w14:paraId="123723FE"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F5C60AF"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01-dic-11</w:t>
            </w:r>
          </w:p>
        </w:tc>
        <w:tc>
          <w:tcPr>
            <w:tcW w:w="1160" w:type="dxa"/>
            <w:noWrap/>
            <w:hideMark/>
          </w:tcPr>
          <w:p w14:paraId="65F5DDE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31-dic-11</w:t>
            </w:r>
          </w:p>
        </w:tc>
        <w:tc>
          <w:tcPr>
            <w:tcW w:w="1000" w:type="dxa"/>
            <w:noWrap/>
            <w:hideMark/>
          </w:tcPr>
          <w:p w14:paraId="244F004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01-ene-12</w:t>
            </w:r>
          </w:p>
        </w:tc>
        <w:tc>
          <w:tcPr>
            <w:tcW w:w="1400" w:type="dxa"/>
            <w:noWrap/>
            <w:hideMark/>
          </w:tcPr>
          <w:p w14:paraId="05CB367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$1.737.902</w:t>
            </w:r>
          </w:p>
        </w:tc>
        <w:tc>
          <w:tcPr>
            <w:tcW w:w="960" w:type="dxa"/>
            <w:noWrap/>
            <w:hideMark/>
          </w:tcPr>
          <w:p w14:paraId="5FF5E27A"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480</w:t>
            </w:r>
          </w:p>
        </w:tc>
        <w:tc>
          <w:tcPr>
            <w:tcW w:w="1240" w:type="dxa"/>
            <w:hideMark/>
          </w:tcPr>
          <w:p w14:paraId="76FE3B5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$621.474</w:t>
            </w:r>
          </w:p>
        </w:tc>
      </w:tr>
      <w:tr w:rsidR="00491B82" w:rsidRPr="008854C6" w14:paraId="170BF276"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86C8157"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01-ene-12</w:t>
            </w:r>
          </w:p>
        </w:tc>
        <w:tc>
          <w:tcPr>
            <w:tcW w:w="1160" w:type="dxa"/>
            <w:noWrap/>
            <w:hideMark/>
          </w:tcPr>
          <w:p w14:paraId="25AADE0B"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31-ene-12</w:t>
            </w:r>
          </w:p>
        </w:tc>
        <w:tc>
          <w:tcPr>
            <w:tcW w:w="1000" w:type="dxa"/>
            <w:noWrap/>
            <w:hideMark/>
          </w:tcPr>
          <w:p w14:paraId="2715140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01-feb-12</w:t>
            </w:r>
          </w:p>
        </w:tc>
        <w:tc>
          <w:tcPr>
            <w:tcW w:w="1400" w:type="dxa"/>
            <w:noWrap/>
            <w:hideMark/>
          </w:tcPr>
          <w:p w14:paraId="6EAD333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0591CDEC"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450</w:t>
            </w:r>
          </w:p>
        </w:tc>
        <w:tc>
          <w:tcPr>
            <w:tcW w:w="1240" w:type="dxa"/>
            <w:hideMark/>
          </w:tcPr>
          <w:p w14:paraId="4595989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$302.182</w:t>
            </w:r>
          </w:p>
        </w:tc>
      </w:tr>
      <w:tr w:rsidR="00491B82" w:rsidRPr="008854C6" w14:paraId="3D72E9C6"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0615A48"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01-feb-12</w:t>
            </w:r>
          </w:p>
        </w:tc>
        <w:tc>
          <w:tcPr>
            <w:tcW w:w="1160" w:type="dxa"/>
            <w:noWrap/>
            <w:hideMark/>
          </w:tcPr>
          <w:p w14:paraId="71D1459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28-feb-12</w:t>
            </w:r>
          </w:p>
        </w:tc>
        <w:tc>
          <w:tcPr>
            <w:tcW w:w="1000" w:type="dxa"/>
            <w:noWrap/>
            <w:hideMark/>
          </w:tcPr>
          <w:p w14:paraId="046765A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01-mar-12</w:t>
            </w:r>
          </w:p>
        </w:tc>
        <w:tc>
          <w:tcPr>
            <w:tcW w:w="1400" w:type="dxa"/>
            <w:noWrap/>
            <w:hideMark/>
          </w:tcPr>
          <w:p w14:paraId="0DB2BF1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1D5A650C"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420</w:t>
            </w:r>
          </w:p>
        </w:tc>
        <w:tc>
          <w:tcPr>
            <w:tcW w:w="1240" w:type="dxa"/>
            <w:hideMark/>
          </w:tcPr>
          <w:p w14:paraId="2FE348F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$282.036</w:t>
            </w:r>
          </w:p>
        </w:tc>
      </w:tr>
      <w:tr w:rsidR="00491B82" w:rsidRPr="008854C6" w14:paraId="53A1C4A6"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C7F13B0"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01-mar-12</w:t>
            </w:r>
          </w:p>
        </w:tc>
        <w:tc>
          <w:tcPr>
            <w:tcW w:w="1160" w:type="dxa"/>
            <w:noWrap/>
            <w:hideMark/>
          </w:tcPr>
          <w:p w14:paraId="32234112"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31-mar-12</w:t>
            </w:r>
          </w:p>
        </w:tc>
        <w:tc>
          <w:tcPr>
            <w:tcW w:w="1000" w:type="dxa"/>
            <w:noWrap/>
            <w:hideMark/>
          </w:tcPr>
          <w:p w14:paraId="0D842C61"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01-abr-12</w:t>
            </w:r>
          </w:p>
        </w:tc>
        <w:tc>
          <w:tcPr>
            <w:tcW w:w="1400" w:type="dxa"/>
            <w:noWrap/>
            <w:hideMark/>
          </w:tcPr>
          <w:p w14:paraId="22A73AB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048532AA"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390</w:t>
            </w:r>
          </w:p>
        </w:tc>
        <w:tc>
          <w:tcPr>
            <w:tcW w:w="1240" w:type="dxa"/>
            <w:hideMark/>
          </w:tcPr>
          <w:p w14:paraId="04F55A9C"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$261.891</w:t>
            </w:r>
          </w:p>
        </w:tc>
      </w:tr>
      <w:tr w:rsidR="00491B82" w:rsidRPr="008854C6" w14:paraId="50479B92"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001F41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01-abr-12</w:t>
            </w:r>
          </w:p>
        </w:tc>
        <w:tc>
          <w:tcPr>
            <w:tcW w:w="1160" w:type="dxa"/>
            <w:noWrap/>
            <w:hideMark/>
          </w:tcPr>
          <w:p w14:paraId="65FCE8E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30-abr-12</w:t>
            </w:r>
          </w:p>
        </w:tc>
        <w:tc>
          <w:tcPr>
            <w:tcW w:w="1000" w:type="dxa"/>
            <w:noWrap/>
            <w:hideMark/>
          </w:tcPr>
          <w:p w14:paraId="327F864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01-may-12</w:t>
            </w:r>
          </w:p>
        </w:tc>
        <w:tc>
          <w:tcPr>
            <w:tcW w:w="1400" w:type="dxa"/>
            <w:noWrap/>
            <w:hideMark/>
          </w:tcPr>
          <w:p w14:paraId="614F983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458EDC21"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360</w:t>
            </w:r>
          </w:p>
        </w:tc>
        <w:tc>
          <w:tcPr>
            <w:tcW w:w="1240" w:type="dxa"/>
            <w:hideMark/>
          </w:tcPr>
          <w:p w14:paraId="149FC4A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$241.746</w:t>
            </w:r>
          </w:p>
        </w:tc>
      </w:tr>
      <w:tr w:rsidR="00491B82" w:rsidRPr="008854C6" w14:paraId="72A02A12"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62821A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01-may-12</w:t>
            </w:r>
          </w:p>
        </w:tc>
        <w:tc>
          <w:tcPr>
            <w:tcW w:w="1160" w:type="dxa"/>
            <w:noWrap/>
            <w:hideMark/>
          </w:tcPr>
          <w:p w14:paraId="2C9F056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31-may-12</w:t>
            </w:r>
          </w:p>
        </w:tc>
        <w:tc>
          <w:tcPr>
            <w:tcW w:w="1000" w:type="dxa"/>
            <w:noWrap/>
            <w:hideMark/>
          </w:tcPr>
          <w:p w14:paraId="6B9F8AD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01-jun-12</w:t>
            </w:r>
          </w:p>
        </w:tc>
        <w:tc>
          <w:tcPr>
            <w:tcW w:w="1400" w:type="dxa"/>
            <w:noWrap/>
            <w:hideMark/>
          </w:tcPr>
          <w:p w14:paraId="629F854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1CC89670"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330</w:t>
            </w:r>
          </w:p>
        </w:tc>
        <w:tc>
          <w:tcPr>
            <w:tcW w:w="1240" w:type="dxa"/>
            <w:hideMark/>
          </w:tcPr>
          <w:p w14:paraId="56400F8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$221.600</w:t>
            </w:r>
          </w:p>
        </w:tc>
      </w:tr>
      <w:tr w:rsidR="00491B82" w:rsidRPr="008854C6" w14:paraId="54734CEC"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57ADCB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01-jun-12</w:t>
            </w:r>
          </w:p>
        </w:tc>
        <w:tc>
          <w:tcPr>
            <w:tcW w:w="1160" w:type="dxa"/>
            <w:noWrap/>
            <w:hideMark/>
          </w:tcPr>
          <w:p w14:paraId="5571385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30-jun-12</w:t>
            </w:r>
          </w:p>
        </w:tc>
        <w:tc>
          <w:tcPr>
            <w:tcW w:w="1000" w:type="dxa"/>
            <w:noWrap/>
            <w:hideMark/>
          </w:tcPr>
          <w:p w14:paraId="738BF4E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01-jul-12</w:t>
            </w:r>
          </w:p>
        </w:tc>
        <w:tc>
          <w:tcPr>
            <w:tcW w:w="1400" w:type="dxa"/>
            <w:noWrap/>
            <w:hideMark/>
          </w:tcPr>
          <w:p w14:paraId="5B3EB601"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$1.802.726</w:t>
            </w:r>
          </w:p>
        </w:tc>
        <w:tc>
          <w:tcPr>
            <w:tcW w:w="960" w:type="dxa"/>
            <w:noWrap/>
            <w:hideMark/>
          </w:tcPr>
          <w:p w14:paraId="0FD922DA"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300</w:t>
            </w:r>
          </w:p>
        </w:tc>
        <w:tc>
          <w:tcPr>
            <w:tcW w:w="1240" w:type="dxa"/>
            <w:hideMark/>
          </w:tcPr>
          <w:p w14:paraId="181ABA8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$402.909</w:t>
            </w:r>
          </w:p>
        </w:tc>
      </w:tr>
      <w:tr w:rsidR="00491B82" w:rsidRPr="008854C6" w14:paraId="0B88798C"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65ADF2F"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01-jul-12</w:t>
            </w:r>
          </w:p>
        </w:tc>
        <w:tc>
          <w:tcPr>
            <w:tcW w:w="1160" w:type="dxa"/>
            <w:noWrap/>
            <w:hideMark/>
          </w:tcPr>
          <w:p w14:paraId="47310C0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31-jul-12</w:t>
            </w:r>
          </w:p>
        </w:tc>
        <w:tc>
          <w:tcPr>
            <w:tcW w:w="1000" w:type="dxa"/>
            <w:noWrap/>
            <w:hideMark/>
          </w:tcPr>
          <w:p w14:paraId="3FA74F5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01-ago-12</w:t>
            </w:r>
          </w:p>
        </w:tc>
        <w:tc>
          <w:tcPr>
            <w:tcW w:w="1400" w:type="dxa"/>
            <w:noWrap/>
            <w:hideMark/>
          </w:tcPr>
          <w:p w14:paraId="109BC4E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42DD94E7"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270</w:t>
            </w:r>
          </w:p>
        </w:tc>
        <w:tc>
          <w:tcPr>
            <w:tcW w:w="1240" w:type="dxa"/>
            <w:hideMark/>
          </w:tcPr>
          <w:p w14:paraId="49A64A9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$181.309</w:t>
            </w:r>
          </w:p>
        </w:tc>
      </w:tr>
      <w:tr w:rsidR="00491B82" w:rsidRPr="008854C6" w14:paraId="1E50A546"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0DAB988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01-ago-12</w:t>
            </w:r>
          </w:p>
        </w:tc>
        <w:tc>
          <w:tcPr>
            <w:tcW w:w="1160" w:type="dxa"/>
            <w:noWrap/>
            <w:hideMark/>
          </w:tcPr>
          <w:p w14:paraId="0B07FE8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31-ago-12</w:t>
            </w:r>
          </w:p>
        </w:tc>
        <w:tc>
          <w:tcPr>
            <w:tcW w:w="1000" w:type="dxa"/>
            <w:noWrap/>
            <w:hideMark/>
          </w:tcPr>
          <w:p w14:paraId="4CBCB92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01-sep-12</w:t>
            </w:r>
          </w:p>
        </w:tc>
        <w:tc>
          <w:tcPr>
            <w:tcW w:w="1400" w:type="dxa"/>
            <w:noWrap/>
            <w:hideMark/>
          </w:tcPr>
          <w:p w14:paraId="7F177F14"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43731CC6"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240</w:t>
            </w:r>
          </w:p>
        </w:tc>
        <w:tc>
          <w:tcPr>
            <w:tcW w:w="1240" w:type="dxa"/>
            <w:hideMark/>
          </w:tcPr>
          <w:p w14:paraId="3223B12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$161.164</w:t>
            </w:r>
          </w:p>
        </w:tc>
      </w:tr>
      <w:tr w:rsidR="00491B82" w:rsidRPr="008854C6" w14:paraId="7A119AEF"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6E1426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01-sep-12</w:t>
            </w:r>
          </w:p>
        </w:tc>
        <w:tc>
          <w:tcPr>
            <w:tcW w:w="1160" w:type="dxa"/>
            <w:noWrap/>
            <w:hideMark/>
          </w:tcPr>
          <w:p w14:paraId="5ABE1AD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30-sep-12</w:t>
            </w:r>
          </w:p>
        </w:tc>
        <w:tc>
          <w:tcPr>
            <w:tcW w:w="1000" w:type="dxa"/>
            <w:noWrap/>
            <w:hideMark/>
          </w:tcPr>
          <w:p w14:paraId="4A17F89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01-oct-12</w:t>
            </w:r>
          </w:p>
        </w:tc>
        <w:tc>
          <w:tcPr>
            <w:tcW w:w="1400" w:type="dxa"/>
            <w:noWrap/>
            <w:hideMark/>
          </w:tcPr>
          <w:p w14:paraId="14A81D2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10727340"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210</w:t>
            </w:r>
          </w:p>
        </w:tc>
        <w:tc>
          <w:tcPr>
            <w:tcW w:w="1240" w:type="dxa"/>
            <w:hideMark/>
          </w:tcPr>
          <w:p w14:paraId="11BC262F"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$141.018</w:t>
            </w:r>
          </w:p>
        </w:tc>
      </w:tr>
      <w:tr w:rsidR="00491B82" w:rsidRPr="008854C6" w14:paraId="06670F81"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071B61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01-oct-12</w:t>
            </w:r>
          </w:p>
        </w:tc>
        <w:tc>
          <w:tcPr>
            <w:tcW w:w="1160" w:type="dxa"/>
            <w:noWrap/>
            <w:hideMark/>
          </w:tcPr>
          <w:p w14:paraId="75626BB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31-oct-12</w:t>
            </w:r>
          </w:p>
        </w:tc>
        <w:tc>
          <w:tcPr>
            <w:tcW w:w="1000" w:type="dxa"/>
            <w:noWrap/>
            <w:hideMark/>
          </w:tcPr>
          <w:p w14:paraId="5BCC0906"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01-nov-12</w:t>
            </w:r>
          </w:p>
        </w:tc>
        <w:tc>
          <w:tcPr>
            <w:tcW w:w="1400" w:type="dxa"/>
            <w:noWrap/>
            <w:hideMark/>
          </w:tcPr>
          <w:p w14:paraId="3D832397"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6AF92DB9"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180</w:t>
            </w:r>
          </w:p>
        </w:tc>
        <w:tc>
          <w:tcPr>
            <w:tcW w:w="1240" w:type="dxa"/>
            <w:hideMark/>
          </w:tcPr>
          <w:p w14:paraId="745BF230"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$120.873</w:t>
            </w:r>
          </w:p>
        </w:tc>
      </w:tr>
      <w:tr w:rsidR="00491B82" w:rsidRPr="008854C6" w14:paraId="43166079"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ACA8947"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01-nov-12</w:t>
            </w:r>
          </w:p>
        </w:tc>
        <w:tc>
          <w:tcPr>
            <w:tcW w:w="1160" w:type="dxa"/>
            <w:noWrap/>
            <w:hideMark/>
          </w:tcPr>
          <w:p w14:paraId="0701323A"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30-nov-12</w:t>
            </w:r>
          </w:p>
        </w:tc>
        <w:tc>
          <w:tcPr>
            <w:tcW w:w="1000" w:type="dxa"/>
            <w:noWrap/>
            <w:hideMark/>
          </w:tcPr>
          <w:p w14:paraId="53F08ED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01-dic-12</w:t>
            </w:r>
          </w:p>
        </w:tc>
        <w:tc>
          <w:tcPr>
            <w:tcW w:w="1400" w:type="dxa"/>
            <w:noWrap/>
            <w:hideMark/>
          </w:tcPr>
          <w:p w14:paraId="4EA4E203"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$901.363</w:t>
            </w:r>
          </w:p>
        </w:tc>
        <w:tc>
          <w:tcPr>
            <w:tcW w:w="960" w:type="dxa"/>
            <w:noWrap/>
            <w:hideMark/>
          </w:tcPr>
          <w:p w14:paraId="267F7C5C"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150</w:t>
            </w:r>
          </w:p>
        </w:tc>
        <w:tc>
          <w:tcPr>
            <w:tcW w:w="1240" w:type="dxa"/>
            <w:hideMark/>
          </w:tcPr>
          <w:p w14:paraId="03D2A52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$100.727</w:t>
            </w:r>
          </w:p>
        </w:tc>
      </w:tr>
      <w:tr w:rsidR="00491B82" w:rsidRPr="008854C6" w14:paraId="4BB956DB"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4C7FC83D"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01-dic-12</w:t>
            </w:r>
          </w:p>
        </w:tc>
        <w:tc>
          <w:tcPr>
            <w:tcW w:w="1160" w:type="dxa"/>
            <w:noWrap/>
            <w:hideMark/>
          </w:tcPr>
          <w:p w14:paraId="5D31B48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31-dic-12</w:t>
            </w:r>
          </w:p>
        </w:tc>
        <w:tc>
          <w:tcPr>
            <w:tcW w:w="1000" w:type="dxa"/>
            <w:noWrap/>
            <w:hideMark/>
          </w:tcPr>
          <w:p w14:paraId="56E7C69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01-ene-13</w:t>
            </w:r>
          </w:p>
        </w:tc>
        <w:tc>
          <w:tcPr>
            <w:tcW w:w="1400" w:type="dxa"/>
            <w:noWrap/>
            <w:hideMark/>
          </w:tcPr>
          <w:p w14:paraId="14BA21AA"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$1.802.726</w:t>
            </w:r>
          </w:p>
        </w:tc>
        <w:tc>
          <w:tcPr>
            <w:tcW w:w="960" w:type="dxa"/>
            <w:noWrap/>
            <w:hideMark/>
          </w:tcPr>
          <w:p w14:paraId="43AA40F0"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120</w:t>
            </w:r>
          </w:p>
        </w:tc>
        <w:tc>
          <w:tcPr>
            <w:tcW w:w="1240" w:type="dxa"/>
            <w:hideMark/>
          </w:tcPr>
          <w:p w14:paraId="758A0A48"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$161.164</w:t>
            </w:r>
          </w:p>
        </w:tc>
      </w:tr>
      <w:tr w:rsidR="00491B82" w:rsidRPr="008854C6" w14:paraId="0C0677F9"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045DC36"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01-ene-13</w:t>
            </w:r>
          </w:p>
        </w:tc>
        <w:tc>
          <w:tcPr>
            <w:tcW w:w="1160" w:type="dxa"/>
            <w:noWrap/>
            <w:hideMark/>
          </w:tcPr>
          <w:p w14:paraId="331DD67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31-ene-13</w:t>
            </w:r>
          </w:p>
        </w:tc>
        <w:tc>
          <w:tcPr>
            <w:tcW w:w="1000" w:type="dxa"/>
            <w:noWrap/>
            <w:hideMark/>
          </w:tcPr>
          <w:p w14:paraId="1ABA4F3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01-feb-13</w:t>
            </w:r>
          </w:p>
        </w:tc>
        <w:tc>
          <w:tcPr>
            <w:tcW w:w="1400" w:type="dxa"/>
            <w:noWrap/>
            <w:hideMark/>
          </w:tcPr>
          <w:p w14:paraId="787D56E7"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$923.356</w:t>
            </w:r>
          </w:p>
        </w:tc>
        <w:tc>
          <w:tcPr>
            <w:tcW w:w="960" w:type="dxa"/>
            <w:noWrap/>
            <w:hideMark/>
          </w:tcPr>
          <w:p w14:paraId="7B7BD406"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90</w:t>
            </w:r>
          </w:p>
        </w:tc>
        <w:tc>
          <w:tcPr>
            <w:tcW w:w="1240" w:type="dxa"/>
            <w:hideMark/>
          </w:tcPr>
          <w:p w14:paraId="5881F0F9"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$61.911</w:t>
            </w:r>
          </w:p>
        </w:tc>
      </w:tr>
      <w:tr w:rsidR="00491B82" w:rsidRPr="008854C6" w14:paraId="41335E8F"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F35341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01-feb-13</w:t>
            </w:r>
          </w:p>
        </w:tc>
        <w:tc>
          <w:tcPr>
            <w:tcW w:w="1160" w:type="dxa"/>
            <w:noWrap/>
            <w:hideMark/>
          </w:tcPr>
          <w:p w14:paraId="671B5B3F"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28-feb-13</w:t>
            </w:r>
          </w:p>
        </w:tc>
        <w:tc>
          <w:tcPr>
            <w:tcW w:w="1000" w:type="dxa"/>
            <w:noWrap/>
            <w:hideMark/>
          </w:tcPr>
          <w:p w14:paraId="1F886F7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01-mar-13</w:t>
            </w:r>
          </w:p>
        </w:tc>
        <w:tc>
          <w:tcPr>
            <w:tcW w:w="1400" w:type="dxa"/>
            <w:noWrap/>
            <w:hideMark/>
          </w:tcPr>
          <w:p w14:paraId="5028A0B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$923.356</w:t>
            </w:r>
          </w:p>
        </w:tc>
        <w:tc>
          <w:tcPr>
            <w:tcW w:w="960" w:type="dxa"/>
            <w:noWrap/>
            <w:hideMark/>
          </w:tcPr>
          <w:p w14:paraId="41AB4635"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60</w:t>
            </w:r>
          </w:p>
        </w:tc>
        <w:tc>
          <w:tcPr>
            <w:tcW w:w="1240" w:type="dxa"/>
            <w:hideMark/>
          </w:tcPr>
          <w:p w14:paraId="62B12709"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$41.274</w:t>
            </w:r>
          </w:p>
        </w:tc>
      </w:tr>
      <w:tr w:rsidR="00491B82" w:rsidRPr="008854C6" w14:paraId="598F973D"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ABF691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01-mar-13</w:t>
            </w:r>
          </w:p>
        </w:tc>
        <w:tc>
          <w:tcPr>
            <w:tcW w:w="1160" w:type="dxa"/>
            <w:noWrap/>
            <w:hideMark/>
          </w:tcPr>
          <w:p w14:paraId="4C2E9834"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31-mar-13</w:t>
            </w:r>
          </w:p>
        </w:tc>
        <w:tc>
          <w:tcPr>
            <w:tcW w:w="1000" w:type="dxa"/>
            <w:noWrap/>
            <w:hideMark/>
          </w:tcPr>
          <w:p w14:paraId="3291D35D"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01-abr-13</w:t>
            </w:r>
          </w:p>
        </w:tc>
        <w:tc>
          <w:tcPr>
            <w:tcW w:w="1400" w:type="dxa"/>
            <w:noWrap/>
            <w:hideMark/>
          </w:tcPr>
          <w:p w14:paraId="1F6673C6"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$923.356</w:t>
            </w:r>
          </w:p>
        </w:tc>
        <w:tc>
          <w:tcPr>
            <w:tcW w:w="960" w:type="dxa"/>
            <w:noWrap/>
            <w:hideMark/>
          </w:tcPr>
          <w:p w14:paraId="3874365E" w14:textId="77777777" w:rsidR="00491B82" w:rsidRPr="00564744" w:rsidRDefault="00491B82" w:rsidP="004713B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w:t>
            </w:r>
          </w:p>
        </w:tc>
        <w:tc>
          <w:tcPr>
            <w:tcW w:w="1240" w:type="dxa"/>
            <w:hideMark/>
          </w:tcPr>
          <w:p w14:paraId="5D5679E8"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$20.637</w:t>
            </w:r>
          </w:p>
        </w:tc>
      </w:tr>
      <w:tr w:rsidR="00491B82" w:rsidRPr="008854C6" w14:paraId="27FBF6B9"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4A9F6D1"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01-abr-13</w:t>
            </w:r>
          </w:p>
        </w:tc>
        <w:tc>
          <w:tcPr>
            <w:tcW w:w="1160" w:type="dxa"/>
            <w:noWrap/>
            <w:hideMark/>
          </w:tcPr>
          <w:p w14:paraId="376EB333"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30-abr-13</w:t>
            </w:r>
          </w:p>
        </w:tc>
        <w:tc>
          <w:tcPr>
            <w:tcW w:w="1000" w:type="dxa"/>
            <w:noWrap/>
            <w:hideMark/>
          </w:tcPr>
          <w:p w14:paraId="2CDD8E5C"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01-may-13</w:t>
            </w:r>
          </w:p>
        </w:tc>
        <w:tc>
          <w:tcPr>
            <w:tcW w:w="1400" w:type="dxa"/>
            <w:noWrap/>
            <w:hideMark/>
          </w:tcPr>
          <w:p w14:paraId="4AAB294D"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$923.356</w:t>
            </w:r>
          </w:p>
        </w:tc>
        <w:tc>
          <w:tcPr>
            <w:tcW w:w="960" w:type="dxa"/>
            <w:noWrap/>
            <w:hideMark/>
          </w:tcPr>
          <w:p w14:paraId="235C4C8F" w14:textId="77777777" w:rsidR="00491B82" w:rsidRPr="00564744" w:rsidRDefault="00491B82" w:rsidP="004713B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w:t>
            </w:r>
          </w:p>
        </w:tc>
        <w:tc>
          <w:tcPr>
            <w:tcW w:w="1240" w:type="dxa"/>
            <w:hideMark/>
          </w:tcPr>
          <w:p w14:paraId="26F1DEC5"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$0</w:t>
            </w:r>
          </w:p>
        </w:tc>
      </w:tr>
      <w:tr w:rsidR="00491B82" w:rsidRPr="008854C6" w14:paraId="509D2EE3"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680" w:type="dxa"/>
            <w:gridSpan w:val="5"/>
            <w:noWrap/>
            <w:hideMark/>
          </w:tcPr>
          <w:p w14:paraId="0834D1CE"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Total Intereses</w:t>
            </w:r>
          </w:p>
        </w:tc>
        <w:tc>
          <w:tcPr>
            <w:tcW w:w="1240" w:type="dxa"/>
            <w:hideMark/>
          </w:tcPr>
          <w:p w14:paraId="6D6180F5" w14:textId="77777777" w:rsidR="00491B82" w:rsidRPr="00564744" w:rsidRDefault="00491B82"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$46.357.394</w:t>
            </w:r>
          </w:p>
        </w:tc>
      </w:tr>
      <w:tr w:rsidR="00491B82" w:rsidRPr="008854C6" w14:paraId="4AF8F121"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5680" w:type="dxa"/>
            <w:gridSpan w:val="5"/>
            <w:noWrap/>
            <w:hideMark/>
          </w:tcPr>
          <w:p w14:paraId="391CAC48" w14:textId="77777777" w:rsidR="00491B82" w:rsidRPr="00564744" w:rsidRDefault="00EF357E" w:rsidP="004713B1">
            <w:pPr>
              <w:jc w:val="right"/>
              <w:rPr>
                <w:rFonts w:eastAsia="Times New Roman" w:cs="Arial"/>
                <w:sz w:val="16"/>
                <w:szCs w:val="16"/>
                <w:lang w:eastAsia="es-ES"/>
              </w:rPr>
            </w:pPr>
            <w:r w:rsidRPr="00564744">
              <w:rPr>
                <w:rFonts w:eastAsia="Times New Roman" w:cs="Arial"/>
                <w:sz w:val="16"/>
                <w:szCs w:val="16"/>
                <w:lang w:eastAsia="es-ES"/>
              </w:rPr>
              <w:t>Suma de los abonos</w:t>
            </w:r>
          </w:p>
        </w:tc>
        <w:tc>
          <w:tcPr>
            <w:tcW w:w="1240" w:type="dxa"/>
            <w:noWrap/>
            <w:hideMark/>
          </w:tcPr>
          <w:p w14:paraId="1C0A1CA0" w14:textId="77777777" w:rsidR="00491B82" w:rsidRPr="00564744" w:rsidRDefault="00EF357E"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Tahoma"/>
                <w:sz w:val="16"/>
                <w:szCs w:val="16"/>
                <w:lang w:eastAsia="es-ES"/>
              </w:rPr>
            </w:pPr>
            <w:r w:rsidRPr="00564744">
              <w:rPr>
                <w:rFonts w:eastAsia="Arial Unicode MS" w:cs="Tahoma"/>
                <w:b/>
                <w:sz w:val="16"/>
                <w:szCs w:val="16"/>
              </w:rPr>
              <w:t>$16.389.988</w:t>
            </w:r>
          </w:p>
        </w:tc>
      </w:tr>
      <w:tr w:rsidR="00491B82" w:rsidRPr="008854C6" w14:paraId="54922B47" w14:textId="77777777" w:rsidTr="004713B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680" w:type="dxa"/>
            <w:gridSpan w:val="5"/>
            <w:noWrap/>
            <w:hideMark/>
          </w:tcPr>
          <w:p w14:paraId="4B475202" w14:textId="77777777" w:rsidR="00491B82" w:rsidRPr="00564744" w:rsidRDefault="00EF357E" w:rsidP="004713B1">
            <w:pPr>
              <w:jc w:val="right"/>
              <w:rPr>
                <w:rFonts w:eastAsia="Times New Roman" w:cs="Arial"/>
                <w:sz w:val="16"/>
                <w:szCs w:val="16"/>
                <w:lang w:eastAsia="es-ES"/>
              </w:rPr>
            </w:pPr>
            <w:r w:rsidRPr="00564744">
              <w:rPr>
                <w:rFonts w:eastAsia="Times New Roman" w:cs="Arial"/>
                <w:sz w:val="16"/>
                <w:szCs w:val="16"/>
                <w:lang w:eastAsia="es-ES"/>
              </w:rPr>
              <w:t>Diferencia</w:t>
            </w:r>
          </w:p>
        </w:tc>
        <w:tc>
          <w:tcPr>
            <w:tcW w:w="1240" w:type="dxa"/>
            <w:noWrap/>
            <w:hideMark/>
          </w:tcPr>
          <w:p w14:paraId="0A21FA76" w14:textId="77777777" w:rsidR="00491B82" w:rsidRPr="00564744" w:rsidRDefault="00EF357E" w:rsidP="004713B1">
            <w:pPr>
              <w:jc w:val="right"/>
              <w:cnfStyle w:val="000000100000" w:firstRow="0" w:lastRow="0" w:firstColumn="0" w:lastColumn="0" w:oddVBand="0" w:evenVBand="0" w:oddHBand="1" w:evenHBand="0" w:firstRowFirstColumn="0" w:firstRowLastColumn="0" w:lastRowFirstColumn="0" w:lastRowLastColumn="0"/>
              <w:rPr>
                <w:rFonts w:eastAsia="Times New Roman" w:cs="Arial"/>
                <w:b/>
                <w:sz w:val="16"/>
                <w:szCs w:val="16"/>
                <w:lang w:eastAsia="es-ES"/>
              </w:rPr>
            </w:pPr>
            <w:r w:rsidRPr="00564744">
              <w:rPr>
                <w:rFonts w:eastAsia="Times New Roman" w:cs="Arial"/>
                <w:b/>
                <w:sz w:val="16"/>
                <w:szCs w:val="16"/>
                <w:lang w:eastAsia="es-ES"/>
              </w:rPr>
              <w:t>$29.967.406</w:t>
            </w:r>
          </w:p>
        </w:tc>
      </w:tr>
      <w:tr w:rsidR="00491B82" w:rsidRPr="008854C6" w14:paraId="6B6318C8" w14:textId="77777777" w:rsidTr="004713B1">
        <w:trPr>
          <w:trHeight w:val="227"/>
          <w:jc w:val="center"/>
        </w:trPr>
        <w:tc>
          <w:tcPr>
            <w:cnfStyle w:val="001000000000" w:firstRow="0" w:lastRow="0" w:firstColumn="1" w:lastColumn="0" w:oddVBand="0" w:evenVBand="0" w:oddHBand="0" w:evenHBand="0" w:firstRowFirstColumn="0" w:firstRowLastColumn="0" w:lastRowFirstColumn="0" w:lastRowLastColumn="0"/>
            <w:tcW w:w="5680" w:type="dxa"/>
            <w:gridSpan w:val="5"/>
            <w:noWrap/>
            <w:hideMark/>
          </w:tcPr>
          <w:p w14:paraId="0693154B" w14:textId="77777777" w:rsidR="00491B82" w:rsidRPr="00564744" w:rsidRDefault="00491B82" w:rsidP="004713B1">
            <w:pPr>
              <w:jc w:val="right"/>
              <w:rPr>
                <w:rFonts w:eastAsia="Times New Roman" w:cs="Arial"/>
                <w:sz w:val="16"/>
                <w:szCs w:val="16"/>
                <w:lang w:eastAsia="es-ES"/>
              </w:rPr>
            </w:pPr>
            <w:r w:rsidRPr="00564744">
              <w:rPr>
                <w:rFonts w:eastAsia="Times New Roman" w:cs="Arial"/>
                <w:sz w:val="16"/>
                <w:szCs w:val="16"/>
                <w:lang w:eastAsia="es-ES"/>
              </w:rPr>
              <w:t>Saldo insoluto</w:t>
            </w:r>
          </w:p>
        </w:tc>
        <w:tc>
          <w:tcPr>
            <w:tcW w:w="1240" w:type="dxa"/>
            <w:noWrap/>
            <w:hideMark/>
          </w:tcPr>
          <w:p w14:paraId="53A49132" w14:textId="77777777" w:rsidR="00491B82" w:rsidRPr="00564744" w:rsidRDefault="00491B82" w:rsidP="004713B1">
            <w:pPr>
              <w:jc w:val="right"/>
              <w:cnfStyle w:val="000000000000" w:firstRow="0" w:lastRow="0" w:firstColumn="0" w:lastColumn="0" w:oddVBand="0" w:evenVBand="0" w:oddHBand="0" w:evenHBand="0" w:firstRowFirstColumn="0" w:firstRowLastColumn="0" w:lastRowFirstColumn="0" w:lastRowLastColumn="0"/>
              <w:rPr>
                <w:rFonts w:eastAsia="Times New Roman" w:cs="Arial"/>
                <w:sz w:val="16"/>
                <w:szCs w:val="16"/>
                <w:lang w:eastAsia="es-ES"/>
              </w:rPr>
            </w:pPr>
            <w:r w:rsidRPr="00564744">
              <w:rPr>
                <w:rFonts w:eastAsia="Times New Roman" w:cs="Arial"/>
                <w:sz w:val="16"/>
                <w:szCs w:val="16"/>
                <w:lang w:eastAsia="es-ES"/>
              </w:rPr>
              <w:t>$29.968.406</w:t>
            </w:r>
          </w:p>
        </w:tc>
      </w:tr>
    </w:tbl>
    <w:p w14:paraId="642A5BAB" w14:textId="0A9E3C51" w:rsidR="00A31EE1" w:rsidRDefault="00A31EE1" w:rsidP="003C5D0B">
      <w:pPr>
        <w:jc w:val="both"/>
        <w:rPr>
          <w:rFonts w:ascii="Tahoma" w:hAnsi="Tahoma" w:cs="Tahoma"/>
          <w:sz w:val="24"/>
          <w:szCs w:val="24"/>
          <w:lang w:val="es-ES_tradnl"/>
        </w:rPr>
      </w:pPr>
    </w:p>
    <w:p w14:paraId="7366453A" w14:textId="4ED53D17" w:rsidR="008E2C61" w:rsidRPr="00261519" w:rsidRDefault="004765A7" w:rsidP="008E2C61">
      <w:pPr>
        <w:ind w:right="51"/>
        <w:jc w:val="both"/>
        <w:rPr>
          <w:rFonts w:ascii="Tahoma" w:eastAsia="Times New Roman" w:hAnsi="Tahoma" w:cs="Tahoma"/>
          <w:iCs/>
          <w:sz w:val="24"/>
          <w:szCs w:val="24"/>
          <w:lang w:val="es-ES_tradnl" w:eastAsia="es-ES"/>
        </w:rPr>
      </w:pPr>
      <w:r>
        <w:rPr>
          <w:rFonts w:ascii="Tahoma" w:hAnsi="Tahoma" w:cs="Tahoma"/>
          <w:sz w:val="24"/>
          <w:szCs w:val="24"/>
          <w:lang w:val="es-ES_tradnl"/>
        </w:rPr>
        <w:tab/>
        <w:t>Tras exa</w:t>
      </w:r>
      <w:r w:rsidR="006F28D5">
        <w:rPr>
          <w:rFonts w:ascii="Tahoma" w:hAnsi="Tahoma" w:cs="Tahoma"/>
          <w:sz w:val="24"/>
          <w:szCs w:val="24"/>
          <w:lang w:val="es-ES_tradnl"/>
        </w:rPr>
        <w:t>minar la liquidación de</w:t>
      </w:r>
      <w:r w:rsidR="00D528F9">
        <w:rPr>
          <w:rFonts w:ascii="Tahoma" w:hAnsi="Tahoma" w:cs="Tahoma"/>
          <w:sz w:val="24"/>
          <w:szCs w:val="24"/>
          <w:lang w:val="es-ES_tradnl"/>
        </w:rPr>
        <w:t xml:space="preserve"> </w:t>
      </w:r>
      <w:r w:rsidR="005A03E7">
        <w:rPr>
          <w:rFonts w:ascii="Tahoma" w:hAnsi="Tahoma" w:cs="Tahoma"/>
          <w:sz w:val="24"/>
          <w:szCs w:val="24"/>
          <w:lang w:val="es-ES_tradnl"/>
        </w:rPr>
        <w:t>intereses</w:t>
      </w:r>
      <w:r w:rsidR="006F28D5">
        <w:rPr>
          <w:rFonts w:ascii="Tahoma" w:hAnsi="Tahoma" w:cs="Tahoma"/>
          <w:sz w:val="24"/>
          <w:szCs w:val="24"/>
          <w:lang w:val="es-ES_tradnl"/>
        </w:rPr>
        <w:t xml:space="preserve"> practicada por la parte</w:t>
      </w:r>
      <w:r>
        <w:rPr>
          <w:rFonts w:ascii="Tahoma" w:hAnsi="Tahoma" w:cs="Tahoma"/>
          <w:sz w:val="24"/>
          <w:szCs w:val="24"/>
          <w:lang w:val="es-ES_tradnl"/>
        </w:rPr>
        <w:t xml:space="preserve"> ejecutante (visible a folio 606)</w:t>
      </w:r>
      <w:r w:rsidR="006F28D5">
        <w:rPr>
          <w:rFonts w:ascii="Tahoma" w:hAnsi="Tahoma" w:cs="Tahoma"/>
          <w:sz w:val="24"/>
          <w:szCs w:val="24"/>
          <w:lang w:val="es-ES_tradnl"/>
        </w:rPr>
        <w:t xml:space="preserve"> comparada</w:t>
      </w:r>
      <w:r w:rsidR="00820B79">
        <w:rPr>
          <w:rFonts w:ascii="Tahoma" w:hAnsi="Tahoma" w:cs="Tahoma"/>
          <w:sz w:val="24"/>
          <w:szCs w:val="24"/>
          <w:lang w:val="es-ES_tradnl"/>
        </w:rPr>
        <w:t xml:space="preserve"> con la efectuada por el</w:t>
      </w:r>
      <w:r>
        <w:rPr>
          <w:rFonts w:ascii="Tahoma" w:hAnsi="Tahoma" w:cs="Tahoma"/>
          <w:sz w:val="24"/>
          <w:szCs w:val="24"/>
          <w:lang w:val="es-ES_tradnl"/>
        </w:rPr>
        <w:t xml:space="preserve"> juzgado</w:t>
      </w:r>
      <w:r w:rsidR="00D528F9">
        <w:rPr>
          <w:rFonts w:ascii="Tahoma" w:hAnsi="Tahoma" w:cs="Tahoma"/>
          <w:sz w:val="24"/>
          <w:szCs w:val="24"/>
          <w:lang w:val="es-ES_tradnl"/>
        </w:rPr>
        <w:t xml:space="preserve"> de primer grado</w:t>
      </w:r>
      <w:r>
        <w:rPr>
          <w:rFonts w:ascii="Tahoma" w:hAnsi="Tahoma" w:cs="Tahoma"/>
          <w:sz w:val="24"/>
          <w:szCs w:val="24"/>
          <w:lang w:val="es-ES_tradnl"/>
        </w:rPr>
        <w:t xml:space="preserve"> (</w:t>
      </w:r>
      <w:proofErr w:type="spellStart"/>
      <w:r>
        <w:rPr>
          <w:rFonts w:ascii="Tahoma" w:hAnsi="Tahoma" w:cs="Tahoma"/>
          <w:sz w:val="24"/>
          <w:szCs w:val="24"/>
          <w:lang w:val="es-ES_tradnl"/>
        </w:rPr>
        <w:t>Fl</w:t>
      </w:r>
      <w:proofErr w:type="spellEnd"/>
      <w:r>
        <w:rPr>
          <w:rFonts w:ascii="Tahoma" w:hAnsi="Tahoma" w:cs="Tahoma"/>
          <w:sz w:val="24"/>
          <w:szCs w:val="24"/>
          <w:lang w:val="es-ES_tradnl"/>
        </w:rPr>
        <w:t>. 618 y s.s.)</w:t>
      </w:r>
      <w:r w:rsidR="00D528F9">
        <w:rPr>
          <w:rFonts w:ascii="Tahoma" w:hAnsi="Tahoma" w:cs="Tahoma"/>
          <w:sz w:val="24"/>
          <w:szCs w:val="24"/>
          <w:lang w:val="es-ES_tradnl"/>
        </w:rPr>
        <w:t xml:space="preserve"> se advierte que</w:t>
      </w:r>
      <w:r w:rsidR="00820B79">
        <w:rPr>
          <w:rFonts w:ascii="Tahoma" w:hAnsi="Tahoma" w:cs="Tahoma"/>
          <w:sz w:val="24"/>
          <w:szCs w:val="24"/>
          <w:lang w:val="es-ES_tradnl"/>
        </w:rPr>
        <w:t xml:space="preserve"> la principal diferencia entre ambas cue</w:t>
      </w:r>
      <w:r w:rsidR="005A03E7">
        <w:rPr>
          <w:rFonts w:ascii="Tahoma" w:hAnsi="Tahoma" w:cs="Tahoma"/>
          <w:sz w:val="24"/>
          <w:szCs w:val="24"/>
          <w:lang w:val="es-ES_tradnl"/>
        </w:rPr>
        <w:t>ntas es que la última refleja la tasa</w:t>
      </w:r>
      <w:r w:rsidR="00820B79">
        <w:rPr>
          <w:rFonts w:ascii="Tahoma" w:hAnsi="Tahoma" w:cs="Tahoma"/>
          <w:sz w:val="24"/>
          <w:szCs w:val="24"/>
          <w:lang w:val="es-ES_tradnl"/>
        </w:rPr>
        <w:t xml:space="preserve"> </w:t>
      </w:r>
      <w:r w:rsidR="005A03E7">
        <w:rPr>
          <w:rFonts w:ascii="Tahoma" w:hAnsi="Tahoma" w:cs="Tahoma"/>
          <w:sz w:val="24"/>
          <w:szCs w:val="24"/>
          <w:lang w:val="es-ES_tradnl"/>
        </w:rPr>
        <w:t xml:space="preserve">de </w:t>
      </w:r>
      <w:r w:rsidR="00820B79">
        <w:rPr>
          <w:rFonts w:ascii="Tahoma" w:hAnsi="Tahoma" w:cs="Tahoma"/>
          <w:sz w:val="24"/>
          <w:szCs w:val="24"/>
          <w:lang w:val="es-ES_tradnl"/>
        </w:rPr>
        <w:t>interés</w:t>
      </w:r>
      <w:r w:rsidR="005A03E7">
        <w:rPr>
          <w:rFonts w:ascii="Tahoma" w:hAnsi="Tahoma" w:cs="Tahoma"/>
          <w:sz w:val="24"/>
          <w:szCs w:val="24"/>
          <w:lang w:val="es-ES_tradnl"/>
        </w:rPr>
        <w:t xml:space="preserve"> </w:t>
      </w:r>
      <w:r w:rsidR="005A03E7">
        <w:rPr>
          <w:rFonts w:ascii="Tahoma" w:hAnsi="Tahoma" w:cs="Tahoma"/>
          <w:sz w:val="24"/>
          <w:szCs w:val="24"/>
          <w:u w:val="single"/>
          <w:lang w:val="es-ES_tradnl"/>
        </w:rPr>
        <w:t>efectivo diario</w:t>
      </w:r>
      <w:r w:rsidR="008E2C61">
        <w:rPr>
          <w:rFonts w:ascii="Tahoma" w:hAnsi="Tahoma" w:cs="Tahoma"/>
          <w:sz w:val="24"/>
          <w:szCs w:val="24"/>
          <w:lang w:val="es-ES_tradnl"/>
        </w:rPr>
        <w:t xml:space="preserve">, determinada conforme a las previsiones de la </w:t>
      </w:r>
      <w:r w:rsidR="008E2C61" w:rsidRPr="00261519">
        <w:rPr>
          <w:rFonts w:ascii="Tahoma" w:eastAsia="Times New Roman" w:hAnsi="Tahoma" w:cs="Tahoma"/>
          <w:iCs/>
          <w:sz w:val="24"/>
          <w:szCs w:val="24"/>
          <w:lang w:val="es-ES_tradnl" w:eastAsia="es-ES"/>
        </w:rPr>
        <w:t>Superintendencia Financiera</w:t>
      </w:r>
      <w:r w:rsidR="008E2C61">
        <w:rPr>
          <w:rFonts w:ascii="Tahoma" w:eastAsia="Times New Roman" w:hAnsi="Tahoma" w:cs="Tahoma"/>
          <w:iCs/>
          <w:sz w:val="24"/>
          <w:szCs w:val="24"/>
          <w:lang w:val="es-ES_tradnl" w:eastAsia="es-ES"/>
        </w:rPr>
        <w:t>, que</w:t>
      </w:r>
      <w:r w:rsidR="008E2C61" w:rsidRPr="00261519">
        <w:rPr>
          <w:rFonts w:ascii="Tahoma" w:eastAsia="Times New Roman" w:hAnsi="Tahoma" w:cs="Tahoma"/>
          <w:iCs/>
          <w:sz w:val="24"/>
          <w:szCs w:val="24"/>
          <w:lang w:val="es-ES_tradnl" w:eastAsia="es-ES"/>
        </w:rPr>
        <w:t xml:space="preserve"> por medio del concepto Nº </w:t>
      </w:r>
      <w:r w:rsidR="008E2C61" w:rsidRPr="00261519">
        <w:rPr>
          <w:rFonts w:ascii="Tahoma" w:eastAsia="Times New Roman" w:hAnsi="Tahoma" w:cs="Tahoma"/>
          <w:iCs/>
          <w:sz w:val="24"/>
          <w:szCs w:val="24"/>
          <w:lang w:val="es-ES_tradnl" w:eastAsia="es-ES"/>
        </w:rPr>
        <w:lastRenderedPageBreak/>
        <w:t>2009046566-001 del 23 de julio de 2009, explicó que para calcular la equivalencia de la tasa efectiva anual en periodos distintos al de un año, como son los réditos que se causan mensualmente o diariamente, se debe acudir a las siguientes fórmulas matemáticas:</w:t>
      </w:r>
      <w:r w:rsidR="008E2C61" w:rsidRPr="00261519">
        <w:rPr>
          <w:rFonts w:ascii="Tahoma" w:hAnsi="Tahoma" w:cs="Tahoma"/>
        </w:rPr>
        <w:t xml:space="preserve"> </w:t>
      </w:r>
    </w:p>
    <w:p w14:paraId="357AC2DF" w14:textId="77777777" w:rsidR="008E2C61" w:rsidRPr="00261519" w:rsidRDefault="008E2C61" w:rsidP="008E2C61">
      <w:pPr>
        <w:ind w:right="51"/>
        <w:jc w:val="both"/>
        <w:rPr>
          <w:rFonts w:ascii="Tahoma" w:hAnsi="Tahoma" w:cs="Tahoma"/>
        </w:rPr>
      </w:pPr>
    </w:p>
    <w:p w14:paraId="1EB4B532" w14:textId="77777777" w:rsidR="008E2C61" w:rsidRDefault="008E2C61" w:rsidP="008E2C61">
      <w:pPr>
        <w:ind w:right="51"/>
        <w:jc w:val="both"/>
        <w:rPr>
          <w:rFonts w:ascii="Tahoma" w:eastAsia="Times New Roman" w:hAnsi="Tahoma" w:cs="Tahoma"/>
          <w:iCs/>
          <w:sz w:val="24"/>
          <w:szCs w:val="24"/>
          <w:lang w:val="es-ES_tradnl" w:eastAsia="es-ES"/>
        </w:rPr>
      </w:pPr>
      <w:r>
        <w:rPr>
          <w:rFonts w:ascii="Tahoma" w:eastAsia="Times New Roman" w:hAnsi="Tahoma" w:cs="Tahoma"/>
          <w:iCs/>
          <w:sz w:val="24"/>
          <w:szCs w:val="24"/>
          <w:lang w:val="es-ES_tradnl" w:eastAsia="es-ES"/>
        </w:rPr>
        <w:tab/>
      </w:r>
      <w:r w:rsidRPr="00261519">
        <w:rPr>
          <w:rFonts w:ascii="Tahoma" w:eastAsia="Times New Roman" w:hAnsi="Tahoma" w:cs="Tahoma"/>
          <w:iCs/>
          <w:sz w:val="24"/>
          <w:szCs w:val="24"/>
          <w:lang w:val="es-ES_tradnl" w:eastAsia="es-ES"/>
        </w:rPr>
        <w:t>Para calcular la tasa efectiva mensual:</w:t>
      </w:r>
    </w:p>
    <w:p w14:paraId="66B9FF45" w14:textId="15980779" w:rsidR="008E2C61" w:rsidRDefault="008E2C61" w:rsidP="008E2C61">
      <w:pPr>
        <w:ind w:right="51"/>
        <w:jc w:val="both"/>
        <w:rPr>
          <w:rFonts w:ascii="Tahoma" w:eastAsia="Times New Roman" w:hAnsi="Tahoma" w:cs="Tahoma"/>
          <w:iCs/>
          <w:sz w:val="24"/>
          <w:szCs w:val="24"/>
          <w:lang w:val="es-ES_tradnl" w:eastAsia="es-ES"/>
        </w:rPr>
      </w:pPr>
      <w:r w:rsidRPr="00261519">
        <w:rPr>
          <w:rFonts w:ascii="Tahoma" w:eastAsia="Times New Roman" w:hAnsi="Tahoma" w:cs="Tahoma"/>
          <w:iCs/>
          <w:sz w:val="24"/>
          <w:szCs w:val="24"/>
          <w:lang w:val="es-ES_tradnl" w:eastAsia="es-ES"/>
        </w:rPr>
        <w:t xml:space="preserve"> </w:t>
      </w:r>
    </w:p>
    <w:p w14:paraId="04636B4D" w14:textId="62D0E8AD" w:rsidR="008E2C61" w:rsidRDefault="006F28D5" w:rsidP="008E2C61">
      <w:pPr>
        <w:ind w:right="51"/>
        <w:jc w:val="both"/>
        <w:rPr>
          <w:rFonts w:ascii="Tahoma" w:eastAsia="Times New Roman" w:hAnsi="Tahoma" w:cs="Tahoma"/>
          <w:iCs/>
          <w:sz w:val="24"/>
          <w:szCs w:val="24"/>
          <w:lang w:val="es-ES_tradnl" w:eastAsia="es-ES"/>
        </w:rPr>
      </w:pPr>
      <w:r>
        <w:rPr>
          <w:rFonts w:ascii="Tahoma" w:eastAsia="Times New Roman" w:hAnsi="Tahoma" w:cs="Tahoma"/>
          <w:iCs/>
          <w:sz w:val="24"/>
          <w:szCs w:val="24"/>
          <w:lang w:val="es-ES_tradnl" w:eastAsia="es-ES"/>
        </w:rPr>
        <w:tab/>
      </w:r>
      <w:r w:rsidR="008E2C61" w:rsidRPr="005A03E7">
        <w:rPr>
          <w:rFonts w:ascii="Tahoma" w:eastAsia="Times New Roman" w:hAnsi="Tahoma" w:cs="Tahoma"/>
          <w:iCs/>
          <w:sz w:val="24"/>
          <w:szCs w:val="24"/>
          <w:u w:val="single"/>
          <w:lang w:val="es-ES_tradnl" w:eastAsia="es-ES"/>
        </w:rPr>
        <w:t xml:space="preserve">[(1+ </w:t>
      </w:r>
      <w:proofErr w:type="gramStart"/>
      <w:r w:rsidR="008E2C61" w:rsidRPr="005A03E7">
        <w:rPr>
          <w:rFonts w:ascii="Tahoma" w:eastAsia="Times New Roman" w:hAnsi="Tahoma" w:cs="Tahoma"/>
          <w:iCs/>
          <w:sz w:val="24"/>
          <w:szCs w:val="24"/>
          <w:u w:val="single"/>
          <w:lang w:val="es-ES_tradnl" w:eastAsia="es-ES"/>
        </w:rPr>
        <w:t>i)</w:t>
      </w:r>
      <w:proofErr w:type="gramEnd"/>
      <w:r w:rsidR="008E2C61" w:rsidRPr="005A03E7">
        <w:rPr>
          <w:rFonts w:ascii="Tahoma" w:eastAsia="Times New Roman" w:hAnsi="Tahoma" w:cs="Tahoma"/>
          <w:iCs/>
          <w:sz w:val="24"/>
          <w:szCs w:val="24"/>
          <w:u w:val="single"/>
          <w:lang w:val="es-ES_tradnl" w:eastAsia="es-ES"/>
        </w:rPr>
        <w:t>1/12 -1]*100; donde i = tasa efectiva anual</w:t>
      </w:r>
      <w:r w:rsidR="008E2C61" w:rsidRPr="00261519">
        <w:rPr>
          <w:rFonts w:ascii="Tahoma" w:eastAsia="Times New Roman" w:hAnsi="Tahoma" w:cs="Tahoma"/>
          <w:iCs/>
          <w:sz w:val="24"/>
          <w:szCs w:val="24"/>
          <w:lang w:val="es-ES_tradnl" w:eastAsia="es-ES"/>
        </w:rPr>
        <w:t xml:space="preserve">. </w:t>
      </w:r>
    </w:p>
    <w:p w14:paraId="39C0312C" w14:textId="77777777" w:rsidR="008E2C61" w:rsidRDefault="008E2C61" w:rsidP="008E2C61">
      <w:pPr>
        <w:ind w:right="51"/>
        <w:jc w:val="both"/>
        <w:rPr>
          <w:rFonts w:ascii="Tahoma" w:eastAsia="Times New Roman" w:hAnsi="Tahoma" w:cs="Tahoma"/>
          <w:iCs/>
          <w:sz w:val="24"/>
          <w:szCs w:val="24"/>
          <w:lang w:val="es-ES_tradnl" w:eastAsia="es-ES"/>
        </w:rPr>
      </w:pPr>
    </w:p>
    <w:p w14:paraId="1D2B4352" w14:textId="018C8AB6" w:rsidR="008E2C61" w:rsidRDefault="006F28D5" w:rsidP="008E2C61">
      <w:pPr>
        <w:ind w:right="51"/>
        <w:jc w:val="both"/>
        <w:rPr>
          <w:rFonts w:ascii="Tahoma" w:eastAsia="Times New Roman" w:hAnsi="Tahoma" w:cs="Tahoma"/>
          <w:iCs/>
          <w:sz w:val="24"/>
          <w:szCs w:val="24"/>
          <w:lang w:val="es-ES_tradnl" w:eastAsia="es-ES"/>
        </w:rPr>
      </w:pPr>
      <w:r>
        <w:rPr>
          <w:rFonts w:ascii="Tahoma" w:eastAsia="Times New Roman" w:hAnsi="Tahoma" w:cs="Tahoma"/>
          <w:iCs/>
          <w:sz w:val="24"/>
          <w:szCs w:val="24"/>
          <w:lang w:val="es-ES_tradnl" w:eastAsia="es-ES"/>
        </w:rPr>
        <w:tab/>
      </w:r>
      <w:r w:rsidR="008E2C61" w:rsidRPr="00261519">
        <w:rPr>
          <w:rFonts w:ascii="Tahoma" w:eastAsia="Times New Roman" w:hAnsi="Tahoma" w:cs="Tahoma"/>
          <w:iCs/>
          <w:sz w:val="24"/>
          <w:szCs w:val="24"/>
          <w:lang w:val="es-ES_tradnl" w:eastAsia="es-ES"/>
        </w:rPr>
        <w:t xml:space="preserve">Y para calcular la tasa efectiva diaria: </w:t>
      </w:r>
      <w:r w:rsidR="008E2C61" w:rsidRPr="005A03E7">
        <w:rPr>
          <w:rFonts w:ascii="Tahoma" w:eastAsia="Times New Roman" w:hAnsi="Tahoma" w:cs="Tahoma"/>
          <w:iCs/>
          <w:sz w:val="24"/>
          <w:szCs w:val="24"/>
          <w:u w:val="single"/>
          <w:lang w:val="es-ES_tradnl" w:eastAsia="es-ES"/>
        </w:rPr>
        <w:t>[(1+ i)1/365 -1]*100, donde i = tasa efectiva anual</w:t>
      </w:r>
      <w:r w:rsidR="00D528F9" w:rsidRPr="005A03E7">
        <w:rPr>
          <w:rStyle w:val="Refdenotaalpie"/>
          <w:rFonts w:ascii="Tahoma" w:eastAsia="Times New Roman" w:hAnsi="Tahoma" w:cs="Tahoma"/>
          <w:iCs/>
          <w:sz w:val="24"/>
          <w:szCs w:val="24"/>
          <w:u w:val="single"/>
          <w:lang w:val="es-ES_tradnl" w:eastAsia="es-ES"/>
        </w:rPr>
        <w:footnoteReference w:id="2"/>
      </w:r>
      <w:r w:rsidR="008E2C61" w:rsidRPr="00261519">
        <w:rPr>
          <w:rFonts w:ascii="Tahoma" w:eastAsia="Times New Roman" w:hAnsi="Tahoma" w:cs="Tahoma"/>
          <w:iCs/>
          <w:sz w:val="24"/>
          <w:szCs w:val="24"/>
          <w:lang w:val="es-ES_tradnl" w:eastAsia="es-ES"/>
        </w:rPr>
        <w:t xml:space="preserve">; </w:t>
      </w:r>
    </w:p>
    <w:p w14:paraId="7019E0EA" w14:textId="77777777" w:rsidR="002952D5" w:rsidRDefault="002952D5" w:rsidP="008E2C61">
      <w:pPr>
        <w:ind w:right="51"/>
        <w:jc w:val="both"/>
        <w:rPr>
          <w:rFonts w:ascii="Tahoma" w:eastAsia="Times New Roman" w:hAnsi="Tahoma" w:cs="Tahoma"/>
          <w:iCs/>
          <w:sz w:val="24"/>
          <w:szCs w:val="24"/>
          <w:lang w:val="es-ES_tradnl" w:eastAsia="es-ES"/>
        </w:rPr>
      </w:pPr>
    </w:p>
    <w:p w14:paraId="011878FC" w14:textId="4932D1FD" w:rsidR="008E2C61" w:rsidRDefault="00D528F9" w:rsidP="008E2C61">
      <w:pPr>
        <w:ind w:right="51"/>
        <w:jc w:val="both"/>
        <w:rPr>
          <w:rFonts w:ascii="Tahoma" w:eastAsia="Times New Roman" w:hAnsi="Tahoma" w:cs="Tahoma"/>
          <w:iCs/>
          <w:sz w:val="24"/>
          <w:szCs w:val="24"/>
          <w:lang w:val="es-ES_tradnl" w:eastAsia="es-ES"/>
        </w:rPr>
      </w:pPr>
      <w:r>
        <w:rPr>
          <w:rFonts w:ascii="Tahoma" w:eastAsia="Times New Roman" w:hAnsi="Tahoma" w:cs="Tahoma"/>
          <w:iCs/>
          <w:sz w:val="24"/>
          <w:szCs w:val="24"/>
          <w:lang w:val="es-ES_tradnl" w:eastAsia="es-ES"/>
        </w:rPr>
        <w:tab/>
      </w:r>
      <w:r w:rsidRPr="005A03E7">
        <w:rPr>
          <w:rFonts w:ascii="Tahoma" w:eastAsia="Times New Roman" w:hAnsi="Tahoma" w:cs="Tahoma"/>
          <w:iCs/>
          <w:sz w:val="24"/>
          <w:szCs w:val="24"/>
          <w:lang w:val="es-ES_tradnl" w:eastAsia="es-ES"/>
        </w:rPr>
        <w:t xml:space="preserve">En ese orden de ideas, </w:t>
      </w:r>
      <w:r w:rsidR="005A03E7" w:rsidRPr="005A03E7">
        <w:rPr>
          <w:rFonts w:ascii="Tahoma" w:eastAsia="Times New Roman" w:hAnsi="Tahoma" w:cs="Tahoma"/>
          <w:iCs/>
          <w:sz w:val="24"/>
          <w:szCs w:val="24"/>
          <w:lang w:val="es-ES_tradnl" w:eastAsia="es-ES"/>
        </w:rPr>
        <w:t>se puede concluir</w:t>
      </w:r>
      <w:r w:rsidRPr="005A03E7">
        <w:rPr>
          <w:rFonts w:ascii="Tahoma" w:eastAsia="Times New Roman" w:hAnsi="Tahoma" w:cs="Tahoma"/>
          <w:iCs/>
          <w:sz w:val="24"/>
          <w:szCs w:val="24"/>
          <w:lang w:val="es-ES_tradnl" w:eastAsia="es-ES"/>
        </w:rPr>
        <w:t xml:space="preserve"> que la tasa de intereses </w:t>
      </w:r>
      <w:r w:rsidR="005A03E7" w:rsidRPr="005A03E7">
        <w:rPr>
          <w:rFonts w:ascii="Tahoma" w:eastAsia="Times New Roman" w:hAnsi="Tahoma" w:cs="Tahoma"/>
          <w:iCs/>
          <w:sz w:val="24"/>
          <w:szCs w:val="24"/>
          <w:lang w:val="es-ES_tradnl" w:eastAsia="es-ES"/>
        </w:rPr>
        <w:t>bajo la cual se cuantifica</w:t>
      </w:r>
      <w:r w:rsidRPr="005A03E7">
        <w:rPr>
          <w:rFonts w:ascii="Tahoma" w:eastAsia="Times New Roman" w:hAnsi="Tahoma" w:cs="Tahoma"/>
          <w:iCs/>
          <w:sz w:val="24"/>
          <w:szCs w:val="24"/>
          <w:lang w:val="es-ES_tradnl" w:eastAsia="es-ES"/>
        </w:rPr>
        <w:t xml:space="preserve"> la sanción </w:t>
      </w:r>
      <w:r w:rsidR="005A03E7" w:rsidRPr="005A03E7">
        <w:rPr>
          <w:rFonts w:ascii="Tahoma" w:eastAsia="Times New Roman" w:hAnsi="Tahoma" w:cs="Tahoma"/>
          <w:iCs/>
          <w:sz w:val="24"/>
          <w:szCs w:val="24"/>
          <w:lang w:val="es-ES_tradnl" w:eastAsia="es-ES"/>
        </w:rPr>
        <w:t>por el retraso en el pago de</w:t>
      </w:r>
      <w:r w:rsidRPr="005A03E7">
        <w:rPr>
          <w:rFonts w:ascii="Tahoma" w:eastAsia="Times New Roman" w:hAnsi="Tahoma" w:cs="Tahoma"/>
          <w:iCs/>
          <w:sz w:val="24"/>
          <w:szCs w:val="24"/>
          <w:lang w:val="es-ES_tradnl" w:eastAsia="es-ES"/>
        </w:rPr>
        <w:t xml:space="preserve"> mesadas pensionales, conforme al artículo 141 de la Ley 100 de 1993,</w:t>
      </w:r>
      <w:r w:rsidR="005A03E7" w:rsidRPr="005A03E7">
        <w:rPr>
          <w:rFonts w:ascii="Tahoma" w:eastAsia="Times New Roman" w:hAnsi="Tahoma" w:cs="Tahoma"/>
          <w:iCs/>
          <w:sz w:val="24"/>
          <w:szCs w:val="24"/>
          <w:lang w:val="es-ES_tradnl" w:eastAsia="es-ES"/>
        </w:rPr>
        <w:t xml:space="preserve"> debe ser el resultado de aplicar sobre el interés</w:t>
      </w:r>
      <w:r w:rsidR="005A03E7" w:rsidRPr="005A03E7">
        <w:rPr>
          <w:rStyle w:val="apple-converted-space"/>
          <w:rFonts w:ascii="Tahoma" w:hAnsi="Tahoma" w:cs="Tahoma"/>
          <w:color w:val="000000"/>
          <w:sz w:val="24"/>
          <w:szCs w:val="24"/>
          <w:shd w:val="clear" w:color="auto" w:fill="FFFFFF"/>
        </w:rPr>
        <w:t> </w:t>
      </w:r>
      <w:r w:rsidR="005A03E7" w:rsidRPr="005A03E7">
        <w:rPr>
          <w:rFonts w:ascii="Tahoma" w:hAnsi="Tahoma" w:cs="Tahoma"/>
          <w:color w:val="000000"/>
          <w:sz w:val="24"/>
          <w:szCs w:val="24"/>
          <w:shd w:val="clear" w:color="auto" w:fill="FFFFFF"/>
        </w:rPr>
        <w:t xml:space="preserve">moratorio </w:t>
      </w:r>
      <w:r w:rsidR="005A03E7" w:rsidRPr="005A03E7">
        <w:rPr>
          <w:rFonts w:ascii="Tahoma" w:hAnsi="Tahoma" w:cs="Tahoma"/>
          <w:color w:val="000000"/>
          <w:sz w:val="24"/>
          <w:szCs w:val="24"/>
          <w:u w:val="single"/>
          <w:shd w:val="clear" w:color="auto" w:fill="FFFFFF"/>
        </w:rPr>
        <w:t>anual</w:t>
      </w:r>
      <w:r w:rsidR="005A03E7" w:rsidRPr="005A03E7">
        <w:rPr>
          <w:rFonts w:ascii="Tahoma" w:hAnsi="Tahoma" w:cs="Tahoma"/>
          <w:color w:val="000000"/>
          <w:sz w:val="24"/>
          <w:szCs w:val="24"/>
          <w:shd w:val="clear" w:color="auto" w:fill="FFFFFF"/>
        </w:rPr>
        <w:t xml:space="preserve"> vigente en el momento en que se efectúe el pago, la fórmula establecida por la Superintendencia Financiera, de acuerdo a las previsiones fijadas en la mentada resolución</w:t>
      </w:r>
      <w:r w:rsidR="005A03E7" w:rsidRPr="005A03E7">
        <w:rPr>
          <w:rFonts w:ascii="Tahoma" w:eastAsia="Times New Roman" w:hAnsi="Tahoma" w:cs="Tahoma"/>
          <w:iCs/>
          <w:sz w:val="24"/>
          <w:szCs w:val="24"/>
          <w:lang w:val="es-ES_tradnl" w:eastAsia="es-ES"/>
        </w:rPr>
        <w:t>.</w:t>
      </w:r>
      <w:r w:rsidR="005A03E7">
        <w:rPr>
          <w:rFonts w:ascii="Tahoma" w:eastAsia="Times New Roman" w:hAnsi="Tahoma" w:cs="Tahoma"/>
          <w:iCs/>
          <w:sz w:val="24"/>
          <w:szCs w:val="24"/>
          <w:lang w:val="es-ES_tradnl" w:eastAsia="es-ES"/>
        </w:rPr>
        <w:t xml:space="preserve"> Por lo anterior, se confirma este punto de lo decidido en primera instancia.</w:t>
      </w:r>
    </w:p>
    <w:p w14:paraId="3DBEC873" w14:textId="77777777" w:rsidR="00723695" w:rsidRDefault="00723695" w:rsidP="008E2C61">
      <w:pPr>
        <w:ind w:right="51"/>
        <w:jc w:val="both"/>
        <w:rPr>
          <w:rFonts w:ascii="Tahoma" w:eastAsia="Times New Roman" w:hAnsi="Tahoma" w:cs="Tahoma"/>
          <w:iCs/>
          <w:sz w:val="24"/>
          <w:szCs w:val="24"/>
          <w:lang w:val="es-ES_tradnl" w:eastAsia="es-ES"/>
        </w:rPr>
      </w:pPr>
    </w:p>
    <w:p w14:paraId="4B05C403" w14:textId="4D55B5A6" w:rsidR="00C269F4" w:rsidRDefault="00723695" w:rsidP="00723695">
      <w:pPr>
        <w:ind w:right="51"/>
        <w:jc w:val="both"/>
        <w:rPr>
          <w:rFonts w:ascii="Tahoma" w:hAnsi="Tahoma" w:cs="Tahoma"/>
          <w:bCs/>
          <w:sz w:val="24"/>
          <w:szCs w:val="24"/>
          <w:shd w:val="clear" w:color="auto" w:fill="FFFFFF"/>
          <w:lang w:val="es-ES_tradnl"/>
        </w:rPr>
      </w:pPr>
      <w:r>
        <w:rPr>
          <w:rFonts w:ascii="Tahoma" w:eastAsia="Times New Roman" w:hAnsi="Tahoma" w:cs="Tahoma"/>
          <w:iCs/>
          <w:sz w:val="24"/>
          <w:szCs w:val="24"/>
          <w:lang w:val="es-ES_tradnl" w:eastAsia="es-ES"/>
        </w:rPr>
        <w:tab/>
        <w:t xml:space="preserve">En relación al segundo punto de la apelación, basta señalar que el precedente jurisprudencial al que el ejecutante hace referencia en su escrito de apelación, fue recogido en una sentencia más reciente, dictada el pasado 9 de octubre de 2015, en la que se dijo que si bien </w:t>
      </w:r>
      <w:r w:rsidR="008E56CF" w:rsidRPr="00C269F4">
        <w:rPr>
          <w:rFonts w:ascii="Tahoma" w:hAnsi="Tahoma" w:cs="Tahoma"/>
          <w:sz w:val="24"/>
          <w:szCs w:val="24"/>
          <w:lang w:val="es-ES_tradnl"/>
        </w:rPr>
        <w:t xml:space="preserve">esta Colegiatura de tiempo atrás venía adoptando la posición de que para efectos de castigar al deudor por la tardanza en el pago de la obligación, era procedente imponer el pago de los intereses legales previstos en el artículo 1607 del C.C. sobre el capital adeudado por concepto de intereses de mora, tal tesis debe ser revaluada para acudir a un nuevo criterio, conforme al cual según </w:t>
      </w:r>
      <w:r w:rsidR="008E56CF" w:rsidRPr="00C269F4">
        <w:rPr>
          <w:rFonts w:ascii="Tahoma" w:hAnsi="Tahoma" w:cs="Tahoma"/>
          <w:bCs/>
          <w:sz w:val="24"/>
          <w:szCs w:val="24"/>
          <w:shd w:val="clear" w:color="auto" w:fill="FFFFFF"/>
          <w:lang w:val="es-ES_tradnl"/>
        </w:rPr>
        <w:t>las normas reglamentadas del Código Civil,  los intereses colocados en condiciones moratorias, tal cual sucede en el caso de autos, pues los mismos se derivan de la tardanza en el pago de las mesadas pensionales, no permiten el cobro de nuevos intereses de plazo (artículos 1617 y 2235 del C.C.).</w:t>
      </w:r>
      <w:r>
        <w:rPr>
          <w:rFonts w:ascii="Tahoma" w:hAnsi="Tahoma" w:cs="Tahoma"/>
          <w:bCs/>
          <w:sz w:val="24"/>
          <w:szCs w:val="24"/>
          <w:shd w:val="clear" w:color="auto" w:fill="FFFFFF"/>
          <w:lang w:val="es-ES_tradnl"/>
        </w:rPr>
        <w:t xml:space="preserve"> (Sentencia del 9 de octubre de 2015, Rad. 2011-0696, M.P. Francisco Javier Tamayo Tabares)</w:t>
      </w:r>
      <w:r w:rsidR="002952D5">
        <w:rPr>
          <w:rFonts w:ascii="Tahoma" w:hAnsi="Tahoma" w:cs="Tahoma"/>
          <w:bCs/>
          <w:sz w:val="24"/>
          <w:szCs w:val="24"/>
          <w:shd w:val="clear" w:color="auto" w:fill="FFFFFF"/>
          <w:lang w:val="es-ES_tradnl"/>
        </w:rPr>
        <w:t>.</w:t>
      </w:r>
    </w:p>
    <w:p w14:paraId="5E430CFA" w14:textId="77777777" w:rsidR="002952D5" w:rsidRDefault="002952D5" w:rsidP="00723695">
      <w:pPr>
        <w:ind w:right="51"/>
        <w:jc w:val="both"/>
        <w:rPr>
          <w:rFonts w:ascii="Tahoma" w:hAnsi="Tahoma" w:cs="Tahoma"/>
          <w:bCs/>
          <w:sz w:val="24"/>
          <w:szCs w:val="24"/>
          <w:shd w:val="clear" w:color="auto" w:fill="FFFFFF"/>
          <w:lang w:val="es-ES_tradnl"/>
        </w:rPr>
      </w:pPr>
    </w:p>
    <w:p w14:paraId="6C26918B" w14:textId="68222A5A" w:rsidR="002952D5" w:rsidRDefault="00636D0B" w:rsidP="00723695">
      <w:pPr>
        <w:ind w:right="51"/>
        <w:jc w:val="both"/>
        <w:rPr>
          <w:rFonts w:ascii="Tahoma" w:hAnsi="Tahoma" w:cs="Tahoma"/>
          <w:bCs/>
          <w:sz w:val="24"/>
          <w:szCs w:val="24"/>
          <w:shd w:val="clear" w:color="auto" w:fill="FFFFFF"/>
          <w:lang w:val="es-ES_tradnl"/>
        </w:rPr>
      </w:pPr>
      <w:r>
        <w:rPr>
          <w:rFonts w:ascii="Tahoma" w:hAnsi="Tahoma" w:cs="Tahoma"/>
          <w:bCs/>
          <w:sz w:val="24"/>
          <w:szCs w:val="24"/>
          <w:shd w:val="clear" w:color="auto" w:fill="FFFFFF"/>
          <w:lang w:val="es-ES_tradnl"/>
        </w:rPr>
        <w:tab/>
      </w:r>
      <w:r w:rsidR="002952D5">
        <w:rPr>
          <w:rFonts w:ascii="Tahoma" w:hAnsi="Tahoma" w:cs="Tahoma"/>
          <w:bCs/>
          <w:sz w:val="24"/>
          <w:szCs w:val="24"/>
          <w:shd w:val="clear" w:color="auto" w:fill="FFFFFF"/>
          <w:lang w:val="es-ES_tradnl"/>
        </w:rPr>
        <w:t>Pese a que no prosperó el recurso</w:t>
      </w:r>
      <w:r>
        <w:rPr>
          <w:rFonts w:ascii="Tahoma" w:hAnsi="Tahoma" w:cs="Tahoma"/>
          <w:bCs/>
          <w:sz w:val="24"/>
          <w:szCs w:val="24"/>
          <w:shd w:val="clear" w:color="auto" w:fill="FFFFFF"/>
          <w:lang w:val="es-ES_tradnl"/>
        </w:rPr>
        <w:t xml:space="preserve"> de apelación promovido por el ejecutante</w:t>
      </w:r>
      <w:r w:rsidR="002952D5">
        <w:rPr>
          <w:rFonts w:ascii="Tahoma" w:hAnsi="Tahoma" w:cs="Tahoma"/>
          <w:bCs/>
          <w:sz w:val="24"/>
          <w:szCs w:val="24"/>
          <w:shd w:val="clear" w:color="auto" w:fill="FFFFFF"/>
          <w:lang w:val="es-ES_tradnl"/>
        </w:rPr>
        <w:t>, como qu</w:t>
      </w:r>
      <w:r>
        <w:rPr>
          <w:rFonts w:ascii="Tahoma" w:hAnsi="Tahoma" w:cs="Tahoma"/>
          <w:bCs/>
          <w:sz w:val="24"/>
          <w:szCs w:val="24"/>
          <w:shd w:val="clear" w:color="auto" w:fill="FFFFFF"/>
          <w:lang w:val="es-ES_tradnl"/>
        </w:rPr>
        <w:t>iera que la entidad demandada aún no</w:t>
      </w:r>
      <w:r w:rsidR="002952D5">
        <w:rPr>
          <w:rFonts w:ascii="Tahoma" w:hAnsi="Tahoma" w:cs="Tahoma"/>
          <w:bCs/>
          <w:sz w:val="24"/>
          <w:szCs w:val="24"/>
          <w:shd w:val="clear" w:color="auto" w:fill="FFFFFF"/>
          <w:lang w:val="es-ES_tradnl"/>
        </w:rPr>
        <w:t xml:space="preserve"> ha sido notificada de la </w:t>
      </w:r>
      <w:r>
        <w:rPr>
          <w:rFonts w:ascii="Tahoma" w:hAnsi="Tahoma" w:cs="Tahoma"/>
          <w:bCs/>
          <w:sz w:val="24"/>
          <w:szCs w:val="24"/>
          <w:shd w:val="clear" w:color="auto" w:fill="FFFFFF"/>
          <w:lang w:val="es-ES_tradnl"/>
        </w:rPr>
        <w:t xml:space="preserve">presente </w:t>
      </w:r>
      <w:r w:rsidR="002952D5">
        <w:rPr>
          <w:rFonts w:ascii="Tahoma" w:hAnsi="Tahoma" w:cs="Tahoma"/>
          <w:bCs/>
          <w:sz w:val="24"/>
          <w:szCs w:val="24"/>
          <w:shd w:val="clear" w:color="auto" w:fill="FFFFFF"/>
          <w:lang w:val="es-ES_tradnl"/>
        </w:rPr>
        <w:t xml:space="preserve">acción </w:t>
      </w:r>
      <w:r>
        <w:rPr>
          <w:rFonts w:ascii="Tahoma" w:hAnsi="Tahoma" w:cs="Tahoma"/>
          <w:bCs/>
          <w:sz w:val="24"/>
          <w:szCs w:val="24"/>
          <w:shd w:val="clear" w:color="auto" w:fill="FFFFFF"/>
          <w:lang w:val="es-ES_tradnl"/>
        </w:rPr>
        <w:t>ejecutiva</w:t>
      </w:r>
      <w:r w:rsidR="002952D5">
        <w:rPr>
          <w:rFonts w:ascii="Tahoma" w:hAnsi="Tahoma" w:cs="Tahoma"/>
          <w:bCs/>
          <w:sz w:val="24"/>
          <w:szCs w:val="24"/>
          <w:shd w:val="clear" w:color="auto" w:fill="FFFFFF"/>
          <w:lang w:val="es-ES_tradnl"/>
        </w:rPr>
        <w:t>, no proce</w:t>
      </w:r>
      <w:r>
        <w:rPr>
          <w:rFonts w:ascii="Tahoma" w:hAnsi="Tahoma" w:cs="Tahoma"/>
          <w:bCs/>
          <w:sz w:val="24"/>
          <w:szCs w:val="24"/>
          <w:shd w:val="clear" w:color="auto" w:fill="FFFFFF"/>
          <w:lang w:val="es-ES_tradnl"/>
        </w:rPr>
        <w:t>de la condena alguna por concepto de costas procesales.</w:t>
      </w:r>
    </w:p>
    <w:p w14:paraId="40449374" w14:textId="77777777" w:rsidR="00723695" w:rsidRDefault="00723695" w:rsidP="00723695">
      <w:pPr>
        <w:ind w:right="51"/>
        <w:jc w:val="both"/>
        <w:rPr>
          <w:rFonts w:ascii="Tahoma" w:hAnsi="Tahoma" w:cs="Tahoma"/>
          <w:bCs/>
          <w:sz w:val="24"/>
          <w:szCs w:val="24"/>
          <w:shd w:val="clear" w:color="auto" w:fill="FFFFFF"/>
          <w:lang w:val="es-ES_tradnl"/>
        </w:rPr>
      </w:pPr>
    </w:p>
    <w:p w14:paraId="0E39B8B7" w14:textId="1BB4465A" w:rsidR="008E56CF" w:rsidRDefault="00467E2B" w:rsidP="00636D0B">
      <w:pPr>
        <w:jc w:val="both"/>
        <w:rPr>
          <w:rFonts w:ascii="Tahoma" w:hAnsi="Tahoma" w:cs="Tahoma"/>
          <w:b/>
          <w:color w:val="FF0000"/>
          <w:sz w:val="24"/>
          <w:szCs w:val="24"/>
          <w:lang w:val="es-ES_tradnl"/>
        </w:rPr>
      </w:pPr>
      <w:r>
        <w:rPr>
          <w:rFonts w:ascii="Tahoma" w:eastAsia="Arial Unicode MS" w:hAnsi="Tahoma" w:cs="Tahoma"/>
          <w:sz w:val="24"/>
          <w:szCs w:val="24"/>
        </w:rPr>
        <w:tab/>
      </w:r>
      <w:r w:rsidR="00491B82" w:rsidRPr="00E92F41">
        <w:rPr>
          <w:rFonts w:ascii="Tahoma" w:eastAsia="Arial Unicode MS" w:hAnsi="Tahoma" w:cs="Tahoma"/>
          <w:sz w:val="24"/>
          <w:szCs w:val="24"/>
        </w:rPr>
        <w:t xml:space="preserve">En mérito de lo expuesto, </w:t>
      </w:r>
      <w:r w:rsidR="00636D0B">
        <w:rPr>
          <w:rFonts w:ascii="Tahoma" w:eastAsia="Arial Unicode MS" w:hAnsi="Tahoma" w:cs="Tahoma"/>
          <w:sz w:val="24"/>
          <w:szCs w:val="24"/>
        </w:rPr>
        <w:t xml:space="preserve">la Sala de decisión laboral No. 1 del Tribunal Superior de Pereira,  </w:t>
      </w:r>
    </w:p>
    <w:p w14:paraId="576FF2A3" w14:textId="77777777" w:rsidR="008E56CF" w:rsidRDefault="008E56CF" w:rsidP="00636D0B">
      <w:pPr>
        <w:ind w:left="-142"/>
        <w:jc w:val="center"/>
        <w:rPr>
          <w:rFonts w:ascii="Tahoma" w:hAnsi="Tahoma" w:cs="Tahoma"/>
          <w:b/>
          <w:color w:val="FF0000"/>
          <w:sz w:val="24"/>
          <w:szCs w:val="24"/>
          <w:lang w:val="es-ES_tradnl"/>
        </w:rPr>
      </w:pPr>
    </w:p>
    <w:p w14:paraId="7CBC2CDB" w14:textId="77777777" w:rsidR="008E56CF" w:rsidRDefault="00491B82" w:rsidP="00636D0B">
      <w:pPr>
        <w:ind w:left="-142"/>
        <w:jc w:val="center"/>
        <w:rPr>
          <w:rFonts w:ascii="Tahoma" w:hAnsi="Tahoma" w:cs="Tahoma"/>
          <w:b/>
          <w:color w:val="FF0000"/>
          <w:sz w:val="24"/>
          <w:szCs w:val="24"/>
          <w:lang w:val="es-ES_tradnl"/>
        </w:rPr>
      </w:pPr>
      <w:r w:rsidRPr="00E92F41">
        <w:rPr>
          <w:rFonts w:ascii="Tahoma" w:eastAsia="Arial Unicode MS" w:hAnsi="Tahoma" w:cs="Tahoma"/>
          <w:b/>
          <w:sz w:val="24"/>
          <w:szCs w:val="24"/>
        </w:rPr>
        <w:lastRenderedPageBreak/>
        <w:t>RESUELVE:</w:t>
      </w:r>
    </w:p>
    <w:p w14:paraId="5A11BF00" w14:textId="77777777" w:rsidR="008E56CF" w:rsidRDefault="008E56CF" w:rsidP="008E56CF">
      <w:pPr>
        <w:ind w:left="-142"/>
        <w:jc w:val="both"/>
        <w:rPr>
          <w:rFonts w:ascii="Tahoma" w:hAnsi="Tahoma" w:cs="Tahoma"/>
          <w:b/>
          <w:color w:val="FF0000"/>
          <w:sz w:val="24"/>
          <w:szCs w:val="24"/>
          <w:lang w:val="es-ES_tradnl"/>
        </w:rPr>
      </w:pPr>
    </w:p>
    <w:p w14:paraId="799C13C3" w14:textId="6DFBA8E2" w:rsidR="00D862F0" w:rsidRPr="00D862F0" w:rsidRDefault="00D862F0" w:rsidP="008E56CF">
      <w:pPr>
        <w:ind w:left="-142"/>
        <w:jc w:val="both"/>
        <w:rPr>
          <w:rFonts w:ascii="Tahoma" w:eastAsia="Arial Unicode MS" w:hAnsi="Tahoma" w:cs="Tahoma"/>
          <w:sz w:val="24"/>
          <w:szCs w:val="24"/>
        </w:rPr>
      </w:pPr>
      <w:r>
        <w:rPr>
          <w:rFonts w:ascii="Tahoma" w:eastAsia="Arial Unicode MS" w:hAnsi="Tahoma" w:cs="Tahoma"/>
          <w:b/>
          <w:sz w:val="24"/>
          <w:szCs w:val="24"/>
        </w:rPr>
        <w:tab/>
      </w:r>
      <w:r w:rsidR="00467E2B">
        <w:rPr>
          <w:rFonts w:ascii="Tahoma" w:eastAsia="Arial Unicode MS" w:hAnsi="Tahoma" w:cs="Tahoma"/>
          <w:b/>
          <w:sz w:val="24"/>
          <w:szCs w:val="24"/>
        </w:rPr>
        <w:tab/>
      </w:r>
      <w:r w:rsidR="00491B82" w:rsidRPr="00D862F0">
        <w:rPr>
          <w:rFonts w:ascii="Tahoma" w:eastAsia="Arial Unicode MS" w:hAnsi="Tahoma" w:cs="Tahoma"/>
          <w:b/>
          <w:caps/>
          <w:sz w:val="24"/>
          <w:szCs w:val="24"/>
        </w:rPr>
        <w:t>Primero:</w:t>
      </w:r>
      <w:r>
        <w:rPr>
          <w:rFonts w:ascii="Tahoma" w:eastAsia="Arial Unicode MS" w:hAnsi="Tahoma" w:cs="Tahoma"/>
          <w:b/>
          <w:sz w:val="24"/>
          <w:szCs w:val="24"/>
        </w:rPr>
        <w:t xml:space="preserve"> CONFIRMAR </w:t>
      </w:r>
      <w:r w:rsidRPr="00D862F0">
        <w:rPr>
          <w:rFonts w:ascii="Tahoma" w:eastAsia="Arial Unicode MS" w:hAnsi="Tahoma" w:cs="Tahoma"/>
          <w:sz w:val="24"/>
          <w:szCs w:val="24"/>
        </w:rPr>
        <w:t>el auto atacado</w:t>
      </w:r>
      <w:r>
        <w:rPr>
          <w:rFonts w:ascii="Tahoma" w:eastAsia="Arial Unicode MS" w:hAnsi="Tahoma" w:cs="Tahoma"/>
          <w:sz w:val="24"/>
          <w:szCs w:val="24"/>
        </w:rPr>
        <w:t>.</w:t>
      </w:r>
    </w:p>
    <w:p w14:paraId="2144AE1F" w14:textId="77777777" w:rsidR="00D862F0" w:rsidRDefault="00D862F0" w:rsidP="008E56CF">
      <w:pPr>
        <w:ind w:left="-142"/>
        <w:jc w:val="both"/>
        <w:rPr>
          <w:rFonts w:ascii="Tahoma" w:eastAsia="Arial Unicode MS" w:hAnsi="Tahoma" w:cs="Tahoma"/>
          <w:b/>
          <w:sz w:val="24"/>
          <w:szCs w:val="24"/>
        </w:rPr>
      </w:pPr>
    </w:p>
    <w:p w14:paraId="75D93D23" w14:textId="6A8ADD29" w:rsidR="008E56CF" w:rsidRPr="00D862F0" w:rsidRDefault="00467E2B" w:rsidP="008E56CF">
      <w:pPr>
        <w:ind w:left="-142"/>
        <w:jc w:val="both"/>
        <w:rPr>
          <w:rFonts w:ascii="Tahoma" w:eastAsia="Arial Unicode MS" w:hAnsi="Tahoma" w:cs="Tahoma"/>
          <w:b/>
          <w:sz w:val="24"/>
          <w:szCs w:val="24"/>
        </w:rPr>
      </w:pPr>
      <w:r>
        <w:rPr>
          <w:rFonts w:ascii="Tahoma" w:eastAsia="Arial Unicode MS" w:hAnsi="Tahoma" w:cs="Tahoma"/>
          <w:b/>
          <w:sz w:val="24"/>
          <w:szCs w:val="24"/>
        </w:rPr>
        <w:tab/>
      </w:r>
      <w:r w:rsidR="00D862F0">
        <w:rPr>
          <w:rFonts w:ascii="Tahoma" w:eastAsia="Arial Unicode MS" w:hAnsi="Tahoma" w:cs="Tahoma"/>
          <w:b/>
          <w:sz w:val="24"/>
          <w:szCs w:val="24"/>
        </w:rPr>
        <w:tab/>
      </w:r>
      <w:r w:rsidR="00D862F0" w:rsidRPr="00D862F0">
        <w:rPr>
          <w:rFonts w:ascii="Tahoma" w:eastAsia="Arial Unicode MS" w:hAnsi="Tahoma" w:cs="Tahoma"/>
          <w:b/>
          <w:caps/>
          <w:sz w:val="24"/>
          <w:szCs w:val="24"/>
        </w:rPr>
        <w:t>Segundo:</w:t>
      </w:r>
      <w:r w:rsidR="00D862F0">
        <w:rPr>
          <w:rFonts w:ascii="Tahoma" w:eastAsia="Arial Unicode MS" w:hAnsi="Tahoma" w:cs="Tahoma"/>
          <w:b/>
          <w:sz w:val="24"/>
          <w:szCs w:val="24"/>
        </w:rPr>
        <w:t xml:space="preserve"> SIN COSTAS </w:t>
      </w:r>
      <w:r w:rsidR="00D862F0" w:rsidRPr="00D862F0">
        <w:rPr>
          <w:rFonts w:ascii="Tahoma" w:eastAsia="Arial Unicode MS" w:hAnsi="Tahoma" w:cs="Tahoma"/>
          <w:sz w:val="24"/>
          <w:szCs w:val="24"/>
        </w:rPr>
        <w:t>procesales por las razones expuestas en lo motivo</w:t>
      </w:r>
      <w:r w:rsidR="00D862F0">
        <w:rPr>
          <w:rFonts w:ascii="Tahoma" w:eastAsia="Arial Unicode MS" w:hAnsi="Tahoma" w:cs="Tahoma"/>
          <w:b/>
          <w:sz w:val="24"/>
          <w:szCs w:val="24"/>
        </w:rPr>
        <w:t>.</w:t>
      </w:r>
      <w:r w:rsidR="00D862F0" w:rsidRPr="00D862F0">
        <w:rPr>
          <w:rFonts w:ascii="Tahoma" w:eastAsia="Arial Unicode MS" w:hAnsi="Tahoma" w:cs="Tahoma"/>
          <w:b/>
          <w:sz w:val="24"/>
          <w:szCs w:val="24"/>
        </w:rPr>
        <w:t xml:space="preserve"> </w:t>
      </w:r>
      <w:r w:rsidR="00491B82" w:rsidRPr="00D862F0">
        <w:rPr>
          <w:rFonts w:ascii="Tahoma" w:eastAsia="Arial Unicode MS" w:hAnsi="Tahoma" w:cs="Tahoma"/>
          <w:b/>
          <w:sz w:val="24"/>
          <w:szCs w:val="24"/>
        </w:rPr>
        <w:t xml:space="preserve"> </w:t>
      </w:r>
    </w:p>
    <w:p w14:paraId="2A0B5543" w14:textId="66C9EF4C" w:rsidR="008E56CF" w:rsidRDefault="00D862F0" w:rsidP="00D862F0">
      <w:pPr>
        <w:tabs>
          <w:tab w:val="left" w:pos="2655"/>
        </w:tabs>
        <w:ind w:left="-142"/>
        <w:jc w:val="both"/>
        <w:rPr>
          <w:rFonts w:ascii="Tahoma" w:eastAsia="Arial Unicode MS" w:hAnsi="Tahoma" w:cs="Tahoma"/>
          <w:b/>
          <w:sz w:val="24"/>
          <w:szCs w:val="24"/>
        </w:rPr>
      </w:pPr>
      <w:r>
        <w:rPr>
          <w:rFonts w:ascii="Tahoma" w:eastAsia="Arial Unicode MS" w:hAnsi="Tahoma" w:cs="Tahoma"/>
          <w:b/>
          <w:sz w:val="24"/>
          <w:szCs w:val="24"/>
        </w:rPr>
        <w:tab/>
      </w:r>
    </w:p>
    <w:p w14:paraId="4B250BFC" w14:textId="77777777" w:rsidR="00D862F0" w:rsidRDefault="00D862F0" w:rsidP="00D862F0">
      <w:pPr>
        <w:widowControl w:val="0"/>
        <w:autoSpaceDE w:val="0"/>
        <w:autoSpaceDN w:val="0"/>
        <w:adjustRightInd w:val="0"/>
        <w:jc w:val="both"/>
        <w:rPr>
          <w:rFonts w:ascii="Tahoma" w:hAnsi="Tahoma" w:cs="Tahoma"/>
          <w:b/>
          <w:sz w:val="24"/>
          <w:szCs w:val="24"/>
        </w:rPr>
      </w:pPr>
    </w:p>
    <w:p w14:paraId="0C8EFA7F" w14:textId="6C535FDC" w:rsidR="00D862F0" w:rsidRPr="00732531" w:rsidRDefault="00467E2B" w:rsidP="00D862F0">
      <w:pPr>
        <w:widowControl w:val="0"/>
        <w:autoSpaceDE w:val="0"/>
        <w:autoSpaceDN w:val="0"/>
        <w:adjustRightInd w:val="0"/>
        <w:jc w:val="both"/>
        <w:rPr>
          <w:rFonts w:ascii="Tahoma" w:hAnsi="Tahoma" w:cs="Tahoma"/>
          <w:sz w:val="24"/>
          <w:szCs w:val="24"/>
        </w:rPr>
      </w:pPr>
      <w:r>
        <w:rPr>
          <w:rFonts w:ascii="Tahoma" w:hAnsi="Tahoma" w:cs="Tahoma"/>
          <w:b/>
          <w:sz w:val="24"/>
          <w:szCs w:val="24"/>
        </w:rPr>
        <w:tab/>
      </w:r>
      <w:r w:rsidR="00D862F0" w:rsidRPr="00732531">
        <w:rPr>
          <w:rFonts w:ascii="Tahoma" w:hAnsi="Tahoma" w:cs="Tahoma"/>
          <w:b/>
          <w:sz w:val="24"/>
          <w:szCs w:val="24"/>
        </w:rPr>
        <w:t>CÓPIESE,</w:t>
      </w:r>
      <w:r w:rsidR="00D862F0" w:rsidRPr="00732531">
        <w:rPr>
          <w:rFonts w:ascii="Tahoma" w:hAnsi="Tahoma" w:cs="Tahoma"/>
          <w:sz w:val="24"/>
          <w:szCs w:val="24"/>
        </w:rPr>
        <w:t xml:space="preserve"> </w:t>
      </w:r>
      <w:r w:rsidR="00D862F0" w:rsidRPr="00732531">
        <w:rPr>
          <w:rFonts w:ascii="Tahoma" w:hAnsi="Tahoma" w:cs="Tahoma"/>
          <w:b/>
          <w:sz w:val="24"/>
          <w:szCs w:val="24"/>
        </w:rPr>
        <w:t>NOTIFÍQUESE</w:t>
      </w:r>
      <w:r w:rsidR="00D862F0" w:rsidRPr="00732531">
        <w:rPr>
          <w:rFonts w:ascii="Tahoma" w:hAnsi="Tahoma" w:cs="Tahoma"/>
          <w:sz w:val="24"/>
          <w:szCs w:val="24"/>
        </w:rPr>
        <w:t xml:space="preserve">, </w:t>
      </w:r>
      <w:r w:rsidR="00D862F0" w:rsidRPr="00732531">
        <w:rPr>
          <w:rFonts w:ascii="Tahoma" w:hAnsi="Tahoma" w:cs="Tahoma"/>
          <w:b/>
          <w:sz w:val="24"/>
          <w:szCs w:val="24"/>
        </w:rPr>
        <w:t>CÚMPLASE</w:t>
      </w:r>
      <w:r w:rsidR="00D862F0" w:rsidRPr="00732531">
        <w:rPr>
          <w:rFonts w:ascii="Tahoma" w:hAnsi="Tahoma" w:cs="Tahoma"/>
          <w:sz w:val="24"/>
          <w:szCs w:val="24"/>
        </w:rPr>
        <w:t xml:space="preserve"> y </w:t>
      </w:r>
      <w:r w:rsidR="00D862F0" w:rsidRPr="00732531">
        <w:rPr>
          <w:rFonts w:ascii="Tahoma" w:hAnsi="Tahoma" w:cs="Tahoma"/>
          <w:b/>
          <w:sz w:val="24"/>
          <w:szCs w:val="24"/>
        </w:rPr>
        <w:t>DEVUÉLVASE</w:t>
      </w:r>
      <w:r w:rsidR="00D862F0" w:rsidRPr="00732531">
        <w:rPr>
          <w:rFonts w:ascii="Tahoma" w:hAnsi="Tahoma" w:cs="Tahoma"/>
          <w:sz w:val="24"/>
          <w:szCs w:val="24"/>
        </w:rPr>
        <w:t xml:space="preserve"> </w:t>
      </w:r>
    </w:p>
    <w:p w14:paraId="642C97A7" w14:textId="77777777" w:rsidR="00D862F0" w:rsidRDefault="00D862F0" w:rsidP="00D862F0">
      <w:pPr>
        <w:widowControl w:val="0"/>
        <w:autoSpaceDE w:val="0"/>
        <w:autoSpaceDN w:val="0"/>
        <w:adjustRightInd w:val="0"/>
        <w:ind w:firstLine="708"/>
        <w:jc w:val="both"/>
        <w:rPr>
          <w:rFonts w:ascii="Tahoma" w:hAnsi="Tahoma" w:cs="Tahoma"/>
          <w:sz w:val="24"/>
          <w:szCs w:val="24"/>
        </w:rPr>
      </w:pPr>
    </w:p>
    <w:p w14:paraId="674995DE" w14:textId="77777777" w:rsidR="00D862F0" w:rsidRPr="00732531" w:rsidRDefault="00D862F0" w:rsidP="00D862F0">
      <w:pPr>
        <w:widowControl w:val="0"/>
        <w:autoSpaceDE w:val="0"/>
        <w:autoSpaceDN w:val="0"/>
        <w:adjustRightInd w:val="0"/>
        <w:ind w:firstLine="708"/>
        <w:jc w:val="both"/>
        <w:rPr>
          <w:rFonts w:ascii="Tahoma" w:hAnsi="Tahoma" w:cs="Tahoma"/>
          <w:sz w:val="24"/>
          <w:szCs w:val="24"/>
        </w:rPr>
      </w:pPr>
    </w:p>
    <w:p w14:paraId="1DC2C061" w14:textId="77777777" w:rsidR="00D862F0" w:rsidRPr="00732531" w:rsidRDefault="00D862F0" w:rsidP="00D862F0">
      <w:pPr>
        <w:widowControl w:val="0"/>
        <w:autoSpaceDE w:val="0"/>
        <w:autoSpaceDN w:val="0"/>
        <w:adjustRightInd w:val="0"/>
        <w:jc w:val="both"/>
        <w:rPr>
          <w:rFonts w:ascii="Tahoma" w:hAnsi="Tahoma" w:cs="Tahoma"/>
          <w:sz w:val="24"/>
          <w:szCs w:val="24"/>
        </w:rPr>
      </w:pPr>
      <w:r w:rsidRPr="00732531">
        <w:rPr>
          <w:rFonts w:ascii="Tahoma" w:hAnsi="Tahoma" w:cs="Tahoma"/>
          <w:sz w:val="24"/>
          <w:szCs w:val="24"/>
        </w:rPr>
        <w:tab/>
        <w:t>La Magistrada,</w:t>
      </w:r>
    </w:p>
    <w:p w14:paraId="535B137E" w14:textId="77777777" w:rsidR="00D862F0" w:rsidRDefault="00D862F0" w:rsidP="00D862F0">
      <w:pPr>
        <w:widowControl w:val="0"/>
        <w:autoSpaceDE w:val="0"/>
        <w:autoSpaceDN w:val="0"/>
        <w:adjustRightInd w:val="0"/>
        <w:jc w:val="both"/>
        <w:rPr>
          <w:rFonts w:ascii="Tahoma" w:hAnsi="Tahoma" w:cs="Tahoma"/>
          <w:sz w:val="24"/>
          <w:szCs w:val="24"/>
        </w:rPr>
      </w:pPr>
    </w:p>
    <w:p w14:paraId="78504C02" w14:textId="77777777" w:rsidR="00E63A3A" w:rsidRDefault="00E63A3A" w:rsidP="00D862F0">
      <w:pPr>
        <w:widowControl w:val="0"/>
        <w:autoSpaceDE w:val="0"/>
        <w:autoSpaceDN w:val="0"/>
        <w:adjustRightInd w:val="0"/>
        <w:jc w:val="both"/>
        <w:rPr>
          <w:rFonts w:ascii="Tahoma" w:hAnsi="Tahoma" w:cs="Tahoma"/>
          <w:sz w:val="24"/>
          <w:szCs w:val="24"/>
        </w:rPr>
      </w:pPr>
    </w:p>
    <w:p w14:paraId="3B80DE24" w14:textId="77777777" w:rsidR="00E63A3A" w:rsidRDefault="00E63A3A" w:rsidP="00D862F0">
      <w:pPr>
        <w:widowControl w:val="0"/>
        <w:autoSpaceDE w:val="0"/>
        <w:autoSpaceDN w:val="0"/>
        <w:adjustRightInd w:val="0"/>
        <w:jc w:val="both"/>
        <w:rPr>
          <w:rFonts w:ascii="Tahoma" w:hAnsi="Tahoma" w:cs="Tahoma"/>
          <w:sz w:val="24"/>
          <w:szCs w:val="24"/>
        </w:rPr>
      </w:pPr>
    </w:p>
    <w:p w14:paraId="6807A2D6" w14:textId="77777777" w:rsidR="00D862F0" w:rsidRPr="00732531" w:rsidRDefault="00D862F0" w:rsidP="00D862F0">
      <w:pPr>
        <w:widowControl w:val="0"/>
        <w:autoSpaceDE w:val="0"/>
        <w:autoSpaceDN w:val="0"/>
        <w:adjustRightInd w:val="0"/>
        <w:jc w:val="both"/>
        <w:rPr>
          <w:rFonts w:ascii="Tahoma" w:hAnsi="Tahoma" w:cs="Tahoma"/>
          <w:sz w:val="24"/>
          <w:szCs w:val="24"/>
        </w:rPr>
      </w:pPr>
    </w:p>
    <w:p w14:paraId="07FED253" w14:textId="77777777" w:rsidR="00D862F0" w:rsidRPr="00732531" w:rsidRDefault="00D862F0" w:rsidP="00D862F0">
      <w:pPr>
        <w:widowControl w:val="0"/>
        <w:autoSpaceDE w:val="0"/>
        <w:autoSpaceDN w:val="0"/>
        <w:adjustRightInd w:val="0"/>
        <w:jc w:val="center"/>
        <w:rPr>
          <w:rFonts w:ascii="Tahoma" w:hAnsi="Tahoma" w:cs="Tahoma"/>
          <w:b/>
          <w:sz w:val="24"/>
          <w:szCs w:val="24"/>
        </w:rPr>
      </w:pPr>
      <w:r w:rsidRPr="00732531">
        <w:rPr>
          <w:rFonts w:ascii="Tahoma" w:hAnsi="Tahoma" w:cs="Tahoma"/>
          <w:b/>
          <w:sz w:val="24"/>
          <w:szCs w:val="24"/>
        </w:rPr>
        <w:t>ANA LUCÍA CAICEDO CALDERÓN</w:t>
      </w:r>
    </w:p>
    <w:p w14:paraId="55D760D0" w14:textId="77777777" w:rsidR="00D862F0" w:rsidRDefault="00D862F0" w:rsidP="00D862F0">
      <w:pPr>
        <w:widowControl w:val="0"/>
        <w:autoSpaceDE w:val="0"/>
        <w:autoSpaceDN w:val="0"/>
        <w:adjustRightInd w:val="0"/>
        <w:spacing w:line="240" w:lineRule="auto"/>
        <w:rPr>
          <w:rFonts w:ascii="Tahoma" w:hAnsi="Tahoma" w:cs="Tahoma"/>
          <w:sz w:val="24"/>
          <w:szCs w:val="24"/>
        </w:rPr>
      </w:pPr>
    </w:p>
    <w:p w14:paraId="6D2F04F0" w14:textId="77777777" w:rsidR="00E63A3A" w:rsidRPr="00732531" w:rsidRDefault="00E63A3A" w:rsidP="00D862F0">
      <w:pPr>
        <w:widowControl w:val="0"/>
        <w:autoSpaceDE w:val="0"/>
        <w:autoSpaceDN w:val="0"/>
        <w:adjustRightInd w:val="0"/>
        <w:spacing w:line="240" w:lineRule="auto"/>
        <w:rPr>
          <w:rFonts w:ascii="Tahoma" w:hAnsi="Tahoma" w:cs="Tahoma"/>
          <w:sz w:val="24"/>
          <w:szCs w:val="24"/>
        </w:rPr>
      </w:pPr>
    </w:p>
    <w:p w14:paraId="42AA0146" w14:textId="77777777" w:rsidR="00D862F0" w:rsidRPr="00732531" w:rsidRDefault="00D862F0" w:rsidP="00D862F0">
      <w:pPr>
        <w:widowControl w:val="0"/>
        <w:autoSpaceDE w:val="0"/>
        <w:autoSpaceDN w:val="0"/>
        <w:adjustRightInd w:val="0"/>
        <w:rPr>
          <w:rFonts w:ascii="Tahoma" w:hAnsi="Tahoma" w:cs="Tahoma"/>
          <w:sz w:val="24"/>
          <w:szCs w:val="24"/>
        </w:rPr>
      </w:pPr>
      <w:r w:rsidRPr="00732531">
        <w:rPr>
          <w:rFonts w:ascii="Tahoma" w:hAnsi="Tahoma" w:cs="Tahoma"/>
          <w:sz w:val="24"/>
          <w:szCs w:val="24"/>
        </w:rPr>
        <w:tab/>
        <w:t>Los Magistrados,</w:t>
      </w:r>
    </w:p>
    <w:p w14:paraId="0EFFC1FC" w14:textId="77777777" w:rsidR="00D862F0" w:rsidRPr="00732531" w:rsidRDefault="00D862F0" w:rsidP="00D862F0">
      <w:pPr>
        <w:widowControl w:val="0"/>
        <w:autoSpaceDE w:val="0"/>
        <w:autoSpaceDN w:val="0"/>
        <w:adjustRightInd w:val="0"/>
        <w:jc w:val="both"/>
        <w:rPr>
          <w:rFonts w:ascii="Tahoma" w:hAnsi="Tahoma" w:cs="Tahoma"/>
          <w:b/>
          <w:sz w:val="24"/>
          <w:szCs w:val="24"/>
        </w:rPr>
      </w:pPr>
    </w:p>
    <w:p w14:paraId="04C19513" w14:textId="77777777" w:rsidR="00D862F0" w:rsidRDefault="00D862F0" w:rsidP="00D862F0">
      <w:pPr>
        <w:widowControl w:val="0"/>
        <w:autoSpaceDE w:val="0"/>
        <w:autoSpaceDN w:val="0"/>
        <w:adjustRightInd w:val="0"/>
        <w:jc w:val="both"/>
        <w:rPr>
          <w:rFonts w:ascii="Tahoma" w:hAnsi="Tahoma" w:cs="Tahoma"/>
          <w:b/>
          <w:sz w:val="24"/>
          <w:szCs w:val="24"/>
        </w:rPr>
      </w:pPr>
    </w:p>
    <w:p w14:paraId="59D6D6D4" w14:textId="77777777" w:rsidR="00E63A3A" w:rsidRDefault="00E63A3A" w:rsidP="00D862F0">
      <w:pPr>
        <w:widowControl w:val="0"/>
        <w:autoSpaceDE w:val="0"/>
        <w:autoSpaceDN w:val="0"/>
        <w:adjustRightInd w:val="0"/>
        <w:jc w:val="both"/>
        <w:rPr>
          <w:rFonts w:ascii="Tahoma" w:hAnsi="Tahoma" w:cs="Tahoma"/>
          <w:b/>
          <w:sz w:val="24"/>
          <w:szCs w:val="24"/>
        </w:rPr>
      </w:pPr>
    </w:p>
    <w:p w14:paraId="21FC755C" w14:textId="77777777" w:rsidR="00E63A3A" w:rsidRPr="00732531" w:rsidRDefault="00E63A3A" w:rsidP="00D862F0">
      <w:pPr>
        <w:widowControl w:val="0"/>
        <w:autoSpaceDE w:val="0"/>
        <w:autoSpaceDN w:val="0"/>
        <w:adjustRightInd w:val="0"/>
        <w:jc w:val="both"/>
        <w:rPr>
          <w:rFonts w:ascii="Tahoma" w:hAnsi="Tahoma" w:cs="Tahoma"/>
          <w:b/>
          <w:sz w:val="24"/>
          <w:szCs w:val="24"/>
        </w:rPr>
      </w:pPr>
    </w:p>
    <w:p w14:paraId="1180BA0B" w14:textId="77777777" w:rsidR="00D862F0" w:rsidRPr="00732531" w:rsidRDefault="00D862F0" w:rsidP="00D862F0">
      <w:pPr>
        <w:widowControl w:val="0"/>
        <w:autoSpaceDE w:val="0"/>
        <w:autoSpaceDN w:val="0"/>
        <w:adjustRightInd w:val="0"/>
        <w:spacing w:line="240" w:lineRule="auto"/>
        <w:jc w:val="both"/>
        <w:rPr>
          <w:rFonts w:ascii="Tahoma" w:hAnsi="Tahoma" w:cs="Tahoma"/>
          <w:b/>
          <w:sz w:val="24"/>
          <w:szCs w:val="24"/>
        </w:rPr>
      </w:pPr>
    </w:p>
    <w:p w14:paraId="126DFE0F" w14:textId="77777777" w:rsidR="00D862F0" w:rsidRPr="00732531" w:rsidRDefault="00D862F0" w:rsidP="00D862F0">
      <w:pPr>
        <w:widowControl w:val="0"/>
        <w:autoSpaceDE w:val="0"/>
        <w:autoSpaceDN w:val="0"/>
        <w:adjustRightInd w:val="0"/>
        <w:jc w:val="both"/>
        <w:rPr>
          <w:rFonts w:ascii="Tahoma" w:hAnsi="Tahoma" w:cs="Tahoma"/>
          <w:b/>
          <w:sz w:val="24"/>
          <w:szCs w:val="24"/>
        </w:rPr>
      </w:pPr>
      <w:r w:rsidRPr="00732531">
        <w:rPr>
          <w:rFonts w:ascii="Tahoma" w:hAnsi="Tahoma" w:cs="Tahoma"/>
          <w:b/>
          <w:sz w:val="24"/>
          <w:szCs w:val="24"/>
        </w:rPr>
        <w:t>JULIO CÉSAR SALAZAR MUÑOZ         FRANCISCO JAVIER TAMAYO TABARES</w:t>
      </w:r>
    </w:p>
    <w:p w14:paraId="20B8328F" w14:textId="77777777" w:rsidR="00D862F0" w:rsidRDefault="00D862F0" w:rsidP="00D862F0">
      <w:pPr>
        <w:jc w:val="center"/>
        <w:rPr>
          <w:rFonts w:ascii="Tahoma" w:hAnsi="Tahoma" w:cs="Tahoma"/>
          <w:b/>
          <w:bCs/>
          <w:spacing w:val="2"/>
          <w:sz w:val="24"/>
          <w:szCs w:val="24"/>
        </w:rPr>
      </w:pPr>
    </w:p>
    <w:p w14:paraId="557858C3" w14:textId="77777777" w:rsidR="00D862F0" w:rsidRDefault="00D862F0" w:rsidP="00D862F0">
      <w:pPr>
        <w:jc w:val="center"/>
        <w:rPr>
          <w:rFonts w:ascii="Tahoma" w:hAnsi="Tahoma" w:cs="Tahoma"/>
          <w:b/>
          <w:bCs/>
          <w:spacing w:val="2"/>
          <w:sz w:val="24"/>
          <w:szCs w:val="24"/>
        </w:rPr>
      </w:pPr>
    </w:p>
    <w:p w14:paraId="04F20F41" w14:textId="77777777" w:rsidR="00D862F0" w:rsidRDefault="00D862F0" w:rsidP="00D862F0">
      <w:pPr>
        <w:jc w:val="center"/>
        <w:rPr>
          <w:rFonts w:ascii="Tahoma" w:hAnsi="Tahoma" w:cs="Tahoma"/>
          <w:b/>
          <w:bCs/>
          <w:spacing w:val="2"/>
          <w:sz w:val="24"/>
          <w:szCs w:val="24"/>
        </w:rPr>
      </w:pPr>
    </w:p>
    <w:p w14:paraId="5AA83628" w14:textId="77777777" w:rsidR="00E63A3A" w:rsidRDefault="00E63A3A" w:rsidP="00D862F0">
      <w:pPr>
        <w:jc w:val="center"/>
        <w:rPr>
          <w:rFonts w:ascii="Tahoma" w:hAnsi="Tahoma" w:cs="Tahoma"/>
          <w:b/>
          <w:bCs/>
          <w:spacing w:val="2"/>
          <w:sz w:val="24"/>
          <w:szCs w:val="24"/>
        </w:rPr>
      </w:pPr>
    </w:p>
    <w:p w14:paraId="3FDD6612" w14:textId="77777777" w:rsidR="00E63A3A" w:rsidRDefault="00E63A3A" w:rsidP="00D862F0">
      <w:pPr>
        <w:jc w:val="center"/>
        <w:rPr>
          <w:rFonts w:ascii="Tahoma" w:hAnsi="Tahoma" w:cs="Tahoma"/>
          <w:b/>
          <w:bCs/>
          <w:spacing w:val="2"/>
          <w:sz w:val="24"/>
          <w:szCs w:val="24"/>
        </w:rPr>
      </w:pPr>
    </w:p>
    <w:p w14:paraId="553FDEFE" w14:textId="77777777" w:rsidR="00D862F0" w:rsidRPr="004E72EE" w:rsidRDefault="00D862F0" w:rsidP="00D862F0">
      <w:pPr>
        <w:tabs>
          <w:tab w:val="left" w:pos="2580"/>
        </w:tabs>
        <w:rPr>
          <w:rFonts w:ascii="Tahoma" w:hAnsi="Tahoma" w:cs="Tahoma"/>
          <w:b/>
          <w:bCs/>
          <w:spacing w:val="2"/>
          <w:sz w:val="24"/>
          <w:szCs w:val="24"/>
        </w:rPr>
      </w:pPr>
    </w:p>
    <w:p w14:paraId="0E5AA0D3" w14:textId="77777777" w:rsidR="00D862F0" w:rsidRPr="004E72EE" w:rsidRDefault="00D862F0" w:rsidP="00D862F0">
      <w:pPr>
        <w:jc w:val="center"/>
        <w:rPr>
          <w:rFonts w:ascii="Tahoma" w:hAnsi="Tahoma" w:cs="Tahoma"/>
          <w:b/>
          <w:bCs/>
          <w:spacing w:val="2"/>
          <w:sz w:val="24"/>
          <w:szCs w:val="24"/>
        </w:rPr>
      </w:pPr>
      <w:r w:rsidRPr="004E72EE">
        <w:rPr>
          <w:rFonts w:ascii="Tahoma" w:hAnsi="Tahoma" w:cs="Tahoma"/>
          <w:b/>
          <w:bCs/>
          <w:spacing w:val="2"/>
          <w:sz w:val="24"/>
          <w:szCs w:val="24"/>
        </w:rPr>
        <w:t>ALONSO GAVIRIA OCAMPO</w:t>
      </w:r>
    </w:p>
    <w:p w14:paraId="45D87D5E" w14:textId="710B5426" w:rsidR="00D862F0" w:rsidRPr="004E72EE" w:rsidRDefault="00E63A3A" w:rsidP="00D862F0">
      <w:pPr>
        <w:jc w:val="center"/>
        <w:rPr>
          <w:rFonts w:ascii="Tahoma" w:hAnsi="Tahoma" w:cs="Tahoma"/>
          <w:sz w:val="24"/>
          <w:szCs w:val="24"/>
          <w:lang w:val="es-CO"/>
        </w:rPr>
      </w:pPr>
      <w:r>
        <w:rPr>
          <w:rFonts w:ascii="Tahoma" w:hAnsi="Tahoma" w:cs="Tahoma"/>
          <w:sz w:val="24"/>
          <w:szCs w:val="24"/>
        </w:rPr>
        <w:t>Secretario</w:t>
      </w:r>
      <w:r w:rsidR="00D862F0" w:rsidRPr="004E72EE">
        <w:rPr>
          <w:rFonts w:ascii="Tahoma" w:hAnsi="Tahoma" w:cs="Tahoma"/>
          <w:sz w:val="24"/>
          <w:szCs w:val="24"/>
          <w:lang w:val="es-CO"/>
        </w:rPr>
        <w:t xml:space="preserve">  </w:t>
      </w:r>
    </w:p>
    <w:p w14:paraId="1D4E5A44" w14:textId="77777777" w:rsidR="00D862F0" w:rsidRDefault="00D862F0" w:rsidP="00D862F0">
      <w:pPr>
        <w:jc w:val="both"/>
        <w:rPr>
          <w:rFonts w:ascii="Tahoma" w:hAnsi="Tahoma" w:cs="Tahoma"/>
          <w:color w:val="000000"/>
          <w:sz w:val="24"/>
          <w:szCs w:val="24"/>
          <w:shd w:val="clear" w:color="auto" w:fill="FFFFFF"/>
        </w:rPr>
      </w:pPr>
    </w:p>
    <w:p w14:paraId="61E99162" w14:textId="77777777" w:rsidR="00D862F0" w:rsidRDefault="00D862F0" w:rsidP="00D862F0">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p w14:paraId="2799E686" w14:textId="77777777" w:rsidR="004447B1" w:rsidRDefault="004447B1">
      <w:pPr>
        <w:rPr>
          <w:rFonts w:ascii="Tahoma" w:eastAsia="Arial Unicode MS" w:hAnsi="Tahoma" w:cs="Tahoma"/>
          <w:b/>
          <w:sz w:val="24"/>
          <w:szCs w:val="24"/>
        </w:rPr>
      </w:pPr>
    </w:p>
    <w:p w14:paraId="6BBC3D54" w14:textId="77777777" w:rsidR="00D862F0" w:rsidRDefault="00D862F0"/>
    <w:sectPr w:rsidR="00D862F0" w:rsidSect="00A15BAD">
      <w:headerReference w:type="default" r:id="rId8"/>
      <w:footerReference w:type="first" r:id="rId9"/>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7EED" w14:textId="77777777" w:rsidR="00820911" w:rsidRDefault="00820911" w:rsidP="00491B82">
      <w:pPr>
        <w:spacing w:line="240" w:lineRule="auto"/>
      </w:pPr>
      <w:r>
        <w:separator/>
      </w:r>
    </w:p>
  </w:endnote>
  <w:endnote w:type="continuationSeparator" w:id="0">
    <w:p w14:paraId="16744298" w14:textId="77777777" w:rsidR="00820911" w:rsidRDefault="00820911" w:rsidP="00491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19191"/>
      <w:docPartObj>
        <w:docPartGallery w:val="Page Numbers (Bottom of Page)"/>
        <w:docPartUnique/>
      </w:docPartObj>
    </w:sdtPr>
    <w:sdtContent>
      <w:p w14:paraId="5D680433" w14:textId="1CCB3033" w:rsidR="00A15BAD" w:rsidRDefault="00A15BAD">
        <w:pPr>
          <w:pStyle w:val="Piedepgina"/>
          <w:jc w:val="right"/>
        </w:pPr>
        <w:r>
          <w:fldChar w:fldCharType="begin"/>
        </w:r>
        <w:r>
          <w:instrText>PAGE   \* MERGEFORMAT</w:instrText>
        </w:r>
        <w:r>
          <w:fldChar w:fldCharType="separate"/>
        </w:r>
        <w:r>
          <w:rPr>
            <w:noProof/>
          </w:rPr>
          <w:t>1</w:t>
        </w:r>
        <w:r>
          <w:fldChar w:fldCharType="end"/>
        </w:r>
      </w:p>
    </w:sdtContent>
  </w:sdt>
  <w:p w14:paraId="73213E82" w14:textId="77777777" w:rsidR="00A15BAD" w:rsidRDefault="00A15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062A7" w14:textId="77777777" w:rsidR="00820911" w:rsidRDefault="00820911" w:rsidP="00491B82">
      <w:pPr>
        <w:spacing w:line="240" w:lineRule="auto"/>
      </w:pPr>
      <w:r>
        <w:separator/>
      </w:r>
    </w:p>
  </w:footnote>
  <w:footnote w:type="continuationSeparator" w:id="0">
    <w:p w14:paraId="143EE86A" w14:textId="77777777" w:rsidR="00820911" w:rsidRDefault="00820911" w:rsidP="00491B82">
      <w:pPr>
        <w:spacing w:line="240" w:lineRule="auto"/>
      </w:pPr>
      <w:r>
        <w:continuationSeparator/>
      </w:r>
    </w:p>
  </w:footnote>
  <w:footnote w:id="1">
    <w:p w14:paraId="200A3352" w14:textId="662D3A13" w:rsidR="002952D5" w:rsidRDefault="002952D5">
      <w:pPr>
        <w:pStyle w:val="Textonotapie"/>
      </w:pPr>
      <w:r>
        <w:rPr>
          <w:rStyle w:val="Refdenotaalpie"/>
        </w:rPr>
        <w:footnoteRef/>
      </w:r>
      <w:r>
        <w:t xml:space="preserve"> Interés efectivo diario</w:t>
      </w:r>
    </w:p>
  </w:footnote>
  <w:footnote w:id="2">
    <w:p w14:paraId="1108ED64" w14:textId="77777777" w:rsidR="00D528F9" w:rsidRPr="00D528F9" w:rsidRDefault="00D528F9" w:rsidP="00D528F9">
      <w:pPr>
        <w:spacing w:line="240" w:lineRule="auto"/>
        <w:ind w:right="51"/>
        <w:jc w:val="both"/>
        <w:rPr>
          <w:rFonts w:ascii="Tahoma" w:eastAsia="Times New Roman" w:hAnsi="Tahoma" w:cs="Tahoma"/>
          <w:iCs/>
          <w:sz w:val="16"/>
          <w:szCs w:val="16"/>
          <w:lang w:val="es-ES_tradnl" w:eastAsia="es-ES"/>
        </w:rPr>
      </w:pPr>
      <w:r w:rsidRPr="00D528F9">
        <w:rPr>
          <w:rStyle w:val="Refdenotaalpie"/>
          <w:rFonts w:ascii="Tahoma" w:hAnsi="Tahoma" w:cs="Tahoma"/>
          <w:sz w:val="16"/>
          <w:szCs w:val="16"/>
        </w:rPr>
        <w:footnoteRef/>
      </w:r>
      <w:r w:rsidRPr="00D528F9">
        <w:rPr>
          <w:rFonts w:ascii="Tahoma" w:hAnsi="Tahoma" w:cs="Tahoma"/>
          <w:sz w:val="16"/>
          <w:szCs w:val="16"/>
        </w:rPr>
        <w:t xml:space="preserve"> </w:t>
      </w:r>
      <w:r w:rsidRPr="00D528F9">
        <w:rPr>
          <w:rFonts w:ascii="Tahoma" w:eastAsia="Times New Roman" w:hAnsi="Tahoma" w:cs="Tahoma"/>
          <w:iCs/>
          <w:sz w:val="16"/>
          <w:szCs w:val="16"/>
          <w:lang w:val="es-ES_tradnl" w:eastAsia="es-ES"/>
        </w:rPr>
        <w:t>Dichas fórmulas se encuentran implícitas en el simulador dispuesto en la página web de la entidad para el público en general.</w:t>
      </w:r>
    </w:p>
    <w:p w14:paraId="1E87D77E" w14:textId="77777777" w:rsidR="00D528F9" w:rsidRDefault="00D528F9" w:rsidP="00D528F9">
      <w:pPr>
        <w:jc w:val="both"/>
        <w:rPr>
          <w:rFonts w:ascii="Tahoma" w:hAnsi="Tahoma" w:cs="Tahoma"/>
          <w:sz w:val="24"/>
          <w:szCs w:val="24"/>
          <w:lang w:val="es-ES_tradnl"/>
        </w:rPr>
      </w:pPr>
      <w:r>
        <w:rPr>
          <w:rFonts w:ascii="Tahoma" w:hAnsi="Tahoma" w:cs="Tahoma"/>
          <w:sz w:val="24"/>
          <w:szCs w:val="24"/>
          <w:lang w:val="es-ES_tradnl"/>
        </w:rPr>
        <w:t xml:space="preserve">   </w:t>
      </w:r>
    </w:p>
    <w:p w14:paraId="5C62BF29" w14:textId="77777777" w:rsidR="00D528F9" w:rsidRDefault="00D528F9" w:rsidP="00D528F9">
      <w:pPr>
        <w:jc w:val="both"/>
        <w:rPr>
          <w:rFonts w:ascii="Tahoma" w:hAnsi="Tahoma" w:cs="Tahoma"/>
          <w:sz w:val="24"/>
          <w:szCs w:val="24"/>
          <w:lang w:val="es-ES_tradnl"/>
        </w:rPr>
      </w:pPr>
    </w:p>
    <w:p w14:paraId="534C5F2F" w14:textId="77777777" w:rsidR="00D528F9" w:rsidRDefault="00D528F9" w:rsidP="00D528F9">
      <w:pPr>
        <w:jc w:val="both"/>
        <w:rPr>
          <w:rFonts w:ascii="Tahoma" w:hAnsi="Tahoma" w:cs="Tahoma"/>
          <w:sz w:val="24"/>
          <w:szCs w:val="24"/>
          <w:lang w:val="es-ES_tradnl"/>
        </w:rPr>
      </w:pPr>
    </w:p>
    <w:p w14:paraId="07B219CC" w14:textId="16D98D59" w:rsidR="00D528F9" w:rsidRDefault="00D528F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A037" w14:textId="406A0273" w:rsidR="00467E2B" w:rsidRPr="00467E2B" w:rsidRDefault="00467E2B" w:rsidP="00467E2B">
    <w:pPr>
      <w:pStyle w:val="NormalWeb"/>
      <w:spacing w:before="0" w:beforeAutospacing="0" w:after="0" w:afterAutospacing="0"/>
      <w:jc w:val="both"/>
      <w:rPr>
        <w:sz w:val="16"/>
        <w:szCs w:val="16"/>
      </w:rPr>
    </w:pPr>
    <w:r w:rsidRPr="00467E2B">
      <w:rPr>
        <w:sz w:val="16"/>
        <w:szCs w:val="16"/>
      </w:rPr>
      <w:t>Radicación No.: 66001-31-05-004-2010-0492-00</w:t>
    </w:r>
  </w:p>
  <w:p w14:paraId="7C1F3FC9" w14:textId="0EE6E1D4" w:rsidR="00467E2B" w:rsidRPr="00467E2B" w:rsidRDefault="00467E2B" w:rsidP="00467E2B">
    <w:pPr>
      <w:pStyle w:val="NormalWeb"/>
      <w:spacing w:before="0" w:beforeAutospacing="0" w:after="0" w:afterAutospacing="0"/>
      <w:jc w:val="both"/>
      <w:rPr>
        <w:sz w:val="16"/>
        <w:szCs w:val="16"/>
      </w:rPr>
    </w:pPr>
    <w:r w:rsidRPr="00467E2B">
      <w:rPr>
        <w:sz w:val="16"/>
        <w:szCs w:val="16"/>
      </w:rPr>
      <w:t xml:space="preserve">Demandante: </w:t>
    </w:r>
    <w:r>
      <w:rPr>
        <w:sz w:val="16"/>
        <w:szCs w:val="16"/>
      </w:rPr>
      <w:t xml:space="preserve">     </w:t>
    </w:r>
    <w:r w:rsidRPr="00467E2B">
      <w:rPr>
        <w:sz w:val="16"/>
        <w:szCs w:val="16"/>
      </w:rPr>
      <w:t>María Teresa Ángel de Zapata</w:t>
    </w:r>
  </w:p>
  <w:p w14:paraId="55DEF688" w14:textId="4A723DA9" w:rsidR="00467E2B" w:rsidRPr="00467E2B" w:rsidRDefault="00467E2B" w:rsidP="00467E2B">
    <w:pPr>
      <w:pStyle w:val="NormalWeb"/>
      <w:spacing w:before="0" w:beforeAutospacing="0" w:after="0" w:afterAutospacing="0"/>
      <w:jc w:val="both"/>
      <w:rPr>
        <w:sz w:val="16"/>
        <w:szCs w:val="16"/>
      </w:rPr>
    </w:pPr>
    <w:r w:rsidRPr="00467E2B">
      <w:rPr>
        <w:sz w:val="16"/>
        <w:szCs w:val="16"/>
      </w:rPr>
      <w:t xml:space="preserve">Demandado: </w:t>
    </w:r>
    <w:r>
      <w:rPr>
        <w:sz w:val="16"/>
        <w:szCs w:val="16"/>
      </w:rPr>
      <w:t xml:space="preserve">      </w:t>
    </w:r>
    <w:r w:rsidRPr="00467E2B">
      <w:rPr>
        <w:sz w:val="16"/>
        <w:szCs w:val="16"/>
      </w:rPr>
      <w:t>Colpensiones</w:t>
    </w:r>
  </w:p>
  <w:p w14:paraId="2FD6ED99" w14:textId="77777777" w:rsidR="00467E2B" w:rsidRDefault="00467E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DB8"/>
    <w:multiLevelType w:val="hybridMultilevel"/>
    <w:tmpl w:val="71368484"/>
    <w:lvl w:ilvl="0" w:tplc="A484DB9C">
      <w:start w:val="1"/>
      <w:numFmt w:val="upperRoman"/>
      <w:lvlText w:val="%1."/>
      <w:lvlJc w:val="left"/>
      <w:pPr>
        <w:ind w:left="1080" w:hanging="720"/>
      </w:pPr>
      <w:rPr>
        <w:rFonts w:hint="default"/>
        <w:b/>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3A82D0F"/>
    <w:multiLevelType w:val="hybridMultilevel"/>
    <w:tmpl w:val="ED488BAA"/>
    <w:lvl w:ilvl="0" w:tplc="B986EDD0">
      <w:start w:val="1"/>
      <w:numFmt w:val="upperRoman"/>
      <w:lvlText w:val="%1."/>
      <w:lvlJc w:val="left"/>
      <w:pPr>
        <w:ind w:left="2145" w:hanging="720"/>
      </w:pPr>
      <w:rPr>
        <w:rFonts w:hint="default"/>
        <w:b/>
        <w:sz w:val="24"/>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2">
    <w:nsid w:val="5C4F1E18"/>
    <w:multiLevelType w:val="hybridMultilevel"/>
    <w:tmpl w:val="9ADA4A70"/>
    <w:lvl w:ilvl="0" w:tplc="23C23D2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D4A6DEA"/>
    <w:multiLevelType w:val="multilevel"/>
    <w:tmpl w:val="40125616"/>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6"/>
    <w:rsid w:val="00161733"/>
    <w:rsid w:val="00261519"/>
    <w:rsid w:val="002952D5"/>
    <w:rsid w:val="00376835"/>
    <w:rsid w:val="003C5D0B"/>
    <w:rsid w:val="004447B1"/>
    <w:rsid w:val="00467E2B"/>
    <w:rsid w:val="004713B1"/>
    <w:rsid w:val="004765A7"/>
    <w:rsid w:val="00491B82"/>
    <w:rsid w:val="00564744"/>
    <w:rsid w:val="00594D88"/>
    <w:rsid w:val="005A03E7"/>
    <w:rsid w:val="005A5A46"/>
    <w:rsid w:val="00636D0B"/>
    <w:rsid w:val="006552EE"/>
    <w:rsid w:val="00677CC1"/>
    <w:rsid w:val="006F28D5"/>
    <w:rsid w:val="007235C7"/>
    <w:rsid w:val="00723695"/>
    <w:rsid w:val="00807F7C"/>
    <w:rsid w:val="00820911"/>
    <w:rsid w:val="00820B79"/>
    <w:rsid w:val="008A4F02"/>
    <w:rsid w:val="008E2C61"/>
    <w:rsid w:val="008E56CF"/>
    <w:rsid w:val="00A15BAD"/>
    <w:rsid w:val="00A31EE1"/>
    <w:rsid w:val="00A375CA"/>
    <w:rsid w:val="00B97BDA"/>
    <w:rsid w:val="00C10983"/>
    <w:rsid w:val="00C2202C"/>
    <w:rsid w:val="00C269F4"/>
    <w:rsid w:val="00D528F9"/>
    <w:rsid w:val="00D862F0"/>
    <w:rsid w:val="00E63A3A"/>
    <w:rsid w:val="00EF357E"/>
    <w:rsid w:val="00F75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96C2"/>
  <w15:chartTrackingRefBased/>
  <w15:docId w15:val="{945B05CC-806E-475A-AEFD-C8D721F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C10983"/>
    <w:pPr>
      <w:keepNext/>
      <w:keepLines/>
      <w:spacing w:before="40"/>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semiHidden/>
    <w:locked/>
    <w:rsid w:val="00491B82"/>
    <w:rPr>
      <w:rFonts w:ascii="Calibri" w:hAnsi="Calibri"/>
      <w:lang w:val="es-CO"/>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de nota al p"/>
    <w:basedOn w:val="Normal"/>
    <w:link w:val="TextonotapieCar"/>
    <w:uiPriority w:val="99"/>
    <w:semiHidden/>
    <w:unhideWhenUsed/>
    <w:rsid w:val="00491B82"/>
    <w:pPr>
      <w:spacing w:after="200"/>
    </w:pPr>
    <w:rPr>
      <w:rFonts w:ascii="Calibri" w:hAnsi="Calibri"/>
      <w:lang w:val="es-CO"/>
    </w:rPr>
  </w:style>
  <w:style w:type="character" w:customStyle="1" w:styleId="TextonotapieCar1">
    <w:name w:val="Texto nota pie Car1"/>
    <w:basedOn w:val="Fuentedeprrafopredeter"/>
    <w:uiPriority w:val="99"/>
    <w:semiHidden/>
    <w:rsid w:val="00491B82"/>
    <w:rPr>
      <w:sz w:val="24"/>
      <w:szCs w:val="24"/>
    </w:rPr>
  </w:style>
  <w:style w:type="paragraph" w:styleId="Textoindependiente">
    <w:name w:val="Body Text"/>
    <w:basedOn w:val="Normal"/>
    <w:link w:val="TextoindependienteCar"/>
    <w:uiPriority w:val="99"/>
    <w:unhideWhenUsed/>
    <w:rsid w:val="00491B82"/>
    <w:pPr>
      <w:spacing w:line="24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uiPriority w:val="99"/>
    <w:rsid w:val="00491B82"/>
    <w:rPr>
      <w:rFonts w:ascii="Arial" w:eastAsia="Times New Roman" w:hAnsi="Arial" w:cs="Times New Roman"/>
      <w:sz w:val="26"/>
      <w:szCs w:val="20"/>
      <w:lang w:val="es-ES_tradnl" w:eastAsia="es-ES"/>
    </w:rPr>
  </w:style>
  <w:style w:type="paragraph" w:styleId="Prrafodelista">
    <w:name w:val="List Paragraph"/>
    <w:basedOn w:val="Normal"/>
    <w:uiPriority w:val="34"/>
    <w:qFormat/>
    <w:rsid w:val="00491B82"/>
    <w:pPr>
      <w:spacing w:after="200"/>
      <w:ind w:left="720"/>
      <w:contextualSpacing/>
    </w:pPr>
    <w:rPr>
      <w:rFonts w:ascii="Calibri" w:eastAsia="Times New Roman" w:hAnsi="Calibri" w:cs="Times New Roman"/>
      <w:lang w:val="es-CO" w:eastAsia="es-CO"/>
    </w:rPr>
  </w:style>
  <w:style w:type="character" w:styleId="Refdenotaalpie">
    <w:name w:val="footnote reference"/>
    <w:aliases w:val="Texto de nota al pie,referencia nota al pie"/>
    <w:uiPriority w:val="99"/>
    <w:semiHidden/>
    <w:unhideWhenUsed/>
    <w:rsid w:val="00491B82"/>
    <w:rPr>
      <w:vertAlign w:val="superscript"/>
    </w:rPr>
  </w:style>
  <w:style w:type="paragraph" w:styleId="Piedepgina">
    <w:name w:val="footer"/>
    <w:basedOn w:val="Normal"/>
    <w:link w:val="PiedepginaCar"/>
    <w:uiPriority w:val="99"/>
    <w:unhideWhenUsed/>
    <w:rsid w:val="00491B82"/>
    <w:pPr>
      <w:tabs>
        <w:tab w:val="center" w:pos="4252"/>
        <w:tab w:val="right" w:pos="8504"/>
      </w:tabs>
      <w:spacing w:line="240" w:lineRule="auto"/>
      <w:jc w:val="both"/>
    </w:pPr>
    <w:rPr>
      <w:rFonts w:ascii="Century Gothic" w:eastAsia="Calibri" w:hAnsi="Century Gothic" w:cs="Times New Roman"/>
    </w:rPr>
  </w:style>
  <w:style w:type="character" w:customStyle="1" w:styleId="PiedepginaCar">
    <w:name w:val="Pie de página Car"/>
    <w:basedOn w:val="Fuentedeprrafopredeter"/>
    <w:link w:val="Piedepgina"/>
    <w:uiPriority w:val="99"/>
    <w:rsid w:val="00491B82"/>
    <w:rPr>
      <w:rFonts w:ascii="Century Gothic" w:eastAsia="Calibri" w:hAnsi="Century Gothic" w:cs="Times New Roman"/>
    </w:rPr>
  </w:style>
  <w:style w:type="paragraph" w:styleId="Sinespaciado">
    <w:name w:val="No Spacing"/>
    <w:uiPriority w:val="1"/>
    <w:qFormat/>
    <w:rsid w:val="00491B82"/>
    <w:pPr>
      <w:spacing w:line="240" w:lineRule="auto"/>
    </w:pPr>
    <w:rPr>
      <w:rFonts w:ascii="Tahoma" w:eastAsia="Calibri" w:hAnsi="Tahoma" w:cs="Times New Roman"/>
      <w:sz w:val="24"/>
    </w:rPr>
  </w:style>
  <w:style w:type="table" w:styleId="Tablanormal1">
    <w:name w:val="Plain Table 1"/>
    <w:basedOn w:val="Tablanormal"/>
    <w:uiPriority w:val="41"/>
    <w:rsid w:val="004713B1"/>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
    <w:name w:val="Título 4 Car"/>
    <w:basedOn w:val="Fuentedeprrafopredeter"/>
    <w:link w:val="Ttulo4"/>
    <w:rsid w:val="00C10983"/>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C109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20B79"/>
  </w:style>
  <w:style w:type="character" w:styleId="Hipervnculo">
    <w:name w:val="Hyperlink"/>
    <w:basedOn w:val="Fuentedeprrafopredeter"/>
    <w:uiPriority w:val="99"/>
    <w:semiHidden/>
    <w:unhideWhenUsed/>
    <w:rsid w:val="00820B79"/>
    <w:rPr>
      <w:color w:val="0000FF"/>
      <w:u w:val="single"/>
    </w:rPr>
  </w:style>
  <w:style w:type="paragraph" w:styleId="Encabezado">
    <w:name w:val="header"/>
    <w:basedOn w:val="Normal"/>
    <w:link w:val="EncabezadoCar"/>
    <w:uiPriority w:val="99"/>
    <w:unhideWhenUsed/>
    <w:rsid w:val="00467E2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6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68A0-FFAC-4772-A089-AEDB188E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10342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5</cp:revision>
  <dcterms:created xsi:type="dcterms:W3CDTF">2016-06-24T15:42:00Z</dcterms:created>
  <dcterms:modified xsi:type="dcterms:W3CDTF">2016-06-24T15:53:00Z</dcterms:modified>
</cp:coreProperties>
</file>