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8B7665" w:rsidRPr="002B7B53" w:rsidRDefault="008B7665" w:rsidP="00080145">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8B7665" w:rsidRDefault="008B7665" w:rsidP="008B7665">
      <w:pPr>
        <w:pStyle w:val="Puesto"/>
        <w:spacing w:line="240" w:lineRule="auto"/>
        <w:jc w:val="both"/>
        <w:rPr>
          <w:rFonts w:ascii="Tahoma" w:hAnsi="Tahoma" w:cs="Tahoma"/>
          <w:sz w:val="18"/>
          <w:szCs w:val="18"/>
        </w:rPr>
      </w:pP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Sentencia del 1</w:t>
      </w:r>
      <w:r w:rsidR="009B6F38">
        <w:rPr>
          <w:rFonts w:ascii="Tahoma" w:hAnsi="Tahoma" w:cs="Tahoma"/>
          <w:b w:val="0"/>
          <w:bCs/>
          <w:sz w:val="18"/>
          <w:szCs w:val="18"/>
        </w:rPr>
        <w:t xml:space="preserve">º </w:t>
      </w:r>
      <w:r w:rsidRPr="00BF4F59">
        <w:rPr>
          <w:rFonts w:ascii="Tahoma" w:hAnsi="Tahoma" w:cs="Tahoma"/>
          <w:b w:val="0"/>
          <w:bCs/>
          <w:sz w:val="18"/>
          <w:szCs w:val="18"/>
        </w:rPr>
        <w:t xml:space="preserve">de Julio de 2016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66001-31-05-005-2014-00439-01</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t xml:space="preserve">Cesar Julio Ramírez Guzmán </w:t>
      </w:r>
    </w:p>
    <w:p w:rsidR="008B7665" w:rsidRPr="00BF4F59" w:rsidRDefault="008B7665" w:rsidP="008B7665">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F02CEE" w:rsidRPr="00BF4F59">
        <w:rPr>
          <w:rFonts w:ascii="Tahoma" w:hAnsi="Tahoma" w:cs="Tahoma"/>
          <w:b w:val="0"/>
          <w:sz w:val="18"/>
          <w:szCs w:val="18"/>
        </w:rPr>
        <w:t>Quinto</w:t>
      </w:r>
      <w:r w:rsidRPr="00BF4F59">
        <w:rPr>
          <w:rFonts w:ascii="Tahoma" w:hAnsi="Tahoma" w:cs="Tahoma"/>
          <w:b w:val="0"/>
          <w:sz w:val="18"/>
          <w:szCs w:val="18"/>
        </w:rPr>
        <w:t xml:space="preserve"> Laboral del Circuito de Pereira</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BF4F59" w:rsidRPr="009A33C7" w:rsidRDefault="00BF4F59" w:rsidP="00BF4F59">
      <w:pPr>
        <w:ind w:left="2127" w:right="51"/>
        <w:jc w:val="both"/>
        <w:rPr>
          <w:rFonts w:ascii="Tahoma" w:hAnsi="Tahoma" w:cs="Tahoma"/>
          <w:sz w:val="18"/>
          <w:szCs w:val="18"/>
        </w:rPr>
      </w:pPr>
      <w:r w:rsidRPr="00BF4F59">
        <w:rPr>
          <w:rFonts w:ascii="Tahoma" w:hAnsi="Tahoma" w:cs="Tahoma"/>
          <w:b/>
          <w:sz w:val="18"/>
          <w:szCs w:val="18"/>
          <w:u w:val="single"/>
        </w:rPr>
        <w:t>Fecha de reconocimiento y pago de la pensión de vejez:</w:t>
      </w:r>
      <w:r w:rsidRPr="00BF4F59">
        <w:rPr>
          <w:rFonts w:ascii="Tahoma" w:hAnsi="Tahoma" w:cs="Tahoma"/>
          <w:sz w:val="18"/>
          <w:szCs w:val="18"/>
        </w:rPr>
        <w:t xml:space="preserve"> “</w:t>
      </w:r>
      <w:r w:rsidRPr="00BF4F59">
        <w:rPr>
          <w:rFonts w:ascii="Tahoma" w:hAnsi="Tahoma" w:cs="Tahoma"/>
          <w:iCs/>
          <w:sz w:val="18"/>
          <w:szCs w:val="18"/>
        </w:rPr>
        <w:t xml:space="preserve">si bien es cierto el </w:t>
      </w:r>
      <w:r w:rsidRPr="00BF4F59">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Tahoma" w:hAnsi="Tahoma" w:cs="Tahoma"/>
          <w:strike/>
          <w:sz w:val="18"/>
          <w:szCs w:val="18"/>
        </w:rPr>
        <w:t>º</w:t>
      </w:r>
      <w:r w:rsidRPr="00BF4F59">
        <w:rPr>
          <w:rFonts w:ascii="Tahoma" w:hAnsi="Tahoma" w:cs="Tahoma"/>
          <w:sz w:val="18"/>
          <w:szCs w:val="18"/>
        </w:rPr>
        <w:t xml:space="preserve"> de mayo de 2004.”</w:t>
      </w:r>
      <w:r>
        <w:rPr>
          <w:rStyle w:val="Refdenotaalpie"/>
          <w:rFonts w:ascii="Tahoma" w:hAnsi="Tahoma" w:cs="Tahoma"/>
          <w:sz w:val="18"/>
          <w:szCs w:val="18"/>
        </w:rPr>
        <w:footnoteReference w:id="1"/>
      </w:r>
    </w:p>
    <w:p w:rsidR="008B7665" w:rsidRPr="00094ED8" w:rsidRDefault="008B7665" w:rsidP="008B7665">
      <w:pPr>
        <w:pStyle w:val="Puesto"/>
        <w:spacing w:line="240" w:lineRule="auto"/>
        <w:ind w:left="2127" w:hanging="2127"/>
        <w:jc w:val="both"/>
        <w:rPr>
          <w:rFonts w:ascii="Tahoma" w:hAnsi="Tahoma" w:cs="Tahoma"/>
          <w:sz w:val="18"/>
          <w:szCs w:val="18"/>
          <w:u w:val="single"/>
        </w:rPr>
      </w:pPr>
    </w:p>
    <w:p w:rsidR="003E491B" w:rsidRDefault="003E491B" w:rsidP="008B7665">
      <w:pPr>
        <w:pStyle w:val="Ttulo4"/>
        <w:widowControl w:val="0"/>
        <w:tabs>
          <w:tab w:val="clear" w:pos="0"/>
        </w:tabs>
        <w:spacing w:line="276" w:lineRule="auto"/>
        <w:rPr>
          <w:rFonts w:ascii="Tahoma" w:hAnsi="Tahoma" w:cs="Tahoma"/>
          <w:bCs/>
          <w:szCs w:val="24"/>
          <w:lang w:eastAsia="es-MX"/>
        </w:rPr>
      </w:pP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8B7665">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8B7665">
      <w:pPr>
        <w:spacing w:line="276" w:lineRule="auto"/>
        <w:jc w:val="center"/>
        <w:rPr>
          <w:rFonts w:ascii="Tahoma" w:hAnsi="Tahoma" w:cs="Tahoma"/>
          <w:b/>
          <w:bCs/>
          <w:sz w:val="22"/>
          <w:szCs w:val="22"/>
        </w:rPr>
      </w:pPr>
    </w:p>
    <w:p w:rsidR="008B7665" w:rsidRPr="004B5DE4" w:rsidRDefault="008B7665" w:rsidP="008B7665">
      <w:pPr>
        <w:spacing w:line="276" w:lineRule="auto"/>
        <w:jc w:val="center"/>
        <w:rPr>
          <w:rFonts w:ascii="Tahoma" w:hAnsi="Tahoma" w:cs="Tahoma"/>
          <w:b/>
          <w:sz w:val="20"/>
          <w:szCs w:val="20"/>
        </w:rPr>
      </w:pPr>
      <w:r w:rsidRPr="004B5DE4">
        <w:rPr>
          <w:rFonts w:ascii="Tahoma" w:hAnsi="Tahoma" w:cs="Tahoma"/>
          <w:b/>
          <w:sz w:val="20"/>
          <w:szCs w:val="20"/>
        </w:rPr>
        <w:t>Acta No. ____</w:t>
      </w:r>
    </w:p>
    <w:p w:rsidR="008B7665" w:rsidRDefault="008B7665" w:rsidP="008B7665">
      <w:pPr>
        <w:spacing w:line="276" w:lineRule="auto"/>
        <w:jc w:val="center"/>
        <w:rPr>
          <w:rFonts w:ascii="Tahoma" w:hAnsi="Tahoma" w:cs="Tahoma"/>
          <w:b/>
          <w:sz w:val="22"/>
          <w:szCs w:val="22"/>
        </w:rPr>
      </w:pPr>
      <w:r w:rsidRPr="007834F9">
        <w:rPr>
          <w:rFonts w:ascii="Tahoma" w:hAnsi="Tahoma" w:cs="Tahoma"/>
          <w:b/>
          <w:sz w:val="22"/>
          <w:szCs w:val="22"/>
        </w:rPr>
        <w:t>(</w:t>
      </w:r>
      <w:r w:rsidR="00991C48">
        <w:rPr>
          <w:rFonts w:ascii="Tahoma" w:hAnsi="Tahoma" w:cs="Tahoma"/>
          <w:b/>
          <w:sz w:val="22"/>
          <w:szCs w:val="22"/>
        </w:rPr>
        <w:t>1º de j</w:t>
      </w:r>
      <w:r>
        <w:rPr>
          <w:rFonts w:ascii="Tahoma" w:hAnsi="Tahoma" w:cs="Tahoma"/>
          <w:b/>
          <w:sz w:val="22"/>
          <w:szCs w:val="22"/>
        </w:rPr>
        <w:t>ulio de 2016</w:t>
      </w:r>
      <w:r w:rsidRPr="007834F9">
        <w:rPr>
          <w:rFonts w:ascii="Tahoma" w:hAnsi="Tahoma" w:cs="Tahoma"/>
          <w:b/>
          <w:sz w:val="22"/>
          <w:szCs w:val="22"/>
        </w:rPr>
        <w:t>)</w:t>
      </w:r>
    </w:p>
    <w:p w:rsidR="008B7665" w:rsidRPr="00870A6F" w:rsidRDefault="008B7665" w:rsidP="00991C48">
      <w:pPr>
        <w:jc w:val="center"/>
        <w:rPr>
          <w:rFonts w:ascii="Tahoma" w:hAnsi="Tahoma" w:cs="Tahoma"/>
          <w:b/>
          <w:sz w:val="22"/>
          <w:szCs w:val="22"/>
        </w:rPr>
      </w:pPr>
    </w:p>
    <w:p w:rsidR="008B7665" w:rsidRPr="004B5DE4" w:rsidRDefault="008B7665" w:rsidP="008B7665">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7834F9" w:rsidRDefault="008B7665" w:rsidP="008B7665">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B56BEF">
        <w:rPr>
          <w:rFonts w:ascii="Tahoma" w:hAnsi="Tahoma" w:cs="Tahoma"/>
          <w:sz w:val="22"/>
          <w:szCs w:val="22"/>
          <w:lang w:val="es-ES_tradnl"/>
        </w:rPr>
        <w:t>9:40</w:t>
      </w:r>
      <w:r w:rsidRPr="007834F9">
        <w:rPr>
          <w:rFonts w:ascii="Tahoma" w:hAnsi="Tahoma" w:cs="Tahoma"/>
          <w:sz w:val="22"/>
          <w:szCs w:val="22"/>
          <w:lang w:val="es-ES_tradnl"/>
        </w:rPr>
        <w:t xml:space="preserve"> de hoy, </w:t>
      </w:r>
      <w:r>
        <w:rPr>
          <w:rFonts w:ascii="Tahoma" w:hAnsi="Tahoma" w:cs="Tahoma"/>
          <w:sz w:val="22"/>
          <w:szCs w:val="22"/>
          <w:lang w:val="es-ES_tradnl"/>
        </w:rPr>
        <w:t>viernes 1</w:t>
      </w:r>
      <w:r w:rsidR="00991C48">
        <w:rPr>
          <w:rFonts w:ascii="Tahoma" w:hAnsi="Tahoma" w:cs="Tahoma"/>
          <w:sz w:val="22"/>
          <w:szCs w:val="22"/>
          <w:lang w:val="es-ES_tradnl"/>
        </w:rPr>
        <w:t xml:space="preserve">º </w:t>
      </w:r>
      <w:r w:rsidRPr="007834F9">
        <w:rPr>
          <w:rFonts w:ascii="Tahoma" w:hAnsi="Tahoma" w:cs="Tahoma"/>
          <w:sz w:val="22"/>
          <w:szCs w:val="22"/>
          <w:lang w:val="es-ES_tradnl"/>
        </w:rPr>
        <w:t xml:space="preserve">de </w:t>
      </w:r>
      <w:r>
        <w:rPr>
          <w:rFonts w:ascii="Tahoma" w:hAnsi="Tahoma" w:cs="Tahoma"/>
          <w:sz w:val="22"/>
          <w:szCs w:val="22"/>
          <w:lang w:val="es-ES_tradnl"/>
        </w:rPr>
        <w:t>Julio</w:t>
      </w:r>
      <w:r w:rsidRPr="007834F9">
        <w:rPr>
          <w:rFonts w:ascii="Tahoma" w:hAnsi="Tahoma" w:cs="Tahoma"/>
          <w:sz w:val="22"/>
          <w:szCs w:val="22"/>
          <w:lang w:val="es-ES_tradnl"/>
        </w:rPr>
        <w:t xml:space="preserve"> de 201</w:t>
      </w:r>
      <w:r>
        <w:rPr>
          <w:rFonts w:ascii="Tahoma" w:hAnsi="Tahoma" w:cs="Tahoma"/>
          <w:sz w:val="22"/>
          <w:szCs w:val="22"/>
          <w:lang w:val="es-ES_tradnl"/>
        </w:rPr>
        <w:t>6</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Pr>
          <w:rFonts w:ascii="Tahoma" w:hAnsi="Tahoma" w:cs="Tahoma"/>
          <w:b/>
          <w:sz w:val="22"/>
          <w:szCs w:val="22"/>
          <w:lang w:val="es-ES_tradnl"/>
        </w:rPr>
        <w:t>C</w:t>
      </w:r>
      <w:r w:rsidR="00B56BEF">
        <w:rPr>
          <w:rFonts w:ascii="Tahoma" w:hAnsi="Tahoma" w:cs="Tahoma"/>
          <w:b/>
          <w:sz w:val="22"/>
          <w:szCs w:val="22"/>
          <w:lang w:val="es-ES_tradnl"/>
        </w:rPr>
        <w:t>é</w:t>
      </w:r>
      <w:r>
        <w:rPr>
          <w:rFonts w:ascii="Tahoma" w:hAnsi="Tahoma" w:cs="Tahoma"/>
          <w:b/>
          <w:sz w:val="22"/>
          <w:szCs w:val="22"/>
          <w:lang w:val="es-ES_tradnl"/>
        </w:rPr>
        <w:t>sar Julio Ramirez Guzmán</w:t>
      </w:r>
      <w:r w:rsidRPr="007834F9">
        <w:rPr>
          <w:rFonts w:ascii="Tahoma" w:hAnsi="Tahoma" w:cs="Tahoma"/>
          <w:b/>
          <w:sz w:val="22"/>
          <w:szCs w:val="22"/>
          <w:lang w:val="es-ES_tradnl"/>
        </w:rPr>
        <w:t xml:space="preserve">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sidR="00B56BEF" w:rsidRPr="007834F9">
        <w:rPr>
          <w:rFonts w:ascii="Tahoma" w:hAnsi="Tahoma" w:cs="Tahoma"/>
          <w:b/>
          <w:sz w:val="22"/>
          <w:szCs w:val="22"/>
          <w:lang w:val="es-ES_tradnl"/>
        </w:rPr>
        <w:t>Colpensiones</w:t>
      </w:r>
      <w:r w:rsidRPr="007834F9">
        <w:rPr>
          <w:rFonts w:ascii="Tahoma" w:hAnsi="Tahoma" w:cs="Tahoma"/>
          <w:b/>
          <w:sz w:val="22"/>
          <w:szCs w:val="22"/>
          <w:lang w:val="es-ES_tradnl"/>
        </w:rPr>
        <w:t>-</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fundamentos de los argumentos expuestos en las alegaciones fueron tenidos en cuenta en la discu</w:t>
      </w:r>
      <w:r w:rsidRPr="00B56BEF">
        <w:rPr>
          <w:rFonts w:ascii="Tahoma" w:hAnsi="Tahoma" w:cs="Tahoma"/>
          <w:sz w:val="22"/>
          <w:szCs w:val="22"/>
        </w:rPr>
        <w:t>sión del proyecto, procede la Sala a resolver el grado jurisdiccional de consulta</w:t>
      </w:r>
      <w:r w:rsidR="00B56BEF" w:rsidRPr="00B56BEF">
        <w:rPr>
          <w:rFonts w:ascii="Tahoma" w:hAnsi="Tahoma" w:cs="Tahoma"/>
          <w:sz w:val="22"/>
          <w:szCs w:val="22"/>
        </w:rPr>
        <w:t xml:space="preserve"> de la </w:t>
      </w:r>
      <w:r w:rsidRPr="00B56BEF">
        <w:rPr>
          <w:rFonts w:ascii="Tahoma" w:hAnsi="Tahoma" w:cs="Tahoma"/>
          <w:sz w:val="22"/>
          <w:szCs w:val="22"/>
        </w:rPr>
        <w:t>sentencia</w:t>
      </w:r>
      <w:r w:rsidRPr="007834F9">
        <w:rPr>
          <w:rFonts w:ascii="Tahoma" w:hAnsi="Tahoma" w:cs="Tahoma"/>
          <w:sz w:val="22"/>
          <w:szCs w:val="22"/>
        </w:rPr>
        <w:t xml:space="preserve"> emitida por el Juzgado </w:t>
      </w:r>
      <w:r w:rsidR="00F02CEE">
        <w:rPr>
          <w:rFonts w:ascii="Tahoma" w:hAnsi="Tahoma" w:cs="Tahoma"/>
          <w:sz w:val="22"/>
          <w:szCs w:val="22"/>
        </w:rPr>
        <w:t>Quinto</w:t>
      </w:r>
      <w:r w:rsidRPr="007834F9">
        <w:rPr>
          <w:rFonts w:ascii="Tahoma" w:hAnsi="Tahoma" w:cs="Tahoma"/>
          <w:sz w:val="22"/>
          <w:szCs w:val="22"/>
        </w:rPr>
        <w:t xml:space="preserve"> Laboral del Circuito de Pereira el </w:t>
      </w:r>
      <w:r w:rsidR="00B56BEF">
        <w:rPr>
          <w:rFonts w:ascii="Tahoma" w:hAnsi="Tahoma" w:cs="Tahoma"/>
          <w:sz w:val="22"/>
          <w:szCs w:val="22"/>
        </w:rPr>
        <w:t>11</w:t>
      </w:r>
      <w:r w:rsidRPr="007834F9">
        <w:rPr>
          <w:rFonts w:ascii="Tahoma" w:hAnsi="Tahoma" w:cs="Tahoma"/>
          <w:sz w:val="22"/>
          <w:szCs w:val="22"/>
        </w:rPr>
        <w:t xml:space="preserve"> de </w:t>
      </w:r>
      <w:r w:rsidR="00B56BEF">
        <w:rPr>
          <w:rFonts w:ascii="Tahoma" w:hAnsi="Tahoma" w:cs="Tahoma"/>
          <w:sz w:val="22"/>
          <w:szCs w:val="22"/>
        </w:rPr>
        <w:t>marzo de 2015</w:t>
      </w:r>
      <w:r w:rsidRPr="007834F9">
        <w:rPr>
          <w:rFonts w:ascii="Tahoma" w:hAnsi="Tahoma" w:cs="Tahoma"/>
          <w:sz w:val="22"/>
          <w:szCs w:val="22"/>
        </w:rPr>
        <w:t xml:space="preserve">, que resultara desfavorable a </w:t>
      </w:r>
      <w:r w:rsidR="00306E24" w:rsidRPr="007834F9">
        <w:rPr>
          <w:rFonts w:ascii="Tahoma" w:hAnsi="Tahoma" w:cs="Tahoma"/>
          <w:sz w:val="22"/>
          <w:szCs w:val="22"/>
        </w:rPr>
        <w:t>Colpensiones</w:t>
      </w:r>
      <w:r w:rsidRPr="007834F9">
        <w:rPr>
          <w:rFonts w:ascii="Tahoma" w:hAnsi="Tahoma" w:cs="Tahoma"/>
          <w:sz w:val="22"/>
          <w:szCs w:val="22"/>
        </w:rPr>
        <w:t xml:space="preserve">, dentro del proceso ordinario laboral reseñado con anterioridad. </w:t>
      </w:r>
    </w:p>
    <w:p w:rsidR="003E491B" w:rsidRPr="00C75CB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rsidR="008B7665" w:rsidRPr="00C75CB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8B7665" w:rsidRPr="007834F9"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Default="008B7665" w:rsidP="008B7665">
      <w:pPr>
        <w:tabs>
          <w:tab w:val="left" w:pos="567"/>
        </w:tabs>
        <w:spacing w:line="276" w:lineRule="auto"/>
        <w:jc w:val="both"/>
        <w:rPr>
          <w:rFonts w:ascii="Tahoma" w:hAnsi="Tahoma" w:cs="Tahoma"/>
          <w:sz w:val="22"/>
          <w:szCs w:val="22"/>
        </w:rPr>
      </w:pPr>
      <w:r w:rsidRPr="007834F9">
        <w:rPr>
          <w:rFonts w:ascii="Tahoma" w:hAnsi="Tahoma" w:cs="Tahoma"/>
          <w:sz w:val="22"/>
          <w:szCs w:val="22"/>
        </w:rPr>
        <w:lastRenderedPageBreak/>
        <w:tab/>
      </w:r>
      <w:r w:rsidRPr="007834F9">
        <w:rPr>
          <w:rFonts w:ascii="Tahoma" w:hAnsi="Tahoma" w:cs="Tahoma"/>
          <w:sz w:val="22"/>
          <w:szCs w:val="22"/>
        </w:rPr>
        <w:tab/>
        <w:t xml:space="preserve">De acuerdo a lo expuesto en la sentencia de primera instancia y a los argumentos de la apelación, le </w:t>
      </w:r>
      <w:r w:rsidRPr="00581FD6">
        <w:rPr>
          <w:rFonts w:ascii="Tahoma" w:hAnsi="Tahoma" w:cs="Tahoma"/>
          <w:sz w:val="22"/>
          <w:szCs w:val="22"/>
        </w:rPr>
        <w:t xml:space="preserve">corresponde a la Sala determinar </w:t>
      </w:r>
      <w:r w:rsidR="00581FD6">
        <w:rPr>
          <w:rFonts w:ascii="Tahoma" w:hAnsi="Tahoma" w:cs="Tahoma"/>
          <w:sz w:val="22"/>
          <w:szCs w:val="22"/>
        </w:rPr>
        <w:t xml:space="preserve">si al demandante le asiste derecho a disfrutar la pensión </w:t>
      </w:r>
      <w:r w:rsidRPr="00581FD6">
        <w:rPr>
          <w:rFonts w:ascii="Tahoma" w:hAnsi="Tahoma" w:cs="Tahoma"/>
          <w:sz w:val="22"/>
          <w:szCs w:val="22"/>
        </w:rPr>
        <w:t>desde el momento en que cumplió con los requisitos legales.</w:t>
      </w:r>
    </w:p>
    <w:p w:rsidR="008B7665" w:rsidRPr="007834F9" w:rsidRDefault="008B7665" w:rsidP="008B7665">
      <w:pPr>
        <w:tabs>
          <w:tab w:val="left" w:pos="567"/>
        </w:tabs>
        <w:jc w:val="both"/>
        <w:rPr>
          <w:rFonts w:ascii="Tahoma" w:hAnsi="Tahoma" w:cs="Tahoma"/>
          <w:sz w:val="22"/>
          <w:szCs w:val="22"/>
        </w:rPr>
      </w:pPr>
    </w:p>
    <w:p w:rsidR="008B7665"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8B7665" w:rsidRPr="004B5DE4"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A14521" w:rsidRDefault="00306E24"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citado demandante solicita que se ordene a </w:t>
      </w:r>
      <w:r w:rsidR="007E72ED">
        <w:rPr>
          <w:rFonts w:ascii="Tahoma" w:hAnsi="Tahoma" w:cs="Tahoma"/>
          <w:sz w:val="22"/>
          <w:szCs w:val="22"/>
        </w:rPr>
        <w:t xml:space="preserve">Colpensiones </w:t>
      </w:r>
      <w:r w:rsidR="00B64302">
        <w:rPr>
          <w:rFonts w:ascii="Tahoma" w:hAnsi="Tahoma" w:cs="Tahoma"/>
          <w:sz w:val="22"/>
          <w:szCs w:val="22"/>
        </w:rPr>
        <w:t xml:space="preserve">que le reconozca </w:t>
      </w:r>
      <w:r w:rsidR="007E72ED">
        <w:rPr>
          <w:rFonts w:ascii="Tahoma" w:hAnsi="Tahoma" w:cs="Tahoma"/>
          <w:sz w:val="22"/>
          <w:szCs w:val="22"/>
        </w:rPr>
        <w:t xml:space="preserve">la </w:t>
      </w:r>
      <w:r w:rsidR="00A14521">
        <w:rPr>
          <w:rFonts w:ascii="Tahoma" w:hAnsi="Tahoma" w:cs="Tahoma"/>
          <w:sz w:val="22"/>
          <w:szCs w:val="22"/>
        </w:rPr>
        <w:t>pensión</w:t>
      </w:r>
      <w:r w:rsidR="007E72ED">
        <w:rPr>
          <w:rFonts w:ascii="Tahoma" w:hAnsi="Tahoma" w:cs="Tahoma"/>
          <w:sz w:val="22"/>
          <w:szCs w:val="22"/>
        </w:rPr>
        <w:t xml:space="preserve"> de vejez</w:t>
      </w:r>
      <w:r>
        <w:rPr>
          <w:rFonts w:ascii="Tahoma" w:hAnsi="Tahoma" w:cs="Tahoma"/>
          <w:sz w:val="22"/>
          <w:szCs w:val="22"/>
        </w:rPr>
        <w:t xml:space="preserve"> y</w:t>
      </w:r>
      <w:r w:rsidR="00414DE2">
        <w:rPr>
          <w:rFonts w:ascii="Tahoma" w:hAnsi="Tahoma" w:cs="Tahoma"/>
          <w:sz w:val="22"/>
          <w:szCs w:val="22"/>
        </w:rPr>
        <w:t xml:space="preserve"> le </w:t>
      </w:r>
      <w:r w:rsidR="007E72ED" w:rsidRPr="00B64302">
        <w:rPr>
          <w:rFonts w:ascii="Tahoma" w:hAnsi="Tahoma" w:cs="Tahoma"/>
          <w:sz w:val="22"/>
          <w:szCs w:val="22"/>
        </w:rPr>
        <w:t>pague</w:t>
      </w:r>
      <w:r w:rsidR="007E72ED">
        <w:rPr>
          <w:rFonts w:ascii="Tahoma" w:hAnsi="Tahoma" w:cs="Tahoma"/>
          <w:sz w:val="22"/>
          <w:szCs w:val="22"/>
        </w:rPr>
        <w:t xml:space="preserve"> el </w:t>
      </w:r>
      <w:r w:rsidR="00B64302">
        <w:rPr>
          <w:rFonts w:ascii="Tahoma" w:hAnsi="Tahoma" w:cs="Tahoma"/>
          <w:sz w:val="22"/>
          <w:szCs w:val="22"/>
        </w:rPr>
        <w:t>retroactivo pensional causado entre el 1º de agosto de 2012 y a</w:t>
      </w:r>
      <w:r w:rsidR="007E72ED">
        <w:rPr>
          <w:rFonts w:ascii="Tahoma" w:hAnsi="Tahoma" w:cs="Tahoma"/>
          <w:sz w:val="22"/>
          <w:szCs w:val="22"/>
        </w:rPr>
        <w:t>bril de 2013</w:t>
      </w:r>
      <w:r w:rsidR="00B64302">
        <w:rPr>
          <w:rFonts w:ascii="Tahoma" w:hAnsi="Tahoma" w:cs="Tahoma"/>
          <w:sz w:val="22"/>
          <w:szCs w:val="22"/>
        </w:rPr>
        <w:t xml:space="preserve">; </w:t>
      </w:r>
      <w:r w:rsidR="00414DE2">
        <w:rPr>
          <w:rFonts w:ascii="Tahoma" w:hAnsi="Tahoma" w:cs="Tahoma"/>
          <w:sz w:val="22"/>
          <w:szCs w:val="22"/>
        </w:rPr>
        <w:t xml:space="preserve">más </w:t>
      </w:r>
      <w:r w:rsidR="00B64302">
        <w:rPr>
          <w:rFonts w:ascii="Tahoma" w:hAnsi="Tahoma" w:cs="Tahoma"/>
          <w:sz w:val="22"/>
          <w:szCs w:val="22"/>
        </w:rPr>
        <w:t xml:space="preserve">las costas procesales y lo que resulte </w:t>
      </w:r>
      <w:r w:rsidR="00A14521">
        <w:rPr>
          <w:rFonts w:ascii="Tahoma" w:hAnsi="Tahoma" w:cs="Tahoma"/>
          <w:sz w:val="22"/>
          <w:szCs w:val="22"/>
        </w:rPr>
        <w:t xml:space="preserve">probado en </w:t>
      </w:r>
      <w:r w:rsidR="00414DE2">
        <w:rPr>
          <w:rFonts w:ascii="Tahoma" w:hAnsi="Tahoma" w:cs="Tahoma"/>
          <w:sz w:val="22"/>
          <w:szCs w:val="22"/>
        </w:rPr>
        <w:t xml:space="preserve">virtud de </w:t>
      </w:r>
      <w:r w:rsidR="00A14521">
        <w:rPr>
          <w:rFonts w:ascii="Tahoma" w:hAnsi="Tahoma" w:cs="Tahoma"/>
          <w:sz w:val="22"/>
          <w:szCs w:val="22"/>
        </w:rPr>
        <w:t xml:space="preserve">las facultades </w:t>
      </w:r>
      <w:r w:rsidR="00B64302">
        <w:rPr>
          <w:rFonts w:ascii="Tahoma" w:hAnsi="Tahoma" w:cs="Tahoma"/>
          <w:sz w:val="22"/>
          <w:szCs w:val="22"/>
        </w:rPr>
        <w:t xml:space="preserve">ultra </w:t>
      </w:r>
      <w:r w:rsidR="00A14521">
        <w:rPr>
          <w:rFonts w:ascii="Tahoma" w:hAnsi="Tahoma" w:cs="Tahoma"/>
          <w:sz w:val="22"/>
          <w:szCs w:val="22"/>
        </w:rPr>
        <w:t xml:space="preserve">y </w:t>
      </w:r>
      <w:r w:rsidR="00B64302">
        <w:rPr>
          <w:rFonts w:ascii="Tahoma" w:hAnsi="Tahoma" w:cs="Tahoma"/>
          <w:sz w:val="22"/>
          <w:szCs w:val="22"/>
        </w:rPr>
        <w:t xml:space="preserve">extra </w:t>
      </w:r>
      <w:proofErr w:type="spellStart"/>
      <w:r w:rsidR="00B64302">
        <w:rPr>
          <w:rFonts w:ascii="Tahoma" w:hAnsi="Tahoma" w:cs="Tahoma"/>
          <w:sz w:val="22"/>
          <w:szCs w:val="22"/>
        </w:rPr>
        <w:t>petita</w:t>
      </w:r>
      <w:proofErr w:type="spellEnd"/>
      <w:r w:rsidR="00A14521">
        <w:rPr>
          <w:rFonts w:ascii="Tahoma" w:hAnsi="Tahoma" w:cs="Tahoma"/>
          <w:sz w:val="22"/>
          <w:szCs w:val="22"/>
        </w:rPr>
        <w:t>.</w:t>
      </w:r>
    </w:p>
    <w:p w:rsidR="007E72ED" w:rsidRDefault="007E72ED"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5F0E90" w:rsidRDefault="008B7665"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Para fundar dichas pretensiones manifiesta que</w:t>
      </w:r>
      <w:r w:rsidR="002926BB">
        <w:rPr>
          <w:rFonts w:ascii="Tahoma" w:hAnsi="Tahoma" w:cs="Tahoma"/>
          <w:sz w:val="22"/>
          <w:szCs w:val="22"/>
        </w:rPr>
        <w:t xml:space="preserve"> el </w:t>
      </w:r>
      <w:r w:rsidR="002926BB" w:rsidRPr="00D9652A">
        <w:rPr>
          <w:rFonts w:ascii="Tahoma" w:hAnsi="Tahoma" w:cs="Tahoma"/>
          <w:sz w:val="22"/>
          <w:szCs w:val="22"/>
        </w:rPr>
        <w:t xml:space="preserve">17 de </w:t>
      </w:r>
      <w:r w:rsidR="00057B0B" w:rsidRPr="00D9652A">
        <w:rPr>
          <w:rFonts w:ascii="Tahoma" w:hAnsi="Tahoma" w:cs="Tahoma"/>
          <w:sz w:val="22"/>
          <w:szCs w:val="22"/>
        </w:rPr>
        <w:t xml:space="preserve">julio </w:t>
      </w:r>
      <w:r w:rsidR="002926BB" w:rsidRPr="00D9652A">
        <w:rPr>
          <w:rFonts w:ascii="Tahoma" w:hAnsi="Tahoma" w:cs="Tahoma"/>
          <w:sz w:val="22"/>
          <w:szCs w:val="22"/>
        </w:rPr>
        <w:t>de 2012</w:t>
      </w:r>
      <w:r w:rsidR="004255EA">
        <w:rPr>
          <w:rFonts w:ascii="Tahoma" w:hAnsi="Tahoma" w:cs="Tahoma"/>
          <w:sz w:val="22"/>
          <w:szCs w:val="22"/>
        </w:rPr>
        <w:t xml:space="preserve"> </w:t>
      </w:r>
      <w:r w:rsidR="002926BB">
        <w:rPr>
          <w:rFonts w:ascii="Tahoma" w:hAnsi="Tahoma" w:cs="Tahoma"/>
          <w:sz w:val="22"/>
          <w:szCs w:val="22"/>
        </w:rPr>
        <w:t>solicit</w:t>
      </w:r>
      <w:r w:rsidR="0075556D">
        <w:rPr>
          <w:rFonts w:ascii="Tahoma" w:hAnsi="Tahoma" w:cs="Tahoma"/>
          <w:sz w:val="22"/>
          <w:szCs w:val="22"/>
        </w:rPr>
        <w:t xml:space="preserve">ó ante el I.S.S. </w:t>
      </w:r>
      <w:r w:rsidR="002926BB">
        <w:rPr>
          <w:rFonts w:ascii="Tahoma" w:hAnsi="Tahoma" w:cs="Tahoma"/>
          <w:sz w:val="22"/>
          <w:szCs w:val="22"/>
        </w:rPr>
        <w:t xml:space="preserve">el reconocimiento </w:t>
      </w:r>
      <w:r w:rsidR="00D9652A">
        <w:rPr>
          <w:rFonts w:ascii="Tahoma" w:hAnsi="Tahoma" w:cs="Tahoma"/>
          <w:sz w:val="22"/>
          <w:szCs w:val="22"/>
        </w:rPr>
        <w:t xml:space="preserve">de </w:t>
      </w:r>
      <w:r w:rsidR="005F0E90">
        <w:rPr>
          <w:rFonts w:ascii="Tahoma" w:hAnsi="Tahoma" w:cs="Tahoma"/>
          <w:sz w:val="22"/>
          <w:szCs w:val="22"/>
        </w:rPr>
        <w:t>su</w:t>
      </w:r>
      <w:r w:rsidR="004255EA">
        <w:rPr>
          <w:rFonts w:ascii="Tahoma" w:hAnsi="Tahoma" w:cs="Tahoma"/>
          <w:sz w:val="22"/>
          <w:szCs w:val="22"/>
        </w:rPr>
        <w:t xml:space="preserve"> pensión de vejez</w:t>
      </w:r>
      <w:r w:rsidR="002926BB">
        <w:rPr>
          <w:rFonts w:ascii="Tahoma" w:hAnsi="Tahoma" w:cs="Tahoma"/>
          <w:sz w:val="22"/>
          <w:szCs w:val="22"/>
        </w:rPr>
        <w:t xml:space="preserve">, </w:t>
      </w:r>
      <w:r w:rsidR="0075556D">
        <w:rPr>
          <w:rFonts w:ascii="Tahoma" w:hAnsi="Tahoma" w:cs="Tahoma"/>
          <w:sz w:val="22"/>
          <w:szCs w:val="22"/>
        </w:rPr>
        <w:t xml:space="preserve">misma que fue </w:t>
      </w:r>
      <w:r w:rsidR="004255EA">
        <w:rPr>
          <w:rFonts w:ascii="Tahoma" w:hAnsi="Tahoma" w:cs="Tahoma"/>
          <w:sz w:val="22"/>
          <w:szCs w:val="22"/>
        </w:rPr>
        <w:t xml:space="preserve">concedida </w:t>
      </w:r>
      <w:r w:rsidR="0075556D">
        <w:rPr>
          <w:rFonts w:ascii="Tahoma" w:hAnsi="Tahoma" w:cs="Tahoma"/>
          <w:sz w:val="22"/>
          <w:szCs w:val="22"/>
        </w:rPr>
        <w:t xml:space="preserve">por Colpensiones </w:t>
      </w:r>
      <w:r w:rsidR="00276B24">
        <w:rPr>
          <w:rFonts w:ascii="Tahoma" w:hAnsi="Tahoma" w:cs="Tahoma"/>
          <w:sz w:val="22"/>
          <w:szCs w:val="22"/>
        </w:rPr>
        <w:t xml:space="preserve">mediante </w:t>
      </w:r>
      <w:r w:rsidR="00D9652A">
        <w:rPr>
          <w:rFonts w:ascii="Tahoma" w:hAnsi="Tahoma" w:cs="Tahoma"/>
          <w:sz w:val="22"/>
          <w:szCs w:val="22"/>
        </w:rPr>
        <w:t xml:space="preserve">la </w:t>
      </w:r>
      <w:r w:rsidR="00CC44B7">
        <w:rPr>
          <w:rFonts w:ascii="Tahoma" w:hAnsi="Tahoma" w:cs="Tahoma"/>
          <w:sz w:val="22"/>
          <w:szCs w:val="22"/>
        </w:rPr>
        <w:t xml:space="preserve">Resolución </w:t>
      </w:r>
      <w:r w:rsidR="00276B24">
        <w:rPr>
          <w:rFonts w:ascii="Tahoma" w:hAnsi="Tahoma" w:cs="Tahoma"/>
          <w:sz w:val="22"/>
          <w:szCs w:val="22"/>
        </w:rPr>
        <w:t>N° 084326</w:t>
      </w:r>
      <w:r w:rsidR="002926BB">
        <w:rPr>
          <w:rFonts w:ascii="Tahoma" w:hAnsi="Tahoma" w:cs="Tahoma"/>
          <w:sz w:val="22"/>
          <w:szCs w:val="22"/>
        </w:rPr>
        <w:t xml:space="preserve"> </w:t>
      </w:r>
      <w:r w:rsidR="00276B24">
        <w:rPr>
          <w:rFonts w:ascii="Tahoma" w:hAnsi="Tahoma" w:cs="Tahoma"/>
          <w:sz w:val="22"/>
          <w:szCs w:val="22"/>
        </w:rPr>
        <w:t xml:space="preserve">del 30 de </w:t>
      </w:r>
      <w:r w:rsidR="00D9652A">
        <w:rPr>
          <w:rFonts w:ascii="Tahoma" w:hAnsi="Tahoma" w:cs="Tahoma"/>
          <w:sz w:val="22"/>
          <w:szCs w:val="22"/>
        </w:rPr>
        <w:t>abril</w:t>
      </w:r>
      <w:r w:rsidR="00276B24">
        <w:rPr>
          <w:rFonts w:ascii="Tahoma" w:hAnsi="Tahoma" w:cs="Tahoma"/>
          <w:sz w:val="22"/>
          <w:szCs w:val="22"/>
        </w:rPr>
        <w:t xml:space="preserve"> </w:t>
      </w:r>
      <w:r w:rsidR="00E923BA">
        <w:rPr>
          <w:rFonts w:ascii="Tahoma" w:hAnsi="Tahoma" w:cs="Tahoma"/>
          <w:sz w:val="22"/>
          <w:szCs w:val="22"/>
        </w:rPr>
        <w:t>de</w:t>
      </w:r>
      <w:r w:rsidR="005F0E90">
        <w:rPr>
          <w:rFonts w:ascii="Tahoma" w:hAnsi="Tahoma" w:cs="Tahoma"/>
          <w:sz w:val="22"/>
          <w:szCs w:val="22"/>
        </w:rPr>
        <w:t xml:space="preserve"> 2013</w:t>
      </w:r>
      <w:r w:rsidR="00414DE2">
        <w:rPr>
          <w:rFonts w:ascii="Tahoma" w:hAnsi="Tahoma" w:cs="Tahoma"/>
          <w:sz w:val="22"/>
          <w:szCs w:val="22"/>
        </w:rPr>
        <w:t>.</w:t>
      </w:r>
    </w:p>
    <w:p w:rsidR="005F0E90" w:rsidRDefault="005F0E90" w:rsidP="008B7665">
      <w:pPr>
        <w:widowControl w:val="0"/>
        <w:autoSpaceDE w:val="0"/>
        <w:autoSpaceDN w:val="0"/>
        <w:adjustRightInd w:val="0"/>
        <w:spacing w:line="276" w:lineRule="auto"/>
        <w:ind w:firstLine="708"/>
        <w:jc w:val="both"/>
        <w:rPr>
          <w:rFonts w:ascii="Tahoma" w:hAnsi="Tahoma" w:cs="Tahoma"/>
          <w:sz w:val="22"/>
          <w:szCs w:val="22"/>
        </w:rPr>
      </w:pPr>
    </w:p>
    <w:p w:rsidR="001250D7" w:rsidRDefault="00414DE2"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057B0B">
        <w:rPr>
          <w:rFonts w:ascii="Tahoma" w:hAnsi="Tahoma" w:cs="Tahoma"/>
          <w:sz w:val="22"/>
          <w:szCs w:val="22"/>
        </w:rPr>
        <w:t>a</w:t>
      </w:r>
      <w:r w:rsidR="002926BB">
        <w:rPr>
          <w:rFonts w:ascii="Tahoma" w:hAnsi="Tahoma" w:cs="Tahoma"/>
          <w:sz w:val="22"/>
          <w:szCs w:val="22"/>
        </w:rPr>
        <w:t xml:space="preserve"> </w:t>
      </w:r>
      <w:r w:rsidR="004255EA">
        <w:rPr>
          <w:rFonts w:ascii="Tahoma" w:hAnsi="Tahoma" w:cs="Tahoma"/>
          <w:sz w:val="22"/>
          <w:szCs w:val="22"/>
        </w:rPr>
        <w:t>p</w:t>
      </w:r>
      <w:r w:rsidR="005F6A03">
        <w:rPr>
          <w:rFonts w:ascii="Tahoma" w:hAnsi="Tahoma" w:cs="Tahoma"/>
          <w:sz w:val="22"/>
          <w:szCs w:val="22"/>
        </w:rPr>
        <w:t xml:space="preserve">esar de que </w:t>
      </w:r>
      <w:r>
        <w:rPr>
          <w:rFonts w:ascii="Tahoma" w:hAnsi="Tahoma" w:cs="Tahoma"/>
          <w:sz w:val="22"/>
          <w:szCs w:val="22"/>
        </w:rPr>
        <w:t xml:space="preserve">la demandada </w:t>
      </w:r>
      <w:r w:rsidR="00343E6F">
        <w:rPr>
          <w:rFonts w:ascii="Tahoma" w:hAnsi="Tahoma" w:cs="Tahoma"/>
          <w:sz w:val="22"/>
          <w:szCs w:val="22"/>
        </w:rPr>
        <w:t>tenía</w:t>
      </w:r>
      <w:r w:rsidR="009241B2">
        <w:rPr>
          <w:rFonts w:ascii="Tahoma" w:hAnsi="Tahoma" w:cs="Tahoma"/>
          <w:sz w:val="22"/>
          <w:szCs w:val="22"/>
        </w:rPr>
        <w:t xml:space="preserve"> toda la información </w:t>
      </w:r>
      <w:r w:rsidR="00E923BA">
        <w:rPr>
          <w:rFonts w:ascii="Tahoma" w:hAnsi="Tahoma" w:cs="Tahoma"/>
          <w:sz w:val="22"/>
          <w:szCs w:val="22"/>
        </w:rPr>
        <w:t xml:space="preserve">relacionada con su </w:t>
      </w:r>
      <w:r w:rsidR="009241B2" w:rsidRPr="00E923BA">
        <w:rPr>
          <w:rFonts w:ascii="Tahoma" w:hAnsi="Tahoma" w:cs="Tahoma"/>
          <w:sz w:val="22"/>
          <w:szCs w:val="22"/>
        </w:rPr>
        <w:t>desafiliación</w:t>
      </w:r>
      <w:r w:rsidR="009241B2">
        <w:rPr>
          <w:rFonts w:ascii="Tahoma" w:hAnsi="Tahoma" w:cs="Tahoma"/>
          <w:sz w:val="22"/>
          <w:szCs w:val="22"/>
        </w:rPr>
        <w:t xml:space="preserve"> del régimen de pensiones</w:t>
      </w:r>
      <w:r w:rsidR="00E923BA">
        <w:rPr>
          <w:rFonts w:ascii="Tahoma" w:hAnsi="Tahoma" w:cs="Tahoma"/>
          <w:sz w:val="22"/>
          <w:szCs w:val="22"/>
        </w:rPr>
        <w:t xml:space="preserve">, </w:t>
      </w:r>
      <w:r w:rsidR="00C07CB3">
        <w:rPr>
          <w:rFonts w:ascii="Tahoma" w:hAnsi="Tahoma" w:cs="Tahoma"/>
          <w:sz w:val="22"/>
          <w:szCs w:val="22"/>
        </w:rPr>
        <w:t xml:space="preserve">la cual se llevó a cabo </w:t>
      </w:r>
      <w:r w:rsidR="005F0E90">
        <w:rPr>
          <w:rFonts w:ascii="Tahoma" w:hAnsi="Tahoma" w:cs="Tahoma"/>
          <w:sz w:val="22"/>
          <w:szCs w:val="22"/>
        </w:rPr>
        <w:t xml:space="preserve">desde </w:t>
      </w:r>
      <w:r w:rsidR="00E923BA" w:rsidRPr="00E923BA">
        <w:rPr>
          <w:rFonts w:ascii="Tahoma" w:hAnsi="Tahoma" w:cs="Tahoma"/>
          <w:sz w:val="22"/>
          <w:szCs w:val="22"/>
        </w:rPr>
        <w:t xml:space="preserve">agosto </w:t>
      </w:r>
      <w:r w:rsidR="009241B2" w:rsidRPr="00E923BA">
        <w:rPr>
          <w:rFonts w:ascii="Tahoma" w:hAnsi="Tahoma" w:cs="Tahoma"/>
          <w:sz w:val="22"/>
          <w:szCs w:val="22"/>
        </w:rPr>
        <w:t>de 2012</w:t>
      </w:r>
      <w:r w:rsidR="005F0E90">
        <w:rPr>
          <w:rFonts w:ascii="Tahoma" w:hAnsi="Tahoma" w:cs="Tahoma"/>
          <w:sz w:val="22"/>
          <w:szCs w:val="22"/>
        </w:rPr>
        <w:t xml:space="preserve">, canceló la prestación a partir del </w:t>
      </w:r>
      <w:r w:rsidR="005F0E90" w:rsidRPr="00057B0B">
        <w:rPr>
          <w:rFonts w:ascii="Tahoma" w:hAnsi="Tahoma" w:cs="Tahoma"/>
          <w:sz w:val="22"/>
          <w:szCs w:val="22"/>
        </w:rPr>
        <w:t>1</w:t>
      </w:r>
      <w:r w:rsidR="005F0E90">
        <w:rPr>
          <w:rFonts w:ascii="Tahoma" w:hAnsi="Tahoma" w:cs="Tahoma"/>
          <w:sz w:val="22"/>
          <w:szCs w:val="22"/>
        </w:rPr>
        <w:t xml:space="preserve">º </w:t>
      </w:r>
      <w:r w:rsidR="005F0E90" w:rsidRPr="00057B0B">
        <w:rPr>
          <w:rFonts w:ascii="Tahoma" w:hAnsi="Tahoma" w:cs="Tahoma"/>
          <w:sz w:val="22"/>
          <w:szCs w:val="22"/>
        </w:rPr>
        <w:t>de mayo</w:t>
      </w:r>
      <w:r w:rsidR="005F0E90">
        <w:rPr>
          <w:rFonts w:ascii="Tahoma" w:hAnsi="Tahoma" w:cs="Tahoma"/>
          <w:sz w:val="22"/>
          <w:szCs w:val="22"/>
        </w:rPr>
        <w:t xml:space="preserve"> de 2013, razón por la cual </w:t>
      </w:r>
      <w:r w:rsidR="00003960">
        <w:rPr>
          <w:rFonts w:ascii="Tahoma" w:hAnsi="Tahoma" w:cs="Tahoma"/>
          <w:sz w:val="22"/>
          <w:szCs w:val="22"/>
        </w:rPr>
        <w:t xml:space="preserve">apeló la </w:t>
      </w:r>
      <w:r w:rsidR="005F0E90">
        <w:rPr>
          <w:rFonts w:ascii="Tahoma" w:hAnsi="Tahoma" w:cs="Tahoma"/>
          <w:sz w:val="22"/>
          <w:szCs w:val="22"/>
        </w:rPr>
        <w:t xml:space="preserve">aludida resolución </w:t>
      </w:r>
      <w:r w:rsidR="00003960">
        <w:rPr>
          <w:rFonts w:ascii="Tahoma" w:hAnsi="Tahoma" w:cs="Tahoma"/>
          <w:sz w:val="22"/>
          <w:szCs w:val="22"/>
        </w:rPr>
        <w:t>aportando como prueba</w:t>
      </w:r>
      <w:r w:rsidR="001250D7">
        <w:rPr>
          <w:rFonts w:ascii="Tahoma" w:hAnsi="Tahoma" w:cs="Tahoma"/>
          <w:sz w:val="22"/>
          <w:szCs w:val="22"/>
        </w:rPr>
        <w:t>s</w:t>
      </w:r>
      <w:r w:rsidR="00003960">
        <w:rPr>
          <w:rFonts w:ascii="Tahoma" w:hAnsi="Tahoma" w:cs="Tahoma"/>
          <w:sz w:val="22"/>
          <w:szCs w:val="22"/>
        </w:rPr>
        <w:t xml:space="preserve"> </w:t>
      </w:r>
      <w:r w:rsidR="005F0E90">
        <w:rPr>
          <w:rFonts w:ascii="Tahoma" w:hAnsi="Tahoma" w:cs="Tahoma"/>
          <w:sz w:val="22"/>
          <w:szCs w:val="22"/>
        </w:rPr>
        <w:t>el escrito</w:t>
      </w:r>
      <w:r w:rsidR="001250D7">
        <w:rPr>
          <w:rFonts w:ascii="Tahoma" w:hAnsi="Tahoma" w:cs="Tahoma"/>
          <w:sz w:val="22"/>
          <w:szCs w:val="22"/>
        </w:rPr>
        <w:t xml:space="preserve"> </w:t>
      </w:r>
      <w:r w:rsidR="00343E6F">
        <w:rPr>
          <w:rFonts w:ascii="Tahoma" w:hAnsi="Tahoma" w:cs="Tahoma"/>
          <w:sz w:val="22"/>
          <w:szCs w:val="22"/>
        </w:rPr>
        <w:t xml:space="preserve">por medio del cual </w:t>
      </w:r>
      <w:r w:rsidR="00343E6F" w:rsidRPr="00003960">
        <w:rPr>
          <w:rFonts w:ascii="Tahoma" w:hAnsi="Tahoma" w:cs="Tahoma"/>
          <w:sz w:val="22"/>
          <w:szCs w:val="22"/>
        </w:rPr>
        <w:t>solicit</w:t>
      </w:r>
      <w:r w:rsidR="00003960">
        <w:rPr>
          <w:rFonts w:ascii="Tahoma" w:hAnsi="Tahoma" w:cs="Tahoma"/>
          <w:sz w:val="22"/>
          <w:szCs w:val="22"/>
        </w:rPr>
        <w:t>ó</w:t>
      </w:r>
      <w:r w:rsidR="00343E6F" w:rsidRPr="00967694">
        <w:rPr>
          <w:rFonts w:ascii="Tahoma" w:hAnsi="Tahoma" w:cs="Tahoma"/>
          <w:b/>
          <w:sz w:val="22"/>
          <w:szCs w:val="22"/>
        </w:rPr>
        <w:t xml:space="preserve"> </w:t>
      </w:r>
      <w:r w:rsidR="00343E6F">
        <w:rPr>
          <w:rFonts w:ascii="Tahoma" w:hAnsi="Tahoma" w:cs="Tahoma"/>
          <w:sz w:val="22"/>
          <w:szCs w:val="22"/>
        </w:rPr>
        <w:t xml:space="preserve">a </w:t>
      </w:r>
      <w:r w:rsidR="005F0E90">
        <w:rPr>
          <w:rFonts w:ascii="Tahoma" w:hAnsi="Tahoma" w:cs="Tahoma"/>
          <w:sz w:val="22"/>
          <w:szCs w:val="22"/>
        </w:rPr>
        <w:t xml:space="preserve">su empleador </w:t>
      </w:r>
      <w:r w:rsidR="00343E6F">
        <w:rPr>
          <w:rFonts w:ascii="Tahoma" w:hAnsi="Tahoma" w:cs="Tahoma"/>
          <w:sz w:val="22"/>
          <w:szCs w:val="22"/>
        </w:rPr>
        <w:t xml:space="preserve">la suspensión de los </w:t>
      </w:r>
      <w:r w:rsidR="001250D7">
        <w:rPr>
          <w:rFonts w:ascii="Tahoma" w:hAnsi="Tahoma" w:cs="Tahoma"/>
          <w:sz w:val="22"/>
          <w:szCs w:val="22"/>
        </w:rPr>
        <w:t xml:space="preserve">pagos para </w:t>
      </w:r>
      <w:r w:rsidR="00343E6F">
        <w:rPr>
          <w:rFonts w:ascii="Tahoma" w:hAnsi="Tahoma" w:cs="Tahoma"/>
          <w:sz w:val="22"/>
          <w:szCs w:val="22"/>
        </w:rPr>
        <w:t xml:space="preserve"> pensión </w:t>
      </w:r>
      <w:r w:rsidR="001250D7">
        <w:rPr>
          <w:rFonts w:ascii="Tahoma" w:hAnsi="Tahoma" w:cs="Tahoma"/>
          <w:sz w:val="22"/>
          <w:szCs w:val="22"/>
        </w:rPr>
        <w:t xml:space="preserve">y las </w:t>
      </w:r>
      <w:r w:rsidR="00155398">
        <w:rPr>
          <w:rFonts w:ascii="Tahoma" w:hAnsi="Tahoma" w:cs="Tahoma"/>
          <w:sz w:val="22"/>
          <w:szCs w:val="22"/>
        </w:rPr>
        <w:t>planillas de autoliquidación, donde aparece la suspensión de aportes y la desafiliación al régimen</w:t>
      </w:r>
      <w:r w:rsidR="001250D7">
        <w:rPr>
          <w:rFonts w:ascii="Tahoma" w:hAnsi="Tahoma" w:cs="Tahoma"/>
          <w:sz w:val="22"/>
          <w:szCs w:val="22"/>
        </w:rPr>
        <w:t>.</w:t>
      </w:r>
    </w:p>
    <w:p w:rsidR="001250D7" w:rsidRDefault="001250D7" w:rsidP="008B7665">
      <w:pPr>
        <w:widowControl w:val="0"/>
        <w:autoSpaceDE w:val="0"/>
        <w:autoSpaceDN w:val="0"/>
        <w:adjustRightInd w:val="0"/>
        <w:spacing w:line="276" w:lineRule="auto"/>
        <w:ind w:firstLine="708"/>
        <w:jc w:val="both"/>
        <w:rPr>
          <w:rFonts w:ascii="Tahoma" w:hAnsi="Tahoma" w:cs="Tahoma"/>
          <w:sz w:val="22"/>
          <w:szCs w:val="22"/>
        </w:rPr>
      </w:pPr>
    </w:p>
    <w:p w:rsidR="00832CF6" w:rsidRDefault="001250D7"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refiere que </w:t>
      </w:r>
      <w:r w:rsidR="00155398">
        <w:rPr>
          <w:rFonts w:ascii="Tahoma" w:hAnsi="Tahoma" w:cs="Tahoma"/>
          <w:sz w:val="22"/>
          <w:szCs w:val="22"/>
        </w:rPr>
        <w:t xml:space="preserve">Colpensiones le está </w:t>
      </w:r>
      <w:r w:rsidR="00155398" w:rsidRPr="001250D7">
        <w:rPr>
          <w:rFonts w:ascii="Tahoma" w:hAnsi="Tahoma" w:cs="Tahoma"/>
          <w:sz w:val="22"/>
          <w:szCs w:val="22"/>
        </w:rPr>
        <w:t>adeudando</w:t>
      </w:r>
      <w:r w:rsidR="00155398">
        <w:rPr>
          <w:rFonts w:ascii="Tahoma" w:hAnsi="Tahoma" w:cs="Tahoma"/>
          <w:sz w:val="22"/>
          <w:szCs w:val="22"/>
        </w:rPr>
        <w:t xml:space="preserve"> 9 mesadas </w:t>
      </w:r>
      <w:r>
        <w:rPr>
          <w:rFonts w:ascii="Tahoma" w:hAnsi="Tahoma" w:cs="Tahoma"/>
          <w:sz w:val="22"/>
          <w:szCs w:val="22"/>
        </w:rPr>
        <w:t>p</w:t>
      </w:r>
      <w:r w:rsidR="00155398">
        <w:rPr>
          <w:rFonts w:ascii="Tahoma" w:hAnsi="Tahoma" w:cs="Tahoma"/>
          <w:sz w:val="22"/>
          <w:szCs w:val="22"/>
        </w:rPr>
        <w:t xml:space="preserve">ensionales, </w:t>
      </w:r>
      <w:r>
        <w:rPr>
          <w:rFonts w:ascii="Tahoma" w:hAnsi="Tahoma" w:cs="Tahoma"/>
          <w:sz w:val="22"/>
          <w:szCs w:val="22"/>
        </w:rPr>
        <w:t>y que c</w:t>
      </w:r>
      <w:r w:rsidR="00155398">
        <w:rPr>
          <w:rFonts w:ascii="Tahoma" w:hAnsi="Tahoma" w:cs="Tahoma"/>
          <w:sz w:val="22"/>
          <w:szCs w:val="22"/>
        </w:rPr>
        <w:t>on la presentación del recurso</w:t>
      </w:r>
      <w:r w:rsidR="00022AEA">
        <w:rPr>
          <w:rFonts w:ascii="Tahoma" w:hAnsi="Tahoma" w:cs="Tahoma"/>
          <w:sz w:val="22"/>
          <w:szCs w:val="22"/>
        </w:rPr>
        <w:t xml:space="preserve"> de apelación</w:t>
      </w:r>
      <w:r w:rsidR="00155398">
        <w:rPr>
          <w:rFonts w:ascii="Tahoma" w:hAnsi="Tahoma" w:cs="Tahoma"/>
          <w:sz w:val="22"/>
          <w:szCs w:val="22"/>
        </w:rPr>
        <w:t xml:space="preserve"> agot</w:t>
      </w:r>
      <w:r w:rsidR="00022AEA">
        <w:rPr>
          <w:rFonts w:ascii="Tahoma" w:hAnsi="Tahoma" w:cs="Tahoma"/>
          <w:sz w:val="22"/>
          <w:szCs w:val="22"/>
        </w:rPr>
        <w:t>ó</w:t>
      </w:r>
      <w:r w:rsidR="00155398">
        <w:rPr>
          <w:rFonts w:ascii="Tahoma" w:hAnsi="Tahoma" w:cs="Tahoma"/>
          <w:sz w:val="22"/>
          <w:szCs w:val="22"/>
        </w:rPr>
        <w:t xml:space="preserve"> la vía gubernativa.</w:t>
      </w:r>
    </w:p>
    <w:p w:rsidR="008B7665" w:rsidRPr="007834F9" w:rsidRDefault="008B7665" w:rsidP="008B7665">
      <w:pPr>
        <w:widowControl w:val="0"/>
        <w:autoSpaceDE w:val="0"/>
        <w:autoSpaceDN w:val="0"/>
        <w:adjustRightInd w:val="0"/>
        <w:ind w:firstLine="708"/>
        <w:jc w:val="both"/>
        <w:rPr>
          <w:rFonts w:ascii="Tahoma" w:hAnsi="Tahoma" w:cs="Tahoma"/>
          <w:sz w:val="22"/>
          <w:szCs w:val="22"/>
        </w:rPr>
      </w:pPr>
    </w:p>
    <w:p w:rsidR="00B44B42" w:rsidRDefault="001250D7" w:rsidP="008B7665">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8B7665" w:rsidRPr="001250D7">
        <w:rPr>
          <w:rFonts w:ascii="Tahoma" w:hAnsi="Tahoma" w:cs="Tahoma"/>
          <w:sz w:val="22"/>
          <w:szCs w:val="22"/>
        </w:rPr>
        <w:t>aceptó</w:t>
      </w:r>
      <w:r w:rsidR="008B7665" w:rsidRPr="007834F9">
        <w:rPr>
          <w:rFonts w:ascii="Tahoma" w:hAnsi="Tahoma" w:cs="Tahoma"/>
          <w:sz w:val="22"/>
          <w:szCs w:val="22"/>
        </w:rPr>
        <w:t xml:space="preserve"> como</w:t>
      </w:r>
      <w:r w:rsidR="00A36202">
        <w:rPr>
          <w:rFonts w:ascii="Tahoma" w:hAnsi="Tahoma" w:cs="Tahoma"/>
          <w:sz w:val="22"/>
          <w:szCs w:val="22"/>
        </w:rPr>
        <w:t xml:space="preserve"> cierto</w:t>
      </w:r>
      <w:r>
        <w:rPr>
          <w:rFonts w:ascii="Tahoma" w:hAnsi="Tahoma" w:cs="Tahoma"/>
          <w:sz w:val="22"/>
          <w:szCs w:val="22"/>
        </w:rPr>
        <w:t xml:space="preserve">s </w:t>
      </w:r>
      <w:r w:rsidR="00022AEA">
        <w:rPr>
          <w:rFonts w:ascii="Tahoma" w:hAnsi="Tahoma" w:cs="Tahoma"/>
          <w:sz w:val="22"/>
          <w:szCs w:val="22"/>
        </w:rPr>
        <w:t xml:space="preserve">los hechos relacionados con la solicitud de la pensión de vejez presentada por </w:t>
      </w:r>
      <w:r w:rsidR="00A36202">
        <w:rPr>
          <w:rFonts w:ascii="Tahoma" w:hAnsi="Tahoma" w:cs="Tahoma"/>
          <w:sz w:val="22"/>
          <w:szCs w:val="22"/>
        </w:rPr>
        <w:t>el demandante</w:t>
      </w:r>
      <w:r w:rsidR="00022AEA">
        <w:rPr>
          <w:rFonts w:ascii="Tahoma" w:hAnsi="Tahoma" w:cs="Tahoma"/>
          <w:sz w:val="22"/>
          <w:szCs w:val="22"/>
        </w:rPr>
        <w:t xml:space="preserve">; el reconocimiento de la misma a través de la Resolución GNR 084326 del 30 de abril de 2013; </w:t>
      </w:r>
      <w:r w:rsidR="00A36202">
        <w:rPr>
          <w:rFonts w:ascii="Tahoma" w:hAnsi="Tahoma" w:cs="Tahoma"/>
          <w:sz w:val="22"/>
          <w:szCs w:val="22"/>
        </w:rPr>
        <w:t>el recurso de apelación</w:t>
      </w:r>
      <w:r w:rsidR="00022AEA">
        <w:rPr>
          <w:rFonts w:ascii="Tahoma" w:hAnsi="Tahoma" w:cs="Tahoma"/>
          <w:sz w:val="22"/>
          <w:szCs w:val="22"/>
        </w:rPr>
        <w:t xml:space="preserve"> interpuesto con ese acto</w:t>
      </w:r>
      <w:r w:rsidR="00ED316D">
        <w:rPr>
          <w:rFonts w:ascii="Tahoma" w:hAnsi="Tahoma" w:cs="Tahoma"/>
          <w:sz w:val="22"/>
          <w:szCs w:val="22"/>
        </w:rPr>
        <w:t>,</w:t>
      </w:r>
      <w:r w:rsidR="00022AEA">
        <w:rPr>
          <w:rFonts w:ascii="Tahoma" w:hAnsi="Tahoma" w:cs="Tahoma"/>
          <w:sz w:val="22"/>
          <w:szCs w:val="22"/>
        </w:rPr>
        <w:t xml:space="preserve"> los documentos que aportó con el mismo y, que se encuentra agotada la vía gubernativa. Frente a los demás hechos indicó que no eran ciertos o que no le constaban.</w:t>
      </w:r>
    </w:p>
    <w:p w:rsidR="001250D7" w:rsidRDefault="001250D7" w:rsidP="008B7665">
      <w:pPr>
        <w:widowControl w:val="0"/>
        <w:autoSpaceDE w:val="0"/>
        <w:autoSpaceDN w:val="0"/>
        <w:adjustRightInd w:val="0"/>
        <w:spacing w:line="276" w:lineRule="auto"/>
        <w:ind w:firstLine="708"/>
        <w:jc w:val="both"/>
        <w:rPr>
          <w:rFonts w:ascii="Tahoma" w:hAnsi="Tahoma" w:cs="Tahoma"/>
          <w:sz w:val="22"/>
          <w:szCs w:val="22"/>
        </w:rPr>
      </w:pPr>
    </w:p>
    <w:p w:rsidR="00381B9C" w:rsidRDefault="006036A6"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w:t>
      </w:r>
      <w:r w:rsidR="00D164FA" w:rsidRPr="007834F9">
        <w:rPr>
          <w:rFonts w:ascii="Tahoma" w:hAnsi="Tahoma" w:cs="Tahoma"/>
          <w:sz w:val="22"/>
          <w:szCs w:val="22"/>
        </w:rPr>
        <w:t xml:space="preserve">se </w:t>
      </w:r>
      <w:r w:rsidR="00D164FA" w:rsidRPr="00ED316D">
        <w:rPr>
          <w:rFonts w:ascii="Tahoma" w:hAnsi="Tahoma" w:cs="Tahoma"/>
          <w:sz w:val="22"/>
          <w:szCs w:val="22"/>
        </w:rPr>
        <w:t>opuso</w:t>
      </w:r>
      <w:r w:rsidR="00D164FA" w:rsidRPr="007834F9">
        <w:rPr>
          <w:rFonts w:ascii="Tahoma" w:hAnsi="Tahoma" w:cs="Tahoma"/>
          <w:sz w:val="22"/>
          <w:szCs w:val="22"/>
        </w:rPr>
        <w:t xml:space="preserve"> a la totalidad de las pretensiones</w:t>
      </w:r>
      <w:r w:rsidR="00ED316D">
        <w:rPr>
          <w:rFonts w:ascii="Tahoma" w:hAnsi="Tahoma" w:cs="Tahoma"/>
          <w:sz w:val="22"/>
          <w:szCs w:val="22"/>
        </w:rPr>
        <w:t xml:space="preserve"> </w:t>
      </w:r>
      <w:r w:rsidR="00D164FA" w:rsidRPr="007834F9">
        <w:rPr>
          <w:rFonts w:ascii="Tahoma" w:hAnsi="Tahoma" w:cs="Tahoma"/>
          <w:sz w:val="22"/>
          <w:szCs w:val="22"/>
        </w:rPr>
        <w:t>y propuso como excepciones de mérito las que denominó</w:t>
      </w:r>
      <w:r w:rsidR="00D164FA">
        <w:rPr>
          <w:rFonts w:ascii="Tahoma" w:hAnsi="Tahoma" w:cs="Tahoma"/>
          <w:sz w:val="22"/>
          <w:szCs w:val="22"/>
        </w:rPr>
        <w:t xml:space="preserve"> “Estricto Cumplimiento a los Mandatos Legales”, </w:t>
      </w:r>
      <w:r w:rsidR="00D164FA" w:rsidRPr="007834F9">
        <w:rPr>
          <w:rFonts w:ascii="Tahoma" w:hAnsi="Tahoma" w:cs="Tahoma"/>
          <w:sz w:val="22"/>
          <w:szCs w:val="22"/>
        </w:rPr>
        <w:t xml:space="preserve"> “Inexistencia de la obligación demandada</w:t>
      </w:r>
      <w:r w:rsidR="00D164FA">
        <w:rPr>
          <w:rFonts w:ascii="Tahoma" w:hAnsi="Tahoma" w:cs="Tahoma"/>
          <w:sz w:val="22"/>
          <w:szCs w:val="22"/>
        </w:rPr>
        <w:t>”</w:t>
      </w:r>
      <w:r w:rsidR="00D164FA" w:rsidRPr="007834F9">
        <w:rPr>
          <w:rFonts w:ascii="Tahoma" w:hAnsi="Tahoma" w:cs="Tahoma"/>
          <w:sz w:val="22"/>
          <w:szCs w:val="22"/>
        </w:rPr>
        <w:t xml:space="preserve"> </w:t>
      </w:r>
      <w:r w:rsidR="00D164FA">
        <w:rPr>
          <w:rFonts w:ascii="Tahoma" w:hAnsi="Tahoma" w:cs="Tahoma"/>
          <w:sz w:val="22"/>
          <w:szCs w:val="22"/>
        </w:rPr>
        <w:t>y</w:t>
      </w:r>
      <w:r w:rsidR="00D164FA" w:rsidRPr="007834F9">
        <w:rPr>
          <w:rFonts w:ascii="Tahoma" w:hAnsi="Tahoma" w:cs="Tahoma"/>
          <w:sz w:val="22"/>
          <w:szCs w:val="22"/>
        </w:rPr>
        <w:t xml:space="preserve"> “Prescripción</w:t>
      </w:r>
      <w:r w:rsidR="008779AE">
        <w:rPr>
          <w:rFonts w:ascii="Tahoma" w:hAnsi="Tahoma" w:cs="Tahoma"/>
          <w:sz w:val="22"/>
          <w:szCs w:val="22"/>
        </w:rPr>
        <w:t>”.</w:t>
      </w:r>
    </w:p>
    <w:p w:rsidR="008B7665" w:rsidRPr="00C75CBF" w:rsidRDefault="008B7665" w:rsidP="008B7665">
      <w:pPr>
        <w:widowControl w:val="0"/>
        <w:autoSpaceDE w:val="0"/>
        <w:autoSpaceDN w:val="0"/>
        <w:adjustRightInd w:val="0"/>
        <w:ind w:firstLine="708"/>
        <w:jc w:val="both"/>
        <w:rPr>
          <w:rFonts w:ascii="Tahoma" w:hAnsi="Tahoma" w:cs="Tahoma"/>
          <w:caps/>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F91A22" w:rsidRDefault="008B7665" w:rsidP="008B7665">
      <w:pPr>
        <w:tabs>
          <w:tab w:val="left" w:pos="748"/>
        </w:tabs>
        <w:spacing w:line="276" w:lineRule="auto"/>
        <w:jc w:val="both"/>
        <w:rPr>
          <w:rFonts w:ascii="Tahoma" w:hAnsi="Tahoma" w:cs="Tahoma"/>
          <w:sz w:val="22"/>
          <w:szCs w:val="22"/>
        </w:rPr>
      </w:pPr>
      <w:r w:rsidRPr="007834F9">
        <w:rPr>
          <w:rFonts w:ascii="Tahoma" w:hAnsi="Tahoma" w:cs="Tahoma"/>
          <w:sz w:val="22"/>
          <w:szCs w:val="22"/>
        </w:rPr>
        <w:tab/>
        <w:t>La Jueza de conocimiento declaró</w:t>
      </w:r>
      <w:r w:rsidR="00F91A22">
        <w:rPr>
          <w:rFonts w:ascii="Tahoma" w:hAnsi="Tahoma" w:cs="Tahoma"/>
          <w:sz w:val="22"/>
          <w:szCs w:val="22"/>
        </w:rPr>
        <w:t xml:space="preserve"> </w:t>
      </w:r>
      <w:r w:rsidR="00F93822" w:rsidRPr="00F93822">
        <w:rPr>
          <w:rFonts w:ascii="Tahoma" w:hAnsi="Tahoma" w:cs="Tahoma"/>
          <w:sz w:val="22"/>
          <w:szCs w:val="22"/>
        </w:rPr>
        <w:t>no</w:t>
      </w:r>
      <w:r w:rsidR="00F93822" w:rsidRPr="00127A91">
        <w:rPr>
          <w:rFonts w:ascii="Tahoma" w:hAnsi="Tahoma" w:cs="Tahoma"/>
          <w:b/>
          <w:sz w:val="22"/>
          <w:szCs w:val="22"/>
        </w:rPr>
        <w:t xml:space="preserve"> </w:t>
      </w:r>
      <w:r w:rsidR="00F91A22">
        <w:rPr>
          <w:rFonts w:ascii="Tahoma" w:hAnsi="Tahoma" w:cs="Tahoma"/>
          <w:sz w:val="22"/>
          <w:szCs w:val="22"/>
        </w:rPr>
        <w:t>probadas las excepciones propuestas por la demandada</w:t>
      </w:r>
      <w:r w:rsidR="001E7D67">
        <w:rPr>
          <w:rFonts w:ascii="Tahoma" w:hAnsi="Tahoma" w:cs="Tahoma"/>
          <w:sz w:val="22"/>
          <w:szCs w:val="22"/>
        </w:rPr>
        <w:t xml:space="preserve"> y, en consecuencia, </w:t>
      </w:r>
      <w:r w:rsidR="00F91A22" w:rsidRPr="001E7D67">
        <w:rPr>
          <w:rFonts w:ascii="Tahoma" w:hAnsi="Tahoma" w:cs="Tahoma"/>
          <w:sz w:val="22"/>
          <w:szCs w:val="22"/>
        </w:rPr>
        <w:t>declar</w:t>
      </w:r>
      <w:r w:rsidR="001E7D67">
        <w:rPr>
          <w:rFonts w:ascii="Tahoma" w:hAnsi="Tahoma" w:cs="Tahoma"/>
          <w:sz w:val="22"/>
          <w:szCs w:val="22"/>
        </w:rPr>
        <w:t xml:space="preserve">ó </w:t>
      </w:r>
      <w:r w:rsidR="00F91A22">
        <w:rPr>
          <w:rFonts w:ascii="Tahoma" w:hAnsi="Tahoma" w:cs="Tahoma"/>
          <w:sz w:val="22"/>
          <w:szCs w:val="22"/>
        </w:rPr>
        <w:t xml:space="preserve">que el señor Cesar Julio Ramírez Guzmán tiene derecho a que se le reconozca y pague el retroactivo pensional deprecado </w:t>
      </w:r>
      <w:r w:rsidR="00934D50">
        <w:rPr>
          <w:rFonts w:ascii="Tahoma" w:hAnsi="Tahoma" w:cs="Tahoma"/>
          <w:sz w:val="22"/>
          <w:szCs w:val="22"/>
        </w:rPr>
        <w:t>entre el</w:t>
      </w:r>
      <w:r w:rsidR="00F91A22">
        <w:rPr>
          <w:rFonts w:ascii="Tahoma" w:hAnsi="Tahoma" w:cs="Tahoma"/>
          <w:sz w:val="22"/>
          <w:szCs w:val="22"/>
        </w:rPr>
        <w:t xml:space="preserve"> </w:t>
      </w:r>
      <w:r w:rsidR="00F91A22" w:rsidRPr="001E7D67">
        <w:rPr>
          <w:rFonts w:ascii="Tahoma" w:hAnsi="Tahoma" w:cs="Tahoma"/>
          <w:sz w:val="22"/>
          <w:szCs w:val="22"/>
        </w:rPr>
        <w:t>1</w:t>
      </w:r>
      <w:r w:rsidR="001E7D67" w:rsidRPr="001E7D67">
        <w:rPr>
          <w:rFonts w:ascii="Tahoma" w:hAnsi="Tahoma" w:cs="Tahoma"/>
          <w:sz w:val="22"/>
          <w:szCs w:val="22"/>
        </w:rPr>
        <w:t xml:space="preserve">º </w:t>
      </w:r>
      <w:r w:rsidR="00F91A22" w:rsidRPr="001E7D67">
        <w:rPr>
          <w:rFonts w:ascii="Tahoma" w:hAnsi="Tahoma" w:cs="Tahoma"/>
          <w:sz w:val="22"/>
          <w:szCs w:val="22"/>
        </w:rPr>
        <w:t xml:space="preserve">de </w:t>
      </w:r>
      <w:r w:rsidR="001E7D67" w:rsidRPr="001E7D67">
        <w:rPr>
          <w:rFonts w:ascii="Tahoma" w:hAnsi="Tahoma" w:cs="Tahoma"/>
          <w:sz w:val="22"/>
          <w:szCs w:val="22"/>
        </w:rPr>
        <w:t xml:space="preserve">agosto </w:t>
      </w:r>
      <w:r w:rsidR="00F91A22" w:rsidRPr="001E7D67">
        <w:rPr>
          <w:rFonts w:ascii="Tahoma" w:hAnsi="Tahoma" w:cs="Tahoma"/>
          <w:sz w:val="22"/>
          <w:szCs w:val="22"/>
        </w:rPr>
        <w:t>de 2012</w:t>
      </w:r>
      <w:r w:rsidR="00934D50">
        <w:rPr>
          <w:rFonts w:ascii="Tahoma" w:hAnsi="Tahoma" w:cs="Tahoma"/>
          <w:sz w:val="22"/>
          <w:szCs w:val="22"/>
        </w:rPr>
        <w:t xml:space="preserve"> y</w:t>
      </w:r>
      <w:r w:rsidR="00F91A22">
        <w:rPr>
          <w:rFonts w:ascii="Tahoma" w:hAnsi="Tahoma" w:cs="Tahoma"/>
          <w:sz w:val="22"/>
          <w:szCs w:val="22"/>
        </w:rPr>
        <w:t xml:space="preserve"> el 30 de abril 2013, </w:t>
      </w:r>
      <w:r w:rsidR="00934D50">
        <w:rPr>
          <w:rFonts w:ascii="Tahoma" w:hAnsi="Tahoma" w:cs="Tahoma"/>
          <w:sz w:val="22"/>
          <w:szCs w:val="22"/>
        </w:rPr>
        <w:t xml:space="preserve">en cuantía de </w:t>
      </w:r>
      <w:r w:rsidR="00F91A22">
        <w:rPr>
          <w:rFonts w:ascii="Tahoma" w:hAnsi="Tahoma" w:cs="Tahoma"/>
          <w:sz w:val="22"/>
          <w:szCs w:val="22"/>
        </w:rPr>
        <w:t>$21.220.632.</w:t>
      </w:r>
    </w:p>
    <w:p w:rsidR="008B7665" w:rsidRPr="007834F9" w:rsidRDefault="008B7665" w:rsidP="008B7665">
      <w:pPr>
        <w:tabs>
          <w:tab w:val="left" w:pos="748"/>
        </w:tabs>
        <w:spacing w:line="276" w:lineRule="auto"/>
        <w:jc w:val="both"/>
        <w:rPr>
          <w:rFonts w:ascii="Tahoma" w:hAnsi="Tahoma" w:cs="Tahoma"/>
          <w:sz w:val="22"/>
          <w:szCs w:val="22"/>
        </w:rPr>
      </w:pPr>
    </w:p>
    <w:p w:rsidR="001F4FC5" w:rsidRDefault="008B7665" w:rsidP="007B3B93">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 en síntesis, que </w:t>
      </w:r>
      <w:r w:rsidR="00A260C2">
        <w:rPr>
          <w:rFonts w:ascii="Tahoma" w:hAnsi="Tahoma" w:cs="Tahoma"/>
          <w:sz w:val="22"/>
          <w:szCs w:val="22"/>
        </w:rPr>
        <w:t xml:space="preserve">quedó </w:t>
      </w:r>
      <w:r w:rsidR="001F4FC5">
        <w:rPr>
          <w:rFonts w:ascii="Tahoma" w:hAnsi="Tahoma" w:cs="Tahoma"/>
          <w:sz w:val="22"/>
          <w:szCs w:val="22"/>
        </w:rPr>
        <w:t xml:space="preserve">demostrado dentro del plenario que el demandante </w:t>
      </w:r>
      <w:r w:rsidR="00A260C2" w:rsidRPr="001F4FC5">
        <w:rPr>
          <w:rFonts w:ascii="Tahoma" w:hAnsi="Tahoma" w:cs="Tahoma"/>
          <w:sz w:val="22"/>
          <w:szCs w:val="22"/>
        </w:rPr>
        <w:t>solicitó el</w:t>
      </w:r>
      <w:r w:rsidR="00A260C2" w:rsidRPr="009F7FFA">
        <w:rPr>
          <w:rFonts w:ascii="Tahoma" w:hAnsi="Tahoma" w:cs="Tahoma"/>
          <w:b/>
          <w:sz w:val="22"/>
          <w:szCs w:val="22"/>
        </w:rPr>
        <w:t xml:space="preserve"> </w:t>
      </w:r>
      <w:r w:rsidR="00A260C2">
        <w:rPr>
          <w:rFonts w:ascii="Tahoma" w:hAnsi="Tahoma" w:cs="Tahoma"/>
          <w:sz w:val="22"/>
          <w:szCs w:val="22"/>
        </w:rPr>
        <w:t xml:space="preserve">reconocimiento de su pensión el </w:t>
      </w:r>
      <w:r w:rsidR="00A260C2" w:rsidRPr="001F4FC5">
        <w:rPr>
          <w:rFonts w:ascii="Tahoma" w:hAnsi="Tahoma" w:cs="Tahoma"/>
          <w:sz w:val="22"/>
          <w:szCs w:val="22"/>
        </w:rPr>
        <w:t>17 de julio</w:t>
      </w:r>
      <w:r w:rsidR="00A260C2">
        <w:rPr>
          <w:rFonts w:ascii="Tahoma" w:hAnsi="Tahoma" w:cs="Tahoma"/>
          <w:sz w:val="22"/>
          <w:szCs w:val="22"/>
        </w:rPr>
        <w:t xml:space="preserve"> </w:t>
      </w:r>
      <w:r w:rsidR="00A260C2" w:rsidRPr="001F4FC5">
        <w:rPr>
          <w:rFonts w:ascii="Tahoma" w:hAnsi="Tahoma" w:cs="Tahoma"/>
          <w:sz w:val="22"/>
          <w:szCs w:val="22"/>
        </w:rPr>
        <w:t>de 2012</w:t>
      </w:r>
      <w:r w:rsidR="00A260C2">
        <w:rPr>
          <w:rFonts w:ascii="Tahoma" w:hAnsi="Tahoma" w:cs="Tahoma"/>
          <w:sz w:val="22"/>
          <w:szCs w:val="22"/>
        </w:rPr>
        <w:t xml:space="preserve"> y </w:t>
      </w:r>
      <w:r w:rsidR="001F4FC5">
        <w:rPr>
          <w:rFonts w:ascii="Tahoma" w:hAnsi="Tahoma" w:cs="Tahoma"/>
          <w:sz w:val="22"/>
          <w:szCs w:val="22"/>
        </w:rPr>
        <w:t xml:space="preserve">efectuó la </w:t>
      </w:r>
      <w:r w:rsidR="001F4FC5" w:rsidRPr="001F4FC5">
        <w:rPr>
          <w:rFonts w:ascii="Tahoma" w:hAnsi="Tahoma" w:cs="Tahoma"/>
          <w:sz w:val="22"/>
          <w:szCs w:val="22"/>
        </w:rPr>
        <w:t>última</w:t>
      </w:r>
      <w:r w:rsidR="001F4FC5">
        <w:rPr>
          <w:rFonts w:ascii="Tahoma" w:hAnsi="Tahoma" w:cs="Tahoma"/>
          <w:sz w:val="22"/>
          <w:szCs w:val="22"/>
        </w:rPr>
        <w:t xml:space="preserve"> cotización al sistema pensional el </w:t>
      </w:r>
      <w:r w:rsidR="001F4FC5" w:rsidRPr="001F4FC5">
        <w:rPr>
          <w:rFonts w:ascii="Tahoma" w:hAnsi="Tahoma" w:cs="Tahoma"/>
          <w:sz w:val="22"/>
          <w:szCs w:val="22"/>
        </w:rPr>
        <w:t>31 de julio</w:t>
      </w:r>
      <w:r w:rsidR="00A260C2">
        <w:rPr>
          <w:rFonts w:ascii="Tahoma" w:hAnsi="Tahoma" w:cs="Tahoma"/>
          <w:sz w:val="22"/>
          <w:szCs w:val="22"/>
        </w:rPr>
        <w:t xml:space="preserve"> del mismo año, por lo que se configuró </w:t>
      </w:r>
      <w:r w:rsidR="001F4FC5">
        <w:rPr>
          <w:rFonts w:ascii="Tahoma" w:hAnsi="Tahoma" w:cs="Tahoma"/>
          <w:sz w:val="22"/>
          <w:szCs w:val="22"/>
        </w:rPr>
        <w:t xml:space="preserve">el </w:t>
      </w:r>
      <w:r w:rsidR="00A260C2" w:rsidRPr="00A260C2">
        <w:rPr>
          <w:rFonts w:ascii="Tahoma" w:hAnsi="Tahoma" w:cs="Tahoma"/>
          <w:sz w:val="22"/>
          <w:szCs w:val="22"/>
        </w:rPr>
        <w:t xml:space="preserve">retiro tácito </w:t>
      </w:r>
      <w:r w:rsidR="001F4FC5" w:rsidRPr="00A260C2">
        <w:rPr>
          <w:rFonts w:ascii="Tahoma" w:hAnsi="Tahoma" w:cs="Tahoma"/>
          <w:sz w:val="22"/>
          <w:szCs w:val="22"/>
        </w:rPr>
        <w:t xml:space="preserve">desde </w:t>
      </w:r>
      <w:r w:rsidR="00A260C2">
        <w:rPr>
          <w:rFonts w:ascii="Tahoma" w:hAnsi="Tahoma" w:cs="Tahoma"/>
          <w:sz w:val="22"/>
          <w:szCs w:val="22"/>
        </w:rPr>
        <w:t xml:space="preserve">la última calenda, siendo viable </w:t>
      </w:r>
      <w:r w:rsidR="001F4FC5" w:rsidRPr="00A260C2">
        <w:rPr>
          <w:rFonts w:ascii="Tahoma" w:hAnsi="Tahoma" w:cs="Tahoma"/>
          <w:sz w:val="22"/>
          <w:szCs w:val="22"/>
        </w:rPr>
        <w:t xml:space="preserve">el reconocimiento del </w:t>
      </w:r>
      <w:r w:rsidR="003A3E8D" w:rsidRPr="00A260C2">
        <w:rPr>
          <w:rFonts w:ascii="Tahoma" w:hAnsi="Tahoma" w:cs="Tahoma"/>
          <w:sz w:val="22"/>
          <w:szCs w:val="22"/>
        </w:rPr>
        <w:t xml:space="preserve">retroactivo pensional </w:t>
      </w:r>
      <w:r w:rsidR="003A3E8D">
        <w:rPr>
          <w:rFonts w:ascii="Tahoma" w:hAnsi="Tahoma" w:cs="Tahoma"/>
          <w:sz w:val="22"/>
          <w:szCs w:val="22"/>
        </w:rPr>
        <w:t xml:space="preserve">reclamado a partir del día siguiente, esto es, desde </w:t>
      </w:r>
      <w:r w:rsidR="001F4FC5" w:rsidRPr="00A260C2">
        <w:rPr>
          <w:rFonts w:ascii="Tahoma" w:hAnsi="Tahoma" w:cs="Tahoma"/>
          <w:sz w:val="22"/>
          <w:szCs w:val="22"/>
        </w:rPr>
        <w:t>el 1</w:t>
      </w:r>
      <w:r w:rsidR="003A3E8D">
        <w:rPr>
          <w:rFonts w:ascii="Tahoma" w:hAnsi="Tahoma" w:cs="Tahoma"/>
          <w:sz w:val="22"/>
          <w:szCs w:val="22"/>
        </w:rPr>
        <w:t xml:space="preserve">º </w:t>
      </w:r>
      <w:r w:rsidR="001F4FC5" w:rsidRPr="00A260C2">
        <w:rPr>
          <w:rFonts w:ascii="Tahoma" w:hAnsi="Tahoma" w:cs="Tahoma"/>
          <w:sz w:val="22"/>
          <w:szCs w:val="22"/>
        </w:rPr>
        <w:t xml:space="preserve">de </w:t>
      </w:r>
      <w:r w:rsidR="003A3E8D" w:rsidRPr="00A260C2">
        <w:rPr>
          <w:rFonts w:ascii="Tahoma" w:hAnsi="Tahoma" w:cs="Tahoma"/>
          <w:sz w:val="22"/>
          <w:szCs w:val="22"/>
        </w:rPr>
        <w:t xml:space="preserve">agosto </w:t>
      </w:r>
      <w:r w:rsidR="001F4FC5" w:rsidRPr="00A260C2">
        <w:rPr>
          <w:rFonts w:ascii="Tahoma" w:hAnsi="Tahoma" w:cs="Tahoma"/>
          <w:sz w:val="22"/>
          <w:szCs w:val="22"/>
        </w:rPr>
        <w:t>de 2012</w:t>
      </w:r>
      <w:r w:rsidR="002E0EBC">
        <w:rPr>
          <w:rFonts w:ascii="Tahoma" w:hAnsi="Tahoma" w:cs="Tahoma"/>
          <w:sz w:val="22"/>
          <w:szCs w:val="22"/>
        </w:rPr>
        <w:t xml:space="preserve"> y</w:t>
      </w:r>
      <w:r w:rsidR="003A3E8D">
        <w:rPr>
          <w:rFonts w:ascii="Tahoma" w:hAnsi="Tahoma" w:cs="Tahoma"/>
          <w:sz w:val="22"/>
          <w:szCs w:val="22"/>
        </w:rPr>
        <w:t xml:space="preserve"> hasta el 30 de abril de 2013</w:t>
      </w:r>
      <w:r w:rsidR="002E0EBC">
        <w:rPr>
          <w:rFonts w:ascii="Tahoma" w:hAnsi="Tahoma" w:cs="Tahoma"/>
          <w:sz w:val="22"/>
          <w:szCs w:val="22"/>
        </w:rPr>
        <w:t>,</w:t>
      </w:r>
      <w:r w:rsidR="003A3E8D">
        <w:rPr>
          <w:rFonts w:ascii="Tahoma" w:hAnsi="Tahoma" w:cs="Tahoma"/>
          <w:sz w:val="22"/>
          <w:szCs w:val="22"/>
        </w:rPr>
        <w:t xml:space="preserve"> en razón la entidad demandada reconoció la prestación desde el 1º de mayo siguiente</w:t>
      </w:r>
      <w:r w:rsidR="002E0EBC">
        <w:rPr>
          <w:rFonts w:ascii="Tahoma" w:hAnsi="Tahoma" w:cs="Tahoma"/>
          <w:sz w:val="22"/>
          <w:szCs w:val="22"/>
        </w:rPr>
        <w:t xml:space="preserve">, generándose un retroactivo pensional que asciende a </w:t>
      </w:r>
      <w:r w:rsidR="001F4FC5">
        <w:rPr>
          <w:rFonts w:ascii="Tahoma" w:hAnsi="Tahoma" w:cs="Tahoma"/>
          <w:sz w:val="22"/>
          <w:szCs w:val="22"/>
        </w:rPr>
        <w:t>la suma de $21.220.632.</w:t>
      </w:r>
    </w:p>
    <w:p w:rsidR="001F4FC5" w:rsidRDefault="001F4FC5" w:rsidP="001F4FC5">
      <w:pPr>
        <w:spacing w:line="276" w:lineRule="auto"/>
        <w:jc w:val="both"/>
        <w:rPr>
          <w:rFonts w:ascii="Tahoma" w:hAnsi="Tahoma" w:cs="Tahoma"/>
          <w:sz w:val="22"/>
          <w:szCs w:val="22"/>
        </w:rPr>
      </w:pPr>
    </w:p>
    <w:p w:rsidR="001F4FC5" w:rsidRPr="00BF4F59" w:rsidRDefault="001F4FC5" w:rsidP="001F4FC5">
      <w:pPr>
        <w:spacing w:line="276" w:lineRule="auto"/>
        <w:jc w:val="both"/>
        <w:rPr>
          <w:rFonts w:ascii="Tahoma" w:hAnsi="Tahoma" w:cs="Tahoma"/>
          <w:sz w:val="22"/>
          <w:szCs w:val="22"/>
        </w:rPr>
      </w:pPr>
      <w:r>
        <w:rPr>
          <w:rFonts w:ascii="Tahoma" w:hAnsi="Tahoma" w:cs="Tahoma"/>
          <w:sz w:val="22"/>
          <w:szCs w:val="22"/>
        </w:rPr>
        <w:t xml:space="preserve">       Por </w:t>
      </w:r>
      <w:r w:rsidR="004F4A7B">
        <w:rPr>
          <w:rFonts w:ascii="Tahoma" w:hAnsi="Tahoma" w:cs="Tahoma"/>
          <w:sz w:val="22"/>
          <w:szCs w:val="22"/>
        </w:rPr>
        <w:t>último señaló que no tenía vocación de prosperidad la excepción de p</w:t>
      </w:r>
      <w:r>
        <w:rPr>
          <w:rFonts w:ascii="Tahoma" w:hAnsi="Tahoma" w:cs="Tahoma"/>
          <w:sz w:val="22"/>
          <w:szCs w:val="22"/>
        </w:rPr>
        <w:t>rescripción propuesta por la parte demandada</w:t>
      </w:r>
      <w:r w:rsidR="004F4A7B">
        <w:rPr>
          <w:rFonts w:ascii="Tahoma" w:hAnsi="Tahoma" w:cs="Tahoma"/>
          <w:sz w:val="22"/>
          <w:szCs w:val="22"/>
        </w:rPr>
        <w:t xml:space="preserve"> toda vez que la </w:t>
      </w:r>
      <w:r>
        <w:rPr>
          <w:rFonts w:ascii="Tahoma" w:hAnsi="Tahoma" w:cs="Tahoma"/>
          <w:sz w:val="22"/>
          <w:szCs w:val="22"/>
        </w:rPr>
        <w:t xml:space="preserve">solicitud del reconocimiento del Retroactivo Pensional fue radicada el </w:t>
      </w:r>
      <w:r w:rsidRPr="004F4A7B">
        <w:rPr>
          <w:rFonts w:ascii="Tahoma" w:hAnsi="Tahoma" w:cs="Tahoma"/>
          <w:sz w:val="22"/>
          <w:szCs w:val="22"/>
        </w:rPr>
        <w:t>11 de Junio de 2013</w:t>
      </w:r>
      <w:r w:rsidR="004F4A7B">
        <w:rPr>
          <w:rFonts w:ascii="Tahoma" w:hAnsi="Tahoma" w:cs="Tahoma"/>
          <w:sz w:val="22"/>
          <w:szCs w:val="22"/>
        </w:rPr>
        <w:t xml:space="preserve"> y no </w:t>
      </w:r>
      <w:r w:rsidR="004F4A7B" w:rsidRPr="00BF4F59">
        <w:rPr>
          <w:rFonts w:ascii="Tahoma" w:hAnsi="Tahoma" w:cs="Tahoma"/>
          <w:sz w:val="22"/>
          <w:szCs w:val="22"/>
        </w:rPr>
        <w:t>transcurrieron más de 3 años hasta la presentación de la demanda.</w:t>
      </w:r>
    </w:p>
    <w:p w:rsidR="001F4FC5" w:rsidRPr="00BF4F59" w:rsidRDefault="001F4FC5" w:rsidP="001F4FC5">
      <w:pPr>
        <w:tabs>
          <w:tab w:val="left" w:pos="0"/>
        </w:tabs>
        <w:spacing w:line="276" w:lineRule="auto"/>
        <w:jc w:val="both"/>
        <w:rPr>
          <w:rFonts w:ascii="Tahoma" w:hAnsi="Tahoma" w:cs="Tahoma"/>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lastRenderedPageBreak/>
        <w:t>Procedencia de la consulta</w:t>
      </w:r>
    </w:p>
    <w:p w:rsidR="00BF4F59" w:rsidRPr="00BF4F59" w:rsidRDefault="00BF4F59" w:rsidP="00BF4F59">
      <w:pPr>
        <w:pStyle w:val="Sinespaciado"/>
        <w:rPr>
          <w:sz w:val="22"/>
          <w:szCs w:val="22"/>
        </w:rPr>
      </w:pPr>
    </w:p>
    <w:p w:rsidR="00BF4F59" w:rsidRPr="00BF4F59" w:rsidRDefault="00BF4F59" w:rsidP="00BF4F59">
      <w:pPr>
        <w:pStyle w:val="Sangradetextonormal"/>
        <w:spacing w:line="276" w:lineRule="auto"/>
        <w:ind w:firstLine="561"/>
        <w:rPr>
          <w:sz w:val="22"/>
          <w:szCs w:val="22"/>
        </w:rPr>
      </w:pPr>
      <w:r w:rsidRPr="00BF4F59">
        <w:rPr>
          <w:sz w:val="22"/>
          <w:szCs w:val="22"/>
        </w:rPr>
        <w:t>Como quiera que la sentencia fue totalmente desfavorable para Colpensiones y no fue apelada, se dispuso el grado jurisdiccional de consulta.</w:t>
      </w:r>
    </w:p>
    <w:p w:rsidR="008B7665" w:rsidRPr="00BF4F59" w:rsidRDefault="008B7665" w:rsidP="008B7665">
      <w:pPr>
        <w:spacing w:line="276" w:lineRule="auto"/>
        <w:jc w:val="both"/>
        <w:rPr>
          <w:rFonts w:ascii="Tahoma" w:hAnsi="Tahoma" w:cs="Tahoma"/>
          <w:sz w:val="22"/>
          <w:szCs w:val="22"/>
        </w:rPr>
      </w:pPr>
    </w:p>
    <w:p w:rsidR="008B7665" w:rsidRPr="00BF4F59" w:rsidRDefault="008B7665"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00BF4F59" w:rsidRPr="00BF4F59">
        <w:rPr>
          <w:rFonts w:ascii="Tahoma" w:hAnsi="Tahoma" w:cs="Tahoma"/>
          <w:b/>
          <w:sz w:val="22"/>
          <w:szCs w:val="22"/>
        </w:rPr>
        <w:t>Consideraciones</w:t>
      </w:r>
      <w:r w:rsidRPr="00BF4F59">
        <w:rPr>
          <w:rFonts w:ascii="Tahoma" w:hAnsi="Tahoma" w:cs="Tahoma"/>
          <w:caps/>
          <w:sz w:val="22"/>
          <w:szCs w:val="22"/>
        </w:rPr>
        <w:tab/>
      </w:r>
    </w:p>
    <w:p w:rsidR="008B7665" w:rsidRPr="00BF4F59" w:rsidRDefault="008B7665" w:rsidP="00BF4F59">
      <w:pPr>
        <w:pStyle w:val="Textoindependiente21"/>
        <w:spacing w:line="240" w:lineRule="auto"/>
        <w:ind w:firstLine="708"/>
        <w:rPr>
          <w:rFonts w:ascii="Tahoma" w:hAnsi="Tahoma" w:cs="Tahoma"/>
          <w:sz w:val="22"/>
          <w:szCs w:val="22"/>
        </w:rPr>
      </w:pPr>
    </w:p>
    <w:p w:rsidR="008B7665" w:rsidRPr="00BF4F59" w:rsidRDefault="00BF4F59" w:rsidP="008B7665">
      <w:pPr>
        <w:pStyle w:val="Prrafodelista"/>
        <w:numPr>
          <w:ilvl w:val="1"/>
          <w:numId w:val="2"/>
        </w:numPr>
        <w:tabs>
          <w:tab w:val="left" w:pos="748"/>
        </w:tabs>
        <w:spacing w:line="276" w:lineRule="auto"/>
        <w:jc w:val="both"/>
        <w:rPr>
          <w:rFonts w:ascii="Tahoma" w:hAnsi="Tahoma" w:cs="Tahoma"/>
          <w:b/>
          <w:sz w:val="22"/>
          <w:szCs w:val="22"/>
        </w:rPr>
      </w:pPr>
      <w:r w:rsidRPr="00BF4F59">
        <w:rPr>
          <w:rFonts w:ascii="Tahoma" w:hAnsi="Tahoma" w:cs="Tahoma"/>
          <w:b/>
          <w:sz w:val="22"/>
          <w:szCs w:val="22"/>
        </w:rPr>
        <w:t xml:space="preserve">Caso concreto </w:t>
      </w:r>
    </w:p>
    <w:p w:rsidR="007B3B93" w:rsidRPr="00BF4F59" w:rsidRDefault="007B3B93" w:rsidP="007B3B93">
      <w:pPr>
        <w:pStyle w:val="Prrafodelista"/>
        <w:tabs>
          <w:tab w:val="left" w:pos="0"/>
        </w:tabs>
        <w:spacing w:line="276" w:lineRule="auto"/>
        <w:ind w:left="450"/>
        <w:jc w:val="both"/>
        <w:rPr>
          <w:rFonts w:ascii="Tahoma" w:hAnsi="Tahoma" w:cs="Tahoma"/>
          <w:color w:val="FF0000"/>
          <w:sz w:val="22"/>
          <w:szCs w:val="22"/>
        </w:rPr>
      </w:pPr>
    </w:p>
    <w:p w:rsidR="00BF4F59" w:rsidRPr="00BF4F59" w:rsidRDefault="00BF4F59" w:rsidP="00BF4F59">
      <w:pPr>
        <w:widowControl w:val="0"/>
        <w:autoSpaceDE w:val="0"/>
        <w:autoSpaceDN w:val="0"/>
        <w:adjustRightInd w:val="0"/>
        <w:spacing w:line="276" w:lineRule="auto"/>
        <w:ind w:firstLine="567"/>
        <w:jc w:val="both"/>
        <w:rPr>
          <w:rFonts w:ascii="Tahoma" w:hAnsi="Tahoma" w:cs="Tahoma"/>
          <w:sz w:val="22"/>
          <w:szCs w:val="22"/>
        </w:rPr>
      </w:pPr>
      <w:r w:rsidRPr="00BF4F59">
        <w:rPr>
          <w:rFonts w:ascii="Tahoma" w:hAnsi="Tahoma" w:cs="Tahoma"/>
          <w:sz w:val="22"/>
          <w:szCs w:val="22"/>
        </w:rPr>
        <w:t xml:space="preserve">No siendo objeto de controversia en el caso de marras que a través de la Resolución </w:t>
      </w:r>
      <w:r w:rsidR="00034FE3">
        <w:rPr>
          <w:rFonts w:ascii="Tahoma" w:hAnsi="Tahoma" w:cs="Tahoma"/>
          <w:sz w:val="22"/>
          <w:szCs w:val="22"/>
        </w:rPr>
        <w:t xml:space="preserve">GNR 084326 </w:t>
      </w:r>
      <w:r w:rsidRPr="00BF4F59">
        <w:rPr>
          <w:rFonts w:ascii="Tahoma" w:hAnsi="Tahoma" w:cs="Tahoma"/>
          <w:sz w:val="22"/>
          <w:szCs w:val="22"/>
        </w:rPr>
        <w:t xml:space="preserve">del </w:t>
      </w:r>
      <w:r w:rsidR="00034FE3">
        <w:rPr>
          <w:rFonts w:ascii="Tahoma" w:hAnsi="Tahoma" w:cs="Tahoma"/>
          <w:sz w:val="22"/>
          <w:szCs w:val="22"/>
        </w:rPr>
        <w:t>30</w:t>
      </w:r>
      <w:r w:rsidRPr="00BF4F59">
        <w:rPr>
          <w:rFonts w:ascii="Tahoma" w:hAnsi="Tahoma" w:cs="Tahoma"/>
          <w:sz w:val="22"/>
          <w:szCs w:val="22"/>
        </w:rPr>
        <w:t xml:space="preserve"> de </w:t>
      </w:r>
      <w:r w:rsidR="00034FE3">
        <w:rPr>
          <w:rFonts w:ascii="Tahoma" w:hAnsi="Tahoma" w:cs="Tahoma"/>
          <w:sz w:val="22"/>
          <w:szCs w:val="22"/>
        </w:rPr>
        <w:t xml:space="preserve">abril </w:t>
      </w:r>
      <w:r w:rsidRPr="00BF4F59">
        <w:rPr>
          <w:rFonts w:ascii="Tahoma" w:hAnsi="Tahoma" w:cs="Tahoma"/>
          <w:sz w:val="22"/>
          <w:szCs w:val="22"/>
        </w:rPr>
        <w:t>de 201</w:t>
      </w:r>
      <w:r w:rsidR="00034FE3">
        <w:rPr>
          <w:rFonts w:ascii="Tahoma" w:hAnsi="Tahoma" w:cs="Tahoma"/>
          <w:sz w:val="22"/>
          <w:szCs w:val="22"/>
        </w:rPr>
        <w:t xml:space="preserve">3 </w:t>
      </w:r>
      <w:r w:rsidR="00034FE3" w:rsidRPr="00034FE3">
        <w:rPr>
          <w:rFonts w:ascii="Tahoma" w:hAnsi="Tahoma" w:cs="Tahoma"/>
          <w:i/>
          <w:sz w:val="22"/>
          <w:szCs w:val="22"/>
        </w:rPr>
        <w:t xml:space="preserve">–modificada por la VPB 6404 </w:t>
      </w:r>
      <w:r w:rsidR="00C12964" w:rsidRPr="00034FE3">
        <w:rPr>
          <w:rFonts w:ascii="Tahoma" w:hAnsi="Tahoma" w:cs="Tahoma"/>
          <w:i/>
          <w:sz w:val="22"/>
          <w:szCs w:val="22"/>
        </w:rPr>
        <w:t xml:space="preserve">de </w:t>
      </w:r>
      <w:r w:rsidR="00034FE3" w:rsidRPr="00034FE3">
        <w:rPr>
          <w:rFonts w:ascii="Tahoma" w:hAnsi="Tahoma" w:cs="Tahoma"/>
          <w:i/>
          <w:sz w:val="22"/>
          <w:szCs w:val="22"/>
        </w:rPr>
        <w:t>2014-</w:t>
      </w:r>
      <w:r w:rsidRPr="00BF4F59">
        <w:rPr>
          <w:rFonts w:ascii="Tahoma" w:hAnsi="Tahoma" w:cs="Tahoma"/>
          <w:sz w:val="22"/>
          <w:szCs w:val="22"/>
        </w:rPr>
        <w:t xml:space="preserve">, </w:t>
      </w:r>
      <w:r w:rsidR="00034FE3">
        <w:rPr>
          <w:rFonts w:ascii="Tahoma" w:hAnsi="Tahoma" w:cs="Tahoma"/>
          <w:sz w:val="22"/>
          <w:szCs w:val="22"/>
        </w:rPr>
        <w:t xml:space="preserve">Colpensiones </w:t>
      </w:r>
      <w:r w:rsidRPr="00BF4F59">
        <w:rPr>
          <w:rFonts w:ascii="Tahoma" w:hAnsi="Tahoma" w:cs="Tahoma"/>
          <w:sz w:val="22"/>
          <w:szCs w:val="22"/>
        </w:rPr>
        <w:t>concedió al señor</w:t>
      </w:r>
      <w:r w:rsidR="00034FE3">
        <w:rPr>
          <w:rFonts w:ascii="Tahoma" w:hAnsi="Tahoma" w:cs="Tahoma"/>
          <w:sz w:val="22"/>
          <w:szCs w:val="22"/>
        </w:rPr>
        <w:t xml:space="preserve"> César Julio Ramírez </w:t>
      </w:r>
      <w:r w:rsidRPr="00BF4F59">
        <w:rPr>
          <w:rFonts w:ascii="Tahoma" w:hAnsi="Tahoma" w:cs="Tahoma"/>
          <w:sz w:val="22"/>
          <w:szCs w:val="22"/>
        </w:rPr>
        <w:t xml:space="preserve">la pensión de vejez a partir del 1º de </w:t>
      </w:r>
      <w:r w:rsidR="00034FE3">
        <w:rPr>
          <w:rFonts w:ascii="Tahoma" w:hAnsi="Tahoma" w:cs="Tahoma"/>
          <w:sz w:val="22"/>
          <w:szCs w:val="22"/>
        </w:rPr>
        <w:t>mayo del mismo año</w:t>
      </w:r>
      <w:r w:rsidRPr="00BF4F59">
        <w:rPr>
          <w:rFonts w:ascii="Tahoma" w:hAnsi="Tahoma" w:cs="Tahoma"/>
          <w:sz w:val="22"/>
          <w:szCs w:val="22"/>
        </w:rPr>
        <w:t>, con fundamento en el Decreto 758 de 1990 y en cuantía de $</w:t>
      </w:r>
      <w:r w:rsidR="00034FE3">
        <w:rPr>
          <w:rFonts w:ascii="Tahoma" w:hAnsi="Tahoma" w:cs="Tahoma"/>
          <w:sz w:val="22"/>
          <w:szCs w:val="22"/>
        </w:rPr>
        <w:t>2’152.830</w:t>
      </w:r>
      <w:r w:rsidRPr="00BF4F59">
        <w:rPr>
          <w:rFonts w:ascii="Tahoma" w:hAnsi="Tahoma" w:cs="Tahoma"/>
          <w:sz w:val="22"/>
          <w:szCs w:val="22"/>
        </w:rPr>
        <w:t xml:space="preserve">, resultado de aplicar una tasa de reemplazo del </w:t>
      </w:r>
      <w:r w:rsidR="00034FE3">
        <w:rPr>
          <w:rFonts w:ascii="Tahoma" w:hAnsi="Tahoma" w:cs="Tahoma"/>
          <w:sz w:val="22"/>
          <w:szCs w:val="22"/>
        </w:rPr>
        <w:t>90</w:t>
      </w:r>
      <w:r w:rsidRPr="00BF4F59">
        <w:rPr>
          <w:rFonts w:ascii="Tahoma" w:hAnsi="Tahoma" w:cs="Tahoma"/>
          <w:sz w:val="22"/>
          <w:szCs w:val="22"/>
        </w:rPr>
        <w:t>%,</w:t>
      </w:r>
      <w:r w:rsidRPr="00BF4F59">
        <w:rPr>
          <w:rFonts w:ascii="Tahoma" w:hAnsi="Tahoma" w:cs="Tahoma"/>
          <w:i/>
          <w:sz w:val="22"/>
          <w:szCs w:val="22"/>
        </w:rPr>
        <w:t>-por 1</w:t>
      </w:r>
      <w:r w:rsidR="004D0735">
        <w:rPr>
          <w:rFonts w:ascii="Tahoma" w:hAnsi="Tahoma" w:cs="Tahoma"/>
          <w:i/>
          <w:sz w:val="22"/>
          <w:szCs w:val="22"/>
        </w:rPr>
        <w:t>945</w:t>
      </w:r>
      <w:r w:rsidRPr="00BF4F59">
        <w:rPr>
          <w:rFonts w:ascii="Tahoma" w:hAnsi="Tahoma" w:cs="Tahoma"/>
          <w:i/>
          <w:sz w:val="22"/>
          <w:szCs w:val="22"/>
        </w:rPr>
        <w:t xml:space="preserve"> semanas cotizadas en toda su vida laboral-</w:t>
      </w:r>
      <w:r w:rsidRPr="00BF4F59">
        <w:rPr>
          <w:rFonts w:ascii="Tahoma" w:hAnsi="Tahoma" w:cs="Tahoma"/>
          <w:sz w:val="22"/>
          <w:szCs w:val="22"/>
        </w:rPr>
        <w:t xml:space="preserve"> a un IBL de $</w:t>
      </w:r>
      <w:r w:rsidR="00034FE3">
        <w:rPr>
          <w:rFonts w:ascii="Tahoma" w:hAnsi="Tahoma" w:cs="Tahoma"/>
          <w:sz w:val="22"/>
          <w:szCs w:val="22"/>
        </w:rPr>
        <w:t>2</w:t>
      </w:r>
      <w:r w:rsidRPr="00BF4F59">
        <w:rPr>
          <w:rFonts w:ascii="Tahoma" w:hAnsi="Tahoma" w:cs="Tahoma"/>
          <w:sz w:val="22"/>
          <w:szCs w:val="22"/>
        </w:rPr>
        <w:t>.</w:t>
      </w:r>
      <w:r w:rsidR="00034FE3">
        <w:rPr>
          <w:rFonts w:ascii="Tahoma" w:hAnsi="Tahoma" w:cs="Tahoma"/>
          <w:sz w:val="22"/>
          <w:szCs w:val="22"/>
        </w:rPr>
        <w:t>392</w:t>
      </w:r>
      <w:r w:rsidRPr="00BF4F59">
        <w:rPr>
          <w:rFonts w:ascii="Tahoma" w:hAnsi="Tahoma" w:cs="Tahoma"/>
          <w:sz w:val="22"/>
          <w:szCs w:val="22"/>
        </w:rPr>
        <w:t>.</w:t>
      </w:r>
      <w:r w:rsidR="00034FE3">
        <w:rPr>
          <w:rFonts w:ascii="Tahoma" w:hAnsi="Tahoma" w:cs="Tahoma"/>
          <w:sz w:val="22"/>
          <w:szCs w:val="22"/>
        </w:rPr>
        <w:t>033</w:t>
      </w:r>
      <w:r w:rsidRPr="00BF4F59">
        <w:rPr>
          <w:rFonts w:ascii="Tahoma" w:hAnsi="Tahoma" w:cs="Tahoma"/>
          <w:sz w:val="22"/>
          <w:szCs w:val="22"/>
        </w:rPr>
        <w:t xml:space="preserve">; el debate se centra en determinar si el reconocimiento de la prestación debió hacerse </w:t>
      </w:r>
      <w:r w:rsidR="0016363D">
        <w:rPr>
          <w:rFonts w:ascii="Tahoma" w:hAnsi="Tahoma" w:cs="Tahoma"/>
          <w:sz w:val="22"/>
          <w:szCs w:val="22"/>
        </w:rPr>
        <w:t>en</w:t>
      </w:r>
      <w:r w:rsidRPr="00BF4F59">
        <w:rPr>
          <w:rFonts w:ascii="Tahoma" w:hAnsi="Tahoma" w:cs="Tahoma"/>
          <w:sz w:val="22"/>
          <w:szCs w:val="22"/>
        </w:rPr>
        <w:t xml:space="preserve"> una fecha anterior a la tenida en cuenta por la demandada.</w:t>
      </w:r>
    </w:p>
    <w:p w:rsidR="00BF4F59" w:rsidRPr="00BF4F59" w:rsidRDefault="00BF4F59" w:rsidP="00BF4F59">
      <w:pPr>
        <w:pStyle w:val="Sinespaciado"/>
        <w:rPr>
          <w:sz w:val="22"/>
          <w:szCs w:val="22"/>
        </w:rPr>
      </w:pPr>
    </w:p>
    <w:p w:rsidR="00BF4F59" w:rsidRPr="00BF4F59" w:rsidRDefault="00BF4F59" w:rsidP="00BF4F59">
      <w:pPr>
        <w:spacing w:line="276" w:lineRule="auto"/>
        <w:jc w:val="both"/>
        <w:rPr>
          <w:rFonts w:ascii="Tahoma" w:hAnsi="Tahoma" w:cs="Tahoma"/>
          <w:sz w:val="22"/>
          <w:szCs w:val="22"/>
        </w:rPr>
      </w:pPr>
      <w:r w:rsidRPr="00BF4F59">
        <w:rPr>
          <w:rFonts w:ascii="Tahoma" w:hAnsi="Tahoma" w:cs="Tahoma"/>
          <w:sz w:val="22"/>
          <w:szCs w:val="22"/>
        </w:rPr>
        <w:tab/>
        <w:t xml:space="preserve">En respuesta al problema jurídico planteado, debe manifestar la Sala que avala la conclusión a la que llegó la Jueza de instancia respecto a la fecha en la que </w:t>
      </w:r>
      <w:r w:rsidR="00034FE3">
        <w:rPr>
          <w:rFonts w:ascii="Tahoma" w:hAnsi="Tahoma" w:cs="Tahoma"/>
          <w:sz w:val="22"/>
          <w:szCs w:val="22"/>
        </w:rPr>
        <w:t>el</w:t>
      </w:r>
      <w:r w:rsidRPr="00BF4F59">
        <w:rPr>
          <w:rFonts w:ascii="Tahoma" w:hAnsi="Tahoma" w:cs="Tahoma"/>
          <w:sz w:val="22"/>
          <w:szCs w:val="22"/>
        </w:rPr>
        <w:t xml:space="preserve"> actor tenía derecho a disfrutar de su pensión, pues </w:t>
      </w:r>
      <w:r w:rsidR="00C12964">
        <w:rPr>
          <w:rFonts w:ascii="Tahoma" w:hAnsi="Tahoma" w:cs="Tahoma"/>
          <w:sz w:val="22"/>
          <w:szCs w:val="22"/>
        </w:rPr>
        <w:t xml:space="preserve">al </w:t>
      </w:r>
      <w:r w:rsidRPr="00BF4F59">
        <w:rPr>
          <w:rFonts w:ascii="Tahoma" w:hAnsi="Tahoma" w:cs="Tahoma"/>
          <w:sz w:val="22"/>
          <w:szCs w:val="22"/>
        </w:rPr>
        <w:t xml:space="preserve">haber </w:t>
      </w:r>
      <w:r w:rsidR="004D0735">
        <w:rPr>
          <w:rFonts w:ascii="Tahoma" w:hAnsi="Tahoma" w:cs="Tahoma"/>
          <w:sz w:val="22"/>
          <w:szCs w:val="22"/>
        </w:rPr>
        <w:t>alcanzado los 60 años de edad el 1º de julio de 2012 (</w:t>
      </w:r>
      <w:proofErr w:type="spellStart"/>
      <w:r w:rsidR="004D0735">
        <w:rPr>
          <w:rFonts w:ascii="Tahoma" w:hAnsi="Tahoma" w:cs="Tahoma"/>
          <w:sz w:val="22"/>
          <w:szCs w:val="22"/>
        </w:rPr>
        <w:t>fl</w:t>
      </w:r>
      <w:proofErr w:type="spellEnd"/>
      <w:r w:rsidR="004D0735">
        <w:rPr>
          <w:rFonts w:ascii="Tahoma" w:hAnsi="Tahoma" w:cs="Tahoma"/>
          <w:sz w:val="22"/>
          <w:szCs w:val="22"/>
        </w:rPr>
        <w:t>. 49); haber solicitado la prestación el 17 de julio siguiente (</w:t>
      </w:r>
      <w:proofErr w:type="spellStart"/>
      <w:r w:rsidR="004D0735">
        <w:rPr>
          <w:rFonts w:ascii="Tahoma" w:hAnsi="Tahoma" w:cs="Tahoma"/>
          <w:sz w:val="22"/>
          <w:szCs w:val="22"/>
        </w:rPr>
        <w:t>fl</w:t>
      </w:r>
      <w:proofErr w:type="spellEnd"/>
      <w:r w:rsidR="004D0735">
        <w:rPr>
          <w:rFonts w:ascii="Tahoma" w:hAnsi="Tahoma" w:cs="Tahoma"/>
          <w:sz w:val="22"/>
          <w:szCs w:val="22"/>
        </w:rPr>
        <w:t xml:space="preserve">. 7) y haber </w:t>
      </w:r>
      <w:r w:rsidRPr="00BF4F59">
        <w:rPr>
          <w:rFonts w:ascii="Tahoma" w:hAnsi="Tahoma" w:cs="Tahoma"/>
          <w:sz w:val="22"/>
          <w:szCs w:val="22"/>
        </w:rPr>
        <w:t xml:space="preserve">dejado de efectuar cotizaciones </w:t>
      </w:r>
      <w:r w:rsidR="004D0735">
        <w:rPr>
          <w:rFonts w:ascii="Tahoma" w:hAnsi="Tahoma" w:cs="Tahoma"/>
          <w:sz w:val="22"/>
          <w:szCs w:val="22"/>
        </w:rPr>
        <w:t xml:space="preserve">el día 31 del mismo </w:t>
      </w:r>
      <w:r w:rsidR="004D0735" w:rsidRPr="004D0735">
        <w:rPr>
          <w:rFonts w:ascii="Tahoma" w:hAnsi="Tahoma" w:cs="Tahoma"/>
          <w:i/>
          <w:sz w:val="22"/>
          <w:szCs w:val="22"/>
        </w:rPr>
        <w:t xml:space="preserve">–cuando contaba 1945 </w:t>
      </w:r>
      <w:r w:rsidRPr="004D0735">
        <w:rPr>
          <w:rFonts w:ascii="Tahoma" w:hAnsi="Tahoma" w:cs="Tahoma"/>
          <w:i/>
          <w:sz w:val="22"/>
          <w:szCs w:val="22"/>
        </w:rPr>
        <w:t>semana</w:t>
      </w:r>
      <w:r w:rsidR="004D0735" w:rsidRPr="004D0735">
        <w:rPr>
          <w:rFonts w:ascii="Tahoma" w:hAnsi="Tahoma" w:cs="Tahoma"/>
          <w:i/>
          <w:sz w:val="22"/>
          <w:szCs w:val="22"/>
        </w:rPr>
        <w:t>s cotizadas-</w:t>
      </w:r>
      <w:r w:rsidR="00C12964">
        <w:rPr>
          <w:rFonts w:ascii="Tahoma" w:hAnsi="Tahoma" w:cs="Tahoma"/>
          <w:sz w:val="22"/>
          <w:szCs w:val="22"/>
        </w:rPr>
        <w:t xml:space="preserve">, la </w:t>
      </w:r>
      <w:r w:rsidRPr="00BF4F59">
        <w:rPr>
          <w:rFonts w:ascii="Tahoma" w:hAnsi="Tahoma" w:cs="Tahoma"/>
          <w:sz w:val="22"/>
          <w:szCs w:val="22"/>
        </w:rPr>
        <w:t xml:space="preserve">fecha de disfrute </w:t>
      </w:r>
      <w:r w:rsidR="004D0735">
        <w:rPr>
          <w:rFonts w:ascii="Tahoma" w:hAnsi="Tahoma" w:cs="Tahoma"/>
          <w:sz w:val="22"/>
          <w:szCs w:val="22"/>
        </w:rPr>
        <w:t xml:space="preserve">no era otro que el día siguiente en que efectuó la última cotización, esto es, el 1º de agosto de 2012. De esta manera </w:t>
      </w:r>
      <w:r w:rsidRPr="00BF4F59">
        <w:rPr>
          <w:rFonts w:ascii="Tahoma" w:hAnsi="Tahoma" w:cs="Tahoma"/>
          <w:sz w:val="22"/>
          <w:szCs w:val="22"/>
        </w:rPr>
        <w:t xml:space="preserve">lo sostuvo la Sala de Casación Laboral de la Corte Suprema de Justicia en sentencia del 11 de marzo de 2015, con radicado número 56171, ponencia del Magistrado Luis Gabriel Miranda </w:t>
      </w:r>
      <w:proofErr w:type="spellStart"/>
      <w:r w:rsidRPr="00BF4F59">
        <w:rPr>
          <w:rFonts w:ascii="Tahoma" w:hAnsi="Tahoma" w:cs="Tahoma"/>
          <w:sz w:val="22"/>
          <w:szCs w:val="22"/>
        </w:rPr>
        <w:t>Buelvas</w:t>
      </w:r>
      <w:proofErr w:type="spellEnd"/>
      <w:r w:rsidRPr="00BF4F59">
        <w:rPr>
          <w:rFonts w:ascii="Tahoma" w:hAnsi="Tahoma" w:cs="Tahoma"/>
          <w:sz w:val="22"/>
          <w:szCs w:val="22"/>
        </w:rPr>
        <w:t xml:space="preserve">, </w:t>
      </w:r>
      <w:r w:rsidRPr="00BF4F59">
        <w:rPr>
          <w:rFonts w:ascii="Tahoma" w:hAnsi="Tahoma" w:cs="Tahoma"/>
          <w:i/>
          <w:sz w:val="22"/>
          <w:szCs w:val="22"/>
        </w:rPr>
        <w:t>-reiterada en la sentencia SL5603-2016-</w:t>
      </w:r>
      <w:r w:rsidRPr="00BF4F59">
        <w:rPr>
          <w:rFonts w:ascii="Tahoma" w:hAnsi="Tahoma" w:cs="Tahoma"/>
          <w:sz w:val="22"/>
          <w:szCs w:val="22"/>
        </w:rPr>
        <w:t>, en la cual se expuso:</w:t>
      </w:r>
    </w:p>
    <w:p w:rsidR="00BF4F59" w:rsidRPr="00BF4F59" w:rsidRDefault="00BF4F59" w:rsidP="00BF4F59">
      <w:pPr>
        <w:spacing w:line="276" w:lineRule="auto"/>
        <w:ind w:firstLine="709"/>
        <w:jc w:val="both"/>
        <w:rPr>
          <w:rFonts w:ascii="Tahoma" w:hAnsi="Tahoma" w:cs="Tahoma"/>
          <w:bCs/>
          <w:sz w:val="22"/>
          <w:szCs w:val="22"/>
        </w:rPr>
      </w:pPr>
    </w:p>
    <w:p w:rsidR="00BF4F59" w:rsidRPr="00BF4F59" w:rsidRDefault="00BF4F59" w:rsidP="00BF4F59">
      <w:pPr>
        <w:ind w:left="426" w:right="476"/>
        <w:jc w:val="both"/>
        <w:rPr>
          <w:rFonts w:ascii="Arial Narrow" w:hAnsi="Arial Narrow"/>
          <w:sz w:val="22"/>
          <w:szCs w:val="22"/>
        </w:rPr>
      </w:pPr>
      <w:r w:rsidRPr="00BF4F59">
        <w:rPr>
          <w:rFonts w:ascii="Arial Narrow" w:hAnsi="Arial Narrow" w:cs="Estrangelo Edessa"/>
          <w:iCs/>
          <w:sz w:val="22"/>
          <w:szCs w:val="22"/>
        </w:rPr>
        <w:t xml:space="preserve">“Además de las anteriores consideraciones debe precisar la Corte que si bien es cierto el </w:t>
      </w:r>
      <w:r w:rsidRPr="00BF4F5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Arial Narrow" w:hAnsi="Arial Narrow"/>
          <w:strike/>
          <w:sz w:val="22"/>
          <w:szCs w:val="22"/>
        </w:rPr>
        <w:t>º</w:t>
      </w:r>
      <w:r w:rsidRPr="00BF4F5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BF4F59" w:rsidRPr="00BF4F59" w:rsidRDefault="00BF4F59" w:rsidP="00BF4F59">
      <w:pPr>
        <w:spacing w:line="276" w:lineRule="auto"/>
        <w:ind w:firstLine="709"/>
        <w:jc w:val="both"/>
        <w:rPr>
          <w:sz w:val="22"/>
          <w:szCs w:val="22"/>
        </w:rPr>
      </w:pPr>
    </w:p>
    <w:p w:rsidR="00BF4F59" w:rsidRPr="00BF4F59" w:rsidRDefault="00C523B8" w:rsidP="00BF4F59">
      <w:pPr>
        <w:spacing w:line="276" w:lineRule="auto"/>
        <w:ind w:firstLine="709"/>
        <w:jc w:val="both"/>
        <w:rPr>
          <w:rFonts w:ascii="Tahoma" w:hAnsi="Tahoma" w:cs="Tahoma"/>
          <w:sz w:val="22"/>
          <w:szCs w:val="22"/>
        </w:rPr>
      </w:pPr>
      <w:r>
        <w:rPr>
          <w:rFonts w:ascii="Tahoma" w:hAnsi="Tahoma" w:cs="Tahoma"/>
          <w:sz w:val="22"/>
          <w:szCs w:val="22"/>
        </w:rPr>
        <w:t>Igualmente se avala la disquisición que dio por no probada la excepción de prescripción habida consideración de que entre la reclamación administrativa y la fecha de presentación de la demanda no transcurrió el trienio establecido legalmente a efectos de que opera tal fenómeno extintivo</w:t>
      </w:r>
      <w:r w:rsidR="00BF4F59" w:rsidRPr="00BF4F59">
        <w:rPr>
          <w:rFonts w:ascii="Tahoma" w:hAnsi="Tahoma" w:cs="Tahoma"/>
          <w:sz w:val="22"/>
          <w:szCs w:val="22"/>
        </w:rPr>
        <w:t>.</w:t>
      </w:r>
    </w:p>
    <w:p w:rsidR="00BF4F59" w:rsidRPr="00BF4F59" w:rsidRDefault="00BF4F59" w:rsidP="00BF4F59">
      <w:pPr>
        <w:ind w:firstLine="709"/>
        <w:jc w:val="both"/>
        <w:rPr>
          <w:rFonts w:ascii="Tahoma" w:hAnsi="Tahoma" w:cs="Tahoma"/>
          <w:sz w:val="22"/>
          <w:szCs w:val="22"/>
        </w:rPr>
      </w:pPr>
    </w:p>
    <w:p w:rsidR="00BF4F59" w:rsidRPr="00BF4F59" w:rsidRDefault="00BF4F59" w:rsidP="00BF4F59">
      <w:pPr>
        <w:spacing w:line="276" w:lineRule="auto"/>
        <w:jc w:val="both"/>
        <w:rPr>
          <w:rFonts w:ascii="Tahoma" w:hAnsi="Tahoma" w:cs="Tahoma"/>
          <w:sz w:val="22"/>
          <w:szCs w:val="22"/>
        </w:rPr>
      </w:pPr>
      <w:r w:rsidRPr="00BF4F59">
        <w:rPr>
          <w:rFonts w:ascii="Tahoma" w:hAnsi="Tahoma" w:cs="Tahoma"/>
          <w:sz w:val="22"/>
          <w:szCs w:val="22"/>
        </w:rPr>
        <w:tab/>
        <w:t>De esta manera, la Sala procedió a</w:t>
      </w:r>
      <w:r w:rsidR="00EA50CD">
        <w:rPr>
          <w:rFonts w:ascii="Tahoma" w:hAnsi="Tahoma" w:cs="Tahoma"/>
          <w:sz w:val="22"/>
          <w:szCs w:val="22"/>
        </w:rPr>
        <w:t xml:space="preserve"> liquidar </w:t>
      </w:r>
      <w:r w:rsidRPr="00BF4F59">
        <w:rPr>
          <w:rFonts w:ascii="Tahoma" w:hAnsi="Tahoma" w:cs="Tahoma"/>
          <w:sz w:val="22"/>
          <w:szCs w:val="22"/>
        </w:rPr>
        <w:t xml:space="preserve">el retroactivo pensional </w:t>
      </w:r>
      <w:r w:rsidR="00EA50CD">
        <w:rPr>
          <w:rFonts w:ascii="Tahoma" w:hAnsi="Tahoma" w:cs="Tahoma"/>
          <w:sz w:val="22"/>
          <w:szCs w:val="22"/>
        </w:rPr>
        <w:t xml:space="preserve">causado </w:t>
      </w:r>
      <w:r w:rsidRPr="00BF4F59">
        <w:rPr>
          <w:rFonts w:ascii="Tahoma" w:hAnsi="Tahoma" w:cs="Tahoma"/>
          <w:sz w:val="22"/>
          <w:szCs w:val="22"/>
        </w:rPr>
        <w:t xml:space="preserve">entre el 1º de </w:t>
      </w:r>
      <w:r w:rsidR="00EA50CD">
        <w:rPr>
          <w:rFonts w:ascii="Tahoma" w:hAnsi="Tahoma" w:cs="Tahoma"/>
          <w:sz w:val="22"/>
          <w:szCs w:val="22"/>
        </w:rPr>
        <w:t>agosto de 2012 y el 30 de abril de 2013</w:t>
      </w:r>
      <w:r w:rsidRPr="00BF4F59">
        <w:rPr>
          <w:rFonts w:ascii="Tahoma" w:hAnsi="Tahoma" w:cs="Tahoma"/>
          <w:sz w:val="22"/>
          <w:szCs w:val="22"/>
        </w:rPr>
        <w:t xml:space="preserve">, teniendo en cuenta la mesada pensional reconocida por </w:t>
      </w:r>
      <w:r w:rsidR="00EA50CD">
        <w:rPr>
          <w:rFonts w:ascii="Tahoma" w:hAnsi="Tahoma" w:cs="Tahoma"/>
          <w:sz w:val="22"/>
          <w:szCs w:val="22"/>
        </w:rPr>
        <w:t xml:space="preserve">Colpensiones </w:t>
      </w:r>
      <w:r w:rsidRPr="00BF4F59">
        <w:rPr>
          <w:rFonts w:ascii="Tahoma" w:hAnsi="Tahoma" w:cs="Tahoma"/>
          <w:sz w:val="22"/>
          <w:szCs w:val="22"/>
        </w:rPr>
        <w:t xml:space="preserve">en la </w:t>
      </w:r>
      <w:r w:rsidR="005942AE">
        <w:rPr>
          <w:rFonts w:ascii="Tahoma" w:hAnsi="Tahoma" w:cs="Tahoma"/>
          <w:sz w:val="22"/>
          <w:szCs w:val="22"/>
        </w:rPr>
        <w:t>VPB 6404 del 2 de mayo de 2014 (</w:t>
      </w:r>
      <w:proofErr w:type="spellStart"/>
      <w:r w:rsidR="005942AE">
        <w:rPr>
          <w:rFonts w:ascii="Tahoma" w:hAnsi="Tahoma" w:cs="Tahoma"/>
          <w:sz w:val="22"/>
          <w:szCs w:val="22"/>
        </w:rPr>
        <w:t>fl</w:t>
      </w:r>
      <w:proofErr w:type="spellEnd"/>
      <w:r w:rsidR="005942AE">
        <w:rPr>
          <w:rFonts w:ascii="Tahoma" w:hAnsi="Tahoma" w:cs="Tahoma"/>
          <w:sz w:val="22"/>
          <w:szCs w:val="22"/>
        </w:rPr>
        <w:t>. 17)</w:t>
      </w:r>
      <w:r w:rsidRPr="00BF4F59">
        <w:rPr>
          <w:rFonts w:ascii="Tahoma" w:hAnsi="Tahoma" w:cs="Tahoma"/>
          <w:sz w:val="22"/>
          <w:szCs w:val="22"/>
        </w:rPr>
        <w:t xml:space="preserve">, -que no fue objeto de controversia- más </w:t>
      </w:r>
      <w:r w:rsidR="005942AE">
        <w:rPr>
          <w:rFonts w:ascii="Tahoma" w:hAnsi="Tahoma" w:cs="Tahoma"/>
          <w:sz w:val="22"/>
          <w:szCs w:val="22"/>
        </w:rPr>
        <w:t xml:space="preserve">una </w:t>
      </w:r>
      <w:r w:rsidRPr="00BF4F59">
        <w:rPr>
          <w:rFonts w:ascii="Tahoma" w:hAnsi="Tahoma" w:cs="Tahoma"/>
          <w:sz w:val="22"/>
          <w:szCs w:val="22"/>
        </w:rPr>
        <w:t>mesada adicional, obteniendo un monto de $</w:t>
      </w:r>
      <w:r w:rsidRPr="00BF4F59">
        <w:rPr>
          <w:rFonts w:ascii="Tahoma" w:hAnsi="Tahoma" w:cs="Tahoma"/>
          <w:bCs/>
          <w:color w:val="000000"/>
          <w:sz w:val="22"/>
          <w:szCs w:val="22"/>
        </w:rPr>
        <w:t>2</w:t>
      </w:r>
      <w:r w:rsidR="005942AE">
        <w:rPr>
          <w:rFonts w:ascii="Tahoma" w:hAnsi="Tahoma" w:cs="Tahoma"/>
          <w:bCs/>
          <w:color w:val="000000"/>
          <w:sz w:val="22"/>
          <w:szCs w:val="22"/>
        </w:rPr>
        <w:t>1</w:t>
      </w:r>
      <w:r w:rsidRPr="00BF4F59">
        <w:rPr>
          <w:rFonts w:ascii="Tahoma" w:hAnsi="Tahoma" w:cs="Tahoma"/>
          <w:bCs/>
          <w:color w:val="000000"/>
          <w:sz w:val="22"/>
          <w:szCs w:val="22"/>
        </w:rPr>
        <w:t>.</w:t>
      </w:r>
      <w:r w:rsidR="005942AE">
        <w:rPr>
          <w:rFonts w:ascii="Tahoma" w:hAnsi="Tahoma" w:cs="Tahoma"/>
          <w:bCs/>
          <w:color w:val="000000"/>
          <w:sz w:val="22"/>
          <w:szCs w:val="22"/>
        </w:rPr>
        <w:t>220</w:t>
      </w:r>
      <w:r w:rsidRPr="00BF4F59">
        <w:rPr>
          <w:rFonts w:ascii="Tahoma" w:hAnsi="Tahoma" w:cs="Tahoma"/>
          <w:bCs/>
          <w:color w:val="000000"/>
          <w:sz w:val="22"/>
          <w:szCs w:val="22"/>
        </w:rPr>
        <w:t>.</w:t>
      </w:r>
      <w:r w:rsidR="005942AE">
        <w:rPr>
          <w:rFonts w:ascii="Tahoma" w:hAnsi="Tahoma" w:cs="Tahoma"/>
          <w:bCs/>
          <w:color w:val="000000"/>
          <w:sz w:val="22"/>
          <w:szCs w:val="22"/>
        </w:rPr>
        <w:t>632</w:t>
      </w:r>
      <w:r w:rsidR="0058462F">
        <w:rPr>
          <w:rFonts w:ascii="Tahoma" w:hAnsi="Tahoma" w:cs="Tahoma"/>
          <w:bCs/>
          <w:color w:val="000000"/>
          <w:sz w:val="22"/>
          <w:szCs w:val="22"/>
        </w:rPr>
        <w:t>,</w:t>
      </w:r>
      <w:r w:rsidR="0058462F" w:rsidRPr="0058462F">
        <w:rPr>
          <w:rFonts w:ascii="Tahoma" w:hAnsi="Tahoma" w:cs="Tahoma"/>
          <w:bCs/>
          <w:i/>
          <w:color w:val="000000"/>
          <w:sz w:val="22"/>
          <w:szCs w:val="22"/>
        </w:rPr>
        <w:t xml:space="preserve"> tal como se observa en la liquidación que se pone de presente a los asistentes y que hará parte del acta que se levante con ocasión de la presente diligencia</w:t>
      </w:r>
      <w:r w:rsidR="005942AE">
        <w:rPr>
          <w:rFonts w:ascii="Tahoma" w:hAnsi="Tahoma" w:cs="Tahoma"/>
          <w:bCs/>
          <w:color w:val="000000"/>
          <w:sz w:val="22"/>
          <w:szCs w:val="22"/>
        </w:rPr>
        <w:t xml:space="preserve">, mismo valor obtenido en primer grado, razón por la cual se confirmará la </w:t>
      </w:r>
      <w:r w:rsidR="0058462F">
        <w:rPr>
          <w:rFonts w:ascii="Tahoma" w:hAnsi="Tahoma" w:cs="Tahoma"/>
          <w:bCs/>
          <w:color w:val="000000"/>
          <w:sz w:val="22"/>
          <w:szCs w:val="22"/>
        </w:rPr>
        <w:t>decisión</w:t>
      </w:r>
      <w:r w:rsidR="005942AE">
        <w:rPr>
          <w:rFonts w:ascii="Tahoma" w:hAnsi="Tahoma" w:cs="Tahoma"/>
          <w:bCs/>
          <w:color w:val="000000"/>
          <w:sz w:val="22"/>
          <w:szCs w:val="22"/>
        </w:rPr>
        <w:t xml:space="preserve"> objeto de consulta</w:t>
      </w:r>
      <w:r w:rsidRPr="00BF4F59">
        <w:rPr>
          <w:rFonts w:ascii="Tahoma" w:hAnsi="Tahoma" w:cs="Tahoma"/>
          <w:sz w:val="22"/>
          <w:szCs w:val="22"/>
        </w:rPr>
        <w:t>.</w:t>
      </w:r>
    </w:p>
    <w:p w:rsidR="00BF4F59" w:rsidRPr="00BF4F59" w:rsidRDefault="00BF4F59" w:rsidP="00BF4F59">
      <w:pPr>
        <w:spacing w:line="276" w:lineRule="auto"/>
        <w:jc w:val="both"/>
        <w:rPr>
          <w:rFonts w:ascii="Arial" w:hAnsi="Arial" w:cs="Arial"/>
          <w:color w:val="000000"/>
          <w:sz w:val="22"/>
          <w:szCs w:val="22"/>
        </w:rPr>
      </w:pPr>
    </w:p>
    <w:p w:rsidR="00BF4F59" w:rsidRPr="00BF4F59" w:rsidRDefault="0058462F" w:rsidP="00BF4F59">
      <w:pPr>
        <w:spacing w:line="276" w:lineRule="auto"/>
        <w:ind w:firstLine="709"/>
        <w:jc w:val="both"/>
        <w:rPr>
          <w:rFonts w:ascii="Tahoma" w:hAnsi="Tahoma" w:cs="Tahoma"/>
          <w:bCs/>
          <w:sz w:val="22"/>
          <w:szCs w:val="22"/>
        </w:rPr>
      </w:pPr>
      <w:r>
        <w:rPr>
          <w:rFonts w:ascii="Tahoma" w:hAnsi="Tahoma" w:cs="Tahoma"/>
          <w:bCs/>
          <w:sz w:val="22"/>
          <w:szCs w:val="22"/>
        </w:rPr>
        <w:t>Sin lugar a costas en este grado jurisdiccional</w:t>
      </w:r>
      <w:r w:rsidR="00BF4F59" w:rsidRPr="00BF4F59">
        <w:rPr>
          <w:rFonts w:ascii="Tahoma" w:hAnsi="Tahoma" w:cs="Tahoma"/>
          <w:bCs/>
          <w:sz w:val="22"/>
          <w:szCs w:val="22"/>
        </w:rPr>
        <w:t>.</w:t>
      </w:r>
    </w:p>
    <w:p w:rsidR="00BF4F59" w:rsidRPr="00BF4F59" w:rsidRDefault="00BF4F59" w:rsidP="00BF4F59">
      <w:pPr>
        <w:pStyle w:val="Textoindependiente"/>
        <w:spacing w:after="0"/>
        <w:ind w:right="51" w:firstLine="708"/>
        <w:jc w:val="both"/>
        <w:rPr>
          <w:rFonts w:ascii="Tahoma" w:hAnsi="Tahoma" w:cs="Tahoma"/>
          <w:sz w:val="22"/>
          <w:szCs w:val="22"/>
        </w:rPr>
      </w:pPr>
    </w:p>
    <w:p w:rsidR="00BF4F59" w:rsidRPr="00BF4F59" w:rsidRDefault="00BF4F59" w:rsidP="00BF4F59">
      <w:pPr>
        <w:pStyle w:val="Sangradetextonormal"/>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 Laboral</w:t>
      </w:r>
      <w:r w:rsidRPr="00BF4F59">
        <w:rPr>
          <w:sz w:val="22"/>
          <w:szCs w:val="22"/>
        </w:rPr>
        <w:t>, administrando justicia en nombre de la República y por autoridad de la Ley,</w:t>
      </w:r>
    </w:p>
    <w:p w:rsidR="008B7665" w:rsidRPr="00BF4F59" w:rsidRDefault="008B7665" w:rsidP="0058462F">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8B7665">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lastRenderedPageBreak/>
        <w:t>RESUELVE:</w:t>
      </w:r>
    </w:p>
    <w:p w:rsidR="008B7665" w:rsidRPr="00BF4F59" w:rsidRDefault="008B7665" w:rsidP="008B7665">
      <w:pPr>
        <w:widowControl w:val="0"/>
        <w:autoSpaceDE w:val="0"/>
        <w:autoSpaceDN w:val="0"/>
        <w:adjustRightInd w:val="0"/>
        <w:jc w:val="both"/>
        <w:rPr>
          <w:rFonts w:ascii="Tahoma" w:hAnsi="Tahoma" w:cs="Tahoma"/>
          <w:sz w:val="22"/>
          <w:szCs w:val="22"/>
        </w:rPr>
      </w:pPr>
    </w:p>
    <w:p w:rsidR="008B7665" w:rsidRPr="00BF4F59" w:rsidRDefault="008B7665" w:rsidP="008B7665">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58462F" w:rsidRPr="0058462F">
        <w:rPr>
          <w:rFonts w:ascii="Tahoma" w:hAnsi="Tahoma" w:cs="Tahoma"/>
          <w:b/>
          <w:sz w:val="22"/>
          <w:szCs w:val="22"/>
        </w:rPr>
        <w:t>CONFIRMAR</w:t>
      </w:r>
      <w:r w:rsidRPr="00BF4F59">
        <w:rPr>
          <w:rFonts w:ascii="Tahoma" w:hAnsi="Tahoma" w:cs="Tahoma"/>
          <w:sz w:val="22"/>
          <w:szCs w:val="22"/>
        </w:rPr>
        <w:t xml:space="preserve"> la sentencia </w:t>
      </w:r>
      <w:r w:rsidR="0058462F">
        <w:rPr>
          <w:rFonts w:ascii="Tahoma" w:hAnsi="Tahoma" w:cs="Tahoma"/>
          <w:sz w:val="22"/>
          <w:szCs w:val="22"/>
        </w:rPr>
        <w:t xml:space="preserve">proferida </w:t>
      </w:r>
      <w:r w:rsidRPr="00BF4F59">
        <w:rPr>
          <w:rFonts w:ascii="Tahoma" w:hAnsi="Tahoma" w:cs="Tahoma"/>
          <w:sz w:val="22"/>
          <w:szCs w:val="22"/>
        </w:rPr>
        <w:t xml:space="preserve">el </w:t>
      </w:r>
      <w:r w:rsidR="0058462F">
        <w:rPr>
          <w:rFonts w:ascii="Tahoma" w:hAnsi="Tahoma" w:cs="Tahoma"/>
          <w:sz w:val="22"/>
          <w:szCs w:val="22"/>
        </w:rPr>
        <w:t>11</w:t>
      </w:r>
      <w:r w:rsidRPr="00BF4F59">
        <w:rPr>
          <w:rFonts w:ascii="Tahoma" w:hAnsi="Tahoma" w:cs="Tahoma"/>
          <w:sz w:val="22"/>
          <w:szCs w:val="22"/>
        </w:rPr>
        <w:t xml:space="preserve"> de </w:t>
      </w:r>
      <w:r w:rsidR="0058462F">
        <w:rPr>
          <w:rFonts w:ascii="Tahoma" w:hAnsi="Tahoma" w:cs="Tahoma"/>
          <w:sz w:val="22"/>
          <w:szCs w:val="22"/>
        </w:rPr>
        <w:t xml:space="preserve">marzo </w:t>
      </w:r>
      <w:r w:rsidRPr="00BF4F59">
        <w:rPr>
          <w:rFonts w:ascii="Tahoma" w:hAnsi="Tahoma" w:cs="Tahoma"/>
          <w:sz w:val="22"/>
          <w:szCs w:val="22"/>
        </w:rPr>
        <w:t>de 201</w:t>
      </w:r>
      <w:r w:rsidR="003E491B">
        <w:rPr>
          <w:rFonts w:ascii="Tahoma" w:hAnsi="Tahoma" w:cs="Tahoma"/>
          <w:sz w:val="22"/>
          <w:szCs w:val="22"/>
        </w:rPr>
        <w:t>5</w:t>
      </w:r>
      <w:r w:rsidRPr="00BF4F59">
        <w:rPr>
          <w:rFonts w:ascii="Tahoma" w:hAnsi="Tahoma" w:cs="Tahoma"/>
          <w:sz w:val="22"/>
          <w:szCs w:val="22"/>
        </w:rPr>
        <w:t xml:space="preserve"> por el Juzgado </w:t>
      </w:r>
      <w:r w:rsidR="003E491B">
        <w:rPr>
          <w:rFonts w:ascii="Tahoma" w:hAnsi="Tahoma" w:cs="Tahoma"/>
          <w:sz w:val="22"/>
          <w:szCs w:val="22"/>
        </w:rPr>
        <w:t>Quinto</w:t>
      </w:r>
      <w:r w:rsidR="003E491B" w:rsidRPr="00BF4F59">
        <w:rPr>
          <w:rFonts w:ascii="Tahoma" w:hAnsi="Tahoma" w:cs="Tahoma"/>
          <w:sz w:val="22"/>
          <w:szCs w:val="22"/>
        </w:rPr>
        <w:t xml:space="preserve"> </w:t>
      </w:r>
      <w:r w:rsidRPr="00BF4F59">
        <w:rPr>
          <w:rFonts w:ascii="Tahoma" w:hAnsi="Tahoma" w:cs="Tahoma"/>
          <w:sz w:val="22"/>
          <w:szCs w:val="22"/>
        </w:rPr>
        <w:t xml:space="preserve">Laboral del Circuito de Pereira dentro del proceso iniciado por </w:t>
      </w:r>
      <w:r w:rsidR="003E491B">
        <w:rPr>
          <w:rFonts w:ascii="Tahoma" w:hAnsi="Tahoma" w:cs="Tahoma"/>
          <w:sz w:val="22"/>
          <w:szCs w:val="22"/>
        </w:rPr>
        <w:t xml:space="preserve">César Julio Ramírez Guzmán </w:t>
      </w:r>
      <w:r w:rsidRPr="00BF4F59">
        <w:rPr>
          <w:rFonts w:ascii="Tahoma" w:hAnsi="Tahoma" w:cs="Tahoma"/>
          <w:sz w:val="22"/>
          <w:szCs w:val="22"/>
        </w:rPr>
        <w:t xml:space="preserve">en contra de </w:t>
      </w:r>
      <w:r w:rsidR="003E491B" w:rsidRPr="00BF4F59">
        <w:rPr>
          <w:rFonts w:ascii="Tahoma" w:hAnsi="Tahoma" w:cs="Tahoma"/>
          <w:sz w:val="22"/>
          <w:szCs w:val="22"/>
        </w:rPr>
        <w:t>Colpensiones</w:t>
      </w:r>
      <w:r w:rsidRPr="00BF4F59">
        <w:rPr>
          <w:rFonts w:ascii="Tahoma" w:hAnsi="Tahoma" w:cs="Tahoma"/>
          <w:sz w:val="22"/>
          <w:szCs w:val="22"/>
        </w:rPr>
        <w:t>.</w:t>
      </w:r>
    </w:p>
    <w:p w:rsidR="008B7665" w:rsidRPr="00BF4F59" w:rsidRDefault="008B7665" w:rsidP="008B7665">
      <w:pPr>
        <w:ind w:firstLine="708"/>
        <w:jc w:val="both"/>
        <w:rPr>
          <w:rFonts w:ascii="Tahoma" w:hAnsi="Tahoma" w:cs="Tahoma"/>
          <w:sz w:val="22"/>
          <w:szCs w:val="22"/>
          <w:lang w:val="es-ES_tradnl"/>
        </w:rPr>
      </w:pPr>
    </w:p>
    <w:p w:rsidR="008B7665" w:rsidRPr="00BF4F59" w:rsidRDefault="008B7665" w:rsidP="008B7665">
      <w:pPr>
        <w:spacing w:line="276" w:lineRule="auto"/>
        <w:ind w:firstLine="709"/>
        <w:jc w:val="both"/>
        <w:rPr>
          <w:rFonts w:ascii="Tahoma" w:hAnsi="Tahoma" w:cs="Tahoma"/>
          <w:sz w:val="22"/>
          <w:szCs w:val="22"/>
        </w:rPr>
      </w:pPr>
      <w:r w:rsidRPr="00BF4F59">
        <w:rPr>
          <w:rFonts w:ascii="Tahoma" w:hAnsi="Tahoma" w:cs="Tahoma"/>
          <w:b/>
          <w:sz w:val="22"/>
          <w:szCs w:val="22"/>
        </w:rPr>
        <w:t>SEGUNDO</w:t>
      </w:r>
      <w:r w:rsidRPr="00BF4F59">
        <w:rPr>
          <w:rFonts w:ascii="Tahoma" w:hAnsi="Tahoma" w:cs="Tahoma"/>
          <w:sz w:val="22"/>
          <w:szCs w:val="22"/>
        </w:rPr>
        <w:t xml:space="preserve">: </w:t>
      </w:r>
      <w:r w:rsidR="003E491B">
        <w:rPr>
          <w:rFonts w:ascii="Tahoma" w:hAnsi="Tahoma" w:cs="Tahoma"/>
          <w:b/>
          <w:sz w:val="22"/>
          <w:szCs w:val="22"/>
        </w:rPr>
        <w:t>Sin condena en costas en este grado jurisdiccional.</w:t>
      </w:r>
    </w:p>
    <w:p w:rsidR="008B7665" w:rsidRPr="00BF4F59" w:rsidRDefault="008B7665" w:rsidP="008B7665">
      <w:pPr>
        <w:ind w:firstLine="709"/>
        <w:jc w:val="both"/>
        <w:rPr>
          <w:rFonts w:ascii="Tahoma" w:hAnsi="Tahoma" w:cs="Tahoma"/>
          <w:sz w:val="22"/>
          <w:szCs w:val="22"/>
        </w:rPr>
      </w:pPr>
    </w:p>
    <w:p w:rsidR="008B7665" w:rsidRPr="00BF4F59" w:rsidRDefault="008B7665" w:rsidP="008B7665">
      <w:pPr>
        <w:jc w:val="both"/>
        <w:rPr>
          <w:rFonts w:ascii="Tahoma" w:hAnsi="Tahoma" w:cs="Tahoma"/>
          <w:b/>
          <w:sz w:val="22"/>
          <w:szCs w:val="22"/>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3E491B" w:rsidRPr="00BF4F59" w:rsidRDefault="003E491B" w:rsidP="008B7665">
      <w:pPr>
        <w:widowControl w:val="0"/>
        <w:autoSpaceDE w:val="0"/>
        <w:autoSpaceDN w:val="0"/>
        <w:adjustRightInd w:val="0"/>
        <w:spacing w:line="276" w:lineRule="auto"/>
        <w:ind w:firstLine="708"/>
        <w:jc w:val="both"/>
        <w:rPr>
          <w:rFonts w:ascii="Tahoma" w:hAnsi="Tahoma" w:cs="Tahoma"/>
          <w:sz w:val="22"/>
          <w:szCs w:val="22"/>
        </w:rPr>
      </w:pPr>
    </w:p>
    <w:p w:rsidR="008B7665" w:rsidRPr="00BF4F59" w:rsidRDefault="008B7665" w:rsidP="008B7665">
      <w:pPr>
        <w:widowControl w:val="0"/>
        <w:autoSpaceDE w:val="0"/>
        <w:autoSpaceDN w:val="0"/>
        <w:adjustRightInd w:val="0"/>
        <w:spacing w:line="276" w:lineRule="auto"/>
        <w:jc w:val="both"/>
        <w:rPr>
          <w:rFonts w:ascii="Tahoma" w:hAnsi="Tahoma" w:cs="Tahoma"/>
          <w:sz w:val="22"/>
          <w:szCs w:val="22"/>
        </w:rPr>
      </w:pPr>
      <w:r w:rsidRPr="00BF4F59">
        <w:rPr>
          <w:rFonts w:ascii="Tahoma" w:hAnsi="Tahoma" w:cs="Tahoma"/>
          <w:sz w:val="22"/>
          <w:szCs w:val="22"/>
        </w:rPr>
        <w:tab/>
        <w:t xml:space="preserve">No siendo otro el objeto de la presente diligencia, se termina siendo las </w:t>
      </w:r>
      <w:r w:rsidRPr="00BF4F59">
        <w:rPr>
          <w:rFonts w:ascii="Tahoma" w:hAnsi="Tahoma" w:cs="Tahoma"/>
          <w:sz w:val="22"/>
          <w:szCs w:val="22"/>
          <w:u w:val="single"/>
        </w:rPr>
        <w:t xml:space="preserve">_____ </w:t>
      </w:r>
      <w:r w:rsidRPr="00BF4F59">
        <w:rPr>
          <w:rFonts w:ascii="Tahoma" w:hAnsi="Tahoma" w:cs="Tahoma"/>
          <w:sz w:val="22"/>
          <w:szCs w:val="22"/>
        </w:rPr>
        <w:t>de la mañana, se levanta el acta y firman las personas que en la misma intervinieron.</w:t>
      </w:r>
    </w:p>
    <w:p w:rsidR="008B7665" w:rsidRDefault="008B7665" w:rsidP="008B7665">
      <w:pPr>
        <w:spacing w:line="276" w:lineRule="auto"/>
        <w:jc w:val="both"/>
        <w:rPr>
          <w:rFonts w:ascii="Tahoma" w:hAnsi="Tahoma" w:cs="Tahoma"/>
          <w:sz w:val="22"/>
          <w:szCs w:val="22"/>
        </w:rPr>
      </w:pPr>
    </w:p>
    <w:p w:rsidR="003E491B" w:rsidRPr="00BF4F59" w:rsidRDefault="003E491B" w:rsidP="008B7665">
      <w:pPr>
        <w:spacing w:line="276" w:lineRule="auto"/>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8B7665" w:rsidRDefault="008B7665"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3E491B" w:rsidP="008B7665">
      <w:pPr>
        <w:jc w:val="center"/>
        <w:rPr>
          <w:rFonts w:ascii="Tahoma" w:hAnsi="Tahoma" w:cs="Tahoma"/>
          <w:b/>
          <w:sz w:val="22"/>
          <w:szCs w:val="22"/>
        </w:rPr>
      </w:pPr>
      <w:r>
        <w:rPr>
          <w:rFonts w:ascii="Tahoma" w:hAnsi="Tahoma" w:cs="Tahoma"/>
          <w:b/>
          <w:sz w:val="22"/>
          <w:szCs w:val="22"/>
        </w:rPr>
        <w:t>JOHAN JACOME OROZCO</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r>
        <w:rPr>
          <w:b/>
        </w:rPr>
        <w:lastRenderedPageBreak/>
        <w:t xml:space="preserve">Liquidación </w:t>
      </w:r>
      <w:proofErr w:type="gramStart"/>
      <w:r>
        <w:rPr>
          <w:b/>
        </w:rPr>
        <w:t>retroactivo</w:t>
      </w:r>
      <w:proofErr w:type="gramEnd"/>
      <w:r>
        <w:rPr>
          <w:b/>
        </w:rPr>
        <w:t xml:space="preserve"> </w:t>
      </w:r>
    </w:p>
    <w:p w:rsidR="00A64CF4" w:rsidRPr="003E491B" w:rsidRDefault="00A64CF4" w:rsidP="003E491B">
      <w:pPr>
        <w:jc w:val="center"/>
        <w:rPr>
          <w:b/>
        </w:rPr>
      </w:pPr>
      <w:bookmarkStart w:id="0" w:name="_GoBack"/>
      <w:bookmarkEnd w:id="0"/>
    </w:p>
    <w:p w:rsidR="003E491B" w:rsidRPr="003E491B" w:rsidRDefault="003E491B" w:rsidP="003E491B">
      <w:pPr>
        <w:jc w:val="center"/>
        <w:rPr>
          <w:b/>
        </w:rPr>
      </w:pPr>
    </w:p>
    <w:tbl>
      <w:tblPr>
        <w:tblStyle w:val="Tablaconcuadrcula"/>
        <w:tblW w:w="0" w:type="auto"/>
        <w:jc w:val="center"/>
        <w:tblLook w:val="04A0" w:firstRow="1" w:lastRow="0" w:firstColumn="1" w:lastColumn="0" w:noHBand="0" w:noVBand="1"/>
      </w:tblPr>
      <w:tblGrid>
        <w:gridCol w:w="1992"/>
        <w:gridCol w:w="1992"/>
        <w:gridCol w:w="1992"/>
        <w:gridCol w:w="1993"/>
      </w:tblGrid>
      <w:tr w:rsidR="003E491B" w:rsidRPr="003E491B" w:rsidTr="003E491B">
        <w:trPr>
          <w:jc w:val="center"/>
        </w:trPr>
        <w:tc>
          <w:tcPr>
            <w:tcW w:w="1992" w:type="dxa"/>
          </w:tcPr>
          <w:p w:rsidR="003E491B" w:rsidRPr="003E491B" w:rsidRDefault="003E491B" w:rsidP="003E491B">
            <w:pPr>
              <w:jc w:val="center"/>
              <w:rPr>
                <w:b/>
              </w:rPr>
            </w:pPr>
            <w:r w:rsidRPr="003E491B">
              <w:rPr>
                <w:b/>
              </w:rPr>
              <w:t>Año</w:t>
            </w:r>
          </w:p>
        </w:tc>
        <w:tc>
          <w:tcPr>
            <w:tcW w:w="1992" w:type="dxa"/>
          </w:tcPr>
          <w:p w:rsidR="003E491B" w:rsidRPr="003E491B" w:rsidRDefault="003E491B" w:rsidP="003E491B">
            <w:pPr>
              <w:jc w:val="center"/>
              <w:rPr>
                <w:b/>
              </w:rPr>
            </w:pPr>
            <w:r w:rsidRPr="003E491B">
              <w:rPr>
                <w:b/>
              </w:rPr>
              <w:t>Salario</w:t>
            </w:r>
          </w:p>
        </w:tc>
        <w:tc>
          <w:tcPr>
            <w:tcW w:w="1992" w:type="dxa"/>
          </w:tcPr>
          <w:p w:rsidR="003E491B" w:rsidRPr="003E491B" w:rsidRDefault="003E491B" w:rsidP="003E491B">
            <w:pPr>
              <w:jc w:val="center"/>
              <w:rPr>
                <w:b/>
              </w:rPr>
            </w:pPr>
            <w:r w:rsidRPr="003E491B">
              <w:rPr>
                <w:b/>
              </w:rPr>
              <w:t>Mesadas</w:t>
            </w:r>
          </w:p>
        </w:tc>
        <w:tc>
          <w:tcPr>
            <w:tcW w:w="1993" w:type="dxa"/>
          </w:tcPr>
          <w:p w:rsidR="003E491B" w:rsidRPr="003E491B" w:rsidRDefault="003E491B" w:rsidP="003E491B">
            <w:pPr>
              <w:jc w:val="center"/>
              <w:rPr>
                <w:b/>
              </w:rPr>
            </w:pPr>
            <w:r w:rsidRPr="003E491B">
              <w:rPr>
                <w:b/>
              </w:rPr>
              <w:t>Total</w:t>
            </w:r>
          </w:p>
        </w:tc>
      </w:tr>
      <w:tr w:rsidR="003E491B" w:rsidTr="003E491B">
        <w:trPr>
          <w:jc w:val="center"/>
        </w:trPr>
        <w:tc>
          <w:tcPr>
            <w:tcW w:w="1992" w:type="dxa"/>
          </w:tcPr>
          <w:p w:rsidR="003E491B" w:rsidRDefault="003E491B" w:rsidP="003E491B">
            <w:pPr>
              <w:jc w:val="center"/>
            </w:pPr>
            <w:r>
              <w:t>2012</w:t>
            </w:r>
          </w:p>
        </w:tc>
        <w:tc>
          <w:tcPr>
            <w:tcW w:w="1992" w:type="dxa"/>
          </w:tcPr>
          <w:p w:rsidR="003E491B" w:rsidRDefault="003E491B" w:rsidP="003E491B">
            <w:pPr>
              <w:jc w:val="center"/>
            </w:pPr>
            <w:r>
              <w:t>2.101.552</w:t>
            </w:r>
          </w:p>
        </w:tc>
        <w:tc>
          <w:tcPr>
            <w:tcW w:w="1992" w:type="dxa"/>
          </w:tcPr>
          <w:p w:rsidR="003E491B" w:rsidRDefault="003E491B" w:rsidP="003E491B">
            <w:pPr>
              <w:jc w:val="center"/>
            </w:pPr>
            <w:r>
              <w:t>6</w:t>
            </w:r>
          </w:p>
        </w:tc>
        <w:tc>
          <w:tcPr>
            <w:tcW w:w="1993" w:type="dxa"/>
          </w:tcPr>
          <w:p w:rsidR="003E491B" w:rsidRDefault="003E491B" w:rsidP="003E491B">
            <w:pPr>
              <w:jc w:val="center"/>
            </w:pPr>
            <w:r>
              <w:t>12.609.312</w:t>
            </w:r>
          </w:p>
        </w:tc>
      </w:tr>
      <w:tr w:rsidR="003E491B" w:rsidTr="003E491B">
        <w:trPr>
          <w:jc w:val="center"/>
        </w:trPr>
        <w:tc>
          <w:tcPr>
            <w:tcW w:w="1992" w:type="dxa"/>
          </w:tcPr>
          <w:p w:rsidR="003E491B" w:rsidRDefault="003E491B" w:rsidP="003E491B">
            <w:pPr>
              <w:jc w:val="center"/>
            </w:pPr>
            <w:r>
              <w:t>2013</w:t>
            </w:r>
          </w:p>
        </w:tc>
        <w:tc>
          <w:tcPr>
            <w:tcW w:w="1992" w:type="dxa"/>
          </w:tcPr>
          <w:p w:rsidR="003E491B" w:rsidRDefault="003E491B" w:rsidP="003E491B">
            <w:pPr>
              <w:jc w:val="center"/>
            </w:pPr>
            <w:r>
              <w:t>2.152.830</w:t>
            </w:r>
          </w:p>
        </w:tc>
        <w:tc>
          <w:tcPr>
            <w:tcW w:w="1992" w:type="dxa"/>
          </w:tcPr>
          <w:p w:rsidR="003E491B" w:rsidRDefault="003E491B" w:rsidP="003E491B">
            <w:pPr>
              <w:jc w:val="center"/>
            </w:pPr>
            <w:r>
              <w:t>4</w:t>
            </w:r>
          </w:p>
        </w:tc>
        <w:tc>
          <w:tcPr>
            <w:tcW w:w="1993" w:type="dxa"/>
          </w:tcPr>
          <w:p w:rsidR="003E491B" w:rsidRDefault="003E491B" w:rsidP="003E491B">
            <w:pPr>
              <w:jc w:val="center"/>
            </w:pPr>
            <w:r>
              <w:t>8.611.320</w:t>
            </w:r>
          </w:p>
        </w:tc>
      </w:tr>
      <w:tr w:rsidR="003E491B" w:rsidTr="003E491B">
        <w:trPr>
          <w:jc w:val="center"/>
        </w:trPr>
        <w:tc>
          <w:tcPr>
            <w:tcW w:w="1992" w:type="dxa"/>
          </w:tcPr>
          <w:p w:rsidR="003E491B" w:rsidRDefault="003E491B" w:rsidP="003E491B">
            <w:pPr>
              <w:jc w:val="center"/>
            </w:pPr>
          </w:p>
        </w:tc>
        <w:tc>
          <w:tcPr>
            <w:tcW w:w="1992" w:type="dxa"/>
          </w:tcPr>
          <w:p w:rsidR="003E491B" w:rsidRDefault="003E491B" w:rsidP="003E491B">
            <w:pPr>
              <w:jc w:val="center"/>
            </w:pPr>
          </w:p>
        </w:tc>
        <w:tc>
          <w:tcPr>
            <w:tcW w:w="1992" w:type="dxa"/>
          </w:tcPr>
          <w:p w:rsidR="003E491B" w:rsidRDefault="003E491B" w:rsidP="003E491B">
            <w:pPr>
              <w:jc w:val="center"/>
            </w:pPr>
            <w:r>
              <w:t>TOTAL</w:t>
            </w:r>
          </w:p>
        </w:tc>
        <w:tc>
          <w:tcPr>
            <w:tcW w:w="1993" w:type="dxa"/>
          </w:tcPr>
          <w:p w:rsidR="003E491B" w:rsidRDefault="003E491B" w:rsidP="003E491B">
            <w:pPr>
              <w:jc w:val="center"/>
            </w:pPr>
            <w:r>
              <w:t>21.220.632</w:t>
            </w:r>
          </w:p>
        </w:tc>
      </w:tr>
    </w:tbl>
    <w:p w:rsidR="003E491B" w:rsidRDefault="003E491B"/>
    <w:p w:rsidR="00A64CF4" w:rsidRDefault="00A64CF4"/>
    <w:p w:rsidR="00A64CF4" w:rsidRDefault="00A64CF4"/>
    <w:p w:rsidR="00A64CF4" w:rsidRPr="007834F9" w:rsidRDefault="00A64CF4" w:rsidP="00A64CF4">
      <w:pPr>
        <w:spacing w:line="276" w:lineRule="auto"/>
        <w:rPr>
          <w:rFonts w:ascii="Tahoma" w:hAnsi="Tahoma" w:cs="Tahoma"/>
          <w:sz w:val="22"/>
          <w:szCs w:val="22"/>
        </w:rPr>
      </w:pPr>
    </w:p>
    <w:p w:rsidR="00A64CF4" w:rsidRDefault="00A64CF4" w:rsidP="00A64CF4">
      <w:pPr>
        <w:spacing w:line="276" w:lineRule="auto"/>
        <w:rPr>
          <w:rFonts w:ascii="Tahoma" w:hAnsi="Tahoma" w:cs="Tahoma"/>
          <w:sz w:val="22"/>
          <w:szCs w:val="22"/>
        </w:rPr>
      </w:pPr>
    </w:p>
    <w:p w:rsidR="00A64CF4" w:rsidRDefault="00A64CF4" w:rsidP="00A64CF4">
      <w:pPr>
        <w:spacing w:line="276" w:lineRule="auto"/>
        <w:rPr>
          <w:rFonts w:ascii="Tahoma" w:hAnsi="Tahoma" w:cs="Tahoma"/>
          <w:sz w:val="22"/>
          <w:szCs w:val="22"/>
        </w:rPr>
      </w:pPr>
    </w:p>
    <w:p w:rsidR="00A64CF4" w:rsidRDefault="00A64CF4" w:rsidP="00A64CF4">
      <w:pPr>
        <w:spacing w:line="276" w:lineRule="auto"/>
        <w:rPr>
          <w:rFonts w:ascii="Tahoma" w:hAnsi="Tahoma" w:cs="Tahoma"/>
          <w:sz w:val="22"/>
          <w:szCs w:val="22"/>
        </w:rPr>
      </w:pPr>
    </w:p>
    <w:p w:rsidR="00A64CF4" w:rsidRPr="007834F9" w:rsidRDefault="00A64CF4" w:rsidP="00A64CF4">
      <w:pPr>
        <w:spacing w:line="276" w:lineRule="auto"/>
        <w:rPr>
          <w:rFonts w:ascii="Tahoma" w:hAnsi="Tahoma" w:cs="Tahoma"/>
          <w:sz w:val="22"/>
          <w:szCs w:val="22"/>
        </w:rPr>
      </w:pPr>
    </w:p>
    <w:p w:rsidR="00A64CF4" w:rsidRDefault="00A64CF4" w:rsidP="00A64CF4">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A64CF4" w:rsidRPr="00A64CF4" w:rsidRDefault="00A64CF4" w:rsidP="00A64CF4">
      <w:pPr>
        <w:jc w:val="center"/>
      </w:pPr>
      <w:r w:rsidRPr="007834F9">
        <w:rPr>
          <w:rFonts w:ascii="Tahoma" w:hAnsi="Tahoma" w:cs="Tahoma"/>
          <w:sz w:val="22"/>
          <w:szCs w:val="22"/>
        </w:rPr>
        <w:t>Magistrada</w:t>
      </w:r>
    </w:p>
    <w:p w:rsidR="00A64CF4" w:rsidRDefault="00A64CF4"/>
    <w:sectPr w:rsidR="00A64CF4" w:rsidSect="003E491B">
      <w:headerReference w:type="default" r:id="rId7"/>
      <w:footerReference w:type="firs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93" w:rsidRDefault="00105493" w:rsidP="00080145">
      <w:r>
        <w:separator/>
      </w:r>
    </w:p>
  </w:endnote>
  <w:endnote w:type="continuationSeparator" w:id="0">
    <w:p w:rsidR="00105493" w:rsidRDefault="00105493"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70693"/>
      <w:docPartObj>
        <w:docPartGallery w:val="Page Numbers (Bottom of Page)"/>
        <w:docPartUnique/>
      </w:docPartObj>
    </w:sdtPr>
    <w:sdtEndPr/>
    <w:sdtContent>
      <w:p w:rsidR="0016363D" w:rsidRDefault="0016363D">
        <w:pPr>
          <w:pStyle w:val="Piedepgina"/>
          <w:jc w:val="right"/>
        </w:pPr>
        <w:r>
          <w:fldChar w:fldCharType="begin"/>
        </w:r>
        <w:r>
          <w:instrText>PAGE   \* MERGEFORMAT</w:instrText>
        </w:r>
        <w:r>
          <w:fldChar w:fldCharType="separate"/>
        </w:r>
        <w:r w:rsidR="00A64CF4">
          <w:rPr>
            <w:noProof/>
          </w:rPr>
          <w:t>1</w:t>
        </w:r>
        <w:r>
          <w:fldChar w:fldCharType="end"/>
        </w:r>
      </w:p>
    </w:sdtContent>
  </w:sdt>
  <w:p w:rsidR="0016363D" w:rsidRDefault="00163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93" w:rsidRDefault="00105493" w:rsidP="00080145">
      <w:r>
        <w:separator/>
      </w:r>
    </w:p>
  </w:footnote>
  <w:footnote w:type="continuationSeparator" w:id="0">
    <w:p w:rsidR="00105493" w:rsidRDefault="00105493" w:rsidP="00080145">
      <w:r>
        <w:continuationSeparator/>
      </w:r>
    </w:p>
  </w:footnote>
  <w:footnote w:id="1">
    <w:p w:rsidR="00BF4F59" w:rsidRPr="009A33C7" w:rsidRDefault="00BF4F59" w:rsidP="00BF4F59">
      <w:pPr>
        <w:pStyle w:val="Textonotapie"/>
        <w:jc w:val="both"/>
        <w:rPr>
          <w:lang w:val="es-CO"/>
        </w:rPr>
      </w:pPr>
      <w:r>
        <w:rPr>
          <w:rStyle w:val="Refdenotaalpie"/>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M.P. </w:t>
      </w:r>
      <w:r w:rsidRPr="00AF6802">
        <w:rPr>
          <w:sz w:val="16"/>
          <w:szCs w:val="16"/>
        </w:rPr>
        <w:t xml:space="preserve">Luis Gabriel Miranda </w:t>
      </w:r>
      <w:proofErr w:type="spellStart"/>
      <w:r w:rsidRPr="00AF6802">
        <w:rPr>
          <w:sz w:val="16"/>
          <w:szCs w:val="16"/>
        </w:rPr>
        <w:t>Buelvas</w:t>
      </w:r>
      <w:proofErr w:type="spellEnd"/>
      <w:r>
        <w:rPr>
          <w:sz w:val="16"/>
          <w:szCs w:val="16"/>
        </w:rPr>
        <w:t xml:space="preserve">; postura </w:t>
      </w:r>
      <w:proofErr w:type="spellStart"/>
      <w:r>
        <w:rPr>
          <w:sz w:val="16"/>
          <w:szCs w:val="16"/>
        </w:rPr>
        <w:t>reitereada</w:t>
      </w:r>
      <w:proofErr w:type="spellEnd"/>
      <w:r>
        <w:rPr>
          <w:sz w:val="16"/>
          <w:szCs w:val="16"/>
        </w:rPr>
        <w:t xml:space="preserve">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48" w:rsidRPr="00991C48" w:rsidRDefault="00991C48" w:rsidP="00991C48">
    <w:pPr>
      <w:pStyle w:val="Puesto"/>
      <w:spacing w:line="240" w:lineRule="auto"/>
      <w:jc w:val="both"/>
      <w:rPr>
        <w:rFonts w:ascii="Times New Roman" w:hAnsi="Times New Roman" w:cs="Times New Roman"/>
        <w:b w:val="0"/>
        <w:sz w:val="16"/>
        <w:szCs w:val="16"/>
      </w:rPr>
    </w:pPr>
    <w:r w:rsidRPr="00991C48">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91C48">
      <w:rPr>
        <w:rFonts w:ascii="Times New Roman" w:hAnsi="Times New Roman" w:cs="Times New Roman"/>
        <w:b w:val="0"/>
        <w:sz w:val="16"/>
        <w:szCs w:val="16"/>
      </w:rPr>
      <w:t>66001-31-05-005-2014-00439-01</w:t>
    </w:r>
  </w:p>
  <w:p w:rsidR="00991C48" w:rsidRPr="00991C48" w:rsidRDefault="00991C48" w:rsidP="00991C48">
    <w:pPr>
      <w:pStyle w:val="Puesto"/>
      <w:spacing w:line="240" w:lineRule="auto"/>
      <w:jc w:val="both"/>
      <w:rPr>
        <w:rFonts w:ascii="Times New Roman" w:hAnsi="Times New Roman" w:cs="Times New Roman"/>
        <w:b w:val="0"/>
        <w:sz w:val="16"/>
        <w:szCs w:val="16"/>
      </w:rPr>
    </w:pPr>
    <w:r w:rsidRPr="00991C48">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991C48">
      <w:rPr>
        <w:rFonts w:ascii="Times New Roman" w:hAnsi="Times New Roman" w:cs="Times New Roman"/>
        <w:b w:val="0"/>
        <w:sz w:val="16"/>
        <w:szCs w:val="16"/>
      </w:rPr>
      <w:t xml:space="preserve">Cesar Julio Ramírez Guzmán </w:t>
    </w:r>
  </w:p>
  <w:p w:rsidR="00991C48" w:rsidRPr="00991C48" w:rsidRDefault="00991C48" w:rsidP="00991C48">
    <w:pPr>
      <w:pStyle w:val="Puesto"/>
      <w:spacing w:line="240" w:lineRule="auto"/>
      <w:ind w:left="708" w:hanging="708"/>
      <w:jc w:val="both"/>
      <w:rPr>
        <w:rFonts w:ascii="Times New Roman" w:hAnsi="Times New Roman" w:cs="Times New Roman"/>
        <w:b w:val="0"/>
        <w:sz w:val="16"/>
        <w:szCs w:val="16"/>
      </w:rPr>
    </w:pPr>
    <w:r w:rsidRPr="00991C48">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91C48">
      <w:rPr>
        <w:rFonts w:ascii="Times New Roman" w:hAnsi="Times New Roman" w:cs="Times New Roman"/>
        <w:b w:val="0"/>
        <w:sz w:val="16"/>
        <w:szCs w:val="16"/>
      </w:rPr>
      <w:t xml:space="preserve">Colpensiones  </w:t>
    </w:r>
  </w:p>
  <w:p w:rsidR="00991C48" w:rsidRDefault="00991C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65"/>
    <w:rsid w:val="00003960"/>
    <w:rsid w:val="00022AEA"/>
    <w:rsid w:val="00034FE3"/>
    <w:rsid w:val="00057B0B"/>
    <w:rsid w:val="00080145"/>
    <w:rsid w:val="00105493"/>
    <w:rsid w:val="001250D7"/>
    <w:rsid w:val="00127A91"/>
    <w:rsid w:val="00141D03"/>
    <w:rsid w:val="00155398"/>
    <w:rsid w:val="0016363D"/>
    <w:rsid w:val="001B2F71"/>
    <w:rsid w:val="001E71E0"/>
    <w:rsid w:val="001E79CD"/>
    <w:rsid w:val="001E7D67"/>
    <w:rsid w:val="001F4FC5"/>
    <w:rsid w:val="00212051"/>
    <w:rsid w:val="00276B24"/>
    <w:rsid w:val="002926BB"/>
    <w:rsid w:val="002E0EBC"/>
    <w:rsid w:val="00306E24"/>
    <w:rsid w:val="00343E6F"/>
    <w:rsid w:val="00371FFB"/>
    <w:rsid w:val="00381B9C"/>
    <w:rsid w:val="003A3E8D"/>
    <w:rsid w:val="003E491B"/>
    <w:rsid w:val="00412E5B"/>
    <w:rsid w:val="00414DE2"/>
    <w:rsid w:val="00415346"/>
    <w:rsid w:val="004255EA"/>
    <w:rsid w:val="004A6747"/>
    <w:rsid w:val="004D0735"/>
    <w:rsid w:val="004F4A7B"/>
    <w:rsid w:val="005318DD"/>
    <w:rsid w:val="00581FD6"/>
    <w:rsid w:val="0058462F"/>
    <w:rsid w:val="0059063E"/>
    <w:rsid w:val="005942AE"/>
    <w:rsid w:val="005D0964"/>
    <w:rsid w:val="005F0E90"/>
    <w:rsid w:val="005F6A03"/>
    <w:rsid w:val="006028E5"/>
    <w:rsid w:val="006036A6"/>
    <w:rsid w:val="006704E9"/>
    <w:rsid w:val="00683396"/>
    <w:rsid w:val="007062F1"/>
    <w:rsid w:val="0075556D"/>
    <w:rsid w:val="007B3B93"/>
    <w:rsid w:val="007D04C8"/>
    <w:rsid w:val="007E72ED"/>
    <w:rsid w:val="00832CF6"/>
    <w:rsid w:val="008779AE"/>
    <w:rsid w:val="008B7665"/>
    <w:rsid w:val="009241B2"/>
    <w:rsid w:val="00934D50"/>
    <w:rsid w:val="00967694"/>
    <w:rsid w:val="00991C48"/>
    <w:rsid w:val="00996E7B"/>
    <w:rsid w:val="009B6F38"/>
    <w:rsid w:val="009F7FFA"/>
    <w:rsid w:val="00A14521"/>
    <w:rsid w:val="00A25950"/>
    <w:rsid w:val="00A260C2"/>
    <w:rsid w:val="00A36202"/>
    <w:rsid w:val="00A64CF4"/>
    <w:rsid w:val="00B44B42"/>
    <w:rsid w:val="00B56BEF"/>
    <w:rsid w:val="00B64302"/>
    <w:rsid w:val="00BF4F59"/>
    <w:rsid w:val="00C07CB3"/>
    <w:rsid w:val="00C12964"/>
    <w:rsid w:val="00C32225"/>
    <w:rsid w:val="00C523B8"/>
    <w:rsid w:val="00C5659C"/>
    <w:rsid w:val="00CC44B7"/>
    <w:rsid w:val="00CF5190"/>
    <w:rsid w:val="00D164FA"/>
    <w:rsid w:val="00D469B9"/>
    <w:rsid w:val="00D9652A"/>
    <w:rsid w:val="00DA227A"/>
    <w:rsid w:val="00E923BA"/>
    <w:rsid w:val="00EA50CD"/>
    <w:rsid w:val="00ED316D"/>
    <w:rsid w:val="00F02CEE"/>
    <w:rsid w:val="00F75E3A"/>
    <w:rsid w:val="00F91A22"/>
    <w:rsid w:val="00F93822"/>
    <w:rsid w:val="00FA4FEA"/>
    <w:rsid w:val="00FB1EDA"/>
    <w:rsid w:val="00FE7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F9E76-B06D-4B6C-9B88-778B0DB3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Puesto">
    <w:name w:val="Title"/>
    <w:basedOn w:val="Normal"/>
    <w:link w:val="PuestoCar"/>
    <w:qFormat/>
    <w:rsid w:val="008B766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rsid w:val="00BF4F59"/>
    <w:rPr>
      <w:vertAlign w:val="superscript"/>
    </w:rPr>
  </w:style>
  <w:style w:type="paragraph" w:styleId="Textonotapie">
    <w:name w:val="footnote text"/>
    <w:basedOn w:val="Normal"/>
    <w:link w:val="TextonotapieCar"/>
    <w:rsid w:val="00BF4F59"/>
    <w:rPr>
      <w:sz w:val="20"/>
      <w:szCs w:val="20"/>
    </w:rPr>
  </w:style>
  <w:style w:type="character" w:customStyle="1" w:styleId="TextonotapieCar">
    <w:name w:val="Texto nota pie Car"/>
    <w:basedOn w:val="Fuentedeprrafopredeter"/>
    <w:link w:val="Textonotapie"/>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1689</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34</cp:revision>
  <cp:lastPrinted>2016-07-21T21:10:00Z</cp:lastPrinted>
  <dcterms:created xsi:type="dcterms:W3CDTF">2016-06-02T18:27:00Z</dcterms:created>
  <dcterms:modified xsi:type="dcterms:W3CDTF">2016-07-21T21:11:00Z</dcterms:modified>
</cp:coreProperties>
</file>