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8496B0" w:themeColor="text2" w:themeTint="99"/>
  <w:body>
    <w:p w:rsidR="004B1EB2" w:rsidRPr="002B7B53" w:rsidRDefault="004B1EB2" w:rsidP="004B1EB2">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2B7B53">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rsidR="004B1EB2" w:rsidRDefault="004B1EB2" w:rsidP="004B1EB2">
      <w:pPr>
        <w:pStyle w:val="Puesto"/>
        <w:spacing w:line="240" w:lineRule="auto"/>
        <w:jc w:val="both"/>
        <w:rPr>
          <w:rFonts w:ascii="Tahoma" w:hAnsi="Tahoma" w:cs="Tahoma"/>
          <w:sz w:val="18"/>
          <w:szCs w:val="18"/>
        </w:rPr>
      </w:pPr>
    </w:p>
    <w:p w:rsidR="004B1EB2" w:rsidRPr="002B7B53" w:rsidRDefault="004B1EB2" w:rsidP="004B1EB2">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del </w:t>
      </w:r>
      <w:r>
        <w:rPr>
          <w:rFonts w:ascii="Tahoma" w:hAnsi="Tahoma" w:cs="Tahoma"/>
          <w:b w:val="0"/>
          <w:bCs/>
          <w:sz w:val="18"/>
          <w:szCs w:val="18"/>
        </w:rPr>
        <w:t xml:space="preserve">22 de </w:t>
      </w:r>
      <w:r w:rsidR="002A2047">
        <w:rPr>
          <w:rFonts w:ascii="Tahoma" w:hAnsi="Tahoma" w:cs="Tahoma"/>
          <w:b w:val="0"/>
          <w:bCs/>
          <w:sz w:val="18"/>
          <w:szCs w:val="18"/>
        </w:rPr>
        <w:t xml:space="preserve">julio </w:t>
      </w:r>
      <w:r w:rsidRPr="002B7B53">
        <w:rPr>
          <w:rFonts w:ascii="Tahoma" w:hAnsi="Tahoma" w:cs="Tahoma"/>
          <w:b w:val="0"/>
          <w:bCs/>
          <w:sz w:val="18"/>
          <w:szCs w:val="18"/>
        </w:rPr>
        <w:t>de 201</w:t>
      </w:r>
      <w:r>
        <w:rPr>
          <w:rFonts w:ascii="Tahoma" w:hAnsi="Tahoma" w:cs="Tahoma"/>
          <w:b w:val="0"/>
          <w:bCs/>
          <w:sz w:val="18"/>
          <w:szCs w:val="18"/>
        </w:rPr>
        <w:t>5</w:t>
      </w:r>
      <w:r w:rsidRPr="002B7B53">
        <w:rPr>
          <w:rFonts w:ascii="Tahoma" w:hAnsi="Tahoma" w:cs="Tahoma"/>
          <w:b w:val="0"/>
          <w:bCs/>
          <w:sz w:val="18"/>
          <w:szCs w:val="18"/>
        </w:rPr>
        <w:t xml:space="preserve"> </w:t>
      </w:r>
    </w:p>
    <w:p w:rsidR="004B1EB2" w:rsidRPr="002B7B53" w:rsidRDefault="004B1EB2" w:rsidP="004B1EB2">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Pr>
          <w:rFonts w:ascii="Tahoma" w:hAnsi="Tahoma" w:cs="Tahoma"/>
          <w:b w:val="0"/>
          <w:sz w:val="18"/>
          <w:szCs w:val="18"/>
        </w:rPr>
        <w:t>1</w:t>
      </w:r>
      <w:r w:rsidRPr="002B7B53">
        <w:rPr>
          <w:rFonts w:ascii="Tahoma" w:hAnsi="Tahoma" w:cs="Tahoma"/>
          <w:b w:val="0"/>
          <w:sz w:val="18"/>
          <w:szCs w:val="18"/>
        </w:rPr>
        <w:t>-201</w:t>
      </w:r>
      <w:r>
        <w:rPr>
          <w:rFonts w:ascii="Tahoma" w:hAnsi="Tahoma" w:cs="Tahoma"/>
          <w:b w:val="0"/>
          <w:sz w:val="18"/>
          <w:szCs w:val="18"/>
        </w:rPr>
        <w:t>3</w:t>
      </w:r>
      <w:r w:rsidRPr="002B7B53">
        <w:rPr>
          <w:rFonts w:ascii="Tahoma" w:hAnsi="Tahoma" w:cs="Tahoma"/>
          <w:b w:val="0"/>
          <w:sz w:val="18"/>
          <w:szCs w:val="18"/>
        </w:rPr>
        <w:t>-00</w:t>
      </w:r>
      <w:r>
        <w:rPr>
          <w:rFonts w:ascii="Tahoma" w:hAnsi="Tahoma" w:cs="Tahoma"/>
          <w:b w:val="0"/>
          <w:sz w:val="18"/>
          <w:szCs w:val="18"/>
        </w:rPr>
        <w:t>241</w:t>
      </w:r>
      <w:r w:rsidRPr="002B7B53">
        <w:rPr>
          <w:rFonts w:ascii="Tahoma" w:hAnsi="Tahoma" w:cs="Tahoma"/>
          <w:b w:val="0"/>
          <w:sz w:val="18"/>
          <w:szCs w:val="18"/>
        </w:rPr>
        <w:t>-01</w:t>
      </w:r>
    </w:p>
    <w:p w:rsidR="004B1EB2" w:rsidRPr="002B7B53" w:rsidRDefault="004B1EB2" w:rsidP="004B1EB2">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rsidR="004B1EB2" w:rsidRPr="002B7B53" w:rsidRDefault="004B1EB2" w:rsidP="004B1EB2">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Pr>
          <w:rFonts w:ascii="Tahoma" w:hAnsi="Tahoma" w:cs="Tahoma"/>
          <w:sz w:val="18"/>
          <w:szCs w:val="18"/>
        </w:rPr>
        <w:t>s</w:t>
      </w:r>
      <w:r w:rsidRPr="002B7B53">
        <w:rPr>
          <w:rFonts w:ascii="Tahoma" w:hAnsi="Tahoma" w:cs="Tahoma"/>
          <w:sz w:val="18"/>
          <w:szCs w:val="18"/>
        </w:rPr>
        <w:t>:</w:t>
      </w:r>
      <w:r w:rsidRPr="002B7B53">
        <w:rPr>
          <w:rFonts w:ascii="Tahoma" w:hAnsi="Tahoma" w:cs="Tahoma"/>
          <w:b w:val="0"/>
          <w:sz w:val="18"/>
          <w:szCs w:val="18"/>
        </w:rPr>
        <w:tab/>
      </w:r>
      <w:r w:rsidRPr="002B7B53">
        <w:rPr>
          <w:rFonts w:ascii="Tahoma" w:hAnsi="Tahoma" w:cs="Tahoma"/>
          <w:b w:val="0"/>
          <w:sz w:val="18"/>
          <w:szCs w:val="18"/>
        </w:rPr>
        <w:tab/>
      </w:r>
      <w:proofErr w:type="spellStart"/>
      <w:r w:rsidRPr="004B1EB2">
        <w:rPr>
          <w:rFonts w:ascii="Tahoma" w:hAnsi="Tahoma" w:cs="Tahoma"/>
          <w:b w:val="0"/>
          <w:sz w:val="18"/>
          <w:szCs w:val="18"/>
          <w:lang w:val="es-ES_tradnl"/>
        </w:rPr>
        <w:t>Rubiela</w:t>
      </w:r>
      <w:proofErr w:type="spellEnd"/>
      <w:r w:rsidRPr="004B1EB2">
        <w:rPr>
          <w:rFonts w:ascii="Tahoma" w:hAnsi="Tahoma" w:cs="Tahoma"/>
          <w:b w:val="0"/>
          <w:sz w:val="18"/>
          <w:szCs w:val="18"/>
          <w:lang w:val="es-ES_tradnl"/>
        </w:rPr>
        <w:t xml:space="preserve"> Antia Arboleda</w:t>
      </w:r>
    </w:p>
    <w:p w:rsidR="004B1EB2" w:rsidRPr="002B7B53" w:rsidRDefault="004B1EB2" w:rsidP="004B1EB2">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Pr="002B7B53">
        <w:rPr>
          <w:rFonts w:ascii="Tahoma" w:hAnsi="Tahoma" w:cs="Tahoma"/>
          <w:b w:val="0"/>
          <w:sz w:val="18"/>
          <w:szCs w:val="18"/>
        </w:rPr>
        <w:tab/>
      </w:r>
      <w:r w:rsidRPr="002B7B53">
        <w:rPr>
          <w:rFonts w:ascii="Tahoma" w:hAnsi="Tahoma" w:cs="Tahoma"/>
          <w:b w:val="0"/>
          <w:sz w:val="18"/>
          <w:szCs w:val="18"/>
        </w:rPr>
        <w:tab/>
        <w:t xml:space="preserve">Colpensiones </w:t>
      </w:r>
      <w:r>
        <w:rPr>
          <w:rFonts w:ascii="Tahoma" w:hAnsi="Tahoma" w:cs="Tahoma"/>
          <w:b w:val="0"/>
          <w:sz w:val="18"/>
          <w:szCs w:val="18"/>
        </w:rPr>
        <w:t xml:space="preserve"> </w:t>
      </w:r>
    </w:p>
    <w:p w:rsidR="004B1EB2" w:rsidRPr="002B7B53" w:rsidRDefault="004B1EB2" w:rsidP="004B1EB2">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Pr>
          <w:rFonts w:ascii="Tahoma" w:hAnsi="Tahoma" w:cs="Tahoma"/>
          <w:b w:val="0"/>
          <w:sz w:val="18"/>
          <w:szCs w:val="18"/>
        </w:rPr>
        <w:t xml:space="preserve">Primero </w:t>
      </w:r>
      <w:r w:rsidRPr="002B7B53">
        <w:rPr>
          <w:rFonts w:ascii="Tahoma" w:hAnsi="Tahoma" w:cs="Tahoma"/>
          <w:b w:val="0"/>
          <w:sz w:val="18"/>
          <w:szCs w:val="18"/>
        </w:rPr>
        <w:t>Laboral del Circuito de Pereira</w:t>
      </w:r>
    </w:p>
    <w:p w:rsidR="004B1EB2" w:rsidRPr="002B7B53" w:rsidRDefault="004B1EB2" w:rsidP="004B1EB2">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rsidR="007F3A4A" w:rsidRDefault="004B1EB2" w:rsidP="007F3A4A">
      <w:pPr>
        <w:pStyle w:val="Puesto"/>
        <w:spacing w:line="240" w:lineRule="auto"/>
        <w:jc w:val="both"/>
        <w:rPr>
          <w:rFonts w:ascii="Tahoma" w:hAnsi="Tahoma" w:cs="Tahoma"/>
          <w:sz w:val="18"/>
          <w:szCs w:val="18"/>
        </w:rPr>
      </w:pPr>
      <w:r w:rsidRPr="00094ED8">
        <w:rPr>
          <w:rFonts w:ascii="Tahoma" w:hAnsi="Tahoma" w:cs="Tahoma"/>
          <w:sz w:val="18"/>
          <w:szCs w:val="18"/>
        </w:rPr>
        <w:t>Tema:</w:t>
      </w:r>
      <w:r w:rsidRPr="00094ED8">
        <w:rPr>
          <w:rFonts w:ascii="Tahoma" w:hAnsi="Tahoma" w:cs="Tahoma"/>
          <w:sz w:val="18"/>
          <w:szCs w:val="18"/>
        </w:rPr>
        <w:tab/>
      </w:r>
    </w:p>
    <w:p w:rsidR="002E79CC" w:rsidRPr="0064007B" w:rsidRDefault="002E79CC" w:rsidP="002E79CC">
      <w:pPr>
        <w:pStyle w:val="Puesto"/>
        <w:spacing w:line="240" w:lineRule="auto"/>
        <w:ind w:left="2127"/>
        <w:jc w:val="both"/>
        <w:rPr>
          <w:rFonts w:ascii="Tahoma" w:hAnsi="Tahoma" w:cs="Tahoma"/>
          <w:b w:val="0"/>
          <w:bCs/>
          <w:sz w:val="18"/>
          <w:szCs w:val="18"/>
        </w:rPr>
      </w:pPr>
      <w:r w:rsidRPr="0064007B">
        <w:rPr>
          <w:rFonts w:ascii="Tahoma" w:hAnsi="Tahoma" w:cs="Tahoma"/>
          <w:sz w:val="18"/>
          <w:szCs w:val="18"/>
          <w:u w:val="single"/>
        </w:rPr>
        <w:t>Aplicación del principio de la condición más beneficiosa.</w:t>
      </w:r>
      <w:r w:rsidRPr="0064007B">
        <w:rPr>
          <w:rFonts w:ascii="Tahoma" w:hAnsi="Tahoma" w:cs="Tahoma"/>
          <w:b w:val="0"/>
          <w:sz w:val="18"/>
          <w:szCs w:val="18"/>
        </w:rPr>
        <w:t xml:space="preserve"> Si bien se ha decantado suficientemente que la normatividad aplicable a la pensión de sobrevivientes es la legislación vigente al momento del fallecimiento del afiliado, por excepción, es posible acudir a la legislación anterior con el fin de determinar la concesión o no de la gracia pensional, en aplicación del </w:t>
      </w:r>
      <w:r w:rsidRPr="0064007B">
        <w:rPr>
          <w:rFonts w:ascii="Tahoma" w:hAnsi="Tahoma" w:cs="Tahoma"/>
          <w:b w:val="0"/>
          <w:i/>
          <w:sz w:val="18"/>
          <w:szCs w:val="18"/>
        </w:rPr>
        <w:t>“Principio de la condición más beneficiosa</w:t>
      </w:r>
      <w:r w:rsidRPr="0064007B">
        <w:rPr>
          <w:rFonts w:ascii="Tahoma" w:hAnsi="Tahoma" w:cs="Tahoma"/>
          <w:b w:val="0"/>
          <w:sz w:val="18"/>
          <w:szCs w:val="18"/>
        </w:rPr>
        <w:t>”.</w:t>
      </w:r>
    </w:p>
    <w:p w:rsidR="004B1EB2" w:rsidRPr="00094ED8" w:rsidRDefault="004B1EB2" w:rsidP="004B1EB2">
      <w:pPr>
        <w:pStyle w:val="Puesto"/>
        <w:spacing w:line="240" w:lineRule="auto"/>
        <w:ind w:left="2127" w:hanging="2127"/>
        <w:jc w:val="both"/>
        <w:rPr>
          <w:rFonts w:ascii="Tahoma" w:hAnsi="Tahoma" w:cs="Tahoma"/>
          <w:sz w:val="18"/>
          <w:szCs w:val="18"/>
          <w:u w:val="single"/>
        </w:rPr>
      </w:pPr>
    </w:p>
    <w:p w:rsidR="004B1EB2" w:rsidRPr="004B5DE4" w:rsidRDefault="004B1EB2" w:rsidP="00B77C1B">
      <w:pPr>
        <w:pStyle w:val="Sinespaciado"/>
      </w:pPr>
    </w:p>
    <w:p w:rsidR="004B1EB2" w:rsidRPr="004B5DE4" w:rsidRDefault="004B1EB2" w:rsidP="004B1EB2">
      <w:pPr>
        <w:pStyle w:val="Ttulo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TRIBUNAL SUPERIOR DEL DISTRITO JUDICIAL DE PEREIRA</w:t>
      </w:r>
    </w:p>
    <w:p w:rsidR="004B1EB2" w:rsidRPr="004B5DE4" w:rsidRDefault="004B1EB2" w:rsidP="004B1EB2">
      <w:pPr>
        <w:pStyle w:val="Ttulo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 xml:space="preserve">SALA </w:t>
      </w:r>
      <w:r>
        <w:rPr>
          <w:rFonts w:ascii="Tahoma" w:hAnsi="Tahoma" w:cs="Tahoma"/>
          <w:bCs/>
          <w:szCs w:val="24"/>
          <w:lang w:eastAsia="es-MX"/>
        </w:rPr>
        <w:t xml:space="preserve">DE DECISION </w:t>
      </w:r>
      <w:r w:rsidRPr="004B5DE4">
        <w:rPr>
          <w:rFonts w:ascii="Tahoma" w:hAnsi="Tahoma" w:cs="Tahoma"/>
          <w:bCs/>
          <w:szCs w:val="24"/>
          <w:lang w:eastAsia="es-MX"/>
        </w:rPr>
        <w:t>LABORAL</w:t>
      </w:r>
      <w:r>
        <w:rPr>
          <w:rFonts w:ascii="Tahoma" w:hAnsi="Tahoma" w:cs="Tahoma"/>
          <w:bCs/>
          <w:szCs w:val="24"/>
          <w:lang w:eastAsia="es-MX"/>
        </w:rPr>
        <w:t xml:space="preserve"> No. 1</w:t>
      </w:r>
    </w:p>
    <w:p w:rsidR="004B1EB2" w:rsidRPr="007834F9" w:rsidRDefault="004B1EB2" w:rsidP="00B77C1B">
      <w:pPr>
        <w:pStyle w:val="Sinespaciado"/>
      </w:pPr>
    </w:p>
    <w:p w:rsidR="004B1EB2" w:rsidRDefault="004B1EB2" w:rsidP="004B1EB2">
      <w:pPr>
        <w:spacing w:line="276" w:lineRule="auto"/>
        <w:jc w:val="center"/>
        <w:rPr>
          <w:rFonts w:ascii="Tahoma" w:hAnsi="Tahoma" w:cs="Tahoma"/>
          <w:b/>
          <w:bCs/>
          <w:sz w:val="22"/>
          <w:szCs w:val="22"/>
        </w:rPr>
      </w:pPr>
      <w:r w:rsidRPr="007834F9">
        <w:rPr>
          <w:rFonts w:ascii="Tahoma" w:hAnsi="Tahoma" w:cs="Tahoma"/>
          <w:bCs/>
          <w:sz w:val="22"/>
          <w:szCs w:val="22"/>
        </w:rPr>
        <w:t>Magistrada Ponente:</w:t>
      </w:r>
      <w:r w:rsidRPr="007834F9">
        <w:rPr>
          <w:rFonts w:ascii="Tahoma" w:hAnsi="Tahoma" w:cs="Tahoma"/>
          <w:b/>
          <w:bCs/>
          <w:sz w:val="22"/>
          <w:szCs w:val="22"/>
        </w:rPr>
        <w:t xml:space="preserve"> Ana Lucía Caicedo Calderón</w:t>
      </w:r>
    </w:p>
    <w:p w:rsidR="004B1EB2" w:rsidRPr="004B5DE4" w:rsidRDefault="004B1EB2" w:rsidP="00B77C1B">
      <w:pPr>
        <w:pStyle w:val="Sinespaciado"/>
      </w:pPr>
    </w:p>
    <w:p w:rsidR="004B1EB2" w:rsidRPr="004B5DE4" w:rsidRDefault="004B1EB2" w:rsidP="004B1EB2">
      <w:pPr>
        <w:spacing w:line="276" w:lineRule="auto"/>
        <w:jc w:val="center"/>
        <w:rPr>
          <w:rFonts w:ascii="Tahoma" w:hAnsi="Tahoma" w:cs="Tahoma"/>
          <w:b/>
          <w:sz w:val="20"/>
          <w:szCs w:val="20"/>
        </w:rPr>
      </w:pPr>
      <w:r w:rsidRPr="004B5DE4">
        <w:rPr>
          <w:rFonts w:ascii="Tahoma" w:hAnsi="Tahoma" w:cs="Tahoma"/>
          <w:b/>
          <w:sz w:val="20"/>
          <w:szCs w:val="20"/>
        </w:rPr>
        <w:t>Acta No. ____</w:t>
      </w:r>
    </w:p>
    <w:p w:rsidR="004B1EB2" w:rsidRDefault="004B1EB2" w:rsidP="004B1EB2">
      <w:pPr>
        <w:spacing w:line="276" w:lineRule="auto"/>
        <w:jc w:val="center"/>
        <w:rPr>
          <w:rFonts w:ascii="Tahoma" w:hAnsi="Tahoma" w:cs="Tahoma"/>
          <w:b/>
          <w:sz w:val="22"/>
          <w:szCs w:val="22"/>
        </w:rPr>
      </w:pPr>
      <w:r>
        <w:rPr>
          <w:rFonts w:ascii="Tahoma" w:hAnsi="Tahoma" w:cs="Tahoma"/>
          <w:b/>
          <w:sz w:val="22"/>
          <w:szCs w:val="22"/>
        </w:rPr>
        <w:t>(Julio 22</w:t>
      </w:r>
      <w:r w:rsidRPr="007834F9">
        <w:rPr>
          <w:rFonts w:ascii="Tahoma" w:hAnsi="Tahoma" w:cs="Tahoma"/>
          <w:b/>
          <w:sz w:val="22"/>
          <w:szCs w:val="22"/>
        </w:rPr>
        <w:t xml:space="preserve"> </w:t>
      </w:r>
      <w:r>
        <w:rPr>
          <w:rFonts w:ascii="Tahoma" w:hAnsi="Tahoma" w:cs="Tahoma"/>
          <w:b/>
          <w:sz w:val="22"/>
          <w:szCs w:val="22"/>
        </w:rPr>
        <w:t>de 2016</w:t>
      </w:r>
      <w:r w:rsidRPr="007834F9">
        <w:rPr>
          <w:rFonts w:ascii="Tahoma" w:hAnsi="Tahoma" w:cs="Tahoma"/>
          <w:b/>
          <w:sz w:val="22"/>
          <w:szCs w:val="22"/>
        </w:rPr>
        <w:t>)</w:t>
      </w:r>
    </w:p>
    <w:p w:rsidR="004B1EB2" w:rsidRPr="00870A6F" w:rsidRDefault="004B1EB2" w:rsidP="00B77C1B">
      <w:pPr>
        <w:pStyle w:val="Sinespaciado"/>
      </w:pPr>
    </w:p>
    <w:p w:rsidR="004B1EB2" w:rsidRPr="004B5DE4" w:rsidRDefault="004B1EB2" w:rsidP="004B1EB2">
      <w:pPr>
        <w:pStyle w:val="Ttulo5"/>
        <w:spacing w:line="276" w:lineRule="auto"/>
        <w:ind w:firstLine="0"/>
        <w:jc w:val="center"/>
        <w:rPr>
          <w:rFonts w:ascii="Tahoma" w:hAnsi="Tahoma" w:cs="Tahoma"/>
          <w:sz w:val="20"/>
          <w:szCs w:val="20"/>
        </w:rPr>
      </w:pPr>
      <w:r w:rsidRPr="004B5DE4">
        <w:rPr>
          <w:rFonts w:ascii="Tahoma" w:hAnsi="Tahoma" w:cs="Tahoma"/>
          <w:sz w:val="20"/>
          <w:szCs w:val="20"/>
        </w:rPr>
        <w:t>Sistema oral - Audiencia de juzgamiento</w:t>
      </w:r>
    </w:p>
    <w:p w:rsidR="004B1EB2" w:rsidRPr="007834F9" w:rsidRDefault="004B1EB2" w:rsidP="00B77C1B">
      <w:pPr>
        <w:pStyle w:val="Sinespaciado"/>
        <w:rPr>
          <w:lang w:val="es-ES_tradnl"/>
        </w:rPr>
      </w:pPr>
      <w:r w:rsidRPr="007834F9">
        <w:tab/>
      </w:r>
    </w:p>
    <w:p w:rsidR="004B1EB2" w:rsidRPr="007834F9" w:rsidRDefault="004B1EB2" w:rsidP="004B1EB2">
      <w:pPr>
        <w:spacing w:line="276" w:lineRule="auto"/>
        <w:ind w:firstLine="708"/>
        <w:jc w:val="both"/>
        <w:rPr>
          <w:rFonts w:ascii="Tahoma" w:hAnsi="Tahoma" w:cs="Tahoma"/>
          <w:sz w:val="22"/>
          <w:szCs w:val="22"/>
        </w:rPr>
      </w:pPr>
      <w:r>
        <w:rPr>
          <w:rFonts w:ascii="Tahoma" w:hAnsi="Tahoma" w:cs="Tahoma"/>
          <w:sz w:val="22"/>
          <w:szCs w:val="22"/>
          <w:lang w:val="es-ES_tradnl"/>
        </w:rPr>
        <w:t>S</w:t>
      </w:r>
      <w:r w:rsidRPr="007834F9">
        <w:rPr>
          <w:rFonts w:ascii="Tahoma" w:hAnsi="Tahoma" w:cs="Tahoma"/>
          <w:sz w:val="22"/>
          <w:szCs w:val="22"/>
          <w:lang w:val="es-ES_tradnl"/>
        </w:rPr>
        <w:t xml:space="preserve">iendo las </w:t>
      </w:r>
      <w:r w:rsidR="007F3A4A">
        <w:rPr>
          <w:rFonts w:ascii="Tahoma" w:hAnsi="Tahoma" w:cs="Tahoma"/>
          <w:sz w:val="22"/>
          <w:szCs w:val="22"/>
          <w:lang w:val="es-ES_tradnl"/>
        </w:rPr>
        <w:t xml:space="preserve">11:20 a.m. </w:t>
      </w:r>
      <w:r w:rsidRPr="007834F9">
        <w:rPr>
          <w:rFonts w:ascii="Tahoma" w:hAnsi="Tahoma" w:cs="Tahoma"/>
          <w:sz w:val="22"/>
          <w:szCs w:val="22"/>
          <w:lang w:val="es-ES_tradnl"/>
        </w:rPr>
        <w:t xml:space="preserve">de hoy, </w:t>
      </w:r>
      <w:r>
        <w:rPr>
          <w:rFonts w:ascii="Tahoma" w:hAnsi="Tahoma" w:cs="Tahoma"/>
          <w:sz w:val="22"/>
          <w:szCs w:val="22"/>
          <w:lang w:val="es-ES_tradnl"/>
        </w:rPr>
        <w:t>viernes 22</w:t>
      </w:r>
      <w:r w:rsidRPr="007834F9">
        <w:rPr>
          <w:rFonts w:ascii="Tahoma" w:hAnsi="Tahoma" w:cs="Tahoma"/>
          <w:sz w:val="22"/>
          <w:szCs w:val="22"/>
          <w:lang w:val="es-ES_tradnl"/>
        </w:rPr>
        <w:t xml:space="preserve"> de </w:t>
      </w:r>
      <w:r w:rsidR="002A2047">
        <w:rPr>
          <w:rFonts w:ascii="Tahoma" w:hAnsi="Tahoma" w:cs="Tahoma"/>
          <w:sz w:val="22"/>
          <w:szCs w:val="22"/>
          <w:lang w:val="es-ES_tradnl"/>
        </w:rPr>
        <w:t>julio</w:t>
      </w:r>
      <w:r w:rsidR="002A2047" w:rsidRPr="007834F9">
        <w:rPr>
          <w:rFonts w:ascii="Tahoma" w:hAnsi="Tahoma" w:cs="Tahoma"/>
          <w:sz w:val="22"/>
          <w:szCs w:val="22"/>
          <w:lang w:val="es-ES_tradnl"/>
        </w:rPr>
        <w:t xml:space="preserve"> </w:t>
      </w:r>
      <w:r w:rsidRPr="007834F9">
        <w:rPr>
          <w:rFonts w:ascii="Tahoma" w:hAnsi="Tahoma" w:cs="Tahoma"/>
          <w:sz w:val="22"/>
          <w:szCs w:val="22"/>
          <w:lang w:val="es-ES_tradnl"/>
        </w:rPr>
        <w:t>de 201</w:t>
      </w:r>
      <w:r>
        <w:rPr>
          <w:rFonts w:ascii="Tahoma" w:hAnsi="Tahoma" w:cs="Tahoma"/>
          <w:sz w:val="22"/>
          <w:szCs w:val="22"/>
          <w:lang w:val="es-ES_tradnl"/>
        </w:rPr>
        <w:t>6</w:t>
      </w:r>
      <w:r w:rsidRPr="007834F9">
        <w:rPr>
          <w:rFonts w:ascii="Tahoma" w:hAnsi="Tahoma" w:cs="Tahoma"/>
          <w:sz w:val="22"/>
          <w:szCs w:val="22"/>
          <w:lang w:val="es-ES_tradnl"/>
        </w:rPr>
        <w:t xml:space="preserve">, la Sala de Decisión Laboral </w:t>
      </w:r>
      <w:r>
        <w:rPr>
          <w:rFonts w:ascii="Tahoma" w:hAnsi="Tahoma" w:cs="Tahoma"/>
          <w:sz w:val="22"/>
          <w:szCs w:val="22"/>
          <w:lang w:val="es-ES_tradnl"/>
        </w:rPr>
        <w:t xml:space="preserve">No. 1 </w:t>
      </w:r>
      <w:r w:rsidRPr="007834F9">
        <w:rPr>
          <w:rFonts w:ascii="Tahoma" w:hAnsi="Tahoma" w:cs="Tahoma"/>
          <w:sz w:val="22"/>
          <w:szCs w:val="22"/>
          <w:lang w:val="es-ES_tradnl"/>
        </w:rPr>
        <w:t xml:space="preserve">del Tribunal Superior de Pereira se constituye en audiencia pública de juzgamiento en el proceso ordinario laboral instaurado por </w:t>
      </w:r>
      <w:proofErr w:type="spellStart"/>
      <w:r w:rsidRPr="002A2047">
        <w:rPr>
          <w:rFonts w:ascii="Tahoma" w:hAnsi="Tahoma" w:cs="Tahoma"/>
          <w:sz w:val="22"/>
          <w:szCs w:val="22"/>
          <w:lang w:val="es-ES_tradnl"/>
        </w:rPr>
        <w:t>Rubiela</w:t>
      </w:r>
      <w:proofErr w:type="spellEnd"/>
      <w:r w:rsidRPr="002A2047">
        <w:rPr>
          <w:rFonts w:ascii="Tahoma" w:hAnsi="Tahoma" w:cs="Tahoma"/>
          <w:sz w:val="22"/>
          <w:szCs w:val="22"/>
          <w:lang w:val="es-ES_tradnl"/>
        </w:rPr>
        <w:t xml:space="preserve"> Antia Arboleda en contra de la Administradora Colombiana de Pensiones –</w:t>
      </w:r>
      <w:r w:rsidR="002A2047" w:rsidRPr="002A2047">
        <w:rPr>
          <w:rFonts w:ascii="Tahoma" w:hAnsi="Tahoma" w:cs="Tahoma"/>
          <w:sz w:val="22"/>
          <w:szCs w:val="22"/>
          <w:lang w:val="es-ES_tradnl"/>
        </w:rPr>
        <w:t xml:space="preserve"> Colpensiones</w:t>
      </w:r>
      <w:r w:rsidR="002A2047">
        <w:rPr>
          <w:rFonts w:ascii="Tahoma" w:hAnsi="Tahoma" w:cs="Tahoma"/>
          <w:sz w:val="22"/>
          <w:szCs w:val="22"/>
          <w:lang w:val="es-ES_tradnl"/>
        </w:rPr>
        <w:t>.</w:t>
      </w:r>
    </w:p>
    <w:p w:rsidR="004B1EB2" w:rsidRPr="007834F9" w:rsidRDefault="004B1EB2" w:rsidP="00B77C1B">
      <w:pPr>
        <w:pStyle w:val="Sinespaciado"/>
        <w:rPr>
          <w:lang w:val="es-ES_tradnl"/>
        </w:rPr>
      </w:pPr>
    </w:p>
    <w:p w:rsidR="004B1EB2" w:rsidRPr="007834F9" w:rsidRDefault="004B1EB2" w:rsidP="00A91A39">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Para el efecto, se verifica la asistencia de las partes a la presente diligencia: Por la parte demandante… Por la demandada…</w:t>
      </w:r>
    </w:p>
    <w:p w:rsidR="004B1EB2" w:rsidRPr="00C75CBF" w:rsidRDefault="004B1EB2" w:rsidP="00A91A39">
      <w:pPr>
        <w:pStyle w:val="Sinespaciado"/>
        <w:spacing w:line="276" w:lineRule="auto"/>
        <w:rPr>
          <w:lang w:val="es-ES_tradnl"/>
        </w:rPr>
      </w:pPr>
    </w:p>
    <w:p w:rsidR="004B1EB2" w:rsidRPr="00C75CBF" w:rsidRDefault="004B1EB2" w:rsidP="00A91A39">
      <w:pPr>
        <w:widowControl w:val="0"/>
        <w:autoSpaceDE w:val="0"/>
        <w:autoSpaceDN w:val="0"/>
        <w:adjustRightInd w:val="0"/>
        <w:spacing w:line="276" w:lineRule="auto"/>
        <w:jc w:val="center"/>
        <w:rPr>
          <w:rFonts w:ascii="Tahoma" w:hAnsi="Tahoma" w:cs="Tahoma"/>
          <w:b/>
          <w:caps/>
          <w:sz w:val="22"/>
          <w:szCs w:val="22"/>
        </w:rPr>
      </w:pPr>
      <w:r w:rsidRPr="00C75CBF">
        <w:rPr>
          <w:rFonts w:ascii="Tahoma" w:hAnsi="Tahoma" w:cs="Tahoma"/>
          <w:b/>
          <w:caps/>
          <w:sz w:val="22"/>
          <w:szCs w:val="22"/>
        </w:rPr>
        <w:t>Alegatos de conclusión</w:t>
      </w:r>
    </w:p>
    <w:p w:rsidR="004B1EB2" w:rsidRPr="007834F9" w:rsidRDefault="004B1EB2" w:rsidP="00A91A39">
      <w:pPr>
        <w:pStyle w:val="Sinespaciado"/>
        <w:spacing w:line="276" w:lineRule="auto"/>
      </w:pPr>
    </w:p>
    <w:p w:rsidR="004B1EB2" w:rsidRPr="007834F9" w:rsidRDefault="004B1EB2" w:rsidP="00A91A39">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4B1EB2" w:rsidRPr="00B77C1B" w:rsidRDefault="004B1EB2" w:rsidP="00A91A39">
      <w:pPr>
        <w:pStyle w:val="Sinespaciado"/>
        <w:spacing w:line="276" w:lineRule="auto"/>
      </w:pPr>
    </w:p>
    <w:p w:rsidR="004B1EB2" w:rsidRPr="007834F9" w:rsidRDefault="004B1EB2" w:rsidP="00A91A39">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SENTENCIA</w:t>
      </w:r>
    </w:p>
    <w:p w:rsidR="004B1EB2" w:rsidRPr="007834F9" w:rsidRDefault="004B1EB2" w:rsidP="00A91A39">
      <w:pPr>
        <w:pStyle w:val="Sinespaciado"/>
        <w:spacing w:line="276" w:lineRule="auto"/>
      </w:pPr>
    </w:p>
    <w:p w:rsidR="004B1EB2" w:rsidRPr="007834F9" w:rsidRDefault="004B1EB2" w:rsidP="00A91A39">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 xml:space="preserve">Como quiera que los fundamentos de los argumentos expuestos en las alegaciones fueron tenidos en cuenta en la discusión del proyecto, procede la Sala </w:t>
      </w:r>
      <w:r w:rsidRPr="002C3261">
        <w:rPr>
          <w:rFonts w:ascii="Tahoma" w:hAnsi="Tahoma" w:cs="Tahoma"/>
          <w:sz w:val="22"/>
          <w:szCs w:val="22"/>
        </w:rPr>
        <w:t xml:space="preserve">a resolver el grado jurisdiccional de consulta </w:t>
      </w:r>
      <w:r w:rsidRPr="007834F9">
        <w:rPr>
          <w:rFonts w:ascii="Tahoma" w:hAnsi="Tahoma" w:cs="Tahoma"/>
          <w:sz w:val="22"/>
          <w:szCs w:val="22"/>
        </w:rPr>
        <w:t xml:space="preserve">de la sentencia emitida por el Juzgado </w:t>
      </w:r>
      <w:r>
        <w:rPr>
          <w:rFonts w:ascii="Tahoma" w:hAnsi="Tahoma" w:cs="Tahoma"/>
          <w:sz w:val="22"/>
          <w:szCs w:val="22"/>
        </w:rPr>
        <w:t>Primero</w:t>
      </w:r>
      <w:r w:rsidRPr="007834F9">
        <w:rPr>
          <w:rFonts w:ascii="Tahoma" w:hAnsi="Tahoma" w:cs="Tahoma"/>
          <w:sz w:val="22"/>
          <w:szCs w:val="22"/>
        </w:rPr>
        <w:t xml:space="preserve"> Laboral del Circuito de Pereira el día </w:t>
      </w:r>
      <w:r>
        <w:rPr>
          <w:rFonts w:ascii="Tahoma" w:hAnsi="Tahoma" w:cs="Tahoma"/>
          <w:sz w:val="22"/>
          <w:szCs w:val="22"/>
        </w:rPr>
        <w:t>17</w:t>
      </w:r>
      <w:r w:rsidRPr="007834F9">
        <w:rPr>
          <w:rFonts w:ascii="Tahoma" w:hAnsi="Tahoma" w:cs="Tahoma"/>
          <w:sz w:val="22"/>
          <w:szCs w:val="22"/>
        </w:rPr>
        <w:t xml:space="preserve"> de septiembre </w:t>
      </w:r>
      <w:r>
        <w:rPr>
          <w:rFonts w:ascii="Tahoma" w:hAnsi="Tahoma" w:cs="Tahoma"/>
          <w:sz w:val="22"/>
          <w:szCs w:val="22"/>
        </w:rPr>
        <w:t>de 2013</w:t>
      </w:r>
      <w:r w:rsidRPr="007834F9">
        <w:rPr>
          <w:rFonts w:ascii="Tahoma" w:hAnsi="Tahoma" w:cs="Tahoma"/>
          <w:sz w:val="22"/>
          <w:szCs w:val="22"/>
        </w:rPr>
        <w:t xml:space="preserve">, que resultara desfavorable a </w:t>
      </w:r>
      <w:r w:rsidR="002A2047" w:rsidRPr="007834F9">
        <w:rPr>
          <w:rFonts w:ascii="Tahoma" w:hAnsi="Tahoma" w:cs="Tahoma"/>
          <w:sz w:val="22"/>
          <w:szCs w:val="22"/>
        </w:rPr>
        <w:t>Colpensiones</w:t>
      </w:r>
      <w:r w:rsidRPr="007834F9">
        <w:rPr>
          <w:rFonts w:ascii="Tahoma" w:hAnsi="Tahoma" w:cs="Tahoma"/>
          <w:sz w:val="22"/>
          <w:szCs w:val="22"/>
        </w:rPr>
        <w:t>, dentro del proceso ordinario laboral reseñado con anterioridad.</w:t>
      </w:r>
      <w:r w:rsidR="00652730">
        <w:rPr>
          <w:rFonts w:ascii="Tahoma" w:hAnsi="Tahoma" w:cs="Tahoma"/>
          <w:sz w:val="22"/>
          <w:szCs w:val="22"/>
        </w:rPr>
        <w:t xml:space="preserve"> En mi calidad de Magistrada ponente, dejo constancia de que se conoce este asunto en consulta por orden de los otros dos integrantes de la Sala, quienes así lo determinaron en providencia del 14 de enero de 2016, decisión que no compartí en su oportunidad por las razones que expresé en el salvamento de voto, de l</w:t>
      </w:r>
      <w:r w:rsidR="00F84128">
        <w:rPr>
          <w:rFonts w:ascii="Tahoma" w:hAnsi="Tahoma" w:cs="Tahoma"/>
          <w:sz w:val="22"/>
          <w:szCs w:val="22"/>
        </w:rPr>
        <w:t>a</w:t>
      </w:r>
      <w:r w:rsidR="00652730">
        <w:rPr>
          <w:rFonts w:ascii="Tahoma" w:hAnsi="Tahoma" w:cs="Tahoma"/>
          <w:sz w:val="22"/>
          <w:szCs w:val="22"/>
        </w:rPr>
        <w:t>s cuales sólo traigo a colación el hecho de que Colpensiones ya había cumplido lo ordenado en la sentencia de primera instancia.</w:t>
      </w:r>
      <w:r w:rsidR="00C15F20">
        <w:rPr>
          <w:rFonts w:ascii="Tahoma" w:hAnsi="Tahoma" w:cs="Tahoma"/>
          <w:sz w:val="22"/>
          <w:szCs w:val="22"/>
        </w:rPr>
        <w:t xml:space="preserve"> </w:t>
      </w:r>
    </w:p>
    <w:p w:rsidR="004B1EB2" w:rsidRPr="00C75CBF" w:rsidRDefault="004B1EB2" w:rsidP="00A91A39">
      <w:pPr>
        <w:pStyle w:val="Sinespaciado"/>
        <w:spacing w:line="276" w:lineRule="auto"/>
      </w:pPr>
      <w:r w:rsidRPr="007834F9">
        <w:t xml:space="preserve"> </w:t>
      </w:r>
      <w:r w:rsidR="00C15F20">
        <w:t xml:space="preserve"> </w:t>
      </w:r>
    </w:p>
    <w:p w:rsidR="004B1EB2" w:rsidRPr="00C75CBF" w:rsidRDefault="004B1EB2" w:rsidP="00A91A39">
      <w:pPr>
        <w:widowControl w:val="0"/>
        <w:autoSpaceDE w:val="0"/>
        <w:autoSpaceDN w:val="0"/>
        <w:adjustRightInd w:val="0"/>
        <w:spacing w:line="276" w:lineRule="auto"/>
        <w:jc w:val="center"/>
        <w:rPr>
          <w:rFonts w:ascii="Tahoma" w:hAnsi="Tahoma" w:cs="Tahoma"/>
          <w:b/>
          <w:bCs/>
          <w:caps/>
          <w:sz w:val="22"/>
          <w:szCs w:val="22"/>
        </w:rPr>
      </w:pPr>
      <w:r w:rsidRPr="00C75CBF">
        <w:rPr>
          <w:rFonts w:ascii="Tahoma" w:hAnsi="Tahoma" w:cs="Tahoma"/>
          <w:b/>
          <w:bCs/>
          <w:caps/>
          <w:sz w:val="22"/>
          <w:szCs w:val="22"/>
        </w:rPr>
        <w:t>Problema jurídico por resolver</w:t>
      </w:r>
    </w:p>
    <w:p w:rsidR="004B1EB2" w:rsidRPr="007834F9" w:rsidRDefault="004B1EB2" w:rsidP="00A91A39">
      <w:pPr>
        <w:widowControl w:val="0"/>
        <w:tabs>
          <w:tab w:val="left" w:pos="748"/>
        </w:tabs>
        <w:autoSpaceDE w:val="0"/>
        <w:autoSpaceDN w:val="0"/>
        <w:adjustRightInd w:val="0"/>
        <w:spacing w:line="276" w:lineRule="auto"/>
        <w:ind w:left="748"/>
        <w:jc w:val="center"/>
        <w:rPr>
          <w:rFonts w:ascii="Tahoma" w:hAnsi="Tahoma" w:cs="Tahoma"/>
          <w:b/>
          <w:bCs/>
          <w:sz w:val="22"/>
          <w:szCs w:val="22"/>
        </w:rPr>
      </w:pPr>
    </w:p>
    <w:p w:rsidR="004B1EB2" w:rsidRDefault="004B1EB2" w:rsidP="00A91A39">
      <w:pPr>
        <w:tabs>
          <w:tab w:val="left" w:pos="567"/>
        </w:tabs>
        <w:spacing w:line="276" w:lineRule="auto"/>
        <w:jc w:val="both"/>
        <w:rPr>
          <w:rFonts w:ascii="Tahoma" w:hAnsi="Tahoma" w:cs="Tahoma"/>
          <w:sz w:val="22"/>
          <w:szCs w:val="22"/>
        </w:rPr>
      </w:pPr>
      <w:r w:rsidRPr="007834F9">
        <w:rPr>
          <w:rFonts w:ascii="Tahoma" w:hAnsi="Tahoma" w:cs="Tahoma"/>
          <w:sz w:val="22"/>
          <w:szCs w:val="22"/>
        </w:rPr>
        <w:tab/>
      </w:r>
      <w:r w:rsidRPr="007834F9">
        <w:rPr>
          <w:rFonts w:ascii="Tahoma" w:hAnsi="Tahoma" w:cs="Tahoma"/>
          <w:sz w:val="22"/>
          <w:szCs w:val="22"/>
        </w:rPr>
        <w:tab/>
      </w:r>
      <w:r w:rsidR="002E79CC" w:rsidRPr="002E79CC">
        <w:rPr>
          <w:rFonts w:ascii="Tahoma" w:hAnsi="Tahoma" w:cs="Tahoma"/>
          <w:sz w:val="22"/>
          <w:szCs w:val="22"/>
        </w:rPr>
        <w:t xml:space="preserve">De acuerdo a lo expuesto en la sentencia de primera instancia, le corresponde a la Sala determinar: i) si el señor </w:t>
      </w:r>
      <w:r w:rsidR="004101ED" w:rsidRPr="002E79CC">
        <w:rPr>
          <w:rFonts w:ascii="Tahoma" w:hAnsi="Tahoma" w:cs="Tahoma"/>
          <w:sz w:val="22"/>
          <w:szCs w:val="22"/>
        </w:rPr>
        <w:t xml:space="preserve">Antonio José López Marín </w:t>
      </w:r>
      <w:r w:rsidR="002E79CC" w:rsidRPr="002E79CC">
        <w:rPr>
          <w:rFonts w:ascii="Tahoma" w:hAnsi="Tahoma" w:cs="Tahoma"/>
          <w:sz w:val="22"/>
          <w:szCs w:val="22"/>
        </w:rPr>
        <w:t xml:space="preserve">dejó causado el derecho a la pensión de </w:t>
      </w:r>
      <w:r w:rsidR="002E79CC" w:rsidRPr="002E79CC">
        <w:rPr>
          <w:rFonts w:ascii="Tahoma" w:hAnsi="Tahoma" w:cs="Tahoma"/>
          <w:sz w:val="22"/>
          <w:szCs w:val="22"/>
        </w:rPr>
        <w:lastRenderedPageBreak/>
        <w:t>sobrevivientes y, en caso afirmativo, ii) si la demandante acreditó la calidad de beneficiari</w:t>
      </w:r>
      <w:r w:rsidR="004101ED">
        <w:rPr>
          <w:rFonts w:ascii="Tahoma" w:hAnsi="Tahoma" w:cs="Tahoma"/>
          <w:sz w:val="22"/>
          <w:szCs w:val="22"/>
        </w:rPr>
        <w:t>a de dicha prestación económica,</w:t>
      </w:r>
      <w:r w:rsidR="004101ED" w:rsidRPr="004101ED">
        <w:rPr>
          <w:rFonts w:ascii="Tahoma" w:hAnsi="Tahoma" w:cs="Tahoma"/>
          <w:sz w:val="22"/>
          <w:szCs w:val="22"/>
        </w:rPr>
        <w:t xml:space="preserve"> iii) si es dable </w:t>
      </w:r>
      <w:r w:rsidR="00B77C1B">
        <w:rPr>
          <w:rFonts w:ascii="Tahoma" w:hAnsi="Tahoma" w:cs="Tahoma"/>
          <w:sz w:val="22"/>
          <w:szCs w:val="22"/>
        </w:rPr>
        <w:t>descontar</w:t>
      </w:r>
      <w:r w:rsidR="004101ED" w:rsidRPr="004101ED">
        <w:rPr>
          <w:rFonts w:ascii="Tahoma" w:hAnsi="Tahoma" w:cs="Tahoma"/>
          <w:sz w:val="22"/>
          <w:szCs w:val="22"/>
        </w:rPr>
        <w:t xml:space="preserve"> el valor que canceló</w:t>
      </w:r>
      <w:r w:rsidR="00B77C1B">
        <w:rPr>
          <w:rFonts w:ascii="Tahoma" w:hAnsi="Tahoma" w:cs="Tahoma"/>
          <w:sz w:val="22"/>
          <w:szCs w:val="22"/>
        </w:rPr>
        <w:t xml:space="preserve"> la administradora pensional</w:t>
      </w:r>
      <w:r w:rsidR="004101ED" w:rsidRPr="004101ED">
        <w:rPr>
          <w:rFonts w:ascii="Tahoma" w:hAnsi="Tahoma" w:cs="Tahoma"/>
          <w:sz w:val="22"/>
          <w:szCs w:val="22"/>
        </w:rPr>
        <w:t xml:space="preserve"> a la demandante por concepto de indemnización sustitutiva de la pensión de sobrevivientes y, iv) si es procedente el reconocimiento de los intereses moratorios.</w:t>
      </w:r>
    </w:p>
    <w:p w:rsidR="00652730" w:rsidRDefault="00652730" w:rsidP="00A91A39">
      <w:pPr>
        <w:tabs>
          <w:tab w:val="left" w:pos="567"/>
        </w:tabs>
        <w:spacing w:line="276" w:lineRule="auto"/>
        <w:jc w:val="both"/>
        <w:rPr>
          <w:rFonts w:ascii="Tahoma" w:hAnsi="Tahoma" w:cs="Tahoma"/>
          <w:sz w:val="22"/>
          <w:szCs w:val="22"/>
        </w:rPr>
      </w:pPr>
    </w:p>
    <w:p w:rsidR="004B1EB2" w:rsidRDefault="004B1EB2" w:rsidP="00A91A39">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caps/>
          <w:sz w:val="22"/>
          <w:szCs w:val="22"/>
        </w:rPr>
        <w:t>La demanda y su contestación</w:t>
      </w:r>
    </w:p>
    <w:p w:rsidR="004B1EB2" w:rsidRPr="004101ED" w:rsidRDefault="004B1EB2" w:rsidP="00A91A39">
      <w:pPr>
        <w:pStyle w:val="Sinespaciado"/>
        <w:spacing w:line="276" w:lineRule="auto"/>
      </w:pPr>
    </w:p>
    <w:p w:rsidR="004B1EB2" w:rsidRPr="002E79CC" w:rsidRDefault="002E79CC" w:rsidP="00A91A39">
      <w:pPr>
        <w:widowControl w:val="0"/>
        <w:autoSpaceDE w:val="0"/>
        <w:autoSpaceDN w:val="0"/>
        <w:adjustRightInd w:val="0"/>
        <w:spacing w:line="276" w:lineRule="auto"/>
        <w:ind w:firstLine="708"/>
        <w:jc w:val="both"/>
        <w:rPr>
          <w:rFonts w:ascii="Tahoma" w:hAnsi="Tahoma" w:cs="Tahoma"/>
          <w:sz w:val="22"/>
          <w:szCs w:val="22"/>
        </w:rPr>
      </w:pPr>
      <w:r w:rsidRPr="002E79CC">
        <w:rPr>
          <w:rFonts w:ascii="Tahoma" w:hAnsi="Tahoma" w:cs="Tahoma"/>
          <w:sz w:val="22"/>
          <w:szCs w:val="22"/>
        </w:rPr>
        <w:t xml:space="preserve">La citada demandante pretende que se declare que </w:t>
      </w:r>
      <w:r w:rsidR="00E95420" w:rsidRPr="002E79CC">
        <w:rPr>
          <w:rFonts w:ascii="Tahoma" w:hAnsi="Tahoma" w:cs="Tahoma"/>
          <w:sz w:val="22"/>
          <w:szCs w:val="22"/>
        </w:rPr>
        <w:t xml:space="preserve">es beneficiaria de la </w:t>
      </w:r>
      <w:r w:rsidR="007C508D" w:rsidRPr="002E79CC">
        <w:rPr>
          <w:rFonts w:ascii="Tahoma" w:hAnsi="Tahoma" w:cs="Tahoma"/>
          <w:sz w:val="22"/>
          <w:szCs w:val="22"/>
        </w:rPr>
        <w:t>pensión</w:t>
      </w:r>
      <w:r w:rsidR="00E95420" w:rsidRPr="002E79CC">
        <w:rPr>
          <w:rFonts w:ascii="Tahoma" w:hAnsi="Tahoma" w:cs="Tahoma"/>
          <w:sz w:val="22"/>
          <w:szCs w:val="22"/>
        </w:rPr>
        <w:t xml:space="preserve"> de sobrevivientes </w:t>
      </w:r>
      <w:r w:rsidR="002A2047">
        <w:rPr>
          <w:rFonts w:ascii="Tahoma" w:hAnsi="Tahoma" w:cs="Tahoma"/>
          <w:sz w:val="22"/>
          <w:szCs w:val="22"/>
        </w:rPr>
        <w:t xml:space="preserve">causada por el </w:t>
      </w:r>
      <w:r w:rsidRPr="002E79CC">
        <w:rPr>
          <w:rFonts w:ascii="Tahoma" w:hAnsi="Tahoma" w:cs="Tahoma"/>
          <w:sz w:val="22"/>
          <w:szCs w:val="22"/>
        </w:rPr>
        <w:t>fallecimiento de su c</w:t>
      </w:r>
      <w:r w:rsidR="008A0822">
        <w:rPr>
          <w:rFonts w:ascii="Tahoma" w:hAnsi="Tahoma" w:cs="Tahoma"/>
          <w:sz w:val="22"/>
          <w:szCs w:val="22"/>
        </w:rPr>
        <w:t>ompañero permanente</w:t>
      </w:r>
      <w:r w:rsidR="00E95420" w:rsidRPr="002E79CC">
        <w:rPr>
          <w:rFonts w:ascii="Tahoma" w:hAnsi="Tahoma" w:cs="Tahoma"/>
          <w:sz w:val="22"/>
          <w:szCs w:val="22"/>
        </w:rPr>
        <w:t xml:space="preserve"> Antonio </w:t>
      </w:r>
      <w:r w:rsidR="007C508D" w:rsidRPr="002E79CC">
        <w:rPr>
          <w:rFonts w:ascii="Tahoma" w:hAnsi="Tahoma" w:cs="Tahoma"/>
          <w:sz w:val="22"/>
          <w:szCs w:val="22"/>
        </w:rPr>
        <w:t>José</w:t>
      </w:r>
      <w:r w:rsidR="00E95420" w:rsidRPr="002E79CC">
        <w:rPr>
          <w:rFonts w:ascii="Tahoma" w:hAnsi="Tahoma" w:cs="Tahoma"/>
          <w:sz w:val="22"/>
          <w:szCs w:val="22"/>
        </w:rPr>
        <w:t xml:space="preserve"> </w:t>
      </w:r>
      <w:r w:rsidR="007C508D" w:rsidRPr="002E79CC">
        <w:rPr>
          <w:rFonts w:ascii="Tahoma" w:hAnsi="Tahoma" w:cs="Tahoma"/>
          <w:sz w:val="22"/>
          <w:szCs w:val="22"/>
        </w:rPr>
        <w:t>López</w:t>
      </w:r>
      <w:r w:rsidR="00E95420" w:rsidRPr="002E79CC">
        <w:rPr>
          <w:rFonts w:ascii="Tahoma" w:hAnsi="Tahoma" w:cs="Tahoma"/>
          <w:sz w:val="22"/>
          <w:szCs w:val="22"/>
        </w:rPr>
        <w:t xml:space="preserve"> </w:t>
      </w:r>
      <w:r w:rsidR="007C508D" w:rsidRPr="002E79CC">
        <w:rPr>
          <w:rFonts w:ascii="Tahoma" w:hAnsi="Tahoma" w:cs="Tahoma"/>
          <w:sz w:val="22"/>
          <w:szCs w:val="22"/>
        </w:rPr>
        <w:t>Marín</w:t>
      </w:r>
      <w:r w:rsidR="00E95420" w:rsidRPr="002E79CC">
        <w:rPr>
          <w:rFonts w:ascii="Tahoma" w:hAnsi="Tahoma" w:cs="Tahoma"/>
          <w:sz w:val="22"/>
          <w:szCs w:val="22"/>
        </w:rPr>
        <w:t xml:space="preserve">, en aplicación del principio de la condición </w:t>
      </w:r>
      <w:r w:rsidR="007C508D" w:rsidRPr="002E79CC">
        <w:rPr>
          <w:rFonts w:ascii="Tahoma" w:hAnsi="Tahoma" w:cs="Tahoma"/>
          <w:sz w:val="22"/>
          <w:szCs w:val="22"/>
        </w:rPr>
        <w:t>más</w:t>
      </w:r>
      <w:r w:rsidR="00E95420" w:rsidRPr="002E79CC">
        <w:rPr>
          <w:rFonts w:ascii="Tahoma" w:hAnsi="Tahoma" w:cs="Tahoma"/>
          <w:sz w:val="22"/>
          <w:szCs w:val="22"/>
        </w:rPr>
        <w:t xml:space="preserve"> beneficiosa</w:t>
      </w:r>
      <w:r w:rsidR="002A2047">
        <w:rPr>
          <w:rFonts w:ascii="Tahoma" w:hAnsi="Tahoma" w:cs="Tahoma"/>
          <w:sz w:val="22"/>
          <w:szCs w:val="22"/>
        </w:rPr>
        <w:t xml:space="preserve">; </w:t>
      </w:r>
      <w:r w:rsidR="00E95420" w:rsidRPr="002E79CC">
        <w:rPr>
          <w:rFonts w:ascii="Tahoma" w:hAnsi="Tahoma" w:cs="Tahoma"/>
          <w:sz w:val="22"/>
          <w:szCs w:val="22"/>
        </w:rPr>
        <w:t>en consecuencia</w:t>
      </w:r>
      <w:r w:rsidRPr="002E79CC">
        <w:rPr>
          <w:rFonts w:ascii="Tahoma" w:hAnsi="Tahoma" w:cs="Tahoma"/>
          <w:sz w:val="22"/>
          <w:szCs w:val="22"/>
        </w:rPr>
        <w:t>,</w:t>
      </w:r>
      <w:r w:rsidR="00E95420" w:rsidRPr="002E79CC">
        <w:rPr>
          <w:rFonts w:ascii="Tahoma" w:hAnsi="Tahoma" w:cs="Tahoma"/>
          <w:sz w:val="22"/>
          <w:szCs w:val="22"/>
        </w:rPr>
        <w:t xml:space="preserve"> </w:t>
      </w:r>
      <w:r w:rsidR="002A2047">
        <w:rPr>
          <w:rFonts w:ascii="Tahoma" w:hAnsi="Tahoma" w:cs="Tahoma"/>
          <w:sz w:val="22"/>
          <w:szCs w:val="22"/>
        </w:rPr>
        <w:t xml:space="preserve">procura que </w:t>
      </w:r>
      <w:r w:rsidR="00E95420" w:rsidRPr="002E79CC">
        <w:rPr>
          <w:rFonts w:ascii="Tahoma" w:hAnsi="Tahoma" w:cs="Tahoma"/>
          <w:sz w:val="22"/>
          <w:szCs w:val="22"/>
        </w:rPr>
        <w:t xml:space="preserve">se condene a </w:t>
      </w:r>
      <w:r w:rsidRPr="002E79CC">
        <w:rPr>
          <w:rFonts w:ascii="Tahoma" w:hAnsi="Tahoma" w:cs="Tahoma"/>
          <w:sz w:val="22"/>
          <w:szCs w:val="22"/>
        </w:rPr>
        <w:t xml:space="preserve">Colpensiones </w:t>
      </w:r>
      <w:r w:rsidR="00E95420" w:rsidRPr="002E79CC">
        <w:rPr>
          <w:rFonts w:ascii="Tahoma" w:hAnsi="Tahoma" w:cs="Tahoma"/>
          <w:sz w:val="22"/>
          <w:szCs w:val="22"/>
        </w:rPr>
        <w:t xml:space="preserve">al pago de la </w:t>
      </w:r>
      <w:r w:rsidR="007C508D" w:rsidRPr="002E79CC">
        <w:rPr>
          <w:rFonts w:ascii="Tahoma" w:hAnsi="Tahoma" w:cs="Tahoma"/>
          <w:sz w:val="22"/>
          <w:szCs w:val="22"/>
        </w:rPr>
        <w:t>pensión</w:t>
      </w:r>
      <w:r w:rsidR="00E95420" w:rsidRPr="002E79CC">
        <w:rPr>
          <w:rFonts w:ascii="Tahoma" w:hAnsi="Tahoma" w:cs="Tahoma"/>
          <w:sz w:val="22"/>
          <w:szCs w:val="22"/>
        </w:rPr>
        <w:t xml:space="preserve"> de sobreviviente</w:t>
      </w:r>
      <w:r w:rsidRPr="002E79CC">
        <w:rPr>
          <w:rFonts w:ascii="Tahoma" w:hAnsi="Tahoma" w:cs="Tahoma"/>
          <w:sz w:val="22"/>
          <w:szCs w:val="22"/>
        </w:rPr>
        <w:t xml:space="preserve">s desde </w:t>
      </w:r>
      <w:r w:rsidR="002A2047">
        <w:rPr>
          <w:rFonts w:ascii="Tahoma" w:hAnsi="Tahoma" w:cs="Tahoma"/>
          <w:sz w:val="22"/>
          <w:szCs w:val="22"/>
        </w:rPr>
        <w:t>el 19 de octubre de 1999</w:t>
      </w:r>
      <w:r w:rsidRPr="002E79CC">
        <w:rPr>
          <w:rFonts w:ascii="Tahoma" w:hAnsi="Tahoma" w:cs="Tahoma"/>
          <w:sz w:val="22"/>
          <w:szCs w:val="22"/>
        </w:rPr>
        <w:t xml:space="preserve">, más los intereses moratorios </w:t>
      </w:r>
      <w:r w:rsidR="002A2047">
        <w:rPr>
          <w:rFonts w:ascii="Tahoma" w:hAnsi="Tahoma" w:cs="Tahoma"/>
          <w:sz w:val="22"/>
          <w:szCs w:val="22"/>
        </w:rPr>
        <w:t>del a</w:t>
      </w:r>
      <w:r w:rsidR="00846C99" w:rsidRPr="002E79CC">
        <w:rPr>
          <w:rFonts w:ascii="Tahoma" w:hAnsi="Tahoma" w:cs="Tahoma"/>
          <w:sz w:val="22"/>
          <w:szCs w:val="22"/>
        </w:rPr>
        <w:t>rt</w:t>
      </w:r>
      <w:r w:rsidR="002A2047">
        <w:rPr>
          <w:rFonts w:ascii="Tahoma" w:hAnsi="Tahoma" w:cs="Tahoma"/>
          <w:sz w:val="22"/>
          <w:szCs w:val="22"/>
        </w:rPr>
        <w:t>ículo</w:t>
      </w:r>
      <w:r w:rsidR="00846C99" w:rsidRPr="002E79CC">
        <w:rPr>
          <w:rFonts w:ascii="Tahoma" w:hAnsi="Tahoma" w:cs="Tahoma"/>
          <w:sz w:val="22"/>
          <w:szCs w:val="22"/>
        </w:rPr>
        <w:t xml:space="preserve"> 141 de la Ley 100 de 1993</w:t>
      </w:r>
      <w:r w:rsidR="0044663B" w:rsidRPr="002E79CC">
        <w:rPr>
          <w:rFonts w:ascii="Tahoma" w:hAnsi="Tahoma" w:cs="Tahoma"/>
          <w:sz w:val="22"/>
          <w:szCs w:val="22"/>
        </w:rPr>
        <w:t xml:space="preserve">, </w:t>
      </w:r>
      <w:r w:rsidRPr="002E79CC">
        <w:rPr>
          <w:rFonts w:ascii="Tahoma" w:hAnsi="Tahoma" w:cs="Tahoma"/>
          <w:sz w:val="22"/>
          <w:szCs w:val="22"/>
        </w:rPr>
        <w:t xml:space="preserve">liquidados </w:t>
      </w:r>
      <w:r w:rsidR="0044663B" w:rsidRPr="002E79CC">
        <w:rPr>
          <w:rFonts w:ascii="Tahoma" w:hAnsi="Tahoma" w:cs="Tahoma"/>
          <w:sz w:val="22"/>
          <w:szCs w:val="22"/>
        </w:rPr>
        <w:t xml:space="preserve">hasta </w:t>
      </w:r>
      <w:r w:rsidRPr="002E79CC">
        <w:rPr>
          <w:rFonts w:ascii="Tahoma" w:hAnsi="Tahoma" w:cs="Tahoma"/>
          <w:sz w:val="22"/>
          <w:szCs w:val="22"/>
        </w:rPr>
        <w:t xml:space="preserve">que se surta la </w:t>
      </w:r>
      <w:r w:rsidR="0044663B" w:rsidRPr="002E79CC">
        <w:rPr>
          <w:rFonts w:ascii="Tahoma" w:hAnsi="Tahoma" w:cs="Tahoma"/>
          <w:sz w:val="22"/>
          <w:szCs w:val="22"/>
        </w:rPr>
        <w:t xml:space="preserve">inclusión en </w:t>
      </w:r>
      <w:r w:rsidRPr="002E79CC">
        <w:rPr>
          <w:rFonts w:ascii="Tahoma" w:hAnsi="Tahoma" w:cs="Tahoma"/>
          <w:sz w:val="22"/>
          <w:szCs w:val="22"/>
        </w:rPr>
        <w:t>nómina.</w:t>
      </w:r>
    </w:p>
    <w:p w:rsidR="004B1EB2" w:rsidRPr="002E79CC" w:rsidRDefault="004B1EB2" w:rsidP="00A91A39">
      <w:pPr>
        <w:pStyle w:val="Sinespaciado"/>
        <w:spacing w:line="276" w:lineRule="auto"/>
      </w:pPr>
    </w:p>
    <w:p w:rsidR="00501504" w:rsidRPr="002E79CC" w:rsidRDefault="004B1EB2" w:rsidP="00A91A39">
      <w:pPr>
        <w:widowControl w:val="0"/>
        <w:autoSpaceDE w:val="0"/>
        <w:autoSpaceDN w:val="0"/>
        <w:adjustRightInd w:val="0"/>
        <w:spacing w:line="276" w:lineRule="auto"/>
        <w:ind w:firstLine="708"/>
        <w:jc w:val="both"/>
        <w:rPr>
          <w:rFonts w:ascii="Tahoma" w:hAnsi="Tahoma" w:cs="Tahoma"/>
          <w:sz w:val="22"/>
          <w:szCs w:val="22"/>
        </w:rPr>
      </w:pPr>
      <w:r w:rsidRPr="002E79CC">
        <w:rPr>
          <w:rFonts w:ascii="Tahoma" w:hAnsi="Tahoma" w:cs="Tahoma"/>
          <w:sz w:val="22"/>
          <w:szCs w:val="22"/>
        </w:rPr>
        <w:t xml:space="preserve">Para fundar </w:t>
      </w:r>
      <w:r w:rsidR="003173C3">
        <w:rPr>
          <w:rFonts w:ascii="Tahoma" w:hAnsi="Tahoma" w:cs="Tahoma"/>
          <w:sz w:val="22"/>
          <w:szCs w:val="22"/>
        </w:rPr>
        <w:t xml:space="preserve">dichas pretensiones </w:t>
      </w:r>
      <w:r w:rsidRPr="002E79CC">
        <w:rPr>
          <w:rFonts w:ascii="Tahoma" w:hAnsi="Tahoma" w:cs="Tahoma"/>
          <w:sz w:val="22"/>
          <w:szCs w:val="22"/>
        </w:rPr>
        <w:t>manif</w:t>
      </w:r>
      <w:r w:rsidR="003173C3">
        <w:rPr>
          <w:rFonts w:ascii="Tahoma" w:hAnsi="Tahoma" w:cs="Tahoma"/>
          <w:sz w:val="22"/>
          <w:szCs w:val="22"/>
        </w:rPr>
        <w:t>i</w:t>
      </w:r>
      <w:r w:rsidRPr="002E79CC">
        <w:rPr>
          <w:rFonts w:ascii="Tahoma" w:hAnsi="Tahoma" w:cs="Tahoma"/>
          <w:sz w:val="22"/>
          <w:szCs w:val="22"/>
        </w:rPr>
        <w:t>est</w:t>
      </w:r>
      <w:r w:rsidR="003173C3">
        <w:rPr>
          <w:rFonts w:ascii="Tahoma" w:hAnsi="Tahoma" w:cs="Tahoma"/>
          <w:sz w:val="22"/>
          <w:szCs w:val="22"/>
        </w:rPr>
        <w:t>a</w:t>
      </w:r>
      <w:r w:rsidR="00194806" w:rsidRPr="002E79CC">
        <w:rPr>
          <w:rFonts w:ascii="Tahoma" w:hAnsi="Tahoma" w:cs="Tahoma"/>
          <w:sz w:val="22"/>
          <w:szCs w:val="22"/>
        </w:rPr>
        <w:t xml:space="preserve"> que</w:t>
      </w:r>
      <w:r w:rsidR="00DA2D17">
        <w:rPr>
          <w:rFonts w:ascii="Tahoma" w:hAnsi="Tahoma" w:cs="Tahoma"/>
          <w:sz w:val="22"/>
          <w:szCs w:val="22"/>
        </w:rPr>
        <w:t xml:space="preserve"> convivió ininterrumpidamente</w:t>
      </w:r>
      <w:r w:rsidR="00DA2D17" w:rsidRPr="002E79CC">
        <w:rPr>
          <w:rFonts w:ascii="Tahoma" w:hAnsi="Tahoma" w:cs="Tahoma"/>
          <w:sz w:val="22"/>
          <w:szCs w:val="22"/>
        </w:rPr>
        <w:t xml:space="preserve"> por más de 20 años</w:t>
      </w:r>
      <w:r w:rsidR="00DA2D17">
        <w:rPr>
          <w:rFonts w:ascii="Tahoma" w:hAnsi="Tahoma" w:cs="Tahoma"/>
          <w:sz w:val="22"/>
          <w:szCs w:val="22"/>
        </w:rPr>
        <w:t xml:space="preserve"> con </w:t>
      </w:r>
      <w:r w:rsidR="00DA2D17" w:rsidRPr="002E79CC">
        <w:rPr>
          <w:rFonts w:ascii="Tahoma" w:hAnsi="Tahoma" w:cs="Tahoma"/>
          <w:sz w:val="22"/>
          <w:szCs w:val="22"/>
        </w:rPr>
        <w:t xml:space="preserve">el señor Antonio José López Marín </w:t>
      </w:r>
      <w:r w:rsidR="00DA2D17">
        <w:rPr>
          <w:rFonts w:ascii="Tahoma" w:hAnsi="Tahoma" w:cs="Tahoma"/>
          <w:sz w:val="22"/>
          <w:szCs w:val="22"/>
        </w:rPr>
        <w:t xml:space="preserve">hasta </w:t>
      </w:r>
      <w:r w:rsidR="001112D7">
        <w:rPr>
          <w:rFonts w:ascii="Tahoma" w:hAnsi="Tahoma" w:cs="Tahoma"/>
          <w:sz w:val="22"/>
          <w:szCs w:val="22"/>
        </w:rPr>
        <w:t xml:space="preserve">el 19 de octubre de 1999, fecha de </w:t>
      </w:r>
      <w:r w:rsidR="00DA2D17">
        <w:rPr>
          <w:rFonts w:ascii="Tahoma" w:hAnsi="Tahoma" w:cs="Tahoma"/>
          <w:sz w:val="22"/>
          <w:szCs w:val="22"/>
        </w:rPr>
        <w:t>deceso de aquel</w:t>
      </w:r>
      <w:r w:rsidR="001112D7">
        <w:rPr>
          <w:rFonts w:ascii="Tahoma" w:hAnsi="Tahoma" w:cs="Tahoma"/>
          <w:sz w:val="22"/>
          <w:szCs w:val="22"/>
        </w:rPr>
        <w:t xml:space="preserve">. Agrega que dicho causante </w:t>
      </w:r>
      <w:r w:rsidR="002E79CC">
        <w:rPr>
          <w:rFonts w:ascii="Tahoma" w:hAnsi="Tahoma" w:cs="Tahoma"/>
          <w:sz w:val="22"/>
          <w:szCs w:val="22"/>
        </w:rPr>
        <w:t>se encontraba afiliado al</w:t>
      </w:r>
      <w:r w:rsidR="00194806" w:rsidRPr="002E79CC">
        <w:rPr>
          <w:rFonts w:ascii="Tahoma" w:hAnsi="Tahoma" w:cs="Tahoma"/>
          <w:sz w:val="22"/>
          <w:szCs w:val="22"/>
        </w:rPr>
        <w:t xml:space="preserve"> </w:t>
      </w:r>
      <w:r w:rsidR="002E79CC">
        <w:rPr>
          <w:rFonts w:ascii="Tahoma" w:hAnsi="Tahoma" w:cs="Tahoma"/>
          <w:sz w:val="22"/>
          <w:szCs w:val="22"/>
        </w:rPr>
        <w:t>ISS</w:t>
      </w:r>
      <w:r w:rsidR="001112D7">
        <w:rPr>
          <w:rFonts w:ascii="Tahoma" w:hAnsi="Tahoma" w:cs="Tahoma"/>
          <w:sz w:val="22"/>
          <w:szCs w:val="22"/>
        </w:rPr>
        <w:t>,</w:t>
      </w:r>
      <w:r w:rsidR="002E79CC">
        <w:rPr>
          <w:rFonts w:ascii="Tahoma" w:hAnsi="Tahoma" w:cs="Tahoma"/>
          <w:sz w:val="22"/>
          <w:szCs w:val="22"/>
        </w:rPr>
        <w:t xml:space="preserve"> motivo por el cual presentó</w:t>
      </w:r>
      <w:r w:rsidR="00194806" w:rsidRPr="002E79CC">
        <w:rPr>
          <w:rFonts w:ascii="Tahoma" w:hAnsi="Tahoma" w:cs="Tahoma"/>
          <w:sz w:val="22"/>
          <w:szCs w:val="22"/>
        </w:rPr>
        <w:t xml:space="preserve"> reclamación de </w:t>
      </w:r>
      <w:r w:rsidR="002E79CC">
        <w:rPr>
          <w:rFonts w:ascii="Tahoma" w:hAnsi="Tahoma" w:cs="Tahoma"/>
          <w:sz w:val="22"/>
          <w:szCs w:val="22"/>
        </w:rPr>
        <w:t>p</w:t>
      </w:r>
      <w:r w:rsidR="0013559B" w:rsidRPr="002E79CC">
        <w:rPr>
          <w:rFonts w:ascii="Tahoma" w:hAnsi="Tahoma" w:cs="Tahoma"/>
          <w:sz w:val="22"/>
          <w:szCs w:val="22"/>
        </w:rPr>
        <w:t>ensión</w:t>
      </w:r>
      <w:r w:rsidR="00194806" w:rsidRPr="002E79CC">
        <w:rPr>
          <w:rFonts w:ascii="Tahoma" w:hAnsi="Tahoma" w:cs="Tahoma"/>
          <w:sz w:val="22"/>
          <w:szCs w:val="22"/>
        </w:rPr>
        <w:t xml:space="preserve"> de sobrevivientes</w:t>
      </w:r>
      <w:r w:rsidR="002E79CC">
        <w:rPr>
          <w:rFonts w:ascii="Tahoma" w:hAnsi="Tahoma" w:cs="Tahoma"/>
          <w:sz w:val="22"/>
          <w:szCs w:val="22"/>
        </w:rPr>
        <w:t xml:space="preserve"> a la citada administradora, misma que fue despachada desfavorablemente</w:t>
      </w:r>
      <w:r w:rsidR="0013559B" w:rsidRPr="002E79CC">
        <w:rPr>
          <w:rFonts w:ascii="Tahoma" w:hAnsi="Tahoma" w:cs="Tahoma"/>
          <w:sz w:val="22"/>
          <w:szCs w:val="22"/>
        </w:rPr>
        <w:t xml:space="preserve"> mediante </w:t>
      </w:r>
      <w:r w:rsidR="001E1428">
        <w:rPr>
          <w:rFonts w:ascii="Tahoma" w:hAnsi="Tahoma" w:cs="Tahoma"/>
          <w:sz w:val="22"/>
          <w:szCs w:val="22"/>
        </w:rPr>
        <w:t>R</w:t>
      </w:r>
      <w:r w:rsidR="0013559B" w:rsidRPr="002E79CC">
        <w:rPr>
          <w:rFonts w:ascii="Tahoma" w:hAnsi="Tahoma" w:cs="Tahoma"/>
          <w:sz w:val="22"/>
          <w:szCs w:val="22"/>
        </w:rPr>
        <w:t xml:space="preserve">esolución </w:t>
      </w:r>
      <w:r w:rsidR="001E1428">
        <w:rPr>
          <w:rFonts w:ascii="Tahoma" w:hAnsi="Tahoma" w:cs="Tahoma"/>
          <w:sz w:val="22"/>
          <w:szCs w:val="22"/>
        </w:rPr>
        <w:t xml:space="preserve">No. </w:t>
      </w:r>
      <w:r w:rsidR="0013559B" w:rsidRPr="002E79CC">
        <w:rPr>
          <w:rFonts w:ascii="Tahoma" w:hAnsi="Tahoma" w:cs="Tahoma"/>
          <w:sz w:val="22"/>
          <w:szCs w:val="22"/>
        </w:rPr>
        <w:t xml:space="preserve">1126 de </w:t>
      </w:r>
      <w:r w:rsidR="001E1428">
        <w:rPr>
          <w:rFonts w:ascii="Tahoma" w:hAnsi="Tahoma" w:cs="Tahoma"/>
          <w:sz w:val="22"/>
          <w:szCs w:val="22"/>
        </w:rPr>
        <w:t>m</w:t>
      </w:r>
      <w:r w:rsidR="0013559B" w:rsidRPr="002E79CC">
        <w:rPr>
          <w:rFonts w:ascii="Tahoma" w:hAnsi="Tahoma" w:cs="Tahoma"/>
          <w:sz w:val="22"/>
          <w:szCs w:val="22"/>
        </w:rPr>
        <w:t>arzo del 2000</w:t>
      </w:r>
      <w:r w:rsidR="001E1428">
        <w:rPr>
          <w:rFonts w:ascii="Tahoma" w:hAnsi="Tahoma" w:cs="Tahoma"/>
          <w:sz w:val="22"/>
          <w:szCs w:val="22"/>
        </w:rPr>
        <w:t xml:space="preserve">, modificada por la Resolución No. </w:t>
      </w:r>
      <w:r w:rsidR="001E1428" w:rsidRPr="002E79CC">
        <w:rPr>
          <w:rFonts w:ascii="Tahoma" w:hAnsi="Tahoma" w:cs="Tahoma"/>
          <w:sz w:val="22"/>
          <w:szCs w:val="22"/>
        </w:rPr>
        <w:t xml:space="preserve">4193 de </w:t>
      </w:r>
      <w:r w:rsidR="001E1428">
        <w:rPr>
          <w:rFonts w:ascii="Tahoma" w:hAnsi="Tahoma" w:cs="Tahoma"/>
          <w:sz w:val="22"/>
          <w:szCs w:val="22"/>
        </w:rPr>
        <w:t xml:space="preserve">septiembre de igual año, </w:t>
      </w:r>
      <w:r w:rsidR="002E79CC">
        <w:rPr>
          <w:rFonts w:ascii="Tahoma" w:hAnsi="Tahoma" w:cs="Tahoma"/>
          <w:sz w:val="22"/>
          <w:szCs w:val="22"/>
        </w:rPr>
        <w:t>bajo el argumento de que no reuní</w:t>
      </w:r>
      <w:r w:rsidR="001E1428">
        <w:rPr>
          <w:rFonts w:ascii="Tahoma" w:hAnsi="Tahoma" w:cs="Tahoma"/>
          <w:sz w:val="22"/>
          <w:szCs w:val="22"/>
        </w:rPr>
        <w:t>a</w:t>
      </w:r>
      <w:r w:rsidR="002E79CC">
        <w:rPr>
          <w:rFonts w:ascii="Tahoma" w:hAnsi="Tahoma" w:cs="Tahoma"/>
          <w:sz w:val="22"/>
          <w:szCs w:val="22"/>
        </w:rPr>
        <w:t xml:space="preserve"> la densidad de semanas exigidas por la </w:t>
      </w:r>
      <w:r w:rsidR="003173C3">
        <w:rPr>
          <w:rFonts w:ascii="Tahoma" w:hAnsi="Tahoma" w:cs="Tahoma"/>
          <w:sz w:val="22"/>
          <w:szCs w:val="22"/>
        </w:rPr>
        <w:t xml:space="preserve">Ley </w:t>
      </w:r>
      <w:r w:rsidR="002E79CC">
        <w:rPr>
          <w:rFonts w:ascii="Tahoma" w:hAnsi="Tahoma" w:cs="Tahoma"/>
          <w:sz w:val="22"/>
          <w:szCs w:val="22"/>
        </w:rPr>
        <w:t>100 de 1993</w:t>
      </w:r>
      <w:r w:rsidR="00276164">
        <w:rPr>
          <w:rFonts w:ascii="Tahoma" w:hAnsi="Tahoma" w:cs="Tahoma"/>
          <w:sz w:val="22"/>
          <w:szCs w:val="22"/>
        </w:rPr>
        <w:t>; no obstante, él</w:t>
      </w:r>
      <w:r w:rsidR="00501504" w:rsidRPr="002E79CC">
        <w:rPr>
          <w:rFonts w:ascii="Tahoma" w:hAnsi="Tahoma" w:cs="Tahoma"/>
          <w:sz w:val="22"/>
          <w:szCs w:val="22"/>
        </w:rPr>
        <w:t xml:space="preserve"> había cotizado </w:t>
      </w:r>
      <w:r w:rsidR="00223D2C" w:rsidRPr="002E79CC">
        <w:rPr>
          <w:rFonts w:ascii="Tahoma" w:hAnsi="Tahoma" w:cs="Tahoma"/>
          <w:sz w:val="22"/>
          <w:szCs w:val="22"/>
        </w:rPr>
        <w:t>más</w:t>
      </w:r>
      <w:r w:rsidR="00501504" w:rsidRPr="002E79CC">
        <w:rPr>
          <w:rFonts w:ascii="Tahoma" w:hAnsi="Tahoma" w:cs="Tahoma"/>
          <w:sz w:val="22"/>
          <w:szCs w:val="22"/>
        </w:rPr>
        <w:t xml:space="preserve"> de 390 semanas </w:t>
      </w:r>
      <w:r w:rsidR="001E1428">
        <w:rPr>
          <w:rFonts w:ascii="Tahoma" w:hAnsi="Tahoma" w:cs="Tahoma"/>
          <w:sz w:val="22"/>
          <w:szCs w:val="22"/>
        </w:rPr>
        <w:t>antes del 1</w:t>
      </w:r>
      <w:r w:rsidR="00276164">
        <w:rPr>
          <w:rFonts w:ascii="Tahoma" w:hAnsi="Tahoma" w:cs="Tahoma"/>
          <w:sz w:val="22"/>
          <w:szCs w:val="22"/>
        </w:rPr>
        <w:t xml:space="preserve">º </w:t>
      </w:r>
      <w:r w:rsidR="001E1428">
        <w:rPr>
          <w:rFonts w:ascii="Tahoma" w:hAnsi="Tahoma" w:cs="Tahoma"/>
          <w:sz w:val="22"/>
          <w:szCs w:val="22"/>
        </w:rPr>
        <w:t xml:space="preserve">de </w:t>
      </w:r>
      <w:r w:rsidR="00276164">
        <w:rPr>
          <w:rFonts w:ascii="Tahoma" w:hAnsi="Tahoma" w:cs="Tahoma"/>
          <w:sz w:val="22"/>
          <w:szCs w:val="22"/>
        </w:rPr>
        <w:t xml:space="preserve">abril </w:t>
      </w:r>
      <w:r w:rsidR="001E1428">
        <w:rPr>
          <w:rFonts w:ascii="Tahoma" w:hAnsi="Tahoma" w:cs="Tahoma"/>
          <w:sz w:val="22"/>
          <w:szCs w:val="22"/>
        </w:rPr>
        <w:t xml:space="preserve">de 1994. </w:t>
      </w:r>
    </w:p>
    <w:p w:rsidR="004B1EB2" w:rsidRPr="002E79CC" w:rsidRDefault="004B1EB2" w:rsidP="00A91A39">
      <w:pPr>
        <w:pStyle w:val="Sinespaciado"/>
        <w:spacing w:line="276" w:lineRule="auto"/>
      </w:pPr>
    </w:p>
    <w:p w:rsidR="005E5B9A" w:rsidRDefault="004B1EB2" w:rsidP="00A91A39">
      <w:pPr>
        <w:widowControl w:val="0"/>
        <w:autoSpaceDE w:val="0"/>
        <w:autoSpaceDN w:val="0"/>
        <w:adjustRightInd w:val="0"/>
        <w:spacing w:line="276" w:lineRule="auto"/>
        <w:ind w:firstLine="708"/>
        <w:jc w:val="both"/>
        <w:rPr>
          <w:rFonts w:ascii="Tahoma" w:hAnsi="Tahoma" w:cs="Tahoma"/>
          <w:sz w:val="22"/>
          <w:szCs w:val="22"/>
        </w:rPr>
      </w:pPr>
      <w:r w:rsidRPr="002E79CC">
        <w:rPr>
          <w:rFonts w:ascii="Tahoma" w:hAnsi="Tahoma" w:cs="Tahoma"/>
          <w:sz w:val="22"/>
          <w:szCs w:val="22"/>
        </w:rPr>
        <w:t xml:space="preserve">Colpensiones </w:t>
      </w:r>
      <w:r w:rsidR="005E5B9A">
        <w:rPr>
          <w:rFonts w:ascii="Tahoma" w:hAnsi="Tahoma" w:cs="Tahoma"/>
          <w:sz w:val="22"/>
          <w:szCs w:val="22"/>
        </w:rPr>
        <w:t xml:space="preserve">aceptó </w:t>
      </w:r>
      <w:r w:rsidRPr="002E79CC">
        <w:rPr>
          <w:rFonts w:ascii="Tahoma" w:hAnsi="Tahoma" w:cs="Tahoma"/>
          <w:sz w:val="22"/>
          <w:szCs w:val="22"/>
        </w:rPr>
        <w:t xml:space="preserve">como ciertos los hechos </w:t>
      </w:r>
      <w:r w:rsidR="008666A2">
        <w:rPr>
          <w:rFonts w:ascii="Tahoma" w:hAnsi="Tahoma" w:cs="Tahoma"/>
          <w:sz w:val="22"/>
          <w:szCs w:val="22"/>
        </w:rPr>
        <w:t xml:space="preserve">de la demanda </w:t>
      </w:r>
      <w:r w:rsidRPr="002E79CC">
        <w:rPr>
          <w:rFonts w:ascii="Tahoma" w:hAnsi="Tahoma" w:cs="Tahoma"/>
          <w:sz w:val="22"/>
          <w:szCs w:val="22"/>
        </w:rPr>
        <w:t>relacionados</w:t>
      </w:r>
      <w:r w:rsidR="00017EC2" w:rsidRPr="002E79CC">
        <w:rPr>
          <w:rFonts w:ascii="Tahoma" w:hAnsi="Tahoma" w:cs="Tahoma"/>
          <w:sz w:val="22"/>
          <w:szCs w:val="22"/>
        </w:rPr>
        <w:t xml:space="preserve"> </w:t>
      </w:r>
      <w:r w:rsidR="008666A2">
        <w:rPr>
          <w:rFonts w:ascii="Tahoma" w:hAnsi="Tahoma" w:cs="Tahoma"/>
          <w:sz w:val="22"/>
          <w:szCs w:val="22"/>
        </w:rPr>
        <w:t>con</w:t>
      </w:r>
      <w:r w:rsidR="00017EC2" w:rsidRPr="002E79CC">
        <w:rPr>
          <w:rFonts w:ascii="Tahoma" w:hAnsi="Tahoma" w:cs="Tahoma"/>
          <w:sz w:val="22"/>
          <w:szCs w:val="22"/>
        </w:rPr>
        <w:t xml:space="preserve"> la fecha de fallecimiento del </w:t>
      </w:r>
      <w:r w:rsidR="008666A2">
        <w:rPr>
          <w:rFonts w:ascii="Tahoma" w:hAnsi="Tahoma" w:cs="Tahoma"/>
          <w:sz w:val="22"/>
          <w:szCs w:val="22"/>
        </w:rPr>
        <w:t xml:space="preserve">causante y su afiliación al ISS; </w:t>
      </w:r>
      <w:r w:rsidR="001130DD" w:rsidRPr="002E79CC">
        <w:rPr>
          <w:rFonts w:ascii="Tahoma" w:hAnsi="Tahoma" w:cs="Tahoma"/>
          <w:sz w:val="22"/>
          <w:szCs w:val="22"/>
        </w:rPr>
        <w:t>igualmente</w:t>
      </w:r>
      <w:r w:rsidR="005E5B9A">
        <w:rPr>
          <w:rFonts w:ascii="Tahoma" w:hAnsi="Tahoma" w:cs="Tahoma"/>
          <w:sz w:val="22"/>
          <w:szCs w:val="22"/>
        </w:rPr>
        <w:t>,</w:t>
      </w:r>
      <w:r w:rsidR="001130DD" w:rsidRPr="002E79CC">
        <w:rPr>
          <w:rFonts w:ascii="Tahoma" w:hAnsi="Tahoma" w:cs="Tahoma"/>
          <w:sz w:val="22"/>
          <w:szCs w:val="22"/>
        </w:rPr>
        <w:t xml:space="preserve"> </w:t>
      </w:r>
      <w:r w:rsidR="005E5B9A">
        <w:rPr>
          <w:rFonts w:ascii="Tahoma" w:hAnsi="Tahoma" w:cs="Tahoma"/>
          <w:sz w:val="22"/>
          <w:szCs w:val="22"/>
        </w:rPr>
        <w:t>admitió</w:t>
      </w:r>
      <w:r w:rsidR="008666A2">
        <w:rPr>
          <w:rFonts w:ascii="Tahoma" w:hAnsi="Tahoma" w:cs="Tahoma"/>
          <w:sz w:val="22"/>
          <w:szCs w:val="22"/>
        </w:rPr>
        <w:t xml:space="preserve"> </w:t>
      </w:r>
      <w:r w:rsidR="001130DD" w:rsidRPr="002E79CC">
        <w:rPr>
          <w:rFonts w:ascii="Tahoma" w:hAnsi="Tahoma" w:cs="Tahoma"/>
          <w:sz w:val="22"/>
          <w:szCs w:val="22"/>
        </w:rPr>
        <w:t xml:space="preserve">que la </w:t>
      </w:r>
      <w:r w:rsidR="008666A2">
        <w:rPr>
          <w:rFonts w:ascii="Tahoma" w:hAnsi="Tahoma" w:cs="Tahoma"/>
          <w:sz w:val="22"/>
          <w:szCs w:val="22"/>
        </w:rPr>
        <w:t xml:space="preserve">demandante solicitó </w:t>
      </w:r>
      <w:r w:rsidR="005E5B9A">
        <w:rPr>
          <w:rFonts w:ascii="Tahoma" w:hAnsi="Tahoma" w:cs="Tahoma"/>
          <w:sz w:val="22"/>
          <w:szCs w:val="22"/>
        </w:rPr>
        <w:t xml:space="preserve">la </w:t>
      </w:r>
      <w:r w:rsidR="008666A2">
        <w:rPr>
          <w:rFonts w:ascii="Tahoma" w:hAnsi="Tahoma" w:cs="Tahoma"/>
          <w:sz w:val="22"/>
          <w:szCs w:val="22"/>
        </w:rPr>
        <w:t>pensión de sobrevivientes que le fue negada</w:t>
      </w:r>
      <w:r w:rsidR="001130DD" w:rsidRPr="002E79CC">
        <w:rPr>
          <w:rFonts w:ascii="Tahoma" w:hAnsi="Tahoma" w:cs="Tahoma"/>
          <w:sz w:val="22"/>
          <w:szCs w:val="22"/>
        </w:rPr>
        <w:t xml:space="preserve"> mediante</w:t>
      </w:r>
      <w:r w:rsidR="008666A2">
        <w:rPr>
          <w:rFonts w:ascii="Tahoma" w:hAnsi="Tahoma" w:cs="Tahoma"/>
          <w:sz w:val="22"/>
          <w:szCs w:val="22"/>
        </w:rPr>
        <w:t xml:space="preserve"> las</w:t>
      </w:r>
      <w:r w:rsidR="001130DD" w:rsidRPr="002E79CC">
        <w:rPr>
          <w:rFonts w:ascii="Tahoma" w:hAnsi="Tahoma" w:cs="Tahoma"/>
          <w:sz w:val="22"/>
          <w:szCs w:val="22"/>
        </w:rPr>
        <w:t xml:space="preserve"> </w:t>
      </w:r>
      <w:r w:rsidR="008666A2" w:rsidRPr="002E79CC">
        <w:rPr>
          <w:rFonts w:ascii="Tahoma" w:hAnsi="Tahoma" w:cs="Tahoma"/>
          <w:sz w:val="22"/>
          <w:szCs w:val="22"/>
        </w:rPr>
        <w:t>resolucion</w:t>
      </w:r>
      <w:r w:rsidR="008666A2">
        <w:rPr>
          <w:rFonts w:ascii="Tahoma" w:hAnsi="Tahoma" w:cs="Tahoma"/>
          <w:sz w:val="22"/>
          <w:szCs w:val="22"/>
        </w:rPr>
        <w:t>es</w:t>
      </w:r>
      <w:r w:rsidR="001130DD" w:rsidRPr="002E79CC">
        <w:rPr>
          <w:rFonts w:ascii="Tahoma" w:hAnsi="Tahoma" w:cs="Tahoma"/>
          <w:sz w:val="22"/>
          <w:szCs w:val="22"/>
        </w:rPr>
        <w:t xml:space="preserve"> N° 1126 </w:t>
      </w:r>
      <w:r w:rsidR="008666A2">
        <w:rPr>
          <w:rFonts w:ascii="Tahoma" w:hAnsi="Tahoma" w:cs="Tahoma"/>
          <w:sz w:val="22"/>
          <w:szCs w:val="22"/>
        </w:rPr>
        <w:t>y 4193 de</w:t>
      </w:r>
      <w:r w:rsidR="001130DD" w:rsidRPr="002E79CC">
        <w:rPr>
          <w:rFonts w:ascii="Tahoma" w:hAnsi="Tahoma" w:cs="Tahoma"/>
          <w:sz w:val="22"/>
          <w:szCs w:val="22"/>
        </w:rPr>
        <w:t xml:space="preserve"> 2000</w:t>
      </w:r>
      <w:r w:rsidR="008666A2">
        <w:rPr>
          <w:rFonts w:ascii="Tahoma" w:hAnsi="Tahoma" w:cs="Tahoma"/>
          <w:sz w:val="22"/>
          <w:szCs w:val="22"/>
        </w:rPr>
        <w:t>.</w:t>
      </w:r>
      <w:r w:rsidR="001130DD" w:rsidRPr="002E79CC">
        <w:rPr>
          <w:rFonts w:ascii="Tahoma" w:hAnsi="Tahoma" w:cs="Tahoma"/>
          <w:sz w:val="22"/>
          <w:szCs w:val="22"/>
        </w:rPr>
        <w:t xml:space="preserve"> </w:t>
      </w:r>
      <w:r w:rsidRPr="002E79CC">
        <w:rPr>
          <w:rFonts w:ascii="Tahoma" w:hAnsi="Tahoma" w:cs="Tahoma"/>
          <w:sz w:val="22"/>
          <w:szCs w:val="22"/>
        </w:rPr>
        <w:t>Frente a los demás hechos, manifestó que no le constaban</w:t>
      </w:r>
      <w:r w:rsidR="008666A2">
        <w:rPr>
          <w:rFonts w:ascii="Tahoma" w:hAnsi="Tahoma" w:cs="Tahoma"/>
          <w:sz w:val="22"/>
          <w:szCs w:val="22"/>
        </w:rPr>
        <w:t xml:space="preserve">. </w:t>
      </w:r>
    </w:p>
    <w:p w:rsidR="005E5B9A" w:rsidRDefault="005E5B9A" w:rsidP="00A91A39">
      <w:pPr>
        <w:widowControl w:val="0"/>
        <w:autoSpaceDE w:val="0"/>
        <w:autoSpaceDN w:val="0"/>
        <w:adjustRightInd w:val="0"/>
        <w:spacing w:line="276" w:lineRule="auto"/>
        <w:ind w:firstLine="708"/>
        <w:jc w:val="both"/>
        <w:rPr>
          <w:rFonts w:ascii="Tahoma" w:hAnsi="Tahoma" w:cs="Tahoma"/>
          <w:sz w:val="22"/>
          <w:szCs w:val="22"/>
        </w:rPr>
      </w:pPr>
    </w:p>
    <w:p w:rsidR="004B1EB2" w:rsidRPr="002E79CC" w:rsidRDefault="008666A2" w:rsidP="00A91A3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Seguidamente </w:t>
      </w:r>
      <w:r w:rsidR="004B1EB2" w:rsidRPr="002E79CC">
        <w:rPr>
          <w:rFonts w:ascii="Tahoma" w:hAnsi="Tahoma" w:cs="Tahoma"/>
          <w:sz w:val="22"/>
          <w:szCs w:val="22"/>
        </w:rPr>
        <w:t>se opuso a la totalidad de las pretensiones y propuso como excepciones de mérito las que denominó “Inexistenc</w:t>
      </w:r>
      <w:r w:rsidR="00EB2C8C" w:rsidRPr="002E79CC">
        <w:rPr>
          <w:rFonts w:ascii="Tahoma" w:hAnsi="Tahoma" w:cs="Tahoma"/>
          <w:sz w:val="22"/>
          <w:szCs w:val="22"/>
        </w:rPr>
        <w:t>ia de la obligación demandada” y “Prescripción”</w:t>
      </w:r>
      <w:r w:rsidR="004B1EB2" w:rsidRPr="002E79CC">
        <w:rPr>
          <w:rFonts w:ascii="Tahoma" w:hAnsi="Tahoma" w:cs="Tahoma"/>
          <w:sz w:val="22"/>
          <w:szCs w:val="22"/>
        </w:rPr>
        <w:t xml:space="preserve">. </w:t>
      </w:r>
    </w:p>
    <w:p w:rsidR="004B1EB2" w:rsidRPr="00C75CBF" w:rsidRDefault="004B1EB2" w:rsidP="00A91A39">
      <w:pPr>
        <w:widowControl w:val="0"/>
        <w:autoSpaceDE w:val="0"/>
        <w:autoSpaceDN w:val="0"/>
        <w:adjustRightInd w:val="0"/>
        <w:spacing w:line="276" w:lineRule="auto"/>
        <w:ind w:firstLine="708"/>
        <w:jc w:val="both"/>
        <w:rPr>
          <w:rFonts w:ascii="Tahoma" w:hAnsi="Tahoma" w:cs="Tahoma"/>
          <w:caps/>
          <w:sz w:val="22"/>
          <w:szCs w:val="22"/>
        </w:rPr>
      </w:pPr>
    </w:p>
    <w:p w:rsidR="004B1EB2" w:rsidRPr="00C75CBF" w:rsidRDefault="005E5B9A" w:rsidP="00A91A39">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sentencia de primera instancia</w:t>
      </w:r>
    </w:p>
    <w:p w:rsidR="004B1EB2" w:rsidRPr="007834F9" w:rsidRDefault="004B1EB2" w:rsidP="00A91A39">
      <w:pPr>
        <w:widowControl w:val="0"/>
        <w:autoSpaceDE w:val="0"/>
        <w:autoSpaceDN w:val="0"/>
        <w:adjustRightInd w:val="0"/>
        <w:spacing w:line="276" w:lineRule="auto"/>
        <w:jc w:val="center"/>
        <w:rPr>
          <w:rFonts w:ascii="Tahoma" w:hAnsi="Tahoma" w:cs="Tahoma"/>
          <w:b/>
          <w:sz w:val="22"/>
          <w:szCs w:val="22"/>
        </w:rPr>
      </w:pPr>
    </w:p>
    <w:p w:rsidR="00C105CE" w:rsidRDefault="004B1EB2" w:rsidP="00A91A39">
      <w:pPr>
        <w:tabs>
          <w:tab w:val="left" w:pos="748"/>
        </w:tabs>
        <w:spacing w:line="276" w:lineRule="auto"/>
        <w:jc w:val="both"/>
        <w:rPr>
          <w:rFonts w:ascii="Tahoma" w:hAnsi="Tahoma" w:cs="Tahoma"/>
          <w:sz w:val="22"/>
          <w:szCs w:val="22"/>
        </w:rPr>
      </w:pPr>
      <w:r w:rsidRPr="007834F9">
        <w:rPr>
          <w:rFonts w:ascii="Tahoma" w:hAnsi="Tahoma" w:cs="Tahoma"/>
          <w:sz w:val="22"/>
          <w:szCs w:val="22"/>
        </w:rPr>
        <w:tab/>
        <w:t>La Ju</w:t>
      </w:r>
      <w:r w:rsidR="00597574">
        <w:rPr>
          <w:rFonts w:ascii="Tahoma" w:hAnsi="Tahoma" w:cs="Tahoma"/>
          <w:sz w:val="22"/>
          <w:szCs w:val="22"/>
        </w:rPr>
        <w:t xml:space="preserve">eza de conocimiento </w:t>
      </w:r>
      <w:r w:rsidR="00597574" w:rsidRPr="004101ED">
        <w:rPr>
          <w:rFonts w:ascii="Tahoma" w:hAnsi="Tahoma" w:cs="Tahoma"/>
          <w:sz w:val="22"/>
          <w:szCs w:val="22"/>
        </w:rPr>
        <w:t>declaró</w:t>
      </w:r>
      <w:r w:rsidR="004101ED">
        <w:rPr>
          <w:rFonts w:ascii="Tahoma" w:hAnsi="Tahoma" w:cs="Tahoma"/>
          <w:sz w:val="22"/>
          <w:szCs w:val="22"/>
        </w:rPr>
        <w:t xml:space="preserve"> </w:t>
      </w:r>
      <w:r w:rsidR="00597574">
        <w:rPr>
          <w:rFonts w:ascii="Tahoma" w:hAnsi="Tahoma" w:cs="Tahoma"/>
          <w:sz w:val="22"/>
          <w:szCs w:val="22"/>
        </w:rPr>
        <w:t>probad</w:t>
      </w:r>
      <w:r w:rsidR="004101ED">
        <w:rPr>
          <w:rFonts w:ascii="Tahoma" w:hAnsi="Tahoma" w:cs="Tahoma"/>
          <w:sz w:val="22"/>
          <w:szCs w:val="22"/>
        </w:rPr>
        <w:t>a parcialmente la excepción de p</w:t>
      </w:r>
      <w:r w:rsidR="00597574">
        <w:rPr>
          <w:rFonts w:ascii="Tahoma" w:hAnsi="Tahoma" w:cs="Tahoma"/>
          <w:sz w:val="22"/>
          <w:szCs w:val="22"/>
        </w:rPr>
        <w:t xml:space="preserve">rescripción con </w:t>
      </w:r>
      <w:r w:rsidR="002C3218">
        <w:rPr>
          <w:rFonts w:ascii="Tahoma" w:hAnsi="Tahoma" w:cs="Tahoma"/>
          <w:sz w:val="22"/>
          <w:szCs w:val="22"/>
        </w:rPr>
        <w:t>relación a las mesadas causadas entre el 19 de octubre de 1999 y el 29 de abril de 2010, y no probada</w:t>
      </w:r>
      <w:r w:rsidR="00597574">
        <w:rPr>
          <w:rFonts w:ascii="Tahoma" w:hAnsi="Tahoma" w:cs="Tahoma"/>
          <w:sz w:val="22"/>
          <w:szCs w:val="22"/>
        </w:rPr>
        <w:t xml:space="preserve"> las demás excepciones propuestas por </w:t>
      </w:r>
      <w:r w:rsidR="004101ED">
        <w:rPr>
          <w:rFonts w:ascii="Tahoma" w:hAnsi="Tahoma" w:cs="Tahoma"/>
          <w:sz w:val="22"/>
          <w:szCs w:val="22"/>
        </w:rPr>
        <w:t>Colpensiones. Asimismo</w:t>
      </w:r>
      <w:r w:rsidR="00C1151B">
        <w:rPr>
          <w:rFonts w:ascii="Tahoma" w:hAnsi="Tahoma" w:cs="Tahoma"/>
          <w:sz w:val="22"/>
          <w:szCs w:val="22"/>
        </w:rPr>
        <w:t>,</w:t>
      </w:r>
      <w:r w:rsidR="004101ED">
        <w:rPr>
          <w:rFonts w:ascii="Tahoma" w:hAnsi="Tahoma" w:cs="Tahoma"/>
          <w:sz w:val="22"/>
          <w:szCs w:val="22"/>
        </w:rPr>
        <w:t xml:space="preserve"> declaró </w:t>
      </w:r>
      <w:r w:rsidR="00597574">
        <w:rPr>
          <w:rFonts w:ascii="Tahoma" w:hAnsi="Tahoma" w:cs="Tahoma"/>
          <w:sz w:val="22"/>
          <w:szCs w:val="22"/>
        </w:rPr>
        <w:t xml:space="preserve">que la señora </w:t>
      </w:r>
      <w:proofErr w:type="spellStart"/>
      <w:r w:rsidR="00597574">
        <w:rPr>
          <w:rFonts w:ascii="Tahoma" w:hAnsi="Tahoma" w:cs="Tahoma"/>
          <w:sz w:val="22"/>
          <w:szCs w:val="22"/>
        </w:rPr>
        <w:t>Rubi</w:t>
      </w:r>
      <w:r w:rsidR="004101ED">
        <w:rPr>
          <w:rFonts w:ascii="Tahoma" w:hAnsi="Tahoma" w:cs="Tahoma"/>
          <w:sz w:val="22"/>
          <w:szCs w:val="22"/>
        </w:rPr>
        <w:t>ela</w:t>
      </w:r>
      <w:proofErr w:type="spellEnd"/>
      <w:r w:rsidR="004101ED">
        <w:rPr>
          <w:rFonts w:ascii="Tahoma" w:hAnsi="Tahoma" w:cs="Tahoma"/>
          <w:sz w:val="22"/>
          <w:szCs w:val="22"/>
        </w:rPr>
        <w:t xml:space="preserve"> A</w:t>
      </w:r>
      <w:r w:rsidR="00597574">
        <w:rPr>
          <w:rFonts w:ascii="Tahoma" w:hAnsi="Tahoma" w:cs="Tahoma"/>
          <w:sz w:val="22"/>
          <w:szCs w:val="22"/>
        </w:rPr>
        <w:t>ntia Arboleda, en calidad de compañera per</w:t>
      </w:r>
      <w:r w:rsidR="004101ED">
        <w:rPr>
          <w:rFonts w:ascii="Tahoma" w:hAnsi="Tahoma" w:cs="Tahoma"/>
          <w:sz w:val="22"/>
          <w:szCs w:val="22"/>
        </w:rPr>
        <w:t>manente, es beneficiaria de la p</w:t>
      </w:r>
      <w:r w:rsidR="00597574">
        <w:rPr>
          <w:rFonts w:ascii="Tahoma" w:hAnsi="Tahoma" w:cs="Tahoma"/>
          <w:sz w:val="22"/>
          <w:szCs w:val="22"/>
        </w:rPr>
        <w:t xml:space="preserve">ensión de </w:t>
      </w:r>
      <w:r w:rsidR="004101ED">
        <w:rPr>
          <w:rFonts w:ascii="Tahoma" w:hAnsi="Tahoma" w:cs="Tahoma"/>
          <w:sz w:val="22"/>
          <w:szCs w:val="22"/>
        </w:rPr>
        <w:t xml:space="preserve">sobrevivientes causada </w:t>
      </w:r>
      <w:r w:rsidR="00597574">
        <w:rPr>
          <w:rFonts w:ascii="Tahoma" w:hAnsi="Tahoma" w:cs="Tahoma"/>
          <w:sz w:val="22"/>
          <w:szCs w:val="22"/>
        </w:rPr>
        <w:t xml:space="preserve">por el fallecimiento del señor Antonio José López Marín, a partir del día 29 de </w:t>
      </w:r>
      <w:r w:rsidR="00A00367">
        <w:rPr>
          <w:rFonts w:ascii="Tahoma" w:hAnsi="Tahoma" w:cs="Tahoma"/>
          <w:sz w:val="22"/>
          <w:szCs w:val="22"/>
        </w:rPr>
        <w:t xml:space="preserve">abril </w:t>
      </w:r>
      <w:r w:rsidR="00597574">
        <w:rPr>
          <w:rFonts w:ascii="Tahoma" w:hAnsi="Tahoma" w:cs="Tahoma"/>
          <w:sz w:val="22"/>
          <w:szCs w:val="22"/>
        </w:rPr>
        <w:t>de 2010 en forma vitalicia</w:t>
      </w:r>
      <w:r w:rsidR="004101ED">
        <w:rPr>
          <w:rFonts w:ascii="Tahoma" w:hAnsi="Tahoma" w:cs="Tahoma"/>
          <w:sz w:val="22"/>
          <w:szCs w:val="22"/>
        </w:rPr>
        <w:t>.</w:t>
      </w:r>
    </w:p>
    <w:p w:rsidR="00C105CE" w:rsidRPr="000F4AC4" w:rsidRDefault="00C105CE" w:rsidP="00A91A39">
      <w:pPr>
        <w:pStyle w:val="Sinespaciado"/>
        <w:spacing w:line="276" w:lineRule="auto"/>
      </w:pPr>
    </w:p>
    <w:p w:rsidR="006E2731" w:rsidRDefault="006E2731" w:rsidP="00A91A3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  </w:t>
      </w:r>
      <w:r w:rsidR="00A00367">
        <w:rPr>
          <w:rFonts w:ascii="Tahoma" w:hAnsi="Tahoma" w:cs="Tahoma"/>
          <w:sz w:val="22"/>
          <w:szCs w:val="22"/>
        </w:rPr>
        <w:t>Como cons</w:t>
      </w:r>
      <w:r w:rsidR="00EA53CD">
        <w:rPr>
          <w:rFonts w:ascii="Tahoma" w:hAnsi="Tahoma" w:cs="Tahoma"/>
          <w:sz w:val="22"/>
          <w:szCs w:val="22"/>
        </w:rPr>
        <w:t>ecuencia</w:t>
      </w:r>
      <w:r w:rsidR="00751A3D">
        <w:rPr>
          <w:rFonts w:ascii="Tahoma" w:hAnsi="Tahoma" w:cs="Tahoma"/>
          <w:sz w:val="22"/>
          <w:szCs w:val="22"/>
        </w:rPr>
        <w:t xml:space="preserve"> de lo anterior</w:t>
      </w:r>
      <w:r w:rsidR="004101ED">
        <w:rPr>
          <w:rFonts w:ascii="Tahoma" w:hAnsi="Tahoma" w:cs="Tahoma"/>
          <w:sz w:val="22"/>
          <w:szCs w:val="22"/>
        </w:rPr>
        <w:t>,</w:t>
      </w:r>
      <w:r w:rsidR="00EA53CD">
        <w:rPr>
          <w:rFonts w:ascii="Tahoma" w:hAnsi="Tahoma" w:cs="Tahoma"/>
          <w:sz w:val="22"/>
          <w:szCs w:val="22"/>
        </w:rPr>
        <w:t xml:space="preserve"> condenó </w:t>
      </w:r>
      <w:r w:rsidR="004101ED">
        <w:rPr>
          <w:rFonts w:ascii="Tahoma" w:hAnsi="Tahoma" w:cs="Tahoma"/>
          <w:sz w:val="22"/>
          <w:szCs w:val="22"/>
        </w:rPr>
        <w:t>Colpensiones</w:t>
      </w:r>
      <w:r w:rsidR="00EA53CD">
        <w:rPr>
          <w:rFonts w:ascii="Tahoma" w:hAnsi="Tahoma" w:cs="Tahoma"/>
          <w:sz w:val="22"/>
          <w:szCs w:val="22"/>
        </w:rPr>
        <w:t xml:space="preserve"> a pagar </w:t>
      </w:r>
      <w:r w:rsidR="004101ED">
        <w:rPr>
          <w:rFonts w:ascii="Tahoma" w:hAnsi="Tahoma" w:cs="Tahoma"/>
          <w:sz w:val="22"/>
          <w:szCs w:val="22"/>
        </w:rPr>
        <w:t>dicha prestación en cuantía de un salario mínimo y con un</w:t>
      </w:r>
      <w:r w:rsidR="00EA53CD">
        <w:rPr>
          <w:rFonts w:ascii="Tahoma" w:hAnsi="Tahoma" w:cs="Tahoma"/>
          <w:sz w:val="22"/>
          <w:szCs w:val="22"/>
        </w:rPr>
        <w:t xml:space="preserve"> retroactivo pensional </w:t>
      </w:r>
      <w:r w:rsidR="004101ED">
        <w:rPr>
          <w:rFonts w:ascii="Tahoma" w:hAnsi="Tahoma" w:cs="Tahoma"/>
          <w:sz w:val="22"/>
          <w:szCs w:val="22"/>
        </w:rPr>
        <w:t xml:space="preserve">que entre el 29 de </w:t>
      </w:r>
      <w:r w:rsidR="00751A3D">
        <w:rPr>
          <w:rFonts w:ascii="Tahoma" w:hAnsi="Tahoma" w:cs="Tahoma"/>
          <w:sz w:val="22"/>
          <w:szCs w:val="22"/>
        </w:rPr>
        <w:t xml:space="preserve">abril </w:t>
      </w:r>
      <w:r w:rsidR="004101ED">
        <w:rPr>
          <w:rFonts w:ascii="Tahoma" w:hAnsi="Tahoma" w:cs="Tahoma"/>
          <w:sz w:val="22"/>
          <w:szCs w:val="22"/>
        </w:rPr>
        <w:t xml:space="preserve">de 2010 y </w:t>
      </w:r>
      <w:r w:rsidR="00EA53CD">
        <w:rPr>
          <w:rFonts w:ascii="Tahoma" w:hAnsi="Tahoma" w:cs="Tahoma"/>
          <w:sz w:val="22"/>
          <w:szCs w:val="22"/>
        </w:rPr>
        <w:t xml:space="preserve">el 17 </w:t>
      </w:r>
      <w:r w:rsidR="00751A3D">
        <w:rPr>
          <w:rFonts w:ascii="Tahoma" w:hAnsi="Tahoma" w:cs="Tahoma"/>
          <w:sz w:val="22"/>
          <w:szCs w:val="22"/>
        </w:rPr>
        <w:t xml:space="preserve">de septiembre </w:t>
      </w:r>
      <w:r w:rsidR="00EA53CD">
        <w:rPr>
          <w:rFonts w:ascii="Tahoma" w:hAnsi="Tahoma" w:cs="Tahoma"/>
          <w:sz w:val="22"/>
          <w:szCs w:val="22"/>
        </w:rPr>
        <w:t xml:space="preserve">de 2013 </w:t>
      </w:r>
      <w:r w:rsidR="004101ED">
        <w:rPr>
          <w:rFonts w:ascii="Tahoma" w:hAnsi="Tahoma" w:cs="Tahoma"/>
          <w:sz w:val="22"/>
          <w:szCs w:val="22"/>
        </w:rPr>
        <w:t>asciende a</w:t>
      </w:r>
      <w:r w:rsidR="00EA53CD">
        <w:rPr>
          <w:rFonts w:ascii="Tahoma" w:hAnsi="Tahoma" w:cs="Tahoma"/>
          <w:sz w:val="22"/>
          <w:szCs w:val="22"/>
        </w:rPr>
        <w:t xml:space="preserve"> $26.239.165, suma </w:t>
      </w:r>
      <w:r w:rsidR="004101ED">
        <w:rPr>
          <w:rFonts w:ascii="Tahoma" w:hAnsi="Tahoma" w:cs="Tahoma"/>
          <w:sz w:val="22"/>
          <w:szCs w:val="22"/>
        </w:rPr>
        <w:t>a la cual</w:t>
      </w:r>
      <w:r w:rsidR="00751A3D">
        <w:rPr>
          <w:rFonts w:ascii="Tahoma" w:hAnsi="Tahoma" w:cs="Tahoma"/>
          <w:sz w:val="22"/>
          <w:szCs w:val="22"/>
        </w:rPr>
        <w:t>,</w:t>
      </w:r>
      <w:r w:rsidR="004101ED">
        <w:rPr>
          <w:rFonts w:ascii="Tahoma" w:hAnsi="Tahoma" w:cs="Tahoma"/>
          <w:sz w:val="22"/>
          <w:szCs w:val="22"/>
        </w:rPr>
        <w:t xml:space="preserve"> al descontarle el </w:t>
      </w:r>
      <w:r w:rsidR="00EA53CD">
        <w:rPr>
          <w:rFonts w:ascii="Tahoma" w:hAnsi="Tahoma" w:cs="Tahoma"/>
          <w:sz w:val="22"/>
          <w:szCs w:val="22"/>
        </w:rPr>
        <w:t xml:space="preserve">valor de la indemnización sustitutiva </w:t>
      </w:r>
      <w:r w:rsidR="004101ED">
        <w:rPr>
          <w:rFonts w:ascii="Tahoma" w:hAnsi="Tahoma" w:cs="Tahoma"/>
          <w:sz w:val="22"/>
          <w:szCs w:val="22"/>
        </w:rPr>
        <w:t>reconocida a la demandante</w:t>
      </w:r>
      <w:r w:rsidR="00751A3D">
        <w:rPr>
          <w:rFonts w:ascii="Tahoma" w:hAnsi="Tahoma" w:cs="Tahoma"/>
          <w:sz w:val="22"/>
          <w:szCs w:val="22"/>
        </w:rPr>
        <w:t xml:space="preserve"> por</w:t>
      </w:r>
      <w:r w:rsidR="004101ED">
        <w:rPr>
          <w:rFonts w:ascii="Tahoma" w:hAnsi="Tahoma" w:cs="Tahoma"/>
          <w:sz w:val="22"/>
          <w:szCs w:val="22"/>
        </w:rPr>
        <w:t xml:space="preserve"> </w:t>
      </w:r>
      <w:r w:rsidR="00EA53CD">
        <w:rPr>
          <w:rFonts w:ascii="Tahoma" w:hAnsi="Tahoma" w:cs="Tahoma"/>
          <w:sz w:val="22"/>
          <w:szCs w:val="22"/>
        </w:rPr>
        <w:t xml:space="preserve">$1.096.863, </w:t>
      </w:r>
      <w:r w:rsidR="004101ED">
        <w:rPr>
          <w:rFonts w:ascii="Tahoma" w:hAnsi="Tahoma" w:cs="Tahoma"/>
          <w:sz w:val="22"/>
          <w:szCs w:val="22"/>
        </w:rPr>
        <w:t>genera un monto a cancelar de</w:t>
      </w:r>
      <w:r w:rsidR="00EA53CD">
        <w:rPr>
          <w:rFonts w:ascii="Tahoma" w:hAnsi="Tahoma" w:cs="Tahoma"/>
          <w:sz w:val="22"/>
          <w:szCs w:val="22"/>
        </w:rPr>
        <w:t xml:space="preserve"> $25.142.302</w:t>
      </w:r>
      <w:r w:rsidR="00292109">
        <w:rPr>
          <w:rFonts w:ascii="Tahoma" w:hAnsi="Tahoma" w:cs="Tahoma"/>
          <w:sz w:val="22"/>
          <w:szCs w:val="22"/>
        </w:rPr>
        <w:t>. De igual forma</w:t>
      </w:r>
      <w:r w:rsidR="00751A3D">
        <w:rPr>
          <w:rFonts w:ascii="Tahoma" w:hAnsi="Tahoma" w:cs="Tahoma"/>
          <w:sz w:val="22"/>
          <w:szCs w:val="22"/>
        </w:rPr>
        <w:t>,</w:t>
      </w:r>
      <w:r w:rsidR="00292109">
        <w:rPr>
          <w:rFonts w:ascii="Tahoma" w:hAnsi="Tahoma" w:cs="Tahoma"/>
          <w:sz w:val="22"/>
          <w:szCs w:val="22"/>
        </w:rPr>
        <w:t xml:space="preserve"> condenó </w:t>
      </w:r>
      <w:r w:rsidR="004101ED">
        <w:rPr>
          <w:rFonts w:ascii="Tahoma" w:hAnsi="Tahoma" w:cs="Tahoma"/>
          <w:sz w:val="22"/>
          <w:szCs w:val="22"/>
        </w:rPr>
        <w:t>a la administradora pensional</w:t>
      </w:r>
      <w:r w:rsidR="00292109">
        <w:rPr>
          <w:rFonts w:ascii="Tahoma" w:hAnsi="Tahoma" w:cs="Tahoma"/>
          <w:sz w:val="22"/>
          <w:szCs w:val="22"/>
        </w:rPr>
        <w:t xml:space="preserve"> a reconocer y</w:t>
      </w:r>
      <w:r w:rsidR="004101ED">
        <w:rPr>
          <w:rFonts w:ascii="Tahoma" w:hAnsi="Tahoma" w:cs="Tahoma"/>
          <w:sz w:val="22"/>
          <w:szCs w:val="22"/>
        </w:rPr>
        <w:t xml:space="preserve"> pagar los intereses moratorios</w:t>
      </w:r>
      <w:r w:rsidR="00292109">
        <w:rPr>
          <w:rFonts w:ascii="Tahoma" w:hAnsi="Tahoma" w:cs="Tahoma"/>
          <w:sz w:val="22"/>
          <w:szCs w:val="22"/>
        </w:rPr>
        <w:t xml:space="preserve"> a partir del 29 de </w:t>
      </w:r>
      <w:r w:rsidR="00D8613C">
        <w:rPr>
          <w:rFonts w:ascii="Tahoma" w:hAnsi="Tahoma" w:cs="Tahoma"/>
          <w:sz w:val="22"/>
          <w:szCs w:val="22"/>
        </w:rPr>
        <w:t xml:space="preserve">abril </w:t>
      </w:r>
      <w:r w:rsidR="00292109">
        <w:rPr>
          <w:rFonts w:ascii="Tahoma" w:hAnsi="Tahoma" w:cs="Tahoma"/>
          <w:sz w:val="22"/>
          <w:szCs w:val="22"/>
        </w:rPr>
        <w:t>de 2010 y hasta que se efectué el pago total</w:t>
      </w:r>
      <w:r w:rsidR="004101ED">
        <w:rPr>
          <w:rFonts w:ascii="Tahoma" w:hAnsi="Tahoma" w:cs="Tahoma"/>
          <w:sz w:val="22"/>
          <w:szCs w:val="22"/>
        </w:rPr>
        <w:t xml:space="preserve"> de la obligación, más las costas procesales en un 80%.</w:t>
      </w:r>
    </w:p>
    <w:p w:rsidR="006E2731" w:rsidRDefault="006E2731" w:rsidP="00A91A39">
      <w:pPr>
        <w:pStyle w:val="Sinespaciado"/>
        <w:spacing w:line="276" w:lineRule="auto"/>
      </w:pPr>
    </w:p>
    <w:p w:rsidR="006E2731" w:rsidRPr="006E2731" w:rsidRDefault="004B1EB2" w:rsidP="00A91A39">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 xml:space="preserve">Para llegar </w:t>
      </w:r>
      <w:r w:rsidR="000F4AC4">
        <w:rPr>
          <w:rFonts w:ascii="Tahoma" w:hAnsi="Tahoma" w:cs="Tahoma"/>
          <w:sz w:val="22"/>
          <w:szCs w:val="22"/>
        </w:rPr>
        <w:t>a tal determinación</w:t>
      </w:r>
      <w:r w:rsidR="009513E5">
        <w:rPr>
          <w:rFonts w:ascii="Tahoma" w:hAnsi="Tahoma" w:cs="Tahoma"/>
          <w:sz w:val="22"/>
          <w:szCs w:val="22"/>
        </w:rPr>
        <w:t xml:space="preserve">, la A-quo consideró </w:t>
      </w:r>
      <w:r w:rsidR="000F4AC4">
        <w:rPr>
          <w:rFonts w:ascii="Tahoma" w:hAnsi="Tahoma" w:cs="Tahoma"/>
          <w:sz w:val="22"/>
          <w:szCs w:val="22"/>
        </w:rPr>
        <w:t xml:space="preserve">que </w:t>
      </w:r>
      <w:r w:rsidR="006E2731" w:rsidRPr="006E2731">
        <w:rPr>
          <w:rFonts w:ascii="Tahoma" w:hAnsi="Tahoma" w:cs="Tahoma"/>
          <w:sz w:val="22"/>
          <w:szCs w:val="22"/>
        </w:rPr>
        <w:t>en el presente asunto era procedente conceder el derecho reclamado en virtud del principio de la condición más beneficiosa, pues si bien el causante no tenía 26 semanas cotizadas en el año inmediata</w:t>
      </w:r>
      <w:r w:rsidR="000F4AC4">
        <w:rPr>
          <w:rFonts w:ascii="Tahoma" w:hAnsi="Tahoma" w:cs="Tahoma"/>
          <w:sz w:val="22"/>
          <w:szCs w:val="22"/>
        </w:rPr>
        <w:t>mente anterior a su deceso -1999</w:t>
      </w:r>
      <w:r w:rsidR="006E2731" w:rsidRPr="006E2731">
        <w:rPr>
          <w:rFonts w:ascii="Tahoma" w:hAnsi="Tahoma" w:cs="Tahoma"/>
          <w:sz w:val="22"/>
          <w:szCs w:val="22"/>
        </w:rPr>
        <w:t xml:space="preserve">-, contaba con más de 300 antes de la entrada en </w:t>
      </w:r>
      <w:r w:rsidR="000F4AC4">
        <w:rPr>
          <w:rFonts w:ascii="Tahoma" w:hAnsi="Tahoma" w:cs="Tahoma"/>
          <w:sz w:val="22"/>
          <w:szCs w:val="22"/>
        </w:rPr>
        <w:t>vigencia de la Ley 100 de 1993.</w:t>
      </w:r>
      <w:r w:rsidR="006E2731" w:rsidRPr="006E2731">
        <w:rPr>
          <w:rFonts w:ascii="Tahoma" w:hAnsi="Tahoma" w:cs="Tahoma"/>
          <w:sz w:val="22"/>
          <w:szCs w:val="22"/>
        </w:rPr>
        <w:t xml:space="preserve"> </w:t>
      </w:r>
    </w:p>
    <w:p w:rsidR="00BB5B93" w:rsidRPr="00FB20E8" w:rsidRDefault="006E2731" w:rsidP="00FB20E8">
      <w:pPr>
        <w:widowControl w:val="0"/>
        <w:autoSpaceDE w:val="0"/>
        <w:autoSpaceDN w:val="0"/>
        <w:adjustRightInd w:val="0"/>
        <w:spacing w:line="276" w:lineRule="auto"/>
        <w:ind w:firstLine="708"/>
        <w:jc w:val="both"/>
        <w:rPr>
          <w:rFonts w:ascii="Tahoma" w:hAnsi="Tahoma" w:cs="Tahoma"/>
          <w:sz w:val="22"/>
          <w:szCs w:val="22"/>
        </w:rPr>
      </w:pPr>
      <w:r w:rsidRPr="00FB20E8">
        <w:rPr>
          <w:rFonts w:ascii="Tahoma" w:hAnsi="Tahoma" w:cs="Tahoma"/>
          <w:sz w:val="22"/>
          <w:szCs w:val="22"/>
        </w:rPr>
        <w:lastRenderedPageBreak/>
        <w:t>Seguidamente</w:t>
      </w:r>
      <w:r w:rsidR="00A219A1" w:rsidRPr="00FB20E8">
        <w:rPr>
          <w:rFonts w:ascii="Tahoma" w:hAnsi="Tahoma" w:cs="Tahoma"/>
          <w:sz w:val="22"/>
          <w:szCs w:val="22"/>
        </w:rPr>
        <w:t>,</w:t>
      </w:r>
      <w:r w:rsidRPr="00FB20E8">
        <w:rPr>
          <w:rFonts w:ascii="Tahoma" w:hAnsi="Tahoma" w:cs="Tahoma"/>
          <w:sz w:val="22"/>
          <w:szCs w:val="22"/>
        </w:rPr>
        <w:t xml:space="preserve"> </w:t>
      </w:r>
      <w:r w:rsidR="000637E2" w:rsidRPr="00FB20E8">
        <w:rPr>
          <w:rFonts w:ascii="Tahoma" w:hAnsi="Tahoma" w:cs="Tahoma"/>
          <w:sz w:val="22"/>
          <w:szCs w:val="22"/>
        </w:rPr>
        <w:t xml:space="preserve">igualó la prestación al emolumento mínimo legal por cuanto al aplicarle </w:t>
      </w:r>
      <w:r w:rsidR="00A219A1" w:rsidRPr="00FB20E8">
        <w:rPr>
          <w:rFonts w:ascii="Tahoma" w:hAnsi="Tahoma" w:cs="Tahoma"/>
          <w:sz w:val="22"/>
          <w:szCs w:val="22"/>
        </w:rPr>
        <w:t xml:space="preserve">la tasa de reemplazo del 45% </w:t>
      </w:r>
      <w:r w:rsidR="000637E2" w:rsidRPr="00FB20E8">
        <w:rPr>
          <w:rFonts w:ascii="Tahoma" w:hAnsi="Tahoma" w:cs="Tahoma"/>
          <w:sz w:val="22"/>
          <w:szCs w:val="22"/>
        </w:rPr>
        <w:t xml:space="preserve">al IBL </w:t>
      </w:r>
      <w:r w:rsidR="00A219A1" w:rsidRPr="00FB20E8">
        <w:rPr>
          <w:rFonts w:ascii="Tahoma" w:hAnsi="Tahoma" w:cs="Tahoma"/>
          <w:sz w:val="22"/>
          <w:szCs w:val="22"/>
        </w:rPr>
        <w:t>calculado el resultado era inferior a ese guarismo</w:t>
      </w:r>
      <w:r w:rsidR="00BB5B93" w:rsidRPr="00FB20E8">
        <w:rPr>
          <w:rFonts w:ascii="Tahoma" w:hAnsi="Tahoma" w:cs="Tahoma"/>
          <w:sz w:val="22"/>
          <w:szCs w:val="22"/>
        </w:rPr>
        <w:t>,</w:t>
      </w:r>
      <w:r w:rsidRPr="00FB20E8">
        <w:rPr>
          <w:rFonts w:ascii="Tahoma" w:hAnsi="Tahoma" w:cs="Tahoma"/>
          <w:sz w:val="22"/>
          <w:szCs w:val="22"/>
        </w:rPr>
        <w:t xml:space="preserve"> </w:t>
      </w:r>
      <w:r w:rsidR="00BB5B93" w:rsidRPr="00FB20E8">
        <w:rPr>
          <w:rFonts w:ascii="Tahoma" w:hAnsi="Tahoma" w:cs="Tahoma"/>
          <w:sz w:val="22"/>
          <w:szCs w:val="22"/>
        </w:rPr>
        <w:t>declarando prescritas las mesadas causadas con antelación al 29 de abril de 2010</w:t>
      </w:r>
      <w:r w:rsidR="00202A0C" w:rsidRPr="00FB20E8">
        <w:rPr>
          <w:rFonts w:ascii="Tahoma" w:hAnsi="Tahoma" w:cs="Tahoma"/>
          <w:sz w:val="22"/>
          <w:szCs w:val="22"/>
        </w:rPr>
        <w:t xml:space="preserve"> en razón a que la demanda se presentó en el mismo mes y día del año 2013.</w:t>
      </w:r>
    </w:p>
    <w:p w:rsidR="00F84128" w:rsidRPr="00FB20E8" w:rsidRDefault="00F84128" w:rsidP="00FB20E8">
      <w:pPr>
        <w:widowControl w:val="0"/>
        <w:autoSpaceDE w:val="0"/>
        <w:autoSpaceDN w:val="0"/>
        <w:adjustRightInd w:val="0"/>
        <w:spacing w:line="276" w:lineRule="auto"/>
        <w:ind w:firstLine="708"/>
        <w:jc w:val="both"/>
        <w:rPr>
          <w:rFonts w:ascii="Tahoma" w:hAnsi="Tahoma" w:cs="Tahoma"/>
          <w:sz w:val="22"/>
          <w:szCs w:val="22"/>
        </w:rPr>
      </w:pPr>
    </w:p>
    <w:p w:rsidR="006E2731" w:rsidRPr="00FB20E8" w:rsidRDefault="000637E2" w:rsidP="00FB20E8">
      <w:pPr>
        <w:widowControl w:val="0"/>
        <w:autoSpaceDE w:val="0"/>
        <w:autoSpaceDN w:val="0"/>
        <w:adjustRightInd w:val="0"/>
        <w:spacing w:line="276" w:lineRule="auto"/>
        <w:ind w:firstLine="708"/>
        <w:jc w:val="both"/>
        <w:rPr>
          <w:rFonts w:ascii="Tahoma" w:hAnsi="Tahoma" w:cs="Tahoma"/>
          <w:sz w:val="22"/>
          <w:szCs w:val="22"/>
        </w:rPr>
      </w:pPr>
      <w:r w:rsidRPr="00FB20E8">
        <w:rPr>
          <w:rFonts w:ascii="Tahoma" w:hAnsi="Tahoma" w:cs="Tahoma"/>
          <w:sz w:val="22"/>
          <w:szCs w:val="22"/>
        </w:rPr>
        <w:t>Finalmente</w:t>
      </w:r>
      <w:r w:rsidR="00202A0C" w:rsidRPr="00FB20E8">
        <w:rPr>
          <w:rFonts w:ascii="Tahoma" w:hAnsi="Tahoma" w:cs="Tahoma"/>
          <w:sz w:val="22"/>
          <w:szCs w:val="22"/>
        </w:rPr>
        <w:t>,</w:t>
      </w:r>
      <w:r w:rsidRPr="00FB20E8">
        <w:rPr>
          <w:rFonts w:ascii="Tahoma" w:hAnsi="Tahoma" w:cs="Tahoma"/>
          <w:sz w:val="22"/>
          <w:szCs w:val="22"/>
        </w:rPr>
        <w:t xml:space="preserve"> </w:t>
      </w:r>
      <w:r w:rsidR="0019666F" w:rsidRPr="00FB20E8">
        <w:rPr>
          <w:rFonts w:ascii="Tahoma" w:hAnsi="Tahoma" w:cs="Tahoma"/>
          <w:sz w:val="22"/>
          <w:szCs w:val="22"/>
        </w:rPr>
        <w:t xml:space="preserve">refirió que </w:t>
      </w:r>
      <w:r w:rsidRPr="00FB20E8">
        <w:rPr>
          <w:rFonts w:ascii="Tahoma" w:hAnsi="Tahoma" w:cs="Tahoma"/>
          <w:sz w:val="22"/>
          <w:szCs w:val="22"/>
        </w:rPr>
        <w:t>al haber</w:t>
      </w:r>
      <w:r w:rsidR="0019666F" w:rsidRPr="00FB20E8">
        <w:rPr>
          <w:rFonts w:ascii="Tahoma" w:hAnsi="Tahoma" w:cs="Tahoma"/>
          <w:sz w:val="22"/>
          <w:szCs w:val="22"/>
        </w:rPr>
        <w:t>se</w:t>
      </w:r>
      <w:r w:rsidRPr="00FB20E8">
        <w:rPr>
          <w:rFonts w:ascii="Tahoma" w:hAnsi="Tahoma" w:cs="Tahoma"/>
          <w:sz w:val="22"/>
          <w:szCs w:val="22"/>
        </w:rPr>
        <w:t xml:space="preserve"> aceptado </w:t>
      </w:r>
      <w:r w:rsidR="0019666F" w:rsidRPr="00FB20E8">
        <w:rPr>
          <w:rFonts w:ascii="Tahoma" w:hAnsi="Tahoma" w:cs="Tahoma"/>
          <w:sz w:val="22"/>
          <w:szCs w:val="22"/>
        </w:rPr>
        <w:t xml:space="preserve">por </w:t>
      </w:r>
      <w:r w:rsidRPr="00FB20E8">
        <w:rPr>
          <w:rFonts w:ascii="Tahoma" w:hAnsi="Tahoma" w:cs="Tahoma"/>
          <w:sz w:val="22"/>
          <w:szCs w:val="22"/>
        </w:rPr>
        <w:t>la actora en el interrogatorio de parte que recibió la suma de $1.096.863 por concepto de indemnización sustitutiva, resultaba procedente descontar dicho valor al retroactivo reconocido</w:t>
      </w:r>
      <w:r w:rsidR="0019666F" w:rsidRPr="00FB20E8">
        <w:rPr>
          <w:rFonts w:ascii="Tahoma" w:hAnsi="Tahoma" w:cs="Tahoma"/>
          <w:sz w:val="22"/>
          <w:szCs w:val="22"/>
        </w:rPr>
        <w:t xml:space="preserve"> y,</w:t>
      </w:r>
      <w:r w:rsidRPr="00FB20E8">
        <w:rPr>
          <w:rFonts w:ascii="Tahoma" w:hAnsi="Tahoma" w:cs="Tahoma"/>
          <w:sz w:val="22"/>
          <w:szCs w:val="22"/>
        </w:rPr>
        <w:t xml:space="preserve"> </w:t>
      </w:r>
      <w:r w:rsidR="0019666F" w:rsidRPr="00FB20E8">
        <w:rPr>
          <w:rFonts w:ascii="Tahoma" w:hAnsi="Tahoma" w:cs="Tahoma"/>
          <w:sz w:val="22"/>
          <w:szCs w:val="22"/>
        </w:rPr>
        <w:t>e</w:t>
      </w:r>
      <w:r w:rsidRPr="00FB20E8">
        <w:rPr>
          <w:rFonts w:ascii="Tahoma" w:hAnsi="Tahoma" w:cs="Tahoma"/>
          <w:sz w:val="22"/>
          <w:szCs w:val="22"/>
        </w:rPr>
        <w:t>n cuanto a</w:t>
      </w:r>
      <w:r w:rsidR="006E2731" w:rsidRPr="00FB20E8">
        <w:rPr>
          <w:rFonts w:ascii="Tahoma" w:hAnsi="Tahoma" w:cs="Tahoma"/>
          <w:sz w:val="22"/>
          <w:szCs w:val="22"/>
        </w:rPr>
        <w:t xml:space="preserve"> los intereses moratorios</w:t>
      </w:r>
      <w:r w:rsidRPr="00FB20E8">
        <w:rPr>
          <w:rFonts w:ascii="Tahoma" w:hAnsi="Tahoma" w:cs="Tahoma"/>
          <w:sz w:val="22"/>
          <w:szCs w:val="22"/>
        </w:rPr>
        <w:t xml:space="preserve">, manifestó que los mismos </w:t>
      </w:r>
      <w:r w:rsidR="0019666F" w:rsidRPr="00FB20E8">
        <w:rPr>
          <w:rFonts w:ascii="Tahoma" w:hAnsi="Tahoma" w:cs="Tahoma"/>
          <w:sz w:val="22"/>
          <w:szCs w:val="22"/>
        </w:rPr>
        <w:t xml:space="preserve">procedían </w:t>
      </w:r>
      <w:r w:rsidRPr="00FB20E8">
        <w:rPr>
          <w:rFonts w:ascii="Tahoma" w:hAnsi="Tahoma" w:cs="Tahoma"/>
          <w:sz w:val="22"/>
          <w:szCs w:val="22"/>
        </w:rPr>
        <w:t>a partir del 29 de abril de 2010, por no tenerse certeza de la fecha de la reclamación administrativa.</w:t>
      </w:r>
      <w:r w:rsidR="006E2731" w:rsidRPr="00FB20E8">
        <w:rPr>
          <w:rFonts w:ascii="Tahoma" w:hAnsi="Tahoma" w:cs="Tahoma"/>
          <w:sz w:val="22"/>
          <w:szCs w:val="22"/>
        </w:rPr>
        <w:t xml:space="preserve"> </w:t>
      </w:r>
    </w:p>
    <w:p w:rsidR="004B1EB2" w:rsidRPr="00FB20E8" w:rsidRDefault="0019666F" w:rsidP="00FB20E8">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FB20E8">
        <w:rPr>
          <w:rFonts w:ascii="Tahoma" w:hAnsi="Tahoma" w:cs="Tahoma"/>
          <w:b/>
          <w:sz w:val="22"/>
          <w:szCs w:val="22"/>
        </w:rPr>
        <w:t>Procedencia de la consulta</w:t>
      </w:r>
    </w:p>
    <w:p w:rsidR="004B1EB2" w:rsidRPr="00FB20E8" w:rsidRDefault="004B1EB2" w:rsidP="00FB20E8">
      <w:pPr>
        <w:widowControl w:val="0"/>
        <w:autoSpaceDE w:val="0"/>
        <w:autoSpaceDN w:val="0"/>
        <w:adjustRightInd w:val="0"/>
        <w:spacing w:line="276" w:lineRule="auto"/>
        <w:ind w:firstLine="1122"/>
        <w:jc w:val="both"/>
        <w:rPr>
          <w:rFonts w:ascii="Tahoma" w:hAnsi="Tahoma" w:cs="Tahoma"/>
          <w:sz w:val="22"/>
          <w:szCs w:val="22"/>
        </w:rPr>
      </w:pPr>
    </w:p>
    <w:p w:rsidR="004B1EB2" w:rsidRPr="00FB20E8" w:rsidRDefault="004B1EB2" w:rsidP="00FB20E8">
      <w:pPr>
        <w:pStyle w:val="Sangradetextonormal"/>
        <w:spacing w:line="276" w:lineRule="auto"/>
        <w:ind w:firstLine="0"/>
        <w:rPr>
          <w:sz w:val="22"/>
          <w:szCs w:val="22"/>
        </w:rPr>
      </w:pPr>
      <w:r w:rsidRPr="00FB20E8">
        <w:rPr>
          <w:sz w:val="22"/>
          <w:szCs w:val="22"/>
        </w:rPr>
        <w:tab/>
        <w:t xml:space="preserve">Tal como se anunció al inicio, en razón a que la sentencia es contraria a los intereses de </w:t>
      </w:r>
      <w:r w:rsidR="0019666F" w:rsidRPr="00FB20E8">
        <w:rPr>
          <w:sz w:val="22"/>
          <w:szCs w:val="22"/>
        </w:rPr>
        <w:t>Colpensiones</w:t>
      </w:r>
      <w:r w:rsidRPr="00FB20E8">
        <w:rPr>
          <w:sz w:val="22"/>
          <w:szCs w:val="22"/>
        </w:rPr>
        <w:t xml:space="preserve">, en sede de consulta la Sala debe revisar la legalidad de aquella decisión. </w:t>
      </w:r>
    </w:p>
    <w:p w:rsidR="004B1EB2" w:rsidRPr="00FB20E8" w:rsidRDefault="004B1EB2" w:rsidP="00FB20E8">
      <w:pPr>
        <w:spacing w:line="276" w:lineRule="auto"/>
        <w:jc w:val="both"/>
        <w:rPr>
          <w:rFonts w:ascii="Tahoma" w:hAnsi="Tahoma" w:cs="Tahoma"/>
          <w:sz w:val="22"/>
          <w:szCs w:val="22"/>
        </w:rPr>
      </w:pPr>
    </w:p>
    <w:p w:rsidR="004B1EB2" w:rsidRPr="00FB20E8" w:rsidRDefault="004B1EB2" w:rsidP="00FB20E8">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FB20E8">
        <w:rPr>
          <w:rFonts w:ascii="Tahoma" w:hAnsi="Tahoma" w:cs="Tahoma"/>
          <w:b/>
          <w:caps/>
          <w:sz w:val="22"/>
          <w:szCs w:val="22"/>
        </w:rPr>
        <w:t xml:space="preserve"> </w:t>
      </w:r>
      <w:r w:rsidR="0019666F" w:rsidRPr="00FB20E8">
        <w:rPr>
          <w:rFonts w:ascii="Tahoma" w:hAnsi="Tahoma" w:cs="Tahoma"/>
          <w:b/>
          <w:sz w:val="22"/>
          <w:szCs w:val="22"/>
        </w:rPr>
        <w:t>Consideraciones</w:t>
      </w:r>
      <w:r w:rsidRPr="00FB20E8">
        <w:rPr>
          <w:rFonts w:ascii="Tahoma" w:hAnsi="Tahoma" w:cs="Tahoma"/>
          <w:caps/>
          <w:sz w:val="22"/>
          <w:szCs w:val="22"/>
        </w:rPr>
        <w:tab/>
      </w:r>
    </w:p>
    <w:p w:rsidR="00FB20E8" w:rsidRPr="00FB20E8" w:rsidRDefault="00FB20E8" w:rsidP="00FB20E8">
      <w:pPr>
        <w:widowControl w:val="0"/>
        <w:autoSpaceDE w:val="0"/>
        <w:autoSpaceDN w:val="0"/>
        <w:adjustRightInd w:val="0"/>
        <w:spacing w:line="276" w:lineRule="auto"/>
        <w:rPr>
          <w:rFonts w:ascii="Tahoma" w:hAnsi="Tahoma" w:cs="Tahoma"/>
          <w:b/>
          <w:caps/>
          <w:sz w:val="22"/>
          <w:szCs w:val="22"/>
        </w:rPr>
      </w:pPr>
    </w:p>
    <w:p w:rsidR="00417672" w:rsidRPr="00FB20E8" w:rsidRDefault="00417672" w:rsidP="00FB20E8">
      <w:pPr>
        <w:pStyle w:val="Textoindependiente"/>
        <w:numPr>
          <w:ilvl w:val="1"/>
          <w:numId w:val="1"/>
        </w:numPr>
        <w:spacing w:after="0" w:line="276" w:lineRule="auto"/>
        <w:ind w:right="51" w:hanging="371"/>
        <w:jc w:val="both"/>
        <w:rPr>
          <w:rFonts w:ascii="Tahoma" w:hAnsi="Tahoma" w:cs="Tahoma"/>
          <w:b/>
          <w:sz w:val="22"/>
          <w:szCs w:val="22"/>
        </w:rPr>
      </w:pPr>
      <w:r w:rsidRPr="00FB20E8">
        <w:rPr>
          <w:rFonts w:ascii="Tahoma" w:hAnsi="Tahoma" w:cs="Tahoma"/>
          <w:b/>
          <w:sz w:val="22"/>
          <w:szCs w:val="22"/>
        </w:rPr>
        <w:t>Supuestos fácticos probados</w:t>
      </w:r>
    </w:p>
    <w:p w:rsidR="00417672" w:rsidRPr="00FB20E8" w:rsidRDefault="00417672" w:rsidP="00FB20E8">
      <w:pPr>
        <w:pStyle w:val="Textoindependiente"/>
        <w:spacing w:after="0" w:line="276" w:lineRule="auto"/>
        <w:ind w:left="1080" w:right="51"/>
        <w:jc w:val="both"/>
        <w:rPr>
          <w:rFonts w:ascii="Tahoma" w:hAnsi="Tahoma" w:cs="Tahoma"/>
          <w:b/>
          <w:sz w:val="22"/>
          <w:szCs w:val="22"/>
        </w:rPr>
      </w:pPr>
    </w:p>
    <w:p w:rsidR="00417672" w:rsidRPr="00FB20E8" w:rsidRDefault="00417672" w:rsidP="00FB20E8">
      <w:pPr>
        <w:widowControl w:val="0"/>
        <w:autoSpaceDE w:val="0"/>
        <w:autoSpaceDN w:val="0"/>
        <w:adjustRightInd w:val="0"/>
        <w:spacing w:line="276" w:lineRule="auto"/>
        <w:ind w:firstLine="708"/>
        <w:jc w:val="both"/>
        <w:rPr>
          <w:rFonts w:ascii="Tahoma" w:hAnsi="Tahoma" w:cs="Tahoma"/>
          <w:sz w:val="22"/>
          <w:szCs w:val="22"/>
        </w:rPr>
      </w:pPr>
      <w:r w:rsidRPr="00FB20E8">
        <w:rPr>
          <w:rFonts w:ascii="Tahoma" w:hAnsi="Tahoma" w:cs="Tahoma"/>
          <w:sz w:val="22"/>
          <w:szCs w:val="22"/>
        </w:rPr>
        <w:t xml:space="preserve">No existe discusión alguna en el caso de marras respecto a los siguientes supuestos fácticos: </w:t>
      </w:r>
      <w:r w:rsidRPr="00FB20E8">
        <w:rPr>
          <w:rFonts w:ascii="Tahoma" w:hAnsi="Tahoma" w:cs="Tahoma"/>
          <w:i/>
          <w:sz w:val="22"/>
          <w:szCs w:val="22"/>
        </w:rPr>
        <w:t>i)</w:t>
      </w:r>
      <w:r w:rsidRPr="00FB20E8">
        <w:rPr>
          <w:rFonts w:ascii="Tahoma" w:hAnsi="Tahoma" w:cs="Tahoma"/>
          <w:sz w:val="22"/>
          <w:szCs w:val="22"/>
        </w:rPr>
        <w:t xml:space="preserve"> que el señor </w:t>
      </w:r>
      <w:r w:rsidR="00161F09" w:rsidRPr="00FB20E8">
        <w:rPr>
          <w:rFonts w:ascii="Tahoma" w:hAnsi="Tahoma" w:cs="Tahoma"/>
          <w:sz w:val="22"/>
          <w:szCs w:val="22"/>
        </w:rPr>
        <w:t xml:space="preserve">Antonio José López </w:t>
      </w:r>
      <w:r w:rsidR="00D719B9" w:rsidRPr="00FB20E8">
        <w:rPr>
          <w:rFonts w:ascii="Tahoma" w:hAnsi="Tahoma" w:cs="Tahoma"/>
          <w:sz w:val="22"/>
          <w:szCs w:val="22"/>
        </w:rPr>
        <w:t>Marín</w:t>
      </w:r>
      <w:r w:rsidRPr="00FB20E8">
        <w:rPr>
          <w:rFonts w:ascii="Tahoma" w:hAnsi="Tahoma" w:cs="Tahoma"/>
          <w:sz w:val="22"/>
          <w:szCs w:val="22"/>
        </w:rPr>
        <w:t xml:space="preserve"> falleció el </w:t>
      </w:r>
      <w:r w:rsidR="00161F09" w:rsidRPr="00FB20E8">
        <w:rPr>
          <w:rFonts w:ascii="Tahoma" w:hAnsi="Tahoma" w:cs="Tahoma"/>
          <w:sz w:val="22"/>
          <w:szCs w:val="22"/>
        </w:rPr>
        <w:t>19 de octubre de 1999</w:t>
      </w:r>
      <w:r w:rsidRPr="00FB20E8">
        <w:rPr>
          <w:rFonts w:ascii="Tahoma" w:hAnsi="Tahoma" w:cs="Tahoma"/>
          <w:sz w:val="22"/>
          <w:szCs w:val="22"/>
        </w:rPr>
        <w:t xml:space="preserve"> (</w:t>
      </w:r>
      <w:proofErr w:type="spellStart"/>
      <w:r w:rsidRPr="00FB20E8">
        <w:rPr>
          <w:rFonts w:ascii="Tahoma" w:hAnsi="Tahoma" w:cs="Tahoma"/>
          <w:sz w:val="22"/>
          <w:szCs w:val="22"/>
        </w:rPr>
        <w:t>fl</w:t>
      </w:r>
      <w:proofErr w:type="spellEnd"/>
      <w:r w:rsidRPr="00FB20E8">
        <w:rPr>
          <w:rFonts w:ascii="Tahoma" w:hAnsi="Tahoma" w:cs="Tahoma"/>
          <w:sz w:val="22"/>
          <w:szCs w:val="22"/>
        </w:rPr>
        <w:t>. 1</w:t>
      </w:r>
      <w:r w:rsidR="00161F09" w:rsidRPr="00FB20E8">
        <w:rPr>
          <w:rFonts w:ascii="Tahoma" w:hAnsi="Tahoma" w:cs="Tahoma"/>
          <w:sz w:val="22"/>
          <w:szCs w:val="22"/>
        </w:rPr>
        <w:t>1</w:t>
      </w:r>
      <w:r w:rsidRPr="00FB20E8">
        <w:rPr>
          <w:rFonts w:ascii="Tahoma" w:hAnsi="Tahoma" w:cs="Tahoma"/>
          <w:sz w:val="22"/>
          <w:szCs w:val="22"/>
        </w:rPr>
        <w:t xml:space="preserve">); </w:t>
      </w:r>
      <w:r w:rsidRPr="00FB20E8">
        <w:rPr>
          <w:rFonts w:ascii="Tahoma" w:hAnsi="Tahoma" w:cs="Tahoma"/>
          <w:i/>
          <w:sz w:val="22"/>
          <w:szCs w:val="22"/>
        </w:rPr>
        <w:t>ii)</w:t>
      </w:r>
      <w:r w:rsidRPr="00FB20E8">
        <w:rPr>
          <w:rFonts w:ascii="Tahoma" w:hAnsi="Tahoma" w:cs="Tahoma"/>
          <w:sz w:val="22"/>
          <w:szCs w:val="22"/>
        </w:rPr>
        <w:t xml:space="preserve"> que cotizó </w:t>
      </w:r>
      <w:r w:rsidR="00161F09" w:rsidRPr="00FB20E8">
        <w:rPr>
          <w:rFonts w:ascii="Tahoma" w:hAnsi="Tahoma" w:cs="Tahoma"/>
          <w:sz w:val="22"/>
          <w:szCs w:val="22"/>
        </w:rPr>
        <w:t>393.43</w:t>
      </w:r>
      <w:r w:rsidRPr="00FB20E8">
        <w:rPr>
          <w:rFonts w:ascii="Tahoma" w:hAnsi="Tahoma" w:cs="Tahoma"/>
          <w:sz w:val="22"/>
          <w:szCs w:val="22"/>
        </w:rPr>
        <w:t xml:space="preserve"> semanas en su vida laboral, siendo todas anteriores al 1º de abril de 1994, según se desprende del reporte de semanas cotizadas allegado tanto por la demandante como por la demandada (</w:t>
      </w:r>
      <w:proofErr w:type="spellStart"/>
      <w:r w:rsidRPr="00FB20E8">
        <w:rPr>
          <w:rFonts w:ascii="Tahoma" w:hAnsi="Tahoma" w:cs="Tahoma"/>
          <w:sz w:val="22"/>
          <w:szCs w:val="22"/>
        </w:rPr>
        <w:t>fls</w:t>
      </w:r>
      <w:proofErr w:type="spellEnd"/>
      <w:r w:rsidRPr="00FB20E8">
        <w:rPr>
          <w:rFonts w:ascii="Tahoma" w:hAnsi="Tahoma" w:cs="Tahoma"/>
          <w:sz w:val="22"/>
          <w:szCs w:val="22"/>
        </w:rPr>
        <w:t xml:space="preserve">. </w:t>
      </w:r>
      <w:r w:rsidR="00161F09" w:rsidRPr="00FB20E8">
        <w:rPr>
          <w:rFonts w:ascii="Tahoma" w:hAnsi="Tahoma" w:cs="Tahoma"/>
          <w:sz w:val="22"/>
          <w:szCs w:val="22"/>
        </w:rPr>
        <w:t>10</w:t>
      </w:r>
      <w:r w:rsidRPr="00FB20E8">
        <w:rPr>
          <w:rFonts w:ascii="Tahoma" w:hAnsi="Tahoma" w:cs="Tahoma"/>
          <w:sz w:val="22"/>
          <w:szCs w:val="22"/>
        </w:rPr>
        <w:t xml:space="preserve"> y </w:t>
      </w:r>
      <w:r w:rsidR="00161F09" w:rsidRPr="00FB20E8">
        <w:rPr>
          <w:rFonts w:ascii="Tahoma" w:hAnsi="Tahoma" w:cs="Tahoma"/>
          <w:sz w:val="22"/>
          <w:szCs w:val="22"/>
        </w:rPr>
        <w:t>46</w:t>
      </w:r>
      <w:r w:rsidRPr="00FB20E8">
        <w:rPr>
          <w:rFonts w:ascii="Tahoma" w:hAnsi="Tahoma" w:cs="Tahoma"/>
          <w:sz w:val="22"/>
          <w:szCs w:val="22"/>
        </w:rPr>
        <w:t>); iii) que la demandante solicitó el reconocimiento de la pensión de sobrevivientes, misma que fue negada a través de la</w:t>
      </w:r>
      <w:r w:rsidR="00D719B9" w:rsidRPr="00FB20E8">
        <w:rPr>
          <w:rFonts w:ascii="Tahoma" w:hAnsi="Tahoma" w:cs="Tahoma"/>
          <w:sz w:val="22"/>
          <w:szCs w:val="22"/>
        </w:rPr>
        <w:t>s Resoluciones</w:t>
      </w:r>
      <w:r w:rsidRPr="00FB20E8">
        <w:rPr>
          <w:rFonts w:ascii="Tahoma" w:hAnsi="Tahoma" w:cs="Tahoma"/>
          <w:sz w:val="22"/>
          <w:szCs w:val="22"/>
        </w:rPr>
        <w:t xml:space="preserve"> </w:t>
      </w:r>
      <w:r w:rsidR="00D719B9" w:rsidRPr="00FB20E8">
        <w:rPr>
          <w:rFonts w:ascii="Tahoma" w:hAnsi="Tahoma" w:cs="Tahoma"/>
          <w:sz w:val="22"/>
          <w:szCs w:val="22"/>
        </w:rPr>
        <w:t>1126 y 4193 del 2000</w:t>
      </w:r>
      <w:r w:rsidRPr="00FB20E8">
        <w:rPr>
          <w:rFonts w:ascii="Tahoma" w:hAnsi="Tahoma" w:cs="Tahoma"/>
          <w:sz w:val="22"/>
          <w:szCs w:val="22"/>
        </w:rPr>
        <w:t xml:space="preserve">, </w:t>
      </w:r>
      <w:r w:rsidR="00D719B9" w:rsidRPr="00FB20E8">
        <w:rPr>
          <w:rFonts w:ascii="Tahoma" w:hAnsi="Tahoma" w:cs="Tahoma"/>
          <w:sz w:val="22"/>
          <w:szCs w:val="22"/>
        </w:rPr>
        <w:t>acto</w:t>
      </w:r>
      <w:r w:rsidR="0019666F" w:rsidRPr="00FB20E8">
        <w:rPr>
          <w:rFonts w:ascii="Tahoma" w:hAnsi="Tahoma" w:cs="Tahoma"/>
          <w:sz w:val="22"/>
          <w:szCs w:val="22"/>
        </w:rPr>
        <w:t>s</w:t>
      </w:r>
      <w:r w:rsidR="00D719B9" w:rsidRPr="00FB20E8">
        <w:rPr>
          <w:rFonts w:ascii="Tahoma" w:hAnsi="Tahoma" w:cs="Tahoma"/>
          <w:sz w:val="22"/>
          <w:szCs w:val="22"/>
        </w:rPr>
        <w:t xml:space="preserve"> de</w:t>
      </w:r>
      <w:r w:rsidR="0019666F" w:rsidRPr="00FB20E8">
        <w:rPr>
          <w:rFonts w:ascii="Tahoma" w:hAnsi="Tahoma" w:cs="Tahoma"/>
          <w:sz w:val="22"/>
          <w:szCs w:val="22"/>
        </w:rPr>
        <w:t xml:space="preserve"> </w:t>
      </w:r>
      <w:r w:rsidR="00D719B9" w:rsidRPr="00FB20E8">
        <w:rPr>
          <w:rFonts w:ascii="Tahoma" w:hAnsi="Tahoma" w:cs="Tahoma"/>
          <w:sz w:val="22"/>
          <w:szCs w:val="22"/>
        </w:rPr>
        <w:t>l</w:t>
      </w:r>
      <w:r w:rsidR="0019666F" w:rsidRPr="00FB20E8">
        <w:rPr>
          <w:rFonts w:ascii="Tahoma" w:hAnsi="Tahoma" w:cs="Tahoma"/>
          <w:sz w:val="22"/>
          <w:szCs w:val="22"/>
        </w:rPr>
        <w:t>os</w:t>
      </w:r>
      <w:r w:rsidRPr="00FB20E8">
        <w:rPr>
          <w:rFonts w:ascii="Tahoma" w:hAnsi="Tahoma" w:cs="Tahoma"/>
          <w:sz w:val="22"/>
          <w:szCs w:val="22"/>
        </w:rPr>
        <w:t xml:space="preserve"> cual</w:t>
      </w:r>
      <w:r w:rsidR="0019666F" w:rsidRPr="00FB20E8">
        <w:rPr>
          <w:rFonts w:ascii="Tahoma" w:hAnsi="Tahoma" w:cs="Tahoma"/>
          <w:sz w:val="22"/>
          <w:szCs w:val="22"/>
        </w:rPr>
        <w:t>es</w:t>
      </w:r>
      <w:r w:rsidRPr="00FB20E8">
        <w:rPr>
          <w:rFonts w:ascii="Tahoma" w:hAnsi="Tahoma" w:cs="Tahoma"/>
          <w:sz w:val="22"/>
          <w:szCs w:val="22"/>
        </w:rPr>
        <w:t xml:space="preserve"> se desprende que el I.S.S. reconoció a la señora </w:t>
      </w:r>
      <w:proofErr w:type="spellStart"/>
      <w:r w:rsidR="00D719B9" w:rsidRPr="00FB20E8">
        <w:rPr>
          <w:rFonts w:ascii="Tahoma" w:hAnsi="Tahoma" w:cs="Tahoma"/>
          <w:sz w:val="22"/>
          <w:szCs w:val="22"/>
        </w:rPr>
        <w:t>Rubiela</w:t>
      </w:r>
      <w:proofErr w:type="spellEnd"/>
      <w:r w:rsidR="00D719B9" w:rsidRPr="00FB20E8">
        <w:rPr>
          <w:rFonts w:ascii="Tahoma" w:hAnsi="Tahoma" w:cs="Tahoma"/>
          <w:sz w:val="22"/>
          <w:szCs w:val="22"/>
        </w:rPr>
        <w:t xml:space="preserve"> Antia Arboleda</w:t>
      </w:r>
      <w:r w:rsidRPr="00FB20E8">
        <w:rPr>
          <w:rFonts w:ascii="Tahoma" w:hAnsi="Tahoma" w:cs="Tahoma"/>
          <w:sz w:val="22"/>
          <w:szCs w:val="22"/>
        </w:rPr>
        <w:t xml:space="preserve"> la indemnización sustitutiva de la pensión de sobrevivientes</w:t>
      </w:r>
      <w:r w:rsidR="00D719B9" w:rsidRPr="00FB20E8">
        <w:rPr>
          <w:rFonts w:ascii="Tahoma" w:hAnsi="Tahoma" w:cs="Tahoma"/>
          <w:sz w:val="22"/>
          <w:szCs w:val="22"/>
        </w:rPr>
        <w:t xml:space="preserve"> por valor de $1.096.863</w:t>
      </w:r>
      <w:r w:rsidR="0019666F" w:rsidRPr="00FB20E8">
        <w:rPr>
          <w:rFonts w:ascii="Tahoma" w:hAnsi="Tahoma" w:cs="Tahoma"/>
          <w:sz w:val="22"/>
          <w:szCs w:val="22"/>
        </w:rPr>
        <w:t xml:space="preserve"> (</w:t>
      </w:r>
      <w:proofErr w:type="spellStart"/>
      <w:r w:rsidR="0019666F" w:rsidRPr="00FB20E8">
        <w:rPr>
          <w:rFonts w:ascii="Tahoma" w:hAnsi="Tahoma" w:cs="Tahoma"/>
          <w:sz w:val="22"/>
          <w:szCs w:val="22"/>
        </w:rPr>
        <w:t>fls</w:t>
      </w:r>
      <w:proofErr w:type="spellEnd"/>
      <w:r w:rsidR="0019666F" w:rsidRPr="00FB20E8">
        <w:rPr>
          <w:rFonts w:ascii="Tahoma" w:hAnsi="Tahoma" w:cs="Tahoma"/>
          <w:sz w:val="22"/>
          <w:szCs w:val="22"/>
        </w:rPr>
        <w:t>. 17).</w:t>
      </w:r>
    </w:p>
    <w:p w:rsidR="00417672" w:rsidRPr="00FB20E8" w:rsidRDefault="00417672" w:rsidP="00FB20E8">
      <w:pPr>
        <w:pStyle w:val="Sinespaciado"/>
        <w:spacing w:line="276" w:lineRule="auto"/>
        <w:rPr>
          <w:sz w:val="22"/>
          <w:szCs w:val="22"/>
        </w:rPr>
      </w:pPr>
    </w:p>
    <w:p w:rsidR="00417672" w:rsidRPr="00FB20E8" w:rsidRDefault="00417672" w:rsidP="00FB20E8">
      <w:pPr>
        <w:widowControl w:val="0"/>
        <w:autoSpaceDE w:val="0"/>
        <w:autoSpaceDN w:val="0"/>
        <w:adjustRightInd w:val="0"/>
        <w:spacing w:line="276" w:lineRule="auto"/>
        <w:ind w:firstLine="708"/>
        <w:jc w:val="both"/>
        <w:rPr>
          <w:rFonts w:ascii="Tahoma" w:hAnsi="Tahoma" w:cs="Tahoma"/>
          <w:sz w:val="22"/>
          <w:szCs w:val="22"/>
        </w:rPr>
      </w:pPr>
      <w:r w:rsidRPr="00FB20E8">
        <w:rPr>
          <w:rFonts w:ascii="Tahoma" w:hAnsi="Tahoma" w:cs="Tahoma"/>
          <w:sz w:val="22"/>
          <w:szCs w:val="22"/>
        </w:rPr>
        <w:t xml:space="preserve">Hasta aquí debe decirse que, en principio, la norma aplicable es la vigente para el momento del óbito del señor </w:t>
      </w:r>
      <w:r w:rsidR="00D719B9" w:rsidRPr="00FB20E8">
        <w:rPr>
          <w:rFonts w:ascii="Tahoma" w:hAnsi="Tahoma" w:cs="Tahoma"/>
          <w:sz w:val="22"/>
          <w:szCs w:val="22"/>
        </w:rPr>
        <w:t>López Marín</w:t>
      </w:r>
      <w:r w:rsidRPr="00FB20E8">
        <w:rPr>
          <w:rFonts w:ascii="Tahoma" w:hAnsi="Tahoma" w:cs="Tahoma"/>
          <w:sz w:val="22"/>
          <w:szCs w:val="22"/>
        </w:rPr>
        <w:t>, que no es otra que la Ley 100 de 1993 en su texto original, la cual exige, entre otros, que él hubiera cotizado 26 semanas en el año anterior al fallecimiento, requisito que no se cumplió según quedó demostrado y aceptado, reclamándose entonces que la pensión se reconozca en aplicación del Acuerdo 049 de 1990, en virtud del principio de la condición más beneficiosa.</w:t>
      </w:r>
    </w:p>
    <w:p w:rsidR="00417672" w:rsidRPr="00FB20E8" w:rsidRDefault="00417672" w:rsidP="00FB20E8">
      <w:pPr>
        <w:pStyle w:val="Textoindependiente"/>
        <w:numPr>
          <w:ilvl w:val="1"/>
          <w:numId w:val="1"/>
        </w:numPr>
        <w:spacing w:after="0" w:line="276" w:lineRule="auto"/>
        <w:ind w:right="51" w:firstLine="338"/>
        <w:jc w:val="both"/>
        <w:rPr>
          <w:rFonts w:ascii="Tahoma" w:hAnsi="Tahoma" w:cs="Tahoma"/>
          <w:b/>
          <w:sz w:val="22"/>
          <w:szCs w:val="22"/>
        </w:rPr>
      </w:pPr>
      <w:r w:rsidRPr="00FB20E8">
        <w:rPr>
          <w:rFonts w:ascii="Tahoma" w:hAnsi="Tahoma" w:cs="Tahoma"/>
          <w:b/>
          <w:sz w:val="22"/>
          <w:szCs w:val="22"/>
        </w:rPr>
        <w:t>Del principio de la condición más beneficiosa</w:t>
      </w:r>
    </w:p>
    <w:p w:rsidR="00417672" w:rsidRPr="00FB20E8" w:rsidRDefault="00417672" w:rsidP="00FB20E8">
      <w:pPr>
        <w:pStyle w:val="Puesto"/>
        <w:spacing w:line="276" w:lineRule="auto"/>
        <w:ind w:firstLine="708"/>
        <w:jc w:val="both"/>
        <w:rPr>
          <w:rFonts w:ascii="Tahoma" w:hAnsi="Tahoma" w:cs="Tahoma"/>
          <w:b w:val="0"/>
          <w:sz w:val="22"/>
          <w:szCs w:val="22"/>
        </w:rPr>
      </w:pPr>
    </w:p>
    <w:p w:rsidR="00417672" w:rsidRPr="00FB20E8" w:rsidRDefault="00417672" w:rsidP="00FB20E8">
      <w:pPr>
        <w:pStyle w:val="Puesto"/>
        <w:spacing w:line="276" w:lineRule="auto"/>
        <w:ind w:firstLine="708"/>
        <w:jc w:val="both"/>
        <w:rPr>
          <w:rFonts w:ascii="Tahoma" w:hAnsi="Tahoma" w:cs="Tahoma"/>
          <w:sz w:val="22"/>
          <w:szCs w:val="22"/>
        </w:rPr>
      </w:pPr>
      <w:r w:rsidRPr="00FB20E8">
        <w:rPr>
          <w:rFonts w:ascii="Tahoma" w:hAnsi="Tahoma" w:cs="Tahoma"/>
          <w:b w:val="0"/>
          <w:sz w:val="22"/>
          <w:szCs w:val="22"/>
        </w:rPr>
        <w:t xml:space="preserve">Si bien se ha decantado suficientemente que la normatividad aplicable a la pensión de sobrevivientes es la legislación vigente al momento del fallecimiento del afiliado, por excepción, es posible acudir a la legislación anterior con el fin de determinar la concesión o no de la gracia pensional, en aplicación del </w:t>
      </w:r>
      <w:r w:rsidRPr="00FB20E8">
        <w:rPr>
          <w:rFonts w:ascii="Tahoma" w:hAnsi="Tahoma" w:cs="Tahoma"/>
          <w:b w:val="0"/>
          <w:i/>
          <w:sz w:val="22"/>
          <w:szCs w:val="22"/>
        </w:rPr>
        <w:t>“Principio de la condición más beneficiosa</w:t>
      </w:r>
      <w:r w:rsidRPr="00FB20E8">
        <w:rPr>
          <w:rFonts w:ascii="Tahoma" w:hAnsi="Tahoma" w:cs="Tahoma"/>
          <w:b w:val="0"/>
          <w:sz w:val="22"/>
          <w:szCs w:val="22"/>
        </w:rPr>
        <w:t>”.</w:t>
      </w:r>
    </w:p>
    <w:p w:rsidR="00417672" w:rsidRPr="00FB20E8" w:rsidRDefault="00417672" w:rsidP="00FB20E8">
      <w:pPr>
        <w:spacing w:line="276" w:lineRule="auto"/>
        <w:jc w:val="both"/>
        <w:rPr>
          <w:rFonts w:ascii="Tahoma" w:hAnsi="Tahoma" w:cs="Tahoma"/>
          <w:sz w:val="22"/>
          <w:szCs w:val="22"/>
        </w:rPr>
      </w:pPr>
    </w:p>
    <w:p w:rsidR="00417672" w:rsidRPr="00FB20E8" w:rsidRDefault="00417672" w:rsidP="00FB20E8">
      <w:pPr>
        <w:spacing w:line="276" w:lineRule="auto"/>
        <w:ind w:firstLine="708"/>
        <w:jc w:val="both"/>
        <w:rPr>
          <w:rFonts w:ascii="Tahoma" w:hAnsi="Tahoma" w:cs="Tahoma"/>
          <w:spacing w:val="-2"/>
          <w:sz w:val="22"/>
          <w:szCs w:val="22"/>
        </w:rPr>
      </w:pPr>
      <w:r w:rsidRPr="00FB20E8">
        <w:rPr>
          <w:rFonts w:ascii="Tahoma" w:hAnsi="Tahoma" w:cs="Tahoma"/>
          <w:spacing w:val="-2"/>
          <w:sz w:val="22"/>
          <w:szCs w:val="22"/>
        </w:rPr>
        <w:t xml:space="preserve">La Sala de Casación Laboral de la Corte Suprema de Justicia en reiteradas oportunidades acogió este principio, aplicándolo al comienzo en el tránsito del Acuerdo 049 de 1990 a la Ley 100 de 1993, cuando el óbito o el hecho incapacitante, según el caso, se dio en vigencia de la ley 100 original pero el causante o el trabajador afiliado no cotizó las 26 semanas dentro del año inmediatamente anterior a la muerte o la invalidez, pero en cambio había cotizado 300 semanas en toda su vida laboral o 150 semanas en los 6 años anteriores al 1° de abril de 1993 y 150 semanas dentro de los 6 años que siguieron a esa fecha. Posteriormente ese alto Tribunal también recurrió a ese principio en el tránsito de la ley 100 original a las leyes 797 y 860 de 2003, cuando el fallecido o el trabajador inválido no tenían las 50 semanas dentro de los tres años anteriores a la ocurrencia del riesgo pero conservaban en su haber 26 semanas en el año inmediatamente anterior a la muerte o la estructuración de la invalidez y la misma cantidad en el año anterior a la entrada en vigencia de las leyes 797 y 860 de 2003.      </w:t>
      </w:r>
    </w:p>
    <w:p w:rsidR="00417672" w:rsidRDefault="00417672" w:rsidP="00FB20E8">
      <w:pPr>
        <w:widowControl w:val="0"/>
        <w:numPr>
          <w:ilvl w:val="1"/>
          <w:numId w:val="1"/>
        </w:numPr>
        <w:autoSpaceDE w:val="0"/>
        <w:autoSpaceDN w:val="0"/>
        <w:adjustRightInd w:val="0"/>
        <w:spacing w:line="276" w:lineRule="auto"/>
        <w:ind w:left="993" w:hanging="284"/>
        <w:jc w:val="both"/>
        <w:rPr>
          <w:rFonts w:ascii="Tahoma" w:hAnsi="Tahoma" w:cs="Tahoma"/>
          <w:b/>
          <w:sz w:val="22"/>
          <w:szCs w:val="22"/>
        </w:rPr>
      </w:pPr>
      <w:r w:rsidRPr="00FB20E8">
        <w:rPr>
          <w:rFonts w:ascii="Tahoma" w:hAnsi="Tahoma" w:cs="Tahoma"/>
          <w:b/>
          <w:sz w:val="22"/>
          <w:szCs w:val="22"/>
        </w:rPr>
        <w:lastRenderedPageBreak/>
        <w:t>Caso concreto</w:t>
      </w:r>
    </w:p>
    <w:p w:rsidR="00FB20E8" w:rsidRPr="00FB20E8" w:rsidRDefault="00FB20E8" w:rsidP="00FB20E8">
      <w:pPr>
        <w:widowControl w:val="0"/>
        <w:autoSpaceDE w:val="0"/>
        <w:autoSpaceDN w:val="0"/>
        <w:adjustRightInd w:val="0"/>
        <w:ind w:left="993"/>
        <w:jc w:val="both"/>
        <w:rPr>
          <w:rFonts w:ascii="Tahoma" w:hAnsi="Tahoma" w:cs="Tahoma"/>
          <w:b/>
          <w:sz w:val="22"/>
          <w:szCs w:val="22"/>
        </w:rPr>
      </w:pPr>
    </w:p>
    <w:p w:rsidR="00F1608D" w:rsidRPr="00FB20E8" w:rsidRDefault="00F1608D" w:rsidP="00FB20E8">
      <w:pPr>
        <w:spacing w:line="276" w:lineRule="auto"/>
        <w:ind w:firstLine="708"/>
        <w:jc w:val="both"/>
        <w:rPr>
          <w:rFonts w:ascii="Tahoma" w:hAnsi="Tahoma" w:cs="Tahoma"/>
          <w:spacing w:val="-2"/>
          <w:sz w:val="22"/>
          <w:szCs w:val="22"/>
        </w:rPr>
      </w:pPr>
      <w:r w:rsidRPr="00FB20E8">
        <w:rPr>
          <w:rFonts w:ascii="Tahoma" w:hAnsi="Tahoma" w:cs="Tahoma"/>
          <w:spacing w:val="-2"/>
          <w:sz w:val="22"/>
          <w:szCs w:val="22"/>
        </w:rPr>
        <w:t>Esta Colegiatura comparte la conclusión de la Jueza de primer grado respecto de la aplicación de principio de la condición más beneficiosa en el sub lite, así como el subsecuente reconocimiento retroactivo de la pensión de sobrevivientes reclamada, pues habiendo cotizado el causante más de las 300 semanas exigidas por el Acuerdo 049 de 1990, antes de la entrada en vigencia de la Ley 100 de 1993, es evidente que dejó causado el derecho para que sus beneficiarios accedieran a la pensión de sobrevivientes en virtud del aludido principio.</w:t>
      </w:r>
    </w:p>
    <w:p w:rsidR="00F1608D" w:rsidRPr="00FB20E8" w:rsidRDefault="00F1608D" w:rsidP="00FB20E8">
      <w:pPr>
        <w:ind w:firstLine="708"/>
        <w:jc w:val="both"/>
        <w:rPr>
          <w:rFonts w:ascii="Tahoma" w:hAnsi="Tahoma" w:cs="Tahoma"/>
          <w:spacing w:val="-2"/>
          <w:sz w:val="22"/>
          <w:szCs w:val="22"/>
        </w:rPr>
      </w:pPr>
    </w:p>
    <w:p w:rsidR="00F1608D" w:rsidRPr="00FB20E8" w:rsidRDefault="00F1608D" w:rsidP="00FB20E8">
      <w:pPr>
        <w:spacing w:line="276" w:lineRule="auto"/>
        <w:ind w:firstLine="708"/>
        <w:jc w:val="both"/>
        <w:rPr>
          <w:rFonts w:ascii="Tahoma" w:hAnsi="Tahoma" w:cs="Tahoma"/>
          <w:spacing w:val="-2"/>
          <w:sz w:val="22"/>
          <w:szCs w:val="22"/>
        </w:rPr>
      </w:pPr>
      <w:r w:rsidRPr="00FB20E8">
        <w:rPr>
          <w:rFonts w:ascii="Tahoma" w:hAnsi="Tahoma" w:cs="Tahoma"/>
          <w:spacing w:val="-2"/>
          <w:sz w:val="22"/>
          <w:szCs w:val="22"/>
        </w:rPr>
        <w:t xml:space="preserve">Tal como lo advirtió la A-quo, la calidad de beneficiaria de la demandante fue demostrada por la </w:t>
      </w:r>
      <w:r w:rsidRPr="00FB20E8">
        <w:rPr>
          <w:rFonts w:ascii="Tahoma" w:hAnsi="Tahoma" w:cs="Tahoma"/>
          <w:spacing w:val="-2"/>
          <w:sz w:val="20"/>
          <w:szCs w:val="20"/>
        </w:rPr>
        <w:t xml:space="preserve">promotora del litigio, tanto con la </w:t>
      </w:r>
      <w:r w:rsidRPr="00FB20E8">
        <w:rPr>
          <w:rFonts w:ascii="Tahoma" w:hAnsi="Tahoma" w:cs="Tahoma"/>
          <w:spacing w:val="-2"/>
          <w:sz w:val="22"/>
          <w:szCs w:val="22"/>
        </w:rPr>
        <w:t>declaración</w:t>
      </w:r>
      <w:r w:rsidRPr="00FB20E8">
        <w:rPr>
          <w:rFonts w:ascii="Tahoma" w:hAnsi="Tahoma" w:cs="Tahoma"/>
          <w:spacing w:val="-2"/>
          <w:sz w:val="20"/>
          <w:szCs w:val="20"/>
        </w:rPr>
        <w:t xml:space="preserve"> de las testigos </w:t>
      </w:r>
      <w:r w:rsidRPr="00FB20E8">
        <w:rPr>
          <w:rFonts w:ascii="Tahoma" w:hAnsi="Tahoma" w:cs="Tahoma"/>
          <w:spacing w:val="-2"/>
          <w:sz w:val="22"/>
          <w:szCs w:val="22"/>
        </w:rPr>
        <w:t>Lina</w:t>
      </w:r>
      <w:r w:rsidRPr="00FB20E8">
        <w:rPr>
          <w:rFonts w:ascii="Tahoma" w:hAnsi="Tahoma" w:cs="Tahoma"/>
          <w:spacing w:val="-2"/>
          <w:sz w:val="20"/>
          <w:szCs w:val="20"/>
        </w:rPr>
        <w:t xml:space="preserve"> María Ayala </w:t>
      </w:r>
      <w:r w:rsidR="00DE1698" w:rsidRPr="00FB20E8">
        <w:rPr>
          <w:rFonts w:ascii="Tahoma" w:hAnsi="Tahoma" w:cs="Tahoma"/>
          <w:spacing w:val="-2"/>
          <w:sz w:val="20"/>
          <w:szCs w:val="20"/>
        </w:rPr>
        <w:t>Martínez</w:t>
      </w:r>
      <w:r w:rsidRPr="00FB20E8">
        <w:rPr>
          <w:rFonts w:ascii="Tahoma" w:hAnsi="Tahoma" w:cs="Tahoma"/>
          <w:spacing w:val="-2"/>
          <w:sz w:val="20"/>
          <w:szCs w:val="20"/>
        </w:rPr>
        <w:t xml:space="preserve"> y Elizabeth López, quienes al hacer parte del núcleo familiar de la pareja dieron fe de su convivencia desde </w:t>
      </w:r>
      <w:r w:rsidR="00DE1698" w:rsidRPr="00FB20E8">
        <w:rPr>
          <w:rFonts w:ascii="Tahoma" w:hAnsi="Tahoma" w:cs="Tahoma"/>
          <w:spacing w:val="-2"/>
          <w:sz w:val="20"/>
          <w:szCs w:val="20"/>
        </w:rPr>
        <w:t>por lo menos 16 años</w:t>
      </w:r>
      <w:r w:rsidR="00DE1698" w:rsidRPr="00FB20E8">
        <w:rPr>
          <w:rFonts w:ascii="Tahoma" w:hAnsi="Tahoma" w:cs="Tahoma"/>
          <w:spacing w:val="-2"/>
          <w:sz w:val="22"/>
          <w:szCs w:val="22"/>
        </w:rPr>
        <w:t xml:space="preserve"> atrás</w:t>
      </w:r>
      <w:r w:rsidRPr="00FB20E8">
        <w:rPr>
          <w:rFonts w:ascii="Tahoma" w:hAnsi="Tahoma" w:cs="Tahoma"/>
          <w:spacing w:val="-2"/>
          <w:sz w:val="22"/>
          <w:szCs w:val="22"/>
        </w:rPr>
        <w:t xml:space="preserve">, así como con la indemnización sustitutiva que le reconoció el ISS </w:t>
      </w:r>
      <w:r w:rsidR="001C0B43" w:rsidRPr="00FB20E8">
        <w:rPr>
          <w:rFonts w:ascii="Tahoma" w:hAnsi="Tahoma" w:cs="Tahoma"/>
          <w:spacing w:val="-2"/>
          <w:sz w:val="22"/>
          <w:szCs w:val="22"/>
        </w:rPr>
        <w:t>a través de l</w:t>
      </w:r>
      <w:r w:rsidRPr="00FB20E8">
        <w:rPr>
          <w:rFonts w:ascii="Tahoma" w:hAnsi="Tahoma" w:cs="Tahoma"/>
          <w:spacing w:val="-2"/>
          <w:sz w:val="22"/>
          <w:szCs w:val="22"/>
        </w:rPr>
        <w:t>as Resoluci</w:t>
      </w:r>
      <w:r w:rsidR="001C0B43" w:rsidRPr="00FB20E8">
        <w:rPr>
          <w:rFonts w:ascii="Tahoma" w:hAnsi="Tahoma" w:cs="Tahoma"/>
          <w:spacing w:val="-2"/>
          <w:sz w:val="22"/>
          <w:szCs w:val="22"/>
        </w:rPr>
        <w:t xml:space="preserve">ones </w:t>
      </w:r>
      <w:r w:rsidRPr="00FB20E8">
        <w:rPr>
          <w:rFonts w:ascii="Tahoma" w:hAnsi="Tahoma" w:cs="Tahoma"/>
          <w:spacing w:val="-2"/>
          <w:sz w:val="22"/>
          <w:szCs w:val="22"/>
        </w:rPr>
        <w:t>No</w:t>
      </w:r>
      <w:r w:rsidR="001C0B43" w:rsidRPr="00FB20E8">
        <w:rPr>
          <w:rFonts w:ascii="Tahoma" w:hAnsi="Tahoma" w:cs="Tahoma"/>
          <w:spacing w:val="-2"/>
          <w:sz w:val="22"/>
          <w:szCs w:val="22"/>
        </w:rPr>
        <w:t>s</w:t>
      </w:r>
      <w:r w:rsidRPr="00FB20E8">
        <w:rPr>
          <w:rFonts w:ascii="Tahoma" w:hAnsi="Tahoma" w:cs="Tahoma"/>
          <w:spacing w:val="-2"/>
          <w:sz w:val="22"/>
          <w:szCs w:val="22"/>
        </w:rPr>
        <w:t xml:space="preserve">. </w:t>
      </w:r>
      <w:r w:rsidRPr="00FB20E8">
        <w:rPr>
          <w:rFonts w:ascii="Tahoma" w:hAnsi="Tahoma" w:cs="Tahoma"/>
          <w:sz w:val="22"/>
          <w:szCs w:val="22"/>
        </w:rPr>
        <w:t>1126 y 4193 del 2000</w:t>
      </w:r>
      <w:r w:rsidRPr="00FB20E8">
        <w:rPr>
          <w:rFonts w:ascii="Tahoma" w:hAnsi="Tahoma" w:cs="Tahoma"/>
          <w:spacing w:val="-2"/>
          <w:sz w:val="22"/>
          <w:szCs w:val="22"/>
        </w:rPr>
        <w:t>, actos revestidos de legalidad por haber sido emanados de la administración.</w:t>
      </w:r>
    </w:p>
    <w:p w:rsidR="00F1608D" w:rsidRPr="00FB20E8" w:rsidRDefault="00F1608D" w:rsidP="00FB20E8">
      <w:pPr>
        <w:pStyle w:val="Sinespaciado"/>
        <w:rPr>
          <w:sz w:val="22"/>
          <w:szCs w:val="22"/>
        </w:rPr>
      </w:pPr>
    </w:p>
    <w:p w:rsidR="00F1608D" w:rsidRPr="00FB20E8" w:rsidRDefault="005B137A" w:rsidP="00FB20E8">
      <w:pPr>
        <w:spacing w:line="276" w:lineRule="auto"/>
        <w:ind w:firstLine="708"/>
        <w:jc w:val="both"/>
        <w:rPr>
          <w:rFonts w:ascii="Tahoma" w:hAnsi="Tahoma" w:cs="Tahoma"/>
          <w:spacing w:val="-2"/>
          <w:sz w:val="22"/>
          <w:szCs w:val="22"/>
        </w:rPr>
      </w:pPr>
      <w:r w:rsidRPr="00FB20E8">
        <w:rPr>
          <w:rFonts w:ascii="Tahoma" w:hAnsi="Tahoma" w:cs="Tahoma"/>
          <w:spacing w:val="-2"/>
          <w:sz w:val="22"/>
          <w:szCs w:val="22"/>
        </w:rPr>
        <w:t>De esa manera</w:t>
      </w:r>
      <w:r w:rsidR="00F1608D" w:rsidRPr="00FB20E8">
        <w:rPr>
          <w:rFonts w:ascii="Tahoma" w:hAnsi="Tahoma" w:cs="Tahoma"/>
          <w:spacing w:val="-2"/>
          <w:sz w:val="22"/>
          <w:szCs w:val="22"/>
        </w:rPr>
        <w:t xml:space="preserve">, teniendo en cuenta que </w:t>
      </w:r>
      <w:r w:rsidR="00F84128" w:rsidRPr="00FB20E8">
        <w:rPr>
          <w:rFonts w:ascii="Tahoma" w:hAnsi="Tahoma" w:cs="Tahoma"/>
          <w:spacing w:val="-2"/>
          <w:sz w:val="22"/>
          <w:szCs w:val="22"/>
        </w:rPr>
        <w:t>la so</w:t>
      </w:r>
      <w:r w:rsidR="00F1608D" w:rsidRPr="00FB20E8">
        <w:rPr>
          <w:rFonts w:ascii="Tahoma" w:hAnsi="Tahoma" w:cs="Tahoma"/>
          <w:spacing w:val="-2"/>
          <w:sz w:val="22"/>
          <w:szCs w:val="22"/>
        </w:rPr>
        <w:t xml:space="preserve">licitud de la pensión de sobrevivientes aquí reclamada se resolvió originalmente a través de las resoluciones aludidas, sólo la demanda incoada el 29 de abril de 2013 tuvo la virtualidad de interrumpir el fenómeno extintivo de la prescripción, mismo que se interrumpe por una sola vez de conformidad con los artículo 151 del CST y los artículo 488 y 489 del CPT y la s.s., compartiéndose la disertación que sobre el particular realizó la Jueza de instancia. </w:t>
      </w:r>
    </w:p>
    <w:p w:rsidR="00F1608D" w:rsidRPr="00FB20E8" w:rsidRDefault="00F1608D" w:rsidP="00FB20E8">
      <w:pPr>
        <w:pStyle w:val="Sinespaciado"/>
        <w:rPr>
          <w:sz w:val="22"/>
          <w:szCs w:val="22"/>
        </w:rPr>
      </w:pPr>
    </w:p>
    <w:p w:rsidR="00F1608D" w:rsidRPr="00FB20E8" w:rsidRDefault="00F1608D" w:rsidP="00FB20E8">
      <w:pPr>
        <w:spacing w:line="276" w:lineRule="auto"/>
        <w:ind w:firstLine="708"/>
        <w:jc w:val="both"/>
        <w:rPr>
          <w:rFonts w:ascii="Tahoma" w:hAnsi="Tahoma" w:cs="Tahoma"/>
          <w:spacing w:val="-2"/>
          <w:sz w:val="22"/>
          <w:szCs w:val="22"/>
        </w:rPr>
      </w:pPr>
      <w:r w:rsidRPr="00FB20E8">
        <w:rPr>
          <w:rFonts w:ascii="Tahoma" w:hAnsi="Tahoma" w:cs="Tahoma"/>
          <w:spacing w:val="-2"/>
          <w:sz w:val="22"/>
          <w:szCs w:val="22"/>
        </w:rPr>
        <w:t xml:space="preserve">En consecuencia, a efectos de la celeridad y economía en el cumplimiento de la presente providencia, la Sala procedió a calcular –con </w:t>
      </w:r>
      <w:r w:rsidR="005B137A" w:rsidRPr="00FB20E8">
        <w:rPr>
          <w:rFonts w:ascii="Tahoma" w:hAnsi="Tahoma" w:cs="Tahoma"/>
          <w:spacing w:val="-2"/>
          <w:sz w:val="22"/>
          <w:szCs w:val="22"/>
        </w:rPr>
        <w:t>el salario mínimo</w:t>
      </w:r>
      <w:r w:rsidRPr="00FB20E8">
        <w:rPr>
          <w:rFonts w:ascii="Tahoma" w:hAnsi="Tahoma" w:cs="Tahoma"/>
          <w:spacing w:val="-2"/>
          <w:sz w:val="22"/>
          <w:szCs w:val="22"/>
        </w:rPr>
        <w:t xml:space="preserve">- las diferencias dejadas de cancelar entre el </w:t>
      </w:r>
      <w:r w:rsidR="005B137A" w:rsidRPr="00FB20E8">
        <w:rPr>
          <w:rFonts w:ascii="Tahoma" w:hAnsi="Tahoma" w:cs="Tahoma"/>
          <w:spacing w:val="-2"/>
          <w:sz w:val="22"/>
          <w:szCs w:val="22"/>
        </w:rPr>
        <w:t>29 de abril de 2010</w:t>
      </w:r>
      <w:r w:rsidRPr="00FB20E8">
        <w:rPr>
          <w:rFonts w:ascii="Tahoma" w:hAnsi="Tahoma" w:cs="Tahoma"/>
          <w:spacing w:val="-2"/>
          <w:sz w:val="22"/>
          <w:szCs w:val="22"/>
        </w:rPr>
        <w:t xml:space="preserve"> y el 3</w:t>
      </w:r>
      <w:r w:rsidR="00E24831" w:rsidRPr="00FB20E8">
        <w:rPr>
          <w:rFonts w:ascii="Tahoma" w:hAnsi="Tahoma" w:cs="Tahoma"/>
          <w:spacing w:val="-2"/>
          <w:sz w:val="22"/>
          <w:szCs w:val="22"/>
        </w:rPr>
        <w:t>1</w:t>
      </w:r>
      <w:r w:rsidRPr="00FB20E8">
        <w:rPr>
          <w:rFonts w:ascii="Tahoma" w:hAnsi="Tahoma" w:cs="Tahoma"/>
          <w:spacing w:val="-2"/>
          <w:sz w:val="22"/>
          <w:szCs w:val="22"/>
        </w:rPr>
        <w:t xml:space="preserve"> de </w:t>
      </w:r>
      <w:r w:rsidR="00E24831" w:rsidRPr="00FB20E8">
        <w:rPr>
          <w:rFonts w:ascii="Tahoma" w:hAnsi="Tahoma" w:cs="Tahoma"/>
          <w:spacing w:val="-2"/>
          <w:sz w:val="22"/>
          <w:szCs w:val="22"/>
        </w:rPr>
        <w:t xml:space="preserve">agosto </w:t>
      </w:r>
      <w:r w:rsidRPr="00FB20E8">
        <w:rPr>
          <w:rFonts w:ascii="Tahoma" w:hAnsi="Tahoma" w:cs="Tahoma"/>
          <w:spacing w:val="-2"/>
          <w:sz w:val="22"/>
          <w:szCs w:val="22"/>
        </w:rPr>
        <w:t>de 201</w:t>
      </w:r>
      <w:r w:rsidR="00E24831" w:rsidRPr="00FB20E8">
        <w:rPr>
          <w:rFonts w:ascii="Tahoma" w:hAnsi="Tahoma" w:cs="Tahoma"/>
          <w:spacing w:val="-2"/>
          <w:sz w:val="22"/>
          <w:szCs w:val="22"/>
        </w:rPr>
        <w:t>4 (día anterior a la fecha en la que Colpensiones le reconoció la pensión de sobrevivientes a la actora acatando la decisión de primera instancia)</w:t>
      </w:r>
      <w:r w:rsidR="000A5B8E" w:rsidRPr="00FB20E8">
        <w:rPr>
          <w:rFonts w:ascii="Tahoma" w:hAnsi="Tahoma" w:cs="Tahoma"/>
          <w:spacing w:val="-2"/>
          <w:sz w:val="22"/>
          <w:szCs w:val="22"/>
        </w:rPr>
        <w:t xml:space="preserve">, lo cual asciende a </w:t>
      </w:r>
      <w:r w:rsidR="00ED3FBC" w:rsidRPr="00FB20E8">
        <w:rPr>
          <w:rFonts w:ascii="Tahoma" w:hAnsi="Tahoma" w:cs="Tahoma"/>
          <w:spacing w:val="-2"/>
          <w:sz w:val="22"/>
          <w:szCs w:val="22"/>
        </w:rPr>
        <w:t>$34.394.650</w:t>
      </w:r>
      <w:r w:rsidR="00DE1698" w:rsidRPr="00FB20E8">
        <w:rPr>
          <w:rFonts w:ascii="Tahoma" w:hAnsi="Tahoma" w:cs="Tahoma"/>
          <w:spacing w:val="-2"/>
          <w:sz w:val="22"/>
          <w:szCs w:val="22"/>
        </w:rPr>
        <w:t xml:space="preserve"> </w:t>
      </w:r>
      <w:r w:rsidRPr="00FB20E8">
        <w:rPr>
          <w:rFonts w:ascii="Tahoma" w:hAnsi="Tahoma" w:cs="Tahoma"/>
          <w:spacing w:val="-2"/>
          <w:sz w:val="22"/>
          <w:szCs w:val="22"/>
        </w:rPr>
        <w:t>–</w:t>
      </w:r>
      <w:r w:rsidRPr="00FB20E8">
        <w:rPr>
          <w:rFonts w:ascii="Tahoma" w:hAnsi="Tahoma" w:cs="Tahoma"/>
          <w:i/>
          <w:spacing w:val="-2"/>
          <w:sz w:val="22"/>
          <w:szCs w:val="22"/>
        </w:rPr>
        <w:t>tal como se observa en la liquidación que se pone de presente a los asistentes y que hará parte del acta que se levante con ocasión de la presente diligencia</w:t>
      </w:r>
      <w:r w:rsidRPr="00FB20E8">
        <w:rPr>
          <w:rFonts w:ascii="Tahoma" w:hAnsi="Tahoma" w:cs="Tahoma"/>
          <w:spacing w:val="-2"/>
          <w:sz w:val="22"/>
          <w:szCs w:val="22"/>
        </w:rPr>
        <w:t>-</w:t>
      </w:r>
      <w:r w:rsidR="00FB20E8">
        <w:rPr>
          <w:rFonts w:ascii="Tahoma" w:hAnsi="Tahoma" w:cs="Tahoma"/>
          <w:spacing w:val="-2"/>
          <w:sz w:val="22"/>
          <w:szCs w:val="22"/>
        </w:rPr>
        <w:t>,</w:t>
      </w:r>
      <w:r w:rsidRPr="00FB20E8">
        <w:rPr>
          <w:rFonts w:ascii="Tahoma" w:hAnsi="Tahoma" w:cs="Tahoma"/>
          <w:spacing w:val="-2"/>
          <w:sz w:val="22"/>
          <w:szCs w:val="22"/>
        </w:rPr>
        <w:t xml:space="preserve"> </w:t>
      </w:r>
      <w:r w:rsidR="00DE1698" w:rsidRPr="00FB20E8">
        <w:rPr>
          <w:rFonts w:ascii="Tahoma" w:hAnsi="Tahoma" w:cs="Tahoma"/>
          <w:spacing w:val="-2"/>
          <w:sz w:val="22"/>
          <w:szCs w:val="22"/>
        </w:rPr>
        <w:t xml:space="preserve">por lo que se modificará el ordinal </w:t>
      </w:r>
      <w:r w:rsidRPr="00FB20E8">
        <w:rPr>
          <w:rFonts w:ascii="Tahoma" w:hAnsi="Tahoma" w:cs="Tahoma"/>
          <w:spacing w:val="-2"/>
          <w:sz w:val="22"/>
          <w:szCs w:val="22"/>
        </w:rPr>
        <w:t xml:space="preserve">tercero de la sentencia objeto de consulta, sin que ello implique violar el principio de la non </w:t>
      </w:r>
      <w:proofErr w:type="spellStart"/>
      <w:r w:rsidRPr="00FB20E8">
        <w:rPr>
          <w:rFonts w:ascii="Tahoma" w:hAnsi="Tahoma" w:cs="Tahoma"/>
          <w:i/>
          <w:spacing w:val="-2"/>
          <w:sz w:val="22"/>
          <w:szCs w:val="22"/>
        </w:rPr>
        <w:t>reformatio</w:t>
      </w:r>
      <w:proofErr w:type="spellEnd"/>
      <w:r w:rsidRPr="00FB20E8">
        <w:rPr>
          <w:rFonts w:ascii="Tahoma" w:hAnsi="Tahoma" w:cs="Tahoma"/>
          <w:i/>
          <w:spacing w:val="-2"/>
          <w:sz w:val="22"/>
          <w:szCs w:val="22"/>
        </w:rPr>
        <w:t xml:space="preserve"> in </w:t>
      </w:r>
      <w:proofErr w:type="spellStart"/>
      <w:r w:rsidRPr="00FB20E8">
        <w:rPr>
          <w:rFonts w:ascii="Tahoma" w:hAnsi="Tahoma" w:cs="Tahoma"/>
          <w:i/>
          <w:spacing w:val="-2"/>
          <w:sz w:val="22"/>
          <w:szCs w:val="22"/>
        </w:rPr>
        <w:t>pejus</w:t>
      </w:r>
      <w:proofErr w:type="spellEnd"/>
      <w:r w:rsidRPr="00FB20E8">
        <w:rPr>
          <w:rFonts w:ascii="Tahoma" w:hAnsi="Tahoma" w:cs="Tahoma"/>
          <w:spacing w:val="-2"/>
          <w:sz w:val="22"/>
          <w:szCs w:val="22"/>
        </w:rPr>
        <w:t xml:space="preserve">, pues lo único que se está haciendo es actualizar la condena desde la sentencia de primera instancia al </w:t>
      </w:r>
      <w:r w:rsidR="00E403CB" w:rsidRPr="00FB20E8">
        <w:rPr>
          <w:rFonts w:ascii="Tahoma" w:hAnsi="Tahoma" w:cs="Tahoma"/>
          <w:spacing w:val="-2"/>
          <w:sz w:val="22"/>
          <w:szCs w:val="22"/>
        </w:rPr>
        <w:t>3</w:t>
      </w:r>
      <w:r w:rsidR="00ED3FBC" w:rsidRPr="00FB20E8">
        <w:rPr>
          <w:rFonts w:ascii="Tahoma" w:hAnsi="Tahoma" w:cs="Tahoma"/>
          <w:spacing w:val="-2"/>
          <w:sz w:val="22"/>
          <w:szCs w:val="22"/>
        </w:rPr>
        <w:t xml:space="preserve">1 de agosto de 2014. </w:t>
      </w:r>
      <w:r w:rsidR="00440008" w:rsidRPr="00FB20E8">
        <w:rPr>
          <w:rFonts w:ascii="Tahoma" w:hAnsi="Tahoma" w:cs="Tahoma"/>
          <w:spacing w:val="-2"/>
          <w:sz w:val="22"/>
          <w:szCs w:val="22"/>
        </w:rPr>
        <w:t>En este punto es necesario aclarar que como en la Resolución GNR 337564 del 26 de septiembre de 2014</w:t>
      </w:r>
      <w:r w:rsidR="00520540" w:rsidRPr="00FB20E8">
        <w:rPr>
          <w:rFonts w:ascii="Tahoma" w:hAnsi="Tahoma" w:cs="Tahoma"/>
          <w:spacing w:val="-2"/>
          <w:sz w:val="22"/>
          <w:szCs w:val="22"/>
        </w:rPr>
        <w:t xml:space="preserve"> (</w:t>
      </w:r>
      <w:proofErr w:type="spellStart"/>
      <w:r w:rsidR="00520540" w:rsidRPr="00FB20E8">
        <w:rPr>
          <w:rFonts w:ascii="Tahoma" w:hAnsi="Tahoma" w:cs="Tahoma"/>
          <w:spacing w:val="-2"/>
          <w:sz w:val="22"/>
          <w:szCs w:val="22"/>
        </w:rPr>
        <w:t>fl</w:t>
      </w:r>
      <w:proofErr w:type="spellEnd"/>
      <w:r w:rsidR="00520540" w:rsidRPr="00FB20E8">
        <w:rPr>
          <w:rFonts w:ascii="Tahoma" w:hAnsi="Tahoma" w:cs="Tahoma"/>
          <w:spacing w:val="-2"/>
          <w:sz w:val="22"/>
          <w:szCs w:val="22"/>
        </w:rPr>
        <w:t>. 60)</w:t>
      </w:r>
      <w:r w:rsidR="00440008" w:rsidRPr="00FB20E8">
        <w:rPr>
          <w:rFonts w:ascii="Tahoma" w:hAnsi="Tahoma" w:cs="Tahoma"/>
          <w:spacing w:val="-2"/>
          <w:sz w:val="22"/>
          <w:szCs w:val="22"/>
        </w:rPr>
        <w:t xml:space="preserve">, se reconocieron </w:t>
      </w:r>
      <w:r w:rsidR="00520540" w:rsidRPr="00FB20E8">
        <w:rPr>
          <w:rFonts w:ascii="Tahoma" w:hAnsi="Tahoma" w:cs="Tahoma"/>
          <w:spacing w:val="-2"/>
          <w:sz w:val="22"/>
          <w:szCs w:val="22"/>
        </w:rPr>
        <w:t xml:space="preserve">los </w:t>
      </w:r>
      <w:r w:rsidR="00440008" w:rsidRPr="00FB20E8">
        <w:rPr>
          <w:rFonts w:ascii="Tahoma" w:hAnsi="Tahoma" w:cs="Tahoma"/>
          <w:spacing w:val="-2"/>
          <w:sz w:val="22"/>
          <w:szCs w:val="22"/>
        </w:rPr>
        <w:t>$26</w:t>
      </w:r>
      <w:r w:rsidR="00520540" w:rsidRPr="00FB20E8">
        <w:rPr>
          <w:rFonts w:ascii="Tahoma" w:hAnsi="Tahoma" w:cs="Tahoma"/>
          <w:spacing w:val="-2"/>
          <w:sz w:val="22"/>
          <w:szCs w:val="22"/>
        </w:rPr>
        <w:t>.239.165</w:t>
      </w:r>
      <w:r w:rsidR="00440008" w:rsidRPr="00FB20E8">
        <w:rPr>
          <w:rFonts w:ascii="Tahoma" w:hAnsi="Tahoma" w:cs="Tahoma"/>
          <w:spacing w:val="-2"/>
          <w:sz w:val="22"/>
          <w:szCs w:val="22"/>
        </w:rPr>
        <w:t xml:space="preserve"> </w:t>
      </w:r>
      <w:r w:rsidR="00520540" w:rsidRPr="00FB20E8">
        <w:rPr>
          <w:rFonts w:ascii="Tahoma" w:hAnsi="Tahoma" w:cs="Tahoma"/>
          <w:spacing w:val="-2"/>
          <w:sz w:val="22"/>
          <w:szCs w:val="22"/>
        </w:rPr>
        <w:t xml:space="preserve">dispuestos  como </w:t>
      </w:r>
      <w:r w:rsidR="00440008" w:rsidRPr="00FB20E8">
        <w:rPr>
          <w:rFonts w:ascii="Tahoma" w:hAnsi="Tahoma" w:cs="Tahoma"/>
          <w:spacing w:val="-2"/>
          <w:sz w:val="22"/>
          <w:szCs w:val="22"/>
        </w:rPr>
        <w:t xml:space="preserve">retroactivo </w:t>
      </w:r>
      <w:r w:rsidR="00520540" w:rsidRPr="00FB20E8">
        <w:rPr>
          <w:rFonts w:ascii="Tahoma" w:hAnsi="Tahoma" w:cs="Tahoma"/>
          <w:spacing w:val="-2"/>
          <w:sz w:val="22"/>
          <w:szCs w:val="22"/>
        </w:rPr>
        <w:t xml:space="preserve">en </w:t>
      </w:r>
      <w:r w:rsidR="00440008" w:rsidRPr="00FB20E8">
        <w:rPr>
          <w:rFonts w:ascii="Tahoma" w:hAnsi="Tahoma" w:cs="Tahoma"/>
          <w:spacing w:val="-2"/>
          <w:sz w:val="22"/>
          <w:szCs w:val="22"/>
        </w:rPr>
        <w:t xml:space="preserve">el fallo </w:t>
      </w:r>
      <w:r w:rsidR="00520540" w:rsidRPr="00FB20E8">
        <w:rPr>
          <w:rFonts w:ascii="Tahoma" w:hAnsi="Tahoma" w:cs="Tahoma"/>
          <w:spacing w:val="-2"/>
          <w:sz w:val="22"/>
          <w:szCs w:val="22"/>
        </w:rPr>
        <w:t>del 17 de septiembre de 2013 (</w:t>
      </w:r>
      <w:proofErr w:type="spellStart"/>
      <w:r w:rsidR="00520540" w:rsidRPr="00FB20E8">
        <w:rPr>
          <w:rFonts w:ascii="Tahoma" w:hAnsi="Tahoma" w:cs="Tahoma"/>
          <w:spacing w:val="-2"/>
          <w:sz w:val="22"/>
          <w:szCs w:val="22"/>
        </w:rPr>
        <w:t>fl</w:t>
      </w:r>
      <w:proofErr w:type="spellEnd"/>
      <w:r w:rsidR="00520540" w:rsidRPr="00FB20E8">
        <w:rPr>
          <w:rFonts w:ascii="Tahoma" w:hAnsi="Tahoma" w:cs="Tahoma"/>
          <w:spacing w:val="-2"/>
          <w:sz w:val="22"/>
          <w:szCs w:val="22"/>
        </w:rPr>
        <w:t xml:space="preserve">. </w:t>
      </w:r>
      <w:r w:rsidR="00520540" w:rsidRPr="00FB20E8">
        <w:rPr>
          <w:rFonts w:ascii="Tahoma" w:hAnsi="Tahoma" w:cs="Tahoma"/>
          <w:spacing w:val="-2"/>
          <w:sz w:val="22"/>
          <w:szCs w:val="22"/>
        </w:rPr>
        <w:t>52</w:t>
      </w:r>
      <w:r w:rsidR="00520540" w:rsidRPr="00FB20E8">
        <w:rPr>
          <w:rFonts w:ascii="Tahoma" w:hAnsi="Tahoma" w:cs="Tahoma"/>
          <w:spacing w:val="-2"/>
          <w:sz w:val="22"/>
          <w:szCs w:val="22"/>
        </w:rPr>
        <w:t>)</w:t>
      </w:r>
      <w:r w:rsidR="00440008" w:rsidRPr="00FB20E8">
        <w:rPr>
          <w:rFonts w:ascii="Tahoma" w:hAnsi="Tahoma" w:cs="Tahoma"/>
          <w:spacing w:val="-2"/>
          <w:sz w:val="22"/>
          <w:szCs w:val="22"/>
        </w:rPr>
        <w:t xml:space="preserve">, </w:t>
      </w:r>
      <w:r w:rsidR="004F1093" w:rsidRPr="00FB20E8">
        <w:rPr>
          <w:rFonts w:ascii="Tahoma" w:hAnsi="Tahoma" w:cs="Tahoma"/>
          <w:spacing w:val="-2"/>
          <w:sz w:val="22"/>
          <w:szCs w:val="22"/>
        </w:rPr>
        <w:t xml:space="preserve">pero se </w:t>
      </w:r>
      <w:r w:rsidR="00440008" w:rsidRPr="00FB20E8">
        <w:rPr>
          <w:rFonts w:ascii="Tahoma" w:hAnsi="Tahoma" w:cs="Tahoma"/>
          <w:spacing w:val="-2"/>
          <w:sz w:val="22"/>
          <w:szCs w:val="22"/>
        </w:rPr>
        <w:t>omiti</w:t>
      </w:r>
      <w:r w:rsidR="004F1093" w:rsidRPr="00FB20E8">
        <w:rPr>
          <w:rFonts w:ascii="Tahoma" w:hAnsi="Tahoma" w:cs="Tahoma"/>
          <w:spacing w:val="-2"/>
          <w:sz w:val="22"/>
          <w:szCs w:val="22"/>
        </w:rPr>
        <w:t xml:space="preserve">ó </w:t>
      </w:r>
      <w:r w:rsidR="00520540" w:rsidRPr="00FB20E8">
        <w:rPr>
          <w:rFonts w:ascii="Tahoma" w:hAnsi="Tahoma" w:cs="Tahoma"/>
          <w:spacing w:val="-2"/>
          <w:sz w:val="22"/>
          <w:szCs w:val="22"/>
        </w:rPr>
        <w:t xml:space="preserve">reconocer y </w:t>
      </w:r>
      <w:r w:rsidR="00333DDF" w:rsidRPr="00FB20E8">
        <w:rPr>
          <w:rFonts w:ascii="Tahoma" w:hAnsi="Tahoma" w:cs="Tahoma"/>
          <w:spacing w:val="-2"/>
          <w:sz w:val="22"/>
          <w:szCs w:val="22"/>
        </w:rPr>
        <w:t xml:space="preserve">pagar </w:t>
      </w:r>
      <w:r w:rsidR="00520540" w:rsidRPr="00FB20E8">
        <w:rPr>
          <w:rFonts w:ascii="Tahoma" w:hAnsi="Tahoma" w:cs="Tahoma"/>
          <w:spacing w:val="-2"/>
          <w:sz w:val="22"/>
          <w:szCs w:val="22"/>
        </w:rPr>
        <w:t xml:space="preserve">las mesadas causadas entre esa calenda y el 31 de agosto de 2014, se autorizará a Colpensiones que descuente </w:t>
      </w:r>
      <w:r w:rsidR="00333DDF" w:rsidRPr="00FB20E8">
        <w:rPr>
          <w:rFonts w:ascii="Tahoma" w:hAnsi="Tahoma" w:cs="Tahoma"/>
          <w:spacing w:val="-2"/>
          <w:sz w:val="22"/>
          <w:szCs w:val="22"/>
        </w:rPr>
        <w:t xml:space="preserve">del retroactivo reconocido en la presente providencia el monto que canceló a través del aludido acto administrativo. </w:t>
      </w:r>
    </w:p>
    <w:p w:rsidR="00F1608D" w:rsidRPr="00FB20E8" w:rsidRDefault="00F1608D" w:rsidP="00FB20E8">
      <w:pPr>
        <w:pStyle w:val="Sinespaciado"/>
        <w:rPr>
          <w:sz w:val="22"/>
          <w:szCs w:val="22"/>
        </w:rPr>
      </w:pPr>
    </w:p>
    <w:p w:rsidR="00F1608D" w:rsidRPr="00FB20E8" w:rsidRDefault="005B137A" w:rsidP="00FB20E8">
      <w:pPr>
        <w:spacing w:line="276" w:lineRule="auto"/>
        <w:ind w:firstLine="708"/>
        <w:jc w:val="both"/>
        <w:rPr>
          <w:rFonts w:ascii="Tahoma" w:hAnsi="Tahoma" w:cs="Tahoma"/>
          <w:spacing w:val="-2"/>
          <w:sz w:val="22"/>
          <w:szCs w:val="22"/>
        </w:rPr>
      </w:pPr>
      <w:r w:rsidRPr="00FB20E8">
        <w:rPr>
          <w:rFonts w:ascii="Tahoma" w:hAnsi="Tahoma" w:cs="Tahoma"/>
          <w:spacing w:val="-2"/>
          <w:sz w:val="22"/>
          <w:szCs w:val="22"/>
        </w:rPr>
        <w:t>Por otra parte</w:t>
      </w:r>
      <w:r w:rsidR="00F1608D" w:rsidRPr="00FB20E8">
        <w:rPr>
          <w:rFonts w:ascii="Tahoma" w:hAnsi="Tahoma" w:cs="Tahoma"/>
          <w:spacing w:val="-2"/>
          <w:sz w:val="22"/>
          <w:szCs w:val="22"/>
        </w:rPr>
        <w:t>,</w:t>
      </w:r>
      <w:r w:rsidRPr="00FB20E8">
        <w:rPr>
          <w:rFonts w:ascii="Tahoma" w:hAnsi="Tahoma" w:cs="Tahoma"/>
          <w:spacing w:val="-2"/>
          <w:sz w:val="22"/>
          <w:szCs w:val="22"/>
        </w:rPr>
        <w:t xml:space="preserve"> esta Sala encuentra dable descontar del valor del retroactivo reconocido </w:t>
      </w:r>
      <w:r w:rsidR="00DE1698" w:rsidRPr="00FB20E8">
        <w:rPr>
          <w:rFonts w:ascii="Tahoma" w:hAnsi="Tahoma" w:cs="Tahoma"/>
          <w:spacing w:val="-2"/>
          <w:sz w:val="22"/>
          <w:szCs w:val="22"/>
        </w:rPr>
        <w:t xml:space="preserve">la suma de </w:t>
      </w:r>
      <w:r w:rsidRPr="00FB20E8">
        <w:rPr>
          <w:rFonts w:ascii="Tahoma" w:hAnsi="Tahoma" w:cs="Tahoma"/>
          <w:sz w:val="22"/>
          <w:szCs w:val="22"/>
        </w:rPr>
        <w:t xml:space="preserve">$1.096.863 </w:t>
      </w:r>
      <w:r w:rsidRPr="00FB20E8">
        <w:rPr>
          <w:rFonts w:ascii="Tahoma" w:hAnsi="Tahoma" w:cs="Tahoma"/>
          <w:spacing w:val="-2"/>
          <w:sz w:val="22"/>
          <w:szCs w:val="22"/>
        </w:rPr>
        <w:t>cancelada</w:t>
      </w:r>
      <w:r w:rsidR="00F1608D" w:rsidRPr="00FB20E8">
        <w:rPr>
          <w:rFonts w:ascii="Tahoma" w:hAnsi="Tahoma" w:cs="Tahoma"/>
          <w:spacing w:val="-2"/>
          <w:sz w:val="22"/>
          <w:szCs w:val="22"/>
        </w:rPr>
        <w:t xml:space="preserve"> por concepto de indemnización sustitutiva de la pensión de sobrevivientes a la </w:t>
      </w:r>
      <w:r w:rsidR="00F1608D" w:rsidRPr="00FB20E8">
        <w:rPr>
          <w:rFonts w:ascii="Tahoma" w:hAnsi="Tahoma" w:cs="Tahoma"/>
          <w:spacing w:val="-2"/>
          <w:sz w:val="20"/>
          <w:szCs w:val="20"/>
        </w:rPr>
        <w:t>demandante</w:t>
      </w:r>
      <w:r w:rsidR="00DE1698" w:rsidRPr="00FB20E8">
        <w:rPr>
          <w:rFonts w:ascii="Tahoma" w:hAnsi="Tahoma" w:cs="Tahoma"/>
          <w:spacing w:val="-2"/>
          <w:sz w:val="20"/>
          <w:szCs w:val="20"/>
        </w:rPr>
        <w:t>, la cual debidamente indexada a</w:t>
      </w:r>
      <w:r w:rsidR="00B459B2" w:rsidRPr="00FB20E8">
        <w:rPr>
          <w:rFonts w:ascii="Tahoma" w:hAnsi="Tahoma" w:cs="Tahoma"/>
          <w:spacing w:val="-2"/>
          <w:sz w:val="20"/>
          <w:szCs w:val="20"/>
        </w:rPr>
        <w:t>l 31 de agosto de 2014</w:t>
      </w:r>
      <w:r w:rsidR="00DE1698" w:rsidRPr="00FB20E8">
        <w:rPr>
          <w:rFonts w:ascii="Tahoma" w:hAnsi="Tahoma" w:cs="Tahoma"/>
          <w:spacing w:val="-2"/>
          <w:sz w:val="20"/>
          <w:szCs w:val="20"/>
        </w:rPr>
        <w:t xml:space="preserve"> </w:t>
      </w:r>
      <w:r w:rsidR="0074791A" w:rsidRPr="00FB20E8">
        <w:rPr>
          <w:rFonts w:ascii="Tahoma" w:hAnsi="Tahoma" w:cs="Tahoma"/>
          <w:spacing w:val="-2"/>
          <w:sz w:val="20"/>
          <w:szCs w:val="20"/>
        </w:rPr>
        <w:t>corresponde a la suma de $</w:t>
      </w:r>
      <w:r w:rsidR="00B459B2" w:rsidRPr="00FB20E8">
        <w:rPr>
          <w:rFonts w:ascii="Tahoma" w:hAnsi="Tahoma" w:cs="Tahoma"/>
          <w:spacing w:val="-2"/>
          <w:sz w:val="20"/>
          <w:szCs w:val="20"/>
        </w:rPr>
        <w:t>2’095.667,41</w:t>
      </w:r>
      <w:r w:rsidR="00F1608D" w:rsidRPr="00FB20E8">
        <w:rPr>
          <w:rFonts w:ascii="Tahoma" w:hAnsi="Tahoma" w:cs="Tahoma"/>
          <w:spacing w:val="-2"/>
          <w:sz w:val="20"/>
          <w:szCs w:val="20"/>
        </w:rPr>
        <w:t xml:space="preserve">, como quiera </w:t>
      </w:r>
      <w:r w:rsidR="00E4377B" w:rsidRPr="00FB20E8">
        <w:rPr>
          <w:rFonts w:ascii="Tahoma" w:hAnsi="Tahoma" w:cs="Tahoma"/>
          <w:spacing w:val="-2"/>
          <w:sz w:val="20"/>
          <w:szCs w:val="20"/>
        </w:rPr>
        <w:t>que aqu</w:t>
      </w:r>
      <w:r w:rsidR="00F1608D" w:rsidRPr="00FB20E8">
        <w:rPr>
          <w:rFonts w:ascii="Tahoma" w:hAnsi="Tahoma" w:cs="Tahoma"/>
          <w:spacing w:val="-2"/>
          <w:sz w:val="20"/>
          <w:szCs w:val="20"/>
        </w:rPr>
        <w:t>ella suma salió de las arcas del sistema de seguridad social por no darse los presupuestos legales para reconocer la prestación deprecada y, además, por cuanto de la</w:t>
      </w:r>
      <w:r w:rsidR="00F1608D" w:rsidRPr="00FB20E8">
        <w:rPr>
          <w:rFonts w:ascii="Tahoma" w:hAnsi="Tahoma" w:cs="Tahoma"/>
          <w:spacing w:val="-2"/>
          <w:sz w:val="22"/>
          <w:szCs w:val="22"/>
        </w:rPr>
        <w:t xml:space="preserve"> misma se benefició la actora, de manera que desconocer el pago implicaría ir en desmedro de la sostenibilidad financiera del sistema.</w:t>
      </w:r>
    </w:p>
    <w:p w:rsidR="00C647F9" w:rsidRPr="00FB20E8" w:rsidRDefault="00C647F9" w:rsidP="00FB20E8">
      <w:pPr>
        <w:pStyle w:val="Sinespaciado"/>
        <w:rPr>
          <w:sz w:val="22"/>
          <w:szCs w:val="22"/>
        </w:rPr>
      </w:pPr>
    </w:p>
    <w:p w:rsidR="00D41F08" w:rsidRPr="00FB20E8" w:rsidRDefault="005B137A" w:rsidP="00FB20E8">
      <w:pPr>
        <w:spacing w:line="276" w:lineRule="auto"/>
        <w:ind w:firstLine="708"/>
        <w:jc w:val="both"/>
        <w:rPr>
          <w:rFonts w:ascii="Tahoma" w:hAnsi="Tahoma" w:cs="Tahoma"/>
          <w:spacing w:val="-2"/>
          <w:sz w:val="22"/>
          <w:szCs w:val="22"/>
        </w:rPr>
      </w:pPr>
      <w:r w:rsidRPr="00FB20E8">
        <w:rPr>
          <w:rFonts w:ascii="Tahoma" w:hAnsi="Tahoma" w:cs="Tahoma"/>
          <w:spacing w:val="-2"/>
          <w:sz w:val="22"/>
          <w:szCs w:val="22"/>
        </w:rPr>
        <w:t>Ahora</w:t>
      </w:r>
      <w:r w:rsidR="00C647F9" w:rsidRPr="00FB20E8">
        <w:rPr>
          <w:rFonts w:ascii="Tahoma" w:hAnsi="Tahoma" w:cs="Tahoma"/>
          <w:spacing w:val="-2"/>
          <w:sz w:val="22"/>
          <w:szCs w:val="22"/>
        </w:rPr>
        <w:t xml:space="preserve">, </w:t>
      </w:r>
      <w:r w:rsidR="00094466" w:rsidRPr="00FB20E8">
        <w:rPr>
          <w:rFonts w:ascii="Tahoma" w:hAnsi="Tahoma" w:cs="Tahoma"/>
          <w:spacing w:val="-2"/>
          <w:sz w:val="22"/>
          <w:szCs w:val="22"/>
        </w:rPr>
        <w:t xml:space="preserve">para la Sala resulta en vano efectuar un pronunciamiento de fondo respecto </w:t>
      </w:r>
      <w:r w:rsidR="00B42D26" w:rsidRPr="00FB20E8">
        <w:rPr>
          <w:rFonts w:ascii="Tahoma" w:hAnsi="Tahoma" w:cs="Tahoma"/>
          <w:spacing w:val="-2"/>
          <w:sz w:val="22"/>
          <w:szCs w:val="22"/>
        </w:rPr>
        <w:t xml:space="preserve">a los intereses moratorios del artículo 141 de la Ley 100 de 1993, </w:t>
      </w:r>
      <w:r w:rsidR="00094466" w:rsidRPr="00FB20E8">
        <w:rPr>
          <w:rFonts w:ascii="Tahoma" w:hAnsi="Tahoma" w:cs="Tahoma"/>
          <w:spacing w:val="-2"/>
          <w:sz w:val="22"/>
          <w:szCs w:val="22"/>
        </w:rPr>
        <w:t xml:space="preserve">toda vez </w:t>
      </w:r>
      <w:r w:rsidR="00B42D26" w:rsidRPr="00FB20E8">
        <w:rPr>
          <w:rFonts w:ascii="Tahoma" w:hAnsi="Tahoma" w:cs="Tahoma"/>
          <w:spacing w:val="-2"/>
          <w:sz w:val="22"/>
          <w:szCs w:val="22"/>
        </w:rPr>
        <w:t>que</w:t>
      </w:r>
      <w:r w:rsidR="00D5053F" w:rsidRPr="00FB20E8">
        <w:rPr>
          <w:rFonts w:ascii="Tahoma" w:hAnsi="Tahoma" w:cs="Tahoma"/>
          <w:spacing w:val="-2"/>
          <w:sz w:val="22"/>
          <w:szCs w:val="22"/>
        </w:rPr>
        <w:t xml:space="preserve"> Colpensiones</w:t>
      </w:r>
      <w:r w:rsidR="00FB20E8" w:rsidRPr="00FB20E8">
        <w:rPr>
          <w:rFonts w:ascii="Tahoma" w:hAnsi="Tahoma" w:cs="Tahoma"/>
          <w:spacing w:val="-2"/>
          <w:sz w:val="22"/>
          <w:szCs w:val="22"/>
        </w:rPr>
        <w:t xml:space="preserve"> </w:t>
      </w:r>
      <w:r w:rsidR="00D5053F" w:rsidRPr="00FB20E8">
        <w:rPr>
          <w:rFonts w:ascii="Tahoma" w:hAnsi="Tahoma" w:cs="Tahoma"/>
          <w:spacing w:val="-2"/>
          <w:sz w:val="22"/>
          <w:szCs w:val="22"/>
        </w:rPr>
        <w:t xml:space="preserve">cumplió la orden que en ese sentido </w:t>
      </w:r>
      <w:r w:rsidR="00094466" w:rsidRPr="00FB20E8">
        <w:rPr>
          <w:rFonts w:ascii="Tahoma" w:hAnsi="Tahoma" w:cs="Tahoma"/>
          <w:spacing w:val="-2"/>
          <w:sz w:val="22"/>
          <w:szCs w:val="22"/>
        </w:rPr>
        <w:t>efectuó</w:t>
      </w:r>
      <w:r w:rsidR="00FB20E8" w:rsidRPr="00FB20E8">
        <w:rPr>
          <w:rFonts w:ascii="Tahoma" w:hAnsi="Tahoma" w:cs="Tahoma"/>
          <w:spacing w:val="-2"/>
          <w:sz w:val="22"/>
          <w:szCs w:val="22"/>
        </w:rPr>
        <w:t xml:space="preserve"> </w:t>
      </w:r>
      <w:r w:rsidR="00D5053F" w:rsidRPr="00FB20E8">
        <w:rPr>
          <w:rFonts w:ascii="Tahoma" w:hAnsi="Tahoma" w:cs="Tahoma"/>
          <w:spacing w:val="-2"/>
          <w:sz w:val="22"/>
          <w:szCs w:val="22"/>
        </w:rPr>
        <w:t>la Jueza de instancia</w:t>
      </w:r>
      <w:r w:rsidR="00FB20E8" w:rsidRPr="00FB20E8">
        <w:rPr>
          <w:rFonts w:ascii="Tahoma" w:hAnsi="Tahoma" w:cs="Tahoma"/>
          <w:spacing w:val="-2"/>
          <w:sz w:val="22"/>
          <w:szCs w:val="22"/>
        </w:rPr>
        <w:t xml:space="preserve">, </w:t>
      </w:r>
      <w:r w:rsidR="00D5053F" w:rsidRPr="00FB20E8">
        <w:rPr>
          <w:rFonts w:ascii="Tahoma" w:hAnsi="Tahoma" w:cs="Tahoma"/>
          <w:spacing w:val="-2"/>
          <w:sz w:val="22"/>
          <w:szCs w:val="22"/>
        </w:rPr>
        <w:t xml:space="preserve">la cual </w:t>
      </w:r>
      <w:r w:rsidR="00603DED" w:rsidRPr="00FB20E8">
        <w:rPr>
          <w:rFonts w:ascii="Tahoma" w:hAnsi="Tahoma" w:cs="Tahoma"/>
          <w:spacing w:val="-2"/>
          <w:sz w:val="22"/>
          <w:szCs w:val="22"/>
        </w:rPr>
        <w:t>en su oportunidad hizo tránsito a cosa juzgada</w:t>
      </w:r>
      <w:r w:rsidR="00FB20E8" w:rsidRPr="00FB20E8">
        <w:rPr>
          <w:rFonts w:ascii="Tahoma" w:hAnsi="Tahoma" w:cs="Tahoma"/>
          <w:spacing w:val="-2"/>
          <w:sz w:val="22"/>
          <w:szCs w:val="22"/>
        </w:rPr>
        <w:t>,</w:t>
      </w:r>
      <w:r w:rsidR="00D41F08" w:rsidRPr="00FB20E8">
        <w:rPr>
          <w:rFonts w:ascii="Tahoma" w:hAnsi="Tahoma" w:cs="Tahoma"/>
          <w:spacing w:val="-2"/>
          <w:sz w:val="22"/>
          <w:szCs w:val="22"/>
        </w:rPr>
        <w:t xml:space="preserve"> </w:t>
      </w:r>
      <w:r w:rsidR="00FB20E8" w:rsidRPr="00FB20E8">
        <w:rPr>
          <w:rFonts w:ascii="Tahoma" w:hAnsi="Tahoma" w:cs="Tahoma"/>
          <w:spacing w:val="-2"/>
          <w:sz w:val="22"/>
          <w:szCs w:val="22"/>
        </w:rPr>
        <w:t xml:space="preserve">encontrándonos </w:t>
      </w:r>
      <w:r w:rsidR="00D41F08" w:rsidRPr="00FB20E8">
        <w:rPr>
          <w:rFonts w:ascii="Tahoma" w:hAnsi="Tahoma" w:cs="Tahoma"/>
          <w:spacing w:val="-2"/>
          <w:sz w:val="22"/>
          <w:szCs w:val="22"/>
        </w:rPr>
        <w:t>ante un hecho consumado.</w:t>
      </w:r>
    </w:p>
    <w:p w:rsidR="00FB20E8" w:rsidRPr="00FB20E8" w:rsidRDefault="00FB20E8" w:rsidP="00FB20E8">
      <w:pPr>
        <w:ind w:firstLine="708"/>
        <w:jc w:val="both"/>
        <w:rPr>
          <w:rFonts w:ascii="Tahoma" w:hAnsi="Tahoma" w:cs="Tahoma"/>
          <w:spacing w:val="-2"/>
          <w:sz w:val="22"/>
          <w:szCs w:val="22"/>
        </w:rPr>
      </w:pPr>
    </w:p>
    <w:p w:rsidR="00F1608D" w:rsidRDefault="00F1608D" w:rsidP="00FB20E8">
      <w:pPr>
        <w:spacing w:line="276" w:lineRule="auto"/>
        <w:ind w:firstLine="708"/>
        <w:jc w:val="both"/>
        <w:rPr>
          <w:rFonts w:ascii="Tahoma" w:hAnsi="Tahoma" w:cs="Tahoma"/>
          <w:spacing w:val="-2"/>
          <w:sz w:val="22"/>
          <w:szCs w:val="22"/>
        </w:rPr>
      </w:pPr>
      <w:r w:rsidRPr="00FB20E8">
        <w:rPr>
          <w:rFonts w:ascii="Tahoma" w:hAnsi="Tahoma" w:cs="Tahoma"/>
          <w:spacing w:val="-2"/>
          <w:sz w:val="22"/>
          <w:szCs w:val="22"/>
        </w:rPr>
        <w:t>Las costas en primera instancia se mantendrán incólume. En esta instancia no se causaron por tratarse del grado jurisdiccional de consulta.</w:t>
      </w:r>
    </w:p>
    <w:p w:rsidR="00FB20E8" w:rsidRPr="00FB20E8" w:rsidRDefault="00FB20E8" w:rsidP="00FB20E8">
      <w:pPr>
        <w:ind w:firstLine="708"/>
        <w:jc w:val="both"/>
        <w:rPr>
          <w:rFonts w:ascii="Tahoma" w:hAnsi="Tahoma" w:cs="Tahoma"/>
          <w:spacing w:val="-2"/>
          <w:sz w:val="22"/>
          <w:szCs w:val="22"/>
        </w:rPr>
      </w:pPr>
    </w:p>
    <w:p w:rsidR="004B1EB2" w:rsidRPr="00FB20E8" w:rsidRDefault="004B1EB2" w:rsidP="00FB20E8">
      <w:pPr>
        <w:pStyle w:val="Sangradetextonormal"/>
        <w:spacing w:line="276" w:lineRule="auto"/>
        <w:rPr>
          <w:sz w:val="22"/>
          <w:szCs w:val="22"/>
        </w:rPr>
      </w:pPr>
      <w:r w:rsidRPr="00FB20E8">
        <w:rPr>
          <w:sz w:val="22"/>
          <w:szCs w:val="22"/>
        </w:rPr>
        <w:t xml:space="preserve">En mérito de lo expuesto, el </w:t>
      </w:r>
      <w:r w:rsidRPr="00FB20E8">
        <w:rPr>
          <w:b/>
          <w:sz w:val="22"/>
          <w:szCs w:val="22"/>
        </w:rPr>
        <w:t>Tribunal Superior del Distrito Judicial de Pereira (Risaralda)</w:t>
      </w:r>
      <w:r w:rsidRPr="00FB20E8">
        <w:rPr>
          <w:sz w:val="22"/>
          <w:szCs w:val="22"/>
        </w:rPr>
        <w:t xml:space="preserve">, </w:t>
      </w:r>
      <w:r w:rsidRPr="00FB20E8">
        <w:rPr>
          <w:b/>
          <w:sz w:val="22"/>
          <w:szCs w:val="22"/>
        </w:rPr>
        <w:t xml:space="preserve">Sala </w:t>
      </w:r>
      <w:r w:rsidR="00417672" w:rsidRPr="00FB20E8">
        <w:rPr>
          <w:b/>
          <w:sz w:val="22"/>
          <w:szCs w:val="22"/>
        </w:rPr>
        <w:t xml:space="preserve">de Decisión </w:t>
      </w:r>
      <w:r w:rsidRPr="00FB20E8">
        <w:rPr>
          <w:b/>
          <w:sz w:val="22"/>
          <w:szCs w:val="22"/>
        </w:rPr>
        <w:t>Laboral</w:t>
      </w:r>
      <w:r w:rsidR="00417672" w:rsidRPr="00FB20E8">
        <w:rPr>
          <w:b/>
          <w:sz w:val="22"/>
          <w:szCs w:val="22"/>
        </w:rPr>
        <w:t xml:space="preserve"> No. 1</w:t>
      </w:r>
      <w:bookmarkStart w:id="0" w:name="_GoBack"/>
      <w:bookmarkEnd w:id="0"/>
      <w:r w:rsidRPr="00FB20E8">
        <w:rPr>
          <w:sz w:val="22"/>
          <w:szCs w:val="22"/>
        </w:rPr>
        <w:t xml:space="preserve">, administrando justicia en nombre de la República y </w:t>
      </w:r>
      <w:r w:rsidRPr="00FB20E8">
        <w:rPr>
          <w:sz w:val="22"/>
          <w:szCs w:val="22"/>
        </w:rPr>
        <w:lastRenderedPageBreak/>
        <w:t>por autoridad de la Ley,</w:t>
      </w:r>
    </w:p>
    <w:p w:rsidR="004B1EB2" w:rsidRPr="007834F9" w:rsidRDefault="004B1EB2" w:rsidP="004B1EB2">
      <w:pPr>
        <w:pStyle w:val="Sangradetextonormal"/>
        <w:spacing w:line="240" w:lineRule="auto"/>
        <w:rPr>
          <w:sz w:val="22"/>
          <w:szCs w:val="22"/>
        </w:rPr>
      </w:pPr>
    </w:p>
    <w:p w:rsidR="004B1EB2" w:rsidRPr="007834F9" w:rsidRDefault="004B1EB2" w:rsidP="004B1EB2">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RESUELVE:</w:t>
      </w:r>
    </w:p>
    <w:p w:rsidR="004B1EB2" w:rsidRPr="007834F9" w:rsidRDefault="004B1EB2" w:rsidP="004B1EB2">
      <w:pPr>
        <w:widowControl w:val="0"/>
        <w:autoSpaceDE w:val="0"/>
        <w:autoSpaceDN w:val="0"/>
        <w:adjustRightInd w:val="0"/>
        <w:jc w:val="both"/>
        <w:rPr>
          <w:rFonts w:ascii="Tahoma" w:hAnsi="Tahoma" w:cs="Tahoma"/>
          <w:sz w:val="22"/>
          <w:szCs w:val="22"/>
        </w:rPr>
      </w:pPr>
    </w:p>
    <w:p w:rsidR="00F66B1D" w:rsidRDefault="004B1EB2" w:rsidP="00F66B1D">
      <w:pPr>
        <w:spacing w:line="276" w:lineRule="auto"/>
        <w:ind w:firstLine="708"/>
        <w:jc w:val="both"/>
        <w:rPr>
          <w:rFonts w:ascii="Tahoma" w:hAnsi="Tahoma" w:cs="Tahoma"/>
          <w:sz w:val="22"/>
          <w:szCs w:val="22"/>
        </w:rPr>
      </w:pPr>
      <w:r w:rsidRPr="007834F9">
        <w:rPr>
          <w:rFonts w:ascii="Tahoma" w:hAnsi="Tahoma" w:cs="Tahoma"/>
          <w:b/>
          <w:sz w:val="22"/>
          <w:szCs w:val="22"/>
          <w:u w:val="single"/>
        </w:rPr>
        <w:t>PRIMERO</w:t>
      </w:r>
      <w:r w:rsidR="00D73F75">
        <w:rPr>
          <w:rFonts w:ascii="Tahoma" w:hAnsi="Tahoma" w:cs="Tahoma"/>
          <w:sz w:val="22"/>
          <w:szCs w:val="22"/>
        </w:rPr>
        <w:t>:</w:t>
      </w:r>
      <w:r w:rsidRPr="007834F9">
        <w:rPr>
          <w:rFonts w:ascii="Tahoma" w:hAnsi="Tahoma" w:cs="Tahoma"/>
          <w:sz w:val="22"/>
          <w:szCs w:val="22"/>
        </w:rPr>
        <w:t xml:space="preserve"> </w:t>
      </w:r>
      <w:r w:rsidR="00DE1698" w:rsidRPr="00DE1698">
        <w:rPr>
          <w:rFonts w:ascii="Tahoma" w:hAnsi="Tahoma" w:cs="Tahoma"/>
          <w:b/>
          <w:sz w:val="22"/>
          <w:szCs w:val="22"/>
        </w:rPr>
        <w:t>M</w:t>
      </w:r>
      <w:r w:rsidR="00F66B1D" w:rsidRPr="00F66B1D">
        <w:rPr>
          <w:rFonts w:ascii="Tahoma" w:hAnsi="Tahoma" w:cs="Tahoma"/>
          <w:b/>
          <w:sz w:val="22"/>
          <w:szCs w:val="22"/>
        </w:rPr>
        <w:t>ODIFICAR</w:t>
      </w:r>
      <w:r w:rsidR="00F66B1D">
        <w:rPr>
          <w:rFonts w:ascii="Tahoma" w:hAnsi="Tahoma" w:cs="Tahoma"/>
        </w:rPr>
        <w:t xml:space="preserve"> </w:t>
      </w:r>
      <w:r w:rsidR="00541C1F" w:rsidRPr="00541C1F">
        <w:rPr>
          <w:rFonts w:ascii="Tahoma" w:hAnsi="Tahoma" w:cs="Tahoma"/>
          <w:sz w:val="22"/>
          <w:szCs w:val="22"/>
        </w:rPr>
        <w:t>los</w:t>
      </w:r>
      <w:r w:rsidR="00F66B1D" w:rsidRPr="00F66B1D">
        <w:rPr>
          <w:rFonts w:ascii="Tahoma" w:hAnsi="Tahoma" w:cs="Tahoma"/>
          <w:sz w:val="22"/>
          <w:szCs w:val="22"/>
        </w:rPr>
        <w:t xml:space="preserve"> ordinal</w:t>
      </w:r>
      <w:r w:rsidR="00541C1F">
        <w:rPr>
          <w:rFonts w:ascii="Tahoma" w:hAnsi="Tahoma" w:cs="Tahoma"/>
          <w:sz w:val="22"/>
          <w:szCs w:val="22"/>
        </w:rPr>
        <w:t>es</w:t>
      </w:r>
      <w:r w:rsidR="00F66B1D" w:rsidRPr="00F66B1D">
        <w:rPr>
          <w:rFonts w:ascii="Tahoma" w:hAnsi="Tahoma" w:cs="Tahoma"/>
          <w:sz w:val="22"/>
          <w:szCs w:val="22"/>
        </w:rPr>
        <w:t xml:space="preserve"> tercero </w:t>
      </w:r>
      <w:r w:rsidR="00541C1F">
        <w:rPr>
          <w:rFonts w:ascii="Tahoma" w:hAnsi="Tahoma" w:cs="Tahoma"/>
          <w:sz w:val="22"/>
          <w:szCs w:val="22"/>
        </w:rPr>
        <w:t xml:space="preserve">y cuarto </w:t>
      </w:r>
      <w:r w:rsidR="00F66B1D" w:rsidRPr="00F66B1D">
        <w:rPr>
          <w:rFonts w:ascii="Tahoma" w:hAnsi="Tahoma" w:cs="Tahoma"/>
          <w:sz w:val="22"/>
          <w:szCs w:val="22"/>
        </w:rPr>
        <w:t xml:space="preserve">de la sentencia </w:t>
      </w:r>
      <w:r w:rsidR="00DE1698" w:rsidRPr="00F66B1D">
        <w:rPr>
          <w:rFonts w:ascii="Tahoma" w:hAnsi="Tahoma" w:cs="Tahoma"/>
          <w:sz w:val="22"/>
          <w:szCs w:val="22"/>
        </w:rPr>
        <w:t xml:space="preserve">proferida el </w:t>
      </w:r>
      <w:r w:rsidR="00DE1698">
        <w:rPr>
          <w:rFonts w:ascii="Tahoma" w:hAnsi="Tahoma" w:cs="Tahoma"/>
          <w:sz w:val="22"/>
          <w:szCs w:val="22"/>
        </w:rPr>
        <w:t>17 de septiembre de 2013</w:t>
      </w:r>
      <w:r w:rsidR="00DE1698" w:rsidRPr="00F66B1D">
        <w:rPr>
          <w:rFonts w:ascii="Tahoma" w:hAnsi="Tahoma" w:cs="Tahoma"/>
          <w:sz w:val="22"/>
          <w:szCs w:val="22"/>
        </w:rPr>
        <w:t xml:space="preserve"> por el Juzgado </w:t>
      </w:r>
      <w:r w:rsidR="00DE1698">
        <w:rPr>
          <w:rFonts w:ascii="Tahoma" w:hAnsi="Tahoma" w:cs="Tahoma"/>
          <w:sz w:val="22"/>
          <w:szCs w:val="22"/>
        </w:rPr>
        <w:t>Primer</w:t>
      </w:r>
      <w:r w:rsidR="00DE1698" w:rsidRPr="00F66B1D">
        <w:rPr>
          <w:rFonts w:ascii="Tahoma" w:hAnsi="Tahoma" w:cs="Tahoma"/>
          <w:sz w:val="22"/>
          <w:szCs w:val="22"/>
        </w:rPr>
        <w:t xml:space="preserve">o Laboral del Circuito de Pereira, dentro del proceso ordinario laboral promovido por </w:t>
      </w:r>
      <w:proofErr w:type="spellStart"/>
      <w:r w:rsidR="00DE1698">
        <w:rPr>
          <w:rFonts w:ascii="Tahoma" w:hAnsi="Tahoma" w:cs="Tahoma"/>
          <w:sz w:val="22"/>
          <w:szCs w:val="22"/>
        </w:rPr>
        <w:t>Rubiela</w:t>
      </w:r>
      <w:proofErr w:type="spellEnd"/>
      <w:r w:rsidR="00DE1698">
        <w:rPr>
          <w:rFonts w:ascii="Tahoma" w:hAnsi="Tahoma" w:cs="Tahoma"/>
          <w:sz w:val="22"/>
          <w:szCs w:val="22"/>
        </w:rPr>
        <w:t xml:space="preserve"> Antia Arboleda </w:t>
      </w:r>
      <w:r w:rsidR="00DE1698" w:rsidRPr="00F66B1D">
        <w:rPr>
          <w:rFonts w:ascii="Tahoma" w:hAnsi="Tahoma" w:cs="Tahoma"/>
          <w:sz w:val="22"/>
          <w:szCs w:val="22"/>
        </w:rPr>
        <w:t>en contra de la Administradora Colombiana de Pensiones “Colpensiones”</w:t>
      </w:r>
      <w:r w:rsidR="00DE1698">
        <w:rPr>
          <w:rFonts w:ascii="Tahoma" w:hAnsi="Tahoma" w:cs="Tahoma"/>
          <w:sz w:val="22"/>
          <w:szCs w:val="22"/>
        </w:rPr>
        <w:t>, el cual quedará así:</w:t>
      </w:r>
    </w:p>
    <w:p w:rsidR="00DE1698" w:rsidRDefault="00DE1698" w:rsidP="0074791A">
      <w:pPr>
        <w:pStyle w:val="Sinespaciado"/>
      </w:pPr>
    </w:p>
    <w:p w:rsidR="00237A6C" w:rsidRPr="00603DED" w:rsidRDefault="00F66B1D" w:rsidP="00D73F75">
      <w:pPr>
        <w:ind w:left="709" w:right="676"/>
        <w:jc w:val="both"/>
        <w:rPr>
          <w:rFonts w:ascii="Arial Narrow" w:hAnsi="Arial Narrow" w:cs="Tahoma"/>
          <w:sz w:val="22"/>
          <w:szCs w:val="22"/>
        </w:rPr>
      </w:pPr>
      <w:r w:rsidRPr="00603DED">
        <w:rPr>
          <w:rFonts w:ascii="Arial Narrow" w:hAnsi="Arial Narrow" w:cs="Tahoma"/>
          <w:sz w:val="22"/>
          <w:szCs w:val="22"/>
        </w:rPr>
        <w:t>“</w:t>
      </w:r>
      <w:r w:rsidRPr="00603DED">
        <w:rPr>
          <w:rFonts w:ascii="Arial Narrow" w:hAnsi="Arial Narrow" w:cs="Tahoma"/>
          <w:b/>
          <w:sz w:val="22"/>
          <w:szCs w:val="22"/>
        </w:rPr>
        <w:t>Tercero</w:t>
      </w:r>
      <w:r w:rsidRPr="00603DED">
        <w:rPr>
          <w:rFonts w:ascii="Arial Narrow" w:hAnsi="Arial Narrow" w:cs="Tahoma"/>
          <w:sz w:val="22"/>
          <w:szCs w:val="22"/>
        </w:rPr>
        <w:t xml:space="preserve">: </w:t>
      </w:r>
      <w:r w:rsidR="00D73F75" w:rsidRPr="00603DED">
        <w:rPr>
          <w:rFonts w:ascii="Arial Narrow" w:hAnsi="Arial Narrow" w:cs="Tahoma"/>
          <w:b/>
          <w:sz w:val="22"/>
          <w:szCs w:val="22"/>
        </w:rPr>
        <w:t>CONDENAR</w:t>
      </w:r>
      <w:r w:rsidR="00D73F75" w:rsidRPr="00603DED">
        <w:rPr>
          <w:rFonts w:ascii="Arial Narrow" w:hAnsi="Arial Narrow" w:cs="Tahoma"/>
          <w:sz w:val="22"/>
          <w:szCs w:val="22"/>
        </w:rPr>
        <w:t xml:space="preserve"> </w:t>
      </w:r>
      <w:r w:rsidRPr="00603DED">
        <w:rPr>
          <w:rFonts w:ascii="Arial Narrow" w:hAnsi="Arial Narrow" w:cs="Tahoma"/>
          <w:sz w:val="22"/>
          <w:szCs w:val="22"/>
        </w:rPr>
        <w:t>a la Administradora Colombiana de Pensiones</w:t>
      </w:r>
      <w:r w:rsidR="00D73F75" w:rsidRPr="00603DED">
        <w:rPr>
          <w:rFonts w:ascii="Arial Narrow" w:hAnsi="Arial Narrow" w:cs="Tahoma"/>
          <w:sz w:val="22"/>
          <w:szCs w:val="22"/>
        </w:rPr>
        <w:t xml:space="preserve"> “Colpensiones</w:t>
      </w:r>
      <w:r w:rsidR="00E80D3B" w:rsidRPr="00603DED">
        <w:rPr>
          <w:rFonts w:ascii="Arial Narrow" w:hAnsi="Arial Narrow" w:cs="Tahoma"/>
          <w:sz w:val="22"/>
          <w:szCs w:val="22"/>
        </w:rPr>
        <w:t>”</w:t>
      </w:r>
      <w:r w:rsidR="00D73F75" w:rsidRPr="00603DED">
        <w:rPr>
          <w:rFonts w:ascii="Arial Narrow" w:hAnsi="Arial Narrow" w:cs="Tahoma"/>
          <w:sz w:val="22"/>
          <w:szCs w:val="22"/>
        </w:rPr>
        <w:t xml:space="preserve"> a pagar la pensión de sobrevivientes del causante Antonio José López Marín en cuantía de un salario mínimo a la señora </w:t>
      </w:r>
      <w:proofErr w:type="spellStart"/>
      <w:r w:rsidR="00D73F75" w:rsidRPr="00603DED">
        <w:rPr>
          <w:rFonts w:ascii="Arial Narrow" w:hAnsi="Arial Narrow" w:cs="Tahoma"/>
          <w:sz w:val="22"/>
          <w:szCs w:val="22"/>
        </w:rPr>
        <w:t>Rubiela</w:t>
      </w:r>
      <w:proofErr w:type="spellEnd"/>
      <w:r w:rsidR="00D73F75" w:rsidRPr="00603DED">
        <w:rPr>
          <w:rFonts w:ascii="Arial Narrow" w:hAnsi="Arial Narrow" w:cs="Tahoma"/>
          <w:sz w:val="22"/>
          <w:szCs w:val="22"/>
        </w:rPr>
        <w:t xml:space="preserve"> Antia Arboleda, con retroactivo pensional entre el 29 de abril de 2010 y el 3</w:t>
      </w:r>
      <w:r w:rsidR="00603DED" w:rsidRPr="00603DED">
        <w:rPr>
          <w:rFonts w:ascii="Arial Narrow" w:hAnsi="Arial Narrow" w:cs="Tahoma"/>
          <w:sz w:val="22"/>
          <w:szCs w:val="22"/>
        </w:rPr>
        <w:t xml:space="preserve">1 </w:t>
      </w:r>
      <w:r w:rsidR="00D73F75" w:rsidRPr="00603DED">
        <w:rPr>
          <w:rFonts w:ascii="Arial Narrow" w:hAnsi="Arial Narrow" w:cs="Tahoma"/>
          <w:sz w:val="22"/>
          <w:szCs w:val="22"/>
        </w:rPr>
        <w:t xml:space="preserve">de </w:t>
      </w:r>
      <w:r w:rsidR="00603DED" w:rsidRPr="00603DED">
        <w:rPr>
          <w:rFonts w:ascii="Arial Narrow" w:hAnsi="Arial Narrow" w:cs="Tahoma"/>
          <w:sz w:val="22"/>
          <w:szCs w:val="22"/>
        </w:rPr>
        <w:t xml:space="preserve">agosto </w:t>
      </w:r>
      <w:r w:rsidR="00D73F75" w:rsidRPr="00603DED">
        <w:rPr>
          <w:rFonts w:ascii="Arial Narrow" w:hAnsi="Arial Narrow" w:cs="Tahoma"/>
          <w:sz w:val="22"/>
          <w:szCs w:val="22"/>
        </w:rPr>
        <w:t>de 201</w:t>
      </w:r>
      <w:r w:rsidR="00603DED" w:rsidRPr="00603DED">
        <w:rPr>
          <w:rFonts w:ascii="Arial Narrow" w:hAnsi="Arial Narrow" w:cs="Tahoma"/>
          <w:sz w:val="22"/>
          <w:szCs w:val="22"/>
        </w:rPr>
        <w:t>4</w:t>
      </w:r>
      <w:r w:rsidR="00D73F75" w:rsidRPr="00603DED">
        <w:rPr>
          <w:rFonts w:ascii="Arial Narrow" w:hAnsi="Arial Narrow" w:cs="Tahoma"/>
          <w:sz w:val="22"/>
          <w:szCs w:val="22"/>
        </w:rPr>
        <w:t xml:space="preserve"> por valor de </w:t>
      </w:r>
      <w:r w:rsidR="00D73F75" w:rsidRPr="00603DED">
        <w:rPr>
          <w:rFonts w:ascii="Arial Narrow" w:hAnsi="Arial Narrow" w:cs="Tahoma"/>
          <w:b/>
          <w:sz w:val="22"/>
          <w:szCs w:val="22"/>
        </w:rPr>
        <w:t>$</w:t>
      </w:r>
      <w:r w:rsidR="00603DED" w:rsidRPr="00603DED">
        <w:rPr>
          <w:rFonts w:ascii="Arial Narrow" w:hAnsi="Arial Narrow" w:cs="Tahoma"/>
          <w:b/>
          <w:spacing w:val="-2"/>
          <w:sz w:val="22"/>
          <w:szCs w:val="22"/>
        </w:rPr>
        <w:t>34.394.650</w:t>
      </w:r>
      <w:r w:rsidR="00D73F75" w:rsidRPr="00603DED">
        <w:rPr>
          <w:rFonts w:ascii="Arial Narrow" w:hAnsi="Arial Narrow" w:cs="Tahoma"/>
          <w:sz w:val="22"/>
          <w:szCs w:val="22"/>
        </w:rPr>
        <w:t xml:space="preserve">; suma a la cual se le deberá descontar el monto reconocido por concepto de indemnización sustitutiva debidamente indexado que corresponde a </w:t>
      </w:r>
      <w:r w:rsidR="00D73F75" w:rsidRPr="00603DED">
        <w:rPr>
          <w:rFonts w:ascii="Arial Narrow" w:hAnsi="Arial Narrow" w:cs="Tahoma"/>
          <w:b/>
          <w:sz w:val="22"/>
          <w:szCs w:val="22"/>
        </w:rPr>
        <w:t>$</w:t>
      </w:r>
      <w:r w:rsidR="00603DED" w:rsidRPr="00603DED">
        <w:rPr>
          <w:rFonts w:ascii="Arial Narrow" w:hAnsi="Arial Narrow" w:cs="Tahoma"/>
          <w:b/>
          <w:sz w:val="22"/>
          <w:szCs w:val="22"/>
        </w:rPr>
        <w:t>2’095.667,41</w:t>
      </w:r>
      <w:r w:rsidR="00D73F75" w:rsidRPr="00603DED">
        <w:rPr>
          <w:rFonts w:ascii="Arial Narrow" w:hAnsi="Arial Narrow" w:cs="Tahoma"/>
          <w:sz w:val="22"/>
          <w:szCs w:val="22"/>
        </w:rPr>
        <w:t xml:space="preserve">, quedando por cancelar un  saldo de </w:t>
      </w:r>
      <w:r w:rsidR="00D73F75" w:rsidRPr="00603DED">
        <w:rPr>
          <w:rFonts w:ascii="Arial Narrow" w:hAnsi="Arial Narrow" w:cs="Tahoma"/>
          <w:b/>
          <w:sz w:val="22"/>
          <w:szCs w:val="22"/>
        </w:rPr>
        <w:t>$</w:t>
      </w:r>
      <w:r w:rsidR="00603DED" w:rsidRPr="00603DED">
        <w:rPr>
          <w:rFonts w:ascii="Arial Narrow" w:hAnsi="Arial Narrow" w:cs="Tahoma"/>
          <w:b/>
          <w:sz w:val="22"/>
          <w:szCs w:val="22"/>
        </w:rPr>
        <w:t>32’298.982,59</w:t>
      </w:r>
    </w:p>
    <w:p w:rsidR="00237A6C" w:rsidRDefault="00237A6C" w:rsidP="00D73F75">
      <w:pPr>
        <w:ind w:left="709" w:right="676"/>
        <w:jc w:val="both"/>
        <w:rPr>
          <w:rFonts w:ascii="Arial Narrow" w:hAnsi="Arial Narrow" w:cs="Tahoma"/>
          <w:sz w:val="22"/>
          <w:szCs w:val="22"/>
        </w:rPr>
      </w:pPr>
    </w:p>
    <w:p w:rsidR="00603DED" w:rsidRPr="00603DED" w:rsidRDefault="00603DED" w:rsidP="00D73F75">
      <w:pPr>
        <w:ind w:left="709" w:right="676"/>
        <w:jc w:val="both"/>
        <w:rPr>
          <w:rFonts w:ascii="Arial Narrow" w:hAnsi="Arial Narrow" w:cs="Tahoma"/>
          <w:sz w:val="22"/>
          <w:szCs w:val="22"/>
        </w:rPr>
      </w:pPr>
    </w:p>
    <w:p w:rsidR="0074791A" w:rsidRPr="00E80D3B" w:rsidRDefault="00DE1698" w:rsidP="004B1EB2">
      <w:pPr>
        <w:spacing w:line="276" w:lineRule="auto"/>
        <w:ind w:firstLine="709"/>
        <w:jc w:val="both"/>
        <w:rPr>
          <w:rFonts w:ascii="Tahoma" w:hAnsi="Tahoma" w:cs="Tahoma"/>
          <w:b/>
          <w:sz w:val="22"/>
          <w:szCs w:val="22"/>
        </w:rPr>
      </w:pPr>
      <w:r w:rsidRPr="00E80D3B">
        <w:rPr>
          <w:rFonts w:ascii="Tahoma" w:hAnsi="Tahoma" w:cs="Tahoma"/>
          <w:b/>
          <w:sz w:val="22"/>
          <w:szCs w:val="22"/>
          <w:u w:val="single"/>
        </w:rPr>
        <w:t>SEGUNDO</w:t>
      </w:r>
      <w:r w:rsidR="008B5D83" w:rsidRPr="00E80D3B">
        <w:rPr>
          <w:rFonts w:ascii="Tahoma" w:hAnsi="Tahoma" w:cs="Tahoma"/>
          <w:b/>
          <w:sz w:val="22"/>
          <w:szCs w:val="22"/>
          <w:u w:val="single"/>
        </w:rPr>
        <w:t>:</w:t>
      </w:r>
      <w:r w:rsidR="008B5D83" w:rsidRPr="00E80D3B">
        <w:rPr>
          <w:rFonts w:ascii="Tahoma" w:hAnsi="Tahoma" w:cs="Tahoma"/>
          <w:b/>
          <w:sz w:val="22"/>
          <w:szCs w:val="22"/>
        </w:rPr>
        <w:t xml:space="preserve"> </w:t>
      </w:r>
      <w:r w:rsidR="00E80D3B" w:rsidRPr="00E80D3B">
        <w:rPr>
          <w:rFonts w:ascii="Tahoma" w:hAnsi="Tahoma" w:cs="Tahoma"/>
          <w:b/>
          <w:sz w:val="22"/>
          <w:szCs w:val="22"/>
        </w:rPr>
        <w:t xml:space="preserve">AUTORIZAR  </w:t>
      </w:r>
      <w:r w:rsidR="00E80D3B" w:rsidRPr="00E80D3B">
        <w:rPr>
          <w:rFonts w:ascii="Tahoma" w:hAnsi="Tahoma" w:cs="Tahoma"/>
          <w:sz w:val="22"/>
          <w:szCs w:val="22"/>
        </w:rPr>
        <w:t>a</w:t>
      </w:r>
      <w:r w:rsidR="00E80D3B" w:rsidRPr="00E80D3B">
        <w:rPr>
          <w:rFonts w:ascii="Tahoma" w:hAnsi="Tahoma" w:cs="Tahoma"/>
          <w:b/>
          <w:sz w:val="22"/>
          <w:szCs w:val="22"/>
        </w:rPr>
        <w:t xml:space="preserve"> </w:t>
      </w:r>
      <w:r w:rsidR="00E80D3B" w:rsidRPr="00E80D3B">
        <w:rPr>
          <w:rFonts w:ascii="Tahoma" w:hAnsi="Tahoma" w:cs="Tahoma"/>
          <w:sz w:val="22"/>
          <w:szCs w:val="22"/>
        </w:rPr>
        <w:t>la Administradora Colombiana de Pensiones “Colpensiones”</w:t>
      </w:r>
      <w:r w:rsidR="006C41BD">
        <w:rPr>
          <w:rFonts w:ascii="Tahoma" w:hAnsi="Tahoma" w:cs="Tahoma"/>
          <w:sz w:val="22"/>
          <w:szCs w:val="22"/>
        </w:rPr>
        <w:t xml:space="preserve"> </w:t>
      </w:r>
      <w:r w:rsidR="00E80D3B" w:rsidRPr="00E80D3B">
        <w:rPr>
          <w:rFonts w:ascii="Tahoma" w:hAnsi="Tahoma" w:cs="Tahoma"/>
          <w:sz w:val="22"/>
          <w:szCs w:val="22"/>
        </w:rPr>
        <w:t>que desc</w:t>
      </w:r>
      <w:r w:rsidR="00E80D3B">
        <w:rPr>
          <w:rFonts w:ascii="Tahoma" w:hAnsi="Tahoma" w:cs="Tahoma"/>
          <w:sz w:val="22"/>
          <w:szCs w:val="22"/>
        </w:rPr>
        <w:t xml:space="preserve">uente a los valores reconocidos a través de esta providencia, aquellos que canceló a la demandante </w:t>
      </w:r>
      <w:r w:rsidR="00BE1F8B">
        <w:rPr>
          <w:rFonts w:ascii="Tahoma" w:hAnsi="Tahoma" w:cs="Tahoma"/>
          <w:sz w:val="22"/>
          <w:szCs w:val="22"/>
        </w:rPr>
        <w:t xml:space="preserve">con ocasión </w:t>
      </w:r>
      <w:r w:rsidR="00E80D3B">
        <w:rPr>
          <w:rFonts w:ascii="Tahoma" w:hAnsi="Tahoma" w:cs="Tahoma"/>
          <w:sz w:val="22"/>
          <w:szCs w:val="22"/>
        </w:rPr>
        <w:t xml:space="preserve">de la Resolución No. </w:t>
      </w:r>
      <w:r w:rsidR="00BE1F8B" w:rsidRPr="00F1608D">
        <w:rPr>
          <w:rFonts w:ascii="Tahoma" w:hAnsi="Tahoma" w:cs="Tahoma"/>
          <w:spacing w:val="-2"/>
          <w:sz w:val="22"/>
          <w:szCs w:val="22"/>
        </w:rPr>
        <w:t>GNR 337564 del 26 de septiembre de 2014</w:t>
      </w:r>
      <w:r w:rsidR="00BE1F8B">
        <w:rPr>
          <w:rFonts w:ascii="Tahoma" w:hAnsi="Tahoma" w:cs="Tahoma"/>
          <w:spacing w:val="-2"/>
          <w:sz w:val="22"/>
          <w:szCs w:val="22"/>
        </w:rPr>
        <w:t>.</w:t>
      </w:r>
      <w:r w:rsidR="00E80D3B">
        <w:rPr>
          <w:rFonts w:ascii="Tahoma" w:hAnsi="Tahoma" w:cs="Tahoma"/>
          <w:sz w:val="22"/>
          <w:szCs w:val="22"/>
        </w:rPr>
        <w:t xml:space="preserve">  </w:t>
      </w:r>
      <w:r w:rsidR="00E80D3B" w:rsidRPr="00E80D3B">
        <w:rPr>
          <w:rFonts w:ascii="Tahoma" w:hAnsi="Tahoma" w:cs="Tahoma"/>
          <w:sz w:val="22"/>
          <w:szCs w:val="22"/>
        </w:rPr>
        <w:t xml:space="preserve"> </w:t>
      </w:r>
    </w:p>
    <w:p w:rsidR="0074791A" w:rsidRDefault="0074791A" w:rsidP="004B1EB2">
      <w:pPr>
        <w:spacing w:line="276" w:lineRule="auto"/>
        <w:ind w:firstLine="709"/>
        <w:jc w:val="both"/>
        <w:rPr>
          <w:rFonts w:ascii="Tahoma" w:hAnsi="Tahoma" w:cs="Tahoma"/>
          <w:b/>
          <w:sz w:val="22"/>
          <w:szCs w:val="22"/>
        </w:rPr>
      </w:pPr>
    </w:p>
    <w:p w:rsidR="004B1EB2" w:rsidRPr="007834F9" w:rsidRDefault="0074791A" w:rsidP="004B1EB2">
      <w:pPr>
        <w:spacing w:line="276" w:lineRule="auto"/>
        <w:ind w:firstLine="709"/>
        <w:jc w:val="both"/>
        <w:rPr>
          <w:rFonts w:ascii="Tahoma" w:hAnsi="Tahoma" w:cs="Tahoma"/>
          <w:sz w:val="22"/>
          <w:szCs w:val="22"/>
        </w:rPr>
      </w:pPr>
      <w:r w:rsidRPr="00D73F75">
        <w:rPr>
          <w:rFonts w:ascii="Tahoma" w:hAnsi="Tahoma" w:cs="Tahoma"/>
          <w:b/>
          <w:sz w:val="22"/>
          <w:szCs w:val="22"/>
          <w:u w:val="single"/>
        </w:rPr>
        <w:t>TERCERO:</w:t>
      </w:r>
      <w:r>
        <w:rPr>
          <w:rFonts w:ascii="Tahoma" w:hAnsi="Tahoma" w:cs="Tahoma"/>
          <w:b/>
          <w:sz w:val="22"/>
          <w:szCs w:val="22"/>
        </w:rPr>
        <w:t xml:space="preserve"> </w:t>
      </w:r>
      <w:r w:rsidR="004B1EB2">
        <w:rPr>
          <w:rFonts w:ascii="Tahoma" w:hAnsi="Tahoma" w:cs="Tahoma"/>
          <w:b/>
          <w:sz w:val="22"/>
          <w:szCs w:val="22"/>
        </w:rPr>
        <w:t>CONFIRMAR</w:t>
      </w:r>
      <w:r w:rsidR="004B1EB2" w:rsidRPr="007834F9">
        <w:rPr>
          <w:rFonts w:ascii="Tahoma" w:hAnsi="Tahoma" w:cs="Tahoma"/>
          <w:sz w:val="22"/>
          <w:szCs w:val="22"/>
        </w:rPr>
        <w:t xml:space="preserve"> en todo lo demás la sentencia de primera instancia.</w:t>
      </w:r>
    </w:p>
    <w:p w:rsidR="004B1EB2" w:rsidRPr="007834F9" w:rsidRDefault="004B1EB2" w:rsidP="004B1EB2">
      <w:pPr>
        <w:ind w:firstLine="709"/>
        <w:jc w:val="both"/>
        <w:rPr>
          <w:rFonts w:ascii="Tahoma" w:hAnsi="Tahoma" w:cs="Tahoma"/>
          <w:sz w:val="22"/>
          <w:szCs w:val="22"/>
        </w:rPr>
      </w:pPr>
    </w:p>
    <w:p w:rsidR="004B1EB2" w:rsidRPr="007834F9" w:rsidRDefault="0074791A" w:rsidP="004B1EB2">
      <w:pPr>
        <w:spacing w:line="276" w:lineRule="auto"/>
        <w:ind w:firstLine="709"/>
        <w:jc w:val="both"/>
        <w:rPr>
          <w:rFonts w:ascii="Tahoma" w:hAnsi="Tahoma" w:cs="Tahoma"/>
          <w:sz w:val="22"/>
          <w:szCs w:val="22"/>
        </w:rPr>
      </w:pPr>
      <w:r w:rsidRPr="00D73F75">
        <w:rPr>
          <w:rFonts w:ascii="Tahoma" w:hAnsi="Tahoma" w:cs="Tahoma"/>
          <w:b/>
          <w:sz w:val="22"/>
          <w:szCs w:val="22"/>
          <w:u w:val="single"/>
        </w:rPr>
        <w:t>CUART</w:t>
      </w:r>
      <w:r w:rsidR="00DE1698" w:rsidRPr="00D73F75">
        <w:rPr>
          <w:rFonts w:ascii="Tahoma" w:hAnsi="Tahoma" w:cs="Tahoma"/>
          <w:b/>
          <w:sz w:val="22"/>
          <w:szCs w:val="22"/>
          <w:u w:val="single"/>
        </w:rPr>
        <w:t>O</w:t>
      </w:r>
      <w:r w:rsidR="004B1EB2" w:rsidRPr="00D73F75">
        <w:rPr>
          <w:rFonts w:ascii="Tahoma" w:hAnsi="Tahoma" w:cs="Tahoma"/>
          <w:sz w:val="22"/>
          <w:szCs w:val="22"/>
          <w:u w:val="single"/>
        </w:rPr>
        <w:t>:</w:t>
      </w:r>
      <w:r w:rsidR="004B1EB2">
        <w:rPr>
          <w:rFonts w:ascii="Tahoma" w:hAnsi="Tahoma" w:cs="Tahoma"/>
          <w:sz w:val="22"/>
          <w:szCs w:val="22"/>
        </w:rPr>
        <w:t xml:space="preserve"> </w:t>
      </w:r>
      <w:r w:rsidR="004B1EB2" w:rsidRPr="00BE3197">
        <w:rPr>
          <w:rFonts w:ascii="Tahoma" w:hAnsi="Tahoma" w:cs="Tahoma"/>
          <w:b/>
          <w:sz w:val="22"/>
          <w:szCs w:val="22"/>
        </w:rPr>
        <w:t>SIN COSTAS</w:t>
      </w:r>
      <w:r w:rsidR="004B1EB2" w:rsidRPr="007834F9">
        <w:rPr>
          <w:rFonts w:ascii="Tahoma" w:hAnsi="Tahoma" w:cs="Tahoma"/>
          <w:sz w:val="22"/>
          <w:szCs w:val="22"/>
        </w:rPr>
        <w:t xml:space="preserve"> en </w:t>
      </w:r>
      <w:r w:rsidR="008B5D83">
        <w:rPr>
          <w:rFonts w:ascii="Tahoma" w:hAnsi="Tahoma" w:cs="Tahoma"/>
          <w:sz w:val="22"/>
          <w:szCs w:val="22"/>
        </w:rPr>
        <w:t>esta grado jurisdiccional.</w:t>
      </w:r>
    </w:p>
    <w:p w:rsidR="004B1EB2" w:rsidRPr="007834F9" w:rsidRDefault="004B1EB2" w:rsidP="004B1EB2">
      <w:pPr>
        <w:jc w:val="both"/>
        <w:rPr>
          <w:rFonts w:ascii="Tahoma" w:hAnsi="Tahoma" w:cs="Tahoma"/>
          <w:b/>
          <w:sz w:val="22"/>
          <w:szCs w:val="22"/>
        </w:rPr>
      </w:pPr>
    </w:p>
    <w:p w:rsidR="004B1EB2" w:rsidRPr="007834F9" w:rsidRDefault="004B1EB2" w:rsidP="004B1EB2">
      <w:pPr>
        <w:widowControl w:val="0"/>
        <w:autoSpaceDE w:val="0"/>
        <w:autoSpaceDN w:val="0"/>
        <w:adjustRightInd w:val="0"/>
        <w:spacing w:line="276" w:lineRule="auto"/>
        <w:jc w:val="both"/>
        <w:rPr>
          <w:rFonts w:ascii="Tahoma" w:hAnsi="Tahoma" w:cs="Tahoma"/>
          <w:b/>
          <w:bCs/>
          <w:sz w:val="22"/>
          <w:szCs w:val="22"/>
        </w:rPr>
      </w:pPr>
      <w:r w:rsidRPr="007834F9">
        <w:rPr>
          <w:rFonts w:ascii="Tahoma" w:hAnsi="Tahoma" w:cs="Tahoma"/>
          <w:sz w:val="22"/>
          <w:szCs w:val="22"/>
        </w:rPr>
        <w:tab/>
      </w:r>
      <w:r w:rsidRPr="007834F9">
        <w:rPr>
          <w:rFonts w:ascii="Tahoma" w:hAnsi="Tahoma" w:cs="Tahoma"/>
          <w:b/>
          <w:bCs/>
          <w:sz w:val="22"/>
          <w:szCs w:val="22"/>
        </w:rPr>
        <w:t>Notificación surtida en estrados.</w:t>
      </w:r>
    </w:p>
    <w:p w:rsidR="004B1EB2" w:rsidRPr="007834F9" w:rsidRDefault="004B1EB2" w:rsidP="004B1EB2">
      <w:pPr>
        <w:widowControl w:val="0"/>
        <w:autoSpaceDE w:val="0"/>
        <w:autoSpaceDN w:val="0"/>
        <w:adjustRightInd w:val="0"/>
        <w:jc w:val="both"/>
        <w:rPr>
          <w:rFonts w:ascii="Tahoma" w:hAnsi="Tahoma" w:cs="Tahoma"/>
          <w:b/>
          <w:bCs/>
          <w:sz w:val="22"/>
          <w:szCs w:val="22"/>
        </w:rPr>
      </w:pPr>
    </w:p>
    <w:p w:rsidR="004B1EB2" w:rsidRDefault="004B1EB2" w:rsidP="004B1EB2">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b/>
          <w:sz w:val="22"/>
          <w:szCs w:val="22"/>
        </w:rPr>
        <w:t>Cúmplase</w:t>
      </w:r>
      <w:r w:rsidRPr="007834F9">
        <w:rPr>
          <w:rFonts w:ascii="Tahoma" w:hAnsi="Tahoma" w:cs="Tahoma"/>
          <w:sz w:val="22"/>
          <w:szCs w:val="22"/>
        </w:rPr>
        <w:t xml:space="preserve"> y </w:t>
      </w:r>
      <w:r w:rsidRPr="007834F9">
        <w:rPr>
          <w:rFonts w:ascii="Tahoma" w:hAnsi="Tahoma" w:cs="Tahoma"/>
          <w:b/>
          <w:sz w:val="22"/>
          <w:szCs w:val="22"/>
        </w:rPr>
        <w:t>devuélvase</w:t>
      </w:r>
      <w:r w:rsidRPr="007834F9">
        <w:rPr>
          <w:rFonts w:ascii="Tahoma" w:hAnsi="Tahoma" w:cs="Tahoma"/>
          <w:sz w:val="22"/>
          <w:szCs w:val="22"/>
        </w:rPr>
        <w:t xml:space="preserve"> el </w:t>
      </w:r>
      <w:r>
        <w:rPr>
          <w:rFonts w:ascii="Tahoma" w:hAnsi="Tahoma" w:cs="Tahoma"/>
          <w:sz w:val="22"/>
          <w:szCs w:val="22"/>
        </w:rPr>
        <w:t>expediente al Juzgado de origen.</w:t>
      </w:r>
    </w:p>
    <w:p w:rsidR="008B5D83" w:rsidRPr="007834F9" w:rsidRDefault="008B5D83" w:rsidP="004B1EB2">
      <w:pPr>
        <w:widowControl w:val="0"/>
        <w:autoSpaceDE w:val="0"/>
        <w:autoSpaceDN w:val="0"/>
        <w:adjustRightInd w:val="0"/>
        <w:spacing w:line="276" w:lineRule="auto"/>
        <w:ind w:firstLine="708"/>
        <w:jc w:val="both"/>
        <w:rPr>
          <w:rFonts w:ascii="Tahoma" w:hAnsi="Tahoma" w:cs="Tahoma"/>
          <w:sz w:val="22"/>
          <w:szCs w:val="22"/>
        </w:rPr>
      </w:pPr>
    </w:p>
    <w:p w:rsidR="004B1EB2" w:rsidRPr="007834F9" w:rsidRDefault="004B1EB2" w:rsidP="004B1EB2">
      <w:pPr>
        <w:widowControl w:val="0"/>
        <w:autoSpaceDE w:val="0"/>
        <w:autoSpaceDN w:val="0"/>
        <w:adjustRightInd w:val="0"/>
        <w:spacing w:line="276" w:lineRule="auto"/>
        <w:jc w:val="both"/>
        <w:rPr>
          <w:rFonts w:ascii="Tahoma" w:hAnsi="Tahoma" w:cs="Tahoma"/>
          <w:sz w:val="22"/>
          <w:szCs w:val="22"/>
        </w:rPr>
      </w:pPr>
      <w:r w:rsidRPr="007834F9">
        <w:rPr>
          <w:rFonts w:ascii="Tahoma" w:hAnsi="Tahoma" w:cs="Tahoma"/>
          <w:sz w:val="22"/>
          <w:szCs w:val="22"/>
        </w:rPr>
        <w:tab/>
        <w:t xml:space="preserve">No siendo otro el objeto de la presente diligencia, se termina siendo las </w:t>
      </w:r>
      <w:r w:rsidRPr="007834F9">
        <w:rPr>
          <w:rFonts w:ascii="Tahoma" w:hAnsi="Tahoma" w:cs="Tahoma"/>
          <w:sz w:val="22"/>
          <w:szCs w:val="22"/>
          <w:u w:val="single"/>
        </w:rPr>
        <w:t xml:space="preserve">_____ </w:t>
      </w:r>
      <w:r w:rsidRPr="007834F9">
        <w:rPr>
          <w:rFonts w:ascii="Tahoma" w:hAnsi="Tahoma" w:cs="Tahoma"/>
          <w:sz w:val="22"/>
          <w:szCs w:val="22"/>
        </w:rPr>
        <w:t>de la mañana, se levanta el acta y firman las personas que en la misma intervinieron.</w:t>
      </w:r>
    </w:p>
    <w:p w:rsidR="004B1EB2" w:rsidRPr="007834F9" w:rsidRDefault="004B1EB2" w:rsidP="004B1EB2">
      <w:pPr>
        <w:spacing w:line="276" w:lineRule="auto"/>
        <w:jc w:val="both"/>
        <w:rPr>
          <w:rFonts w:ascii="Tahoma" w:hAnsi="Tahoma" w:cs="Tahoma"/>
          <w:sz w:val="22"/>
          <w:szCs w:val="22"/>
        </w:rPr>
      </w:pPr>
    </w:p>
    <w:p w:rsidR="004B1EB2" w:rsidRPr="007834F9" w:rsidRDefault="004B1EB2" w:rsidP="004B1EB2">
      <w:pPr>
        <w:spacing w:line="276" w:lineRule="auto"/>
        <w:ind w:firstLine="708"/>
        <w:jc w:val="both"/>
        <w:rPr>
          <w:rFonts w:ascii="Tahoma" w:hAnsi="Tahoma" w:cs="Tahoma"/>
          <w:sz w:val="22"/>
          <w:szCs w:val="22"/>
        </w:rPr>
      </w:pPr>
      <w:r w:rsidRPr="007834F9">
        <w:rPr>
          <w:rFonts w:ascii="Tahoma" w:hAnsi="Tahoma" w:cs="Tahoma"/>
          <w:sz w:val="22"/>
          <w:szCs w:val="22"/>
        </w:rPr>
        <w:t>La Magistrada,</w:t>
      </w:r>
    </w:p>
    <w:p w:rsidR="004B1EB2" w:rsidRDefault="004B1EB2" w:rsidP="004B1EB2">
      <w:pPr>
        <w:spacing w:line="276" w:lineRule="auto"/>
        <w:rPr>
          <w:rFonts w:ascii="Tahoma" w:hAnsi="Tahoma" w:cs="Tahoma"/>
          <w:sz w:val="22"/>
          <w:szCs w:val="22"/>
        </w:rPr>
      </w:pPr>
    </w:p>
    <w:p w:rsidR="006C41BD" w:rsidRPr="007834F9" w:rsidRDefault="006C41BD" w:rsidP="004B1EB2">
      <w:pPr>
        <w:spacing w:line="276" w:lineRule="auto"/>
        <w:rPr>
          <w:rFonts w:ascii="Tahoma" w:hAnsi="Tahoma" w:cs="Tahoma"/>
          <w:sz w:val="22"/>
          <w:szCs w:val="22"/>
        </w:rPr>
      </w:pPr>
    </w:p>
    <w:p w:rsidR="00C25973" w:rsidRPr="007834F9" w:rsidRDefault="00C25973" w:rsidP="004B1EB2">
      <w:pPr>
        <w:spacing w:line="276" w:lineRule="auto"/>
        <w:rPr>
          <w:rFonts w:ascii="Tahoma" w:hAnsi="Tahoma" w:cs="Tahoma"/>
          <w:sz w:val="22"/>
          <w:szCs w:val="22"/>
        </w:rPr>
      </w:pPr>
    </w:p>
    <w:p w:rsidR="004B1EB2" w:rsidRPr="007834F9" w:rsidRDefault="004B1EB2" w:rsidP="004B1EB2">
      <w:pPr>
        <w:pStyle w:val="Ttulo3"/>
        <w:spacing w:before="0" w:after="0" w:line="276" w:lineRule="auto"/>
        <w:jc w:val="center"/>
        <w:rPr>
          <w:rFonts w:ascii="Tahoma" w:hAnsi="Tahoma" w:cs="Tahoma"/>
          <w:bCs w:val="0"/>
          <w:sz w:val="22"/>
          <w:szCs w:val="22"/>
        </w:rPr>
      </w:pPr>
      <w:r w:rsidRPr="007834F9">
        <w:rPr>
          <w:rFonts w:ascii="Tahoma" w:hAnsi="Tahoma" w:cs="Tahoma"/>
          <w:bCs w:val="0"/>
          <w:sz w:val="22"/>
          <w:szCs w:val="22"/>
        </w:rPr>
        <w:t>ANA LUCÍA CAICEDO CALDERÓN</w:t>
      </w:r>
    </w:p>
    <w:p w:rsidR="006C41BD" w:rsidRDefault="006C41BD" w:rsidP="004B1EB2">
      <w:pPr>
        <w:spacing w:line="276" w:lineRule="auto"/>
        <w:ind w:firstLine="708"/>
        <w:jc w:val="both"/>
        <w:rPr>
          <w:rFonts w:ascii="Tahoma" w:hAnsi="Tahoma" w:cs="Tahoma"/>
          <w:sz w:val="22"/>
          <w:szCs w:val="22"/>
        </w:rPr>
      </w:pPr>
    </w:p>
    <w:p w:rsidR="004B1EB2" w:rsidRPr="007834F9" w:rsidRDefault="004B1EB2" w:rsidP="004B1EB2">
      <w:pPr>
        <w:spacing w:line="276" w:lineRule="auto"/>
        <w:ind w:firstLine="708"/>
        <w:jc w:val="both"/>
        <w:rPr>
          <w:rFonts w:ascii="Tahoma" w:hAnsi="Tahoma" w:cs="Tahoma"/>
          <w:sz w:val="22"/>
          <w:szCs w:val="22"/>
        </w:rPr>
      </w:pPr>
      <w:r w:rsidRPr="007834F9">
        <w:rPr>
          <w:rFonts w:ascii="Tahoma" w:hAnsi="Tahoma" w:cs="Tahoma"/>
          <w:sz w:val="22"/>
          <w:szCs w:val="22"/>
        </w:rPr>
        <w:t>Los Magistrados,</w:t>
      </w:r>
    </w:p>
    <w:p w:rsidR="004B1EB2" w:rsidRPr="007834F9" w:rsidRDefault="004B1EB2" w:rsidP="004B1EB2">
      <w:pPr>
        <w:spacing w:line="276" w:lineRule="auto"/>
        <w:ind w:firstLine="708"/>
        <w:jc w:val="both"/>
        <w:rPr>
          <w:rFonts w:ascii="Tahoma" w:hAnsi="Tahoma" w:cs="Tahoma"/>
          <w:sz w:val="22"/>
          <w:szCs w:val="22"/>
        </w:rPr>
      </w:pPr>
    </w:p>
    <w:p w:rsidR="004B1EB2" w:rsidRPr="007834F9" w:rsidRDefault="004B1EB2" w:rsidP="004B1EB2">
      <w:pPr>
        <w:spacing w:line="276" w:lineRule="auto"/>
        <w:rPr>
          <w:rFonts w:ascii="Tahoma" w:hAnsi="Tahoma" w:cs="Tahoma"/>
          <w:b/>
          <w:sz w:val="22"/>
          <w:szCs w:val="22"/>
        </w:rPr>
      </w:pPr>
    </w:p>
    <w:p w:rsidR="004B1EB2" w:rsidRPr="007834F9" w:rsidRDefault="004B1EB2" w:rsidP="004B1EB2">
      <w:pPr>
        <w:spacing w:line="276" w:lineRule="auto"/>
        <w:rPr>
          <w:rFonts w:ascii="Tahoma" w:hAnsi="Tahoma" w:cs="Tahoma"/>
          <w:b/>
          <w:sz w:val="22"/>
          <w:szCs w:val="22"/>
        </w:rPr>
      </w:pPr>
    </w:p>
    <w:p w:rsidR="004B1EB2" w:rsidRPr="007834F9" w:rsidRDefault="004B1EB2" w:rsidP="004B1EB2">
      <w:pPr>
        <w:spacing w:line="276" w:lineRule="auto"/>
        <w:rPr>
          <w:rFonts w:ascii="Tahoma" w:hAnsi="Tahoma" w:cs="Tahoma"/>
          <w:b/>
          <w:sz w:val="22"/>
          <w:szCs w:val="22"/>
        </w:rPr>
      </w:pPr>
    </w:p>
    <w:p w:rsidR="004B1EB2" w:rsidRPr="007834F9" w:rsidRDefault="004B1EB2" w:rsidP="004B1EB2">
      <w:pPr>
        <w:spacing w:line="276" w:lineRule="auto"/>
        <w:jc w:val="center"/>
        <w:rPr>
          <w:rFonts w:ascii="Tahoma" w:hAnsi="Tahoma" w:cs="Tahoma"/>
          <w:b/>
          <w:sz w:val="22"/>
          <w:szCs w:val="22"/>
        </w:rPr>
      </w:pPr>
      <w:r w:rsidRPr="007834F9">
        <w:rPr>
          <w:rFonts w:ascii="Tahoma" w:hAnsi="Tahoma" w:cs="Tahoma"/>
          <w:b/>
          <w:sz w:val="22"/>
          <w:szCs w:val="22"/>
        </w:rPr>
        <w:t>JULIO CÉSAR SALAZAR MUÑOZ</w:t>
      </w:r>
      <w:r w:rsidRPr="007834F9">
        <w:rPr>
          <w:rFonts w:ascii="Tahoma" w:hAnsi="Tahoma" w:cs="Tahoma"/>
          <w:b/>
          <w:sz w:val="22"/>
          <w:szCs w:val="22"/>
        </w:rPr>
        <w:tab/>
        <w:t xml:space="preserve">       FRANCISCO JAVIER TAMAYO TABARES</w:t>
      </w:r>
    </w:p>
    <w:p w:rsidR="004B1EB2" w:rsidRPr="007834F9" w:rsidRDefault="004B1EB2" w:rsidP="004B1EB2">
      <w:pPr>
        <w:spacing w:line="276" w:lineRule="auto"/>
        <w:jc w:val="both"/>
        <w:rPr>
          <w:rFonts w:ascii="Tahoma" w:hAnsi="Tahoma" w:cs="Tahoma"/>
          <w:sz w:val="22"/>
          <w:szCs w:val="22"/>
        </w:rPr>
      </w:pPr>
    </w:p>
    <w:p w:rsidR="004B1EB2" w:rsidRPr="007834F9" w:rsidRDefault="004B1EB2" w:rsidP="004B1EB2">
      <w:pPr>
        <w:spacing w:line="276" w:lineRule="auto"/>
        <w:jc w:val="center"/>
        <w:rPr>
          <w:rFonts w:ascii="Tahoma" w:hAnsi="Tahoma" w:cs="Tahoma"/>
          <w:b/>
          <w:sz w:val="22"/>
          <w:szCs w:val="22"/>
        </w:rPr>
      </w:pPr>
    </w:p>
    <w:p w:rsidR="004B1EB2" w:rsidRDefault="004B1EB2" w:rsidP="004B1EB2">
      <w:pPr>
        <w:jc w:val="center"/>
        <w:rPr>
          <w:rFonts w:ascii="Tahoma" w:hAnsi="Tahoma" w:cs="Tahoma"/>
          <w:b/>
          <w:sz w:val="22"/>
          <w:szCs w:val="22"/>
        </w:rPr>
      </w:pPr>
    </w:p>
    <w:p w:rsidR="006C41BD" w:rsidRPr="007834F9" w:rsidRDefault="006C41BD" w:rsidP="004B1EB2">
      <w:pPr>
        <w:jc w:val="center"/>
        <w:rPr>
          <w:rFonts w:ascii="Tahoma" w:hAnsi="Tahoma" w:cs="Tahoma"/>
          <w:b/>
          <w:sz w:val="22"/>
          <w:szCs w:val="22"/>
        </w:rPr>
      </w:pPr>
    </w:p>
    <w:p w:rsidR="004B1EB2" w:rsidRPr="007834F9" w:rsidRDefault="00417672" w:rsidP="004B1EB2">
      <w:pPr>
        <w:jc w:val="center"/>
        <w:rPr>
          <w:rFonts w:ascii="Tahoma" w:hAnsi="Tahoma" w:cs="Tahoma"/>
          <w:b/>
          <w:sz w:val="22"/>
          <w:szCs w:val="22"/>
        </w:rPr>
      </w:pPr>
      <w:r>
        <w:rPr>
          <w:rFonts w:ascii="Tahoma" w:hAnsi="Tahoma" w:cs="Tahoma"/>
          <w:b/>
          <w:sz w:val="22"/>
          <w:szCs w:val="22"/>
        </w:rPr>
        <w:t>____________________</w:t>
      </w:r>
    </w:p>
    <w:p w:rsidR="004B1EB2" w:rsidRPr="007834F9" w:rsidRDefault="00417672" w:rsidP="004B1EB2">
      <w:pPr>
        <w:jc w:val="center"/>
        <w:rPr>
          <w:rFonts w:ascii="Tahoma" w:hAnsi="Tahoma" w:cs="Tahoma"/>
          <w:sz w:val="22"/>
          <w:szCs w:val="22"/>
        </w:rPr>
      </w:pPr>
      <w:r>
        <w:rPr>
          <w:rFonts w:ascii="Tahoma" w:hAnsi="Tahoma" w:cs="Tahoma"/>
          <w:sz w:val="22"/>
          <w:szCs w:val="22"/>
        </w:rPr>
        <w:t>Secretario</w:t>
      </w:r>
      <w:r w:rsidR="004B1EB2" w:rsidRPr="007834F9">
        <w:rPr>
          <w:rFonts w:ascii="Tahoma" w:hAnsi="Tahoma" w:cs="Tahoma"/>
          <w:sz w:val="22"/>
          <w:szCs w:val="22"/>
        </w:rPr>
        <w:t xml:space="preserve"> Ad-Hoc</w:t>
      </w:r>
    </w:p>
    <w:p w:rsidR="00ED3FBC" w:rsidRDefault="00ED3FBC" w:rsidP="00B42D26">
      <w:pPr>
        <w:spacing w:line="276" w:lineRule="auto"/>
        <w:jc w:val="center"/>
        <w:rPr>
          <w:rFonts w:ascii="Arial Narrow" w:hAnsi="Arial Narrow" w:cs="Tahoma"/>
          <w:b/>
        </w:rPr>
      </w:pPr>
    </w:p>
    <w:p w:rsidR="00603DED" w:rsidRDefault="00603DED" w:rsidP="00B42D26">
      <w:pPr>
        <w:spacing w:line="276" w:lineRule="auto"/>
        <w:jc w:val="center"/>
        <w:rPr>
          <w:rFonts w:ascii="Arial Narrow" w:hAnsi="Arial Narrow" w:cs="Tahoma"/>
          <w:b/>
        </w:rPr>
      </w:pPr>
    </w:p>
    <w:p w:rsidR="00FB20E8" w:rsidRDefault="00FB20E8" w:rsidP="00B42D26">
      <w:pPr>
        <w:spacing w:line="276" w:lineRule="auto"/>
        <w:jc w:val="center"/>
        <w:rPr>
          <w:rFonts w:ascii="Arial Narrow" w:hAnsi="Arial Narrow" w:cs="Tahoma"/>
          <w:b/>
        </w:rPr>
      </w:pPr>
    </w:p>
    <w:p w:rsidR="00FB20E8" w:rsidRDefault="00FB20E8" w:rsidP="00B42D26">
      <w:pPr>
        <w:spacing w:line="276" w:lineRule="auto"/>
        <w:jc w:val="center"/>
        <w:rPr>
          <w:rFonts w:ascii="Arial Narrow" w:hAnsi="Arial Narrow" w:cs="Tahoma"/>
          <w:b/>
        </w:rPr>
      </w:pPr>
    </w:p>
    <w:p w:rsidR="00B42D26" w:rsidRDefault="00B42D26" w:rsidP="00B42D26">
      <w:pPr>
        <w:spacing w:line="276" w:lineRule="auto"/>
        <w:jc w:val="center"/>
        <w:rPr>
          <w:rFonts w:ascii="Arial Narrow" w:hAnsi="Arial Narrow" w:cs="Tahoma"/>
          <w:b/>
        </w:rPr>
      </w:pPr>
      <w:r w:rsidRPr="009138C3">
        <w:rPr>
          <w:rFonts w:ascii="Arial Narrow" w:hAnsi="Arial Narrow" w:cs="Tahoma"/>
          <w:b/>
        </w:rPr>
        <w:lastRenderedPageBreak/>
        <w:t xml:space="preserve">Liquidación </w:t>
      </w:r>
      <w:proofErr w:type="gramStart"/>
      <w:r w:rsidRPr="009138C3">
        <w:rPr>
          <w:rFonts w:ascii="Arial Narrow" w:hAnsi="Arial Narrow" w:cs="Tahoma"/>
          <w:b/>
        </w:rPr>
        <w:t>retroactivo</w:t>
      </w:r>
      <w:proofErr w:type="gramEnd"/>
      <w:r w:rsidRPr="009138C3">
        <w:rPr>
          <w:rFonts w:ascii="Arial Narrow" w:hAnsi="Arial Narrow" w:cs="Tahoma"/>
          <w:b/>
        </w:rPr>
        <w:t xml:space="preserve"> de</w:t>
      </w:r>
      <w:r w:rsidR="005B137A">
        <w:rPr>
          <w:rFonts w:ascii="Arial Narrow" w:hAnsi="Arial Narrow" w:cs="Tahoma"/>
          <w:b/>
        </w:rPr>
        <w:t>sde el 29 de abril de 2010 hasta el 3</w:t>
      </w:r>
      <w:r w:rsidR="00603DED">
        <w:rPr>
          <w:rFonts w:ascii="Arial Narrow" w:hAnsi="Arial Narrow" w:cs="Tahoma"/>
          <w:b/>
        </w:rPr>
        <w:t>1</w:t>
      </w:r>
      <w:r w:rsidR="00F66B1D">
        <w:rPr>
          <w:rFonts w:ascii="Arial Narrow" w:hAnsi="Arial Narrow" w:cs="Tahoma"/>
          <w:b/>
        </w:rPr>
        <w:t xml:space="preserve"> de </w:t>
      </w:r>
      <w:r w:rsidR="00603DED">
        <w:rPr>
          <w:rFonts w:ascii="Arial Narrow" w:hAnsi="Arial Narrow" w:cs="Tahoma"/>
          <w:b/>
        </w:rPr>
        <w:t xml:space="preserve">agosto </w:t>
      </w:r>
      <w:r w:rsidR="00F66B1D">
        <w:rPr>
          <w:rFonts w:ascii="Arial Narrow" w:hAnsi="Arial Narrow" w:cs="Tahoma"/>
          <w:b/>
        </w:rPr>
        <w:t>de 2014</w:t>
      </w:r>
    </w:p>
    <w:p w:rsidR="008B5D83" w:rsidRPr="009138C3" w:rsidRDefault="008B5D83" w:rsidP="00B42D26">
      <w:pPr>
        <w:spacing w:line="276" w:lineRule="auto"/>
        <w:jc w:val="center"/>
        <w:rPr>
          <w:rFonts w:ascii="Arial Narrow" w:hAnsi="Arial Narrow" w:cs="Tahoma"/>
          <w:b/>
        </w:rPr>
      </w:pPr>
    </w:p>
    <w:p w:rsidR="00FD443A" w:rsidRDefault="00FD443A" w:rsidP="008B5D83">
      <w:pPr>
        <w:pStyle w:val="Sinespaciado"/>
      </w:pPr>
    </w:p>
    <w:p w:rsidR="00541C1F" w:rsidRDefault="00541C1F" w:rsidP="008B5D83">
      <w:pPr>
        <w:pStyle w:val="Sinespaciado"/>
      </w:pPr>
    </w:p>
    <w:p w:rsidR="00541C1F" w:rsidRDefault="00541C1F" w:rsidP="008B5D83">
      <w:pPr>
        <w:pStyle w:val="Sinespaciado"/>
      </w:pPr>
    </w:p>
    <w:tbl>
      <w:tblPr>
        <w:tblW w:w="0" w:type="auto"/>
        <w:jc w:val="center"/>
        <w:tblCellMar>
          <w:left w:w="70" w:type="dxa"/>
          <w:right w:w="70" w:type="dxa"/>
        </w:tblCellMar>
        <w:tblLook w:val="04A0" w:firstRow="1" w:lastRow="0" w:firstColumn="1" w:lastColumn="0" w:noHBand="0" w:noVBand="1"/>
      </w:tblPr>
      <w:tblGrid>
        <w:gridCol w:w="546"/>
        <w:gridCol w:w="973"/>
        <w:gridCol w:w="964"/>
        <w:gridCol w:w="762"/>
        <w:gridCol w:w="2725"/>
        <w:gridCol w:w="1626"/>
      </w:tblGrid>
      <w:tr w:rsidR="00ED3FBC" w:rsidRPr="00ED3FBC" w:rsidTr="00ED3FBC">
        <w:trPr>
          <w:trHeight w:val="465"/>
          <w:jc w:val="center"/>
        </w:trPr>
        <w:tc>
          <w:tcPr>
            <w:tcW w:w="0" w:type="auto"/>
            <w:tcBorders>
              <w:top w:val="single" w:sz="4" w:space="0" w:color="808000"/>
              <w:left w:val="single" w:sz="4" w:space="0" w:color="808000"/>
              <w:bottom w:val="nil"/>
              <w:right w:val="single" w:sz="4" w:space="0" w:color="808000"/>
            </w:tcBorders>
            <w:shd w:val="clear" w:color="000000" w:fill="FFFF99"/>
            <w:vAlign w:val="center"/>
            <w:hideMark/>
          </w:tcPr>
          <w:p w:rsidR="00ED3FBC" w:rsidRPr="00ED3FBC" w:rsidRDefault="00ED3FBC" w:rsidP="00ED3FBC">
            <w:pPr>
              <w:jc w:val="center"/>
              <w:rPr>
                <w:rFonts w:ascii="Calibri" w:hAnsi="Calibri"/>
                <w:b/>
                <w:bCs/>
                <w:color w:val="000000"/>
                <w:sz w:val="16"/>
                <w:szCs w:val="16"/>
              </w:rPr>
            </w:pPr>
            <w:r w:rsidRPr="00ED3FBC">
              <w:rPr>
                <w:rFonts w:ascii="Calibri" w:hAnsi="Calibri"/>
                <w:b/>
                <w:bCs/>
                <w:color w:val="000000"/>
                <w:sz w:val="16"/>
                <w:szCs w:val="16"/>
              </w:rPr>
              <w:t>Año</w:t>
            </w:r>
          </w:p>
        </w:tc>
        <w:tc>
          <w:tcPr>
            <w:tcW w:w="0" w:type="auto"/>
            <w:tcBorders>
              <w:top w:val="single" w:sz="4" w:space="0" w:color="808000"/>
              <w:left w:val="nil"/>
              <w:bottom w:val="nil"/>
              <w:right w:val="single" w:sz="4" w:space="0" w:color="808000"/>
            </w:tcBorders>
            <w:shd w:val="clear" w:color="000000" w:fill="FFFF99"/>
            <w:vAlign w:val="center"/>
            <w:hideMark/>
          </w:tcPr>
          <w:p w:rsidR="00ED3FBC" w:rsidRPr="00ED3FBC" w:rsidRDefault="00ED3FBC" w:rsidP="00ED3FBC">
            <w:pPr>
              <w:jc w:val="center"/>
              <w:rPr>
                <w:rFonts w:ascii="Calibri" w:hAnsi="Calibri"/>
                <w:b/>
                <w:bCs/>
                <w:color w:val="000000"/>
                <w:sz w:val="16"/>
                <w:szCs w:val="16"/>
              </w:rPr>
            </w:pPr>
            <w:r w:rsidRPr="00ED3FBC">
              <w:rPr>
                <w:rFonts w:ascii="Calibri" w:hAnsi="Calibri"/>
                <w:b/>
                <w:bCs/>
                <w:color w:val="000000"/>
                <w:sz w:val="16"/>
                <w:szCs w:val="16"/>
              </w:rPr>
              <w:t>Desde</w:t>
            </w:r>
          </w:p>
        </w:tc>
        <w:tc>
          <w:tcPr>
            <w:tcW w:w="0" w:type="auto"/>
            <w:tcBorders>
              <w:top w:val="single" w:sz="4" w:space="0" w:color="808000"/>
              <w:left w:val="nil"/>
              <w:bottom w:val="nil"/>
              <w:right w:val="single" w:sz="4" w:space="0" w:color="808000"/>
            </w:tcBorders>
            <w:shd w:val="clear" w:color="000000" w:fill="FFFF99"/>
            <w:vAlign w:val="center"/>
            <w:hideMark/>
          </w:tcPr>
          <w:p w:rsidR="00ED3FBC" w:rsidRPr="00ED3FBC" w:rsidRDefault="00ED3FBC" w:rsidP="00ED3FBC">
            <w:pPr>
              <w:jc w:val="center"/>
              <w:rPr>
                <w:rFonts w:ascii="Calibri" w:hAnsi="Calibri"/>
                <w:b/>
                <w:bCs/>
                <w:color w:val="000000"/>
                <w:sz w:val="16"/>
                <w:szCs w:val="16"/>
              </w:rPr>
            </w:pPr>
            <w:r w:rsidRPr="00ED3FBC">
              <w:rPr>
                <w:rFonts w:ascii="Calibri" w:hAnsi="Calibri"/>
                <w:b/>
                <w:bCs/>
                <w:color w:val="000000"/>
                <w:sz w:val="16"/>
                <w:szCs w:val="16"/>
              </w:rPr>
              <w:t>Hasta</w:t>
            </w:r>
          </w:p>
        </w:tc>
        <w:tc>
          <w:tcPr>
            <w:tcW w:w="0" w:type="auto"/>
            <w:tcBorders>
              <w:top w:val="single" w:sz="4" w:space="0" w:color="808000"/>
              <w:left w:val="nil"/>
              <w:bottom w:val="nil"/>
              <w:right w:val="single" w:sz="4" w:space="0" w:color="808000"/>
            </w:tcBorders>
            <w:shd w:val="clear" w:color="000000" w:fill="FFFF99"/>
            <w:vAlign w:val="center"/>
            <w:hideMark/>
          </w:tcPr>
          <w:p w:rsidR="00ED3FBC" w:rsidRPr="00ED3FBC" w:rsidRDefault="00ED3FBC" w:rsidP="00ED3FBC">
            <w:pPr>
              <w:jc w:val="center"/>
              <w:rPr>
                <w:rFonts w:ascii="Calibri" w:hAnsi="Calibri"/>
                <w:b/>
                <w:bCs/>
                <w:color w:val="000000"/>
                <w:sz w:val="16"/>
                <w:szCs w:val="16"/>
              </w:rPr>
            </w:pPr>
            <w:r w:rsidRPr="00ED3FBC">
              <w:rPr>
                <w:rFonts w:ascii="Calibri" w:hAnsi="Calibri"/>
                <w:b/>
                <w:bCs/>
                <w:color w:val="000000"/>
                <w:sz w:val="16"/>
                <w:szCs w:val="16"/>
              </w:rPr>
              <w:t>Causadas</w:t>
            </w:r>
          </w:p>
        </w:tc>
        <w:tc>
          <w:tcPr>
            <w:tcW w:w="0" w:type="auto"/>
            <w:tcBorders>
              <w:top w:val="single" w:sz="4" w:space="0" w:color="808000"/>
              <w:left w:val="nil"/>
              <w:bottom w:val="nil"/>
              <w:right w:val="single" w:sz="4" w:space="0" w:color="808000"/>
            </w:tcBorders>
            <w:shd w:val="clear" w:color="000000" w:fill="FFFF99"/>
            <w:vAlign w:val="center"/>
            <w:hideMark/>
          </w:tcPr>
          <w:p w:rsidR="00ED3FBC" w:rsidRPr="00ED3FBC" w:rsidRDefault="00ED3FBC" w:rsidP="00ED3FBC">
            <w:pPr>
              <w:jc w:val="center"/>
              <w:rPr>
                <w:rFonts w:ascii="Calibri" w:hAnsi="Calibri"/>
                <w:b/>
                <w:bCs/>
                <w:color w:val="000000"/>
                <w:sz w:val="16"/>
                <w:szCs w:val="16"/>
              </w:rPr>
            </w:pPr>
            <w:r w:rsidRPr="00ED3FBC">
              <w:rPr>
                <w:rFonts w:ascii="Calibri" w:hAnsi="Calibri"/>
                <w:b/>
                <w:bCs/>
                <w:color w:val="000000"/>
                <w:sz w:val="16"/>
                <w:szCs w:val="16"/>
              </w:rPr>
              <w:t xml:space="preserve">Mesada </w:t>
            </w:r>
            <w:proofErr w:type="spellStart"/>
            <w:r w:rsidRPr="00ED3FBC">
              <w:rPr>
                <w:rFonts w:ascii="Calibri" w:hAnsi="Calibri"/>
                <w:b/>
                <w:bCs/>
                <w:color w:val="000000"/>
                <w:sz w:val="16"/>
                <w:szCs w:val="16"/>
              </w:rPr>
              <w:t>reliquidada</w:t>
            </w:r>
            <w:proofErr w:type="spellEnd"/>
          </w:p>
        </w:tc>
        <w:tc>
          <w:tcPr>
            <w:tcW w:w="0" w:type="auto"/>
            <w:tcBorders>
              <w:top w:val="single" w:sz="4" w:space="0" w:color="808000"/>
              <w:left w:val="nil"/>
              <w:bottom w:val="nil"/>
              <w:right w:val="single" w:sz="4" w:space="0" w:color="808000"/>
            </w:tcBorders>
            <w:shd w:val="clear" w:color="000000" w:fill="FFFF99"/>
            <w:vAlign w:val="center"/>
            <w:hideMark/>
          </w:tcPr>
          <w:p w:rsidR="00ED3FBC" w:rsidRPr="00ED3FBC" w:rsidRDefault="00ED3FBC" w:rsidP="00ED3FBC">
            <w:pPr>
              <w:jc w:val="center"/>
              <w:rPr>
                <w:rFonts w:ascii="Calibri" w:hAnsi="Calibri"/>
                <w:b/>
                <w:bCs/>
                <w:color w:val="000000"/>
                <w:sz w:val="16"/>
                <w:szCs w:val="16"/>
              </w:rPr>
            </w:pPr>
            <w:r w:rsidRPr="00ED3FBC">
              <w:rPr>
                <w:rFonts w:ascii="Calibri" w:hAnsi="Calibri"/>
                <w:b/>
                <w:bCs/>
                <w:color w:val="000000"/>
                <w:sz w:val="16"/>
                <w:szCs w:val="16"/>
              </w:rPr>
              <w:t xml:space="preserve"> Diferencias a cancelar </w:t>
            </w:r>
          </w:p>
        </w:tc>
      </w:tr>
      <w:tr w:rsidR="00ED3FBC" w:rsidRPr="00ED3FBC" w:rsidTr="00ED3FBC">
        <w:trPr>
          <w:trHeight w:val="375"/>
          <w:jc w:val="center"/>
        </w:trPr>
        <w:tc>
          <w:tcPr>
            <w:tcW w:w="0" w:type="auto"/>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rsidR="00ED3FBC" w:rsidRPr="00ED3FBC" w:rsidRDefault="00ED3FBC" w:rsidP="00ED3FBC">
            <w:pPr>
              <w:jc w:val="center"/>
              <w:rPr>
                <w:rFonts w:ascii="Calibri" w:hAnsi="Calibri"/>
                <w:sz w:val="20"/>
                <w:szCs w:val="20"/>
              </w:rPr>
            </w:pPr>
            <w:r w:rsidRPr="00ED3FBC">
              <w:rPr>
                <w:rFonts w:ascii="Calibri" w:hAnsi="Calibri"/>
                <w:sz w:val="20"/>
                <w:szCs w:val="20"/>
              </w:rPr>
              <w:t>2014</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ED3FBC" w:rsidRPr="00ED3FBC" w:rsidRDefault="00ED3FBC" w:rsidP="00ED3FBC">
            <w:pPr>
              <w:jc w:val="right"/>
              <w:rPr>
                <w:rFonts w:ascii="Calibri" w:hAnsi="Calibri"/>
                <w:color w:val="000000"/>
                <w:sz w:val="20"/>
                <w:szCs w:val="20"/>
              </w:rPr>
            </w:pPr>
            <w:r w:rsidRPr="00ED3FBC">
              <w:rPr>
                <w:rFonts w:ascii="Calibri" w:hAnsi="Calibri"/>
                <w:color w:val="000000"/>
                <w:sz w:val="20"/>
                <w:szCs w:val="20"/>
              </w:rPr>
              <w:t>29-abr-10</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rsidR="00ED3FBC" w:rsidRPr="00ED3FBC" w:rsidRDefault="00ED3FBC" w:rsidP="00ED3FBC">
            <w:pPr>
              <w:jc w:val="right"/>
              <w:rPr>
                <w:rFonts w:ascii="Calibri" w:hAnsi="Calibri"/>
                <w:color w:val="000000"/>
                <w:sz w:val="20"/>
                <w:szCs w:val="20"/>
              </w:rPr>
            </w:pPr>
            <w:r w:rsidRPr="00ED3FBC">
              <w:rPr>
                <w:rFonts w:ascii="Calibri" w:hAnsi="Calibri"/>
                <w:color w:val="000000"/>
                <w:sz w:val="20"/>
                <w:szCs w:val="20"/>
              </w:rPr>
              <w:t>31-dic-10</w:t>
            </w:r>
          </w:p>
        </w:tc>
        <w:tc>
          <w:tcPr>
            <w:tcW w:w="0" w:type="auto"/>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rsidR="00ED3FBC" w:rsidRPr="00ED3FBC" w:rsidRDefault="00ED3FBC" w:rsidP="00ED3FBC">
            <w:pPr>
              <w:jc w:val="center"/>
              <w:rPr>
                <w:rFonts w:ascii="Calibri" w:hAnsi="Calibri"/>
                <w:sz w:val="20"/>
                <w:szCs w:val="20"/>
              </w:rPr>
            </w:pPr>
            <w:r w:rsidRPr="00ED3FBC">
              <w:rPr>
                <w:rFonts w:ascii="Calibri" w:hAnsi="Calibri"/>
                <w:sz w:val="20"/>
                <w:szCs w:val="20"/>
              </w:rPr>
              <w:t>10,03</w:t>
            </w:r>
          </w:p>
        </w:tc>
        <w:tc>
          <w:tcPr>
            <w:tcW w:w="0" w:type="auto"/>
            <w:tcBorders>
              <w:top w:val="single" w:sz="4" w:space="0" w:color="003366"/>
              <w:left w:val="nil"/>
              <w:bottom w:val="single" w:sz="4" w:space="0" w:color="003366"/>
              <w:right w:val="single" w:sz="4" w:space="0" w:color="003366"/>
            </w:tcBorders>
            <w:shd w:val="clear" w:color="000000" w:fill="FFFFCC"/>
            <w:vAlign w:val="bottom"/>
            <w:hideMark/>
          </w:tcPr>
          <w:p w:rsidR="00ED3FBC" w:rsidRPr="00ED3FBC" w:rsidRDefault="00ED3FBC" w:rsidP="00ED3FBC">
            <w:pPr>
              <w:rPr>
                <w:rFonts w:ascii="Calibri" w:hAnsi="Calibri"/>
                <w:sz w:val="20"/>
                <w:szCs w:val="20"/>
              </w:rPr>
            </w:pPr>
            <w:r w:rsidRPr="00ED3FBC">
              <w:rPr>
                <w:rFonts w:ascii="Calibri" w:hAnsi="Calibri"/>
                <w:sz w:val="20"/>
                <w:szCs w:val="20"/>
              </w:rPr>
              <w:t xml:space="preserve">                                     515.000,00 </w:t>
            </w:r>
          </w:p>
        </w:tc>
        <w:tc>
          <w:tcPr>
            <w:tcW w:w="0" w:type="auto"/>
            <w:tcBorders>
              <w:top w:val="single" w:sz="4" w:space="0" w:color="808000"/>
              <w:left w:val="single" w:sz="4" w:space="0" w:color="808000"/>
              <w:bottom w:val="single" w:sz="4" w:space="0" w:color="808000"/>
              <w:right w:val="single" w:sz="4" w:space="0" w:color="808000"/>
            </w:tcBorders>
            <w:shd w:val="clear" w:color="000000" w:fill="FFFFCC"/>
            <w:noWrap/>
            <w:vAlign w:val="center"/>
            <w:hideMark/>
          </w:tcPr>
          <w:p w:rsidR="00ED3FBC" w:rsidRPr="00ED3FBC" w:rsidRDefault="00ED3FBC" w:rsidP="00ED3FBC">
            <w:pPr>
              <w:rPr>
                <w:rFonts w:ascii="Calibri" w:hAnsi="Calibri"/>
                <w:color w:val="000000"/>
                <w:sz w:val="20"/>
                <w:szCs w:val="20"/>
              </w:rPr>
            </w:pPr>
            <w:r w:rsidRPr="00ED3FBC">
              <w:rPr>
                <w:rFonts w:ascii="Calibri" w:hAnsi="Calibri"/>
                <w:color w:val="000000"/>
                <w:sz w:val="20"/>
                <w:szCs w:val="20"/>
              </w:rPr>
              <w:t xml:space="preserve">              5.165.450 </w:t>
            </w:r>
          </w:p>
        </w:tc>
      </w:tr>
      <w:tr w:rsidR="00ED3FBC" w:rsidRPr="00ED3FBC" w:rsidTr="00ED3FBC">
        <w:trPr>
          <w:trHeight w:val="255"/>
          <w:jc w:val="center"/>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ED3FBC" w:rsidRPr="00ED3FBC" w:rsidRDefault="00ED3FBC" w:rsidP="00ED3FBC">
            <w:pPr>
              <w:jc w:val="center"/>
              <w:rPr>
                <w:rFonts w:ascii="Calibri" w:hAnsi="Calibri"/>
                <w:sz w:val="20"/>
                <w:szCs w:val="20"/>
              </w:rPr>
            </w:pPr>
            <w:r w:rsidRPr="00ED3FBC">
              <w:rPr>
                <w:rFonts w:ascii="Calibri" w:hAnsi="Calibri"/>
                <w:sz w:val="20"/>
                <w:szCs w:val="20"/>
              </w:rPr>
              <w:t>2011</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ED3FBC" w:rsidRPr="00ED3FBC" w:rsidRDefault="00ED3FBC" w:rsidP="00ED3FBC">
            <w:pPr>
              <w:jc w:val="right"/>
              <w:rPr>
                <w:rFonts w:ascii="Calibri" w:hAnsi="Calibri"/>
                <w:color w:val="000000"/>
                <w:sz w:val="20"/>
                <w:szCs w:val="20"/>
              </w:rPr>
            </w:pPr>
            <w:r w:rsidRPr="00ED3FBC">
              <w:rPr>
                <w:rFonts w:ascii="Calibri" w:hAnsi="Calibri"/>
                <w:color w:val="000000"/>
                <w:sz w:val="20"/>
                <w:szCs w:val="20"/>
              </w:rPr>
              <w:t>01-ene-11</w:t>
            </w:r>
          </w:p>
        </w:tc>
        <w:tc>
          <w:tcPr>
            <w:tcW w:w="0" w:type="auto"/>
            <w:tcBorders>
              <w:top w:val="nil"/>
              <w:left w:val="nil"/>
              <w:bottom w:val="single" w:sz="4" w:space="0" w:color="808000"/>
              <w:right w:val="single" w:sz="4" w:space="0" w:color="808000"/>
            </w:tcBorders>
            <w:shd w:val="clear" w:color="auto" w:fill="auto"/>
            <w:noWrap/>
            <w:vAlign w:val="center"/>
            <w:hideMark/>
          </w:tcPr>
          <w:p w:rsidR="00ED3FBC" w:rsidRPr="00ED3FBC" w:rsidRDefault="00ED3FBC" w:rsidP="00ED3FBC">
            <w:pPr>
              <w:jc w:val="right"/>
              <w:rPr>
                <w:rFonts w:ascii="Calibri" w:hAnsi="Calibri"/>
                <w:color w:val="000000"/>
                <w:sz w:val="20"/>
                <w:szCs w:val="20"/>
              </w:rPr>
            </w:pPr>
            <w:r w:rsidRPr="00ED3FBC">
              <w:rPr>
                <w:rFonts w:ascii="Calibri" w:hAnsi="Calibri"/>
                <w:color w:val="000000"/>
                <w:sz w:val="20"/>
                <w:szCs w:val="20"/>
              </w:rPr>
              <w:t>31-dic-11</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ED3FBC" w:rsidRPr="00ED3FBC" w:rsidRDefault="00ED3FBC" w:rsidP="00ED3FBC">
            <w:pPr>
              <w:jc w:val="center"/>
              <w:rPr>
                <w:rFonts w:ascii="Calibri" w:hAnsi="Calibri"/>
                <w:sz w:val="20"/>
                <w:szCs w:val="20"/>
              </w:rPr>
            </w:pPr>
            <w:r w:rsidRPr="00ED3FBC">
              <w:rPr>
                <w:rFonts w:ascii="Calibri" w:hAnsi="Calibri"/>
                <w:sz w:val="20"/>
                <w:szCs w:val="20"/>
              </w:rPr>
              <w:t>14</w:t>
            </w:r>
          </w:p>
        </w:tc>
        <w:tc>
          <w:tcPr>
            <w:tcW w:w="0" w:type="auto"/>
            <w:tcBorders>
              <w:top w:val="nil"/>
              <w:left w:val="nil"/>
              <w:bottom w:val="single" w:sz="4" w:space="0" w:color="003366"/>
              <w:right w:val="single" w:sz="4" w:space="0" w:color="003366"/>
            </w:tcBorders>
            <w:shd w:val="clear" w:color="000000" w:fill="FFFFCC"/>
            <w:vAlign w:val="bottom"/>
            <w:hideMark/>
          </w:tcPr>
          <w:p w:rsidR="00ED3FBC" w:rsidRPr="00ED3FBC" w:rsidRDefault="00ED3FBC" w:rsidP="00ED3FBC">
            <w:pPr>
              <w:rPr>
                <w:rFonts w:ascii="Calibri" w:hAnsi="Calibri"/>
                <w:sz w:val="20"/>
                <w:szCs w:val="20"/>
              </w:rPr>
            </w:pPr>
            <w:r w:rsidRPr="00ED3FBC">
              <w:rPr>
                <w:rFonts w:ascii="Calibri" w:hAnsi="Calibri"/>
                <w:sz w:val="20"/>
                <w:szCs w:val="20"/>
              </w:rPr>
              <w:t xml:space="preserve">                                     535.600,00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ED3FBC" w:rsidRPr="00ED3FBC" w:rsidRDefault="00ED3FBC" w:rsidP="00ED3FBC">
            <w:pPr>
              <w:rPr>
                <w:rFonts w:ascii="Calibri" w:hAnsi="Calibri"/>
                <w:color w:val="000000"/>
                <w:sz w:val="20"/>
                <w:szCs w:val="20"/>
              </w:rPr>
            </w:pPr>
            <w:r w:rsidRPr="00ED3FBC">
              <w:rPr>
                <w:rFonts w:ascii="Calibri" w:hAnsi="Calibri"/>
                <w:color w:val="000000"/>
                <w:sz w:val="20"/>
                <w:szCs w:val="20"/>
              </w:rPr>
              <w:t xml:space="preserve">              7.498.400 </w:t>
            </w:r>
          </w:p>
        </w:tc>
      </w:tr>
      <w:tr w:rsidR="00ED3FBC" w:rsidRPr="00ED3FBC" w:rsidTr="00ED3FBC">
        <w:trPr>
          <w:trHeight w:val="255"/>
          <w:jc w:val="center"/>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ED3FBC" w:rsidRPr="00ED3FBC" w:rsidRDefault="00ED3FBC" w:rsidP="00ED3FBC">
            <w:pPr>
              <w:jc w:val="center"/>
              <w:rPr>
                <w:rFonts w:ascii="Calibri" w:hAnsi="Calibri"/>
                <w:sz w:val="20"/>
                <w:szCs w:val="20"/>
              </w:rPr>
            </w:pPr>
            <w:r w:rsidRPr="00ED3FBC">
              <w:rPr>
                <w:rFonts w:ascii="Calibri" w:hAnsi="Calibri"/>
                <w:sz w:val="20"/>
                <w:szCs w:val="20"/>
              </w:rPr>
              <w:t>2012</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ED3FBC" w:rsidRPr="00ED3FBC" w:rsidRDefault="00ED3FBC" w:rsidP="00ED3FBC">
            <w:pPr>
              <w:jc w:val="right"/>
              <w:rPr>
                <w:rFonts w:ascii="Calibri" w:hAnsi="Calibri"/>
                <w:color w:val="000000"/>
                <w:sz w:val="20"/>
                <w:szCs w:val="20"/>
              </w:rPr>
            </w:pPr>
            <w:r w:rsidRPr="00ED3FBC">
              <w:rPr>
                <w:rFonts w:ascii="Calibri" w:hAnsi="Calibri"/>
                <w:color w:val="000000"/>
                <w:sz w:val="20"/>
                <w:szCs w:val="20"/>
              </w:rPr>
              <w:t>01-ene-12</w:t>
            </w:r>
          </w:p>
        </w:tc>
        <w:tc>
          <w:tcPr>
            <w:tcW w:w="0" w:type="auto"/>
            <w:tcBorders>
              <w:top w:val="nil"/>
              <w:left w:val="nil"/>
              <w:bottom w:val="single" w:sz="4" w:space="0" w:color="808000"/>
              <w:right w:val="single" w:sz="4" w:space="0" w:color="808000"/>
            </w:tcBorders>
            <w:shd w:val="clear" w:color="auto" w:fill="auto"/>
            <w:noWrap/>
            <w:vAlign w:val="center"/>
            <w:hideMark/>
          </w:tcPr>
          <w:p w:rsidR="00ED3FBC" w:rsidRPr="00ED3FBC" w:rsidRDefault="00ED3FBC" w:rsidP="00ED3FBC">
            <w:pPr>
              <w:jc w:val="right"/>
              <w:rPr>
                <w:rFonts w:ascii="Calibri" w:hAnsi="Calibri"/>
                <w:color w:val="000000"/>
                <w:sz w:val="20"/>
                <w:szCs w:val="20"/>
              </w:rPr>
            </w:pPr>
            <w:r w:rsidRPr="00ED3FBC">
              <w:rPr>
                <w:rFonts w:ascii="Calibri" w:hAnsi="Calibri"/>
                <w:color w:val="000000"/>
                <w:sz w:val="20"/>
                <w:szCs w:val="20"/>
              </w:rPr>
              <w:t>31-dic-12</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ED3FBC" w:rsidRPr="00ED3FBC" w:rsidRDefault="00ED3FBC" w:rsidP="00ED3FBC">
            <w:pPr>
              <w:jc w:val="center"/>
              <w:rPr>
                <w:rFonts w:ascii="Calibri" w:hAnsi="Calibri"/>
                <w:sz w:val="20"/>
                <w:szCs w:val="20"/>
              </w:rPr>
            </w:pPr>
            <w:r w:rsidRPr="00ED3FBC">
              <w:rPr>
                <w:rFonts w:ascii="Calibri" w:hAnsi="Calibri"/>
                <w:sz w:val="20"/>
                <w:szCs w:val="20"/>
              </w:rPr>
              <w:t>14</w:t>
            </w:r>
          </w:p>
        </w:tc>
        <w:tc>
          <w:tcPr>
            <w:tcW w:w="0" w:type="auto"/>
            <w:tcBorders>
              <w:top w:val="nil"/>
              <w:left w:val="nil"/>
              <w:bottom w:val="single" w:sz="4" w:space="0" w:color="003366"/>
              <w:right w:val="single" w:sz="4" w:space="0" w:color="003366"/>
            </w:tcBorders>
            <w:shd w:val="clear" w:color="000000" w:fill="FFFFCC"/>
            <w:vAlign w:val="bottom"/>
            <w:hideMark/>
          </w:tcPr>
          <w:p w:rsidR="00ED3FBC" w:rsidRPr="00ED3FBC" w:rsidRDefault="00ED3FBC" w:rsidP="00ED3FBC">
            <w:pPr>
              <w:rPr>
                <w:rFonts w:ascii="Calibri" w:hAnsi="Calibri"/>
                <w:sz w:val="20"/>
                <w:szCs w:val="20"/>
              </w:rPr>
            </w:pPr>
            <w:r w:rsidRPr="00ED3FBC">
              <w:rPr>
                <w:rFonts w:ascii="Calibri" w:hAnsi="Calibri"/>
                <w:sz w:val="20"/>
                <w:szCs w:val="20"/>
              </w:rPr>
              <w:t xml:space="preserve">                                     566.700,00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ED3FBC" w:rsidRPr="00ED3FBC" w:rsidRDefault="00ED3FBC" w:rsidP="00ED3FBC">
            <w:pPr>
              <w:rPr>
                <w:rFonts w:ascii="Calibri" w:hAnsi="Calibri"/>
                <w:color w:val="000000"/>
                <w:sz w:val="20"/>
                <w:szCs w:val="20"/>
              </w:rPr>
            </w:pPr>
            <w:r w:rsidRPr="00ED3FBC">
              <w:rPr>
                <w:rFonts w:ascii="Calibri" w:hAnsi="Calibri"/>
                <w:color w:val="000000"/>
                <w:sz w:val="20"/>
                <w:szCs w:val="20"/>
              </w:rPr>
              <w:t xml:space="preserve">              7.933.800 </w:t>
            </w:r>
          </w:p>
        </w:tc>
      </w:tr>
      <w:tr w:rsidR="00ED3FBC" w:rsidRPr="00ED3FBC" w:rsidTr="00ED3FBC">
        <w:trPr>
          <w:trHeight w:val="255"/>
          <w:jc w:val="center"/>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ED3FBC" w:rsidRPr="00ED3FBC" w:rsidRDefault="00ED3FBC" w:rsidP="00ED3FBC">
            <w:pPr>
              <w:jc w:val="center"/>
              <w:rPr>
                <w:rFonts w:ascii="Calibri" w:hAnsi="Calibri"/>
                <w:sz w:val="20"/>
                <w:szCs w:val="20"/>
              </w:rPr>
            </w:pPr>
            <w:r w:rsidRPr="00ED3FBC">
              <w:rPr>
                <w:rFonts w:ascii="Calibri" w:hAnsi="Calibri"/>
                <w:sz w:val="20"/>
                <w:szCs w:val="20"/>
              </w:rPr>
              <w:t>2013</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ED3FBC" w:rsidRPr="00ED3FBC" w:rsidRDefault="00ED3FBC" w:rsidP="00ED3FBC">
            <w:pPr>
              <w:jc w:val="right"/>
              <w:rPr>
                <w:rFonts w:ascii="Calibri" w:hAnsi="Calibri"/>
                <w:color w:val="000000"/>
                <w:sz w:val="20"/>
                <w:szCs w:val="20"/>
              </w:rPr>
            </w:pPr>
            <w:r w:rsidRPr="00ED3FBC">
              <w:rPr>
                <w:rFonts w:ascii="Calibri" w:hAnsi="Calibri"/>
                <w:color w:val="000000"/>
                <w:sz w:val="20"/>
                <w:szCs w:val="20"/>
              </w:rPr>
              <w:t>01-ene-13</w:t>
            </w:r>
          </w:p>
        </w:tc>
        <w:tc>
          <w:tcPr>
            <w:tcW w:w="0" w:type="auto"/>
            <w:tcBorders>
              <w:top w:val="nil"/>
              <w:left w:val="nil"/>
              <w:bottom w:val="single" w:sz="4" w:space="0" w:color="808000"/>
              <w:right w:val="single" w:sz="4" w:space="0" w:color="808000"/>
            </w:tcBorders>
            <w:shd w:val="clear" w:color="auto" w:fill="auto"/>
            <w:noWrap/>
            <w:vAlign w:val="center"/>
            <w:hideMark/>
          </w:tcPr>
          <w:p w:rsidR="00ED3FBC" w:rsidRPr="00ED3FBC" w:rsidRDefault="00ED3FBC" w:rsidP="00ED3FBC">
            <w:pPr>
              <w:jc w:val="right"/>
              <w:rPr>
                <w:rFonts w:ascii="Calibri" w:hAnsi="Calibri"/>
                <w:color w:val="000000"/>
                <w:sz w:val="20"/>
                <w:szCs w:val="20"/>
              </w:rPr>
            </w:pPr>
            <w:r w:rsidRPr="00ED3FBC">
              <w:rPr>
                <w:rFonts w:ascii="Calibri" w:hAnsi="Calibri"/>
                <w:color w:val="000000"/>
                <w:sz w:val="20"/>
                <w:szCs w:val="20"/>
              </w:rPr>
              <w:t>31-dic-13</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ED3FBC" w:rsidRPr="00ED3FBC" w:rsidRDefault="00ED3FBC" w:rsidP="00ED3FBC">
            <w:pPr>
              <w:jc w:val="center"/>
              <w:rPr>
                <w:rFonts w:ascii="Calibri" w:hAnsi="Calibri"/>
                <w:sz w:val="20"/>
                <w:szCs w:val="20"/>
              </w:rPr>
            </w:pPr>
            <w:r w:rsidRPr="00ED3FBC">
              <w:rPr>
                <w:rFonts w:ascii="Calibri" w:hAnsi="Calibri"/>
                <w:sz w:val="20"/>
                <w:szCs w:val="20"/>
              </w:rPr>
              <w:t>14</w:t>
            </w:r>
          </w:p>
        </w:tc>
        <w:tc>
          <w:tcPr>
            <w:tcW w:w="0" w:type="auto"/>
            <w:tcBorders>
              <w:top w:val="nil"/>
              <w:left w:val="nil"/>
              <w:bottom w:val="single" w:sz="4" w:space="0" w:color="003366"/>
              <w:right w:val="single" w:sz="4" w:space="0" w:color="003366"/>
            </w:tcBorders>
            <w:shd w:val="clear" w:color="000000" w:fill="FFFFCC"/>
            <w:vAlign w:val="bottom"/>
            <w:hideMark/>
          </w:tcPr>
          <w:p w:rsidR="00ED3FBC" w:rsidRPr="00ED3FBC" w:rsidRDefault="00ED3FBC" w:rsidP="00ED3FBC">
            <w:pPr>
              <w:rPr>
                <w:rFonts w:ascii="Calibri" w:hAnsi="Calibri"/>
                <w:sz w:val="20"/>
                <w:szCs w:val="20"/>
              </w:rPr>
            </w:pPr>
            <w:r w:rsidRPr="00ED3FBC">
              <w:rPr>
                <w:rFonts w:ascii="Calibri" w:hAnsi="Calibri"/>
                <w:sz w:val="20"/>
                <w:szCs w:val="20"/>
              </w:rPr>
              <w:t xml:space="preserve">                                     589.500,00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ED3FBC" w:rsidRPr="00ED3FBC" w:rsidRDefault="00ED3FBC" w:rsidP="00ED3FBC">
            <w:pPr>
              <w:rPr>
                <w:rFonts w:ascii="Calibri" w:hAnsi="Calibri"/>
                <w:color w:val="000000"/>
                <w:sz w:val="20"/>
                <w:szCs w:val="20"/>
              </w:rPr>
            </w:pPr>
            <w:r w:rsidRPr="00ED3FBC">
              <w:rPr>
                <w:rFonts w:ascii="Calibri" w:hAnsi="Calibri"/>
                <w:color w:val="000000"/>
                <w:sz w:val="20"/>
                <w:szCs w:val="20"/>
              </w:rPr>
              <w:t xml:space="preserve">              8.253.000 </w:t>
            </w:r>
          </w:p>
        </w:tc>
      </w:tr>
      <w:tr w:rsidR="00ED3FBC" w:rsidRPr="00ED3FBC" w:rsidTr="00ED3FBC">
        <w:trPr>
          <w:trHeight w:val="255"/>
          <w:jc w:val="center"/>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ED3FBC" w:rsidRPr="00ED3FBC" w:rsidRDefault="00ED3FBC" w:rsidP="00ED3FBC">
            <w:pPr>
              <w:jc w:val="center"/>
              <w:rPr>
                <w:rFonts w:ascii="Calibri" w:hAnsi="Calibri"/>
                <w:sz w:val="20"/>
                <w:szCs w:val="20"/>
              </w:rPr>
            </w:pPr>
            <w:r w:rsidRPr="00ED3FBC">
              <w:rPr>
                <w:rFonts w:ascii="Calibri" w:hAnsi="Calibri"/>
                <w:sz w:val="20"/>
                <w:szCs w:val="20"/>
              </w:rPr>
              <w:t>2014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ED3FBC" w:rsidRPr="00ED3FBC" w:rsidRDefault="00ED3FBC" w:rsidP="00ED3FBC">
            <w:pPr>
              <w:jc w:val="right"/>
              <w:rPr>
                <w:rFonts w:ascii="Calibri" w:hAnsi="Calibri"/>
                <w:color w:val="000000"/>
                <w:sz w:val="20"/>
                <w:szCs w:val="20"/>
              </w:rPr>
            </w:pPr>
            <w:r w:rsidRPr="00ED3FBC">
              <w:rPr>
                <w:rFonts w:ascii="Calibri" w:hAnsi="Calibri"/>
                <w:color w:val="000000"/>
                <w:sz w:val="20"/>
                <w:szCs w:val="20"/>
              </w:rPr>
              <w:t>01-ene-14</w:t>
            </w:r>
          </w:p>
        </w:tc>
        <w:tc>
          <w:tcPr>
            <w:tcW w:w="0" w:type="auto"/>
            <w:tcBorders>
              <w:top w:val="nil"/>
              <w:left w:val="nil"/>
              <w:bottom w:val="single" w:sz="4" w:space="0" w:color="808000"/>
              <w:right w:val="single" w:sz="4" w:space="0" w:color="808000"/>
            </w:tcBorders>
            <w:shd w:val="clear" w:color="auto" w:fill="auto"/>
            <w:noWrap/>
            <w:vAlign w:val="center"/>
            <w:hideMark/>
          </w:tcPr>
          <w:p w:rsidR="00ED3FBC" w:rsidRPr="00ED3FBC" w:rsidRDefault="00ED3FBC" w:rsidP="00ED3FBC">
            <w:pPr>
              <w:jc w:val="right"/>
              <w:rPr>
                <w:rFonts w:ascii="Calibri" w:hAnsi="Calibri"/>
                <w:color w:val="000000"/>
                <w:sz w:val="20"/>
                <w:szCs w:val="20"/>
              </w:rPr>
            </w:pPr>
            <w:r w:rsidRPr="00ED3FBC">
              <w:rPr>
                <w:rFonts w:ascii="Calibri" w:hAnsi="Calibri"/>
                <w:color w:val="000000"/>
                <w:sz w:val="20"/>
                <w:szCs w:val="20"/>
              </w:rPr>
              <w:t>31-ago-14</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ED3FBC" w:rsidRPr="00ED3FBC" w:rsidRDefault="00ED3FBC" w:rsidP="00ED3FBC">
            <w:pPr>
              <w:jc w:val="center"/>
              <w:rPr>
                <w:rFonts w:ascii="Calibri" w:hAnsi="Calibri"/>
                <w:sz w:val="20"/>
                <w:szCs w:val="20"/>
              </w:rPr>
            </w:pPr>
            <w:r w:rsidRPr="00ED3FBC">
              <w:rPr>
                <w:rFonts w:ascii="Calibri" w:hAnsi="Calibri"/>
                <w:sz w:val="20"/>
                <w:szCs w:val="20"/>
              </w:rPr>
              <w:t>9</w:t>
            </w:r>
          </w:p>
        </w:tc>
        <w:tc>
          <w:tcPr>
            <w:tcW w:w="0" w:type="auto"/>
            <w:tcBorders>
              <w:top w:val="nil"/>
              <w:left w:val="nil"/>
              <w:bottom w:val="single" w:sz="4" w:space="0" w:color="003366"/>
              <w:right w:val="single" w:sz="4" w:space="0" w:color="003366"/>
            </w:tcBorders>
            <w:shd w:val="clear" w:color="000000" w:fill="FFFFCC"/>
            <w:vAlign w:val="bottom"/>
            <w:hideMark/>
          </w:tcPr>
          <w:p w:rsidR="00ED3FBC" w:rsidRPr="00ED3FBC" w:rsidRDefault="00ED3FBC" w:rsidP="00ED3FBC">
            <w:pPr>
              <w:rPr>
                <w:rFonts w:ascii="Calibri" w:hAnsi="Calibri"/>
                <w:sz w:val="20"/>
                <w:szCs w:val="20"/>
              </w:rPr>
            </w:pPr>
            <w:r w:rsidRPr="00ED3FBC">
              <w:rPr>
                <w:rFonts w:ascii="Calibri" w:hAnsi="Calibri"/>
                <w:sz w:val="20"/>
                <w:szCs w:val="20"/>
              </w:rPr>
              <w:t xml:space="preserve">                                     616.000,00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ED3FBC" w:rsidRPr="00ED3FBC" w:rsidRDefault="00ED3FBC" w:rsidP="00ED3FBC">
            <w:pPr>
              <w:rPr>
                <w:rFonts w:ascii="Calibri" w:hAnsi="Calibri"/>
                <w:color w:val="000000"/>
                <w:sz w:val="20"/>
                <w:szCs w:val="20"/>
              </w:rPr>
            </w:pPr>
            <w:r w:rsidRPr="00ED3FBC">
              <w:rPr>
                <w:rFonts w:ascii="Calibri" w:hAnsi="Calibri"/>
                <w:color w:val="000000"/>
                <w:sz w:val="20"/>
                <w:szCs w:val="20"/>
              </w:rPr>
              <w:t xml:space="preserve">              5.544.000 </w:t>
            </w:r>
          </w:p>
        </w:tc>
      </w:tr>
      <w:tr w:rsidR="00ED3FBC" w:rsidRPr="00ED3FBC" w:rsidTr="00ED3FBC">
        <w:trPr>
          <w:trHeight w:val="255"/>
          <w:jc w:val="center"/>
        </w:trPr>
        <w:tc>
          <w:tcPr>
            <w:tcW w:w="0" w:type="auto"/>
            <w:tcBorders>
              <w:top w:val="nil"/>
              <w:left w:val="nil"/>
              <w:bottom w:val="nil"/>
              <w:right w:val="nil"/>
            </w:tcBorders>
            <w:shd w:val="clear" w:color="auto" w:fill="auto"/>
            <w:noWrap/>
            <w:vAlign w:val="bottom"/>
            <w:hideMark/>
          </w:tcPr>
          <w:p w:rsidR="00ED3FBC" w:rsidRPr="00ED3FBC" w:rsidRDefault="00ED3FBC" w:rsidP="00ED3FBC">
            <w:pPr>
              <w:rPr>
                <w:rFonts w:ascii="Calibri" w:hAnsi="Calibri"/>
                <w:color w:val="000000"/>
                <w:sz w:val="20"/>
                <w:szCs w:val="20"/>
              </w:rPr>
            </w:pPr>
          </w:p>
        </w:tc>
        <w:tc>
          <w:tcPr>
            <w:tcW w:w="0" w:type="auto"/>
            <w:tcBorders>
              <w:top w:val="nil"/>
              <w:left w:val="nil"/>
              <w:bottom w:val="nil"/>
              <w:right w:val="nil"/>
            </w:tcBorders>
            <w:shd w:val="clear" w:color="auto" w:fill="auto"/>
            <w:noWrap/>
            <w:vAlign w:val="bottom"/>
            <w:hideMark/>
          </w:tcPr>
          <w:p w:rsidR="00ED3FBC" w:rsidRPr="00ED3FBC" w:rsidRDefault="00ED3FBC" w:rsidP="00ED3FBC">
            <w:pPr>
              <w:rPr>
                <w:sz w:val="20"/>
                <w:szCs w:val="20"/>
              </w:rPr>
            </w:pPr>
          </w:p>
        </w:tc>
        <w:tc>
          <w:tcPr>
            <w:tcW w:w="0" w:type="auto"/>
            <w:tcBorders>
              <w:top w:val="nil"/>
              <w:left w:val="nil"/>
              <w:bottom w:val="nil"/>
              <w:right w:val="nil"/>
            </w:tcBorders>
            <w:shd w:val="clear" w:color="auto" w:fill="auto"/>
            <w:noWrap/>
            <w:vAlign w:val="bottom"/>
            <w:hideMark/>
          </w:tcPr>
          <w:p w:rsidR="00ED3FBC" w:rsidRPr="00ED3FBC" w:rsidRDefault="00ED3FBC" w:rsidP="00ED3FBC">
            <w:pPr>
              <w:rPr>
                <w:sz w:val="20"/>
                <w:szCs w:val="20"/>
              </w:rPr>
            </w:pPr>
          </w:p>
        </w:tc>
        <w:tc>
          <w:tcPr>
            <w:tcW w:w="0" w:type="auto"/>
            <w:tcBorders>
              <w:top w:val="nil"/>
              <w:left w:val="nil"/>
              <w:bottom w:val="nil"/>
              <w:right w:val="nil"/>
            </w:tcBorders>
            <w:shd w:val="clear" w:color="auto" w:fill="auto"/>
            <w:noWrap/>
            <w:vAlign w:val="bottom"/>
            <w:hideMark/>
          </w:tcPr>
          <w:p w:rsidR="00ED3FBC" w:rsidRPr="00ED3FBC" w:rsidRDefault="00ED3FBC" w:rsidP="00ED3FBC">
            <w:pPr>
              <w:rPr>
                <w:sz w:val="20"/>
                <w:szCs w:val="20"/>
              </w:rPr>
            </w:pPr>
          </w:p>
        </w:tc>
        <w:tc>
          <w:tcPr>
            <w:tcW w:w="0" w:type="auto"/>
            <w:tcBorders>
              <w:top w:val="nil"/>
              <w:left w:val="single" w:sz="4" w:space="0" w:color="003366"/>
              <w:bottom w:val="single" w:sz="4" w:space="0" w:color="003366"/>
              <w:right w:val="single" w:sz="4" w:space="0" w:color="003366"/>
            </w:tcBorders>
            <w:shd w:val="clear" w:color="000000" w:fill="FFFF99"/>
            <w:noWrap/>
            <w:vAlign w:val="center"/>
            <w:hideMark/>
          </w:tcPr>
          <w:p w:rsidR="00ED3FBC" w:rsidRPr="00ED3FBC" w:rsidRDefault="00ED3FBC" w:rsidP="00ED3FBC">
            <w:pPr>
              <w:jc w:val="center"/>
              <w:rPr>
                <w:rFonts w:ascii="Calibri" w:hAnsi="Calibri"/>
                <w:b/>
                <w:bCs/>
                <w:sz w:val="20"/>
                <w:szCs w:val="20"/>
              </w:rPr>
            </w:pPr>
            <w:r w:rsidRPr="00ED3FBC">
              <w:rPr>
                <w:rFonts w:ascii="Calibri" w:hAnsi="Calibri"/>
                <w:b/>
                <w:bCs/>
                <w:sz w:val="20"/>
                <w:szCs w:val="20"/>
              </w:rPr>
              <w:t>Valores a cancelar ===&gt;</w:t>
            </w:r>
          </w:p>
        </w:tc>
        <w:tc>
          <w:tcPr>
            <w:tcW w:w="0" w:type="auto"/>
            <w:tcBorders>
              <w:top w:val="nil"/>
              <w:left w:val="single" w:sz="4" w:space="0" w:color="808000"/>
              <w:bottom w:val="single" w:sz="4" w:space="0" w:color="808000"/>
              <w:right w:val="single" w:sz="4" w:space="0" w:color="808000"/>
            </w:tcBorders>
            <w:shd w:val="clear" w:color="000000" w:fill="FFFF99"/>
            <w:noWrap/>
            <w:vAlign w:val="center"/>
            <w:hideMark/>
          </w:tcPr>
          <w:p w:rsidR="00ED3FBC" w:rsidRPr="00ED3FBC" w:rsidRDefault="00ED3FBC" w:rsidP="00ED3FBC">
            <w:pPr>
              <w:rPr>
                <w:rFonts w:ascii="Calibri" w:hAnsi="Calibri"/>
                <w:b/>
                <w:bCs/>
                <w:color w:val="000000"/>
                <w:sz w:val="20"/>
                <w:szCs w:val="20"/>
              </w:rPr>
            </w:pPr>
            <w:r w:rsidRPr="00ED3FBC">
              <w:rPr>
                <w:rFonts w:ascii="Calibri" w:hAnsi="Calibri"/>
                <w:b/>
                <w:bCs/>
                <w:color w:val="000000"/>
                <w:sz w:val="20"/>
                <w:szCs w:val="20"/>
              </w:rPr>
              <w:t xml:space="preserve">            34.394.650 </w:t>
            </w:r>
          </w:p>
        </w:tc>
      </w:tr>
    </w:tbl>
    <w:p w:rsidR="00541C1F" w:rsidRDefault="00541C1F" w:rsidP="008B5D83">
      <w:pPr>
        <w:pStyle w:val="Sinespaciado"/>
      </w:pPr>
    </w:p>
    <w:p w:rsidR="00541C1F" w:rsidRDefault="00541C1F" w:rsidP="008B5D83">
      <w:pPr>
        <w:pStyle w:val="Sinespaciado"/>
      </w:pPr>
    </w:p>
    <w:p w:rsidR="00541C1F" w:rsidRDefault="00541C1F" w:rsidP="008B5D83">
      <w:pPr>
        <w:pStyle w:val="Sinespaciado"/>
      </w:pPr>
    </w:p>
    <w:p w:rsidR="00541C1F" w:rsidRDefault="00541C1F" w:rsidP="008B5D83">
      <w:pPr>
        <w:pStyle w:val="Sinespaciado"/>
      </w:pPr>
    </w:p>
    <w:p w:rsidR="00541C1F" w:rsidRDefault="00541C1F" w:rsidP="008B5D83">
      <w:pPr>
        <w:pStyle w:val="Sinespaciado"/>
      </w:pPr>
    </w:p>
    <w:p w:rsidR="00541C1F" w:rsidRDefault="00541C1F" w:rsidP="008B5D83">
      <w:pPr>
        <w:pStyle w:val="Sinespaciado"/>
      </w:pPr>
    </w:p>
    <w:p w:rsidR="00541C1F" w:rsidRDefault="00541C1F" w:rsidP="008B5D83">
      <w:pPr>
        <w:pStyle w:val="Sinespaciado"/>
      </w:pPr>
    </w:p>
    <w:p w:rsidR="00541C1F" w:rsidRDefault="00541C1F" w:rsidP="008B5D83">
      <w:pPr>
        <w:pStyle w:val="Sinespaciado"/>
      </w:pPr>
    </w:p>
    <w:p w:rsidR="00541C1F" w:rsidRDefault="00541C1F" w:rsidP="008B5D83">
      <w:pPr>
        <w:pStyle w:val="Sinespaciado"/>
      </w:pPr>
    </w:p>
    <w:p w:rsidR="00541C1F" w:rsidRDefault="00541C1F" w:rsidP="008B5D83">
      <w:pPr>
        <w:pStyle w:val="Sinespaciado"/>
      </w:pPr>
    </w:p>
    <w:p w:rsidR="00541C1F" w:rsidRDefault="00541C1F" w:rsidP="008B5D83">
      <w:pPr>
        <w:pStyle w:val="Sinespaciado"/>
      </w:pPr>
    </w:p>
    <w:p w:rsidR="00541C1F" w:rsidRDefault="00541C1F" w:rsidP="008B5D83">
      <w:pPr>
        <w:pStyle w:val="Sinespaciado"/>
      </w:pPr>
    </w:p>
    <w:p w:rsidR="00541C1F" w:rsidRDefault="00541C1F" w:rsidP="008B5D83">
      <w:pPr>
        <w:pStyle w:val="Sinespaciado"/>
      </w:pPr>
    </w:p>
    <w:p w:rsidR="00541C1F" w:rsidRDefault="00541C1F" w:rsidP="008B5D83">
      <w:pPr>
        <w:pStyle w:val="Sinespaciado"/>
      </w:pPr>
    </w:p>
    <w:p w:rsidR="00541C1F" w:rsidRDefault="00541C1F" w:rsidP="008B5D83">
      <w:pPr>
        <w:pStyle w:val="Sinespaciado"/>
      </w:pPr>
    </w:p>
    <w:p w:rsidR="00541C1F" w:rsidRDefault="00541C1F" w:rsidP="008B5D83">
      <w:pPr>
        <w:pStyle w:val="Sinespaciado"/>
      </w:pPr>
    </w:p>
    <w:p w:rsidR="00541C1F" w:rsidRDefault="00541C1F" w:rsidP="008B5D83">
      <w:pPr>
        <w:pStyle w:val="Sinespaciado"/>
      </w:pPr>
    </w:p>
    <w:p w:rsidR="00541C1F" w:rsidRDefault="00541C1F" w:rsidP="008B5D83">
      <w:pPr>
        <w:pStyle w:val="Sinespaciado"/>
      </w:pPr>
    </w:p>
    <w:p w:rsidR="00541C1F" w:rsidRDefault="00541C1F" w:rsidP="008B5D83">
      <w:pPr>
        <w:pStyle w:val="Sinespaciado"/>
      </w:pPr>
    </w:p>
    <w:p w:rsidR="00541C1F" w:rsidRDefault="00541C1F" w:rsidP="008B5D83">
      <w:pPr>
        <w:pStyle w:val="Sinespaciado"/>
      </w:pPr>
    </w:p>
    <w:p w:rsidR="00541C1F" w:rsidRDefault="00541C1F" w:rsidP="008B5D83">
      <w:pPr>
        <w:pStyle w:val="Sinespaciado"/>
      </w:pPr>
    </w:p>
    <w:sectPr w:rsidR="00541C1F" w:rsidSect="00A91A39">
      <w:headerReference w:type="even" r:id="rId7"/>
      <w:headerReference w:type="default" r:id="rId8"/>
      <w:footerReference w:type="default" r:id="rId9"/>
      <w:footerReference w:type="first" r:id="rId10"/>
      <w:pgSz w:w="12242" w:h="18722" w:code="121"/>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EFD" w:rsidRDefault="000E5EFD">
      <w:r>
        <w:separator/>
      </w:r>
    </w:p>
  </w:endnote>
  <w:endnote w:type="continuationSeparator" w:id="0">
    <w:p w:rsidR="000E5EFD" w:rsidRDefault="000E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407766"/>
      <w:docPartObj>
        <w:docPartGallery w:val="Page Numbers (Bottom of Page)"/>
        <w:docPartUnique/>
      </w:docPartObj>
    </w:sdtPr>
    <w:sdtEndPr/>
    <w:sdtContent>
      <w:p w:rsidR="00322FE7" w:rsidRDefault="00322FE7">
        <w:pPr>
          <w:pStyle w:val="Piedepgina"/>
          <w:jc w:val="right"/>
        </w:pPr>
        <w:r>
          <w:fldChar w:fldCharType="begin"/>
        </w:r>
        <w:r>
          <w:instrText>PAGE   \* MERGEFORMAT</w:instrText>
        </w:r>
        <w:r>
          <w:fldChar w:fldCharType="separate"/>
        </w:r>
        <w:r w:rsidR="00FB20E8">
          <w:rPr>
            <w:noProof/>
          </w:rPr>
          <w:t>6</w:t>
        </w:r>
        <w:r>
          <w:fldChar w:fldCharType="end"/>
        </w:r>
      </w:p>
    </w:sdtContent>
  </w:sdt>
  <w:p w:rsidR="00322FE7" w:rsidRDefault="00322FE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FE7" w:rsidRDefault="00322FE7">
    <w:pPr>
      <w:pStyle w:val="Piedepgina"/>
      <w:jc w:val="right"/>
    </w:pPr>
  </w:p>
  <w:p w:rsidR="00322FE7" w:rsidRDefault="00322F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EFD" w:rsidRDefault="000E5EFD">
      <w:r>
        <w:separator/>
      </w:r>
    </w:p>
  </w:footnote>
  <w:footnote w:type="continuationSeparator" w:id="0">
    <w:p w:rsidR="000E5EFD" w:rsidRDefault="000E5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FE7" w:rsidRDefault="00322FE7">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22FE7" w:rsidRDefault="00322FE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FE7" w:rsidRDefault="00322FE7">
    <w:pPr>
      <w:pStyle w:val="Encabezado"/>
      <w:framePr w:wrap="around" w:vAnchor="text" w:hAnchor="margin" w:xAlign="center" w:y="1"/>
      <w:rPr>
        <w:rStyle w:val="Nmerodepgina"/>
      </w:rPr>
    </w:pPr>
  </w:p>
  <w:p w:rsidR="00322FE7" w:rsidRPr="002A2047" w:rsidRDefault="00322FE7" w:rsidP="00322FE7">
    <w:pPr>
      <w:pStyle w:val="Puesto"/>
      <w:spacing w:line="240" w:lineRule="auto"/>
      <w:jc w:val="both"/>
      <w:rPr>
        <w:rFonts w:ascii="Times New Roman" w:hAnsi="Times New Roman" w:cs="Times New Roman"/>
        <w:b w:val="0"/>
        <w:sz w:val="14"/>
        <w:szCs w:val="14"/>
      </w:rPr>
    </w:pPr>
    <w:r w:rsidRPr="002A2047">
      <w:rPr>
        <w:rFonts w:ascii="Times New Roman" w:hAnsi="Times New Roman" w:cs="Times New Roman"/>
        <w:b w:val="0"/>
        <w:sz w:val="14"/>
        <w:szCs w:val="14"/>
      </w:rPr>
      <w:t>Radicado No.: 66001-31-05-001-2013-00241-01</w:t>
    </w:r>
  </w:p>
  <w:p w:rsidR="00322FE7" w:rsidRPr="002A2047" w:rsidRDefault="00322FE7" w:rsidP="00322FE7">
    <w:pPr>
      <w:pStyle w:val="Puesto"/>
      <w:spacing w:line="240" w:lineRule="auto"/>
      <w:jc w:val="both"/>
      <w:rPr>
        <w:rFonts w:ascii="Times New Roman" w:hAnsi="Times New Roman" w:cs="Times New Roman"/>
        <w:b w:val="0"/>
        <w:sz w:val="14"/>
        <w:szCs w:val="14"/>
      </w:rPr>
    </w:pPr>
    <w:r w:rsidRPr="002A2047">
      <w:rPr>
        <w:rFonts w:ascii="Times New Roman" w:hAnsi="Times New Roman" w:cs="Times New Roman"/>
        <w:b w:val="0"/>
        <w:sz w:val="14"/>
        <w:szCs w:val="14"/>
      </w:rPr>
      <w:t xml:space="preserve">Demandante: </w:t>
    </w:r>
    <w:proofErr w:type="spellStart"/>
    <w:r w:rsidRPr="002A2047">
      <w:rPr>
        <w:rFonts w:ascii="Times New Roman" w:hAnsi="Times New Roman" w:cs="Times New Roman"/>
        <w:b w:val="0"/>
        <w:sz w:val="14"/>
        <w:szCs w:val="14"/>
      </w:rPr>
      <w:t>Rubiela</w:t>
    </w:r>
    <w:proofErr w:type="spellEnd"/>
    <w:r w:rsidRPr="002A2047">
      <w:rPr>
        <w:rFonts w:ascii="Times New Roman" w:hAnsi="Times New Roman" w:cs="Times New Roman"/>
        <w:b w:val="0"/>
        <w:sz w:val="14"/>
        <w:szCs w:val="14"/>
      </w:rPr>
      <w:t xml:space="preserve"> Antia Arboleda</w:t>
    </w:r>
  </w:p>
  <w:p w:rsidR="00322FE7" w:rsidRPr="002A2047" w:rsidRDefault="00322FE7" w:rsidP="00322FE7">
    <w:pPr>
      <w:pStyle w:val="Puesto"/>
      <w:spacing w:line="240" w:lineRule="auto"/>
      <w:ind w:left="708" w:hanging="708"/>
      <w:jc w:val="both"/>
      <w:rPr>
        <w:rFonts w:ascii="Times New Roman" w:hAnsi="Times New Roman" w:cs="Times New Roman"/>
        <w:b w:val="0"/>
        <w:sz w:val="14"/>
        <w:szCs w:val="14"/>
      </w:rPr>
    </w:pPr>
    <w:r w:rsidRPr="002A2047">
      <w:rPr>
        <w:rFonts w:ascii="Times New Roman" w:hAnsi="Times New Roman" w:cs="Times New Roman"/>
        <w:b w:val="0"/>
        <w:sz w:val="14"/>
        <w:szCs w:val="14"/>
      </w:rPr>
      <w:t xml:space="preserve">Demandado: Colpensiones </w:t>
    </w:r>
  </w:p>
  <w:p w:rsidR="00322FE7" w:rsidRDefault="00322F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EB2"/>
    <w:rsid w:val="00017EC2"/>
    <w:rsid w:val="0003330C"/>
    <w:rsid w:val="000637E2"/>
    <w:rsid w:val="00094466"/>
    <w:rsid w:val="000948E8"/>
    <w:rsid w:val="000A5B8E"/>
    <w:rsid w:val="000E5EFD"/>
    <w:rsid w:val="000F06CA"/>
    <w:rsid w:val="000F4AC4"/>
    <w:rsid w:val="001112D7"/>
    <w:rsid w:val="001130DD"/>
    <w:rsid w:val="0013559B"/>
    <w:rsid w:val="00161F09"/>
    <w:rsid w:val="00194806"/>
    <w:rsid w:val="0019666F"/>
    <w:rsid w:val="001C0B43"/>
    <w:rsid w:val="001D063A"/>
    <w:rsid w:val="001E1428"/>
    <w:rsid w:val="001F20ED"/>
    <w:rsid w:val="00202A0C"/>
    <w:rsid w:val="00223D2C"/>
    <w:rsid w:val="00237A6C"/>
    <w:rsid w:val="00276164"/>
    <w:rsid w:val="00292109"/>
    <w:rsid w:val="002A2047"/>
    <w:rsid w:val="002C3218"/>
    <w:rsid w:val="002C3261"/>
    <w:rsid w:val="002E2A81"/>
    <w:rsid w:val="002E79CC"/>
    <w:rsid w:val="00311E7E"/>
    <w:rsid w:val="003173C3"/>
    <w:rsid w:val="00322FE7"/>
    <w:rsid w:val="0032739B"/>
    <w:rsid w:val="00333DDF"/>
    <w:rsid w:val="003816D1"/>
    <w:rsid w:val="003A1D4D"/>
    <w:rsid w:val="003B5BA7"/>
    <w:rsid w:val="004101ED"/>
    <w:rsid w:val="00417672"/>
    <w:rsid w:val="00440008"/>
    <w:rsid w:val="00441AC9"/>
    <w:rsid w:val="0044663B"/>
    <w:rsid w:val="004933AB"/>
    <w:rsid w:val="004B1EB2"/>
    <w:rsid w:val="004F1093"/>
    <w:rsid w:val="00501504"/>
    <w:rsid w:val="00520540"/>
    <w:rsid w:val="00541C1F"/>
    <w:rsid w:val="00597574"/>
    <w:rsid w:val="005B04B3"/>
    <w:rsid w:val="005B137A"/>
    <w:rsid w:val="005B4C0D"/>
    <w:rsid w:val="005E5B9A"/>
    <w:rsid w:val="005E74AD"/>
    <w:rsid w:val="00603DED"/>
    <w:rsid w:val="00651887"/>
    <w:rsid w:val="00652730"/>
    <w:rsid w:val="006C41BD"/>
    <w:rsid w:val="006E2731"/>
    <w:rsid w:val="006E5F87"/>
    <w:rsid w:val="00725B31"/>
    <w:rsid w:val="00733679"/>
    <w:rsid w:val="00741E7C"/>
    <w:rsid w:val="0074791A"/>
    <w:rsid w:val="00751A3D"/>
    <w:rsid w:val="007C508D"/>
    <w:rsid w:val="007F3A4A"/>
    <w:rsid w:val="0081259C"/>
    <w:rsid w:val="0083108E"/>
    <w:rsid w:val="00846C99"/>
    <w:rsid w:val="008666A2"/>
    <w:rsid w:val="008A0822"/>
    <w:rsid w:val="008B5D83"/>
    <w:rsid w:val="008D6CE3"/>
    <w:rsid w:val="00922FFE"/>
    <w:rsid w:val="00944595"/>
    <w:rsid w:val="009513E5"/>
    <w:rsid w:val="00A00367"/>
    <w:rsid w:val="00A219A1"/>
    <w:rsid w:val="00A62458"/>
    <w:rsid w:val="00A80AD5"/>
    <w:rsid w:val="00A83AE0"/>
    <w:rsid w:val="00A91A39"/>
    <w:rsid w:val="00B42D26"/>
    <w:rsid w:val="00B459B2"/>
    <w:rsid w:val="00B77C1B"/>
    <w:rsid w:val="00BB5B93"/>
    <w:rsid w:val="00BD64A7"/>
    <w:rsid w:val="00BE1F8B"/>
    <w:rsid w:val="00C105CE"/>
    <w:rsid w:val="00C1151B"/>
    <w:rsid w:val="00C15F20"/>
    <w:rsid w:val="00C25973"/>
    <w:rsid w:val="00C42DFB"/>
    <w:rsid w:val="00C647F9"/>
    <w:rsid w:val="00CB67A5"/>
    <w:rsid w:val="00D25139"/>
    <w:rsid w:val="00D25ACB"/>
    <w:rsid w:val="00D41F08"/>
    <w:rsid w:val="00D5053F"/>
    <w:rsid w:val="00D61DFF"/>
    <w:rsid w:val="00D719B9"/>
    <w:rsid w:val="00D73F75"/>
    <w:rsid w:val="00D812E1"/>
    <w:rsid w:val="00D8613C"/>
    <w:rsid w:val="00DA2D17"/>
    <w:rsid w:val="00DE1698"/>
    <w:rsid w:val="00E24831"/>
    <w:rsid w:val="00E403CB"/>
    <w:rsid w:val="00E4377B"/>
    <w:rsid w:val="00E61104"/>
    <w:rsid w:val="00E80D3B"/>
    <w:rsid w:val="00E95420"/>
    <w:rsid w:val="00EA53CD"/>
    <w:rsid w:val="00EB0CD2"/>
    <w:rsid w:val="00EB2C8C"/>
    <w:rsid w:val="00ED3FBC"/>
    <w:rsid w:val="00F1608D"/>
    <w:rsid w:val="00F5064E"/>
    <w:rsid w:val="00F66B1D"/>
    <w:rsid w:val="00F84128"/>
    <w:rsid w:val="00FB20E8"/>
    <w:rsid w:val="00FD44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C59503-488D-43EF-A4F5-7DA9A349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E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B42D2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4B1EB2"/>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4B1EB2"/>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4B1EB2"/>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B1EB2"/>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4B1EB2"/>
    <w:rPr>
      <w:rFonts w:ascii="Times New Roman" w:eastAsia="Times New Roman" w:hAnsi="Times New Roman" w:cs="Times New Roman"/>
      <w:b/>
      <w:sz w:val="24"/>
      <w:szCs w:val="20"/>
      <w:lang w:val="es-ES" w:eastAsia="es-ES"/>
    </w:rPr>
  </w:style>
  <w:style w:type="character" w:customStyle="1" w:styleId="Ttulo5Car">
    <w:name w:val="Título 5 Car"/>
    <w:basedOn w:val="Fuentedeprrafopredeter"/>
    <w:link w:val="Ttulo5"/>
    <w:rsid w:val="004B1EB2"/>
    <w:rPr>
      <w:rFonts w:ascii="Arial" w:eastAsia="Times New Roman" w:hAnsi="Arial" w:cs="Arial"/>
      <w:b/>
      <w:bCs/>
      <w:sz w:val="24"/>
      <w:szCs w:val="24"/>
      <w:lang w:val="es-ES" w:eastAsia="es-ES"/>
    </w:rPr>
  </w:style>
  <w:style w:type="paragraph" w:styleId="Puesto">
    <w:name w:val="Title"/>
    <w:basedOn w:val="Normal"/>
    <w:link w:val="PuestoCar"/>
    <w:qFormat/>
    <w:rsid w:val="004B1EB2"/>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4B1EB2"/>
    <w:rPr>
      <w:rFonts w:ascii="Arial" w:eastAsia="Times New Roman" w:hAnsi="Arial" w:cs="Arial"/>
      <w:b/>
      <w:sz w:val="24"/>
      <w:szCs w:val="24"/>
      <w:lang w:val="es-ES" w:eastAsia="es-ES"/>
    </w:rPr>
  </w:style>
  <w:style w:type="character" w:styleId="Nmerodepgina">
    <w:name w:val="page number"/>
    <w:basedOn w:val="Fuentedeprrafopredeter"/>
    <w:rsid w:val="004B1EB2"/>
  </w:style>
  <w:style w:type="paragraph" w:styleId="Encabezado">
    <w:name w:val="header"/>
    <w:basedOn w:val="Normal"/>
    <w:link w:val="EncabezadoCar"/>
    <w:rsid w:val="004B1EB2"/>
    <w:pPr>
      <w:tabs>
        <w:tab w:val="center" w:pos="4419"/>
        <w:tab w:val="right" w:pos="8838"/>
      </w:tabs>
    </w:pPr>
  </w:style>
  <w:style w:type="character" w:customStyle="1" w:styleId="EncabezadoCar">
    <w:name w:val="Encabezado Car"/>
    <w:basedOn w:val="Fuentedeprrafopredeter"/>
    <w:link w:val="Encabezado"/>
    <w:rsid w:val="004B1EB2"/>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4B1EB2"/>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4B1EB2"/>
    <w:rPr>
      <w:rFonts w:ascii="Tahoma" w:eastAsia="Times New Roman" w:hAnsi="Tahoma" w:cs="Tahoma"/>
      <w:sz w:val="24"/>
      <w:szCs w:val="24"/>
      <w:lang w:val="es-ES" w:eastAsia="es-ES"/>
    </w:rPr>
  </w:style>
  <w:style w:type="paragraph" w:styleId="Piedepgina">
    <w:name w:val="footer"/>
    <w:basedOn w:val="Normal"/>
    <w:link w:val="PiedepginaCar"/>
    <w:uiPriority w:val="99"/>
    <w:rsid w:val="004B1EB2"/>
    <w:pPr>
      <w:tabs>
        <w:tab w:val="center" w:pos="4252"/>
        <w:tab w:val="right" w:pos="8504"/>
      </w:tabs>
    </w:pPr>
  </w:style>
  <w:style w:type="character" w:customStyle="1" w:styleId="PiedepginaCar">
    <w:name w:val="Pie de página Car"/>
    <w:basedOn w:val="Fuentedeprrafopredeter"/>
    <w:link w:val="Piedepgina"/>
    <w:uiPriority w:val="99"/>
    <w:rsid w:val="004B1E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4B1EB2"/>
    <w:pPr>
      <w:ind w:left="720"/>
      <w:contextualSpacing/>
    </w:pPr>
  </w:style>
  <w:style w:type="paragraph" w:customStyle="1" w:styleId="Textoindependiente21">
    <w:name w:val="Texto independiente 21"/>
    <w:basedOn w:val="Normal"/>
    <w:link w:val="BodyText2Car1"/>
    <w:uiPriority w:val="99"/>
    <w:rsid w:val="004B1EB2"/>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4B1EB2"/>
    <w:rPr>
      <w:rFonts w:ascii="Arial Narrow" w:eastAsia="Times New Roman" w:hAnsi="Arial Narrow" w:cs="Arial Narrow"/>
      <w:sz w:val="30"/>
      <w:szCs w:val="30"/>
      <w:lang w:eastAsia="es-ES"/>
    </w:rPr>
  </w:style>
  <w:style w:type="paragraph" w:styleId="Sinespaciado">
    <w:name w:val="No Spacing"/>
    <w:uiPriority w:val="1"/>
    <w:qFormat/>
    <w:rsid w:val="001E1428"/>
    <w:pPr>
      <w:spacing w:after="0"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417672"/>
    <w:pPr>
      <w:spacing w:after="120"/>
    </w:pPr>
  </w:style>
  <w:style w:type="character" w:customStyle="1" w:styleId="TextoindependienteCar">
    <w:name w:val="Texto independiente Car"/>
    <w:basedOn w:val="Fuentedeprrafopredeter"/>
    <w:link w:val="Textoindependiente"/>
    <w:rsid w:val="00417672"/>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B42D26"/>
    <w:rPr>
      <w:rFonts w:asciiTheme="majorHAnsi" w:eastAsiaTheme="majorEastAsia" w:hAnsiTheme="majorHAnsi" w:cstheme="majorBidi"/>
      <w:b/>
      <w:bCs/>
      <w:color w:val="2E74B5" w:themeColor="accent1" w:themeShade="BF"/>
      <w:sz w:val="28"/>
      <w:szCs w:val="28"/>
      <w:lang w:val="es-ES" w:eastAsia="es-ES"/>
    </w:rPr>
  </w:style>
  <w:style w:type="paragraph" w:styleId="Textodeglobo">
    <w:name w:val="Balloon Text"/>
    <w:basedOn w:val="Normal"/>
    <w:link w:val="TextodegloboCar"/>
    <w:uiPriority w:val="99"/>
    <w:semiHidden/>
    <w:unhideWhenUsed/>
    <w:rsid w:val="005B4C0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4C0D"/>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8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1</Pages>
  <Words>2628</Words>
  <Characters>14455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Alejo</dc:creator>
  <cp:lastModifiedBy>Richard Giovanny Diaz Moncayo</cp:lastModifiedBy>
  <cp:revision>44</cp:revision>
  <cp:lastPrinted>2016-07-21T15:08:00Z</cp:lastPrinted>
  <dcterms:created xsi:type="dcterms:W3CDTF">2016-07-13T23:20:00Z</dcterms:created>
  <dcterms:modified xsi:type="dcterms:W3CDTF">2016-07-21T15:13:00Z</dcterms:modified>
</cp:coreProperties>
</file>