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496B0" w:themeColor="text2" w:themeTint="99"/>
  <w:body>
    <w:p w:rsidR="00A96061" w:rsidRPr="002B7B53" w:rsidRDefault="00A96061" w:rsidP="008F3ECC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 w:cs="Tahoma"/>
          <w:b w:val="0"/>
          <w:sz w:val="18"/>
          <w:szCs w:val="18"/>
        </w:rPr>
      </w:pPr>
      <w:r w:rsidRPr="002B7B53">
        <w:rPr>
          <w:rFonts w:ascii="Arial Narrow" w:hAnsi="Arial Narrow" w:cs="Tahoma"/>
          <w:b w:val="0"/>
          <w:sz w:val="18"/>
          <w:szCs w:val="18"/>
        </w:rPr>
        <w:t>El contenido total y fiel de la decisión debe ser verificado en el audio que reposa en la Secretaría de esta Corporación.</w:t>
      </w:r>
    </w:p>
    <w:p w:rsidR="00A96061" w:rsidRDefault="00A96061" w:rsidP="00A96061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A96061" w:rsidRPr="002B7B53" w:rsidRDefault="00A96061" w:rsidP="00A9606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Providencia: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>
        <w:rPr>
          <w:rFonts w:ascii="Tahoma" w:hAnsi="Tahoma" w:cs="Tahoma"/>
          <w:b w:val="0"/>
          <w:bCs/>
          <w:sz w:val="18"/>
          <w:szCs w:val="18"/>
        </w:rPr>
        <w:t xml:space="preserve">29 de </w:t>
      </w:r>
      <w:r w:rsidR="0060583D">
        <w:rPr>
          <w:rFonts w:ascii="Tahoma" w:hAnsi="Tahoma" w:cs="Tahoma"/>
          <w:b w:val="0"/>
          <w:bCs/>
          <w:sz w:val="18"/>
          <w:szCs w:val="18"/>
        </w:rPr>
        <w:t xml:space="preserve">julio </w:t>
      </w:r>
      <w:r w:rsidRPr="002B7B53">
        <w:rPr>
          <w:rFonts w:ascii="Tahoma" w:hAnsi="Tahoma" w:cs="Tahoma"/>
          <w:b w:val="0"/>
          <w:bCs/>
          <w:sz w:val="18"/>
          <w:szCs w:val="18"/>
        </w:rPr>
        <w:t>de 201</w:t>
      </w:r>
      <w:r>
        <w:rPr>
          <w:rFonts w:ascii="Tahoma" w:hAnsi="Tahoma" w:cs="Tahoma"/>
          <w:b w:val="0"/>
          <w:bCs/>
          <w:sz w:val="18"/>
          <w:szCs w:val="18"/>
        </w:rPr>
        <w:t>6</w:t>
      </w:r>
      <w:r w:rsidRPr="002B7B53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A96061" w:rsidRPr="002B7B53" w:rsidRDefault="00A96061" w:rsidP="00A9606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Radicación No.: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>66001-31-05-00</w:t>
      </w:r>
      <w:r w:rsidR="0060583D">
        <w:rPr>
          <w:rFonts w:ascii="Tahoma" w:hAnsi="Tahoma" w:cs="Tahoma"/>
          <w:b w:val="0"/>
          <w:sz w:val="18"/>
          <w:szCs w:val="18"/>
        </w:rPr>
        <w:t>1</w:t>
      </w:r>
      <w:r w:rsidRPr="002B7B53">
        <w:rPr>
          <w:rFonts w:ascii="Tahoma" w:hAnsi="Tahoma" w:cs="Tahoma"/>
          <w:b w:val="0"/>
          <w:sz w:val="18"/>
          <w:szCs w:val="18"/>
        </w:rPr>
        <w:t>-201</w:t>
      </w:r>
      <w:r>
        <w:rPr>
          <w:rFonts w:ascii="Tahoma" w:hAnsi="Tahoma" w:cs="Tahoma"/>
          <w:b w:val="0"/>
          <w:sz w:val="18"/>
          <w:szCs w:val="18"/>
        </w:rPr>
        <w:t>3</w:t>
      </w:r>
      <w:r w:rsidRPr="002B7B53">
        <w:rPr>
          <w:rFonts w:ascii="Tahoma" w:hAnsi="Tahoma" w:cs="Tahoma"/>
          <w:b w:val="0"/>
          <w:sz w:val="18"/>
          <w:szCs w:val="18"/>
        </w:rPr>
        <w:t>-00</w:t>
      </w:r>
      <w:r w:rsidR="0060583D">
        <w:rPr>
          <w:rFonts w:ascii="Tahoma" w:hAnsi="Tahoma" w:cs="Tahoma"/>
          <w:b w:val="0"/>
          <w:sz w:val="18"/>
          <w:szCs w:val="18"/>
        </w:rPr>
        <w:t>140</w:t>
      </w:r>
      <w:r w:rsidRPr="002B7B53">
        <w:rPr>
          <w:rFonts w:ascii="Tahoma" w:hAnsi="Tahoma" w:cs="Tahoma"/>
          <w:b w:val="0"/>
          <w:sz w:val="18"/>
          <w:szCs w:val="18"/>
        </w:rPr>
        <w:t>-01</w:t>
      </w:r>
    </w:p>
    <w:p w:rsidR="00A96061" w:rsidRPr="002B7B53" w:rsidRDefault="00A96061" w:rsidP="00A9606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Proceso: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A96061" w:rsidRPr="002B7B53" w:rsidRDefault="00A96061" w:rsidP="00A9606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Demandante</w:t>
      </w:r>
      <w:r>
        <w:rPr>
          <w:rFonts w:ascii="Tahoma" w:hAnsi="Tahoma" w:cs="Tahoma"/>
          <w:sz w:val="18"/>
          <w:szCs w:val="18"/>
        </w:rPr>
        <w:t>s</w:t>
      </w:r>
      <w:r w:rsidRPr="002B7B53">
        <w:rPr>
          <w:rFonts w:ascii="Tahoma" w:hAnsi="Tahoma" w:cs="Tahoma"/>
          <w:sz w:val="18"/>
          <w:szCs w:val="18"/>
        </w:rPr>
        <w:t>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proofErr w:type="spellStart"/>
      <w:r>
        <w:rPr>
          <w:rFonts w:ascii="Tahoma" w:hAnsi="Tahoma" w:cs="Tahoma"/>
          <w:b w:val="0"/>
          <w:sz w:val="18"/>
          <w:szCs w:val="18"/>
        </w:rPr>
        <w:t>Reinerida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Toro </w:t>
      </w:r>
      <w:proofErr w:type="spellStart"/>
      <w:r>
        <w:rPr>
          <w:rFonts w:ascii="Tahoma" w:hAnsi="Tahoma" w:cs="Tahoma"/>
          <w:b w:val="0"/>
          <w:sz w:val="18"/>
          <w:szCs w:val="18"/>
        </w:rPr>
        <w:t>Mateus</w:t>
      </w:r>
      <w:proofErr w:type="spellEnd"/>
    </w:p>
    <w:p w:rsidR="00A96061" w:rsidRPr="002B7B53" w:rsidRDefault="00A96061" w:rsidP="00A96061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Demandado: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Colpensiones 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</w:p>
    <w:p w:rsidR="00A96061" w:rsidRPr="002B7B53" w:rsidRDefault="00A96061" w:rsidP="00A9606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Juzgado de origen: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Primeo </w:t>
      </w:r>
      <w:r w:rsidRPr="002B7B53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A96061" w:rsidRPr="002B7B53" w:rsidRDefault="00A96061" w:rsidP="00A96061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Magistrada ponente:</w:t>
      </w:r>
      <w:r w:rsidRPr="002B7B53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60583D" w:rsidRDefault="00A96061" w:rsidP="00A96061">
      <w:pPr>
        <w:pStyle w:val="Puesto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094ED8">
        <w:rPr>
          <w:rFonts w:ascii="Tahoma" w:hAnsi="Tahoma" w:cs="Tahoma"/>
          <w:sz w:val="18"/>
          <w:szCs w:val="18"/>
        </w:rPr>
        <w:t>Tema:</w:t>
      </w:r>
      <w:r w:rsidRPr="00094ED8">
        <w:rPr>
          <w:rFonts w:ascii="Tahoma" w:hAnsi="Tahoma" w:cs="Tahoma"/>
          <w:sz w:val="18"/>
          <w:szCs w:val="18"/>
        </w:rPr>
        <w:tab/>
      </w:r>
    </w:p>
    <w:p w:rsidR="00F30F13" w:rsidRPr="00405F6F" w:rsidRDefault="00F30F13" w:rsidP="00F30F13">
      <w:pPr>
        <w:ind w:left="2127" w:right="759"/>
        <w:jc w:val="both"/>
        <w:rPr>
          <w:rFonts w:ascii="Tahoma" w:hAnsi="Tahoma" w:cs="Tahoma"/>
          <w:sz w:val="18"/>
          <w:szCs w:val="18"/>
        </w:rPr>
      </w:pPr>
      <w:r w:rsidRPr="00405F6F">
        <w:rPr>
          <w:rFonts w:ascii="Tahoma" w:hAnsi="Tahoma" w:cs="Tahoma"/>
          <w:b/>
          <w:sz w:val="18"/>
          <w:szCs w:val="18"/>
        </w:rPr>
        <w:t xml:space="preserve">Traslado de régimen – </w:t>
      </w:r>
      <w:r>
        <w:rPr>
          <w:rFonts w:ascii="Tahoma" w:hAnsi="Tahoma" w:cs="Tahoma"/>
          <w:b/>
          <w:sz w:val="18"/>
          <w:szCs w:val="18"/>
        </w:rPr>
        <w:t>no pierde</w:t>
      </w:r>
      <w:r w:rsidRPr="00405F6F">
        <w:rPr>
          <w:rFonts w:ascii="Tahoma" w:hAnsi="Tahoma" w:cs="Tahoma"/>
          <w:b/>
          <w:sz w:val="18"/>
          <w:szCs w:val="18"/>
        </w:rPr>
        <w:t xml:space="preserve"> beneficios del régimen de transición: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05F6F">
        <w:rPr>
          <w:rFonts w:ascii="Tahoma" w:hAnsi="Tahoma" w:cs="Tahoma"/>
          <w:sz w:val="18"/>
          <w:szCs w:val="18"/>
        </w:rPr>
        <w:t>Pese a haber</w:t>
      </w:r>
      <w:r>
        <w:rPr>
          <w:rFonts w:ascii="Tahoma" w:hAnsi="Tahoma" w:cs="Tahoma"/>
          <w:sz w:val="18"/>
          <w:szCs w:val="18"/>
        </w:rPr>
        <w:t>se</w:t>
      </w:r>
      <w:r w:rsidRPr="00405F6F">
        <w:rPr>
          <w:rFonts w:ascii="Tahoma" w:hAnsi="Tahoma" w:cs="Tahoma"/>
          <w:sz w:val="18"/>
          <w:szCs w:val="18"/>
        </w:rPr>
        <w:t xml:space="preserve"> trasladado al RAIS</w:t>
      </w:r>
      <w:r>
        <w:rPr>
          <w:rFonts w:ascii="Tahoma" w:hAnsi="Tahoma" w:cs="Tahoma"/>
          <w:sz w:val="18"/>
          <w:szCs w:val="18"/>
        </w:rPr>
        <w:t>,</w:t>
      </w:r>
      <w:r w:rsidRPr="00405F6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</w:t>
      </w:r>
      <w:r w:rsidRPr="00405F6F">
        <w:rPr>
          <w:rFonts w:ascii="Tahoma" w:hAnsi="Tahoma" w:cs="Tahoma"/>
          <w:sz w:val="18"/>
          <w:szCs w:val="18"/>
        </w:rPr>
        <w:t xml:space="preserve"> acto</w:t>
      </w:r>
      <w:r>
        <w:rPr>
          <w:rFonts w:ascii="Tahoma" w:hAnsi="Tahoma" w:cs="Tahoma"/>
          <w:sz w:val="18"/>
          <w:szCs w:val="18"/>
        </w:rPr>
        <w:t>ra</w:t>
      </w:r>
      <w:r w:rsidRPr="00405F6F">
        <w:rPr>
          <w:rFonts w:ascii="Tahoma" w:hAnsi="Tahoma" w:cs="Tahoma"/>
          <w:sz w:val="18"/>
          <w:szCs w:val="18"/>
        </w:rPr>
        <w:t xml:space="preserve"> conservó el régimen de transición del que fue beneficiari</w:t>
      </w:r>
      <w:r>
        <w:rPr>
          <w:rFonts w:ascii="Tahoma" w:hAnsi="Tahoma" w:cs="Tahoma"/>
          <w:sz w:val="18"/>
          <w:szCs w:val="18"/>
        </w:rPr>
        <w:t>a</w:t>
      </w:r>
      <w:r w:rsidRPr="008A7D0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al </w:t>
      </w:r>
      <w:r w:rsidRPr="00405F6F">
        <w:rPr>
          <w:rFonts w:ascii="Tahoma" w:hAnsi="Tahoma" w:cs="Tahoma"/>
          <w:sz w:val="18"/>
          <w:szCs w:val="18"/>
        </w:rPr>
        <w:t xml:space="preserve">retornar al régimen de prima media, toda vez que para el 1º de abril de 1994 </w:t>
      </w:r>
      <w:r>
        <w:rPr>
          <w:rFonts w:ascii="Tahoma" w:hAnsi="Tahoma" w:cs="Tahoma"/>
          <w:sz w:val="18"/>
          <w:szCs w:val="18"/>
        </w:rPr>
        <w:t>acreditaba más de 15 años de servicios</w:t>
      </w:r>
      <w:r w:rsidRPr="00405F6F">
        <w:rPr>
          <w:rFonts w:ascii="Tahoma" w:hAnsi="Tahoma" w:cs="Tahoma"/>
          <w:sz w:val="18"/>
          <w:szCs w:val="18"/>
        </w:rPr>
        <w:t>.</w:t>
      </w:r>
    </w:p>
    <w:p w:rsidR="00A96061" w:rsidRDefault="00A96061" w:rsidP="00A96061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</w:rPr>
      </w:pPr>
    </w:p>
    <w:p w:rsidR="0060583D" w:rsidRPr="004B5DE4" w:rsidRDefault="0060583D" w:rsidP="00A96061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</w:rPr>
      </w:pPr>
    </w:p>
    <w:p w:rsidR="00A96061" w:rsidRPr="004B5DE4" w:rsidRDefault="00A96061" w:rsidP="0060583D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A96061" w:rsidRPr="004B5DE4" w:rsidRDefault="00A96061" w:rsidP="0060583D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 xml:space="preserve">SALA </w:t>
      </w:r>
      <w:r>
        <w:rPr>
          <w:rFonts w:ascii="Tahoma" w:hAnsi="Tahoma" w:cs="Tahoma"/>
          <w:bCs/>
          <w:szCs w:val="24"/>
          <w:lang w:eastAsia="es-MX"/>
        </w:rPr>
        <w:t xml:space="preserve">DE DECISION </w:t>
      </w:r>
      <w:r w:rsidRPr="004B5DE4">
        <w:rPr>
          <w:rFonts w:ascii="Tahoma" w:hAnsi="Tahoma" w:cs="Tahoma"/>
          <w:bCs/>
          <w:szCs w:val="24"/>
          <w:lang w:eastAsia="es-MX"/>
        </w:rPr>
        <w:t>LABORAL</w:t>
      </w:r>
      <w:r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A96061" w:rsidRPr="007834F9" w:rsidRDefault="00A96061" w:rsidP="0060583D">
      <w:pPr>
        <w:jc w:val="center"/>
        <w:rPr>
          <w:rFonts w:ascii="Tahoma" w:hAnsi="Tahoma" w:cs="Tahoma"/>
          <w:bCs/>
          <w:sz w:val="22"/>
          <w:szCs w:val="22"/>
        </w:rPr>
      </w:pPr>
    </w:p>
    <w:p w:rsidR="00A96061" w:rsidRPr="0060583D" w:rsidRDefault="00A96061" w:rsidP="0060583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0583D">
        <w:rPr>
          <w:rFonts w:ascii="Tahoma" w:hAnsi="Tahoma" w:cs="Tahoma"/>
          <w:bCs/>
          <w:sz w:val="22"/>
          <w:szCs w:val="22"/>
        </w:rPr>
        <w:t>Magistrada Ponente:</w:t>
      </w:r>
      <w:r w:rsidRPr="0060583D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A96061" w:rsidRPr="0060583D" w:rsidRDefault="00A96061" w:rsidP="0060583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A96061" w:rsidRPr="0060583D" w:rsidRDefault="00A96061" w:rsidP="0060583D">
      <w:pPr>
        <w:jc w:val="center"/>
        <w:rPr>
          <w:rFonts w:ascii="Tahoma" w:hAnsi="Tahoma" w:cs="Tahoma"/>
          <w:sz w:val="22"/>
          <w:szCs w:val="22"/>
        </w:rPr>
      </w:pPr>
      <w:r w:rsidRPr="0060583D">
        <w:rPr>
          <w:rFonts w:ascii="Tahoma" w:hAnsi="Tahoma" w:cs="Tahoma"/>
          <w:sz w:val="22"/>
          <w:szCs w:val="22"/>
        </w:rPr>
        <w:t>Acta No. ____</w:t>
      </w:r>
    </w:p>
    <w:p w:rsidR="00A96061" w:rsidRPr="0060583D" w:rsidRDefault="00A96061" w:rsidP="0060583D">
      <w:pPr>
        <w:jc w:val="center"/>
        <w:rPr>
          <w:rFonts w:ascii="Tahoma" w:hAnsi="Tahoma" w:cs="Tahoma"/>
          <w:sz w:val="22"/>
          <w:szCs w:val="22"/>
        </w:rPr>
      </w:pPr>
      <w:r w:rsidRPr="0060583D">
        <w:rPr>
          <w:rFonts w:ascii="Tahoma" w:hAnsi="Tahoma" w:cs="Tahoma"/>
          <w:sz w:val="22"/>
          <w:szCs w:val="22"/>
        </w:rPr>
        <w:t>(Julio 29 de 2016)</w:t>
      </w:r>
    </w:p>
    <w:p w:rsidR="00A96061" w:rsidRPr="0060583D" w:rsidRDefault="00A96061" w:rsidP="0060583D">
      <w:pPr>
        <w:jc w:val="center"/>
        <w:rPr>
          <w:rFonts w:ascii="Tahoma" w:hAnsi="Tahoma" w:cs="Tahoma"/>
          <w:sz w:val="22"/>
          <w:szCs w:val="22"/>
        </w:rPr>
      </w:pPr>
    </w:p>
    <w:p w:rsidR="00A96061" w:rsidRPr="0060583D" w:rsidRDefault="00A96061" w:rsidP="0060583D">
      <w:pPr>
        <w:pStyle w:val="Ttulo5"/>
        <w:spacing w:line="240" w:lineRule="auto"/>
        <w:ind w:firstLine="0"/>
        <w:jc w:val="center"/>
        <w:rPr>
          <w:rFonts w:ascii="Tahoma" w:hAnsi="Tahoma" w:cs="Tahoma"/>
          <w:b w:val="0"/>
          <w:sz w:val="22"/>
          <w:szCs w:val="22"/>
        </w:rPr>
      </w:pPr>
      <w:r w:rsidRPr="0060583D">
        <w:rPr>
          <w:rFonts w:ascii="Tahoma" w:hAnsi="Tahoma" w:cs="Tahoma"/>
          <w:b w:val="0"/>
          <w:sz w:val="22"/>
          <w:szCs w:val="22"/>
        </w:rPr>
        <w:t>Sistema oral - Audiencia de juzgamiento</w:t>
      </w:r>
    </w:p>
    <w:p w:rsidR="00A96061" w:rsidRPr="007834F9" w:rsidRDefault="00A96061" w:rsidP="00A96061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b/>
          <w:sz w:val="22"/>
          <w:szCs w:val="22"/>
        </w:rPr>
        <w:tab/>
      </w:r>
    </w:p>
    <w:p w:rsidR="00A96061" w:rsidRPr="007834F9" w:rsidRDefault="00A96061" w:rsidP="00A9606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_tradnl"/>
        </w:rPr>
        <w:t>S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iendo </w:t>
      </w:r>
      <w:r>
        <w:rPr>
          <w:rFonts w:ascii="Tahoma" w:hAnsi="Tahoma" w:cs="Tahoma"/>
          <w:sz w:val="22"/>
          <w:szCs w:val="22"/>
          <w:lang w:val="es-ES_tradnl"/>
        </w:rPr>
        <w:t xml:space="preserve">las </w:t>
      </w:r>
      <w:r w:rsidR="0060583D">
        <w:rPr>
          <w:rFonts w:ascii="Tahoma" w:hAnsi="Tahoma" w:cs="Tahoma"/>
          <w:sz w:val="22"/>
          <w:szCs w:val="22"/>
          <w:lang w:val="es-ES_tradnl"/>
        </w:rPr>
        <w:t xml:space="preserve">9:00 a.m. 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de hoy, </w:t>
      </w:r>
      <w:r>
        <w:rPr>
          <w:rFonts w:ascii="Tahoma" w:hAnsi="Tahoma" w:cs="Tahoma"/>
          <w:sz w:val="22"/>
          <w:szCs w:val="22"/>
          <w:lang w:val="es-ES_tradnl"/>
        </w:rPr>
        <w:t>viernes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sz w:val="22"/>
          <w:szCs w:val="22"/>
          <w:lang w:val="es-ES_tradnl"/>
        </w:rPr>
        <w:t>2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9 de </w:t>
      </w:r>
      <w:r w:rsidR="00503371">
        <w:rPr>
          <w:rFonts w:ascii="Tahoma" w:hAnsi="Tahoma" w:cs="Tahoma"/>
          <w:sz w:val="22"/>
          <w:szCs w:val="22"/>
          <w:lang w:val="es-ES_tradnl"/>
        </w:rPr>
        <w:t>julio</w:t>
      </w:r>
      <w:r w:rsidR="00503371" w:rsidRPr="007834F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834F9">
        <w:rPr>
          <w:rFonts w:ascii="Tahoma" w:hAnsi="Tahoma" w:cs="Tahoma"/>
          <w:sz w:val="22"/>
          <w:szCs w:val="22"/>
          <w:lang w:val="es-ES_tradnl"/>
        </w:rPr>
        <w:t>de 201</w:t>
      </w:r>
      <w:r>
        <w:rPr>
          <w:rFonts w:ascii="Tahoma" w:hAnsi="Tahoma" w:cs="Tahoma"/>
          <w:sz w:val="22"/>
          <w:szCs w:val="22"/>
          <w:lang w:val="es-ES_tradnl"/>
        </w:rPr>
        <w:t>6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por </w:t>
      </w:r>
      <w:proofErr w:type="spellStart"/>
      <w:r>
        <w:rPr>
          <w:rFonts w:ascii="Tahoma" w:hAnsi="Tahoma" w:cs="Tahoma"/>
          <w:b/>
          <w:sz w:val="22"/>
          <w:szCs w:val="22"/>
          <w:lang w:val="es-ES_tradnl"/>
        </w:rPr>
        <w:t>Reinerida</w:t>
      </w:r>
      <w:proofErr w:type="spellEnd"/>
      <w:r>
        <w:rPr>
          <w:rFonts w:ascii="Tahoma" w:hAnsi="Tahoma" w:cs="Tahoma"/>
          <w:b/>
          <w:sz w:val="22"/>
          <w:szCs w:val="22"/>
          <w:lang w:val="es-ES_tradnl"/>
        </w:rPr>
        <w:t xml:space="preserve"> Toro </w:t>
      </w:r>
      <w:proofErr w:type="spellStart"/>
      <w:r>
        <w:rPr>
          <w:rFonts w:ascii="Tahoma" w:hAnsi="Tahoma" w:cs="Tahoma"/>
          <w:b/>
          <w:sz w:val="22"/>
          <w:szCs w:val="22"/>
          <w:lang w:val="es-ES_tradnl"/>
        </w:rPr>
        <w:t>Mateus</w:t>
      </w:r>
      <w:proofErr w:type="spellEnd"/>
      <w:r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en contra de la </w:t>
      </w:r>
      <w:r w:rsidRPr="007834F9">
        <w:rPr>
          <w:rFonts w:ascii="Tahoma" w:hAnsi="Tahoma" w:cs="Tahoma"/>
          <w:b/>
          <w:sz w:val="22"/>
          <w:szCs w:val="22"/>
          <w:lang w:val="es-ES_tradnl"/>
        </w:rPr>
        <w:t>Administradora Colombiana de Pensiones –</w:t>
      </w:r>
      <w:r w:rsidR="0060583D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60583D" w:rsidRPr="007834F9">
        <w:rPr>
          <w:rFonts w:ascii="Tahoma" w:hAnsi="Tahoma" w:cs="Tahoma"/>
          <w:b/>
          <w:sz w:val="22"/>
          <w:szCs w:val="22"/>
          <w:lang w:val="es-ES_tradnl"/>
        </w:rPr>
        <w:t>Colpensiones</w:t>
      </w:r>
      <w:r w:rsidR="0060583D">
        <w:rPr>
          <w:rFonts w:ascii="Tahoma" w:hAnsi="Tahoma" w:cs="Tahoma"/>
          <w:b/>
          <w:sz w:val="22"/>
          <w:szCs w:val="22"/>
          <w:lang w:val="es-ES_tradnl"/>
        </w:rPr>
        <w:t>.</w:t>
      </w:r>
    </w:p>
    <w:p w:rsidR="00A96061" w:rsidRPr="007834F9" w:rsidRDefault="00A96061" w:rsidP="00A96061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A96061" w:rsidRPr="007834F9" w:rsidRDefault="00A96061" w:rsidP="00A9606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A96061" w:rsidRPr="00C75CBF" w:rsidRDefault="00A96061" w:rsidP="00A96061">
      <w:pPr>
        <w:ind w:firstLine="1122"/>
        <w:jc w:val="both"/>
        <w:rPr>
          <w:rFonts w:ascii="Tahoma" w:hAnsi="Tahoma" w:cs="Tahoma"/>
          <w:caps/>
          <w:sz w:val="22"/>
          <w:szCs w:val="22"/>
          <w:lang w:val="es-ES_tradnl"/>
        </w:rPr>
      </w:pPr>
    </w:p>
    <w:p w:rsidR="00A96061" w:rsidRPr="00C75CBF" w:rsidRDefault="00A96061" w:rsidP="00A960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caps/>
          <w:sz w:val="22"/>
          <w:szCs w:val="22"/>
        </w:rPr>
        <w:t>Alegatos de conclusión</w:t>
      </w:r>
    </w:p>
    <w:p w:rsidR="00A96061" w:rsidRPr="007834F9" w:rsidRDefault="00A96061" w:rsidP="00A9606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96061" w:rsidRPr="007834F9" w:rsidRDefault="00A96061" w:rsidP="00A9606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>De conformidad con el artículo 82 del C.P.T y de la s.s., modificado por el artículo 13 de la Ley 1149 de 2007, se concede el uso de la palabra a las partes para que presenten sus alegatos de conclusión. Por la parte demandante… Por la parte demandada…</w:t>
      </w:r>
    </w:p>
    <w:p w:rsidR="00A96061" w:rsidRPr="007834F9" w:rsidRDefault="00A96061" w:rsidP="00A96061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A96061" w:rsidRPr="007834F9" w:rsidRDefault="00A96061" w:rsidP="00A960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SENTENCIA</w:t>
      </w:r>
    </w:p>
    <w:p w:rsidR="00A96061" w:rsidRPr="007834F9" w:rsidRDefault="00A96061" w:rsidP="00A9606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A96061" w:rsidRDefault="00A96061" w:rsidP="008138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 xml:space="preserve">Como quiera que los fundamentos de los argumentos expuestos en las alegaciones fueron tenidos en cuenta en la discusión del proyecto, procede la Sala </w:t>
      </w:r>
      <w:r w:rsidRPr="00491849">
        <w:rPr>
          <w:rFonts w:ascii="Tahoma" w:hAnsi="Tahoma" w:cs="Tahoma"/>
          <w:sz w:val="22"/>
          <w:szCs w:val="22"/>
        </w:rPr>
        <w:t>a resolver el grado jurisdiccional de consulta y la apelación propuesta por el apoderado</w:t>
      </w:r>
      <w:r w:rsidR="0071030F" w:rsidRPr="00491849">
        <w:rPr>
          <w:rFonts w:ascii="Tahoma" w:hAnsi="Tahoma" w:cs="Tahoma"/>
          <w:sz w:val="22"/>
          <w:szCs w:val="22"/>
        </w:rPr>
        <w:t xml:space="preserve"> judicial de</w:t>
      </w:r>
      <w:r w:rsidR="0071030F">
        <w:rPr>
          <w:rFonts w:ascii="Tahoma" w:hAnsi="Tahoma" w:cs="Tahoma"/>
          <w:sz w:val="22"/>
          <w:szCs w:val="22"/>
        </w:rPr>
        <w:t xml:space="preserve"> la parte demandada,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834F9">
        <w:rPr>
          <w:rFonts w:ascii="Tahoma" w:hAnsi="Tahoma" w:cs="Tahoma"/>
          <w:sz w:val="22"/>
          <w:szCs w:val="22"/>
        </w:rPr>
        <w:t xml:space="preserve">en contra de la sentencia emitida por el Juzgado </w:t>
      </w:r>
      <w:r w:rsidR="00DB612F">
        <w:rPr>
          <w:rFonts w:ascii="Tahoma" w:hAnsi="Tahoma" w:cs="Tahoma"/>
          <w:sz w:val="22"/>
          <w:szCs w:val="22"/>
        </w:rPr>
        <w:t xml:space="preserve">Primero </w:t>
      </w:r>
      <w:r w:rsidRPr="007834F9">
        <w:rPr>
          <w:rFonts w:ascii="Tahoma" w:hAnsi="Tahoma" w:cs="Tahoma"/>
          <w:sz w:val="22"/>
          <w:szCs w:val="22"/>
        </w:rPr>
        <w:t xml:space="preserve">Laboral del Circuito de Pereira el día </w:t>
      </w:r>
      <w:r w:rsidR="008138F9">
        <w:rPr>
          <w:rFonts w:ascii="Tahoma" w:hAnsi="Tahoma" w:cs="Tahoma"/>
          <w:sz w:val="22"/>
          <w:szCs w:val="22"/>
        </w:rPr>
        <w:t>19</w:t>
      </w:r>
      <w:r w:rsidRPr="007834F9">
        <w:rPr>
          <w:rFonts w:ascii="Tahoma" w:hAnsi="Tahoma" w:cs="Tahoma"/>
          <w:sz w:val="22"/>
          <w:szCs w:val="22"/>
        </w:rPr>
        <w:t xml:space="preserve"> de </w:t>
      </w:r>
      <w:r w:rsidR="008138F9">
        <w:rPr>
          <w:rFonts w:ascii="Tahoma" w:hAnsi="Tahoma" w:cs="Tahoma"/>
          <w:sz w:val="22"/>
          <w:szCs w:val="22"/>
        </w:rPr>
        <w:t xml:space="preserve">marzo </w:t>
      </w:r>
      <w:r w:rsidRPr="007834F9">
        <w:rPr>
          <w:rFonts w:ascii="Tahoma" w:hAnsi="Tahoma" w:cs="Tahoma"/>
          <w:sz w:val="22"/>
          <w:szCs w:val="22"/>
        </w:rPr>
        <w:t>de 201</w:t>
      </w:r>
      <w:r w:rsidR="008138F9">
        <w:rPr>
          <w:rFonts w:ascii="Tahoma" w:hAnsi="Tahoma" w:cs="Tahoma"/>
          <w:sz w:val="22"/>
          <w:szCs w:val="22"/>
        </w:rPr>
        <w:t>5</w:t>
      </w:r>
      <w:r w:rsidRPr="007834F9">
        <w:rPr>
          <w:rFonts w:ascii="Tahoma" w:hAnsi="Tahoma" w:cs="Tahoma"/>
          <w:sz w:val="22"/>
          <w:szCs w:val="22"/>
        </w:rPr>
        <w:t xml:space="preserve">, que resultara desfavorable a </w:t>
      </w:r>
      <w:r w:rsidR="008138F9" w:rsidRPr="007834F9">
        <w:rPr>
          <w:rFonts w:ascii="Tahoma" w:hAnsi="Tahoma" w:cs="Tahoma"/>
          <w:sz w:val="22"/>
          <w:szCs w:val="22"/>
        </w:rPr>
        <w:t>Colpensiones</w:t>
      </w:r>
      <w:r w:rsidRPr="007834F9">
        <w:rPr>
          <w:rFonts w:ascii="Tahoma" w:hAnsi="Tahoma" w:cs="Tahoma"/>
          <w:sz w:val="22"/>
          <w:szCs w:val="22"/>
        </w:rPr>
        <w:t xml:space="preserve">, dentro del proceso ordinario laboral reseñado con anterioridad. </w:t>
      </w:r>
    </w:p>
    <w:p w:rsidR="00BD6198" w:rsidRPr="00C75CBF" w:rsidRDefault="00BD6198" w:rsidP="008138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aps/>
          <w:sz w:val="22"/>
          <w:szCs w:val="22"/>
        </w:rPr>
      </w:pPr>
    </w:p>
    <w:p w:rsidR="00A96061" w:rsidRPr="00C75CBF" w:rsidRDefault="00BD6198" w:rsidP="00A960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C75CBF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:rsidR="00A96061" w:rsidRPr="007834F9" w:rsidRDefault="00A96061" w:rsidP="00A96061">
      <w:pPr>
        <w:widowControl w:val="0"/>
        <w:tabs>
          <w:tab w:val="left" w:pos="748"/>
        </w:tabs>
        <w:autoSpaceDE w:val="0"/>
        <w:autoSpaceDN w:val="0"/>
        <w:adjustRightInd w:val="0"/>
        <w:ind w:left="74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96061" w:rsidRPr="00F076EE" w:rsidRDefault="00A96061" w:rsidP="00A96061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</w:r>
      <w:r w:rsidRPr="00F076EE">
        <w:rPr>
          <w:rFonts w:ascii="Tahoma" w:hAnsi="Tahoma" w:cs="Tahoma"/>
          <w:sz w:val="22"/>
          <w:szCs w:val="22"/>
        </w:rPr>
        <w:tab/>
      </w:r>
      <w:r w:rsidR="00F076EE" w:rsidRPr="00F076EE">
        <w:rPr>
          <w:rFonts w:ascii="Tahoma" w:hAnsi="Tahoma" w:cs="Tahoma"/>
          <w:sz w:val="22"/>
          <w:szCs w:val="22"/>
        </w:rPr>
        <w:t xml:space="preserve">De acuerdo a lo expuesto en la sentencia de primera instancia, le corresponde a la Sala determinar si al demandante le asiste derecho a que su pensión sea </w:t>
      </w:r>
      <w:proofErr w:type="spellStart"/>
      <w:r w:rsidR="001B1FA8">
        <w:rPr>
          <w:rFonts w:ascii="Tahoma" w:hAnsi="Tahoma" w:cs="Tahoma"/>
          <w:sz w:val="22"/>
          <w:szCs w:val="22"/>
        </w:rPr>
        <w:t>re</w:t>
      </w:r>
      <w:r w:rsidR="00F076EE" w:rsidRPr="00F076EE">
        <w:rPr>
          <w:rFonts w:ascii="Tahoma" w:hAnsi="Tahoma" w:cs="Tahoma"/>
          <w:sz w:val="22"/>
          <w:szCs w:val="22"/>
        </w:rPr>
        <w:t>liquidada</w:t>
      </w:r>
      <w:proofErr w:type="spellEnd"/>
      <w:r w:rsidR="00F076EE" w:rsidRPr="00F076EE">
        <w:rPr>
          <w:rFonts w:ascii="Tahoma" w:hAnsi="Tahoma" w:cs="Tahoma"/>
          <w:sz w:val="22"/>
          <w:szCs w:val="22"/>
        </w:rPr>
        <w:t xml:space="preserve"> </w:t>
      </w:r>
      <w:r w:rsidR="001B1FA8">
        <w:rPr>
          <w:rFonts w:ascii="Tahoma" w:hAnsi="Tahoma" w:cs="Tahoma"/>
          <w:sz w:val="22"/>
          <w:szCs w:val="22"/>
        </w:rPr>
        <w:t>con la Ley 71 de 1988</w:t>
      </w:r>
      <w:r w:rsidR="00F076EE" w:rsidRPr="00F076EE">
        <w:rPr>
          <w:rFonts w:ascii="Tahoma" w:hAnsi="Tahoma" w:cs="Tahoma"/>
          <w:sz w:val="22"/>
          <w:szCs w:val="22"/>
        </w:rPr>
        <w:t>, en virtud del régimen de transición.</w:t>
      </w:r>
    </w:p>
    <w:p w:rsidR="00A96061" w:rsidRPr="007834F9" w:rsidRDefault="00A96061" w:rsidP="00A96061">
      <w:pPr>
        <w:tabs>
          <w:tab w:val="left" w:pos="567"/>
        </w:tabs>
        <w:jc w:val="both"/>
        <w:rPr>
          <w:rFonts w:ascii="Tahoma" w:hAnsi="Tahoma" w:cs="Tahoma"/>
          <w:sz w:val="22"/>
          <w:szCs w:val="22"/>
        </w:rPr>
      </w:pPr>
    </w:p>
    <w:p w:rsidR="00A96061" w:rsidRDefault="00BD6198" w:rsidP="00A96061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>La demanda y su contestación</w:t>
      </w:r>
    </w:p>
    <w:p w:rsidR="00A96061" w:rsidRPr="004B5DE4" w:rsidRDefault="00A96061" w:rsidP="006D5358">
      <w:pPr>
        <w:widowControl w:val="0"/>
        <w:tabs>
          <w:tab w:val="left" w:pos="561"/>
          <w:tab w:val="left" w:pos="935"/>
        </w:tabs>
        <w:autoSpaceDE w:val="0"/>
        <w:autoSpaceDN w:val="0"/>
        <w:adjustRightInd w:val="0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A96061" w:rsidRPr="007834F9" w:rsidRDefault="008138F9" w:rsidP="00F830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citada </w:t>
      </w:r>
      <w:r w:rsidR="00A96061" w:rsidRPr="007834F9">
        <w:rPr>
          <w:rFonts w:ascii="Tahoma" w:hAnsi="Tahoma" w:cs="Tahoma"/>
          <w:sz w:val="22"/>
          <w:szCs w:val="22"/>
        </w:rPr>
        <w:t>demandante pretende que se declare que</w:t>
      </w:r>
      <w:r w:rsidR="00C47815">
        <w:rPr>
          <w:rFonts w:ascii="Tahoma" w:hAnsi="Tahoma" w:cs="Tahoma"/>
          <w:sz w:val="22"/>
          <w:szCs w:val="22"/>
        </w:rPr>
        <w:t xml:space="preserve"> recuper</w:t>
      </w:r>
      <w:r>
        <w:rPr>
          <w:rFonts w:ascii="Tahoma" w:hAnsi="Tahoma" w:cs="Tahoma"/>
          <w:sz w:val="22"/>
          <w:szCs w:val="22"/>
        </w:rPr>
        <w:t>ó</w:t>
      </w:r>
      <w:r w:rsidR="00C47815">
        <w:rPr>
          <w:rFonts w:ascii="Tahoma" w:hAnsi="Tahoma" w:cs="Tahoma"/>
          <w:sz w:val="22"/>
          <w:szCs w:val="22"/>
        </w:rPr>
        <w:t xml:space="preserve"> el régimen de transición al regresar al </w:t>
      </w:r>
      <w:r w:rsidR="00126432">
        <w:rPr>
          <w:rFonts w:ascii="Tahoma" w:hAnsi="Tahoma" w:cs="Tahoma"/>
          <w:sz w:val="22"/>
          <w:szCs w:val="22"/>
        </w:rPr>
        <w:t xml:space="preserve">régimen </w:t>
      </w:r>
      <w:r w:rsidR="00C47815">
        <w:rPr>
          <w:rFonts w:ascii="Tahoma" w:hAnsi="Tahoma" w:cs="Tahoma"/>
          <w:sz w:val="22"/>
          <w:szCs w:val="22"/>
        </w:rPr>
        <w:t xml:space="preserve">de </w:t>
      </w:r>
      <w:r w:rsidR="00126432">
        <w:rPr>
          <w:rFonts w:ascii="Tahoma" w:hAnsi="Tahoma" w:cs="Tahoma"/>
          <w:sz w:val="22"/>
          <w:szCs w:val="22"/>
        </w:rPr>
        <w:t>prima media y</w:t>
      </w:r>
      <w:r w:rsidR="00C47815">
        <w:rPr>
          <w:rFonts w:ascii="Tahoma" w:hAnsi="Tahoma" w:cs="Tahoma"/>
          <w:sz w:val="22"/>
          <w:szCs w:val="22"/>
        </w:rPr>
        <w:t xml:space="preserve"> </w:t>
      </w:r>
      <w:r w:rsidR="00126432">
        <w:rPr>
          <w:rFonts w:ascii="Tahoma" w:hAnsi="Tahoma" w:cs="Tahoma"/>
          <w:sz w:val="22"/>
          <w:szCs w:val="22"/>
        </w:rPr>
        <w:t>que</w:t>
      </w:r>
      <w:r w:rsidR="00996FE6">
        <w:rPr>
          <w:rFonts w:ascii="Tahoma" w:hAnsi="Tahoma" w:cs="Tahoma"/>
          <w:sz w:val="22"/>
          <w:szCs w:val="22"/>
        </w:rPr>
        <w:t>,</w:t>
      </w:r>
      <w:r w:rsidR="00126432">
        <w:rPr>
          <w:rFonts w:ascii="Tahoma" w:hAnsi="Tahoma" w:cs="Tahoma"/>
          <w:sz w:val="22"/>
          <w:szCs w:val="22"/>
        </w:rPr>
        <w:t xml:space="preserve"> en el evento de existir alguna diferencia de rendimientos de los </w:t>
      </w:r>
      <w:r w:rsidR="00126432">
        <w:rPr>
          <w:rFonts w:ascii="Tahoma" w:hAnsi="Tahoma" w:cs="Tahoma"/>
          <w:sz w:val="22"/>
          <w:szCs w:val="22"/>
        </w:rPr>
        <w:lastRenderedPageBreak/>
        <w:t>aportes efectuados por la actora al RAIS al regresar al de Prima Media, los mismos sean descontados del retroactivo del reajuste pensional.</w:t>
      </w:r>
      <w:r w:rsidR="00C0774E">
        <w:rPr>
          <w:rFonts w:ascii="Tahoma" w:hAnsi="Tahoma" w:cs="Tahoma"/>
          <w:sz w:val="22"/>
          <w:szCs w:val="22"/>
        </w:rPr>
        <w:t xml:space="preserve"> </w:t>
      </w:r>
      <w:r w:rsidR="001074E5">
        <w:rPr>
          <w:rFonts w:ascii="Tahoma" w:hAnsi="Tahoma" w:cs="Tahoma"/>
          <w:sz w:val="22"/>
          <w:szCs w:val="22"/>
        </w:rPr>
        <w:t xml:space="preserve">Así mismo, pide </w:t>
      </w:r>
      <w:r w:rsidR="00126432">
        <w:rPr>
          <w:rFonts w:ascii="Tahoma" w:hAnsi="Tahoma" w:cs="Tahoma"/>
          <w:sz w:val="22"/>
          <w:szCs w:val="22"/>
        </w:rPr>
        <w:t>que se declare que le asiste el derecho a que su pensión de vejez le sea reconocida en aplicación de la Ley 71 de 1988</w:t>
      </w:r>
      <w:r w:rsidR="00F8307F">
        <w:rPr>
          <w:rFonts w:ascii="Tahoma" w:hAnsi="Tahoma" w:cs="Tahoma"/>
          <w:sz w:val="22"/>
          <w:szCs w:val="22"/>
        </w:rPr>
        <w:t xml:space="preserve"> y</w:t>
      </w:r>
      <w:r w:rsidR="00126432">
        <w:rPr>
          <w:rFonts w:ascii="Tahoma" w:hAnsi="Tahoma" w:cs="Tahoma"/>
          <w:sz w:val="22"/>
          <w:szCs w:val="22"/>
        </w:rPr>
        <w:t>,</w:t>
      </w:r>
      <w:r w:rsidR="00F8307F">
        <w:rPr>
          <w:rFonts w:ascii="Tahoma" w:hAnsi="Tahoma" w:cs="Tahoma"/>
          <w:sz w:val="22"/>
          <w:szCs w:val="22"/>
        </w:rPr>
        <w:t xml:space="preserve"> en </w:t>
      </w:r>
      <w:r w:rsidR="00C0774E">
        <w:rPr>
          <w:rFonts w:ascii="Tahoma" w:hAnsi="Tahoma" w:cs="Tahoma"/>
          <w:sz w:val="22"/>
          <w:szCs w:val="22"/>
        </w:rPr>
        <w:t xml:space="preserve">consecuencia, </w:t>
      </w:r>
      <w:r w:rsidR="006F01FF">
        <w:rPr>
          <w:rFonts w:ascii="Tahoma" w:hAnsi="Tahoma" w:cs="Tahoma"/>
          <w:sz w:val="22"/>
          <w:szCs w:val="22"/>
        </w:rPr>
        <w:t>se condene a Colpensiones a pagar</w:t>
      </w:r>
      <w:r w:rsidR="001074E5">
        <w:rPr>
          <w:rFonts w:ascii="Tahoma" w:hAnsi="Tahoma" w:cs="Tahoma"/>
          <w:sz w:val="22"/>
          <w:szCs w:val="22"/>
        </w:rPr>
        <w:t xml:space="preserve">le </w:t>
      </w:r>
      <w:r w:rsidR="006F01FF">
        <w:rPr>
          <w:rFonts w:ascii="Tahoma" w:hAnsi="Tahoma" w:cs="Tahoma"/>
          <w:sz w:val="22"/>
          <w:szCs w:val="22"/>
        </w:rPr>
        <w:t xml:space="preserve">el </w:t>
      </w:r>
      <w:r w:rsidR="001074E5">
        <w:rPr>
          <w:rFonts w:ascii="Tahoma" w:hAnsi="Tahoma" w:cs="Tahoma"/>
          <w:sz w:val="22"/>
          <w:szCs w:val="22"/>
        </w:rPr>
        <w:t xml:space="preserve">reajuste pensional </w:t>
      </w:r>
      <w:r w:rsidR="006F01FF">
        <w:rPr>
          <w:rFonts w:ascii="Tahoma" w:hAnsi="Tahoma" w:cs="Tahoma"/>
          <w:sz w:val="22"/>
          <w:szCs w:val="22"/>
        </w:rPr>
        <w:t>a que tiene derecho</w:t>
      </w:r>
      <w:r w:rsidR="001074E5">
        <w:rPr>
          <w:rFonts w:ascii="Tahoma" w:hAnsi="Tahoma" w:cs="Tahoma"/>
          <w:sz w:val="22"/>
          <w:szCs w:val="22"/>
        </w:rPr>
        <w:t xml:space="preserve"> </w:t>
      </w:r>
      <w:r w:rsidR="00954454">
        <w:rPr>
          <w:rFonts w:ascii="Tahoma" w:hAnsi="Tahoma" w:cs="Tahoma"/>
          <w:sz w:val="22"/>
          <w:szCs w:val="22"/>
        </w:rPr>
        <w:t>a partir del 1</w:t>
      </w:r>
      <w:r w:rsidR="00F8307F">
        <w:rPr>
          <w:rFonts w:ascii="Tahoma" w:hAnsi="Tahoma" w:cs="Tahoma"/>
          <w:sz w:val="22"/>
          <w:szCs w:val="22"/>
        </w:rPr>
        <w:t xml:space="preserve">º de octubre </w:t>
      </w:r>
      <w:r w:rsidR="00954454">
        <w:rPr>
          <w:rFonts w:ascii="Tahoma" w:hAnsi="Tahoma" w:cs="Tahoma"/>
          <w:sz w:val="22"/>
          <w:szCs w:val="22"/>
        </w:rPr>
        <w:t>de 2004</w:t>
      </w:r>
      <w:r w:rsidR="00F8307F">
        <w:rPr>
          <w:rFonts w:ascii="Tahoma" w:hAnsi="Tahoma" w:cs="Tahoma"/>
          <w:sz w:val="22"/>
          <w:szCs w:val="22"/>
        </w:rPr>
        <w:t>.</w:t>
      </w:r>
    </w:p>
    <w:p w:rsidR="00A96061" w:rsidRPr="007834F9" w:rsidRDefault="00A96061" w:rsidP="006D5358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36011A" w:rsidRDefault="00A96061" w:rsidP="00A9606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Para fundar dichas pretensiones manifies</w:t>
      </w:r>
      <w:r w:rsidR="0036011A">
        <w:rPr>
          <w:rFonts w:ascii="Tahoma" w:hAnsi="Tahoma" w:cs="Tahoma"/>
          <w:sz w:val="22"/>
          <w:szCs w:val="22"/>
        </w:rPr>
        <w:t xml:space="preserve">ta que nació el 26 de </w:t>
      </w:r>
      <w:r w:rsidR="00996FE6">
        <w:rPr>
          <w:rFonts w:ascii="Tahoma" w:hAnsi="Tahoma" w:cs="Tahoma"/>
          <w:sz w:val="22"/>
          <w:szCs w:val="22"/>
        </w:rPr>
        <w:t xml:space="preserve">septiembre </w:t>
      </w:r>
      <w:r w:rsidR="0036011A">
        <w:rPr>
          <w:rFonts w:ascii="Tahoma" w:hAnsi="Tahoma" w:cs="Tahoma"/>
          <w:sz w:val="22"/>
          <w:szCs w:val="22"/>
        </w:rPr>
        <w:t>de 1949</w:t>
      </w:r>
      <w:r w:rsidR="00015682">
        <w:rPr>
          <w:rFonts w:ascii="Tahoma" w:hAnsi="Tahoma" w:cs="Tahoma"/>
          <w:sz w:val="22"/>
          <w:szCs w:val="22"/>
        </w:rPr>
        <w:t xml:space="preserve">; que </w:t>
      </w:r>
      <w:r w:rsidR="0036011A">
        <w:rPr>
          <w:rFonts w:ascii="Tahoma" w:hAnsi="Tahoma" w:cs="Tahoma"/>
          <w:sz w:val="22"/>
          <w:szCs w:val="22"/>
        </w:rPr>
        <w:t>acredita</w:t>
      </w:r>
      <w:r w:rsidR="006D5358" w:rsidRPr="006D5358">
        <w:rPr>
          <w:rFonts w:ascii="Tahoma" w:hAnsi="Tahoma" w:cs="Tahoma"/>
          <w:sz w:val="22"/>
          <w:szCs w:val="22"/>
        </w:rPr>
        <w:t xml:space="preserve"> </w:t>
      </w:r>
      <w:r w:rsidR="006D5358">
        <w:rPr>
          <w:rFonts w:ascii="Tahoma" w:hAnsi="Tahoma" w:cs="Tahoma"/>
          <w:sz w:val="22"/>
          <w:szCs w:val="22"/>
        </w:rPr>
        <w:t>más de 750 semanas cotizadas al 1º de abril de 1994</w:t>
      </w:r>
      <w:r w:rsidR="00015682">
        <w:rPr>
          <w:rFonts w:ascii="Tahoma" w:hAnsi="Tahoma" w:cs="Tahoma"/>
          <w:sz w:val="22"/>
          <w:szCs w:val="22"/>
        </w:rPr>
        <w:t xml:space="preserve"> y</w:t>
      </w:r>
      <w:r w:rsidR="006D5358">
        <w:rPr>
          <w:rFonts w:ascii="Tahoma" w:hAnsi="Tahoma" w:cs="Tahoma"/>
          <w:sz w:val="22"/>
          <w:szCs w:val="22"/>
        </w:rPr>
        <w:t xml:space="preserve"> q</w:t>
      </w:r>
      <w:r w:rsidR="00CC2FA1">
        <w:rPr>
          <w:rFonts w:ascii="Tahoma" w:hAnsi="Tahoma" w:cs="Tahoma"/>
          <w:sz w:val="22"/>
          <w:szCs w:val="22"/>
        </w:rPr>
        <w:t xml:space="preserve">ue el 13 </w:t>
      </w:r>
      <w:r w:rsidR="006D5358">
        <w:rPr>
          <w:rFonts w:ascii="Tahoma" w:hAnsi="Tahoma" w:cs="Tahoma"/>
          <w:sz w:val="22"/>
          <w:szCs w:val="22"/>
        </w:rPr>
        <w:t xml:space="preserve">febrero </w:t>
      </w:r>
      <w:r w:rsidR="00CC2FA1">
        <w:rPr>
          <w:rFonts w:ascii="Tahoma" w:hAnsi="Tahoma" w:cs="Tahoma"/>
          <w:sz w:val="22"/>
          <w:szCs w:val="22"/>
        </w:rPr>
        <w:t>de 1995 se trasladó del régimen de prima media al de ahorro</w:t>
      </w:r>
      <w:r w:rsidR="00C9433F">
        <w:rPr>
          <w:rFonts w:ascii="Tahoma" w:hAnsi="Tahoma" w:cs="Tahoma"/>
          <w:sz w:val="22"/>
          <w:szCs w:val="22"/>
        </w:rPr>
        <w:t xml:space="preserve"> individual</w:t>
      </w:r>
      <w:r w:rsidR="007E514C">
        <w:rPr>
          <w:rFonts w:ascii="Tahoma" w:hAnsi="Tahoma" w:cs="Tahoma"/>
          <w:sz w:val="22"/>
          <w:szCs w:val="22"/>
        </w:rPr>
        <w:t>,</w:t>
      </w:r>
      <w:r w:rsidR="00C9433F">
        <w:rPr>
          <w:rFonts w:ascii="Tahoma" w:hAnsi="Tahoma" w:cs="Tahoma"/>
          <w:sz w:val="22"/>
          <w:szCs w:val="22"/>
        </w:rPr>
        <w:t xml:space="preserve"> pero retornó </w:t>
      </w:r>
      <w:r w:rsidR="00CC2FA1">
        <w:rPr>
          <w:rFonts w:ascii="Tahoma" w:hAnsi="Tahoma" w:cs="Tahoma"/>
          <w:sz w:val="22"/>
          <w:szCs w:val="22"/>
        </w:rPr>
        <w:t xml:space="preserve">el </w:t>
      </w:r>
      <w:r w:rsidR="00B97275">
        <w:rPr>
          <w:rFonts w:ascii="Tahoma" w:hAnsi="Tahoma" w:cs="Tahoma"/>
          <w:sz w:val="22"/>
          <w:szCs w:val="22"/>
        </w:rPr>
        <w:t>1º d</w:t>
      </w:r>
      <w:r w:rsidR="00CC2FA1">
        <w:rPr>
          <w:rFonts w:ascii="Tahoma" w:hAnsi="Tahoma" w:cs="Tahoma"/>
          <w:sz w:val="22"/>
          <w:szCs w:val="22"/>
        </w:rPr>
        <w:t xml:space="preserve">e </w:t>
      </w:r>
      <w:r w:rsidR="00B97275">
        <w:rPr>
          <w:rFonts w:ascii="Tahoma" w:hAnsi="Tahoma" w:cs="Tahoma"/>
          <w:sz w:val="22"/>
          <w:szCs w:val="22"/>
        </w:rPr>
        <w:t xml:space="preserve">octubre </w:t>
      </w:r>
      <w:r w:rsidR="00CC2FA1">
        <w:rPr>
          <w:rFonts w:ascii="Tahoma" w:hAnsi="Tahoma" w:cs="Tahoma"/>
          <w:sz w:val="22"/>
          <w:szCs w:val="22"/>
        </w:rPr>
        <w:t xml:space="preserve">de 1998 </w:t>
      </w:r>
      <w:r w:rsidR="00015682">
        <w:rPr>
          <w:rFonts w:ascii="Tahoma" w:hAnsi="Tahoma" w:cs="Tahoma"/>
          <w:sz w:val="22"/>
          <w:szCs w:val="22"/>
        </w:rPr>
        <w:t>trasladando</w:t>
      </w:r>
      <w:r w:rsidR="00C9433F">
        <w:rPr>
          <w:rFonts w:ascii="Tahoma" w:hAnsi="Tahoma" w:cs="Tahoma"/>
          <w:sz w:val="22"/>
          <w:szCs w:val="22"/>
        </w:rPr>
        <w:t xml:space="preserve"> </w:t>
      </w:r>
      <w:r w:rsidR="00CC2FA1">
        <w:rPr>
          <w:rFonts w:ascii="Tahoma" w:hAnsi="Tahoma" w:cs="Tahoma"/>
          <w:sz w:val="22"/>
          <w:szCs w:val="22"/>
        </w:rPr>
        <w:t>los aportes</w:t>
      </w:r>
      <w:r w:rsidR="00015682">
        <w:rPr>
          <w:rFonts w:ascii="Tahoma" w:hAnsi="Tahoma" w:cs="Tahoma"/>
          <w:sz w:val="22"/>
          <w:szCs w:val="22"/>
        </w:rPr>
        <w:t xml:space="preserve"> respectivos, por lo que cuenta con </w:t>
      </w:r>
      <w:r w:rsidR="00FE3BB4">
        <w:rPr>
          <w:rFonts w:ascii="Tahoma" w:hAnsi="Tahoma" w:cs="Tahoma"/>
          <w:sz w:val="22"/>
          <w:szCs w:val="22"/>
        </w:rPr>
        <w:t>un total de 1163 semanas cotizadas.</w:t>
      </w:r>
    </w:p>
    <w:p w:rsidR="00FE3BB4" w:rsidRDefault="00FE3BB4" w:rsidP="00A9606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FE3BB4" w:rsidRPr="00034D32" w:rsidRDefault="0098105D" w:rsidP="00A9606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Agrega que </w:t>
      </w:r>
      <w:r w:rsidR="00FE3BB4" w:rsidRPr="00034D32">
        <w:rPr>
          <w:rFonts w:ascii="Tahoma" w:hAnsi="Tahoma" w:cs="Tahoma"/>
          <w:sz w:val="22"/>
          <w:szCs w:val="22"/>
        </w:rPr>
        <w:t>mediante Resolución N</w:t>
      </w:r>
      <w:r w:rsidR="00836D38" w:rsidRPr="00034D32">
        <w:rPr>
          <w:rFonts w:ascii="Tahoma" w:hAnsi="Tahoma" w:cs="Tahoma"/>
          <w:sz w:val="22"/>
          <w:szCs w:val="22"/>
        </w:rPr>
        <w:t xml:space="preserve">o </w:t>
      </w:r>
      <w:r w:rsidR="00FE3BB4" w:rsidRPr="00034D32">
        <w:rPr>
          <w:rFonts w:ascii="Tahoma" w:hAnsi="Tahoma" w:cs="Tahoma"/>
          <w:sz w:val="22"/>
          <w:szCs w:val="22"/>
        </w:rPr>
        <w:t xml:space="preserve">6480 </w:t>
      </w:r>
      <w:r w:rsidRPr="00034D32">
        <w:rPr>
          <w:rFonts w:ascii="Tahoma" w:hAnsi="Tahoma" w:cs="Tahoma"/>
          <w:sz w:val="22"/>
          <w:szCs w:val="22"/>
        </w:rPr>
        <w:t xml:space="preserve">del </w:t>
      </w:r>
      <w:r w:rsidR="00FE3BB4" w:rsidRPr="00034D32">
        <w:rPr>
          <w:rFonts w:ascii="Tahoma" w:hAnsi="Tahoma" w:cs="Tahoma"/>
          <w:sz w:val="22"/>
          <w:szCs w:val="22"/>
        </w:rPr>
        <w:t xml:space="preserve">11 de </w:t>
      </w:r>
      <w:r w:rsidRPr="00034D32">
        <w:rPr>
          <w:rFonts w:ascii="Tahoma" w:hAnsi="Tahoma" w:cs="Tahoma"/>
          <w:sz w:val="22"/>
          <w:szCs w:val="22"/>
        </w:rPr>
        <w:t xml:space="preserve">septiembre </w:t>
      </w:r>
      <w:r w:rsidR="00FE3BB4" w:rsidRPr="00034D32">
        <w:rPr>
          <w:rFonts w:ascii="Tahoma" w:hAnsi="Tahoma" w:cs="Tahoma"/>
          <w:sz w:val="22"/>
          <w:szCs w:val="22"/>
        </w:rPr>
        <w:t>de 2006 el ISS</w:t>
      </w:r>
      <w:r w:rsidR="007E514C" w:rsidRPr="00034D32">
        <w:rPr>
          <w:rFonts w:ascii="Tahoma" w:hAnsi="Tahoma" w:cs="Tahoma"/>
          <w:sz w:val="22"/>
          <w:szCs w:val="22"/>
        </w:rPr>
        <w:t xml:space="preserve"> le</w:t>
      </w:r>
      <w:r w:rsidR="00FE3BB4" w:rsidRPr="00034D32">
        <w:rPr>
          <w:rFonts w:ascii="Tahoma" w:hAnsi="Tahoma" w:cs="Tahoma"/>
          <w:sz w:val="22"/>
          <w:szCs w:val="22"/>
        </w:rPr>
        <w:t xml:space="preserve"> concedió </w:t>
      </w:r>
      <w:r w:rsidR="007E514C" w:rsidRPr="00034D32">
        <w:rPr>
          <w:rFonts w:ascii="Tahoma" w:hAnsi="Tahoma" w:cs="Tahoma"/>
          <w:sz w:val="22"/>
          <w:szCs w:val="22"/>
        </w:rPr>
        <w:t xml:space="preserve">pensión </w:t>
      </w:r>
      <w:r w:rsidR="00FE3BB4" w:rsidRPr="00034D32">
        <w:rPr>
          <w:rFonts w:ascii="Tahoma" w:hAnsi="Tahoma" w:cs="Tahoma"/>
          <w:sz w:val="22"/>
          <w:szCs w:val="22"/>
        </w:rPr>
        <w:t xml:space="preserve">de </w:t>
      </w:r>
      <w:r w:rsidR="007E514C" w:rsidRPr="00034D32">
        <w:rPr>
          <w:rFonts w:ascii="Tahoma" w:hAnsi="Tahoma" w:cs="Tahoma"/>
          <w:sz w:val="22"/>
          <w:szCs w:val="22"/>
        </w:rPr>
        <w:t xml:space="preserve">vejez </w:t>
      </w:r>
      <w:r w:rsidR="00FE3BB4" w:rsidRPr="00034D32">
        <w:rPr>
          <w:rFonts w:ascii="Tahoma" w:hAnsi="Tahoma" w:cs="Tahoma"/>
          <w:sz w:val="22"/>
          <w:szCs w:val="22"/>
        </w:rPr>
        <w:t>a partir del 1</w:t>
      </w:r>
      <w:r w:rsidR="00506E3C" w:rsidRPr="00034D32">
        <w:rPr>
          <w:rFonts w:ascii="Tahoma" w:hAnsi="Tahoma" w:cs="Tahoma"/>
          <w:sz w:val="22"/>
          <w:szCs w:val="22"/>
        </w:rPr>
        <w:t xml:space="preserve">º </w:t>
      </w:r>
      <w:r w:rsidR="00FE3BB4" w:rsidRPr="00034D32">
        <w:rPr>
          <w:rFonts w:ascii="Tahoma" w:hAnsi="Tahoma" w:cs="Tahoma"/>
          <w:sz w:val="22"/>
          <w:szCs w:val="22"/>
        </w:rPr>
        <w:t xml:space="preserve">de </w:t>
      </w:r>
      <w:r w:rsidR="00506E3C" w:rsidRPr="00034D32">
        <w:rPr>
          <w:rFonts w:ascii="Tahoma" w:hAnsi="Tahoma" w:cs="Tahoma"/>
          <w:sz w:val="22"/>
          <w:szCs w:val="22"/>
        </w:rPr>
        <w:t xml:space="preserve">octubre </w:t>
      </w:r>
      <w:r w:rsidR="00FE3BB4" w:rsidRPr="00034D32">
        <w:rPr>
          <w:rFonts w:ascii="Tahoma" w:hAnsi="Tahoma" w:cs="Tahoma"/>
          <w:sz w:val="22"/>
          <w:szCs w:val="22"/>
        </w:rPr>
        <w:t>de 2004</w:t>
      </w:r>
      <w:r w:rsidR="00836D38" w:rsidRPr="00034D32">
        <w:rPr>
          <w:rFonts w:ascii="Tahoma" w:hAnsi="Tahoma" w:cs="Tahoma"/>
          <w:sz w:val="22"/>
          <w:szCs w:val="22"/>
        </w:rPr>
        <w:t xml:space="preserve"> y</w:t>
      </w:r>
      <w:r w:rsidR="00FE3BB4" w:rsidRPr="00034D32">
        <w:rPr>
          <w:rFonts w:ascii="Tahoma" w:hAnsi="Tahoma" w:cs="Tahoma"/>
          <w:sz w:val="22"/>
          <w:szCs w:val="22"/>
        </w:rPr>
        <w:t xml:space="preserve"> en cuantía de $406.748</w:t>
      </w:r>
      <w:r w:rsidR="00836D38" w:rsidRPr="00034D32">
        <w:rPr>
          <w:rFonts w:ascii="Tahoma" w:hAnsi="Tahoma" w:cs="Tahoma"/>
          <w:sz w:val="22"/>
          <w:szCs w:val="22"/>
        </w:rPr>
        <w:t>,</w:t>
      </w:r>
      <w:r w:rsidR="00FE3BB4" w:rsidRPr="00034D32">
        <w:rPr>
          <w:rFonts w:ascii="Tahoma" w:hAnsi="Tahoma" w:cs="Tahoma"/>
          <w:sz w:val="22"/>
          <w:szCs w:val="22"/>
        </w:rPr>
        <w:t xml:space="preserve"> teniendo en cuenta para ello un IBL de $575.316 y </w:t>
      </w:r>
      <w:r w:rsidR="004A02FC" w:rsidRPr="00034D32">
        <w:rPr>
          <w:rFonts w:ascii="Tahoma" w:hAnsi="Tahoma" w:cs="Tahoma"/>
          <w:sz w:val="22"/>
          <w:szCs w:val="22"/>
        </w:rPr>
        <w:t>una tasa de remplazo del 70.70%</w:t>
      </w:r>
      <w:r w:rsidR="00836D38" w:rsidRPr="00034D32">
        <w:rPr>
          <w:rFonts w:ascii="Tahoma" w:hAnsi="Tahoma" w:cs="Tahoma"/>
          <w:sz w:val="22"/>
          <w:szCs w:val="22"/>
        </w:rPr>
        <w:t xml:space="preserve">, de conformidad con lo dispuesto en el </w:t>
      </w:r>
      <w:r w:rsidR="004A02FC" w:rsidRPr="00034D32">
        <w:rPr>
          <w:rFonts w:ascii="Tahoma" w:hAnsi="Tahoma" w:cs="Tahoma"/>
          <w:sz w:val="22"/>
          <w:szCs w:val="22"/>
        </w:rPr>
        <w:t>artículo 33 de la Ley 100 de 1993</w:t>
      </w:r>
      <w:r w:rsidR="00836D38" w:rsidRPr="00034D32">
        <w:rPr>
          <w:rFonts w:ascii="Tahoma" w:hAnsi="Tahoma" w:cs="Tahoma"/>
          <w:sz w:val="22"/>
          <w:szCs w:val="22"/>
        </w:rPr>
        <w:t>,</w:t>
      </w:r>
      <w:r w:rsidR="004A02FC" w:rsidRPr="00034D32">
        <w:rPr>
          <w:rFonts w:ascii="Tahoma" w:hAnsi="Tahoma" w:cs="Tahoma"/>
          <w:sz w:val="22"/>
          <w:szCs w:val="22"/>
        </w:rPr>
        <w:t xml:space="preserve"> modificado por el artículo 9 de la Ley 797 de 2003</w:t>
      </w:r>
      <w:r w:rsidR="004F1D0F" w:rsidRPr="00034D32">
        <w:rPr>
          <w:rFonts w:ascii="Tahoma" w:hAnsi="Tahoma" w:cs="Tahoma"/>
          <w:sz w:val="22"/>
          <w:szCs w:val="22"/>
        </w:rPr>
        <w:t xml:space="preserve"> y sin </w:t>
      </w:r>
      <w:r w:rsidR="004A02FC" w:rsidRPr="00034D32">
        <w:rPr>
          <w:rFonts w:ascii="Tahoma" w:hAnsi="Tahoma" w:cs="Tahoma"/>
          <w:sz w:val="22"/>
          <w:szCs w:val="22"/>
        </w:rPr>
        <w:t>aplica</w:t>
      </w:r>
      <w:r w:rsidR="004F1D0F" w:rsidRPr="00034D32">
        <w:rPr>
          <w:rFonts w:ascii="Tahoma" w:hAnsi="Tahoma" w:cs="Tahoma"/>
          <w:sz w:val="22"/>
          <w:szCs w:val="22"/>
        </w:rPr>
        <w:t xml:space="preserve">r </w:t>
      </w:r>
      <w:r w:rsidR="004A02FC" w:rsidRPr="00034D32">
        <w:rPr>
          <w:rFonts w:ascii="Tahoma" w:hAnsi="Tahoma" w:cs="Tahoma"/>
          <w:sz w:val="22"/>
          <w:szCs w:val="22"/>
        </w:rPr>
        <w:t>el régimen de transición</w:t>
      </w:r>
      <w:r w:rsidR="008B40E5" w:rsidRPr="00034D32">
        <w:rPr>
          <w:rFonts w:ascii="Tahoma" w:hAnsi="Tahoma" w:cs="Tahoma"/>
          <w:sz w:val="22"/>
          <w:szCs w:val="22"/>
        </w:rPr>
        <w:t xml:space="preserve"> debido a su traslado al RAIS</w:t>
      </w:r>
      <w:r w:rsidR="004F1D0F" w:rsidRPr="00034D32">
        <w:rPr>
          <w:rFonts w:ascii="Tahoma" w:hAnsi="Tahoma" w:cs="Tahoma"/>
          <w:sz w:val="22"/>
          <w:szCs w:val="22"/>
        </w:rPr>
        <w:t>.</w:t>
      </w:r>
      <w:r w:rsidR="001961A4" w:rsidRPr="00034D32">
        <w:rPr>
          <w:rFonts w:ascii="Tahoma" w:hAnsi="Tahoma" w:cs="Tahoma"/>
          <w:sz w:val="22"/>
          <w:szCs w:val="22"/>
        </w:rPr>
        <w:t xml:space="preserve"> </w:t>
      </w:r>
      <w:r w:rsidR="004F1D0F" w:rsidRPr="00034D32">
        <w:rPr>
          <w:rFonts w:ascii="Tahoma" w:hAnsi="Tahoma" w:cs="Tahoma"/>
          <w:sz w:val="22"/>
          <w:szCs w:val="22"/>
        </w:rPr>
        <w:t xml:space="preserve">Igualmente, señala </w:t>
      </w:r>
      <w:r w:rsidR="008B40E5" w:rsidRPr="00034D32">
        <w:rPr>
          <w:rFonts w:ascii="Tahoma" w:hAnsi="Tahoma" w:cs="Tahoma"/>
          <w:sz w:val="22"/>
          <w:szCs w:val="22"/>
        </w:rPr>
        <w:t xml:space="preserve">que </w:t>
      </w:r>
      <w:r w:rsidR="004F1D0F" w:rsidRPr="00034D32">
        <w:rPr>
          <w:rFonts w:ascii="Tahoma" w:hAnsi="Tahoma" w:cs="Tahoma"/>
          <w:sz w:val="22"/>
          <w:szCs w:val="22"/>
        </w:rPr>
        <w:t xml:space="preserve">a pesar de que </w:t>
      </w:r>
      <w:r w:rsidR="008B40E5" w:rsidRPr="00034D32">
        <w:rPr>
          <w:rFonts w:ascii="Tahoma" w:hAnsi="Tahoma" w:cs="Tahoma"/>
          <w:sz w:val="22"/>
          <w:szCs w:val="22"/>
        </w:rPr>
        <w:t xml:space="preserve">en </w:t>
      </w:r>
      <w:r w:rsidR="004F1D0F" w:rsidRPr="00034D32">
        <w:rPr>
          <w:rFonts w:ascii="Tahoma" w:hAnsi="Tahoma" w:cs="Tahoma"/>
          <w:sz w:val="22"/>
          <w:szCs w:val="22"/>
        </w:rPr>
        <w:t xml:space="preserve">su </w:t>
      </w:r>
      <w:r w:rsidR="008B40E5" w:rsidRPr="00034D32">
        <w:rPr>
          <w:rFonts w:ascii="Tahoma" w:hAnsi="Tahoma" w:cs="Tahoma"/>
          <w:sz w:val="22"/>
          <w:szCs w:val="22"/>
        </w:rPr>
        <w:t>historia laboral</w:t>
      </w:r>
      <w:r w:rsidR="004F1D0F" w:rsidRPr="00034D32">
        <w:rPr>
          <w:rFonts w:ascii="Tahoma" w:hAnsi="Tahoma" w:cs="Tahoma"/>
          <w:sz w:val="22"/>
          <w:szCs w:val="22"/>
        </w:rPr>
        <w:t xml:space="preserve"> </w:t>
      </w:r>
      <w:r w:rsidR="008B40E5" w:rsidRPr="00034D32">
        <w:rPr>
          <w:rFonts w:ascii="Tahoma" w:hAnsi="Tahoma" w:cs="Tahoma"/>
          <w:sz w:val="22"/>
          <w:szCs w:val="22"/>
        </w:rPr>
        <w:t>se encuentran cargadas las cotizaciones que la actora efectuó en el RAIS, ni el ISS ni Colpensiones le han informado si existe o no alguna diferencia de rendimiento en los aportes efectuados cuando fueron trasladados.</w:t>
      </w:r>
    </w:p>
    <w:p w:rsidR="008B40E5" w:rsidRPr="00034D32" w:rsidRDefault="008B40E5" w:rsidP="00A9606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1A4" w:rsidRPr="00034D32" w:rsidRDefault="001961A4" w:rsidP="00A9606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Por último, manifiesta que el 13 de septiembre de 2013 presentó ante Colpensiones solicitud para que le fuera </w:t>
      </w:r>
      <w:proofErr w:type="spellStart"/>
      <w:r w:rsidRPr="00034D32">
        <w:rPr>
          <w:rFonts w:ascii="Tahoma" w:hAnsi="Tahoma" w:cs="Tahoma"/>
          <w:sz w:val="22"/>
          <w:szCs w:val="22"/>
        </w:rPr>
        <w:t>reliquidada</w:t>
      </w:r>
      <w:proofErr w:type="spellEnd"/>
      <w:r w:rsidRPr="00034D32">
        <w:rPr>
          <w:rFonts w:ascii="Tahoma" w:hAnsi="Tahoma" w:cs="Tahoma"/>
          <w:sz w:val="22"/>
          <w:szCs w:val="22"/>
        </w:rPr>
        <w:t xml:space="preserve"> su pensión de vejez, sin que a la fecha haya respuesta a la petición.</w:t>
      </w:r>
    </w:p>
    <w:p w:rsidR="001961A4" w:rsidRPr="00034D32" w:rsidRDefault="001961A4" w:rsidP="00A9606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15FCD" w:rsidRPr="00034D32" w:rsidRDefault="006175AE" w:rsidP="00F4063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Colpensiones </w:t>
      </w:r>
      <w:r w:rsidR="00A96061" w:rsidRPr="00034D32">
        <w:rPr>
          <w:rFonts w:ascii="Tahoma" w:hAnsi="Tahoma" w:cs="Tahoma"/>
          <w:sz w:val="22"/>
          <w:szCs w:val="22"/>
        </w:rPr>
        <w:t>aceptó como ciertos los hechos relaciona</w:t>
      </w:r>
      <w:r w:rsidR="00C15FB8" w:rsidRPr="00034D32">
        <w:rPr>
          <w:rFonts w:ascii="Tahoma" w:hAnsi="Tahoma" w:cs="Tahoma"/>
          <w:sz w:val="22"/>
          <w:szCs w:val="22"/>
        </w:rPr>
        <w:t>dos con la edad</w:t>
      </w:r>
      <w:r w:rsidR="00133683" w:rsidRPr="00034D32">
        <w:rPr>
          <w:rFonts w:ascii="Tahoma" w:hAnsi="Tahoma" w:cs="Tahoma"/>
          <w:sz w:val="22"/>
          <w:szCs w:val="22"/>
        </w:rPr>
        <w:t xml:space="preserve"> de la demandante</w:t>
      </w:r>
      <w:r w:rsidR="00C15FB8" w:rsidRPr="00034D32">
        <w:rPr>
          <w:rFonts w:ascii="Tahoma" w:hAnsi="Tahoma" w:cs="Tahoma"/>
          <w:sz w:val="22"/>
          <w:szCs w:val="22"/>
        </w:rPr>
        <w:t>,</w:t>
      </w:r>
      <w:r w:rsidR="00A96061" w:rsidRPr="00034D32">
        <w:rPr>
          <w:rFonts w:ascii="Tahoma" w:hAnsi="Tahoma" w:cs="Tahoma"/>
          <w:sz w:val="22"/>
          <w:szCs w:val="22"/>
        </w:rPr>
        <w:t xml:space="preserve"> </w:t>
      </w:r>
      <w:r w:rsidR="00C15FB8" w:rsidRPr="00034D32">
        <w:rPr>
          <w:rFonts w:ascii="Tahoma" w:hAnsi="Tahoma" w:cs="Tahoma"/>
          <w:sz w:val="22"/>
          <w:szCs w:val="22"/>
        </w:rPr>
        <w:t xml:space="preserve">el traslado y su regreso al régimen de prima media el 2 de </w:t>
      </w:r>
      <w:r w:rsidR="00133683" w:rsidRPr="00034D32">
        <w:rPr>
          <w:rFonts w:ascii="Tahoma" w:hAnsi="Tahoma" w:cs="Tahoma"/>
          <w:sz w:val="22"/>
          <w:szCs w:val="22"/>
        </w:rPr>
        <w:t xml:space="preserve">octubre </w:t>
      </w:r>
      <w:r w:rsidR="00C15FB8" w:rsidRPr="00034D32">
        <w:rPr>
          <w:rFonts w:ascii="Tahoma" w:hAnsi="Tahoma" w:cs="Tahoma"/>
          <w:sz w:val="22"/>
          <w:szCs w:val="22"/>
        </w:rPr>
        <w:t>de 1998</w:t>
      </w:r>
      <w:r w:rsidR="00133683" w:rsidRPr="00034D32">
        <w:rPr>
          <w:rFonts w:ascii="Tahoma" w:hAnsi="Tahoma" w:cs="Tahoma"/>
          <w:sz w:val="22"/>
          <w:szCs w:val="22"/>
        </w:rPr>
        <w:t xml:space="preserve">, con los </w:t>
      </w:r>
      <w:r w:rsidR="00C15FB8" w:rsidRPr="00034D32">
        <w:rPr>
          <w:rFonts w:ascii="Tahoma" w:hAnsi="Tahoma" w:cs="Tahoma"/>
          <w:sz w:val="22"/>
          <w:szCs w:val="22"/>
        </w:rPr>
        <w:t xml:space="preserve">aportes efectuados </w:t>
      </w:r>
      <w:r w:rsidR="001F7817" w:rsidRPr="00034D32">
        <w:rPr>
          <w:rFonts w:ascii="Tahoma" w:hAnsi="Tahoma" w:cs="Tahoma"/>
          <w:sz w:val="22"/>
          <w:szCs w:val="22"/>
        </w:rPr>
        <w:t>a</w:t>
      </w:r>
      <w:r w:rsidR="00C15FB8" w:rsidRPr="00034D32">
        <w:rPr>
          <w:rFonts w:ascii="Tahoma" w:hAnsi="Tahoma" w:cs="Tahoma"/>
          <w:sz w:val="22"/>
          <w:szCs w:val="22"/>
        </w:rPr>
        <w:t>l régimen de ahorro individual</w:t>
      </w:r>
      <w:r w:rsidR="001410E2" w:rsidRPr="00034D32">
        <w:rPr>
          <w:rFonts w:ascii="Tahoma" w:hAnsi="Tahoma" w:cs="Tahoma"/>
          <w:sz w:val="22"/>
          <w:szCs w:val="22"/>
        </w:rPr>
        <w:t xml:space="preserve">. </w:t>
      </w:r>
      <w:r w:rsidR="001F7817" w:rsidRPr="00034D32">
        <w:rPr>
          <w:rFonts w:ascii="Tahoma" w:hAnsi="Tahoma" w:cs="Tahoma"/>
          <w:sz w:val="22"/>
          <w:szCs w:val="22"/>
        </w:rPr>
        <w:t xml:space="preserve">Igualmente, acepta </w:t>
      </w:r>
      <w:r w:rsidR="001410E2" w:rsidRPr="00034D32">
        <w:rPr>
          <w:rFonts w:ascii="Tahoma" w:hAnsi="Tahoma" w:cs="Tahoma"/>
          <w:sz w:val="22"/>
          <w:szCs w:val="22"/>
        </w:rPr>
        <w:t xml:space="preserve">que concedió </w:t>
      </w:r>
      <w:r w:rsidR="00215FCD" w:rsidRPr="00034D32">
        <w:rPr>
          <w:rFonts w:ascii="Tahoma" w:hAnsi="Tahoma" w:cs="Tahoma"/>
          <w:sz w:val="22"/>
          <w:szCs w:val="22"/>
        </w:rPr>
        <w:t>la p</w:t>
      </w:r>
      <w:r w:rsidR="001410E2" w:rsidRPr="00034D32">
        <w:rPr>
          <w:rFonts w:ascii="Tahoma" w:hAnsi="Tahoma" w:cs="Tahoma"/>
          <w:sz w:val="22"/>
          <w:szCs w:val="22"/>
        </w:rPr>
        <w:t>ensión de vejez a la demandante</w:t>
      </w:r>
      <w:r w:rsidR="00215FCD" w:rsidRPr="00034D32">
        <w:rPr>
          <w:rFonts w:ascii="Tahoma" w:hAnsi="Tahoma" w:cs="Tahoma"/>
          <w:sz w:val="22"/>
          <w:szCs w:val="22"/>
        </w:rPr>
        <w:t xml:space="preserve"> </w:t>
      </w:r>
      <w:r w:rsidR="002762A4" w:rsidRPr="00034D32">
        <w:rPr>
          <w:rFonts w:ascii="Tahoma" w:hAnsi="Tahoma" w:cs="Tahoma"/>
          <w:sz w:val="22"/>
          <w:szCs w:val="22"/>
        </w:rPr>
        <w:t>a través de la Resolución 6480 de 2006,</w:t>
      </w:r>
      <w:r w:rsidR="001410E2" w:rsidRPr="00034D32">
        <w:rPr>
          <w:rFonts w:ascii="Tahoma" w:hAnsi="Tahoma" w:cs="Tahoma"/>
          <w:sz w:val="22"/>
          <w:szCs w:val="22"/>
        </w:rPr>
        <w:t xml:space="preserve"> según lo dispuesto en el artículo 33 de la Ley 100 de 1993, a partir del 1</w:t>
      </w:r>
      <w:r w:rsidR="008852A8" w:rsidRPr="00034D32">
        <w:rPr>
          <w:rFonts w:ascii="Tahoma" w:hAnsi="Tahoma" w:cs="Tahoma"/>
          <w:sz w:val="22"/>
          <w:szCs w:val="22"/>
        </w:rPr>
        <w:t xml:space="preserve">º </w:t>
      </w:r>
      <w:r w:rsidR="001410E2" w:rsidRPr="00034D32">
        <w:rPr>
          <w:rFonts w:ascii="Tahoma" w:hAnsi="Tahoma" w:cs="Tahoma"/>
          <w:sz w:val="22"/>
          <w:szCs w:val="22"/>
        </w:rPr>
        <w:t xml:space="preserve">de </w:t>
      </w:r>
      <w:r w:rsidR="00215FCD" w:rsidRPr="00034D32">
        <w:rPr>
          <w:rFonts w:ascii="Tahoma" w:hAnsi="Tahoma" w:cs="Tahoma"/>
          <w:sz w:val="22"/>
          <w:szCs w:val="22"/>
        </w:rPr>
        <w:t xml:space="preserve">octubre </w:t>
      </w:r>
      <w:r w:rsidR="001410E2" w:rsidRPr="00034D32">
        <w:rPr>
          <w:rFonts w:ascii="Tahoma" w:hAnsi="Tahoma" w:cs="Tahoma"/>
          <w:sz w:val="22"/>
          <w:szCs w:val="22"/>
        </w:rPr>
        <w:t>de 2004</w:t>
      </w:r>
      <w:r w:rsidR="008852A8" w:rsidRPr="00034D32">
        <w:rPr>
          <w:rFonts w:ascii="Tahoma" w:hAnsi="Tahoma" w:cs="Tahoma"/>
          <w:sz w:val="22"/>
          <w:szCs w:val="22"/>
        </w:rPr>
        <w:t xml:space="preserve">, y que </w:t>
      </w:r>
      <w:r w:rsidR="00227A03" w:rsidRPr="00034D32">
        <w:rPr>
          <w:rFonts w:ascii="Tahoma" w:hAnsi="Tahoma" w:cs="Tahoma"/>
          <w:sz w:val="22"/>
          <w:szCs w:val="22"/>
        </w:rPr>
        <w:t xml:space="preserve">se </w:t>
      </w:r>
      <w:r w:rsidR="008852A8" w:rsidRPr="00034D32">
        <w:rPr>
          <w:rFonts w:ascii="Tahoma" w:hAnsi="Tahoma" w:cs="Tahoma"/>
          <w:sz w:val="22"/>
          <w:szCs w:val="22"/>
        </w:rPr>
        <w:t xml:space="preserve">presentó </w:t>
      </w:r>
      <w:r w:rsidR="00215FCD" w:rsidRPr="00034D32">
        <w:rPr>
          <w:rFonts w:ascii="Tahoma" w:hAnsi="Tahoma" w:cs="Tahoma"/>
          <w:sz w:val="22"/>
          <w:szCs w:val="22"/>
        </w:rPr>
        <w:t>solicitud de reliquidación</w:t>
      </w:r>
      <w:r w:rsidR="008852A8" w:rsidRPr="00034D32">
        <w:rPr>
          <w:rFonts w:ascii="Tahoma" w:hAnsi="Tahoma" w:cs="Tahoma"/>
          <w:sz w:val="22"/>
          <w:szCs w:val="22"/>
        </w:rPr>
        <w:t xml:space="preserve"> de la mesada pensional</w:t>
      </w:r>
      <w:r w:rsidR="002762A4" w:rsidRPr="00034D32">
        <w:rPr>
          <w:rFonts w:ascii="Tahoma" w:hAnsi="Tahoma" w:cs="Tahoma"/>
          <w:sz w:val="22"/>
          <w:szCs w:val="22"/>
        </w:rPr>
        <w:t xml:space="preserve"> reconocida en dicho acto.</w:t>
      </w:r>
      <w:r w:rsidR="008852A8" w:rsidRPr="00034D32">
        <w:rPr>
          <w:rFonts w:ascii="Tahoma" w:hAnsi="Tahoma" w:cs="Tahoma"/>
          <w:sz w:val="22"/>
          <w:szCs w:val="22"/>
        </w:rPr>
        <w:t xml:space="preserve"> </w:t>
      </w:r>
    </w:p>
    <w:p w:rsidR="00215FCD" w:rsidRPr="00034D32" w:rsidRDefault="00215FCD" w:rsidP="00F4063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96061" w:rsidRPr="00034D32" w:rsidRDefault="00F40632" w:rsidP="00F4063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>Por otra parte</w:t>
      </w:r>
      <w:r w:rsidR="006C08E2" w:rsidRPr="00034D32">
        <w:rPr>
          <w:rFonts w:ascii="Tahoma" w:hAnsi="Tahoma" w:cs="Tahoma"/>
          <w:sz w:val="22"/>
          <w:szCs w:val="22"/>
        </w:rPr>
        <w:t>,</w:t>
      </w:r>
      <w:r w:rsidRPr="00034D32">
        <w:rPr>
          <w:rFonts w:ascii="Tahoma" w:hAnsi="Tahoma" w:cs="Tahoma"/>
          <w:sz w:val="22"/>
          <w:szCs w:val="22"/>
        </w:rPr>
        <w:t xml:space="preserve"> negó los </w:t>
      </w:r>
      <w:r w:rsidR="00227A03" w:rsidRPr="00034D32">
        <w:rPr>
          <w:rFonts w:ascii="Tahoma" w:hAnsi="Tahoma" w:cs="Tahoma"/>
          <w:sz w:val="22"/>
          <w:szCs w:val="22"/>
        </w:rPr>
        <w:t xml:space="preserve">demás </w:t>
      </w:r>
      <w:r w:rsidRPr="00034D32">
        <w:rPr>
          <w:rFonts w:ascii="Tahoma" w:hAnsi="Tahoma" w:cs="Tahoma"/>
          <w:sz w:val="22"/>
          <w:szCs w:val="22"/>
        </w:rPr>
        <w:t xml:space="preserve">hechos </w:t>
      </w:r>
      <w:r w:rsidR="00227A03" w:rsidRPr="00034D32">
        <w:rPr>
          <w:rFonts w:ascii="Tahoma" w:hAnsi="Tahoma" w:cs="Tahoma"/>
          <w:sz w:val="22"/>
          <w:szCs w:val="22"/>
        </w:rPr>
        <w:t xml:space="preserve">de la demanda y </w:t>
      </w:r>
      <w:r w:rsidRPr="00034D32">
        <w:rPr>
          <w:rFonts w:ascii="Tahoma" w:hAnsi="Tahoma" w:cs="Tahoma"/>
          <w:sz w:val="22"/>
          <w:szCs w:val="22"/>
        </w:rPr>
        <w:t>se opuso a la totalidad de las pretensiones</w:t>
      </w:r>
      <w:r w:rsidR="00227A03" w:rsidRPr="00034D32">
        <w:rPr>
          <w:rFonts w:ascii="Tahoma" w:hAnsi="Tahoma" w:cs="Tahoma"/>
          <w:sz w:val="22"/>
          <w:szCs w:val="22"/>
        </w:rPr>
        <w:t xml:space="preserve">, proponiendo </w:t>
      </w:r>
      <w:r w:rsidRPr="00034D32">
        <w:rPr>
          <w:rFonts w:ascii="Tahoma" w:hAnsi="Tahoma" w:cs="Tahoma"/>
          <w:sz w:val="22"/>
          <w:szCs w:val="22"/>
        </w:rPr>
        <w:t xml:space="preserve">como excepciones de mérito las que denominó </w:t>
      </w:r>
      <w:r w:rsidR="00BD6A48" w:rsidRPr="00034D32">
        <w:rPr>
          <w:rFonts w:ascii="Tahoma" w:hAnsi="Tahoma" w:cs="Tahoma"/>
          <w:sz w:val="22"/>
          <w:szCs w:val="22"/>
        </w:rPr>
        <w:t>“Estricto</w:t>
      </w:r>
      <w:r w:rsidRPr="00034D32">
        <w:rPr>
          <w:rFonts w:ascii="Tahoma" w:hAnsi="Tahoma" w:cs="Tahoma"/>
          <w:sz w:val="22"/>
          <w:szCs w:val="22"/>
        </w:rPr>
        <w:t xml:space="preserve"> cumplimiento a los mandatos legales”, “Inexistencia de la obligación demandada” y “Prescripción”</w:t>
      </w:r>
      <w:r w:rsidR="002762A4" w:rsidRPr="00034D32">
        <w:rPr>
          <w:rFonts w:ascii="Tahoma" w:hAnsi="Tahoma" w:cs="Tahoma"/>
          <w:sz w:val="22"/>
          <w:szCs w:val="22"/>
        </w:rPr>
        <w:t>.</w:t>
      </w:r>
    </w:p>
    <w:p w:rsidR="00F076EE" w:rsidRPr="00034D32" w:rsidRDefault="00F076EE" w:rsidP="00F4063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96061" w:rsidRPr="00034D32" w:rsidRDefault="00BD6198" w:rsidP="00A96061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A96061" w:rsidRPr="00034D32" w:rsidRDefault="00A96061" w:rsidP="00A9606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1E3A07" w:rsidRPr="00034D32" w:rsidRDefault="00A96061" w:rsidP="00A96061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ab/>
        <w:t xml:space="preserve">La Jueza de conocimiento </w:t>
      </w:r>
      <w:r w:rsidR="001C0669">
        <w:rPr>
          <w:rFonts w:ascii="Tahoma" w:hAnsi="Tahoma" w:cs="Tahoma"/>
          <w:sz w:val="22"/>
          <w:szCs w:val="22"/>
        </w:rPr>
        <w:t>determinó</w:t>
      </w:r>
      <w:r w:rsidR="001C0669" w:rsidRPr="00034D32">
        <w:rPr>
          <w:rFonts w:ascii="Tahoma" w:hAnsi="Tahoma" w:cs="Tahoma"/>
          <w:sz w:val="22"/>
          <w:szCs w:val="22"/>
        </w:rPr>
        <w:t xml:space="preserve"> que la señora </w:t>
      </w:r>
      <w:proofErr w:type="spellStart"/>
      <w:r w:rsidR="001C0669" w:rsidRPr="00034D32">
        <w:rPr>
          <w:rFonts w:ascii="Tahoma" w:hAnsi="Tahoma" w:cs="Tahoma"/>
          <w:sz w:val="22"/>
          <w:szCs w:val="22"/>
        </w:rPr>
        <w:t>Reinerida</w:t>
      </w:r>
      <w:proofErr w:type="spellEnd"/>
      <w:r w:rsidR="001C0669" w:rsidRPr="00034D32">
        <w:rPr>
          <w:rFonts w:ascii="Tahoma" w:hAnsi="Tahoma" w:cs="Tahoma"/>
          <w:sz w:val="22"/>
          <w:szCs w:val="22"/>
        </w:rPr>
        <w:t xml:space="preserve"> Toro </w:t>
      </w:r>
      <w:proofErr w:type="spellStart"/>
      <w:r w:rsidR="001C0669" w:rsidRPr="00034D32">
        <w:rPr>
          <w:rFonts w:ascii="Tahoma" w:hAnsi="Tahoma" w:cs="Tahoma"/>
          <w:sz w:val="22"/>
          <w:szCs w:val="22"/>
        </w:rPr>
        <w:t>Mateus</w:t>
      </w:r>
      <w:proofErr w:type="spellEnd"/>
      <w:r w:rsidR="001C0669" w:rsidRPr="00034D32">
        <w:rPr>
          <w:rFonts w:ascii="Tahoma" w:hAnsi="Tahoma" w:cs="Tahoma"/>
          <w:sz w:val="22"/>
          <w:szCs w:val="22"/>
        </w:rPr>
        <w:t xml:space="preserve"> es beneficiaria del régimen de transición contemplado en el artículo 36 de la Ley 100 de 1993</w:t>
      </w:r>
      <w:r w:rsidR="00CE0A0B">
        <w:rPr>
          <w:rFonts w:ascii="Tahoma" w:hAnsi="Tahoma" w:cs="Tahoma"/>
          <w:sz w:val="22"/>
          <w:szCs w:val="22"/>
        </w:rPr>
        <w:t>,</w:t>
      </w:r>
      <w:r w:rsidR="001C0669">
        <w:rPr>
          <w:rFonts w:ascii="Tahoma" w:hAnsi="Tahoma" w:cs="Tahoma"/>
          <w:sz w:val="22"/>
          <w:szCs w:val="22"/>
        </w:rPr>
        <w:t xml:space="preserve"> y </w:t>
      </w:r>
      <w:r w:rsidR="001C0669" w:rsidRPr="00034D32">
        <w:rPr>
          <w:rFonts w:ascii="Tahoma" w:hAnsi="Tahoma" w:cs="Tahoma"/>
          <w:sz w:val="22"/>
          <w:szCs w:val="22"/>
        </w:rPr>
        <w:t xml:space="preserve">declaró </w:t>
      </w:r>
      <w:r w:rsidR="00627621" w:rsidRPr="00034D32">
        <w:rPr>
          <w:rFonts w:ascii="Tahoma" w:hAnsi="Tahoma" w:cs="Tahoma"/>
          <w:sz w:val="22"/>
          <w:szCs w:val="22"/>
        </w:rPr>
        <w:t>probada de manera parcial la excepción de prescripción</w:t>
      </w:r>
      <w:r w:rsidR="001E3A07" w:rsidRPr="00034D32">
        <w:rPr>
          <w:rFonts w:ascii="Tahoma" w:hAnsi="Tahoma" w:cs="Tahoma"/>
          <w:sz w:val="22"/>
          <w:szCs w:val="22"/>
        </w:rPr>
        <w:t xml:space="preserve"> propuesta por la demandada respecto de </w:t>
      </w:r>
      <w:r w:rsidR="00627621" w:rsidRPr="00034D32">
        <w:rPr>
          <w:rFonts w:ascii="Tahoma" w:hAnsi="Tahoma" w:cs="Tahoma"/>
          <w:sz w:val="22"/>
          <w:szCs w:val="22"/>
        </w:rPr>
        <w:t xml:space="preserve">las mesadas causadas </w:t>
      </w:r>
      <w:r w:rsidR="001E3A07" w:rsidRPr="00034D32">
        <w:rPr>
          <w:rFonts w:ascii="Tahoma" w:hAnsi="Tahoma" w:cs="Tahoma"/>
          <w:sz w:val="22"/>
          <w:szCs w:val="22"/>
        </w:rPr>
        <w:t>antes de</w:t>
      </w:r>
      <w:r w:rsidR="00627621" w:rsidRPr="00034D32">
        <w:rPr>
          <w:rFonts w:ascii="Tahoma" w:hAnsi="Tahoma" w:cs="Tahoma"/>
          <w:sz w:val="22"/>
          <w:szCs w:val="22"/>
        </w:rPr>
        <w:t>l 1</w:t>
      </w:r>
      <w:r w:rsidR="001E3A07" w:rsidRPr="00034D32">
        <w:rPr>
          <w:rFonts w:ascii="Tahoma" w:hAnsi="Tahoma" w:cs="Tahoma"/>
          <w:sz w:val="22"/>
          <w:szCs w:val="22"/>
        </w:rPr>
        <w:t>3</w:t>
      </w:r>
      <w:r w:rsidR="00627621" w:rsidRPr="00034D32">
        <w:rPr>
          <w:rFonts w:ascii="Tahoma" w:hAnsi="Tahoma" w:cs="Tahoma"/>
          <w:sz w:val="22"/>
          <w:szCs w:val="22"/>
        </w:rPr>
        <w:t xml:space="preserve"> de septiembre de 2010</w:t>
      </w:r>
      <w:r w:rsidR="001C0669">
        <w:rPr>
          <w:rFonts w:ascii="Tahoma" w:hAnsi="Tahoma" w:cs="Tahoma"/>
          <w:sz w:val="22"/>
          <w:szCs w:val="22"/>
        </w:rPr>
        <w:t>.</w:t>
      </w:r>
      <w:r w:rsidR="001E3A07" w:rsidRPr="00034D32">
        <w:rPr>
          <w:rFonts w:ascii="Tahoma" w:hAnsi="Tahoma" w:cs="Tahoma"/>
          <w:sz w:val="22"/>
          <w:szCs w:val="22"/>
        </w:rPr>
        <w:t xml:space="preserve"> </w:t>
      </w:r>
    </w:p>
    <w:p w:rsidR="001E3A07" w:rsidRPr="00034D32" w:rsidRDefault="001E3A07" w:rsidP="00A96061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D6A48" w:rsidRPr="00034D32" w:rsidRDefault="001E3A07" w:rsidP="00A96061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ab/>
      </w:r>
      <w:r w:rsidR="00675794" w:rsidRPr="00034D32">
        <w:rPr>
          <w:rFonts w:ascii="Tahoma" w:hAnsi="Tahoma" w:cs="Tahoma"/>
          <w:sz w:val="22"/>
          <w:szCs w:val="22"/>
        </w:rPr>
        <w:t>Como consecuencia de lo anterior, c</w:t>
      </w:r>
      <w:r w:rsidR="00041344" w:rsidRPr="00034D32">
        <w:rPr>
          <w:rFonts w:ascii="Tahoma" w:hAnsi="Tahoma" w:cs="Tahoma"/>
          <w:sz w:val="22"/>
          <w:szCs w:val="22"/>
        </w:rPr>
        <w:t>onden</w:t>
      </w:r>
      <w:r w:rsidR="00675794" w:rsidRPr="00034D32">
        <w:rPr>
          <w:rFonts w:ascii="Tahoma" w:hAnsi="Tahoma" w:cs="Tahoma"/>
          <w:sz w:val="22"/>
          <w:szCs w:val="22"/>
        </w:rPr>
        <w:t xml:space="preserve">ó a </w:t>
      </w:r>
      <w:r w:rsidR="00041344" w:rsidRPr="00034D32">
        <w:rPr>
          <w:rFonts w:ascii="Tahoma" w:hAnsi="Tahoma" w:cs="Tahoma"/>
          <w:sz w:val="22"/>
          <w:szCs w:val="22"/>
        </w:rPr>
        <w:t>Colpensiones</w:t>
      </w:r>
      <w:r w:rsidR="00675794" w:rsidRPr="00034D32">
        <w:rPr>
          <w:rFonts w:ascii="Tahoma" w:hAnsi="Tahoma" w:cs="Tahoma"/>
          <w:sz w:val="22"/>
          <w:szCs w:val="22"/>
        </w:rPr>
        <w:t xml:space="preserve"> </w:t>
      </w:r>
      <w:r w:rsidR="00041344" w:rsidRPr="00034D32">
        <w:rPr>
          <w:rFonts w:ascii="Tahoma" w:hAnsi="Tahoma" w:cs="Tahoma"/>
          <w:sz w:val="22"/>
          <w:szCs w:val="22"/>
        </w:rPr>
        <w:t>a recono</w:t>
      </w:r>
      <w:r w:rsidR="00675794" w:rsidRPr="00034D32">
        <w:rPr>
          <w:rFonts w:ascii="Tahoma" w:hAnsi="Tahoma" w:cs="Tahoma"/>
          <w:sz w:val="22"/>
          <w:szCs w:val="22"/>
        </w:rPr>
        <w:t xml:space="preserve">cer </w:t>
      </w:r>
      <w:r w:rsidR="00041344" w:rsidRPr="00034D32">
        <w:rPr>
          <w:rFonts w:ascii="Tahoma" w:hAnsi="Tahoma" w:cs="Tahoma"/>
          <w:sz w:val="22"/>
          <w:szCs w:val="22"/>
        </w:rPr>
        <w:t>y cancel</w:t>
      </w:r>
      <w:r w:rsidR="00675794" w:rsidRPr="00034D32">
        <w:rPr>
          <w:rFonts w:ascii="Tahoma" w:hAnsi="Tahoma" w:cs="Tahoma"/>
          <w:sz w:val="22"/>
          <w:szCs w:val="22"/>
        </w:rPr>
        <w:t xml:space="preserve">ar </w:t>
      </w:r>
      <w:r w:rsidR="00041344" w:rsidRPr="00034D32">
        <w:rPr>
          <w:rFonts w:ascii="Tahoma" w:hAnsi="Tahoma" w:cs="Tahoma"/>
          <w:sz w:val="22"/>
          <w:szCs w:val="22"/>
        </w:rPr>
        <w:t xml:space="preserve">en favor de la </w:t>
      </w:r>
      <w:r w:rsidR="00675794" w:rsidRPr="00034D32">
        <w:rPr>
          <w:rFonts w:ascii="Tahoma" w:hAnsi="Tahoma" w:cs="Tahoma"/>
          <w:sz w:val="22"/>
          <w:szCs w:val="22"/>
        </w:rPr>
        <w:t xml:space="preserve">actora </w:t>
      </w:r>
      <w:r w:rsidR="00041344" w:rsidRPr="00034D32">
        <w:rPr>
          <w:rFonts w:ascii="Tahoma" w:hAnsi="Tahoma" w:cs="Tahoma"/>
          <w:sz w:val="22"/>
          <w:szCs w:val="22"/>
        </w:rPr>
        <w:t xml:space="preserve">la </w:t>
      </w:r>
      <w:r w:rsidR="00E97DE9" w:rsidRPr="00034D32">
        <w:rPr>
          <w:rFonts w:ascii="Tahoma" w:hAnsi="Tahoma" w:cs="Tahoma"/>
          <w:sz w:val="22"/>
          <w:szCs w:val="22"/>
        </w:rPr>
        <w:t>pensión</w:t>
      </w:r>
      <w:r w:rsidR="00041344" w:rsidRPr="00034D32">
        <w:rPr>
          <w:rFonts w:ascii="Tahoma" w:hAnsi="Tahoma" w:cs="Tahoma"/>
          <w:sz w:val="22"/>
          <w:szCs w:val="22"/>
        </w:rPr>
        <w:t xml:space="preserve"> de jubilación </w:t>
      </w:r>
      <w:r w:rsidR="00E97DE9" w:rsidRPr="00034D32">
        <w:rPr>
          <w:rFonts w:ascii="Tahoma" w:hAnsi="Tahoma" w:cs="Tahoma"/>
          <w:sz w:val="22"/>
          <w:szCs w:val="22"/>
        </w:rPr>
        <w:t>por aportes a partir del 1</w:t>
      </w:r>
      <w:r w:rsidR="00CE0A0B">
        <w:rPr>
          <w:rFonts w:ascii="Tahoma" w:hAnsi="Tahoma" w:cs="Tahoma"/>
          <w:sz w:val="22"/>
          <w:szCs w:val="22"/>
        </w:rPr>
        <w:t>3 de septiembre de 2010</w:t>
      </w:r>
      <w:r w:rsidR="00E97DE9" w:rsidRPr="00034D32">
        <w:rPr>
          <w:rFonts w:ascii="Tahoma" w:hAnsi="Tahoma" w:cs="Tahoma"/>
          <w:sz w:val="22"/>
          <w:szCs w:val="22"/>
        </w:rPr>
        <w:t>, con una mesada de $589.478</w:t>
      </w:r>
      <w:r w:rsidR="00FB6202" w:rsidRPr="00034D32">
        <w:rPr>
          <w:rFonts w:ascii="Tahoma" w:hAnsi="Tahoma" w:cs="Tahoma"/>
          <w:sz w:val="22"/>
          <w:szCs w:val="22"/>
        </w:rPr>
        <w:t xml:space="preserve"> y un retroactivo pensional</w:t>
      </w:r>
      <w:r w:rsidR="00D91C3C" w:rsidRPr="00034D32">
        <w:rPr>
          <w:rFonts w:ascii="Tahoma" w:hAnsi="Tahoma" w:cs="Tahoma"/>
          <w:sz w:val="22"/>
          <w:szCs w:val="22"/>
        </w:rPr>
        <w:t xml:space="preserve"> de $16.685.310, </w:t>
      </w:r>
      <w:r w:rsidR="00FB6202" w:rsidRPr="00034D32">
        <w:rPr>
          <w:rFonts w:ascii="Tahoma" w:hAnsi="Tahoma" w:cs="Tahoma"/>
          <w:sz w:val="22"/>
          <w:szCs w:val="22"/>
        </w:rPr>
        <w:t>causado entre el 13 de septiembre de 2010 y el 19 de marzo de 2015</w:t>
      </w:r>
      <w:r w:rsidR="00D91C3C" w:rsidRPr="00034D32">
        <w:rPr>
          <w:rFonts w:ascii="Tahoma" w:hAnsi="Tahoma" w:cs="Tahoma"/>
          <w:sz w:val="22"/>
          <w:szCs w:val="22"/>
        </w:rPr>
        <w:t xml:space="preserve">, así como </w:t>
      </w:r>
      <w:r w:rsidR="00FB6202" w:rsidRPr="00034D32">
        <w:rPr>
          <w:rFonts w:ascii="Tahoma" w:hAnsi="Tahoma" w:cs="Tahoma"/>
          <w:sz w:val="22"/>
          <w:szCs w:val="22"/>
        </w:rPr>
        <w:t>la suma de $1.058.457</w:t>
      </w:r>
      <w:r w:rsidR="00D91C3C" w:rsidRPr="00034D32">
        <w:rPr>
          <w:rFonts w:ascii="Tahoma" w:hAnsi="Tahoma" w:cs="Tahoma"/>
          <w:sz w:val="22"/>
          <w:szCs w:val="22"/>
        </w:rPr>
        <w:t xml:space="preserve">, </w:t>
      </w:r>
      <w:r w:rsidR="00BD6A48" w:rsidRPr="00034D32">
        <w:rPr>
          <w:rFonts w:ascii="Tahoma" w:hAnsi="Tahoma" w:cs="Tahoma"/>
          <w:sz w:val="22"/>
          <w:szCs w:val="22"/>
        </w:rPr>
        <w:t>por concepto de i</w:t>
      </w:r>
      <w:r w:rsidR="00FB6202" w:rsidRPr="00034D32">
        <w:rPr>
          <w:rFonts w:ascii="Tahoma" w:hAnsi="Tahoma" w:cs="Tahoma"/>
          <w:sz w:val="22"/>
          <w:szCs w:val="22"/>
        </w:rPr>
        <w:t>ndexación</w:t>
      </w:r>
      <w:r w:rsidR="00BD6A48" w:rsidRPr="00034D32">
        <w:rPr>
          <w:rFonts w:ascii="Tahoma" w:hAnsi="Tahoma" w:cs="Tahoma"/>
          <w:sz w:val="22"/>
          <w:szCs w:val="22"/>
        </w:rPr>
        <w:t>.</w:t>
      </w:r>
      <w:r w:rsidR="006C08E2" w:rsidRPr="00034D32">
        <w:rPr>
          <w:rFonts w:ascii="Tahoma" w:hAnsi="Tahoma" w:cs="Tahoma"/>
          <w:sz w:val="22"/>
          <w:szCs w:val="22"/>
        </w:rPr>
        <w:t xml:space="preserve"> </w:t>
      </w:r>
      <w:r w:rsidR="00BD6A48" w:rsidRPr="00034D32">
        <w:rPr>
          <w:rFonts w:ascii="Tahoma" w:hAnsi="Tahoma" w:cs="Tahoma"/>
          <w:sz w:val="22"/>
          <w:szCs w:val="22"/>
        </w:rPr>
        <w:t>Por último, absolvió a la demandante del pago de alguna diferencia por concepto de rendimiento  de los aportes realizados al RAIS, y condenó en costas procesales a la parte vencida.</w:t>
      </w:r>
    </w:p>
    <w:p w:rsidR="00A96061" w:rsidRPr="00034D32" w:rsidRDefault="00A96061" w:rsidP="00A96061">
      <w:pPr>
        <w:tabs>
          <w:tab w:val="left" w:pos="748"/>
        </w:tabs>
        <w:jc w:val="both"/>
        <w:rPr>
          <w:rFonts w:ascii="Tahoma" w:hAnsi="Tahoma" w:cs="Tahoma"/>
          <w:sz w:val="22"/>
          <w:szCs w:val="22"/>
        </w:rPr>
      </w:pPr>
    </w:p>
    <w:p w:rsidR="003B1794" w:rsidRPr="00034D32" w:rsidRDefault="00A96061" w:rsidP="00BE50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ab/>
        <w:t>Para llegar a tal determinación</w:t>
      </w:r>
      <w:r w:rsidR="006C08E2" w:rsidRPr="00034D32">
        <w:rPr>
          <w:rFonts w:ascii="Tahoma" w:hAnsi="Tahoma" w:cs="Tahoma"/>
          <w:sz w:val="22"/>
          <w:szCs w:val="22"/>
        </w:rPr>
        <w:t xml:space="preserve">, la A-quo </w:t>
      </w:r>
      <w:r w:rsidR="00E30627" w:rsidRPr="00034D32">
        <w:rPr>
          <w:rFonts w:ascii="Tahoma" w:hAnsi="Tahoma" w:cs="Tahoma"/>
          <w:sz w:val="22"/>
          <w:szCs w:val="22"/>
        </w:rPr>
        <w:t>tuvo en cuenta que</w:t>
      </w:r>
      <w:r w:rsidR="00BE5034" w:rsidRPr="00034D32">
        <w:rPr>
          <w:rFonts w:ascii="Tahoma" w:hAnsi="Tahoma" w:cs="Tahoma"/>
          <w:sz w:val="22"/>
          <w:szCs w:val="22"/>
        </w:rPr>
        <w:t xml:space="preserve"> la demandante conservó el régimen de transición del que fue beneficiaria</w:t>
      </w:r>
      <w:r w:rsidR="00981CF0" w:rsidRPr="00034D32">
        <w:rPr>
          <w:rFonts w:ascii="Tahoma" w:hAnsi="Tahoma" w:cs="Tahoma"/>
          <w:sz w:val="22"/>
          <w:szCs w:val="22"/>
        </w:rPr>
        <w:t xml:space="preserve"> a pesar de haberse trasladado al RAIS, toda vez que contaba c</w:t>
      </w:r>
      <w:r w:rsidR="00BE5034" w:rsidRPr="00034D32">
        <w:rPr>
          <w:rFonts w:ascii="Tahoma" w:hAnsi="Tahoma" w:cs="Tahoma"/>
          <w:sz w:val="22"/>
          <w:szCs w:val="22"/>
        </w:rPr>
        <w:t>on más de 15 años de servicios al 1º de abril de 1994</w:t>
      </w:r>
      <w:r w:rsidR="00981CF0" w:rsidRPr="00034D32">
        <w:rPr>
          <w:rFonts w:ascii="Tahoma" w:hAnsi="Tahoma" w:cs="Tahoma"/>
          <w:sz w:val="22"/>
          <w:szCs w:val="22"/>
        </w:rPr>
        <w:t xml:space="preserve">. Así las cosas, como la actora realizó aportes tanto en el sector público como </w:t>
      </w:r>
      <w:r w:rsidR="00D862C9" w:rsidRPr="00034D32">
        <w:rPr>
          <w:rFonts w:ascii="Tahoma" w:hAnsi="Tahoma" w:cs="Tahoma"/>
          <w:sz w:val="22"/>
          <w:szCs w:val="22"/>
        </w:rPr>
        <w:t xml:space="preserve">en el </w:t>
      </w:r>
      <w:r w:rsidR="00981CF0" w:rsidRPr="00034D32">
        <w:rPr>
          <w:rFonts w:ascii="Tahoma" w:hAnsi="Tahoma" w:cs="Tahoma"/>
          <w:sz w:val="22"/>
          <w:szCs w:val="22"/>
        </w:rPr>
        <w:t xml:space="preserve">privado, </w:t>
      </w:r>
      <w:r w:rsidR="00D862C9" w:rsidRPr="00034D32">
        <w:rPr>
          <w:rFonts w:ascii="Tahoma" w:hAnsi="Tahoma" w:cs="Tahoma"/>
          <w:sz w:val="22"/>
          <w:szCs w:val="22"/>
        </w:rPr>
        <w:t>y al 30 septiembre 2004 contaba con 55 años de edad y 1289 semanas cotizadas, era dable reconocerle la pensión a la luz de la Ley 71 de 1988</w:t>
      </w:r>
      <w:r w:rsidR="003B1794" w:rsidRPr="00034D32">
        <w:rPr>
          <w:rFonts w:ascii="Tahoma" w:hAnsi="Tahoma" w:cs="Tahoma"/>
          <w:sz w:val="22"/>
          <w:szCs w:val="22"/>
        </w:rPr>
        <w:t xml:space="preserve">, norma con la cual </w:t>
      </w:r>
      <w:r w:rsidR="003B1794" w:rsidRPr="00034D32">
        <w:rPr>
          <w:rFonts w:ascii="Tahoma" w:hAnsi="Tahoma" w:cs="Tahoma"/>
          <w:sz w:val="22"/>
          <w:szCs w:val="22"/>
        </w:rPr>
        <w:lastRenderedPageBreak/>
        <w:t>tenía derecho a una mesada de $589.478</w:t>
      </w:r>
      <w:r w:rsidR="002B0795" w:rsidRPr="00034D32">
        <w:rPr>
          <w:rFonts w:ascii="Tahoma" w:hAnsi="Tahoma" w:cs="Tahoma"/>
          <w:sz w:val="22"/>
          <w:szCs w:val="22"/>
        </w:rPr>
        <w:t xml:space="preserve"> a partir del 1º de octubre de 2004</w:t>
      </w:r>
      <w:r w:rsidR="003B1794" w:rsidRPr="00034D32">
        <w:rPr>
          <w:rFonts w:ascii="Tahoma" w:hAnsi="Tahoma" w:cs="Tahoma"/>
          <w:sz w:val="22"/>
          <w:szCs w:val="22"/>
        </w:rPr>
        <w:t xml:space="preserve">, resultado de aplicar una tasa de reemplazo del 75% a un IBL de $780.970, calculado con el promedio de los salarios devengados en toda la vida laboral, </w:t>
      </w:r>
      <w:r w:rsidR="002B0795" w:rsidRPr="00034D32">
        <w:rPr>
          <w:rFonts w:ascii="Tahoma" w:hAnsi="Tahoma" w:cs="Tahoma"/>
          <w:sz w:val="22"/>
          <w:szCs w:val="22"/>
        </w:rPr>
        <w:t>el cual era más favorable que el de los últimos 10 años.</w:t>
      </w:r>
    </w:p>
    <w:p w:rsidR="002B0795" w:rsidRPr="00034D32" w:rsidRDefault="002B0795" w:rsidP="00BE50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D313B" w:rsidRPr="00034D32" w:rsidRDefault="002D313B" w:rsidP="002B079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Por otra parte, señaló que </w:t>
      </w:r>
      <w:r w:rsidR="002B0795" w:rsidRPr="00034D32">
        <w:rPr>
          <w:rFonts w:ascii="Tahoma" w:hAnsi="Tahoma" w:cs="Tahoma"/>
          <w:sz w:val="22"/>
          <w:szCs w:val="22"/>
        </w:rPr>
        <w:t xml:space="preserve">como </w:t>
      </w:r>
      <w:r w:rsidRPr="00034D32">
        <w:rPr>
          <w:rFonts w:ascii="Tahoma" w:hAnsi="Tahoma" w:cs="Tahoma"/>
          <w:sz w:val="22"/>
          <w:szCs w:val="22"/>
        </w:rPr>
        <w:t xml:space="preserve">la entidad demandada propuso </w:t>
      </w:r>
      <w:r w:rsidR="002B0795" w:rsidRPr="00034D32">
        <w:rPr>
          <w:rFonts w:ascii="Tahoma" w:hAnsi="Tahoma" w:cs="Tahoma"/>
          <w:sz w:val="22"/>
          <w:szCs w:val="22"/>
        </w:rPr>
        <w:t>la excepción</w:t>
      </w:r>
      <w:r w:rsidRPr="00034D32">
        <w:rPr>
          <w:rFonts w:ascii="Tahoma" w:hAnsi="Tahoma" w:cs="Tahoma"/>
          <w:sz w:val="22"/>
          <w:szCs w:val="22"/>
        </w:rPr>
        <w:t xml:space="preserve"> de prescripción, el reajuste pensional debía reconocerse desde el 13 de septiembre de 2010, teniendo en cuenta que la actora presentó la reclamación el mismo día y mes del 2013, para un total de $16.685.310 por concepto de retroactivo</w:t>
      </w:r>
      <w:r w:rsidR="00607445" w:rsidRPr="00034D32">
        <w:rPr>
          <w:rFonts w:ascii="Tahoma" w:hAnsi="Tahoma" w:cs="Tahoma"/>
          <w:sz w:val="22"/>
          <w:szCs w:val="22"/>
        </w:rPr>
        <w:t xml:space="preserve">, monto cuya indexación ascendía a la suma de </w:t>
      </w:r>
      <w:r w:rsidRPr="00034D32">
        <w:rPr>
          <w:rFonts w:ascii="Tahoma" w:hAnsi="Tahoma" w:cs="Tahoma"/>
          <w:sz w:val="22"/>
          <w:szCs w:val="22"/>
        </w:rPr>
        <w:t>$1.058.457</w:t>
      </w:r>
      <w:r w:rsidR="00607445" w:rsidRPr="00034D32">
        <w:rPr>
          <w:rFonts w:ascii="Tahoma" w:hAnsi="Tahoma" w:cs="Tahoma"/>
          <w:sz w:val="22"/>
          <w:szCs w:val="22"/>
        </w:rPr>
        <w:t>.</w:t>
      </w:r>
    </w:p>
    <w:p w:rsidR="00BD6198" w:rsidRPr="00034D32" w:rsidRDefault="00BD6198" w:rsidP="002B079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862C9" w:rsidRPr="00034D32" w:rsidRDefault="00BD6198" w:rsidP="00BD6198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Finalmente, indicó que </w:t>
      </w:r>
      <w:r w:rsidR="00CC5E5D" w:rsidRPr="00034D32">
        <w:rPr>
          <w:rFonts w:ascii="Tahoma" w:hAnsi="Tahoma" w:cs="Tahoma"/>
          <w:sz w:val="22"/>
          <w:szCs w:val="22"/>
        </w:rPr>
        <w:t xml:space="preserve">a pesar de que los aportes </w:t>
      </w:r>
      <w:r w:rsidRPr="00034D32">
        <w:rPr>
          <w:rFonts w:ascii="Tahoma" w:hAnsi="Tahoma" w:cs="Tahoma"/>
          <w:sz w:val="22"/>
          <w:szCs w:val="22"/>
        </w:rPr>
        <w:t xml:space="preserve">trasladados a Colpensiones </w:t>
      </w:r>
      <w:r w:rsidR="00CC5E5D" w:rsidRPr="00034D32">
        <w:rPr>
          <w:rFonts w:ascii="Tahoma" w:hAnsi="Tahoma" w:cs="Tahoma"/>
          <w:sz w:val="22"/>
          <w:szCs w:val="22"/>
        </w:rPr>
        <w:t xml:space="preserve">fueron inferiores a los que se hubiesen podido efectuar en el régimen de prima media, </w:t>
      </w:r>
      <w:r w:rsidR="004F5BB1" w:rsidRPr="00034D32">
        <w:rPr>
          <w:rFonts w:ascii="Tahoma" w:hAnsi="Tahoma" w:cs="Tahoma"/>
          <w:sz w:val="22"/>
          <w:szCs w:val="22"/>
        </w:rPr>
        <w:t xml:space="preserve">como </w:t>
      </w:r>
      <w:r w:rsidRPr="00034D32">
        <w:rPr>
          <w:rFonts w:ascii="Tahoma" w:hAnsi="Tahoma" w:cs="Tahoma"/>
          <w:sz w:val="22"/>
          <w:szCs w:val="22"/>
        </w:rPr>
        <w:t xml:space="preserve">dicha entidad </w:t>
      </w:r>
      <w:r w:rsidR="00CC5E5D" w:rsidRPr="00034D32">
        <w:rPr>
          <w:rFonts w:ascii="Tahoma" w:hAnsi="Tahoma" w:cs="Tahoma"/>
          <w:sz w:val="22"/>
          <w:szCs w:val="22"/>
        </w:rPr>
        <w:t xml:space="preserve">no hizo </w:t>
      </w:r>
      <w:r w:rsidRPr="00034D32">
        <w:rPr>
          <w:rFonts w:ascii="Tahoma" w:hAnsi="Tahoma" w:cs="Tahoma"/>
          <w:sz w:val="22"/>
          <w:szCs w:val="22"/>
        </w:rPr>
        <w:t xml:space="preserve">aclaración alguna </w:t>
      </w:r>
      <w:r w:rsidR="00CC5E5D" w:rsidRPr="00034D32">
        <w:rPr>
          <w:rFonts w:ascii="Tahoma" w:hAnsi="Tahoma" w:cs="Tahoma"/>
          <w:sz w:val="22"/>
          <w:szCs w:val="22"/>
        </w:rPr>
        <w:t xml:space="preserve">a la demandante requiriendo </w:t>
      </w:r>
      <w:r w:rsidR="00605934" w:rsidRPr="00034D32">
        <w:rPr>
          <w:rFonts w:ascii="Tahoma" w:hAnsi="Tahoma" w:cs="Tahoma"/>
          <w:sz w:val="22"/>
          <w:szCs w:val="22"/>
        </w:rPr>
        <w:t xml:space="preserve">esos emolumentos, </w:t>
      </w:r>
      <w:r w:rsidR="00D862C9" w:rsidRPr="00034D32">
        <w:rPr>
          <w:rFonts w:ascii="Tahoma" w:hAnsi="Tahoma" w:cs="Tahoma"/>
          <w:sz w:val="22"/>
          <w:szCs w:val="22"/>
        </w:rPr>
        <w:t>no ha</w:t>
      </w:r>
      <w:r w:rsidR="004F5BB1" w:rsidRPr="00034D32">
        <w:rPr>
          <w:rFonts w:ascii="Tahoma" w:hAnsi="Tahoma" w:cs="Tahoma"/>
          <w:sz w:val="22"/>
          <w:szCs w:val="22"/>
        </w:rPr>
        <w:t xml:space="preserve">bía </w:t>
      </w:r>
      <w:r w:rsidR="00D862C9" w:rsidRPr="00034D32">
        <w:rPr>
          <w:rFonts w:ascii="Tahoma" w:hAnsi="Tahoma" w:cs="Tahoma"/>
          <w:sz w:val="22"/>
          <w:szCs w:val="22"/>
        </w:rPr>
        <w:t xml:space="preserve">lugar a </w:t>
      </w:r>
      <w:r w:rsidR="004F5BB1" w:rsidRPr="00034D32">
        <w:rPr>
          <w:rFonts w:ascii="Tahoma" w:hAnsi="Tahoma" w:cs="Tahoma"/>
          <w:sz w:val="22"/>
          <w:szCs w:val="22"/>
        </w:rPr>
        <w:t>f</w:t>
      </w:r>
      <w:r w:rsidR="00D862C9" w:rsidRPr="00034D32">
        <w:rPr>
          <w:rFonts w:ascii="Tahoma" w:hAnsi="Tahoma" w:cs="Tahoma"/>
          <w:sz w:val="22"/>
          <w:szCs w:val="22"/>
        </w:rPr>
        <w:t>ulminar condena alguna</w:t>
      </w:r>
      <w:r w:rsidR="00F918E4" w:rsidRPr="00034D32">
        <w:rPr>
          <w:rFonts w:ascii="Tahoma" w:hAnsi="Tahoma" w:cs="Tahoma"/>
          <w:sz w:val="22"/>
          <w:szCs w:val="22"/>
        </w:rPr>
        <w:t xml:space="preserve"> por ese concepto</w:t>
      </w:r>
      <w:r w:rsidR="00D862C9" w:rsidRPr="00034D32">
        <w:rPr>
          <w:rFonts w:ascii="Tahoma" w:hAnsi="Tahoma" w:cs="Tahoma"/>
          <w:sz w:val="22"/>
          <w:szCs w:val="22"/>
        </w:rPr>
        <w:t>.</w:t>
      </w:r>
    </w:p>
    <w:p w:rsidR="00A96061" w:rsidRPr="00034D32" w:rsidRDefault="00A96061" w:rsidP="00A96061">
      <w:pPr>
        <w:tabs>
          <w:tab w:val="left" w:pos="748"/>
        </w:tabs>
        <w:jc w:val="both"/>
        <w:rPr>
          <w:rFonts w:ascii="Tahoma" w:hAnsi="Tahoma" w:cs="Tahoma"/>
          <w:caps/>
          <w:sz w:val="22"/>
          <w:szCs w:val="22"/>
        </w:rPr>
      </w:pPr>
    </w:p>
    <w:p w:rsidR="00A96061" w:rsidRPr="00034D32" w:rsidRDefault="00CC5E5D" w:rsidP="00A96061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</w:rPr>
        <w:t xml:space="preserve">Recurso de apelación y procedencia de la </w:t>
      </w:r>
      <w:r w:rsidR="00BD6198" w:rsidRPr="00034D32">
        <w:rPr>
          <w:rFonts w:ascii="Tahoma" w:hAnsi="Tahoma" w:cs="Tahoma"/>
          <w:b/>
          <w:sz w:val="22"/>
          <w:szCs w:val="22"/>
        </w:rPr>
        <w:t>consulta</w:t>
      </w:r>
    </w:p>
    <w:p w:rsidR="00A96061" w:rsidRPr="00034D32" w:rsidRDefault="00A96061" w:rsidP="00A96061">
      <w:pPr>
        <w:widowControl w:val="0"/>
        <w:autoSpaceDE w:val="0"/>
        <w:autoSpaceDN w:val="0"/>
        <w:adjustRightInd w:val="0"/>
        <w:ind w:firstLine="1122"/>
        <w:jc w:val="both"/>
        <w:rPr>
          <w:rFonts w:ascii="Tahoma" w:hAnsi="Tahoma" w:cs="Tahoma"/>
          <w:sz w:val="22"/>
          <w:szCs w:val="22"/>
        </w:rPr>
      </w:pPr>
    </w:p>
    <w:p w:rsidR="00D55EC7" w:rsidRPr="00034D32" w:rsidRDefault="00A96061" w:rsidP="008B0708">
      <w:pPr>
        <w:pStyle w:val="Sangradetextonormal"/>
        <w:spacing w:line="276" w:lineRule="auto"/>
        <w:ind w:firstLine="0"/>
        <w:rPr>
          <w:sz w:val="22"/>
          <w:szCs w:val="22"/>
        </w:rPr>
      </w:pPr>
      <w:r w:rsidRPr="00034D32">
        <w:rPr>
          <w:sz w:val="22"/>
          <w:szCs w:val="22"/>
        </w:rPr>
        <w:tab/>
        <w:t>El apoderado judic</w:t>
      </w:r>
      <w:r w:rsidR="0005728E" w:rsidRPr="00034D32">
        <w:rPr>
          <w:sz w:val="22"/>
          <w:szCs w:val="22"/>
        </w:rPr>
        <w:t>ial de</w:t>
      </w:r>
      <w:r w:rsidRPr="00034D32">
        <w:rPr>
          <w:sz w:val="22"/>
          <w:szCs w:val="22"/>
        </w:rPr>
        <w:t xml:space="preserve"> </w:t>
      </w:r>
      <w:r w:rsidR="0005728E" w:rsidRPr="00034D32">
        <w:rPr>
          <w:sz w:val="22"/>
          <w:szCs w:val="22"/>
        </w:rPr>
        <w:t>Colpensiones</w:t>
      </w:r>
      <w:r w:rsidRPr="00034D32">
        <w:rPr>
          <w:sz w:val="22"/>
          <w:szCs w:val="22"/>
        </w:rPr>
        <w:t xml:space="preserve"> apeló la de</w:t>
      </w:r>
      <w:r w:rsidR="00D1081B" w:rsidRPr="00034D32">
        <w:rPr>
          <w:sz w:val="22"/>
          <w:szCs w:val="22"/>
        </w:rPr>
        <w:t xml:space="preserve">cisión </w:t>
      </w:r>
      <w:r w:rsidR="008B0708" w:rsidRPr="00034D32">
        <w:rPr>
          <w:sz w:val="22"/>
          <w:szCs w:val="22"/>
        </w:rPr>
        <w:t>arguyendo que el ahorro efectuado en el RAIS era inferior al monto total del aporte legal en el caso que hubiese permanecido en el régimen de prima media y</w:t>
      </w:r>
      <w:r w:rsidR="00D55EC7" w:rsidRPr="00034D32">
        <w:rPr>
          <w:sz w:val="22"/>
          <w:szCs w:val="22"/>
        </w:rPr>
        <w:t>,</w:t>
      </w:r>
      <w:r w:rsidR="008B0708" w:rsidRPr="00034D32">
        <w:rPr>
          <w:sz w:val="22"/>
          <w:szCs w:val="22"/>
        </w:rPr>
        <w:t xml:space="preserve"> por tanto, para verificar si se </w:t>
      </w:r>
      <w:r w:rsidR="00D55EC7" w:rsidRPr="00034D32">
        <w:rPr>
          <w:sz w:val="22"/>
          <w:szCs w:val="22"/>
        </w:rPr>
        <w:t xml:space="preserve">cumplía o no dicha equivalencia </w:t>
      </w:r>
      <w:r w:rsidR="008B0708" w:rsidRPr="00034D32">
        <w:rPr>
          <w:sz w:val="22"/>
          <w:szCs w:val="22"/>
        </w:rPr>
        <w:t>la carga de la prueba la tiene la demandante</w:t>
      </w:r>
      <w:r w:rsidR="00D55EC7" w:rsidRPr="00034D32">
        <w:rPr>
          <w:sz w:val="22"/>
          <w:szCs w:val="22"/>
        </w:rPr>
        <w:t>, ya que</w:t>
      </w:r>
      <w:r w:rsidR="008B0708" w:rsidRPr="00034D32">
        <w:rPr>
          <w:sz w:val="22"/>
          <w:szCs w:val="22"/>
        </w:rPr>
        <w:t xml:space="preserve"> ella fue quien retorn</w:t>
      </w:r>
      <w:r w:rsidR="00CE0A0B">
        <w:rPr>
          <w:sz w:val="22"/>
          <w:szCs w:val="22"/>
        </w:rPr>
        <w:t>ó</w:t>
      </w:r>
      <w:r w:rsidR="008B0708" w:rsidRPr="00034D32">
        <w:rPr>
          <w:sz w:val="22"/>
          <w:szCs w:val="22"/>
        </w:rPr>
        <w:t xml:space="preserve"> al régimen de prima media y es la interesada a recobrar todos sus beneficios</w:t>
      </w:r>
      <w:r w:rsidR="00034D32" w:rsidRPr="00034D32">
        <w:rPr>
          <w:sz w:val="22"/>
          <w:szCs w:val="22"/>
        </w:rPr>
        <w:t xml:space="preserve"> transicionales</w:t>
      </w:r>
      <w:r w:rsidR="008B0708" w:rsidRPr="00034D32">
        <w:rPr>
          <w:sz w:val="22"/>
          <w:szCs w:val="22"/>
        </w:rPr>
        <w:t xml:space="preserve">. </w:t>
      </w:r>
    </w:p>
    <w:p w:rsidR="00A96061" w:rsidRPr="00034D32" w:rsidRDefault="00A96061" w:rsidP="00A96061">
      <w:pPr>
        <w:pStyle w:val="Sangradetextonormal"/>
        <w:spacing w:line="240" w:lineRule="auto"/>
        <w:rPr>
          <w:sz w:val="22"/>
          <w:szCs w:val="22"/>
        </w:rPr>
      </w:pPr>
    </w:p>
    <w:p w:rsidR="00A96061" w:rsidRDefault="00A96061" w:rsidP="00A96061">
      <w:pPr>
        <w:pStyle w:val="Sangradetextonormal"/>
        <w:spacing w:line="276" w:lineRule="auto"/>
        <w:ind w:firstLine="0"/>
        <w:rPr>
          <w:sz w:val="22"/>
          <w:szCs w:val="22"/>
        </w:rPr>
      </w:pPr>
      <w:r w:rsidRPr="00034D32">
        <w:rPr>
          <w:sz w:val="22"/>
          <w:szCs w:val="22"/>
        </w:rPr>
        <w:tab/>
      </w:r>
      <w:r w:rsidR="00034D32" w:rsidRPr="00034D32">
        <w:rPr>
          <w:sz w:val="22"/>
          <w:szCs w:val="22"/>
        </w:rPr>
        <w:t>Ahora, t</w:t>
      </w:r>
      <w:r w:rsidRPr="00034D32">
        <w:rPr>
          <w:sz w:val="22"/>
          <w:szCs w:val="22"/>
        </w:rPr>
        <w:t xml:space="preserve">al como se anunció al inicio, en razón a que la sentencia </w:t>
      </w:r>
      <w:r w:rsidR="00034D32" w:rsidRPr="00034D32">
        <w:rPr>
          <w:sz w:val="22"/>
          <w:szCs w:val="22"/>
        </w:rPr>
        <w:t xml:space="preserve">de instancia fue </w:t>
      </w:r>
      <w:r w:rsidRPr="00034D32">
        <w:rPr>
          <w:sz w:val="22"/>
          <w:szCs w:val="22"/>
        </w:rPr>
        <w:t xml:space="preserve">contraria a los intereses de </w:t>
      </w:r>
      <w:r w:rsidR="00034D32" w:rsidRPr="00034D32">
        <w:rPr>
          <w:sz w:val="22"/>
          <w:szCs w:val="22"/>
        </w:rPr>
        <w:t>Colpensiones</w:t>
      </w:r>
      <w:r w:rsidRPr="00034D32">
        <w:rPr>
          <w:sz w:val="22"/>
          <w:szCs w:val="22"/>
        </w:rPr>
        <w:t xml:space="preserve">, en sede de consulta la Sala debe revisar la legalidad de aquella decisión. </w:t>
      </w:r>
    </w:p>
    <w:p w:rsidR="00503371" w:rsidRPr="00034D32" w:rsidRDefault="00503371" w:rsidP="00A96061">
      <w:pPr>
        <w:pStyle w:val="Sangradetextonormal"/>
        <w:spacing w:line="276" w:lineRule="auto"/>
        <w:ind w:firstLine="0"/>
        <w:rPr>
          <w:sz w:val="22"/>
          <w:szCs w:val="22"/>
        </w:rPr>
      </w:pPr>
    </w:p>
    <w:p w:rsidR="00A96061" w:rsidRPr="00034D32" w:rsidRDefault="00A96061" w:rsidP="00A96061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034D32">
        <w:rPr>
          <w:rFonts w:ascii="Tahoma" w:hAnsi="Tahoma" w:cs="Tahoma"/>
          <w:b/>
          <w:caps/>
          <w:sz w:val="22"/>
          <w:szCs w:val="22"/>
        </w:rPr>
        <w:t xml:space="preserve"> </w:t>
      </w:r>
      <w:r w:rsidR="00034D32" w:rsidRPr="00034D32">
        <w:rPr>
          <w:rFonts w:ascii="Tahoma" w:hAnsi="Tahoma" w:cs="Tahoma"/>
          <w:b/>
          <w:sz w:val="22"/>
          <w:szCs w:val="22"/>
        </w:rPr>
        <w:t>Consideraciones</w:t>
      </w:r>
      <w:r w:rsidRPr="00034D32">
        <w:rPr>
          <w:rFonts w:ascii="Tahoma" w:hAnsi="Tahoma" w:cs="Tahoma"/>
          <w:caps/>
          <w:sz w:val="22"/>
          <w:szCs w:val="22"/>
        </w:rPr>
        <w:tab/>
      </w:r>
    </w:p>
    <w:p w:rsidR="00A96061" w:rsidRPr="00034D32" w:rsidRDefault="00A96061" w:rsidP="00203863">
      <w:pPr>
        <w:pStyle w:val="Prrafodelista"/>
        <w:ind w:left="0"/>
        <w:jc w:val="both"/>
        <w:rPr>
          <w:rFonts w:ascii="Tahoma" w:hAnsi="Tahoma" w:cs="Tahoma"/>
          <w:sz w:val="22"/>
          <w:szCs w:val="22"/>
          <w:lang w:val="es-CO"/>
        </w:rPr>
      </w:pPr>
    </w:p>
    <w:p w:rsidR="00034D32" w:rsidRPr="00034D32" w:rsidRDefault="00034D32" w:rsidP="00034D32">
      <w:pPr>
        <w:pStyle w:val="Textoindependiente"/>
        <w:numPr>
          <w:ilvl w:val="1"/>
          <w:numId w:val="1"/>
        </w:numPr>
        <w:spacing w:after="0" w:line="276" w:lineRule="auto"/>
        <w:ind w:right="51" w:hanging="371"/>
        <w:jc w:val="both"/>
        <w:rPr>
          <w:rFonts w:ascii="Tahoma" w:hAnsi="Tahoma" w:cs="Tahoma"/>
          <w:b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</w:rPr>
        <w:t>Caso concreto</w:t>
      </w:r>
    </w:p>
    <w:p w:rsidR="00034D32" w:rsidRPr="00034D32" w:rsidRDefault="00034D32" w:rsidP="00034D32">
      <w:pPr>
        <w:pStyle w:val="Sinespaciado"/>
      </w:pPr>
    </w:p>
    <w:p w:rsidR="00034D32" w:rsidRPr="00034D32" w:rsidRDefault="00034D32" w:rsidP="00203863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No es necesario un discernimiento profundo en el caso de marras para determinar que la conclusión a la que llegó la A-quo, respecto a que </w:t>
      </w:r>
      <w:r w:rsidR="00121498">
        <w:rPr>
          <w:rFonts w:ascii="Tahoma" w:hAnsi="Tahoma" w:cs="Tahoma"/>
          <w:sz w:val="22"/>
          <w:szCs w:val="22"/>
        </w:rPr>
        <w:t>la</w:t>
      </w:r>
      <w:r w:rsidRPr="00034D32">
        <w:rPr>
          <w:rFonts w:ascii="Tahoma" w:hAnsi="Tahoma" w:cs="Tahoma"/>
          <w:sz w:val="22"/>
          <w:szCs w:val="22"/>
        </w:rPr>
        <w:t xml:space="preserve"> actor</w:t>
      </w:r>
      <w:r>
        <w:rPr>
          <w:rFonts w:ascii="Tahoma" w:hAnsi="Tahoma" w:cs="Tahoma"/>
          <w:sz w:val="22"/>
          <w:szCs w:val="22"/>
        </w:rPr>
        <w:t>a</w:t>
      </w:r>
      <w:r w:rsidRPr="00034D32">
        <w:rPr>
          <w:rFonts w:ascii="Tahoma" w:hAnsi="Tahoma" w:cs="Tahoma"/>
          <w:sz w:val="22"/>
          <w:szCs w:val="22"/>
        </w:rPr>
        <w:t>, pese a haberse trasladado al RAIS y retornado al régimen de prima media, conservó el régimen de transición del que fue beneficiari</w:t>
      </w:r>
      <w:r>
        <w:rPr>
          <w:rFonts w:ascii="Tahoma" w:hAnsi="Tahoma" w:cs="Tahoma"/>
          <w:sz w:val="22"/>
          <w:szCs w:val="22"/>
        </w:rPr>
        <w:t>a</w:t>
      </w:r>
      <w:r w:rsidRPr="00034D32">
        <w:rPr>
          <w:rFonts w:ascii="Tahoma" w:hAnsi="Tahoma" w:cs="Tahoma"/>
          <w:sz w:val="22"/>
          <w:szCs w:val="22"/>
        </w:rPr>
        <w:t xml:space="preserve">, pues con anterioridad a la entrada en vigencia de la </w:t>
      </w:r>
      <w:r w:rsidR="00CA54B8" w:rsidRPr="00034D32">
        <w:rPr>
          <w:rFonts w:ascii="Tahoma" w:hAnsi="Tahoma" w:cs="Tahoma"/>
          <w:sz w:val="22"/>
          <w:szCs w:val="22"/>
        </w:rPr>
        <w:t xml:space="preserve">Ley </w:t>
      </w:r>
      <w:r w:rsidRPr="00034D32">
        <w:rPr>
          <w:rFonts w:ascii="Tahoma" w:hAnsi="Tahoma" w:cs="Tahoma"/>
          <w:sz w:val="22"/>
          <w:szCs w:val="22"/>
        </w:rPr>
        <w:t>100 de 1993 supera</w:t>
      </w:r>
      <w:r w:rsidR="00203863">
        <w:rPr>
          <w:rFonts w:ascii="Tahoma" w:hAnsi="Tahoma" w:cs="Tahoma"/>
          <w:sz w:val="22"/>
          <w:szCs w:val="22"/>
        </w:rPr>
        <w:t xml:space="preserve">ba </w:t>
      </w:r>
      <w:r w:rsidRPr="00034D32">
        <w:rPr>
          <w:rFonts w:ascii="Tahoma" w:hAnsi="Tahoma" w:cs="Tahoma"/>
          <w:sz w:val="22"/>
          <w:szCs w:val="22"/>
        </w:rPr>
        <w:t>los 15 años de servicios</w:t>
      </w:r>
      <w:r w:rsidR="005E1E73">
        <w:rPr>
          <w:rFonts w:ascii="Tahoma" w:hAnsi="Tahoma" w:cs="Tahoma"/>
          <w:sz w:val="22"/>
          <w:szCs w:val="22"/>
        </w:rPr>
        <w:t xml:space="preserve"> cotizados en los sectores público y privado</w:t>
      </w:r>
      <w:r w:rsidR="00203863">
        <w:rPr>
          <w:rFonts w:ascii="Tahoma" w:hAnsi="Tahoma" w:cs="Tahoma"/>
          <w:sz w:val="22"/>
          <w:szCs w:val="22"/>
        </w:rPr>
        <w:t>, según se desprende del certificado de información expedido por patrimonio autónomo de remanentes (</w:t>
      </w:r>
      <w:proofErr w:type="spellStart"/>
      <w:r w:rsidR="00203863">
        <w:rPr>
          <w:rFonts w:ascii="Tahoma" w:hAnsi="Tahoma" w:cs="Tahoma"/>
          <w:sz w:val="22"/>
          <w:szCs w:val="22"/>
        </w:rPr>
        <w:t>fl</w:t>
      </w:r>
      <w:proofErr w:type="spellEnd"/>
      <w:r w:rsidR="00203863">
        <w:rPr>
          <w:rFonts w:ascii="Tahoma" w:hAnsi="Tahoma" w:cs="Tahoma"/>
          <w:sz w:val="22"/>
          <w:szCs w:val="22"/>
        </w:rPr>
        <w:t>. 26) y la historia laboral allegada por Colpensiones (</w:t>
      </w:r>
      <w:proofErr w:type="spellStart"/>
      <w:r w:rsidR="00203863">
        <w:rPr>
          <w:rFonts w:ascii="Tahoma" w:hAnsi="Tahoma" w:cs="Tahoma"/>
          <w:sz w:val="22"/>
          <w:szCs w:val="22"/>
        </w:rPr>
        <w:t>fl</w:t>
      </w:r>
      <w:proofErr w:type="spellEnd"/>
      <w:r w:rsidR="00203863">
        <w:rPr>
          <w:rFonts w:ascii="Tahoma" w:hAnsi="Tahoma" w:cs="Tahoma"/>
          <w:sz w:val="22"/>
          <w:szCs w:val="22"/>
        </w:rPr>
        <w:t>. 76 y s.s.)</w:t>
      </w:r>
      <w:r w:rsidRPr="00034D32">
        <w:rPr>
          <w:rFonts w:ascii="Tahoma" w:hAnsi="Tahoma" w:cs="Tahoma"/>
          <w:sz w:val="22"/>
          <w:szCs w:val="22"/>
        </w:rPr>
        <w:t>, como requisito indispensable para que quienes se trasladaron al RAIS –sin distinción- retornaran al de prima media con prestación definida, conservando los beneficios del régimen de transición.</w:t>
      </w:r>
    </w:p>
    <w:p w:rsidR="00034D32" w:rsidRPr="00034D32" w:rsidRDefault="00034D32" w:rsidP="005E1E73">
      <w:pPr>
        <w:pStyle w:val="Sinespaciado"/>
        <w:spacing w:line="276" w:lineRule="auto"/>
        <w:rPr>
          <w:rFonts w:ascii="Tahoma" w:hAnsi="Tahoma" w:cs="Tahoma"/>
        </w:rPr>
      </w:pPr>
      <w:r w:rsidRPr="00034D32">
        <w:rPr>
          <w:rFonts w:ascii="Tahoma" w:hAnsi="Tahoma" w:cs="Tahoma"/>
        </w:rPr>
        <w:tab/>
      </w:r>
    </w:p>
    <w:p w:rsidR="00CA54B8" w:rsidRDefault="00034D32" w:rsidP="00034D32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En ese orden de ideas, </w:t>
      </w:r>
      <w:r w:rsidR="00121498">
        <w:rPr>
          <w:rFonts w:ascii="Tahoma" w:hAnsi="Tahoma" w:cs="Tahoma"/>
          <w:sz w:val="22"/>
          <w:szCs w:val="22"/>
        </w:rPr>
        <w:t xml:space="preserve">es válido </w:t>
      </w:r>
      <w:r w:rsidRPr="00034D32">
        <w:rPr>
          <w:rFonts w:ascii="Tahoma" w:hAnsi="Tahoma" w:cs="Tahoma"/>
          <w:sz w:val="22"/>
          <w:szCs w:val="22"/>
        </w:rPr>
        <w:t>estudiar el derecho en virtud de</w:t>
      </w:r>
      <w:r w:rsidR="005E1E73">
        <w:rPr>
          <w:rFonts w:ascii="Tahoma" w:hAnsi="Tahoma" w:cs="Tahoma"/>
          <w:sz w:val="22"/>
          <w:szCs w:val="22"/>
        </w:rPr>
        <w:t xml:space="preserve"> la Ley 71 de 1988</w:t>
      </w:r>
      <w:r w:rsidRPr="00034D32">
        <w:rPr>
          <w:rFonts w:ascii="Tahoma" w:hAnsi="Tahoma" w:cs="Tahoma"/>
          <w:sz w:val="22"/>
          <w:szCs w:val="22"/>
        </w:rPr>
        <w:t xml:space="preserve">, </w:t>
      </w:r>
      <w:r w:rsidR="00121498">
        <w:rPr>
          <w:rFonts w:ascii="Tahoma" w:hAnsi="Tahoma" w:cs="Tahoma"/>
          <w:sz w:val="22"/>
          <w:szCs w:val="22"/>
        </w:rPr>
        <w:t xml:space="preserve">por cuanto la demandante </w:t>
      </w:r>
      <w:r w:rsidR="00CA54B8">
        <w:rPr>
          <w:rFonts w:ascii="Tahoma" w:hAnsi="Tahoma" w:cs="Tahoma"/>
          <w:sz w:val="22"/>
          <w:szCs w:val="22"/>
        </w:rPr>
        <w:t>acredita la totalidad de los requisitos, pues alcanzó los 55 años de edad el 26 de septiembre de 2004</w:t>
      </w:r>
      <w:r w:rsidR="00121498">
        <w:rPr>
          <w:rFonts w:ascii="Tahoma" w:hAnsi="Tahoma" w:cs="Tahoma"/>
          <w:sz w:val="22"/>
          <w:szCs w:val="22"/>
        </w:rPr>
        <w:t xml:space="preserve"> y a esa f</w:t>
      </w:r>
      <w:r w:rsidR="00CA54B8">
        <w:rPr>
          <w:rFonts w:ascii="Tahoma" w:hAnsi="Tahoma" w:cs="Tahoma"/>
          <w:sz w:val="22"/>
          <w:szCs w:val="22"/>
        </w:rPr>
        <w:t>echa contaba con 1163 semanas, tal como lo aceptó el I.S.S. en la Resolución 6480 del 11 de septiembre de 2006, a través de la cual se reco</w:t>
      </w:r>
      <w:r w:rsidR="00AC362C">
        <w:rPr>
          <w:rFonts w:ascii="Tahoma" w:hAnsi="Tahoma" w:cs="Tahoma"/>
          <w:sz w:val="22"/>
          <w:szCs w:val="22"/>
        </w:rPr>
        <w:t xml:space="preserve">noció la pensión de vejez a la demandante </w:t>
      </w:r>
      <w:r w:rsidR="00AC362C" w:rsidRPr="00034D32">
        <w:rPr>
          <w:rFonts w:ascii="Tahoma" w:hAnsi="Tahoma" w:cs="Tahoma"/>
          <w:sz w:val="22"/>
          <w:szCs w:val="22"/>
        </w:rPr>
        <w:t>bajo los parámetros de la ley 100 de 1993 modificada por la Ley 797 de 2003</w:t>
      </w:r>
    </w:p>
    <w:p w:rsidR="00CA54B8" w:rsidRDefault="00CA54B8" w:rsidP="00034D32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B56D62" w:rsidRDefault="00034D32" w:rsidP="00203863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Superado lo anterior, </w:t>
      </w:r>
      <w:r w:rsidR="00B56D62">
        <w:rPr>
          <w:rFonts w:ascii="Tahoma" w:hAnsi="Tahoma" w:cs="Tahoma"/>
          <w:sz w:val="22"/>
          <w:szCs w:val="22"/>
        </w:rPr>
        <w:t xml:space="preserve">se </w:t>
      </w:r>
      <w:r w:rsidRPr="00034D32">
        <w:rPr>
          <w:rFonts w:ascii="Tahoma" w:hAnsi="Tahoma" w:cs="Tahoma"/>
          <w:sz w:val="22"/>
          <w:szCs w:val="22"/>
        </w:rPr>
        <w:t xml:space="preserve">procedió a verificar </w:t>
      </w:r>
      <w:r w:rsidR="00B56D62" w:rsidRPr="00034D32">
        <w:rPr>
          <w:rFonts w:ascii="Tahoma" w:hAnsi="Tahoma" w:cs="Tahoma"/>
          <w:sz w:val="22"/>
          <w:szCs w:val="22"/>
        </w:rPr>
        <w:t xml:space="preserve">el IBL con el promedio de los salarios devengados en </w:t>
      </w:r>
      <w:r w:rsidR="00B56D62">
        <w:rPr>
          <w:rFonts w:ascii="Tahoma" w:hAnsi="Tahoma" w:cs="Tahoma"/>
          <w:sz w:val="22"/>
          <w:szCs w:val="22"/>
        </w:rPr>
        <w:t>toda la vida laboral</w:t>
      </w:r>
      <w:r w:rsidR="00B56D62" w:rsidRPr="00034D32">
        <w:rPr>
          <w:rFonts w:ascii="Tahoma" w:hAnsi="Tahoma" w:cs="Tahoma"/>
          <w:sz w:val="22"/>
          <w:szCs w:val="22"/>
        </w:rPr>
        <w:t xml:space="preserve"> </w:t>
      </w:r>
      <w:r w:rsidR="00B56D62">
        <w:rPr>
          <w:rFonts w:ascii="Tahoma" w:hAnsi="Tahoma" w:cs="Tahoma"/>
          <w:sz w:val="22"/>
          <w:szCs w:val="22"/>
        </w:rPr>
        <w:t xml:space="preserve">a efectos de establecer </w:t>
      </w:r>
      <w:r w:rsidRPr="00034D32">
        <w:rPr>
          <w:rFonts w:ascii="Tahoma" w:hAnsi="Tahoma" w:cs="Tahoma"/>
          <w:sz w:val="22"/>
          <w:szCs w:val="22"/>
        </w:rPr>
        <w:t>si el monto de las diferencias dejadas de pagar en primera instancia es correcto</w:t>
      </w:r>
      <w:r w:rsidR="00B56D62">
        <w:rPr>
          <w:rFonts w:ascii="Tahoma" w:hAnsi="Tahoma" w:cs="Tahoma"/>
          <w:sz w:val="22"/>
          <w:szCs w:val="22"/>
        </w:rPr>
        <w:t>.</w:t>
      </w:r>
      <w:r w:rsidRPr="00034D32">
        <w:rPr>
          <w:rFonts w:ascii="Tahoma" w:hAnsi="Tahoma" w:cs="Tahoma"/>
          <w:sz w:val="22"/>
          <w:szCs w:val="22"/>
        </w:rPr>
        <w:t xml:space="preserve"> Para ello, </w:t>
      </w:r>
      <w:r w:rsidR="00B56D62" w:rsidRPr="00034D32">
        <w:rPr>
          <w:rFonts w:ascii="Tahoma" w:hAnsi="Tahoma" w:cs="Tahoma"/>
          <w:sz w:val="22"/>
          <w:szCs w:val="22"/>
        </w:rPr>
        <w:t xml:space="preserve">la Sala </w:t>
      </w:r>
      <w:r w:rsidRPr="00034D32">
        <w:rPr>
          <w:rFonts w:ascii="Tahoma" w:hAnsi="Tahoma" w:cs="Tahoma"/>
          <w:sz w:val="22"/>
          <w:szCs w:val="22"/>
        </w:rPr>
        <w:t xml:space="preserve">se </w:t>
      </w:r>
      <w:r w:rsidR="00B56D62">
        <w:rPr>
          <w:rFonts w:ascii="Tahoma" w:hAnsi="Tahoma" w:cs="Tahoma"/>
          <w:sz w:val="22"/>
          <w:szCs w:val="22"/>
        </w:rPr>
        <w:t xml:space="preserve">remitió a la liquidación visible a folio 83 y s.s., y la corroboró con la historia laboral allegada por la entidad </w:t>
      </w:r>
      <w:r w:rsidR="00B56D62" w:rsidRPr="00B56D62">
        <w:rPr>
          <w:rFonts w:ascii="Tahoma" w:hAnsi="Tahoma" w:cs="Tahoma"/>
          <w:sz w:val="22"/>
          <w:szCs w:val="22"/>
        </w:rPr>
        <w:t xml:space="preserve">demandada y los certificados de salarios mes a mes anexada con la demanda, encontrándose que el mismo, que equivale a $785.970, es ajustado a derecho, </w:t>
      </w:r>
      <w:r w:rsidR="00B56D62">
        <w:rPr>
          <w:rFonts w:ascii="Tahoma" w:hAnsi="Tahoma" w:cs="Tahoma"/>
          <w:sz w:val="22"/>
          <w:szCs w:val="22"/>
        </w:rPr>
        <w:t xml:space="preserve">y </w:t>
      </w:r>
      <w:r w:rsidR="00B56D62" w:rsidRPr="00B56D62">
        <w:rPr>
          <w:rFonts w:ascii="Tahoma" w:hAnsi="Tahoma" w:cs="Tahoma"/>
          <w:sz w:val="22"/>
          <w:szCs w:val="22"/>
        </w:rPr>
        <w:t xml:space="preserve">al cual al aplicársele una tasa de reemplazo del </w:t>
      </w:r>
      <w:r w:rsidR="00A4027B">
        <w:rPr>
          <w:rFonts w:ascii="Tahoma" w:hAnsi="Tahoma" w:cs="Tahoma"/>
          <w:sz w:val="22"/>
          <w:szCs w:val="22"/>
        </w:rPr>
        <w:t>75</w:t>
      </w:r>
      <w:r w:rsidR="00B56D62" w:rsidRPr="00B56D62">
        <w:rPr>
          <w:rFonts w:ascii="Tahoma" w:hAnsi="Tahoma" w:cs="Tahoma"/>
          <w:sz w:val="22"/>
          <w:szCs w:val="22"/>
        </w:rPr>
        <w:t>% arroja una primera mesada de $589.478, tal como se dispuso en primer grado.</w:t>
      </w:r>
    </w:p>
    <w:p w:rsidR="00B56D62" w:rsidRDefault="00B56D62" w:rsidP="00203863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B56D62" w:rsidRPr="00034D32" w:rsidRDefault="00B56D62" w:rsidP="00203863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B56D62" w:rsidRPr="00034D32" w:rsidRDefault="00B56D62" w:rsidP="00203863">
      <w:pPr>
        <w:pStyle w:val="Sinespaciado"/>
        <w:tabs>
          <w:tab w:val="left" w:pos="7088"/>
        </w:tabs>
        <w:spacing w:line="276" w:lineRule="auto"/>
        <w:rPr>
          <w:rFonts w:ascii="Tahoma" w:eastAsia="Times New Roman" w:hAnsi="Tahoma" w:cs="Tahoma"/>
          <w:lang w:val="es-ES" w:eastAsia="es-ES"/>
        </w:rPr>
      </w:pPr>
    </w:p>
    <w:p w:rsidR="00034D32" w:rsidRDefault="00034D32" w:rsidP="00B56D62">
      <w:pPr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Ahora bien, a efectos de la celeridad y economía en el cumplimiento de la presente providencia, la Sala procedió a calcular las diferencias dejadas de cancelar </w:t>
      </w:r>
      <w:r w:rsidR="003A40E6">
        <w:rPr>
          <w:rFonts w:ascii="Tahoma" w:hAnsi="Tahoma" w:cs="Tahoma"/>
          <w:sz w:val="22"/>
          <w:szCs w:val="22"/>
        </w:rPr>
        <w:t xml:space="preserve">desde </w:t>
      </w:r>
      <w:r w:rsidRPr="00034D32">
        <w:rPr>
          <w:rFonts w:ascii="Tahoma" w:hAnsi="Tahoma" w:cs="Tahoma"/>
          <w:sz w:val="22"/>
          <w:szCs w:val="22"/>
        </w:rPr>
        <w:t xml:space="preserve">el </w:t>
      </w:r>
      <w:r w:rsidR="003A40E6">
        <w:rPr>
          <w:rFonts w:ascii="Tahoma" w:hAnsi="Tahoma" w:cs="Tahoma"/>
          <w:sz w:val="22"/>
          <w:szCs w:val="22"/>
        </w:rPr>
        <w:t>13</w:t>
      </w:r>
      <w:r w:rsidRPr="00034D32">
        <w:rPr>
          <w:rFonts w:ascii="Tahoma" w:hAnsi="Tahoma" w:cs="Tahoma"/>
          <w:sz w:val="22"/>
          <w:szCs w:val="22"/>
        </w:rPr>
        <w:t xml:space="preserve"> de </w:t>
      </w:r>
      <w:r w:rsidR="003A40E6">
        <w:rPr>
          <w:rFonts w:ascii="Tahoma" w:hAnsi="Tahoma" w:cs="Tahoma"/>
          <w:sz w:val="22"/>
          <w:szCs w:val="22"/>
        </w:rPr>
        <w:t>septiemb</w:t>
      </w:r>
      <w:r w:rsidRPr="00034D32">
        <w:rPr>
          <w:rFonts w:ascii="Tahoma" w:hAnsi="Tahoma" w:cs="Tahoma"/>
          <w:sz w:val="22"/>
          <w:szCs w:val="22"/>
        </w:rPr>
        <w:t>re de 201</w:t>
      </w:r>
      <w:r w:rsidR="003A40E6">
        <w:rPr>
          <w:rFonts w:ascii="Tahoma" w:hAnsi="Tahoma" w:cs="Tahoma"/>
          <w:sz w:val="22"/>
          <w:szCs w:val="22"/>
        </w:rPr>
        <w:t>0 –en atención a que se declararon prescritas las causadas con anterioridad-</w:t>
      </w:r>
      <w:r w:rsidRPr="00034D32">
        <w:rPr>
          <w:rFonts w:ascii="Tahoma" w:hAnsi="Tahoma" w:cs="Tahoma"/>
          <w:sz w:val="22"/>
          <w:szCs w:val="22"/>
        </w:rPr>
        <w:t xml:space="preserve">; sumas que al </w:t>
      </w:r>
      <w:r w:rsidR="003A40E6">
        <w:rPr>
          <w:rFonts w:ascii="Tahoma" w:hAnsi="Tahoma" w:cs="Tahoma"/>
          <w:sz w:val="22"/>
          <w:szCs w:val="22"/>
        </w:rPr>
        <w:t>31 de julio de 2</w:t>
      </w:r>
      <w:r w:rsidRPr="00034D32">
        <w:rPr>
          <w:rFonts w:ascii="Tahoma" w:hAnsi="Tahoma" w:cs="Tahoma"/>
          <w:sz w:val="22"/>
          <w:szCs w:val="22"/>
        </w:rPr>
        <w:t xml:space="preserve">016, debidamente indexadas, ascienden a </w:t>
      </w:r>
      <w:r w:rsidRPr="00B56D62">
        <w:rPr>
          <w:rFonts w:ascii="Tahoma" w:hAnsi="Tahoma" w:cs="Tahoma"/>
          <w:sz w:val="22"/>
          <w:szCs w:val="22"/>
        </w:rPr>
        <w:t>$</w:t>
      </w:r>
      <w:r w:rsidR="00B56D62" w:rsidRPr="00B56D62">
        <w:rPr>
          <w:rFonts w:ascii="Calibri" w:hAnsi="Calibri"/>
          <w:bCs/>
        </w:rPr>
        <w:t>25.359.223,48</w:t>
      </w:r>
      <w:r w:rsidRPr="00B56D62">
        <w:rPr>
          <w:rFonts w:ascii="Tahoma" w:hAnsi="Tahoma" w:cs="Tahoma"/>
          <w:sz w:val="22"/>
          <w:szCs w:val="22"/>
        </w:rPr>
        <w:t>,</w:t>
      </w:r>
      <w:r w:rsidR="00B56D62" w:rsidRPr="00B56D62">
        <w:rPr>
          <w:rFonts w:ascii="Tahoma" w:hAnsi="Tahoma" w:cs="Tahoma"/>
          <w:i/>
        </w:rPr>
        <w:t xml:space="preserve"> </w:t>
      </w:r>
      <w:r w:rsidR="00B56D62" w:rsidRPr="00034D32">
        <w:rPr>
          <w:rFonts w:ascii="Tahoma" w:hAnsi="Tahoma" w:cs="Tahoma"/>
          <w:i/>
          <w:sz w:val="22"/>
          <w:szCs w:val="22"/>
        </w:rPr>
        <w:t>–tal como se observa en la liquidación que se pone de presente a los asistentes y que hará parte del acta que se levante con ocasión de la presente diligencia</w:t>
      </w:r>
      <w:r w:rsidR="00B56D62">
        <w:rPr>
          <w:rFonts w:ascii="Tahoma" w:hAnsi="Tahoma" w:cs="Tahoma"/>
          <w:i/>
          <w:sz w:val="22"/>
          <w:szCs w:val="22"/>
        </w:rPr>
        <w:t>-;</w:t>
      </w:r>
      <w:r w:rsidR="00B56D62">
        <w:rPr>
          <w:rFonts w:ascii="Tahoma" w:hAnsi="Tahoma" w:cs="Tahoma"/>
          <w:i/>
        </w:rPr>
        <w:t xml:space="preserve"> </w:t>
      </w:r>
      <w:r w:rsidRPr="00034D32">
        <w:rPr>
          <w:rFonts w:ascii="Tahoma" w:hAnsi="Tahoma" w:cs="Tahoma"/>
          <w:sz w:val="22"/>
          <w:szCs w:val="22"/>
        </w:rPr>
        <w:t xml:space="preserve"> por lo que se modificarán los ordinales segundo y tercero de la sentencia objeto de consulta, sin que ello implique violar el principio de la </w:t>
      </w:r>
      <w:r w:rsidRPr="00034D32">
        <w:rPr>
          <w:rFonts w:ascii="Tahoma" w:hAnsi="Tahoma" w:cs="Tahoma"/>
          <w:i/>
          <w:sz w:val="22"/>
          <w:szCs w:val="22"/>
        </w:rPr>
        <w:t xml:space="preserve">non </w:t>
      </w:r>
      <w:proofErr w:type="spellStart"/>
      <w:r w:rsidRPr="00034D32">
        <w:rPr>
          <w:rFonts w:ascii="Tahoma" w:hAnsi="Tahoma" w:cs="Tahoma"/>
          <w:i/>
          <w:sz w:val="22"/>
          <w:szCs w:val="22"/>
        </w:rPr>
        <w:t>reformatio</w:t>
      </w:r>
      <w:proofErr w:type="spellEnd"/>
      <w:r w:rsidRPr="00034D32">
        <w:rPr>
          <w:rFonts w:ascii="Tahoma" w:hAnsi="Tahoma" w:cs="Tahoma"/>
          <w:i/>
          <w:sz w:val="22"/>
          <w:szCs w:val="22"/>
        </w:rPr>
        <w:t xml:space="preserve"> in </w:t>
      </w:r>
      <w:proofErr w:type="spellStart"/>
      <w:r w:rsidRPr="00034D32">
        <w:rPr>
          <w:rFonts w:ascii="Tahoma" w:hAnsi="Tahoma" w:cs="Tahoma"/>
          <w:i/>
          <w:sz w:val="22"/>
          <w:szCs w:val="22"/>
        </w:rPr>
        <w:t>pejus</w:t>
      </w:r>
      <w:proofErr w:type="spellEnd"/>
      <w:r w:rsidRPr="00034D32">
        <w:rPr>
          <w:rFonts w:ascii="Tahoma" w:hAnsi="Tahoma" w:cs="Tahoma"/>
          <w:sz w:val="22"/>
          <w:szCs w:val="22"/>
        </w:rPr>
        <w:t xml:space="preserve">, pues lo único que se está haciendo es actualizar la condena desde la sentencia de primera instancia al </w:t>
      </w:r>
      <w:r w:rsidR="003A40E6">
        <w:rPr>
          <w:rFonts w:ascii="Tahoma" w:hAnsi="Tahoma" w:cs="Tahoma"/>
          <w:sz w:val="22"/>
          <w:szCs w:val="22"/>
        </w:rPr>
        <w:t>31 de julio de 2016</w:t>
      </w:r>
      <w:r w:rsidRPr="00034D32">
        <w:rPr>
          <w:rFonts w:ascii="Tahoma" w:hAnsi="Tahoma" w:cs="Tahoma"/>
          <w:sz w:val="22"/>
          <w:szCs w:val="22"/>
        </w:rPr>
        <w:t xml:space="preserve">.  </w:t>
      </w:r>
    </w:p>
    <w:p w:rsidR="00203863" w:rsidRPr="00034D32" w:rsidRDefault="00203863" w:rsidP="0020386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762EF" w:rsidRDefault="003A40E6" w:rsidP="00EC3A68">
      <w:pPr>
        <w:pStyle w:val="Sinespaciado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Finalmente, la Sala no </w:t>
      </w:r>
      <w:r w:rsidR="00203863" w:rsidRPr="00034D32">
        <w:rPr>
          <w:rFonts w:ascii="Tahoma" w:hAnsi="Tahoma" w:cs="Tahoma"/>
        </w:rPr>
        <w:t xml:space="preserve">avala el discernimiento de la funcionaria de instancia </w:t>
      </w:r>
      <w:r>
        <w:rPr>
          <w:rFonts w:ascii="Tahoma" w:hAnsi="Tahoma" w:cs="Tahoma"/>
        </w:rPr>
        <w:t xml:space="preserve">al negar </w:t>
      </w:r>
      <w:r w:rsidR="00203863" w:rsidRPr="00034D32">
        <w:rPr>
          <w:rFonts w:ascii="Tahoma" w:hAnsi="Tahoma" w:cs="Tahoma"/>
        </w:rPr>
        <w:t xml:space="preserve">a la </w:t>
      </w:r>
      <w:r w:rsidR="00203863" w:rsidRPr="00034D32">
        <w:rPr>
          <w:rFonts w:ascii="Tahoma" w:eastAsia="Times New Roman" w:hAnsi="Tahoma" w:cs="Tahoma"/>
          <w:lang w:val="es-ES" w:eastAsia="es-ES"/>
        </w:rPr>
        <w:t xml:space="preserve">demandada </w:t>
      </w:r>
      <w:r>
        <w:rPr>
          <w:rFonts w:ascii="Tahoma" w:eastAsia="Times New Roman" w:hAnsi="Tahoma" w:cs="Tahoma"/>
          <w:lang w:val="es-ES" w:eastAsia="es-ES"/>
        </w:rPr>
        <w:t xml:space="preserve">la posibilidad de </w:t>
      </w:r>
      <w:r w:rsidR="00203863" w:rsidRPr="00034D32">
        <w:rPr>
          <w:rFonts w:ascii="Tahoma" w:eastAsia="Times New Roman" w:hAnsi="Tahoma" w:cs="Tahoma"/>
          <w:lang w:val="es-ES" w:eastAsia="es-ES"/>
        </w:rPr>
        <w:t xml:space="preserve">descontar, en caso de existir, las diferencias que hubiera dejado de percibir en caso de que </w:t>
      </w:r>
      <w:r>
        <w:rPr>
          <w:rFonts w:ascii="Tahoma" w:eastAsia="Times New Roman" w:hAnsi="Tahoma" w:cs="Tahoma"/>
          <w:lang w:val="es-ES" w:eastAsia="es-ES"/>
        </w:rPr>
        <w:t>la</w:t>
      </w:r>
      <w:r w:rsidR="00203863" w:rsidRPr="00034D32">
        <w:rPr>
          <w:rFonts w:ascii="Tahoma" w:eastAsia="Times New Roman" w:hAnsi="Tahoma" w:cs="Tahoma"/>
          <w:lang w:val="es-ES" w:eastAsia="es-ES"/>
        </w:rPr>
        <w:t xml:space="preserve"> </w:t>
      </w:r>
      <w:r>
        <w:rPr>
          <w:rFonts w:ascii="Tahoma" w:eastAsia="Times New Roman" w:hAnsi="Tahoma" w:cs="Tahoma"/>
          <w:lang w:val="es-ES" w:eastAsia="es-ES"/>
        </w:rPr>
        <w:t xml:space="preserve">señora </w:t>
      </w:r>
      <w:proofErr w:type="spellStart"/>
      <w:r>
        <w:rPr>
          <w:rFonts w:ascii="Tahoma" w:eastAsia="Times New Roman" w:hAnsi="Tahoma" w:cs="Tahoma"/>
          <w:lang w:val="es-ES" w:eastAsia="es-ES"/>
        </w:rPr>
        <w:t>Reinerida</w:t>
      </w:r>
      <w:proofErr w:type="spellEnd"/>
      <w:r>
        <w:rPr>
          <w:rFonts w:ascii="Tahoma" w:eastAsia="Times New Roman" w:hAnsi="Tahoma" w:cs="Tahoma"/>
          <w:lang w:val="es-ES" w:eastAsia="es-ES"/>
        </w:rPr>
        <w:t xml:space="preserve"> Toro </w:t>
      </w:r>
      <w:r w:rsidR="00203863" w:rsidRPr="00034D32">
        <w:rPr>
          <w:rFonts w:ascii="Tahoma" w:eastAsia="Times New Roman" w:hAnsi="Tahoma" w:cs="Tahoma"/>
          <w:lang w:val="es-ES" w:eastAsia="es-ES"/>
        </w:rPr>
        <w:t>hubiera permanecido en el Régimen de Prima Media, y que no hicieron parte del traslado del saldo de la cuenta de ahorro individual del Régimen de Ahorro Individual con Solidaridad, p</w:t>
      </w:r>
      <w:r w:rsidR="009D5365">
        <w:rPr>
          <w:rFonts w:ascii="Tahoma" w:eastAsia="Times New Roman" w:hAnsi="Tahoma" w:cs="Tahoma"/>
          <w:lang w:val="es-ES" w:eastAsia="es-ES"/>
        </w:rPr>
        <w:t>ues en</w:t>
      </w:r>
      <w:r w:rsidR="009D5365" w:rsidRPr="00034D32">
        <w:rPr>
          <w:rFonts w:ascii="Tahoma" w:eastAsia="Times New Roman" w:hAnsi="Tahoma" w:cs="Tahoma"/>
          <w:lang w:val="es-ES" w:eastAsia="es-ES"/>
        </w:rPr>
        <w:t xml:space="preserve"> el </w:t>
      </w:r>
      <w:r w:rsidR="00836594">
        <w:rPr>
          <w:rFonts w:ascii="Tahoma" w:eastAsia="Times New Roman" w:hAnsi="Tahoma" w:cs="Tahoma"/>
          <w:lang w:val="es-ES" w:eastAsia="es-ES"/>
        </w:rPr>
        <w:t xml:space="preserve">ordinal primero del </w:t>
      </w:r>
      <w:r w:rsidR="009D5365" w:rsidRPr="00034D32">
        <w:rPr>
          <w:rFonts w:ascii="Tahoma" w:eastAsia="Times New Roman" w:hAnsi="Tahoma" w:cs="Tahoma"/>
          <w:lang w:val="es-ES" w:eastAsia="es-ES"/>
        </w:rPr>
        <w:t>numeral 1.3</w:t>
      </w:r>
      <w:r w:rsidR="009D5365">
        <w:rPr>
          <w:rFonts w:ascii="Tahoma" w:eastAsia="Times New Roman" w:hAnsi="Tahoma" w:cs="Tahoma"/>
          <w:lang w:val="es-ES" w:eastAsia="es-ES"/>
        </w:rPr>
        <w:t xml:space="preserve"> de la </w:t>
      </w:r>
      <w:r w:rsidR="009D5365" w:rsidRPr="00034D32">
        <w:rPr>
          <w:rFonts w:ascii="Tahoma" w:eastAsia="Times New Roman" w:hAnsi="Tahoma" w:cs="Tahoma"/>
          <w:lang w:val="es-ES" w:eastAsia="es-ES"/>
        </w:rPr>
        <w:t>Circular 8 de 2014</w:t>
      </w:r>
      <w:r w:rsidR="005762EF">
        <w:rPr>
          <w:rFonts w:ascii="Tahoma" w:eastAsia="Times New Roman" w:hAnsi="Tahoma" w:cs="Tahoma"/>
          <w:lang w:val="es-ES" w:eastAsia="es-ES"/>
        </w:rPr>
        <w:t xml:space="preserve">, expedida por Colpensiones, </w:t>
      </w:r>
      <w:r w:rsidR="00E97420">
        <w:rPr>
          <w:rFonts w:ascii="Tahoma" w:eastAsia="Times New Roman" w:hAnsi="Tahoma" w:cs="Tahoma"/>
          <w:lang w:val="es-ES" w:eastAsia="es-ES"/>
        </w:rPr>
        <w:t xml:space="preserve">se dispuso </w:t>
      </w:r>
      <w:r w:rsidR="00EC3A68">
        <w:rPr>
          <w:rFonts w:ascii="Tahoma" w:eastAsia="Times New Roman" w:hAnsi="Tahoma" w:cs="Tahoma"/>
          <w:lang w:val="es-ES" w:eastAsia="es-ES"/>
        </w:rPr>
        <w:t xml:space="preserve">que </w:t>
      </w:r>
      <w:r w:rsidR="00EC3A68" w:rsidRPr="00836594">
        <w:rPr>
          <w:rFonts w:ascii="Tahoma" w:hAnsi="Tahoma" w:cs="Tahoma"/>
        </w:rPr>
        <w:t>procede la exigencia de cálculo de rentabilidad</w:t>
      </w:r>
      <w:r w:rsidR="00EC3A68">
        <w:rPr>
          <w:rFonts w:ascii="Tahoma" w:hAnsi="Tahoma" w:cs="Tahoma"/>
        </w:rPr>
        <w:t>,</w:t>
      </w:r>
      <w:r w:rsidR="00EC3A68" w:rsidRPr="00836594">
        <w:rPr>
          <w:rFonts w:ascii="Tahoma" w:hAnsi="Tahoma" w:cs="Tahoma"/>
        </w:rPr>
        <w:t xml:space="preserve"> y los 15 años de servicio a la entrada en vigencia de la Ley</w:t>
      </w:r>
      <w:r w:rsidR="00EC3A68" w:rsidRPr="00836594">
        <w:rPr>
          <w:rStyle w:val="apple-converted-space"/>
          <w:rFonts w:ascii="Tahoma" w:hAnsi="Tahoma" w:cs="Tahoma"/>
        </w:rPr>
        <w:t> </w:t>
      </w:r>
      <w:hyperlink r:id="rId7" w:anchor="inicio" w:history="1">
        <w:r w:rsidR="00EC3A68" w:rsidRPr="00836594">
          <w:rPr>
            <w:rStyle w:val="Hipervnculo"/>
            <w:rFonts w:ascii="Tahoma" w:hAnsi="Tahoma" w:cs="Tahoma"/>
            <w:color w:val="auto"/>
            <w:u w:val="none"/>
          </w:rPr>
          <w:t>100</w:t>
        </w:r>
      </w:hyperlink>
      <w:r w:rsidR="00EC3A68" w:rsidRPr="00836594">
        <w:rPr>
          <w:rStyle w:val="apple-converted-space"/>
          <w:rFonts w:ascii="Tahoma" w:hAnsi="Tahoma" w:cs="Tahoma"/>
        </w:rPr>
        <w:t> </w:t>
      </w:r>
      <w:r w:rsidR="00EC3A68" w:rsidRPr="00836594">
        <w:rPr>
          <w:rFonts w:ascii="Tahoma" w:hAnsi="Tahoma" w:cs="Tahoma"/>
        </w:rPr>
        <w:t>de 1993</w:t>
      </w:r>
      <w:r w:rsidR="00EC3A68">
        <w:rPr>
          <w:rFonts w:ascii="Tahoma" w:hAnsi="Tahoma" w:cs="Tahoma"/>
        </w:rPr>
        <w:t>, para quienes se trasladaron entre el 1º de abril de 1994</w:t>
      </w:r>
      <w:r w:rsidR="00EC3A68" w:rsidRPr="00EC3A68">
        <w:rPr>
          <w:rFonts w:ascii="Tahoma" w:hAnsi="Tahoma" w:cs="Tahoma"/>
        </w:rPr>
        <w:t xml:space="preserve"> </w:t>
      </w:r>
      <w:r w:rsidR="00EC3A68" w:rsidRPr="00836594">
        <w:rPr>
          <w:rFonts w:ascii="Tahoma" w:hAnsi="Tahoma" w:cs="Tahoma"/>
        </w:rPr>
        <w:t>y el 23 de septiembre de 2002</w:t>
      </w:r>
      <w:r w:rsidR="00EC3A68">
        <w:rPr>
          <w:rFonts w:ascii="Tahoma" w:hAnsi="Tahoma" w:cs="Tahoma"/>
        </w:rPr>
        <w:t>, d</w:t>
      </w:r>
      <w:r w:rsidR="005762EF" w:rsidRPr="00836594">
        <w:rPr>
          <w:rFonts w:ascii="Tahoma" w:hAnsi="Tahoma" w:cs="Tahoma"/>
        </w:rPr>
        <w:t>e acuerdo al precedente judicial de las sentencias C</w:t>
      </w:r>
      <w:r w:rsidR="00EC3A68">
        <w:rPr>
          <w:rFonts w:ascii="Tahoma" w:hAnsi="Tahoma" w:cs="Tahoma"/>
        </w:rPr>
        <w:t>-</w:t>
      </w:r>
      <w:hyperlink r:id="rId8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789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2002, C</w:t>
      </w:r>
      <w:r w:rsidR="00EC3A68">
        <w:rPr>
          <w:rFonts w:ascii="Tahoma" w:hAnsi="Tahoma" w:cs="Tahoma"/>
        </w:rPr>
        <w:t>-</w:t>
      </w:r>
      <w:hyperlink r:id="rId9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754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2004, C</w:t>
      </w:r>
      <w:r w:rsidR="00EC3A68">
        <w:rPr>
          <w:rFonts w:ascii="Tahoma" w:hAnsi="Tahoma" w:cs="Tahoma"/>
        </w:rPr>
        <w:t>-</w:t>
      </w:r>
      <w:hyperlink r:id="rId10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1024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2004, SU</w:t>
      </w:r>
      <w:r w:rsidR="00EC3A68">
        <w:rPr>
          <w:rFonts w:ascii="Tahoma" w:hAnsi="Tahoma" w:cs="Tahoma"/>
        </w:rPr>
        <w:t>-</w:t>
      </w:r>
      <w:hyperlink r:id="rId11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062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2010, SU</w:t>
      </w:r>
      <w:r w:rsidR="00EC3A68">
        <w:rPr>
          <w:rFonts w:ascii="Tahoma" w:hAnsi="Tahoma" w:cs="Tahoma"/>
        </w:rPr>
        <w:t>-</w:t>
      </w:r>
      <w:hyperlink r:id="rId12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130</w:t>
        </w:r>
      </w:hyperlink>
      <w:r w:rsidR="00EC3A68">
        <w:rPr>
          <w:rStyle w:val="Hipervnculo"/>
          <w:rFonts w:ascii="Tahoma" w:hAnsi="Tahoma" w:cs="Tahoma"/>
          <w:color w:val="auto"/>
          <w:u w:val="none"/>
        </w:rPr>
        <w:t xml:space="preserve"> </w:t>
      </w:r>
      <w:r w:rsidR="005762EF" w:rsidRPr="00836594">
        <w:rPr>
          <w:rFonts w:ascii="Tahoma" w:hAnsi="Tahoma" w:cs="Tahoma"/>
        </w:rPr>
        <w:t>de 2013 y SU</w:t>
      </w:r>
      <w:r w:rsidR="00EC3A68">
        <w:rPr>
          <w:rFonts w:ascii="Tahoma" w:hAnsi="Tahoma" w:cs="Tahoma"/>
        </w:rPr>
        <w:t>-</w:t>
      </w:r>
      <w:r w:rsidR="005762EF" w:rsidRPr="00836594">
        <w:rPr>
          <w:rStyle w:val="apple-converted-space"/>
          <w:rFonts w:ascii="Tahoma" w:hAnsi="Tahoma" w:cs="Tahoma"/>
        </w:rPr>
        <w:t> </w:t>
      </w:r>
      <w:hyperlink r:id="rId13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856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2013, la Ley</w:t>
      </w:r>
      <w:r w:rsidR="005762EF" w:rsidRPr="00836594">
        <w:rPr>
          <w:rStyle w:val="apple-converted-space"/>
          <w:rFonts w:ascii="Tahoma" w:hAnsi="Tahoma" w:cs="Tahoma"/>
        </w:rPr>
        <w:t> </w:t>
      </w:r>
      <w:hyperlink r:id="rId14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797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2003, los Decretos</w:t>
      </w:r>
      <w:r w:rsidR="005762EF" w:rsidRPr="00836594">
        <w:rPr>
          <w:rStyle w:val="apple-converted-space"/>
          <w:rFonts w:ascii="Tahoma" w:hAnsi="Tahoma" w:cs="Tahoma"/>
        </w:rPr>
        <w:t> </w:t>
      </w:r>
      <w:hyperlink r:id="rId15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3800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2003 y</w:t>
      </w:r>
      <w:r w:rsidR="005762EF" w:rsidRPr="00836594">
        <w:rPr>
          <w:rStyle w:val="apple-converted-space"/>
          <w:rFonts w:ascii="Tahoma" w:hAnsi="Tahoma" w:cs="Tahoma"/>
        </w:rPr>
        <w:t> </w:t>
      </w:r>
      <w:hyperlink r:id="rId16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3995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2008 y la Circular</w:t>
      </w:r>
      <w:r w:rsidR="005762EF" w:rsidRPr="00836594">
        <w:rPr>
          <w:rStyle w:val="apple-converted-space"/>
          <w:rFonts w:ascii="Tahoma" w:hAnsi="Tahoma" w:cs="Tahoma"/>
        </w:rPr>
        <w:t> </w:t>
      </w:r>
      <w:hyperlink r:id="rId17" w:anchor="inicio" w:history="1">
        <w:r w:rsidR="005762EF" w:rsidRPr="00836594">
          <w:rPr>
            <w:rStyle w:val="Hipervnculo"/>
            <w:rFonts w:ascii="Tahoma" w:hAnsi="Tahoma" w:cs="Tahoma"/>
            <w:color w:val="auto"/>
            <w:u w:val="none"/>
          </w:rPr>
          <w:t>06</w:t>
        </w:r>
      </w:hyperlink>
      <w:r w:rsidR="005762EF" w:rsidRPr="00836594">
        <w:rPr>
          <w:rStyle w:val="apple-converted-space"/>
          <w:rFonts w:ascii="Tahoma" w:hAnsi="Tahoma" w:cs="Tahoma"/>
        </w:rPr>
        <w:t> </w:t>
      </w:r>
      <w:r w:rsidR="005762EF" w:rsidRPr="00836594">
        <w:rPr>
          <w:rFonts w:ascii="Tahoma" w:hAnsi="Tahoma" w:cs="Tahoma"/>
        </w:rPr>
        <w:t>de 2011</w:t>
      </w:r>
      <w:r w:rsidR="00EC3A68">
        <w:rPr>
          <w:rFonts w:ascii="Tahoma" w:hAnsi="Tahoma" w:cs="Tahoma"/>
        </w:rPr>
        <w:t>,</w:t>
      </w:r>
      <w:r w:rsidR="005762EF" w:rsidRPr="00836594">
        <w:rPr>
          <w:rFonts w:ascii="Tahoma" w:hAnsi="Tahoma" w:cs="Tahoma"/>
        </w:rPr>
        <w:t xml:space="preserve"> emitida por la Superintendencia Financiera de Colombia</w:t>
      </w:r>
      <w:r w:rsidR="00EC3A68">
        <w:rPr>
          <w:rFonts w:ascii="Tahoma" w:hAnsi="Tahoma" w:cs="Tahoma"/>
        </w:rPr>
        <w:t>.</w:t>
      </w:r>
    </w:p>
    <w:p w:rsidR="00EC3A68" w:rsidRPr="00836594" w:rsidRDefault="00EC3A68" w:rsidP="00EC3A68">
      <w:pPr>
        <w:pStyle w:val="Sinespaciado"/>
        <w:spacing w:line="276" w:lineRule="auto"/>
        <w:ind w:firstLine="708"/>
        <w:jc w:val="both"/>
        <w:rPr>
          <w:rFonts w:ascii="Tahoma" w:hAnsi="Tahoma" w:cs="Tahoma"/>
        </w:rPr>
      </w:pPr>
    </w:p>
    <w:p w:rsidR="005762EF" w:rsidRDefault="005762EF" w:rsidP="00203863">
      <w:pPr>
        <w:pStyle w:val="Sinespaciado"/>
        <w:spacing w:line="276" w:lineRule="auto"/>
        <w:ind w:firstLine="708"/>
        <w:jc w:val="both"/>
        <w:rPr>
          <w:rFonts w:ascii="Tahoma" w:eastAsia="Times New Roman" w:hAnsi="Tahoma" w:cs="Tahoma"/>
          <w:lang w:val="es-ES" w:eastAsia="es-ES"/>
        </w:rPr>
      </w:pPr>
      <w:r>
        <w:rPr>
          <w:rFonts w:ascii="Tahoma" w:eastAsia="Times New Roman" w:hAnsi="Tahoma" w:cs="Tahoma"/>
          <w:lang w:val="es-ES" w:eastAsia="es-ES"/>
        </w:rPr>
        <w:t xml:space="preserve">De manera que no se trata de un acto dispositivo de la entidad demandada como lo </w:t>
      </w:r>
      <w:r w:rsidR="00EC3A68">
        <w:rPr>
          <w:rFonts w:ascii="Tahoma" w:eastAsia="Times New Roman" w:hAnsi="Tahoma" w:cs="Tahoma"/>
          <w:lang w:val="es-ES" w:eastAsia="es-ES"/>
        </w:rPr>
        <w:t xml:space="preserve">consideró </w:t>
      </w:r>
      <w:r>
        <w:rPr>
          <w:rFonts w:ascii="Tahoma" w:eastAsia="Times New Roman" w:hAnsi="Tahoma" w:cs="Tahoma"/>
          <w:lang w:val="es-ES" w:eastAsia="es-ES"/>
        </w:rPr>
        <w:t xml:space="preserve">la Jueza de instancia, sino </w:t>
      </w:r>
      <w:r w:rsidR="00EC3A68">
        <w:rPr>
          <w:rFonts w:ascii="Tahoma" w:eastAsia="Times New Roman" w:hAnsi="Tahoma" w:cs="Tahoma"/>
          <w:lang w:val="es-ES" w:eastAsia="es-ES"/>
        </w:rPr>
        <w:t xml:space="preserve">de </w:t>
      </w:r>
      <w:r>
        <w:rPr>
          <w:rFonts w:ascii="Tahoma" w:eastAsia="Times New Roman" w:hAnsi="Tahoma" w:cs="Tahoma"/>
          <w:lang w:val="es-ES" w:eastAsia="es-ES"/>
        </w:rPr>
        <w:t>una exigencia objetiva emanada de la interpretación efectuada por la Corte Constitucional a las normas que regulan la materia</w:t>
      </w:r>
      <w:r w:rsidR="002208B1">
        <w:rPr>
          <w:rFonts w:ascii="Tahoma" w:eastAsia="Times New Roman" w:hAnsi="Tahoma" w:cs="Tahoma"/>
          <w:lang w:val="es-ES" w:eastAsia="es-ES"/>
        </w:rPr>
        <w:t xml:space="preserve">. Así las cosas, como quiera que la actora se trasladó al RAIS el 13 de febrero de 1995, se dan los presupuestos planteados previamente a efectos de permitir a la demandada que descuente del retroactivo a reconocer las diferencias dejadas de percibir con ocasión del cálculo de rentabilidad y, en consecuencia, se revocará el ordinal </w:t>
      </w:r>
      <w:r w:rsidR="00855BAB">
        <w:rPr>
          <w:rFonts w:ascii="Tahoma" w:eastAsia="Times New Roman" w:hAnsi="Tahoma" w:cs="Tahoma"/>
          <w:lang w:val="es-ES" w:eastAsia="es-ES"/>
        </w:rPr>
        <w:t xml:space="preserve">sexto para, en su lugar, autorizar a Colpensiones para que </w:t>
      </w:r>
      <w:r w:rsidR="00855BAB">
        <w:rPr>
          <w:rFonts w:ascii="Tahoma" w:hAnsi="Tahoma" w:cs="Tahoma"/>
        </w:rPr>
        <w:t>descuente del aludido re</w:t>
      </w:r>
      <w:r w:rsidR="00836594">
        <w:rPr>
          <w:rFonts w:ascii="Tahoma" w:hAnsi="Tahoma" w:cs="Tahoma"/>
        </w:rPr>
        <w:t>troactivo</w:t>
      </w:r>
      <w:r w:rsidR="00855BAB">
        <w:rPr>
          <w:rFonts w:ascii="Tahoma" w:hAnsi="Tahoma" w:cs="Tahoma"/>
        </w:rPr>
        <w:t xml:space="preserve"> la diferencia entre lo que pudo haber cotizado </w:t>
      </w:r>
      <w:r w:rsidR="00836594">
        <w:rPr>
          <w:rFonts w:ascii="Tahoma" w:hAnsi="Tahoma" w:cs="Tahoma"/>
        </w:rPr>
        <w:t>la</w:t>
      </w:r>
      <w:r w:rsidR="00855BAB">
        <w:rPr>
          <w:rFonts w:ascii="Tahoma" w:hAnsi="Tahoma" w:cs="Tahoma"/>
        </w:rPr>
        <w:t xml:space="preserve"> demandante en el régimen de prima media y el saldo que se trasladó del RAIS.</w:t>
      </w:r>
    </w:p>
    <w:p w:rsidR="009D5365" w:rsidRDefault="009D5365" w:rsidP="00203863">
      <w:pPr>
        <w:pStyle w:val="Sinespaciado"/>
        <w:spacing w:line="276" w:lineRule="auto"/>
        <w:ind w:firstLine="708"/>
        <w:jc w:val="both"/>
        <w:rPr>
          <w:rFonts w:ascii="Tahoma" w:eastAsia="Times New Roman" w:hAnsi="Tahoma" w:cs="Tahoma"/>
          <w:lang w:val="es-ES" w:eastAsia="es-ES"/>
        </w:rPr>
      </w:pPr>
    </w:p>
    <w:p w:rsidR="00034D32" w:rsidRPr="00034D32" w:rsidRDefault="00034D32" w:rsidP="00034D32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 xml:space="preserve">La condena en costas en primera instancia se mantendrá incólume. En esta sede no se causaron por </w:t>
      </w:r>
      <w:r w:rsidR="00855BAB">
        <w:rPr>
          <w:rFonts w:ascii="Tahoma" w:hAnsi="Tahoma" w:cs="Tahoma"/>
          <w:sz w:val="22"/>
          <w:szCs w:val="22"/>
        </w:rPr>
        <w:t>haber prosperado el recurso.</w:t>
      </w:r>
    </w:p>
    <w:p w:rsidR="00034D32" w:rsidRPr="00034D32" w:rsidRDefault="00034D32" w:rsidP="00034D32">
      <w:pPr>
        <w:pStyle w:val="Sinespaciado"/>
      </w:pPr>
    </w:p>
    <w:p w:rsidR="00034D32" w:rsidRPr="00034D32" w:rsidRDefault="00034D32" w:rsidP="00034D32">
      <w:pPr>
        <w:pStyle w:val="Sangradetextonormal"/>
        <w:spacing w:line="276" w:lineRule="auto"/>
        <w:rPr>
          <w:sz w:val="22"/>
          <w:szCs w:val="22"/>
        </w:rPr>
      </w:pPr>
      <w:r w:rsidRPr="00034D32">
        <w:rPr>
          <w:sz w:val="22"/>
          <w:szCs w:val="22"/>
        </w:rPr>
        <w:t xml:space="preserve">En mérito de lo expuesto, el </w:t>
      </w:r>
      <w:r w:rsidRPr="00034D32">
        <w:rPr>
          <w:b/>
          <w:sz w:val="22"/>
          <w:szCs w:val="22"/>
        </w:rPr>
        <w:t>Tribunal Superior del Distrito Judicial de Pereira (Risaralda)</w:t>
      </w:r>
      <w:r w:rsidRPr="00034D32">
        <w:rPr>
          <w:sz w:val="22"/>
          <w:szCs w:val="22"/>
        </w:rPr>
        <w:t xml:space="preserve">, </w:t>
      </w:r>
      <w:r w:rsidRPr="00034D32">
        <w:rPr>
          <w:b/>
          <w:sz w:val="22"/>
          <w:szCs w:val="22"/>
        </w:rPr>
        <w:t>Sala Laboral</w:t>
      </w:r>
      <w:r w:rsidRPr="00034D32">
        <w:rPr>
          <w:sz w:val="22"/>
          <w:szCs w:val="22"/>
        </w:rPr>
        <w:t>, administrando justicia en nombre de la República y por autoridad de la Ley,</w:t>
      </w:r>
    </w:p>
    <w:p w:rsidR="00034D32" w:rsidRPr="00034D32" w:rsidRDefault="00034D32" w:rsidP="00034D32">
      <w:pPr>
        <w:pStyle w:val="Sinespaciado"/>
      </w:pPr>
    </w:p>
    <w:p w:rsidR="00034D32" w:rsidRPr="00034D32" w:rsidRDefault="00034D32" w:rsidP="00034D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</w:rPr>
        <w:t>RESUELVE:</w:t>
      </w:r>
    </w:p>
    <w:p w:rsidR="00034D32" w:rsidRPr="00034D32" w:rsidRDefault="00034D32" w:rsidP="00034D32">
      <w:pPr>
        <w:pStyle w:val="Sinespaciado"/>
      </w:pPr>
    </w:p>
    <w:p w:rsidR="00034D32" w:rsidRPr="00034D32" w:rsidRDefault="00034D32" w:rsidP="00034D32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  <w:u w:val="single"/>
        </w:rPr>
        <w:t>PRIMERO</w:t>
      </w:r>
      <w:r w:rsidRPr="00034D32">
        <w:rPr>
          <w:rFonts w:ascii="Tahoma" w:hAnsi="Tahoma" w:cs="Tahoma"/>
          <w:sz w:val="22"/>
          <w:szCs w:val="22"/>
        </w:rPr>
        <w:t xml:space="preserve">.- </w:t>
      </w:r>
      <w:r w:rsidRPr="00034D32">
        <w:rPr>
          <w:rFonts w:ascii="Tahoma" w:hAnsi="Tahoma" w:cs="Tahoma"/>
          <w:b/>
          <w:sz w:val="22"/>
          <w:szCs w:val="22"/>
        </w:rPr>
        <w:t xml:space="preserve">MODIFICAR </w:t>
      </w:r>
      <w:r w:rsidR="00B56D62" w:rsidRPr="00B56D62">
        <w:rPr>
          <w:rFonts w:ascii="Tahoma" w:hAnsi="Tahoma" w:cs="Tahoma"/>
          <w:sz w:val="22"/>
          <w:szCs w:val="22"/>
        </w:rPr>
        <w:t>los</w:t>
      </w:r>
      <w:r w:rsidR="00855BAB" w:rsidRPr="00B56D62">
        <w:rPr>
          <w:rFonts w:ascii="Tahoma" w:hAnsi="Tahoma" w:cs="Tahoma"/>
          <w:sz w:val="22"/>
          <w:szCs w:val="22"/>
        </w:rPr>
        <w:t xml:space="preserve"> ordinal</w:t>
      </w:r>
      <w:r w:rsidR="00B56D62" w:rsidRPr="00B56D62">
        <w:rPr>
          <w:rFonts w:ascii="Tahoma" w:hAnsi="Tahoma" w:cs="Tahoma"/>
          <w:sz w:val="22"/>
          <w:szCs w:val="22"/>
        </w:rPr>
        <w:t>es</w:t>
      </w:r>
      <w:r w:rsidR="00855BAB" w:rsidRPr="00B56D62">
        <w:rPr>
          <w:rFonts w:ascii="Tahoma" w:hAnsi="Tahoma" w:cs="Tahoma"/>
          <w:sz w:val="22"/>
          <w:szCs w:val="22"/>
        </w:rPr>
        <w:t xml:space="preserve"> cuarto </w:t>
      </w:r>
      <w:r w:rsidR="00B56D62" w:rsidRPr="00B56D62">
        <w:rPr>
          <w:rFonts w:ascii="Tahoma" w:hAnsi="Tahoma" w:cs="Tahoma"/>
          <w:sz w:val="22"/>
          <w:szCs w:val="22"/>
        </w:rPr>
        <w:t>y quinto</w:t>
      </w:r>
      <w:r w:rsidR="00B56D62">
        <w:rPr>
          <w:rFonts w:ascii="Tahoma" w:hAnsi="Tahoma" w:cs="Tahoma"/>
          <w:b/>
          <w:sz w:val="22"/>
          <w:szCs w:val="22"/>
        </w:rPr>
        <w:t xml:space="preserve"> </w:t>
      </w:r>
      <w:r w:rsidRPr="00034D32">
        <w:rPr>
          <w:rFonts w:ascii="Tahoma" w:hAnsi="Tahoma" w:cs="Tahoma"/>
          <w:sz w:val="22"/>
          <w:szCs w:val="22"/>
        </w:rPr>
        <w:t>de la sentencia proferida el 1</w:t>
      </w:r>
      <w:r w:rsidR="00855BAB">
        <w:rPr>
          <w:rFonts w:ascii="Tahoma" w:hAnsi="Tahoma" w:cs="Tahoma"/>
          <w:sz w:val="22"/>
          <w:szCs w:val="22"/>
        </w:rPr>
        <w:t>9</w:t>
      </w:r>
      <w:r w:rsidRPr="00034D32">
        <w:rPr>
          <w:rFonts w:ascii="Tahoma" w:hAnsi="Tahoma" w:cs="Tahoma"/>
          <w:sz w:val="22"/>
          <w:szCs w:val="22"/>
        </w:rPr>
        <w:t xml:space="preserve"> de </w:t>
      </w:r>
      <w:r w:rsidR="00855BAB">
        <w:rPr>
          <w:rFonts w:ascii="Tahoma" w:hAnsi="Tahoma" w:cs="Tahoma"/>
          <w:sz w:val="22"/>
          <w:szCs w:val="22"/>
        </w:rPr>
        <w:t xml:space="preserve">marzo </w:t>
      </w:r>
      <w:r w:rsidRPr="00034D32">
        <w:rPr>
          <w:rFonts w:ascii="Tahoma" w:hAnsi="Tahoma" w:cs="Tahoma"/>
          <w:sz w:val="22"/>
          <w:szCs w:val="22"/>
        </w:rPr>
        <w:t>de 201</w:t>
      </w:r>
      <w:r w:rsidR="00855BAB">
        <w:rPr>
          <w:rFonts w:ascii="Tahoma" w:hAnsi="Tahoma" w:cs="Tahoma"/>
          <w:sz w:val="22"/>
          <w:szCs w:val="22"/>
        </w:rPr>
        <w:t>5</w:t>
      </w:r>
      <w:r w:rsidRPr="00034D32">
        <w:rPr>
          <w:rFonts w:ascii="Tahoma" w:hAnsi="Tahoma" w:cs="Tahoma"/>
          <w:sz w:val="22"/>
          <w:szCs w:val="22"/>
        </w:rPr>
        <w:t xml:space="preserve"> por el Juzgado </w:t>
      </w:r>
      <w:r w:rsidR="00855BAB">
        <w:rPr>
          <w:rFonts w:ascii="Tahoma" w:hAnsi="Tahoma" w:cs="Tahoma"/>
          <w:sz w:val="22"/>
          <w:szCs w:val="22"/>
        </w:rPr>
        <w:t xml:space="preserve">Primero </w:t>
      </w:r>
      <w:r w:rsidRPr="00034D32">
        <w:rPr>
          <w:rFonts w:ascii="Tahoma" w:hAnsi="Tahoma" w:cs="Tahoma"/>
          <w:sz w:val="22"/>
          <w:szCs w:val="22"/>
        </w:rPr>
        <w:t>Laboral del Circuito de Pereira, dentro del proceso ordinario laboral promovido por</w:t>
      </w:r>
      <w:r w:rsidRPr="00034D3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55BAB">
        <w:rPr>
          <w:rFonts w:ascii="Tahoma" w:hAnsi="Tahoma" w:cs="Tahoma"/>
          <w:b/>
          <w:sz w:val="22"/>
          <w:szCs w:val="22"/>
        </w:rPr>
        <w:t>Reinerida</w:t>
      </w:r>
      <w:proofErr w:type="spellEnd"/>
      <w:r w:rsidR="00855BAB">
        <w:rPr>
          <w:rFonts w:ascii="Tahoma" w:hAnsi="Tahoma" w:cs="Tahoma"/>
          <w:b/>
          <w:sz w:val="22"/>
          <w:szCs w:val="22"/>
        </w:rPr>
        <w:t xml:space="preserve"> Toro </w:t>
      </w:r>
      <w:proofErr w:type="spellStart"/>
      <w:r w:rsidR="00855BAB">
        <w:rPr>
          <w:rFonts w:ascii="Tahoma" w:hAnsi="Tahoma" w:cs="Tahoma"/>
          <w:b/>
          <w:sz w:val="22"/>
          <w:szCs w:val="22"/>
        </w:rPr>
        <w:t>Mateus</w:t>
      </w:r>
      <w:proofErr w:type="spellEnd"/>
      <w:r w:rsidR="00855BAB">
        <w:rPr>
          <w:rFonts w:ascii="Tahoma" w:hAnsi="Tahoma" w:cs="Tahoma"/>
          <w:b/>
          <w:sz w:val="22"/>
          <w:szCs w:val="22"/>
        </w:rPr>
        <w:t xml:space="preserve"> </w:t>
      </w:r>
      <w:r w:rsidRPr="00034D32">
        <w:rPr>
          <w:rFonts w:ascii="Tahoma" w:hAnsi="Tahoma" w:cs="Tahoma"/>
          <w:sz w:val="22"/>
          <w:szCs w:val="22"/>
          <w:lang w:val="es-ES_tradnl"/>
        </w:rPr>
        <w:t>en</w:t>
      </w:r>
      <w:r w:rsidRPr="00034D32">
        <w:rPr>
          <w:rFonts w:ascii="Tahoma" w:hAnsi="Tahoma" w:cs="Tahoma"/>
          <w:b/>
          <w:sz w:val="22"/>
          <w:szCs w:val="22"/>
        </w:rPr>
        <w:t xml:space="preserve"> </w:t>
      </w:r>
      <w:r w:rsidRPr="00034D32">
        <w:rPr>
          <w:rFonts w:ascii="Tahoma" w:hAnsi="Tahoma" w:cs="Tahoma"/>
          <w:sz w:val="22"/>
          <w:szCs w:val="22"/>
        </w:rPr>
        <w:t xml:space="preserve">contra de </w:t>
      </w:r>
      <w:r w:rsidRPr="00034D32">
        <w:rPr>
          <w:rFonts w:ascii="Tahoma" w:hAnsi="Tahoma" w:cs="Tahoma"/>
          <w:b/>
          <w:sz w:val="22"/>
          <w:szCs w:val="22"/>
        </w:rPr>
        <w:t>Colpensiones</w:t>
      </w:r>
      <w:r w:rsidRPr="00034D32">
        <w:rPr>
          <w:rFonts w:ascii="Tahoma" w:hAnsi="Tahoma" w:cs="Tahoma"/>
          <w:sz w:val="22"/>
          <w:szCs w:val="22"/>
        </w:rPr>
        <w:t>, el cual quedará así:</w:t>
      </w:r>
    </w:p>
    <w:p w:rsidR="00034D32" w:rsidRPr="00034D32" w:rsidRDefault="00034D32" w:rsidP="00034D32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3E707F" w:rsidRPr="003E707F" w:rsidRDefault="00034D32" w:rsidP="003E707F">
      <w:pPr>
        <w:ind w:left="709" w:right="476"/>
        <w:jc w:val="both"/>
        <w:rPr>
          <w:rFonts w:ascii="Arial Narrow" w:hAnsi="Arial Narrow" w:cs="Tahoma"/>
        </w:rPr>
      </w:pPr>
      <w:r w:rsidRPr="003E707F">
        <w:rPr>
          <w:rFonts w:ascii="Arial Narrow" w:hAnsi="Arial Narrow" w:cs="Tahoma"/>
        </w:rPr>
        <w:t xml:space="preserve">“Cuarto: Condenar a Colpensiones al pago de la diferencia pensional debidamente indexada por valor de </w:t>
      </w:r>
      <w:r w:rsidR="00B56D62" w:rsidRPr="003E707F">
        <w:rPr>
          <w:rFonts w:ascii="Arial Narrow" w:hAnsi="Arial Narrow"/>
          <w:bCs/>
        </w:rPr>
        <w:t>$</w:t>
      </w:r>
      <w:r w:rsidR="003E707F" w:rsidRPr="003E707F">
        <w:rPr>
          <w:rFonts w:ascii="Arial Narrow" w:hAnsi="Arial Narrow"/>
          <w:iCs/>
          <w:color w:val="000000"/>
        </w:rPr>
        <w:t>22.339.744</w:t>
      </w:r>
      <w:r w:rsidRPr="003E707F">
        <w:rPr>
          <w:rFonts w:ascii="Arial Narrow" w:hAnsi="Arial Narrow" w:cs="Tahoma"/>
        </w:rPr>
        <w:t xml:space="preserve">, causada entre el </w:t>
      </w:r>
      <w:r w:rsidR="00855BAB" w:rsidRPr="003E707F">
        <w:rPr>
          <w:rFonts w:ascii="Arial Narrow" w:hAnsi="Arial Narrow" w:cs="Tahoma"/>
        </w:rPr>
        <w:t xml:space="preserve">13 de septiembre de 2010 </w:t>
      </w:r>
      <w:r w:rsidRPr="003E707F">
        <w:rPr>
          <w:rFonts w:ascii="Arial Narrow" w:hAnsi="Arial Narrow" w:cs="Tahoma"/>
        </w:rPr>
        <w:t xml:space="preserve">y el </w:t>
      </w:r>
      <w:r w:rsidR="00855BAB" w:rsidRPr="003E707F">
        <w:rPr>
          <w:rFonts w:ascii="Arial Narrow" w:hAnsi="Arial Narrow" w:cs="Tahoma"/>
        </w:rPr>
        <w:t>31 de julio de 2016</w:t>
      </w:r>
      <w:r w:rsidRPr="003E707F">
        <w:rPr>
          <w:rFonts w:ascii="Arial Narrow" w:hAnsi="Arial Narrow" w:cs="Tahoma"/>
        </w:rPr>
        <w:t>.</w:t>
      </w:r>
    </w:p>
    <w:p w:rsidR="003E707F" w:rsidRPr="003E707F" w:rsidRDefault="003E707F" w:rsidP="003E707F">
      <w:pPr>
        <w:ind w:left="709" w:right="476"/>
        <w:jc w:val="both"/>
        <w:rPr>
          <w:rFonts w:ascii="Arial Narrow" w:hAnsi="Arial Narrow" w:cs="Tahoma"/>
        </w:rPr>
      </w:pPr>
    </w:p>
    <w:p w:rsidR="00034D32" w:rsidRPr="003E707F" w:rsidRDefault="00975C56" w:rsidP="003E707F">
      <w:pPr>
        <w:ind w:left="709" w:right="47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Quinto</w:t>
      </w:r>
      <w:r w:rsidR="003E707F" w:rsidRPr="003E707F">
        <w:rPr>
          <w:rFonts w:ascii="Arial Narrow" w:hAnsi="Arial Narrow" w:cs="Tahoma"/>
        </w:rPr>
        <w:t>:</w:t>
      </w:r>
      <w:r w:rsidR="00034D32" w:rsidRPr="003E707F">
        <w:rPr>
          <w:rFonts w:ascii="Arial Narrow" w:hAnsi="Arial Narrow" w:cs="Tahoma"/>
        </w:rPr>
        <w:t xml:space="preserve"> Así como incluir en nómina de pensionados el valor de la mesada pensional a partir del 1</w:t>
      </w:r>
      <w:r w:rsidR="00503371" w:rsidRPr="003E707F">
        <w:rPr>
          <w:rFonts w:ascii="Arial Narrow" w:hAnsi="Arial Narrow" w:cs="Tahoma"/>
        </w:rPr>
        <w:t xml:space="preserve">º </w:t>
      </w:r>
      <w:r w:rsidR="00034D32" w:rsidRPr="003E707F">
        <w:rPr>
          <w:rFonts w:ascii="Arial Narrow" w:hAnsi="Arial Narrow" w:cs="Tahoma"/>
        </w:rPr>
        <w:t xml:space="preserve">de </w:t>
      </w:r>
      <w:r w:rsidR="00503371" w:rsidRPr="003E707F">
        <w:rPr>
          <w:rFonts w:ascii="Arial Narrow" w:hAnsi="Arial Narrow" w:cs="Tahoma"/>
        </w:rPr>
        <w:t>agosto d</w:t>
      </w:r>
      <w:r w:rsidR="00034D32" w:rsidRPr="003E707F">
        <w:rPr>
          <w:rFonts w:ascii="Arial Narrow" w:hAnsi="Arial Narrow" w:cs="Tahoma"/>
        </w:rPr>
        <w:t>e 2016 por la suma de $</w:t>
      </w:r>
      <w:r w:rsidR="003E707F" w:rsidRPr="003E707F">
        <w:rPr>
          <w:rFonts w:ascii="Arial Narrow" w:hAnsi="Arial Narrow"/>
          <w:iCs/>
          <w:color w:val="000000"/>
        </w:rPr>
        <w:t>3.019.480</w:t>
      </w:r>
      <w:r w:rsidR="00B56D62" w:rsidRPr="003E707F">
        <w:rPr>
          <w:rFonts w:ascii="Arial Narrow" w:hAnsi="Arial Narrow"/>
        </w:rPr>
        <w:t>.</w:t>
      </w:r>
      <w:r w:rsidR="00034D32" w:rsidRPr="003E707F">
        <w:rPr>
          <w:rFonts w:ascii="Arial Narrow" w:hAnsi="Arial Narrow" w:cs="Tahoma"/>
          <w:b/>
        </w:rPr>
        <w:t>”</w:t>
      </w:r>
    </w:p>
    <w:p w:rsidR="00034D32" w:rsidRPr="00034D32" w:rsidRDefault="00034D32" w:rsidP="00034D32">
      <w:pPr>
        <w:pStyle w:val="Sinespaciado"/>
      </w:pPr>
    </w:p>
    <w:p w:rsidR="00503371" w:rsidRDefault="00034D32" w:rsidP="00034D32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  <w:u w:val="single"/>
        </w:rPr>
        <w:t>SEGUNDO</w:t>
      </w:r>
      <w:r w:rsidRPr="00034D32">
        <w:rPr>
          <w:rFonts w:ascii="Tahoma" w:hAnsi="Tahoma" w:cs="Tahoma"/>
          <w:sz w:val="22"/>
          <w:szCs w:val="22"/>
        </w:rPr>
        <w:t xml:space="preserve">.- </w:t>
      </w:r>
      <w:r w:rsidR="00503371" w:rsidRPr="00503371">
        <w:rPr>
          <w:rFonts w:ascii="Tahoma" w:hAnsi="Tahoma" w:cs="Tahoma"/>
          <w:sz w:val="22"/>
          <w:szCs w:val="22"/>
        </w:rPr>
        <w:t>Revocar el ordinal sexto de la sentencia apelada para, en su lugar, autorizar a Colpensiones para que de</w:t>
      </w:r>
      <w:r w:rsidR="00836594">
        <w:rPr>
          <w:rFonts w:ascii="Tahoma" w:hAnsi="Tahoma" w:cs="Tahoma"/>
          <w:sz w:val="22"/>
          <w:szCs w:val="22"/>
        </w:rPr>
        <w:t>scuente del aludido retroactivo</w:t>
      </w:r>
      <w:r w:rsidR="00503371" w:rsidRPr="00503371">
        <w:rPr>
          <w:rFonts w:ascii="Tahoma" w:hAnsi="Tahoma" w:cs="Tahoma"/>
          <w:sz w:val="22"/>
          <w:szCs w:val="22"/>
        </w:rPr>
        <w:t xml:space="preserve"> la diferencia entre lo que pudo haber cotizado el demandante en el régimen de prima media y el saldo que se trasladó del RAIS.</w:t>
      </w:r>
    </w:p>
    <w:p w:rsidR="00503371" w:rsidRDefault="00503371" w:rsidP="00034D32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034D32" w:rsidRPr="00034D32" w:rsidRDefault="00503371" w:rsidP="00034D32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  <w:u w:val="single"/>
        </w:rPr>
        <w:lastRenderedPageBreak/>
        <w:t>TERCERO.</w:t>
      </w:r>
      <w:r w:rsidRPr="00034D32">
        <w:rPr>
          <w:rFonts w:ascii="Tahoma" w:hAnsi="Tahoma" w:cs="Tahoma"/>
          <w:b/>
          <w:sz w:val="22"/>
          <w:szCs w:val="22"/>
        </w:rPr>
        <w:t xml:space="preserve">- </w:t>
      </w:r>
      <w:r w:rsidR="00034D32" w:rsidRPr="00034D32">
        <w:rPr>
          <w:rFonts w:ascii="Tahoma" w:hAnsi="Tahoma" w:cs="Tahoma"/>
          <w:sz w:val="22"/>
          <w:szCs w:val="22"/>
        </w:rPr>
        <w:t>Confirmar en todo lo demás la sentencia objeto de consulta.</w:t>
      </w:r>
    </w:p>
    <w:p w:rsidR="00034D32" w:rsidRPr="00034D32" w:rsidRDefault="00034D32" w:rsidP="00034D32">
      <w:pPr>
        <w:pStyle w:val="Sinespaciado"/>
      </w:pPr>
    </w:p>
    <w:p w:rsidR="00034D32" w:rsidRPr="00034D32" w:rsidRDefault="00503371" w:rsidP="00034D32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03371">
        <w:rPr>
          <w:rFonts w:ascii="Tahoma" w:hAnsi="Tahoma" w:cs="Tahoma"/>
          <w:b/>
          <w:sz w:val="22"/>
          <w:szCs w:val="22"/>
          <w:u w:val="single"/>
        </w:rPr>
        <w:t>CUARTO.-</w:t>
      </w:r>
      <w:r>
        <w:rPr>
          <w:rFonts w:ascii="Tahoma" w:hAnsi="Tahoma" w:cs="Tahoma"/>
          <w:sz w:val="22"/>
          <w:szCs w:val="22"/>
        </w:rPr>
        <w:t xml:space="preserve"> </w:t>
      </w:r>
      <w:r w:rsidR="00034D32" w:rsidRPr="00034D32">
        <w:rPr>
          <w:rFonts w:ascii="Tahoma" w:hAnsi="Tahoma" w:cs="Tahoma"/>
          <w:sz w:val="22"/>
          <w:szCs w:val="22"/>
        </w:rPr>
        <w:t>Sin condena en costas en esta instancia.</w:t>
      </w:r>
    </w:p>
    <w:p w:rsidR="00034D32" w:rsidRPr="00034D32" w:rsidRDefault="00034D32" w:rsidP="00034D32">
      <w:pPr>
        <w:pStyle w:val="Sinespaciado"/>
      </w:pPr>
    </w:p>
    <w:p w:rsidR="00034D32" w:rsidRPr="00034D32" w:rsidRDefault="00034D32" w:rsidP="00034D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ab/>
      </w:r>
      <w:r w:rsidRPr="00034D32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034D32" w:rsidRPr="00034D32" w:rsidRDefault="00034D32" w:rsidP="00034D32">
      <w:pPr>
        <w:pStyle w:val="Sinespaciado"/>
      </w:pPr>
    </w:p>
    <w:p w:rsidR="00034D32" w:rsidRPr="00034D32" w:rsidRDefault="00034D32" w:rsidP="00034D3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</w:rPr>
        <w:t>Cúmplase</w:t>
      </w:r>
      <w:r w:rsidRPr="00034D32">
        <w:rPr>
          <w:rFonts w:ascii="Tahoma" w:hAnsi="Tahoma" w:cs="Tahoma"/>
          <w:sz w:val="22"/>
          <w:szCs w:val="22"/>
        </w:rPr>
        <w:t xml:space="preserve"> y </w:t>
      </w:r>
      <w:r w:rsidRPr="00034D32">
        <w:rPr>
          <w:rFonts w:ascii="Tahoma" w:hAnsi="Tahoma" w:cs="Tahoma"/>
          <w:b/>
          <w:sz w:val="22"/>
          <w:szCs w:val="22"/>
        </w:rPr>
        <w:t>devuélvase</w:t>
      </w:r>
      <w:r w:rsidRPr="00034D32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034D32" w:rsidRPr="00034D32" w:rsidRDefault="00034D32" w:rsidP="003969E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34D32">
        <w:rPr>
          <w:rFonts w:ascii="Tahoma" w:hAnsi="Tahoma" w:cs="Tahoma"/>
          <w:sz w:val="22"/>
          <w:szCs w:val="22"/>
        </w:rPr>
        <w:tab/>
      </w:r>
    </w:p>
    <w:p w:rsidR="00034D32" w:rsidRPr="00034D32" w:rsidRDefault="00034D32" w:rsidP="00034D32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>La Magistrada,</w:t>
      </w:r>
    </w:p>
    <w:p w:rsidR="00034D32" w:rsidRPr="00034D32" w:rsidRDefault="00034D32" w:rsidP="00034D32">
      <w:pPr>
        <w:rPr>
          <w:sz w:val="22"/>
          <w:szCs w:val="22"/>
        </w:rPr>
      </w:pPr>
    </w:p>
    <w:p w:rsidR="00EC3A68" w:rsidRPr="00034D32" w:rsidRDefault="00EC3A68" w:rsidP="00034D32">
      <w:pPr>
        <w:rPr>
          <w:sz w:val="22"/>
          <w:szCs w:val="22"/>
        </w:rPr>
      </w:pPr>
    </w:p>
    <w:p w:rsidR="00034D32" w:rsidRPr="00034D32" w:rsidRDefault="00034D32" w:rsidP="00034D32">
      <w:pPr>
        <w:rPr>
          <w:sz w:val="22"/>
          <w:szCs w:val="22"/>
        </w:rPr>
      </w:pPr>
    </w:p>
    <w:p w:rsidR="00034D32" w:rsidRPr="00034D32" w:rsidRDefault="00034D32" w:rsidP="00034D32">
      <w:pPr>
        <w:pStyle w:val="Ttulo3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034D32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034D32" w:rsidRPr="00034D32" w:rsidRDefault="00034D32" w:rsidP="00034D32">
      <w:pPr>
        <w:pStyle w:val="Sinespaciado"/>
      </w:pPr>
    </w:p>
    <w:p w:rsidR="00034D32" w:rsidRPr="00034D32" w:rsidRDefault="00034D32" w:rsidP="00034D3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34D32">
        <w:rPr>
          <w:rFonts w:ascii="Tahoma" w:hAnsi="Tahoma" w:cs="Tahoma"/>
          <w:sz w:val="22"/>
          <w:szCs w:val="22"/>
        </w:rPr>
        <w:t>Los Magistrados,</w:t>
      </w:r>
    </w:p>
    <w:p w:rsidR="00034D32" w:rsidRPr="00034D32" w:rsidRDefault="00034D32" w:rsidP="00034D3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34D32" w:rsidRPr="00034D32" w:rsidRDefault="00034D32" w:rsidP="00034D3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34D32" w:rsidRPr="00034D32" w:rsidRDefault="00034D32" w:rsidP="00034D3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34D32" w:rsidRPr="00034D32" w:rsidRDefault="00034D32" w:rsidP="00034D3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34D32" w:rsidRPr="00034D32" w:rsidRDefault="00034D32" w:rsidP="00034D32">
      <w:pPr>
        <w:rPr>
          <w:rFonts w:ascii="Tahoma" w:hAnsi="Tahoma" w:cs="Tahoma"/>
          <w:b/>
          <w:sz w:val="22"/>
          <w:szCs w:val="22"/>
        </w:rPr>
      </w:pPr>
    </w:p>
    <w:p w:rsidR="00034D32" w:rsidRPr="00034D32" w:rsidRDefault="00034D32" w:rsidP="00034D32">
      <w:pPr>
        <w:jc w:val="center"/>
        <w:rPr>
          <w:rFonts w:ascii="Tahoma" w:hAnsi="Tahoma" w:cs="Tahoma"/>
          <w:b/>
          <w:sz w:val="22"/>
          <w:szCs w:val="22"/>
        </w:rPr>
      </w:pPr>
      <w:r w:rsidRPr="00034D32">
        <w:rPr>
          <w:rFonts w:ascii="Tahoma" w:hAnsi="Tahoma" w:cs="Tahoma"/>
          <w:b/>
          <w:sz w:val="22"/>
          <w:szCs w:val="22"/>
        </w:rPr>
        <w:t>JULIO CÉSAR SALAZAR MUÑOZ</w:t>
      </w:r>
      <w:r w:rsidRPr="00034D32">
        <w:rPr>
          <w:rFonts w:ascii="Tahoma" w:hAnsi="Tahoma" w:cs="Tahoma"/>
          <w:b/>
          <w:sz w:val="22"/>
          <w:szCs w:val="22"/>
        </w:rPr>
        <w:tab/>
        <w:t xml:space="preserve">       FRANCISCO JAVIER TAMAYO TABARES</w:t>
      </w:r>
    </w:p>
    <w:p w:rsidR="00034D32" w:rsidRPr="00034D32" w:rsidRDefault="00034D32" w:rsidP="00034D32">
      <w:pPr>
        <w:jc w:val="center"/>
        <w:rPr>
          <w:rFonts w:ascii="Tahoma" w:hAnsi="Tahoma" w:cs="Tahoma"/>
          <w:sz w:val="22"/>
          <w:szCs w:val="22"/>
        </w:rPr>
      </w:pPr>
    </w:p>
    <w:p w:rsidR="00034D32" w:rsidRPr="00034D32" w:rsidRDefault="00034D32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034D32" w:rsidRPr="00034D32" w:rsidRDefault="00034D32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034D32" w:rsidRPr="00034D32" w:rsidRDefault="00034D32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034D32" w:rsidRDefault="00034D32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b/>
          <w:sz w:val="22"/>
          <w:szCs w:val="22"/>
        </w:rPr>
      </w:pPr>
    </w:p>
    <w:p w:rsidR="003969E5" w:rsidRPr="00C770C8" w:rsidRDefault="003969E5" w:rsidP="00034D32">
      <w:pPr>
        <w:jc w:val="center"/>
        <w:rPr>
          <w:rFonts w:ascii="Tahoma" w:hAnsi="Tahoma" w:cs="Tahoma"/>
          <w:b/>
          <w:sz w:val="22"/>
          <w:szCs w:val="22"/>
        </w:rPr>
      </w:pPr>
      <w:r w:rsidRPr="00C770C8">
        <w:rPr>
          <w:rFonts w:ascii="Tahoma" w:hAnsi="Tahoma" w:cs="Tahoma"/>
          <w:b/>
          <w:sz w:val="22"/>
          <w:szCs w:val="22"/>
        </w:rPr>
        <w:lastRenderedPageBreak/>
        <w:t xml:space="preserve">Liquidación </w:t>
      </w:r>
      <w:proofErr w:type="gramStart"/>
      <w:r w:rsidRPr="00C770C8">
        <w:rPr>
          <w:rFonts w:ascii="Tahoma" w:hAnsi="Tahoma" w:cs="Tahoma"/>
          <w:b/>
          <w:sz w:val="22"/>
          <w:szCs w:val="22"/>
        </w:rPr>
        <w:t>retroactivo</w:t>
      </w:r>
      <w:proofErr w:type="gramEnd"/>
      <w:r w:rsidRPr="00C770C8">
        <w:rPr>
          <w:rFonts w:ascii="Tahoma" w:hAnsi="Tahoma" w:cs="Tahoma"/>
          <w:b/>
          <w:sz w:val="22"/>
          <w:szCs w:val="22"/>
        </w:rPr>
        <w:t xml:space="preserve"> e indexación</w:t>
      </w:r>
    </w:p>
    <w:p w:rsidR="003969E5" w:rsidRDefault="003969E5" w:rsidP="00034D32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30"/>
        <w:gridCol w:w="932"/>
        <w:gridCol w:w="1461"/>
        <w:gridCol w:w="762"/>
        <w:gridCol w:w="897"/>
        <w:gridCol w:w="680"/>
        <w:gridCol w:w="788"/>
        <w:gridCol w:w="1078"/>
        <w:gridCol w:w="586"/>
        <w:gridCol w:w="820"/>
      </w:tblGrid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Fecha Liquida: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30-jun-16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Ipc</w:t>
            </w:r>
            <w:proofErr w:type="spellEnd"/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Vf</w:t>
            </w:r>
            <w:proofErr w:type="spellEnd"/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132,58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single" w:sz="4" w:space="0" w:color="808000"/>
              <w:left w:val="single" w:sz="4" w:space="0" w:color="808000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73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IPC</w:t>
            </w:r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(Var. Año anterior)</w:t>
            </w:r>
          </w:p>
        </w:tc>
        <w:tc>
          <w:tcPr>
            <w:tcW w:w="932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992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762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897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Mesada </w:t>
            </w:r>
            <w:proofErr w:type="spellStart"/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reliquidada</w:t>
            </w:r>
            <w:proofErr w:type="spellEnd"/>
          </w:p>
        </w:tc>
        <w:tc>
          <w:tcPr>
            <w:tcW w:w="68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Mesada anterior</w:t>
            </w:r>
          </w:p>
        </w:tc>
        <w:tc>
          <w:tcPr>
            <w:tcW w:w="788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Prescritas</w:t>
            </w:r>
          </w:p>
        </w:tc>
        <w:tc>
          <w:tcPr>
            <w:tcW w:w="1078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Diferencias a cancelar </w:t>
            </w:r>
          </w:p>
        </w:tc>
        <w:tc>
          <w:tcPr>
            <w:tcW w:w="586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IPC </w:t>
            </w:r>
            <w:proofErr w:type="spellStart"/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Vo</w:t>
            </w:r>
            <w:proofErr w:type="spellEnd"/>
          </w:p>
        </w:tc>
        <w:tc>
          <w:tcPr>
            <w:tcW w:w="82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Diferencia indexada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2004</w:t>
            </w:r>
          </w:p>
        </w:tc>
        <w:tc>
          <w:tcPr>
            <w:tcW w:w="730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3,73</w:t>
            </w:r>
          </w:p>
        </w:tc>
        <w:tc>
          <w:tcPr>
            <w:tcW w:w="93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01-oct-04</w:t>
            </w:r>
          </w:p>
        </w:tc>
        <w:tc>
          <w:tcPr>
            <w:tcW w:w="992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31-ene-04</w:t>
            </w:r>
          </w:p>
        </w:tc>
        <w:tc>
          <w:tcPr>
            <w:tcW w:w="76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8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589.478 </w:t>
            </w:r>
          </w:p>
        </w:tc>
        <w:tc>
          <w:tcPr>
            <w:tcW w:w="680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406.748 </w:t>
            </w:r>
          </w:p>
        </w:tc>
        <w:tc>
          <w:tcPr>
            <w:tcW w:w="788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4 </w:t>
            </w:r>
          </w:p>
        </w:tc>
        <w:tc>
          <w:tcPr>
            <w:tcW w:w="107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80,21 </w:t>
            </w:r>
          </w:p>
        </w:tc>
        <w:tc>
          <w:tcPr>
            <w:tcW w:w="8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5,50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31-dic-05</w:t>
            </w:r>
          </w:p>
        </w:tc>
        <w:tc>
          <w:tcPr>
            <w:tcW w:w="76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621.899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429.119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14 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84,10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4,85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31-dic-06</w:t>
            </w:r>
          </w:p>
        </w:tc>
        <w:tc>
          <w:tcPr>
            <w:tcW w:w="76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652.061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449.931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14 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87,87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4,48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31-dic-07</w:t>
            </w:r>
          </w:p>
        </w:tc>
        <w:tc>
          <w:tcPr>
            <w:tcW w:w="76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681.274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470.088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14 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92,87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5,69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31-dic-08</w:t>
            </w:r>
          </w:p>
        </w:tc>
        <w:tc>
          <w:tcPr>
            <w:tcW w:w="762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720.038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496.836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14 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100,00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7,67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775.265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534.944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14 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102,00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12-sep-10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9,40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790.770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545.643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9,40 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105,24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13-sep-10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4,60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790.770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545.643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1.127.588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105,24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292.980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3,17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815.848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562.946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3.540.620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109,16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759.631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3,73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846.279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583.944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3.672.685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111,82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681.854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2,44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866.928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598.192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3.762.299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113,98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613.956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1,94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883.746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609.797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3.835.287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118,15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468.415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3,66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31-dic-15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916.091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632.116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3.975.659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126,15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202.644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6,77</w:t>
            </w:r>
          </w:p>
        </w:tc>
        <w:tc>
          <w:tcPr>
            <w:tcW w:w="932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01-ene-16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>31-jul-16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8,00</w:t>
            </w:r>
          </w:p>
        </w:tc>
        <w:tc>
          <w:tcPr>
            <w:tcW w:w="897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978.111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674.910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FF"/>
            <w:noWrap/>
            <w:vAlign w:val="bottom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2.425.606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3969E5" w:rsidRPr="003969E5" w:rsidRDefault="003969E5" w:rsidP="003969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sz w:val="16"/>
                <w:szCs w:val="16"/>
              </w:rPr>
              <w:t xml:space="preserve">                      -   </w:t>
            </w:r>
          </w:p>
        </w:tc>
      </w:tr>
      <w:tr w:rsidR="003969E5" w:rsidRPr="003969E5" w:rsidTr="003969E5">
        <w:trPr>
          <w:trHeight w:val="2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 xml:space="preserve">      22.339.744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  <w:r w:rsidRPr="003969E5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 xml:space="preserve">  3.019.480 </w:t>
            </w:r>
          </w:p>
        </w:tc>
      </w:tr>
      <w:tr w:rsidR="003969E5" w:rsidRPr="003969E5" w:rsidTr="003969E5">
        <w:trPr>
          <w:gridAfter w:val="2"/>
          <w:wAfter w:w="1406" w:type="dxa"/>
          <w:trHeight w:val="2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Valores a cancelar Diferencia </w:t>
            </w:r>
            <w:proofErr w:type="spellStart"/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>mesada+indexacion</w:t>
            </w:r>
            <w:proofErr w:type="spellEnd"/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===&gt; </w:t>
            </w:r>
          </w:p>
        </w:tc>
        <w:tc>
          <w:tcPr>
            <w:tcW w:w="76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E5" w:rsidRPr="003969E5" w:rsidRDefault="003969E5" w:rsidP="003969E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3969E5" w:rsidRPr="003969E5" w:rsidRDefault="003969E5" w:rsidP="003969E5">
            <w:pPr>
              <w:ind w:left="-122" w:firstLine="122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969E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$                                         25.359.223,48 </w:t>
            </w:r>
          </w:p>
        </w:tc>
      </w:tr>
    </w:tbl>
    <w:p w:rsidR="003969E5" w:rsidRDefault="003969E5" w:rsidP="00034D32">
      <w:pPr>
        <w:jc w:val="center"/>
        <w:rPr>
          <w:rFonts w:ascii="Tahoma" w:hAnsi="Tahoma" w:cs="Tahoma"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sz w:val="22"/>
          <w:szCs w:val="22"/>
        </w:rPr>
      </w:pPr>
    </w:p>
    <w:p w:rsidR="00C770C8" w:rsidRDefault="00C770C8" w:rsidP="00034D32">
      <w:pPr>
        <w:jc w:val="center"/>
        <w:rPr>
          <w:rFonts w:ascii="Tahoma" w:hAnsi="Tahoma" w:cs="Tahoma"/>
          <w:sz w:val="22"/>
          <w:szCs w:val="22"/>
        </w:rPr>
      </w:pPr>
    </w:p>
    <w:p w:rsidR="00C770C8" w:rsidRPr="00034D32" w:rsidRDefault="00C770C8" w:rsidP="00C770C8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C770C8" w:rsidRPr="00034D32" w:rsidRDefault="00C770C8" w:rsidP="00C770C8">
      <w:pPr>
        <w:rPr>
          <w:sz w:val="22"/>
          <w:szCs w:val="22"/>
        </w:rPr>
      </w:pPr>
    </w:p>
    <w:p w:rsidR="00C770C8" w:rsidRPr="00034D32" w:rsidRDefault="00C770C8" w:rsidP="00C770C8">
      <w:pPr>
        <w:rPr>
          <w:sz w:val="22"/>
          <w:szCs w:val="22"/>
        </w:rPr>
      </w:pPr>
    </w:p>
    <w:p w:rsidR="00C770C8" w:rsidRPr="00034D32" w:rsidRDefault="00C770C8" w:rsidP="00C770C8">
      <w:pPr>
        <w:rPr>
          <w:sz w:val="22"/>
          <w:szCs w:val="22"/>
        </w:rPr>
      </w:pPr>
    </w:p>
    <w:p w:rsidR="00C770C8" w:rsidRDefault="00C770C8" w:rsidP="00C770C8">
      <w:pPr>
        <w:pStyle w:val="Ttulo3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034D32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C770C8" w:rsidRPr="00C770C8" w:rsidRDefault="00C770C8" w:rsidP="00C770C8">
      <w:pPr>
        <w:jc w:val="center"/>
      </w:pPr>
      <w:r w:rsidRPr="00034D32">
        <w:rPr>
          <w:rFonts w:ascii="Tahoma" w:hAnsi="Tahoma" w:cs="Tahoma"/>
          <w:sz w:val="22"/>
          <w:szCs w:val="22"/>
        </w:rPr>
        <w:t>Magistrada</w:t>
      </w:r>
    </w:p>
    <w:p w:rsidR="00C770C8" w:rsidRPr="00034D32" w:rsidRDefault="00C770C8" w:rsidP="00C770C8">
      <w:pPr>
        <w:pStyle w:val="Sinespaciado"/>
      </w:pPr>
    </w:p>
    <w:p w:rsidR="00C770C8" w:rsidRPr="00034D32" w:rsidRDefault="00C770C8" w:rsidP="00034D32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770C8" w:rsidRPr="00034D32" w:rsidSect="00503371">
      <w:headerReference w:type="default" r:id="rId18"/>
      <w:footerReference w:type="default" r:id="rId19"/>
      <w:footerReference w:type="first" r:id="rId20"/>
      <w:pgSz w:w="12242" w:h="18722" w:code="12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03" w:rsidRDefault="00A11803" w:rsidP="008138F9">
      <w:r>
        <w:separator/>
      </w:r>
    </w:p>
  </w:endnote>
  <w:endnote w:type="continuationSeparator" w:id="0">
    <w:p w:rsidR="00A11803" w:rsidRDefault="00A11803" w:rsidP="0081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768612"/>
      <w:docPartObj>
        <w:docPartGallery w:val="Page Numbers (Bottom of Page)"/>
        <w:docPartUnique/>
      </w:docPartObj>
    </w:sdtPr>
    <w:sdtEndPr/>
    <w:sdtContent>
      <w:p w:rsidR="00975C56" w:rsidRDefault="00975C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995">
          <w:rPr>
            <w:noProof/>
          </w:rPr>
          <w:t>6</w:t>
        </w:r>
        <w:r>
          <w:fldChar w:fldCharType="end"/>
        </w:r>
      </w:p>
    </w:sdtContent>
  </w:sdt>
  <w:p w:rsidR="00975C56" w:rsidRDefault="00975C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40150"/>
      <w:docPartObj>
        <w:docPartGallery w:val="Page Numbers (Bottom of Page)"/>
        <w:docPartUnique/>
      </w:docPartObj>
    </w:sdtPr>
    <w:sdtEndPr/>
    <w:sdtContent>
      <w:p w:rsidR="001C0669" w:rsidRDefault="001C06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0C8">
          <w:rPr>
            <w:noProof/>
          </w:rPr>
          <w:t>1</w:t>
        </w:r>
        <w:r>
          <w:fldChar w:fldCharType="end"/>
        </w:r>
      </w:p>
    </w:sdtContent>
  </w:sdt>
  <w:p w:rsidR="001C0669" w:rsidRDefault="001C06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03" w:rsidRDefault="00A11803" w:rsidP="008138F9">
      <w:r>
        <w:separator/>
      </w:r>
    </w:p>
  </w:footnote>
  <w:footnote w:type="continuationSeparator" w:id="0">
    <w:p w:rsidR="00A11803" w:rsidRDefault="00A11803" w:rsidP="0081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F9" w:rsidRPr="008138F9" w:rsidRDefault="008138F9" w:rsidP="008138F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8138F9">
      <w:rPr>
        <w:rFonts w:ascii="Times New Roman" w:hAnsi="Times New Roman" w:cs="Times New Roman"/>
        <w:b w:val="0"/>
        <w:sz w:val="16"/>
        <w:szCs w:val="16"/>
      </w:rPr>
      <w:t>Radicación No.:</w:t>
    </w:r>
    <w:r w:rsidRPr="008138F9">
      <w:rPr>
        <w:rFonts w:ascii="Times New Roman" w:hAnsi="Times New Roman" w:cs="Times New Roman"/>
        <w:b w:val="0"/>
        <w:sz w:val="16"/>
        <w:szCs w:val="16"/>
      </w:rPr>
      <w:tab/>
      <w:t xml:space="preserve"> 66001-31-05-001-2013-00140-01</w:t>
    </w:r>
  </w:p>
  <w:p w:rsidR="008138F9" w:rsidRPr="008138F9" w:rsidRDefault="008138F9" w:rsidP="008138F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8138F9">
      <w:rPr>
        <w:rFonts w:ascii="Times New Roman" w:hAnsi="Times New Roman" w:cs="Times New Roman"/>
        <w:b w:val="0"/>
        <w:sz w:val="16"/>
        <w:szCs w:val="16"/>
      </w:rPr>
      <w:t>Demandantes:</w:t>
    </w:r>
    <w:r w:rsidRPr="008138F9">
      <w:rPr>
        <w:rFonts w:ascii="Times New Roman" w:hAnsi="Times New Roman" w:cs="Times New Roman"/>
        <w:b w:val="0"/>
        <w:sz w:val="16"/>
        <w:szCs w:val="16"/>
      </w:rPr>
      <w:tab/>
      <w:t xml:space="preserve"> </w:t>
    </w:r>
    <w:proofErr w:type="spellStart"/>
    <w:r w:rsidRPr="008138F9">
      <w:rPr>
        <w:rFonts w:ascii="Times New Roman" w:hAnsi="Times New Roman" w:cs="Times New Roman"/>
        <w:b w:val="0"/>
        <w:sz w:val="16"/>
        <w:szCs w:val="16"/>
      </w:rPr>
      <w:t>Reinerida</w:t>
    </w:r>
    <w:proofErr w:type="spellEnd"/>
    <w:r w:rsidRPr="008138F9">
      <w:rPr>
        <w:rFonts w:ascii="Times New Roman" w:hAnsi="Times New Roman" w:cs="Times New Roman"/>
        <w:b w:val="0"/>
        <w:sz w:val="16"/>
        <w:szCs w:val="16"/>
      </w:rPr>
      <w:t xml:space="preserve"> Toro </w:t>
    </w:r>
    <w:proofErr w:type="spellStart"/>
    <w:r w:rsidRPr="008138F9">
      <w:rPr>
        <w:rFonts w:ascii="Times New Roman" w:hAnsi="Times New Roman" w:cs="Times New Roman"/>
        <w:b w:val="0"/>
        <w:sz w:val="16"/>
        <w:szCs w:val="16"/>
      </w:rPr>
      <w:t>Mateus</w:t>
    </w:r>
    <w:proofErr w:type="spellEnd"/>
  </w:p>
  <w:p w:rsidR="008138F9" w:rsidRPr="008138F9" w:rsidRDefault="008138F9" w:rsidP="008138F9">
    <w:pPr>
      <w:pStyle w:val="Puesto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  <w:r w:rsidRPr="008138F9">
      <w:rPr>
        <w:rFonts w:ascii="Times New Roman" w:hAnsi="Times New Roman" w:cs="Times New Roman"/>
        <w:b w:val="0"/>
        <w:sz w:val="16"/>
        <w:szCs w:val="16"/>
      </w:rPr>
      <w:t>Demandado:</w:t>
    </w:r>
    <w:r w:rsidRPr="008138F9">
      <w:rPr>
        <w:rFonts w:ascii="Times New Roman" w:hAnsi="Times New Roman" w:cs="Times New Roman"/>
        <w:b w:val="0"/>
        <w:sz w:val="16"/>
        <w:szCs w:val="16"/>
      </w:rPr>
      <w:tab/>
      <w:t xml:space="preserve"> Colpensiones  </w:t>
    </w:r>
  </w:p>
  <w:p w:rsidR="008138F9" w:rsidRDefault="008138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2420212"/>
    <w:multiLevelType w:val="multilevel"/>
    <w:tmpl w:val="1F904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1"/>
    <w:rsid w:val="00015682"/>
    <w:rsid w:val="00034D32"/>
    <w:rsid w:val="00041344"/>
    <w:rsid w:val="00046D2F"/>
    <w:rsid w:val="0005728E"/>
    <w:rsid w:val="00057A83"/>
    <w:rsid w:val="00076266"/>
    <w:rsid w:val="000817E5"/>
    <w:rsid w:val="000F43F6"/>
    <w:rsid w:val="001074E5"/>
    <w:rsid w:val="001152C6"/>
    <w:rsid w:val="00121498"/>
    <w:rsid w:val="00126432"/>
    <w:rsid w:val="00126EBA"/>
    <w:rsid w:val="00133683"/>
    <w:rsid w:val="001410E2"/>
    <w:rsid w:val="00143626"/>
    <w:rsid w:val="001961A4"/>
    <w:rsid w:val="001A7F36"/>
    <w:rsid w:val="001B1FA8"/>
    <w:rsid w:val="001B3918"/>
    <w:rsid w:val="001C0669"/>
    <w:rsid w:val="001D7FE9"/>
    <w:rsid w:val="001E3A07"/>
    <w:rsid w:val="001F7817"/>
    <w:rsid w:val="00203863"/>
    <w:rsid w:val="00215FCD"/>
    <w:rsid w:val="002208B1"/>
    <w:rsid w:val="00227A03"/>
    <w:rsid w:val="002706BA"/>
    <w:rsid w:val="002762A4"/>
    <w:rsid w:val="002B0795"/>
    <w:rsid w:val="002B23B1"/>
    <w:rsid w:val="002B27E8"/>
    <w:rsid w:val="002B6609"/>
    <w:rsid w:val="002D313B"/>
    <w:rsid w:val="00311DA2"/>
    <w:rsid w:val="0036011A"/>
    <w:rsid w:val="00362E75"/>
    <w:rsid w:val="003969E5"/>
    <w:rsid w:val="003A40E6"/>
    <w:rsid w:val="003B1794"/>
    <w:rsid w:val="003C0783"/>
    <w:rsid w:val="003D0811"/>
    <w:rsid w:val="003D1EDD"/>
    <w:rsid w:val="003E707F"/>
    <w:rsid w:val="00430F48"/>
    <w:rsid w:val="00491849"/>
    <w:rsid w:val="004A02FC"/>
    <w:rsid w:val="004B3346"/>
    <w:rsid w:val="004B3F4F"/>
    <w:rsid w:val="004E2535"/>
    <w:rsid w:val="004F1D0F"/>
    <w:rsid w:val="004F5BB1"/>
    <w:rsid w:val="00503371"/>
    <w:rsid w:val="00506E3C"/>
    <w:rsid w:val="0051704C"/>
    <w:rsid w:val="0056611F"/>
    <w:rsid w:val="005762EF"/>
    <w:rsid w:val="005E1E73"/>
    <w:rsid w:val="0060583D"/>
    <w:rsid w:val="00605934"/>
    <w:rsid w:val="00607445"/>
    <w:rsid w:val="006175AE"/>
    <w:rsid w:val="00620097"/>
    <w:rsid w:val="00627621"/>
    <w:rsid w:val="00673F57"/>
    <w:rsid w:val="00675794"/>
    <w:rsid w:val="006C08E2"/>
    <w:rsid w:val="006D5358"/>
    <w:rsid w:val="006F01FF"/>
    <w:rsid w:val="0071030F"/>
    <w:rsid w:val="00735E30"/>
    <w:rsid w:val="00755985"/>
    <w:rsid w:val="007B397B"/>
    <w:rsid w:val="007E514C"/>
    <w:rsid w:val="008138F9"/>
    <w:rsid w:val="00836594"/>
    <w:rsid w:val="00836D38"/>
    <w:rsid w:val="00840203"/>
    <w:rsid w:val="00855BAB"/>
    <w:rsid w:val="008852A8"/>
    <w:rsid w:val="008B0708"/>
    <w:rsid w:val="008B40E5"/>
    <w:rsid w:val="008F3ECC"/>
    <w:rsid w:val="0093034F"/>
    <w:rsid w:val="00931FB9"/>
    <w:rsid w:val="00950AB7"/>
    <w:rsid w:val="00954454"/>
    <w:rsid w:val="00972982"/>
    <w:rsid w:val="00975C56"/>
    <w:rsid w:val="0098105D"/>
    <w:rsid w:val="00981CF0"/>
    <w:rsid w:val="00996FE6"/>
    <w:rsid w:val="009D5365"/>
    <w:rsid w:val="009F61AF"/>
    <w:rsid w:val="00A11803"/>
    <w:rsid w:val="00A140E2"/>
    <w:rsid w:val="00A30CFD"/>
    <w:rsid w:val="00A4027B"/>
    <w:rsid w:val="00A9110B"/>
    <w:rsid w:val="00A96061"/>
    <w:rsid w:val="00AA04A7"/>
    <w:rsid w:val="00AC02C9"/>
    <w:rsid w:val="00AC362C"/>
    <w:rsid w:val="00AD5432"/>
    <w:rsid w:val="00B23FB4"/>
    <w:rsid w:val="00B56D62"/>
    <w:rsid w:val="00B97275"/>
    <w:rsid w:val="00BD6198"/>
    <w:rsid w:val="00BD6A48"/>
    <w:rsid w:val="00BE5034"/>
    <w:rsid w:val="00C0774E"/>
    <w:rsid w:val="00C14188"/>
    <w:rsid w:val="00C14507"/>
    <w:rsid w:val="00C15FB8"/>
    <w:rsid w:val="00C228CD"/>
    <w:rsid w:val="00C36C2A"/>
    <w:rsid w:val="00C47815"/>
    <w:rsid w:val="00C6161E"/>
    <w:rsid w:val="00C723A9"/>
    <w:rsid w:val="00C770C8"/>
    <w:rsid w:val="00C9433F"/>
    <w:rsid w:val="00CA54B8"/>
    <w:rsid w:val="00CC2FA1"/>
    <w:rsid w:val="00CC5E5D"/>
    <w:rsid w:val="00CE0A0B"/>
    <w:rsid w:val="00D07349"/>
    <w:rsid w:val="00D1081B"/>
    <w:rsid w:val="00D4083A"/>
    <w:rsid w:val="00D55EC7"/>
    <w:rsid w:val="00D862C9"/>
    <w:rsid w:val="00D87CE3"/>
    <w:rsid w:val="00D91C3C"/>
    <w:rsid w:val="00DB612F"/>
    <w:rsid w:val="00E26C98"/>
    <w:rsid w:val="00E30627"/>
    <w:rsid w:val="00E97420"/>
    <w:rsid w:val="00E97DE9"/>
    <w:rsid w:val="00EC3A68"/>
    <w:rsid w:val="00F076EE"/>
    <w:rsid w:val="00F30F13"/>
    <w:rsid w:val="00F35B00"/>
    <w:rsid w:val="00F40632"/>
    <w:rsid w:val="00F64786"/>
    <w:rsid w:val="00F8307F"/>
    <w:rsid w:val="00F918E4"/>
    <w:rsid w:val="00FB5995"/>
    <w:rsid w:val="00FB6202"/>
    <w:rsid w:val="00FD7C94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490BBB-6306-4A59-99D8-D340E9DF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96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96061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96061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9606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9606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9606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A96061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A96061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96061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A96061"/>
    <w:rPr>
      <w:rFonts w:ascii="Tahoma" w:eastAsia="Times New Roman" w:hAnsi="Tahoma" w:cs="Tahom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96061"/>
    <w:pPr>
      <w:ind w:left="720"/>
      <w:contextualSpacing/>
    </w:pPr>
  </w:style>
  <w:style w:type="paragraph" w:customStyle="1" w:styleId="Textoindependiente21">
    <w:name w:val="Texto independiente 21"/>
    <w:basedOn w:val="Normal"/>
    <w:link w:val="BodyText2Car1"/>
    <w:uiPriority w:val="99"/>
    <w:rsid w:val="00A9606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 w:cs="Arial Narrow"/>
      <w:sz w:val="30"/>
      <w:szCs w:val="30"/>
      <w:lang w:val="es-CO"/>
    </w:rPr>
  </w:style>
  <w:style w:type="character" w:customStyle="1" w:styleId="BodyText2Car1">
    <w:name w:val="Body Text 2 Car1"/>
    <w:link w:val="Textoindependiente21"/>
    <w:uiPriority w:val="99"/>
    <w:locked/>
    <w:rsid w:val="00A96061"/>
    <w:rPr>
      <w:rFonts w:ascii="Arial Narrow" w:eastAsia="Times New Roman" w:hAnsi="Arial Narrow" w:cs="Arial Narrow"/>
      <w:sz w:val="30"/>
      <w:szCs w:val="3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8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3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8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34D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34D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34D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62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762EF"/>
  </w:style>
  <w:style w:type="character" w:styleId="Hipervnculo">
    <w:name w:val="Hyperlink"/>
    <w:basedOn w:val="Fuentedeprrafopredeter"/>
    <w:uiPriority w:val="99"/>
    <w:semiHidden/>
    <w:unhideWhenUsed/>
    <w:rsid w:val="005762EF"/>
    <w:rPr>
      <w:color w:val="0000FF"/>
      <w:u w:val="single"/>
    </w:rPr>
  </w:style>
  <w:style w:type="character" w:customStyle="1" w:styleId="baj">
    <w:name w:val="b_aj"/>
    <w:basedOn w:val="Fuentedeprrafopredeter"/>
    <w:rsid w:val="005762EF"/>
  </w:style>
  <w:style w:type="paragraph" w:styleId="Textodeglobo">
    <w:name w:val="Balloon Text"/>
    <w:basedOn w:val="Normal"/>
    <w:link w:val="TextodegloboCar"/>
    <w:uiPriority w:val="99"/>
    <w:semiHidden/>
    <w:unhideWhenUsed/>
    <w:rsid w:val="005033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37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a.colpensiones.gov.co/colpens/docs/sc789_02.htm" TargetMode="External"/><Relationship Id="rId13" Type="http://schemas.openxmlformats.org/officeDocument/2006/relationships/hyperlink" Target="https://normativa.colpensiones.gov.co/colpens/docs/su-856_1913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a.colpensiones.gov.co/colpens/docs/ley_0100_1993.htm" TargetMode="External"/><Relationship Id="rId12" Type="http://schemas.openxmlformats.org/officeDocument/2006/relationships/hyperlink" Target="https://normativa.colpensiones.gov.co/colpens/docs/su-130_1913.htm" TargetMode="External"/><Relationship Id="rId17" Type="http://schemas.openxmlformats.org/officeDocument/2006/relationships/hyperlink" Target="https://normativa.colpensiones.gov.co/colpens/docs/circular_superfinanciera_0006_20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a.colpensiones.gov.co/colpens/docs/decreto_3995_2008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a.colpensiones.gov.co/colpens/docs/su062_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a.colpensiones.gov.co/colpens/docs/decreto_3800_2003.htm" TargetMode="External"/><Relationship Id="rId10" Type="http://schemas.openxmlformats.org/officeDocument/2006/relationships/hyperlink" Target="https://normativa.colpensiones.gov.co/colpens/docs/sc102404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a.colpensiones.gov.co/colpens/docs/c-754_2004.htm" TargetMode="External"/><Relationship Id="rId14" Type="http://schemas.openxmlformats.org/officeDocument/2006/relationships/hyperlink" Target="https://normativa.colpensiones.gov.co/colpens/docs/ley_0797_2003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2786</Words>
  <Characters>15329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</dc:creator>
  <cp:keywords/>
  <dc:description/>
  <cp:lastModifiedBy>Richard Giovanny Diaz Moncayo</cp:lastModifiedBy>
  <cp:revision>55</cp:revision>
  <cp:lastPrinted>2016-08-29T15:39:00Z</cp:lastPrinted>
  <dcterms:created xsi:type="dcterms:W3CDTF">2016-07-07T16:41:00Z</dcterms:created>
  <dcterms:modified xsi:type="dcterms:W3CDTF">2016-08-29T16:25:00Z</dcterms:modified>
</cp:coreProperties>
</file>