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24277" w:rsidRPr="002B7B53" w:rsidRDefault="00D24277" w:rsidP="00D24277">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Este es el</w:t>
      </w:r>
      <w:r w:rsidRPr="002B7B53">
        <w:rPr>
          <w:rFonts w:ascii="Arial Narrow" w:hAnsi="Arial Narrow" w:cs="Tahoma"/>
          <w:b w:val="0"/>
          <w:sz w:val="18"/>
          <w:szCs w:val="18"/>
        </w:rPr>
        <w:t xml:space="preserve"> documen</w:t>
      </w:r>
      <w:r>
        <w:rPr>
          <w:rFonts w:ascii="Arial Narrow" w:hAnsi="Arial Narrow" w:cs="Tahoma"/>
          <w:b w:val="0"/>
          <w:sz w:val="18"/>
          <w:szCs w:val="18"/>
        </w:rPr>
        <w:t xml:space="preserve">to presentado por la </w:t>
      </w:r>
      <w:r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rsidR="00D24277" w:rsidRDefault="00D24277" w:rsidP="00D24277">
      <w:pPr>
        <w:pStyle w:val="Puesto"/>
        <w:spacing w:line="240" w:lineRule="auto"/>
        <w:jc w:val="both"/>
        <w:rPr>
          <w:rFonts w:ascii="Tahoma" w:hAnsi="Tahoma" w:cs="Tahoma"/>
          <w:sz w:val="18"/>
          <w:szCs w:val="18"/>
        </w:rPr>
      </w:pP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1º de julio </w:t>
      </w:r>
      <w:r w:rsidRPr="002B7B53">
        <w:rPr>
          <w:rFonts w:ascii="Tahoma" w:hAnsi="Tahoma" w:cs="Tahoma"/>
          <w:b w:val="0"/>
          <w:bCs/>
          <w:sz w:val="18"/>
          <w:szCs w:val="18"/>
        </w:rPr>
        <w:t>de 201</w:t>
      </w:r>
      <w:r>
        <w:rPr>
          <w:rFonts w:ascii="Tahoma" w:hAnsi="Tahoma" w:cs="Tahoma"/>
          <w:b w:val="0"/>
          <w:bCs/>
          <w:sz w:val="18"/>
          <w:szCs w:val="18"/>
        </w:rPr>
        <w:t>6</w:t>
      </w: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E15DA6">
        <w:rPr>
          <w:rFonts w:ascii="Tahoma" w:hAnsi="Tahoma" w:cs="Tahoma"/>
          <w:b w:val="0"/>
          <w:sz w:val="18"/>
          <w:szCs w:val="18"/>
        </w:rPr>
        <w:tab/>
      </w:r>
      <w:r w:rsidR="00E15DA6">
        <w:rPr>
          <w:rFonts w:ascii="Tahoma" w:hAnsi="Tahoma" w:cs="Tahoma"/>
          <w:b w:val="0"/>
          <w:sz w:val="18"/>
          <w:szCs w:val="18"/>
        </w:rPr>
        <w:tab/>
        <w:t>66170</w:t>
      </w:r>
      <w:r w:rsidRPr="002B7B53">
        <w:rPr>
          <w:rFonts w:ascii="Tahoma" w:hAnsi="Tahoma" w:cs="Tahoma"/>
          <w:b w:val="0"/>
          <w:sz w:val="18"/>
          <w:szCs w:val="18"/>
        </w:rPr>
        <w:t>-31-05-00</w:t>
      </w:r>
      <w:r w:rsidR="00E15DA6">
        <w:rPr>
          <w:rFonts w:ascii="Tahoma" w:hAnsi="Tahoma" w:cs="Tahoma"/>
          <w:b w:val="0"/>
          <w:sz w:val="18"/>
          <w:szCs w:val="18"/>
        </w:rPr>
        <w:t>1</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185</w:t>
      </w:r>
      <w:r w:rsidRPr="002B7B53">
        <w:rPr>
          <w:rFonts w:ascii="Tahoma" w:hAnsi="Tahoma" w:cs="Tahoma"/>
          <w:b w:val="0"/>
          <w:sz w:val="18"/>
          <w:szCs w:val="18"/>
        </w:rPr>
        <w:t>-01</w:t>
      </w: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E15DA6">
        <w:rPr>
          <w:rFonts w:ascii="Tahoma" w:hAnsi="Tahoma" w:cs="Tahoma"/>
          <w:b w:val="0"/>
          <w:sz w:val="18"/>
          <w:szCs w:val="18"/>
        </w:rPr>
        <w:t xml:space="preserve">José Gustavo Acevedo Marulanda </w:t>
      </w:r>
    </w:p>
    <w:p w:rsidR="00D24277" w:rsidRPr="002B7B53" w:rsidRDefault="00D24277" w:rsidP="00D24277">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E15DA6">
        <w:rPr>
          <w:rFonts w:ascii="Tahoma" w:hAnsi="Tahoma" w:cs="Tahoma"/>
          <w:b w:val="0"/>
          <w:sz w:val="18"/>
          <w:szCs w:val="18"/>
        </w:rPr>
        <w:t xml:space="preserve">Municipio de Santa Rosa de Cabal </w:t>
      </w: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E15DA6">
        <w:rPr>
          <w:rFonts w:ascii="Tahoma" w:hAnsi="Tahoma" w:cs="Tahoma"/>
          <w:b w:val="0"/>
          <w:sz w:val="18"/>
          <w:szCs w:val="18"/>
        </w:rPr>
        <w:t>Juzgado Único Laboral del Circuito de Dosquebradas (Risaralda)</w:t>
      </w:r>
    </w:p>
    <w:p w:rsidR="00D24277" w:rsidRPr="002B7B53" w:rsidRDefault="00D24277" w:rsidP="00D24277">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E15DA6" w:rsidRPr="00E15DA6" w:rsidRDefault="00D24277" w:rsidP="00D24277">
      <w:pPr>
        <w:pStyle w:val="Puesto"/>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sidRPr="00094ED8">
        <w:rPr>
          <w:rFonts w:ascii="Tahoma" w:hAnsi="Tahoma" w:cs="Tahoma"/>
          <w:sz w:val="18"/>
          <w:szCs w:val="18"/>
        </w:rPr>
        <w:tab/>
      </w:r>
      <w:r w:rsidR="00E049C8">
        <w:rPr>
          <w:rFonts w:ascii="Tahoma" w:hAnsi="Tahoma" w:cs="Tahoma"/>
          <w:caps/>
          <w:sz w:val="18"/>
          <w:szCs w:val="18"/>
        </w:rPr>
        <w:t>Liquidación deL MONTO DE LA JUBILACIÓN</w:t>
      </w:r>
      <w:r w:rsidR="00E15DA6" w:rsidRPr="00E15DA6">
        <w:rPr>
          <w:rFonts w:ascii="Tahoma" w:hAnsi="Tahoma" w:cs="Tahoma"/>
          <w:caps/>
          <w:sz w:val="18"/>
          <w:szCs w:val="18"/>
        </w:rPr>
        <w:t xml:space="preserve"> de origen convencional reconocida por el Municipio de Santa Rosa de Cabal (Risaralda)</w:t>
      </w:r>
      <w:r w:rsidR="00E15DA6" w:rsidRPr="00E15DA6">
        <w:rPr>
          <w:rFonts w:ascii="Tahoma" w:hAnsi="Tahoma" w:cs="Tahoma"/>
          <w:b w:val="0"/>
          <w:caps/>
          <w:sz w:val="18"/>
          <w:szCs w:val="18"/>
        </w:rPr>
        <w:t>:</w:t>
      </w:r>
      <w:r w:rsidR="00E15DA6">
        <w:rPr>
          <w:rFonts w:ascii="Tahoma" w:hAnsi="Tahoma" w:cs="Tahoma"/>
          <w:b w:val="0"/>
          <w:sz w:val="18"/>
          <w:szCs w:val="18"/>
        </w:rPr>
        <w:t xml:space="preserve"> </w:t>
      </w:r>
      <w:r w:rsidR="00090B20" w:rsidRPr="00090B20">
        <w:rPr>
          <w:rFonts w:ascii="Tahoma" w:hAnsi="Tahoma" w:cs="Tahoma"/>
          <w:b w:val="0"/>
          <w:sz w:val="18"/>
          <w:szCs w:val="18"/>
        </w:rPr>
        <w:t>En la convención colectiva no está expresamente consagrado de qué manera se debe liquidar la jubilación. Para el caso del demandante, la entidad demandada liquidó la aludida prestación con base en lo dispuesto en el artículo 10 de la Ley 797 de 2003, modificatorio del artículo 34 de la Ley 100 de 1993, pero, para efectos de la determinación del IBL, no aplicó el artículo 21 de la aludida, sino que lo liquidó a partir del promedio de lo cotizado durante el último año de servicios, lo que va en contravía de la regla de liquidación prevista en el Sistema General de Pensiones que, por analogía, se hace extensible a la jubilación convencional que ocupa la atención de la Sala. Sin embargo, como quiera que el monto del IBL no es objeto de reproche para ninguna de las partes involucradas en el proceso, no hay lugar a modificarlo en desmedro del demandante.</w:t>
      </w:r>
    </w:p>
    <w:p w:rsidR="00D24277" w:rsidRPr="00E15DA6" w:rsidRDefault="00D24277" w:rsidP="00D24277">
      <w:pPr>
        <w:pStyle w:val="Puesto"/>
        <w:tabs>
          <w:tab w:val="left" w:pos="7365"/>
        </w:tabs>
        <w:spacing w:line="240" w:lineRule="auto"/>
        <w:ind w:left="2805" w:hanging="2805"/>
        <w:jc w:val="both"/>
        <w:rPr>
          <w:rFonts w:ascii="Tahoma" w:hAnsi="Tahoma" w:cs="Tahoma"/>
          <w:b w:val="0"/>
          <w:sz w:val="18"/>
          <w:szCs w:val="18"/>
        </w:rPr>
      </w:pPr>
      <w:r w:rsidRPr="00E15DA6">
        <w:rPr>
          <w:rFonts w:ascii="Tahoma" w:hAnsi="Tahoma" w:cs="Tahoma"/>
          <w:b w:val="0"/>
          <w:sz w:val="18"/>
          <w:szCs w:val="18"/>
        </w:rPr>
        <w:tab/>
      </w:r>
      <w:r w:rsidRPr="00E15DA6">
        <w:rPr>
          <w:rFonts w:ascii="Tahoma" w:hAnsi="Tahoma" w:cs="Tahoma"/>
          <w:b w:val="0"/>
          <w:sz w:val="18"/>
          <w:szCs w:val="18"/>
        </w:rPr>
        <w:tab/>
      </w:r>
    </w:p>
    <w:p w:rsidR="00D24277" w:rsidRPr="0080535A" w:rsidRDefault="00D24277" w:rsidP="00E15DA6">
      <w:pPr>
        <w:pStyle w:val="Ttulo4"/>
        <w:widowControl w:val="0"/>
        <w:tabs>
          <w:tab w:val="clear" w:pos="0"/>
        </w:tabs>
        <w:spacing w:line="276" w:lineRule="auto"/>
        <w:rPr>
          <w:rFonts w:ascii="Tahoma" w:hAnsi="Tahoma" w:cs="Tahoma"/>
          <w:bCs/>
          <w:szCs w:val="24"/>
          <w:lang w:eastAsia="es-MX"/>
        </w:rPr>
      </w:pPr>
      <w:r w:rsidRPr="0080535A">
        <w:rPr>
          <w:rFonts w:ascii="Tahoma" w:hAnsi="Tahoma" w:cs="Tahoma"/>
          <w:bCs/>
          <w:szCs w:val="24"/>
          <w:lang w:eastAsia="es-MX"/>
        </w:rPr>
        <w:t>TRIBUNAL SUPERIOR DEL DISTRITO JUDICIAL DE PEREIRA</w:t>
      </w:r>
    </w:p>
    <w:p w:rsidR="00D24277" w:rsidRPr="0080535A" w:rsidRDefault="00D24277" w:rsidP="00E15DA6">
      <w:pPr>
        <w:pStyle w:val="Ttulo4"/>
        <w:widowControl w:val="0"/>
        <w:tabs>
          <w:tab w:val="clear" w:pos="0"/>
        </w:tabs>
        <w:spacing w:line="276" w:lineRule="auto"/>
        <w:rPr>
          <w:rFonts w:ascii="Tahoma" w:hAnsi="Tahoma" w:cs="Tahoma"/>
          <w:bCs/>
          <w:szCs w:val="24"/>
          <w:lang w:eastAsia="es-MX"/>
        </w:rPr>
      </w:pPr>
      <w:r w:rsidRPr="0080535A">
        <w:rPr>
          <w:rFonts w:ascii="Tahoma" w:hAnsi="Tahoma" w:cs="Tahoma"/>
          <w:bCs/>
          <w:szCs w:val="24"/>
          <w:lang w:eastAsia="es-MX"/>
        </w:rPr>
        <w:t>SALA DE DECISION LABORAL No. 1</w:t>
      </w:r>
    </w:p>
    <w:p w:rsidR="00D24277" w:rsidRPr="0080535A" w:rsidRDefault="00D24277" w:rsidP="00D24277">
      <w:pPr>
        <w:jc w:val="center"/>
        <w:rPr>
          <w:rFonts w:ascii="Tahoma" w:hAnsi="Tahoma" w:cs="Tahoma"/>
          <w:bCs/>
          <w:sz w:val="24"/>
          <w:szCs w:val="24"/>
        </w:rPr>
      </w:pPr>
    </w:p>
    <w:p w:rsidR="00D24277" w:rsidRPr="0080535A" w:rsidRDefault="00D24277" w:rsidP="00D24277">
      <w:pPr>
        <w:jc w:val="center"/>
        <w:rPr>
          <w:rFonts w:ascii="Tahoma" w:hAnsi="Tahoma" w:cs="Tahoma"/>
          <w:b/>
          <w:bCs/>
          <w:sz w:val="24"/>
          <w:szCs w:val="24"/>
        </w:rPr>
      </w:pPr>
      <w:r w:rsidRPr="0080535A">
        <w:rPr>
          <w:rFonts w:ascii="Tahoma" w:hAnsi="Tahoma" w:cs="Tahoma"/>
          <w:bCs/>
          <w:sz w:val="24"/>
          <w:szCs w:val="24"/>
        </w:rPr>
        <w:t>Magistrada Ponente:</w:t>
      </w:r>
      <w:r w:rsidRPr="0080535A">
        <w:rPr>
          <w:rFonts w:ascii="Tahoma" w:hAnsi="Tahoma" w:cs="Tahoma"/>
          <w:b/>
          <w:bCs/>
          <w:sz w:val="24"/>
          <w:szCs w:val="24"/>
        </w:rPr>
        <w:t xml:space="preserve"> Ana Lucía Caicedo Calderón</w:t>
      </w:r>
    </w:p>
    <w:p w:rsidR="00D24277" w:rsidRPr="0080535A" w:rsidRDefault="00D24277" w:rsidP="00D24277">
      <w:pPr>
        <w:jc w:val="center"/>
        <w:rPr>
          <w:rFonts w:ascii="Tahoma" w:hAnsi="Tahoma" w:cs="Tahoma"/>
          <w:b/>
          <w:bCs/>
          <w:sz w:val="24"/>
          <w:szCs w:val="24"/>
        </w:rPr>
      </w:pPr>
    </w:p>
    <w:p w:rsidR="00D24277" w:rsidRPr="0080535A" w:rsidRDefault="00D24277" w:rsidP="00D24277">
      <w:pPr>
        <w:jc w:val="center"/>
        <w:rPr>
          <w:rFonts w:ascii="Tahoma" w:hAnsi="Tahoma" w:cs="Tahoma"/>
          <w:b/>
          <w:sz w:val="24"/>
          <w:szCs w:val="24"/>
        </w:rPr>
      </w:pPr>
      <w:r w:rsidRPr="0080535A">
        <w:rPr>
          <w:rFonts w:ascii="Tahoma" w:hAnsi="Tahoma" w:cs="Tahoma"/>
          <w:b/>
          <w:sz w:val="24"/>
          <w:szCs w:val="24"/>
        </w:rPr>
        <w:t>Acta No. ____</w:t>
      </w:r>
    </w:p>
    <w:p w:rsidR="00D24277" w:rsidRPr="0080535A" w:rsidRDefault="00D24277" w:rsidP="00D24277">
      <w:pPr>
        <w:jc w:val="center"/>
        <w:rPr>
          <w:rFonts w:ascii="Tahoma" w:hAnsi="Tahoma" w:cs="Tahoma"/>
          <w:b/>
          <w:sz w:val="24"/>
          <w:szCs w:val="24"/>
        </w:rPr>
      </w:pPr>
      <w:r w:rsidRPr="0080535A">
        <w:rPr>
          <w:rFonts w:ascii="Tahoma" w:hAnsi="Tahoma" w:cs="Tahoma"/>
          <w:b/>
          <w:sz w:val="24"/>
          <w:szCs w:val="24"/>
        </w:rPr>
        <w:t>(</w:t>
      </w:r>
      <w:r>
        <w:rPr>
          <w:rFonts w:ascii="Tahoma" w:hAnsi="Tahoma" w:cs="Tahoma"/>
          <w:b/>
          <w:sz w:val="24"/>
          <w:szCs w:val="24"/>
        </w:rPr>
        <w:t>Julio 1º</w:t>
      </w:r>
      <w:r w:rsidRPr="0080535A">
        <w:rPr>
          <w:rFonts w:ascii="Tahoma" w:hAnsi="Tahoma" w:cs="Tahoma"/>
          <w:b/>
          <w:sz w:val="24"/>
          <w:szCs w:val="24"/>
        </w:rPr>
        <w:t xml:space="preserve"> de 2016)</w:t>
      </w:r>
    </w:p>
    <w:p w:rsidR="00D24277" w:rsidRPr="0080535A" w:rsidRDefault="00D24277" w:rsidP="00D24277">
      <w:pPr>
        <w:jc w:val="center"/>
        <w:rPr>
          <w:rFonts w:ascii="Tahoma" w:hAnsi="Tahoma" w:cs="Tahoma"/>
          <w:b/>
          <w:sz w:val="24"/>
          <w:szCs w:val="24"/>
        </w:rPr>
      </w:pPr>
    </w:p>
    <w:p w:rsidR="00D24277" w:rsidRPr="0080535A" w:rsidRDefault="00D24277" w:rsidP="00D24277">
      <w:pPr>
        <w:pStyle w:val="Ttulo5"/>
        <w:spacing w:line="276" w:lineRule="auto"/>
        <w:ind w:firstLine="0"/>
        <w:jc w:val="center"/>
        <w:rPr>
          <w:rFonts w:ascii="Tahoma" w:hAnsi="Tahoma" w:cs="Tahoma"/>
        </w:rPr>
      </w:pPr>
      <w:r w:rsidRPr="0080535A">
        <w:rPr>
          <w:rFonts w:ascii="Tahoma" w:hAnsi="Tahoma" w:cs="Tahoma"/>
        </w:rPr>
        <w:t>Sistema oral - Audiencia de juzgamiento</w:t>
      </w:r>
    </w:p>
    <w:p w:rsidR="00D24277" w:rsidRPr="0080535A" w:rsidRDefault="00D24277" w:rsidP="00D24277">
      <w:pPr>
        <w:jc w:val="both"/>
        <w:rPr>
          <w:rFonts w:ascii="Tahoma" w:hAnsi="Tahoma" w:cs="Tahoma"/>
          <w:sz w:val="24"/>
          <w:szCs w:val="24"/>
          <w:lang w:val="es-ES_tradnl"/>
        </w:rPr>
      </w:pPr>
      <w:r w:rsidRPr="0080535A">
        <w:rPr>
          <w:rFonts w:ascii="Tahoma" w:hAnsi="Tahoma" w:cs="Tahoma"/>
          <w:b/>
          <w:sz w:val="24"/>
          <w:szCs w:val="24"/>
        </w:rPr>
        <w:tab/>
      </w:r>
    </w:p>
    <w:p w:rsidR="00D24277" w:rsidRDefault="00D24277" w:rsidP="00D24277">
      <w:pPr>
        <w:ind w:firstLine="708"/>
        <w:jc w:val="both"/>
        <w:rPr>
          <w:rFonts w:ascii="Tahoma" w:hAnsi="Tahoma" w:cs="Tahoma"/>
          <w:sz w:val="24"/>
          <w:szCs w:val="24"/>
        </w:rPr>
      </w:pPr>
      <w:r w:rsidRPr="0080535A">
        <w:rPr>
          <w:rFonts w:ascii="Tahoma" w:hAnsi="Tahoma" w:cs="Tahoma"/>
          <w:sz w:val="24"/>
          <w:szCs w:val="24"/>
          <w:lang w:val="es-ES_tradnl"/>
        </w:rPr>
        <w:t xml:space="preserve">Siendo las </w:t>
      </w:r>
      <w:r>
        <w:rPr>
          <w:rFonts w:ascii="Tahoma" w:hAnsi="Tahoma" w:cs="Tahoma"/>
          <w:sz w:val="24"/>
          <w:szCs w:val="24"/>
          <w:lang w:val="es-ES_tradnl"/>
        </w:rPr>
        <w:t>09:00 A.M.</w:t>
      </w:r>
      <w:r w:rsidRPr="0080535A">
        <w:rPr>
          <w:rFonts w:ascii="Tahoma" w:hAnsi="Tahoma" w:cs="Tahoma"/>
          <w:sz w:val="24"/>
          <w:szCs w:val="24"/>
          <w:lang w:val="es-ES_tradnl"/>
        </w:rPr>
        <w:t xml:space="preserve"> de hoy, </w:t>
      </w:r>
      <w:r>
        <w:rPr>
          <w:rFonts w:ascii="Tahoma" w:hAnsi="Tahoma" w:cs="Tahoma"/>
          <w:sz w:val="24"/>
          <w:szCs w:val="24"/>
          <w:lang w:val="es-ES_tradnl"/>
        </w:rPr>
        <w:t>viernes 1º</w:t>
      </w:r>
      <w:r w:rsidRPr="0080535A">
        <w:rPr>
          <w:rFonts w:ascii="Tahoma" w:hAnsi="Tahoma" w:cs="Tahoma"/>
          <w:sz w:val="24"/>
          <w:szCs w:val="24"/>
          <w:lang w:val="es-ES_tradnl"/>
        </w:rPr>
        <w:t xml:space="preserve"> de </w:t>
      </w:r>
      <w:r>
        <w:rPr>
          <w:rFonts w:ascii="Tahoma" w:hAnsi="Tahoma" w:cs="Tahoma"/>
          <w:sz w:val="24"/>
          <w:szCs w:val="24"/>
          <w:lang w:val="es-ES_tradnl"/>
        </w:rPr>
        <w:t>jul</w:t>
      </w:r>
      <w:r w:rsidRPr="0080535A">
        <w:rPr>
          <w:rFonts w:ascii="Tahoma" w:hAnsi="Tahoma" w:cs="Tahoma"/>
          <w:sz w:val="24"/>
          <w:szCs w:val="24"/>
          <w:lang w:val="es-ES_tradnl"/>
        </w:rPr>
        <w:t>io de 2016, la Sala de Decisión Laboral No. 1 del Tribunal Superior de Pereira se constituye en audiencia pública de juzgamiento en el proceso ordinario laboral instaurado po</w:t>
      </w:r>
      <w:r w:rsidRPr="000B0523">
        <w:rPr>
          <w:rFonts w:ascii="Tahoma" w:hAnsi="Tahoma" w:cs="Tahoma"/>
          <w:sz w:val="24"/>
          <w:szCs w:val="24"/>
          <w:lang w:val="es-ES_tradnl"/>
        </w:rPr>
        <w:t xml:space="preserve">r </w:t>
      </w:r>
      <w:r w:rsidR="00E15DA6">
        <w:rPr>
          <w:rFonts w:ascii="Tahoma" w:hAnsi="Tahoma" w:cs="Tahoma"/>
          <w:b/>
          <w:sz w:val="24"/>
          <w:szCs w:val="24"/>
        </w:rPr>
        <w:t>José Gustavo Acevedo Marulanda</w:t>
      </w:r>
      <w:r w:rsidRPr="000B0523">
        <w:rPr>
          <w:rFonts w:ascii="Tahoma" w:hAnsi="Tahoma" w:cs="Tahoma"/>
          <w:sz w:val="24"/>
          <w:szCs w:val="24"/>
          <w:lang w:val="es-ES_tradnl"/>
        </w:rPr>
        <w:t xml:space="preserve"> en contra de </w:t>
      </w:r>
      <w:r w:rsidR="00E15DA6">
        <w:rPr>
          <w:rFonts w:ascii="Tahoma" w:hAnsi="Tahoma" w:cs="Tahoma"/>
          <w:b/>
          <w:sz w:val="24"/>
          <w:szCs w:val="24"/>
          <w:lang w:val="es-ES_tradnl"/>
        </w:rPr>
        <w:t>Municipio de Santa Rosa de Cabal.</w:t>
      </w:r>
      <w:r w:rsidRPr="000B0523">
        <w:rPr>
          <w:rFonts w:ascii="Tahoma" w:hAnsi="Tahoma" w:cs="Tahoma"/>
          <w:sz w:val="24"/>
          <w:szCs w:val="24"/>
        </w:rPr>
        <w:t xml:space="preserve"> </w:t>
      </w:r>
    </w:p>
    <w:p w:rsidR="00D24277" w:rsidRDefault="00D24277" w:rsidP="00D24277">
      <w:pPr>
        <w:spacing w:line="240" w:lineRule="auto"/>
        <w:ind w:firstLine="708"/>
        <w:jc w:val="both"/>
        <w:rPr>
          <w:rFonts w:ascii="Tahoma" w:hAnsi="Tahoma" w:cs="Tahoma"/>
          <w:sz w:val="24"/>
          <w:szCs w:val="24"/>
        </w:rPr>
      </w:pPr>
    </w:p>
    <w:p w:rsidR="00D24277" w:rsidRPr="0080535A" w:rsidRDefault="00D24277" w:rsidP="00D24277">
      <w:pPr>
        <w:ind w:firstLine="708"/>
        <w:jc w:val="both"/>
        <w:rPr>
          <w:rFonts w:ascii="Tahoma" w:hAnsi="Tahoma" w:cs="Tahoma"/>
          <w:sz w:val="24"/>
          <w:szCs w:val="24"/>
        </w:rPr>
      </w:pPr>
      <w:r w:rsidRPr="0080535A">
        <w:rPr>
          <w:rFonts w:ascii="Tahoma" w:hAnsi="Tahoma" w:cs="Tahoma"/>
          <w:sz w:val="24"/>
          <w:szCs w:val="24"/>
          <w:lang w:val="es-ES_tradnl"/>
        </w:rPr>
        <w:t>Para el efecto, se verifica la asistencia de las partes a la presente diligencia: Por la parte demandante… Por la demandada…</w:t>
      </w:r>
    </w:p>
    <w:p w:rsidR="00D24277" w:rsidRPr="0080535A" w:rsidRDefault="00D24277" w:rsidP="00D24277">
      <w:pPr>
        <w:ind w:firstLine="1122"/>
        <w:jc w:val="both"/>
        <w:rPr>
          <w:rFonts w:ascii="Tahoma" w:hAnsi="Tahoma" w:cs="Tahoma"/>
          <w:caps/>
          <w:sz w:val="24"/>
          <w:szCs w:val="24"/>
          <w:lang w:val="es-ES_tradnl"/>
        </w:rPr>
      </w:pPr>
    </w:p>
    <w:p w:rsidR="00D24277" w:rsidRPr="0080535A" w:rsidRDefault="00D24277" w:rsidP="00D24277">
      <w:pPr>
        <w:widowControl w:val="0"/>
        <w:autoSpaceDE w:val="0"/>
        <w:autoSpaceDN w:val="0"/>
        <w:adjustRightInd w:val="0"/>
        <w:jc w:val="center"/>
        <w:rPr>
          <w:rFonts w:ascii="Tahoma" w:hAnsi="Tahoma" w:cs="Tahoma"/>
          <w:b/>
          <w:caps/>
          <w:sz w:val="24"/>
          <w:szCs w:val="24"/>
        </w:rPr>
      </w:pPr>
      <w:r w:rsidRPr="0080535A">
        <w:rPr>
          <w:rFonts w:ascii="Tahoma" w:hAnsi="Tahoma" w:cs="Tahoma"/>
          <w:b/>
          <w:caps/>
          <w:sz w:val="24"/>
          <w:szCs w:val="24"/>
        </w:rPr>
        <w:t>Alegatos de conclusión</w:t>
      </w:r>
    </w:p>
    <w:p w:rsidR="00D24277" w:rsidRPr="0080535A" w:rsidRDefault="00D24277" w:rsidP="00D24277">
      <w:pPr>
        <w:widowControl w:val="0"/>
        <w:autoSpaceDE w:val="0"/>
        <w:autoSpaceDN w:val="0"/>
        <w:adjustRightInd w:val="0"/>
        <w:jc w:val="both"/>
        <w:rPr>
          <w:rFonts w:ascii="Tahoma" w:hAnsi="Tahoma" w:cs="Tahoma"/>
          <w:sz w:val="24"/>
          <w:szCs w:val="24"/>
        </w:rPr>
      </w:pPr>
    </w:p>
    <w:p w:rsidR="00D24277" w:rsidRPr="0080535A" w:rsidRDefault="00D24277" w:rsidP="00D24277">
      <w:pPr>
        <w:ind w:firstLine="708"/>
        <w:jc w:val="both"/>
        <w:rPr>
          <w:rFonts w:ascii="Tahoma" w:hAnsi="Tahoma" w:cs="Tahoma"/>
          <w:sz w:val="24"/>
          <w:szCs w:val="24"/>
          <w:lang w:val="es-ES_tradnl"/>
        </w:rPr>
      </w:pPr>
      <w:r w:rsidRPr="0080535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4277" w:rsidRPr="0080535A" w:rsidRDefault="00D24277" w:rsidP="00D24277">
      <w:pPr>
        <w:spacing w:line="240" w:lineRule="auto"/>
        <w:ind w:firstLine="708"/>
        <w:jc w:val="both"/>
        <w:rPr>
          <w:rFonts w:ascii="Tahoma" w:hAnsi="Tahoma" w:cs="Tahoma"/>
          <w:sz w:val="24"/>
          <w:szCs w:val="24"/>
          <w:lang w:val="es-ES_tradnl"/>
        </w:rPr>
      </w:pPr>
    </w:p>
    <w:p w:rsidR="00D24277" w:rsidRPr="0080535A" w:rsidRDefault="00D24277" w:rsidP="00D24277">
      <w:pPr>
        <w:widowControl w:val="0"/>
        <w:autoSpaceDE w:val="0"/>
        <w:autoSpaceDN w:val="0"/>
        <w:adjustRightInd w:val="0"/>
        <w:jc w:val="center"/>
        <w:rPr>
          <w:rFonts w:ascii="Tahoma" w:hAnsi="Tahoma" w:cs="Tahoma"/>
          <w:b/>
          <w:sz w:val="24"/>
          <w:szCs w:val="24"/>
        </w:rPr>
      </w:pPr>
      <w:r w:rsidRPr="0080535A">
        <w:rPr>
          <w:rFonts w:ascii="Tahoma" w:hAnsi="Tahoma" w:cs="Tahoma"/>
          <w:b/>
          <w:sz w:val="24"/>
          <w:szCs w:val="24"/>
        </w:rPr>
        <w:t>SENTENCIA</w:t>
      </w:r>
    </w:p>
    <w:p w:rsidR="00D24277" w:rsidRPr="0080535A" w:rsidRDefault="00D24277" w:rsidP="00D24277">
      <w:pPr>
        <w:widowControl w:val="0"/>
        <w:autoSpaceDE w:val="0"/>
        <w:autoSpaceDN w:val="0"/>
        <w:adjustRightInd w:val="0"/>
        <w:spacing w:line="240" w:lineRule="auto"/>
        <w:jc w:val="center"/>
        <w:rPr>
          <w:rFonts w:ascii="Tahoma" w:hAnsi="Tahoma" w:cs="Tahoma"/>
          <w:b/>
          <w:sz w:val="24"/>
          <w:szCs w:val="24"/>
        </w:rPr>
      </w:pPr>
    </w:p>
    <w:p w:rsidR="00D24277" w:rsidRDefault="00D24277" w:rsidP="00D24277">
      <w:pPr>
        <w:widowControl w:val="0"/>
        <w:autoSpaceDE w:val="0"/>
        <w:autoSpaceDN w:val="0"/>
        <w:adjustRightInd w:val="0"/>
        <w:ind w:firstLine="708"/>
        <w:jc w:val="both"/>
        <w:rPr>
          <w:rFonts w:ascii="Tahoma" w:hAnsi="Tahoma" w:cs="Tahoma"/>
          <w:sz w:val="24"/>
          <w:szCs w:val="24"/>
        </w:rPr>
      </w:pPr>
      <w:r w:rsidRPr="0080535A">
        <w:rPr>
          <w:rFonts w:ascii="Tahoma" w:hAnsi="Tahoma" w:cs="Tahoma"/>
          <w:sz w:val="24"/>
          <w:szCs w:val="24"/>
        </w:rPr>
        <w:t>Como quiera que los alegatos de conclusión coinciden a cabalidad con los puntos fácticos y jurídicos objeto de discusión en esta instancia, procede la Sala a resolver el recurso de apelación</w:t>
      </w:r>
      <w:r>
        <w:rPr>
          <w:rFonts w:ascii="Tahoma" w:hAnsi="Tahoma" w:cs="Tahoma"/>
          <w:sz w:val="24"/>
          <w:szCs w:val="24"/>
        </w:rPr>
        <w:t xml:space="preserve"> promovido por el demandante en</w:t>
      </w:r>
      <w:r w:rsidRPr="0080535A">
        <w:rPr>
          <w:rFonts w:ascii="Tahoma" w:hAnsi="Tahoma" w:cs="Tahoma"/>
          <w:sz w:val="24"/>
          <w:szCs w:val="24"/>
        </w:rPr>
        <w:t xml:space="preserve"> contra la sentencia de primera instancia emitida el día </w:t>
      </w:r>
      <w:r>
        <w:rPr>
          <w:rFonts w:ascii="Tahoma" w:hAnsi="Tahoma" w:cs="Tahoma"/>
          <w:sz w:val="24"/>
          <w:szCs w:val="24"/>
        </w:rPr>
        <w:t>06 de febrero</w:t>
      </w:r>
      <w:r w:rsidRPr="0080535A">
        <w:rPr>
          <w:rFonts w:ascii="Tahoma" w:hAnsi="Tahoma" w:cs="Tahoma"/>
          <w:sz w:val="24"/>
          <w:szCs w:val="24"/>
        </w:rPr>
        <w:t xml:space="preserve"> de 2015 por el Juzgado</w:t>
      </w:r>
      <w:r>
        <w:rPr>
          <w:rFonts w:ascii="Tahoma" w:hAnsi="Tahoma" w:cs="Tahoma"/>
          <w:sz w:val="24"/>
          <w:szCs w:val="24"/>
        </w:rPr>
        <w:t xml:space="preserve"> </w:t>
      </w:r>
      <w:r w:rsidRPr="0080535A">
        <w:rPr>
          <w:rFonts w:ascii="Tahoma" w:hAnsi="Tahoma" w:cs="Tahoma"/>
          <w:sz w:val="24"/>
          <w:szCs w:val="24"/>
        </w:rPr>
        <w:t xml:space="preserve">Único Laboral del Circuito de Dosquebradas, dentro del Proceso Ordinario Laboral reseñado con anterioridad. </w:t>
      </w:r>
    </w:p>
    <w:p w:rsidR="00D24277" w:rsidRPr="0080535A" w:rsidRDefault="00D24277" w:rsidP="00D24277">
      <w:pPr>
        <w:widowControl w:val="0"/>
        <w:autoSpaceDE w:val="0"/>
        <w:autoSpaceDN w:val="0"/>
        <w:adjustRightInd w:val="0"/>
        <w:jc w:val="center"/>
        <w:rPr>
          <w:rFonts w:ascii="Tahoma" w:hAnsi="Tahoma" w:cs="Tahoma"/>
          <w:b/>
          <w:bCs/>
          <w:caps/>
          <w:sz w:val="24"/>
          <w:szCs w:val="24"/>
        </w:rPr>
      </w:pPr>
      <w:r w:rsidRPr="0080535A">
        <w:rPr>
          <w:rFonts w:ascii="Tahoma" w:hAnsi="Tahoma" w:cs="Tahoma"/>
          <w:b/>
          <w:bCs/>
          <w:caps/>
          <w:sz w:val="24"/>
          <w:szCs w:val="24"/>
        </w:rPr>
        <w:lastRenderedPageBreak/>
        <w:t>Problema jurídico por resolver</w:t>
      </w:r>
    </w:p>
    <w:p w:rsidR="00D24277" w:rsidRPr="0080535A" w:rsidRDefault="00D24277" w:rsidP="00D24277">
      <w:pPr>
        <w:widowControl w:val="0"/>
        <w:tabs>
          <w:tab w:val="left" w:pos="748"/>
        </w:tabs>
        <w:autoSpaceDE w:val="0"/>
        <w:autoSpaceDN w:val="0"/>
        <w:adjustRightInd w:val="0"/>
        <w:ind w:left="748"/>
        <w:jc w:val="center"/>
        <w:rPr>
          <w:rFonts w:ascii="Tahoma" w:hAnsi="Tahoma" w:cs="Tahoma"/>
          <w:b/>
          <w:bCs/>
          <w:sz w:val="24"/>
          <w:szCs w:val="24"/>
        </w:rPr>
      </w:pPr>
    </w:p>
    <w:p w:rsidR="00D24277" w:rsidRPr="0080535A" w:rsidRDefault="00D24277" w:rsidP="00D24277">
      <w:pPr>
        <w:tabs>
          <w:tab w:val="left" w:pos="567"/>
        </w:tabs>
        <w:jc w:val="both"/>
        <w:rPr>
          <w:rFonts w:ascii="Tahoma" w:hAnsi="Tahoma" w:cs="Tahoma"/>
          <w:sz w:val="24"/>
          <w:szCs w:val="24"/>
        </w:rPr>
      </w:pPr>
      <w:r w:rsidRPr="0080535A">
        <w:rPr>
          <w:rFonts w:ascii="Tahoma" w:hAnsi="Tahoma" w:cs="Tahoma"/>
          <w:sz w:val="24"/>
          <w:szCs w:val="24"/>
        </w:rPr>
        <w:tab/>
      </w:r>
      <w:r w:rsidRPr="0080535A">
        <w:rPr>
          <w:rFonts w:ascii="Tahoma" w:hAnsi="Tahoma" w:cs="Tahoma"/>
          <w:sz w:val="24"/>
          <w:szCs w:val="24"/>
        </w:rPr>
        <w:tab/>
        <w:t>De acuerdo a lo expuesto en la sentencia de primera instancia y a los argumentos de la apelación, el problema jurídico en el presente asunto se circunscribe en determinar si el señor</w:t>
      </w:r>
      <w:r>
        <w:rPr>
          <w:rFonts w:ascii="Tahoma" w:hAnsi="Tahoma" w:cs="Tahoma"/>
          <w:sz w:val="24"/>
          <w:szCs w:val="24"/>
        </w:rPr>
        <w:t xml:space="preserve"> </w:t>
      </w:r>
      <w:r>
        <w:rPr>
          <w:rFonts w:ascii="Tahoma" w:hAnsi="Tahoma" w:cs="Tahoma"/>
          <w:b/>
          <w:caps/>
          <w:sz w:val="24"/>
          <w:szCs w:val="24"/>
          <w:lang w:val="es-ES_tradnl"/>
        </w:rPr>
        <w:t>josé gustavo acevedo marulanda</w:t>
      </w:r>
      <w:r w:rsidRPr="0080535A">
        <w:rPr>
          <w:rFonts w:ascii="Tahoma" w:hAnsi="Tahoma" w:cs="Tahoma"/>
          <w:sz w:val="24"/>
          <w:szCs w:val="24"/>
        </w:rPr>
        <w:t xml:space="preserve"> </w:t>
      </w:r>
      <w:r>
        <w:rPr>
          <w:rFonts w:ascii="Tahoma" w:hAnsi="Tahoma" w:cs="Tahoma"/>
          <w:sz w:val="24"/>
          <w:szCs w:val="24"/>
        </w:rPr>
        <w:t>tiene derecho al reajuste de su jubilación de acuerdo a la fórmula de liquidación prevista en el artículo 1º de la Ley 33 de 1985.</w:t>
      </w:r>
    </w:p>
    <w:p w:rsidR="00D24277" w:rsidRDefault="00D24277" w:rsidP="0077650F">
      <w:pPr>
        <w:suppressAutoHyphens/>
        <w:spacing w:line="240" w:lineRule="auto"/>
        <w:jc w:val="center"/>
        <w:rPr>
          <w:rFonts w:ascii="Tahoma" w:hAnsi="Tahoma" w:cs="Tahoma"/>
          <w:b/>
          <w:caps/>
        </w:rPr>
      </w:pPr>
    </w:p>
    <w:p w:rsidR="00182F50" w:rsidRDefault="00182F50" w:rsidP="00E15DA6">
      <w:pPr>
        <w:pStyle w:val="Prrafodelista"/>
        <w:numPr>
          <w:ilvl w:val="0"/>
          <w:numId w:val="1"/>
        </w:numPr>
        <w:suppressAutoHyphens/>
        <w:spacing w:line="360" w:lineRule="auto"/>
        <w:jc w:val="center"/>
        <w:rPr>
          <w:rFonts w:ascii="Tahoma" w:hAnsi="Tahoma" w:cs="Tahoma"/>
          <w:b/>
          <w:caps/>
        </w:rPr>
      </w:pPr>
      <w:r w:rsidRPr="00E44075">
        <w:rPr>
          <w:rFonts w:ascii="Tahoma" w:hAnsi="Tahoma" w:cs="Tahoma"/>
          <w:b/>
          <w:caps/>
        </w:rPr>
        <w:t>La demanda y su contestación</w:t>
      </w:r>
    </w:p>
    <w:p w:rsidR="00E15DA6" w:rsidRPr="0077650F" w:rsidRDefault="00E15DA6" w:rsidP="0077650F">
      <w:pPr>
        <w:pStyle w:val="Prrafodelista"/>
        <w:suppressAutoHyphens/>
        <w:ind w:left="1080"/>
        <w:jc w:val="center"/>
        <w:rPr>
          <w:rFonts w:ascii="Tahoma" w:hAnsi="Tahoma" w:cs="Tahoma"/>
          <w:b/>
          <w:caps/>
          <w:sz w:val="20"/>
          <w:szCs w:val="20"/>
        </w:rPr>
      </w:pPr>
    </w:p>
    <w:p w:rsidR="00182F50" w:rsidRDefault="00182F50" w:rsidP="00182F50">
      <w:pPr>
        <w:pStyle w:val="Prrafodelista"/>
        <w:suppressAutoHyphens/>
        <w:spacing w:line="276" w:lineRule="auto"/>
        <w:ind w:left="0"/>
        <w:jc w:val="both"/>
        <w:rPr>
          <w:rFonts w:ascii="Tahoma" w:hAnsi="Tahoma" w:cs="Tahoma"/>
        </w:rPr>
      </w:pPr>
      <w:r>
        <w:rPr>
          <w:rFonts w:ascii="Tahoma" w:hAnsi="Tahoma" w:cs="Tahoma"/>
        </w:rPr>
        <w:tab/>
        <w:t>Para efectos de resolver el recurso de apelación promovido por ambas partes,</w:t>
      </w:r>
      <w:r w:rsidR="00476E40">
        <w:rPr>
          <w:rFonts w:ascii="Tahoma" w:hAnsi="Tahoma" w:cs="Tahoma"/>
        </w:rPr>
        <w:t xml:space="preserve"> como paso previo resulta conveniente</w:t>
      </w:r>
      <w:r w:rsidR="00041052">
        <w:rPr>
          <w:rFonts w:ascii="Tahoma" w:hAnsi="Tahoma" w:cs="Tahoma"/>
        </w:rPr>
        <w:t xml:space="preserve"> hacer repaso de</w:t>
      </w:r>
      <w:r>
        <w:rPr>
          <w:rFonts w:ascii="Tahoma" w:hAnsi="Tahoma" w:cs="Tahoma"/>
        </w:rPr>
        <w:t xml:space="preserve"> algunos de los aspectos más relevantes de la demanda y su contestación, prescindiendo de aquellos</w:t>
      </w:r>
      <w:r w:rsidR="00476E40">
        <w:rPr>
          <w:rFonts w:ascii="Tahoma" w:hAnsi="Tahoma" w:cs="Tahoma"/>
        </w:rPr>
        <w:t xml:space="preserve"> puntos</w:t>
      </w:r>
      <w:r>
        <w:rPr>
          <w:rFonts w:ascii="Tahoma" w:hAnsi="Tahoma" w:cs="Tahoma"/>
        </w:rPr>
        <w:t xml:space="preserve"> que no vienen al caso.  </w:t>
      </w:r>
    </w:p>
    <w:p w:rsidR="00182F50" w:rsidRDefault="00182F50" w:rsidP="00182F50">
      <w:pPr>
        <w:pStyle w:val="Prrafodelista"/>
        <w:suppressAutoHyphens/>
        <w:spacing w:line="276" w:lineRule="auto"/>
        <w:ind w:left="0"/>
        <w:jc w:val="both"/>
        <w:rPr>
          <w:rFonts w:ascii="Tahoma" w:hAnsi="Tahoma" w:cs="Tahoma"/>
        </w:rPr>
      </w:pPr>
    </w:p>
    <w:p w:rsidR="00182F50" w:rsidRDefault="00182F50" w:rsidP="00182F50">
      <w:pPr>
        <w:pStyle w:val="Prrafodelista"/>
        <w:suppressAutoHyphens/>
        <w:spacing w:line="276" w:lineRule="auto"/>
        <w:ind w:left="0"/>
        <w:jc w:val="both"/>
        <w:rPr>
          <w:rFonts w:ascii="Tahoma" w:hAnsi="Tahoma" w:cs="Tahoma"/>
        </w:rPr>
      </w:pPr>
      <w:r>
        <w:rPr>
          <w:rFonts w:ascii="Tahoma" w:hAnsi="Tahoma" w:cs="Tahoma"/>
        </w:rPr>
        <w:tab/>
        <w:t>Al efecto, se ha de precisar que c</w:t>
      </w:r>
      <w:r w:rsidRPr="00B7735D">
        <w:rPr>
          <w:rFonts w:ascii="Tahoma" w:hAnsi="Tahoma" w:cs="Tahoma"/>
        </w:rPr>
        <w:t xml:space="preserve">on sustento en el </w:t>
      </w:r>
      <w:r w:rsidRPr="0054369E">
        <w:rPr>
          <w:rFonts w:ascii="Tahoma" w:hAnsi="Tahoma" w:cs="Tahoma"/>
        </w:rPr>
        <w:t>artículo 27</w:t>
      </w:r>
      <w:r w:rsidRPr="00B7735D">
        <w:rPr>
          <w:rFonts w:ascii="Tahoma" w:hAnsi="Tahoma" w:cs="Tahoma"/>
        </w:rPr>
        <w:t xml:space="preserve"> de la </w:t>
      </w:r>
      <w:r w:rsidRPr="00B7735D">
        <w:rPr>
          <w:rFonts w:ascii="Tahoma" w:hAnsi="Tahoma" w:cs="Tahoma"/>
          <w:u w:val="single"/>
        </w:rPr>
        <w:t>Convención Colectiva de Trabajo</w:t>
      </w:r>
      <w:r>
        <w:rPr>
          <w:rFonts w:ascii="Tahoma" w:hAnsi="Tahoma" w:cs="Tahoma"/>
          <w:u w:val="single"/>
        </w:rPr>
        <w:t xml:space="preserve"> vigente para el trienio</w:t>
      </w:r>
      <w:r w:rsidRPr="00B7735D">
        <w:rPr>
          <w:rFonts w:ascii="Tahoma" w:hAnsi="Tahoma" w:cs="Tahoma"/>
          <w:u w:val="single"/>
        </w:rPr>
        <w:t xml:space="preserve"> 2009-2011</w:t>
      </w:r>
      <w:r w:rsidRPr="00B7735D">
        <w:rPr>
          <w:rFonts w:ascii="Tahoma" w:hAnsi="Tahoma" w:cs="Tahoma"/>
        </w:rPr>
        <w:t xml:space="preserve">, celebrada entre el SINDICATO DE TRABAJADORES OFICIALES DEL MUNICIPIO DE SANTA ROSA DE CABAL y el </w:t>
      </w:r>
      <w:r w:rsidRPr="00B7735D">
        <w:rPr>
          <w:rFonts w:ascii="Tahoma" w:hAnsi="Tahoma" w:cs="Tahoma"/>
          <w:caps/>
        </w:rPr>
        <w:t xml:space="preserve">Municipio de Santa Rosa de Cabal (Risaralda), </w:t>
      </w:r>
      <w:r w:rsidRPr="00B7735D">
        <w:rPr>
          <w:rFonts w:ascii="Tahoma" w:hAnsi="Tahoma" w:cs="Tahoma"/>
        </w:rPr>
        <w:t>a partir del 1º de agosto de 2010, mediante Resolución No. 337 de 30 de julio de 2010, la entidad demandada reconoció pensión de jubilación al demandante, quien laboró como trabajador oficial del municipio por</w:t>
      </w:r>
      <w:r>
        <w:rPr>
          <w:rFonts w:ascii="Tahoma" w:hAnsi="Tahoma" w:cs="Tahoma"/>
        </w:rPr>
        <w:t xml:space="preserve"> espacio de más de 20 años, para lo cual tuvo en cuenta un IBL (Ingreso Base de Liquidación) de $1.208.275 sobre el que aplicó una tasa de reemplazo del 72,9%, de conformidad con las previsiones del artículo 34 de la Ley 100 de 1993, lo cual derivó en una mesada pensional de $880.832 mensuales, pagada a partir del 1º de agosto de 2010.</w:t>
      </w:r>
    </w:p>
    <w:p w:rsidR="00182F50" w:rsidRDefault="00182F50" w:rsidP="00182F50">
      <w:pPr>
        <w:pStyle w:val="Prrafodelista"/>
        <w:suppressAutoHyphens/>
        <w:spacing w:line="276" w:lineRule="auto"/>
        <w:ind w:left="0"/>
        <w:jc w:val="both"/>
        <w:rPr>
          <w:rFonts w:ascii="Tahoma" w:hAnsi="Tahoma" w:cs="Tahoma"/>
        </w:rPr>
      </w:pPr>
    </w:p>
    <w:p w:rsidR="00182F50" w:rsidRDefault="00182F50" w:rsidP="00182F50">
      <w:pPr>
        <w:pStyle w:val="Prrafodelista"/>
        <w:suppressAutoHyphens/>
        <w:spacing w:line="276" w:lineRule="auto"/>
        <w:ind w:left="0"/>
        <w:jc w:val="both"/>
        <w:rPr>
          <w:rFonts w:ascii="Tahoma" w:hAnsi="Tahoma" w:cs="Tahoma"/>
        </w:rPr>
      </w:pPr>
      <w:r>
        <w:rPr>
          <w:rFonts w:ascii="Tahoma" w:hAnsi="Tahoma" w:cs="Tahoma"/>
        </w:rPr>
        <w:tab/>
        <w:t xml:space="preserve">Bajo tal presupuesto fáctico, el demandante reclama el reconocimiento de la calidad de beneficiario del régimen de transición estatuido en el artículo 36 de la Ley 100 de 1993, con miras a que su jubilación sea calculada en aplicación de la Ley 33 de 1985, teniendo un monto porcentual del 75% sobre la suma $2.052.475 correspondiente a la suma promediada de todos los factores salariales devengados durante el último año de servicios.  </w:t>
      </w:r>
    </w:p>
    <w:p w:rsidR="00182F50" w:rsidRDefault="00182F50" w:rsidP="00182F50">
      <w:pPr>
        <w:pStyle w:val="Prrafodelista"/>
        <w:suppressAutoHyphens/>
        <w:spacing w:line="276" w:lineRule="auto"/>
        <w:ind w:left="0"/>
        <w:jc w:val="both"/>
        <w:rPr>
          <w:rFonts w:ascii="Tahoma" w:hAnsi="Tahoma" w:cs="Tahoma"/>
        </w:rPr>
      </w:pPr>
    </w:p>
    <w:p w:rsidR="00182F50" w:rsidRDefault="00182F50" w:rsidP="00182F50">
      <w:pPr>
        <w:pStyle w:val="Prrafodelista"/>
        <w:suppressAutoHyphens/>
        <w:spacing w:line="276" w:lineRule="auto"/>
        <w:ind w:left="0"/>
        <w:jc w:val="both"/>
        <w:rPr>
          <w:rFonts w:ascii="Tahoma" w:hAnsi="Tahoma" w:cs="Tahoma"/>
        </w:rPr>
      </w:pPr>
      <w:r>
        <w:rPr>
          <w:rFonts w:ascii="Tahoma" w:hAnsi="Tahoma" w:cs="Tahoma"/>
        </w:rPr>
        <w:tab/>
        <w:t>En ese or</w:t>
      </w:r>
      <w:r w:rsidR="00C608DA">
        <w:rPr>
          <w:rFonts w:ascii="Tahoma" w:hAnsi="Tahoma" w:cs="Tahoma"/>
        </w:rPr>
        <w:t>den de ideas, pretende el reconocimiento y pago</w:t>
      </w:r>
      <w:r>
        <w:rPr>
          <w:rFonts w:ascii="Tahoma" w:hAnsi="Tahoma" w:cs="Tahoma"/>
        </w:rPr>
        <w:t xml:space="preserve"> </w:t>
      </w:r>
      <w:r w:rsidR="00C608DA">
        <w:rPr>
          <w:rFonts w:ascii="Tahoma" w:hAnsi="Tahoma" w:cs="Tahoma"/>
        </w:rPr>
        <w:t xml:space="preserve">de </w:t>
      </w:r>
      <w:r>
        <w:rPr>
          <w:rFonts w:ascii="Tahoma" w:hAnsi="Tahoma" w:cs="Tahoma"/>
        </w:rPr>
        <w:t xml:space="preserve">una mesada pensional equivalente a la suma de </w:t>
      </w:r>
      <w:r w:rsidRPr="00C608DA">
        <w:rPr>
          <w:rFonts w:ascii="Tahoma" w:hAnsi="Tahoma" w:cs="Tahoma"/>
          <w:b/>
        </w:rPr>
        <w:t>$1.539.356</w:t>
      </w:r>
      <w:r>
        <w:rPr>
          <w:rFonts w:ascii="Tahoma" w:hAnsi="Tahoma" w:cs="Tahoma"/>
        </w:rPr>
        <w:t xml:space="preserve"> a partir del 1º de agosto de 2010, incrementada anualmente como se dispone en la ley, incluidas las mesadas adicionales de junio y diciembre.</w:t>
      </w:r>
    </w:p>
    <w:p w:rsidR="00182F50" w:rsidRDefault="00182F50" w:rsidP="00182F50">
      <w:pPr>
        <w:pStyle w:val="Prrafodelista"/>
        <w:suppressAutoHyphens/>
        <w:spacing w:line="276" w:lineRule="auto"/>
        <w:ind w:left="0"/>
        <w:jc w:val="both"/>
        <w:rPr>
          <w:rFonts w:ascii="Tahoma" w:hAnsi="Tahoma" w:cs="Tahoma"/>
        </w:rPr>
      </w:pPr>
    </w:p>
    <w:p w:rsidR="00182F50" w:rsidRDefault="00182F50" w:rsidP="00182F50">
      <w:pPr>
        <w:pStyle w:val="Prrafodelista"/>
        <w:suppressAutoHyphens/>
        <w:spacing w:line="276" w:lineRule="auto"/>
        <w:ind w:left="0"/>
        <w:jc w:val="both"/>
        <w:rPr>
          <w:rFonts w:ascii="Tahoma" w:hAnsi="Tahoma" w:cs="Tahoma"/>
        </w:rPr>
      </w:pPr>
      <w:r>
        <w:rPr>
          <w:rFonts w:ascii="Tahoma" w:hAnsi="Tahoma" w:cs="Tahoma"/>
        </w:rPr>
        <w:tab/>
        <w:t xml:space="preserve">La entidad demandada se opuso oportunamente a las pretensiones de la demanda, para lo cual advirtió que la pensión de jubilación reconocida al demandante es de origen convencional o extralegal y no guarda relación alguna con las previsiones de la Ley 100 de 1993, por lo que no tiene sentido que el demandante pretenda ser reconocido como beneficiario del régimen de transición, el cual fue estatuido para las prestaciones económicas reconocidas en el marco del Sistema General de Pensiones y no para </w:t>
      </w:r>
      <w:r w:rsidR="00773BAF">
        <w:rPr>
          <w:rFonts w:ascii="Tahoma" w:hAnsi="Tahoma" w:cs="Tahoma"/>
        </w:rPr>
        <w:t>la jubilación a cargo del empleador.</w:t>
      </w:r>
      <w:r>
        <w:rPr>
          <w:rFonts w:ascii="Tahoma" w:hAnsi="Tahoma" w:cs="Tahoma"/>
        </w:rPr>
        <w:t xml:space="preserve"> Sin embargo señaló que al no establecerse de manera expresa en la convención la manera de li</w:t>
      </w:r>
      <w:r w:rsidR="00773BAF">
        <w:rPr>
          <w:rFonts w:ascii="Tahoma" w:hAnsi="Tahoma" w:cs="Tahoma"/>
        </w:rPr>
        <w:t xml:space="preserve">quidar el monto de la mesada, se </w:t>
      </w:r>
      <w:r w:rsidR="00773BAF">
        <w:rPr>
          <w:rFonts w:ascii="Tahoma" w:hAnsi="Tahoma" w:cs="Tahoma"/>
        </w:rPr>
        <w:lastRenderedPageBreak/>
        <w:t>debe acudir</w:t>
      </w:r>
      <w:r>
        <w:rPr>
          <w:rFonts w:ascii="Tahoma" w:hAnsi="Tahoma" w:cs="Tahoma"/>
        </w:rPr>
        <w:t xml:space="preserve"> obligatoriamente a lo establecido en nuestro ordenamiento jurídico en materia pensional, esto es, al artículo 34 de la Ley 100 de 1993, modificado por el artículo 10 de la Le</w:t>
      </w:r>
      <w:r w:rsidR="00773BAF">
        <w:rPr>
          <w:rFonts w:ascii="Tahoma" w:hAnsi="Tahoma" w:cs="Tahoma"/>
        </w:rPr>
        <w:t>y 797 de 2003, tal como se hizo</w:t>
      </w:r>
      <w:r>
        <w:rPr>
          <w:rFonts w:ascii="Tahoma" w:hAnsi="Tahoma" w:cs="Tahoma"/>
        </w:rPr>
        <w:t xml:space="preserve"> a través de la </w:t>
      </w:r>
      <w:r w:rsidRPr="00B7735D">
        <w:rPr>
          <w:rFonts w:ascii="Tahoma" w:hAnsi="Tahoma" w:cs="Tahoma"/>
        </w:rPr>
        <w:t>Resolución No. 337 de 30 de julio de 2010</w:t>
      </w:r>
      <w:r>
        <w:rPr>
          <w:rFonts w:ascii="Tahoma" w:hAnsi="Tahoma" w:cs="Tahoma"/>
        </w:rPr>
        <w:t>, al momento de resolver</w:t>
      </w:r>
      <w:r w:rsidR="00773BAF">
        <w:rPr>
          <w:rFonts w:ascii="Tahoma" w:hAnsi="Tahoma" w:cs="Tahoma"/>
        </w:rPr>
        <w:t>se</w:t>
      </w:r>
      <w:r>
        <w:rPr>
          <w:rFonts w:ascii="Tahoma" w:hAnsi="Tahoma" w:cs="Tahoma"/>
        </w:rPr>
        <w:t xml:space="preserve"> de fondo el reclamo pensional elevado por el actor. </w:t>
      </w:r>
    </w:p>
    <w:p w:rsidR="00773BAF" w:rsidRPr="00773BAF" w:rsidRDefault="00773BAF" w:rsidP="00773BAF">
      <w:pPr>
        <w:pStyle w:val="Prrafodelista"/>
        <w:suppressAutoHyphens/>
        <w:spacing w:line="276" w:lineRule="auto"/>
        <w:ind w:left="0"/>
        <w:jc w:val="center"/>
        <w:rPr>
          <w:rFonts w:ascii="Tahoma" w:hAnsi="Tahoma" w:cs="Tahoma"/>
          <w:b/>
        </w:rPr>
      </w:pPr>
    </w:p>
    <w:p w:rsidR="00773BAF" w:rsidRDefault="00773BAF" w:rsidP="00773BAF">
      <w:pPr>
        <w:pStyle w:val="Prrafodelista"/>
        <w:numPr>
          <w:ilvl w:val="0"/>
          <w:numId w:val="1"/>
        </w:numPr>
        <w:suppressAutoHyphens/>
        <w:spacing w:line="276" w:lineRule="auto"/>
        <w:jc w:val="center"/>
        <w:rPr>
          <w:rFonts w:ascii="Tahoma" w:hAnsi="Tahoma" w:cs="Tahoma"/>
        </w:rPr>
      </w:pPr>
      <w:r w:rsidRPr="00773BAF">
        <w:rPr>
          <w:rFonts w:ascii="Tahoma" w:hAnsi="Tahoma" w:cs="Tahoma"/>
          <w:b/>
        </w:rPr>
        <w:t>SENTENCIA DE PRIMERA INSTANCIA</w:t>
      </w:r>
    </w:p>
    <w:p w:rsidR="00773BAF" w:rsidRDefault="00773BAF" w:rsidP="00182F50">
      <w:pPr>
        <w:pStyle w:val="Prrafodelista"/>
        <w:suppressAutoHyphens/>
        <w:spacing w:line="276" w:lineRule="auto"/>
        <w:ind w:left="0"/>
        <w:jc w:val="both"/>
        <w:rPr>
          <w:rFonts w:ascii="Tahoma" w:hAnsi="Tahoma" w:cs="Tahoma"/>
        </w:rPr>
      </w:pPr>
    </w:p>
    <w:p w:rsidR="00476E40" w:rsidRDefault="00392B99" w:rsidP="00182F50">
      <w:pPr>
        <w:pStyle w:val="Prrafodelista"/>
        <w:suppressAutoHyphens/>
        <w:spacing w:line="276" w:lineRule="auto"/>
        <w:ind w:left="0"/>
        <w:jc w:val="both"/>
        <w:rPr>
          <w:rFonts w:ascii="Tahoma" w:hAnsi="Tahoma" w:cs="Tahoma"/>
        </w:rPr>
      </w:pPr>
      <w:r>
        <w:rPr>
          <w:rFonts w:ascii="Tahoma" w:hAnsi="Tahoma" w:cs="Tahoma"/>
        </w:rPr>
        <w:tab/>
        <w:t>Mediante</w:t>
      </w:r>
      <w:r w:rsidR="00773BAF">
        <w:rPr>
          <w:rFonts w:ascii="Tahoma" w:hAnsi="Tahoma" w:cs="Tahoma"/>
        </w:rPr>
        <w:t xml:space="preserve"> fallo del 6 de febrero de 2015, el despacho de primera instancia declaró </w:t>
      </w:r>
      <w:r w:rsidR="00C00CD8">
        <w:rPr>
          <w:rFonts w:ascii="Tahoma" w:hAnsi="Tahoma" w:cs="Tahoma"/>
        </w:rPr>
        <w:t>al</w:t>
      </w:r>
      <w:r w:rsidR="001113E2">
        <w:rPr>
          <w:rFonts w:ascii="Tahoma" w:hAnsi="Tahoma" w:cs="Tahoma"/>
        </w:rPr>
        <w:t xml:space="preserve"> demandante</w:t>
      </w:r>
      <w:r w:rsidR="00C00CD8">
        <w:rPr>
          <w:rFonts w:ascii="Tahoma" w:hAnsi="Tahoma" w:cs="Tahoma"/>
        </w:rPr>
        <w:t xml:space="preserve"> </w:t>
      </w:r>
      <w:r w:rsidR="001113E2">
        <w:rPr>
          <w:rFonts w:ascii="Tahoma" w:hAnsi="Tahoma" w:cs="Tahoma"/>
        </w:rPr>
        <w:t>beneficiario</w:t>
      </w:r>
      <w:r w:rsidR="001C3E77">
        <w:rPr>
          <w:rFonts w:ascii="Tahoma" w:hAnsi="Tahoma" w:cs="Tahoma"/>
        </w:rPr>
        <w:t xml:space="preserve"> d</w:t>
      </w:r>
      <w:r w:rsidR="001113E2">
        <w:rPr>
          <w:rFonts w:ascii="Tahoma" w:hAnsi="Tahoma" w:cs="Tahoma"/>
        </w:rPr>
        <w:t xml:space="preserve">el régimen de transición </w:t>
      </w:r>
      <w:r w:rsidR="001C3E77">
        <w:rPr>
          <w:rFonts w:ascii="Tahoma" w:hAnsi="Tahoma" w:cs="Tahoma"/>
        </w:rPr>
        <w:t>contemplado en el artículo</w:t>
      </w:r>
      <w:r w:rsidR="001113E2">
        <w:rPr>
          <w:rFonts w:ascii="Tahoma" w:hAnsi="Tahoma" w:cs="Tahoma"/>
        </w:rPr>
        <w:t xml:space="preserve"> 36 de la Ley 100 de 1993</w:t>
      </w:r>
      <w:r w:rsidR="00C00CD8">
        <w:rPr>
          <w:rFonts w:ascii="Tahoma" w:hAnsi="Tahoma" w:cs="Tahoma"/>
        </w:rPr>
        <w:t>.</w:t>
      </w:r>
      <w:r w:rsidR="00C608DA">
        <w:rPr>
          <w:rFonts w:ascii="Tahoma" w:hAnsi="Tahoma" w:cs="Tahoma"/>
        </w:rPr>
        <w:t xml:space="preserve"> </w:t>
      </w:r>
      <w:r w:rsidR="00C00CD8">
        <w:rPr>
          <w:rFonts w:ascii="Tahoma" w:hAnsi="Tahoma" w:cs="Tahoma"/>
        </w:rPr>
        <w:t>Asimismo</w:t>
      </w:r>
      <w:r w:rsidR="005B19D7">
        <w:rPr>
          <w:rFonts w:ascii="Tahoma" w:hAnsi="Tahoma" w:cs="Tahoma"/>
        </w:rPr>
        <w:t xml:space="preserve">, </w:t>
      </w:r>
      <w:r w:rsidR="00C00CD8">
        <w:rPr>
          <w:rFonts w:ascii="Tahoma" w:hAnsi="Tahoma" w:cs="Tahoma"/>
        </w:rPr>
        <w:t xml:space="preserve">ordenó el reajuste de su mesada pensional, condenando a la entidad demandada al pago de la suma de </w:t>
      </w:r>
      <w:r w:rsidR="00C00CD8" w:rsidRPr="00C608DA">
        <w:rPr>
          <w:rFonts w:ascii="Tahoma" w:hAnsi="Tahoma" w:cs="Tahoma"/>
          <w:b/>
        </w:rPr>
        <w:t>$1.415.207,7</w:t>
      </w:r>
      <w:r w:rsidR="00C00CD8">
        <w:rPr>
          <w:rFonts w:ascii="Tahoma" w:hAnsi="Tahoma" w:cs="Tahoma"/>
        </w:rPr>
        <w:t xml:space="preserve">, que corresponde al monto de la diferencia pensional entre el 1º de agosto de 2010 y el 2 de diciembre de 2014, resultado de liquidar la mesada pensional con base en el IBL obtenido del </w:t>
      </w:r>
      <w:r w:rsidR="00C00CD8" w:rsidRPr="00C608DA">
        <w:rPr>
          <w:rFonts w:ascii="Tahoma" w:hAnsi="Tahoma" w:cs="Tahoma"/>
          <w:u w:val="single"/>
        </w:rPr>
        <w:t>promedio de lo devengado durante los últimos 10 años de servicios</w:t>
      </w:r>
      <w:r w:rsidR="00C00CD8">
        <w:rPr>
          <w:rFonts w:ascii="Tahoma" w:hAnsi="Tahoma" w:cs="Tahoma"/>
        </w:rPr>
        <w:t>, conforme a las previsiones del artículo 21 de la Ley 100 de 1993, sobre el cual aplicó la tasa de reemplazo del 75% prevista en el artículo 1º de l</w:t>
      </w:r>
      <w:r w:rsidR="00041052">
        <w:rPr>
          <w:rFonts w:ascii="Tahoma" w:hAnsi="Tahoma" w:cs="Tahoma"/>
        </w:rPr>
        <w:t xml:space="preserve">a Ley 33 de 1985, lo cual </w:t>
      </w:r>
      <w:r w:rsidR="00E44F6E">
        <w:rPr>
          <w:rFonts w:ascii="Tahoma" w:hAnsi="Tahoma" w:cs="Tahoma"/>
        </w:rPr>
        <w:t>arroja como</w:t>
      </w:r>
      <w:r w:rsidR="00AB5FFE">
        <w:rPr>
          <w:rFonts w:ascii="Tahoma" w:hAnsi="Tahoma" w:cs="Tahoma"/>
        </w:rPr>
        <w:t xml:space="preserve"> resultado</w:t>
      </w:r>
      <w:r w:rsidR="00C00CD8">
        <w:rPr>
          <w:rFonts w:ascii="Tahoma" w:hAnsi="Tahoma" w:cs="Tahoma"/>
        </w:rPr>
        <w:t xml:space="preserve"> una primera mesada pensional de $906.206,</w:t>
      </w:r>
      <w:r w:rsidR="003961EE">
        <w:rPr>
          <w:rFonts w:ascii="Tahoma" w:hAnsi="Tahoma" w:cs="Tahoma"/>
        </w:rPr>
        <w:t xml:space="preserve"> monto</w:t>
      </w:r>
      <w:r w:rsidR="00C00CD8">
        <w:rPr>
          <w:rFonts w:ascii="Tahoma" w:hAnsi="Tahoma" w:cs="Tahoma"/>
        </w:rPr>
        <w:t xml:space="preserve"> un poco superior a los $880.832 reconocidos por el Municipio</w:t>
      </w:r>
      <w:r w:rsidR="00AB5FFE">
        <w:rPr>
          <w:rFonts w:ascii="Tahoma" w:hAnsi="Tahoma" w:cs="Tahoma"/>
        </w:rPr>
        <w:t xml:space="preserve"> de Santa Rosa de Cabal (Risaralda)</w:t>
      </w:r>
      <w:r w:rsidR="00C00CD8">
        <w:rPr>
          <w:rFonts w:ascii="Tahoma" w:hAnsi="Tahoma" w:cs="Tahoma"/>
        </w:rPr>
        <w:t xml:space="preserve"> a través de la resolución No. </w:t>
      </w:r>
      <w:r w:rsidR="00C00CD8" w:rsidRPr="00B7735D">
        <w:rPr>
          <w:rFonts w:ascii="Tahoma" w:hAnsi="Tahoma" w:cs="Tahoma"/>
        </w:rPr>
        <w:t>337 de 30 de julio de 2010</w:t>
      </w:r>
      <w:r w:rsidR="00476E40">
        <w:rPr>
          <w:rFonts w:ascii="Tahoma" w:hAnsi="Tahoma" w:cs="Tahoma"/>
        </w:rPr>
        <w:t>.</w:t>
      </w:r>
    </w:p>
    <w:p w:rsidR="00476E40" w:rsidRDefault="00476E40" w:rsidP="00476E40">
      <w:pPr>
        <w:pStyle w:val="Prrafodelista"/>
        <w:suppressAutoHyphens/>
        <w:spacing w:line="276" w:lineRule="auto"/>
        <w:ind w:left="0"/>
        <w:jc w:val="both"/>
        <w:rPr>
          <w:rFonts w:ascii="Tahoma" w:hAnsi="Tahoma" w:cs="Tahoma"/>
        </w:rPr>
      </w:pPr>
    </w:p>
    <w:p w:rsidR="00C154F5" w:rsidRDefault="00476E40" w:rsidP="00476E40">
      <w:pPr>
        <w:pStyle w:val="Prrafodelista"/>
        <w:suppressAutoHyphens/>
        <w:spacing w:line="276" w:lineRule="auto"/>
        <w:ind w:left="0"/>
        <w:jc w:val="both"/>
        <w:rPr>
          <w:rFonts w:ascii="Arial Narrow" w:hAnsi="Arial Narrow" w:cs="Arial"/>
          <w:i/>
          <w:color w:val="000000"/>
          <w:shd w:val="clear" w:color="auto" w:fill="FFFFFF"/>
        </w:rPr>
      </w:pPr>
      <w:r>
        <w:rPr>
          <w:rFonts w:ascii="Tahoma" w:hAnsi="Tahoma" w:cs="Tahoma"/>
        </w:rPr>
        <w:tab/>
        <w:t xml:space="preserve">Para arribar a </w:t>
      </w:r>
      <w:r w:rsidR="00AB5FFE">
        <w:rPr>
          <w:rFonts w:ascii="Tahoma" w:hAnsi="Tahoma" w:cs="Tahoma"/>
        </w:rPr>
        <w:t>tal d</w:t>
      </w:r>
      <w:r w:rsidR="00453CAD">
        <w:rPr>
          <w:rFonts w:ascii="Tahoma" w:hAnsi="Tahoma" w:cs="Tahoma"/>
        </w:rPr>
        <w:t xml:space="preserve">eterminación, consideró que en virtud de los beneficios transicionales previstos en el artículo 36 de la Ley 100 de 1993, </w:t>
      </w:r>
      <w:r w:rsidR="00DF52B3">
        <w:rPr>
          <w:rFonts w:ascii="Tahoma" w:hAnsi="Tahoma" w:cs="Tahoma"/>
        </w:rPr>
        <w:t xml:space="preserve">el monto de </w:t>
      </w:r>
      <w:r w:rsidR="004D61E3">
        <w:rPr>
          <w:rFonts w:ascii="Tahoma" w:hAnsi="Tahoma" w:cs="Tahoma"/>
        </w:rPr>
        <w:t>la mesada de jubilación a la</w:t>
      </w:r>
      <w:r w:rsidR="00C154F5">
        <w:rPr>
          <w:rFonts w:ascii="Tahoma" w:hAnsi="Tahoma" w:cs="Tahoma"/>
        </w:rPr>
        <w:t xml:space="preserve"> que tiene derecho el demandante debe calcularse bajo las previsiones de </w:t>
      </w:r>
      <w:r w:rsidR="00453CAD">
        <w:rPr>
          <w:rFonts w:ascii="Tahoma" w:hAnsi="Tahoma" w:cs="Tahoma"/>
        </w:rPr>
        <w:t>la Ley 33 de 1985,</w:t>
      </w:r>
      <w:r w:rsidR="009F4492">
        <w:rPr>
          <w:rFonts w:ascii="Tahoma" w:hAnsi="Tahoma" w:cs="Tahoma"/>
        </w:rPr>
        <w:t xml:space="preserve"> por haber laborado </w:t>
      </w:r>
      <w:r w:rsidR="003961EE">
        <w:rPr>
          <w:rFonts w:ascii="Tahoma" w:hAnsi="Tahoma" w:cs="Tahoma"/>
        </w:rPr>
        <w:t>exclusivamente al servicio del sector público,</w:t>
      </w:r>
      <w:r w:rsidR="00453CAD">
        <w:rPr>
          <w:rFonts w:ascii="Tahoma" w:hAnsi="Tahoma" w:cs="Tahoma"/>
        </w:rPr>
        <w:t xml:space="preserve"> </w:t>
      </w:r>
      <w:r w:rsidR="00DF52B3">
        <w:rPr>
          <w:rFonts w:ascii="Tahoma" w:hAnsi="Tahoma" w:cs="Tahoma"/>
        </w:rPr>
        <w:t xml:space="preserve">lo cual sin embargo </w:t>
      </w:r>
      <w:r w:rsidR="00C154F5">
        <w:rPr>
          <w:rFonts w:ascii="Tahoma" w:hAnsi="Tahoma" w:cs="Tahoma"/>
        </w:rPr>
        <w:t>no</w:t>
      </w:r>
      <w:r w:rsidR="00DF52B3">
        <w:rPr>
          <w:rFonts w:ascii="Tahoma" w:hAnsi="Tahoma" w:cs="Tahoma"/>
        </w:rPr>
        <w:t xml:space="preserve"> tiene efectos</w:t>
      </w:r>
      <w:r w:rsidR="00C154F5">
        <w:rPr>
          <w:rFonts w:ascii="Tahoma" w:hAnsi="Tahoma" w:cs="Tahoma"/>
        </w:rPr>
        <w:t xml:space="preserve"> en lo correspondiente a la determinación del IBL, pues este aspecto no fue objeto del régimen de transición, el cual se ocupó única y exclusivamente de los requisitos de edad, densidad de semanas o tiempo de servicios</w:t>
      </w:r>
      <w:r w:rsidR="004D61E3">
        <w:rPr>
          <w:rFonts w:ascii="Tahoma" w:hAnsi="Tahoma" w:cs="Tahoma"/>
        </w:rPr>
        <w:t xml:space="preserve"> y monto de la pensión</w:t>
      </w:r>
      <w:r w:rsidR="003961EE">
        <w:rPr>
          <w:rFonts w:ascii="Tahoma" w:hAnsi="Tahoma" w:cs="Tahoma"/>
        </w:rPr>
        <w:t>;</w:t>
      </w:r>
      <w:r w:rsidR="00C154F5">
        <w:rPr>
          <w:rFonts w:ascii="Tahoma" w:hAnsi="Tahoma" w:cs="Tahoma"/>
        </w:rPr>
        <w:t xml:space="preserve"> de modo que</w:t>
      </w:r>
      <w:r w:rsidR="00223F22">
        <w:rPr>
          <w:rFonts w:ascii="Tahoma" w:hAnsi="Tahoma" w:cs="Tahoma"/>
        </w:rPr>
        <w:t>,</w:t>
      </w:r>
      <w:r w:rsidR="00C154F5">
        <w:rPr>
          <w:rFonts w:ascii="Tahoma" w:hAnsi="Tahoma" w:cs="Tahoma"/>
        </w:rPr>
        <w:t xml:space="preserve"> para</w:t>
      </w:r>
      <w:r w:rsidR="00223F22">
        <w:rPr>
          <w:rFonts w:ascii="Tahoma" w:hAnsi="Tahoma" w:cs="Tahoma"/>
        </w:rPr>
        <w:t xml:space="preserve"> efectos del cálculo del IBL</w:t>
      </w:r>
      <w:r w:rsidR="00A76F7B">
        <w:rPr>
          <w:rFonts w:ascii="Tahoma" w:hAnsi="Tahoma" w:cs="Tahoma"/>
        </w:rPr>
        <w:t>, la norma aplicable es el artículo 21 de la</w:t>
      </w:r>
      <w:r w:rsidR="004D61E3">
        <w:rPr>
          <w:rFonts w:ascii="Tahoma" w:hAnsi="Tahoma" w:cs="Tahoma"/>
        </w:rPr>
        <w:t xml:space="preserve"> Ley 100 de 1993, </w:t>
      </w:r>
      <w:r w:rsidR="00A76F7B">
        <w:rPr>
          <w:rFonts w:ascii="Tahoma" w:hAnsi="Tahoma" w:cs="Tahoma"/>
        </w:rPr>
        <w:t xml:space="preserve">cuyo texto literal es el siguiente: </w:t>
      </w:r>
      <w:r w:rsidR="003961EE" w:rsidRPr="003961EE">
        <w:rPr>
          <w:rFonts w:ascii="Arial Narrow" w:hAnsi="Arial Narrow" w:cs="Tahoma"/>
          <w:i/>
        </w:rPr>
        <w:t>“</w:t>
      </w:r>
      <w:r w:rsidR="003961EE" w:rsidRPr="003961EE">
        <w:rPr>
          <w:rFonts w:ascii="Arial Narrow" w:hAnsi="Arial Narrow" w:cs="Arial"/>
          <w:i/>
          <w:color w:val="000000"/>
          <w:shd w:val="clear" w:color="auto" w:fill="FFFFFF"/>
        </w:rPr>
        <w:t>s</w:t>
      </w:r>
      <w:r w:rsidR="00E44F6E" w:rsidRPr="003961EE">
        <w:rPr>
          <w:rFonts w:ascii="Arial Narrow" w:hAnsi="Arial Narrow" w:cs="Arial"/>
          <w:i/>
          <w:color w:val="000000"/>
          <w:shd w:val="clear" w:color="auto" w:fill="FFFFFF"/>
        </w:rPr>
        <w:t>e entiende por ingreso base para liquidar las pensiones previstas en esta ley, el promedio de los salarios o rentas sobre los cuales ha cotizado el afiliado durante los diez (10) años anteriores al reconocimiento de la pensión, o en todo el tiempo si este fuere inferior para el caso de las pensiones de invalidez o sobrevivencia, actualizados anualmente con base en la variación del índice de precios al consumidor, según certificación que expida el DANE”.</w:t>
      </w:r>
    </w:p>
    <w:p w:rsidR="003961EE" w:rsidRDefault="003961EE" w:rsidP="00476E40">
      <w:pPr>
        <w:pStyle w:val="Prrafodelista"/>
        <w:suppressAutoHyphens/>
        <w:spacing w:line="276" w:lineRule="auto"/>
        <w:ind w:left="0"/>
        <w:jc w:val="both"/>
        <w:rPr>
          <w:rFonts w:ascii="Arial Narrow" w:hAnsi="Arial Narrow" w:cs="Arial"/>
          <w:i/>
          <w:color w:val="000000"/>
          <w:shd w:val="clear" w:color="auto" w:fill="FFFFFF"/>
        </w:rPr>
      </w:pPr>
    </w:p>
    <w:p w:rsidR="003961EE" w:rsidRPr="003961EE" w:rsidRDefault="003961EE" w:rsidP="003961EE">
      <w:pPr>
        <w:pStyle w:val="Prrafodelista"/>
        <w:numPr>
          <w:ilvl w:val="0"/>
          <w:numId w:val="1"/>
        </w:numPr>
        <w:suppressAutoHyphens/>
        <w:spacing w:line="276" w:lineRule="auto"/>
        <w:jc w:val="center"/>
        <w:rPr>
          <w:rFonts w:ascii="Tahoma" w:hAnsi="Tahoma" w:cs="Tahoma"/>
          <w:b/>
        </w:rPr>
      </w:pPr>
      <w:r w:rsidRPr="003961EE">
        <w:rPr>
          <w:rFonts w:ascii="Tahoma" w:hAnsi="Tahoma" w:cs="Tahoma"/>
          <w:b/>
          <w:color w:val="000000"/>
          <w:shd w:val="clear" w:color="auto" w:fill="FFFFFF"/>
        </w:rPr>
        <w:t>RECURSO DE APELACIÓN</w:t>
      </w:r>
    </w:p>
    <w:p w:rsidR="003961EE" w:rsidRPr="003961EE" w:rsidRDefault="003961EE" w:rsidP="003961EE">
      <w:pPr>
        <w:pStyle w:val="Prrafodelista"/>
        <w:suppressAutoHyphens/>
        <w:spacing w:line="276" w:lineRule="auto"/>
        <w:ind w:left="1080"/>
        <w:jc w:val="center"/>
        <w:rPr>
          <w:rFonts w:ascii="Tahoma" w:hAnsi="Tahoma" w:cs="Tahoma"/>
          <w:b/>
        </w:rPr>
      </w:pPr>
    </w:p>
    <w:p w:rsidR="003961EE" w:rsidRDefault="000C1E2A" w:rsidP="003961EE">
      <w:pPr>
        <w:suppressAutoHyphens/>
        <w:jc w:val="both"/>
        <w:rPr>
          <w:rFonts w:ascii="Tahoma" w:hAnsi="Tahoma" w:cs="Tahoma"/>
          <w:color w:val="000000"/>
          <w:sz w:val="24"/>
          <w:szCs w:val="24"/>
          <w:shd w:val="clear" w:color="auto" w:fill="FFFFFF"/>
        </w:rPr>
      </w:pPr>
      <w:r>
        <w:rPr>
          <w:rFonts w:ascii="Tahoma" w:hAnsi="Tahoma" w:cs="Tahoma"/>
          <w:sz w:val="24"/>
          <w:szCs w:val="24"/>
        </w:rPr>
        <w:tab/>
      </w:r>
      <w:r w:rsidR="007062BD">
        <w:rPr>
          <w:rFonts w:ascii="Tahoma" w:hAnsi="Tahoma" w:cs="Tahoma"/>
          <w:sz w:val="24"/>
          <w:szCs w:val="24"/>
        </w:rPr>
        <w:t>Las partes se alzan contra aquella decisión</w:t>
      </w:r>
      <w:r>
        <w:rPr>
          <w:rFonts w:ascii="Tahoma" w:hAnsi="Tahoma" w:cs="Tahoma"/>
          <w:sz w:val="24"/>
          <w:szCs w:val="24"/>
        </w:rPr>
        <w:t>. El demandante</w:t>
      </w:r>
      <w:r w:rsidR="007062BD">
        <w:rPr>
          <w:rFonts w:ascii="Tahoma" w:hAnsi="Tahoma" w:cs="Tahoma"/>
          <w:sz w:val="24"/>
          <w:szCs w:val="24"/>
        </w:rPr>
        <w:t>, por su parte,</w:t>
      </w:r>
      <w:r>
        <w:rPr>
          <w:rFonts w:ascii="Tahoma" w:hAnsi="Tahoma" w:cs="Tahoma"/>
          <w:sz w:val="24"/>
          <w:szCs w:val="24"/>
        </w:rPr>
        <w:t xml:space="preserve"> advierte, como punto de partida, </w:t>
      </w:r>
      <w:r w:rsidR="0028545D">
        <w:rPr>
          <w:rFonts w:ascii="Tahoma" w:hAnsi="Tahoma" w:cs="Tahoma"/>
          <w:sz w:val="24"/>
          <w:szCs w:val="24"/>
        </w:rPr>
        <w:t>que</w:t>
      </w:r>
      <w:r>
        <w:rPr>
          <w:rFonts w:ascii="Tahoma" w:hAnsi="Tahoma" w:cs="Tahoma"/>
          <w:sz w:val="24"/>
          <w:szCs w:val="24"/>
        </w:rPr>
        <w:t xml:space="preserve"> pese a que en la convención colectiva</w:t>
      </w:r>
      <w:r w:rsidR="007062BD">
        <w:rPr>
          <w:rFonts w:ascii="Tahoma" w:hAnsi="Tahoma" w:cs="Tahoma"/>
          <w:sz w:val="24"/>
          <w:szCs w:val="24"/>
        </w:rPr>
        <w:t xml:space="preserve"> de trabajo</w:t>
      </w:r>
      <w:r>
        <w:rPr>
          <w:rFonts w:ascii="Tahoma" w:hAnsi="Tahoma" w:cs="Tahoma"/>
          <w:sz w:val="24"/>
          <w:szCs w:val="24"/>
        </w:rPr>
        <w:t xml:space="preserve"> que dio origen a la jubilación reconocida al actor, no aparece consagrada la fórmula para liquidar dicha prestación económica, el juez de primera </w:t>
      </w:r>
      <w:r w:rsidR="007062BD">
        <w:rPr>
          <w:rFonts w:ascii="Tahoma" w:hAnsi="Tahoma" w:cs="Tahoma"/>
          <w:sz w:val="24"/>
          <w:szCs w:val="24"/>
        </w:rPr>
        <w:t>instancia omitió la apreciación de</w:t>
      </w:r>
      <w:r>
        <w:rPr>
          <w:rFonts w:ascii="Tahoma" w:hAnsi="Tahoma" w:cs="Tahoma"/>
          <w:sz w:val="24"/>
          <w:szCs w:val="24"/>
        </w:rPr>
        <w:t xml:space="preserve"> las</w:t>
      </w:r>
      <w:r w:rsidR="007062BD">
        <w:rPr>
          <w:rFonts w:ascii="Tahoma" w:hAnsi="Tahoma" w:cs="Tahoma"/>
          <w:sz w:val="24"/>
          <w:szCs w:val="24"/>
        </w:rPr>
        <w:t xml:space="preserve"> pruebas</w:t>
      </w:r>
      <w:r w:rsidR="003961EE">
        <w:rPr>
          <w:rFonts w:ascii="Tahoma" w:hAnsi="Tahoma" w:cs="Tahoma"/>
          <w:sz w:val="24"/>
          <w:szCs w:val="24"/>
        </w:rPr>
        <w:t xml:space="preserve"> documental</w:t>
      </w:r>
      <w:r w:rsidR="0028545D">
        <w:rPr>
          <w:rFonts w:ascii="Tahoma" w:hAnsi="Tahoma" w:cs="Tahoma"/>
          <w:sz w:val="24"/>
          <w:szCs w:val="24"/>
        </w:rPr>
        <w:t>es</w:t>
      </w:r>
      <w:r>
        <w:rPr>
          <w:rFonts w:ascii="Tahoma" w:hAnsi="Tahoma" w:cs="Tahoma"/>
          <w:sz w:val="24"/>
          <w:szCs w:val="24"/>
        </w:rPr>
        <w:t xml:space="preserve"> en las cuales</w:t>
      </w:r>
      <w:r w:rsidR="009366AB">
        <w:rPr>
          <w:rFonts w:ascii="Tahoma" w:hAnsi="Tahoma" w:cs="Tahoma"/>
          <w:sz w:val="24"/>
          <w:szCs w:val="24"/>
        </w:rPr>
        <w:t xml:space="preserve"> se puede</w:t>
      </w:r>
      <w:r>
        <w:rPr>
          <w:rFonts w:ascii="Tahoma" w:hAnsi="Tahoma" w:cs="Tahoma"/>
          <w:sz w:val="24"/>
          <w:szCs w:val="24"/>
        </w:rPr>
        <w:t xml:space="preserve"> constata</w:t>
      </w:r>
      <w:r w:rsidR="009366AB">
        <w:rPr>
          <w:rFonts w:ascii="Tahoma" w:hAnsi="Tahoma" w:cs="Tahoma"/>
          <w:sz w:val="24"/>
          <w:szCs w:val="24"/>
        </w:rPr>
        <w:t>r</w:t>
      </w:r>
      <w:r w:rsidR="003961EE" w:rsidRPr="003961EE">
        <w:rPr>
          <w:rFonts w:ascii="Tahoma" w:hAnsi="Tahoma" w:cs="Tahoma"/>
          <w:sz w:val="24"/>
          <w:szCs w:val="24"/>
        </w:rPr>
        <w:t xml:space="preserve"> que </w:t>
      </w:r>
      <w:r w:rsidR="0028545D">
        <w:rPr>
          <w:rFonts w:ascii="Tahoma" w:hAnsi="Tahoma" w:cs="Tahoma"/>
          <w:sz w:val="24"/>
          <w:szCs w:val="24"/>
        </w:rPr>
        <w:t>la entidad</w:t>
      </w:r>
      <w:r w:rsidR="007062BD">
        <w:rPr>
          <w:rFonts w:ascii="Tahoma" w:hAnsi="Tahoma" w:cs="Tahoma"/>
          <w:sz w:val="24"/>
          <w:szCs w:val="24"/>
        </w:rPr>
        <w:t xml:space="preserve"> M</w:t>
      </w:r>
      <w:r w:rsidR="0028545D">
        <w:rPr>
          <w:rFonts w:ascii="Tahoma" w:hAnsi="Tahoma" w:cs="Tahoma"/>
          <w:sz w:val="24"/>
          <w:szCs w:val="24"/>
        </w:rPr>
        <w:t>unicipal demandada, salvo en el caso del demandante,</w:t>
      </w:r>
      <w:r w:rsidR="007062BD">
        <w:rPr>
          <w:rFonts w:ascii="Tahoma" w:hAnsi="Tahoma" w:cs="Tahoma"/>
          <w:sz w:val="24"/>
          <w:szCs w:val="24"/>
        </w:rPr>
        <w:t xml:space="preserve"> acudió</w:t>
      </w:r>
      <w:r w:rsidR="0028545D">
        <w:rPr>
          <w:rFonts w:ascii="Tahoma" w:hAnsi="Tahoma" w:cs="Tahoma"/>
          <w:sz w:val="24"/>
          <w:szCs w:val="24"/>
        </w:rPr>
        <w:t xml:space="preserve"> a </w:t>
      </w:r>
      <w:r w:rsidR="003961EE">
        <w:rPr>
          <w:rFonts w:ascii="Tahoma" w:hAnsi="Tahoma" w:cs="Tahoma"/>
          <w:sz w:val="24"/>
          <w:szCs w:val="24"/>
        </w:rPr>
        <w:t xml:space="preserve">la fórmula prevista en el artículo 1º de la Ley 33 de 1985, </w:t>
      </w:r>
      <w:r w:rsidR="0028545D">
        <w:rPr>
          <w:rFonts w:ascii="Tahoma" w:hAnsi="Tahoma" w:cs="Tahoma"/>
          <w:sz w:val="24"/>
          <w:szCs w:val="24"/>
        </w:rPr>
        <w:t>es decir,</w:t>
      </w:r>
      <w:r w:rsidR="007062BD">
        <w:rPr>
          <w:rFonts w:ascii="Tahoma" w:hAnsi="Tahoma" w:cs="Tahoma"/>
          <w:sz w:val="24"/>
          <w:szCs w:val="24"/>
        </w:rPr>
        <w:t xml:space="preserve"> </w:t>
      </w:r>
      <w:r w:rsidR="009366AB">
        <w:rPr>
          <w:rFonts w:ascii="Tahoma" w:hAnsi="Tahoma" w:cs="Tahoma"/>
          <w:sz w:val="24"/>
          <w:szCs w:val="24"/>
        </w:rPr>
        <w:t>liquidó</w:t>
      </w:r>
      <w:r w:rsidR="007062BD">
        <w:rPr>
          <w:rFonts w:ascii="Tahoma" w:hAnsi="Tahoma" w:cs="Tahoma"/>
          <w:sz w:val="24"/>
          <w:szCs w:val="24"/>
        </w:rPr>
        <w:t xml:space="preserve"> la pensión de sus antiguos compañeros de trabajo</w:t>
      </w:r>
      <w:r w:rsidR="0028545D">
        <w:rPr>
          <w:rFonts w:ascii="Tahoma" w:hAnsi="Tahoma" w:cs="Tahoma"/>
          <w:sz w:val="24"/>
          <w:szCs w:val="24"/>
        </w:rPr>
        <w:t xml:space="preserve"> con el</w:t>
      </w:r>
      <w:r w:rsidR="0028545D" w:rsidRPr="0028545D">
        <w:rPr>
          <w:rFonts w:ascii="Tahoma" w:hAnsi="Tahoma" w:cs="Tahoma"/>
          <w:sz w:val="24"/>
          <w:szCs w:val="24"/>
        </w:rPr>
        <w:t xml:space="preserve"> s</w:t>
      </w:r>
      <w:r w:rsidR="0028545D" w:rsidRPr="0028545D">
        <w:rPr>
          <w:rFonts w:ascii="Tahoma" w:hAnsi="Tahoma" w:cs="Tahoma"/>
          <w:color w:val="000000"/>
          <w:sz w:val="24"/>
          <w:szCs w:val="24"/>
          <w:shd w:val="clear" w:color="auto" w:fill="FFFFFF"/>
        </w:rPr>
        <w:t xml:space="preserve">etenta y cinco por ciento (75%) del salario promedio </w:t>
      </w:r>
      <w:r w:rsidR="009366AB">
        <w:rPr>
          <w:rFonts w:ascii="Tahoma" w:hAnsi="Tahoma" w:cs="Tahoma"/>
          <w:color w:val="000000"/>
          <w:sz w:val="24"/>
          <w:szCs w:val="24"/>
          <w:shd w:val="clear" w:color="auto" w:fill="FFFFFF"/>
        </w:rPr>
        <w:t>del salario del</w:t>
      </w:r>
      <w:r w:rsidR="0028545D" w:rsidRPr="0028545D">
        <w:rPr>
          <w:rFonts w:ascii="Tahoma" w:hAnsi="Tahoma" w:cs="Tahoma"/>
          <w:color w:val="000000"/>
          <w:sz w:val="24"/>
          <w:szCs w:val="24"/>
          <w:shd w:val="clear" w:color="auto" w:fill="FFFFFF"/>
        </w:rPr>
        <w:t xml:space="preserve"> último año de servicio</w:t>
      </w:r>
      <w:r w:rsidR="0028545D">
        <w:rPr>
          <w:rFonts w:ascii="Tahoma" w:hAnsi="Tahoma" w:cs="Tahoma"/>
          <w:color w:val="000000"/>
          <w:sz w:val="24"/>
          <w:szCs w:val="24"/>
          <w:shd w:val="clear" w:color="auto" w:fill="FFFFFF"/>
        </w:rPr>
        <w:t>s, lo cual</w:t>
      </w:r>
      <w:r w:rsidR="007062BD">
        <w:rPr>
          <w:rFonts w:ascii="Tahoma" w:hAnsi="Tahoma" w:cs="Tahoma"/>
          <w:color w:val="000000"/>
          <w:sz w:val="24"/>
          <w:szCs w:val="24"/>
          <w:shd w:val="clear" w:color="auto" w:fill="FFFFFF"/>
        </w:rPr>
        <w:t>,</w:t>
      </w:r>
      <w:r w:rsidR="0028545D">
        <w:rPr>
          <w:rFonts w:ascii="Tahoma" w:hAnsi="Tahoma" w:cs="Tahoma"/>
          <w:color w:val="000000"/>
          <w:sz w:val="24"/>
          <w:szCs w:val="24"/>
          <w:shd w:val="clear" w:color="auto" w:fill="FFFFFF"/>
        </w:rPr>
        <w:t xml:space="preserve"> en aplicación del derecho a la igualdad</w:t>
      </w:r>
      <w:r w:rsidR="007062BD">
        <w:rPr>
          <w:rFonts w:ascii="Tahoma" w:hAnsi="Tahoma" w:cs="Tahoma"/>
          <w:color w:val="000000"/>
          <w:sz w:val="24"/>
          <w:szCs w:val="24"/>
          <w:shd w:val="clear" w:color="auto" w:fill="FFFFFF"/>
        </w:rPr>
        <w:t>,</w:t>
      </w:r>
      <w:r w:rsidR="0028545D">
        <w:rPr>
          <w:rFonts w:ascii="Tahoma" w:hAnsi="Tahoma" w:cs="Tahoma"/>
          <w:color w:val="000000"/>
          <w:sz w:val="24"/>
          <w:szCs w:val="24"/>
          <w:shd w:val="clear" w:color="auto" w:fill="FFFFFF"/>
        </w:rPr>
        <w:t xml:space="preserve"> deb</w:t>
      </w:r>
      <w:r w:rsidR="007062BD">
        <w:rPr>
          <w:rFonts w:ascii="Tahoma" w:hAnsi="Tahoma" w:cs="Tahoma"/>
          <w:color w:val="000000"/>
          <w:sz w:val="24"/>
          <w:szCs w:val="24"/>
          <w:shd w:val="clear" w:color="auto" w:fill="FFFFFF"/>
        </w:rPr>
        <w:t>e hacerse extensivo a su caso.</w:t>
      </w:r>
    </w:p>
    <w:p w:rsidR="007062BD" w:rsidRDefault="007062BD" w:rsidP="003961EE">
      <w:pPr>
        <w:suppressAutoHyphens/>
        <w:jc w:val="both"/>
        <w:rPr>
          <w:rFonts w:ascii="Tahoma" w:hAnsi="Tahoma" w:cs="Tahoma"/>
          <w:color w:val="000000"/>
          <w:sz w:val="24"/>
          <w:szCs w:val="24"/>
          <w:shd w:val="clear" w:color="auto" w:fill="FFFFFF"/>
        </w:rPr>
      </w:pPr>
    </w:p>
    <w:p w:rsidR="00A76F7B" w:rsidRPr="003961EE" w:rsidRDefault="007E794F" w:rsidP="003961EE">
      <w:pPr>
        <w:suppressAutoHyphens/>
        <w:jc w:val="both"/>
        <w:rPr>
          <w:rFonts w:ascii="Tahoma" w:hAnsi="Tahoma" w:cs="Tahoma"/>
          <w:sz w:val="24"/>
          <w:szCs w:val="24"/>
        </w:rPr>
      </w:pPr>
      <w:r>
        <w:rPr>
          <w:rFonts w:ascii="Tahoma" w:hAnsi="Tahoma" w:cs="Tahoma"/>
          <w:color w:val="000000"/>
          <w:sz w:val="24"/>
          <w:szCs w:val="24"/>
          <w:shd w:val="clear" w:color="auto" w:fill="FFFFFF"/>
        </w:rPr>
        <w:tab/>
      </w:r>
      <w:r w:rsidR="00F3496F">
        <w:rPr>
          <w:rFonts w:ascii="Tahoma" w:hAnsi="Tahoma" w:cs="Tahoma"/>
          <w:color w:val="000000"/>
          <w:sz w:val="24"/>
          <w:szCs w:val="24"/>
          <w:shd w:val="clear" w:color="auto" w:fill="FFFFFF"/>
        </w:rPr>
        <w:t>Desde la otra orilla</w:t>
      </w:r>
      <w:r>
        <w:rPr>
          <w:rFonts w:ascii="Tahoma" w:hAnsi="Tahoma" w:cs="Tahoma"/>
          <w:color w:val="000000"/>
          <w:sz w:val="24"/>
          <w:szCs w:val="24"/>
          <w:shd w:val="clear" w:color="auto" w:fill="FFFFFF"/>
        </w:rPr>
        <w:t>, el ente territorial demandado defiende la legalidad de la resolución mediante la cual concedió la pensión de jubilación al actor, pues el régimen de transición estatuido en el artículo 36 de la Ley 100 de 1993</w:t>
      </w:r>
      <w:r w:rsidR="00F3496F">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 xml:space="preserve"> no resulta aplicable al caso de marras, como quiera dicho canon normativo está dirigido a regular aspectos relacionados con prestaciones económicas a cargo del sistema general de pensiones y no de empleadores, como es su caso. </w:t>
      </w:r>
    </w:p>
    <w:p w:rsidR="00A76F7B" w:rsidRDefault="00A76F7B" w:rsidP="00476E40">
      <w:pPr>
        <w:pStyle w:val="Prrafodelista"/>
        <w:suppressAutoHyphens/>
        <w:spacing w:line="276" w:lineRule="auto"/>
        <w:ind w:left="0"/>
        <w:jc w:val="both"/>
        <w:rPr>
          <w:rFonts w:ascii="Tahoma" w:hAnsi="Tahoma" w:cs="Tahoma"/>
        </w:rPr>
      </w:pPr>
    </w:p>
    <w:p w:rsidR="00F3496F" w:rsidRDefault="00F3496F" w:rsidP="00F3496F">
      <w:pPr>
        <w:pStyle w:val="Prrafodelista"/>
        <w:numPr>
          <w:ilvl w:val="0"/>
          <w:numId w:val="1"/>
        </w:numPr>
        <w:suppressAutoHyphens/>
        <w:spacing w:line="276" w:lineRule="auto"/>
        <w:ind w:left="0" w:firstLine="0"/>
        <w:jc w:val="center"/>
        <w:rPr>
          <w:rFonts w:ascii="Tahoma" w:hAnsi="Tahoma" w:cs="Tahoma"/>
          <w:b/>
        </w:rPr>
      </w:pPr>
      <w:r w:rsidRPr="00F3496F">
        <w:rPr>
          <w:rFonts w:ascii="Tahoma" w:hAnsi="Tahoma" w:cs="Tahoma"/>
          <w:b/>
        </w:rPr>
        <w:t>CONSIDERACIONES</w:t>
      </w:r>
    </w:p>
    <w:p w:rsidR="00BA5CBB" w:rsidRPr="00BA5CBB" w:rsidRDefault="00BA5CBB" w:rsidP="00BA5CBB">
      <w:pPr>
        <w:suppressAutoHyphens/>
        <w:jc w:val="center"/>
        <w:rPr>
          <w:rFonts w:ascii="Tahoma" w:hAnsi="Tahoma" w:cs="Tahoma"/>
          <w:b/>
        </w:rPr>
      </w:pPr>
    </w:p>
    <w:p w:rsidR="00BA5CBB" w:rsidRPr="00BA5CBB" w:rsidRDefault="00BA5CBB" w:rsidP="00BA5CBB">
      <w:pPr>
        <w:pStyle w:val="Prrafodelista"/>
        <w:numPr>
          <w:ilvl w:val="1"/>
          <w:numId w:val="1"/>
        </w:numPr>
        <w:suppressAutoHyphens/>
        <w:jc w:val="center"/>
        <w:rPr>
          <w:rFonts w:ascii="Tahoma" w:hAnsi="Tahoma" w:cs="Tahoma"/>
          <w:b/>
        </w:rPr>
      </w:pPr>
      <w:r w:rsidRPr="00BA5CBB">
        <w:rPr>
          <w:rFonts w:ascii="Tahoma" w:hAnsi="Tahoma" w:cs="Tahoma"/>
          <w:b/>
        </w:rPr>
        <w:t>JUBILACIÓN DE ORIGEN CONVENCIONAL</w:t>
      </w:r>
    </w:p>
    <w:p w:rsidR="00BA5CBB" w:rsidRPr="00BA5CBB" w:rsidRDefault="00BA5CBB" w:rsidP="00BA5CBB">
      <w:pPr>
        <w:pStyle w:val="Prrafodelista"/>
        <w:suppressAutoHyphens/>
        <w:ind w:left="1080"/>
        <w:jc w:val="both"/>
        <w:rPr>
          <w:rFonts w:ascii="Tahoma" w:hAnsi="Tahoma" w:cs="Tahoma"/>
        </w:rPr>
      </w:pPr>
      <w:r w:rsidRPr="00BA5CBB">
        <w:rPr>
          <w:rFonts w:ascii="Tahoma" w:hAnsi="Tahoma" w:cs="Tahoma"/>
        </w:rPr>
        <w:t xml:space="preserve">  </w:t>
      </w:r>
    </w:p>
    <w:p w:rsidR="00BA5CBB" w:rsidRPr="00BA5CBB" w:rsidRDefault="00BA5CBB" w:rsidP="00BA5CBB">
      <w:pPr>
        <w:suppressAutoHyphens/>
        <w:jc w:val="both"/>
        <w:rPr>
          <w:rFonts w:ascii="Tahoma" w:hAnsi="Tahoma" w:cs="Tahoma"/>
          <w:sz w:val="24"/>
          <w:szCs w:val="24"/>
        </w:rPr>
      </w:pPr>
      <w:r>
        <w:rPr>
          <w:rFonts w:ascii="Tahoma" w:hAnsi="Tahoma" w:cs="Tahoma"/>
        </w:rPr>
        <w:tab/>
      </w:r>
      <w:r w:rsidRPr="00BA5CBB">
        <w:rPr>
          <w:rFonts w:ascii="Tahoma" w:hAnsi="Tahoma" w:cs="Tahoma"/>
          <w:sz w:val="24"/>
          <w:szCs w:val="24"/>
        </w:rPr>
        <w:t>Por convención colectiva de tra</w:t>
      </w:r>
      <w:r>
        <w:rPr>
          <w:rFonts w:ascii="Tahoma" w:hAnsi="Tahoma" w:cs="Tahoma"/>
          <w:sz w:val="24"/>
          <w:szCs w:val="24"/>
        </w:rPr>
        <w:t>bajo se entiende, según las voces de artículo</w:t>
      </w:r>
      <w:r w:rsidRPr="00BA5CBB">
        <w:rPr>
          <w:rFonts w:ascii="Tahoma" w:hAnsi="Tahoma" w:cs="Tahoma"/>
          <w:sz w:val="24"/>
          <w:szCs w:val="24"/>
        </w:rPr>
        <w:t xml:space="preserve"> 467 del C.S.T. </w:t>
      </w:r>
      <w:r w:rsidRPr="006363CD">
        <w:rPr>
          <w:rFonts w:ascii="Tahoma" w:hAnsi="Tahoma" w:cs="Tahoma"/>
          <w:i/>
          <w:sz w:val="24"/>
          <w:szCs w:val="24"/>
        </w:rPr>
        <w:t>"la que se celebra entre uno o varios patronos o  asociaciones patronales, por una parte, y uno o varios sindicatos o federaciones sindicales de trabajadores, por la otra, para fijar las condiciones que regirán los contratos de trabajo durante su vigencia".</w:t>
      </w:r>
      <w:r w:rsidRPr="00BA5CBB">
        <w:rPr>
          <w:rFonts w:ascii="Tahoma" w:hAnsi="Tahoma" w:cs="Tahoma"/>
          <w:sz w:val="24"/>
          <w:szCs w:val="24"/>
        </w:rPr>
        <w:t xml:space="preserve"> </w:t>
      </w:r>
    </w:p>
    <w:p w:rsidR="00BA5CBB" w:rsidRPr="00BA5CBB" w:rsidRDefault="00BA5CBB" w:rsidP="00BA5CBB">
      <w:pPr>
        <w:suppressAutoHyphens/>
        <w:jc w:val="both"/>
        <w:rPr>
          <w:rFonts w:ascii="Tahoma" w:hAnsi="Tahoma" w:cs="Tahoma"/>
          <w:sz w:val="24"/>
          <w:szCs w:val="24"/>
        </w:rPr>
      </w:pPr>
      <w:r w:rsidRPr="00BA5CBB">
        <w:rPr>
          <w:rFonts w:ascii="Tahoma" w:hAnsi="Tahoma" w:cs="Tahoma"/>
          <w:sz w:val="24"/>
          <w:szCs w:val="24"/>
        </w:rPr>
        <w:t xml:space="preserve"> </w:t>
      </w:r>
    </w:p>
    <w:p w:rsidR="00BA5CBB" w:rsidRPr="00BA5CBB" w:rsidRDefault="006363CD" w:rsidP="00BA5CBB">
      <w:pPr>
        <w:suppressAutoHyphens/>
        <w:jc w:val="both"/>
        <w:rPr>
          <w:rFonts w:ascii="Tahoma" w:hAnsi="Tahoma" w:cs="Tahoma"/>
          <w:sz w:val="24"/>
          <w:szCs w:val="24"/>
        </w:rPr>
      </w:pPr>
      <w:r>
        <w:rPr>
          <w:rFonts w:ascii="Tahoma" w:hAnsi="Tahoma" w:cs="Tahoma"/>
          <w:sz w:val="24"/>
          <w:szCs w:val="24"/>
        </w:rPr>
        <w:tab/>
      </w:r>
      <w:r w:rsidR="00BA5CBB" w:rsidRPr="00BA5CBB">
        <w:rPr>
          <w:rFonts w:ascii="Tahoma" w:hAnsi="Tahoma" w:cs="Tahoma"/>
          <w:sz w:val="24"/>
          <w:szCs w:val="24"/>
        </w:rPr>
        <w:t>La finalidad de la convención colectiva de trabajo, según la norma transcrita, es  la de</w:t>
      </w:r>
      <w:r>
        <w:rPr>
          <w:rFonts w:ascii="Tahoma" w:hAnsi="Tahoma" w:cs="Tahoma"/>
          <w:sz w:val="24"/>
          <w:szCs w:val="24"/>
        </w:rPr>
        <w:t xml:space="preserve"> </w:t>
      </w:r>
      <w:r w:rsidR="00BA5CBB" w:rsidRPr="006363CD">
        <w:rPr>
          <w:rFonts w:ascii="Tahoma" w:hAnsi="Tahoma" w:cs="Tahoma"/>
          <w:i/>
          <w:sz w:val="24"/>
          <w:szCs w:val="24"/>
        </w:rPr>
        <w:t>"fijar las condiciones que regirán los contratos de trabajo"</w:t>
      </w:r>
      <w:r w:rsidR="00BA5CBB" w:rsidRPr="00BA5CBB">
        <w:rPr>
          <w:rFonts w:ascii="Tahoma" w:hAnsi="Tahoma" w:cs="Tahoma"/>
          <w:sz w:val="24"/>
          <w:szCs w:val="24"/>
        </w:rPr>
        <w:t xml:space="preserve">, lo cual revela el carácter normativo que la doctrina y la jurisprudencia le reconocen.   </w:t>
      </w:r>
    </w:p>
    <w:p w:rsidR="00BA5CBB" w:rsidRPr="00BA5CBB" w:rsidRDefault="00BA5CBB" w:rsidP="00BA5CBB">
      <w:pPr>
        <w:suppressAutoHyphens/>
        <w:jc w:val="both"/>
        <w:rPr>
          <w:rFonts w:ascii="Tahoma" w:hAnsi="Tahoma" w:cs="Tahoma"/>
          <w:sz w:val="24"/>
          <w:szCs w:val="24"/>
        </w:rPr>
      </w:pPr>
    </w:p>
    <w:p w:rsidR="00BA5CBB" w:rsidRPr="00BA5CBB" w:rsidRDefault="006363CD" w:rsidP="00BA5CBB">
      <w:pPr>
        <w:suppressAutoHyphens/>
        <w:jc w:val="both"/>
        <w:rPr>
          <w:rFonts w:ascii="Tahoma" w:hAnsi="Tahoma" w:cs="Tahoma"/>
          <w:sz w:val="24"/>
          <w:szCs w:val="24"/>
        </w:rPr>
      </w:pPr>
      <w:r>
        <w:rPr>
          <w:rFonts w:ascii="Tahoma" w:hAnsi="Tahoma" w:cs="Tahoma"/>
          <w:sz w:val="24"/>
          <w:szCs w:val="24"/>
        </w:rPr>
        <w:tab/>
      </w:r>
      <w:r w:rsidR="00BA5CBB" w:rsidRPr="00BA5CBB">
        <w:rPr>
          <w:rFonts w:ascii="Tahoma" w:hAnsi="Tahoma" w:cs="Tahoma"/>
          <w:sz w:val="24"/>
          <w:szCs w:val="24"/>
        </w:rPr>
        <w:t xml:space="preserve">Cabe anotar que con la nueva redacción del artículo 48 constitucional, a partir de la vigencia del Acto Legislativo No. 1 de 2005, no es posible por pactos, convenciones colectivas de trabajo, laudos o acto jurídico alguno, consagrar condiciones pensionales diferentes a las establecidas en las leyes del Sistema General de Pensiones. </w:t>
      </w:r>
    </w:p>
    <w:p w:rsidR="00BA5CBB" w:rsidRPr="00BA5CBB" w:rsidRDefault="00BA5CBB" w:rsidP="00BA5CBB">
      <w:pPr>
        <w:suppressAutoHyphens/>
        <w:jc w:val="both"/>
        <w:rPr>
          <w:rFonts w:ascii="Tahoma" w:hAnsi="Tahoma" w:cs="Tahoma"/>
        </w:rPr>
      </w:pPr>
      <w:r w:rsidRPr="00BA5CBB">
        <w:rPr>
          <w:rFonts w:ascii="Tahoma" w:hAnsi="Tahoma" w:cs="Tahoma"/>
        </w:rPr>
        <w:t xml:space="preserve">  </w:t>
      </w:r>
    </w:p>
    <w:p w:rsidR="00BA5CBB" w:rsidRPr="006363CD" w:rsidRDefault="006363CD" w:rsidP="00BA5CBB">
      <w:pPr>
        <w:suppressAutoHyphens/>
        <w:jc w:val="both"/>
        <w:rPr>
          <w:rFonts w:ascii="Tahoma" w:hAnsi="Tahoma" w:cs="Tahoma"/>
          <w:sz w:val="24"/>
          <w:szCs w:val="24"/>
        </w:rPr>
      </w:pPr>
      <w:r>
        <w:rPr>
          <w:rFonts w:ascii="Tahoma" w:hAnsi="Tahoma" w:cs="Tahoma"/>
        </w:rPr>
        <w:tab/>
      </w:r>
      <w:r w:rsidR="00BA5CBB" w:rsidRPr="006363CD">
        <w:rPr>
          <w:rFonts w:ascii="Tahoma" w:hAnsi="Tahoma" w:cs="Tahoma"/>
          <w:sz w:val="24"/>
          <w:szCs w:val="24"/>
        </w:rPr>
        <w:t>A propósito de esto último, la Corte Constitucional, al interpretar el parágrafo transitorio 3º del mencionado acto reformato</w:t>
      </w:r>
      <w:r w:rsidR="00AA09E2">
        <w:rPr>
          <w:rFonts w:ascii="Tahoma" w:hAnsi="Tahoma" w:cs="Tahoma"/>
          <w:sz w:val="24"/>
          <w:szCs w:val="24"/>
        </w:rPr>
        <w:t>rio de la constitución nacional</w:t>
      </w:r>
      <w:r w:rsidR="00BA5CBB" w:rsidRPr="006363CD">
        <w:rPr>
          <w:rFonts w:ascii="Tahoma" w:hAnsi="Tahoma" w:cs="Tahoma"/>
          <w:sz w:val="24"/>
          <w:szCs w:val="24"/>
        </w:rPr>
        <w:t xml:space="preserve">, precisó a través de la sentencia SU 555-2014, que las reglas pensionales convencionales estuvieron vigentes hasta el 31 de julio de 2010, lo cual guarda consonancia con lo expresado por la Sala de Casación Laboral de la Corte Suprema Justicia en la sentencia 37931 del 16 de junio de 2010, con ponencia del Dr. Eduardo López Villegas.  </w:t>
      </w:r>
    </w:p>
    <w:p w:rsidR="006363CD" w:rsidRPr="00BA5CBB" w:rsidRDefault="006363CD" w:rsidP="00BA5CBB">
      <w:pPr>
        <w:suppressAutoHyphens/>
        <w:jc w:val="both"/>
        <w:rPr>
          <w:rFonts w:ascii="Tahoma" w:hAnsi="Tahoma" w:cs="Tahoma"/>
        </w:rPr>
      </w:pPr>
    </w:p>
    <w:p w:rsidR="006363CD" w:rsidRDefault="006363CD" w:rsidP="00BA5CBB">
      <w:pPr>
        <w:suppressAutoHyphens/>
        <w:jc w:val="both"/>
        <w:rPr>
          <w:rFonts w:ascii="Tahoma" w:hAnsi="Tahoma" w:cs="Tahoma"/>
        </w:rPr>
      </w:pPr>
      <w:r>
        <w:rPr>
          <w:rFonts w:ascii="Tahoma" w:hAnsi="Tahoma" w:cs="Tahoma"/>
        </w:rPr>
        <w:tab/>
      </w:r>
      <w:r w:rsidR="00BA5CBB" w:rsidRPr="006363CD">
        <w:rPr>
          <w:rFonts w:ascii="Tahoma" w:hAnsi="Tahoma" w:cs="Tahoma"/>
          <w:sz w:val="24"/>
          <w:szCs w:val="24"/>
        </w:rPr>
        <w:t>Sin embargo, en lo que atañe al sub-lite, la convención colectiva en que se apoyó la entidad demandada para conceder la jubilación al actor, vigente entre los años 2009</w:t>
      </w:r>
      <w:r w:rsidR="00AA09E2">
        <w:rPr>
          <w:rFonts w:ascii="Tahoma" w:hAnsi="Tahoma" w:cs="Tahoma"/>
          <w:sz w:val="24"/>
          <w:szCs w:val="24"/>
        </w:rPr>
        <w:t>-</w:t>
      </w:r>
      <w:r w:rsidR="00BA5CBB" w:rsidRPr="006363CD">
        <w:rPr>
          <w:rFonts w:ascii="Tahoma" w:hAnsi="Tahoma" w:cs="Tahoma"/>
          <w:sz w:val="24"/>
          <w:szCs w:val="24"/>
        </w:rPr>
        <w:t xml:space="preserve">2011, </w:t>
      </w:r>
      <w:r w:rsidR="00FB35C2">
        <w:rPr>
          <w:rFonts w:ascii="Tahoma" w:hAnsi="Tahoma" w:cs="Tahoma"/>
          <w:sz w:val="24"/>
          <w:szCs w:val="24"/>
        </w:rPr>
        <w:t>fue suscrita con anterioridad a la</w:t>
      </w:r>
      <w:r w:rsidR="00BA5CBB" w:rsidRPr="006363CD">
        <w:rPr>
          <w:rFonts w:ascii="Tahoma" w:hAnsi="Tahoma" w:cs="Tahoma"/>
          <w:sz w:val="24"/>
          <w:szCs w:val="24"/>
        </w:rPr>
        <w:t xml:space="preserve"> fecha límite establecida en el acto legislativo 01 de 2005, y en todo caso el derecho convencional se estructuró mucho antes de esa fecha, pues de acuerdo con las pruebas obran</w:t>
      </w:r>
      <w:r w:rsidR="00FB35C2">
        <w:rPr>
          <w:rFonts w:ascii="Tahoma" w:hAnsi="Tahoma" w:cs="Tahoma"/>
          <w:sz w:val="24"/>
          <w:szCs w:val="24"/>
        </w:rPr>
        <w:t>tes en el expediente, el pretensor</w:t>
      </w:r>
      <w:r w:rsidR="00BA5CBB" w:rsidRPr="006363CD">
        <w:rPr>
          <w:rFonts w:ascii="Tahoma" w:hAnsi="Tahoma" w:cs="Tahoma"/>
          <w:sz w:val="24"/>
          <w:szCs w:val="24"/>
        </w:rPr>
        <w:t xml:space="preserve"> nació el 04 de diciembre de 1954, ingresó a trabajar en la entidad accionada el 23 de noviembre de 1981 y cumplió los requisitos para acceder a la pensión convencional, es decir, los 20 años de servicio y 50 años de edad, </w:t>
      </w:r>
      <w:r w:rsidR="00BA5CBB" w:rsidRPr="00FB35C2">
        <w:rPr>
          <w:rFonts w:ascii="Tahoma" w:hAnsi="Tahoma" w:cs="Tahoma"/>
          <w:sz w:val="24"/>
          <w:szCs w:val="24"/>
          <w:u w:val="single"/>
        </w:rPr>
        <w:t>el 04 de diciembre 2004</w:t>
      </w:r>
      <w:r w:rsidR="00BA5CBB" w:rsidRPr="006363CD">
        <w:rPr>
          <w:rFonts w:ascii="Tahoma" w:hAnsi="Tahoma" w:cs="Tahoma"/>
          <w:sz w:val="24"/>
          <w:szCs w:val="24"/>
        </w:rPr>
        <w:t>, fecha para la cual se encontraba vigente la convención colectiva visible entre los folios 36 y 45 del cuaderno de 2ª instancia, que es fiel antecedente de la convención que rige el trienio 2009-2011, y que consagra que tendrá derecho a la jubilación el tra</w:t>
      </w:r>
      <w:r>
        <w:rPr>
          <w:rFonts w:ascii="Tahoma" w:hAnsi="Tahoma" w:cs="Tahoma"/>
          <w:sz w:val="24"/>
          <w:szCs w:val="24"/>
        </w:rPr>
        <w:t xml:space="preserve">bajador oficial </w:t>
      </w:r>
      <w:r w:rsidRPr="006363CD">
        <w:rPr>
          <w:rFonts w:ascii="Tahoma" w:hAnsi="Tahoma" w:cs="Tahoma"/>
          <w:i/>
          <w:sz w:val="24"/>
          <w:szCs w:val="24"/>
        </w:rPr>
        <w:t>”con</w:t>
      </w:r>
      <w:r w:rsidR="00BA5CBB" w:rsidRPr="006363CD">
        <w:rPr>
          <w:rFonts w:ascii="Tahoma" w:hAnsi="Tahoma" w:cs="Tahoma"/>
          <w:i/>
          <w:sz w:val="24"/>
          <w:szCs w:val="24"/>
        </w:rPr>
        <w:t xml:space="preserve"> veinte (20) años de servicios continuos o discontinuo</w:t>
      </w:r>
      <w:r w:rsidR="00FB35C2">
        <w:rPr>
          <w:rFonts w:ascii="Tahoma" w:hAnsi="Tahoma" w:cs="Tahoma"/>
          <w:i/>
          <w:sz w:val="24"/>
          <w:szCs w:val="24"/>
        </w:rPr>
        <w:t>s y cincuenta (50) años de edad</w:t>
      </w:r>
      <w:r w:rsidR="00BA5CBB" w:rsidRPr="006363CD">
        <w:rPr>
          <w:rFonts w:ascii="Tahoma" w:hAnsi="Tahoma" w:cs="Tahoma"/>
          <w:i/>
          <w:sz w:val="24"/>
          <w:szCs w:val="24"/>
        </w:rPr>
        <w:t>”.</w:t>
      </w:r>
      <w:r w:rsidR="00BA5CBB" w:rsidRPr="00BA5CBB">
        <w:rPr>
          <w:rFonts w:ascii="Tahoma" w:hAnsi="Tahoma" w:cs="Tahoma"/>
        </w:rPr>
        <w:t xml:space="preserve">    </w:t>
      </w:r>
    </w:p>
    <w:p w:rsidR="006363CD" w:rsidRDefault="006363CD" w:rsidP="00BA5CBB">
      <w:pPr>
        <w:suppressAutoHyphens/>
        <w:jc w:val="both"/>
        <w:rPr>
          <w:rFonts w:ascii="Tahoma" w:hAnsi="Tahoma" w:cs="Tahoma"/>
        </w:rPr>
      </w:pPr>
    </w:p>
    <w:p w:rsidR="00FB35C2" w:rsidRDefault="006363CD" w:rsidP="00DA27AE">
      <w:pPr>
        <w:pStyle w:val="NormalWeb"/>
        <w:spacing w:line="276" w:lineRule="auto"/>
        <w:jc w:val="both"/>
        <w:rPr>
          <w:rFonts w:ascii="Tahoma" w:hAnsi="Tahoma" w:cs="Tahoma"/>
          <w:i/>
          <w:color w:val="000000"/>
          <w:u w:val="single"/>
          <w:shd w:val="clear" w:color="auto" w:fill="FFFFFF"/>
        </w:rPr>
      </w:pPr>
      <w:r>
        <w:rPr>
          <w:rFonts w:ascii="Tahoma" w:hAnsi="Tahoma" w:cs="Tahoma"/>
        </w:rPr>
        <w:lastRenderedPageBreak/>
        <w:tab/>
      </w:r>
      <w:r w:rsidR="00BA5CBB" w:rsidRPr="00FF5690">
        <w:rPr>
          <w:rFonts w:ascii="Tahoma" w:hAnsi="Tahoma" w:cs="Tahoma"/>
        </w:rPr>
        <w:t>En dicha convenci</w:t>
      </w:r>
      <w:r w:rsidR="00FB35C2">
        <w:rPr>
          <w:rFonts w:ascii="Tahoma" w:hAnsi="Tahoma" w:cs="Tahoma"/>
        </w:rPr>
        <w:t>ón, como ya se ha dicho, no aparece</w:t>
      </w:r>
      <w:r w:rsidR="00BA5CBB" w:rsidRPr="00FF5690">
        <w:rPr>
          <w:rFonts w:ascii="Tahoma" w:hAnsi="Tahoma" w:cs="Tahoma"/>
        </w:rPr>
        <w:t xml:space="preserve"> expresamente consagrado el método </w:t>
      </w:r>
      <w:r w:rsidR="00FB35C2">
        <w:rPr>
          <w:rFonts w:ascii="Tahoma" w:hAnsi="Tahoma" w:cs="Tahoma"/>
        </w:rPr>
        <w:t>aritmético con el cual definir</w:t>
      </w:r>
      <w:r w:rsidR="00BA5CBB" w:rsidRPr="00FF5690">
        <w:rPr>
          <w:rFonts w:ascii="Tahoma" w:hAnsi="Tahoma" w:cs="Tahoma"/>
        </w:rPr>
        <w:t xml:space="preserve"> el monto económico de la jubilación a cargo del ente territorial. Todavía más, la norma convencional tampoco remite a otro cuerpo normativo que eventualmente ayude a llenar tal aparente vacío</w:t>
      </w:r>
      <w:r w:rsidRPr="00FF5690">
        <w:rPr>
          <w:rFonts w:ascii="Tahoma" w:hAnsi="Tahoma" w:cs="Tahoma"/>
        </w:rPr>
        <w:t xml:space="preserve"> jurídico</w:t>
      </w:r>
      <w:r w:rsidR="00BA5CBB" w:rsidRPr="00FF5690">
        <w:rPr>
          <w:rFonts w:ascii="Tahoma" w:hAnsi="Tahoma" w:cs="Tahoma"/>
        </w:rPr>
        <w:t>. De ahí que</w:t>
      </w:r>
      <w:r w:rsidR="00FB35C2">
        <w:rPr>
          <w:rFonts w:ascii="Tahoma" w:hAnsi="Tahoma" w:cs="Tahoma"/>
        </w:rPr>
        <w:t>, primera facie, parece</w:t>
      </w:r>
      <w:r w:rsidR="00BA5CBB" w:rsidRPr="00FF5690">
        <w:rPr>
          <w:rFonts w:ascii="Tahoma" w:hAnsi="Tahoma" w:cs="Tahoma"/>
        </w:rPr>
        <w:t xml:space="preserve"> que no hay norma</w:t>
      </w:r>
      <w:r w:rsidR="00FF5690">
        <w:rPr>
          <w:rFonts w:ascii="Tahoma" w:hAnsi="Tahoma" w:cs="Tahoma"/>
        </w:rPr>
        <w:t xml:space="preserve"> alguna</w:t>
      </w:r>
      <w:r w:rsidR="00BA5CBB" w:rsidRPr="00FF5690">
        <w:rPr>
          <w:rFonts w:ascii="Tahoma" w:hAnsi="Tahoma" w:cs="Tahoma"/>
        </w:rPr>
        <w:t xml:space="preserve"> que regule el modo en que ha de liquidarse la prestación económica reclamada. Sin embargo en este caso, a falta de estipulación positi</w:t>
      </w:r>
      <w:r w:rsidR="00FF5690">
        <w:rPr>
          <w:rFonts w:ascii="Tahoma" w:hAnsi="Tahoma" w:cs="Tahoma"/>
        </w:rPr>
        <w:t>va, lejos de configurar</w:t>
      </w:r>
      <w:r w:rsidR="00FB35C2">
        <w:rPr>
          <w:rFonts w:ascii="Tahoma" w:hAnsi="Tahoma" w:cs="Tahoma"/>
        </w:rPr>
        <w:t>se</w:t>
      </w:r>
      <w:r w:rsidRPr="00FF5690">
        <w:rPr>
          <w:rFonts w:ascii="Tahoma" w:hAnsi="Tahoma" w:cs="Tahoma"/>
        </w:rPr>
        <w:t xml:space="preserve"> una</w:t>
      </w:r>
      <w:r w:rsidR="00BA5CBB" w:rsidRPr="00FF5690">
        <w:rPr>
          <w:rFonts w:ascii="Tahoma" w:hAnsi="Tahoma" w:cs="Tahoma"/>
        </w:rPr>
        <w:t xml:space="preserve"> laguna legal, habilitante de una</w:t>
      </w:r>
      <w:r w:rsidRPr="00FF5690">
        <w:rPr>
          <w:rFonts w:ascii="Tahoma" w:hAnsi="Tahoma" w:cs="Tahoma"/>
        </w:rPr>
        <w:t xml:space="preserve"> eventual</w:t>
      </w:r>
      <w:r w:rsidR="00BA5CBB" w:rsidRPr="00FF5690">
        <w:rPr>
          <w:rFonts w:ascii="Tahoma" w:hAnsi="Tahoma" w:cs="Tahoma"/>
        </w:rPr>
        <w:t xml:space="preserve"> elección discrecional del operador judicial, o de un fallo en equidad,</w:t>
      </w:r>
      <w:r w:rsidR="00FB35C2">
        <w:rPr>
          <w:rFonts w:ascii="Tahoma" w:hAnsi="Tahoma" w:cs="Tahoma"/>
        </w:rPr>
        <w:t xml:space="preserve"> no puede perderse de vista</w:t>
      </w:r>
      <w:r w:rsidR="00BA5CBB" w:rsidRPr="00FF5690">
        <w:rPr>
          <w:rFonts w:ascii="Tahoma" w:hAnsi="Tahoma" w:cs="Tahoma"/>
        </w:rPr>
        <w:t xml:space="preserve"> que</w:t>
      </w:r>
      <w:r w:rsidR="00D11B8E" w:rsidRPr="00FF5690">
        <w:rPr>
          <w:rFonts w:ascii="Tahoma" w:hAnsi="Tahoma" w:cs="Tahoma"/>
        </w:rPr>
        <w:t xml:space="preserve"> al momento en que el demandante llegó a la edad de 50 años (el 3 de diciembre de 2004), la</w:t>
      </w:r>
      <w:r w:rsidR="00FB35C2">
        <w:rPr>
          <w:rFonts w:ascii="Tahoma" w:hAnsi="Tahoma" w:cs="Tahoma"/>
        </w:rPr>
        <w:t xml:space="preserve"> única norma vigente</w:t>
      </w:r>
      <w:r w:rsidR="00D87FA9">
        <w:rPr>
          <w:rFonts w:ascii="Tahoma" w:hAnsi="Tahoma" w:cs="Tahoma"/>
        </w:rPr>
        <w:t xml:space="preserve"> para ese momento</w:t>
      </w:r>
      <w:r w:rsidR="00FB35C2">
        <w:rPr>
          <w:rFonts w:ascii="Tahoma" w:hAnsi="Tahoma" w:cs="Tahoma"/>
        </w:rPr>
        <w:t xml:space="preserve"> era la regulativa del Sistema Ge</w:t>
      </w:r>
      <w:r w:rsidR="00D87FA9">
        <w:rPr>
          <w:rFonts w:ascii="Tahoma" w:hAnsi="Tahoma" w:cs="Tahoma"/>
        </w:rPr>
        <w:t>neral de la Seguridad Social en Pensiones</w:t>
      </w:r>
      <w:r w:rsidR="00FB35C2">
        <w:rPr>
          <w:rFonts w:ascii="Tahoma" w:hAnsi="Tahoma" w:cs="Tahoma"/>
        </w:rPr>
        <w:t xml:space="preserve"> </w:t>
      </w:r>
      <w:r w:rsidR="00D87FA9">
        <w:rPr>
          <w:rFonts w:ascii="Tahoma" w:hAnsi="Tahoma" w:cs="Tahoma"/>
        </w:rPr>
        <w:t>erigido</w:t>
      </w:r>
      <w:r w:rsidR="00FB35C2">
        <w:rPr>
          <w:rFonts w:ascii="Tahoma" w:hAnsi="Tahoma" w:cs="Tahoma"/>
        </w:rPr>
        <w:t xml:space="preserve"> con la expedición de</w:t>
      </w:r>
      <w:r w:rsidR="00D11B8E" w:rsidRPr="00FF5690">
        <w:rPr>
          <w:rFonts w:ascii="Tahoma" w:hAnsi="Tahoma" w:cs="Tahoma"/>
        </w:rPr>
        <w:t xml:space="preserve"> </w:t>
      </w:r>
      <w:r w:rsidR="00FB35C2">
        <w:rPr>
          <w:rFonts w:ascii="Tahoma" w:hAnsi="Tahoma" w:cs="Tahoma"/>
        </w:rPr>
        <w:t>la Ley 100 de 1993, modificada por la Ley 797 de 2003,</w:t>
      </w:r>
      <w:r w:rsidR="00D87FA9">
        <w:rPr>
          <w:rFonts w:ascii="Tahoma" w:hAnsi="Tahoma" w:cs="Tahoma"/>
        </w:rPr>
        <w:t xml:space="preserve"> en material al monto de la pensión señala </w:t>
      </w:r>
      <w:r w:rsidR="00D87FA9" w:rsidRPr="002E4E36">
        <w:rPr>
          <w:rFonts w:ascii="Tahoma" w:hAnsi="Tahoma" w:cs="Tahoma"/>
          <w:i/>
          <w:u w:val="single"/>
        </w:rPr>
        <w:t>“</w:t>
      </w:r>
      <w:r w:rsidR="00D87FA9" w:rsidRPr="002E4E36">
        <w:rPr>
          <w:rFonts w:ascii="Tahoma" w:hAnsi="Tahoma" w:cs="Tahoma"/>
          <w:i/>
          <w:color w:val="000000"/>
          <w:u w:val="single"/>
          <w:shd w:val="clear" w:color="auto" w:fill="FFFFFF"/>
        </w:rPr>
        <w:t>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w:t>
      </w:r>
      <w:r w:rsidR="002E4E36" w:rsidRPr="002E4E36">
        <w:rPr>
          <w:rFonts w:ascii="Tahoma" w:hAnsi="Tahoma" w:cs="Tahoma"/>
          <w:i/>
          <w:color w:val="000000"/>
          <w:u w:val="single"/>
          <w:shd w:val="clear" w:color="auto" w:fill="FFFFFF"/>
        </w:rPr>
        <w:t>o base de liquid</w:t>
      </w:r>
      <w:r w:rsidR="00D87FA9" w:rsidRPr="002E4E36">
        <w:rPr>
          <w:rFonts w:ascii="Tahoma" w:hAnsi="Tahoma" w:cs="Tahoma"/>
          <w:i/>
          <w:color w:val="000000"/>
          <w:u w:val="single"/>
          <w:shd w:val="clear" w:color="auto" w:fill="FFFFFF"/>
        </w:rPr>
        <w:t>ación</w:t>
      </w:r>
      <w:r w:rsidR="002E4E36" w:rsidRPr="002E4E36">
        <w:rPr>
          <w:rFonts w:ascii="Tahoma" w:hAnsi="Tahoma" w:cs="Tahoma"/>
          <w:i/>
          <w:color w:val="000000"/>
          <w:u w:val="single"/>
          <w:shd w:val="clear" w:color="auto" w:fill="FFFFFF"/>
        </w:rPr>
        <w:t>”</w:t>
      </w:r>
      <w:r w:rsidR="00D87FA9" w:rsidRPr="002E4E36">
        <w:rPr>
          <w:rFonts w:ascii="Tahoma" w:hAnsi="Tahoma" w:cs="Tahoma"/>
          <w:i/>
          <w:color w:val="000000"/>
          <w:u w:val="single"/>
          <w:shd w:val="clear" w:color="auto" w:fill="FFFFFF"/>
        </w:rPr>
        <w:t>.</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El valor total de la pensión no podrá ser superior al 85% del ingreso base de liquidación, ni inferior a la pensión mínima de que trata el artículo siguiente.</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A partir del 1° de enero del año 2004 se aplicarán las siguientes reglas:</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El monto mensual de la pensión correspondiente al número de semanas mínimas de cotización requeridas, será del equivalente al 65%, del ingreso base de liquidación de los afiliados. Dicho porcentaje se calculará de acuerdo con la fórmula siguiente:</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r = 65.50 - 0.50 s, donde:</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r =porcentaje del ingreso de liquidación.</w:t>
      </w:r>
    </w:p>
    <w:p w:rsidR="00F72303" w:rsidRPr="00F72303" w:rsidRDefault="00003F7C" w:rsidP="00F72303">
      <w:pPr>
        <w:shd w:val="clear" w:color="auto" w:fill="FFFFFF"/>
        <w:spacing w:before="100" w:beforeAutospacing="1" w:after="100" w:afterAutospacing="1" w:line="240" w:lineRule="auto"/>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s = número de salarios mínimos legales mensuales vigentes.</w:t>
      </w:r>
    </w:p>
    <w:p w:rsidR="00F72303" w:rsidRPr="00F72303" w:rsidRDefault="00003F7C" w:rsidP="00F72303">
      <w:pPr>
        <w:shd w:val="clear" w:color="auto" w:fill="FFFFFF"/>
        <w:spacing w:before="100" w:beforeAutospacing="1" w:after="100" w:afterAutospacing="1" w:line="240" w:lineRule="auto"/>
        <w:jc w:val="both"/>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A partir del 2004, el monto mensual de la pensión de vejez será un porcentaje que oscilará entre el 65 y el 55% del ingreso base de liquidación de los afiliados, en forma decreciente en función de su nivel de ingresos calculado con base en la fórmula señalada. El 1° de enero del año 2005 el número de semanas se incrementará en 50 semanas. Adicionalmente, el 1° de enero de 2006 se incrementarán en 25 semanas cada año hasta llegar a 1.300 semanas en el año 2015.</w:t>
      </w:r>
    </w:p>
    <w:p w:rsidR="00F72303" w:rsidRPr="00F72303" w:rsidRDefault="00003F7C" w:rsidP="00F72303">
      <w:pPr>
        <w:shd w:val="clear" w:color="auto" w:fill="FFFFFF"/>
        <w:spacing w:before="100" w:beforeAutospacing="1" w:after="100" w:afterAutospacing="1" w:line="240" w:lineRule="auto"/>
        <w:jc w:val="both"/>
        <w:rPr>
          <w:rFonts w:ascii="Tahoma" w:eastAsia="Times New Roman" w:hAnsi="Tahoma" w:cs="Tahoma"/>
          <w:i/>
          <w:color w:val="000000"/>
          <w:sz w:val="24"/>
          <w:szCs w:val="24"/>
          <w:lang w:eastAsia="es-ES"/>
        </w:rPr>
      </w:pPr>
      <w:r>
        <w:rPr>
          <w:rFonts w:ascii="Tahoma" w:eastAsia="Times New Roman" w:hAnsi="Tahoma" w:cs="Tahoma"/>
          <w:i/>
          <w:color w:val="000000"/>
          <w:sz w:val="24"/>
          <w:szCs w:val="24"/>
          <w:lang w:eastAsia="es-ES"/>
        </w:rPr>
        <w:tab/>
      </w:r>
      <w:r w:rsidR="00F72303" w:rsidRPr="00F72303">
        <w:rPr>
          <w:rFonts w:ascii="Tahoma" w:eastAsia="Times New Roman" w:hAnsi="Tahoma" w:cs="Tahoma"/>
          <w:i/>
          <w:color w:val="000000"/>
          <w:sz w:val="24"/>
          <w:szCs w:val="24"/>
          <w:lang w:eastAsia="es-ES"/>
        </w:rPr>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p>
    <w:p w:rsidR="00F72303" w:rsidRPr="002E4E36" w:rsidRDefault="00F72303" w:rsidP="00F72303">
      <w:pPr>
        <w:pStyle w:val="NormalWeb"/>
        <w:spacing w:line="276" w:lineRule="auto"/>
        <w:jc w:val="both"/>
        <w:rPr>
          <w:rFonts w:ascii="Tahoma" w:hAnsi="Tahoma" w:cs="Tahoma"/>
          <w:i/>
          <w:color w:val="000000"/>
          <w:u w:val="single"/>
          <w:shd w:val="clear" w:color="auto" w:fill="FFFFFF"/>
        </w:rPr>
      </w:pPr>
    </w:p>
    <w:p w:rsidR="002E4E36" w:rsidRPr="00F72303" w:rsidRDefault="00003F7C" w:rsidP="00F72303">
      <w:pPr>
        <w:pStyle w:val="NormalWeb"/>
        <w:spacing w:line="276" w:lineRule="auto"/>
        <w:jc w:val="both"/>
        <w:rPr>
          <w:rFonts w:ascii="Tahoma" w:hAnsi="Tahoma" w:cs="Tahoma"/>
          <w:color w:val="000000"/>
          <w:shd w:val="clear" w:color="auto" w:fill="FFFFFF"/>
        </w:rPr>
      </w:pPr>
      <w:r>
        <w:rPr>
          <w:rFonts w:ascii="Tahoma" w:hAnsi="Tahoma" w:cs="Tahoma"/>
          <w:color w:val="000000"/>
          <w:shd w:val="clear" w:color="auto" w:fill="FFFFFF"/>
        </w:rPr>
        <w:lastRenderedPageBreak/>
        <w:tab/>
      </w:r>
      <w:r w:rsidR="002E4E36" w:rsidRPr="00F72303">
        <w:rPr>
          <w:rFonts w:ascii="Tahoma" w:hAnsi="Tahoma" w:cs="Tahoma"/>
          <w:color w:val="000000"/>
          <w:shd w:val="clear" w:color="auto" w:fill="FFFFFF"/>
        </w:rPr>
        <w:t>Ahora bien, en lo que atañe al IBL en el artículo 21 de la misma norma se señala que será el</w:t>
      </w:r>
      <w:r w:rsidR="002E4E36" w:rsidRPr="00F72303">
        <w:rPr>
          <w:rFonts w:ascii="Tahoma" w:hAnsi="Tahoma" w:cs="Tahoma"/>
          <w:i/>
        </w:rPr>
        <w:t xml:space="preserve"> </w:t>
      </w:r>
      <w:r w:rsidR="002E4E36" w:rsidRPr="00F72303">
        <w:rPr>
          <w:rFonts w:ascii="Tahoma" w:hAnsi="Tahoma" w:cs="Tahoma"/>
          <w:i/>
          <w:color w:val="000000"/>
          <w:u w:val="single"/>
          <w:shd w:val="clear" w:color="auto" w:fill="FFFFFF"/>
        </w:rPr>
        <w:t>“promedio</w:t>
      </w:r>
      <w:r w:rsidR="00D11B8E" w:rsidRPr="00F72303">
        <w:rPr>
          <w:rFonts w:ascii="Tahoma" w:hAnsi="Tahoma" w:cs="Tahoma"/>
          <w:i/>
          <w:color w:val="000000"/>
          <w:u w:val="single"/>
          <w:shd w:val="clear" w:color="auto" w:fill="FFFFFF"/>
        </w:rPr>
        <w:t xml:space="preserve"> de los salarios o rentas sobre los cuales ha cotizado el afiliado durante los diez (10) años anteriores al reconocimiento de la pensión (…) actualizados anualmente con base en la variación del índice de precios al consumidor, según certificación que expida el DANE</w:t>
      </w:r>
      <w:r w:rsidR="007E12B3" w:rsidRPr="00F72303">
        <w:rPr>
          <w:rFonts w:ascii="Tahoma" w:hAnsi="Tahoma" w:cs="Tahoma"/>
          <w:i/>
          <w:color w:val="000000"/>
          <w:shd w:val="clear" w:color="auto" w:fill="FFFFFF"/>
        </w:rPr>
        <w:t>”</w:t>
      </w:r>
      <w:r w:rsidR="00D11B8E" w:rsidRPr="00F72303">
        <w:rPr>
          <w:rFonts w:ascii="Tahoma" w:hAnsi="Tahoma" w:cs="Tahoma"/>
          <w:i/>
          <w:color w:val="000000"/>
          <w:shd w:val="clear" w:color="auto" w:fill="FFFFFF"/>
        </w:rPr>
        <w:t xml:space="preserve">. </w:t>
      </w:r>
    </w:p>
    <w:p w:rsidR="006363CD" w:rsidRPr="002E4E36" w:rsidRDefault="006363CD" w:rsidP="002E4E36">
      <w:pPr>
        <w:pStyle w:val="NormalWeb"/>
        <w:shd w:val="clear" w:color="auto" w:fill="FFFFFF"/>
        <w:spacing w:line="276" w:lineRule="auto"/>
        <w:jc w:val="center"/>
        <w:rPr>
          <w:rFonts w:ascii="Tahoma" w:hAnsi="Tahoma" w:cs="Tahoma"/>
          <w:b/>
        </w:rPr>
      </w:pPr>
      <w:r w:rsidRPr="006363CD">
        <w:rPr>
          <w:rFonts w:ascii="Tahoma" w:hAnsi="Tahoma" w:cs="Tahoma"/>
          <w:b/>
        </w:rPr>
        <w:t>CASO CONCRETO</w:t>
      </w:r>
    </w:p>
    <w:p w:rsidR="009F4492" w:rsidRDefault="00F3496F" w:rsidP="000C1E2A">
      <w:pPr>
        <w:jc w:val="both"/>
        <w:rPr>
          <w:rFonts w:ascii="Tahoma" w:hAnsi="Tahoma" w:cs="Tahoma"/>
          <w:caps/>
          <w:sz w:val="24"/>
          <w:szCs w:val="24"/>
        </w:rPr>
      </w:pPr>
      <w:r w:rsidRPr="00F3496F">
        <w:rPr>
          <w:rFonts w:ascii="Tahoma" w:hAnsi="Tahoma" w:cs="Tahoma"/>
          <w:sz w:val="24"/>
          <w:szCs w:val="24"/>
          <w:shd w:val="clear" w:color="auto" w:fill="FFFFFF"/>
        </w:rPr>
        <w:tab/>
      </w:r>
      <w:r w:rsidR="000C1E2A" w:rsidRPr="00F3496F">
        <w:rPr>
          <w:rFonts w:ascii="Tahoma" w:hAnsi="Tahoma" w:cs="Tahoma"/>
          <w:sz w:val="24"/>
          <w:szCs w:val="24"/>
          <w:shd w:val="clear" w:color="auto" w:fill="FFFFFF"/>
        </w:rPr>
        <w:t xml:space="preserve">No se discute en el sub lite, </w:t>
      </w:r>
      <w:r w:rsidRPr="00F3496F">
        <w:rPr>
          <w:rFonts w:ascii="Tahoma" w:hAnsi="Tahoma" w:cs="Tahoma"/>
          <w:sz w:val="24"/>
          <w:szCs w:val="24"/>
          <w:shd w:val="clear" w:color="auto" w:fill="FFFFFF"/>
        </w:rPr>
        <w:t>dada la orientación jurídica del recurso de</w:t>
      </w:r>
      <w:r w:rsidR="009F4492">
        <w:rPr>
          <w:rFonts w:ascii="Tahoma" w:hAnsi="Tahoma" w:cs="Tahoma"/>
          <w:sz w:val="24"/>
          <w:szCs w:val="24"/>
          <w:shd w:val="clear" w:color="auto" w:fill="FFFFFF"/>
        </w:rPr>
        <w:t xml:space="preserve"> apelación, que el demandante laboró al servicio del municipio de Santa Rosa de Cabal (Risaralda) por espacio de </w:t>
      </w:r>
      <w:r w:rsidR="009F4492" w:rsidRPr="009F4492">
        <w:rPr>
          <w:rFonts w:ascii="Tahoma" w:hAnsi="Tahoma" w:cs="Tahoma"/>
          <w:sz w:val="24"/>
          <w:szCs w:val="24"/>
          <w:shd w:val="clear" w:color="auto" w:fill="FFFFFF"/>
        </w:rPr>
        <w:t>28 años, 8 meses, y 7 días</w:t>
      </w:r>
      <w:r w:rsidR="009F4492">
        <w:rPr>
          <w:rFonts w:ascii="Tahoma" w:hAnsi="Tahoma" w:cs="Tahoma"/>
          <w:sz w:val="24"/>
          <w:szCs w:val="24"/>
          <w:shd w:val="clear" w:color="auto" w:fill="FFFFFF"/>
        </w:rPr>
        <w:t xml:space="preserve">, contabilizados entre el 23 de noviembre de 1981 y el 30 de julio de 2010; que llegó a la edad de cincuenta (50) años el 3 de diciembre del año 2004 y que es beneficiario de la convención colectiva de trabajo </w:t>
      </w:r>
      <w:r w:rsidRPr="00F3496F">
        <w:rPr>
          <w:rFonts w:ascii="Tahoma" w:hAnsi="Tahoma" w:cs="Tahoma"/>
          <w:sz w:val="24"/>
          <w:szCs w:val="24"/>
        </w:rPr>
        <w:t xml:space="preserve">celebrada entre el SINDICATO DE TRABAJADORES OFICIALES DEL MUNICIPIO DE SANTA ROSA DE CABAL y el </w:t>
      </w:r>
      <w:r w:rsidRPr="00F3496F">
        <w:rPr>
          <w:rFonts w:ascii="Tahoma" w:hAnsi="Tahoma" w:cs="Tahoma"/>
          <w:caps/>
          <w:sz w:val="24"/>
          <w:szCs w:val="24"/>
        </w:rPr>
        <w:t>Municipio de Santa Rosa de Cabal (Risaralda)</w:t>
      </w:r>
      <w:r w:rsidR="009F4492">
        <w:rPr>
          <w:rFonts w:ascii="Tahoma" w:hAnsi="Tahoma" w:cs="Tahoma"/>
          <w:caps/>
          <w:sz w:val="24"/>
          <w:szCs w:val="24"/>
        </w:rPr>
        <w:t xml:space="preserve">, </w:t>
      </w:r>
      <w:r w:rsidR="009F4492">
        <w:rPr>
          <w:rFonts w:ascii="Tahoma" w:hAnsi="Tahoma" w:cs="Tahoma"/>
          <w:sz w:val="24"/>
          <w:szCs w:val="24"/>
        </w:rPr>
        <w:t>vigente para el trienio 2009-2011</w:t>
      </w:r>
      <w:r w:rsidRPr="00F3496F">
        <w:rPr>
          <w:rFonts w:ascii="Tahoma" w:hAnsi="Tahoma" w:cs="Tahoma"/>
          <w:caps/>
          <w:sz w:val="24"/>
          <w:szCs w:val="24"/>
        </w:rPr>
        <w:t>,</w:t>
      </w:r>
      <w:r w:rsidR="009F4492">
        <w:rPr>
          <w:rFonts w:ascii="Tahoma" w:hAnsi="Tahoma" w:cs="Tahoma"/>
          <w:caps/>
          <w:sz w:val="24"/>
          <w:szCs w:val="24"/>
        </w:rPr>
        <w:t xml:space="preserve"> </w:t>
      </w:r>
      <w:r w:rsidR="009F4492">
        <w:rPr>
          <w:rFonts w:ascii="Tahoma" w:hAnsi="Tahoma" w:cs="Tahoma"/>
          <w:sz w:val="24"/>
          <w:szCs w:val="24"/>
        </w:rPr>
        <w:t xml:space="preserve">cuyo artículo </w:t>
      </w:r>
      <w:r w:rsidR="00123631">
        <w:rPr>
          <w:rFonts w:ascii="Tahoma" w:hAnsi="Tahoma" w:cs="Tahoma"/>
          <w:sz w:val="24"/>
          <w:szCs w:val="24"/>
        </w:rPr>
        <w:t xml:space="preserve">27 consagra al tenor </w:t>
      </w:r>
      <w:r w:rsidR="00123631" w:rsidRPr="00123631">
        <w:rPr>
          <w:rFonts w:ascii="Tahoma" w:hAnsi="Tahoma" w:cs="Tahoma"/>
          <w:i/>
          <w:sz w:val="24"/>
          <w:szCs w:val="24"/>
        </w:rPr>
        <w:t>“(que) la administración municipal jubilará a todos los trabajadores oficiales a su servicio, con veinte (20) años de servicios continuos o discontinuos y cincuenta (50) años de edad”</w:t>
      </w:r>
      <w:r w:rsidRPr="00F3496F">
        <w:rPr>
          <w:rFonts w:ascii="Tahoma" w:hAnsi="Tahoma" w:cs="Tahoma"/>
          <w:caps/>
          <w:sz w:val="24"/>
          <w:szCs w:val="24"/>
        </w:rPr>
        <w:t xml:space="preserve"> </w:t>
      </w:r>
      <w:r w:rsidR="00B724B0" w:rsidRPr="00B724B0">
        <w:rPr>
          <w:rFonts w:ascii="Tahoma" w:hAnsi="Tahoma" w:cs="Tahoma"/>
          <w:caps/>
          <w:sz w:val="20"/>
          <w:szCs w:val="20"/>
        </w:rPr>
        <w:t>(F</w:t>
      </w:r>
      <w:r w:rsidR="00B724B0" w:rsidRPr="00B724B0">
        <w:rPr>
          <w:rFonts w:ascii="Tahoma" w:hAnsi="Tahoma" w:cs="Tahoma"/>
          <w:sz w:val="20"/>
          <w:szCs w:val="20"/>
        </w:rPr>
        <w:t>l 36, Cdno. 2º)</w:t>
      </w:r>
      <w:r w:rsidR="00123631" w:rsidRPr="00B724B0">
        <w:rPr>
          <w:rFonts w:ascii="Tahoma" w:hAnsi="Tahoma" w:cs="Tahoma"/>
          <w:caps/>
          <w:sz w:val="20"/>
          <w:szCs w:val="20"/>
        </w:rPr>
        <w:t>.</w:t>
      </w:r>
    </w:p>
    <w:p w:rsidR="00123631" w:rsidRDefault="00123631" w:rsidP="000C1E2A">
      <w:pPr>
        <w:jc w:val="both"/>
        <w:rPr>
          <w:rFonts w:ascii="Tahoma" w:hAnsi="Tahoma" w:cs="Tahoma"/>
          <w:caps/>
          <w:sz w:val="24"/>
          <w:szCs w:val="24"/>
        </w:rPr>
      </w:pPr>
    </w:p>
    <w:p w:rsidR="00123631" w:rsidRDefault="00123631" w:rsidP="000C1E2A">
      <w:pPr>
        <w:jc w:val="both"/>
        <w:rPr>
          <w:rFonts w:ascii="Tahoma" w:hAnsi="Tahoma" w:cs="Tahoma"/>
          <w:sz w:val="24"/>
          <w:szCs w:val="24"/>
        </w:rPr>
      </w:pPr>
      <w:r>
        <w:rPr>
          <w:rFonts w:ascii="Tahoma" w:hAnsi="Tahoma" w:cs="Tahoma"/>
          <w:caps/>
          <w:sz w:val="24"/>
          <w:szCs w:val="24"/>
        </w:rPr>
        <w:tab/>
        <w:t>I</w:t>
      </w:r>
      <w:r>
        <w:rPr>
          <w:rFonts w:ascii="Tahoma" w:hAnsi="Tahoma" w:cs="Tahoma"/>
          <w:sz w:val="24"/>
          <w:szCs w:val="24"/>
        </w:rPr>
        <w:t xml:space="preserve">gualmente sirve precisar </w:t>
      </w:r>
      <w:r w:rsidR="00771F89">
        <w:rPr>
          <w:rFonts w:ascii="Tahoma" w:hAnsi="Tahoma" w:cs="Tahoma"/>
          <w:sz w:val="24"/>
          <w:szCs w:val="24"/>
        </w:rPr>
        <w:t>que la entidad demandada reconoció la jubilación a partir del 30 de julio del año 2010 y para el cálculo</w:t>
      </w:r>
      <w:r w:rsidR="00B724B0">
        <w:rPr>
          <w:rFonts w:ascii="Tahoma" w:hAnsi="Tahoma" w:cs="Tahoma"/>
          <w:sz w:val="24"/>
          <w:szCs w:val="24"/>
        </w:rPr>
        <w:t xml:space="preserve"> del valor de la</w:t>
      </w:r>
      <w:r w:rsidR="00D73206">
        <w:rPr>
          <w:rFonts w:ascii="Tahoma" w:hAnsi="Tahoma" w:cs="Tahoma"/>
          <w:sz w:val="24"/>
          <w:szCs w:val="24"/>
        </w:rPr>
        <w:t xml:space="preserve"> mesada</w:t>
      </w:r>
      <w:r w:rsidR="00B724B0">
        <w:rPr>
          <w:rFonts w:ascii="Tahoma" w:hAnsi="Tahoma" w:cs="Tahoma"/>
          <w:sz w:val="24"/>
          <w:szCs w:val="24"/>
        </w:rPr>
        <w:t xml:space="preserve"> de jubilación</w:t>
      </w:r>
      <w:r w:rsidR="00D73206">
        <w:rPr>
          <w:rFonts w:ascii="Tahoma" w:hAnsi="Tahoma" w:cs="Tahoma"/>
          <w:sz w:val="24"/>
          <w:szCs w:val="24"/>
        </w:rPr>
        <w:t xml:space="preserve"> </w:t>
      </w:r>
      <w:r w:rsidR="007347CC">
        <w:rPr>
          <w:rFonts w:ascii="Tahoma" w:hAnsi="Tahoma" w:cs="Tahoma"/>
          <w:sz w:val="24"/>
          <w:szCs w:val="24"/>
        </w:rPr>
        <w:t>aplicó una tasa de reem</w:t>
      </w:r>
      <w:r w:rsidR="00B724B0">
        <w:rPr>
          <w:rFonts w:ascii="Tahoma" w:hAnsi="Tahoma" w:cs="Tahoma"/>
          <w:sz w:val="24"/>
          <w:szCs w:val="24"/>
        </w:rPr>
        <w:t>plazo del 72,9%,</w:t>
      </w:r>
      <w:r w:rsidR="00E31CBD">
        <w:rPr>
          <w:rFonts w:ascii="Tahoma" w:hAnsi="Tahoma" w:cs="Tahoma"/>
          <w:sz w:val="24"/>
          <w:szCs w:val="24"/>
        </w:rPr>
        <w:t xml:space="preserve"> cuando la tasa correcta, aplicada la fórmula prevista en el artículo 34 de la Ley 100 de 1993</w:t>
      </w:r>
      <w:r w:rsidR="006757CC">
        <w:rPr>
          <w:rStyle w:val="Refdenotaalpie"/>
          <w:rFonts w:ascii="Tahoma" w:hAnsi="Tahoma" w:cs="Tahoma"/>
          <w:sz w:val="24"/>
          <w:szCs w:val="24"/>
        </w:rPr>
        <w:footnoteReference w:id="1"/>
      </w:r>
      <w:r w:rsidR="007347CC">
        <w:rPr>
          <w:rFonts w:ascii="Tahoma" w:hAnsi="Tahoma" w:cs="Tahoma"/>
          <w:sz w:val="24"/>
          <w:szCs w:val="24"/>
        </w:rPr>
        <w:t>,</w:t>
      </w:r>
      <w:r w:rsidR="00E31CBD">
        <w:rPr>
          <w:rFonts w:ascii="Tahoma" w:hAnsi="Tahoma" w:cs="Tahoma"/>
          <w:sz w:val="24"/>
          <w:szCs w:val="24"/>
        </w:rPr>
        <w:t xml:space="preserve"> tomando como semanas adicionales aquellas laboradas más allá de la densidad mínima</w:t>
      </w:r>
      <w:r w:rsidR="005A1BE4">
        <w:rPr>
          <w:rFonts w:ascii="Tahoma" w:hAnsi="Tahoma" w:cs="Tahoma"/>
          <w:sz w:val="24"/>
          <w:szCs w:val="24"/>
        </w:rPr>
        <w:t xml:space="preserve"> de 1175</w:t>
      </w:r>
      <w:r w:rsidR="00E31CBD">
        <w:rPr>
          <w:rFonts w:ascii="Tahoma" w:hAnsi="Tahoma" w:cs="Tahoma"/>
          <w:sz w:val="24"/>
          <w:szCs w:val="24"/>
        </w:rPr>
        <w:t xml:space="preserve"> semanas</w:t>
      </w:r>
      <w:r w:rsidR="006757CC">
        <w:rPr>
          <w:rStyle w:val="Refdenotaalpie"/>
          <w:rFonts w:ascii="Tahoma" w:hAnsi="Tahoma" w:cs="Tahoma"/>
          <w:sz w:val="24"/>
          <w:szCs w:val="24"/>
        </w:rPr>
        <w:footnoteReference w:id="2"/>
      </w:r>
      <w:r w:rsidR="00E31CBD">
        <w:rPr>
          <w:rFonts w:ascii="Tahoma" w:hAnsi="Tahoma" w:cs="Tahoma"/>
          <w:sz w:val="24"/>
          <w:szCs w:val="24"/>
        </w:rPr>
        <w:t>, o lo que equivale</w:t>
      </w:r>
      <w:r w:rsidR="005A1BE4">
        <w:rPr>
          <w:rFonts w:ascii="Tahoma" w:hAnsi="Tahoma" w:cs="Tahoma"/>
          <w:sz w:val="24"/>
          <w:szCs w:val="24"/>
        </w:rPr>
        <w:t xml:space="preserve"> a 22 años, 10 meses y 5 días, asciende al 73,33</w:t>
      </w:r>
      <w:r w:rsidR="00E31CBD">
        <w:rPr>
          <w:rFonts w:ascii="Tahoma" w:hAnsi="Tahoma" w:cs="Tahoma"/>
          <w:sz w:val="24"/>
          <w:szCs w:val="24"/>
        </w:rPr>
        <w:t>%,</w:t>
      </w:r>
      <w:r w:rsidR="007347CC">
        <w:rPr>
          <w:rFonts w:ascii="Tahoma" w:hAnsi="Tahoma" w:cs="Tahoma"/>
          <w:sz w:val="24"/>
          <w:szCs w:val="24"/>
        </w:rPr>
        <w:t xml:space="preserve"> </w:t>
      </w:r>
      <w:r w:rsidR="00B724B0">
        <w:rPr>
          <w:rFonts w:ascii="Tahoma" w:hAnsi="Tahoma" w:cs="Tahoma"/>
          <w:sz w:val="24"/>
          <w:szCs w:val="24"/>
        </w:rPr>
        <w:t xml:space="preserve">sobre un Ingreso Base de Liquidación (IBL) de $1.208.275, que corresponde supuestamente al último salario devengado por el trabajador oficial (Fl. 21). </w:t>
      </w:r>
    </w:p>
    <w:p w:rsidR="00B1621D" w:rsidRDefault="00B1621D" w:rsidP="000C1E2A">
      <w:pPr>
        <w:jc w:val="both"/>
        <w:rPr>
          <w:rFonts w:ascii="Tahoma" w:hAnsi="Tahoma" w:cs="Tahoma"/>
          <w:sz w:val="24"/>
          <w:szCs w:val="24"/>
        </w:rPr>
      </w:pPr>
    </w:p>
    <w:p w:rsidR="005A1BE4" w:rsidRDefault="00D0377E" w:rsidP="00CC7EB3">
      <w:pPr>
        <w:jc w:val="both"/>
        <w:rPr>
          <w:rFonts w:ascii="Tahoma" w:hAnsi="Tahoma" w:cs="Tahoma"/>
          <w:sz w:val="24"/>
          <w:szCs w:val="24"/>
        </w:rPr>
      </w:pPr>
      <w:r>
        <w:rPr>
          <w:rFonts w:ascii="Tahoma" w:hAnsi="Tahoma" w:cs="Tahoma"/>
          <w:sz w:val="24"/>
          <w:szCs w:val="24"/>
        </w:rPr>
        <w:tab/>
        <w:t>Precisado</w:t>
      </w:r>
      <w:r w:rsidR="00B1621D">
        <w:rPr>
          <w:rFonts w:ascii="Tahoma" w:hAnsi="Tahoma" w:cs="Tahoma"/>
          <w:sz w:val="24"/>
          <w:szCs w:val="24"/>
        </w:rPr>
        <w:t xml:space="preserve"> la anterior situación fáctica</w:t>
      </w:r>
      <w:r w:rsidR="00751E29">
        <w:rPr>
          <w:rFonts w:ascii="Tahoma" w:hAnsi="Tahoma" w:cs="Tahoma"/>
          <w:sz w:val="24"/>
          <w:szCs w:val="24"/>
        </w:rPr>
        <w:t>, ha de recordarse</w:t>
      </w:r>
      <w:r w:rsidR="006363CD">
        <w:rPr>
          <w:rFonts w:ascii="Tahoma" w:hAnsi="Tahoma" w:cs="Tahoma"/>
          <w:sz w:val="24"/>
          <w:szCs w:val="24"/>
        </w:rPr>
        <w:t>, una vez más,</w:t>
      </w:r>
      <w:r w:rsidR="00751E29">
        <w:rPr>
          <w:rFonts w:ascii="Tahoma" w:hAnsi="Tahoma" w:cs="Tahoma"/>
          <w:sz w:val="24"/>
          <w:szCs w:val="24"/>
        </w:rPr>
        <w:t xml:space="preserve"> que en la convención colectiva no está expresame</w:t>
      </w:r>
      <w:r w:rsidR="00E31CBD">
        <w:rPr>
          <w:rFonts w:ascii="Tahoma" w:hAnsi="Tahoma" w:cs="Tahoma"/>
          <w:sz w:val="24"/>
          <w:szCs w:val="24"/>
        </w:rPr>
        <w:t xml:space="preserve">nte consagrado de qué manera </w:t>
      </w:r>
      <w:r w:rsidR="00751E29">
        <w:rPr>
          <w:rFonts w:ascii="Tahoma" w:hAnsi="Tahoma" w:cs="Tahoma"/>
          <w:sz w:val="24"/>
          <w:szCs w:val="24"/>
        </w:rPr>
        <w:t>debe liquidar</w:t>
      </w:r>
      <w:r w:rsidR="00F72303">
        <w:rPr>
          <w:rFonts w:ascii="Tahoma" w:hAnsi="Tahoma" w:cs="Tahoma"/>
          <w:sz w:val="24"/>
          <w:szCs w:val="24"/>
        </w:rPr>
        <w:t>se</w:t>
      </w:r>
      <w:r w:rsidR="00751E29">
        <w:rPr>
          <w:rFonts w:ascii="Tahoma" w:hAnsi="Tahoma" w:cs="Tahoma"/>
          <w:sz w:val="24"/>
          <w:szCs w:val="24"/>
        </w:rPr>
        <w:t xml:space="preserve"> </w:t>
      </w:r>
      <w:r w:rsidR="00F72303">
        <w:rPr>
          <w:rFonts w:ascii="Tahoma" w:hAnsi="Tahoma" w:cs="Tahoma"/>
          <w:sz w:val="24"/>
          <w:szCs w:val="24"/>
        </w:rPr>
        <w:t>el monto de la primera mesada de</w:t>
      </w:r>
      <w:r w:rsidR="00751E29">
        <w:rPr>
          <w:rFonts w:ascii="Tahoma" w:hAnsi="Tahoma" w:cs="Tahoma"/>
          <w:sz w:val="24"/>
          <w:szCs w:val="24"/>
        </w:rPr>
        <w:t xml:space="preserve"> jubilación. </w:t>
      </w:r>
      <w:r w:rsidR="00FE14C8">
        <w:rPr>
          <w:rFonts w:ascii="Tahoma" w:hAnsi="Tahoma" w:cs="Tahoma"/>
          <w:sz w:val="24"/>
          <w:szCs w:val="24"/>
        </w:rPr>
        <w:t>Para el caso del demandante, l</w:t>
      </w:r>
      <w:r w:rsidR="00751E29">
        <w:rPr>
          <w:rFonts w:ascii="Tahoma" w:hAnsi="Tahoma" w:cs="Tahoma"/>
          <w:sz w:val="24"/>
          <w:szCs w:val="24"/>
        </w:rPr>
        <w:t>a entidad demanda</w:t>
      </w:r>
      <w:r w:rsidR="00FE14C8">
        <w:rPr>
          <w:rFonts w:ascii="Tahoma" w:hAnsi="Tahoma" w:cs="Tahoma"/>
          <w:sz w:val="24"/>
          <w:szCs w:val="24"/>
        </w:rPr>
        <w:t>da liquidó la aludida prestación</w:t>
      </w:r>
      <w:r w:rsidR="00751E29">
        <w:rPr>
          <w:rFonts w:ascii="Tahoma" w:hAnsi="Tahoma" w:cs="Tahoma"/>
          <w:sz w:val="24"/>
          <w:szCs w:val="24"/>
        </w:rPr>
        <w:t xml:space="preserve"> con base en lo dispuesto en el artículo 10 de la Ley 797 de 2003, modificatorio del ar</w:t>
      </w:r>
      <w:r w:rsidR="00E31CBD">
        <w:rPr>
          <w:rFonts w:ascii="Tahoma" w:hAnsi="Tahoma" w:cs="Tahoma"/>
          <w:sz w:val="24"/>
          <w:szCs w:val="24"/>
        </w:rPr>
        <w:t>tículo 34 de la Ley 100 de 1993;</w:t>
      </w:r>
      <w:r w:rsidR="00751E29">
        <w:rPr>
          <w:rFonts w:ascii="Tahoma" w:hAnsi="Tahoma" w:cs="Tahoma"/>
          <w:sz w:val="24"/>
          <w:szCs w:val="24"/>
        </w:rPr>
        <w:t xml:space="preserve"> pero</w:t>
      </w:r>
      <w:r w:rsidR="00CC7EB3">
        <w:rPr>
          <w:rFonts w:ascii="Tahoma" w:hAnsi="Tahoma" w:cs="Tahoma"/>
          <w:sz w:val="24"/>
          <w:szCs w:val="24"/>
        </w:rPr>
        <w:t>, para efectos de la determinación del IBL,</w:t>
      </w:r>
      <w:r w:rsidR="007E12B3">
        <w:rPr>
          <w:rFonts w:ascii="Tahoma" w:hAnsi="Tahoma" w:cs="Tahoma"/>
          <w:sz w:val="24"/>
          <w:szCs w:val="24"/>
        </w:rPr>
        <w:t xml:space="preserve"> no aplicó el artículo 21 de la aludida,</w:t>
      </w:r>
      <w:r w:rsidR="0085275A">
        <w:rPr>
          <w:rFonts w:ascii="Tahoma" w:hAnsi="Tahoma" w:cs="Tahoma"/>
          <w:sz w:val="24"/>
          <w:szCs w:val="24"/>
        </w:rPr>
        <w:t xml:space="preserve"> lo cual habría</w:t>
      </w:r>
      <w:r w:rsidR="00E31CBD">
        <w:rPr>
          <w:rFonts w:ascii="Tahoma" w:hAnsi="Tahoma" w:cs="Tahoma"/>
          <w:sz w:val="24"/>
          <w:szCs w:val="24"/>
        </w:rPr>
        <w:t xml:space="preserve"> derivado en un IBL de</w:t>
      </w:r>
      <w:r w:rsidR="006757CC">
        <w:rPr>
          <w:rFonts w:ascii="Tahoma" w:hAnsi="Tahoma" w:cs="Tahoma"/>
          <w:sz w:val="24"/>
          <w:szCs w:val="24"/>
        </w:rPr>
        <w:t xml:space="preserve"> </w:t>
      </w:r>
      <w:r w:rsidR="006757CC" w:rsidRPr="00BD48B9">
        <w:rPr>
          <w:rFonts w:ascii="Tahoma" w:hAnsi="Tahoma" w:cs="Tahoma"/>
          <w:sz w:val="24"/>
          <w:szCs w:val="24"/>
          <w:u w:val="single"/>
        </w:rPr>
        <w:t>$1.082.664</w:t>
      </w:r>
      <w:r w:rsidR="006757CC">
        <w:rPr>
          <w:rFonts w:ascii="Tahoma" w:hAnsi="Tahoma" w:cs="Tahoma"/>
          <w:sz w:val="24"/>
          <w:szCs w:val="24"/>
        </w:rPr>
        <w:t xml:space="preserve"> (tal como se aprecia en el cuadro puesto en conocimiento de las partes),</w:t>
      </w:r>
      <w:r w:rsidR="0085275A">
        <w:rPr>
          <w:rFonts w:ascii="Tahoma" w:hAnsi="Tahoma" w:cs="Tahoma"/>
          <w:sz w:val="24"/>
          <w:szCs w:val="24"/>
        </w:rPr>
        <w:t xml:space="preserve"> </w:t>
      </w:r>
      <w:r w:rsidR="00CC7EB3">
        <w:rPr>
          <w:rFonts w:ascii="Tahoma" w:hAnsi="Tahoma" w:cs="Tahoma"/>
          <w:sz w:val="24"/>
          <w:szCs w:val="24"/>
        </w:rPr>
        <w:t>sino que lo liquidó</w:t>
      </w:r>
      <w:r w:rsidR="007E12B3">
        <w:rPr>
          <w:rFonts w:ascii="Tahoma" w:hAnsi="Tahoma" w:cs="Tahoma"/>
          <w:sz w:val="24"/>
          <w:szCs w:val="24"/>
        </w:rPr>
        <w:t xml:space="preserve"> </w:t>
      </w:r>
      <w:r w:rsidR="00DA27AE">
        <w:rPr>
          <w:rFonts w:ascii="Tahoma" w:hAnsi="Tahoma" w:cs="Tahoma"/>
          <w:sz w:val="24"/>
          <w:szCs w:val="24"/>
        </w:rPr>
        <w:t>a partir del promedio de lo cotizado durante el último año de servicios</w:t>
      </w:r>
      <w:r w:rsidR="007E12B3">
        <w:rPr>
          <w:rFonts w:ascii="Tahoma" w:hAnsi="Tahoma" w:cs="Tahoma"/>
          <w:sz w:val="24"/>
          <w:szCs w:val="24"/>
        </w:rPr>
        <w:t>, lo</w:t>
      </w:r>
      <w:r w:rsidR="00CC7EB3">
        <w:rPr>
          <w:rFonts w:ascii="Tahoma" w:hAnsi="Tahoma" w:cs="Tahoma"/>
          <w:sz w:val="24"/>
          <w:szCs w:val="24"/>
        </w:rPr>
        <w:t xml:space="preserve"> que</w:t>
      </w:r>
      <w:r w:rsidR="007E12B3">
        <w:rPr>
          <w:rFonts w:ascii="Tahoma" w:hAnsi="Tahoma" w:cs="Tahoma"/>
          <w:sz w:val="24"/>
          <w:szCs w:val="24"/>
        </w:rPr>
        <w:t xml:space="preserve"> va en contravía de la regla de liquidación prevista en el Sistema General de Pensiones que</w:t>
      </w:r>
      <w:r w:rsidR="00CC7EB3">
        <w:rPr>
          <w:rFonts w:ascii="Tahoma" w:hAnsi="Tahoma" w:cs="Tahoma"/>
          <w:sz w:val="24"/>
          <w:szCs w:val="24"/>
        </w:rPr>
        <w:t>,</w:t>
      </w:r>
      <w:r w:rsidR="007E12B3">
        <w:rPr>
          <w:rFonts w:ascii="Tahoma" w:hAnsi="Tahoma" w:cs="Tahoma"/>
          <w:sz w:val="24"/>
          <w:szCs w:val="24"/>
        </w:rPr>
        <w:t xml:space="preserve"> por analogía</w:t>
      </w:r>
      <w:r w:rsidR="00CC7EB3">
        <w:rPr>
          <w:rFonts w:ascii="Tahoma" w:hAnsi="Tahoma" w:cs="Tahoma"/>
          <w:sz w:val="24"/>
          <w:szCs w:val="24"/>
        </w:rPr>
        <w:t>,</w:t>
      </w:r>
      <w:r w:rsidR="007E12B3">
        <w:rPr>
          <w:rFonts w:ascii="Tahoma" w:hAnsi="Tahoma" w:cs="Tahoma"/>
          <w:sz w:val="24"/>
          <w:szCs w:val="24"/>
        </w:rPr>
        <w:t xml:space="preserve"> se hace extensible </w:t>
      </w:r>
      <w:r w:rsidR="00CC7EB3">
        <w:rPr>
          <w:rFonts w:ascii="Tahoma" w:hAnsi="Tahoma" w:cs="Tahoma"/>
          <w:sz w:val="24"/>
          <w:szCs w:val="24"/>
        </w:rPr>
        <w:t>a la jubilación convencional que ocupa la atención de la Sala. Sin embargo, c</w:t>
      </w:r>
      <w:r w:rsidR="006757CC">
        <w:rPr>
          <w:rFonts w:ascii="Tahoma" w:hAnsi="Tahoma" w:cs="Tahoma"/>
          <w:sz w:val="24"/>
          <w:szCs w:val="24"/>
        </w:rPr>
        <w:t xml:space="preserve">omo quiera que el monto del IBL </w:t>
      </w:r>
      <w:r w:rsidR="00CC7EB3">
        <w:rPr>
          <w:rFonts w:ascii="Tahoma" w:hAnsi="Tahoma" w:cs="Tahoma"/>
          <w:sz w:val="24"/>
          <w:szCs w:val="24"/>
        </w:rPr>
        <w:t>no es objeto de reproche para ninguna de las partes involucradas en el proceso, no hay lugar a modificarlo en desmedro del demandante.</w:t>
      </w:r>
      <w:r w:rsidR="007E12B3">
        <w:rPr>
          <w:rFonts w:ascii="Tahoma" w:hAnsi="Tahoma" w:cs="Tahoma"/>
          <w:sz w:val="24"/>
          <w:szCs w:val="24"/>
        </w:rPr>
        <w:t xml:space="preserve"> </w:t>
      </w:r>
    </w:p>
    <w:p w:rsidR="005A1BE4" w:rsidRDefault="005A1BE4" w:rsidP="00CC7EB3">
      <w:pPr>
        <w:jc w:val="both"/>
        <w:rPr>
          <w:rFonts w:ascii="Tahoma" w:hAnsi="Tahoma" w:cs="Tahoma"/>
          <w:sz w:val="24"/>
          <w:szCs w:val="24"/>
        </w:rPr>
      </w:pPr>
    </w:p>
    <w:p w:rsidR="00BD48B9" w:rsidRDefault="005A1BE4" w:rsidP="001E6AAC">
      <w:pPr>
        <w:jc w:val="both"/>
        <w:rPr>
          <w:rFonts w:ascii="Tahoma" w:hAnsi="Tahoma" w:cs="Tahoma"/>
          <w:sz w:val="24"/>
          <w:szCs w:val="24"/>
        </w:rPr>
      </w:pPr>
      <w:r w:rsidRPr="00BD48B9">
        <w:rPr>
          <w:rFonts w:ascii="Tahoma" w:hAnsi="Tahoma" w:cs="Tahoma"/>
          <w:sz w:val="26"/>
          <w:szCs w:val="26"/>
        </w:rPr>
        <w:tab/>
        <w:t>Corolario de anterior,</w:t>
      </w:r>
      <w:r>
        <w:rPr>
          <w:rFonts w:ascii="Tahoma" w:hAnsi="Tahoma" w:cs="Tahoma"/>
          <w:sz w:val="24"/>
          <w:szCs w:val="24"/>
        </w:rPr>
        <w:t xml:space="preserve"> </w:t>
      </w:r>
      <w:r w:rsidR="00BD48B9">
        <w:rPr>
          <w:rFonts w:ascii="Tahoma" w:hAnsi="Tahoma" w:cs="Tahoma"/>
          <w:sz w:val="24"/>
          <w:szCs w:val="24"/>
        </w:rPr>
        <w:t xml:space="preserve"> </w:t>
      </w:r>
      <w:r w:rsidRPr="001E6AAC">
        <w:rPr>
          <w:rFonts w:ascii="Tahoma" w:hAnsi="Tahoma" w:cs="Tahoma"/>
          <w:sz w:val="26"/>
          <w:szCs w:val="26"/>
        </w:rPr>
        <w:t xml:space="preserve">no había lugar </w:t>
      </w:r>
      <w:r w:rsidR="00BD48B9" w:rsidRPr="001E6AAC">
        <w:rPr>
          <w:rFonts w:ascii="Tahoma" w:hAnsi="Tahoma" w:cs="Tahoma"/>
          <w:sz w:val="26"/>
          <w:szCs w:val="26"/>
        </w:rPr>
        <w:t>al reajuste de mesada pensional</w:t>
      </w:r>
      <w:r w:rsidR="00BD48B9">
        <w:rPr>
          <w:rFonts w:ascii="Tahoma" w:hAnsi="Tahoma" w:cs="Tahoma"/>
          <w:sz w:val="24"/>
          <w:szCs w:val="24"/>
        </w:rPr>
        <w:t xml:space="preserve"> </w:t>
      </w:r>
      <w:r>
        <w:rPr>
          <w:rFonts w:ascii="Tahoma" w:hAnsi="Tahoma" w:cs="Tahoma"/>
          <w:sz w:val="24"/>
          <w:szCs w:val="24"/>
        </w:rPr>
        <w:t>reconocida al demand</w:t>
      </w:r>
      <w:bookmarkStart w:id="0" w:name="_GoBack"/>
      <w:bookmarkEnd w:id="0"/>
      <w:r>
        <w:rPr>
          <w:rFonts w:ascii="Tahoma" w:hAnsi="Tahoma" w:cs="Tahoma"/>
          <w:sz w:val="24"/>
          <w:szCs w:val="24"/>
        </w:rPr>
        <w:t>ante, ni siquiera bajo el argumento del derecho a la igualdad,</w:t>
      </w:r>
    </w:p>
    <w:p w:rsidR="00E15DA6" w:rsidRPr="00BD48B9" w:rsidRDefault="005A1BE4" w:rsidP="00E15DA6">
      <w:pPr>
        <w:jc w:val="both"/>
        <w:rPr>
          <w:rFonts w:ascii="Tahoma" w:hAnsi="Tahoma" w:cs="Tahoma"/>
          <w:sz w:val="24"/>
          <w:szCs w:val="24"/>
        </w:rPr>
      </w:pPr>
      <w:r>
        <w:rPr>
          <w:rFonts w:ascii="Tahoma" w:hAnsi="Tahoma" w:cs="Tahoma"/>
          <w:sz w:val="24"/>
          <w:szCs w:val="24"/>
        </w:rPr>
        <w:lastRenderedPageBreak/>
        <w:t>toda vez que no se puede avalar ni perpetuar una actuación de la administración que está afectando el erario con una indebida aplicaci</w:t>
      </w:r>
      <w:r w:rsidR="00BD48B9">
        <w:rPr>
          <w:rFonts w:ascii="Tahoma" w:hAnsi="Tahoma" w:cs="Tahoma"/>
          <w:sz w:val="24"/>
          <w:szCs w:val="24"/>
        </w:rPr>
        <w:t>ón o interpretación de las normas pensionales, en razón de lo cual habrá de revocarse la decisión de primera instancia para en su defecto absolver a la entidad demadada.</w:t>
      </w:r>
      <w:r w:rsidR="00CC7EB3">
        <w:rPr>
          <w:rFonts w:ascii="Tahoma" w:hAnsi="Tahoma" w:cs="Tahoma"/>
          <w:color w:val="FFFFFF" w:themeColor="text1"/>
          <w:sz w:val="24"/>
          <w:szCs w:val="24"/>
          <w:lang w:val="es-ES_tradnl"/>
        </w:rPr>
        <w:t>mandante,</w:t>
      </w:r>
      <w:r w:rsidR="00E31CBD">
        <w:rPr>
          <w:rFonts w:ascii="Tahoma" w:hAnsi="Tahoma" w:cs="Tahoma"/>
          <w:color w:val="FFFFFF" w:themeColor="text1"/>
          <w:sz w:val="24"/>
          <w:szCs w:val="24"/>
          <w:lang w:val="es-ES_tradnl"/>
        </w:rPr>
        <w:t xml:space="preserve"> ni siquiera bajo el argumento del derecho a la </w:t>
      </w:r>
    </w:p>
    <w:p w:rsidR="00E15DA6" w:rsidRPr="00E15DA6" w:rsidRDefault="00E15DA6" w:rsidP="00E15DA6">
      <w:pPr>
        <w:widowControl w:val="0"/>
        <w:autoSpaceDE w:val="0"/>
        <w:autoSpaceDN w:val="0"/>
        <w:adjustRightInd w:val="0"/>
        <w:jc w:val="center"/>
        <w:rPr>
          <w:rFonts w:ascii="Tahoma" w:hAnsi="Tahoma" w:cs="Tahoma"/>
          <w:b/>
          <w:sz w:val="24"/>
          <w:szCs w:val="24"/>
        </w:rPr>
      </w:pPr>
      <w:r w:rsidRPr="00E15DA6">
        <w:rPr>
          <w:rFonts w:ascii="Tahoma" w:hAnsi="Tahoma" w:cs="Tahoma"/>
          <w:b/>
          <w:sz w:val="24"/>
          <w:szCs w:val="24"/>
        </w:rPr>
        <w:t>RESUELVE:</w:t>
      </w:r>
    </w:p>
    <w:p w:rsidR="00E15DA6" w:rsidRPr="00E15DA6" w:rsidRDefault="00E15DA6" w:rsidP="00E15DA6">
      <w:pPr>
        <w:widowControl w:val="0"/>
        <w:autoSpaceDE w:val="0"/>
        <w:autoSpaceDN w:val="0"/>
        <w:adjustRightInd w:val="0"/>
        <w:jc w:val="both"/>
        <w:rPr>
          <w:rFonts w:ascii="Tahoma" w:hAnsi="Tahoma" w:cs="Tahoma"/>
          <w:sz w:val="24"/>
          <w:szCs w:val="24"/>
        </w:rPr>
      </w:pPr>
    </w:p>
    <w:p w:rsidR="00E15DA6" w:rsidRDefault="00E15DA6" w:rsidP="00E15DA6">
      <w:pPr>
        <w:ind w:firstLine="708"/>
        <w:jc w:val="both"/>
        <w:rPr>
          <w:rFonts w:ascii="Tahoma" w:hAnsi="Tahoma" w:cs="Tahoma"/>
          <w:sz w:val="24"/>
          <w:szCs w:val="24"/>
        </w:rPr>
      </w:pPr>
      <w:r w:rsidRPr="00E15DA6">
        <w:rPr>
          <w:rFonts w:ascii="Tahoma" w:hAnsi="Tahoma" w:cs="Tahoma"/>
          <w:b/>
          <w:sz w:val="24"/>
          <w:szCs w:val="24"/>
          <w:u w:val="single"/>
        </w:rPr>
        <w:t>PRIMERO</w:t>
      </w:r>
      <w:r w:rsidRPr="00E15DA6">
        <w:rPr>
          <w:rFonts w:ascii="Tahoma" w:hAnsi="Tahoma" w:cs="Tahoma"/>
          <w:b/>
          <w:sz w:val="24"/>
          <w:szCs w:val="24"/>
        </w:rPr>
        <w:t xml:space="preserve">.- </w:t>
      </w:r>
      <w:r w:rsidR="00CC7EB3">
        <w:rPr>
          <w:rFonts w:ascii="Tahoma" w:hAnsi="Tahoma" w:cs="Tahoma"/>
          <w:b/>
          <w:sz w:val="24"/>
          <w:szCs w:val="24"/>
        </w:rPr>
        <w:t>REVOCAR</w:t>
      </w:r>
      <w:r w:rsidRPr="00E15DA6">
        <w:rPr>
          <w:rFonts w:ascii="Tahoma" w:hAnsi="Tahoma" w:cs="Tahoma"/>
          <w:b/>
          <w:sz w:val="24"/>
          <w:szCs w:val="24"/>
        </w:rPr>
        <w:t xml:space="preserve"> </w:t>
      </w:r>
      <w:r w:rsidRPr="00E15DA6">
        <w:rPr>
          <w:rFonts w:ascii="Tahoma" w:hAnsi="Tahoma" w:cs="Tahoma"/>
          <w:sz w:val="24"/>
          <w:szCs w:val="24"/>
        </w:rPr>
        <w:t>la sentencia objeto del recurso de apelación.</w:t>
      </w:r>
    </w:p>
    <w:p w:rsidR="00CC7EB3" w:rsidRDefault="00CC7EB3" w:rsidP="00E15DA6">
      <w:pPr>
        <w:ind w:firstLine="708"/>
        <w:jc w:val="both"/>
        <w:rPr>
          <w:rFonts w:ascii="Tahoma" w:hAnsi="Tahoma" w:cs="Tahoma"/>
          <w:sz w:val="24"/>
          <w:szCs w:val="24"/>
        </w:rPr>
      </w:pPr>
    </w:p>
    <w:p w:rsidR="00CC7EB3" w:rsidRPr="00E15DA6" w:rsidRDefault="00CC7EB3" w:rsidP="00E15DA6">
      <w:pPr>
        <w:ind w:firstLine="708"/>
        <w:jc w:val="both"/>
        <w:rPr>
          <w:rFonts w:ascii="Tahoma" w:hAnsi="Tahoma" w:cs="Tahoma"/>
          <w:sz w:val="24"/>
          <w:szCs w:val="24"/>
        </w:rPr>
      </w:pPr>
      <w:r w:rsidRPr="00CC7EB3">
        <w:rPr>
          <w:rFonts w:ascii="Tahoma" w:hAnsi="Tahoma" w:cs="Tahoma"/>
          <w:b/>
          <w:sz w:val="24"/>
          <w:szCs w:val="24"/>
          <w:u w:val="single"/>
        </w:rPr>
        <w:t>SEGUNDO.</w:t>
      </w:r>
      <w:r w:rsidRPr="00CC7EB3">
        <w:rPr>
          <w:rFonts w:ascii="Tahoma" w:hAnsi="Tahoma" w:cs="Tahoma"/>
          <w:b/>
          <w:sz w:val="24"/>
          <w:szCs w:val="24"/>
        </w:rPr>
        <w:t xml:space="preserve"> – ABSOLVER</w:t>
      </w:r>
      <w:r>
        <w:rPr>
          <w:rFonts w:ascii="Tahoma" w:hAnsi="Tahoma" w:cs="Tahoma"/>
          <w:sz w:val="24"/>
          <w:szCs w:val="24"/>
        </w:rPr>
        <w:t xml:space="preserve"> de todas las pretensiones a la entidad demandada.</w:t>
      </w:r>
    </w:p>
    <w:p w:rsidR="00E15DA6" w:rsidRPr="00E15DA6" w:rsidRDefault="00E15DA6" w:rsidP="00E15DA6">
      <w:pPr>
        <w:ind w:firstLine="709"/>
        <w:jc w:val="both"/>
        <w:rPr>
          <w:rFonts w:ascii="Tahoma" w:hAnsi="Tahoma" w:cs="Tahoma"/>
          <w:b/>
          <w:sz w:val="24"/>
          <w:szCs w:val="24"/>
        </w:rPr>
      </w:pPr>
    </w:p>
    <w:p w:rsidR="00E15DA6" w:rsidRDefault="00E15DA6" w:rsidP="00CC7EB3">
      <w:pPr>
        <w:ind w:firstLine="709"/>
        <w:jc w:val="both"/>
        <w:rPr>
          <w:rFonts w:ascii="Tahoma" w:hAnsi="Tahoma" w:cs="Tahoma"/>
          <w:sz w:val="24"/>
          <w:szCs w:val="24"/>
        </w:rPr>
      </w:pPr>
      <w:r w:rsidRPr="00E15DA6">
        <w:rPr>
          <w:rFonts w:ascii="Tahoma" w:hAnsi="Tahoma" w:cs="Tahoma"/>
          <w:b/>
          <w:sz w:val="24"/>
          <w:szCs w:val="24"/>
          <w:u w:val="single"/>
        </w:rPr>
        <w:t>TERCERO</w:t>
      </w:r>
      <w:r w:rsidRPr="00E15DA6">
        <w:rPr>
          <w:rFonts w:ascii="Tahoma" w:hAnsi="Tahoma" w:cs="Tahoma"/>
          <w:b/>
          <w:sz w:val="24"/>
          <w:szCs w:val="24"/>
        </w:rPr>
        <w:t>: SIN COSTAS</w:t>
      </w:r>
      <w:r w:rsidRPr="00E15DA6">
        <w:rPr>
          <w:rFonts w:ascii="Tahoma" w:hAnsi="Tahoma" w:cs="Tahoma"/>
          <w:sz w:val="24"/>
          <w:szCs w:val="24"/>
        </w:rPr>
        <w:t xml:space="preserve"> en esta instancia por haber prosperado el recurso para </w:t>
      </w:r>
      <w:r w:rsidR="00CC7EB3">
        <w:rPr>
          <w:rFonts w:ascii="Tahoma" w:hAnsi="Tahoma" w:cs="Tahoma"/>
          <w:sz w:val="24"/>
          <w:szCs w:val="24"/>
        </w:rPr>
        <w:t>la entidad demandada, costas de primera instancia a cargo del demandante. Liquídense en el juzgado de origen.</w:t>
      </w:r>
    </w:p>
    <w:p w:rsidR="00CC7EB3" w:rsidRPr="00E15DA6" w:rsidRDefault="00CC7EB3" w:rsidP="00CC7EB3">
      <w:pPr>
        <w:ind w:firstLine="709"/>
        <w:jc w:val="both"/>
        <w:rPr>
          <w:rFonts w:ascii="Tahoma" w:hAnsi="Tahoma" w:cs="Tahoma"/>
          <w:sz w:val="24"/>
          <w:szCs w:val="24"/>
        </w:rPr>
      </w:pPr>
    </w:p>
    <w:p w:rsidR="00E15DA6" w:rsidRPr="00E15DA6" w:rsidRDefault="00E15DA6" w:rsidP="00E15DA6">
      <w:pPr>
        <w:widowControl w:val="0"/>
        <w:autoSpaceDE w:val="0"/>
        <w:autoSpaceDN w:val="0"/>
        <w:adjustRightInd w:val="0"/>
        <w:jc w:val="both"/>
        <w:rPr>
          <w:rFonts w:ascii="Tahoma" w:hAnsi="Tahoma" w:cs="Tahoma"/>
          <w:bCs/>
          <w:sz w:val="24"/>
          <w:szCs w:val="24"/>
        </w:rPr>
      </w:pPr>
      <w:r w:rsidRPr="00E15DA6">
        <w:rPr>
          <w:rFonts w:ascii="Tahoma" w:hAnsi="Tahoma" w:cs="Tahoma"/>
          <w:sz w:val="24"/>
          <w:szCs w:val="24"/>
        </w:rPr>
        <w:tab/>
      </w:r>
      <w:r w:rsidRPr="00E15DA6">
        <w:rPr>
          <w:rFonts w:ascii="Tahoma" w:hAnsi="Tahoma" w:cs="Tahoma"/>
          <w:bCs/>
          <w:sz w:val="24"/>
          <w:szCs w:val="24"/>
        </w:rPr>
        <w:t>Notificación surtida en estrados.</w:t>
      </w:r>
    </w:p>
    <w:p w:rsidR="00E15DA6" w:rsidRPr="00E15DA6" w:rsidRDefault="00E15DA6" w:rsidP="00E15DA6">
      <w:pPr>
        <w:widowControl w:val="0"/>
        <w:autoSpaceDE w:val="0"/>
        <w:autoSpaceDN w:val="0"/>
        <w:adjustRightInd w:val="0"/>
        <w:jc w:val="both"/>
        <w:rPr>
          <w:rFonts w:ascii="Tahoma" w:hAnsi="Tahoma" w:cs="Tahoma"/>
          <w:bCs/>
          <w:sz w:val="24"/>
          <w:szCs w:val="24"/>
        </w:rPr>
      </w:pPr>
    </w:p>
    <w:p w:rsidR="00E15DA6" w:rsidRPr="00E15DA6" w:rsidRDefault="00E15DA6" w:rsidP="00E15DA6">
      <w:pPr>
        <w:widowControl w:val="0"/>
        <w:autoSpaceDE w:val="0"/>
        <w:autoSpaceDN w:val="0"/>
        <w:adjustRightInd w:val="0"/>
        <w:ind w:firstLine="708"/>
        <w:jc w:val="both"/>
        <w:rPr>
          <w:rFonts w:ascii="Tahoma" w:hAnsi="Tahoma" w:cs="Tahoma"/>
          <w:sz w:val="24"/>
          <w:szCs w:val="24"/>
        </w:rPr>
      </w:pPr>
      <w:r w:rsidRPr="00E15DA6">
        <w:rPr>
          <w:rFonts w:ascii="Tahoma" w:hAnsi="Tahoma" w:cs="Tahoma"/>
          <w:sz w:val="24"/>
          <w:szCs w:val="24"/>
        </w:rPr>
        <w:t>Cúmplase y devuélvase el expediente al Juzgado de origen.</w:t>
      </w:r>
    </w:p>
    <w:p w:rsidR="00E15DA6" w:rsidRPr="00E15DA6" w:rsidRDefault="00E15DA6" w:rsidP="00E15DA6">
      <w:pPr>
        <w:widowControl w:val="0"/>
        <w:autoSpaceDE w:val="0"/>
        <w:autoSpaceDN w:val="0"/>
        <w:adjustRightInd w:val="0"/>
        <w:ind w:firstLine="708"/>
        <w:jc w:val="both"/>
        <w:rPr>
          <w:rFonts w:ascii="Tahoma" w:hAnsi="Tahoma" w:cs="Tahoma"/>
          <w:sz w:val="24"/>
          <w:szCs w:val="24"/>
        </w:rPr>
      </w:pPr>
    </w:p>
    <w:p w:rsidR="00E15DA6" w:rsidRPr="00E15DA6" w:rsidRDefault="00E15DA6" w:rsidP="00E15DA6">
      <w:pPr>
        <w:widowControl w:val="0"/>
        <w:autoSpaceDE w:val="0"/>
        <w:autoSpaceDN w:val="0"/>
        <w:adjustRightInd w:val="0"/>
        <w:jc w:val="both"/>
        <w:rPr>
          <w:rFonts w:ascii="Tahoma" w:hAnsi="Tahoma" w:cs="Tahoma"/>
          <w:sz w:val="24"/>
          <w:szCs w:val="24"/>
        </w:rPr>
      </w:pPr>
      <w:r w:rsidRPr="00E15DA6">
        <w:rPr>
          <w:rFonts w:ascii="Tahoma" w:hAnsi="Tahoma" w:cs="Tahoma"/>
          <w:sz w:val="24"/>
          <w:szCs w:val="24"/>
        </w:rPr>
        <w:tab/>
        <w:t xml:space="preserve">No siendo otro el objeto de la presente diligencia, se termina siendo las </w:t>
      </w:r>
      <w:r w:rsidRPr="00E15DA6">
        <w:rPr>
          <w:rFonts w:ascii="Tahoma" w:hAnsi="Tahoma" w:cs="Tahoma"/>
          <w:sz w:val="24"/>
          <w:szCs w:val="24"/>
          <w:u w:val="single"/>
        </w:rPr>
        <w:t xml:space="preserve">_____ </w:t>
      </w:r>
      <w:r w:rsidRPr="00E15DA6">
        <w:rPr>
          <w:rFonts w:ascii="Tahoma" w:hAnsi="Tahoma" w:cs="Tahoma"/>
          <w:sz w:val="24"/>
          <w:szCs w:val="24"/>
        </w:rPr>
        <w:t>de la mañana, se levanta el acta y firman las personas que en la misma intervinieron.</w:t>
      </w:r>
    </w:p>
    <w:p w:rsidR="00E15DA6" w:rsidRPr="00E15DA6" w:rsidRDefault="00E15DA6" w:rsidP="00E15DA6">
      <w:pPr>
        <w:ind w:firstLine="708"/>
        <w:jc w:val="both"/>
        <w:rPr>
          <w:rFonts w:ascii="Tahoma" w:hAnsi="Tahoma" w:cs="Tahoma"/>
          <w:sz w:val="24"/>
          <w:szCs w:val="24"/>
        </w:rPr>
      </w:pPr>
    </w:p>
    <w:p w:rsidR="00E15DA6" w:rsidRPr="00E15DA6" w:rsidRDefault="00E15DA6" w:rsidP="00E15DA6">
      <w:pPr>
        <w:ind w:firstLine="708"/>
        <w:jc w:val="both"/>
        <w:rPr>
          <w:rFonts w:ascii="Tahoma" w:hAnsi="Tahoma" w:cs="Tahoma"/>
          <w:sz w:val="24"/>
          <w:szCs w:val="24"/>
        </w:rPr>
      </w:pPr>
      <w:r w:rsidRPr="00E15DA6">
        <w:rPr>
          <w:rFonts w:ascii="Tahoma" w:hAnsi="Tahoma" w:cs="Tahoma"/>
          <w:sz w:val="24"/>
          <w:szCs w:val="24"/>
        </w:rPr>
        <w:t>La Magistrada,</w:t>
      </w:r>
    </w:p>
    <w:p w:rsidR="001E553F" w:rsidRPr="00E15DA6" w:rsidRDefault="001E553F" w:rsidP="00E15DA6">
      <w:pPr>
        <w:rPr>
          <w:rFonts w:ascii="Tahoma" w:hAnsi="Tahoma" w:cs="Tahoma"/>
          <w:sz w:val="24"/>
          <w:szCs w:val="24"/>
        </w:rPr>
      </w:pPr>
    </w:p>
    <w:p w:rsidR="00E15DA6" w:rsidRPr="00264D96" w:rsidRDefault="00E15DA6" w:rsidP="00E15DA6">
      <w:pPr>
        <w:rPr>
          <w:rFonts w:ascii="Tahoma" w:hAnsi="Tahoma" w:cs="Tahoma"/>
          <w:b/>
          <w:sz w:val="24"/>
          <w:szCs w:val="24"/>
        </w:rPr>
      </w:pPr>
    </w:p>
    <w:p w:rsidR="00264D96" w:rsidRPr="00264D96" w:rsidRDefault="00264D96" w:rsidP="00264D96">
      <w:pPr>
        <w:pStyle w:val="Ttulo3"/>
        <w:spacing w:before="0"/>
        <w:jc w:val="center"/>
        <w:rPr>
          <w:rFonts w:ascii="Tahoma" w:hAnsi="Tahoma" w:cs="Tahoma"/>
          <w:b/>
          <w:bCs/>
          <w:color w:val="auto"/>
        </w:rPr>
      </w:pPr>
      <w:r w:rsidRPr="00264D96">
        <w:rPr>
          <w:rFonts w:ascii="Tahoma" w:hAnsi="Tahoma" w:cs="Tahoma"/>
          <w:b/>
          <w:color w:val="auto"/>
        </w:rPr>
        <w:t>ANA LUCÍA CAICEDO CALDERÓN</w:t>
      </w:r>
    </w:p>
    <w:p w:rsidR="00264D96" w:rsidRPr="00264D96" w:rsidRDefault="00264D96" w:rsidP="00264D96">
      <w:pPr>
        <w:ind w:firstLine="708"/>
        <w:jc w:val="both"/>
        <w:rPr>
          <w:rFonts w:ascii="Tahoma" w:hAnsi="Tahoma" w:cs="Tahoma"/>
          <w:sz w:val="24"/>
          <w:szCs w:val="24"/>
        </w:rPr>
      </w:pPr>
    </w:p>
    <w:p w:rsidR="00E15DA6" w:rsidRPr="00264D96" w:rsidRDefault="00E15DA6" w:rsidP="00E15DA6">
      <w:pPr>
        <w:ind w:firstLine="708"/>
        <w:jc w:val="both"/>
        <w:rPr>
          <w:rFonts w:ascii="Tahoma" w:hAnsi="Tahoma" w:cs="Tahoma"/>
          <w:sz w:val="24"/>
          <w:szCs w:val="24"/>
        </w:rPr>
      </w:pPr>
    </w:p>
    <w:p w:rsidR="00E15DA6" w:rsidRPr="00E15DA6" w:rsidRDefault="00E15DA6" w:rsidP="00E15DA6">
      <w:pPr>
        <w:ind w:firstLine="708"/>
        <w:jc w:val="both"/>
        <w:rPr>
          <w:rFonts w:ascii="Tahoma" w:hAnsi="Tahoma" w:cs="Tahoma"/>
          <w:sz w:val="24"/>
          <w:szCs w:val="24"/>
        </w:rPr>
      </w:pPr>
      <w:r w:rsidRPr="00E15DA6">
        <w:rPr>
          <w:rFonts w:ascii="Tahoma" w:hAnsi="Tahoma" w:cs="Tahoma"/>
          <w:sz w:val="24"/>
          <w:szCs w:val="24"/>
        </w:rPr>
        <w:t>Los Magistrados,</w:t>
      </w:r>
    </w:p>
    <w:p w:rsidR="00E15DA6" w:rsidRDefault="00E15DA6" w:rsidP="00E15DA6">
      <w:pPr>
        <w:rPr>
          <w:rFonts w:ascii="Tahoma" w:hAnsi="Tahoma" w:cs="Tahoma"/>
          <w:sz w:val="24"/>
          <w:szCs w:val="24"/>
        </w:rPr>
      </w:pPr>
    </w:p>
    <w:p w:rsidR="001E553F" w:rsidRPr="00E15DA6" w:rsidRDefault="001E553F" w:rsidP="00E15DA6">
      <w:pPr>
        <w:rPr>
          <w:rFonts w:ascii="Tahoma" w:hAnsi="Tahoma" w:cs="Tahoma"/>
          <w:sz w:val="24"/>
          <w:szCs w:val="24"/>
        </w:rPr>
      </w:pPr>
    </w:p>
    <w:p w:rsidR="00E15DA6" w:rsidRPr="00E15DA6" w:rsidRDefault="00E15DA6" w:rsidP="00E15DA6">
      <w:pPr>
        <w:rPr>
          <w:rFonts w:ascii="Tahoma" w:hAnsi="Tahoma" w:cs="Tahoma"/>
          <w:sz w:val="24"/>
          <w:szCs w:val="24"/>
        </w:rPr>
      </w:pPr>
    </w:p>
    <w:p w:rsidR="00E15DA6" w:rsidRPr="00E15DA6" w:rsidRDefault="00E15DA6" w:rsidP="00E15DA6">
      <w:pPr>
        <w:jc w:val="center"/>
        <w:rPr>
          <w:rFonts w:ascii="Tahoma" w:hAnsi="Tahoma" w:cs="Tahoma"/>
          <w:b/>
          <w:sz w:val="24"/>
          <w:szCs w:val="24"/>
        </w:rPr>
      </w:pPr>
      <w:r w:rsidRPr="00E15DA6">
        <w:rPr>
          <w:rFonts w:ascii="Tahoma" w:hAnsi="Tahoma" w:cs="Tahoma"/>
          <w:b/>
          <w:sz w:val="24"/>
          <w:szCs w:val="24"/>
        </w:rPr>
        <w:t>JULIO CÉSAR SALAZAR MUÑOZ</w:t>
      </w:r>
      <w:r w:rsidRPr="00E15DA6">
        <w:rPr>
          <w:rFonts w:ascii="Tahoma" w:hAnsi="Tahoma" w:cs="Tahoma"/>
          <w:b/>
          <w:sz w:val="24"/>
          <w:szCs w:val="24"/>
        </w:rPr>
        <w:tab/>
        <w:t xml:space="preserve"> FRANCISCO JAVIER TAMAYO TABARES</w:t>
      </w:r>
    </w:p>
    <w:p w:rsidR="00E15DA6" w:rsidRDefault="00E15DA6"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p w:rsidR="00436CE2" w:rsidRPr="00436CE2" w:rsidRDefault="00436CE2" w:rsidP="00436CE2">
      <w:pPr>
        <w:jc w:val="center"/>
        <w:rPr>
          <w:rFonts w:ascii="Tahoma" w:hAnsi="Tahoma" w:cs="Tahoma"/>
          <w:b/>
          <w:sz w:val="24"/>
          <w:szCs w:val="24"/>
          <w:lang w:val="es-CO"/>
        </w:rPr>
      </w:pPr>
    </w:p>
    <w:p w:rsidR="00436CE2" w:rsidRPr="00436CE2" w:rsidRDefault="00436CE2" w:rsidP="00436CE2">
      <w:pPr>
        <w:jc w:val="center"/>
        <w:rPr>
          <w:rFonts w:ascii="Tahoma" w:hAnsi="Tahoma" w:cs="Tahoma"/>
          <w:b/>
          <w:sz w:val="24"/>
          <w:szCs w:val="24"/>
          <w:lang w:val="es-CO"/>
        </w:rPr>
      </w:pPr>
      <w:r w:rsidRPr="00436CE2">
        <w:rPr>
          <w:rFonts w:ascii="Tahoma" w:hAnsi="Tahoma" w:cs="Tahoma"/>
          <w:b/>
          <w:sz w:val="24"/>
          <w:szCs w:val="24"/>
          <w:lang w:val="es-CO"/>
        </w:rPr>
        <w:t>LIQUIDACIÓN DEL IBL CON EL PROMEDIO DE ÚLTIMOS 10 AÑOS COTIZADOS</w:t>
      </w:r>
    </w:p>
    <w:p w:rsidR="00436CE2" w:rsidRDefault="00436CE2" w:rsidP="00E15DA6">
      <w:pPr>
        <w:jc w:val="both"/>
        <w:rPr>
          <w:rFonts w:ascii="Tahoma" w:hAnsi="Tahoma" w:cs="Tahoma"/>
          <w:sz w:val="24"/>
          <w:szCs w:val="24"/>
          <w:lang w:val="es-CO"/>
        </w:rPr>
      </w:pPr>
    </w:p>
    <w:p w:rsidR="00436CE2" w:rsidRDefault="00436CE2" w:rsidP="00E15DA6">
      <w:pPr>
        <w:jc w:val="both"/>
        <w:rPr>
          <w:rFonts w:ascii="Tahoma" w:hAnsi="Tahoma" w:cs="Tahoma"/>
          <w:sz w:val="24"/>
          <w:szCs w:val="24"/>
          <w:lang w:val="es-CO"/>
        </w:rPr>
      </w:pPr>
    </w:p>
    <w:tbl>
      <w:tblPr>
        <w:tblW w:w="5003" w:type="pct"/>
        <w:tblInd w:w="-10" w:type="dxa"/>
        <w:tblCellMar>
          <w:left w:w="70" w:type="dxa"/>
          <w:right w:w="70" w:type="dxa"/>
        </w:tblCellMar>
        <w:tblLook w:val="04A0" w:firstRow="1" w:lastRow="0" w:firstColumn="1" w:lastColumn="0" w:noHBand="0" w:noVBand="1"/>
      </w:tblPr>
      <w:tblGrid>
        <w:gridCol w:w="1120"/>
        <w:gridCol w:w="793"/>
        <w:gridCol w:w="793"/>
        <w:gridCol w:w="640"/>
        <w:gridCol w:w="1053"/>
        <w:gridCol w:w="146"/>
        <w:gridCol w:w="1627"/>
        <w:gridCol w:w="722"/>
        <w:gridCol w:w="748"/>
        <w:gridCol w:w="1486"/>
      </w:tblGrid>
      <w:tr w:rsidR="00436CE2" w:rsidRPr="006757CC" w:rsidTr="00436CE2">
        <w:trPr>
          <w:trHeight w:val="660"/>
        </w:trPr>
        <w:tc>
          <w:tcPr>
            <w:tcW w:w="614" w:type="pct"/>
            <w:tcBorders>
              <w:top w:val="single" w:sz="8" w:space="0" w:color="auto"/>
              <w:left w:val="single" w:sz="8" w:space="0" w:color="auto"/>
              <w:bottom w:val="single" w:sz="8" w:space="0" w:color="auto"/>
              <w:right w:val="nil"/>
            </w:tcBorders>
            <w:shd w:val="clear" w:color="000000" w:fill="FFFF99"/>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Pr>
                <w:rFonts w:ascii="Calibri" w:eastAsia="Times New Roman" w:hAnsi="Calibri" w:cs="Times New Roman"/>
                <w:b/>
                <w:bCs/>
                <w:i/>
                <w:iCs/>
                <w:color w:val="000000"/>
                <w:sz w:val="16"/>
                <w:szCs w:val="16"/>
                <w:lang w:eastAsia="es-ES"/>
              </w:rPr>
              <w:t>ACTOR:</w:t>
            </w:r>
          </w:p>
        </w:tc>
        <w:tc>
          <w:tcPr>
            <w:tcW w:w="1796" w:type="pct"/>
            <w:gridSpan w:val="4"/>
            <w:tcBorders>
              <w:top w:val="single" w:sz="8" w:space="0" w:color="auto"/>
              <w:left w:val="nil"/>
              <w:bottom w:val="single" w:sz="8" w:space="0" w:color="auto"/>
              <w:right w:val="single" w:sz="8" w:space="0" w:color="000000"/>
            </w:tcBorders>
            <w:shd w:val="clear" w:color="000000" w:fill="FFFF99"/>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JOSÉ GUSTAVO ACEVEDO MARULANDA</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b/>
                <w:bCs/>
                <w:i/>
                <w:iCs/>
                <w:color w:val="000000"/>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r>
      <w:tr w:rsidR="00436CE2" w:rsidRPr="006757CC" w:rsidTr="00436CE2">
        <w:trPr>
          <w:trHeight w:val="225"/>
        </w:trPr>
        <w:tc>
          <w:tcPr>
            <w:tcW w:w="1833" w:type="pct"/>
            <w:gridSpan w:val="4"/>
            <w:tcBorders>
              <w:top w:val="single" w:sz="8" w:space="0" w:color="auto"/>
              <w:left w:val="single" w:sz="8" w:space="0" w:color="auto"/>
              <w:bottom w:val="single" w:sz="4" w:space="0" w:color="auto"/>
              <w:right w:val="nil"/>
            </w:tcBorders>
            <w:shd w:val="clear" w:color="000000" w:fill="FFFF99"/>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Fecha de nacimiento:</w:t>
            </w:r>
          </w:p>
        </w:tc>
        <w:tc>
          <w:tcPr>
            <w:tcW w:w="577" w:type="pct"/>
            <w:tcBorders>
              <w:top w:val="nil"/>
              <w:left w:val="nil"/>
              <w:bottom w:val="single" w:sz="4" w:space="0" w:color="auto"/>
              <w:right w:val="single" w:sz="8" w:space="0" w:color="auto"/>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03-dic-54</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r>
      <w:tr w:rsidR="00436CE2" w:rsidRPr="006757CC" w:rsidTr="00436CE2">
        <w:trPr>
          <w:trHeight w:val="225"/>
        </w:trPr>
        <w:tc>
          <w:tcPr>
            <w:tcW w:w="1833" w:type="pct"/>
            <w:gridSpan w:val="4"/>
            <w:tcBorders>
              <w:top w:val="single" w:sz="4" w:space="0" w:color="auto"/>
              <w:left w:val="single" w:sz="8" w:space="0" w:color="auto"/>
              <w:bottom w:val="single" w:sz="4" w:space="0" w:color="auto"/>
              <w:right w:val="nil"/>
            </w:tcBorders>
            <w:shd w:val="clear" w:color="000000" w:fill="FFFF99"/>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Fecha reconocimiento pensión:</w:t>
            </w:r>
          </w:p>
        </w:tc>
        <w:tc>
          <w:tcPr>
            <w:tcW w:w="577" w:type="pct"/>
            <w:tcBorders>
              <w:top w:val="nil"/>
              <w:left w:val="nil"/>
              <w:bottom w:val="single" w:sz="4" w:space="0" w:color="auto"/>
              <w:right w:val="single" w:sz="8" w:space="0" w:color="auto"/>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30/07/2010</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Times New Roman" w:eastAsia="Times New Roman" w:hAnsi="Times New Roman" w:cs="Times New Roman"/>
                <w:sz w:val="20"/>
                <w:szCs w:val="20"/>
                <w:lang w:eastAsia="es-ES"/>
              </w:rPr>
            </w:pP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r>
      <w:tr w:rsidR="00436CE2" w:rsidRPr="006757CC" w:rsidTr="00436CE2">
        <w:trPr>
          <w:trHeight w:val="225"/>
        </w:trPr>
        <w:tc>
          <w:tcPr>
            <w:tcW w:w="1833" w:type="pct"/>
            <w:gridSpan w:val="4"/>
            <w:tcBorders>
              <w:top w:val="single" w:sz="4" w:space="0" w:color="auto"/>
              <w:left w:val="single" w:sz="8" w:space="0" w:color="auto"/>
              <w:bottom w:val="single" w:sz="8" w:space="0" w:color="auto"/>
              <w:right w:val="nil"/>
            </w:tcBorders>
            <w:shd w:val="clear" w:color="000000" w:fill="FFFF99"/>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Total semanas cotizadas:</w:t>
            </w:r>
          </w:p>
        </w:tc>
        <w:tc>
          <w:tcPr>
            <w:tcW w:w="577" w:type="pct"/>
            <w:tcBorders>
              <w:top w:val="nil"/>
              <w:left w:val="nil"/>
              <w:bottom w:val="single" w:sz="8" w:space="0" w:color="auto"/>
              <w:right w:val="single" w:sz="8" w:space="0" w:color="auto"/>
            </w:tcBorders>
            <w:shd w:val="clear" w:color="auto" w:fill="auto"/>
            <w:noWrap/>
            <w:vAlign w:val="center"/>
            <w:hideMark/>
          </w:tcPr>
          <w:p w:rsidR="006757CC" w:rsidRPr="006757CC" w:rsidRDefault="00264D96" w:rsidP="006757CC">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1475</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color w:val="000000"/>
                <w:sz w:val="24"/>
                <w:szCs w:val="24"/>
                <w:lang w:eastAsia="es-ES"/>
              </w:rPr>
            </w:pPr>
          </w:p>
        </w:tc>
        <w:tc>
          <w:tcPr>
            <w:tcW w:w="891" w:type="pct"/>
            <w:tcBorders>
              <w:top w:val="single" w:sz="4" w:space="0" w:color="auto"/>
              <w:left w:val="single" w:sz="4" w:space="0" w:color="auto"/>
              <w:bottom w:val="single" w:sz="4" w:space="0" w:color="auto"/>
              <w:right w:val="nil"/>
            </w:tcBorders>
            <w:shd w:val="clear" w:color="000000" w:fill="FFFF99"/>
            <w:noWrap/>
            <w:vAlign w:val="center"/>
            <w:hideMark/>
          </w:tcPr>
          <w:p w:rsidR="006757CC" w:rsidRPr="006757CC" w:rsidRDefault="006757CC" w:rsidP="006757CC">
            <w:pPr>
              <w:spacing w:line="240" w:lineRule="auto"/>
              <w:jc w:val="right"/>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Tasa Ley 100/93: </w:t>
            </w:r>
          </w:p>
        </w:tc>
        <w:tc>
          <w:tcPr>
            <w:tcW w:w="396" w:type="pct"/>
            <w:tcBorders>
              <w:top w:val="single" w:sz="4" w:space="0" w:color="auto"/>
              <w:left w:val="nil"/>
              <w:bottom w:val="single" w:sz="4" w:space="0" w:color="auto"/>
              <w:right w:val="nil"/>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SI</w:t>
            </w:r>
          </w:p>
        </w:tc>
        <w:tc>
          <w:tcPr>
            <w:tcW w:w="410" w:type="pct"/>
            <w:tcBorders>
              <w:top w:val="single" w:sz="4" w:space="0" w:color="auto"/>
              <w:left w:val="single" w:sz="4" w:space="0" w:color="808000"/>
              <w:bottom w:val="single" w:sz="4" w:space="0" w:color="auto"/>
              <w:right w:val="nil"/>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Pr>
                <w:rFonts w:ascii="Calibri" w:eastAsia="Times New Roman" w:hAnsi="Calibri" w:cs="Times New Roman"/>
                <w:b/>
                <w:bCs/>
                <w:i/>
                <w:iCs/>
                <w:color w:val="000000"/>
                <w:sz w:val="16"/>
                <w:szCs w:val="16"/>
                <w:lang w:eastAsia="es-ES"/>
              </w:rPr>
              <w:t>68</w:t>
            </w:r>
            <w:r w:rsidR="00264D96">
              <w:rPr>
                <w:rFonts w:ascii="Calibri" w:eastAsia="Times New Roman" w:hAnsi="Calibri" w:cs="Times New Roman"/>
                <w:b/>
                <w:bCs/>
                <w:i/>
                <w:iCs/>
                <w:color w:val="000000"/>
                <w:sz w:val="16"/>
                <w:szCs w:val="16"/>
                <w:lang w:eastAsia="es-ES"/>
              </w:rPr>
              <w:t>,35</w:t>
            </w:r>
            <w:r w:rsidRPr="006757CC">
              <w:rPr>
                <w:rFonts w:ascii="Calibri" w:eastAsia="Times New Roman" w:hAnsi="Calibri" w:cs="Times New Roman"/>
                <w:b/>
                <w:bCs/>
                <w:i/>
                <w:iCs/>
                <w:color w:val="000000"/>
                <w:sz w:val="16"/>
                <w:szCs w:val="16"/>
                <w:lang w:eastAsia="es-ES"/>
              </w:rPr>
              <w:t>%</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24"/>
                <w:szCs w:val="24"/>
                <w:lang w:eastAsia="es-ES"/>
              </w:rPr>
            </w:pPr>
            <w:bookmarkStart w:id="1" w:name="RANGE!J5"/>
            <w:r w:rsidRPr="006757CC">
              <w:rPr>
                <w:rFonts w:ascii="Calibri" w:eastAsia="Times New Roman" w:hAnsi="Calibri" w:cs="Times New Roman"/>
                <w:i/>
                <w:iCs/>
                <w:color w:val="000000"/>
                <w:sz w:val="24"/>
                <w:szCs w:val="24"/>
                <w:lang w:eastAsia="es-ES"/>
              </w:rPr>
              <w:t> </w:t>
            </w:r>
            <w:bookmarkEnd w:id="1"/>
          </w:p>
        </w:tc>
      </w:tr>
      <w:tr w:rsidR="00436CE2" w:rsidRPr="006757CC" w:rsidTr="00436CE2">
        <w:trPr>
          <w:trHeight w:val="45"/>
        </w:trPr>
        <w:tc>
          <w:tcPr>
            <w:tcW w:w="6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24"/>
                <w:szCs w:val="24"/>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5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577"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91" w:type="pct"/>
            <w:tcBorders>
              <w:top w:val="nil"/>
              <w:left w:val="single" w:sz="4" w:space="0" w:color="auto"/>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24"/>
                <w:szCs w:val="24"/>
                <w:lang w:eastAsia="es-ES"/>
              </w:rPr>
            </w:pPr>
            <w:r w:rsidRPr="006757CC">
              <w:rPr>
                <w:rFonts w:ascii="Calibri" w:eastAsia="Times New Roman" w:hAnsi="Calibri" w:cs="Times New Roman"/>
                <w:i/>
                <w:iCs/>
                <w:color w:val="000000"/>
                <w:sz w:val="24"/>
                <w:szCs w:val="24"/>
                <w:lang w:eastAsia="es-ES"/>
              </w:rPr>
              <w:t> </w:t>
            </w: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24"/>
                <w:szCs w:val="24"/>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single" w:sz="4" w:space="0" w:color="auto"/>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24"/>
                <w:szCs w:val="24"/>
                <w:lang w:eastAsia="es-ES"/>
              </w:rPr>
            </w:pPr>
            <w:r w:rsidRPr="006757CC">
              <w:rPr>
                <w:rFonts w:ascii="Calibri" w:eastAsia="Times New Roman" w:hAnsi="Calibri" w:cs="Times New Roman"/>
                <w:i/>
                <w:iCs/>
                <w:color w:val="000000"/>
                <w:sz w:val="24"/>
                <w:szCs w:val="24"/>
                <w:lang w:eastAsia="es-ES"/>
              </w:rPr>
              <w:t> </w:t>
            </w:r>
          </w:p>
        </w:tc>
      </w:tr>
      <w:tr w:rsidR="00436CE2" w:rsidRPr="006757CC" w:rsidTr="00436CE2">
        <w:trPr>
          <w:trHeight w:val="435"/>
        </w:trPr>
        <w:tc>
          <w:tcPr>
            <w:tcW w:w="2410"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HISTORIA LABORAL DEL AFILIADO</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p>
        </w:tc>
        <w:tc>
          <w:tcPr>
            <w:tcW w:w="891" w:type="pct"/>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Ingreso Base de cotización actualizado</w:t>
            </w:r>
          </w:p>
        </w:tc>
        <w:tc>
          <w:tcPr>
            <w:tcW w:w="806" w:type="pct"/>
            <w:gridSpan w:val="2"/>
            <w:tcBorders>
              <w:top w:val="single" w:sz="4" w:space="0" w:color="auto"/>
              <w:left w:val="nil"/>
              <w:bottom w:val="single" w:sz="4" w:space="0" w:color="808000"/>
              <w:right w:val="nil"/>
            </w:tcBorders>
            <w:shd w:val="clear" w:color="000000" w:fill="FFFF99"/>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IPC </w:t>
            </w:r>
            <w:proofErr w:type="spellStart"/>
            <w:r w:rsidRPr="006757CC">
              <w:rPr>
                <w:rFonts w:ascii="Calibri" w:eastAsia="Times New Roman" w:hAnsi="Calibri" w:cs="Times New Roman"/>
                <w:b/>
                <w:bCs/>
                <w:i/>
                <w:iCs/>
                <w:color w:val="000000"/>
                <w:sz w:val="16"/>
                <w:szCs w:val="16"/>
                <w:lang w:eastAsia="es-ES"/>
              </w:rPr>
              <w:t>Dane</w:t>
            </w:r>
            <w:proofErr w:type="spellEnd"/>
            <w:r w:rsidRPr="006757CC">
              <w:rPr>
                <w:rFonts w:ascii="Calibri" w:eastAsia="Times New Roman" w:hAnsi="Calibri" w:cs="Times New Roman"/>
                <w:b/>
                <w:bCs/>
                <w:i/>
                <w:iCs/>
                <w:color w:val="000000"/>
                <w:sz w:val="16"/>
                <w:szCs w:val="16"/>
                <w:lang w:eastAsia="es-ES"/>
              </w:rPr>
              <w:t xml:space="preserve">                                    (serie de empalme)</w:t>
            </w:r>
          </w:p>
        </w:tc>
        <w:tc>
          <w:tcPr>
            <w:tcW w:w="814" w:type="pct"/>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20"/>
                <w:szCs w:val="20"/>
                <w:lang w:eastAsia="es-ES"/>
              </w:rPr>
            </w:pPr>
            <w:r w:rsidRPr="006757CC">
              <w:rPr>
                <w:rFonts w:ascii="Calibri" w:eastAsia="Times New Roman" w:hAnsi="Calibri" w:cs="Times New Roman"/>
                <w:b/>
                <w:bCs/>
                <w:i/>
                <w:iCs/>
                <w:color w:val="000000"/>
                <w:sz w:val="20"/>
                <w:szCs w:val="20"/>
                <w:lang w:eastAsia="es-ES"/>
              </w:rPr>
              <w:t>Promedio Salarial        (</w:t>
            </w:r>
            <w:proofErr w:type="spellStart"/>
            <w:r w:rsidRPr="006757CC">
              <w:rPr>
                <w:rFonts w:ascii="Calibri" w:eastAsia="Times New Roman" w:hAnsi="Calibri" w:cs="Times New Roman"/>
                <w:b/>
                <w:bCs/>
                <w:i/>
                <w:iCs/>
                <w:color w:val="000000"/>
                <w:sz w:val="20"/>
                <w:szCs w:val="20"/>
                <w:lang w:eastAsia="es-ES"/>
              </w:rPr>
              <w:t>Dias</w:t>
            </w:r>
            <w:proofErr w:type="spellEnd"/>
            <w:r w:rsidRPr="006757CC">
              <w:rPr>
                <w:rFonts w:ascii="Calibri" w:eastAsia="Times New Roman" w:hAnsi="Calibri" w:cs="Times New Roman"/>
                <w:b/>
                <w:bCs/>
                <w:i/>
                <w:iCs/>
                <w:color w:val="000000"/>
                <w:sz w:val="20"/>
                <w:szCs w:val="20"/>
                <w:lang w:eastAsia="es-ES"/>
              </w:rPr>
              <w:t xml:space="preserve"> x IBC actualizado/total </w:t>
            </w:r>
            <w:proofErr w:type="spellStart"/>
            <w:r w:rsidRPr="006757CC">
              <w:rPr>
                <w:rFonts w:ascii="Calibri" w:eastAsia="Times New Roman" w:hAnsi="Calibri" w:cs="Times New Roman"/>
                <w:b/>
                <w:bCs/>
                <w:i/>
                <w:iCs/>
                <w:color w:val="000000"/>
                <w:sz w:val="20"/>
                <w:szCs w:val="20"/>
                <w:lang w:eastAsia="es-ES"/>
              </w:rPr>
              <w:t>dias</w:t>
            </w:r>
            <w:proofErr w:type="spellEnd"/>
            <w:r w:rsidRPr="006757CC">
              <w:rPr>
                <w:rFonts w:ascii="Calibri" w:eastAsia="Times New Roman" w:hAnsi="Calibri" w:cs="Times New Roman"/>
                <w:b/>
                <w:bCs/>
                <w:i/>
                <w:iCs/>
                <w:color w:val="000000"/>
                <w:sz w:val="20"/>
                <w:szCs w:val="20"/>
                <w:lang w:eastAsia="es-ES"/>
              </w:rPr>
              <w:t>)</w:t>
            </w:r>
          </w:p>
        </w:tc>
      </w:tr>
      <w:tr w:rsidR="006757CC" w:rsidRPr="006757CC" w:rsidTr="00436CE2">
        <w:trPr>
          <w:trHeight w:val="315"/>
        </w:trPr>
        <w:tc>
          <w:tcPr>
            <w:tcW w:w="1482"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Fechas de aporte</w:t>
            </w:r>
          </w:p>
        </w:tc>
        <w:tc>
          <w:tcPr>
            <w:tcW w:w="35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Número de días</w:t>
            </w:r>
          </w:p>
        </w:tc>
        <w:tc>
          <w:tcPr>
            <w:tcW w:w="577"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Ingreso Base de Cotización</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p>
        </w:tc>
        <w:tc>
          <w:tcPr>
            <w:tcW w:w="891" w:type="pct"/>
            <w:vMerge/>
            <w:tcBorders>
              <w:top w:val="single" w:sz="4" w:space="0" w:color="auto"/>
              <w:left w:val="single" w:sz="4" w:space="0" w:color="auto"/>
              <w:bottom w:val="single" w:sz="8" w:space="0" w:color="000000"/>
              <w:right w:val="single" w:sz="4" w:space="0" w:color="808000"/>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396"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IPC Final</w:t>
            </w:r>
          </w:p>
        </w:tc>
        <w:tc>
          <w:tcPr>
            <w:tcW w:w="41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IPC Inicial</w:t>
            </w:r>
          </w:p>
        </w:tc>
        <w:tc>
          <w:tcPr>
            <w:tcW w:w="814" w:type="pct"/>
            <w:vMerge/>
            <w:tcBorders>
              <w:top w:val="single" w:sz="4" w:space="0" w:color="auto"/>
              <w:left w:val="single" w:sz="4" w:space="0" w:color="808000"/>
              <w:bottom w:val="single" w:sz="8" w:space="0" w:color="000000"/>
              <w:right w:val="single" w:sz="4" w:space="0" w:color="auto"/>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20"/>
                <w:szCs w:val="20"/>
                <w:lang w:eastAsia="es-ES"/>
              </w:rPr>
            </w:pPr>
          </w:p>
        </w:tc>
      </w:tr>
      <w:tr w:rsidR="006757CC" w:rsidRPr="006757CC" w:rsidTr="00436CE2">
        <w:trPr>
          <w:trHeight w:val="495"/>
        </w:trPr>
        <w:tc>
          <w:tcPr>
            <w:tcW w:w="614" w:type="pct"/>
            <w:tcBorders>
              <w:top w:val="nil"/>
              <w:left w:val="single" w:sz="8" w:space="0" w:color="auto"/>
              <w:bottom w:val="single" w:sz="8" w:space="0" w:color="auto"/>
              <w:right w:val="single" w:sz="4" w:space="0" w:color="808000"/>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Empleador</w:t>
            </w:r>
          </w:p>
        </w:tc>
        <w:tc>
          <w:tcPr>
            <w:tcW w:w="434" w:type="pct"/>
            <w:tcBorders>
              <w:top w:val="nil"/>
              <w:left w:val="nil"/>
              <w:bottom w:val="single" w:sz="8" w:space="0" w:color="auto"/>
              <w:right w:val="single" w:sz="4" w:space="0" w:color="808000"/>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Desde</w:t>
            </w:r>
          </w:p>
        </w:tc>
        <w:tc>
          <w:tcPr>
            <w:tcW w:w="434" w:type="pct"/>
            <w:tcBorders>
              <w:top w:val="nil"/>
              <w:left w:val="nil"/>
              <w:bottom w:val="single" w:sz="8" w:space="0" w:color="auto"/>
              <w:right w:val="single" w:sz="4" w:space="0" w:color="808000"/>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Hasta</w:t>
            </w:r>
          </w:p>
        </w:tc>
        <w:tc>
          <w:tcPr>
            <w:tcW w:w="350" w:type="pct"/>
            <w:vMerge/>
            <w:tcBorders>
              <w:top w:val="nil"/>
              <w:left w:val="single" w:sz="4" w:space="0" w:color="808000"/>
              <w:bottom w:val="single" w:sz="8" w:space="0" w:color="000000"/>
              <w:right w:val="single" w:sz="4" w:space="0" w:color="808000"/>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577" w:type="pct"/>
            <w:vMerge/>
            <w:tcBorders>
              <w:top w:val="nil"/>
              <w:left w:val="single" w:sz="4" w:space="0" w:color="808000"/>
              <w:bottom w:val="single" w:sz="8" w:space="0" w:color="000000"/>
              <w:right w:val="single" w:sz="8" w:space="0" w:color="auto"/>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p>
        </w:tc>
        <w:tc>
          <w:tcPr>
            <w:tcW w:w="891" w:type="pct"/>
            <w:vMerge/>
            <w:tcBorders>
              <w:top w:val="single" w:sz="4" w:space="0" w:color="auto"/>
              <w:left w:val="single" w:sz="4" w:space="0" w:color="auto"/>
              <w:bottom w:val="single" w:sz="8" w:space="0" w:color="000000"/>
              <w:right w:val="single" w:sz="4" w:space="0" w:color="808000"/>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396" w:type="pct"/>
            <w:vMerge/>
            <w:tcBorders>
              <w:top w:val="nil"/>
              <w:left w:val="single" w:sz="4" w:space="0" w:color="808000"/>
              <w:bottom w:val="single" w:sz="8" w:space="0" w:color="000000"/>
              <w:right w:val="single" w:sz="4" w:space="0" w:color="808000"/>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410" w:type="pct"/>
            <w:vMerge/>
            <w:tcBorders>
              <w:top w:val="nil"/>
              <w:left w:val="single" w:sz="4" w:space="0" w:color="808000"/>
              <w:bottom w:val="single" w:sz="8" w:space="0" w:color="000000"/>
              <w:right w:val="single" w:sz="4" w:space="0" w:color="808000"/>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p>
        </w:tc>
        <w:tc>
          <w:tcPr>
            <w:tcW w:w="814" w:type="pct"/>
            <w:vMerge/>
            <w:tcBorders>
              <w:top w:val="single" w:sz="4" w:space="0" w:color="auto"/>
              <w:left w:val="single" w:sz="4" w:space="0" w:color="808000"/>
              <w:bottom w:val="single" w:sz="8" w:space="0" w:color="000000"/>
              <w:right w:val="single" w:sz="4" w:space="0" w:color="auto"/>
            </w:tcBorders>
            <w:vAlign w:val="center"/>
            <w:hideMark/>
          </w:tcPr>
          <w:p w:rsidR="006757CC" w:rsidRPr="006757CC" w:rsidRDefault="006757CC" w:rsidP="006757CC">
            <w:pPr>
              <w:spacing w:line="240" w:lineRule="auto"/>
              <w:rPr>
                <w:rFonts w:ascii="Calibri" w:eastAsia="Times New Roman" w:hAnsi="Calibri" w:cs="Times New Roman"/>
                <w:b/>
                <w:bCs/>
                <w:i/>
                <w:iCs/>
                <w:color w:val="000000"/>
                <w:sz w:val="20"/>
                <w:szCs w:val="20"/>
                <w:lang w:eastAsia="es-ES"/>
              </w:rPr>
            </w:pPr>
          </w:p>
        </w:tc>
      </w:tr>
      <w:tr w:rsidR="00436CE2" w:rsidRPr="006757CC" w:rsidTr="00436CE2">
        <w:trPr>
          <w:trHeight w:val="315"/>
        </w:trPr>
        <w:tc>
          <w:tcPr>
            <w:tcW w:w="614"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27-jun-99</w:t>
            </w:r>
          </w:p>
        </w:tc>
        <w:tc>
          <w:tcPr>
            <w:tcW w:w="43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31-dic-99</w:t>
            </w:r>
          </w:p>
        </w:tc>
        <w:tc>
          <w:tcPr>
            <w:tcW w:w="350"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184</w:t>
            </w:r>
          </w:p>
        </w:tc>
        <w:tc>
          <w:tcPr>
            <w:tcW w:w="577" w:type="pct"/>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475.755,00 </w:t>
            </w:r>
          </w:p>
        </w:tc>
        <w:tc>
          <w:tcPr>
            <w:tcW w:w="80" w:type="pct"/>
            <w:tcBorders>
              <w:top w:val="single" w:sz="4" w:space="0" w:color="808000"/>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929.923,22 </w:t>
            </w:r>
          </w:p>
        </w:tc>
        <w:tc>
          <w:tcPr>
            <w:tcW w:w="396"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52,18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47.529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01-ene-00</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31-dic-00</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360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537.605,00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962.007,26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57,00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96.201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01-ene-01</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31-dic-01</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360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607.494,00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999.620,24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61,99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99.962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01-ene-02</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30-nov-02</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686.468,00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1.049.334,67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66,73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96.189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01-dic-02</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31-dic-02</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533.805,00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815.974,08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66,73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6.800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01-ene-03</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31-ene-03</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738.486,00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1.055.070,66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71,40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8.792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01-feb-03</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31-dic-03</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748.181,00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1.068.921,85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71,40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97.985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01-may-04</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31-may-04</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358.000,00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480.298,11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76,03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4.002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01-ene-05</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31-dic-05</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359</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872.579,00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1.109.661,05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80,21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110.658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01-ene-06</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31-ene-06</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930.359,00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1.128.359,30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84,10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9.403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single" w:sz="4" w:space="0" w:color="000000"/>
              <w:left w:val="nil"/>
              <w:bottom w:val="single" w:sz="4" w:space="0" w:color="000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01-feb-06</w:t>
            </w:r>
          </w:p>
        </w:tc>
        <w:tc>
          <w:tcPr>
            <w:tcW w:w="434" w:type="pct"/>
            <w:tcBorders>
              <w:top w:val="single" w:sz="4" w:space="0" w:color="000000"/>
              <w:left w:val="nil"/>
              <w:bottom w:val="single" w:sz="4" w:space="0" w:color="000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30-nov-06</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297</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932.000,00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nil"/>
              <w:right w:val="single" w:sz="4" w:space="0" w:color="000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1.130.349,54 </w:t>
            </w:r>
          </w:p>
        </w:tc>
        <w:tc>
          <w:tcPr>
            <w:tcW w:w="396" w:type="pct"/>
            <w:tcBorders>
              <w:top w:val="nil"/>
              <w:left w:val="nil"/>
              <w:bottom w:val="nil"/>
              <w:right w:val="single" w:sz="4" w:space="0" w:color="000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nil"/>
              <w:right w:val="single" w:sz="4" w:space="0" w:color="000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84,10 </w:t>
            </w:r>
          </w:p>
        </w:tc>
        <w:tc>
          <w:tcPr>
            <w:tcW w:w="814" w:type="pct"/>
            <w:tcBorders>
              <w:top w:val="nil"/>
              <w:left w:val="single" w:sz="4" w:space="0" w:color="000000"/>
              <w:bottom w:val="nil"/>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93.254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single" w:sz="4" w:space="0" w:color="808000"/>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01-ene-07</w:t>
            </w:r>
          </w:p>
        </w:tc>
        <w:tc>
          <w:tcPr>
            <w:tcW w:w="434" w:type="pct"/>
            <w:tcBorders>
              <w:top w:val="single" w:sz="4" w:space="0" w:color="808000"/>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31-dic-07</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360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993.000,00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1.152.714,13 </w:t>
            </w:r>
          </w:p>
        </w:tc>
        <w:tc>
          <w:tcPr>
            <w:tcW w:w="396" w:type="pct"/>
            <w:tcBorders>
              <w:top w:val="single" w:sz="4" w:space="0" w:color="808000"/>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single" w:sz="4" w:space="0" w:color="808000"/>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87,87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115.271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01-ene-08</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31-dic-08</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330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1.069.000,00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1.174.084,84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92,87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107.624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01-ene-09</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31-dic-09</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360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1.162.000,00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1.185.261,01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100,00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118.526 </w:t>
            </w:r>
          </w:p>
        </w:tc>
      </w:tr>
      <w:tr w:rsidR="00436CE2" w:rsidRPr="006757CC" w:rsidTr="00436CE2">
        <w:trPr>
          <w:trHeight w:val="315"/>
        </w:trPr>
        <w:tc>
          <w:tcPr>
            <w:tcW w:w="614" w:type="pct"/>
            <w:tcBorders>
              <w:top w:val="nil"/>
              <w:left w:val="single" w:sz="8" w:space="0" w:color="auto"/>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roofErr w:type="spellStart"/>
            <w:r w:rsidRPr="006757CC">
              <w:rPr>
                <w:rFonts w:ascii="Calibri" w:eastAsia="Times New Roman" w:hAnsi="Calibri" w:cs="Times New Roman"/>
                <w:i/>
                <w:iCs/>
                <w:color w:val="000000"/>
                <w:sz w:val="16"/>
                <w:szCs w:val="16"/>
                <w:lang w:eastAsia="es-ES"/>
              </w:rPr>
              <w:t>Mpio</w:t>
            </w:r>
            <w:proofErr w:type="spellEnd"/>
            <w:r w:rsidRPr="006757CC">
              <w:rPr>
                <w:rFonts w:ascii="Calibri" w:eastAsia="Times New Roman" w:hAnsi="Calibri" w:cs="Times New Roman"/>
                <w:i/>
                <w:iCs/>
                <w:color w:val="000000"/>
                <w:sz w:val="16"/>
                <w:szCs w:val="16"/>
                <w:lang w:eastAsia="es-ES"/>
              </w:rPr>
              <w:t xml:space="preserve">. </w:t>
            </w:r>
            <w:proofErr w:type="spellStart"/>
            <w:r w:rsidRPr="006757CC">
              <w:rPr>
                <w:rFonts w:ascii="Calibri" w:eastAsia="Times New Roman" w:hAnsi="Calibri" w:cs="Times New Roman"/>
                <w:i/>
                <w:iCs/>
                <w:color w:val="000000"/>
                <w:sz w:val="16"/>
                <w:szCs w:val="16"/>
                <w:lang w:eastAsia="es-ES"/>
              </w:rPr>
              <w:t>Snta</w:t>
            </w:r>
            <w:proofErr w:type="spellEnd"/>
            <w:r w:rsidRPr="006757CC">
              <w:rPr>
                <w:rFonts w:ascii="Calibri" w:eastAsia="Times New Roman" w:hAnsi="Calibri" w:cs="Times New Roman"/>
                <w:i/>
                <w:iCs/>
                <w:color w:val="000000"/>
                <w:sz w:val="16"/>
                <w:szCs w:val="16"/>
                <w:lang w:eastAsia="es-ES"/>
              </w:rPr>
              <w:t xml:space="preserve"> Rosa</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01-ene-10</w:t>
            </w:r>
          </w:p>
        </w:tc>
        <w:tc>
          <w:tcPr>
            <w:tcW w:w="434"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right"/>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31-jul-10</w:t>
            </w:r>
          </w:p>
        </w:tc>
        <w:tc>
          <w:tcPr>
            <w:tcW w:w="35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210</w:t>
            </w:r>
          </w:p>
        </w:tc>
        <w:tc>
          <w:tcPr>
            <w:tcW w:w="577" w:type="pct"/>
            <w:tcBorders>
              <w:top w:val="nil"/>
              <w:left w:val="nil"/>
              <w:bottom w:val="single" w:sz="4" w:space="0" w:color="808000"/>
              <w:right w:val="single" w:sz="8" w:space="0" w:color="auto"/>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1.208.000,00 </w:t>
            </w: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891" w:type="pct"/>
            <w:tcBorders>
              <w:top w:val="nil"/>
              <w:left w:val="single" w:sz="4" w:space="0" w:color="auto"/>
              <w:bottom w:val="single" w:sz="4" w:space="0" w:color="808000"/>
              <w:right w:val="single" w:sz="4" w:space="0" w:color="808000"/>
            </w:tcBorders>
            <w:shd w:val="clear" w:color="000000" w:fill="FFFF99"/>
            <w:noWrap/>
            <w:vAlign w:val="center"/>
            <w:hideMark/>
          </w:tcPr>
          <w:p w:rsidR="006757CC" w:rsidRPr="006757CC" w:rsidRDefault="006757CC" w:rsidP="006757CC">
            <w:pPr>
              <w:spacing w:line="240" w:lineRule="auto"/>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 xml:space="preserve">                   1.208.000,00 </w:t>
            </w:r>
          </w:p>
        </w:tc>
        <w:tc>
          <w:tcPr>
            <w:tcW w:w="396"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410" w:type="pct"/>
            <w:tcBorders>
              <w:top w:val="nil"/>
              <w:left w:val="nil"/>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102,00 </w:t>
            </w:r>
          </w:p>
        </w:tc>
        <w:tc>
          <w:tcPr>
            <w:tcW w:w="814"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r w:rsidRPr="006757CC">
              <w:rPr>
                <w:rFonts w:ascii="Calibri" w:eastAsia="Times New Roman" w:hAnsi="Calibri" w:cs="Times New Roman"/>
                <w:i/>
                <w:iCs/>
                <w:color w:val="000000"/>
                <w:sz w:val="16"/>
                <w:szCs w:val="16"/>
                <w:lang w:eastAsia="es-ES"/>
              </w:rPr>
              <w:t xml:space="preserve">                          70.467 </w:t>
            </w:r>
          </w:p>
        </w:tc>
      </w:tr>
      <w:tr w:rsidR="00436CE2" w:rsidRPr="006757CC" w:rsidTr="00436CE2">
        <w:trPr>
          <w:trHeight w:val="315"/>
        </w:trPr>
        <w:tc>
          <w:tcPr>
            <w:tcW w:w="6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Calibri" w:eastAsia="Times New Roman" w:hAnsi="Calibri" w:cs="Times New Roman"/>
                <w:i/>
                <w:iCs/>
                <w:color w:val="000000"/>
                <w:sz w:val="16"/>
                <w:szCs w:val="16"/>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5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577"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r>
      <w:tr w:rsidR="00436CE2" w:rsidRPr="006757CC" w:rsidTr="00436CE2">
        <w:trPr>
          <w:trHeight w:val="315"/>
        </w:trPr>
        <w:tc>
          <w:tcPr>
            <w:tcW w:w="1482"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TOTAL DIAS</w:t>
            </w:r>
          </w:p>
        </w:tc>
        <w:tc>
          <w:tcPr>
            <w:tcW w:w="350" w:type="pct"/>
            <w:tcBorders>
              <w:top w:val="single" w:sz="4" w:space="0" w:color="333300"/>
              <w:left w:val="nil"/>
              <w:bottom w:val="single" w:sz="4" w:space="0" w:color="333300"/>
              <w:right w:val="single" w:sz="4" w:space="0" w:color="333300"/>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3.600</w:t>
            </w:r>
          </w:p>
        </w:tc>
        <w:tc>
          <w:tcPr>
            <w:tcW w:w="577" w:type="pct"/>
            <w:tcBorders>
              <w:top w:val="nil"/>
              <w:left w:val="nil"/>
              <w:bottom w:val="nil"/>
              <w:right w:val="nil"/>
            </w:tcBorders>
            <w:shd w:val="clear" w:color="auto" w:fill="auto"/>
            <w:noWrap/>
            <w:vAlign w:val="bottom"/>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IBL</w:t>
            </w:r>
          </w:p>
        </w:tc>
        <w:tc>
          <w:tcPr>
            <w:tcW w:w="814" w:type="pct"/>
            <w:tcBorders>
              <w:top w:val="single" w:sz="4" w:space="0" w:color="333300"/>
              <w:left w:val="nil"/>
              <w:bottom w:val="single" w:sz="4" w:space="0" w:color="333300"/>
              <w:right w:val="single" w:sz="4" w:space="0" w:color="333300"/>
            </w:tcBorders>
            <w:shd w:val="clear" w:color="000000" w:fill="FFFF99"/>
            <w:noWrap/>
            <w:vAlign w:val="center"/>
            <w:hideMark/>
          </w:tcPr>
          <w:p w:rsidR="006757CC" w:rsidRPr="006757CC" w:rsidRDefault="006757CC" w:rsidP="006757CC">
            <w:pPr>
              <w:spacing w:line="240" w:lineRule="auto"/>
              <w:jc w:val="center"/>
              <w:rPr>
                <w:rFonts w:ascii="Calibri" w:eastAsia="Times New Roman" w:hAnsi="Calibri" w:cs="Times New Roman"/>
                <w:color w:val="000000"/>
                <w:sz w:val="24"/>
                <w:szCs w:val="24"/>
                <w:lang w:eastAsia="es-ES"/>
              </w:rPr>
            </w:pPr>
            <w:r w:rsidRPr="006757CC">
              <w:rPr>
                <w:rFonts w:ascii="Calibri" w:eastAsia="Times New Roman" w:hAnsi="Calibri" w:cs="Times New Roman"/>
                <w:color w:val="000000"/>
                <w:sz w:val="24"/>
                <w:szCs w:val="24"/>
                <w:lang w:eastAsia="es-ES"/>
              </w:rPr>
              <w:t xml:space="preserve">     1.082.664 </w:t>
            </w:r>
          </w:p>
        </w:tc>
      </w:tr>
      <w:tr w:rsidR="00436CE2" w:rsidRPr="006757CC" w:rsidTr="00436CE2">
        <w:trPr>
          <w:trHeight w:val="315"/>
        </w:trPr>
        <w:tc>
          <w:tcPr>
            <w:tcW w:w="614" w:type="pct"/>
            <w:tcBorders>
              <w:top w:val="nil"/>
              <w:left w:val="nil"/>
              <w:bottom w:val="nil"/>
              <w:right w:val="nil"/>
            </w:tcBorders>
            <w:shd w:val="clear" w:color="auto" w:fill="auto"/>
            <w:noWrap/>
            <w:vAlign w:val="bottom"/>
            <w:hideMark/>
          </w:tcPr>
          <w:p w:rsidR="00436CE2" w:rsidRPr="006757CC" w:rsidRDefault="00436CE2" w:rsidP="006757CC">
            <w:pPr>
              <w:spacing w:line="240" w:lineRule="auto"/>
              <w:jc w:val="center"/>
              <w:rPr>
                <w:rFonts w:ascii="Calibri" w:eastAsia="Times New Roman" w:hAnsi="Calibri" w:cs="Times New Roman"/>
                <w:color w:val="000000"/>
                <w:sz w:val="24"/>
                <w:szCs w:val="24"/>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5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577"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96"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1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r>
      <w:tr w:rsidR="00436CE2" w:rsidRPr="006757CC" w:rsidTr="00436CE2">
        <w:trPr>
          <w:trHeight w:val="315"/>
        </w:trPr>
        <w:tc>
          <w:tcPr>
            <w:tcW w:w="61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434"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35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577"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91" w:type="pct"/>
            <w:tcBorders>
              <w:top w:val="nil"/>
              <w:left w:val="nil"/>
              <w:bottom w:val="nil"/>
              <w:right w:val="nil"/>
            </w:tcBorders>
            <w:shd w:val="clear" w:color="auto" w:fill="auto"/>
            <w:noWrap/>
            <w:vAlign w:val="bottom"/>
            <w:hideMark/>
          </w:tcPr>
          <w:p w:rsidR="006757CC" w:rsidRPr="006757CC" w:rsidRDefault="006757CC" w:rsidP="006757CC">
            <w:pPr>
              <w:spacing w:line="240" w:lineRule="auto"/>
              <w:rPr>
                <w:rFonts w:ascii="Times New Roman" w:eastAsia="Times New Roman" w:hAnsi="Times New Roman" w:cs="Times New Roman"/>
                <w:sz w:val="20"/>
                <w:szCs w:val="20"/>
                <w:lang w:eastAsia="es-ES"/>
              </w:rPr>
            </w:pPr>
          </w:p>
        </w:tc>
        <w:tc>
          <w:tcPr>
            <w:tcW w:w="80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757CC" w:rsidRPr="006757CC" w:rsidRDefault="006757CC" w:rsidP="006757CC">
            <w:pPr>
              <w:spacing w:line="240" w:lineRule="auto"/>
              <w:jc w:val="center"/>
              <w:rPr>
                <w:rFonts w:ascii="Calibri" w:eastAsia="Times New Roman" w:hAnsi="Calibri" w:cs="Times New Roman"/>
                <w:b/>
                <w:bCs/>
                <w:i/>
                <w:iCs/>
                <w:color w:val="000000"/>
                <w:sz w:val="16"/>
                <w:szCs w:val="16"/>
                <w:lang w:eastAsia="es-ES"/>
              </w:rPr>
            </w:pPr>
            <w:r w:rsidRPr="006757CC">
              <w:rPr>
                <w:rFonts w:ascii="Calibri" w:eastAsia="Times New Roman" w:hAnsi="Calibri" w:cs="Times New Roman"/>
                <w:b/>
                <w:bCs/>
                <w:i/>
                <w:iCs/>
                <w:color w:val="000000"/>
                <w:sz w:val="16"/>
                <w:szCs w:val="16"/>
                <w:lang w:eastAsia="es-ES"/>
              </w:rPr>
              <w:t>Mesada</w:t>
            </w:r>
          </w:p>
        </w:tc>
        <w:tc>
          <w:tcPr>
            <w:tcW w:w="814" w:type="pct"/>
            <w:tcBorders>
              <w:top w:val="single" w:sz="4" w:space="0" w:color="333300"/>
              <w:left w:val="nil"/>
              <w:bottom w:val="single" w:sz="4" w:space="0" w:color="333300"/>
              <w:right w:val="single" w:sz="4" w:space="0" w:color="333300"/>
            </w:tcBorders>
            <w:shd w:val="clear" w:color="000000" w:fill="FFFF99"/>
            <w:noWrap/>
            <w:vAlign w:val="center"/>
            <w:hideMark/>
          </w:tcPr>
          <w:p w:rsidR="006757CC" w:rsidRPr="006757CC" w:rsidRDefault="00264D96" w:rsidP="00264D96">
            <w:pPr>
              <w:spacing w:line="240" w:lineRule="auto"/>
              <w:jc w:val="center"/>
              <w:rPr>
                <w:rFonts w:ascii="Calibri" w:eastAsia="Times New Roman" w:hAnsi="Calibri" w:cs="Times New Roman"/>
                <w:b/>
                <w:bCs/>
                <w:i/>
                <w:iCs/>
                <w:color w:val="000000"/>
                <w:sz w:val="20"/>
                <w:szCs w:val="20"/>
                <w:lang w:eastAsia="es-ES"/>
              </w:rPr>
            </w:pPr>
            <w:r>
              <w:rPr>
                <w:rFonts w:ascii="Calibri" w:eastAsia="Times New Roman" w:hAnsi="Calibri" w:cs="Times New Roman"/>
                <w:b/>
                <w:bCs/>
                <w:i/>
                <w:iCs/>
                <w:color w:val="000000"/>
                <w:sz w:val="20"/>
                <w:szCs w:val="20"/>
                <w:lang w:eastAsia="es-ES"/>
              </w:rPr>
              <w:t xml:space="preserve">          $740.000</w:t>
            </w:r>
          </w:p>
        </w:tc>
      </w:tr>
    </w:tbl>
    <w:p w:rsidR="00436CE2" w:rsidRDefault="00436CE2" w:rsidP="00436CE2">
      <w:pPr>
        <w:ind w:firstLine="708"/>
        <w:jc w:val="both"/>
        <w:rPr>
          <w:rFonts w:ascii="Tahoma" w:hAnsi="Tahoma" w:cs="Tahoma"/>
          <w:sz w:val="24"/>
          <w:szCs w:val="24"/>
        </w:rPr>
      </w:pPr>
    </w:p>
    <w:p w:rsidR="00436CE2" w:rsidRDefault="00436CE2" w:rsidP="00436CE2">
      <w:pPr>
        <w:ind w:firstLine="708"/>
        <w:jc w:val="both"/>
        <w:rPr>
          <w:rFonts w:ascii="Tahoma" w:hAnsi="Tahoma" w:cs="Tahoma"/>
          <w:sz w:val="24"/>
          <w:szCs w:val="24"/>
        </w:rPr>
      </w:pPr>
    </w:p>
    <w:p w:rsidR="00436CE2" w:rsidRPr="00E15DA6" w:rsidRDefault="00436CE2" w:rsidP="00436CE2">
      <w:pPr>
        <w:ind w:firstLine="708"/>
        <w:jc w:val="both"/>
        <w:rPr>
          <w:rFonts w:ascii="Tahoma" w:hAnsi="Tahoma" w:cs="Tahoma"/>
          <w:sz w:val="24"/>
          <w:szCs w:val="24"/>
        </w:rPr>
      </w:pPr>
      <w:r w:rsidRPr="00E15DA6">
        <w:rPr>
          <w:rFonts w:ascii="Tahoma" w:hAnsi="Tahoma" w:cs="Tahoma"/>
          <w:sz w:val="24"/>
          <w:szCs w:val="24"/>
        </w:rPr>
        <w:t>La Magistrada,</w:t>
      </w:r>
    </w:p>
    <w:p w:rsidR="00436CE2" w:rsidRPr="00E15DA6" w:rsidRDefault="00436CE2" w:rsidP="00436CE2">
      <w:pPr>
        <w:rPr>
          <w:rFonts w:ascii="Tahoma" w:hAnsi="Tahoma" w:cs="Tahoma"/>
          <w:sz w:val="24"/>
          <w:szCs w:val="24"/>
        </w:rPr>
      </w:pPr>
    </w:p>
    <w:p w:rsidR="00436CE2" w:rsidRPr="00E15DA6" w:rsidRDefault="00436CE2" w:rsidP="00436CE2">
      <w:pPr>
        <w:rPr>
          <w:rFonts w:ascii="Tahoma" w:hAnsi="Tahoma" w:cs="Tahoma"/>
          <w:b/>
          <w:color w:val="FFFFFF" w:themeColor="text1"/>
          <w:sz w:val="24"/>
          <w:szCs w:val="24"/>
        </w:rPr>
      </w:pPr>
    </w:p>
    <w:p w:rsidR="00436CE2" w:rsidRPr="00264D96" w:rsidRDefault="00436CE2" w:rsidP="00436CE2">
      <w:pPr>
        <w:pStyle w:val="Ttulo3"/>
        <w:spacing w:before="0"/>
        <w:jc w:val="center"/>
        <w:rPr>
          <w:rFonts w:ascii="Tahoma" w:hAnsi="Tahoma" w:cs="Tahoma"/>
          <w:b/>
          <w:bCs/>
          <w:color w:val="auto"/>
        </w:rPr>
      </w:pPr>
      <w:r w:rsidRPr="00264D96">
        <w:rPr>
          <w:rFonts w:ascii="Tahoma" w:hAnsi="Tahoma" w:cs="Tahoma"/>
          <w:b/>
          <w:color w:val="auto"/>
        </w:rPr>
        <w:t>ANA LUCÍA CAICEDO CALDERÓN</w:t>
      </w:r>
    </w:p>
    <w:p w:rsidR="00436CE2" w:rsidRPr="00264D96" w:rsidRDefault="00436CE2" w:rsidP="00436CE2">
      <w:pPr>
        <w:ind w:firstLine="708"/>
        <w:jc w:val="both"/>
        <w:rPr>
          <w:rFonts w:ascii="Tahoma" w:hAnsi="Tahoma" w:cs="Tahoma"/>
          <w:sz w:val="24"/>
          <w:szCs w:val="24"/>
        </w:rPr>
      </w:pPr>
    </w:p>
    <w:p w:rsidR="00E15DA6" w:rsidRPr="00264D96" w:rsidRDefault="00E15DA6" w:rsidP="00E15DA6">
      <w:pPr>
        <w:jc w:val="both"/>
        <w:rPr>
          <w:rFonts w:ascii="Tahoma" w:hAnsi="Tahoma" w:cs="Tahoma"/>
          <w:sz w:val="24"/>
          <w:szCs w:val="24"/>
          <w:lang w:val="es-ES_tradnl"/>
        </w:rPr>
      </w:pPr>
    </w:p>
    <w:sectPr w:rsidR="00E15DA6" w:rsidRPr="00264D96" w:rsidSect="001E553F">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4A" w:rsidRDefault="00827D4A" w:rsidP="00E15DA6">
      <w:pPr>
        <w:spacing w:line="240" w:lineRule="auto"/>
      </w:pPr>
      <w:r>
        <w:separator/>
      </w:r>
    </w:p>
  </w:endnote>
  <w:endnote w:type="continuationSeparator" w:id="0">
    <w:p w:rsidR="00827D4A" w:rsidRDefault="00827D4A" w:rsidP="00E1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199244"/>
      <w:docPartObj>
        <w:docPartGallery w:val="Page Numbers (Bottom of Page)"/>
        <w:docPartUnique/>
      </w:docPartObj>
    </w:sdtPr>
    <w:sdtEndPr/>
    <w:sdtContent>
      <w:p w:rsidR="00E15DA6" w:rsidRDefault="00E15DA6">
        <w:pPr>
          <w:pStyle w:val="Piedepgina"/>
          <w:jc w:val="right"/>
        </w:pPr>
        <w:r>
          <w:fldChar w:fldCharType="begin"/>
        </w:r>
        <w:r>
          <w:instrText>PAGE   \* MERGEFORMAT</w:instrText>
        </w:r>
        <w:r>
          <w:fldChar w:fldCharType="separate"/>
        </w:r>
        <w:r w:rsidR="001E6AAC">
          <w:rPr>
            <w:noProof/>
          </w:rPr>
          <w:t>7</w:t>
        </w:r>
        <w:r>
          <w:fldChar w:fldCharType="end"/>
        </w:r>
      </w:p>
    </w:sdtContent>
  </w:sdt>
  <w:p w:rsidR="00E15DA6" w:rsidRDefault="00E15D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4A" w:rsidRDefault="00827D4A" w:rsidP="00E15DA6">
      <w:pPr>
        <w:spacing w:line="240" w:lineRule="auto"/>
      </w:pPr>
      <w:r>
        <w:separator/>
      </w:r>
    </w:p>
  </w:footnote>
  <w:footnote w:type="continuationSeparator" w:id="0">
    <w:p w:rsidR="00827D4A" w:rsidRDefault="00827D4A" w:rsidP="00E15DA6">
      <w:pPr>
        <w:spacing w:line="240" w:lineRule="auto"/>
      </w:pPr>
      <w:r>
        <w:continuationSeparator/>
      </w:r>
    </w:p>
  </w:footnote>
  <w:footnote w:id="1">
    <w:p w:rsidR="006757CC" w:rsidRPr="006757CC" w:rsidRDefault="006757CC">
      <w:pPr>
        <w:pStyle w:val="Textonotapie"/>
        <w:rPr>
          <w:lang w:val="es-CO"/>
        </w:rPr>
      </w:pPr>
      <w:r>
        <w:rPr>
          <w:rStyle w:val="Refdenotaalpie"/>
        </w:rPr>
        <w:footnoteRef/>
      </w:r>
      <w:r>
        <w:t xml:space="preserve"> </w:t>
      </w:r>
      <w:r>
        <w:rPr>
          <w:rFonts w:ascii="Tahoma" w:hAnsi="Tahoma" w:cs="Tahoma"/>
          <w:sz w:val="16"/>
          <w:szCs w:val="16"/>
        </w:rPr>
        <w:t>M</w:t>
      </w:r>
      <w:r w:rsidRPr="006757CC">
        <w:rPr>
          <w:rFonts w:ascii="Tahoma" w:hAnsi="Tahoma" w:cs="Tahoma"/>
          <w:sz w:val="16"/>
          <w:szCs w:val="16"/>
        </w:rPr>
        <w:t>odificado por el artículo 10 de la Ley 797 de 2003</w:t>
      </w:r>
    </w:p>
  </w:footnote>
  <w:footnote w:id="2">
    <w:p w:rsidR="006757CC" w:rsidRPr="006757CC" w:rsidRDefault="006757CC">
      <w:pPr>
        <w:pStyle w:val="Textonotapie"/>
        <w:rPr>
          <w:lang w:val="es-CO"/>
        </w:rPr>
      </w:pPr>
      <w:r>
        <w:rPr>
          <w:rStyle w:val="Refdenotaalpie"/>
        </w:rPr>
        <w:footnoteRef/>
      </w:r>
      <w:r>
        <w:t xml:space="preserve"> </w:t>
      </w:r>
      <w:r>
        <w:rPr>
          <w:lang w:val="es-CO"/>
        </w:rPr>
        <w:t>Número mínimo de semanas cotizadas exigidas para acceder a la pensión en el año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6" w:rsidRPr="00E15DA6" w:rsidRDefault="00E15DA6">
    <w:pPr>
      <w:pStyle w:val="Encabezado"/>
      <w:rPr>
        <w:i/>
        <w:sz w:val="16"/>
        <w:szCs w:val="16"/>
        <w:lang w:val="es-CO"/>
      </w:rPr>
    </w:pPr>
    <w:r w:rsidRPr="00E15DA6">
      <w:rPr>
        <w:i/>
        <w:sz w:val="16"/>
        <w:szCs w:val="16"/>
        <w:lang w:val="es-CO"/>
      </w:rPr>
      <w:t>Demandante: José Gustavo Acevedo Marulanda</w:t>
    </w:r>
  </w:p>
  <w:p w:rsidR="00E15DA6" w:rsidRPr="00E15DA6" w:rsidRDefault="00E15DA6">
    <w:pPr>
      <w:pStyle w:val="Encabezado"/>
      <w:rPr>
        <w:i/>
        <w:sz w:val="16"/>
        <w:szCs w:val="16"/>
        <w:lang w:val="es-CO"/>
      </w:rPr>
    </w:pPr>
    <w:r w:rsidRPr="00E15DA6">
      <w:rPr>
        <w:i/>
        <w:sz w:val="16"/>
        <w:szCs w:val="16"/>
        <w:lang w:val="es-CO"/>
      </w:rPr>
      <w:t xml:space="preserve">Demandado: Municipio de Santa Rosa de Cabal </w:t>
    </w:r>
  </w:p>
  <w:p w:rsidR="00E15DA6" w:rsidRPr="00E15DA6" w:rsidRDefault="00E15DA6">
    <w:pPr>
      <w:pStyle w:val="Encabezado"/>
      <w:rPr>
        <w:i/>
        <w:sz w:val="16"/>
        <w:szCs w:val="16"/>
        <w:lang w:val="es-CO"/>
      </w:rPr>
    </w:pPr>
    <w:r w:rsidRPr="00E15DA6">
      <w:rPr>
        <w:i/>
        <w:sz w:val="16"/>
        <w:szCs w:val="16"/>
        <w:lang w:val="es-CO"/>
      </w:rPr>
      <w:t>Rad. 2013-00185-01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32537"/>
    <w:multiLevelType w:val="multilevel"/>
    <w:tmpl w:val="4282035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4"/>
    <w:rsid w:val="00002A80"/>
    <w:rsid w:val="00003F7C"/>
    <w:rsid w:val="0001099C"/>
    <w:rsid w:val="00041052"/>
    <w:rsid w:val="00042EC9"/>
    <w:rsid w:val="00090B20"/>
    <w:rsid w:val="000C1E2A"/>
    <w:rsid w:val="001113E2"/>
    <w:rsid w:val="00123631"/>
    <w:rsid w:val="00182F50"/>
    <w:rsid w:val="001C3E77"/>
    <w:rsid w:val="001E553F"/>
    <w:rsid w:val="001E6AAC"/>
    <w:rsid w:val="00223F22"/>
    <w:rsid w:val="00264D96"/>
    <w:rsid w:val="0028545D"/>
    <w:rsid w:val="002B29A0"/>
    <w:rsid w:val="002C1CCB"/>
    <w:rsid w:val="002E4E36"/>
    <w:rsid w:val="00383C7A"/>
    <w:rsid w:val="00392B99"/>
    <w:rsid w:val="003961EE"/>
    <w:rsid w:val="00421961"/>
    <w:rsid w:val="00436CE2"/>
    <w:rsid w:val="004447B1"/>
    <w:rsid w:val="00453CAD"/>
    <w:rsid w:val="00476E40"/>
    <w:rsid w:val="004D61E3"/>
    <w:rsid w:val="00524D50"/>
    <w:rsid w:val="0053783F"/>
    <w:rsid w:val="005530D8"/>
    <w:rsid w:val="00557427"/>
    <w:rsid w:val="005A1BE4"/>
    <w:rsid w:val="005B19D7"/>
    <w:rsid w:val="005B43E3"/>
    <w:rsid w:val="005F6C26"/>
    <w:rsid w:val="006363CD"/>
    <w:rsid w:val="006757CC"/>
    <w:rsid w:val="006D1FDD"/>
    <w:rsid w:val="007062BD"/>
    <w:rsid w:val="007347CC"/>
    <w:rsid w:val="00751E29"/>
    <w:rsid w:val="00767705"/>
    <w:rsid w:val="00771F89"/>
    <w:rsid w:val="00773BAF"/>
    <w:rsid w:val="0077650F"/>
    <w:rsid w:val="007E12B3"/>
    <w:rsid w:val="007E794F"/>
    <w:rsid w:val="00807F7C"/>
    <w:rsid w:val="00827D4A"/>
    <w:rsid w:val="0085275A"/>
    <w:rsid w:val="00880564"/>
    <w:rsid w:val="009366AB"/>
    <w:rsid w:val="009E3243"/>
    <w:rsid w:val="009F4492"/>
    <w:rsid w:val="00A2365E"/>
    <w:rsid w:val="00A76F7B"/>
    <w:rsid w:val="00AA09E2"/>
    <w:rsid w:val="00AB5FFE"/>
    <w:rsid w:val="00B1621D"/>
    <w:rsid w:val="00B612AC"/>
    <w:rsid w:val="00B724B0"/>
    <w:rsid w:val="00B97BDA"/>
    <w:rsid w:val="00BA5CBB"/>
    <w:rsid w:val="00BC2A2A"/>
    <w:rsid w:val="00BD48B9"/>
    <w:rsid w:val="00C00CD8"/>
    <w:rsid w:val="00C053C6"/>
    <w:rsid w:val="00C154F5"/>
    <w:rsid w:val="00C2202C"/>
    <w:rsid w:val="00C22DAE"/>
    <w:rsid w:val="00C608DA"/>
    <w:rsid w:val="00CB2A67"/>
    <w:rsid w:val="00CC7EB3"/>
    <w:rsid w:val="00D0377E"/>
    <w:rsid w:val="00D11B8E"/>
    <w:rsid w:val="00D24277"/>
    <w:rsid w:val="00D73206"/>
    <w:rsid w:val="00D87FA9"/>
    <w:rsid w:val="00DA27AE"/>
    <w:rsid w:val="00DF52B3"/>
    <w:rsid w:val="00E049C8"/>
    <w:rsid w:val="00E11CAB"/>
    <w:rsid w:val="00E15DA6"/>
    <w:rsid w:val="00E31CBD"/>
    <w:rsid w:val="00E44F6E"/>
    <w:rsid w:val="00EF2675"/>
    <w:rsid w:val="00F3496F"/>
    <w:rsid w:val="00F72303"/>
    <w:rsid w:val="00FB35C2"/>
    <w:rsid w:val="00FE14C8"/>
    <w:rsid w:val="00FF5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84EC-C005-4679-B0F1-740B225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50"/>
  </w:style>
  <w:style w:type="paragraph" w:styleId="Ttulo3">
    <w:name w:val="heading 3"/>
    <w:basedOn w:val="Normal"/>
    <w:next w:val="Normal"/>
    <w:link w:val="Ttulo3Car"/>
    <w:uiPriority w:val="9"/>
    <w:semiHidden/>
    <w:unhideWhenUsed/>
    <w:qFormat/>
    <w:rsid w:val="00E15DA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24277"/>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24277"/>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F50"/>
    <w:pPr>
      <w:spacing w:line="240" w:lineRule="auto"/>
      <w:ind w:left="720"/>
      <w:contextualSpacing/>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D2427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4277"/>
    <w:rPr>
      <w:rFonts w:ascii="Arial" w:eastAsia="Times New Roman" w:hAnsi="Arial" w:cs="Arial"/>
      <w:b/>
      <w:bCs/>
      <w:sz w:val="24"/>
      <w:szCs w:val="24"/>
      <w:lang w:eastAsia="es-ES"/>
    </w:rPr>
  </w:style>
  <w:style w:type="paragraph" w:styleId="Puesto">
    <w:name w:val="Title"/>
    <w:basedOn w:val="Normal"/>
    <w:link w:val="PuestoCar"/>
    <w:qFormat/>
    <w:rsid w:val="00D24277"/>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24277"/>
    <w:rPr>
      <w:rFonts w:ascii="Arial" w:eastAsia="Times New Roman" w:hAnsi="Arial" w:cs="Arial"/>
      <w:b/>
      <w:sz w:val="24"/>
      <w:szCs w:val="24"/>
      <w:lang w:eastAsia="es-ES"/>
    </w:rPr>
  </w:style>
  <w:style w:type="character" w:customStyle="1" w:styleId="apple-converted-space">
    <w:name w:val="apple-converted-space"/>
    <w:basedOn w:val="Fuentedeprrafopredeter"/>
    <w:rsid w:val="006D1FDD"/>
  </w:style>
  <w:style w:type="character" w:styleId="Textoennegrita">
    <w:name w:val="Strong"/>
    <w:basedOn w:val="Fuentedeprrafopredeter"/>
    <w:uiPriority w:val="22"/>
    <w:qFormat/>
    <w:rsid w:val="006D1FDD"/>
    <w:rPr>
      <w:b/>
      <w:bCs/>
    </w:rPr>
  </w:style>
  <w:style w:type="character" w:customStyle="1" w:styleId="Ttulo3Car">
    <w:name w:val="Título 3 Car"/>
    <w:basedOn w:val="Fuentedeprrafopredeter"/>
    <w:link w:val="Ttulo3"/>
    <w:uiPriority w:val="9"/>
    <w:semiHidden/>
    <w:rsid w:val="00E15DA6"/>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E15D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15DA6"/>
  </w:style>
  <w:style w:type="paragraph" w:styleId="Piedepgina">
    <w:name w:val="footer"/>
    <w:basedOn w:val="Normal"/>
    <w:link w:val="PiedepginaCar"/>
    <w:uiPriority w:val="99"/>
    <w:unhideWhenUsed/>
    <w:rsid w:val="00E15D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15DA6"/>
  </w:style>
  <w:style w:type="paragraph" w:styleId="NormalWeb">
    <w:name w:val="Normal (Web)"/>
    <w:basedOn w:val="Normal"/>
    <w:uiPriority w:val="99"/>
    <w:unhideWhenUsed/>
    <w:rsid w:val="00D11B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55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53F"/>
    <w:rPr>
      <w:rFonts w:ascii="Segoe UI" w:hAnsi="Segoe UI" w:cs="Segoe UI"/>
      <w:sz w:val="18"/>
      <w:szCs w:val="18"/>
    </w:rPr>
  </w:style>
  <w:style w:type="paragraph" w:styleId="Textonotapie">
    <w:name w:val="footnote text"/>
    <w:basedOn w:val="Normal"/>
    <w:link w:val="TextonotapieCar"/>
    <w:uiPriority w:val="99"/>
    <w:semiHidden/>
    <w:unhideWhenUsed/>
    <w:rsid w:val="006757CC"/>
    <w:pPr>
      <w:spacing w:line="240" w:lineRule="auto"/>
    </w:pPr>
    <w:rPr>
      <w:sz w:val="20"/>
      <w:szCs w:val="20"/>
    </w:rPr>
  </w:style>
  <w:style w:type="character" w:customStyle="1" w:styleId="TextonotapieCar">
    <w:name w:val="Texto nota pie Car"/>
    <w:basedOn w:val="Fuentedeprrafopredeter"/>
    <w:link w:val="Textonotapie"/>
    <w:uiPriority w:val="99"/>
    <w:semiHidden/>
    <w:rsid w:val="006757CC"/>
    <w:rPr>
      <w:sz w:val="20"/>
      <w:szCs w:val="20"/>
    </w:rPr>
  </w:style>
  <w:style w:type="character" w:styleId="Refdenotaalpie">
    <w:name w:val="footnote reference"/>
    <w:basedOn w:val="Fuentedeprrafopredeter"/>
    <w:uiPriority w:val="99"/>
    <w:semiHidden/>
    <w:unhideWhenUsed/>
    <w:rsid w:val="00675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34686">
      <w:bodyDiv w:val="1"/>
      <w:marLeft w:val="0"/>
      <w:marRight w:val="0"/>
      <w:marTop w:val="0"/>
      <w:marBottom w:val="0"/>
      <w:divBdr>
        <w:top w:val="none" w:sz="0" w:space="0" w:color="auto"/>
        <w:left w:val="none" w:sz="0" w:space="0" w:color="auto"/>
        <w:bottom w:val="none" w:sz="0" w:space="0" w:color="auto"/>
        <w:right w:val="none" w:sz="0" w:space="0" w:color="auto"/>
      </w:divBdr>
    </w:div>
    <w:div w:id="1737892820">
      <w:bodyDiv w:val="1"/>
      <w:marLeft w:val="0"/>
      <w:marRight w:val="0"/>
      <w:marTop w:val="0"/>
      <w:marBottom w:val="0"/>
      <w:divBdr>
        <w:top w:val="none" w:sz="0" w:space="0" w:color="auto"/>
        <w:left w:val="none" w:sz="0" w:space="0" w:color="auto"/>
        <w:bottom w:val="none" w:sz="0" w:space="0" w:color="auto"/>
        <w:right w:val="none" w:sz="0" w:space="0" w:color="auto"/>
      </w:divBdr>
    </w:div>
    <w:div w:id="1892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F42A-78B0-43BC-B652-3175D205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3481</Words>
  <Characters>19150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7</cp:revision>
  <cp:lastPrinted>2016-06-27T13:39:00Z</cp:lastPrinted>
  <dcterms:created xsi:type="dcterms:W3CDTF">2016-06-27T13:12:00Z</dcterms:created>
  <dcterms:modified xsi:type="dcterms:W3CDTF">2016-06-30T16:03:00Z</dcterms:modified>
</cp:coreProperties>
</file>