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C0DF9" w14:textId="079C4191" w:rsidR="0080535A" w:rsidRPr="002B7B53" w:rsidRDefault="000D1425" w:rsidP="0080535A">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Pr>
          <w:rFonts w:ascii="Arial Narrow" w:hAnsi="Arial Narrow" w:cs="Tahoma"/>
          <w:b w:val="0"/>
          <w:sz w:val="18"/>
          <w:szCs w:val="18"/>
        </w:rPr>
        <w:t>Este es el</w:t>
      </w:r>
      <w:r w:rsidR="0080535A" w:rsidRPr="002B7B53">
        <w:rPr>
          <w:rFonts w:ascii="Arial Narrow" w:hAnsi="Arial Narrow" w:cs="Tahoma"/>
          <w:b w:val="0"/>
          <w:sz w:val="18"/>
          <w:szCs w:val="18"/>
        </w:rPr>
        <w:t xml:space="preserve"> documen</w:t>
      </w:r>
      <w:r w:rsidR="0080535A">
        <w:rPr>
          <w:rFonts w:ascii="Arial Narrow" w:hAnsi="Arial Narrow" w:cs="Tahoma"/>
          <w:b w:val="0"/>
          <w:sz w:val="18"/>
          <w:szCs w:val="18"/>
        </w:rPr>
        <w:t xml:space="preserve">to presentado por la </w:t>
      </w:r>
      <w:r w:rsidR="0080535A" w:rsidRPr="002B7B53">
        <w:rPr>
          <w:rFonts w:ascii="Arial Narrow" w:hAnsi="Arial Narrow" w:cs="Tahoma"/>
          <w:b w:val="0"/>
          <w:sz w:val="18"/>
          <w:szCs w:val="18"/>
        </w:rPr>
        <w:t xml:space="preserve">ponente que sirvió de base para proferir en audiencia la sentencia de segunda instancia dentro del presente proceso. El contenido total y fiel de la decisión debe ser verificado en el audio que reposa en la Secretaría de esta Corporación. </w:t>
      </w:r>
    </w:p>
    <w:p w14:paraId="6530F940" w14:textId="77777777" w:rsidR="0080535A" w:rsidRDefault="0080535A" w:rsidP="0080535A">
      <w:pPr>
        <w:pStyle w:val="Puesto"/>
        <w:spacing w:line="240" w:lineRule="auto"/>
        <w:jc w:val="both"/>
        <w:rPr>
          <w:rFonts w:ascii="Tahoma" w:hAnsi="Tahoma" w:cs="Tahoma"/>
          <w:sz w:val="18"/>
          <w:szCs w:val="18"/>
        </w:rPr>
      </w:pPr>
    </w:p>
    <w:p w14:paraId="22D6E664" w14:textId="03E74FA3" w:rsidR="0080535A" w:rsidRPr="002B7B53" w:rsidRDefault="0080535A" w:rsidP="0080535A">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Pr>
          <w:rFonts w:ascii="Tahoma" w:hAnsi="Tahoma" w:cs="Tahoma"/>
          <w:b w:val="0"/>
          <w:bCs/>
          <w:sz w:val="18"/>
          <w:szCs w:val="18"/>
        </w:rPr>
        <w:t xml:space="preserve">1º de julio </w:t>
      </w:r>
      <w:r w:rsidRPr="002B7B53">
        <w:rPr>
          <w:rFonts w:ascii="Tahoma" w:hAnsi="Tahoma" w:cs="Tahoma"/>
          <w:b w:val="0"/>
          <w:bCs/>
          <w:sz w:val="18"/>
          <w:szCs w:val="18"/>
        </w:rPr>
        <w:t>de 201</w:t>
      </w:r>
      <w:r>
        <w:rPr>
          <w:rFonts w:ascii="Tahoma" w:hAnsi="Tahoma" w:cs="Tahoma"/>
          <w:b w:val="0"/>
          <w:bCs/>
          <w:sz w:val="18"/>
          <w:szCs w:val="18"/>
        </w:rPr>
        <w:t>6</w:t>
      </w:r>
    </w:p>
    <w:p w14:paraId="29515183" w14:textId="5EAB7FF6" w:rsidR="0080535A" w:rsidRPr="002B7B53" w:rsidRDefault="0080535A" w:rsidP="0080535A">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0069489D">
        <w:rPr>
          <w:rFonts w:ascii="Tahoma" w:hAnsi="Tahoma" w:cs="Tahoma"/>
          <w:b w:val="0"/>
          <w:sz w:val="18"/>
          <w:szCs w:val="18"/>
        </w:rPr>
        <w:tab/>
      </w:r>
      <w:r w:rsidR="0069489D">
        <w:rPr>
          <w:rFonts w:ascii="Tahoma" w:hAnsi="Tahoma" w:cs="Tahoma"/>
          <w:b w:val="0"/>
          <w:sz w:val="18"/>
          <w:szCs w:val="18"/>
        </w:rPr>
        <w:tab/>
        <w:t>66001</w:t>
      </w:r>
      <w:r w:rsidRPr="002B7B53">
        <w:rPr>
          <w:rFonts w:ascii="Tahoma" w:hAnsi="Tahoma" w:cs="Tahoma"/>
          <w:b w:val="0"/>
          <w:sz w:val="18"/>
          <w:szCs w:val="18"/>
        </w:rPr>
        <w:t>-31-05-00</w:t>
      </w:r>
      <w:r w:rsidR="0069489D">
        <w:rPr>
          <w:rFonts w:ascii="Tahoma" w:hAnsi="Tahoma" w:cs="Tahoma"/>
          <w:b w:val="0"/>
          <w:sz w:val="18"/>
          <w:szCs w:val="18"/>
        </w:rPr>
        <w:t>3</w:t>
      </w:r>
      <w:r w:rsidRPr="002B7B53">
        <w:rPr>
          <w:rFonts w:ascii="Tahoma" w:hAnsi="Tahoma" w:cs="Tahoma"/>
          <w:b w:val="0"/>
          <w:sz w:val="18"/>
          <w:szCs w:val="18"/>
        </w:rPr>
        <w:t>-201</w:t>
      </w:r>
      <w:r w:rsidR="0069489D">
        <w:rPr>
          <w:rFonts w:ascii="Tahoma" w:hAnsi="Tahoma" w:cs="Tahoma"/>
          <w:b w:val="0"/>
          <w:sz w:val="18"/>
          <w:szCs w:val="18"/>
        </w:rPr>
        <w:t>4</w:t>
      </w:r>
      <w:r w:rsidRPr="002B7B53">
        <w:rPr>
          <w:rFonts w:ascii="Tahoma" w:hAnsi="Tahoma" w:cs="Tahoma"/>
          <w:b w:val="0"/>
          <w:sz w:val="18"/>
          <w:szCs w:val="18"/>
        </w:rPr>
        <w:t>-00</w:t>
      </w:r>
      <w:r>
        <w:rPr>
          <w:rFonts w:ascii="Tahoma" w:hAnsi="Tahoma" w:cs="Tahoma"/>
          <w:b w:val="0"/>
          <w:sz w:val="18"/>
          <w:szCs w:val="18"/>
        </w:rPr>
        <w:t>185</w:t>
      </w:r>
      <w:r w:rsidRPr="002B7B53">
        <w:rPr>
          <w:rFonts w:ascii="Tahoma" w:hAnsi="Tahoma" w:cs="Tahoma"/>
          <w:b w:val="0"/>
          <w:sz w:val="18"/>
          <w:szCs w:val="18"/>
        </w:rPr>
        <w:t>-01</w:t>
      </w:r>
    </w:p>
    <w:p w14:paraId="2FB0D77F" w14:textId="77777777" w:rsidR="0080535A" w:rsidRPr="002B7B53" w:rsidRDefault="0080535A" w:rsidP="0080535A">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14:paraId="2E47F2DD" w14:textId="7C339497" w:rsidR="0080535A" w:rsidRPr="002B7B53" w:rsidRDefault="0080535A" w:rsidP="0080535A">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Pr="002B7B53">
        <w:rPr>
          <w:rFonts w:ascii="Tahoma" w:hAnsi="Tahoma" w:cs="Tahoma"/>
          <w:b w:val="0"/>
          <w:sz w:val="18"/>
          <w:szCs w:val="18"/>
        </w:rPr>
        <w:tab/>
      </w:r>
      <w:r w:rsidRPr="002B7B53">
        <w:rPr>
          <w:rFonts w:ascii="Tahoma" w:hAnsi="Tahoma" w:cs="Tahoma"/>
          <w:b w:val="0"/>
          <w:sz w:val="18"/>
          <w:szCs w:val="18"/>
        </w:rPr>
        <w:tab/>
      </w:r>
      <w:r w:rsidR="000D1425">
        <w:rPr>
          <w:rFonts w:ascii="Tahoma" w:hAnsi="Tahoma" w:cs="Tahoma"/>
          <w:b w:val="0"/>
          <w:sz w:val="18"/>
          <w:szCs w:val="18"/>
        </w:rPr>
        <w:t>Oscar Giraldo Rodríguez</w:t>
      </w:r>
    </w:p>
    <w:p w14:paraId="193CC5F4" w14:textId="466D3967" w:rsidR="0080535A" w:rsidRPr="002B7B53" w:rsidRDefault="0080535A" w:rsidP="0080535A">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r>
      <w:r w:rsidR="000D1425">
        <w:rPr>
          <w:rFonts w:ascii="Tahoma" w:hAnsi="Tahoma" w:cs="Tahoma"/>
          <w:b w:val="0"/>
          <w:sz w:val="18"/>
          <w:szCs w:val="18"/>
        </w:rPr>
        <w:t>Colpensiones</w:t>
      </w:r>
    </w:p>
    <w:p w14:paraId="4B82E7EC" w14:textId="1C43A493" w:rsidR="0080535A" w:rsidRPr="002B7B53" w:rsidRDefault="0080535A" w:rsidP="0080535A">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0D1425">
        <w:rPr>
          <w:rFonts w:ascii="Tahoma" w:hAnsi="Tahoma" w:cs="Tahoma"/>
          <w:b w:val="0"/>
          <w:sz w:val="18"/>
          <w:szCs w:val="18"/>
        </w:rPr>
        <w:t>Juzgado Tercero Laboral del Circuito de Pereira</w:t>
      </w:r>
    </w:p>
    <w:p w14:paraId="7808311B" w14:textId="77777777" w:rsidR="0080535A" w:rsidRPr="002B7B53" w:rsidRDefault="0080535A" w:rsidP="0080535A">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14:paraId="2E26B694" w14:textId="77777777" w:rsidR="005F3031" w:rsidRPr="005F3031" w:rsidRDefault="0080535A" w:rsidP="005F3031">
      <w:pPr>
        <w:pStyle w:val="Puesto"/>
        <w:spacing w:line="240" w:lineRule="auto"/>
        <w:ind w:left="2127" w:hanging="2127"/>
        <w:jc w:val="both"/>
        <w:rPr>
          <w:rFonts w:ascii="Tahoma" w:hAnsi="Tahoma" w:cs="Tahoma"/>
          <w:b w:val="0"/>
          <w:color w:val="000000" w:themeColor="text1"/>
          <w:sz w:val="18"/>
          <w:szCs w:val="18"/>
          <w:lang w:val="es-ES_tradnl"/>
        </w:rPr>
      </w:pPr>
      <w:r w:rsidRPr="005F3031">
        <w:rPr>
          <w:rFonts w:ascii="Tahoma" w:hAnsi="Tahoma" w:cs="Tahoma"/>
          <w:b w:val="0"/>
          <w:sz w:val="18"/>
          <w:szCs w:val="18"/>
        </w:rPr>
        <w:t>Tema:</w:t>
      </w:r>
      <w:r w:rsidRPr="005F3031">
        <w:rPr>
          <w:rFonts w:ascii="Tahoma" w:hAnsi="Tahoma" w:cs="Tahoma"/>
          <w:b w:val="0"/>
          <w:sz w:val="18"/>
          <w:szCs w:val="18"/>
        </w:rPr>
        <w:tab/>
      </w:r>
      <w:r w:rsidR="0069489D" w:rsidRPr="005F3031">
        <w:rPr>
          <w:rFonts w:ascii="Tahoma" w:hAnsi="Tahoma" w:cs="Tahoma"/>
          <w:sz w:val="18"/>
          <w:szCs w:val="18"/>
        </w:rPr>
        <w:t>HISTORIA LABORAL Y “PERIODOS NO CORRELACIONADOS” DESCARTADOS DEL CONTEO DE SEMANAS COTIZADAS:</w:t>
      </w:r>
      <w:r w:rsidR="005F3031" w:rsidRPr="005F3031">
        <w:rPr>
          <w:rFonts w:ascii="Tahoma" w:hAnsi="Tahoma" w:cs="Tahoma"/>
          <w:b w:val="0"/>
          <w:sz w:val="18"/>
          <w:szCs w:val="18"/>
        </w:rPr>
        <w:t xml:space="preserve"> E</w:t>
      </w:r>
      <w:r w:rsidR="005F3031" w:rsidRPr="005F3031">
        <w:rPr>
          <w:rFonts w:ascii="Tahoma" w:hAnsi="Tahoma" w:cs="Tahoma"/>
          <w:b w:val="0"/>
          <w:color w:val="000000" w:themeColor="text1"/>
          <w:sz w:val="18"/>
          <w:szCs w:val="18"/>
          <w:lang w:val="es-ES_tradnl"/>
        </w:rPr>
        <w:t xml:space="preserve">n este asunto, la entidad demandada no se ocupó de negar la autoría del reporte de semanas cotizadas allegado con la demanda y obrante entre los folios 24 y 29. Sin embargo, al aportar un nuevo reporte, más actualizado que los que imprimió el demandante antes de la presentación de la demanda, corresponde a la justicia laboral resolver cuál de ellos refleja mejor el verdadero número de semanas cotizadas por el actor.  </w:t>
      </w:r>
    </w:p>
    <w:p w14:paraId="42BEF318" w14:textId="77777777" w:rsidR="005F3031" w:rsidRPr="005F3031" w:rsidRDefault="005F3031" w:rsidP="005F3031">
      <w:pPr>
        <w:pStyle w:val="Puesto"/>
        <w:spacing w:line="240" w:lineRule="auto"/>
        <w:ind w:left="2127" w:hanging="2127"/>
        <w:jc w:val="both"/>
        <w:rPr>
          <w:rFonts w:ascii="Tahoma" w:hAnsi="Tahoma" w:cs="Tahoma"/>
          <w:b w:val="0"/>
          <w:color w:val="000000" w:themeColor="text1"/>
          <w:sz w:val="18"/>
          <w:szCs w:val="18"/>
          <w:lang w:val="es-ES_tradnl"/>
        </w:rPr>
      </w:pPr>
    </w:p>
    <w:p w14:paraId="3387F210" w14:textId="77777777" w:rsidR="005F3031" w:rsidRPr="005F3031" w:rsidRDefault="005F3031" w:rsidP="005F3031">
      <w:pPr>
        <w:pStyle w:val="Puesto"/>
        <w:spacing w:line="240" w:lineRule="auto"/>
        <w:ind w:left="2127" w:hanging="2127"/>
        <w:jc w:val="both"/>
        <w:rPr>
          <w:rFonts w:ascii="Tahoma" w:hAnsi="Tahoma" w:cs="Tahoma"/>
          <w:b w:val="0"/>
          <w:i/>
          <w:color w:val="000000" w:themeColor="text1"/>
          <w:sz w:val="18"/>
          <w:szCs w:val="18"/>
          <w:lang w:val="es-ES_tradnl"/>
        </w:rPr>
      </w:pPr>
      <w:r w:rsidRPr="005F3031">
        <w:rPr>
          <w:rFonts w:ascii="Tahoma" w:hAnsi="Tahoma" w:cs="Tahoma"/>
          <w:b w:val="0"/>
          <w:color w:val="000000" w:themeColor="text1"/>
          <w:sz w:val="18"/>
          <w:szCs w:val="18"/>
          <w:lang w:val="es-ES_tradnl"/>
        </w:rPr>
        <w:tab/>
        <w:t xml:space="preserve">En tal sentido, es necesario advertir que en la historia laboral que el demandante extrajo del sitio web de COLPENSIONES (Fl. 24) se reflejan cotizaciones entre los años 1975 y 1985, mientras que en el reporte allegado directamente por COLPENSIONES, visible entre los folios 73-83, esos ciclos desaparecen del consolidado de semanas y se reflejan en un cuadro denominado </w:t>
      </w:r>
      <w:r w:rsidRPr="005F3031">
        <w:rPr>
          <w:rFonts w:ascii="Tahoma" w:hAnsi="Tahoma" w:cs="Tahoma"/>
          <w:b w:val="0"/>
          <w:i/>
          <w:color w:val="000000" w:themeColor="text1"/>
          <w:sz w:val="18"/>
          <w:szCs w:val="18"/>
          <w:lang w:val="es-ES_tradnl"/>
        </w:rPr>
        <w:t>“relación de los nombre de novedades no correlacionadas”</w:t>
      </w:r>
      <w:r w:rsidRPr="005F3031">
        <w:rPr>
          <w:rFonts w:ascii="Tahoma" w:hAnsi="Tahoma" w:cs="Tahoma"/>
          <w:b w:val="0"/>
          <w:color w:val="000000" w:themeColor="text1"/>
          <w:sz w:val="18"/>
          <w:szCs w:val="18"/>
          <w:lang w:val="es-ES_tradnl"/>
        </w:rPr>
        <w:t xml:space="preserve">  bajo la observación </w:t>
      </w:r>
      <w:r w:rsidRPr="005F3031">
        <w:rPr>
          <w:rFonts w:ascii="Tahoma" w:hAnsi="Tahoma" w:cs="Tahoma"/>
          <w:b w:val="0"/>
          <w:i/>
          <w:color w:val="000000" w:themeColor="text1"/>
          <w:sz w:val="18"/>
          <w:szCs w:val="18"/>
          <w:lang w:val="es-ES_tradnl"/>
        </w:rPr>
        <w:t xml:space="preserve">“novedad no correlacionada descartada”. </w:t>
      </w:r>
    </w:p>
    <w:p w14:paraId="1345CACB" w14:textId="77777777" w:rsidR="005F3031" w:rsidRPr="005F3031" w:rsidRDefault="005F3031" w:rsidP="005F3031">
      <w:pPr>
        <w:pStyle w:val="Puesto"/>
        <w:spacing w:line="240" w:lineRule="auto"/>
        <w:ind w:left="2127" w:hanging="2127"/>
        <w:jc w:val="both"/>
        <w:rPr>
          <w:rFonts w:ascii="Tahoma" w:hAnsi="Tahoma" w:cs="Tahoma"/>
          <w:b w:val="0"/>
          <w:color w:val="000000" w:themeColor="text1"/>
          <w:sz w:val="18"/>
          <w:szCs w:val="18"/>
          <w:lang w:val="es-ES_tradnl"/>
        </w:rPr>
      </w:pPr>
    </w:p>
    <w:p w14:paraId="1F52B826" w14:textId="7781875D" w:rsidR="005F3031" w:rsidRPr="005F3031" w:rsidRDefault="005F3031" w:rsidP="005F3031">
      <w:pPr>
        <w:pStyle w:val="Puesto"/>
        <w:spacing w:line="240" w:lineRule="auto"/>
        <w:ind w:left="2127" w:hanging="2127"/>
        <w:jc w:val="both"/>
        <w:rPr>
          <w:rFonts w:ascii="Tahoma" w:hAnsi="Tahoma" w:cs="Tahoma"/>
          <w:b w:val="0"/>
          <w:i/>
          <w:color w:val="000000" w:themeColor="text1"/>
          <w:sz w:val="18"/>
          <w:szCs w:val="18"/>
          <w:lang w:val="es-ES_tradnl"/>
        </w:rPr>
      </w:pPr>
      <w:r w:rsidRPr="005F3031">
        <w:rPr>
          <w:rFonts w:ascii="Tahoma" w:hAnsi="Tahoma" w:cs="Tahoma"/>
          <w:b w:val="0"/>
          <w:color w:val="000000" w:themeColor="text1"/>
          <w:sz w:val="18"/>
          <w:szCs w:val="18"/>
          <w:lang w:val="es-ES_tradnl"/>
        </w:rPr>
        <w:tab/>
        <w:t xml:space="preserve">Así las cosas, independientemente de que la historia laboral allegada con el libelo introductor de la demanda haya sido extraída de internet, en el presente asunto todo indica, de acuerdo al reporte de semanas cotizadas válida para prestaciones económicas (Fl. 105 y s.s.), que esos periodos no correlacionados corresponden a cotizaciones realizadas por DROGAS CALDAS y DROGAS LA REBAJA PEREIRA, empresas que por sus nombres revelan que pertenecen al sector económico en el que toda la vida laboró el demandante, pues bien se ve que la mayor parte de su vida laboral prestó servicios, entre otras, en las empresas DROGAS LA REBAJA PEREIRA, DROMAYOR y DÉPOSITO DE DROGAS TORRES LTDA; y que además, hubo afiliación y variación anual de salarios entre los años 1975 y 1985. Sin embargo, tal como precisamente lo advirtió la jueza de primera instancia, los aportes pagados durante ese lapso parece que se imputaron exclusivamente a salud, adeudándose los aportes pensionales. </w:t>
      </w:r>
      <w:r w:rsidRPr="005F3031">
        <w:rPr>
          <w:rFonts w:ascii="Tahoma" w:hAnsi="Tahoma" w:cs="Tahoma"/>
          <w:b w:val="0"/>
          <w:i/>
          <w:color w:val="000000" w:themeColor="text1"/>
          <w:sz w:val="18"/>
          <w:szCs w:val="18"/>
          <w:lang w:val="es-ES_tradnl"/>
        </w:rPr>
        <w:t xml:space="preserve"> </w:t>
      </w:r>
    </w:p>
    <w:p w14:paraId="1DC8423E" w14:textId="77777777" w:rsidR="005F3031" w:rsidRPr="005F3031" w:rsidRDefault="005F3031" w:rsidP="005F3031">
      <w:pPr>
        <w:pStyle w:val="Puesto"/>
        <w:spacing w:line="240" w:lineRule="auto"/>
        <w:ind w:left="2127" w:hanging="2127"/>
        <w:jc w:val="both"/>
        <w:rPr>
          <w:rFonts w:ascii="Tahoma" w:hAnsi="Tahoma" w:cs="Tahoma"/>
          <w:b w:val="0"/>
          <w:i/>
          <w:color w:val="000000" w:themeColor="text1"/>
          <w:sz w:val="18"/>
          <w:szCs w:val="18"/>
          <w:lang w:val="es-ES_tradnl"/>
        </w:rPr>
      </w:pPr>
    </w:p>
    <w:p w14:paraId="30133314" w14:textId="26A21838" w:rsidR="005F3031" w:rsidRPr="005F3031" w:rsidRDefault="005F3031" w:rsidP="005F3031">
      <w:pPr>
        <w:pStyle w:val="Puesto"/>
        <w:spacing w:line="240" w:lineRule="auto"/>
        <w:ind w:left="2127" w:hanging="2127"/>
        <w:jc w:val="both"/>
        <w:rPr>
          <w:rFonts w:ascii="Tahoma" w:hAnsi="Tahoma" w:cs="Tahoma"/>
          <w:b w:val="0"/>
          <w:i/>
          <w:color w:val="000000" w:themeColor="text1"/>
          <w:sz w:val="18"/>
          <w:szCs w:val="18"/>
          <w:lang w:val="es-ES_tradnl"/>
        </w:rPr>
      </w:pPr>
      <w:r w:rsidRPr="005F3031">
        <w:rPr>
          <w:rFonts w:ascii="Tahoma" w:hAnsi="Tahoma" w:cs="Tahoma"/>
          <w:b w:val="0"/>
          <w:i/>
          <w:color w:val="000000" w:themeColor="text1"/>
          <w:sz w:val="18"/>
          <w:szCs w:val="18"/>
          <w:lang w:val="es-ES_tradnl"/>
        </w:rPr>
        <w:tab/>
      </w:r>
      <w:r w:rsidRPr="005F3031">
        <w:rPr>
          <w:rFonts w:ascii="Tahoma" w:hAnsi="Tahoma" w:cs="Tahoma"/>
          <w:b w:val="0"/>
          <w:color w:val="000000" w:themeColor="text1"/>
          <w:sz w:val="18"/>
          <w:szCs w:val="18"/>
          <w:lang w:val="es-ES_tradnl"/>
        </w:rPr>
        <w:t>Con todo, en caso de duda frente a la afiliación, no puede perderse de vista que en el presente caso, como ya se ha dicho, la entidad demandada desaprovechó la oportunidad de explicar las razones por las cuales decidió dar de baja esos periodos “no correlacionados”; de modo que, atendiendo a la precitada regla jurisprudencial, dichos periodos deberán computarse como válidos (o válidamente cotizados), con lo cual el demandante alcanzaría un total de 1.578 semanas cotizadas.</w:t>
      </w:r>
    </w:p>
    <w:p w14:paraId="527881C5" w14:textId="7A2C7F7B" w:rsidR="0069489D" w:rsidRPr="0069489D" w:rsidRDefault="0069489D" w:rsidP="0080535A">
      <w:pPr>
        <w:pStyle w:val="Puesto"/>
        <w:spacing w:line="240" w:lineRule="auto"/>
        <w:ind w:left="2127" w:hanging="2127"/>
        <w:jc w:val="both"/>
        <w:rPr>
          <w:rFonts w:ascii="Tahoma" w:hAnsi="Tahoma" w:cs="Tahoma"/>
          <w:sz w:val="18"/>
          <w:szCs w:val="18"/>
        </w:rPr>
      </w:pPr>
      <w:r>
        <w:rPr>
          <w:rFonts w:ascii="Tahoma" w:hAnsi="Tahoma" w:cs="Tahoma"/>
          <w:sz w:val="18"/>
          <w:szCs w:val="18"/>
        </w:rPr>
        <w:t xml:space="preserve"> </w:t>
      </w:r>
    </w:p>
    <w:p w14:paraId="51C77814" w14:textId="77777777" w:rsidR="0080535A" w:rsidRPr="004B5DE4" w:rsidRDefault="0080535A" w:rsidP="0080535A">
      <w:pPr>
        <w:pStyle w:val="Puesto"/>
        <w:tabs>
          <w:tab w:val="left" w:pos="7365"/>
        </w:tabs>
        <w:spacing w:line="240" w:lineRule="auto"/>
        <w:ind w:left="2805" w:hanging="2805"/>
        <w:jc w:val="both"/>
        <w:rPr>
          <w:rFonts w:ascii="Tahoma" w:hAnsi="Tahoma" w:cs="Tahoma"/>
          <w:b w:val="0"/>
        </w:rPr>
      </w:pPr>
      <w:r>
        <w:rPr>
          <w:rFonts w:ascii="Tahoma" w:hAnsi="Tahoma" w:cs="Tahoma"/>
          <w:b w:val="0"/>
        </w:rPr>
        <w:tab/>
      </w:r>
      <w:r>
        <w:rPr>
          <w:rFonts w:ascii="Tahoma" w:hAnsi="Tahoma" w:cs="Tahoma"/>
          <w:b w:val="0"/>
        </w:rPr>
        <w:tab/>
      </w:r>
    </w:p>
    <w:p w14:paraId="6C5687E1" w14:textId="77777777" w:rsidR="0080535A" w:rsidRPr="0080535A" w:rsidRDefault="0080535A" w:rsidP="0080535A">
      <w:pPr>
        <w:pStyle w:val="Ttulo4"/>
        <w:widowControl w:val="0"/>
        <w:tabs>
          <w:tab w:val="clear" w:pos="0"/>
        </w:tabs>
        <w:spacing w:line="276" w:lineRule="auto"/>
        <w:rPr>
          <w:rFonts w:ascii="Tahoma" w:hAnsi="Tahoma" w:cs="Tahoma"/>
          <w:bCs/>
          <w:szCs w:val="24"/>
          <w:lang w:eastAsia="es-MX"/>
        </w:rPr>
      </w:pPr>
      <w:r w:rsidRPr="0080535A">
        <w:rPr>
          <w:rFonts w:ascii="Tahoma" w:hAnsi="Tahoma" w:cs="Tahoma"/>
          <w:bCs/>
          <w:szCs w:val="24"/>
          <w:lang w:eastAsia="es-MX"/>
        </w:rPr>
        <w:t>TRIBUNAL SUPERIOR DEL DISTRITO JUDICIAL DE PEREIRA</w:t>
      </w:r>
    </w:p>
    <w:p w14:paraId="4EA7C32A" w14:textId="77777777" w:rsidR="0080535A" w:rsidRPr="0080535A" w:rsidRDefault="0080535A" w:rsidP="0080535A">
      <w:pPr>
        <w:pStyle w:val="Ttulo4"/>
        <w:widowControl w:val="0"/>
        <w:tabs>
          <w:tab w:val="clear" w:pos="0"/>
        </w:tabs>
        <w:spacing w:line="276" w:lineRule="auto"/>
        <w:rPr>
          <w:rFonts w:ascii="Tahoma" w:hAnsi="Tahoma" w:cs="Tahoma"/>
          <w:bCs/>
          <w:szCs w:val="24"/>
          <w:lang w:eastAsia="es-MX"/>
        </w:rPr>
      </w:pPr>
      <w:r w:rsidRPr="0080535A">
        <w:rPr>
          <w:rFonts w:ascii="Tahoma" w:hAnsi="Tahoma" w:cs="Tahoma"/>
          <w:bCs/>
          <w:szCs w:val="24"/>
          <w:lang w:eastAsia="es-MX"/>
        </w:rPr>
        <w:t>SALA DE DECISION LABORAL No. 1</w:t>
      </w:r>
    </w:p>
    <w:p w14:paraId="14F708FD" w14:textId="77777777" w:rsidR="0080535A" w:rsidRPr="0080535A" w:rsidRDefault="0080535A" w:rsidP="0080535A">
      <w:pPr>
        <w:jc w:val="center"/>
        <w:rPr>
          <w:rFonts w:ascii="Tahoma" w:hAnsi="Tahoma" w:cs="Tahoma"/>
          <w:bCs/>
          <w:sz w:val="24"/>
          <w:szCs w:val="24"/>
        </w:rPr>
      </w:pPr>
    </w:p>
    <w:p w14:paraId="64208682" w14:textId="77777777" w:rsidR="0080535A" w:rsidRPr="0080535A" w:rsidRDefault="0080535A" w:rsidP="0080535A">
      <w:pPr>
        <w:jc w:val="center"/>
        <w:rPr>
          <w:rFonts w:ascii="Tahoma" w:hAnsi="Tahoma" w:cs="Tahoma"/>
          <w:b/>
          <w:bCs/>
          <w:sz w:val="24"/>
          <w:szCs w:val="24"/>
        </w:rPr>
      </w:pPr>
      <w:r w:rsidRPr="0080535A">
        <w:rPr>
          <w:rFonts w:ascii="Tahoma" w:hAnsi="Tahoma" w:cs="Tahoma"/>
          <w:bCs/>
          <w:sz w:val="24"/>
          <w:szCs w:val="24"/>
        </w:rPr>
        <w:t>Magistrada Ponente:</w:t>
      </w:r>
      <w:r w:rsidRPr="0080535A">
        <w:rPr>
          <w:rFonts w:ascii="Tahoma" w:hAnsi="Tahoma" w:cs="Tahoma"/>
          <w:b/>
          <w:bCs/>
          <w:sz w:val="24"/>
          <w:szCs w:val="24"/>
        </w:rPr>
        <w:t xml:space="preserve"> Ana Lucía Caicedo Calderón</w:t>
      </w:r>
    </w:p>
    <w:p w14:paraId="4ED516B2" w14:textId="77777777" w:rsidR="0080535A" w:rsidRPr="0080535A" w:rsidRDefault="0080535A" w:rsidP="0080535A">
      <w:pPr>
        <w:jc w:val="center"/>
        <w:rPr>
          <w:rFonts w:ascii="Tahoma" w:hAnsi="Tahoma" w:cs="Tahoma"/>
          <w:b/>
          <w:bCs/>
          <w:sz w:val="24"/>
          <w:szCs w:val="24"/>
        </w:rPr>
      </w:pPr>
    </w:p>
    <w:p w14:paraId="5FD492F6" w14:textId="77777777" w:rsidR="0080535A" w:rsidRPr="0080535A" w:rsidRDefault="0080535A" w:rsidP="0080535A">
      <w:pPr>
        <w:jc w:val="center"/>
        <w:rPr>
          <w:rFonts w:ascii="Tahoma" w:hAnsi="Tahoma" w:cs="Tahoma"/>
          <w:b/>
          <w:sz w:val="24"/>
          <w:szCs w:val="24"/>
        </w:rPr>
      </w:pPr>
      <w:r w:rsidRPr="0080535A">
        <w:rPr>
          <w:rFonts w:ascii="Tahoma" w:hAnsi="Tahoma" w:cs="Tahoma"/>
          <w:b/>
          <w:sz w:val="24"/>
          <w:szCs w:val="24"/>
        </w:rPr>
        <w:t>Acta No. ____</w:t>
      </w:r>
    </w:p>
    <w:p w14:paraId="7916E192" w14:textId="71A4A0BC" w:rsidR="0080535A" w:rsidRPr="0080535A" w:rsidRDefault="0080535A" w:rsidP="0080535A">
      <w:pPr>
        <w:jc w:val="center"/>
        <w:rPr>
          <w:rFonts w:ascii="Tahoma" w:hAnsi="Tahoma" w:cs="Tahoma"/>
          <w:b/>
          <w:sz w:val="24"/>
          <w:szCs w:val="24"/>
        </w:rPr>
      </w:pPr>
      <w:r w:rsidRPr="0080535A">
        <w:rPr>
          <w:rFonts w:ascii="Tahoma" w:hAnsi="Tahoma" w:cs="Tahoma"/>
          <w:b/>
          <w:sz w:val="24"/>
          <w:szCs w:val="24"/>
        </w:rPr>
        <w:t>(</w:t>
      </w:r>
      <w:r>
        <w:rPr>
          <w:rFonts w:ascii="Tahoma" w:hAnsi="Tahoma" w:cs="Tahoma"/>
          <w:b/>
          <w:sz w:val="24"/>
          <w:szCs w:val="24"/>
        </w:rPr>
        <w:t>Julio 1º</w:t>
      </w:r>
      <w:r w:rsidRPr="0080535A">
        <w:rPr>
          <w:rFonts w:ascii="Tahoma" w:hAnsi="Tahoma" w:cs="Tahoma"/>
          <w:b/>
          <w:sz w:val="24"/>
          <w:szCs w:val="24"/>
        </w:rPr>
        <w:t xml:space="preserve"> de 2016)</w:t>
      </w:r>
    </w:p>
    <w:p w14:paraId="7DD8A80E" w14:textId="77777777" w:rsidR="0080535A" w:rsidRPr="0080535A" w:rsidRDefault="0080535A" w:rsidP="0080535A">
      <w:pPr>
        <w:jc w:val="center"/>
        <w:rPr>
          <w:rFonts w:ascii="Tahoma" w:hAnsi="Tahoma" w:cs="Tahoma"/>
          <w:b/>
          <w:sz w:val="24"/>
          <w:szCs w:val="24"/>
        </w:rPr>
      </w:pPr>
    </w:p>
    <w:p w14:paraId="7BB41166" w14:textId="77777777" w:rsidR="0080535A" w:rsidRPr="0080535A" w:rsidRDefault="0080535A" w:rsidP="0080535A">
      <w:pPr>
        <w:pStyle w:val="Ttulo5"/>
        <w:spacing w:line="276" w:lineRule="auto"/>
        <w:ind w:firstLine="0"/>
        <w:jc w:val="center"/>
        <w:rPr>
          <w:rFonts w:ascii="Tahoma" w:hAnsi="Tahoma" w:cs="Tahoma"/>
        </w:rPr>
      </w:pPr>
      <w:r w:rsidRPr="0080535A">
        <w:rPr>
          <w:rFonts w:ascii="Tahoma" w:hAnsi="Tahoma" w:cs="Tahoma"/>
        </w:rPr>
        <w:t>Sistema oral - Audiencia de juzgamiento</w:t>
      </w:r>
    </w:p>
    <w:p w14:paraId="460C810C" w14:textId="77777777" w:rsidR="0080535A" w:rsidRPr="0080535A" w:rsidRDefault="0080535A" w:rsidP="0080535A">
      <w:pPr>
        <w:jc w:val="both"/>
        <w:rPr>
          <w:rFonts w:ascii="Tahoma" w:hAnsi="Tahoma" w:cs="Tahoma"/>
          <w:sz w:val="24"/>
          <w:szCs w:val="24"/>
          <w:lang w:val="es-ES_tradnl"/>
        </w:rPr>
      </w:pPr>
      <w:r w:rsidRPr="0080535A">
        <w:rPr>
          <w:rFonts w:ascii="Tahoma" w:hAnsi="Tahoma" w:cs="Tahoma"/>
          <w:b/>
          <w:sz w:val="24"/>
          <w:szCs w:val="24"/>
        </w:rPr>
        <w:tab/>
      </w:r>
    </w:p>
    <w:p w14:paraId="7AF0E12E" w14:textId="7BC6F043" w:rsidR="0080535A" w:rsidRDefault="0080535A" w:rsidP="0080535A">
      <w:pPr>
        <w:ind w:firstLine="708"/>
        <w:jc w:val="both"/>
        <w:rPr>
          <w:rFonts w:ascii="Tahoma" w:hAnsi="Tahoma" w:cs="Tahoma"/>
          <w:sz w:val="24"/>
          <w:szCs w:val="24"/>
        </w:rPr>
      </w:pPr>
      <w:r w:rsidRPr="0080535A">
        <w:rPr>
          <w:rFonts w:ascii="Tahoma" w:hAnsi="Tahoma" w:cs="Tahoma"/>
          <w:sz w:val="24"/>
          <w:szCs w:val="24"/>
          <w:lang w:val="es-ES_tradnl"/>
        </w:rPr>
        <w:t xml:space="preserve">Siendo las </w:t>
      </w:r>
      <w:r>
        <w:rPr>
          <w:rFonts w:ascii="Tahoma" w:hAnsi="Tahoma" w:cs="Tahoma"/>
          <w:sz w:val="24"/>
          <w:szCs w:val="24"/>
          <w:lang w:val="es-ES_tradnl"/>
        </w:rPr>
        <w:t>09:00 A.M.</w:t>
      </w:r>
      <w:r w:rsidRPr="0080535A">
        <w:rPr>
          <w:rFonts w:ascii="Tahoma" w:hAnsi="Tahoma" w:cs="Tahoma"/>
          <w:sz w:val="24"/>
          <w:szCs w:val="24"/>
          <w:lang w:val="es-ES_tradnl"/>
        </w:rPr>
        <w:t xml:space="preserve"> de hoy, </w:t>
      </w:r>
      <w:r>
        <w:rPr>
          <w:rFonts w:ascii="Tahoma" w:hAnsi="Tahoma" w:cs="Tahoma"/>
          <w:sz w:val="24"/>
          <w:szCs w:val="24"/>
          <w:lang w:val="es-ES_tradnl"/>
        </w:rPr>
        <w:t>viernes 1º</w:t>
      </w:r>
      <w:r w:rsidRPr="0080535A">
        <w:rPr>
          <w:rFonts w:ascii="Tahoma" w:hAnsi="Tahoma" w:cs="Tahoma"/>
          <w:sz w:val="24"/>
          <w:szCs w:val="24"/>
          <w:lang w:val="es-ES_tradnl"/>
        </w:rPr>
        <w:t xml:space="preserve"> de </w:t>
      </w:r>
      <w:r>
        <w:rPr>
          <w:rFonts w:ascii="Tahoma" w:hAnsi="Tahoma" w:cs="Tahoma"/>
          <w:sz w:val="24"/>
          <w:szCs w:val="24"/>
          <w:lang w:val="es-ES_tradnl"/>
        </w:rPr>
        <w:t>jul</w:t>
      </w:r>
      <w:r w:rsidRPr="0080535A">
        <w:rPr>
          <w:rFonts w:ascii="Tahoma" w:hAnsi="Tahoma" w:cs="Tahoma"/>
          <w:sz w:val="24"/>
          <w:szCs w:val="24"/>
          <w:lang w:val="es-ES_tradnl"/>
        </w:rPr>
        <w:t>io de 2016, la Sala de Decisión Laboral No. 1 del Tribunal Superior de Pereira se constituye en audiencia pública de juzgamiento en el proceso ordinario laboral instaurado po</w:t>
      </w:r>
      <w:r w:rsidRPr="000B0523">
        <w:rPr>
          <w:rFonts w:ascii="Tahoma" w:hAnsi="Tahoma" w:cs="Tahoma"/>
          <w:sz w:val="24"/>
          <w:szCs w:val="24"/>
          <w:lang w:val="es-ES_tradnl"/>
        </w:rPr>
        <w:t xml:space="preserve">r </w:t>
      </w:r>
      <w:r w:rsidR="000B0523" w:rsidRPr="000B0523">
        <w:rPr>
          <w:rFonts w:ascii="Tahoma" w:hAnsi="Tahoma" w:cs="Tahoma"/>
          <w:b/>
          <w:sz w:val="24"/>
          <w:szCs w:val="24"/>
        </w:rPr>
        <w:t>Oscar Giraldo Rodríguez</w:t>
      </w:r>
      <w:r w:rsidR="000B0523" w:rsidRPr="000B0523">
        <w:rPr>
          <w:rFonts w:ascii="Tahoma" w:hAnsi="Tahoma" w:cs="Tahoma"/>
          <w:sz w:val="24"/>
          <w:szCs w:val="24"/>
          <w:lang w:val="es-ES_tradnl"/>
        </w:rPr>
        <w:t xml:space="preserve"> </w:t>
      </w:r>
      <w:r w:rsidRPr="000B0523">
        <w:rPr>
          <w:rFonts w:ascii="Tahoma" w:hAnsi="Tahoma" w:cs="Tahoma"/>
          <w:sz w:val="24"/>
          <w:szCs w:val="24"/>
          <w:lang w:val="es-ES_tradnl"/>
        </w:rPr>
        <w:t xml:space="preserve">en contra de </w:t>
      </w:r>
      <w:r w:rsidR="000B0523">
        <w:rPr>
          <w:rFonts w:ascii="Tahoma" w:hAnsi="Tahoma" w:cs="Tahoma"/>
          <w:b/>
          <w:sz w:val="24"/>
          <w:szCs w:val="24"/>
          <w:lang w:val="es-ES_tradnl"/>
        </w:rPr>
        <w:t>Colpensiones</w:t>
      </w:r>
      <w:r w:rsidRPr="000B0523">
        <w:rPr>
          <w:rFonts w:ascii="Tahoma" w:hAnsi="Tahoma" w:cs="Tahoma"/>
          <w:sz w:val="24"/>
          <w:szCs w:val="24"/>
          <w:lang w:val="es-ES_tradnl"/>
        </w:rPr>
        <w:t>.</w:t>
      </w:r>
      <w:r w:rsidRPr="000B0523">
        <w:rPr>
          <w:rFonts w:ascii="Tahoma" w:hAnsi="Tahoma" w:cs="Tahoma"/>
          <w:sz w:val="24"/>
          <w:szCs w:val="24"/>
        </w:rPr>
        <w:t xml:space="preserve"> </w:t>
      </w:r>
    </w:p>
    <w:p w14:paraId="20FE05A7" w14:textId="77777777" w:rsidR="0080535A" w:rsidRDefault="0080535A" w:rsidP="0080535A">
      <w:pPr>
        <w:ind w:firstLine="708"/>
        <w:jc w:val="both"/>
        <w:rPr>
          <w:rFonts w:ascii="Tahoma" w:hAnsi="Tahoma" w:cs="Tahoma"/>
          <w:sz w:val="24"/>
          <w:szCs w:val="24"/>
        </w:rPr>
      </w:pPr>
    </w:p>
    <w:p w14:paraId="68BF8119" w14:textId="05FB9E8C" w:rsidR="0080535A" w:rsidRPr="0080535A" w:rsidRDefault="0080535A" w:rsidP="0080535A">
      <w:pPr>
        <w:ind w:firstLine="708"/>
        <w:jc w:val="both"/>
        <w:rPr>
          <w:rFonts w:ascii="Tahoma" w:hAnsi="Tahoma" w:cs="Tahoma"/>
          <w:sz w:val="24"/>
          <w:szCs w:val="24"/>
        </w:rPr>
      </w:pPr>
      <w:r w:rsidRPr="0080535A">
        <w:rPr>
          <w:rFonts w:ascii="Tahoma" w:hAnsi="Tahoma" w:cs="Tahoma"/>
          <w:sz w:val="24"/>
          <w:szCs w:val="24"/>
          <w:lang w:val="es-ES_tradnl"/>
        </w:rPr>
        <w:t>Para el efecto, se verifica la asistencia de las partes a la presente diligencia: Por la parte demandante… Por la demandada…</w:t>
      </w:r>
    </w:p>
    <w:p w14:paraId="15C890D3" w14:textId="77777777" w:rsidR="0080535A" w:rsidRPr="0080535A" w:rsidRDefault="0080535A" w:rsidP="0080535A">
      <w:pPr>
        <w:ind w:firstLine="1122"/>
        <w:jc w:val="both"/>
        <w:rPr>
          <w:rFonts w:ascii="Tahoma" w:hAnsi="Tahoma" w:cs="Tahoma"/>
          <w:caps/>
          <w:sz w:val="24"/>
          <w:szCs w:val="24"/>
          <w:lang w:val="es-ES_tradnl"/>
        </w:rPr>
      </w:pPr>
    </w:p>
    <w:p w14:paraId="4A68A1FA" w14:textId="77777777" w:rsidR="0080535A" w:rsidRPr="0080535A" w:rsidRDefault="0080535A" w:rsidP="0080535A">
      <w:pPr>
        <w:widowControl w:val="0"/>
        <w:autoSpaceDE w:val="0"/>
        <w:autoSpaceDN w:val="0"/>
        <w:adjustRightInd w:val="0"/>
        <w:jc w:val="center"/>
        <w:rPr>
          <w:rFonts w:ascii="Tahoma" w:hAnsi="Tahoma" w:cs="Tahoma"/>
          <w:b/>
          <w:caps/>
          <w:sz w:val="24"/>
          <w:szCs w:val="24"/>
        </w:rPr>
      </w:pPr>
      <w:r w:rsidRPr="0080535A">
        <w:rPr>
          <w:rFonts w:ascii="Tahoma" w:hAnsi="Tahoma" w:cs="Tahoma"/>
          <w:b/>
          <w:caps/>
          <w:sz w:val="24"/>
          <w:szCs w:val="24"/>
        </w:rPr>
        <w:t>Alegatos de conclusión</w:t>
      </w:r>
    </w:p>
    <w:p w14:paraId="2B1ADDEC" w14:textId="77777777" w:rsidR="0080535A" w:rsidRPr="0080535A" w:rsidRDefault="0080535A" w:rsidP="0080535A">
      <w:pPr>
        <w:widowControl w:val="0"/>
        <w:autoSpaceDE w:val="0"/>
        <w:autoSpaceDN w:val="0"/>
        <w:adjustRightInd w:val="0"/>
        <w:jc w:val="both"/>
        <w:rPr>
          <w:rFonts w:ascii="Tahoma" w:hAnsi="Tahoma" w:cs="Tahoma"/>
          <w:sz w:val="24"/>
          <w:szCs w:val="24"/>
        </w:rPr>
      </w:pPr>
    </w:p>
    <w:p w14:paraId="40C06201" w14:textId="77777777" w:rsidR="0080535A" w:rsidRPr="0080535A" w:rsidRDefault="0080535A" w:rsidP="0080535A">
      <w:pPr>
        <w:ind w:firstLine="708"/>
        <w:jc w:val="both"/>
        <w:rPr>
          <w:rFonts w:ascii="Tahoma" w:hAnsi="Tahoma" w:cs="Tahoma"/>
          <w:sz w:val="24"/>
          <w:szCs w:val="24"/>
          <w:lang w:val="es-ES_tradnl"/>
        </w:rPr>
      </w:pPr>
      <w:r w:rsidRPr="0080535A">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14:paraId="2F7C8DD7" w14:textId="77777777" w:rsidR="0080535A" w:rsidRPr="0080535A" w:rsidRDefault="0080535A" w:rsidP="0080535A">
      <w:pPr>
        <w:ind w:firstLine="708"/>
        <w:jc w:val="both"/>
        <w:rPr>
          <w:rFonts w:ascii="Tahoma" w:hAnsi="Tahoma" w:cs="Tahoma"/>
          <w:sz w:val="24"/>
          <w:szCs w:val="24"/>
          <w:lang w:val="es-ES_tradnl"/>
        </w:rPr>
      </w:pPr>
    </w:p>
    <w:p w14:paraId="585A43E6" w14:textId="77777777" w:rsidR="0080535A" w:rsidRPr="0080535A" w:rsidRDefault="0080535A" w:rsidP="0080535A">
      <w:pPr>
        <w:widowControl w:val="0"/>
        <w:autoSpaceDE w:val="0"/>
        <w:autoSpaceDN w:val="0"/>
        <w:adjustRightInd w:val="0"/>
        <w:jc w:val="center"/>
        <w:rPr>
          <w:rFonts w:ascii="Tahoma" w:hAnsi="Tahoma" w:cs="Tahoma"/>
          <w:b/>
          <w:sz w:val="24"/>
          <w:szCs w:val="24"/>
        </w:rPr>
      </w:pPr>
      <w:r w:rsidRPr="0080535A">
        <w:rPr>
          <w:rFonts w:ascii="Tahoma" w:hAnsi="Tahoma" w:cs="Tahoma"/>
          <w:b/>
          <w:sz w:val="24"/>
          <w:szCs w:val="24"/>
        </w:rPr>
        <w:t>SENTENCIA</w:t>
      </w:r>
    </w:p>
    <w:p w14:paraId="19EBC3BF" w14:textId="77777777" w:rsidR="0080535A" w:rsidRPr="0080535A" w:rsidRDefault="0080535A" w:rsidP="0080535A">
      <w:pPr>
        <w:widowControl w:val="0"/>
        <w:autoSpaceDE w:val="0"/>
        <w:autoSpaceDN w:val="0"/>
        <w:adjustRightInd w:val="0"/>
        <w:jc w:val="center"/>
        <w:rPr>
          <w:rFonts w:ascii="Tahoma" w:hAnsi="Tahoma" w:cs="Tahoma"/>
          <w:b/>
          <w:sz w:val="24"/>
          <w:szCs w:val="24"/>
        </w:rPr>
      </w:pPr>
    </w:p>
    <w:p w14:paraId="04C12D2A" w14:textId="7EC365F7" w:rsidR="0080535A" w:rsidRPr="0080535A" w:rsidRDefault="0080535A" w:rsidP="0080535A">
      <w:pPr>
        <w:widowControl w:val="0"/>
        <w:autoSpaceDE w:val="0"/>
        <w:autoSpaceDN w:val="0"/>
        <w:adjustRightInd w:val="0"/>
        <w:ind w:firstLine="708"/>
        <w:jc w:val="both"/>
        <w:rPr>
          <w:rFonts w:ascii="Tahoma" w:hAnsi="Tahoma" w:cs="Tahoma"/>
          <w:sz w:val="24"/>
          <w:szCs w:val="24"/>
        </w:rPr>
      </w:pPr>
      <w:r w:rsidRPr="0080535A">
        <w:rPr>
          <w:rFonts w:ascii="Tahoma" w:hAnsi="Tahoma" w:cs="Tahoma"/>
          <w:sz w:val="24"/>
          <w:szCs w:val="24"/>
        </w:rPr>
        <w:t>Como quiera que los alegatos de conclusión coinciden a cabalidad con los puntos fácticos y jurídicos objeto de discusión en esta instancia, procede la Sala a resolver el recurso de apelación</w:t>
      </w:r>
      <w:r>
        <w:rPr>
          <w:rFonts w:ascii="Tahoma" w:hAnsi="Tahoma" w:cs="Tahoma"/>
          <w:sz w:val="24"/>
          <w:szCs w:val="24"/>
        </w:rPr>
        <w:t xml:space="preserve"> promovido por el demandante en</w:t>
      </w:r>
      <w:r w:rsidRPr="0080535A">
        <w:rPr>
          <w:rFonts w:ascii="Tahoma" w:hAnsi="Tahoma" w:cs="Tahoma"/>
          <w:sz w:val="24"/>
          <w:szCs w:val="24"/>
        </w:rPr>
        <w:t xml:space="preserve"> contra la sentencia de primera instancia emitida el día </w:t>
      </w:r>
      <w:r>
        <w:rPr>
          <w:rFonts w:ascii="Tahoma" w:hAnsi="Tahoma" w:cs="Tahoma"/>
          <w:sz w:val="24"/>
          <w:szCs w:val="24"/>
        </w:rPr>
        <w:t>06 de febrero</w:t>
      </w:r>
      <w:r w:rsidRPr="0080535A">
        <w:rPr>
          <w:rFonts w:ascii="Tahoma" w:hAnsi="Tahoma" w:cs="Tahoma"/>
          <w:sz w:val="24"/>
          <w:szCs w:val="24"/>
        </w:rPr>
        <w:t xml:space="preserve"> de 2015 por el Juzgado</w:t>
      </w:r>
      <w:r>
        <w:rPr>
          <w:rFonts w:ascii="Tahoma" w:hAnsi="Tahoma" w:cs="Tahoma"/>
          <w:sz w:val="24"/>
          <w:szCs w:val="24"/>
        </w:rPr>
        <w:t xml:space="preserve"> </w:t>
      </w:r>
      <w:r w:rsidRPr="0080535A">
        <w:rPr>
          <w:rFonts w:ascii="Tahoma" w:hAnsi="Tahoma" w:cs="Tahoma"/>
          <w:sz w:val="24"/>
          <w:szCs w:val="24"/>
        </w:rPr>
        <w:t xml:space="preserve">Único Laboral del Circuito de Dosquebradas, dentro del Proceso Ordinario Laboral reseñado con anterioridad. </w:t>
      </w:r>
    </w:p>
    <w:p w14:paraId="01EE4F45" w14:textId="77777777" w:rsidR="0080535A" w:rsidRPr="0080535A" w:rsidRDefault="0080535A" w:rsidP="0080535A">
      <w:pPr>
        <w:widowControl w:val="0"/>
        <w:autoSpaceDE w:val="0"/>
        <w:autoSpaceDN w:val="0"/>
        <w:adjustRightInd w:val="0"/>
        <w:ind w:firstLine="708"/>
        <w:jc w:val="both"/>
        <w:rPr>
          <w:rFonts w:ascii="Tahoma" w:hAnsi="Tahoma" w:cs="Tahoma"/>
          <w:sz w:val="24"/>
          <w:szCs w:val="24"/>
        </w:rPr>
      </w:pPr>
      <w:r w:rsidRPr="0080535A">
        <w:rPr>
          <w:rFonts w:ascii="Tahoma" w:hAnsi="Tahoma" w:cs="Tahoma"/>
          <w:sz w:val="24"/>
          <w:szCs w:val="24"/>
        </w:rPr>
        <w:t xml:space="preserve"> </w:t>
      </w:r>
    </w:p>
    <w:p w14:paraId="2E63C795" w14:textId="77777777" w:rsidR="0080535A" w:rsidRPr="0080535A" w:rsidRDefault="0080535A" w:rsidP="0080535A">
      <w:pPr>
        <w:widowControl w:val="0"/>
        <w:autoSpaceDE w:val="0"/>
        <w:autoSpaceDN w:val="0"/>
        <w:adjustRightInd w:val="0"/>
        <w:jc w:val="center"/>
        <w:rPr>
          <w:rFonts w:ascii="Tahoma" w:hAnsi="Tahoma" w:cs="Tahoma"/>
          <w:b/>
          <w:bCs/>
          <w:caps/>
          <w:sz w:val="24"/>
          <w:szCs w:val="24"/>
        </w:rPr>
      </w:pPr>
      <w:r w:rsidRPr="0080535A">
        <w:rPr>
          <w:rFonts w:ascii="Tahoma" w:hAnsi="Tahoma" w:cs="Tahoma"/>
          <w:b/>
          <w:bCs/>
          <w:caps/>
          <w:sz w:val="24"/>
          <w:szCs w:val="24"/>
        </w:rPr>
        <w:t>Problema jurídico por resolver</w:t>
      </w:r>
    </w:p>
    <w:p w14:paraId="44EC7DD7" w14:textId="77777777" w:rsidR="0080535A" w:rsidRPr="0080535A" w:rsidRDefault="0080535A" w:rsidP="0080535A">
      <w:pPr>
        <w:widowControl w:val="0"/>
        <w:tabs>
          <w:tab w:val="left" w:pos="748"/>
        </w:tabs>
        <w:autoSpaceDE w:val="0"/>
        <w:autoSpaceDN w:val="0"/>
        <w:adjustRightInd w:val="0"/>
        <w:ind w:left="748"/>
        <w:jc w:val="center"/>
        <w:rPr>
          <w:rFonts w:ascii="Tahoma" w:hAnsi="Tahoma" w:cs="Tahoma"/>
          <w:b/>
          <w:bCs/>
          <w:sz w:val="24"/>
          <w:szCs w:val="24"/>
        </w:rPr>
      </w:pPr>
    </w:p>
    <w:p w14:paraId="5686B20E" w14:textId="247CD9EA" w:rsidR="0080535A" w:rsidRPr="0080535A" w:rsidRDefault="0080535A" w:rsidP="0080535A">
      <w:pPr>
        <w:tabs>
          <w:tab w:val="left" w:pos="567"/>
        </w:tabs>
        <w:jc w:val="both"/>
        <w:rPr>
          <w:rFonts w:ascii="Tahoma" w:hAnsi="Tahoma" w:cs="Tahoma"/>
          <w:sz w:val="24"/>
          <w:szCs w:val="24"/>
        </w:rPr>
      </w:pPr>
      <w:r w:rsidRPr="0080535A">
        <w:rPr>
          <w:rFonts w:ascii="Tahoma" w:hAnsi="Tahoma" w:cs="Tahoma"/>
          <w:sz w:val="24"/>
          <w:szCs w:val="24"/>
        </w:rPr>
        <w:tab/>
      </w:r>
      <w:r w:rsidRPr="0080535A">
        <w:rPr>
          <w:rFonts w:ascii="Tahoma" w:hAnsi="Tahoma" w:cs="Tahoma"/>
          <w:sz w:val="24"/>
          <w:szCs w:val="24"/>
        </w:rPr>
        <w:tab/>
        <w:t>De acuerdo a lo expuesto en la sentencia de primera instancia y a los argumentos de la apelación, el problema jurídico en el presente asunto se circunscribe en determinar si el señor</w:t>
      </w:r>
      <w:r>
        <w:rPr>
          <w:rFonts w:ascii="Tahoma" w:hAnsi="Tahoma" w:cs="Tahoma"/>
          <w:sz w:val="24"/>
          <w:szCs w:val="24"/>
        </w:rPr>
        <w:t xml:space="preserve"> </w:t>
      </w:r>
      <w:r w:rsidR="00D979E2" w:rsidRPr="00F00A18">
        <w:rPr>
          <w:rFonts w:ascii="Tahoma" w:hAnsi="Tahoma" w:cs="Tahoma"/>
          <w:b/>
          <w:sz w:val="24"/>
          <w:szCs w:val="24"/>
          <w:lang w:val="es-CO"/>
        </w:rPr>
        <w:t>OSCAR GIRALDO RODRIGUEZ</w:t>
      </w:r>
      <w:r w:rsidR="00D979E2" w:rsidRPr="00F00A18">
        <w:rPr>
          <w:rFonts w:ascii="Tahoma" w:hAnsi="Tahoma" w:cs="Tahoma"/>
          <w:sz w:val="24"/>
          <w:szCs w:val="24"/>
          <w:lang w:val="es-CO"/>
        </w:rPr>
        <w:t xml:space="preserve"> </w:t>
      </w:r>
      <w:r>
        <w:rPr>
          <w:rFonts w:ascii="Tahoma" w:hAnsi="Tahoma" w:cs="Tahoma"/>
          <w:sz w:val="24"/>
          <w:szCs w:val="24"/>
        </w:rPr>
        <w:t>tiene derecho al reajuste</w:t>
      </w:r>
      <w:r w:rsidR="00D979E2">
        <w:rPr>
          <w:rFonts w:ascii="Tahoma" w:hAnsi="Tahoma" w:cs="Tahoma"/>
          <w:sz w:val="24"/>
          <w:szCs w:val="24"/>
        </w:rPr>
        <w:t xml:space="preserve"> de su pensión, sobre la base haber cotizado más de 1500 semanas a la AFP COLPENSIONES, lo cual le otorgaría el derecho a una tasa de reemplazo del 90%.</w:t>
      </w:r>
    </w:p>
    <w:p w14:paraId="0869B667" w14:textId="77777777" w:rsidR="0080535A" w:rsidRDefault="0080535A" w:rsidP="003A133A">
      <w:pPr>
        <w:suppressAutoHyphens/>
        <w:jc w:val="center"/>
        <w:rPr>
          <w:rFonts w:ascii="Tahoma" w:hAnsi="Tahoma" w:cs="Tahoma"/>
          <w:b/>
        </w:rPr>
      </w:pPr>
    </w:p>
    <w:p w14:paraId="60BEA2B5" w14:textId="77777777" w:rsidR="003A133A" w:rsidRPr="003A133A" w:rsidRDefault="003A133A" w:rsidP="003A133A">
      <w:pPr>
        <w:pStyle w:val="Prrafodelista"/>
        <w:numPr>
          <w:ilvl w:val="0"/>
          <w:numId w:val="1"/>
        </w:numPr>
        <w:suppressAutoHyphens/>
        <w:spacing w:line="276" w:lineRule="auto"/>
        <w:ind w:left="0" w:firstLine="0"/>
        <w:jc w:val="center"/>
        <w:rPr>
          <w:rFonts w:ascii="Tahoma" w:hAnsi="Tahoma" w:cs="Tahoma"/>
          <w:b/>
        </w:rPr>
      </w:pPr>
      <w:r w:rsidRPr="003A133A">
        <w:rPr>
          <w:rFonts w:ascii="Tahoma" w:hAnsi="Tahoma" w:cs="Tahoma"/>
          <w:b/>
        </w:rPr>
        <w:t>LA DEMANDA Y SU CONTESTACIÓN</w:t>
      </w:r>
    </w:p>
    <w:p w14:paraId="60BEA2B6" w14:textId="77777777" w:rsidR="003A133A" w:rsidRDefault="003A133A" w:rsidP="005D02D4">
      <w:pPr>
        <w:pStyle w:val="Prrafodelista"/>
        <w:suppressAutoHyphens/>
        <w:spacing w:line="276" w:lineRule="auto"/>
        <w:ind w:left="0"/>
        <w:jc w:val="both"/>
        <w:rPr>
          <w:rFonts w:ascii="Tahoma" w:hAnsi="Tahoma" w:cs="Tahoma"/>
        </w:rPr>
      </w:pPr>
    </w:p>
    <w:p w14:paraId="60BEA2B7" w14:textId="33ED3D77" w:rsidR="005D02D4" w:rsidRDefault="003A133A" w:rsidP="005D02D4">
      <w:pPr>
        <w:pStyle w:val="Prrafodelista"/>
        <w:suppressAutoHyphens/>
        <w:spacing w:line="276" w:lineRule="auto"/>
        <w:ind w:left="0"/>
        <w:jc w:val="both"/>
        <w:rPr>
          <w:rFonts w:ascii="Tahoma" w:hAnsi="Tahoma" w:cs="Tahoma"/>
        </w:rPr>
      </w:pPr>
      <w:r>
        <w:rPr>
          <w:rFonts w:ascii="Tahoma" w:hAnsi="Tahoma" w:cs="Tahoma"/>
        </w:rPr>
        <w:tab/>
      </w:r>
      <w:r w:rsidR="00822C29">
        <w:rPr>
          <w:rFonts w:ascii="Tahoma" w:hAnsi="Tahoma" w:cs="Tahoma"/>
        </w:rPr>
        <w:t>Con el objeto de</w:t>
      </w:r>
      <w:r w:rsidR="005D02D4">
        <w:rPr>
          <w:rFonts w:ascii="Tahoma" w:hAnsi="Tahoma" w:cs="Tahoma"/>
        </w:rPr>
        <w:t xml:space="preserve"> resolver el recurso de apelación pro</w:t>
      </w:r>
      <w:r w:rsidR="00822C29">
        <w:rPr>
          <w:rFonts w:ascii="Tahoma" w:hAnsi="Tahoma" w:cs="Tahoma"/>
        </w:rPr>
        <w:t xml:space="preserve">movido por la parte actora, </w:t>
      </w:r>
      <w:r w:rsidR="00AA72D0">
        <w:rPr>
          <w:rFonts w:ascii="Tahoma" w:hAnsi="Tahoma" w:cs="Tahoma"/>
        </w:rPr>
        <w:t>resulta</w:t>
      </w:r>
      <w:r w:rsidR="00822C29">
        <w:rPr>
          <w:rFonts w:ascii="Tahoma" w:hAnsi="Tahoma" w:cs="Tahoma"/>
        </w:rPr>
        <w:t xml:space="preserve"> conveniente</w:t>
      </w:r>
      <w:r w:rsidR="005D02D4">
        <w:rPr>
          <w:rFonts w:ascii="Tahoma" w:hAnsi="Tahoma" w:cs="Tahoma"/>
        </w:rPr>
        <w:t xml:space="preserve"> hacer un breve repaso de algunos de los aspectos más relevantes de la demanda y su contestación, prescindiendo de aquellos puntos</w:t>
      </w:r>
      <w:r w:rsidR="00822C29">
        <w:rPr>
          <w:rFonts w:ascii="Tahoma" w:hAnsi="Tahoma" w:cs="Tahoma"/>
        </w:rPr>
        <w:t xml:space="preserve"> fácticos y jurídicos</w:t>
      </w:r>
      <w:r w:rsidR="005D02D4">
        <w:rPr>
          <w:rFonts w:ascii="Tahoma" w:hAnsi="Tahoma" w:cs="Tahoma"/>
        </w:rPr>
        <w:t xml:space="preserve"> que no vienen al caso. </w:t>
      </w:r>
    </w:p>
    <w:p w14:paraId="60BEA2B8" w14:textId="77777777" w:rsidR="005D02D4" w:rsidRDefault="00F00A18" w:rsidP="00F00A18">
      <w:pPr>
        <w:jc w:val="both"/>
        <w:rPr>
          <w:lang w:val="es-CO"/>
        </w:rPr>
      </w:pPr>
      <w:r>
        <w:rPr>
          <w:lang w:val="es-CO"/>
        </w:rPr>
        <w:tab/>
      </w:r>
    </w:p>
    <w:p w14:paraId="60BEA2B9" w14:textId="68ED1013" w:rsidR="00E741E0" w:rsidRDefault="005D02D4" w:rsidP="00F00A18">
      <w:pPr>
        <w:jc w:val="both"/>
        <w:rPr>
          <w:rFonts w:ascii="Tahoma" w:hAnsi="Tahoma" w:cs="Tahoma"/>
          <w:sz w:val="24"/>
          <w:szCs w:val="24"/>
          <w:lang w:val="es-CO"/>
        </w:rPr>
      </w:pPr>
      <w:r>
        <w:rPr>
          <w:rFonts w:ascii="Tahoma" w:hAnsi="Tahoma" w:cs="Tahoma"/>
          <w:sz w:val="24"/>
          <w:szCs w:val="24"/>
          <w:lang w:val="es-CO"/>
        </w:rPr>
        <w:tab/>
        <w:t>Al efecto se ha de señalar que e</w:t>
      </w:r>
      <w:r w:rsidR="00F00A18" w:rsidRPr="00F00A18">
        <w:rPr>
          <w:rFonts w:ascii="Tahoma" w:hAnsi="Tahoma" w:cs="Tahoma"/>
          <w:sz w:val="24"/>
          <w:szCs w:val="24"/>
          <w:lang w:val="es-CO"/>
        </w:rPr>
        <w:t xml:space="preserve">l señor </w:t>
      </w:r>
      <w:r w:rsidR="00F00A18" w:rsidRPr="00F00A18">
        <w:rPr>
          <w:rFonts w:ascii="Tahoma" w:hAnsi="Tahoma" w:cs="Tahoma"/>
          <w:b/>
          <w:sz w:val="24"/>
          <w:szCs w:val="24"/>
          <w:lang w:val="es-CO"/>
        </w:rPr>
        <w:t>OSCAR GIRALDO RODRIGUEZ</w:t>
      </w:r>
      <w:r w:rsidR="00F00A18" w:rsidRPr="00F00A18">
        <w:rPr>
          <w:rFonts w:ascii="Tahoma" w:hAnsi="Tahoma" w:cs="Tahoma"/>
          <w:sz w:val="24"/>
          <w:szCs w:val="24"/>
          <w:lang w:val="es-CO"/>
        </w:rPr>
        <w:t xml:space="preserve"> promueve demanda ordinaria laboral en contra de la </w:t>
      </w:r>
      <w:r w:rsidR="00F00A18" w:rsidRPr="00F00A18">
        <w:rPr>
          <w:rFonts w:ascii="Tahoma" w:hAnsi="Tahoma" w:cs="Tahoma"/>
          <w:b/>
          <w:sz w:val="24"/>
          <w:szCs w:val="24"/>
          <w:lang w:val="es-CO"/>
        </w:rPr>
        <w:t>ADMINISTRADORA COLOMBIANA DE PENSIONES –COLPENSIONES-</w:t>
      </w:r>
      <w:r w:rsidR="00F00A18" w:rsidRPr="00F00A18">
        <w:rPr>
          <w:rFonts w:ascii="Tahoma" w:hAnsi="Tahoma" w:cs="Tahoma"/>
          <w:sz w:val="24"/>
          <w:szCs w:val="24"/>
          <w:lang w:val="es-CO"/>
        </w:rPr>
        <w:t xml:space="preserve"> </w:t>
      </w:r>
      <w:r>
        <w:rPr>
          <w:rFonts w:ascii="Tahoma" w:hAnsi="Tahoma" w:cs="Tahoma"/>
          <w:sz w:val="24"/>
          <w:szCs w:val="24"/>
          <w:lang w:val="es-CO"/>
        </w:rPr>
        <w:t>con la que</w:t>
      </w:r>
      <w:r w:rsidR="00305BD8">
        <w:rPr>
          <w:rFonts w:ascii="Tahoma" w:hAnsi="Tahoma" w:cs="Tahoma"/>
          <w:sz w:val="24"/>
          <w:szCs w:val="24"/>
          <w:lang w:val="es-CO"/>
        </w:rPr>
        <w:t xml:space="preserve"> pretende el reconocimiento de</w:t>
      </w:r>
      <w:r w:rsidR="00F00A18" w:rsidRPr="00F00A18">
        <w:rPr>
          <w:rFonts w:ascii="Tahoma" w:hAnsi="Tahoma" w:cs="Tahoma"/>
          <w:sz w:val="24"/>
          <w:szCs w:val="24"/>
          <w:lang w:val="es-CO"/>
        </w:rPr>
        <w:t xml:space="preserve"> </w:t>
      </w:r>
      <w:r>
        <w:rPr>
          <w:rFonts w:ascii="Tahoma" w:hAnsi="Tahoma" w:cs="Tahoma"/>
          <w:sz w:val="24"/>
          <w:szCs w:val="24"/>
          <w:lang w:val="es-CO"/>
        </w:rPr>
        <w:t>la</w:t>
      </w:r>
      <w:r w:rsidR="00305BD8">
        <w:rPr>
          <w:rFonts w:ascii="Tahoma" w:hAnsi="Tahoma" w:cs="Tahoma"/>
          <w:sz w:val="24"/>
          <w:szCs w:val="24"/>
          <w:lang w:val="es-CO"/>
        </w:rPr>
        <w:t xml:space="preserve"> </w:t>
      </w:r>
      <w:r w:rsidR="00F00A18" w:rsidRPr="00F00A18">
        <w:rPr>
          <w:rFonts w:ascii="Tahoma" w:hAnsi="Tahoma" w:cs="Tahoma"/>
          <w:sz w:val="24"/>
          <w:szCs w:val="24"/>
          <w:lang w:val="es-CO"/>
        </w:rPr>
        <w:t>pensión de vejez desde el 2 de diciembre de 2013,</w:t>
      </w:r>
      <w:r w:rsidR="00F00A18">
        <w:rPr>
          <w:rFonts w:ascii="Tahoma" w:hAnsi="Tahoma" w:cs="Tahoma"/>
          <w:sz w:val="24"/>
          <w:szCs w:val="24"/>
          <w:lang w:val="es-CO"/>
        </w:rPr>
        <w:t xml:space="preserve"> pues en esa fecha llegó a la edad</w:t>
      </w:r>
      <w:r>
        <w:rPr>
          <w:rFonts w:ascii="Tahoma" w:hAnsi="Tahoma" w:cs="Tahoma"/>
          <w:sz w:val="24"/>
          <w:szCs w:val="24"/>
          <w:lang w:val="es-CO"/>
        </w:rPr>
        <w:t xml:space="preserve"> mínima</w:t>
      </w:r>
      <w:r w:rsidR="00F00A18">
        <w:rPr>
          <w:rFonts w:ascii="Tahoma" w:hAnsi="Tahoma" w:cs="Tahoma"/>
          <w:sz w:val="24"/>
          <w:szCs w:val="24"/>
          <w:lang w:val="es-CO"/>
        </w:rPr>
        <w:t xml:space="preserve"> de 60 años, presentó reclamación</w:t>
      </w:r>
      <w:r>
        <w:rPr>
          <w:rFonts w:ascii="Tahoma" w:hAnsi="Tahoma" w:cs="Tahoma"/>
          <w:sz w:val="24"/>
          <w:szCs w:val="24"/>
          <w:lang w:val="es-CO"/>
        </w:rPr>
        <w:t xml:space="preserve"> administrativa</w:t>
      </w:r>
      <w:r w:rsidR="00F00A18">
        <w:rPr>
          <w:rFonts w:ascii="Tahoma" w:hAnsi="Tahoma" w:cs="Tahoma"/>
          <w:sz w:val="24"/>
          <w:szCs w:val="24"/>
          <w:lang w:val="es-CO"/>
        </w:rPr>
        <w:t xml:space="preserve"> el 9 de diciembre de ese mismo año y acredita</w:t>
      </w:r>
      <w:r>
        <w:rPr>
          <w:rFonts w:ascii="Tahoma" w:hAnsi="Tahoma" w:cs="Tahoma"/>
          <w:sz w:val="24"/>
          <w:szCs w:val="24"/>
          <w:lang w:val="es-CO"/>
        </w:rPr>
        <w:t xml:space="preserve"> un total de</w:t>
      </w:r>
      <w:r w:rsidR="00F00A18">
        <w:rPr>
          <w:rFonts w:ascii="Tahoma" w:hAnsi="Tahoma" w:cs="Tahoma"/>
          <w:sz w:val="24"/>
          <w:szCs w:val="24"/>
          <w:lang w:val="es-CO"/>
        </w:rPr>
        <w:t xml:space="preserve"> 1561,69 semanas cotizadas durante toda su vida laboral</w:t>
      </w:r>
      <w:r w:rsidR="00305BD8">
        <w:rPr>
          <w:rFonts w:ascii="Tahoma" w:hAnsi="Tahoma" w:cs="Tahoma"/>
          <w:sz w:val="24"/>
          <w:szCs w:val="24"/>
          <w:lang w:val="es-CO"/>
        </w:rPr>
        <w:t xml:space="preserve">, </w:t>
      </w:r>
      <w:r w:rsidR="00822C29">
        <w:rPr>
          <w:rFonts w:ascii="Tahoma" w:hAnsi="Tahoma" w:cs="Tahoma"/>
          <w:sz w:val="24"/>
          <w:szCs w:val="24"/>
          <w:lang w:val="es-CO"/>
        </w:rPr>
        <w:t>transcurrida</w:t>
      </w:r>
      <w:r>
        <w:rPr>
          <w:rFonts w:ascii="Tahoma" w:hAnsi="Tahoma" w:cs="Tahoma"/>
          <w:sz w:val="24"/>
          <w:szCs w:val="24"/>
          <w:lang w:val="es-CO"/>
        </w:rPr>
        <w:t xml:space="preserve"> ininterrumpida</w:t>
      </w:r>
      <w:r w:rsidR="00822C29">
        <w:rPr>
          <w:rFonts w:ascii="Tahoma" w:hAnsi="Tahoma" w:cs="Tahoma"/>
          <w:sz w:val="24"/>
          <w:szCs w:val="24"/>
          <w:lang w:val="es-CO"/>
        </w:rPr>
        <w:t>mente</w:t>
      </w:r>
      <w:r w:rsidR="00F00A18">
        <w:rPr>
          <w:rFonts w:ascii="Tahoma" w:hAnsi="Tahoma" w:cs="Tahoma"/>
          <w:sz w:val="24"/>
          <w:szCs w:val="24"/>
          <w:lang w:val="es-CO"/>
        </w:rPr>
        <w:t xml:space="preserve"> entre</w:t>
      </w:r>
      <w:r>
        <w:rPr>
          <w:rFonts w:ascii="Tahoma" w:hAnsi="Tahoma" w:cs="Tahoma"/>
          <w:sz w:val="24"/>
          <w:szCs w:val="24"/>
          <w:lang w:val="es-CO"/>
        </w:rPr>
        <w:t xml:space="preserve"> el mes de</w:t>
      </w:r>
      <w:r w:rsidR="00F00A18">
        <w:rPr>
          <w:rFonts w:ascii="Tahoma" w:hAnsi="Tahoma" w:cs="Tahoma"/>
          <w:sz w:val="24"/>
          <w:szCs w:val="24"/>
          <w:lang w:val="es-CO"/>
        </w:rPr>
        <w:t xml:space="preserve"> octubre de 1975 y la</w:t>
      </w:r>
      <w:r w:rsidR="00E741E0">
        <w:rPr>
          <w:rFonts w:ascii="Tahoma" w:hAnsi="Tahoma" w:cs="Tahoma"/>
          <w:sz w:val="24"/>
          <w:szCs w:val="24"/>
          <w:lang w:val="es-CO"/>
        </w:rPr>
        <w:t xml:space="preserve"> fecha de su</w:t>
      </w:r>
      <w:r w:rsidR="00F00A18">
        <w:rPr>
          <w:rFonts w:ascii="Tahoma" w:hAnsi="Tahoma" w:cs="Tahoma"/>
          <w:sz w:val="24"/>
          <w:szCs w:val="24"/>
          <w:lang w:val="es-CO"/>
        </w:rPr>
        <w:t xml:space="preserve"> última cotización</w:t>
      </w:r>
      <w:r w:rsidR="00E741E0">
        <w:rPr>
          <w:rFonts w:ascii="Tahoma" w:hAnsi="Tahoma" w:cs="Tahoma"/>
          <w:sz w:val="24"/>
          <w:szCs w:val="24"/>
          <w:lang w:val="es-CO"/>
        </w:rPr>
        <w:t>,</w:t>
      </w:r>
      <w:r w:rsidR="00F00A18">
        <w:rPr>
          <w:rFonts w:ascii="Tahoma" w:hAnsi="Tahoma" w:cs="Tahoma"/>
          <w:sz w:val="24"/>
          <w:szCs w:val="24"/>
          <w:lang w:val="es-CO"/>
        </w:rPr>
        <w:t xml:space="preserve"> registrada</w:t>
      </w:r>
      <w:r w:rsidR="00E741E0">
        <w:rPr>
          <w:rFonts w:ascii="Tahoma" w:hAnsi="Tahoma" w:cs="Tahoma"/>
          <w:sz w:val="24"/>
          <w:szCs w:val="24"/>
          <w:lang w:val="es-CO"/>
        </w:rPr>
        <w:t xml:space="preserve"> para el ciclo 12 del año 2013; lo cual</w:t>
      </w:r>
      <w:r w:rsidR="00822C29">
        <w:rPr>
          <w:rFonts w:ascii="Tahoma" w:hAnsi="Tahoma" w:cs="Tahoma"/>
          <w:sz w:val="24"/>
          <w:szCs w:val="24"/>
          <w:lang w:val="es-CO"/>
        </w:rPr>
        <w:t>,</w:t>
      </w:r>
      <w:r w:rsidR="00305BD8">
        <w:rPr>
          <w:rFonts w:ascii="Tahoma" w:hAnsi="Tahoma" w:cs="Tahoma"/>
          <w:sz w:val="24"/>
          <w:szCs w:val="24"/>
          <w:lang w:val="es-CO"/>
        </w:rPr>
        <w:t xml:space="preserve"> en su criterio</w:t>
      </w:r>
      <w:r w:rsidR="00822C29">
        <w:rPr>
          <w:rFonts w:ascii="Tahoma" w:hAnsi="Tahoma" w:cs="Tahoma"/>
          <w:sz w:val="24"/>
          <w:szCs w:val="24"/>
          <w:lang w:val="es-CO"/>
        </w:rPr>
        <w:t>,</w:t>
      </w:r>
      <w:r w:rsidR="00E741E0">
        <w:rPr>
          <w:rFonts w:ascii="Tahoma" w:hAnsi="Tahoma" w:cs="Tahoma"/>
          <w:sz w:val="24"/>
          <w:szCs w:val="24"/>
          <w:lang w:val="es-CO"/>
        </w:rPr>
        <w:t xml:space="preserve"> le permite pensionarse bajo las previsiones del acuerdo 049 de 1990, por ser beneficiario del régimen de transición previsto en el artículo 36 de la Ley 100 de 1993.</w:t>
      </w:r>
    </w:p>
    <w:p w14:paraId="60BEA2BA" w14:textId="77777777" w:rsidR="00E741E0" w:rsidRDefault="00E741E0" w:rsidP="00F00A18">
      <w:pPr>
        <w:jc w:val="both"/>
        <w:rPr>
          <w:rFonts w:ascii="Tahoma" w:hAnsi="Tahoma" w:cs="Tahoma"/>
          <w:sz w:val="24"/>
          <w:szCs w:val="24"/>
          <w:lang w:val="es-CO"/>
        </w:rPr>
      </w:pPr>
    </w:p>
    <w:p w14:paraId="60BEA2BB" w14:textId="77777777" w:rsidR="00F00A18" w:rsidRPr="00305BD8" w:rsidRDefault="00E741E0" w:rsidP="00F00A18">
      <w:pPr>
        <w:jc w:val="both"/>
        <w:rPr>
          <w:rFonts w:ascii="Arial Narrow" w:hAnsi="Arial Narrow" w:cs="Tahoma"/>
          <w:i/>
          <w:sz w:val="24"/>
          <w:szCs w:val="24"/>
          <w:lang w:val="es-CO"/>
        </w:rPr>
      </w:pPr>
      <w:r>
        <w:rPr>
          <w:rFonts w:ascii="Tahoma" w:hAnsi="Tahoma" w:cs="Tahoma"/>
          <w:sz w:val="24"/>
          <w:szCs w:val="24"/>
          <w:lang w:val="es-CO"/>
        </w:rPr>
        <w:tab/>
        <w:t>En ese orden,</w:t>
      </w:r>
      <w:r w:rsidR="00305BD8">
        <w:rPr>
          <w:rFonts w:ascii="Tahoma" w:hAnsi="Tahoma" w:cs="Tahoma"/>
          <w:sz w:val="24"/>
          <w:szCs w:val="24"/>
          <w:lang w:val="es-CO"/>
        </w:rPr>
        <w:t xml:space="preserve"> reclama</w:t>
      </w:r>
      <w:r w:rsidR="005D02D4">
        <w:rPr>
          <w:rFonts w:ascii="Tahoma" w:hAnsi="Tahoma" w:cs="Tahoma"/>
          <w:sz w:val="24"/>
          <w:szCs w:val="24"/>
          <w:lang w:val="es-CO"/>
        </w:rPr>
        <w:t xml:space="preserve"> el pago de</w:t>
      </w:r>
      <w:r w:rsidR="00305BD8">
        <w:rPr>
          <w:rFonts w:ascii="Tahoma" w:hAnsi="Tahoma" w:cs="Tahoma"/>
          <w:sz w:val="24"/>
          <w:szCs w:val="24"/>
          <w:lang w:val="es-CO"/>
        </w:rPr>
        <w:t xml:space="preserve"> una mesada pensional</w:t>
      </w:r>
      <w:r w:rsidR="005D02D4">
        <w:rPr>
          <w:rFonts w:ascii="Tahoma" w:hAnsi="Tahoma" w:cs="Tahoma"/>
          <w:sz w:val="24"/>
          <w:szCs w:val="24"/>
          <w:lang w:val="es-CO"/>
        </w:rPr>
        <w:t xml:space="preserve"> vitalicia</w:t>
      </w:r>
      <w:r w:rsidR="00305BD8">
        <w:rPr>
          <w:rFonts w:ascii="Tahoma" w:hAnsi="Tahoma" w:cs="Tahoma"/>
          <w:sz w:val="24"/>
          <w:szCs w:val="24"/>
          <w:lang w:val="es-CO"/>
        </w:rPr>
        <w:t xml:space="preserve"> por valor mensual de $738.869, producto de aplicar una tasa de reemplazo del 90% sobre un IBL de $820.965, cuyo resultado proviene de la aplicación de la fórmula prevista en el artículo 21 de la Ley 100 de 1993, es decir, a partir del cálculo de</w:t>
      </w:r>
      <w:r w:rsidR="005D02D4">
        <w:rPr>
          <w:rFonts w:ascii="Tahoma" w:hAnsi="Tahoma" w:cs="Tahoma"/>
          <w:sz w:val="24"/>
          <w:szCs w:val="24"/>
          <w:lang w:val="es-CO"/>
        </w:rPr>
        <w:t>l</w:t>
      </w:r>
      <w:r w:rsidR="00305BD8">
        <w:rPr>
          <w:rFonts w:ascii="Tahoma" w:hAnsi="Tahoma" w:cs="Tahoma"/>
          <w:sz w:val="24"/>
          <w:szCs w:val="24"/>
          <w:lang w:val="es-CO"/>
        </w:rPr>
        <w:t xml:space="preserve"> </w:t>
      </w:r>
      <w:r w:rsidR="00305BD8" w:rsidRPr="00305BD8">
        <w:rPr>
          <w:rFonts w:ascii="Arial Narrow" w:hAnsi="Arial Narrow" w:cs="Tahoma"/>
          <w:i/>
          <w:color w:val="000000"/>
          <w:sz w:val="24"/>
          <w:szCs w:val="24"/>
          <w:shd w:val="clear" w:color="auto" w:fill="FFFFFF"/>
        </w:rPr>
        <w:t xml:space="preserve"> </w:t>
      </w:r>
      <w:r w:rsidR="00305BD8">
        <w:rPr>
          <w:rFonts w:ascii="Arial Narrow" w:hAnsi="Arial Narrow" w:cs="Tahoma"/>
          <w:i/>
          <w:color w:val="000000"/>
          <w:sz w:val="24"/>
          <w:szCs w:val="24"/>
          <w:shd w:val="clear" w:color="auto" w:fill="FFFFFF"/>
        </w:rPr>
        <w:t>“</w:t>
      </w:r>
      <w:r w:rsidR="00305BD8" w:rsidRPr="00305BD8">
        <w:rPr>
          <w:rFonts w:ascii="Arial Narrow" w:hAnsi="Arial Narrow" w:cs="Tahoma"/>
          <w:i/>
          <w:color w:val="000000"/>
          <w:sz w:val="24"/>
          <w:szCs w:val="24"/>
          <w:shd w:val="clear" w:color="auto" w:fill="FFFFFF"/>
        </w:rPr>
        <w:t>promedio de los salari</w:t>
      </w:r>
      <w:r w:rsidR="00305BD8">
        <w:rPr>
          <w:rFonts w:ascii="Arial Narrow" w:hAnsi="Arial Narrow" w:cs="Tahoma"/>
          <w:i/>
          <w:color w:val="000000"/>
          <w:sz w:val="24"/>
          <w:szCs w:val="24"/>
          <w:shd w:val="clear" w:color="auto" w:fill="FFFFFF"/>
        </w:rPr>
        <w:t>os o rentas sobre los cuales ha cotizado</w:t>
      </w:r>
      <w:r w:rsidR="00305BD8" w:rsidRPr="00305BD8">
        <w:rPr>
          <w:rFonts w:ascii="Arial Narrow" w:hAnsi="Arial Narrow" w:cs="Tahoma"/>
          <w:i/>
          <w:color w:val="000000"/>
          <w:sz w:val="24"/>
          <w:szCs w:val="24"/>
          <w:shd w:val="clear" w:color="auto" w:fill="FFFFFF"/>
        </w:rPr>
        <w:t xml:space="preserve"> el afiliado durante los diez (10) años anteriores al reconocimiento </w:t>
      </w:r>
      <w:r w:rsidR="00305BD8" w:rsidRPr="00305BD8">
        <w:rPr>
          <w:rFonts w:ascii="Arial Narrow" w:hAnsi="Arial Narrow" w:cs="Tahoma"/>
          <w:i/>
          <w:color w:val="000000"/>
          <w:sz w:val="24"/>
          <w:szCs w:val="24"/>
          <w:shd w:val="clear" w:color="auto" w:fill="FFFFFF"/>
        </w:rPr>
        <w:lastRenderedPageBreak/>
        <w:t>de la pensión</w:t>
      </w:r>
      <w:r w:rsidR="005D02D4">
        <w:rPr>
          <w:rFonts w:ascii="Arial Narrow" w:hAnsi="Arial Narrow" w:cs="Tahoma"/>
          <w:i/>
          <w:color w:val="000000"/>
          <w:sz w:val="24"/>
          <w:szCs w:val="24"/>
          <w:shd w:val="clear" w:color="auto" w:fill="FFFFFF"/>
        </w:rPr>
        <w:t xml:space="preserve"> (…)</w:t>
      </w:r>
      <w:r w:rsidR="00305BD8" w:rsidRPr="00305BD8">
        <w:rPr>
          <w:rFonts w:ascii="Arial Narrow" w:hAnsi="Arial Narrow" w:cs="Tahoma"/>
          <w:i/>
          <w:color w:val="000000"/>
          <w:sz w:val="24"/>
          <w:szCs w:val="24"/>
          <w:shd w:val="clear" w:color="auto" w:fill="FFFFFF"/>
        </w:rPr>
        <w:t>, actualizados anualmente con base en la variación del índice de precios al consumidor, según certificación que expida el DANE</w:t>
      </w:r>
      <w:r w:rsidR="005D02D4">
        <w:rPr>
          <w:rFonts w:ascii="Arial Narrow" w:hAnsi="Arial Narrow" w:cs="Tahoma"/>
          <w:i/>
          <w:color w:val="000000"/>
          <w:sz w:val="24"/>
          <w:szCs w:val="24"/>
          <w:shd w:val="clear" w:color="auto" w:fill="FFFFFF"/>
        </w:rPr>
        <w:t>”</w:t>
      </w:r>
      <w:r w:rsidRPr="00305BD8">
        <w:rPr>
          <w:rFonts w:ascii="Arial Narrow" w:hAnsi="Arial Narrow" w:cs="Tahoma"/>
          <w:i/>
          <w:sz w:val="24"/>
          <w:szCs w:val="24"/>
          <w:lang w:val="es-CO"/>
        </w:rPr>
        <w:t xml:space="preserve">  </w:t>
      </w:r>
      <w:r w:rsidR="00F00A18" w:rsidRPr="00305BD8">
        <w:rPr>
          <w:rFonts w:ascii="Arial Narrow" w:hAnsi="Arial Narrow" w:cs="Tahoma"/>
          <w:i/>
          <w:sz w:val="24"/>
          <w:szCs w:val="24"/>
          <w:lang w:val="es-CO"/>
        </w:rPr>
        <w:t xml:space="preserve"> </w:t>
      </w:r>
    </w:p>
    <w:p w14:paraId="60BEA2BC" w14:textId="77777777" w:rsidR="005E0495" w:rsidRDefault="005E0495" w:rsidP="00F00A18">
      <w:pPr>
        <w:jc w:val="both"/>
        <w:rPr>
          <w:rFonts w:ascii="Tahoma" w:hAnsi="Tahoma" w:cs="Tahoma"/>
          <w:sz w:val="24"/>
          <w:szCs w:val="24"/>
          <w:lang w:val="es-CO"/>
        </w:rPr>
      </w:pPr>
    </w:p>
    <w:p w14:paraId="44FBFE14" w14:textId="57654835" w:rsidR="002A3A6F" w:rsidRDefault="005D02D4" w:rsidP="00F00A18">
      <w:pPr>
        <w:jc w:val="both"/>
        <w:rPr>
          <w:rFonts w:ascii="Tahoma" w:hAnsi="Tahoma" w:cs="Tahoma"/>
          <w:sz w:val="24"/>
          <w:szCs w:val="24"/>
          <w:lang w:val="es-CO"/>
        </w:rPr>
      </w:pPr>
      <w:r>
        <w:rPr>
          <w:rFonts w:ascii="Tahoma" w:hAnsi="Tahoma" w:cs="Tahoma"/>
          <w:sz w:val="24"/>
          <w:szCs w:val="24"/>
          <w:lang w:val="es-CO"/>
        </w:rPr>
        <w:tab/>
        <w:t>Conviene anotar que mediante Resolución No. GNR 53222 del 22 de febrero de 2014,</w:t>
      </w:r>
      <w:r w:rsidR="00BD6546">
        <w:rPr>
          <w:rFonts w:ascii="Tahoma" w:hAnsi="Tahoma" w:cs="Tahoma"/>
          <w:sz w:val="24"/>
          <w:szCs w:val="24"/>
          <w:lang w:val="es-CO"/>
        </w:rPr>
        <w:t xml:space="preserve"> allegada al plenario como documento anexo a la demanda,</w:t>
      </w:r>
      <w:r>
        <w:rPr>
          <w:rFonts w:ascii="Tahoma" w:hAnsi="Tahoma" w:cs="Tahoma"/>
          <w:sz w:val="24"/>
          <w:szCs w:val="24"/>
          <w:lang w:val="es-CO"/>
        </w:rPr>
        <w:t xml:space="preserve"> COLPENSIONES negó la pensión de vejez al actor, para lo cual adujo que </w:t>
      </w:r>
      <w:r w:rsidR="00BD6546">
        <w:rPr>
          <w:rFonts w:ascii="Tahoma" w:hAnsi="Tahoma" w:cs="Tahoma"/>
          <w:sz w:val="24"/>
          <w:szCs w:val="24"/>
          <w:lang w:val="es-CO"/>
        </w:rPr>
        <w:t xml:space="preserve">este tan </w:t>
      </w:r>
      <w:r w:rsidR="00822C29">
        <w:rPr>
          <w:rFonts w:ascii="Tahoma" w:hAnsi="Tahoma" w:cs="Tahoma"/>
          <w:sz w:val="24"/>
          <w:szCs w:val="24"/>
          <w:lang w:val="es-CO"/>
        </w:rPr>
        <w:t>sólo acreditaba</w:t>
      </w:r>
      <w:r>
        <w:rPr>
          <w:rFonts w:ascii="Tahoma" w:hAnsi="Tahoma" w:cs="Tahoma"/>
          <w:sz w:val="24"/>
          <w:szCs w:val="24"/>
          <w:lang w:val="es-CO"/>
        </w:rPr>
        <w:t xml:space="preserve"> 759 semanas cotizadas al Sistema. Sin embargo, en el curso del proceso</w:t>
      </w:r>
      <w:r w:rsidR="00BD6546">
        <w:rPr>
          <w:rStyle w:val="Refdenotaalpie"/>
          <w:rFonts w:ascii="Tahoma" w:hAnsi="Tahoma" w:cs="Tahoma"/>
          <w:sz w:val="24"/>
          <w:szCs w:val="24"/>
          <w:lang w:val="es-CO"/>
        </w:rPr>
        <w:footnoteReference w:id="1"/>
      </w:r>
      <w:r>
        <w:rPr>
          <w:rFonts w:ascii="Tahoma" w:hAnsi="Tahoma" w:cs="Tahoma"/>
          <w:sz w:val="24"/>
          <w:szCs w:val="24"/>
          <w:lang w:val="es-CO"/>
        </w:rPr>
        <w:t xml:space="preserve">, el </w:t>
      </w:r>
      <w:r w:rsidR="00BD6546">
        <w:rPr>
          <w:rFonts w:ascii="Tahoma" w:hAnsi="Tahoma" w:cs="Tahoma"/>
          <w:sz w:val="24"/>
          <w:szCs w:val="24"/>
          <w:lang w:val="es-CO"/>
        </w:rPr>
        <w:t>30 de octubre de 2014, expidió la Resolución No. GNR 383970</w:t>
      </w:r>
      <w:r w:rsidR="00555F37">
        <w:rPr>
          <w:rFonts w:ascii="Tahoma" w:hAnsi="Tahoma" w:cs="Tahoma"/>
          <w:sz w:val="24"/>
          <w:szCs w:val="24"/>
          <w:lang w:val="es-CO"/>
        </w:rPr>
        <w:t xml:space="preserve"> (Fl. 85)</w:t>
      </w:r>
      <w:r w:rsidR="00BD6546">
        <w:rPr>
          <w:rFonts w:ascii="Tahoma" w:hAnsi="Tahoma" w:cs="Tahoma"/>
          <w:sz w:val="24"/>
          <w:szCs w:val="24"/>
          <w:lang w:val="es-CO"/>
        </w:rPr>
        <w:t>, por medio de la cual revocó la resolución expedida en febrero, y en su defecto concedió la pensión de vejez a partir del 1º de noviembre de 2014, en cuantía de $683.050, resultado de aplicar una tasa de reemplazo del 81% sobre un IBL de $843.272, para lo cual tuvo en cuenta 1113</w:t>
      </w:r>
      <w:r w:rsidR="002A3A6F">
        <w:rPr>
          <w:rFonts w:ascii="Tahoma" w:hAnsi="Tahoma" w:cs="Tahoma"/>
          <w:sz w:val="24"/>
          <w:szCs w:val="24"/>
          <w:lang w:val="es-CO"/>
        </w:rPr>
        <w:t xml:space="preserve"> semanas cotizadas por afiliado; y el 7 de mayo de 2015, cuando el proceso ya estaba aquí en sede de segunda instancia, la demandada emitió la Resolución No. VPB 37653 del 27 de abril de 2015, por medio de la cual reconoció la pensión </w:t>
      </w:r>
      <w:r w:rsidR="007E6D56">
        <w:rPr>
          <w:rFonts w:ascii="Tahoma" w:hAnsi="Tahoma" w:cs="Tahoma"/>
          <w:sz w:val="24"/>
          <w:szCs w:val="24"/>
          <w:lang w:val="es-CO"/>
        </w:rPr>
        <w:t>desde 1 de enero de 2014 (Fl. 24 Cdno. 2da. instancia).</w:t>
      </w:r>
    </w:p>
    <w:p w14:paraId="60BEA2BE" w14:textId="124F1ECF" w:rsidR="00555F37" w:rsidRDefault="00BD6546" w:rsidP="00F00A18">
      <w:pPr>
        <w:jc w:val="both"/>
        <w:rPr>
          <w:rFonts w:ascii="Tahoma" w:hAnsi="Tahoma" w:cs="Tahoma"/>
          <w:sz w:val="24"/>
          <w:szCs w:val="24"/>
          <w:lang w:val="es-CO"/>
        </w:rPr>
      </w:pPr>
      <w:r>
        <w:rPr>
          <w:rFonts w:ascii="Tahoma" w:hAnsi="Tahoma" w:cs="Tahoma"/>
          <w:sz w:val="24"/>
          <w:szCs w:val="24"/>
          <w:lang w:val="es-CO"/>
        </w:rPr>
        <w:t xml:space="preserve"> </w:t>
      </w:r>
    </w:p>
    <w:p w14:paraId="379F931E" w14:textId="77777777" w:rsidR="00CE49A8" w:rsidRDefault="00CE49A8" w:rsidP="00F00A18">
      <w:pPr>
        <w:jc w:val="both"/>
        <w:rPr>
          <w:rFonts w:ascii="Tahoma" w:hAnsi="Tahoma" w:cs="Tahoma"/>
          <w:sz w:val="24"/>
          <w:szCs w:val="24"/>
          <w:lang w:val="es-CO"/>
        </w:rPr>
      </w:pPr>
    </w:p>
    <w:p w14:paraId="60BEA2C0" w14:textId="489DC42B" w:rsidR="003A133A" w:rsidRDefault="00555F37" w:rsidP="005014C7">
      <w:pPr>
        <w:jc w:val="both"/>
        <w:rPr>
          <w:rFonts w:ascii="Tahoma" w:hAnsi="Tahoma" w:cs="Tahoma"/>
          <w:sz w:val="24"/>
          <w:szCs w:val="24"/>
          <w:lang w:val="es-CO"/>
        </w:rPr>
      </w:pPr>
      <w:r>
        <w:rPr>
          <w:rFonts w:ascii="Tahoma" w:hAnsi="Tahoma" w:cs="Tahoma"/>
          <w:sz w:val="24"/>
          <w:szCs w:val="24"/>
          <w:lang w:val="es-CO"/>
        </w:rPr>
        <w:tab/>
        <w:t>A</w:t>
      </w:r>
      <w:r w:rsidR="003A133A">
        <w:rPr>
          <w:rFonts w:ascii="Tahoma" w:hAnsi="Tahoma" w:cs="Tahoma"/>
          <w:sz w:val="24"/>
          <w:szCs w:val="24"/>
          <w:lang w:val="es-CO"/>
        </w:rPr>
        <w:t xml:space="preserve">ntes de emitir esa </w:t>
      </w:r>
      <w:r>
        <w:rPr>
          <w:rFonts w:ascii="Tahoma" w:hAnsi="Tahoma" w:cs="Tahoma"/>
          <w:sz w:val="24"/>
          <w:szCs w:val="24"/>
          <w:lang w:val="es-CO"/>
        </w:rPr>
        <w:t>resolución, en respuesta a la demanda (Fl. 72)</w:t>
      </w:r>
      <w:r w:rsidR="00E47604">
        <w:rPr>
          <w:rStyle w:val="Refdenotaalpie"/>
          <w:rFonts w:ascii="Tahoma" w:hAnsi="Tahoma" w:cs="Tahoma"/>
          <w:sz w:val="24"/>
          <w:szCs w:val="24"/>
          <w:lang w:val="es-CO"/>
        </w:rPr>
        <w:footnoteReference w:id="2"/>
      </w:r>
      <w:r w:rsidR="00E47604">
        <w:rPr>
          <w:rFonts w:ascii="Tahoma" w:hAnsi="Tahoma" w:cs="Tahoma"/>
          <w:sz w:val="24"/>
          <w:szCs w:val="24"/>
          <w:lang w:val="es-CO"/>
        </w:rPr>
        <w:t>,</w:t>
      </w:r>
      <w:r>
        <w:rPr>
          <w:rFonts w:ascii="Tahoma" w:hAnsi="Tahoma" w:cs="Tahoma"/>
          <w:sz w:val="24"/>
          <w:szCs w:val="24"/>
          <w:lang w:val="es-CO"/>
        </w:rPr>
        <w:t xml:space="preserve"> la </w:t>
      </w:r>
      <w:r w:rsidR="003A133A">
        <w:rPr>
          <w:rFonts w:ascii="Tahoma" w:hAnsi="Tahoma" w:cs="Tahoma"/>
          <w:sz w:val="24"/>
          <w:szCs w:val="24"/>
          <w:lang w:val="es-CO"/>
        </w:rPr>
        <w:t xml:space="preserve">misma </w:t>
      </w:r>
      <w:r>
        <w:rPr>
          <w:rFonts w:ascii="Tahoma" w:hAnsi="Tahoma" w:cs="Tahoma"/>
          <w:sz w:val="24"/>
          <w:szCs w:val="24"/>
          <w:lang w:val="es-CO"/>
        </w:rPr>
        <w:t>entidad demandada señaló que tras analizar nuevamente la historia laboral del demandante, de acuerdo al reporte visible entre los folios 73 y 83 del expediente, se advierte que este cuenta con</w:t>
      </w:r>
      <w:r w:rsidR="003A133A">
        <w:rPr>
          <w:rFonts w:ascii="Tahoma" w:hAnsi="Tahoma" w:cs="Tahoma"/>
          <w:sz w:val="24"/>
          <w:szCs w:val="24"/>
          <w:lang w:val="es-CO"/>
        </w:rPr>
        <w:t xml:space="preserve"> un total de</w:t>
      </w:r>
      <w:r>
        <w:rPr>
          <w:rFonts w:ascii="Tahoma" w:hAnsi="Tahoma" w:cs="Tahoma"/>
          <w:sz w:val="24"/>
          <w:szCs w:val="24"/>
          <w:lang w:val="es-CO"/>
        </w:rPr>
        <w:t xml:space="preserve"> 1</w:t>
      </w:r>
      <w:r w:rsidR="003A133A">
        <w:rPr>
          <w:rFonts w:ascii="Tahoma" w:hAnsi="Tahoma" w:cs="Tahoma"/>
          <w:sz w:val="24"/>
          <w:szCs w:val="24"/>
          <w:lang w:val="es-CO"/>
        </w:rPr>
        <w:t>.</w:t>
      </w:r>
      <w:r>
        <w:rPr>
          <w:rFonts w:ascii="Tahoma" w:hAnsi="Tahoma" w:cs="Tahoma"/>
          <w:sz w:val="24"/>
          <w:szCs w:val="24"/>
          <w:lang w:val="es-CO"/>
        </w:rPr>
        <w:t>113,42 semanas cotizadas en toda su vida laboral, es decir, que está dentro del grupo de los beneficiarios del artículo 12 del Acuerdo 049 de 1990. Así mismo, es notorio que cuenta con más de 750 semanas cotizadas al 22 de junio de 2005, por lo cual continuaba siendo beneficiario del régimen de transición</w:t>
      </w:r>
      <w:r w:rsidR="00BD6546">
        <w:rPr>
          <w:rFonts w:ascii="Tahoma" w:hAnsi="Tahoma" w:cs="Tahoma"/>
          <w:sz w:val="24"/>
          <w:szCs w:val="24"/>
          <w:lang w:val="es-CO"/>
        </w:rPr>
        <w:t xml:space="preserve"> </w:t>
      </w:r>
      <w:r>
        <w:rPr>
          <w:rFonts w:ascii="Tahoma" w:hAnsi="Tahoma" w:cs="Tahoma"/>
          <w:sz w:val="24"/>
          <w:szCs w:val="24"/>
          <w:lang w:val="es-CO"/>
        </w:rPr>
        <w:t xml:space="preserve">antes de llegar a la edad de sesenta </w:t>
      </w:r>
      <w:r w:rsidR="003A133A">
        <w:rPr>
          <w:rFonts w:ascii="Tahoma" w:hAnsi="Tahoma" w:cs="Tahoma"/>
          <w:sz w:val="24"/>
          <w:szCs w:val="24"/>
          <w:lang w:val="es-CO"/>
        </w:rPr>
        <w:t>(</w:t>
      </w:r>
      <w:r>
        <w:rPr>
          <w:rFonts w:ascii="Tahoma" w:hAnsi="Tahoma" w:cs="Tahoma"/>
          <w:sz w:val="24"/>
          <w:szCs w:val="24"/>
          <w:lang w:val="es-CO"/>
        </w:rPr>
        <w:t>60</w:t>
      </w:r>
      <w:r w:rsidR="003A133A">
        <w:rPr>
          <w:rFonts w:ascii="Tahoma" w:hAnsi="Tahoma" w:cs="Tahoma"/>
          <w:sz w:val="24"/>
          <w:szCs w:val="24"/>
          <w:lang w:val="es-CO"/>
        </w:rPr>
        <w:t>)</w:t>
      </w:r>
      <w:r>
        <w:rPr>
          <w:rFonts w:ascii="Tahoma" w:hAnsi="Tahoma" w:cs="Tahoma"/>
          <w:sz w:val="24"/>
          <w:szCs w:val="24"/>
          <w:lang w:val="es-CO"/>
        </w:rPr>
        <w:t xml:space="preserve"> años</w:t>
      </w:r>
      <w:r w:rsidR="003A133A">
        <w:rPr>
          <w:rFonts w:ascii="Tahoma" w:hAnsi="Tahoma" w:cs="Tahoma"/>
          <w:sz w:val="24"/>
          <w:szCs w:val="24"/>
          <w:lang w:val="es-CO"/>
        </w:rPr>
        <w:t xml:space="preserve"> de edad</w:t>
      </w:r>
      <w:r>
        <w:rPr>
          <w:rFonts w:ascii="Tahoma" w:hAnsi="Tahoma" w:cs="Tahoma"/>
          <w:sz w:val="24"/>
          <w:szCs w:val="24"/>
          <w:lang w:val="es-CO"/>
        </w:rPr>
        <w:t>, en razón de lo c</w:t>
      </w:r>
      <w:r w:rsidR="003A133A">
        <w:rPr>
          <w:rFonts w:ascii="Tahoma" w:hAnsi="Tahoma" w:cs="Tahoma"/>
          <w:sz w:val="24"/>
          <w:szCs w:val="24"/>
          <w:lang w:val="es-CO"/>
        </w:rPr>
        <w:t>ual no se opone a la prosperidad de las</w:t>
      </w:r>
      <w:r>
        <w:rPr>
          <w:rFonts w:ascii="Tahoma" w:hAnsi="Tahoma" w:cs="Tahoma"/>
          <w:sz w:val="24"/>
          <w:szCs w:val="24"/>
          <w:lang w:val="es-CO"/>
        </w:rPr>
        <w:t xml:space="preserve"> pretensio</w:t>
      </w:r>
      <w:r w:rsidR="003A133A">
        <w:rPr>
          <w:rFonts w:ascii="Tahoma" w:hAnsi="Tahoma" w:cs="Tahoma"/>
          <w:sz w:val="24"/>
          <w:szCs w:val="24"/>
          <w:lang w:val="es-CO"/>
        </w:rPr>
        <w:t>nes y deja a consideración del d</w:t>
      </w:r>
      <w:r>
        <w:rPr>
          <w:rFonts w:ascii="Tahoma" w:hAnsi="Tahoma" w:cs="Tahoma"/>
          <w:sz w:val="24"/>
          <w:szCs w:val="24"/>
          <w:lang w:val="es-CO"/>
        </w:rPr>
        <w:t>espacho la deci</w:t>
      </w:r>
      <w:r w:rsidR="00E47604">
        <w:rPr>
          <w:rFonts w:ascii="Tahoma" w:hAnsi="Tahoma" w:cs="Tahoma"/>
          <w:sz w:val="24"/>
          <w:szCs w:val="24"/>
          <w:lang w:val="es-CO"/>
        </w:rPr>
        <w:t xml:space="preserve">sión de reconocer la pensión de vejez, teniendo en cuenta para ello las pruebas que obran dentro del expediente administrativo que se allega al proceso en copia. </w:t>
      </w:r>
      <w:r w:rsidR="005D02D4">
        <w:rPr>
          <w:rFonts w:ascii="Tahoma" w:hAnsi="Tahoma" w:cs="Tahoma"/>
          <w:sz w:val="24"/>
          <w:szCs w:val="24"/>
          <w:lang w:val="es-CO"/>
        </w:rPr>
        <w:t xml:space="preserve"> </w:t>
      </w:r>
    </w:p>
    <w:p w14:paraId="5AB65194" w14:textId="77777777" w:rsidR="005014C7" w:rsidRPr="005014C7" w:rsidRDefault="005014C7" w:rsidP="005014C7">
      <w:pPr>
        <w:spacing w:line="240" w:lineRule="auto"/>
        <w:jc w:val="both"/>
        <w:rPr>
          <w:rFonts w:ascii="Tahoma" w:hAnsi="Tahoma" w:cs="Tahoma"/>
          <w:sz w:val="24"/>
          <w:szCs w:val="24"/>
          <w:lang w:val="es-CO"/>
        </w:rPr>
      </w:pPr>
    </w:p>
    <w:p w14:paraId="60BEA2C1" w14:textId="77777777" w:rsidR="00F00A18" w:rsidRPr="003A133A" w:rsidRDefault="003A133A" w:rsidP="003A133A">
      <w:pPr>
        <w:pStyle w:val="Prrafodelista"/>
        <w:numPr>
          <w:ilvl w:val="0"/>
          <w:numId w:val="1"/>
        </w:numPr>
        <w:jc w:val="center"/>
        <w:rPr>
          <w:rFonts w:ascii="Tahoma" w:hAnsi="Tahoma" w:cs="Tahoma"/>
          <w:b/>
          <w:lang w:val="es-CO"/>
        </w:rPr>
      </w:pPr>
      <w:r w:rsidRPr="003A133A">
        <w:rPr>
          <w:rFonts w:ascii="Tahoma" w:hAnsi="Tahoma" w:cs="Tahoma"/>
          <w:b/>
          <w:lang w:val="es-CO"/>
        </w:rPr>
        <w:t>SENTENCIA DE PRIMERA INSTANCIA</w:t>
      </w:r>
    </w:p>
    <w:p w14:paraId="60BEA2C2" w14:textId="77777777" w:rsidR="003A133A" w:rsidRDefault="003A133A" w:rsidP="00F00A18">
      <w:pPr>
        <w:jc w:val="both"/>
        <w:rPr>
          <w:rFonts w:ascii="Tahoma" w:hAnsi="Tahoma" w:cs="Tahoma"/>
          <w:sz w:val="24"/>
          <w:szCs w:val="24"/>
          <w:lang w:val="es-CO"/>
        </w:rPr>
      </w:pPr>
    </w:p>
    <w:p w14:paraId="60BEA2C3" w14:textId="25E080B6" w:rsidR="0035072A" w:rsidRDefault="003A133A" w:rsidP="00F00A18">
      <w:pPr>
        <w:jc w:val="both"/>
        <w:rPr>
          <w:rFonts w:ascii="Tahoma" w:hAnsi="Tahoma" w:cs="Tahoma"/>
          <w:sz w:val="24"/>
          <w:szCs w:val="24"/>
          <w:lang w:val="es-CO"/>
        </w:rPr>
      </w:pPr>
      <w:r>
        <w:rPr>
          <w:rFonts w:ascii="Tahoma" w:hAnsi="Tahoma" w:cs="Tahoma"/>
          <w:sz w:val="24"/>
          <w:szCs w:val="24"/>
          <w:lang w:val="es-CO"/>
        </w:rPr>
        <w:tab/>
        <w:t>La jueza de primera instancia</w:t>
      </w:r>
      <w:r w:rsidR="00AA7BB3">
        <w:rPr>
          <w:rFonts w:ascii="Tahoma" w:hAnsi="Tahoma" w:cs="Tahoma"/>
          <w:sz w:val="24"/>
          <w:szCs w:val="24"/>
          <w:lang w:val="es-CO"/>
        </w:rPr>
        <w:t xml:space="preserve"> </w:t>
      </w:r>
      <w:r w:rsidR="007E6D56">
        <w:rPr>
          <w:rFonts w:ascii="Tahoma" w:hAnsi="Tahoma" w:cs="Tahoma"/>
          <w:sz w:val="24"/>
          <w:szCs w:val="24"/>
          <w:lang w:val="es-CO"/>
        </w:rPr>
        <w:t>NO</w:t>
      </w:r>
      <w:r w:rsidR="00AA7BB3">
        <w:rPr>
          <w:rFonts w:ascii="Tahoma" w:hAnsi="Tahoma" w:cs="Tahoma"/>
          <w:sz w:val="24"/>
          <w:szCs w:val="24"/>
          <w:lang w:val="es-CO"/>
        </w:rPr>
        <w:t xml:space="preserve"> modificó el monto de la pensión reconocid</w:t>
      </w:r>
      <w:r w:rsidR="0035072A">
        <w:rPr>
          <w:rFonts w:ascii="Tahoma" w:hAnsi="Tahoma" w:cs="Tahoma"/>
          <w:sz w:val="24"/>
          <w:szCs w:val="24"/>
          <w:lang w:val="es-CO"/>
        </w:rPr>
        <w:t>a por COLPENSIONES al demandante</w:t>
      </w:r>
      <w:r w:rsidR="00AA7BB3">
        <w:rPr>
          <w:rFonts w:ascii="Tahoma" w:hAnsi="Tahoma" w:cs="Tahoma"/>
          <w:sz w:val="24"/>
          <w:szCs w:val="24"/>
          <w:lang w:val="es-CO"/>
        </w:rPr>
        <w:t>, al considerar que este acredita 1</w:t>
      </w:r>
      <w:r w:rsidR="00053B31">
        <w:rPr>
          <w:rFonts w:ascii="Tahoma" w:hAnsi="Tahoma" w:cs="Tahoma"/>
          <w:sz w:val="24"/>
          <w:szCs w:val="24"/>
          <w:lang w:val="es-CO"/>
        </w:rPr>
        <w:t>.</w:t>
      </w:r>
      <w:r w:rsidR="00AA7BB3">
        <w:rPr>
          <w:rFonts w:ascii="Tahoma" w:hAnsi="Tahoma" w:cs="Tahoma"/>
          <w:sz w:val="24"/>
          <w:szCs w:val="24"/>
          <w:lang w:val="es-CO"/>
        </w:rPr>
        <w:t>113,42 semanas cotizadas, lo que en</w:t>
      </w:r>
      <w:r w:rsidR="0035072A">
        <w:rPr>
          <w:rFonts w:ascii="Tahoma" w:hAnsi="Tahoma" w:cs="Tahoma"/>
          <w:sz w:val="24"/>
          <w:szCs w:val="24"/>
          <w:lang w:val="es-CO"/>
        </w:rPr>
        <w:t xml:space="preserve"> virtud del </w:t>
      </w:r>
      <w:r w:rsidR="00CE49A8">
        <w:rPr>
          <w:rFonts w:ascii="Tahoma" w:hAnsi="Tahoma" w:cs="Tahoma"/>
          <w:sz w:val="24"/>
          <w:szCs w:val="24"/>
          <w:lang w:val="es-CO"/>
        </w:rPr>
        <w:t xml:space="preserve">artículo 12 del </w:t>
      </w:r>
      <w:r w:rsidR="0035072A">
        <w:rPr>
          <w:rFonts w:ascii="Tahoma" w:hAnsi="Tahoma" w:cs="Tahoma"/>
          <w:sz w:val="24"/>
          <w:szCs w:val="24"/>
          <w:lang w:val="es-CO"/>
        </w:rPr>
        <w:t>Acuerdo 049 de 1990</w:t>
      </w:r>
      <w:r w:rsidR="0035072A">
        <w:rPr>
          <w:rStyle w:val="Refdenotaalpie"/>
          <w:rFonts w:ascii="Tahoma" w:hAnsi="Tahoma" w:cs="Tahoma"/>
          <w:sz w:val="24"/>
          <w:szCs w:val="24"/>
          <w:lang w:val="es-CO"/>
        </w:rPr>
        <w:footnoteReference w:id="3"/>
      </w:r>
      <w:r w:rsidR="0035072A">
        <w:rPr>
          <w:rFonts w:ascii="Tahoma" w:hAnsi="Tahoma" w:cs="Tahoma"/>
          <w:sz w:val="24"/>
          <w:szCs w:val="24"/>
          <w:lang w:val="es-CO"/>
        </w:rPr>
        <w:t xml:space="preserve">, le da derecho a una tasa de reemplazo del 81% sobre el IBL determinado por la entidad demandada, el cual no es objeto de reparos por parte del demandante. </w:t>
      </w:r>
    </w:p>
    <w:p w14:paraId="60BEA2C4" w14:textId="77777777" w:rsidR="0035072A" w:rsidRDefault="0035072A" w:rsidP="00F00A18">
      <w:pPr>
        <w:jc w:val="both"/>
        <w:rPr>
          <w:rFonts w:ascii="Tahoma" w:hAnsi="Tahoma" w:cs="Tahoma"/>
          <w:sz w:val="24"/>
          <w:szCs w:val="24"/>
          <w:lang w:val="es-CO"/>
        </w:rPr>
      </w:pPr>
    </w:p>
    <w:p w14:paraId="60BEA2C5" w14:textId="64C099B5" w:rsidR="00053B31" w:rsidRDefault="0035072A" w:rsidP="00F00A18">
      <w:pPr>
        <w:jc w:val="both"/>
        <w:rPr>
          <w:rFonts w:ascii="Tahoma" w:hAnsi="Tahoma" w:cs="Tahoma"/>
          <w:sz w:val="24"/>
          <w:szCs w:val="24"/>
          <w:lang w:val="es-CO"/>
        </w:rPr>
      </w:pPr>
      <w:r>
        <w:rPr>
          <w:rFonts w:ascii="Tahoma" w:hAnsi="Tahoma" w:cs="Tahoma"/>
          <w:sz w:val="24"/>
          <w:szCs w:val="24"/>
          <w:lang w:val="es-CO"/>
        </w:rPr>
        <w:tab/>
      </w:r>
      <w:r w:rsidR="00053B31">
        <w:rPr>
          <w:rFonts w:ascii="Tahoma" w:hAnsi="Tahoma" w:cs="Tahoma"/>
          <w:sz w:val="24"/>
          <w:szCs w:val="24"/>
          <w:lang w:val="es-CO"/>
        </w:rPr>
        <w:t>Como sustento de esa conclusión</w:t>
      </w:r>
      <w:r>
        <w:rPr>
          <w:rFonts w:ascii="Tahoma" w:hAnsi="Tahoma" w:cs="Tahoma"/>
          <w:sz w:val="24"/>
          <w:szCs w:val="24"/>
          <w:lang w:val="es-CO"/>
        </w:rPr>
        <w:t>,</w:t>
      </w:r>
      <w:r w:rsidR="00053B31">
        <w:rPr>
          <w:rFonts w:ascii="Tahoma" w:hAnsi="Tahoma" w:cs="Tahoma"/>
          <w:sz w:val="24"/>
          <w:szCs w:val="24"/>
          <w:lang w:val="es-CO"/>
        </w:rPr>
        <w:t xml:space="preserve"> argumentó</w:t>
      </w:r>
      <w:r>
        <w:rPr>
          <w:rFonts w:ascii="Tahoma" w:hAnsi="Tahoma" w:cs="Tahoma"/>
          <w:sz w:val="24"/>
          <w:szCs w:val="24"/>
          <w:lang w:val="es-CO"/>
        </w:rPr>
        <w:t xml:space="preserve"> que en el reporte de semanas cotizadas válido para prestaciones económicas (Fl. 112), documento allegado por la entidad demandada, se señala que el actor empezó a cotizar al sistema desde el año 1986, ya que los periodos de novedades no correlacionadas, comprendidos entre el año 1975 y 1985, fueron descartados por la entidad administradora del f</w:t>
      </w:r>
      <w:r w:rsidR="00053B31">
        <w:rPr>
          <w:rFonts w:ascii="Tahoma" w:hAnsi="Tahoma" w:cs="Tahoma"/>
          <w:sz w:val="24"/>
          <w:szCs w:val="24"/>
          <w:lang w:val="es-CO"/>
        </w:rPr>
        <w:t>ondo</w:t>
      </w:r>
      <w:r w:rsidR="00CE49A8">
        <w:rPr>
          <w:rFonts w:ascii="Tahoma" w:hAnsi="Tahoma" w:cs="Tahoma"/>
          <w:sz w:val="24"/>
          <w:szCs w:val="24"/>
          <w:lang w:val="es-CO"/>
        </w:rPr>
        <w:t xml:space="preserve"> de pensiones</w:t>
      </w:r>
      <w:r w:rsidR="00053B31">
        <w:rPr>
          <w:rFonts w:ascii="Tahoma" w:hAnsi="Tahoma" w:cs="Tahoma"/>
          <w:sz w:val="24"/>
          <w:szCs w:val="24"/>
          <w:lang w:val="es-CO"/>
        </w:rPr>
        <w:t>, ya</w:t>
      </w:r>
      <w:r w:rsidR="00D979E2">
        <w:rPr>
          <w:rFonts w:ascii="Tahoma" w:hAnsi="Tahoma" w:cs="Tahoma"/>
          <w:sz w:val="24"/>
          <w:szCs w:val="24"/>
          <w:lang w:val="es-CO"/>
        </w:rPr>
        <w:t xml:space="preserve"> que</w:t>
      </w:r>
      <w:r w:rsidR="00053B31">
        <w:rPr>
          <w:rFonts w:ascii="Tahoma" w:hAnsi="Tahoma" w:cs="Tahoma"/>
          <w:sz w:val="24"/>
          <w:szCs w:val="24"/>
          <w:lang w:val="es-CO"/>
        </w:rPr>
        <w:t xml:space="preserve"> dichos </w:t>
      </w:r>
      <w:r>
        <w:rPr>
          <w:rFonts w:ascii="Tahoma" w:hAnsi="Tahoma" w:cs="Tahoma"/>
          <w:sz w:val="24"/>
          <w:szCs w:val="24"/>
          <w:lang w:val="es-CO"/>
        </w:rPr>
        <w:t>aporte</w:t>
      </w:r>
      <w:r w:rsidR="00053B31">
        <w:rPr>
          <w:rFonts w:ascii="Tahoma" w:hAnsi="Tahoma" w:cs="Tahoma"/>
          <w:sz w:val="24"/>
          <w:szCs w:val="24"/>
          <w:lang w:val="es-CO"/>
        </w:rPr>
        <w:t>s estuvieron</w:t>
      </w:r>
      <w:r>
        <w:rPr>
          <w:rFonts w:ascii="Tahoma" w:hAnsi="Tahoma" w:cs="Tahoma"/>
          <w:sz w:val="24"/>
          <w:szCs w:val="24"/>
          <w:lang w:val="es-CO"/>
        </w:rPr>
        <w:t xml:space="preserve"> dirigido</w:t>
      </w:r>
      <w:r w:rsidR="00053B31">
        <w:rPr>
          <w:rFonts w:ascii="Tahoma" w:hAnsi="Tahoma" w:cs="Tahoma"/>
          <w:sz w:val="24"/>
          <w:szCs w:val="24"/>
          <w:lang w:val="es-CO"/>
        </w:rPr>
        <w:t>s</w:t>
      </w:r>
      <w:r>
        <w:rPr>
          <w:rFonts w:ascii="Tahoma" w:hAnsi="Tahoma" w:cs="Tahoma"/>
          <w:sz w:val="24"/>
          <w:szCs w:val="24"/>
          <w:lang w:val="es-CO"/>
        </w:rPr>
        <w:t xml:space="preserve"> única y e</w:t>
      </w:r>
      <w:r w:rsidR="00053B31">
        <w:rPr>
          <w:rFonts w:ascii="Tahoma" w:hAnsi="Tahoma" w:cs="Tahoma"/>
          <w:sz w:val="24"/>
          <w:szCs w:val="24"/>
          <w:lang w:val="es-CO"/>
        </w:rPr>
        <w:t xml:space="preserve">xclusivamente al pago </w:t>
      </w:r>
      <w:r w:rsidR="00053B31">
        <w:rPr>
          <w:rFonts w:ascii="Tahoma" w:hAnsi="Tahoma" w:cs="Tahoma"/>
          <w:sz w:val="24"/>
          <w:szCs w:val="24"/>
          <w:lang w:val="es-CO"/>
        </w:rPr>
        <w:lastRenderedPageBreak/>
        <w:t>de salud, pese a que la afiliación se hizo para salud, pensión y riesgos profesionales, contingencias administradas por el antiguo Instituto de Seguros Sociales.</w:t>
      </w:r>
    </w:p>
    <w:p w14:paraId="60BEA2C6" w14:textId="77777777" w:rsidR="00053B31" w:rsidRDefault="00053B31" w:rsidP="00F00A18">
      <w:pPr>
        <w:jc w:val="both"/>
        <w:rPr>
          <w:rFonts w:ascii="Tahoma" w:hAnsi="Tahoma" w:cs="Tahoma"/>
          <w:sz w:val="24"/>
          <w:szCs w:val="24"/>
          <w:lang w:val="es-CO"/>
        </w:rPr>
      </w:pPr>
    </w:p>
    <w:p w14:paraId="60BEA2C7" w14:textId="77777777" w:rsidR="00053B31" w:rsidRDefault="00053B31" w:rsidP="00F00A18">
      <w:pPr>
        <w:jc w:val="both"/>
        <w:rPr>
          <w:rFonts w:ascii="Tahoma" w:hAnsi="Tahoma" w:cs="Tahoma"/>
          <w:sz w:val="24"/>
          <w:szCs w:val="24"/>
          <w:lang w:val="es-CO"/>
        </w:rPr>
      </w:pPr>
      <w:r>
        <w:rPr>
          <w:rFonts w:ascii="Tahoma" w:hAnsi="Tahoma" w:cs="Tahoma"/>
          <w:sz w:val="24"/>
          <w:szCs w:val="24"/>
          <w:lang w:val="es-CO"/>
        </w:rPr>
        <w:tab/>
        <w:t xml:space="preserve">Por último, condenó al pago del retroactivo de las mesadas generadas entre el 1º de enero y el 30 de octubre de 2014, lo mismo que al pago de los intereses moratorios desde el 15 de abril de 2014 y hasta la fecha de inclusión en nómina de pensionados del actor, lo cual ocurrió a partir del 1º de noviembre de ese mismo año. </w:t>
      </w:r>
    </w:p>
    <w:p w14:paraId="60BEA2CB" w14:textId="77777777" w:rsidR="00053B31" w:rsidRDefault="00053B31" w:rsidP="00F00A18">
      <w:pPr>
        <w:jc w:val="both"/>
        <w:rPr>
          <w:rFonts w:ascii="Tahoma" w:hAnsi="Tahoma" w:cs="Tahoma"/>
          <w:sz w:val="24"/>
          <w:szCs w:val="24"/>
          <w:lang w:val="es-CO"/>
        </w:rPr>
      </w:pPr>
    </w:p>
    <w:p w14:paraId="60BEA2CC" w14:textId="77777777" w:rsidR="00053B31" w:rsidRPr="00D25A97" w:rsidRDefault="00053B31" w:rsidP="00D25A97">
      <w:pPr>
        <w:pStyle w:val="Prrafodelista"/>
        <w:numPr>
          <w:ilvl w:val="0"/>
          <w:numId w:val="1"/>
        </w:numPr>
        <w:ind w:left="0" w:firstLine="0"/>
        <w:jc w:val="center"/>
        <w:rPr>
          <w:rFonts w:ascii="Tahoma" w:hAnsi="Tahoma" w:cs="Tahoma"/>
          <w:b/>
          <w:lang w:val="es-CO"/>
        </w:rPr>
      </w:pPr>
      <w:r w:rsidRPr="00D25A97">
        <w:rPr>
          <w:rFonts w:ascii="Tahoma" w:hAnsi="Tahoma" w:cs="Tahoma"/>
          <w:b/>
          <w:lang w:val="es-CO"/>
        </w:rPr>
        <w:t>RECURSO DE APELACIÓN</w:t>
      </w:r>
    </w:p>
    <w:p w14:paraId="60BEA2CD" w14:textId="77777777" w:rsidR="00053B31" w:rsidRDefault="00053B31" w:rsidP="00CE49A8">
      <w:pPr>
        <w:jc w:val="both"/>
        <w:rPr>
          <w:rFonts w:ascii="Tahoma" w:hAnsi="Tahoma" w:cs="Tahoma"/>
          <w:lang w:val="es-CO"/>
        </w:rPr>
      </w:pPr>
    </w:p>
    <w:p w14:paraId="60BEA2CE" w14:textId="77777777" w:rsidR="00D25A97" w:rsidRDefault="00053B31" w:rsidP="00CE49A8">
      <w:pPr>
        <w:jc w:val="both"/>
        <w:rPr>
          <w:rFonts w:ascii="Tahoma" w:hAnsi="Tahoma" w:cs="Tahoma"/>
          <w:sz w:val="24"/>
          <w:szCs w:val="24"/>
          <w:lang w:val="es-CO"/>
        </w:rPr>
      </w:pPr>
      <w:r>
        <w:rPr>
          <w:rFonts w:ascii="Tahoma" w:hAnsi="Tahoma" w:cs="Tahoma"/>
          <w:lang w:val="es-CO"/>
        </w:rPr>
        <w:tab/>
      </w:r>
      <w:r w:rsidRPr="00D25A97">
        <w:rPr>
          <w:rFonts w:ascii="Tahoma" w:hAnsi="Tahoma" w:cs="Tahoma"/>
          <w:sz w:val="24"/>
          <w:szCs w:val="24"/>
          <w:lang w:val="es-CO"/>
        </w:rPr>
        <w:t xml:space="preserve">El demandante apela la decisión </w:t>
      </w:r>
      <w:r w:rsidR="00D25A97">
        <w:rPr>
          <w:rFonts w:ascii="Tahoma" w:hAnsi="Tahoma" w:cs="Tahoma"/>
          <w:sz w:val="24"/>
          <w:szCs w:val="24"/>
          <w:lang w:val="es-CO"/>
        </w:rPr>
        <w:t>bajo los siguientes argumentos:</w:t>
      </w:r>
      <w:r w:rsidRPr="00D25A97">
        <w:rPr>
          <w:rFonts w:ascii="Tahoma" w:hAnsi="Tahoma" w:cs="Tahoma"/>
          <w:sz w:val="24"/>
          <w:szCs w:val="24"/>
          <w:lang w:val="es-CO"/>
        </w:rPr>
        <w:t xml:space="preserve"> </w:t>
      </w:r>
    </w:p>
    <w:p w14:paraId="60BEA2CF" w14:textId="77777777" w:rsidR="00D25A97" w:rsidRDefault="00D25A97" w:rsidP="00CE49A8">
      <w:pPr>
        <w:jc w:val="both"/>
        <w:rPr>
          <w:rFonts w:ascii="Tahoma" w:hAnsi="Tahoma" w:cs="Tahoma"/>
          <w:sz w:val="24"/>
          <w:szCs w:val="24"/>
          <w:lang w:val="es-CO"/>
        </w:rPr>
      </w:pPr>
    </w:p>
    <w:p w14:paraId="60BEA2D0" w14:textId="63987656" w:rsidR="00D25A97" w:rsidRDefault="00AA72D0" w:rsidP="00AA72D0">
      <w:pPr>
        <w:pStyle w:val="Prrafodelista"/>
        <w:spacing w:line="276" w:lineRule="auto"/>
        <w:ind w:left="0"/>
        <w:jc w:val="both"/>
        <w:rPr>
          <w:rFonts w:ascii="Tahoma" w:hAnsi="Tahoma" w:cs="Tahoma"/>
          <w:lang w:val="es-CO"/>
        </w:rPr>
      </w:pPr>
      <w:r>
        <w:rPr>
          <w:rFonts w:ascii="Tahoma" w:hAnsi="Tahoma" w:cs="Tahoma"/>
          <w:lang w:val="es-CO"/>
        </w:rPr>
        <w:tab/>
        <w:t>-</w:t>
      </w:r>
      <w:r w:rsidR="00D979E2">
        <w:rPr>
          <w:rFonts w:ascii="Tahoma" w:hAnsi="Tahoma" w:cs="Tahoma"/>
          <w:lang w:val="es-CO"/>
        </w:rPr>
        <w:t>empieza por señalar que como bien lo resalta</w:t>
      </w:r>
      <w:r w:rsidR="00053B31" w:rsidRPr="00D25A97">
        <w:rPr>
          <w:rFonts w:ascii="Tahoma" w:hAnsi="Tahoma" w:cs="Tahoma"/>
          <w:lang w:val="es-CO"/>
        </w:rPr>
        <w:t xml:space="preserve"> la jueza de primera instancia, </w:t>
      </w:r>
      <w:r w:rsidR="00D25A97" w:rsidRPr="00D25A97">
        <w:rPr>
          <w:rFonts w:ascii="Tahoma" w:hAnsi="Tahoma" w:cs="Tahoma"/>
          <w:lang w:val="es-CO"/>
        </w:rPr>
        <w:t xml:space="preserve">su afiliación al Sistema </w:t>
      </w:r>
      <w:r w:rsidR="00D979E2">
        <w:rPr>
          <w:rFonts w:ascii="Tahoma" w:hAnsi="Tahoma" w:cs="Tahoma"/>
          <w:lang w:val="es-CO"/>
        </w:rPr>
        <w:t xml:space="preserve">General de Pensiones </w:t>
      </w:r>
      <w:r w:rsidR="00D25A97" w:rsidRPr="00D25A97">
        <w:rPr>
          <w:rFonts w:ascii="Tahoma" w:hAnsi="Tahoma" w:cs="Tahoma"/>
          <w:lang w:val="es-CO"/>
        </w:rPr>
        <w:t>se dio desde el 2 de octubre de 1975, a través del empleador DROGAS CALDAS, en razón de lo cual, los aportes que no se pagaron entre esa fecha y el 26 de marzo de 1985, se encuentran en mora del empleador y deben ser computados por COLPENSIONES por h</w:t>
      </w:r>
      <w:r w:rsidR="00D25A97">
        <w:rPr>
          <w:rFonts w:ascii="Tahoma" w:hAnsi="Tahoma" w:cs="Tahoma"/>
          <w:lang w:val="es-CO"/>
        </w:rPr>
        <w:t>aber omitido su cobro coactivo.</w:t>
      </w:r>
      <w:r w:rsidR="00CE49A8">
        <w:rPr>
          <w:rFonts w:ascii="Tahoma" w:hAnsi="Tahoma" w:cs="Tahoma"/>
          <w:lang w:val="es-CO"/>
        </w:rPr>
        <w:t xml:space="preserve"> De esta manera </w:t>
      </w:r>
      <w:r w:rsidR="005014C7">
        <w:rPr>
          <w:rFonts w:ascii="Tahoma" w:hAnsi="Tahoma" w:cs="Tahoma"/>
          <w:lang w:val="es-CO"/>
        </w:rPr>
        <w:t>alcanzaría</w:t>
      </w:r>
      <w:r w:rsidR="00CE49A8">
        <w:rPr>
          <w:rFonts w:ascii="Tahoma" w:hAnsi="Tahoma" w:cs="Tahoma"/>
          <w:lang w:val="es-CO"/>
        </w:rPr>
        <w:t xml:space="preserve"> más de 1500 semanas cotizadas, lo cual le permite reclamar una tasa de reemplazo del 90%</w:t>
      </w:r>
    </w:p>
    <w:p w14:paraId="78982424" w14:textId="77777777" w:rsidR="00CE49A8" w:rsidRDefault="00CE49A8" w:rsidP="00CE49A8">
      <w:pPr>
        <w:pStyle w:val="Prrafodelista"/>
        <w:spacing w:line="276" w:lineRule="auto"/>
        <w:ind w:left="709"/>
        <w:jc w:val="both"/>
        <w:rPr>
          <w:rFonts w:ascii="Tahoma" w:hAnsi="Tahoma" w:cs="Tahoma"/>
          <w:lang w:val="es-CO"/>
        </w:rPr>
      </w:pPr>
    </w:p>
    <w:p w14:paraId="4DD08EFC" w14:textId="78448643" w:rsidR="00CE49A8" w:rsidRDefault="00AA72D0" w:rsidP="00AA72D0">
      <w:pPr>
        <w:pStyle w:val="Prrafodelista"/>
        <w:spacing w:line="276" w:lineRule="auto"/>
        <w:ind w:left="0" w:firstLine="708"/>
        <w:jc w:val="both"/>
        <w:rPr>
          <w:rFonts w:ascii="Tahoma" w:hAnsi="Tahoma" w:cs="Tahoma"/>
          <w:lang w:val="es-CO"/>
        </w:rPr>
      </w:pPr>
      <w:r>
        <w:rPr>
          <w:rFonts w:ascii="Tahoma" w:hAnsi="Tahoma" w:cs="Tahoma"/>
          <w:lang w:val="es-CO"/>
        </w:rPr>
        <w:t>-</w:t>
      </w:r>
      <w:r w:rsidR="00CE49A8">
        <w:rPr>
          <w:rFonts w:ascii="Tahoma" w:hAnsi="Tahoma" w:cs="Tahoma"/>
          <w:lang w:val="es-CO"/>
        </w:rPr>
        <w:t>Los intereses moratorios del artículo 141 de la Ley 100 de 1993 se causaron entre la fecha de la reclamación administrativa y 1º de noviembre de 2014, fecha en que</w:t>
      </w:r>
      <w:r w:rsidR="005014C7">
        <w:rPr>
          <w:rFonts w:ascii="Tahoma" w:hAnsi="Tahoma" w:cs="Tahoma"/>
          <w:lang w:val="es-CO"/>
        </w:rPr>
        <w:t xml:space="preserve"> el demandante</w:t>
      </w:r>
      <w:r w:rsidR="00CE49A8">
        <w:rPr>
          <w:rFonts w:ascii="Tahoma" w:hAnsi="Tahoma" w:cs="Tahoma"/>
          <w:lang w:val="es-CO"/>
        </w:rPr>
        <w:t xml:space="preserve"> fue incluido en nómina. </w:t>
      </w:r>
    </w:p>
    <w:p w14:paraId="2148D9B2" w14:textId="77777777" w:rsidR="00CE49A8" w:rsidRPr="00CE49A8" w:rsidRDefault="00CE49A8" w:rsidP="00CE49A8">
      <w:pPr>
        <w:jc w:val="both"/>
        <w:rPr>
          <w:rFonts w:ascii="Tahoma" w:hAnsi="Tahoma" w:cs="Tahoma"/>
          <w:lang w:val="es-CO"/>
        </w:rPr>
      </w:pPr>
    </w:p>
    <w:p w14:paraId="3AEB1A38" w14:textId="5CFE8143" w:rsidR="00CE49A8" w:rsidRPr="00CE49A8" w:rsidRDefault="00CE49A8" w:rsidP="00CE49A8">
      <w:pPr>
        <w:pStyle w:val="Prrafodelista"/>
        <w:numPr>
          <w:ilvl w:val="0"/>
          <w:numId w:val="1"/>
        </w:numPr>
        <w:ind w:left="0" w:firstLine="0"/>
        <w:jc w:val="center"/>
        <w:rPr>
          <w:rFonts w:ascii="Tahoma" w:hAnsi="Tahoma" w:cs="Tahoma"/>
          <w:b/>
          <w:lang w:val="es-CO"/>
        </w:rPr>
      </w:pPr>
      <w:r w:rsidRPr="00CE49A8">
        <w:rPr>
          <w:rFonts w:ascii="Tahoma" w:hAnsi="Tahoma" w:cs="Tahoma"/>
          <w:b/>
          <w:lang w:val="es-CO"/>
        </w:rPr>
        <w:t>CONSIDERACIONES</w:t>
      </w:r>
    </w:p>
    <w:p w14:paraId="60BEA2D1" w14:textId="77777777" w:rsidR="00053B31" w:rsidRDefault="00053B31" w:rsidP="00F00A18">
      <w:pPr>
        <w:jc w:val="both"/>
        <w:rPr>
          <w:rFonts w:ascii="Tahoma" w:hAnsi="Tahoma" w:cs="Tahoma"/>
          <w:sz w:val="24"/>
          <w:szCs w:val="24"/>
          <w:lang w:val="es-CO"/>
        </w:rPr>
      </w:pPr>
    </w:p>
    <w:p w14:paraId="60BEA2D2" w14:textId="227F574F" w:rsidR="00053B31" w:rsidRPr="003339FA" w:rsidRDefault="00CE49A8" w:rsidP="003339FA">
      <w:pPr>
        <w:jc w:val="both"/>
        <w:rPr>
          <w:rFonts w:ascii="Tahoma" w:hAnsi="Tahoma" w:cs="Tahoma"/>
          <w:color w:val="000000" w:themeColor="text1"/>
          <w:sz w:val="24"/>
          <w:szCs w:val="24"/>
          <w:lang w:val="es-ES_tradnl"/>
        </w:rPr>
      </w:pPr>
      <w:r w:rsidRPr="003339FA">
        <w:rPr>
          <w:rFonts w:ascii="Tahoma" w:hAnsi="Tahoma" w:cs="Tahoma"/>
          <w:color w:val="000000" w:themeColor="text1"/>
          <w:sz w:val="24"/>
          <w:szCs w:val="24"/>
          <w:lang w:val="es-CO"/>
        </w:rPr>
        <w:tab/>
      </w:r>
      <w:r w:rsidRPr="003339FA">
        <w:rPr>
          <w:rFonts w:ascii="Tahoma" w:hAnsi="Tahoma" w:cs="Tahoma"/>
          <w:color w:val="000000" w:themeColor="text1"/>
          <w:sz w:val="24"/>
          <w:szCs w:val="24"/>
          <w:lang w:val="es-ES_tradnl"/>
        </w:rPr>
        <w:t>Expuestos los anteriores antecedentes, de cara a desatar el recurso de apelación</w:t>
      </w:r>
      <w:r w:rsidR="00CE49E9" w:rsidRPr="003339FA">
        <w:rPr>
          <w:rFonts w:ascii="Tahoma" w:hAnsi="Tahoma" w:cs="Tahoma"/>
          <w:color w:val="000000" w:themeColor="text1"/>
          <w:sz w:val="24"/>
          <w:szCs w:val="24"/>
          <w:lang w:val="es-ES_tradnl"/>
        </w:rPr>
        <w:t xml:space="preserve"> formulado por</w:t>
      </w:r>
      <w:r w:rsidRPr="003339FA">
        <w:rPr>
          <w:rFonts w:ascii="Tahoma" w:hAnsi="Tahoma" w:cs="Tahoma"/>
          <w:color w:val="000000" w:themeColor="text1"/>
          <w:sz w:val="24"/>
          <w:szCs w:val="24"/>
          <w:lang w:val="es-ES_tradnl"/>
        </w:rPr>
        <w:t xml:space="preserve"> la parte actora, ha de tenerse pre</w:t>
      </w:r>
      <w:r w:rsidR="00CE49E9" w:rsidRPr="003339FA">
        <w:rPr>
          <w:rFonts w:ascii="Tahoma" w:hAnsi="Tahoma" w:cs="Tahoma"/>
          <w:color w:val="000000" w:themeColor="text1"/>
          <w:sz w:val="24"/>
          <w:szCs w:val="24"/>
          <w:lang w:val="es-ES_tradnl"/>
        </w:rPr>
        <w:t>sente que la</w:t>
      </w:r>
      <w:r w:rsidRPr="003339FA">
        <w:rPr>
          <w:rFonts w:ascii="Tahoma" w:hAnsi="Tahoma" w:cs="Tahoma"/>
          <w:color w:val="000000" w:themeColor="text1"/>
          <w:sz w:val="24"/>
          <w:szCs w:val="24"/>
          <w:lang w:val="es-ES_tradnl"/>
        </w:rPr>
        <w:t xml:space="preserve"> </w:t>
      </w:r>
      <w:r w:rsidR="00CE49E9" w:rsidRPr="003339FA">
        <w:rPr>
          <w:rFonts w:ascii="Tahoma" w:hAnsi="Tahoma" w:cs="Tahoma"/>
          <w:color w:val="000000" w:themeColor="text1"/>
          <w:sz w:val="24"/>
          <w:szCs w:val="24"/>
          <w:lang w:val="es-ES_tradnl"/>
        </w:rPr>
        <w:t>operadora judicial</w:t>
      </w:r>
      <w:r w:rsidRPr="003339FA">
        <w:rPr>
          <w:rFonts w:ascii="Tahoma" w:hAnsi="Tahoma" w:cs="Tahoma"/>
          <w:color w:val="000000" w:themeColor="text1"/>
          <w:sz w:val="24"/>
          <w:szCs w:val="24"/>
          <w:lang w:val="es-ES_tradnl"/>
        </w:rPr>
        <w:t xml:space="preserve"> de primera instancia decidió la demanda con base en la h</w:t>
      </w:r>
      <w:r w:rsidR="007F6F25" w:rsidRPr="003339FA">
        <w:rPr>
          <w:rFonts w:ascii="Tahoma" w:hAnsi="Tahoma" w:cs="Tahoma"/>
          <w:color w:val="000000" w:themeColor="text1"/>
          <w:sz w:val="24"/>
          <w:szCs w:val="24"/>
          <w:lang w:val="es-ES_tradnl"/>
        </w:rPr>
        <w:t>istoria laboral que allegó la entidad demandada</w:t>
      </w:r>
      <w:r w:rsidRPr="003339FA">
        <w:rPr>
          <w:rFonts w:ascii="Tahoma" w:hAnsi="Tahoma" w:cs="Tahoma"/>
          <w:color w:val="000000" w:themeColor="text1"/>
          <w:sz w:val="24"/>
          <w:szCs w:val="24"/>
          <w:lang w:val="es-ES_tradnl"/>
        </w:rPr>
        <w:t>, cuya valor</w:t>
      </w:r>
      <w:r w:rsidR="007F6F25" w:rsidRPr="003339FA">
        <w:rPr>
          <w:rFonts w:ascii="Tahoma" w:hAnsi="Tahoma" w:cs="Tahoma"/>
          <w:color w:val="000000" w:themeColor="text1"/>
          <w:sz w:val="24"/>
          <w:szCs w:val="24"/>
          <w:lang w:val="es-ES_tradnl"/>
        </w:rPr>
        <w:t>ación la llevó a concluir que el</w:t>
      </w:r>
      <w:r w:rsidRPr="003339FA">
        <w:rPr>
          <w:rFonts w:ascii="Tahoma" w:hAnsi="Tahoma" w:cs="Tahoma"/>
          <w:color w:val="000000" w:themeColor="text1"/>
          <w:sz w:val="24"/>
          <w:szCs w:val="24"/>
          <w:lang w:val="es-ES_tradnl"/>
        </w:rPr>
        <w:t xml:space="preserve"> de</w:t>
      </w:r>
      <w:r w:rsidR="007F6F25" w:rsidRPr="003339FA">
        <w:rPr>
          <w:rFonts w:ascii="Tahoma" w:hAnsi="Tahoma" w:cs="Tahoma"/>
          <w:color w:val="000000" w:themeColor="text1"/>
          <w:sz w:val="24"/>
          <w:szCs w:val="24"/>
          <w:lang w:val="es-ES_tradnl"/>
        </w:rPr>
        <w:t>mandante acreditó un total de 1.</w:t>
      </w:r>
      <w:r w:rsidR="00CE49E9" w:rsidRPr="003339FA">
        <w:rPr>
          <w:rFonts w:ascii="Tahoma" w:hAnsi="Tahoma" w:cs="Tahoma"/>
          <w:color w:val="000000" w:themeColor="text1"/>
          <w:sz w:val="24"/>
          <w:szCs w:val="24"/>
          <w:lang w:val="es-ES_tradnl"/>
        </w:rPr>
        <w:t>113,</w:t>
      </w:r>
      <w:r w:rsidR="007F6F25" w:rsidRPr="003339FA">
        <w:rPr>
          <w:rFonts w:ascii="Tahoma" w:hAnsi="Tahoma" w:cs="Tahoma"/>
          <w:color w:val="000000" w:themeColor="text1"/>
          <w:sz w:val="24"/>
          <w:szCs w:val="24"/>
          <w:lang w:val="es-ES_tradnl"/>
        </w:rPr>
        <w:t>42</w:t>
      </w:r>
      <w:r w:rsidRPr="003339FA">
        <w:rPr>
          <w:rFonts w:ascii="Tahoma" w:hAnsi="Tahoma" w:cs="Tahoma"/>
          <w:color w:val="000000" w:themeColor="text1"/>
          <w:sz w:val="24"/>
          <w:szCs w:val="24"/>
          <w:lang w:val="es-ES_tradnl"/>
        </w:rPr>
        <w:t xml:space="preserve"> semanas cotizadas, es decir, más de las </w:t>
      </w:r>
      <w:r w:rsidR="007F6F25" w:rsidRPr="003339FA">
        <w:rPr>
          <w:rFonts w:ascii="Tahoma" w:hAnsi="Tahoma" w:cs="Tahoma"/>
          <w:color w:val="000000" w:themeColor="text1"/>
          <w:sz w:val="24"/>
          <w:szCs w:val="24"/>
          <w:lang w:val="es-ES_tradnl"/>
        </w:rPr>
        <w:t>1000 semanas que exige la norma,</w:t>
      </w:r>
      <w:r w:rsidRPr="003339FA">
        <w:rPr>
          <w:rFonts w:ascii="Tahoma" w:hAnsi="Tahoma" w:cs="Tahoma"/>
          <w:color w:val="000000" w:themeColor="text1"/>
          <w:sz w:val="24"/>
          <w:szCs w:val="24"/>
          <w:lang w:val="es-ES_tradnl"/>
        </w:rPr>
        <w:t xml:space="preserve"> </w:t>
      </w:r>
      <w:r w:rsidR="007F6F25" w:rsidRPr="003339FA">
        <w:rPr>
          <w:rFonts w:ascii="Tahoma" w:hAnsi="Tahoma" w:cs="Tahoma"/>
          <w:color w:val="000000" w:themeColor="text1"/>
          <w:sz w:val="24"/>
          <w:szCs w:val="24"/>
          <w:lang w:val="es-ES_tradnl"/>
        </w:rPr>
        <w:t>lo que le da</w:t>
      </w:r>
      <w:r w:rsidRPr="003339FA">
        <w:rPr>
          <w:rFonts w:ascii="Tahoma" w:hAnsi="Tahoma" w:cs="Tahoma"/>
          <w:color w:val="000000" w:themeColor="text1"/>
          <w:sz w:val="24"/>
          <w:szCs w:val="24"/>
          <w:lang w:val="es-ES_tradnl"/>
        </w:rPr>
        <w:t xml:space="preserve"> derecho a reclamar</w:t>
      </w:r>
      <w:r w:rsidR="004615A3" w:rsidRPr="003339FA">
        <w:rPr>
          <w:rFonts w:ascii="Tahoma" w:hAnsi="Tahoma" w:cs="Tahoma"/>
          <w:color w:val="000000" w:themeColor="text1"/>
          <w:sz w:val="24"/>
          <w:szCs w:val="24"/>
          <w:lang w:val="es-ES_tradnl"/>
        </w:rPr>
        <w:t xml:space="preserve"> a la pensión que en efecto la entidad demandada reconoció en el curso del proceso.</w:t>
      </w:r>
    </w:p>
    <w:p w14:paraId="1BF399E4" w14:textId="77777777" w:rsidR="007F6F25" w:rsidRPr="003339FA" w:rsidRDefault="007F6F25" w:rsidP="003339FA">
      <w:pPr>
        <w:jc w:val="both"/>
        <w:rPr>
          <w:rFonts w:ascii="Tahoma" w:hAnsi="Tahoma" w:cs="Tahoma"/>
          <w:color w:val="000000" w:themeColor="text1"/>
          <w:sz w:val="24"/>
          <w:szCs w:val="24"/>
          <w:lang w:val="es-ES_tradnl"/>
        </w:rPr>
      </w:pPr>
    </w:p>
    <w:p w14:paraId="09F8D1C8" w14:textId="296CEFAA" w:rsidR="007F6F25" w:rsidRPr="003339FA" w:rsidRDefault="007F6F25" w:rsidP="003339FA">
      <w:pPr>
        <w:widowControl w:val="0"/>
        <w:autoSpaceDE w:val="0"/>
        <w:autoSpaceDN w:val="0"/>
        <w:adjustRightInd w:val="0"/>
        <w:ind w:firstLine="708"/>
        <w:jc w:val="both"/>
        <w:rPr>
          <w:rFonts w:ascii="Tahoma" w:hAnsi="Tahoma" w:cs="Tahoma"/>
          <w:color w:val="000000" w:themeColor="text1"/>
          <w:sz w:val="24"/>
          <w:szCs w:val="24"/>
          <w:lang w:val="es-ES_tradnl"/>
        </w:rPr>
      </w:pPr>
      <w:r w:rsidRPr="003339FA">
        <w:rPr>
          <w:rFonts w:ascii="Tahoma" w:hAnsi="Tahoma" w:cs="Tahoma"/>
          <w:color w:val="000000" w:themeColor="text1"/>
          <w:sz w:val="24"/>
          <w:szCs w:val="24"/>
          <w:lang w:val="es-ES_tradnl"/>
        </w:rPr>
        <w:t>Debe entonces dilucidar la Sala, si se equivocó</w:t>
      </w:r>
      <w:r w:rsidR="004615A3" w:rsidRPr="003339FA">
        <w:rPr>
          <w:rFonts w:ascii="Tahoma" w:hAnsi="Tahoma" w:cs="Tahoma"/>
          <w:color w:val="000000" w:themeColor="text1"/>
          <w:sz w:val="24"/>
          <w:szCs w:val="24"/>
          <w:lang w:val="es-ES_tradnl"/>
        </w:rPr>
        <w:t xml:space="preserve"> la </w:t>
      </w:r>
      <w:r w:rsidR="004615A3" w:rsidRPr="00D979E2">
        <w:rPr>
          <w:rFonts w:ascii="Tahoma" w:hAnsi="Tahoma" w:cs="Tahoma"/>
          <w:i/>
          <w:color w:val="000000" w:themeColor="text1"/>
          <w:sz w:val="24"/>
          <w:szCs w:val="24"/>
          <w:lang w:val="es-ES_tradnl"/>
        </w:rPr>
        <w:t>a-quo</w:t>
      </w:r>
      <w:r w:rsidRPr="003339FA">
        <w:rPr>
          <w:rFonts w:ascii="Tahoma" w:hAnsi="Tahoma" w:cs="Tahoma"/>
          <w:color w:val="000000" w:themeColor="text1"/>
          <w:sz w:val="24"/>
          <w:szCs w:val="24"/>
          <w:lang w:val="es-ES_tradnl"/>
        </w:rPr>
        <w:t xml:space="preserve"> en</w:t>
      </w:r>
      <w:r w:rsidR="004615A3" w:rsidRPr="003339FA">
        <w:rPr>
          <w:rFonts w:ascii="Tahoma" w:hAnsi="Tahoma" w:cs="Tahoma"/>
          <w:color w:val="000000" w:themeColor="text1"/>
          <w:sz w:val="24"/>
          <w:szCs w:val="24"/>
          <w:lang w:val="es-ES_tradnl"/>
        </w:rPr>
        <w:t xml:space="preserve"> la</w:t>
      </w:r>
      <w:r w:rsidRPr="003339FA">
        <w:rPr>
          <w:rFonts w:ascii="Tahoma" w:hAnsi="Tahoma" w:cs="Tahoma"/>
          <w:color w:val="000000" w:themeColor="text1"/>
          <w:sz w:val="24"/>
          <w:szCs w:val="24"/>
          <w:lang w:val="es-ES_tradnl"/>
        </w:rPr>
        <w:t xml:space="preserve"> conclusión</w:t>
      </w:r>
      <w:r w:rsidR="004615A3" w:rsidRPr="003339FA">
        <w:rPr>
          <w:rFonts w:ascii="Tahoma" w:hAnsi="Tahoma" w:cs="Tahoma"/>
          <w:color w:val="000000" w:themeColor="text1"/>
          <w:sz w:val="24"/>
          <w:szCs w:val="24"/>
          <w:lang w:val="es-ES_tradnl"/>
        </w:rPr>
        <w:t xml:space="preserve"> concerniente al número de semanas</w:t>
      </w:r>
      <w:r w:rsidRPr="003339FA">
        <w:rPr>
          <w:rFonts w:ascii="Tahoma" w:hAnsi="Tahoma" w:cs="Tahoma"/>
          <w:color w:val="000000" w:themeColor="text1"/>
          <w:sz w:val="24"/>
          <w:szCs w:val="24"/>
          <w:lang w:val="es-ES_tradnl"/>
        </w:rPr>
        <w:t xml:space="preserve"> </w:t>
      </w:r>
      <w:r w:rsidR="004615A3" w:rsidRPr="003339FA">
        <w:rPr>
          <w:rFonts w:ascii="Tahoma" w:hAnsi="Tahoma" w:cs="Tahoma"/>
          <w:color w:val="000000" w:themeColor="text1"/>
          <w:sz w:val="24"/>
          <w:szCs w:val="24"/>
          <w:lang w:val="es-ES_tradnl"/>
        </w:rPr>
        <w:t>cotizadas por el actor</w:t>
      </w:r>
      <w:r w:rsidRPr="003339FA">
        <w:rPr>
          <w:rFonts w:ascii="Tahoma" w:hAnsi="Tahoma" w:cs="Tahoma"/>
          <w:color w:val="000000" w:themeColor="text1"/>
          <w:sz w:val="24"/>
          <w:szCs w:val="24"/>
          <w:lang w:val="es-ES_tradnl"/>
        </w:rPr>
        <w:t>, dado que esa documental</w:t>
      </w:r>
      <w:r w:rsidR="00D979E2">
        <w:rPr>
          <w:rFonts w:ascii="Tahoma" w:hAnsi="Tahoma" w:cs="Tahoma"/>
          <w:color w:val="000000" w:themeColor="text1"/>
          <w:sz w:val="24"/>
          <w:szCs w:val="24"/>
          <w:lang w:val="es-ES_tradnl"/>
        </w:rPr>
        <w:t xml:space="preserve"> en la que fundó su</w:t>
      </w:r>
      <w:r w:rsidR="000303CA" w:rsidRPr="003339FA">
        <w:rPr>
          <w:rFonts w:ascii="Tahoma" w:hAnsi="Tahoma" w:cs="Tahoma"/>
          <w:color w:val="000000" w:themeColor="text1"/>
          <w:sz w:val="24"/>
          <w:szCs w:val="24"/>
          <w:lang w:val="es-ES_tradnl"/>
        </w:rPr>
        <w:t xml:space="preserve"> decisión,</w:t>
      </w:r>
      <w:r w:rsidRPr="003339FA">
        <w:rPr>
          <w:rFonts w:ascii="Tahoma" w:hAnsi="Tahoma" w:cs="Tahoma"/>
          <w:color w:val="000000" w:themeColor="text1"/>
          <w:sz w:val="24"/>
          <w:szCs w:val="24"/>
          <w:lang w:val="es-ES_tradnl"/>
        </w:rPr>
        <w:t xml:space="preserve"> no coincide con</w:t>
      </w:r>
      <w:r w:rsidR="00D979E2">
        <w:rPr>
          <w:rFonts w:ascii="Tahoma" w:hAnsi="Tahoma" w:cs="Tahoma"/>
          <w:color w:val="000000" w:themeColor="text1"/>
          <w:sz w:val="24"/>
          <w:szCs w:val="24"/>
          <w:lang w:val="es-ES_tradnl"/>
        </w:rPr>
        <w:t xml:space="preserve"> los datos exhibidos en </w:t>
      </w:r>
      <w:r w:rsidRPr="003339FA">
        <w:rPr>
          <w:rFonts w:ascii="Tahoma" w:hAnsi="Tahoma" w:cs="Tahoma"/>
          <w:color w:val="000000" w:themeColor="text1"/>
          <w:sz w:val="24"/>
          <w:szCs w:val="24"/>
          <w:lang w:val="es-ES_tradnl"/>
        </w:rPr>
        <w:t>otros tres (3) reportes de semanas cotizadas</w:t>
      </w:r>
      <w:r w:rsidR="00822C29" w:rsidRPr="003339FA">
        <w:rPr>
          <w:rFonts w:ascii="Tahoma" w:hAnsi="Tahoma" w:cs="Tahoma"/>
          <w:color w:val="000000" w:themeColor="text1"/>
          <w:sz w:val="24"/>
          <w:szCs w:val="24"/>
          <w:lang w:val="es-ES_tradnl"/>
        </w:rPr>
        <w:t>, impreso</w:t>
      </w:r>
      <w:r w:rsidR="000303CA" w:rsidRPr="003339FA">
        <w:rPr>
          <w:rFonts w:ascii="Tahoma" w:hAnsi="Tahoma" w:cs="Tahoma"/>
          <w:color w:val="000000" w:themeColor="text1"/>
          <w:sz w:val="24"/>
          <w:szCs w:val="24"/>
          <w:lang w:val="es-ES_tradnl"/>
        </w:rPr>
        <w:t>s</w:t>
      </w:r>
      <w:r w:rsidR="00822C29" w:rsidRPr="003339FA">
        <w:rPr>
          <w:rFonts w:ascii="Tahoma" w:hAnsi="Tahoma" w:cs="Tahoma"/>
          <w:color w:val="000000" w:themeColor="text1"/>
          <w:sz w:val="24"/>
          <w:szCs w:val="24"/>
          <w:lang w:val="es-ES_tradnl"/>
        </w:rPr>
        <w:t xml:space="preserve"> desde internet y aportado</w:t>
      </w:r>
      <w:r w:rsidRPr="003339FA">
        <w:rPr>
          <w:rFonts w:ascii="Tahoma" w:hAnsi="Tahoma" w:cs="Tahoma"/>
          <w:color w:val="000000" w:themeColor="text1"/>
          <w:sz w:val="24"/>
          <w:szCs w:val="24"/>
          <w:lang w:val="es-ES_tradnl"/>
        </w:rPr>
        <w:t xml:space="preserve">s como anexo documental de la demanda, que dan cuenta de </w:t>
      </w:r>
      <w:r w:rsidR="000303CA" w:rsidRPr="003339FA">
        <w:rPr>
          <w:rFonts w:ascii="Tahoma" w:hAnsi="Tahoma" w:cs="Tahoma"/>
          <w:color w:val="000000" w:themeColor="text1"/>
          <w:sz w:val="24"/>
          <w:szCs w:val="24"/>
          <w:lang w:val="es-ES_tradnl"/>
        </w:rPr>
        <w:t xml:space="preserve">un poco </w:t>
      </w:r>
      <w:r w:rsidRPr="003339FA">
        <w:rPr>
          <w:rFonts w:ascii="Tahoma" w:hAnsi="Tahoma" w:cs="Tahoma"/>
          <w:color w:val="000000" w:themeColor="text1"/>
          <w:sz w:val="24"/>
          <w:szCs w:val="24"/>
          <w:lang w:val="es-ES_tradnl"/>
        </w:rPr>
        <w:t>más de 150</w:t>
      </w:r>
      <w:r w:rsidR="000303CA" w:rsidRPr="003339FA">
        <w:rPr>
          <w:rFonts w:ascii="Tahoma" w:hAnsi="Tahoma" w:cs="Tahoma"/>
          <w:color w:val="000000" w:themeColor="text1"/>
          <w:sz w:val="24"/>
          <w:szCs w:val="24"/>
          <w:lang w:val="es-ES_tradnl"/>
        </w:rPr>
        <w:t xml:space="preserve">0 semanas cotizadas por el </w:t>
      </w:r>
      <w:r w:rsidR="003339FA" w:rsidRPr="003339FA">
        <w:rPr>
          <w:rFonts w:ascii="Tahoma" w:hAnsi="Tahoma" w:cs="Tahoma"/>
          <w:color w:val="000000" w:themeColor="text1"/>
          <w:sz w:val="24"/>
          <w:szCs w:val="24"/>
          <w:lang w:val="es-ES_tradnl"/>
        </w:rPr>
        <w:t>afiliado</w:t>
      </w:r>
      <w:r w:rsidRPr="003339FA">
        <w:rPr>
          <w:rFonts w:ascii="Tahoma" w:hAnsi="Tahoma" w:cs="Tahoma"/>
          <w:color w:val="000000" w:themeColor="text1"/>
          <w:sz w:val="24"/>
          <w:szCs w:val="24"/>
          <w:lang w:val="es-ES_tradnl"/>
        </w:rPr>
        <w:t>.</w:t>
      </w:r>
    </w:p>
    <w:p w14:paraId="47D9FB75" w14:textId="77777777" w:rsidR="007F6F25" w:rsidRPr="003339FA" w:rsidRDefault="007F6F25" w:rsidP="003339FA">
      <w:pPr>
        <w:widowControl w:val="0"/>
        <w:autoSpaceDE w:val="0"/>
        <w:autoSpaceDN w:val="0"/>
        <w:adjustRightInd w:val="0"/>
        <w:jc w:val="both"/>
        <w:rPr>
          <w:rFonts w:ascii="Verdana" w:hAnsi="Verdana" w:cs="Verdana"/>
          <w:color w:val="000000" w:themeColor="text1"/>
          <w:sz w:val="24"/>
          <w:szCs w:val="24"/>
          <w:lang w:val="es-ES_tradnl"/>
        </w:rPr>
      </w:pPr>
    </w:p>
    <w:p w14:paraId="4835C6E5" w14:textId="6ED32DCB" w:rsidR="007F6F25" w:rsidRPr="003339FA" w:rsidRDefault="007F6F25" w:rsidP="003339FA">
      <w:pPr>
        <w:widowControl w:val="0"/>
        <w:autoSpaceDE w:val="0"/>
        <w:autoSpaceDN w:val="0"/>
        <w:adjustRightInd w:val="0"/>
        <w:ind w:firstLine="708"/>
        <w:jc w:val="both"/>
        <w:rPr>
          <w:rFonts w:ascii="Tahoma" w:hAnsi="Tahoma" w:cs="Tahoma"/>
          <w:color w:val="000000" w:themeColor="text1"/>
          <w:sz w:val="24"/>
          <w:szCs w:val="24"/>
          <w:lang w:val="es-ES_tradnl"/>
        </w:rPr>
      </w:pPr>
      <w:r w:rsidRPr="003339FA">
        <w:rPr>
          <w:rFonts w:ascii="Tahoma" w:hAnsi="Tahoma" w:cs="Tahoma"/>
          <w:color w:val="000000" w:themeColor="text1"/>
          <w:sz w:val="24"/>
          <w:szCs w:val="24"/>
          <w:lang w:val="es-ES_tradnl"/>
        </w:rPr>
        <w:t xml:space="preserve">Para ello, siguiendo las voces de la jurisprudencia de la Sala de Casación Laboral, ha de recordarse que </w:t>
      </w:r>
      <w:r w:rsidRPr="006E6F70">
        <w:rPr>
          <w:rFonts w:ascii="Arial Narrow" w:hAnsi="Arial Narrow" w:cs="Tahoma"/>
          <w:i/>
          <w:color w:val="000000" w:themeColor="text1"/>
          <w:sz w:val="24"/>
          <w:szCs w:val="24"/>
          <w:lang w:val="es-ES_tradnl"/>
        </w:rPr>
        <w:t>“la cuestión de la eficacia probatoria de un documento depende, en líneas generales, de la posibilidad de conocer a ciencia cierta quién es su autor genuino. A partir de este conocimiento, se abre la posibilidad de entrar a valorar intrínsecamente su contenido conforme a las reglas de valoración probatoria y la sana crítica previstas en el C.P.C. y C.P.T y S.S. respectivamente</w:t>
      </w:r>
      <w:r w:rsidRPr="006E6F70">
        <w:rPr>
          <w:rFonts w:ascii="Arial Narrow" w:hAnsi="Arial Narrow" w:cs="Tahoma"/>
          <w:color w:val="000000" w:themeColor="text1"/>
          <w:sz w:val="24"/>
          <w:szCs w:val="24"/>
          <w:lang w:val="es-ES_tradnl"/>
        </w:rPr>
        <w:t>”.</w:t>
      </w:r>
    </w:p>
    <w:p w14:paraId="3690ACF9" w14:textId="77777777" w:rsidR="007F6F25" w:rsidRPr="003339FA" w:rsidRDefault="007F6F25" w:rsidP="003339FA">
      <w:pPr>
        <w:widowControl w:val="0"/>
        <w:autoSpaceDE w:val="0"/>
        <w:autoSpaceDN w:val="0"/>
        <w:adjustRightInd w:val="0"/>
        <w:ind w:firstLine="708"/>
        <w:jc w:val="both"/>
        <w:rPr>
          <w:rFonts w:ascii="Verdana" w:hAnsi="Verdana" w:cs="Verdana"/>
          <w:color w:val="000000" w:themeColor="text1"/>
          <w:sz w:val="24"/>
          <w:szCs w:val="24"/>
          <w:lang w:val="es-ES_tradnl"/>
        </w:rPr>
      </w:pPr>
    </w:p>
    <w:p w14:paraId="5272836D" w14:textId="2209084C" w:rsidR="00CE49E9" w:rsidRPr="003339FA" w:rsidRDefault="006E6F70" w:rsidP="003339FA">
      <w:pPr>
        <w:widowControl w:val="0"/>
        <w:autoSpaceDE w:val="0"/>
        <w:autoSpaceDN w:val="0"/>
        <w:adjustRightInd w:val="0"/>
        <w:ind w:firstLine="708"/>
        <w:jc w:val="both"/>
        <w:rPr>
          <w:rFonts w:ascii="Tahoma" w:hAnsi="Tahoma" w:cs="Tahoma"/>
          <w:color w:val="000000" w:themeColor="text1"/>
          <w:sz w:val="24"/>
          <w:szCs w:val="24"/>
          <w:lang w:val="es-ES_tradnl"/>
        </w:rPr>
      </w:pPr>
      <w:r>
        <w:rPr>
          <w:rFonts w:ascii="Tahoma" w:hAnsi="Tahoma" w:cs="Tahoma"/>
          <w:color w:val="000000" w:themeColor="text1"/>
          <w:sz w:val="24"/>
          <w:szCs w:val="24"/>
          <w:lang w:val="es-ES_tradnl"/>
        </w:rPr>
        <w:t>No obstante,</w:t>
      </w:r>
      <w:r w:rsidR="00CE49E9" w:rsidRPr="003339FA">
        <w:rPr>
          <w:rFonts w:ascii="Tahoma" w:hAnsi="Tahoma" w:cs="Tahoma"/>
          <w:color w:val="000000" w:themeColor="text1"/>
          <w:sz w:val="24"/>
          <w:szCs w:val="24"/>
          <w:lang w:val="es-ES_tradnl"/>
        </w:rPr>
        <w:t xml:space="preserve"> en la sentencia CSJ SL14236-2015</w:t>
      </w:r>
      <w:r>
        <w:rPr>
          <w:rFonts w:ascii="Tahoma" w:hAnsi="Tahoma" w:cs="Tahoma"/>
          <w:color w:val="000000" w:themeColor="text1"/>
          <w:sz w:val="24"/>
          <w:szCs w:val="24"/>
          <w:lang w:val="es-ES_tradnl"/>
        </w:rPr>
        <w:t xml:space="preserve">, en lo que bien parece una </w:t>
      </w:r>
      <w:r>
        <w:rPr>
          <w:rFonts w:ascii="Tahoma" w:hAnsi="Tahoma" w:cs="Tahoma"/>
          <w:color w:val="000000" w:themeColor="text1"/>
          <w:sz w:val="24"/>
          <w:szCs w:val="24"/>
          <w:lang w:val="es-ES_tradnl"/>
        </w:rPr>
        <w:lastRenderedPageBreak/>
        <w:t>excepción a la antedicha interpretación,</w:t>
      </w:r>
      <w:r w:rsidR="00CE49E9" w:rsidRPr="003339FA">
        <w:rPr>
          <w:rFonts w:ascii="Tahoma" w:hAnsi="Tahoma" w:cs="Tahoma"/>
          <w:color w:val="000000" w:themeColor="text1"/>
          <w:sz w:val="24"/>
          <w:szCs w:val="24"/>
          <w:lang w:val="es-ES_tradnl"/>
        </w:rPr>
        <w:t xml:space="preserve"> la Corte le otorgó eficacia probatoria a una historia laboral sin firma, ello se hizo bajo la consideración que, en ese proceso, debido a la conducta procesal del I.S.S. (hoy Colpensiones), podía atribuirse su autoría a dicha entidad, toda vez que al dar respuesta a la demanda aludió a su contenido</w:t>
      </w:r>
      <w:r>
        <w:rPr>
          <w:rFonts w:ascii="Tahoma" w:hAnsi="Tahoma" w:cs="Tahoma"/>
          <w:color w:val="000000" w:themeColor="text1"/>
          <w:sz w:val="24"/>
          <w:szCs w:val="24"/>
          <w:lang w:val="es-ES_tradnl"/>
        </w:rPr>
        <w:t>, no la tachó y se apoyó en ella</w:t>
      </w:r>
      <w:r w:rsidR="00CE49E9" w:rsidRPr="003339FA">
        <w:rPr>
          <w:rFonts w:ascii="Tahoma" w:hAnsi="Tahoma" w:cs="Tahoma"/>
          <w:color w:val="000000" w:themeColor="text1"/>
          <w:sz w:val="24"/>
          <w:szCs w:val="24"/>
          <w:lang w:val="es-ES_tradnl"/>
        </w:rPr>
        <w:t xml:space="preserve"> para construir su defensa. En aquella oportunidad se dijo:</w:t>
      </w:r>
    </w:p>
    <w:p w14:paraId="0E28D50D" w14:textId="77777777" w:rsidR="00CE49E9" w:rsidRPr="003339FA" w:rsidRDefault="00CE49E9" w:rsidP="003339FA">
      <w:pPr>
        <w:widowControl w:val="0"/>
        <w:autoSpaceDE w:val="0"/>
        <w:autoSpaceDN w:val="0"/>
        <w:adjustRightInd w:val="0"/>
        <w:rPr>
          <w:rFonts w:ascii="Arial Narrow" w:hAnsi="Arial Narrow" w:cs="Tahoma"/>
          <w:color w:val="000000" w:themeColor="text1"/>
          <w:sz w:val="24"/>
          <w:szCs w:val="24"/>
          <w:lang w:val="es-ES_tradnl"/>
        </w:rPr>
      </w:pPr>
    </w:p>
    <w:p w14:paraId="4F820F24" w14:textId="5AA517AD" w:rsidR="00CE49E9" w:rsidRPr="003339FA" w:rsidRDefault="00CE49E9" w:rsidP="003339FA">
      <w:pPr>
        <w:widowControl w:val="0"/>
        <w:autoSpaceDE w:val="0"/>
        <w:autoSpaceDN w:val="0"/>
        <w:adjustRightInd w:val="0"/>
        <w:ind w:left="709" w:right="900" w:firstLine="709"/>
        <w:jc w:val="both"/>
        <w:rPr>
          <w:rFonts w:ascii="Arial Narrow" w:hAnsi="Arial Narrow" w:cs="Tahoma"/>
          <w:i/>
          <w:color w:val="000000" w:themeColor="text1"/>
          <w:sz w:val="24"/>
          <w:szCs w:val="24"/>
          <w:lang w:val="es-ES_tradnl"/>
        </w:rPr>
      </w:pPr>
      <w:r w:rsidRPr="003339FA">
        <w:rPr>
          <w:rFonts w:ascii="Arial Narrow" w:hAnsi="Arial Narrow" w:cs="Tahoma"/>
          <w:i/>
          <w:color w:val="000000" w:themeColor="text1"/>
          <w:sz w:val="24"/>
          <w:szCs w:val="24"/>
          <w:lang w:val="es-ES_tradnl"/>
        </w:rPr>
        <w:t>“La autenticidad de un documento es una cuestión que debe ser examinada caso por caso, de acuerdo con i) las reglas probatorias de los estatutos procesales, o, en su defecto, con ii) las circunstancias del caso, los elementos del juicio, las posiciones de las partes y los signos de individualización que permitan identificar al creador de un documento, de ser ello posible.</w:t>
      </w:r>
    </w:p>
    <w:p w14:paraId="0A8A3FF6" w14:textId="77777777" w:rsidR="00CE49E9" w:rsidRPr="003339FA" w:rsidRDefault="00CE49E9" w:rsidP="003339FA">
      <w:pPr>
        <w:widowControl w:val="0"/>
        <w:autoSpaceDE w:val="0"/>
        <w:autoSpaceDN w:val="0"/>
        <w:adjustRightInd w:val="0"/>
        <w:jc w:val="both"/>
        <w:rPr>
          <w:rFonts w:ascii="Tahoma" w:hAnsi="Tahoma" w:cs="Tahoma"/>
          <w:color w:val="000000" w:themeColor="text1"/>
          <w:sz w:val="24"/>
          <w:szCs w:val="24"/>
          <w:lang w:val="es-ES_tradnl"/>
        </w:rPr>
      </w:pPr>
    </w:p>
    <w:p w14:paraId="4AF50B02" w14:textId="4649C105" w:rsidR="001329E5" w:rsidRPr="003339FA" w:rsidRDefault="00CE49E9" w:rsidP="003339FA">
      <w:pPr>
        <w:widowControl w:val="0"/>
        <w:autoSpaceDE w:val="0"/>
        <w:autoSpaceDN w:val="0"/>
        <w:adjustRightInd w:val="0"/>
        <w:ind w:firstLine="708"/>
        <w:jc w:val="both"/>
        <w:rPr>
          <w:rFonts w:ascii="Tahoma" w:hAnsi="Tahoma" w:cs="Tahoma"/>
          <w:color w:val="000000" w:themeColor="text1"/>
          <w:sz w:val="24"/>
          <w:szCs w:val="24"/>
          <w:lang w:val="es-ES_tradnl"/>
        </w:rPr>
      </w:pPr>
      <w:r w:rsidRPr="003339FA">
        <w:rPr>
          <w:rFonts w:ascii="Tahoma" w:hAnsi="Tahoma" w:cs="Tahoma"/>
          <w:color w:val="000000" w:themeColor="text1"/>
          <w:sz w:val="24"/>
          <w:szCs w:val="24"/>
          <w:lang w:val="es-ES_tradnl"/>
        </w:rPr>
        <w:t>Pues bien, en e</w:t>
      </w:r>
      <w:r w:rsidR="001329E5" w:rsidRPr="003339FA">
        <w:rPr>
          <w:rFonts w:ascii="Tahoma" w:hAnsi="Tahoma" w:cs="Tahoma"/>
          <w:color w:val="000000" w:themeColor="text1"/>
          <w:sz w:val="24"/>
          <w:szCs w:val="24"/>
          <w:lang w:val="es-ES_tradnl"/>
        </w:rPr>
        <w:t xml:space="preserve">ste asunto, la entidad demandada </w:t>
      </w:r>
      <w:r w:rsidR="00B2588A" w:rsidRPr="003339FA">
        <w:rPr>
          <w:rFonts w:ascii="Tahoma" w:hAnsi="Tahoma" w:cs="Tahoma"/>
          <w:color w:val="000000" w:themeColor="text1"/>
          <w:sz w:val="24"/>
          <w:szCs w:val="24"/>
          <w:lang w:val="es-ES_tradnl"/>
        </w:rPr>
        <w:t xml:space="preserve">no </w:t>
      </w:r>
      <w:r w:rsidR="009D1EB8" w:rsidRPr="003339FA">
        <w:rPr>
          <w:rFonts w:ascii="Tahoma" w:hAnsi="Tahoma" w:cs="Tahoma"/>
          <w:color w:val="000000" w:themeColor="text1"/>
          <w:sz w:val="24"/>
          <w:szCs w:val="24"/>
          <w:lang w:val="es-ES_tradnl"/>
        </w:rPr>
        <w:t>se ocupó de negar</w:t>
      </w:r>
      <w:r w:rsidR="00B2588A" w:rsidRPr="003339FA">
        <w:rPr>
          <w:rFonts w:ascii="Tahoma" w:hAnsi="Tahoma" w:cs="Tahoma"/>
          <w:color w:val="000000" w:themeColor="text1"/>
          <w:sz w:val="24"/>
          <w:szCs w:val="24"/>
          <w:lang w:val="es-ES_tradnl"/>
        </w:rPr>
        <w:t xml:space="preserve"> la autoría del reporte de semanas cotizadas allegado con la demanda</w:t>
      </w:r>
      <w:r w:rsidRPr="003339FA">
        <w:rPr>
          <w:rFonts w:ascii="Tahoma" w:hAnsi="Tahoma" w:cs="Tahoma"/>
          <w:color w:val="000000" w:themeColor="text1"/>
          <w:sz w:val="24"/>
          <w:szCs w:val="24"/>
          <w:lang w:val="es-ES_tradnl"/>
        </w:rPr>
        <w:t xml:space="preserve"> y obrante</w:t>
      </w:r>
      <w:r w:rsidR="001329E5" w:rsidRPr="003339FA">
        <w:rPr>
          <w:rFonts w:ascii="Tahoma" w:hAnsi="Tahoma" w:cs="Tahoma"/>
          <w:color w:val="000000" w:themeColor="text1"/>
          <w:sz w:val="24"/>
          <w:szCs w:val="24"/>
          <w:lang w:val="es-ES_tradnl"/>
        </w:rPr>
        <w:t xml:space="preserve"> entre los folios 24 y 29. Sin embargo, al aportar un nuevo</w:t>
      </w:r>
      <w:r w:rsidR="00B2588A" w:rsidRPr="003339FA">
        <w:rPr>
          <w:rFonts w:ascii="Tahoma" w:hAnsi="Tahoma" w:cs="Tahoma"/>
          <w:color w:val="000000" w:themeColor="text1"/>
          <w:sz w:val="24"/>
          <w:szCs w:val="24"/>
          <w:lang w:val="es-ES_tradnl"/>
        </w:rPr>
        <w:t xml:space="preserve"> reporte</w:t>
      </w:r>
      <w:r w:rsidR="001329E5" w:rsidRPr="003339FA">
        <w:rPr>
          <w:rFonts w:ascii="Tahoma" w:hAnsi="Tahoma" w:cs="Tahoma"/>
          <w:color w:val="000000" w:themeColor="text1"/>
          <w:sz w:val="24"/>
          <w:szCs w:val="24"/>
          <w:lang w:val="es-ES_tradnl"/>
        </w:rPr>
        <w:t xml:space="preserve">, más actualizado que </w:t>
      </w:r>
      <w:r w:rsidR="009D1EB8" w:rsidRPr="003339FA">
        <w:rPr>
          <w:rFonts w:ascii="Tahoma" w:hAnsi="Tahoma" w:cs="Tahoma"/>
          <w:color w:val="000000" w:themeColor="text1"/>
          <w:sz w:val="24"/>
          <w:szCs w:val="24"/>
          <w:lang w:val="es-ES_tradnl"/>
        </w:rPr>
        <w:t>los</w:t>
      </w:r>
      <w:r w:rsidR="00396A45">
        <w:rPr>
          <w:rFonts w:ascii="Tahoma" w:hAnsi="Tahoma" w:cs="Tahoma"/>
          <w:color w:val="000000" w:themeColor="text1"/>
          <w:sz w:val="24"/>
          <w:szCs w:val="24"/>
          <w:lang w:val="es-ES_tradnl"/>
        </w:rPr>
        <w:t xml:space="preserve"> que imprimió</w:t>
      </w:r>
      <w:r w:rsidR="009D1EB8" w:rsidRPr="003339FA">
        <w:rPr>
          <w:rFonts w:ascii="Tahoma" w:hAnsi="Tahoma" w:cs="Tahoma"/>
          <w:color w:val="000000" w:themeColor="text1"/>
          <w:sz w:val="24"/>
          <w:szCs w:val="24"/>
          <w:lang w:val="es-ES_tradnl"/>
        </w:rPr>
        <w:t xml:space="preserve"> </w:t>
      </w:r>
      <w:r w:rsidR="005826C1" w:rsidRPr="003339FA">
        <w:rPr>
          <w:rFonts w:ascii="Tahoma" w:hAnsi="Tahoma" w:cs="Tahoma"/>
          <w:color w:val="000000" w:themeColor="text1"/>
          <w:sz w:val="24"/>
          <w:szCs w:val="24"/>
          <w:lang w:val="es-ES_tradnl"/>
        </w:rPr>
        <w:t>el demandante</w:t>
      </w:r>
      <w:r w:rsidR="001329E5" w:rsidRPr="003339FA">
        <w:rPr>
          <w:rFonts w:ascii="Tahoma" w:hAnsi="Tahoma" w:cs="Tahoma"/>
          <w:color w:val="000000" w:themeColor="text1"/>
          <w:sz w:val="24"/>
          <w:szCs w:val="24"/>
          <w:lang w:val="es-ES_tradnl"/>
        </w:rPr>
        <w:t xml:space="preserve"> antes de la presentación de la demanda, corresponde a la justicia</w:t>
      </w:r>
      <w:r w:rsidR="00396A45">
        <w:rPr>
          <w:rFonts w:ascii="Tahoma" w:hAnsi="Tahoma" w:cs="Tahoma"/>
          <w:color w:val="000000" w:themeColor="text1"/>
          <w:sz w:val="24"/>
          <w:szCs w:val="24"/>
          <w:lang w:val="es-ES_tradnl"/>
        </w:rPr>
        <w:t xml:space="preserve"> laboral</w:t>
      </w:r>
      <w:r w:rsidR="001329E5" w:rsidRPr="003339FA">
        <w:rPr>
          <w:rFonts w:ascii="Tahoma" w:hAnsi="Tahoma" w:cs="Tahoma"/>
          <w:color w:val="000000" w:themeColor="text1"/>
          <w:sz w:val="24"/>
          <w:szCs w:val="24"/>
          <w:lang w:val="es-ES_tradnl"/>
        </w:rPr>
        <w:t xml:space="preserve"> resolver cuál de ellos refleja mejor el</w:t>
      </w:r>
      <w:r w:rsidR="00396A45">
        <w:rPr>
          <w:rFonts w:ascii="Tahoma" w:hAnsi="Tahoma" w:cs="Tahoma"/>
          <w:color w:val="000000" w:themeColor="text1"/>
          <w:sz w:val="24"/>
          <w:szCs w:val="24"/>
          <w:lang w:val="es-ES_tradnl"/>
        </w:rPr>
        <w:t xml:space="preserve"> verdadero</w:t>
      </w:r>
      <w:r w:rsidR="001329E5" w:rsidRPr="003339FA">
        <w:rPr>
          <w:rFonts w:ascii="Tahoma" w:hAnsi="Tahoma" w:cs="Tahoma"/>
          <w:color w:val="000000" w:themeColor="text1"/>
          <w:sz w:val="24"/>
          <w:szCs w:val="24"/>
          <w:lang w:val="es-ES_tradnl"/>
        </w:rPr>
        <w:t xml:space="preserve"> número de semanas cotizadas por el actor.  </w:t>
      </w:r>
    </w:p>
    <w:p w14:paraId="4807C74D" w14:textId="7C7AAF71" w:rsidR="00CE49E9" w:rsidRPr="003339FA" w:rsidRDefault="00CE49E9" w:rsidP="003339FA">
      <w:pPr>
        <w:widowControl w:val="0"/>
        <w:autoSpaceDE w:val="0"/>
        <w:autoSpaceDN w:val="0"/>
        <w:adjustRightInd w:val="0"/>
        <w:jc w:val="both"/>
        <w:rPr>
          <w:rFonts w:ascii="Tahoma" w:hAnsi="Tahoma" w:cs="Tahoma"/>
          <w:color w:val="000000" w:themeColor="text1"/>
          <w:sz w:val="24"/>
          <w:szCs w:val="24"/>
          <w:lang w:val="es-ES_tradnl"/>
        </w:rPr>
      </w:pPr>
    </w:p>
    <w:p w14:paraId="05A68E9A" w14:textId="30B67E9D" w:rsidR="00AA72D0" w:rsidRPr="00C26ECF" w:rsidRDefault="00CE49E9" w:rsidP="003339FA">
      <w:pPr>
        <w:widowControl w:val="0"/>
        <w:autoSpaceDE w:val="0"/>
        <w:autoSpaceDN w:val="0"/>
        <w:adjustRightInd w:val="0"/>
        <w:ind w:firstLine="708"/>
        <w:jc w:val="both"/>
        <w:rPr>
          <w:rFonts w:ascii="Tahoma" w:hAnsi="Tahoma" w:cs="Tahoma"/>
          <w:i/>
          <w:color w:val="000000" w:themeColor="text1"/>
          <w:sz w:val="24"/>
          <w:szCs w:val="24"/>
          <w:lang w:val="es-ES_tradnl"/>
        </w:rPr>
      </w:pPr>
      <w:r w:rsidRPr="003339FA">
        <w:rPr>
          <w:rFonts w:ascii="Tahoma" w:hAnsi="Tahoma" w:cs="Tahoma"/>
          <w:color w:val="000000" w:themeColor="text1"/>
          <w:sz w:val="24"/>
          <w:szCs w:val="24"/>
          <w:lang w:val="es-ES_tradnl"/>
        </w:rPr>
        <w:t xml:space="preserve">En tal sentido, </w:t>
      </w:r>
      <w:r w:rsidR="00B2588A" w:rsidRPr="003339FA">
        <w:rPr>
          <w:rFonts w:ascii="Tahoma" w:hAnsi="Tahoma" w:cs="Tahoma"/>
          <w:color w:val="000000" w:themeColor="text1"/>
          <w:sz w:val="24"/>
          <w:szCs w:val="24"/>
          <w:lang w:val="es-ES_tradnl"/>
        </w:rPr>
        <w:t>es necesario advertir que en la historia laboral</w:t>
      </w:r>
      <w:r w:rsidR="00396A45">
        <w:rPr>
          <w:rFonts w:ascii="Tahoma" w:hAnsi="Tahoma" w:cs="Tahoma"/>
          <w:color w:val="000000" w:themeColor="text1"/>
          <w:sz w:val="24"/>
          <w:szCs w:val="24"/>
          <w:lang w:val="es-ES_tradnl"/>
        </w:rPr>
        <w:t xml:space="preserve"> que el demandante extrajo del</w:t>
      </w:r>
      <w:r w:rsidR="00B2588A" w:rsidRPr="003339FA">
        <w:rPr>
          <w:rFonts w:ascii="Tahoma" w:hAnsi="Tahoma" w:cs="Tahoma"/>
          <w:color w:val="000000" w:themeColor="text1"/>
          <w:sz w:val="24"/>
          <w:szCs w:val="24"/>
          <w:lang w:val="es-ES_tradnl"/>
        </w:rPr>
        <w:t xml:space="preserve"> sitio web de COLPENSIONES</w:t>
      </w:r>
      <w:r w:rsidR="00AA72D0" w:rsidRPr="003339FA">
        <w:rPr>
          <w:rFonts w:ascii="Tahoma" w:hAnsi="Tahoma" w:cs="Tahoma"/>
          <w:color w:val="000000" w:themeColor="text1"/>
          <w:sz w:val="24"/>
          <w:szCs w:val="24"/>
          <w:lang w:val="es-ES_tradnl"/>
        </w:rPr>
        <w:t xml:space="preserve"> (Fl. 24)</w:t>
      </w:r>
      <w:r w:rsidR="00B2588A" w:rsidRPr="003339FA">
        <w:rPr>
          <w:rFonts w:ascii="Tahoma" w:hAnsi="Tahoma" w:cs="Tahoma"/>
          <w:color w:val="000000" w:themeColor="text1"/>
          <w:sz w:val="24"/>
          <w:szCs w:val="24"/>
          <w:lang w:val="es-ES_tradnl"/>
        </w:rPr>
        <w:t xml:space="preserve"> se reflejan cotizaciones entre </w:t>
      </w:r>
      <w:r w:rsidR="00AA72D0" w:rsidRPr="003339FA">
        <w:rPr>
          <w:rFonts w:ascii="Tahoma" w:hAnsi="Tahoma" w:cs="Tahoma"/>
          <w:color w:val="000000" w:themeColor="text1"/>
          <w:sz w:val="24"/>
          <w:szCs w:val="24"/>
          <w:lang w:val="es-ES_tradnl"/>
        </w:rPr>
        <w:t xml:space="preserve">los años </w:t>
      </w:r>
      <w:r w:rsidR="00B2588A" w:rsidRPr="003339FA">
        <w:rPr>
          <w:rFonts w:ascii="Tahoma" w:hAnsi="Tahoma" w:cs="Tahoma"/>
          <w:color w:val="000000" w:themeColor="text1"/>
          <w:sz w:val="24"/>
          <w:szCs w:val="24"/>
          <w:lang w:val="es-ES_tradnl"/>
        </w:rPr>
        <w:t>1975 y 1985</w:t>
      </w:r>
      <w:r w:rsidR="006E6F70">
        <w:rPr>
          <w:rFonts w:ascii="Tahoma" w:hAnsi="Tahoma" w:cs="Tahoma"/>
          <w:color w:val="000000" w:themeColor="text1"/>
          <w:sz w:val="24"/>
          <w:szCs w:val="24"/>
          <w:lang w:val="es-ES_tradnl"/>
        </w:rPr>
        <w:t>, mientras que en el reporte allegado</w:t>
      </w:r>
      <w:r w:rsidR="00AA72D0" w:rsidRPr="003339FA">
        <w:rPr>
          <w:rFonts w:ascii="Tahoma" w:hAnsi="Tahoma" w:cs="Tahoma"/>
          <w:color w:val="000000" w:themeColor="text1"/>
          <w:sz w:val="24"/>
          <w:szCs w:val="24"/>
          <w:lang w:val="es-ES_tradnl"/>
        </w:rPr>
        <w:t xml:space="preserve"> directamente</w:t>
      </w:r>
      <w:r w:rsidR="009D1EB8" w:rsidRPr="003339FA">
        <w:rPr>
          <w:rFonts w:ascii="Tahoma" w:hAnsi="Tahoma" w:cs="Tahoma"/>
          <w:color w:val="000000" w:themeColor="text1"/>
          <w:sz w:val="24"/>
          <w:szCs w:val="24"/>
          <w:lang w:val="es-ES_tradnl"/>
        </w:rPr>
        <w:t xml:space="preserve"> por</w:t>
      </w:r>
      <w:r w:rsidR="00AA72D0" w:rsidRPr="003339FA">
        <w:rPr>
          <w:rFonts w:ascii="Tahoma" w:hAnsi="Tahoma" w:cs="Tahoma"/>
          <w:color w:val="000000" w:themeColor="text1"/>
          <w:sz w:val="24"/>
          <w:szCs w:val="24"/>
          <w:lang w:val="es-ES_tradnl"/>
        </w:rPr>
        <w:t xml:space="preserve"> COLPENSIONES, visible entre los folios 73-83,</w:t>
      </w:r>
      <w:r w:rsidR="009D1EB8" w:rsidRPr="003339FA">
        <w:rPr>
          <w:rFonts w:ascii="Tahoma" w:hAnsi="Tahoma" w:cs="Tahoma"/>
          <w:color w:val="000000" w:themeColor="text1"/>
          <w:sz w:val="24"/>
          <w:szCs w:val="24"/>
          <w:lang w:val="es-ES_tradnl"/>
        </w:rPr>
        <w:t xml:space="preserve"> </w:t>
      </w:r>
      <w:r w:rsidR="006E6F70">
        <w:rPr>
          <w:rFonts w:ascii="Tahoma" w:hAnsi="Tahoma" w:cs="Tahoma"/>
          <w:color w:val="000000" w:themeColor="text1"/>
          <w:sz w:val="24"/>
          <w:szCs w:val="24"/>
          <w:lang w:val="es-ES_tradnl"/>
        </w:rPr>
        <w:t xml:space="preserve">esos ciclos </w:t>
      </w:r>
      <w:r w:rsidR="009D1EB8" w:rsidRPr="003339FA">
        <w:rPr>
          <w:rFonts w:ascii="Tahoma" w:hAnsi="Tahoma" w:cs="Tahoma"/>
          <w:color w:val="000000" w:themeColor="text1"/>
          <w:sz w:val="24"/>
          <w:szCs w:val="24"/>
          <w:lang w:val="es-ES_tradnl"/>
        </w:rPr>
        <w:t xml:space="preserve">desaparecen </w:t>
      </w:r>
      <w:r w:rsidR="00AA72D0" w:rsidRPr="003339FA">
        <w:rPr>
          <w:rFonts w:ascii="Tahoma" w:hAnsi="Tahoma" w:cs="Tahoma"/>
          <w:color w:val="000000" w:themeColor="text1"/>
          <w:sz w:val="24"/>
          <w:szCs w:val="24"/>
          <w:lang w:val="es-ES_tradnl"/>
        </w:rPr>
        <w:t>del consolidado</w:t>
      </w:r>
      <w:r w:rsidR="006E6F70">
        <w:rPr>
          <w:rFonts w:ascii="Tahoma" w:hAnsi="Tahoma" w:cs="Tahoma"/>
          <w:color w:val="000000" w:themeColor="text1"/>
          <w:sz w:val="24"/>
          <w:szCs w:val="24"/>
          <w:lang w:val="es-ES_tradnl"/>
        </w:rPr>
        <w:t xml:space="preserve"> de semanas </w:t>
      </w:r>
      <w:r w:rsidR="00AA72D0" w:rsidRPr="003339FA">
        <w:rPr>
          <w:rFonts w:ascii="Tahoma" w:hAnsi="Tahoma" w:cs="Tahoma"/>
          <w:color w:val="000000" w:themeColor="text1"/>
          <w:sz w:val="24"/>
          <w:szCs w:val="24"/>
          <w:lang w:val="es-ES_tradnl"/>
        </w:rPr>
        <w:t xml:space="preserve">y se reflejan en un cuadro denominado </w:t>
      </w:r>
      <w:r w:rsidR="00AA72D0" w:rsidRPr="006E6F70">
        <w:rPr>
          <w:rFonts w:ascii="Tahoma" w:hAnsi="Tahoma" w:cs="Tahoma"/>
          <w:i/>
          <w:color w:val="000000" w:themeColor="text1"/>
          <w:sz w:val="24"/>
          <w:szCs w:val="24"/>
          <w:lang w:val="es-ES_tradnl"/>
        </w:rPr>
        <w:t>“relación de los nombre de novedades no correlacionadas”</w:t>
      </w:r>
      <w:r w:rsidR="00C26ECF">
        <w:rPr>
          <w:rFonts w:ascii="Tahoma" w:hAnsi="Tahoma" w:cs="Tahoma"/>
          <w:color w:val="000000" w:themeColor="text1"/>
          <w:sz w:val="24"/>
          <w:szCs w:val="24"/>
          <w:lang w:val="es-ES_tradnl"/>
        </w:rPr>
        <w:t xml:space="preserve"> </w:t>
      </w:r>
      <w:r w:rsidR="007E6D56">
        <w:rPr>
          <w:rFonts w:ascii="Tahoma" w:hAnsi="Tahoma" w:cs="Tahoma"/>
          <w:color w:val="000000" w:themeColor="text1"/>
          <w:sz w:val="24"/>
          <w:szCs w:val="24"/>
          <w:lang w:val="es-ES_tradnl"/>
        </w:rPr>
        <w:t xml:space="preserve"> </w:t>
      </w:r>
      <w:r w:rsidR="00C26ECF">
        <w:rPr>
          <w:rFonts w:ascii="Tahoma" w:hAnsi="Tahoma" w:cs="Tahoma"/>
          <w:color w:val="000000" w:themeColor="text1"/>
          <w:sz w:val="24"/>
          <w:szCs w:val="24"/>
          <w:lang w:val="es-ES_tradnl"/>
        </w:rPr>
        <w:t>bajo</w:t>
      </w:r>
      <w:r w:rsidR="00AA72D0" w:rsidRPr="003339FA">
        <w:rPr>
          <w:rFonts w:ascii="Tahoma" w:hAnsi="Tahoma" w:cs="Tahoma"/>
          <w:color w:val="000000" w:themeColor="text1"/>
          <w:sz w:val="24"/>
          <w:szCs w:val="24"/>
          <w:lang w:val="es-ES_tradnl"/>
        </w:rPr>
        <w:t xml:space="preserve"> la observación </w:t>
      </w:r>
      <w:r w:rsidR="00AA72D0" w:rsidRPr="00C26ECF">
        <w:rPr>
          <w:rFonts w:ascii="Tahoma" w:hAnsi="Tahoma" w:cs="Tahoma"/>
          <w:i/>
          <w:color w:val="000000" w:themeColor="text1"/>
          <w:sz w:val="24"/>
          <w:szCs w:val="24"/>
          <w:lang w:val="es-ES_tradnl"/>
        </w:rPr>
        <w:t>“novedad no correlacionada descartada”.</w:t>
      </w:r>
    </w:p>
    <w:p w14:paraId="1E2AF674" w14:textId="77777777" w:rsidR="00AA72D0" w:rsidRPr="003339FA" w:rsidRDefault="00AA72D0" w:rsidP="003339FA">
      <w:pPr>
        <w:widowControl w:val="0"/>
        <w:autoSpaceDE w:val="0"/>
        <w:autoSpaceDN w:val="0"/>
        <w:adjustRightInd w:val="0"/>
        <w:ind w:firstLine="708"/>
        <w:jc w:val="both"/>
        <w:rPr>
          <w:rFonts w:ascii="Tahoma" w:hAnsi="Tahoma" w:cs="Tahoma"/>
          <w:color w:val="000000" w:themeColor="text1"/>
          <w:sz w:val="24"/>
          <w:szCs w:val="24"/>
          <w:lang w:val="es-ES_tradnl"/>
        </w:rPr>
      </w:pPr>
    </w:p>
    <w:p w14:paraId="4BAF1871" w14:textId="6865DAE7" w:rsidR="00691011" w:rsidRPr="003339FA" w:rsidRDefault="00AA72D0" w:rsidP="003339FA">
      <w:pPr>
        <w:widowControl w:val="0"/>
        <w:autoSpaceDE w:val="0"/>
        <w:autoSpaceDN w:val="0"/>
        <w:adjustRightInd w:val="0"/>
        <w:ind w:firstLine="708"/>
        <w:jc w:val="both"/>
        <w:rPr>
          <w:rFonts w:ascii="Tahoma" w:hAnsi="Tahoma" w:cs="Tahoma"/>
          <w:color w:val="000000" w:themeColor="text1"/>
          <w:sz w:val="24"/>
          <w:szCs w:val="24"/>
          <w:lang w:val="es-ES_tradnl"/>
        </w:rPr>
      </w:pPr>
      <w:r w:rsidRPr="003339FA">
        <w:rPr>
          <w:rFonts w:ascii="Tahoma" w:hAnsi="Tahoma" w:cs="Tahoma"/>
          <w:color w:val="000000" w:themeColor="text1"/>
          <w:sz w:val="24"/>
          <w:szCs w:val="24"/>
          <w:lang w:val="es-ES_tradnl"/>
        </w:rPr>
        <w:t xml:space="preserve">Vale destacar que la jueza de primera instancia, a través del oficio No. 02684 (Fl. 98) requirió a la entidad demandada para que </w:t>
      </w:r>
      <w:r w:rsidR="0031460B" w:rsidRPr="003339FA">
        <w:rPr>
          <w:rFonts w:ascii="Tahoma" w:hAnsi="Tahoma" w:cs="Tahoma"/>
          <w:color w:val="000000" w:themeColor="text1"/>
          <w:sz w:val="24"/>
          <w:szCs w:val="24"/>
          <w:lang w:val="es-ES_tradnl"/>
        </w:rPr>
        <w:t>esclareciera</w:t>
      </w:r>
      <w:r w:rsidR="00396A45">
        <w:rPr>
          <w:rFonts w:ascii="Tahoma" w:hAnsi="Tahoma" w:cs="Tahoma"/>
          <w:color w:val="000000" w:themeColor="text1"/>
          <w:sz w:val="24"/>
          <w:szCs w:val="24"/>
          <w:lang w:val="es-ES_tradnl"/>
        </w:rPr>
        <w:t xml:space="preserve"> los motivos</w:t>
      </w:r>
      <w:r w:rsidRPr="003339FA">
        <w:rPr>
          <w:rFonts w:ascii="Tahoma" w:hAnsi="Tahoma" w:cs="Tahoma"/>
          <w:color w:val="000000" w:themeColor="text1"/>
          <w:sz w:val="24"/>
          <w:szCs w:val="24"/>
          <w:lang w:val="es-ES_tradnl"/>
        </w:rPr>
        <w:t xml:space="preserve"> de esas diferencias entre los dos reportes</w:t>
      </w:r>
      <w:r w:rsidR="00396A45">
        <w:rPr>
          <w:rFonts w:ascii="Tahoma" w:hAnsi="Tahoma" w:cs="Tahoma"/>
          <w:color w:val="000000" w:themeColor="text1"/>
          <w:sz w:val="24"/>
          <w:szCs w:val="24"/>
          <w:lang w:val="es-ES_tradnl"/>
        </w:rPr>
        <w:t xml:space="preserve"> cotejados</w:t>
      </w:r>
      <w:r w:rsidRPr="003339FA">
        <w:rPr>
          <w:rFonts w:ascii="Tahoma" w:hAnsi="Tahoma" w:cs="Tahoma"/>
          <w:color w:val="000000" w:themeColor="text1"/>
          <w:sz w:val="24"/>
          <w:szCs w:val="24"/>
          <w:lang w:val="es-ES_tradnl"/>
        </w:rPr>
        <w:t>. La entidad demandada</w:t>
      </w:r>
      <w:r w:rsidR="0031460B" w:rsidRPr="003339FA">
        <w:rPr>
          <w:rFonts w:ascii="Tahoma" w:hAnsi="Tahoma" w:cs="Tahoma"/>
          <w:color w:val="000000" w:themeColor="text1"/>
          <w:sz w:val="24"/>
          <w:szCs w:val="24"/>
          <w:lang w:val="es-ES_tradnl"/>
        </w:rPr>
        <w:t>, mediante oficio del 19 de enero de 2015 (Fl. 113)</w:t>
      </w:r>
      <w:r w:rsidRPr="003339FA">
        <w:rPr>
          <w:rFonts w:ascii="Tahoma" w:hAnsi="Tahoma" w:cs="Tahoma"/>
          <w:color w:val="000000" w:themeColor="text1"/>
          <w:sz w:val="24"/>
          <w:szCs w:val="24"/>
          <w:lang w:val="es-ES_tradnl"/>
        </w:rPr>
        <w:t xml:space="preserve"> se limitó a remitir un nuevo reporte idéntico al aportado con la</w:t>
      </w:r>
      <w:r w:rsidR="00D979E2">
        <w:rPr>
          <w:rFonts w:ascii="Tahoma" w:hAnsi="Tahoma" w:cs="Tahoma"/>
          <w:color w:val="000000" w:themeColor="text1"/>
          <w:sz w:val="24"/>
          <w:szCs w:val="24"/>
          <w:lang w:val="es-ES_tradnl"/>
        </w:rPr>
        <w:t xml:space="preserve"> contestación a la</w:t>
      </w:r>
      <w:r w:rsidRPr="003339FA">
        <w:rPr>
          <w:rFonts w:ascii="Tahoma" w:hAnsi="Tahoma" w:cs="Tahoma"/>
          <w:color w:val="000000" w:themeColor="text1"/>
          <w:sz w:val="24"/>
          <w:szCs w:val="24"/>
          <w:lang w:val="es-ES_tradnl"/>
        </w:rPr>
        <w:t xml:space="preserve"> demanda y omitió dar las explicaciones del caso. </w:t>
      </w:r>
    </w:p>
    <w:p w14:paraId="45F67A9C" w14:textId="77777777" w:rsidR="000303CA" w:rsidRPr="003339FA" w:rsidRDefault="000303CA" w:rsidP="003339FA">
      <w:pPr>
        <w:widowControl w:val="0"/>
        <w:autoSpaceDE w:val="0"/>
        <w:autoSpaceDN w:val="0"/>
        <w:adjustRightInd w:val="0"/>
        <w:ind w:firstLine="708"/>
        <w:jc w:val="both"/>
        <w:rPr>
          <w:rFonts w:ascii="Tahoma" w:hAnsi="Tahoma" w:cs="Tahoma"/>
          <w:color w:val="000000" w:themeColor="text1"/>
          <w:sz w:val="24"/>
          <w:szCs w:val="24"/>
          <w:lang w:val="es-ES_tradnl"/>
        </w:rPr>
      </w:pPr>
    </w:p>
    <w:p w14:paraId="03684A8C" w14:textId="47A09B6F" w:rsidR="00C26ECF" w:rsidRDefault="003F4BDD" w:rsidP="003339FA">
      <w:pPr>
        <w:widowControl w:val="0"/>
        <w:autoSpaceDE w:val="0"/>
        <w:autoSpaceDN w:val="0"/>
        <w:adjustRightInd w:val="0"/>
        <w:ind w:firstLine="708"/>
        <w:jc w:val="both"/>
        <w:rPr>
          <w:rFonts w:ascii="Tahoma" w:hAnsi="Tahoma" w:cs="Tahoma"/>
          <w:color w:val="000000" w:themeColor="text1"/>
          <w:sz w:val="24"/>
          <w:szCs w:val="24"/>
          <w:lang w:val="es-ES_tradnl"/>
        </w:rPr>
      </w:pPr>
      <w:r w:rsidRPr="003339FA">
        <w:rPr>
          <w:rFonts w:ascii="Tahoma" w:hAnsi="Tahoma" w:cs="Tahoma"/>
          <w:color w:val="000000" w:themeColor="text1"/>
          <w:sz w:val="24"/>
          <w:szCs w:val="24"/>
          <w:lang w:val="es-ES_tradnl"/>
        </w:rPr>
        <w:t>Así las cosas,</w:t>
      </w:r>
      <w:r w:rsidR="0031460B" w:rsidRPr="003339FA">
        <w:rPr>
          <w:rFonts w:ascii="Tahoma" w:hAnsi="Tahoma" w:cs="Tahoma"/>
          <w:color w:val="000000" w:themeColor="text1"/>
          <w:sz w:val="24"/>
          <w:szCs w:val="24"/>
          <w:lang w:val="es-ES_tradnl"/>
        </w:rPr>
        <w:t xml:space="preserve"> </w:t>
      </w:r>
      <w:r w:rsidRPr="003339FA">
        <w:rPr>
          <w:rFonts w:ascii="Tahoma" w:hAnsi="Tahoma" w:cs="Tahoma"/>
          <w:color w:val="000000" w:themeColor="text1"/>
          <w:sz w:val="24"/>
          <w:szCs w:val="24"/>
          <w:lang w:val="es-ES_tradnl"/>
        </w:rPr>
        <w:t>independientemente de que la historia</w:t>
      </w:r>
      <w:r w:rsidR="00637B75">
        <w:rPr>
          <w:rFonts w:ascii="Tahoma" w:hAnsi="Tahoma" w:cs="Tahoma"/>
          <w:color w:val="000000" w:themeColor="text1"/>
          <w:sz w:val="24"/>
          <w:szCs w:val="24"/>
          <w:lang w:val="es-ES_tradnl"/>
        </w:rPr>
        <w:t xml:space="preserve"> laboral allegada con el libelo introductor de la demanda</w:t>
      </w:r>
      <w:r w:rsidRPr="003339FA">
        <w:rPr>
          <w:rFonts w:ascii="Tahoma" w:hAnsi="Tahoma" w:cs="Tahoma"/>
          <w:color w:val="000000" w:themeColor="text1"/>
          <w:sz w:val="24"/>
          <w:szCs w:val="24"/>
          <w:lang w:val="es-ES_tradnl"/>
        </w:rPr>
        <w:t xml:space="preserve"> haya sido extraída de internet, en</w:t>
      </w:r>
      <w:r w:rsidR="00C26ECF">
        <w:rPr>
          <w:rFonts w:ascii="Tahoma" w:hAnsi="Tahoma" w:cs="Tahoma"/>
          <w:color w:val="000000" w:themeColor="text1"/>
          <w:sz w:val="24"/>
          <w:szCs w:val="24"/>
          <w:lang w:val="es-ES_tradnl"/>
        </w:rPr>
        <w:t xml:space="preserve"> el presente</w:t>
      </w:r>
      <w:r w:rsidR="00637B75">
        <w:rPr>
          <w:rFonts w:ascii="Tahoma" w:hAnsi="Tahoma" w:cs="Tahoma"/>
          <w:color w:val="000000" w:themeColor="text1"/>
          <w:sz w:val="24"/>
          <w:szCs w:val="24"/>
          <w:lang w:val="es-ES_tradnl"/>
        </w:rPr>
        <w:t xml:space="preserve"> asunto</w:t>
      </w:r>
      <w:r w:rsidRPr="003339FA">
        <w:rPr>
          <w:rFonts w:ascii="Tahoma" w:hAnsi="Tahoma" w:cs="Tahoma"/>
          <w:color w:val="000000" w:themeColor="text1"/>
          <w:sz w:val="24"/>
          <w:szCs w:val="24"/>
          <w:lang w:val="es-ES_tradnl"/>
        </w:rPr>
        <w:t xml:space="preserve"> todo indica, de acuerdo al reporte de semanas cotizadas válida para prestaciones económicas</w:t>
      </w:r>
      <w:r w:rsidR="009D1EB8" w:rsidRPr="003339FA">
        <w:rPr>
          <w:rFonts w:ascii="Tahoma" w:hAnsi="Tahoma" w:cs="Tahoma"/>
          <w:color w:val="000000" w:themeColor="text1"/>
          <w:sz w:val="24"/>
          <w:szCs w:val="24"/>
          <w:lang w:val="es-ES_tradnl"/>
        </w:rPr>
        <w:t xml:space="preserve"> (Fl. 105 y s.s.)</w:t>
      </w:r>
      <w:r w:rsidRPr="003339FA">
        <w:rPr>
          <w:rFonts w:ascii="Tahoma" w:hAnsi="Tahoma" w:cs="Tahoma"/>
          <w:color w:val="000000" w:themeColor="text1"/>
          <w:sz w:val="24"/>
          <w:szCs w:val="24"/>
          <w:lang w:val="es-ES_tradnl"/>
        </w:rPr>
        <w:t>, que</w:t>
      </w:r>
      <w:r w:rsidR="00637B75">
        <w:rPr>
          <w:rFonts w:ascii="Tahoma" w:hAnsi="Tahoma" w:cs="Tahoma"/>
          <w:color w:val="000000" w:themeColor="text1"/>
          <w:sz w:val="24"/>
          <w:szCs w:val="24"/>
          <w:lang w:val="es-ES_tradnl"/>
        </w:rPr>
        <w:t xml:space="preserve"> esos periodos no correlacionados corresponden a cotizaciones realizadas por DROGAS CALDAS y DROGAS LA REBAJA PEREIRA, empresas que por su</w:t>
      </w:r>
      <w:r w:rsidR="005F3031">
        <w:rPr>
          <w:rFonts w:ascii="Tahoma" w:hAnsi="Tahoma" w:cs="Tahoma"/>
          <w:color w:val="000000" w:themeColor="text1"/>
          <w:sz w:val="24"/>
          <w:szCs w:val="24"/>
          <w:lang w:val="es-ES_tradnl"/>
        </w:rPr>
        <w:t>s</w:t>
      </w:r>
      <w:r w:rsidR="00637B75">
        <w:rPr>
          <w:rFonts w:ascii="Tahoma" w:hAnsi="Tahoma" w:cs="Tahoma"/>
          <w:color w:val="000000" w:themeColor="text1"/>
          <w:sz w:val="24"/>
          <w:szCs w:val="24"/>
          <w:lang w:val="es-ES_tradnl"/>
        </w:rPr>
        <w:t xml:space="preserve"> nombre</w:t>
      </w:r>
      <w:r w:rsidR="005F3031">
        <w:rPr>
          <w:rFonts w:ascii="Tahoma" w:hAnsi="Tahoma" w:cs="Tahoma"/>
          <w:color w:val="000000" w:themeColor="text1"/>
          <w:sz w:val="24"/>
          <w:szCs w:val="24"/>
          <w:lang w:val="es-ES_tradnl"/>
        </w:rPr>
        <w:t>s</w:t>
      </w:r>
      <w:r w:rsidR="00637B75">
        <w:rPr>
          <w:rFonts w:ascii="Tahoma" w:hAnsi="Tahoma" w:cs="Tahoma"/>
          <w:color w:val="000000" w:themeColor="text1"/>
          <w:sz w:val="24"/>
          <w:szCs w:val="24"/>
          <w:lang w:val="es-ES_tradnl"/>
        </w:rPr>
        <w:t xml:space="preserve"> revelan que pertenecen al sector</w:t>
      </w:r>
      <w:r w:rsidR="005F3031">
        <w:rPr>
          <w:rFonts w:ascii="Tahoma" w:hAnsi="Tahoma" w:cs="Tahoma"/>
          <w:color w:val="000000" w:themeColor="text1"/>
          <w:sz w:val="24"/>
          <w:szCs w:val="24"/>
          <w:lang w:val="es-ES_tradnl"/>
        </w:rPr>
        <w:t xml:space="preserve"> económico</w:t>
      </w:r>
      <w:r w:rsidR="00637B75">
        <w:rPr>
          <w:rFonts w:ascii="Tahoma" w:hAnsi="Tahoma" w:cs="Tahoma"/>
          <w:color w:val="000000" w:themeColor="text1"/>
          <w:sz w:val="24"/>
          <w:szCs w:val="24"/>
          <w:lang w:val="es-ES_tradnl"/>
        </w:rPr>
        <w:t xml:space="preserve"> en el que toda la vida laboró el demandante, pues bien se ve que la mayor parte de su vida laboral</w:t>
      </w:r>
      <w:r w:rsidR="005F3031">
        <w:rPr>
          <w:rFonts w:ascii="Tahoma" w:hAnsi="Tahoma" w:cs="Tahoma"/>
          <w:color w:val="000000" w:themeColor="text1"/>
          <w:sz w:val="24"/>
          <w:szCs w:val="24"/>
          <w:lang w:val="es-ES_tradnl"/>
        </w:rPr>
        <w:t xml:space="preserve"> prestó servicios, entre otras,</w:t>
      </w:r>
      <w:r w:rsidR="00637B75">
        <w:rPr>
          <w:rFonts w:ascii="Tahoma" w:hAnsi="Tahoma" w:cs="Tahoma"/>
          <w:color w:val="000000" w:themeColor="text1"/>
          <w:sz w:val="24"/>
          <w:szCs w:val="24"/>
          <w:lang w:val="es-ES_tradnl"/>
        </w:rPr>
        <w:t xml:space="preserve"> en las empresas DROGAS LA REBAJA PEREIRA, DROMAYOR y DÉPOSITO DE DROGAS TORRES LTDA</w:t>
      </w:r>
      <w:r w:rsidR="005F3031">
        <w:rPr>
          <w:rFonts w:ascii="Tahoma" w:hAnsi="Tahoma" w:cs="Tahoma"/>
          <w:color w:val="000000" w:themeColor="text1"/>
          <w:sz w:val="24"/>
          <w:szCs w:val="24"/>
          <w:lang w:val="es-ES_tradnl"/>
        </w:rPr>
        <w:t>;</w:t>
      </w:r>
      <w:r w:rsidR="00637B75">
        <w:rPr>
          <w:rFonts w:ascii="Tahoma" w:hAnsi="Tahoma" w:cs="Tahoma"/>
          <w:color w:val="000000" w:themeColor="text1"/>
          <w:sz w:val="24"/>
          <w:szCs w:val="24"/>
          <w:lang w:val="es-ES_tradnl"/>
        </w:rPr>
        <w:t xml:space="preserve"> </w:t>
      </w:r>
      <w:r w:rsidR="005F3031">
        <w:rPr>
          <w:rFonts w:ascii="Tahoma" w:hAnsi="Tahoma" w:cs="Tahoma"/>
          <w:color w:val="000000" w:themeColor="text1"/>
          <w:sz w:val="24"/>
          <w:szCs w:val="24"/>
          <w:lang w:val="es-ES_tradnl"/>
        </w:rPr>
        <w:t xml:space="preserve">y </w:t>
      </w:r>
      <w:r w:rsidR="00637B75">
        <w:rPr>
          <w:rFonts w:ascii="Tahoma" w:hAnsi="Tahoma" w:cs="Tahoma"/>
          <w:color w:val="000000" w:themeColor="text1"/>
          <w:sz w:val="24"/>
          <w:szCs w:val="24"/>
          <w:lang w:val="es-ES_tradnl"/>
        </w:rPr>
        <w:t>que además</w:t>
      </w:r>
      <w:r w:rsidR="005F3031">
        <w:rPr>
          <w:rFonts w:ascii="Tahoma" w:hAnsi="Tahoma" w:cs="Tahoma"/>
          <w:color w:val="000000" w:themeColor="text1"/>
          <w:sz w:val="24"/>
          <w:szCs w:val="24"/>
          <w:lang w:val="es-ES_tradnl"/>
        </w:rPr>
        <w:t>,</w:t>
      </w:r>
      <w:r w:rsidR="00637B75">
        <w:rPr>
          <w:rFonts w:ascii="Tahoma" w:hAnsi="Tahoma" w:cs="Tahoma"/>
          <w:color w:val="000000" w:themeColor="text1"/>
          <w:sz w:val="24"/>
          <w:szCs w:val="24"/>
          <w:lang w:val="es-ES_tradnl"/>
        </w:rPr>
        <w:t xml:space="preserve"> hubo afiliación y v</w:t>
      </w:r>
      <w:r w:rsidR="009D1EB8" w:rsidRPr="003339FA">
        <w:rPr>
          <w:rFonts w:ascii="Tahoma" w:hAnsi="Tahoma" w:cs="Tahoma"/>
          <w:color w:val="000000" w:themeColor="text1"/>
          <w:sz w:val="24"/>
          <w:szCs w:val="24"/>
          <w:lang w:val="es-ES_tradnl"/>
        </w:rPr>
        <w:t>ariación</w:t>
      </w:r>
      <w:r w:rsidRPr="003339FA">
        <w:rPr>
          <w:rFonts w:ascii="Tahoma" w:hAnsi="Tahoma" w:cs="Tahoma"/>
          <w:color w:val="000000" w:themeColor="text1"/>
          <w:sz w:val="24"/>
          <w:szCs w:val="24"/>
          <w:lang w:val="es-ES_tradnl"/>
        </w:rPr>
        <w:t xml:space="preserve"> anual de salarios entre los años 1975 y 1985</w:t>
      </w:r>
      <w:r w:rsidR="009D1EB8" w:rsidRPr="003339FA">
        <w:rPr>
          <w:rFonts w:ascii="Tahoma" w:hAnsi="Tahoma" w:cs="Tahoma"/>
          <w:color w:val="000000" w:themeColor="text1"/>
          <w:sz w:val="24"/>
          <w:szCs w:val="24"/>
          <w:lang w:val="es-ES_tradnl"/>
        </w:rPr>
        <w:t>. Sin embargo,</w:t>
      </w:r>
      <w:r w:rsidR="00C26ECF">
        <w:rPr>
          <w:rFonts w:ascii="Tahoma" w:hAnsi="Tahoma" w:cs="Tahoma"/>
          <w:color w:val="000000" w:themeColor="text1"/>
          <w:sz w:val="24"/>
          <w:szCs w:val="24"/>
          <w:lang w:val="es-ES_tradnl"/>
        </w:rPr>
        <w:t xml:space="preserve"> tal como precisamente lo advirtió la jueza de primera instancia,</w:t>
      </w:r>
      <w:r w:rsidRPr="003339FA">
        <w:rPr>
          <w:rFonts w:ascii="Tahoma" w:hAnsi="Tahoma" w:cs="Tahoma"/>
          <w:color w:val="000000" w:themeColor="text1"/>
          <w:sz w:val="24"/>
          <w:szCs w:val="24"/>
          <w:lang w:val="es-ES_tradnl"/>
        </w:rPr>
        <w:t xml:space="preserve"> los aportes</w:t>
      </w:r>
      <w:r w:rsidR="007E6D56">
        <w:rPr>
          <w:rFonts w:ascii="Tahoma" w:hAnsi="Tahoma" w:cs="Tahoma"/>
          <w:color w:val="000000" w:themeColor="text1"/>
          <w:sz w:val="24"/>
          <w:szCs w:val="24"/>
          <w:lang w:val="es-ES_tradnl"/>
        </w:rPr>
        <w:t xml:space="preserve"> pagados durante ese lapso parece que</w:t>
      </w:r>
      <w:r w:rsidR="009D1EB8" w:rsidRPr="003339FA">
        <w:rPr>
          <w:rFonts w:ascii="Tahoma" w:hAnsi="Tahoma" w:cs="Tahoma"/>
          <w:color w:val="000000" w:themeColor="text1"/>
          <w:sz w:val="24"/>
          <w:szCs w:val="24"/>
          <w:lang w:val="es-ES_tradnl"/>
        </w:rPr>
        <w:t xml:space="preserve"> </w:t>
      </w:r>
      <w:r w:rsidR="00637B75">
        <w:rPr>
          <w:rFonts w:ascii="Tahoma" w:hAnsi="Tahoma" w:cs="Tahoma"/>
          <w:color w:val="000000" w:themeColor="text1"/>
          <w:sz w:val="24"/>
          <w:szCs w:val="24"/>
          <w:lang w:val="es-ES_tradnl"/>
        </w:rPr>
        <w:t xml:space="preserve">se </w:t>
      </w:r>
      <w:r w:rsidR="009D1EB8" w:rsidRPr="003339FA">
        <w:rPr>
          <w:rFonts w:ascii="Tahoma" w:hAnsi="Tahoma" w:cs="Tahoma"/>
          <w:color w:val="000000" w:themeColor="text1"/>
          <w:sz w:val="24"/>
          <w:szCs w:val="24"/>
          <w:lang w:val="es-ES_tradnl"/>
        </w:rPr>
        <w:t>imputaron</w:t>
      </w:r>
      <w:r w:rsidRPr="003339FA">
        <w:rPr>
          <w:rFonts w:ascii="Tahoma" w:hAnsi="Tahoma" w:cs="Tahoma"/>
          <w:color w:val="000000" w:themeColor="text1"/>
          <w:sz w:val="24"/>
          <w:szCs w:val="24"/>
          <w:lang w:val="es-ES_tradnl"/>
        </w:rPr>
        <w:t xml:space="preserve"> exclusivamente </w:t>
      </w:r>
      <w:r w:rsidR="009D1EB8" w:rsidRPr="003339FA">
        <w:rPr>
          <w:rFonts w:ascii="Tahoma" w:hAnsi="Tahoma" w:cs="Tahoma"/>
          <w:color w:val="000000" w:themeColor="text1"/>
          <w:sz w:val="24"/>
          <w:szCs w:val="24"/>
          <w:lang w:val="es-ES_tradnl"/>
        </w:rPr>
        <w:t>a</w:t>
      </w:r>
      <w:r w:rsidRPr="003339FA">
        <w:rPr>
          <w:rFonts w:ascii="Tahoma" w:hAnsi="Tahoma" w:cs="Tahoma"/>
          <w:color w:val="000000" w:themeColor="text1"/>
          <w:sz w:val="24"/>
          <w:szCs w:val="24"/>
          <w:lang w:val="es-ES_tradnl"/>
        </w:rPr>
        <w:t xml:space="preserve"> salud, adeudándose </w:t>
      </w:r>
      <w:r w:rsidR="009D1EB8" w:rsidRPr="003339FA">
        <w:rPr>
          <w:rFonts w:ascii="Tahoma" w:hAnsi="Tahoma" w:cs="Tahoma"/>
          <w:color w:val="000000" w:themeColor="text1"/>
          <w:sz w:val="24"/>
          <w:szCs w:val="24"/>
          <w:lang w:val="es-ES_tradnl"/>
        </w:rPr>
        <w:t xml:space="preserve">los aportes pensionales. </w:t>
      </w:r>
    </w:p>
    <w:p w14:paraId="550D632D" w14:textId="77777777" w:rsidR="00C26ECF" w:rsidRDefault="00C26ECF" w:rsidP="003339FA">
      <w:pPr>
        <w:widowControl w:val="0"/>
        <w:autoSpaceDE w:val="0"/>
        <w:autoSpaceDN w:val="0"/>
        <w:adjustRightInd w:val="0"/>
        <w:ind w:firstLine="708"/>
        <w:jc w:val="both"/>
        <w:rPr>
          <w:rFonts w:ascii="Tahoma" w:hAnsi="Tahoma" w:cs="Tahoma"/>
          <w:color w:val="000000" w:themeColor="text1"/>
          <w:sz w:val="24"/>
          <w:szCs w:val="24"/>
          <w:lang w:val="es-ES_tradnl"/>
        </w:rPr>
      </w:pPr>
    </w:p>
    <w:p w14:paraId="4C4E165C" w14:textId="5C34ED03" w:rsidR="00D550D0" w:rsidRPr="003339FA" w:rsidRDefault="009D1EB8" w:rsidP="003339FA">
      <w:pPr>
        <w:widowControl w:val="0"/>
        <w:autoSpaceDE w:val="0"/>
        <w:autoSpaceDN w:val="0"/>
        <w:adjustRightInd w:val="0"/>
        <w:ind w:firstLine="708"/>
        <w:jc w:val="both"/>
        <w:rPr>
          <w:rFonts w:ascii="Tahoma" w:hAnsi="Tahoma" w:cs="Tahoma"/>
          <w:color w:val="000000" w:themeColor="text1"/>
          <w:sz w:val="24"/>
          <w:szCs w:val="24"/>
          <w:lang w:val="es-ES_tradnl"/>
        </w:rPr>
      </w:pPr>
      <w:r w:rsidRPr="003339FA">
        <w:rPr>
          <w:rFonts w:ascii="Tahoma" w:hAnsi="Tahoma" w:cs="Tahoma"/>
          <w:color w:val="000000" w:themeColor="text1"/>
          <w:sz w:val="24"/>
          <w:szCs w:val="24"/>
          <w:lang w:val="es-ES_tradnl"/>
        </w:rPr>
        <w:t>Con todo, en caso de duda</w:t>
      </w:r>
      <w:r w:rsidR="00C26ECF">
        <w:rPr>
          <w:rFonts w:ascii="Tahoma" w:hAnsi="Tahoma" w:cs="Tahoma"/>
          <w:color w:val="000000" w:themeColor="text1"/>
          <w:sz w:val="24"/>
          <w:szCs w:val="24"/>
          <w:lang w:val="es-ES_tradnl"/>
        </w:rPr>
        <w:t xml:space="preserve"> frente a la afiliación</w:t>
      </w:r>
      <w:r w:rsidRPr="003339FA">
        <w:rPr>
          <w:rFonts w:ascii="Tahoma" w:hAnsi="Tahoma" w:cs="Tahoma"/>
          <w:color w:val="000000" w:themeColor="text1"/>
          <w:sz w:val="24"/>
          <w:szCs w:val="24"/>
          <w:lang w:val="es-ES_tradnl"/>
        </w:rPr>
        <w:t>, no puede perderse de vista que en</w:t>
      </w:r>
      <w:r w:rsidR="0022334A" w:rsidRPr="003339FA">
        <w:rPr>
          <w:rFonts w:ascii="Tahoma" w:hAnsi="Tahoma" w:cs="Tahoma"/>
          <w:color w:val="000000" w:themeColor="text1"/>
          <w:sz w:val="24"/>
          <w:szCs w:val="24"/>
          <w:lang w:val="es-ES_tradnl"/>
        </w:rPr>
        <w:t xml:space="preserve"> el presente caso, </w:t>
      </w:r>
      <w:r w:rsidR="004615A3" w:rsidRPr="003339FA">
        <w:rPr>
          <w:rFonts w:ascii="Tahoma" w:hAnsi="Tahoma" w:cs="Tahoma"/>
          <w:color w:val="000000" w:themeColor="text1"/>
          <w:sz w:val="24"/>
          <w:szCs w:val="24"/>
          <w:lang w:val="es-ES_tradnl"/>
        </w:rPr>
        <w:t>como ya se ha dicho, la entidad</w:t>
      </w:r>
      <w:r w:rsidR="0022334A" w:rsidRPr="003339FA">
        <w:rPr>
          <w:rFonts w:ascii="Tahoma" w:hAnsi="Tahoma" w:cs="Tahoma"/>
          <w:color w:val="000000" w:themeColor="text1"/>
          <w:sz w:val="24"/>
          <w:szCs w:val="24"/>
          <w:lang w:val="es-ES_tradnl"/>
        </w:rPr>
        <w:t xml:space="preserve"> demandada</w:t>
      </w:r>
      <w:r w:rsidR="004615A3" w:rsidRPr="003339FA">
        <w:rPr>
          <w:rFonts w:ascii="Tahoma" w:hAnsi="Tahoma" w:cs="Tahoma"/>
          <w:color w:val="000000" w:themeColor="text1"/>
          <w:sz w:val="24"/>
          <w:szCs w:val="24"/>
          <w:lang w:val="es-ES_tradnl"/>
        </w:rPr>
        <w:t xml:space="preserve"> </w:t>
      </w:r>
      <w:r w:rsidR="003F4BDD" w:rsidRPr="003339FA">
        <w:rPr>
          <w:rFonts w:ascii="Tahoma" w:hAnsi="Tahoma" w:cs="Tahoma"/>
          <w:color w:val="000000" w:themeColor="text1"/>
          <w:sz w:val="24"/>
          <w:szCs w:val="24"/>
          <w:lang w:val="es-ES_tradnl"/>
        </w:rPr>
        <w:t xml:space="preserve">desaprovechó la </w:t>
      </w:r>
      <w:r w:rsidR="003F4BDD" w:rsidRPr="003339FA">
        <w:rPr>
          <w:rFonts w:ascii="Tahoma" w:hAnsi="Tahoma" w:cs="Tahoma"/>
          <w:color w:val="000000" w:themeColor="text1"/>
          <w:sz w:val="24"/>
          <w:szCs w:val="24"/>
          <w:lang w:val="es-ES_tradnl"/>
        </w:rPr>
        <w:lastRenderedPageBreak/>
        <w:t>oportunidad</w:t>
      </w:r>
      <w:r w:rsidR="004615A3" w:rsidRPr="003339FA">
        <w:rPr>
          <w:rFonts w:ascii="Tahoma" w:hAnsi="Tahoma" w:cs="Tahoma"/>
          <w:color w:val="000000" w:themeColor="text1"/>
          <w:sz w:val="24"/>
          <w:szCs w:val="24"/>
          <w:lang w:val="es-ES_tradnl"/>
        </w:rPr>
        <w:t xml:space="preserve"> de</w:t>
      </w:r>
      <w:r w:rsidR="003F4BDD" w:rsidRPr="003339FA">
        <w:rPr>
          <w:rFonts w:ascii="Tahoma" w:hAnsi="Tahoma" w:cs="Tahoma"/>
          <w:color w:val="000000" w:themeColor="text1"/>
          <w:sz w:val="24"/>
          <w:szCs w:val="24"/>
          <w:lang w:val="es-ES_tradnl"/>
        </w:rPr>
        <w:t xml:space="preserve"> explicar </w:t>
      </w:r>
      <w:r w:rsidR="0022334A" w:rsidRPr="003339FA">
        <w:rPr>
          <w:rFonts w:ascii="Tahoma" w:hAnsi="Tahoma" w:cs="Tahoma"/>
          <w:color w:val="000000" w:themeColor="text1"/>
          <w:sz w:val="24"/>
          <w:szCs w:val="24"/>
          <w:lang w:val="es-ES_tradnl"/>
        </w:rPr>
        <w:t xml:space="preserve">las razones por las cuales decidió dar de baja </w:t>
      </w:r>
      <w:r w:rsidRPr="003339FA">
        <w:rPr>
          <w:rFonts w:ascii="Tahoma" w:hAnsi="Tahoma" w:cs="Tahoma"/>
          <w:color w:val="000000" w:themeColor="text1"/>
          <w:sz w:val="24"/>
          <w:szCs w:val="24"/>
          <w:lang w:val="es-ES_tradnl"/>
        </w:rPr>
        <w:t xml:space="preserve">esos </w:t>
      </w:r>
      <w:r w:rsidR="0022334A" w:rsidRPr="003339FA">
        <w:rPr>
          <w:rFonts w:ascii="Tahoma" w:hAnsi="Tahoma" w:cs="Tahoma"/>
          <w:color w:val="000000" w:themeColor="text1"/>
          <w:sz w:val="24"/>
          <w:szCs w:val="24"/>
          <w:lang w:val="es-ES_tradnl"/>
        </w:rPr>
        <w:t>periodos “no correlacionados”</w:t>
      </w:r>
      <w:r w:rsidR="004615A3" w:rsidRPr="003339FA">
        <w:rPr>
          <w:rFonts w:ascii="Tahoma" w:hAnsi="Tahoma" w:cs="Tahoma"/>
          <w:color w:val="000000" w:themeColor="text1"/>
          <w:sz w:val="24"/>
          <w:szCs w:val="24"/>
          <w:lang w:val="es-ES_tradnl"/>
        </w:rPr>
        <w:t xml:space="preserve">; de modo que, atendiendo a la precitada regla jurisprudencial, dichos periodos deberán computarse como válidos </w:t>
      </w:r>
      <w:r w:rsidR="003F4BDD" w:rsidRPr="003339FA">
        <w:rPr>
          <w:rFonts w:ascii="Tahoma" w:hAnsi="Tahoma" w:cs="Tahoma"/>
          <w:color w:val="000000" w:themeColor="text1"/>
          <w:sz w:val="24"/>
          <w:szCs w:val="24"/>
          <w:lang w:val="es-ES_tradnl"/>
        </w:rPr>
        <w:t>(</w:t>
      </w:r>
      <w:r w:rsidR="004615A3" w:rsidRPr="003339FA">
        <w:rPr>
          <w:rFonts w:ascii="Tahoma" w:hAnsi="Tahoma" w:cs="Tahoma"/>
          <w:color w:val="000000" w:themeColor="text1"/>
          <w:sz w:val="24"/>
          <w:szCs w:val="24"/>
          <w:lang w:val="es-ES_tradnl"/>
        </w:rPr>
        <w:t>o válidamente cotizados</w:t>
      </w:r>
      <w:r w:rsidR="003F4BDD" w:rsidRPr="003339FA">
        <w:rPr>
          <w:rFonts w:ascii="Tahoma" w:hAnsi="Tahoma" w:cs="Tahoma"/>
          <w:color w:val="000000" w:themeColor="text1"/>
          <w:sz w:val="24"/>
          <w:szCs w:val="24"/>
          <w:lang w:val="es-ES_tradnl"/>
        </w:rPr>
        <w:t>)</w:t>
      </w:r>
      <w:r w:rsidR="004615A3" w:rsidRPr="003339FA">
        <w:rPr>
          <w:rFonts w:ascii="Tahoma" w:hAnsi="Tahoma" w:cs="Tahoma"/>
          <w:color w:val="000000" w:themeColor="text1"/>
          <w:sz w:val="24"/>
          <w:szCs w:val="24"/>
          <w:lang w:val="es-ES_tradnl"/>
        </w:rPr>
        <w:t>, con lo cual el demandante alcanza</w:t>
      </w:r>
      <w:r w:rsidR="003F4BDD" w:rsidRPr="003339FA">
        <w:rPr>
          <w:rFonts w:ascii="Tahoma" w:hAnsi="Tahoma" w:cs="Tahoma"/>
          <w:color w:val="000000" w:themeColor="text1"/>
          <w:sz w:val="24"/>
          <w:szCs w:val="24"/>
          <w:lang w:val="es-ES_tradnl"/>
        </w:rPr>
        <w:t>ría</w:t>
      </w:r>
      <w:r w:rsidR="004615A3" w:rsidRPr="003339FA">
        <w:rPr>
          <w:rFonts w:ascii="Tahoma" w:hAnsi="Tahoma" w:cs="Tahoma"/>
          <w:color w:val="000000" w:themeColor="text1"/>
          <w:sz w:val="24"/>
          <w:szCs w:val="24"/>
          <w:lang w:val="es-ES_tradnl"/>
        </w:rPr>
        <w:t xml:space="preserve"> un total de 1.578 semanas cotizadas. En esa medida, puesta la mirada en el artículo 12 del Acuerdo 049 de 1990, tiene derecho </w:t>
      </w:r>
      <w:r w:rsidR="00D550D0" w:rsidRPr="003339FA">
        <w:rPr>
          <w:rFonts w:ascii="Tahoma" w:hAnsi="Tahoma" w:cs="Tahoma"/>
          <w:color w:val="000000" w:themeColor="text1"/>
          <w:sz w:val="24"/>
          <w:szCs w:val="24"/>
          <w:lang w:val="es-ES_tradnl"/>
        </w:rPr>
        <w:t xml:space="preserve">a una tasa de reemplazo </w:t>
      </w:r>
      <w:r w:rsidR="00D979E2">
        <w:rPr>
          <w:rFonts w:ascii="Tahoma" w:hAnsi="Tahoma" w:cs="Tahoma"/>
          <w:color w:val="000000" w:themeColor="text1"/>
          <w:sz w:val="24"/>
          <w:szCs w:val="24"/>
          <w:lang w:val="es-ES_tradnl"/>
        </w:rPr>
        <w:t>del 90%, que, aplicada</w:t>
      </w:r>
      <w:r w:rsidR="00D550D0" w:rsidRPr="003339FA">
        <w:rPr>
          <w:rFonts w:ascii="Tahoma" w:hAnsi="Tahoma" w:cs="Tahoma"/>
          <w:color w:val="000000" w:themeColor="text1"/>
          <w:sz w:val="24"/>
          <w:szCs w:val="24"/>
          <w:lang w:val="es-ES_tradnl"/>
        </w:rPr>
        <w:t xml:space="preserve"> sobre el IBL determinado por la entidad demandada</w:t>
      </w:r>
      <w:r w:rsidR="00446375">
        <w:rPr>
          <w:rFonts w:ascii="Tahoma" w:hAnsi="Tahoma" w:cs="Tahoma"/>
          <w:color w:val="000000" w:themeColor="text1"/>
          <w:sz w:val="24"/>
          <w:szCs w:val="24"/>
          <w:lang w:val="es-ES_tradnl"/>
        </w:rPr>
        <w:t xml:space="preserve"> ($843.272)</w:t>
      </w:r>
      <w:r w:rsidR="00C26ECF">
        <w:rPr>
          <w:rFonts w:ascii="Tahoma" w:hAnsi="Tahoma" w:cs="Tahoma"/>
          <w:color w:val="000000" w:themeColor="text1"/>
          <w:sz w:val="24"/>
          <w:szCs w:val="24"/>
          <w:lang w:val="es-ES_tradnl"/>
        </w:rPr>
        <w:t>, deviene</w:t>
      </w:r>
      <w:r w:rsidR="00D550D0" w:rsidRPr="003339FA">
        <w:rPr>
          <w:rFonts w:ascii="Tahoma" w:hAnsi="Tahoma" w:cs="Tahoma"/>
          <w:color w:val="000000" w:themeColor="text1"/>
          <w:sz w:val="24"/>
          <w:szCs w:val="24"/>
          <w:lang w:val="es-ES_tradnl"/>
        </w:rPr>
        <w:t xml:space="preserve"> en una primera mesada que asciende a la suma de $758.945, superior a los $683.050 reconocidos por la entidad.</w:t>
      </w:r>
    </w:p>
    <w:p w14:paraId="617219C9" w14:textId="77777777" w:rsidR="00D550D0" w:rsidRPr="003339FA" w:rsidRDefault="00D550D0" w:rsidP="003339FA">
      <w:pPr>
        <w:widowControl w:val="0"/>
        <w:autoSpaceDE w:val="0"/>
        <w:autoSpaceDN w:val="0"/>
        <w:adjustRightInd w:val="0"/>
        <w:ind w:firstLine="708"/>
        <w:jc w:val="both"/>
        <w:rPr>
          <w:rFonts w:ascii="Tahoma" w:hAnsi="Tahoma" w:cs="Tahoma"/>
          <w:color w:val="000000" w:themeColor="text1"/>
          <w:sz w:val="24"/>
          <w:szCs w:val="24"/>
          <w:lang w:val="es-ES_tradnl"/>
        </w:rPr>
      </w:pPr>
    </w:p>
    <w:p w14:paraId="4B5D890C" w14:textId="77777777" w:rsidR="005F3031" w:rsidRDefault="00D550D0" w:rsidP="003339FA">
      <w:pPr>
        <w:widowControl w:val="0"/>
        <w:autoSpaceDE w:val="0"/>
        <w:autoSpaceDN w:val="0"/>
        <w:adjustRightInd w:val="0"/>
        <w:ind w:firstLine="708"/>
        <w:jc w:val="both"/>
        <w:rPr>
          <w:rFonts w:ascii="Tahoma" w:hAnsi="Tahoma" w:cs="Tahoma"/>
          <w:color w:val="000000" w:themeColor="text1"/>
          <w:sz w:val="24"/>
          <w:szCs w:val="24"/>
          <w:lang w:val="es-ES_tradnl"/>
        </w:rPr>
      </w:pPr>
      <w:r w:rsidRPr="003339FA">
        <w:rPr>
          <w:rFonts w:ascii="Tahoma" w:hAnsi="Tahoma" w:cs="Tahoma"/>
          <w:color w:val="000000" w:themeColor="text1"/>
          <w:sz w:val="24"/>
          <w:szCs w:val="24"/>
          <w:lang w:val="es-ES_tradnl"/>
        </w:rPr>
        <w:t>En ese orden de ideas, el</w:t>
      </w:r>
      <w:r w:rsidR="003339FA" w:rsidRPr="003339FA">
        <w:rPr>
          <w:rFonts w:ascii="Tahoma" w:hAnsi="Tahoma" w:cs="Tahoma"/>
          <w:color w:val="000000" w:themeColor="text1"/>
          <w:sz w:val="24"/>
          <w:szCs w:val="24"/>
          <w:lang w:val="es-ES_tradnl"/>
        </w:rPr>
        <w:t xml:space="preserve"> demandante tiene</w:t>
      </w:r>
      <w:r w:rsidRPr="003339FA">
        <w:rPr>
          <w:rFonts w:ascii="Tahoma" w:hAnsi="Tahoma" w:cs="Tahoma"/>
          <w:color w:val="000000" w:themeColor="text1"/>
          <w:sz w:val="24"/>
          <w:szCs w:val="24"/>
          <w:lang w:val="es-ES_tradnl"/>
        </w:rPr>
        <w:t xml:space="preserve"> derecho al pago de la suma de</w:t>
      </w:r>
      <w:r w:rsidR="003339FA" w:rsidRPr="003339FA">
        <w:rPr>
          <w:rFonts w:ascii="Tahoma" w:hAnsi="Tahoma" w:cs="Tahoma"/>
          <w:color w:val="000000" w:themeColor="text1"/>
          <w:sz w:val="24"/>
          <w:szCs w:val="24"/>
          <w:lang w:val="es-ES_tradnl"/>
        </w:rPr>
        <w:t xml:space="preserve"> $2.597.384 por concepto de la diferencia entre el 1º de enero de 2014 y el 31 de julio de 2016, tal y como se aprecia en el siguiente cuadro. A partir del 1º de agosto de 2016, se ordenará a la entidad demandada que reajuste la mesada pensional del demandante, elevándola a la suma hasta la suma de $839.983</w:t>
      </w:r>
      <w:r w:rsidR="005F3031">
        <w:rPr>
          <w:rFonts w:ascii="Tahoma" w:hAnsi="Tahoma" w:cs="Tahoma"/>
          <w:color w:val="000000" w:themeColor="text1"/>
          <w:sz w:val="24"/>
          <w:szCs w:val="24"/>
          <w:lang w:val="es-ES_tradnl"/>
        </w:rPr>
        <w:t>.</w:t>
      </w:r>
    </w:p>
    <w:p w14:paraId="5C2BB5F1" w14:textId="5E5F76E3" w:rsidR="004615A3" w:rsidRPr="003339FA" w:rsidRDefault="004615A3" w:rsidP="003339FA">
      <w:pPr>
        <w:widowControl w:val="0"/>
        <w:autoSpaceDE w:val="0"/>
        <w:autoSpaceDN w:val="0"/>
        <w:adjustRightInd w:val="0"/>
        <w:ind w:firstLine="708"/>
        <w:jc w:val="both"/>
        <w:rPr>
          <w:rFonts w:ascii="Tahoma" w:hAnsi="Tahoma" w:cs="Tahoma"/>
          <w:color w:val="000000" w:themeColor="text1"/>
          <w:sz w:val="24"/>
          <w:szCs w:val="24"/>
          <w:lang w:val="es-ES_tradnl"/>
        </w:rPr>
      </w:pPr>
      <w:r w:rsidRPr="003339FA">
        <w:rPr>
          <w:rFonts w:ascii="Tahoma" w:hAnsi="Tahoma" w:cs="Tahoma"/>
          <w:color w:val="000000" w:themeColor="text1"/>
          <w:sz w:val="24"/>
          <w:szCs w:val="24"/>
          <w:lang w:val="es-ES_tradnl"/>
        </w:rPr>
        <w:t xml:space="preserve"> </w:t>
      </w:r>
      <w:r w:rsidR="0022334A" w:rsidRPr="003339FA">
        <w:rPr>
          <w:rFonts w:ascii="Tahoma" w:hAnsi="Tahoma" w:cs="Tahoma"/>
          <w:color w:val="000000" w:themeColor="text1"/>
          <w:sz w:val="24"/>
          <w:szCs w:val="24"/>
          <w:lang w:val="es-ES_tradnl"/>
        </w:rPr>
        <w:t xml:space="preserve"> </w:t>
      </w:r>
    </w:p>
    <w:p w14:paraId="70C08C22" w14:textId="77777777" w:rsidR="004615A3" w:rsidRDefault="004615A3" w:rsidP="004615A3">
      <w:pPr>
        <w:widowControl w:val="0"/>
        <w:autoSpaceDE w:val="0"/>
        <w:autoSpaceDN w:val="0"/>
        <w:adjustRightInd w:val="0"/>
        <w:spacing w:line="240" w:lineRule="auto"/>
        <w:ind w:firstLine="708"/>
        <w:jc w:val="both"/>
        <w:rPr>
          <w:rFonts w:ascii="Helvetica" w:hAnsi="Helvetica" w:cs="Helvetica"/>
          <w:color w:val="292728"/>
          <w:sz w:val="24"/>
          <w:szCs w:val="24"/>
          <w:lang w:val="es-ES_tradnl"/>
        </w:rPr>
      </w:pPr>
    </w:p>
    <w:tbl>
      <w:tblPr>
        <w:tblStyle w:val="Tablanormal3"/>
        <w:tblW w:w="8079" w:type="dxa"/>
        <w:tblInd w:w="429" w:type="dxa"/>
        <w:tblLayout w:type="fixed"/>
        <w:tblLook w:val="04A0" w:firstRow="1" w:lastRow="0" w:firstColumn="1" w:lastColumn="0" w:noHBand="0" w:noVBand="1"/>
      </w:tblPr>
      <w:tblGrid>
        <w:gridCol w:w="871"/>
        <w:gridCol w:w="1822"/>
        <w:gridCol w:w="1701"/>
        <w:gridCol w:w="1134"/>
        <w:gridCol w:w="1276"/>
        <w:gridCol w:w="1275"/>
      </w:tblGrid>
      <w:tr w:rsidR="00F84CED" w:rsidRPr="00482C51" w14:paraId="22763777" w14:textId="77777777" w:rsidTr="00F84CED">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871" w:type="dxa"/>
            <w:noWrap/>
            <w:vAlign w:val="center"/>
            <w:hideMark/>
          </w:tcPr>
          <w:p w14:paraId="3B7FE0A0" w14:textId="77777777" w:rsidR="00482C51" w:rsidRPr="00482C51" w:rsidRDefault="00482C51" w:rsidP="003339FA">
            <w:pPr>
              <w:jc w:val="center"/>
              <w:rPr>
                <w:rFonts w:ascii="Calibri" w:eastAsia="Times New Roman" w:hAnsi="Calibri" w:cs="Times New Roman"/>
                <w:color w:val="000000"/>
                <w:sz w:val="16"/>
                <w:szCs w:val="16"/>
                <w:lang w:val="es-ES_tradnl" w:eastAsia="es-ES_tradnl"/>
              </w:rPr>
            </w:pPr>
            <w:r w:rsidRPr="00482C51">
              <w:rPr>
                <w:rFonts w:ascii="Calibri" w:eastAsia="Times New Roman" w:hAnsi="Calibri" w:cs="Times New Roman"/>
                <w:color w:val="000000"/>
                <w:sz w:val="16"/>
                <w:szCs w:val="16"/>
                <w:lang w:val="es-ES_tradnl" w:eastAsia="es-ES_tradnl"/>
              </w:rPr>
              <w:t>año</w:t>
            </w:r>
          </w:p>
        </w:tc>
        <w:tc>
          <w:tcPr>
            <w:tcW w:w="1822" w:type="dxa"/>
            <w:noWrap/>
            <w:vAlign w:val="center"/>
            <w:hideMark/>
          </w:tcPr>
          <w:p w14:paraId="33D93756" w14:textId="77777777" w:rsidR="00482C51" w:rsidRPr="00482C51" w:rsidRDefault="00482C51" w:rsidP="003339F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es-ES_tradnl" w:eastAsia="es-ES_tradnl"/>
              </w:rPr>
            </w:pPr>
            <w:r w:rsidRPr="00482C51">
              <w:rPr>
                <w:rFonts w:ascii="Calibri" w:eastAsia="Times New Roman" w:hAnsi="Calibri" w:cs="Times New Roman"/>
                <w:color w:val="000000"/>
                <w:sz w:val="16"/>
                <w:szCs w:val="16"/>
                <w:lang w:val="es-ES_tradnl" w:eastAsia="es-ES_tradnl"/>
              </w:rPr>
              <w:t>mesada reconocida</w:t>
            </w:r>
          </w:p>
        </w:tc>
        <w:tc>
          <w:tcPr>
            <w:tcW w:w="1701" w:type="dxa"/>
            <w:noWrap/>
            <w:vAlign w:val="center"/>
            <w:hideMark/>
          </w:tcPr>
          <w:p w14:paraId="2F2CB696" w14:textId="77777777" w:rsidR="00482C51" w:rsidRPr="00482C51" w:rsidRDefault="00482C51" w:rsidP="003339F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es-ES_tradnl" w:eastAsia="es-ES_tradnl"/>
              </w:rPr>
            </w:pPr>
            <w:r w:rsidRPr="00482C51">
              <w:rPr>
                <w:rFonts w:ascii="Calibri" w:eastAsia="Times New Roman" w:hAnsi="Calibri" w:cs="Times New Roman"/>
                <w:color w:val="000000"/>
                <w:sz w:val="16"/>
                <w:szCs w:val="16"/>
                <w:lang w:val="es-ES_tradnl" w:eastAsia="es-ES_tradnl"/>
              </w:rPr>
              <w:t>mesada liquidada</w:t>
            </w:r>
          </w:p>
        </w:tc>
        <w:tc>
          <w:tcPr>
            <w:tcW w:w="1134" w:type="dxa"/>
            <w:noWrap/>
            <w:vAlign w:val="center"/>
            <w:hideMark/>
          </w:tcPr>
          <w:p w14:paraId="616551E3" w14:textId="77777777" w:rsidR="00482C51" w:rsidRPr="00482C51" w:rsidRDefault="00482C51" w:rsidP="003339F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es-ES_tradnl" w:eastAsia="es-ES_tradnl"/>
              </w:rPr>
            </w:pPr>
            <w:r w:rsidRPr="00482C51">
              <w:rPr>
                <w:rFonts w:ascii="Calibri" w:eastAsia="Times New Roman" w:hAnsi="Calibri" w:cs="Times New Roman"/>
                <w:color w:val="000000"/>
                <w:sz w:val="16"/>
                <w:szCs w:val="16"/>
                <w:lang w:val="es-ES_tradnl" w:eastAsia="es-ES_tradnl"/>
              </w:rPr>
              <w:t>diferencia</w:t>
            </w:r>
          </w:p>
        </w:tc>
        <w:tc>
          <w:tcPr>
            <w:tcW w:w="1276" w:type="dxa"/>
            <w:noWrap/>
            <w:vAlign w:val="center"/>
            <w:hideMark/>
          </w:tcPr>
          <w:p w14:paraId="0703508D" w14:textId="6C9193D5" w:rsidR="00482C51" w:rsidRPr="00482C51" w:rsidRDefault="00DE1600" w:rsidP="003339F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16"/>
                <w:lang w:val="es-ES_tradnl" w:eastAsia="es-ES_tradnl"/>
              </w:rPr>
            </w:pPr>
            <w:r w:rsidRPr="00DE1600">
              <w:rPr>
                <w:rFonts w:eastAsia="Times New Roman" w:cs="Times New Roman"/>
                <w:color w:val="000000"/>
                <w:sz w:val="16"/>
                <w:szCs w:val="16"/>
                <w:lang w:val="es-ES_tradnl" w:eastAsia="es-ES_tradnl"/>
              </w:rPr>
              <w:t>N</w:t>
            </w:r>
            <w:r w:rsidRPr="00DE1600">
              <w:rPr>
                <w:rFonts w:cs="Tahoma"/>
                <w:sz w:val="16"/>
                <w:szCs w:val="16"/>
                <w:vertAlign w:val="subscript"/>
                <w:lang w:val="es-CO"/>
              </w:rPr>
              <w:t>o</w:t>
            </w:r>
            <w:r>
              <w:rPr>
                <w:rFonts w:cs="Tahoma"/>
                <w:sz w:val="16"/>
                <w:szCs w:val="16"/>
                <w:lang w:val="es-CO"/>
              </w:rPr>
              <w:t>.</w:t>
            </w:r>
            <w:r w:rsidR="00482C51" w:rsidRPr="00482C51">
              <w:rPr>
                <w:rFonts w:eastAsia="Times New Roman" w:cs="Times New Roman"/>
                <w:color w:val="000000"/>
                <w:sz w:val="16"/>
                <w:szCs w:val="16"/>
                <w:lang w:val="es-ES_tradnl" w:eastAsia="es-ES_tradnl"/>
              </w:rPr>
              <w:t xml:space="preserve"> Mesadas</w:t>
            </w:r>
          </w:p>
        </w:tc>
        <w:tc>
          <w:tcPr>
            <w:tcW w:w="1275" w:type="dxa"/>
            <w:noWrap/>
            <w:vAlign w:val="center"/>
            <w:hideMark/>
          </w:tcPr>
          <w:p w14:paraId="2535F7F5" w14:textId="77777777" w:rsidR="00482C51" w:rsidRPr="00482C51" w:rsidRDefault="00482C51" w:rsidP="003339F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es-ES_tradnl" w:eastAsia="es-ES_tradnl"/>
              </w:rPr>
            </w:pPr>
            <w:r w:rsidRPr="00482C51">
              <w:rPr>
                <w:rFonts w:ascii="Calibri" w:eastAsia="Times New Roman" w:hAnsi="Calibri" w:cs="Times New Roman"/>
                <w:color w:val="000000"/>
                <w:sz w:val="16"/>
                <w:szCs w:val="16"/>
                <w:lang w:val="es-ES_tradnl" w:eastAsia="es-ES_tradnl"/>
              </w:rPr>
              <w:t>total</w:t>
            </w:r>
          </w:p>
        </w:tc>
      </w:tr>
      <w:tr w:rsidR="00F84CED" w:rsidRPr="00482C51" w14:paraId="726A12C7" w14:textId="77777777" w:rsidTr="00F84CE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14:paraId="2C3A9252" w14:textId="77777777" w:rsidR="00482C51" w:rsidRPr="00482C51" w:rsidRDefault="00482C51" w:rsidP="003339FA">
            <w:pPr>
              <w:jc w:val="center"/>
              <w:rPr>
                <w:rFonts w:ascii="Calibri" w:eastAsia="Times New Roman" w:hAnsi="Calibri" w:cs="Times New Roman"/>
                <w:color w:val="000000"/>
                <w:sz w:val="20"/>
                <w:szCs w:val="20"/>
                <w:lang w:val="es-ES_tradnl" w:eastAsia="es-ES_tradnl"/>
              </w:rPr>
            </w:pPr>
            <w:r w:rsidRPr="00482C51">
              <w:rPr>
                <w:rFonts w:ascii="Calibri" w:eastAsia="Times New Roman" w:hAnsi="Calibri" w:cs="Times New Roman"/>
                <w:color w:val="000000"/>
                <w:sz w:val="20"/>
                <w:szCs w:val="20"/>
                <w:lang w:val="es-ES_tradnl" w:eastAsia="es-ES_tradnl"/>
              </w:rPr>
              <w:t>2014</w:t>
            </w:r>
          </w:p>
        </w:tc>
        <w:tc>
          <w:tcPr>
            <w:tcW w:w="1822" w:type="dxa"/>
            <w:noWrap/>
            <w:vAlign w:val="center"/>
            <w:hideMark/>
          </w:tcPr>
          <w:p w14:paraId="5E0C0F35" w14:textId="77777777" w:rsidR="00482C51" w:rsidRPr="00482C51" w:rsidRDefault="00482C51" w:rsidP="003339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es-ES_tradnl" w:eastAsia="es-ES_tradnl"/>
              </w:rPr>
            </w:pPr>
            <w:r w:rsidRPr="00482C51">
              <w:rPr>
                <w:rFonts w:ascii="Calibri" w:eastAsia="Times New Roman" w:hAnsi="Calibri" w:cs="Times New Roman"/>
                <w:color w:val="000000"/>
                <w:sz w:val="20"/>
                <w:szCs w:val="20"/>
                <w:lang w:val="es-ES_tradnl" w:eastAsia="es-ES_tradnl"/>
              </w:rPr>
              <w:t>$683.050</w:t>
            </w:r>
          </w:p>
        </w:tc>
        <w:tc>
          <w:tcPr>
            <w:tcW w:w="1701" w:type="dxa"/>
            <w:noWrap/>
            <w:vAlign w:val="center"/>
            <w:hideMark/>
          </w:tcPr>
          <w:p w14:paraId="0FB03FAB" w14:textId="77777777" w:rsidR="00482C51" w:rsidRPr="00482C51" w:rsidRDefault="00482C51" w:rsidP="003339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es-ES_tradnl" w:eastAsia="es-ES_tradnl"/>
              </w:rPr>
            </w:pPr>
            <w:r w:rsidRPr="00482C51">
              <w:rPr>
                <w:rFonts w:ascii="Calibri" w:eastAsia="Times New Roman" w:hAnsi="Calibri" w:cs="Times New Roman"/>
                <w:color w:val="000000"/>
                <w:sz w:val="20"/>
                <w:szCs w:val="20"/>
                <w:lang w:val="es-ES_tradnl" w:eastAsia="es-ES_tradnl"/>
              </w:rPr>
              <w:t>$758.945</w:t>
            </w:r>
          </w:p>
        </w:tc>
        <w:tc>
          <w:tcPr>
            <w:tcW w:w="1134" w:type="dxa"/>
            <w:noWrap/>
            <w:vAlign w:val="center"/>
            <w:hideMark/>
          </w:tcPr>
          <w:p w14:paraId="77874DAC" w14:textId="17E8F1B4" w:rsidR="00482C51" w:rsidRPr="00482C51" w:rsidRDefault="00DE1600" w:rsidP="003339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es-ES_tradnl" w:eastAsia="es-ES_tradnl"/>
              </w:rPr>
            </w:pPr>
            <w:r>
              <w:rPr>
                <w:rFonts w:ascii="Calibri" w:eastAsia="Times New Roman" w:hAnsi="Calibri" w:cs="Times New Roman"/>
                <w:color w:val="000000"/>
                <w:sz w:val="20"/>
                <w:szCs w:val="20"/>
                <w:lang w:val="es-ES_tradnl" w:eastAsia="es-ES_tradnl"/>
              </w:rPr>
              <w:t>$</w:t>
            </w:r>
            <w:r w:rsidR="00482C51" w:rsidRPr="00482C51">
              <w:rPr>
                <w:rFonts w:ascii="Calibri" w:eastAsia="Times New Roman" w:hAnsi="Calibri" w:cs="Times New Roman"/>
                <w:color w:val="000000"/>
                <w:sz w:val="20"/>
                <w:szCs w:val="20"/>
                <w:lang w:val="es-ES_tradnl" w:eastAsia="es-ES_tradnl"/>
              </w:rPr>
              <w:t>75</w:t>
            </w:r>
            <w:r>
              <w:rPr>
                <w:rFonts w:ascii="Calibri" w:eastAsia="Times New Roman" w:hAnsi="Calibri" w:cs="Times New Roman"/>
                <w:color w:val="000000"/>
                <w:sz w:val="20"/>
                <w:szCs w:val="20"/>
                <w:lang w:val="es-ES_tradnl" w:eastAsia="es-ES_tradnl"/>
              </w:rPr>
              <w:t>.</w:t>
            </w:r>
            <w:r w:rsidR="00482C51" w:rsidRPr="00482C51">
              <w:rPr>
                <w:rFonts w:ascii="Calibri" w:eastAsia="Times New Roman" w:hAnsi="Calibri" w:cs="Times New Roman"/>
                <w:color w:val="000000"/>
                <w:sz w:val="20"/>
                <w:szCs w:val="20"/>
                <w:lang w:val="es-ES_tradnl" w:eastAsia="es-ES_tradnl"/>
              </w:rPr>
              <w:t>895</w:t>
            </w:r>
          </w:p>
        </w:tc>
        <w:tc>
          <w:tcPr>
            <w:tcW w:w="1276" w:type="dxa"/>
            <w:noWrap/>
            <w:vAlign w:val="center"/>
            <w:hideMark/>
          </w:tcPr>
          <w:p w14:paraId="1CBBB56D" w14:textId="77777777" w:rsidR="00482C51" w:rsidRPr="00482C51" w:rsidRDefault="00482C51" w:rsidP="003339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es-ES_tradnl" w:eastAsia="es-ES_tradnl"/>
              </w:rPr>
            </w:pPr>
            <w:r w:rsidRPr="00482C51">
              <w:rPr>
                <w:rFonts w:ascii="Calibri" w:eastAsia="Times New Roman" w:hAnsi="Calibri" w:cs="Times New Roman"/>
                <w:color w:val="000000"/>
                <w:sz w:val="20"/>
                <w:szCs w:val="20"/>
                <w:lang w:val="es-ES_tradnl" w:eastAsia="es-ES_tradnl"/>
              </w:rPr>
              <w:t>13</w:t>
            </w:r>
          </w:p>
        </w:tc>
        <w:tc>
          <w:tcPr>
            <w:tcW w:w="1275" w:type="dxa"/>
            <w:noWrap/>
            <w:vAlign w:val="center"/>
            <w:hideMark/>
          </w:tcPr>
          <w:p w14:paraId="682BC67A" w14:textId="77777777" w:rsidR="00482C51" w:rsidRPr="00482C51" w:rsidRDefault="00482C51" w:rsidP="003339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es-ES_tradnl" w:eastAsia="es-ES_tradnl"/>
              </w:rPr>
            </w:pPr>
            <w:r w:rsidRPr="00482C51">
              <w:rPr>
                <w:rFonts w:ascii="Calibri" w:eastAsia="Times New Roman" w:hAnsi="Calibri" w:cs="Times New Roman"/>
                <w:color w:val="000000"/>
                <w:sz w:val="20"/>
                <w:szCs w:val="20"/>
                <w:lang w:val="es-ES_tradnl" w:eastAsia="es-ES_tradnl"/>
              </w:rPr>
              <w:t>$986.635</w:t>
            </w:r>
          </w:p>
        </w:tc>
      </w:tr>
      <w:tr w:rsidR="00F84CED" w:rsidRPr="00482C51" w14:paraId="28B0CECD" w14:textId="77777777" w:rsidTr="00F84CED">
        <w:trPr>
          <w:trHeight w:val="32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14:paraId="6A5F620A" w14:textId="77777777" w:rsidR="00482C51" w:rsidRPr="00482C51" w:rsidRDefault="00482C51" w:rsidP="003339FA">
            <w:pPr>
              <w:jc w:val="center"/>
              <w:rPr>
                <w:rFonts w:ascii="Calibri" w:eastAsia="Times New Roman" w:hAnsi="Calibri" w:cs="Times New Roman"/>
                <w:color w:val="000000"/>
                <w:sz w:val="20"/>
                <w:szCs w:val="20"/>
                <w:lang w:val="es-ES_tradnl" w:eastAsia="es-ES_tradnl"/>
              </w:rPr>
            </w:pPr>
            <w:r w:rsidRPr="00482C51">
              <w:rPr>
                <w:rFonts w:ascii="Calibri" w:eastAsia="Times New Roman" w:hAnsi="Calibri" w:cs="Times New Roman"/>
                <w:color w:val="000000"/>
                <w:sz w:val="20"/>
                <w:szCs w:val="20"/>
                <w:lang w:val="es-ES_tradnl" w:eastAsia="es-ES_tradnl"/>
              </w:rPr>
              <w:t>2015</w:t>
            </w:r>
          </w:p>
        </w:tc>
        <w:tc>
          <w:tcPr>
            <w:tcW w:w="1822" w:type="dxa"/>
            <w:noWrap/>
            <w:vAlign w:val="center"/>
            <w:hideMark/>
          </w:tcPr>
          <w:p w14:paraId="6840FC50" w14:textId="77777777" w:rsidR="00482C51" w:rsidRPr="00482C51" w:rsidRDefault="00482C51" w:rsidP="003339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s-ES_tradnl" w:eastAsia="es-ES_tradnl"/>
              </w:rPr>
            </w:pPr>
            <w:r w:rsidRPr="00482C51">
              <w:rPr>
                <w:rFonts w:ascii="Calibri" w:eastAsia="Times New Roman" w:hAnsi="Calibri" w:cs="Times New Roman"/>
                <w:color w:val="000000"/>
                <w:sz w:val="20"/>
                <w:szCs w:val="20"/>
                <w:lang w:val="es-ES_tradnl" w:eastAsia="es-ES_tradnl"/>
              </w:rPr>
              <w:t>$708.049</w:t>
            </w:r>
          </w:p>
        </w:tc>
        <w:tc>
          <w:tcPr>
            <w:tcW w:w="1701" w:type="dxa"/>
            <w:noWrap/>
            <w:vAlign w:val="center"/>
            <w:hideMark/>
          </w:tcPr>
          <w:p w14:paraId="201C6B5F" w14:textId="77777777" w:rsidR="00482C51" w:rsidRPr="00482C51" w:rsidRDefault="00482C51" w:rsidP="003339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s-ES_tradnl" w:eastAsia="es-ES_tradnl"/>
              </w:rPr>
            </w:pPr>
            <w:r w:rsidRPr="00482C51">
              <w:rPr>
                <w:rFonts w:ascii="Calibri" w:eastAsia="Times New Roman" w:hAnsi="Calibri" w:cs="Times New Roman"/>
                <w:color w:val="000000"/>
                <w:sz w:val="20"/>
                <w:szCs w:val="20"/>
                <w:lang w:val="es-ES_tradnl" w:eastAsia="es-ES_tradnl"/>
              </w:rPr>
              <w:t>$786.722</w:t>
            </w:r>
          </w:p>
        </w:tc>
        <w:tc>
          <w:tcPr>
            <w:tcW w:w="1134" w:type="dxa"/>
            <w:noWrap/>
            <w:vAlign w:val="center"/>
            <w:hideMark/>
          </w:tcPr>
          <w:p w14:paraId="7D4FDAF9" w14:textId="5E8D46D4" w:rsidR="00482C51" w:rsidRPr="00482C51" w:rsidRDefault="00DE1600" w:rsidP="003339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s-ES_tradnl" w:eastAsia="es-ES_tradnl"/>
              </w:rPr>
            </w:pPr>
            <w:r>
              <w:rPr>
                <w:rFonts w:ascii="Calibri" w:eastAsia="Times New Roman" w:hAnsi="Calibri" w:cs="Times New Roman"/>
                <w:color w:val="000000"/>
                <w:sz w:val="20"/>
                <w:szCs w:val="20"/>
                <w:lang w:val="es-ES_tradnl" w:eastAsia="es-ES_tradnl"/>
              </w:rPr>
              <w:t>$</w:t>
            </w:r>
            <w:r w:rsidR="00482C51" w:rsidRPr="00482C51">
              <w:rPr>
                <w:rFonts w:ascii="Calibri" w:eastAsia="Times New Roman" w:hAnsi="Calibri" w:cs="Times New Roman"/>
                <w:color w:val="000000"/>
                <w:sz w:val="20"/>
                <w:szCs w:val="20"/>
                <w:lang w:val="es-ES_tradnl" w:eastAsia="es-ES_tradnl"/>
              </w:rPr>
              <w:t>78</w:t>
            </w:r>
            <w:r>
              <w:rPr>
                <w:rFonts w:ascii="Calibri" w:eastAsia="Times New Roman" w:hAnsi="Calibri" w:cs="Times New Roman"/>
                <w:color w:val="000000"/>
                <w:sz w:val="20"/>
                <w:szCs w:val="20"/>
                <w:lang w:val="es-ES_tradnl" w:eastAsia="es-ES_tradnl"/>
              </w:rPr>
              <w:t>.</w:t>
            </w:r>
            <w:r w:rsidR="00482C51" w:rsidRPr="00482C51">
              <w:rPr>
                <w:rFonts w:ascii="Calibri" w:eastAsia="Times New Roman" w:hAnsi="Calibri" w:cs="Times New Roman"/>
                <w:color w:val="000000"/>
                <w:sz w:val="20"/>
                <w:szCs w:val="20"/>
                <w:lang w:val="es-ES_tradnl" w:eastAsia="es-ES_tradnl"/>
              </w:rPr>
              <w:t>673</w:t>
            </w:r>
          </w:p>
        </w:tc>
        <w:tc>
          <w:tcPr>
            <w:tcW w:w="1276" w:type="dxa"/>
            <w:noWrap/>
            <w:vAlign w:val="center"/>
            <w:hideMark/>
          </w:tcPr>
          <w:p w14:paraId="7B907CE3" w14:textId="77777777" w:rsidR="00482C51" w:rsidRPr="00482C51" w:rsidRDefault="00482C51" w:rsidP="003339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s-ES_tradnl" w:eastAsia="es-ES_tradnl"/>
              </w:rPr>
            </w:pPr>
            <w:r w:rsidRPr="00482C51">
              <w:rPr>
                <w:rFonts w:ascii="Calibri" w:eastAsia="Times New Roman" w:hAnsi="Calibri" w:cs="Times New Roman"/>
                <w:color w:val="000000"/>
                <w:sz w:val="20"/>
                <w:szCs w:val="20"/>
                <w:lang w:val="es-ES_tradnl" w:eastAsia="es-ES_tradnl"/>
              </w:rPr>
              <w:t>13</w:t>
            </w:r>
          </w:p>
        </w:tc>
        <w:tc>
          <w:tcPr>
            <w:tcW w:w="1275" w:type="dxa"/>
            <w:noWrap/>
            <w:vAlign w:val="center"/>
            <w:hideMark/>
          </w:tcPr>
          <w:p w14:paraId="7114092C" w14:textId="77777777" w:rsidR="00482C51" w:rsidRPr="00482C51" w:rsidRDefault="00482C51" w:rsidP="003339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s-ES_tradnl" w:eastAsia="es-ES_tradnl"/>
              </w:rPr>
            </w:pPr>
            <w:r w:rsidRPr="00482C51">
              <w:rPr>
                <w:rFonts w:ascii="Calibri" w:eastAsia="Times New Roman" w:hAnsi="Calibri" w:cs="Times New Roman"/>
                <w:color w:val="000000"/>
                <w:sz w:val="20"/>
                <w:szCs w:val="20"/>
                <w:lang w:val="es-ES_tradnl" w:eastAsia="es-ES_tradnl"/>
              </w:rPr>
              <w:t>$1.022.749</w:t>
            </w:r>
          </w:p>
        </w:tc>
      </w:tr>
      <w:tr w:rsidR="00F84CED" w:rsidRPr="00482C51" w14:paraId="3C073143" w14:textId="77777777" w:rsidTr="00F84CE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14:paraId="21FA6504" w14:textId="77777777" w:rsidR="00482C51" w:rsidRPr="00482C51" w:rsidRDefault="00482C51" w:rsidP="003339FA">
            <w:pPr>
              <w:jc w:val="center"/>
              <w:rPr>
                <w:rFonts w:ascii="Calibri" w:eastAsia="Times New Roman" w:hAnsi="Calibri" w:cs="Times New Roman"/>
                <w:color w:val="000000"/>
                <w:sz w:val="20"/>
                <w:szCs w:val="20"/>
                <w:lang w:val="es-ES_tradnl" w:eastAsia="es-ES_tradnl"/>
              </w:rPr>
            </w:pPr>
            <w:r w:rsidRPr="00482C51">
              <w:rPr>
                <w:rFonts w:ascii="Calibri" w:eastAsia="Times New Roman" w:hAnsi="Calibri" w:cs="Times New Roman"/>
                <w:color w:val="000000"/>
                <w:sz w:val="20"/>
                <w:szCs w:val="20"/>
                <w:lang w:val="es-ES_tradnl" w:eastAsia="es-ES_tradnl"/>
              </w:rPr>
              <w:t>2016</w:t>
            </w:r>
          </w:p>
        </w:tc>
        <w:tc>
          <w:tcPr>
            <w:tcW w:w="1822" w:type="dxa"/>
            <w:noWrap/>
            <w:vAlign w:val="center"/>
            <w:hideMark/>
          </w:tcPr>
          <w:p w14:paraId="1E021C6D" w14:textId="77777777" w:rsidR="00482C51" w:rsidRPr="00482C51" w:rsidRDefault="00482C51" w:rsidP="003339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es-ES_tradnl" w:eastAsia="es-ES_tradnl"/>
              </w:rPr>
            </w:pPr>
            <w:r w:rsidRPr="00482C51">
              <w:rPr>
                <w:rFonts w:ascii="Calibri" w:eastAsia="Times New Roman" w:hAnsi="Calibri" w:cs="Times New Roman"/>
                <w:color w:val="000000"/>
                <w:sz w:val="20"/>
                <w:szCs w:val="20"/>
                <w:lang w:val="es-ES_tradnl" w:eastAsia="es-ES_tradnl"/>
              </w:rPr>
              <w:t>$755.983</w:t>
            </w:r>
          </w:p>
        </w:tc>
        <w:tc>
          <w:tcPr>
            <w:tcW w:w="1701" w:type="dxa"/>
            <w:noWrap/>
            <w:vAlign w:val="center"/>
            <w:hideMark/>
          </w:tcPr>
          <w:p w14:paraId="5209507F" w14:textId="77777777" w:rsidR="00482C51" w:rsidRPr="00482C51" w:rsidRDefault="00482C51" w:rsidP="003339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es-ES_tradnl" w:eastAsia="es-ES_tradnl"/>
              </w:rPr>
            </w:pPr>
            <w:r w:rsidRPr="00482C51">
              <w:rPr>
                <w:rFonts w:ascii="Calibri" w:eastAsia="Times New Roman" w:hAnsi="Calibri" w:cs="Times New Roman"/>
                <w:color w:val="000000"/>
                <w:sz w:val="20"/>
                <w:szCs w:val="20"/>
                <w:lang w:val="es-ES_tradnl" w:eastAsia="es-ES_tradnl"/>
              </w:rPr>
              <w:t>$839.983</w:t>
            </w:r>
          </w:p>
        </w:tc>
        <w:tc>
          <w:tcPr>
            <w:tcW w:w="1134" w:type="dxa"/>
            <w:noWrap/>
            <w:vAlign w:val="center"/>
            <w:hideMark/>
          </w:tcPr>
          <w:p w14:paraId="4A61FC3E" w14:textId="6CE314F2" w:rsidR="00482C51" w:rsidRPr="00482C51" w:rsidRDefault="00DE1600" w:rsidP="003339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es-ES_tradnl" w:eastAsia="es-ES_tradnl"/>
              </w:rPr>
            </w:pPr>
            <w:r>
              <w:rPr>
                <w:rFonts w:ascii="Calibri" w:eastAsia="Times New Roman" w:hAnsi="Calibri" w:cs="Times New Roman"/>
                <w:color w:val="000000"/>
                <w:sz w:val="20"/>
                <w:szCs w:val="20"/>
                <w:lang w:val="es-ES_tradnl" w:eastAsia="es-ES_tradnl"/>
              </w:rPr>
              <w:t>$</w:t>
            </w:r>
            <w:r w:rsidR="00482C51" w:rsidRPr="00482C51">
              <w:rPr>
                <w:rFonts w:ascii="Calibri" w:eastAsia="Times New Roman" w:hAnsi="Calibri" w:cs="Times New Roman"/>
                <w:color w:val="000000"/>
                <w:sz w:val="20"/>
                <w:szCs w:val="20"/>
                <w:lang w:val="es-ES_tradnl" w:eastAsia="es-ES_tradnl"/>
              </w:rPr>
              <w:t>84</w:t>
            </w:r>
            <w:r>
              <w:rPr>
                <w:rFonts w:ascii="Calibri" w:eastAsia="Times New Roman" w:hAnsi="Calibri" w:cs="Times New Roman"/>
                <w:color w:val="000000"/>
                <w:sz w:val="20"/>
                <w:szCs w:val="20"/>
                <w:lang w:val="es-ES_tradnl" w:eastAsia="es-ES_tradnl"/>
              </w:rPr>
              <w:t>.</w:t>
            </w:r>
            <w:r w:rsidR="00482C51" w:rsidRPr="00482C51">
              <w:rPr>
                <w:rFonts w:ascii="Calibri" w:eastAsia="Times New Roman" w:hAnsi="Calibri" w:cs="Times New Roman"/>
                <w:color w:val="000000"/>
                <w:sz w:val="20"/>
                <w:szCs w:val="20"/>
                <w:lang w:val="es-ES_tradnl" w:eastAsia="es-ES_tradnl"/>
              </w:rPr>
              <w:t>000</w:t>
            </w:r>
          </w:p>
        </w:tc>
        <w:tc>
          <w:tcPr>
            <w:tcW w:w="1276" w:type="dxa"/>
            <w:noWrap/>
            <w:vAlign w:val="center"/>
            <w:hideMark/>
          </w:tcPr>
          <w:p w14:paraId="2C16A3C7" w14:textId="77777777" w:rsidR="00482C51" w:rsidRPr="00482C51" w:rsidRDefault="00482C51" w:rsidP="003339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es-ES_tradnl" w:eastAsia="es-ES_tradnl"/>
              </w:rPr>
            </w:pPr>
            <w:r w:rsidRPr="00482C51">
              <w:rPr>
                <w:rFonts w:ascii="Calibri" w:eastAsia="Times New Roman" w:hAnsi="Calibri" w:cs="Times New Roman"/>
                <w:color w:val="000000"/>
                <w:sz w:val="20"/>
                <w:szCs w:val="20"/>
                <w:lang w:val="es-ES_tradnl" w:eastAsia="es-ES_tradnl"/>
              </w:rPr>
              <w:t>7</w:t>
            </w:r>
          </w:p>
        </w:tc>
        <w:tc>
          <w:tcPr>
            <w:tcW w:w="1275" w:type="dxa"/>
            <w:noWrap/>
            <w:vAlign w:val="center"/>
            <w:hideMark/>
          </w:tcPr>
          <w:p w14:paraId="7B95C72E" w14:textId="77777777" w:rsidR="00482C51" w:rsidRPr="00482C51" w:rsidRDefault="00482C51" w:rsidP="003339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es-ES_tradnl" w:eastAsia="es-ES_tradnl"/>
              </w:rPr>
            </w:pPr>
            <w:r w:rsidRPr="00482C51">
              <w:rPr>
                <w:rFonts w:ascii="Calibri" w:eastAsia="Times New Roman" w:hAnsi="Calibri" w:cs="Times New Roman"/>
                <w:color w:val="000000"/>
                <w:sz w:val="20"/>
                <w:szCs w:val="20"/>
                <w:lang w:val="es-ES_tradnl" w:eastAsia="es-ES_tradnl"/>
              </w:rPr>
              <w:t>$588.000</w:t>
            </w:r>
          </w:p>
        </w:tc>
      </w:tr>
      <w:tr w:rsidR="00F84CED" w:rsidRPr="00482C51" w14:paraId="2F7F3A5F" w14:textId="77777777" w:rsidTr="00F84CED">
        <w:trPr>
          <w:trHeight w:val="32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14:paraId="7AF9B36C" w14:textId="77777777" w:rsidR="00482C51" w:rsidRPr="00482C51" w:rsidRDefault="00482C51" w:rsidP="003339FA">
            <w:pPr>
              <w:jc w:val="center"/>
              <w:rPr>
                <w:rFonts w:ascii="Calibri" w:eastAsia="Times New Roman" w:hAnsi="Calibri" w:cs="Times New Roman"/>
                <w:color w:val="000000"/>
                <w:sz w:val="20"/>
                <w:szCs w:val="20"/>
                <w:lang w:val="es-ES_tradnl" w:eastAsia="es-ES_tradnl"/>
              </w:rPr>
            </w:pPr>
          </w:p>
        </w:tc>
        <w:tc>
          <w:tcPr>
            <w:tcW w:w="1822" w:type="dxa"/>
            <w:noWrap/>
            <w:vAlign w:val="center"/>
            <w:hideMark/>
          </w:tcPr>
          <w:p w14:paraId="58653F80" w14:textId="77777777" w:rsidR="00482C51" w:rsidRPr="00482C51" w:rsidRDefault="00482C51" w:rsidP="00333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s-ES_tradnl" w:eastAsia="es-ES_tradnl"/>
              </w:rPr>
            </w:pPr>
          </w:p>
        </w:tc>
        <w:tc>
          <w:tcPr>
            <w:tcW w:w="1701" w:type="dxa"/>
            <w:noWrap/>
            <w:vAlign w:val="center"/>
            <w:hideMark/>
          </w:tcPr>
          <w:p w14:paraId="3F4208B6" w14:textId="77777777" w:rsidR="00482C51" w:rsidRPr="00482C51" w:rsidRDefault="00482C51" w:rsidP="00333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s-ES_tradnl" w:eastAsia="es-ES_tradnl"/>
              </w:rPr>
            </w:pPr>
          </w:p>
        </w:tc>
        <w:tc>
          <w:tcPr>
            <w:tcW w:w="1134" w:type="dxa"/>
            <w:noWrap/>
            <w:vAlign w:val="center"/>
            <w:hideMark/>
          </w:tcPr>
          <w:p w14:paraId="63550794" w14:textId="77777777" w:rsidR="00482C51" w:rsidRPr="00482C51" w:rsidRDefault="00482C51" w:rsidP="00333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s-ES_tradnl" w:eastAsia="es-ES_tradnl"/>
              </w:rPr>
            </w:pPr>
          </w:p>
        </w:tc>
        <w:tc>
          <w:tcPr>
            <w:tcW w:w="1276" w:type="dxa"/>
            <w:noWrap/>
            <w:vAlign w:val="center"/>
            <w:hideMark/>
          </w:tcPr>
          <w:p w14:paraId="5010B452" w14:textId="77777777" w:rsidR="00482C51" w:rsidRPr="00482C51" w:rsidRDefault="00482C51" w:rsidP="00333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s-ES_tradnl" w:eastAsia="es-ES_tradnl"/>
              </w:rPr>
            </w:pPr>
          </w:p>
        </w:tc>
        <w:tc>
          <w:tcPr>
            <w:tcW w:w="1275" w:type="dxa"/>
            <w:noWrap/>
            <w:vAlign w:val="center"/>
            <w:hideMark/>
          </w:tcPr>
          <w:p w14:paraId="2BE29BC9" w14:textId="77777777" w:rsidR="00482C51" w:rsidRPr="00482C51" w:rsidRDefault="00482C51" w:rsidP="003339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s-ES_tradnl" w:eastAsia="es-ES_tradnl"/>
              </w:rPr>
            </w:pPr>
            <w:r w:rsidRPr="00482C51">
              <w:rPr>
                <w:rFonts w:ascii="Calibri" w:eastAsia="Times New Roman" w:hAnsi="Calibri" w:cs="Times New Roman"/>
                <w:color w:val="000000"/>
                <w:sz w:val="20"/>
                <w:szCs w:val="20"/>
                <w:lang w:val="es-ES_tradnl" w:eastAsia="es-ES_tradnl"/>
              </w:rPr>
              <w:t>$2.597.384</w:t>
            </w:r>
          </w:p>
        </w:tc>
      </w:tr>
    </w:tbl>
    <w:p w14:paraId="512842C2" w14:textId="77777777" w:rsidR="00CE49E9" w:rsidRPr="00CE49E9" w:rsidRDefault="00CE49E9" w:rsidP="00CE49E9">
      <w:pPr>
        <w:widowControl w:val="0"/>
        <w:autoSpaceDE w:val="0"/>
        <w:autoSpaceDN w:val="0"/>
        <w:adjustRightInd w:val="0"/>
        <w:spacing w:line="240" w:lineRule="auto"/>
        <w:jc w:val="both"/>
        <w:rPr>
          <w:rFonts w:ascii="Tahoma" w:hAnsi="Tahoma" w:cs="Tahoma"/>
          <w:color w:val="3E3E3E"/>
          <w:sz w:val="24"/>
          <w:szCs w:val="24"/>
          <w:lang w:val="es-ES_tradnl"/>
        </w:rPr>
      </w:pPr>
    </w:p>
    <w:p w14:paraId="0D1C0100" w14:textId="53AAF734" w:rsidR="00DE1600" w:rsidRDefault="00396A45" w:rsidP="00F84CED">
      <w:pPr>
        <w:jc w:val="both"/>
        <w:rPr>
          <w:rFonts w:ascii="Tahoma" w:hAnsi="Tahoma" w:cs="Tahoma"/>
          <w:sz w:val="24"/>
          <w:szCs w:val="24"/>
          <w:lang w:val="es-CO"/>
        </w:rPr>
      </w:pPr>
      <w:r>
        <w:rPr>
          <w:rFonts w:ascii="Tahoma" w:hAnsi="Tahoma" w:cs="Tahoma"/>
          <w:sz w:val="24"/>
          <w:szCs w:val="24"/>
          <w:lang w:val="es-CO"/>
        </w:rPr>
        <w:tab/>
      </w:r>
      <w:r w:rsidR="00F84CED">
        <w:rPr>
          <w:rFonts w:ascii="Tahoma" w:hAnsi="Tahoma" w:cs="Tahoma"/>
          <w:sz w:val="24"/>
          <w:szCs w:val="24"/>
          <w:lang w:val="es-CO"/>
        </w:rPr>
        <w:t xml:space="preserve">En relación </w:t>
      </w:r>
      <w:r>
        <w:rPr>
          <w:rFonts w:ascii="Tahoma" w:hAnsi="Tahoma" w:cs="Tahoma"/>
          <w:sz w:val="24"/>
          <w:szCs w:val="24"/>
          <w:lang w:val="es-CO"/>
        </w:rPr>
        <w:t>a la fecha de causación de los intereses</w:t>
      </w:r>
      <w:r w:rsidR="00DE1600">
        <w:rPr>
          <w:rFonts w:ascii="Tahoma" w:hAnsi="Tahoma" w:cs="Tahoma"/>
          <w:sz w:val="24"/>
          <w:szCs w:val="24"/>
          <w:lang w:val="es-CO"/>
        </w:rPr>
        <w:t xml:space="preserve"> </w:t>
      </w:r>
      <w:r>
        <w:rPr>
          <w:rFonts w:ascii="Tahoma" w:hAnsi="Tahoma" w:cs="Tahoma"/>
          <w:sz w:val="24"/>
          <w:szCs w:val="24"/>
          <w:lang w:val="es-CO"/>
        </w:rPr>
        <w:t>moratorios, aspecto atacado mediante el recurso de apelación promovido por la parte actora, ha sido reiterada y pacifica la jurisprudencia en el sentido de señalar que las entidades que tienen a su cargo el pago de la pensión de veje</w:t>
      </w:r>
      <w:r w:rsidR="00F84CED">
        <w:rPr>
          <w:rFonts w:ascii="Tahoma" w:hAnsi="Tahoma" w:cs="Tahoma"/>
          <w:sz w:val="24"/>
          <w:szCs w:val="24"/>
          <w:lang w:val="es-CO"/>
        </w:rPr>
        <w:t>z, tienen</w:t>
      </w:r>
      <w:r>
        <w:rPr>
          <w:rFonts w:ascii="Tahoma" w:hAnsi="Tahoma" w:cs="Tahoma"/>
          <w:sz w:val="24"/>
          <w:szCs w:val="24"/>
          <w:lang w:val="es-CO"/>
        </w:rPr>
        <w:t xml:space="preserve"> seis (6) meses</w:t>
      </w:r>
      <w:r w:rsidR="00F84CED">
        <w:rPr>
          <w:rFonts w:ascii="Tahoma" w:hAnsi="Tahoma" w:cs="Tahoma"/>
          <w:sz w:val="24"/>
          <w:szCs w:val="24"/>
          <w:lang w:val="es-CO"/>
        </w:rPr>
        <w:t xml:space="preserve"> para reconocer la prestación reclamada</w:t>
      </w:r>
      <w:r>
        <w:rPr>
          <w:rFonts w:ascii="Tahoma" w:hAnsi="Tahoma" w:cs="Tahoma"/>
          <w:sz w:val="24"/>
          <w:szCs w:val="24"/>
          <w:lang w:val="es-CO"/>
        </w:rPr>
        <w:t xml:space="preserve">, vencidos los cuales, de conformidad con el artículo 141 de la Ley 100 de 1993, deberá pagar, además de la obligación a su cargo, sobre su importe, la tasa máxima de </w:t>
      </w:r>
      <w:r w:rsidR="00C26ECF">
        <w:rPr>
          <w:rFonts w:ascii="Tahoma" w:hAnsi="Tahoma" w:cs="Tahoma"/>
          <w:sz w:val="24"/>
          <w:szCs w:val="24"/>
          <w:lang w:val="es-CO"/>
        </w:rPr>
        <w:t>interés</w:t>
      </w:r>
      <w:r>
        <w:rPr>
          <w:rFonts w:ascii="Tahoma" w:hAnsi="Tahoma" w:cs="Tahoma"/>
          <w:sz w:val="24"/>
          <w:szCs w:val="24"/>
          <w:lang w:val="es-CO"/>
        </w:rPr>
        <w:t xml:space="preserve"> moratorio vigente en el momento en que se </w:t>
      </w:r>
      <w:r w:rsidR="00C26ECF">
        <w:rPr>
          <w:rFonts w:ascii="Tahoma" w:hAnsi="Tahoma" w:cs="Tahoma"/>
          <w:sz w:val="24"/>
          <w:szCs w:val="24"/>
          <w:lang w:val="es-CO"/>
        </w:rPr>
        <w:t>efectúe</w:t>
      </w:r>
      <w:r>
        <w:rPr>
          <w:rFonts w:ascii="Tahoma" w:hAnsi="Tahoma" w:cs="Tahoma"/>
          <w:sz w:val="24"/>
          <w:szCs w:val="24"/>
          <w:lang w:val="es-CO"/>
        </w:rPr>
        <w:t xml:space="preserve"> el pago. </w:t>
      </w:r>
      <w:r w:rsidR="00F84CED">
        <w:rPr>
          <w:rFonts w:ascii="Tahoma" w:hAnsi="Tahoma" w:cs="Tahoma"/>
          <w:sz w:val="24"/>
          <w:szCs w:val="24"/>
          <w:lang w:val="es-CO"/>
        </w:rPr>
        <w:t>Ello así, habiendo reclamado el demandante la pensión el 9 de diciembre de 2013, la entidad demandada tenía hasta el día 9 de junio de 2014 para reconocer la pensión, a partir del 10 de junio de ese año,</w:t>
      </w:r>
      <w:r w:rsidR="00DE1600">
        <w:rPr>
          <w:rFonts w:ascii="Tahoma" w:hAnsi="Tahoma" w:cs="Tahoma"/>
          <w:sz w:val="24"/>
          <w:szCs w:val="24"/>
          <w:lang w:val="es-CO"/>
        </w:rPr>
        <w:t xml:space="preserve"> de acuerdo a lo expuesto, empezarían</w:t>
      </w:r>
      <w:r w:rsidR="00F84CED">
        <w:rPr>
          <w:rFonts w:ascii="Tahoma" w:hAnsi="Tahoma" w:cs="Tahoma"/>
          <w:sz w:val="24"/>
          <w:szCs w:val="24"/>
          <w:lang w:val="es-CO"/>
        </w:rPr>
        <w:t xml:space="preserve"> a correr los intereses moratorios previstos en el artículo 141 de la Ley 100 de 1993</w:t>
      </w:r>
      <w:r w:rsidR="00DE1600">
        <w:rPr>
          <w:rFonts w:ascii="Tahoma" w:hAnsi="Tahoma" w:cs="Tahoma"/>
          <w:sz w:val="24"/>
          <w:szCs w:val="24"/>
          <w:lang w:val="es-CO"/>
        </w:rPr>
        <w:t>. P</w:t>
      </w:r>
      <w:r w:rsidR="00F84CED">
        <w:rPr>
          <w:rFonts w:ascii="Tahoma" w:hAnsi="Tahoma" w:cs="Tahoma"/>
          <w:sz w:val="24"/>
          <w:szCs w:val="24"/>
          <w:lang w:val="es-CO"/>
        </w:rPr>
        <w:t>or consiguiente, en sede de consulta</w:t>
      </w:r>
      <w:r w:rsidR="00DE1600">
        <w:rPr>
          <w:rFonts w:ascii="Tahoma" w:hAnsi="Tahoma" w:cs="Tahoma"/>
          <w:sz w:val="24"/>
          <w:szCs w:val="24"/>
          <w:lang w:val="es-CO"/>
        </w:rPr>
        <w:t>,</w:t>
      </w:r>
      <w:r w:rsidR="00F84CED">
        <w:rPr>
          <w:rFonts w:ascii="Tahoma" w:hAnsi="Tahoma" w:cs="Tahoma"/>
          <w:sz w:val="24"/>
          <w:szCs w:val="24"/>
          <w:lang w:val="es-CO"/>
        </w:rPr>
        <w:t xml:space="preserve"> habrá de modificarse la sentencia de primera instancia, en el sentido ordenar el pago de los intereses moratorios a partir del 9 de junio de 2014, teniendo en cuenta que en esa sede se ordenaron desde el 15 de abril de 2014. </w:t>
      </w:r>
    </w:p>
    <w:p w14:paraId="0755B204" w14:textId="77777777" w:rsidR="00DE1600" w:rsidRDefault="00DE1600" w:rsidP="00F84CED">
      <w:pPr>
        <w:jc w:val="both"/>
        <w:rPr>
          <w:rFonts w:ascii="Tahoma" w:hAnsi="Tahoma" w:cs="Tahoma"/>
          <w:sz w:val="24"/>
          <w:szCs w:val="24"/>
          <w:lang w:val="es-CO"/>
        </w:rPr>
      </w:pPr>
    </w:p>
    <w:p w14:paraId="5EA77143" w14:textId="4270AA84" w:rsidR="00DE1600" w:rsidRDefault="00F84CED" w:rsidP="00DE1600">
      <w:pPr>
        <w:ind w:firstLine="708"/>
        <w:jc w:val="both"/>
        <w:rPr>
          <w:rFonts w:ascii="Tahoma" w:hAnsi="Tahoma" w:cs="Tahoma"/>
          <w:sz w:val="24"/>
          <w:szCs w:val="24"/>
          <w:lang w:val="es-CO"/>
        </w:rPr>
      </w:pPr>
      <w:r>
        <w:rPr>
          <w:rFonts w:ascii="Tahoma" w:hAnsi="Tahoma" w:cs="Tahoma"/>
          <w:sz w:val="24"/>
          <w:szCs w:val="24"/>
          <w:lang w:val="es-CO"/>
        </w:rPr>
        <w:t xml:space="preserve">Por último, la modificación del monto de la primera mesada pensional implica </w:t>
      </w:r>
      <w:r w:rsidR="006E53AE">
        <w:rPr>
          <w:rFonts w:ascii="Tahoma" w:hAnsi="Tahoma" w:cs="Tahoma"/>
          <w:sz w:val="24"/>
          <w:szCs w:val="24"/>
          <w:lang w:val="es-CO"/>
        </w:rPr>
        <w:t>también</w:t>
      </w:r>
      <w:r>
        <w:rPr>
          <w:rFonts w:ascii="Tahoma" w:hAnsi="Tahoma" w:cs="Tahoma"/>
          <w:sz w:val="24"/>
          <w:szCs w:val="24"/>
          <w:lang w:val="es-CO"/>
        </w:rPr>
        <w:t xml:space="preserve"> la </w:t>
      </w:r>
      <w:r w:rsidR="006E53AE">
        <w:rPr>
          <w:rFonts w:ascii="Tahoma" w:hAnsi="Tahoma" w:cs="Tahoma"/>
          <w:sz w:val="24"/>
          <w:szCs w:val="24"/>
          <w:lang w:val="es-CO"/>
        </w:rPr>
        <w:t>modificación</w:t>
      </w:r>
      <w:r>
        <w:rPr>
          <w:rFonts w:ascii="Tahoma" w:hAnsi="Tahoma" w:cs="Tahoma"/>
          <w:sz w:val="24"/>
          <w:szCs w:val="24"/>
          <w:lang w:val="es-CO"/>
        </w:rPr>
        <w:t xml:space="preserve"> del retroactivo pensional reconocido en sede de primera instancia, conforme se indicará en lo resolutivo de la presente sentencia.</w:t>
      </w:r>
      <w:r w:rsidR="000D1425">
        <w:rPr>
          <w:rFonts w:ascii="Tahoma" w:hAnsi="Tahoma" w:cs="Tahoma"/>
          <w:sz w:val="24"/>
          <w:szCs w:val="24"/>
          <w:lang w:val="es-CO"/>
        </w:rPr>
        <w:t xml:space="preserve"> Sin costas en esta instancia por haber prosperado el recurso de apelación</w:t>
      </w:r>
    </w:p>
    <w:p w14:paraId="5AA4AB88" w14:textId="77777777" w:rsidR="006E53AE" w:rsidRDefault="006E53AE" w:rsidP="006E53AE">
      <w:pPr>
        <w:rPr>
          <w:rFonts w:ascii="Tahoma" w:hAnsi="Tahoma" w:cs="Tahoma"/>
          <w:b/>
          <w:sz w:val="24"/>
          <w:szCs w:val="24"/>
          <w:lang w:val="es-CO"/>
        </w:rPr>
      </w:pPr>
    </w:p>
    <w:p w14:paraId="7A557331" w14:textId="77777777" w:rsidR="006E53AE" w:rsidRDefault="006E53AE" w:rsidP="006E53AE">
      <w:pPr>
        <w:pStyle w:val="Sangradetextonormal"/>
        <w:spacing w:line="276" w:lineRule="auto"/>
        <w:rPr>
          <w:color w:val="000000" w:themeColor="text1"/>
        </w:rPr>
      </w:pPr>
      <w:r w:rsidRPr="00DD0133">
        <w:rPr>
          <w:color w:val="000000" w:themeColor="text1"/>
        </w:rPr>
        <w:t>En mérito de lo expuesto, el Tribunal Superior del Distrito Judicial de Pereira (Risaralda), Sala Laboral, administrando justicia en nombre de la República y por autoridad de la Ley,</w:t>
      </w:r>
    </w:p>
    <w:p w14:paraId="54BD2C58" w14:textId="77777777" w:rsidR="005F3031" w:rsidRPr="00DD0133" w:rsidRDefault="005F3031" w:rsidP="006E53AE">
      <w:pPr>
        <w:pStyle w:val="Sangradetextonormal"/>
        <w:spacing w:line="276" w:lineRule="auto"/>
        <w:rPr>
          <w:color w:val="000000" w:themeColor="text1"/>
        </w:rPr>
      </w:pPr>
    </w:p>
    <w:p w14:paraId="3B31297E" w14:textId="77777777" w:rsidR="006E53AE" w:rsidRPr="00823F48" w:rsidRDefault="006E53AE" w:rsidP="006E53AE">
      <w:pPr>
        <w:pStyle w:val="Sangradetextonormal"/>
        <w:spacing w:line="240" w:lineRule="auto"/>
      </w:pPr>
    </w:p>
    <w:p w14:paraId="6811A901" w14:textId="77777777" w:rsidR="006E53AE" w:rsidRPr="006E53AE" w:rsidRDefault="006E53AE" w:rsidP="006E53AE">
      <w:pPr>
        <w:widowControl w:val="0"/>
        <w:autoSpaceDE w:val="0"/>
        <w:autoSpaceDN w:val="0"/>
        <w:adjustRightInd w:val="0"/>
        <w:jc w:val="center"/>
        <w:rPr>
          <w:rFonts w:ascii="Tahoma" w:hAnsi="Tahoma" w:cs="Tahoma"/>
          <w:b/>
          <w:sz w:val="24"/>
          <w:szCs w:val="24"/>
        </w:rPr>
      </w:pPr>
      <w:r w:rsidRPr="006E53AE">
        <w:rPr>
          <w:rFonts w:ascii="Tahoma" w:hAnsi="Tahoma" w:cs="Tahoma"/>
          <w:b/>
          <w:sz w:val="24"/>
          <w:szCs w:val="24"/>
        </w:rPr>
        <w:lastRenderedPageBreak/>
        <w:t>RESUELVE:</w:t>
      </w:r>
    </w:p>
    <w:p w14:paraId="088D6A3A" w14:textId="77777777" w:rsidR="006E53AE" w:rsidRPr="006E53AE" w:rsidRDefault="006E53AE" w:rsidP="006E53AE">
      <w:pPr>
        <w:widowControl w:val="0"/>
        <w:autoSpaceDE w:val="0"/>
        <w:autoSpaceDN w:val="0"/>
        <w:adjustRightInd w:val="0"/>
        <w:jc w:val="both"/>
        <w:rPr>
          <w:rFonts w:ascii="Tahoma" w:hAnsi="Tahoma" w:cs="Tahoma"/>
          <w:sz w:val="24"/>
          <w:szCs w:val="24"/>
        </w:rPr>
      </w:pPr>
    </w:p>
    <w:p w14:paraId="5C73A8A1" w14:textId="5F20143D" w:rsidR="006E53AE" w:rsidRPr="006E53AE" w:rsidRDefault="006E53AE" w:rsidP="006E53AE">
      <w:pPr>
        <w:ind w:firstLine="708"/>
        <w:jc w:val="both"/>
        <w:rPr>
          <w:rFonts w:ascii="Tahoma" w:hAnsi="Tahoma" w:cs="Tahoma"/>
          <w:sz w:val="24"/>
          <w:szCs w:val="24"/>
          <w:lang w:val="es-CO"/>
        </w:rPr>
      </w:pPr>
      <w:r w:rsidRPr="006E53AE">
        <w:rPr>
          <w:rFonts w:ascii="Tahoma" w:hAnsi="Tahoma" w:cs="Tahoma"/>
          <w:b/>
          <w:sz w:val="24"/>
          <w:szCs w:val="24"/>
          <w:lang w:val="es-CO"/>
        </w:rPr>
        <w:t xml:space="preserve">PRIMERO: ADICIONAR </w:t>
      </w:r>
      <w:r w:rsidRPr="006E53AE">
        <w:rPr>
          <w:rFonts w:ascii="Tahoma" w:hAnsi="Tahoma" w:cs="Tahoma"/>
          <w:sz w:val="24"/>
          <w:szCs w:val="24"/>
          <w:lang w:val="es-CO"/>
        </w:rPr>
        <w:t>el numeral 1º y</w:t>
      </w:r>
      <w:r w:rsidRPr="006E53AE">
        <w:rPr>
          <w:rFonts w:ascii="Tahoma" w:hAnsi="Tahoma" w:cs="Tahoma"/>
          <w:b/>
          <w:sz w:val="24"/>
          <w:szCs w:val="24"/>
          <w:lang w:val="es-CO"/>
        </w:rPr>
        <w:t xml:space="preserve"> REVOCAR </w:t>
      </w:r>
      <w:r w:rsidRPr="006E53AE">
        <w:rPr>
          <w:rFonts w:ascii="Tahoma" w:hAnsi="Tahoma" w:cs="Tahoma"/>
          <w:sz w:val="24"/>
          <w:szCs w:val="24"/>
          <w:lang w:val="es-CO"/>
        </w:rPr>
        <w:t xml:space="preserve">los numerales 2º y 3º de la sentencia proferida el 17 de febrero de 2015 por el </w:t>
      </w:r>
      <w:r w:rsidRPr="0069489D">
        <w:rPr>
          <w:rFonts w:ascii="Tahoma" w:hAnsi="Tahoma" w:cs="Tahoma"/>
          <w:b/>
          <w:sz w:val="24"/>
          <w:szCs w:val="24"/>
          <w:lang w:val="es-CO"/>
        </w:rPr>
        <w:t>JUZGADO TERCERO LABORAL DEL CIRCUITO DE PEREIRA</w:t>
      </w:r>
      <w:r w:rsidRPr="006E53AE">
        <w:rPr>
          <w:rFonts w:ascii="Tahoma" w:hAnsi="Tahoma" w:cs="Tahoma"/>
          <w:sz w:val="24"/>
          <w:szCs w:val="24"/>
          <w:lang w:val="es-CO"/>
        </w:rPr>
        <w:t xml:space="preserve"> dentro del proceso de la referencia. En su defecto, la parte </w:t>
      </w:r>
      <w:r w:rsidR="0069489D" w:rsidRPr="006E53AE">
        <w:rPr>
          <w:rFonts w:ascii="Tahoma" w:hAnsi="Tahoma" w:cs="Tahoma"/>
          <w:sz w:val="24"/>
          <w:szCs w:val="24"/>
          <w:lang w:val="es-CO"/>
        </w:rPr>
        <w:t>resolutiva</w:t>
      </w:r>
      <w:r w:rsidRPr="006E53AE">
        <w:rPr>
          <w:rFonts w:ascii="Tahoma" w:hAnsi="Tahoma" w:cs="Tahoma"/>
          <w:sz w:val="24"/>
          <w:szCs w:val="24"/>
          <w:lang w:val="es-CO"/>
        </w:rPr>
        <w:t xml:space="preserve"> de la sentencia de primera instancia quedará así:</w:t>
      </w:r>
    </w:p>
    <w:p w14:paraId="5C1913B6" w14:textId="77777777" w:rsidR="006E53AE" w:rsidRPr="006E53AE" w:rsidRDefault="006E53AE" w:rsidP="006E53AE">
      <w:pPr>
        <w:ind w:firstLine="708"/>
        <w:jc w:val="both"/>
        <w:rPr>
          <w:rFonts w:ascii="Tahoma" w:hAnsi="Tahoma" w:cs="Tahoma"/>
          <w:b/>
          <w:sz w:val="24"/>
          <w:szCs w:val="24"/>
          <w:lang w:val="es-CO"/>
        </w:rPr>
      </w:pPr>
      <w:r w:rsidRPr="006E53AE">
        <w:rPr>
          <w:rFonts w:ascii="Tahoma" w:hAnsi="Tahoma" w:cs="Tahoma"/>
          <w:b/>
          <w:sz w:val="24"/>
          <w:szCs w:val="24"/>
          <w:lang w:val="es-CO"/>
        </w:rPr>
        <w:t xml:space="preserve"> </w:t>
      </w:r>
    </w:p>
    <w:p w14:paraId="4916042F" w14:textId="77777777" w:rsidR="006E53AE" w:rsidRPr="0069489D" w:rsidRDefault="006E53AE" w:rsidP="0069489D">
      <w:pPr>
        <w:ind w:left="284" w:right="284" w:firstLine="709"/>
        <w:jc w:val="both"/>
        <w:rPr>
          <w:rFonts w:ascii="Arial Narrow" w:hAnsi="Arial Narrow" w:cs="Tahoma"/>
          <w:b/>
          <w:i/>
          <w:sz w:val="24"/>
          <w:szCs w:val="24"/>
          <w:lang w:val="es-CO"/>
        </w:rPr>
      </w:pPr>
      <w:r w:rsidRPr="0069489D">
        <w:rPr>
          <w:rFonts w:ascii="Arial Narrow" w:hAnsi="Arial Narrow" w:cs="Tahoma"/>
          <w:b/>
          <w:i/>
          <w:sz w:val="24"/>
          <w:szCs w:val="24"/>
          <w:lang w:val="es-CO"/>
        </w:rPr>
        <w:t xml:space="preserve">PRIMERO: DECLARAR </w:t>
      </w:r>
      <w:r w:rsidRPr="0069489D">
        <w:rPr>
          <w:rFonts w:ascii="Arial Narrow" w:hAnsi="Arial Narrow" w:cs="Tahoma"/>
          <w:i/>
          <w:sz w:val="24"/>
          <w:szCs w:val="24"/>
          <w:lang w:val="es-CO"/>
        </w:rPr>
        <w:t>que el demandante tiene derecho al pago de una mesada pensional por valor $758.945 a partir del 1º de enero de 2014, resultado de aplicar una tasa de reemplazo del 90% sobre un IBL de $843.272, conforme a lo expuesto en lo motivo de la presente decisión.</w:t>
      </w:r>
      <w:r w:rsidRPr="0069489D">
        <w:rPr>
          <w:rFonts w:ascii="Arial Narrow" w:hAnsi="Arial Narrow" w:cs="Tahoma"/>
          <w:b/>
          <w:i/>
          <w:sz w:val="24"/>
          <w:szCs w:val="24"/>
          <w:lang w:val="es-CO"/>
        </w:rPr>
        <w:t xml:space="preserve"> </w:t>
      </w:r>
    </w:p>
    <w:p w14:paraId="6CAB5B75" w14:textId="77777777" w:rsidR="006E53AE" w:rsidRPr="0069489D" w:rsidRDefault="006E53AE" w:rsidP="0069489D">
      <w:pPr>
        <w:ind w:left="284" w:right="284" w:firstLine="709"/>
        <w:jc w:val="both"/>
        <w:rPr>
          <w:rFonts w:ascii="Arial Narrow" w:hAnsi="Arial Narrow" w:cs="Tahoma"/>
          <w:b/>
          <w:i/>
          <w:sz w:val="24"/>
          <w:szCs w:val="24"/>
          <w:lang w:val="es-CO"/>
        </w:rPr>
      </w:pPr>
    </w:p>
    <w:p w14:paraId="020F4B6E" w14:textId="77777777" w:rsidR="000D1425" w:rsidRDefault="006E53AE" w:rsidP="000D1425">
      <w:pPr>
        <w:ind w:left="284" w:right="284" w:firstLine="709"/>
        <w:jc w:val="both"/>
        <w:rPr>
          <w:rFonts w:ascii="Arial Narrow" w:hAnsi="Arial Narrow" w:cs="Tahoma"/>
          <w:i/>
          <w:sz w:val="24"/>
          <w:szCs w:val="24"/>
          <w:lang w:val="es-CO"/>
        </w:rPr>
      </w:pPr>
      <w:r w:rsidRPr="0069489D">
        <w:rPr>
          <w:rFonts w:ascii="Arial Narrow" w:hAnsi="Arial Narrow" w:cs="Tahoma"/>
          <w:b/>
          <w:i/>
          <w:sz w:val="24"/>
          <w:szCs w:val="24"/>
          <w:lang w:val="es-CO"/>
        </w:rPr>
        <w:t>SEGUNDO: ORDENAR</w:t>
      </w:r>
      <w:r w:rsidRPr="0069489D">
        <w:rPr>
          <w:rFonts w:ascii="Arial Narrow" w:hAnsi="Arial Narrow" w:cs="Tahoma"/>
          <w:i/>
          <w:sz w:val="24"/>
          <w:szCs w:val="24"/>
          <w:lang w:val="es-CO"/>
        </w:rPr>
        <w:t xml:space="preserve"> a </w:t>
      </w:r>
      <w:r w:rsidRPr="0069489D">
        <w:rPr>
          <w:rFonts w:ascii="Arial Narrow" w:hAnsi="Arial Narrow" w:cs="Tahoma"/>
          <w:b/>
          <w:i/>
          <w:sz w:val="24"/>
          <w:szCs w:val="24"/>
          <w:lang w:val="es-CO"/>
        </w:rPr>
        <w:t>COLPENSIONES</w:t>
      </w:r>
      <w:r w:rsidRPr="0069489D">
        <w:rPr>
          <w:rFonts w:ascii="Arial Narrow" w:hAnsi="Arial Narrow" w:cs="Tahoma"/>
          <w:i/>
          <w:sz w:val="24"/>
          <w:szCs w:val="24"/>
          <w:lang w:val="es-CO"/>
        </w:rPr>
        <w:t xml:space="preserve"> que proceda</w:t>
      </w:r>
      <w:r w:rsidR="000D1425">
        <w:rPr>
          <w:rFonts w:ascii="Arial Narrow" w:hAnsi="Arial Narrow" w:cs="Tahoma"/>
          <w:i/>
          <w:sz w:val="24"/>
          <w:szCs w:val="24"/>
          <w:lang w:val="es-CO"/>
        </w:rPr>
        <w:t>, si no lo ha hecho,</w:t>
      </w:r>
      <w:r w:rsidRPr="0069489D">
        <w:rPr>
          <w:rFonts w:ascii="Arial Narrow" w:hAnsi="Arial Narrow" w:cs="Tahoma"/>
          <w:i/>
          <w:sz w:val="24"/>
          <w:szCs w:val="24"/>
          <w:lang w:val="es-CO"/>
        </w:rPr>
        <w:t xml:space="preserve"> a pagarle al señor </w:t>
      </w:r>
      <w:r w:rsidRPr="0069489D">
        <w:rPr>
          <w:rFonts w:ascii="Arial Narrow" w:hAnsi="Arial Narrow" w:cs="Tahoma"/>
          <w:b/>
          <w:i/>
          <w:sz w:val="24"/>
          <w:szCs w:val="24"/>
          <w:lang w:val="es-CO"/>
        </w:rPr>
        <w:t>OSCAR GIRALDO RODRIGUEZ</w:t>
      </w:r>
      <w:r w:rsidRPr="0069489D">
        <w:rPr>
          <w:rFonts w:ascii="Arial Narrow" w:hAnsi="Arial Narrow" w:cs="Tahoma"/>
          <w:i/>
          <w:sz w:val="24"/>
          <w:szCs w:val="24"/>
          <w:lang w:val="es-CO"/>
        </w:rPr>
        <w:t xml:space="preserve"> la suma de $7.589.450 por concepto del retroactivo pensional conformado entre el 1º de enero y el 30 de octubre de 2014.</w:t>
      </w:r>
    </w:p>
    <w:p w14:paraId="28E71B49" w14:textId="77777777" w:rsidR="000D1425" w:rsidRDefault="000D1425" w:rsidP="000D1425">
      <w:pPr>
        <w:ind w:left="284" w:right="284" w:firstLine="709"/>
        <w:jc w:val="both"/>
        <w:rPr>
          <w:rFonts w:ascii="Arial Narrow" w:hAnsi="Arial Narrow" w:cs="Tahoma"/>
          <w:i/>
          <w:sz w:val="24"/>
          <w:szCs w:val="24"/>
          <w:lang w:val="es-CO"/>
        </w:rPr>
      </w:pPr>
    </w:p>
    <w:p w14:paraId="0D9F7ACA" w14:textId="0CBB4308" w:rsidR="000D1425" w:rsidRPr="000D1425" w:rsidRDefault="000D1425" w:rsidP="000D1425">
      <w:pPr>
        <w:ind w:left="284" w:right="284" w:firstLine="709"/>
        <w:jc w:val="both"/>
        <w:rPr>
          <w:rFonts w:ascii="Arial Narrow" w:hAnsi="Arial Narrow" w:cs="Tahoma"/>
          <w:i/>
          <w:sz w:val="24"/>
          <w:szCs w:val="24"/>
          <w:lang w:val="es-CO"/>
        </w:rPr>
      </w:pPr>
      <w:r w:rsidRPr="000D1425">
        <w:rPr>
          <w:rFonts w:ascii="Arial Narrow" w:hAnsi="Arial Narrow" w:cs="Tahoma"/>
          <w:b/>
          <w:i/>
          <w:sz w:val="24"/>
          <w:szCs w:val="24"/>
          <w:lang w:val="es-CO"/>
        </w:rPr>
        <w:t xml:space="preserve">TERCERO: </w:t>
      </w:r>
      <w:r w:rsidRPr="0069489D">
        <w:rPr>
          <w:rFonts w:ascii="Arial Narrow" w:hAnsi="Arial Narrow" w:cs="Tahoma"/>
          <w:b/>
          <w:i/>
          <w:sz w:val="24"/>
          <w:szCs w:val="24"/>
          <w:lang w:val="es-CO"/>
        </w:rPr>
        <w:t>ORDENAR</w:t>
      </w:r>
      <w:r w:rsidRPr="0069489D">
        <w:rPr>
          <w:rFonts w:ascii="Arial Narrow" w:hAnsi="Arial Narrow" w:cs="Tahoma"/>
          <w:i/>
          <w:sz w:val="24"/>
          <w:szCs w:val="24"/>
          <w:lang w:val="es-CO"/>
        </w:rPr>
        <w:t xml:space="preserve"> a </w:t>
      </w:r>
      <w:r w:rsidRPr="0069489D">
        <w:rPr>
          <w:rFonts w:ascii="Arial Narrow" w:hAnsi="Arial Narrow" w:cs="Tahoma"/>
          <w:b/>
          <w:i/>
          <w:sz w:val="24"/>
          <w:szCs w:val="24"/>
          <w:lang w:val="es-CO"/>
        </w:rPr>
        <w:t>COLPENSIONES</w:t>
      </w:r>
      <w:r w:rsidRPr="0069489D">
        <w:rPr>
          <w:rFonts w:ascii="Arial Narrow" w:hAnsi="Arial Narrow" w:cs="Tahoma"/>
          <w:i/>
          <w:sz w:val="24"/>
          <w:szCs w:val="24"/>
          <w:lang w:val="es-CO"/>
        </w:rPr>
        <w:t xml:space="preserve"> </w:t>
      </w:r>
      <w:r>
        <w:rPr>
          <w:rFonts w:ascii="Arial Narrow" w:hAnsi="Arial Narrow" w:cs="Tahoma"/>
          <w:i/>
          <w:sz w:val="24"/>
          <w:szCs w:val="24"/>
          <w:lang w:val="es-CO"/>
        </w:rPr>
        <w:t>e</w:t>
      </w:r>
      <w:r w:rsidRPr="000D1425">
        <w:rPr>
          <w:rFonts w:ascii="Arial Narrow" w:hAnsi="Arial Narrow" w:cs="Tahoma"/>
          <w:i/>
          <w:color w:val="000000" w:themeColor="text1"/>
          <w:sz w:val="24"/>
          <w:szCs w:val="24"/>
          <w:lang w:val="es-ES_tradnl"/>
        </w:rPr>
        <w:t xml:space="preserve">l pago de la suma de $2.597.384 por concepto de la diferencia </w:t>
      </w:r>
      <w:r>
        <w:rPr>
          <w:rFonts w:ascii="Arial Narrow" w:hAnsi="Arial Narrow" w:cs="Tahoma"/>
          <w:i/>
          <w:color w:val="000000" w:themeColor="text1"/>
          <w:sz w:val="24"/>
          <w:szCs w:val="24"/>
          <w:lang w:val="es-ES_tradnl"/>
        </w:rPr>
        <w:t xml:space="preserve">pensional </w:t>
      </w:r>
      <w:r w:rsidRPr="000D1425">
        <w:rPr>
          <w:rFonts w:ascii="Arial Narrow" w:hAnsi="Arial Narrow" w:cs="Tahoma"/>
          <w:i/>
          <w:color w:val="000000" w:themeColor="text1"/>
          <w:sz w:val="24"/>
          <w:szCs w:val="24"/>
          <w:lang w:val="es-ES_tradnl"/>
        </w:rPr>
        <w:t>entre el 1º de enero de 2014 y el 31 de julio de 2016</w:t>
      </w:r>
      <w:r w:rsidR="007E6D56">
        <w:rPr>
          <w:rFonts w:ascii="Arial Narrow" w:hAnsi="Arial Narrow" w:cs="Tahoma"/>
          <w:i/>
          <w:color w:val="000000" w:themeColor="text1"/>
          <w:sz w:val="24"/>
          <w:szCs w:val="24"/>
          <w:lang w:val="es-ES_tradnl"/>
        </w:rPr>
        <w:t>, si no lo ha hecho</w:t>
      </w:r>
      <w:r w:rsidR="00346DEB">
        <w:rPr>
          <w:rFonts w:ascii="Arial Narrow" w:hAnsi="Arial Narrow" w:cs="Tahoma"/>
          <w:i/>
          <w:color w:val="000000" w:themeColor="text1"/>
          <w:sz w:val="24"/>
          <w:szCs w:val="24"/>
          <w:lang w:val="es-ES_tradnl"/>
        </w:rPr>
        <w:t>, o descontando lo ya pagado</w:t>
      </w:r>
      <w:r w:rsidR="00D979E2">
        <w:rPr>
          <w:rFonts w:ascii="Arial Narrow" w:hAnsi="Arial Narrow" w:cs="Tahoma"/>
          <w:i/>
          <w:color w:val="000000" w:themeColor="text1"/>
          <w:sz w:val="24"/>
          <w:szCs w:val="24"/>
          <w:lang w:val="es-ES_tradnl"/>
        </w:rPr>
        <w:t>.</w:t>
      </w:r>
      <w:r w:rsidRPr="000D1425">
        <w:rPr>
          <w:rFonts w:ascii="Arial Narrow" w:hAnsi="Arial Narrow" w:cs="Tahoma"/>
          <w:i/>
          <w:color w:val="000000" w:themeColor="text1"/>
          <w:sz w:val="24"/>
          <w:szCs w:val="24"/>
          <w:lang w:val="es-ES_tradnl"/>
        </w:rPr>
        <w:t xml:space="preserve"> A partir del 1º d</w:t>
      </w:r>
      <w:r>
        <w:rPr>
          <w:rFonts w:ascii="Arial Narrow" w:hAnsi="Arial Narrow" w:cs="Tahoma"/>
          <w:i/>
          <w:color w:val="000000" w:themeColor="text1"/>
          <w:sz w:val="24"/>
          <w:szCs w:val="24"/>
          <w:lang w:val="es-ES_tradnl"/>
        </w:rPr>
        <w:t xml:space="preserve">e agosto de 2016, </w:t>
      </w:r>
      <w:r w:rsidRPr="000D1425">
        <w:rPr>
          <w:rFonts w:ascii="Arial Narrow" w:hAnsi="Arial Narrow" w:cs="Tahoma"/>
          <w:i/>
          <w:color w:val="000000" w:themeColor="text1"/>
          <w:sz w:val="24"/>
          <w:szCs w:val="24"/>
          <w:lang w:val="es-ES_tradnl"/>
        </w:rPr>
        <w:t xml:space="preserve">la entidad demandada </w:t>
      </w:r>
      <w:r>
        <w:rPr>
          <w:rFonts w:ascii="Arial Narrow" w:hAnsi="Arial Narrow" w:cs="Tahoma"/>
          <w:i/>
          <w:color w:val="000000" w:themeColor="text1"/>
          <w:sz w:val="24"/>
          <w:szCs w:val="24"/>
          <w:lang w:val="es-ES_tradnl"/>
        </w:rPr>
        <w:t xml:space="preserve">deberá reajustar la mesada pensional </w:t>
      </w:r>
      <w:r w:rsidR="00D979E2">
        <w:rPr>
          <w:rFonts w:ascii="Arial Narrow" w:hAnsi="Arial Narrow" w:cs="Tahoma"/>
          <w:i/>
          <w:color w:val="000000" w:themeColor="text1"/>
          <w:sz w:val="24"/>
          <w:szCs w:val="24"/>
          <w:lang w:val="es-ES_tradnl"/>
        </w:rPr>
        <w:t>del</w:t>
      </w:r>
      <w:r w:rsidRPr="000D1425">
        <w:rPr>
          <w:rFonts w:ascii="Arial Narrow" w:hAnsi="Arial Narrow" w:cs="Tahoma"/>
          <w:i/>
          <w:color w:val="000000" w:themeColor="text1"/>
          <w:sz w:val="24"/>
          <w:szCs w:val="24"/>
          <w:lang w:val="es-ES_tradnl"/>
        </w:rPr>
        <w:t xml:space="preserve"> demandante, elevándola a la suma hasta la suma de $839.983</w:t>
      </w:r>
      <w:r>
        <w:rPr>
          <w:rFonts w:ascii="Arial Narrow" w:hAnsi="Arial Narrow" w:cs="Tahoma"/>
          <w:i/>
          <w:color w:val="000000" w:themeColor="text1"/>
          <w:sz w:val="24"/>
          <w:szCs w:val="24"/>
          <w:lang w:val="es-ES_tradnl"/>
        </w:rPr>
        <w:t xml:space="preserve"> mensuales.</w:t>
      </w:r>
      <w:r w:rsidRPr="000D1425">
        <w:rPr>
          <w:rFonts w:ascii="Arial Narrow" w:hAnsi="Arial Narrow" w:cs="Tahoma"/>
          <w:i/>
          <w:color w:val="000000" w:themeColor="text1"/>
          <w:sz w:val="24"/>
          <w:szCs w:val="24"/>
          <w:lang w:val="es-ES_tradnl"/>
        </w:rPr>
        <w:t xml:space="preserve">   </w:t>
      </w:r>
    </w:p>
    <w:p w14:paraId="36F22EE2" w14:textId="77777777" w:rsidR="006E53AE" w:rsidRPr="0069489D" w:rsidRDefault="006E53AE" w:rsidP="0069489D">
      <w:pPr>
        <w:ind w:left="284" w:right="284" w:firstLine="709"/>
        <w:jc w:val="both"/>
        <w:rPr>
          <w:rFonts w:ascii="Arial Narrow" w:hAnsi="Arial Narrow" w:cs="Tahoma"/>
          <w:i/>
          <w:sz w:val="24"/>
          <w:szCs w:val="24"/>
          <w:lang w:val="es-CO"/>
        </w:rPr>
      </w:pPr>
    </w:p>
    <w:p w14:paraId="03FD6F12" w14:textId="6A8D61C3" w:rsidR="006E53AE" w:rsidRPr="0069489D" w:rsidRDefault="000D1425" w:rsidP="0069489D">
      <w:pPr>
        <w:ind w:left="284" w:right="284" w:firstLine="709"/>
        <w:jc w:val="both"/>
        <w:rPr>
          <w:rFonts w:ascii="Arial Narrow" w:hAnsi="Arial Narrow" w:cs="Tahoma"/>
          <w:i/>
          <w:sz w:val="24"/>
          <w:szCs w:val="24"/>
          <w:lang w:val="es-CO"/>
        </w:rPr>
      </w:pPr>
      <w:r>
        <w:rPr>
          <w:rFonts w:ascii="Arial Narrow" w:hAnsi="Arial Narrow" w:cs="Tahoma"/>
          <w:b/>
          <w:i/>
          <w:sz w:val="24"/>
          <w:szCs w:val="24"/>
          <w:lang w:val="es-CO"/>
        </w:rPr>
        <w:t>CUARTO</w:t>
      </w:r>
      <w:r w:rsidR="006E53AE" w:rsidRPr="0069489D">
        <w:rPr>
          <w:rFonts w:ascii="Arial Narrow" w:hAnsi="Arial Narrow" w:cs="Tahoma"/>
          <w:b/>
          <w:i/>
          <w:sz w:val="24"/>
          <w:szCs w:val="24"/>
          <w:lang w:val="es-CO"/>
        </w:rPr>
        <w:t>: CONDENAR</w:t>
      </w:r>
      <w:r w:rsidR="006E53AE" w:rsidRPr="0069489D">
        <w:rPr>
          <w:rFonts w:ascii="Arial Narrow" w:hAnsi="Arial Narrow" w:cs="Tahoma"/>
          <w:i/>
          <w:sz w:val="24"/>
          <w:szCs w:val="24"/>
          <w:lang w:val="es-CO"/>
        </w:rPr>
        <w:t xml:space="preserve"> al pago de los intereses moratorios previsto</w:t>
      </w:r>
      <w:r w:rsidR="00D979E2">
        <w:rPr>
          <w:rFonts w:ascii="Arial Narrow" w:hAnsi="Arial Narrow" w:cs="Tahoma"/>
          <w:i/>
          <w:sz w:val="24"/>
          <w:szCs w:val="24"/>
          <w:lang w:val="es-CO"/>
        </w:rPr>
        <w:t>s</w:t>
      </w:r>
      <w:r w:rsidR="006E53AE" w:rsidRPr="0069489D">
        <w:rPr>
          <w:rFonts w:ascii="Arial Narrow" w:hAnsi="Arial Narrow" w:cs="Tahoma"/>
          <w:i/>
          <w:sz w:val="24"/>
          <w:szCs w:val="24"/>
          <w:lang w:val="es-CO"/>
        </w:rPr>
        <w:t xml:space="preserve"> en el artículo 141 de la Ley 100 de 1993, causados entre el 10 de junio y el 30 octubre de 2014.</w:t>
      </w:r>
    </w:p>
    <w:p w14:paraId="02822035" w14:textId="77777777" w:rsidR="0069489D" w:rsidRDefault="006E53AE" w:rsidP="006E53AE">
      <w:pPr>
        <w:widowControl w:val="0"/>
        <w:autoSpaceDE w:val="0"/>
        <w:autoSpaceDN w:val="0"/>
        <w:adjustRightInd w:val="0"/>
        <w:jc w:val="both"/>
        <w:rPr>
          <w:rFonts w:ascii="Tahoma" w:hAnsi="Tahoma" w:cs="Tahoma"/>
          <w:sz w:val="24"/>
          <w:szCs w:val="24"/>
        </w:rPr>
      </w:pPr>
      <w:r w:rsidRPr="006E53AE">
        <w:rPr>
          <w:rFonts w:ascii="Tahoma" w:hAnsi="Tahoma" w:cs="Tahoma"/>
          <w:sz w:val="24"/>
          <w:szCs w:val="24"/>
        </w:rPr>
        <w:tab/>
      </w:r>
    </w:p>
    <w:p w14:paraId="68FFCBCF" w14:textId="0F17B1CB" w:rsidR="0069489D" w:rsidRDefault="0069489D" w:rsidP="006E53AE">
      <w:pPr>
        <w:widowControl w:val="0"/>
        <w:autoSpaceDE w:val="0"/>
        <w:autoSpaceDN w:val="0"/>
        <w:adjustRightInd w:val="0"/>
        <w:jc w:val="both"/>
        <w:rPr>
          <w:rFonts w:ascii="Tahoma" w:hAnsi="Tahoma" w:cs="Tahoma"/>
          <w:sz w:val="24"/>
          <w:szCs w:val="24"/>
        </w:rPr>
      </w:pPr>
      <w:r>
        <w:rPr>
          <w:rFonts w:ascii="Tahoma" w:hAnsi="Tahoma" w:cs="Tahoma"/>
          <w:b/>
          <w:sz w:val="24"/>
          <w:szCs w:val="24"/>
        </w:rPr>
        <w:tab/>
      </w:r>
      <w:r w:rsidRPr="0069489D">
        <w:rPr>
          <w:rFonts w:ascii="Tahoma" w:hAnsi="Tahoma" w:cs="Tahoma"/>
          <w:b/>
          <w:sz w:val="24"/>
          <w:szCs w:val="24"/>
        </w:rPr>
        <w:t xml:space="preserve">SEGUNDO: CONFIRMAR </w:t>
      </w:r>
      <w:r>
        <w:rPr>
          <w:rFonts w:ascii="Tahoma" w:hAnsi="Tahoma" w:cs="Tahoma"/>
          <w:sz w:val="24"/>
          <w:szCs w:val="24"/>
        </w:rPr>
        <w:t>en todo lo demás la sentencia atacada.</w:t>
      </w:r>
    </w:p>
    <w:p w14:paraId="1B0C6901" w14:textId="77777777" w:rsidR="0069489D" w:rsidRDefault="0069489D" w:rsidP="006E53AE">
      <w:pPr>
        <w:widowControl w:val="0"/>
        <w:autoSpaceDE w:val="0"/>
        <w:autoSpaceDN w:val="0"/>
        <w:adjustRightInd w:val="0"/>
        <w:jc w:val="both"/>
        <w:rPr>
          <w:rFonts w:ascii="Tahoma" w:hAnsi="Tahoma" w:cs="Tahoma"/>
          <w:sz w:val="24"/>
          <w:szCs w:val="24"/>
        </w:rPr>
      </w:pPr>
    </w:p>
    <w:p w14:paraId="4624FDF1" w14:textId="632167FE" w:rsidR="0069489D" w:rsidRDefault="0069489D" w:rsidP="006E53AE">
      <w:pPr>
        <w:widowControl w:val="0"/>
        <w:autoSpaceDE w:val="0"/>
        <w:autoSpaceDN w:val="0"/>
        <w:adjustRightInd w:val="0"/>
        <w:jc w:val="both"/>
        <w:rPr>
          <w:rFonts w:ascii="Tahoma" w:hAnsi="Tahoma" w:cs="Tahoma"/>
          <w:sz w:val="24"/>
          <w:szCs w:val="24"/>
        </w:rPr>
      </w:pPr>
      <w:r>
        <w:rPr>
          <w:rFonts w:ascii="Tahoma" w:hAnsi="Tahoma" w:cs="Tahoma"/>
          <w:sz w:val="24"/>
          <w:szCs w:val="24"/>
        </w:rPr>
        <w:tab/>
      </w:r>
      <w:r w:rsidRPr="0069489D">
        <w:rPr>
          <w:rFonts w:ascii="Tahoma" w:hAnsi="Tahoma" w:cs="Tahoma"/>
          <w:b/>
          <w:sz w:val="24"/>
          <w:szCs w:val="24"/>
        </w:rPr>
        <w:t>TERCERO: SIN COSTAS</w:t>
      </w:r>
      <w:r>
        <w:rPr>
          <w:rFonts w:ascii="Tahoma" w:hAnsi="Tahoma" w:cs="Tahoma"/>
          <w:sz w:val="24"/>
          <w:szCs w:val="24"/>
        </w:rPr>
        <w:t xml:space="preserve"> en esta instancia.</w:t>
      </w:r>
    </w:p>
    <w:p w14:paraId="383AAAED" w14:textId="77777777" w:rsidR="0069489D" w:rsidRDefault="0069489D" w:rsidP="006E53AE">
      <w:pPr>
        <w:widowControl w:val="0"/>
        <w:autoSpaceDE w:val="0"/>
        <w:autoSpaceDN w:val="0"/>
        <w:adjustRightInd w:val="0"/>
        <w:jc w:val="both"/>
        <w:rPr>
          <w:rFonts w:ascii="Tahoma" w:hAnsi="Tahoma" w:cs="Tahoma"/>
          <w:sz w:val="24"/>
          <w:szCs w:val="24"/>
        </w:rPr>
      </w:pPr>
    </w:p>
    <w:p w14:paraId="42DEC885" w14:textId="6118A32B" w:rsidR="006E53AE" w:rsidRPr="0069489D" w:rsidRDefault="0069489D" w:rsidP="0069489D">
      <w:pPr>
        <w:widowControl w:val="0"/>
        <w:autoSpaceDE w:val="0"/>
        <w:autoSpaceDN w:val="0"/>
        <w:adjustRightInd w:val="0"/>
        <w:jc w:val="both"/>
        <w:rPr>
          <w:rFonts w:ascii="Tahoma" w:hAnsi="Tahoma" w:cs="Tahoma"/>
          <w:bCs/>
          <w:sz w:val="24"/>
          <w:szCs w:val="24"/>
        </w:rPr>
      </w:pPr>
      <w:r>
        <w:rPr>
          <w:rFonts w:ascii="Tahoma" w:hAnsi="Tahoma" w:cs="Tahoma"/>
          <w:bCs/>
          <w:sz w:val="24"/>
          <w:szCs w:val="24"/>
        </w:rPr>
        <w:tab/>
      </w:r>
      <w:r w:rsidR="006E53AE" w:rsidRPr="006E53AE">
        <w:rPr>
          <w:rFonts w:ascii="Tahoma" w:hAnsi="Tahoma" w:cs="Tahoma"/>
          <w:bCs/>
          <w:sz w:val="24"/>
          <w:szCs w:val="24"/>
        </w:rPr>
        <w:t>Notificación surtida en estrados.</w:t>
      </w:r>
      <w:r>
        <w:rPr>
          <w:rFonts w:ascii="Tahoma" w:hAnsi="Tahoma" w:cs="Tahoma"/>
          <w:bCs/>
          <w:sz w:val="24"/>
          <w:szCs w:val="24"/>
        </w:rPr>
        <w:t xml:space="preserve"> </w:t>
      </w:r>
      <w:r w:rsidR="006E53AE" w:rsidRPr="006E53AE">
        <w:rPr>
          <w:rFonts w:ascii="Tahoma" w:hAnsi="Tahoma" w:cs="Tahoma"/>
          <w:sz w:val="24"/>
          <w:szCs w:val="24"/>
        </w:rPr>
        <w:t>Cúmplase y devuélvase el expediente al Juzgado de origen.</w:t>
      </w:r>
    </w:p>
    <w:p w14:paraId="77BF6E94" w14:textId="77777777" w:rsidR="006E53AE" w:rsidRPr="006E53AE" w:rsidRDefault="006E53AE" w:rsidP="006E53AE">
      <w:pPr>
        <w:widowControl w:val="0"/>
        <w:autoSpaceDE w:val="0"/>
        <w:autoSpaceDN w:val="0"/>
        <w:adjustRightInd w:val="0"/>
        <w:ind w:firstLine="708"/>
        <w:jc w:val="both"/>
        <w:rPr>
          <w:rFonts w:ascii="Tahoma" w:hAnsi="Tahoma" w:cs="Tahoma"/>
          <w:sz w:val="24"/>
          <w:szCs w:val="24"/>
        </w:rPr>
      </w:pPr>
    </w:p>
    <w:p w14:paraId="060222EC" w14:textId="77777777" w:rsidR="006E53AE" w:rsidRPr="006E53AE" w:rsidRDefault="006E53AE" w:rsidP="006E53AE">
      <w:pPr>
        <w:widowControl w:val="0"/>
        <w:autoSpaceDE w:val="0"/>
        <w:autoSpaceDN w:val="0"/>
        <w:adjustRightInd w:val="0"/>
        <w:jc w:val="both"/>
        <w:rPr>
          <w:rFonts w:ascii="Tahoma" w:hAnsi="Tahoma" w:cs="Tahoma"/>
          <w:sz w:val="24"/>
          <w:szCs w:val="24"/>
        </w:rPr>
      </w:pPr>
      <w:r w:rsidRPr="006E53AE">
        <w:rPr>
          <w:rFonts w:ascii="Tahoma" w:hAnsi="Tahoma" w:cs="Tahoma"/>
          <w:sz w:val="24"/>
          <w:szCs w:val="24"/>
        </w:rPr>
        <w:tab/>
        <w:t xml:space="preserve">No siendo otro el objeto de la presente diligencia, se termina siendo las </w:t>
      </w:r>
      <w:r w:rsidRPr="006E53AE">
        <w:rPr>
          <w:rFonts w:ascii="Tahoma" w:hAnsi="Tahoma" w:cs="Tahoma"/>
          <w:sz w:val="24"/>
          <w:szCs w:val="24"/>
          <w:u w:val="single"/>
        </w:rPr>
        <w:t xml:space="preserve">_____ </w:t>
      </w:r>
      <w:r w:rsidRPr="006E53AE">
        <w:rPr>
          <w:rFonts w:ascii="Tahoma" w:hAnsi="Tahoma" w:cs="Tahoma"/>
          <w:sz w:val="24"/>
          <w:szCs w:val="24"/>
        </w:rPr>
        <w:t>de la mañana, se levanta el acta y firman las personas que en la misma intervinieron.</w:t>
      </w:r>
    </w:p>
    <w:p w14:paraId="1B0274A7" w14:textId="77777777" w:rsidR="006E53AE" w:rsidRPr="006E53AE" w:rsidRDefault="006E53AE" w:rsidP="006E53AE">
      <w:pPr>
        <w:ind w:firstLine="708"/>
        <w:jc w:val="both"/>
        <w:rPr>
          <w:rFonts w:ascii="Tahoma" w:hAnsi="Tahoma" w:cs="Tahoma"/>
          <w:sz w:val="24"/>
          <w:szCs w:val="24"/>
        </w:rPr>
      </w:pPr>
    </w:p>
    <w:p w14:paraId="4841F7FE" w14:textId="77777777" w:rsidR="006E53AE" w:rsidRPr="006E53AE" w:rsidRDefault="006E53AE" w:rsidP="006E53AE">
      <w:pPr>
        <w:ind w:firstLine="708"/>
        <w:jc w:val="both"/>
        <w:rPr>
          <w:rFonts w:ascii="Tahoma" w:hAnsi="Tahoma" w:cs="Tahoma"/>
          <w:sz w:val="24"/>
          <w:szCs w:val="24"/>
        </w:rPr>
      </w:pPr>
      <w:r w:rsidRPr="006E53AE">
        <w:rPr>
          <w:rFonts w:ascii="Tahoma" w:hAnsi="Tahoma" w:cs="Tahoma"/>
          <w:sz w:val="24"/>
          <w:szCs w:val="24"/>
        </w:rPr>
        <w:t>La Magistrada,</w:t>
      </w:r>
    </w:p>
    <w:p w14:paraId="25D3B67F" w14:textId="77777777" w:rsidR="006E53AE" w:rsidRDefault="006E53AE" w:rsidP="006E53AE">
      <w:pPr>
        <w:rPr>
          <w:rFonts w:ascii="Tahoma" w:hAnsi="Tahoma" w:cs="Tahoma"/>
          <w:sz w:val="24"/>
          <w:szCs w:val="24"/>
        </w:rPr>
      </w:pPr>
    </w:p>
    <w:p w14:paraId="4731C90E" w14:textId="77777777" w:rsidR="00B17808" w:rsidRPr="006E53AE" w:rsidRDefault="00B17808" w:rsidP="006E53AE">
      <w:pPr>
        <w:rPr>
          <w:rFonts w:ascii="Tahoma" w:hAnsi="Tahoma" w:cs="Tahoma"/>
          <w:sz w:val="24"/>
          <w:szCs w:val="24"/>
        </w:rPr>
      </w:pPr>
    </w:p>
    <w:p w14:paraId="460CFD34" w14:textId="77777777" w:rsidR="006E53AE" w:rsidRPr="006E53AE" w:rsidRDefault="006E53AE" w:rsidP="006E53AE">
      <w:pPr>
        <w:rPr>
          <w:rFonts w:ascii="Tahoma" w:hAnsi="Tahoma" w:cs="Tahoma"/>
          <w:b/>
          <w:color w:val="000000" w:themeColor="text1"/>
          <w:sz w:val="24"/>
          <w:szCs w:val="24"/>
        </w:rPr>
      </w:pPr>
    </w:p>
    <w:p w14:paraId="7B5A9046" w14:textId="77777777" w:rsidR="006E53AE" w:rsidRPr="006E53AE" w:rsidRDefault="006E53AE" w:rsidP="006E53AE">
      <w:pPr>
        <w:pStyle w:val="Ttulo3"/>
        <w:spacing w:before="0"/>
        <w:jc w:val="center"/>
        <w:rPr>
          <w:rFonts w:ascii="Tahoma" w:hAnsi="Tahoma" w:cs="Tahoma"/>
          <w:b/>
          <w:bCs/>
          <w:color w:val="000000" w:themeColor="text1"/>
        </w:rPr>
      </w:pPr>
      <w:r w:rsidRPr="006E53AE">
        <w:rPr>
          <w:rFonts w:ascii="Tahoma" w:hAnsi="Tahoma" w:cs="Tahoma"/>
          <w:b/>
          <w:color w:val="000000" w:themeColor="text1"/>
        </w:rPr>
        <w:t>ANA LUCÍA CAICEDO CALDERÓN</w:t>
      </w:r>
    </w:p>
    <w:p w14:paraId="5C5DCC35" w14:textId="77777777" w:rsidR="006E53AE" w:rsidRPr="006E53AE" w:rsidRDefault="006E53AE" w:rsidP="006E53AE">
      <w:pPr>
        <w:ind w:firstLine="708"/>
        <w:jc w:val="both"/>
        <w:rPr>
          <w:rFonts w:ascii="Tahoma" w:hAnsi="Tahoma" w:cs="Tahoma"/>
          <w:sz w:val="24"/>
          <w:szCs w:val="24"/>
        </w:rPr>
      </w:pPr>
    </w:p>
    <w:p w14:paraId="156FF3FC" w14:textId="77777777" w:rsidR="006E53AE" w:rsidRPr="006E53AE" w:rsidRDefault="006E53AE" w:rsidP="006E53AE">
      <w:pPr>
        <w:ind w:firstLine="708"/>
        <w:jc w:val="both"/>
        <w:rPr>
          <w:rFonts w:ascii="Tahoma" w:hAnsi="Tahoma" w:cs="Tahoma"/>
          <w:sz w:val="24"/>
          <w:szCs w:val="24"/>
        </w:rPr>
      </w:pPr>
      <w:r w:rsidRPr="006E53AE">
        <w:rPr>
          <w:rFonts w:ascii="Tahoma" w:hAnsi="Tahoma" w:cs="Tahoma"/>
          <w:sz w:val="24"/>
          <w:szCs w:val="24"/>
        </w:rPr>
        <w:t>Los Magistrados,</w:t>
      </w:r>
    </w:p>
    <w:p w14:paraId="02EFBF27" w14:textId="77777777" w:rsidR="006E53AE" w:rsidRDefault="006E53AE" w:rsidP="006E53AE">
      <w:pPr>
        <w:rPr>
          <w:rFonts w:ascii="Tahoma" w:hAnsi="Tahoma" w:cs="Tahoma"/>
          <w:sz w:val="24"/>
          <w:szCs w:val="24"/>
        </w:rPr>
      </w:pPr>
    </w:p>
    <w:p w14:paraId="42B7D2E6" w14:textId="77777777" w:rsidR="00B17808" w:rsidRDefault="00B17808" w:rsidP="006E53AE">
      <w:pPr>
        <w:rPr>
          <w:rFonts w:ascii="Tahoma" w:hAnsi="Tahoma" w:cs="Tahoma"/>
          <w:sz w:val="24"/>
          <w:szCs w:val="24"/>
        </w:rPr>
      </w:pPr>
    </w:p>
    <w:p w14:paraId="21229819" w14:textId="77777777" w:rsidR="00B17808" w:rsidRPr="006E53AE" w:rsidRDefault="00B17808" w:rsidP="006E53AE">
      <w:pPr>
        <w:rPr>
          <w:rFonts w:ascii="Tahoma" w:hAnsi="Tahoma" w:cs="Tahoma"/>
          <w:sz w:val="24"/>
          <w:szCs w:val="24"/>
        </w:rPr>
      </w:pPr>
    </w:p>
    <w:p w14:paraId="4284DBE9" w14:textId="77777777" w:rsidR="006E53AE" w:rsidRPr="006E53AE" w:rsidRDefault="006E53AE" w:rsidP="006E53AE">
      <w:pPr>
        <w:rPr>
          <w:rFonts w:ascii="Tahoma" w:hAnsi="Tahoma" w:cs="Tahoma"/>
          <w:sz w:val="24"/>
          <w:szCs w:val="24"/>
        </w:rPr>
      </w:pPr>
    </w:p>
    <w:p w14:paraId="60BEA2D8" w14:textId="554D9C7E" w:rsidR="004447B1" w:rsidRPr="00D22637" w:rsidRDefault="006E53AE" w:rsidP="00D22637">
      <w:pPr>
        <w:jc w:val="center"/>
        <w:rPr>
          <w:rFonts w:ascii="Tahoma" w:hAnsi="Tahoma" w:cs="Tahoma"/>
          <w:b/>
          <w:sz w:val="24"/>
          <w:szCs w:val="24"/>
        </w:rPr>
      </w:pPr>
      <w:r>
        <w:rPr>
          <w:rFonts w:ascii="Tahoma" w:hAnsi="Tahoma" w:cs="Tahoma"/>
          <w:b/>
          <w:sz w:val="24"/>
          <w:szCs w:val="24"/>
        </w:rPr>
        <w:t xml:space="preserve">JULIO CÉSAR SALAZAR MUÑOZ         </w:t>
      </w:r>
      <w:r w:rsidRPr="006E53AE">
        <w:rPr>
          <w:rFonts w:ascii="Tahoma" w:hAnsi="Tahoma" w:cs="Tahoma"/>
          <w:b/>
          <w:sz w:val="24"/>
          <w:szCs w:val="24"/>
        </w:rPr>
        <w:t>FRANCISCO JAVIER TAMAYO TABARES</w:t>
      </w:r>
      <w:bookmarkStart w:id="0" w:name="_GoBack"/>
      <w:bookmarkEnd w:id="0"/>
    </w:p>
    <w:sectPr w:rsidR="004447B1" w:rsidRPr="00D22637" w:rsidSect="00D22637">
      <w:headerReference w:type="default" r:id="rId8"/>
      <w:footerReference w:type="default" r:id="rId9"/>
      <w:pgSz w:w="12242" w:h="18722" w:code="121"/>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7AF01" w14:textId="77777777" w:rsidR="00B628E9" w:rsidRDefault="00B628E9" w:rsidP="00BD6546">
      <w:pPr>
        <w:spacing w:line="240" w:lineRule="auto"/>
      </w:pPr>
      <w:r>
        <w:separator/>
      </w:r>
    </w:p>
  </w:endnote>
  <w:endnote w:type="continuationSeparator" w:id="0">
    <w:p w14:paraId="2CAA831A" w14:textId="77777777" w:rsidR="00B628E9" w:rsidRDefault="00B628E9" w:rsidP="00BD65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954804"/>
      <w:docPartObj>
        <w:docPartGallery w:val="Page Numbers (Bottom of Page)"/>
        <w:docPartUnique/>
      </w:docPartObj>
    </w:sdtPr>
    <w:sdtEndPr/>
    <w:sdtContent>
      <w:p w14:paraId="49A4A261" w14:textId="3E55F3AC" w:rsidR="000D1425" w:rsidRDefault="000D1425">
        <w:pPr>
          <w:pStyle w:val="Piedepgina"/>
          <w:jc w:val="right"/>
        </w:pPr>
        <w:r>
          <w:fldChar w:fldCharType="begin"/>
        </w:r>
        <w:r>
          <w:instrText>PAGE   \* MERGEFORMAT</w:instrText>
        </w:r>
        <w:r>
          <w:fldChar w:fldCharType="separate"/>
        </w:r>
        <w:r w:rsidR="00D22637">
          <w:rPr>
            <w:noProof/>
          </w:rPr>
          <w:t>7</w:t>
        </w:r>
        <w:r>
          <w:fldChar w:fldCharType="end"/>
        </w:r>
      </w:p>
    </w:sdtContent>
  </w:sdt>
  <w:p w14:paraId="2C748347" w14:textId="77777777" w:rsidR="000D1425" w:rsidRDefault="000D14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4F012" w14:textId="77777777" w:rsidR="00B628E9" w:rsidRDefault="00B628E9" w:rsidP="00BD6546">
      <w:pPr>
        <w:spacing w:line="240" w:lineRule="auto"/>
      </w:pPr>
      <w:r>
        <w:separator/>
      </w:r>
    </w:p>
  </w:footnote>
  <w:footnote w:type="continuationSeparator" w:id="0">
    <w:p w14:paraId="12ADE71E" w14:textId="77777777" w:rsidR="00B628E9" w:rsidRDefault="00B628E9" w:rsidP="00BD6546">
      <w:pPr>
        <w:spacing w:line="240" w:lineRule="auto"/>
      </w:pPr>
      <w:r>
        <w:continuationSeparator/>
      </w:r>
    </w:p>
  </w:footnote>
  <w:footnote w:id="1">
    <w:p w14:paraId="60BEA2DD" w14:textId="77777777" w:rsidR="00BD6546" w:rsidRPr="00BD6546" w:rsidRDefault="00BD6546">
      <w:pPr>
        <w:pStyle w:val="Textonotapie"/>
        <w:rPr>
          <w:lang w:val="es-CO"/>
        </w:rPr>
      </w:pPr>
      <w:r>
        <w:rPr>
          <w:rStyle w:val="Refdenotaalpie"/>
        </w:rPr>
        <w:footnoteRef/>
      </w:r>
      <w:r>
        <w:t xml:space="preserve"> </w:t>
      </w:r>
      <w:r>
        <w:rPr>
          <w:lang w:val="es-CO"/>
        </w:rPr>
        <w:t>La demanda fue presentada el 11 de julio de 2014</w:t>
      </w:r>
    </w:p>
  </w:footnote>
  <w:footnote w:id="2">
    <w:p w14:paraId="60BEA2DE" w14:textId="77777777" w:rsidR="00E47604" w:rsidRPr="00E47604" w:rsidRDefault="00E47604">
      <w:pPr>
        <w:pStyle w:val="Textonotapie"/>
        <w:rPr>
          <w:lang w:val="es-CO"/>
        </w:rPr>
      </w:pPr>
      <w:r>
        <w:rPr>
          <w:rStyle w:val="Refdenotaalpie"/>
        </w:rPr>
        <w:footnoteRef/>
      </w:r>
      <w:r>
        <w:t xml:space="preserve"> </w:t>
      </w:r>
      <w:r>
        <w:rPr>
          <w:lang w:val="es-CO"/>
        </w:rPr>
        <w:t>Contestación del 14 de septiembre de 2014</w:t>
      </w:r>
    </w:p>
  </w:footnote>
  <w:footnote w:id="3">
    <w:p w14:paraId="60BEA2DF" w14:textId="77777777" w:rsidR="0035072A" w:rsidRPr="0035072A" w:rsidRDefault="0035072A">
      <w:pPr>
        <w:pStyle w:val="Textonotapie"/>
        <w:rPr>
          <w:lang w:val="es-CO"/>
        </w:rPr>
      </w:pPr>
      <w:r>
        <w:rPr>
          <w:rStyle w:val="Refdenotaalpie"/>
        </w:rPr>
        <w:footnoteRef/>
      </w:r>
      <w:r>
        <w:t xml:space="preserve"> </w:t>
      </w:r>
      <w:r>
        <w:rPr>
          <w:lang w:val="es-CO"/>
        </w:rPr>
        <w:t xml:space="preserve">Aplicable a su caso por ser beneficiario del régimen de transición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91B4C" w14:textId="5F93B7E5" w:rsidR="000D1425" w:rsidRPr="000D1425" w:rsidRDefault="000D1425">
    <w:pPr>
      <w:pStyle w:val="Encabezado"/>
      <w:rPr>
        <w:i/>
        <w:sz w:val="16"/>
        <w:szCs w:val="16"/>
        <w:lang w:val="es-CO"/>
      </w:rPr>
    </w:pPr>
    <w:r w:rsidRPr="000D1425">
      <w:rPr>
        <w:i/>
        <w:sz w:val="16"/>
        <w:szCs w:val="16"/>
        <w:lang w:val="es-CO"/>
      </w:rPr>
      <w:t>Demandante: Oscar Giraldo Rodríguez</w:t>
    </w:r>
  </w:p>
  <w:p w14:paraId="4102A582" w14:textId="5987EBEB" w:rsidR="000D1425" w:rsidRPr="000D1425" w:rsidRDefault="000D1425">
    <w:pPr>
      <w:pStyle w:val="Encabezado"/>
      <w:rPr>
        <w:i/>
        <w:sz w:val="16"/>
        <w:szCs w:val="16"/>
        <w:lang w:val="es-CO"/>
      </w:rPr>
    </w:pPr>
    <w:r w:rsidRPr="000D1425">
      <w:rPr>
        <w:i/>
        <w:sz w:val="16"/>
        <w:szCs w:val="16"/>
        <w:lang w:val="es-CO"/>
      </w:rPr>
      <w:t>Demandado: Colpensiones</w:t>
    </w:r>
  </w:p>
  <w:p w14:paraId="1D94337C" w14:textId="4E728856" w:rsidR="000D1425" w:rsidRPr="000D1425" w:rsidRDefault="000D1425">
    <w:pPr>
      <w:pStyle w:val="Encabezado"/>
      <w:rPr>
        <w:i/>
        <w:sz w:val="16"/>
        <w:szCs w:val="16"/>
        <w:lang w:val="es-CO"/>
      </w:rPr>
    </w:pPr>
    <w:r w:rsidRPr="000D1425">
      <w:rPr>
        <w:i/>
        <w:sz w:val="16"/>
        <w:szCs w:val="16"/>
        <w:lang w:val="es-CO"/>
      </w:rPr>
      <w:t>Rad.: 2014-00381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D3CD6"/>
    <w:multiLevelType w:val="hybridMultilevel"/>
    <w:tmpl w:val="4C945684"/>
    <w:lvl w:ilvl="0" w:tplc="12D02D4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5AEF4CB4"/>
    <w:multiLevelType w:val="hybridMultilevel"/>
    <w:tmpl w:val="E7206718"/>
    <w:lvl w:ilvl="0" w:tplc="9B826D62">
      <w:start w:val="1"/>
      <w:numFmt w:val="upperRoman"/>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nsid w:val="64717C77"/>
    <w:multiLevelType w:val="hybridMultilevel"/>
    <w:tmpl w:val="65AE5972"/>
    <w:lvl w:ilvl="0" w:tplc="D8A024E8">
      <w:start w:val="4"/>
      <w:numFmt w:val="bullet"/>
      <w:lvlText w:val="-"/>
      <w:lvlJc w:val="left"/>
      <w:pPr>
        <w:ind w:left="1069" w:hanging="360"/>
      </w:pPr>
      <w:rPr>
        <w:rFonts w:ascii="Tahoma" w:eastAsia="Times New Roman" w:hAnsi="Tahoma" w:cs="Tahoma" w:hint="default"/>
      </w:rPr>
    </w:lvl>
    <w:lvl w:ilvl="1" w:tplc="040A0003" w:tentative="1">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AE"/>
    <w:rsid w:val="00005C92"/>
    <w:rsid w:val="000303CA"/>
    <w:rsid w:val="00053B31"/>
    <w:rsid w:val="0007156D"/>
    <w:rsid w:val="000B0523"/>
    <w:rsid w:val="000D1425"/>
    <w:rsid w:val="001329E5"/>
    <w:rsid w:val="002105AE"/>
    <w:rsid w:val="0022334A"/>
    <w:rsid w:val="002A3A6F"/>
    <w:rsid w:val="00305BD8"/>
    <w:rsid w:val="0031460B"/>
    <w:rsid w:val="003339FA"/>
    <w:rsid w:val="00346DEB"/>
    <w:rsid w:val="0035072A"/>
    <w:rsid w:val="003876AD"/>
    <w:rsid w:val="00396A45"/>
    <w:rsid w:val="003A133A"/>
    <w:rsid w:val="003F4BDD"/>
    <w:rsid w:val="004447B1"/>
    <w:rsid w:val="00446375"/>
    <w:rsid w:val="004615A3"/>
    <w:rsid w:val="00482C51"/>
    <w:rsid w:val="004D2217"/>
    <w:rsid w:val="005014C7"/>
    <w:rsid w:val="00555F37"/>
    <w:rsid w:val="005826C1"/>
    <w:rsid w:val="005D02D4"/>
    <w:rsid w:val="005E0495"/>
    <w:rsid w:val="005F3031"/>
    <w:rsid w:val="00637B75"/>
    <w:rsid w:val="00691011"/>
    <w:rsid w:val="0069489D"/>
    <w:rsid w:val="006E53AE"/>
    <w:rsid w:val="006E6F70"/>
    <w:rsid w:val="007E6D56"/>
    <w:rsid w:val="007F6F25"/>
    <w:rsid w:val="0080535A"/>
    <w:rsid w:val="00807F7C"/>
    <w:rsid w:val="00822C29"/>
    <w:rsid w:val="008315FA"/>
    <w:rsid w:val="009355E0"/>
    <w:rsid w:val="009D1EB8"/>
    <w:rsid w:val="00A34ED2"/>
    <w:rsid w:val="00AA72D0"/>
    <w:rsid w:val="00AA7BB3"/>
    <w:rsid w:val="00B17808"/>
    <w:rsid w:val="00B2588A"/>
    <w:rsid w:val="00B628E9"/>
    <w:rsid w:val="00B97BDA"/>
    <w:rsid w:val="00BA7225"/>
    <w:rsid w:val="00BD6546"/>
    <w:rsid w:val="00C2202C"/>
    <w:rsid w:val="00C26ECF"/>
    <w:rsid w:val="00CE49A8"/>
    <w:rsid w:val="00CE49E9"/>
    <w:rsid w:val="00D22637"/>
    <w:rsid w:val="00D25A97"/>
    <w:rsid w:val="00D550D0"/>
    <w:rsid w:val="00D979E2"/>
    <w:rsid w:val="00DC1814"/>
    <w:rsid w:val="00DE1600"/>
    <w:rsid w:val="00E47604"/>
    <w:rsid w:val="00E741E0"/>
    <w:rsid w:val="00F00A18"/>
    <w:rsid w:val="00F2014F"/>
    <w:rsid w:val="00F84C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A2B5"/>
  <w15:chartTrackingRefBased/>
  <w15:docId w15:val="{D794FA88-4D67-4117-91AD-AF84D4E8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6E53A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80535A"/>
    <w:pPr>
      <w:keepNext/>
      <w:tabs>
        <w:tab w:val="left" w:pos="0"/>
      </w:tabs>
      <w:overflowPunct w:val="0"/>
      <w:autoSpaceDE w:val="0"/>
      <w:autoSpaceDN w:val="0"/>
      <w:adjustRightInd w:val="0"/>
      <w:spacing w:line="240" w:lineRule="auto"/>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80535A"/>
    <w:pPr>
      <w:keepNext/>
      <w:widowControl w:val="0"/>
      <w:autoSpaceDE w:val="0"/>
      <w:autoSpaceDN w:val="0"/>
      <w:adjustRightInd w:val="0"/>
      <w:spacing w:line="360" w:lineRule="auto"/>
      <w:ind w:firstLine="708"/>
      <w:jc w:val="both"/>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02D4"/>
    <w:pPr>
      <w:spacing w:line="240" w:lineRule="auto"/>
      <w:ind w:left="720"/>
      <w:contextualSpacing/>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unhideWhenUsed/>
    <w:rsid w:val="00BD6546"/>
    <w:pPr>
      <w:spacing w:line="240" w:lineRule="auto"/>
    </w:pPr>
    <w:rPr>
      <w:sz w:val="20"/>
      <w:szCs w:val="20"/>
    </w:rPr>
  </w:style>
  <w:style w:type="character" w:customStyle="1" w:styleId="TextonotapieCar">
    <w:name w:val="Texto nota pie Car"/>
    <w:basedOn w:val="Fuentedeprrafopredeter"/>
    <w:link w:val="Textonotapie"/>
    <w:uiPriority w:val="99"/>
    <w:rsid w:val="00BD6546"/>
    <w:rPr>
      <w:sz w:val="20"/>
      <w:szCs w:val="20"/>
    </w:rPr>
  </w:style>
  <w:style w:type="character" w:styleId="Refdenotaalpie">
    <w:name w:val="footnote reference"/>
    <w:basedOn w:val="Fuentedeprrafopredeter"/>
    <w:uiPriority w:val="99"/>
    <w:unhideWhenUsed/>
    <w:rsid w:val="00BD6546"/>
    <w:rPr>
      <w:vertAlign w:val="superscript"/>
    </w:rPr>
  </w:style>
  <w:style w:type="paragraph" w:styleId="NormalWeb">
    <w:name w:val="Normal (Web)"/>
    <w:basedOn w:val="Normal"/>
    <w:uiPriority w:val="99"/>
    <w:semiHidden/>
    <w:unhideWhenUsed/>
    <w:rsid w:val="003A133A"/>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normal3">
    <w:name w:val="Plain Table 3"/>
    <w:basedOn w:val="Tablanormal"/>
    <w:uiPriority w:val="43"/>
    <w:rsid w:val="003339FA"/>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4Car">
    <w:name w:val="Título 4 Car"/>
    <w:basedOn w:val="Fuentedeprrafopredeter"/>
    <w:link w:val="Ttulo4"/>
    <w:rsid w:val="0080535A"/>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80535A"/>
    <w:rPr>
      <w:rFonts w:ascii="Arial" w:eastAsia="Times New Roman" w:hAnsi="Arial" w:cs="Arial"/>
      <w:b/>
      <w:bCs/>
      <w:sz w:val="24"/>
      <w:szCs w:val="24"/>
      <w:lang w:eastAsia="es-ES"/>
    </w:rPr>
  </w:style>
  <w:style w:type="paragraph" w:styleId="Puesto">
    <w:name w:val="Title"/>
    <w:basedOn w:val="Normal"/>
    <w:link w:val="PuestoCar"/>
    <w:qFormat/>
    <w:rsid w:val="0080535A"/>
    <w:pPr>
      <w:widowControl w:val="0"/>
      <w:autoSpaceDE w:val="0"/>
      <w:autoSpaceDN w:val="0"/>
      <w:adjustRightInd w:val="0"/>
      <w:spacing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80535A"/>
    <w:rPr>
      <w:rFonts w:ascii="Arial" w:eastAsia="Times New Roman" w:hAnsi="Arial" w:cs="Arial"/>
      <w:b/>
      <w:sz w:val="24"/>
      <w:szCs w:val="24"/>
      <w:lang w:eastAsia="es-ES"/>
    </w:rPr>
  </w:style>
  <w:style w:type="character" w:customStyle="1" w:styleId="Ttulo3Car">
    <w:name w:val="Título 3 Car"/>
    <w:basedOn w:val="Fuentedeprrafopredeter"/>
    <w:link w:val="Ttulo3"/>
    <w:uiPriority w:val="9"/>
    <w:semiHidden/>
    <w:rsid w:val="006E53AE"/>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rsid w:val="006E53AE"/>
    <w:pPr>
      <w:widowControl w:val="0"/>
      <w:autoSpaceDE w:val="0"/>
      <w:autoSpaceDN w:val="0"/>
      <w:adjustRightInd w:val="0"/>
      <w:spacing w:line="360" w:lineRule="auto"/>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6E53AE"/>
    <w:rPr>
      <w:rFonts w:ascii="Tahoma" w:eastAsia="Times New Roman" w:hAnsi="Tahoma" w:cs="Tahoma"/>
      <w:sz w:val="24"/>
      <w:szCs w:val="24"/>
      <w:lang w:eastAsia="es-ES"/>
    </w:rPr>
  </w:style>
  <w:style w:type="paragraph" w:styleId="Encabezado">
    <w:name w:val="header"/>
    <w:basedOn w:val="Normal"/>
    <w:link w:val="EncabezadoCar"/>
    <w:uiPriority w:val="99"/>
    <w:unhideWhenUsed/>
    <w:rsid w:val="000D142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D1425"/>
  </w:style>
  <w:style w:type="paragraph" w:styleId="Piedepgina">
    <w:name w:val="footer"/>
    <w:basedOn w:val="Normal"/>
    <w:link w:val="PiedepginaCar"/>
    <w:uiPriority w:val="99"/>
    <w:unhideWhenUsed/>
    <w:rsid w:val="000D142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D1425"/>
  </w:style>
  <w:style w:type="paragraph" w:styleId="Textodeglobo">
    <w:name w:val="Balloon Text"/>
    <w:basedOn w:val="Normal"/>
    <w:link w:val="TextodegloboCar"/>
    <w:uiPriority w:val="99"/>
    <w:semiHidden/>
    <w:unhideWhenUsed/>
    <w:rsid w:val="00D226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26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685138">
      <w:bodyDiv w:val="1"/>
      <w:marLeft w:val="0"/>
      <w:marRight w:val="0"/>
      <w:marTop w:val="0"/>
      <w:marBottom w:val="0"/>
      <w:divBdr>
        <w:top w:val="none" w:sz="0" w:space="0" w:color="auto"/>
        <w:left w:val="none" w:sz="0" w:space="0" w:color="auto"/>
        <w:bottom w:val="none" w:sz="0" w:space="0" w:color="auto"/>
        <w:right w:val="none" w:sz="0" w:space="0" w:color="auto"/>
      </w:divBdr>
    </w:div>
    <w:div w:id="1860197102">
      <w:bodyDiv w:val="1"/>
      <w:marLeft w:val="0"/>
      <w:marRight w:val="0"/>
      <w:marTop w:val="0"/>
      <w:marBottom w:val="0"/>
      <w:divBdr>
        <w:top w:val="none" w:sz="0" w:space="0" w:color="auto"/>
        <w:left w:val="none" w:sz="0" w:space="0" w:color="auto"/>
        <w:bottom w:val="none" w:sz="0" w:space="0" w:color="auto"/>
        <w:right w:val="none" w:sz="0" w:space="0" w:color="auto"/>
      </w:divBdr>
    </w:div>
    <w:div w:id="201414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0DB16-46FA-460F-9300-82CD00234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3103</Words>
  <Characters>17069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Richard Giovanny Diaz Moncayo</cp:lastModifiedBy>
  <cp:revision>9</cp:revision>
  <cp:lastPrinted>2016-07-01T13:50:00Z</cp:lastPrinted>
  <dcterms:created xsi:type="dcterms:W3CDTF">2016-06-23T13:54:00Z</dcterms:created>
  <dcterms:modified xsi:type="dcterms:W3CDTF">2016-07-01T13:51:00Z</dcterms:modified>
</cp:coreProperties>
</file>