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79C3D" w14:textId="77777777" w:rsidR="003D565F" w:rsidRPr="00C266DC" w:rsidRDefault="003D565F" w:rsidP="00414160">
      <w:pPr>
        <w:pBdr>
          <w:top w:val="single" w:sz="4" w:space="0" w:color="auto"/>
          <w:left w:val="single" w:sz="4" w:space="4" w:color="auto"/>
          <w:bottom w:val="single" w:sz="4" w:space="1" w:color="auto"/>
          <w:right w:val="single" w:sz="4" w:space="4" w:color="auto"/>
        </w:pBdr>
        <w:ind w:firstLine="0"/>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62F67F8F" w14:textId="77777777" w:rsidR="003D565F" w:rsidRDefault="003D565F" w:rsidP="003D565F">
      <w:pPr>
        <w:spacing w:line="240" w:lineRule="auto"/>
        <w:rPr>
          <w:rFonts w:ascii="Tahoma" w:hAnsi="Tahoma" w:cs="Tahoma"/>
          <w:b/>
          <w:sz w:val="18"/>
          <w:szCs w:val="18"/>
        </w:rPr>
      </w:pPr>
    </w:p>
    <w:p w14:paraId="3B519120" w14:textId="4C565E0F" w:rsidR="003D565F" w:rsidRPr="00121FC6" w:rsidRDefault="003D565F" w:rsidP="003D565F">
      <w:pPr>
        <w:spacing w:line="240" w:lineRule="auto"/>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Pr>
          <w:rFonts w:ascii="Tahoma" w:hAnsi="Tahoma" w:cs="Tahoma"/>
          <w:bCs/>
          <w:sz w:val="18"/>
          <w:szCs w:val="18"/>
        </w:rPr>
        <w:t>S</w:t>
      </w:r>
      <w:r w:rsidR="0078421A">
        <w:rPr>
          <w:rFonts w:ascii="Tahoma" w:hAnsi="Tahoma" w:cs="Tahoma"/>
          <w:bCs/>
          <w:sz w:val="18"/>
          <w:szCs w:val="18"/>
        </w:rPr>
        <w:t>entencia del 5 de agosto</w:t>
      </w:r>
      <w:r w:rsidRPr="00121FC6">
        <w:rPr>
          <w:rFonts w:ascii="Tahoma" w:hAnsi="Tahoma" w:cs="Tahoma"/>
          <w:bCs/>
          <w:sz w:val="18"/>
          <w:szCs w:val="18"/>
        </w:rPr>
        <w:t xml:space="preserve"> de 201</w:t>
      </w:r>
      <w:r>
        <w:rPr>
          <w:rFonts w:ascii="Tahoma" w:hAnsi="Tahoma" w:cs="Tahoma"/>
          <w:bCs/>
          <w:sz w:val="18"/>
          <w:szCs w:val="18"/>
        </w:rPr>
        <w:t>6</w:t>
      </w:r>
    </w:p>
    <w:p w14:paraId="43393E9C" w14:textId="7DE400FE" w:rsidR="003D565F" w:rsidRPr="00121FC6" w:rsidRDefault="003D565F" w:rsidP="003D565F">
      <w:pPr>
        <w:spacing w:line="240" w:lineRule="auto"/>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sidR="0078421A">
        <w:rPr>
          <w:rFonts w:ascii="Tahoma" w:hAnsi="Tahoma" w:cs="Tahoma"/>
          <w:sz w:val="18"/>
          <w:szCs w:val="18"/>
        </w:rPr>
        <w:tab/>
        <w:t>66170-31-05-004-2014-00292</w:t>
      </w:r>
      <w:r w:rsidRPr="00121FC6">
        <w:rPr>
          <w:rFonts w:ascii="Tahoma" w:hAnsi="Tahoma" w:cs="Tahoma"/>
          <w:sz w:val="18"/>
          <w:szCs w:val="18"/>
        </w:rPr>
        <w:t>-0</w:t>
      </w:r>
      <w:r>
        <w:rPr>
          <w:rFonts w:ascii="Tahoma" w:hAnsi="Tahoma" w:cs="Tahoma"/>
          <w:sz w:val="18"/>
          <w:szCs w:val="18"/>
        </w:rPr>
        <w:t>1</w:t>
      </w:r>
    </w:p>
    <w:p w14:paraId="0623B32D" w14:textId="28A2B592" w:rsidR="003D565F" w:rsidRPr="00121FC6" w:rsidRDefault="003D565F" w:rsidP="003D565F">
      <w:pPr>
        <w:spacing w:line="240" w:lineRule="auto"/>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w:t>
      </w:r>
      <w:r w:rsidR="00004027">
        <w:rPr>
          <w:rFonts w:ascii="Tahoma" w:hAnsi="Tahoma" w:cs="Tahoma"/>
          <w:sz w:val="18"/>
          <w:szCs w:val="18"/>
        </w:rPr>
        <w:t>io L</w:t>
      </w:r>
      <w:r w:rsidRPr="00121FC6">
        <w:rPr>
          <w:rFonts w:ascii="Tahoma" w:hAnsi="Tahoma" w:cs="Tahoma"/>
          <w:sz w:val="18"/>
          <w:szCs w:val="18"/>
        </w:rPr>
        <w:t xml:space="preserve">aboral </w:t>
      </w:r>
    </w:p>
    <w:p w14:paraId="229D8A49" w14:textId="23964B0C" w:rsidR="003D565F" w:rsidRPr="00121FC6" w:rsidRDefault="003D565F" w:rsidP="003D565F">
      <w:pPr>
        <w:spacing w:line="240" w:lineRule="auto"/>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sidR="0078421A">
        <w:rPr>
          <w:rFonts w:ascii="Tahoma" w:hAnsi="Tahoma" w:cs="Tahoma"/>
          <w:sz w:val="18"/>
          <w:szCs w:val="18"/>
        </w:rPr>
        <w:t>Raquel Valencia de Gutiérrez</w:t>
      </w:r>
    </w:p>
    <w:p w14:paraId="10CECA32" w14:textId="72B91D41" w:rsidR="003D565F" w:rsidRPr="00121FC6" w:rsidRDefault="003D565F" w:rsidP="003D565F">
      <w:pPr>
        <w:spacing w:line="240" w:lineRule="auto"/>
        <w:ind w:left="708" w:firstLine="0"/>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Pr>
          <w:rFonts w:ascii="Tahoma" w:hAnsi="Tahoma" w:cs="Tahoma"/>
          <w:sz w:val="18"/>
          <w:szCs w:val="18"/>
        </w:rPr>
        <w:tab/>
      </w:r>
      <w:r w:rsidR="0078421A">
        <w:rPr>
          <w:rFonts w:ascii="Tahoma" w:hAnsi="Tahoma" w:cs="Tahoma"/>
          <w:sz w:val="18"/>
          <w:szCs w:val="18"/>
        </w:rPr>
        <w:t>Fondo Nacional de Ahorro</w:t>
      </w:r>
    </w:p>
    <w:p w14:paraId="682F9210" w14:textId="3CA329F7" w:rsidR="003D565F" w:rsidRPr="00121FC6" w:rsidRDefault="003D565F" w:rsidP="003D565F">
      <w:pPr>
        <w:spacing w:line="240" w:lineRule="auto"/>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Juzgado</w:t>
      </w:r>
      <w:r w:rsidR="0078421A">
        <w:rPr>
          <w:rFonts w:ascii="Tahoma" w:hAnsi="Tahoma" w:cs="Tahoma"/>
          <w:sz w:val="18"/>
          <w:szCs w:val="18"/>
        </w:rPr>
        <w:t xml:space="preserve"> Cuarto</w:t>
      </w:r>
      <w:r>
        <w:rPr>
          <w:rFonts w:ascii="Tahoma" w:hAnsi="Tahoma" w:cs="Tahoma"/>
          <w:sz w:val="18"/>
          <w:szCs w:val="18"/>
        </w:rPr>
        <w:t xml:space="preserve"> Labo</w:t>
      </w:r>
      <w:r w:rsidR="0078421A">
        <w:rPr>
          <w:rFonts w:ascii="Tahoma" w:hAnsi="Tahoma" w:cs="Tahoma"/>
          <w:sz w:val="18"/>
          <w:szCs w:val="18"/>
        </w:rPr>
        <w:t>ral del Circuito de Pereira</w:t>
      </w:r>
    </w:p>
    <w:p w14:paraId="04036EF8" w14:textId="77777777" w:rsidR="003D565F" w:rsidRPr="00121FC6" w:rsidRDefault="003D565F" w:rsidP="003D565F">
      <w:pPr>
        <w:spacing w:line="240" w:lineRule="auto"/>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14:paraId="60146E1F" w14:textId="0486742B" w:rsidR="00E123D2" w:rsidRPr="00E123D2" w:rsidRDefault="002D2076" w:rsidP="00E123D2">
      <w:pPr>
        <w:pStyle w:val="Textoindependiente"/>
        <w:spacing w:after="0" w:line="240" w:lineRule="auto"/>
        <w:ind w:left="2832"/>
        <w:jc w:val="both"/>
        <w:rPr>
          <w:rFonts w:ascii="Tahoma" w:hAnsi="Tahoma" w:cs="Tahoma"/>
          <w:b/>
          <w:sz w:val="18"/>
          <w:szCs w:val="18"/>
          <w:lang w:val="es-CO"/>
        </w:rPr>
      </w:pPr>
      <w:r>
        <w:rPr>
          <w:rFonts w:ascii="Tahoma" w:hAnsi="Tahoma" w:cs="Tahoma"/>
          <w:b/>
          <w:sz w:val="18"/>
          <w:szCs w:val="18"/>
          <w:lang w:val="es-CO"/>
        </w:rPr>
        <w:t>I</w:t>
      </w:r>
      <w:r w:rsidRPr="00E123D2">
        <w:rPr>
          <w:rFonts w:ascii="Tahoma" w:hAnsi="Tahoma" w:cs="Tahoma"/>
          <w:b/>
          <w:sz w:val="18"/>
          <w:szCs w:val="18"/>
          <w:lang w:val="es-CO"/>
        </w:rPr>
        <w:t>NTERMEDIACIÓN LABORAL</w:t>
      </w:r>
      <w:r w:rsidR="00E123D2" w:rsidRPr="00E123D2">
        <w:rPr>
          <w:rFonts w:ascii="Tahoma" w:hAnsi="Tahoma" w:cs="Tahoma"/>
          <w:b/>
          <w:sz w:val="18"/>
          <w:szCs w:val="18"/>
          <w:lang w:val="es-CO"/>
        </w:rPr>
        <w:t xml:space="preserve">: </w:t>
      </w:r>
      <w:r w:rsidR="00E123D2" w:rsidRPr="00E123D2">
        <w:rPr>
          <w:rFonts w:ascii="Tahoma" w:hAnsi="Tahoma" w:cs="Tahoma"/>
          <w:sz w:val="18"/>
          <w:szCs w:val="18"/>
          <w:shd w:val="clear" w:color="auto" w:fill="FFFFFF"/>
        </w:rPr>
        <w:t>Las Empresas de Servicios Temporales (EST) están reguladas, con el fin de atender las necesidades específicas de compañías usuarias, en épocas especiales del año, demandas altas de mano de obra o situaciones puntuales. Bajo esta figura se contratan trabajadores en misión por periodos de máximo seis meses, prorrogables a seis meses adicionales</w:t>
      </w:r>
      <w:r w:rsidR="00E123D2" w:rsidRPr="005554BF">
        <w:rPr>
          <w:rFonts w:ascii="Tahoma" w:hAnsi="Tahoma" w:cs="Tahoma"/>
          <w:sz w:val="24"/>
          <w:szCs w:val="24"/>
          <w:shd w:val="clear" w:color="auto" w:fill="FFFFFF"/>
        </w:rPr>
        <w:t>.</w:t>
      </w:r>
    </w:p>
    <w:p w14:paraId="11AE5E93" w14:textId="77777777" w:rsidR="00E123D2" w:rsidRPr="002827BA" w:rsidRDefault="00E123D2" w:rsidP="00E123D2">
      <w:pPr>
        <w:pStyle w:val="Textoindependiente"/>
        <w:spacing w:after="0" w:line="240" w:lineRule="auto"/>
        <w:ind w:left="2127" w:hanging="1418"/>
        <w:jc w:val="both"/>
        <w:rPr>
          <w:rFonts w:ascii="Tahoma" w:hAnsi="Tahoma" w:cs="Tahoma"/>
          <w:b/>
          <w:sz w:val="18"/>
          <w:szCs w:val="18"/>
          <w:lang w:val="es-CO"/>
        </w:rPr>
      </w:pPr>
    </w:p>
    <w:p w14:paraId="7C57706F" w14:textId="77777777" w:rsidR="0014627E" w:rsidRDefault="0014627E" w:rsidP="003D565F">
      <w:pPr>
        <w:spacing w:line="240" w:lineRule="auto"/>
        <w:rPr>
          <w:rFonts w:ascii="Tahoma" w:hAnsi="Tahoma" w:cs="Tahoma"/>
          <w:sz w:val="24"/>
          <w:szCs w:val="24"/>
          <w:lang w:val="es-CO"/>
        </w:rPr>
      </w:pPr>
    </w:p>
    <w:p w14:paraId="6EE128D6" w14:textId="77777777" w:rsidR="003D565F" w:rsidRPr="006A2178" w:rsidRDefault="003D565F" w:rsidP="003D565F">
      <w:pPr>
        <w:pStyle w:val="Ttulo4"/>
        <w:widowControl w:val="0"/>
        <w:spacing w:before="0" w:line="276" w:lineRule="auto"/>
        <w:jc w:val="center"/>
        <w:rPr>
          <w:rFonts w:ascii="Tahoma" w:hAnsi="Tahoma" w:cs="Tahoma"/>
          <w:b/>
          <w:bCs/>
          <w:i w:val="0"/>
          <w:color w:val="auto"/>
          <w:sz w:val="24"/>
          <w:szCs w:val="24"/>
          <w:lang w:eastAsia="es-MX"/>
        </w:rPr>
      </w:pPr>
      <w:r w:rsidRPr="006A2178">
        <w:rPr>
          <w:rFonts w:ascii="Tahoma" w:hAnsi="Tahoma" w:cs="Tahoma"/>
          <w:b/>
          <w:bCs/>
          <w:i w:val="0"/>
          <w:color w:val="auto"/>
          <w:sz w:val="24"/>
          <w:szCs w:val="24"/>
          <w:lang w:eastAsia="es-MX"/>
        </w:rPr>
        <w:t>TRIBUNAL SUPERIOR DEL DISTRITO JUDICIAL DE PEREIRA</w:t>
      </w:r>
    </w:p>
    <w:p w14:paraId="4EE896CC" w14:textId="77777777" w:rsidR="003D565F" w:rsidRPr="006A2178" w:rsidRDefault="003D565F" w:rsidP="003D565F">
      <w:pPr>
        <w:pStyle w:val="Ttulo4"/>
        <w:widowControl w:val="0"/>
        <w:spacing w:before="0" w:line="276" w:lineRule="auto"/>
        <w:jc w:val="center"/>
        <w:rPr>
          <w:rFonts w:ascii="Tahoma" w:hAnsi="Tahoma" w:cs="Tahoma"/>
          <w:b/>
          <w:bCs/>
          <w:i w:val="0"/>
          <w:color w:val="auto"/>
          <w:sz w:val="24"/>
          <w:szCs w:val="24"/>
          <w:lang w:eastAsia="es-MX"/>
        </w:rPr>
      </w:pPr>
      <w:r w:rsidRPr="006A2178">
        <w:rPr>
          <w:rFonts w:ascii="Tahoma" w:hAnsi="Tahoma" w:cs="Tahoma"/>
          <w:b/>
          <w:bCs/>
          <w:i w:val="0"/>
          <w:color w:val="auto"/>
          <w:sz w:val="24"/>
          <w:szCs w:val="24"/>
          <w:lang w:eastAsia="es-MX"/>
        </w:rPr>
        <w:t>SALA LABORAL</w:t>
      </w:r>
    </w:p>
    <w:p w14:paraId="4BEDF018" w14:textId="77777777" w:rsidR="003D565F" w:rsidRPr="006A2178" w:rsidRDefault="003D565F" w:rsidP="003D565F">
      <w:pPr>
        <w:spacing w:line="240" w:lineRule="auto"/>
        <w:rPr>
          <w:sz w:val="24"/>
          <w:szCs w:val="24"/>
          <w:lang w:eastAsia="es-MX"/>
        </w:rPr>
      </w:pPr>
    </w:p>
    <w:p w14:paraId="02209659" w14:textId="77777777" w:rsidR="003D565F" w:rsidRPr="006A2178" w:rsidRDefault="003D565F" w:rsidP="003D565F">
      <w:pPr>
        <w:jc w:val="center"/>
        <w:rPr>
          <w:rFonts w:ascii="Tahoma" w:hAnsi="Tahoma" w:cs="Tahoma"/>
          <w:b/>
          <w:bCs/>
          <w:sz w:val="24"/>
          <w:szCs w:val="24"/>
        </w:rPr>
      </w:pPr>
      <w:r w:rsidRPr="006A2178">
        <w:rPr>
          <w:rFonts w:ascii="Tahoma" w:hAnsi="Tahoma" w:cs="Tahoma"/>
          <w:bCs/>
          <w:sz w:val="24"/>
          <w:szCs w:val="24"/>
        </w:rPr>
        <w:t xml:space="preserve">Magistrada ponente: </w:t>
      </w:r>
      <w:r w:rsidRPr="006A2178">
        <w:rPr>
          <w:rFonts w:ascii="Tahoma" w:hAnsi="Tahoma" w:cs="Tahoma"/>
          <w:b/>
          <w:bCs/>
          <w:sz w:val="24"/>
          <w:szCs w:val="24"/>
        </w:rPr>
        <w:t>Ana Lucía Caicedo Calderón</w:t>
      </w:r>
    </w:p>
    <w:p w14:paraId="37348EB4" w14:textId="77777777" w:rsidR="003D565F" w:rsidRPr="006A2178" w:rsidRDefault="003D565F" w:rsidP="003D565F">
      <w:pPr>
        <w:jc w:val="center"/>
        <w:rPr>
          <w:rFonts w:ascii="Tahoma" w:hAnsi="Tahoma" w:cs="Tahoma"/>
          <w:b/>
          <w:sz w:val="24"/>
          <w:szCs w:val="24"/>
        </w:rPr>
      </w:pPr>
      <w:r w:rsidRPr="006A2178">
        <w:rPr>
          <w:rFonts w:ascii="Tahoma" w:hAnsi="Tahoma" w:cs="Tahoma"/>
          <w:b/>
          <w:sz w:val="24"/>
          <w:szCs w:val="24"/>
        </w:rPr>
        <w:t>Acta No. ____</w:t>
      </w:r>
    </w:p>
    <w:p w14:paraId="765355F9" w14:textId="746B6802" w:rsidR="003D565F" w:rsidRPr="006A2178" w:rsidRDefault="003D565F" w:rsidP="003D565F">
      <w:pPr>
        <w:jc w:val="center"/>
        <w:rPr>
          <w:rFonts w:ascii="Tahoma" w:hAnsi="Tahoma" w:cs="Tahoma"/>
          <w:b/>
          <w:sz w:val="24"/>
          <w:szCs w:val="24"/>
        </w:rPr>
      </w:pPr>
      <w:r w:rsidRPr="006A2178">
        <w:rPr>
          <w:rFonts w:ascii="Tahoma" w:hAnsi="Tahoma" w:cs="Tahoma"/>
          <w:b/>
          <w:sz w:val="24"/>
          <w:szCs w:val="24"/>
        </w:rPr>
        <w:t>(</w:t>
      </w:r>
      <w:r w:rsidR="0078421A">
        <w:rPr>
          <w:rFonts w:ascii="Tahoma" w:hAnsi="Tahoma" w:cs="Tahoma"/>
          <w:b/>
          <w:sz w:val="24"/>
          <w:szCs w:val="24"/>
        </w:rPr>
        <w:t>Agosto 5</w:t>
      </w:r>
      <w:r w:rsidRPr="006A2178">
        <w:rPr>
          <w:rFonts w:ascii="Tahoma" w:hAnsi="Tahoma" w:cs="Tahoma"/>
          <w:b/>
          <w:sz w:val="24"/>
          <w:szCs w:val="24"/>
        </w:rPr>
        <w:t xml:space="preserve"> de 2016)</w:t>
      </w:r>
    </w:p>
    <w:p w14:paraId="76162658" w14:textId="77777777" w:rsidR="003D565F" w:rsidRPr="006A2178" w:rsidRDefault="003D565F" w:rsidP="003D565F">
      <w:pPr>
        <w:spacing w:line="240" w:lineRule="auto"/>
        <w:jc w:val="center"/>
        <w:rPr>
          <w:rFonts w:ascii="Tahoma" w:hAnsi="Tahoma" w:cs="Tahoma"/>
          <w:b/>
          <w:sz w:val="24"/>
          <w:szCs w:val="24"/>
        </w:rPr>
      </w:pPr>
    </w:p>
    <w:p w14:paraId="4AC9E598" w14:textId="4C4C2175" w:rsidR="003D565F" w:rsidRPr="006A2178" w:rsidRDefault="00E123D2" w:rsidP="003D565F">
      <w:pPr>
        <w:pStyle w:val="Ttulo5"/>
        <w:spacing w:before="0" w:line="276" w:lineRule="auto"/>
        <w:jc w:val="center"/>
        <w:rPr>
          <w:rFonts w:ascii="Tahoma" w:hAnsi="Tahoma" w:cs="Tahoma"/>
          <w:color w:val="auto"/>
          <w:sz w:val="24"/>
          <w:szCs w:val="24"/>
        </w:rPr>
      </w:pPr>
      <w:r>
        <w:rPr>
          <w:rFonts w:ascii="Tahoma" w:hAnsi="Tahoma" w:cs="Tahoma"/>
          <w:color w:val="auto"/>
          <w:sz w:val="24"/>
          <w:szCs w:val="24"/>
        </w:rPr>
        <w:t>Sistema oral</w:t>
      </w:r>
      <w:r w:rsidR="003D565F" w:rsidRPr="006A2178">
        <w:rPr>
          <w:rFonts w:ascii="Tahoma" w:hAnsi="Tahoma" w:cs="Tahoma"/>
          <w:color w:val="auto"/>
          <w:sz w:val="24"/>
          <w:szCs w:val="24"/>
        </w:rPr>
        <w:t xml:space="preserve"> - Audiencia de juzgamiento</w:t>
      </w:r>
    </w:p>
    <w:p w14:paraId="3E79DA27" w14:textId="77777777" w:rsidR="003D565F" w:rsidRPr="00CB117F" w:rsidRDefault="003D565F" w:rsidP="003D565F">
      <w:pPr>
        <w:spacing w:line="240" w:lineRule="auto"/>
        <w:rPr>
          <w:rFonts w:ascii="Tahoma" w:hAnsi="Tahoma" w:cs="Tahoma"/>
          <w:sz w:val="24"/>
          <w:szCs w:val="24"/>
          <w:lang w:val="es-ES_tradnl"/>
        </w:rPr>
      </w:pPr>
      <w:r w:rsidRPr="00CB117F">
        <w:rPr>
          <w:rFonts w:ascii="Tahoma" w:hAnsi="Tahoma" w:cs="Tahoma"/>
          <w:b/>
          <w:sz w:val="24"/>
          <w:szCs w:val="24"/>
        </w:rPr>
        <w:tab/>
      </w:r>
    </w:p>
    <w:p w14:paraId="3E3250A1" w14:textId="77777777" w:rsidR="000E7A65" w:rsidRDefault="00D54038" w:rsidP="0078421A">
      <w:pPr>
        <w:ind w:firstLine="708"/>
        <w:rPr>
          <w:rFonts w:ascii="Tahoma" w:hAnsi="Tahoma" w:cs="Tahoma"/>
          <w:sz w:val="24"/>
          <w:szCs w:val="24"/>
          <w:lang w:val="es-CO"/>
        </w:rPr>
      </w:pPr>
      <w:r>
        <w:rPr>
          <w:rFonts w:ascii="Tahoma" w:hAnsi="Tahoma" w:cs="Tahoma"/>
          <w:sz w:val="24"/>
          <w:szCs w:val="24"/>
          <w:lang w:val="es-ES_tradnl"/>
        </w:rPr>
        <w:t>Siendo las</w:t>
      </w:r>
      <w:r w:rsidR="0078421A">
        <w:rPr>
          <w:rFonts w:ascii="Tahoma" w:hAnsi="Tahoma" w:cs="Tahoma"/>
          <w:sz w:val="24"/>
          <w:szCs w:val="24"/>
          <w:lang w:val="es-ES_tradnl"/>
        </w:rPr>
        <w:t xml:space="preserve"> 9:0</w:t>
      </w:r>
      <w:r w:rsidR="00F036C5">
        <w:rPr>
          <w:rFonts w:ascii="Tahoma" w:hAnsi="Tahoma" w:cs="Tahoma"/>
          <w:sz w:val="24"/>
          <w:szCs w:val="24"/>
          <w:lang w:val="es-ES_tradnl"/>
        </w:rPr>
        <w:t>0</w:t>
      </w:r>
      <w:r>
        <w:rPr>
          <w:rFonts w:ascii="Tahoma" w:hAnsi="Tahoma" w:cs="Tahoma"/>
          <w:sz w:val="24"/>
          <w:szCs w:val="24"/>
          <w:lang w:val="es-ES_tradnl"/>
        </w:rPr>
        <w:t xml:space="preserve"> </w:t>
      </w:r>
      <w:r w:rsidR="0078421A">
        <w:rPr>
          <w:rFonts w:ascii="Tahoma" w:hAnsi="Tahoma" w:cs="Tahoma"/>
          <w:sz w:val="24"/>
          <w:szCs w:val="24"/>
          <w:lang w:val="es-ES_tradnl"/>
        </w:rPr>
        <w:t>A.M. de hoy, viernes 5 de agosto</w:t>
      </w:r>
      <w:r w:rsidR="003D565F" w:rsidRPr="006A2178">
        <w:rPr>
          <w:rFonts w:ascii="Tahoma" w:hAnsi="Tahoma" w:cs="Tahoma"/>
          <w:sz w:val="24"/>
          <w:szCs w:val="24"/>
          <w:lang w:val="es-ES_tradnl"/>
        </w:rPr>
        <w:t xml:space="preserve"> de 2016, la Sala No. 1º de Decisión Laboral del Tribunal Superior de Pereira se constituye en Audiencia Pública de Juzgamiento en el proceso ordinario laboral instaurado por </w:t>
      </w:r>
      <w:r w:rsidR="0078421A">
        <w:rPr>
          <w:rFonts w:ascii="Tahoma" w:hAnsi="Tahoma" w:cs="Tahoma"/>
          <w:b/>
          <w:sz w:val="24"/>
          <w:szCs w:val="24"/>
          <w:lang w:val="es-CO"/>
        </w:rPr>
        <w:t xml:space="preserve">RAQUEL VALENCIA DE GUTIERREZ </w:t>
      </w:r>
      <w:r w:rsidR="0078421A">
        <w:rPr>
          <w:rFonts w:ascii="Tahoma" w:hAnsi="Tahoma" w:cs="Tahoma"/>
          <w:sz w:val="24"/>
          <w:szCs w:val="24"/>
          <w:lang w:val="es-CO"/>
        </w:rPr>
        <w:t xml:space="preserve">en contra del </w:t>
      </w:r>
      <w:r w:rsidR="0078421A" w:rsidRPr="0078421A">
        <w:rPr>
          <w:rFonts w:ascii="Tahoma" w:hAnsi="Tahoma" w:cs="Tahoma"/>
          <w:b/>
          <w:sz w:val="24"/>
          <w:szCs w:val="24"/>
          <w:lang w:val="es-CO"/>
        </w:rPr>
        <w:t>FONDO NACIONAL DEL AHORRO</w:t>
      </w:r>
      <w:r w:rsidR="0078421A">
        <w:rPr>
          <w:rFonts w:ascii="Tahoma" w:hAnsi="Tahoma" w:cs="Tahoma"/>
          <w:sz w:val="24"/>
          <w:szCs w:val="24"/>
          <w:lang w:val="es-CO"/>
        </w:rPr>
        <w:t xml:space="preserve">. </w:t>
      </w:r>
    </w:p>
    <w:p w14:paraId="1E381592" w14:textId="77777777" w:rsidR="000E7A65" w:rsidRDefault="000E7A65" w:rsidP="0078421A">
      <w:pPr>
        <w:ind w:firstLine="708"/>
        <w:rPr>
          <w:rFonts w:ascii="Tahoma" w:hAnsi="Tahoma" w:cs="Tahoma"/>
          <w:sz w:val="24"/>
          <w:szCs w:val="24"/>
          <w:lang w:val="es-CO"/>
        </w:rPr>
      </w:pPr>
    </w:p>
    <w:p w14:paraId="63B2CD27" w14:textId="2B4C03BC" w:rsidR="003D565F" w:rsidRPr="0078421A" w:rsidRDefault="003D565F" w:rsidP="0078421A">
      <w:pPr>
        <w:ind w:firstLine="708"/>
        <w:rPr>
          <w:rFonts w:ascii="Tahoma" w:hAnsi="Tahoma" w:cs="Tahoma"/>
          <w:sz w:val="24"/>
          <w:szCs w:val="24"/>
          <w:lang w:val="es-CO"/>
        </w:rPr>
      </w:pPr>
      <w:r w:rsidRPr="00CB117F">
        <w:rPr>
          <w:rFonts w:ascii="Tahoma" w:hAnsi="Tahoma" w:cs="Tahoma"/>
          <w:sz w:val="24"/>
          <w:szCs w:val="24"/>
          <w:lang w:val="es-ES_tradnl"/>
        </w:rPr>
        <w:t>Para el efecto, se verifica la asistencia de las partes a la presente diligencia: Parte demandante… Parte demandada…</w:t>
      </w:r>
    </w:p>
    <w:p w14:paraId="5D7539D7" w14:textId="77777777" w:rsidR="003D565F" w:rsidRPr="00CB117F" w:rsidRDefault="003D565F" w:rsidP="003D565F">
      <w:pPr>
        <w:widowControl w:val="0"/>
        <w:autoSpaceDE w:val="0"/>
        <w:autoSpaceDN w:val="0"/>
        <w:adjustRightInd w:val="0"/>
        <w:spacing w:line="240" w:lineRule="auto"/>
        <w:jc w:val="center"/>
        <w:rPr>
          <w:rFonts w:ascii="Tahoma" w:hAnsi="Tahoma" w:cs="Tahoma"/>
          <w:b/>
          <w:sz w:val="24"/>
          <w:szCs w:val="24"/>
        </w:rPr>
      </w:pPr>
    </w:p>
    <w:p w14:paraId="7538E3CA" w14:textId="77777777" w:rsidR="003D565F" w:rsidRPr="00B24B29" w:rsidRDefault="003D565F" w:rsidP="003D565F">
      <w:pPr>
        <w:widowControl w:val="0"/>
        <w:autoSpaceDE w:val="0"/>
        <w:autoSpaceDN w:val="0"/>
        <w:adjustRightInd w:val="0"/>
        <w:jc w:val="center"/>
        <w:rPr>
          <w:rFonts w:ascii="Tahoma" w:hAnsi="Tahoma" w:cs="Tahoma"/>
          <w:b/>
          <w:caps/>
          <w:sz w:val="24"/>
          <w:szCs w:val="24"/>
        </w:rPr>
      </w:pPr>
      <w:r w:rsidRPr="00B24B29">
        <w:rPr>
          <w:rFonts w:ascii="Tahoma" w:hAnsi="Tahoma" w:cs="Tahoma"/>
          <w:b/>
          <w:caps/>
          <w:sz w:val="24"/>
          <w:szCs w:val="24"/>
        </w:rPr>
        <w:t>Alegatos de conclusión</w:t>
      </w:r>
    </w:p>
    <w:p w14:paraId="2287B1CC" w14:textId="77777777" w:rsidR="003D565F" w:rsidRPr="00CB117F" w:rsidRDefault="003D565F" w:rsidP="003D565F">
      <w:pPr>
        <w:pStyle w:val="Sinespaciado"/>
      </w:pPr>
    </w:p>
    <w:p w14:paraId="68A04672" w14:textId="77777777" w:rsidR="000E7A65" w:rsidRDefault="003D565F" w:rsidP="003D565F">
      <w:pPr>
        <w:ind w:firstLine="708"/>
        <w:rPr>
          <w:rFonts w:ascii="Tahoma" w:hAnsi="Tahoma" w:cs="Tahoma"/>
          <w:sz w:val="24"/>
          <w:szCs w:val="24"/>
          <w:lang w:val="es-ES_tradnl"/>
        </w:rPr>
      </w:pPr>
      <w:r w:rsidRPr="00CB117F">
        <w:rPr>
          <w:rFonts w:ascii="Tahoma" w:hAnsi="Tahoma" w:cs="Tahoma"/>
          <w:sz w:val="24"/>
          <w:szCs w:val="24"/>
          <w:lang w:val="es-ES_tradnl"/>
        </w:rPr>
        <w:t xml:space="preserve">Con fundamento en el artículo 82 del C.P.T y de la S.S., modificado por el artículo 13 de la Ley 1149 de 2007, se concede el uso de la palabra a las partes para que presenten sus alegatos de conclusión: </w:t>
      </w:r>
    </w:p>
    <w:p w14:paraId="1EC680CF" w14:textId="77777777" w:rsidR="000E7A65" w:rsidRDefault="000E7A65" w:rsidP="003D565F">
      <w:pPr>
        <w:ind w:firstLine="708"/>
        <w:rPr>
          <w:rFonts w:ascii="Tahoma" w:hAnsi="Tahoma" w:cs="Tahoma"/>
          <w:sz w:val="24"/>
          <w:szCs w:val="24"/>
          <w:lang w:val="es-ES_tradnl"/>
        </w:rPr>
      </w:pPr>
    </w:p>
    <w:p w14:paraId="4ABCAADD" w14:textId="67BB7D65" w:rsidR="003D565F" w:rsidRDefault="003D565F" w:rsidP="003D565F">
      <w:pPr>
        <w:ind w:firstLine="708"/>
        <w:rPr>
          <w:rFonts w:ascii="Tahoma" w:hAnsi="Tahoma" w:cs="Tahoma"/>
          <w:sz w:val="24"/>
          <w:szCs w:val="24"/>
          <w:lang w:val="es-ES_tradnl"/>
        </w:rPr>
      </w:pPr>
      <w:r w:rsidRPr="00CB117F">
        <w:rPr>
          <w:rFonts w:ascii="Tahoma" w:hAnsi="Tahoma" w:cs="Tahoma"/>
          <w:sz w:val="24"/>
          <w:szCs w:val="24"/>
          <w:lang w:val="es-ES_tradnl"/>
        </w:rPr>
        <w:t>Parte demandante… Parte demandada…</w:t>
      </w:r>
    </w:p>
    <w:p w14:paraId="42F3AC43" w14:textId="77777777" w:rsidR="003D565F" w:rsidRDefault="003D565F" w:rsidP="003D565F">
      <w:pPr>
        <w:ind w:firstLine="708"/>
        <w:rPr>
          <w:rFonts w:ascii="Tahoma" w:hAnsi="Tahoma" w:cs="Tahoma"/>
          <w:sz w:val="24"/>
          <w:szCs w:val="24"/>
          <w:lang w:val="es-ES_tradnl"/>
        </w:rPr>
      </w:pPr>
    </w:p>
    <w:p w14:paraId="1924673A" w14:textId="77777777" w:rsidR="003D565F" w:rsidRDefault="003D565F" w:rsidP="003D565F">
      <w:pPr>
        <w:widowControl w:val="0"/>
        <w:autoSpaceDE w:val="0"/>
        <w:autoSpaceDN w:val="0"/>
        <w:adjustRightInd w:val="0"/>
        <w:jc w:val="center"/>
        <w:rPr>
          <w:rFonts w:ascii="Tahoma" w:hAnsi="Tahoma" w:cs="Tahoma"/>
          <w:b/>
          <w:color w:val="000000" w:themeColor="text1"/>
          <w:sz w:val="24"/>
          <w:szCs w:val="24"/>
        </w:rPr>
      </w:pPr>
      <w:r w:rsidRPr="00364064">
        <w:rPr>
          <w:rFonts w:ascii="Tahoma" w:hAnsi="Tahoma" w:cs="Tahoma"/>
          <w:b/>
          <w:color w:val="000000" w:themeColor="text1"/>
          <w:sz w:val="24"/>
          <w:szCs w:val="24"/>
        </w:rPr>
        <w:t>SENTENCIA</w:t>
      </w:r>
    </w:p>
    <w:p w14:paraId="587DF5C5" w14:textId="77777777" w:rsidR="00827E19" w:rsidRPr="00364064" w:rsidRDefault="00827E19" w:rsidP="003D565F">
      <w:pPr>
        <w:widowControl w:val="0"/>
        <w:autoSpaceDE w:val="0"/>
        <w:autoSpaceDN w:val="0"/>
        <w:adjustRightInd w:val="0"/>
        <w:jc w:val="center"/>
        <w:rPr>
          <w:rFonts w:ascii="Tahoma" w:hAnsi="Tahoma" w:cs="Tahoma"/>
          <w:b/>
          <w:color w:val="000000" w:themeColor="text1"/>
          <w:sz w:val="24"/>
          <w:szCs w:val="24"/>
        </w:rPr>
      </w:pPr>
    </w:p>
    <w:p w14:paraId="3DF8C0E4" w14:textId="1C47DB8F" w:rsidR="0035713D" w:rsidRPr="000C1918" w:rsidRDefault="003D565F" w:rsidP="000C1918">
      <w:pPr>
        <w:widowControl w:val="0"/>
        <w:autoSpaceDE w:val="0"/>
        <w:autoSpaceDN w:val="0"/>
        <w:adjustRightInd w:val="0"/>
        <w:ind w:firstLine="708"/>
        <w:rPr>
          <w:rFonts w:ascii="Tahoma" w:hAnsi="Tahoma" w:cs="Tahoma"/>
          <w:color w:val="000000" w:themeColor="text1"/>
          <w:sz w:val="24"/>
          <w:szCs w:val="24"/>
        </w:rPr>
      </w:pPr>
      <w:r w:rsidRPr="00364064">
        <w:rPr>
          <w:rFonts w:ascii="Tahoma" w:hAnsi="Tahoma" w:cs="Tahoma"/>
          <w:color w:val="000000" w:themeColor="text1"/>
          <w:sz w:val="24"/>
          <w:szCs w:val="24"/>
        </w:rPr>
        <w:t>Como quiera que los alegatos coinciden a cabalidad con los puntos fácticos y jurídicos objeto de discusión en esta instancia, procede la Sala</w:t>
      </w:r>
      <w:r w:rsidR="00827E19">
        <w:rPr>
          <w:rFonts w:ascii="Tahoma" w:hAnsi="Tahoma" w:cs="Tahoma"/>
          <w:color w:val="000000" w:themeColor="text1"/>
          <w:sz w:val="24"/>
          <w:szCs w:val="24"/>
        </w:rPr>
        <w:t xml:space="preserve"> a desatar el recurso de apelación promovido por </w:t>
      </w:r>
      <w:r w:rsidR="0078421A">
        <w:rPr>
          <w:rFonts w:ascii="Tahoma" w:hAnsi="Tahoma" w:cs="Tahoma"/>
          <w:color w:val="000000" w:themeColor="text1"/>
          <w:sz w:val="24"/>
          <w:szCs w:val="24"/>
        </w:rPr>
        <w:t>ambas partes</w:t>
      </w:r>
      <w:r w:rsidR="00827E19">
        <w:rPr>
          <w:rFonts w:ascii="Tahoma" w:hAnsi="Tahoma" w:cs="Tahoma"/>
          <w:sz w:val="24"/>
          <w:szCs w:val="24"/>
          <w:lang w:val="es-CO"/>
        </w:rPr>
        <w:t xml:space="preserve"> en contra de la sent</w:t>
      </w:r>
      <w:r w:rsidR="0078421A">
        <w:rPr>
          <w:rFonts w:ascii="Tahoma" w:hAnsi="Tahoma" w:cs="Tahoma"/>
          <w:sz w:val="24"/>
          <w:szCs w:val="24"/>
          <w:lang w:val="es-CO"/>
        </w:rPr>
        <w:t>encia emitida por el Juzgado Cuarto Laboral</w:t>
      </w:r>
      <w:r w:rsidR="00827E19">
        <w:rPr>
          <w:rFonts w:ascii="Tahoma" w:hAnsi="Tahoma" w:cs="Tahoma"/>
          <w:sz w:val="24"/>
          <w:szCs w:val="24"/>
          <w:lang w:val="es-CO"/>
        </w:rPr>
        <w:t xml:space="preserve"> de</w:t>
      </w:r>
      <w:r w:rsidR="0078421A">
        <w:rPr>
          <w:rFonts w:ascii="Tahoma" w:hAnsi="Tahoma" w:cs="Tahoma"/>
          <w:sz w:val="24"/>
          <w:szCs w:val="24"/>
          <w:lang w:val="es-CO"/>
        </w:rPr>
        <w:t>l Circuito de Pereira</w:t>
      </w:r>
      <w:r w:rsidR="00827E19">
        <w:rPr>
          <w:rFonts w:ascii="Tahoma" w:hAnsi="Tahoma" w:cs="Tahoma"/>
          <w:sz w:val="24"/>
          <w:szCs w:val="24"/>
          <w:lang w:val="es-CO"/>
        </w:rPr>
        <w:t xml:space="preserve"> el pasado </w:t>
      </w:r>
      <w:r w:rsidR="0078421A">
        <w:rPr>
          <w:rFonts w:ascii="Tahoma" w:hAnsi="Tahoma" w:cs="Tahoma"/>
          <w:sz w:val="24"/>
          <w:szCs w:val="24"/>
          <w:lang w:val="es-CO"/>
        </w:rPr>
        <w:t>25</w:t>
      </w:r>
      <w:r w:rsidR="000C1918">
        <w:rPr>
          <w:rFonts w:ascii="Tahoma" w:hAnsi="Tahoma" w:cs="Tahoma"/>
          <w:sz w:val="24"/>
          <w:szCs w:val="24"/>
          <w:lang w:val="es-CO"/>
        </w:rPr>
        <w:t xml:space="preserve"> de marzo de 2015.</w:t>
      </w:r>
    </w:p>
    <w:p w14:paraId="0B0CB65C" w14:textId="77777777" w:rsidR="0035713D" w:rsidRDefault="0035713D" w:rsidP="009B32DB">
      <w:pPr>
        <w:spacing w:line="276" w:lineRule="auto"/>
        <w:jc w:val="center"/>
        <w:rPr>
          <w:rFonts w:ascii="Tahoma" w:hAnsi="Tahoma" w:cs="Tahoma"/>
          <w:b/>
          <w:sz w:val="24"/>
          <w:szCs w:val="24"/>
          <w:lang w:val="es-CO"/>
        </w:rPr>
      </w:pPr>
    </w:p>
    <w:p w14:paraId="43346C28" w14:textId="545AE648" w:rsidR="00FE1E3D" w:rsidRDefault="00FE1E3D" w:rsidP="009B32DB">
      <w:pPr>
        <w:spacing w:line="276" w:lineRule="auto"/>
        <w:jc w:val="center"/>
        <w:rPr>
          <w:rFonts w:ascii="Tahoma" w:hAnsi="Tahoma" w:cs="Tahoma"/>
          <w:b/>
          <w:sz w:val="24"/>
          <w:szCs w:val="24"/>
          <w:lang w:val="es-CO"/>
        </w:rPr>
      </w:pPr>
      <w:r>
        <w:rPr>
          <w:rFonts w:ascii="Tahoma" w:hAnsi="Tahoma" w:cs="Tahoma"/>
          <w:b/>
          <w:sz w:val="24"/>
          <w:szCs w:val="24"/>
          <w:lang w:val="es-CO"/>
        </w:rPr>
        <w:t>PROBLEMA JURIDICO</w:t>
      </w:r>
    </w:p>
    <w:p w14:paraId="4A91BF0B" w14:textId="77777777" w:rsidR="00FE1E3D" w:rsidRDefault="00FE1E3D" w:rsidP="0035713D">
      <w:pPr>
        <w:spacing w:line="276" w:lineRule="auto"/>
        <w:rPr>
          <w:rFonts w:ascii="Tahoma" w:hAnsi="Tahoma" w:cs="Tahoma"/>
          <w:b/>
          <w:sz w:val="24"/>
          <w:szCs w:val="24"/>
          <w:lang w:val="es-CO"/>
        </w:rPr>
      </w:pPr>
    </w:p>
    <w:p w14:paraId="2B0808CA" w14:textId="77777777" w:rsidR="0078421A" w:rsidRDefault="0078421A" w:rsidP="0035713D">
      <w:pPr>
        <w:spacing w:line="276" w:lineRule="auto"/>
        <w:rPr>
          <w:rFonts w:ascii="Tahoma" w:hAnsi="Tahoma" w:cs="Tahoma"/>
          <w:sz w:val="24"/>
          <w:szCs w:val="24"/>
          <w:lang w:val="es-CO"/>
        </w:rPr>
      </w:pPr>
      <w:r>
        <w:rPr>
          <w:rFonts w:ascii="Tahoma" w:hAnsi="Tahoma" w:cs="Tahoma"/>
          <w:sz w:val="24"/>
          <w:szCs w:val="24"/>
          <w:lang w:val="es-CO"/>
        </w:rPr>
        <w:t>Por el esquema del recurso, c</w:t>
      </w:r>
      <w:r w:rsidR="00FE1E3D" w:rsidRPr="0035713D">
        <w:rPr>
          <w:rFonts w:ascii="Tahoma" w:hAnsi="Tahoma" w:cs="Tahoma"/>
          <w:sz w:val="24"/>
          <w:szCs w:val="24"/>
          <w:lang w:val="es-CO"/>
        </w:rPr>
        <w:t>orresponde a la Sala en este asunto verificar</w:t>
      </w:r>
      <w:r>
        <w:rPr>
          <w:rFonts w:ascii="Tahoma" w:hAnsi="Tahoma" w:cs="Tahoma"/>
          <w:sz w:val="24"/>
          <w:szCs w:val="24"/>
          <w:lang w:val="es-CO"/>
        </w:rPr>
        <w:t>:</w:t>
      </w:r>
    </w:p>
    <w:p w14:paraId="0CFDA4FF" w14:textId="77777777" w:rsidR="0078421A" w:rsidRDefault="0078421A" w:rsidP="00396E5C">
      <w:pPr>
        <w:spacing w:line="276" w:lineRule="auto"/>
        <w:rPr>
          <w:rFonts w:ascii="Tahoma" w:hAnsi="Tahoma" w:cs="Tahoma"/>
          <w:sz w:val="24"/>
          <w:szCs w:val="24"/>
          <w:lang w:val="es-CO"/>
        </w:rPr>
      </w:pPr>
    </w:p>
    <w:p w14:paraId="504BB8A5" w14:textId="49C0C62F" w:rsidR="00396E5C" w:rsidRDefault="004763CC" w:rsidP="00396E5C">
      <w:pPr>
        <w:pStyle w:val="Prrafodelista"/>
        <w:numPr>
          <w:ilvl w:val="0"/>
          <w:numId w:val="3"/>
        </w:numPr>
        <w:spacing w:line="276" w:lineRule="auto"/>
        <w:jc w:val="both"/>
        <w:rPr>
          <w:rFonts w:ascii="Tahoma" w:hAnsi="Tahoma" w:cs="Tahoma"/>
          <w:sz w:val="24"/>
          <w:szCs w:val="24"/>
          <w:lang w:val="es-CO"/>
        </w:rPr>
      </w:pPr>
      <w:r>
        <w:rPr>
          <w:rFonts w:ascii="Tahoma" w:hAnsi="Tahoma" w:cs="Tahoma"/>
          <w:sz w:val="24"/>
          <w:szCs w:val="24"/>
          <w:lang w:val="es-CO"/>
        </w:rPr>
        <w:t>En relación a</w:t>
      </w:r>
      <w:r w:rsidR="00396E5C">
        <w:rPr>
          <w:rFonts w:ascii="Tahoma" w:hAnsi="Tahoma" w:cs="Tahoma"/>
          <w:sz w:val="24"/>
          <w:szCs w:val="24"/>
          <w:lang w:val="es-CO"/>
        </w:rPr>
        <w:t xml:space="preserve">l recurso promovido por la parte actora, determinar si hay lugar al reajuste del salario base de liquidación de las acreencias laborales tasadas en primera instancia. </w:t>
      </w:r>
    </w:p>
    <w:p w14:paraId="46E01E77" w14:textId="77777777" w:rsidR="00396E5C" w:rsidRDefault="00396E5C" w:rsidP="00396E5C">
      <w:pPr>
        <w:pStyle w:val="Prrafodelista"/>
        <w:spacing w:line="276" w:lineRule="auto"/>
        <w:ind w:left="1069"/>
        <w:jc w:val="both"/>
        <w:rPr>
          <w:rFonts w:ascii="Tahoma" w:hAnsi="Tahoma" w:cs="Tahoma"/>
          <w:sz w:val="24"/>
          <w:szCs w:val="24"/>
          <w:lang w:val="es-CO"/>
        </w:rPr>
      </w:pPr>
    </w:p>
    <w:p w14:paraId="657D5B51" w14:textId="48599642" w:rsidR="0078421A" w:rsidRPr="0078421A" w:rsidRDefault="004763CC" w:rsidP="00396E5C">
      <w:pPr>
        <w:pStyle w:val="Prrafodelista"/>
        <w:numPr>
          <w:ilvl w:val="0"/>
          <w:numId w:val="3"/>
        </w:numPr>
        <w:spacing w:line="276" w:lineRule="auto"/>
        <w:jc w:val="both"/>
        <w:rPr>
          <w:rFonts w:ascii="Tahoma" w:hAnsi="Tahoma" w:cs="Tahoma"/>
          <w:sz w:val="24"/>
          <w:szCs w:val="24"/>
          <w:lang w:val="es-CO"/>
        </w:rPr>
      </w:pPr>
      <w:r>
        <w:rPr>
          <w:rFonts w:ascii="Tahoma" w:hAnsi="Tahoma" w:cs="Tahoma"/>
          <w:sz w:val="24"/>
          <w:szCs w:val="24"/>
          <w:lang w:val="es-CO"/>
        </w:rPr>
        <w:t>Y en</w:t>
      </w:r>
      <w:r w:rsidR="00396E5C">
        <w:rPr>
          <w:rFonts w:ascii="Tahoma" w:hAnsi="Tahoma" w:cs="Tahoma"/>
          <w:sz w:val="24"/>
          <w:szCs w:val="24"/>
          <w:lang w:val="es-CO"/>
        </w:rPr>
        <w:t xml:space="preserve"> lo atinente a la empresa demandada, es necesario entrar a revisar si se encuentran dados los presupuestos de orden fáctico</w:t>
      </w:r>
      <w:r>
        <w:rPr>
          <w:rFonts w:ascii="Tahoma" w:hAnsi="Tahoma" w:cs="Tahoma"/>
          <w:sz w:val="24"/>
          <w:szCs w:val="24"/>
          <w:lang w:val="es-CO"/>
        </w:rPr>
        <w:t xml:space="preserve"> y jurídico</w:t>
      </w:r>
      <w:r w:rsidR="00396E5C">
        <w:rPr>
          <w:rFonts w:ascii="Tahoma" w:hAnsi="Tahoma" w:cs="Tahoma"/>
          <w:sz w:val="24"/>
          <w:szCs w:val="24"/>
          <w:lang w:val="es-CO"/>
        </w:rPr>
        <w:t xml:space="preserve"> que permitan </w:t>
      </w:r>
      <w:r>
        <w:rPr>
          <w:rFonts w:ascii="Tahoma" w:hAnsi="Tahoma" w:cs="Tahoma"/>
          <w:sz w:val="24"/>
          <w:szCs w:val="24"/>
          <w:lang w:val="es-CO"/>
        </w:rPr>
        <w:t>declarar que la demandante</w:t>
      </w:r>
      <w:r w:rsidR="00396E5C">
        <w:rPr>
          <w:rFonts w:ascii="Tahoma" w:hAnsi="Tahoma" w:cs="Tahoma"/>
          <w:sz w:val="24"/>
          <w:szCs w:val="24"/>
          <w:lang w:val="es-CO"/>
        </w:rPr>
        <w:t xml:space="preserve"> en realidad laboró para ella y no para las empresas temporales de las que fue esta usuaria.  </w:t>
      </w:r>
      <w:r w:rsidR="00FE1E3D" w:rsidRPr="0078421A">
        <w:rPr>
          <w:rFonts w:ascii="Tahoma" w:hAnsi="Tahoma" w:cs="Tahoma"/>
          <w:sz w:val="24"/>
          <w:szCs w:val="24"/>
          <w:lang w:val="es-CO"/>
        </w:rPr>
        <w:t xml:space="preserve"> </w:t>
      </w:r>
    </w:p>
    <w:p w14:paraId="4D261F76" w14:textId="77777777" w:rsidR="00FE1E3D" w:rsidRDefault="00FE1E3D" w:rsidP="00396E5C">
      <w:pPr>
        <w:spacing w:line="276" w:lineRule="auto"/>
        <w:ind w:firstLine="0"/>
        <w:rPr>
          <w:rFonts w:ascii="Tahoma" w:hAnsi="Tahoma" w:cs="Tahoma"/>
          <w:b/>
          <w:sz w:val="24"/>
          <w:szCs w:val="24"/>
          <w:lang w:val="es-CO"/>
        </w:rPr>
      </w:pPr>
    </w:p>
    <w:p w14:paraId="6197112A" w14:textId="326B1DC5" w:rsidR="00FC21CD" w:rsidRPr="00E873F9" w:rsidRDefault="00FC21CD" w:rsidP="00524E6E">
      <w:pPr>
        <w:pStyle w:val="Prrafodelista"/>
        <w:numPr>
          <w:ilvl w:val="0"/>
          <w:numId w:val="2"/>
        </w:numPr>
        <w:spacing w:line="276" w:lineRule="auto"/>
        <w:ind w:left="0" w:firstLine="0"/>
        <w:jc w:val="center"/>
        <w:rPr>
          <w:rFonts w:ascii="Tahoma" w:hAnsi="Tahoma" w:cs="Tahoma"/>
          <w:sz w:val="24"/>
          <w:szCs w:val="24"/>
          <w:lang w:val="es-CO"/>
        </w:rPr>
      </w:pPr>
      <w:r w:rsidRPr="00E873F9">
        <w:rPr>
          <w:rFonts w:ascii="Tahoma" w:hAnsi="Tahoma" w:cs="Tahoma"/>
          <w:b/>
          <w:sz w:val="24"/>
          <w:szCs w:val="24"/>
          <w:lang w:val="es-CO"/>
        </w:rPr>
        <w:t>ANTECEDENTES</w:t>
      </w:r>
    </w:p>
    <w:p w14:paraId="5261E303" w14:textId="77777777" w:rsidR="00E873F9" w:rsidRPr="00E873F9" w:rsidRDefault="00E873F9" w:rsidP="00E873F9">
      <w:pPr>
        <w:pStyle w:val="Prrafodelista"/>
        <w:spacing w:line="276" w:lineRule="auto"/>
        <w:ind w:left="0"/>
        <w:rPr>
          <w:rFonts w:ascii="Tahoma" w:hAnsi="Tahoma" w:cs="Tahoma"/>
          <w:sz w:val="24"/>
          <w:szCs w:val="24"/>
          <w:lang w:val="es-CO"/>
        </w:rPr>
      </w:pPr>
    </w:p>
    <w:p w14:paraId="08232E23" w14:textId="77777777" w:rsidR="00061425" w:rsidRDefault="004C774F" w:rsidP="00BE0109">
      <w:pPr>
        <w:spacing w:line="276" w:lineRule="auto"/>
        <w:ind w:firstLine="708"/>
        <w:rPr>
          <w:rFonts w:ascii="Tahoma" w:hAnsi="Tahoma" w:cs="Tahoma"/>
          <w:sz w:val="24"/>
          <w:szCs w:val="24"/>
          <w:lang w:val="es-CO"/>
        </w:rPr>
      </w:pPr>
      <w:r>
        <w:rPr>
          <w:rFonts w:ascii="Tahoma" w:hAnsi="Tahoma" w:cs="Tahoma"/>
          <w:sz w:val="24"/>
          <w:szCs w:val="24"/>
          <w:lang w:val="es-CO"/>
        </w:rPr>
        <w:t xml:space="preserve">La señora </w:t>
      </w:r>
      <w:r w:rsidRPr="000E7A65">
        <w:rPr>
          <w:rFonts w:ascii="Tahoma" w:hAnsi="Tahoma" w:cs="Tahoma"/>
          <w:b/>
          <w:sz w:val="24"/>
          <w:szCs w:val="24"/>
          <w:lang w:val="es-CO"/>
        </w:rPr>
        <w:t>RAQUEL VALENCIA DE GUTIERREZ</w:t>
      </w:r>
      <w:r>
        <w:rPr>
          <w:rFonts w:ascii="Tahoma" w:hAnsi="Tahoma" w:cs="Tahoma"/>
          <w:sz w:val="24"/>
          <w:szCs w:val="24"/>
          <w:lang w:val="es-CO"/>
        </w:rPr>
        <w:t xml:space="preserve"> pretende que la justicia laboral </w:t>
      </w:r>
      <w:r w:rsidR="000E7A65">
        <w:rPr>
          <w:rFonts w:ascii="Tahoma" w:hAnsi="Tahoma" w:cs="Tahoma"/>
          <w:sz w:val="24"/>
          <w:szCs w:val="24"/>
          <w:lang w:val="es-CO"/>
        </w:rPr>
        <w:t xml:space="preserve">declare que entre ella y el </w:t>
      </w:r>
      <w:r w:rsidR="000E7A65" w:rsidRPr="000E7A65">
        <w:rPr>
          <w:rFonts w:ascii="Tahoma" w:hAnsi="Tahoma" w:cs="Tahoma"/>
          <w:b/>
          <w:sz w:val="24"/>
          <w:szCs w:val="24"/>
          <w:lang w:val="es-CO"/>
        </w:rPr>
        <w:t>FONDO NACIONAL DEL AHORRO</w:t>
      </w:r>
      <w:r w:rsidR="000E7A65">
        <w:rPr>
          <w:rFonts w:ascii="Tahoma" w:hAnsi="Tahoma" w:cs="Tahoma"/>
          <w:sz w:val="24"/>
          <w:szCs w:val="24"/>
          <w:lang w:val="es-CO"/>
        </w:rPr>
        <w:t xml:space="preserve"> existió un vínculo laboral que se extendió</w:t>
      </w:r>
      <w:r w:rsidR="002827BA">
        <w:rPr>
          <w:rFonts w:ascii="Tahoma" w:hAnsi="Tahoma" w:cs="Tahoma"/>
          <w:sz w:val="24"/>
          <w:szCs w:val="24"/>
          <w:lang w:val="es-CO"/>
        </w:rPr>
        <w:t xml:space="preserve"> ininterrumpidamente</w:t>
      </w:r>
      <w:r w:rsidR="000E7A65">
        <w:rPr>
          <w:rFonts w:ascii="Tahoma" w:hAnsi="Tahoma" w:cs="Tahoma"/>
          <w:sz w:val="24"/>
          <w:szCs w:val="24"/>
          <w:lang w:val="es-CO"/>
        </w:rPr>
        <w:t xml:space="preserve"> </w:t>
      </w:r>
      <w:r w:rsidR="002827BA">
        <w:rPr>
          <w:rFonts w:ascii="Tahoma" w:hAnsi="Tahoma" w:cs="Tahoma"/>
          <w:sz w:val="24"/>
          <w:szCs w:val="24"/>
          <w:lang w:val="es-CO"/>
        </w:rPr>
        <w:t xml:space="preserve">entre 10 de marzo de 2003 y el 15 de enero de 2010. </w:t>
      </w:r>
    </w:p>
    <w:p w14:paraId="46DB4B56" w14:textId="77777777" w:rsidR="00061425" w:rsidRDefault="00061425" w:rsidP="00BE0109">
      <w:pPr>
        <w:spacing w:line="276" w:lineRule="auto"/>
        <w:ind w:firstLine="708"/>
        <w:rPr>
          <w:rFonts w:ascii="Tahoma" w:hAnsi="Tahoma" w:cs="Tahoma"/>
          <w:sz w:val="24"/>
          <w:szCs w:val="24"/>
          <w:lang w:val="es-CO"/>
        </w:rPr>
      </w:pPr>
    </w:p>
    <w:p w14:paraId="2E6CD273" w14:textId="45BC2401" w:rsidR="00F663BE" w:rsidRDefault="002827BA" w:rsidP="00BE0109">
      <w:pPr>
        <w:spacing w:line="276" w:lineRule="auto"/>
        <w:ind w:firstLine="708"/>
        <w:rPr>
          <w:rFonts w:ascii="Tahoma" w:hAnsi="Tahoma" w:cs="Tahoma"/>
          <w:sz w:val="24"/>
          <w:szCs w:val="24"/>
          <w:lang w:val="es-CO"/>
        </w:rPr>
      </w:pPr>
      <w:r>
        <w:rPr>
          <w:rFonts w:ascii="Tahoma" w:hAnsi="Tahoma" w:cs="Tahoma"/>
          <w:sz w:val="24"/>
          <w:szCs w:val="24"/>
          <w:lang w:val="es-CO"/>
        </w:rPr>
        <w:t>Consecuencia de</w:t>
      </w:r>
      <w:r w:rsidR="00C0080B">
        <w:rPr>
          <w:rFonts w:ascii="Tahoma" w:hAnsi="Tahoma" w:cs="Tahoma"/>
          <w:sz w:val="24"/>
          <w:szCs w:val="24"/>
          <w:lang w:val="es-CO"/>
        </w:rPr>
        <w:t xml:space="preserve"> ello</w:t>
      </w:r>
      <w:r w:rsidR="00F663BE">
        <w:rPr>
          <w:rFonts w:ascii="Tahoma" w:hAnsi="Tahoma" w:cs="Tahoma"/>
          <w:sz w:val="24"/>
          <w:szCs w:val="24"/>
          <w:lang w:val="es-CO"/>
        </w:rPr>
        <w:t>, persigue</w:t>
      </w:r>
      <w:r>
        <w:rPr>
          <w:rFonts w:ascii="Tahoma" w:hAnsi="Tahoma" w:cs="Tahoma"/>
          <w:sz w:val="24"/>
          <w:szCs w:val="24"/>
          <w:lang w:val="es-CO"/>
        </w:rPr>
        <w:t xml:space="preserve"> el reconocimiento</w:t>
      </w:r>
      <w:r w:rsidR="00061425">
        <w:rPr>
          <w:rFonts w:ascii="Tahoma" w:hAnsi="Tahoma" w:cs="Tahoma"/>
          <w:sz w:val="24"/>
          <w:szCs w:val="24"/>
          <w:lang w:val="es-CO"/>
        </w:rPr>
        <w:t xml:space="preserve"> y pago</w:t>
      </w:r>
      <w:r>
        <w:rPr>
          <w:rFonts w:ascii="Tahoma" w:hAnsi="Tahoma" w:cs="Tahoma"/>
          <w:sz w:val="24"/>
          <w:szCs w:val="24"/>
          <w:lang w:val="es-CO"/>
        </w:rPr>
        <w:t xml:space="preserve"> de todos y cada uno de los derechos</w:t>
      </w:r>
      <w:r w:rsidR="00061425">
        <w:rPr>
          <w:rFonts w:ascii="Tahoma" w:hAnsi="Tahoma" w:cs="Tahoma"/>
          <w:sz w:val="24"/>
          <w:szCs w:val="24"/>
          <w:lang w:val="es-CO"/>
        </w:rPr>
        <w:t xml:space="preserve"> laborales</w:t>
      </w:r>
      <w:r>
        <w:rPr>
          <w:rFonts w:ascii="Tahoma" w:hAnsi="Tahoma" w:cs="Tahoma"/>
          <w:sz w:val="24"/>
          <w:szCs w:val="24"/>
          <w:lang w:val="es-CO"/>
        </w:rPr>
        <w:t xml:space="preserve"> consagrados en la convención colectiva suscrita entre los trabajadores y el FONDO NACIONAL DEL AHORRO, esto es: auxilio de alimentación, prima de antigüedad, prima técnica, prima de servicios, prima extraordinaria, prima de vacaciones, estimulo de recreación</w:t>
      </w:r>
      <w:r w:rsidR="00F663BE">
        <w:rPr>
          <w:rFonts w:ascii="Tahoma" w:hAnsi="Tahoma" w:cs="Tahoma"/>
          <w:sz w:val="24"/>
          <w:szCs w:val="24"/>
          <w:lang w:val="es-CO"/>
        </w:rPr>
        <w:t xml:space="preserve">, prima de navidad, prima quinquenal, bonificación por servicios prestados, bonificación especial de recreación; además del pago de los incrementos salariales liquidados bajo la fórmula prevista en la cláusula 28 del mentado acuerdo, lo mismo las indemnizaciones por despido injusto y la moratoria por falta de pago de las acreencias adeudadas.  </w:t>
      </w:r>
    </w:p>
    <w:p w14:paraId="3B2F7731" w14:textId="77777777" w:rsidR="00F663BE" w:rsidRDefault="00F663BE" w:rsidP="00BE0109">
      <w:pPr>
        <w:spacing w:line="276" w:lineRule="auto"/>
        <w:ind w:firstLine="708"/>
        <w:rPr>
          <w:rFonts w:ascii="Tahoma" w:hAnsi="Tahoma" w:cs="Tahoma"/>
          <w:sz w:val="24"/>
          <w:szCs w:val="24"/>
          <w:lang w:val="es-CO"/>
        </w:rPr>
      </w:pPr>
    </w:p>
    <w:p w14:paraId="521C0471" w14:textId="51F11C63" w:rsidR="00C0080B" w:rsidRDefault="00C0080B" w:rsidP="00BE0109">
      <w:pPr>
        <w:spacing w:line="276" w:lineRule="auto"/>
        <w:ind w:firstLine="708"/>
        <w:rPr>
          <w:rFonts w:ascii="Tahoma" w:hAnsi="Tahoma" w:cs="Tahoma"/>
          <w:sz w:val="24"/>
          <w:szCs w:val="24"/>
          <w:lang w:val="es-CO"/>
        </w:rPr>
      </w:pPr>
      <w:r>
        <w:rPr>
          <w:rFonts w:ascii="Tahoma" w:hAnsi="Tahoma" w:cs="Tahoma"/>
          <w:sz w:val="24"/>
          <w:szCs w:val="24"/>
          <w:lang w:val="es-CO"/>
        </w:rPr>
        <w:t>Como fundamento de las precitadas pretensiones, expone que durante el lapso de la relación laboral la contratación se dio de la siguiente manera, en orden cronológico:</w:t>
      </w:r>
    </w:p>
    <w:p w14:paraId="04FF98DB" w14:textId="77777777" w:rsidR="00C0080B" w:rsidRDefault="00C0080B" w:rsidP="00BE0109">
      <w:pPr>
        <w:spacing w:line="276" w:lineRule="auto"/>
        <w:ind w:firstLine="708"/>
        <w:rPr>
          <w:rFonts w:ascii="Tahoma" w:hAnsi="Tahoma" w:cs="Tahoma"/>
          <w:sz w:val="24"/>
          <w:szCs w:val="24"/>
          <w:lang w:val="es-CO"/>
        </w:rPr>
      </w:pPr>
    </w:p>
    <w:tbl>
      <w:tblPr>
        <w:tblStyle w:val="Tablaconcuadrcula"/>
        <w:tblW w:w="0" w:type="auto"/>
        <w:tblLayout w:type="fixed"/>
        <w:tblLook w:val="04A0" w:firstRow="1" w:lastRow="0" w:firstColumn="1" w:lastColumn="0" w:noHBand="0" w:noVBand="1"/>
      </w:tblPr>
      <w:tblGrid>
        <w:gridCol w:w="3397"/>
        <w:gridCol w:w="1816"/>
        <w:gridCol w:w="2579"/>
        <w:gridCol w:w="1321"/>
      </w:tblGrid>
      <w:tr w:rsidR="00C0080B" w14:paraId="7B90FEBD" w14:textId="77777777" w:rsidTr="00BE3FAC">
        <w:tc>
          <w:tcPr>
            <w:tcW w:w="3397" w:type="dxa"/>
          </w:tcPr>
          <w:p w14:paraId="75C8430E" w14:textId="3E7A374B" w:rsidR="00C0080B" w:rsidRPr="00BE3FAC" w:rsidRDefault="00C0080B" w:rsidP="008B1F10">
            <w:pPr>
              <w:spacing w:line="276" w:lineRule="auto"/>
              <w:ind w:firstLine="0"/>
              <w:jc w:val="center"/>
              <w:rPr>
                <w:rFonts w:ascii="Arial Narrow" w:hAnsi="Arial Narrow" w:cs="Tahoma"/>
                <w:b/>
                <w:sz w:val="20"/>
                <w:szCs w:val="20"/>
                <w:lang w:val="es-CO"/>
              </w:rPr>
            </w:pPr>
            <w:r w:rsidRPr="00BE3FAC">
              <w:rPr>
                <w:rFonts w:ascii="Arial Narrow" w:hAnsi="Arial Narrow" w:cs="Tahoma"/>
                <w:b/>
                <w:sz w:val="20"/>
                <w:szCs w:val="20"/>
                <w:lang w:val="es-CO"/>
              </w:rPr>
              <w:t>INTERMEDIARIO</w:t>
            </w:r>
          </w:p>
        </w:tc>
        <w:tc>
          <w:tcPr>
            <w:tcW w:w="1816" w:type="dxa"/>
          </w:tcPr>
          <w:p w14:paraId="1EC15910" w14:textId="4D5D11EE" w:rsidR="00C0080B" w:rsidRPr="00BE3FAC" w:rsidRDefault="00C0080B" w:rsidP="00B55D36">
            <w:pPr>
              <w:spacing w:line="276" w:lineRule="auto"/>
              <w:ind w:firstLine="0"/>
              <w:jc w:val="center"/>
              <w:rPr>
                <w:rFonts w:ascii="Arial Narrow" w:hAnsi="Arial Narrow" w:cs="Tahoma"/>
                <w:b/>
                <w:sz w:val="20"/>
                <w:szCs w:val="20"/>
                <w:lang w:val="es-CO"/>
              </w:rPr>
            </w:pPr>
            <w:r w:rsidRPr="00BE3FAC">
              <w:rPr>
                <w:rFonts w:ascii="Arial Narrow" w:hAnsi="Arial Narrow" w:cs="Tahoma"/>
                <w:b/>
                <w:sz w:val="20"/>
                <w:szCs w:val="20"/>
                <w:lang w:val="es-CO"/>
              </w:rPr>
              <w:t>MODALIDAD CONTRACTUAL</w:t>
            </w:r>
          </w:p>
        </w:tc>
        <w:tc>
          <w:tcPr>
            <w:tcW w:w="2579" w:type="dxa"/>
          </w:tcPr>
          <w:p w14:paraId="0126B43C" w14:textId="44DD11C0" w:rsidR="00C0080B" w:rsidRPr="00BE3FAC" w:rsidRDefault="00C0080B" w:rsidP="00B55D36">
            <w:pPr>
              <w:spacing w:line="276" w:lineRule="auto"/>
              <w:ind w:firstLine="0"/>
              <w:jc w:val="center"/>
              <w:rPr>
                <w:rFonts w:ascii="Arial Narrow" w:hAnsi="Arial Narrow" w:cs="Tahoma"/>
                <w:b/>
                <w:sz w:val="20"/>
                <w:szCs w:val="20"/>
                <w:lang w:val="es-CO"/>
              </w:rPr>
            </w:pPr>
            <w:r w:rsidRPr="00BE3FAC">
              <w:rPr>
                <w:rFonts w:ascii="Arial Narrow" w:hAnsi="Arial Narrow" w:cs="Tahoma"/>
                <w:b/>
                <w:sz w:val="20"/>
                <w:szCs w:val="20"/>
                <w:lang w:val="es-CO"/>
              </w:rPr>
              <w:t>EXTREMOS TEMPORALES</w:t>
            </w:r>
          </w:p>
        </w:tc>
        <w:tc>
          <w:tcPr>
            <w:tcW w:w="1321" w:type="dxa"/>
          </w:tcPr>
          <w:p w14:paraId="7A8280B8" w14:textId="1E6B8971" w:rsidR="00C0080B" w:rsidRPr="00BE3FAC" w:rsidRDefault="00C0080B" w:rsidP="00B55D36">
            <w:pPr>
              <w:spacing w:line="276" w:lineRule="auto"/>
              <w:ind w:firstLine="0"/>
              <w:jc w:val="center"/>
              <w:rPr>
                <w:rFonts w:ascii="Arial Narrow" w:hAnsi="Arial Narrow" w:cs="Tahoma"/>
                <w:b/>
                <w:sz w:val="16"/>
                <w:szCs w:val="16"/>
                <w:lang w:val="es-CO"/>
              </w:rPr>
            </w:pPr>
            <w:r w:rsidRPr="00BE3FAC">
              <w:rPr>
                <w:rFonts w:ascii="Arial Narrow" w:hAnsi="Arial Narrow" w:cs="Tahoma"/>
                <w:b/>
                <w:sz w:val="16"/>
                <w:szCs w:val="16"/>
                <w:lang w:val="es-CO"/>
              </w:rPr>
              <w:t>REMUNERACIÓN</w:t>
            </w:r>
          </w:p>
        </w:tc>
      </w:tr>
      <w:tr w:rsidR="00C0080B" w14:paraId="33672518" w14:textId="77777777" w:rsidTr="00BE3FAC">
        <w:tc>
          <w:tcPr>
            <w:tcW w:w="3397" w:type="dxa"/>
          </w:tcPr>
          <w:p w14:paraId="16819AD2" w14:textId="71A80F89" w:rsidR="00C0080B" w:rsidRPr="00BE3FAC" w:rsidRDefault="00B55D36" w:rsidP="00BE0109">
            <w:pPr>
              <w:spacing w:line="276" w:lineRule="auto"/>
              <w:ind w:firstLine="0"/>
              <w:rPr>
                <w:rFonts w:ascii="Arial Narrow" w:hAnsi="Arial Narrow" w:cs="Tahoma"/>
                <w:b/>
                <w:sz w:val="20"/>
                <w:szCs w:val="20"/>
                <w:lang w:val="es-CO"/>
              </w:rPr>
            </w:pPr>
            <w:r w:rsidRPr="00BE3FAC">
              <w:rPr>
                <w:rFonts w:ascii="Arial Narrow" w:hAnsi="Arial Narrow" w:cs="Tahoma"/>
                <w:b/>
                <w:sz w:val="20"/>
                <w:szCs w:val="20"/>
                <w:lang w:val="es-CO"/>
              </w:rPr>
              <w:t>PROGRAMA DE LA NACIONES UNIDAS PARA EL DESARROLLO (PNUD)</w:t>
            </w:r>
          </w:p>
        </w:tc>
        <w:tc>
          <w:tcPr>
            <w:tcW w:w="1816" w:type="dxa"/>
          </w:tcPr>
          <w:p w14:paraId="051D1F7E" w14:textId="46A1B84B" w:rsidR="00C0080B" w:rsidRPr="00BE3FAC" w:rsidRDefault="00B55D36" w:rsidP="00BE0109">
            <w:pPr>
              <w:spacing w:line="276" w:lineRule="auto"/>
              <w:ind w:firstLine="0"/>
              <w:rPr>
                <w:rFonts w:ascii="Arial Narrow" w:hAnsi="Arial Narrow" w:cs="Tahoma"/>
                <w:sz w:val="16"/>
                <w:szCs w:val="16"/>
                <w:lang w:val="es-CO"/>
              </w:rPr>
            </w:pPr>
            <w:r w:rsidRPr="00BE3FAC">
              <w:rPr>
                <w:rFonts w:ascii="Arial Narrow" w:hAnsi="Arial Narrow" w:cs="Tahoma"/>
                <w:sz w:val="16"/>
                <w:szCs w:val="16"/>
                <w:lang w:val="es-CO"/>
              </w:rPr>
              <w:t>Orden de prestación de servicios</w:t>
            </w:r>
          </w:p>
        </w:tc>
        <w:tc>
          <w:tcPr>
            <w:tcW w:w="2579" w:type="dxa"/>
          </w:tcPr>
          <w:p w14:paraId="494DD6E6" w14:textId="4A7AF193" w:rsidR="00C0080B" w:rsidRPr="00BE3FAC" w:rsidRDefault="00BE3FAC" w:rsidP="00BE0109">
            <w:pPr>
              <w:spacing w:line="276" w:lineRule="auto"/>
              <w:ind w:firstLine="0"/>
              <w:rPr>
                <w:rFonts w:ascii="Arial Narrow" w:hAnsi="Arial Narrow" w:cs="Tahoma"/>
                <w:sz w:val="20"/>
                <w:szCs w:val="20"/>
                <w:lang w:val="es-CO"/>
              </w:rPr>
            </w:pPr>
            <w:r>
              <w:rPr>
                <w:rFonts w:ascii="Arial Narrow" w:hAnsi="Arial Narrow" w:cs="Tahoma"/>
                <w:sz w:val="20"/>
                <w:szCs w:val="20"/>
                <w:lang w:val="es-CO"/>
              </w:rPr>
              <w:t xml:space="preserve">10 de marzo </w:t>
            </w:r>
            <w:r w:rsidR="00B55D36" w:rsidRPr="00BE3FAC">
              <w:rPr>
                <w:rFonts w:ascii="Arial Narrow" w:hAnsi="Arial Narrow" w:cs="Tahoma"/>
                <w:sz w:val="20"/>
                <w:szCs w:val="20"/>
                <w:lang w:val="es-CO"/>
              </w:rPr>
              <w:t>al 30 de diciembre de 2003</w:t>
            </w:r>
          </w:p>
        </w:tc>
        <w:tc>
          <w:tcPr>
            <w:tcW w:w="1321" w:type="dxa"/>
          </w:tcPr>
          <w:p w14:paraId="4A3A2340" w14:textId="5FE858FA" w:rsidR="00C0080B" w:rsidRPr="00BE3FAC" w:rsidRDefault="00B55D36" w:rsidP="00BE0109">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$700.000</w:t>
            </w:r>
          </w:p>
        </w:tc>
      </w:tr>
      <w:tr w:rsidR="00B55D36" w14:paraId="56B1927F" w14:textId="77777777" w:rsidTr="00BE3FAC">
        <w:tc>
          <w:tcPr>
            <w:tcW w:w="3397" w:type="dxa"/>
          </w:tcPr>
          <w:p w14:paraId="23E71119" w14:textId="3B913090" w:rsidR="00B55D36" w:rsidRPr="00BE3FAC" w:rsidRDefault="00B55D36" w:rsidP="00BE0109">
            <w:pPr>
              <w:spacing w:line="276" w:lineRule="auto"/>
              <w:ind w:firstLine="0"/>
              <w:rPr>
                <w:rFonts w:ascii="Arial Narrow" w:hAnsi="Arial Narrow" w:cs="Tahoma"/>
                <w:b/>
                <w:sz w:val="20"/>
                <w:szCs w:val="20"/>
                <w:lang w:val="es-CO"/>
              </w:rPr>
            </w:pPr>
            <w:r w:rsidRPr="00BE3FAC">
              <w:rPr>
                <w:rFonts w:ascii="Arial Narrow" w:hAnsi="Arial Narrow" w:cs="Tahoma"/>
                <w:b/>
                <w:sz w:val="20"/>
                <w:szCs w:val="20"/>
                <w:lang w:val="es-CO"/>
              </w:rPr>
              <w:t>PROGRAMA DE LA NACIONES UNIDAS PARA EL DESARROLLO (PNUD)</w:t>
            </w:r>
          </w:p>
        </w:tc>
        <w:tc>
          <w:tcPr>
            <w:tcW w:w="1816" w:type="dxa"/>
          </w:tcPr>
          <w:p w14:paraId="7287A5ED" w14:textId="7CFF7F54" w:rsidR="00B55D36" w:rsidRPr="00BE3FAC" w:rsidRDefault="00B55D36" w:rsidP="00BE0109">
            <w:pPr>
              <w:spacing w:line="276" w:lineRule="auto"/>
              <w:ind w:firstLine="0"/>
              <w:rPr>
                <w:rFonts w:ascii="Arial Narrow" w:hAnsi="Arial Narrow" w:cs="Tahoma"/>
                <w:sz w:val="16"/>
                <w:szCs w:val="16"/>
                <w:lang w:val="es-CO"/>
              </w:rPr>
            </w:pPr>
            <w:r w:rsidRPr="00BE3FAC">
              <w:rPr>
                <w:rFonts w:ascii="Arial Narrow" w:hAnsi="Arial Narrow" w:cs="Tahoma"/>
                <w:sz w:val="16"/>
                <w:szCs w:val="16"/>
                <w:lang w:val="es-CO"/>
              </w:rPr>
              <w:t>Adición a la orden de prestación de servicios</w:t>
            </w:r>
          </w:p>
        </w:tc>
        <w:tc>
          <w:tcPr>
            <w:tcW w:w="2579" w:type="dxa"/>
          </w:tcPr>
          <w:p w14:paraId="58F557A1" w14:textId="305FE06C" w:rsidR="00B55D36" w:rsidRPr="00BE3FAC" w:rsidRDefault="00BE3FAC" w:rsidP="00BE0109">
            <w:pPr>
              <w:spacing w:line="276" w:lineRule="auto"/>
              <w:ind w:firstLine="0"/>
              <w:rPr>
                <w:rFonts w:ascii="Arial Narrow" w:hAnsi="Arial Narrow" w:cs="Tahoma"/>
                <w:sz w:val="20"/>
                <w:szCs w:val="20"/>
                <w:lang w:val="es-CO"/>
              </w:rPr>
            </w:pPr>
            <w:r>
              <w:rPr>
                <w:rFonts w:ascii="Arial Narrow" w:hAnsi="Arial Narrow" w:cs="Tahoma"/>
                <w:sz w:val="20"/>
                <w:szCs w:val="20"/>
                <w:lang w:val="es-CO"/>
              </w:rPr>
              <w:t xml:space="preserve">1º de enero </w:t>
            </w:r>
            <w:r w:rsidR="00B55D36" w:rsidRPr="00BE3FAC">
              <w:rPr>
                <w:rFonts w:ascii="Arial Narrow" w:hAnsi="Arial Narrow" w:cs="Tahoma"/>
                <w:sz w:val="20"/>
                <w:szCs w:val="20"/>
                <w:lang w:val="es-CO"/>
              </w:rPr>
              <w:t>al 30 de diciembre de 2004</w:t>
            </w:r>
          </w:p>
        </w:tc>
        <w:tc>
          <w:tcPr>
            <w:tcW w:w="1321" w:type="dxa"/>
          </w:tcPr>
          <w:p w14:paraId="572F8FEE" w14:textId="3E974B99" w:rsidR="00B55D36" w:rsidRPr="00BE3FAC" w:rsidRDefault="00B55D36" w:rsidP="00BE0109">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$1.000.000</w:t>
            </w:r>
          </w:p>
        </w:tc>
      </w:tr>
      <w:tr w:rsidR="00B55D36" w14:paraId="7CA18E0C" w14:textId="77777777" w:rsidTr="00BE3FAC">
        <w:tc>
          <w:tcPr>
            <w:tcW w:w="3397" w:type="dxa"/>
          </w:tcPr>
          <w:p w14:paraId="3F9AD254" w14:textId="4D3C1555" w:rsidR="00B55D36" w:rsidRPr="00BE3FAC" w:rsidRDefault="00B55D36" w:rsidP="00BE0109">
            <w:pPr>
              <w:spacing w:line="276" w:lineRule="auto"/>
              <w:ind w:firstLine="0"/>
              <w:rPr>
                <w:rFonts w:ascii="Arial Narrow" w:hAnsi="Arial Narrow" w:cs="Tahoma"/>
                <w:b/>
                <w:sz w:val="20"/>
                <w:szCs w:val="20"/>
                <w:lang w:val="es-CO"/>
              </w:rPr>
            </w:pPr>
            <w:r w:rsidRPr="00BE3FAC">
              <w:rPr>
                <w:rFonts w:ascii="Arial Narrow" w:hAnsi="Arial Narrow" w:cs="Tahoma"/>
                <w:b/>
                <w:sz w:val="20"/>
                <w:szCs w:val="20"/>
                <w:lang w:val="es-CO"/>
              </w:rPr>
              <w:t>TEMPORALES NUEVO MILENIO S.A.</w:t>
            </w:r>
          </w:p>
        </w:tc>
        <w:tc>
          <w:tcPr>
            <w:tcW w:w="1816" w:type="dxa"/>
          </w:tcPr>
          <w:p w14:paraId="3183B6E9" w14:textId="1F726B4D" w:rsidR="00B55D36" w:rsidRPr="00BE3FAC" w:rsidRDefault="00B55D36" w:rsidP="00BE0109">
            <w:pPr>
              <w:spacing w:line="276" w:lineRule="auto"/>
              <w:ind w:firstLine="0"/>
              <w:rPr>
                <w:rFonts w:ascii="Arial Narrow" w:hAnsi="Arial Narrow" w:cs="Tahoma"/>
                <w:sz w:val="16"/>
                <w:szCs w:val="16"/>
                <w:lang w:val="es-CO"/>
              </w:rPr>
            </w:pPr>
            <w:r w:rsidRPr="00BE3FAC">
              <w:rPr>
                <w:rFonts w:ascii="Arial Narrow" w:hAnsi="Arial Narrow" w:cs="Tahoma"/>
                <w:sz w:val="16"/>
                <w:szCs w:val="16"/>
                <w:lang w:val="es-CO"/>
              </w:rPr>
              <w:t>Contrato de trabajo de obra o labor determinada</w:t>
            </w:r>
          </w:p>
        </w:tc>
        <w:tc>
          <w:tcPr>
            <w:tcW w:w="2579" w:type="dxa"/>
          </w:tcPr>
          <w:p w14:paraId="250CCCAE" w14:textId="038B3960" w:rsidR="00B55D36" w:rsidRPr="00BE3FAC" w:rsidRDefault="00B55D36" w:rsidP="00BE0109">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1º de enero al 4 de abril de 2005</w:t>
            </w:r>
          </w:p>
        </w:tc>
        <w:tc>
          <w:tcPr>
            <w:tcW w:w="1321" w:type="dxa"/>
          </w:tcPr>
          <w:p w14:paraId="77150659" w14:textId="0F24C788" w:rsidR="00B55D36" w:rsidRPr="00BE3FAC" w:rsidRDefault="00B55D36" w:rsidP="00BE0109">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$708.609</w:t>
            </w:r>
          </w:p>
        </w:tc>
      </w:tr>
      <w:tr w:rsidR="00B55D36" w14:paraId="359F73E5" w14:textId="77777777" w:rsidTr="00BE3FAC">
        <w:tc>
          <w:tcPr>
            <w:tcW w:w="3397" w:type="dxa"/>
          </w:tcPr>
          <w:p w14:paraId="5CD35D2A" w14:textId="65F8901D" w:rsidR="00B55D36" w:rsidRPr="00BE3FAC" w:rsidRDefault="00B55D36" w:rsidP="00BE0109">
            <w:pPr>
              <w:spacing w:line="276" w:lineRule="auto"/>
              <w:ind w:firstLine="0"/>
              <w:rPr>
                <w:rFonts w:ascii="Arial Narrow" w:hAnsi="Arial Narrow" w:cs="Tahoma"/>
                <w:b/>
                <w:sz w:val="20"/>
                <w:szCs w:val="20"/>
                <w:lang w:val="es-CO"/>
              </w:rPr>
            </w:pPr>
            <w:r w:rsidRPr="00BE3FAC">
              <w:rPr>
                <w:rFonts w:ascii="Arial Narrow" w:hAnsi="Arial Narrow" w:cs="Tahoma"/>
                <w:b/>
                <w:sz w:val="20"/>
                <w:szCs w:val="20"/>
                <w:lang w:val="es-CO"/>
              </w:rPr>
              <w:t>MISIÓN TEMPORAL LTDA</w:t>
            </w:r>
          </w:p>
        </w:tc>
        <w:tc>
          <w:tcPr>
            <w:tcW w:w="1816" w:type="dxa"/>
          </w:tcPr>
          <w:p w14:paraId="33AA095F" w14:textId="0C8EFB1A" w:rsidR="00B55D36" w:rsidRPr="00BE3FAC" w:rsidRDefault="00B55D36" w:rsidP="00BE0109">
            <w:pPr>
              <w:spacing w:line="276" w:lineRule="auto"/>
              <w:ind w:firstLine="0"/>
              <w:rPr>
                <w:rFonts w:ascii="Arial Narrow" w:hAnsi="Arial Narrow" w:cs="Tahoma"/>
                <w:sz w:val="16"/>
                <w:szCs w:val="16"/>
                <w:lang w:val="es-CO"/>
              </w:rPr>
            </w:pPr>
            <w:r w:rsidRPr="00BE3FAC">
              <w:rPr>
                <w:rFonts w:ascii="Arial Narrow" w:hAnsi="Arial Narrow" w:cs="Tahoma"/>
                <w:sz w:val="16"/>
                <w:szCs w:val="16"/>
                <w:lang w:val="es-CO"/>
              </w:rPr>
              <w:t>Contrato de trabajo de obra o labor determinada</w:t>
            </w:r>
          </w:p>
        </w:tc>
        <w:tc>
          <w:tcPr>
            <w:tcW w:w="2579" w:type="dxa"/>
          </w:tcPr>
          <w:p w14:paraId="1D3657AF" w14:textId="6443BC28" w:rsidR="00B55D36" w:rsidRPr="00BE3FAC" w:rsidRDefault="00B55D36" w:rsidP="00BE0109">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5 de abril de 2005 al 15 de febrero de 2006</w:t>
            </w:r>
          </w:p>
        </w:tc>
        <w:tc>
          <w:tcPr>
            <w:tcW w:w="1321" w:type="dxa"/>
          </w:tcPr>
          <w:p w14:paraId="48CE83B4" w14:textId="15963A37" w:rsidR="00B55D36" w:rsidRPr="00BE3FAC" w:rsidRDefault="00B55D36" w:rsidP="00BE0109">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$825.099</w:t>
            </w:r>
          </w:p>
        </w:tc>
      </w:tr>
      <w:tr w:rsidR="00B55D36" w14:paraId="3E96588F" w14:textId="77777777" w:rsidTr="00BE3FAC">
        <w:tc>
          <w:tcPr>
            <w:tcW w:w="3397" w:type="dxa"/>
          </w:tcPr>
          <w:p w14:paraId="412DFA6C" w14:textId="797E4CB2" w:rsidR="00B55D36" w:rsidRPr="00BE3FAC" w:rsidRDefault="00B55D36" w:rsidP="00BE0109">
            <w:pPr>
              <w:spacing w:line="276" w:lineRule="auto"/>
              <w:ind w:firstLine="0"/>
              <w:rPr>
                <w:rFonts w:ascii="Arial Narrow" w:hAnsi="Arial Narrow" w:cs="Tahoma"/>
                <w:b/>
                <w:sz w:val="20"/>
                <w:szCs w:val="20"/>
                <w:lang w:val="es-CO"/>
              </w:rPr>
            </w:pPr>
            <w:r w:rsidRPr="00BE3FAC">
              <w:rPr>
                <w:rFonts w:ascii="Arial Narrow" w:hAnsi="Arial Narrow" w:cs="Tahoma"/>
                <w:b/>
                <w:sz w:val="20"/>
                <w:szCs w:val="20"/>
                <w:lang w:val="es-CO"/>
              </w:rPr>
              <w:t>MISIÓN TEMPORAL LTDA</w:t>
            </w:r>
          </w:p>
        </w:tc>
        <w:tc>
          <w:tcPr>
            <w:tcW w:w="1816" w:type="dxa"/>
          </w:tcPr>
          <w:p w14:paraId="1BECE019" w14:textId="168DD6A5" w:rsidR="00B55D36" w:rsidRPr="00BE3FAC" w:rsidRDefault="00B55D36" w:rsidP="00BE0109">
            <w:pPr>
              <w:spacing w:line="276" w:lineRule="auto"/>
              <w:ind w:firstLine="0"/>
              <w:rPr>
                <w:rFonts w:ascii="Arial Narrow" w:hAnsi="Arial Narrow" w:cs="Tahoma"/>
                <w:sz w:val="16"/>
                <w:szCs w:val="16"/>
                <w:lang w:val="es-CO"/>
              </w:rPr>
            </w:pPr>
            <w:r w:rsidRPr="00BE3FAC">
              <w:rPr>
                <w:rFonts w:ascii="Arial Narrow" w:hAnsi="Arial Narrow" w:cs="Tahoma"/>
                <w:sz w:val="16"/>
                <w:szCs w:val="16"/>
                <w:lang w:val="es-CO"/>
              </w:rPr>
              <w:t>Contrato de trabajo de obra o labor determinada</w:t>
            </w:r>
          </w:p>
        </w:tc>
        <w:tc>
          <w:tcPr>
            <w:tcW w:w="2579" w:type="dxa"/>
          </w:tcPr>
          <w:p w14:paraId="695DD0E8" w14:textId="566B1881" w:rsidR="00B55D36" w:rsidRPr="00BE3FAC" w:rsidRDefault="00B55D36" w:rsidP="00BE0109">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 xml:space="preserve">16 de febrero al 17 de octubre 2006 </w:t>
            </w:r>
          </w:p>
        </w:tc>
        <w:tc>
          <w:tcPr>
            <w:tcW w:w="1321" w:type="dxa"/>
          </w:tcPr>
          <w:p w14:paraId="4F244C77" w14:textId="12A7D477" w:rsidR="00B55D36" w:rsidRPr="00BE3FAC" w:rsidRDefault="00B55D36" w:rsidP="00BE0109">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$1.200.000</w:t>
            </w:r>
          </w:p>
        </w:tc>
      </w:tr>
      <w:tr w:rsidR="00B55D36" w14:paraId="31B5F07E" w14:textId="77777777" w:rsidTr="00BE3FAC">
        <w:tc>
          <w:tcPr>
            <w:tcW w:w="3397" w:type="dxa"/>
          </w:tcPr>
          <w:p w14:paraId="2DC3B7D5" w14:textId="6764FFDD" w:rsidR="00B55D36" w:rsidRPr="00BE3FAC" w:rsidRDefault="00B55D36" w:rsidP="00BE0109">
            <w:pPr>
              <w:spacing w:line="276" w:lineRule="auto"/>
              <w:ind w:firstLine="0"/>
              <w:rPr>
                <w:rFonts w:ascii="Arial Narrow" w:hAnsi="Arial Narrow" w:cs="Tahoma"/>
                <w:b/>
                <w:sz w:val="20"/>
                <w:szCs w:val="20"/>
                <w:lang w:val="es-CO"/>
              </w:rPr>
            </w:pPr>
            <w:r w:rsidRPr="00BE3FAC">
              <w:rPr>
                <w:rFonts w:ascii="Arial Narrow" w:hAnsi="Arial Narrow" w:cs="Tahoma"/>
                <w:b/>
                <w:sz w:val="20"/>
                <w:szCs w:val="20"/>
                <w:lang w:val="es-CO"/>
              </w:rPr>
              <w:t>ACTIVOS S.A.</w:t>
            </w:r>
          </w:p>
        </w:tc>
        <w:tc>
          <w:tcPr>
            <w:tcW w:w="1816" w:type="dxa"/>
          </w:tcPr>
          <w:p w14:paraId="48702FE2" w14:textId="13782914" w:rsidR="00B55D36" w:rsidRPr="00BE3FAC" w:rsidRDefault="00B55D36" w:rsidP="00BE0109">
            <w:pPr>
              <w:spacing w:line="276" w:lineRule="auto"/>
              <w:ind w:firstLine="0"/>
              <w:rPr>
                <w:rFonts w:ascii="Arial Narrow" w:hAnsi="Arial Narrow" w:cs="Tahoma"/>
                <w:sz w:val="16"/>
                <w:szCs w:val="16"/>
                <w:lang w:val="es-CO"/>
              </w:rPr>
            </w:pPr>
            <w:r w:rsidRPr="00BE3FAC">
              <w:rPr>
                <w:rFonts w:ascii="Arial Narrow" w:hAnsi="Arial Narrow" w:cs="Tahoma"/>
                <w:sz w:val="16"/>
                <w:szCs w:val="16"/>
                <w:lang w:val="es-CO"/>
              </w:rPr>
              <w:t>Contrato de trabajo de obra o labor determinada</w:t>
            </w:r>
          </w:p>
        </w:tc>
        <w:tc>
          <w:tcPr>
            <w:tcW w:w="2579" w:type="dxa"/>
          </w:tcPr>
          <w:p w14:paraId="12E9D236" w14:textId="69316194" w:rsidR="00B55D36" w:rsidRPr="00BE3FAC" w:rsidRDefault="00B55D36" w:rsidP="00BE0109">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18 de octubre de 2006</w:t>
            </w:r>
            <w:r w:rsidR="00BE3FAC">
              <w:rPr>
                <w:rFonts w:ascii="Arial Narrow" w:hAnsi="Arial Narrow" w:cs="Tahoma"/>
                <w:sz w:val="20"/>
                <w:szCs w:val="20"/>
                <w:lang w:val="es-CO"/>
              </w:rPr>
              <w:t xml:space="preserve"> al</w:t>
            </w:r>
            <w:r w:rsidRPr="00BE3FAC">
              <w:rPr>
                <w:rFonts w:ascii="Arial Narrow" w:hAnsi="Arial Narrow" w:cs="Tahoma"/>
                <w:sz w:val="20"/>
                <w:szCs w:val="20"/>
                <w:lang w:val="es-CO"/>
              </w:rPr>
              <w:t xml:space="preserve"> 16 de octubre de 2007</w:t>
            </w:r>
          </w:p>
        </w:tc>
        <w:tc>
          <w:tcPr>
            <w:tcW w:w="1321" w:type="dxa"/>
          </w:tcPr>
          <w:p w14:paraId="2F3224AE" w14:textId="5E8F3B89" w:rsidR="00B55D36" w:rsidRPr="00BE3FAC" w:rsidRDefault="00B55D36" w:rsidP="00BE0109">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$1.200.000</w:t>
            </w:r>
          </w:p>
        </w:tc>
      </w:tr>
      <w:tr w:rsidR="00B55D36" w14:paraId="0F2EB7B8" w14:textId="77777777" w:rsidTr="00BE3FAC">
        <w:tc>
          <w:tcPr>
            <w:tcW w:w="3397" w:type="dxa"/>
          </w:tcPr>
          <w:p w14:paraId="2BD7DDFA" w14:textId="37EBCF69" w:rsidR="00B55D36" w:rsidRPr="00BE3FAC" w:rsidRDefault="00B55D36" w:rsidP="00BE0109">
            <w:pPr>
              <w:spacing w:line="276" w:lineRule="auto"/>
              <w:ind w:firstLine="0"/>
              <w:rPr>
                <w:rFonts w:ascii="Arial Narrow" w:hAnsi="Arial Narrow" w:cs="Tahoma"/>
                <w:b/>
                <w:sz w:val="20"/>
                <w:szCs w:val="20"/>
                <w:lang w:val="es-CO"/>
              </w:rPr>
            </w:pPr>
            <w:r w:rsidRPr="00BE3FAC">
              <w:rPr>
                <w:rFonts w:ascii="Arial Narrow" w:hAnsi="Arial Narrow" w:cs="Tahoma"/>
                <w:b/>
                <w:sz w:val="20"/>
                <w:szCs w:val="20"/>
                <w:lang w:val="es-CO"/>
              </w:rPr>
              <w:t>HUMAN TEN</w:t>
            </w:r>
          </w:p>
        </w:tc>
        <w:tc>
          <w:tcPr>
            <w:tcW w:w="1816" w:type="dxa"/>
          </w:tcPr>
          <w:p w14:paraId="136B8F3F" w14:textId="7CB5A9A9" w:rsidR="00B55D36" w:rsidRPr="00BE3FAC" w:rsidRDefault="00BE3FAC" w:rsidP="00BE0109">
            <w:pPr>
              <w:spacing w:line="276" w:lineRule="auto"/>
              <w:ind w:firstLine="0"/>
              <w:rPr>
                <w:rFonts w:ascii="Arial Narrow" w:hAnsi="Arial Narrow" w:cs="Tahoma"/>
                <w:sz w:val="16"/>
                <w:szCs w:val="16"/>
                <w:lang w:val="es-CO"/>
              </w:rPr>
            </w:pPr>
            <w:r w:rsidRPr="00BE3FAC">
              <w:rPr>
                <w:rFonts w:ascii="Arial Narrow" w:hAnsi="Arial Narrow" w:cs="Tahoma"/>
                <w:sz w:val="16"/>
                <w:szCs w:val="16"/>
                <w:lang w:val="es-CO"/>
              </w:rPr>
              <w:t>Contrato de trabajo de obra o labor determinada</w:t>
            </w:r>
          </w:p>
        </w:tc>
        <w:tc>
          <w:tcPr>
            <w:tcW w:w="2579" w:type="dxa"/>
          </w:tcPr>
          <w:p w14:paraId="20632C0B" w14:textId="603AA843" w:rsidR="00B55D36" w:rsidRPr="00BE3FAC" w:rsidRDefault="00BE3FAC" w:rsidP="00BE0109">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17 de octubre de 2007 al 16 de marzo de 2008</w:t>
            </w:r>
          </w:p>
        </w:tc>
        <w:tc>
          <w:tcPr>
            <w:tcW w:w="1321" w:type="dxa"/>
          </w:tcPr>
          <w:p w14:paraId="179D78C4" w14:textId="4555F386" w:rsidR="00B55D36" w:rsidRPr="00BE3FAC" w:rsidRDefault="00BE3FAC" w:rsidP="00BE0109">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$1.200.000</w:t>
            </w:r>
          </w:p>
        </w:tc>
      </w:tr>
      <w:tr w:rsidR="00BE3FAC" w14:paraId="16AD39D0" w14:textId="77777777" w:rsidTr="00BE3FAC">
        <w:tc>
          <w:tcPr>
            <w:tcW w:w="3397" w:type="dxa"/>
          </w:tcPr>
          <w:p w14:paraId="0E4AD062" w14:textId="4DEC3DBA" w:rsidR="00BE3FAC" w:rsidRPr="00BE3FAC" w:rsidRDefault="00BE3FAC" w:rsidP="00BE3FAC">
            <w:pPr>
              <w:spacing w:line="276" w:lineRule="auto"/>
              <w:ind w:firstLine="0"/>
              <w:rPr>
                <w:rFonts w:ascii="Arial Narrow" w:hAnsi="Arial Narrow" w:cs="Tahoma"/>
                <w:b/>
                <w:sz w:val="20"/>
                <w:szCs w:val="20"/>
                <w:lang w:val="es-CO"/>
              </w:rPr>
            </w:pPr>
            <w:r w:rsidRPr="00BE3FAC">
              <w:rPr>
                <w:rFonts w:ascii="Arial Narrow" w:hAnsi="Arial Narrow" w:cs="Tahoma"/>
                <w:b/>
                <w:sz w:val="20"/>
                <w:szCs w:val="20"/>
                <w:lang w:val="es-CO"/>
              </w:rPr>
              <w:t>ACTIVOS S.A.</w:t>
            </w:r>
          </w:p>
        </w:tc>
        <w:tc>
          <w:tcPr>
            <w:tcW w:w="1816" w:type="dxa"/>
          </w:tcPr>
          <w:p w14:paraId="6728FE77" w14:textId="1F782118" w:rsidR="00BE3FAC" w:rsidRPr="00BE3FAC" w:rsidRDefault="00BE3FAC" w:rsidP="00BE3FAC">
            <w:pPr>
              <w:spacing w:line="276" w:lineRule="auto"/>
              <w:ind w:firstLine="0"/>
              <w:rPr>
                <w:rFonts w:ascii="Arial Narrow" w:hAnsi="Arial Narrow" w:cs="Tahoma"/>
                <w:sz w:val="16"/>
                <w:szCs w:val="16"/>
                <w:lang w:val="es-CO"/>
              </w:rPr>
            </w:pPr>
            <w:r w:rsidRPr="00BE3FAC">
              <w:rPr>
                <w:rFonts w:ascii="Arial Narrow" w:hAnsi="Arial Narrow" w:cs="Tahoma"/>
                <w:sz w:val="16"/>
                <w:szCs w:val="16"/>
                <w:lang w:val="es-CO"/>
              </w:rPr>
              <w:t>Contrato de trabajo de obra o labor determinada</w:t>
            </w:r>
          </w:p>
        </w:tc>
        <w:tc>
          <w:tcPr>
            <w:tcW w:w="2579" w:type="dxa"/>
          </w:tcPr>
          <w:p w14:paraId="2AB70448" w14:textId="1296E3C1" w:rsidR="00BE3FAC" w:rsidRPr="00BE3FAC" w:rsidRDefault="00BE3FAC" w:rsidP="00BE3FAC">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17 de marzo al 30 de mayo de 2008</w:t>
            </w:r>
          </w:p>
        </w:tc>
        <w:tc>
          <w:tcPr>
            <w:tcW w:w="1321" w:type="dxa"/>
          </w:tcPr>
          <w:p w14:paraId="4A2C0AF5" w14:textId="41AC2B45" w:rsidR="00BE3FAC" w:rsidRPr="00BE3FAC" w:rsidRDefault="00BE3FAC" w:rsidP="00BE3FAC">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$1.200.000</w:t>
            </w:r>
          </w:p>
        </w:tc>
      </w:tr>
      <w:tr w:rsidR="00BE3FAC" w14:paraId="4100F546" w14:textId="77777777" w:rsidTr="00BE3FAC">
        <w:tc>
          <w:tcPr>
            <w:tcW w:w="3397" w:type="dxa"/>
          </w:tcPr>
          <w:p w14:paraId="0E8FAE1E" w14:textId="0504CCD6" w:rsidR="00BE3FAC" w:rsidRPr="00BE3FAC" w:rsidRDefault="00BE3FAC" w:rsidP="00BE3FAC">
            <w:pPr>
              <w:spacing w:line="276" w:lineRule="auto"/>
              <w:ind w:firstLine="0"/>
              <w:rPr>
                <w:rFonts w:ascii="Arial Narrow" w:hAnsi="Arial Narrow" w:cs="Tahoma"/>
                <w:b/>
                <w:sz w:val="20"/>
                <w:szCs w:val="20"/>
                <w:lang w:val="es-CO"/>
              </w:rPr>
            </w:pPr>
            <w:r w:rsidRPr="00BE3FAC">
              <w:rPr>
                <w:rFonts w:ascii="Arial Narrow" w:hAnsi="Arial Narrow" w:cs="Tahoma"/>
                <w:b/>
                <w:sz w:val="20"/>
                <w:szCs w:val="20"/>
                <w:lang w:val="es-CO"/>
              </w:rPr>
              <w:t>TEMPORALES RED ALMA MATER</w:t>
            </w:r>
          </w:p>
        </w:tc>
        <w:tc>
          <w:tcPr>
            <w:tcW w:w="1816" w:type="dxa"/>
          </w:tcPr>
          <w:p w14:paraId="3917684D" w14:textId="43ADD977" w:rsidR="00BE3FAC" w:rsidRPr="00BE3FAC" w:rsidRDefault="00BE3FAC" w:rsidP="00BE3FAC">
            <w:pPr>
              <w:spacing w:line="276" w:lineRule="auto"/>
              <w:ind w:firstLine="0"/>
              <w:rPr>
                <w:rFonts w:ascii="Arial Narrow" w:hAnsi="Arial Narrow" w:cs="Tahoma"/>
                <w:sz w:val="16"/>
                <w:szCs w:val="16"/>
                <w:lang w:val="es-CO"/>
              </w:rPr>
            </w:pPr>
            <w:r w:rsidRPr="00BE3FAC">
              <w:rPr>
                <w:rFonts w:ascii="Arial Narrow" w:hAnsi="Arial Narrow" w:cs="Tahoma"/>
                <w:sz w:val="16"/>
                <w:szCs w:val="16"/>
                <w:lang w:val="es-CO"/>
              </w:rPr>
              <w:t>Contrato de trabajo por obra o labor contratada</w:t>
            </w:r>
          </w:p>
        </w:tc>
        <w:tc>
          <w:tcPr>
            <w:tcW w:w="2579" w:type="dxa"/>
          </w:tcPr>
          <w:p w14:paraId="52091CAD" w14:textId="5B01CDB9" w:rsidR="00BE3FAC" w:rsidRPr="00BE3FAC" w:rsidRDefault="00BE3FAC" w:rsidP="00BE3FAC">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1º de junio hasta el 14 de septiembre de 2008</w:t>
            </w:r>
          </w:p>
        </w:tc>
        <w:tc>
          <w:tcPr>
            <w:tcW w:w="1321" w:type="dxa"/>
          </w:tcPr>
          <w:p w14:paraId="429DF65C" w14:textId="09BA905E" w:rsidR="00BE3FAC" w:rsidRPr="00BE3FAC" w:rsidRDefault="00BE3FAC" w:rsidP="00BE3FAC">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$1.200.000</w:t>
            </w:r>
          </w:p>
        </w:tc>
      </w:tr>
      <w:tr w:rsidR="00BE3FAC" w14:paraId="66D78300" w14:textId="77777777" w:rsidTr="00BE3FAC">
        <w:tc>
          <w:tcPr>
            <w:tcW w:w="3397" w:type="dxa"/>
          </w:tcPr>
          <w:p w14:paraId="5CCE4DB4" w14:textId="6B341031" w:rsidR="00BE3FAC" w:rsidRPr="00BE3FAC" w:rsidRDefault="00BE3FAC" w:rsidP="00BE3FAC">
            <w:pPr>
              <w:spacing w:line="276" w:lineRule="auto"/>
              <w:ind w:firstLine="0"/>
              <w:rPr>
                <w:rFonts w:ascii="Arial Narrow" w:hAnsi="Arial Narrow" w:cs="Tahoma"/>
                <w:b/>
                <w:sz w:val="20"/>
                <w:szCs w:val="20"/>
                <w:lang w:val="es-CO"/>
              </w:rPr>
            </w:pPr>
            <w:r w:rsidRPr="00BE3FAC">
              <w:rPr>
                <w:rFonts w:ascii="Arial Narrow" w:hAnsi="Arial Narrow" w:cs="Tahoma"/>
                <w:b/>
                <w:sz w:val="20"/>
                <w:szCs w:val="20"/>
                <w:lang w:val="es-CO"/>
              </w:rPr>
              <w:t>TEMPORALES RED ALMA MATER</w:t>
            </w:r>
          </w:p>
        </w:tc>
        <w:tc>
          <w:tcPr>
            <w:tcW w:w="1816" w:type="dxa"/>
          </w:tcPr>
          <w:p w14:paraId="7187D2F8" w14:textId="47E65D00" w:rsidR="00BE3FAC" w:rsidRPr="00BE3FAC" w:rsidRDefault="00BE3FAC" w:rsidP="00BE3FAC">
            <w:pPr>
              <w:spacing w:line="276" w:lineRule="auto"/>
              <w:ind w:firstLine="0"/>
              <w:rPr>
                <w:rFonts w:ascii="Arial Narrow" w:hAnsi="Arial Narrow" w:cs="Tahoma"/>
                <w:sz w:val="16"/>
                <w:szCs w:val="16"/>
                <w:lang w:val="es-CO"/>
              </w:rPr>
            </w:pPr>
            <w:r w:rsidRPr="00BE3FAC">
              <w:rPr>
                <w:rFonts w:ascii="Arial Narrow" w:hAnsi="Arial Narrow" w:cs="Tahoma"/>
                <w:sz w:val="16"/>
                <w:szCs w:val="16"/>
                <w:lang w:val="es-CO"/>
              </w:rPr>
              <w:t>Contrato de trabajo por obra o labor contratada</w:t>
            </w:r>
          </w:p>
        </w:tc>
        <w:tc>
          <w:tcPr>
            <w:tcW w:w="2579" w:type="dxa"/>
          </w:tcPr>
          <w:p w14:paraId="02B57978" w14:textId="6B8A9859" w:rsidR="00BE3FAC" w:rsidRPr="00BE3FAC" w:rsidRDefault="00BE3FAC" w:rsidP="00BE3FAC">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20 de octubre de 2008 al 15 de marzo de 2009</w:t>
            </w:r>
          </w:p>
        </w:tc>
        <w:tc>
          <w:tcPr>
            <w:tcW w:w="1321" w:type="dxa"/>
          </w:tcPr>
          <w:p w14:paraId="0701B05D" w14:textId="3F038CE3" w:rsidR="00BE3FAC" w:rsidRPr="00BE3FAC" w:rsidRDefault="00BE3FAC" w:rsidP="00BE3FAC">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$1.200.000</w:t>
            </w:r>
          </w:p>
        </w:tc>
      </w:tr>
      <w:tr w:rsidR="00BE3FAC" w14:paraId="2E0A9E62" w14:textId="77777777" w:rsidTr="00BE3FAC">
        <w:tc>
          <w:tcPr>
            <w:tcW w:w="3397" w:type="dxa"/>
          </w:tcPr>
          <w:p w14:paraId="74C99611" w14:textId="0640B25E" w:rsidR="00BE3FAC" w:rsidRPr="00BE3FAC" w:rsidRDefault="00BE3FAC" w:rsidP="00BE3FAC">
            <w:pPr>
              <w:spacing w:line="276" w:lineRule="auto"/>
              <w:ind w:firstLine="0"/>
              <w:rPr>
                <w:rFonts w:ascii="Arial Narrow" w:hAnsi="Arial Narrow" w:cs="Tahoma"/>
                <w:b/>
                <w:sz w:val="20"/>
                <w:szCs w:val="20"/>
                <w:lang w:val="es-CO"/>
              </w:rPr>
            </w:pPr>
            <w:r w:rsidRPr="00BE3FAC">
              <w:rPr>
                <w:rFonts w:ascii="Arial Narrow" w:hAnsi="Arial Narrow" w:cs="Tahoma"/>
                <w:b/>
                <w:sz w:val="20"/>
                <w:szCs w:val="20"/>
                <w:lang w:val="es-CO"/>
              </w:rPr>
              <w:t>TEMPORALES UNO-A</w:t>
            </w:r>
          </w:p>
        </w:tc>
        <w:tc>
          <w:tcPr>
            <w:tcW w:w="1816" w:type="dxa"/>
          </w:tcPr>
          <w:p w14:paraId="748EFD7D" w14:textId="5FAE99B4" w:rsidR="00BE3FAC" w:rsidRPr="00BE3FAC" w:rsidRDefault="00BE3FAC" w:rsidP="00BE3FAC">
            <w:pPr>
              <w:spacing w:line="276" w:lineRule="auto"/>
              <w:ind w:firstLine="0"/>
              <w:rPr>
                <w:rFonts w:ascii="Arial Narrow" w:hAnsi="Arial Narrow" w:cs="Tahoma"/>
                <w:sz w:val="16"/>
                <w:szCs w:val="16"/>
                <w:lang w:val="es-CO"/>
              </w:rPr>
            </w:pPr>
            <w:r w:rsidRPr="00BE3FAC">
              <w:rPr>
                <w:rFonts w:ascii="Arial Narrow" w:hAnsi="Arial Narrow" w:cs="Tahoma"/>
                <w:sz w:val="16"/>
                <w:szCs w:val="16"/>
                <w:lang w:val="es-CO"/>
              </w:rPr>
              <w:t>Contrato de trabajo por obra o labor contratada</w:t>
            </w:r>
          </w:p>
        </w:tc>
        <w:tc>
          <w:tcPr>
            <w:tcW w:w="2579" w:type="dxa"/>
          </w:tcPr>
          <w:p w14:paraId="2C9F933B" w14:textId="5EBF59B1" w:rsidR="00BE3FAC" w:rsidRPr="00BE3FAC" w:rsidRDefault="00BE3FAC" w:rsidP="00BE3FAC">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16 de marzo hasta el 16 de septiembre de 2009</w:t>
            </w:r>
          </w:p>
        </w:tc>
        <w:tc>
          <w:tcPr>
            <w:tcW w:w="1321" w:type="dxa"/>
          </w:tcPr>
          <w:p w14:paraId="00E00ACA" w14:textId="6643B2AC" w:rsidR="00BE3FAC" w:rsidRPr="00BE3FAC" w:rsidRDefault="00BE3FAC" w:rsidP="00BE3FAC">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$1.200.000</w:t>
            </w:r>
          </w:p>
        </w:tc>
      </w:tr>
      <w:tr w:rsidR="00BE3FAC" w14:paraId="53F72E0E" w14:textId="77777777" w:rsidTr="00BE3FAC">
        <w:tc>
          <w:tcPr>
            <w:tcW w:w="3397" w:type="dxa"/>
          </w:tcPr>
          <w:p w14:paraId="714B92A2" w14:textId="7BF5F70D" w:rsidR="00BE3FAC" w:rsidRPr="00BE3FAC" w:rsidRDefault="00BE3FAC" w:rsidP="00BE3FAC">
            <w:pPr>
              <w:spacing w:line="276" w:lineRule="auto"/>
              <w:ind w:firstLine="0"/>
              <w:rPr>
                <w:rFonts w:ascii="Arial Narrow" w:hAnsi="Arial Narrow" w:cs="Tahoma"/>
                <w:b/>
                <w:sz w:val="20"/>
                <w:szCs w:val="20"/>
                <w:lang w:val="es-CO"/>
              </w:rPr>
            </w:pPr>
            <w:r w:rsidRPr="00BE3FAC">
              <w:rPr>
                <w:rFonts w:ascii="Arial Narrow" w:hAnsi="Arial Narrow" w:cs="Tahoma"/>
                <w:b/>
                <w:sz w:val="20"/>
                <w:szCs w:val="20"/>
                <w:lang w:val="es-CO"/>
              </w:rPr>
              <w:t>TEMPORALES UNO-A</w:t>
            </w:r>
          </w:p>
        </w:tc>
        <w:tc>
          <w:tcPr>
            <w:tcW w:w="1816" w:type="dxa"/>
          </w:tcPr>
          <w:p w14:paraId="7B455492" w14:textId="7C5AFB1D" w:rsidR="00BE3FAC" w:rsidRPr="00BE3FAC" w:rsidRDefault="00BE3FAC" w:rsidP="00BE3FAC">
            <w:pPr>
              <w:spacing w:line="276" w:lineRule="auto"/>
              <w:ind w:firstLine="0"/>
              <w:rPr>
                <w:rFonts w:ascii="Arial Narrow" w:hAnsi="Arial Narrow" w:cs="Tahoma"/>
                <w:sz w:val="16"/>
                <w:szCs w:val="16"/>
                <w:lang w:val="es-CO"/>
              </w:rPr>
            </w:pPr>
            <w:r w:rsidRPr="00BE3FAC">
              <w:rPr>
                <w:rFonts w:ascii="Arial Narrow" w:hAnsi="Arial Narrow" w:cs="Tahoma"/>
                <w:sz w:val="16"/>
                <w:szCs w:val="16"/>
                <w:lang w:val="es-CO"/>
              </w:rPr>
              <w:t>Contrato de trabajo por obra o labor contratada</w:t>
            </w:r>
          </w:p>
        </w:tc>
        <w:tc>
          <w:tcPr>
            <w:tcW w:w="2579" w:type="dxa"/>
          </w:tcPr>
          <w:p w14:paraId="2DCA71D5" w14:textId="49607D66" w:rsidR="00BE3FAC" w:rsidRPr="00BE3FAC" w:rsidRDefault="00BE3FAC" w:rsidP="00BE3FAC">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19 de octubre de 2009 al 15 de enero de 2010</w:t>
            </w:r>
          </w:p>
        </w:tc>
        <w:tc>
          <w:tcPr>
            <w:tcW w:w="1321" w:type="dxa"/>
          </w:tcPr>
          <w:p w14:paraId="4A7DB78B" w14:textId="1305B834" w:rsidR="00BE3FAC" w:rsidRPr="00BE3FAC" w:rsidRDefault="00BE3FAC" w:rsidP="00BE3FAC">
            <w:pPr>
              <w:spacing w:line="276" w:lineRule="auto"/>
              <w:ind w:firstLine="0"/>
              <w:rPr>
                <w:rFonts w:ascii="Arial Narrow" w:hAnsi="Arial Narrow" w:cs="Tahoma"/>
                <w:sz w:val="20"/>
                <w:szCs w:val="20"/>
                <w:lang w:val="es-CO"/>
              </w:rPr>
            </w:pPr>
            <w:r w:rsidRPr="00BE3FAC">
              <w:rPr>
                <w:rFonts w:ascii="Arial Narrow" w:hAnsi="Arial Narrow" w:cs="Tahoma"/>
                <w:sz w:val="20"/>
                <w:szCs w:val="20"/>
                <w:lang w:val="es-CO"/>
              </w:rPr>
              <w:t>$1.200.000</w:t>
            </w:r>
          </w:p>
        </w:tc>
      </w:tr>
    </w:tbl>
    <w:p w14:paraId="7365AD4B" w14:textId="77777777" w:rsidR="008B1F10" w:rsidRDefault="008B1F10" w:rsidP="00BE0109">
      <w:pPr>
        <w:spacing w:line="276" w:lineRule="auto"/>
        <w:ind w:firstLine="708"/>
        <w:rPr>
          <w:rFonts w:ascii="Tahoma" w:hAnsi="Tahoma" w:cs="Tahoma"/>
          <w:sz w:val="24"/>
          <w:szCs w:val="24"/>
          <w:lang w:val="es-CO"/>
        </w:rPr>
      </w:pPr>
    </w:p>
    <w:p w14:paraId="22AF2624" w14:textId="2FE63B38" w:rsidR="00061425" w:rsidRDefault="008B1F10" w:rsidP="00BE0109">
      <w:pPr>
        <w:spacing w:line="276" w:lineRule="auto"/>
        <w:ind w:firstLine="708"/>
        <w:rPr>
          <w:rFonts w:ascii="Tahoma" w:hAnsi="Tahoma" w:cs="Tahoma"/>
          <w:sz w:val="24"/>
          <w:szCs w:val="24"/>
          <w:lang w:val="es-CO"/>
        </w:rPr>
      </w:pPr>
      <w:r>
        <w:rPr>
          <w:rFonts w:ascii="Tahoma" w:hAnsi="Tahoma" w:cs="Tahoma"/>
          <w:sz w:val="24"/>
          <w:szCs w:val="24"/>
          <w:lang w:val="es-CO"/>
        </w:rPr>
        <w:t>Pese a la suscripción de los reseñados contratos, aduce la demandante que siempre se desempeñó como promotora de servicios y/o auxiliar administrativa en los puntos de atención al cliente dispuestos por el FONDO NACIONAL DEL AHORRO</w:t>
      </w:r>
      <w:r w:rsidR="004763CC">
        <w:rPr>
          <w:rFonts w:ascii="Tahoma" w:hAnsi="Tahoma" w:cs="Tahoma"/>
          <w:sz w:val="24"/>
          <w:szCs w:val="24"/>
          <w:lang w:val="es-CO"/>
        </w:rPr>
        <w:t xml:space="preserve"> en la ciudad de Pereira</w:t>
      </w:r>
      <w:r>
        <w:rPr>
          <w:rFonts w:ascii="Tahoma" w:hAnsi="Tahoma" w:cs="Tahoma"/>
          <w:sz w:val="24"/>
          <w:szCs w:val="24"/>
          <w:lang w:val="es-CO"/>
        </w:rPr>
        <w:t>, cumpliendo el horario asignado por la empresa, que era de lunes a viernes de 8:00 am a 5:00 pm y de lunes a sábado de 8:00 am a 1:00 pm, y además</w:t>
      </w:r>
      <w:r w:rsidR="00061425">
        <w:rPr>
          <w:rFonts w:ascii="Tahoma" w:hAnsi="Tahoma" w:cs="Tahoma"/>
          <w:sz w:val="24"/>
          <w:szCs w:val="24"/>
          <w:lang w:val="es-CO"/>
        </w:rPr>
        <w:t>,</w:t>
      </w:r>
      <w:r>
        <w:rPr>
          <w:rFonts w:ascii="Tahoma" w:hAnsi="Tahoma" w:cs="Tahoma"/>
          <w:sz w:val="24"/>
          <w:szCs w:val="24"/>
          <w:lang w:val="es-CO"/>
        </w:rPr>
        <w:t xml:space="preserve"> respondiendo a las órdenes y directrices de los</w:t>
      </w:r>
      <w:r w:rsidR="00061425">
        <w:rPr>
          <w:rFonts w:ascii="Tahoma" w:hAnsi="Tahoma" w:cs="Tahoma"/>
          <w:sz w:val="24"/>
          <w:szCs w:val="24"/>
          <w:lang w:val="es-CO"/>
        </w:rPr>
        <w:t xml:space="preserve"> doctores</w:t>
      </w:r>
      <w:r>
        <w:rPr>
          <w:rFonts w:ascii="Tahoma" w:hAnsi="Tahoma" w:cs="Tahoma"/>
          <w:sz w:val="24"/>
          <w:szCs w:val="24"/>
          <w:lang w:val="es-CO"/>
        </w:rPr>
        <w:t xml:space="preserve"> JAIRO MORA, Jefe del proyecto PNUD; Luis Alfredo Triviño Obando, jefe de la división administrativa del FNA, y </w:t>
      </w:r>
      <w:proofErr w:type="spellStart"/>
      <w:r>
        <w:rPr>
          <w:rFonts w:ascii="Tahoma" w:hAnsi="Tahoma" w:cs="Tahoma"/>
          <w:sz w:val="24"/>
          <w:szCs w:val="24"/>
          <w:lang w:val="es-CO"/>
        </w:rPr>
        <w:t>Elson</w:t>
      </w:r>
      <w:proofErr w:type="spellEnd"/>
      <w:r>
        <w:rPr>
          <w:rFonts w:ascii="Tahoma" w:hAnsi="Tahoma" w:cs="Tahoma"/>
          <w:sz w:val="24"/>
          <w:szCs w:val="24"/>
          <w:lang w:val="es-CO"/>
        </w:rPr>
        <w:t xml:space="preserve"> Rafael Rodríguez Beltrán, jefe de la división comercial de la empresa.</w:t>
      </w:r>
    </w:p>
    <w:p w14:paraId="08A05BAE" w14:textId="77777777" w:rsidR="00061425" w:rsidRDefault="00061425" w:rsidP="00BE0109">
      <w:pPr>
        <w:spacing w:line="276" w:lineRule="auto"/>
        <w:ind w:firstLine="708"/>
        <w:rPr>
          <w:rFonts w:ascii="Tahoma" w:hAnsi="Tahoma" w:cs="Tahoma"/>
          <w:sz w:val="24"/>
          <w:szCs w:val="24"/>
          <w:lang w:val="es-CO"/>
        </w:rPr>
      </w:pPr>
    </w:p>
    <w:p w14:paraId="5CB4D278" w14:textId="7B8EB4E9" w:rsidR="00965F6E" w:rsidRDefault="00061425" w:rsidP="00BE0109">
      <w:pPr>
        <w:spacing w:line="276" w:lineRule="auto"/>
        <w:ind w:firstLine="708"/>
        <w:rPr>
          <w:rFonts w:ascii="Tahoma" w:hAnsi="Tahoma" w:cs="Tahoma"/>
          <w:sz w:val="24"/>
          <w:szCs w:val="24"/>
          <w:lang w:val="es-CO"/>
        </w:rPr>
      </w:pPr>
      <w:r>
        <w:rPr>
          <w:rFonts w:ascii="Tahoma" w:hAnsi="Tahoma" w:cs="Tahoma"/>
          <w:sz w:val="24"/>
          <w:szCs w:val="24"/>
          <w:lang w:val="es-CO"/>
        </w:rPr>
        <w:t xml:space="preserve">El </w:t>
      </w:r>
      <w:r w:rsidRPr="00E873F9">
        <w:rPr>
          <w:rFonts w:ascii="Tahoma" w:hAnsi="Tahoma" w:cs="Tahoma"/>
          <w:b/>
          <w:sz w:val="24"/>
          <w:szCs w:val="24"/>
          <w:lang w:val="es-CO"/>
        </w:rPr>
        <w:t>FONDO NACIONAL DEL AHORRO</w:t>
      </w:r>
      <w:r>
        <w:rPr>
          <w:rFonts w:ascii="Tahoma" w:hAnsi="Tahoma" w:cs="Tahoma"/>
          <w:sz w:val="24"/>
          <w:szCs w:val="24"/>
          <w:lang w:val="es-CO"/>
        </w:rPr>
        <w:t xml:space="preserve"> respondió oportunamente el líbelo, sostuvo que la demandante no estuvo subordinada frente al FONDO, más sí frente a las empresas de servicios temporales enumeradas en la demanda</w:t>
      </w:r>
      <w:r w:rsidR="00965F6E">
        <w:rPr>
          <w:rFonts w:ascii="Tahoma" w:hAnsi="Tahoma" w:cs="Tahoma"/>
          <w:sz w:val="24"/>
          <w:szCs w:val="24"/>
          <w:lang w:val="es-CO"/>
        </w:rPr>
        <w:t>, quienes por demás cumplieron con sus obligaciones prestacionales, según se desprende de la lectura de la demanda,</w:t>
      </w:r>
      <w:r>
        <w:rPr>
          <w:rFonts w:ascii="Tahoma" w:hAnsi="Tahoma" w:cs="Tahoma"/>
          <w:sz w:val="24"/>
          <w:szCs w:val="24"/>
          <w:lang w:val="es-CO"/>
        </w:rPr>
        <w:t xml:space="preserve"> y por ello</w:t>
      </w:r>
      <w:r w:rsidR="00965F6E">
        <w:rPr>
          <w:rFonts w:ascii="Tahoma" w:hAnsi="Tahoma" w:cs="Tahoma"/>
          <w:sz w:val="24"/>
          <w:szCs w:val="24"/>
          <w:lang w:val="es-CO"/>
        </w:rPr>
        <w:t>, por no haber sido</w:t>
      </w:r>
      <w:r w:rsidR="003A04DA">
        <w:rPr>
          <w:rFonts w:ascii="Tahoma" w:hAnsi="Tahoma" w:cs="Tahoma"/>
          <w:sz w:val="24"/>
          <w:szCs w:val="24"/>
          <w:lang w:val="es-CO"/>
        </w:rPr>
        <w:t xml:space="preserve"> ella</w:t>
      </w:r>
      <w:r w:rsidR="00965F6E">
        <w:rPr>
          <w:rFonts w:ascii="Tahoma" w:hAnsi="Tahoma" w:cs="Tahoma"/>
          <w:sz w:val="24"/>
          <w:szCs w:val="24"/>
          <w:lang w:val="es-CO"/>
        </w:rPr>
        <w:t xml:space="preserve"> la</w:t>
      </w:r>
      <w:r w:rsidR="003A04DA">
        <w:rPr>
          <w:rFonts w:ascii="Tahoma" w:hAnsi="Tahoma" w:cs="Tahoma"/>
          <w:sz w:val="24"/>
          <w:szCs w:val="24"/>
          <w:lang w:val="es-CO"/>
        </w:rPr>
        <w:t xml:space="preserve"> directa</w:t>
      </w:r>
      <w:r w:rsidR="00965F6E">
        <w:rPr>
          <w:rFonts w:ascii="Tahoma" w:hAnsi="Tahoma" w:cs="Tahoma"/>
          <w:sz w:val="24"/>
          <w:szCs w:val="24"/>
          <w:lang w:val="es-CO"/>
        </w:rPr>
        <w:t xml:space="preserve"> empleadora de la promotora del litigio,</w:t>
      </w:r>
      <w:r>
        <w:rPr>
          <w:rFonts w:ascii="Tahoma" w:hAnsi="Tahoma" w:cs="Tahoma"/>
          <w:sz w:val="24"/>
          <w:szCs w:val="24"/>
          <w:lang w:val="es-CO"/>
        </w:rPr>
        <w:t xml:space="preserve"> ignora</w:t>
      </w:r>
      <w:r w:rsidR="004763CC">
        <w:rPr>
          <w:rFonts w:ascii="Tahoma" w:hAnsi="Tahoma" w:cs="Tahoma"/>
          <w:sz w:val="24"/>
          <w:szCs w:val="24"/>
          <w:lang w:val="es-CO"/>
        </w:rPr>
        <w:t>ba</w:t>
      </w:r>
      <w:r>
        <w:rPr>
          <w:rFonts w:ascii="Tahoma" w:hAnsi="Tahoma" w:cs="Tahoma"/>
          <w:sz w:val="24"/>
          <w:szCs w:val="24"/>
          <w:lang w:val="es-CO"/>
        </w:rPr>
        <w:t xml:space="preserve"> por completo las tareas o funciones </w:t>
      </w:r>
      <w:r w:rsidR="00965F6E">
        <w:rPr>
          <w:rFonts w:ascii="Tahoma" w:hAnsi="Tahoma" w:cs="Tahoma"/>
          <w:sz w:val="24"/>
          <w:szCs w:val="24"/>
          <w:lang w:val="es-CO"/>
        </w:rPr>
        <w:t>que desempeñó</w:t>
      </w:r>
      <w:r>
        <w:rPr>
          <w:rFonts w:ascii="Tahoma" w:hAnsi="Tahoma" w:cs="Tahoma"/>
          <w:sz w:val="24"/>
          <w:szCs w:val="24"/>
          <w:lang w:val="es-CO"/>
        </w:rPr>
        <w:t xml:space="preserve"> du</w:t>
      </w:r>
      <w:r w:rsidR="004763CC">
        <w:rPr>
          <w:rFonts w:ascii="Tahoma" w:hAnsi="Tahoma" w:cs="Tahoma"/>
          <w:sz w:val="24"/>
          <w:szCs w:val="24"/>
          <w:lang w:val="es-CO"/>
        </w:rPr>
        <w:t>rante el lapso que dijo haber laborado</w:t>
      </w:r>
      <w:r>
        <w:rPr>
          <w:rFonts w:ascii="Tahoma" w:hAnsi="Tahoma" w:cs="Tahoma"/>
          <w:sz w:val="24"/>
          <w:szCs w:val="24"/>
          <w:lang w:val="es-CO"/>
        </w:rPr>
        <w:t xml:space="preserve"> en las instalaciones de la empresa</w:t>
      </w:r>
      <w:r w:rsidR="004763CC">
        <w:rPr>
          <w:rFonts w:ascii="Tahoma" w:hAnsi="Tahoma" w:cs="Tahoma"/>
          <w:sz w:val="24"/>
          <w:szCs w:val="24"/>
          <w:lang w:val="es-CO"/>
        </w:rPr>
        <w:t xml:space="preserve"> la demandante</w:t>
      </w:r>
      <w:r>
        <w:rPr>
          <w:rFonts w:ascii="Tahoma" w:hAnsi="Tahoma" w:cs="Tahoma"/>
          <w:sz w:val="24"/>
          <w:szCs w:val="24"/>
          <w:lang w:val="es-CO"/>
        </w:rPr>
        <w:t xml:space="preserve">. </w:t>
      </w:r>
    </w:p>
    <w:p w14:paraId="01C0822E" w14:textId="77777777" w:rsidR="00965F6E" w:rsidRDefault="00965F6E" w:rsidP="00BE0109">
      <w:pPr>
        <w:spacing w:line="276" w:lineRule="auto"/>
        <w:ind w:firstLine="708"/>
        <w:rPr>
          <w:rFonts w:ascii="Tahoma" w:hAnsi="Tahoma" w:cs="Tahoma"/>
          <w:sz w:val="24"/>
          <w:szCs w:val="24"/>
          <w:lang w:val="es-CO"/>
        </w:rPr>
      </w:pPr>
    </w:p>
    <w:p w14:paraId="07F74712" w14:textId="2A81CBB7" w:rsidR="002B2C1C" w:rsidRDefault="00965F6E" w:rsidP="00BE0109">
      <w:pPr>
        <w:spacing w:line="276" w:lineRule="auto"/>
        <w:ind w:firstLine="708"/>
        <w:rPr>
          <w:rFonts w:ascii="Tahoma" w:hAnsi="Tahoma" w:cs="Tahoma"/>
          <w:sz w:val="24"/>
          <w:szCs w:val="24"/>
          <w:lang w:val="es-CO"/>
        </w:rPr>
      </w:pPr>
      <w:r>
        <w:rPr>
          <w:rFonts w:ascii="Tahoma" w:hAnsi="Tahoma" w:cs="Tahoma"/>
          <w:sz w:val="24"/>
          <w:szCs w:val="24"/>
          <w:lang w:val="es-CO"/>
        </w:rPr>
        <w:t>Señaló en su defensa</w:t>
      </w:r>
      <w:r w:rsidR="004763CC">
        <w:rPr>
          <w:rFonts w:ascii="Tahoma" w:hAnsi="Tahoma" w:cs="Tahoma"/>
          <w:sz w:val="24"/>
          <w:szCs w:val="24"/>
          <w:lang w:val="es-CO"/>
        </w:rPr>
        <w:t>,</w:t>
      </w:r>
      <w:r>
        <w:rPr>
          <w:rFonts w:ascii="Tahoma" w:hAnsi="Tahoma" w:cs="Tahoma"/>
          <w:sz w:val="24"/>
          <w:szCs w:val="24"/>
          <w:lang w:val="es-CO"/>
        </w:rPr>
        <w:t xml:space="preserve"> que el FNA ha celebrado contratos de prestación de servicios</w:t>
      </w:r>
      <w:r w:rsidR="003A2949">
        <w:rPr>
          <w:rFonts w:ascii="Tahoma" w:hAnsi="Tahoma" w:cs="Tahoma"/>
          <w:sz w:val="24"/>
          <w:szCs w:val="24"/>
          <w:lang w:val="es-CO"/>
        </w:rPr>
        <w:t xml:space="preserve"> -</w:t>
      </w:r>
      <w:r w:rsidR="00964E73">
        <w:rPr>
          <w:rFonts w:ascii="Tahoma" w:hAnsi="Tahoma" w:cs="Tahoma"/>
          <w:sz w:val="24"/>
          <w:szCs w:val="24"/>
          <w:lang w:val="es-CO"/>
        </w:rPr>
        <w:t xml:space="preserve">de carácter </w:t>
      </w:r>
      <w:r w:rsidR="003A2949">
        <w:rPr>
          <w:rFonts w:ascii="Tahoma" w:hAnsi="Tahoma" w:cs="Tahoma"/>
          <w:sz w:val="24"/>
          <w:szCs w:val="24"/>
          <w:lang w:val="es-CO"/>
        </w:rPr>
        <w:t>comercial-</w:t>
      </w:r>
      <w:r>
        <w:rPr>
          <w:rFonts w:ascii="Tahoma" w:hAnsi="Tahoma" w:cs="Tahoma"/>
          <w:sz w:val="24"/>
          <w:szCs w:val="24"/>
          <w:lang w:val="es-CO"/>
        </w:rPr>
        <w:t xml:space="preserve"> con las precitadas empresas de servicios temporales, las cuales </w:t>
      </w:r>
      <w:r w:rsidR="00964E73">
        <w:rPr>
          <w:rFonts w:ascii="Tahoma" w:hAnsi="Tahoma" w:cs="Tahoma"/>
          <w:sz w:val="24"/>
          <w:szCs w:val="24"/>
          <w:lang w:val="es-CO"/>
        </w:rPr>
        <w:t xml:space="preserve">a su vez han puesto a disposición de la entidad trabajadores </w:t>
      </w:r>
      <w:r w:rsidR="002B2C1C">
        <w:rPr>
          <w:rFonts w:ascii="Tahoma" w:hAnsi="Tahoma" w:cs="Tahoma"/>
          <w:sz w:val="24"/>
          <w:szCs w:val="24"/>
          <w:lang w:val="es-CO"/>
        </w:rPr>
        <w:t>“</w:t>
      </w:r>
      <w:r w:rsidR="00964E73">
        <w:rPr>
          <w:rFonts w:ascii="Tahoma" w:hAnsi="Tahoma" w:cs="Tahoma"/>
          <w:sz w:val="24"/>
          <w:szCs w:val="24"/>
          <w:lang w:val="es-CO"/>
        </w:rPr>
        <w:t>en misión</w:t>
      </w:r>
      <w:r w:rsidR="002B2C1C">
        <w:rPr>
          <w:rFonts w:ascii="Tahoma" w:hAnsi="Tahoma" w:cs="Tahoma"/>
          <w:sz w:val="24"/>
          <w:szCs w:val="24"/>
          <w:lang w:val="es-CO"/>
        </w:rPr>
        <w:t>” para desarrollar algunas tareas</w:t>
      </w:r>
      <w:r w:rsidR="004763CC">
        <w:rPr>
          <w:rFonts w:ascii="Tahoma" w:hAnsi="Tahoma" w:cs="Tahoma"/>
          <w:sz w:val="24"/>
          <w:szCs w:val="24"/>
          <w:lang w:val="es-CO"/>
        </w:rPr>
        <w:t xml:space="preserve"> específicas y misionales</w:t>
      </w:r>
      <w:r w:rsidR="002B2C1C">
        <w:rPr>
          <w:rFonts w:ascii="Tahoma" w:hAnsi="Tahoma" w:cs="Tahoma"/>
          <w:sz w:val="24"/>
          <w:szCs w:val="24"/>
          <w:lang w:val="es-CO"/>
        </w:rPr>
        <w:t xml:space="preserve"> en las instalaciones del FNA</w:t>
      </w:r>
      <w:r w:rsidR="00964E73">
        <w:rPr>
          <w:rFonts w:ascii="Tahoma" w:hAnsi="Tahoma" w:cs="Tahoma"/>
          <w:sz w:val="24"/>
          <w:szCs w:val="24"/>
          <w:lang w:val="es-CO"/>
        </w:rPr>
        <w:t>. Sin embargo, dada su calidad de empresa usu</w:t>
      </w:r>
      <w:r w:rsidR="003A2949">
        <w:rPr>
          <w:rFonts w:ascii="Tahoma" w:hAnsi="Tahoma" w:cs="Tahoma"/>
          <w:sz w:val="24"/>
          <w:szCs w:val="24"/>
          <w:lang w:val="es-CO"/>
        </w:rPr>
        <w:t>aria, en virtud de lo dispuesto</w:t>
      </w:r>
      <w:r w:rsidR="00964E73">
        <w:rPr>
          <w:rFonts w:ascii="Tahoma" w:hAnsi="Tahoma" w:cs="Tahoma"/>
          <w:sz w:val="24"/>
          <w:szCs w:val="24"/>
          <w:lang w:val="es-CO"/>
        </w:rPr>
        <w:t xml:space="preserve"> en los artículos 71 al 94 de la Ley 50 de 1990</w:t>
      </w:r>
      <w:r w:rsidR="004763CC">
        <w:rPr>
          <w:rFonts w:ascii="Tahoma" w:hAnsi="Tahoma" w:cs="Tahoma"/>
          <w:sz w:val="24"/>
          <w:szCs w:val="24"/>
          <w:lang w:val="es-CO"/>
        </w:rPr>
        <w:t>, ello por sí solo no la convierte</w:t>
      </w:r>
      <w:r w:rsidR="003A2949">
        <w:rPr>
          <w:rFonts w:ascii="Tahoma" w:hAnsi="Tahoma" w:cs="Tahoma"/>
          <w:sz w:val="24"/>
          <w:szCs w:val="24"/>
          <w:lang w:val="es-CO"/>
        </w:rPr>
        <w:t xml:space="preserve"> en empleadora directa o indirecta de los trabajadores recibidos en misión, quienes tienen un vínculo contractual directo</w:t>
      </w:r>
      <w:r w:rsidR="007139F1">
        <w:rPr>
          <w:rFonts w:ascii="Tahoma" w:hAnsi="Tahoma" w:cs="Tahoma"/>
          <w:sz w:val="24"/>
          <w:szCs w:val="24"/>
          <w:lang w:val="es-CO"/>
        </w:rPr>
        <w:t xml:space="preserve"> pero</w:t>
      </w:r>
      <w:r w:rsidR="003A2949">
        <w:rPr>
          <w:rFonts w:ascii="Tahoma" w:hAnsi="Tahoma" w:cs="Tahoma"/>
          <w:sz w:val="24"/>
          <w:szCs w:val="24"/>
          <w:lang w:val="es-CO"/>
        </w:rPr>
        <w:t xml:space="preserve"> con las e</w:t>
      </w:r>
      <w:r w:rsidR="007139F1">
        <w:rPr>
          <w:rFonts w:ascii="Tahoma" w:hAnsi="Tahoma" w:cs="Tahoma"/>
          <w:sz w:val="24"/>
          <w:szCs w:val="24"/>
          <w:lang w:val="es-CO"/>
        </w:rPr>
        <w:t xml:space="preserve">mpresas temporales de servicios y no con la empresa usuaria. </w:t>
      </w:r>
    </w:p>
    <w:p w14:paraId="0529D7CC" w14:textId="77777777" w:rsidR="002B2C1C" w:rsidRPr="003A04DA" w:rsidRDefault="002B2C1C" w:rsidP="00BE0109">
      <w:pPr>
        <w:spacing w:line="276" w:lineRule="auto"/>
        <w:ind w:firstLine="708"/>
        <w:rPr>
          <w:rFonts w:ascii="Tahoma" w:hAnsi="Tahoma" w:cs="Tahoma"/>
          <w:sz w:val="24"/>
          <w:szCs w:val="24"/>
          <w:lang w:val="es-CO"/>
        </w:rPr>
      </w:pPr>
    </w:p>
    <w:p w14:paraId="56EE33D0" w14:textId="3ED9B3B1" w:rsidR="003A04DA" w:rsidRDefault="002B2C1C" w:rsidP="00BE0109">
      <w:pPr>
        <w:spacing w:line="276" w:lineRule="auto"/>
        <w:ind w:firstLine="708"/>
        <w:rPr>
          <w:rFonts w:ascii="Tahoma" w:hAnsi="Tahoma" w:cs="Tahoma"/>
          <w:sz w:val="24"/>
          <w:szCs w:val="24"/>
          <w:lang w:val="es-CO"/>
        </w:rPr>
      </w:pPr>
      <w:r w:rsidRPr="003A04DA">
        <w:rPr>
          <w:rFonts w:ascii="Tahoma" w:hAnsi="Tahoma" w:cs="Tahoma"/>
          <w:sz w:val="24"/>
          <w:szCs w:val="24"/>
          <w:lang w:val="es-CO"/>
        </w:rPr>
        <w:t xml:space="preserve">En relación a la aplicación de la </w:t>
      </w:r>
      <w:r w:rsidR="003A04DA" w:rsidRPr="003A04DA">
        <w:rPr>
          <w:rFonts w:ascii="Tahoma" w:hAnsi="Tahoma" w:cs="Tahoma"/>
          <w:sz w:val="24"/>
          <w:szCs w:val="24"/>
          <w:lang w:val="es-CO"/>
        </w:rPr>
        <w:t xml:space="preserve">convención colectiva de trabajo, trae a cuento un pronunciamiento del Consejo de Estado, Sala de lo Contencioso Administrativo, Sección Segunda, Subsección B, en el que dicha Corporación indicó </w:t>
      </w:r>
      <w:r w:rsidR="003A04DA" w:rsidRPr="003A04DA">
        <w:rPr>
          <w:rFonts w:ascii="Tahoma" w:hAnsi="Tahoma" w:cs="Tahoma"/>
          <w:i/>
          <w:sz w:val="24"/>
          <w:szCs w:val="24"/>
          <w:lang w:val="es-CO"/>
        </w:rPr>
        <w:t>“que si bien no se puede otorgar la calidad de empleado público al demandante mediante la acreditación del contrato realidad, tampoco es posible tenerlo como trabajador oficial, pues fue vinculado mediante contrato de prestación de servicios, lo cual impide que sea beneficiario de la convención colectiva”</w:t>
      </w:r>
      <w:r w:rsidR="003A04DA" w:rsidRPr="003A04DA">
        <w:rPr>
          <w:rFonts w:ascii="Tahoma" w:hAnsi="Tahoma" w:cs="Tahoma"/>
          <w:sz w:val="24"/>
          <w:szCs w:val="24"/>
          <w:lang w:val="es-CO"/>
        </w:rPr>
        <w:t xml:space="preserve"> (sentencia del 2 de mayo de 2013, Consejera Ponente Dra. Bertha Lucía Ramírez de Páez). De lo cual la accionada dedujo que ante la eventual posibilidad de que se decrete que la actora laboró al servicio del Fondo en la modalidad de contrato que pretende, debe igualmente declararse que los beneficios de la Convención Colectiva no se extienden a ella.</w:t>
      </w:r>
      <w:r w:rsidR="003A04DA">
        <w:rPr>
          <w:rFonts w:ascii="Tahoma" w:hAnsi="Tahoma" w:cs="Tahoma"/>
          <w:sz w:val="24"/>
          <w:szCs w:val="24"/>
          <w:lang w:val="es-CO"/>
        </w:rPr>
        <w:t xml:space="preserve"> </w:t>
      </w:r>
    </w:p>
    <w:p w14:paraId="2CBF3825" w14:textId="77777777" w:rsidR="003A04DA" w:rsidRDefault="003A04DA" w:rsidP="00BE0109">
      <w:pPr>
        <w:spacing w:line="276" w:lineRule="auto"/>
        <w:ind w:firstLine="708"/>
        <w:rPr>
          <w:rFonts w:ascii="Tahoma" w:hAnsi="Tahoma" w:cs="Tahoma"/>
          <w:sz w:val="24"/>
          <w:szCs w:val="24"/>
          <w:lang w:val="es-CO"/>
        </w:rPr>
      </w:pPr>
    </w:p>
    <w:p w14:paraId="40CF5562" w14:textId="41A2DCA9" w:rsidR="003A04DA" w:rsidRDefault="003A04DA" w:rsidP="00BE0109">
      <w:pPr>
        <w:spacing w:line="276" w:lineRule="auto"/>
        <w:ind w:firstLine="708"/>
        <w:rPr>
          <w:rFonts w:ascii="Tahoma" w:hAnsi="Tahoma" w:cs="Tahoma"/>
          <w:sz w:val="24"/>
          <w:szCs w:val="24"/>
          <w:lang w:val="es-CO"/>
        </w:rPr>
      </w:pPr>
      <w:r>
        <w:rPr>
          <w:rFonts w:ascii="Tahoma" w:hAnsi="Tahoma" w:cs="Tahoma"/>
          <w:sz w:val="24"/>
          <w:szCs w:val="24"/>
          <w:lang w:val="es-CO"/>
        </w:rPr>
        <w:t>En suma de los anteriores argumentos, se opuso a la prosperidad de las pretensiones y propuso como excepciones de mérito las denominadas “temeridad de la demandante”</w:t>
      </w:r>
      <w:r w:rsidR="00E873F9">
        <w:rPr>
          <w:rFonts w:ascii="Tahoma" w:hAnsi="Tahoma" w:cs="Tahoma"/>
          <w:sz w:val="24"/>
          <w:szCs w:val="24"/>
          <w:lang w:val="es-CO"/>
        </w:rPr>
        <w:t>, “buena fe de mi mandante”, “cobro de lo no debido”, “prescripción”, “pago” e “inexistencia de contrato de trabajo con mi mandante”.</w:t>
      </w:r>
    </w:p>
    <w:p w14:paraId="6FE97708" w14:textId="77777777" w:rsidR="00E873F9" w:rsidRDefault="00E873F9" w:rsidP="00BE0109">
      <w:pPr>
        <w:spacing w:line="276" w:lineRule="auto"/>
        <w:ind w:firstLine="708"/>
        <w:rPr>
          <w:rFonts w:ascii="Tahoma" w:hAnsi="Tahoma" w:cs="Tahoma"/>
          <w:sz w:val="24"/>
          <w:szCs w:val="24"/>
          <w:lang w:val="es-CO"/>
        </w:rPr>
      </w:pPr>
    </w:p>
    <w:p w14:paraId="6A885109" w14:textId="666E0EBF" w:rsidR="00E873F9" w:rsidRDefault="00E873F9" w:rsidP="00E873F9">
      <w:pPr>
        <w:pStyle w:val="Prrafodelista"/>
        <w:numPr>
          <w:ilvl w:val="0"/>
          <w:numId w:val="2"/>
        </w:numPr>
        <w:spacing w:line="276" w:lineRule="auto"/>
        <w:rPr>
          <w:rFonts w:ascii="Tahoma" w:hAnsi="Tahoma" w:cs="Tahoma"/>
          <w:b/>
          <w:sz w:val="24"/>
          <w:szCs w:val="24"/>
          <w:lang w:val="es-CO"/>
        </w:rPr>
      </w:pPr>
      <w:r w:rsidRPr="004A3747">
        <w:rPr>
          <w:rFonts w:ascii="Tahoma" w:hAnsi="Tahoma" w:cs="Tahoma"/>
          <w:b/>
          <w:sz w:val="24"/>
          <w:szCs w:val="24"/>
          <w:lang w:val="es-CO"/>
        </w:rPr>
        <w:t>SENTENCIA DE PRIMERA INSTANCIA</w:t>
      </w:r>
    </w:p>
    <w:p w14:paraId="35038235" w14:textId="77777777" w:rsidR="00A1719B" w:rsidRDefault="00A1719B" w:rsidP="00A1719B">
      <w:pPr>
        <w:spacing w:line="276" w:lineRule="auto"/>
        <w:rPr>
          <w:rFonts w:ascii="Tahoma" w:hAnsi="Tahoma" w:cs="Tahoma"/>
          <w:b/>
          <w:sz w:val="24"/>
          <w:szCs w:val="24"/>
          <w:lang w:val="es-CO"/>
        </w:rPr>
      </w:pPr>
    </w:p>
    <w:p w14:paraId="6D8894FB" w14:textId="43CCCE66" w:rsidR="00F91D0F" w:rsidRDefault="00F326A3" w:rsidP="00362F26">
      <w:pPr>
        <w:widowControl w:val="0"/>
        <w:autoSpaceDE w:val="0"/>
        <w:autoSpaceDN w:val="0"/>
        <w:adjustRightInd w:val="0"/>
        <w:spacing w:line="276" w:lineRule="auto"/>
        <w:rPr>
          <w:rFonts w:ascii="Tahoma" w:hAnsi="Tahoma" w:cs="Tahoma"/>
          <w:sz w:val="24"/>
          <w:szCs w:val="24"/>
          <w:lang w:val="es-ES_tradnl"/>
        </w:rPr>
      </w:pPr>
      <w:r>
        <w:rPr>
          <w:rFonts w:ascii="Tahoma" w:hAnsi="Tahoma" w:cs="Tahoma"/>
          <w:sz w:val="24"/>
          <w:szCs w:val="24"/>
          <w:lang w:val="es-ES_tradnl"/>
        </w:rPr>
        <w:t xml:space="preserve">Con el propósito de no alargar innecesariamente el resumen de la sentencia </w:t>
      </w:r>
      <w:r>
        <w:rPr>
          <w:rFonts w:ascii="Tahoma" w:hAnsi="Tahoma" w:cs="Tahoma"/>
          <w:sz w:val="24"/>
          <w:szCs w:val="24"/>
          <w:lang w:val="es-ES_tradnl"/>
        </w:rPr>
        <w:lastRenderedPageBreak/>
        <w:t>objeto del recurso de apelación, vale señalar,</w:t>
      </w:r>
      <w:r w:rsidR="00FF78DA">
        <w:rPr>
          <w:rFonts w:ascii="Tahoma" w:hAnsi="Tahoma" w:cs="Tahoma"/>
          <w:sz w:val="24"/>
          <w:szCs w:val="24"/>
          <w:lang w:val="es-ES_tradnl"/>
        </w:rPr>
        <w:t xml:space="preserve"> en este punto,</w:t>
      </w:r>
      <w:r>
        <w:rPr>
          <w:rFonts w:ascii="Tahoma" w:hAnsi="Tahoma" w:cs="Tahoma"/>
          <w:sz w:val="24"/>
          <w:szCs w:val="24"/>
          <w:lang w:val="es-ES_tradnl"/>
        </w:rPr>
        <w:t xml:space="preserve"> de manera</w:t>
      </w:r>
      <w:r w:rsidR="00FF78DA">
        <w:rPr>
          <w:rFonts w:ascii="Tahoma" w:hAnsi="Tahoma" w:cs="Tahoma"/>
          <w:sz w:val="24"/>
          <w:szCs w:val="24"/>
          <w:lang w:val="es-ES_tradnl"/>
        </w:rPr>
        <w:t xml:space="preserve"> por demás </w:t>
      </w:r>
      <w:r>
        <w:rPr>
          <w:rFonts w:ascii="Tahoma" w:hAnsi="Tahoma" w:cs="Tahoma"/>
          <w:sz w:val="24"/>
          <w:szCs w:val="24"/>
          <w:lang w:val="es-ES_tradnl"/>
        </w:rPr>
        <w:t xml:space="preserve"> sucinta,</w:t>
      </w:r>
      <w:r w:rsidR="00D27C4E">
        <w:rPr>
          <w:rFonts w:ascii="Tahoma" w:hAnsi="Tahoma" w:cs="Tahoma"/>
          <w:sz w:val="24"/>
          <w:szCs w:val="24"/>
          <w:lang w:val="es-ES_tradnl"/>
        </w:rPr>
        <w:t xml:space="preserve"> aquellos asertos de la decisión respecto a</w:t>
      </w:r>
      <w:r>
        <w:rPr>
          <w:rFonts w:ascii="Tahoma" w:hAnsi="Tahoma" w:cs="Tahoma"/>
          <w:sz w:val="24"/>
          <w:szCs w:val="24"/>
          <w:lang w:val="es-ES_tradnl"/>
        </w:rPr>
        <w:t xml:space="preserve"> los cuales no existe controversia</w:t>
      </w:r>
      <w:r w:rsidR="00F91D0F">
        <w:rPr>
          <w:rFonts w:ascii="Tahoma" w:hAnsi="Tahoma" w:cs="Tahoma"/>
          <w:sz w:val="24"/>
          <w:szCs w:val="24"/>
          <w:lang w:val="es-ES_tradnl"/>
        </w:rPr>
        <w:t xml:space="preserve"> entre las partes:</w:t>
      </w:r>
    </w:p>
    <w:p w14:paraId="3EA8F0C4" w14:textId="77777777" w:rsidR="00F91D0F" w:rsidRPr="00B870C9" w:rsidRDefault="00F91D0F" w:rsidP="00362F26">
      <w:pPr>
        <w:widowControl w:val="0"/>
        <w:autoSpaceDE w:val="0"/>
        <w:autoSpaceDN w:val="0"/>
        <w:adjustRightInd w:val="0"/>
        <w:spacing w:line="276" w:lineRule="auto"/>
        <w:ind w:firstLine="0"/>
        <w:rPr>
          <w:rFonts w:ascii="Tahoma" w:hAnsi="Tahoma" w:cs="Tahoma"/>
          <w:sz w:val="24"/>
          <w:szCs w:val="24"/>
          <w:lang w:val="es-ES_tradnl"/>
        </w:rPr>
      </w:pPr>
    </w:p>
    <w:p w14:paraId="085BCBC3" w14:textId="4CD3CF60" w:rsidR="00FF78DA" w:rsidRDefault="00F91D0F" w:rsidP="00362F26">
      <w:pPr>
        <w:pStyle w:val="Prrafodelista"/>
        <w:widowControl w:val="0"/>
        <w:numPr>
          <w:ilvl w:val="0"/>
          <w:numId w:val="5"/>
        </w:numPr>
        <w:autoSpaceDE w:val="0"/>
        <w:autoSpaceDN w:val="0"/>
        <w:adjustRightInd w:val="0"/>
        <w:spacing w:line="276" w:lineRule="auto"/>
        <w:jc w:val="both"/>
        <w:rPr>
          <w:rFonts w:ascii="Tahoma" w:hAnsi="Tahoma" w:cs="Tahoma"/>
          <w:sz w:val="24"/>
          <w:szCs w:val="24"/>
        </w:rPr>
      </w:pPr>
      <w:r>
        <w:rPr>
          <w:rFonts w:ascii="Tahoma" w:hAnsi="Tahoma" w:cs="Tahoma"/>
          <w:sz w:val="24"/>
          <w:szCs w:val="24"/>
        </w:rPr>
        <w:t>E</w:t>
      </w:r>
      <w:r w:rsidR="00A1719B" w:rsidRPr="00F91D0F">
        <w:rPr>
          <w:rFonts w:ascii="Tahoma" w:hAnsi="Tahoma" w:cs="Tahoma"/>
          <w:sz w:val="24"/>
          <w:szCs w:val="24"/>
        </w:rPr>
        <w:t xml:space="preserve">n cuanto a la naturaleza jurídica </w:t>
      </w:r>
      <w:r w:rsidR="00FF78DA">
        <w:rPr>
          <w:rFonts w:ascii="Tahoma" w:hAnsi="Tahoma" w:cs="Tahoma"/>
          <w:sz w:val="24"/>
          <w:szCs w:val="24"/>
        </w:rPr>
        <w:t xml:space="preserve">de la entidad demandada, </w:t>
      </w:r>
      <w:r w:rsidR="00A1719B" w:rsidRPr="00F91D0F">
        <w:rPr>
          <w:rFonts w:ascii="Tahoma" w:hAnsi="Tahoma" w:cs="Tahoma"/>
          <w:sz w:val="24"/>
          <w:szCs w:val="24"/>
        </w:rPr>
        <w:t>que se trata de una</w:t>
      </w:r>
      <w:r w:rsidR="00362F26">
        <w:rPr>
          <w:rFonts w:ascii="Tahoma" w:hAnsi="Tahoma" w:cs="Tahoma"/>
          <w:sz w:val="24"/>
          <w:szCs w:val="24"/>
        </w:rPr>
        <w:t xml:space="preserve"> </w:t>
      </w:r>
      <w:r w:rsidR="00E4406F">
        <w:rPr>
          <w:rFonts w:ascii="Tahoma" w:hAnsi="Tahoma" w:cs="Tahoma"/>
          <w:sz w:val="24"/>
          <w:szCs w:val="24"/>
        </w:rPr>
        <w:t>Empresa Industrial y Comercial del Estado</w:t>
      </w:r>
      <w:r w:rsidR="007139F1">
        <w:rPr>
          <w:rFonts w:ascii="Tahoma" w:hAnsi="Tahoma" w:cs="Tahoma"/>
          <w:sz w:val="24"/>
          <w:szCs w:val="24"/>
        </w:rPr>
        <w:t xml:space="preserve"> </w:t>
      </w:r>
      <w:r w:rsidR="00A1719B" w:rsidRPr="00F91D0F">
        <w:rPr>
          <w:rFonts w:ascii="Tahoma" w:hAnsi="Tahoma" w:cs="Tahoma"/>
          <w:sz w:val="24"/>
          <w:szCs w:val="24"/>
        </w:rPr>
        <w:t>reg</w:t>
      </w:r>
      <w:r w:rsidR="00FF78DA">
        <w:rPr>
          <w:rFonts w:ascii="Tahoma" w:hAnsi="Tahoma" w:cs="Tahoma"/>
          <w:sz w:val="24"/>
          <w:szCs w:val="24"/>
        </w:rPr>
        <w:t xml:space="preserve">ida por los cánones de la Ley </w:t>
      </w:r>
      <w:r w:rsidR="00E4406F">
        <w:rPr>
          <w:rFonts w:ascii="Tahoma" w:hAnsi="Tahoma" w:cs="Tahoma"/>
          <w:sz w:val="24"/>
          <w:szCs w:val="24"/>
        </w:rPr>
        <w:t xml:space="preserve">432 de 1998 </w:t>
      </w:r>
      <w:r w:rsidR="00A1719B" w:rsidRPr="00F91D0F">
        <w:rPr>
          <w:rFonts w:ascii="Tahoma" w:hAnsi="Tahoma" w:cs="Tahoma"/>
          <w:sz w:val="24"/>
          <w:szCs w:val="24"/>
        </w:rPr>
        <w:t>y demás normas que</w:t>
      </w:r>
      <w:r w:rsidR="00FF78DA">
        <w:rPr>
          <w:rFonts w:ascii="Tahoma" w:hAnsi="Tahoma" w:cs="Tahoma"/>
          <w:sz w:val="24"/>
          <w:szCs w:val="24"/>
        </w:rPr>
        <w:t xml:space="preserve"> la complementan y reglamentan;</w:t>
      </w:r>
    </w:p>
    <w:p w14:paraId="7E807ABF" w14:textId="77777777" w:rsidR="00FF78DA" w:rsidRDefault="00FF78DA" w:rsidP="00362F26">
      <w:pPr>
        <w:pStyle w:val="Prrafodelista"/>
        <w:widowControl w:val="0"/>
        <w:autoSpaceDE w:val="0"/>
        <w:autoSpaceDN w:val="0"/>
        <w:adjustRightInd w:val="0"/>
        <w:spacing w:line="276" w:lineRule="auto"/>
        <w:ind w:left="1069"/>
        <w:jc w:val="both"/>
        <w:rPr>
          <w:rFonts w:ascii="Tahoma" w:hAnsi="Tahoma" w:cs="Tahoma"/>
          <w:sz w:val="24"/>
          <w:szCs w:val="24"/>
        </w:rPr>
      </w:pPr>
    </w:p>
    <w:p w14:paraId="4E5178F1" w14:textId="79361361" w:rsidR="007139F1" w:rsidRDefault="007139F1" w:rsidP="00362F26">
      <w:pPr>
        <w:pStyle w:val="Prrafodelista"/>
        <w:widowControl w:val="0"/>
        <w:numPr>
          <w:ilvl w:val="0"/>
          <w:numId w:val="5"/>
        </w:numPr>
        <w:autoSpaceDE w:val="0"/>
        <w:autoSpaceDN w:val="0"/>
        <w:adjustRightInd w:val="0"/>
        <w:spacing w:line="276" w:lineRule="auto"/>
        <w:jc w:val="both"/>
        <w:rPr>
          <w:rFonts w:ascii="Tahoma" w:hAnsi="Tahoma" w:cs="Tahoma"/>
          <w:sz w:val="24"/>
          <w:szCs w:val="24"/>
        </w:rPr>
      </w:pPr>
      <w:r>
        <w:rPr>
          <w:rFonts w:ascii="Tahoma" w:hAnsi="Tahoma" w:cs="Tahoma"/>
          <w:sz w:val="24"/>
          <w:szCs w:val="24"/>
        </w:rPr>
        <w:t>Igualmente</w:t>
      </w:r>
      <w:r w:rsidR="00362F26">
        <w:rPr>
          <w:rFonts w:ascii="Tahoma" w:hAnsi="Tahoma" w:cs="Tahoma"/>
          <w:sz w:val="24"/>
          <w:szCs w:val="24"/>
        </w:rPr>
        <w:t>, s</w:t>
      </w:r>
      <w:r>
        <w:rPr>
          <w:rFonts w:ascii="Tahoma" w:hAnsi="Tahoma" w:cs="Tahoma"/>
          <w:sz w:val="24"/>
          <w:szCs w:val="24"/>
        </w:rPr>
        <w:t>e encuentra por fuera de toda discusión, por ser un hecho de la demanda aceptado sin</w:t>
      </w:r>
      <w:r w:rsidR="00D27C4E">
        <w:rPr>
          <w:rFonts w:ascii="Tahoma" w:hAnsi="Tahoma" w:cs="Tahoma"/>
          <w:sz w:val="24"/>
          <w:szCs w:val="24"/>
        </w:rPr>
        <w:t xml:space="preserve"> mayores</w:t>
      </w:r>
      <w:r>
        <w:rPr>
          <w:rFonts w:ascii="Tahoma" w:hAnsi="Tahoma" w:cs="Tahoma"/>
          <w:sz w:val="24"/>
          <w:szCs w:val="24"/>
        </w:rPr>
        <w:t xml:space="preserve"> reservas por la entidad demandada,</w:t>
      </w:r>
      <w:r w:rsidR="00FF78DA">
        <w:rPr>
          <w:rFonts w:ascii="Tahoma" w:hAnsi="Tahoma" w:cs="Tahoma"/>
          <w:sz w:val="24"/>
          <w:szCs w:val="24"/>
        </w:rPr>
        <w:t xml:space="preserve"> que </w:t>
      </w:r>
      <w:r>
        <w:rPr>
          <w:rFonts w:ascii="Tahoma" w:hAnsi="Tahoma" w:cs="Tahoma"/>
          <w:sz w:val="24"/>
          <w:szCs w:val="24"/>
        </w:rPr>
        <w:t xml:space="preserve">entre lo corrido desde </w:t>
      </w:r>
      <w:r>
        <w:rPr>
          <w:rFonts w:ascii="Tahoma" w:hAnsi="Tahoma" w:cs="Tahoma"/>
          <w:sz w:val="24"/>
          <w:szCs w:val="24"/>
          <w:lang w:val="es-CO"/>
        </w:rPr>
        <w:t>10 de marzo de 2003 y el 15 de enero de 2010, con dos breves interrupciones menores de 15 días,</w:t>
      </w:r>
      <w:r>
        <w:rPr>
          <w:rFonts w:ascii="Tahoma" w:hAnsi="Tahoma" w:cs="Tahoma"/>
          <w:sz w:val="24"/>
          <w:szCs w:val="24"/>
        </w:rPr>
        <w:t xml:space="preserve"> </w:t>
      </w:r>
      <w:r w:rsidR="00FF78DA">
        <w:rPr>
          <w:rFonts w:ascii="Tahoma" w:hAnsi="Tahoma" w:cs="Tahoma"/>
          <w:sz w:val="24"/>
          <w:szCs w:val="24"/>
        </w:rPr>
        <w:t>la demandante</w:t>
      </w:r>
      <w:r w:rsidR="00A1719B" w:rsidRPr="00F91D0F">
        <w:rPr>
          <w:rFonts w:ascii="Tahoma" w:hAnsi="Tahoma" w:cs="Tahoma"/>
          <w:sz w:val="24"/>
          <w:szCs w:val="24"/>
        </w:rPr>
        <w:t xml:space="preserve"> </w:t>
      </w:r>
      <w:r>
        <w:rPr>
          <w:rFonts w:ascii="Tahoma" w:hAnsi="Tahoma" w:cs="Tahoma"/>
          <w:sz w:val="24"/>
          <w:szCs w:val="24"/>
        </w:rPr>
        <w:t>prestó sus servicios</w:t>
      </w:r>
      <w:r w:rsidR="00D27C4E">
        <w:rPr>
          <w:rFonts w:ascii="Tahoma" w:hAnsi="Tahoma" w:cs="Tahoma"/>
          <w:sz w:val="24"/>
          <w:szCs w:val="24"/>
        </w:rPr>
        <w:t xml:space="preserve"> personales</w:t>
      </w:r>
      <w:r>
        <w:rPr>
          <w:rFonts w:ascii="Tahoma" w:hAnsi="Tahoma" w:cs="Tahoma"/>
          <w:sz w:val="24"/>
          <w:szCs w:val="24"/>
        </w:rPr>
        <w:t xml:space="preserve"> como asesora comercial en las instalaciones del FONDO NACIONAL DEL AHORRO en la ciudad de Pereira, donde cumplió tareas de oficinista y</w:t>
      </w:r>
      <w:r w:rsidR="00362F26">
        <w:rPr>
          <w:rFonts w:ascii="Tahoma" w:hAnsi="Tahoma" w:cs="Tahoma"/>
          <w:sz w:val="24"/>
          <w:szCs w:val="24"/>
        </w:rPr>
        <w:t>/o</w:t>
      </w:r>
      <w:r>
        <w:rPr>
          <w:rFonts w:ascii="Tahoma" w:hAnsi="Tahoma" w:cs="Tahoma"/>
          <w:sz w:val="24"/>
          <w:szCs w:val="24"/>
        </w:rPr>
        <w:t xml:space="preserve"> asesora comercial de la ent</w:t>
      </w:r>
      <w:r w:rsidR="00362F26">
        <w:rPr>
          <w:rFonts w:ascii="Tahoma" w:hAnsi="Tahoma" w:cs="Tahoma"/>
          <w:sz w:val="24"/>
          <w:szCs w:val="24"/>
        </w:rPr>
        <w:t>idad, por lo cual estuvo encargada de la afiliación de empresas y usuarios individuales</w:t>
      </w:r>
      <w:r w:rsidR="00D27C4E">
        <w:rPr>
          <w:rFonts w:ascii="Tahoma" w:hAnsi="Tahoma" w:cs="Tahoma"/>
          <w:sz w:val="24"/>
          <w:szCs w:val="24"/>
        </w:rPr>
        <w:t xml:space="preserve"> al</w:t>
      </w:r>
      <w:r w:rsidR="00362F26">
        <w:rPr>
          <w:rFonts w:ascii="Tahoma" w:hAnsi="Tahoma" w:cs="Tahoma"/>
          <w:sz w:val="24"/>
          <w:szCs w:val="24"/>
        </w:rPr>
        <w:t xml:space="preserve"> Fondo, </w:t>
      </w:r>
      <w:r w:rsidR="00D27C4E">
        <w:rPr>
          <w:rFonts w:ascii="Tahoma" w:hAnsi="Tahoma" w:cs="Tahoma"/>
          <w:sz w:val="24"/>
          <w:szCs w:val="24"/>
        </w:rPr>
        <w:t xml:space="preserve">la </w:t>
      </w:r>
      <w:r w:rsidR="00362F26">
        <w:rPr>
          <w:rFonts w:ascii="Tahoma" w:hAnsi="Tahoma" w:cs="Tahoma"/>
          <w:sz w:val="24"/>
          <w:szCs w:val="24"/>
        </w:rPr>
        <w:t xml:space="preserve">atención al cliente, </w:t>
      </w:r>
      <w:r w:rsidR="00D27C4E">
        <w:rPr>
          <w:rFonts w:ascii="Tahoma" w:hAnsi="Tahoma" w:cs="Tahoma"/>
          <w:sz w:val="24"/>
          <w:szCs w:val="24"/>
        </w:rPr>
        <w:t xml:space="preserve">el </w:t>
      </w:r>
      <w:r w:rsidR="00362F26">
        <w:rPr>
          <w:rFonts w:ascii="Tahoma" w:hAnsi="Tahoma" w:cs="Tahoma"/>
          <w:sz w:val="24"/>
          <w:szCs w:val="24"/>
        </w:rPr>
        <w:t>cobro de cartera,</w:t>
      </w:r>
      <w:r w:rsidR="00D27C4E">
        <w:rPr>
          <w:rFonts w:ascii="Tahoma" w:hAnsi="Tahoma" w:cs="Tahoma"/>
          <w:sz w:val="24"/>
          <w:szCs w:val="24"/>
        </w:rPr>
        <w:t xml:space="preserve"> el</w:t>
      </w:r>
      <w:r w:rsidR="00362F26">
        <w:rPr>
          <w:rFonts w:ascii="Tahoma" w:hAnsi="Tahoma" w:cs="Tahoma"/>
          <w:sz w:val="24"/>
          <w:szCs w:val="24"/>
        </w:rPr>
        <w:t xml:space="preserve"> diligenciamiento de créditos de vivienda, y hasta del aseo de las oficinas,</w:t>
      </w:r>
      <w:r w:rsidR="00D27C4E">
        <w:rPr>
          <w:rFonts w:ascii="Tahoma" w:hAnsi="Tahoma" w:cs="Tahoma"/>
          <w:sz w:val="24"/>
          <w:szCs w:val="24"/>
        </w:rPr>
        <w:t xml:space="preserve"> esto último</w:t>
      </w:r>
      <w:r w:rsidR="00362F26">
        <w:rPr>
          <w:rFonts w:ascii="Tahoma" w:hAnsi="Tahoma" w:cs="Tahoma"/>
          <w:sz w:val="24"/>
          <w:szCs w:val="24"/>
        </w:rPr>
        <w:t xml:space="preserve"> debido a que durante los primeros años del contrato</w:t>
      </w:r>
      <w:r w:rsidR="00D27C4E">
        <w:rPr>
          <w:rFonts w:ascii="Tahoma" w:hAnsi="Tahoma" w:cs="Tahoma"/>
          <w:sz w:val="24"/>
          <w:szCs w:val="24"/>
        </w:rPr>
        <w:t>, era</w:t>
      </w:r>
      <w:r w:rsidR="00362F26">
        <w:rPr>
          <w:rFonts w:ascii="Tahoma" w:hAnsi="Tahoma" w:cs="Tahoma"/>
          <w:sz w:val="24"/>
          <w:szCs w:val="24"/>
        </w:rPr>
        <w:t xml:space="preserve"> ella la única persona encargada de la operación de</w:t>
      </w:r>
      <w:r w:rsidR="00D27C4E">
        <w:rPr>
          <w:rFonts w:ascii="Tahoma" w:hAnsi="Tahoma" w:cs="Tahoma"/>
          <w:sz w:val="24"/>
          <w:szCs w:val="24"/>
        </w:rPr>
        <w:t xml:space="preserve">l Fondo en la ciudad de Pereira, de acuerdo a lo afirmado por los dos únicos deponentes que rindieron declaración en primera instancia. </w:t>
      </w:r>
      <w:r w:rsidR="00362F26">
        <w:rPr>
          <w:rFonts w:ascii="Tahoma" w:hAnsi="Tahoma" w:cs="Tahoma"/>
          <w:sz w:val="24"/>
          <w:szCs w:val="24"/>
        </w:rPr>
        <w:t xml:space="preserve"> </w:t>
      </w:r>
    </w:p>
    <w:p w14:paraId="72C074BF" w14:textId="77777777" w:rsidR="007139F1" w:rsidRPr="007139F1" w:rsidRDefault="007139F1" w:rsidP="00362F26">
      <w:pPr>
        <w:pStyle w:val="Prrafodelista"/>
        <w:spacing w:line="276" w:lineRule="auto"/>
        <w:rPr>
          <w:rFonts w:ascii="Tahoma" w:hAnsi="Tahoma" w:cs="Tahoma"/>
          <w:sz w:val="24"/>
          <w:szCs w:val="24"/>
        </w:rPr>
      </w:pPr>
    </w:p>
    <w:p w14:paraId="15EB2B69" w14:textId="328308C9" w:rsidR="001A0493" w:rsidRDefault="00D27C4E" w:rsidP="001A0493">
      <w:pPr>
        <w:pStyle w:val="Prrafodelista"/>
        <w:widowControl w:val="0"/>
        <w:numPr>
          <w:ilvl w:val="0"/>
          <w:numId w:val="5"/>
        </w:numPr>
        <w:autoSpaceDE w:val="0"/>
        <w:autoSpaceDN w:val="0"/>
        <w:adjustRightInd w:val="0"/>
        <w:spacing w:line="276" w:lineRule="auto"/>
        <w:jc w:val="both"/>
        <w:rPr>
          <w:rFonts w:ascii="Tahoma" w:hAnsi="Tahoma" w:cs="Tahoma"/>
          <w:sz w:val="24"/>
          <w:szCs w:val="24"/>
        </w:rPr>
      </w:pPr>
      <w:r w:rsidRPr="00D27C4E">
        <w:rPr>
          <w:rFonts w:ascii="Tahoma" w:hAnsi="Tahoma" w:cs="Tahoma"/>
          <w:sz w:val="24"/>
          <w:szCs w:val="24"/>
        </w:rPr>
        <w:t>Asimismo, que durante dicho lapso y en separadas etapas, la demandante suscribió sendos contratos</w:t>
      </w:r>
      <w:r>
        <w:rPr>
          <w:rFonts w:ascii="Tahoma" w:hAnsi="Tahoma" w:cs="Tahoma"/>
          <w:sz w:val="24"/>
          <w:szCs w:val="24"/>
        </w:rPr>
        <w:t xml:space="preserve"> por obra o labor contratada, ninguno superior a un (1) año</w:t>
      </w:r>
      <w:r w:rsidR="001A0493">
        <w:rPr>
          <w:rFonts w:ascii="Tahoma" w:hAnsi="Tahoma" w:cs="Tahoma"/>
          <w:sz w:val="24"/>
          <w:szCs w:val="24"/>
        </w:rPr>
        <w:t>,</w:t>
      </w:r>
      <w:r w:rsidRPr="00D27C4E">
        <w:rPr>
          <w:rFonts w:ascii="Tahoma" w:hAnsi="Tahoma" w:cs="Tahoma"/>
          <w:sz w:val="24"/>
          <w:szCs w:val="24"/>
        </w:rPr>
        <w:t xml:space="preserve"> con </w:t>
      </w:r>
      <w:r w:rsidR="002075A3">
        <w:rPr>
          <w:rFonts w:ascii="Tahoma" w:hAnsi="Tahoma" w:cs="Tahoma"/>
          <w:sz w:val="24"/>
          <w:szCs w:val="24"/>
        </w:rPr>
        <w:t>diferentes empresas, todas ellas</w:t>
      </w:r>
      <w:r w:rsidRPr="00D27C4E">
        <w:rPr>
          <w:rFonts w:ascii="Tahoma" w:hAnsi="Tahoma" w:cs="Tahoma"/>
          <w:sz w:val="24"/>
          <w:szCs w:val="24"/>
        </w:rPr>
        <w:t xml:space="preserve"> catalogadas bajo el rótulo legal</w:t>
      </w:r>
      <w:r w:rsidR="00E4406F">
        <w:rPr>
          <w:rFonts w:ascii="Tahoma" w:hAnsi="Tahoma" w:cs="Tahoma"/>
          <w:sz w:val="24"/>
          <w:szCs w:val="24"/>
        </w:rPr>
        <w:t xml:space="preserve"> </w:t>
      </w:r>
      <w:r w:rsidRPr="00D27C4E">
        <w:rPr>
          <w:rFonts w:ascii="Tahoma" w:hAnsi="Tahoma" w:cs="Tahoma"/>
          <w:sz w:val="24"/>
          <w:szCs w:val="24"/>
        </w:rPr>
        <w:t xml:space="preserve">de </w:t>
      </w:r>
      <w:r w:rsidR="00FF78DA" w:rsidRPr="005554BF">
        <w:rPr>
          <w:rFonts w:ascii="Tahoma" w:hAnsi="Tahoma" w:cs="Tahoma"/>
          <w:sz w:val="24"/>
          <w:szCs w:val="24"/>
          <w:u w:val="single"/>
        </w:rPr>
        <w:t>“empresas de servicio temporales</w:t>
      </w:r>
      <w:r w:rsidRPr="005554BF">
        <w:rPr>
          <w:rFonts w:ascii="Tahoma" w:hAnsi="Tahoma" w:cs="Tahoma"/>
          <w:sz w:val="24"/>
          <w:szCs w:val="24"/>
          <w:u w:val="single"/>
        </w:rPr>
        <w:t xml:space="preserve"> (EST)</w:t>
      </w:r>
      <w:r w:rsidR="00FF78DA" w:rsidRPr="005554BF">
        <w:rPr>
          <w:rFonts w:ascii="Tahoma" w:hAnsi="Tahoma" w:cs="Tahoma"/>
          <w:sz w:val="24"/>
          <w:szCs w:val="24"/>
          <w:u w:val="single"/>
        </w:rPr>
        <w:t>”</w:t>
      </w:r>
      <w:r w:rsidR="002075A3">
        <w:rPr>
          <w:rFonts w:ascii="Tahoma" w:hAnsi="Tahoma" w:cs="Tahoma"/>
          <w:sz w:val="24"/>
          <w:szCs w:val="24"/>
        </w:rPr>
        <w:t>.</w:t>
      </w:r>
      <w:r w:rsidR="009800D7">
        <w:rPr>
          <w:rFonts w:ascii="Tahoma" w:hAnsi="Tahoma" w:cs="Tahoma"/>
          <w:sz w:val="24"/>
          <w:szCs w:val="24"/>
        </w:rPr>
        <w:t xml:space="preserve"> U</w:t>
      </w:r>
      <w:r>
        <w:rPr>
          <w:rFonts w:ascii="Tahoma" w:hAnsi="Tahoma" w:cs="Tahoma"/>
          <w:sz w:val="24"/>
          <w:szCs w:val="24"/>
        </w:rPr>
        <w:t>n total de 12 contratos con 6 empresas</w:t>
      </w:r>
      <w:r w:rsidR="001A0493">
        <w:rPr>
          <w:rFonts w:ascii="Tahoma" w:hAnsi="Tahoma" w:cs="Tahoma"/>
          <w:sz w:val="24"/>
          <w:szCs w:val="24"/>
        </w:rPr>
        <w:t xml:space="preserve"> diferentes </w:t>
      </w:r>
      <w:r w:rsidR="00E4406F">
        <w:rPr>
          <w:rFonts w:ascii="Tahoma" w:hAnsi="Tahoma" w:cs="Tahoma"/>
          <w:sz w:val="24"/>
          <w:szCs w:val="24"/>
        </w:rPr>
        <w:t>que ya enumeramos</w:t>
      </w:r>
      <w:r w:rsidR="001A0493">
        <w:rPr>
          <w:rFonts w:ascii="Tahoma" w:hAnsi="Tahoma" w:cs="Tahoma"/>
          <w:sz w:val="24"/>
          <w:szCs w:val="24"/>
        </w:rPr>
        <w:t xml:space="preserve"> líneas atrás.</w:t>
      </w:r>
    </w:p>
    <w:p w14:paraId="1A0B50C2" w14:textId="77777777" w:rsidR="001A0493" w:rsidRPr="001A0493" w:rsidRDefault="001A0493" w:rsidP="001A0493">
      <w:pPr>
        <w:pStyle w:val="Prrafodelista"/>
        <w:rPr>
          <w:rFonts w:ascii="Tahoma" w:hAnsi="Tahoma" w:cs="Tahoma"/>
          <w:sz w:val="24"/>
          <w:szCs w:val="24"/>
        </w:rPr>
      </w:pPr>
    </w:p>
    <w:p w14:paraId="0A9A5A27" w14:textId="39156194" w:rsidR="001A0493" w:rsidRDefault="00A1719B" w:rsidP="001A0493">
      <w:pPr>
        <w:pStyle w:val="Prrafodelista"/>
        <w:widowControl w:val="0"/>
        <w:numPr>
          <w:ilvl w:val="0"/>
          <w:numId w:val="5"/>
        </w:numPr>
        <w:autoSpaceDE w:val="0"/>
        <w:autoSpaceDN w:val="0"/>
        <w:adjustRightInd w:val="0"/>
        <w:spacing w:line="276" w:lineRule="auto"/>
        <w:jc w:val="both"/>
        <w:rPr>
          <w:rFonts w:ascii="Tahoma" w:hAnsi="Tahoma" w:cs="Tahoma"/>
          <w:sz w:val="24"/>
          <w:szCs w:val="24"/>
        </w:rPr>
      </w:pPr>
      <w:r w:rsidRPr="001A0493">
        <w:rPr>
          <w:rFonts w:ascii="Tahoma" w:hAnsi="Tahoma" w:cs="Tahoma"/>
          <w:sz w:val="24"/>
          <w:szCs w:val="24"/>
        </w:rPr>
        <w:t>Tampoco e</w:t>
      </w:r>
      <w:r w:rsidR="001A0493">
        <w:rPr>
          <w:rFonts w:ascii="Tahoma" w:hAnsi="Tahoma" w:cs="Tahoma"/>
          <w:sz w:val="24"/>
          <w:szCs w:val="24"/>
        </w:rPr>
        <w:t>xiste discusión en cuanto a la vigencia de la convención colectiva celebrada entre la EMPRESA INDUSTRIAL Y COMERCIAL DEL ESTADO DE CARÁCTER FINANCIERO -FONDO NACIONAL DEL AHORRO- Y EL SINDICATO DE TRABAJADORES SINDEFONAHORRO</w:t>
      </w:r>
      <w:r w:rsidR="00926C16">
        <w:rPr>
          <w:rFonts w:ascii="Tahoma" w:hAnsi="Tahoma" w:cs="Tahoma"/>
          <w:sz w:val="24"/>
          <w:szCs w:val="24"/>
        </w:rPr>
        <w:t>, que agrup</w:t>
      </w:r>
      <w:r w:rsidR="00E4406F">
        <w:rPr>
          <w:rFonts w:ascii="Tahoma" w:hAnsi="Tahoma" w:cs="Tahoma"/>
          <w:sz w:val="24"/>
          <w:szCs w:val="24"/>
        </w:rPr>
        <w:t>a los trabajadores oficiales de dicho</w:t>
      </w:r>
      <w:r w:rsidR="00926C16">
        <w:rPr>
          <w:rFonts w:ascii="Tahoma" w:hAnsi="Tahoma" w:cs="Tahoma"/>
          <w:sz w:val="24"/>
          <w:szCs w:val="24"/>
        </w:rPr>
        <w:t xml:space="preserve"> Fondo.</w:t>
      </w:r>
    </w:p>
    <w:p w14:paraId="1AF2FF8C" w14:textId="77777777" w:rsidR="00A1719B" w:rsidRPr="00B870C9" w:rsidRDefault="00A1719B" w:rsidP="00926C16">
      <w:pPr>
        <w:widowControl w:val="0"/>
        <w:autoSpaceDE w:val="0"/>
        <w:autoSpaceDN w:val="0"/>
        <w:adjustRightInd w:val="0"/>
        <w:ind w:firstLine="0"/>
        <w:rPr>
          <w:rFonts w:ascii="Tahoma" w:hAnsi="Tahoma" w:cs="Tahoma"/>
          <w:sz w:val="24"/>
          <w:szCs w:val="24"/>
          <w:lang w:val="es-ES_tradnl"/>
        </w:rPr>
      </w:pPr>
    </w:p>
    <w:p w14:paraId="21C60F6B" w14:textId="2F62A745" w:rsidR="000B642E" w:rsidRDefault="00E4406F" w:rsidP="00A1719B">
      <w:pPr>
        <w:rPr>
          <w:rFonts w:ascii="Tahoma" w:hAnsi="Tahoma" w:cs="Tahoma"/>
          <w:sz w:val="24"/>
          <w:szCs w:val="24"/>
          <w:lang w:val="es-ES_tradnl"/>
        </w:rPr>
      </w:pPr>
      <w:r>
        <w:rPr>
          <w:rFonts w:ascii="Tahoma" w:hAnsi="Tahoma" w:cs="Tahoma"/>
          <w:sz w:val="24"/>
          <w:szCs w:val="24"/>
          <w:lang w:val="es-ES_tradnl"/>
        </w:rPr>
        <w:t>Apuntalada</w:t>
      </w:r>
      <w:r w:rsidR="00A1719B" w:rsidRPr="00B870C9">
        <w:rPr>
          <w:rFonts w:ascii="Tahoma" w:hAnsi="Tahoma" w:cs="Tahoma"/>
          <w:sz w:val="24"/>
          <w:szCs w:val="24"/>
          <w:lang w:val="es-ES_tradnl"/>
        </w:rPr>
        <w:t xml:space="preserve"> en estos presupuestos, y después de valorar los documentos y testimonios, </w:t>
      </w:r>
      <w:r w:rsidR="00926C16">
        <w:rPr>
          <w:rFonts w:ascii="Tahoma" w:hAnsi="Tahoma" w:cs="Tahoma"/>
          <w:sz w:val="24"/>
          <w:szCs w:val="24"/>
          <w:lang w:val="es-ES_tradnl"/>
        </w:rPr>
        <w:t>la operadora judicial de primera instancia</w:t>
      </w:r>
      <w:r w:rsidR="00A1719B" w:rsidRPr="00B870C9">
        <w:rPr>
          <w:rFonts w:ascii="Tahoma" w:hAnsi="Tahoma" w:cs="Tahoma"/>
          <w:sz w:val="24"/>
          <w:szCs w:val="24"/>
          <w:lang w:val="es-ES_tradnl"/>
        </w:rPr>
        <w:t>, con apoyo en los artículos 53</w:t>
      </w:r>
      <w:r w:rsidR="007F3BB5">
        <w:rPr>
          <w:rFonts w:ascii="Tahoma" w:hAnsi="Tahoma" w:cs="Tahoma"/>
          <w:sz w:val="24"/>
          <w:szCs w:val="24"/>
          <w:lang w:val="es-ES_tradnl"/>
        </w:rPr>
        <w:t xml:space="preserve"> de la Constitución Política y 3</w:t>
      </w:r>
      <w:r w:rsidR="00A1719B" w:rsidRPr="00B870C9">
        <w:rPr>
          <w:rFonts w:ascii="Tahoma" w:hAnsi="Tahoma" w:cs="Tahoma"/>
          <w:sz w:val="24"/>
          <w:szCs w:val="24"/>
          <w:lang w:val="es-ES_tradnl"/>
        </w:rPr>
        <w:t>4 del Código Sustantivo del Trabajo, concluyó que el servi</w:t>
      </w:r>
      <w:r w:rsidR="006B4418">
        <w:rPr>
          <w:rFonts w:ascii="Tahoma" w:hAnsi="Tahoma" w:cs="Tahoma"/>
          <w:sz w:val="24"/>
          <w:szCs w:val="24"/>
          <w:lang w:val="es-ES_tradnl"/>
        </w:rPr>
        <w:t xml:space="preserve">cio que </w:t>
      </w:r>
      <w:r w:rsidR="00926C16">
        <w:rPr>
          <w:rFonts w:ascii="Tahoma" w:hAnsi="Tahoma" w:cs="Tahoma"/>
          <w:sz w:val="24"/>
          <w:szCs w:val="24"/>
          <w:lang w:val="es-ES_tradnl"/>
        </w:rPr>
        <w:t>prestó la demandante</w:t>
      </w:r>
      <w:r w:rsidR="00A1719B" w:rsidRPr="00B870C9">
        <w:rPr>
          <w:rFonts w:ascii="Tahoma" w:hAnsi="Tahoma" w:cs="Tahoma"/>
          <w:sz w:val="24"/>
          <w:szCs w:val="24"/>
          <w:lang w:val="es-ES_tradnl"/>
        </w:rPr>
        <w:t xml:space="preserve"> era de n</w:t>
      </w:r>
      <w:r w:rsidR="00926C16">
        <w:rPr>
          <w:rFonts w:ascii="Tahoma" w:hAnsi="Tahoma" w:cs="Tahoma"/>
          <w:sz w:val="24"/>
          <w:szCs w:val="24"/>
          <w:lang w:val="es-ES_tradnl"/>
        </w:rPr>
        <w:t>aturaleza laboral y que las empresas de servicios temporales simplemente fungieron</w:t>
      </w:r>
      <w:r w:rsidR="006B4418">
        <w:rPr>
          <w:rFonts w:ascii="Tahoma" w:hAnsi="Tahoma" w:cs="Tahoma"/>
          <w:sz w:val="24"/>
          <w:szCs w:val="24"/>
          <w:lang w:val="es-ES_tradnl"/>
        </w:rPr>
        <w:t xml:space="preserve"> como meras</w:t>
      </w:r>
      <w:r w:rsidR="00A1719B" w:rsidRPr="00B870C9">
        <w:rPr>
          <w:rFonts w:ascii="Tahoma" w:hAnsi="Tahoma" w:cs="Tahoma"/>
          <w:sz w:val="24"/>
          <w:szCs w:val="24"/>
          <w:lang w:val="es-ES_tradnl"/>
        </w:rPr>
        <w:t xml:space="preserve"> intermediaria</w:t>
      </w:r>
      <w:r w:rsidR="00926C16">
        <w:rPr>
          <w:rFonts w:ascii="Tahoma" w:hAnsi="Tahoma" w:cs="Tahoma"/>
          <w:sz w:val="24"/>
          <w:szCs w:val="24"/>
          <w:lang w:val="es-ES_tradnl"/>
        </w:rPr>
        <w:t>s</w:t>
      </w:r>
      <w:r w:rsidR="00A1719B" w:rsidRPr="00B870C9">
        <w:rPr>
          <w:rFonts w:ascii="Tahoma" w:hAnsi="Tahoma" w:cs="Tahoma"/>
          <w:sz w:val="24"/>
          <w:szCs w:val="24"/>
          <w:lang w:val="es-ES_tradnl"/>
        </w:rPr>
        <w:t xml:space="preserve"> laboral</w:t>
      </w:r>
      <w:r w:rsidR="00926C16">
        <w:rPr>
          <w:rFonts w:ascii="Tahoma" w:hAnsi="Tahoma" w:cs="Tahoma"/>
          <w:sz w:val="24"/>
          <w:szCs w:val="24"/>
          <w:lang w:val="es-ES_tradnl"/>
        </w:rPr>
        <w:t>es</w:t>
      </w:r>
      <w:r w:rsidR="00A1719B" w:rsidRPr="00B870C9">
        <w:rPr>
          <w:rFonts w:ascii="Tahoma" w:hAnsi="Tahoma" w:cs="Tahoma"/>
          <w:sz w:val="24"/>
          <w:szCs w:val="24"/>
          <w:lang w:val="es-ES_tradnl"/>
        </w:rPr>
        <w:t xml:space="preserve"> frente a aquella, siendo esa la razó</w:t>
      </w:r>
      <w:r w:rsidR="00926C16">
        <w:rPr>
          <w:rFonts w:ascii="Tahoma" w:hAnsi="Tahoma" w:cs="Tahoma"/>
          <w:sz w:val="24"/>
          <w:szCs w:val="24"/>
          <w:lang w:val="es-ES_tradnl"/>
        </w:rPr>
        <w:t>n por la que estimó aplicable,</w:t>
      </w:r>
      <w:r w:rsidR="006B4418">
        <w:rPr>
          <w:rFonts w:ascii="Tahoma" w:hAnsi="Tahoma" w:cs="Tahoma"/>
          <w:sz w:val="24"/>
          <w:szCs w:val="24"/>
          <w:lang w:val="es-ES_tradnl"/>
        </w:rPr>
        <w:t xml:space="preserve"> </w:t>
      </w:r>
      <w:r w:rsidR="00926C16">
        <w:rPr>
          <w:rFonts w:ascii="Tahoma" w:hAnsi="Tahoma" w:cs="Tahoma"/>
          <w:sz w:val="24"/>
          <w:szCs w:val="24"/>
          <w:lang w:val="es-ES_tradnl"/>
        </w:rPr>
        <w:t>en virtud del principio de igualdad,</w:t>
      </w:r>
      <w:r w:rsidR="006B4418">
        <w:rPr>
          <w:rFonts w:ascii="Tahoma" w:hAnsi="Tahoma" w:cs="Tahoma"/>
          <w:sz w:val="24"/>
          <w:szCs w:val="24"/>
          <w:lang w:val="es-ES_tradnl"/>
        </w:rPr>
        <w:t xml:space="preserve"> hacer extensivos a la promotora del litigio</w:t>
      </w:r>
      <w:r w:rsidR="00926C16">
        <w:rPr>
          <w:rFonts w:ascii="Tahoma" w:hAnsi="Tahoma" w:cs="Tahoma"/>
          <w:sz w:val="24"/>
          <w:szCs w:val="24"/>
          <w:lang w:val="es-ES_tradnl"/>
        </w:rPr>
        <w:t xml:space="preserve"> los beneficios convencionales </w:t>
      </w:r>
      <w:r w:rsidR="006B4418">
        <w:rPr>
          <w:rFonts w:ascii="Tahoma" w:hAnsi="Tahoma" w:cs="Tahoma"/>
          <w:sz w:val="24"/>
          <w:szCs w:val="24"/>
          <w:lang w:val="es-ES_tradnl"/>
        </w:rPr>
        <w:t>a los cuales tiene derecho cualquier otro trabajador del FNA.</w:t>
      </w:r>
      <w:r w:rsidR="009800D7">
        <w:rPr>
          <w:rFonts w:ascii="Tahoma" w:hAnsi="Tahoma" w:cs="Tahoma"/>
          <w:sz w:val="24"/>
          <w:szCs w:val="24"/>
          <w:lang w:val="es-ES_tradnl"/>
        </w:rPr>
        <w:t xml:space="preserve"> Sin embargo, consideró</w:t>
      </w:r>
      <w:r w:rsidR="009800D7" w:rsidRPr="00B870C9">
        <w:rPr>
          <w:rFonts w:ascii="Tahoma" w:hAnsi="Tahoma" w:cs="Tahoma"/>
          <w:sz w:val="24"/>
          <w:szCs w:val="24"/>
          <w:lang w:val="es-ES_tradnl"/>
        </w:rPr>
        <w:t xml:space="preserve"> que la relación laboral no fue una sola porque hubo solución de continuidad en</w:t>
      </w:r>
      <w:r w:rsidR="009800D7">
        <w:rPr>
          <w:rFonts w:ascii="Tahoma" w:hAnsi="Tahoma" w:cs="Tahoma"/>
          <w:sz w:val="24"/>
          <w:szCs w:val="24"/>
          <w:lang w:val="es-ES_tradnl"/>
        </w:rPr>
        <w:t xml:space="preserve"> dos ocasiones; igualmente declaró la prescripción de los derechos causados con anterioridad </w:t>
      </w:r>
      <w:r>
        <w:rPr>
          <w:rFonts w:ascii="Tahoma" w:hAnsi="Tahoma" w:cs="Tahoma"/>
          <w:sz w:val="24"/>
          <w:szCs w:val="24"/>
          <w:lang w:val="es-ES_tradnl"/>
        </w:rPr>
        <w:t>al 2 de junio de 2008,</w:t>
      </w:r>
      <w:r w:rsidR="00C665B6">
        <w:rPr>
          <w:rFonts w:ascii="Tahoma" w:hAnsi="Tahoma" w:cs="Tahoma"/>
          <w:sz w:val="24"/>
          <w:szCs w:val="24"/>
          <w:lang w:val="es-ES_tradnl"/>
        </w:rPr>
        <w:t xml:space="preserve"> y absolvió del pago de la indemnización moratoria debido a que en la demanda no se había expresado el fundamento legal correcto de la cual se deriva. La condena fue concretada en las siguientes sumas y conceptos:</w:t>
      </w:r>
    </w:p>
    <w:p w14:paraId="265C8F6B" w14:textId="464A3A23" w:rsidR="00C665B6" w:rsidRDefault="00C665B6" w:rsidP="00A1719B">
      <w:pPr>
        <w:rPr>
          <w:rFonts w:ascii="Tahoma" w:hAnsi="Tahoma" w:cs="Tahoma"/>
          <w:sz w:val="24"/>
          <w:szCs w:val="24"/>
          <w:lang w:val="es-ES_tradnl"/>
        </w:rPr>
      </w:pPr>
      <w:r>
        <w:rPr>
          <w:rFonts w:ascii="Tahoma" w:hAnsi="Tahoma" w:cs="Tahoma"/>
          <w:sz w:val="24"/>
          <w:szCs w:val="24"/>
          <w:lang w:val="es-ES_tradnl"/>
        </w:rPr>
        <w:t xml:space="preserve"> </w:t>
      </w:r>
    </w:p>
    <w:p w14:paraId="4D3D935F" w14:textId="77777777" w:rsidR="00C665B6" w:rsidRDefault="00C665B6" w:rsidP="00A1719B">
      <w:pPr>
        <w:rPr>
          <w:rFonts w:ascii="Tahoma" w:hAnsi="Tahoma" w:cs="Tahoma"/>
          <w:sz w:val="24"/>
          <w:szCs w:val="24"/>
          <w:lang w:val="es-ES_tradnl"/>
        </w:rPr>
      </w:pPr>
    </w:p>
    <w:tbl>
      <w:tblPr>
        <w:tblStyle w:val="Tablaconcuadrcula"/>
        <w:tblW w:w="0" w:type="auto"/>
        <w:jc w:val="center"/>
        <w:tblLook w:val="04A0" w:firstRow="1" w:lastRow="0" w:firstColumn="1" w:lastColumn="0" w:noHBand="0" w:noVBand="1"/>
      </w:tblPr>
      <w:tblGrid>
        <w:gridCol w:w="3994"/>
        <w:gridCol w:w="2810"/>
      </w:tblGrid>
      <w:tr w:rsidR="00C665B6" w14:paraId="369B4D95" w14:textId="77777777" w:rsidTr="00707DAC">
        <w:trPr>
          <w:jc w:val="center"/>
        </w:trPr>
        <w:tc>
          <w:tcPr>
            <w:tcW w:w="3994" w:type="dxa"/>
          </w:tcPr>
          <w:p w14:paraId="4B404605" w14:textId="4E4B8D16" w:rsidR="00C665B6" w:rsidRPr="00707DAC" w:rsidRDefault="00C665B6" w:rsidP="00A1719B">
            <w:pPr>
              <w:ind w:firstLine="0"/>
              <w:rPr>
                <w:rFonts w:ascii="Tahoma" w:hAnsi="Tahoma" w:cs="Tahoma"/>
                <w:b/>
                <w:sz w:val="24"/>
                <w:szCs w:val="24"/>
                <w:lang w:val="es-ES_tradnl"/>
              </w:rPr>
            </w:pPr>
            <w:r w:rsidRPr="00707DAC">
              <w:rPr>
                <w:rFonts w:ascii="Tahoma" w:hAnsi="Tahoma" w:cs="Tahoma"/>
                <w:b/>
                <w:sz w:val="24"/>
                <w:szCs w:val="24"/>
                <w:lang w:val="es-ES_tradnl"/>
              </w:rPr>
              <w:lastRenderedPageBreak/>
              <w:t>CONCEPTO</w:t>
            </w:r>
          </w:p>
        </w:tc>
        <w:tc>
          <w:tcPr>
            <w:tcW w:w="2810" w:type="dxa"/>
          </w:tcPr>
          <w:p w14:paraId="7BCB0567" w14:textId="43705C35" w:rsidR="00C665B6" w:rsidRPr="00707DAC" w:rsidRDefault="00C665B6" w:rsidP="00A1719B">
            <w:pPr>
              <w:ind w:firstLine="0"/>
              <w:rPr>
                <w:rFonts w:ascii="Tahoma" w:hAnsi="Tahoma" w:cs="Tahoma"/>
                <w:b/>
                <w:sz w:val="24"/>
                <w:szCs w:val="24"/>
                <w:lang w:val="es-ES_tradnl"/>
              </w:rPr>
            </w:pPr>
            <w:r w:rsidRPr="00707DAC">
              <w:rPr>
                <w:rFonts w:ascii="Tahoma" w:hAnsi="Tahoma" w:cs="Tahoma"/>
                <w:b/>
                <w:sz w:val="24"/>
                <w:szCs w:val="24"/>
                <w:lang w:val="es-ES_tradnl"/>
              </w:rPr>
              <w:t>SUMA RECONOCIDA</w:t>
            </w:r>
          </w:p>
        </w:tc>
      </w:tr>
      <w:tr w:rsidR="00C665B6" w14:paraId="2350E9F0" w14:textId="77777777" w:rsidTr="00707DAC">
        <w:trPr>
          <w:jc w:val="center"/>
        </w:trPr>
        <w:tc>
          <w:tcPr>
            <w:tcW w:w="3994" w:type="dxa"/>
          </w:tcPr>
          <w:p w14:paraId="7EFC2F0F" w14:textId="488E4794" w:rsidR="00C665B6" w:rsidRDefault="00C665B6" w:rsidP="00A1719B">
            <w:pPr>
              <w:ind w:firstLine="0"/>
              <w:rPr>
                <w:rFonts w:ascii="Tahoma" w:hAnsi="Tahoma" w:cs="Tahoma"/>
                <w:sz w:val="24"/>
                <w:szCs w:val="24"/>
                <w:lang w:val="es-ES_tradnl"/>
              </w:rPr>
            </w:pPr>
            <w:r>
              <w:rPr>
                <w:rFonts w:ascii="Tahoma" w:hAnsi="Tahoma" w:cs="Tahoma"/>
                <w:sz w:val="24"/>
                <w:szCs w:val="24"/>
                <w:lang w:val="es-ES_tradnl"/>
              </w:rPr>
              <w:t>Prima de vacaciones</w:t>
            </w:r>
          </w:p>
        </w:tc>
        <w:tc>
          <w:tcPr>
            <w:tcW w:w="2810" w:type="dxa"/>
          </w:tcPr>
          <w:p w14:paraId="2BA63BCD" w14:textId="155CC8F1" w:rsidR="00C665B6" w:rsidRDefault="00C665B6" w:rsidP="00A1719B">
            <w:pPr>
              <w:ind w:firstLine="0"/>
              <w:rPr>
                <w:rFonts w:ascii="Tahoma" w:hAnsi="Tahoma" w:cs="Tahoma"/>
                <w:sz w:val="24"/>
                <w:szCs w:val="24"/>
                <w:lang w:val="es-ES_tradnl"/>
              </w:rPr>
            </w:pPr>
            <w:r>
              <w:rPr>
                <w:rFonts w:ascii="Tahoma" w:hAnsi="Tahoma" w:cs="Tahoma"/>
                <w:sz w:val="24"/>
                <w:szCs w:val="24"/>
                <w:lang w:val="es-ES_tradnl"/>
              </w:rPr>
              <w:t>$2.204.400</w:t>
            </w:r>
          </w:p>
        </w:tc>
      </w:tr>
      <w:tr w:rsidR="00C665B6" w14:paraId="1FB702FA" w14:textId="77777777" w:rsidTr="00707DAC">
        <w:trPr>
          <w:jc w:val="center"/>
        </w:trPr>
        <w:tc>
          <w:tcPr>
            <w:tcW w:w="3994" w:type="dxa"/>
          </w:tcPr>
          <w:p w14:paraId="722B5415" w14:textId="4CF55B9F" w:rsidR="00C665B6" w:rsidRDefault="00707DAC" w:rsidP="00A1719B">
            <w:pPr>
              <w:ind w:firstLine="0"/>
              <w:rPr>
                <w:rFonts w:ascii="Tahoma" w:hAnsi="Tahoma" w:cs="Tahoma"/>
                <w:sz w:val="24"/>
                <w:szCs w:val="24"/>
                <w:lang w:val="es-ES_tradnl"/>
              </w:rPr>
            </w:pPr>
            <w:r>
              <w:rPr>
                <w:rFonts w:ascii="Tahoma" w:hAnsi="Tahoma" w:cs="Tahoma"/>
                <w:sz w:val="24"/>
                <w:szCs w:val="24"/>
                <w:lang w:val="es-ES_tradnl"/>
              </w:rPr>
              <w:t xml:space="preserve">Estimulo de recreación </w:t>
            </w:r>
          </w:p>
        </w:tc>
        <w:tc>
          <w:tcPr>
            <w:tcW w:w="2810" w:type="dxa"/>
          </w:tcPr>
          <w:p w14:paraId="034596CE" w14:textId="1FE29A21" w:rsidR="00C665B6" w:rsidRDefault="00707DAC" w:rsidP="00A1719B">
            <w:pPr>
              <w:ind w:firstLine="0"/>
              <w:rPr>
                <w:rFonts w:ascii="Tahoma" w:hAnsi="Tahoma" w:cs="Tahoma"/>
                <w:sz w:val="24"/>
                <w:szCs w:val="24"/>
                <w:lang w:val="es-ES_tradnl"/>
              </w:rPr>
            </w:pPr>
            <w:r>
              <w:rPr>
                <w:rFonts w:ascii="Tahoma" w:hAnsi="Tahoma" w:cs="Tahoma"/>
                <w:sz w:val="24"/>
                <w:szCs w:val="24"/>
                <w:lang w:val="es-ES_tradnl"/>
              </w:rPr>
              <w:t>$ 1.469.600</w:t>
            </w:r>
          </w:p>
        </w:tc>
      </w:tr>
      <w:tr w:rsidR="00C665B6" w14:paraId="63D1C15E" w14:textId="77777777" w:rsidTr="00707DAC">
        <w:trPr>
          <w:jc w:val="center"/>
        </w:trPr>
        <w:tc>
          <w:tcPr>
            <w:tcW w:w="3994" w:type="dxa"/>
          </w:tcPr>
          <w:p w14:paraId="4AF9F5C2" w14:textId="7BC8C3F1" w:rsidR="00C665B6" w:rsidRDefault="00707DAC" w:rsidP="00A1719B">
            <w:pPr>
              <w:ind w:firstLine="0"/>
              <w:rPr>
                <w:rFonts w:ascii="Tahoma" w:hAnsi="Tahoma" w:cs="Tahoma"/>
                <w:sz w:val="24"/>
                <w:szCs w:val="24"/>
                <w:lang w:val="es-ES_tradnl"/>
              </w:rPr>
            </w:pPr>
            <w:r>
              <w:rPr>
                <w:rFonts w:ascii="Tahoma" w:hAnsi="Tahoma" w:cs="Tahoma"/>
                <w:sz w:val="24"/>
                <w:szCs w:val="24"/>
                <w:lang w:val="es-ES_tradnl"/>
              </w:rPr>
              <w:t>Prima de navidad</w:t>
            </w:r>
          </w:p>
        </w:tc>
        <w:tc>
          <w:tcPr>
            <w:tcW w:w="2810" w:type="dxa"/>
          </w:tcPr>
          <w:p w14:paraId="7255E226" w14:textId="6011E4F1" w:rsidR="00C665B6" w:rsidRDefault="00707DAC" w:rsidP="00A1719B">
            <w:pPr>
              <w:ind w:firstLine="0"/>
              <w:rPr>
                <w:rFonts w:ascii="Tahoma" w:hAnsi="Tahoma" w:cs="Tahoma"/>
                <w:sz w:val="24"/>
                <w:szCs w:val="24"/>
                <w:lang w:val="es-ES_tradnl"/>
              </w:rPr>
            </w:pPr>
            <w:r>
              <w:rPr>
                <w:rFonts w:ascii="Tahoma" w:hAnsi="Tahoma" w:cs="Tahoma"/>
                <w:sz w:val="24"/>
                <w:szCs w:val="24"/>
                <w:lang w:val="es-ES_tradnl"/>
              </w:rPr>
              <w:t>$ 1.847.127</w:t>
            </w:r>
          </w:p>
        </w:tc>
      </w:tr>
      <w:tr w:rsidR="00C665B6" w14:paraId="083FB4BE" w14:textId="77777777" w:rsidTr="00707DAC">
        <w:trPr>
          <w:jc w:val="center"/>
        </w:trPr>
        <w:tc>
          <w:tcPr>
            <w:tcW w:w="3994" w:type="dxa"/>
          </w:tcPr>
          <w:p w14:paraId="00F40CD7" w14:textId="2988DD13" w:rsidR="00C665B6" w:rsidRDefault="00707DAC" w:rsidP="00A1719B">
            <w:pPr>
              <w:ind w:firstLine="0"/>
              <w:rPr>
                <w:rFonts w:ascii="Tahoma" w:hAnsi="Tahoma" w:cs="Tahoma"/>
                <w:sz w:val="24"/>
                <w:szCs w:val="24"/>
                <w:lang w:val="es-ES_tradnl"/>
              </w:rPr>
            </w:pPr>
            <w:r>
              <w:rPr>
                <w:rFonts w:ascii="Tahoma" w:hAnsi="Tahoma" w:cs="Tahoma"/>
                <w:sz w:val="24"/>
                <w:szCs w:val="24"/>
                <w:lang w:val="es-ES_tradnl"/>
              </w:rPr>
              <w:t xml:space="preserve">Prima quinquenal </w:t>
            </w:r>
          </w:p>
        </w:tc>
        <w:tc>
          <w:tcPr>
            <w:tcW w:w="2810" w:type="dxa"/>
          </w:tcPr>
          <w:p w14:paraId="2D9D57D8" w14:textId="0295EE7C" w:rsidR="00C665B6" w:rsidRDefault="00707DAC" w:rsidP="00A1719B">
            <w:pPr>
              <w:ind w:firstLine="0"/>
              <w:rPr>
                <w:rFonts w:ascii="Tahoma" w:hAnsi="Tahoma" w:cs="Tahoma"/>
                <w:sz w:val="24"/>
                <w:szCs w:val="24"/>
                <w:lang w:val="es-ES_tradnl"/>
              </w:rPr>
            </w:pPr>
            <w:r>
              <w:rPr>
                <w:rFonts w:ascii="Tahoma" w:hAnsi="Tahoma" w:cs="Tahoma"/>
                <w:sz w:val="24"/>
                <w:szCs w:val="24"/>
                <w:lang w:val="es-ES_tradnl"/>
              </w:rPr>
              <w:t>$200.000</w:t>
            </w:r>
          </w:p>
        </w:tc>
      </w:tr>
      <w:tr w:rsidR="00C665B6" w14:paraId="1837BFA2" w14:textId="77777777" w:rsidTr="00707DAC">
        <w:trPr>
          <w:jc w:val="center"/>
        </w:trPr>
        <w:tc>
          <w:tcPr>
            <w:tcW w:w="3994" w:type="dxa"/>
          </w:tcPr>
          <w:p w14:paraId="0F058FA4" w14:textId="2D9E396D" w:rsidR="00C665B6" w:rsidRDefault="00707DAC" w:rsidP="00A1719B">
            <w:pPr>
              <w:ind w:firstLine="0"/>
              <w:rPr>
                <w:rFonts w:ascii="Tahoma" w:hAnsi="Tahoma" w:cs="Tahoma"/>
                <w:sz w:val="24"/>
                <w:szCs w:val="24"/>
                <w:lang w:val="es-ES_tradnl"/>
              </w:rPr>
            </w:pPr>
            <w:r>
              <w:rPr>
                <w:rFonts w:ascii="Tahoma" w:hAnsi="Tahoma" w:cs="Tahoma"/>
                <w:sz w:val="24"/>
                <w:szCs w:val="24"/>
                <w:lang w:val="es-ES_tradnl"/>
              </w:rPr>
              <w:t>Bonificación por recreación</w:t>
            </w:r>
          </w:p>
        </w:tc>
        <w:tc>
          <w:tcPr>
            <w:tcW w:w="2810" w:type="dxa"/>
          </w:tcPr>
          <w:p w14:paraId="636441A8" w14:textId="2A0DD6CD" w:rsidR="00C665B6" w:rsidRDefault="00707DAC" w:rsidP="00A1719B">
            <w:pPr>
              <w:ind w:firstLine="0"/>
              <w:rPr>
                <w:rFonts w:ascii="Tahoma" w:hAnsi="Tahoma" w:cs="Tahoma"/>
                <w:sz w:val="24"/>
                <w:szCs w:val="24"/>
                <w:lang w:val="es-ES_tradnl"/>
              </w:rPr>
            </w:pPr>
            <w:r>
              <w:rPr>
                <w:rFonts w:ascii="Tahoma" w:hAnsi="Tahoma" w:cs="Tahoma"/>
                <w:sz w:val="24"/>
                <w:szCs w:val="24"/>
                <w:lang w:val="es-ES_tradnl"/>
              </w:rPr>
              <w:t>$ 161.670</w:t>
            </w:r>
          </w:p>
        </w:tc>
      </w:tr>
      <w:tr w:rsidR="00C665B6" w14:paraId="1AE58523" w14:textId="77777777" w:rsidTr="00707DAC">
        <w:trPr>
          <w:jc w:val="center"/>
        </w:trPr>
        <w:tc>
          <w:tcPr>
            <w:tcW w:w="3994" w:type="dxa"/>
          </w:tcPr>
          <w:p w14:paraId="2DBF73BB" w14:textId="55E450B6" w:rsidR="00C665B6" w:rsidRDefault="00707DAC" w:rsidP="00A1719B">
            <w:pPr>
              <w:ind w:firstLine="0"/>
              <w:rPr>
                <w:rFonts w:ascii="Tahoma" w:hAnsi="Tahoma" w:cs="Tahoma"/>
                <w:sz w:val="24"/>
                <w:szCs w:val="24"/>
                <w:lang w:val="es-ES_tradnl"/>
              </w:rPr>
            </w:pPr>
            <w:r>
              <w:rPr>
                <w:rFonts w:ascii="Tahoma" w:hAnsi="Tahoma" w:cs="Tahoma"/>
                <w:sz w:val="24"/>
                <w:szCs w:val="24"/>
                <w:lang w:val="es-ES_tradnl"/>
              </w:rPr>
              <w:t>Indemnización por despido injusto</w:t>
            </w:r>
          </w:p>
        </w:tc>
        <w:tc>
          <w:tcPr>
            <w:tcW w:w="2810" w:type="dxa"/>
          </w:tcPr>
          <w:p w14:paraId="24C7AA85" w14:textId="32F92CF6" w:rsidR="00C665B6" w:rsidRDefault="00707DAC" w:rsidP="00A1719B">
            <w:pPr>
              <w:ind w:firstLine="0"/>
              <w:rPr>
                <w:rFonts w:ascii="Tahoma" w:hAnsi="Tahoma" w:cs="Tahoma"/>
                <w:sz w:val="24"/>
                <w:szCs w:val="24"/>
                <w:lang w:val="es-ES_tradnl"/>
              </w:rPr>
            </w:pPr>
            <w:r>
              <w:rPr>
                <w:rFonts w:ascii="Tahoma" w:hAnsi="Tahoma" w:cs="Tahoma"/>
                <w:sz w:val="24"/>
                <w:szCs w:val="24"/>
                <w:lang w:val="es-ES_tradnl"/>
              </w:rPr>
              <w:t>$2.320.000</w:t>
            </w:r>
          </w:p>
        </w:tc>
      </w:tr>
      <w:tr w:rsidR="00C665B6" w14:paraId="129730F3" w14:textId="77777777" w:rsidTr="00707DAC">
        <w:trPr>
          <w:jc w:val="center"/>
        </w:trPr>
        <w:tc>
          <w:tcPr>
            <w:tcW w:w="3994" w:type="dxa"/>
          </w:tcPr>
          <w:p w14:paraId="72315ADD" w14:textId="0AD0D291" w:rsidR="00C665B6" w:rsidRPr="00707DAC" w:rsidRDefault="00707DAC" w:rsidP="00A1719B">
            <w:pPr>
              <w:ind w:firstLine="0"/>
              <w:rPr>
                <w:rFonts w:ascii="Tahoma" w:hAnsi="Tahoma" w:cs="Tahoma"/>
                <w:b/>
                <w:sz w:val="24"/>
                <w:szCs w:val="24"/>
                <w:lang w:val="es-ES_tradnl"/>
              </w:rPr>
            </w:pPr>
            <w:r w:rsidRPr="00707DAC">
              <w:rPr>
                <w:rFonts w:ascii="Tahoma" w:hAnsi="Tahoma" w:cs="Tahoma"/>
                <w:b/>
                <w:sz w:val="24"/>
                <w:szCs w:val="24"/>
                <w:lang w:val="es-ES_tradnl"/>
              </w:rPr>
              <w:t>TOTAL</w:t>
            </w:r>
          </w:p>
        </w:tc>
        <w:tc>
          <w:tcPr>
            <w:tcW w:w="2810" w:type="dxa"/>
          </w:tcPr>
          <w:p w14:paraId="6A77D79A" w14:textId="73EDB136" w:rsidR="00C665B6" w:rsidRPr="00707DAC" w:rsidRDefault="00707DAC" w:rsidP="00707DAC">
            <w:pPr>
              <w:ind w:firstLine="0"/>
              <w:rPr>
                <w:rFonts w:ascii="Tahoma" w:hAnsi="Tahoma" w:cs="Tahoma"/>
                <w:b/>
                <w:color w:val="000000"/>
                <w:sz w:val="24"/>
                <w:szCs w:val="24"/>
              </w:rPr>
            </w:pPr>
            <w:r w:rsidRPr="00707DAC">
              <w:rPr>
                <w:rFonts w:ascii="Tahoma" w:hAnsi="Tahoma" w:cs="Tahoma"/>
                <w:b/>
                <w:color w:val="000000"/>
                <w:sz w:val="24"/>
                <w:szCs w:val="24"/>
              </w:rPr>
              <w:t>$8.202.797</w:t>
            </w:r>
          </w:p>
        </w:tc>
      </w:tr>
    </w:tbl>
    <w:p w14:paraId="7CD7308A" w14:textId="397758C1" w:rsidR="00E873F9" w:rsidRPr="0026002B" w:rsidRDefault="00E4406F" w:rsidP="0026002B">
      <w:pPr>
        <w:rPr>
          <w:rFonts w:ascii="Tahoma" w:hAnsi="Tahoma" w:cs="Tahoma"/>
          <w:sz w:val="24"/>
          <w:szCs w:val="24"/>
          <w:lang w:val="es-ES_tradnl"/>
        </w:rPr>
      </w:pPr>
      <w:r>
        <w:rPr>
          <w:rFonts w:ascii="Tahoma" w:hAnsi="Tahoma" w:cs="Tahoma"/>
          <w:sz w:val="24"/>
          <w:szCs w:val="24"/>
          <w:lang w:val="es-ES_tradnl"/>
        </w:rPr>
        <w:t xml:space="preserve"> </w:t>
      </w:r>
    </w:p>
    <w:p w14:paraId="2738B5E4" w14:textId="15B63EB9" w:rsidR="00E873F9" w:rsidRDefault="004A3747" w:rsidP="00B870C9">
      <w:pPr>
        <w:pStyle w:val="Prrafodelista"/>
        <w:numPr>
          <w:ilvl w:val="0"/>
          <w:numId w:val="2"/>
        </w:numPr>
        <w:spacing w:line="276" w:lineRule="auto"/>
        <w:jc w:val="center"/>
        <w:rPr>
          <w:rFonts w:ascii="Tahoma" w:hAnsi="Tahoma" w:cs="Tahoma"/>
          <w:b/>
          <w:sz w:val="24"/>
          <w:szCs w:val="24"/>
          <w:lang w:val="es-CO"/>
        </w:rPr>
      </w:pPr>
      <w:r w:rsidRPr="004A3747">
        <w:rPr>
          <w:rFonts w:ascii="Tahoma" w:hAnsi="Tahoma" w:cs="Tahoma"/>
          <w:b/>
          <w:sz w:val="24"/>
          <w:szCs w:val="24"/>
          <w:lang w:val="es-CO"/>
        </w:rPr>
        <w:t>RECURSO DE APELACIÓN</w:t>
      </w:r>
    </w:p>
    <w:p w14:paraId="083A3CE6" w14:textId="77777777" w:rsidR="003808DC" w:rsidRPr="003808DC" w:rsidRDefault="003808DC" w:rsidP="00C20629">
      <w:pPr>
        <w:spacing w:line="240" w:lineRule="auto"/>
        <w:rPr>
          <w:rFonts w:ascii="Tahoma" w:hAnsi="Tahoma" w:cs="Tahoma"/>
          <w:sz w:val="24"/>
          <w:szCs w:val="24"/>
          <w:lang w:val="es-CO"/>
        </w:rPr>
      </w:pPr>
    </w:p>
    <w:p w14:paraId="75BCF5D4" w14:textId="547ADD36" w:rsidR="003808DC" w:rsidRDefault="003808DC" w:rsidP="003808DC">
      <w:pPr>
        <w:spacing w:line="276" w:lineRule="auto"/>
        <w:rPr>
          <w:rFonts w:ascii="Tahoma" w:hAnsi="Tahoma" w:cs="Tahoma"/>
          <w:sz w:val="24"/>
          <w:szCs w:val="24"/>
          <w:lang w:val="es-CO"/>
        </w:rPr>
      </w:pPr>
      <w:r w:rsidRPr="003808DC">
        <w:rPr>
          <w:rFonts w:ascii="Tahoma" w:hAnsi="Tahoma" w:cs="Tahoma"/>
          <w:sz w:val="24"/>
          <w:szCs w:val="24"/>
          <w:lang w:val="es-CO"/>
        </w:rPr>
        <w:t>La apoderada judicial de la demandante apela parcialmente la decisión acabada de resumir, advirtiendo que jamás a su prohijada</w:t>
      </w:r>
      <w:r>
        <w:rPr>
          <w:rFonts w:ascii="Tahoma" w:hAnsi="Tahoma" w:cs="Tahoma"/>
          <w:sz w:val="24"/>
          <w:szCs w:val="24"/>
          <w:lang w:val="es-CO"/>
        </w:rPr>
        <w:t xml:space="preserve"> le fue incrementado el salario, el cual ascendió durante toda la relación laboral a la suma de $1.200.000, en razón de lo</w:t>
      </w:r>
      <w:r w:rsidR="00707DAC">
        <w:rPr>
          <w:rFonts w:ascii="Tahoma" w:hAnsi="Tahoma" w:cs="Tahoma"/>
          <w:sz w:val="24"/>
          <w:szCs w:val="24"/>
          <w:lang w:val="es-CO"/>
        </w:rPr>
        <w:t xml:space="preserve"> cual</w:t>
      </w:r>
      <w:r>
        <w:rPr>
          <w:rFonts w:ascii="Tahoma" w:hAnsi="Tahoma" w:cs="Tahoma"/>
          <w:sz w:val="24"/>
          <w:szCs w:val="24"/>
          <w:lang w:val="es-CO"/>
        </w:rPr>
        <w:t xml:space="preserve"> reclama que se haga efectivo el derecho a la actualización monetaria de la remuneraci</w:t>
      </w:r>
      <w:r w:rsidR="00707DAC">
        <w:rPr>
          <w:rFonts w:ascii="Tahoma" w:hAnsi="Tahoma" w:cs="Tahoma"/>
          <w:sz w:val="24"/>
          <w:szCs w:val="24"/>
          <w:lang w:val="es-CO"/>
        </w:rPr>
        <w:t>ón y, en consecuencia, se recalculen las obligaciones con un salario actualizado.</w:t>
      </w:r>
      <w:r>
        <w:rPr>
          <w:rFonts w:ascii="Tahoma" w:hAnsi="Tahoma" w:cs="Tahoma"/>
          <w:sz w:val="24"/>
          <w:szCs w:val="24"/>
          <w:lang w:val="es-CO"/>
        </w:rPr>
        <w:t xml:space="preserve"> </w:t>
      </w:r>
    </w:p>
    <w:p w14:paraId="58BDD32A" w14:textId="77777777" w:rsidR="003808DC" w:rsidRDefault="003808DC" w:rsidP="00C20629">
      <w:pPr>
        <w:spacing w:line="240" w:lineRule="auto"/>
        <w:rPr>
          <w:rFonts w:ascii="Tahoma" w:hAnsi="Tahoma" w:cs="Tahoma"/>
          <w:sz w:val="24"/>
          <w:szCs w:val="24"/>
          <w:lang w:val="es-CO"/>
        </w:rPr>
      </w:pPr>
    </w:p>
    <w:p w14:paraId="7FCA5E22" w14:textId="47883261" w:rsidR="003808DC" w:rsidRPr="003808DC" w:rsidRDefault="003808DC" w:rsidP="003808DC">
      <w:pPr>
        <w:spacing w:line="276" w:lineRule="auto"/>
        <w:rPr>
          <w:rFonts w:ascii="Tahoma" w:hAnsi="Tahoma" w:cs="Tahoma"/>
          <w:sz w:val="24"/>
          <w:szCs w:val="24"/>
          <w:lang w:val="es-CO"/>
        </w:rPr>
      </w:pPr>
      <w:r>
        <w:rPr>
          <w:rFonts w:ascii="Tahoma" w:hAnsi="Tahoma" w:cs="Tahoma"/>
          <w:sz w:val="24"/>
          <w:szCs w:val="24"/>
          <w:lang w:val="es-CO"/>
        </w:rPr>
        <w:t xml:space="preserve">Por su parte, </w:t>
      </w:r>
      <w:r w:rsidR="00707DAC">
        <w:rPr>
          <w:rFonts w:ascii="Tahoma" w:hAnsi="Tahoma" w:cs="Tahoma"/>
          <w:sz w:val="24"/>
          <w:szCs w:val="24"/>
          <w:lang w:val="es-CO"/>
        </w:rPr>
        <w:t xml:space="preserve">la entidad demandada reclama la revocatoria de la decisión, dado que no tuvo con la demandante una verdadera relación laboral, pues esta última no probó que sus servicios los prestó bajo égida de un contrato celebrado con el Fondo, quien por demás no era quien le dada las órdenes y pagaba sus prestaciones y salarios. Pero si aún en gracia de discusión se aceptara que existió </w:t>
      </w:r>
      <w:r w:rsidR="0026002B">
        <w:rPr>
          <w:rFonts w:ascii="Tahoma" w:hAnsi="Tahoma" w:cs="Tahoma"/>
          <w:sz w:val="24"/>
          <w:szCs w:val="24"/>
          <w:lang w:val="es-CO"/>
        </w:rPr>
        <w:t xml:space="preserve">tal relación laboral, la promotora del litigio no tendría derecho a reclamar el pago de las acreencias convencionales, lo cual sustenta remitiéndose una vez más a la jurisprudencia extractada en el escrito de contestación a la demanda.  </w:t>
      </w:r>
      <w:r w:rsidRPr="003808DC">
        <w:rPr>
          <w:rFonts w:ascii="Tahoma" w:hAnsi="Tahoma" w:cs="Tahoma"/>
          <w:sz w:val="24"/>
          <w:szCs w:val="24"/>
          <w:lang w:val="es-CO"/>
        </w:rPr>
        <w:t xml:space="preserve"> </w:t>
      </w:r>
    </w:p>
    <w:p w14:paraId="2F5C5C5F" w14:textId="77777777" w:rsidR="003A04DA" w:rsidRDefault="003A04DA" w:rsidP="00C20629">
      <w:pPr>
        <w:spacing w:line="240" w:lineRule="auto"/>
        <w:ind w:firstLine="708"/>
        <w:rPr>
          <w:rFonts w:ascii="Tahoma" w:hAnsi="Tahoma" w:cs="Tahoma"/>
          <w:sz w:val="24"/>
          <w:szCs w:val="24"/>
          <w:lang w:val="es-CO"/>
        </w:rPr>
      </w:pPr>
    </w:p>
    <w:p w14:paraId="22F24287" w14:textId="77777777" w:rsidR="004A3747" w:rsidRDefault="004A3747" w:rsidP="00B870C9">
      <w:pPr>
        <w:pStyle w:val="Prrafodelista"/>
        <w:numPr>
          <w:ilvl w:val="0"/>
          <w:numId w:val="2"/>
        </w:numPr>
        <w:spacing w:line="276" w:lineRule="auto"/>
        <w:jc w:val="center"/>
        <w:rPr>
          <w:rFonts w:ascii="Tahoma" w:hAnsi="Tahoma" w:cs="Tahoma"/>
          <w:b/>
          <w:sz w:val="24"/>
          <w:szCs w:val="24"/>
          <w:lang w:val="es-CO"/>
        </w:rPr>
      </w:pPr>
      <w:r w:rsidRPr="004A3747">
        <w:rPr>
          <w:rFonts w:ascii="Tahoma" w:hAnsi="Tahoma" w:cs="Tahoma"/>
          <w:b/>
          <w:sz w:val="24"/>
          <w:szCs w:val="24"/>
          <w:lang w:val="es-CO"/>
        </w:rPr>
        <w:t>CONSIDERACIONES</w:t>
      </w:r>
    </w:p>
    <w:p w14:paraId="29EBD507" w14:textId="77777777" w:rsidR="004A3747" w:rsidRPr="004A3747" w:rsidRDefault="004A3747" w:rsidP="00C20629">
      <w:pPr>
        <w:pStyle w:val="Prrafodelista"/>
        <w:rPr>
          <w:rFonts w:ascii="Tahoma" w:hAnsi="Tahoma" w:cs="Tahoma"/>
          <w:b/>
          <w:sz w:val="24"/>
          <w:szCs w:val="24"/>
          <w:lang w:val="es-CO"/>
        </w:rPr>
      </w:pPr>
    </w:p>
    <w:p w14:paraId="59DFB691" w14:textId="7AD0859C" w:rsidR="004A3747" w:rsidRPr="004A3747" w:rsidRDefault="004A3747" w:rsidP="004A3747">
      <w:pPr>
        <w:pStyle w:val="Prrafodelista"/>
        <w:numPr>
          <w:ilvl w:val="1"/>
          <w:numId w:val="2"/>
        </w:numPr>
        <w:spacing w:line="276" w:lineRule="auto"/>
        <w:rPr>
          <w:rFonts w:ascii="Tahoma" w:hAnsi="Tahoma" w:cs="Tahoma"/>
          <w:b/>
          <w:sz w:val="24"/>
          <w:szCs w:val="24"/>
          <w:lang w:val="es-CO"/>
        </w:rPr>
      </w:pPr>
      <w:r w:rsidRPr="004A3747">
        <w:rPr>
          <w:rFonts w:ascii="Tahoma" w:hAnsi="Tahoma" w:cs="Tahoma"/>
          <w:b/>
          <w:sz w:val="24"/>
          <w:szCs w:val="24"/>
          <w:lang w:val="es-CO"/>
        </w:rPr>
        <w:t>DELIMITACIÓN DEL ALCANCE DE LA DECISIÓN DE SEGUNDA INSTANCIA</w:t>
      </w:r>
    </w:p>
    <w:p w14:paraId="1C6F3263" w14:textId="77777777" w:rsidR="004A3747" w:rsidRDefault="004A3747" w:rsidP="00C20629">
      <w:pPr>
        <w:spacing w:line="240" w:lineRule="auto"/>
        <w:ind w:firstLine="0"/>
        <w:rPr>
          <w:rFonts w:ascii="Tahoma" w:hAnsi="Tahoma" w:cs="Tahoma"/>
          <w:color w:val="4F4F4F"/>
          <w:sz w:val="24"/>
          <w:szCs w:val="24"/>
          <w:shd w:val="clear" w:color="auto" w:fill="FFFFFF"/>
        </w:rPr>
      </w:pPr>
    </w:p>
    <w:p w14:paraId="2CA2AE47" w14:textId="53687A09" w:rsidR="004A3747" w:rsidRPr="004A3747" w:rsidRDefault="004A3747" w:rsidP="004A3747">
      <w:pPr>
        <w:spacing w:line="276" w:lineRule="auto"/>
        <w:ind w:firstLine="708"/>
        <w:rPr>
          <w:rFonts w:ascii="Tahoma" w:hAnsi="Tahoma" w:cs="Tahoma"/>
          <w:sz w:val="24"/>
          <w:szCs w:val="24"/>
          <w:shd w:val="clear" w:color="auto" w:fill="FFFFFF"/>
        </w:rPr>
      </w:pPr>
      <w:r>
        <w:rPr>
          <w:rFonts w:ascii="Tahoma" w:hAnsi="Tahoma" w:cs="Tahoma"/>
          <w:sz w:val="24"/>
          <w:szCs w:val="24"/>
          <w:shd w:val="clear" w:color="auto" w:fill="FFFFFF"/>
        </w:rPr>
        <w:t>Fundamentalmente, son tres</w:t>
      </w:r>
      <w:r w:rsidRPr="004A3747">
        <w:rPr>
          <w:rFonts w:ascii="Tahoma" w:hAnsi="Tahoma" w:cs="Tahoma"/>
          <w:sz w:val="24"/>
          <w:szCs w:val="24"/>
          <w:shd w:val="clear" w:color="auto" w:fill="FFFFFF"/>
        </w:rPr>
        <w:t xml:space="preserve"> los puntos que le corresponde analizar a la Sala</w:t>
      </w:r>
      <w:r w:rsidR="005554BF">
        <w:rPr>
          <w:rFonts w:ascii="Tahoma" w:hAnsi="Tahoma" w:cs="Tahoma"/>
          <w:sz w:val="24"/>
          <w:szCs w:val="24"/>
          <w:shd w:val="clear" w:color="auto" w:fill="FFFFFF"/>
        </w:rPr>
        <w:t xml:space="preserve"> en esta instancia</w:t>
      </w:r>
      <w:r w:rsidRPr="004A3747">
        <w:rPr>
          <w:rFonts w:ascii="Tahoma" w:hAnsi="Tahoma" w:cs="Tahoma"/>
          <w:sz w:val="24"/>
          <w:szCs w:val="24"/>
          <w:shd w:val="clear" w:color="auto" w:fill="FFFFFF"/>
        </w:rPr>
        <w:t xml:space="preserve">: </w:t>
      </w:r>
      <w:r w:rsidR="005554BF" w:rsidRPr="005554BF">
        <w:rPr>
          <w:rFonts w:ascii="Tahoma" w:hAnsi="Tahoma" w:cs="Tahoma"/>
          <w:b/>
          <w:sz w:val="24"/>
          <w:szCs w:val="24"/>
          <w:shd w:val="clear" w:color="auto" w:fill="FFFFFF"/>
        </w:rPr>
        <w:t>1)</w:t>
      </w:r>
      <w:r w:rsidR="005554BF">
        <w:rPr>
          <w:rFonts w:ascii="Tahoma" w:hAnsi="Tahoma" w:cs="Tahoma"/>
          <w:sz w:val="24"/>
          <w:szCs w:val="24"/>
          <w:shd w:val="clear" w:color="auto" w:fill="FFFFFF"/>
        </w:rPr>
        <w:t xml:space="preserve"> si existió un contrato de trabajo entre la demandante y el FONDO NACIONAL DEL AHORRO; </w:t>
      </w:r>
      <w:r w:rsidR="005554BF" w:rsidRPr="005554BF">
        <w:rPr>
          <w:rFonts w:ascii="Tahoma" w:hAnsi="Tahoma" w:cs="Tahoma"/>
          <w:b/>
          <w:sz w:val="24"/>
          <w:szCs w:val="24"/>
          <w:shd w:val="clear" w:color="auto" w:fill="FFFFFF"/>
        </w:rPr>
        <w:t>2)</w:t>
      </w:r>
      <w:r w:rsidR="005554BF">
        <w:rPr>
          <w:rFonts w:ascii="Tahoma" w:hAnsi="Tahoma" w:cs="Tahoma"/>
          <w:sz w:val="24"/>
          <w:szCs w:val="24"/>
          <w:shd w:val="clear" w:color="auto" w:fill="FFFFFF"/>
        </w:rPr>
        <w:t xml:space="preserve"> en caso afirmativo, si los beneficios laborales de la convención colectiva celebrada entre </w:t>
      </w:r>
      <w:r w:rsidR="005554BF">
        <w:rPr>
          <w:rFonts w:ascii="Tahoma" w:hAnsi="Tahoma" w:cs="Tahoma"/>
          <w:sz w:val="24"/>
          <w:szCs w:val="24"/>
        </w:rPr>
        <w:t>el FNA y SINDEFONAHORRO</w:t>
      </w:r>
      <w:r w:rsidR="00573E4E">
        <w:rPr>
          <w:rFonts w:ascii="Tahoma" w:hAnsi="Tahoma" w:cs="Tahoma"/>
          <w:sz w:val="24"/>
          <w:szCs w:val="24"/>
          <w:shd w:val="clear" w:color="auto" w:fill="FFFFFF"/>
        </w:rPr>
        <w:t xml:space="preserve"> son</w:t>
      </w:r>
      <w:r w:rsidR="005554BF">
        <w:rPr>
          <w:rFonts w:ascii="Tahoma" w:hAnsi="Tahoma" w:cs="Tahoma"/>
          <w:sz w:val="24"/>
          <w:szCs w:val="24"/>
          <w:shd w:val="clear" w:color="auto" w:fill="FFFFFF"/>
        </w:rPr>
        <w:t xml:space="preserve"> extensible a la trabajadora; </w:t>
      </w:r>
      <w:r w:rsidR="005554BF" w:rsidRPr="005554BF">
        <w:rPr>
          <w:rFonts w:ascii="Tahoma" w:hAnsi="Tahoma" w:cs="Tahoma"/>
          <w:b/>
          <w:sz w:val="24"/>
          <w:szCs w:val="24"/>
          <w:shd w:val="clear" w:color="auto" w:fill="FFFFFF"/>
        </w:rPr>
        <w:t xml:space="preserve">3) </w:t>
      </w:r>
      <w:r w:rsidR="005554BF" w:rsidRPr="005554BF">
        <w:rPr>
          <w:rFonts w:ascii="Tahoma" w:hAnsi="Tahoma" w:cs="Tahoma"/>
          <w:sz w:val="24"/>
          <w:szCs w:val="24"/>
          <w:shd w:val="clear" w:color="auto" w:fill="FFFFFF"/>
        </w:rPr>
        <w:t>si tiene derecho la demandante al reajuste de su asignación básica mensual.</w:t>
      </w:r>
    </w:p>
    <w:p w14:paraId="63693BD4" w14:textId="77777777" w:rsidR="004A3747" w:rsidRPr="004A3747" w:rsidRDefault="004A3747" w:rsidP="00C20629">
      <w:pPr>
        <w:pStyle w:val="Prrafodelista"/>
        <w:rPr>
          <w:rFonts w:ascii="Tahoma" w:hAnsi="Tahoma" w:cs="Tahoma"/>
          <w:b/>
          <w:sz w:val="24"/>
          <w:szCs w:val="24"/>
          <w:lang w:val="es-CO"/>
        </w:rPr>
      </w:pPr>
    </w:p>
    <w:p w14:paraId="623293DC" w14:textId="39EEC799" w:rsidR="00C0080B" w:rsidRPr="004A3747" w:rsidRDefault="004A3747" w:rsidP="004A3747">
      <w:pPr>
        <w:pStyle w:val="Prrafodelista"/>
        <w:numPr>
          <w:ilvl w:val="1"/>
          <w:numId w:val="2"/>
        </w:numPr>
        <w:spacing w:line="276" w:lineRule="auto"/>
        <w:ind w:left="11" w:hanging="11"/>
        <w:rPr>
          <w:rFonts w:ascii="Tahoma" w:hAnsi="Tahoma" w:cs="Tahoma"/>
          <w:b/>
          <w:sz w:val="24"/>
          <w:szCs w:val="24"/>
          <w:lang w:val="es-CO"/>
        </w:rPr>
      </w:pPr>
      <w:r>
        <w:rPr>
          <w:rFonts w:ascii="Tahoma" w:hAnsi="Tahoma" w:cs="Tahoma"/>
          <w:b/>
          <w:sz w:val="24"/>
          <w:szCs w:val="24"/>
          <w:lang w:val="es-CO"/>
        </w:rPr>
        <w:t>INTERMEDIACIÓN LABORAL</w:t>
      </w:r>
      <w:r w:rsidR="005554BF">
        <w:rPr>
          <w:rFonts w:ascii="Tahoma" w:hAnsi="Tahoma" w:cs="Tahoma"/>
          <w:b/>
          <w:sz w:val="24"/>
          <w:szCs w:val="24"/>
          <w:lang w:val="es-CO"/>
        </w:rPr>
        <w:t xml:space="preserve"> </w:t>
      </w:r>
      <w:r w:rsidR="005554BF" w:rsidRPr="00EC48A7">
        <w:rPr>
          <w:rFonts w:ascii="Tahoma" w:hAnsi="Tahoma" w:cs="Tahoma"/>
          <w:sz w:val="24"/>
          <w:szCs w:val="24"/>
          <w:lang w:val="es-CO"/>
        </w:rPr>
        <w:t>y</w:t>
      </w:r>
      <w:r w:rsidR="005554BF">
        <w:rPr>
          <w:rFonts w:ascii="Tahoma" w:hAnsi="Tahoma" w:cs="Tahoma"/>
          <w:b/>
          <w:sz w:val="24"/>
          <w:szCs w:val="24"/>
          <w:lang w:val="es-CO"/>
        </w:rPr>
        <w:t xml:space="preserve"> CONTRATO REALIDAD</w:t>
      </w:r>
      <w:r w:rsidRPr="004A3747">
        <w:rPr>
          <w:rFonts w:ascii="Tahoma" w:hAnsi="Tahoma" w:cs="Tahoma"/>
          <w:b/>
          <w:sz w:val="24"/>
          <w:szCs w:val="24"/>
          <w:lang w:val="es-CO"/>
        </w:rPr>
        <w:t xml:space="preserve"> </w:t>
      </w:r>
      <w:r w:rsidR="003A04DA" w:rsidRPr="004A3747">
        <w:rPr>
          <w:rFonts w:ascii="Tahoma" w:hAnsi="Tahoma" w:cs="Tahoma"/>
          <w:b/>
          <w:sz w:val="24"/>
          <w:szCs w:val="24"/>
          <w:lang w:val="es-CO"/>
        </w:rPr>
        <w:t xml:space="preserve"> </w:t>
      </w:r>
      <w:r w:rsidR="002B2C1C" w:rsidRPr="004A3747">
        <w:rPr>
          <w:rFonts w:ascii="Tahoma" w:hAnsi="Tahoma" w:cs="Tahoma"/>
          <w:b/>
          <w:sz w:val="24"/>
          <w:szCs w:val="24"/>
          <w:lang w:val="es-CO"/>
        </w:rPr>
        <w:t xml:space="preserve"> </w:t>
      </w:r>
      <w:r w:rsidR="003A2949" w:rsidRPr="004A3747">
        <w:rPr>
          <w:rFonts w:ascii="Tahoma" w:hAnsi="Tahoma" w:cs="Tahoma"/>
          <w:b/>
          <w:sz w:val="24"/>
          <w:szCs w:val="24"/>
          <w:lang w:val="es-CO"/>
        </w:rPr>
        <w:t xml:space="preserve"> </w:t>
      </w:r>
      <w:r w:rsidR="00964E73" w:rsidRPr="004A3747">
        <w:rPr>
          <w:rFonts w:ascii="Tahoma" w:hAnsi="Tahoma" w:cs="Tahoma"/>
          <w:b/>
          <w:sz w:val="24"/>
          <w:szCs w:val="24"/>
          <w:lang w:val="es-CO"/>
        </w:rPr>
        <w:t xml:space="preserve"> </w:t>
      </w:r>
      <w:r w:rsidR="00965F6E" w:rsidRPr="004A3747">
        <w:rPr>
          <w:rFonts w:ascii="Tahoma" w:hAnsi="Tahoma" w:cs="Tahoma"/>
          <w:b/>
          <w:sz w:val="24"/>
          <w:szCs w:val="24"/>
          <w:lang w:val="es-CO"/>
        </w:rPr>
        <w:t xml:space="preserve"> </w:t>
      </w:r>
      <w:r w:rsidR="008B1F10" w:rsidRPr="004A3747">
        <w:rPr>
          <w:rFonts w:ascii="Tahoma" w:hAnsi="Tahoma" w:cs="Tahoma"/>
          <w:b/>
          <w:sz w:val="24"/>
          <w:szCs w:val="24"/>
          <w:lang w:val="es-CO"/>
        </w:rPr>
        <w:t xml:space="preserve">  </w:t>
      </w:r>
      <w:r w:rsidR="00C0080B" w:rsidRPr="004A3747">
        <w:rPr>
          <w:rFonts w:ascii="Tahoma" w:hAnsi="Tahoma" w:cs="Tahoma"/>
          <w:b/>
          <w:sz w:val="24"/>
          <w:szCs w:val="24"/>
          <w:lang w:val="es-CO"/>
        </w:rPr>
        <w:t xml:space="preserve"> </w:t>
      </w:r>
    </w:p>
    <w:p w14:paraId="640FC90D" w14:textId="3B22DE52" w:rsidR="00F663BE" w:rsidRDefault="00F663BE" w:rsidP="00C20629">
      <w:pPr>
        <w:spacing w:line="240" w:lineRule="auto"/>
        <w:ind w:firstLine="0"/>
        <w:rPr>
          <w:rFonts w:ascii="Tahoma" w:hAnsi="Tahoma" w:cs="Tahoma"/>
          <w:sz w:val="24"/>
          <w:szCs w:val="24"/>
          <w:lang w:val="es-CO"/>
        </w:rPr>
      </w:pPr>
    </w:p>
    <w:p w14:paraId="19DE6BFD" w14:textId="39BB5952" w:rsidR="00362F26" w:rsidRPr="005554BF" w:rsidRDefault="00362F26" w:rsidP="004A3747">
      <w:pPr>
        <w:spacing w:line="276" w:lineRule="auto"/>
        <w:ind w:firstLine="708"/>
        <w:rPr>
          <w:rFonts w:ascii="Tahoma" w:hAnsi="Tahoma" w:cs="Tahoma"/>
          <w:sz w:val="24"/>
          <w:szCs w:val="24"/>
          <w:shd w:val="clear" w:color="auto" w:fill="FFFFFF"/>
        </w:rPr>
      </w:pPr>
      <w:r w:rsidRPr="005554BF">
        <w:rPr>
          <w:rFonts w:ascii="Tahoma" w:hAnsi="Tahoma" w:cs="Tahoma"/>
          <w:sz w:val="24"/>
          <w:szCs w:val="24"/>
          <w:shd w:val="clear" w:color="auto" w:fill="FFFFFF"/>
        </w:rPr>
        <w:t>Las Empresas de Servicios Temporales (EST) están reguladas, con el fin de atender las necesidades específicas de compañías usuarias, en épocas especiales del año, demandas altas de mano de obra o situaciones puntuales. Bajo esta figura se contratan trabajadores en misión por periodos de máximo seis meses, prorrogables a seis meses adicionales.</w:t>
      </w:r>
    </w:p>
    <w:p w14:paraId="41BC6606" w14:textId="77777777" w:rsidR="0026002B" w:rsidRDefault="0026002B" w:rsidP="00C20629">
      <w:pPr>
        <w:spacing w:line="240" w:lineRule="auto"/>
        <w:ind w:firstLine="708"/>
        <w:rPr>
          <w:rFonts w:ascii="Arial" w:hAnsi="Arial" w:cs="Arial"/>
          <w:color w:val="333333"/>
          <w:sz w:val="20"/>
          <w:szCs w:val="20"/>
          <w:shd w:val="clear" w:color="auto" w:fill="FFFFFF"/>
        </w:rPr>
      </w:pPr>
    </w:p>
    <w:p w14:paraId="54469B61" w14:textId="742ADE6E" w:rsidR="00924B67" w:rsidRPr="00C20629" w:rsidRDefault="005554BF" w:rsidP="00924B67">
      <w:pPr>
        <w:rPr>
          <w:rFonts w:ascii="Tahoma" w:hAnsi="Tahoma" w:cs="Tahoma"/>
          <w:lang w:val="es-ES_tradnl"/>
        </w:rPr>
      </w:pPr>
      <w:r w:rsidRPr="003A7AD4">
        <w:rPr>
          <w:rFonts w:ascii="Tahoma" w:hAnsi="Tahoma" w:cs="Tahoma"/>
          <w:sz w:val="24"/>
          <w:szCs w:val="24"/>
          <w:shd w:val="clear" w:color="auto" w:fill="FFFFFF"/>
        </w:rPr>
        <w:t>Aquí está claro que</w:t>
      </w:r>
      <w:r w:rsidR="003A7AD4" w:rsidRPr="003A7AD4">
        <w:rPr>
          <w:rFonts w:ascii="Tahoma" w:hAnsi="Tahoma" w:cs="Tahoma"/>
          <w:sz w:val="24"/>
          <w:szCs w:val="24"/>
          <w:shd w:val="clear" w:color="auto" w:fill="FFFFFF"/>
        </w:rPr>
        <w:t xml:space="preserve"> en el caso sub-examine</w:t>
      </w:r>
      <w:r w:rsidR="00924B67">
        <w:rPr>
          <w:rFonts w:ascii="Tahoma" w:hAnsi="Tahoma" w:cs="Tahoma"/>
          <w:sz w:val="24"/>
          <w:szCs w:val="24"/>
          <w:shd w:val="clear" w:color="auto" w:fill="FFFFFF"/>
        </w:rPr>
        <w:t xml:space="preserve"> que</w:t>
      </w:r>
      <w:r w:rsidRPr="003A7AD4">
        <w:rPr>
          <w:rFonts w:ascii="Tahoma" w:hAnsi="Tahoma" w:cs="Tahoma"/>
          <w:sz w:val="24"/>
          <w:szCs w:val="24"/>
          <w:shd w:val="clear" w:color="auto" w:fill="FFFFFF"/>
        </w:rPr>
        <w:t xml:space="preserve"> ninguno de los presupuestos </w:t>
      </w:r>
      <w:r w:rsidR="003A7AD4" w:rsidRPr="003A7AD4">
        <w:rPr>
          <w:rFonts w:ascii="Tahoma" w:hAnsi="Tahoma" w:cs="Tahoma"/>
          <w:sz w:val="24"/>
          <w:szCs w:val="24"/>
          <w:shd w:val="clear" w:color="auto" w:fill="FFFFFF"/>
        </w:rPr>
        <w:t xml:space="preserve">fácticos </w:t>
      </w:r>
      <w:r w:rsidRPr="003A7AD4">
        <w:rPr>
          <w:rFonts w:ascii="Tahoma" w:hAnsi="Tahoma" w:cs="Tahoma"/>
          <w:sz w:val="24"/>
          <w:szCs w:val="24"/>
          <w:shd w:val="clear" w:color="auto" w:fill="FFFFFF"/>
        </w:rPr>
        <w:t>acabados de reseñar se cumplen para poder afirmar que la demandante fue</w:t>
      </w:r>
      <w:r w:rsidR="003A7AD4">
        <w:rPr>
          <w:rFonts w:ascii="Tahoma" w:hAnsi="Tahoma" w:cs="Tahoma"/>
          <w:sz w:val="24"/>
          <w:szCs w:val="24"/>
          <w:shd w:val="clear" w:color="auto" w:fill="FFFFFF"/>
        </w:rPr>
        <w:t xml:space="preserve"> en realidad</w:t>
      </w:r>
      <w:r w:rsidRPr="003A7AD4">
        <w:rPr>
          <w:rFonts w:ascii="Tahoma" w:hAnsi="Tahoma" w:cs="Tahoma"/>
          <w:sz w:val="24"/>
          <w:szCs w:val="24"/>
          <w:shd w:val="clear" w:color="auto" w:fill="FFFFFF"/>
        </w:rPr>
        <w:t xml:space="preserve"> una trabajadora en misión dentro de las instalaciones del FONDO </w:t>
      </w:r>
      <w:r w:rsidRPr="003A7AD4">
        <w:rPr>
          <w:rFonts w:ascii="Tahoma" w:hAnsi="Tahoma" w:cs="Tahoma"/>
          <w:sz w:val="24"/>
          <w:szCs w:val="24"/>
          <w:shd w:val="clear" w:color="auto" w:fill="FFFFFF"/>
        </w:rPr>
        <w:lastRenderedPageBreak/>
        <w:t xml:space="preserve">NACIONAL DEL AHORRO, </w:t>
      </w:r>
      <w:r w:rsidR="003A7AD4" w:rsidRPr="003A7AD4">
        <w:rPr>
          <w:rFonts w:ascii="Tahoma" w:hAnsi="Tahoma" w:cs="Tahoma"/>
          <w:sz w:val="24"/>
          <w:szCs w:val="24"/>
          <w:shd w:val="clear" w:color="auto" w:fill="FFFFFF"/>
        </w:rPr>
        <w:t>entidad que</w:t>
      </w:r>
      <w:r w:rsidR="003A7AD4">
        <w:rPr>
          <w:rFonts w:ascii="Tahoma" w:hAnsi="Tahoma" w:cs="Tahoma"/>
          <w:sz w:val="24"/>
          <w:szCs w:val="24"/>
          <w:shd w:val="clear" w:color="auto" w:fill="FFFFFF"/>
        </w:rPr>
        <w:t xml:space="preserve"> se ha</w:t>
      </w:r>
      <w:r w:rsidRPr="003A7AD4">
        <w:rPr>
          <w:rFonts w:ascii="Tahoma" w:hAnsi="Tahoma" w:cs="Tahoma"/>
          <w:sz w:val="24"/>
          <w:szCs w:val="24"/>
          <w:shd w:val="clear" w:color="auto" w:fill="FFFFFF"/>
        </w:rPr>
        <w:t xml:space="preserve"> </w:t>
      </w:r>
      <w:r w:rsidR="003A7AD4" w:rsidRPr="003A7AD4">
        <w:rPr>
          <w:rFonts w:ascii="Tahoma" w:hAnsi="Tahoma" w:cs="Tahoma"/>
          <w:sz w:val="24"/>
          <w:szCs w:val="24"/>
          <w:shd w:val="clear" w:color="auto" w:fill="FFFFFF"/>
        </w:rPr>
        <w:t>presenta</w:t>
      </w:r>
      <w:r w:rsidR="003A7AD4">
        <w:rPr>
          <w:rFonts w:ascii="Tahoma" w:hAnsi="Tahoma" w:cs="Tahoma"/>
          <w:sz w:val="24"/>
          <w:szCs w:val="24"/>
          <w:shd w:val="clear" w:color="auto" w:fill="FFFFFF"/>
        </w:rPr>
        <w:t>do</w:t>
      </w:r>
      <w:r w:rsidRPr="003A7AD4">
        <w:rPr>
          <w:rFonts w:ascii="Tahoma" w:hAnsi="Tahoma" w:cs="Tahoma"/>
          <w:sz w:val="24"/>
          <w:szCs w:val="24"/>
          <w:shd w:val="clear" w:color="auto" w:fill="FFFFFF"/>
        </w:rPr>
        <w:t xml:space="preserve"> al proceso alegando la calidad </w:t>
      </w:r>
      <w:r w:rsidRPr="00C20629">
        <w:rPr>
          <w:rFonts w:ascii="Tahoma" w:hAnsi="Tahoma" w:cs="Tahoma"/>
          <w:shd w:val="clear" w:color="auto" w:fill="FFFFFF"/>
        </w:rPr>
        <w:t xml:space="preserve">de empresa usuaria, puesto que la labor misional para que la que fue contratada </w:t>
      </w:r>
      <w:r w:rsidR="00924B67" w:rsidRPr="00C20629">
        <w:rPr>
          <w:rFonts w:ascii="Tahoma" w:hAnsi="Tahoma" w:cs="Tahoma"/>
          <w:shd w:val="clear" w:color="auto" w:fill="FFFFFF"/>
        </w:rPr>
        <w:t>la trabajadora</w:t>
      </w:r>
      <w:r w:rsidRPr="00C20629">
        <w:rPr>
          <w:rFonts w:ascii="Tahoma" w:hAnsi="Tahoma" w:cs="Tahoma"/>
          <w:shd w:val="clear" w:color="auto" w:fill="FFFFFF"/>
        </w:rPr>
        <w:t xml:space="preserve"> no fue transitoria sino permanente y prestó sus servicios </w:t>
      </w:r>
      <w:r w:rsidR="003A7AD4" w:rsidRPr="00C20629">
        <w:rPr>
          <w:rFonts w:ascii="Tahoma" w:hAnsi="Tahoma" w:cs="Tahoma"/>
          <w:shd w:val="clear" w:color="auto" w:fill="FFFFFF"/>
        </w:rPr>
        <w:t xml:space="preserve">de manera ininterrumpida </w:t>
      </w:r>
      <w:r w:rsidRPr="00C20629">
        <w:rPr>
          <w:rFonts w:ascii="Tahoma" w:hAnsi="Tahoma" w:cs="Tahoma"/>
          <w:shd w:val="clear" w:color="auto" w:fill="FFFFFF"/>
        </w:rPr>
        <w:t xml:space="preserve">por </w:t>
      </w:r>
      <w:r w:rsidR="003A7AD4" w:rsidRPr="00C20629">
        <w:rPr>
          <w:rFonts w:ascii="Tahoma" w:hAnsi="Tahoma" w:cs="Tahoma"/>
          <w:shd w:val="clear" w:color="auto" w:fill="FFFFFF"/>
        </w:rPr>
        <w:t>un término superior a siete (7) años, con dos breves lapsos de suspensión inferior a quince (15) días.</w:t>
      </w:r>
      <w:r w:rsidR="00924B67" w:rsidRPr="00C20629">
        <w:rPr>
          <w:rFonts w:ascii="Tahoma" w:hAnsi="Tahoma" w:cs="Tahoma"/>
          <w:shd w:val="clear" w:color="auto" w:fill="FFFFFF"/>
        </w:rPr>
        <w:t xml:space="preserve"> Al respecto no sobra recordar que la jurisprudencia ha sido enfática en señalar que </w:t>
      </w:r>
      <w:r w:rsidR="00924B67" w:rsidRPr="00C20629">
        <w:rPr>
          <w:rFonts w:ascii="Tahoma" w:hAnsi="Tahoma" w:cs="Tahoma"/>
          <w:i/>
          <w:lang w:val="es-ES_tradnl"/>
        </w:rPr>
        <w:t xml:space="preserve">“el personal requerido en instituciones o empresas para el desarrollo de actividades misionales permanentes, no puede estar vinculado a través de </w:t>
      </w:r>
      <w:r w:rsidR="007F3BB5" w:rsidRPr="00C20629">
        <w:rPr>
          <w:rFonts w:ascii="Tahoma" w:hAnsi="Tahoma" w:cs="Tahoma"/>
          <w:i/>
          <w:lang w:val="es-ES_tradnl"/>
        </w:rPr>
        <w:t>Cooperativas de Trabajo Asociado</w:t>
      </w:r>
      <w:r w:rsidR="00924B67" w:rsidRPr="00C20629">
        <w:rPr>
          <w:rFonts w:ascii="Tahoma" w:hAnsi="Tahoma" w:cs="Tahoma"/>
          <w:i/>
          <w:lang w:val="es-ES_tradnl"/>
        </w:rPr>
        <w:t xml:space="preserve"> que hagan intermediación laboral o cualesquiera otra modalidad contractual”</w:t>
      </w:r>
      <w:r w:rsidR="00A9340D" w:rsidRPr="00C20629">
        <w:rPr>
          <w:rFonts w:ascii="Tahoma" w:hAnsi="Tahoma" w:cs="Tahoma"/>
          <w:i/>
          <w:lang w:val="es-ES_tradnl"/>
        </w:rPr>
        <w:t xml:space="preserve"> </w:t>
      </w:r>
      <w:r w:rsidR="00A9340D" w:rsidRPr="00C20629">
        <w:rPr>
          <w:rFonts w:ascii="Tahoma" w:hAnsi="Tahoma" w:cs="Tahoma"/>
          <w:lang w:val="es-ES_tradnl"/>
        </w:rPr>
        <w:t xml:space="preserve">(Sentencia </w:t>
      </w:r>
      <w:r w:rsidR="00A9340D" w:rsidRPr="00C20629">
        <w:rPr>
          <w:rFonts w:ascii="Tahoma" w:hAnsi="Tahoma" w:cs="Tahoma"/>
        </w:rPr>
        <w:t>SL-4816-2015</w:t>
      </w:r>
      <w:r w:rsidR="007F3BB5" w:rsidRPr="00C20629">
        <w:rPr>
          <w:rFonts w:ascii="Tahoma" w:hAnsi="Tahoma" w:cs="Tahoma"/>
          <w:i/>
          <w:lang w:val="es-ES_tradnl"/>
        </w:rPr>
        <w:t>,</w:t>
      </w:r>
      <w:r w:rsidR="00A9340D" w:rsidRPr="00C20629">
        <w:rPr>
          <w:rFonts w:ascii="Tahoma" w:hAnsi="Tahoma" w:cs="Tahoma"/>
          <w:i/>
          <w:lang w:val="es-ES_tradnl"/>
        </w:rPr>
        <w:t xml:space="preserve"> M.P. </w:t>
      </w:r>
      <w:r w:rsidR="00A9340D" w:rsidRPr="00C20629">
        <w:rPr>
          <w:rFonts w:ascii="Tahoma" w:hAnsi="Tahoma" w:cs="Tahoma"/>
        </w:rPr>
        <w:t>CLARA CECILIA DUEÑAS QUEVEDO</w:t>
      </w:r>
      <w:r w:rsidR="00A9340D" w:rsidRPr="00C20629">
        <w:rPr>
          <w:rFonts w:ascii="Tahoma" w:hAnsi="Tahoma" w:cs="Tahoma"/>
          <w:lang w:val="es-ES_tradnl"/>
        </w:rPr>
        <w:t>)</w:t>
      </w:r>
      <w:r w:rsidR="007F3BB5" w:rsidRPr="00C20629">
        <w:rPr>
          <w:rFonts w:ascii="Tahoma" w:hAnsi="Tahoma" w:cs="Tahoma"/>
          <w:lang w:val="es-ES_tradnl"/>
        </w:rPr>
        <w:t xml:space="preserve"> lo cual incluye</w:t>
      </w:r>
      <w:r w:rsidR="00A9340D" w:rsidRPr="00C20629">
        <w:rPr>
          <w:rFonts w:ascii="Tahoma" w:hAnsi="Tahoma" w:cs="Tahoma"/>
          <w:lang w:val="es-ES_tradnl"/>
        </w:rPr>
        <w:t xml:space="preserve">, </w:t>
      </w:r>
      <w:r w:rsidR="007F3BB5" w:rsidRPr="00C20629">
        <w:rPr>
          <w:rFonts w:ascii="Tahoma" w:hAnsi="Tahoma" w:cs="Tahoma"/>
          <w:lang w:val="es-ES_tradnl"/>
        </w:rPr>
        <w:t xml:space="preserve"> a</w:t>
      </w:r>
      <w:r w:rsidR="00A9340D" w:rsidRPr="00C20629">
        <w:rPr>
          <w:rFonts w:ascii="Tahoma" w:hAnsi="Tahoma" w:cs="Tahoma"/>
          <w:lang w:val="es-ES_tradnl"/>
        </w:rPr>
        <w:t xml:space="preserve"> modo enumerativo, a</w:t>
      </w:r>
      <w:r w:rsidR="007F3BB5" w:rsidRPr="00C20629">
        <w:rPr>
          <w:rFonts w:ascii="Tahoma" w:hAnsi="Tahoma" w:cs="Tahoma"/>
          <w:lang w:val="es-ES_tradnl"/>
        </w:rPr>
        <w:t xml:space="preserve"> las</w:t>
      </w:r>
      <w:r w:rsidR="007F3BB5" w:rsidRPr="00C20629">
        <w:rPr>
          <w:rFonts w:ascii="Tahoma" w:hAnsi="Tahoma" w:cs="Tahoma"/>
        </w:rPr>
        <w:t xml:space="preserve"> empresas de servicios temporales, de </w:t>
      </w:r>
      <w:proofErr w:type="spellStart"/>
      <w:r w:rsidR="007F3BB5" w:rsidRPr="00C20629">
        <w:rPr>
          <w:rFonts w:ascii="Tahoma" w:hAnsi="Tahoma" w:cs="Tahoma"/>
        </w:rPr>
        <w:t>outsourcing</w:t>
      </w:r>
      <w:proofErr w:type="spellEnd"/>
      <w:r w:rsidR="007F3BB5" w:rsidRPr="00C20629">
        <w:rPr>
          <w:rFonts w:ascii="Tahoma" w:hAnsi="Tahoma" w:cs="Tahoma"/>
        </w:rPr>
        <w:t>, empresas asociativas de trabajo, corporaciones, asociaciones, fundaciones, ONG, entre otras</w:t>
      </w:r>
      <w:r w:rsidR="00A9340D" w:rsidRPr="00C20629">
        <w:rPr>
          <w:rFonts w:ascii="Tahoma" w:hAnsi="Tahoma" w:cs="Tahoma"/>
        </w:rPr>
        <w:t xml:space="preserve"> que hagan intermediación laboral y bajo apariencias formales, de papel, afecten los derechos laborales y el empleo en condiciones dignas de los trabajadores.</w:t>
      </w:r>
    </w:p>
    <w:p w14:paraId="29567B47" w14:textId="281A0AA5" w:rsidR="003A7AD4" w:rsidRPr="00C20629" w:rsidRDefault="003A7AD4" w:rsidP="00C20629">
      <w:pPr>
        <w:spacing w:line="240" w:lineRule="auto"/>
        <w:ind w:firstLine="0"/>
        <w:rPr>
          <w:rFonts w:ascii="Tahoma" w:hAnsi="Tahoma" w:cs="Tahoma"/>
          <w:shd w:val="clear" w:color="auto" w:fill="FFFFFF"/>
        </w:rPr>
      </w:pPr>
    </w:p>
    <w:p w14:paraId="6852842F" w14:textId="0379C79E" w:rsidR="005554BF" w:rsidRPr="00C20629" w:rsidRDefault="003A7AD4" w:rsidP="004A3747">
      <w:pPr>
        <w:spacing w:line="276" w:lineRule="auto"/>
        <w:ind w:firstLine="708"/>
        <w:rPr>
          <w:rFonts w:ascii="Tahoma" w:hAnsi="Tahoma" w:cs="Tahoma"/>
          <w:lang w:val="es-MX"/>
        </w:rPr>
      </w:pPr>
      <w:r w:rsidRPr="00C20629">
        <w:rPr>
          <w:rFonts w:ascii="Tahoma" w:hAnsi="Tahoma" w:cs="Tahoma"/>
          <w:shd w:val="clear" w:color="auto" w:fill="FFFFFF"/>
        </w:rPr>
        <w:t>Por ende, en virtud del principio de primacía de la realidad frente a las for</w:t>
      </w:r>
      <w:r w:rsidR="007F3BB5" w:rsidRPr="00C20629">
        <w:rPr>
          <w:rFonts w:ascii="Tahoma" w:hAnsi="Tahoma" w:cs="Tahoma"/>
          <w:shd w:val="clear" w:color="auto" w:fill="FFFFFF"/>
        </w:rPr>
        <w:t>mas y con apoyo en el artículo 3</w:t>
      </w:r>
      <w:r w:rsidRPr="00C20629">
        <w:rPr>
          <w:rFonts w:ascii="Tahoma" w:hAnsi="Tahoma" w:cs="Tahoma"/>
          <w:shd w:val="clear" w:color="auto" w:fill="FFFFFF"/>
        </w:rPr>
        <w:t xml:space="preserve">4 del C.S.T., las empresas que formalmente contrataron a la demandante para que prestara sus servicios en el FONDO NACIONAL DEL AHORRO fungieron como meras intermediarias de la relación laboral que tuvo como empleadora a esta última. </w:t>
      </w:r>
      <w:r w:rsidR="005554BF" w:rsidRPr="00C20629">
        <w:rPr>
          <w:rFonts w:ascii="Tahoma" w:hAnsi="Tahoma" w:cs="Tahoma"/>
          <w:lang w:val="es-ES_tradnl"/>
        </w:rPr>
        <w:t>En efecto, una vez que el juzgador encuentra la configuración de un contrato de trabajo realidad, es procedente imponer el pago de todos los derechos y acreencias laborales que se derivan de ese vínculo jurídico, y que son inherentes a él, por su naturaleza o por disposición de la misma ley</w:t>
      </w:r>
      <w:r w:rsidR="00EC48A7" w:rsidRPr="00C20629">
        <w:rPr>
          <w:rFonts w:ascii="Tahoma" w:hAnsi="Tahoma" w:cs="Tahoma"/>
          <w:lang w:val="es-ES_tradnl"/>
        </w:rPr>
        <w:t xml:space="preserve"> y convención.</w:t>
      </w:r>
    </w:p>
    <w:p w14:paraId="72EA5099" w14:textId="77777777" w:rsidR="004A3747" w:rsidRPr="00A1719B" w:rsidRDefault="004A3747" w:rsidP="00C20629">
      <w:pPr>
        <w:spacing w:line="240" w:lineRule="auto"/>
        <w:ind w:firstLine="708"/>
        <w:rPr>
          <w:rFonts w:ascii="Tahoma" w:hAnsi="Tahoma" w:cs="Tahoma"/>
          <w:sz w:val="24"/>
          <w:szCs w:val="24"/>
          <w:lang w:val="es-MX"/>
        </w:rPr>
      </w:pPr>
    </w:p>
    <w:p w14:paraId="2C31B2BE" w14:textId="77777777" w:rsidR="00EC48A7" w:rsidRPr="00C20629" w:rsidRDefault="00A1719B" w:rsidP="00EC48A7">
      <w:pPr>
        <w:spacing w:line="276" w:lineRule="auto"/>
        <w:ind w:firstLine="708"/>
        <w:rPr>
          <w:rFonts w:ascii="Tahoma" w:hAnsi="Tahoma" w:cs="Tahoma"/>
          <w:shd w:val="clear" w:color="auto" w:fill="FFFFFF"/>
        </w:rPr>
      </w:pPr>
      <w:r w:rsidRPr="00C20629">
        <w:rPr>
          <w:rFonts w:ascii="Tahoma" w:hAnsi="Tahoma" w:cs="Tahoma"/>
          <w:shd w:val="clear" w:color="auto" w:fill="FFFFFF"/>
        </w:rPr>
        <w:t>De ahí que, mirado en conjunto el caudal probatorio, lo que acontece en el sub exami</w:t>
      </w:r>
      <w:r w:rsidR="00EC48A7" w:rsidRPr="00C20629">
        <w:rPr>
          <w:rFonts w:ascii="Tahoma" w:hAnsi="Tahoma" w:cs="Tahoma"/>
          <w:shd w:val="clear" w:color="auto" w:fill="FFFFFF"/>
        </w:rPr>
        <w:t>ne, es que en la práctica el FNA</w:t>
      </w:r>
      <w:r w:rsidRPr="00C20629">
        <w:rPr>
          <w:rFonts w:ascii="Tahoma" w:hAnsi="Tahoma" w:cs="Tahoma"/>
          <w:shd w:val="clear" w:color="auto" w:fill="FFFFFF"/>
        </w:rPr>
        <w:t xml:space="preserve"> abusó en la celebración y ejecución de contratos de</w:t>
      </w:r>
      <w:r w:rsidR="00EC48A7" w:rsidRPr="00C20629">
        <w:rPr>
          <w:rFonts w:ascii="Tahoma" w:hAnsi="Tahoma" w:cs="Tahoma"/>
          <w:shd w:val="clear" w:color="auto" w:fill="FFFFFF"/>
        </w:rPr>
        <w:t xml:space="preserve"> suministro de personal en labores misionales permanentes</w:t>
      </w:r>
      <w:r w:rsidRPr="00C20629">
        <w:rPr>
          <w:rFonts w:ascii="Tahoma" w:hAnsi="Tahoma" w:cs="Tahoma"/>
          <w:shd w:val="clear" w:color="auto" w:fill="FFFFFF"/>
        </w:rPr>
        <w:t>, con el único propósito de negar la verdadera relación de trabajo subordinado como la de</w:t>
      </w:r>
      <w:r w:rsidR="00EC48A7" w:rsidRPr="00C20629">
        <w:rPr>
          <w:rFonts w:ascii="Tahoma" w:hAnsi="Tahoma" w:cs="Tahoma"/>
          <w:shd w:val="clear" w:color="auto" w:fill="FFFFFF"/>
        </w:rPr>
        <w:t xml:space="preserve"> la analizada trabajadora</w:t>
      </w:r>
      <w:r w:rsidRPr="00C20629">
        <w:rPr>
          <w:rFonts w:ascii="Tahoma" w:hAnsi="Tahoma" w:cs="Tahoma"/>
          <w:shd w:val="clear" w:color="auto" w:fill="FFFFFF"/>
        </w:rPr>
        <w:t xml:space="preserve"> a efecto de bur</w:t>
      </w:r>
      <w:r w:rsidR="00EC48A7" w:rsidRPr="00C20629">
        <w:rPr>
          <w:rFonts w:ascii="Tahoma" w:hAnsi="Tahoma" w:cs="Tahoma"/>
          <w:shd w:val="clear" w:color="auto" w:fill="FFFFFF"/>
        </w:rPr>
        <w:t xml:space="preserve">lar la justicia y los </w:t>
      </w:r>
      <w:r w:rsidRPr="00C20629">
        <w:rPr>
          <w:rFonts w:ascii="Tahoma" w:hAnsi="Tahoma" w:cs="Tahoma"/>
          <w:shd w:val="clear" w:color="auto" w:fill="FFFFFF"/>
        </w:rPr>
        <w:t>derechos sociales</w:t>
      </w:r>
      <w:r w:rsidR="00EC48A7" w:rsidRPr="00C20629">
        <w:rPr>
          <w:rFonts w:ascii="Tahoma" w:hAnsi="Tahoma" w:cs="Tahoma"/>
          <w:shd w:val="clear" w:color="auto" w:fill="FFFFFF"/>
        </w:rPr>
        <w:t xml:space="preserve"> y convencionales que debió reconocer a la prestadora del servicio subordinado.</w:t>
      </w:r>
      <w:r w:rsidRPr="00C20629">
        <w:rPr>
          <w:rFonts w:ascii="Tahoma" w:hAnsi="Tahoma" w:cs="Tahoma"/>
          <w:shd w:val="clear" w:color="auto" w:fill="FFFFFF"/>
        </w:rPr>
        <w:t xml:space="preserve"> </w:t>
      </w:r>
    </w:p>
    <w:p w14:paraId="4CC2DC58" w14:textId="77777777" w:rsidR="00EC48A7" w:rsidRDefault="00EC48A7" w:rsidP="00C20629">
      <w:pPr>
        <w:spacing w:line="240" w:lineRule="auto"/>
        <w:ind w:firstLine="708"/>
        <w:rPr>
          <w:rFonts w:ascii="Tahoma" w:hAnsi="Tahoma" w:cs="Tahoma"/>
          <w:sz w:val="24"/>
          <w:szCs w:val="24"/>
          <w:shd w:val="clear" w:color="auto" w:fill="FFFFFF"/>
        </w:rPr>
      </w:pPr>
    </w:p>
    <w:p w14:paraId="62D4C614" w14:textId="4A52FE82" w:rsidR="00A1719B" w:rsidRPr="00C20629" w:rsidRDefault="00A1719B" w:rsidP="00924B67">
      <w:pPr>
        <w:spacing w:line="276" w:lineRule="auto"/>
        <w:ind w:firstLine="708"/>
        <w:rPr>
          <w:rFonts w:ascii="Tahoma" w:hAnsi="Tahoma" w:cs="Tahoma"/>
          <w:shd w:val="clear" w:color="auto" w:fill="FFFFFF"/>
        </w:rPr>
      </w:pPr>
      <w:r w:rsidRPr="00C20629">
        <w:rPr>
          <w:rFonts w:ascii="Tahoma" w:hAnsi="Tahoma" w:cs="Tahoma"/>
          <w:shd w:val="clear" w:color="auto" w:fill="FFFFFF"/>
        </w:rPr>
        <w:t xml:space="preserve">Así pues, al quedar demostrada la prestación personal del servicio por la demandante al ente enjuiciado mediante contratos de trabajo revestidos de la forma de </w:t>
      </w:r>
      <w:r w:rsidR="00EC48A7" w:rsidRPr="00C20629">
        <w:rPr>
          <w:rFonts w:ascii="Tahoma" w:hAnsi="Tahoma" w:cs="Tahoma"/>
          <w:shd w:val="clear" w:color="auto" w:fill="FFFFFF"/>
        </w:rPr>
        <w:t>contratos por obra o labor contratada celebrados con terceros intermediarios</w:t>
      </w:r>
      <w:r w:rsidRPr="00C20629">
        <w:rPr>
          <w:rFonts w:ascii="Tahoma" w:hAnsi="Tahoma" w:cs="Tahoma"/>
          <w:shd w:val="clear" w:color="auto" w:fill="FFFFFF"/>
        </w:rPr>
        <w:t xml:space="preserve">, y que durante su desarrollo y hasta su terminación aquél soslayó su obligación de reconocer el carácter subordinado que le era propio y que, como quedó visto en precedencia, ejercía sin restricción alguna, resulta acertado afirmar que, </w:t>
      </w:r>
      <w:r w:rsidR="00EC48A7" w:rsidRPr="00C20629">
        <w:rPr>
          <w:rFonts w:ascii="Tahoma" w:hAnsi="Tahoma" w:cs="Tahoma"/>
          <w:shd w:val="clear" w:color="auto" w:fill="FFFFFF"/>
        </w:rPr>
        <w:t>en observancia del principio de igualdad, la demandante tiene derecho al pago de los mismos emolumentos percibidos por un trabajador oficial vinculado directamente por el FONDO NACIONAL DEL AHORRO o perteneciente a su planta de personal</w:t>
      </w:r>
      <w:r w:rsidR="00924B67" w:rsidRPr="00C20629">
        <w:rPr>
          <w:rFonts w:ascii="Tahoma" w:hAnsi="Tahoma" w:cs="Tahoma"/>
          <w:shd w:val="clear" w:color="auto" w:fill="FFFFFF"/>
        </w:rPr>
        <w:t xml:space="preserve">, lo que permite entrar a verificar si en este caso dicho derecho abarca igualmente los beneficios emanados de la convención colectiva celebrada entre la </w:t>
      </w:r>
      <w:r w:rsidR="00924B67" w:rsidRPr="00C20629">
        <w:rPr>
          <w:rFonts w:ascii="Tahoma" w:hAnsi="Tahoma" w:cs="Tahoma"/>
        </w:rPr>
        <w:t>EMPRESA INDUSTRIAL Y COMERCIAL DEL ESTADO DE CARÁCTER FINANCIERO -FONDO NACIONAL DEL AHORRO- Y EL SINDICATO DE TRABAJADORES SINDEFONAHORRO</w:t>
      </w:r>
      <w:r w:rsidR="00924B67" w:rsidRPr="00C20629">
        <w:rPr>
          <w:rFonts w:ascii="Tahoma" w:hAnsi="Tahoma" w:cs="Tahoma"/>
          <w:shd w:val="clear" w:color="auto" w:fill="FFFFFF"/>
        </w:rPr>
        <w:t xml:space="preserve"> </w:t>
      </w:r>
    </w:p>
    <w:p w14:paraId="03F0E8B5" w14:textId="175CA8CF" w:rsidR="009B32DB" w:rsidRPr="00A1719B" w:rsidRDefault="009B32DB" w:rsidP="00A1719B">
      <w:pPr>
        <w:spacing w:line="276" w:lineRule="auto"/>
        <w:ind w:firstLine="0"/>
        <w:rPr>
          <w:rFonts w:ascii="Tahoma" w:hAnsi="Tahoma" w:cs="Tahoma"/>
          <w:sz w:val="24"/>
          <w:szCs w:val="24"/>
          <w:lang w:val="es-CO"/>
        </w:rPr>
      </w:pPr>
    </w:p>
    <w:p w14:paraId="3969C1F4" w14:textId="77777777" w:rsidR="00924B67" w:rsidRDefault="00937A20" w:rsidP="00924B67">
      <w:pPr>
        <w:pStyle w:val="Prrafodelista"/>
        <w:numPr>
          <w:ilvl w:val="1"/>
          <w:numId w:val="2"/>
        </w:numPr>
        <w:spacing w:line="276" w:lineRule="auto"/>
        <w:ind w:left="0" w:firstLine="0"/>
        <w:rPr>
          <w:rFonts w:ascii="Tahoma" w:hAnsi="Tahoma" w:cs="Tahoma"/>
          <w:b/>
          <w:caps/>
          <w:sz w:val="24"/>
          <w:szCs w:val="24"/>
          <w:shd w:val="clear" w:color="auto" w:fill="FFFFFF"/>
        </w:rPr>
      </w:pPr>
      <w:r w:rsidRPr="00A1719B">
        <w:rPr>
          <w:rFonts w:ascii="Tahoma" w:hAnsi="Tahoma" w:cs="Tahoma"/>
          <w:b/>
          <w:caps/>
          <w:sz w:val="24"/>
          <w:szCs w:val="24"/>
          <w:shd w:val="clear" w:color="auto" w:fill="FFFFFF"/>
        </w:rPr>
        <w:t>De la calidad de beneficiaria de la Convención Colectiva de Trabajo</w:t>
      </w:r>
    </w:p>
    <w:p w14:paraId="64EB575D" w14:textId="77777777" w:rsidR="00924B67" w:rsidRDefault="00924B67" w:rsidP="00924B67">
      <w:pPr>
        <w:pStyle w:val="Prrafodelista"/>
        <w:spacing w:line="276" w:lineRule="auto"/>
        <w:ind w:left="0"/>
        <w:rPr>
          <w:rFonts w:ascii="Tahoma" w:hAnsi="Tahoma" w:cs="Tahoma"/>
          <w:b/>
          <w:caps/>
          <w:sz w:val="24"/>
          <w:szCs w:val="24"/>
          <w:shd w:val="clear" w:color="auto" w:fill="FFFFFF"/>
        </w:rPr>
      </w:pPr>
    </w:p>
    <w:p w14:paraId="519DB39A" w14:textId="77777777" w:rsidR="00924B67" w:rsidRDefault="00924B67" w:rsidP="00924B67">
      <w:pPr>
        <w:pStyle w:val="Prrafodelista"/>
        <w:spacing w:line="276" w:lineRule="auto"/>
        <w:ind w:left="0" w:firstLine="708"/>
        <w:jc w:val="both"/>
        <w:rPr>
          <w:rFonts w:ascii="Tahoma" w:hAnsi="Tahoma" w:cs="Tahoma"/>
          <w:sz w:val="24"/>
          <w:szCs w:val="24"/>
          <w:shd w:val="clear" w:color="auto" w:fill="FFFFFF"/>
        </w:rPr>
      </w:pPr>
      <w:r w:rsidRPr="00924B67">
        <w:rPr>
          <w:rFonts w:ascii="Tahoma" w:hAnsi="Tahoma" w:cs="Tahoma"/>
          <w:sz w:val="24"/>
          <w:szCs w:val="24"/>
          <w:shd w:val="clear" w:color="auto" w:fill="FFFFFF"/>
        </w:rPr>
        <w:t xml:space="preserve">La entidad demandada asegura </w:t>
      </w:r>
      <w:r w:rsidR="00937A20" w:rsidRPr="00924B67">
        <w:rPr>
          <w:rFonts w:ascii="Tahoma" w:hAnsi="Tahoma" w:cs="Tahoma"/>
          <w:sz w:val="24"/>
          <w:szCs w:val="24"/>
          <w:shd w:val="clear" w:color="auto" w:fill="FFFFFF"/>
        </w:rPr>
        <w:t>que la actora no es beneficiaria del acuerdo convencional porque no acreditó en el proceso el pago de la cuota sindical, ni su calidad de afiliada</w:t>
      </w:r>
      <w:r>
        <w:rPr>
          <w:rFonts w:ascii="Tahoma" w:hAnsi="Tahoma" w:cs="Tahoma"/>
          <w:sz w:val="24"/>
          <w:szCs w:val="24"/>
          <w:shd w:val="clear" w:color="auto" w:fill="FFFFFF"/>
        </w:rPr>
        <w:t xml:space="preserve"> y por la forma en que prestó sus servicios bajo égida de contratos de trabajo por obra a labor contratada suscritos con terceros, no tiene la calidad de trabajadora oficial, lo cual la pone por fuera del universo de beneficiarios de la convención</w:t>
      </w:r>
      <w:r w:rsidR="00937A20" w:rsidRPr="00924B67">
        <w:rPr>
          <w:rFonts w:ascii="Tahoma" w:hAnsi="Tahoma" w:cs="Tahoma"/>
          <w:sz w:val="24"/>
          <w:szCs w:val="24"/>
          <w:shd w:val="clear" w:color="auto" w:fill="FFFFFF"/>
        </w:rPr>
        <w:t xml:space="preserve">. </w:t>
      </w:r>
    </w:p>
    <w:p w14:paraId="5EFC2B0C" w14:textId="77777777" w:rsidR="00924B67" w:rsidRDefault="00924B67" w:rsidP="00924B67">
      <w:pPr>
        <w:pStyle w:val="Prrafodelista"/>
        <w:spacing w:line="276" w:lineRule="auto"/>
        <w:ind w:left="0" w:firstLine="708"/>
        <w:jc w:val="both"/>
        <w:rPr>
          <w:rFonts w:ascii="Tahoma" w:hAnsi="Tahoma" w:cs="Tahoma"/>
          <w:sz w:val="24"/>
          <w:szCs w:val="24"/>
          <w:shd w:val="clear" w:color="auto" w:fill="FFFFFF"/>
        </w:rPr>
      </w:pPr>
      <w:bookmarkStart w:id="0" w:name="_GoBack"/>
      <w:bookmarkEnd w:id="0"/>
    </w:p>
    <w:p w14:paraId="1FDE62F6" w14:textId="11B1A52E" w:rsidR="00E76624" w:rsidRDefault="00924B67" w:rsidP="00E76624">
      <w:pPr>
        <w:pStyle w:val="Prrafodelista"/>
        <w:spacing w:line="276" w:lineRule="auto"/>
        <w:ind w:left="0" w:firstLine="708"/>
        <w:jc w:val="both"/>
        <w:rPr>
          <w:rFonts w:ascii="Tahoma" w:hAnsi="Tahoma" w:cs="Tahoma"/>
          <w:sz w:val="24"/>
          <w:szCs w:val="24"/>
          <w:shd w:val="clear" w:color="auto" w:fill="FFFFFF"/>
        </w:rPr>
      </w:pPr>
      <w:r>
        <w:rPr>
          <w:rFonts w:ascii="Tahoma" w:hAnsi="Tahoma" w:cs="Tahoma"/>
          <w:sz w:val="24"/>
          <w:szCs w:val="24"/>
          <w:shd w:val="clear" w:color="auto" w:fill="FFFFFF"/>
        </w:rPr>
        <w:lastRenderedPageBreak/>
        <w:t>La Sala</w:t>
      </w:r>
      <w:r w:rsidR="006679F8">
        <w:rPr>
          <w:rFonts w:ascii="Tahoma" w:hAnsi="Tahoma" w:cs="Tahoma"/>
          <w:sz w:val="24"/>
          <w:szCs w:val="24"/>
          <w:shd w:val="clear" w:color="auto" w:fill="FFFFFF"/>
        </w:rPr>
        <w:t xml:space="preserve"> discrepa de tal planteamiento, y lo hace</w:t>
      </w:r>
      <w:r w:rsidR="00937A20" w:rsidRPr="00924B67">
        <w:rPr>
          <w:rFonts w:ascii="Tahoma" w:hAnsi="Tahoma" w:cs="Tahoma"/>
          <w:sz w:val="24"/>
          <w:szCs w:val="24"/>
          <w:shd w:val="clear" w:color="auto" w:fill="FFFFFF"/>
        </w:rPr>
        <w:t xml:space="preserve"> en el hecho de que al ser el sindicato mayoritario, las prerrogativas</w:t>
      </w:r>
      <w:r w:rsidR="006679F8">
        <w:rPr>
          <w:rFonts w:ascii="Tahoma" w:hAnsi="Tahoma" w:cs="Tahoma"/>
          <w:sz w:val="24"/>
          <w:szCs w:val="24"/>
          <w:shd w:val="clear" w:color="auto" w:fill="FFFFFF"/>
        </w:rPr>
        <w:t xml:space="preserve"> de la convención</w:t>
      </w:r>
      <w:r w:rsidR="00937A20" w:rsidRPr="00924B67">
        <w:rPr>
          <w:rFonts w:ascii="Tahoma" w:hAnsi="Tahoma" w:cs="Tahoma"/>
          <w:sz w:val="24"/>
          <w:szCs w:val="24"/>
          <w:shd w:val="clear" w:color="auto" w:fill="FFFFFF"/>
        </w:rPr>
        <w:t xml:space="preserve"> son aplicables a todos los trabajadores del accionado sean o no sindicalizados. Para el efecto, </w:t>
      </w:r>
      <w:r w:rsidR="006679F8">
        <w:rPr>
          <w:rFonts w:ascii="Tahoma" w:hAnsi="Tahoma" w:cs="Tahoma"/>
          <w:sz w:val="24"/>
          <w:szCs w:val="24"/>
          <w:shd w:val="clear" w:color="auto" w:fill="FFFFFF"/>
        </w:rPr>
        <w:t xml:space="preserve">basta revisar el contenido de la convención, que en su artículo primero señala: El FONDO NACIONAL DEL AHORRO en todas las actuaciones frente a los trabajadores considera que estos son iguales ante la ley, tienen las mismas protecciones y garantías y en consecuencia, queda abolida toda distinción entre trabajadores. Esto aunado a que lo indicado en su cláusula tercera, en la que se advierte que la convención se aplicará a “los trabajadores que laboran al servicio del </w:t>
      </w:r>
      <w:r w:rsidR="00E76624">
        <w:rPr>
          <w:rFonts w:ascii="Tahoma" w:hAnsi="Tahoma" w:cs="Tahoma"/>
          <w:sz w:val="24"/>
          <w:szCs w:val="24"/>
          <w:shd w:val="clear" w:color="auto" w:fill="FFFFFF"/>
        </w:rPr>
        <w:t>FONDO NACIONAL DEL AHORRO</w:t>
      </w:r>
      <w:r w:rsidR="00346132">
        <w:rPr>
          <w:rFonts w:ascii="Tahoma" w:hAnsi="Tahoma" w:cs="Tahoma"/>
          <w:sz w:val="24"/>
          <w:szCs w:val="24"/>
          <w:shd w:val="clear" w:color="auto" w:fill="FFFFFF"/>
        </w:rPr>
        <w:t>”</w:t>
      </w:r>
      <w:r w:rsidR="00E76624">
        <w:rPr>
          <w:rFonts w:ascii="Tahoma" w:hAnsi="Tahoma" w:cs="Tahoma"/>
          <w:sz w:val="24"/>
          <w:szCs w:val="24"/>
          <w:shd w:val="clear" w:color="auto" w:fill="FFFFFF"/>
        </w:rPr>
        <w:t>.</w:t>
      </w:r>
    </w:p>
    <w:p w14:paraId="2C29D39F" w14:textId="77777777" w:rsidR="00E76624" w:rsidRDefault="00E76624" w:rsidP="00E76624">
      <w:pPr>
        <w:pStyle w:val="Prrafodelista"/>
        <w:spacing w:line="276" w:lineRule="auto"/>
        <w:ind w:left="0" w:firstLine="708"/>
        <w:jc w:val="both"/>
        <w:rPr>
          <w:rFonts w:ascii="Tahoma" w:hAnsi="Tahoma" w:cs="Tahoma"/>
          <w:sz w:val="24"/>
          <w:szCs w:val="24"/>
          <w:shd w:val="clear" w:color="auto" w:fill="FFFFFF"/>
        </w:rPr>
      </w:pPr>
    </w:p>
    <w:p w14:paraId="57AF1A31" w14:textId="77777777" w:rsidR="00E76624" w:rsidRDefault="00937A20" w:rsidP="00E76624">
      <w:pPr>
        <w:pStyle w:val="Prrafodelista"/>
        <w:spacing w:line="276" w:lineRule="auto"/>
        <w:ind w:left="0" w:firstLine="708"/>
        <w:jc w:val="both"/>
        <w:rPr>
          <w:rFonts w:ascii="Tahoma" w:hAnsi="Tahoma" w:cs="Tahoma"/>
          <w:sz w:val="24"/>
          <w:szCs w:val="24"/>
          <w:shd w:val="clear" w:color="auto" w:fill="FFFFFF"/>
        </w:rPr>
      </w:pPr>
      <w:r w:rsidRPr="00A1719B">
        <w:rPr>
          <w:rFonts w:ascii="Tahoma" w:hAnsi="Tahoma" w:cs="Tahoma"/>
          <w:sz w:val="24"/>
          <w:szCs w:val="24"/>
          <w:shd w:val="clear" w:color="auto" w:fill="FFFFFF"/>
        </w:rPr>
        <w:t xml:space="preserve">Pues bien, analizado el texto convencional, encuentra la Sala que las partes que lo suscribieron reconocieron </w:t>
      </w:r>
      <w:r w:rsidR="00E76624">
        <w:rPr>
          <w:rFonts w:ascii="Tahoma" w:hAnsi="Tahoma" w:cs="Tahoma"/>
          <w:sz w:val="24"/>
          <w:szCs w:val="24"/>
          <w:shd w:val="clear" w:color="auto" w:fill="FFFFFF"/>
        </w:rPr>
        <w:t>tácitamente</w:t>
      </w:r>
      <w:r w:rsidRPr="00A1719B">
        <w:rPr>
          <w:rFonts w:ascii="Tahoma" w:hAnsi="Tahoma" w:cs="Tahoma"/>
          <w:sz w:val="24"/>
          <w:szCs w:val="24"/>
          <w:shd w:val="clear" w:color="auto" w:fill="FFFFFF"/>
        </w:rPr>
        <w:t xml:space="preserve"> que el Sindicato act</w:t>
      </w:r>
      <w:r w:rsidR="00E76624">
        <w:rPr>
          <w:rFonts w:ascii="Tahoma" w:hAnsi="Tahoma" w:cs="Tahoma"/>
          <w:sz w:val="24"/>
          <w:szCs w:val="24"/>
          <w:shd w:val="clear" w:color="auto" w:fill="FFFFFF"/>
        </w:rPr>
        <w:t xml:space="preserve">uaba como sindicato mayoritario, pues no de otra manera tendría sentido que la convención se extienda a todos los trabajadores de la entidad. </w:t>
      </w:r>
    </w:p>
    <w:p w14:paraId="7870F996" w14:textId="77777777" w:rsidR="00E76624" w:rsidRDefault="00E76624" w:rsidP="00E76624">
      <w:pPr>
        <w:pStyle w:val="Prrafodelista"/>
        <w:spacing w:line="276" w:lineRule="auto"/>
        <w:ind w:left="0" w:firstLine="708"/>
        <w:jc w:val="both"/>
        <w:rPr>
          <w:rFonts w:ascii="Tahoma" w:hAnsi="Tahoma" w:cs="Tahoma"/>
          <w:sz w:val="24"/>
          <w:szCs w:val="24"/>
          <w:shd w:val="clear" w:color="auto" w:fill="FFFFFF"/>
        </w:rPr>
      </w:pPr>
    </w:p>
    <w:p w14:paraId="7BDA43F5" w14:textId="614BC861" w:rsidR="00E76624" w:rsidRDefault="00937A20" w:rsidP="00E76624">
      <w:pPr>
        <w:pStyle w:val="Prrafodelista"/>
        <w:spacing w:line="276" w:lineRule="auto"/>
        <w:ind w:left="0" w:firstLine="708"/>
        <w:jc w:val="both"/>
        <w:rPr>
          <w:rFonts w:ascii="Tahoma" w:hAnsi="Tahoma" w:cs="Tahoma"/>
          <w:sz w:val="24"/>
          <w:szCs w:val="24"/>
        </w:rPr>
      </w:pPr>
      <w:r w:rsidRPr="00E76624">
        <w:rPr>
          <w:rFonts w:ascii="Tahoma" w:hAnsi="Tahoma" w:cs="Tahoma"/>
          <w:sz w:val="24"/>
          <w:szCs w:val="24"/>
          <w:shd w:val="clear" w:color="auto" w:fill="FFFFFF"/>
        </w:rPr>
        <w:t xml:space="preserve">En armonía con lo visto, </w:t>
      </w:r>
      <w:r w:rsidR="00346132">
        <w:rPr>
          <w:rFonts w:ascii="Tahoma" w:hAnsi="Tahoma" w:cs="Tahoma"/>
          <w:sz w:val="24"/>
          <w:szCs w:val="24"/>
          <w:shd w:val="clear" w:color="auto" w:fill="FFFFFF"/>
        </w:rPr>
        <w:t>se tiene que el art. 471 del C.S.</w:t>
      </w:r>
      <w:r w:rsidRPr="00E76624">
        <w:rPr>
          <w:rFonts w:ascii="Tahoma" w:hAnsi="Tahoma" w:cs="Tahoma"/>
          <w:sz w:val="24"/>
          <w:szCs w:val="24"/>
          <w:shd w:val="clear" w:color="auto" w:fill="FFFFFF"/>
        </w:rPr>
        <w:t>T., preceptúa que cuando en la convención colectiva sea parte un sindicato cuyos afiliados excedan de la tercera parte del total de los trabajadores de la empresa, las normas de la convención se extienden a todos los trabajadores de la misma, sean o no sindicalizados.</w:t>
      </w:r>
    </w:p>
    <w:p w14:paraId="3C20F935" w14:textId="77777777" w:rsidR="00E76624" w:rsidRDefault="00E76624" w:rsidP="00E76624">
      <w:pPr>
        <w:pStyle w:val="Prrafodelista"/>
        <w:spacing w:line="276" w:lineRule="auto"/>
        <w:ind w:left="0" w:firstLine="708"/>
        <w:jc w:val="both"/>
        <w:rPr>
          <w:rFonts w:ascii="Tahoma" w:hAnsi="Tahoma" w:cs="Tahoma"/>
          <w:sz w:val="24"/>
          <w:szCs w:val="24"/>
        </w:rPr>
      </w:pPr>
    </w:p>
    <w:p w14:paraId="1A4051EB" w14:textId="77777777" w:rsidR="00E76624" w:rsidRDefault="00937A20" w:rsidP="00E76624">
      <w:pPr>
        <w:pStyle w:val="Prrafodelista"/>
        <w:spacing w:line="276" w:lineRule="auto"/>
        <w:ind w:left="0" w:firstLine="708"/>
        <w:jc w:val="both"/>
        <w:rPr>
          <w:rFonts w:ascii="Tahoma" w:hAnsi="Tahoma" w:cs="Tahoma"/>
          <w:sz w:val="24"/>
          <w:szCs w:val="24"/>
          <w:shd w:val="clear" w:color="auto" w:fill="FFFFFF"/>
        </w:rPr>
      </w:pPr>
      <w:r w:rsidRPr="00E76624">
        <w:rPr>
          <w:rFonts w:ascii="Tahoma" w:hAnsi="Tahoma" w:cs="Tahoma"/>
          <w:sz w:val="24"/>
          <w:szCs w:val="24"/>
          <w:shd w:val="clear" w:color="auto" w:fill="FFFFFF"/>
        </w:rPr>
        <w:t>Así las cosas, resulta evidente que</w:t>
      </w:r>
      <w:r w:rsidR="00E76624">
        <w:rPr>
          <w:rFonts w:ascii="Tahoma" w:hAnsi="Tahoma" w:cs="Tahoma"/>
          <w:sz w:val="24"/>
          <w:szCs w:val="24"/>
          <w:shd w:val="clear" w:color="auto" w:fill="FFFFFF"/>
        </w:rPr>
        <w:t xml:space="preserve"> no</w:t>
      </w:r>
      <w:r w:rsidRPr="00E76624">
        <w:rPr>
          <w:rFonts w:ascii="Tahoma" w:hAnsi="Tahoma" w:cs="Tahoma"/>
          <w:sz w:val="24"/>
          <w:szCs w:val="24"/>
          <w:shd w:val="clear" w:color="auto" w:fill="FFFFFF"/>
        </w:rPr>
        <w:t xml:space="preserve"> </w:t>
      </w:r>
      <w:r w:rsidR="00E76624">
        <w:rPr>
          <w:rFonts w:ascii="Tahoma" w:hAnsi="Tahoma" w:cs="Tahoma"/>
          <w:sz w:val="24"/>
          <w:szCs w:val="24"/>
          <w:shd w:val="clear" w:color="auto" w:fill="FFFFFF"/>
        </w:rPr>
        <w:t>se puede negar</w:t>
      </w:r>
      <w:r w:rsidRPr="00E76624">
        <w:rPr>
          <w:rFonts w:ascii="Tahoma" w:hAnsi="Tahoma" w:cs="Tahoma"/>
          <w:sz w:val="24"/>
          <w:szCs w:val="24"/>
          <w:shd w:val="clear" w:color="auto" w:fill="FFFFFF"/>
        </w:rPr>
        <w:t xml:space="preserve"> a la actora la aplicación de l</w:t>
      </w:r>
      <w:r w:rsidR="00E76624">
        <w:rPr>
          <w:rFonts w:ascii="Tahoma" w:hAnsi="Tahoma" w:cs="Tahoma"/>
          <w:sz w:val="24"/>
          <w:szCs w:val="24"/>
          <w:shd w:val="clear" w:color="auto" w:fill="FFFFFF"/>
        </w:rPr>
        <w:t>a convención colectiva, cuando ya se ha</w:t>
      </w:r>
      <w:r w:rsidRPr="00E76624">
        <w:rPr>
          <w:rFonts w:ascii="Tahoma" w:hAnsi="Tahoma" w:cs="Tahoma"/>
          <w:sz w:val="24"/>
          <w:szCs w:val="24"/>
          <w:shd w:val="clear" w:color="auto" w:fill="FFFFFF"/>
        </w:rPr>
        <w:t xml:space="preserve"> dado por probada la existencia de un contrato realidad y, por ende, la calidad de trabajadora oficial, habida consideración de que el sindicato firmante de la convención colectiva tenía el carácter de mayoritario. Dicha postura, se acom</w:t>
      </w:r>
      <w:r w:rsidR="00E76624">
        <w:rPr>
          <w:rFonts w:ascii="Tahoma" w:hAnsi="Tahoma" w:cs="Tahoma"/>
          <w:sz w:val="24"/>
          <w:szCs w:val="24"/>
          <w:shd w:val="clear" w:color="auto" w:fill="FFFFFF"/>
        </w:rPr>
        <w:t xml:space="preserve">pasa con lo adoctrinado por la Corte Suprema de Justicia </w:t>
      </w:r>
      <w:r w:rsidRPr="00E76624">
        <w:rPr>
          <w:rFonts w:ascii="Tahoma" w:hAnsi="Tahoma" w:cs="Tahoma"/>
          <w:sz w:val="24"/>
          <w:szCs w:val="24"/>
          <w:shd w:val="clear" w:color="auto" w:fill="FFFFFF"/>
        </w:rPr>
        <w:t>en</w:t>
      </w:r>
      <w:r w:rsidR="00E76624">
        <w:rPr>
          <w:rFonts w:ascii="Tahoma" w:hAnsi="Tahoma" w:cs="Tahoma"/>
          <w:sz w:val="24"/>
          <w:szCs w:val="24"/>
          <w:shd w:val="clear" w:color="auto" w:fill="FFFFFF"/>
        </w:rPr>
        <w:t xml:space="preserve"> las</w:t>
      </w:r>
      <w:r w:rsidRPr="00E76624">
        <w:rPr>
          <w:rFonts w:ascii="Tahoma" w:hAnsi="Tahoma" w:cs="Tahoma"/>
          <w:sz w:val="24"/>
          <w:szCs w:val="24"/>
          <w:shd w:val="clear" w:color="auto" w:fill="FFFFFF"/>
        </w:rPr>
        <w:t xml:space="preserve"> sentencia</w:t>
      </w:r>
      <w:r w:rsidR="00E76624">
        <w:rPr>
          <w:rFonts w:ascii="Tahoma" w:hAnsi="Tahoma" w:cs="Tahoma"/>
          <w:sz w:val="24"/>
          <w:szCs w:val="24"/>
          <w:shd w:val="clear" w:color="auto" w:fill="FFFFFF"/>
        </w:rPr>
        <w:t>s</w:t>
      </w:r>
      <w:r w:rsidRPr="00E76624">
        <w:rPr>
          <w:rFonts w:ascii="Tahoma" w:hAnsi="Tahoma" w:cs="Tahoma"/>
          <w:sz w:val="24"/>
          <w:szCs w:val="24"/>
          <w:shd w:val="clear" w:color="auto" w:fill="FFFFFF"/>
        </w:rPr>
        <w:t xml:space="preserve"> CSJ SL, 16 sep. 2009, rad. 36609, que definió u</w:t>
      </w:r>
      <w:r w:rsidR="00E76624">
        <w:rPr>
          <w:rFonts w:ascii="Tahoma" w:hAnsi="Tahoma" w:cs="Tahoma"/>
          <w:sz w:val="24"/>
          <w:szCs w:val="24"/>
          <w:shd w:val="clear" w:color="auto" w:fill="FFFFFF"/>
        </w:rPr>
        <w:t>n asunto de similares contornos.</w:t>
      </w:r>
    </w:p>
    <w:p w14:paraId="232768C5" w14:textId="77777777" w:rsidR="00E76624" w:rsidRDefault="00E76624" w:rsidP="00E76624">
      <w:pPr>
        <w:pStyle w:val="Prrafodelista"/>
        <w:spacing w:line="276" w:lineRule="auto"/>
        <w:ind w:left="0" w:firstLine="708"/>
        <w:jc w:val="both"/>
        <w:rPr>
          <w:rFonts w:ascii="Tahoma" w:hAnsi="Tahoma" w:cs="Tahoma"/>
          <w:sz w:val="24"/>
          <w:szCs w:val="24"/>
          <w:shd w:val="clear" w:color="auto" w:fill="FFFFFF"/>
        </w:rPr>
      </w:pPr>
    </w:p>
    <w:p w14:paraId="397EB1A0" w14:textId="77777777" w:rsidR="00E76624" w:rsidRDefault="00937A20" w:rsidP="00E76624">
      <w:pPr>
        <w:pStyle w:val="Prrafodelista"/>
        <w:spacing w:line="276" w:lineRule="auto"/>
        <w:ind w:left="0" w:firstLine="708"/>
        <w:jc w:val="both"/>
        <w:rPr>
          <w:rFonts w:ascii="Tahoma" w:hAnsi="Tahoma" w:cs="Tahoma"/>
          <w:sz w:val="24"/>
          <w:szCs w:val="24"/>
          <w:shd w:val="clear" w:color="auto" w:fill="FFFFFF"/>
        </w:rPr>
      </w:pPr>
      <w:r w:rsidRPr="00A1719B">
        <w:rPr>
          <w:rFonts w:ascii="Tahoma" w:hAnsi="Tahoma" w:cs="Tahoma"/>
          <w:sz w:val="24"/>
          <w:szCs w:val="24"/>
          <w:shd w:val="clear" w:color="auto" w:fill="FFFFFF"/>
        </w:rPr>
        <w:t xml:space="preserve">Por lo demás, resulta claro que en este caso, no podía ser exigible el pago de la cuota sindical o la demostración de la calidad de la actora de afiliada al colectivo, toda vez que, precisamente, tales situaciones obedecieron a la forma irregular de vinculación de la demandante, por lo que en este aspecto, igualmente </w:t>
      </w:r>
      <w:r w:rsidR="00E76624">
        <w:rPr>
          <w:rFonts w:ascii="Tahoma" w:hAnsi="Tahoma" w:cs="Tahoma"/>
          <w:sz w:val="24"/>
          <w:szCs w:val="24"/>
          <w:shd w:val="clear" w:color="auto" w:fill="FFFFFF"/>
        </w:rPr>
        <w:t xml:space="preserve">no acierta el recurso. </w:t>
      </w:r>
    </w:p>
    <w:p w14:paraId="28AED090" w14:textId="77777777" w:rsidR="00E76624" w:rsidRDefault="00E76624" w:rsidP="00E76624">
      <w:pPr>
        <w:pStyle w:val="Prrafodelista"/>
        <w:spacing w:line="276" w:lineRule="auto"/>
        <w:ind w:left="0" w:firstLine="708"/>
        <w:jc w:val="both"/>
        <w:rPr>
          <w:rFonts w:ascii="Tahoma" w:hAnsi="Tahoma" w:cs="Tahoma"/>
          <w:sz w:val="24"/>
          <w:szCs w:val="24"/>
          <w:shd w:val="clear" w:color="auto" w:fill="FFFFFF"/>
        </w:rPr>
      </w:pPr>
    </w:p>
    <w:p w14:paraId="5583ECC4" w14:textId="5F62EDDC" w:rsidR="00E76624" w:rsidRDefault="00E76624" w:rsidP="00E76624">
      <w:pPr>
        <w:pStyle w:val="Prrafodelista"/>
        <w:spacing w:line="276" w:lineRule="auto"/>
        <w:ind w:left="0" w:firstLine="709"/>
        <w:jc w:val="both"/>
        <w:rPr>
          <w:rFonts w:ascii="Tahoma" w:hAnsi="Tahoma" w:cs="Tahoma"/>
          <w:sz w:val="24"/>
          <w:szCs w:val="24"/>
          <w:shd w:val="clear" w:color="auto" w:fill="FFFFFF"/>
        </w:rPr>
      </w:pPr>
      <w:r w:rsidRPr="00E76624">
        <w:rPr>
          <w:rFonts w:ascii="Tahoma" w:hAnsi="Tahoma" w:cs="Tahoma"/>
          <w:b/>
          <w:caps/>
          <w:sz w:val="24"/>
          <w:szCs w:val="24"/>
          <w:shd w:val="clear" w:color="auto" w:fill="FFFFFF"/>
        </w:rPr>
        <w:t>4.4. Reajuste de salarios</w:t>
      </w:r>
    </w:p>
    <w:p w14:paraId="411F0DD8" w14:textId="77777777" w:rsidR="00E76624" w:rsidRPr="000C21A5" w:rsidRDefault="00E76624" w:rsidP="00E76624">
      <w:pPr>
        <w:pStyle w:val="Prrafodelista"/>
        <w:spacing w:line="276" w:lineRule="auto"/>
        <w:ind w:left="0" w:firstLine="708"/>
        <w:jc w:val="both"/>
        <w:rPr>
          <w:rFonts w:ascii="Tahoma" w:hAnsi="Tahoma" w:cs="Tahoma"/>
          <w:sz w:val="24"/>
          <w:szCs w:val="24"/>
          <w:shd w:val="clear" w:color="auto" w:fill="FFFFFF"/>
        </w:rPr>
      </w:pPr>
    </w:p>
    <w:p w14:paraId="01F5FF9B" w14:textId="0CCAA61B" w:rsidR="00937A20" w:rsidRDefault="000C21A5" w:rsidP="00937A20">
      <w:pPr>
        <w:spacing w:line="276" w:lineRule="auto"/>
        <w:ind w:firstLine="708"/>
        <w:rPr>
          <w:rFonts w:ascii="Tahoma" w:hAnsi="Tahoma" w:cs="Tahoma"/>
          <w:sz w:val="24"/>
          <w:szCs w:val="24"/>
          <w:shd w:val="clear" w:color="auto" w:fill="FFFFFF"/>
        </w:rPr>
      </w:pPr>
      <w:r>
        <w:rPr>
          <w:rFonts w:ascii="Tahoma" w:hAnsi="Tahoma" w:cs="Tahoma"/>
          <w:sz w:val="24"/>
          <w:szCs w:val="24"/>
          <w:shd w:val="clear" w:color="auto" w:fill="FFFFFF"/>
        </w:rPr>
        <w:t>La demandante señala que tiene</w:t>
      </w:r>
      <w:r w:rsidRPr="000C21A5">
        <w:rPr>
          <w:rFonts w:ascii="Tahoma" w:hAnsi="Tahoma" w:cs="Tahoma"/>
          <w:sz w:val="24"/>
          <w:szCs w:val="24"/>
          <w:shd w:val="clear" w:color="auto" w:fill="FFFFFF"/>
        </w:rPr>
        <w:t xml:space="preserve"> derecho al reajuste de su</w:t>
      </w:r>
      <w:r>
        <w:rPr>
          <w:rFonts w:ascii="Tahoma" w:hAnsi="Tahoma" w:cs="Tahoma"/>
          <w:sz w:val="24"/>
          <w:szCs w:val="24"/>
          <w:shd w:val="clear" w:color="auto" w:fill="FFFFFF"/>
        </w:rPr>
        <w:t xml:space="preserve"> asignación salarial mensual, pues esta no fue incrementada año a año como lo exige la ley, manteniéndose desde el inicio en la suma de $1.200.000.</w:t>
      </w:r>
    </w:p>
    <w:p w14:paraId="023CF538" w14:textId="77777777" w:rsidR="000C21A5" w:rsidRDefault="000C21A5" w:rsidP="00937A20">
      <w:pPr>
        <w:spacing w:line="276" w:lineRule="auto"/>
        <w:ind w:firstLine="708"/>
        <w:rPr>
          <w:rFonts w:ascii="Tahoma" w:hAnsi="Tahoma" w:cs="Tahoma"/>
          <w:sz w:val="24"/>
          <w:szCs w:val="24"/>
          <w:shd w:val="clear" w:color="auto" w:fill="FFFFFF"/>
        </w:rPr>
      </w:pPr>
    </w:p>
    <w:p w14:paraId="718D5BE2" w14:textId="060AEA7F" w:rsidR="000C21A5" w:rsidRDefault="000C21A5" w:rsidP="00937A20">
      <w:pPr>
        <w:spacing w:line="276" w:lineRule="auto"/>
        <w:ind w:firstLine="708"/>
        <w:rPr>
          <w:rFonts w:ascii="Tahoma" w:hAnsi="Tahoma" w:cs="Tahoma"/>
          <w:sz w:val="24"/>
          <w:szCs w:val="24"/>
          <w:shd w:val="clear" w:color="auto" w:fill="FFFFFF"/>
        </w:rPr>
      </w:pPr>
      <w:r>
        <w:rPr>
          <w:rFonts w:ascii="Tahoma" w:hAnsi="Tahoma" w:cs="Tahoma"/>
          <w:sz w:val="24"/>
          <w:szCs w:val="24"/>
          <w:shd w:val="clear" w:color="auto" w:fill="FFFFFF"/>
        </w:rPr>
        <w:t xml:space="preserve">En la base del argumento planteado por la demandante subyace una falsa </w:t>
      </w:r>
      <w:r w:rsidR="00B31A0B">
        <w:rPr>
          <w:rFonts w:ascii="Tahoma" w:hAnsi="Tahoma" w:cs="Tahoma"/>
          <w:sz w:val="24"/>
          <w:szCs w:val="24"/>
          <w:shd w:val="clear" w:color="auto" w:fill="FFFFFF"/>
        </w:rPr>
        <w:t>aseveración</w:t>
      </w:r>
      <w:r>
        <w:rPr>
          <w:rFonts w:ascii="Tahoma" w:hAnsi="Tahoma" w:cs="Tahoma"/>
          <w:sz w:val="24"/>
          <w:szCs w:val="24"/>
          <w:shd w:val="clear" w:color="auto" w:fill="FFFFFF"/>
        </w:rPr>
        <w:t xml:space="preserve"> frente al monto inicial del salario devengado por la actora. Nótese</w:t>
      </w:r>
      <w:r w:rsidR="00B31A0B">
        <w:rPr>
          <w:rFonts w:ascii="Tahoma" w:hAnsi="Tahoma" w:cs="Tahoma"/>
          <w:sz w:val="24"/>
          <w:szCs w:val="24"/>
          <w:shd w:val="clear" w:color="auto" w:fill="FFFFFF"/>
        </w:rPr>
        <w:t xml:space="preserve"> que en virtud del primer contrato que la demandante suscribió indirectamente con el FONDO NACIONAL DEL AHORRO, en el año 2003, la remuneración ascendía a la suma de $700.000, suma que incrementada hasta el año 2010 con base en el porcentaje anual de la variación del Índice de Precios al Consumidor (IPC) debía ascender hasta el monto </w:t>
      </w:r>
      <w:r w:rsidR="000B642E">
        <w:rPr>
          <w:rFonts w:ascii="Tahoma" w:hAnsi="Tahoma" w:cs="Tahoma"/>
          <w:sz w:val="24"/>
          <w:szCs w:val="24"/>
          <w:shd w:val="clear" w:color="auto" w:fill="FFFFFF"/>
        </w:rPr>
        <w:t>de $911.330</w:t>
      </w:r>
      <w:r w:rsidR="00B31A0B">
        <w:rPr>
          <w:rFonts w:ascii="Tahoma" w:hAnsi="Tahoma" w:cs="Tahoma"/>
          <w:sz w:val="24"/>
          <w:szCs w:val="24"/>
          <w:shd w:val="clear" w:color="auto" w:fill="FFFFFF"/>
        </w:rPr>
        <w:t xml:space="preserve"> y habiendo finalizado la relación laboral con un salario de $1.200.000, siempre desempeñándose en el mismo cargo, no hay razones que permitan acceder a este reclamo.</w:t>
      </w:r>
      <w:r>
        <w:rPr>
          <w:rFonts w:ascii="Tahoma" w:hAnsi="Tahoma" w:cs="Tahoma"/>
          <w:sz w:val="24"/>
          <w:szCs w:val="24"/>
          <w:shd w:val="clear" w:color="auto" w:fill="FFFFFF"/>
        </w:rPr>
        <w:t xml:space="preserve"> </w:t>
      </w:r>
    </w:p>
    <w:p w14:paraId="7841C1C9" w14:textId="77777777" w:rsidR="000C21A5" w:rsidRPr="00937A20" w:rsidRDefault="000C21A5" w:rsidP="00B31A0B">
      <w:pPr>
        <w:spacing w:line="276" w:lineRule="auto"/>
        <w:ind w:firstLine="0"/>
        <w:rPr>
          <w:rFonts w:ascii="Verdana" w:hAnsi="Verdana"/>
          <w:color w:val="4F4F4F"/>
          <w:sz w:val="27"/>
          <w:szCs w:val="27"/>
          <w:shd w:val="clear" w:color="auto" w:fill="FFFFFF"/>
        </w:rPr>
      </w:pPr>
    </w:p>
    <w:p w14:paraId="5698D4E7" w14:textId="6CFA9585" w:rsidR="00E123D2" w:rsidRPr="00E123D2" w:rsidRDefault="00E123D2" w:rsidP="00E123D2">
      <w:pPr>
        <w:spacing w:line="276" w:lineRule="auto"/>
        <w:ind w:firstLine="708"/>
        <w:rPr>
          <w:rFonts w:ascii="Tahoma" w:hAnsi="Tahoma" w:cs="Tahoma"/>
          <w:color w:val="000000" w:themeColor="text1"/>
          <w:sz w:val="24"/>
          <w:szCs w:val="24"/>
        </w:rPr>
      </w:pPr>
      <w:r w:rsidRPr="00E123D2">
        <w:rPr>
          <w:rFonts w:ascii="Tahoma" w:hAnsi="Tahoma" w:cs="Tahoma"/>
          <w:color w:val="000000" w:themeColor="text1"/>
          <w:sz w:val="24"/>
          <w:szCs w:val="24"/>
        </w:rPr>
        <w:t xml:space="preserve">Sin costas procesales por </w:t>
      </w:r>
      <w:r w:rsidR="00871A24">
        <w:rPr>
          <w:rFonts w:ascii="Tahoma" w:hAnsi="Tahoma" w:cs="Tahoma"/>
          <w:color w:val="000000" w:themeColor="text1"/>
          <w:sz w:val="24"/>
          <w:szCs w:val="24"/>
        </w:rPr>
        <w:t xml:space="preserve">no </w:t>
      </w:r>
      <w:r w:rsidRPr="00E123D2">
        <w:rPr>
          <w:rFonts w:ascii="Tahoma" w:hAnsi="Tahoma" w:cs="Tahoma"/>
          <w:color w:val="000000" w:themeColor="text1"/>
          <w:sz w:val="24"/>
          <w:szCs w:val="24"/>
        </w:rPr>
        <w:t>haber prosperado el recurso a favor de alguno de los apelantes.</w:t>
      </w:r>
    </w:p>
    <w:p w14:paraId="402C7AEF" w14:textId="77777777" w:rsidR="00E123D2" w:rsidRPr="00E123D2" w:rsidRDefault="00E123D2" w:rsidP="00E123D2">
      <w:pPr>
        <w:pStyle w:val="Sangradetextonormal"/>
        <w:spacing w:line="240" w:lineRule="auto"/>
        <w:ind w:firstLine="0"/>
        <w:rPr>
          <w:rFonts w:ascii="Tahoma" w:hAnsi="Tahoma" w:cs="Tahoma"/>
          <w:color w:val="000000" w:themeColor="text1"/>
          <w:sz w:val="24"/>
          <w:szCs w:val="24"/>
        </w:rPr>
      </w:pPr>
      <w:r w:rsidRPr="00E123D2">
        <w:rPr>
          <w:rFonts w:ascii="Tahoma" w:hAnsi="Tahoma" w:cs="Tahoma"/>
          <w:color w:val="000000" w:themeColor="text1"/>
          <w:sz w:val="24"/>
          <w:szCs w:val="24"/>
        </w:rPr>
        <w:t xml:space="preserve"> </w:t>
      </w:r>
    </w:p>
    <w:p w14:paraId="0574F493" w14:textId="77777777" w:rsidR="00E123D2" w:rsidRPr="00E123D2" w:rsidRDefault="00E123D2" w:rsidP="00E123D2">
      <w:pPr>
        <w:pStyle w:val="Sangradetextonormal"/>
        <w:spacing w:line="276" w:lineRule="auto"/>
        <w:rPr>
          <w:rFonts w:ascii="Tahoma" w:hAnsi="Tahoma" w:cs="Tahoma"/>
          <w:color w:val="000000" w:themeColor="text1"/>
          <w:sz w:val="24"/>
          <w:szCs w:val="24"/>
        </w:rPr>
      </w:pPr>
      <w:r w:rsidRPr="00E123D2">
        <w:rPr>
          <w:rFonts w:ascii="Tahoma" w:hAnsi="Tahoma" w:cs="Tahoma"/>
          <w:color w:val="000000" w:themeColor="text1"/>
          <w:sz w:val="24"/>
          <w:szCs w:val="24"/>
        </w:rPr>
        <w:t>En mérito de lo expuesto, el Tribunal Superior del Distrito Judicial de Pereira (Risaralda), Sala Laboral, administrando justicia en nombre de la República y por autoridad de la Ley,</w:t>
      </w:r>
    </w:p>
    <w:p w14:paraId="72D76565" w14:textId="77777777" w:rsidR="00E123D2" w:rsidRPr="00E123D2" w:rsidRDefault="00E123D2" w:rsidP="00E123D2">
      <w:pPr>
        <w:pStyle w:val="Sangradetextonormal"/>
        <w:spacing w:line="240" w:lineRule="auto"/>
        <w:rPr>
          <w:rFonts w:ascii="Tahoma" w:hAnsi="Tahoma" w:cs="Tahoma"/>
          <w:sz w:val="24"/>
          <w:szCs w:val="24"/>
        </w:rPr>
      </w:pPr>
    </w:p>
    <w:p w14:paraId="4C59C429" w14:textId="77777777" w:rsidR="00E123D2" w:rsidRPr="00E123D2" w:rsidRDefault="00E123D2" w:rsidP="00E123D2">
      <w:pPr>
        <w:widowControl w:val="0"/>
        <w:autoSpaceDE w:val="0"/>
        <w:autoSpaceDN w:val="0"/>
        <w:adjustRightInd w:val="0"/>
        <w:spacing w:line="276" w:lineRule="auto"/>
        <w:jc w:val="center"/>
        <w:rPr>
          <w:rFonts w:ascii="Tahoma" w:hAnsi="Tahoma" w:cs="Tahoma"/>
          <w:b/>
          <w:sz w:val="24"/>
          <w:szCs w:val="24"/>
        </w:rPr>
      </w:pPr>
      <w:r w:rsidRPr="00E123D2">
        <w:rPr>
          <w:rFonts w:ascii="Tahoma" w:hAnsi="Tahoma" w:cs="Tahoma"/>
          <w:b/>
          <w:sz w:val="24"/>
          <w:szCs w:val="24"/>
        </w:rPr>
        <w:t>RESUELVE:</w:t>
      </w:r>
    </w:p>
    <w:p w14:paraId="2AC72519" w14:textId="77777777" w:rsidR="00E123D2" w:rsidRPr="00E123D2" w:rsidRDefault="00E123D2" w:rsidP="00E123D2">
      <w:pPr>
        <w:widowControl w:val="0"/>
        <w:autoSpaceDE w:val="0"/>
        <w:autoSpaceDN w:val="0"/>
        <w:adjustRightInd w:val="0"/>
        <w:rPr>
          <w:rFonts w:ascii="Tahoma" w:hAnsi="Tahoma" w:cs="Tahoma"/>
          <w:sz w:val="24"/>
          <w:szCs w:val="24"/>
        </w:rPr>
      </w:pPr>
    </w:p>
    <w:p w14:paraId="34E6FF82" w14:textId="77777777" w:rsidR="00E123D2" w:rsidRPr="00E123D2" w:rsidRDefault="00E123D2" w:rsidP="00E123D2">
      <w:pPr>
        <w:spacing w:line="276" w:lineRule="auto"/>
        <w:ind w:firstLine="708"/>
        <w:rPr>
          <w:rFonts w:ascii="Tahoma" w:hAnsi="Tahoma" w:cs="Tahoma"/>
          <w:sz w:val="24"/>
          <w:szCs w:val="24"/>
        </w:rPr>
      </w:pPr>
      <w:r w:rsidRPr="00E123D2">
        <w:rPr>
          <w:rFonts w:ascii="Tahoma" w:hAnsi="Tahoma" w:cs="Tahoma"/>
          <w:b/>
          <w:sz w:val="24"/>
          <w:szCs w:val="24"/>
          <w:u w:val="single"/>
        </w:rPr>
        <w:t>PRIMERO</w:t>
      </w:r>
      <w:r w:rsidRPr="00E123D2">
        <w:rPr>
          <w:rFonts w:ascii="Tahoma" w:hAnsi="Tahoma" w:cs="Tahoma"/>
          <w:b/>
          <w:sz w:val="24"/>
          <w:szCs w:val="24"/>
        </w:rPr>
        <w:t xml:space="preserve">.- CONFIRMAR </w:t>
      </w:r>
      <w:r w:rsidRPr="00E123D2">
        <w:rPr>
          <w:rFonts w:ascii="Tahoma" w:hAnsi="Tahoma" w:cs="Tahoma"/>
          <w:sz w:val="24"/>
          <w:szCs w:val="24"/>
        </w:rPr>
        <w:t>la sentencia objeto del recurso de apelación.</w:t>
      </w:r>
    </w:p>
    <w:p w14:paraId="1CE4E663" w14:textId="77777777" w:rsidR="00E123D2" w:rsidRPr="00E123D2" w:rsidRDefault="00E123D2" w:rsidP="00E123D2">
      <w:pPr>
        <w:spacing w:line="276" w:lineRule="auto"/>
        <w:rPr>
          <w:rFonts w:ascii="Tahoma" w:hAnsi="Tahoma" w:cs="Tahoma"/>
          <w:b/>
          <w:sz w:val="24"/>
          <w:szCs w:val="24"/>
        </w:rPr>
      </w:pPr>
    </w:p>
    <w:p w14:paraId="1467145F" w14:textId="77777777" w:rsidR="00E123D2" w:rsidRPr="00E123D2" w:rsidRDefault="00E123D2" w:rsidP="00E123D2">
      <w:pPr>
        <w:spacing w:line="276" w:lineRule="auto"/>
        <w:rPr>
          <w:rFonts w:ascii="Tahoma" w:hAnsi="Tahoma" w:cs="Tahoma"/>
          <w:sz w:val="24"/>
          <w:szCs w:val="24"/>
        </w:rPr>
      </w:pPr>
      <w:r w:rsidRPr="00E123D2">
        <w:rPr>
          <w:rFonts w:ascii="Tahoma" w:hAnsi="Tahoma" w:cs="Tahoma"/>
          <w:b/>
          <w:sz w:val="24"/>
          <w:szCs w:val="24"/>
          <w:u w:val="single"/>
        </w:rPr>
        <w:t>TERCERO</w:t>
      </w:r>
      <w:r w:rsidRPr="00E123D2">
        <w:rPr>
          <w:rFonts w:ascii="Tahoma" w:hAnsi="Tahoma" w:cs="Tahoma"/>
          <w:b/>
          <w:sz w:val="24"/>
          <w:szCs w:val="24"/>
        </w:rPr>
        <w:t>: SIN COSTAS</w:t>
      </w:r>
      <w:r w:rsidRPr="00E123D2">
        <w:rPr>
          <w:rFonts w:ascii="Tahoma" w:hAnsi="Tahoma" w:cs="Tahoma"/>
          <w:sz w:val="24"/>
          <w:szCs w:val="24"/>
        </w:rPr>
        <w:t xml:space="preserve"> en esta instancia por haber prosperado el recurso para ninguno de los apelantes.</w:t>
      </w:r>
    </w:p>
    <w:p w14:paraId="51854106" w14:textId="77777777" w:rsidR="00E123D2" w:rsidRPr="00E123D2" w:rsidRDefault="00E123D2" w:rsidP="00E123D2">
      <w:pPr>
        <w:rPr>
          <w:rFonts w:ascii="Tahoma" w:hAnsi="Tahoma" w:cs="Tahoma"/>
          <w:sz w:val="24"/>
          <w:szCs w:val="24"/>
        </w:rPr>
      </w:pPr>
    </w:p>
    <w:p w14:paraId="001C6C15" w14:textId="77777777" w:rsidR="00E123D2" w:rsidRPr="00E123D2" w:rsidRDefault="00E123D2" w:rsidP="00E123D2">
      <w:pPr>
        <w:widowControl w:val="0"/>
        <w:autoSpaceDE w:val="0"/>
        <w:autoSpaceDN w:val="0"/>
        <w:adjustRightInd w:val="0"/>
        <w:spacing w:line="276" w:lineRule="auto"/>
        <w:rPr>
          <w:rFonts w:ascii="Tahoma" w:hAnsi="Tahoma" w:cs="Tahoma"/>
          <w:bCs/>
          <w:sz w:val="24"/>
          <w:szCs w:val="24"/>
        </w:rPr>
      </w:pPr>
      <w:r w:rsidRPr="00E123D2">
        <w:rPr>
          <w:rFonts w:ascii="Tahoma" w:hAnsi="Tahoma" w:cs="Tahoma"/>
          <w:sz w:val="24"/>
          <w:szCs w:val="24"/>
        </w:rPr>
        <w:tab/>
      </w:r>
      <w:r w:rsidRPr="00E123D2">
        <w:rPr>
          <w:rFonts w:ascii="Tahoma" w:hAnsi="Tahoma" w:cs="Tahoma"/>
          <w:bCs/>
          <w:sz w:val="24"/>
          <w:szCs w:val="24"/>
        </w:rPr>
        <w:t>Notificación surtida en estrados.</w:t>
      </w:r>
    </w:p>
    <w:p w14:paraId="5D6B207E" w14:textId="77777777" w:rsidR="00E123D2" w:rsidRPr="00E123D2" w:rsidRDefault="00E123D2" w:rsidP="00E123D2">
      <w:pPr>
        <w:widowControl w:val="0"/>
        <w:autoSpaceDE w:val="0"/>
        <w:autoSpaceDN w:val="0"/>
        <w:adjustRightInd w:val="0"/>
        <w:rPr>
          <w:rFonts w:ascii="Tahoma" w:hAnsi="Tahoma" w:cs="Tahoma"/>
          <w:bCs/>
          <w:sz w:val="24"/>
          <w:szCs w:val="24"/>
        </w:rPr>
      </w:pPr>
    </w:p>
    <w:p w14:paraId="71CA6AD2" w14:textId="77777777" w:rsidR="00E123D2" w:rsidRPr="00E123D2" w:rsidRDefault="00E123D2" w:rsidP="00E123D2">
      <w:pPr>
        <w:widowControl w:val="0"/>
        <w:autoSpaceDE w:val="0"/>
        <w:autoSpaceDN w:val="0"/>
        <w:adjustRightInd w:val="0"/>
        <w:spacing w:line="276" w:lineRule="auto"/>
        <w:ind w:firstLine="708"/>
        <w:rPr>
          <w:rFonts w:ascii="Tahoma" w:hAnsi="Tahoma" w:cs="Tahoma"/>
          <w:sz w:val="24"/>
          <w:szCs w:val="24"/>
        </w:rPr>
      </w:pPr>
      <w:r w:rsidRPr="00E123D2">
        <w:rPr>
          <w:rFonts w:ascii="Tahoma" w:hAnsi="Tahoma" w:cs="Tahoma"/>
          <w:sz w:val="24"/>
          <w:szCs w:val="24"/>
        </w:rPr>
        <w:t>Cúmplase y devuélvase el expediente al Juzgado de origen.</w:t>
      </w:r>
    </w:p>
    <w:p w14:paraId="7D70FBD6" w14:textId="77777777" w:rsidR="00E123D2" w:rsidRPr="00E123D2" w:rsidRDefault="00E123D2" w:rsidP="00E123D2">
      <w:pPr>
        <w:widowControl w:val="0"/>
        <w:autoSpaceDE w:val="0"/>
        <w:autoSpaceDN w:val="0"/>
        <w:adjustRightInd w:val="0"/>
        <w:spacing w:line="276" w:lineRule="auto"/>
        <w:ind w:firstLine="708"/>
        <w:rPr>
          <w:rFonts w:ascii="Tahoma" w:hAnsi="Tahoma" w:cs="Tahoma"/>
          <w:sz w:val="24"/>
          <w:szCs w:val="24"/>
        </w:rPr>
      </w:pPr>
    </w:p>
    <w:p w14:paraId="727A4331" w14:textId="77777777" w:rsidR="00E123D2" w:rsidRPr="00E123D2" w:rsidRDefault="00E123D2" w:rsidP="00E123D2">
      <w:pPr>
        <w:widowControl w:val="0"/>
        <w:autoSpaceDE w:val="0"/>
        <w:autoSpaceDN w:val="0"/>
        <w:adjustRightInd w:val="0"/>
        <w:spacing w:line="276" w:lineRule="auto"/>
        <w:rPr>
          <w:rFonts w:ascii="Tahoma" w:hAnsi="Tahoma" w:cs="Tahoma"/>
          <w:sz w:val="24"/>
          <w:szCs w:val="24"/>
        </w:rPr>
      </w:pPr>
      <w:r w:rsidRPr="00E123D2">
        <w:rPr>
          <w:rFonts w:ascii="Tahoma" w:hAnsi="Tahoma" w:cs="Tahoma"/>
          <w:sz w:val="24"/>
          <w:szCs w:val="24"/>
        </w:rPr>
        <w:tab/>
        <w:t xml:space="preserve">No siendo otro el objeto de la presente diligencia, se termina siendo las </w:t>
      </w:r>
      <w:r w:rsidRPr="00E123D2">
        <w:rPr>
          <w:rFonts w:ascii="Tahoma" w:hAnsi="Tahoma" w:cs="Tahoma"/>
          <w:sz w:val="24"/>
          <w:szCs w:val="24"/>
          <w:u w:val="single"/>
        </w:rPr>
        <w:t xml:space="preserve">_____ </w:t>
      </w:r>
      <w:r w:rsidRPr="00E123D2">
        <w:rPr>
          <w:rFonts w:ascii="Tahoma" w:hAnsi="Tahoma" w:cs="Tahoma"/>
          <w:sz w:val="24"/>
          <w:szCs w:val="24"/>
        </w:rPr>
        <w:t>de la mañana, se levanta el acta y firman las personas que en la misma intervinieron.</w:t>
      </w:r>
    </w:p>
    <w:p w14:paraId="577091C8" w14:textId="77777777" w:rsidR="00E123D2" w:rsidRPr="00E123D2" w:rsidRDefault="00E123D2" w:rsidP="00E123D2">
      <w:pPr>
        <w:spacing w:line="276" w:lineRule="auto"/>
        <w:rPr>
          <w:rFonts w:ascii="Tahoma" w:hAnsi="Tahoma" w:cs="Tahoma"/>
          <w:sz w:val="24"/>
          <w:szCs w:val="24"/>
        </w:rPr>
      </w:pPr>
    </w:p>
    <w:p w14:paraId="48F892B1" w14:textId="77777777" w:rsidR="00E123D2" w:rsidRPr="00E123D2" w:rsidRDefault="00E123D2" w:rsidP="00E123D2">
      <w:pPr>
        <w:spacing w:line="276" w:lineRule="auto"/>
        <w:ind w:firstLine="0"/>
        <w:rPr>
          <w:rFonts w:ascii="Tahoma" w:hAnsi="Tahoma" w:cs="Tahoma"/>
          <w:sz w:val="24"/>
          <w:szCs w:val="24"/>
        </w:rPr>
      </w:pPr>
    </w:p>
    <w:p w14:paraId="33A50232" w14:textId="77777777" w:rsidR="007F2344" w:rsidRPr="00E123D2" w:rsidRDefault="007F2344" w:rsidP="007F2344">
      <w:pPr>
        <w:ind w:firstLine="708"/>
        <w:rPr>
          <w:rFonts w:ascii="Tahoma" w:hAnsi="Tahoma" w:cs="Tahoma"/>
          <w:sz w:val="24"/>
          <w:szCs w:val="24"/>
        </w:rPr>
      </w:pPr>
      <w:r w:rsidRPr="00E123D2">
        <w:rPr>
          <w:rFonts w:ascii="Tahoma" w:hAnsi="Tahoma" w:cs="Tahoma"/>
          <w:sz w:val="24"/>
          <w:szCs w:val="24"/>
        </w:rPr>
        <w:t>La Magistrada,</w:t>
      </w:r>
    </w:p>
    <w:p w14:paraId="5C5201D1" w14:textId="77777777" w:rsidR="007F2344" w:rsidRPr="00E123D2" w:rsidRDefault="007F2344" w:rsidP="007F2344">
      <w:pPr>
        <w:rPr>
          <w:rFonts w:ascii="Tahoma" w:hAnsi="Tahoma" w:cs="Tahoma"/>
          <w:sz w:val="24"/>
          <w:szCs w:val="24"/>
        </w:rPr>
      </w:pPr>
    </w:p>
    <w:p w14:paraId="02281E96" w14:textId="77777777" w:rsidR="00004027" w:rsidRPr="00E123D2" w:rsidRDefault="00004027" w:rsidP="007F2344">
      <w:pPr>
        <w:rPr>
          <w:rFonts w:ascii="Tahoma" w:hAnsi="Tahoma" w:cs="Tahoma"/>
          <w:sz w:val="24"/>
          <w:szCs w:val="24"/>
        </w:rPr>
      </w:pPr>
    </w:p>
    <w:p w14:paraId="511C9DF8" w14:textId="77777777" w:rsidR="007F2344" w:rsidRPr="00E123D2" w:rsidRDefault="007F2344" w:rsidP="007F2344">
      <w:pPr>
        <w:rPr>
          <w:rFonts w:ascii="Tahoma" w:hAnsi="Tahoma" w:cs="Tahoma"/>
          <w:b/>
          <w:color w:val="000000" w:themeColor="text1"/>
          <w:sz w:val="24"/>
          <w:szCs w:val="24"/>
        </w:rPr>
      </w:pPr>
    </w:p>
    <w:p w14:paraId="51E51446" w14:textId="77777777" w:rsidR="007F2344" w:rsidRPr="00E123D2" w:rsidRDefault="007F2344" w:rsidP="007F2344">
      <w:pPr>
        <w:pStyle w:val="Ttulo3"/>
        <w:spacing w:before="0"/>
        <w:jc w:val="center"/>
        <w:rPr>
          <w:rFonts w:ascii="Tahoma" w:hAnsi="Tahoma" w:cs="Tahoma"/>
          <w:b/>
          <w:bCs/>
          <w:color w:val="000000" w:themeColor="text1"/>
        </w:rPr>
      </w:pPr>
      <w:r w:rsidRPr="00E123D2">
        <w:rPr>
          <w:rFonts w:ascii="Tahoma" w:hAnsi="Tahoma" w:cs="Tahoma"/>
          <w:b/>
          <w:color w:val="000000" w:themeColor="text1"/>
        </w:rPr>
        <w:t>ANA LUCÍA CAICEDO CALDERÓN</w:t>
      </w:r>
    </w:p>
    <w:p w14:paraId="5C47B1D2" w14:textId="77777777" w:rsidR="007F2344" w:rsidRPr="00E123D2" w:rsidRDefault="007F2344" w:rsidP="007F2344">
      <w:pPr>
        <w:ind w:firstLine="708"/>
        <w:rPr>
          <w:rFonts w:ascii="Tahoma" w:hAnsi="Tahoma" w:cs="Tahoma"/>
          <w:sz w:val="24"/>
          <w:szCs w:val="24"/>
        </w:rPr>
      </w:pPr>
    </w:p>
    <w:p w14:paraId="7BB5A281" w14:textId="77777777" w:rsidR="00004027" w:rsidRPr="00E123D2" w:rsidRDefault="00004027" w:rsidP="007F2344">
      <w:pPr>
        <w:ind w:firstLine="708"/>
        <w:rPr>
          <w:rFonts w:ascii="Tahoma" w:hAnsi="Tahoma" w:cs="Tahoma"/>
          <w:sz w:val="24"/>
          <w:szCs w:val="24"/>
        </w:rPr>
      </w:pPr>
    </w:p>
    <w:p w14:paraId="457DB0D0" w14:textId="77777777" w:rsidR="007F2344" w:rsidRPr="00E123D2" w:rsidRDefault="007F2344" w:rsidP="007F2344">
      <w:pPr>
        <w:ind w:firstLine="708"/>
        <w:rPr>
          <w:rFonts w:ascii="Tahoma" w:hAnsi="Tahoma" w:cs="Tahoma"/>
          <w:sz w:val="24"/>
          <w:szCs w:val="24"/>
        </w:rPr>
      </w:pPr>
      <w:r w:rsidRPr="00E123D2">
        <w:rPr>
          <w:rFonts w:ascii="Tahoma" w:hAnsi="Tahoma" w:cs="Tahoma"/>
          <w:sz w:val="24"/>
          <w:szCs w:val="24"/>
        </w:rPr>
        <w:t>Los Magistrados,</w:t>
      </w:r>
    </w:p>
    <w:p w14:paraId="01F4E825" w14:textId="77777777" w:rsidR="007F2344" w:rsidRPr="00E123D2" w:rsidRDefault="007F2344" w:rsidP="007F2344">
      <w:pPr>
        <w:rPr>
          <w:rFonts w:ascii="Tahoma" w:hAnsi="Tahoma" w:cs="Tahoma"/>
          <w:sz w:val="24"/>
          <w:szCs w:val="24"/>
        </w:rPr>
      </w:pPr>
    </w:p>
    <w:p w14:paraId="46DF3308" w14:textId="77777777" w:rsidR="00004027" w:rsidRPr="00E123D2" w:rsidRDefault="00004027" w:rsidP="007F2344">
      <w:pPr>
        <w:rPr>
          <w:rFonts w:ascii="Tahoma" w:hAnsi="Tahoma" w:cs="Tahoma"/>
          <w:sz w:val="24"/>
          <w:szCs w:val="24"/>
        </w:rPr>
      </w:pPr>
    </w:p>
    <w:p w14:paraId="2B7A78FB" w14:textId="77777777" w:rsidR="007F2344" w:rsidRPr="00E123D2" w:rsidRDefault="007F2344" w:rsidP="007F2344">
      <w:pPr>
        <w:rPr>
          <w:rFonts w:ascii="Tahoma" w:hAnsi="Tahoma" w:cs="Tahoma"/>
          <w:sz w:val="24"/>
          <w:szCs w:val="24"/>
        </w:rPr>
      </w:pPr>
    </w:p>
    <w:p w14:paraId="14800F1A" w14:textId="5681A68C" w:rsidR="007F2344" w:rsidRPr="00E123D2" w:rsidRDefault="007F2344" w:rsidP="007F2344">
      <w:pPr>
        <w:ind w:firstLine="0"/>
        <w:rPr>
          <w:rFonts w:ascii="Tahoma" w:hAnsi="Tahoma" w:cs="Tahoma"/>
          <w:b/>
          <w:sz w:val="24"/>
          <w:szCs w:val="24"/>
        </w:rPr>
      </w:pPr>
      <w:r w:rsidRPr="00E123D2">
        <w:rPr>
          <w:rFonts w:ascii="Tahoma" w:hAnsi="Tahoma" w:cs="Tahoma"/>
          <w:b/>
          <w:sz w:val="24"/>
          <w:szCs w:val="24"/>
        </w:rPr>
        <w:t xml:space="preserve">JULIO CÉSAR SALAZAR MUÑOZ </w:t>
      </w:r>
      <w:r w:rsidR="00004027" w:rsidRPr="00E123D2">
        <w:rPr>
          <w:rFonts w:ascii="Tahoma" w:hAnsi="Tahoma" w:cs="Tahoma"/>
          <w:b/>
          <w:sz w:val="24"/>
          <w:szCs w:val="24"/>
        </w:rPr>
        <w:t xml:space="preserve">             </w:t>
      </w:r>
      <w:r w:rsidRPr="00E123D2">
        <w:rPr>
          <w:rFonts w:ascii="Tahoma" w:hAnsi="Tahoma" w:cs="Tahoma"/>
          <w:b/>
          <w:sz w:val="24"/>
          <w:szCs w:val="24"/>
        </w:rPr>
        <w:t>FRANCISCO JAVIER TAMAYO TABARES</w:t>
      </w:r>
    </w:p>
    <w:p w14:paraId="0FD021BA" w14:textId="77777777" w:rsidR="007F2344" w:rsidRPr="00E123D2" w:rsidRDefault="007F2344" w:rsidP="007F2344">
      <w:pPr>
        <w:rPr>
          <w:rFonts w:ascii="Tahoma" w:hAnsi="Tahoma" w:cs="Tahoma"/>
          <w:sz w:val="24"/>
          <w:szCs w:val="24"/>
          <w:lang w:val="es-CO"/>
        </w:rPr>
      </w:pPr>
    </w:p>
    <w:p w14:paraId="3EAAA8C6" w14:textId="77777777" w:rsidR="007F2344" w:rsidRPr="00E123D2" w:rsidRDefault="007F2344" w:rsidP="007F2344">
      <w:pPr>
        <w:rPr>
          <w:rFonts w:ascii="Tahoma" w:hAnsi="Tahoma" w:cs="Tahoma"/>
          <w:color w:val="000000" w:themeColor="text1"/>
          <w:sz w:val="24"/>
          <w:szCs w:val="24"/>
          <w:lang w:val="es-ES_tradnl"/>
        </w:rPr>
      </w:pPr>
    </w:p>
    <w:p w14:paraId="0EC2E6A7" w14:textId="77777777" w:rsidR="007F2344" w:rsidRPr="00E123D2" w:rsidRDefault="007F2344" w:rsidP="00FE1E3D">
      <w:pPr>
        <w:spacing w:line="276" w:lineRule="auto"/>
        <w:ind w:firstLine="708"/>
        <w:rPr>
          <w:rFonts w:ascii="Tahoma" w:hAnsi="Tahoma" w:cs="Tahoma"/>
          <w:sz w:val="24"/>
          <w:szCs w:val="24"/>
          <w:lang w:val="es-CO"/>
        </w:rPr>
      </w:pPr>
    </w:p>
    <w:p w14:paraId="1A4663AC" w14:textId="478825FD" w:rsidR="00A7383E" w:rsidRPr="00E123D2" w:rsidRDefault="00FE1E3D" w:rsidP="00FE1E3D">
      <w:pPr>
        <w:spacing w:line="276" w:lineRule="auto"/>
        <w:ind w:firstLine="708"/>
        <w:rPr>
          <w:rFonts w:ascii="Tahoma" w:hAnsi="Tahoma" w:cs="Tahoma"/>
          <w:sz w:val="24"/>
          <w:szCs w:val="24"/>
          <w:lang w:val="es-CO"/>
        </w:rPr>
      </w:pPr>
      <w:r w:rsidRPr="00E123D2">
        <w:rPr>
          <w:rFonts w:ascii="Tahoma" w:hAnsi="Tahoma" w:cs="Tahoma"/>
          <w:sz w:val="24"/>
          <w:szCs w:val="24"/>
          <w:lang w:val="es-CO"/>
        </w:rPr>
        <w:t xml:space="preserve"> </w:t>
      </w:r>
    </w:p>
    <w:sectPr w:rsidR="00A7383E" w:rsidRPr="00E123D2" w:rsidSect="001062FA">
      <w:headerReference w:type="default" r:id="rId8"/>
      <w:footerReference w:type="default" r:id="rId9"/>
      <w:pgSz w:w="12242" w:h="18722" w:code="121"/>
      <w:pgMar w:top="1418" w:right="170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469C5" w14:textId="77777777" w:rsidR="00A53B38" w:rsidRDefault="00A53B38" w:rsidP="00051546">
      <w:pPr>
        <w:spacing w:line="240" w:lineRule="auto"/>
      </w:pPr>
      <w:r>
        <w:separator/>
      </w:r>
    </w:p>
  </w:endnote>
  <w:endnote w:type="continuationSeparator" w:id="0">
    <w:p w14:paraId="3CF7332E" w14:textId="77777777" w:rsidR="00A53B38" w:rsidRDefault="00A53B38" w:rsidP="000515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610946"/>
      <w:docPartObj>
        <w:docPartGallery w:val="Page Numbers (Bottom of Page)"/>
        <w:docPartUnique/>
      </w:docPartObj>
    </w:sdtPr>
    <w:sdtEndPr/>
    <w:sdtContent>
      <w:p w14:paraId="51074F02" w14:textId="563BD141" w:rsidR="00004027" w:rsidRDefault="00004027">
        <w:pPr>
          <w:pStyle w:val="Piedepgina"/>
          <w:jc w:val="right"/>
        </w:pPr>
        <w:r>
          <w:fldChar w:fldCharType="begin"/>
        </w:r>
        <w:r>
          <w:instrText>PAGE   \* MERGEFORMAT</w:instrText>
        </w:r>
        <w:r>
          <w:fldChar w:fldCharType="separate"/>
        </w:r>
        <w:r w:rsidR="00C20629">
          <w:rPr>
            <w:noProof/>
          </w:rPr>
          <w:t>8</w:t>
        </w:r>
        <w:r>
          <w:fldChar w:fldCharType="end"/>
        </w:r>
      </w:p>
    </w:sdtContent>
  </w:sdt>
  <w:p w14:paraId="217E7C04" w14:textId="77777777" w:rsidR="00004027" w:rsidRDefault="000040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A1AFF" w14:textId="77777777" w:rsidR="00A53B38" w:rsidRDefault="00A53B38" w:rsidP="00051546">
      <w:pPr>
        <w:spacing w:line="240" w:lineRule="auto"/>
      </w:pPr>
      <w:r>
        <w:separator/>
      </w:r>
    </w:p>
  </w:footnote>
  <w:footnote w:type="continuationSeparator" w:id="0">
    <w:p w14:paraId="00800744" w14:textId="77777777" w:rsidR="00A53B38" w:rsidRDefault="00A53B38" w:rsidP="000515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26AB2" w14:textId="6BE4638A" w:rsidR="00004027" w:rsidRPr="00004027" w:rsidRDefault="00004027" w:rsidP="00004027">
    <w:pPr>
      <w:pStyle w:val="Encabezado"/>
      <w:ind w:firstLine="0"/>
      <w:rPr>
        <w:i/>
        <w:sz w:val="16"/>
        <w:szCs w:val="16"/>
        <w:lang w:val="es-CO"/>
      </w:rPr>
    </w:pPr>
    <w:r w:rsidRPr="00004027">
      <w:rPr>
        <w:i/>
        <w:sz w:val="16"/>
        <w:szCs w:val="16"/>
        <w:lang w:val="es-CO"/>
      </w:rPr>
      <w:t>Demand</w:t>
    </w:r>
    <w:r w:rsidR="0026002B">
      <w:rPr>
        <w:i/>
        <w:sz w:val="16"/>
        <w:szCs w:val="16"/>
        <w:lang w:val="es-CO"/>
      </w:rPr>
      <w:t>ante: Raquel Valencia de Gutiérrez</w:t>
    </w:r>
  </w:p>
  <w:p w14:paraId="6446F821" w14:textId="26C663AA" w:rsidR="00004027" w:rsidRPr="00004027" w:rsidRDefault="0026002B" w:rsidP="00004027">
    <w:pPr>
      <w:pStyle w:val="Encabezado"/>
      <w:ind w:firstLine="0"/>
      <w:rPr>
        <w:i/>
        <w:sz w:val="16"/>
        <w:szCs w:val="16"/>
        <w:lang w:val="es-CO"/>
      </w:rPr>
    </w:pPr>
    <w:r>
      <w:rPr>
        <w:i/>
        <w:sz w:val="16"/>
        <w:szCs w:val="16"/>
        <w:lang w:val="es-CO"/>
      </w:rPr>
      <w:t>Demandado: Fondo Nacional del Ahorro</w:t>
    </w:r>
  </w:p>
  <w:p w14:paraId="1C6C1EF6" w14:textId="69D8B3D1" w:rsidR="00004027" w:rsidRPr="00004027" w:rsidRDefault="0026002B" w:rsidP="00004027">
    <w:pPr>
      <w:pStyle w:val="Encabezado"/>
      <w:ind w:firstLine="0"/>
      <w:rPr>
        <w:i/>
        <w:sz w:val="16"/>
        <w:szCs w:val="16"/>
        <w:lang w:val="es-CO"/>
      </w:rPr>
    </w:pPr>
    <w:r>
      <w:rPr>
        <w:i/>
        <w:sz w:val="16"/>
        <w:szCs w:val="16"/>
        <w:lang w:val="es-CO"/>
      </w:rPr>
      <w:t>Rad.: 2014-00292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3531D"/>
    <w:multiLevelType w:val="multilevel"/>
    <w:tmpl w:val="57003744"/>
    <w:lvl w:ilvl="0">
      <w:start w:val="1"/>
      <w:numFmt w:val="upperRoman"/>
      <w:lvlText w:val="%1."/>
      <w:lvlJc w:val="left"/>
      <w:pPr>
        <w:ind w:left="1429" w:hanging="720"/>
      </w:pPr>
      <w:rPr>
        <w:rFonts w:hint="default"/>
        <w:b/>
      </w:rPr>
    </w:lvl>
    <w:lvl w:ilvl="1">
      <w:start w:val="1"/>
      <w:numFmt w:val="decimal"/>
      <w:isLgl/>
      <w:lvlText w:val="%1.%2."/>
      <w:lvlJc w:val="left"/>
      <w:pPr>
        <w:ind w:left="1429" w:hanging="720"/>
      </w:pPr>
      <w:rPr>
        <w:rFonts w:hint="default"/>
        <w:b/>
        <w:color w:val="auto"/>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229" w:hanging="2520"/>
      </w:pPr>
      <w:rPr>
        <w:rFonts w:hint="default"/>
      </w:rPr>
    </w:lvl>
  </w:abstractNum>
  <w:abstractNum w:abstractNumId="1">
    <w:nsid w:val="306D030E"/>
    <w:multiLevelType w:val="hybridMultilevel"/>
    <w:tmpl w:val="12884532"/>
    <w:lvl w:ilvl="0" w:tplc="22B6FF9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47246D11"/>
    <w:multiLevelType w:val="hybridMultilevel"/>
    <w:tmpl w:val="42FAF47C"/>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77F002F4"/>
    <w:multiLevelType w:val="hybridMultilevel"/>
    <w:tmpl w:val="8D72EED8"/>
    <w:lvl w:ilvl="0" w:tplc="3BC8D8D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7A031501"/>
    <w:multiLevelType w:val="hybridMultilevel"/>
    <w:tmpl w:val="4CCCA122"/>
    <w:lvl w:ilvl="0" w:tplc="C3B2FC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97"/>
    <w:rsid w:val="00004027"/>
    <w:rsid w:val="00022BBD"/>
    <w:rsid w:val="00032D12"/>
    <w:rsid w:val="00045212"/>
    <w:rsid w:val="00051546"/>
    <w:rsid w:val="00056BF7"/>
    <w:rsid w:val="00061425"/>
    <w:rsid w:val="00074687"/>
    <w:rsid w:val="000B642E"/>
    <w:rsid w:val="000C1918"/>
    <w:rsid w:val="000C21A5"/>
    <w:rsid w:val="000E7A65"/>
    <w:rsid w:val="001062FA"/>
    <w:rsid w:val="00137E85"/>
    <w:rsid w:val="0014627E"/>
    <w:rsid w:val="00154EF4"/>
    <w:rsid w:val="00185C18"/>
    <w:rsid w:val="001A0493"/>
    <w:rsid w:val="001C7E10"/>
    <w:rsid w:val="001D0E5F"/>
    <w:rsid w:val="002017A9"/>
    <w:rsid w:val="00204773"/>
    <w:rsid w:val="002075A3"/>
    <w:rsid w:val="00222C66"/>
    <w:rsid w:val="00245347"/>
    <w:rsid w:val="0026002B"/>
    <w:rsid w:val="00264A2A"/>
    <w:rsid w:val="00267197"/>
    <w:rsid w:val="002827BA"/>
    <w:rsid w:val="002B2C1C"/>
    <w:rsid w:val="002C4A00"/>
    <w:rsid w:val="002D2076"/>
    <w:rsid w:val="00346132"/>
    <w:rsid w:val="00355DEA"/>
    <w:rsid w:val="0035713D"/>
    <w:rsid w:val="00362F26"/>
    <w:rsid w:val="003765C4"/>
    <w:rsid w:val="003808DC"/>
    <w:rsid w:val="00384809"/>
    <w:rsid w:val="00396E5C"/>
    <w:rsid w:val="003A04DA"/>
    <w:rsid w:val="003A2949"/>
    <w:rsid w:val="003A7AD4"/>
    <w:rsid w:val="003B39BC"/>
    <w:rsid w:val="003C761E"/>
    <w:rsid w:val="003D565F"/>
    <w:rsid w:val="003E7E5D"/>
    <w:rsid w:val="00414160"/>
    <w:rsid w:val="00417997"/>
    <w:rsid w:val="004279B9"/>
    <w:rsid w:val="004422F5"/>
    <w:rsid w:val="004726AE"/>
    <w:rsid w:val="004763CC"/>
    <w:rsid w:val="0047653A"/>
    <w:rsid w:val="004A3747"/>
    <w:rsid w:val="004A46FC"/>
    <w:rsid w:val="004C774F"/>
    <w:rsid w:val="004E09EF"/>
    <w:rsid w:val="004F2277"/>
    <w:rsid w:val="004F7287"/>
    <w:rsid w:val="00524E6E"/>
    <w:rsid w:val="00534BD3"/>
    <w:rsid w:val="0054789D"/>
    <w:rsid w:val="005539AF"/>
    <w:rsid w:val="0055450E"/>
    <w:rsid w:val="005554BF"/>
    <w:rsid w:val="005565F9"/>
    <w:rsid w:val="005617A5"/>
    <w:rsid w:val="00573BDF"/>
    <w:rsid w:val="00573E4E"/>
    <w:rsid w:val="00597889"/>
    <w:rsid w:val="005A05BE"/>
    <w:rsid w:val="005B7413"/>
    <w:rsid w:val="005C52A4"/>
    <w:rsid w:val="006679F8"/>
    <w:rsid w:val="0069034C"/>
    <w:rsid w:val="006B4418"/>
    <w:rsid w:val="00705761"/>
    <w:rsid w:val="007065F5"/>
    <w:rsid w:val="00707DAC"/>
    <w:rsid w:val="007139F1"/>
    <w:rsid w:val="00737AAD"/>
    <w:rsid w:val="00764C9B"/>
    <w:rsid w:val="00765212"/>
    <w:rsid w:val="0078421A"/>
    <w:rsid w:val="0078565A"/>
    <w:rsid w:val="00793106"/>
    <w:rsid w:val="007B3942"/>
    <w:rsid w:val="007D2FC7"/>
    <w:rsid w:val="007E5381"/>
    <w:rsid w:val="007F2344"/>
    <w:rsid w:val="007F3BB5"/>
    <w:rsid w:val="008109B3"/>
    <w:rsid w:val="00813107"/>
    <w:rsid w:val="00827E19"/>
    <w:rsid w:val="00851670"/>
    <w:rsid w:val="00871A24"/>
    <w:rsid w:val="00881074"/>
    <w:rsid w:val="00890954"/>
    <w:rsid w:val="008B1F10"/>
    <w:rsid w:val="008B68C2"/>
    <w:rsid w:val="00916755"/>
    <w:rsid w:val="00924B67"/>
    <w:rsid w:val="00926C16"/>
    <w:rsid w:val="00937A20"/>
    <w:rsid w:val="009414CC"/>
    <w:rsid w:val="00964E73"/>
    <w:rsid w:val="00965F6E"/>
    <w:rsid w:val="009800D7"/>
    <w:rsid w:val="009A3F64"/>
    <w:rsid w:val="009B32DB"/>
    <w:rsid w:val="009C000D"/>
    <w:rsid w:val="009D61A4"/>
    <w:rsid w:val="009F0305"/>
    <w:rsid w:val="009F5C18"/>
    <w:rsid w:val="00A03AAF"/>
    <w:rsid w:val="00A1719B"/>
    <w:rsid w:val="00A21B0C"/>
    <w:rsid w:val="00A43F07"/>
    <w:rsid w:val="00A4404C"/>
    <w:rsid w:val="00A46E1C"/>
    <w:rsid w:val="00A53B38"/>
    <w:rsid w:val="00A709E1"/>
    <w:rsid w:val="00A7383E"/>
    <w:rsid w:val="00A9340D"/>
    <w:rsid w:val="00AA4220"/>
    <w:rsid w:val="00AD42CF"/>
    <w:rsid w:val="00AF08A7"/>
    <w:rsid w:val="00B31A0B"/>
    <w:rsid w:val="00B37E3E"/>
    <w:rsid w:val="00B4105F"/>
    <w:rsid w:val="00B55D36"/>
    <w:rsid w:val="00B81035"/>
    <w:rsid w:val="00B81406"/>
    <w:rsid w:val="00B870C9"/>
    <w:rsid w:val="00B879C3"/>
    <w:rsid w:val="00B93816"/>
    <w:rsid w:val="00BE0109"/>
    <w:rsid w:val="00BE3FAC"/>
    <w:rsid w:val="00BF3FE9"/>
    <w:rsid w:val="00BF48B4"/>
    <w:rsid w:val="00C0080B"/>
    <w:rsid w:val="00C1324D"/>
    <w:rsid w:val="00C175DD"/>
    <w:rsid w:val="00C20629"/>
    <w:rsid w:val="00C665B6"/>
    <w:rsid w:val="00C75534"/>
    <w:rsid w:val="00C80A25"/>
    <w:rsid w:val="00C96397"/>
    <w:rsid w:val="00CC7A9F"/>
    <w:rsid w:val="00CF119D"/>
    <w:rsid w:val="00D1681B"/>
    <w:rsid w:val="00D225E4"/>
    <w:rsid w:val="00D27C4E"/>
    <w:rsid w:val="00D37BC7"/>
    <w:rsid w:val="00D476AD"/>
    <w:rsid w:val="00D47AF5"/>
    <w:rsid w:val="00D54038"/>
    <w:rsid w:val="00D75302"/>
    <w:rsid w:val="00D91802"/>
    <w:rsid w:val="00DA7691"/>
    <w:rsid w:val="00DC7271"/>
    <w:rsid w:val="00E00B8B"/>
    <w:rsid w:val="00E06E8E"/>
    <w:rsid w:val="00E123D2"/>
    <w:rsid w:val="00E24119"/>
    <w:rsid w:val="00E4406F"/>
    <w:rsid w:val="00E76624"/>
    <w:rsid w:val="00E8536C"/>
    <w:rsid w:val="00E873F9"/>
    <w:rsid w:val="00EC18C3"/>
    <w:rsid w:val="00EC48A7"/>
    <w:rsid w:val="00EE1CF7"/>
    <w:rsid w:val="00F036C5"/>
    <w:rsid w:val="00F06807"/>
    <w:rsid w:val="00F326A3"/>
    <w:rsid w:val="00F610FA"/>
    <w:rsid w:val="00F663BE"/>
    <w:rsid w:val="00F91D0F"/>
    <w:rsid w:val="00FA4861"/>
    <w:rsid w:val="00FB3BCB"/>
    <w:rsid w:val="00FC21CD"/>
    <w:rsid w:val="00FC6D6D"/>
    <w:rsid w:val="00FE1E3D"/>
    <w:rsid w:val="00FE5706"/>
    <w:rsid w:val="00FF78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3B67"/>
  <w15:chartTrackingRefBased/>
  <w15:docId w15:val="{5D860D6F-FCF7-4AB0-8E0D-E76A62F3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7F2344"/>
    <w:pPr>
      <w:keepNext/>
      <w:keepLines/>
      <w:spacing w:before="40" w:line="276" w:lineRule="auto"/>
      <w:ind w:firstLine="0"/>
      <w:jc w:val="left"/>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D565F"/>
    <w:pPr>
      <w:keepNext/>
      <w:keepLines/>
      <w:spacing w:before="40"/>
      <w:ind w:firstLine="0"/>
      <w:jc w:val="left"/>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3D565F"/>
    <w:pPr>
      <w:keepNext/>
      <w:keepLines/>
      <w:spacing w:before="40"/>
      <w:ind w:firstLine="0"/>
      <w:jc w:val="left"/>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51546"/>
    <w:pPr>
      <w:spacing w:line="240" w:lineRule="auto"/>
    </w:pPr>
    <w:rPr>
      <w:sz w:val="20"/>
      <w:szCs w:val="20"/>
    </w:rPr>
  </w:style>
  <w:style w:type="character" w:customStyle="1" w:styleId="TextonotapieCar">
    <w:name w:val="Texto nota pie Car"/>
    <w:basedOn w:val="Fuentedeprrafopredeter"/>
    <w:link w:val="Textonotapie"/>
    <w:uiPriority w:val="99"/>
    <w:semiHidden/>
    <w:rsid w:val="00051546"/>
    <w:rPr>
      <w:sz w:val="20"/>
      <w:szCs w:val="20"/>
    </w:rPr>
  </w:style>
  <w:style w:type="character" w:styleId="Refdenotaalpie">
    <w:name w:val="footnote reference"/>
    <w:basedOn w:val="Fuentedeprrafopredeter"/>
    <w:uiPriority w:val="99"/>
    <w:semiHidden/>
    <w:unhideWhenUsed/>
    <w:rsid w:val="00051546"/>
    <w:rPr>
      <w:vertAlign w:val="superscript"/>
    </w:rPr>
  </w:style>
  <w:style w:type="paragraph" w:styleId="Prrafodelista">
    <w:name w:val="List Paragraph"/>
    <w:basedOn w:val="Normal"/>
    <w:uiPriority w:val="34"/>
    <w:qFormat/>
    <w:rsid w:val="00D37BC7"/>
    <w:pPr>
      <w:spacing w:line="240" w:lineRule="auto"/>
      <w:ind w:left="708" w:firstLine="0"/>
      <w:jc w:val="left"/>
    </w:pPr>
    <w:rPr>
      <w:rFonts w:ascii="Times New Roman" w:eastAsia="Times New Roman" w:hAnsi="Times New Roman" w:cs="Times New Roman"/>
      <w:sz w:val="20"/>
      <w:szCs w:val="20"/>
      <w:lang w:val="es-ES_tradnl" w:eastAsia="es-ES"/>
    </w:rPr>
  </w:style>
  <w:style w:type="paragraph" w:customStyle="1" w:styleId="BodyText33">
    <w:name w:val="Body Text 33"/>
    <w:basedOn w:val="Normal"/>
    <w:rsid w:val="00D37BC7"/>
    <w:pPr>
      <w:spacing w:line="360" w:lineRule="auto"/>
      <w:ind w:firstLine="0"/>
    </w:pPr>
    <w:rPr>
      <w:rFonts w:ascii="Arial" w:eastAsia="Times New Roman" w:hAnsi="Arial" w:cs="Times New Roman"/>
      <w:sz w:val="24"/>
      <w:szCs w:val="20"/>
      <w:lang w:val="es-ES_tradnl" w:eastAsia="es-ES"/>
    </w:rPr>
  </w:style>
  <w:style w:type="character" w:customStyle="1" w:styleId="apple-converted-space">
    <w:name w:val="apple-converted-space"/>
    <w:basedOn w:val="Fuentedeprrafopredeter"/>
    <w:rsid w:val="009B32DB"/>
  </w:style>
  <w:style w:type="character" w:customStyle="1" w:styleId="Ttulo4Car">
    <w:name w:val="Título 4 Car"/>
    <w:basedOn w:val="Fuentedeprrafopredeter"/>
    <w:link w:val="Ttulo4"/>
    <w:uiPriority w:val="9"/>
    <w:semiHidden/>
    <w:rsid w:val="003D565F"/>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3D565F"/>
    <w:rPr>
      <w:rFonts w:asciiTheme="majorHAnsi" w:eastAsiaTheme="majorEastAsia" w:hAnsiTheme="majorHAnsi" w:cstheme="majorBidi"/>
      <w:color w:val="2E74B5" w:themeColor="accent1" w:themeShade="BF"/>
    </w:rPr>
  </w:style>
  <w:style w:type="paragraph" w:styleId="Textoindependiente">
    <w:name w:val="Body Text"/>
    <w:basedOn w:val="Normal"/>
    <w:link w:val="TextoindependienteCar"/>
    <w:uiPriority w:val="99"/>
    <w:unhideWhenUsed/>
    <w:rsid w:val="003D565F"/>
    <w:pPr>
      <w:spacing w:after="120"/>
      <w:ind w:firstLine="0"/>
      <w:jc w:val="left"/>
    </w:pPr>
  </w:style>
  <w:style w:type="character" w:customStyle="1" w:styleId="TextoindependienteCar">
    <w:name w:val="Texto independiente Car"/>
    <w:basedOn w:val="Fuentedeprrafopredeter"/>
    <w:link w:val="Textoindependiente"/>
    <w:uiPriority w:val="99"/>
    <w:rsid w:val="003D565F"/>
  </w:style>
  <w:style w:type="paragraph" w:styleId="Sinespaciado">
    <w:name w:val="No Spacing"/>
    <w:uiPriority w:val="1"/>
    <w:qFormat/>
    <w:rsid w:val="003D565F"/>
    <w:pPr>
      <w:spacing w:line="240" w:lineRule="auto"/>
      <w:ind w:firstLine="0"/>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7F2344"/>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00402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04027"/>
  </w:style>
  <w:style w:type="paragraph" w:styleId="Piedepgina">
    <w:name w:val="footer"/>
    <w:basedOn w:val="Normal"/>
    <w:link w:val="PiedepginaCar"/>
    <w:uiPriority w:val="99"/>
    <w:unhideWhenUsed/>
    <w:rsid w:val="0000402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04027"/>
  </w:style>
  <w:style w:type="paragraph" w:styleId="Textodeglobo">
    <w:name w:val="Balloon Text"/>
    <w:basedOn w:val="Normal"/>
    <w:link w:val="TextodegloboCar"/>
    <w:uiPriority w:val="99"/>
    <w:semiHidden/>
    <w:unhideWhenUsed/>
    <w:rsid w:val="0000402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027"/>
    <w:rPr>
      <w:rFonts w:ascii="Segoe UI" w:hAnsi="Segoe UI" w:cs="Segoe UI"/>
      <w:sz w:val="18"/>
      <w:szCs w:val="18"/>
    </w:rPr>
  </w:style>
  <w:style w:type="table" w:styleId="Tablaconcuadrcula">
    <w:name w:val="Table Grid"/>
    <w:basedOn w:val="Tablanormal"/>
    <w:uiPriority w:val="39"/>
    <w:rsid w:val="00C0080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6002B"/>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E123D2"/>
    <w:pPr>
      <w:spacing w:after="120"/>
      <w:ind w:left="283"/>
    </w:pPr>
  </w:style>
  <w:style w:type="character" w:customStyle="1" w:styleId="SangradetextonormalCar">
    <w:name w:val="Sangría de texto normal Car"/>
    <w:basedOn w:val="Fuentedeprrafopredeter"/>
    <w:link w:val="Sangradetextonormal"/>
    <w:uiPriority w:val="99"/>
    <w:semiHidden/>
    <w:rsid w:val="00E12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6499">
      <w:bodyDiv w:val="1"/>
      <w:marLeft w:val="0"/>
      <w:marRight w:val="0"/>
      <w:marTop w:val="0"/>
      <w:marBottom w:val="0"/>
      <w:divBdr>
        <w:top w:val="none" w:sz="0" w:space="0" w:color="auto"/>
        <w:left w:val="none" w:sz="0" w:space="0" w:color="auto"/>
        <w:bottom w:val="none" w:sz="0" w:space="0" w:color="auto"/>
        <w:right w:val="none" w:sz="0" w:space="0" w:color="auto"/>
      </w:divBdr>
    </w:div>
    <w:div w:id="1832019215">
      <w:bodyDiv w:val="1"/>
      <w:marLeft w:val="0"/>
      <w:marRight w:val="0"/>
      <w:marTop w:val="0"/>
      <w:marBottom w:val="0"/>
      <w:divBdr>
        <w:top w:val="none" w:sz="0" w:space="0" w:color="auto"/>
        <w:left w:val="none" w:sz="0" w:space="0" w:color="auto"/>
        <w:bottom w:val="none" w:sz="0" w:space="0" w:color="auto"/>
        <w:right w:val="none" w:sz="0" w:space="0" w:color="auto"/>
      </w:divBdr>
    </w:div>
    <w:div w:id="20925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8E38D-C409-4B48-9EC4-613E066D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3365</Words>
  <Characters>18512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Richard Giovanny Diaz Moncayo</cp:lastModifiedBy>
  <cp:revision>3</cp:revision>
  <cp:lastPrinted>2016-08-05T12:51:00Z</cp:lastPrinted>
  <dcterms:created xsi:type="dcterms:W3CDTF">2016-08-05T12:46:00Z</dcterms:created>
  <dcterms:modified xsi:type="dcterms:W3CDTF">2016-08-05T12:58:00Z</dcterms:modified>
</cp:coreProperties>
</file>