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F8B8E" w14:textId="33F573A9" w:rsidR="004031C7" w:rsidRPr="002B7B53" w:rsidRDefault="004031C7" w:rsidP="004031C7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Providencia: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71B10">
        <w:rPr>
          <w:rFonts w:ascii="Tahoma" w:hAnsi="Tahoma" w:cs="Tahoma"/>
          <w:b w:val="0"/>
          <w:bCs/>
          <w:sz w:val="18"/>
          <w:szCs w:val="18"/>
        </w:rPr>
        <w:t xml:space="preserve">Auto del </w:t>
      </w:r>
      <w:r w:rsidR="001169BA">
        <w:rPr>
          <w:rFonts w:ascii="Tahoma" w:hAnsi="Tahoma" w:cs="Tahoma"/>
          <w:b w:val="0"/>
          <w:bCs/>
          <w:sz w:val="18"/>
          <w:szCs w:val="18"/>
        </w:rPr>
        <w:t>5</w:t>
      </w:r>
      <w:r>
        <w:rPr>
          <w:rFonts w:ascii="Tahoma" w:hAnsi="Tahoma" w:cs="Tahoma"/>
          <w:b w:val="0"/>
          <w:bCs/>
          <w:sz w:val="18"/>
          <w:szCs w:val="18"/>
        </w:rPr>
        <w:t xml:space="preserve"> de </w:t>
      </w:r>
      <w:r w:rsidR="004C6558">
        <w:rPr>
          <w:rFonts w:ascii="Tahoma" w:hAnsi="Tahoma" w:cs="Tahoma"/>
          <w:b w:val="0"/>
          <w:bCs/>
          <w:sz w:val="18"/>
          <w:szCs w:val="18"/>
        </w:rPr>
        <w:t xml:space="preserve">septiembre </w:t>
      </w:r>
      <w:r w:rsidRPr="002B7B53">
        <w:rPr>
          <w:rFonts w:ascii="Tahoma" w:hAnsi="Tahoma" w:cs="Tahoma"/>
          <w:b w:val="0"/>
          <w:bCs/>
          <w:sz w:val="18"/>
          <w:szCs w:val="18"/>
        </w:rPr>
        <w:t>de 201</w:t>
      </w:r>
      <w:r>
        <w:rPr>
          <w:rFonts w:ascii="Tahoma" w:hAnsi="Tahoma" w:cs="Tahoma"/>
          <w:b w:val="0"/>
          <w:bCs/>
          <w:sz w:val="18"/>
          <w:szCs w:val="18"/>
        </w:rPr>
        <w:t>6</w:t>
      </w:r>
      <w:r w:rsidRPr="002B7B53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14:paraId="5CB97FD4" w14:textId="77777777" w:rsidR="004031C7" w:rsidRPr="002B7B53" w:rsidRDefault="004031C7" w:rsidP="004031C7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Radicación No.: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>66001-31-05-00</w:t>
      </w:r>
      <w:r>
        <w:rPr>
          <w:rFonts w:ascii="Tahoma" w:hAnsi="Tahoma" w:cs="Tahoma"/>
          <w:b w:val="0"/>
          <w:sz w:val="18"/>
          <w:szCs w:val="18"/>
        </w:rPr>
        <w:t>1</w:t>
      </w:r>
      <w:r w:rsidRPr="002B7B53">
        <w:rPr>
          <w:rFonts w:ascii="Tahoma" w:hAnsi="Tahoma" w:cs="Tahoma"/>
          <w:b w:val="0"/>
          <w:sz w:val="18"/>
          <w:szCs w:val="18"/>
        </w:rPr>
        <w:t>-201</w:t>
      </w:r>
      <w:r w:rsidR="00071B10">
        <w:rPr>
          <w:rFonts w:ascii="Tahoma" w:hAnsi="Tahoma" w:cs="Tahoma"/>
          <w:b w:val="0"/>
          <w:sz w:val="18"/>
          <w:szCs w:val="18"/>
        </w:rPr>
        <w:t>1</w:t>
      </w:r>
      <w:r w:rsidRPr="002B7B53">
        <w:rPr>
          <w:rFonts w:ascii="Tahoma" w:hAnsi="Tahoma" w:cs="Tahoma"/>
          <w:b w:val="0"/>
          <w:sz w:val="18"/>
          <w:szCs w:val="18"/>
        </w:rPr>
        <w:t>-00</w:t>
      </w:r>
      <w:r w:rsidR="00071B10">
        <w:rPr>
          <w:rFonts w:ascii="Tahoma" w:hAnsi="Tahoma" w:cs="Tahoma"/>
          <w:b w:val="0"/>
          <w:sz w:val="18"/>
          <w:szCs w:val="18"/>
        </w:rPr>
        <w:t>150</w:t>
      </w:r>
      <w:r w:rsidRPr="002B7B53">
        <w:rPr>
          <w:rFonts w:ascii="Tahoma" w:hAnsi="Tahoma" w:cs="Tahoma"/>
          <w:b w:val="0"/>
          <w:sz w:val="18"/>
          <w:szCs w:val="18"/>
        </w:rPr>
        <w:t>-01</w:t>
      </w:r>
    </w:p>
    <w:p w14:paraId="5369DF86" w14:textId="77777777" w:rsidR="004031C7" w:rsidRPr="002B7B53" w:rsidRDefault="004031C7" w:rsidP="004031C7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Proceso: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14:paraId="1FB10D05" w14:textId="77777777" w:rsidR="004031C7" w:rsidRPr="002B7B53" w:rsidRDefault="004031C7" w:rsidP="004031C7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Demandante</w:t>
      </w:r>
      <w:r>
        <w:rPr>
          <w:rFonts w:ascii="Tahoma" w:hAnsi="Tahoma" w:cs="Tahoma"/>
          <w:sz w:val="18"/>
          <w:szCs w:val="18"/>
        </w:rPr>
        <w:t>s</w:t>
      </w:r>
      <w:r w:rsidRPr="002B7B53">
        <w:rPr>
          <w:rFonts w:ascii="Tahoma" w:hAnsi="Tahoma" w:cs="Tahoma"/>
          <w:sz w:val="18"/>
          <w:szCs w:val="18"/>
        </w:rPr>
        <w:t>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71B10">
        <w:rPr>
          <w:rFonts w:ascii="Tahoma" w:hAnsi="Tahoma" w:cs="Tahoma"/>
          <w:b w:val="0"/>
          <w:sz w:val="18"/>
          <w:szCs w:val="18"/>
        </w:rPr>
        <w:t>Lucy del socorro Restrepo y Efrén Arturo Jaramillo Zuluaga</w:t>
      </w:r>
      <w:r>
        <w:rPr>
          <w:rFonts w:ascii="Tahoma" w:hAnsi="Tahoma" w:cs="Tahoma"/>
          <w:b w:val="0"/>
          <w:sz w:val="18"/>
          <w:szCs w:val="18"/>
        </w:rPr>
        <w:t xml:space="preserve">  </w:t>
      </w:r>
    </w:p>
    <w:p w14:paraId="664D3D86" w14:textId="77777777" w:rsidR="004031C7" w:rsidRPr="002B7B53" w:rsidRDefault="004031C7" w:rsidP="004031C7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Demandado:</w:t>
      </w:r>
      <w:r w:rsidR="00071B10">
        <w:rPr>
          <w:rFonts w:ascii="Tahoma" w:hAnsi="Tahoma" w:cs="Tahoma"/>
          <w:b w:val="0"/>
          <w:sz w:val="18"/>
          <w:szCs w:val="18"/>
        </w:rPr>
        <w:tab/>
      </w:r>
      <w:r w:rsidR="00071B10">
        <w:rPr>
          <w:rFonts w:ascii="Tahoma" w:hAnsi="Tahoma" w:cs="Tahoma"/>
          <w:b w:val="0"/>
          <w:sz w:val="18"/>
          <w:szCs w:val="18"/>
        </w:rPr>
        <w:tab/>
        <w:t>Héctor Botero Vélez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3C3E2D2C" w14:textId="77777777" w:rsidR="00071B10" w:rsidRDefault="004031C7" w:rsidP="004031C7">
      <w:pPr>
        <w:pStyle w:val="Puesto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Juzgado de origen: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71B10">
        <w:rPr>
          <w:rFonts w:ascii="Tahoma" w:hAnsi="Tahoma" w:cs="Tahoma"/>
          <w:b w:val="0"/>
          <w:sz w:val="18"/>
          <w:szCs w:val="18"/>
        </w:rPr>
        <w:t>Juzgado Único Promiscuo del Circuito de Belén de Umbría (Risaralda)</w:t>
      </w:r>
      <w:r w:rsidR="00071B10" w:rsidRPr="002B7B53">
        <w:rPr>
          <w:rFonts w:ascii="Tahoma" w:hAnsi="Tahoma" w:cs="Tahoma"/>
          <w:sz w:val="18"/>
          <w:szCs w:val="18"/>
        </w:rPr>
        <w:t xml:space="preserve"> </w:t>
      </w:r>
    </w:p>
    <w:p w14:paraId="3857D59D" w14:textId="77777777" w:rsidR="004031C7" w:rsidRPr="002B7B53" w:rsidRDefault="004031C7" w:rsidP="004031C7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Magistrada ponente:</w:t>
      </w:r>
      <w:r w:rsidRPr="002B7B53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14:paraId="0F98ADDC" w14:textId="6F190690" w:rsidR="004C6558" w:rsidRDefault="004031C7" w:rsidP="00342EAD">
      <w:pPr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9E3949">
        <w:rPr>
          <w:rFonts w:ascii="Tahoma" w:hAnsi="Tahoma" w:cs="Tahoma"/>
          <w:sz w:val="18"/>
          <w:szCs w:val="18"/>
        </w:rPr>
        <w:tab/>
      </w:r>
    </w:p>
    <w:p w14:paraId="6F5283DF" w14:textId="77777777" w:rsidR="004C6558" w:rsidRPr="000D2784" w:rsidRDefault="004C6558" w:rsidP="004031C7">
      <w:pPr>
        <w:ind w:left="2127" w:hanging="2127"/>
        <w:jc w:val="both"/>
        <w:rPr>
          <w:rFonts w:ascii="Tahoma" w:hAnsi="Tahoma" w:cs="Tahoma"/>
          <w:b/>
          <w:sz w:val="18"/>
          <w:szCs w:val="18"/>
        </w:rPr>
      </w:pPr>
    </w:p>
    <w:p w14:paraId="5D8923CC" w14:textId="77777777" w:rsidR="004031C7" w:rsidRPr="000D2784" w:rsidRDefault="004031C7" w:rsidP="004031C7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0D2784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14:paraId="712F26EB" w14:textId="77777777" w:rsidR="004031C7" w:rsidRDefault="004031C7" w:rsidP="004031C7">
      <w:pPr>
        <w:pStyle w:val="Ttulo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0D2784">
        <w:rPr>
          <w:rFonts w:ascii="Tahoma" w:hAnsi="Tahoma" w:cs="Tahoma"/>
          <w:bCs/>
          <w:szCs w:val="24"/>
          <w:lang w:eastAsia="es-MX"/>
        </w:rPr>
        <w:t>SALA LABORAL</w:t>
      </w:r>
    </w:p>
    <w:p w14:paraId="38F4EF18" w14:textId="77777777" w:rsidR="004031C7" w:rsidRPr="00463937" w:rsidRDefault="004031C7" w:rsidP="004031C7">
      <w:pPr>
        <w:rPr>
          <w:lang w:eastAsia="es-MX"/>
        </w:rPr>
      </w:pPr>
    </w:p>
    <w:p w14:paraId="278550F3" w14:textId="77777777" w:rsidR="004031C7" w:rsidRPr="000D2784" w:rsidRDefault="004031C7" w:rsidP="004031C7">
      <w:pPr>
        <w:jc w:val="center"/>
        <w:rPr>
          <w:rFonts w:ascii="Tahoma" w:hAnsi="Tahoma" w:cs="Tahoma"/>
          <w:b/>
          <w:bCs/>
        </w:rPr>
      </w:pPr>
      <w:r w:rsidRPr="000D2784">
        <w:rPr>
          <w:rFonts w:ascii="Tahoma" w:hAnsi="Tahoma" w:cs="Tahoma"/>
          <w:bCs/>
        </w:rPr>
        <w:t>Magistrada Ponente:</w:t>
      </w:r>
      <w:r w:rsidRPr="000D2784">
        <w:rPr>
          <w:rFonts w:ascii="Tahoma" w:hAnsi="Tahoma" w:cs="Tahoma"/>
          <w:b/>
          <w:bCs/>
        </w:rPr>
        <w:t xml:space="preserve"> Ana Lucía Caicedo Calderón</w:t>
      </w:r>
    </w:p>
    <w:p w14:paraId="407F3CF7" w14:textId="77777777" w:rsidR="004031C7" w:rsidRPr="000D2784" w:rsidRDefault="004031C7" w:rsidP="004031C7">
      <w:pPr>
        <w:jc w:val="center"/>
        <w:rPr>
          <w:rFonts w:ascii="Tahoma" w:hAnsi="Tahoma" w:cs="Tahoma"/>
          <w:b/>
        </w:rPr>
      </w:pPr>
    </w:p>
    <w:p w14:paraId="6C529C88" w14:textId="77777777" w:rsidR="004031C7" w:rsidRPr="000D2784" w:rsidRDefault="004031C7" w:rsidP="004031C7">
      <w:pPr>
        <w:jc w:val="center"/>
        <w:rPr>
          <w:rFonts w:ascii="Tahoma" w:hAnsi="Tahoma" w:cs="Tahoma"/>
          <w:b/>
        </w:rPr>
      </w:pPr>
      <w:r w:rsidRPr="000D2784">
        <w:rPr>
          <w:rFonts w:ascii="Tahoma" w:hAnsi="Tahoma" w:cs="Tahoma"/>
          <w:b/>
        </w:rPr>
        <w:t>Acta No. ____</w:t>
      </w:r>
    </w:p>
    <w:p w14:paraId="384BEE37" w14:textId="7168B1A8" w:rsidR="004031C7" w:rsidRPr="000D2784" w:rsidRDefault="00071B10" w:rsidP="004031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4C6558">
        <w:rPr>
          <w:rFonts w:ascii="Tahoma" w:hAnsi="Tahoma" w:cs="Tahoma"/>
          <w:b/>
        </w:rPr>
        <w:t xml:space="preserve">Septiembre </w:t>
      </w:r>
      <w:r w:rsidR="001169BA">
        <w:rPr>
          <w:rFonts w:ascii="Tahoma" w:hAnsi="Tahoma" w:cs="Tahoma"/>
          <w:b/>
        </w:rPr>
        <w:t>5</w:t>
      </w:r>
      <w:bookmarkStart w:id="0" w:name="_GoBack"/>
      <w:bookmarkEnd w:id="0"/>
      <w:r w:rsidR="004C6558">
        <w:rPr>
          <w:rFonts w:ascii="Tahoma" w:hAnsi="Tahoma" w:cs="Tahoma"/>
          <w:b/>
        </w:rPr>
        <w:t xml:space="preserve"> </w:t>
      </w:r>
      <w:r w:rsidR="004031C7" w:rsidRPr="000D2784">
        <w:rPr>
          <w:rFonts w:ascii="Tahoma" w:hAnsi="Tahoma" w:cs="Tahoma"/>
          <w:b/>
        </w:rPr>
        <w:t>de 2016)</w:t>
      </w:r>
    </w:p>
    <w:p w14:paraId="53FE8188" w14:textId="77777777" w:rsidR="004031C7" w:rsidRDefault="004031C7" w:rsidP="004031C7">
      <w:pPr>
        <w:jc w:val="both"/>
        <w:rPr>
          <w:rFonts w:ascii="Tahoma" w:hAnsi="Tahoma" w:cs="Tahoma"/>
          <w:b/>
        </w:rPr>
      </w:pPr>
      <w:r w:rsidRPr="000D2784">
        <w:rPr>
          <w:rFonts w:ascii="Tahoma" w:hAnsi="Tahoma" w:cs="Tahoma"/>
          <w:b/>
        </w:rPr>
        <w:tab/>
      </w:r>
    </w:p>
    <w:p w14:paraId="65BC182B" w14:textId="5463369B" w:rsidR="004031C7" w:rsidRDefault="00AA454E" w:rsidP="00071B10">
      <w:pPr>
        <w:pStyle w:val="Textoindependiente"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acuerdo a lo consagrado</w:t>
      </w:r>
      <w:r w:rsidR="00071B10">
        <w:rPr>
          <w:rFonts w:ascii="Tahoma" w:hAnsi="Tahoma" w:cs="Tahoma"/>
        </w:rPr>
        <w:t xml:space="preserve"> en los </w:t>
      </w:r>
      <w:r w:rsidR="004031C7">
        <w:rPr>
          <w:rFonts w:ascii="Tahoma" w:hAnsi="Tahoma" w:cs="Tahoma"/>
        </w:rPr>
        <w:t>artículo</w:t>
      </w:r>
      <w:r w:rsidR="00071B10">
        <w:rPr>
          <w:rFonts w:ascii="Tahoma" w:hAnsi="Tahoma" w:cs="Tahoma"/>
        </w:rPr>
        <w:t>s</w:t>
      </w:r>
      <w:r w:rsidR="004031C7">
        <w:rPr>
          <w:rFonts w:ascii="Tahoma" w:hAnsi="Tahoma" w:cs="Tahoma"/>
        </w:rPr>
        <w:t xml:space="preserve"> 48 del C.P.T. y de la S.S. y 32 del C.G.P., </w:t>
      </w:r>
      <w:r>
        <w:rPr>
          <w:rFonts w:ascii="Tahoma" w:hAnsi="Tahoma" w:cs="Tahoma"/>
        </w:rPr>
        <w:t xml:space="preserve">la Sala </w:t>
      </w:r>
      <w:r w:rsidR="00071B10">
        <w:rPr>
          <w:rFonts w:ascii="Tahoma" w:hAnsi="Tahoma" w:cs="Tahoma"/>
        </w:rPr>
        <w:t>considera:</w:t>
      </w:r>
    </w:p>
    <w:p w14:paraId="7BF81AAF" w14:textId="77777777" w:rsidR="00071B10" w:rsidRDefault="00071B10" w:rsidP="00071B10">
      <w:pPr>
        <w:pStyle w:val="Textoindependiente"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</w:rPr>
      </w:pPr>
    </w:p>
    <w:p w14:paraId="0EEA276B" w14:textId="20F01389" w:rsidR="00736310" w:rsidRPr="00B160B3" w:rsidRDefault="00360516" w:rsidP="00071B10">
      <w:pPr>
        <w:spacing w:line="276" w:lineRule="auto"/>
        <w:ind w:firstLine="708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Pese a </w:t>
      </w:r>
      <w:r w:rsidR="00F6263C" w:rsidRPr="00F6263C">
        <w:rPr>
          <w:rFonts w:ascii="Tahoma" w:hAnsi="Tahoma" w:cs="Tahoma"/>
        </w:rPr>
        <w:t xml:space="preserve">que inicialmente </w:t>
      </w:r>
      <w:r w:rsidR="00AA454E">
        <w:rPr>
          <w:rFonts w:ascii="Tahoma" w:hAnsi="Tahoma" w:cs="Tahoma"/>
        </w:rPr>
        <w:t>la Magistrada Ponente juzgó</w:t>
      </w:r>
      <w:r w:rsidR="00F6263C" w:rsidRPr="00F6263C">
        <w:rPr>
          <w:rFonts w:ascii="Tahoma" w:hAnsi="Tahoma" w:cs="Tahoma"/>
        </w:rPr>
        <w:t xml:space="preserve"> innecesario</w:t>
      </w:r>
      <w:r>
        <w:rPr>
          <w:rFonts w:ascii="Tahoma" w:hAnsi="Tahoma" w:cs="Tahoma"/>
        </w:rPr>
        <w:t xml:space="preserve"> e inútil</w:t>
      </w:r>
      <w:r w:rsidR="00F6263C" w:rsidRPr="00F6263C">
        <w:rPr>
          <w:rFonts w:ascii="Tahoma" w:hAnsi="Tahoma" w:cs="Tahoma"/>
        </w:rPr>
        <w:t xml:space="preserve"> declarar la nulidad de</w:t>
      </w:r>
      <w:r w:rsidR="00F6263C">
        <w:rPr>
          <w:rFonts w:ascii="Tahoma" w:hAnsi="Tahoma" w:cs="Tahoma"/>
        </w:rPr>
        <w:t>l proceso</w:t>
      </w:r>
      <w:r w:rsidR="00071B10">
        <w:rPr>
          <w:rFonts w:ascii="Tahoma" w:hAnsi="Tahoma" w:cs="Tahoma"/>
        </w:rPr>
        <w:t xml:space="preserve"> muy a</w:t>
      </w:r>
      <w:r w:rsidR="00EB1ADC">
        <w:rPr>
          <w:rFonts w:ascii="Tahoma" w:hAnsi="Tahoma" w:cs="Tahoma"/>
        </w:rPr>
        <w:t xml:space="preserve"> pesar de que este se había</w:t>
      </w:r>
      <w:r w:rsidR="00F6263C">
        <w:rPr>
          <w:rFonts w:ascii="Tahoma" w:hAnsi="Tahoma" w:cs="Tahoma"/>
        </w:rPr>
        <w:t xml:space="preserve"> tramitado</w:t>
      </w:r>
      <w:r>
        <w:rPr>
          <w:rFonts w:ascii="Tahoma" w:hAnsi="Tahoma" w:cs="Tahoma"/>
        </w:rPr>
        <w:t xml:space="preserve"> equivocadamente</w:t>
      </w:r>
      <w:r w:rsidR="00F6263C">
        <w:rPr>
          <w:rFonts w:ascii="Tahoma" w:hAnsi="Tahoma" w:cs="Tahoma"/>
        </w:rPr>
        <w:t xml:space="preserve"> bajo la egida de la Ley 712 de 2002 y no</w:t>
      </w:r>
      <w:r w:rsidR="00E265F8">
        <w:rPr>
          <w:rFonts w:ascii="Tahoma" w:hAnsi="Tahoma" w:cs="Tahoma"/>
        </w:rPr>
        <w:t xml:space="preserve"> de la 1149 de 2007,</w:t>
      </w:r>
      <w:r>
        <w:rPr>
          <w:rFonts w:ascii="Tahoma" w:hAnsi="Tahoma" w:cs="Tahoma"/>
        </w:rPr>
        <w:t xml:space="preserve"> que era la</w:t>
      </w:r>
      <w:r w:rsidR="001A0269">
        <w:rPr>
          <w:rFonts w:ascii="Tahoma" w:hAnsi="Tahoma" w:cs="Tahoma"/>
        </w:rPr>
        <w:t xml:space="preserve"> norma</w:t>
      </w:r>
      <w:r w:rsidR="00961F2A">
        <w:rPr>
          <w:rFonts w:ascii="Tahoma" w:hAnsi="Tahoma" w:cs="Tahoma"/>
        </w:rPr>
        <w:t xml:space="preserve"> procesal</w:t>
      </w:r>
      <w:r>
        <w:rPr>
          <w:rFonts w:ascii="Tahoma" w:hAnsi="Tahoma" w:cs="Tahoma"/>
        </w:rPr>
        <w:t xml:space="preserve"> vigente a la fecha de presentación de la demanda</w:t>
      </w:r>
      <w:r w:rsidR="00F6263C" w:rsidRPr="00F6263C">
        <w:rPr>
          <w:rFonts w:ascii="Tahoma" w:hAnsi="Tahoma" w:cs="Tahoma"/>
        </w:rPr>
        <w:t xml:space="preserve">, tras analizar de nuevo y con mayor </w:t>
      </w:r>
      <w:r>
        <w:rPr>
          <w:rFonts w:ascii="Tahoma" w:hAnsi="Tahoma" w:cs="Tahoma"/>
        </w:rPr>
        <w:t>detenimiento</w:t>
      </w:r>
      <w:r w:rsidR="00F6263C" w:rsidRPr="00F6263C">
        <w:rPr>
          <w:rFonts w:ascii="Tahoma" w:hAnsi="Tahoma" w:cs="Tahoma"/>
        </w:rPr>
        <w:t xml:space="preserve"> las actuaciones surtidas en primera instancia</w:t>
      </w:r>
      <w:r w:rsidR="00F6263C">
        <w:rPr>
          <w:rFonts w:ascii="Tahoma" w:hAnsi="Tahoma" w:cs="Tahoma"/>
        </w:rPr>
        <w:t>,</w:t>
      </w:r>
      <w:r w:rsidR="00071B10">
        <w:rPr>
          <w:rFonts w:ascii="Tahoma" w:hAnsi="Tahoma" w:cs="Tahoma"/>
        </w:rPr>
        <w:t xml:space="preserve"> se juzga</w:t>
      </w:r>
      <w:r w:rsidR="00F6263C">
        <w:rPr>
          <w:rFonts w:ascii="Tahoma" w:hAnsi="Tahoma" w:cs="Tahoma"/>
        </w:rPr>
        <w:t xml:space="preserve"> inevitable recoger esa primera impresión y</w:t>
      </w:r>
      <w:r>
        <w:rPr>
          <w:rFonts w:ascii="Tahoma" w:hAnsi="Tahoma" w:cs="Tahoma"/>
        </w:rPr>
        <w:t xml:space="preserve">, </w:t>
      </w:r>
      <w:r w:rsidR="00AA454E">
        <w:rPr>
          <w:rFonts w:ascii="Tahoma" w:hAnsi="Tahoma" w:cs="Tahoma"/>
        </w:rPr>
        <w:t>en consecuencia</w:t>
      </w:r>
      <w:r>
        <w:rPr>
          <w:rFonts w:ascii="Tahoma" w:hAnsi="Tahoma" w:cs="Tahoma"/>
        </w:rPr>
        <w:t>,</w:t>
      </w:r>
      <w:r w:rsidR="00342EAD">
        <w:rPr>
          <w:rFonts w:ascii="Tahoma" w:hAnsi="Tahoma" w:cs="Tahoma"/>
        </w:rPr>
        <w:t xml:space="preserve"> decretar la n</w:t>
      </w:r>
      <w:r w:rsidR="00736310">
        <w:rPr>
          <w:rFonts w:ascii="Tahoma" w:hAnsi="Tahoma" w:cs="Tahoma"/>
        </w:rPr>
        <w:t>ulidad de todo lo actuado con posterioridad al auto del 23 de enero d</w:t>
      </w:r>
      <w:r w:rsidR="00B160B3">
        <w:rPr>
          <w:rFonts w:ascii="Tahoma" w:hAnsi="Tahoma" w:cs="Tahoma"/>
        </w:rPr>
        <w:t>e 2012 -fl. 54- mediante el</w:t>
      </w:r>
      <w:r w:rsidR="00736310">
        <w:rPr>
          <w:rFonts w:ascii="Tahoma" w:hAnsi="Tahoma" w:cs="Tahoma"/>
        </w:rPr>
        <w:t xml:space="preserve"> cual se fijó fecha para llevar a cabo la audiencia de que trata el artículo 77 del C.P.T. y de la S.S., teniendo en cuenta que el artículo 42 del C.P.T. y de </w:t>
      </w:r>
      <w:r w:rsidR="00B160B3">
        <w:rPr>
          <w:rFonts w:ascii="Tahoma" w:hAnsi="Tahoma" w:cs="Tahoma"/>
        </w:rPr>
        <w:t>la S.S. es muy claro al disponer</w:t>
      </w:r>
      <w:r w:rsidR="00736310">
        <w:rPr>
          <w:rFonts w:ascii="Tahoma" w:hAnsi="Tahoma" w:cs="Tahoma"/>
        </w:rPr>
        <w:t xml:space="preserve"> que</w:t>
      </w:r>
      <w:r w:rsidR="00736310">
        <w:rPr>
          <w:rStyle w:val="apple-converted-space"/>
          <w:rFonts w:ascii="Arial" w:hAnsi="Arial" w:cs="Arial"/>
          <w:color w:val="4B4949"/>
          <w:sz w:val="18"/>
          <w:szCs w:val="18"/>
        </w:rPr>
        <w:t> </w:t>
      </w:r>
      <w:r w:rsidR="00B160B3" w:rsidRPr="00B160B3">
        <w:rPr>
          <w:rFonts w:ascii="Tahoma" w:hAnsi="Tahoma" w:cs="Tahoma"/>
          <w:i/>
        </w:rPr>
        <w:t>”l</w:t>
      </w:r>
      <w:r w:rsidR="00736310" w:rsidRPr="00B160B3">
        <w:rPr>
          <w:rFonts w:ascii="Tahoma" w:hAnsi="Tahoma" w:cs="Tahoma"/>
          <w:i/>
        </w:rPr>
        <w:t>as actuaciones judiciales y la práctica de pruebas en las instancias, se efectuarán oralmente en audiencia pública, so pena de nulidad, salvo las que expresamente señalen la ley</w:t>
      </w:r>
      <w:r w:rsidR="00B160B3" w:rsidRPr="00B160B3">
        <w:rPr>
          <w:rFonts w:ascii="Tahoma" w:hAnsi="Tahoma" w:cs="Tahoma"/>
          <w:i/>
        </w:rPr>
        <w:t>”</w:t>
      </w:r>
    </w:p>
    <w:p w14:paraId="679181EE" w14:textId="77777777" w:rsidR="00736310" w:rsidRDefault="00736310" w:rsidP="00071B10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40D96BDB" w14:textId="5DBDE243" w:rsidR="00736310" w:rsidRPr="00B160B3" w:rsidRDefault="00B160B3" w:rsidP="00B160B3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Ello así,</w:t>
      </w:r>
      <w:r w:rsidR="00736310" w:rsidRPr="00B160B3">
        <w:rPr>
          <w:rFonts w:ascii="Tahoma" w:hAnsi="Tahoma" w:cs="Tahoma"/>
        </w:rPr>
        <w:t xml:space="preserve"> la</w:t>
      </w:r>
      <w:r w:rsidRPr="00B160B3">
        <w:rPr>
          <w:rFonts w:ascii="Tahoma" w:hAnsi="Tahoma" w:cs="Tahoma"/>
        </w:rPr>
        <w:t>s</w:t>
      </w:r>
      <w:r w:rsidR="00736310" w:rsidRPr="00B160B3">
        <w:rPr>
          <w:rFonts w:ascii="Tahoma" w:hAnsi="Tahoma" w:cs="Tahoma"/>
        </w:rPr>
        <w:t xml:space="preserve"> audiencia</w:t>
      </w:r>
      <w:r w:rsidRPr="00B160B3">
        <w:rPr>
          <w:rFonts w:ascii="Tahoma" w:hAnsi="Tahoma" w:cs="Tahoma"/>
        </w:rPr>
        <w:t>s</w:t>
      </w:r>
      <w:r w:rsidR="00736310" w:rsidRPr="00B160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y diligencias en materia laboral </w:t>
      </w:r>
      <w:r w:rsidR="00736310" w:rsidRPr="00B160B3">
        <w:rPr>
          <w:rFonts w:ascii="Tahoma" w:hAnsi="Tahoma" w:cs="Tahoma"/>
        </w:rPr>
        <w:t>deberá</w:t>
      </w:r>
      <w:r w:rsidRPr="00B160B3">
        <w:rPr>
          <w:rFonts w:ascii="Tahoma" w:hAnsi="Tahoma" w:cs="Tahoma"/>
        </w:rPr>
        <w:t>n</w:t>
      </w:r>
      <w:r w:rsidR="00736310" w:rsidRPr="00B160B3">
        <w:rPr>
          <w:rFonts w:ascii="Tahoma" w:hAnsi="Tahoma" w:cs="Tahoma"/>
        </w:rPr>
        <w:t xml:space="preserve"> llevarse a cabo siguiendo la ritualidad prevista en</w:t>
      </w:r>
      <w:r w:rsidR="00361084">
        <w:rPr>
          <w:rFonts w:ascii="Tahoma" w:hAnsi="Tahoma" w:cs="Tahoma"/>
        </w:rPr>
        <w:t xml:space="preserve"> el artículo</w:t>
      </w:r>
      <w:r w:rsidR="00736310" w:rsidRPr="00B160B3">
        <w:rPr>
          <w:rFonts w:ascii="Tahoma" w:hAnsi="Tahoma" w:cs="Tahoma"/>
        </w:rPr>
        <w:t xml:space="preserve"> 6 de la Ley 1149 de 2007 (artículos 4</w:t>
      </w:r>
      <w:r w:rsidR="00361084">
        <w:rPr>
          <w:rFonts w:ascii="Tahoma" w:hAnsi="Tahoma" w:cs="Tahoma"/>
        </w:rPr>
        <w:t xml:space="preserve">6 </w:t>
      </w:r>
      <w:r w:rsidR="00736310" w:rsidRPr="00B160B3">
        <w:rPr>
          <w:rFonts w:ascii="Tahoma" w:hAnsi="Tahoma" w:cs="Tahoma"/>
        </w:rPr>
        <w:t xml:space="preserve">del C.P.T. y de la S.S.), con la finalidad de evitar que se configure la causal de nulidad prevista en el artículo 42 ídem. Sin embargo, no sobra advertir, que de acuerdo a lo previsto en el artículo 146 del C.P.C., aplicable a esta materia laboral en virtud del artículo 145 del C.P.T. y de la S.S., las </w:t>
      </w:r>
      <w:r w:rsidR="00361084">
        <w:rPr>
          <w:rFonts w:ascii="Tahoma" w:hAnsi="Tahoma" w:cs="Tahoma"/>
        </w:rPr>
        <w:t>pruebas practicadas hasta el momento</w:t>
      </w:r>
      <w:r w:rsidR="00736310" w:rsidRPr="00B160B3">
        <w:rPr>
          <w:rFonts w:ascii="Tahoma" w:hAnsi="Tahoma" w:cs="Tahoma"/>
        </w:rPr>
        <w:t xml:space="preserve"> conservarán su validez y tendrán eficacia respecto a quienes tuvieron oportunidad de contradecirla. </w:t>
      </w:r>
    </w:p>
    <w:p w14:paraId="35D17DF2" w14:textId="77777777" w:rsidR="00736310" w:rsidRDefault="00736310" w:rsidP="00071B10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6452B155" w14:textId="276AB12C" w:rsidR="00B160B3" w:rsidRDefault="00EB1ADC" w:rsidP="00B160B3">
      <w:pPr>
        <w:spacing w:line="276" w:lineRule="auto"/>
        <w:ind w:firstLine="708"/>
        <w:jc w:val="both"/>
        <w:rPr>
          <w:rFonts w:ascii="Tahoma" w:hAnsi="Tahoma" w:cs="Tahoma"/>
        </w:rPr>
      </w:pPr>
      <w:r w:rsidRPr="00B160B3">
        <w:rPr>
          <w:rFonts w:ascii="Tahoma" w:hAnsi="Tahoma" w:cs="Tahoma"/>
        </w:rPr>
        <w:t>Debe recordarse,</w:t>
      </w:r>
      <w:r w:rsidR="00B160B3">
        <w:rPr>
          <w:rFonts w:ascii="Tahoma" w:hAnsi="Tahoma" w:cs="Tahoma"/>
        </w:rPr>
        <w:t xml:space="preserve"> por último,</w:t>
      </w:r>
      <w:r w:rsidRPr="00B160B3">
        <w:rPr>
          <w:rFonts w:ascii="Tahoma" w:hAnsi="Tahoma" w:cs="Tahoma"/>
        </w:rPr>
        <w:t xml:space="preserve"> aunque sea una obviedad, que l</w:t>
      </w:r>
      <w:r w:rsidR="00361084">
        <w:rPr>
          <w:rFonts w:ascii="Tahoma" w:hAnsi="Tahoma" w:cs="Tahoma"/>
        </w:rPr>
        <w:t>as audiencias de que tratan los artículos 77 y 80 del C.P.T. y de la S.S.</w:t>
      </w:r>
      <w:r w:rsidRPr="00B160B3">
        <w:rPr>
          <w:rFonts w:ascii="Tahoma" w:hAnsi="Tahoma" w:cs="Tahoma"/>
        </w:rPr>
        <w:t>, y cualquier otra diligencia del proceso ordinario laboral,</w:t>
      </w:r>
      <w:r w:rsidR="00360516" w:rsidRPr="00B160B3">
        <w:rPr>
          <w:rFonts w:ascii="Tahoma" w:hAnsi="Tahoma" w:cs="Tahoma"/>
        </w:rPr>
        <w:t xml:space="preserve"> </w:t>
      </w:r>
      <w:r w:rsidR="001A0269" w:rsidRPr="00B160B3">
        <w:rPr>
          <w:rFonts w:ascii="Tahoma" w:hAnsi="Tahoma" w:cs="Tahoma"/>
        </w:rPr>
        <w:t>ha</w:t>
      </w:r>
      <w:r w:rsidR="00361084">
        <w:rPr>
          <w:rFonts w:ascii="Tahoma" w:hAnsi="Tahoma" w:cs="Tahoma"/>
        </w:rPr>
        <w:t>n</w:t>
      </w:r>
      <w:r w:rsidR="001A0269" w:rsidRPr="00B160B3">
        <w:rPr>
          <w:rFonts w:ascii="Tahoma" w:hAnsi="Tahoma" w:cs="Tahoma"/>
        </w:rPr>
        <w:t xml:space="preserve"> de</w:t>
      </w:r>
      <w:r w:rsidR="00360516" w:rsidRPr="00B160B3">
        <w:rPr>
          <w:rFonts w:ascii="Tahoma" w:hAnsi="Tahoma" w:cs="Tahoma"/>
        </w:rPr>
        <w:t xml:space="preserve"> realizarse previa citación a las partes, en la fecha programada y no en otra.</w:t>
      </w:r>
      <w:r w:rsidRPr="00B160B3">
        <w:rPr>
          <w:rFonts w:ascii="Tahoma" w:hAnsi="Tahoma" w:cs="Tahoma"/>
        </w:rPr>
        <w:t xml:space="preserve"> El </w:t>
      </w:r>
      <w:r w:rsidR="004B5121" w:rsidRPr="00B160B3">
        <w:rPr>
          <w:rFonts w:ascii="Tahoma" w:hAnsi="Tahoma" w:cs="Tahoma"/>
        </w:rPr>
        <w:t>juez de primer grado olvidó esa</w:t>
      </w:r>
      <w:r w:rsidRPr="00B160B3">
        <w:rPr>
          <w:rFonts w:ascii="Tahoma" w:hAnsi="Tahoma" w:cs="Tahoma"/>
        </w:rPr>
        <w:t xml:space="preserve"> elemental regla procesal: citó en 4 oportunidades a una audiencia que jamás realizó (Fls. 110, 113, 114) y terminó dictando fallo en una fecha que no había </w:t>
      </w:r>
      <w:r w:rsidR="001A0269" w:rsidRPr="00B160B3">
        <w:rPr>
          <w:rFonts w:ascii="Tahoma" w:hAnsi="Tahoma" w:cs="Tahoma"/>
        </w:rPr>
        <w:t>sido previamente programada</w:t>
      </w:r>
      <w:r w:rsidR="0083293C" w:rsidRPr="00B160B3">
        <w:rPr>
          <w:rFonts w:ascii="Tahoma" w:hAnsi="Tahoma" w:cs="Tahoma"/>
        </w:rPr>
        <w:t xml:space="preserve"> y mucho menos</w:t>
      </w:r>
      <w:r w:rsidR="001A0269" w:rsidRPr="00B160B3">
        <w:rPr>
          <w:rFonts w:ascii="Tahoma" w:hAnsi="Tahoma" w:cs="Tahoma"/>
        </w:rPr>
        <w:t xml:space="preserve"> informada</w:t>
      </w:r>
      <w:r w:rsidRPr="00B160B3">
        <w:rPr>
          <w:rFonts w:ascii="Tahoma" w:hAnsi="Tahoma" w:cs="Tahoma"/>
        </w:rPr>
        <w:t xml:space="preserve"> por estado</w:t>
      </w:r>
      <w:r w:rsidR="00961F2A" w:rsidRPr="00B160B3">
        <w:rPr>
          <w:rFonts w:ascii="Tahoma" w:hAnsi="Tahoma" w:cs="Tahoma"/>
        </w:rPr>
        <w:t>s o por cualquier otro medio</w:t>
      </w:r>
      <w:r w:rsidRPr="00B160B3">
        <w:rPr>
          <w:rFonts w:ascii="Tahoma" w:hAnsi="Tahoma" w:cs="Tahoma"/>
        </w:rPr>
        <w:t xml:space="preserve"> a las partes, es decir, dictó sentencia sin</w:t>
      </w:r>
      <w:r w:rsidR="001A0269" w:rsidRPr="00B160B3">
        <w:rPr>
          <w:rFonts w:ascii="Tahoma" w:hAnsi="Tahoma" w:cs="Tahoma"/>
        </w:rPr>
        <w:t xml:space="preserve"> haber </w:t>
      </w:r>
      <w:r w:rsidRPr="00B160B3">
        <w:rPr>
          <w:rFonts w:ascii="Tahoma" w:hAnsi="Tahoma" w:cs="Tahoma"/>
        </w:rPr>
        <w:t>citado</w:t>
      </w:r>
      <w:r w:rsidR="001A0269" w:rsidRPr="00B160B3">
        <w:rPr>
          <w:rFonts w:ascii="Tahoma" w:hAnsi="Tahoma" w:cs="Tahoma"/>
        </w:rPr>
        <w:t xml:space="preserve"> previamente</w:t>
      </w:r>
      <w:r w:rsidR="0083293C" w:rsidRPr="00B160B3">
        <w:rPr>
          <w:rFonts w:ascii="Tahoma" w:hAnsi="Tahoma" w:cs="Tahoma"/>
        </w:rPr>
        <w:t xml:space="preserve"> a los interesados en </w:t>
      </w:r>
      <w:r w:rsidR="0083293C" w:rsidRPr="00B160B3">
        <w:rPr>
          <w:rFonts w:ascii="Tahoma" w:hAnsi="Tahoma" w:cs="Tahoma"/>
        </w:rPr>
        <w:lastRenderedPageBreak/>
        <w:t>las resultas del proceso</w:t>
      </w:r>
      <w:r w:rsidRPr="00B160B3">
        <w:rPr>
          <w:rFonts w:ascii="Tahoma" w:hAnsi="Tahoma" w:cs="Tahoma"/>
        </w:rPr>
        <w:t xml:space="preserve">. </w:t>
      </w:r>
      <w:r w:rsidR="00B160B3">
        <w:rPr>
          <w:rFonts w:ascii="Tahoma" w:hAnsi="Tahoma" w:cs="Tahoma"/>
        </w:rPr>
        <w:t xml:space="preserve">Dicha irregularidad es </w:t>
      </w:r>
      <w:r w:rsidR="0083293C" w:rsidRPr="00B160B3">
        <w:rPr>
          <w:rFonts w:ascii="Tahoma" w:hAnsi="Tahoma" w:cs="Tahoma"/>
        </w:rPr>
        <w:t>configura</w:t>
      </w:r>
      <w:r w:rsidR="00B160B3">
        <w:rPr>
          <w:rFonts w:ascii="Tahoma" w:hAnsi="Tahoma" w:cs="Tahoma"/>
        </w:rPr>
        <w:t>tiva</w:t>
      </w:r>
      <w:r w:rsidR="0083293C" w:rsidRPr="00B160B3">
        <w:rPr>
          <w:rFonts w:ascii="Tahoma" w:hAnsi="Tahoma" w:cs="Tahoma"/>
        </w:rPr>
        <w:t xml:space="preserve"> </w:t>
      </w:r>
      <w:r w:rsidR="00B160B3">
        <w:rPr>
          <w:rFonts w:ascii="Tahoma" w:hAnsi="Tahoma" w:cs="Tahoma"/>
        </w:rPr>
        <w:t>d</w:t>
      </w:r>
      <w:r w:rsidR="0083293C" w:rsidRPr="00B160B3">
        <w:rPr>
          <w:rFonts w:ascii="Tahoma" w:hAnsi="Tahoma" w:cs="Tahoma"/>
        </w:rPr>
        <w:t xml:space="preserve">el vicio de nulidad previsto en el numeral 6º del artículo 140 del </w:t>
      </w:r>
      <w:r w:rsidR="00B160B3">
        <w:rPr>
          <w:rFonts w:ascii="Tahoma" w:hAnsi="Tahoma" w:cs="Tahoma"/>
        </w:rPr>
        <w:t>C.P.C.</w:t>
      </w:r>
    </w:p>
    <w:p w14:paraId="2262C3B9" w14:textId="77777777" w:rsidR="00B160B3" w:rsidRDefault="00B160B3" w:rsidP="00B160B3">
      <w:pPr>
        <w:spacing w:line="276" w:lineRule="auto"/>
        <w:ind w:firstLine="708"/>
        <w:jc w:val="both"/>
        <w:rPr>
          <w:rFonts w:ascii="Tahoma" w:hAnsi="Tahoma" w:cs="Tahoma"/>
        </w:rPr>
      </w:pPr>
    </w:p>
    <w:p w14:paraId="2ED14023" w14:textId="2D6E4739" w:rsidR="00961F2A" w:rsidRPr="00B160B3" w:rsidRDefault="00B160B3" w:rsidP="00B160B3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EB1ADC" w:rsidRPr="00B160B3">
        <w:rPr>
          <w:rFonts w:ascii="Tahoma" w:hAnsi="Tahoma" w:cs="Tahoma"/>
        </w:rPr>
        <w:t>n sede de primer grado habrá de señalarse nueva fecha para</w:t>
      </w:r>
      <w:r w:rsidR="00361084">
        <w:rPr>
          <w:rFonts w:ascii="Tahoma" w:hAnsi="Tahoma" w:cs="Tahoma"/>
        </w:rPr>
        <w:t xml:space="preserve"> la celebración de la audiencia de que</w:t>
      </w:r>
      <w:r>
        <w:rPr>
          <w:rFonts w:ascii="Tahoma" w:hAnsi="Tahoma" w:cs="Tahoma"/>
        </w:rPr>
        <w:t xml:space="preserve"> trata el artículo 77 del C.P.T y de la S.S.</w:t>
      </w:r>
      <w:r w:rsidR="00EB1ADC" w:rsidRPr="00B160B3">
        <w:rPr>
          <w:rFonts w:ascii="Tahoma" w:hAnsi="Tahoma" w:cs="Tahoma"/>
        </w:rPr>
        <w:t>, la cual deberá llevarse a cabo en esa fecha</w:t>
      </w:r>
      <w:r w:rsidR="00961F2A" w:rsidRPr="00B160B3">
        <w:rPr>
          <w:rFonts w:ascii="Tahoma" w:hAnsi="Tahoma" w:cs="Tahoma"/>
        </w:rPr>
        <w:t xml:space="preserve"> y no en otra</w:t>
      </w:r>
      <w:r w:rsidR="00EB1ADC" w:rsidRPr="00B160B3">
        <w:rPr>
          <w:rFonts w:ascii="Tahoma" w:hAnsi="Tahoma" w:cs="Tahoma"/>
        </w:rPr>
        <w:t>.</w:t>
      </w:r>
      <w:r w:rsidR="00961F2A" w:rsidRPr="00B160B3">
        <w:rPr>
          <w:rFonts w:ascii="Tahoma" w:hAnsi="Tahoma" w:cs="Tahoma"/>
        </w:rPr>
        <w:t xml:space="preserve"> </w:t>
      </w:r>
      <w:r w:rsidR="00361084">
        <w:rPr>
          <w:rFonts w:ascii="Tahoma" w:hAnsi="Tahoma" w:cs="Tahoma"/>
        </w:rPr>
        <w:t>No obstante</w:t>
      </w:r>
      <w:r w:rsidR="00961F2A" w:rsidRPr="00B160B3">
        <w:rPr>
          <w:rFonts w:ascii="Tahoma" w:hAnsi="Tahoma" w:cs="Tahoma"/>
        </w:rPr>
        <w:t>, s</w:t>
      </w:r>
      <w:r w:rsidR="00EB1ADC" w:rsidRPr="00B160B3">
        <w:rPr>
          <w:rFonts w:ascii="Tahoma" w:hAnsi="Tahoma" w:cs="Tahoma"/>
        </w:rPr>
        <w:t xml:space="preserve">i por algún </w:t>
      </w:r>
      <w:r w:rsidR="001A0269" w:rsidRPr="00B160B3">
        <w:rPr>
          <w:rFonts w:ascii="Tahoma" w:hAnsi="Tahoma" w:cs="Tahoma"/>
        </w:rPr>
        <w:t>motivo de fuerza mayor no fuere</w:t>
      </w:r>
      <w:r w:rsidR="00EB1ADC" w:rsidRPr="00B160B3">
        <w:rPr>
          <w:rFonts w:ascii="Tahoma" w:hAnsi="Tahoma" w:cs="Tahoma"/>
        </w:rPr>
        <w:t xml:space="preserve"> </w:t>
      </w:r>
      <w:r w:rsidR="00961F2A" w:rsidRPr="00B160B3">
        <w:rPr>
          <w:rFonts w:ascii="Tahoma" w:hAnsi="Tahoma" w:cs="Tahoma"/>
        </w:rPr>
        <w:t>posible llevar a cabo la</w:t>
      </w:r>
      <w:r w:rsidR="001A0269" w:rsidRPr="00B160B3">
        <w:rPr>
          <w:rFonts w:ascii="Tahoma" w:hAnsi="Tahoma" w:cs="Tahoma"/>
        </w:rPr>
        <w:t xml:space="preserve"> audiencia en esa oportunidad</w:t>
      </w:r>
      <w:r w:rsidR="00EB1ADC" w:rsidRPr="00B160B3">
        <w:rPr>
          <w:rFonts w:ascii="Tahoma" w:hAnsi="Tahoma" w:cs="Tahoma"/>
        </w:rPr>
        <w:t>, se señalará</w:t>
      </w:r>
      <w:r w:rsidR="00961F2A" w:rsidRPr="00B160B3">
        <w:rPr>
          <w:rFonts w:ascii="Tahoma" w:hAnsi="Tahoma" w:cs="Tahoma"/>
        </w:rPr>
        <w:t>,</w:t>
      </w:r>
      <w:r w:rsidR="00EB1ADC" w:rsidRPr="00B160B3">
        <w:rPr>
          <w:rFonts w:ascii="Tahoma" w:hAnsi="Tahoma" w:cs="Tahoma"/>
        </w:rPr>
        <w:t xml:space="preserve"> por anotación en estados</w:t>
      </w:r>
      <w:r w:rsidR="00961F2A" w:rsidRPr="00B160B3">
        <w:rPr>
          <w:rFonts w:ascii="Tahoma" w:hAnsi="Tahoma" w:cs="Tahoma"/>
        </w:rPr>
        <w:t>,</w:t>
      </w:r>
      <w:r w:rsidR="00EB1ADC" w:rsidRPr="00B160B3">
        <w:rPr>
          <w:rFonts w:ascii="Tahoma" w:hAnsi="Tahoma" w:cs="Tahoma"/>
        </w:rPr>
        <w:t xml:space="preserve"> una nueva</w:t>
      </w:r>
      <w:r w:rsidR="001A0269" w:rsidRPr="00B160B3">
        <w:rPr>
          <w:rFonts w:ascii="Tahoma" w:hAnsi="Tahoma" w:cs="Tahoma"/>
        </w:rPr>
        <w:t xml:space="preserve"> fecha</w:t>
      </w:r>
      <w:r w:rsidR="00961F2A" w:rsidRPr="00B160B3">
        <w:rPr>
          <w:rFonts w:ascii="Tahoma" w:hAnsi="Tahoma" w:cs="Tahoma"/>
        </w:rPr>
        <w:t>, lo cual no podrá obviarse</w:t>
      </w:r>
      <w:r>
        <w:rPr>
          <w:rFonts w:ascii="Tahoma" w:hAnsi="Tahoma" w:cs="Tahoma"/>
        </w:rPr>
        <w:t>,</w:t>
      </w:r>
      <w:r w:rsidR="00961F2A" w:rsidRPr="00B160B3">
        <w:rPr>
          <w:rFonts w:ascii="Tahoma" w:hAnsi="Tahoma" w:cs="Tahoma"/>
        </w:rPr>
        <w:t xml:space="preserve"> pues </w:t>
      </w:r>
      <w:r w:rsidR="001A0269" w:rsidRPr="00B160B3">
        <w:rPr>
          <w:rFonts w:ascii="Tahoma" w:hAnsi="Tahoma" w:cs="Tahoma"/>
        </w:rPr>
        <w:t xml:space="preserve">con </w:t>
      </w:r>
      <w:r w:rsidR="00961F2A" w:rsidRPr="00B160B3">
        <w:rPr>
          <w:rFonts w:ascii="Tahoma" w:hAnsi="Tahoma" w:cs="Tahoma"/>
        </w:rPr>
        <w:t>ello</w:t>
      </w:r>
      <w:r w:rsidR="00361084">
        <w:rPr>
          <w:rFonts w:ascii="Tahoma" w:hAnsi="Tahoma" w:cs="Tahoma"/>
        </w:rPr>
        <w:t xml:space="preserve"> se vulnerarí</w:t>
      </w:r>
      <w:r w:rsidR="001A0269" w:rsidRPr="00B160B3">
        <w:rPr>
          <w:rFonts w:ascii="Tahoma" w:hAnsi="Tahoma" w:cs="Tahoma"/>
        </w:rPr>
        <w:t>a el</w:t>
      </w:r>
      <w:r w:rsidR="00961F2A" w:rsidRPr="00B160B3">
        <w:rPr>
          <w:rFonts w:ascii="Tahoma" w:hAnsi="Tahoma" w:cs="Tahoma"/>
        </w:rPr>
        <w:t xml:space="preserve"> principio de publicidad del proceso.</w:t>
      </w:r>
    </w:p>
    <w:p w14:paraId="4BB00A7A" w14:textId="1B84254B" w:rsidR="00CE77A1" w:rsidRPr="00CE77A1" w:rsidRDefault="00CE77A1" w:rsidP="00CE77A1">
      <w:pPr>
        <w:spacing w:line="276" w:lineRule="auto"/>
        <w:jc w:val="both"/>
        <w:rPr>
          <w:rFonts w:ascii="Tahoma" w:hAnsi="Tahoma" w:cs="Tahoma"/>
        </w:rPr>
      </w:pPr>
    </w:p>
    <w:p w14:paraId="641670D3" w14:textId="7A894216" w:rsidR="00071B10" w:rsidRPr="00CE77A1" w:rsidRDefault="00071B10" w:rsidP="00CE77A1">
      <w:pPr>
        <w:spacing w:line="276" w:lineRule="auto"/>
        <w:ind w:firstLine="708"/>
        <w:jc w:val="both"/>
        <w:rPr>
          <w:rFonts w:ascii="Tahoma" w:hAnsi="Tahoma" w:cs="Tahoma"/>
        </w:rPr>
      </w:pPr>
      <w:r w:rsidRPr="00CE77A1">
        <w:rPr>
          <w:rFonts w:ascii="Tahoma" w:hAnsi="Tahoma" w:cs="Tahoma"/>
        </w:rPr>
        <w:t xml:space="preserve">En mérito de  lo expuesto, el </w:t>
      </w:r>
      <w:r w:rsidRPr="00CE77A1">
        <w:rPr>
          <w:rFonts w:ascii="Tahoma" w:hAnsi="Tahoma" w:cs="Tahoma"/>
          <w:b/>
        </w:rPr>
        <w:t>TRIBUNAL SUPERIOR DEL DISTRITO JUDICIAL DE PEREIRA (RISARALDA)</w:t>
      </w:r>
      <w:r w:rsidRPr="00CE77A1">
        <w:rPr>
          <w:rFonts w:ascii="Tahoma" w:hAnsi="Tahoma" w:cs="Tahoma"/>
        </w:rPr>
        <w:t xml:space="preserve">, </w:t>
      </w:r>
      <w:r w:rsidRPr="00CE77A1">
        <w:rPr>
          <w:rFonts w:ascii="Tahoma" w:hAnsi="Tahoma" w:cs="Tahoma"/>
          <w:b/>
        </w:rPr>
        <w:t>SALA LABORAL</w:t>
      </w:r>
      <w:r w:rsidRPr="00CE77A1">
        <w:rPr>
          <w:rFonts w:ascii="Tahoma" w:hAnsi="Tahoma" w:cs="Tahoma"/>
        </w:rPr>
        <w:t xml:space="preserve">, </w:t>
      </w:r>
    </w:p>
    <w:p w14:paraId="4BF32D23" w14:textId="77777777" w:rsidR="00071B10" w:rsidRPr="00071B10" w:rsidRDefault="00071B10" w:rsidP="00071B10">
      <w:pPr>
        <w:pStyle w:val="Prrafodelista"/>
        <w:widowControl w:val="0"/>
        <w:tabs>
          <w:tab w:val="left" w:pos="2865"/>
        </w:tabs>
        <w:autoSpaceDE w:val="0"/>
        <w:autoSpaceDN w:val="0"/>
        <w:adjustRightInd w:val="0"/>
        <w:ind w:left="1068"/>
        <w:jc w:val="both"/>
        <w:rPr>
          <w:rFonts w:ascii="Tahoma" w:hAnsi="Tahoma" w:cs="Tahoma"/>
          <w:b/>
        </w:rPr>
      </w:pPr>
    </w:p>
    <w:p w14:paraId="4B17736D" w14:textId="77777777" w:rsidR="00071B10" w:rsidRPr="00071B10" w:rsidRDefault="00071B10" w:rsidP="003A6509">
      <w:pPr>
        <w:pStyle w:val="Prrafodelista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</w:rPr>
      </w:pPr>
      <w:r w:rsidRPr="00071B10">
        <w:rPr>
          <w:rFonts w:ascii="Tahoma" w:hAnsi="Tahoma" w:cs="Tahoma"/>
          <w:b/>
        </w:rPr>
        <w:t>R E S U E L V E:</w:t>
      </w:r>
    </w:p>
    <w:p w14:paraId="5DE4E2A2" w14:textId="77777777" w:rsidR="00071B10" w:rsidRPr="004C6558" w:rsidRDefault="00071B10" w:rsidP="00071B10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 w:cs="Tahoma"/>
        </w:rPr>
      </w:pPr>
    </w:p>
    <w:p w14:paraId="4CA7749B" w14:textId="19C97742" w:rsidR="000C1D01" w:rsidRPr="004C6558" w:rsidRDefault="00071B10" w:rsidP="000C1D01">
      <w:pPr>
        <w:pStyle w:val="Prrafodelista"/>
        <w:spacing w:line="276" w:lineRule="auto"/>
        <w:ind w:left="0"/>
        <w:jc w:val="both"/>
        <w:rPr>
          <w:rFonts w:ascii="Tahoma" w:hAnsi="Tahoma" w:cs="Tahoma"/>
        </w:rPr>
      </w:pPr>
      <w:r w:rsidRPr="004C6558">
        <w:rPr>
          <w:rFonts w:ascii="Tahoma" w:hAnsi="Tahoma" w:cs="Tahoma"/>
        </w:rPr>
        <w:tab/>
      </w:r>
      <w:r w:rsidRPr="004C6558">
        <w:rPr>
          <w:rFonts w:ascii="Tahoma" w:hAnsi="Tahoma" w:cs="Tahoma"/>
          <w:b/>
        </w:rPr>
        <w:t>PRIMERO: DECRETAR</w:t>
      </w:r>
      <w:r w:rsidRPr="004C6558">
        <w:rPr>
          <w:rFonts w:ascii="Tahoma" w:hAnsi="Tahoma" w:cs="Tahoma"/>
        </w:rPr>
        <w:t xml:space="preserve"> </w:t>
      </w:r>
      <w:r w:rsidR="00361084">
        <w:rPr>
          <w:rFonts w:ascii="Tahoma" w:hAnsi="Tahoma" w:cs="Tahoma"/>
        </w:rPr>
        <w:t xml:space="preserve">la nulidad </w:t>
      </w:r>
      <w:r w:rsidR="00B160B3">
        <w:rPr>
          <w:rFonts w:ascii="Tahoma" w:hAnsi="Tahoma" w:cs="Tahoma"/>
        </w:rPr>
        <w:t xml:space="preserve">de todo lo actuado con posterioridad </w:t>
      </w:r>
      <w:r w:rsidR="00361084">
        <w:rPr>
          <w:rFonts w:ascii="Tahoma" w:hAnsi="Tahoma" w:cs="Tahoma"/>
        </w:rPr>
        <w:t>al auto del 23 de enero de 2012 -fl. 54- mediante el cual se fijó fecha para llevar a cabo la audiencia de que trata el artículo 77 del C.P.T. y de la S.S.,</w:t>
      </w:r>
      <w:r w:rsidR="000C1D01">
        <w:rPr>
          <w:rFonts w:ascii="Tahoma" w:hAnsi="Tahoma" w:cs="Tahoma"/>
        </w:rPr>
        <w:t xml:space="preserve"> dejando a salvo las pruebas practicadas hasta el momento, conforme a lo indicado en la parte motiva de la presente decisión.</w:t>
      </w:r>
      <w:r w:rsidR="000C1D01" w:rsidRPr="004C6558">
        <w:rPr>
          <w:rFonts w:ascii="Tahoma" w:hAnsi="Tahoma" w:cs="Tahoma"/>
        </w:rPr>
        <w:t xml:space="preserve"> </w:t>
      </w:r>
    </w:p>
    <w:p w14:paraId="4B9D2DDA" w14:textId="77777777" w:rsidR="00071B10" w:rsidRPr="004C6558" w:rsidRDefault="00071B10" w:rsidP="00071B10">
      <w:pPr>
        <w:pStyle w:val="Prrafodelista"/>
        <w:spacing w:line="276" w:lineRule="auto"/>
        <w:ind w:left="1068"/>
        <w:jc w:val="both"/>
        <w:rPr>
          <w:rFonts w:ascii="Tahoma" w:hAnsi="Tahoma" w:cs="Tahoma"/>
        </w:rPr>
      </w:pPr>
    </w:p>
    <w:p w14:paraId="67F4E620" w14:textId="77777777" w:rsidR="00071B10" w:rsidRPr="004C6558" w:rsidRDefault="00071B10" w:rsidP="003A6509">
      <w:pPr>
        <w:pStyle w:val="Prrafodelista"/>
        <w:spacing w:line="276" w:lineRule="auto"/>
        <w:ind w:left="0"/>
        <w:jc w:val="both"/>
        <w:rPr>
          <w:rFonts w:ascii="Tahoma" w:hAnsi="Tahoma" w:cs="Tahoma"/>
        </w:rPr>
      </w:pPr>
      <w:r w:rsidRPr="004C6558">
        <w:rPr>
          <w:rFonts w:ascii="Tahoma" w:hAnsi="Tahoma" w:cs="Tahoma"/>
        </w:rPr>
        <w:tab/>
      </w:r>
      <w:r w:rsidRPr="004C6558">
        <w:rPr>
          <w:rFonts w:ascii="Tahoma" w:hAnsi="Tahoma" w:cs="Tahoma"/>
          <w:b/>
        </w:rPr>
        <w:t>SEGUNDO: REMITIR</w:t>
      </w:r>
      <w:r w:rsidRPr="004C6558">
        <w:rPr>
          <w:rFonts w:ascii="Tahoma" w:hAnsi="Tahoma" w:cs="Tahoma"/>
        </w:rPr>
        <w:t xml:space="preserve"> el expediente al juzgado de origen, a efectos de que la jueza de primer grado adecue la actuación conforme lo expuesto en precedencia. </w:t>
      </w:r>
    </w:p>
    <w:p w14:paraId="392D42FA" w14:textId="77777777" w:rsidR="00071B10" w:rsidRPr="004C6558" w:rsidRDefault="00071B10" w:rsidP="00071B10">
      <w:pPr>
        <w:pStyle w:val="Prrafodelista"/>
        <w:ind w:left="1068"/>
        <w:jc w:val="both"/>
        <w:rPr>
          <w:rFonts w:ascii="Tahoma" w:hAnsi="Tahoma" w:cs="Tahoma"/>
        </w:rPr>
      </w:pPr>
    </w:p>
    <w:p w14:paraId="186F3322" w14:textId="77777777" w:rsidR="00071B10" w:rsidRPr="004C6558" w:rsidRDefault="00071B10" w:rsidP="00071B10">
      <w:pPr>
        <w:pStyle w:val="Prrafodelista"/>
        <w:ind w:left="1068"/>
        <w:jc w:val="both"/>
        <w:rPr>
          <w:rFonts w:ascii="Tahoma" w:hAnsi="Tahoma" w:cs="Tahoma"/>
        </w:rPr>
      </w:pPr>
    </w:p>
    <w:p w14:paraId="7D096FAC" w14:textId="77777777" w:rsidR="00071B10" w:rsidRPr="004C6558" w:rsidRDefault="00071B10" w:rsidP="00071B10">
      <w:pPr>
        <w:pStyle w:val="Prrafodelista"/>
        <w:widowControl w:val="0"/>
        <w:autoSpaceDE w:val="0"/>
        <w:autoSpaceDN w:val="0"/>
        <w:adjustRightInd w:val="0"/>
        <w:ind w:left="1068"/>
        <w:jc w:val="both"/>
        <w:rPr>
          <w:rFonts w:ascii="Tahoma" w:hAnsi="Tahoma" w:cs="Tahoma"/>
        </w:rPr>
      </w:pPr>
      <w:r w:rsidRPr="004C6558">
        <w:rPr>
          <w:rFonts w:ascii="Tahoma" w:hAnsi="Tahoma" w:cs="Tahoma"/>
        </w:rPr>
        <w:t>La Magistrada,</w:t>
      </w:r>
    </w:p>
    <w:p w14:paraId="22156781" w14:textId="77777777" w:rsidR="004C6558" w:rsidRPr="004C6558" w:rsidRDefault="004C6558" w:rsidP="00071B10">
      <w:pPr>
        <w:pStyle w:val="Prrafodelista"/>
        <w:widowControl w:val="0"/>
        <w:autoSpaceDE w:val="0"/>
        <w:autoSpaceDN w:val="0"/>
        <w:adjustRightInd w:val="0"/>
        <w:ind w:left="1068"/>
        <w:jc w:val="both"/>
        <w:rPr>
          <w:rFonts w:ascii="Tahoma" w:hAnsi="Tahoma" w:cs="Tahoma"/>
        </w:rPr>
      </w:pPr>
    </w:p>
    <w:p w14:paraId="2A309655" w14:textId="77777777" w:rsidR="004C6558" w:rsidRPr="004C6558" w:rsidRDefault="004C6558" w:rsidP="00071B10">
      <w:pPr>
        <w:pStyle w:val="Prrafodelista"/>
        <w:widowControl w:val="0"/>
        <w:autoSpaceDE w:val="0"/>
        <w:autoSpaceDN w:val="0"/>
        <w:adjustRightInd w:val="0"/>
        <w:ind w:left="1068"/>
        <w:jc w:val="both"/>
        <w:rPr>
          <w:rFonts w:ascii="Tahoma" w:hAnsi="Tahoma" w:cs="Tahoma"/>
        </w:rPr>
      </w:pPr>
    </w:p>
    <w:p w14:paraId="6E0E0EE5" w14:textId="77777777" w:rsidR="00071B10" w:rsidRPr="004C6558" w:rsidRDefault="00071B10" w:rsidP="00071B10">
      <w:pPr>
        <w:pStyle w:val="Prrafodelista"/>
        <w:widowControl w:val="0"/>
        <w:autoSpaceDE w:val="0"/>
        <w:autoSpaceDN w:val="0"/>
        <w:adjustRightInd w:val="0"/>
        <w:ind w:left="1068"/>
        <w:jc w:val="both"/>
        <w:rPr>
          <w:rFonts w:ascii="Tahoma" w:hAnsi="Tahoma" w:cs="Tahoma"/>
        </w:rPr>
      </w:pPr>
    </w:p>
    <w:p w14:paraId="2C5E594F" w14:textId="77777777" w:rsidR="00071B10" w:rsidRPr="004C6558" w:rsidRDefault="00071B10" w:rsidP="00071B10">
      <w:pPr>
        <w:pStyle w:val="Prrafodelista"/>
        <w:widowControl w:val="0"/>
        <w:autoSpaceDE w:val="0"/>
        <w:autoSpaceDN w:val="0"/>
        <w:adjustRightInd w:val="0"/>
        <w:ind w:left="1068"/>
        <w:jc w:val="both"/>
        <w:rPr>
          <w:rFonts w:ascii="Tahoma" w:hAnsi="Tahoma" w:cs="Tahoma"/>
        </w:rPr>
      </w:pPr>
    </w:p>
    <w:p w14:paraId="3A94F7C1" w14:textId="042AE22E" w:rsidR="00071B10" w:rsidRPr="004C6558" w:rsidRDefault="00071B10" w:rsidP="004C6558">
      <w:pPr>
        <w:pStyle w:val="Prrafodelista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</w:rPr>
      </w:pPr>
      <w:r w:rsidRPr="004C6558">
        <w:rPr>
          <w:rFonts w:ascii="Tahoma" w:hAnsi="Tahoma" w:cs="Tahoma"/>
          <w:b/>
        </w:rPr>
        <w:t>ANA LUCÍA CAICEDO CALDERÓN</w:t>
      </w:r>
    </w:p>
    <w:p w14:paraId="7FF16899" w14:textId="77777777" w:rsidR="00071B10" w:rsidRPr="004C6558" w:rsidRDefault="00071B10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71ECC3DE" w14:textId="77777777" w:rsidR="004C6558" w:rsidRPr="004C6558" w:rsidRDefault="004C6558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66C7FE1A" w14:textId="77777777" w:rsidR="004C6558" w:rsidRPr="004C6558" w:rsidRDefault="004C6558" w:rsidP="004C6558">
      <w:pPr>
        <w:spacing w:line="276" w:lineRule="auto"/>
        <w:ind w:left="708" w:firstLine="426"/>
        <w:rPr>
          <w:rFonts w:ascii="Tahoma" w:hAnsi="Tahoma" w:cs="Tahoma"/>
        </w:rPr>
      </w:pPr>
      <w:r w:rsidRPr="004C6558">
        <w:rPr>
          <w:rFonts w:ascii="Tahoma" w:hAnsi="Tahoma" w:cs="Tahoma"/>
        </w:rPr>
        <w:t>Los Magistrados,</w:t>
      </w:r>
    </w:p>
    <w:p w14:paraId="216C1D90" w14:textId="77777777" w:rsidR="004C6558" w:rsidRPr="004C6558" w:rsidRDefault="004C6558" w:rsidP="004C6558">
      <w:pPr>
        <w:spacing w:line="276" w:lineRule="auto"/>
        <w:jc w:val="center"/>
        <w:rPr>
          <w:rFonts w:ascii="Tahoma" w:hAnsi="Tahoma" w:cs="Tahoma"/>
        </w:rPr>
      </w:pPr>
    </w:p>
    <w:p w14:paraId="4BB6E94A" w14:textId="77777777" w:rsidR="004C6558" w:rsidRPr="004C6558" w:rsidRDefault="004C6558" w:rsidP="004C6558">
      <w:pPr>
        <w:spacing w:line="276" w:lineRule="auto"/>
        <w:jc w:val="center"/>
        <w:rPr>
          <w:rFonts w:ascii="Tahoma" w:hAnsi="Tahoma" w:cs="Tahoma"/>
          <w:b/>
        </w:rPr>
      </w:pPr>
    </w:p>
    <w:p w14:paraId="43209CC4" w14:textId="77777777" w:rsidR="004C6558" w:rsidRPr="004C6558" w:rsidRDefault="004C6558" w:rsidP="004C6558">
      <w:pPr>
        <w:spacing w:line="276" w:lineRule="auto"/>
        <w:jc w:val="center"/>
        <w:rPr>
          <w:rFonts w:ascii="Tahoma" w:hAnsi="Tahoma" w:cs="Tahoma"/>
          <w:b/>
        </w:rPr>
      </w:pPr>
    </w:p>
    <w:p w14:paraId="2C26C2FE" w14:textId="77777777" w:rsidR="004C6558" w:rsidRPr="004C6558" w:rsidRDefault="004C6558" w:rsidP="004C6558">
      <w:pPr>
        <w:spacing w:line="276" w:lineRule="auto"/>
        <w:jc w:val="center"/>
        <w:rPr>
          <w:rFonts w:ascii="Tahoma" w:hAnsi="Tahoma" w:cs="Tahoma"/>
          <w:b/>
        </w:rPr>
      </w:pPr>
    </w:p>
    <w:p w14:paraId="552ADFB9" w14:textId="77777777" w:rsidR="004C6558" w:rsidRPr="004C6558" w:rsidRDefault="004C6558" w:rsidP="004C6558">
      <w:pPr>
        <w:spacing w:line="276" w:lineRule="auto"/>
        <w:jc w:val="center"/>
        <w:rPr>
          <w:rFonts w:ascii="Tahoma" w:hAnsi="Tahoma" w:cs="Tahoma"/>
          <w:b/>
        </w:rPr>
      </w:pPr>
    </w:p>
    <w:p w14:paraId="68D591D9" w14:textId="5D7A1598" w:rsidR="004C6558" w:rsidRPr="004C6558" w:rsidRDefault="004C6558" w:rsidP="004C6558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JULIO CÉSAR SALAZAR MUÑOZ     </w:t>
      </w:r>
      <w:r w:rsidRPr="004C6558">
        <w:rPr>
          <w:rFonts w:ascii="Tahoma" w:hAnsi="Tahoma" w:cs="Tahoma"/>
          <w:b/>
        </w:rPr>
        <w:t>FRANCISCO JAVIER TAMAYO TABARES</w:t>
      </w:r>
    </w:p>
    <w:p w14:paraId="232317F5" w14:textId="77777777" w:rsidR="004C6558" w:rsidRDefault="004C6558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7521EA03" w14:textId="77777777" w:rsidR="004C6558" w:rsidRPr="004C6558" w:rsidRDefault="004C6558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6B46AC57" w14:textId="77777777" w:rsidR="00071B10" w:rsidRPr="004C6558" w:rsidRDefault="00071B10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50405E2" w14:textId="77777777" w:rsidR="004C6558" w:rsidRPr="004C6558" w:rsidRDefault="004C6558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6628220" w14:textId="77777777" w:rsidR="004C6558" w:rsidRPr="004C6558" w:rsidRDefault="004C6558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114E8211" w14:textId="77777777" w:rsidR="00071B10" w:rsidRPr="004C6558" w:rsidRDefault="00071B10" w:rsidP="004C655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0BE06E6A" w14:textId="77777777" w:rsidR="00071B10" w:rsidRPr="004C6558" w:rsidRDefault="00071B10" w:rsidP="004C6558">
      <w:pPr>
        <w:pStyle w:val="Prrafodelista"/>
        <w:ind w:left="0"/>
        <w:jc w:val="center"/>
        <w:rPr>
          <w:rFonts w:ascii="Tahoma" w:hAnsi="Tahoma" w:cs="Tahoma"/>
          <w:b/>
          <w:bCs/>
          <w:spacing w:val="2"/>
        </w:rPr>
      </w:pPr>
      <w:r w:rsidRPr="004C6558">
        <w:rPr>
          <w:rFonts w:ascii="Tahoma" w:hAnsi="Tahoma" w:cs="Tahoma"/>
          <w:b/>
          <w:bCs/>
          <w:spacing w:val="2"/>
        </w:rPr>
        <w:t>ALONSO GAVIRIA OCAMPO</w:t>
      </w:r>
    </w:p>
    <w:p w14:paraId="3BF8A0BD" w14:textId="66135B0B" w:rsidR="00071B10" w:rsidRPr="004C6558" w:rsidRDefault="00071B10" w:rsidP="004C6558">
      <w:pPr>
        <w:pStyle w:val="Prrafodelista"/>
        <w:ind w:left="0"/>
        <w:jc w:val="center"/>
        <w:rPr>
          <w:rFonts w:ascii="Tahoma" w:hAnsi="Tahoma" w:cs="Tahoma"/>
          <w:lang w:val="es-CO"/>
        </w:rPr>
      </w:pPr>
      <w:r w:rsidRPr="004C6558">
        <w:rPr>
          <w:rFonts w:ascii="Tahoma" w:hAnsi="Tahoma" w:cs="Tahoma"/>
        </w:rPr>
        <w:t>Secretario</w:t>
      </w:r>
    </w:p>
    <w:p w14:paraId="4C3B5065" w14:textId="66F1457A" w:rsidR="00B97F96" w:rsidRPr="00071B10" w:rsidRDefault="00B97F96" w:rsidP="004C6558">
      <w:pPr>
        <w:pStyle w:val="Prrafodelista"/>
        <w:ind w:left="0"/>
        <w:jc w:val="center"/>
        <w:rPr>
          <w:rFonts w:ascii="Tahoma" w:hAnsi="Tahoma" w:cs="Tahoma"/>
          <w:lang w:val="es-CO"/>
        </w:rPr>
      </w:pPr>
    </w:p>
    <w:sectPr w:rsidR="00B97F96" w:rsidRPr="00071B10" w:rsidSect="004C6558">
      <w:pgSz w:w="12242" w:h="18722" w:code="12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863EC"/>
    <w:multiLevelType w:val="hybridMultilevel"/>
    <w:tmpl w:val="31F858EC"/>
    <w:lvl w:ilvl="0" w:tplc="EB4E94C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C"/>
    <w:rsid w:val="00071B10"/>
    <w:rsid w:val="000C1D01"/>
    <w:rsid w:val="001169BA"/>
    <w:rsid w:val="001A0269"/>
    <w:rsid w:val="00342EAD"/>
    <w:rsid w:val="00360516"/>
    <w:rsid w:val="00361084"/>
    <w:rsid w:val="003A6509"/>
    <w:rsid w:val="004031C7"/>
    <w:rsid w:val="004B5121"/>
    <w:rsid w:val="004C6558"/>
    <w:rsid w:val="00721942"/>
    <w:rsid w:val="00736310"/>
    <w:rsid w:val="00826A28"/>
    <w:rsid w:val="0083293C"/>
    <w:rsid w:val="00961F2A"/>
    <w:rsid w:val="00963F5D"/>
    <w:rsid w:val="00AA454E"/>
    <w:rsid w:val="00B160B3"/>
    <w:rsid w:val="00B845B6"/>
    <w:rsid w:val="00B97F96"/>
    <w:rsid w:val="00CE77A1"/>
    <w:rsid w:val="00E265F8"/>
    <w:rsid w:val="00E27E55"/>
    <w:rsid w:val="00EB1ADC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0B6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4">
    <w:name w:val="heading 4"/>
    <w:basedOn w:val="Normal"/>
    <w:next w:val="Normal"/>
    <w:link w:val="Ttulo4Car"/>
    <w:qFormat/>
    <w:rsid w:val="004031C7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51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4031C7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031C7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31C7"/>
    <w:rPr>
      <w:rFonts w:ascii="Times New Roman" w:eastAsia="Times New Roman" w:hAnsi="Times New Roman" w:cs="Times New Roman"/>
      <w:lang w:val="es-ES" w:eastAsia="es-ES"/>
    </w:rPr>
  </w:style>
  <w:style w:type="paragraph" w:styleId="Puesto">
    <w:name w:val="Title"/>
    <w:basedOn w:val="Normal"/>
    <w:link w:val="PuestoCar"/>
    <w:qFormat/>
    <w:rsid w:val="004031C7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lang w:eastAsia="es-ES"/>
    </w:rPr>
  </w:style>
  <w:style w:type="character" w:customStyle="1" w:styleId="PuestoCar">
    <w:name w:val="Puesto Car"/>
    <w:basedOn w:val="Fuentedeprrafopredeter"/>
    <w:link w:val="Puesto"/>
    <w:rsid w:val="004031C7"/>
    <w:rPr>
      <w:rFonts w:ascii="Arial" w:eastAsia="Times New Roman" w:hAnsi="Arial" w:cs="Arial"/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58"/>
    <w:rPr>
      <w:rFonts w:ascii="Segoe UI" w:hAnsi="Segoe UI" w:cs="Segoe UI"/>
      <w:sz w:val="18"/>
      <w:szCs w:val="18"/>
      <w:lang w:val="es-ES"/>
    </w:rPr>
  </w:style>
  <w:style w:type="character" w:customStyle="1" w:styleId="apple-converted-space">
    <w:name w:val="apple-converted-space"/>
    <w:basedOn w:val="Fuentedeprrafopredeter"/>
    <w:rsid w:val="0073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Garcés</dc:creator>
  <cp:keywords/>
  <dc:description/>
  <cp:lastModifiedBy>Richard Giovanny Diaz Moncayo</cp:lastModifiedBy>
  <cp:revision>5</cp:revision>
  <cp:lastPrinted>2016-09-02T16:46:00Z</cp:lastPrinted>
  <dcterms:created xsi:type="dcterms:W3CDTF">2016-09-02T15:53:00Z</dcterms:created>
  <dcterms:modified xsi:type="dcterms:W3CDTF">2016-09-02T16:47:00Z</dcterms:modified>
</cp:coreProperties>
</file>