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B7" w:rsidRPr="008866A3" w:rsidRDefault="007522B7" w:rsidP="007522B7">
      <w:pPr>
        <w:pStyle w:val="NormalWeb"/>
        <w:spacing w:before="0" w:beforeAutospacing="0" w:after="0" w:afterAutospacing="0"/>
        <w:jc w:val="both"/>
        <w:rPr>
          <w:rFonts w:ascii="Tahoma" w:hAnsi="Tahoma" w:cs="Tahoma"/>
          <w:bCs/>
          <w:sz w:val="18"/>
          <w:szCs w:val="18"/>
        </w:rPr>
      </w:pPr>
      <w:r w:rsidRPr="008866A3">
        <w:rPr>
          <w:rFonts w:ascii="Tahoma" w:hAnsi="Tahoma" w:cs="Tahoma"/>
          <w:sz w:val="18"/>
          <w:szCs w:val="18"/>
        </w:rPr>
        <w:t>Providencia</w:t>
      </w:r>
      <w:r w:rsidRPr="008866A3">
        <w:rPr>
          <w:rFonts w:ascii="Tahoma" w:hAnsi="Tahoma" w:cs="Tahoma"/>
          <w:sz w:val="18"/>
          <w:szCs w:val="18"/>
        </w:rPr>
        <w:tab/>
      </w:r>
      <w:r w:rsidRPr="008866A3">
        <w:rPr>
          <w:rFonts w:ascii="Tahoma" w:hAnsi="Tahoma" w:cs="Tahoma"/>
          <w:sz w:val="18"/>
          <w:szCs w:val="18"/>
        </w:rPr>
        <w:tab/>
        <w:t xml:space="preserve">: </w:t>
      </w:r>
      <w:r w:rsidRPr="008866A3">
        <w:rPr>
          <w:rFonts w:ascii="Tahoma" w:hAnsi="Tahoma" w:cs="Tahoma"/>
          <w:sz w:val="18"/>
          <w:szCs w:val="18"/>
        </w:rPr>
        <w:tab/>
      </w:r>
      <w:r w:rsidR="001E6A94" w:rsidRPr="008866A3">
        <w:rPr>
          <w:rFonts w:ascii="Tahoma" w:hAnsi="Tahoma" w:cs="Tahoma"/>
          <w:bCs/>
          <w:sz w:val="18"/>
          <w:szCs w:val="18"/>
        </w:rPr>
        <w:t>Auto del 2</w:t>
      </w:r>
      <w:r w:rsidR="00DA4039">
        <w:rPr>
          <w:rFonts w:ascii="Tahoma" w:hAnsi="Tahoma" w:cs="Tahoma"/>
          <w:bCs/>
          <w:sz w:val="18"/>
          <w:szCs w:val="18"/>
        </w:rPr>
        <w:t>3</w:t>
      </w:r>
      <w:r w:rsidR="001E6A94" w:rsidRPr="008866A3">
        <w:rPr>
          <w:rFonts w:ascii="Tahoma" w:hAnsi="Tahoma" w:cs="Tahoma"/>
          <w:bCs/>
          <w:sz w:val="18"/>
          <w:szCs w:val="18"/>
        </w:rPr>
        <w:t xml:space="preserve"> de noviembre de 2016</w:t>
      </w:r>
    </w:p>
    <w:p w:rsidR="007522B7" w:rsidRPr="008866A3" w:rsidRDefault="007522B7" w:rsidP="007522B7">
      <w:pPr>
        <w:pStyle w:val="NormalWeb"/>
        <w:spacing w:before="0" w:beforeAutospacing="0" w:after="0" w:afterAutospacing="0"/>
        <w:jc w:val="both"/>
        <w:rPr>
          <w:rFonts w:ascii="Tahoma" w:hAnsi="Tahoma" w:cs="Tahoma"/>
          <w:sz w:val="18"/>
          <w:szCs w:val="18"/>
        </w:rPr>
      </w:pPr>
      <w:r w:rsidRPr="008866A3">
        <w:rPr>
          <w:rFonts w:ascii="Tahoma" w:hAnsi="Tahoma" w:cs="Tahoma"/>
          <w:sz w:val="18"/>
          <w:szCs w:val="18"/>
        </w:rPr>
        <w:t>Ra</w:t>
      </w:r>
      <w:r w:rsidR="001E6A94" w:rsidRPr="008866A3">
        <w:rPr>
          <w:rFonts w:ascii="Tahoma" w:hAnsi="Tahoma" w:cs="Tahoma"/>
          <w:sz w:val="18"/>
          <w:szCs w:val="18"/>
        </w:rPr>
        <w:t xml:space="preserve">dicación No. </w:t>
      </w:r>
      <w:r w:rsidR="001E6A94" w:rsidRPr="008866A3">
        <w:rPr>
          <w:rFonts w:ascii="Tahoma" w:hAnsi="Tahoma" w:cs="Tahoma"/>
          <w:sz w:val="18"/>
          <w:szCs w:val="18"/>
        </w:rPr>
        <w:tab/>
      </w:r>
      <w:r w:rsidR="001E6A94" w:rsidRPr="008866A3">
        <w:rPr>
          <w:rFonts w:ascii="Tahoma" w:hAnsi="Tahoma" w:cs="Tahoma"/>
          <w:sz w:val="18"/>
          <w:szCs w:val="18"/>
        </w:rPr>
        <w:tab/>
        <w:t>:</w:t>
      </w:r>
      <w:r w:rsidR="001E6A94" w:rsidRPr="008866A3">
        <w:rPr>
          <w:rFonts w:ascii="Tahoma" w:hAnsi="Tahoma" w:cs="Tahoma"/>
          <w:sz w:val="18"/>
          <w:szCs w:val="18"/>
        </w:rPr>
        <w:tab/>
        <w:t>66001-31-05-002-2013-00557</w:t>
      </w:r>
      <w:r w:rsidRPr="008866A3">
        <w:rPr>
          <w:rFonts w:ascii="Tahoma" w:hAnsi="Tahoma" w:cs="Tahoma"/>
          <w:sz w:val="18"/>
          <w:szCs w:val="18"/>
        </w:rPr>
        <w:t>-02</w:t>
      </w:r>
    </w:p>
    <w:p w:rsidR="007522B7" w:rsidRPr="008866A3" w:rsidRDefault="001E6A94" w:rsidP="007522B7">
      <w:pPr>
        <w:pStyle w:val="NormalWeb"/>
        <w:spacing w:before="0" w:beforeAutospacing="0" w:after="0" w:afterAutospacing="0"/>
        <w:jc w:val="both"/>
        <w:rPr>
          <w:rFonts w:ascii="Tahoma" w:hAnsi="Tahoma" w:cs="Tahoma"/>
          <w:sz w:val="18"/>
          <w:szCs w:val="18"/>
        </w:rPr>
      </w:pPr>
      <w:r w:rsidRPr="008866A3">
        <w:rPr>
          <w:rFonts w:ascii="Tahoma" w:hAnsi="Tahoma" w:cs="Tahoma"/>
          <w:sz w:val="18"/>
          <w:szCs w:val="18"/>
        </w:rPr>
        <w:t>Proceso</w:t>
      </w:r>
      <w:r w:rsidRPr="008866A3">
        <w:rPr>
          <w:rFonts w:ascii="Tahoma" w:hAnsi="Tahoma" w:cs="Tahoma"/>
          <w:sz w:val="18"/>
          <w:szCs w:val="18"/>
        </w:rPr>
        <w:tab/>
      </w:r>
      <w:r w:rsidRPr="008866A3">
        <w:rPr>
          <w:rFonts w:ascii="Tahoma" w:hAnsi="Tahoma" w:cs="Tahoma"/>
          <w:sz w:val="18"/>
          <w:szCs w:val="18"/>
        </w:rPr>
        <w:tab/>
      </w:r>
      <w:r w:rsidRPr="008866A3">
        <w:rPr>
          <w:rFonts w:ascii="Tahoma" w:hAnsi="Tahoma" w:cs="Tahoma"/>
          <w:sz w:val="18"/>
          <w:szCs w:val="18"/>
        </w:rPr>
        <w:tab/>
        <w:t>:</w:t>
      </w:r>
      <w:r w:rsidRPr="008866A3">
        <w:rPr>
          <w:rFonts w:ascii="Tahoma" w:hAnsi="Tahoma" w:cs="Tahoma"/>
          <w:sz w:val="18"/>
          <w:szCs w:val="18"/>
        </w:rPr>
        <w:tab/>
        <w:t>Ordinario laboral</w:t>
      </w:r>
    </w:p>
    <w:p w:rsidR="007522B7" w:rsidRPr="008866A3" w:rsidRDefault="007522B7" w:rsidP="007522B7">
      <w:pPr>
        <w:pStyle w:val="NormalWeb"/>
        <w:spacing w:before="0" w:beforeAutospacing="0" w:after="0" w:afterAutospacing="0"/>
        <w:jc w:val="both"/>
        <w:rPr>
          <w:rFonts w:ascii="Tahoma" w:hAnsi="Tahoma" w:cs="Tahoma"/>
          <w:sz w:val="18"/>
          <w:szCs w:val="18"/>
        </w:rPr>
      </w:pPr>
      <w:r w:rsidRPr="008866A3">
        <w:rPr>
          <w:rFonts w:ascii="Tahoma" w:hAnsi="Tahoma" w:cs="Tahoma"/>
          <w:sz w:val="18"/>
          <w:szCs w:val="18"/>
        </w:rPr>
        <w:t>Demandante</w:t>
      </w:r>
      <w:r w:rsidRPr="008866A3">
        <w:rPr>
          <w:rFonts w:ascii="Tahoma" w:hAnsi="Tahoma" w:cs="Tahoma"/>
          <w:sz w:val="18"/>
          <w:szCs w:val="18"/>
        </w:rPr>
        <w:tab/>
      </w:r>
      <w:r w:rsidRPr="008866A3">
        <w:rPr>
          <w:rFonts w:ascii="Tahoma" w:hAnsi="Tahoma" w:cs="Tahoma"/>
          <w:sz w:val="18"/>
          <w:szCs w:val="18"/>
        </w:rPr>
        <w:tab/>
        <w:t>:</w:t>
      </w:r>
      <w:r w:rsidRPr="008866A3">
        <w:rPr>
          <w:rFonts w:ascii="Tahoma" w:hAnsi="Tahoma" w:cs="Tahoma"/>
          <w:sz w:val="18"/>
          <w:szCs w:val="18"/>
        </w:rPr>
        <w:tab/>
      </w:r>
      <w:r w:rsidR="001E6A94" w:rsidRPr="008866A3">
        <w:rPr>
          <w:rFonts w:ascii="Tahoma" w:hAnsi="Tahoma" w:cs="Tahoma"/>
          <w:sz w:val="18"/>
          <w:szCs w:val="18"/>
        </w:rPr>
        <w:t xml:space="preserve">María Nubia Sánchez de Montoya </w:t>
      </w:r>
    </w:p>
    <w:p w:rsidR="007522B7" w:rsidRPr="008866A3" w:rsidRDefault="007522B7" w:rsidP="007522B7">
      <w:pPr>
        <w:pStyle w:val="NormalWeb"/>
        <w:spacing w:before="0" w:beforeAutospacing="0" w:after="0" w:afterAutospacing="0"/>
        <w:jc w:val="both"/>
        <w:rPr>
          <w:rFonts w:ascii="Tahoma" w:hAnsi="Tahoma" w:cs="Tahoma"/>
          <w:sz w:val="18"/>
          <w:szCs w:val="18"/>
        </w:rPr>
      </w:pPr>
      <w:r w:rsidRPr="008866A3">
        <w:rPr>
          <w:rFonts w:ascii="Tahoma" w:hAnsi="Tahoma" w:cs="Tahoma"/>
          <w:sz w:val="18"/>
          <w:szCs w:val="18"/>
        </w:rPr>
        <w:t>Demandado</w:t>
      </w:r>
      <w:r w:rsidRPr="008866A3">
        <w:rPr>
          <w:rFonts w:ascii="Tahoma" w:hAnsi="Tahoma" w:cs="Tahoma"/>
          <w:sz w:val="18"/>
          <w:szCs w:val="18"/>
        </w:rPr>
        <w:tab/>
      </w:r>
      <w:r w:rsidRPr="008866A3">
        <w:rPr>
          <w:rFonts w:ascii="Tahoma" w:hAnsi="Tahoma" w:cs="Tahoma"/>
          <w:sz w:val="18"/>
          <w:szCs w:val="18"/>
        </w:rPr>
        <w:tab/>
      </w:r>
      <w:r w:rsidR="001E6A94" w:rsidRPr="008866A3">
        <w:rPr>
          <w:rFonts w:ascii="Tahoma" w:hAnsi="Tahoma" w:cs="Tahoma"/>
          <w:sz w:val="18"/>
          <w:szCs w:val="18"/>
        </w:rPr>
        <w:t>:</w:t>
      </w:r>
      <w:r w:rsidR="001E6A94" w:rsidRPr="008866A3">
        <w:rPr>
          <w:rFonts w:ascii="Tahoma" w:hAnsi="Tahoma" w:cs="Tahoma"/>
          <w:sz w:val="18"/>
          <w:szCs w:val="18"/>
        </w:rPr>
        <w:tab/>
        <w:t>Colpensiones</w:t>
      </w:r>
    </w:p>
    <w:p w:rsidR="007522B7" w:rsidRPr="008866A3" w:rsidRDefault="001E6A94" w:rsidP="007522B7">
      <w:pPr>
        <w:pStyle w:val="NormalWeb"/>
        <w:spacing w:before="0" w:beforeAutospacing="0" w:after="0" w:afterAutospacing="0"/>
        <w:jc w:val="both"/>
        <w:rPr>
          <w:rFonts w:ascii="Tahoma" w:hAnsi="Tahoma" w:cs="Tahoma"/>
          <w:sz w:val="18"/>
          <w:szCs w:val="18"/>
        </w:rPr>
      </w:pPr>
      <w:r w:rsidRPr="008866A3">
        <w:rPr>
          <w:rFonts w:ascii="Tahoma" w:hAnsi="Tahoma" w:cs="Tahoma"/>
          <w:sz w:val="18"/>
          <w:szCs w:val="18"/>
        </w:rPr>
        <w:t>Juzgado de Origen</w:t>
      </w:r>
      <w:r w:rsidRPr="008866A3">
        <w:rPr>
          <w:rFonts w:ascii="Tahoma" w:hAnsi="Tahoma" w:cs="Tahoma"/>
          <w:sz w:val="18"/>
          <w:szCs w:val="18"/>
        </w:rPr>
        <w:tab/>
        <w:t xml:space="preserve">: </w:t>
      </w:r>
      <w:r w:rsidRPr="008866A3">
        <w:rPr>
          <w:rFonts w:ascii="Tahoma" w:hAnsi="Tahoma" w:cs="Tahoma"/>
          <w:sz w:val="18"/>
          <w:szCs w:val="18"/>
        </w:rPr>
        <w:tab/>
        <w:t>Segundo</w:t>
      </w:r>
      <w:r w:rsidR="007522B7" w:rsidRPr="008866A3">
        <w:rPr>
          <w:rFonts w:ascii="Tahoma" w:hAnsi="Tahoma" w:cs="Tahoma"/>
          <w:sz w:val="18"/>
          <w:szCs w:val="18"/>
        </w:rPr>
        <w:t xml:space="preserve"> Laboral del Circuito de Pereira</w:t>
      </w:r>
    </w:p>
    <w:p w:rsidR="007522B7" w:rsidRPr="008866A3" w:rsidRDefault="007522B7" w:rsidP="001661E9">
      <w:pPr>
        <w:pStyle w:val="NormalWeb"/>
        <w:tabs>
          <w:tab w:val="left" w:pos="2127"/>
        </w:tabs>
        <w:spacing w:before="0" w:beforeAutospacing="0" w:after="0" w:afterAutospacing="0"/>
        <w:ind w:left="2835" w:hanging="2835"/>
        <w:jc w:val="both"/>
        <w:rPr>
          <w:rFonts w:ascii="Tahoma" w:hAnsi="Tahoma" w:cs="Tahoma"/>
          <w:bCs/>
          <w:sz w:val="18"/>
          <w:szCs w:val="18"/>
        </w:rPr>
      </w:pPr>
      <w:r w:rsidRPr="008866A3">
        <w:rPr>
          <w:rFonts w:ascii="Tahoma" w:hAnsi="Tahoma" w:cs="Tahoma"/>
          <w:sz w:val="18"/>
          <w:szCs w:val="18"/>
        </w:rPr>
        <w:t xml:space="preserve">Tema                               : </w:t>
      </w:r>
      <w:r w:rsidRPr="008866A3">
        <w:rPr>
          <w:rFonts w:ascii="Tahoma" w:hAnsi="Tahoma" w:cs="Tahoma"/>
          <w:sz w:val="18"/>
          <w:szCs w:val="18"/>
        </w:rPr>
        <w:tab/>
      </w:r>
      <w:r w:rsidRPr="008866A3">
        <w:rPr>
          <w:rFonts w:ascii="Tahoma" w:hAnsi="Tahoma" w:cs="Tahoma"/>
          <w:b/>
          <w:bCs/>
          <w:sz w:val="18"/>
          <w:szCs w:val="18"/>
          <w:u w:val="single"/>
        </w:rPr>
        <w:t>FIJACIÓN DE AGENCIAS EN DERECHO EN PROCESOS LABORALES QUE RECONOCEN PRESTACIONES PERIÓDICAS:</w:t>
      </w:r>
      <w:r w:rsidRPr="008866A3">
        <w:rPr>
          <w:rFonts w:ascii="Tahoma" w:hAnsi="Tahoma" w:cs="Tahoma"/>
          <w:bCs/>
          <w:sz w:val="18"/>
          <w:szCs w:val="18"/>
        </w:rPr>
        <w:t xml:space="preserve"> </w:t>
      </w:r>
      <w:r w:rsidRPr="008866A3">
        <w:rPr>
          <w:rFonts w:ascii="Tahoma" w:hAnsi="Tahoma" w:cs="Tahoma"/>
          <w:sz w:val="18"/>
          <w:szCs w:val="18"/>
        </w:rPr>
        <w:t>Cuando se trata del</w:t>
      </w:r>
      <w:r w:rsidRPr="008866A3">
        <w:rPr>
          <w:rFonts w:ascii="Tahoma" w:hAnsi="Tahoma" w:cs="Tahoma"/>
          <w:bCs/>
          <w:sz w:val="18"/>
          <w:szCs w:val="18"/>
        </w:rPr>
        <w:t xml:space="preserve"> </w:t>
      </w:r>
      <w:r w:rsidRPr="008866A3">
        <w:rPr>
          <w:rFonts w:ascii="Tahoma" w:hAnsi="Tahoma" w:cs="Tahoma"/>
          <w:sz w:val="18"/>
          <w:szCs w:val="18"/>
        </w:rPr>
        <w:t>reconocimiento de prestaciones periódicas en materia laboral, debe aplicarse</w:t>
      </w:r>
      <w:r w:rsidRPr="008866A3">
        <w:rPr>
          <w:rFonts w:ascii="Tahoma" w:hAnsi="Tahoma" w:cs="Tahoma"/>
          <w:bCs/>
          <w:sz w:val="18"/>
          <w:szCs w:val="18"/>
        </w:rPr>
        <w:t xml:space="preserve"> </w:t>
      </w:r>
      <w:r w:rsidRPr="008866A3">
        <w:rPr>
          <w:rFonts w:ascii="Tahoma" w:hAnsi="Tahoma" w:cs="Tahoma"/>
          <w:sz w:val="18"/>
          <w:szCs w:val="18"/>
        </w:rPr>
        <w:t>el parágrafo del numeral 2.1.1 del Acuerdo 1887 de 2003, para efectos de la</w:t>
      </w:r>
      <w:r w:rsidRPr="008866A3">
        <w:rPr>
          <w:rFonts w:ascii="Tahoma" w:hAnsi="Tahoma" w:cs="Tahoma"/>
          <w:bCs/>
          <w:sz w:val="18"/>
          <w:szCs w:val="18"/>
        </w:rPr>
        <w:t xml:space="preserve"> </w:t>
      </w:r>
      <w:r w:rsidRPr="008866A3">
        <w:rPr>
          <w:rFonts w:ascii="Tahoma" w:hAnsi="Tahoma" w:cs="Tahoma"/>
          <w:sz w:val="18"/>
          <w:szCs w:val="18"/>
        </w:rPr>
        <w:t>fijación de las agencias en derecho, es decir, el aparte que señala como límite máximo 20 salarios mínimos legales mensuales.</w:t>
      </w:r>
    </w:p>
    <w:p w:rsidR="007522B7" w:rsidRPr="008866A3" w:rsidRDefault="007522B7" w:rsidP="007522B7">
      <w:pPr>
        <w:pStyle w:val="NormalWeb"/>
        <w:tabs>
          <w:tab w:val="left" w:pos="2127"/>
        </w:tabs>
        <w:spacing w:before="0" w:beforeAutospacing="0" w:after="0" w:afterAutospacing="0"/>
        <w:ind w:left="2835" w:hanging="2835"/>
        <w:jc w:val="both"/>
        <w:rPr>
          <w:rFonts w:ascii="Tahoma" w:hAnsi="Tahoma" w:cs="Tahoma"/>
          <w:sz w:val="18"/>
          <w:szCs w:val="18"/>
        </w:rPr>
      </w:pPr>
      <w:r w:rsidRPr="008866A3">
        <w:rPr>
          <w:rFonts w:ascii="Tahoma" w:hAnsi="Tahoma" w:cs="Tahoma"/>
          <w:bCs/>
          <w:sz w:val="18"/>
          <w:szCs w:val="18"/>
        </w:rPr>
        <w:tab/>
      </w:r>
      <w:r w:rsidRPr="008866A3">
        <w:rPr>
          <w:rFonts w:ascii="Tahoma" w:hAnsi="Tahoma" w:cs="Tahoma"/>
          <w:bCs/>
          <w:sz w:val="18"/>
          <w:szCs w:val="18"/>
        </w:rPr>
        <w:tab/>
      </w:r>
      <w:r w:rsidRPr="008866A3">
        <w:rPr>
          <w:rFonts w:ascii="Tahoma" w:hAnsi="Tahoma" w:cs="Tahoma"/>
          <w:b/>
          <w:bCs/>
          <w:sz w:val="18"/>
          <w:szCs w:val="18"/>
          <w:u w:val="single"/>
        </w:rPr>
        <w:t>COSTAS PROCESALES – ASPECTOS QUE SIRVEN PARA DETERMINAR LA LABOR DEL TOGADO:</w:t>
      </w:r>
      <w:r w:rsidRPr="008866A3">
        <w:rPr>
          <w:rFonts w:ascii="Tahoma" w:hAnsi="Tahoma" w:cs="Tahoma"/>
          <w:sz w:val="18"/>
          <w:szCs w:val="18"/>
        </w:rPr>
        <w:t xml:space="preserve"> Es posible determinar la</w:t>
      </w:r>
      <w:r w:rsidRPr="008866A3">
        <w:rPr>
          <w:rFonts w:ascii="Tahoma" w:hAnsi="Tahoma" w:cs="Tahoma"/>
          <w:bCs/>
          <w:sz w:val="18"/>
          <w:szCs w:val="18"/>
        </w:rPr>
        <w:t xml:space="preserve"> </w:t>
      </w:r>
      <w:r w:rsidRPr="008866A3">
        <w:rPr>
          <w:rFonts w:ascii="Tahoma" w:hAnsi="Tahoma" w:cs="Tahoma"/>
          <w:sz w:val="18"/>
          <w:szCs w:val="18"/>
        </w:rPr>
        <w:t>naturaleza, trascendencia y utilidad en la labor de un abogado con miras a</w:t>
      </w:r>
      <w:r w:rsidRPr="008866A3">
        <w:rPr>
          <w:rFonts w:ascii="Tahoma" w:hAnsi="Tahoma" w:cs="Tahoma"/>
          <w:bCs/>
          <w:sz w:val="18"/>
          <w:szCs w:val="18"/>
        </w:rPr>
        <w:t xml:space="preserve"> </w:t>
      </w:r>
      <w:r w:rsidRPr="008866A3">
        <w:rPr>
          <w:rFonts w:ascii="Tahoma" w:hAnsi="Tahoma" w:cs="Tahoma"/>
          <w:sz w:val="18"/>
          <w:szCs w:val="18"/>
        </w:rPr>
        <w:t>fijar las agencias en derecho, acudiendo a ciertos aspectos como la</w:t>
      </w:r>
      <w:r w:rsidRPr="008866A3">
        <w:rPr>
          <w:rFonts w:ascii="Tahoma" w:hAnsi="Tahoma" w:cs="Tahoma"/>
          <w:bCs/>
          <w:sz w:val="18"/>
          <w:szCs w:val="18"/>
        </w:rPr>
        <w:t xml:space="preserve"> </w:t>
      </w:r>
      <w:r w:rsidRPr="008866A3">
        <w:rPr>
          <w:rFonts w:ascii="Tahoma" w:hAnsi="Tahoma" w:cs="Tahoma"/>
          <w:sz w:val="18"/>
          <w:szCs w:val="18"/>
        </w:rPr>
        <w:t>densidad probatoria del caso, la complejidad del debate jurídico planteado y el resultado obtenido.</w:t>
      </w:r>
    </w:p>
    <w:p w:rsidR="008866A3" w:rsidRPr="008866A3" w:rsidRDefault="008866A3" w:rsidP="00E16B84">
      <w:pPr>
        <w:pStyle w:val="NormalWeb"/>
        <w:tabs>
          <w:tab w:val="left" w:pos="2127"/>
        </w:tabs>
        <w:spacing w:before="0" w:beforeAutospacing="0" w:after="0" w:afterAutospacing="0" w:line="276" w:lineRule="auto"/>
        <w:jc w:val="both"/>
        <w:rPr>
          <w:rFonts w:ascii="Tahoma" w:hAnsi="Tahoma" w:cs="Tahoma"/>
          <w:sz w:val="26"/>
          <w:szCs w:val="26"/>
        </w:rPr>
      </w:pPr>
    </w:p>
    <w:p w:rsidR="007522B7" w:rsidRPr="008866A3" w:rsidRDefault="007522B7" w:rsidP="007522B7">
      <w:pPr>
        <w:pStyle w:val="Ttulo4"/>
        <w:widowControl w:val="0"/>
        <w:tabs>
          <w:tab w:val="clear" w:pos="0"/>
          <w:tab w:val="left" w:pos="708"/>
        </w:tabs>
        <w:spacing w:line="276" w:lineRule="auto"/>
        <w:rPr>
          <w:rFonts w:ascii="Tahoma" w:hAnsi="Tahoma" w:cs="Tahoma"/>
          <w:bCs/>
          <w:sz w:val="28"/>
          <w:szCs w:val="28"/>
          <w:lang w:eastAsia="es-MX"/>
        </w:rPr>
      </w:pPr>
      <w:r w:rsidRPr="008866A3">
        <w:rPr>
          <w:rFonts w:ascii="Tahoma" w:hAnsi="Tahoma" w:cs="Tahoma"/>
          <w:bCs/>
          <w:sz w:val="28"/>
          <w:szCs w:val="28"/>
          <w:lang w:eastAsia="es-MX"/>
        </w:rPr>
        <w:t>TRIBUNAL SUPERIOR DEL DISTRITO JUDICIAL DE PEREIRA</w:t>
      </w:r>
    </w:p>
    <w:p w:rsidR="007522B7" w:rsidRPr="008866A3" w:rsidRDefault="007522B7" w:rsidP="007522B7">
      <w:pPr>
        <w:pStyle w:val="Ttulo4"/>
        <w:widowControl w:val="0"/>
        <w:tabs>
          <w:tab w:val="clear" w:pos="0"/>
          <w:tab w:val="left" w:pos="708"/>
        </w:tabs>
        <w:spacing w:line="276" w:lineRule="auto"/>
        <w:rPr>
          <w:rFonts w:ascii="Tahoma" w:hAnsi="Tahoma" w:cs="Tahoma"/>
          <w:bCs/>
          <w:sz w:val="28"/>
          <w:szCs w:val="28"/>
          <w:lang w:eastAsia="es-MX"/>
        </w:rPr>
      </w:pPr>
      <w:r w:rsidRPr="008866A3">
        <w:rPr>
          <w:rFonts w:ascii="Tahoma" w:hAnsi="Tahoma" w:cs="Tahoma"/>
          <w:bCs/>
          <w:sz w:val="28"/>
          <w:szCs w:val="28"/>
          <w:lang w:eastAsia="es-MX"/>
        </w:rPr>
        <w:t>SALA LABORAL</w:t>
      </w:r>
    </w:p>
    <w:p w:rsidR="007522B7" w:rsidRPr="008866A3" w:rsidRDefault="007522B7" w:rsidP="007522B7">
      <w:pPr>
        <w:spacing w:line="276" w:lineRule="auto"/>
        <w:jc w:val="center"/>
        <w:rPr>
          <w:rFonts w:ascii="Arial Narrow" w:hAnsi="Arial Narrow" w:cs="Tahoma"/>
          <w:bCs/>
          <w:sz w:val="12"/>
          <w:szCs w:val="12"/>
        </w:rPr>
      </w:pPr>
    </w:p>
    <w:p w:rsidR="008866A3" w:rsidRPr="008866A3" w:rsidRDefault="008866A3" w:rsidP="007522B7">
      <w:pPr>
        <w:spacing w:line="276" w:lineRule="auto"/>
        <w:jc w:val="center"/>
        <w:rPr>
          <w:rFonts w:ascii="Arial Narrow" w:hAnsi="Arial Narrow" w:cs="Tahoma"/>
          <w:bCs/>
          <w:sz w:val="12"/>
          <w:szCs w:val="12"/>
        </w:rPr>
      </w:pPr>
    </w:p>
    <w:p w:rsidR="007522B7" w:rsidRPr="008866A3" w:rsidRDefault="007522B7" w:rsidP="00C234B9">
      <w:pPr>
        <w:spacing w:line="360" w:lineRule="auto"/>
        <w:jc w:val="center"/>
        <w:rPr>
          <w:rFonts w:ascii="Tahoma" w:hAnsi="Tahoma" w:cs="Tahoma"/>
          <w:b/>
          <w:bCs/>
        </w:rPr>
      </w:pPr>
      <w:r w:rsidRPr="008866A3">
        <w:rPr>
          <w:rFonts w:ascii="Tahoma" w:hAnsi="Tahoma" w:cs="Tahoma"/>
          <w:bCs/>
        </w:rPr>
        <w:t>Magistrada Ponente:</w:t>
      </w:r>
      <w:r w:rsidRPr="008866A3">
        <w:rPr>
          <w:rFonts w:ascii="Tahoma" w:hAnsi="Tahoma" w:cs="Tahoma"/>
          <w:b/>
          <w:bCs/>
        </w:rPr>
        <w:t xml:space="preserve"> ANA LUCÍA CAICEDO CALDERÓN</w:t>
      </w:r>
    </w:p>
    <w:p w:rsidR="007522B7" w:rsidRPr="008866A3" w:rsidRDefault="007522B7" w:rsidP="0008663F">
      <w:pPr>
        <w:jc w:val="center"/>
        <w:rPr>
          <w:rFonts w:ascii="Arial Narrow" w:hAnsi="Arial Narrow" w:cs="Tahoma"/>
          <w:b/>
          <w:sz w:val="12"/>
          <w:szCs w:val="12"/>
        </w:rPr>
      </w:pPr>
    </w:p>
    <w:p w:rsidR="007522B7" w:rsidRPr="008866A3" w:rsidRDefault="007522B7" w:rsidP="007522B7">
      <w:pPr>
        <w:jc w:val="center"/>
        <w:rPr>
          <w:rFonts w:ascii="Tahoma" w:hAnsi="Tahoma" w:cs="Tahoma"/>
          <w:b/>
        </w:rPr>
      </w:pPr>
      <w:r w:rsidRPr="008866A3">
        <w:rPr>
          <w:rFonts w:ascii="Tahoma" w:hAnsi="Tahoma" w:cs="Tahoma"/>
          <w:b/>
        </w:rPr>
        <w:t>ACTA No.____</w:t>
      </w:r>
    </w:p>
    <w:p w:rsidR="007522B7" w:rsidRPr="008866A3" w:rsidRDefault="001E6A94" w:rsidP="007522B7">
      <w:pPr>
        <w:jc w:val="center"/>
        <w:rPr>
          <w:rFonts w:ascii="Tahoma" w:hAnsi="Tahoma" w:cs="Tahoma"/>
          <w:b/>
        </w:rPr>
      </w:pPr>
      <w:r w:rsidRPr="008866A3">
        <w:rPr>
          <w:rFonts w:ascii="Tahoma" w:hAnsi="Tahoma" w:cs="Tahoma"/>
          <w:b/>
        </w:rPr>
        <w:t>(Noviembre 2</w:t>
      </w:r>
      <w:r w:rsidR="00DA4039">
        <w:rPr>
          <w:rFonts w:ascii="Tahoma" w:hAnsi="Tahoma" w:cs="Tahoma"/>
          <w:b/>
        </w:rPr>
        <w:t>3</w:t>
      </w:r>
      <w:bookmarkStart w:id="0" w:name="_GoBack"/>
      <w:bookmarkEnd w:id="0"/>
      <w:r w:rsidRPr="008866A3">
        <w:rPr>
          <w:rFonts w:ascii="Tahoma" w:hAnsi="Tahoma" w:cs="Tahoma"/>
          <w:b/>
        </w:rPr>
        <w:t xml:space="preserve"> de 2016</w:t>
      </w:r>
      <w:r w:rsidR="007522B7" w:rsidRPr="008866A3">
        <w:rPr>
          <w:rFonts w:ascii="Tahoma" w:hAnsi="Tahoma" w:cs="Tahoma"/>
          <w:b/>
        </w:rPr>
        <w:t>)</w:t>
      </w:r>
    </w:p>
    <w:p w:rsidR="007522B7" w:rsidRPr="008866A3" w:rsidRDefault="007522B7" w:rsidP="0008663F">
      <w:pPr>
        <w:jc w:val="center"/>
        <w:rPr>
          <w:rFonts w:ascii="Tahoma" w:hAnsi="Tahoma" w:cs="Tahoma"/>
          <w:b/>
        </w:rPr>
      </w:pPr>
    </w:p>
    <w:p w:rsidR="00C234B9" w:rsidRPr="008866A3" w:rsidRDefault="007522B7" w:rsidP="001E6A94">
      <w:pPr>
        <w:spacing w:line="276" w:lineRule="auto"/>
        <w:ind w:firstLine="708"/>
        <w:jc w:val="both"/>
        <w:rPr>
          <w:rFonts w:ascii="Tahoma" w:hAnsi="Tahoma" w:cs="Tahoma"/>
          <w:lang w:val="es-ES_tradnl"/>
        </w:rPr>
      </w:pPr>
      <w:r w:rsidRPr="008866A3">
        <w:rPr>
          <w:rFonts w:ascii="Tahoma" w:hAnsi="Tahoma" w:cs="Tahoma"/>
          <w:lang w:val="es-ES_tradnl"/>
        </w:rPr>
        <w:t xml:space="preserve">La Sala de Decisión Laboral del Tribunal Superior de Pereira se constituye en Audiencia Pública en el proceso ordinario laboral instaurado por la señora </w:t>
      </w:r>
      <w:r w:rsidRPr="008866A3">
        <w:rPr>
          <w:rFonts w:ascii="Tahoma" w:hAnsi="Tahoma" w:cs="Tahoma"/>
          <w:b/>
          <w:bCs/>
          <w:lang w:val="es-ES_tradnl"/>
        </w:rPr>
        <w:t xml:space="preserve">MARIA NUBIA SANCHEZ DE MONTOYA </w:t>
      </w:r>
      <w:r w:rsidRPr="008866A3">
        <w:rPr>
          <w:rFonts w:ascii="Tahoma" w:hAnsi="Tahoma" w:cs="Tahoma"/>
          <w:lang w:val="es-ES_tradnl"/>
        </w:rPr>
        <w:t xml:space="preserve">en contra de la </w:t>
      </w:r>
      <w:r w:rsidRPr="008866A3">
        <w:rPr>
          <w:rFonts w:ascii="Tahoma" w:hAnsi="Tahoma" w:cs="Tahoma"/>
          <w:b/>
          <w:lang w:val="es-ES_tradnl"/>
        </w:rPr>
        <w:t>ADMINISTRADORA COLOMBIANA DE PENSIONES “COLPENSIONES”</w:t>
      </w:r>
    </w:p>
    <w:p w:rsidR="007522B7" w:rsidRPr="008866A3" w:rsidRDefault="007522B7" w:rsidP="0008663F">
      <w:pPr>
        <w:widowControl w:val="0"/>
        <w:autoSpaceDE w:val="0"/>
        <w:autoSpaceDN w:val="0"/>
        <w:adjustRightInd w:val="0"/>
        <w:ind w:firstLine="1122"/>
        <w:jc w:val="both"/>
        <w:rPr>
          <w:rFonts w:ascii="Tahoma" w:hAnsi="Tahoma" w:cs="Tahoma"/>
        </w:rPr>
      </w:pPr>
    </w:p>
    <w:p w:rsidR="007522B7" w:rsidRPr="008866A3" w:rsidRDefault="007522B7" w:rsidP="007522B7">
      <w:pPr>
        <w:pStyle w:val="Ttulo4"/>
        <w:numPr>
          <w:ilvl w:val="0"/>
          <w:numId w:val="1"/>
        </w:numPr>
        <w:rPr>
          <w:rFonts w:ascii="Tahoma" w:hAnsi="Tahoma" w:cs="Tahoma"/>
          <w:spacing w:val="2"/>
          <w:szCs w:val="24"/>
          <w:u w:val="single"/>
        </w:rPr>
      </w:pPr>
      <w:r w:rsidRPr="008866A3">
        <w:rPr>
          <w:rFonts w:ascii="Tahoma" w:hAnsi="Tahoma" w:cs="Tahoma"/>
          <w:spacing w:val="2"/>
          <w:szCs w:val="24"/>
          <w:u w:val="single"/>
        </w:rPr>
        <w:t>LA PROVIDENCIA APELADA</w:t>
      </w:r>
    </w:p>
    <w:p w:rsidR="007522B7" w:rsidRPr="008866A3" w:rsidRDefault="007522B7" w:rsidP="007522B7">
      <w:pPr>
        <w:rPr>
          <w:rFonts w:ascii="Tahoma" w:hAnsi="Tahoma" w:cs="Tahoma"/>
        </w:rPr>
      </w:pPr>
    </w:p>
    <w:p w:rsidR="00E16B84" w:rsidRDefault="007522B7" w:rsidP="00C234B9">
      <w:pPr>
        <w:widowControl w:val="0"/>
        <w:autoSpaceDE w:val="0"/>
        <w:autoSpaceDN w:val="0"/>
        <w:adjustRightInd w:val="0"/>
        <w:spacing w:line="276" w:lineRule="auto"/>
        <w:ind w:firstLine="1080"/>
        <w:jc w:val="both"/>
        <w:rPr>
          <w:rFonts w:ascii="Tahoma" w:hAnsi="Tahoma" w:cs="Tahoma"/>
          <w:lang w:val="es-ES_tradnl"/>
        </w:rPr>
      </w:pPr>
      <w:r w:rsidRPr="008866A3">
        <w:rPr>
          <w:rFonts w:ascii="Tahoma" w:hAnsi="Tahoma" w:cs="Tahoma"/>
          <w:lang w:val="es-ES_tradnl"/>
        </w:rPr>
        <w:t>En lo que interesa a este asunto, hay que decir que la juez</w:t>
      </w:r>
      <w:r w:rsidR="001E6A94" w:rsidRPr="008866A3">
        <w:rPr>
          <w:rFonts w:ascii="Tahoma" w:hAnsi="Tahoma" w:cs="Tahoma"/>
          <w:lang w:val="es-ES_tradnl"/>
        </w:rPr>
        <w:t>a</w:t>
      </w:r>
      <w:r w:rsidRPr="008866A3">
        <w:rPr>
          <w:rFonts w:ascii="Tahoma" w:hAnsi="Tahoma" w:cs="Tahoma"/>
          <w:lang w:val="es-ES_tradnl"/>
        </w:rPr>
        <w:t xml:space="preserve"> de</w:t>
      </w:r>
      <w:r w:rsidR="001E6A94" w:rsidRPr="008866A3">
        <w:rPr>
          <w:rFonts w:ascii="Tahoma" w:hAnsi="Tahoma" w:cs="Tahoma"/>
          <w:lang w:val="es-ES_tradnl"/>
        </w:rPr>
        <w:t xml:space="preserve"> primera instancia, mediante providencia objeto de apelación (fl. 15), decidió no reponer el auto por medio del cual impartió aprobación a la liquidación de costas practicada por la secretaría de su Despacho</w:t>
      </w:r>
      <w:r w:rsidR="00CE1053" w:rsidRPr="008866A3">
        <w:rPr>
          <w:rFonts w:ascii="Tahoma" w:hAnsi="Tahoma" w:cs="Tahoma"/>
          <w:lang w:val="es-ES_tradnl"/>
        </w:rPr>
        <w:t xml:space="preserve">, quien no advirtió gastos judiciales y fijó las agencias en derecho en el 80% </w:t>
      </w:r>
      <w:r w:rsidR="00E16B84">
        <w:rPr>
          <w:rFonts w:ascii="Tahoma" w:hAnsi="Tahoma" w:cs="Tahoma"/>
          <w:lang w:val="es-ES_tradnl"/>
        </w:rPr>
        <w:t xml:space="preserve">de seis (6) salarios mínimos, lo que equivale a la suma de $2.956.800. </w:t>
      </w:r>
    </w:p>
    <w:p w:rsidR="007522B7" w:rsidRPr="008866A3" w:rsidRDefault="007522B7" w:rsidP="0008663F">
      <w:pPr>
        <w:widowControl w:val="0"/>
        <w:autoSpaceDE w:val="0"/>
        <w:autoSpaceDN w:val="0"/>
        <w:adjustRightInd w:val="0"/>
        <w:jc w:val="both"/>
        <w:rPr>
          <w:rFonts w:ascii="Tahoma" w:hAnsi="Tahoma" w:cs="Tahoma"/>
          <w:lang w:val="es-ES_tradnl"/>
        </w:rPr>
      </w:pPr>
    </w:p>
    <w:p w:rsidR="007522B7" w:rsidRPr="008866A3" w:rsidRDefault="007522B7" w:rsidP="001E6A94">
      <w:pPr>
        <w:widowControl w:val="0"/>
        <w:autoSpaceDE w:val="0"/>
        <w:autoSpaceDN w:val="0"/>
        <w:adjustRightInd w:val="0"/>
        <w:spacing w:line="276" w:lineRule="auto"/>
        <w:ind w:firstLine="708"/>
        <w:jc w:val="both"/>
        <w:rPr>
          <w:rFonts w:ascii="Tahoma" w:hAnsi="Tahoma" w:cs="Tahoma"/>
          <w:lang w:val="es-ES_tradnl"/>
        </w:rPr>
      </w:pPr>
      <w:r w:rsidRPr="008866A3">
        <w:rPr>
          <w:rFonts w:ascii="Tahoma" w:hAnsi="Tahoma" w:cs="Tahoma"/>
          <w:lang w:val="es-ES_tradnl"/>
        </w:rPr>
        <w:t>Para arribar a la anterior determinación</w:t>
      </w:r>
      <w:r w:rsidR="00CE1053" w:rsidRPr="008866A3">
        <w:rPr>
          <w:rFonts w:ascii="Tahoma" w:hAnsi="Tahoma" w:cs="Tahoma"/>
          <w:lang w:val="es-ES_tradnl"/>
        </w:rPr>
        <w:t>,</w:t>
      </w:r>
      <w:r w:rsidRPr="008866A3">
        <w:rPr>
          <w:rFonts w:ascii="Tahoma" w:hAnsi="Tahoma" w:cs="Tahoma"/>
          <w:lang w:val="es-ES_tradnl"/>
        </w:rPr>
        <w:t xml:space="preserve"> consideró la </w:t>
      </w:r>
      <w:r w:rsidRPr="008866A3">
        <w:rPr>
          <w:rFonts w:ascii="Tahoma" w:hAnsi="Tahoma" w:cs="Tahoma"/>
          <w:i/>
          <w:lang w:val="es-ES_tradnl"/>
        </w:rPr>
        <w:t>a-quo</w:t>
      </w:r>
      <w:r w:rsidRPr="008866A3">
        <w:rPr>
          <w:rFonts w:ascii="Tahoma" w:hAnsi="Tahoma" w:cs="Tahoma"/>
          <w:lang w:val="es-ES_tradnl"/>
        </w:rPr>
        <w:t xml:space="preserve"> que para efectos de la liquidación de costas se debe tener en cuenta las tarifas establecidas en el Acuerdo 1887 del 26 de junio de 2003, expedido por la Sala Administrativa del Consejo Superior d</w:t>
      </w:r>
      <w:r w:rsidR="00CE1053" w:rsidRPr="008866A3">
        <w:rPr>
          <w:rFonts w:ascii="Tahoma" w:hAnsi="Tahoma" w:cs="Tahoma"/>
          <w:lang w:val="es-ES_tradnl"/>
        </w:rPr>
        <w:t>e la Judicatura, y que si bien e</w:t>
      </w:r>
      <w:r w:rsidRPr="008866A3">
        <w:rPr>
          <w:rFonts w:ascii="Tahoma" w:hAnsi="Tahoma" w:cs="Tahoma"/>
          <w:lang w:val="es-ES_tradnl"/>
        </w:rPr>
        <w:t>ste establece que las agencias en derecho pueden fijarse en la suma de hasta 20 salarios mínim</w:t>
      </w:r>
      <w:r w:rsidR="00CE1053" w:rsidRPr="008866A3">
        <w:rPr>
          <w:rFonts w:ascii="Tahoma" w:hAnsi="Tahoma" w:cs="Tahoma"/>
          <w:lang w:val="es-ES_tradnl"/>
        </w:rPr>
        <w:t>os legales mensuales vigentes cuando</w:t>
      </w:r>
      <w:r w:rsidRPr="008866A3">
        <w:rPr>
          <w:rFonts w:ascii="Tahoma" w:hAnsi="Tahoma" w:cs="Tahoma"/>
          <w:lang w:val="es-ES_tradnl"/>
        </w:rPr>
        <w:t xml:space="preserve"> la sentencia reconoce prestaciones periódicas, ello no significa que se deba aplicar el tope máximo, sino que el Despacho asigna el que considere pertinente de acuerdo con el trámite del proceso, la naturaleza, duración y la gestión realizada por la parte vencedora.</w:t>
      </w:r>
    </w:p>
    <w:p w:rsidR="007522B7" w:rsidRPr="008866A3" w:rsidRDefault="007522B7" w:rsidP="0008663F">
      <w:pPr>
        <w:widowControl w:val="0"/>
        <w:autoSpaceDE w:val="0"/>
        <w:autoSpaceDN w:val="0"/>
        <w:adjustRightInd w:val="0"/>
        <w:ind w:firstLine="1080"/>
        <w:jc w:val="both"/>
        <w:rPr>
          <w:rFonts w:ascii="Tahoma" w:hAnsi="Tahoma" w:cs="Tahoma"/>
          <w:lang w:val="es-ES_tradnl"/>
        </w:rPr>
      </w:pPr>
    </w:p>
    <w:p w:rsidR="007522B7" w:rsidRPr="008866A3" w:rsidRDefault="00B970BB" w:rsidP="00B970BB">
      <w:pPr>
        <w:widowControl w:val="0"/>
        <w:autoSpaceDE w:val="0"/>
        <w:autoSpaceDN w:val="0"/>
        <w:adjustRightInd w:val="0"/>
        <w:spacing w:line="276" w:lineRule="auto"/>
        <w:ind w:firstLine="708"/>
        <w:jc w:val="both"/>
        <w:rPr>
          <w:rFonts w:ascii="Tahoma" w:hAnsi="Tahoma" w:cs="Tahoma"/>
          <w:lang w:val="es-ES_tradnl"/>
        </w:rPr>
      </w:pPr>
      <w:r w:rsidRPr="008866A3">
        <w:rPr>
          <w:rFonts w:ascii="Tahoma" w:hAnsi="Tahoma" w:cs="Tahoma"/>
          <w:lang w:val="es-ES_tradnl"/>
        </w:rPr>
        <w:t>Bajo tales premisas, juzgó</w:t>
      </w:r>
      <w:r w:rsidR="00CE1053" w:rsidRPr="008866A3">
        <w:rPr>
          <w:rFonts w:ascii="Tahoma" w:hAnsi="Tahoma" w:cs="Tahoma"/>
          <w:lang w:val="es-ES_tradnl"/>
        </w:rPr>
        <w:t xml:space="preserve"> la jueza que el asunto puesto en conocimiento de la justicia por la demandante no presentaba mayor grado de complejidad, ni el debate probatorio se tornó extenso, así como tampoco hubo lugar al trámite de recurso alguno, lo que hubiese implicado, en tal caso, un mayor despliegue en la actividad del profesional en derecho que</w:t>
      </w:r>
      <w:r w:rsidRPr="008866A3">
        <w:rPr>
          <w:rFonts w:ascii="Tahoma" w:hAnsi="Tahoma" w:cs="Tahoma"/>
          <w:lang w:val="es-ES_tradnl"/>
        </w:rPr>
        <w:t xml:space="preserve"> representa los intereses de la parte actora</w:t>
      </w:r>
      <w:r w:rsidR="007522B7" w:rsidRPr="008866A3">
        <w:rPr>
          <w:rFonts w:ascii="Tahoma" w:hAnsi="Tahoma" w:cs="Tahoma"/>
          <w:lang w:val="es-ES_tradnl"/>
        </w:rPr>
        <w:t>, situaciones</w:t>
      </w:r>
      <w:r w:rsidRPr="008866A3">
        <w:rPr>
          <w:rFonts w:ascii="Tahoma" w:hAnsi="Tahoma" w:cs="Tahoma"/>
          <w:lang w:val="es-ES_tradnl"/>
        </w:rPr>
        <w:t xml:space="preserve"> estas</w:t>
      </w:r>
      <w:r w:rsidR="007522B7" w:rsidRPr="008866A3">
        <w:rPr>
          <w:rFonts w:ascii="Tahoma" w:hAnsi="Tahoma" w:cs="Tahoma"/>
          <w:lang w:val="es-ES_tradnl"/>
        </w:rPr>
        <w:t xml:space="preserve"> que fueron tenidas en cuenta a la hora de fijar las agencias en derecho teniendo en cuenta los mínimos y máximos establecidos en el Acuerd</w:t>
      </w:r>
      <w:r w:rsidRPr="008866A3">
        <w:rPr>
          <w:rFonts w:ascii="Tahoma" w:hAnsi="Tahoma" w:cs="Tahoma"/>
          <w:lang w:val="es-ES_tradnl"/>
        </w:rPr>
        <w:t>o</w:t>
      </w:r>
      <w:r w:rsidR="003F4994" w:rsidRPr="008866A3">
        <w:rPr>
          <w:rFonts w:ascii="Tahoma" w:hAnsi="Tahoma" w:cs="Tahoma"/>
          <w:lang w:val="es-ES_tradnl"/>
        </w:rPr>
        <w:t>, quedando con un total de seis</w:t>
      </w:r>
      <w:r w:rsidR="00F60895" w:rsidRPr="008866A3">
        <w:rPr>
          <w:rFonts w:ascii="Tahoma" w:hAnsi="Tahoma" w:cs="Tahoma"/>
          <w:lang w:val="es-ES_tradnl"/>
        </w:rPr>
        <w:t xml:space="preserve"> (6</w:t>
      </w:r>
      <w:r w:rsidRPr="008866A3">
        <w:rPr>
          <w:rFonts w:ascii="Tahoma" w:hAnsi="Tahoma" w:cs="Tahoma"/>
          <w:lang w:val="es-ES_tradnl"/>
        </w:rPr>
        <w:t>)</w:t>
      </w:r>
      <w:r w:rsidR="007522B7" w:rsidRPr="008866A3">
        <w:rPr>
          <w:rFonts w:ascii="Tahoma" w:hAnsi="Tahoma" w:cs="Tahoma"/>
          <w:lang w:val="es-ES_tradnl"/>
        </w:rPr>
        <w:t xml:space="preserve"> salarios mínimos</w:t>
      </w:r>
      <w:r w:rsidRPr="008866A3">
        <w:rPr>
          <w:rFonts w:ascii="Tahoma" w:hAnsi="Tahoma" w:cs="Tahoma"/>
          <w:lang w:val="es-ES_tradnl"/>
        </w:rPr>
        <w:t>.</w:t>
      </w:r>
    </w:p>
    <w:p w:rsidR="007522B7" w:rsidRPr="008866A3" w:rsidRDefault="007522B7" w:rsidP="0008663F">
      <w:pPr>
        <w:widowControl w:val="0"/>
        <w:autoSpaceDE w:val="0"/>
        <w:autoSpaceDN w:val="0"/>
        <w:adjustRightInd w:val="0"/>
        <w:ind w:firstLine="1080"/>
        <w:jc w:val="both"/>
        <w:rPr>
          <w:rFonts w:ascii="Tahoma" w:hAnsi="Tahoma" w:cs="Tahoma"/>
          <w:lang w:val="es-ES_tradnl"/>
        </w:rPr>
      </w:pPr>
    </w:p>
    <w:p w:rsidR="007522B7" w:rsidRPr="008866A3" w:rsidRDefault="007522B7" w:rsidP="00C234B9">
      <w:pPr>
        <w:pStyle w:val="Ttulo4"/>
        <w:numPr>
          <w:ilvl w:val="0"/>
          <w:numId w:val="1"/>
        </w:numPr>
        <w:spacing w:line="276" w:lineRule="auto"/>
        <w:rPr>
          <w:rFonts w:ascii="Tahoma" w:hAnsi="Tahoma" w:cs="Tahoma"/>
          <w:spacing w:val="2"/>
          <w:szCs w:val="24"/>
          <w:u w:val="single"/>
        </w:rPr>
      </w:pPr>
      <w:r w:rsidRPr="008866A3">
        <w:rPr>
          <w:rFonts w:ascii="Tahoma" w:hAnsi="Tahoma" w:cs="Tahoma"/>
          <w:spacing w:val="2"/>
          <w:szCs w:val="24"/>
          <w:u w:val="single"/>
        </w:rPr>
        <w:t>FUNDAMENTO DEL RECURSO</w:t>
      </w:r>
    </w:p>
    <w:p w:rsidR="007522B7" w:rsidRPr="008866A3" w:rsidRDefault="007522B7" w:rsidP="0008663F">
      <w:pPr>
        <w:pStyle w:val="Ttulo4"/>
        <w:jc w:val="left"/>
        <w:rPr>
          <w:rFonts w:ascii="Tahoma" w:hAnsi="Tahoma" w:cs="Tahoma"/>
          <w:spacing w:val="2"/>
          <w:szCs w:val="24"/>
          <w:u w:val="single"/>
        </w:rPr>
      </w:pPr>
    </w:p>
    <w:p w:rsidR="0079071E" w:rsidRPr="008866A3" w:rsidRDefault="007522B7" w:rsidP="0079071E">
      <w:pPr>
        <w:widowControl w:val="0"/>
        <w:autoSpaceDE w:val="0"/>
        <w:autoSpaceDN w:val="0"/>
        <w:adjustRightInd w:val="0"/>
        <w:spacing w:line="276" w:lineRule="auto"/>
        <w:ind w:firstLine="708"/>
        <w:jc w:val="both"/>
        <w:rPr>
          <w:rFonts w:ascii="Tahoma" w:hAnsi="Tahoma" w:cs="Tahoma"/>
        </w:rPr>
      </w:pPr>
      <w:r w:rsidRPr="008866A3">
        <w:rPr>
          <w:rFonts w:ascii="Tahoma" w:hAnsi="Tahoma" w:cs="Tahoma"/>
        </w:rPr>
        <w:t xml:space="preserve">La parte demandante </w:t>
      </w:r>
      <w:r w:rsidR="00DF7F79" w:rsidRPr="008866A3">
        <w:rPr>
          <w:rFonts w:ascii="Tahoma" w:hAnsi="Tahoma" w:cs="Tahoma"/>
        </w:rPr>
        <w:t>se opone al monto de las agencias en derecho fijado por el Juzgado de origen (fl. 12 y s.s.), indicando que a la entidad demandada se le impuso el pago de una prestación</w:t>
      </w:r>
      <w:r w:rsidR="00E2354E" w:rsidRPr="008866A3">
        <w:rPr>
          <w:rFonts w:ascii="Tahoma" w:hAnsi="Tahoma" w:cs="Tahoma"/>
        </w:rPr>
        <w:t xml:space="preserve"> económica</w:t>
      </w:r>
      <w:r w:rsidR="0079071E" w:rsidRPr="008866A3">
        <w:rPr>
          <w:rFonts w:ascii="Tahoma" w:hAnsi="Tahoma" w:cs="Tahoma"/>
        </w:rPr>
        <w:t xml:space="preserve"> de carácter</w:t>
      </w:r>
      <w:r w:rsidR="00DF7F79" w:rsidRPr="008866A3">
        <w:rPr>
          <w:rFonts w:ascii="Tahoma" w:hAnsi="Tahoma" w:cs="Tahoma"/>
        </w:rPr>
        <w:t xml:space="preserve"> </w:t>
      </w:r>
      <w:r w:rsidR="0079071E" w:rsidRPr="008866A3">
        <w:rPr>
          <w:rFonts w:ascii="Tahoma" w:hAnsi="Tahoma" w:cs="Tahoma"/>
        </w:rPr>
        <w:t>periódico</w:t>
      </w:r>
      <w:r w:rsidR="00E2354E" w:rsidRPr="008866A3">
        <w:rPr>
          <w:rFonts w:ascii="Tahoma" w:hAnsi="Tahoma" w:cs="Tahoma"/>
        </w:rPr>
        <w:t>,</w:t>
      </w:r>
      <w:r w:rsidR="00DF7F79" w:rsidRPr="008866A3">
        <w:rPr>
          <w:rFonts w:ascii="Tahoma" w:hAnsi="Tahoma" w:cs="Tahoma"/>
        </w:rPr>
        <w:t xml:space="preserve"> como lo es la pensión vejez</w:t>
      </w:r>
      <w:r w:rsidR="00E2354E" w:rsidRPr="008866A3">
        <w:rPr>
          <w:rFonts w:ascii="Tahoma" w:hAnsi="Tahoma" w:cs="Tahoma"/>
        </w:rPr>
        <w:t>,</w:t>
      </w:r>
      <w:r w:rsidRPr="008866A3">
        <w:rPr>
          <w:rFonts w:ascii="Tahoma" w:hAnsi="Tahoma" w:cs="Tahoma"/>
        </w:rPr>
        <w:t xml:space="preserve"> y que, según el Acuerdo 1887 de 2003, en ese evento las agencias en derecho serán hasta </w:t>
      </w:r>
      <w:r w:rsidR="00DF7F79" w:rsidRPr="008866A3">
        <w:rPr>
          <w:rFonts w:ascii="Tahoma" w:hAnsi="Tahoma" w:cs="Tahoma"/>
        </w:rPr>
        <w:t>veinte (</w:t>
      </w:r>
      <w:r w:rsidRPr="008866A3">
        <w:rPr>
          <w:rFonts w:ascii="Tahoma" w:hAnsi="Tahoma" w:cs="Tahoma"/>
        </w:rPr>
        <w:t>20</w:t>
      </w:r>
      <w:r w:rsidR="00DF7F79" w:rsidRPr="008866A3">
        <w:rPr>
          <w:rFonts w:ascii="Tahoma" w:hAnsi="Tahoma" w:cs="Tahoma"/>
        </w:rPr>
        <w:t>)</w:t>
      </w:r>
      <w:r w:rsidRPr="008866A3">
        <w:rPr>
          <w:rFonts w:ascii="Tahoma" w:hAnsi="Tahoma" w:cs="Tahoma"/>
        </w:rPr>
        <w:t xml:space="preserve"> salarios mínimos legales mensual</w:t>
      </w:r>
      <w:r w:rsidR="00E2354E" w:rsidRPr="008866A3">
        <w:rPr>
          <w:rFonts w:ascii="Tahoma" w:hAnsi="Tahoma" w:cs="Tahoma"/>
        </w:rPr>
        <w:t>es vigentes, es decir, hasta $12´887</w:t>
      </w:r>
      <w:r w:rsidRPr="008866A3">
        <w:rPr>
          <w:rFonts w:ascii="Tahoma" w:hAnsi="Tahoma" w:cs="Tahoma"/>
        </w:rPr>
        <w:t xml:space="preserve">.000, que comparado con las costas </w:t>
      </w:r>
      <w:r w:rsidR="00E2354E" w:rsidRPr="008866A3">
        <w:rPr>
          <w:rFonts w:ascii="Tahoma" w:hAnsi="Tahoma" w:cs="Tahoma"/>
        </w:rPr>
        <w:t>liquidadas</w:t>
      </w:r>
      <w:r w:rsidR="003F4994" w:rsidRPr="008866A3">
        <w:rPr>
          <w:rFonts w:ascii="Tahoma" w:hAnsi="Tahoma" w:cs="Tahoma"/>
        </w:rPr>
        <w:t xml:space="preserve"> en primera instancia</w:t>
      </w:r>
      <w:r w:rsidR="00E2354E" w:rsidRPr="008866A3">
        <w:rPr>
          <w:rFonts w:ascii="Tahoma" w:hAnsi="Tahoma" w:cs="Tahoma"/>
        </w:rPr>
        <w:t xml:space="preserve"> en nada se equivalen, lo que en su sentir no refleja el cuidado y el grado de acierto con que se llevó el proceso</w:t>
      </w:r>
      <w:r w:rsidR="0079071E" w:rsidRPr="008866A3">
        <w:rPr>
          <w:rFonts w:ascii="Tahoma" w:hAnsi="Tahoma" w:cs="Tahoma"/>
        </w:rPr>
        <w:t xml:space="preserve"> y que, además, no toma en consideración que este se surtió en dos instancia que juntas se tomaron casi tres</w:t>
      </w:r>
      <w:r w:rsidR="00A12D9A" w:rsidRPr="008866A3">
        <w:rPr>
          <w:rFonts w:ascii="Tahoma" w:hAnsi="Tahoma" w:cs="Tahoma"/>
        </w:rPr>
        <w:t xml:space="preserve"> años</w:t>
      </w:r>
      <w:r w:rsidR="0079071E" w:rsidRPr="008866A3">
        <w:rPr>
          <w:rFonts w:ascii="Tahoma" w:hAnsi="Tahoma" w:cs="Tahoma"/>
        </w:rPr>
        <w:t xml:space="preserve"> (3) para decidir.</w:t>
      </w:r>
    </w:p>
    <w:p w:rsidR="0079071E" w:rsidRPr="008866A3" w:rsidRDefault="0079071E" w:rsidP="0008663F">
      <w:pPr>
        <w:widowControl w:val="0"/>
        <w:autoSpaceDE w:val="0"/>
        <w:autoSpaceDN w:val="0"/>
        <w:adjustRightInd w:val="0"/>
        <w:jc w:val="both"/>
        <w:rPr>
          <w:rFonts w:ascii="Tahoma" w:hAnsi="Tahoma" w:cs="Tahoma"/>
        </w:rPr>
      </w:pPr>
    </w:p>
    <w:p w:rsidR="007522B7" w:rsidRPr="008866A3" w:rsidRDefault="0079071E" w:rsidP="0079071E">
      <w:pPr>
        <w:widowControl w:val="0"/>
        <w:autoSpaceDE w:val="0"/>
        <w:autoSpaceDN w:val="0"/>
        <w:adjustRightInd w:val="0"/>
        <w:spacing w:line="276" w:lineRule="auto"/>
        <w:ind w:firstLine="708"/>
        <w:jc w:val="both"/>
        <w:rPr>
          <w:rFonts w:ascii="Tahoma" w:hAnsi="Tahoma" w:cs="Tahoma"/>
        </w:rPr>
      </w:pPr>
      <w:r w:rsidRPr="008866A3">
        <w:rPr>
          <w:rFonts w:ascii="Tahoma" w:hAnsi="Tahoma" w:cs="Tahoma"/>
        </w:rPr>
        <w:t>Por lo anterior, s</w:t>
      </w:r>
      <w:r w:rsidR="007522B7" w:rsidRPr="008866A3">
        <w:rPr>
          <w:rFonts w:ascii="Tahoma" w:hAnsi="Tahoma" w:cs="Tahoma"/>
        </w:rPr>
        <w:t>olicita que las agencias</w:t>
      </w:r>
      <w:r w:rsidRPr="008866A3">
        <w:rPr>
          <w:rFonts w:ascii="Tahoma" w:hAnsi="Tahoma" w:cs="Tahoma"/>
        </w:rPr>
        <w:t xml:space="preserve"> en derecho sean aumentadas a 12</w:t>
      </w:r>
      <w:r w:rsidR="007522B7" w:rsidRPr="008866A3">
        <w:rPr>
          <w:rFonts w:ascii="Tahoma" w:hAnsi="Tahoma" w:cs="Tahoma"/>
        </w:rPr>
        <w:t xml:space="preserve"> salarios mínimos legales mensuales vigentes, es decir, que sean fijadas en la suma de $8.</w:t>
      </w:r>
      <w:r w:rsidRPr="008866A3">
        <w:rPr>
          <w:rFonts w:ascii="Tahoma" w:hAnsi="Tahoma" w:cs="Tahoma"/>
        </w:rPr>
        <w:t>273.460</w:t>
      </w:r>
      <w:r w:rsidR="007522B7" w:rsidRPr="008866A3">
        <w:rPr>
          <w:rFonts w:ascii="Tahoma" w:hAnsi="Tahoma" w:cs="Tahoma"/>
        </w:rPr>
        <w:t>.</w:t>
      </w:r>
    </w:p>
    <w:p w:rsidR="007522B7" w:rsidRPr="008866A3" w:rsidRDefault="007522B7" w:rsidP="00C234B9">
      <w:pPr>
        <w:widowControl w:val="0"/>
        <w:autoSpaceDE w:val="0"/>
        <w:autoSpaceDN w:val="0"/>
        <w:adjustRightInd w:val="0"/>
        <w:spacing w:line="276" w:lineRule="auto"/>
        <w:ind w:firstLine="1080"/>
        <w:jc w:val="both"/>
        <w:rPr>
          <w:rFonts w:ascii="Tahoma" w:hAnsi="Tahoma" w:cs="Tahoma"/>
        </w:rPr>
      </w:pPr>
    </w:p>
    <w:p w:rsidR="007522B7" w:rsidRPr="008866A3" w:rsidRDefault="007522B7" w:rsidP="00C234B9">
      <w:pPr>
        <w:pStyle w:val="Ttulo4"/>
        <w:numPr>
          <w:ilvl w:val="0"/>
          <w:numId w:val="1"/>
        </w:numPr>
        <w:spacing w:line="276" w:lineRule="auto"/>
        <w:rPr>
          <w:rFonts w:ascii="Tahoma" w:hAnsi="Tahoma" w:cs="Tahoma"/>
          <w:spacing w:val="2"/>
          <w:szCs w:val="24"/>
          <w:u w:val="single"/>
        </w:rPr>
      </w:pPr>
      <w:r w:rsidRPr="008866A3">
        <w:rPr>
          <w:rFonts w:ascii="Tahoma" w:hAnsi="Tahoma" w:cs="Tahoma"/>
          <w:spacing w:val="2"/>
          <w:szCs w:val="24"/>
          <w:u w:val="single"/>
        </w:rPr>
        <w:t>CONSIDERACIONES</w:t>
      </w:r>
    </w:p>
    <w:p w:rsidR="007522B7" w:rsidRPr="008866A3" w:rsidRDefault="007522B7" w:rsidP="00C234B9">
      <w:pPr>
        <w:pStyle w:val="Textoindependiente"/>
        <w:widowControl w:val="0"/>
        <w:autoSpaceDE w:val="0"/>
        <w:autoSpaceDN w:val="0"/>
        <w:adjustRightInd w:val="0"/>
        <w:spacing w:after="0" w:line="276" w:lineRule="auto"/>
        <w:rPr>
          <w:rFonts w:ascii="Tahoma" w:hAnsi="Tahoma" w:cs="Tahoma"/>
          <w:b/>
          <w:bCs/>
          <w:spacing w:val="2"/>
        </w:rPr>
      </w:pPr>
    </w:p>
    <w:p w:rsidR="007522B7" w:rsidRPr="008866A3" w:rsidRDefault="001661E9" w:rsidP="001661E9">
      <w:pPr>
        <w:pStyle w:val="Textoindependiente"/>
        <w:widowControl w:val="0"/>
        <w:numPr>
          <w:ilvl w:val="0"/>
          <w:numId w:val="2"/>
        </w:numPr>
        <w:autoSpaceDE w:val="0"/>
        <w:autoSpaceDN w:val="0"/>
        <w:adjustRightInd w:val="0"/>
        <w:spacing w:after="0" w:line="276" w:lineRule="auto"/>
        <w:ind w:left="1080" w:hanging="654"/>
        <w:rPr>
          <w:rFonts w:ascii="Tahoma" w:hAnsi="Tahoma" w:cs="Tahoma"/>
          <w:b/>
          <w:bCs/>
          <w:spacing w:val="2"/>
        </w:rPr>
      </w:pPr>
      <w:r w:rsidRPr="008866A3">
        <w:rPr>
          <w:rFonts w:ascii="Tahoma" w:hAnsi="Tahoma" w:cs="Tahoma"/>
          <w:b/>
          <w:bCs/>
          <w:spacing w:val="2"/>
        </w:rPr>
        <w:t xml:space="preserve"> </w:t>
      </w:r>
      <w:r w:rsidR="007522B7" w:rsidRPr="008866A3">
        <w:rPr>
          <w:rFonts w:ascii="Tahoma" w:hAnsi="Tahoma" w:cs="Tahoma"/>
          <w:b/>
          <w:bCs/>
          <w:spacing w:val="2"/>
        </w:rPr>
        <w:t>Problema jurídico por resolver:</w:t>
      </w:r>
    </w:p>
    <w:p w:rsidR="007522B7" w:rsidRPr="008866A3" w:rsidRDefault="007522B7" w:rsidP="001661E9"/>
    <w:p w:rsidR="007522B7" w:rsidRPr="008866A3" w:rsidRDefault="007522B7" w:rsidP="00C234B9">
      <w:pPr>
        <w:numPr>
          <w:ilvl w:val="0"/>
          <w:numId w:val="3"/>
        </w:numPr>
        <w:spacing w:line="276" w:lineRule="auto"/>
        <w:jc w:val="both"/>
        <w:rPr>
          <w:rFonts w:ascii="Tahoma" w:hAnsi="Tahoma" w:cs="Tahoma"/>
          <w:spacing w:val="2"/>
        </w:rPr>
      </w:pPr>
      <w:r w:rsidRPr="008866A3">
        <w:rPr>
          <w:rFonts w:ascii="Tahoma" w:hAnsi="Tahoma" w:cs="Tahoma"/>
          <w:lang w:val="es-MX"/>
        </w:rPr>
        <w:t>¿Es procedente el aumento de las agencias en derecho en el presente asunto en virtud de tratarse de una condena que reconoce prestaciones periódicas?</w:t>
      </w:r>
    </w:p>
    <w:p w:rsidR="007522B7" w:rsidRPr="008866A3" w:rsidRDefault="007522B7" w:rsidP="001661E9">
      <w:pPr>
        <w:ind w:left="720"/>
        <w:jc w:val="both"/>
        <w:rPr>
          <w:rFonts w:ascii="Tahoma" w:hAnsi="Tahoma" w:cs="Tahoma"/>
          <w:spacing w:val="2"/>
        </w:rPr>
      </w:pPr>
    </w:p>
    <w:p w:rsidR="007522B7" w:rsidRPr="008866A3" w:rsidRDefault="007522B7" w:rsidP="00C234B9">
      <w:pPr>
        <w:pStyle w:val="Textoindependiente"/>
        <w:widowControl w:val="0"/>
        <w:numPr>
          <w:ilvl w:val="0"/>
          <w:numId w:val="2"/>
        </w:numPr>
        <w:autoSpaceDE w:val="0"/>
        <w:autoSpaceDN w:val="0"/>
        <w:adjustRightInd w:val="0"/>
        <w:spacing w:after="0" w:line="276" w:lineRule="auto"/>
        <w:rPr>
          <w:rFonts w:ascii="Tahoma" w:hAnsi="Tahoma" w:cs="Tahoma"/>
          <w:b/>
          <w:bCs/>
          <w:spacing w:val="2"/>
        </w:rPr>
      </w:pPr>
      <w:r w:rsidRPr="008866A3">
        <w:rPr>
          <w:rFonts w:ascii="Tahoma" w:hAnsi="Tahoma" w:cs="Tahoma"/>
          <w:b/>
          <w:bCs/>
          <w:spacing w:val="2"/>
        </w:rPr>
        <w:t xml:space="preserve">De las agencias en derecho: </w:t>
      </w:r>
    </w:p>
    <w:p w:rsidR="007522B7" w:rsidRPr="008866A3" w:rsidRDefault="007522B7" w:rsidP="0008663F">
      <w:pPr>
        <w:pStyle w:val="Textoindependiente"/>
        <w:rPr>
          <w:rFonts w:ascii="Arial Narrow" w:hAnsi="Arial Narrow" w:cs="Tahoma"/>
          <w:b/>
          <w:spacing w:val="2"/>
          <w:sz w:val="8"/>
          <w:szCs w:val="8"/>
        </w:rPr>
      </w:pPr>
    </w:p>
    <w:p w:rsidR="007522B7" w:rsidRPr="008866A3" w:rsidRDefault="007522B7" w:rsidP="00C234B9">
      <w:pPr>
        <w:autoSpaceDE w:val="0"/>
        <w:autoSpaceDN w:val="0"/>
        <w:adjustRightInd w:val="0"/>
        <w:spacing w:line="276" w:lineRule="auto"/>
        <w:ind w:firstLine="709"/>
        <w:jc w:val="both"/>
        <w:rPr>
          <w:rFonts w:ascii="Tahoma" w:hAnsi="Tahoma" w:cs="Tahoma"/>
          <w:lang w:val="es-MX"/>
        </w:rPr>
      </w:pPr>
      <w:r w:rsidRPr="008866A3">
        <w:rPr>
          <w:rFonts w:ascii="Tahoma" w:hAnsi="Tahoma" w:cs="Tahoma"/>
          <w:lang w:val="es-MX"/>
        </w:rPr>
        <w:t xml:space="preserve">El establecimiento de las tarifas de agencias en </w:t>
      </w:r>
      <w:r w:rsidR="00810360" w:rsidRPr="008866A3">
        <w:rPr>
          <w:rFonts w:ascii="Tahoma" w:hAnsi="Tahoma" w:cs="Tahoma"/>
          <w:lang w:val="es-MX"/>
        </w:rPr>
        <w:t>derecho está determinado por el artículo 366 de la Ley 1564 de 2012 (código general del proceso)</w:t>
      </w:r>
      <w:r w:rsidRPr="008866A3">
        <w:rPr>
          <w:rFonts w:ascii="Tahoma" w:hAnsi="Tahoma" w:cs="Tahoma"/>
          <w:lang w:val="es-MX"/>
        </w:rPr>
        <w:t xml:space="preserve">, </w:t>
      </w:r>
      <w:r w:rsidR="00A12D9A" w:rsidRPr="008866A3">
        <w:rPr>
          <w:rFonts w:ascii="Tahoma" w:hAnsi="Tahoma" w:cs="Tahoma"/>
          <w:lang w:val="es-MX"/>
        </w:rPr>
        <w:t xml:space="preserve">que a su </w:t>
      </w:r>
      <w:r w:rsidRPr="008866A3">
        <w:rPr>
          <w:rFonts w:ascii="Tahoma" w:hAnsi="Tahoma" w:cs="Tahoma"/>
          <w:lang w:val="es-MX"/>
        </w:rPr>
        <w:t xml:space="preserve">vez </w:t>
      </w:r>
      <w:r w:rsidR="00A12D9A" w:rsidRPr="008866A3">
        <w:rPr>
          <w:rFonts w:ascii="Tahoma" w:hAnsi="Tahoma" w:cs="Tahoma"/>
          <w:lang w:val="es-MX"/>
        </w:rPr>
        <w:t xml:space="preserve">se remite al </w:t>
      </w:r>
      <w:r w:rsidRPr="008866A3">
        <w:rPr>
          <w:rFonts w:ascii="Tahoma" w:hAnsi="Tahoma" w:cs="Tahoma"/>
          <w:lang w:val="es-MX"/>
        </w:rPr>
        <w:t>Acuerdo 1887 de 26 de junio 2003</w:t>
      </w:r>
      <w:r w:rsidR="00810360" w:rsidRPr="008866A3">
        <w:rPr>
          <w:rFonts w:ascii="Tahoma" w:hAnsi="Tahoma" w:cs="Tahoma"/>
          <w:lang w:val="es-MX"/>
        </w:rPr>
        <w:t>,</w:t>
      </w:r>
      <w:r w:rsidRPr="008866A3">
        <w:rPr>
          <w:rFonts w:ascii="Tahoma" w:hAnsi="Tahoma" w:cs="Tahoma"/>
          <w:lang w:val="es-MX"/>
        </w:rPr>
        <w:t xml:space="preserve"> expedido por la Sala Administrativa del Consejo Superior de la Judicatura, en cuyo artículo 6°, ordinal 2º se refirió, concretamente a los procesos laborales.</w:t>
      </w:r>
    </w:p>
    <w:p w:rsidR="007522B7" w:rsidRPr="008866A3" w:rsidRDefault="007522B7" w:rsidP="0008663F">
      <w:pPr>
        <w:autoSpaceDE w:val="0"/>
        <w:autoSpaceDN w:val="0"/>
        <w:adjustRightInd w:val="0"/>
        <w:ind w:firstLine="709"/>
        <w:jc w:val="both"/>
        <w:rPr>
          <w:rFonts w:ascii="Tahoma" w:hAnsi="Tahoma" w:cs="Tahoma"/>
          <w:lang w:val="es-MX"/>
        </w:rPr>
      </w:pPr>
    </w:p>
    <w:p w:rsidR="007522B7" w:rsidRPr="008866A3" w:rsidRDefault="007522B7" w:rsidP="00C234B9">
      <w:pPr>
        <w:autoSpaceDE w:val="0"/>
        <w:autoSpaceDN w:val="0"/>
        <w:adjustRightInd w:val="0"/>
        <w:spacing w:line="276" w:lineRule="auto"/>
        <w:ind w:firstLine="709"/>
        <w:jc w:val="both"/>
        <w:rPr>
          <w:rFonts w:ascii="Tahoma" w:hAnsi="Tahoma" w:cs="Tahoma"/>
          <w:lang w:val="es-MX"/>
        </w:rPr>
      </w:pPr>
      <w:r w:rsidRPr="008866A3">
        <w:rPr>
          <w:rFonts w:ascii="Tahoma" w:hAnsi="Tahoma" w:cs="Tahoma"/>
          <w:lang w:val="es-MX"/>
        </w:rPr>
        <w:t>El Acuerdo 1887 de junio 26 de 2003, “</w:t>
      </w:r>
      <w:r w:rsidRPr="008866A3">
        <w:rPr>
          <w:rFonts w:ascii="Tahoma" w:hAnsi="Tahoma" w:cs="Tahoma"/>
          <w:i/>
          <w:lang w:val="es-MX"/>
        </w:rPr>
        <w:t>Por el cual se establecen las tarifas de agencias en derecho</w:t>
      </w:r>
      <w:r w:rsidRPr="008866A3">
        <w:rPr>
          <w:rFonts w:ascii="Tahoma" w:hAnsi="Tahoma" w:cs="Tahoma"/>
          <w:lang w:val="es-MX"/>
        </w:rPr>
        <w:t xml:space="preserve">”, en el capítulo que se ocupa de las actuaciones ante la justicia del trabajo, establece las tarifas en procesos ordinarios y para la primera instancia, cuando es a favor del trabajador, determina que son hasta el 25% del valor de las pretensiones reconocidas en la sentencia y que si ésta reconoce además obligaciones de hacer se incrementarán hasta 4 salarios mínimos mensuales legales vigentes por ese concepto, aclarando que en los casos en que únicamente se ordene o niegue el cumplimiento de obligaciones de hacer, las agencias serán fijadas en el monto de hasta 4 salarios mínimos mensuales legales vigentes. No obstante, el parágrafo de la misma norma dispone que </w:t>
      </w:r>
      <w:r w:rsidRPr="008866A3">
        <w:rPr>
          <w:rFonts w:ascii="Tahoma" w:hAnsi="Tahoma" w:cs="Tahoma"/>
          <w:b/>
          <w:lang w:val="es-MX"/>
        </w:rPr>
        <w:t>“Si la sentencia reconoce prestaciones periódicas, hasta veinte (20) salarios mínimos mensuales legales vigentes</w:t>
      </w:r>
      <w:r w:rsidRPr="008866A3">
        <w:rPr>
          <w:rFonts w:ascii="Tahoma" w:hAnsi="Tahoma" w:cs="Tahoma"/>
          <w:lang w:val="es-MX"/>
        </w:rPr>
        <w:t>”.</w:t>
      </w:r>
    </w:p>
    <w:p w:rsidR="007522B7" w:rsidRPr="008866A3" w:rsidRDefault="007522B7" w:rsidP="001661E9">
      <w:pPr>
        <w:autoSpaceDE w:val="0"/>
        <w:autoSpaceDN w:val="0"/>
        <w:adjustRightInd w:val="0"/>
        <w:ind w:firstLine="709"/>
        <w:jc w:val="both"/>
        <w:rPr>
          <w:rFonts w:ascii="Tahoma" w:hAnsi="Tahoma" w:cs="Tahoma"/>
          <w:lang w:val="es-MX"/>
        </w:rPr>
      </w:pPr>
    </w:p>
    <w:p w:rsidR="007522B7" w:rsidRPr="008866A3" w:rsidRDefault="007522B7" w:rsidP="00C234B9">
      <w:pPr>
        <w:autoSpaceDE w:val="0"/>
        <w:autoSpaceDN w:val="0"/>
        <w:adjustRightInd w:val="0"/>
        <w:spacing w:line="276" w:lineRule="auto"/>
        <w:ind w:firstLine="709"/>
        <w:jc w:val="both"/>
        <w:rPr>
          <w:rFonts w:ascii="Tahoma" w:hAnsi="Tahoma" w:cs="Tahoma"/>
          <w:lang w:val="es-MX"/>
        </w:rPr>
      </w:pPr>
      <w:r w:rsidRPr="008866A3">
        <w:rPr>
          <w:rFonts w:ascii="Tahoma" w:hAnsi="Tahoma" w:cs="Tahoma"/>
          <w:lang w:val="es-MX"/>
        </w:rPr>
        <w:t xml:space="preserve">De acuerdo con lo anterior, corresponde a esta Colegiatura determinar si las agencias en derecho que en su momento fijó la </w:t>
      </w:r>
      <w:r w:rsidRPr="008866A3">
        <w:rPr>
          <w:rFonts w:ascii="Tahoma" w:hAnsi="Tahoma" w:cs="Tahoma"/>
          <w:i/>
          <w:lang w:val="es-MX"/>
        </w:rPr>
        <w:t>a-quo</w:t>
      </w:r>
      <w:r w:rsidRPr="008866A3">
        <w:rPr>
          <w:rFonts w:ascii="Tahoma" w:hAnsi="Tahoma" w:cs="Tahoma"/>
          <w:lang w:val="es-MX"/>
        </w:rPr>
        <w:t>, lo fueron atendiendo los parámetros establecidos por el Acuerdo 1887 de 2003, expedido por el Consejo Superior de la Judicatura o, en caso contrario, determinar si deben ser modificadas.</w:t>
      </w:r>
    </w:p>
    <w:p w:rsidR="007522B7" w:rsidRPr="008866A3" w:rsidRDefault="007522B7" w:rsidP="0008663F">
      <w:pPr>
        <w:autoSpaceDE w:val="0"/>
        <w:autoSpaceDN w:val="0"/>
        <w:adjustRightInd w:val="0"/>
        <w:ind w:firstLine="709"/>
        <w:jc w:val="both"/>
        <w:rPr>
          <w:rFonts w:ascii="Tahoma" w:hAnsi="Tahoma" w:cs="Tahoma"/>
          <w:lang w:val="es-MX"/>
        </w:rPr>
      </w:pPr>
    </w:p>
    <w:p w:rsidR="00810360" w:rsidRPr="008866A3" w:rsidRDefault="007522B7" w:rsidP="00C234B9">
      <w:pPr>
        <w:autoSpaceDE w:val="0"/>
        <w:autoSpaceDN w:val="0"/>
        <w:adjustRightInd w:val="0"/>
        <w:spacing w:line="276" w:lineRule="auto"/>
        <w:ind w:firstLine="709"/>
        <w:jc w:val="both"/>
        <w:rPr>
          <w:rFonts w:ascii="Tahoma" w:hAnsi="Tahoma" w:cs="Tahoma"/>
          <w:lang w:val="es-MX"/>
        </w:rPr>
      </w:pPr>
      <w:r w:rsidRPr="008866A3">
        <w:rPr>
          <w:rFonts w:ascii="Tahoma" w:hAnsi="Tahoma" w:cs="Tahoma"/>
          <w:lang w:val="es-MX"/>
        </w:rPr>
        <w:lastRenderedPageBreak/>
        <w:t xml:space="preserve">En el presente asunto, la condena impuesta mediante sentencia de </w:t>
      </w:r>
      <w:r w:rsidR="00810360" w:rsidRPr="008866A3">
        <w:rPr>
          <w:rFonts w:ascii="Tahoma" w:hAnsi="Tahoma" w:cs="Tahoma"/>
          <w:lang w:val="es-MX"/>
        </w:rPr>
        <w:t>consulta, que modificó parcialmente la decisión de</w:t>
      </w:r>
      <w:r w:rsidRPr="008866A3">
        <w:rPr>
          <w:rFonts w:ascii="Tahoma" w:hAnsi="Tahoma" w:cs="Tahoma"/>
          <w:lang w:val="es-MX"/>
        </w:rPr>
        <w:t xml:space="preserve"> primera</w:t>
      </w:r>
      <w:r w:rsidR="00810360" w:rsidRPr="008866A3">
        <w:rPr>
          <w:rFonts w:ascii="Tahoma" w:hAnsi="Tahoma" w:cs="Tahoma"/>
          <w:lang w:val="es-MX"/>
        </w:rPr>
        <w:t xml:space="preserve"> instancia</w:t>
      </w:r>
      <w:r w:rsidRPr="008866A3">
        <w:rPr>
          <w:rFonts w:ascii="Tahoma" w:hAnsi="Tahoma" w:cs="Tahoma"/>
          <w:lang w:val="es-MX"/>
        </w:rPr>
        <w:t xml:space="preserve">, reconoció una prestación periódica, esto es, la pensión de vejez, </w:t>
      </w:r>
      <w:r w:rsidR="00810360" w:rsidRPr="008866A3">
        <w:rPr>
          <w:rFonts w:ascii="Tahoma" w:hAnsi="Tahoma" w:cs="Tahoma"/>
          <w:lang w:val="es-MX"/>
        </w:rPr>
        <w:t>desde 10 de abril de 2013, en cuantía de un salario mínimo, cuyo retroactivo hasta el 31 de marzo de 2016 ascendía a la suma de $25.608.265</w:t>
      </w:r>
      <w:r w:rsidRPr="008866A3">
        <w:rPr>
          <w:rFonts w:ascii="Tahoma" w:hAnsi="Tahoma" w:cs="Tahoma"/>
          <w:lang w:val="es-MX"/>
        </w:rPr>
        <w:t xml:space="preserve">, situación que, según el parágrafo del </w:t>
      </w:r>
      <w:r w:rsidR="00810360" w:rsidRPr="008866A3">
        <w:rPr>
          <w:rFonts w:ascii="Tahoma" w:hAnsi="Tahoma" w:cs="Tahoma"/>
          <w:lang w:val="es-MX"/>
        </w:rPr>
        <w:t>numeral 2.1.1. del Acuerdo 1887 de 20</w:t>
      </w:r>
      <w:r w:rsidRPr="008866A3">
        <w:rPr>
          <w:rFonts w:ascii="Tahoma" w:hAnsi="Tahoma" w:cs="Tahoma"/>
          <w:lang w:val="es-MX"/>
        </w:rPr>
        <w:t xml:space="preserve">03, permite al operador jurídico moverse entre el rango de 0 a 20 salarios mínimos para fijar el monto de las agencias en derecho, siendo menester partir de la valoración de la gestión del togado, además de aspectos como la densidad probatoria, la complejidad del debate jurídico planteado y el resultado obtenido, criterios desde los cuales se puede apuntalar la evaluación que debe realizar el juzgador. </w:t>
      </w:r>
    </w:p>
    <w:p w:rsidR="007522B7" w:rsidRPr="008866A3" w:rsidRDefault="007522B7" w:rsidP="0008663F">
      <w:pPr>
        <w:autoSpaceDE w:val="0"/>
        <w:autoSpaceDN w:val="0"/>
        <w:adjustRightInd w:val="0"/>
        <w:jc w:val="both"/>
        <w:rPr>
          <w:rFonts w:ascii="Tahoma" w:hAnsi="Tahoma" w:cs="Tahoma"/>
          <w:lang w:val="es-MX"/>
        </w:rPr>
      </w:pPr>
    </w:p>
    <w:p w:rsidR="00810360" w:rsidRPr="008866A3" w:rsidRDefault="007522B7" w:rsidP="00C234B9">
      <w:pPr>
        <w:autoSpaceDE w:val="0"/>
        <w:autoSpaceDN w:val="0"/>
        <w:adjustRightInd w:val="0"/>
        <w:spacing w:line="276" w:lineRule="auto"/>
        <w:ind w:firstLine="709"/>
        <w:jc w:val="both"/>
        <w:rPr>
          <w:rFonts w:ascii="Tahoma" w:hAnsi="Tahoma" w:cs="Tahoma"/>
          <w:lang w:val="es-MX"/>
        </w:rPr>
      </w:pPr>
      <w:r w:rsidRPr="008866A3">
        <w:rPr>
          <w:rFonts w:ascii="Tahoma" w:hAnsi="Tahoma" w:cs="Tahoma"/>
          <w:lang w:val="es-MX"/>
        </w:rPr>
        <w:t>Para la Sala, la labor del profesional en derecho</w:t>
      </w:r>
      <w:r w:rsidR="003F4994" w:rsidRPr="008866A3">
        <w:rPr>
          <w:rFonts w:ascii="Tahoma" w:hAnsi="Tahoma" w:cs="Tahoma"/>
          <w:lang w:val="es-MX"/>
        </w:rPr>
        <w:t xml:space="preserve"> en este asunto</w:t>
      </w:r>
      <w:r w:rsidRPr="008866A3">
        <w:rPr>
          <w:rFonts w:ascii="Tahoma" w:hAnsi="Tahoma" w:cs="Tahoma"/>
          <w:lang w:val="es-MX"/>
        </w:rPr>
        <w:t xml:space="preserve"> no está enmarcada en una especial dificultad, pues no se trajo gran acopio probatorio al plenario. Ahora, en cuanto al debate jurídico, se observa que el togado fue acucioso en la demanda al citar los fundamentos de hecho y de dere</w:t>
      </w:r>
      <w:r w:rsidR="00810360" w:rsidRPr="008866A3">
        <w:rPr>
          <w:rFonts w:ascii="Tahoma" w:hAnsi="Tahoma" w:cs="Tahoma"/>
          <w:lang w:val="es-MX"/>
        </w:rPr>
        <w:t>cho que sustentaron sus pedidos.</w:t>
      </w:r>
    </w:p>
    <w:p w:rsidR="00810360" w:rsidRPr="008866A3" w:rsidRDefault="00810360" w:rsidP="0008663F">
      <w:pPr>
        <w:autoSpaceDE w:val="0"/>
        <w:autoSpaceDN w:val="0"/>
        <w:adjustRightInd w:val="0"/>
        <w:ind w:firstLine="709"/>
        <w:jc w:val="both"/>
        <w:rPr>
          <w:rFonts w:ascii="Tahoma" w:hAnsi="Tahoma" w:cs="Tahoma"/>
          <w:lang w:val="es-MX"/>
        </w:rPr>
      </w:pPr>
    </w:p>
    <w:p w:rsidR="00810360" w:rsidRPr="008866A3" w:rsidRDefault="00810360" w:rsidP="00C234B9">
      <w:pPr>
        <w:autoSpaceDE w:val="0"/>
        <w:autoSpaceDN w:val="0"/>
        <w:adjustRightInd w:val="0"/>
        <w:spacing w:line="276" w:lineRule="auto"/>
        <w:ind w:firstLine="709"/>
        <w:jc w:val="both"/>
        <w:rPr>
          <w:rFonts w:ascii="Tahoma" w:hAnsi="Tahoma" w:cs="Tahoma"/>
          <w:lang w:val="es-MX"/>
        </w:rPr>
      </w:pPr>
      <w:r w:rsidRPr="008866A3">
        <w:rPr>
          <w:rFonts w:ascii="Tahoma" w:hAnsi="Tahoma" w:cs="Tahoma"/>
          <w:lang w:val="es-MX"/>
        </w:rPr>
        <w:t xml:space="preserve">En casos como este, cuando la decisión de primera instancia </w:t>
      </w:r>
      <w:r w:rsidR="005F6204" w:rsidRPr="008866A3">
        <w:rPr>
          <w:rFonts w:ascii="Tahoma" w:hAnsi="Tahoma" w:cs="Tahoma"/>
          <w:lang w:val="es-MX"/>
        </w:rPr>
        <w:t>es</w:t>
      </w:r>
      <w:r w:rsidRPr="008866A3">
        <w:rPr>
          <w:rFonts w:ascii="Tahoma" w:hAnsi="Tahoma" w:cs="Tahoma"/>
          <w:lang w:val="es-MX"/>
        </w:rPr>
        <w:t xml:space="preserve"> apelada</w:t>
      </w:r>
      <w:r w:rsidR="005F6204" w:rsidRPr="008866A3">
        <w:rPr>
          <w:rFonts w:ascii="Tahoma" w:hAnsi="Tahoma" w:cs="Tahoma"/>
          <w:lang w:val="es-MX"/>
        </w:rPr>
        <w:t xml:space="preserve"> por una de las partes</w:t>
      </w:r>
      <w:r w:rsidRPr="008866A3">
        <w:rPr>
          <w:rFonts w:ascii="Tahoma" w:hAnsi="Tahoma" w:cs="Tahoma"/>
          <w:lang w:val="es-MX"/>
        </w:rPr>
        <w:t>, que no es el caso en este asunto, debido a que la decisión fue consultada más no apelada, la Sala, en sede de apelaciones</w:t>
      </w:r>
      <w:r w:rsidR="003F4994" w:rsidRPr="008866A3">
        <w:rPr>
          <w:rFonts w:ascii="Tahoma" w:hAnsi="Tahoma" w:cs="Tahoma"/>
          <w:lang w:val="es-MX"/>
        </w:rPr>
        <w:t xml:space="preserve"> a la liquidación de costas</w:t>
      </w:r>
      <w:r w:rsidRPr="008866A3">
        <w:rPr>
          <w:rFonts w:ascii="Tahoma" w:hAnsi="Tahoma" w:cs="Tahoma"/>
          <w:lang w:val="es-MX"/>
        </w:rPr>
        <w:t xml:space="preserve">, </w:t>
      </w:r>
      <w:r w:rsidR="00B52F8D" w:rsidRPr="008866A3">
        <w:rPr>
          <w:rFonts w:ascii="Tahoma" w:hAnsi="Tahoma" w:cs="Tahoma"/>
          <w:lang w:val="es-MX"/>
        </w:rPr>
        <w:t>ha</w:t>
      </w:r>
      <w:r w:rsidRPr="008866A3">
        <w:rPr>
          <w:rFonts w:ascii="Tahoma" w:hAnsi="Tahoma" w:cs="Tahoma"/>
          <w:lang w:val="es-MX"/>
        </w:rPr>
        <w:t xml:space="preserve"> señalado como agencias en derecho la suma de ocho (8) salarios mínimos</w:t>
      </w:r>
      <w:r w:rsidR="005F6204" w:rsidRPr="008866A3">
        <w:rPr>
          <w:rFonts w:ascii="Tahoma" w:hAnsi="Tahoma" w:cs="Tahoma"/>
          <w:lang w:val="es-MX"/>
        </w:rPr>
        <w:t xml:space="preserve"> legales vigentes</w:t>
      </w:r>
      <w:r w:rsidRPr="008866A3">
        <w:rPr>
          <w:rFonts w:ascii="Tahoma" w:hAnsi="Tahoma" w:cs="Tahoma"/>
          <w:lang w:val="es-MX"/>
        </w:rPr>
        <w:t xml:space="preserve"> (se puede consultar</w:t>
      </w:r>
      <w:r w:rsidR="005F6204" w:rsidRPr="008866A3">
        <w:rPr>
          <w:rFonts w:ascii="Tahoma" w:hAnsi="Tahoma" w:cs="Tahoma"/>
          <w:lang w:val="es-MX"/>
        </w:rPr>
        <w:t>, entre otros autos, los del 25 de marzo de 2014 y del 13 de diciembre de 2013, radicados 2013-00267 y 2012-00218 respectivamente), es por ello que en este caso, que reviste la particularidad de</w:t>
      </w:r>
      <w:r w:rsidR="00B52F8D" w:rsidRPr="008866A3">
        <w:rPr>
          <w:rFonts w:ascii="Tahoma" w:hAnsi="Tahoma" w:cs="Tahoma"/>
          <w:lang w:val="es-MX"/>
        </w:rPr>
        <w:t xml:space="preserve"> no haber sido apelado</w:t>
      </w:r>
      <w:r w:rsidR="005F6204" w:rsidRPr="008866A3">
        <w:rPr>
          <w:rFonts w:ascii="Tahoma" w:hAnsi="Tahoma" w:cs="Tahoma"/>
          <w:lang w:val="es-MX"/>
        </w:rPr>
        <w:t>, se considera proporcional</w:t>
      </w:r>
      <w:r w:rsidR="001661E9" w:rsidRPr="008866A3">
        <w:rPr>
          <w:rFonts w:ascii="Tahoma" w:hAnsi="Tahoma" w:cs="Tahoma"/>
          <w:lang w:val="es-MX"/>
        </w:rPr>
        <w:t xml:space="preserve"> y razonable</w:t>
      </w:r>
      <w:r w:rsidR="00024B25" w:rsidRPr="008866A3">
        <w:rPr>
          <w:rFonts w:ascii="Tahoma" w:hAnsi="Tahoma" w:cs="Tahoma"/>
          <w:lang w:val="es-MX"/>
        </w:rPr>
        <w:t xml:space="preserve"> que se hayan fijado</w:t>
      </w:r>
      <w:r w:rsidR="003F4994" w:rsidRPr="008866A3">
        <w:rPr>
          <w:rFonts w:ascii="Tahoma" w:hAnsi="Tahoma" w:cs="Tahoma"/>
          <w:lang w:val="es-MX"/>
        </w:rPr>
        <w:t xml:space="preserve"> las agencias en derecho</w:t>
      </w:r>
      <w:r w:rsidR="00024B25" w:rsidRPr="008866A3">
        <w:rPr>
          <w:rFonts w:ascii="Tahoma" w:hAnsi="Tahoma" w:cs="Tahoma"/>
          <w:lang w:val="es-MX"/>
        </w:rPr>
        <w:t xml:space="preserve"> </w:t>
      </w:r>
      <w:r w:rsidR="003F4994" w:rsidRPr="008866A3">
        <w:rPr>
          <w:rFonts w:ascii="Tahoma" w:hAnsi="Tahoma" w:cs="Tahoma"/>
          <w:lang w:val="es-MX"/>
        </w:rPr>
        <w:t>en la suma de seis (6</w:t>
      </w:r>
      <w:r w:rsidR="001661E9" w:rsidRPr="008866A3">
        <w:rPr>
          <w:rFonts w:ascii="Tahoma" w:hAnsi="Tahoma" w:cs="Tahoma"/>
          <w:lang w:val="es-MX"/>
        </w:rPr>
        <w:t>) S.M.L.V.</w:t>
      </w:r>
      <w:r w:rsidR="005F6204" w:rsidRPr="008866A3">
        <w:rPr>
          <w:rFonts w:ascii="Tahoma" w:hAnsi="Tahoma" w:cs="Tahoma"/>
          <w:lang w:val="es-MX"/>
        </w:rPr>
        <w:t xml:space="preserve"> </w:t>
      </w:r>
      <w:r w:rsidRPr="008866A3">
        <w:rPr>
          <w:rFonts w:ascii="Tahoma" w:hAnsi="Tahoma" w:cs="Tahoma"/>
          <w:lang w:val="es-MX"/>
        </w:rPr>
        <w:t xml:space="preserve">  </w:t>
      </w:r>
    </w:p>
    <w:p w:rsidR="007522B7" w:rsidRPr="008866A3" w:rsidRDefault="007522B7" w:rsidP="00024B25">
      <w:pPr>
        <w:autoSpaceDE w:val="0"/>
        <w:autoSpaceDN w:val="0"/>
        <w:adjustRightInd w:val="0"/>
        <w:jc w:val="both"/>
        <w:rPr>
          <w:rFonts w:ascii="Tahoma" w:hAnsi="Tahoma" w:cs="Tahoma"/>
          <w:lang w:val="es-MX"/>
        </w:rPr>
      </w:pPr>
    </w:p>
    <w:p w:rsidR="00024B25" w:rsidRPr="008866A3" w:rsidRDefault="00024B25" w:rsidP="00024B25">
      <w:pPr>
        <w:autoSpaceDE w:val="0"/>
        <w:autoSpaceDN w:val="0"/>
        <w:adjustRightInd w:val="0"/>
        <w:ind w:firstLine="709"/>
        <w:jc w:val="both"/>
        <w:rPr>
          <w:rFonts w:ascii="Tahoma" w:hAnsi="Tahoma" w:cs="Tahoma"/>
          <w:lang w:val="es-MX"/>
        </w:rPr>
      </w:pPr>
      <w:r w:rsidRPr="008866A3">
        <w:rPr>
          <w:rFonts w:ascii="Tahoma" w:hAnsi="Tahoma" w:cs="Tahoma"/>
          <w:lang w:val="es-MX"/>
        </w:rPr>
        <w:t>Por lo anterior se confirmará el auto apelado, sin efectuar condena en costas en esta instancia por no observarse que se hayan causado.</w:t>
      </w:r>
    </w:p>
    <w:p w:rsidR="00024B25" w:rsidRPr="008866A3" w:rsidRDefault="00024B25" w:rsidP="00024B25">
      <w:pPr>
        <w:autoSpaceDE w:val="0"/>
        <w:autoSpaceDN w:val="0"/>
        <w:adjustRightInd w:val="0"/>
        <w:ind w:firstLine="709"/>
        <w:jc w:val="both"/>
        <w:rPr>
          <w:rFonts w:ascii="Tahoma" w:hAnsi="Tahoma" w:cs="Tahoma"/>
          <w:lang w:val="es-MX"/>
        </w:rPr>
      </w:pPr>
    </w:p>
    <w:p w:rsidR="00024B25" w:rsidRPr="008866A3" w:rsidRDefault="00024B25" w:rsidP="00024B25">
      <w:pPr>
        <w:autoSpaceDE w:val="0"/>
        <w:autoSpaceDN w:val="0"/>
        <w:adjustRightInd w:val="0"/>
        <w:ind w:firstLine="709"/>
        <w:jc w:val="both"/>
        <w:rPr>
          <w:rFonts w:ascii="Verdana" w:hAnsi="Verdana" w:cs="Arial"/>
        </w:rPr>
      </w:pPr>
      <w:r w:rsidRPr="008866A3">
        <w:rPr>
          <w:rFonts w:ascii="Tahoma" w:hAnsi="Tahoma" w:cs="Tahoma"/>
        </w:rPr>
        <w:t xml:space="preserve">En mérito de  lo expuesto, la </w:t>
      </w:r>
      <w:r w:rsidRPr="008866A3">
        <w:rPr>
          <w:rFonts w:ascii="Tahoma" w:hAnsi="Tahoma" w:cs="Tahoma"/>
          <w:b/>
        </w:rPr>
        <w:t>SALA No. 1</w:t>
      </w:r>
      <w:r w:rsidRPr="008866A3">
        <w:rPr>
          <w:rFonts w:ascii="Tahoma" w:hAnsi="Tahoma" w:cs="Tahoma"/>
        </w:rPr>
        <w:t xml:space="preserve"> del </w:t>
      </w:r>
      <w:r w:rsidRPr="008866A3">
        <w:rPr>
          <w:rFonts w:ascii="Tahoma" w:hAnsi="Tahoma" w:cs="Tahoma"/>
          <w:b/>
        </w:rPr>
        <w:t>TRIBUNAL SUPERIOR DEL DISTRITO JUDICIAL DE PEREIRA (RISARALDA)</w:t>
      </w:r>
      <w:r w:rsidRPr="008866A3">
        <w:rPr>
          <w:rFonts w:ascii="Tahoma" w:hAnsi="Tahoma" w:cs="Tahoma"/>
        </w:rPr>
        <w:t xml:space="preserve">, </w:t>
      </w:r>
      <w:r w:rsidRPr="008866A3">
        <w:rPr>
          <w:rFonts w:ascii="Tahoma" w:hAnsi="Tahoma" w:cs="Tahoma"/>
          <w:b/>
        </w:rPr>
        <w:t>SALA LABORAL</w:t>
      </w:r>
      <w:r w:rsidRPr="008866A3">
        <w:rPr>
          <w:rFonts w:ascii="Tahoma" w:hAnsi="Tahoma" w:cs="Tahoma"/>
        </w:rPr>
        <w:t xml:space="preserve">, </w:t>
      </w:r>
    </w:p>
    <w:p w:rsidR="00024B25" w:rsidRPr="008866A3" w:rsidRDefault="00024B25" w:rsidP="00024B25">
      <w:pPr>
        <w:widowControl w:val="0"/>
        <w:autoSpaceDE w:val="0"/>
        <w:autoSpaceDN w:val="0"/>
        <w:adjustRightInd w:val="0"/>
        <w:jc w:val="both"/>
        <w:rPr>
          <w:rFonts w:ascii="Tahoma" w:hAnsi="Tahoma" w:cs="Tahoma"/>
        </w:rPr>
      </w:pPr>
    </w:p>
    <w:p w:rsidR="00024B25" w:rsidRPr="008866A3" w:rsidRDefault="00024B25" w:rsidP="00024B25">
      <w:pPr>
        <w:widowControl w:val="0"/>
        <w:autoSpaceDE w:val="0"/>
        <w:autoSpaceDN w:val="0"/>
        <w:adjustRightInd w:val="0"/>
        <w:spacing w:line="360" w:lineRule="auto"/>
        <w:jc w:val="center"/>
        <w:rPr>
          <w:rFonts w:ascii="Tahoma" w:hAnsi="Tahoma" w:cs="Tahoma"/>
          <w:b/>
        </w:rPr>
      </w:pPr>
      <w:r w:rsidRPr="008866A3">
        <w:rPr>
          <w:rFonts w:ascii="Tahoma" w:hAnsi="Tahoma" w:cs="Tahoma"/>
          <w:b/>
        </w:rPr>
        <w:t>R E S U E L V E:</w:t>
      </w:r>
    </w:p>
    <w:p w:rsidR="00024B25" w:rsidRPr="008866A3" w:rsidRDefault="00024B25" w:rsidP="0008663F">
      <w:pPr>
        <w:widowControl w:val="0"/>
        <w:autoSpaceDE w:val="0"/>
        <w:autoSpaceDN w:val="0"/>
        <w:adjustRightInd w:val="0"/>
        <w:jc w:val="center"/>
        <w:rPr>
          <w:rFonts w:ascii="Tahoma" w:hAnsi="Tahoma" w:cs="Tahoma"/>
          <w:b/>
        </w:rPr>
      </w:pPr>
    </w:p>
    <w:p w:rsidR="00024B25" w:rsidRPr="008866A3" w:rsidRDefault="00024B25" w:rsidP="00024B25">
      <w:pPr>
        <w:widowControl w:val="0"/>
        <w:autoSpaceDE w:val="0"/>
        <w:autoSpaceDN w:val="0"/>
        <w:adjustRightInd w:val="0"/>
        <w:spacing w:line="276" w:lineRule="auto"/>
        <w:ind w:firstLine="708"/>
        <w:jc w:val="both"/>
        <w:rPr>
          <w:rFonts w:ascii="Tahoma" w:hAnsi="Tahoma" w:cs="Tahoma"/>
          <w:b/>
        </w:rPr>
      </w:pPr>
      <w:r w:rsidRPr="008866A3">
        <w:rPr>
          <w:rFonts w:ascii="Tahoma" w:hAnsi="Tahoma" w:cs="Tahoma"/>
          <w:b/>
        </w:rPr>
        <w:t xml:space="preserve">CONFIRMAR: </w:t>
      </w:r>
      <w:r w:rsidRPr="008866A3">
        <w:rPr>
          <w:rFonts w:ascii="Tahoma" w:hAnsi="Tahoma" w:cs="Tahoma"/>
        </w:rPr>
        <w:t>en todas sus partes el auto por medio del cual aprobó la liquidación de costas procesales dentro del presente asunto.</w:t>
      </w:r>
    </w:p>
    <w:p w:rsidR="008866A3" w:rsidRPr="008866A3" w:rsidRDefault="008866A3" w:rsidP="00024B25">
      <w:pPr>
        <w:widowControl w:val="0"/>
        <w:autoSpaceDE w:val="0"/>
        <w:autoSpaceDN w:val="0"/>
        <w:adjustRightInd w:val="0"/>
        <w:jc w:val="both"/>
        <w:rPr>
          <w:rFonts w:ascii="Tahoma" w:hAnsi="Tahoma" w:cs="Tahoma"/>
        </w:rPr>
      </w:pPr>
    </w:p>
    <w:p w:rsidR="00024B25" w:rsidRPr="008866A3" w:rsidRDefault="00024B25" w:rsidP="00024B25">
      <w:pPr>
        <w:spacing w:line="276" w:lineRule="auto"/>
        <w:ind w:firstLine="708"/>
        <w:jc w:val="both"/>
        <w:rPr>
          <w:rFonts w:ascii="Tahoma" w:hAnsi="Tahoma" w:cs="Tahoma"/>
        </w:rPr>
      </w:pPr>
      <w:r w:rsidRPr="008866A3">
        <w:rPr>
          <w:rFonts w:ascii="Tahoma" w:hAnsi="Tahoma" w:cs="Tahoma"/>
        </w:rPr>
        <w:t xml:space="preserve">La Magistrada, </w:t>
      </w:r>
    </w:p>
    <w:p w:rsidR="00024B25" w:rsidRPr="008866A3" w:rsidRDefault="00024B25" w:rsidP="00024B25">
      <w:pPr>
        <w:spacing w:line="276" w:lineRule="auto"/>
        <w:rPr>
          <w:rFonts w:ascii="Tahoma" w:hAnsi="Tahoma" w:cs="Tahoma"/>
          <w:b/>
        </w:rPr>
      </w:pPr>
    </w:p>
    <w:p w:rsidR="008866A3" w:rsidRPr="008866A3" w:rsidRDefault="008866A3" w:rsidP="00024B25">
      <w:pPr>
        <w:spacing w:line="276" w:lineRule="auto"/>
        <w:rPr>
          <w:rFonts w:ascii="Tahoma" w:hAnsi="Tahoma" w:cs="Tahoma"/>
          <w:b/>
        </w:rPr>
      </w:pPr>
    </w:p>
    <w:p w:rsidR="008866A3" w:rsidRPr="008866A3" w:rsidRDefault="008866A3" w:rsidP="00024B25">
      <w:pPr>
        <w:spacing w:line="276" w:lineRule="auto"/>
        <w:rPr>
          <w:rFonts w:ascii="Tahoma" w:hAnsi="Tahoma" w:cs="Tahoma"/>
          <w:b/>
        </w:rPr>
      </w:pPr>
    </w:p>
    <w:p w:rsidR="00024B25" w:rsidRPr="008866A3" w:rsidRDefault="00024B25" w:rsidP="00024B25">
      <w:pPr>
        <w:pStyle w:val="Ttulo3"/>
        <w:spacing w:before="0" w:line="276" w:lineRule="auto"/>
        <w:jc w:val="center"/>
        <w:rPr>
          <w:rFonts w:ascii="Tahoma" w:hAnsi="Tahoma" w:cs="Tahoma"/>
          <w:b/>
          <w:bCs/>
          <w:color w:val="auto"/>
        </w:rPr>
      </w:pPr>
      <w:r w:rsidRPr="008866A3">
        <w:rPr>
          <w:rFonts w:ascii="Tahoma" w:hAnsi="Tahoma" w:cs="Tahoma"/>
          <w:b/>
          <w:color w:val="auto"/>
        </w:rPr>
        <w:t>ANA LUCÍA CAICEDO CALDERÓN</w:t>
      </w:r>
    </w:p>
    <w:p w:rsidR="00024B25" w:rsidRPr="008866A3" w:rsidRDefault="00024B25" w:rsidP="00024B25">
      <w:pPr>
        <w:spacing w:line="276" w:lineRule="auto"/>
        <w:jc w:val="center"/>
        <w:rPr>
          <w:rFonts w:ascii="Tahoma" w:hAnsi="Tahoma" w:cs="Tahoma"/>
          <w:b/>
        </w:rPr>
      </w:pPr>
    </w:p>
    <w:p w:rsidR="00024B25" w:rsidRPr="008866A3" w:rsidRDefault="00024B25" w:rsidP="00024B25">
      <w:pPr>
        <w:spacing w:line="276" w:lineRule="auto"/>
        <w:ind w:firstLine="708"/>
        <w:rPr>
          <w:rFonts w:ascii="Tahoma" w:hAnsi="Tahoma" w:cs="Tahoma"/>
        </w:rPr>
      </w:pPr>
      <w:r w:rsidRPr="008866A3">
        <w:rPr>
          <w:rFonts w:ascii="Tahoma" w:hAnsi="Tahoma" w:cs="Tahoma"/>
        </w:rPr>
        <w:t xml:space="preserve">Los Magistrados, </w:t>
      </w:r>
    </w:p>
    <w:p w:rsidR="00024B25" w:rsidRPr="008866A3" w:rsidRDefault="00024B25" w:rsidP="00024B25">
      <w:pPr>
        <w:spacing w:line="276" w:lineRule="auto"/>
        <w:rPr>
          <w:rFonts w:ascii="Tahoma" w:hAnsi="Tahoma" w:cs="Tahoma"/>
          <w:b/>
        </w:rPr>
      </w:pPr>
    </w:p>
    <w:p w:rsidR="008866A3" w:rsidRPr="008866A3" w:rsidRDefault="008866A3" w:rsidP="00024B25">
      <w:pPr>
        <w:spacing w:line="276" w:lineRule="auto"/>
        <w:rPr>
          <w:rFonts w:ascii="Tahoma" w:hAnsi="Tahoma" w:cs="Tahoma"/>
          <w:b/>
        </w:rPr>
      </w:pPr>
    </w:p>
    <w:p w:rsidR="008866A3" w:rsidRPr="008866A3" w:rsidRDefault="008866A3" w:rsidP="00024B25">
      <w:pPr>
        <w:spacing w:line="276" w:lineRule="auto"/>
        <w:rPr>
          <w:rFonts w:ascii="Tahoma" w:hAnsi="Tahoma" w:cs="Tahoma"/>
          <w:b/>
        </w:rPr>
      </w:pPr>
    </w:p>
    <w:p w:rsidR="00024B25" w:rsidRPr="008866A3" w:rsidRDefault="00024B25" w:rsidP="00024B25">
      <w:pPr>
        <w:spacing w:line="276" w:lineRule="auto"/>
        <w:rPr>
          <w:rFonts w:ascii="Tahoma" w:hAnsi="Tahoma" w:cs="Tahoma"/>
          <w:b/>
        </w:rPr>
      </w:pPr>
    </w:p>
    <w:p w:rsidR="00024B25" w:rsidRPr="008866A3" w:rsidRDefault="00024B25" w:rsidP="00024B25">
      <w:pPr>
        <w:spacing w:line="276" w:lineRule="auto"/>
        <w:rPr>
          <w:rFonts w:ascii="Tahoma" w:hAnsi="Tahoma" w:cs="Tahoma"/>
          <w:b/>
        </w:rPr>
      </w:pPr>
      <w:r w:rsidRPr="008866A3">
        <w:rPr>
          <w:rFonts w:ascii="Tahoma" w:hAnsi="Tahoma" w:cs="Tahoma"/>
          <w:b/>
        </w:rPr>
        <w:t>JULIO CÉSAR SALAZAR MUÑOZ             FRANCISCO JAVIER TAMAYO TABARES</w:t>
      </w:r>
    </w:p>
    <w:p w:rsidR="00C234B9" w:rsidRPr="00E34679" w:rsidRDefault="00E34679" w:rsidP="0008663F">
      <w:pPr>
        <w:autoSpaceDE w:val="0"/>
        <w:autoSpaceDN w:val="0"/>
        <w:adjustRightInd w:val="0"/>
        <w:jc w:val="both"/>
      </w:pPr>
      <w:r>
        <w:rPr>
          <w:rFonts w:ascii="Tahoma" w:hAnsi="Tahoma" w:cs="Tahoma"/>
          <w:b/>
          <w:bCs/>
          <w:spacing w:val="2"/>
        </w:rPr>
        <w:t xml:space="preserve">               </w:t>
      </w:r>
      <w:r w:rsidRPr="00E34679">
        <w:rPr>
          <w:rFonts w:ascii="Tahoma" w:hAnsi="Tahoma" w:cs="Tahoma"/>
          <w:bCs/>
          <w:spacing w:val="2"/>
        </w:rPr>
        <w:t xml:space="preserve"> Aclara voto</w:t>
      </w:r>
    </w:p>
    <w:sectPr w:rsidR="00C234B9" w:rsidRPr="00E34679" w:rsidSect="00E34679">
      <w:headerReference w:type="default" r:id="rId8"/>
      <w:footerReference w:type="default" r:id="rId9"/>
      <w:headerReference w:type="first" r:id="rId10"/>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AC" w:rsidRDefault="00F814AC" w:rsidP="00C234B9">
      <w:r>
        <w:separator/>
      </w:r>
    </w:p>
  </w:endnote>
  <w:endnote w:type="continuationSeparator" w:id="0">
    <w:p w:rsidR="00F814AC" w:rsidRDefault="00F814AC" w:rsidP="00C2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85316"/>
      <w:docPartObj>
        <w:docPartGallery w:val="Page Numbers (Bottom of Page)"/>
        <w:docPartUnique/>
      </w:docPartObj>
    </w:sdtPr>
    <w:sdtEndPr/>
    <w:sdtContent>
      <w:p w:rsidR="001661E9" w:rsidRDefault="001661E9">
        <w:pPr>
          <w:pStyle w:val="Piedepgina"/>
          <w:jc w:val="right"/>
        </w:pPr>
        <w:r>
          <w:fldChar w:fldCharType="begin"/>
        </w:r>
        <w:r>
          <w:instrText>PAGE   \* MERGEFORMAT</w:instrText>
        </w:r>
        <w:r>
          <w:fldChar w:fldCharType="separate"/>
        </w:r>
        <w:r w:rsidR="00DA4039">
          <w:rPr>
            <w:noProof/>
          </w:rPr>
          <w:t>3</w:t>
        </w:r>
        <w:r>
          <w:fldChar w:fldCharType="end"/>
        </w:r>
      </w:p>
    </w:sdtContent>
  </w:sdt>
  <w:p w:rsidR="001661E9" w:rsidRDefault="001661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AC" w:rsidRDefault="00F814AC" w:rsidP="00C234B9">
      <w:r>
        <w:separator/>
      </w:r>
    </w:p>
  </w:footnote>
  <w:footnote w:type="continuationSeparator" w:id="0">
    <w:p w:rsidR="00F814AC" w:rsidRDefault="00F814AC" w:rsidP="00C23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E9" w:rsidRPr="001661E9" w:rsidRDefault="001661E9">
    <w:pPr>
      <w:pStyle w:val="Encabezado"/>
      <w:rPr>
        <w:rFonts w:ascii="Arial Narrow" w:hAnsi="Arial Narrow"/>
        <w:i/>
        <w:sz w:val="18"/>
        <w:szCs w:val="18"/>
        <w:lang w:val="es-CO"/>
      </w:rPr>
    </w:pPr>
    <w:r w:rsidRPr="001661E9">
      <w:rPr>
        <w:rFonts w:ascii="Arial Narrow" w:hAnsi="Arial Narrow"/>
        <w:i/>
        <w:sz w:val="18"/>
        <w:szCs w:val="18"/>
        <w:lang w:val="es-CO"/>
      </w:rPr>
      <w:t>Demandante: María Nubia Sánchez de Montoya</w:t>
    </w:r>
  </w:p>
  <w:p w:rsidR="001661E9" w:rsidRPr="001661E9" w:rsidRDefault="001661E9">
    <w:pPr>
      <w:pStyle w:val="Encabezado"/>
      <w:rPr>
        <w:rFonts w:ascii="Arial Narrow" w:hAnsi="Arial Narrow"/>
        <w:i/>
        <w:sz w:val="18"/>
        <w:szCs w:val="18"/>
        <w:lang w:val="es-CO"/>
      </w:rPr>
    </w:pPr>
    <w:r w:rsidRPr="001661E9">
      <w:rPr>
        <w:rFonts w:ascii="Arial Narrow" w:hAnsi="Arial Narrow"/>
        <w:i/>
        <w:sz w:val="18"/>
        <w:szCs w:val="18"/>
        <w:lang w:val="es-CO"/>
      </w:rPr>
      <w:t>Demandado: Colpensiones</w:t>
    </w:r>
  </w:p>
  <w:p w:rsidR="001661E9" w:rsidRPr="001661E9" w:rsidRDefault="001661E9">
    <w:pPr>
      <w:pStyle w:val="Encabezado"/>
      <w:rPr>
        <w:rFonts w:ascii="Arial Narrow" w:hAnsi="Arial Narrow"/>
        <w:i/>
        <w:sz w:val="18"/>
        <w:szCs w:val="18"/>
        <w:lang w:val="es-CO"/>
      </w:rPr>
    </w:pPr>
    <w:r w:rsidRPr="001661E9">
      <w:rPr>
        <w:rFonts w:ascii="Arial Narrow" w:hAnsi="Arial Narrow"/>
        <w:i/>
        <w:sz w:val="18"/>
        <w:szCs w:val="18"/>
        <w:lang w:val="es-CO"/>
      </w:rPr>
      <w:t>Rad.: 2013-00557</w:t>
    </w:r>
  </w:p>
  <w:p w:rsidR="001661E9" w:rsidRPr="001661E9" w:rsidRDefault="001661E9">
    <w:pPr>
      <w:pStyle w:val="Encabezado"/>
      <w:rPr>
        <w:i/>
        <w:sz w:val="18"/>
        <w:szCs w:val="18"/>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1E9" w:rsidRDefault="001661E9">
    <w:pPr>
      <w:pStyle w:val="Encabezado"/>
      <w:jc w:val="right"/>
    </w:pPr>
  </w:p>
  <w:p w:rsidR="001661E9" w:rsidRDefault="001661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257B2BC5"/>
    <w:multiLevelType w:val="hybridMultilevel"/>
    <w:tmpl w:val="52EA50C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61E96F88"/>
    <w:multiLevelType w:val="hybridMultilevel"/>
    <w:tmpl w:val="1F74F274"/>
    <w:lvl w:ilvl="0" w:tplc="7A381A1A">
      <w:start w:val="1"/>
      <w:numFmt w:val="upperRoman"/>
      <w:lvlText w:val="%1."/>
      <w:lvlJc w:val="left"/>
      <w:pPr>
        <w:tabs>
          <w:tab w:val="num" w:pos="1080"/>
        </w:tabs>
        <w:ind w:left="1080" w:hanging="720"/>
      </w:pPr>
    </w:lvl>
    <w:lvl w:ilvl="1" w:tplc="F822BEF4">
      <w:start w:val="1"/>
      <w:numFmt w:val="upp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6D620D19"/>
    <w:multiLevelType w:val="hybridMultilevel"/>
    <w:tmpl w:val="9B0456E8"/>
    <w:lvl w:ilvl="0" w:tplc="03B0BBBC">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E0"/>
    <w:rsid w:val="00012217"/>
    <w:rsid w:val="00024B25"/>
    <w:rsid w:val="0008663F"/>
    <w:rsid w:val="000D381F"/>
    <w:rsid w:val="001661E9"/>
    <w:rsid w:val="001E6A94"/>
    <w:rsid w:val="00246DF8"/>
    <w:rsid w:val="003F4994"/>
    <w:rsid w:val="005A434B"/>
    <w:rsid w:val="005F6204"/>
    <w:rsid w:val="0061616C"/>
    <w:rsid w:val="007522B7"/>
    <w:rsid w:val="0079071E"/>
    <w:rsid w:val="007A72E0"/>
    <w:rsid w:val="00810360"/>
    <w:rsid w:val="008866A3"/>
    <w:rsid w:val="00933D99"/>
    <w:rsid w:val="00987795"/>
    <w:rsid w:val="00A12D9A"/>
    <w:rsid w:val="00A7383E"/>
    <w:rsid w:val="00AC3821"/>
    <w:rsid w:val="00B10BD5"/>
    <w:rsid w:val="00B52F8D"/>
    <w:rsid w:val="00B970BB"/>
    <w:rsid w:val="00C234B9"/>
    <w:rsid w:val="00CE1053"/>
    <w:rsid w:val="00CF6B31"/>
    <w:rsid w:val="00D12C17"/>
    <w:rsid w:val="00DA4039"/>
    <w:rsid w:val="00DD5C32"/>
    <w:rsid w:val="00DF7F79"/>
    <w:rsid w:val="00E16B84"/>
    <w:rsid w:val="00E2354E"/>
    <w:rsid w:val="00E34679"/>
    <w:rsid w:val="00F60895"/>
    <w:rsid w:val="00F81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29AE0-CAB6-453F-BB84-4451811E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B7"/>
    <w:pPr>
      <w:spacing w:line="240" w:lineRule="auto"/>
      <w:ind w:firstLine="0"/>
      <w:jc w:val="left"/>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52F8D"/>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7522B7"/>
    <w:pPr>
      <w:keepNext/>
      <w:tabs>
        <w:tab w:val="left" w:pos="0"/>
      </w:tabs>
      <w:overflowPunct w:val="0"/>
      <w:autoSpaceDE w:val="0"/>
      <w:autoSpaceDN w:val="0"/>
      <w:adjustRightInd w:val="0"/>
      <w:jc w:val="center"/>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7522B7"/>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unhideWhenUsed/>
    <w:rsid w:val="007522B7"/>
    <w:pPr>
      <w:spacing w:after="120"/>
    </w:pPr>
  </w:style>
  <w:style w:type="character" w:customStyle="1" w:styleId="TextoindependienteCar">
    <w:name w:val="Texto independiente Car"/>
    <w:basedOn w:val="Fuentedeprrafopredeter"/>
    <w:link w:val="Textoindependiente"/>
    <w:semiHidden/>
    <w:rsid w:val="007522B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522B7"/>
    <w:pPr>
      <w:spacing w:before="100" w:beforeAutospacing="1" w:after="100" w:afterAutospacing="1"/>
    </w:pPr>
  </w:style>
  <w:style w:type="paragraph" w:styleId="Textonotapie">
    <w:name w:val="footnote text"/>
    <w:basedOn w:val="Normal"/>
    <w:link w:val="TextonotapieCar"/>
    <w:uiPriority w:val="99"/>
    <w:semiHidden/>
    <w:unhideWhenUsed/>
    <w:rsid w:val="00C234B9"/>
    <w:pPr>
      <w:ind w:firstLine="709"/>
      <w:jc w:val="both"/>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C234B9"/>
    <w:rPr>
      <w:sz w:val="20"/>
      <w:szCs w:val="20"/>
    </w:rPr>
  </w:style>
  <w:style w:type="character" w:styleId="Refdenotaalpie">
    <w:name w:val="footnote reference"/>
    <w:basedOn w:val="Fuentedeprrafopredeter"/>
    <w:uiPriority w:val="99"/>
    <w:semiHidden/>
    <w:unhideWhenUsed/>
    <w:rsid w:val="00C234B9"/>
    <w:rPr>
      <w:vertAlign w:val="superscript"/>
    </w:rPr>
  </w:style>
  <w:style w:type="paragraph" w:styleId="Prrafodelista">
    <w:name w:val="List Paragraph"/>
    <w:basedOn w:val="Normal"/>
    <w:uiPriority w:val="34"/>
    <w:qFormat/>
    <w:rsid w:val="00C234B9"/>
    <w:pPr>
      <w:spacing w:line="259" w:lineRule="auto"/>
      <w:ind w:left="720" w:firstLine="709"/>
      <w:contextualSpacing/>
      <w:jc w:val="both"/>
    </w:pPr>
    <w:rPr>
      <w:rFonts w:asciiTheme="minorHAnsi" w:eastAsiaTheme="minorHAnsi" w:hAnsiTheme="minorHAnsi" w:cstheme="minorBidi"/>
      <w:sz w:val="22"/>
      <w:szCs w:val="22"/>
      <w:lang w:eastAsia="en-US"/>
    </w:rPr>
  </w:style>
  <w:style w:type="paragraph" w:styleId="Puesto">
    <w:name w:val="Title"/>
    <w:basedOn w:val="Normal"/>
    <w:link w:val="PuestoCar"/>
    <w:qFormat/>
    <w:rsid w:val="00B52F8D"/>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B52F8D"/>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B52F8D"/>
    <w:rPr>
      <w:rFonts w:asciiTheme="majorHAnsi" w:eastAsiaTheme="majorEastAsia" w:hAnsiTheme="majorHAnsi" w:cstheme="majorBidi"/>
      <w:color w:val="1F4D78" w:themeColor="accent1" w:themeShade="7F"/>
      <w:sz w:val="24"/>
      <w:szCs w:val="24"/>
      <w:lang w:eastAsia="es-ES"/>
    </w:rPr>
  </w:style>
  <w:style w:type="paragraph" w:styleId="Encabezado">
    <w:name w:val="header"/>
    <w:basedOn w:val="Normal"/>
    <w:link w:val="EncabezadoCar"/>
    <w:uiPriority w:val="99"/>
    <w:unhideWhenUsed/>
    <w:rsid w:val="001661E9"/>
    <w:pPr>
      <w:tabs>
        <w:tab w:val="center" w:pos="4252"/>
        <w:tab w:val="right" w:pos="8504"/>
      </w:tabs>
    </w:pPr>
  </w:style>
  <w:style w:type="character" w:customStyle="1" w:styleId="EncabezadoCar">
    <w:name w:val="Encabezado Car"/>
    <w:basedOn w:val="Fuentedeprrafopredeter"/>
    <w:link w:val="Encabezado"/>
    <w:uiPriority w:val="99"/>
    <w:rsid w:val="001661E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661E9"/>
    <w:pPr>
      <w:tabs>
        <w:tab w:val="center" w:pos="4252"/>
        <w:tab w:val="right" w:pos="8504"/>
      </w:tabs>
    </w:pPr>
  </w:style>
  <w:style w:type="character" w:customStyle="1" w:styleId="PiedepginaCar">
    <w:name w:val="Pie de página Car"/>
    <w:basedOn w:val="Fuentedeprrafopredeter"/>
    <w:link w:val="Piedepgina"/>
    <w:uiPriority w:val="99"/>
    <w:rsid w:val="001661E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866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6A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1A61-80E0-46D4-863E-A9E5CF6E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13</cp:revision>
  <cp:lastPrinted>2016-11-23T18:49:00Z</cp:lastPrinted>
  <dcterms:created xsi:type="dcterms:W3CDTF">2016-11-11T16:15:00Z</dcterms:created>
  <dcterms:modified xsi:type="dcterms:W3CDTF">2016-11-23T18:51:00Z</dcterms:modified>
</cp:coreProperties>
</file>