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A8" w:rsidRDefault="00CD49A8" w:rsidP="002B6DC3">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-55245</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D49A8" w:rsidRDefault="00CD49A8" w:rsidP="002B6DC3">
      <w:pPr>
        <w:spacing w:line="276" w:lineRule="auto"/>
        <w:contextualSpacing/>
        <w:rPr>
          <w:rFonts w:ascii="Edwardian Script ITC" w:hAnsi="Edwardian Script ITC" w:cs="Arial"/>
          <w:b/>
          <w:sz w:val="44"/>
          <w:szCs w:val="44"/>
        </w:rPr>
      </w:pPr>
    </w:p>
    <w:p w:rsidR="00CD49A8" w:rsidRPr="003325C4" w:rsidRDefault="00CD49A8" w:rsidP="002B6DC3">
      <w:pPr>
        <w:spacing w:line="276" w:lineRule="auto"/>
        <w:contextualSpacing/>
        <w:rPr>
          <w:rFonts w:cs="Arial"/>
          <w:b/>
          <w:sz w:val="32"/>
          <w:szCs w:val="32"/>
        </w:rPr>
      </w:pP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Rama Judicial del Poder Público</w:t>
      </w:r>
    </w:p>
    <w:p w:rsidR="00CD49A8" w:rsidRPr="003325C4" w:rsidRDefault="00CD49A8" w:rsidP="002B6DC3">
      <w:pPr>
        <w:spacing w:line="276" w:lineRule="auto"/>
        <w:contextualSpacing/>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2B6DC3">
      <w:pPr>
        <w:spacing w:line="276" w:lineRule="auto"/>
        <w:contextualSpacing/>
        <w:jc w:val="center"/>
        <w:rPr>
          <w:rFonts w:cs="Arial"/>
          <w:b/>
          <w:sz w:val="32"/>
          <w:szCs w:val="32"/>
        </w:rPr>
      </w:pPr>
      <w:r w:rsidRPr="003325C4">
        <w:rPr>
          <w:rFonts w:cs="Arial"/>
          <w:b/>
          <w:sz w:val="32"/>
          <w:szCs w:val="32"/>
        </w:rPr>
        <w:t>Sala Plena</w:t>
      </w:r>
    </w:p>
    <w:p w:rsidR="00CD49A8" w:rsidRPr="001A2C68" w:rsidRDefault="00CD49A8" w:rsidP="002B6DC3">
      <w:pPr>
        <w:spacing w:line="276" w:lineRule="auto"/>
        <w:contextualSpacing/>
        <w:jc w:val="center"/>
        <w:rPr>
          <w:rFonts w:ascii="Edwardian Script ITC" w:hAnsi="Edwardian Script ITC" w:cs="Arial"/>
          <w:b/>
          <w:sz w:val="44"/>
          <w:szCs w:val="44"/>
        </w:rPr>
      </w:pPr>
      <w:r>
        <w:rPr>
          <w:rFonts w:ascii="Edwardian Script ITC" w:hAnsi="Edwardian Script ITC" w:cs="Arial"/>
          <w:b/>
          <w:sz w:val="44"/>
          <w:szCs w:val="44"/>
          <w:lang w:val="es-CO"/>
        </w:rPr>
        <w:t xml:space="preserve"> </w:t>
      </w:r>
    </w:p>
    <w:p w:rsidR="00CD49A8" w:rsidRPr="000971E5" w:rsidRDefault="00CD49A8" w:rsidP="002B6DC3">
      <w:pPr>
        <w:pStyle w:val="NormalWeb"/>
        <w:spacing w:before="0" w:after="0" w:line="276" w:lineRule="auto"/>
        <w:contextualSpacing/>
        <w:jc w:val="center"/>
        <w:rPr>
          <w:rFonts w:ascii="Arial" w:hAnsi="Arial" w:cs="Arial"/>
          <w:color w:val="000000"/>
        </w:rPr>
      </w:pPr>
      <w:r w:rsidRPr="000971E5">
        <w:rPr>
          <w:rFonts w:ascii="Arial" w:hAnsi="Arial" w:cs="Arial"/>
          <w:color w:val="000000"/>
        </w:rPr>
        <w:t xml:space="preserve">Magistrada </w:t>
      </w:r>
      <w:r>
        <w:rPr>
          <w:rFonts w:ascii="Arial" w:hAnsi="Arial" w:cs="Arial"/>
          <w:color w:val="000000"/>
        </w:rPr>
        <w:t>Sustanciadora</w:t>
      </w:r>
    </w:p>
    <w:p w:rsidR="00CD49A8" w:rsidRPr="000971E5" w:rsidRDefault="00CD49A8" w:rsidP="002B6DC3">
      <w:pPr>
        <w:spacing w:line="276" w:lineRule="auto"/>
        <w:contextualSpacing/>
        <w:jc w:val="center"/>
        <w:rPr>
          <w:rFonts w:cs="Arial"/>
          <w:b/>
          <w:bCs/>
          <w:color w:val="000000"/>
          <w:sz w:val="24"/>
          <w:lang w:val="es-CO"/>
        </w:rPr>
      </w:pPr>
      <w:r w:rsidRPr="000971E5">
        <w:rPr>
          <w:rFonts w:cs="Arial"/>
          <w:b/>
          <w:bCs/>
          <w:color w:val="000000"/>
          <w:sz w:val="24"/>
          <w:lang w:val="es-CO"/>
        </w:rPr>
        <w:t>OLGA LUCÍA HOYOS SEPÚLVEDA</w:t>
      </w:r>
    </w:p>
    <w:p w:rsidR="00CD49A8" w:rsidRPr="000971E5" w:rsidRDefault="00CD49A8" w:rsidP="002B6DC3">
      <w:pPr>
        <w:spacing w:line="276" w:lineRule="auto"/>
        <w:ind w:firstLine="851"/>
        <w:contextualSpacing/>
        <w:jc w:val="center"/>
        <w:rPr>
          <w:rFonts w:cs="Arial"/>
          <w:color w:val="000000"/>
          <w:sz w:val="24"/>
          <w:lang w:val="es-CO"/>
        </w:rPr>
      </w:pPr>
    </w:p>
    <w:p w:rsidR="00CD49A8" w:rsidRPr="000971E5" w:rsidRDefault="00CD49A8" w:rsidP="002B6DC3">
      <w:pPr>
        <w:spacing w:line="276" w:lineRule="auto"/>
        <w:contextualSpacing/>
        <w:jc w:val="center"/>
        <w:rPr>
          <w:rFonts w:cs="Arial"/>
          <w:b/>
          <w:sz w:val="24"/>
        </w:rPr>
      </w:pPr>
    </w:p>
    <w:p w:rsidR="00DC10F5" w:rsidRDefault="00CD49A8" w:rsidP="002B6DC3">
      <w:pPr>
        <w:spacing w:line="276" w:lineRule="auto"/>
        <w:ind w:left="708" w:firstLine="708"/>
        <w:contextualSpacing/>
        <w:jc w:val="both"/>
        <w:rPr>
          <w:rFonts w:eastAsia="Calibri" w:cs="Arial"/>
          <w:sz w:val="24"/>
          <w:lang w:eastAsia="en-US"/>
        </w:rPr>
      </w:pPr>
      <w:r w:rsidRPr="000971E5">
        <w:rPr>
          <w:rFonts w:eastAsia="Calibri" w:cs="Arial"/>
          <w:b/>
          <w:sz w:val="24"/>
          <w:lang w:eastAsia="en-US"/>
        </w:rPr>
        <w:t>Asunto.</w:t>
      </w:r>
      <w:r w:rsidRPr="000971E5">
        <w:rPr>
          <w:rFonts w:eastAsia="Calibri" w:cs="Arial"/>
          <w:b/>
          <w:sz w:val="24"/>
          <w:lang w:eastAsia="en-US"/>
        </w:rPr>
        <w:tab/>
      </w:r>
      <w:r>
        <w:rPr>
          <w:rFonts w:eastAsia="Calibri" w:cs="Arial"/>
          <w:b/>
          <w:sz w:val="24"/>
          <w:lang w:eastAsia="en-US"/>
        </w:rPr>
        <w:t xml:space="preserve"> </w:t>
      </w:r>
      <w:r w:rsidR="00DC10F5">
        <w:rPr>
          <w:rFonts w:eastAsia="Calibri" w:cs="Arial"/>
          <w:b/>
          <w:sz w:val="24"/>
          <w:lang w:eastAsia="en-US"/>
        </w:rPr>
        <w:tab/>
      </w:r>
      <w:r w:rsidR="003325C4">
        <w:rPr>
          <w:rFonts w:eastAsia="Calibri" w:cs="Arial"/>
          <w:b/>
          <w:sz w:val="24"/>
          <w:lang w:eastAsia="en-US"/>
        </w:rPr>
        <w:t xml:space="preserve">           </w:t>
      </w:r>
      <w:r w:rsidR="000D591D">
        <w:rPr>
          <w:rFonts w:eastAsia="Calibri" w:cs="Arial"/>
          <w:sz w:val="24"/>
          <w:lang w:eastAsia="en-US"/>
        </w:rPr>
        <w:t>Rechaza de plano recurso</w:t>
      </w:r>
    </w:p>
    <w:p w:rsidR="00CD49A8" w:rsidRPr="000971E5" w:rsidRDefault="002B6DC3" w:rsidP="002B6DC3">
      <w:pPr>
        <w:spacing w:line="276" w:lineRule="auto"/>
        <w:ind w:left="708" w:firstLine="708"/>
        <w:contextualSpacing/>
        <w:jc w:val="both"/>
        <w:rPr>
          <w:rFonts w:eastAsia="Calibri" w:cs="Arial"/>
          <w:sz w:val="24"/>
          <w:lang w:eastAsia="en-US"/>
        </w:rPr>
      </w:pPr>
      <w:r>
        <w:rPr>
          <w:rFonts w:eastAsia="Calibri" w:cs="Arial"/>
          <w:b/>
          <w:sz w:val="24"/>
          <w:lang w:eastAsia="en-US"/>
        </w:rPr>
        <w:t xml:space="preserve">Recurrente: </w:t>
      </w:r>
      <w:r>
        <w:rPr>
          <w:rFonts w:eastAsia="Calibri" w:cs="Arial"/>
          <w:b/>
          <w:sz w:val="24"/>
          <w:lang w:eastAsia="en-US"/>
        </w:rPr>
        <w:tab/>
      </w:r>
      <w:r>
        <w:rPr>
          <w:rFonts w:eastAsia="Calibri" w:cs="Arial"/>
          <w:b/>
          <w:sz w:val="24"/>
          <w:lang w:eastAsia="en-US"/>
        </w:rPr>
        <w:tab/>
      </w:r>
      <w:r w:rsidR="00DC10F5">
        <w:rPr>
          <w:rFonts w:eastAsia="Calibri" w:cs="Arial"/>
          <w:b/>
          <w:sz w:val="24"/>
          <w:lang w:eastAsia="en-US"/>
        </w:rPr>
        <w:tab/>
      </w:r>
      <w:r>
        <w:rPr>
          <w:rFonts w:eastAsia="Calibri" w:cs="Arial"/>
          <w:sz w:val="24"/>
          <w:lang w:eastAsia="en-US"/>
        </w:rPr>
        <w:t xml:space="preserve">María </w:t>
      </w:r>
      <w:proofErr w:type="spellStart"/>
      <w:r>
        <w:rPr>
          <w:rFonts w:eastAsia="Calibri" w:cs="Arial"/>
          <w:sz w:val="24"/>
          <w:lang w:eastAsia="en-US"/>
        </w:rPr>
        <w:t>Aliria</w:t>
      </w:r>
      <w:proofErr w:type="spellEnd"/>
      <w:r>
        <w:rPr>
          <w:rFonts w:eastAsia="Calibri" w:cs="Arial"/>
          <w:sz w:val="24"/>
          <w:lang w:eastAsia="en-US"/>
        </w:rPr>
        <w:t xml:space="preserve"> Bedoya Marín</w:t>
      </w:r>
    </w:p>
    <w:p w:rsidR="00DC10F5" w:rsidRDefault="00CD49A8" w:rsidP="002B6DC3">
      <w:pPr>
        <w:spacing w:line="276" w:lineRule="auto"/>
        <w:ind w:left="1416"/>
        <w:contextualSpacing/>
        <w:jc w:val="both"/>
        <w:rPr>
          <w:rFonts w:eastAsia="Calibri" w:cs="Arial"/>
          <w:sz w:val="24"/>
          <w:lang w:eastAsia="en-US"/>
        </w:rPr>
      </w:pPr>
      <w:r w:rsidRPr="000971E5">
        <w:rPr>
          <w:rFonts w:eastAsia="Calibri" w:cs="Arial"/>
          <w:b/>
          <w:sz w:val="24"/>
          <w:lang w:eastAsia="en-US"/>
        </w:rPr>
        <w:t>Radicación.</w:t>
      </w:r>
      <w:r w:rsidR="00DC10F5">
        <w:rPr>
          <w:rFonts w:eastAsia="Calibri" w:cs="Arial"/>
          <w:b/>
          <w:sz w:val="24"/>
          <w:lang w:eastAsia="en-US"/>
        </w:rPr>
        <w:tab/>
      </w:r>
      <w:r w:rsidRPr="000971E5">
        <w:rPr>
          <w:rFonts w:eastAsia="Calibri" w:cs="Arial"/>
          <w:sz w:val="24"/>
          <w:lang w:eastAsia="en-US"/>
        </w:rPr>
        <w:tab/>
      </w:r>
      <w:r w:rsidR="002B6DC3">
        <w:rPr>
          <w:rFonts w:eastAsia="Calibri" w:cs="Arial"/>
          <w:sz w:val="24"/>
          <w:lang w:eastAsia="en-US"/>
        </w:rPr>
        <w:tab/>
        <w:t>66001-23-31-000-2016-00006</w:t>
      </w:r>
      <w:r w:rsidR="003325C4">
        <w:rPr>
          <w:rFonts w:eastAsia="Calibri" w:cs="Arial"/>
          <w:sz w:val="24"/>
          <w:lang w:eastAsia="en-US"/>
        </w:rPr>
        <w:t>-00</w:t>
      </w:r>
    </w:p>
    <w:p w:rsidR="00CD49A8" w:rsidRPr="000971E5" w:rsidRDefault="00CD49A8" w:rsidP="002B6DC3">
      <w:pPr>
        <w:spacing w:line="276" w:lineRule="auto"/>
        <w:ind w:left="4248" w:hanging="2832"/>
        <w:contextualSpacing/>
        <w:jc w:val="both"/>
        <w:rPr>
          <w:rFonts w:cs="Arial"/>
          <w:sz w:val="24"/>
        </w:rPr>
      </w:pPr>
      <w:r w:rsidRPr="000971E5">
        <w:rPr>
          <w:rFonts w:eastAsia="Calibri" w:cs="Arial"/>
          <w:b/>
          <w:sz w:val="24"/>
          <w:lang w:eastAsia="en-US"/>
        </w:rPr>
        <w:t>Tema.</w:t>
      </w:r>
      <w:r w:rsidRPr="000971E5">
        <w:rPr>
          <w:rFonts w:eastAsia="Calibri" w:cs="Arial"/>
          <w:b/>
          <w:sz w:val="24"/>
          <w:lang w:eastAsia="en-US"/>
        </w:rPr>
        <w:tab/>
      </w:r>
      <w:bookmarkStart w:id="0" w:name="_GoBack"/>
      <w:r w:rsidR="00901ADB" w:rsidRPr="00901ADB">
        <w:rPr>
          <w:rFonts w:eastAsia="Calibri" w:cs="Arial"/>
          <w:sz w:val="24"/>
          <w:lang w:eastAsia="en-US"/>
        </w:rPr>
        <w:t>Impro</w:t>
      </w:r>
      <w:bookmarkEnd w:id="0"/>
      <w:r w:rsidR="002B6DC3">
        <w:rPr>
          <w:rFonts w:eastAsia="Calibri" w:cs="Arial"/>
          <w:sz w:val="24"/>
          <w:lang w:eastAsia="en-US"/>
        </w:rPr>
        <w:t>cedencia del recurso de queja</w:t>
      </w:r>
      <w:r w:rsidR="00DC7769">
        <w:rPr>
          <w:rFonts w:eastAsia="Calibri" w:cs="Arial"/>
          <w:sz w:val="24"/>
          <w:lang w:eastAsia="en-US"/>
        </w:rPr>
        <w:t xml:space="preserve"> </w:t>
      </w:r>
    </w:p>
    <w:p w:rsidR="00CD49A8" w:rsidRDefault="00CD49A8" w:rsidP="002B6DC3">
      <w:pPr>
        <w:spacing w:line="276" w:lineRule="auto"/>
        <w:contextualSpacing/>
        <w:jc w:val="center"/>
        <w:rPr>
          <w:rFonts w:cs="Arial"/>
          <w:sz w:val="24"/>
        </w:rPr>
      </w:pPr>
    </w:p>
    <w:p w:rsidR="00CD49A8" w:rsidRDefault="00CD49A8" w:rsidP="002B6DC3">
      <w:pPr>
        <w:spacing w:line="276" w:lineRule="auto"/>
        <w:contextualSpacing/>
        <w:jc w:val="center"/>
        <w:rPr>
          <w:rFonts w:cs="Arial"/>
          <w:sz w:val="24"/>
        </w:rPr>
      </w:pPr>
    </w:p>
    <w:p w:rsidR="00CD49A8" w:rsidRPr="0032468F" w:rsidRDefault="005E2C14" w:rsidP="002B6DC3">
      <w:pPr>
        <w:spacing w:line="276" w:lineRule="auto"/>
        <w:contextualSpacing/>
        <w:jc w:val="center"/>
        <w:rPr>
          <w:rFonts w:cs="Arial"/>
          <w:sz w:val="24"/>
        </w:rPr>
      </w:pPr>
      <w:r>
        <w:rPr>
          <w:rFonts w:cs="Arial"/>
          <w:sz w:val="24"/>
        </w:rPr>
        <w:t>Pereira,</w:t>
      </w:r>
      <w:r w:rsidR="00CD49A8">
        <w:rPr>
          <w:rFonts w:cs="Arial"/>
          <w:sz w:val="24"/>
        </w:rPr>
        <w:t xml:space="preserve"> </w:t>
      </w:r>
      <w:r w:rsidR="002B6DC3">
        <w:rPr>
          <w:rFonts w:cs="Arial"/>
          <w:sz w:val="24"/>
        </w:rPr>
        <w:t xml:space="preserve">treinta </w:t>
      </w:r>
      <w:r w:rsidR="00CD49A8" w:rsidRPr="0032468F">
        <w:rPr>
          <w:rFonts w:cs="Arial"/>
          <w:sz w:val="24"/>
        </w:rPr>
        <w:t>(</w:t>
      </w:r>
      <w:r w:rsidR="002B6DC3">
        <w:rPr>
          <w:rFonts w:cs="Arial"/>
          <w:sz w:val="24"/>
        </w:rPr>
        <w:t>30</w:t>
      </w:r>
      <w:r w:rsidR="00CD49A8">
        <w:rPr>
          <w:rFonts w:cs="Arial"/>
          <w:sz w:val="24"/>
        </w:rPr>
        <w:t xml:space="preserve">) de </w:t>
      </w:r>
      <w:r>
        <w:rPr>
          <w:rFonts w:cs="Arial"/>
          <w:sz w:val="24"/>
        </w:rPr>
        <w:t>junio de</w:t>
      </w:r>
      <w:r w:rsidR="00CD49A8">
        <w:rPr>
          <w:rFonts w:cs="Arial"/>
          <w:sz w:val="24"/>
        </w:rPr>
        <w:t xml:space="preserve"> dos mil </w:t>
      </w:r>
      <w:r w:rsidR="00901ADB">
        <w:rPr>
          <w:rFonts w:cs="Arial"/>
          <w:sz w:val="24"/>
        </w:rPr>
        <w:t xml:space="preserve">dieciséis </w:t>
      </w:r>
      <w:r w:rsidR="00CD49A8">
        <w:rPr>
          <w:rFonts w:cs="Arial"/>
          <w:sz w:val="24"/>
        </w:rPr>
        <w:t>(201</w:t>
      </w:r>
      <w:r w:rsidR="00901ADB">
        <w:rPr>
          <w:rFonts w:cs="Arial"/>
          <w:sz w:val="24"/>
        </w:rPr>
        <w:t>6</w:t>
      </w:r>
      <w:r w:rsidR="00CD49A8" w:rsidRPr="0032468F">
        <w:rPr>
          <w:rFonts w:cs="Arial"/>
          <w:sz w:val="24"/>
        </w:rPr>
        <w:t>)</w:t>
      </w:r>
    </w:p>
    <w:p w:rsidR="00CD49A8" w:rsidRPr="00EE6DFB" w:rsidRDefault="00CD49A8" w:rsidP="002B6DC3">
      <w:pPr>
        <w:spacing w:line="276" w:lineRule="auto"/>
        <w:ind w:firstLine="851"/>
        <w:contextualSpacing/>
        <w:jc w:val="center"/>
        <w:rPr>
          <w:rFonts w:cs="Arial"/>
          <w:color w:val="000000"/>
          <w:sz w:val="24"/>
        </w:rPr>
      </w:pPr>
    </w:p>
    <w:p w:rsidR="00CD49A8" w:rsidRPr="00EE6DFB" w:rsidRDefault="00CD49A8" w:rsidP="002B6DC3">
      <w:pPr>
        <w:keepNext/>
        <w:spacing w:line="276" w:lineRule="auto"/>
        <w:contextualSpacing/>
        <w:jc w:val="both"/>
        <w:rPr>
          <w:rFonts w:cs="Arial"/>
          <w:bCs/>
          <w:sz w:val="24"/>
          <w:lang w:val="es-CO"/>
        </w:rPr>
      </w:pPr>
    </w:p>
    <w:p w:rsidR="00CD49A8" w:rsidRPr="00EE6DFB" w:rsidRDefault="00CD49A8" w:rsidP="00317D0B">
      <w:pPr>
        <w:spacing w:line="360" w:lineRule="auto"/>
        <w:contextualSpacing/>
        <w:jc w:val="both"/>
        <w:rPr>
          <w:rFonts w:cs="Arial"/>
          <w:sz w:val="24"/>
        </w:rPr>
      </w:pPr>
      <w:r w:rsidRPr="00EE6DFB">
        <w:rPr>
          <w:rFonts w:cs="Arial"/>
          <w:sz w:val="24"/>
        </w:rPr>
        <w:t xml:space="preserve">Se </w:t>
      </w:r>
      <w:r w:rsidR="00B14450">
        <w:rPr>
          <w:rFonts w:cs="Arial"/>
          <w:sz w:val="24"/>
        </w:rPr>
        <w:t xml:space="preserve">procede a decidir sobre la </w:t>
      </w:r>
      <w:r w:rsidR="002B6DC3">
        <w:rPr>
          <w:rFonts w:cs="Arial"/>
          <w:sz w:val="24"/>
        </w:rPr>
        <w:t>admisi</w:t>
      </w:r>
      <w:r w:rsidR="00B14450">
        <w:rPr>
          <w:rFonts w:cs="Arial"/>
          <w:sz w:val="24"/>
        </w:rPr>
        <w:t xml:space="preserve">ón del trámite </w:t>
      </w:r>
      <w:r w:rsidR="002B6DC3">
        <w:rPr>
          <w:rFonts w:cs="Arial"/>
          <w:sz w:val="24"/>
        </w:rPr>
        <w:t xml:space="preserve">del recurso de queja presentado </w:t>
      </w:r>
      <w:r w:rsidRPr="00EE6DFB">
        <w:rPr>
          <w:rFonts w:cs="Arial"/>
          <w:sz w:val="24"/>
        </w:rPr>
        <w:t xml:space="preserve">por </w:t>
      </w:r>
      <w:r w:rsidR="002B6DC3">
        <w:rPr>
          <w:rFonts w:cs="Arial"/>
          <w:sz w:val="24"/>
        </w:rPr>
        <w:t xml:space="preserve">la señora María </w:t>
      </w:r>
      <w:proofErr w:type="spellStart"/>
      <w:r w:rsidR="002B6DC3">
        <w:rPr>
          <w:rFonts w:cs="Arial"/>
          <w:sz w:val="24"/>
        </w:rPr>
        <w:t>Aliria</w:t>
      </w:r>
      <w:proofErr w:type="spellEnd"/>
      <w:r w:rsidR="002B6DC3">
        <w:rPr>
          <w:rFonts w:cs="Arial"/>
          <w:sz w:val="24"/>
        </w:rPr>
        <w:t xml:space="preserve"> Bedoya Marín en contra de la Resolución N° 20 de 3 de junio de 2016, proferida por el </w:t>
      </w:r>
      <w:r w:rsidRPr="00EE6DFB">
        <w:rPr>
          <w:rFonts w:cs="Arial"/>
          <w:sz w:val="24"/>
        </w:rPr>
        <w:t xml:space="preserve">Juez </w:t>
      </w:r>
      <w:r w:rsidR="002B6DC3">
        <w:rPr>
          <w:rFonts w:cs="Arial"/>
          <w:sz w:val="24"/>
        </w:rPr>
        <w:t xml:space="preserve">Tercero </w:t>
      </w:r>
      <w:r w:rsidR="00396021" w:rsidRPr="00EE6DFB">
        <w:rPr>
          <w:rFonts w:cs="Arial"/>
          <w:sz w:val="24"/>
        </w:rPr>
        <w:t>de Ejecución de Penas y Medidas de Seguridad</w:t>
      </w:r>
      <w:r w:rsidR="002B6DC3">
        <w:rPr>
          <w:rFonts w:cs="Arial"/>
          <w:sz w:val="24"/>
        </w:rPr>
        <w:t xml:space="preserve"> de esta ciudad</w:t>
      </w:r>
      <w:r w:rsidRPr="00EE6DFB">
        <w:rPr>
          <w:rFonts w:cs="Arial"/>
          <w:sz w:val="24"/>
        </w:rPr>
        <w:t xml:space="preserve">, </w:t>
      </w:r>
      <w:r w:rsidR="002B6DC3">
        <w:rPr>
          <w:rFonts w:cs="Arial"/>
          <w:sz w:val="24"/>
        </w:rPr>
        <w:t>mediante el cual decidió el recurso de reposición interpuesto en contra de la calificación de servicios efectuada a la recurrente por el año 2015.</w:t>
      </w:r>
    </w:p>
    <w:p w:rsidR="00CD49A8" w:rsidRPr="00EE6DFB" w:rsidRDefault="00CD49A8" w:rsidP="00317D0B">
      <w:pPr>
        <w:spacing w:line="360" w:lineRule="auto"/>
        <w:contextualSpacing/>
        <w:jc w:val="both"/>
        <w:rPr>
          <w:rFonts w:cs="Arial"/>
          <w:sz w:val="24"/>
        </w:rPr>
      </w:pPr>
    </w:p>
    <w:p w:rsidR="00CD49A8" w:rsidRDefault="00CD49A8" w:rsidP="00317D0B">
      <w:pPr>
        <w:pStyle w:val="Ttulo3"/>
        <w:spacing w:before="0" w:after="0" w:line="360" w:lineRule="auto"/>
        <w:contextualSpacing/>
        <w:jc w:val="center"/>
        <w:rPr>
          <w:rFonts w:ascii="Arial" w:hAnsi="Arial" w:cs="Arial"/>
          <w:sz w:val="24"/>
          <w:szCs w:val="24"/>
        </w:rPr>
      </w:pPr>
      <w:r w:rsidRPr="00EE6DFB">
        <w:rPr>
          <w:rFonts w:ascii="Arial" w:hAnsi="Arial" w:cs="Arial"/>
          <w:sz w:val="24"/>
          <w:szCs w:val="24"/>
        </w:rPr>
        <w:t>ANTECEDENTES</w:t>
      </w:r>
    </w:p>
    <w:p w:rsidR="003C4324" w:rsidRPr="003C4324" w:rsidRDefault="003C4324" w:rsidP="00317D0B">
      <w:pPr>
        <w:spacing w:line="360" w:lineRule="auto"/>
        <w:rPr>
          <w:sz w:val="24"/>
        </w:rPr>
      </w:pPr>
    </w:p>
    <w:p w:rsidR="003C4324" w:rsidRPr="003C4324" w:rsidRDefault="003C4324" w:rsidP="00317D0B">
      <w:pPr>
        <w:spacing w:line="360" w:lineRule="auto"/>
        <w:jc w:val="both"/>
        <w:rPr>
          <w:sz w:val="24"/>
        </w:rPr>
      </w:pPr>
      <w:r w:rsidRPr="003C4324">
        <w:rPr>
          <w:sz w:val="24"/>
        </w:rPr>
        <w:t xml:space="preserve">1. </w:t>
      </w:r>
      <w:r>
        <w:rPr>
          <w:sz w:val="24"/>
        </w:rPr>
        <w:t xml:space="preserve">El señor Juez Tercero de Ejecución de Penas y Medidas de Seguridad de Pereira, el día 13 de mayo de 2016 notificó en forma personal el acto administrativo a través del cual efectuó la calificación de servicios de empleados, relacionado con la señora María </w:t>
      </w:r>
      <w:proofErr w:type="spellStart"/>
      <w:r>
        <w:rPr>
          <w:sz w:val="24"/>
        </w:rPr>
        <w:t>Aliria</w:t>
      </w:r>
      <w:proofErr w:type="spellEnd"/>
      <w:r>
        <w:rPr>
          <w:sz w:val="24"/>
        </w:rPr>
        <w:t xml:space="preserve"> Bedoya Marín.</w:t>
      </w:r>
    </w:p>
    <w:p w:rsidR="003C4324" w:rsidRDefault="003C4324" w:rsidP="00317D0B">
      <w:pPr>
        <w:spacing w:line="360" w:lineRule="auto"/>
        <w:rPr>
          <w:sz w:val="24"/>
        </w:rPr>
      </w:pPr>
    </w:p>
    <w:p w:rsidR="003C4324" w:rsidRDefault="003C4324" w:rsidP="00317D0B">
      <w:pPr>
        <w:spacing w:line="360" w:lineRule="auto"/>
        <w:jc w:val="both"/>
        <w:rPr>
          <w:sz w:val="24"/>
        </w:rPr>
      </w:pPr>
      <w:r>
        <w:rPr>
          <w:sz w:val="24"/>
        </w:rPr>
        <w:t xml:space="preserve">2. </w:t>
      </w:r>
      <w:r w:rsidR="00D44070">
        <w:rPr>
          <w:sz w:val="24"/>
        </w:rPr>
        <w:t xml:space="preserve">Frente a dicho acto, la calificada interpuso recurso de reposición y solicitó se reconsiderara el puntaje otorgado a los ítems de rendimiento y organización del trabajo, con </w:t>
      </w:r>
      <w:r w:rsidR="002A6434">
        <w:rPr>
          <w:sz w:val="24"/>
        </w:rPr>
        <w:t>el fin de que le fuera aumentado</w:t>
      </w:r>
      <w:r w:rsidR="00D44070">
        <w:rPr>
          <w:sz w:val="24"/>
        </w:rPr>
        <w:t xml:space="preserve"> el puntaje total asignado.</w:t>
      </w:r>
    </w:p>
    <w:p w:rsidR="00D44070" w:rsidRDefault="00D44070" w:rsidP="00317D0B">
      <w:pPr>
        <w:spacing w:line="360" w:lineRule="auto"/>
        <w:jc w:val="both"/>
        <w:rPr>
          <w:sz w:val="24"/>
        </w:rPr>
      </w:pPr>
    </w:p>
    <w:p w:rsidR="00D44070" w:rsidRDefault="00D44070" w:rsidP="00317D0B">
      <w:pPr>
        <w:spacing w:line="360" w:lineRule="auto"/>
        <w:jc w:val="both"/>
        <w:rPr>
          <w:sz w:val="24"/>
        </w:rPr>
      </w:pPr>
      <w:r>
        <w:rPr>
          <w:sz w:val="24"/>
        </w:rPr>
        <w:lastRenderedPageBreak/>
        <w:t xml:space="preserve">3. El Juez Tercero de Ejecución de Penas y Medidas de Seguridad de Pereira, mediante Resolución N° 020 de 3 de junio de 2016, determinó no reponer la calificación efectuada a la asistente social María </w:t>
      </w:r>
      <w:proofErr w:type="spellStart"/>
      <w:r>
        <w:rPr>
          <w:sz w:val="24"/>
        </w:rPr>
        <w:t>Aliria</w:t>
      </w:r>
      <w:proofErr w:type="spellEnd"/>
      <w:r>
        <w:rPr>
          <w:sz w:val="24"/>
        </w:rPr>
        <w:t xml:space="preserve"> Bedoya Marín, para lo cual presentó los argumentos correspondientes.</w:t>
      </w:r>
    </w:p>
    <w:p w:rsidR="00B14450" w:rsidRDefault="00B14450" w:rsidP="00317D0B">
      <w:pPr>
        <w:spacing w:line="360" w:lineRule="auto"/>
        <w:jc w:val="both"/>
        <w:rPr>
          <w:sz w:val="24"/>
        </w:rPr>
      </w:pPr>
    </w:p>
    <w:p w:rsidR="00B14450" w:rsidRDefault="002A6434" w:rsidP="00317D0B">
      <w:pPr>
        <w:spacing w:line="360" w:lineRule="auto"/>
        <w:jc w:val="both"/>
        <w:rPr>
          <w:sz w:val="24"/>
        </w:rPr>
      </w:pPr>
      <w:r>
        <w:rPr>
          <w:sz w:val="24"/>
        </w:rPr>
        <w:t>4. P</w:t>
      </w:r>
      <w:r w:rsidR="00B14450">
        <w:rPr>
          <w:sz w:val="24"/>
        </w:rPr>
        <w:t xml:space="preserve">or lo anterior, </w:t>
      </w:r>
      <w:r>
        <w:rPr>
          <w:sz w:val="24"/>
        </w:rPr>
        <w:t xml:space="preserve">la aludida servidora </w:t>
      </w:r>
      <w:r w:rsidR="00B14450">
        <w:rPr>
          <w:sz w:val="24"/>
        </w:rPr>
        <w:t>presentó escrito de queja</w:t>
      </w:r>
      <w:r>
        <w:rPr>
          <w:sz w:val="24"/>
        </w:rPr>
        <w:t xml:space="preserve"> a través el cual pretende que esta Corporación, revoque la Resolución N° 20 de 2016,  mediante la cual se decidió en forma desfavorable el recurso de reposición interpuesto en contra de la calificación de servicios.</w:t>
      </w:r>
    </w:p>
    <w:p w:rsidR="002A6434" w:rsidRDefault="002A6434" w:rsidP="00317D0B">
      <w:pPr>
        <w:spacing w:line="360" w:lineRule="auto"/>
        <w:jc w:val="both"/>
        <w:rPr>
          <w:sz w:val="24"/>
        </w:rPr>
      </w:pPr>
    </w:p>
    <w:p w:rsidR="00671BB2" w:rsidRDefault="00B14450" w:rsidP="00317D0B">
      <w:pPr>
        <w:spacing w:line="360" w:lineRule="auto"/>
        <w:jc w:val="center"/>
        <w:rPr>
          <w:b/>
          <w:sz w:val="24"/>
        </w:rPr>
      </w:pPr>
      <w:r>
        <w:rPr>
          <w:b/>
          <w:sz w:val="24"/>
        </w:rPr>
        <w:t xml:space="preserve">CONSIDERACIONES </w:t>
      </w:r>
    </w:p>
    <w:p w:rsidR="00B14450" w:rsidRPr="00B14450" w:rsidRDefault="00B14450" w:rsidP="00317D0B">
      <w:pPr>
        <w:spacing w:line="360" w:lineRule="auto"/>
        <w:jc w:val="center"/>
        <w:rPr>
          <w:b/>
          <w:sz w:val="24"/>
        </w:rPr>
      </w:pPr>
    </w:p>
    <w:p w:rsidR="00671BB2" w:rsidRDefault="00671BB2" w:rsidP="00317D0B">
      <w:pPr>
        <w:spacing w:line="360" w:lineRule="auto"/>
        <w:jc w:val="both"/>
        <w:rPr>
          <w:b/>
          <w:sz w:val="24"/>
        </w:rPr>
      </w:pPr>
      <w:r>
        <w:rPr>
          <w:b/>
          <w:sz w:val="24"/>
        </w:rPr>
        <w:t xml:space="preserve">1. Problema Jurídico: </w:t>
      </w:r>
    </w:p>
    <w:p w:rsidR="00B14450" w:rsidRDefault="00B14450" w:rsidP="00317D0B">
      <w:pPr>
        <w:spacing w:line="360" w:lineRule="auto"/>
        <w:jc w:val="both"/>
        <w:rPr>
          <w:b/>
          <w:sz w:val="24"/>
        </w:rPr>
      </w:pPr>
    </w:p>
    <w:p w:rsidR="00671BB2" w:rsidRPr="00671BB2" w:rsidRDefault="00671BB2" w:rsidP="00317D0B">
      <w:pPr>
        <w:spacing w:line="360" w:lineRule="auto"/>
        <w:jc w:val="both"/>
        <w:rPr>
          <w:sz w:val="24"/>
        </w:rPr>
      </w:pPr>
      <w:r>
        <w:rPr>
          <w:sz w:val="24"/>
        </w:rPr>
        <w:t>Como problema jurídico, se formula el siguiente:</w:t>
      </w:r>
    </w:p>
    <w:p w:rsidR="00671BB2" w:rsidRDefault="00671BB2" w:rsidP="00317D0B">
      <w:pPr>
        <w:spacing w:line="360" w:lineRule="auto"/>
        <w:jc w:val="both"/>
        <w:rPr>
          <w:b/>
          <w:sz w:val="24"/>
        </w:rPr>
      </w:pPr>
    </w:p>
    <w:p w:rsidR="00671BB2" w:rsidRPr="00671BB2" w:rsidRDefault="00671BB2" w:rsidP="00317D0B">
      <w:pPr>
        <w:spacing w:line="360" w:lineRule="auto"/>
        <w:jc w:val="both"/>
        <w:rPr>
          <w:sz w:val="24"/>
        </w:rPr>
      </w:pPr>
      <w:r w:rsidRPr="00671BB2">
        <w:rPr>
          <w:sz w:val="24"/>
        </w:rPr>
        <w:t>¿Procede el recurso de queja frente al acto administrativo a través del cual se decidió no reponer una actuación?</w:t>
      </w:r>
    </w:p>
    <w:p w:rsidR="00671BB2" w:rsidRDefault="00671BB2" w:rsidP="00317D0B">
      <w:pPr>
        <w:spacing w:line="360" w:lineRule="auto"/>
        <w:jc w:val="both"/>
        <w:rPr>
          <w:b/>
          <w:sz w:val="24"/>
        </w:rPr>
      </w:pPr>
    </w:p>
    <w:p w:rsidR="00671BB2" w:rsidRDefault="00671BB2" w:rsidP="00317D0B">
      <w:pPr>
        <w:spacing w:line="360" w:lineRule="auto"/>
        <w:jc w:val="both"/>
        <w:rPr>
          <w:b/>
          <w:sz w:val="24"/>
        </w:rPr>
      </w:pPr>
      <w:r>
        <w:rPr>
          <w:b/>
          <w:sz w:val="24"/>
        </w:rPr>
        <w:t>2. Solución al problema jurídico:</w:t>
      </w:r>
    </w:p>
    <w:p w:rsidR="00671BB2" w:rsidRDefault="00671BB2" w:rsidP="00317D0B">
      <w:pPr>
        <w:spacing w:line="360" w:lineRule="auto"/>
        <w:jc w:val="both"/>
        <w:rPr>
          <w:b/>
          <w:sz w:val="24"/>
        </w:rPr>
      </w:pPr>
    </w:p>
    <w:p w:rsidR="00671BB2" w:rsidRDefault="00671BB2" w:rsidP="00317D0B">
      <w:pPr>
        <w:spacing w:line="360" w:lineRule="auto"/>
        <w:jc w:val="both"/>
        <w:rPr>
          <w:sz w:val="24"/>
        </w:rPr>
      </w:pPr>
      <w:r>
        <w:rPr>
          <w:sz w:val="24"/>
        </w:rPr>
        <w:t>Con el objeto de resolver el interrogante planteado se hace necesario precisar los siguientes aspectos:</w:t>
      </w:r>
    </w:p>
    <w:p w:rsidR="00671BB2" w:rsidRDefault="00671BB2" w:rsidP="00317D0B">
      <w:pPr>
        <w:spacing w:line="360" w:lineRule="auto"/>
        <w:jc w:val="both"/>
        <w:rPr>
          <w:sz w:val="24"/>
        </w:rPr>
      </w:pPr>
    </w:p>
    <w:p w:rsidR="00671BB2" w:rsidRPr="00671BB2" w:rsidRDefault="00671BB2" w:rsidP="00317D0B">
      <w:pPr>
        <w:spacing w:line="360" w:lineRule="auto"/>
        <w:jc w:val="both"/>
        <w:rPr>
          <w:b/>
          <w:sz w:val="24"/>
        </w:rPr>
      </w:pPr>
      <w:r w:rsidRPr="00671BB2">
        <w:rPr>
          <w:b/>
          <w:sz w:val="24"/>
        </w:rPr>
        <w:t>2.1. Procedencia del recurso de Queja:</w:t>
      </w:r>
    </w:p>
    <w:p w:rsidR="00671BB2" w:rsidRPr="00671BB2" w:rsidRDefault="00671BB2" w:rsidP="00317D0B">
      <w:pPr>
        <w:spacing w:line="360" w:lineRule="auto"/>
        <w:jc w:val="both"/>
        <w:rPr>
          <w:b/>
          <w:sz w:val="24"/>
        </w:rPr>
      </w:pPr>
    </w:p>
    <w:p w:rsidR="002B6DC3" w:rsidRPr="002B6DC3" w:rsidRDefault="00671BB2" w:rsidP="00317D0B">
      <w:pPr>
        <w:spacing w:line="360" w:lineRule="auto"/>
        <w:rPr>
          <w:b/>
          <w:sz w:val="24"/>
        </w:rPr>
      </w:pPr>
      <w:r>
        <w:rPr>
          <w:b/>
          <w:sz w:val="24"/>
        </w:rPr>
        <w:t>2.1.</w:t>
      </w:r>
      <w:r w:rsidR="002B6DC3" w:rsidRPr="002B6DC3">
        <w:rPr>
          <w:b/>
          <w:sz w:val="24"/>
        </w:rPr>
        <w:t xml:space="preserve">1. Fundamento jurídico: </w:t>
      </w:r>
    </w:p>
    <w:p w:rsidR="002B6DC3" w:rsidRDefault="002B6DC3" w:rsidP="00317D0B">
      <w:pPr>
        <w:spacing w:line="360" w:lineRule="auto"/>
      </w:pPr>
    </w:p>
    <w:p w:rsidR="002B6DC3" w:rsidRPr="00390EDA" w:rsidRDefault="002B6DC3" w:rsidP="00317D0B">
      <w:pPr>
        <w:spacing w:line="360" w:lineRule="auto"/>
        <w:jc w:val="both"/>
        <w:rPr>
          <w:sz w:val="24"/>
        </w:rPr>
      </w:pPr>
      <w:r w:rsidRPr="00390EDA">
        <w:rPr>
          <w:sz w:val="24"/>
        </w:rPr>
        <w:t xml:space="preserve">En cuanto a la procedencia del recurso de queja, dispone el </w:t>
      </w:r>
      <w:r w:rsidR="003C4324">
        <w:rPr>
          <w:sz w:val="24"/>
        </w:rPr>
        <w:t xml:space="preserve">numeral 3° del </w:t>
      </w:r>
      <w:r w:rsidRPr="00390EDA">
        <w:rPr>
          <w:sz w:val="24"/>
        </w:rPr>
        <w:t>artículo</w:t>
      </w:r>
      <w:r w:rsidR="003C4324">
        <w:rPr>
          <w:sz w:val="24"/>
        </w:rPr>
        <w:t xml:space="preserve"> 74</w:t>
      </w:r>
      <w:r w:rsidRPr="00390EDA">
        <w:rPr>
          <w:sz w:val="24"/>
        </w:rPr>
        <w:t xml:space="preserve"> del Código de Procedimiento Administrativo y de lo Contencioso Administrativo que </w:t>
      </w:r>
      <w:r w:rsidR="004C5803">
        <w:rPr>
          <w:sz w:val="24"/>
        </w:rPr>
        <w:t xml:space="preserve">este </w:t>
      </w:r>
      <w:r w:rsidR="003C4324">
        <w:rPr>
          <w:sz w:val="24"/>
        </w:rPr>
        <w:t xml:space="preserve">procede cuando se rechace el recurso de apelación. </w:t>
      </w:r>
    </w:p>
    <w:p w:rsidR="00CD49A8" w:rsidRPr="00EE6DFB" w:rsidRDefault="00CD49A8" w:rsidP="00317D0B">
      <w:pPr>
        <w:spacing w:line="360" w:lineRule="auto"/>
        <w:contextualSpacing/>
        <w:jc w:val="both"/>
        <w:rPr>
          <w:rFonts w:cs="Arial"/>
          <w:sz w:val="24"/>
        </w:rPr>
      </w:pPr>
    </w:p>
    <w:p w:rsidR="003C4324" w:rsidRPr="003C4324" w:rsidRDefault="004C5803" w:rsidP="00317D0B">
      <w:pPr>
        <w:spacing w:line="360" w:lineRule="auto"/>
        <w:contextualSpacing/>
        <w:jc w:val="both"/>
        <w:rPr>
          <w:rFonts w:cs="Arial"/>
          <w:b/>
          <w:sz w:val="24"/>
        </w:rPr>
      </w:pPr>
      <w:r>
        <w:rPr>
          <w:rFonts w:cs="Arial"/>
          <w:b/>
          <w:sz w:val="24"/>
        </w:rPr>
        <w:t xml:space="preserve">2.1.2. </w:t>
      </w:r>
      <w:r w:rsidR="003C4324" w:rsidRPr="003C4324">
        <w:rPr>
          <w:rFonts w:cs="Arial"/>
          <w:b/>
          <w:sz w:val="24"/>
        </w:rPr>
        <w:t>Fundamento fáctico:</w:t>
      </w:r>
    </w:p>
    <w:p w:rsidR="00CD49A8" w:rsidRDefault="00CD49A8" w:rsidP="00317D0B">
      <w:pPr>
        <w:spacing w:line="360" w:lineRule="auto"/>
        <w:contextualSpacing/>
        <w:jc w:val="both"/>
        <w:rPr>
          <w:rFonts w:cs="Arial"/>
          <w:sz w:val="24"/>
        </w:rPr>
      </w:pPr>
    </w:p>
    <w:p w:rsidR="004C5803" w:rsidRDefault="004C5803" w:rsidP="00317D0B">
      <w:pPr>
        <w:spacing w:line="360" w:lineRule="auto"/>
        <w:contextualSpacing/>
        <w:jc w:val="both"/>
        <w:rPr>
          <w:rFonts w:cs="Arial"/>
          <w:sz w:val="24"/>
        </w:rPr>
      </w:pPr>
      <w:r>
        <w:rPr>
          <w:rFonts w:cs="Arial"/>
          <w:sz w:val="24"/>
        </w:rPr>
        <w:t xml:space="preserve">De conformidad con las pruebas allegadas al infolio, se advierte que frente al acto administrativo contentivo de la “Calificación de Empleado” del año 2015, </w:t>
      </w:r>
      <w:r w:rsidR="008301EE">
        <w:rPr>
          <w:rFonts w:cs="Arial"/>
          <w:sz w:val="24"/>
        </w:rPr>
        <w:t xml:space="preserve">de </w:t>
      </w:r>
      <w:r>
        <w:rPr>
          <w:rFonts w:cs="Arial"/>
          <w:sz w:val="24"/>
        </w:rPr>
        <w:t xml:space="preserve">la </w:t>
      </w:r>
      <w:r>
        <w:rPr>
          <w:rFonts w:cs="Arial"/>
          <w:sz w:val="24"/>
        </w:rPr>
        <w:lastRenderedPageBreak/>
        <w:t xml:space="preserve">señora María </w:t>
      </w:r>
      <w:proofErr w:type="spellStart"/>
      <w:r>
        <w:rPr>
          <w:rFonts w:cs="Arial"/>
          <w:sz w:val="24"/>
        </w:rPr>
        <w:t>Aliria</w:t>
      </w:r>
      <w:proofErr w:type="spellEnd"/>
      <w:r>
        <w:rPr>
          <w:rFonts w:cs="Arial"/>
          <w:sz w:val="24"/>
        </w:rPr>
        <w:t xml:space="preserve"> Bedoya Marín, esta solo interpuso recurso de reposición, el que le fue desatado mediante Resolución N° 20 de junio 3 de 2016.</w:t>
      </w:r>
    </w:p>
    <w:p w:rsidR="004C5803" w:rsidRDefault="004C5803" w:rsidP="00317D0B">
      <w:pPr>
        <w:spacing w:line="360" w:lineRule="auto"/>
        <w:contextualSpacing/>
        <w:jc w:val="both"/>
        <w:rPr>
          <w:rFonts w:cs="Arial"/>
          <w:sz w:val="24"/>
        </w:rPr>
      </w:pPr>
    </w:p>
    <w:p w:rsidR="004C5803" w:rsidRDefault="004C5803" w:rsidP="00317D0B">
      <w:pPr>
        <w:spacing w:line="360" w:lineRule="auto"/>
        <w:contextualSpacing/>
        <w:jc w:val="both"/>
        <w:rPr>
          <w:rFonts w:cs="Arial"/>
          <w:sz w:val="24"/>
        </w:rPr>
      </w:pPr>
      <w:r>
        <w:rPr>
          <w:rFonts w:cs="Arial"/>
          <w:sz w:val="24"/>
        </w:rPr>
        <w:t xml:space="preserve">Con el panorama descrito, es evidente que la señora Bedoya Marín omitió hacer uso del recurso de apelación en contra del acto administrativo primigenio – </w:t>
      </w:r>
      <w:r w:rsidRPr="004C5803">
        <w:rPr>
          <w:rFonts w:cs="Arial"/>
          <w:i/>
          <w:sz w:val="24"/>
        </w:rPr>
        <w:t>calificación-</w:t>
      </w:r>
      <w:r>
        <w:rPr>
          <w:rFonts w:cs="Arial"/>
          <w:sz w:val="24"/>
        </w:rPr>
        <w:t xml:space="preserve"> </w:t>
      </w:r>
      <w:r w:rsidR="000E48B5">
        <w:rPr>
          <w:rFonts w:cs="Arial"/>
          <w:sz w:val="24"/>
        </w:rPr>
        <w:t xml:space="preserve">consecuente con ello, </w:t>
      </w:r>
      <w:r w:rsidR="00C60DF9">
        <w:rPr>
          <w:rFonts w:cs="Arial"/>
          <w:sz w:val="24"/>
        </w:rPr>
        <w:t>no existe actuación que le haya negado la concesión</w:t>
      </w:r>
      <w:r w:rsidR="00A648F7">
        <w:rPr>
          <w:rFonts w:cs="Arial"/>
          <w:sz w:val="24"/>
        </w:rPr>
        <w:t xml:space="preserve"> de un recurso que omitió </w:t>
      </w:r>
      <w:r w:rsidR="008301EE">
        <w:rPr>
          <w:rFonts w:cs="Arial"/>
          <w:sz w:val="24"/>
        </w:rPr>
        <w:t>interp</w:t>
      </w:r>
      <w:r w:rsidR="00A648F7">
        <w:rPr>
          <w:rFonts w:cs="Arial"/>
          <w:sz w:val="24"/>
        </w:rPr>
        <w:t xml:space="preserve">oner </w:t>
      </w:r>
      <w:r w:rsidR="008301EE">
        <w:rPr>
          <w:rFonts w:cs="Arial"/>
          <w:sz w:val="24"/>
        </w:rPr>
        <w:t>y que sería la única posibilidad para que se abr</w:t>
      </w:r>
      <w:r w:rsidR="00A648F7">
        <w:rPr>
          <w:rFonts w:cs="Arial"/>
          <w:sz w:val="24"/>
        </w:rPr>
        <w:t xml:space="preserve">iera </w:t>
      </w:r>
      <w:r w:rsidR="00B14450">
        <w:rPr>
          <w:rFonts w:cs="Arial"/>
          <w:sz w:val="24"/>
        </w:rPr>
        <w:t xml:space="preserve">al trámite del recurso </w:t>
      </w:r>
      <w:r w:rsidR="008301EE">
        <w:rPr>
          <w:rFonts w:cs="Arial"/>
          <w:sz w:val="24"/>
        </w:rPr>
        <w:t>de queja.</w:t>
      </w:r>
    </w:p>
    <w:p w:rsidR="00B14450" w:rsidRDefault="00B14450" w:rsidP="00317D0B">
      <w:pPr>
        <w:spacing w:line="360" w:lineRule="auto"/>
        <w:contextualSpacing/>
        <w:jc w:val="both"/>
        <w:rPr>
          <w:rFonts w:cs="Arial"/>
          <w:sz w:val="24"/>
        </w:rPr>
      </w:pPr>
    </w:p>
    <w:p w:rsidR="00B14450" w:rsidRDefault="00B14450" w:rsidP="00317D0B">
      <w:pPr>
        <w:spacing w:line="360" w:lineRule="auto"/>
        <w:contextualSpacing/>
        <w:jc w:val="both"/>
        <w:rPr>
          <w:rFonts w:cs="Arial"/>
          <w:sz w:val="24"/>
        </w:rPr>
      </w:pPr>
      <w:r>
        <w:rPr>
          <w:rFonts w:cs="Arial"/>
          <w:sz w:val="24"/>
        </w:rPr>
        <w:t>Así las cosas, el recurso de queja no es el medio para subsanar la falencia de la servidora judicial al no interponer oportunamente el recurso de apelación contra la decisión que no comparte; pues lo que se persigue con la queja es que se concede la apelación que se estima indebidamente negada y no someter a nuevo estudio la decisión que no repuso el juez o su inmediato Superior.</w:t>
      </w:r>
    </w:p>
    <w:p w:rsidR="00B14450" w:rsidRDefault="00B14450" w:rsidP="00317D0B">
      <w:pPr>
        <w:spacing w:line="360" w:lineRule="auto"/>
        <w:contextualSpacing/>
        <w:jc w:val="both"/>
        <w:rPr>
          <w:rFonts w:cs="Arial"/>
          <w:sz w:val="24"/>
        </w:rPr>
      </w:pPr>
    </w:p>
    <w:p w:rsidR="00B14450" w:rsidRDefault="00B14450" w:rsidP="00317D0B">
      <w:pPr>
        <w:spacing w:line="360" w:lineRule="auto"/>
        <w:contextualSpacing/>
        <w:jc w:val="both"/>
        <w:rPr>
          <w:rFonts w:cs="Arial"/>
          <w:sz w:val="24"/>
        </w:rPr>
      </w:pPr>
      <w:r>
        <w:rPr>
          <w:rFonts w:cs="Arial"/>
          <w:sz w:val="24"/>
        </w:rPr>
        <w:t xml:space="preserve">En suma, </w:t>
      </w:r>
      <w:r w:rsidR="00023FC2">
        <w:rPr>
          <w:rFonts w:cs="Arial"/>
          <w:sz w:val="24"/>
        </w:rPr>
        <w:t xml:space="preserve">ante </w:t>
      </w:r>
      <w:r>
        <w:rPr>
          <w:rFonts w:cs="Arial"/>
          <w:sz w:val="24"/>
        </w:rPr>
        <w:t>la ausencia de recurso de apelación, frente al cual debía pronunciarse el Juez</w:t>
      </w:r>
      <w:r w:rsidR="002A6434">
        <w:rPr>
          <w:rFonts w:cs="Arial"/>
          <w:sz w:val="24"/>
        </w:rPr>
        <w:t>,</w:t>
      </w:r>
      <w:r>
        <w:rPr>
          <w:rFonts w:cs="Arial"/>
          <w:sz w:val="24"/>
        </w:rPr>
        <w:t xml:space="preserve"> no tiene razón de ser la queja.</w:t>
      </w:r>
    </w:p>
    <w:p w:rsidR="006B20AB" w:rsidRPr="00EE6DFB" w:rsidRDefault="006B20AB" w:rsidP="00317D0B">
      <w:pPr>
        <w:spacing w:line="360" w:lineRule="auto"/>
        <w:contextualSpacing/>
        <w:jc w:val="both"/>
        <w:rPr>
          <w:rFonts w:cs="Arial"/>
          <w:sz w:val="24"/>
        </w:rPr>
      </w:pPr>
    </w:p>
    <w:p w:rsidR="0016582E" w:rsidRPr="00EE6DFB" w:rsidRDefault="001803C7" w:rsidP="00317D0B">
      <w:pPr>
        <w:pStyle w:val="Profesin"/>
        <w:spacing w:line="360" w:lineRule="auto"/>
        <w:contextualSpacing/>
        <w:rPr>
          <w:rFonts w:cs="Arial"/>
          <w:sz w:val="24"/>
          <w:szCs w:val="24"/>
        </w:rPr>
      </w:pPr>
      <w:r w:rsidRPr="00EE6DFB">
        <w:rPr>
          <w:rFonts w:cs="Arial"/>
          <w:sz w:val="24"/>
          <w:szCs w:val="24"/>
        </w:rPr>
        <w:t>CONCLUSIÓN</w:t>
      </w:r>
    </w:p>
    <w:p w:rsidR="001803C7" w:rsidRPr="00EE6DFB" w:rsidRDefault="001803C7" w:rsidP="00317D0B">
      <w:pPr>
        <w:pStyle w:val="Profesin"/>
        <w:spacing w:line="360" w:lineRule="auto"/>
        <w:contextualSpacing/>
        <w:rPr>
          <w:rFonts w:cs="Arial"/>
          <w:sz w:val="24"/>
          <w:szCs w:val="24"/>
        </w:rPr>
      </w:pPr>
    </w:p>
    <w:p w:rsidR="00CD49A8" w:rsidRPr="00EE6DFB" w:rsidRDefault="005B5F90" w:rsidP="00317D0B">
      <w:pPr>
        <w:pStyle w:val="Profesin"/>
        <w:spacing w:line="360" w:lineRule="auto"/>
        <w:contextualSpacing/>
        <w:jc w:val="both"/>
        <w:rPr>
          <w:rFonts w:cs="Arial"/>
          <w:sz w:val="24"/>
          <w:szCs w:val="24"/>
        </w:rPr>
      </w:pPr>
      <w:r w:rsidRPr="00EE6DFB">
        <w:rPr>
          <w:rFonts w:cs="Arial"/>
          <w:b w:val="0"/>
          <w:sz w:val="24"/>
          <w:szCs w:val="24"/>
        </w:rPr>
        <w:t xml:space="preserve">En armonía con lo expuesto, se </w:t>
      </w:r>
      <w:r w:rsidR="00D92D71">
        <w:rPr>
          <w:rFonts w:cs="Arial"/>
          <w:b w:val="0"/>
          <w:sz w:val="24"/>
          <w:szCs w:val="24"/>
        </w:rPr>
        <w:t xml:space="preserve">rechazará de plano </w:t>
      </w:r>
      <w:r w:rsidRPr="00EE6DFB">
        <w:rPr>
          <w:rFonts w:cs="Arial"/>
          <w:b w:val="0"/>
          <w:sz w:val="24"/>
          <w:szCs w:val="24"/>
        </w:rPr>
        <w:t xml:space="preserve">el </w:t>
      </w:r>
      <w:r w:rsidR="00D92D71">
        <w:rPr>
          <w:rFonts w:cs="Arial"/>
          <w:b w:val="0"/>
          <w:sz w:val="24"/>
          <w:szCs w:val="24"/>
        </w:rPr>
        <w:t xml:space="preserve">recurso de queja interpuesto por la señora Blanca </w:t>
      </w:r>
      <w:proofErr w:type="spellStart"/>
      <w:r w:rsidR="00D92D71">
        <w:rPr>
          <w:rFonts w:cs="Arial"/>
          <w:b w:val="0"/>
          <w:sz w:val="24"/>
          <w:szCs w:val="24"/>
        </w:rPr>
        <w:t>Aliria</w:t>
      </w:r>
      <w:proofErr w:type="spellEnd"/>
      <w:r w:rsidR="00D92D71">
        <w:rPr>
          <w:rFonts w:cs="Arial"/>
          <w:b w:val="0"/>
          <w:sz w:val="24"/>
          <w:szCs w:val="24"/>
        </w:rPr>
        <w:t xml:space="preserve"> Bedoya Marín  y</w:t>
      </w:r>
      <w:r w:rsidR="006A61B7" w:rsidRPr="00EE6DFB">
        <w:rPr>
          <w:rFonts w:cs="Arial"/>
          <w:b w:val="0"/>
          <w:sz w:val="24"/>
          <w:szCs w:val="24"/>
        </w:rPr>
        <w:t xml:space="preserve">, en consecuencia se </w:t>
      </w:r>
      <w:r w:rsidR="003720BA">
        <w:rPr>
          <w:rFonts w:cs="Arial"/>
          <w:b w:val="0"/>
          <w:sz w:val="24"/>
          <w:szCs w:val="24"/>
        </w:rPr>
        <w:t xml:space="preserve">dispondrá el archivo de </w:t>
      </w:r>
      <w:r w:rsidR="0016582E" w:rsidRPr="00EE6DFB">
        <w:rPr>
          <w:rFonts w:cs="Arial"/>
          <w:b w:val="0"/>
          <w:sz w:val="24"/>
          <w:szCs w:val="24"/>
        </w:rPr>
        <w:t>la actuación</w:t>
      </w:r>
      <w:r w:rsidR="00117067">
        <w:rPr>
          <w:rFonts w:cs="Arial"/>
          <w:b w:val="0"/>
          <w:sz w:val="24"/>
          <w:szCs w:val="24"/>
        </w:rPr>
        <w:t xml:space="preserve">. </w:t>
      </w:r>
      <w:r w:rsidR="0016582E" w:rsidRPr="00EE6DFB">
        <w:rPr>
          <w:rFonts w:cs="Arial"/>
          <w:b w:val="0"/>
          <w:sz w:val="24"/>
          <w:szCs w:val="24"/>
        </w:rPr>
        <w:t xml:space="preserve"> </w:t>
      </w:r>
    </w:p>
    <w:p w:rsidR="00CD49A8" w:rsidRPr="00EE6DFB" w:rsidRDefault="00CD49A8" w:rsidP="00317D0B">
      <w:pPr>
        <w:spacing w:line="360" w:lineRule="auto"/>
        <w:contextualSpacing/>
        <w:jc w:val="both"/>
        <w:rPr>
          <w:rFonts w:cs="Arial"/>
          <w:b/>
          <w:sz w:val="24"/>
          <w:lang w:val="es-CO"/>
        </w:rPr>
      </w:pPr>
    </w:p>
    <w:p w:rsidR="001803C7" w:rsidRPr="00EE6DFB" w:rsidRDefault="001803C7" w:rsidP="00317D0B">
      <w:pPr>
        <w:spacing w:line="360" w:lineRule="auto"/>
        <w:contextualSpacing/>
        <w:jc w:val="center"/>
        <w:rPr>
          <w:rFonts w:cs="Arial"/>
          <w:b/>
          <w:sz w:val="24"/>
        </w:rPr>
      </w:pPr>
      <w:r w:rsidRPr="00EE6DFB">
        <w:rPr>
          <w:rFonts w:cs="Arial"/>
          <w:b/>
          <w:sz w:val="24"/>
        </w:rPr>
        <w:t>DECISIÓN</w:t>
      </w:r>
    </w:p>
    <w:p w:rsidR="001803C7" w:rsidRPr="00EE6DFB" w:rsidRDefault="001803C7" w:rsidP="00317D0B">
      <w:pPr>
        <w:spacing w:line="360" w:lineRule="auto"/>
        <w:contextualSpacing/>
        <w:jc w:val="both"/>
        <w:rPr>
          <w:rFonts w:cs="Arial"/>
          <w:sz w:val="24"/>
        </w:rPr>
      </w:pPr>
    </w:p>
    <w:p w:rsidR="00CD49A8" w:rsidRPr="00EE6DFB" w:rsidRDefault="00CD49A8" w:rsidP="00317D0B">
      <w:pPr>
        <w:spacing w:line="360" w:lineRule="auto"/>
        <w:contextualSpacing/>
        <w:jc w:val="both"/>
        <w:rPr>
          <w:rFonts w:cs="Arial"/>
          <w:sz w:val="24"/>
        </w:rPr>
      </w:pPr>
      <w:r w:rsidRPr="00EE6DFB">
        <w:rPr>
          <w:rFonts w:cs="Arial"/>
          <w:sz w:val="24"/>
        </w:rPr>
        <w:t xml:space="preserve">En mérito de lo expuesto, </w:t>
      </w:r>
      <w:r w:rsidR="00C647B1" w:rsidRPr="00EE6DFB">
        <w:rPr>
          <w:rFonts w:cs="Arial"/>
          <w:sz w:val="24"/>
        </w:rPr>
        <w:t xml:space="preserve">la Sala </w:t>
      </w:r>
      <w:r w:rsidR="002A6434">
        <w:rPr>
          <w:rFonts w:cs="Arial"/>
          <w:sz w:val="24"/>
        </w:rPr>
        <w:t xml:space="preserve">Unitaria </w:t>
      </w:r>
      <w:r w:rsidR="00C647B1" w:rsidRPr="00EE6DFB">
        <w:rPr>
          <w:rFonts w:cs="Arial"/>
          <w:sz w:val="24"/>
        </w:rPr>
        <w:t>d</w:t>
      </w:r>
      <w:r w:rsidRPr="00EE6DFB">
        <w:rPr>
          <w:rFonts w:cs="Arial"/>
          <w:sz w:val="24"/>
        </w:rPr>
        <w:t xml:space="preserve">el Tribunal Superior del Distrito Judicial de </w:t>
      </w:r>
      <w:r w:rsidR="00FA25F0">
        <w:rPr>
          <w:rFonts w:cs="Arial"/>
          <w:sz w:val="24"/>
        </w:rPr>
        <w:t>Pereira</w:t>
      </w:r>
      <w:r w:rsidR="00C647B1" w:rsidRPr="00EE6DFB">
        <w:rPr>
          <w:rFonts w:cs="Arial"/>
          <w:sz w:val="24"/>
        </w:rPr>
        <w:t>,</w:t>
      </w:r>
    </w:p>
    <w:p w:rsidR="006B20AB" w:rsidRDefault="006B20AB" w:rsidP="00317D0B">
      <w:pPr>
        <w:spacing w:line="360" w:lineRule="auto"/>
        <w:ind w:firstLine="709"/>
        <w:contextualSpacing/>
        <w:jc w:val="center"/>
        <w:rPr>
          <w:rFonts w:cs="Arial"/>
          <w:sz w:val="24"/>
        </w:rPr>
      </w:pPr>
    </w:p>
    <w:p w:rsidR="00CD49A8" w:rsidRPr="00EE6DFB" w:rsidRDefault="00CD49A8" w:rsidP="00317D0B">
      <w:pPr>
        <w:spacing w:line="360" w:lineRule="auto"/>
        <w:ind w:firstLine="709"/>
        <w:contextualSpacing/>
        <w:jc w:val="center"/>
        <w:rPr>
          <w:rFonts w:cs="Arial"/>
          <w:b/>
          <w:bCs/>
          <w:spacing w:val="-3"/>
          <w:sz w:val="24"/>
          <w:lang w:val="es-ES_tradnl"/>
        </w:rPr>
      </w:pPr>
      <w:r w:rsidRPr="00EE6DFB">
        <w:rPr>
          <w:rFonts w:cs="Arial"/>
          <w:b/>
          <w:bCs/>
          <w:spacing w:val="-3"/>
          <w:sz w:val="24"/>
          <w:lang w:val="es-ES_tradnl"/>
        </w:rPr>
        <w:t>RESUELVE</w:t>
      </w:r>
    </w:p>
    <w:p w:rsidR="00CD49A8" w:rsidRPr="00EE6DFB" w:rsidRDefault="00CD49A8" w:rsidP="00317D0B">
      <w:pPr>
        <w:spacing w:line="360" w:lineRule="auto"/>
        <w:ind w:firstLine="709"/>
        <w:contextualSpacing/>
        <w:jc w:val="both"/>
        <w:rPr>
          <w:rFonts w:cs="Arial"/>
          <w:b/>
          <w:sz w:val="24"/>
        </w:rPr>
      </w:pPr>
    </w:p>
    <w:p w:rsidR="00CD49A8" w:rsidRPr="00EE6DFB" w:rsidRDefault="00CD49A8" w:rsidP="00317D0B">
      <w:pPr>
        <w:spacing w:line="360" w:lineRule="auto"/>
        <w:contextualSpacing/>
        <w:jc w:val="both"/>
        <w:rPr>
          <w:rFonts w:cs="Arial"/>
          <w:sz w:val="24"/>
        </w:rPr>
      </w:pPr>
      <w:r w:rsidRPr="00EE6DFB">
        <w:rPr>
          <w:rFonts w:cs="Arial"/>
          <w:b/>
          <w:sz w:val="24"/>
        </w:rPr>
        <w:t>PRIMERO</w:t>
      </w:r>
      <w:r w:rsidR="00CE6413" w:rsidRPr="00EE6DFB">
        <w:rPr>
          <w:rFonts w:cs="Arial"/>
          <w:b/>
          <w:sz w:val="24"/>
        </w:rPr>
        <w:t xml:space="preserve">. </w:t>
      </w:r>
      <w:r w:rsidR="00D92D71">
        <w:rPr>
          <w:rFonts w:cs="Arial"/>
          <w:b/>
          <w:sz w:val="24"/>
        </w:rPr>
        <w:t xml:space="preserve">RECHAZAR DE PLANO </w:t>
      </w:r>
      <w:r w:rsidRPr="00EE6DFB">
        <w:rPr>
          <w:rFonts w:cs="Arial"/>
          <w:sz w:val="24"/>
        </w:rPr>
        <w:t xml:space="preserve">el </w:t>
      </w:r>
      <w:r w:rsidR="00D92D71">
        <w:rPr>
          <w:rFonts w:cs="Arial"/>
          <w:sz w:val="24"/>
        </w:rPr>
        <w:t xml:space="preserve">recurso de queja interpuesto por la señora Blanca </w:t>
      </w:r>
      <w:proofErr w:type="spellStart"/>
      <w:r w:rsidR="00D92D71">
        <w:rPr>
          <w:rFonts w:cs="Arial"/>
          <w:sz w:val="24"/>
        </w:rPr>
        <w:t>Aliria</w:t>
      </w:r>
      <w:proofErr w:type="spellEnd"/>
      <w:r w:rsidR="00D92D71">
        <w:rPr>
          <w:rFonts w:cs="Arial"/>
          <w:sz w:val="24"/>
        </w:rPr>
        <w:t xml:space="preserve"> Bedoya Marín</w:t>
      </w:r>
      <w:r w:rsidR="00CD3867" w:rsidRPr="00EE6DFB">
        <w:rPr>
          <w:rFonts w:cs="Arial"/>
          <w:sz w:val="24"/>
        </w:rPr>
        <w:t xml:space="preserve">, </w:t>
      </w:r>
      <w:r w:rsidRPr="00EE6DFB">
        <w:rPr>
          <w:rFonts w:cs="Arial"/>
          <w:sz w:val="24"/>
        </w:rPr>
        <w:t>de conformidad con las razones expuestas en la parte motiva del presente proveído.</w:t>
      </w:r>
    </w:p>
    <w:p w:rsidR="00CD49A8" w:rsidRPr="00EE6DFB" w:rsidRDefault="00CD49A8" w:rsidP="00317D0B">
      <w:pPr>
        <w:spacing w:line="360" w:lineRule="auto"/>
        <w:contextualSpacing/>
        <w:jc w:val="both"/>
        <w:rPr>
          <w:rFonts w:cs="Arial"/>
          <w:iCs/>
          <w:sz w:val="24"/>
        </w:rPr>
      </w:pPr>
      <w:r w:rsidRPr="00EE6DFB">
        <w:rPr>
          <w:rFonts w:cs="Arial"/>
          <w:iCs/>
          <w:sz w:val="24"/>
        </w:rPr>
        <w:t xml:space="preserve"> </w:t>
      </w:r>
    </w:p>
    <w:p w:rsidR="00CD49A8" w:rsidRPr="00EE6DFB" w:rsidRDefault="00CD49A8" w:rsidP="00317D0B">
      <w:pPr>
        <w:tabs>
          <w:tab w:val="left" w:pos="-720"/>
        </w:tabs>
        <w:suppressAutoHyphens/>
        <w:spacing w:line="360" w:lineRule="auto"/>
        <w:ind w:right="51"/>
        <w:contextualSpacing/>
        <w:jc w:val="both"/>
        <w:rPr>
          <w:rFonts w:cs="Arial"/>
          <w:sz w:val="24"/>
        </w:rPr>
      </w:pPr>
      <w:r w:rsidRPr="00EE6DFB">
        <w:rPr>
          <w:rFonts w:cs="Arial"/>
          <w:b/>
          <w:sz w:val="24"/>
        </w:rPr>
        <w:t>SEGUNDO</w:t>
      </w:r>
      <w:r w:rsidR="00CE6413" w:rsidRPr="00EE6DFB">
        <w:rPr>
          <w:rFonts w:cs="Arial"/>
          <w:b/>
          <w:sz w:val="24"/>
        </w:rPr>
        <w:t xml:space="preserve">. </w:t>
      </w:r>
      <w:r w:rsidR="003720BA">
        <w:rPr>
          <w:rFonts w:cs="Arial"/>
          <w:b/>
          <w:sz w:val="24"/>
        </w:rPr>
        <w:t xml:space="preserve">ORDENAR </w:t>
      </w:r>
      <w:r w:rsidR="003720BA" w:rsidRPr="003720BA">
        <w:rPr>
          <w:rFonts w:cs="Arial"/>
          <w:sz w:val="24"/>
        </w:rPr>
        <w:t>el</w:t>
      </w:r>
      <w:r w:rsidR="003720BA">
        <w:rPr>
          <w:rFonts w:cs="Arial"/>
          <w:b/>
          <w:sz w:val="24"/>
        </w:rPr>
        <w:t xml:space="preserve"> </w:t>
      </w:r>
      <w:r w:rsidR="003720BA" w:rsidRPr="003720BA">
        <w:rPr>
          <w:rFonts w:cs="Arial"/>
          <w:sz w:val="24"/>
        </w:rPr>
        <w:t>archivo de las presentes</w:t>
      </w:r>
      <w:r w:rsidR="003720BA">
        <w:rPr>
          <w:rFonts w:cs="Arial"/>
          <w:b/>
          <w:sz w:val="24"/>
        </w:rPr>
        <w:t xml:space="preserve"> </w:t>
      </w:r>
      <w:r w:rsidR="007923D4" w:rsidRPr="00EE6DFB">
        <w:rPr>
          <w:rFonts w:cs="Arial"/>
          <w:sz w:val="24"/>
        </w:rPr>
        <w:t xml:space="preserve">diligencias. </w:t>
      </w:r>
    </w:p>
    <w:p w:rsidR="00CD49A8" w:rsidRPr="00EE6DFB" w:rsidRDefault="00CD49A8" w:rsidP="00317D0B">
      <w:pPr>
        <w:tabs>
          <w:tab w:val="left" w:pos="-720"/>
        </w:tabs>
        <w:suppressAutoHyphens/>
        <w:spacing w:line="360" w:lineRule="auto"/>
        <w:ind w:right="51"/>
        <w:contextualSpacing/>
        <w:jc w:val="both"/>
        <w:rPr>
          <w:rFonts w:cs="Arial"/>
          <w:sz w:val="24"/>
        </w:rPr>
      </w:pPr>
    </w:p>
    <w:p w:rsidR="006424B6" w:rsidRDefault="00CD49A8" w:rsidP="00317D0B">
      <w:pPr>
        <w:spacing w:line="360" w:lineRule="auto"/>
        <w:contextualSpacing/>
        <w:jc w:val="both"/>
        <w:rPr>
          <w:rFonts w:cs="Arial"/>
          <w:sz w:val="24"/>
        </w:rPr>
      </w:pPr>
      <w:r w:rsidRPr="00EE6DFB">
        <w:rPr>
          <w:rFonts w:cs="Arial"/>
          <w:b/>
          <w:sz w:val="24"/>
        </w:rPr>
        <w:lastRenderedPageBreak/>
        <w:t xml:space="preserve">TERCERO: </w:t>
      </w:r>
      <w:r w:rsidR="006424B6" w:rsidRPr="00EE6DFB">
        <w:rPr>
          <w:rFonts w:cs="Arial"/>
          <w:b/>
          <w:sz w:val="24"/>
        </w:rPr>
        <w:t xml:space="preserve">ADVERTIR </w:t>
      </w:r>
      <w:r w:rsidR="006424B6" w:rsidRPr="00EE6DFB">
        <w:rPr>
          <w:rFonts w:cs="Arial"/>
          <w:sz w:val="24"/>
        </w:rPr>
        <w:t>que contra esta providencia no procede recurso alguno.</w:t>
      </w:r>
    </w:p>
    <w:p w:rsidR="006B20AB" w:rsidRPr="00EE6DFB" w:rsidRDefault="006B20AB" w:rsidP="00317D0B">
      <w:pPr>
        <w:spacing w:line="360" w:lineRule="auto"/>
        <w:contextualSpacing/>
        <w:jc w:val="both"/>
        <w:rPr>
          <w:rFonts w:cs="Arial"/>
          <w:sz w:val="24"/>
        </w:rPr>
      </w:pPr>
    </w:p>
    <w:p w:rsidR="00CD49A8" w:rsidRPr="00EE6DFB" w:rsidRDefault="006424B6" w:rsidP="00317D0B">
      <w:pPr>
        <w:spacing w:line="360" w:lineRule="auto"/>
        <w:contextualSpacing/>
        <w:rPr>
          <w:rFonts w:cs="Arial"/>
          <w:b/>
          <w:sz w:val="24"/>
        </w:rPr>
      </w:pPr>
      <w:r w:rsidRPr="00EE6DFB">
        <w:rPr>
          <w:rFonts w:cs="Arial"/>
          <w:b/>
          <w:sz w:val="24"/>
        </w:rPr>
        <w:t>NOTIFÍQUESE Y CÚMPLASE,</w:t>
      </w:r>
    </w:p>
    <w:p w:rsidR="00BF2C39" w:rsidRDefault="00BF2C39" w:rsidP="002B6DC3">
      <w:pPr>
        <w:spacing w:line="276" w:lineRule="auto"/>
        <w:contextualSpacing/>
        <w:jc w:val="both"/>
        <w:rPr>
          <w:rFonts w:cs="Arial"/>
          <w:sz w:val="24"/>
        </w:rPr>
      </w:pPr>
    </w:p>
    <w:p w:rsidR="00EE6DFB" w:rsidRPr="00EE6DFB" w:rsidRDefault="00EE6DFB" w:rsidP="002B6DC3">
      <w:pPr>
        <w:spacing w:line="276" w:lineRule="auto"/>
        <w:contextualSpacing/>
        <w:jc w:val="both"/>
        <w:rPr>
          <w:rFonts w:cs="Arial"/>
          <w:sz w:val="24"/>
        </w:rPr>
      </w:pPr>
    </w:p>
    <w:p w:rsidR="00CD49A8" w:rsidRDefault="006424B6" w:rsidP="002B6DC3">
      <w:pPr>
        <w:spacing w:line="276" w:lineRule="auto"/>
        <w:contextualSpacing/>
        <w:jc w:val="both"/>
        <w:rPr>
          <w:rFonts w:cs="Arial"/>
          <w:b/>
          <w:sz w:val="24"/>
        </w:rPr>
      </w:pPr>
      <w:r w:rsidRPr="00EE6DFB">
        <w:rPr>
          <w:rFonts w:cs="Arial"/>
          <w:b/>
          <w:sz w:val="24"/>
        </w:rPr>
        <w:t xml:space="preserve"> </w:t>
      </w:r>
    </w:p>
    <w:p w:rsidR="00EE6DFB" w:rsidRDefault="00EE6DFB" w:rsidP="002B6DC3">
      <w:pPr>
        <w:spacing w:line="276" w:lineRule="auto"/>
        <w:contextualSpacing/>
        <w:jc w:val="both"/>
        <w:rPr>
          <w:rFonts w:cs="Arial"/>
          <w:b/>
          <w:spacing w:val="-6"/>
          <w:kern w:val="2"/>
          <w:sz w:val="22"/>
          <w:szCs w:val="22"/>
        </w:rPr>
      </w:pPr>
    </w:p>
    <w:p w:rsidR="00246647" w:rsidRDefault="00246647" w:rsidP="002B6DC3">
      <w:pPr>
        <w:spacing w:line="276" w:lineRule="auto"/>
        <w:contextualSpacing/>
        <w:jc w:val="both"/>
        <w:rPr>
          <w:rFonts w:cs="Arial"/>
          <w:b/>
          <w:spacing w:val="-6"/>
          <w:kern w:val="2"/>
          <w:sz w:val="22"/>
          <w:szCs w:val="22"/>
        </w:rPr>
      </w:pPr>
    </w:p>
    <w:p w:rsidR="00246647" w:rsidRPr="00EE6DFB" w:rsidRDefault="00246647" w:rsidP="002B6DC3">
      <w:pPr>
        <w:spacing w:line="276" w:lineRule="auto"/>
        <w:contextualSpacing/>
        <w:jc w:val="both"/>
        <w:rPr>
          <w:rFonts w:cs="Arial"/>
          <w:b/>
          <w:spacing w:val="-6"/>
          <w:kern w:val="2"/>
          <w:sz w:val="22"/>
          <w:szCs w:val="22"/>
        </w:rPr>
      </w:pPr>
    </w:p>
    <w:p w:rsidR="00EE6DFB" w:rsidRPr="00EE6DFB" w:rsidRDefault="00EE6DFB" w:rsidP="002B6DC3">
      <w:pPr>
        <w:spacing w:line="276" w:lineRule="auto"/>
        <w:contextualSpacing/>
        <w:jc w:val="both"/>
        <w:rPr>
          <w:rFonts w:cs="Arial"/>
          <w:b/>
          <w:spacing w:val="-6"/>
          <w:kern w:val="2"/>
          <w:sz w:val="22"/>
          <w:szCs w:val="22"/>
        </w:rPr>
      </w:pPr>
    </w:p>
    <w:p w:rsidR="00CD49A8" w:rsidRPr="00246647" w:rsidRDefault="00CD49A8" w:rsidP="002B6DC3">
      <w:pPr>
        <w:spacing w:line="276" w:lineRule="auto"/>
        <w:contextualSpacing/>
        <w:jc w:val="center"/>
        <w:rPr>
          <w:rFonts w:cs="Arial"/>
          <w:b/>
          <w:spacing w:val="-6"/>
          <w:kern w:val="2"/>
          <w:sz w:val="24"/>
        </w:rPr>
      </w:pPr>
      <w:r w:rsidRPr="00246647">
        <w:rPr>
          <w:rFonts w:cs="Arial"/>
          <w:b/>
          <w:spacing w:val="-6"/>
          <w:kern w:val="2"/>
          <w:sz w:val="24"/>
        </w:rPr>
        <w:t>OLGA LUCÍA HOYOS SEPÚLVEDA</w:t>
      </w:r>
    </w:p>
    <w:p w:rsidR="00CD49A8" w:rsidRPr="00246647" w:rsidRDefault="006424B6" w:rsidP="002B6DC3">
      <w:pPr>
        <w:spacing w:line="276" w:lineRule="auto"/>
        <w:contextualSpacing/>
        <w:jc w:val="center"/>
        <w:rPr>
          <w:rFonts w:cs="Arial"/>
          <w:b/>
          <w:spacing w:val="-6"/>
          <w:kern w:val="2"/>
          <w:sz w:val="24"/>
        </w:rPr>
      </w:pPr>
      <w:r w:rsidRPr="00246647">
        <w:rPr>
          <w:rFonts w:cs="Arial"/>
          <w:b/>
          <w:spacing w:val="-6"/>
          <w:kern w:val="2"/>
          <w:sz w:val="24"/>
        </w:rPr>
        <w:t>Magistrada sustanciadora</w:t>
      </w:r>
      <w:r w:rsidR="006A1460" w:rsidRPr="00246647">
        <w:rPr>
          <w:rFonts w:cs="Arial"/>
          <w:b/>
          <w:spacing w:val="-6"/>
          <w:kern w:val="2"/>
          <w:sz w:val="24"/>
        </w:rPr>
        <w:t xml:space="preserve"> </w:t>
      </w:r>
    </w:p>
    <w:p w:rsidR="006424B6" w:rsidRPr="00EE6DFB" w:rsidRDefault="006424B6" w:rsidP="002B6DC3">
      <w:pPr>
        <w:widowControl w:val="0"/>
        <w:autoSpaceDE w:val="0"/>
        <w:autoSpaceDN w:val="0"/>
        <w:adjustRightInd w:val="0"/>
        <w:spacing w:line="276" w:lineRule="auto"/>
        <w:contextualSpacing/>
        <w:jc w:val="center"/>
        <w:rPr>
          <w:rFonts w:cs="Arial"/>
          <w:b/>
          <w:sz w:val="22"/>
          <w:szCs w:val="22"/>
        </w:rPr>
      </w:pPr>
    </w:p>
    <w:p w:rsidR="00EE6DFB" w:rsidRDefault="00EE6DFB" w:rsidP="002B6DC3">
      <w:pPr>
        <w:widowControl w:val="0"/>
        <w:autoSpaceDE w:val="0"/>
        <w:autoSpaceDN w:val="0"/>
        <w:adjustRightInd w:val="0"/>
        <w:spacing w:line="276" w:lineRule="auto"/>
        <w:contextualSpacing/>
        <w:jc w:val="center"/>
        <w:rPr>
          <w:rFonts w:cs="Arial"/>
          <w:b/>
          <w:sz w:val="22"/>
          <w:szCs w:val="22"/>
        </w:rPr>
      </w:pPr>
    </w:p>
    <w:p w:rsidR="00C92712" w:rsidRPr="00EE6DFB" w:rsidRDefault="00C92712" w:rsidP="002B6DC3">
      <w:pPr>
        <w:widowControl w:val="0"/>
        <w:autoSpaceDE w:val="0"/>
        <w:autoSpaceDN w:val="0"/>
        <w:adjustRightInd w:val="0"/>
        <w:spacing w:line="276" w:lineRule="auto"/>
        <w:contextualSpacing/>
        <w:jc w:val="center"/>
        <w:rPr>
          <w:rFonts w:cs="Arial"/>
          <w:b/>
          <w:sz w:val="22"/>
          <w:szCs w:val="22"/>
        </w:rPr>
      </w:pPr>
    </w:p>
    <w:p w:rsidR="00EE6DFB" w:rsidRDefault="00EE6DFB" w:rsidP="002B6DC3">
      <w:pPr>
        <w:widowControl w:val="0"/>
        <w:autoSpaceDE w:val="0"/>
        <w:autoSpaceDN w:val="0"/>
        <w:adjustRightInd w:val="0"/>
        <w:spacing w:line="276" w:lineRule="auto"/>
        <w:contextualSpacing/>
        <w:jc w:val="center"/>
        <w:rPr>
          <w:rFonts w:cs="Arial"/>
          <w:b/>
          <w:sz w:val="22"/>
          <w:szCs w:val="22"/>
        </w:rPr>
      </w:pPr>
    </w:p>
    <w:p w:rsidR="00C92712" w:rsidRPr="00EE6DFB" w:rsidRDefault="00C92712" w:rsidP="002B6DC3">
      <w:pPr>
        <w:widowControl w:val="0"/>
        <w:autoSpaceDE w:val="0"/>
        <w:autoSpaceDN w:val="0"/>
        <w:adjustRightInd w:val="0"/>
        <w:spacing w:line="276" w:lineRule="auto"/>
        <w:contextualSpacing/>
        <w:jc w:val="center"/>
        <w:rPr>
          <w:rFonts w:cs="Arial"/>
          <w:b/>
          <w:sz w:val="22"/>
          <w:szCs w:val="22"/>
        </w:rPr>
      </w:pPr>
    </w:p>
    <w:sectPr w:rsidR="00C92712" w:rsidRPr="00EE6DFB"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F4" w:rsidRDefault="00286CF4" w:rsidP="00CD49A8">
      <w:r>
        <w:separator/>
      </w:r>
    </w:p>
  </w:endnote>
  <w:endnote w:type="continuationSeparator" w:id="0">
    <w:p w:rsidR="00286CF4" w:rsidRDefault="00286CF4"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72653C" w:rsidP="0069342B">
        <w:pPr>
          <w:pStyle w:val="Piedepgina"/>
          <w:tabs>
            <w:tab w:val="left" w:pos="816"/>
            <w:tab w:val="center" w:pos="4675"/>
          </w:tabs>
        </w:pPr>
        <w:r>
          <w:tab/>
        </w:r>
        <w:r>
          <w:tab/>
        </w:r>
        <w:r>
          <w:tab/>
        </w:r>
        <w:r>
          <w:fldChar w:fldCharType="begin"/>
        </w:r>
        <w:r>
          <w:instrText>PAGE   \* MERGEFORMAT</w:instrText>
        </w:r>
        <w:r>
          <w:fldChar w:fldCharType="separate"/>
        </w:r>
        <w:r w:rsidR="00901ADB">
          <w:rPr>
            <w:noProof/>
          </w:rPr>
          <w:t>4</w:t>
        </w:r>
        <w:r>
          <w:rPr>
            <w:noProof/>
          </w:rPr>
          <w:fldChar w:fldCharType="end"/>
        </w:r>
      </w:p>
    </w:sdtContent>
  </w:sdt>
  <w:p w:rsidR="0069342B" w:rsidRDefault="00286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F4" w:rsidRDefault="00286CF4" w:rsidP="00CD49A8">
      <w:r>
        <w:separator/>
      </w:r>
    </w:p>
  </w:footnote>
  <w:footnote w:type="continuationSeparator" w:id="0">
    <w:p w:rsidR="00286CF4" w:rsidRDefault="00286CF4" w:rsidP="00C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F5" w:rsidRPr="00A56EF5" w:rsidRDefault="00A56EF5" w:rsidP="00A56EF5">
    <w:pPr>
      <w:pStyle w:val="Encabezado"/>
      <w:jc w:val="center"/>
      <w:rPr>
        <w:sz w:val="18"/>
        <w:szCs w:val="18"/>
      </w:rPr>
    </w:pPr>
    <w:r w:rsidRPr="00A56EF5">
      <w:rPr>
        <w:sz w:val="18"/>
        <w:szCs w:val="18"/>
      </w:rPr>
      <w:t>Recurso de queja</w:t>
    </w:r>
  </w:p>
  <w:p w:rsidR="00A56EF5" w:rsidRPr="00A56EF5" w:rsidRDefault="00A56EF5" w:rsidP="00A56EF5">
    <w:pPr>
      <w:pStyle w:val="Encabezado"/>
      <w:jc w:val="center"/>
      <w:rPr>
        <w:sz w:val="18"/>
        <w:szCs w:val="18"/>
      </w:rPr>
    </w:pPr>
    <w:r w:rsidRPr="00A56EF5">
      <w:rPr>
        <w:sz w:val="18"/>
        <w:szCs w:val="18"/>
      </w:rPr>
      <w:t>66001-23-31-000-2016-00006-00</w:t>
    </w:r>
  </w:p>
  <w:p w:rsidR="00A56EF5" w:rsidRPr="00A56EF5" w:rsidRDefault="00A56EF5" w:rsidP="00A56EF5">
    <w:pPr>
      <w:pStyle w:val="Encabezado"/>
      <w:jc w:val="center"/>
      <w:rPr>
        <w:sz w:val="18"/>
        <w:szCs w:val="18"/>
      </w:rPr>
    </w:pPr>
    <w:r w:rsidRPr="00A56EF5">
      <w:rPr>
        <w:sz w:val="18"/>
        <w:szCs w:val="18"/>
      </w:rPr>
      <w:t xml:space="preserve">María </w:t>
    </w:r>
    <w:proofErr w:type="spellStart"/>
    <w:r w:rsidRPr="00A56EF5">
      <w:rPr>
        <w:sz w:val="18"/>
        <w:szCs w:val="18"/>
      </w:rPr>
      <w:t>Aliria</w:t>
    </w:r>
    <w:proofErr w:type="spellEnd"/>
    <w:r w:rsidRPr="00A56EF5">
      <w:rPr>
        <w:sz w:val="18"/>
        <w:szCs w:val="18"/>
      </w:rPr>
      <w:t xml:space="preserve"> Bedoya Marín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5970"/>
    <w:rsid w:val="00015FB4"/>
    <w:rsid w:val="00022041"/>
    <w:rsid w:val="00023FC2"/>
    <w:rsid w:val="00061AEB"/>
    <w:rsid w:val="00061EFF"/>
    <w:rsid w:val="00063D06"/>
    <w:rsid w:val="000D591D"/>
    <w:rsid w:val="000D7A2D"/>
    <w:rsid w:val="000E48B5"/>
    <w:rsid w:val="0010271B"/>
    <w:rsid w:val="0010606F"/>
    <w:rsid w:val="00117067"/>
    <w:rsid w:val="00143828"/>
    <w:rsid w:val="0016582E"/>
    <w:rsid w:val="00174FE1"/>
    <w:rsid w:val="001803C7"/>
    <w:rsid w:val="001B0058"/>
    <w:rsid w:val="001B357F"/>
    <w:rsid w:val="001B5727"/>
    <w:rsid w:val="001D46F9"/>
    <w:rsid w:val="00205C27"/>
    <w:rsid w:val="00214382"/>
    <w:rsid w:val="002306C2"/>
    <w:rsid w:val="00246647"/>
    <w:rsid w:val="00254DBC"/>
    <w:rsid w:val="00254E83"/>
    <w:rsid w:val="0027477A"/>
    <w:rsid w:val="00281374"/>
    <w:rsid w:val="002847B4"/>
    <w:rsid w:val="00286CF4"/>
    <w:rsid w:val="002A6434"/>
    <w:rsid w:val="002B6DC3"/>
    <w:rsid w:val="002C0044"/>
    <w:rsid w:val="002C2F56"/>
    <w:rsid w:val="002D37BC"/>
    <w:rsid w:val="002E59D6"/>
    <w:rsid w:val="00317D0B"/>
    <w:rsid w:val="003325C4"/>
    <w:rsid w:val="00347B79"/>
    <w:rsid w:val="003720BA"/>
    <w:rsid w:val="0038035D"/>
    <w:rsid w:val="00390EDA"/>
    <w:rsid w:val="003944DE"/>
    <w:rsid w:val="00396021"/>
    <w:rsid w:val="003C4324"/>
    <w:rsid w:val="003D2C50"/>
    <w:rsid w:val="003F5577"/>
    <w:rsid w:val="00412422"/>
    <w:rsid w:val="00436A65"/>
    <w:rsid w:val="00454581"/>
    <w:rsid w:val="00466AA5"/>
    <w:rsid w:val="00484C57"/>
    <w:rsid w:val="00491F1F"/>
    <w:rsid w:val="0049203B"/>
    <w:rsid w:val="004A41A5"/>
    <w:rsid w:val="004C5803"/>
    <w:rsid w:val="004D2A25"/>
    <w:rsid w:val="004D2BEA"/>
    <w:rsid w:val="004D6715"/>
    <w:rsid w:val="004E35E9"/>
    <w:rsid w:val="004F43F4"/>
    <w:rsid w:val="00500B74"/>
    <w:rsid w:val="00503276"/>
    <w:rsid w:val="005226B0"/>
    <w:rsid w:val="00580C3F"/>
    <w:rsid w:val="0058255E"/>
    <w:rsid w:val="00597F02"/>
    <w:rsid w:val="005B16D3"/>
    <w:rsid w:val="005B5F90"/>
    <w:rsid w:val="005C17DC"/>
    <w:rsid w:val="005C642E"/>
    <w:rsid w:val="005D20B4"/>
    <w:rsid w:val="005E2C14"/>
    <w:rsid w:val="006055D3"/>
    <w:rsid w:val="00623D49"/>
    <w:rsid w:val="00630613"/>
    <w:rsid w:val="006424B6"/>
    <w:rsid w:val="00671BB2"/>
    <w:rsid w:val="00690C66"/>
    <w:rsid w:val="0069515B"/>
    <w:rsid w:val="006A1460"/>
    <w:rsid w:val="006A1621"/>
    <w:rsid w:val="006A3879"/>
    <w:rsid w:val="006A4B02"/>
    <w:rsid w:val="006A61B7"/>
    <w:rsid w:val="006B20AB"/>
    <w:rsid w:val="006E2543"/>
    <w:rsid w:val="006F5F42"/>
    <w:rsid w:val="007256C7"/>
    <w:rsid w:val="0072653C"/>
    <w:rsid w:val="00733FC7"/>
    <w:rsid w:val="007758B0"/>
    <w:rsid w:val="007772C2"/>
    <w:rsid w:val="007923D4"/>
    <w:rsid w:val="00794E3B"/>
    <w:rsid w:val="007F787B"/>
    <w:rsid w:val="00804BA0"/>
    <w:rsid w:val="00804C87"/>
    <w:rsid w:val="00816D1E"/>
    <w:rsid w:val="008301EE"/>
    <w:rsid w:val="008362CF"/>
    <w:rsid w:val="00852AAC"/>
    <w:rsid w:val="00871CA8"/>
    <w:rsid w:val="00873546"/>
    <w:rsid w:val="008A64FA"/>
    <w:rsid w:val="008D18A5"/>
    <w:rsid w:val="008F51E9"/>
    <w:rsid w:val="008F7CC5"/>
    <w:rsid w:val="00901ADB"/>
    <w:rsid w:val="00935270"/>
    <w:rsid w:val="0095095C"/>
    <w:rsid w:val="0096385D"/>
    <w:rsid w:val="00967D7C"/>
    <w:rsid w:val="00972E3C"/>
    <w:rsid w:val="009909C4"/>
    <w:rsid w:val="009966CE"/>
    <w:rsid w:val="009E0CCD"/>
    <w:rsid w:val="009F2A1C"/>
    <w:rsid w:val="00A22CC7"/>
    <w:rsid w:val="00A25A70"/>
    <w:rsid w:val="00A27E32"/>
    <w:rsid w:val="00A32132"/>
    <w:rsid w:val="00A43911"/>
    <w:rsid w:val="00A51C36"/>
    <w:rsid w:val="00A56EF5"/>
    <w:rsid w:val="00A60B3B"/>
    <w:rsid w:val="00A648F7"/>
    <w:rsid w:val="00A72041"/>
    <w:rsid w:val="00A77445"/>
    <w:rsid w:val="00A80ACD"/>
    <w:rsid w:val="00A84E70"/>
    <w:rsid w:val="00A86091"/>
    <w:rsid w:val="00A91EB9"/>
    <w:rsid w:val="00AE211B"/>
    <w:rsid w:val="00AF6D03"/>
    <w:rsid w:val="00B0163F"/>
    <w:rsid w:val="00B10622"/>
    <w:rsid w:val="00B14450"/>
    <w:rsid w:val="00B35857"/>
    <w:rsid w:val="00B462E9"/>
    <w:rsid w:val="00BC1AEF"/>
    <w:rsid w:val="00BC7FEE"/>
    <w:rsid w:val="00BD309C"/>
    <w:rsid w:val="00BD58C9"/>
    <w:rsid w:val="00BD6B7A"/>
    <w:rsid w:val="00BF2C39"/>
    <w:rsid w:val="00C122BC"/>
    <w:rsid w:val="00C60DF9"/>
    <w:rsid w:val="00C647B1"/>
    <w:rsid w:val="00C82662"/>
    <w:rsid w:val="00C8412F"/>
    <w:rsid w:val="00C92712"/>
    <w:rsid w:val="00CC3888"/>
    <w:rsid w:val="00CD3867"/>
    <w:rsid w:val="00CD49A8"/>
    <w:rsid w:val="00CD64A7"/>
    <w:rsid w:val="00CD6811"/>
    <w:rsid w:val="00CE1680"/>
    <w:rsid w:val="00CE6413"/>
    <w:rsid w:val="00D035DC"/>
    <w:rsid w:val="00D44070"/>
    <w:rsid w:val="00D535E5"/>
    <w:rsid w:val="00D62AC7"/>
    <w:rsid w:val="00D73F9E"/>
    <w:rsid w:val="00D91EBB"/>
    <w:rsid w:val="00D92D71"/>
    <w:rsid w:val="00DC10F5"/>
    <w:rsid w:val="00DC3A2A"/>
    <w:rsid w:val="00DC7769"/>
    <w:rsid w:val="00DE6E66"/>
    <w:rsid w:val="00E11063"/>
    <w:rsid w:val="00E125A9"/>
    <w:rsid w:val="00E5534D"/>
    <w:rsid w:val="00E670E8"/>
    <w:rsid w:val="00E76D38"/>
    <w:rsid w:val="00E8278A"/>
    <w:rsid w:val="00EA183D"/>
    <w:rsid w:val="00EC783A"/>
    <w:rsid w:val="00EE3CFC"/>
    <w:rsid w:val="00EE6DFB"/>
    <w:rsid w:val="00F07851"/>
    <w:rsid w:val="00F44F2F"/>
    <w:rsid w:val="00F53FFF"/>
    <w:rsid w:val="00F7101C"/>
    <w:rsid w:val="00F74D40"/>
    <w:rsid w:val="00FA25F0"/>
    <w:rsid w:val="00FB05B9"/>
    <w:rsid w:val="00FC76EA"/>
    <w:rsid w:val="00FD4E85"/>
    <w:rsid w:val="00FD5D62"/>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2BD2-B093-4860-A791-0420A8F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
    <w:uiPriority w:val="99"/>
    <w:semiHidden/>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D4D7-098D-45A1-88E7-7270807A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Edna Patricia Duque Isaza</cp:lastModifiedBy>
  <cp:revision>19</cp:revision>
  <cp:lastPrinted>2016-06-30T12:29:00Z</cp:lastPrinted>
  <dcterms:created xsi:type="dcterms:W3CDTF">2016-06-29T20:35:00Z</dcterms:created>
  <dcterms:modified xsi:type="dcterms:W3CDTF">2016-06-30T18:48:00Z</dcterms:modified>
</cp:coreProperties>
</file>