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C2F" w:rsidRPr="00192E73" w:rsidRDefault="00A51C2F" w:rsidP="00A51C2F">
      <w:pPr>
        <w:tabs>
          <w:tab w:val="center" w:pos="4986"/>
          <w:tab w:val="right" w:pos="9972"/>
        </w:tabs>
        <w:spacing w:line="276" w:lineRule="auto"/>
        <w:jc w:val="center"/>
        <w:rPr>
          <w:rFonts w:ascii="Arial" w:hAnsi="Arial" w:cs="Arial"/>
        </w:rPr>
      </w:pPr>
      <w:r>
        <w:rPr>
          <w:rFonts w:ascii="Arial" w:hAnsi="Arial" w:cs="Arial"/>
          <w:b/>
        </w:rPr>
        <w:t>RAMA JUDICIAL DEL PODER PÚBLICO</w:t>
      </w:r>
    </w:p>
    <w:p w:rsidR="00A51C2F" w:rsidRDefault="00A51C2F" w:rsidP="00A51C2F">
      <w:pPr>
        <w:tabs>
          <w:tab w:val="left" w:pos="3060"/>
        </w:tabs>
        <w:spacing w:line="276" w:lineRule="auto"/>
        <w:jc w:val="center"/>
        <w:rPr>
          <w:rFonts w:ascii="Arial" w:hAnsi="Arial" w:cs="Arial"/>
          <w:b/>
        </w:rPr>
      </w:pPr>
      <w:r w:rsidRPr="001014C2">
        <w:rPr>
          <w:rFonts w:ascii="Arial" w:hAnsi="Arial" w:cs="Arial"/>
          <w:noProof/>
          <w:lang w:val="es-ES" w:eastAsia="es-ES" w:bidi="ar-SA"/>
        </w:rPr>
        <w:drawing>
          <wp:inline distT="0" distB="0" distL="0" distR="0" wp14:anchorId="49FDF20B" wp14:editId="2E3B7287">
            <wp:extent cx="1381125" cy="1323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23975"/>
                    </a:xfrm>
                    <a:prstGeom prst="rect">
                      <a:avLst/>
                    </a:prstGeom>
                    <a:noFill/>
                    <a:ln>
                      <a:noFill/>
                    </a:ln>
                  </pic:spPr>
                </pic:pic>
              </a:graphicData>
            </a:graphic>
          </wp:inline>
        </w:drawing>
      </w:r>
      <w:r w:rsidRPr="00192E73">
        <w:rPr>
          <w:rFonts w:ascii="Arial" w:hAnsi="Arial" w:cs="Arial"/>
          <w:b/>
          <w:color w:val="000000"/>
        </w:rPr>
        <w:br/>
      </w:r>
      <w:r w:rsidRPr="00192E73">
        <w:rPr>
          <w:rFonts w:ascii="Arial" w:hAnsi="Arial" w:cs="Arial"/>
          <w:b/>
        </w:rPr>
        <w:t>TRIBUNAL SUPERIOR DE DISTRITO JUDICIAL DE PEREIRA</w:t>
      </w:r>
    </w:p>
    <w:p w:rsidR="00A51C2F" w:rsidRDefault="00A51C2F" w:rsidP="00A51C2F">
      <w:pPr>
        <w:tabs>
          <w:tab w:val="left" w:pos="3060"/>
        </w:tabs>
        <w:spacing w:line="276" w:lineRule="auto"/>
        <w:jc w:val="center"/>
        <w:rPr>
          <w:rFonts w:ascii="Arial" w:hAnsi="Arial" w:cs="Arial"/>
          <w:b/>
        </w:rPr>
      </w:pPr>
      <w:r>
        <w:rPr>
          <w:rFonts w:ascii="Arial" w:hAnsi="Arial" w:cs="Arial"/>
          <w:b/>
        </w:rPr>
        <w:t>SALA CUARTA LABORAL</w:t>
      </w:r>
    </w:p>
    <w:p w:rsidR="00A51C2F" w:rsidRPr="00192E73" w:rsidRDefault="00A51C2F" w:rsidP="00A51C2F">
      <w:pPr>
        <w:tabs>
          <w:tab w:val="left" w:pos="3060"/>
        </w:tabs>
        <w:spacing w:line="276" w:lineRule="auto"/>
        <w:jc w:val="center"/>
        <w:rPr>
          <w:rFonts w:ascii="Arial" w:hAnsi="Arial" w:cs="Arial"/>
          <w:b/>
          <w:bCs/>
        </w:rPr>
      </w:pPr>
      <w:proofErr w:type="spellStart"/>
      <w:r>
        <w:rPr>
          <w:rFonts w:ascii="Arial" w:hAnsi="Arial" w:cs="Arial"/>
          <w:b/>
        </w:rPr>
        <w:t>M.P</w:t>
      </w:r>
      <w:proofErr w:type="spellEnd"/>
      <w:r>
        <w:rPr>
          <w:rFonts w:ascii="Arial" w:hAnsi="Arial" w:cs="Arial"/>
          <w:b/>
        </w:rPr>
        <w:t>. OLGA LUCIA HOYOS SEPÚLVEDA</w:t>
      </w:r>
    </w:p>
    <w:p w:rsidR="00A51C2F" w:rsidRPr="00192E73" w:rsidRDefault="00A51C2F" w:rsidP="00A51C2F">
      <w:pPr>
        <w:pStyle w:val="Encabezado"/>
        <w:spacing w:line="276" w:lineRule="auto"/>
        <w:ind w:right="-7"/>
        <w:rPr>
          <w:rFonts w:ascii="Arial" w:hAnsi="Arial" w:cs="Arial"/>
        </w:rPr>
      </w:pPr>
    </w:p>
    <w:p w:rsidR="00A51C2F" w:rsidRPr="009F7ADA" w:rsidRDefault="00A51C2F" w:rsidP="00A51C2F">
      <w:pPr>
        <w:autoSpaceDE w:val="0"/>
        <w:ind w:left="2127"/>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t>66001-22-05-000-2016</w:t>
      </w:r>
      <w:r w:rsidR="00FB7D0B">
        <w:rPr>
          <w:rFonts w:ascii="Arial" w:hAnsi="Arial" w:cs="Arial"/>
          <w:sz w:val="18"/>
          <w:szCs w:val="18"/>
        </w:rPr>
        <w:t>-00138</w:t>
      </w:r>
      <w:r w:rsidRPr="009F7ADA">
        <w:rPr>
          <w:rFonts w:ascii="Arial" w:hAnsi="Arial" w:cs="Arial"/>
          <w:sz w:val="18"/>
          <w:szCs w:val="18"/>
        </w:rPr>
        <w:t xml:space="preserve">-00 </w:t>
      </w:r>
    </w:p>
    <w:p w:rsidR="00A51C2F" w:rsidRPr="009F7ADA" w:rsidRDefault="00A51C2F" w:rsidP="00A51C2F">
      <w:pPr>
        <w:ind w:left="2127"/>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A51C2F" w:rsidRPr="009F7ADA" w:rsidRDefault="00A51C2F" w:rsidP="00A51C2F">
      <w:pPr>
        <w:ind w:left="2127"/>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proofErr w:type="spellStart"/>
      <w:r w:rsidR="00FB7D0B">
        <w:rPr>
          <w:rFonts w:ascii="Arial" w:hAnsi="Arial" w:cs="Arial"/>
          <w:bCs/>
          <w:iCs/>
          <w:sz w:val="18"/>
          <w:szCs w:val="18"/>
        </w:rPr>
        <w:t>Robin</w:t>
      </w:r>
      <w:proofErr w:type="spellEnd"/>
      <w:r w:rsidR="00FB7D0B">
        <w:rPr>
          <w:rFonts w:ascii="Arial" w:hAnsi="Arial" w:cs="Arial"/>
          <w:bCs/>
          <w:iCs/>
          <w:sz w:val="18"/>
          <w:szCs w:val="18"/>
        </w:rPr>
        <w:t xml:space="preserve"> de Jesús </w:t>
      </w:r>
      <w:proofErr w:type="spellStart"/>
      <w:r w:rsidR="00FB7D0B">
        <w:rPr>
          <w:rFonts w:ascii="Arial" w:hAnsi="Arial" w:cs="Arial"/>
          <w:bCs/>
          <w:iCs/>
          <w:sz w:val="18"/>
          <w:szCs w:val="18"/>
        </w:rPr>
        <w:t>Bañol</w:t>
      </w:r>
      <w:proofErr w:type="spellEnd"/>
    </w:p>
    <w:p w:rsidR="00A51C2F" w:rsidRDefault="00A51C2F" w:rsidP="00A51C2F">
      <w:pPr>
        <w:ind w:left="2127"/>
        <w:jc w:val="both"/>
        <w:rPr>
          <w:rFonts w:ascii="Arial" w:hAnsi="Arial" w:cs="Arial"/>
          <w:sz w:val="18"/>
          <w:szCs w:val="18"/>
        </w:rPr>
      </w:pPr>
      <w:r w:rsidRPr="009F7ADA">
        <w:rPr>
          <w:rFonts w:ascii="Arial" w:hAnsi="Arial" w:cs="Arial"/>
          <w:b/>
          <w:bCs/>
          <w:iCs/>
          <w:sz w:val="18"/>
          <w:szCs w:val="18"/>
          <w:u w:val="single"/>
        </w:rPr>
        <w:t>Accionante:</w:t>
      </w:r>
      <w:r w:rsidRPr="009F7ADA">
        <w:rPr>
          <w:rFonts w:ascii="Arial" w:hAnsi="Arial" w:cs="Arial"/>
          <w:sz w:val="18"/>
          <w:szCs w:val="18"/>
        </w:rPr>
        <w:t xml:space="preserve"> </w:t>
      </w:r>
      <w:r w:rsidRPr="009F7ADA">
        <w:rPr>
          <w:rFonts w:ascii="Arial" w:hAnsi="Arial" w:cs="Arial"/>
          <w:sz w:val="18"/>
          <w:szCs w:val="18"/>
        </w:rPr>
        <w:tab/>
      </w:r>
      <w:r w:rsidR="00FB7D0B">
        <w:rPr>
          <w:rFonts w:ascii="Arial" w:hAnsi="Arial" w:cs="Arial"/>
          <w:sz w:val="18"/>
          <w:szCs w:val="18"/>
        </w:rPr>
        <w:tab/>
        <w:t>Caja de Sueldos de retiros de las Fuerzas Militares-</w:t>
      </w:r>
    </w:p>
    <w:p w:rsidR="00FB7D0B" w:rsidRPr="00FB7D0B" w:rsidRDefault="00FB7D0B" w:rsidP="00A51C2F">
      <w:pPr>
        <w:ind w:left="2127"/>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CREMIL</w:t>
      </w:r>
      <w:proofErr w:type="spellEnd"/>
    </w:p>
    <w:p w:rsidR="00A51C2F" w:rsidRPr="009F7ADA" w:rsidRDefault="00A51C2F" w:rsidP="00A51C2F">
      <w:pPr>
        <w:autoSpaceDE w:val="0"/>
        <w:ind w:left="2127"/>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Pr="009F7ADA">
        <w:rPr>
          <w:rFonts w:ascii="Arial" w:hAnsi="Arial" w:cs="Arial"/>
          <w:sz w:val="18"/>
          <w:szCs w:val="18"/>
        </w:rPr>
        <w:t>Sentencia de primera instancia</w:t>
      </w:r>
    </w:p>
    <w:p w:rsidR="00A51C2F" w:rsidRPr="009F7ADA" w:rsidRDefault="00A51C2F" w:rsidP="00A51C2F">
      <w:pPr>
        <w:ind w:left="2127"/>
        <w:jc w:val="both"/>
        <w:rPr>
          <w:rFonts w:ascii="Arial" w:hAnsi="Arial" w:cs="Arial"/>
          <w:sz w:val="18"/>
          <w:szCs w:val="18"/>
        </w:rPr>
      </w:pPr>
    </w:p>
    <w:p w:rsidR="00A51C2F" w:rsidRDefault="00A51C2F" w:rsidP="00A51C2F">
      <w:pPr>
        <w:spacing w:line="276" w:lineRule="auto"/>
        <w:ind w:left="2127"/>
        <w:jc w:val="both"/>
        <w:rPr>
          <w:rFonts w:ascii="Arial" w:hAnsi="Arial" w:cs="Arial"/>
          <w:b/>
          <w:bCs/>
          <w:sz w:val="18"/>
          <w:szCs w:val="18"/>
          <w:u w:val="single"/>
        </w:rPr>
      </w:pPr>
      <w:r w:rsidRPr="007D6FBD">
        <w:rPr>
          <w:rFonts w:ascii="Arial" w:hAnsi="Arial" w:cs="Arial"/>
          <w:b/>
          <w:bCs/>
          <w:sz w:val="18"/>
          <w:szCs w:val="18"/>
          <w:u w:val="single"/>
        </w:rPr>
        <w:t xml:space="preserve">Tema a Tratar: </w:t>
      </w:r>
    </w:p>
    <w:p w:rsidR="00983328" w:rsidRDefault="00983328" w:rsidP="00A51C2F">
      <w:pPr>
        <w:spacing w:line="276" w:lineRule="auto"/>
        <w:ind w:left="2127"/>
        <w:jc w:val="both"/>
        <w:rPr>
          <w:rFonts w:ascii="Arial" w:hAnsi="Arial" w:cs="Arial"/>
          <w:b/>
          <w:bCs/>
          <w:sz w:val="18"/>
          <w:szCs w:val="18"/>
        </w:rPr>
      </w:pPr>
      <w:r>
        <w:rPr>
          <w:rFonts w:ascii="Arial" w:hAnsi="Arial" w:cs="Arial"/>
          <w:b/>
          <w:bCs/>
          <w:sz w:val="18"/>
          <w:szCs w:val="18"/>
        </w:rPr>
        <w:t>DESCUENTO DE NÓMINA POR LIBRANZA:</w:t>
      </w:r>
    </w:p>
    <w:p w:rsidR="000F4E60" w:rsidRPr="00F92A60" w:rsidRDefault="000F4E60" w:rsidP="00F92A60">
      <w:pPr>
        <w:spacing w:line="276" w:lineRule="auto"/>
        <w:ind w:left="2127"/>
        <w:jc w:val="both"/>
        <w:rPr>
          <w:rFonts w:ascii="Arial" w:hAnsi="Arial" w:cs="Arial"/>
          <w:sz w:val="18"/>
          <w:szCs w:val="18"/>
        </w:rPr>
      </w:pPr>
      <w:r w:rsidRPr="00F92A60">
        <w:rPr>
          <w:rFonts w:ascii="Arial" w:hAnsi="Arial" w:cs="Arial"/>
          <w:sz w:val="18"/>
          <w:szCs w:val="18"/>
        </w:rPr>
        <w:t>El órgano encargado de salvaguardar la Constitución en su jurisprudencia, ha demarcado no solo los eventos en los qu</w:t>
      </w:r>
      <w:r w:rsidR="00191AFD">
        <w:rPr>
          <w:rFonts w:ascii="Arial" w:hAnsi="Arial" w:cs="Arial"/>
          <w:sz w:val="18"/>
          <w:szCs w:val="18"/>
        </w:rPr>
        <w:t>e es viable efectuar descuentos</w:t>
      </w:r>
      <w:bookmarkStart w:id="0" w:name="_GoBack"/>
      <w:bookmarkEnd w:id="0"/>
      <w:r w:rsidRPr="00F92A60">
        <w:rPr>
          <w:rFonts w:ascii="Arial" w:hAnsi="Arial" w:cs="Arial"/>
          <w:sz w:val="18"/>
          <w:szCs w:val="18"/>
        </w:rPr>
        <w:t xml:space="preserve"> a los trabajadores o pensionados, distinguiendo tres posibilidades tales como: Por orden judicial, por virtud de la Ley, por Libranza o a solicitud del trabajador, pero también en qué cuantía es procedente aplicarse los mismos, y los límites que deben respetarse para evitar el menoscabo de las condiciones de vida del implicado. </w:t>
      </w:r>
    </w:p>
    <w:p w:rsidR="00F92A60" w:rsidRPr="00F92A60" w:rsidRDefault="00F92A60" w:rsidP="00F92A60">
      <w:pPr>
        <w:spacing w:line="276" w:lineRule="auto"/>
        <w:ind w:left="2127"/>
        <w:jc w:val="both"/>
        <w:rPr>
          <w:rFonts w:ascii="Arial" w:hAnsi="Arial" w:cs="Arial"/>
          <w:sz w:val="18"/>
          <w:szCs w:val="18"/>
        </w:rPr>
      </w:pPr>
      <w:r w:rsidRPr="00F92A60">
        <w:rPr>
          <w:rFonts w:ascii="Arial" w:hAnsi="Arial" w:cs="Arial"/>
          <w:sz w:val="18"/>
          <w:szCs w:val="18"/>
        </w:rPr>
        <w:t>(…)</w:t>
      </w:r>
    </w:p>
    <w:p w:rsidR="00F92A60" w:rsidRPr="00F92A60" w:rsidRDefault="00F92A60" w:rsidP="00F92A60">
      <w:pPr>
        <w:tabs>
          <w:tab w:val="left" w:pos="-720"/>
        </w:tabs>
        <w:spacing w:line="276" w:lineRule="auto"/>
        <w:ind w:left="2127" w:right="-7"/>
        <w:jc w:val="both"/>
        <w:rPr>
          <w:rFonts w:ascii="Arial" w:hAnsi="Arial" w:cs="Arial"/>
          <w:sz w:val="18"/>
          <w:szCs w:val="18"/>
        </w:rPr>
      </w:pPr>
      <w:r w:rsidRPr="00F92A60">
        <w:rPr>
          <w:rFonts w:ascii="Arial" w:hAnsi="Arial" w:cs="Arial"/>
          <w:sz w:val="18"/>
          <w:szCs w:val="18"/>
        </w:rPr>
        <w:t xml:space="preserve">De acuerdo con todo lo dicho, y lo dispuesto en la Ley 1527 de 2012 que regula lo referente a la libranza en su artículo 7 ya citado párrafos atrás, se desprende que el actuar de </w:t>
      </w:r>
      <w:proofErr w:type="spellStart"/>
      <w:r w:rsidRPr="00F92A60">
        <w:rPr>
          <w:rFonts w:ascii="Arial" w:hAnsi="Arial" w:cs="Arial"/>
          <w:sz w:val="18"/>
          <w:szCs w:val="18"/>
        </w:rPr>
        <w:t>CREMIL</w:t>
      </w:r>
      <w:proofErr w:type="spellEnd"/>
      <w:r w:rsidRPr="00F92A60">
        <w:rPr>
          <w:rFonts w:ascii="Arial" w:hAnsi="Arial" w:cs="Arial"/>
          <w:sz w:val="18"/>
          <w:szCs w:val="18"/>
        </w:rPr>
        <w:t xml:space="preserve"> es perfectamente procedente, ya que una de las características especiales del crédito por libranza consiste en que indiferentemente de quien sea el pagador al momento de suscribirse ella y quien lo llegue a ser posteriormente, siempre la obligación de retener el valor por tal concepto estará en cabeza de quien funja como pagador, llámese empleador o entidad que tenga a cargo de cancelar la pensión, o asignación por retiro, dado que de no hacerlo deberá pagar dichos valores por su omisión, es por esto, que inclusive la norma que así lo prevé dispone que el beneficiario de la libranza debe informar  todo cambio que surja para que su pagador continúe los descuentos. Así, es claro entonces que la Caja de Retiro de las Fuerzas Militares se encuentra facultada para retener el valor sobre la asignación de retiro del </w:t>
      </w:r>
      <w:proofErr w:type="spellStart"/>
      <w:r w:rsidRPr="00F92A60">
        <w:rPr>
          <w:rFonts w:ascii="Arial" w:hAnsi="Arial" w:cs="Arial"/>
          <w:sz w:val="18"/>
          <w:szCs w:val="18"/>
        </w:rPr>
        <w:t>tutelante</w:t>
      </w:r>
      <w:proofErr w:type="spellEnd"/>
      <w:r w:rsidRPr="00F92A60">
        <w:rPr>
          <w:rFonts w:ascii="Arial" w:hAnsi="Arial" w:cs="Arial"/>
          <w:sz w:val="18"/>
          <w:szCs w:val="18"/>
        </w:rPr>
        <w:t>.</w:t>
      </w:r>
    </w:p>
    <w:p w:rsidR="00F92A60" w:rsidRPr="00F92A60" w:rsidRDefault="00983328" w:rsidP="00F92A60">
      <w:pPr>
        <w:spacing w:line="276" w:lineRule="auto"/>
        <w:ind w:left="2127"/>
        <w:jc w:val="both"/>
        <w:rPr>
          <w:rFonts w:ascii="Arial" w:hAnsi="Arial" w:cs="Arial"/>
          <w:b/>
          <w:bCs/>
          <w:sz w:val="18"/>
          <w:szCs w:val="18"/>
        </w:rPr>
      </w:pPr>
      <w:r w:rsidRPr="00F92A60">
        <w:rPr>
          <w:rFonts w:ascii="Arial" w:hAnsi="Arial" w:cs="Arial"/>
          <w:b/>
          <w:bCs/>
          <w:sz w:val="18"/>
          <w:szCs w:val="18"/>
        </w:rPr>
        <w:t>AFECTACIÓN AL MÍNIMO VITAL:</w:t>
      </w:r>
    </w:p>
    <w:p w:rsidR="00F92A60" w:rsidRPr="00F92A60" w:rsidRDefault="00F92A60" w:rsidP="00F92A60">
      <w:pPr>
        <w:tabs>
          <w:tab w:val="left" w:pos="-720"/>
        </w:tabs>
        <w:spacing w:line="276" w:lineRule="auto"/>
        <w:ind w:left="2127" w:right="-7"/>
        <w:jc w:val="both"/>
        <w:rPr>
          <w:rFonts w:ascii="Arial" w:hAnsi="Arial" w:cs="Arial"/>
          <w:sz w:val="18"/>
          <w:szCs w:val="18"/>
        </w:rPr>
      </w:pPr>
      <w:r w:rsidRPr="00F92A60">
        <w:rPr>
          <w:rFonts w:ascii="Arial" w:hAnsi="Arial" w:cs="Arial"/>
          <w:sz w:val="18"/>
          <w:szCs w:val="18"/>
        </w:rPr>
        <w:t>Dicho de otro modo, mientras el pagador fue directamente el departamento de nómina de las Fuerzas Militares el accionante percibió como pago neto –después de los descuentos- , sumas inferiores a las que está recibiendo actualmente de la Caja de Sueldos de retiro de las Fuerzas Militares “</w:t>
      </w:r>
      <w:proofErr w:type="spellStart"/>
      <w:r w:rsidRPr="00F92A60">
        <w:rPr>
          <w:rFonts w:ascii="Arial" w:hAnsi="Arial" w:cs="Arial"/>
          <w:sz w:val="18"/>
          <w:szCs w:val="18"/>
        </w:rPr>
        <w:t>CREMIL</w:t>
      </w:r>
      <w:proofErr w:type="spellEnd"/>
      <w:r w:rsidRPr="00F92A60">
        <w:rPr>
          <w:rFonts w:ascii="Arial" w:hAnsi="Arial" w:cs="Arial"/>
          <w:sz w:val="18"/>
          <w:szCs w:val="18"/>
        </w:rPr>
        <w:t>”, lo cual demuestra que sus condiciones de vida, desde la incidencia de sus ingresos en su economía, no ha sido desmejorada en manera alguna. Por ende, no se vislumbra la vulneración al mínimo vital en la cual finca el actor sus pretensiones.</w:t>
      </w:r>
    </w:p>
    <w:p w:rsidR="00B015A7" w:rsidRDefault="00B015A7" w:rsidP="00A51C2F">
      <w:pPr>
        <w:spacing w:line="276" w:lineRule="auto"/>
        <w:jc w:val="center"/>
        <w:rPr>
          <w:rFonts w:ascii="Arial" w:hAnsi="Arial" w:cs="Arial"/>
        </w:rPr>
      </w:pPr>
    </w:p>
    <w:p w:rsidR="00B015A7" w:rsidRDefault="00B015A7" w:rsidP="00A51C2F">
      <w:pPr>
        <w:spacing w:line="276" w:lineRule="auto"/>
        <w:jc w:val="center"/>
        <w:rPr>
          <w:rFonts w:ascii="Arial" w:hAnsi="Arial" w:cs="Arial"/>
        </w:rPr>
      </w:pPr>
    </w:p>
    <w:p w:rsidR="00A51C2F" w:rsidRPr="00F411F3" w:rsidRDefault="00A51C2F" w:rsidP="00A51C2F">
      <w:pPr>
        <w:spacing w:line="276" w:lineRule="auto"/>
        <w:jc w:val="center"/>
        <w:rPr>
          <w:rFonts w:ascii="Arial" w:hAnsi="Arial" w:cs="Arial"/>
        </w:rPr>
      </w:pPr>
      <w:r w:rsidRPr="00F411F3">
        <w:rPr>
          <w:rFonts w:ascii="Arial" w:hAnsi="Arial" w:cs="Arial"/>
        </w:rPr>
        <w:t xml:space="preserve">Pereira, </w:t>
      </w:r>
      <w:r w:rsidR="00DF3F32">
        <w:rPr>
          <w:rFonts w:ascii="Arial" w:hAnsi="Arial" w:cs="Arial"/>
        </w:rPr>
        <w:t>junio veinticuatro</w:t>
      </w:r>
      <w:r>
        <w:rPr>
          <w:rFonts w:ascii="Arial" w:hAnsi="Arial" w:cs="Arial"/>
        </w:rPr>
        <w:t xml:space="preserve"> </w:t>
      </w:r>
      <w:r w:rsidRPr="00F411F3">
        <w:rPr>
          <w:rFonts w:ascii="Arial" w:hAnsi="Arial" w:cs="Arial"/>
        </w:rPr>
        <w:t>(</w:t>
      </w:r>
      <w:r>
        <w:rPr>
          <w:rFonts w:ascii="Arial" w:hAnsi="Arial" w:cs="Arial"/>
        </w:rPr>
        <w:t>2</w:t>
      </w:r>
      <w:r w:rsidR="00DF3F32">
        <w:rPr>
          <w:rFonts w:ascii="Arial" w:hAnsi="Arial" w:cs="Arial"/>
        </w:rPr>
        <w:t>4</w:t>
      </w:r>
      <w:r w:rsidRPr="00F411F3">
        <w:rPr>
          <w:rFonts w:ascii="Arial" w:hAnsi="Arial" w:cs="Arial"/>
        </w:rPr>
        <w:t>) de dos mil dieciséis (2016).</w:t>
      </w:r>
    </w:p>
    <w:p w:rsidR="00A51C2F" w:rsidRPr="00F411F3" w:rsidRDefault="00A51C2F" w:rsidP="00A51C2F">
      <w:pPr>
        <w:keepNext/>
        <w:spacing w:line="276" w:lineRule="auto"/>
        <w:jc w:val="center"/>
        <w:rPr>
          <w:rFonts w:ascii="Arial" w:hAnsi="Arial" w:cs="Arial"/>
        </w:rPr>
      </w:pPr>
      <w:r w:rsidRPr="00F411F3">
        <w:rPr>
          <w:rFonts w:ascii="Arial" w:hAnsi="Arial" w:cs="Arial"/>
        </w:rPr>
        <w:t xml:space="preserve">Acta número ___ de </w:t>
      </w:r>
      <w:r>
        <w:rPr>
          <w:rFonts w:ascii="Arial" w:hAnsi="Arial" w:cs="Arial"/>
        </w:rPr>
        <w:t xml:space="preserve">24 </w:t>
      </w:r>
      <w:r w:rsidRPr="00F411F3">
        <w:rPr>
          <w:rFonts w:ascii="Arial" w:hAnsi="Arial" w:cs="Arial"/>
        </w:rPr>
        <w:t xml:space="preserve">de </w:t>
      </w:r>
      <w:r>
        <w:rPr>
          <w:rFonts w:ascii="Arial" w:hAnsi="Arial" w:cs="Arial"/>
        </w:rPr>
        <w:t>junio</w:t>
      </w:r>
      <w:r w:rsidRPr="00F411F3">
        <w:rPr>
          <w:rFonts w:ascii="Arial" w:hAnsi="Arial" w:cs="Arial"/>
        </w:rPr>
        <w:t xml:space="preserve"> de 2016.</w:t>
      </w:r>
    </w:p>
    <w:p w:rsidR="00A51C2F" w:rsidRPr="00F411F3" w:rsidRDefault="00A51C2F" w:rsidP="00A51C2F">
      <w:pPr>
        <w:overflowPunct w:val="0"/>
        <w:autoSpaceDE w:val="0"/>
        <w:spacing w:line="276" w:lineRule="auto"/>
        <w:ind w:right="-52"/>
        <w:jc w:val="both"/>
        <w:textAlignment w:val="baseline"/>
        <w:rPr>
          <w:rFonts w:ascii="Arial" w:hAnsi="Arial" w:cs="Arial"/>
          <w:iCs/>
          <w:spacing w:val="-3"/>
        </w:rPr>
      </w:pPr>
      <w:r w:rsidRPr="00F411F3">
        <w:rPr>
          <w:rFonts w:ascii="Arial" w:hAnsi="Arial" w:cs="Arial"/>
          <w:iCs/>
          <w:spacing w:val="-3"/>
        </w:rPr>
        <w:tab/>
      </w:r>
      <w:r w:rsidRPr="00F411F3">
        <w:rPr>
          <w:rFonts w:ascii="Arial" w:hAnsi="Arial" w:cs="Arial"/>
          <w:iCs/>
          <w:spacing w:val="-3"/>
        </w:rPr>
        <w:tab/>
      </w:r>
    </w:p>
    <w:p w:rsidR="00A51C2F" w:rsidRDefault="00A51C2F" w:rsidP="00A51C2F">
      <w:pPr>
        <w:overflowPunct w:val="0"/>
        <w:autoSpaceDE w:val="0"/>
        <w:spacing w:line="276" w:lineRule="auto"/>
        <w:ind w:right="-52"/>
        <w:jc w:val="both"/>
        <w:textAlignment w:val="baseline"/>
        <w:rPr>
          <w:rFonts w:ascii="Arial" w:hAnsi="Arial" w:cs="Arial"/>
          <w:bCs/>
          <w:iCs/>
          <w:spacing w:val="-3"/>
        </w:rPr>
      </w:pPr>
      <w:r w:rsidRPr="002402DC">
        <w:rPr>
          <w:rFonts w:ascii="Arial" w:hAnsi="Arial" w:cs="Arial"/>
        </w:rPr>
        <w:t>Procede la Sala Cuarta de Decisión Laboral de este Tribunal a</w:t>
      </w:r>
      <w:r>
        <w:rPr>
          <w:rFonts w:ascii="Arial" w:hAnsi="Arial" w:cs="Arial"/>
        </w:rPr>
        <w:t xml:space="preserve"> resolver la acción de tutela </w:t>
      </w:r>
      <w:r w:rsidRPr="00F411F3">
        <w:rPr>
          <w:rFonts w:ascii="Arial" w:hAnsi="Arial" w:cs="Arial"/>
          <w:iCs/>
          <w:spacing w:val="-3"/>
        </w:rPr>
        <w:t xml:space="preserve">que fuera impetrada </w:t>
      </w:r>
      <w:r w:rsidRPr="00F411F3">
        <w:rPr>
          <w:rFonts w:ascii="Arial" w:hAnsi="Arial" w:cs="Arial"/>
          <w:bCs/>
          <w:iCs/>
          <w:spacing w:val="-3"/>
        </w:rPr>
        <w:t xml:space="preserve">por </w:t>
      </w:r>
      <w:r w:rsidR="00DF3F32">
        <w:rPr>
          <w:rFonts w:ascii="Arial" w:hAnsi="Arial" w:cs="Arial"/>
          <w:bCs/>
          <w:iCs/>
          <w:spacing w:val="-3"/>
        </w:rPr>
        <w:t>el</w:t>
      </w:r>
      <w:r>
        <w:rPr>
          <w:rFonts w:ascii="Arial" w:hAnsi="Arial" w:cs="Arial"/>
          <w:bCs/>
          <w:iCs/>
          <w:spacing w:val="-3"/>
        </w:rPr>
        <w:t xml:space="preserve"> señor </w:t>
      </w:r>
      <w:proofErr w:type="spellStart"/>
      <w:r w:rsidR="00DF3F32">
        <w:rPr>
          <w:rFonts w:ascii="Arial" w:hAnsi="Arial" w:cs="Arial"/>
          <w:b/>
          <w:bCs/>
          <w:iCs/>
          <w:spacing w:val="-3"/>
        </w:rPr>
        <w:t>ROBIN</w:t>
      </w:r>
      <w:proofErr w:type="spellEnd"/>
      <w:r w:rsidR="00DF3F32">
        <w:rPr>
          <w:rFonts w:ascii="Arial" w:hAnsi="Arial" w:cs="Arial"/>
          <w:b/>
          <w:bCs/>
          <w:iCs/>
          <w:spacing w:val="-3"/>
        </w:rPr>
        <w:t xml:space="preserve"> DE JESÚS </w:t>
      </w:r>
      <w:proofErr w:type="spellStart"/>
      <w:r w:rsidR="00DF3F32">
        <w:rPr>
          <w:rFonts w:ascii="Arial" w:hAnsi="Arial" w:cs="Arial"/>
          <w:b/>
          <w:bCs/>
          <w:iCs/>
          <w:spacing w:val="-3"/>
        </w:rPr>
        <w:t>BAÑOL</w:t>
      </w:r>
      <w:proofErr w:type="spellEnd"/>
      <w:r>
        <w:rPr>
          <w:rFonts w:ascii="Arial" w:hAnsi="Arial" w:cs="Arial"/>
          <w:b/>
          <w:bCs/>
          <w:iCs/>
          <w:spacing w:val="-3"/>
        </w:rPr>
        <w:t xml:space="preserve"> </w:t>
      </w:r>
      <w:r>
        <w:rPr>
          <w:rFonts w:ascii="Arial" w:hAnsi="Arial" w:cs="Arial"/>
          <w:bCs/>
          <w:iCs/>
          <w:spacing w:val="-3"/>
        </w:rPr>
        <w:t>en nombre propio,</w:t>
      </w:r>
      <w:r>
        <w:rPr>
          <w:rFonts w:ascii="Arial" w:hAnsi="Arial" w:cs="Arial"/>
          <w:b/>
          <w:bCs/>
          <w:iCs/>
          <w:spacing w:val="-3"/>
        </w:rPr>
        <w:t xml:space="preserve"> </w:t>
      </w:r>
      <w:r>
        <w:rPr>
          <w:rFonts w:ascii="Arial" w:hAnsi="Arial" w:cs="Arial"/>
          <w:bCs/>
          <w:iCs/>
          <w:spacing w:val="-3"/>
        </w:rPr>
        <w:t>contra</w:t>
      </w:r>
      <w:r w:rsidR="00DF3F32">
        <w:rPr>
          <w:rFonts w:ascii="Arial" w:hAnsi="Arial" w:cs="Arial"/>
          <w:bCs/>
          <w:iCs/>
          <w:spacing w:val="-3"/>
        </w:rPr>
        <w:t xml:space="preserve"> Caja de Sueldos de Retiros de las Fuerzas Militares-</w:t>
      </w:r>
      <w:proofErr w:type="spellStart"/>
      <w:r w:rsidR="00DF3F32">
        <w:rPr>
          <w:rFonts w:ascii="Arial" w:hAnsi="Arial" w:cs="Arial"/>
          <w:bCs/>
          <w:iCs/>
          <w:spacing w:val="-3"/>
        </w:rPr>
        <w:t>CREMIL</w:t>
      </w:r>
      <w:proofErr w:type="spellEnd"/>
      <w:r w:rsidR="00DF3F32">
        <w:rPr>
          <w:rFonts w:ascii="Arial" w:hAnsi="Arial" w:cs="Arial"/>
          <w:bCs/>
          <w:iCs/>
          <w:spacing w:val="-3"/>
        </w:rPr>
        <w:t>-</w:t>
      </w:r>
      <w:r>
        <w:rPr>
          <w:rFonts w:ascii="Arial" w:hAnsi="Arial" w:cs="Arial"/>
          <w:bCs/>
          <w:iCs/>
          <w:spacing w:val="-3"/>
        </w:rPr>
        <w:t xml:space="preserve">,  </w:t>
      </w:r>
      <w:r w:rsidR="00DF3F32">
        <w:rPr>
          <w:rFonts w:ascii="Arial" w:hAnsi="Arial" w:cs="Arial"/>
          <w:bCs/>
          <w:iCs/>
          <w:spacing w:val="-3"/>
        </w:rPr>
        <w:t>ante la presunta violación del</w:t>
      </w:r>
      <w:r>
        <w:rPr>
          <w:rFonts w:ascii="Arial" w:hAnsi="Arial" w:cs="Arial"/>
          <w:bCs/>
          <w:iCs/>
          <w:spacing w:val="-3"/>
        </w:rPr>
        <w:t xml:space="preserve"> </w:t>
      </w:r>
      <w:r w:rsidRPr="00F411F3">
        <w:rPr>
          <w:rFonts w:ascii="Arial" w:hAnsi="Arial" w:cs="Arial"/>
          <w:bCs/>
          <w:iCs/>
          <w:spacing w:val="-3"/>
        </w:rPr>
        <w:t>derecho fundamental</w:t>
      </w:r>
      <w:r w:rsidR="00DF3F32">
        <w:rPr>
          <w:rFonts w:ascii="Arial" w:hAnsi="Arial" w:cs="Arial"/>
          <w:bCs/>
          <w:iCs/>
          <w:spacing w:val="-3"/>
        </w:rPr>
        <w:t xml:space="preserve"> al Mínimo Vital.</w:t>
      </w:r>
    </w:p>
    <w:p w:rsidR="00DF3F32" w:rsidRDefault="00DF3F32" w:rsidP="00A51C2F">
      <w:pPr>
        <w:overflowPunct w:val="0"/>
        <w:autoSpaceDE w:val="0"/>
        <w:spacing w:line="276" w:lineRule="auto"/>
        <w:ind w:right="-52"/>
        <w:jc w:val="both"/>
        <w:textAlignment w:val="baseline"/>
        <w:rPr>
          <w:rFonts w:ascii="Arial" w:hAnsi="Arial" w:cs="Arial"/>
          <w:bCs/>
          <w:iCs/>
          <w:spacing w:val="-3"/>
        </w:rPr>
      </w:pPr>
    </w:p>
    <w:p w:rsidR="00A51C2F" w:rsidRPr="00F80BCC" w:rsidRDefault="00A51C2F" w:rsidP="00A51C2F">
      <w:pPr>
        <w:pStyle w:val="Ttulo4"/>
        <w:spacing w:line="276" w:lineRule="auto"/>
        <w:ind w:left="0"/>
        <w:contextualSpacing/>
        <w:rPr>
          <w:rFonts w:ascii="Arial" w:hAnsi="Arial" w:cs="Arial"/>
          <w:szCs w:val="24"/>
        </w:rPr>
      </w:pPr>
      <w:r w:rsidRPr="00F80BCC">
        <w:rPr>
          <w:rFonts w:ascii="Arial" w:hAnsi="Arial" w:cs="Arial"/>
          <w:szCs w:val="24"/>
        </w:rPr>
        <w:lastRenderedPageBreak/>
        <w:t>IDENTIFICACIÓN DE LAS PARTES</w:t>
      </w:r>
    </w:p>
    <w:p w:rsidR="00A51C2F" w:rsidRPr="00F80BCC" w:rsidRDefault="00A51C2F" w:rsidP="00A51C2F">
      <w:pPr>
        <w:spacing w:line="276" w:lineRule="auto"/>
        <w:contextualSpacing/>
        <w:jc w:val="center"/>
        <w:rPr>
          <w:rFonts w:ascii="Arial" w:hAnsi="Arial" w:cs="Arial"/>
          <w:b/>
          <w:bCs/>
        </w:rPr>
      </w:pPr>
    </w:p>
    <w:p w:rsidR="00A51C2F" w:rsidRDefault="00A51C2F" w:rsidP="00A51C2F">
      <w:pPr>
        <w:spacing w:line="276" w:lineRule="auto"/>
        <w:contextualSpacing/>
        <w:jc w:val="both"/>
        <w:rPr>
          <w:rFonts w:ascii="Arial" w:hAnsi="Arial" w:cs="Arial"/>
          <w:b/>
          <w:bCs/>
        </w:rPr>
      </w:pPr>
      <w:r w:rsidRPr="00F80BCC">
        <w:rPr>
          <w:rFonts w:ascii="Arial" w:hAnsi="Arial" w:cs="Arial"/>
          <w:b/>
          <w:bCs/>
        </w:rPr>
        <w:t>ACCIONANTE:</w:t>
      </w:r>
    </w:p>
    <w:p w:rsidR="00A51C2F" w:rsidRPr="00F80BCC" w:rsidRDefault="00A51C2F" w:rsidP="00A51C2F">
      <w:pPr>
        <w:spacing w:line="276" w:lineRule="auto"/>
        <w:contextualSpacing/>
        <w:jc w:val="both"/>
        <w:rPr>
          <w:rFonts w:ascii="Arial" w:hAnsi="Arial" w:cs="Arial"/>
          <w:bCs/>
          <w:iCs/>
          <w:spacing w:val="-3"/>
        </w:rPr>
      </w:pPr>
    </w:p>
    <w:p w:rsidR="00A51C2F" w:rsidRDefault="00DF3F32" w:rsidP="00A51C2F">
      <w:pPr>
        <w:spacing w:line="276" w:lineRule="auto"/>
        <w:contextualSpacing/>
        <w:jc w:val="both"/>
        <w:rPr>
          <w:rFonts w:ascii="Arial" w:hAnsi="Arial" w:cs="Arial"/>
          <w:bCs/>
          <w:iCs/>
          <w:spacing w:val="-3"/>
        </w:rPr>
      </w:pPr>
      <w:r>
        <w:rPr>
          <w:rFonts w:ascii="Arial" w:hAnsi="Arial" w:cs="Arial"/>
          <w:bCs/>
          <w:iCs/>
          <w:spacing w:val="-3"/>
        </w:rPr>
        <w:t xml:space="preserve">Robín de Jesús </w:t>
      </w:r>
      <w:proofErr w:type="spellStart"/>
      <w:r>
        <w:rPr>
          <w:rFonts w:ascii="Arial" w:hAnsi="Arial" w:cs="Arial"/>
          <w:bCs/>
          <w:iCs/>
          <w:spacing w:val="-3"/>
        </w:rPr>
        <w:t>Bañol</w:t>
      </w:r>
      <w:proofErr w:type="spellEnd"/>
      <w:r w:rsidR="00A51C2F" w:rsidRPr="00F80BCC">
        <w:rPr>
          <w:rFonts w:ascii="Arial" w:hAnsi="Arial" w:cs="Arial"/>
          <w:bCs/>
          <w:iCs/>
          <w:spacing w:val="-3"/>
        </w:rPr>
        <w:t>, identificad</w:t>
      </w:r>
      <w:r w:rsidR="00983EBF">
        <w:rPr>
          <w:rFonts w:ascii="Arial" w:hAnsi="Arial" w:cs="Arial"/>
          <w:bCs/>
          <w:iCs/>
          <w:spacing w:val="-3"/>
        </w:rPr>
        <w:t>o</w:t>
      </w:r>
      <w:r w:rsidR="00A51C2F" w:rsidRPr="00F80BCC">
        <w:rPr>
          <w:rFonts w:ascii="Arial" w:hAnsi="Arial" w:cs="Arial"/>
          <w:bCs/>
          <w:iCs/>
          <w:spacing w:val="-3"/>
        </w:rPr>
        <w:t xml:space="preserve"> con cédula de ciudadanía </w:t>
      </w:r>
      <w:proofErr w:type="spellStart"/>
      <w:r w:rsidR="00A51C2F" w:rsidRPr="00F80BCC">
        <w:rPr>
          <w:rFonts w:ascii="Arial" w:hAnsi="Arial" w:cs="Arial"/>
          <w:bCs/>
          <w:iCs/>
          <w:spacing w:val="-3"/>
        </w:rPr>
        <w:t>No.</w:t>
      </w:r>
      <w:r>
        <w:rPr>
          <w:rFonts w:ascii="Arial" w:hAnsi="Arial" w:cs="Arial"/>
          <w:bCs/>
          <w:iCs/>
          <w:spacing w:val="-3"/>
        </w:rPr>
        <w:t>10.028.061</w:t>
      </w:r>
      <w:proofErr w:type="spellEnd"/>
      <w:r w:rsidR="00A51C2F">
        <w:rPr>
          <w:rFonts w:ascii="Arial" w:hAnsi="Arial" w:cs="Arial"/>
          <w:bCs/>
          <w:iCs/>
          <w:spacing w:val="-3"/>
        </w:rPr>
        <w:t xml:space="preserve">, y residencia </w:t>
      </w:r>
      <w:r w:rsidR="00983EBF">
        <w:rPr>
          <w:rFonts w:ascii="Arial" w:hAnsi="Arial" w:cs="Arial"/>
          <w:bCs/>
          <w:iCs/>
          <w:spacing w:val="-3"/>
        </w:rPr>
        <w:t>Calle 82 No. 14-19 Barrio la Romelia Alta, Dosquebradas.</w:t>
      </w:r>
    </w:p>
    <w:p w:rsidR="00983EBF" w:rsidRPr="00F80BCC" w:rsidRDefault="00983EBF" w:rsidP="00A51C2F">
      <w:pPr>
        <w:spacing w:line="276" w:lineRule="auto"/>
        <w:contextualSpacing/>
        <w:jc w:val="both"/>
        <w:rPr>
          <w:rFonts w:ascii="Arial" w:hAnsi="Arial" w:cs="Arial"/>
          <w:bCs/>
          <w:iCs/>
          <w:spacing w:val="-3"/>
        </w:rPr>
      </w:pPr>
    </w:p>
    <w:p w:rsidR="00A51C2F" w:rsidRDefault="00A51C2F" w:rsidP="00A51C2F">
      <w:pPr>
        <w:spacing w:line="276" w:lineRule="auto"/>
        <w:contextualSpacing/>
        <w:jc w:val="both"/>
        <w:rPr>
          <w:rFonts w:ascii="Arial" w:hAnsi="Arial" w:cs="Arial"/>
          <w:b/>
          <w:bCs/>
        </w:rPr>
      </w:pPr>
      <w:r w:rsidRPr="00F80BCC">
        <w:rPr>
          <w:rFonts w:ascii="Arial" w:hAnsi="Arial" w:cs="Arial"/>
          <w:b/>
          <w:bCs/>
        </w:rPr>
        <w:t>ACCIONADO:</w:t>
      </w:r>
    </w:p>
    <w:p w:rsidR="00A51C2F" w:rsidRPr="00F80BCC" w:rsidRDefault="00A51C2F" w:rsidP="00A51C2F">
      <w:pPr>
        <w:spacing w:line="276" w:lineRule="auto"/>
        <w:contextualSpacing/>
        <w:jc w:val="both"/>
        <w:rPr>
          <w:rFonts w:ascii="Arial" w:hAnsi="Arial" w:cs="Arial"/>
        </w:rPr>
      </w:pPr>
    </w:p>
    <w:p w:rsidR="00A51C2F" w:rsidRDefault="00983EBF" w:rsidP="00A51C2F">
      <w:pPr>
        <w:spacing w:line="276" w:lineRule="auto"/>
        <w:contextualSpacing/>
        <w:jc w:val="both"/>
        <w:rPr>
          <w:rFonts w:ascii="Arial" w:hAnsi="Arial" w:cs="Arial"/>
        </w:rPr>
      </w:pPr>
      <w:r>
        <w:rPr>
          <w:rFonts w:ascii="Arial" w:hAnsi="Arial" w:cs="Arial"/>
        </w:rPr>
        <w:t>Caja de Sueldos de retiros de las Fuerzas Militares-</w:t>
      </w:r>
      <w:proofErr w:type="spellStart"/>
      <w:r>
        <w:rPr>
          <w:rFonts w:ascii="Arial" w:hAnsi="Arial" w:cs="Arial"/>
        </w:rPr>
        <w:t>CREMIL</w:t>
      </w:r>
      <w:proofErr w:type="spellEnd"/>
      <w:r>
        <w:rPr>
          <w:rFonts w:ascii="Arial" w:hAnsi="Arial" w:cs="Arial"/>
        </w:rPr>
        <w:t xml:space="preserve">- con dirección de notificaciones Carrera 13 No. 27-00, </w:t>
      </w:r>
      <w:proofErr w:type="spellStart"/>
      <w:r>
        <w:rPr>
          <w:rFonts w:ascii="Arial" w:hAnsi="Arial" w:cs="Arial"/>
        </w:rPr>
        <w:t>Mezanine</w:t>
      </w:r>
      <w:proofErr w:type="spellEnd"/>
      <w:r>
        <w:rPr>
          <w:rFonts w:ascii="Arial" w:hAnsi="Arial" w:cs="Arial"/>
        </w:rPr>
        <w:t xml:space="preserve"> 2, Edificio Bochica, Bogotá.</w:t>
      </w:r>
    </w:p>
    <w:p w:rsidR="00983EBF" w:rsidRDefault="00983EBF" w:rsidP="00A51C2F">
      <w:pPr>
        <w:spacing w:line="276" w:lineRule="auto"/>
        <w:contextualSpacing/>
        <w:jc w:val="both"/>
        <w:rPr>
          <w:rFonts w:ascii="Arial" w:hAnsi="Arial" w:cs="Arial"/>
        </w:rPr>
      </w:pPr>
    </w:p>
    <w:p w:rsidR="00983EBF" w:rsidRPr="00983EBF" w:rsidRDefault="00983EBF" w:rsidP="00A51C2F">
      <w:pPr>
        <w:spacing w:line="276" w:lineRule="auto"/>
        <w:contextualSpacing/>
        <w:jc w:val="both"/>
        <w:rPr>
          <w:rFonts w:ascii="Arial" w:hAnsi="Arial" w:cs="Arial"/>
          <w:b/>
        </w:rPr>
      </w:pPr>
      <w:r>
        <w:rPr>
          <w:rFonts w:ascii="Arial" w:hAnsi="Arial" w:cs="Arial"/>
          <w:b/>
        </w:rPr>
        <w:t>VINCULADO:</w:t>
      </w:r>
    </w:p>
    <w:p w:rsidR="00983EBF" w:rsidRDefault="00983EBF" w:rsidP="00A51C2F">
      <w:pPr>
        <w:spacing w:line="276" w:lineRule="auto"/>
        <w:contextualSpacing/>
        <w:jc w:val="both"/>
        <w:rPr>
          <w:rFonts w:ascii="Arial" w:hAnsi="Arial" w:cs="Arial"/>
        </w:rPr>
      </w:pPr>
    </w:p>
    <w:p w:rsidR="00983EBF" w:rsidRPr="000473F9" w:rsidRDefault="00983EBF" w:rsidP="00A51C2F">
      <w:pPr>
        <w:spacing w:line="276" w:lineRule="auto"/>
        <w:contextualSpacing/>
        <w:jc w:val="both"/>
        <w:rPr>
          <w:rFonts w:ascii="Arial" w:hAnsi="Arial" w:cs="Arial"/>
        </w:rPr>
      </w:pPr>
      <w:r>
        <w:rPr>
          <w:rFonts w:ascii="Arial" w:hAnsi="Arial" w:cs="Arial"/>
        </w:rPr>
        <w:t>Banco Bilbao Vizcaya Argentaria-BBVA-, a través de su representante legal, con dirección Carrera 7 No. 19-68 de Pereira.</w:t>
      </w:r>
    </w:p>
    <w:p w:rsidR="00A51C2F" w:rsidRPr="00F411F3" w:rsidRDefault="00A51C2F" w:rsidP="00A51C2F">
      <w:pPr>
        <w:spacing w:line="276" w:lineRule="auto"/>
        <w:ind w:firstLine="851"/>
        <w:jc w:val="both"/>
        <w:rPr>
          <w:rFonts w:ascii="Arial" w:hAnsi="Arial" w:cs="Arial"/>
          <w:b/>
        </w:rPr>
      </w:pPr>
    </w:p>
    <w:p w:rsidR="00A51C2F" w:rsidRDefault="00A51C2F" w:rsidP="00A51C2F">
      <w:pPr>
        <w:spacing w:line="276" w:lineRule="auto"/>
        <w:ind w:firstLine="900"/>
        <w:jc w:val="center"/>
        <w:rPr>
          <w:rFonts w:ascii="Arial" w:hAnsi="Arial" w:cs="Arial"/>
          <w:b/>
        </w:rPr>
      </w:pPr>
      <w:r w:rsidRPr="00F411F3">
        <w:rPr>
          <w:rFonts w:ascii="Arial" w:hAnsi="Arial" w:cs="Arial"/>
          <w:b/>
        </w:rPr>
        <w:t>ANTECEDENTES</w:t>
      </w:r>
    </w:p>
    <w:p w:rsidR="00A51C2F" w:rsidRDefault="00A51C2F" w:rsidP="00A51C2F">
      <w:pPr>
        <w:spacing w:line="276" w:lineRule="auto"/>
        <w:ind w:firstLine="900"/>
        <w:jc w:val="center"/>
        <w:rPr>
          <w:rFonts w:ascii="Arial" w:hAnsi="Arial" w:cs="Arial"/>
          <w:b/>
        </w:rPr>
      </w:pPr>
    </w:p>
    <w:p w:rsidR="00A51C2F" w:rsidRPr="00F411F3" w:rsidRDefault="00A51C2F" w:rsidP="00A51C2F">
      <w:pPr>
        <w:spacing w:line="276" w:lineRule="auto"/>
        <w:rPr>
          <w:rFonts w:ascii="Arial" w:hAnsi="Arial" w:cs="Arial"/>
          <w:b/>
        </w:rPr>
      </w:pPr>
      <w:r>
        <w:rPr>
          <w:rFonts w:ascii="Arial" w:hAnsi="Arial" w:cs="Arial"/>
          <w:b/>
        </w:rPr>
        <w:t>1. D</w:t>
      </w:r>
      <w:r w:rsidRPr="00081EEF">
        <w:rPr>
          <w:rFonts w:ascii="Arial" w:hAnsi="Arial" w:cs="Arial"/>
          <w:b/>
        </w:rPr>
        <w:t>erechos presuntamente vulnerados, hechos y pretensiones</w:t>
      </w:r>
    </w:p>
    <w:p w:rsidR="00A51C2F" w:rsidRDefault="00A51C2F" w:rsidP="00A51C2F">
      <w:pPr>
        <w:spacing w:line="276" w:lineRule="auto"/>
        <w:ind w:firstLine="1418"/>
        <w:jc w:val="both"/>
        <w:rPr>
          <w:rFonts w:ascii="Arial" w:hAnsi="Arial" w:cs="Arial"/>
          <w:b/>
        </w:rPr>
      </w:pPr>
    </w:p>
    <w:p w:rsidR="00A51C2F" w:rsidRDefault="00A51C2F" w:rsidP="00A51C2F">
      <w:pPr>
        <w:pStyle w:val="Sinespaciado"/>
        <w:spacing w:line="276" w:lineRule="auto"/>
        <w:contextualSpacing/>
        <w:jc w:val="both"/>
        <w:rPr>
          <w:rFonts w:ascii="Arial" w:hAnsi="Arial" w:cs="Arial"/>
          <w:szCs w:val="24"/>
        </w:rPr>
      </w:pPr>
      <w:r>
        <w:rPr>
          <w:rFonts w:ascii="Arial" w:hAnsi="Arial" w:cs="Arial"/>
          <w:szCs w:val="24"/>
        </w:rPr>
        <w:t>In</w:t>
      </w:r>
      <w:r w:rsidR="004C0501">
        <w:rPr>
          <w:rFonts w:ascii="Arial" w:hAnsi="Arial" w:cs="Arial"/>
          <w:szCs w:val="24"/>
        </w:rPr>
        <w:t xml:space="preserve">voca como vulnerado el derecho al mínimo vital, </w:t>
      </w:r>
      <w:r w:rsidR="00B54E35">
        <w:rPr>
          <w:rFonts w:ascii="Arial" w:hAnsi="Arial" w:cs="Arial"/>
          <w:szCs w:val="24"/>
        </w:rPr>
        <w:t xml:space="preserve">como consecuencia del </w:t>
      </w:r>
      <w:r w:rsidR="000137E2">
        <w:rPr>
          <w:rFonts w:ascii="Arial" w:hAnsi="Arial" w:cs="Arial"/>
          <w:szCs w:val="24"/>
        </w:rPr>
        <w:t xml:space="preserve"> descuento por libranza practicado por la </w:t>
      </w:r>
      <w:r w:rsidR="004C0501">
        <w:rPr>
          <w:rFonts w:ascii="Arial" w:hAnsi="Arial" w:cs="Arial"/>
          <w:szCs w:val="24"/>
        </w:rPr>
        <w:t>Caja de Sueldos de Reti</w:t>
      </w:r>
      <w:r w:rsidR="00322C2B">
        <w:rPr>
          <w:rFonts w:ascii="Arial" w:hAnsi="Arial" w:cs="Arial"/>
          <w:szCs w:val="24"/>
        </w:rPr>
        <w:t>r</w:t>
      </w:r>
      <w:r w:rsidR="004C0501">
        <w:rPr>
          <w:rFonts w:ascii="Arial" w:hAnsi="Arial" w:cs="Arial"/>
          <w:szCs w:val="24"/>
        </w:rPr>
        <w:t>os de las Fuerzas Militares-</w:t>
      </w:r>
      <w:proofErr w:type="spellStart"/>
      <w:r w:rsidR="004C0501">
        <w:rPr>
          <w:rFonts w:ascii="Arial" w:hAnsi="Arial" w:cs="Arial"/>
          <w:szCs w:val="24"/>
        </w:rPr>
        <w:t>CREMIL</w:t>
      </w:r>
      <w:proofErr w:type="spellEnd"/>
      <w:r w:rsidR="004C0501">
        <w:rPr>
          <w:rFonts w:ascii="Arial" w:hAnsi="Arial" w:cs="Arial"/>
          <w:szCs w:val="24"/>
        </w:rPr>
        <w:t>-</w:t>
      </w:r>
      <w:r w:rsidR="00B54E35">
        <w:rPr>
          <w:rFonts w:ascii="Arial" w:hAnsi="Arial" w:cs="Arial"/>
          <w:szCs w:val="24"/>
        </w:rPr>
        <w:t xml:space="preserve">, </w:t>
      </w:r>
      <w:r w:rsidR="00322C2B">
        <w:rPr>
          <w:rFonts w:ascii="Arial" w:hAnsi="Arial" w:cs="Arial"/>
          <w:szCs w:val="24"/>
        </w:rPr>
        <w:t>sobre su asignación de retiro, a favor del Banco BBVA.</w:t>
      </w:r>
    </w:p>
    <w:p w:rsidR="00A51C2F" w:rsidRPr="00F411F3" w:rsidRDefault="00A51C2F" w:rsidP="00A51C2F">
      <w:pPr>
        <w:spacing w:line="276" w:lineRule="auto"/>
        <w:ind w:firstLine="1418"/>
        <w:jc w:val="both"/>
        <w:rPr>
          <w:rFonts w:ascii="Arial" w:hAnsi="Arial" w:cs="Arial"/>
          <w:b/>
        </w:rPr>
      </w:pPr>
    </w:p>
    <w:p w:rsidR="00A51C2F" w:rsidRDefault="00A51C2F" w:rsidP="00322C2B">
      <w:pPr>
        <w:pStyle w:val="Textoindependiente21"/>
        <w:spacing w:line="276" w:lineRule="auto"/>
        <w:rPr>
          <w:b w:val="0"/>
          <w:sz w:val="24"/>
          <w:szCs w:val="24"/>
        </w:rPr>
      </w:pPr>
      <w:r w:rsidRPr="00F411F3">
        <w:rPr>
          <w:b w:val="0"/>
          <w:sz w:val="24"/>
          <w:szCs w:val="24"/>
        </w:rPr>
        <w:t xml:space="preserve">Relata </w:t>
      </w:r>
      <w:r>
        <w:rPr>
          <w:b w:val="0"/>
          <w:sz w:val="24"/>
          <w:szCs w:val="24"/>
        </w:rPr>
        <w:t xml:space="preserve">que </w:t>
      </w:r>
      <w:r w:rsidR="00322C2B">
        <w:rPr>
          <w:b w:val="0"/>
          <w:sz w:val="24"/>
          <w:szCs w:val="24"/>
        </w:rPr>
        <w:t>cuando se encontraba activo como soldado profesional de las Fuerzas militares adquir</w:t>
      </w:r>
      <w:r w:rsidR="00EE4174">
        <w:rPr>
          <w:b w:val="0"/>
          <w:sz w:val="24"/>
          <w:szCs w:val="24"/>
        </w:rPr>
        <w:t xml:space="preserve">ió un crédito con el Banco BBVA, </w:t>
      </w:r>
      <w:r w:rsidR="00322C2B">
        <w:rPr>
          <w:b w:val="0"/>
          <w:sz w:val="24"/>
          <w:szCs w:val="24"/>
        </w:rPr>
        <w:t>el cual sería descontado por nómina</w:t>
      </w:r>
      <w:r w:rsidR="009A7563">
        <w:rPr>
          <w:b w:val="0"/>
          <w:sz w:val="24"/>
          <w:szCs w:val="24"/>
        </w:rPr>
        <w:t xml:space="preserve"> por parte de las Fuerzas Militares</w:t>
      </w:r>
      <w:r w:rsidR="00322C2B">
        <w:rPr>
          <w:b w:val="0"/>
          <w:sz w:val="24"/>
          <w:szCs w:val="24"/>
        </w:rPr>
        <w:t>, en virtud a la libranza que suscribiera</w:t>
      </w:r>
      <w:r w:rsidR="009A7563">
        <w:rPr>
          <w:b w:val="0"/>
          <w:sz w:val="24"/>
          <w:szCs w:val="24"/>
        </w:rPr>
        <w:t xml:space="preserve"> exclusivamente autorizando al pagador de las Fuerzas militares para tales efectos, </w:t>
      </w:r>
      <w:proofErr w:type="gramStart"/>
      <w:r w:rsidR="009A7563">
        <w:rPr>
          <w:b w:val="0"/>
          <w:sz w:val="24"/>
          <w:szCs w:val="24"/>
        </w:rPr>
        <w:t xml:space="preserve">y </w:t>
      </w:r>
      <w:r w:rsidR="00EE4174">
        <w:rPr>
          <w:b w:val="0"/>
          <w:sz w:val="24"/>
          <w:szCs w:val="24"/>
        </w:rPr>
        <w:t xml:space="preserve"> no</w:t>
      </w:r>
      <w:proofErr w:type="gramEnd"/>
      <w:r w:rsidR="00EE4174">
        <w:rPr>
          <w:b w:val="0"/>
          <w:sz w:val="24"/>
          <w:szCs w:val="24"/>
        </w:rPr>
        <w:t xml:space="preserve"> </w:t>
      </w:r>
      <w:r w:rsidR="009A7563">
        <w:rPr>
          <w:b w:val="0"/>
          <w:sz w:val="24"/>
          <w:szCs w:val="24"/>
        </w:rPr>
        <w:t xml:space="preserve">a </w:t>
      </w:r>
      <w:r w:rsidR="00EE4174">
        <w:rPr>
          <w:b w:val="0"/>
          <w:sz w:val="24"/>
          <w:szCs w:val="24"/>
        </w:rPr>
        <w:t>la Caja de Sueldos de retiro de las Fuerzas Militares “</w:t>
      </w:r>
      <w:proofErr w:type="spellStart"/>
      <w:r w:rsidR="00EE4174">
        <w:rPr>
          <w:b w:val="0"/>
          <w:sz w:val="24"/>
          <w:szCs w:val="24"/>
        </w:rPr>
        <w:t>CREMIL</w:t>
      </w:r>
      <w:proofErr w:type="spellEnd"/>
      <w:r w:rsidR="00EE4174">
        <w:rPr>
          <w:b w:val="0"/>
          <w:sz w:val="24"/>
          <w:szCs w:val="24"/>
        </w:rPr>
        <w:t>”</w:t>
      </w:r>
      <w:r w:rsidR="009A7563">
        <w:rPr>
          <w:b w:val="0"/>
          <w:sz w:val="24"/>
          <w:szCs w:val="24"/>
        </w:rPr>
        <w:t xml:space="preserve">, a quien nunca facultó. </w:t>
      </w:r>
    </w:p>
    <w:p w:rsidR="00EE4174" w:rsidRDefault="00EE4174" w:rsidP="00322C2B">
      <w:pPr>
        <w:pStyle w:val="Textoindependiente21"/>
        <w:spacing w:line="276" w:lineRule="auto"/>
        <w:rPr>
          <w:b w:val="0"/>
          <w:sz w:val="24"/>
          <w:szCs w:val="24"/>
        </w:rPr>
      </w:pPr>
    </w:p>
    <w:p w:rsidR="00EE4174" w:rsidRDefault="00EE4174" w:rsidP="00322C2B">
      <w:pPr>
        <w:pStyle w:val="Textoindependiente21"/>
        <w:spacing w:line="276" w:lineRule="auto"/>
        <w:rPr>
          <w:b w:val="0"/>
          <w:sz w:val="24"/>
          <w:szCs w:val="24"/>
        </w:rPr>
      </w:pPr>
      <w:r>
        <w:rPr>
          <w:b w:val="0"/>
          <w:sz w:val="24"/>
          <w:szCs w:val="24"/>
        </w:rPr>
        <w:t xml:space="preserve">Igualmente, aduce que desde el mes de abril de 2016 fue retirado de las Fuerzas Militares, por lo que </w:t>
      </w:r>
      <w:r w:rsidR="002909E6">
        <w:rPr>
          <w:b w:val="0"/>
          <w:sz w:val="24"/>
          <w:szCs w:val="24"/>
        </w:rPr>
        <w:t xml:space="preserve">su asignación de retiro es </w:t>
      </w:r>
      <w:r w:rsidR="009A7563">
        <w:rPr>
          <w:b w:val="0"/>
          <w:sz w:val="24"/>
          <w:szCs w:val="24"/>
        </w:rPr>
        <w:t>cancelada</w:t>
      </w:r>
      <w:r w:rsidR="002909E6">
        <w:rPr>
          <w:b w:val="0"/>
          <w:sz w:val="24"/>
          <w:szCs w:val="24"/>
        </w:rPr>
        <w:t xml:space="preserve"> por </w:t>
      </w:r>
      <w:r w:rsidR="009A7563">
        <w:rPr>
          <w:b w:val="0"/>
          <w:sz w:val="24"/>
          <w:szCs w:val="24"/>
        </w:rPr>
        <w:t>la Caja de Sueldos de retiro de las Fuerzas Militares “</w:t>
      </w:r>
      <w:proofErr w:type="spellStart"/>
      <w:r w:rsidR="009A7563">
        <w:rPr>
          <w:b w:val="0"/>
          <w:sz w:val="24"/>
          <w:szCs w:val="24"/>
        </w:rPr>
        <w:t>CREMIL</w:t>
      </w:r>
      <w:proofErr w:type="spellEnd"/>
      <w:r w:rsidR="009A7563">
        <w:rPr>
          <w:b w:val="0"/>
          <w:sz w:val="24"/>
          <w:szCs w:val="24"/>
        </w:rPr>
        <w:t xml:space="preserve">”; dicha entidad se encuentra efectuando además, descuentos de su asignación  a favor del Banco BBVA, en su sentir sin autorización, por lo que el pasado mes de abril elevó un derecho de petición solicitando la suspensión del descuento citado, ya que le </w:t>
      </w:r>
      <w:r w:rsidR="006B4D79">
        <w:rPr>
          <w:b w:val="0"/>
          <w:sz w:val="24"/>
          <w:szCs w:val="24"/>
        </w:rPr>
        <w:t>está</w:t>
      </w:r>
      <w:r w:rsidR="009A7563">
        <w:rPr>
          <w:b w:val="0"/>
          <w:sz w:val="24"/>
          <w:szCs w:val="24"/>
        </w:rPr>
        <w:t xml:space="preserve"> acarreando un perjuicio</w:t>
      </w:r>
      <w:r w:rsidR="006B4D79">
        <w:rPr>
          <w:b w:val="0"/>
          <w:sz w:val="24"/>
          <w:szCs w:val="24"/>
        </w:rPr>
        <w:t>, dado que lo que percibe o recibe es inferior al salario mínimo para responder por su esposa e hijos.</w:t>
      </w:r>
    </w:p>
    <w:p w:rsidR="006B4D79" w:rsidRDefault="006B4D79" w:rsidP="00322C2B">
      <w:pPr>
        <w:pStyle w:val="Textoindependiente21"/>
        <w:spacing w:line="276" w:lineRule="auto"/>
        <w:rPr>
          <w:b w:val="0"/>
          <w:sz w:val="24"/>
          <w:szCs w:val="24"/>
        </w:rPr>
      </w:pPr>
    </w:p>
    <w:p w:rsidR="006B4D79" w:rsidRDefault="006B4D79" w:rsidP="00322C2B">
      <w:pPr>
        <w:pStyle w:val="Textoindependiente21"/>
        <w:spacing w:line="276" w:lineRule="auto"/>
        <w:rPr>
          <w:b w:val="0"/>
          <w:sz w:val="24"/>
          <w:szCs w:val="24"/>
        </w:rPr>
      </w:pPr>
      <w:r>
        <w:rPr>
          <w:b w:val="0"/>
          <w:sz w:val="24"/>
          <w:szCs w:val="24"/>
        </w:rPr>
        <w:t>Manifiesta además que le fue resuelto su derecho de petición mediante oficio No. 0029409 el 04 de mayo de 2016, de manera negativa bajo el argumento que el Banco BBVA reportó un descuento por valor de $423.285, hasta el 2021.</w:t>
      </w:r>
    </w:p>
    <w:p w:rsidR="00A51C2F" w:rsidRPr="00F411F3" w:rsidRDefault="00A51C2F" w:rsidP="00A51C2F">
      <w:pPr>
        <w:pStyle w:val="Textoindependiente21"/>
        <w:spacing w:line="276" w:lineRule="auto"/>
        <w:rPr>
          <w:b w:val="0"/>
          <w:sz w:val="24"/>
          <w:szCs w:val="24"/>
        </w:rPr>
      </w:pPr>
    </w:p>
    <w:p w:rsidR="00A51C2F" w:rsidRPr="00F411F3" w:rsidRDefault="00A51C2F" w:rsidP="00A51C2F">
      <w:pPr>
        <w:spacing w:line="276" w:lineRule="auto"/>
        <w:jc w:val="both"/>
        <w:rPr>
          <w:rFonts w:ascii="Arial" w:hAnsi="Arial" w:cs="Arial"/>
          <w:lang w:val="es-ES_tradnl"/>
        </w:rPr>
      </w:pPr>
      <w:r>
        <w:rPr>
          <w:rFonts w:ascii="Arial" w:hAnsi="Arial" w:cs="Arial"/>
          <w:b/>
          <w:lang w:val="es-ES_tradnl"/>
        </w:rPr>
        <w:t>2</w:t>
      </w:r>
      <w:r w:rsidRPr="00F411F3">
        <w:rPr>
          <w:rFonts w:ascii="Arial" w:hAnsi="Arial" w:cs="Arial"/>
          <w:b/>
          <w:lang w:val="es-ES_tradnl"/>
        </w:rPr>
        <w:t xml:space="preserve">. </w:t>
      </w:r>
      <w:r>
        <w:rPr>
          <w:rFonts w:ascii="Arial" w:hAnsi="Arial" w:cs="Arial"/>
          <w:b/>
          <w:lang w:val="es-ES_tradnl"/>
        </w:rPr>
        <w:t>Contestación a la demanda.</w:t>
      </w:r>
    </w:p>
    <w:p w:rsidR="00A51C2F" w:rsidRPr="00F411F3" w:rsidRDefault="00A51C2F" w:rsidP="00A51C2F">
      <w:pPr>
        <w:spacing w:line="276" w:lineRule="auto"/>
        <w:ind w:firstLine="900"/>
        <w:jc w:val="both"/>
        <w:rPr>
          <w:rFonts w:ascii="Arial" w:hAnsi="Arial" w:cs="Arial"/>
          <w:lang w:val="es-ES_tradnl"/>
        </w:rPr>
      </w:pPr>
    </w:p>
    <w:p w:rsidR="00A51C2F" w:rsidRDefault="00A51C2F" w:rsidP="00A51C2F">
      <w:pPr>
        <w:spacing w:line="276" w:lineRule="auto"/>
        <w:jc w:val="both"/>
        <w:rPr>
          <w:rFonts w:ascii="Arial" w:hAnsi="Arial" w:cs="Arial"/>
        </w:rPr>
      </w:pPr>
      <w:r>
        <w:rPr>
          <w:rFonts w:ascii="Arial" w:hAnsi="Arial" w:cs="Arial"/>
        </w:rPr>
        <w:t xml:space="preserve">Dentro del término de traslado </w:t>
      </w:r>
      <w:r w:rsidRPr="00C6481A">
        <w:rPr>
          <w:rFonts w:ascii="Arial" w:hAnsi="Arial" w:cs="Arial"/>
          <w:b/>
        </w:rPr>
        <w:t xml:space="preserve">La </w:t>
      </w:r>
      <w:r w:rsidR="006B4D79">
        <w:rPr>
          <w:rFonts w:ascii="Arial" w:hAnsi="Arial" w:cs="Arial"/>
          <w:b/>
        </w:rPr>
        <w:t>Caja de retiro de las Fuerzas Militares –</w:t>
      </w:r>
      <w:proofErr w:type="spellStart"/>
      <w:r w:rsidR="006B4D79">
        <w:rPr>
          <w:rFonts w:ascii="Arial" w:hAnsi="Arial" w:cs="Arial"/>
          <w:b/>
        </w:rPr>
        <w:t>CREMIL</w:t>
      </w:r>
      <w:r w:rsidRPr="00A255B5">
        <w:rPr>
          <w:rFonts w:ascii="Arial" w:hAnsi="Arial" w:cs="Arial"/>
          <w:b/>
          <w:i/>
        </w:rPr>
        <w:t>-</w:t>
      </w:r>
      <w:r>
        <w:rPr>
          <w:rFonts w:ascii="Arial" w:hAnsi="Arial" w:cs="Arial"/>
          <w:i/>
        </w:rPr>
        <w:t>fls</w:t>
      </w:r>
      <w:proofErr w:type="spellEnd"/>
      <w:r>
        <w:rPr>
          <w:rFonts w:ascii="Arial" w:hAnsi="Arial" w:cs="Arial"/>
          <w:i/>
        </w:rPr>
        <w:t xml:space="preserve">. </w:t>
      </w:r>
      <w:r w:rsidR="008C451A">
        <w:rPr>
          <w:rFonts w:ascii="Arial" w:hAnsi="Arial" w:cs="Arial"/>
          <w:i/>
        </w:rPr>
        <w:t>15 al 50; 58 al 76</w:t>
      </w:r>
      <w:r w:rsidRPr="00A255B5">
        <w:rPr>
          <w:rFonts w:ascii="Arial" w:hAnsi="Arial" w:cs="Arial"/>
          <w:i/>
        </w:rPr>
        <w:t>.-,</w:t>
      </w:r>
      <w:r>
        <w:rPr>
          <w:rFonts w:ascii="Arial" w:hAnsi="Arial" w:cs="Arial"/>
        </w:rPr>
        <w:t xml:space="preserve"> indicó </w:t>
      </w:r>
      <w:r w:rsidR="008C451A">
        <w:rPr>
          <w:rFonts w:ascii="Arial" w:hAnsi="Arial" w:cs="Arial"/>
        </w:rPr>
        <w:t>que no estaban vulnerando derechos al accionante, ya que su actuar se ha encuadrado en el marco de sus funciones, en su calidad de pagador de las asignaciones de retiro a los miembros de las Fuerzas militares, que se han ceñ</w:t>
      </w:r>
      <w:r w:rsidR="00B015A7">
        <w:rPr>
          <w:rFonts w:ascii="Arial" w:hAnsi="Arial" w:cs="Arial"/>
        </w:rPr>
        <w:t>ido estrictamente a la normativa</w:t>
      </w:r>
      <w:r w:rsidR="008C451A">
        <w:rPr>
          <w:rFonts w:ascii="Arial" w:hAnsi="Arial" w:cs="Arial"/>
        </w:rPr>
        <w:t xml:space="preserve"> que rige ese tipo de situaciones, esto es, la Ley 1527 de 2012 que reglamenta lo pertinente a los descuentos por Libranza, además de que han dado cabal cumplimiento </w:t>
      </w:r>
      <w:r w:rsidR="009A2920">
        <w:rPr>
          <w:rFonts w:ascii="Arial" w:hAnsi="Arial" w:cs="Arial"/>
        </w:rPr>
        <w:t>a lo resuelto en la Resolución No. 1446 del 13 de febrero de 2015 mediante la cual se le reconoció la asignación de retiro y en la que expresamente se dispuso que los descuentos sobre su asignación operarán hasta el 50% del valor de la misma. En virtud a lo dicho solicitan se deniegue la tutela y se les exonere de cualquier responsabilidad.</w:t>
      </w:r>
    </w:p>
    <w:p w:rsidR="009A2920" w:rsidRDefault="009A2920" w:rsidP="00A51C2F">
      <w:pPr>
        <w:spacing w:line="276" w:lineRule="auto"/>
        <w:jc w:val="both"/>
        <w:rPr>
          <w:rFonts w:ascii="Arial" w:hAnsi="Arial" w:cs="Arial"/>
        </w:rPr>
      </w:pPr>
    </w:p>
    <w:p w:rsidR="006322D7" w:rsidRDefault="009A2920" w:rsidP="00A51C2F">
      <w:pPr>
        <w:spacing w:line="276" w:lineRule="auto"/>
        <w:jc w:val="both"/>
        <w:rPr>
          <w:rFonts w:ascii="Arial" w:hAnsi="Arial" w:cs="Arial"/>
        </w:rPr>
      </w:pPr>
      <w:r>
        <w:rPr>
          <w:rFonts w:ascii="Arial" w:hAnsi="Arial" w:cs="Arial"/>
        </w:rPr>
        <w:t xml:space="preserve">Por su parte el vinculado </w:t>
      </w:r>
      <w:r w:rsidRPr="009A2920">
        <w:rPr>
          <w:rFonts w:ascii="Arial" w:hAnsi="Arial" w:cs="Arial"/>
          <w:b/>
        </w:rPr>
        <w:t>Banco Bilbao Vizcaya Argentaria-BBVA</w:t>
      </w:r>
      <w:r>
        <w:rPr>
          <w:rFonts w:ascii="Arial" w:hAnsi="Arial" w:cs="Arial"/>
          <w:b/>
        </w:rPr>
        <w:t>,</w:t>
      </w:r>
      <w:r>
        <w:rPr>
          <w:rFonts w:ascii="Arial" w:hAnsi="Arial" w:cs="Arial"/>
        </w:rPr>
        <w:t xml:space="preserve"> dentro del término de traslado- </w:t>
      </w:r>
      <w:proofErr w:type="spellStart"/>
      <w:r>
        <w:rPr>
          <w:rFonts w:ascii="Arial" w:hAnsi="Arial" w:cs="Arial"/>
        </w:rPr>
        <w:t>Fl</w:t>
      </w:r>
      <w:proofErr w:type="spellEnd"/>
      <w:r>
        <w:rPr>
          <w:rFonts w:ascii="Arial" w:hAnsi="Arial" w:cs="Arial"/>
        </w:rPr>
        <w:t xml:space="preserve">. 51 al 57-, señaló que se oponía a las pretensiones de la acción constitucional, dado que el accionante autorizó a su pagador efectuar los descuentos mediante la libranza que suscribió, indiferentemente de quien ostentara o tuviera dicha calidad, </w:t>
      </w:r>
      <w:r w:rsidR="006322D7">
        <w:rPr>
          <w:rFonts w:ascii="Arial" w:hAnsi="Arial" w:cs="Arial"/>
        </w:rPr>
        <w:t xml:space="preserve">y el concepto de salario o asignación de retiro, es decir, que en su criterio todas sus actuaciones se encuentra ajustadas </w:t>
      </w:r>
      <w:r w:rsidR="00E9575B">
        <w:rPr>
          <w:rFonts w:ascii="Arial" w:hAnsi="Arial" w:cs="Arial"/>
        </w:rPr>
        <w:t xml:space="preserve">a </w:t>
      </w:r>
      <w:r w:rsidR="006322D7">
        <w:rPr>
          <w:rFonts w:ascii="Arial" w:hAnsi="Arial" w:cs="Arial"/>
        </w:rPr>
        <w:t>Derecho, ya que cuando el pagador cambia el rol sigue recayendo en quien cancela el salario, remuneración entre otros.</w:t>
      </w:r>
    </w:p>
    <w:p w:rsidR="00A51C2F" w:rsidRPr="00F411F3" w:rsidRDefault="006322D7" w:rsidP="00A51C2F">
      <w:pPr>
        <w:spacing w:line="276" w:lineRule="auto"/>
        <w:jc w:val="both"/>
        <w:rPr>
          <w:rFonts w:ascii="Arial" w:hAnsi="Arial" w:cs="Arial"/>
        </w:rPr>
      </w:pPr>
      <w:r>
        <w:rPr>
          <w:rFonts w:ascii="Arial" w:hAnsi="Arial" w:cs="Arial"/>
        </w:rPr>
        <w:t xml:space="preserve"> </w:t>
      </w:r>
    </w:p>
    <w:p w:rsidR="00A51C2F" w:rsidRPr="00F411F3" w:rsidRDefault="00A51C2F" w:rsidP="00A51C2F">
      <w:pPr>
        <w:spacing w:line="276" w:lineRule="auto"/>
        <w:ind w:firstLine="851"/>
        <w:jc w:val="center"/>
        <w:rPr>
          <w:rFonts w:ascii="Arial" w:hAnsi="Arial" w:cs="Arial"/>
        </w:rPr>
      </w:pPr>
      <w:r w:rsidRPr="00F411F3">
        <w:rPr>
          <w:rFonts w:ascii="Arial" w:hAnsi="Arial" w:cs="Arial"/>
          <w:b/>
        </w:rPr>
        <w:t>CONSIDERACIONES</w:t>
      </w:r>
    </w:p>
    <w:p w:rsidR="00A51C2F" w:rsidRPr="00F411F3" w:rsidRDefault="00A51C2F" w:rsidP="00A51C2F">
      <w:pPr>
        <w:spacing w:line="276" w:lineRule="auto"/>
        <w:ind w:firstLine="851"/>
        <w:jc w:val="both"/>
        <w:rPr>
          <w:rFonts w:ascii="Arial" w:hAnsi="Arial" w:cs="Arial"/>
        </w:rPr>
      </w:pPr>
    </w:p>
    <w:p w:rsidR="00A51C2F" w:rsidRPr="00A0224E" w:rsidRDefault="00A51C2F" w:rsidP="00A51C2F">
      <w:pPr>
        <w:pStyle w:val="Prrafodelista"/>
        <w:numPr>
          <w:ilvl w:val="0"/>
          <w:numId w:val="2"/>
        </w:numPr>
        <w:ind w:left="284"/>
        <w:jc w:val="both"/>
        <w:rPr>
          <w:rFonts w:ascii="Arial" w:hAnsi="Arial" w:cs="Arial"/>
          <w:b/>
          <w:sz w:val="24"/>
          <w:szCs w:val="24"/>
        </w:rPr>
      </w:pPr>
      <w:r w:rsidRPr="00A0224E">
        <w:rPr>
          <w:rFonts w:ascii="Arial" w:hAnsi="Arial" w:cs="Arial"/>
          <w:b/>
          <w:sz w:val="24"/>
          <w:szCs w:val="24"/>
        </w:rPr>
        <w:t>Problema jurídico.</w:t>
      </w:r>
    </w:p>
    <w:p w:rsidR="007B1A88" w:rsidRDefault="007B1A88" w:rsidP="007B1A88">
      <w:pPr>
        <w:tabs>
          <w:tab w:val="left" w:pos="-720"/>
        </w:tabs>
        <w:ind w:right="-93"/>
        <w:jc w:val="both"/>
        <w:rPr>
          <w:rFonts w:ascii="Arial" w:hAnsi="Arial" w:cs="Arial"/>
          <w:bCs/>
          <w:color w:val="000000"/>
          <w:spacing w:val="-2"/>
        </w:rPr>
      </w:pPr>
      <w:r>
        <w:rPr>
          <w:rFonts w:ascii="Arial" w:hAnsi="Arial" w:cs="Arial"/>
          <w:bCs/>
          <w:color w:val="000000"/>
          <w:spacing w:val="-2"/>
        </w:rPr>
        <w:t xml:space="preserve">1.1. </w:t>
      </w:r>
      <w:r w:rsidRPr="007B1A88">
        <w:rPr>
          <w:rFonts w:ascii="Arial" w:hAnsi="Arial" w:cs="Arial"/>
          <w:bCs/>
          <w:color w:val="000000"/>
          <w:spacing w:val="-2"/>
        </w:rPr>
        <w:t xml:space="preserve">¿Es posible que </w:t>
      </w:r>
      <w:proofErr w:type="spellStart"/>
      <w:r w:rsidRPr="007B1A88">
        <w:rPr>
          <w:rFonts w:ascii="Arial" w:hAnsi="Arial" w:cs="Arial"/>
          <w:bCs/>
          <w:color w:val="000000"/>
          <w:spacing w:val="-2"/>
        </w:rPr>
        <w:t>CREMIL</w:t>
      </w:r>
      <w:proofErr w:type="spellEnd"/>
      <w:r w:rsidRPr="007B1A88">
        <w:rPr>
          <w:rFonts w:ascii="Arial" w:hAnsi="Arial" w:cs="Arial"/>
          <w:bCs/>
          <w:color w:val="000000"/>
          <w:spacing w:val="-2"/>
        </w:rPr>
        <w:t xml:space="preserve"> continuara efectuando los descuentos sobre la asignación de retiro del accionante, bajo la modalidad de libranza</w:t>
      </w:r>
      <w:proofErr w:type="gramStart"/>
      <w:r w:rsidRPr="007B1A88">
        <w:rPr>
          <w:rFonts w:ascii="Arial" w:hAnsi="Arial" w:cs="Arial"/>
          <w:bCs/>
          <w:color w:val="000000"/>
          <w:spacing w:val="-2"/>
        </w:rPr>
        <w:t>,  que</w:t>
      </w:r>
      <w:proofErr w:type="gramEnd"/>
      <w:r w:rsidRPr="007B1A88">
        <w:rPr>
          <w:rFonts w:ascii="Arial" w:hAnsi="Arial" w:cs="Arial"/>
          <w:bCs/>
          <w:color w:val="000000"/>
          <w:spacing w:val="-2"/>
        </w:rPr>
        <w:t xml:space="preserve"> suscribiera el </w:t>
      </w:r>
      <w:proofErr w:type="spellStart"/>
      <w:r w:rsidRPr="007B1A88">
        <w:rPr>
          <w:rFonts w:ascii="Arial" w:hAnsi="Arial" w:cs="Arial"/>
          <w:bCs/>
          <w:color w:val="000000"/>
          <w:spacing w:val="-2"/>
        </w:rPr>
        <w:t>tutelante</w:t>
      </w:r>
      <w:proofErr w:type="spellEnd"/>
      <w:r w:rsidRPr="007B1A88">
        <w:rPr>
          <w:rFonts w:ascii="Arial" w:hAnsi="Arial" w:cs="Arial"/>
          <w:bCs/>
          <w:color w:val="000000"/>
          <w:spacing w:val="-2"/>
        </w:rPr>
        <w:t xml:space="preserve"> cuando se encontraba como miembro activo de las fuerzas militares?</w:t>
      </w:r>
    </w:p>
    <w:p w:rsidR="007B1A88" w:rsidRPr="007B1A88" w:rsidRDefault="007B1A88" w:rsidP="007B1A88">
      <w:pPr>
        <w:tabs>
          <w:tab w:val="left" w:pos="-720"/>
        </w:tabs>
        <w:ind w:right="-93"/>
        <w:jc w:val="both"/>
        <w:rPr>
          <w:rFonts w:ascii="Arial" w:hAnsi="Arial" w:cs="Arial"/>
          <w:bCs/>
          <w:color w:val="000000"/>
          <w:spacing w:val="-2"/>
        </w:rPr>
      </w:pPr>
    </w:p>
    <w:p w:rsidR="00A51C2F" w:rsidRDefault="007B1A88" w:rsidP="00A51C2F">
      <w:pPr>
        <w:tabs>
          <w:tab w:val="left" w:pos="-720"/>
        </w:tabs>
        <w:spacing w:line="276" w:lineRule="auto"/>
        <w:ind w:right="-93"/>
        <w:jc w:val="both"/>
        <w:rPr>
          <w:rFonts w:ascii="Arial" w:hAnsi="Arial" w:cs="Arial"/>
          <w:bCs/>
          <w:color w:val="000000"/>
          <w:spacing w:val="-2"/>
        </w:rPr>
      </w:pPr>
      <w:r>
        <w:rPr>
          <w:rFonts w:ascii="Arial" w:hAnsi="Arial" w:cs="Arial"/>
          <w:bCs/>
          <w:color w:val="000000"/>
          <w:spacing w:val="-2"/>
        </w:rPr>
        <w:t xml:space="preserve">1.2. </w:t>
      </w:r>
      <w:r w:rsidR="00A51C2F" w:rsidRPr="00A427D5">
        <w:rPr>
          <w:rFonts w:ascii="Arial" w:hAnsi="Arial" w:cs="Arial"/>
          <w:bCs/>
          <w:color w:val="000000"/>
          <w:spacing w:val="-2"/>
        </w:rPr>
        <w:t>¿En el presente asunto se</w:t>
      </w:r>
      <w:r w:rsidR="00B015A7">
        <w:rPr>
          <w:rFonts w:ascii="Arial" w:hAnsi="Arial" w:cs="Arial"/>
          <w:bCs/>
          <w:color w:val="000000"/>
          <w:spacing w:val="-2"/>
        </w:rPr>
        <w:t xml:space="preserve"> le </w:t>
      </w:r>
      <w:r w:rsidR="00A51C2F">
        <w:rPr>
          <w:rFonts w:ascii="Arial" w:hAnsi="Arial" w:cs="Arial"/>
          <w:bCs/>
          <w:color w:val="000000"/>
          <w:spacing w:val="-2"/>
        </w:rPr>
        <w:t>vulner</w:t>
      </w:r>
      <w:r w:rsidR="00B015A7">
        <w:rPr>
          <w:rFonts w:ascii="Arial" w:hAnsi="Arial" w:cs="Arial"/>
          <w:bCs/>
          <w:color w:val="000000"/>
          <w:spacing w:val="-2"/>
        </w:rPr>
        <w:t>ó</w:t>
      </w:r>
      <w:r w:rsidR="00A51C2F" w:rsidRPr="00A427D5">
        <w:rPr>
          <w:rFonts w:ascii="Arial" w:hAnsi="Arial" w:cs="Arial"/>
          <w:bCs/>
          <w:color w:val="000000"/>
          <w:spacing w:val="-2"/>
        </w:rPr>
        <w:t xml:space="preserve"> </w:t>
      </w:r>
      <w:r w:rsidR="00B015A7">
        <w:rPr>
          <w:rFonts w:ascii="Arial" w:hAnsi="Arial" w:cs="Arial"/>
          <w:bCs/>
          <w:color w:val="000000"/>
          <w:spacing w:val="-2"/>
        </w:rPr>
        <w:t>al accionante</w:t>
      </w:r>
      <w:r>
        <w:rPr>
          <w:rFonts w:ascii="Arial" w:hAnsi="Arial" w:cs="Arial"/>
          <w:bCs/>
          <w:color w:val="000000"/>
          <w:spacing w:val="-2"/>
        </w:rPr>
        <w:t xml:space="preserve"> el</w:t>
      </w:r>
      <w:r w:rsidR="00B015A7">
        <w:rPr>
          <w:rFonts w:ascii="Arial" w:hAnsi="Arial" w:cs="Arial"/>
          <w:bCs/>
          <w:color w:val="000000"/>
          <w:spacing w:val="-2"/>
        </w:rPr>
        <w:t xml:space="preserve"> </w:t>
      </w:r>
      <w:r w:rsidR="00AA5123">
        <w:rPr>
          <w:rFonts w:ascii="Arial" w:hAnsi="Arial" w:cs="Arial"/>
          <w:bCs/>
          <w:color w:val="000000"/>
          <w:spacing w:val="-2"/>
        </w:rPr>
        <w:t>derecho fundamental</w:t>
      </w:r>
      <w:r>
        <w:rPr>
          <w:rFonts w:ascii="Arial" w:hAnsi="Arial" w:cs="Arial"/>
          <w:bCs/>
          <w:color w:val="000000"/>
          <w:spacing w:val="-2"/>
        </w:rPr>
        <w:t xml:space="preserve"> al mínimo vital </w:t>
      </w:r>
      <w:r w:rsidR="00AA5123">
        <w:rPr>
          <w:rFonts w:ascii="Arial" w:hAnsi="Arial" w:cs="Arial"/>
          <w:bCs/>
          <w:color w:val="000000"/>
          <w:spacing w:val="-2"/>
        </w:rPr>
        <w:t>con el actuar de la Caja de Sueldos de Retiros de las Fuerzas Militares-</w:t>
      </w:r>
      <w:proofErr w:type="spellStart"/>
      <w:r w:rsidR="00AA5123">
        <w:rPr>
          <w:rFonts w:ascii="Arial" w:hAnsi="Arial" w:cs="Arial"/>
          <w:bCs/>
          <w:color w:val="000000"/>
          <w:spacing w:val="-2"/>
        </w:rPr>
        <w:t>CREMIL</w:t>
      </w:r>
      <w:proofErr w:type="spellEnd"/>
      <w:r w:rsidR="00AA5123">
        <w:rPr>
          <w:rFonts w:ascii="Arial" w:hAnsi="Arial" w:cs="Arial"/>
          <w:bCs/>
          <w:color w:val="000000"/>
          <w:spacing w:val="-2"/>
        </w:rPr>
        <w:t>-,</w:t>
      </w:r>
      <w:r w:rsidR="00C402FB">
        <w:rPr>
          <w:rFonts w:ascii="Arial" w:hAnsi="Arial" w:cs="Arial"/>
          <w:bCs/>
          <w:color w:val="000000"/>
          <w:spacing w:val="-2"/>
        </w:rPr>
        <w:t xml:space="preserve"> </w:t>
      </w:r>
      <w:r w:rsidR="00AA5123">
        <w:rPr>
          <w:rFonts w:ascii="Arial" w:hAnsi="Arial" w:cs="Arial"/>
          <w:bCs/>
          <w:color w:val="000000"/>
          <w:spacing w:val="-2"/>
        </w:rPr>
        <w:t xml:space="preserve">al efectuar los descuentos sobre la asignación de retiro del señor Robín de Jesús </w:t>
      </w:r>
      <w:proofErr w:type="spellStart"/>
      <w:r w:rsidR="00AA5123">
        <w:rPr>
          <w:rFonts w:ascii="Arial" w:hAnsi="Arial" w:cs="Arial"/>
          <w:bCs/>
          <w:color w:val="000000"/>
          <w:spacing w:val="-2"/>
        </w:rPr>
        <w:t>Bañol</w:t>
      </w:r>
      <w:proofErr w:type="spellEnd"/>
      <w:r w:rsidR="00AA5123">
        <w:rPr>
          <w:rFonts w:ascii="Arial" w:hAnsi="Arial" w:cs="Arial"/>
          <w:bCs/>
          <w:color w:val="000000"/>
          <w:spacing w:val="-2"/>
        </w:rPr>
        <w:t>?</w:t>
      </w:r>
    </w:p>
    <w:p w:rsidR="00AA5123" w:rsidRDefault="00AA5123" w:rsidP="00A51C2F">
      <w:pPr>
        <w:tabs>
          <w:tab w:val="left" w:pos="-720"/>
        </w:tabs>
        <w:spacing w:line="276" w:lineRule="auto"/>
        <w:ind w:right="-93"/>
        <w:jc w:val="both"/>
        <w:rPr>
          <w:rFonts w:ascii="Arial" w:hAnsi="Arial" w:cs="Arial"/>
          <w:bCs/>
          <w:color w:val="000000"/>
          <w:spacing w:val="-2"/>
        </w:rPr>
      </w:pPr>
    </w:p>
    <w:p w:rsidR="00A51C2F" w:rsidRDefault="00A51C2F" w:rsidP="00A51C2F">
      <w:pPr>
        <w:spacing w:line="276" w:lineRule="auto"/>
        <w:contextualSpacing/>
        <w:jc w:val="both"/>
        <w:rPr>
          <w:rFonts w:ascii="Arial" w:hAnsi="Arial" w:cs="Arial"/>
          <w:b/>
        </w:rPr>
      </w:pPr>
      <w:r>
        <w:rPr>
          <w:rFonts w:ascii="Arial" w:hAnsi="Arial" w:cs="Arial"/>
          <w:b/>
        </w:rPr>
        <w:t>2. Solución al interrogante planteado</w:t>
      </w:r>
    </w:p>
    <w:p w:rsidR="00A51C2F" w:rsidRDefault="00A51C2F" w:rsidP="00A51C2F">
      <w:pPr>
        <w:spacing w:line="276" w:lineRule="auto"/>
        <w:contextualSpacing/>
        <w:jc w:val="both"/>
        <w:rPr>
          <w:rFonts w:ascii="Arial" w:hAnsi="Arial" w:cs="Arial"/>
          <w:b/>
        </w:rPr>
      </w:pPr>
    </w:p>
    <w:p w:rsidR="00A51C2F" w:rsidRPr="0041735A" w:rsidRDefault="00A51C2F" w:rsidP="00A51C2F">
      <w:pPr>
        <w:spacing w:line="276" w:lineRule="auto"/>
        <w:contextualSpacing/>
        <w:jc w:val="both"/>
        <w:rPr>
          <w:rFonts w:ascii="Arial" w:hAnsi="Arial" w:cs="Arial"/>
          <w:b/>
        </w:rPr>
      </w:pPr>
      <w:r>
        <w:rPr>
          <w:rFonts w:ascii="Arial" w:hAnsi="Arial" w:cs="Arial"/>
          <w:b/>
        </w:rPr>
        <w:t>2.1. Fundamento jurídico</w:t>
      </w:r>
    </w:p>
    <w:p w:rsidR="00A51C2F" w:rsidRDefault="00A51C2F" w:rsidP="00A51C2F">
      <w:pPr>
        <w:tabs>
          <w:tab w:val="left" w:pos="-720"/>
        </w:tabs>
        <w:spacing w:line="276" w:lineRule="auto"/>
        <w:ind w:right="-7" w:firstLine="900"/>
        <w:jc w:val="both"/>
        <w:rPr>
          <w:rFonts w:ascii="Arial" w:hAnsi="Arial" w:cs="Arial"/>
          <w:b/>
          <w:iCs/>
        </w:rPr>
      </w:pPr>
    </w:p>
    <w:p w:rsidR="00F30A9C" w:rsidRDefault="00A51C2F" w:rsidP="00F30A9C">
      <w:pPr>
        <w:pStyle w:val="Sinespaciado"/>
        <w:spacing w:line="276" w:lineRule="auto"/>
        <w:jc w:val="both"/>
        <w:rPr>
          <w:rFonts w:ascii="Arial" w:hAnsi="Arial" w:cs="Arial"/>
          <w:b/>
          <w:szCs w:val="24"/>
        </w:rPr>
      </w:pPr>
      <w:r>
        <w:rPr>
          <w:rFonts w:ascii="Arial" w:hAnsi="Arial" w:cs="Arial"/>
          <w:b/>
          <w:szCs w:val="24"/>
        </w:rPr>
        <w:t xml:space="preserve">2.1.1 </w:t>
      </w:r>
      <w:r w:rsidR="00F30A9C">
        <w:rPr>
          <w:rFonts w:ascii="Arial" w:hAnsi="Arial" w:cs="Arial"/>
          <w:b/>
          <w:szCs w:val="24"/>
        </w:rPr>
        <w:t>Procedencia de la acción de Tutela.</w:t>
      </w:r>
    </w:p>
    <w:p w:rsidR="00F30A9C" w:rsidRDefault="00F30A9C" w:rsidP="00F30A9C">
      <w:pPr>
        <w:pStyle w:val="Sinespaciado"/>
        <w:spacing w:line="276" w:lineRule="auto"/>
        <w:jc w:val="both"/>
        <w:rPr>
          <w:rFonts w:ascii="Arial" w:hAnsi="Arial" w:cs="Arial"/>
          <w:b/>
          <w:szCs w:val="24"/>
        </w:rPr>
      </w:pPr>
    </w:p>
    <w:p w:rsidR="00F30A9C" w:rsidRPr="002917DF" w:rsidRDefault="00F30A9C" w:rsidP="00F30A9C">
      <w:pPr>
        <w:pStyle w:val="Sinespaciado"/>
        <w:spacing w:line="276" w:lineRule="auto"/>
        <w:jc w:val="both"/>
        <w:rPr>
          <w:rFonts w:ascii="Arial" w:hAnsi="Arial" w:cs="Arial"/>
          <w:szCs w:val="24"/>
        </w:rPr>
      </w:pPr>
      <w:r w:rsidRPr="002917DF">
        <w:rPr>
          <w:rFonts w:ascii="Arial" w:hAnsi="Arial" w:cs="Arial"/>
          <w:szCs w:val="24"/>
        </w:rPr>
        <w:t>Previo al análisis de</w:t>
      </w:r>
      <w:r w:rsidR="00940AA9">
        <w:rPr>
          <w:rFonts w:ascii="Arial" w:hAnsi="Arial" w:cs="Arial"/>
          <w:szCs w:val="24"/>
        </w:rPr>
        <w:t xml:space="preserve"> </w:t>
      </w:r>
      <w:r w:rsidRPr="002917DF">
        <w:rPr>
          <w:rFonts w:ascii="Arial" w:hAnsi="Arial" w:cs="Arial"/>
          <w:szCs w:val="24"/>
        </w:rPr>
        <w:t>l</w:t>
      </w:r>
      <w:r w:rsidR="00940AA9">
        <w:rPr>
          <w:rFonts w:ascii="Arial" w:hAnsi="Arial" w:cs="Arial"/>
          <w:szCs w:val="24"/>
        </w:rPr>
        <w:t>os</w:t>
      </w:r>
      <w:r w:rsidRPr="002917DF">
        <w:rPr>
          <w:rFonts w:ascii="Arial" w:hAnsi="Arial" w:cs="Arial"/>
          <w:szCs w:val="24"/>
        </w:rPr>
        <w:t xml:space="preserve"> problema</w:t>
      </w:r>
      <w:r w:rsidR="00940AA9">
        <w:rPr>
          <w:rFonts w:ascii="Arial" w:hAnsi="Arial" w:cs="Arial"/>
          <w:szCs w:val="24"/>
        </w:rPr>
        <w:t>s</w:t>
      </w:r>
      <w:r w:rsidRPr="002917DF">
        <w:rPr>
          <w:rFonts w:ascii="Arial" w:hAnsi="Arial" w:cs="Arial"/>
          <w:szCs w:val="24"/>
        </w:rPr>
        <w:t xml:space="preserve"> jurídico</w:t>
      </w:r>
      <w:r w:rsidR="00940AA9">
        <w:rPr>
          <w:rFonts w:ascii="Arial" w:hAnsi="Arial" w:cs="Arial"/>
          <w:szCs w:val="24"/>
        </w:rPr>
        <w:t>s</w:t>
      </w:r>
      <w:r w:rsidRPr="002917DF">
        <w:rPr>
          <w:rFonts w:ascii="Arial" w:hAnsi="Arial" w:cs="Arial"/>
          <w:szCs w:val="24"/>
        </w:rPr>
        <w:t xml:space="preserve"> planteado</w:t>
      </w:r>
      <w:r w:rsidR="00940AA9">
        <w:rPr>
          <w:rFonts w:ascii="Arial" w:hAnsi="Arial" w:cs="Arial"/>
          <w:szCs w:val="24"/>
        </w:rPr>
        <w:t>s</w:t>
      </w:r>
      <w:r w:rsidRPr="002917DF">
        <w:rPr>
          <w:rFonts w:ascii="Arial" w:hAnsi="Arial" w:cs="Arial"/>
          <w:szCs w:val="24"/>
        </w:rPr>
        <w:t xml:space="preserve">, es atiente acudir al artículo 86 de la Constitución </w:t>
      </w:r>
      <w:r>
        <w:rPr>
          <w:rFonts w:ascii="Arial" w:hAnsi="Arial" w:cs="Arial"/>
          <w:szCs w:val="24"/>
        </w:rPr>
        <w:t xml:space="preserve">Política </w:t>
      </w:r>
      <w:r w:rsidRPr="002917DF">
        <w:rPr>
          <w:rFonts w:ascii="Arial" w:hAnsi="Arial" w:cs="Arial"/>
          <w:szCs w:val="24"/>
        </w:rPr>
        <w:t>que consagró la acción de tutela para proteger los derechos fundamentales de las personas cuando resulten amenazados o vulnerados por acción u omisión de cualquier autoridad pública, o de los particulares en ciertos casos.</w:t>
      </w:r>
    </w:p>
    <w:p w:rsidR="00F30A9C" w:rsidRDefault="00F30A9C" w:rsidP="00F30A9C">
      <w:pPr>
        <w:pStyle w:val="Sinespaciado"/>
        <w:spacing w:line="276" w:lineRule="auto"/>
        <w:jc w:val="both"/>
        <w:rPr>
          <w:rFonts w:ascii="Arial" w:hAnsi="Arial" w:cs="Arial"/>
          <w:szCs w:val="24"/>
        </w:rPr>
      </w:pPr>
    </w:p>
    <w:p w:rsidR="00F30A9C" w:rsidRPr="002917DF" w:rsidRDefault="00F30A9C" w:rsidP="00F30A9C">
      <w:pPr>
        <w:pStyle w:val="Sinespaciado"/>
        <w:spacing w:line="276" w:lineRule="auto"/>
        <w:jc w:val="both"/>
        <w:rPr>
          <w:rFonts w:ascii="Arial" w:hAnsi="Arial" w:cs="Arial"/>
          <w:szCs w:val="24"/>
        </w:rPr>
      </w:pPr>
      <w:r w:rsidRPr="002917DF">
        <w:rPr>
          <w:rFonts w:ascii="Arial" w:hAnsi="Arial" w:cs="Arial"/>
          <w:szCs w:val="24"/>
        </w:rPr>
        <w:t>Según el inciso 3° del mismo canon, la acción de tutela “solo procederá cuando el afectado no disponga de otro medio de defensa judicial, salvo que aquella se utilice como mecanismo transitorio para evitar un perjuicio irremediable”.</w:t>
      </w:r>
      <w:r>
        <w:rPr>
          <w:rFonts w:ascii="Arial" w:hAnsi="Arial" w:cs="Arial"/>
          <w:szCs w:val="24"/>
        </w:rPr>
        <w:t xml:space="preserve"> </w:t>
      </w:r>
      <w:r w:rsidRPr="002917DF">
        <w:rPr>
          <w:rFonts w:ascii="Arial" w:hAnsi="Arial" w:cs="Arial"/>
          <w:szCs w:val="24"/>
        </w:rPr>
        <w:t>Es decir, dicha acción constitucional es subsidiaria, no alternativa o supletoria de los recursos ordinarios, porque procede cuando la persona no cuenta con otros medios de defensa judicial, o cuando este sea ineficaz, o para evitar un perjuicio irremediable, como mecanismo transitorio, mientras la justicia decide</w:t>
      </w:r>
      <w:r>
        <w:rPr>
          <w:rFonts w:ascii="Arial" w:hAnsi="Arial" w:cs="Arial"/>
          <w:szCs w:val="24"/>
        </w:rPr>
        <w:t>, y siempre que el accionante haya agotados los recursos a su alcance</w:t>
      </w:r>
      <w:r w:rsidRPr="002917DF">
        <w:rPr>
          <w:rFonts w:ascii="Arial" w:hAnsi="Arial" w:cs="Arial"/>
          <w:szCs w:val="24"/>
        </w:rPr>
        <w:t>.</w:t>
      </w:r>
    </w:p>
    <w:p w:rsidR="00F30A9C" w:rsidRPr="002917DF" w:rsidRDefault="00F30A9C" w:rsidP="00F30A9C">
      <w:pPr>
        <w:pStyle w:val="Sinespaciado"/>
        <w:spacing w:line="276" w:lineRule="auto"/>
        <w:ind w:firstLine="709"/>
        <w:jc w:val="both"/>
        <w:rPr>
          <w:rFonts w:ascii="Arial" w:hAnsi="Arial" w:cs="Arial"/>
          <w:szCs w:val="24"/>
        </w:rPr>
      </w:pPr>
    </w:p>
    <w:p w:rsidR="00F30A9C" w:rsidRDefault="00F30A9C" w:rsidP="00F30A9C">
      <w:pPr>
        <w:pStyle w:val="Sinespaciado"/>
        <w:spacing w:line="276" w:lineRule="auto"/>
        <w:jc w:val="both"/>
        <w:rPr>
          <w:rFonts w:ascii="Arial" w:hAnsi="Arial" w:cs="Arial"/>
          <w:szCs w:val="24"/>
        </w:rPr>
      </w:pPr>
      <w:r w:rsidRPr="002917DF">
        <w:rPr>
          <w:rFonts w:ascii="Arial" w:hAnsi="Arial" w:cs="Arial"/>
          <w:szCs w:val="24"/>
        </w:rPr>
        <w:t>En relación con el tema específico que acá nos compete, esto es, la acción de tutela</w:t>
      </w:r>
      <w:r>
        <w:rPr>
          <w:rFonts w:ascii="Arial" w:hAnsi="Arial" w:cs="Arial"/>
          <w:szCs w:val="24"/>
        </w:rPr>
        <w:t xml:space="preserve"> como medio excepcional para hacer efectivos los derechos de los asociados, la Corte Consti</w:t>
      </w:r>
      <w:r w:rsidR="002B1A6F">
        <w:rPr>
          <w:rFonts w:ascii="Arial" w:hAnsi="Arial" w:cs="Arial"/>
          <w:szCs w:val="24"/>
        </w:rPr>
        <w:t>tu</w:t>
      </w:r>
      <w:r>
        <w:rPr>
          <w:rFonts w:ascii="Arial" w:hAnsi="Arial" w:cs="Arial"/>
          <w:szCs w:val="24"/>
        </w:rPr>
        <w:t xml:space="preserve">cional ha sido reiterativa en su jurisprudencia en señalar que no basta con afirmarse que se cuenta con otros </w:t>
      </w:r>
      <w:r w:rsidR="002B1A6F">
        <w:rPr>
          <w:rFonts w:ascii="Arial" w:hAnsi="Arial" w:cs="Arial"/>
          <w:szCs w:val="24"/>
        </w:rPr>
        <w:t xml:space="preserve">mecanismos, si estos no son eficaces e idóneos para evitar un perjuicio irremediable, tal como lo </w:t>
      </w:r>
      <w:proofErr w:type="gramStart"/>
      <w:r w:rsidR="002B1A6F">
        <w:rPr>
          <w:rFonts w:ascii="Arial" w:hAnsi="Arial" w:cs="Arial"/>
          <w:szCs w:val="24"/>
        </w:rPr>
        <w:t>reafirmó  en</w:t>
      </w:r>
      <w:proofErr w:type="gramEnd"/>
      <w:r w:rsidR="002B1A6F">
        <w:rPr>
          <w:rFonts w:ascii="Arial" w:hAnsi="Arial" w:cs="Arial"/>
          <w:szCs w:val="24"/>
        </w:rPr>
        <w:t xml:space="preserve"> la sentencia T- 891-13 en la que expreso:</w:t>
      </w:r>
    </w:p>
    <w:p w:rsidR="002B1A6F" w:rsidRDefault="002B1A6F" w:rsidP="00F30A9C">
      <w:pPr>
        <w:pStyle w:val="Sinespaciado"/>
        <w:spacing w:line="276" w:lineRule="auto"/>
        <w:jc w:val="both"/>
        <w:rPr>
          <w:rFonts w:ascii="Arial" w:hAnsi="Arial" w:cs="Arial"/>
          <w:szCs w:val="24"/>
        </w:rPr>
      </w:pPr>
    </w:p>
    <w:p w:rsidR="002B1A6F" w:rsidRPr="002B1A6F" w:rsidRDefault="002B1A6F" w:rsidP="002B1A6F">
      <w:pPr>
        <w:pStyle w:val="Sinespaciado"/>
        <w:spacing w:line="276" w:lineRule="auto"/>
        <w:ind w:left="1134"/>
        <w:jc w:val="both"/>
        <w:rPr>
          <w:rFonts w:ascii="Arial" w:hAnsi="Arial" w:cs="Arial"/>
          <w:i/>
          <w:sz w:val="22"/>
          <w:szCs w:val="22"/>
        </w:rPr>
      </w:pPr>
      <w:r>
        <w:rPr>
          <w:rFonts w:ascii="Arial" w:hAnsi="Arial" w:cs="Arial"/>
          <w:i/>
          <w:sz w:val="22"/>
          <w:szCs w:val="22"/>
        </w:rPr>
        <w:t xml:space="preserve">(…) </w:t>
      </w:r>
      <w:r w:rsidRPr="002B1A6F">
        <w:rPr>
          <w:rFonts w:ascii="Arial" w:hAnsi="Arial" w:cs="Arial"/>
          <w:i/>
          <w:sz w:val="22"/>
          <w:szCs w:val="22"/>
        </w:rPr>
        <w:t>Es labor del juez constatar que el medio “sea idóneo, lo que significa que debe ser materialmente apto para producir el efecto protector de los derechos fundamentales. Además, debe ser un medio eficaz, esto es, que debe estar diseñado de forma tal que brinde oportunamente una protección al derecho”. Dicho de otra manera, eficacia significa que el recurso surta los efectos esperados oportunamente, e idoneidad sugiere que ese mecanismo en particular cumpla con los objetivos trazados por el titular del derecho. Que sea ese mecanismo y no otro el que sirva para proteger el derecho. Así, no es eficaz un recurso que por las condiciones particulares del caso, ofrezca la protección cuando ya el daño se ha consumado o el derecho se ha violado. Igualmente, no es idónea aquella herramienta que no tiene la virtualidad de perseguir ese fin en concreto que evitará la presunta violación de los derechos fundamentales del actor. En ese sentido, esta Sala reitera que el juez está obligado a hacer un análisis mucho más amplio. No basta con verificar la existencia de otro mecanismo. Debe evaluar si ese mecanismo es eficaz e idóneo. En todo caso, ante la inminencia de un perjuicio irremediable, la acción de tutela será procedente transitoriamente para evitar los posibles efectos nocivos en los derechos del accionante por las actuaciones de hecho o de derecho de las autoridades públicas, o particulares según el caso. </w:t>
      </w:r>
    </w:p>
    <w:p w:rsidR="00F30A9C" w:rsidRPr="002917DF" w:rsidRDefault="00F30A9C" w:rsidP="002B1A6F">
      <w:pPr>
        <w:pStyle w:val="Sinespaciado"/>
        <w:spacing w:line="276" w:lineRule="auto"/>
        <w:jc w:val="both"/>
        <w:rPr>
          <w:rFonts w:ascii="Arial" w:hAnsi="Arial" w:cs="Arial"/>
          <w:szCs w:val="24"/>
        </w:rPr>
      </w:pPr>
    </w:p>
    <w:p w:rsidR="00F30A9C" w:rsidRDefault="008A33EF" w:rsidP="00A51C2F">
      <w:pPr>
        <w:pStyle w:val="Sinespaciado"/>
        <w:spacing w:line="276" w:lineRule="auto"/>
        <w:contextualSpacing/>
        <w:jc w:val="both"/>
        <w:rPr>
          <w:rFonts w:ascii="Arial" w:hAnsi="Arial" w:cs="Arial"/>
          <w:szCs w:val="24"/>
        </w:rPr>
      </w:pPr>
      <w:r>
        <w:rPr>
          <w:rFonts w:ascii="Arial" w:hAnsi="Arial" w:cs="Arial"/>
          <w:szCs w:val="24"/>
        </w:rPr>
        <w:t xml:space="preserve">En el caso </w:t>
      </w:r>
      <w:r w:rsidR="009973F4">
        <w:rPr>
          <w:rFonts w:ascii="Arial" w:hAnsi="Arial" w:cs="Arial"/>
          <w:szCs w:val="24"/>
        </w:rPr>
        <w:t xml:space="preserve">que </w:t>
      </w:r>
      <w:r>
        <w:rPr>
          <w:rFonts w:ascii="Arial" w:hAnsi="Arial" w:cs="Arial"/>
          <w:szCs w:val="24"/>
        </w:rPr>
        <w:t>nos ocupa</w:t>
      </w:r>
      <w:r w:rsidR="00940AA9">
        <w:rPr>
          <w:rFonts w:ascii="Arial" w:hAnsi="Arial" w:cs="Arial"/>
          <w:szCs w:val="24"/>
        </w:rPr>
        <w:t>,</w:t>
      </w:r>
      <w:r>
        <w:rPr>
          <w:rFonts w:ascii="Arial" w:hAnsi="Arial" w:cs="Arial"/>
          <w:szCs w:val="24"/>
        </w:rPr>
        <w:t xml:space="preserve"> debemos decir que no se cuenta con otro medio para </w:t>
      </w:r>
      <w:r w:rsidR="000401F8">
        <w:rPr>
          <w:rFonts w:ascii="Arial" w:hAnsi="Arial" w:cs="Arial"/>
          <w:szCs w:val="24"/>
        </w:rPr>
        <w:t xml:space="preserve">hacer </w:t>
      </w:r>
      <w:r>
        <w:rPr>
          <w:rFonts w:ascii="Arial" w:hAnsi="Arial" w:cs="Arial"/>
          <w:szCs w:val="24"/>
        </w:rPr>
        <w:t>efectivo su derecho</w:t>
      </w:r>
      <w:r w:rsidR="00940AA9">
        <w:rPr>
          <w:rFonts w:ascii="Arial" w:hAnsi="Arial" w:cs="Arial"/>
          <w:szCs w:val="24"/>
        </w:rPr>
        <w:t xml:space="preserve">, toda vez que la norma que regula lo atinente a </w:t>
      </w:r>
      <w:r w:rsidR="000401F8">
        <w:rPr>
          <w:rFonts w:ascii="Arial" w:hAnsi="Arial" w:cs="Arial"/>
          <w:szCs w:val="24"/>
        </w:rPr>
        <w:t xml:space="preserve">créditos en </w:t>
      </w:r>
      <w:r w:rsidR="00940AA9">
        <w:rPr>
          <w:rFonts w:ascii="Arial" w:hAnsi="Arial" w:cs="Arial"/>
          <w:szCs w:val="24"/>
        </w:rPr>
        <w:t xml:space="preserve">modalidad </w:t>
      </w:r>
      <w:r w:rsidR="000401F8">
        <w:rPr>
          <w:rFonts w:ascii="Arial" w:hAnsi="Arial" w:cs="Arial"/>
          <w:szCs w:val="24"/>
        </w:rPr>
        <w:t>de “l</w:t>
      </w:r>
      <w:r w:rsidR="00940AA9">
        <w:rPr>
          <w:rFonts w:ascii="Arial" w:hAnsi="Arial" w:cs="Arial"/>
          <w:szCs w:val="24"/>
        </w:rPr>
        <w:t>ibranza</w:t>
      </w:r>
      <w:r w:rsidR="000401F8">
        <w:rPr>
          <w:rFonts w:ascii="Arial" w:hAnsi="Arial" w:cs="Arial"/>
          <w:szCs w:val="24"/>
        </w:rPr>
        <w:t>”</w:t>
      </w:r>
      <w:r w:rsidR="00940AA9">
        <w:rPr>
          <w:rFonts w:ascii="Arial" w:hAnsi="Arial" w:cs="Arial"/>
          <w:szCs w:val="24"/>
        </w:rPr>
        <w:t xml:space="preserve"> no previó ningún mecanismo o recurso para resolver las diferencias que puedan suscitarse</w:t>
      </w:r>
      <w:r w:rsidR="003C0D18">
        <w:rPr>
          <w:rFonts w:ascii="Arial" w:hAnsi="Arial" w:cs="Arial"/>
          <w:szCs w:val="24"/>
        </w:rPr>
        <w:t xml:space="preserve"> bajo ésta</w:t>
      </w:r>
      <w:r w:rsidR="00940AA9">
        <w:rPr>
          <w:rStyle w:val="Refdenotaalpie"/>
          <w:rFonts w:ascii="Arial" w:hAnsi="Arial" w:cs="Arial"/>
          <w:szCs w:val="24"/>
        </w:rPr>
        <w:footnoteReference w:id="1"/>
      </w:r>
      <w:r w:rsidR="00940AA9">
        <w:rPr>
          <w:rFonts w:ascii="Arial" w:hAnsi="Arial" w:cs="Arial"/>
          <w:szCs w:val="24"/>
        </w:rPr>
        <w:t>, por lo que es perfectamente viable acudir a este medio judicial.</w:t>
      </w:r>
    </w:p>
    <w:p w:rsidR="00940AA9" w:rsidRDefault="00940AA9" w:rsidP="00A51C2F">
      <w:pPr>
        <w:pStyle w:val="Sinespaciado"/>
        <w:spacing w:line="276" w:lineRule="auto"/>
        <w:contextualSpacing/>
        <w:jc w:val="both"/>
        <w:rPr>
          <w:rFonts w:ascii="Arial" w:hAnsi="Arial" w:cs="Arial"/>
          <w:b/>
          <w:szCs w:val="24"/>
        </w:rPr>
      </w:pPr>
    </w:p>
    <w:p w:rsidR="00A51C2F" w:rsidRDefault="002B1A6F" w:rsidP="00A51C2F">
      <w:pPr>
        <w:pStyle w:val="Sinespaciado"/>
        <w:spacing w:line="276" w:lineRule="auto"/>
        <w:contextualSpacing/>
        <w:jc w:val="both"/>
        <w:rPr>
          <w:rFonts w:ascii="Arial" w:hAnsi="Arial" w:cs="Arial"/>
          <w:b/>
          <w:szCs w:val="24"/>
        </w:rPr>
      </w:pPr>
      <w:r>
        <w:rPr>
          <w:rFonts w:ascii="Arial" w:hAnsi="Arial" w:cs="Arial"/>
          <w:b/>
          <w:szCs w:val="24"/>
        </w:rPr>
        <w:t xml:space="preserve">2.1.2. </w:t>
      </w:r>
      <w:r w:rsidR="00A51C2F" w:rsidRPr="002402DC">
        <w:rPr>
          <w:rFonts w:ascii="Arial" w:hAnsi="Arial" w:cs="Arial"/>
          <w:b/>
          <w:szCs w:val="24"/>
        </w:rPr>
        <w:t xml:space="preserve">Del derecho </w:t>
      </w:r>
      <w:r w:rsidR="00645727">
        <w:rPr>
          <w:rFonts w:ascii="Arial" w:hAnsi="Arial" w:cs="Arial"/>
          <w:b/>
          <w:szCs w:val="24"/>
        </w:rPr>
        <w:t>al mínimo vital y a la vida digna.</w:t>
      </w:r>
    </w:p>
    <w:p w:rsidR="00A51C2F" w:rsidRDefault="00A51C2F" w:rsidP="00A51C2F">
      <w:pPr>
        <w:tabs>
          <w:tab w:val="left" w:pos="-720"/>
        </w:tabs>
        <w:spacing w:line="276" w:lineRule="auto"/>
        <w:ind w:right="-7" w:firstLine="900"/>
        <w:jc w:val="both"/>
        <w:rPr>
          <w:rFonts w:ascii="Arial" w:hAnsi="Arial" w:cs="Arial"/>
          <w:b/>
          <w:iCs/>
        </w:rPr>
      </w:pPr>
    </w:p>
    <w:p w:rsidR="00A51C2F" w:rsidRDefault="004D4087" w:rsidP="00A51C2F">
      <w:pPr>
        <w:pStyle w:val="Sinespaciado"/>
        <w:spacing w:line="276" w:lineRule="auto"/>
        <w:contextualSpacing/>
        <w:jc w:val="both"/>
        <w:rPr>
          <w:rFonts w:ascii="Arial" w:hAnsi="Arial" w:cs="Arial"/>
          <w:szCs w:val="24"/>
        </w:rPr>
      </w:pPr>
      <w:r>
        <w:rPr>
          <w:rFonts w:ascii="Arial" w:hAnsi="Arial" w:cs="Arial"/>
          <w:szCs w:val="24"/>
        </w:rPr>
        <w:t xml:space="preserve">Como </w:t>
      </w:r>
      <w:r w:rsidR="00A51C2F">
        <w:rPr>
          <w:rFonts w:ascii="Arial" w:hAnsi="Arial" w:cs="Arial"/>
          <w:szCs w:val="24"/>
        </w:rPr>
        <w:t xml:space="preserve">derecho fundamental </w:t>
      </w:r>
      <w:r w:rsidR="00CB68F8">
        <w:rPr>
          <w:rFonts w:ascii="Arial" w:hAnsi="Arial" w:cs="Arial"/>
          <w:szCs w:val="24"/>
        </w:rPr>
        <w:t>ha sido deca</w:t>
      </w:r>
      <w:r>
        <w:rPr>
          <w:rFonts w:ascii="Arial" w:hAnsi="Arial" w:cs="Arial"/>
          <w:szCs w:val="24"/>
        </w:rPr>
        <w:t xml:space="preserve">ntado y definido en varias providencias del órgano constitucional, por considerarse con gran relevancia debido a la connotación que representa como garantía especial en un Estado Social de Derecho, como el nuestro. Para mayor ilustración de lo dicho, se trae a colación la sentencia T-891-2013 en la que se precisó como: </w:t>
      </w:r>
    </w:p>
    <w:p w:rsidR="00A51C2F" w:rsidRPr="004D4087" w:rsidRDefault="00A51C2F" w:rsidP="004D4087">
      <w:pPr>
        <w:widowControl/>
        <w:shd w:val="clear" w:color="auto" w:fill="FFFFFF"/>
        <w:suppressAutoHyphens w:val="0"/>
        <w:spacing w:line="293" w:lineRule="atLeast"/>
        <w:ind w:left="1134" w:right="618"/>
        <w:jc w:val="both"/>
        <w:textAlignment w:val="baseline"/>
        <w:rPr>
          <w:rFonts w:ascii="Arial" w:hAnsi="Arial" w:cs="Arial"/>
          <w:i/>
          <w:sz w:val="22"/>
          <w:szCs w:val="22"/>
        </w:rPr>
      </w:pPr>
    </w:p>
    <w:p w:rsidR="00A51C2F" w:rsidRDefault="004D4087" w:rsidP="004D4087">
      <w:pPr>
        <w:widowControl/>
        <w:shd w:val="clear" w:color="auto" w:fill="FFFFFF"/>
        <w:suppressAutoHyphens w:val="0"/>
        <w:spacing w:line="293" w:lineRule="atLeast"/>
        <w:ind w:left="1134" w:right="618"/>
        <w:jc w:val="both"/>
        <w:textAlignment w:val="baseline"/>
        <w:rPr>
          <w:rFonts w:ascii="Arial" w:hAnsi="Arial" w:cs="Arial"/>
          <w:i/>
          <w:sz w:val="22"/>
          <w:szCs w:val="22"/>
        </w:rPr>
      </w:pPr>
      <w:r>
        <w:rPr>
          <w:rFonts w:ascii="Arial" w:hAnsi="Arial" w:cs="Arial"/>
          <w:i/>
          <w:sz w:val="22"/>
          <w:szCs w:val="22"/>
        </w:rPr>
        <w:t>“(…)</w:t>
      </w:r>
      <w:r w:rsidRPr="004D4087">
        <w:rPr>
          <w:rFonts w:ascii="Arial" w:hAnsi="Arial" w:cs="Arial"/>
          <w:i/>
          <w:sz w:val="22"/>
          <w:szCs w:val="22"/>
        </w:rPr>
        <w:t>. No solo porque se fundamenta en otros derechos como</w:t>
      </w:r>
      <w:r w:rsidRPr="004D4087">
        <w:rPr>
          <w:rFonts w:ascii="Arial" w:hAnsi="Arial" w:cs="Arial"/>
          <w:sz w:val="22"/>
          <w:szCs w:val="22"/>
        </w:rPr>
        <w:t> </w:t>
      </w:r>
      <w:r w:rsidRPr="004D4087">
        <w:rPr>
          <w:rFonts w:ascii="Arial" w:hAnsi="Arial" w:cs="Arial"/>
          <w:i/>
          <w:sz w:val="22"/>
          <w:szCs w:val="22"/>
        </w:rPr>
        <w:t>la vida (Art. 11 C.P.),</w:t>
      </w:r>
      <w:proofErr w:type="gramStart"/>
      <w:r w:rsidRPr="004D4087">
        <w:rPr>
          <w:rFonts w:ascii="Arial" w:hAnsi="Arial" w:cs="Arial"/>
          <w:i/>
          <w:sz w:val="22"/>
          <w:szCs w:val="22"/>
        </w:rPr>
        <w:t>  la</w:t>
      </w:r>
      <w:proofErr w:type="gramEnd"/>
      <w:r w:rsidRPr="004D4087">
        <w:rPr>
          <w:rFonts w:ascii="Arial" w:hAnsi="Arial" w:cs="Arial"/>
          <w:i/>
          <w:sz w:val="22"/>
          <w:szCs w:val="22"/>
        </w:rPr>
        <w:t xml:space="preserve"> salud (Art. 49 C.P.), el trabajo (Art. 25 C.P.) y la seguridad social (Art. 48 C.P.), sino porque en sí mismo es ese mínimo sin el cual las personas no podrían vivir dignamente. Es un concepto que no solo busca garantizarle al individuo percibir ciertos recursos, sino permitirle desarrollar un proyecto de vida igual que al común de la sociedad. De allí que también sea una medida de justicia social, propia de nuestro Estado Constitucional. </w:t>
      </w:r>
      <w:r w:rsidRPr="003C0D18">
        <w:rPr>
          <w:rFonts w:ascii="Arial" w:hAnsi="Arial" w:cs="Arial"/>
          <w:b/>
          <w:i/>
          <w:sz w:val="22"/>
          <w:szCs w:val="22"/>
        </w:rPr>
        <w:t>En ese sentido, derecho al mínimo vital ha sido definido por la Corte como “la porción de los ingresos del trabajador o pensionado que están destinados a la financiación de sus necesidades básicas, como son la alimentación, la vivienda, el vestido, el acceso a los servicios públicos domiciliarios, la recreación, la atención en salud, prerrogativas cuya titularidad es indispensable para hacer efectivo el derecho a la dignidad humana, valor fundante del ordenamiento jurídico constitucional”</w:t>
      </w:r>
      <w:r w:rsidRPr="004D4087">
        <w:rPr>
          <w:rFonts w:ascii="Arial" w:hAnsi="Arial" w:cs="Arial"/>
          <w:i/>
          <w:sz w:val="22"/>
          <w:szCs w:val="22"/>
        </w:rPr>
        <w:t>. Es decir, la garantía mínima de vida.</w:t>
      </w:r>
      <w:r w:rsidR="003C0D18">
        <w:rPr>
          <w:rFonts w:ascii="Arial" w:hAnsi="Arial" w:cs="Arial"/>
          <w:i/>
          <w:sz w:val="22"/>
          <w:szCs w:val="22"/>
        </w:rPr>
        <w:t xml:space="preserve"> (Negrillas propias).</w:t>
      </w:r>
    </w:p>
    <w:p w:rsidR="00F30A9C" w:rsidRDefault="00F30A9C" w:rsidP="00645727">
      <w:pPr>
        <w:widowControl/>
        <w:shd w:val="clear" w:color="auto" w:fill="FFFFFF"/>
        <w:suppressAutoHyphens w:val="0"/>
        <w:spacing w:line="293" w:lineRule="atLeast"/>
        <w:ind w:right="618"/>
        <w:jc w:val="both"/>
        <w:textAlignment w:val="baseline"/>
        <w:rPr>
          <w:rFonts w:ascii="Arial" w:hAnsi="Arial" w:cs="Arial"/>
          <w:i/>
          <w:sz w:val="22"/>
          <w:szCs w:val="22"/>
        </w:rPr>
      </w:pPr>
    </w:p>
    <w:p w:rsidR="00645727" w:rsidRDefault="00645727" w:rsidP="00645727">
      <w:pPr>
        <w:widowControl/>
        <w:shd w:val="clear" w:color="auto" w:fill="FFFFFF"/>
        <w:suppressAutoHyphens w:val="0"/>
        <w:spacing w:line="293" w:lineRule="atLeast"/>
        <w:ind w:right="618"/>
        <w:jc w:val="both"/>
        <w:textAlignment w:val="baseline"/>
        <w:rPr>
          <w:rFonts w:ascii="Arial" w:hAnsi="Arial" w:cs="Arial"/>
          <w:sz w:val="22"/>
          <w:szCs w:val="22"/>
        </w:rPr>
      </w:pPr>
      <w:r>
        <w:rPr>
          <w:rFonts w:ascii="Arial" w:hAnsi="Arial" w:cs="Arial"/>
          <w:sz w:val="22"/>
          <w:szCs w:val="22"/>
        </w:rPr>
        <w:t>Igualmente, un aparte de la sentencia T- 426 de 2014, en el que se expresó:</w:t>
      </w:r>
    </w:p>
    <w:p w:rsidR="00645727" w:rsidRDefault="00645727" w:rsidP="00645727">
      <w:pPr>
        <w:widowControl/>
        <w:shd w:val="clear" w:color="auto" w:fill="FFFFFF"/>
        <w:suppressAutoHyphens w:val="0"/>
        <w:spacing w:line="293" w:lineRule="atLeast"/>
        <w:ind w:right="618"/>
        <w:jc w:val="both"/>
        <w:textAlignment w:val="baseline"/>
        <w:rPr>
          <w:rFonts w:ascii="Arial" w:hAnsi="Arial" w:cs="Arial"/>
          <w:sz w:val="22"/>
          <w:szCs w:val="22"/>
        </w:rPr>
      </w:pPr>
    </w:p>
    <w:p w:rsidR="00645727" w:rsidRPr="00645727" w:rsidRDefault="00645727" w:rsidP="00583F1C">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645727">
        <w:rPr>
          <w:rFonts w:ascii="Arial" w:hAnsi="Arial" w:cs="Arial"/>
          <w:i/>
          <w:sz w:val="22"/>
          <w:szCs w:val="22"/>
        </w:rPr>
        <w:t>Nótese cómo el derecho al mínimo vital adopta una visión de la justicia constitucional en la que el individuo tiene derecho a percibir un mínimo básico e indispensable para desarrollar su proyecto de vida, el cual no se agota con medidas asistenciales que, aunque bienvenidas, son insuficientes. Ello supone mirar a las personas más allá de la condición de individuo o de persona y entenderlas como sujetos activos en la sociedad. La interacción de estos, depende en buena medida de sus condiciones personales, que deben ser aseguradas mínimamente por el Estado. En este orden de ideas, aunque el mínimo vital se componga inevitablemente de aspectos económicos, no puede ser entendido bajo una noción netamente monetaria. No se protege solo con un ingreso económico mensual. Este debe tener la virtualidad de producir efectos reales en las condiciones de la persona, de tal manera que no solo le garantice vivir dignamente sino también desarrollarse como individuo en una sociedad. Esta tesis ha sido resaltada por esta Corte en diferentes oportunidades, cuando ha sostenido que el derecho al mínimo vital no es una garantía cuantitativa sino cualitativa. Eso significa que aunque los ingresos de una persona funcionan como un criterio para analizar la vulneración del derecho, su protección va mucho más allá. Por estas razones, la Corte ha establecido que a pesar de su estrecha relación, salario mínimo no es igual a mínimo vital. En efecto, existen situaciones en las que proteger el salario mínimo de una persona no necesariamente garantiza las condiciones básicas sin las cuales un individuo no podría vivir dignamente.</w:t>
      </w:r>
    </w:p>
    <w:p w:rsidR="00645727" w:rsidRPr="00645727" w:rsidRDefault="00645727" w:rsidP="00645727">
      <w:pPr>
        <w:widowControl/>
        <w:shd w:val="clear" w:color="auto" w:fill="FFFFFF"/>
        <w:suppressAutoHyphens w:val="0"/>
        <w:spacing w:line="293" w:lineRule="atLeast"/>
        <w:ind w:right="618"/>
        <w:jc w:val="both"/>
        <w:textAlignment w:val="baseline"/>
        <w:rPr>
          <w:rFonts w:ascii="Arial" w:hAnsi="Arial" w:cs="Arial"/>
          <w:sz w:val="22"/>
          <w:szCs w:val="22"/>
        </w:rPr>
      </w:pPr>
      <w:r>
        <w:rPr>
          <w:rFonts w:ascii="Arial" w:hAnsi="Arial" w:cs="Arial"/>
          <w:sz w:val="22"/>
          <w:szCs w:val="22"/>
        </w:rPr>
        <w:t xml:space="preserve"> </w:t>
      </w:r>
    </w:p>
    <w:p w:rsidR="00A51C2F" w:rsidRPr="00B122A6" w:rsidRDefault="00A51C2F" w:rsidP="00A51C2F">
      <w:pPr>
        <w:spacing w:line="276" w:lineRule="auto"/>
        <w:jc w:val="both"/>
        <w:rPr>
          <w:rFonts w:ascii="Arial" w:hAnsi="Arial" w:cs="Arial"/>
          <w:b/>
        </w:rPr>
      </w:pPr>
      <w:r>
        <w:rPr>
          <w:rFonts w:ascii="Arial" w:hAnsi="Arial" w:cs="Arial"/>
          <w:b/>
        </w:rPr>
        <w:t>2.1.</w:t>
      </w:r>
      <w:r w:rsidR="003C0D18">
        <w:rPr>
          <w:rFonts w:ascii="Arial" w:hAnsi="Arial" w:cs="Arial"/>
          <w:b/>
        </w:rPr>
        <w:t xml:space="preserve">3 </w:t>
      </w:r>
      <w:r w:rsidR="001201C6">
        <w:rPr>
          <w:rFonts w:ascii="Arial" w:hAnsi="Arial" w:cs="Arial"/>
          <w:b/>
        </w:rPr>
        <w:t xml:space="preserve">Posibilidades en </w:t>
      </w:r>
      <w:r w:rsidR="00AA24BC">
        <w:rPr>
          <w:rFonts w:ascii="Arial" w:hAnsi="Arial" w:cs="Arial"/>
          <w:b/>
        </w:rPr>
        <w:t xml:space="preserve">las </w:t>
      </w:r>
      <w:r w:rsidR="001201C6">
        <w:rPr>
          <w:rFonts w:ascii="Arial" w:hAnsi="Arial" w:cs="Arial"/>
          <w:b/>
        </w:rPr>
        <w:t>que se pueden efectuar descuentos por nómina, y en qué proporción.</w:t>
      </w:r>
    </w:p>
    <w:p w:rsidR="00A51C2F" w:rsidRDefault="00A51C2F" w:rsidP="00A51C2F">
      <w:pPr>
        <w:pStyle w:val="Sinespaciado"/>
        <w:spacing w:line="276" w:lineRule="auto"/>
        <w:contextualSpacing/>
        <w:jc w:val="both"/>
        <w:rPr>
          <w:rFonts w:ascii="Arial" w:hAnsi="Arial" w:cs="Arial"/>
          <w:b/>
          <w:szCs w:val="24"/>
        </w:rPr>
      </w:pPr>
    </w:p>
    <w:p w:rsidR="00A51C2F" w:rsidRPr="00B122A6" w:rsidRDefault="001201C6" w:rsidP="00A51C2F">
      <w:pPr>
        <w:spacing w:line="276" w:lineRule="auto"/>
        <w:jc w:val="both"/>
        <w:rPr>
          <w:rFonts w:ascii="Arial" w:hAnsi="Arial" w:cs="Arial"/>
        </w:rPr>
      </w:pPr>
      <w:r>
        <w:rPr>
          <w:rFonts w:ascii="Arial" w:hAnsi="Arial" w:cs="Arial"/>
        </w:rPr>
        <w:t xml:space="preserve">El órgano encargado de salvaguardar la Constitución en su jurisprudencia, ha demarcado no solo los eventos en los que es viable efectuar </w:t>
      </w:r>
      <w:proofErr w:type="gramStart"/>
      <w:r>
        <w:rPr>
          <w:rFonts w:ascii="Arial" w:hAnsi="Arial" w:cs="Arial"/>
        </w:rPr>
        <w:t>descuentos  a</w:t>
      </w:r>
      <w:proofErr w:type="gramEnd"/>
      <w:r>
        <w:rPr>
          <w:rFonts w:ascii="Arial" w:hAnsi="Arial" w:cs="Arial"/>
        </w:rPr>
        <w:t xml:space="preserve"> los trabajadores o pensionados</w:t>
      </w:r>
      <w:r w:rsidR="00380DB8">
        <w:rPr>
          <w:rFonts w:ascii="Arial" w:hAnsi="Arial" w:cs="Arial"/>
        </w:rPr>
        <w:t>, distinguiendo tres posibilidades tales como: Por orden judicial, por virtud de la Ley, por Libranza</w:t>
      </w:r>
      <w:r w:rsidR="00583F1C">
        <w:rPr>
          <w:rFonts w:ascii="Arial" w:hAnsi="Arial" w:cs="Arial"/>
        </w:rPr>
        <w:t xml:space="preserve"> o a solicitud del trabajador, pero</w:t>
      </w:r>
      <w:r>
        <w:rPr>
          <w:rFonts w:ascii="Arial" w:hAnsi="Arial" w:cs="Arial"/>
        </w:rPr>
        <w:t xml:space="preserve"> también </w:t>
      </w:r>
      <w:r w:rsidR="00583F1C">
        <w:rPr>
          <w:rFonts w:ascii="Arial" w:hAnsi="Arial" w:cs="Arial"/>
        </w:rPr>
        <w:t>en qué</w:t>
      </w:r>
      <w:r>
        <w:rPr>
          <w:rFonts w:ascii="Arial" w:hAnsi="Arial" w:cs="Arial"/>
        </w:rPr>
        <w:t xml:space="preserve"> cuantía es procedente aplicarse los mismos, </w:t>
      </w:r>
      <w:r w:rsidR="00583F1C">
        <w:rPr>
          <w:rFonts w:ascii="Arial" w:hAnsi="Arial" w:cs="Arial"/>
        </w:rPr>
        <w:t xml:space="preserve">y los límites que </w:t>
      </w:r>
      <w:r>
        <w:rPr>
          <w:rFonts w:ascii="Arial" w:hAnsi="Arial" w:cs="Arial"/>
        </w:rPr>
        <w:t>debe</w:t>
      </w:r>
      <w:r w:rsidR="00583F1C">
        <w:rPr>
          <w:rFonts w:ascii="Arial" w:hAnsi="Arial" w:cs="Arial"/>
        </w:rPr>
        <w:t>n</w:t>
      </w:r>
      <w:r>
        <w:rPr>
          <w:rFonts w:ascii="Arial" w:hAnsi="Arial" w:cs="Arial"/>
        </w:rPr>
        <w:t xml:space="preserve"> respetarse para evitar el menoscabo de las condiciones de vida del implicado</w:t>
      </w:r>
      <w:r w:rsidR="00380DB8">
        <w:rPr>
          <w:rFonts w:ascii="Arial" w:hAnsi="Arial" w:cs="Arial"/>
        </w:rPr>
        <w:t>.</w:t>
      </w:r>
      <w:r>
        <w:rPr>
          <w:rFonts w:ascii="Arial" w:hAnsi="Arial" w:cs="Arial"/>
        </w:rPr>
        <w:t xml:space="preserve"> </w:t>
      </w:r>
    </w:p>
    <w:p w:rsidR="00A51C2F" w:rsidRPr="002402DC" w:rsidRDefault="00A51C2F" w:rsidP="00A51C2F">
      <w:pPr>
        <w:pStyle w:val="Sinespaciado"/>
        <w:spacing w:line="276" w:lineRule="auto"/>
        <w:contextualSpacing/>
        <w:jc w:val="both"/>
        <w:rPr>
          <w:rFonts w:ascii="Arial" w:hAnsi="Arial" w:cs="Arial"/>
          <w:b/>
          <w:szCs w:val="24"/>
        </w:rPr>
      </w:pPr>
    </w:p>
    <w:p w:rsidR="00A51C2F" w:rsidRDefault="00583F1C" w:rsidP="00A51C2F">
      <w:pPr>
        <w:tabs>
          <w:tab w:val="left" w:pos="-720"/>
        </w:tabs>
        <w:spacing w:line="276" w:lineRule="auto"/>
        <w:ind w:right="-7"/>
        <w:jc w:val="both"/>
        <w:rPr>
          <w:rFonts w:ascii="Arial" w:hAnsi="Arial" w:cs="Arial"/>
          <w:iCs/>
        </w:rPr>
      </w:pPr>
      <w:r>
        <w:rPr>
          <w:rFonts w:ascii="Arial" w:hAnsi="Arial" w:cs="Arial"/>
          <w:iCs/>
        </w:rPr>
        <w:t>Frente al tema de los límites y cuantías</w:t>
      </w:r>
      <w:r w:rsidR="00A51C2F">
        <w:rPr>
          <w:rFonts w:ascii="Arial" w:hAnsi="Arial" w:cs="Arial"/>
          <w:iCs/>
        </w:rPr>
        <w:t xml:space="preserve">, </w:t>
      </w:r>
      <w:r>
        <w:rPr>
          <w:rFonts w:ascii="Arial" w:hAnsi="Arial" w:cs="Arial"/>
          <w:iCs/>
        </w:rPr>
        <w:t>en la sentencia T-361 de 2014, se demarcó lo siguiente:</w:t>
      </w:r>
    </w:p>
    <w:p w:rsidR="00A51C2F" w:rsidRDefault="00A51C2F" w:rsidP="00A51C2F">
      <w:pPr>
        <w:tabs>
          <w:tab w:val="left" w:pos="-720"/>
        </w:tabs>
        <w:spacing w:line="276" w:lineRule="auto"/>
        <w:ind w:left="567" w:right="-7"/>
        <w:jc w:val="both"/>
        <w:rPr>
          <w:rFonts w:ascii="Arial" w:hAnsi="Arial" w:cs="Arial"/>
          <w:iCs/>
        </w:rPr>
      </w:pP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583F1C">
        <w:rPr>
          <w:rFonts w:ascii="Times New Roman" w:eastAsia="Times New Roman" w:hAnsi="Times New Roman" w:cs="Times New Roman"/>
          <w:color w:val="2D2D2D"/>
          <w:kern w:val="0"/>
          <w:sz w:val="14"/>
          <w:szCs w:val="14"/>
          <w:bdr w:val="none" w:sz="0" w:space="0" w:color="auto" w:frame="1"/>
          <w:lang w:val="es-ES_tradnl" w:eastAsia="es-CO" w:bidi="ar-SA"/>
        </w:rPr>
        <w:t>  </w:t>
      </w:r>
      <w:r w:rsidRPr="00583F1C">
        <w:rPr>
          <w:rFonts w:ascii="Arial" w:hAnsi="Arial" w:cs="Arial"/>
          <w:i/>
          <w:sz w:val="22"/>
          <w:szCs w:val="22"/>
        </w:rPr>
        <w:t>i.           </w:t>
      </w:r>
      <w:r w:rsidRPr="00685A96">
        <w:rPr>
          <w:rFonts w:ascii="Arial" w:hAnsi="Arial" w:cs="Arial"/>
          <w:i/>
          <w:sz w:val="22"/>
          <w:szCs w:val="22"/>
        </w:rPr>
        <w:t> </w:t>
      </w:r>
      <w:r w:rsidRPr="00583F1C">
        <w:rPr>
          <w:rFonts w:ascii="Arial" w:hAnsi="Arial" w:cs="Arial"/>
          <w:i/>
          <w:sz w:val="22"/>
          <w:szCs w:val="22"/>
        </w:rPr>
        <w:t>Los descuentos directos deben respetar los máximos legales autorizados por la ley.</w:t>
      </w: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583F1C">
        <w:rPr>
          <w:rFonts w:ascii="Arial" w:hAnsi="Arial" w:cs="Arial"/>
          <w:i/>
          <w:sz w:val="22"/>
          <w:szCs w:val="22"/>
        </w:rPr>
        <w:t> </w:t>
      </w: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583F1C">
        <w:rPr>
          <w:rFonts w:ascii="Arial" w:hAnsi="Arial" w:cs="Arial"/>
          <w:i/>
          <w:sz w:val="22"/>
          <w:szCs w:val="22"/>
        </w:rPr>
        <w:t>                      </w:t>
      </w:r>
      <w:r w:rsidRPr="00685A96">
        <w:rPr>
          <w:rFonts w:ascii="Arial" w:hAnsi="Arial" w:cs="Arial"/>
          <w:i/>
          <w:sz w:val="22"/>
          <w:szCs w:val="22"/>
        </w:rPr>
        <w:t> </w:t>
      </w:r>
      <w:r w:rsidRPr="00583F1C">
        <w:rPr>
          <w:rFonts w:ascii="Arial" w:hAnsi="Arial" w:cs="Arial"/>
          <w:i/>
          <w:sz w:val="22"/>
          <w:szCs w:val="22"/>
        </w:rPr>
        <w:t>ii.           </w:t>
      </w:r>
      <w:r w:rsidRPr="00685A96">
        <w:rPr>
          <w:rFonts w:ascii="Arial" w:hAnsi="Arial" w:cs="Arial"/>
          <w:i/>
          <w:sz w:val="22"/>
          <w:szCs w:val="22"/>
        </w:rPr>
        <w:t> </w:t>
      </w:r>
      <w:r w:rsidRPr="00583F1C">
        <w:rPr>
          <w:rFonts w:ascii="Arial" w:hAnsi="Arial" w:cs="Arial"/>
          <w:i/>
          <w:sz w:val="22"/>
          <w:szCs w:val="22"/>
        </w:rPr>
        <w:t>No es posible descontar más allá del salario mínimo legal vigente, salvo que se trate de embargos por deudas con cooperativas y por alimentos. En esos casos, su máximo será del cincuenta por ciento (50%).</w:t>
      </w: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583F1C">
        <w:rPr>
          <w:rFonts w:ascii="Arial" w:hAnsi="Arial" w:cs="Arial"/>
          <w:i/>
          <w:sz w:val="22"/>
          <w:szCs w:val="22"/>
        </w:rPr>
        <w:t> </w:t>
      </w: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583F1C">
        <w:rPr>
          <w:rFonts w:ascii="Arial" w:hAnsi="Arial" w:cs="Arial"/>
          <w:i/>
          <w:sz w:val="22"/>
          <w:szCs w:val="22"/>
        </w:rPr>
        <w:t>                   </w:t>
      </w:r>
      <w:r w:rsidRPr="00685A96">
        <w:rPr>
          <w:rFonts w:ascii="Arial" w:hAnsi="Arial" w:cs="Arial"/>
          <w:i/>
          <w:sz w:val="22"/>
          <w:szCs w:val="22"/>
        </w:rPr>
        <w:t> </w:t>
      </w:r>
      <w:r w:rsidRPr="00583F1C">
        <w:rPr>
          <w:rFonts w:ascii="Arial" w:hAnsi="Arial" w:cs="Arial"/>
          <w:i/>
          <w:sz w:val="22"/>
          <w:szCs w:val="22"/>
        </w:rPr>
        <w:t>iii.           </w:t>
      </w:r>
      <w:r w:rsidRPr="00685A96">
        <w:rPr>
          <w:rFonts w:ascii="Arial" w:hAnsi="Arial" w:cs="Arial"/>
          <w:i/>
          <w:sz w:val="22"/>
          <w:szCs w:val="22"/>
        </w:rPr>
        <w:t> </w:t>
      </w:r>
      <w:r w:rsidRPr="00583F1C">
        <w:rPr>
          <w:rFonts w:ascii="Arial" w:hAnsi="Arial" w:cs="Arial"/>
          <w:i/>
          <w:sz w:val="22"/>
          <w:szCs w:val="22"/>
        </w:rPr>
        <w:t>Existe un mayor riesgo de afectar el derecho al mínimo vital cuando entre el salario y la persona exista una relación de dependencia, es decir, que sea la única fuente de ingresos para el trabajador o pensionado o para su familia. Cabe advertir que cuando se trate de personas de la tercera edad, por su condición de sujetos de especial protección, el pagador debe ser especialmente cuidadoso con los descuentos, pues existen mayores probabilidades de afectación.</w:t>
      </w: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583F1C">
        <w:rPr>
          <w:rFonts w:ascii="Arial" w:hAnsi="Arial" w:cs="Arial"/>
          <w:i/>
          <w:sz w:val="22"/>
          <w:szCs w:val="22"/>
        </w:rPr>
        <w:t> </w:t>
      </w: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583F1C">
        <w:rPr>
          <w:rFonts w:ascii="Arial" w:hAnsi="Arial" w:cs="Arial"/>
          <w:i/>
          <w:sz w:val="22"/>
          <w:szCs w:val="22"/>
        </w:rPr>
        <w:t>                   </w:t>
      </w:r>
      <w:r w:rsidRPr="00685A96">
        <w:rPr>
          <w:rFonts w:ascii="Arial" w:hAnsi="Arial" w:cs="Arial"/>
          <w:i/>
          <w:sz w:val="22"/>
          <w:szCs w:val="22"/>
        </w:rPr>
        <w:t> </w:t>
      </w:r>
      <w:r w:rsidRPr="00583F1C">
        <w:rPr>
          <w:rFonts w:ascii="Arial" w:hAnsi="Arial" w:cs="Arial"/>
          <w:i/>
          <w:sz w:val="22"/>
          <w:szCs w:val="22"/>
        </w:rPr>
        <w:t>iv.           </w:t>
      </w:r>
      <w:r w:rsidRPr="00685A96">
        <w:rPr>
          <w:rFonts w:ascii="Arial" w:hAnsi="Arial" w:cs="Arial"/>
          <w:i/>
          <w:sz w:val="22"/>
          <w:szCs w:val="22"/>
        </w:rPr>
        <w:t> </w:t>
      </w:r>
      <w:r w:rsidRPr="00583F1C">
        <w:rPr>
          <w:rFonts w:ascii="Arial" w:hAnsi="Arial" w:cs="Arial"/>
          <w:i/>
          <w:sz w:val="22"/>
          <w:szCs w:val="22"/>
        </w:rPr>
        <w:t>El responsable de regular los descuentos es el empleador o pagador.</w:t>
      </w: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i/>
          <w:sz w:val="22"/>
          <w:szCs w:val="22"/>
        </w:rPr>
      </w:pPr>
      <w:r w:rsidRPr="00583F1C">
        <w:rPr>
          <w:rFonts w:ascii="Arial" w:hAnsi="Arial" w:cs="Arial"/>
          <w:i/>
          <w:sz w:val="22"/>
          <w:szCs w:val="22"/>
        </w:rPr>
        <w:t> </w:t>
      </w:r>
    </w:p>
    <w:p w:rsidR="00583F1C" w:rsidRPr="00583F1C" w:rsidRDefault="00583F1C" w:rsidP="00685A96">
      <w:pPr>
        <w:widowControl/>
        <w:shd w:val="clear" w:color="auto" w:fill="FFFFFF"/>
        <w:suppressAutoHyphens w:val="0"/>
        <w:spacing w:line="293" w:lineRule="atLeast"/>
        <w:ind w:left="1134" w:right="618"/>
        <w:jc w:val="both"/>
        <w:textAlignment w:val="baseline"/>
        <w:rPr>
          <w:rFonts w:ascii="Arial" w:hAnsi="Arial" w:cs="Arial"/>
          <w:b/>
          <w:i/>
          <w:sz w:val="22"/>
          <w:szCs w:val="22"/>
        </w:rPr>
      </w:pPr>
      <w:r w:rsidRPr="00583F1C">
        <w:rPr>
          <w:rFonts w:ascii="Arial" w:hAnsi="Arial" w:cs="Arial"/>
          <w:i/>
          <w:sz w:val="22"/>
          <w:szCs w:val="22"/>
        </w:rPr>
        <w:t>                      </w:t>
      </w:r>
      <w:r w:rsidRPr="00685A96">
        <w:rPr>
          <w:rFonts w:ascii="Arial" w:hAnsi="Arial" w:cs="Arial"/>
          <w:i/>
          <w:sz w:val="22"/>
          <w:szCs w:val="22"/>
        </w:rPr>
        <w:t> </w:t>
      </w:r>
      <w:r w:rsidRPr="00583F1C">
        <w:rPr>
          <w:rFonts w:ascii="Arial" w:hAnsi="Arial" w:cs="Arial"/>
          <w:i/>
          <w:sz w:val="22"/>
          <w:szCs w:val="22"/>
        </w:rPr>
        <w:t>v.           </w:t>
      </w:r>
      <w:r w:rsidRPr="00685A96">
        <w:rPr>
          <w:rFonts w:ascii="Arial" w:hAnsi="Arial" w:cs="Arial"/>
          <w:i/>
          <w:sz w:val="22"/>
          <w:szCs w:val="22"/>
        </w:rPr>
        <w:t> </w:t>
      </w:r>
      <w:r w:rsidRPr="00583F1C">
        <w:rPr>
          <w:rFonts w:ascii="Arial" w:hAnsi="Arial" w:cs="Arial"/>
          <w:b/>
          <w:i/>
          <w:sz w:val="22"/>
          <w:szCs w:val="22"/>
        </w:rPr>
        <w:t>En los créditos acordados por libranza se puede descontar hasta el cincuenta por ciento (50%) del salario, siempre y cuando, si se devenga el salario mínimo, no se ponga en riesgo o se vulneren los derechos al mínimo vital y a la vida digna de la persona</w:t>
      </w:r>
      <w:bookmarkStart w:id="1" w:name="_ftnref16"/>
      <w:r w:rsidRPr="00583F1C">
        <w:rPr>
          <w:rFonts w:ascii="Arial" w:hAnsi="Arial" w:cs="Arial"/>
          <w:b/>
          <w:i/>
          <w:sz w:val="22"/>
          <w:szCs w:val="22"/>
        </w:rPr>
        <w:fldChar w:fldCharType="begin"/>
      </w:r>
      <w:r w:rsidRPr="00583F1C">
        <w:rPr>
          <w:rFonts w:ascii="Arial" w:hAnsi="Arial" w:cs="Arial"/>
          <w:b/>
          <w:i/>
          <w:sz w:val="22"/>
          <w:szCs w:val="22"/>
        </w:rPr>
        <w:instrText xml:space="preserve"> HYPERLINK "http://www.corteconstitucional.gov.co/relatoria/2014/T-864-14.htm" \l "_ftn16" \o "" </w:instrText>
      </w:r>
      <w:r w:rsidRPr="00583F1C">
        <w:rPr>
          <w:rFonts w:ascii="Arial" w:hAnsi="Arial" w:cs="Arial"/>
          <w:b/>
          <w:i/>
          <w:sz w:val="22"/>
          <w:szCs w:val="22"/>
        </w:rPr>
        <w:fldChar w:fldCharType="separate"/>
      </w:r>
      <w:r w:rsidRPr="00685A96">
        <w:rPr>
          <w:rFonts w:ascii="Arial" w:hAnsi="Arial" w:cs="Arial"/>
          <w:b/>
          <w:i/>
          <w:sz w:val="22"/>
          <w:szCs w:val="22"/>
        </w:rPr>
        <w:t>[16]</w:t>
      </w:r>
      <w:r w:rsidRPr="00583F1C">
        <w:rPr>
          <w:rFonts w:ascii="Arial" w:hAnsi="Arial" w:cs="Arial"/>
          <w:b/>
          <w:i/>
          <w:sz w:val="22"/>
          <w:szCs w:val="22"/>
        </w:rPr>
        <w:fldChar w:fldCharType="end"/>
      </w:r>
      <w:bookmarkEnd w:id="1"/>
      <w:r w:rsidRPr="00583F1C">
        <w:rPr>
          <w:rFonts w:ascii="Arial" w:hAnsi="Arial" w:cs="Arial"/>
          <w:b/>
          <w:i/>
          <w:sz w:val="22"/>
          <w:szCs w:val="22"/>
        </w:rPr>
        <w:t>.</w:t>
      </w:r>
    </w:p>
    <w:p w:rsidR="00A51C2F" w:rsidRDefault="00583F1C" w:rsidP="00583F1C">
      <w:pPr>
        <w:pStyle w:val="Prrafodelista"/>
        <w:shd w:val="clear" w:color="auto" w:fill="FFFFFF"/>
        <w:spacing w:after="0" w:line="293" w:lineRule="atLeast"/>
        <w:ind w:left="709"/>
        <w:textAlignment w:val="baseline"/>
        <w:rPr>
          <w:rFonts w:ascii="Arial" w:hAnsi="Arial" w:cs="Arial"/>
          <w:i/>
        </w:rPr>
      </w:pPr>
      <w:r>
        <w:rPr>
          <w:rFonts w:ascii="Arial" w:eastAsia="SimSun" w:hAnsi="Arial" w:cs="Arial"/>
          <w:i/>
          <w:kern w:val="1"/>
          <w:lang w:eastAsia="zh-CN" w:bidi="hi-IN"/>
        </w:rPr>
        <w:t xml:space="preserve"> </w:t>
      </w:r>
    </w:p>
    <w:p w:rsidR="00A51C2F" w:rsidRPr="000A5249" w:rsidRDefault="00A51C2F" w:rsidP="00A51C2F">
      <w:pPr>
        <w:tabs>
          <w:tab w:val="left" w:pos="-720"/>
          <w:tab w:val="left" w:pos="5640"/>
        </w:tabs>
        <w:spacing w:line="276" w:lineRule="auto"/>
        <w:ind w:right="-7"/>
        <w:jc w:val="both"/>
        <w:rPr>
          <w:rFonts w:ascii="Arial" w:hAnsi="Arial" w:cs="Arial"/>
          <w:shd w:val="clear" w:color="auto" w:fill="FFFFFF"/>
        </w:rPr>
      </w:pPr>
      <w:r>
        <w:rPr>
          <w:rFonts w:ascii="Arial" w:hAnsi="Arial" w:cs="Arial"/>
          <w:shd w:val="clear" w:color="auto" w:fill="FFFFFF"/>
        </w:rPr>
        <w:tab/>
      </w:r>
    </w:p>
    <w:p w:rsidR="00A51C2F" w:rsidRDefault="00583F1C" w:rsidP="00A51C2F">
      <w:pPr>
        <w:tabs>
          <w:tab w:val="left" w:pos="-720"/>
        </w:tabs>
        <w:spacing w:line="276" w:lineRule="auto"/>
        <w:ind w:right="-7"/>
        <w:jc w:val="both"/>
        <w:rPr>
          <w:rFonts w:ascii="Arial" w:hAnsi="Arial" w:cs="Arial"/>
          <w:b/>
          <w:iCs/>
        </w:rPr>
      </w:pPr>
      <w:r>
        <w:rPr>
          <w:rFonts w:ascii="Arial" w:hAnsi="Arial" w:cs="Arial"/>
          <w:b/>
          <w:iCs/>
        </w:rPr>
        <w:t>2.1.4</w:t>
      </w:r>
      <w:r w:rsidR="00A51C2F">
        <w:rPr>
          <w:rFonts w:ascii="Arial" w:hAnsi="Arial" w:cs="Arial"/>
          <w:b/>
          <w:iCs/>
        </w:rPr>
        <w:t>. De la</w:t>
      </w:r>
      <w:r w:rsidR="00CB68F8">
        <w:rPr>
          <w:rFonts w:ascii="Arial" w:hAnsi="Arial" w:cs="Arial"/>
          <w:b/>
          <w:iCs/>
        </w:rPr>
        <w:t>s</w:t>
      </w:r>
      <w:r w:rsidR="00A51C2F">
        <w:rPr>
          <w:rFonts w:ascii="Arial" w:hAnsi="Arial" w:cs="Arial"/>
          <w:b/>
          <w:iCs/>
        </w:rPr>
        <w:t xml:space="preserve"> </w:t>
      </w:r>
      <w:r w:rsidR="00CB68F8">
        <w:rPr>
          <w:rFonts w:ascii="Arial" w:hAnsi="Arial" w:cs="Arial"/>
          <w:b/>
          <w:iCs/>
        </w:rPr>
        <w:t>normas que regulan los descuentos por libranza.</w:t>
      </w:r>
    </w:p>
    <w:p w:rsidR="00A51C2F" w:rsidRDefault="00A51C2F" w:rsidP="00A51C2F">
      <w:pPr>
        <w:tabs>
          <w:tab w:val="left" w:pos="-720"/>
        </w:tabs>
        <w:spacing w:line="276" w:lineRule="auto"/>
        <w:ind w:right="-7" w:firstLine="900"/>
        <w:jc w:val="both"/>
        <w:rPr>
          <w:rFonts w:ascii="Arial" w:hAnsi="Arial" w:cs="Arial"/>
          <w:b/>
          <w:iCs/>
        </w:rPr>
      </w:pPr>
    </w:p>
    <w:p w:rsidR="00CB68F8" w:rsidRDefault="00A51C2F" w:rsidP="00A51C2F">
      <w:pPr>
        <w:shd w:val="clear" w:color="auto" w:fill="FFFFFF"/>
        <w:spacing w:line="276" w:lineRule="auto"/>
        <w:jc w:val="both"/>
        <w:rPr>
          <w:rFonts w:ascii="Arial" w:hAnsi="Arial" w:cs="Arial"/>
          <w:color w:val="000000"/>
        </w:rPr>
      </w:pPr>
      <w:r w:rsidRPr="00883584">
        <w:rPr>
          <w:rFonts w:ascii="Arial" w:hAnsi="Arial" w:cs="Arial"/>
          <w:color w:val="000000"/>
        </w:rPr>
        <w:t xml:space="preserve">La Ley </w:t>
      </w:r>
      <w:r w:rsidR="00CB68F8">
        <w:rPr>
          <w:rFonts w:ascii="Arial" w:hAnsi="Arial" w:cs="Arial"/>
          <w:color w:val="000000"/>
        </w:rPr>
        <w:t xml:space="preserve">1527 de 2012 establece el marco general para la modalidad de descuento por libranza, entre otros aspectos definió el objeto de dicha figura en su artículo 1º, en el que dijo: </w:t>
      </w:r>
    </w:p>
    <w:p w:rsidR="00CB68F8" w:rsidRDefault="00CB68F8" w:rsidP="00A51C2F">
      <w:pPr>
        <w:shd w:val="clear" w:color="auto" w:fill="FFFFFF"/>
        <w:spacing w:line="276" w:lineRule="auto"/>
        <w:jc w:val="both"/>
        <w:rPr>
          <w:rFonts w:ascii="Arial" w:hAnsi="Arial" w:cs="Arial"/>
          <w:color w:val="000000"/>
        </w:rPr>
      </w:pPr>
    </w:p>
    <w:p w:rsidR="00A51C2F" w:rsidRDefault="00CB68F8" w:rsidP="00CB68F8">
      <w:pPr>
        <w:shd w:val="clear" w:color="auto" w:fill="FFFFFF"/>
        <w:spacing w:line="276" w:lineRule="auto"/>
        <w:ind w:left="1134"/>
        <w:jc w:val="both"/>
        <w:rPr>
          <w:rFonts w:ascii="Arial" w:hAnsi="Arial" w:cs="Arial"/>
          <w:i/>
          <w:sz w:val="22"/>
          <w:szCs w:val="22"/>
        </w:rPr>
      </w:pPr>
      <w:r>
        <w:rPr>
          <w:rFonts w:ascii="Arial" w:hAnsi="Arial" w:cs="Arial"/>
          <w:i/>
          <w:sz w:val="22"/>
          <w:szCs w:val="22"/>
        </w:rPr>
        <w:t>“</w:t>
      </w:r>
      <w:r w:rsidRPr="00CB68F8">
        <w:rPr>
          <w:rFonts w:ascii="Arial" w:hAnsi="Arial" w:cs="Arial"/>
          <w:i/>
          <w:sz w:val="22"/>
          <w:szCs w:val="22"/>
        </w:rPr>
        <w:t xml:space="preserve">Cualquier persona natural asalariada, contratada por prestación de servicios, asociada a una cooperativa o </w:t>
      </w:r>
      <w:proofErr w:type="spellStart"/>
      <w:r w:rsidRPr="00CB68F8">
        <w:rPr>
          <w:rFonts w:ascii="Arial" w:hAnsi="Arial" w:cs="Arial"/>
          <w:i/>
          <w:sz w:val="22"/>
          <w:szCs w:val="22"/>
        </w:rPr>
        <w:t>precooperativa</w:t>
      </w:r>
      <w:proofErr w:type="spellEnd"/>
      <w:r w:rsidRPr="00CB68F8">
        <w:rPr>
          <w:rFonts w:ascii="Arial" w:hAnsi="Arial" w:cs="Arial"/>
          <w:i/>
          <w:sz w:val="22"/>
          <w:szCs w:val="22"/>
        </w:rPr>
        <w:t xml:space="preserve">, fondo de empleados o pensionada, podrá adquirir productos y servicios financieros o bienes y servicios de cualquier naturaleza, acreditados con su salario, sus pagos u honorarios o su pensión, siempre que medie autorización expresa de descuento </w:t>
      </w:r>
      <w:r w:rsidRPr="00CB68F8">
        <w:rPr>
          <w:rFonts w:ascii="Arial" w:hAnsi="Arial" w:cs="Arial"/>
          <w:b/>
          <w:i/>
          <w:sz w:val="22"/>
          <w:szCs w:val="22"/>
        </w:rPr>
        <w:t>dada al empleador o entidad pagadora</w:t>
      </w:r>
      <w:r w:rsidRPr="00CB68F8">
        <w:rPr>
          <w:rFonts w:ascii="Arial" w:hAnsi="Arial" w:cs="Arial"/>
          <w:i/>
          <w:sz w:val="22"/>
          <w:szCs w:val="22"/>
        </w:rPr>
        <w:t xml:space="preserve">, quien en virtud de la suscripción de la libranza o descuento </w:t>
      </w:r>
      <w:r w:rsidRPr="00CB68F8">
        <w:rPr>
          <w:rFonts w:ascii="Arial" w:hAnsi="Arial" w:cs="Arial"/>
          <w:b/>
          <w:i/>
          <w:sz w:val="22"/>
          <w:szCs w:val="22"/>
        </w:rPr>
        <w:t>directo otorgada por el asalariado, contratista o pensionado, estará obligado a girar los recursos directamente a la entidad operadora.</w:t>
      </w:r>
      <w:r>
        <w:rPr>
          <w:rFonts w:ascii="Arial" w:hAnsi="Arial" w:cs="Arial"/>
          <w:i/>
          <w:sz w:val="22"/>
          <w:szCs w:val="22"/>
        </w:rPr>
        <w:t>(..)</w:t>
      </w:r>
    </w:p>
    <w:p w:rsidR="00CB68F8" w:rsidRDefault="00CB68F8" w:rsidP="00CB68F8">
      <w:pPr>
        <w:shd w:val="clear" w:color="auto" w:fill="FFFFFF"/>
        <w:spacing w:line="276" w:lineRule="auto"/>
        <w:jc w:val="both"/>
        <w:rPr>
          <w:rFonts w:ascii="Arial" w:hAnsi="Arial" w:cs="Arial"/>
          <w:i/>
          <w:sz w:val="22"/>
          <w:szCs w:val="22"/>
        </w:rPr>
      </w:pPr>
    </w:p>
    <w:p w:rsidR="00CB68F8" w:rsidRDefault="00CB68F8" w:rsidP="00CB68F8">
      <w:pPr>
        <w:shd w:val="clear" w:color="auto" w:fill="FFFFFF"/>
        <w:spacing w:line="276" w:lineRule="auto"/>
        <w:jc w:val="both"/>
        <w:rPr>
          <w:rFonts w:ascii="Arial" w:hAnsi="Arial" w:cs="Arial"/>
          <w:sz w:val="22"/>
          <w:szCs w:val="22"/>
        </w:rPr>
      </w:pPr>
      <w:r>
        <w:rPr>
          <w:rFonts w:ascii="Arial" w:hAnsi="Arial" w:cs="Arial"/>
          <w:sz w:val="22"/>
          <w:szCs w:val="22"/>
        </w:rPr>
        <w:t>Frente a lo atinente a la obligación y continuidad en los descuentos por parte del pagador en su artículo 7, dispuso que:</w:t>
      </w:r>
    </w:p>
    <w:p w:rsidR="00CB68F8" w:rsidRDefault="00CB68F8" w:rsidP="00CB68F8">
      <w:pPr>
        <w:shd w:val="clear" w:color="auto" w:fill="FFFFFF"/>
        <w:spacing w:line="276" w:lineRule="auto"/>
        <w:jc w:val="both"/>
        <w:rPr>
          <w:rFonts w:ascii="Arial" w:hAnsi="Arial" w:cs="Arial"/>
          <w:sz w:val="22"/>
          <w:szCs w:val="22"/>
        </w:rPr>
      </w:pPr>
    </w:p>
    <w:p w:rsidR="00CB68F8" w:rsidRDefault="00CB68F8" w:rsidP="00CB68F8">
      <w:pPr>
        <w:shd w:val="clear" w:color="auto" w:fill="FFFFFF"/>
        <w:spacing w:line="276" w:lineRule="auto"/>
        <w:jc w:val="both"/>
        <w:rPr>
          <w:rFonts w:ascii="Arial" w:hAnsi="Arial" w:cs="Arial"/>
          <w:sz w:val="22"/>
          <w:szCs w:val="22"/>
        </w:rPr>
      </w:pPr>
    </w:p>
    <w:p w:rsidR="00CB68F8" w:rsidRPr="00CB68F8" w:rsidRDefault="00CB68F8" w:rsidP="00CB68F8">
      <w:pPr>
        <w:shd w:val="clear" w:color="auto" w:fill="FFFFFF"/>
        <w:spacing w:line="276" w:lineRule="auto"/>
        <w:ind w:left="1134"/>
        <w:jc w:val="both"/>
        <w:rPr>
          <w:rFonts w:ascii="Arial" w:hAnsi="Arial" w:cs="Arial"/>
          <w:i/>
          <w:sz w:val="22"/>
          <w:szCs w:val="22"/>
        </w:rPr>
      </w:pPr>
      <w:r>
        <w:rPr>
          <w:rFonts w:ascii="Arial" w:hAnsi="Arial" w:cs="Arial"/>
          <w:i/>
          <w:sz w:val="22"/>
          <w:szCs w:val="22"/>
        </w:rPr>
        <w:t xml:space="preserve">(..) </w:t>
      </w:r>
      <w:r w:rsidRPr="00CB68F8">
        <w:rPr>
          <w:rFonts w:ascii="Arial" w:hAnsi="Arial" w:cs="Arial"/>
          <w:i/>
          <w:sz w:val="22"/>
          <w:szCs w:val="22"/>
        </w:rPr>
        <w:t xml:space="preserve">En los eventos en que el </w:t>
      </w:r>
      <w:r w:rsidRPr="00CB68F8">
        <w:rPr>
          <w:rFonts w:ascii="Arial" w:hAnsi="Arial" w:cs="Arial"/>
          <w:b/>
          <w:i/>
          <w:sz w:val="22"/>
          <w:szCs w:val="22"/>
        </w:rPr>
        <w:t>beneficiario cambie de empleador o entidad pagadora, tendrá la obligación de informar de dicha situación a las entidades operadoras con quienes tenga libranza, sin perjuicio de que la simple autorización de descuento suscrita por parte del beneficiario, faculte a las entidades operadoras para solicitar a cualquier empleador o entidad pagadora el giro correspondiente de los recursos a que tenga derecho</w:t>
      </w:r>
      <w:r w:rsidRPr="00CB68F8">
        <w:rPr>
          <w:rFonts w:ascii="Arial" w:hAnsi="Arial" w:cs="Arial"/>
          <w:i/>
          <w:sz w:val="22"/>
          <w:szCs w:val="22"/>
        </w:rPr>
        <w:t>, para la debida atención de las obligaciones adquiridas bajo la modalidad de libranza o descuento directo. En caso de que el beneficiario cambie de empleador o entidad pagadora, para efectos de determinar la prelación si se presentan varias libranzas, la fecha de recibo de la libranza será la de empleador o entidad pagadora original</w:t>
      </w:r>
      <w:r>
        <w:rPr>
          <w:rFonts w:ascii="Arial" w:hAnsi="Arial" w:cs="Arial"/>
          <w:i/>
          <w:sz w:val="22"/>
          <w:szCs w:val="22"/>
        </w:rPr>
        <w:t xml:space="preserve"> (…). (Negrillas propias).</w:t>
      </w:r>
    </w:p>
    <w:p w:rsidR="00A51C2F" w:rsidRPr="00FA62F0" w:rsidRDefault="00A51C2F" w:rsidP="00A51C2F">
      <w:pPr>
        <w:tabs>
          <w:tab w:val="left" w:pos="-720"/>
        </w:tabs>
        <w:spacing w:line="276" w:lineRule="auto"/>
        <w:ind w:right="-7"/>
        <w:jc w:val="both"/>
        <w:rPr>
          <w:rFonts w:ascii="Arial" w:hAnsi="Arial" w:cs="Arial"/>
          <w:shd w:val="clear" w:color="auto" w:fill="FFFFFF"/>
        </w:rPr>
      </w:pPr>
    </w:p>
    <w:p w:rsidR="00A51C2F" w:rsidRPr="002402DC" w:rsidRDefault="00A51C2F" w:rsidP="00A51C2F">
      <w:pPr>
        <w:spacing w:line="276" w:lineRule="auto"/>
        <w:contextualSpacing/>
        <w:jc w:val="both"/>
        <w:rPr>
          <w:rFonts w:ascii="Arial" w:hAnsi="Arial" w:cs="Arial"/>
          <w:b/>
        </w:rPr>
      </w:pPr>
      <w:r>
        <w:rPr>
          <w:rFonts w:ascii="Arial" w:hAnsi="Arial" w:cs="Arial"/>
          <w:b/>
        </w:rPr>
        <w:t>2.2. Fundamento fáctico</w:t>
      </w:r>
    </w:p>
    <w:p w:rsidR="00A51C2F" w:rsidRPr="002402DC" w:rsidRDefault="00A51C2F" w:rsidP="00A51C2F">
      <w:pPr>
        <w:pStyle w:val="Sinespaciado"/>
        <w:spacing w:line="276" w:lineRule="auto"/>
        <w:contextualSpacing/>
        <w:rPr>
          <w:rFonts w:ascii="Arial" w:hAnsi="Arial" w:cs="Arial"/>
          <w:szCs w:val="24"/>
        </w:rPr>
      </w:pPr>
      <w:r w:rsidRPr="002402DC">
        <w:rPr>
          <w:rFonts w:ascii="Arial" w:hAnsi="Arial" w:cs="Arial"/>
          <w:szCs w:val="24"/>
        </w:rPr>
        <w:tab/>
      </w:r>
    </w:p>
    <w:p w:rsidR="00A51C2F" w:rsidRDefault="007B1A88" w:rsidP="00A51C2F">
      <w:pPr>
        <w:spacing w:line="276" w:lineRule="auto"/>
        <w:contextualSpacing/>
        <w:jc w:val="both"/>
        <w:rPr>
          <w:rFonts w:ascii="Arial" w:hAnsi="Arial" w:cs="Arial"/>
        </w:rPr>
      </w:pPr>
      <w:r>
        <w:rPr>
          <w:rFonts w:ascii="Arial" w:hAnsi="Arial" w:cs="Arial"/>
        </w:rPr>
        <w:t xml:space="preserve">2.2.1. </w:t>
      </w:r>
      <w:r w:rsidR="00A51C2F" w:rsidRPr="002402DC">
        <w:rPr>
          <w:rFonts w:ascii="Arial" w:hAnsi="Arial" w:cs="Arial"/>
        </w:rPr>
        <w:t xml:space="preserve">En el caso que </w:t>
      </w:r>
      <w:r w:rsidR="00A51C2F">
        <w:rPr>
          <w:rFonts w:ascii="Arial" w:hAnsi="Arial" w:cs="Arial"/>
        </w:rPr>
        <w:t xml:space="preserve">nos </w:t>
      </w:r>
      <w:r w:rsidR="00A51C2F" w:rsidRPr="002402DC">
        <w:rPr>
          <w:rFonts w:ascii="Arial" w:hAnsi="Arial" w:cs="Arial"/>
        </w:rPr>
        <w:t>ocupa</w:t>
      </w:r>
      <w:r w:rsidR="008C6C70">
        <w:rPr>
          <w:rFonts w:ascii="Arial" w:hAnsi="Arial" w:cs="Arial"/>
        </w:rPr>
        <w:t xml:space="preserve">, sumado a que </w:t>
      </w:r>
      <w:r w:rsidR="00A51C2F">
        <w:rPr>
          <w:rFonts w:ascii="Arial" w:hAnsi="Arial" w:cs="Arial"/>
        </w:rPr>
        <w:t xml:space="preserve">no fue controvertido por </w:t>
      </w:r>
      <w:r w:rsidR="00DA19DB">
        <w:rPr>
          <w:rFonts w:ascii="Arial" w:hAnsi="Arial" w:cs="Arial"/>
        </w:rPr>
        <w:t xml:space="preserve">los accionados, </w:t>
      </w:r>
      <w:r w:rsidR="008C6C70">
        <w:rPr>
          <w:rFonts w:ascii="Arial" w:hAnsi="Arial" w:cs="Arial"/>
        </w:rPr>
        <w:t xml:space="preserve">se demostró </w:t>
      </w:r>
      <w:r w:rsidR="00FC1486">
        <w:rPr>
          <w:rFonts w:ascii="Arial" w:hAnsi="Arial" w:cs="Arial"/>
        </w:rPr>
        <w:t xml:space="preserve">mediante </w:t>
      </w:r>
      <w:r w:rsidR="00DA19DB">
        <w:rPr>
          <w:rFonts w:ascii="Arial" w:hAnsi="Arial" w:cs="Arial"/>
        </w:rPr>
        <w:t xml:space="preserve">documentos </w:t>
      </w:r>
      <w:r w:rsidR="00FC1486">
        <w:rPr>
          <w:rFonts w:ascii="Arial" w:hAnsi="Arial" w:cs="Arial"/>
        </w:rPr>
        <w:t xml:space="preserve">idóneos </w:t>
      </w:r>
      <w:r w:rsidR="00DA19DB">
        <w:rPr>
          <w:rFonts w:ascii="Arial" w:hAnsi="Arial" w:cs="Arial"/>
        </w:rPr>
        <w:t>que así lo acreditan</w:t>
      </w:r>
      <w:r w:rsidR="00A51C2F">
        <w:rPr>
          <w:rFonts w:ascii="Arial" w:hAnsi="Arial" w:cs="Arial"/>
        </w:rPr>
        <w:t>, que</w:t>
      </w:r>
      <w:r>
        <w:rPr>
          <w:rFonts w:ascii="Arial" w:hAnsi="Arial" w:cs="Arial"/>
        </w:rPr>
        <w:t xml:space="preserve">: </w:t>
      </w:r>
      <w:r w:rsidR="00A51C2F" w:rsidRPr="002402DC">
        <w:rPr>
          <w:rFonts w:ascii="Arial" w:hAnsi="Arial" w:cs="Arial"/>
        </w:rPr>
        <w:t xml:space="preserve"> </w:t>
      </w:r>
      <w:r w:rsidR="00A51C2F">
        <w:rPr>
          <w:rFonts w:ascii="Arial" w:hAnsi="Arial" w:cs="Arial"/>
        </w:rPr>
        <w:t>i)</w:t>
      </w:r>
      <w:r w:rsidR="00DA19DB">
        <w:rPr>
          <w:rFonts w:ascii="Arial" w:hAnsi="Arial" w:cs="Arial"/>
        </w:rPr>
        <w:t xml:space="preserve"> el señor Robín de Jesús </w:t>
      </w:r>
      <w:proofErr w:type="spellStart"/>
      <w:r w:rsidR="00DA19DB">
        <w:rPr>
          <w:rFonts w:ascii="Arial" w:hAnsi="Arial" w:cs="Arial"/>
        </w:rPr>
        <w:t>Bañol</w:t>
      </w:r>
      <w:proofErr w:type="spellEnd"/>
      <w:r w:rsidR="00DA19DB">
        <w:rPr>
          <w:rFonts w:ascii="Arial" w:hAnsi="Arial" w:cs="Arial"/>
        </w:rPr>
        <w:t xml:space="preserve"> se encuentra retirado de las Fuerzas Militares desde el año 2015, de conformidad con lo resuelto en la Resolución No. 1446 del 13 de febrero de 2015</w:t>
      </w:r>
      <w:r>
        <w:rPr>
          <w:rFonts w:ascii="Arial" w:hAnsi="Arial" w:cs="Arial"/>
        </w:rPr>
        <w:t>;</w:t>
      </w:r>
      <w:r w:rsidR="00A51C2F">
        <w:rPr>
          <w:rFonts w:ascii="Arial" w:hAnsi="Arial" w:cs="Arial"/>
        </w:rPr>
        <w:t xml:space="preserve"> ii</w:t>
      </w:r>
      <w:r w:rsidR="00DA19DB">
        <w:rPr>
          <w:rFonts w:ascii="Arial" w:hAnsi="Arial" w:cs="Arial"/>
        </w:rPr>
        <w:t xml:space="preserve">) </w:t>
      </w:r>
      <w:r w:rsidR="00FF695E">
        <w:rPr>
          <w:rFonts w:ascii="Arial" w:hAnsi="Arial" w:cs="Arial"/>
        </w:rPr>
        <w:t xml:space="preserve">quien </w:t>
      </w:r>
      <w:r w:rsidR="00DA19DB">
        <w:rPr>
          <w:rFonts w:ascii="Arial" w:hAnsi="Arial" w:cs="Arial"/>
        </w:rPr>
        <w:t>suscribió con el Banco BBVA una Libranza para descuentos por nómina</w:t>
      </w:r>
      <w:r>
        <w:rPr>
          <w:rFonts w:ascii="Arial" w:hAnsi="Arial" w:cs="Arial"/>
        </w:rPr>
        <w:t>,</w:t>
      </w:r>
      <w:r w:rsidR="00DA19DB">
        <w:rPr>
          <w:rFonts w:ascii="Arial" w:hAnsi="Arial" w:cs="Arial"/>
        </w:rPr>
        <w:t xml:space="preserve"> cuando se encontraba al servicio de las Fuerzas militares</w:t>
      </w:r>
      <w:r>
        <w:rPr>
          <w:rFonts w:ascii="Arial" w:hAnsi="Arial" w:cs="Arial"/>
        </w:rPr>
        <w:t>;</w:t>
      </w:r>
      <w:r w:rsidR="00246356">
        <w:rPr>
          <w:rFonts w:ascii="Arial" w:hAnsi="Arial" w:cs="Arial"/>
        </w:rPr>
        <w:t xml:space="preserve"> iii) la Caja de Sueldos de Retiros de las Fuerzas Militares –</w:t>
      </w:r>
      <w:proofErr w:type="spellStart"/>
      <w:r w:rsidR="00246356">
        <w:rPr>
          <w:rFonts w:ascii="Arial" w:hAnsi="Arial" w:cs="Arial"/>
        </w:rPr>
        <w:t>CREMIL</w:t>
      </w:r>
      <w:proofErr w:type="spellEnd"/>
      <w:r w:rsidR="00246356">
        <w:rPr>
          <w:rFonts w:ascii="Arial" w:hAnsi="Arial" w:cs="Arial"/>
        </w:rPr>
        <w:t xml:space="preserve">- </w:t>
      </w:r>
      <w:r>
        <w:rPr>
          <w:rFonts w:ascii="Arial" w:hAnsi="Arial" w:cs="Arial"/>
        </w:rPr>
        <w:t xml:space="preserve">le </w:t>
      </w:r>
      <w:r w:rsidR="00246356">
        <w:rPr>
          <w:rFonts w:ascii="Arial" w:hAnsi="Arial" w:cs="Arial"/>
        </w:rPr>
        <w:t xml:space="preserve">cancela la asignación de retiro del señor </w:t>
      </w:r>
      <w:proofErr w:type="spellStart"/>
      <w:r w:rsidR="00246356">
        <w:rPr>
          <w:rFonts w:ascii="Arial" w:hAnsi="Arial" w:cs="Arial"/>
        </w:rPr>
        <w:t>Bañol</w:t>
      </w:r>
      <w:proofErr w:type="spellEnd"/>
      <w:r w:rsidR="00246356">
        <w:rPr>
          <w:rFonts w:ascii="Arial" w:hAnsi="Arial" w:cs="Arial"/>
        </w:rPr>
        <w:t>, y efect</w:t>
      </w:r>
      <w:r>
        <w:rPr>
          <w:rFonts w:ascii="Arial" w:hAnsi="Arial" w:cs="Arial"/>
        </w:rPr>
        <w:t xml:space="preserve">úa </w:t>
      </w:r>
      <w:r w:rsidR="00246356">
        <w:rPr>
          <w:rFonts w:ascii="Arial" w:hAnsi="Arial" w:cs="Arial"/>
        </w:rPr>
        <w:t>los descuentos respectivos,</w:t>
      </w:r>
      <w:r>
        <w:rPr>
          <w:rFonts w:ascii="Arial" w:hAnsi="Arial" w:cs="Arial"/>
        </w:rPr>
        <w:t xml:space="preserve"> entre ellos, a </w:t>
      </w:r>
      <w:r w:rsidR="00246356">
        <w:rPr>
          <w:rFonts w:ascii="Arial" w:hAnsi="Arial" w:cs="Arial"/>
        </w:rPr>
        <w:t xml:space="preserve">favor del Banco BBVA, conforme fuera solicitado por dicha entidad amparados en la libranza que se suscribiera cuando se encontraba activo en las Fuerzas Militares. </w:t>
      </w:r>
      <w:r w:rsidR="00A51C2F">
        <w:rPr>
          <w:rFonts w:ascii="Arial" w:hAnsi="Arial" w:cs="Arial"/>
        </w:rPr>
        <w:t xml:space="preserve"> </w:t>
      </w:r>
    </w:p>
    <w:p w:rsidR="00A51C2F" w:rsidRDefault="00A51C2F" w:rsidP="00A51C2F">
      <w:pPr>
        <w:tabs>
          <w:tab w:val="left" w:pos="-720"/>
        </w:tabs>
        <w:spacing w:line="276" w:lineRule="auto"/>
        <w:ind w:right="-7"/>
        <w:jc w:val="both"/>
        <w:rPr>
          <w:rFonts w:ascii="Arial" w:hAnsi="Arial" w:cs="Arial"/>
        </w:rPr>
      </w:pPr>
    </w:p>
    <w:p w:rsidR="007B1A88" w:rsidRDefault="00FA2C40" w:rsidP="00A51C2F">
      <w:pPr>
        <w:tabs>
          <w:tab w:val="left" w:pos="-720"/>
        </w:tabs>
        <w:spacing w:line="276" w:lineRule="auto"/>
        <w:ind w:right="-7"/>
        <w:jc w:val="both"/>
        <w:rPr>
          <w:rFonts w:ascii="Arial" w:hAnsi="Arial" w:cs="Arial"/>
        </w:rPr>
      </w:pPr>
      <w:r>
        <w:rPr>
          <w:rFonts w:ascii="Arial" w:hAnsi="Arial" w:cs="Arial"/>
        </w:rPr>
        <w:t>Teniendo claro</w:t>
      </w:r>
      <w:r w:rsidR="00CE03E6">
        <w:rPr>
          <w:rFonts w:ascii="Arial" w:hAnsi="Arial" w:cs="Arial"/>
        </w:rPr>
        <w:t xml:space="preserve"> lo anterior, resulta menester precisar</w:t>
      </w:r>
      <w:r w:rsidR="007B1A88">
        <w:rPr>
          <w:rFonts w:ascii="Arial" w:hAnsi="Arial" w:cs="Arial"/>
        </w:rPr>
        <w:t>,</w:t>
      </w:r>
      <w:r w:rsidR="00CE03E6">
        <w:rPr>
          <w:rFonts w:ascii="Arial" w:hAnsi="Arial" w:cs="Arial"/>
        </w:rPr>
        <w:t xml:space="preserve"> si el argumento esbozado por el accionante tiene solidez, en cuanto a que la entidad pagadora (</w:t>
      </w:r>
      <w:proofErr w:type="spellStart"/>
      <w:r w:rsidR="00CE03E6">
        <w:rPr>
          <w:rFonts w:ascii="Arial" w:hAnsi="Arial" w:cs="Arial"/>
        </w:rPr>
        <w:t>CREMIL</w:t>
      </w:r>
      <w:proofErr w:type="spellEnd"/>
      <w:r w:rsidR="00CE03E6">
        <w:rPr>
          <w:rFonts w:ascii="Arial" w:hAnsi="Arial" w:cs="Arial"/>
        </w:rPr>
        <w:t xml:space="preserve">) no cuenta con la autorización para efectuar </w:t>
      </w:r>
      <w:proofErr w:type="gramStart"/>
      <w:r w:rsidR="00CE03E6">
        <w:rPr>
          <w:rFonts w:ascii="Arial" w:hAnsi="Arial" w:cs="Arial"/>
        </w:rPr>
        <w:t>el  res</w:t>
      </w:r>
      <w:r w:rsidR="008F4A8B">
        <w:rPr>
          <w:rFonts w:ascii="Arial" w:hAnsi="Arial" w:cs="Arial"/>
        </w:rPr>
        <w:t>pectivo</w:t>
      </w:r>
      <w:proofErr w:type="gramEnd"/>
      <w:r w:rsidR="008F4A8B">
        <w:rPr>
          <w:rFonts w:ascii="Arial" w:hAnsi="Arial" w:cs="Arial"/>
        </w:rPr>
        <w:t xml:space="preserve"> descuento.</w:t>
      </w:r>
    </w:p>
    <w:p w:rsidR="007B1A88" w:rsidRDefault="007B1A88" w:rsidP="00A51C2F">
      <w:pPr>
        <w:tabs>
          <w:tab w:val="left" w:pos="-720"/>
        </w:tabs>
        <w:spacing w:line="276" w:lineRule="auto"/>
        <w:ind w:right="-7"/>
        <w:jc w:val="both"/>
        <w:rPr>
          <w:rFonts w:ascii="Arial" w:hAnsi="Arial" w:cs="Arial"/>
        </w:rPr>
      </w:pPr>
    </w:p>
    <w:p w:rsidR="007B1A88" w:rsidRDefault="008F4A8B" w:rsidP="00A51C2F">
      <w:pPr>
        <w:tabs>
          <w:tab w:val="left" w:pos="-720"/>
        </w:tabs>
        <w:spacing w:line="276" w:lineRule="auto"/>
        <w:ind w:right="-7"/>
        <w:jc w:val="both"/>
        <w:rPr>
          <w:rFonts w:ascii="Arial" w:hAnsi="Arial" w:cs="Arial"/>
        </w:rPr>
      </w:pPr>
      <w:r>
        <w:rPr>
          <w:rFonts w:ascii="Arial" w:hAnsi="Arial" w:cs="Arial"/>
        </w:rPr>
        <w:t>P</w:t>
      </w:r>
      <w:r w:rsidR="003E3486">
        <w:rPr>
          <w:rFonts w:ascii="Arial" w:hAnsi="Arial" w:cs="Arial"/>
        </w:rPr>
        <w:t xml:space="preserve">ara </w:t>
      </w:r>
      <w:r w:rsidR="007B1A88">
        <w:rPr>
          <w:rFonts w:ascii="Arial" w:hAnsi="Arial" w:cs="Arial"/>
        </w:rPr>
        <w:t>el efecto se tiene que</w:t>
      </w:r>
      <w:r w:rsidR="003E3486">
        <w:rPr>
          <w:rFonts w:ascii="Arial" w:hAnsi="Arial" w:cs="Arial"/>
        </w:rPr>
        <w:t xml:space="preserve"> el accionante suscribió una libranza a</w:t>
      </w:r>
      <w:r>
        <w:rPr>
          <w:rFonts w:ascii="Arial" w:hAnsi="Arial" w:cs="Arial"/>
        </w:rPr>
        <w:t xml:space="preserve"> favor del Banco BBVA, como </w:t>
      </w:r>
      <w:r w:rsidR="007B1A88">
        <w:rPr>
          <w:rFonts w:ascii="Arial" w:hAnsi="Arial" w:cs="Arial"/>
        </w:rPr>
        <w:t xml:space="preserve">era </w:t>
      </w:r>
      <w:r>
        <w:rPr>
          <w:rFonts w:ascii="Arial" w:hAnsi="Arial" w:cs="Arial"/>
        </w:rPr>
        <w:t xml:space="preserve">miembro activo de las fuerzas militares, entidad que </w:t>
      </w:r>
      <w:r w:rsidR="00E50BBC">
        <w:rPr>
          <w:rFonts w:ascii="Arial" w:hAnsi="Arial" w:cs="Arial"/>
        </w:rPr>
        <w:t xml:space="preserve">tenía, </w:t>
      </w:r>
      <w:r>
        <w:rPr>
          <w:rFonts w:ascii="Arial" w:hAnsi="Arial" w:cs="Arial"/>
        </w:rPr>
        <w:t>por ende</w:t>
      </w:r>
      <w:r w:rsidR="00E50BBC">
        <w:rPr>
          <w:rFonts w:ascii="Arial" w:hAnsi="Arial" w:cs="Arial"/>
        </w:rPr>
        <w:t>,</w:t>
      </w:r>
      <w:r>
        <w:rPr>
          <w:rFonts w:ascii="Arial" w:hAnsi="Arial" w:cs="Arial"/>
        </w:rPr>
        <w:t xml:space="preserve"> la calidad de pagadora</w:t>
      </w:r>
      <w:r w:rsidR="007B1A88">
        <w:rPr>
          <w:rFonts w:ascii="Arial" w:hAnsi="Arial" w:cs="Arial"/>
        </w:rPr>
        <w:t>.</w:t>
      </w:r>
    </w:p>
    <w:p w:rsidR="007B1A88" w:rsidRDefault="007B1A88" w:rsidP="00A51C2F">
      <w:pPr>
        <w:tabs>
          <w:tab w:val="left" w:pos="-720"/>
        </w:tabs>
        <w:spacing w:line="276" w:lineRule="auto"/>
        <w:ind w:right="-7"/>
        <w:jc w:val="both"/>
        <w:rPr>
          <w:rFonts w:ascii="Arial" w:hAnsi="Arial" w:cs="Arial"/>
        </w:rPr>
      </w:pPr>
    </w:p>
    <w:p w:rsidR="00FA2C40" w:rsidRDefault="007B1A88" w:rsidP="00A51C2F">
      <w:pPr>
        <w:tabs>
          <w:tab w:val="left" w:pos="-720"/>
        </w:tabs>
        <w:spacing w:line="276" w:lineRule="auto"/>
        <w:ind w:right="-7"/>
        <w:jc w:val="both"/>
        <w:rPr>
          <w:rFonts w:ascii="Arial" w:hAnsi="Arial" w:cs="Arial"/>
        </w:rPr>
      </w:pPr>
      <w:r>
        <w:rPr>
          <w:rFonts w:ascii="Arial" w:hAnsi="Arial" w:cs="Arial"/>
        </w:rPr>
        <w:t xml:space="preserve">Esta </w:t>
      </w:r>
      <w:r w:rsidR="008F4A8B">
        <w:rPr>
          <w:rFonts w:ascii="Arial" w:hAnsi="Arial" w:cs="Arial"/>
        </w:rPr>
        <w:t>situación vari</w:t>
      </w:r>
      <w:r w:rsidR="0019094D">
        <w:rPr>
          <w:rFonts w:ascii="Arial" w:hAnsi="Arial" w:cs="Arial"/>
        </w:rPr>
        <w:t>ó</w:t>
      </w:r>
      <w:r w:rsidR="008F4A8B">
        <w:rPr>
          <w:rFonts w:ascii="Arial" w:hAnsi="Arial" w:cs="Arial"/>
        </w:rPr>
        <w:t xml:space="preserve"> </w:t>
      </w:r>
      <w:r w:rsidR="0019094D">
        <w:rPr>
          <w:rFonts w:ascii="Arial" w:hAnsi="Arial" w:cs="Arial"/>
        </w:rPr>
        <w:t xml:space="preserve">en el </w:t>
      </w:r>
      <w:r w:rsidR="008F4A8B">
        <w:rPr>
          <w:rFonts w:ascii="Arial" w:hAnsi="Arial" w:cs="Arial"/>
        </w:rPr>
        <w:t>año 2015</w:t>
      </w:r>
      <w:r w:rsidR="00474FDE">
        <w:rPr>
          <w:rFonts w:ascii="Arial" w:hAnsi="Arial" w:cs="Arial"/>
        </w:rPr>
        <w:t>, data en la que fue retirado de las Fuerzas Militares</w:t>
      </w:r>
      <w:r w:rsidR="008F4A8B">
        <w:rPr>
          <w:rFonts w:ascii="Arial" w:hAnsi="Arial" w:cs="Arial"/>
        </w:rPr>
        <w:t xml:space="preserve"> </w:t>
      </w:r>
      <w:r w:rsidR="00474FDE">
        <w:rPr>
          <w:rFonts w:ascii="Arial" w:hAnsi="Arial" w:cs="Arial"/>
        </w:rPr>
        <w:t>y pasó a</w:t>
      </w:r>
      <w:r w:rsidR="008F4A8B">
        <w:rPr>
          <w:rFonts w:ascii="Arial" w:hAnsi="Arial" w:cs="Arial"/>
        </w:rPr>
        <w:t xml:space="preserve"> </w:t>
      </w:r>
      <w:r w:rsidR="0019094D">
        <w:rPr>
          <w:rFonts w:ascii="Arial" w:hAnsi="Arial" w:cs="Arial"/>
        </w:rPr>
        <w:t xml:space="preserve">ser su pagador </w:t>
      </w:r>
      <w:r w:rsidR="008F4A8B">
        <w:rPr>
          <w:rFonts w:ascii="Arial" w:hAnsi="Arial" w:cs="Arial"/>
        </w:rPr>
        <w:t>la Caja de Retiro de las Fuerzas Militares “</w:t>
      </w:r>
      <w:proofErr w:type="spellStart"/>
      <w:r w:rsidR="008F4A8B">
        <w:rPr>
          <w:rFonts w:ascii="Arial" w:hAnsi="Arial" w:cs="Arial"/>
        </w:rPr>
        <w:t>CREMIL</w:t>
      </w:r>
      <w:proofErr w:type="spellEnd"/>
      <w:r w:rsidR="008F4A8B">
        <w:rPr>
          <w:rFonts w:ascii="Arial" w:hAnsi="Arial" w:cs="Arial"/>
        </w:rPr>
        <w:t>”</w:t>
      </w:r>
      <w:r w:rsidR="0019094D">
        <w:rPr>
          <w:rFonts w:ascii="Arial" w:hAnsi="Arial" w:cs="Arial"/>
        </w:rPr>
        <w:t>,</w:t>
      </w:r>
      <w:r w:rsidR="00474FDE">
        <w:rPr>
          <w:rFonts w:ascii="Arial" w:hAnsi="Arial" w:cs="Arial"/>
        </w:rPr>
        <w:t xml:space="preserve"> dada</w:t>
      </w:r>
      <w:r w:rsidR="0088649A">
        <w:rPr>
          <w:rFonts w:ascii="Arial" w:hAnsi="Arial" w:cs="Arial"/>
        </w:rPr>
        <w:t xml:space="preserve"> su nueva condición</w:t>
      </w:r>
      <w:r w:rsidR="0019094D">
        <w:rPr>
          <w:rFonts w:ascii="Arial" w:hAnsi="Arial" w:cs="Arial"/>
        </w:rPr>
        <w:t xml:space="preserve"> de militar retirado</w:t>
      </w:r>
      <w:r w:rsidR="00474FDE">
        <w:rPr>
          <w:rFonts w:ascii="Arial" w:hAnsi="Arial" w:cs="Arial"/>
        </w:rPr>
        <w:t>, entidad que continuó no solo</w:t>
      </w:r>
      <w:r w:rsidR="008F4A8B">
        <w:rPr>
          <w:rFonts w:ascii="Arial" w:hAnsi="Arial" w:cs="Arial"/>
        </w:rPr>
        <w:t xml:space="preserve"> pagando la asignación de retiro</w:t>
      </w:r>
      <w:r>
        <w:rPr>
          <w:rFonts w:ascii="Arial" w:hAnsi="Arial" w:cs="Arial"/>
        </w:rPr>
        <w:t>,</w:t>
      </w:r>
      <w:r w:rsidR="008F4A8B">
        <w:rPr>
          <w:rFonts w:ascii="Arial" w:hAnsi="Arial" w:cs="Arial"/>
        </w:rPr>
        <w:t xml:space="preserve"> </w:t>
      </w:r>
      <w:r w:rsidR="0088649A">
        <w:rPr>
          <w:rFonts w:ascii="Arial" w:hAnsi="Arial" w:cs="Arial"/>
        </w:rPr>
        <w:t>sino</w:t>
      </w:r>
      <w:r w:rsidR="008F4A8B">
        <w:rPr>
          <w:rFonts w:ascii="Arial" w:hAnsi="Arial" w:cs="Arial"/>
        </w:rPr>
        <w:t xml:space="preserve"> aplicando los descuentos</w:t>
      </w:r>
      <w:r w:rsidR="0088649A">
        <w:rPr>
          <w:rFonts w:ascii="Arial" w:hAnsi="Arial" w:cs="Arial"/>
        </w:rPr>
        <w:t>,</w:t>
      </w:r>
      <w:r w:rsidR="00474FDE">
        <w:rPr>
          <w:rFonts w:ascii="Arial" w:hAnsi="Arial" w:cs="Arial"/>
        </w:rPr>
        <w:t xml:space="preserve"> de conformidad a</w:t>
      </w:r>
      <w:r w:rsidR="008F4A8B">
        <w:rPr>
          <w:rFonts w:ascii="Arial" w:hAnsi="Arial" w:cs="Arial"/>
        </w:rPr>
        <w:t xml:space="preserve"> las directrices</w:t>
      </w:r>
      <w:r w:rsidR="0088649A">
        <w:rPr>
          <w:rFonts w:ascii="Arial" w:hAnsi="Arial" w:cs="Arial"/>
        </w:rPr>
        <w:t xml:space="preserve"> enmarcadas en la Resolución</w:t>
      </w:r>
      <w:r w:rsidR="00FA2C40">
        <w:rPr>
          <w:rFonts w:ascii="Arial" w:hAnsi="Arial" w:cs="Arial"/>
        </w:rPr>
        <w:t xml:space="preserve"> No. 1446 de 2015, en el que se indicó expresamente que las retenciones sobre la a</w:t>
      </w:r>
      <w:r w:rsidR="00A82065">
        <w:rPr>
          <w:rFonts w:ascii="Arial" w:hAnsi="Arial" w:cs="Arial"/>
        </w:rPr>
        <w:t xml:space="preserve">signación operarán hasta el 50%. </w:t>
      </w:r>
    </w:p>
    <w:p w:rsidR="00FA2C40" w:rsidRDefault="00FA2C40" w:rsidP="00A51C2F">
      <w:pPr>
        <w:tabs>
          <w:tab w:val="left" w:pos="-720"/>
        </w:tabs>
        <w:spacing w:line="276" w:lineRule="auto"/>
        <w:ind w:right="-7"/>
        <w:jc w:val="both"/>
        <w:rPr>
          <w:rFonts w:ascii="Arial" w:hAnsi="Arial" w:cs="Arial"/>
        </w:rPr>
      </w:pPr>
    </w:p>
    <w:p w:rsidR="00BE2559" w:rsidRDefault="00FA2C40" w:rsidP="00A51C2F">
      <w:pPr>
        <w:tabs>
          <w:tab w:val="left" w:pos="-720"/>
        </w:tabs>
        <w:spacing w:line="276" w:lineRule="auto"/>
        <w:ind w:right="-7"/>
        <w:jc w:val="both"/>
        <w:rPr>
          <w:rFonts w:ascii="Arial" w:hAnsi="Arial" w:cs="Arial"/>
        </w:rPr>
      </w:pPr>
      <w:r>
        <w:rPr>
          <w:rFonts w:ascii="Arial" w:hAnsi="Arial" w:cs="Arial"/>
        </w:rPr>
        <w:t xml:space="preserve">De acuerdo con </w:t>
      </w:r>
      <w:r w:rsidR="00A82065">
        <w:rPr>
          <w:rFonts w:ascii="Arial" w:hAnsi="Arial" w:cs="Arial"/>
        </w:rPr>
        <w:t xml:space="preserve">todo </w:t>
      </w:r>
      <w:r>
        <w:rPr>
          <w:rFonts w:ascii="Arial" w:hAnsi="Arial" w:cs="Arial"/>
        </w:rPr>
        <w:t>l</w:t>
      </w:r>
      <w:r w:rsidR="00A82065">
        <w:rPr>
          <w:rFonts w:ascii="Arial" w:hAnsi="Arial" w:cs="Arial"/>
        </w:rPr>
        <w:t xml:space="preserve">o dicho, y lo dispuesto en la Ley 1527 de 2012 que regula lo referente a la libranza en su artículo 7 ya citado párrafos atrás, se desprende que el actuar de </w:t>
      </w:r>
      <w:proofErr w:type="spellStart"/>
      <w:r w:rsidR="00A82065">
        <w:rPr>
          <w:rFonts w:ascii="Arial" w:hAnsi="Arial" w:cs="Arial"/>
        </w:rPr>
        <w:t>CREMIL</w:t>
      </w:r>
      <w:proofErr w:type="spellEnd"/>
      <w:r w:rsidR="00A82065">
        <w:rPr>
          <w:rFonts w:ascii="Arial" w:hAnsi="Arial" w:cs="Arial"/>
        </w:rPr>
        <w:t xml:space="preserve"> es perfectamente procedente, ya que </w:t>
      </w:r>
      <w:r w:rsidR="0019094D">
        <w:rPr>
          <w:rFonts w:ascii="Arial" w:hAnsi="Arial" w:cs="Arial"/>
        </w:rPr>
        <w:t>una de las características especiales del crédito por l</w:t>
      </w:r>
      <w:r w:rsidR="007B1A88">
        <w:rPr>
          <w:rFonts w:ascii="Arial" w:hAnsi="Arial" w:cs="Arial"/>
        </w:rPr>
        <w:t>ibranza consiste</w:t>
      </w:r>
      <w:r w:rsidR="0019094D">
        <w:rPr>
          <w:rFonts w:ascii="Arial" w:hAnsi="Arial" w:cs="Arial"/>
        </w:rPr>
        <w:t xml:space="preserve"> en que </w:t>
      </w:r>
      <w:r w:rsidR="00A82065">
        <w:rPr>
          <w:rFonts w:ascii="Arial" w:hAnsi="Arial" w:cs="Arial"/>
        </w:rPr>
        <w:t xml:space="preserve">indiferentemente de quien sea el pagador al momento de suscribirse </w:t>
      </w:r>
      <w:r w:rsidR="007B1A88">
        <w:rPr>
          <w:rFonts w:ascii="Arial" w:hAnsi="Arial" w:cs="Arial"/>
        </w:rPr>
        <w:t xml:space="preserve">ella </w:t>
      </w:r>
      <w:r w:rsidR="00A82065">
        <w:rPr>
          <w:rFonts w:ascii="Arial" w:hAnsi="Arial" w:cs="Arial"/>
        </w:rPr>
        <w:t xml:space="preserve">y </w:t>
      </w:r>
      <w:r w:rsidR="0019094D">
        <w:rPr>
          <w:rFonts w:ascii="Arial" w:hAnsi="Arial" w:cs="Arial"/>
        </w:rPr>
        <w:t xml:space="preserve">quien lo llegue a ser </w:t>
      </w:r>
      <w:r w:rsidR="00A82065">
        <w:rPr>
          <w:rFonts w:ascii="Arial" w:hAnsi="Arial" w:cs="Arial"/>
        </w:rPr>
        <w:t>posteriormente</w:t>
      </w:r>
      <w:r w:rsidR="00297B9E">
        <w:rPr>
          <w:rFonts w:ascii="Arial" w:hAnsi="Arial" w:cs="Arial"/>
        </w:rPr>
        <w:t>, siempre la obligación de retener el valor por tal concep</w:t>
      </w:r>
      <w:r w:rsidR="0084683C">
        <w:rPr>
          <w:rFonts w:ascii="Arial" w:hAnsi="Arial" w:cs="Arial"/>
        </w:rPr>
        <w:t>to estará en c</w:t>
      </w:r>
      <w:r w:rsidR="00297B9E">
        <w:rPr>
          <w:rFonts w:ascii="Arial" w:hAnsi="Arial" w:cs="Arial"/>
        </w:rPr>
        <w:t>abeza de</w:t>
      </w:r>
      <w:r w:rsidR="0019094D">
        <w:rPr>
          <w:rFonts w:ascii="Arial" w:hAnsi="Arial" w:cs="Arial"/>
        </w:rPr>
        <w:t xml:space="preserve"> quien funja como </w:t>
      </w:r>
      <w:r w:rsidR="0084683C">
        <w:rPr>
          <w:rFonts w:ascii="Arial" w:hAnsi="Arial" w:cs="Arial"/>
        </w:rPr>
        <w:t>pagador, llámese empleador o entidad que tenga a cargo de cancelar la pensión, o asignación por retiro,</w:t>
      </w:r>
      <w:r w:rsidR="00BE2559">
        <w:rPr>
          <w:rFonts w:ascii="Arial" w:hAnsi="Arial" w:cs="Arial"/>
        </w:rPr>
        <w:t xml:space="preserve"> dado que de no hacerlo deberá pagar dichos valores por su omisión, es por esto, que inclusive la norma que así lo prev</w:t>
      </w:r>
      <w:r w:rsidR="0019094D">
        <w:rPr>
          <w:rFonts w:ascii="Arial" w:hAnsi="Arial" w:cs="Arial"/>
        </w:rPr>
        <w:t>é</w:t>
      </w:r>
      <w:r w:rsidR="00BE2559">
        <w:rPr>
          <w:rFonts w:ascii="Arial" w:hAnsi="Arial" w:cs="Arial"/>
        </w:rPr>
        <w:t xml:space="preserve"> dispone que el beneficiario de la libranza debe informar  todo cambio que surja para que su pagador continúe los descuentos</w:t>
      </w:r>
      <w:r w:rsidR="00F05918">
        <w:rPr>
          <w:rFonts w:ascii="Arial" w:hAnsi="Arial" w:cs="Arial"/>
        </w:rPr>
        <w:t xml:space="preserve">. Así, es claro entonces </w:t>
      </w:r>
      <w:r w:rsidR="00BE2559">
        <w:rPr>
          <w:rFonts w:ascii="Arial" w:hAnsi="Arial" w:cs="Arial"/>
        </w:rPr>
        <w:t xml:space="preserve">que la Caja de Retiro de las Fuerzas Militares se encuentra facultada para retener el valor sobre la asignación de retiro del </w:t>
      </w:r>
      <w:proofErr w:type="spellStart"/>
      <w:r w:rsidR="00BE2559">
        <w:rPr>
          <w:rFonts w:ascii="Arial" w:hAnsi="Arial" w:cs="Arial"/>
        </w:rPr>
        <w:t>tutelante</w:t>
      </w:r>
      <w:proofErr w:type="spellEnd"/>
      <w:r w:rsidR="00BE2559">
        <w:rPr>
          <w:rFonts w:ascii="Arial" w:hAnsi="Arial" w:cs="Arial"/>
        </w:rPr>
        <w:t>.</w:t>
      </w:r>
    </w:p>
    <w:p w:rsidR="00BE2559" w:rsidRDefault="00BE2559" w:rsidP="00A51C2F">
      <w:pPr>
        <w:tabs>
          <w:tab w:val="left" w:pos="-720"/>
        </w:tabs>
        <w:spacing w:line="276" w:lineRule="auto"/>
        <w:ind w:right="-7"/>
        <w:jc w:val="both"/>
        <w:rPr>
          <w:rFonts w:ascii="Arial" w:hAnsi="Arial" w:cs="Arial"/>
        </w:rPr>
      </w:pPr>
    </w:p>
    <w:p w:rsidR="000F0C84" w:rsidRDefault="007B1A88" w:rsidP="00A51C2F">
      <w:pPr>
        <w:tabs>
          <w:tab w:val="left" w:pos="-720"/>
        </w:tabs>
        <w:spacing w:line="276" w:lineRule="auto"/>
        <w:ind w:right="-7"/>
        <w:jc w:val="both"/>
        <w:rPr>
          <w:rFonts w:ascii="Arial" w:hAnsi="Arial" w:cs="Arial"/>
        </w:rPr>
      </w:pPr>
      <w:r>
        <w:rPr>
          <w:rFonts w:ascii="Arial" w:hAnsi="Arial" w:cs="Arial"/>
        </w:rPr>
        <w:t xml:space="preserve">2.2.2. </w:t>
      </w:r>
      <w:r w:rsidR="00BE2559">
        <w:rPr>
          <w:rFonts w:ascii="Arial" w:hAnsi="Arial" w:cs="Arial"/>
        </w:rPr>
        <w:t xml:space="preserve">Analizado lo anterior, </w:t>
      </w:r>
      <w:r w:rsidR="000F0C84">
        <w:rPr>
          <w:rFonts w:ascii="Arial" w:hAnsi="Arial" w:cs="Arial"/>
        </w:rPr>
        <w:t xml:space="preserve">el punto </w:t>
      </w:r>
      <w:r w:rsidR="00F05918">
        <w:rPr>
          <w:rFonts w:ascii="Arial" w:hAnsi="Arial" w:cs="Arial"/>
        </w:rPr>
        <w:t xml:space="preserve">a </w:t>
      </w:r>
      <w:r w:rsidR="000F0C84">
        <w:rPr>
          <w:rFonts w:ascii="Arial" w:hAnsi="Arial" w:cs="Arial"/>
        </w:rPr>
        <w:t xml:space="preserve">estudiar </w:t>
      </w:r>
      <w:r w:rsidR="00F05918">
        <w:rPr>
          <w:rFonts w:ascii="Arial" w:hAnsi="Arial" w:cs="Arial"/>
        </w:rPr>
        <w:t xml:space="preserve">con miras a agotar el análisis de los problemas jurídicos </w:t>
      </w:r>
      <w:r w:rsidR="000F0C84">
        <w:rPr>
          <w:rFonts w:ascii="Arial" w:hAnsi="Arial" w:cs="Arial"/>
        </w:rPr>
        <w:t xml:space="preserve">es el concerniente a la </w:t>
      </w:r>
      <w:r w:rsidR="00F05918">
        <w:rPr>
          <w:rFonts w:ascii="Arial" w:hAnsi="Arial" w:cs="Arial"/>
        </w:rPr>
        <w:t xml:space="preserve">supuesta </w:t>
      </w:r>
      <w:r w:rsidR="000F0C84">
        <w:rPr>
          <w:rFonts w:ascii="Arial" w:hAnsi="Arial" w:cs="Arial"/>
        </w:rPr>
        <w:t>vulneración</w:t>
      </w:r>
      <w:r w:rsidR="00BE2559">
        <w:rPr>
          <w:rFonts w:ascii="Arial" w:hAnsi="Arial" w:cs="Arial"/>
        </w:rPr>
        <w:t xml:space="preserve"> </w:t>
      </w:r>
      <w:r w:rsidR="000F0C84">
        <w:rPr>
          <w:rFonts w:ascii="Arial" w:hAnsi="Arial" w:cs="Arial"/>
        </w:rPr>
        <w:t>a</w:t>
      </w:r>
      <w:r w:rsidR="00BE2559">
        <w:rPr>
          <w:rFonts w:ascii="Arial" w:hAnsi="Arial" w:cs="Arial"/>
        </w:rPr>
        <w:t xml:space="preserve">l mínimo vital del accionante, quien aduce la asignación que percibe es inferior al salario mínimo legal, para lo cual, deberá esta colegiatura establecer en primer lugar, si el descuento se encuentre en el límite y proporción establecida para los descuentos por nómina, y en segundo lugar, de encontrarse debidamente aplicados, si </w:t>
      </w:r>
      <w:r w:rsidR="000F0C84">
        <w:rPr>
          <w:rFonts w:ascii="Arial" w:hAnsi="Arial" w:cs="Arial"/>
        </w:rPr>
        <w:t xml:space="preserve">efectivamente se menoscaba las condiciones de vida del señor </w:t>
      </w:r>
      <w:proofErr w:type="spellStart"/>
      <w:r w:rsidR="000F0C84">
        <w:rPr>
          <w:rFonts w:ascii="Arial" w:hAnsi="Arial" w:cs="Arial"/>
        </w:rPr>
        <w:t>Bañol</w:t>
      </w:r>
      <w:proofErr w:type="spellEnd"/>
      <w:r w:rsidR="000F0C84">
        <w:rPr>
          <w:rFonts w:ascii="Arial" w:hAnsi="Arial" w:cs="Arial"/>
        </w:rPr>
        <w:t>.</w:t>
      </w:r>
    </w:p>
    <w:p w:rsidR="00CE03E6" w:rsidRDefault="0084683C" w:rsidP="00A51C2F">
      <w:pPr>
        <w:tabs>
          <w:tab w:val="left" w:pos="-720"/>
        </w:tabs>
        <w:spacing w:line="276" w:lineRule="auto"/>
        <w:ind w:right="-7"/>
        <w:jc w:val="both"/>
        <w:rPr>
          <w:rFonts w:ascii="Arial" w:hAnsi="Arial" w:cs="Arial"/>
        </w:rPr>
      </w:pPr>
      <w:r>
        <w:rPr>
          <w:rFonts w:ascii="Arial" w:hAnsi="Arial" w:cs="Arial"/>
        </w:rPr>
        <w:t xml:space="preserve">  </w:t>
      </w:r>
      <w:r w:rsidR="00297B9E">
        <w:rPr>
          <w:rFonts w:ascii="Arial" w:hAnsi="Arial" w:cs="Arial"/>
        </w:rPr>
        <w:t xml:space="preserve">  </w:t>
      </w:r>
      <w:r w:rsidR="00A82065">
        <w:rPr>
          <w:rFonts w:ascii="Arial" w:hAnsi="Arial" w:cs="Arial"/>
        </w:rPr>
        <w:t xml:space="preserve"> </w:t>
      </w:r>
    </w:p>
    <w:p w:rsidR="000F0C84" w:rsidRDefault="000F0C84" w:rsidP="00A51C2F">
      <w:pPr>
        <w:tabs>
          <w:tab w:val="left" w:pos="-720"/>
        </w:tabs>
        <w:spacing w:line="276" w:lineRule="auto"/>
        <w:ind w:right="-7"/>
        <w:jc w:val="both"/>
        <w:rPr>
          <w:rFonts w:ascii="Arial" w:hAnsi="Arial" w:cs="Arial"/>
        </w:rPr>
      </w:pPr>
      <w:r>
        <w:rPr>
          <w:rFonts w:ascii="Arial" w:hAnsi="Arial" w:cs="Arial"/>
        </w:rPr>
        <w:t>Para el efecto,</w:t>
      </w:r>
      <w:r w:rsidR="00CF544C">
        <w:rPr>
          <w:rFonts w:ascii="Arial" w:hAnsi="Arial" w:cs="Arial"/>
        </w:rPr>
        <w:t xml:space="preserve"> se tiene que </w:t>
      </w:r>
      <w:r w:rsidR="003E4A57">
        <w:rPr>
          <w:rFonts w:ascii="Arial" w:hAnsi="Arial" w:cs="Arial"/>
        </w:rPr>
        <w:t>la asignación del accionante es de $1.116.779, suma de la cual se le desc</w:t>
      </w:r>
      <w:r w:rsidR="007B1A88">
        <w:rPr>
          <w:rFonts w:ascii="Arial" w:hAnsi="Arial" w:cs="Arial"/>
        </w:rPr>
        <w:t xml:space="preserve">uentan </w:t>
      </w:r>
      <w:r w:rsidR="003E4A57">
        <w:rPr>
          <w:rFonts w:ascii="Arial" w:hAnsi="Arial" w:cs="Arial"/>
        </w:rPr>
        <w:t>los valores de ley que ascienden a $11.168 y $44.871, quedando una suma de $1.060.740, siendo la mitad $530.370.</w:t>
      </w:r>
      <w:r>
        <w:rPr>
          <w:rFonts w:ascii="Arial" w:hAnsi="Arial" w:cs="Arial"/>
        </w:rPr>
        <w:t xml:space="preserve"> </w:t>
      </w:r>
    </w:p>
    <w:p w:rsidR="000F0C84" w:rsidRDefault="000F0C84" w:rsidP="00A51C2F">
      <w:pPr>
        <w:tabs>
          <w:tab w:val="left" w:pos="-720"/>
        </w:tabs>
        <w:spacing w:line="276" w:lineRule="auto"/>
        <w:ind w:right="-7"/>
        <w:jc w:val="both"/>
        <w:rPr>
          <w:rFonts w:ascii="Arial" w:hAnsi="Arial" w:cs="Arial"/>
        </w:rPr>
      </w:pPr>
    </w:p>
    <w:p w:rsidR="00053565" w:rsidRDefault="003E4A57" w:rsidP="00A51C2F">
      <w:pPr>
        <w:tabs>
          <w:tab w:val="left" w:pos="-720"/>
        </w:tabs>
        <w:spacing w:line="276" w:lineRule="auto"/>
        <w:ind w:right="-7"/>
        <w:jc w:val="both"/>
        <w:rPr>
          <w:rFonts w:ascii="Arial" w:hAnsi="Arial" w:cs="Arial"/>
        </w:rPr>
      </w:pPr>
      <w:r>
        <w:rPr>
          <w:rFonts w:ascii="Arial" w:hAnsi="Arial" w:cs="Arial"/>
        </w:rPr>
        <w:t xml:space="preserve">De la operación aritmética </w:t>
      </w:r>
      <w:r w:rsidR="00053565">
        <w:rPr>
          <w:rFonts w:ascii="Arial" w:hAnsi="Arial" w:cs="Arial"/>
        </w:rPr>
        <w:t>efectuada, se obtiene como valor máximo a descontar hasta la suma de $530.370 sobre la asignación de retiro del accionante, de lo que resulta evidentemente que la deducción que se le aplica se encuentra dentro de los límites establecidos para la modalidad de libranza, esto es, hasta el 50% del salario una vez efectuados los descuentos de Ley, por lo que en este ítem no hay ningún reparo a efectuarse.</w:t>
      </w:r>
    </w:p>
    <w:p w:rsidR="003E4A57" w:rsidRDefault="00053565" w:rsidP="00A51C2F">
      <w:pPr>
        <w:tabs>
          <w:tab w:val="left" w:pos="-720"/>
        </w:tabs>
        <w:spacing w:line="276" w:lineRule="auto"/>
        <w:ind w:right="-7"/>
        <w:jc w:val="both"/>
        <w:rPr>
          <w:rFonts w:ascii="Arial" w:hAnsi="Arial" w:cs="Arial"/>
        </w:rPr>
      </w:pPr>
      <w:r>
        <w:rPr>
          <w:rFonts w:ascii="Arial" w:hAnsi="Arial" w:cs="Arial"/>
        </w:rPr>
        <w:t xml:space="preserve"> </w:t>
      </w:r>
    </w:p>
    <w:p w:rsidR="00A51C2F" w:rsidRDefault="007B1A88" w:rsidP="00A51C2F">
      <w:pPr>
        <w:tabs>
          <w:tab w:val="left" w:pos="-720"/>
        </w:tabs>
        <w:spacing w:line="276" w:lineRule="auto"/>
        <w:ind w:right="-7"/>
        <w:jc w:val="both"/>
        <w:rPr>
          <w:rFonts w:ascii="Arial" w:hAnsi="Arial" w:cs="Arial"/>
        </w:rPr>
      </w:pPr>
      <w:r>
        <w:rPr>
          <w:rFonts w:ascii="Arial" w:hAnsi="Arial" w:cs="Arial"/>
        </w:rPr>
        <w:t xml:space="preserve">Revisada </w:t>
      </w:r>
      <w:r w:rsidR="00A51C2F">
        <w:rPr>
          <w:rFonts w:ascii="Arial" w:hAnsi="Arial" w:cs="Arial"/>
        </w:rPr>
        <w:t xml:space="preserve">la </w:t>
      </w:r>
      <w:r w:rsidR="00AD642D">
        <w:rPr>
          <w:rFonts w:ascii="Arial" w:hAnsi="Arial" w:cs="Arial"/>
        </w:rPr>
        <w:t>Hoja de vida anexa a la R</w:t>
      </w:r>
      <w:r w:rsidR="00246356">
        <w:rPr>
          <w:rFonts w:ascii="Arial" w:hAnsi="Arial" w:cs="Arial"/>
        </w:rPr>
        <w:t>esolución No. 1446 de 2015 (</w:t>
      </w:r>
      <w:proofErr w:type="spellStart"/>
      <w:r w:rsidR="00246356">
        <w:rPr>
          <w:rFonts w:ascii="Arial" w:hAnsi="Arial" w:cs="Arial"/>
        </w:rPr>
        <w:t>fl</w:t>
      </w:r>
      <w:proofErr w:type="spellEnd"/>
      <w:r w:rsidR="00246356">
        <w:rPr>
          <w:rFonts w:ascii="Arial" w:hAnsi="Arial" w:cs="Arial"/>
        </w:rPr>
        <w:t>. 6</w:t>
      </w:r>
      <w:r w:rsidR="00AD642D">
        <w:rPr>
          <w:rFonts w:ascii="Arial" w:hAnsi="Arial" w:cs="Arial"/>
        </w:rPr>
        <w:t>3 al 65 fr</w:t>
      </w:r>
      <w:r w:rsidR="00246356">
        <w:rPr>
          <w:rFonts w:ascii="Arial" w:hAnsi="Arial" w:cs="Arial"/>
        </w:rPr>
        <w:t>e</w:t>
      </w:r>
      <w:r w:rsidR="00AD642D">
        <w:rPr>
          <w:rFonts w:ascii="Arial" w:hAnsi="Arial" w:cs="Arial"/>
        </w:rPr>
        <w:t>nte y vuelto), se tiene que el salario del accionante era de $862.400 y que contaba con unos de</w:t>
      </w:r>
      <w:r w:rsidR="002B4908">
        <w:rPr>
          <w:rFonts w:ascii="Arial" w:hAnsi="Arial" w:cs="Arial"/>
        </w:rPr>
        <w:t>scuentos por valores muy superiores al actual, para dar claridad se extraen algunos, por sumas de $599.770 y $445.564.</w:t>
      </w:r>
    </w:p>
    <w:p w:rsidR="00A51C2F" w:rsidRDefault="00A51C2F" w:rsidP="00A51C2F">
      <w:pPr>
        <w:tabs>
          <w:tab w:val="left" w:pos="-720"/>
        </w:tabs>
        <w:spacing w:line="276" w:lineRule="auto"/>
        <w:ind w:right="-7"/>
        <w:jc w:val="both"/>
        <w:rPr>
          <w:rFonts w:ascii="Arial" w:hAnsi="Arial" w:cs="Arial"/>
        </w:rPr>
      </w:pPr>
    </w:p>
    <w:p w:rsidR="007B1A88" w:rsidRDefault="00DF2178" w:rsidP="001F151E">
      <w:pPr>
        <w:tabs>
          <w:tab w:val="left" w:pos="-720"/>
        </w:tabs>
        <w:spacing w:line="276" w:lineRule="auto"/>
        <w:ind w:right="-7"/>
        <w:jc w:val="both"/>
        <w:rPr>
          <w:rFonts w:ascii="Arial" w:hAnsi="Arial" w:cs="Arial"/>
        </w:rPr>
      </w:pPr>
      <w:r>
        <w:rPr>
          <w:rFonts w:ascii="Arial" w:hAnsi="Arial" w:cs="Arial"/>
        </w:rPr>
        <w:t xml:space="preserve">De lo anterior, puede </w:t>
      </w:r>
      <w:r w:rsidR="007B1A88">
        <w:rPr>
          <w:rFonts w:ascii="Arial" w:hAnsi="Arial" w:cs="Arial"/>
        </w:rPr>
        <w:t xml:space="preserve">inferirse </w:t>
      </w:r>
      <w:r>
        <w:rPr>
          <w:rFonts w:ascii="Arial" w:hAnsi="Arial" w:cs="Arial"/>
        </w:rPr>
        <w:t xml:space="preserve">por parte de esta colegiatura que las condiciones de vida del accionante no han variado, por el contrario, a la fecha </w:t>
      </w:r>
      <w:r w:rsidR="00CE03E6">
        <w:rPr>
          <w:rFonts w:ascii="Arial" w:hAnsi="Arial" w:cs="Arial"/>
        </w:rPr>
        <w:t>podría decirse que son menos difíciles, ya que los descuentos practicados sobre su asignación básica era</w:t>
      </w:r>
      <w:r w:rsidR="007B1A88">
        <w:rPr>
          <w:rFonts w:ascii="Arial" w:hAnsi="Arial" w:cs="Arial"/>
        </w:rPr>
        <w:t>n</w:t>
      </w:r>
      <w:r w:rsidR="00CE03E6">
        <w:rPr>
          <w:rFonts w:ascii="Arial" w:hAnsi="Arial" w:cs="Arial"/>
        </w:rPr>
        <w:t xml:space="preserve"> superior al descuento que se le aplica </w:t>
      </w:r>
      <w:r w:rsidR="00D175BA">
        <w:rPr>
          <w:rFonts w:ascii="Arial" w:hAnsi="Arial" w:cs="Arial"/>
        </w:rPr>
        <w:t>actualmente.</w:t>
      </w:r>
    </w:p>
    <w:p w:rsidR="007B1A88" w:rsidRDefault="007B1A88" w:rsidP="001F151E">
      <w:pPr>
        <w:tabs>
          <w:tab w:val="left" w:pos="-720"/>
        </w:tabs>
        <w:spacing w:line="276" w:lineRule="auto"/>
        <w:ind w:right="-7"/>
        <w:jc w:val="both"/>
        <w:rPr>
          <w:rFonts w:ascii="Arial" w:hAnsi="Arial" w:cs="Arial"/>
        </w:rPr>
      </w:pPr>
    </w:p>
    <w:p w:rsidR="00A51C2F" w:rsidRDefault="00D175BA" w:rsidP="001F151E">
      <w:pPr>
        <w:tabs>
          <w:tab w:val="left" w:pos="-720"/>
        </w:tabs>
        <w:spacing w:line="276" w:lineRule="auto"/>
        <w:ind w:right="-7"/>
        <w:jc w:val="both"/>
        <w:rPr>
          <w:rFonts w:ascii="Arial" w:hAnsi="Arial" w:cs="Arial"/>
        </w:rPr>
      </w:pPr>
      <w:r>
        <w:rPr>
          <w:rFonts w:ascii="Arial" w:hAnsi="Arial" w:cs="Arial"/>
        </w:rPr>
        <w:t xml:space="preserve">Dicho de otro modo, mientras el pagador fue directamente el departamento de nómina de las Fuerzas Militares el accionante percibió como pago neto –después de los descuentos- , sumas inferiores a las que está recibiendo actualmente de la </w:t>
      </w:r>
      <w:r w:rsidRPr="00D175BA">
        <w:rPr>
          <w:rFonts w:ascii="Arial" w:hAnsi="Arial" w:cs="Arial"/>
        </w:rPr>
        <w:t>Caja de Sueldos de retiro de las Fuerzas Militares “</w:t>
      </w:r>
      <w:proofErr w:type="spellStart"/>
      <w:r w:rsidRPr="00D175BA">
        <w:rPr>
          <w:rFonts w:ascii="Arial" w:hAnsi="Arial" w:cs="Arial"/>
        </w:rPr>
        <w:t>CREMIL</w:t>
      </w:r>
      <w:proofErr w:type="spellEnd"/>
      <w:r w:rsidRPr="00D175BA">
        <w:rPr>
          <w:rFonts w:ascii="Arial" w:hAnsi="Arial" w:cs="Arial"/>
        </w:rPr>
        <w:t>”</w:t>
      </w:r>
      <w:r>
        <w:rPr>
          <w:rFonts w:ascii="Arial" w:hAnsi="Arial" w:cs="Arial"/>
        </w:rPr>
        <w:t>, lo cual demuestra que sus condiciones de vida, desde la incidencia de sus ingresos en su economía, no ha sido desmejorada en manera alguna.</w:t>
      </w:r>
      <w:r w:rsidR="003B5DA3">
        <w:rPr>
          <w:rFonts w:ascii="Arial" w:hAnsi="Arial" w:cs="Arial"/>
        </w:rPr>
        <w:t xml:space="preserve"> Por ende, no </w:t>
      </w:r>
      <w:r w:rsidR="00E25D21">
        <w:rPr>
          <w:rFonts w:ascii="Arial" w:hAnsi="Arial" w:cs="Arial"/>
        </w:rPr>
        <w:t xml:space="preserve">se vislumbra la </w:t>
      </w:r>
      <w:r w:rsidR="003B5DA3">
        <w:rPr>
          <w:rFonts w:ascii="Arial" w:hAnsi="Arial" w:cs="Arial"/>
        </w:rPr>
        <w:t xml:space="preserve">vulneración al mínimo </w:t>
      </w:r>
      <w:r w:rsidR="007B1A88">
        <w:rPr>
          <w:rFonts w:ascii="Arial" w:hAnsi="Arial" w:cs="Arial"/>
        </w:rPr>
        <w:t xml:space="preserve">vital </w:t>
      </w:r>
      <w:r w:rsidR="00E25D21">
        <w:rPr>
          <w:rFonts w:ascii="Arial" w:hAnsi="Arial" w:cs="Arial"/>
        </w:rPr>
        <w:t>en la cual finca el actor sus pretensiones.</w:t>
      </w:r>
    </w:p>
    <w:p w:rsidR="007B1A88" w:rsidRDefault="007B1A88" w:rsidP="001F151E">
      <w:pPr>
        <w:tabs>
          <w:tab w:val="left" w:pos="-720"/>
        </w:tabs>
        <w:spacing w:line="276" w:lineRule="auto"/>
        <w:ind w:right="-7"/>
        <w:jc w:val="both"/>
        <w:rPr>
          <w:rFonts w:ascii="Arial" w:hAnsi="Arial" w:cs="Arial"/>
        </w:rPr>
      </w:pPr>
    </w:p>
    <w:p w:rsidR="007B1A88" w:rsidRPr="007B1A88" w:rsidRDefault="007B1A88" w:rsidP="007B1A88">
      <w:pPr>
        <w:tabs>
          <w:tab w:val="left" w:pos="-720"/>
        </w:tabs>
        <w:spacing w:line="276" w:lineRule="auto"/>
        <w:ind w:right="-7"/>
        <w:jc w:val="center"/>
        <w:rPr>
          <w:rFonts w:ascii="Arial" w:hAnsi="Arial" w:cs="Arial"/>
          <w:b/>
        </w:rPr>
      </w:pPr>
      <w:r w:rsidRPr="007B1A88">
        <w:rPr>
          <w:rFonts w:ascii="Arial" w:hAnsi="Arial" w:cs="Arial"/>
          <w:b/>
        </w:rPr>
        <w:t>CONCLUSIÓN</w:t>
      </w:r>
    </w:p>
    <w:p w:rsidR="00D175BA" w:rsidRDefault="00D175BA" w:rsidP="001F151E">
      <w:pPr>
        <w:spacing w:line="276" w:lineRule="auto"/>
        <w:jc w:val="both"/>
        <w:rPr>
          <w:rFonts w:ascii="Arial" w:hAnsi="Arial" w:cs="Arial"/>
        </w:rPr>
      </w:pPr>
    </w:p>
    <w:p w:rsidR="001F151E" w:rsidRDefault="00A51C2F" w:rsidP="001F151E">
      <w:pPr>
        <w:spacing w:line="276" w:lineRule="auto"/>
        <w:jc w:val="both"/>
        <w:rPr>
          <w:rFonts w:ascii="Arial" w:hAnsi="Arial" w:cs="Arial"/>
        </w:rPr>
      </w:pPr>
      <w:r w:rsidRPr="00041056">
        <w:rPr>
          <w:rFonts w:ascii="Arial" w:hAnsi="Arial" w:cs="Arial"/>
        </w:rPr>
        <w:t xml:space="preserve">Consecuente con lo hasta aquí considerado, se </w:t>
      </w:r>
      <w:r w:rsidR="001F151E">
        <w:rPr>
          <w:rFonts w:ascii="Arial" w:hAnsi="Arial" w:cs="Arial"/>
        </w:rPr>
        <w:t>NEGARÁ la acción de tutela invocada.</w:t>
      </w:r>
    </w:p>
    <w:p w:rsidR="00A51C2F" w:rsidRDefault="00A51C2F" w:rsidP="00A51C2F">
      <w:pPr>
        <w:spacing w:line="360" w:lineRule="auto"/>
        <w:jc w:val="both"/>
        <w:rPr>
          <w:rFonts w:ascii="Arial" w:hAnsi="Arial" w:cs="Arial"/>
        </w:rPr>
      </w:pPr>
    </w:p>
    <w:p w:rsidR="00A51C2F" w:rsidRDefault="00A51C2F" w:rsidP="00A51C2F">
      <w:pPr>
        <w:pStyle w:val="Sinespaciado"/>
        <w:spacing w:line="276" w:lineRule="auto"/>
        <w:contextualSpacing/>
        <w:jc w:val="center"/>
        <w:rPr>
          <w:rFonts w:ascii="Arial" w:hAnsi="Arial" w:cs="Arial"/>
          <w:b/>
          <w:szCs w:val="24"/>
        </w:rPr>
      </w:pPr>
      <w:r w:rsidRPr="00796782">
        <w:rPr>
          <w:rFonts w:ascii="Arial" w:hAnsi="Arial" w:cs="Arial"/>
          <w:b/>
          <w:szCs w:val="24"/>
        </w:rPr>
        <w:t>DECISIÓN</w:t>
      </w:r>
    </w:p>
    <w:p w:rsidR="00A51C2F" w:rsidRPr="00796782" w:rsidRDefault="00A51C2F" w:rsidP="00A51C2F">
      <w:pPr>
        <w:pStyle w:val="Sinespaciado"/>
        <w:spacing w:line="276" w:lineRule="auto"/>
        <w:contextualSpacing/>
        <w:jc w:val="center"/>
        <w:rPr>
          <w:rFonts w:ascii="Arial" w:hAnsi="Arial" w:cs="Arial"/>
          <w:b/>
          <w:szCs w:val="24"/>
        </w:rPr>
      </w:pPr>
    </w:p>
    <w:p w:rsidR="00A51C2F" w:rsidRPr="00D0503A" w:rsidRDefault="00A51C2F" w:rsidP="00A51C2F">
      <w:pPr>
        <w:spacing w:line="276" w:lineRule="auto"/>
        <w:contextualSpacing/>
        <w:jc w:val="both"/>
        <w:rPr>
          <w:rFonts w:ascii="Arial" w:hAnsi="Arial" w:cs="Arial"/>
        </w:rPr>
      </w:pPr>
      <w:r w:rsidRPr="00D0503A">
        <w:rPr>
          <w:rFonts w:ascii="Arial" w:hAnsi="Arial" w:cs="Arial"/>
        </w:rPr>
        <w:t xml:space="preserve">Corolario de lo anterior, </w:t>
      </w:r>
      <w:r w:rsidRPr="00D0503A">
        <w:rPr>
          <w:rFonts w:ascii="Arial" w:hAnsi="Arial" w:cs="Arial"/>
          <w:b/>
        </w:rPr>
        <w:t xml:space="preserve">la Sala </w:t>
      </w:r>
      <w:r>
        <w:rPr>
          <w:rFonts w:ascii="Arial" w:hAnsi="Arial" w:cs="Arial"/>
          <w:b/>
        </w:rPr>
        <w:t xml:space="preserve">Cuarta </w:t>
      </w:r>
      <w:r w:rsidRPr="00D0503A">
        <w:rPr>
          <w:rFonts w:ascii="Arial" w:hAnsi="Arial" w:cs="Arial"/>
          <w:b/>
        </w:rPr>
        <w:t>de Decisión Laboral del Tribunal Superior de</w:t>
      </w:r>
      <w:r>
        <w:rPr>
          <w:rFonts w:ascii="Arial" w:hAnsi="Arial" w:cs="Arial"/>
          <w:b/>
        </w:rPr>
        <w:t>l Distrito Judicial de</w:t>
      </w:r>
      <w:r w:rsidRPr="00D0503A">
        <w:rPr>
          <w:rFonts w:ascii="Arial" w:hAnsi="Arial" w:cs="Arial"/>
          <w:b/>
        </w:rPr>
        <w:t xml:space="preserve"> Pereira</w:t>
      </w:r>
      <w:r w:rsidRPr="00D0503A">
        <w:rPr>
          <w:rFonts w:ascii="Arial" w:hAnsi="Arial" w:cs="Arial"/>
        </w:rPr>
        <w:t>, en nombre del Pueblo y por autoridad de la Constitución</w:t>
      </w:r>
    </w:p>
    <w:p w:rsidR="00A51C2F" w:rsidRPr="00D0503A" w:rsidRDefault="00A51C2F" w:rsidP="00A51C2F">
      <w:pPr>
        <w:pStyle w:val="Sinespaciado"/>
        <w:spacing w:line="276" w:lineRule="auto"/>
        <w:contextualSpacing/>
        <w:rPr>
          <w:rFonts w:ascii="Arial" w:hAnsi="Arial" w:cs="Arial"/>
          <w:szCs w:val="24"/>
        </w:rPr>
      </w:pPr>
    </w:p>
    <w:p w:rsidR="00A51C2F" w:rsidRPr="00D0503A" w:rsidRDefault="00A51C2F" w:rsidP="00A51C2F">
      <w:pPr>
        <w:pStyle w:val="Ttulo4"/>
        <w:spacing w:line="276" w:lineRule="auto"/>
        <w:contextualSpacing/>
        <w:rPr>
          <w:rFonts w:ascii="Arial" w:hAnsi="Arial" w:cs="Arial"/>
          <w:szCs w:val="24"/>
        </w:rPr>
      </w:pPr>
      <w:r w:rsidRPr="00D0503A">
        <w:rPr>
          <w:rFonts w:ascii="Arial" w:hAnsi="Arial" w:cs="Arial"/>
          <w:szCs w:val="24"/>
        </w:rPr>
        <w:t>RESUELVE</w:t>
      </w:r>
    </w:p>
    <w:p w:rsidR="00A51C2F" w:rsidRPr="00F411F3" w:rsidRDefault="00A51C2F" w:rsidP="00053565">
      <w:pPr>
        <w:tabs>
          <w:tab w:val="left" w:pos="8647"/>
          <w:tab w:val="left" w:pos="8789"/>
        </w:tabs>
        <w:spacing w:line="276" w:lineRule="auto"/>
        <w:ind w:firstLine="1404"/>
        <w:jc w:val="both"/>
        <w:rPr>
          <w:rFonts w:ascii="Arial" w:hAnsi="Arial" w:cs="Arial"/>
        </w:rPr>
      </w:pPr>
    </w:p>
    <w:p w:rsidR="00A51C2F" w:rsidRPr="00053565" w:rsidRDefault="00A51C2F" w:rsidP="00053565">
      <w:pPr>
        <w:pStyle w:val="Textoindependiente"/>
        <w:tabs>
          <w:tab w:val="left" w:pos="8505"/>
          <w:tab w:val="left" w:pos="8647"/>
          <w:tab w:val="left" w:pos="8789"/>
        </w:tabs>
        <w:contextualSpacing/>
        <w:jc w:val="both"/>
        <w:rPr>
          <w:rFonts w:ascii="Arial" w:hAnsi="Arial" w:cs="Arial"/>
        </w:rPr>
      </w:pPr>
      <w:r w:rsidRPr="00041056">
        <w:rPr>
          <w:rFonts w:ascii="Arial" w:hAnsi="Arial" w:cs="Arial"/>
          <w:b/>
          <w:u w:val="single"/>
        </w:rPr>
        <w:t>PRIMERO:</w:t>
      </w:r>
      <w:r w:rsidRPr="00041056">
        <w:rPr>
          <w:rFonts w:ascii="Arial" w:hAnsi="Arial" w:cs="Arial"/>
          <w:b/>
        </w:rPr>
        <w:t xml:space="preserve"> </w:t>
      </w:r>
      <w:r w:rsidR="00053565">
        <w:rPr>
          <w:rFonts w:ascii="Arial" w:hAnsi="Arial" w:cs="Arial"/>
          <w:b/>
        </w:rPr>
        <w:t xml:space="preserve">NEGAR </w:t>
      </w:r>
      <w:r w:rsidR="00053565">
        <w:rPr>
          <w:rFonts w:ascii="Arial" w:hAnsi="Arial" w:cs="Arial"/>
        </w:rPr>
        <w:t>la acción de tutela impetrada por el señor</w:t>
      </w:r>
      <w:r>
        <w:rPr>
          <w:rFonts w:ascii="Arial" w:hAnsi="Arial" w:cs="Arial"/>
        </w:rPr>
        <w:t xml:space="preserve"> </w:t>
      </w:r>
      <w:proofErr w:type="spellStart"/>
      <w:r w:rsidR="00053565">
        <w:rPr>
          <w:rFonts w:ascii="Arial" w:hAnsi="Arial" w:cs="Arial"/>
          <w:b/>
        </w:rPr>
        <w:t>ROBIN</w:t>
      </w:r>
      <w:proofErr w:type="spellEnd"/>
      <w:r w:rsidR="00053565">
        <w:rPr>
          <w:rFonts w:ascii="Arial" w:hAnsi="Arial" w:cs="Arial"/>
          <w:b/>
        </w:rPr>
        <w:t xml:space="preserve"> DE JESÚS </w:t>
      </w:r>
      <w:proofErr w:type="spellStart"/>
      <w:r w:rsidR="00053565">
        <w:rPr>
          <w:rFonts w:ascii="Arial" w:hAnsi="Arial" w:cs="Arial"/>
          <w:b/>
        </w:rPr>
        <w:t>BAÑOL</w:t>
      </w:r>
      <w:proofErr w:type="spellEnd"/>
      <w:r w:rsidR="00053565">
        <w:rPr>
          <w:rFonts w:ascii="Arial" w:hAnsi="Arial" w:cs="Arial"/>
          <w:b/>
        </w:rPr>
        <w:t xml:space="preserve"> </w:t>
      </w:r>
      <w:r w:rsidR="00053565">
        <w:rPr>
          <w:rFonts w:ascii="Arial" w:hAnsi="Arial" w:cs="Arial"/>
        </w:rPr>
        <w:t>contra la CAJA DE RETIROS DE LAS FUERZAS MILITARES-</w:t>
      </w:r>
      <w:proofErr w:type="spellStart"/>
      <w:r w:rsidR="00053565">
        <w:rPr>
          <w:rFonts w:ascii="Arial" w:hAnsi="Arial" w:cs="Arial"/>
        </w:rPr>
        <w:t>CREMIL</w:t>
      </w:r>
      <w:proofErr w:type="spellEnd"/>
      <w:proofErr w:type="gramStart"/>
      <w:r w:rsidR="00053565">
        <w:rPr>
          <w:rFonts w:ascii="Arial" w:hAnsi="Arial" w:cs="Arial"/>
        </w:rPr>
        <w:t>,  y</w:t>
      </w:r>
      <w:proofErr w:type="gramEnd"/>
      <w:r w:rsidR="00053565">
        <w:rPr>
          <w:rFonts w:ascii="Arial" w:hAnsi="Arial" w:cs="Arial"/>
        </w:rPr>
        <w:t xml:space="preserve"> vinculado el BANCO BBVA, por lo expuesto en la parte motiva de la presente decisión.</w:t>
      </w:r>
    </w:p>
    <w:p w:rsidR="00A51C2F" w:rsidRPr="00041056" w:rsidRDefault="00A51C2F" w:rsidP="00A51C2F">
      <w:pPr>
        <w:pStyle w:val="Textoindependiente"/>
        <w:ind w:firstLine="709"/>
        <w:contextualSpacing/>
        <w:rPr>
          <w:rFonts w:ascii="Arial" w:hAnsi="Arial" w:cs="Arial"/>
        </w:rPr>
      </w:pPr>
    </w:p>
    <w:p w:rsidR="00A51C2F" w:rsidRPr="00053565" w:rsidRDefault="00A51C2F" w:rsidP="00053565">
      <w:pPr>
        <w:spacing w:line="276" w:lineRule="auto"/>
        <w:jc w:val="both"/>
        <w:rPr>
          <w:rFonts w:ascii="Arial" w:hAnsi="Arial" w:cs="Arial"/>
        </w:rPr>
      </w:pPr>
      <w:r w:rsidRPr="00041056">
        <w:rPr>
          <w:rFonts w:ascii="Arial" w:hAnsi="Arial" w:cs="Arial"/>
          <w:b/>
          <w:u w:val="single"/>
        </w:rPr>
        <w:t>SEGUNDO</w:t>
      </w:r>
      <w:r w:rsidRPr="00A7118F">
        <w:rPr>
          <w:rFonts w:ascii="Arial" w:hAnsi="Arial" w:cs="Arial"/>
          <w:b/>
        </w:rPr>
        <w:t>:</w:t>
      </w:r>
      <w:r w:rsidR="00053565">
        <w:rPr>
          <w:rFonts w:ascii="Arial" w:hAnsi="Arial" w:cs="Arial"/>
        </w:rPr>
        <w:t xml:space="preserve"> </w:t>
      </w:r>
      <w:r w:rsidRPr="00A7118F">
        <w:rPr>
          <w:rFonts w:ascii="Arial" w:hAnsi="Arial" w:cs="Arial"/>
          <w:b/>
        </w:rPr>
        <w:t>NOTIFICAR</w:t>
      </w:r>
      <w:r w:rsidRPr="00F411F3">
        <w:rPr>
          <w:rFonts w:ascii="Arial" w:hAnsi="Arial" w:cs="Arial"/>
          <w:lang w:val="es-ES_tradnl"/>
        </w:rPr>
        <w:t xml:space="preserve"> a las partes el contenido de este fallo en los términos del artículo 16 del Decreto 2591 de 1991, informándoseles que el mismo puede ser impugnado dentro de los tres días siguientes a la notificación.</w:t>
      </w:r>
    </w:p>
    <w:p w:rsidR="00A51C2F" w:rsidRPr="00F411F3" w:rsidRDefault="00A51C2F" w:rsidP="00A51C2F">
      <w:pPr>
        <w:pStyle w:val="Textosinformato"/>
        <w:spacing w:line="276" w:lineRule="auto"/>
        <w:ind w:firstLine="1440"/>
        <w:jc w:val="both"/>
        <w:rPr>
          <w:rFonts w:ascii="Arial" w:eastAsia="SimSun" w:hAnsi="Arial" w:cs="Arial"/>
          <w:sz w:val="24"/>
          <w:szCs w:val="24"/>
          <w:lang w:val="es-ES_tradnl"/>
        </w:rPr>
      </w:pPr>
    </w:p>
    <w:p w:rsidR="00A51C2F" w:rsidRPr="00F411F3" w:rsidRDefault="00053565" w:rsidP="00A51C2F">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TERCERO</w:t>
      </w:r>
      <w:r w:rsidR="00A51C2F" w:rsidRPr="00F411F3">
        <w:rPr>
          <w:rFonts w:ascii="Arial" w:eastAsia="SimSun" w:hAnsi="Arial" w:cs="Arial"/>
          <w:b/>
          <w:sz w:val="24"/>
          <w:szCs w:val="24"/>
          <w:lang w:val="es-ES_tradnl"/>
        </w:rPr>
        <w:t>: DISPONER</w:t>
      </w:r>
      <w:r w:rsidR="00A51C2F" w:rsidRPr="00F411F3">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A51C2F" w:rsidRPr="00F411F3" w:rsidRDefault="00A51C2F" w:rsidP="00A51C2F">
      <w:pPr>
        <w:pStyle w:val="Textosinformato"/>
        <w:spacing w:line="276" w:lineRule="auto"/>
        <w:jc w:val="both"/>
        <w:rPr>
          <w:rFonts w:ascii="Arial" w:eastAsia="SimSun" w:hAnsi="Arial" w:cs="Arial"/>
          <w:sz w:val="24"/>
          <w:szCs w:val="24"/>
          <w:lang w:val="es-ES_tradnl"/>
        </w:rPr>
      </w:pPr>
    </w:p>
    <w:p w:rsidR="00A51C2F" w:rsidRPr="00F411F3" w:rsidRDefault="00A51C2F" w:rsidP="00A51C2F">
      <w:pPr>
        <w:pStyle w:val="Prrafodelista1"/>
        <w:spacing w:line="276" w:lineRule="auto"/>
        <w:ind w:left="0"/>
        <w:jc w:val="both"/>
        <w:rPr>
          <w:rFonts w:ascii="Arial" w:hAnsi="Arial" w:cs="Arial"/>
          <w:b/>
        </w:rPr>
      </w:pPr>
      <w:r w:rsidRPr="00F411F3">
        <w:rPr>
          <w:rFonts w:ascii="Arial" w:hAnsi="Arial" w:cs="Arial"/>
          <w:b/>
        </w:rPr>
        <w:t>CÓPIESE, NOTIFÍQUESE Y CÚMPLASE.</w:t>
      </w:r>
    </w:p>
    <w:p w:rsidR="00A51C2F" w:rsidRPr="00F411F3" w:rsidRDefault="00A51C2F" w:rsidP="00A51C2F">
      <w:pPr>
        <w:spacing w:line="276" w:lineRule="auto"/>
        <w:jc w:val="center"/>
        <w:rPr>
          <w:rFonts w:ascii="Arial" w:hAnsi="Arial" w:cs="Arial"/>
          <w:b/>
          <w:bCs/>
          <w:iCs/>
        </w:rPr>
      </w:pPr>
    </w:p>
    <w:p w:rsidR="00A51C2F" w:rsidRPr="00F411F3" w:rsidRDefault="00A51C2F" w:rsidP="00A51C2F">
      <w:pPr>
        <w:spacing w:line="276" w:lineRule="auto"/>
        <w:jc w:val="center"/>
        <w:rPr>
          <w:rFonts w:ascii="Arial" w:hAnsi="Arial" w:cs="Arial"/>
          <w:b/>
          <w:bCs/>
          <w:iCs/>
        </w:rPr>
      </w:pPr>
    </w:p>
    <w:p w:rsidR="00A51C2F" w:rsidRPr="00F411F3" w:rsidRDefault="00A51C2F" w:rsidP="00A51C2F">
      <w:pPr>
        <w:spacing w:line="276" w:lineRule="auto"/>
        <w:jc w:val="center"/>
        <w:rPr>
          <w:rFonts w:ascii="Arial" w:hAnsi="Arial" w:cs="Arial"/>
          <w:b/>
          <w:bCs/>
          <w:iCs/>
        </w:rPr>
      </w:pPr>
    </w:p>
    <w:p w:rsidR="00A51C2F" w:rsidRPr="00F411F3" w:rsidRDefault="00A51C2F" w:rsidP="00A51C2F">
      <w:pPr>
        <w:spacing w:line="276" w:lineRule="auto"/>
        <w:jc w:val="center"/>
        <w:rPr>
          <w:rFonts w:ascii="Arial" w:hAnsi="Arial" w:cs="Arial"/>
          <w:b/>
          <w:bCs/>
          <w:iCs/>
        </w:rPr>
      </w:pPr>
    </w:p>
    <w:p w:rsidR="00A51C2F" w:rsidRPr="002402DC" w:rsidRDefault="00A51C2F" w:rsidP="00A51C2F">
      <w:pPr>
        <w:pStyle w:val="Sinespaciado"/>
        <w:spacing w:line="276" w:lineRule="auto"/>
        <w:ind w:firstLine="709"/>
        <w:contextualSpacing/>
        <w:jc w:val="center"/>
        <w:rPr>
          <w:rFonts w:ascii="Arial" w:hAnsi="Arial" w:cs="Arial"/>
          <w:b/>
          <w:szCs w:val="24"/>
        </w:rPr>
      </w:pPr>
      <w:r w:rsidRPr="002402DC">
        <w:rPr>
          <w:rFonts w:ascii="Arial" w:hAnsi="Arial" w:cs="Arial"/>
          <w:b/>
          <w:szCs w:val="24"/>
        </w:rPr>
        <w:t>OLGA LUCIA HOYOS SEPÚLVEDA</w:t>
      </w:r>
    </w:p>
    <w:p w:rsidR="00A51C2F" w:rsidRPr="002402DC" w:rsidRDefault="00A51C2F" w:rsidP="00A51C2F">
      <w:pPr>
        <w:pStyle w:val="Sinespaciado"/>
        <w:spacing w:line="276" w:lineRule="auto"/>
        <w:ind w:firstLine="709"/>
        <w:contextualSpacing/>
        <w:jc w:val="center"/>
        <w:rPr>
          <w:rFonts w:ascii="Arial" w:hAnsi="Arial" w:cs="Arial"/>
          <w:szCs w:val="24"/>
        </w:rPr>
      </w:pPr>
      <w:r w:rsidRPr="002402DC">
        <w:rPr>
          <w:rFonts w:ascii="Arial" w:hAnsi="Arial" w:cs="Arial"/>
          <w:szCs w:val="24"/>
        </w:rPr>
        <w:t>Magistrada Ponente</w:t>
      </w:r>
    </w:p>
    <w:p w:rsidR="00A51C2F" w:rsidRPr="002402DC" w:rsidRDefault="00A51C2F" w:rsidP="00A51C2F">
      <w:pPr>
        <w:pStyle w:val="Sinespaciado"/>
        <w:spacing w:line="276" w:lineRule="auto"/>
        <w:ind w:firstLine="709"/>
        <w:contextualSpacing/>
        <w:jc w:val="both"/>
        <w:rPr>
          <w:rFonts w:ascii="Arial" w:hAnsi="Arial" w:cs="Arial"/>
          <w:szCs w:val="24"/>
        </w:rPr>
      </w:pPr>
    </w:p>
    <w:p w:rsidR="00A51C2F" w:rsidRPr="002402DC" w:rsidRDefault="00A51C2F" w:rsidP="00A51C2F">
      <w:pPr>
        <w:pStyle w:val="Sinespaciado"/>
        <w:spacing w:line="276" w:lineRule="auto"/>
        <w:ind w:firstLine="709"/>
        <w:contextualSpacing/>
        <w:jc w:val="both"/>
        <w:rPr>
          <w:rFonts w:ascii="Arial" w:hAnsi="Arial" w:cs="Arial"/>
          <w:szCs w:val="24"/>
        </w:rPr>
      </w:pPr>
    </w:p>
    <w:p w:rsidR="00A51C2F" w:rsidRPr="002402DC" w:rsidRDefault="00A51C2F" w:rsidP="00A51C2F">
      <w:pPr>
        <w:pStyle w:val="Sinespaciado"/>
        <w:spacing w:line="276" w:lineRule="auto"/>
        <w:ind w:firstLine="709"/>
        <w:contextualSpacing/>
        <w:jc w:val="both"/>
        <w:rPr>
          <w:rFonts w:ascii="Arial" w:hAnsi="Arial" w:cs="Arial"/>
          <w:szCs w:val="24"/>
        </w:rPr>
      </w:pPr>
    </w:p>
    <w:p w:rsidR="00A51C2F" w:rsidRPr="002402DC" w:rsidRDefault="00A51C2F" w:rsidP="00A51C2F">
      <w:pPr>
        <w:pStyle w:val="Sinespaciado"/>
        <w:spacing w:line="276" w:lineRule="auto"/>
        <w:ind w:firstLine="709"/>
        <w:contextualSpacing/>
        <w:jc w:val="both"/>
        <w:rPr>
          <w:rFonts w:ascii="Arial" w:hAnsi="Arial" w:cs="Arial"/>
          <w:szCs w:val="24"/>
        </w:rPr>
      </w:pPr>
    </w:p>
    <w:p w:rsidR="00A51C2F" w:rsidRPr="00A0224E" w:rsidRDefault="00A51C2F" w:rsidP="00A51C2F">
      <w:pPr>
        <w:pStyle w:val="Sinespaciado"/>
        <w:spacing w:line="276" w:lineRule="auto"/>
        <w:contextualSpacing/>
        <w:jc w:val="both"/>
        <w:rPr>
          <w:rFonts w:ascii="Arial" w:hAnsi="Arial" w:cs="Arial"/>
          <w:b/>
          <w:sz w:val="22"/>
          <w:szCs w:val="22"/>
        </w:rPr>
      </w:pPr>
      <w:r w:rsidRPr="00A0224E">
        <w:rPr>
          <w:rFonts w:ascii="Arial" w:hAnsi="Arial" w:cs="Arial"/>
          <w:b/>
          <w:sz w:val="22"/>
          <w:szCs w:val="22"/>
        </w:rPr>
        <w:t>ANA LUCÍA CAICEDO CALDERÓN</w:t>
      </w:r>
      <w:r w:rsidRPr="00A0224E">
        <w:rPr>
          <w:rFonts w:ascii="Arial" w:hAnsi="Arial" w:cs="Arial"/>
          <w:b/>
          <w:sz w:val="22"/>
          <w:szCs w:val="22"/>
        </w:rPr>
        <w:tab/>
      </w:r>
      <w:r w:rsidRPr="00A0224E">
        <w:rPr>
          <w:rFonts w:ascii="Arial" w:hAnsi="Arial" w:cs="Arial"/>
          <w:b/>
          <w:sz w:val="22"/>
          <w:szCs w:val="22"/>
        </w:rPr>
        <w:tab/>
        <w:t>JULIO CÉSAR SALAZAR MUÑOZ</w:t>
      </w:r>
    </w:p>
    <w:p w:rsidR="00A51C2F" w:rsidRPr="00A0224E" w:rsidRDefault="00A51C2F" w:rsidP="00A51C2F">
      <w:pPr>
        <w:pStyle w:val="Sinespaciado"/>
        <w:spacing w:line="276" w:lineRule="auto"/>
        <w:ind w:left="708" w:firstLine="708"/>
        <w:contextualSpacing/>
        <w:jc w:val="both"/>
        <w:rPr>
          <w:rFonts w:ascii="Arial" w:hAnsi="Arial" w:cs="Arial"/>
          <w:sz w:val="22"/>
          <w:szCs w:val="22"/>
        </w:rPr>
      </w:pPr>
      <w:r w:rsidRPr="00A0224E">
        <w:rPr>
          <w:rFonts w:ascii="Arial" w:hAnsi="Arial" w:cs="Arial"/>
          <w:sz w:val="22"/>
          <w:szCs w:val="22"/>
        </w:rPr>
        <w:t>Magistrada</w:t>
      </w:r>
      <w:r w:rsidRPr="00A0224E">
        <w:rPr>
          <w:rFonts w:ascii="Arial" w:hAnsi="Arial" w:cs="Arial"/>
          <w:sz w:val="22"/>
          <w:szCs w:val="22"/>
        </w:rPr>
        <w:tab/>
      </w:r>
      <w:r w:rsidRPr="00A0224E">
        <w:rPr>
          <w:rFonts w:ascii="Arial" w:hAnsi="Arial" w:cs="Arial"/>
          <w:sz w:val="22"/>
          <w:szCs w:val="22"/>
        </w:rPr>
        <w:tab/>
      </w:r>
      <w:r w:rsidRPr="00A0224E">
        <w:rPr>
          <w:rFonts w:ascii="Arial" w:hAnsi="Arial" w:cs="Arial"/>
          <w:sz w:val="22"/>
          <w:szCs w:val="22"/>
        </w:rPr>
        <w:tab/>
      </w:r>
      <w:r w:rsidRPr="00A0224E">
        <w:rPr>
          <w:rFonts w:ascii="Arial" w:hAnsi="Arial" w:cs="Arial"/>
          <w:sz w:val="22"/>
          <w:szCs w:val="22"/>
        </w:rPr>
        <w:tab/>
      </w:r>
      <w:r w:rsidRPr="00A0224E">
        <w:rPr>
          <w:rFonts w:ascii="Arial" w:hAnsi="Arial" w:cs="Arial"/>
          <w:sz w:val="22"/>
          <w:szCs w:val="22"/>
        </w:rPr>
        <w:tab/>
      </w:r>
      <w:r w:rsidRPr="00A0224E">
        <w:rPr>
          <w:rFonts w:ascii="Arial" w:hAnsi="Arial" w:cs="Arial"/>
          <w:sz w:val="22"/>
          <w:szCs w:val="22"/>
        </w:rPr>
        <w:tab/>
        <w:t xml:space="preserve">Magistrado </w:t>
      </w:r>
    </w:p>
    <w:p w:rsidR="00A51C2F" w:rsidRPr="002402DC" w:rsidRDefault="00A51C2F" w:rsidP="00A51C2F">
      <w:pPr>
        <w:pStyle w:val="Sinespaciado"/>
        <w:spacing w:line="276" w:lineRule="auto"/>
        <w:ind w:firstLine="709"/>
        <w:contextualSpacing/>
        <w:jc w:val="both"/>
        <w:rPr>
          <w:rFonts w:ascii="Arial" w:hAnsi="Arial" w:cs="Arial"/>
          <w:szCs w:val="24"/>
        </w:rPr>
      </w:pPr>
    </w:p>
    <w:p w:rsidR="00A51C2F" w:rsidRPr="002402DC" w:rsidRDefault="00A51C2F" w:rsidP="00A51C2F">
      <w:pPr>
        <w:pStyle w:val="Sinespaciado"/>
        <w:spacing w:line="276" w:lineRule="auto"/>
        <w:ind w:firstLine="709"/>
        <w:contextualSpacing/>
        <w:jc w:val="both"/>
        <w:rPr>
          <w:rFonts w:ascii="Arial" w:hAnsi="Arial" w:cs="Arial"/>
          <w:szCs w:val="24"/>
        </w:rPr>
      </w:pPr>
    </w:p>
    <w:p w:rsidR="00A51C2F" w:rsidRPr="002402DC" w:rsidRDefault="00A51C2F" w:rsidP="00A51C2F">
      <w:pPr>
        <w:pStyle w:val="Sinespaciado"/>
        <w:spacing w:line="276" w:lineRule="auto"/>
        <w:ind w:firstLine="709"/>
        <w:contextualSpacing/>
        <w:jc w:val="both"/>
        <w:rPr>
          <w:rFonts w:ascii="Arial" w:hAnsi="Arial" w:cs="Arial"/>
          <w:szCs w:val="24"/>
        </w:rPr>
      </w:pPr>
    </w:p>
    <w:p w:rsidR="00A51C2F" w:rsidRPr="002402DC" w:rsidRDefault="00A51C2F" w:rsidP="00A51C2F">
      <w:pPr>
        <w:pStyle w:val="Sinespaciado"/>
        <w:spacing w:line="276" w:lineRule="auto"/>
        <w:ind w:firstLine="709"/>
        <w:contextualSpacing/>
        <w:jc w:val="both"/>
        <w:rPr>
          <w:rFonts w:ascii="Arial" w:hAnsi="Arial" w:cs="Arial"/>
          <w:szCs w:val="24"/>
        </w:rPr>
      </w:pPr>
    </w:p>
    <w:p w:rsidR="00A51C2F" w:rsidRPr="002402DC" w:rsidRDefault="00A51C2F" w:rsidP="00A51C2F">
      <w:pPr>
        <w:pStyle w:val="Sinespaciado"/>
        <w:spacing w:line="276" w:lineRule="auto"/>
        <w:ind w:firstLine="709"/>
        <w:contextualSpacing/>
        <w:jc w:val="center"/>
        <w:rPr>
          <w:rFonts w:ascii="Arial" w:hAnsi="Arial" w:cs="Arial"/>
          <w:b/>
          <w:szCs w:val="24"/>
        </w:rPr>
      </w:pPr>
      <w:r w:rsidRPr="002402DC">
        <w:rPr>
          <w:rFonts w:ascii="Arial" w:hAnsi="Arial" w:cs="Arial"/>
          <w:b/>
          <w:szCs w:val="24"/>
        </w:rPr>
        <w:t>ALONSO GAVIRIA OCAMPO</w:t>
      </w:r>
    </w:p>
    <w:p w:rsidR="00A51C2F" w:rsidRPr="002402DC" w:rsidRDefault="00A51C2F" w:rsidP="00A51C2F">
      <w:pPr>
        <w:pStyle w:val="Sinespaciado"/>
        <w:spacing w:line="276" w:lineRule="auto"/>
        <w:ind w:firstLine="709"/>
        <w:contextualSpacing/>
        <w:jc w:val="center"/>
        <w:rPr>
          <w:rFonts w:ascii="Arial" w:hAnsi="Arial" w:cs="Arial"/>
          <w:szCs w:val="24"/>
        </w:rPr>
      </w:pPr>
      <w:r w:rsidRPr="002402DC">
        <w:rPr>
          <w:rFonts w:ascii="Arial" w:hAnsi="Arial" w:cs="Arial"/>
          <w:szCs w:val="24"/>
        </w:rPr>
        <w:t>Secretario</w:t>
      </w:r>
    </w:p>
    <w:p w:rsidR="00A51C2F" w:rsidRPr="002402DC" w:rsidRDefault="00A51C2F" w:rsidP="00A51C2F">
      <w:pPr>
        <w:spacing w:line="276" w:lineRule="auto"/>
        <w:contextualSpacing/>
        <w:rPr>
          <w:rFonts w:ascii="Arial" w:hAnsi="Arial" w:cs="Arial"/>
        </w:rPr>
      </w:pPr>
    </w:p>
    <w:p w:rsidR="00AD0D49" w:rsidRDefault="00AD0D49">
      <w:pPr>
        <w:rPr>
          <w:rFonts w:hint="eastAsia"/>
        </w:rPr>
      </w:pPr>
    </w:p>
    <w:sectPr w:rsidR="00AD0D49" w:rsidSect="00B2445B">
      <w:head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891" w:rsidRDefault="003E0891" w:rsidP="00940AA9">
      <w:pPr>
        <w:rPr>
          <w:rFonts w:hint="eastAsia"/>
        </w:rPr>
      </w:pPr>
      <w:r>
        <w:separator/>
      </w:r>
    </w:p>
  </w:endnote>
  <w:endnote w:type="continuationSeparator" w:id="0">
    <w:p w:rsidR="003E0891" w:rsidRDefault="003E0891" w:rsidP="00940A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891" w:rsidRDefault="003E0891" w:rsidP="00940AA9">
      <w:pPr>
        <w:rPr>
          <w:rFonts w:hint="eastAsia"/>
        </w:rPr>
      </w:pPr>
      <w:r>
        <w:separator/>
      </w:r>
    </w:p>
  </w:footnote>
  <w:footnote w:type="continuationSeparator" w:id="0">
    <w:p w:rsidR="003E0891" w:rsidRDefault="003E0891" w:rsidP="00940AA9">
      <w:pPr>
        <w:rPr>
          <w:rFonts w:hint="eastAsia"/>
        </w:rPr>
      </w:pPr>
      <w:r>
        <w:continuationSeparator/>
      </w:r>
    </w:p>
  </w:footnote>
  <w:footnote w:id="1">
    <w:p w:rsidR="00940AA9" w:rsidRDefault="00940AA9">
      <w:pPr>
        <w:pStyle w:val="Textonotapie"/>
        <w:rPr>
          <w:rFonts w:hint="eastAsia"/>
        </w:rPr>
      </w:pPr>
      <w:r>
        <w:rPr>
          <w:rStyle w:val="Refdenotaalpie"/>
          <w:rFonts w:hint="eastAsia"/>
        </w:rPr>
        <w:footnoteRef/>
      </w:r>
      <w:r>
        <w:rPr>
          <w:rFonts w:hint="eastAsia"/>
        </w:rPr>
        <w:t xml:space="preserve"> </w:t>
      </w:r>
      <w:r>
        <w:t>Sentencia T-864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104" w:rsidRDefault="001F6104" w:rsidP="001F6104">
    <w:pPr>
      <w:pStyle w:val="Encabezado"/>
      <w:jc w:val="right"/>
      <w:rPr>
        <w:rFonts w:hint="eastAsia"/>
      </w:rPr>
    </w:pPr>
    <w:r>
      <w:fldChar w:fldCharType="begin"/>
    </w:r>
    <w:r>
      <w:instrText>PAGE   \* MERGEFORMAT</w:instrText>
    </w:r>
    <w:r>
      <w:fldChar w:fldCharType="separate"/>
    </w:r>
    <w:r w:rsidR="00191AFD" w:rsidRPr="00191AFD">
      <w:rPr>
        <w:rFonts w:hint="eastAsia"/>
        <w:noProof/>
        <w:lang w:val="es-ES"/>
      </w:rPr>
      <w:t>9</w:t>
    </w:r>
    <w:r>
      <w:fldChar w:fldCharType="end"/>
    </w:r>
  </w:p>
  <w:p w:rsidR="001F6104" w:rsidRPr="00A85437" w:rsidRDefault="001F6104" w:rsidP="001F6104">
    <w:pPr>
      <w:pStyle w:val="Encabezado"/>
      <w:jc w:val="center"/>
      <w:rPr>
        <w:rFonts w:ascii="Arial" w:hAnsi="Arial" w:cs="Arial"/>
        <w:sz w:val="18"/>
        <w:szCs w:val="18"/>
      </w:rPr>
    </w:pPr>
    <w:r w:rsidRPr="00A85437">
      <w:rPr>
        <w:rFonts w:ascii="Arial" w:hAnsi="Arial" w:cs="Arial"/>
        <w:sz w:val="18"/>
        <w:szCs w:val="18"/>
      </w:rPr>
      <w:t xml:space="preserve">Acción de Tutela </w:t>
    </w:r>
  </w:p>
  <w:p w:rsidR="001F6104" w:rsidRPr="00A85437" w:rsidRDefault="001F6104" w:rsidP="001F6104">
    <w:pPr>
      <w:pStyle w:val="Encabezado"/>
      <w:jc w:val="center"/>
      <w:rPr>
        <w:rFonts w:ascii="Arial" w:hAnsi="Arial" w:cs="Arial"/>
        <w:sz w:val="18"/>
        <w:szCs w:val="18"/>
      </w:rPr>
    </w:pPr>
    <w:r w:rsidRPr="00A85437">
      <w:rPr>
        <w:rFonts w:ascii="Arial" w:hAnsi="Arial" w:cs="Arial"/>
        <w:sz w:val="18"/>
        <w:szCs w:val="18"/>
      </w:rPr>
      <w:t>66001-22-05-000-2016-00</w:t>
    </w:r>
    <w:r w:rsidR="00A0224E">
      <w:rPr>
        <w:rFonts w:ascii="Arial" w:hAnsi="Arial" w:cs="Arial"/>
        <w:sz w:val="18"/>
        <w:szCs w:val="18"/>
      </w:rPr>
      <w:t>00138</w:t>
    </w:r>
    <w:r>
      <w:rPr>
        <w:rFonts w:ascii="Arial" w:hAnsi="Arial" w:cs="Arial"/>
        <w:sz w:val="18"/>
        <w:szCs w:val="18"/>
      </w:rPr>
      <w:t>-</w:t>
    </w:r>
    <w:r w:rsidRPr="00A85437">
      <w:rPr>
        <w:rFonts w:ascii="Arial" w:hAnsi="Arial" w:cs="Arial"/>
        <w:sz w:val="18"/>
        <w:szCs w:val="18"/>
      </w:rPr>
      <w:t>00</w:t>
    </w:r>
  </w:p>
  <w:p w:rsidR="001F6104" w:rsidRDefault="00A0224E" w:rsidP="001F6104">
    <w:pPr>
      <w:pStyle w:val="Encabezado"/>
      <w:jc w:val="center"/>
      <w:rPr>
        <w:rFonts w:hint="eastAsia"/>
      </w:rPr>
    </w:pPr>
    <w:proofErr w:type="spellStart"/>
    <w:r>
      <w:rPr>
        <w:rFonts w:ascii="Arial" w:hAnsi="Arial" w:cs="Arial"/>
        <w:sz w:val="18"/>
        <w:szCs w:val="18"/>
      </w:rPr>
      <w:t>Robin</w:t>
    </w:r>
    <w:proofErr w:type="spellEnd"/>
    <w:r>
      <w:rPr>
        <w:rFonts w:ascii="Arial" w:hAnsi="Arial" w:cs="Arial"/>
        <w:sz w:val="18"/>
        <w:szCs w:val="18"/>
      </w:rPr>
      <w:t xml:space="preserve"> de Jesús </w:t>
    </w:r>
    <w:proofErr w:type="spellStart"/>
    <w:r>
      <w:rPr>
        <w:rFonts w:ascii="Arial" w:hAnsi="Arial" w:cs="Arial"/>
        <w:sz w:val="18"/>
        <w:szCs w:val="18"/>
      </w:rPr>
      <w:t>Bañol</w:t>
    </w:r>
    <w:proofErr w:type="spellEnd"/>
    <w:r>
      <w:rPr>
        <w:rFonts w:ascii="Arial" w:hAnsi="Arial" w:cs="Arial"/>
        <w:sz w:val="18"/>
        <w:szCs w:val="18"/>
      </w:rPr>
      <w:t xml:space="preserve"> </w:t>
    </w:r>
    <w:r w:rsidR="001F6104" w:rsidRPr="00A85437">
      <w:rPr>
        <w:rFonts w:ascii="Arial" w:hAnsi="Arial" w:cs="Arial"/>
        <w:sz w:val="18"/>
        <w:szCs w:val="18"/>
      </w:rPr>
      <w:t xml:space="preserve">vs </w:t>
    </w:r>
    <w:proofErr w:type="spellStart"/>
    <w:r>
      <w:rPr>
        <w:rFonts w:ascii="Arial" w:hAnsi="Arial" w:cs="Arial"/>
        <w:sz w:val="18"/>
        <w:szCs w:val="18"/>
      </w:rPr>
      <w:t>CREMIL</w:t>
    </w:r>
    <w:proofErr w:type="spellEnd"/>
    <w:r>
      <w:rPr>
        <w:rFonts w:ascii="Arial" w:hAnsi="Arial" w:cs="Arial"/>
        <w:sz w:val="18"/>
        <w:szCs w:val="18"/>
      </w:rPr>
      <w:t xml:space="preserve"> y BBVA</w:t>
    </w:r>
  </w:p>
  <w:p w:rsidR="001F6104" w:rsidRDefault="001F6104">
    <w:pPr>
      <w:pStyle w:val="Encabezad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FA3DD4"/>
    <w:multiLevelType w:val="hybridMultilevel"/>
    <w:tmpl w:val="E0B664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C2F"/>
    <w:rsid w:val="000137E2"/>
    <w:rsid w:val="000401F8"/>
    <w:rsid w:val="00053565"/>
    <w:rsid w:val="000F0881"/>
    <w:rsid w:val="000F0C84"/>
    <w:rsid w:val="000F4E60"/>
    <w:rsid w:val="001201C6"/>
    <w:rsid w:val="0019094D"/>
    <w:rsid w:val="00191AFD"/>
    <w:rsid w:val="001F151E"/>
    <w:rsid w:val="001F6104"/>
    <w:rsid w:val="00231841"/>
    <w:rsid w:val="00246356"/>
    <w:rsid w:val="002909E6"/>
    <w:rsid w:val="00297B9E"/>
    <w:rsid w:val="002B1A6F"/>
    <w:rsid w:val="002B4908"/>
    <w:rsid w:val="002E14F4"/>
    <w:rsid w:val="00322C2B"/>
    <w:rsid w:val="00380DB8"/>
    <w:rsid w:val="003A5C03"/>
    <w:rsid w:val="003B5DA3"/>
    <w:rsid w:val="003C0D18"/>
    <w:rsid w:val="003E0891"/>
    <w:rsid w:val="003E3486"/>
    <w:rsid w:val="003E4A57"/>
    <w:rsid w:val="00474FDE"/>
    <w:rsid w:val="004C0501"/>
    <w:rsid w:val="004D0BAA"/>
    <w:rsid w:val="004D4087"/>
    <w:rsid w:val="00583F1C"/>
    <w:rsid w:val="006322D7"/>
    <w:rsid w:val="00645727"/>
    <w:rsid w:val="00685A96"/>
    <w:rsid w:val="006B4D79"/>
    <w:rsid w:val="007B1A88"/>
    <w:rsid w:val="0084683C"/>
    <w:rsid w:val="0088649A"/>
    <w:rsid w:val="008A33EF"/>
    <w:rsid w:val="008C451A"/>
    <w:rsid w:val="008C6C70"/>
    <w:rsid w:val="008D58C1"/>
    <w:rsid w:val="008F4A8B"/>
    <w:rsid w:val="0092513F"/>
    <w:rsid w:val="00940AA9"/>
    <w:rsid w:val="00983328"/>
    <w:rsid w:val="00983EBF"/>
    <w:rsid w:val="009973F4"/>
    <w:rsid w:val="009A2920"/>
    <w:rsid w:val="009A7563"/>
    <w:rsid w:val="00A0224E"/>
    <w:rsid w:val="00A07F1E"/>
    <w:rsid w:val="00A51C2F"/>
    <w:rsid w:val="00A6525C"/>
    <w:rsid w:val="00A82065"/>
    <w:rsid w:val="00AA24BC"/>
    <w:rsid w:val="00AA5123"/>
    <w:rsid w:val="00AC0662"/>
    <w:rsid w:val="00AD0D49"/>
    <w:rsid w:val="00AD642D"/>
    <w:rsid w:val="00B015A7"/>
    <w:rsid w:val="00B2445B"/>
    <w:rsid w:val="00B54E35"/>
    <w:rsid w:val="00B63B46"/>
    <w:rsid w:val="00BE2559"/>
    <w:rsid w:val="00C402FB"/>
    <w:rsid w:val="00CB68F8"/>
    <w:rsid w:val="00CE03E6"/>
    <w:rsid w:val="00CE049F"/>
    <w:rsid w:val="00CF544C"/>
    <w:rsid w:val="00D175BA"/>
    <w:rsid w:val="00DA19DB"/>
    <w:rsid w:val="00DA5A0D"/>
    <w:rsid w:val="00DF2178"/>
    <w:rsid w:val="00DF3F32"/>
    <w:rsid w:val="00E25D21"/>
    <w:rsid w:val="00E50BBC"/>
    <w:rsid w:val="00E60224"/>
    <w:rsid w:val="00E9575B"/>
    <w:rsid w:val="00EE4174"/>
    <w:rsid w:val="00F05918"/>
    <w:rsid w:val="00F30A9C"/>
    <w:rsid w:val="00F71D8A"/>
    <w:rsid w:val="00F92A60"/>
    <w:rsid w:val="00FA2C40"/>
    <w:rsid w:val="00FB7D0B"/>
    <w:rsid w:val="00FC1486"/>
    <w:rsid w:val="00FC1EB1"/>
    <w:rsid w:val="00FF69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E0B71-30F8-4A96-A5D8-DCBFEBBE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C2F"/>
    <w:pPr>
      <w:widowControl w:val="0"/>
      <w:suppressAutoHyphens/>
      <w:spacing w:after="0" w:line="240" w:lineRule="auto"/>
    </w:pPr>
    <w:rPr>
      <w:rFonts w:ascii="Liberation Serif" w:eastAsia="SimSun" w:hAnsi="Liberation Serif" w:cs="Mangal"/>
      <w:kern w:val="1"/>
      <w:sz w:val="24"/>
      <w:szCs w:val="24"/>
      <w:lang w:val="es-CO" w:eastAsia="zh-CN" w:bidi="hi-IN"/>
    </w:rPr>
  </w:style>
  <w:style w:type="paragraph" w:styleId="Ttulo4">
    <w:name w:val="heading 4"/>
    <w:basedOn w:val="Normal"/>
    <w:next w:val="Normal"/>
    <w:link w:val="Ttulo4Car"/>
    <w:qFormat/>
    <w:rsid w:val="00A51C2F"/>
    <w:pPr>
      <w:keepNext/>
      <w:numPr>
        <w:ilvl w:val="3"/>
        <w:numId w:val="1"/>
      </w:numPr>
      <w:spacing w:line="360" w:lineRule="auto"/>
      <w:jc w:val="center"/>
      <w:outlineLvl w:val="3"/>
    </w:pPr>
    <w:rPr>
      <w:rFonts w:ascii="Verdana" w:hAnsi="Verdana" w:cs="Verdan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51C2F"/>
    <w:rPr>
      <w:rFonts w:ascii="Verdana" w:eastAsia="SimSun" w:hAnsi="Verdana" w:cs="Verdana"/>
      <w:b/>
      <w:bCs/>
      <w:kern w:val="1"/>
      <w:sz w:val="24"/>
      <w:szCs w:val="20"/>
      <w:lang w:val="es-CO" w:eastAsia="zh-CN" w:bidi="hi-IN"/>
    </w:rPr>
  </w:style>
  <w:style w:type="paragraph" w:styleId="Textoindependiente">
    <w:name w:val="Body Text"/>
    <w:basedOn w:val="Normal"/>
    <w:link w:val="TextoindependienteCar"/>
    <w:rsid w:val="00A51C2F"/>
    <w:pPr>
      <w:spacing w:after="140" w:line="288" w:lineRule="auto"/>
    </w:pPr>
  </w:style>
  <w:style w:type="character" w:customStyle="1" w:styleId="TextoindependienteCar">
    <w:name w:val="Texto independiente Car"/>
    <w:basedOn w:val="Fuentedeprrafopredeter"/>
    <w:link w:val="Textoindependiente"/>
    <w:rsid w:val="00A51C2F"/>
    <w:rPr>
      <w:rFonts w:ascii="Liberation Serif" w:eastAsia="SimSun" w:hAnsi="Liberation Serif" w:cs="Mangal"/>
      <w:kern w:val="1"/>
      <w:sz w:val="24"/>
      <w:szCs w:val="24"/>
      <w:lang w:val="es-CO" w:eastAsia="zh-CN" w:bidi="hi-IN"/>
    </w:rPr>
  </w:style>
  <w:style w:type="paragraph" w:styleId="Encabezado">
    <w:name w:val="header"/>
    <w:basedOn w:val="Normal"/>
    <w:link w:val="EncabezadoCar"/>
    <w:uiPriority w:val="99"/>
    <w:rsid w:val="00A51C2F"/>
    <w:pPr>
      <w:tabs>
        <w:tab w:val="center" w:pos="4252"/>
        <w:tab w:val="right" w:pos="8504"/>
      </w:tabs>
    </w:pPr>
  </w:style>
  <w:style w:type="character" w:customStyle="1" w:styleId="EncabezadoCar">
    <w:name w:val="Encabezado Car"/>
    <w:basedOn w:val="Fuentedeprrafopredeter"/>
    <w:link w:val="Encabezado"/>
    <w:uiPriority w:val="99"/>
    <w:rsid w:val="00A51C2F"/>
    <w:rPr>
      <w:rFonts w:ascii="Liberation Serif" w:eastAsia="SimSun" w:hAnsi="Liberation Serif" w:cs="Mangal"/>
      <w:kern w:val="1"/>
      <w:sz w:val="24"/>
      <w:szCs w:val="24"/>
      <w:lang w:val="es-CO" w:eastAsia="zh-CN" w:bidi="hi-IN"/>
    </w:rPr>
  </w:style>
  <w:style w:type="paragraph" w:customStyle="1" w:styleId="Textoindependiente21">
    <w:name w:val="Texto independiente 21"/>
    <w:basedOn w:val="Normal"/>
    <w:rsid w:val="00A51C2F"/>
    <w:pPr>
      <w:spacing w:line="360" w:lineRule="auto"/>
      <w:jc w:val="both"/>
    </w:pPr>
    <w:rPr>
      <w:rFonts w:ascii="Arial" w:hAnsi="Arial" w:cs="Arial"/>
      <w:b/>
      <w:sz w:val="28"/>
      <w:szCs w:val="20"/>
      <w:lang w:val="es-ES_tradnl"/>
    </w:rPr>
  </w:style>
  <w:style w:type="paragraph" w:customStyle="1" w:styleId="Prrafodelista1">
    <w:name w:val="Párrafo de lista1"/>
    <w:basedOn w:val="Normal"/>
    <w:rsid w:val="00A51C2F"/>
    <w:pPr>
      <w:ind w:left="720"/>
      <w:contextualSpacing/>
    </w:pPr>
  </w:style>
  <w:style w:type="paragraph" w:styleId="Textosinformato">
    <w:name w:val="Plain Text"/>
    <w:basedOn w:val="Normal"/>
    <w:link w:val="TextosinformatoCar"/>
    <w:rsid w:val="00A51C2F"/>
    <w:pPr>
      <w:widowControl/>
      <w:suppressAutoHyphens w:val="0"/>
      <w:autoSpaceDE w:val="0"/>
      <w:autoSpaceDN w:val="0"/>
    </w:pPr>
    <w:rPr>
      <w:rFonts w:ascii="Courier New" w:eastAsia="Times New Roman" w:hAnsi="Courier New" w:cs="Times New Roman"/>
      <w:kern w:val="0"/>
      <w:sz w:val="20"/>
      <w:szCs w:val="20"/>
      <w:lang w:val="x-none" w:eastAsia="x-none" w:bidi="ar-SA"/>
    </w:rPr>
  </w:style>
  <w:style w:type="character" w:customStyle="1" w:styleId="TextosinformatoCar">
    <w:name w:val="Texto sin formato Car"/>
    <w:basedOn w:val="Fuentedeprrafopredeter"/>
    <w:link w:val="Textosinformato"/>
    <w:rsid w:val="00A51C2F"/>
    <w:rPr>
      <w:rFonts w:ascii="Courier New" w:eastAsia="Times New Roman" w:hAnsi="Courier New" w:cs="Times New Roman"/>
      <w:sz w:val="20"/>
      <w:szCs w:val="20"/>
      <w:lang w:val="x-none" w:eastAsia="x-none"/>
    </w:rPr>
  </w:style>
  <w:style w:type="paragraph" w:styleId="Prrafodelista">
    <w:name w:val="List Paragraph"/>
    <w:basedOn w:val="Normal"/>
    <w:uiPriority w:val="34"/>
    <w:qFormat/>
    <w:rsid w:val="00A51C2F"/>
    <w:pPr>
      <w:widowControl/>
      <w:suppressAutoHyphens w:val="0"/>
      <w:spacing w:after="200" w:line="276" w:lineRule="auto"/>
      <w:ind w:left="720"/>
    </w:pPr>
    <w:rPr>
      <w:rFonts w:ascii="Calibri" w:eastAsia="Times New Roman" w:hAnsi="Calibri" w:cs="Calibri"/>
      <w:kern w:val="0"/>
      <w:sz w:val="22"/>
      <w:szCs w:val="22"/>
      <w:lang w:eastAsia="en-US" w:bidi="ar-SA"/>
    </w:rPr>
  </w:style>
  <w:style w:type="character" w:customStyle="1" w:styleId="apple-converted-space">
    <w:name w:val="apple-converted-space"/>
    <w:rsid w:val="00A51C2F"/>
  </w:style>
  <w:style w:type="paragraph" w:styleId="Sinespaciado">
    <w:name w:val="No Spacing"/>
    <w:uiPriority w:val="1"/>
    <w:qFormat/>
    <w:rsid w:val="00A51C2F"/>
    <w:pPr>
      <w:widowControl w:val="0"/>
      <w:suppressAutoHyphens/>
      <w:spacing w:after="0" w:line="240" w:lineRule="auto"/>
    </w:pPr>
    <w:rPr>
      <w:rFonts w:ascii="Liberation Serif" w:eastAsia="SimSun" w:hAnsi="Liberation Serif" w:cs="Mangal"/>
      <w:kern w:val="1"/>
      <w:sz w:val="24"/>
      <w:szCs w:val="21"/>
      <w:lang w:val="es-CO" w:eastAsia="zh-CN" w:bidi="hi-IN"/>
    </w:rPr>
  </w:style>
  <w:style w:type="paragraph" w:customStyle="1" w:styleId="centrado">
    <w:name w:val="centrado"/>
    <w:basedOn w:val="Normal"/>
    <w:rsid w:val="00CB68F8"/>
    <w:pPr>
      <w:widowControl/>
      <w:suppressAutoHyphens w:val="0"/>
      <w:spacing w:before="100" w:beforeAutospacing="1" w:after="100" w:afterAutospacing="1"/>
    </w:pPr>
    <w:rPr>
      <w:rFonts w:ascii="Times New Roman" w:eastAsia="Times New Roman" w:hAnsi="Times New Roman" w:cs="Times New Roman"/>
      <w:kern w:val="0"/>
      <w:lang w:val="es-ES" w:eastAsia="es-ES" w:bidi="ar-SA"/>
    </w:rPr>
  </w:style>
  <w:style w:type="character" w:customStyle="1" w:styleId="baj">
    <w:name w:val="b_aj"/>
    <w:basedOn w:val="Fuentedeprrafopredeter"/>
    <w:rsid w:val="00CB68F8"/>
  </w:style>
  <w:style w:type="paragraph" w:styleId="Textodeglobo">
    <w:name w:val="Balloon Text"/>
    <w:basedOn w:val="Normal"/>
    <w:link w:val="TextodegloboCar"/>
    <w:uiPriority w:val="99"/>
    <w:semiHidden/>
    <w:unhideWhenUsed/>
    <w:rsid w:val="00940AA9"/>
    <w:rPr>
      <w:rFonts w:ascii="Tahoma" w:hAnsi="Tahoma"/>
      <w:sz w:val="16"/>
      <w:szCs w:val="14"/>
    </w:rPr>
  </w:style>
  <w:style w:type="character" w:customStyle="1" w:styleId="TextodegloboCar">
    <w:name w:val="Texto de globo Car"/>
    <w:basedOn w:val="Fuentedeprrafopredeter"/>
    <w:link w:val="Textodeglobo"/>
    <w:uiPriority w:val="99"/>
    <w:semiHidden/>
    <w:rsid w:val="00940AA9"/>
    <w:rPr>
      <w:rFonts w:ascii="Tahoma" w:eastAsia="SimSun" w:hAnsi="Tahoma" w:cs="Mangal"/>
      <w:kern w:val="1"/>
      <w:sz w:val="16"/>
      <w:szCs w:val="14"/>
      <w:lang w:val="es-CO" w:eastAsia="zh-CN" w:bidi="hi-IN"/>
    </w:rPr>
  </w:style>
  <w:style w:type="paragraph" w:styleId="Textonotapie">
    <w:name w:val="footnote text"/>
    <w:basedOn w:val="Normal"/>
    <w:link w:val="TextonotapieCar"/>
    <w:uiPriority w:val="99"/>
    <w:semiHidden/>
    <w:unhideWhenUsed/>
    <w:rsid w:val="00940AA9"/>
    <w:rPr>
      <w:sz w:val="20"/>
      <w:szCs w:val="18"/>
    </w:rPr>
  </w:style>
  <w:style w:type="character" w:customStyle="1" w:styleId="TextonotapieCar">
    <w:name w:val="Texto nota pie Car"/>
    <w:basedOn w:val="Fuentedeprrafopredeter"/>
    <w:link w:val="Textonotapie"/>
    <w:uiPriority w:val="99"/>
    <w:semiHidden/>
    <w:rsid w:val="00940AA9"/>
    <w:rPr>
      <w:rFonts w:ascii="Liberation Serif" w:eastAsia="SimSun" w:hAnsi="Liberation Serif" w:cs="Mangal"/>
      <w:kern w:val="1"/>
      <w:sz w:val="20"/>
      <w:szCs w:val="18"/>
      <w:lang w:val="es-CO" w:eastAsia="zh-CN" w:bidi="hi-IN"/>
    </w:rPr>
  </w:style>
  <w:style w:type="character" w:styleId="Refdenotaalpie">
    <w:name w:val="footnote reference"/>
    <w:basedOn w:val="Fuentedeprrafopredeter"/>
    <w:uiPriority w:val="99"/>
    <w:semiHidden/>
    <w:unhideWhenUsed/>
    <w:rsid w:val="00940AA9"/>
    <w:rPr>
      <w:vertAlign w:val="superscript"/>
    </w:rPr>
  </w:style>
  <w:style w:type="paragraph" w:styleId="Piedepgina">
    <w:name w:val="footer"/>
    <w:basedOn w:val="Normal"/>
    <w:link w:val="PiedepginaCar"/>
    <w:uiPriority w:val="99"/>
    <w:unhideWhenUsed/>
    <w:rsid w:val="001F6104"/>
    <w:pPr>
      <w:tabs>
        <w:tab w:val="center" w:pos="4252"/>
        <w:tab w:val="right" w:pos="8504"/>
      </w:tabs>
    </w:pPr>
    <w:rPr>
      <w:szCs w:val="21"/>
    </w:rPr>
  </w:style>
  <w:style w:type="character" w:customStyle="1" w:styleId="PiedepginaCar">
    <w:name w:val="Pie de página Car"/>
    <w:basedOn w:val="Fuentedeprrafopredeter"/>
    <w:link w:val="Piedepgina"/>
    <w:uiPriority w:val="99"/>
    <w:rsid w:val="001F6104"/>
    <w:rPr>
      <w:rFonts w:ascii="Liberation Serif" w:eastAsia="SimSun" w:hAnsi="Liberation Serif" w:cs="Mangal"/>
      <w:kern w:val="1"/>
      <w:sz w:val="24"/>
      <w:szCs w:val="21"/>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034309">
      <w:bodyDiv w:val="1"/>
      <w:marLeft w:val="0"/>
      <w:marRight w:val="0"/>
      <w:marTop w:val="0"/>
      <w:marBottom w:val="0"/>
      <w:divBdr>
        <w:top w:val="none" w:sz="0" w:space="0" w:color="auto"/>
        <w:left w:val="none" w:sz="0" w:space="0" w:color="auto"/>
        <w:bottom w:val="none" w:sz="0" w:space="0" w:color="auto"/>
        <w:right w:val="none" w:sz="0" w:space="0" w:color="auto"/>
      </w:divBdr>
    </w:div>
    <w:div w:id="2000957951">
      <w:bodyDiv w:val="1"/>
      <w:marLeft w:val="0"/>
      <w:marRight w:val="0"/>
      <w:marTop w:val="0"/>
      <w:marBottom w:val="0"/>
      <w:divBdr>
        <w:top w:val="none" w:sz="0" w:space="0" w:color="auto"/>
        <w:left w:val="none" w:sz="0" w:space="0" w:color="auto"/>
        <w:bottom w:val="none" w:sz="0" w:space="0" w:color="auto"/>
        <w:right w:val="none" w:sz="0" w:space="0" w:color="auto"/>
      </w:divBdr>
    </w:div>
    <w:div w:id="20812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500EE-53E4-473D-98D6-A77E38D2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3621</Words>
  <Characters>19917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Alvis Gómez</dc:creator>
  <cp:lastModifiedBy>Mariela López de Meneses</cp:lastModifiedBy>
  <cp:revision>11</cp:revision>
  <dcterms:created xsi:type="dcterms:W3CDTF">2016-06-23T18:42:00Z</dcterms:created>
  <dcterms:modified xsi:type="dcterms:W3CDTF">2016-09-08T12:44:00Z</dcterms:modified>
</cp:coreProperties>
</file>