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31" w:rsidRDefault="00834E31" w:rsidP="00834E31">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00AE7715">
        <w:rPr>
          <w:rFonts w:ascii="Arial" w:hAnsi="Arial" w:cs="Arial"/>
          <w:b/>
          <w:sz w:val="18"/>
          <w:szCs w:val="18"/>
        </w:rPr>
        <w:t>.</w:t>
      </w:r>
      <w:r w:rsidRPr="007C5A02">
        <w:rPr>
          <w:rFonts w:ascii="Arial" w:hAnsi="Arial" w:cs="Arial"/>
          <w:sz w:val="18"/>
          <w:szCs w:val="18"/>
        </w:rPr>
        <w:tab/>
      </w:r>
      <w:r w:rsidRPr="007C5A02">
        <w:rPr>
          <w:rFonts w:ascii="Arial" w:hAnsi="Arial" w:cs="Arial"/>
          <w:sz w:val="18"/>
          <w:szCs w:val="18"/>
        </w:rPr>
        <w:tab/>
      </w:r>
      <w:r>
        <w:rPr>
          <w:rFonts w:ascii="Arial" w:hAnsi="Arial" w:cs="Arial"/>
          <w:sz w:val="18"/>
          <w:szCs w:val="18"/>
        </w:rPr>
        <w:t>Auto decreta nulidad</w:t>
      </w:r>
    </w:p>
    <w:p w:rsidR="00AE7715" w:rsidRPr="007C5A02" w:rsidRDefault="00AE7715" w:rsidP="00834E31">
      <w:pPr>
        <w:spacing w:line="276" w:lineRule="auto"/>
        <w:ind w:left="1416" w:firstLine="708"/>
        <w:jc w:val="both"/>
        <w:rPr>
          <w:rFonts w:ascii="Arial" w:hAnsi="Arial" w:cs="Arial"/>
          <w:sz w:val="18"/>
          <w:szCs w:val="18"/>
        </w:rPr>
      </w:pPr>
      <w:r>
        <w:rPr>
          <w:rFonts w:ascii="Arial" w:hAnsi="Arial" w:cs="Arial"/>
          <w:b/>
          <w:sz w:val="18"/>
          <w:szCs w:val="18"/>
        </w:rPr>
        <w:t>Proceso.</w:t>
      </w:r>
      <w:r>
        <w:rPr>
          <w:rFonts w:ascii="Arial" w:hAnsi="Arial" w:cs="Arial"/>
          <w:b/>
          <w:sz w:val="18"/>
          <w:szCs w:val="18"/>
        </w:rPr>
        <w:tab/>
      </w:r>
      <w:r>
        <w:rPr>
          <w:rFonts w:ascii="Arial" w:hAnsi="Arial" w:cs="Arial"/>
          <w:b/>
          <w:sz w:val="18"/>
          <w:szCs w:val="18"/>
        </w:rPr>
        <w:tab/>
      </w:r>
      <w:r w:rsidRPr="007C5A02">
        <w:rPr>
          <w:rFonts w:ascii="Arial" w:hAnsi="Arial" w:cs="Arial"/>
          <w:iCs/>
          <w:sz w:val="18"/>
          <w:szCs w:val="18"/>
        </w:rPr>
        <w:t>Ordinario Laboral</w:t>
      </w:r>
    </w:p>
    <w:p w:rsidR="00834E31" w:rsidRPr="007C5A02" w:rsidRDefault="00834E31" w:rsidP="00834E31">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66001-31-05-004-2015</w:t>
      </w:r>
      <w:r w:rsidRPr="007C5A02">
        <w:rPr>
          <w:rFonts w:ascii="Arial" w:hAnsi="Arial" w:cs="Arial"/>
          <w:bCs/>
          <w:sz w:val="18"/>
          <w:szCs w:val="18"/>
        </w:rPr>
        <w:t>-00</w:t>
      </w:r>
      <w:r>
        <w:rPr>
          <w:rFonts w:ascii="Arial" w:hAnsi="Arial" w:cs="Arial"/>
          <w:bCs/>
          <w:sz w:val="18"/>
          <w:szCs w:val="18"/>
        </w:rPr>
        <w:t>202</w:t>
      </w:r>
      <w:r w:rsidRPr="007C5A02">
        <w:rPr>
          <w:rFonts w:ascii="Arial" w:hAnsi="Arial" w:cs="Arial"/>
          <w:bCs/>
          <w:sz w:val="18"/>
          <w:szCs w:val="18"/>
        </w:rPr>
        <w:t>-01</w:t>
      </w:r>
    </w:p>
    <w:p w:rsidR="00834E31" w:rsidRPr="007C5A02" w:rsidRDefault="00834E31" w:rsidP="00834E31">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00AE7715">
        <w:rPr>
          <w:rFonts w:ascii="Arial" w:hAnsi="Arial" w:cs="Arial"/>
          <w:b/>
          <w:iCs/>
          <w:sz w:val="18"/>
          <w:szCs w:val="18"/>
        </w:rPr>
        <w:t>.</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 xml:space="preserve">Julio César Zuleta Romero </w:t>
      </w:r>
    </w:p>
    <w:p w:rsidR="00834E31" w:rsidRPr="007C5A02" w:rsidRDefault="00834E31" w:rsidP="00834E31">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00AE7715">
        <w:rPr>
          <w:rFonts w:ascii="Arial" w:hAnsi="Arial" w:cs="Arial"/>
          <w:b/>
          <w:bCs/>
          <w:sz w:val="18"/>
          <w:szCs w:val="18"/>
        </w:rPr>
        <w:t>.</w:t>
      </w:r>
      <w:r w:rsidRPr="007C5A02">
        <w:rPr>
          <w:rFonts w:ascii="Arial" w:hAnsi="Arial" w:cs="Arial"/>
          <w:bCs/>
          <w:sz w:val="18"/>
          <w:szCs w:val="18"/>
        </w:rPr>
        <w:tab/>
      </w:r>
      <w:r w:rsidRPr="007C5A02">
        <w:rPr>
          <w:rFonts w:ascii="Arial" w:hAnsi="Arial" w:cs="Arial"/>
          <w:bCs/>
          <w:sz w:val="18"/>
          <w:szCs w:val="18"/>
        </w:rPr>
        <w:tab/>
        <w:t>Colpensiones</w:t>
      </w:r>
    </w:p>
    <w:p w:rsidR="00834E31" w:rsidRPr="007C5A02" w:rsidRDefault="00834E31" w:rsidP="00834E31">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Pr>
          <w:rFonts w:ascii="Arial" w:hAnsi="Arial" w:cs="Arial"/>
          <w:sz w:val="18"/>
          <w:szCs w:val="18"/>
        </w:rPr>
        <w:t xml:space="preserve">Cuarto </w:t>
      </w:r>
      <w:r w:rsidRPr="007C5A02">
        <w:rPr>
          <w:rFonts w:ascii="Arial" w:hAnsi="Arial" w:cs="Arial"/>
          <w:sz w:val="18"/>
          <w:szCs w:val="18"/>
        </w:rPr>
        <w:t>Laboral del Circuito de Pereira.</w:t>
      </w:r>
    </w:p>
    <w:p w:rsidR="00015AF7" w:rsidRPr="00015AF7" w:rsidRDefault="00834E31" w:rsidP="00015AF7">
      <w:pPr>
        <w:ind w:left="2126"/>
        <w:jc w:val="both"/>
        <w:rPr>
          <w:rFonts w:ascii="Arial" w:hAnsi="Arial" w:cs="Arial"/>
          <w:bCs/>
          <w:sz w:val="18"/>
          <w:szCs w:val="18"/>
        </w:rPr>
      </w:pPr>
      <w:r w:rsidRPr="00007B72">
        <w:rPr>
          <w:rFonts w:ascii="Arial" w:hAnsi="Arial" w:cs="Arial"/>
          <w:b/>
          <w:bCs/>
          <w:sz w:val="18"/>
          <w:szCs w:val="18"/>
        </w:rPr>
        <w:t>Tema a tratar</w:t>
      </w:r>
      <w:r w:rsidR="00A86D99">
        <w:rPr>
          <w:rFonts w:ascii="Arial" w:hAnsi="Arial" w:cs="Arial"/>
          <w:b/>
          <w:bCs/>
          <w:sz w:val="18"/>
          <w:szCs w:val="18"/>
        </w:rPr>
        <w:t>.</w:t>
      </w:r>
      <w:r w:rsidR="00A86D99">
        <w:rPr>
          <w:rFonts w:ascii="Arial" w:hAnsi="Arial" w:cs="Arial"/>
          <w:b/>
          <w:bCs/>
          <w:sz w:val="18"/>
          <w:szCs w:val="18"/>
        </w:rPr>
        <w:tab/>
      </w:r>
      <w:r w:rsidR="00A00463">
        <w:rPr>
          <w:rFonts w:ascii="Arial" w:hAnsi="Arial" w:cs="Arial"/>
          <w:b/>
          <w:bCs/>
          <w:sz w:val="18"/>
          <w:szCs w:val="18"/>
        </w:rPr>
        <w:t>Integrac</w:t>
      </w:r>
      <w:r w:rsidR="00A00463" w:rsidRPr="002D170D">
        <w:rPr>
          <w:rFonts w:ascii="Arial" w:hAnsi="Arial" w:cs="Arial"/>
          <w:b/>
          <w:bCs/>
          <w:sz w:val="18"/>
          <w:szCs w:val="18"/>
        </w:rPr>
        <w:t>ión del contradictorio.</w:t>
      </w:r>
      <w:r w:rsidR="00A00463" w:rsidRPr="002D170D">
        <w:rPr>
          <w:rFonts w:ascii="Arial" w:hAnsi="Arial" w:cs="Arial"/>
          <w:bCs/>
          <w:sz w:val="18"/>
          <w:szCs w:val="18"/>
        </w:rPr>
        <w:t xml:space="preserve"> </w:t>
      </w:r>
      <w:r w:rsidR="00015AF7" w:rsidRPr="00015AF7">
        <w:rPr>
          <w:rFonts w:ascii="Arial" w:hAnsi="Arial" w:cs="Arial"/>
          <w:bCs/>
          <w:sz w:val="18"/>
          <w:szCs w:val="18"/>
        </w:rPr>
        <w:t>El CP</w:t>
      </w:r>
      <w:r w:rsidR="00F045D2">
        <w:rPr>
          <w:rFonts w:ascii="Arial" w:hAnsi="Arial" w:cs="Arial"/>
          <w:bCs/>
          <w:sz w:val="18"/>
          <w:szCs w:val="18"/>
        </w:rPr>
        <w:t>C</w:t>
      </w:r>
      <w:r w:rsidR="00015AF7" w:rsidRPr="00015AF7">
        <w:rPr>
          <w:rFonts w:ascii="Arial" w:hAnsi="Arial" w:cs="Arial"/>
          <w:bCs/>
          <w:sz w:val="18"/>
          <w:szCs w:val="18"/>
        </w:rPr>
        <w:t xml:space="preserve"> en los artículos 51 y 83 del CPC, hoy 61 </w:t>
      </w:r>
      <w:r w:rsidR="00925097">
        <w:rPr>
          <w:rFonts w:ascii="Arial" w:hAnsi="Arial" w:cs="Arial"/>
          <w:bCs/>
          <w:sz w:val="18"/>
          <w:szCs w:val="18"/>
        </w:rPr>
        <w:t xml:space="preserve">en el CGP </w:t>
      </w:r>
      <w:r w:rsidR="00015AF7" w:rsidRPr="00015AF7">
        <w:rPr>
          <w:rFonts w:ascii="Arial" w:hAnsi="Arial" w:cs="Arial"/>
          <w:bCs/>
          <w:sz w:val="18"/>
          <w:szCs w:val="18"/>
        </w:rPr>
        <w:t xml:space="preserve">consagra la figura del  litisconsorte  necesario y el deber de su integración a la Litis, respectivamente; que tienen como propósito procurar que se adopte una decisión de fondo e impedir que ello se vea truncado por la falta de comparecencia en la actuación procesal de quienes son indispensables, por cuanto la cuestión litigiosa debe resolverse de manera uniforme para todos, ya por versar el proceso sobre relaciones o actos jurídicos que por su naturaleza o disposición legal no fuere posible hacerlo sin que concurran los sujetos de tales relaciones o de quienes intervinieron en dichos actos.  </w:t>
      </w:r>
    </w:p>
    <w:p w:rsidR="00015AF7" w:rsidRPr="00015AF7" w:rsidRDefault="00015AF7" w:rsidP="00015AF7">
      <w:pPr>
        <w:ind w:left="2126"/>
        <w:jc w:val="both"/>
        <w:rPr>
          <w:rFonts w:ascii="Arial" w:hAnsi="Arial" w:cs="Arial"/>
          <w:bCs/>
          <w:sz w:val="18"/>
          <w:szCs w:val="18"/>
        </w:rPr>
      </w:pPr>
      <w:r w:rsidRPr="00015AF7">
        <w:rPr>
          <w:rFonts w:ascii="Arial" w:hAnsi="Arial" w:cs="Arial"/>
          <w:bCs/>
          <w:sz w:val="18"/>
          <w:szCs w:val="18"/>
        </w:rPr>
        <w:t>Adicional a lo dicho, eventualmente, en materia laboral, resulta indispensable integrarse el contradictorio con quienes a pesar de no tener la calidad de litisconsortes necesarios, por cuanto la decisión a tomar no debe ser la misma para todos, sí se hace forzoso que concurran  para evitar que se profiera sobre el mismo derecho sentencias contradictorias o para poderse resolver de manera material y no formal la controversia sometida a proceso judicial.</w:t>
      </w:r>
    </w:p>
    <w:p w:rsidR="002D170D" w:rsidRPr="002D170D" w:rsidRDefault="002D170D" w:rsidP="00015AF7">
      <w:pPr>
        <w:ind w:left="2126"/>
        <w:jc w:val="both"/>
        <w:rPr>
          <w:rFonts w:ascii="Arial" w:hAnsi="Arial" w:cs="Arial"/>
          <w:bCs/>
          <w:sz w:val="18"/>
          <w:szCs w:val="18"/>
        </w:rPr>
      </w:pPr>
    </w:p>
    <w:p w:rsidR="00015AF7" w:rsidRPr="00015AF7" w:rsidRDefault="00A00463" w:rsidP="00015AF7">
      <w:pPr>
        <w:tabs>
          <w:tab w:val="left" w:pos="-720"/>
        </w:tabs>
        <w:suppressAutoHyphens/>
        <w:ind w:left="2126"/>
        <w:jc w:val="both"/>
        <w:rPr>
          <w:rFonts w:ascii="Arial" w:hAnsi="Arial" w:cs="Arial"/>
          <w:bCs/>
          <w:spacing w:val="-2"/>
          <w:sz w:val="18"/>
          <w:szCs w:val="18"/>
        </w:rPr>
      </w:pPr>
      <w:r w:rsidRPr="002D170D">
        <w:rPr>
          <w:rFonts w:ascii="Tahoma" w:hAnsi="Tahoma" w:cs="Tahoma"/>
          <w:b/>
          <w:sz w:val="18"/>
          <w:szCs w:val="18"/>
        </w:rPr>
        <w:t>Causal de nulidad</w:t>
      </w:r>
      <w:r w:rsidR="00770383" w:rsidRPr="002D170D">
        <w:rPr>
          <w:rFonts w:ascii="Tahoma" w:hAnsi="Tahoma" w:cs="Tahoma"/>
          <w:b/>
          <w:sz w:val="18"/>
          <w:szCs w:val="18"/>
        </w:rPr>
        <w:t>.</w:t>
      </w:r>
      <w:r w:rsidR="002D170D" w:rsidRPr="002D170D">
        <w:rPr>
          <w:rFonts w:ascii="Arial" w:hAnsi="Arial" w:cs="Arial"/>
        </w:rPr>
        <w:t xml:space="preserve"> </w:t>
      </w:r>
      <w:r w:rsidR="00015AF7" w:rsidRPr="00015AF7">
        <w:rPr>
          <w:rFonts w:ascii="Arial" w:hAnsi="Arial" w:cs="Arial"/>
          <w:sz w:val="18"/>
          <w:szCs w:val="18"/>
          <w:lang w:val="es-MX"/>
        </w:rPr>
        <w:t>Bien.</w:t>
      </w:r>
      <w:r w:rsidR="00015AF7" w:rsidRPr="00015AF7">
        <w:rPr>
          <w:rFonts w:ascii="Arial" w:hAnsi="Arial" w:cs="Arial"/>
          <w:bCs/>
          <w:spacing w:val="-2"/>
          <w:sz w:val="18"/>
          <w:szCs w:val="18"/>
        </w:rPr>
        <w:t xml:space="preserve"> La falta de integración del contradictorio no está concebida como causal de nulidad en el art. 140 del CPC, hoy 133 CGP, que se aplica por remisión a la especialidad laboral en virtud del art. 145 del CSTSS; no obstante, la Sala de Casación Civil de la Corte Suprema de Justicia</w:t>
      </w:r>
      <w:r w:rsidR="00015AF7" w:rsidRPr="00015AF7">
        <w:rPr>
          <w:rStyle w:val="Refdenotaalpie"/>
          <w:rFonts w:ascii="Arial" w:hAnsi="Arial" w:cs="Arial"/>
          <w:bCs/>
          <w:spacing w:val="-2"/>
          <w:sz w:val="18"/>
          <w:szCs w:val="18"/>
        </w:rPr>
        <w:footnoteReference w:id="1"/>
      </w:r>
      <w:r w:rsidR="00015AF7" w:rsidRPr="00015AF7">
        <w:rPr>
          <w:rFonts w:ascii="Arial" w:hAnsi="Arial" w:cs="Arial"/>
          <w:bCs/>
          <w:spacing w:val="-2"/>
          <w:sz w:val="18"/>
          <w:szCs w:val="18"/>
        </w:rPr>
        <w:t>, al rectificar la hermenéutica del art. 83 del CPC, sentó la tesis, que de presentarse tal situación, lo que lleva consigo, no es una sentencia inhibitoria, como se tenía pensado antes, sino una causal de nulidad, al dejarse de notificar a quien debía ser citado como parte en el proceso, omisión que sí está consagrada en el numeral 9 del art. 140 del CPC, hoy nueral 8 del art. 133 del CGP.</w:t>
      </w:r>
    </w:p>
    <w:p w:rsidR="00015AF7" w:rsidRPr="00015AF7" w:rsidRDefault="00015AF7" w:rsidP="00015AF7">
      <w:pPr>
        <w:tabs>
          <w:tab w:val="left" w:pos="-720"/>
        </w:tabs>
        <w:suppressAutoHyphens/>
        <w:ind w:left="2126"/>
        <w:jc w:val="both"/>
        <w:rPr>
          <w:rFonts w:ascii="Arial" w:hAnsi="Arial" w:cs="Arial"/>
          <w:bCs/>
          <w:spacing w:val="-2"/>
          <w:sz w:val="18"/>
          <w:szCs w:val="18"/>
        </w:rPr>
      </w:pPr>
      <w:r w:rsidRPr="00015AF7">
        <w:rPr>
          <w:rFonts w:ascii="Arial" w:hAnsi="Arial" w:cs="Arial"/>
          <w:bCs/>
          <w:spacing w:val="-2"/>
          <w:sz w:val="18"/>
          <w:szCs w:val="18"/>
        </w:rPr>
        <w:t xml:space="preserve">Sanción que es el único camino posible para hacerle frente a la situación en comento,  de estar el proceso en segunda instancia, por estar previsto el remedio de la integración solo cuando no se haya dictado sentencia de primera instancia. </w:t>
      </w:r>
    </w:p>
    <w:p w:rsidR="00AE7715" w:rsidRDefault="00AE7715" w:rsidP="00015AF7">
      <w:pPr>
        <w:pStyle w:val="Sinespaciado"/>
        <w:ind w:left="2126"/>
        <w:jc w:val="both"/>
        <w:rPr>
          <w:rFonts w:ascii="Tahoma" w:hAnsi="Tahoma" w:cs="Tahoma"/>
          <w:sz w:val="18"/>
          <w:szCs w:val="18"/>
        </w:rPr>
      </w:pPr>
    </w:p>
    <w:p w:rsidR="00AE7715" w:rsidRDefault="00AE7715" w:rsidP="00834E31">
      <w:pPr>
        <w:pStyle w:val="Textoindependiente"/>
        <w:spacing w:after="0"/>
        <w:ind w:left="2127" w:right="51"/>
        <w:jc w:val="both"/>
        <w:rPr>
          <w:rFonts w:ascii="Tahoma" w:hAnsi="Tahoma" w:cs="Tahoma"/>
          <w:sz w:val="18"/>
          <w:szCs w:val="18"/>
        </w:rPr>
      </w:pPr>
    </w:p>
    <w:p w:rsidR="007D0818" w:rsidRPr="004854C4" w:rsidRDefault="007D0818" w:rsidP="00834E31">
      <w:pPr>
        <w:pStyle w:val="Textoindependiente"/>
        <w:spacing w:after="0"/>
        <w:ind w:left="2127" w:right="51"/>
        <w:jc w:val="both"/>
        <w:rPr>
          <w:rFonts w:ascii="Tahoma" w:hAnsi="Tahoma" w:cs="Tahoma"/>
          <w:sz w:val="18"/>
          <w:szCs w:val="18"/>
        </w:rPr>
      </w:pPr>
    </w:p>
    <w:p w:rsidR="00834E31" w:rsidRPr="009E5269" w:rsidRDefault="00834E31" w:rsidP="00834E31">
      <w:pPr>
        <w:pStyle w:val="Ttulo4"/>
        <w:widowControl w:val="0"/>
        <w:tabs>
          <w:tab w:val="clear" w:pos="0"/>
        </w:tabs>
        <w:rPr>
          <w:rFonts w:ascii="Tahoma" w:hAnsi="Tahoma" w:cs="Tahoma"/>
          <w:bCs/>
          <w:szCs w:val="24"/>
          <w:lang w:eastAsia="es-MX"/>
        </w:rPr>
      </w:pPr>
      <w:r w:rsidRPr="009E5269">
        <w:rPr>
          <w:rFonts w:ascii="Tahoma" w:hAnsi="Tahoma" w:cs="Tahoma"/>
          <w:bCs/>
          <w:szCs w:val="24"/>
          <w:lang w:eastAsia="es-MX"/>
        </w:rPr>
        <w:t>TRIBUNAL SUPERIOR DEL DISTRITO JUDICIAL DE PEREIRA</w:t>
      </w:r>
    </w:p>
    <w:p w:rsidR="00834E31" w:rsidRPr="009E5269" w:rsidRDefault="00834E31" w:rsidP="00834E31">
      <w:pPr>
        <w:pStyle w:val="Ttulo4"/>
        <w:widowControl w:val="0"/>
        <w:tabs>
          <w:tab w:val="clear" w:pos="0"/>
        </w:tabs>
        <w:rPr>
          <w:rFonts w:ascii="Tahoma" w:hAnsi="Tahoma" w:cs="Tahoma"/>
          <w:bCs/>
          <w:szCs w:val="24"/>
          <w:lang w:eastAsia="es-MX"/>
        </w:rPr>
      </w:pPr>
      <w:r w:rsidRPr="009E5269">
        <w:rPr>
          <w:rFonts w:ascii="Tahoma" w:hAnsi="Tahoma" w:cs="Tahoma"/>
          <w:bCs/>
          <w:szCs w:val="24"/>
          <w:lang w:eastAsia="es-MX"/>
        </w:rPr>
        <w:t>SALA LABORAL</w:t>
      </w:r>
    </w:p>
    <w:p w:rsidR="00834E31" w:rsidRPr="009E5269" w:rsidRDefault="00834E31" w:rsidP="00834E31">
      <w:pPr>
        <w:pStyle w:val="Sinespaciado"/>
      </w:pPr>
    </w:p>
    <w:p w:rsidR="006A423E" w:rsidRDefault="006A423E" w:rsidP="00834E31">
      <w:pPr>
        <w:spacing w:line="360" w:lineRule="auto"/>
        <w:jc w:val="center"/>
        <w:rPr>
          <w:rFonts w:ascii="Tahoma" w:hAnsi="Tahoma" w:cs="Tahoma"/>
          <w:bCs/>
        </w:rPr>
      </w:pPr>
    </w:p>
    <w:p w:rsidR="00834E31" w:rsidRPr="009E5269" w:rsidRDefault="00834E31" w:rsidP="00834E31">
      <w:pPr>
        <w:spacing w:line="360" w:lineRule="auto"/>
        <w:jc w:val="center"/>
        <w:rPr>
          <w:rFonts w:ascii="Tahoma" w:hAnsi="Tahoma" w:cs="Tahoma"/>
          <w:b/>
          <w:bCs/>
        </w:rPr>
      </w:pPr>
      <w:r w:rsidRPr="009E5269">
        <w:rPr>
          <w:rFonts w:ascii="Tahoma" w:hAnsi="Tahoma" w:cs="Tahoma"/>
          <w:bCs/>
        </w:rPr>
        <w:t>Magistrada Ponente:</w:t>
      </w:r>
      <w:r w:rsidRPr="009E5269">
        <w:rPr>
          <w:rFonts w:ascii="Tahoma" w:hAnsi="Tahoma" w:cs="Tahoma"/>
          <w:b/>
          <w:bCs/>
        </w:rPr>
        <w:t xml:space="preserve"> </w:t>
      </w:r>
      <w:r w:rsidR="00AE7715">
        <w:rPr>
          <w:rFonts w:ascii="Tahoma" w:hAnsi="Tahoma" w:cs="Tahoma"/>
          <w:b/>
          <w:bCs/>
        </w:rPr>
        <w:t>OLGA LUCÍA HOYOS SEPÚLVEDA</w:t>
      </w:r>
    </w:p>
    <w:p w:rsidR="00834E31" w:rsidRPr="00750D35" w:rsidRDefault="00834E31" w:rsidP="00834E31">
      <w:pPr>
        <w:pStyle w:val="Sinespaciado"/>
      </w:pPr>
    </w:p>
    <w:p w:rsidR="00834E31" w:rsidRPr="009E5269" w:rsidRDefault="00AE7715" w:rsidP="00834E31">
      <w:pPr>
        <w:jc w:val="center"/>
        <w:rPr>
          <w:rFonts w:ascii="Tahoma" w:hAnsi="Tahoma" w:cs="Tahoma"/>
          <w:b/>
        </w:rPr>
      </w:pPr>
      <w:r>
        <w:rPr>
          <w:rFonts w:ascii="Tahoma" w:hAnsi="Tahoma" w:cs="Tahoma"/>
          <w:b/>
        </w:rPr>
        <w:t xml:space="preserve"> </w:t>
      </w:r>
    </w:p>
    <w:p w:rsidR="00834E31" w:rsidRPr="009E5269" w:rsidRDefault="00AE7715" w:rsidP="00834E31">
      <w:pPr>
        <w:jc w:val="center"/>
        <w:rPr>
          <w:rFonts w:ascii="Tahoma" w:hAnsi="Tahoma" w:cs="Tahoma"/>
          <w:b/>
        </w:rPr>
      </w:pPr>
      <w:r>
        <w:rPr>
          <w:rFonts w:ascii="Tahoma" w:hAnsi="Tahoma" w:cs="Tahoma"/>
          <w:b/>
        </w:rPr>
        <w:t>Pereira,</w:t>
      </w:r>
      <w:r w:rsidR="00212D8A">
        <w:rPr>
          <w:rFonts w:ascii="Tahoma" w:hAnsi="Tahoma" w:cs="Tahoma"/>
          <w:b/>
        </w:rPr>
        <w:t xml:space="preserve"> </w:t>
      </w:r>
      <w:r w:rsidR="00015AF7">
        <w:rPr>
          <w:rFonts w:ascii="Tahoma" w:hAnsi="Tahoma" w:cs="Tahoma"/>
          <w:b/>
        </w:rPr>
        <w:t>siete</w:t>
      </w:r>
      <w:r>
        <w:rPr>
          <w:rFonts w:ascii="Tahoma" w:hAnsi="Tahoma" w:cs="Tahoma"/>
          <w:b/>
        </w:rPr>
        <w:t xml:space="preserve"> (</w:t>
      </w:r>
      <w:r w:rsidR="00015AF7">
        <w:rPr>
          <w:rFonts w:ascii="Tahoma" w:hAnsi="Tahoma" w:cs="Tahoma"/>
          <w:b/>
        </w:rPr>
        <w:t>7</w:t>
      </w:r>
      <w:r>
        <w:rPr>
          <w:rFonts w:ascii="Tahoma" w:hAnsi="Tahoma" w:cs="Tahoma"/>
          <w:b/>
        </w:rPr>
        <w:t>) Ju</w:t>
      </w:r>
      <w:r w:rsidR="00FD5755">
        <w:rPr>
          <w:rFonts w:ascii="Tahoma" w:hAnsi="Tahoma" w:cs="Tahoma"/>
          <w:b/>
        </w:rPr>
        <w:t>l</w:t>
      </w:r>
      <w:r>
        <w:rPr>
          <w:rFonts w:ascii="Tahoma" w:hAnsi="Tahoma" w:cs="Tahoma"/>
          <w:b/>
        </w:rPr>
        <w:t xml:space="preserve">io </w:t>
      </w:r>
      <w:r w:rsidR="00834E31">
        <w:rPr>
          <w:rFonts w:ascii="Tahoma" w:hAnsi="Tahoma" w:cs="Tahoma"/>
          <w:b/>
        </w:rPr>
        <w:t xml:space="preserve">de </w:t>
      </w:r>
      <w:r>
        <w:rPr>
          <w:rFonts w:ascii="Tahoma" w:hAnsi="Tahoma" w:cs="Tahoma"/>
          <w:b/>
        </w:rPr>
        <w:t>dos mil dieciséis (</w:t>
      </w:r>
      <w:r w:rsidR="00834E31">
        <w:rPr>
          <w:rFonts w:ascii="Tahoma" w:hAnsi="Tahoma" w:cs="Tahoma"/>
          <w:b/>
        </w:rPr>
        <w:t>2016</w:t>
      </w:r>
      <w:r w:rsidR="00834E31" w:rsidRPr="009E5269">
        <w:rPr>
          <w:rFonts w:ascii="Tahoma" w:hAnsi="Tahoma" w:cs="Tahoma"/>
          <w:b/>
        </w:rPr>
        <w:t>)</w:t>
      </w:r>
    </w:p>
    <w:p w:rsidR="00834E31" w:rsidRPr="00CD60F8" w:rsidRDefault="00834E31" w:rsidP="00834E31">
      <w:pPr>
        <w:pStyle w:val="Sinespaciado"/>
      </w:pPr>
    </w:p>
    <w:p w:rsidR="00AE7715" w:rsidRDefault="00AE7715" w:rsidP="00AE7715">
      <w:pPr>
        <w:spacing w:line="276" w:lineRule="auto"/>
        <w:jc w:val="both"/>
        <w:rPr>
          <w:rFonts w:ascii="Arial" w:eastAsia="Calibri" w:hAnsi="Arial" w:cs="Arial"/>
          <w:b/>
          <w:lang w:val="es-CO" w:eastAsia="en-US"/>
        </w:rPr>
      </w:pPr>
    </w:p>
    <w:p w:rsidR="000F0C9F" w:rsidRPr="000F0C9F" w:rsidRDefault="000F0C9F" w:rsidP="00AE7715">
      <w:pPr>
        <w:spacing w:line="276" w:lineRule="auto"/>
        <w:jc w:val="both"/>
        <w:rPr>
          <w:rFonts w:ascii="Arial" w:eastAsia="Calibri" w:hAnsi="Arial" w:cs="Arial"/>
          <w:b/>
          <w:lang w:val="es-CO" w:eastAsia="en-US"/>
        </w:rPr>
      </w:pPr>
    </w:p>
    <w:p w:rsidR="000F0C9F" w:rsidRDefault="000F0C9F" w:rsidP="000F0C9F">
      <w:pPr>
        <w:spacing w:line="276" w:lineRule="auto"/>
        <w:jc w:val="center"/>
        <w:rPr>
          <w:rFonts w:ascii="Arial" w:eastAsia="Calibri" w:hAnsi="Arial" w:cs="Arial"/>
          <w:b/>
          <w:lang w:val="es-CO" w:eastAsia="en-US"/>
        </w:rPr>
      </w:pPr>
      <w:r w:rsidRPr="000F0C9F">
        <w:rPr>
          <w:rFonts w:ascii="Arial" w:eastAsia="Calibri" w:hAnsi="Arial" w:cs="Arial"/>
          <w:b/>
          <w:lang w:val="es-CO" w:eastAsia="en-US"/>
        </w:rPr>
        <w:t>OBJETO DE DECISIÒN</w:t>
      </w:r>
    </w:p>
    <w:p w:rsidR="000F0C9F" w:rsidRPr="000F0C9F" w:rsidRDefault="000F0C9F" w:rsidP="000F0C9F">
      <w:pPr>
        <w:spacing w:line="276" w:lineRule="auto"/>
        <w:jc w:val="center"/>
        <w:rPr>
          <w:rFonts w:ascii="Arial" w:eastAsia="Calibri" w:hAnsi="Arial" w:cs="Arial"/>
          <w:b/>
          <w:lang w:val="es-CO" w:eastAsia="en-US"/>
        </w:rPr>
      </w:pPr>
    </w:p>
    <w:p w:rsidR="00834E31" w:rsidRPr="00CD60F8" w:rsidRDefault="006A423E" w:rsidP="006A423E">
      <w:pPr>
        <w:spacing w:line="276" w:lineRule="auto"/>
        <w:jc w:val="both"/>
      </w:pPr>
      <w:r>
        <w:rPr>
          <w:rFonts w:ascii="Arial" w:eastAsia="Calibri" w:hAnsi="Arial" w:cs="Arial"/>
          <w:lang w:val="es-CO" w:eastAsia="en-US"/>
        </w:rPr>
        <w:t xml:space="preserve"> </w:t>
      </w:r>
      <w:r>
        <w:rPr>
          <w:rFonts w:ascii="Arial" w:hAnsi="Arial" w:cs="Arial"/>
          <w:bCs/>
          <w:iCs/>
        </w:rPr>
        <w:t xml:space="preserve"> </w:t>
      </w:r>
    </w:p>
    <w:p w:rsidR="00CB0602" w:rsidRDefault="00834E31" w:rsidP="00610641">
      <w:pPr>
        <w:widowControl w:val="0"/>
        <w:autoSpaceDE w:val="0"/>
        <w:autoSpaceDN w:val="0"/>
        <w:adjustRightInd w:val="0"/>
        <w:spacing w:line="360" w:lineRule="auto"/>
        <w:jc w:val="both"/>
        <w:rPr>
          <w:rStyle w:val="Textoennegrita"/>
          <w:rFonts w:ascii="Arial" w:hAnsi="Arial" w:cs="Arial"/>
          <w:b w:val="0"/>
          <w:bCs w:val="0"/>
        </w:rPr>
      </w:pPr>
      <w:r w:rsidRPr="001555CB">
        <w:rPr>
          <w:rFonts w:ascii="Arial" w:hAnsi="Arial" w:cs="Arial"/>
          <w:lang w:val="es-ES_tradnl"/>
        </w:rPr>
        <w:t xml:space="preserve">Sería del caso entrar a resolver </w:t>
      </w:r>
      <w:r w:rsidRPr="001555CB">
        <w:rPr>
          <w:rFonts w:ascii="Arial" w:hAnsi="Arial" w:cs="Arial"/>
        </w:rPr>
        <w:t xml:space="preserve">el grado jurisdiccional de consulta de la sentencia emitida por el Juzgado </w:t>
      </w:r>
      <w:r w:rsidR="006A423E" w:rsidRPr="001555CB">
        <w:rPr>
          <w:rFonts w:ascii="Arial" w:hAnsi="Arial" w:cs="Arial"/>
        </w:rPr>
        <w:t>Cuarto</w:t>
      </w:r>
      <w:r w:rsidRPr="001555CB">
        <w:rPr>
          <w:rFonts w:ascii="Arial" w:hAnsi="Arial" w:cs="Arial"/>
        </w:rPr>
        <w:t xml:space="preserve"> Laboral del Circuito de Pereira el 1</w:t>
      </w:r>
      <w:r w:rsidR="006A423E" w:rsidRPr="001555CB">
        <w:rPr>
          <w:rFonts w:ascii="Arial" w:hAnsi="Arial" w:cs="Arial"/>
        </w:rPr>
        <w:t>1</w:t>
      </w:r>
      <w:r w:rsidRPr="001555CB">
        <w:rPr>
          <w:rFonts w:ascii="Arial" w:hAnsi="Arial" w:cs="Arial"/>
        </w:rPr>
        <w:t xml:space="preserve"> de </w:t>
      </w:r>
      <w:r w:rsidR="006A423E" w:rsidRPr="001555CB">
        <w:rPr>
          <w:rFonts w:ascii="Arial" w:hAnsi="Arial" w:cs="Arial"/>
        </w:rPr>
        <w:t>noviembre de 2015</w:t>
      </w:r>
      <w:r w:rsidRPr="001555CB">
        <w:rPr>
          <w:rFonts w:ascii="Arial" w:hAnsi="Arial" w:cs="Arial"/>
        </w:rPr>
        <w:t>, dentro del proceso ordinario laboral</w:t>
      </w:r>
      <w:r w:rsidR="006A423E" w:rsidRPr="001555CB">
        <w:rPr>
          <w:rFonts w:ascii="Arial" w:hAnsi="Arial" w:cs="Arial"/>
        </w:rPr>
        <w:t xml:space="preserve"> de la referencia</w:t>
      </w:r>
      <w:r w:rsidRPr="001555CB">
        <w:rPr>
          <w:rFonts w:ascii="Arial" w:hAnsi="Arial" w:cs="Arial"/>
          <w:lang w:val="es-ES_tradnl"/>
        </w:rPr>
        <w:t xml:space="preserve">, </w:t>
      </w:r>
      <w:r w:rsidR="006A423E" w:rsidRPr="001555CB">
        <w:rPr>
          <w:rFonts w:ascii="Arial" w:hAnsi="Arial" w:cs="Arial"/>
          <w:lang w:val="es-ES_tradnl"/>
        </w:rPr>
        <w:t xml:space="preserve">lo que no será posible al </w:t>
      </w:r>
      <w:r w:rsidRPr="001555CB">
        <w:rPr>
          <w:rFonts w:ascii="Arial" w:hAnsi="Arial" w:cs="Arial"/>
          <w:lang w:val="es-ES_tradnl"/>
        </w:rPr>
        <w:lastRenderedPageBreak/>
        <w:t>observa</w:t>
      </w:r>
      <w:r w:rsidR="006A423E" w:rsidRPr="001555CB">
        <w:rPr>
          <w:rFonts w:ascii="Arial" w:hAnsi="Arial" w:cs="Arial"/>
          <w:lang w:val="es-ES_tradnl"/>
        </w:rPr>
        <w:t>rse</w:t>
      </w:r>
      <w:r w:rsidRPr="001555CB">
        <w:rPr>
          <w:rFonts w:ascii="Arial" w:hAnsi="Arial" w:cs="Arial"/>
          <w:lang w:val="es-ES_tradnl"/>
        </w:rPr>
        <w:t xml:space="preserve"> la existencia de una causal de nulidad</w:t>
      </w:r>
      <w:r w:rsidR="006A423E" w:rsidRPr="001555CB">
        <w:rPr>
          <w:rFonts w:ascii="Arial" w:hAnsi="Arial" w:cs="Arial"/>
          <w:lang w:val="es-ES_tradnl"/>
        </w:rPr>
        <w:t>, como pasa a explicarse</w:t>
      </w:r>
      <w:r w:rsidR="00610641">
        <w:rPr>
          <w:rFonts w:ascii="Arial" w:hAnsi="Arial" w:cs="Arial"/>
          <w:lang w:val="es-ES_tradnl"/>
        </w:rPr>
        <w:t>, no sin antes precisar, que esta decisión</w:t>
      </w:r>
      <w:r w:rsidR="00F435CC">
        <w:rPr>
          <w:rStyle w:val="Textoennegrita"/>
          <w:rFonts w:ascii="Arial" w:hAnsi="Arial" w:cs="Arial"/>
          <w:b w:val="0"/>
          <w:bCs w:val="0"/>
        </w:rPr>
        <w:t xml:space="preserve"> se adoptará </w:t>
      </w:r>
      <w:r w:rsidR="003F19EC">
        <w:rPr>
          <w:rStyle w:val="Textoennegrita"/>
          <w:rFonts w:ascii="Arial" w:hAnsi="Arial" w:cs="Arial"/>
          <w:b w:val="0"/>
          <w:bCs w:val="0"/>
        </w:rPr>
        <w:t>en Sala Unitaria, atendiendo el contenido del parágrafo del artículo 15 del CPL en concordancia con el artículo 62</w:t>
      </w:r>
      <w:r w:rsidR="00A72415">
        <w:rPr>
          <w:rStyle w:val="Textoennegrita"/>
          <w:rFonts w:ascii="Arial" w:hAnsi="Arial" w:cs="Arial"/>
          <w:b w:val="0"/>
          <w:bCs w:val="0"/>
        </w:rPr>
        <w:t>, modificados por la Ley 712 de 2001</w:t>
      </w:r>
      <w:r w:rsidR="00F65AC2">
        <w:rPr>
          <w:rStyle w:val="Textoennegrita"/>
          <w:rFonts w:ascii="Arial" w:hAnsi="Arial" w:cs="Arial"/>
          <w:b w:val="0"/>
          <w:bCs w:val="0"/>
        </w:rPr>
        <w:t>;</w:t>
      </w:r>
      <w:r w:rsidR="003F19EC">
        <w:rPr>
          <w:rStyle w:val="Textoennegrita"/>
          <w:rFonts w:ascii="Arial" w:hAnsi="Arial" w:cs="Arial"/>
          <w:b w:val="0"/>
          <w:bCs w:val="0"/>
        </w:rPr>
        <w:t xml:space="preserve"> al ser una de las interpretaciones plausibles, que solo los autos interlocutorios mencionados allí son los que requieren ser proferidos por la Sala de Decisión, lo que tiene</w:t>
      </w:r>
      <w:r w:rsidR="00A72415">
        <w:rPr>
          <w:rStyle w:val="Textoennegrita"/>
          <w:rFonts w:ascii="Arial" w:hAnsi="Arial" w:cs="Arial"/>
          <w:b w:val="0"/>
          <w:bCs w:val="0"/>
        </w:rPr>
        <w:t xml:space="preserve"> su razón de ser en el recurso de súplica que se consagra en materia laboral, el que procede frente a los autos interlocutorios que profiera el magistrado sustanciador que admitan recurso de apelación.</w:t>
      </w:r>
      <w:r w:rsidR="00B27B19">
        <w:rPr>
          <w:rStyle w:val="Textoennegrita"/>
          <w:rFonts w:ascii="Arial" w:hAnsi="Arial" w:cs="Arial"/>
          <w:b w:val="0"/>
          <w:bCs w:val="0"/>
        </w:rPr>
        <w:t xml:space="preserve"> </w:t>
      </w:r>
    </w:p>
    <w:p w:rsidR="00CB0602" w:rsidRDefault="00CB0602" w:rsidP="00610641">
      <w:pPr>
        <w:widowControl w:val="0"/>
        <w:autoSpaceDE w:val="0"/>
        <w:autoSpaceDN w:val="0"/>
        <w:adjustRightInd w:val="0"/>
        <w:spacing w:line="360" w:lineRule="auto"/>
        <w:jc w:val="both"/>
        <w:rPr>
          <w:rStyle w:val="Textoennegrita"/>
          <w:rFonts w:ascii="Arial" w:hAnsi="Arial" w:cs="Arial"/>
          <w:b w:val="0"/>
          <w:bCs w:val="0"/>
        </w:rPr>
      </w:pPr>
    </w:p>
    <w:p w:rsidR="00F435CC" w:rsidRDefault="00B27B19" w:rsidP="00610641">
      <w:pPr>
        <w:widowControl w:val="0"/>
        <w:autoSpaceDE w:val="0"/>
        <w:autoSpaceDN w:val="0"/>
        <w:adjustRightInd w:val="0"/>
        <w:spacing w:line="360" w:lineRule="auto"/>
        <w:jc w:val="both"/>
        <w:rPr>
          <w:rStyle w:val="Textoennegrita"/>
          <w:rFonts w:ascii="Arial" w:hAnsi="Arial" w:cs="Arial"/>
          <w:b w:val="0"/>
          <w:bCs w:val="0"/>
        </w:rPr>
      </w:pPr>
      <w:r>
        <w:rPr>
          <w:rStyle w:val="Textoennegrita"/>
          <w:rFonts w:ascii="Arial" w:hAnsi="Arial" w:cs="Arial"/>
          <w:b w:val="0"/>
          <w:bCs w:val="0"/>
        </w:rPr>
        <w:t xml:space="preserve">Sin que </w:t>
      </w:r>
      <w:r w:rsidR="00CB0602">
        <w:rPr>
          <w:rStyle w:val="Textoennegrita"/>
          <w:rFonts w:ascii="Arial" w:hAnsi="Arial" w:cs="Arial"/>
          <w:b w:val="0"/>
          <w:bCs w:val="0"/>
        </w:rPr>
        <w:t xml:space="preserve">se </w:t>
      </w:r>
      <w:r>
        <w:rPr>
          <w:rStyle w:val="Textoennegrita"/>
          <w:rFonts w:ascii="Arial" w:hAnsi="Arial" w:cs="Arial"/>
          <w:b w:val="0"/>
          <w:bCs w:val="0"/>
        </w:rPr>
        <w:t>comparte la interpretación dada por la Sala Laboral de la Corte Suprema de Justicia, en cuanto dicha lista es enunciativa; pues el que se hubiere mencionado a continuación</w:t>
      </w:r>
      <w:r w:rsidR="00CB0602">
        <w:rPr>
          <w:rStyle w:val="Textoennegrita"/>
          <w:rFonts w:ascii="Arial" w:hAnsi="Arial" w:cs="Arial"/>
          <w:b w:val="0"/>
          <w:bCs w:val="0"/>
        </w:rPr>
        <w:t>,</w:t>
      </w:r>
      <w:r>
        <w:rPr>
          <w:rStyle w:val="Textoennegrita"/>
          <w:rFonts w:ascii="Arial" w:hAnsi="Arial" w:cs="Arial"/>
          <w:b w:val="0"/>
          <w:bCs w:val="0"/>
        </w:rPr>
        <w:t xml:space="preserve"> que los autos de sustanciación </w:t>
      </w:r>
      <w:r w:rsidR="00B86D6C">
        <w:rPr>
          <w:rStyle w:val="Textoennegrita"/>
          <w:rFonts w:ascii="Arial" w:hAnsi="Arial" w:cs="Arial"/>
          <w:b w:val="0"/>
          <w:bCs w:val="0"/>
        </w:rPr>
        <w:t xml:space="preserve">se profieren por el magistrado sustanciador, no deja por fuera los restantes autos interlocutorios, </w:t>
      </w:r>
      <w:r w:rsidR="00CB0602">
        <w:rPr>
          <w:rStyle w:val="Textoennegrita"/>
          <w:rFonts w:ascii="Arial" w:hAnsi="Arial" w:cs="Arial"/>
          <w:b w:val="0"/>
          <w:bCs w:val="0"/>
        </w:rPr>
        <w:t>al</w:t>
      </w:r>
      <w:r w:rsidR="00B86D6C">
        <w:rPr>
          <w:rStyle w:val="Textoennegrita"/>
          <w:rFonts w:ascii="Arial" w:hAnsi="Arial" w:cs="Arial"/>
          <w:b w:val="0"/>
          <w:bCs w:val="0"/>
        </w:rPr>
        <w:t xml:space="preserve"> </w:t>
      </w:r>
      <w:r w:rsidR="00CB0602">
        <w:rPr>
          <w:rStyle w:val="Textoennegrita"/>
          <w:rFonts w:ascii="Arial" w:hAnsi="Arial" w:cs="Arial"/>
          <w:b w:val="0"/>
          <w:bCs w:val="0"/>
        </w:rPr>
        <w:t>ser</w:t>
      </w:r>
      <w:r w:rsidR="00B86D6C">
        <w:rPr>
          <w:rStyle w:val="Textoennegrita"/>
          <w:rFonts w:ascii="Arial" w:hAnsi="Arial" w:cs="Arial"/>
          <w:b w:val="0"/>
          <w:bCs w:val="0"/>
        </w:rPr>
        <w:t xml:space="preserve"> innecesaria tal mención</w:t>
      </w:r>
      <w:r w:rsidR="00CB0602">
        <w:rPr>
          <w:rStyle w:val="Textoennegrita"/>
          <w:rFonts w:ascii="Arial" w:hAnsi="Arial" w:cs="Arial"/>
          <w:b w:val="0"/>
          <w:bCs w:val="0"/>
        </w:rPr>
        <w:t>,</w:t>
      </w:r>
      <w:r w:rsidR="00B86D6C">
        <w:rPr>
          <w:rStyle w:val="Textoennegrita"/>
          <w:rFonts w:ascii="Arial" w:hAnsi="Arial" w:cs="Arial"/>
          <w:b w:val="0"/>
          <w:bCs w:val="0"/>
        </w:rPr>
        <w:t xml:space="preserve"> al haberse ocupado de los autos interlocutorios que requerían pronunciamiento por la Sala, lo que implica a contrario sensu, que los restantes no lo exigían. </w:t>
      </w:r>
    </w:p>
    <w:p w:rsidR="00A72415" w:rsidRDefault="00A72415" w:rsidP="003F19EC">
      <w:pPr>
        <w:pStyle w:val="Sinespaciado"/>
        <w:spacing w:line="360" w:lineRule="auto"/>
        <w:jc w:val="both"/>
        <w:rPr>
          <w:rStyle w:val="Textoennegrita"/>
          <w:rFonts w:ascii="Arial" w:hAnsi="Arial" w:cs="Arial"/>
          <w:b w:val="0"/>
          <w:bCs w:val="0"/>
        </w:rPr>
      </w:pPr>
    </w:p>
    <w:p w:rsidR="00B27B19" w:rsidRDefault="00A72415" w:rsidP="00B27B19">
      <w:pPr>
        <w:pStyle w:val="Sinespaciado"/>
        <w:spacing w:line="360" w:lineRule="auto"/>
        <w:jc w:val="both"/>
        <w:rPr>
          <w:rStyle w:val="Textoennegrita"/>
          <w:rFonts w:ascii="Arial" w:hAnsi="Arial" w:cs="Arial"/>
          <w:b w:val="0"/>
          <w:bCs w:val="0"/>
          <w:i/>
        </w:rPr>
      </w:pPr>
      <w:r>
        <w:rPr>
          <w:rStyle w:val="Textoennegrita"/>
          <w:rFonts w:ascii="Arial" w:hAnsi="Arial" w:cs="Arial"/>
          <w:b w:val="0"/>
          <w:bCs w:val="0"/>
        </w:rPr>
        <w:t xml:space="preserve">En este sentido se pronunció en su momento el doctor Gerardo Botero Zuluaga en su obra </w:t>
      </w:r>
      <w:r w:rsidR="00E05BAE">
        <w:rPr>
          <w:rStyle w:val="Textoennegrita"/>
          <w:rFonts w:ascii="Arial" w:hAnsi="Arial" w:cs="Arial"/>
          <w:b w:val="0"/>
          <w:bCs w:val="0"/>
        </w:rPr>
        <w:t>GUÍA TEÓRICA Y PRÁCTICA DE DERECHO PROCESAL DEL TRABAJO Y DE LA SEGURIDAD SOCIAL</w:t>
      </w:r>
      <w:r w:rsidR="00B27B19">
        <w:rPr>
          <w:rStyle w:val="Refdenotaalpie"/>
          <w:rFonts w:ascii="Arial" w:hAnsi="Arial" w:cs="Arial"/>
        </w:rPr>
        <w:footnoteReference w:id="2"/>
      </w:r>
      <w:r w:rsidR="00E05BAE">
        <w:rPr>
          <w:rStyle w:val="Textoennegrita"/>
          <w:rFonts w:ascii="Arial" w:hAnsi="Arial" w:cs="Arial"/>
          <w:b w:val="0"/>
          <w:bCs w:val="0"/>
        </w:rPr>
        <w:t xml:space="preserve">, en </w:t>
      </w:r>
      <w:r w:rsidR="00B27B19">
        <w:rPr>
          <w:rStyle w:val="Textoennegrita"/>
          <w:rFonts w:ascii="Arial" w:hAnsi="Arial" w:cs="Arial"/>
          <w:b w:val="0"/>
          <w:bCs w:val="0"/>
        </w:rPr>
        <w:t xml:space="preserve">donde también dijo que con tal entendimiento se da una </w:t>
      </w:r>
      <w:r w:rsidR="00B27B19" w:rsidRPr="00B27B19">
        <w:rPr>
          <w:rStyle w:val="Textoennegrita"/>
          <w:rFonts w:ascii="Arial" w:hAnsi="Arial" w:cs="Arial"/>
          <w:b w:val="0"/>
          <w:bCs w:val="0"/>
          <w:i/>
        </w:rPr>
        <w:t>“mayor celeridad al trámite de la segunda instancia, y se otorga mejor garantía a las partes en conflicto, permitiendo que puede utilizarse el recurso súplica”</w:t>
      </w:r>
    </w:p>
    <w:p w:rsidR="000F0C9F" w:rsidRDefault="000F0C9F" w:rsidP="00B27B19">
      <w:pPr>
        <w:pStyle w:val="Sinespaciado"/>
        <w:spacing w:line="360" w:lineRule="auto"/>
        <w:jc w:val="both"/>
        <w:rPr>
          <w:rStyle w:val="Textoennegrita"/>
          <w:rFonts w:ascii="Arial" w:hAnsi="Arial" w:cs="Arial"/>
          <w:b w:val="0"/>
          <w:bCs w:val="0"/>
        </w:rPr>
      </w:pPr>
    </w:p>
    <w:p w:rsidR="000F0C9F" w:rsidRPr="000F0C9F" w:rsidRDefault="000F0C9F" w:rsidP="003F19EC">
      <w:pPr>
        <w:pStyle w:val="Sinespaciado"/>
        <w:spacing w:line="360" w:lineRule="auto"/>
        <w:jc w:val="both"/>
        <w:rPr>
          <w:rStyle w:val="Textoennegrita"/>
          <w:rFonts w:ascii="Arial" w:hAnsi="Arial" w:cs="Arial"/>
          <w:bCs w:val="0"/>
        </w:rPr>
      </w:pPr>
    </w:p>
    <w:p w:rsidR="00A72415" w:rsidRDefault="000F0C9F" w:rsidP="000F0C9F">
      <w:pPr>
        <w:pStyle w:val="Sinespaciado"/>
        <w:spacing w:line="360" w:lineRule="auto"/>
        <w:jc w:val="center"/>
        <w:rPr>
          <w:rStyle w:val="Textoennegrita"/>
          <w:rFonts w:ascii="Arial" w:hAnsi="Arial" w:cs="Arial"/>
          <w:bCs w:val="0"/>
        </w:rPr>
      </w:pPr>
      <w:r w:rsidRPr="000F0C9F">
        <w:rPr>
          <w:rStyle w:val="Textoennegrita"/>
          <w:rFonts w:ascii="Arial" w:hAnsi="Arial" w:cs="Arial"/>
          <w:bCs w:val="0"/>
        </w:rPr>
        <w:t>ANTECEDENTES</w:t>
      </w:r>
    </w:p>
    <w:p w:rsidR="000F0C9F" w:rsidRPr="000F0C9F" w:rsidRDefault="000F0C9F" w:rsidP="000F0C9F">
      <w:pPr>
        <w:pStyle w:val="Sinespaciado"/>
        <w:spacing w:line="360" w:lineRule="auto"/>
        <w:jc w:val="center"/>
        <w:rPr>
          <w:rStyle w:val="Textoennegrita"/>
          <w:rFonts w:ascii="Arial" w:hAnsi="Arial" w:cs="Arial"/>
          <w:bCs w:val="0"/>
        </w:rPr>
      </w:pPr>
    </w:p>
    <w:p w:rsidR="000F0C9F" w:rsidRDefault="000F0C9F" w:rsidP="001555CB">
      <w:pPr>
        <w:widowControl w:val="0"/>
        <w:autoSpaceDE w:val="0"/>
        <w:autoSpaceDN w:val="0"/>
        <w:adjustRightInd w:val="0"/>
        <w:spacing w:line="360" w:lineRule="auto"/>
        <w:jc w:val="both"/>
        <w:rPr>
          <w:rFonts w:ascii="Arial" w:hAnsi="Arial" w:cs="Arial"/>
          <w:lang w:val="es-ES_tradnl"/>
        </w:rPr>
      </w:pPr>
    </w:p>
    <w:p w:rsidR="00E91509" w:rsidRDefault="00E91509" w:rsidP="001555CB">
      <w:pPr>
        <w:widowControl w:val="0"/>
        <w:autoSpaceDE w:val="0"/>
        <w:autoSpaceDN w:val="0"/>
        <w:adjustRightInd w:val="0"/>
        <w:spacing w:line="360" w:lineRule="auto"/>
        <w:jc w:val="both"/>
        <w:rPr>
          <w:rFonts w:ascii="Arial" w:hAnsi="Arial" w:cs="Arial"/>
          <w:lang w:val="es-ES_tradnl"/>
        </w:rPr>
      </w:pPr>
      <w:r>
        <w:rPr>
          <w:rFonts w:ascii="Arial" w:hAnsi="Arial" w:cs="Arial"/>
          <w:lang w:val="es-ES_tradnl"/>
        </w:rPr>
        <w:t xml:space="preserve">1. </w:t>
      </w:r>
      <w:r w:rsidR="00834E31" w:rsidRPr="001555CB">
        <w:rPr>
          <w:rFonts w:ascii="Arial" w:hAnsi="Arial" w:cs="Arial"/>
          <w:lang w:val="es-ES_tradnl"/>
        </w:rPr>
        <w:t xml:space="preserve">En el sub-lite la demandante solicita que se declare </w:t>
      </w:r>
      <w:r w:rsidR="00A31021" w:rsidRPr="001555CB">
        <w:rPr>
          <w:rFonts w:ascii="Arial" w:hAnsi="Arial" w:cs="Arial"/>
        </w:rPr>
        <w:t>es beneficiario del régimen de transición y por lo tanto tiene derecho al reconocimiento de la pensión de vejez a partir del 11 de diciembre de 2013</w:t>
      </w:r>
      <w:r w:rsidR="00834E31" w:rsidRPr="001555CB">
        <w:rPr>
          <w:rFonts w:ascii="Arial" w:hAnsi="Arial" w:cs="Arial"/>
          <w:lang w:val="es-ES_tradnl"/>
        </w:rPr>
        <w:t xml:space="preserve"> y </w:t>
      </w:r>
      <w:r w:rsidR="00A31021" w:rsidRPr="001555CB">
        <w:rPr>
          <w:rFonts w:ascii="Arial" w:hAnsi="Arial" w:cs="Arial"/>
          <w:lang w:val="es-ES_tradnl"/>
        </w:rPr>
        <w:t>a cargo de</w:t>
      </w:r>
      <w:r w:rsidR="00834E31" w:rsidRPr="001555CB">
        <w:rPr>
          <w:rFonts w:ascii="Arial" w:hAnsi="Arial" w:cs="Arial"/>
          <w:lang w:val="es-ES_tradnl"/>
        </w:rPr>
        <w:t xml:space="preserve"> Colpensiones. </w:t>
      </w:r>
    </w:p>
    <w:p w:rsidR="00E91509" w:rsidRDefault="00E91509" w:rsidP="001555CB">
      <w:pPr>
        <w:widowControl w:val="0"/>
        <w:autoSpaceDE w:val="0"/>
        <w:autoSpaceDN w:val="0"/>
        <w:adjustRightInd w:val="0"/>
        <w:spacing w:line="360" w:lineRule="auto"/>
        <w:jc w:val="both"/>
        <w:rPr>
          <w:rFonts w:ascii="Arial" w:hAnsi="Arial" w:cs="Arial"/>
          <w:lang w:val="es-ES_tradnl"/>
        </w:rPr>
      </w:pPr>
    </w:p>
    <w:p w:rsidR="00834E31" w:rsidRPr="001555CB" w:rsidRDefault="00E91509" w:rsidP="001555CB">
      <w:pPr>
        <w:widowControl w:val="0"/>
        <w:autoSpaceDE w:val="0"/>
        <w:autoSpaceDN w:val="0"/>
        <w:adjustRightInd w:val="0"/>
        <w:spacing w:line="360" w:lineRule="auto"/>
        <w:jc w:val="both"/>
        <w:rPr>
          <w:rFonts w:ascii="Arial" w:hAnsi="Arial" w:cs="Arial"/>
          <w:lang w:val="es-ES_tradnl"/>
        </w:rPr>
      </w:pPr>
      <w:r>
        <w:rPr>
          <w:rFonts w:ascii="Arial" w:hAnsi="Arial" w:cs="Arial"/>
          <w:lang w:val="es-ES_tradnl"/>
        </w:rPr>
        <w:t>En los hechos de la demanda precisó que existen inconsistencias en su historia laboral, al dejar de figurar algunos periodos cotizados con Gaseosas Lux S</w:t>
      </w:r>
      <w:r w:rsidR="008C2559">
        <w:rPr>
          <w:rFonts w:ascii="Arial" w:hAnsi="Arial" w:cs="Arial"/>
          <w:lang w:val="es-ES_tradnl"/>
        </w:rPr>
        <w:t>.</w:t>
      </w:r>
      <w:r>
        <w:rPr>
          <w:rFonts w:ascii="Arial" w:hAnsi="Arial" w:cs="Arial"/>
          <w:lang w:val="es-ES_tradnl"/>
        </w:rPr>
        <w:t>A número patronal 03012100011</w:t>
      </w:r>
      <w:r w:rsidR="00DE55F4">
        <w:rPr>
          <w:rFonts w:ascii="Arial" w:hAnsi="Arial" w:cs="Arial"/>
          <w:lang w:val="es-ES_tradnl"/>
        </w:rPr>
        <w:t xml:space="preserve"> (sic)</w:t>
      </w:r>
      <w:r>
        <w:rPr>
          <w:rFonts w:ascii="Arial" w:hAnsi="Arial" w:cs="Arial"/>
          <w:lang w:val="es-ES_tradnl"/>
        </w:rPr>
        <w:t>, a donde estuvo vinculado.</w:t>
      </w:r>
    </w:p>
    <w:p w:rsidR="00834E31" w:rsidRPr="001555CB" w:rsidRDefault="00834E31" w:rsidP="001555CB">
      <w:pPr>
        <w:pStyle w:val="Sinespaciado"/>
        <w:spacing w:line="360" w:lineRule="auto"/>
        <w:rPr>
          <w:rFonts w:ascii="Arial" w:hAnsi="Arial" w:cs="Arial"/>
        </w:rPr>
      </w:pPr>
    </w:p>
    <w:p w:rsidR="009F07BB" w:rsidRPr="001555CB" w:rsidRDefault="00E91509" w:rsidP="001555CB">
      <w:pPr>
        <w:spacing w:line="360" w:lineRule="auto"/>
        <w:jc w:val="both"/>
        <w:rPr>
          <w:rFonts w:ascii="Arial" w:hAnsi="Arial" w:cs="Arial"/>
          <w:color w:val="000000"/>
          <w:lang w:eastAsia="es-CO"/>
        </w:rPr>
      </w:pPr>
      <w:r>
        <w:rPr>
          <w:rFonts w:ascii="Arial" w:hAnsi="Arial" w:cs="Arial"/>
          <w:lang w:val="es-ES_tradnl"/>
        </w:rPr>
        <w:t>2</w:t>
      </w:r>
      <w:r w:rsidR="00A31021" w:rsidRPr="001555CB">
        <w:rPr>
          <w:rFonts w:ascii="Arial" w:hAnsi="Arial" w:cs="Arial"/>
          <w:lang w:val="es-ES_tradnl"/>
        </w:rPr>
        <w:t xml:space="preserve">. </w:t>
      </w:r>
      <w:r w:rsidR="00834E31" w:rsidRPr="001555CB">
        <w:rPr>
          <w:rFonts w:ascii="Arial" w:hAnsi="Arial" w:cs="Arial"/>
          <w:lang w:val="es-ES_tradnl"/>
        </w:rPr>
        <w:t xml:space="preserve">El </w:t>
      </w:r>
      <w:r w:rsidR="00A31021" w:rsidRPr="001555CB">
        <w:rPr>
          <w:rFonts w:ascii="Arial" w:hAnsi="Arial" w:cs="Arial"/>
          <w:lang w:val="es-ES_tradnl"/>
        </w:rPr>
        <w:t>1</w:t>
      </w:r>
      <w:r w:rsidR="00834E31" w:rsidRPr="001555CB">
        <w:rPr>
          <w:rFonts w:ascii="Arial" w:hAnsi="Arial" w:cs="Arial"/>
          <w:lang w:val="es-ES_tradnl"/>
        </w:rPr>
        <w:t xml:space="preserve">1 de </w:t>
      </w:r>
      <w:r w:rsidR="00A31021" w:rsidRPr="001555CB">
        <w:rPr>
          <w:rFonts w:ascii="Arial" w:hAnsi="Arial" w:cs="Arial"/>
          <w:lang w:val="es-ES_tradnl"/>
        </w:rPr>
        <w:t>noviembre</w:t>
      </w:r>
      <w:r w:rsidR="00834E31" w:rsidRPr="001555CB">
        <w:rPr>
          <w:rFonts w:ascii="Arial" w:hAnsi="Arial" w:cs="Arial"/>
          <w:lang w:val="es-ES_tradnl"/>
        </w:rPr>
        <w:t xml:space="preserve"> de 201</w:t>
      </w:r>
      <w:r w:rsidR="00A31021" w:rsidRPr="001555CB">
        <w:rPr>
          <w:rFonts w:ascii="Arial" w:hAnsi="Arial" w:cs="Arial"/>
          <w:lang w:val="es-ES_tradnl"/>
        </w:rPr>
        <w:t>5</w:t>
      </w:r>
      <w:r w:rsidR="00834E31" w:rsidRPr="001555CB">
        <w:rPr>
          <w:rFonts w:ascii="Arial" w:hAnsi="Arial" w:cs="Arial"/>
          <w:lang w:val="es-ES_tradnl"/>
        </w:rPr>
        <w:t xml:space="preserve"> el Juzgado</w:t>
      </w:r>
      <w:r w:rsidR="00A31021" w:rsidRPr="001555CB">
        <w:rPr>
          <w:rFonts w:ascii="Arial" w:hAnsi="Arial" w:cs="Arial"/>
          <w:lang w:val="es-ES_tradnl"/>
        </w:rPr>
        <w:t xml:space="preserve"> </w:t>
      </w:r>
      <w:r w:rsidR="00834E31" w:rsidRPr="001555CB">
        <w:rPr>
          <w:rFonts w:ascii="Arial" w:hAnsi="Arial" w:cs="Arial"/>
          <w:lang w:val="es-ES_tradnl"/>
        </w:rPr>
        <w:t xml:space="preserve">profirió sentencia </w:t>
      </w:r>
      <w:r w:rsidR="00A31021" w:rsidRPr="001555CB">
        <w:rPr>
          <w:rFonts w:ascii="Arial" w:hAnsi="Arial" w:cs="Arial"/>
          <w:lang w:val="es-ES_tradnl"/>
        </w:rPr>
        <w:t>en la que negó la totalidad de las pretensiones</w:t>
      </w:r>
      <w:r w:rsidR="009F07BB" w:rsidRPr="001555CB">
        <w:rPr>
          <w:rFonts w:ascii="Arial" w:hAnsi="Arial" w:cs="Arial"/>
          <w:lang w:val="es-ES_tradnl"/>
        </w:rPr>
        <w:t>; para el efecto precisó,</w:t>
      </w:r>
      <w:r w:rsidR="009F07BB" w:rsidRPr="001555CB">
        <w:rPr>
          <w:rFonts w:ascii="Arial" w:hAnsi="Arial" w:cs="Arial"/>
          <w:color w:val="000000"/>
          <w:lang w:eastAsia="es-CO"/>
        </w:rPr>
        <w:t xml:space="preserve"> que si bien el actor en principio era beneficiario del régimen de transición previsto en el artículo 36 de la ley 100 de 1993, perdió sus beneficios con ocasión de la expedición del acto legislativo 01 de 2005, por cuanto no satisfizo 750 semanas al 29 de julio de 2005, disposición que debe aplicársele teniendo en cuenta que el mínimo de semanas establecidas en el Artículo 12 del Acuerdo 049 de 1990 solo las </w:t>
      </w:r>
      <w:r w:rsidR="00CB0602">
        <w:rPr>
          <w:rFonts w:ascii="Arial" w:hAnsi="Arial" w:cs="Arial"/>
          <w:color w:val="000000"/>
          <w:lang w:eastAsia="es-CO"/>
        </w:rPr>
        <w:t>cumplió</w:t>
      </w:r>
      <w:r w:rsidR="009F07BB" w:rsidRPr="001555CB">
        <w:rPr>
          <w:rFonts w:ascii="Arial" w:hAnsi="Arial" w:cs="Arial"/>
          <w:color w:val="000000"/>
          <w:lang w:eastAsia="es-CO"/>
        </w:rPr>
        <w:t xml:space="preserve"> en el año 2013. Lo dicho</w:t>
      </w:r>
      <w:r w:rsidR="00B2792E" w:rsidRPr="001555CB">
        <w:rPr>
          <w:rFonts w:ascii="Arial" w:hAnsi="Arial" w:cs="Arial"/>
          <w:color w:val="000000"/>
          <w:lang w:eastAsia="es-CO"/>
        </w:rPr>
        <w:t xml:space="preserve">, por no ser </w:t>
      </w:r>
      <w:r w:rsidR="009F07BB" w:rsidRPr="001555CB">
        <w:rPr>
          <w:rFonts w:ascii="Arial" w:hAnsi="Arial" w:cs="Arial"/>
          <w:color w:val="000000"/>
          <w:lang w:eastAsia="es-CO"/>
        </w:rPr>
        <w:t>procedente contabilizar las semanas</w:t>
      </w:r>
      <w:r w:rsidR="00B2792E" w:rsidRPr="001555CB">
        <w:rPr>
          <w:rFonts w:ascii="Arial" w:hAnsi="Arial" w:cs="Arial"/>
          <w:color w:val="000000"/>
          <w:lang w:eastAsia="es-CO"/>
        </w:rPr>
        <w:t>,</w:t>
      </w:r>
      <w:r w:rsidR="009F07BB" w:rsidRPr="001555CB">
        <w:rPr>
          <w:rFonts w:ascii="Arial" w:hAnsi="Arial" w:cs="Arial"/>
          <w:color w:val="000000"/>
          <w:lang w:eastAsia="es-CO"/>
        </w:rPr>
        <w:t xml:space="preserve"> que según aduce el actor</w:t>
      </w:r>
      <w:r w:rsidR="00B2792E" w:rsidRPr="001555CB">
        <w:rPr>
          <w:rFonts w:ascii="Arial" w:hAnsi="Arial" w:cs="Arial"/>
          <w:color w:val="000000"/>
          <w:lang w:eastAsia="es-CO"/>
        </w:rPr>
        <w:t>,</w:t>
      </w:r>
      <w:r w:rsidR="009F07BB" w:rsidRPr="001555CB">
        <w:rPr>
          <w:rFonts w:ascii="Arial" w:hAnsi="Arial" w:cs="Arial"/>
          <w:color w:val="000000"/>
          <w:lang w:eastAsia="es-CO"/>
        </w:rPr>
        <w:t xml:space="preserve"> se encuentran en mora por el empleador Gaseosas LUX S.A.,</w:t>
      </w:r>
      <w:r w:rsidR="00B2792E" w:rsidRPr="001555CB">
        <w:rPr>
          <w:rFonts w:ascii="Arial" w:hAnsi="Arial" w:cs="Arial"/>
          <w:color w:val="000000"/>
          <w:lang w:eastAsia="es-CO"/>
        </w:rPr>
        <w:t xml:space="preserve"> al dejarse de </w:t>
      </w:r>
      <w:r w:rsidR="009F07BB" w:rsidRPr="001555CB">
        <w:rPr>
          <w:rFonts w:ascii="Arial" w:hAnsi="Arial" w:cs="Arial"/>
          <w:color w:val="000000"/>
          <w:lang w:eastAsia="es-CO"/>
        </w:rPr>
        <w:t>acreditar</w:t>
      </w:r>
      <w:r w:rsidR="00B2792E" w:rsidRPr="001555CB">
        <w:rPr>
          <w:rFonts w:ascii="Arial" w:hAnsi="Arial" w:cs="Arial"/>
          <w:color w:val="000000"/>
          <w:lang w:eastAsia="es-CO"/>
        </w:rPr>
        <w:t xml:space="preserve"> l</w:t>
      </w:r>
      <w:r w:rsidR="009F07BB" w:rsidRPr="001555CB">
        <w:rPr>
          <w:rFonts w:ascii="Arial" w:hAnsi="Arial" w:cs="Arial"/>
          <w:color w:val="000000"/>
          <w:lang w:eastAsia="es-CO"/>
        </w:rPr>
        <w:t>a afiliación</w:t>
      </w:r>
      <w:r w:rsidR="00AF3CF6" w:rsidRPr="001555CB">
        <w:rPr>
          <w:rFonts w:ascii="Arial" w:hAnsi="Arial" w:cs="Arial"/>
          <w:color w:val="000000"/>
          <w:lang w:eastAsia="es-CO"/>
        </w:rPr>
        <w:t xml:space="preserve"> por este empleador</w:t>
      </w:r>
      <w:r w:rsidR="005F7188" w:rsidRPr="001555CB">
        <w:rPr>
          <w:rFonts w:ascii="Arial" w:hAnsi="Arial" w:cs="Arial"/>
          <w:color w:val="000000"/>
          <w:lang w:eastAsia="es-CO"/>
        </w:rPr>
        <w:t>,</w:t>
      </w:r>
      <w:r w:rsidR="009F07BB" w:rsidRPr="001555CB">
        <w:rPr>
          <w:rFonts w:ascii="Arial" w:hAnsi="Arial" w:cs="Arial"/>
          <w:color w:val="000000"/>
          <w:lang w:eastAsia="es-CO"/>
        </w:rPr>
        <w:t xml:space="preserve"> quien no fue convocado</w:t>
      </w:r>
      <w:r w:rsidR="005F7188" w:rsidRPr="001555CB">
        <w:rPr>
          <w:rFonts w:ascii="Arial" w:hAnsi="Arial" w:cs="Arial"/>
          <w:color w:val="000000"/>
          <w:lang w:eastAsia="es-CO"/>
        </w:rPr>
        <w:t>,</w:t>
      </w:r>
      <w:r w:rsidR="009F07BB" w:rsidRPr="001555CB">
        <w:rPr>
          <w:rFonts w:ascii="Arial" w:hAnsi="Arial" w:cs="Arial"/>
          <w:color w:val="000000"/>
          <w:lang w:eastAsia="es-CO"/>
        </w:rPr>
        <w:t xml:space="preserve"> por cuanto si bien se allegó un certificado que da cuenta del vínculo laboral, no se hizo lo propio para acreditar que el mismo lo había afiliado al sistema de seguridad social, de tal manera que no puede obligarse a COLPENSIONES  a tener en cuenta ese periodo porque en él no nació la obligación de ejercer las acciones de recobro. </w:t>
      </w:r>
    </w:p>
    <w:p w:rsidR="005F7188" w:rsidRPr="001555CB" w:rsidRDefault="005F7188" w:rsidP="001555CB">
      <w:pPr>
        <w:spacing w:line="360" w:lineRule="auto"/>
        <w:jc w:val="both"/>
        <w:rPr>
          <w:rFonts w:ascii="Arial" w:hAnsi="Arial" w:cs="Arial"/>
          <w:color w:val="000000"/>
          <w:lang w:eastAsia="es-CO"/>
        </w:rPr>
      </w:pPr>
    </w:p>
    <w:p w:rsidR="00E91509" w:rsidRDefault="00E91509" w:rsidP="001555CB">
      <w:pPr>
        <w:spacing w:line="360" w:lineRule="auto"/>
        <w:jc w:val="both"/>
        <w:rPr>
          <w:rFonts w:ascii="Arial" w:hAnsi="Arial" w:cs="Arial"/>
          <w:bCs/>
        </w:rPr>
      </w:pPr>
    </w:p>
    <w:p w:rsidR="00E91509" w:rsidRDefault="00E91509" w:rsidP="00E91509">
      <w:pPr>
        <w:spacing w:line="360" w:lineRule="auto"/>
        <w:jc w:val="center"/>
        <w:rPr>
          <w:rFonts w:ascii="Arial" w:hAnsi="Arial" w:cs="Arial"/>
          <w:b/>
          <w:bCs/>
        </w:rPr>
      </w:pPr>
      <w:r w:rsidRPr="00E91509">
        <w:rPr>
          <w:rFonts w:ascii="Arial" w:hAnsi="Arial" w:cs="Arial"/>
          <w:b/>
          <w:bCs/>
        </w:rPr>
        <w:t>CONSIDERACIONES</w:t>
      </w:r>
    </w:p>
    <w:p w:rsidR="00B20144" w:rsidRPr="008F2EC9" w:rsidRDefault="00B20144" w:rsidP="00E91509">
      <w:pPr>
        <w:spacing w:line="360" w:lineRule="auto"/>
        <w:jc w:val="center"/>
        <w:rPr>
          <w:rFonts w:ascii="Arial" w:hAnsi="Arial" w:cs="Arial"/>
          <w:b/>
          <w:bCs/>
        </w:rPr>
      </w:pPr>
    </w:p>
    <w:p w:rsidR="00E91509" w:rsidRPr="008F2EC9" w:rsidRDefault="008F2EC9" w:rsidP="001555CB">
      <w:pPr>
        <w:spacing w:line="360" w:lineRule="auto"/>
        <w:jc w:val="both"/>
        <w:rPr>
          <w:rFonts w:ascii="Arial" w:hAnsi="Arial" w:cs="Arial"/>
          <w:b/>
          <w:bCs/>
        </w:rPr>
      </w:pPr>
      <w:r>
        <w:rPr>
          <w:rFonts w:ascii="Arial" w:hAnsi="Arial" w:cs="Arial"/>
          <w:b/>
          <w:bCs/>
        </w:rPr>
        <w:t xml:space="preserve">1. </w:t>
      </w:r>
      <w:r w:rsidRPr="008F2EC9">
        <w:rPr>
          <w:rFonts w:ascii="Arial" w:hAnsi="Arial" w:cs="Arial"/>
          <w:b/>
          <w:bCs/>
        </w:rPr>
        <w:t>Problema jurídico</w:t>
      </w:r>
    </w:p>
    <w:p w:rsidR="008F2EC9" w:rsidRDefault="008F2EC9" w:rsidP="001555CB">
      <w:pPr>
        <w:spacing w:line="360" w:lineRule="auto"/>
        <w:jc w:val="both"/>
        <w:rPr>
          <w:rFonts w:ascii="Arial" w:hAnsi="Arial" w:cs="Arial"/>
          <w:bCs/>
        </w:rPr>
      </w:pPr>
    </w:p>
    <w:p w:rsidR="008F2EC9" w:rsidRDefault="008F2EC9" w:rsidP="001555CB">
      <w:pPr>
        <w:spacing w:line="360" w:lineRule="auto"/>
        <w:jc w:val="both"/>
        <w:rPr>
          <w:rFonts w:ascii="Arial" w:hAnsi="Arial" w:cs="Arial"/>
          <w:bCs/>
        </w:rPr>
      </w:pPr>
      <w:r>
        <w:rPr>
          <w:rFonts w:ascii="Arial" w:hAnsi="Arial" w:cs="Arial"/>
          <w:bCs/>
        </w:rPr>
        <w:t xml:space="preserve">Conforme lo expuesto, se pregunta </w:t>
      </w:r>
    </w:p>
    <w:p w:rsidR="008F2EC9" w:rsidRDefault="008F2EC9" w:rsidP="001555CB">
      <w:pPr>
        <w:spacing w:line="360" w:lineRule="auto"/>
        <w:jc w:val="both"/>
        <w:rPr>
          <w:rFonts w:ascii="Arial" w:hAnsi="Arial" w:cs="Arial"/>
          <w:bCs/>
        </w:rPr>
      </w:pPr>
    </w:p>
    <w:p w:rsidR="008F2EC9" w:rsidRDefault="008F2EC9" w:rsidP="001555CB">
      <w:pPr>
        <w:spacing w:line="360" w:lineRule="auto"/>
        <w:jc w:val="both"/>
        <w:rPr>
          <w:rFonts w:ascii="Arial" w:hAnsi="Arial" w:cs="Arial"/>
          <w:bCs/>
        </w:rPr>
      </w:pPr>
      <w:r>
        <w:rPr>
          <w:rFonts w:ascii="Arial" w:hAnsi="Arial" w:cs="Arial"/>
          <w:bCs/>
        </w:rPr>
        <w:t>¿El dejar de convocar al proceso de la referencia a Gaseosas Lu</w:t>
      </w:r>
      <w:r w:rsidR="00B73F27">
        <w:rPr>
          <w:rFonts w:ascii="Arial" w:hAnsi="Arial" w:cs="Arial"/>
          <w:bCs/>
        </w:rPr>
        <w:t>x</w:t>
      </w:r>
      <w:r>
        <w:rPr>
          <w:rFonts w:ascii="Arial" w:hAnsi="Arial" w:cs="Arial"/>
          <w:lang w:val="es-ES_tradnl"/>
        </w:rPr>
        <w:t>, anunciad</w:t>
      </w:r>
      <w:r w:rsidR="00B73F27">
        <w:rPr>
          <w:rFonts w:ascii="Arial" w:hAnsi="Arial" w:cs="Arial"/>
          <w:lang w:val="es-ES_tradnl"/>
        </w:rPr>
        <w:t>a</w:t>
      </w:r>
      <w:r>
        <w:rPr>
          <w:rFonts w:ascii="Arial" w:hAnsi="Arial" w:cs="Arial"/>
          <w:lang w:val="es-ES_tradnl"/>
        </w:rPr>
        <w:t xml:space="preserve"> desde el inicio por la parte actora como empleador cuyas cotizaciones faltan en su historia laboral, </w:t>
      </w:r>
      <w:r>
        <w:rPr>
          <w:rFonts w:ascii="Arial" w:hAnsi="Arial" w:cs="Arial"/>
          <w:bCs/>
        </w:rPr>
        <w:t>y notificarle la demanda, constituye una causal de nulidad que deba declararse de oficio?</w:t>
      </w:r>
    </w:p>
    <w:p w:rsidR="008F2EC9" w:rsidRPr="008F2EC9" w:rsidRDefault="008F2EC9" w:rsidP="001555CB">
      <w:pPr>
        <w:spacing w:line="360" w:lineRule="auto"/>
        <w:jc w:val="both"/>
        <w:rPr>
          <w:rFonts w:ascii="Arial" w:hAnsi="Arial" w:cs="Arial"/>
          <w:b/>
          <w:bCs/>
        </w:rPr>
      </w:pPr>
      <w:r>
        <w:rPr>
          <w:rFonts w:ascii="Arial" w:hAnsi="Arial" w:cs="Arial"/>
          <w:bCs/>
        </w:rPr>
        <w:t xml:space="preserve"> </w:t>
      </w:r>
    </w:p>
    <w:p w:rsidR="008F2EC9" w:rsidRDefault="008F2EC9" w:rsidP="00B20144">
      <w:pPr>
        <w:spacing w:line="360" w:lineRule="auto"/>
        <w:jc w:val="both"/>
        <w:rPr>
          <w:rFonts w:ascii="Arial" w:hAnsi="Arial" w:cs="Arial"/>
          <w:b/>
          <w:bCs/>
        </w:rPr>
      </w:pPr>
      <w:r w:rsidRPr="008F2EC9">
        <w:rPr>
          <w:rFonts w:ascii="Arial" w:hAnsi="Arial" w:cs="Arial"/>
          <w:b/>
          <w:bCs/>
        </w:rPr>
        <w:t>2. Fundamentos de la decisión</w:t>
      </w:r>
    </w:p>
    <w:p w:rsidR="008F2EC9" w:rsidRDefault="008F2EC9" w:rsidP="00B20144">
      <w:pPr>
        <w:spacing w:line="360" w:lineRule="auto"/>
        <w:jc w:val="both"/>
        <w:rPr>
          <w:rFonts w:ascii="Arial" w:hAnsi="Arial" w:cs="Arial"/>
          <w:b/>
          <w:bCs/>
        </w:rPr>
      </w:pPr>
    </w:p>
    <w:p w:rsidR="008F2EC9" w:rsidRPr="008F2EC9" w:rsidRDefault="008F2EC9" w:rsidP="00B20144">
      <w:pPr>
        <w:spacing w:line="360" w:lineRule="auto"/>
        <w:jc w:val="both"/>
        <w:rPr>
          <w:rFonts w:ascii="Arial" w:hAnsi="Arial" w:cs="Arial"/>
          <w:b/>
          <w:bCs/>
        </w:rPr>
      </w:pPr>
      <w:r w:rsidRPr="008F2EC9">
        <w:rPr>
          <w:rFonts w:ascii="Arial" w:hAnsi="Arial" w:cs="Arial"/>
          <w:b/>
          <w:bCs/>
        </w:rPr>
        <w:t>2.1 Fundamento Normativo</w:t>
      </w:r>
    </w:p>
    <w:p w:rsidR="008F2EC9" w:rsidRDefault="008F2EC9" w:rsidP="00B20144">
      <w:pPr>
        <w:spacing w:line="360" w:lineRule="auto"/>
        <w:jc w:val="both"/>
        <w:rPr>
          <w:rFonts w:ascii="Arial" w:hAnsi="Arial" w:cs="Arial"/>
          <w:bCs/>
        </w:rPr>
      </w:pPr>
    </w:p>
    <w:p w:rsidR="00885887" w:rsidRPr="00B20144" w:rsidRDefault="008F2EC9" w:rsidP="00B20144">
      <w:pPr>
        <w:spacing w:line="360" w:lineRule="auto"/>
        <w:jc w:val="both"/>
        <w:rPr>
          <w:rFonts w:ascii="Arial" w:hAnsi="Arial" w:cs="Arial"/>
          <w:bCs/>
        </w:rPr>
      </w:pPr>
      <w:r>
        <w:rPr>
          <w:rFonts w:ascii="Arial" w:hAnsi="Arial" w:cs="Arial"/>
          <w:bCs/>
        </w:rPr>
        <w:t>E</w:t>
      </w:r>
      <w:r w:rsidR="00597C18" w:rsidRPr="00B20144">
        <w:rPr>
          <w:rFonts w:ascii="Arial" w:hAnsi="Arial" w:cs="Arial"/>
          <w:bCs/>
        </w:rPr>
        <w:t>l CP</w:t>
      </w:r>
      <w:r w:rsidR="00951957">
        <w:rPr>
          <w:rFonts w:ascii="Arial" w:hAnsi="Arial" w:cs="Arial"/>
          <w:bCs/>
        </w:rPr>
        <w:t>C</w:t>
      </w:r>
      <w:r w:rsidR="00597C18" w:rsidRPr="00B20144">
        <w:rPr>
          <w:rFonts w:ascii="Arial" w:hAnsi="Arial" w:cs="Arial"/>
          <w:bCs/>
        </w:rPr>
        <w:t xml:space="preserve"> en los a</w:t>
      </w:r>
      <w:r w:rsidR="00885887" w:rsidRPr="00B20144">
        <w:rPr>
          <w:rFonts w:ascii="Arial" w:hAnsi="Arial" w:cs="Arial"/>
          <w:bCs/>
        </w:rPr>
        <w:t>rtículos 51 y 83</w:t>
      </w:r>
      <w:r w:rsidR="002B0BC9">
        <w:rPr>
          <w:rFonts w:ascii="Arial" w:hAnsi="Arial" w:cs="Arial"/>
          <w:bCs/>
        </w:rPr>
        <w:t xml:space="preserve">, hoy </w:t>
      </w:r>
      <w:r w:rsidR="00014CDF">
        <w:rPr>
          <w:rFonts w:ascii="Arial" w:hAnsi="Arial" w:cs="Arial"/>
          <w:bCs/>
        </w:rPr>
        <w:t>61</w:t>
      </w:r>
      <w:r w:rsidR="00925097">
        <w:rPr>
          <w:rFonts w:ascii="Arial" w:hAnsi="Arial" w:cs="Arial"/>
          <w:bCs/>
        </w:rPr>
        <w:t xml:space="preserve"> </w:t>
      </w:r>
      <w:r w:rsidR="00951957">
        <w:rPr>
          <w:rFonts w:ascii="Arial" w:hAnsi="Arial" w:cs="Arial"/>
          <w:bCs/>
        </w:rPr>
        <w:t xml:space="preserve">en </w:t>
      </w:r>
      <w:r w:rsidR="00925097">
        <w:rPr>
          <w:rFonts w:ascii="Arial" w:hAnsi="Arial" w:cs="Arial"/>
          <w:bCs/>
        </w:rPr>
        <w:t>el CGP</w:t>
      </w:r>
      <w:r w:rsidR="00597C18" w:rsidRPr="00B20144">
        <w:rPr>
          <w:rFonts w:ascii="Arial" w:hAnsi="Arial" w:cs="Arial"/>
          <w:bCs/>
        </w:rPr>
        <w:t xml:space="preserve"> consagra la figura del  litisconsorte  necesario y el deber de su integración a la Litis</w:t>
      </w:r>
      <w:r>
        <w:rPr>
          <w:rFonts w:ascii="Arial" w:hAnsi="Arial" w:cs="Arial"/>
          <w:bCs/>
        </w:rPr>
        <w:t xml:space="preserve">, respectivamente; </w:t>
      </w:r>
      <w:r w:rsidR="00F74E6F">
        <w:rPr>
          <w:rFonts w:ascii="Arial" w:hAnsi="Arial" w:cs="Arial"/>
          <w:bCs/>
        </w:rPr>
        <w:t xml:space="preserve">lo </w:t>
      </w:r>
      <w:r>
        <w:rPr>
          <w:rFonts w:ascii="Arial" w:hAnsi="Arial" w:cs="Arial"/>
          <w:bCs/>
        </w:rPr>
        <w:t>que tiene como</w:t>
      </w:r>
      <w:r w:rsidR="00597C18" w:rsidRPr="00B20144">
        <w:rPr>
          <w:rFonts w:ascii="Arial" w:hAnsi="Arial" w:cs="Arial"/>
          <w:bCs/>
        </w:rPr>
        <w:t xml:space="preserve"> </w:t>
      </w:r>
      <w:r w:rsidR="00885887" w:rsidRPr="00B20144">
        <w:rPr>
          <w:rFonts w:ascii="Arial" w:hAnsi="Arial" w:cs="Arial"/>
          <w:bCs/>
        </w:rPr>
        <w:t xml:space="preserve">propósito procurar que se adopte una decisión de fondo e impedir que ello se vea truncado por la falta de comparecencia en la actuación procesal de quienes son indispensables, por cuanto la cuestión litigiosa debe resolverse de manera uniforme para todos, ya por versar el proceso sobre relaciones o actos jurídicos que por su naturaleza o disposición legal no fuere posible hacerlo sin que concurran los sujetos de tales relaciones o de quienes intervinieron en dichos actos. </w:t>
      </w:r>
      <w:r>
        <w:rPr>
          <w:rFonts w:ascii="Arial" w:hAnsi="Arial" w:cs="Arial"/>
          <w:bCs/>
        </w:rPr>
        <w:t xml:space="preserve"> </w:t>
      </w:r>
    </w:p>
    <w:p w:rsidR="00885887" w:rsidRPr="001555CB" w:rsidRDefault="00885887" w:rsidP="001555CB">
      <w:pPr>
        <w:spacing w:line="360" w:lineRule="auto"/>
        <w:jc w:val="both"/>
        <w:rPr>
          <w:rFonts w:ascii="Arial" w:hAnsi="Arial" w:cs="Arial"/>
          <w:bCs/>
        </w:rPr>
      </w:pPr>
    </w:p>
    <w:p w:rsidR="00885887" w:rsidRPr="001555CB" w:rsidRDefault="00885887" w:rsidP="001555CB">
      <w:pPr>
        <w:spacing w:line="360" w:lineRule="auto"/>
        <w:jc w:val="both"/>
        <w:rPr>
          <w:rFonts w:ascii="Arial" w:hAnsi="Arial" w:cs="Arial"/>
          <w:bCs/>
        </w:rPr>
      </w:pPr>
      <w:r w:rsidRPr="001555CB">
        <w:rPr>
          <w:rFonts w:ascii="Arial" w:hAnsi="Arial" w:cs="Arial"/>
          <w:bCs/>
        </w:rPr>
        <w:t xml:space="preserve">Adicional a lo dicho, eventualmente, en materia laboral, </w:t>
      </w:r>
      <w:r w:rsidR="00E81CB6">
        <w:rPr>
          <w:rFonts w:ascii="Arial" w:hAnsi="Arial" w:cs="Arial"/>
          <w:bCs/>
        </w:rPr>
        <w:t xml:space="preserve">resulta indispensable </w:t>
      </w:r>
      <w:r w:rsidRPr="001555CB">
        <w:rPr>
          <w:rFonts w:ascii="Arial" w:hAnsi="Arial" w:cs="Arial"/>
          <w:bCs/>
        </w:rPr>
        <w:t xml:space="preserve">integrarse el contradictorio con quienes a pesar de no tener la calidad de litisconsortes necesarios, por cuanto la decisión a tomar no debe ser la misma para todos, sí se hace </w:t>
      </w:r>
      <w:r w:rsidR="00E2509A" w:rsidRPr="001555CB">
        <w:rPr>
          <w:rFonts w:ascii="Arial" w:hAnsi="Arial" w:cs="Arial"/>
          <w:bCs/>
        </w:rPr>
        <w:t>forzoso</w:t>
      </w:r>
      <w:r w:rsidRPr="001555CB">
        <w:rPr>
          <w:rFonts w:ascii="Arial" w:hAnsi="Arial" w:cs="Arial"/>
          <w:bCs/>
        </w:rPr>
        <w:t xml:space="preserve"> que concurran</w:t>
      </w:r>
      <w:r w:rsidR="00E2509A">
        <w:rPr>
          <w:rFonts w:ascii="Arial" w:hAnsi="Arial" w:cs="Arial"/>
          <w:bCs/>
        </w:rPr>
        <w:t xml:space="preserve"> </w:t>
      </w:r>
      <w:bookmarkStart w:id="0" w:name="_GoBack"/>
      <w:bookmarkEnd w:id="0"/>
      <w:r w:rsidRPr="001555CB">
        <w:rPr>
          <w:rFonts w:ascii="Arial" w:hAnsi="Arial" w:cs="Arial"/>
          <w:bCs/>
        </w:rPr>
        <w:t>para evitar</w:t>
      </w:r>
      <w:r w:rsidR="00E2509A">
        <w:rPr>
          <w:rFonts w:ascii="Arial" w:hAnsi="Arial" w:cs="Arial"/>
          <w:bCs/>
        </w:rPr>
        <w:t xml:space="preserve"> que</w:t>
      </w:r>
      <w:r w:rsidRPr="001555CB">
        <w:rPr>
          <w:rFonts w:ascii="Arial" w:hAnsi="Arial" w:cs="Arial"/>
          <w:bCs/>
        </w:rPr>
        <w:t xml:space="preserve"> se profiera sobre el mismo derecho sentencias contradictorias o para poderse resolver de manera material y no formal la controversia sometid</w:t>
      </w:r>
      <w:r w:rsidR="00E2509A">
        <w:rPr>
          <w:rFonts w:ascii="Arial" w:hAnsi="Arial" w:cs="Arial"/>
          <w:bCs/>
        </w:rPr>
        <w:t>a</w:t>
      </w:r>
      <w:r w:rsidRPr="001555CB">
        <w:rPr>
          <w:rFonts w:ascii="Arial" w:hAnsi="Arial" w:cs="Arial"/>
          <w:bCs/>
        </w:rPr>
        <w:t xml:space="preserve"> a proceso judicial.</w:t>
      </w:r>
    </w:p>
    <w:p w:rsidR="00885887" w:rsidRPr="00DE55F4" w:rsidRDefault="00885887" w:rsidP="001555CB">
      <w:pPr>
        <w:spacing w:line="360" w:lineRule="auto"/>
        <w:jc w:val="both"/>
        <w:rPr>
          <w:rFonts w:ascii="Arial" w:hAnsi="Arial" w:cs="Arial"/>
          <w:b/>
          <w:color w:val="000000"/>
          <w:lang w:eastAsia="es-CO"/>
        </w:rPr>
      </w:pPr>
    </w:p>
    <w:p w:rsidR="00DE55F4" w:rsidRDefault="00DE55F4" w:rsidP="001555CB">
      <w:pPr>
        <w:spacing w:line="360" w:lineRule="auto"/>
        <w:jc w:val="both"/>
        <w:rPr>
          <w:rFonts w:ascii="Arial" w:hAnsi="Arial" w:cs="Arial"/>
          <w:b/>
          <w:color w:val="000000"/>
          <w:lang w:eastAsia="es-CO"/>
        </w:rPr>
      </w:pPr>
      <w:r w:rsidRPr="00DE55F4">
        <w:rPr>
          <w:rFonts w:ascii="Arial" w:hAnsi="Arial" w:cs="Arial"/>
          <w:b/>
          <w:color w:val="000000"/>
          <w:lang w:eastAsia="es-CO"/>
        </w:rPr>
        <w:t>2.2. Fundamento fáctico</w:t>
      </w:r>
    </w:p>
    <w:p w:rsidR="00DE55F4" w:rsidRDefault="00DE55F4" w:rsidP="001555CB">
      <w:pPr>
        <w:spacing w:line="360" w:lineRule="auto"/>
        <w:jc w:val="both"/>
        <w:rPr>
          <w:rFonts w:ascii="Arial" w:hAnsi="Arial" w:cs="Arial"/>
          <w:b/>
          <w:color w:val="000000"/>
          <w:lang w:eastAsia="es-CO"/>
        </w:rPr>
      </w:pPr>
    </w:p>
    <w:p w:rsidR="005F7188" w:rsidRPr="001555CB" w:rsidRDefault="005F7188" w:rsidP="001555CB">
      <w:pPr>
        <w:spacing w:line="360" w:lineRule="auto"/>
        <w:jc w:val="both"/>
        <w:rPr>
          <w:rFonts w:ascii="Arial" w:hAnsi="Arial" w:cs="Arial"/>
          <w:lang w:val="es-ES_tradnl"/>
        </w:rPr>
      </w:pPr>
      <w:r w:rsidRPr="001555CB">
        <w:rPr>
          <w:rFonts w:ascii="Arial" w:hAnsi="Arial" w:cs="Arial"/>
          <w:color w:val="000000"/>
          <w:lang w:eastAsia="es-CO"/>
        </w:rPr>
        <w:t>Conforme lo expuesto</w:t>
      </w:r>
      <w:r w:rsidR="0017766C" w:rsidRPr="001555CB">
        <w:rPr>
          <w:rFonts w:ascii="Arial" w:hAnsi="Arial" w:cs="Arial"/>
          <w:color w:val="000000"/>
          <w:lang w:eastAsia="es-CO"/>
        </w:rPr>
        <w:t xml:space="preserve"> líneas atrás</w:t>
      </w:r>
      <w:r w:rsidRPr="001555CB">
        <w:rPr>
          <w:rFonts w:ascii="Arial" w:hAnsi="Arial" w:cs="Arial"/>
          <w:color w:val="000000"/>
          <w:lang w:eastAsia="es-CO"/>
        </w:rPr>
        <w:t>, se evidencia</w:t>
      </w:r>
      <w:r w:rsidR="00DE55F4">
        <w:rPr>
          <w:rFonts w:ascii="Arial" w:hAnsi="Arial" w:cs="Arial"/>
          <w:color w:val="000000"/>
          <w:lang w:eastAsia="es-CO"/>
        </w:rPr>
        <w:t xml:space="preserve"> en el caso que nos ocupa</w:t>
      </w:r>
      <w:r w:rsidRPr="001555CB">
        <w:rPr>
          <w:rFonts w:ascii="Arial" w:hAnsi="Arial" w:cs="Arial"/>
          <w:color w:val="000000"/>
          <w:lang w:eastAsia="es-CO"/>
        </w:rPr>
        <w:t xml:space="preserve"> es necesaria la comparecencia del empleador Gaseosas LUX S.A. número patronal </w:t>
      </w:r>
      <w:r w:rsidR="00D02AD0" w:rsidRPr="001555CB">
        <w:rPr>
          <w:rFonts w:ascii="Arial" w:hAnsi="Arial" w:cs="Arial"/>
          <w:color w:val="000000"/>
          <w:lang w:eastAsia="es-CO"/>
        </w:rPr>
        <w:t xml:space="preserve"> </w:t>
      </w:r>
      <w:r w:rsidR="00D02AD0">
        <w:rPr>
          <w:rFonts w:ascii="Arial" w:hAnsi="Arial" w:cs="Arial"/>
          <w:color w:val="000000"/>
          <w:lang w:eastAsia="es-CO"/>
        </w:rPr>
        <w:t>03219661</w:t>
      </w:r>
      <w:r w:rsidR="00DE55F4">
        <w:rPr>
          <w:rFonts w:ascii="Arial" w:hAnsi="Arial" w:cs="Arial"/>
          <w:color w:val="000000"/>
          <w:lang w:eastAsia="es-CO"/>
        </w:rPr>
        <w:t xml:space="preserve"> (según el mencionado en la certificación) o 860001697-8 (que es el que obra en el membrete del documento donde consta la certificación visible a folio 14 c.1)</w:t>
      </w:r>
      <w:r w:rsidR="00D02AD0">
        <w:rPr>
          <w:rFonts w:ascii="Arial" w:hAnsi="Arial" w:cs="Arial"/>
          <w:color w:val="000000"/>
          <w:lang w:eastAsia="es-CO"/>
        </w:rPr>
        <w:t xml:space="preserve"> </w:t>
      </w:r>
      <w:r w:rsidRPr="001555CB">
        <w:rPr>
          <w:rFonts w:ascii="Arial" w:hAnsi="Arial" w:cs="Arial"/>
          <w:lang w:val="es-ES_tradnl"/>
        </w:rPr>
        <w:t>para poder decidir materialmente la controversia sometida a consideración de la judicatura; lo que constituye una integración del contradictorio necesari</w:t>
      </w:r>
      <w:r w:rsidR="00DC53FB">
        <w:rPr>
          <w:rFonts w:ascii="Arial" w:hAnsi="Arial" w:cs="Arial"/>
          <w:lang w:val="es-ES_tradnl"/>
        </w:rPr>
        <w:t>a</w:t>
      </w:r>
      <w:r w:rsidRPr="001555CB">
        <w:rPr>
          <w:rFonts w:ascii="Arial" w:hAnsi="Arial" w:cs="Arial"/>
          <w:lang w:val="es-ES_tradnl"/>
        </w:rPr>
        <w:t xml:space="preserve">, no por ostentar la calidad de litisconsorte necesario en los términos del </w:t>
      </w:r>
      <w:r w:rsidR="00F74E6F">
        <w:rPr>
          <w:rFonts w:ascii="Arial" w:hAnsi="Arial" w:cs="Arial"/>
          <w:lang w:val="es-ES_tradnl"/>
        </w:rPr>
        <w:t xml:space="preserve">CPC o </w:t>
      </w:r>
      <w:r w:rsidRPr="001555CB">
        <w:rPr>
          <w:rFonts w:ascii="Arial" w:hAnsi="Arial" w:cs="Arial"/>
          <w:lang w:val="es-ES_tradnl"/>
        </w:rPr>
        <w:t xml:space="preserve">CGP, </w:t>
      </w:r>
      <w:r w:rsidR="00885887" w:rsidRPr="001555CB">
        <w:rPr>
          <w:rFonts w:ascii="Arial" w:hAnsi="Arial" w:cs="Arial"/>
          <w:lang w:val="es-ES_tradnl"/>
        </w:rPr>
        <w:t xml:space="preserve">calidad que no </w:t>
      </w:r>
      <w:r w:rsidR="00DC53FB">
        <w:rPr>
          <w:rFonts w:ascii="Arial" w:hAnsi="Arial" w:cs="Arial"/>
          <w:lang w:val="es-ES_tradnl"/>
        </w:rPr>
        <w:t>tiene</w:t>
      </w:r>
      <w:r w:rsidR="00885887" w:rsidRPr="001555CB">
        <w:rPr>
          <w:rFonts w:ascii="Arial" w:hAnsi="Arial" w:cs="Arial"/>
          <w:lang w:val="es-ES_tradnl"/>
        </w:rPr>
        <w:t xml:space="preserve"> el mencionado, como tampoco la de facultativo, </w:t>
      </w:r>
      <w:r w:rsidR="0017766C" w:rsidRPr="001555CB">
        <w:rPr>
          <w:rFonts w:ascii="Arial" w:hAnsi="Arial" w:cs="Arial"/>
          <w:lang w:val="es-ES_tradnl"/>
        </w:rPr>
        <w:t xml:space="preserve">sino por ser </w:t>
      </w:r>
      <w:r w:rsidR="00885887" w:rsidRPr="001555CB">
        <w:rPr>
          <w:rFonts w:ascii="Arial" w:hAnsi="Arial" w:cs="Arial"/>
          <w:lang w:val="es-ES_tradnl"/>
        </w:rPr>
        <w:t xml:space="preserve"> indispensable, se repite, su intervención para desatar el conflicto objeto de este proceso y así garantizarle al actor la tutela efectiva del derecho pensional, si está en su haber; el que además es irrenunciable y goza de garantía constitucional</w:t>
      </w:r>
      <w:r w:rsidRPr="001555CB">
        <w:rPr>
          <w:rFonts w:ascii="Arial" w:hAnsi="Arial" w:cs="Arial"/>
          <w:lang w:val="es-ES_tradnl"/>
        </w:rPr>
        <w:t>.</w:t>
      </w:r>
    </w:p>
    <w:p w:rsidR="00612339" w:rsidRDefault="00612339" w:rsidP="001555CB">
      <w:pPr>
        <w:spacing w:line="360" w:lineRule="auto"/>
        <w:jc w:val="both"/>
        <w:rPr>
          <w:rFonts w:ascii="Arial" w:hAnsi="Arial" w:cs="Arial"/>
          <w:lang w:val="es-ES_tradnl"/>
        </w:rPr>
      </w:pPr>
    </w:p>
    <w:p w:rsidR="00834E31" w:rsidRPr="001555CB" w:rsidRDefault="00885887" w:rsidP="001555CB">
      <w:pPr>
        <w:spacing w:line="360" w:lineRule="auto"/>
        <w:jc w:val="both"/>
        <w:rPr>
          <w:rFonts w:ascii="Arial" w:hAnsi="Arial" w:cs="Arial"/>
          <w:i/>
          <w:lang w:val="es-MX"/>
        </w:rPr>
      </w:pPr>
      <w:r w:rsidRPr="001555CB">
        <w:rPr>
          <w:rFonts w:ascii="Arial" w:hAnsi="Arial" w:cs="Arial"/>
          <w:lang w:val="es-ES_tradnl"/>
        </w:rPr>
        <w:t xml:space="preserve">Esta postura ha sido adoptada por </w:t>
      </w:r>
      <w:r w:rsidR="005D079A" w:rsidRPr="001555CB">
        <w:rPr>
          <w:rFonts w:ascii="Arial" w:hAnsi="Arial" w:cs="Arial"/>
          <w:lang w:val="es-ES_tradnl"/>
        </w:rPr>
        <w:t xml:space="preserve">la </w:t>
      </w:r>
      <w:r w:rsidRPr="001555CB">
        <w:rPr>
          <w:rFonts w:ascii="Arial" w:hAnsi="Arial" w:cs="Arial"/>
          <w:lang w:val="es-ES_tradnl"/>
        </w:rPr>
        <w:t>Sala</w:t>
      </w:r>
      <w:r w:rsidR="005D079A" w:rsidRPr="001555CB">
        <w:rPr>
          <w:rFonts w:ascii="Arial" w:hAnsi="Arial" w:cs="Arial"/>
          <w:lang w:val="es-ES_tradnl"/>
        </w:rPr>
        <w:t xml:space="preserve"> Laboral de esta Corporación</w:t>
      </w:r>
      <w:r w:rsidR="005D079A" w:rsidRPr="001555CB">
        <w:rPr>
          <w:rStyle w:val="Refdenotaalpie"/>
          <w:rFonts w:ascii="Arial" w:hAnsi="Arial" w:cs="Arial"/>
          <w:lang w:val="es-ES_tradnl"/>
        </w:rPr>
        <w:footnoteReference w:id="3"/>
      </w:r>
      <w:r w:rsidRPr="001555CB">
        <w:rPr>
          <w:rFonts w:ascii="Arial" w:hAnsi="Arial" w:cs="Arial"/>
          <w:lang w:val="es-ES_tradnl"/>
        </w:rPr>
        <w:t xml:space="preserve">, </w:t>
      </w:r>
      <w:r w:rsidR="006058C8">
        <w:rPr>
          <w:rFonts w:ascii="Arial" w:hAnsi="Arial" w:cs="Arial"/>
          <w:lang w:val="es-ES_tradnl"/>
        </w:rPr>
        <w:t>cuando de p</w:t>
      </w:r>
      <w:r w:rsidRPr="001555CB">
        <w:rPr>
          <w:rFonts w:ascii="Arial" w:hAnsi="Arial" w:cs="Arial"/>
          <w:lang w:val="es-ES_tradnl"/>
        </w:rPr>
        <w:t>ensión de sobreviviente</w:t>
      </w:r>
      <w:r w:rsidR="006058C8">
        <w:rPr>
          <w:rFonts w:ascii="Arial" w:hAnsi="Arial" w:cs="Arial"/>
          <w:lang w:val="es-ES_tradnl"/>
        </w:rPr>
        <w:t xml:space="preserve"> se trata</w:t>
      </w:r>
      <w:r w:rsidRPr="001555CB">
        <w:rPr>
          <w:rFonts w:ascii="Arial" w:hAnsi="Arial" w:cs="Arial"/>
          <w:lang w:val="es-ES_tradnl"/>
        </w:rPr>
        <w:t xml:space="preserve">, </w:t>
      </w:r>
      <w:r w:rsidR="006058C8">
        <w:rPr>
          <w:rFonts w:ascii="Arial" w:hAnsi="Arial" w:cs="Arial"/>
          <w:lang w:val="es-ES_tradnl"/>
        </w:rPr>
        <w:t>la</w:t>
      </w:r>
      <w:r w:rsidRPr="001555CB">
        <w:rPr>
          <w:rFonts w:ascii="Arial" w:hAnsi="Arial" w:cs="Arial"/>
          <w:lang w:val="es-ES_tradnl"/>
        </w:rPr>
        <w:t xml:space="preserve"> que perfectamente es aplicable al caso que se estudia</w:t>
      </w:r>
      <w:r w:rsidR="005D3839" w:rsidRPr="001555CB">
        <w:rPr>
          <w:rFonts w:ascii="Arial" w:hAnsi="Arial" w:cs="Arial"/>
          <w:lang w:val="es-ES_tradnl"/>
        </w:rPr>
        <w:t>, allí se dijo:</w:t>
      </w:r>
    </w:p>
    <w:p w:rsidR="00834E31" w:rsidRPr="001555CB" w:rsidRDefault="005D3839" w:rsidP="001555CB">
      <w:pPr>
        <w:pStyle w:val="Sinespaciado"/>
        <w:spacing w:line="360" w:lineRule="auto"/>
        <w:ind w:firstLine="709"/>
        <w:jc w:val="both"/>
        <w:rPr>
          <w:rFonts w:ascii="Arial" w:hAnsi="Arial" w:cs="Arial"/>
          <w:lang w:val="es-MX"/>
        </w:rPr>
      </w:pPr>
      <w:r w:rsidRPr="001555CB">
        <w:rPr>
          <w:rFonts w:ascii="Arial" w:hAnsi="Arial" w:cs="Arial"/>
          <w:lang w:val="es-MX"/>
        </w:rPr>
        <w:t xml:space="preserve"> </w:t>
      </w:r>
    </w:p>
    <w:p w:rsidR="00834E31" w:rsidRPr="001555CB" w:rsidRDefault="00834E31" w:rsidP="00737B3D">
      <w:pPr>
        <w:pStyle w:val="Sinespaciado"/>
        <w:ind w:left="709" w:firstLine="709"/>
        <w:jc w:val="both"/>
        <w:rPr>
          <w:rFonts w:ascii="Arial" w:hAnsi="Arial" w:cs="Arial"/>
          <w:i/>
          <w:lang w:val="es-MX"/>
        </w:rPr>
      </w:pPr>
      <w:r w:rsidRPr="001555CB">
        <w:rPr>
          <w:rFonts w:ascii="Arial" w:hAnsi="Arial" w:cs="Arial"/>
          <w:i/>
          <w:lang w:val="es-MX"/>
        </w:rPr>
        <w:t xml:space="preserve">En materia de pensión de sobrevivientes, tan común en nuestro país y de tan alto impacto en nuestra sociedad, las figuras de litisconsorte necesario y tercero excluyente, tal como están reglamentadas en el Código Procesal Civil, no pueden aplicarse en forma pura a los beneficiarios de la pensión de sobrevivientes. En efecto, los beneficiarios no son entre sí litisconsortes necesarios porque la característica esencial de esta figura es el supuesto de que la sentencia haya de ser única y de idéntico contenido para la pluralidad de partes en la relación jurídico procesal, en tanto que frente a la pensión de sobrevivientes, cada beneficiario la reclama para sí y en muchos casos con exclusión de los demás. Sin embargo, la propia Sala Laboral de la Corte Suprema de Justicia, a sabiendas de que los beneficiarios de la pensión de sobrevivientes no son litisconsortes necesarios entre sí, encontró que excepcionalmente hay necesidad de integrar el contradictorio y anuló la sentencia de primera instancia a efectos de vincular a una menor de edad al proceso, , de lo cual se infiere que la realidad superó la norma jurídica-procesal y se aplicó las consecuencias propias de la figura del litisconsorte necesario a quien no tiene tal calidad. </w:t>
      </w:r>
      <w:r w:rsidR="005D3839" w:rsidRPr="001555CB">
        <w:rPr>
          <w:rFonts w:ascii="Arial" w:hAnsi="Arial" w:cs="Arial"/>
          <w:i/>
          <w:lang w:val="es-MX"/>
        </w:rPr>
        <w:t xml:space="preserve"> </w:t>
      </w:r>
    </w:p>
    <w:p w:rsidR="005D3839" w:rsidRPr="001555CB" w:rsidRDefault="005D3839" w:rsidP="00737B3D">
      <w:pPr>
        <w:pStyle w:val="Sinespaciado"/>
        <w:ind w:left="709" w:firstLine="709"/>
        <w:jc w:val="both"/>
        <w:rPr>
          <w:rFonts w:ascii="Arial" w:hAnsi="Arial" w:cs="Arial"/>
          <w:i/>
          <w:lang w:val="es-MX"/>
        </w:rPr>
      </w:pPr>
    </w:p>
    <w:p w:rsidR="005D3839" w:rsidRPr="001555CB" w:rsidRDefault="005D3839" w:rsidP="00737B3D">
      <w:pPr>
        <w:pStyle w:val="Sinespaciado"/>
        <w:ind w:firstLine="708"/>
        <w:jc w:val="both"/>
        <w:rPr>
          <w:rFonts w:ascii="Arial" w:hAnsi="Arial" w:cs="Arial"/>
        </w:rPr>
      </w:pPr>
      <w:r w:rsidRPr="001555CB">
        <w:rPr>
          <w:rFonts w:ascii="Arial" w:hAnsi="Arial" w:cs="Arial"/>
          <w:i/>
          <w:lang w:val="es-MX"/>
        </w:rPr>
        <w:t xml:space="preserve"> (…)</w:t>
      </w:r>
    </w:p>
    <w:p w:rsidR="00834E31" w:rsidRPr="001555CB" w:rsidRDefault="005D3839" w:rsidP="00737B3D">
      <w:pPr>
        <w:pStyle w:val="Sinespaciado"/>
        <w:ind w:left="708" w:firstLine="709"/>
        <w:jc w:val="both"/>
        <w:rPr>
          <w:rFonts w:ascii="Arial" w:hAnsi="Arial" w:cs="Arial"/>
          <w:i/>
          <w:lang w:val="es-MX"/>
        </w:rPr>
      </w:pPr>
      <w:r w:rsidRPr="001555CB">
        <w:rPr>
          <w:rFonts w:ascii="Arial" w:hAnsi="Arial" w:cs="Arial"/>
          <w:i/>
          <w:lang w:val="es-MX"/>
        </w:rPr>
        <w:t>L</w:t>
      </w:r>
      <w:r w:rsidR="00834E31" w:rsidRPr="001555CB">
        <w:rPr>
          <w:rFonts w:ascii="Arial" w:hAnsi="Arial" w:cs="Arial"/>
          <w:i/>
          <w:lang w:val="es-MX"/>
        </w:rPr>
        <w:t xml:space="preserve">a vinculación forzosa del tercero excluyente no viola el debido proceso ni el derecho de defensa y por el contrario permite a todos los interesados en la pensión de sobrevivientes defender sus aspiraciones en un escenario imparcial y prevalido de todas las garantías. </w:t>
      </w:r>
    </w:p>
    <w:p w:rsidR="00834E31" w:rsidRPr="001555CB" w:rsidRDefault="00834E31" w:rsidP="00737B3D">
      <w:pPr>
        <w:pStyle w:val="Sinespaciado"/>
        <w:ind w:firstLine="709"/>
        <w:jc w:val="both"/>
        <w:rPr>
          <w:rFonts w:ascii="Arial" w:hAnsi="Arial" w:cs="Arial"/>
          <w:lang w:val="es-MX"/>
        </w:rPr>
      </w:pPr>
    </w:p>
    <w:p w:rsidR="00834E31" w:rsidRPr="001555CB" w:rsidRDefault="00834E31" w:rsidP="001555CB">
      <w:pPr>
        <w:pStyle w:val="Sinespaciado"/>
        <w:spacing w:line="360" w:lineRule="auto"/>
        <w:rPr>
          <w:rFonts w:ascii="Arial" w:hAnsi="Arial" w:cs="Arial"/>
        </w:rPr>
      </w:pPr>
    </w:p>
    <w:p w:rsidR="005D3839" w:rsidRPr="001555CB" w:rsidRDefault="008236EA" w:rsidP="001555CB">
      <w:pPr>
        <w:tabs>
          <w:tab w:val="left" w:pos="-720"/>
        </w:tabs>
        <w:suppressAutoHyphens/>
        <w:spacing w:line="360" w:lineRule="auto"/>
        <w:jc w:val="both"/>
        <w:rPr>
          <w:rFonts w:ascii="Arial" w:hAnsi="Arial" w:cs="Arial"/>
          <w:bCs/>
          <w:spacing w:val="-2"/>
        </w:rPr>
      </w:pPr>
      <w:r>
        <w:rPr>
          <w:rFonts w:ascii="Arial" w:hAnsi="Arial" w:cs="Arial"/>
          <w:lang w:val="es-MX"/>
        </w:rPr>
        <w:t>Bien.</w:t>
      </w:r>
      <w:r w:rsidR="005D3839" w:rsidRPr="001555CB">
        <w:rPr>
          <w:rFonts w:ascii="Arial" w:hAnsi="Arial" w:cs="Arial"/>
          <w:bCs/>
          <w:spacing w:val="-2"/>
        </w:rPr>
        <w:t xml:space="preserve"> </w:t>
      </w:r>
      <w:r>
        <w:rPr>
          <w:rFonts w:ascii="Arial" w:hAnsi="Arial" w:cs="Arial"/>
          <w:bCs/>
          <w:spacing w:val="-2"/>
        </w:rPr>
        <w:t>L</w:t>
      </w:r>
      <w:r w:rsidR="005D3839" w:rsidRPr="001555CB">
        <w:rPr>
          <w:rFonts w:ascii="Arial" w:hAnsi="Arial" w:cs="Arial"/>
          <w:bCs/>
          <w:spacing w:val="-2"/>
        </w:rPr>
        <w:t xml:space="preserve">a falta de integración del contradictorio no está concebida como causal de nulidad en el art. </w:t>
      </w:r>
      <w:r w:rsidR="00DE55F4">
        <w:rPr>
          <w:rFonts w:ascii="Arial" w:hAnsi="Arial" w:cs="Arial"/>
          <w:bCs/>
          <w:spacing w:val="-2"/>
        </w:rPr>
        <w:t>140</w:t>
      </w:r>
      <w:r w:rsidR="005D3839" w:rsidRPr="001555CB">
        <w:rPr>
          <w:rFonts w:ascii="Arial" w:hAnsi="Arial" w:cs="Arial"/>
          <w:bCs/>
          <w:spacing w:val="-2"/>
        </w:rPr>
        <w:t xml:space="preserve"> del CP</w:t>
      </w:r>
      <w:r w:rsidR="00DE55F4">
        <w:rPr>
          <w:rFonts w:ascii="Arial" w:hAnsi="Arial" w:cs="Arial"/>
          <w:bCs/>
          <w:spacing w:val="-2"/>
        </w:rPr>
        <w:t>C</w:t>
      </w:r>
      <w:r w:rsidR="005D3839" w:rsidRPr="001555CB">
        <w:rPr>
          <w:rFonts w:ascii="Arial" w:hAnsi="Arial" w:cs="Arial"/>
          <w:bCs/>
          <w:spacing w:val="-2"/>
        </w:rPr>
        <w:t xml:space="preserve">, </w:t>
      </w:r>
      <w:r w:rsidR="00DC53FB">
        <w:rPr>
          <w:rFonts w:ascii="Arial" w:hAnsi="Arial" w:cs="Arial"/>
          <w:bCs/>
          <w:spacing w:val="-2"/>
        </w:rPr>
        <w:t xml:space="preserve">hoy 133 CGP, </w:t>
      </w:r>
      <w:r w:rsidR="005D3839" w:rsidRPr="001555CB">
        <w:rPr>
          <w:rFonts w:ascii="Arial" w:hAnsi="Arial" w:cs="Arial"/>
          <w:bCs/>
          <w:spacing w:val="-2"/>
        </w:rPr>
        <w:t>que se aplica por remisión a la especialidad laboral en virtud del art. 145 del CSTSS</w:t>
      </w:r>
      <w:r>
        <w:rPr>
          <w:rFonts w:ascii="Arial" w:hAnsi="Arial" w:cs="Arial"/>
          <w:bCs/>
          <w:spacing w:val="-2"/>
        </w:rPr>
        <w:t>;</w:t>
      </w:r>
      <w:r w:rsidR="005D3839" w:rsidRPr="001555CB">
        <w:rPr>
          <w:rFonts w:ascii="Arial" w:hAnsi="Arial" w:cs="Arial"/>
          <w:bCs/>
          <w:spacing w:val="-2"/>
        </w:rPr>
        <w:t xml:space="preserve"> </w:t>
      </w:r>
      <w:r>
        <w:rPr>
          <w:rFonts w:ascii="Arial" w:hAnsi="Arial" w:cs="Arial"/>
          <w:bCs/>
          <w:spacing w:val="-2"/>
        </w:rPr>
        <w:t xml:space="preserve">no obstante, </w:t>
      </w:r>
      <w:r w:rsidR="005D3839" w:rsidRPr="001555CB">
        <w:rPr>
          <w:rFonts w:ascii="Arial" w:hAnsi="Arial" w:cs="Arial"/>
          <w:bCs/>
          <w:spacing w:val="-2"/>
        </w:rPr>
        <w:t>la Sala de Casación Civil de la Corte Suprema de Justicia</w:t>
      </w:r>
      <w:r w:rsidR="005D3839" w:rsidRPr="001555CB">
        <w:rPr>
          <w:rStyle w:val="Refdenotaalpie"/>
          <w:rFonts w:ascii="Arial" w:hAnsi="Arial" w:cs="Arial"/>
          <w:bCs/>
          <w:spacing w:val="-2"/>
        </w:rPr>
        <w:footnoteReference w:id="4"/>
      </w:r>
      <w:r w:rsidR="005D3839" w:rsidRPr="001555CB">
        <w:rPr>
          <w:rFonts w:ascii="Arial" w:hAnsi="Arial" w:cs="Arial"/>
          <w:bCs/>
          <w:spacing w:val="-2"/>
        </w:rPr>
        <w:t>, al rectificar la hermenéutica del art. 83 del CPC, sentó la tesis, que de presentarse tal situación, lo que lleva consigo, no es una sentencia inhibitoria, como se tenía pensado antes, sino una causal de nulidad, al dejarse de notificar a quien debía ser citado como parte en el proceso, omisión que sí está consagrada en el num</w:t>
      </w:r>
      <w:r w:rsidR="008818E8">
        <w:rPr>
          <w:rFonts w:ascii="Arial" w:hAnsi="Arial" w:cs="Arial"/>
          <w:bCs/>
          <w:spacing w:val="-2"/>
        </w:rPr>
        <w:t xml:space="preserve">eral 9 del </w:t>
      </w:r>
      <w:r w:rsidR="005D3839" w:rsidRPr="001555CB">
        <w:rPr>
          <w:rFonts w:ascii="Arial" w:hAnsi="Arial" w:cs="Arial"/>
          <w:bCs/>
          <w:spacing w:val="-2"/>
        </w:rPr>
        <w:t>art. 140</w:t>
      </w:r>
      <w:r w:rsidR="008818E8">
        <w:rPr>
          <w:rFonts w:ascii="Arial" w:hAnsi="Arial" w:cs="Arial"/>
          <w:bCs/>
          <w:spacing w:val="-2"/>
        </w:rPr>
        <w:t xml:space="preserve"> del CPC</w:t>
      </w:r>
      <w:r w:rsidR="00DC53FB">
        <w:rPr>
          <w:rFonts w:ascii="Arial" w:hAnsi="Arial" w:cs="Arial"/>
          <w:bCs/>
          <w:spacing w:val="-2"/>
        </w:rPr>
        <w:t>, hoy nu</w:t>
      </w:r>
      <w:r w:rsidR="00F74E6F">
        <w:rPr>
          <w:rFonts w:ascii="Arial" w:hAnsi="Arial" w:cs="Arial"/>
          <w:bCs/>
          <w:spacing w:val="-2"/>
        </w:rPr>
        <w:t>m</w:t>
      </w:r>
      <w:r w:rsidR="00DC53FB">
        <w:rPr>
          <w:rFonts w:ascii="Arial" w:hAnsi="Arial" w:cs="Arial"/>
          <w:bCs/>
          <w:spacing w:val="-2"/>
        </w:rPr>
        <w:t>eral 8 del art. 133 del CGP</w:t>
      </w:r>
      <w:r w:rsidR="005D3839" w:rsidRPr="001555CB">
        <w:rPr>
          <w:rFonts w:ascii="Arial" w:hAnsi="Arial" w:cs="Arial"/>
          <w:bCs/>
          <w:spacing w:val="-2"/>
        </w:rPr>
        <w:t>.</w:t>
      </w:r>
    </w:p>
    <w:p w:rsidR="005D3839" w:rsidRPr="001555CB" w:rsidRDefault="005D3839" w:rsidP="001555CB">
      <w:pPr>
        <w:tabs>
          <w:tab w:val="left" w:pos="-720"/>
        </w:tabs>
        <w:suppressAutoHyphens/>
        <w:spacing w:line="360" w:lineRule="auto"/>
        <w:jc w:val="both"/>
        <w:rPr>
          <w:rFonts w:ascii="Arial" w:hAnsi="Arial" w:cs="Arial"/>
          <w:bCs/>
          <w:spacing w:val="-2"/>
        </w:rPr>
      </w:pPr>
    </w:p>
    <w:p w:rsidR="008236EA" w:rsidRDefault="008236EA" w:rsidP="001555CB">
      <w:pPr>
        <w:tabs>
          <w:tab w:val="left" w:pos="-720"/>
        </w:tabs>
        <w:suppressAutoHyphens/>
        <w:spacing w:line="360" w:lineRule="auto"/>
        <w:jc w:val="both"/>
        <w:rPr>
          <w:rFonts w:ascii="Arial" w:hAnsi="Arial" w:cs="Arial"/>
          <w:bCs/>
          <w:spacing w:val="-2"/>
        </w:rPr>
      </w:pPr>
      <w:r>
        <w:rPr>
          <w:rFonts w:ascii="Arial" w:hAnsi="Arial" w:cs="Arial"/>
          <w:bCs/>
          <w:spacing w:val="-2"/>
        </w:rPr>
        <w:t>Sanción que es el único camino posible para hacerle frente a la situación en comento</w:t>
      </w:r>
      <w:r w:rsidR="0047068E">
        <w:rPr>
          <w:rFonts w:ascii="Arial" w:hAnsi="Arial" w:cs="Arial"/>
          <w:bCs/>
          <w:spacing w:val="-2"/>
        </w:rPr>
        <w:t>,</w:t>
      </w:r>
      <w:r>
        <w:rPr>
          <w:rFonts w:ascii="Arial" w:hAnsi="Arial" w:cs="Arial"/>
          <w:bCs/>
          <w:spacing w:val="-2"/>
        </w:rPr>
        <w:t xml:space="preserve">  de estar el proceso en segunda instancia, </w:t>
      </w:r>
      <w:r w:rsidR="0047068E">
        <w:rPr>
          <w:rFonts w:ascii="Arial" w:hAnsi="Arial" w:cs="Arial"/>
          <w:bCs/>
          <w:spacing w:val="-2"/>
        </w:rPr>
        <w:t>por</w:t>
      </w:r>
      <w:r>
        <w:rPr>
          <w:rFonts w:ascii="Arial" w:hAnsi="Arial" w:cs="Arial"/>
          <w:bCs/>
          <w:spacing w:val="-2"/>
        </w:rPr>
        <w:t xml:space="preserve"> est</w:t>
      </w:r>
      <w:r w:rsidR="0047068E">
        <w:rPr>
          <w:rFonts w:ascii="Arial" w:hAnsi="Arial" w:cs="Arial"/>
          <w:bCs/>
          <w:spacing w:val="-2"/>
        </w:rPr>
        <w:t xml:space="preserve">ar </w:t>
      </w:r>
      <w:r>
        <w:rPr>
          <w:rFonts w:ascii="Arial" w:hAnsi="Arial" w:cs="Arial"/>
          <w:bCs/>
          <w:spacing w:val="-2"/>
        </w:rPr>
        <w:t xml:space="preserve">previsto </w:t>
      </w:r>
      <w:r w:rsidR="0047068E">
        <w:rPr>
          <w:rFonts w:ascii="Arial" w:hAnsi="Arial" w:cs="Arial"/>
          <w:bCs/>
          <w:spacing w:val="-2"/>
        </w:rPr>
        <w:t xml:space="preserve">el remedio </w:t>
      </w:r>
      <w:r w:rsidR="005A56EA">
        <w:rPr>
          <w:rFonts w:ascii="Arial" w:hAnsi="Arial" w:cs="Arial"/>
          <w:bCs/>
          <w:spacing w:val="-2"/>
        </w:rPr>
        <w:t>de la integración</w:t>
      </w:r>
      <w:r w:rsidR="00216EE9">
        <w:rPr>
          <w:rFonts w:ascii="Arial" w:hAnsi="Arial" w:cs="Arial"/>
          <w:bCs/>
          <w:spacing w:val="-2"/>
        </w:rPr>
        <w:t xml:space="preserve"> solo cuando no se haya dictado </w:t>
      </w:r>
      <w:r w:rsidR="005D3839" w:rsidRPr="001555CB">
        <w:rPr>
          <w:rFonts w:ascii="Arial" w:hAnsi="Arial" w:cs="Arial"/>
          <w:bCs/>
          <w:spacing w:val="-2"/>
        </w:rPr>
        <w:t>sentencia de primera instancia</w:t>
      </w:r>
      <w:r w:rsidR="00216EE9">
        <w:rPr>
          <w:rFonts w:ascii="Arial" w:hAnsi="Arial" w:cs="Arial"/>
          <w:bCs/>
          <w:spacing w:val="-2"/>
        </w:rPr>
        <w:t xml:space="preserve">. </w:t>
      </w:r>
    </w:p>
    <w:p w:rsidR="008236EA" w:rsidRDefault="008236EA" w:rsidP="001555CB">
      <w:pPr>
        <w:tabs>
          <w:tab w:val="left" w:pos="-720"/>
        </w:tabs>
        <w:suppressAutoHyphens/>
        <w:spacing w:line="360" w:lineRule="auto"/>
        <w:jc w:val="both"/>
        <w:rPr>
          <w:rFonts w:ascii="Arial" w:hAnsi="Arial" w:cs="Arial"/>
          <w:bCs/>
          <w:spacing w:val="-2"/>
        </w:rPr>
      </w:pPr>
    </w:p>
    <w:p w:rsidR="005D3839" w:rsidRPr="001555CB" w:rsidRDefault="008236EA" w:rsidP="001555CB">
      <w:pPr>
        <w:tabs>
          <w:tab w:val="left" w:pos="-720"/>
        </w:tabs>
        <w:suppressAutoHyphens/>
        <w:spacing w:line="360" w:lineRule="auto"/>
        <w:jc w:val="both"/>
        <w:rPr>
          <w:rFonts w:ascii="Arial" w:hAnsi="Arial" w:cs="Arial"/>
          <w:spacing w:val="-2"/>
        </w:rPr>
      </w:pPr>
      <w:r>
        <w:rPr>
          <w:rFonts w:ascii="Arial" w:hAnsi="Arial" w:cs="Arial"/>
          <w:bCs/>
          <w:spacing w:val="-2"/>
        </w:rPr>
        <w:t>Nulidad del  proceso que abarcará la sentencia</w:t>
      </w:r>
      <w:r w:rsidR="005D3839" w:rsidRPr="001555CB">
        <w:rPr>
          <w:rFonts w:ascii="Arial" w:hAnsi="Arial" w:cs="Arial"/>
          <w:bCs/>
          <w:spacing w:val="-2"/>
        </w:rPr>
        <w:t>, al ser una circunstancia insaneable</w:t>
      </w:r>
      <w:r w:rsidR="005D3839" w:rsidRPr="001555CB">
        <w:rPr>
          <w:rStyle w:val="Refdenotaalpie"/>
          <w:rFonts w:ascii="Arial" w:hAnsi="Arial" w:cs="Arial"/>
          <w:bCs/>
          <w:spacing w:val="-2"/>
        </w:rPr>
        <w:footnoteReference w:id="5"/>
      </w:r>
      <w:r w:rsidR="005D3839" w:rsidRPr="001555CB">
        <w:rPr>
          <w:rFonts w:ascii="Arial" w:hAnsi="Arial" w:cs="Arial"/>
          <w:bCs/>
          <w:spacing w:val="-2"/>
        </w:rPr>
        <w:t>,</w:t>
      </w:r>
      <w:r>
        <w:rPr>
          <w:rFonts w:ascii="Arial" w:hAnsi="Arial" w:cs="Arial"/>
          <w:bCs/>
          <w:spacing w:val="-2"/>
        </w:rPr>
        <w:t xml:space="preserve"> ante la ausencia de la persona que p</w:t>
      </w:r>
      <w:r w:rsidR="00CF2C02">
        <w:rPr>
          <w:rFonts w:ascii="Arial" w:hAnsi="Arial" w:cs="Arial"/>
          <w:bCs/>
          <w:spacing w:val="-2"/>
        </w:rPr>
        <w:t>ueda</w:t>
      </w:r>
      <w:r>
        <w:rPr>
          <w:rFonts w:ascii="Arial" w:hAnsi="Arial" w:cs="Arial"/>
          <w:bCs/>
          <w:spacing w:val="-2"/>
        </w:rPr>
        <w:t xml:space="preserve"> convalidarla; </w:t>
      </w:r>
      <w:r w:rsidR="005D3839" w:rsidRPr="001555CB">
        <w:rPr>
          <w:rFonts w:ascii="Arial" w:hAnsi="Arial" w:cs="Arial"/>
          <w:bCs/>
          <w:spacing w:val="-2"/>
        </w:rPr>
        <w:t>para que sea la primera instancia quien convoque y notifique al litisconsorte</w:t>
      </w:r>
      <w:r w:rsidR="00F550C6" w:rsidRPr="001555CB">
        <w:rPr>
          <w:rFonts w:ascii="Arial" w:hAnsi="Arial" w:cs="Arial"/>
          <w:bCs/>
          <w:spacing w:val="-2"/>
        </w:rPr>
        <w:t>.</w:t>
      </w:r>
    </w:p>
    <w:p w:rsidR="005D3839" w:rsidRDefault="005D3839" w:rsidP="001555CB">
      <w:pPr>
        <w:tabs>
          <w:tab w:val="left" w:pos="-720"/>
        </w:tabs>
        <w:suppressAutoHyphens/>
        <w:spacing w:line="360" w:lineRule="auto"/>
        <w:jc w:val="both"/>
        <w:rPr>
          <w:rFonts w:ascii="Arial" w:hAnsi="Arial" w:cs="Arial"/>
          <w:b/>
          <w:spacing w:val="-2"/>
        </w:rPr>
      </w:pPr>
    </w:p>
    <w:p w:rsidR="00F74E6F" w:rsidRPr="008236EA" w:rsidRDefault="00F74E6F" w:rsidP="001555CB">
      <w:pPr>
        <w:tabs>
          <w:tab w:val="left" w:pos="-720"/>
        </w:tabs>
        <w:suppressAutoHyphens/>
        <w:spacing w:line="360" w:lineRule="auto"/>
        <w:jc w:val="both"/>
        <w:rPr>
          <w:rFonts w:ascii="Arial" w:hAnsi="Arial" w:cs="Arial"/>
          <w:b/>
          <w:spacing w:val="-2"/>
        </w:rPr>
      </w:pPr>
    </w:p>
    <w:p w:rsidR="00834E31" w:rsidRDefault="008236EA" w:rsidP="008236EA">
      <w:pPr>
        <w:pStyle w:val="Sinespaciado"/>
        <w:spacing w:line="360" w:lineRule="auto"/>
        <w:jc w:val="center"/>
        <w:rPr>
          <w:rFonts w:ascii="Arial" w:hAnsi="Arial" w:cs="Arial"/>
          <w:b/>
        </w:rPr>
      </w:pPr>
      <w:r w:rsidRPr="008236EA">
        <w:rPr>
          <w:rFonts w:ascii="Arial" w:hAnsi="Arial" w:cs="Arial"/>
          <w:b/>
        </w:rPr>
        <w:t>CONCLUSIÓN</w:t>
      </w:r>
    </w:p>
    <w:p w:rsidR="008236EA" w:rsidRDefault="008236EA" w:rsidP="008236EA">
      <w:pPr>
        <w:pStyle w:val="Sinespaciado"/>
        <w:spacing w:line="360" w:lineRule="auto"/>
        <w:jc w:val="center"/>
        <w:rPr>
          <w:rFonts w:ascii="Arial" w:hAnsi="Arial" w:cs="Arial"/>
          <w:b/>
        </w:rPr>
      </w:pPr>
    </w:p>
    <w:p w:rsidR="008236EA" w:rsidRPr="008236EA" w:rsidRDefault="008236EA" w:rsidP="008236EA">
      <w:pPr>
        <w:pStyle w:val="Sinespaciado"/>
        <w:spacing w:line="360" w:lineRule="auto"/>
        <w:jc w:val="center"/>
        <w:rPr>
          <w:rFonts w:ascii="Arial" w:hAnsi="Arial" w:cs="Arial"/>
          <w:b/>
        </w:rPr>
      </w:pPr>
    </w:p>
    <w:p w:rsidR="00F550C6" w:rsidRPr="001555CB" w:rsidRDefault="00F550C6" w:rsidP="001555CB">
      <w:pPr>
        <w:tabs>
          <w:tab w:val="left" w:pos="-720"/>
        </w:tabs>
        <w:suppressAutoHyphens/>
        <w:spacing w:line="360" w:lineRule="auto"/>
        <w:jc w:val="both"/>
        <w:rPr>
          <w:rFonts w:ascii="Arial" w:hAnsi="Arial" w:cs="Arial"/>
          <w:spacing w:val="-2"/>
        </w:rPr>
      </w:pPr>
      <w:r w:rsidRPr="001555CB">
        <w:rPr>
          <w:rFonts w:ascii="Arial" w:hAnsi="Arial" w:cs="Arial"/>
          <w:spacing w:val="-2"/>
        </w:rPr>
        <w:t xml:space="preserve">Por lo anterior, se declarará la nulidad de manera oficiosa de la actuación surtida, a partir de la sentencia proferida en audiencia del día </w:t>
      </w:r>
      <w:r w:rsidR="00822E77" w:rsidRPr="001555CB">
        <w:rPr>
          <w:rFonts w:ascii="Arial" w:hAnsi="Arial" w:cs="Arial"/>
        </w:rPr>
        <w:t>11 de noviembre de 2015</w:t>
      </w:r>
      <w:r w:rsidRPr="001555CB">
        <w:rPr>
          <w:rFonts w:ascii="Arial" w:hAnsi="Arial" w:cs="Arial"/>
          <w:spacing w:val="-2"/>
        </w:rPr>
        <w:t>, por no practicar</w:t>
      </w:r>
      <w:r w:rsidR="00496CFE">
        <w:rPr>
          <w:rFonts w:ascii="Arial" w:hAnsi="Arial" w:cs="Arial"/>
          <w:spacing w:val="-2"/>
        </w:rPr>
        <w:t xml:space="preserve"> </w:t>
      </w:r>
      <w:r w:rsidRPr="001555CB">
        <w:rPr>
          <w:rFonts w:ascii="Arial" w:hAnsi="Arial" w:cs="Arial"/>
          <w:spacing w:val="-2"/>
        </w:rPr>
        <w:t>en legal forma la notificación a persona determinada que deba ser citada como parte; y se devolverá el expediente al inferior para que renueve la actuación viciada, para lo cual deberá</w:t>
      </w:r>
      <w:r w:rsidR="00CF2C02">
        <w:rPr>
          <w:rFonts w:ascii="Arial" w:hAnsi="Arial" w:cs="Arial"/>
          <w:spacing w:val="-2"/>
        </w:rPr>
        <w:t xml:space="preserve"> </w:t>
      </w:r>
      <w:r w:rsidRPr="001555CB">
        <w:rPr>
          <w:rFonts w:ascii="Arial" w:hAnsi="Arial" w:cs="Arial"/>
          <w:spacing w:val="-2"/>
        </w:rPr>
        <w:t xml:space="preserve">integrar el contradictorio con </w:t>
      </w:r>
      <w:r w:rsidR="005C46B3" w:rsidRPr="001555CB">
        <w:rPr>
          <w:rFonts w:ascii="Arial" w:hAnsi="Arial" w:cs="Arial"/>
          <w:spacing w:val="-2"/>
        </w:rPr>
        <w:t xml:space="preserve"> GASEOSAS LUX, n</w:t>
      </w:r>
      <w:r w:rsidR="001B5D3A">
        <w:rPr>
          <w:rFonts w:ascii="Arial" w:hAnsi="Arial" w:cs="Arial"/>
          <w:spacing w:val="-2"/>
        </w:rPr>
        <w:t>úmero patronal</w:t>
      </w:r>
      <w:r w:rsidR="005C46B3" w:rsidRPr="001555CB">
        <w:rPr>
          <w:rFonts w:ascii="Arial" w:hAnsi="Arial" w:cs="Arial"/>
          <w:spacing w:val="-2"/>
        </w:rPr>
        <w:t xml:space="preserve"> </w:t>
      </w:r>
      <w:r w:rsidR="001B5D3A">
        <w:rPr>
          <w:rFonts w:ascii="Arial" w:hAnsi="Arial" w:cs="Arial"/>
          <w:color w:val="000000"/>
          <w:lang w:eastAsia="es-CO"/>
        </w:rPr>
        <w:t>03219661</w:t>
      </w:r>
      <w:r w:rsidR="00496CFE">
        <w:rPr>
          <w:rFonts w:ascii="Arial" w:hAnsi="Arial" w:cs="Arial"/>
          <w:color w:val="000000"/>
          <w:lang w:eastAsia="es-CO"/>
        </w:rPr>
        <w:t xml:space="preserve"> o 860001697-8</w:t>
      </w:r>
      <w:r w:rsidR="001B5D3A">
        <w:rPr>
          <w:rFonts w:ascii="Arial" w:hAnsi="Arial" w:cs="Arial"/>
          <w:color w:val="000000"/>
          <w:lang w:eastAsia="es-CO"/>
        </w:rPr>
        <w:t>, que es el que obra en la certificación expedida por este empl</w:t>
      </w:r>
      <w:r w:rsidR="00627AB8">
        <w:rPr>
          <w:rFonts w:ascii="Arial" w:hAnsi="Arial" w:cs="Arial"/>
          <w:color w:val="000000"/>
          <w:lang w:eastAsia="es-CO"/>
        </w:rPr>
        <w:t>e</w:t>
      </w:r>
      <w:r w:rsidR="001B5D3A">
        <w:rPr>
          <w:rFonts w:ascii="Arial" w:hAnsi="Arial" w:cs="Arial"/>
          <w:color w:val="000000"/>
          <w:lang w:eastAsia="es-CO"/>
        </w:rPr>
        <w:t>ador</w:t>
      </w:r>
      <w:r w:rsidR="00496CFE">
        <w:rPr>
          <w:rFonts w:ascii="Arial" w:hAnsi="Arial" w:cs="Arial"/>
          <w:color w:val="000000"/>
          <w:lang w:eastAsia="es-CO"/>
        </w:rPr>
        <w:t xml:space="preserve"> y en el membrete del documento</w:t>
      </w:r>
      <w:r w:rsidR="00CF2C02">
        <w:rPr>
          <w:rFonts w:ascii="Arial" w:hAnsi="Arial" w:cs="Arial"/>
          <w:color w:val="000000"/>
          <w:lang w:eastAsia="es-CO"/>
        </w:rPr>
        <w:t>, respectivamente</w:t>
      </w:r>
      <w:r w:rsidR="001B5D3A">
        <w:rPr>
          <w:rFonts w:ascii="Arial" w:hAnsi="Arial" w:cs="Arial"/>
          <w:color w:val="000000"/>
          <w:lang w:eastAsia="es-CO"/>
        </w:rPr>
        <w:t xml:space="preserve">. </w:t>
      </w:r>
    </w:p>
    <w:p w:rsidR="00F550C6" w:rsidRPr="001555CB" w:rsidRDefault="00F550C6" w:rsidP="001555CB">
      <w:pPr>
        <w:tabs>
          <w:tab w:val="left" w:pos="-720"/>
        </w:tabs>
        <w:suppressAutoHyphens/>
        <w:spacing w:line="360" w:lineRule="auto"/>
        <w:jc w:val="both"/>
        <w:rPr>
          <w:rFonts w:ascii="Arial" w:hAnsi="Arial" w:cs="Arial"/>
          <w:b/>
        </w:rPr>
      </w:pPr>
    </w:p>
    <w:p w:rsidR="00F550C6" w:rsidRPr="001555CB" w:rsidRDefault="0040741B" w:rsidP="001555CB">
      <w:pPr>
        <w:tabs>
          <w:tab w:val="left" w:pos="-720"/>
        </w:tabs>
        <w:suppressAutoHyphens/>
        <w:spacing w:line="360" w:lineRule="auto"/>
        <w:jc w:val="both"/>
        <w:rPr>
          <w:rFonts w:ascii="Arial" w:hAnsi="Arial" w:cs="Arial"/>
        </w:rPr>
      </w:pPr>
      <w:r>
        <w:rPr>
          <w:rFonts w:ascii="Arial" w:hAnsi="Arial" w:cs="Arial"/>
        </w:rPr>
        <w:t>También</w:t>
      </w:r>
      <w:r w:rsidR="00F550C6" w:rsidRPr="001555CB">
        <w:rPr>
          <w:rFonts w:ascii="Arial" w:hAnsi="Arial" w:cs="Arial"/>
        </w:rPr>
        <w:t xml:space="preserve">, se dejará sin efecto la actuación surtida en esta segunda instancia, pues no debió admitirse el </w:t>
      </w:r>
      <w:r w:rsidR="005C46B3" w:rsidRPr="001555CB">
        <w:rPr>
          <w:rFonts w:ascii="Arial" w:hAnsi="Arial" w:cs="Arial"/>
        </w:rPr>
        <w:t>grado de jurisdicción de consulta</w:t>
      </w:r>
      <w:r w:rsidR="00F550C6" w:rsidRPr="001555CB">
        <w:rPr>
          <w:rFonts w:ascii="Arial" w:hAnsi="Arial" w:cs="Arial"/>
        </w:rPr>
        <w:t>.</w:t>
      </w:r>
    </w:p>
    <w:p w:rsidR="00F07FCC" w:rsidRPr="001555CB" w:rsidRDefault="00F07FCC" w:rsidP="001555CB">
      <w:pPr>
        <w:tabs>
          <w:tab w:val="left" w:pos="-720"/>
        </w:tabs>
        <w:suppressAutoHyphens/>
        <w:spacing w:line="360" w:lineRule="auto"/>
        <w:jc w:val="both"/>
        <w:rPr>
          <w:rFonts w:ascii="Arial" w:hAnsi="Arial" w:cs="Arial"/>
        </w:rPr>
      </w:pPr>
      <w:r>
        <w:rPr>
          <w:rFonts w:ascii="Arial" w:hAnsi="Arial" w:cs="Arial"/>
        </w:rPr>
        <w:t xml:space="preserve"> </w:t>
      </w:r>
    </w:p>
    <w:p w:rsidR="001555CB" w:rsidRPr="001555CB" w:rsidRDefault="001555CB" w:rsidP="001555CB">
      <w:pPr>
        <w:tabs>
          <w:tab w:val="left" w:pos="-720"/>
        </w:tabs>
        <w:suppressAutoHyphens/>
        <w:spacing w:line="360" w:lineRule="auto"/>
        <w:jc w:val="center"/>
        <w:rPr>
          <w:rFonts w:ascii="Arial" w:hAnsi="Arial" w:cs="Arial"/>
          <w:b/>
        </w:rPr>
      </w:pPr>
      <w:r w:rsidRPr="001555CB">
        <w:rPr>
          <w:rFonts w:ascii="Arial" w:hAnsi="Arial" w:cs="Arial"/>
          <w:b/>
        </w:rPr>
        <w:t>DECISIÓN</w:t>
      </w:r>
    </w:p>
    <w:p w:rsidR="001555CB" w:rsidRPr="001555CB" w:rsidRDefault="001555CB" w:rsidP="001555CB">
      <w:pPr>
        <w:tabs>
          <w:tab w:val="left" w:pos="-720"/>
        </w:tabs>
        <w:suppressAutoHyphens/>
        <w:spacing w:line="360" w:lineRule="auto"/>
        <w:jc w:val="center"/>
        <w:rPr>
          <w:rFonts w:ascii="Arial" w:hAnsi="Arial" w:cs="Arial"/>
          <w:b/>
        </w:rPr>
      </w:pPr>
    </w:p>
    <w:p w:rsidR="001555CB" w:rsidRPr="001555CB" w:rsidRDefault="001555CB" w:rsidP="001555CB">
      <w:pPr>
        <w:spacing w:line="360" w:lineRule="auto"/>
        <w:jc w:val="both"/>
        <w:rPr>
          <w:rFonts w:ascii="Arial" w:hAnsi="Arial" w:cs="Arial"/>
        </w:rPr>
      </w:pPr>
      <w:r w:rsidRPr="001555CB">
        <w:rPr>
          <w:rFonts w:ascii="Arial" w:hAnsi="Arial" w:cs="Arial"/>
        </w:rPr>
        <w:t>En mérito de lo expuesto, el</w:t>
      </w:r>
      <w:r w:rsidRPr="001555CB">
        <w:rPr>
          <w:rFonts w:ascii="Arial" w:hAnsi="Arial" w:cs="Arial"/>
          <w:b/>
        </w:rPr>
        <w:t xml:space="preserve"> TRIBUNAL SUPERIOR DEL DISTRITO JUDICIAL DE PEREIRA (Risaralda) – SALA UNITARIA</w:t>
      </w:r>
      <w:r w:rsidRPr="001555CB">
        <w:rPr>
          <w:rFonts w:ascii="Arial" w:hAnsi="Arial" w:cs="Arial"/>
        </w:rPr>
        <w:t>,</w:t>
      </w:r>
    </w:p>
    <w:p w:rsidR="001555CB" w:rsidRPr="001555CB" w:rsidRDefault="001555CB" w:rsidP="001555CB">
      <w:pPr>
        <w:spacing w:line="360" w:lineRule="auto"/>
        <w:jc w:val="both"/>
        <w:rPr>
          <w:rFonts w:ascii="Arial" w:hAnsi="Arial" w:cs="Arial"/>
        </w:rPr>
      </w:pPr>
    </w:p>
    <w:p w:rsidR="001555CB" w:rsidRPr="001555CB" w:rsidRDefault="001555CB" w:rsidP="001555CB">
      <w:pPr>
        <w:spacing w:line="360" w:lineRule="auto"/>
        <w:jc w:val="center"/>
        <w:rPr>
          <w:rFonts w:ascii="Arial" w:hAnsi="Arial" w:cs="Arial"/>
          <w:b/>
        </w:rPr>
      </w:pPr>
      <w:r w:rsidRPr="001555CB">
        <w:rPr>
          <w:rFonts w:ascii="Arial" w:hAnsi="Arial" w:cs="Arial"/>
          <w:b/>
        </w:rPr>
        <w:t>RESUELVE</w:t>
      </w:r>
    </w:p>
    <w:p w:rsidR="00834E31" w:rsidRPr="001555CB" w:rsidRDefault="001555CB" w:rsidP="001555CB">
      <w:pPr>
        <w:pStyle w:val="Sinespaciado"/>
        <w:spacing w:line="360" w:lineRule="auto"/>
        <w:rPr>
          <w:rFonts w:ascii="Arial" w:hAnsi="Arial" w:cs="Arial"/>
        </w:rPr>
      </w:pPr>
      <w:r w:rsidRPr="001555CB">
        <w:rPr>
          <w:rFonts w:ascii="Arial" w:hAnsi="Arial" w:cs="Arial"/>
        </w:rPr>
        <w:t xml:space="preserve"> </w:t>
      </w:r>
    </w:p>
    <w:p w:rsidR="001555CB" w:rsidRDefault="00834E31" w:rsidP="009B4B31">
      <w:pPr>
        <w:widowControl w:val="0"/>
        <w:autoSpaceDE w:val="0"/>
        <w:autoSpaceDN w:val="0"/>
        <w:adjustRightInd w:val="0"/>
        <w:spacing w:line="360" w:lineRule="auto"/>
        <w:jc w:val="both"/>
        <w:rPr>
          <w:rFonts w:ascii="Arial" w:hAnsi="Arial" w:cs="Arial"/>
          <w:color w:val="000000"/>
          <w:lang w:eastAsia="es-CO"/>
        </w:rPr>
      </w:pPr>
      <w:r w:rsidRPr="001555CB">
        <w:rPr>
          <w:rFonts w:ascii="Arial" w:hAnsi="Arial" w:cs="Arial"/>
          <w:b/>
        </w:rPr>
        <w:t>PRIMERO.- DECLARAR</w:t>
      </w:r>
      <w:r w:rsidRPr="001555CB">
        <w:rPr>
          <w:rFonts w:ascii="Arial" w:hAnsi="Arial" w:cs="Arial"/>
        </w:rPr>
        <w:t xml:space="preserve"> la nulidad de lo actuado en el presente asunto desde la Sentencia proferida por el Juzgado </w:t>
      </w:r>
      <w:r w:rsidR="00315C04" w:rsidRPr="001555CB">
        <w:rPr>
          <w:rFonts w:ascii="Arial" w:hAnsi="Arial" w:cs="Arial"/>
        </w:rPr>
        <w:t>Cuarto</w:t>
      </w:r>
      <w:r w:rsidRPr="001555CB">
        <w:rPr>
          <w:rFonts w:ascii="Arial" w:hAnsi="Arial" w:cs="Arial"/>
        </w:rPr>
        <w:t xml:space="preserve"> Laboral del Circuito Pereira en la audiencia del </w:t>
      </w:r>
      <w:r w:rsidR="00822E77" w:rsidRPr="001555CB">
        <w:rPr>
          <w:rFonts w:ascii="Arial" w:hAnsi="Arial" w:cs="Arial"/>
        </w:rPr>
        <w:t>11 de noviembre de 2015</w:t>
      </w:r>
      <w:r w:rsidRPr="001555CB">
        <w:rPr>
          <w:rFonts w:ascii="Arial" w:hAnsi="Arial" w:cs="Arial"/>
        </w:rPr>
        <w:t xml:space="preserve">, debiéndose renovar la actuación con la convocatoria al proceso de </w:t>
      </w:r>
      <w:r w:rsidR="009B4B31" w:rsidRPr="001555CB">
        <w:rPr>
          <w:rFonts w:ascii="Arial" w:hAnsi="Arial" w:cs="Arial"/>
          <w:spacing w:val="-2"/>
        </w:rPr>
        <w:t>GASEOSAS LUX ,</w:t>
      </w:r>
      <w:r w:rsidR="009B4B31">
        <w:rPr>
          <w:rFonts w:ascii="Arial" w:hAnsi="Arial" w:cs="Arial"/>
          <w:spacing w:val="-2"/>
        </w:rPr>
        <w:t xml:space="preserve"> </w:t>
      </w:r>
      <w:r w:rsidR="009B4B31" w:rsidRPr="001555CB">
        <w:rPr>
          <w:rFonts w:ascii="Arial" w:hAnsi="Arial" w:cs="Arial"/>
          <w:spacing w:val="-2"/>
        </w:rPr>
        <w:t>con n</w:t>
      </w:r>
      <w:r w:rsidR="009B4B31">
        <w:rPr>
          <w:rFonts w:ascii="Arial" w:hAnsi="Arial" w:cs="Arial"/>
          <w:spacing w:val="-2"/>
        </w:rPr>
        <w:t>úmero patronal</w:t>
      </w:r>
      <w:r w:rsidR="009B4B31" w:rsidRPr="001555CB">
        <w:rPr>
          <w:rFonts w:ascii="Arial" w:hAnsi="Arial" w:cs="Arial"/>
          <w:spacing w:val="-2"/>
        </w:rPr>
        <w:t xml:space="preserve"> </w:t>
      </w:r>
      <w:r w:rsidR="009B4B31">
        <w:rPr>
          <w:rFonts w:ascii="Arial" w:hAnsi="Arial" w:cs="Arial"/>
          <w:color w:val="000000"/>
          <w:lang w:eastAsia="es-CO"/>
        </w:rPr>
        <w:t>03219661 o 860001697-8, según lo mencionado en pr</w:t>
      </w:r>
      <w:r w:rsidR="0040741B">
        <w:rPr>
          <w:rFonts w:ascii="Arial" w:hAnsi="Arial" w:cs="Arial"/>
          <w:color w:val="000000"/>
          <w:lang w:eastAsia="es-CO"/>
        </w:rPr>
        <w:t>e</w:t>
      </w:r>
      <w:r w:rsidR="009B4B31">
        <w:rPr>
          <w:rFonts w:ascii="Arial" w:hAnsi="Arial" w:cs="Arial"/>
          <w:color w:val="000000"/>
          <w:lang w:eastAsia="es-CO"/>
        </w:rPr>
        <w:t>cedencia.</w:t>
      </w:r>
    </w:p>
    <w:p w:rsidR="009B4B31" w:rsidRPr="001555CB" w:rsidRDefault="009B4B31" w:rsidP="009B4B31">
      <w:pPr>
        <w:widowControl w:val="0"/>
        <w:autoSpaceDE w:val="0"/>
        <w:autoSpaceDN w:val="0"/>
        <w:adjustRightInd w:val="0"/>
        <w:spacing w:line="360" w:lineRule="auto"/>
        <w:jc w:val="both"/>
        <w:rPr>
          <w:rFonts w:ascii="Arial" w:hAnsi="Arial" w:cs="Arial"/>
          <w:b/>
        </w:rPr>
      </w:pPr>
    </w:p>
    <w:p w:rsidR="001555CB" w:rsidRPr="001555CB" w:rsidRDefault="001555CB" w:rsidP="001555CB">
      <w:pPr>
        <w:tabs>
          <w:tab w:val="left" w:pos="-720"/>
        </w:tabs>
        <w:suppressAutoHyphens/>
        <w:spacing w:line="360" w:lineRule="auto"/>
        <w:jc w:val="both"/>
        <w:rPr>
          <w:rFonts w:ascii="Arial" w:hAnsi="Arial" w:cs="Arial"/>
          <w:b/>
          <w:spacing w:val="-2"/>
        </w:rPr>
      </w:pPr>
      <w:r w:rsidRPr="001555CB">
        <w:rPr>
          <w:rFonts w:ascii="Arial" w:hAnsi="Arial" w:cs="Arial"/>
          <w:b/>
          <w:spacing w:val="-2"/>
        </w:rPr>
        <w:t>SEGUNDO.</w:t>
      </w:r>
      <w:r w:rsidRPr="001555CB">
        <w:rPr>
          <w:rFonts w:ascii="Arial" w:hAnsi="Arial" w:cs="Arial"/>
          <w:b/>
        </w:rPr>
        <w:t xml:space="preserve"> DEJAR</w:t>
      </w:r>
      <w:r w:rsidRPr="001555CB">
        <w:rPr>
          <w:rFonts w:ascii="Arial" w:hAnsi="Arial" w:cs="Arial"/>
        </w:rPr>
        <w:t xml:space="preserve"> sin efecto la actuación surtida en esta segunda instancia. </w:t>
      </w:r>
    </w:p>
    <w:p w:rsidR="001555CB" w:rsidRPr="001555CB" w:rsidRDefault="001555CB" w:rsidP="001555CB">
      <w:pPr>
        <w:tabs>
          <w:tab w:val="left" w:pos="-720"/>
        </w:tabs>
        <w:suppressAutoHyphens/>
        <w:spacing w:line="360" w:lineRule="auto"/>
        <w:jc w:val="both"/>
        <w:rPr>
          <w:rFonts w:ascii="Arial" w:hAnsi="Arial" w:cs="Arial"/>
          <w:b/>
          <w:spacing w:val="-2"/>
        </w:rPr>
      </w:pPr>
    </w:p>
    <w:p w:rsidR="001555CB" w:rsidRPr="001555CB" w:rsidRDefault="001555CB" w:rsidP="001555CB">
      <w:pPr>
        <w:tabs>
          <w:tab w:val="left" w:pos="-720"/>
        </w:tabs>
        <w:suppressAutoHyphens/>
        <w:spacing w:line="360" w:lineRule="auto"/>
        <w:jc w:val="both"/>
        <w:rPr>
          <w:rFonts w:ascii="Arial" w:hAnsi="Arial" w:cs="Arial"/>
          <w:spacing w:val="-2"/>
        </w:rPr>
      </w:pPr>
      <w:r w:rsidRPr="001555CB">
        <w:rPr>
          <w:rFonts w:ascii="Arial" w:hAnsi="Arial" w:cs="Arial"/>
          <w:b/>
          <w:spacing w:val="-2"/>
        </w:rPr>
        <w:t xml:space="preserve">TERCERO. DEVOLVER </w:t>
      </w:r>
      <w:r w:rsidRPr="001555CB">
        <w:rPr>
          <w:rFonts w:ascii="Arial" w:hAnsi="Arial" w:cs="Arial"/>
          <w:spacing w:val="-2"/>
        </w:rPr>
        <w:t>por secretaría el expediente al inferior para que renueve la actuación viciada, en los términos plasmados en la providencia.</w:t>
      </w:r>
    </w:p>
    <w:p w:rsidR="001555CB" w:rsidRPr="001555CB" w:rsidRDefault="001555CB" w:rsidP="001555CB">
      <w:pPr>
        <w:tabs>
          <w:tab w:val="left" w:pos="-720"/>
        </w:tabs>
        <w:suppressAutoHyphens/>
        <w:spacing w:line="360" w:lineRule="auto"/>
        <w:jc w:val="both"/>
        <w:rPr>
          <w:rFonts w:ascii="Arial" w:hAnsi="Arial" w:cs="Arial"/>
          <w:spacing w:val="-2"/>
        </w:rPr>
      </w:pPr>
    </w:p>
    <w:p w:rsidR="001555CB" w:rsidRPr="001555CB" w:rsidRDefault="001555CB" w:rsidP="001555CB">
      <w:pPr>
        <w:tabs>
          <w:tab w:val="left" w:pos="-720"/>
        </w:tabs>
        <w:suppressAutoHyphens/>
        <w:spacing w:line="360" w:lineRule="auto"/>
        <w:jc w:val="both"/>
        <w:rPr>
          <w:rFonts w:ascii="Arial" w:hAnsi="Arial" w:cs="Arial"/>
          <w:b/>
          <w:spacing w:val="-2"/>
        </w:rPr>
      </w:pPr>
    </w:p>
    <w:p w:rsidR="001555CB" w:rsidRPr="001555CB" w:rsidRDefault="001555CB" w:rsidP="001555CB">
      <w:pPr>
        <w:spacing w:line="360" w:lineRule="auto"/>
        <w:jc w:val="center"/>
        <w:rPr>
          <w:rFonts w:ascii="Arial" w:hAnsi="Arial" w:cs="Arial"/>
          <w:b/>
        </w:rPr>
      </w:pPr>
      <w:r w:rsidRPr="001555CB">
        <w:rPr>
          <w:rFonts w:ascii="Arial" w:hAnsi="Arial" w:cs="Arial"/>
          <w:b/>
          <w:spacing w:val="-2"/>
        </w:rPr>
        <w:t>NOTIFÍQUESE Y CÚMPLASE,</w:t>
      </w:r>
    </w:p>
    <w:p w:rsidR="001555CB" w:rsidRPr="001555CB" w:rsidRDefault="001555CB" w:rsidP="001555CB">
      <w:pPr>
        <w:spacing w:line="360" w:lineRule="auto"/>
        <w:jc w:val="both"/>
        <w:rPr>
          <w:rFonts w:ascii="Arial" w:hAnsi="Arial" w:cs="Arial"/>
        </w:rPr>
      </w:pPr>
    </w:p>
    <w:p w:rsidR="001555CB" w:rsidRPr="001555CB" w:rsidRDefault="001555CB" w:rsidP="001555CB">
      <w:pPr>
        <w:spacing w:line="360" w:lineRule="auto"/>
        <w:jc w:val="both"/>
        <w:rPr>
          <w:rFonts w:ascii="Arial" w:hAnsi="Arial" w:cs="Arial"/>
        </w:rPr>
      </w:pPr>
    </w:p>
    <w:p w:rsidR="001555CB" w:rsidRPr="001555CB" w:rsidRDefault="001555CB" w:rsidP="001555CB">
      <w:pPr>
        <w:spacing w:line="360" w:lineRule="auto"/>
        <w:jc w:val="both"/>
        <w:rPr>
          <w:rFonts w:ascii="Arial" w:hAnsi="Arial" w:cs="Arial"/>
        </w:rPr>
      </w:pPr>
      <w:r w:rsidRPr="001555CB">
        <w:rPr>
          <w:rFonts w:ascii="Arial" w:hAnsi="Arial" w:cs="Arial"/>
        </w:rPr>
        <w:t>L</w:t>
      </w:r>
      <w:r w:rsidR="00041D43">
        <w:rPr>
          <w:rFonts w:ascii="Arial" w:hAnsi="Arial" w:cs="Arial"/>
        </w:rPr>
        <w:t>a</w:t>
      </w:r>
      <w:r w:rsidRPr="001555CB">
        <w:rPr>
          <w:rFonts w:ascii="Arial" w:hAnsi="Arial" w:cs="Arial"/>
        </w:rPr>
        <w:t xml:space="preserve"> Magistrad</w:t>
      </w:r>
      <w:r w:rsidR="00041D43">
        <w:rPr>
          <w:rFonts w:ascii="Arial" w:hAnsi="Arial" w:cs="Arial"/>
        </w:rPr>
        <w:t>a,</w:t>
      </w:r>
    </w:p>
    <w:p w:rsidR="001555CB" w:rsidRPr="001555CB" w:rsidRDefault="001555CB" w:rsidP="001555CB">
      <w:pPr>
        <w:spacing w:line="360" w:lineRule="auto"/>
        <w:jc w:val="both"/>
        <w:rPr>
          <w:rFonts w:ascii="Arial" w:hAnsi="Arial" w:cs="Arial"/>
        </w:rPr>
      </w:pPr>
    </w:p>
    <w:p w:rsidR="00834E31" w:rsidRPr="001555CB" w:rsidRDefault="001555CB" w:rsidP="001555CB">
      <w:pPr>
        <w:pStyle w:val="Sinespaciado"/>
        <w:spacing w:line="360" w:lineRule="auto"/>
        <w:jc w:val="center"/>
        <w:rPr>
          <w:rFonts w:ascii="Arial" w:hAnsi="Arial" w:cs="Arial"/>
          <w:b/>
        </w:rPr>
      </w:pPr>
      <w:r w:rsidRPr="001555CB">
        <w:rPr>
          <w:rFonts w:ascii="Arial" w:hAnsi="Arial" w:cs="Arial"/>
          <w:b/>
        </w:rPr>
        <w:t>OLGA LUCÍA HOYOS SEPÚLVEDA</w:t>
      </w:r>
    </w:p>
    <w:p w:rsidR="001555CB" w:rsidRPr="001555CB" w:rsidRDefault="001555CB" w:rsidP="00041D43">
      <w:pPr>
        <w:widowControl w:val="0"/>
        <w:autoSpaceDE w:val="0"/>
        <w:autoSpaceDN w:val="0"/>
        <w:adjustRightInd w:val="0"/>
        <w:spacing w:line="360" w:lineRule="auto"/>
        <w:jc w:val="both"/>
        <w:rPr>
          <w:rFonts w:ascii="Arial" w:hAnsi="Arial" w:cs="Arial"/>
          <w:lang w:val="es-CO"/>
        </w:rPr>
      </w:pPr>
      <w:r w:rsidRPr="001555CB">
        <w:rPr>
          <w:rFonts w:ascii="Arial" w:hAnsi="Arial" w:cs="Arial"/>
        </w:rPr>
        <w:t xml:space="preserve"> </w:t>
      </w:r>
      <w:r w:rsidR="00041D43">
        <w:rPr>
          <w:rFonts w:ascii="Arial" w:hAnsi="Arial" w:cs="Arial"/>
        </w:rPr>
        <w:t xml:space="preserve"> </w:t>
      </w:r>
    </w:p>
    <w:sectPr w:rsidR="001555CB" w:rsidRPr="001555CB" w:rsidSect="00612339">
      <w:footerReference w:type="default" r:id="rId8"/>
      <w:pgSz w:w="12240" w:h="18720"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B98" w:rsidRDefault="00473B98" w:rsidP="00306F38">
      <w:r>
        <w:separator/>
      </w:r>
    </w:p>
  </w:endnote>
  <w:endnote w:type="continuationSeparator" w:id="0">
    <w:p w:rsidR="00473B98" w:rsidRDefault="00473B98" w:rsidP="0030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880274"/>
      <w:docPartObj>
        <w:docPartGallery w:val="Page Numbers (Bottom of Page)"/>
        <w:docPartUnique/>
      </w:docPartObj>
    </w:sdtPr>
    <w:sdtEndPr/>
    <w:sdtContent>
      <w:p w:rsidR="00933E2D" w:rsidRDefault="00933E2D">
        <w:pPr>
          <w:pStyle w:val="Piedepgina"/>
          <w:jc w:val="center"/>
        </w:pPr>
        <w:r>
          <w:fldChar w:fldCharType="begin"/>
        </w:r>
        <w:r>
          <w:instrText>PAGE   \* MERGEFORMAT</w:instrText>
        </w:r>
        <w:r>
          <w:fldChar w:fldCharType="separate"/>
        </w:r>
        <w:r w:rsidR="00473B98">
          <w:rPr>
            <w:noProof/>
          </w:rPr>
          <w:t>1</w:t>
        </w:r>
        <w:r>
          <w:fldChar w:fldCharType="end"/>
        </w:r>
      </w:p>
    </w:sdtContent>
  </w:sdt>
  <w:p w:rsidR="00933E2D" w:rsidRDefault="00933E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B98" w:rsidRDefault="00473B98" w:rsidP="00306F38">
      <w:r>
        <w:separator/>
      </w:r>
    </w:p>
  </w:footnote>
  <w:footnote w:type="continuationSeparator" w:id="0">
    <w:p w:rsidR="00473B98" w:rsidRDefault="00473B98" w:rsidP="00306F38">
      <w:r>
        <w:continuationSeparator/>
      </w:r>
    </w:p>
  </w:footnote>
  <w:footnote w:id="1">
    <w:p w:rsidR="00015AF7" w:rsidRPr="001B5D3A" w:rsidRDefault="00015AF7" w:rsidP="00015AF7">
      <w:pPr>
        <w:suppressAutoHyphens/>
        <w:jc w:val="both"/>
        <w:rPr>
          <w:rFonts w:ascii="Arial" w:hAnsi="Arial" w:cs="Arial"/>
          <w:spacing w:val="-3"/>
          <w:sz w:val="16"/>
          <w:szCs w:val="16"/>
        </w:rPr>
      </w:pPr>
      <w:r w:rsidRPr="001B5D3A">
        <w:rPr>
          <w:rStyle w:val="Refdenotaalpie"/>
          <w:rFonts w:ascii="Arial" w:hAnsi="Arial" w:cs="Arial"/>
          <w:sz w:val="16"/>
          <w:szCs w:val="16"/>
        </w:rPr>
        <w:footnoteRef/>
      </w:r>
      <w:r w:rsidRPr="001B5D3A">
        <w:rPr>
          <w:rFonts w:ascii="Arial" w:hAnsi="Arial" w:cs="Arial"/>
          <w:sz w:val="16"/>
          <w:szCs w:val="16"/>
        </w:rPr>
        <w:t xml:space="preserve"> CORTE SUPREMA DE JUSTICIA, Sala de Casación Civil, sentencia del 6-10-1999, exp.5224, reiterada en sentencia del 23-03-200, MP carlos Ingnacio Jaramillo Jaramillo, donde se dijo:</w:t>
      </w:r>
      <w:r w:rsidRPr="001B5D3A">
        <w:rPr>
          <w:rFonts w:ascii="Arial" w:hAnsi="Arial" w:cs="Arial"/>
          <w:spacing w:val="-3"/>
          <w:sz w:val="16"/>
          <w:szCs w:val="16"/>
        </w:rPr>
        <w:t xml:space="preserve"> “</w:t>
      </w:r>
      <w:r w:rsidRPr="001B5D3A">
        <w:rPr>
          <w:rFonts w:ascii="Arial" w:hAnsi="Arial" w:cs="Arial"/>
          <w:i/>
          <w:spacing w:val="-3"/>
          <w:sz w:val="16"/>
          <w:szCs w:val="16"/>
        </w:rPr>
        <w:t>Expresó sobre el particular la Corte que “la medida procesal que le corresponde adoptar al fallador de segunda instancia está dada por la consagración de la causal 9ª del artículo 140 del C. de P.C., la cual se produce, entre otros eventos, cuando se deje de notificar o emplazar a una de “las demás personas que daban ser citadas como partes”, situación que atañe con los litisconsortes necesarios, quienes deben ser citados al proceso justamente para que se pueda resolver de mérito sobre la cuestión litigiosa; situación que se da tanto frente aquellos litisconsortes que mencionados en la demanda y en el auto admisorio de la misma no fueron notificados de éste; como frente a quienes deben ser citados, y no lo han sido, a pesar de que por la ley o por la naturaleza del litigio deben demandar o ser demandados; todo en aplicación de lo dispuesto en el artículo 83 del C. de P.C.”. (ibídem pag. 25).</w:t>
      </w:r>
      <w:r w:rsidRPr="001B5D3A">
        <w:rPr>
          <w:rFonts w:ascii="Arial" w:hAnsi="Arial" w:cs="Arial"/>
          <w:sz w:val="16"/>
          <w:szCs w:val="16"/>
        </w:rPr>
        <w:t xml:space="preserve"> </w:t>
      </w:r>
    </w:p>
    <w:p w:rsidR="00015AF7" w:rsidRPr="001B5D3A" w:rsidRDefault="00015AF7" w:rsidP="00015AF7">
      <w:pPr>
        <w:pStyle w:val="Textonotapie"/>
        <w:rPr>
          <w:rFonts w:ascii="Arial" w:hAnsi="Arial" w:cs="Arial"/>
          <w:sz w:val="16"/>
          <w:szCs w:val="16"/>
          <w:lang w:val="es-CO"/>
        </w:rPr>
      </w:pPr>
    </w:p>
  </w:footnote>
  <w:footnote w:id="2">
    <w:p w:rsidR="00B27B19" w:rsidRPr="00B27B19" w:rsidRDefault="00B27B19">
      <w:pPr>
        <w:pStyle w:val="Textonotapie"/>
        <w:rPr>
          <w:lang w:val="es-CO"/>
        </w:rPr>
      </w:pPr>
      <w:r>
        <w:rPr>
          <w:rStyle w:val="Refdenotaalpie"/>
        </w:rPr>
        <w:footnoteRef/>
      </w:r>
      <w:r>
        <w:t xml:space="preserve"> </w:t>
      </w:r>
      <w:r>
        <w:rPr>
          <w:lang w:val="es-CO"/>
        </w:rPr>
        <w:t>Quinta Edición, 2013, Editorial Ib</w:t>
      </w:r>
      <w:r w:rsidR="008C2559">
        <w:rPr>
          <w:lang w:val="es-CO"/>
        </w:rPr>
        <w:t>á</w:t>
      </w:r>
      <w:r>
        <w:rPr>
          <w:lang w:val="es-CO"/>
        </w:rPr>
        <w:t xml:space="preserve">ñez, pag.156 y 157 </w:t>
      </w:r>
    </w:p>
  </w:footnote>
  <w:footnote w:id="3">
    <w:p w:rsidR="005D079A" w:rsidRPr="001B5D3A" w:rsidRDefault="005D079A">
      <w:pPr>
        <w:pStyle w:val="Textonotapie"/>
        <w:rPr>
          <w:rFonts w:ascii="Arial" w:hAnsi="Arial" w:cs="Arial"/>
          <w:sz w:val="16"/>
          <w:szCs w:val="16"/>
          <w:lang w:val="es-CO"/>
        </w:rPr>
      </w:pPr>
      <w:r w:rsidRPr="00D02AD0">
        <w:rPr>
          <w:rStyle w:val="Refdenotaalpie"/>
        </w:rPr>
        <w:footnoteRef/>
      </w:r>
      <w:r w:rsidR="00D02AD0" w:rsidRPr="001B5D3A">
        <w:rPr>
          <w:rFonts w:ascii="Arial" w:hAnsi="Arial" w:cs="Arial"/>
          <w:sz w:val="16"/>
          <w:szCs w:val="16"/>
          <w:lang w:val="es-CO"/>
        </w:rPr>
        <w:t xml:space="preserve">Auto en audiencia del 20-05-2016, EXP </w:t>
      </w:r>
      <w:r w:rsidR="00D02AD0" w:rsidRPr="001B5D3A">
        <w:rPr>
          <w:rFonts w:ascii="Arial" w:hAnsi="Arial" w:cs="Arial"/>
          <w:sz w:val="16"/>
          <w:szCs w:val="16"/>
        </w:rPr>
        <w:t>66001-31-05-001-2012-00951-02, MP Ana Lucía Caicedo Calderón</w:t>
      </w:r>
      <w:r w:rsidR="00EA5503" w:rsidRPr="001B5D3A">
        <w:rPr>
          <w:rFonts w:ascii="Arial" w:hAnsi="Arial" w:cs="Arial"/>
          <w:sz w:val="16"/>
          <w:szCs w:val="16"/>
        </w:rPr>
        <w:t>, entre otras decisiones.</w:t>
      </w:r>
      <w:r w:rsidR="00D02AD0" w:rsidRPr="001B5D3A">
        <w:rPr>
          <w:rFonts w:ascii="Arial" w:hAnsi="Arial" w:cs="Arial"/>
          <w:sz w:val="16"/>
          <w:szCs w:val="16"/>
          <w:lang w:val="es-CO"/>
        </w:rPr>
        <w:t xml:space="preserve"> </w:t>
      </w:r>
    </w:p>
  </w:footnote>
  <w:footnote w:id="4">
    <w:p w:rsidR="005D3839" w:rsidRPr="001B5D3A" w:rsidRDefault="005D3839" w:rsidP="005D3839">
      <w:pPr>
        <w:suppressAutoHyphens/>
        <w:jc w:val="both"/>
        <w:rPr>
          <w:rFonts w:ascii="Arial" w:hAnsi="Arial" w:cs="Arial"/>
          <w:spacing w:val="-3"/>
          <w:sz w:val="16"/>
          <w:szCs w:val="16"/>
        </w:rPr>
      </w:pPr>
      <w:r w:rsidRPr="001B5D3A">
        <w:rPr>
          <w:rStyle w:val="Refdenotaalpie"/>
          <w:rFonts w:ascii="Arial" w:hAnsi="Arial" w:cs="Arial"/>
          <w:sz w:val="16"/>
          <w:szCs w:val="16"/>
        </w:rPr>
        <w:footnoteRef/>
      </w:r>
      <w:r w:rsidRPr="001B5D3A">
        <w:rPr>
          <w:rFonts w:ascii="Arial" w:hAnsi="Arial" w:cs="Arial"/>
          <w:sz w:val="16"/>
          <w:szCs w:val="16"/>
        </w:rPr>
        <w:t xml:space="preserve"> CORTE SUPREMA DE JUSTICIA, Sala de Casación Civil, sentencia del 6-10-1999, exp.5224, reiterada en sentencia del 23-03-200, MP carlos Ingnacio Jaramillo Jaramillo, donde se dijo:</w:t>
      </w:r>
      <w:r w:rsidRPr="001B5D3A">
        <w:rPr>
          <w:rFonts w:ascii="Arial" w:hAnsi="Arial" w:cs="Arial"/>
          <w:spacing w:val="-3"/>
          <w:sz w:val="16"/>
          <w:szCs w:val="16"/>
        </w:rPr>
        <w:t xml:space="preserve"> “</w:t>
      </w:r>
      <w:r w:rsidRPr="001B5D3A">
        <w:rPr>
          <w:rFonts w:ascii="Arial" w:hAnsi="Arial" w:cs="Arial"/>
          <w:i/>
          <w:spacing w:val="-3"/>
          <w:sz w:val="16"/>
          <w:szCs w:val="16"/>
        </w:rPr>
        <w:t>Expresó sobre el particular la Corte que “la medida procesal que le corresponde adoptar al fallador de segunda instancia está dada por la consagración de la causal 9ª del artículo 140 del C. de P.C., la cual se produce, entre otros eventos, cuando se deje de notificar o emplazar a una de “las demás personas que daban ser citadas como partes”, situación que atañe con los litisconsortes necesarios, quienes deben ser citados al proceso justamente para que se pueda resolver de mérito sobre la cuestión litigiosa; situación que se da tanto frente aquellos litisconsortes que mencionados en la demanda y en el auto admisorio de la misma no fueron notificados de éste; como frente a quienes deben ser citados, y no lo han sido, a pesar de que por la ley o por la naturaleza del litigio deben demandar o ser demandados; todo en aplicación de lo dispuesto en el artículo 83 del C. de P.C.”. (ibídem pag. 25).</w:t>
      </w:r>
      <w:r w:rsidRPr="001B5D3A">
        <w:rPr>
          <w:rFonts w:ascii="Arial" w:hAnsi="Arial" w:cs="Arial"/>
          <w:sz w:val="16"/>
          <w:szCs w:val="16"/>
        </w:rPr>
        <w:t xml:space="preserve"> </w:t>
      </w:r>
    </w:p>
    <w:p w:rsidR="005D3839" w:rsidRPr="001B5D3A" w:rsidRDefault="005D3839" w:rsidP="005D3839">
      <w:pPr>
        <w:pStyle w:val="Textonotapie"/>
        <w:rPr>
          <w:rFonts w:ascii="Arial" w:hAnsi="Arial" w:cs="Arial"/>
          <w:sz w:val="16"/>
          <w:szCs w:val="16"/>
          <w:lang w:val="es-CO"/>
        </w:rPr>
      </w:pPr>
    </w:p>
  </w:footnote>
  <w:footnote w:id="5">
    <w:p w:rsidR="005D3839" w:rsidRPr="008C27CE" w:rsidRDefault="005D3839" w:rsidP="005D3839">
      <w:pPr>
        <w:pStyle w:val="Textonotapie"/>
        <w:rPr>
          <w:rFonts w:ascii="Arial" w:hAnsi="Arial" w:cs="Arial"/>
          <w:sz w:val="16"/>
          <w:szCs w:val="16"/>
          <w:lang w:val="es-CO"/>
        </w:rPr>
      </w:pPr>
      <w:r w:rsidRPr="001B5D3A">
        <w:rPr>
          <w:rStyle w:val="Refdenotaalpie"/>
          <w:rFonts w:ascii="Arial" w:hAnsi="Arial" w:cs="Arial"/>
          <w:sz w:val="16"/>
          <w:szCs w:val="16"/>
        </w:rPr>
        <w:footnoteRef/>
      </w:r>
      <w:r w:rsidRPr="001B5D3A">
        <w:rPr>
          <w:rFonts w:ascii="Arial" w:hAnsi="Arial" w:cs="Arial"/>
          <w:sz w:val="16"/>
          <w:szCs w:val="16"/>
        </w:rPr>
        <w:t xml:space="preserve"> </w:t>
      </w:r>
      <w:r w:rsidRPr="001B5D3A">
        <w:rPr>
          <w:rFonts w:ascii="Arial" w:hAnsi="Arial" w:cs="Arial"/>
          <w:sz w:val="16"/>
          <w:szCs w:val="16"/>
          <w:lang w:val="es-CO"/>
        </w:rPr>
        <w:t>CONSEJO DE ESTADO, auto del 17-09-2010, exp. 19448, CP Enrique Gil Botero; CORTE CONSTITUCIONAL, sentencia T-65 del 13-02-2015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39C57659"/>
    <w:multiLevelType w:val="hybridMultilevel"/>
    <w:tmpl w:val="30522C94"/>
    <w:lvl w:ilvl="0" w:tplc="BF025250">
      <w:start w:val="1"/>
      <w:numFmt w:val="lowerRoman"/>
      <w:lvlText w:val="%1)"/>
      <w:lvlJc w:val="left"/>
      <w:pPr>
        <w:ind w:left="1429" w:hanging="72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4E3C21E5"/>
    <w:multiLevelType w:val="hybridMultilevel"/>
    <w:tmpl w:val="803CE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FB367F4"/>
    <w:multiLevelType w:val="hybridMultilevel"/>
    <w:tmpl w:val="4C5A71EC"/>
    <w:lvl w:ilvl="0" w:tplc="F1BEAD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97"/>
    <w:rsid w:val="00014CDF"/>
    <w:rsid w:val="00015AF7"/>
    <w:rsid w:val="00041D43"/>
    <w:rsid w:val="000E77C3"/>
    <w:rsid w:val="000F0C9F"/>
    <w:rsid w:val="001555CB"/>
    <w:rsid w:val="0017766C"/>
    <w:rsid w:val="001B5D3A"/>
    <w:rsid w:val="001C71FB"/>
    <w:rsid w:val="001E59D5"/>
    <w:rsid w:val="00212D8A"/>
    <w:rsid w:val="00216EE9"/>
    <w:rsid w:val="00265576"/>
    <w:rsid w:val="002B0BC9"/>
    <w:rsid w:val="002D170D"/>
    <w:rsid w:val="00306F38"/>
    <w:rsid w:val="00315C04"/>
    <w:rsid w:val="003F19EC"/>
    <w:rsid w:val="00402B16"/>
    <w:rsid w:val="0040741B"/>
    <w:rsid w:val="0047068E"/>
    <w:rsid w:val="00473B98"/>
    <w:rsid w:val="00496CFE"/>
    <w:rsid w:val="004F72DF"/>
    <w:rsid w:val="0053635B"/>
    <w:rsid w:val="00576FAF"/>
    <w:rsid w:val="00597C18"/>
    <w:rsid w:val="005A56EA"/>
    <w:rsid w:val="005C46B3"/>
    <w:rsid w:val="005D079A"/>
    <w:rsid w:val="005D3839"/>
    <w:rsid w:val="005D75EE"/>
    <w:rsid w:val="005F7188"/>
    <w:rsid w:val="006058C8"/>
    <w:rsid w:val="00610641"/>
    <w:rsid w:val="00612339"/>
    <w:rsid w:val="00627AB8"/>
    <w:rsid w:val="006A423E"/>
    <w:rsid w:val="00737B3D"/>
    <w:rsid w:val="00770383"/>
    <w:rsid w:val="007D0818"/>
    <w:rsid w:val="007E0A00"/>
    <w:rsid w:val="008002ED"/>
    <w:rsid w:val="00822E77"/>
    <w:rsid w:val="008236EA"/>
    <w:rsid w:val="00834E31"/>
    <w:rsid w:val="00865C0A"/>
    <w:rsid w:val="008818E8"/>
    <w:rsid w:val="00885887"/>
    <w:rsid w:val="008C0397"/>
    <w:rsid w:val="008C2559"/>
    <w:rsid w:val="008F2EC9"/>
    <w:rsid w:val="00925097"/>
    <w:rsid w:val="00933E2D"/>
    <w:rsid w:val="00951957"/>
    <w:rsid w:val="009A78C8"/>
    <w:rsid w:val="009B4B31"/>
    <w:rsid w:val="009F07BB"/>
    <w:rsid w:val="00A00463"/>
    <w:rsid w:val="00A12153"/>
    <w:rsid w:val="00A31021"/>
    <w:rsid w:val="00A72415"/>
    <w:rsid w:val="00A82FB0"/>
    <w:rsid w:val="00A86D99"/>
    <w:rsid w:val="00AE7715"/>
    <w:rsid w:val="00AF3CF6"/>
    <w:rsid w:val="00B20144"/>
    <w:rsid w:val="00B2792E"/>
    <w:rsid w:val="00B27B19"/>
    <w:rsid w:val="00B73F27"/>
    <w:rsid w:val="00B86D6C"/>
    <w:rsid w:val="00BF1FF2"/>
    <w:rsid w:val="00CB0602"/>
    <w:rsid w:val="00CF2C02"/>
    <w:rsid w:val="00D02AD0"/>
    <w:rsid w:val="00DC53FB"/>
    <w:rsid w:val="00DE55F4"/>
    <w:rsid w:val="00E05BAE"/>
    <w:rsid w:val="00E2509A"/>
    <w:rsid w:val="00E81CB6"/>
    <w:rsid w:val="00E91509"/>
    <w:rsid w:val="00EA5503"/>
    <w:rsid w:val="00F045D2"/>
    <w:rsid w:val="00F07FCC"/>
    <w:rsid w:val="00F435CC"/>
    <w:rsid w:val="00F550C6"/>
    <w:rsid w:val="00F65AC2"/>
    <w:rsid w:val="00F74E6F"/>
    <w:rsid w:val="00F956A7"/>
    <w:rsid w:val="00FD52C1"/>
    <w:rsid w:val="00FD5755"/>
    <w:rsid w:val="00FE05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BCA44-D10E-4D6E-B5CF-281B52B4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E31"/>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834E3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34E31"/>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834E31"/>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34E31"/>
    <w:rPr>
      <w:rFonts w:ascii="Arial" w:eastAsia="Times New Roman" w:hAnsi="Arial" w:cs="Arial"/>
      <w:b/>
      <w:bCs/>
      <w:sz w:val="26"/>
      <w:szCs w:val="26"/>
      <w:lang w:eastAsia="es-ES"/>
    </w:rPr>
  </w:style>
  <w:style w:type="character" w:customStyle="1" w:styleId="Ttulo4Car">
    <w:name w:val="Título 4 Car"/>
    <w:basedOn w:val="Fuentedeprrafopredeter"/>
    <w:link w:val="Ttulo4"/>
    <w:rsid w:val="00834E31"/>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834E31"/>
    <w:rPr>
      <w:rFonts w:ascii="Arial" w:eastAsia="Times New Roman" w:hAnsi="Arial" w:cs="Arial"/>
      <w:b/>
      <w:bCs/>
      <w:sz w:val="24"/>
      <w:szCs w:val="24"/>
      <w:lang w:eastAsia="es-ES"/>
    </w:rPr>
  </w:style>
  <w:style w:type="paragraph" w:styleId="Sangradetextonormal">
    <w:name w:val="Body Text Indent"/>
    <w:basedOn w:val="Normal"/>
    <w:link w:val="SangradetextonormalCar"/>
    <w:rsid w:val="00834E31"/>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834E31"/>
    <w:rPr>
      <w:rFonts w:ascii="Tahoma" w:eastAsia="Times New Roman" w:hAnsi="Tahoma" w:cs="Tahoma"/>
      <w:sz w:val="24"/>
      <w:szCs w:val="24"/>
      <w:lang w:eastAsia="es-ES"/>
    </w:rPr>
  </w:style>
  <w:style w:type="paragraph" w:styleId="Prrafodelista">
    <w:name w:val="List Paragraph"/>
    <w:basedOn w:val="Normal"/>
    <w:uiPriority w:val="34"/>
    <w:qFormat/>
    <w:rsid w:val="00834E31"/>
    <w:pPr>
      <w:ind w:left="720"/>
      <w:contextualSpacing/>
    </w:pPr>
  </w:style>
  <w:style w:type="paragraph" w:styleId="Textoindependiente">
    <w:name w:val="Body Text"/>
    <w:basedOn w:val="Normal"/>
    <w:link w:val="TextoindependienteCar"/>
    <w:rsid w:val="00834E31"/>
    <w:pPr>
      <w:spacing w:after="120"/>
    </w:pPr>
  </w:style>
  <w:style w:type="character" w:customStyle="1" w:styleId="TextoindependienteCar">
    <w:name w:val="Texto independiente Car"/>
    <w:basedOn w:val="Fuentedeprrafopredeter"/>
    <w:link w:val="Textoindependiente"/>
    <w:rsid w:val="00834E31"/>
    <w:rPr>
      <w:rFonts w:ascii="Times New Roman" w:eastAsia="Times New Roman" w:hAnsi="Times New Roman" w:cs="Times New Roman"/>
      <w:sz w:val="24"/>
      <w:szCs w:val="24"/>
      <w:lang w:eastAsia="es-ES"/>
    </w:rPr>
  </w:style>
  <w:style w:type="paragraph" w:styleId="Sinespaciado">
    <w:name w:val="No Spacing"/>
    <w:uiPriority w:val="1"/>
    <w:qFormat/>
    <w:rsid w:val="00834E31"/>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834E31"/>
    <w:rPr>
      <w:b/>
      <w:bCs/>
    </w:rPr>
  </w:style>
  <w:style w:type="paragraph" w:styleId="Textonotapie">
    <w:name w:val="footnote text"/>
    <w:basedOn w:val="Normal"/>
    <w:link w:val="TextonotapieCar"/>
    <w:uiPriority w:val="99"/>
    <w:semiHidden/>
    <w:unhideWhenUsed/>
    <w:rsid w:val="00306F38"/>
    <w:rPr>
      <w:sz w:val="20"/>
      <w:szCs w:val="20"/>
    </w:rPr>
  </w:style>
  <w:style w:type="character" w:customStyle="1" w:styleId="TextonotapieCar">
    <w:name w:val="Texto nota pie Car"/>
    <w:basedOn w:val="Fuentedeprrafopredeter"/>
    <w:link w:val="Textonotapie"/>
    <w:uiPriority w:val="99"/>
    <w:semiHidden/>
    <w:rsid w:val="00306F38"/>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306F38"/>
    <w:rPr>
      <w:vertAlign w:val="superscript"/>
    </w:rPr>
  </w:style>
  <w:style w:type="paragraph" w:styleId="Textodeglobo">
    <w:name w:val="Balloon Text"/>
    <w:basedOn w:val="Normal"/>
    <w:link w:val="TextodegloboCar"/>
    <w:uiPriority w:val="99"/>
    <w:semiHidden/>
    <w:unhideWhenUsed/>
    <w:rsid w:val="009A78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8C8"/>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933E2D"/>
    <w:pPr>
      <w:tabs>
        <w:tab w:val="center" w:pos="4252"/>
        <w:tab w:val="right" w:pos="8504"/>
      </w:tabs>
    </w:pPr>
  </w:style>
  <w:style w:type="character" w:customStyle="1" w:styleId="EncabezadoCar">
    <w:name w:val="Encabezado Car"/>
    <w:basedOn w:val="Fuentedeprrafopredeter"/>
    <w:link w:val="Encabezado"/>
    <w:uiPriority w:val="99"/>
    <w:rsid w:val="00933E2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33E2D"/>
    <w:pPr>
      <w:tabs>
        <w:tab w:val="center" w:pos="4252"/>
        <w:tab w:val="right" w:pos="8504"/>
      </w:tabs>
    </w:pPr>
  </w:style>
  <w:style w:type="character" w:customStyle="1" w:styleId="PiedepginaCar">
    <w:name w:val="Pie de página Car"/>
    <w:basedOn w:val="Fuentedeprrafopredeter"/>
    <w:link w:val="Piedepgina"/>
    <w:uiPriority w:val="99"/>
    <w:rsid w:val="00933E2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3D10C-A577-4E8E-A9EC-4D9A91EF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1960</Words>
  <Characters>10786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Mariela López de Meneses</cp:lastModifiedBy>
  <cp:revision>4</cp:revision>
  <cp:lastPrinted>2016-07-07T12:31:00Z</cp:lastPrinted>
  <dcterms:created xsi:type="dcterms:W3CDTF">2016-07-07T12:33:00Z</dcterms:created>
  <dcterms:modified xsi:type="dcterms:W3CDTF">2016-09-08T12:59:00Z</dcterms:modified>
</cp:coreProperties>
</file>