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621508" w:rsidRDefault="00B93086" w:rsidP="00B93086">
      <w:pPr>
        <w:spacing w:line="360" w:lineRule="auto"/>
        <w:jc w:val="center"/>
        <w:rPr>
          <w:rFonts w:ascii="Arial Narrow" w:hAnsi="Arial Narrow" w:cs="Arial"/>
          <w:bCs/>
          <w:sz w:val="26"/>
          <w:szCs w:val="26"/>
          <w:lang w:eastAsia="es-MX"/>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882880" w:rsidRPr="00764878" w:rsidRDefault="00882880"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5D04E2">
        <w:rPr>
          <w:rFonts w:ascii="Arial" w:hAnsi="Arial" w:cs="Arial"/>
          <w:sz w:val="16"/>
          <w:szCs w:val="16"/>
        </w:rPr>
        <w:t>66001-31-05-001-2015-00068</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5D04E2">
        <w:rPr>
          <w:rFonts w:ascii="Arial" w:hAnsi="Arial" w:cs="Arial"/>
          <w:bCs/>
          <w:iCs/>
          <w:sz w:val="16"/>
          <w:szCs w:val="16"/>
        </w:rPr>
        <w:t>Luz Marina Múnera Olaya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4914BE">
        <w:rPr>
          <w:rFonts w:ascii="Arial" w:hAnsi="Arial" w:cs="Arial"/>
          <w:sz w:val="16"/>
          <w:szCs w:val="16"/>
        </w:rPr>
        <w:t>Administradora de Fondos de Pensiones y Cesantías -</w:t>
      </w:r>
      <w:r w:rsidR="005D04E2">
        <w:rPr>
          <w:rFonts w:ascii="Arial" w:hAnsi="Arial" w:cs="Arial"/>
          <w:sz w:val="16"/>
          <w:szCs w:val="16"/>
        </w:rPr>
        <w:t>Porvenir SA</w:t>
      </w:r>
      <w:r w:rsidR="004914BE">
        <w:rPr>
          <w:rFonts w:ascii="Arial" w:hAnsi="Arial" w:cs="Arial"/>
          <w:sz w:val="16"/>
          <w:szCs w:val="16"/>
        </w:rPr>
        <w:t>-</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5D04E2">
        <w:rPr>
          <w:rFonts w:ascii="Arial" w:hAnsi="Arial" w:cs="Arial"/>
          <w:sz w:val="16"/>
          <w:szCs w:val="16"/>
        </w:rPr>
        <w:t>Primero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6A283D" w:rsidRPr="006A283D" w:rsidRDefault="00B93086" w:rsidP="006A283D">
      <w:pPr>
        <w:suppressAutoHyphens/>
        <w:ind w:left="2121" w:firstLine="708"/>
        <w:jc w:val="both"/>
        <w:rPr>
          <w:rFonts w:ascii="Arial" w:hAnsi="Arial" w:cs="Arial"/>
          <w:b/>
          <w:sz w:val="28"/>
          <w:szCs w:val="24"/>
        </w:rPr>
      </w:pPr>
      <w:r w:rsidRPr="009A0EA9">
        <w:rPr>
          <w:rFonts w:ascii="Arial" w:hAnsi="Arial" w:cs="Arial"/>
          <w:b/>
          <w:sz w:val="16"/>
          <w:szCs w:val="16"/>
          <w:u w:val="single"/>
        </w:rPr>
        <w:t>Pensión de sobrevivientes-condición más beneficiosa:</w:t>
      </w:r>
    </w:p>
    <w:p w:rsidR="006A283D" w:rsidRPr="006A283D" w:rsidRDefault="006A283D" w:rsidP="006A283D">
      <w:pPr>
        <w:autoSpaceDE w:val="0"/>
        <w:autoSpaceDN w:val="0"/>
        <w:adjustRightInd w:val="0"/>
        <w:ind w:left="2835"/>
        <w:jc w:val="both"/>
        <w:rPr>
          <w:rFonts w:ascii="Arial" w:hAnsi="Arial" w:cs="Arial"/>
          <w:sz w:val="18"/>
          <w:szCs w:val="24"/>
        </w:rPr>
      </w:pPr>
      <w:r w:rsidRPr="006A283D">
        <w:rPr>
          <w:rFonts w:ascii="Arial" w:hAnsi="Arial" w:cs="Arial"/>
          <w:bCs/>
          <w:sz w:val="18"/>
          <w:szCs w:val="24"/>
        </w:rPr>
        <w:t>Al tenor del artículo 12</w:t>
      </w:r>
      <w:r w:rsidRPr="006A283D">
        <w:rPr>
          <w:rFonts w:ascii="Arial" w:hAnsi="Arial" w:cs="Arial"/>
          <w:sz w:val="18"/>
          <w:szCs w:val="24"/>
        </w:rPr>
        <w:t xml:space="preserve"> de la Ley 797 de 2003</w:t>
      </w:r>
      <w:r w:rsidRPr="006A283D">
        <w:rPr>
          <w:rFonts w:ascii="Arial" w:hAnsi="Arial" w:cs="Arial"/>
          <w:bCs/>
          <w:sz w:val="18"/>
          <w:szCs w:val="24"/>
        </w:rPr>
        <w:t xml:space="preserve">, </w:t>
      </w:r>
      <w:r w:rsidRPr="006A283D">
        <w:rPr>
          <w:rFonts w:ascii="Arial" w:hAnsi="Arial" w:cs="Arial"/>
          <w:sz w:val="18"/>
          <w:szCs w:val="24"/>
        </w:rPr>
        <w:t>teniendo en cuenta la fecha del fallecimiento del señor Morales Múnera (10-12-2007), se requería para los afiliados al sistema de seguridad social, haber cotizado 50 semanas dentro de los tres últimos años inmediatamente anteriores al fallecimiento.</w:t>
      </w:r>
    </w:p>
    <w:p w:rsidR="006A283D" w:rsidRPr="006A283D" w:rsidRDefault="006A283D" w:rsidP="006A283D">
      <w:pPr>
        <w:autoSpaceDE w:val="0"/>
        <w:autoSpaceDN w:val="0"/>
        <w:adjustRightInd w:val="0"/>
        <w:ind w:left="2835"/>
        <w:jc w:val="both"/>
        <w:rPr>
          <w:rFonts w:ascii="Arial" w:hAnsi="Arial" w:cs="Arial"/>
          <w:sz w:val="18"/>
          <w:szCs w:val="24"/>
        </w:rPr>
      </w:pPr>
      <w:r w:rsidRPr="006A283D">
        <w:rPr>
          <w:rFonts w:ascii="Arial" w:hAnsi="Arial" w:cs="Arial"/>
          <w:sz w:val="18"/>
          <w:szCs w:val="24"/>
        </w:rPr>
        <w:t xml:space="preserve">Adicional a lo dicho y conforme al artículo 47 </w:t>
      </w:r>
      <w:r w:rsidRPr="006A283D">
        <w:rPr>
          <w:rFonts w:ascii="Arial" w:hAnsi="Arial" w:cs="Arial"/>
          <w:i/>
          <w:sz w:val="18"/>
          <w:szCs w:val="24"/>
        </w:rPr>
        <w:t>ibídem</w:t>
      </w:r>
      <w:r w:rsidRPr="006A283D">
        <w:rPr>
          <w:rFonts w:ascii="Arial" w:hAnsi="Arial" w:cs="Arial"/>
          <w:sz w:val="18"/>
          <w:szCs w:val="24"/>
        </w:rPr>
        <w:t>, para quien reclame la prestación en calidad de padres, se requiere acreditar la dependencia económica.</w:t>
      </w:r>
    </w:p>
    <w:p w:rsidR="006A283D" w:rsidRPr="006A283D" w:rsidRDefault="006A283D" w:rsidP="006A283D">
      <w:pPr>
        <w:autoSpaceDE w:val="0"/>
        <w:autoSpaceDN w:val="0"/>
        <w:adjustRightInd w:val="0"/>
        <w:ind w:left="2835"/>
        <w:jc w:val="both"/>
        <w:rPr>
          <w:rFonts w:ascii="Arial" w:hAnsi="Arial" w:cs="Arial"/>
          <w:sz w:val="18"/>
          <w:szCs w:val="24"/>
        </w:rPr>
      </w:pPr>
      <w:r w:rsidRPr="006A283D">
        <w:rPr>
          <w:rFonts w:ascii="Arial" w:hAnsi="Arial" w:cs="Arial"/>
          <w:sz w:val="18"/>
          <w:szCs w:val="24"/>
        </w:rPr>
        <w:t>Por su parte la Ley 100 de 1993 en su versión original, en el artículo 46 se requería para los afiliados al sistema de seguridad social, haber cotizado 26 semanas al momento de la muerte o habiendo dejado de cotizar hubiere efectuado aportes durante por lo menos 26 semanas del año inmediatamente anterior al momento en que se produzca su fallecimiento.</w:t>
      </w:r>
    </w:p>
    <w:p w:rsidR="009A0EA9" w:rsidRPr="009A0EA9" w:rsidRDefault="009A0EA9" w:rsidP="009A0EA9">
      <w:pPr>
        <w:autoSpaceDE w:val="0"/>
        <w:autoSpaceDN w:val="0"/>
        <w:adjustRightInd w:val="0"/>
        <w:ind w:left="2829"/>
        <w:jc w:val="both"/>
        <w:rPr>
          <w:rFonts w:ascii="Arial" w:hAnsi="Arial" w:cs="Arial"/>
          <w:sz w:val="18"/>
          <w:szCs w:val="16"/>
        </w:rPr>
      </w:pPr>
    </w:p>
    <w:p w:rsidR="009A0EA9" w:rsidRPr="009A0EA9" w:rsidRDefault="009A0EA9" w:rsidP="009A0EA9">
      <w:pPr>
        <w:pStyle w:val="Sinespaciado"/>
        <w:ind w:left="2835"/>
        <w:jc w:val="both"/>
        <w:rPr>
          <w:rFonts w:ascii="Arial" w:hAnsi="Arial" w:cs="Arial"/>
          <w:b/>
          <w:sz w:val="18"/>
          <w:szCs w:val="16"/>
          <w:u w:val="single"/>
        </w:rPr>
      </w:pPr>
      <w:r w:rsidRPr="009A0EA9">
        <w:rPr>
          <w:rFonts w:ascii="Arial" w:hAnsi="Arial" w:cs="Arial"/>
          <w:b/>
          <w:sz w:val="18"/>
          <w:szCs w:val="16"/>
          <w:u w:val="single"/>
        </w:rPr>
        <w:t>Pensión de invalidez para jóvenes</w:t>
      </w:r>
    </w:p>
    <w:p w:rsidR="009A0EA9" w:rsidRPr="009A0EA9" w:rsidRDefault="009A0EA9" w:rsidP="009A0EA9">
      <w:pPr>
        <w:pStyle w:val="Sinespaciado"/>
        <w:ind w:left="2835"/>
        <w:jc w:val="both"/>
        <w:rPr>
          <w:rFonts w:ascii="Arial" w:hAnsi="Arial" w:cs="Arial"/>
          <w:sz w:val="18"/>
          <w:szCs w:val="16"/>
        </w:rPr>
      </w:pPr>
      <w:r w:rsidRPr="009A0EA9">
        <w:rPr>
          <w:rFonts w:ascii="Arial" w:hAnsi="Arial" w:cs="Arial"/>
          <w:sz w:val="18"/>
          <w:szCs w:val="16"/>
        </w:rPr>
        <w:t>Dispone el artículo 39 de la Ley 860 de 2003, que tendrán derecho a la pensión de invalidez el afiliado al sistema que sea declarado inválido, entre otros, además que sea menor de 20 años edad</w:t>
      </w:r>
      <w:r w:rsidRPr="009A0EA9">
        <w:rPr>
          <w:rFonts w:ascii="Arial" w:eastAsia="Times New Roman" w:hAnsi="Arial" w:cs="Arial"/>
          <w:sz w:val="18"/>
          <w:szCs w:val="16"/>
          <w:lang w:val="es-ES" w:eastAsia="es-ES"/>
        </w:rPr>
        <w:t xml:space="preserve"> y acredite 26 semanas en el último año inmediatamente anterior al hecho causante de su invalidez o declaratoria</w:t>
      </w:r>
      <w:r w:rsidRPr="009A0EA9">
        <w:rPr>
          <w:rFonts w:ascii="Arial" w:hAnsi="Arial" w:cs="Arial"/>
          <w:sz w:val="18"/>
          <w:szCs w:val="16"/>
        </w:rPr>
        <w:t>.</w:t>
      </w:r>
    </w:p>
    <w:p w:rsidR="009A0EA9" w:rsidRPr="009A0EA9" w:rsidRDefault="009A0EA9" w:rsidP="009A0EA9">
      <w:pPr>
        <w:pStyle w:val="Sinespaciado"/>
        <w:ind w:left="2835"/>
        <w:jc w:val="both"/>
        <w:rPr>
          <w:rFonts w:ascii="Arial" w:hAnsi="Arial" w:cs="Arial"/>
          <w:sz w:val="18"/>
          <w:szCs w:val="16"/>
          <w:lang w:val="es-ES"/>
        </w:rPr>
      </w:pPr>
      <w:r w:rsidRPr="009A0EA9">
        <w:rPr>
          <w:rFonts w:ascii="Arial" w:hAnsi="Arial" w:cs="Arial"/>
          <w:sz w:val="18"/>
          <w:szCs w:val="16"/>
          <w:lang w:val="es-ES"/>
        </w:rPr>
        <w:t>En providencia de la Corte Constitucional</w:t>
      </w:r>
      <w:r w:rsidRPr="009A0EA9">
        <w:rPr>
          <w:rStyle w:val="Refdenotaalpie"/>
          <w:rFonts w:ascii="Arial" w:hAnsi="Arial" w:cs="Arial"/>
          <w:sz w:val="18"/>
          <w:szCs w:val="16"/>
          <w:lang w:val="es-ES"/>
        </w:rPr>
        <w:footnoteReference w:id="1"/>
      </w:r>
      <w:r w:rsidRPr="009A0EA9">
        <w:rPr>
          <w:rFonts w:ascii="Arial" w:hAnsi="Arial" w:cs="Arial"/>
          <w:sz w:val="18"/>
          <w:szCs w:val="16"/>
          <w:lang w:val="es-ES"/>
        </w:rPr>
        <w:t xml:space="preserve"> en virtud de demanda de inconstitucionalidad de la norma prenombrada, específicamente su parágrafo, declaró la exequibilidad de la norma acusada condicionada a que en materia de pensiones de invalidez, se debe aplicar, en cuanto sea más favorable, a toda la población joven, y para este efecto precisó, que este grupo poblacional se debe entender como aquel que tenga 26 años de edad, inclusive.</w:t>
      </w:r>
    </w:p>
    <w:p w:rsidR="009A0EA9" w:rsidRPr="009A0EA9" w:rsidRDefault="009A0EA9" w:rsidP="009A0EA9">
      <w:pPr>
        <w:pStyle w:val="Sinespaciado"/>
        <w:ind w:left="2835"/>
        <w:jc w:val="both"/>
        <w:rPr>
          <w:rFonts w:ascii="Arial" w:hAnsi="Arial" w:cs="Arial"/>
          <w:sz w:val="18"/>
          <w:szCs w:val="16"/>
          <w:lang w:val="es-ES"/>
        </w:rPr>
      </w:pPr>
    </w:p>
    <w:p w:rsidR="009A0EA9" w:rsidRPr="009A0EA9" w:rsidRDefault="009A0EA9" w:rsidP="009A0EA9">
      <w:pPr>
        <w:pStyle w:val="Sinespaciado"/>
        <w:ind w:left="2835"/>
        <w:jc w:val="both"/>
        <w:rPr>
          <w:rFonts w:ascii="Arial" w:hAnsi="Arial" w:cs="Arial"/>
          <w:b/>
          <w:sz w:val="18"/>
          <w:szCs w:val="16"/>
          <w:u w:val="single"/>
        </w:rPr>
      </w:pPr>
      <w:r w:rsidRPr="009A0EA9">
        <w:rPr>
          <w:rFonts w:ascii="Arial" w:hAnsi="Arial" w:cs="Arial"/>
          <w:b/>
          <w:sz w:val="18"/>
          <w:szCs w:val="16"/>
          <w:u w:val="single"/>
        </w:rPr>
        <w:t>Principio de analogía</w:t>
      </w:r>
    </w:p>
    <w:p w:rsidR="009A0EA9" w:rsidRPr="009A0EA9" w:rsidRDefault="009A0EA9" w:rsidP="009A0EA9">
      <w:pPr>
        <w:pStyle w:val="Sinespaciado"/>
        <w:ind w:left="2835"/>
        <w:jc w:val="both"/>
        <w:rPr>
          <w:rFonts w:ascii="Arial" w:hAnsi="Arial" w:cs="Arial"/>
          <w:sz w:val="18"/>
          <w:szCs w:val="16"/>
        </w:rPr>
      </w:pPr>
      <w:r w:rsidRPr="009A0EA9">
        <w:rPr>
          <w:rFonts w:ascii="Arial" w:hAnsi="Arial" w:cs="Arial"/>
          <w:sz w:val="18"/>
          <w:szCs w:val="16"/>
        </w:rPr>
        <w:t>La Corte Constitucional</w:t>
      </w:r>
      <w:r w:rsidRPr="009A0EA9">
        <w:rPr>
          <w:rStyle w:val="Refdenotaalpie"/>
          <w:rFonts w:ascii="Arial" w:hAnsi="Arial" w:cs="Arial"/>
          <w:sz w:val="18"/>
          <w:szCs w:val="16"/>
        </w:rPr>
        <w:footnoteReference w:id="2"/>
      </w:r>
      <w:r w:rsidRPr="009A0EA9">
        <w:rPr>
          <w:rFonts w:ascii="Arial" w:hAnsi="Arial" w:cs="Arial"/>
          <w:sz w:val="18"/>
          <w:szCs w:val="16"/>
        </w:rPr>
        <w:t xml:space="preserve"> ha definido la analogía como la aplicación de la ley a situaciones no contempladas expresamente en ella pero que sólo difieren de las que sí lo están en aspectos jurídicamente irrelevantes, esto es ajenos a la razón de ser de la norma.</w:t>
      </w:r>
    </w:p>
    <w:p w:rsidR="0015065E" w:rsidRDefault="009A0EA9" w:rsidP="009A0EA9">
      <w:pPr>
        <w:pStyle w:val="Sinespaciado"/>
        <w:ind w:left="2835"/>
        <w:jc w:val="both"/>
        <w:rPr>
          <w:rFonts w:ascii="Arial" w:hAnsi="Arial" w:cs="Arial"/>
          <w:sz w:val="18"/>
          <w:szCs w:val="16"/>
        </w:rPr>
      </w:pPr>
      <w:r w:rsidRPr="009A0EA9">
        <w:rPr>
          <w:rFonts w:ascii="Arial" w:hAnsi="Arial" w:cs="Arial"/>
          <w:sz w:val="18"/>
          <w:szCs w:val="16"/>
        </w:rPr>
        <w:t xml:space="preserve">Asimismo supone la presencia de tres (3) elementos para su configuración: (i) ausencia de norma exactamente </w:t>
      </w:r>
      <w:r w:rsidRPr="009A0EA9">
        <w:rPr>
          <w:rFonts w:ascii="Arial" w:hAnsi="Arial" w:cs="Arial"/>
          <w:iCs/>
          <w:sz w:val="18"/>
          <w:szCs w:val="16"/>
          <w:lang w:val="es-CO"/>
        </w:rPr>
        <w:t>aplicable</w:t>
      </w:r>
      <w:r w:rsidRPr="009A0EA9">
        <w:rPr>
          <w:i/>
          <w:iCs/>
          <w:sz w:val="18"/>
          <w:szCs w:val="16"/>
          <w:lang w:val="es-CO"/>
        </w:rPr>
        <w:t xml:space="preserve"> </w:t>
      </w:r>
      <w:r w:rsidRPr="009A0EA9">
        <w:rPr>
          <w:rFonts w:ascii="Arial" w:hAnsi="Arial" w:cs="Arial"/>
          <w:sz w:val="18"/>
          <w:szCs w:val="16"/>
        </w:rPr>
        <w:t>al caso en cuestión; (ii) que el caso previsto por la norma sea similar o semejante al asunto carente de norma o previsión por el legislador y (iii) que exista la misma razón, motivo o fundamento para aplicar el caso no previsto el precepto normativo.</w:t>
      </w:r>
    </w:p>
    <w:p w:rsidR="009A0EA9" w:rsidRPr="009A0EA9" w:rsidRDefault="009A0EA9" w:rsidP="009A0EA9">
      <w:pPr>
        <w:pStyle w:val="Sinespaciado"/>
        <w:ind w:left="2835"/>
        <w:jc w:val="both"/>
        <w:rPr>
          <w:rFonts w:ascii="Arial" w:hAnsi="Arial" w:cs="Arial"/>
          <w:sz w:val="18"/>
          <w:szCs w:val="16"/>
        </w:rPr>
      </w:pPr>
      <w:r w:rsidRPr="009A0EA9">
        <w:rPr>
          <w:rFonts w:ascii="Arial" w:hAnsi="Arial" w:cs="Arial"/>
          <w:sz w:val="18"/>
          <w:szCs w:val="16"/>
        </w:rPr>
        <w:t xml:space="preserve"> </w:t>
      </w: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lastRenderedPageBreak/>
        <w:t xml:space="preserve">En Pereira, </w:t>
      </w:r>
      <w:r w:rsidRPr="002B5965">
        <w:rPr>
          <w:rFonts w:ascii="Arial" w:eastAsia="Calibri" w:hAnsi="Arial" w:cs="Arial"/>
          <w:szCs w:val="24"/>
          <w:lang w:val="es-CO" w:eastAsia="en-US"/>
        </w:rPr>
        <w:t xml:space="preserve">a los </w:t>
      </w:r>
      <w:r w:rsidR="002B5965">
        <w:rPr>
          <w:rFonts w:ascii="Arial" w:eastAsia="Calibri" w:hAnsi="Arial" w:cs="Arial"/>
          <w:szCs w:val="24"/>
          <w:lang w:val="es-CO" w:eastAsia="en-US"/>
        </w:rPr>
        <w:t>veintiséis</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2B5965">
        <w:rPr>
          <w:rFonts w:ascii="Arial" w:eastAsia="Calibri" w:hAnsi="Arial" w:cs="Arial"/>
          <w:szCs w:val="24"/>
          <w:lang w:val="es-CO" w:eastAsia="en-US"/>
        </w:rPr>
        <w:t>26</w:t>
      </w:r>
      <w:r w:rsidRPr="002B5965">
        <w:rPr>
          <w:rFonts w:ascii="Arial" w:eastAsia="Calibri" w:hAnsi="Arial" w:cs="Arial"/>
          <w:szCs w:val="24"/>
          <w:lang w:val="es-CO" w:eastAsia="en-US"/>
        </w:rPr>
        <w:t xml:space="preserve">) días del mes de </w:t>
      </w:r>
      <w:r w:rsidR="002D0D07" w:rsidRPr="002B5965">
        <w:rPr>
          <w:rFonts w:ascii="Arial" w:eastAsia="Calibri" w:hAnsi="Arial" w:cs="Arial"/>
          <w:szCs w:val="24"/>
          <w:lang w:val="es-CO" w:eastAsia="en-US"/>
        </w:rPr>
        <w:t>julio</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7C5A02" w:rsidRPr="002B5965">
        <w:rPr>
          <w:rFonts w:ascii="Arial" w:eastAsia="Calibri" w:hAnsi="Arial" w:cs="Arial"/>
          <w:szCs w:val="24"/>
          <w:lang w:val="es-CO" w:eastAsia="en-US"/>
        </w:rPr>
        <w:t xml:space="preserve">dieciséis </w:t>
      </w:r>
      <w:r w:rsidRPr="002B5965">
        <w:rPr>
          <w:rFonts w:ascii="Arial" w:eastAsia="Calibri" w:hAnsi="Arial" w:cs="Arial"/>
          <w:szCs w:val="24"/>
          <w:lang w:val="es-CO" w:eastAsia="en-US"/>
        </w:rPr>
        <w:t>(201</w:t>
      </w:r>
      <w:r w:rsidR="007C5A02" w:rsidRPr="002B5965">
        <w:rPr>
          <w:rFonts w:ascii="Arial" w:eastAsia="Calibri" w:hAnsi="Arial" w:cs="Arial"/>
          <w:szCs w:val="24"/>
          <w:lang w:val="es-CO" w:eastAsia="en-US"/>
        </w:rPr>
        <w:t>6</w:t>
      </w:r>
      <w:r w:rsidRPr="002B5965">
        <w:rPr>
          <w:rFonts w:ascii="Arial" w:eastAsia="Calibri" w:hAnsi="Arial" w:cs="Arial"/>
          <w:szCs w:val="24"/>
          <w:lang w:val="es-CO" w:eastAsia="en-US"/>
        </w:rPr>
        <w:t xml:space="preserve">), siendo las </w:t>
      </w:r>
      <w:r w:rsidR="002B5965">
        <w:rPr>
          <w:rFonts w:ascii="Arial" w:eastAsia="Calibri" w:hAnsi="Arial" w:cs="Arial"/>
          <w:szCs w:val="24"/>
          <w:lang w:val="es-CO" w:eastAsia="en-US"/>
        </w:rPr>
        <w:t>siete</w:t>
      </w:r>
      <w:r w:rsidR="005D04E2" w:rsidRPr="002B5965">
        <w:rPr>
          <w:rFonts w:ascii="Arial" w:eastAsia="Calibri" w:hAnsi="Arial" w:cs="Arial"/>
          <w:szCs w:val="24"/>
          <w:lang w:val="es-CO" w:eastAsia="en-US"/>
        </w:rPr>
        <w:t xml:space="preserve"> y treinta</w:t>
      </w:r>
      <w:r w:rsidR="007C5A02" w:rsidRPr="002B5965">
        <w:rPr>
          <w:rFonts w:ascii="Arial" w:eastAsia="Calibri" w:hAnsi="Arial" w:cs="Arial"/>
          <w:szCs w:val="24"/>
          <w:lang w:val="es-CO" w:eastAsia="en-US"/>
        </w:rPr>
        <w:t xml:space="preserve"> </w:t>
      </w:r>
      <w:r w:rsidR="00C1062A" w:rsidRPr="002B5965">
        <w:rPr>
          <w:rFonts w:ascii="Arial" w:eastAsia="Calibri" w:hAnsi="Arial" w:cs="Arial"/>
          <w:szCs w:val="24"/>
          <w:lang w:val="es-CO" w:eastAsia="en-US"/>
        </w:rPr>
        <w:t>de la mañana (</w:t>
      </w:r>
      <w:r w:rsidR="002B5965">
        <w:rPr>
          <w:rFonts w:ascii="Arial" w:eastAsia="Calibri" w:hAnsi="Arial" w:cs="Arial"/>
          <w:szCs w:val="24"/>
          <w:lang w:val="es-CO" w:eastAsia="en-US"/>
        </w:rPr>
        <w:t>7</w:t>
      </w:r>
      <w:r w:rsidR="005D04E2" w:rsidRPr="002B5965">
        <w:rPr>
          <w:rFonts w:ascii="Arial" w:eastAsia="Calibri" w:hAnsi="Arial" w:cs="Arial"/>
          <w:szCs w:val="24"/>
          <w:lang w:val="es-CO" w:eastAsia="en-US"/>
        </w:rPr>
        <w:t>:3</w:t>
      </w:r>
      <w:r w:rsidR="007C5A02" w:rsidRPr="002B5965">
        <w:rPr>
          <w:rFonts w:ascii="Arial" w:eastAsia="Calibri" w:hAnsi="Arial" w:cs="Arial"/>
          <w:szCs w:val="24"/>
          <w:lang w:val="es-CO" w:eastAsia="en-US"/>
        </w:rPr>
        <w:t>0</w:t>
      </w:r>
      <w:r w:rsidR="00C1062A" w:rsidRPr="002B5965">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D0D07">
        <w:rPr>
          <w:rFonts w:ascii="Arial" w:hAnsi="Arial" w:cs="Arial"/>
          <w:szCs w:val="24"/>
        </w:rPr>
        <w:t>02</w:t>
      </w:r>
      <w:r w:rsidRPr="00AC486E">
        <w:rPr>
          <w:rFonts w:ascii="Arial" w:hAnsi="Arial" w:cs="Arial"/>
          <w:szCs w:val="24"/>
        </w:rPr>
        <w:t xml:space="preserve"> de </w:t>
      </w:r>
      <w:r w:rsidR="005D04E2">
        <w:rPr>
          <w:rFonts w:ascii="Arial" w:hAnsi="Arial" w:cs="Arial"/>
          <w:szCs w:val="24"/>
        </w:rPr>
        <w:t>febrero</w:t>
      </w:r>
      <w:r w:rsidR="003440CA">
        <w:rPr>
          <w:rFonts w:ascii="Arial" w:hAnsi="Arial" w:cs="Arial"/>
          <w:szCs w:val="24"/>
        </w:rPr>
        <w:t xml:space="preserve"> </w:t>
      </w:r>
      <w:r w:rsidRPr="00AC486E">
        <w:rPr>
          <w:rFonts w:ascii="Arial" w:hAnsi="Arial" w:cs="Arial"/>
          <w:szCs w:val="24"/>
        </w:rPr>
        <w:t>de 201</w:t>
      </w:r>
      <w:r w:rsidR="005D04E2">
        <w:rPr>
          <w:rFonts w:ascii="Arial" w:hAnsi="Arial" w:cs="Arial"/>
          <w:szCs w:val="24"/>
        </w:rPr>
        <w:t>6</w:t>
      </w:r>
      <w:r w:rsidRPr="00AC486E">
        <w:rPr>
          <w:rFonts w:ascii="Arial" w:hAnsi="Arial" w:cs="Arial"/>
          <w:szCs w:val="24"/>
        </w:rPr>
        <w:t xml:space="preserve"> por el Juzgado </w:t>
      </w:r>
      <w:r w:rsidR="005D04E2">
        <w:rPr>
          <w:rFonts w:ascii="Arial" w:hAnsi="Arial" w:cs="Arial"/>
          <w:szCs w:val="24"/>
        </w:rPr>
        <w:t>Primero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5D04E2">
        <w:rPr>
          <w:rFonts w:ascii="Arial" w:hAnsi="Arial" w:cs="Arial"/>
          <w:b/>
          <w:szCs w:val="24"/>
        </w:rPr>
        <w:t>Luz Marina Múnera Olaya</w:t>
      </w:r>
      <w:r w:rsidR="002D0D07">
        <w:rPr>
          <w:rFonts w:ascii="Arial" w:hAnsi="Arial" w:cs="Arial"/>
          <w:b/>
          <w:szCs w:val="24"/>
        </w:rPr>
        <w:t xml:space="preserve"> </w:t>
      </w:r>
      <w:r w:rsidRPr="003440CA">
        <w:rPr>
          <w:rFonts w:ascii="Arial" w:hAnsi="Arial" w:cs="Arial"/>
          <w:szCs w:val="24"/>
        </w:rPr>
        <w:t xml:space="preserve">contra </w:t>
      </w:r>
      <w:r w:rsidR="004914BE" w:rsidRPr="004914BE">
        <w:rPr>
          <w:rFonts w:ascii="Arial" w:hAnsi="Arial" w:cs="Arial"/>
          <w:b/>
          <w:szCs w:val="16"/>
        </w:rPr>
        <w:t>Administradora de Fondos de Pensiones y Cesantías -Porvenir SA</w:t>
      </w:r>
      <w:r w:rsidR="004914BE">
        <w:rPr>
          <w:rFonts w:ascii="Arial" w:hAnsi="Arial" w:cs="Arial"/>
          <w:b/>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637118" w:rsidP="002D0D07">
      <w:pPr>
        <w:spacing w:line="276" w:lineRule="auto"/>
        <w:rPr>
          <w:rFonts w:ascii="Arial" w:hAnsi="Arial" w:cs="Arial"/>
          <w:b/>
          <w:szCs w:val="24"/>
        </w:rPr>
      </w:pPr>
      <w:r w:rsidRPr="00637118">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A957FB" w:rsidP="002D0D07">
      <w:pPr>
        <w:spacing w:line="276" w:lineRule="auto"/>
        <w:jc w:val="both"/>
        <w:rPr>
          <w:rFonts w:ascii="Arial" w:hAnsi="Arial" w:cs="Arial"/>
          <w:szCs w:val="24"/>
        </w:rPr>
      </w:pPr>
      <w:r>
        <w:rPr>
          <w:rFonts w:ascii="Arial" w:hAnsi="Arial" w:cs="Arial"/>
          <w:szCs w:val="24"/>
        </w:rPr>
        <w:t xml:space="preserve">Pretende la señora </w:t>
      </w:r>
      <w:r w:rsidR="00B82A13">
        <w:rPr>
          <w:rFonts w:ascii="Arial" w:hAnsi="Arial" w:cs="Arial"/>
          <w:szCs w:val="24"/>
        </w:rPr>
        <w:t>Luz Marina Múnera Olaya</w:t>
      </w:r>
      <w:r w:rsidR="00226D5F" w:rsidRPr="00AC486E">
        <w:rPr>
          <w:rFonts w:ascii="Arial" w:hAnsi="Arial" w:cs="Arial"/>
          <w:b/>
          <w:szCs w:val="24"/>
        </w:rPr>
        <w:t>,</w:t>
      </w:r>
      <w:r w:rsidR="00226D5F" w:rsidRPr="00AC486E">
        <w:rPr>
          <w:rFonts w:ascii="Arial" w:hAnsi="Arial" w:cs="Arial"/>
          <w:szCs w:val="24"/>
        </w:rPr>
        <w:t xml:space="preserve"> que en aplicación del principio de condición más beneficiosa, se declare que tiene derecho a la pensión de sobrevivientes causada </w:t>
      </w:r>
      <w:r>
        <w:rPr>
          <w:rFonts w:ascii="Arial" w:hAnsi="Arial" w:cs="Arial"/>
          <w:szCs w:val="24"/>
        </w:rPr>
        <w:t xml:space="preserve">por </w:t>
      </w:r>
      <w:r w:rsidR="00226D5F" w:rsidRPr="00AC486E">
        <w:rPr>
          <w:rFonts w:ascii="Arial" w:hAnsi="Arial" w:cs="Arial"/>
          <w:szCs w:val="24"/>
        </w:rPr>
        <w:t xml:space="preserve">el deceso del señor </w:t>
      </w:r>
      <w:r w:rsidR="00B82A13">
        <w:rPr>
          <w:rFonts w:ascii="Arial" w:hAnsi="Arial" w:cs="Arial"/>
          <w:szCs w:val="24"/>
        </w:rPr>
        <w:t xml:space="preserve">Jesús Alexander Morales Múnera; en consecuencia, pide que (i) </w:t>
      </w:r>
      <w:r w:rsidR="00226D5F" w:rsidRPr="00AC486E">
        <w:rPr>
          <w:rFonts w:ascii="Arial" w:hAnsi="Arial" w:cs="Arial"/>
          <w:szCs w:val="24"/>
        </w:rPr>
        <w:t xml:space="preserve">se condene a la entidad demandada a reconocer y pagar la prestación económica </w:t>
      </w:r>
      <w:r w:rsidR="00B810D6">
        <w:rPr>
          <w:rFonts w:ascii="Arial" w:hAnsi="Arial" w:cs="Arial"/>
          <w:szCs w:val="24"/>
        </w:rPr>
        <w:t xml:space="preserve">desde el </w:t>
      </w:r>
      <w:r w:rsidR="00CA13FF">
        <w:rPr>
          <w:rFonts w:ascii="Arial" w:hAnsi="Arial" w:cs="Arial"/>
          <w:szCs w:val="24"/>
        </w:rPr>
        <w:t>10-12-</w:t>
      </w:r>
      <w:r w:rsidR="00B82A13">
        <w:rPr>
          <w:rFonts w:ascii="Arial" w:hAnsi="Arial" w:cs="Arial"/>
          <w:szCs w:val="24"/>
        </w:rPr>
        <w:t>200</w:t>
      </w:r>
      <w:r w:rsidR="00B810D6">
        <w:rPr>
          <w:rFonts w:ascii="Arial" w:hAnsi="Arial" w:cs="Arial"/>
          <w:szCs w:val="24"/>
        </w:rPr>
        <w:t>7</w:t>
      </w:r>
      <w:r w:rsidR="00226D5F" w:rsidRPr="00AC486E">
        <w:rPr>
          <w:rFonts w:ascii="Arial" w:hAnsi="Arial" w:cs="Arial"/>
          <w:szCs w:val="24"/>
        </w:rPr>
        <w:t xml:space="preserve">, </w:t>
      </w:r>
      <w:r>
        <w:rPr>
          <w:rFonts w:ascii="Arial" w:hAnsi="Arial" w:cs="Arial"/>
          <w:szCs w:val="24"/>
        </w:rPr>
        <w:t xml:space="preserve">incluyendo el retroactivo generado, </w:t>
      </w:r>
      <w:r w:rsidR="00226D5F" w:rsidRPr="00AC486E">
        <w:rPr>
          <w:rFonts w:ascii="Arial" w:hAnsi="Arial" w:cs="Arial"/>
          <w:szCs w:val="24"/>
        </w:rPr>
        <w:t>los intereses moratorios</w:t>
      </w:r>
      <w:r>
        <w:rPr>
          <w:rFonts w:ascii="Arial" w:hAnsi="Arial" w:cs="Arial"/>
          <w:szCs w:val="24"/>
        </w:rPr>
        <w:t xml:space="preserve"> y,</w:t>
      </w:r>
      <w:r w:rsidR="00B82A13">
        <w:rPr>
          <w:rFonts w:ascii="Arial" w:hAnsi="Arial" w:cs="Arial"/>
          <w:szCs w:val="24"/>
        </w:rPr>
        <w:t xml:space="preserve"> las costas procesales y como </w:t>
      </w:r>
      <w:r w:rsidR="00C552D5">
        <w:rPr>
          <w:rFonts w:ascii="Arial" w:hAnsi="Arial" w:cs="Arial"/>
          <w:szCs w:val="24"/>
        </w:rPr>
        <w:t>pretensiones</w:t>
      </w:r>
      <w:r w:rsidR="00B82A13">
        <w:rPr>
          <w:rFonts w:ascii="Arial" w:hAnsi="Arial" w:cs="Arial"/>
          <w:szCs w:val="24"/>
        </w:rPr>
        <w:t xml:space="preserve"> subsidiarias (ii) el reconocimiento de la pensión</w:t>
      </w:r>
      <w:r w:rsidR="00C552D5">
        <w:rPr>
          <w:rFonts w:ascii="Arial" w:hAnsi="Arial" w:cs="Arial"/>
          <w:szCs w:val="24"/>
        </w:rPr>
        <w:t xml:space="preserve"> de sobrevivientes por analogía con la pensión de invalidez </w:t>
      </w:r>
      <w:r w:rsidR="00F6445D">
        <w:rPr>
          <w:rFonts w:ascii="Arial" w:hAnsi="Arial" w:cs="Arial"/>
          <w:szCs w:val="24"/>
        </w:rPr>
        <w:t>p</w:t>
      </w:r>
      <w:r w:rsidR="00C552D5">
        <w:rPr>
          <w:rFonts w:ascii="Arial" w:hAnsi="Arial" w:cs="Arial"/>
          <w:szCs w:val="24"/>
        </w:rPr>
        <w:t>a</w:t>
      </w:r>
      <w:r w:rsidR="00F6445D">
        <w:rPr>
          <w:rFonts w:ascii="Arial" w:hAnsi="Arial" w:cs="Arial"/>
          <w:szCs w:val="24"/>
        </w:rPr>
        <w:t>ra</w:t>
      </w:r>
      <w:r w:rsidR="00C552D5">
        <w:rPr>
          <w:rFonts w:ascii="Arial" w:hAnsi="Arial" w:cs="Arial"/>
          <w:szCs w:val="24"/>
        </w:rPr>
        <w:t xml:space="preserve"> jóvenes, incluyendo el retroactivo generado, </w:t>
      </w:r>
      <w:r w:rsidR="00C552D5" w:rsidRPr="00AC486E">
        <w:rPr>
          <w:rFonts w:ascii="Arial" w:hAnsi="Arial" w:cs="Arial"/>
          <w:szCs w:val="24"/>
        </w:rPr>
        <w:t>los intereses moratorios</w:t>
      </w:r>
      <w:r w:rsidR="00C552D5">
        <w:rPr>
          <w:rFonts w:ascii="Arial" w:hAnsi="Arial" w:cs="Arial"/>
          <w:szCs w:val="24"/>
        </w:rPr>
        <w:t xml:space="preserve"> y las costas procesales.</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226D5F"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7647BC">
        <w:rPr>
          <w:rFonts w:ascii="Arial" w:hAnsi="Arial" w:cs="Arial"/>
          <w:szCs w:val="24"/>
        </w:rPr>
        <w:t xml:space="preserve">el señor Jesús Alexander Morales Múnera era hijo de la señora Luz Marina Múnera Olaya y de Jesús Elías Morales Vanegas y </w:t>
      </w:r>
      <w:r w:rsidR="00341CD1">
        <w:rPr>
          <w:rFonts w:ascii="Arial" w:hAnsi="Arial" w:cs="Arial"/>
          <w:szCs w:val="24"/>
        </w:rPr>
        <w:t xml:space="preserve">el día </w:t>
      </w:r>
      <w:r w:rsidR="00CA13FF">
        <w:rPr>
          <w:rFonts w:ascii="Arial" w:hAnsi="Arial" w:cs="Arial"/>
          <w:szCs w:val="24"/>
        </w:rPr>
        <w:t>10-12-</w:t>
      </w:r>
      <w:r w:rsidR="007647BC">
        <w:rPr>
          <w:rFonts w:ascii="Arial" w:hAnsi="Arial" w:cs="Arial"/>
          <w:szCs w:val="24"/>
        </w:rPr>
        <w:t>200</w:t>
      </w:r>
      <w:r w:rsidR="00341CD1">
        <w:rPr>
          <w:rFonts w:ascii="Arial" w:hAnsi="Arial" w:cs="Arial"/>
          <w:szCs w:val="24"/>
        </w:rPr>
        <w:t>7</w:t>
      </w:r>
      <w:r w:rsidR="00B9600C">
        <w:rPr>
          <w:rFonts w:ascii="Arial" w:hAnsi="Arial" w:cs="Arial"/>
          <w:szCs w:val="24"/>
        </w:rPr>
        <w:t xml:space="preserve"> </w:t>
      </w:r>
      <w:r w:rsidR="007647BC">
        <w:rPr>
          <w:rFonts w:ascii="Arial" w:hAnsi="Arial" w:cs="Arial"/>
          <w:szCs w:val="24"/>
        </w:rPr>
        <w:t>falleció</w:t>
      </w:r>
      <w:r w:rsidR="006E2C68">
        <w:rPr>
          <w:rFonts w:ascii="Arial" w:hAnsi="Arial" w:cs="Arial"/>
          <w:szCs w:val="24"/>
        </w:rPr>
        <w:t xml:space="preserve"> a los 21 años de edad</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aquel no contrajo matrimonio, no convivió con compañera alguna ni tuvo hijos; (iii)</w:t>
      </w:r>
      <w:r w:rsidR="00791F1D">
        <w:rPr>
          <w:rFonts w:ascii="Arial" w:hAnsi="Arial" w:cs="Arial"/>
          <w:szCs w:val="24"/>
        </w:rPr>
        <w:t xml:space="preserve"> </w:t>
      </w:r>
      <w:r w:rsidR="007647BC">
        <w:rPr>
          <w:rFonts w:ascii="Arial" w:hAnsi="Arial" w:cs="Arial"/>
          <w:szCs w:val="24"/>
        </w:rPr>
        <w:t>razón por la cual</w:t>
      </w:r>
      <w:r w:rsidR="00F6445D">
        <w:rPr>
          <w:rFonts w:ascii="Arial" w:hAnsi="Arial" w:cs="Arial"/>
          <w:szCs w:val="24"/>
        </w:rPr>
        <w:t>, la señora Múnera Olaya de 62 años de edad</w:t>
      </w:r>
      <w:r w:rsidR="00E14DFB">
        <w:rPr>
          <w:rFonts w:ascii="Arial" w:hAnsi="Arial" w:cs="Arial"/>
          <w:szCs w:val="24"/>
        </w:rPr>
        <w:t>,</w:t>
      </w:r>
      <w:r w:rsidR="00CA13FF">
        <w:rPr>
          <w:rFonts w:ascii="Arial" w:hAnsi="Arial" w:cs="Arial"/>
          <w:szCs w:val="24"/>
        </w:rPr>
        <w:t xml:space="preserve"> </w:t>
      </w:r>
      <w:r w:rsidR="00842AF9">
        <w:rPr>
          <w:rFonts w:ascii="Arial" w:hAnsi="Arial" w:cs="Arial"/>
          <w:szCs w:val="24"/>
        </w:rPr>
        <w:t>presentó</w:t>
      </w:r>
      <w:r w:rsidR="00D803FC" w:rsidRPr="00D803FC">
        <w:rPr>
          <w:rFonts w:ascii="Arial" w:hAnsi="Arial" w:cs="Arial"/>
          <w:szCs w:val="24"/>
        </w:rPr>
        <w:t xml:space="preserve"> </w:t>
      </w:r>
      <w:r w:rsidR="00CA13FF">
        <w:rPr>
          <w:rFonts w:ascii="Arial" w:hAnsi="Arial" w:cs="Arial"/>
          <w:szCs w:val="24"/>
        </w:rPr>
        <w:t>el 15-05-2014</w:t>
      </w:r>
      <w:r w:rsidR="00842AF9">
        <w:rPr>
          <w:rFonts w:ascii="Arial" w:hAnsi="Arial" w:cs="Arial"/>
          <w:szCs w:val="24"/>
        </w:rPr>
        <w:t xml:space="preserve"> </w:t>
      </w:r>
      <w:r w:rsidR="00CA13FF">
        <w:rPr>
          <w:rFonts w:ascii="Arial" w:hAnsi="Arial" w:cs="Arial"/>
          <w:szCs w:val="24"/>
        </w:rPr>
        <w:t xml:space="preserve">ante Porvenir SA </w:t>
      </w:r>
      <w:r w:rsidR="00842AF9">
        <w:rPr>
          <w:rFonts w:ascii="Arial" w:hAnsi="Arial" w:cs="Arial"/>
          <w:szCs w:val="24"/>
        </w:rPr>
        <w:t>solicitud de reconocimiento</w:t>
      </w:r>
      <w:r w:rsidR="004B68A1">
        <w:rPr>
          <w:rFonts w:ascii="Arial" w:hAnsi="Arial" w:cs="Arial"/>
          <w:szCs w:val="24"/>
        </w:rPr>
        <w:t xml:space="preserve"> </w:t>
      </w:r>
      <w:r w:rsidR="00842AF9">
        <w:rPr>
          <w:rFonts w:ascii="Arial" w:hAnsi="Arial" w:cs="Arial"/>
          <w:szCs w:val="24"/>
        </w:rPr>
        <w:t>y pago de la pensión de sobrevivientes</w:t>
      </w:r>
      <w:r w:rsidR="00F6445D">
        <w:rPr>
          <w:rFonts w:ascii="Arial" w:hAnsi="Arial" w:cs="Arial"/>
          <w:szCs w:val="24"/>
        </w:rPr>
        <w:t xml:space="preserve"> al tener</w:t>
      </w:r>
      <w:r w:rsidR="006E2C68">
        <w:rPr>
          <w:rFonts w:ascii="Arial" w:hAnsi="Arial" w:cs="Arial"/>
          <w:szCs w:val="24"/>
        </w:rPr>
        <w:t xml:space="preserve"> dependencia económica</w:t>
      </w:r>
      <w:r w:rsidR="00F6445D">
        <w:rPr>
          <w:rFonts w:ascii="Arial" w:hAnsi="Arial" w:cs="Arial"/>
          <w:szCs w:val="24"/>
        </w:rPr>
        <w:t xml:space="preserve"> de su hijo</w:t>
      </w:r>
      <w:r w:rsidR="004B68A1">
        <w:rPr>
          <w:rFonts w:ascii="Arial" w:hAnsi="Arial" w:cs="Arial"/>
          <w:szCs w:val="24"/>
        </w:rPr>
        <w:t xml:space="preserve">, la que fue negada mediante </w:t>
      </w:r>
      <w:r w:rsidR="00CA13FF">
        <w:rPr>
          <w:rFonts w:ascii="Arial" w:hAnsi="Arial" w:cs="Arial"/>
          <w:szCs w:val="24"/>
        </w:rPr>
        <w:t>comunicación</w:t>
      </w:r>
      <w:r w:rsidR="004B68A1">
        <w:rPr>
          <w:rFonts w:ascii="Arial" w:hAnsi="Arial" w:cs="Arial"/>
          <w:szCs w:val="24"/>
        </w:rPr>
        <w:t xml:space="preserve"> Nº</w:t>
      </w:r>
      <w:r w:rsidR="00CA13FF">
        <w:rPr>
          <w:rFonts w:ascii="Arial" w:hAnsi="Arial" w:cs="Arial"/>
          <w:szCs w:val="24"/>
        </w:rPr>
        <w:t>579</w:t>
      </w:r>
      <w:r w:rsidR="004B68A1" w:rsidRPr="00C04833">
        <w:rPr>
          <w:rFonts w:ascii="Arial" w:hAnsi="Arial" w:cs="Arial"/>
          <w:szCs w:val="24"/>
        </w:rPr>
        <w:t xml:space="preserve"> de </w:t>
      </w:r>
      <w:r w:rsidR="00CA13FF">
        <w:rPr>
          <w:rFonts w:ascii="Arial" w:hAnsi="Arial" w:cs="Arial"/>
          <w:szCs w:val="24"/>
        </w:rPr>
        <w:t>17</w:t>
      </w:r>
      <w:r w:rsidR="00BC071C">
        <w:rPr>
          <w:rFonts w:ascii="Arial" w:hAnsi="Arial" w:cs="Arial"/>
          <w:szCs w:val="24"/>
        </w:rPr>
        <w:t>-0</w:t>
      </w:r>
      <w:r w:rsidR="00CA13FF">
        <w:rPr>
          <w:rFonts w:ascii="Arial" w:hAnsi="Arial" w:cs="Arial"/>
          <w:szCs w:val="24"/>
        </w:rPr>
        <w:t>6-2014</w:t>
      </w:r>
      <w:r w:rsidR="00A46A33">
        <w:rPr>
          <w:rFonts w:ascii="Arial" w:hAnsi="Arial" w:cs="Arial"/>
          <w:szCs w:val="24"/>
        </w:rPr>
        <w:t xml:space="preserve"> </w:t>
      </w:r>
      <w:r w:rsidR="00CA13FF">
        <w:rPr>
          <w:rFonts w:ascii="Arial" w:hAnsi="Arial" w:cs="Arial"/>
          <w:szCs w:val="24"/>
        </w:rPr>
        <w:t>por no haber cotizado las 50</w:t>
      </w:r>
      <w:r w:rsidR="00A46A33">
        <w:rPr>
          <w:rFonts w:ascii="Arial" w:hAnsi="Arial" w:cs="Arial"/>
          <w:szCs w:val="24"/>
        </w:rPr>
        <w:t xml:space="preserve"> semanas </w:t>
      </w:r>
      <w:r w:rsidR="00CA13FF">
        <w:rPr>
          <w:rFonts w:ascii="Arial" w:hAnsi="Arial" w:cs="Arial"/>
          <w:szCs w:val="24"/>
        </w:rPr>
        <w:t>dentro de los tres años anteriores a la ocurrencia del hecho como lo establece la ley 797 de 2003</w:t>
      </w:r>
      <w:r w:rsidR="004B68A1" w:rsidRPr="00C04833">
        <w:rPr>
          <w:rFonts w:ascii="Arial" w:hAnsi="Arial" w:cs="Arial"/>
          <w:szCs w:val="24"/>
        </w:rPr>
        <w:t>,</w:t>
      </w:r>
      <w:r w:rsidR="00A46A33">
        <w:rPr>
          <w:rFonts w:ascii="Arial" w:hAnsi="Arial" w:cs="Arial"/>
          <w:szCs w:val="24"/>
        </w:rPr>
        <w:t xml:space="preserve"> </w:t>
      </w:r>
      <w:r w:rsidR="00CA13FF">
        <w:rPr>
          <w:rFonts w:ascii="Arial" w:hAnsi="Arial" w:cs="Arial"/>
          <w:szCs w:val="24"/>
        </w:rPr>
        <w:t>(iv</w:t>
      </w:r>
      <w:r w:rsidR="00903579">
        <w:rPr>
          <w:rFonts w:ascii="Arial" w:hAnsi="Arial" w:cs="Arial"/>
          <w:szCs w:val="24"/>
        </w:rPr>
        <w:t xml:space="preserve">) </w:t>
      </w:r>
      <w:r w:rsidR="003B7DFA">
        <w:rPr>
          <w:rFonts w:ascii="Arial" w:hAnsi="Arial" w:cs="Arial"/>
          <w:szCs w:val="24"/>
        </w:rPr>
        <w:t xml:space="preserve">para el momento </w:t>
      </w:r>
      <w:r w:rsidR="00F11410" w:rsidRPr="00AC486E">
        <w:rPr>
          <w:rFonts w:ascii="Arial" w:hAnsi="Arial" w:cs="Arial"/>
          <w:szCs w:val="24"/>
        </w:rPr>
        <w:t>de su fallecimient</w:t>
      </w:r>
      <w:r w:rsidR="00D803FC">
        <w:rPr>
          <w:rFonts w:ascii="Arial" w:hAnsi="Arial" w:cs="Arial"/>
          <w:szCs w:val="24"/>
        </w:rPr>
        <w:t>o,</w:t>
      </w:r>
      <w:r w:rsidR="00CA13FF">
        <w:rPr>
          <w:rFonts w:ascii="Arial" w:hAnsi="Arial" w:cs="Arial"/>
          <w:szCs w:val="24"/>
        </w:rPr>
        <w:t xml:space="preserve"> el causante tenía cotizadas 26.42</w:t>
      </w:r>
      <w:r w:rsidR="00F11410" w:rsidRPr="00AC486E">
        <w:rPr>
          <w:rFonts w:ascii="Arial" w:hAnsi="Arial" w:cs="Arial"/>
          <w:szCs w:val="24"/>
        </w:rPr>
        <w:t xml:space="preserve"> semanas al Sistema General de Pensiones;</w:t>
      </w:r>
      <w:r w:rsidR="00CA13FF">
        <w:rPr>
          <w:rFonts w:ascii="Arial" w:hAnsi="Arial" w:cs="Arial"/>
          <w:szCs w:val="24"/>
        </w:rPr>
        <w:t xml:space="preserve"> (v</w:t>
      </w:r>
      <w:r w:rsidR="00D803FC">
        <w:rPr>
          <w:rFonts w:ascii="Arial" w:hAnsi="Arial" w:cs="Arial"/>
          <w:szCs w:val="24"/>
        </w:rPr>
        <w:t xml:space="preserve">) </w:t>
      </w:r>
      <w:r w:rsidR="00121188">
        <w:rPr>
          <w:rFonts w:ascii="Arial" w:hAnsi="Arial" w:cs="Arial"/>
          <w:szCs w:val="24"/>
        </w:rPr>
        <w:t>y si bien no contaba con el número de semanas exigidas en la ley 797 de 2003 para dejar acreditado el derecho al reconocimiento de la pensión de sobrevivientes, acreditó las 26 semanas cotizadas en el año anterior al fallecimiento como lo exige la ley 100 de 1993 en su texto original.</w:t>
      </w:r>
    </w:p>
    <w:p w:rsidR="006E2C68" w:rsidRDefault="006E2C68" w:rsidP="006E2C68">
      <w:pPr>
        <w:spacing w:line="276" w:lineRule="auto"/>
        <w:jc w:val="both"/>
        <w:rPr>
          <w:rFonts w:ascii="Arial" w:hAnsi="Arial" w:cs="Arial"/>
          <w:szCs w:val="24"/>
        </w:rPr>
      </w:pPr>
    </w:p>
    <w:p w:rsidR="006D0816" w:rsidRPr="00AC486E" w:rsidRDefault="00226D5F" w:rsidP="002D0D07">
      <w:pPr>
        <w:spacing w:line="276" w:lineRule="auto"/>
        <w:jc w:val="both"/>
        <w:rPr>
          <w:rFonts w:ascii="Arial" w:hAnsi="Arial" w:cs="Arial"/>
          <w:szCs w:val="24"/>
        </w:rPr>
      </w:pPr>
      <w:r w:rsidRPr="00174E3F">
        <w:rPr>
          <w:rFonts w:ascii="Arial" w:hAnsi="Arial" w:cs="Arial"/>
          <w:b/>
          <w:szCs w:val="24"/>
        </w:rPr>
        <w:t xml:space="preserve">La </w:t>
      </w:r>
      <w:r w:rsidR="004914BE" w:rsidRPr="004914BE">
        <w:rPr>
          <w:rFonts w:ascii="Arial" w:hAnsi="Arial" w:cs="Arial"/>
          <w:b/>
          <w:szCs w:val="16"/>
        </w:rPr>
        <w:t>Administradora de Fondos de Pensiones y Cesantías -Porvenir SA</w:t>
      </w:r>
      <w:r w:rsidR="004914BE">
        <w:rPr>
          <w:rFonts w:ascii="Arial" w:hAnsi="Arial" w:cs="Arial"/>
          <w:sz w:val="16"/>
          <w:szCs w:val="16"/>
        </w:rPr>
        <w:t xml:space="preserve">- </w:t>
      </w:r>
      <w:r w:rsidR="00643B43">
        <w:rPr>
          <w:rFonts w:ascii="Arial" w:hAnsi="Arial" w:cs="Arial"/>
          <w:szCs w:val="24"/>
        </w:rPr>
        <w:t xml:space="preserve">admitió que el día 15-05-2014, la señora Luz Marina Múnera Olaya realizó solicitud de pensión de sobreviviente, la que fue negada el 17-06-2014 mediante comunicado </w:t>
      </w:r>
      <w:r w:rsidR="00643B43">
        <w:rPr>
          <w:rFonts w:ascii="Arial" w:hAnsi="Arial" w:cs="Arial"/>
          <w:szCs w:val="24"/>
        </w:rPr>
        <w:lastRenderedPageBreak/>
        <w:t>579 al no cotizar las 50 semanas dentro de los tres (3) años anteriores a la ocurrencia del fallecimiento</w:t>
      </w:r>
      <w:r w:rsidR="00AC5B3A">
        <w:rPr>
          <w:rFonts w:ascii="Arial" w:hAnsi="Arial" w:cs="Arial"/>
          <w:szCs w:val="24"/>
        </w:rPr>
        <w:t>, como lo establece la Ley 797 de 2003, asimismo que según reporte detallado de las cotizaciones se tiene que el señor Jesús Alexander Morales Múnera tiene un total de 26.42 semanas; negó que el señor Morales Múnera haya acreditado las 26 semanas cotizadas en el año anterior al fallecimiento como lo exige la Ley 100 de 1993 y que por lo tanto en virtud de la condición más beneficiosa tenga derecho la señora Múnera Olaya al reconocimiento y pago de la pensi</w:t>
      </w:r>
      <w:r w:rsidR="00A52E12">
        <w:rPr>
          <w:rFonts w:ascii="Arial" w:hAnsi="Arial" w:cs="Arial"/>
          <w:szCs w:val="24"/>
        </w:rPr>
        <w:t xml:space="preserve">ón de sobreviviente; y </w:t>
      </w:r>
      <w:r w:rsidR="006D0816" w:rsidRPr="00AC486E">
        <w:rPr>
          <w:rFonts w:ascii="Arial" w:hAnsi="Arial" w:cs="Arial"/>
          <w:szCs w:val="24"/>
        </w:rPr>
        <w:t>se opuso a las pretensiones</w:t>
      </w:r>
      <w:r w:rsidR="002F27EA">
        <w:rPr>
          <w:rFonts w:ascii="Arial" w:hAnsi="Arial" w:cs="Arial"/>
          <w:szCs w:val="24"/>
        </w:rPr>
        <w:t xml:space="preserve"> principales como subsidiarias </w:t>
      </w:r>
      <w:r w:rsidR="006D0816" w:rsidRPr="00AC486E">
        <w:rPr>
          <w:rFonts w:ascii="Arial" w:hAnsi="Arial" w:cs="Arial"/>
          <w:szCs w:val="24"/>
        </w:rPr>
        <w:t>de la demanda</w:t>
      </w:r>
      <w:r w:rsidR="000F7A95">
        <w:rPr>
          <w:rFonts w:ascii="Arial" w:hAnsi="Arial" w:cs="Arial"/>
          <w:szCs w:val="24"/>
        </w:rPr>
        <w:t xml:space="preserve"> y</w:t>
      </w:r>
      <w:r w:rsidR="006D0816" w:rsidRPr="00AC486E">
        <w:rPr>
          <w:rFonts w:ascii="Arial" w:hAnsi="Arial" w:cs="Arial"/>
          <w:szCs w:val="24"/>
        </w:rPr>
        <w:t xml:space="preserve"> argument</w:t>
      </w:r>
      <w:r w:rsidR="000F7A95">
        <w:rPr>
          <w:rFonts w:ascii="Arial" w:hAnsi="Arial" w:cs="Arial"/>
          <w:szCs w:val="24"/>
        </w:rPr>
        <w:t>ó</w:t>
      </w:r>
      <w:r w:rsidR="006D0816" w:rsidRPr="00AC486E">
        <w:rPr>
          <w:rFonts w:ascii="Arial" w:hAnsi="Arial" w:cs="Arial"/>
          <w:szCs w:val="24"/>
        </w:rPr>
        <w:t xml:space="preserve"> que el asegurado fallecido no dejó cau</w:t>
      </w:r>
      <w:r w:rsidR="00567B33">
        <w:rPr>
          <w:rFonts w:ascii="Arial" w:hAnsi="Arial" w:cs="Arial"/>
          <w:szCs w:val="24"/>
        </w:rPr>
        <w:t>sado el derecho</w:t>
      </w:r>
      <w:r w:rsidR="006D0816" w:rsidRPr="00AC486E">
        <w:rPr>
          <w:rFonts w:ascii="Arial" w:hAnsi="Arial" w:cs="Arial"/>
          <w:szCs w:val="24"/>
        </w:rPr>
        <w:t>.</w:t>
      </w:r>
      <w:r w:rsidR="00643B43">
        <w:rPr>
          <w:rFonts w:ascii="Arial" w:hAnsi="Arial" w:cs="Arial"/>
          <w:szCs w:val="24"/>
        </w:rPr>
        <w:t xml:space="preserve"> </w:t>
      </w:r>
      <w:r w:rsidR="006D0816" w:rsidRPr="00AC486E">
        <w:rPr>
          <w:rFonts w:ascii="Arial" w:hAnsi="Arial" w:cs="Arial"/>
          <w:szCs w:val="24"/>
        </w:rPr>
        <w:t>Propuso como excepciones de mérito las que denominó “</w:t>
      </w:r>
      <w:r w:rsidR="002F27EA">
        <w:rPr>
          <w:rFonts w:ascii="Arial" w:hAnsi="Arial" w:cs="Arial"/>
          <w:szCs w:val="24"/>
        </w:rPr>
        <w:t xml:space="preserve">prescripción”, “buena fe”, “compensación”, </w:t>
      </w:r>
      <w:r w:rsidR="009C6057">
        <w:rPr>
          <w:rFonts w:ascii="Arial" w:hAnsi="Arial" w:cs="Arial"/>
          <w:szCs w:val="24"/>
        </w:rPr>
        <w:t>inexistencia de la obligación”, “</w:t>
      </w:r>
      <w:r w:rsidR="002F27EA">
        <w:rPr>
          <w:rFonts w:ascii="Arial" w:hAnsi="Arial" w:cs="Arial"/>
          <w:szCs w:val="24"/>
        </w:rPr>
        <w:t>inexistencia de la causa por insuficiente densidad de semanas cotizadas”</w:t>
      </w:r>
      <w:r w:rsidR="009C6057">
        <w:rPr>
          <w:rFonts w:ascii="Arial" w:hAnsi="Arial" w:cs="Arial"/>
          <w:szCs w:val="24"/>
        </w:rPr>
        <w:t xml:space="preserve"> </w:t>
      </w:r>
      <w:r w:rsidR="002F27EA">
        <w:rPr>
          <w:rFonts w:ascii="Arial" w:hAnsi="Arial" w:cs="Arial"/>
          <w:szCs w:val="24"/>
        </w:rPr>
        <w:t>y “ausencia del derecho sustantivo</w:t>
      </w:r>
      <w:r w:rsidR="009C6057">
        <w:rPr>
          <w:rFonts w:ascii="Arial" w:hAnsi="Arial" w:cs="Arial"/>
          <w:szCs w:val="24"/>
        </w:rPr>
        <w:t>”</w:t>
      </w:r>
      <w:r w:rsidR="006D0816" w:rsidRPr="00AC486E">
        <w:rPr>
          <w:rFonts w:ascii="Arial" w:hAnsi="Arial" w:cs="Arial"/>
          <w:szCs w:val="24"/>
        </w:rPr>
        <w:t>.</w:t>
      </w:r>
    </w:p>
    <w:p w:rsidR="00B1139C" w:rsidRDefault="00B1139C" w:rsidP="00F017BF">
      <w:pPr>
        <w:pStyle w:val="Sinespaciado"/>
        <w:spacing w:line="276" w:lineRule="auto"/>
        <w:rPr>
          <w:rFonts w:ascii="Arial" w:hAnsi="Arial" w:cs="Arial"/>
          <w:sz w:val="24"/>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6173D2"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914BE">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7967CF">
        <w:rPr>
          <w:rFonts w:ascii="Arial" w:hAnsi="Arial" w:cs="Arial"/>
          <w:color w:val="000000"/>
          <w:szCs w:val="24"/>
          <w:lang w:eastAsia="es-CO"/>
        </w:rPr>
        <w:t>denegó las pretensiones de la demanda</w:t>
      </w:r>
      <w:r w:rsidR="000F7A95">
        <w:rPr>
          <w:rFonts w:ascii="Arial" w:hAnsi="Arial" w:cs="Arial"/>
          <w:color w:val="000000"/>
          <w:szCs w:val="24"/>
          <w:lang w:eastAsia="es-CO"/>
        </w:rPr>
        <w:t>,</w:t>
      </w:r>
      <w:r w:rsidR="00567B33">
        <w:rPr>
          <w:rFonts w:ascii="Arial" w:hAnsi="Arial" w:cs="Arial"/>
          <w:color w:val="000000"/>
          <w:szCs w:val="24"/>
          <w:lang w:eastAsia="es-CO"/>
        </w:rPr>
        <w:t xml:space="preserve"> </w:t>
      </w:r>
      <w:r w:rsidR="000F7A95">
        <w:rPr>
          <w:rFonts w:ascii="Arial" w:hAnsi="Arial" w:cs="Arial"/>
          <w:color w:val="000000"/>
          <w:szCs w:val="24"/>
          <w:lang w:eastAsia="es-CO"/>
        </w:rPr>
        <w:t xml:space="preserve">en aplicación del principio de la condición más beneficiosa, bajo la égida del </w:t>
      </w:r>
      <w:r w:rsidR="007967CF">
        <w:rPr>
          <w:rFonts w:ascii="Arial" w:hAnsi="Arial" w:cs="Arial"/>
          <w:color w:val="000000"/>
          <w:szCs w:val="24"/>
          <w:lang w:eastAsia="es-CO"/>
        </w:rPr>
        <w:t>artículo 46 de la ley 100 de 1993</w:t>
      </w:r>
      <w:r w:rsidR="000F7A95">
        <w:rPr>
          <w:rFonts w:ascii="Arial" w:hAnsi="Arial" w:cs="Arial"/>
          <w:color w:val="000000"/>
          <w:szCs w:val="24"/>
          <w:lang w:eastAsia="es-CO"/>
        </w:rPr>
        <w:t xml:space="preserve">, </w:t>
      </w:r>
      <w:r w:rsidR="00D07E70">
        <w:rPr>
          <w:rFonts w:ascii="Arial" w:hAnsi="Arial" w:cs="Arial"/>
          <w:color w:val="000000"/>
          <w:szCs w:val="24"/>
          <w:lang w:eastAsia="es-CO"/>
        </w:rPr>
        <w:t>y declaró</w:t>
      </w:r>
      <w:r w:rsidR="00551B9A">
        <w:rPr>
          <w:rFonts w:ascii="Arial" w:hAnsi="Arial" w:cs="Arial"/>
          <w:color w:val="000000"/>
          <w:szCs w:val="24"/>
          <w:lang w:eastAsia="es-CO"/>
        </w:rPr>
        <w:t xml:space="preserve"> que prosperó parcialmen</w:t>
      </w:r>
      <w:r w:rsidR="00D64183">
        <w:rPr>
          <w:rFonts w:ascii="Arial" w:hAnsi="Arial" w:cs="Arial"/>
          <w:color w:val="000000"/>
          <w:szCs w:val="24"/>
          <w:lang w:eastAsia="es-CO"/>
        </w:rPr>
        <w:t xml:space="preserve">te la excepción de </w:t>
      </w:r>
      <w:r w:rsidR="007967CF" w:rsidRPr="00444317">
        <w:rPr>
          <w:rFonts w:ascii="Arial" w:hAnsi="Arial" w:cs="Arial"/>
          <w:color w:val="000000"/>
          <w:szCs w:val="24"/>
          <w:lang w:eastAsia="es-CO"/>
        </w:rPr>
        <w:t>inexistencia de la obligación.</w:t>
      </w:r>
    </w:p>
    <w:p w:rsidR="006173D2" w:rsidRDefault="006173D2"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964DB" w:rsidRDefault="006173D2" w:rsidP="00026BC6">
      <w:pPr>
        <w:spacing w:line="276" w:lineRule="auto"/>
        <w:jc w:val="both"/>
        <w:rPr>
          <w:rFonts w:ascii="Arial" w:hAnsi="Arial" w:cs="Arial"/>
          <w:szCs w:val="24"/>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EA4765">
        <w:rPr>
          <w:rFonts w:ascii="Arial" w:hAnsi="Arial" w:cs="Arial"/>
          <w:color w:val="000000"/>
          <w:szCs w:val="24"/>
          <w:lang w:eastAsia="es-CO"/>
        </w:rPr>
        <w:t xml:space="preserve">que </w:t>
      </w:r>
      <w:r w:rsidR="00EA4765" w:rsidRPr="00C91902">
        <w:rPr>
          <w:rFonts w:ascii="Arial" w:hAnsi="Arial" w:cs="Arial"/>
          <w:color w:val="000000"/>
          <w:szCs w:val="24"/>
          <w:lang w:eastAsia="es-CO"/>
        </w:rPr>
        <w:t xml:space="preserve">si bien el causante no </w:t>
      </w:r>
      <w:r w:rsidR="0053562A" w:rsidRPr="00C91902">
        <w:rPr>
          <w:rFonts w:ascii="Arial" w:hAnsi="Arial" w:cs="Arial"/>
          <w:szCs w:val="24"/>
        </w:rPr>
        <w:t xml:space="preserve">dejó causado el derecho </w:t>
      </w:r>
      <w:r w:rsidR="00EA4765" w:rsidRPr="00C91902">
        <w:rPr>
          <w:rFonts w:ascii="Arial" w:hAnsi="Arial" w:cs="Arial"/>
          <w:szCs w:val="24"/>
        </w:rPr>
        <w:t>con base en la legislación vigente a la fecha de su fallecimiento</w:t>
      </w:r>
      <w:r w:rsidR="00DA27EC">
        <w:rPr>
          <w:rFonts w:ascii="Arial" w:hAnsi="Arial" w:cs="Arial"/>
          <w:szCs w:val="24"/>
        </w:rPr>
        <w:t xml:space="preserve">, esto es el artículo 12 de la </w:t>
      </w:r>
      <w:r w:rsidR="00926DF4">
        <w:rPr>
          <w:rFonts w:ascii="Arial" w:hAnsi="Arial" w:cs="Arial"/>
          <w:szCs w:val="24"/>
        </w:rPr>
        <w:t>L</w:t>
      </w:r>
      <w:r w:rsidR="00DA27EC">
        <w:rPr>
          <w:rFonts w:ascii="Arial" w:hAnsi="Arial" w:cs="Arial"/>
          <w:szCs w:val="24"/>
        </w:rPr>
        <w:t>ey 797 de 2003</w:t>
      </w:r>
      <w:r w:rsidR="00EA4765" w:rsidRPr="00C91902">
        <w:rPr>
          <w:rFonts w:ascii="Arial" w:hAnsi="Arial" w:cs="Arial"/>
          <w:szCs w:val="24"/>
        </w:rPr>
        <w:t xml:space="preserve">, </w:t>
      </w:r>
      <w:r w:rsidR="00EA4765" w:rsidRPr="00926DF4">
        <w:rPr>
          <w:rFonts w:ascii="Arial" w:hAnsi="Arial" w:cs="Arial"/>
          <w:szCs w:val="24"/>
        </w:rPr>
        <w:t>en aplicación del principio de la condición más beneficiosa era posible acudir</w:t>
      </w:r>
      <w:r w:rsidR="00926DF4" w:rsidRPr="00926DF4">
        <w:rPr>
          <w:rFonts w:ascii="Arial" w:hAnsi="Arial" w:cs="Arial"/>
          <w:szCs w:val="24"/>
        </w:rPr>
        <w:t xml:space="preserve"> a la legislación anterior, </w:t>
      </w:r>
      <w:r w:rsidR="00F13D96">
        <w:rPr>
          <w:rFonts w:ascii="Arial" w:hAnsi="Arial" w:cs="Arial"/>
          <w:szCs w:val="24"/>
        </w:rPr>
        <w:t>como es</w:t>
      </w:r>
      <w:r w:rsidR="00926DF4" w:rsidRPr="00926DF4">
        <w:rPr>
          <w:rFonts w:ascii="Arial" w:hAnsi="Arial" w:cs="Arial"/>
          <w:szCs w:val="24"/>
        </w:rPr>
        <w:t xml:space="preserve"> el </w:t>
      </w:r>
      <w:r w:rsidR="00DA27EC">
        <w:rPr>
          <w:rFonts w:ascii="Arial" w:hAnsi="Arial" w:cs="Arial"/>
          <w:szCs w:val="24"/>
        </w:rPr>
        <w:t>artículo 46 de la Ley 100 de 1993</w:t>
      </w:r>
      <w:r w:rsidR="00F83C28">
        <w:rPr>
          <w:rFonts w:ascii="Arial" w:hAnsi="Arial" w:cs="Arial"/>
          <w:szCs w:val="24"/>
        </w:rPr>
        <w:t xml:space="preserve"> en su versión original</w:t>
      </w:r>
      <w:r w:rsidR="00C964DB">
        <w:rPr>
          <w:rFonts w:ascii="Arial" w:hAnsi="Arial" w:cs="Arial"/>
          <w:szCs w:val="24"/>
        </w:rPr>
        <w:t>,</w:t>
      </w:r>
      <w:r w:rsidR="00AB6F49">
        <w:rPr>
          <w:rFonts w:ascii="Arial" w:hAnsi="Arial" w:cs="Arial"/>
          <w:szCs w:val="24"/>
        </w:rPr>
        <w:t xml:space="preserve"> siempre y cuando en vigencia </w:t>
      </w:r>
      <w:r w:rsidR="000F358E">
        <w:rPr>
          <w:rFonts w:ascii="Arial" w:hAnsi="Arial" w:cs="Arial"/>
          <w:szCs w:val="24"/>
        </w:rPr>
        <w:t>de</w:t>
      </w:r>
      <w:r w:rsidR="001E3575">
        <w:rPr>
          <w:rFonts w:ascii="Arial" w:hAnsi="Arial" w:cs="Arial"/>
          <w:szCs w:val="24"/>
        </w:rPr>
        <w:t xml:space="preserve"> la</w:t>
      </w:r>
      <w:r w:rsidR="000F358E">
        <w:rPr>
          <w:rFonts w:ascii="Arial" w:hAnsi="Arial" w:cs="Arial"/>
          <w:szCs w:val="24"/>
        </w:rPr>
        <w:t xml:space="preserve"> Ley </w:t>
      </w:r>
      <w:r w:rsidR="00AB6F49">
        <w:rPr>
          <w:rFonts w:ascii="Arial" w:hAnsi="Arial" w:cs="Arial"/>
          <w:szCs w:val="24"/>
        </w:rPr>
        <w:t>anterior se hubieren efectuado los apor</w:t>
      </w:r>
      <w:r w:rsidR="00C964DB">
        <w:rPr>
          <w:rFonts w:ascii="Arial" w:hAnsi="Arial" w:cs="Arial"/>
          <w:szCs w:val="24"/>
        </w:rPr>
        <w:t>tes exigidos en esa norma.</w:t>
      </w:r>
    </w:p>
    <w:p w:rsidR="00607F9F" w:rsidRDefault="00607F9F" w:rsidP="00026BC6">
      <w:pPr>
        <w:spacing w:line="276" w:lineRule="auto"/>
        <w:jc w:val="both"/>
        <w:rPr>
          <w:rFonts w:ascii="Arial" w:hAnsi="Arial" w:cs="Arial"/>
          <w:szCs w:val="24"/>
        </w:rPr>
      </w:pPr>
    </w:p>
    <w:p w:rsidR="00226D5F" w:rsidRDefault="00372F89" w:rsidP="00026BC6">
      <w:pPr>
        <w:spacing w:line="276" w:lineRule="auto"/>
        <w:jc w:val="both"/>
        <w:rPr>
          <w:rFonts w:ascii="Arial" w:hAnsi="Arial" w:cs="Arial"/>
          <w:szCs w:val="24"/>
        </w:rPr>
      </w:pPr>
      <w:r>
        <w:rPr>
          <w:rFonts w:ascii="Arial" w:hAnsi="Arial" w:cs="Arial"/>
          <w:szCs w:val="24"/>
        </w:rPr>
        <w:t>Así</w:t>
      </w:r>
      <w:r w:rsidR="00C964DB">
        <w:rPr>
          <w:rFonts w:ascii="Arial" w:hAnsi="Arial" w:cs="Arial"/>
          <w:szCs w:val="24"/>
        </w:rPr>
        <w:t>,</w:t>
      </w:r>
      <w:r>
        <w:rPr>
          <w:rFonts w:ascii="Arial" w:hAnsi="Arial" w:cs="Arial"/>
          <w:szCs w:val="24"/>
        </w:rPr>
        <w:t xml:space="preserve"> halló probado con l</w:t>
      </w:r>
      <w:r w:rsidR="001E3575">
        <w:rPr>
          <w:rFonts w:ascii="Arial" w:hAnsi="Arial" w:cs="Arial"/>
          <w:szCs w:val="24"/>
        </w:rPr>
        <w:t xml:space="preserve">a historia laboral, </w:t>
      </w:r>
      <w:r>
        <w:rPr>
          <w:rFonts w:ascii="Arial" w:hAnsi="Arial" w:cs="Arial"/>
          <w:szCs w:val="24"/>
        </w:rPr>
        <w:t xml:space="preserve">que </w:t>
      </w:r>
      <w:r w:rsidR="001E3575">
        <w:rPr>
          <w:rFonts w:ascii="Arial" w:hAnsi="Arial" w:cs="Arial"/>
          <w:szCs w:val="24"/>
        </w:rPr>
        <w:t xml:space="preserve">el causante cotizó un total de </w:t>
      </w:r>
      <w:r w:rsidR="00F83C28">
        <w:rPr>
          <w:rFonts w:ascii="Arial" w:hAnsi="Arial" w:cs="Arial"/>
          <w:szCs w:val="24"/>
        </w:rPr>
        <w:t>26,43</w:t>
      </w:r>
      <w:r w:rsidR="001E3575">
        <w:rPr>
          <w:rFonts w:ascii="Arial" w:hAnsi="Arial" w:cs="Arial"/>
          <w:szCs w:val="24"/>
        </w:rPr>
        <w:t xml:space="preserve"> semanas, lo que indicaría</w:t>
      </w:r>
      <w:r w:rsidR="00A65E5B">
        <w:rPr>
          <w:rFonts w:ascii="Arial" w:hAnsi="Arial" w:cs="Arial"/>
          <w:szCs w:val="24"/>
        </w:rPr>
        <w:t xml:space="preserve"> </w:t>
      </w:r>
      <w:r w:rsidR="00A50050">
        <w:rPr>
          <w:rFonts w:ascii="Arial" w:hAnsi="Arial" w:cs="Arial"/>
          <w:szCs w:val="24"/>
        </w:rPr>
        <w:t xml:space="preserve">en </w:t>
      </w:r>
      <w:r w:rsidR="001E3575">
        <w:rPr>
          <w:rFonts w:ascii="Arial" w:hAnsi="Arial" w:cs="Arial"/>
          <w:szCs w:val="24"/>
        </w:rPr>
        <w:t xml:space="preserve">principio </w:t>
      </w:r>
      <w:r w:rsidR="00A65E5B">
        <w:rPr>
          <w:rFonts w:ascii="Arial" w:hAnsi="Arial" w:cs="Arial"/>
          <w:szCs w:val="24"/>
        </w:rPr>
        <w:t xml:space="preserve">que </w:t>
      </w:r>
      <w:r w:rsidR="0030734F">
        <w:rPr>
          <w:rFonts w:ascii="Arial" w:hAnsi="Arial" w:cs="Arial"/>
          <w:szCs w:val="24"/>
        </w:rPr>
        <w:t>no</w:t>
      </w:r>
      <w:r w:rsidR="001E3575">
        <w:rPr>
          <w:rFonts w:ascii="Arial" w:hAnsi="Arial" w:cs="Arial"/>
          <w:szCs w:val="24"/>
        </w:rPr>
        <w:t xml:space="preserve"> dejó causado </w:t>
      </w:r>
      <w:r w:rsidR="00F00C7F">
        <w:rPr>
          <w:rFonts w:ascii="Arial" w:hAnsi="Arial" w:cs="Arial"/>
          <w:szCs w:val="24"/>
        </w:rPr>
        <w:t>el derecho</w:t>
      </w:r>
      <w:r w:rsidR="00A65E5B">
        <w:rPr>
          <w:rFonts w:ascii="Arial" w:hAnsi="Arial" w:cs="Arial"/>
          <w:szCs w:val="24"/>
        </w:rPr>
        <w:t>;</w:t>
      </w:r>
      <w:r w:rsidR="00F83C28">
        <w:rPr>
          <w:rFonts w:ascii="Arial" w:hAnsi="Arial" w:cs="Arial"/>
          <w:szCs w:val="24"/>
        </w:rPr>
        <w:t xml:space="preserve"> pues</w:t>
      </w:r>
      <w:r w:rsidR="00A53070">
        <w:rPr>
          <w:rFonts w:ascii="Arial" w:hAnsi="Arial" w:cs="Arial"/>
          <w:szCs w:val="24"/>
        </w:rPr>
        <w:t xml:space="preserve"> no cotizó dentro de los tres (3) años a su fallecimiento, las 50 semanas que exige el artículo 12 de la Ley 797 de 2003</w:t>
      </w:r>
      <w:r w:rsidR="003871DE">
        <w:rPr>
          <w:rFonts w:ascii="Arial" w:hAnsi="Arial" w:cs="Arial"/>
          <w:szCs w:val="24"/>
        </w:rPr>
        <w:t xml:space="preserve">, de la misma forma al aplicar el principio de la condición más beneficiosa, </w:t>
      </w:r>
      <w:r w:rsidR="002077DB">
        <w:rPr>
          <w:rFonts w:ascii="Arial" w:hAnsi="Arial" w:cs="Arial"/>
          <w:szCs w:val="24"/>
        </w:rPr>
        <w:t>tampoco cotizó las 26 semanas</w:t>
      </w:r>
      <w:r w:rsidR="00BA5FDB">
        <w:rPr>
          <w:rFonts w:ascii="Arial" w:hAnsi="Arial" w:cs="Arial"/>
          <w:szCs w:val="24"/>
        </w:rPr>
        <w:t xml:space="preserve"> </w:t>
      </w:r>
      <w:r w:rsidR="002077DB">
        <w:rPr>
          <w:rFonts w:ascii="Arial" w:hAnsi="Arial" w:cs="Arial"/>
          <w:szCs w:val="24"/>
        </w:rPr>
        <w:t xml:space="preserve">en el año anterior a la entrada en vigencia del artículo </w:t>
      </w:r>
      <w:r w:rsidR="00BA5FDB">
        <w:rPr>
          <w:rFonts w:ascii="Arial" w:hAnsi="Arial" w:cs="Arial"/>
          <w:szCs w:val="24"/>
        </w:rPr>
        <w:t>12 de la ley 797 de 2003, por lo que no satisfizo de esta forma</w:t>
      </w:r>
      <w:r w:rsidR="005A32DB">
        <w:rPr>
          <w:rFonts w:ascii="Arial" w:hAnsi="Arial" w:cs="Arial"/>
          <w:szCs w:val="24"/>
        </w:rPr>
        <w:t xml:space="preserve"> </w:t>
      </w:r>
      <w:r w:rsidR="00026BC6">
        <w:rPr>
          <w:rFonts w:ascii="Arial" w:hAnsi="Arial" w:cs="Arial"/>
          <w:szCs w:val="24"/>
        </w:rPr>
        <w:t xml:space="preserve">los requisitos </w:t>
      </w:r>
      <w:r w:rsidR="00BA5FDB">
        <w:rPr>
          <w:rFonts w:ascii="Arial" w:hAnsi="Arial" w:cs="Arial"/>
          <w:szCs w:val="24"/>
        </w:rPr>
        <w:t>previamente mencionados</w:t>
      </w:r>
      <w:r w:rsidR="00026BC6">
        <w:rPr>
          <w:rFonts w:ascii="Arial" w:hAnsi="Arial" w:cs="Arial"/>
          <w:szCs w:val="24"/>
        </w:rPr>
        <w:t>.</w:t>
      </w:r>
    </w:p>
    <w:p w:rsidR="009D7D60" w:rsidRDefault="009D7D60" w:rsidP="00026BC6">
      <w:pPr>
        <w:spacing w:line="276" w:lineRule="auto"/>
        <w:jc w:val="both"/>
        <w:rPr>
          <w:rFonts w:ascii="Arial" w:hAnsi="Arial" w:cs="Arial"/>
          <w:szCs w:val="24"/>
        </w:rPr>
      </w:pPr>
    </w:p>
    <w:p w:rsidR="00CB4756" w:rsidRDefault="00CB4756" w:rsidP="00026BC6">
      <w:pPr>
        <w:spacing w:line="276" w:lineRule="auto"/>
        <w:jc w:val="both"/>
        <w:rPr>
          <w:rFonts w:ascii="Arial" w:hAnsi="Arial" w:cs="Arial"/>
          <w:szCs w:val="24"/>
        </w:rPr>
      </w:pPr>
      <w:r>
        <w:rPr>
          <w:rFonts w:ascii="Arial" w:hAnsi="Arial" w:cs="Arial"/>
          <w:szCs w:val="24"/>
        </w:rPr>
        <w:t xml:space="preserve">En relación con la pretensión subsidiaria agregó que el causante efectuó sus cotizaciones de manera intermitente entre el 21-02-2006 y el 10-12-2007 y 40 de los </w:t>
      </w:r>
      <w:r w:rsidR="00156B5B">
        <w:rPr>
          <w:rFonts w:ascii="Arial" w:hAnsi="Arial" w:cs="Arial"/>
          <w:szCs w:val="24"/>
        </w:rPr>
        <w:t xml:space="preserve">185 </w:t>
      </w:r>
      <w:r>
        <w:rPr>
          <w:rFonts w:ascii="Arial" w:hAnsi="Arial" w:cs="Arial"/>
          <w:szCs w:val="24"/>
        </w:rPr>
        <w:t>días que aport</w:t>
      </w:r>
      <w:r w:rsidR="00962246">
        <w:rPr>
          <w:rFonts w:ascii="Arial" w:hAnsi="Arial" w:cs="Arial"/>
          <w:szCs w:val="24"/>
        </w:rPr>
        <w:t>ó</w:t>
      </w:r>
      <w:r w:rsidR="00AF68D5">
        <w:rPr>
          <w:rFonts w:ascii="Arial" w:hAnsi="Arial" w:cs="Arial"/>
          <w:szCs w:val="24"/>
        </w:rPr>
        <w:t>,</w:t>
      </w:r>
      <w:r w:rsidR="00962246">
        <w:rPr>
          <w:rFonts w:ascii="Arial" w:hAnsi="Arial" w:cs="Arial"/>
          <w:szCs w:val="24"/>
        </w:rPr>
        <w:t xml:space="preserve"> lo fueron entre la primera</w:t>
      </w:r>
      <w:r w:rsidR="00BF661D">
        <w:rPr>
          <w:rFonts w:ascii="Arial" w:hAnsi="Arial" w:cs="Arial"/>
          <w:szCs w:val="24"/>
        </w:rPr>
        <w:t xml:space="preserve"> fecha</w:t>
      </w:r>
      <w:r w:rsidR="00962246">
        <w:rPr>
          <w:rFonts w:ascii="Arial" w:hAnsi="Arial" w:cs="Arial"/>
          <w:szCs w:val="24"/>
        </w:rPr>
        <w:t xml:space="preserve">, esto es, </w:t>
      </w:r>
      <w:r w:rsidR="00AF68D5">
        <w:rPr>
          <w:rFonts w:ascii="Arial" w:hAnsi="Arial" w:cs="Arial"/>
          <w:szCs w:val="24"/>
        </w:rPr>
        <w:t>el 21-02-200</w:t>
      </w:r>
      <w:r w:rsidR="00156B5B">
        <w:rPr>
          <w:rFonts w:ascii="Arial" w:hAnsi="Arial" w:cs="Arial"/>
          <w:szCs w:val="24"/>
        </w:rPr>
        <w:t xml:space="preserve">6 y el 30-03-2006, de tal manera que en el último año de vida </w:t>
      </w:r>
      <w:r w:rsidR="00962246">
        <w:rPr>
          <w:rFonts w:ascii="Arial" w:hAnsi="Arial" w:cs="Arial"/>
          <w:szCs w:val="24"/>
        </w:rPr>
        <w:t xml:space="preserve">entre el 10-12-2006 y 10-12-2007 apenas cotizó 145 días que equivalen a </w:t>
      </w:r>
      <w:r w:rsidR="00BF661D">
        <w:rPr>
          <w:rFonts w:ascii="Arial" w:hAnsi="Arial" w:cs="Arial"/>
          <w:szCs w:val="24"/>
        </w:rPr>
        <w:t>20.71 semanas, por lo tanto</w:t>
      </w:r>
      <w:r w:rsidR="0016061B">
        <w:rPr>
          <w:rFonts w:ascii="Arial" w:hAnsi="Arial" w:cs="Arial"/>
          <w:szCs w:val="24"/>
        </w:rPr>
        <w:t>,</w:t>
      </w:r>
      <w:r w:rsidR="00BF661D">
        <w:rPr>
          <w:rFonts w:ascii="Arial" w:hAnsi="Arial" w:cs="Arial"/>
          <w:szCs w:val="24"/>
        </w:rPr>
        <w:t xml:space="preserve"> ninguna semana había cotizado conforme al artículo 46 de la Ley 100 de 1993.</w:t>
      </w:r>
    </w:p>
    <w:p w:rsidR="00CB4756" w:rsidRDefault="00CB4756" w:rsidP="00026BC6">
      <w:pPr>
        <w:spacing w:line="276" w:lineRule="auto"/>
        <w:jc w:val="both"/>
        <w:rPr>
          <w:rFonts w:ascii="Arial" w:hAnsi="Arial" w:cs="Arial"/>
          <w:szCs w:val="24"/>
        </w:rPr>
      </w:pPr>
    </w:p>
    <w:p w:rsidR="001B2BB0" w:rsidRDefault="003138FB" w:rsidP="00026BC6">
      <w:pPr>
        <w:spacing w:line="276" w:lineRule="auto"/>
        <w:jc w:val="both"/>
        <w:rPr>
          <w:rFonts w:ascii="Arial" w:hAnsi="Arial" w:cs="Arial"/>
          <w:i/>
          <w:szCs w:val="24"/>
        </w:rPr>
      </w:pPr>
      <w:r>
        <w:rPr>
          <w:rFonts w:ascii="Arial" w:hAnsi="Arial" w:cs="Arial"/>
          <w:szCs w:val="24"/>
        </w:rPr>
        <w:t xml:space="preserve">Adicionalmente </w:t>
      </w:r>
      <w:r w:rsidR="005B31B1">
        <w:rPr>
          <w:rFonts w:ascii="Arial" w:hAnsi="Arial" w:cs="Arial"/>
          <w:szCs w:val="24"/>
        </w:rPr>
        <w:t>adujo que en gracia de discusión que fuere admisible la teoría planteada, de todas formas se concluye que no se cumplirían los requisitos del artículo 46</w:t>
      </w:r>
      <w:r w:rsidR="001B2BB0">
        <w:rPr>
          <w:rFonts w:ascii="Arial" w:hAnsi="Arial" w:cs="Arial"/>
          <w:szCs w:val="24"/>
        </w:rPr>
        <w:t xml:space="preserve"> </w:t>
      </w:r>
      <w:r w:rsidR="001B2BB0">
        <w:rPr>
          <w:rFonts w:ascii="Arial" w:hAnsi="Arial" w:cs="Arial"/>
          <w:i/>
          <w:szCs w:val="24"/>
        </w:rPr>
        <w:t>ibídem.</w:t>
      </w:r>
    </w:p>
    <w:p w:rsidR="00A52E12" w:rsidRDefault="00A52E12" w:rsidP="00026BC6">
      <w:pPr>
        <w:spacing w:line="276" w:lineRule="auto"/>
        <w:jc w:val="both"/>
        <w:rPr>
          <w:rFonts w:ascii="Arial" w:hAnsi="Arial" w:cs="Arial"/>
          <w:szCs w:val="24"/>
        </w:rPr>
      </w:pPr>
    </w:p>
    <w:p w:rsidR="003138FB" w:rsidRDefault="001B2BB0" w:rsidP="00026BC6">
      <w:pPr>
        <w:spacing w:line="276" w:lineRule="auto"/>
        <w:jc w:val="both"/>
        <w:rPr>
          <w:rFonts w:ascii="Arial" w:hAnsi="Arial" w:cs="Arial"/>
          <w:szCs w:val="24"/>
        </w:rPr>
      </w:pPr>
      <w:r>
        <w:rPr>
          <w:rFonts w:ascii="Arial" w:hAnsi="Arial" w:cs="Arial"/>
          <w:szCs w:val="24"/>
        </w:rPr>
        <w:lastRenderedPageBreak/>
        <w:t xml:space="preserve">Por último el </w:t>
      </w:r>
      <w:r>
        <w:rPr>
          <w:rFonts w:ascii="Arial" w:hAnsi="Arial" w:cs="Arial"/>
          <w:i/>
          <w:szCs w:val="24"/>
        </w:rPr>
        <w:t>a</w:t>
      </w:r>
      <w:r w:rsidR="006B3131">
        <w:rPr>
          <w:rFonts w:ascii="Arial" w:hAnsi="Arial" w:cs="Arial"/>
          <w:i/>
          <w:szCs w:val="24"/>
        </w:rPr>
        <w:t>-</w:t>
      </w:r>
      <w:r>
        <w:rPr>
          <w:rFonts w:ascii="Arial" w:hAnsi="Arial" w:cs="Arial"/>
          <w:i/>
          <w:szCs w:val="24"/>
        </w:rPr>
        <w:t xml:space="preserve">quo </w:t>
      </w:r>
      <w:r>
        <w:rPr>
          <w:rFonts w:ascii="Arial" w:hAnsi="Arial" w:cs="Arial"/>
          <w:szCs w:val="24"/>
        </w:rPr>
        <w:t>estableció que por analogía no es aplicable la pensión de invalidez para personas jóvenes a los beneficiarios de la pensión de sobrevivientes, por cuanto lo pretendido no es la aplicación</w:t>
      </w:r>
      <w:r w:rsidR="001751D4">
        <w:rPr>
          <w:rFonts w:ascii="Arial" w:hAnsi="Arial" w:cs="Arial"/>
          <w:szCs w:val="24"/>
        </w:rPr>
        <w:t xml:space="preserve"> extensiva</w:t>
      </w:r>
      <w:r>
        <w:rPr>
          <w:rFonts w:ascii="Arial" w:hAnsi="Arial" w:cs="Arial"/>
          <w:szCs w:val="24"/>
        </w:rPr>
        <w:t xml:space="preserve"> de una norm</w:t>
      </w:r>
      <w:r w:rsidR="001751D4">
        <w:rPr>
          <w:rFonts w:ascii="Arial" w:hAnsi="Arial" w:cs="Arial"/>
          <w:szCs w:val="24"/>
        </w:rPr>
        <w:t>a</w:t>
      </w:r>
      <w:r>
        <w:rPr>
          <w:rFonts w:ascii="Arial" w:hAnsi="Arial" w:cs="Arial"/>
          <w:szCs w:val="24"/>
        </w:rPr>
        <w:t xml:space="preserve"> jurídica a un caso </w:t>
      </w:r>
      <w:r w:rsidR="001751D4">
        <w:rPr>
          <w:rFonts w:ascii="Arial" w:hAnsi="Arial" w:cs="Arial"/>
          <w:szCs w:val="24"/>
        </w:rPr>
        <w:t>no regulado expresamente por ella</w:t>
      </w:r>
      <w:r w:rsidR="009B3C6E">
        <w:rPr>
          <w:rFonts w:ascii="Arial" w:hAnsi="Arial" w:cs="Arial"/>
          <w:szCs w:val="24"/>
        </w:rPr>
        <w:t>,</w:t>
      </w:r>
      <w:r w:rsidR="001751D4">
        <w:rPr>
          <w:rFonts w:ascii="Arial" w:hAnsi="Arial" w:cs="Arial"/>
          <w:szCs w:val="24"/>
        </w:rPr>
        <w:t xml:space="preserve"> sino de una interpretación jurisprudencial hecha para una situación concreta a</w:t>
      </w:r>
      <w:r w:rsidR="00AC61B2">
        <w:rPr>
          <w:rFonts w:ascii="Arial" w:hAnsi="Arial" w:cs="Arial"/>
          <w:szCs w:val="24"/>
        </w:rPr>
        <w:t xml:space="preserve"> otra que se dijo en la demanda, </w:t>
      </w:r>
      <w:r w:rsidR="001751D4">
        <w:rPr>
          <w:rFonts w:ascii="Arial" w:hAnsi="Arial" w:cs="Arial"/>
          <w:szCs w:val="24"/>
        </w:rPr>
        <w:t>guarda íntima relación con la primera, ni tampoco se está en la presencia de la necesaria semejanza identidad de ratio entre los casos que se quieren relacionar para definirlos en un mismo postulado.</w:t>
      </w:r>
    </w:p>
    <w:p w:rsidR="003138FB" w:rsidRDefault="003138FB"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856739" w:rsidRPr="0061484D"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444317">
        <w:rPr>
          <w:rFonts w:ascii="Arial" w:hAnsi="Arial" w:cs="Arial"/>
          <w:color w:val="000000"/>
          <w:szCs w:val="24"/>
          <w:lang w:eastAsia="es-CO"/>
        </w:rPr>
        <w:t xml:space="preserve"> por la parte demandante</w:t>
      </w:r>
      <w:r w:rsidR="00856739">
        <w:rPr>
          <w:rFonts w:ascii="Arial" w:hAnsi="Arial" w:cs="Arial"/>
          <w:color w:val="000000"/>
          <w:szCs w:val="24"/>
          <w:lang w:eastAsia="es-CO"/>
        </w:rPr>
        <w:t xml:space="preserve">, </w:t>
      </w:r>
      <w:r w:rsidR="00856739">
        <w:rPr>
          <w:rFonts w:ascii="Arial" w:hAnsi="Arial" w:cs="Arial"/>
          <w:szCs w:val="24"/>
          <w:lang w:eastAsia="es-CO"/>
        </w:rPr>
        <w:t>de conformidad al artículo 66</w:t>
      </w:r>
      <w:r w:rsidR="00856739" w:rsidRPr="00C964DB">
        <w:rPr>
          <w:rFonts w:ascii="Arial" w:hAnsi="Arial" w:cs="Arial"/>
          <w:szCs w:val="24"/>
          <w:lang w:eastAsia="es-CO"/>
        </w:rPr>
        <w:t xml:space="preserve"> del Código Procesal del Trabajo y de la Segurid</w:t>
      </w:r>
      <w:r w:rsidR="00444317">
        <w:rPr>
          <w:rFonts w:ascii="Arial" w:hAnsi="Arial" w:cs="Arial"/>
          <w:szCs w:val="24"/>
          <w:lang w:eastAsia="es-CO"/>
        </w:rPr>
        <w:t>ad Social, quien manifestó que</w:t>
      </w:r>
      <w:r w:rsidR="00F66F45">
        <w:rPr>
          <w:rFonts w:ascii="Arial" w:hAnsi="Arial" w:cs="Arial"/>
          <w:szCs w:val="24"/>
          <w:lang w:eastAsia="es-CO"/>
        </w:rPr>
        <w:t xml:space="preserve"> se está en presencia de un joven que </w:t>
      </w:r>
      <w:r w:rsidR="0016061B">
        <w:rPr>
          <w:rFonts w:ascii="Arial" w:hAnsi="Arial" w:cs="Arial"/>
          <w:szCs w:val="24"/>
          <w:lang w:eastAsia="es-CO"/>
        </w:rPr>
        <w:t xml:space="preserve">había </w:t>
      </w:r>
      <w:r w:rsidR="00F66F45">
        <w:rPr>
          <w:rFonts w:ascii="Arial" w:hAnsi="Arial" w:cs="Arial"/>
          <w:szCs w:val="24"/>
          <w:lang w:eastAsia="es-CO"/>
        </w:rPr>
        <w:t>ingresando a la vida laboral, que contaba con 21 años de edad, lo que hacía imposible que para el momento en que entró en vigencia la reforma de la Ley 100 de 1993</w:t>
      </w:r>
      <w:r w:rsidR="00770917">
        <w:rPr>
          <w:rFonts w:ascii="Arial" w:hAnsi="Arial" w:cs="Arial"/>
          <w:szCs w:val="24"/>
          <w:lang w:eastAsia="es-CO"/>
        </w:rPr>
        <w:t>,</w:t>
      </w:r>
      <w:r w:rsidR="0016061B">
        <w:rPr>
          <w:rFonts w:ascii="Arial" w:hAnsi="Arial" w:cs="Arial"/>
          <w:szCs w:val="24"/>
          <w:lang w:eastAsia="es-CO"/>
        </w:rPr>
        <w:t xml:space="preserve"> e</w:t>
      </w:r>
      <w:r w:rsidR="00F66F45">
        <w:rPr>
          <w:rFonts w:ascii="Arial" w:hAnsi="Arial" w:cs="Arial"/>
          <w:szCs w:val="24"/>
          <w:lang w:eastAsia="es-CO"/>
        </w:rPr>
        <w:t>ste ya tuviera acreditada las 26 semanas</w:t>
      </w:r>
      <w:r w:rsidR="00770917">
        <w:rPr>
          <w:rFonts w:ascii="Arial" w:hAnsi="Arial" w:cs="Arial"/>
          <w:szCs w:val="24"/>
          <w:lang w:eastAsia="es-CO"/>
        </w:rPr>
        <w:t>,</w:t>
      </w:r>
      <w:r w:rsidR="00F66F45">
        <w:rPr>
          <w:rFonts w:ascii="Arial" w:hAnsi="Arial" w:cs="Arial"/>
          <w:szCs w:val="24"/>
          <w:lang w:eastAsia="es-CO"/>
        </w:rPr>
        <w:t xml:space="preserve"> anteriores al año en que entró en vigencia</w:t>
      </w:r>
      <w:r w:rsidR="00082AEB">
        <w:rPr>
          <w:rFonts w:ascii="Arial" w:hAnsi="Arial" w:cs="Arial"/>
          <w:szCs w:val="24"/>
          <w:lang w:eastAsia="es-CO"/>
        </w:rPr>
        <w:t xml:space="preserve"> de</w:t>
      </w:r>
      <w:r w:rsidR="00F66F45">
        <w:rPr>
          <w:rFonts w:ascii="Arial" w:hAnsi="Arial" w:cs="Arial"/>
          <w:szCs w:val="24"/>
          <w:lang w:eastAsia="es-CO"/>
        </w:rPr>
        <w:t xml:space="preserve"> la reforma de la Ley 797 de 2003</w:t>
      </w:r>
      <w:r w:rsidR="00770917">
        <w:rPr>
          <w:rFonts w:ascii="Arial" w:hAnsi="Arial" w:cs="Arial"/>
          <w:szCs w:val="24"/>
          <w:lang w:eastAsia="es-CO"/>
        </w:rPr>
        <w:t>,</w:t>
      </w:r>
      <w:r w:rsidR="00F66F45">
        <w:rPr>
          <w:rFonts w:ascii="Arial" w:hAnsi="Arial" w:cs="Arial"/>
          <w:szCs w:val="24"/>
          <w:lang w:eastAsia="es-CO"/>
        </w:rPr>
        <w:t xml:space="preserve"> por cuanto se trataba de un menor de edad</w:t>
      </w:r>
      <w:r w:rsidR="00082AEB">
        <w:rPr>
          <w:rFonts w:ascii="Arial" w:hAnsi="Arial" w:cs="Arial"/>
          <w:szCs w:val="24"/>
          <w:lang w:eastAsia="es-CO"/>
        </w:rPr>
        <w:t>, lo que impedía el acceso a los pagos o aportes como trabajador.</w:t>
      </w:r>
      <w:r w:rsidR="00F66F45">
        <w:rPr>
          <w:rFonts w:ascii="Arial" w:hAnsi="Arial" w:cs="Arial"/>
          <w:szCs w:val="24"/>
          <w:lang w:eastAsia="es-CO"/>
        </w:rPr>
        <w:t xml:space="preserve"> </w:t>
      </w:r>
      <w:r w:rsidR="00B007CA">
        <w:rPr>
          <w:rFonts w:ascii="Arial" w:hAnsi="Arial" w:cs="Arial"/>
          <w:szCs w:val="24"/>
          <w:lang w:eastAsia="es-CO"/>
        </w:rPr>
        <w:t>Por lo tanto se debe tener en cuenta lo preceptuado en la pensión de invalidez para jóvenes en aplicación a la pensión de sobrevivientes.</w:t>
      </w:r>
    </w:p>
    <w:p w:rsidR="00A2679A" w:rsidRDefault="00A2679A" w:rsidP="00C964DB">
      <w:pPr>
        <w:spacing w:line="276" w:lineRule="auto"/>
        <w:rPr>
          <w:rFonts w:ascii="Arial" w:hAnsi="Arial" w:cs="Arial"/>
          <w:b/>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E835F6" w:rsidRDefault="00E835F6" w:rsidP="002D0D07">
      <w:pPr>
        <w:shd w:val="clear" w:color="auto" w:fill="FFFFFF"/>
        <w:tabs>
          <w:tab w:val="left" w:pos="5197"/>
        </w:tabs>
        <w:spacing w:line="276" w:lineRule="auto"/>
        <w:jc w:val="both"/>
        <w:rPr>
          <w:rFonts w:ascii="Arial" w:hAnsi="Arial" w:cs="Arial"/>
          <w:szCs w:val="24"/>
        </w:rPr>
      </w:pPr>
    </w:p>
    <w:p w:rsidR="00770917" w:rsidRDefault="00770917" w:rsidP="002D0D07">
      <w:pPr>
        <w:shd w:val="clear" w:color="auto" w:fill="FFFFFF"/>
        <w:tabs>
          <w:tab w:val="left" w:pos="5197"/>
        </w:tabs>
        <w:spacing w:line="276" w:lineRule="auto"/>
        <w:jc w:val="both"/>
        <w:rPr>
          <w:rFonts w:ascii="Arial" w:hAnsi="Arial" w:cs="Arial"/>
          <w:szCs w:val="24"/>
        </w:rPr>
      </w:pPr>
      <w:r>
        <w:rPr>
          <w:rFonts w:ascii="Arial" w:hAnsi="Arial" w:cs="Arial"/>
          <w:szCs w:val="24"/>
        </w:rPr>
        <w:t>Previamente al planteamiento del problema jurídico y al desarrollo del mismo, resulta necesario</w:t>
      </w:r>
      <w:r w:rsidR="00943127">
        <w:rPr>
          <w:rFonts w:ascii="Arial" w:hAnsi="Arial" w:cs="Arial"/>
          <w:szCs w:val="24"/>
        </w:rPr>
        <w:t xml:space="preserve"> señalar que para la Sala</w:t>
      </w:r>
      <w:r w:rsidR="0045551F">
        <w:rPr>
          <w:rFonts w:ascii="Arial" w:hAnsi="Arial" w:cs="Arial"/>
          <w:szCs w:val="24"/>
        </w:rPr>
        <w:t>,</w:t>
      </w:r>
      <w:r w:rsidR="00943127">
        <w:rPr>
          <w:rFonts w:ascii="Arial" w:hAnsi="Arial" w:cs="Arial"/>
          <w:szCs w:val="24"/>
        </w:rPr>
        <w:t xml:space="preserve"> el recurso de apelación interpuesto por la apoderada de la parte demandante</w:t>
      </w:r>
      <w:r w:rsidR="00CF14F8">
        <w:rPr>
          <w:rFonts w:ascii="Arial" w:hAnsi="Arial" w:cs="Arial"/>
          <w:szCs w:val="24"/>
        </w:rPr>
        <w:t>, no cumple con la finalidad del mismo,</w:t>
      </w:r>
      <w:r w:rsidR="0045551F">
        <w:rPr>
          <w:rFonts w:ascii="Arial" w:hAnsi="Arial" w:cs="Arial"/>
          <w:szCs w:val="24"/>
        </w:rPr>
        <w:t xml:space="preserve"> esto es la exposición clara y suficiente de las razones que distancian al recurrente de la decisión, pues</w:t>
      </w:r>
      <w:r w:rsidR="00943127">
        <w:rPr>
          <w:rFonts w:ascii="Arial" w:hAnsi="Arial" w:cs="Arial"/>
          <w:szCs w:val="24"/>
        </w:rPr>
        <w:t xml:space="preserve"> si bien presenta inconformismo por la inaplicación de la pensión de invalidez para jóvenes por analogía a la pensión de sobrevivientes, no ataca en esencia los argumentos esgrimidos por el </w:t>
      </w:r>
      <w:r w:rsidR="00943127">
        <w:rPr>
          <w:rFonts w:ascii="Arial" w:hAnsi="Arial" w:cs="Arial"/>
          <w:i/>
          <w:szCs w:val="24"/>
        </w:rPr>
        <w:t>a quo</w:t>
      </w:r>
      <w:r w:rsidR="0045551F">
        <w:rPr>
          <w:rFonts w:ascii="Arial" w:hAnsi="Arial" w:cs="Arial"/>
          <w:szCs w:val="24"/>
        </w:rPr>
        <w:t xml:space="preserve"> sobre su negativa,</w:t>
      </w:r>
      <w:r w:rsidR="00B26592">
        <w:rPr>
          <w:rFonts w:ascii="Arial" w:hAnsi="Arial" w:cs="Arial"/>
          <w:szCs w:val="24"/>
        </w:rPr>
        <w:t xml:space="preserve"> ni tampoco expresa</w:t>
      </w:r>
      <w:r w:rsidR="0045551F">
        <w:rPr>
          <w:rFonts w:ascii="Arial" w:hAnsi="Arial" w:cs="Arial"/>
          <w:szCs w:val="24"/>
        </w:rPr>
        <w:t xml:space="preserve"> los motivos de inconf</w:t>
      </w:r>
      <w:r w:rsidR="00B26592">
        <w:rPr>
          <w:rFonts w:ascii="Arial" w:hAnsi="Arial" w:cs="Arial"/>
          <w:szCs w:val="24"/>
        </w:rPr>
        <w:t>ormidad para que la sentencia sea revocada, razón por la cual el juez de primera instancia debió haberlo denegado en el acto.</w:t>
      </w:r>
    </w:p>
    <w:p w:rsidR="00B26592" w:rsidRDefault="00B26592" w:rsidP="002D0D07">
      <w:pPr>
        <w:shd w:val="clear" w:color="auto" w:fill="FFFFFF"/>
        <w:tabs>
          <w:tab w:val="left" w:pos="5197"/>
        </w:tabs>
        <w:spacing w:line="276" w:lineRule="auto"/>
        <w:jc w:val="both"/>
        <w:rPr>
          <w:rFonts w:ascii="Arial" w:hAnsi="Arial" w:cs="Arial"/>
          <w:szCs w:val="24"/>
        </w:rPr>
      </w:pPr>
    </w:p>
    <w:p w:rsidR="00B26592" w:rsidRPr="0045551F" w:rsidRDefault="00AB5FBF" w:rsidP="002D0D07">
      <w:pPr>
        <w:shd w:val="clear" w:color="auto" w:fill="FFFFFF"/>
        <w:tabs>
          <w:tab w:val="left" w:pos="5197"/>
        </w:tabs>
        <w:spacing w:line="276" w:lineRule="auto"/>
        <w:jc w:val="both"/>
        <w:rPr>
          <w:rFonts w:ascii="Arial" w:hAnsi="Arial" w:cs="Arial"/>
          <w:szCs w:val="24"/>
        </w:rPr>
      </w:pPr>
      <w:r>
        <w:rPr>
          <w:rFonts w:ascii="Arial" w:hAnsi="Arial" w:cs="Arial"/>
          <w:szCs w:val="24"/>
        </w:rPr>
        <w:t>Por lo anterior,</w:t>
      </w:r>
      <w:r w:rsidR="00B26592">
        <w:rPr>
          <w:rFonts w:ascii="Arial" w:hAnsi="Arial" w:cs="Arial"/>
          <w:szCs w:val="24"/>
        </w:rPr>
        <w:t xml:space="preserve"> </w:t>
      </w:r>
      <w:r>
        <w:rPr>
          <w:rFonts w:ascii="Arial" w:hAnsi="Arial" w:cs="Arial"/>
          <w:szCs w:val="24"/>
        </w:rPr>
        <w:t xml:space="preserve">y teniendo en cuenta que la sentencia de primera instancia fue adversa a las pretensiones de la posible beneficiara, </w:t>
      </w:r>
      <w:r w:rsidR="00B26592">
        <w:rPr>
          <w:rFonts w:ascii="Arial" w:hAnsi="Arial" w:cs="Arial"/>
          <w:szCs w:val="24"/>
        </w:rPr>
        <w:t xml:space="preserve">la Sala </w:t>
      </w:r>
      <w:r>
        <w:rPr>
          <w:rFonts w:ascii="Arial" w:hAnsi="Arial" w:cs="Arial"/>
          <w:szCs w:val="24"/>
        </w:rPr>
        <w:t>resolverá el grado jurisdiccional de consulta de conformidad con el artículo 69 del Código Procesal del Trabajo y de la Seguridad Social.</w:t>
      </w:r>
    </w:p>
    <w:p w:rsidR="009A0EA9" w:rsidRDefault="009A0EA9" w:rsidP="002D0D07">
      <w:pPr>
        <w:shd w:val="clear" w:color="auto" w:fill="FFFFFF"/>
        <w:tabs>
          <w:tab w:val="left" w:pos="5197"/>
        </w:tabs>
        <w:spacing w:line="276" w:lineRule="auto"/>
        <w:jc w:val="both"/>
        <w:rPr>
          <w:rFonts w:ascii="Arial" w:hAnsi="Arial" w:cs="Arial"/>
          <w:b/>
          <w:szCs w:val="24"/>
        </w:rPr>
      </w:pPr>
    </w:p>
    <w:p w:rsidR="00226D5F" w:rsidRPr="0061484D" w:rsidRDefault="008141B8" w:rsidP="002D0D07">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00226D5F" w:rsidRPr="009740CF">
        <w:rPr>
          <w:rFonts w:ascii="Arial" w:hAnsi="Arial" w:cs="Arial"/>
          <w:b/>
          <w:szCs w:val="24"/>
        </w:rPr>
        <w:t>roblema</w:t>
      </w:r>
      <w:r w:rsidR="0015065E">
        <w:rPr>
          <w:rFonts w:ascii="Arial" w:hAnsi="Arial" w:cs="Arial"/>
          <w:b/>
          <w:szCs w:val="24"/>
        </w:rPr>
        <w:t>s</w:t>
      </w:r>
      <w:r w:rsidR="00226D5F" w:rsidRPr="009740CF">
        <w:rPr>
          <w:rFonts w:ascii="Arial" w:hAnsi="Arial" w:cs="Arial"/>
          <w:b/>
          <w:szCs w:val="24"/>
        </w:rPr>
        <w:t xml:space="preserve"> jurídico</w:t>
      </w:r>
      <w:r w:rsidR="0015065E">
        <w:rPr>
          <w:rFonts w:ascii="Arial" w:hAnsi="Arial" w:cs="Arial"/>
          <w:b/>
          <w:szCs w:val="24"/>
        </w:rPr>
        <w:t>s</w:t>
      </w: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De acuerdo con lo anterior, la Sala plantea los siguientes problemas jurídicos</w:t>
      </w:r>
      <w:r w:rsidR="00770917">
        <w:rPr>
          <w:rFonts w:ascii="Arial" w:hAnsi="Arial" w:cs="Arial"/>
          <w:szCs w:val="24"/>
        </w:rPr>
        <w:t xml:space="preserve"> en relación</w:t>
      </w:r>
      <w:r w:rsidRPr="004B0EB0">
        <w:rPr>
          <w:rFonts w:ascii="Arial" w:hAnsi="Arial" w:cs="Arial"/>
          <w:szCs w:val="24"/>
        </w:rPr>
        <w:t>:</w:t>
      </w:r>
    </w:p>
    <w:p w:rsidR="00A52E12" w:rsidRDefault="00A52E12" w:rsidP="00174E3F">
      <w:pPr>
        <w:tabs>
          <w:tab w:val="left" w:pos="0"/>
          <w:tab w:val="left" w:pos="8647"/>
        </w:tabs>
        <w:suppressAutoHyphens/>
        <w:spacing w:line="276" w:lineRule="auto"/>
        <w:jc w:val="both"/>
        <w:rPr>
          <w:rFonts w:ascii="Arial" w:hAnsi="Arial" w:cs="Arial"/>
          <w:szCs w:val="24"/>
        </w:rPr>
      </w:pPr>
    </w:p>
    <w:p w:rsidR="00226D5F" w:rsidRDefault="008141B8" w:rsidP="00174E3F">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w:t>
      </w:r>
      <w:r w:rsidR="008276B1">
        <w:rPr>
          <w:rFonts w:ascii="Arial" w:hAnsi="Arial" w:cs="Arial"/>
          <w:szCs w:val="24"/>
        </w:rPr>
        <w:t>¿Resu</w:t>
      </w:r>
      <w:r w:rsidR="00226D5F" w:rsidRPr="009740CF">
        <w:rPr>
          <w:rFonts w:ascii="Arial" w:hAnsi="Arial" w:cs="Arial"/>
          <w:szCs w:val="24"/>
        </w:rPr>
        <w:t xml:space="preserve">lta procedente la pensión de sobrevivientes conforme al </w:t>
      </w:r>
      <w:r w:rsidR="009667C1">
        <w:rPr>
          <w:rFonts w:ascii="Arial" w:hAnsi="Arial" w:cs="Arial"/>
          <w:szCs w:val="24"/>
        </w:rPr>
        <w:t>artículo 46 de la Ley 100 de 1993 en su versión original</w:t>
      </w:r>
      <w:r w:rsidR="00226D5F" w:rsidRPr="009740CF">
        <w:rPr>
          <w:rFonts w:ascii="Arial" w:hAnsi="Arial" w:cs="Arial"/>
          <w:szCs w:val="24"/>
        </w:rPr>
        <w:t>,</w:t>
      </w:r>
      <w:r w:rsidR="006B2A7E">
        <w:rPr>
          <w:rFonts w:ascii="Arial" w:hAnsi="Arial" w:cs="Arial"/>
          <w:szCs w:val="24"/>
        </w:rPr>
        <w:t xml:space="preserve"> sin que el causante</w:t>
      </w:r>
      <w:r w:rsidR="006E41EF">
        <w:rPr>
          <w:rFonts w:ascii="Arial" w:hAnsi="Arial" w:cs="Arial"/>
          <w:szCs w:val="24"/>
        </w:rPr>
        <w:t xml:space="preserve"> haya cotizado bajo la égida de dicha ley,</w:t>
      </w:r>
      <w:r w:rsidR="00226D5F" w:rsidRPr="009740CF">
        <w:rPr>
          <w:rFonts w:ascii="Arial" w:hAnsi="Arial" w:cs="Arial"/>
          <w:szCs w:val="24"/>
        </w:rPr>
        <w:t xml:space="preserve"> en aplicación de la condición más beneficiosa cuando el </w:t>
      </w:r>
      <w:r w:rsidRPr="009740CF">
        <w:rPr>
          <w:rFonts w:ascii="Arial" w:hAnsi="Arial" w:cs="Arial"/>
          <w:szCs w:val="24"/>
        </w:rPr>
        <w:t>fallecimiento</w:t>
      </w:r>
      <w:r w:rsidR="00226D5F" w:rsidRPr="009740CF">
        <w:rPr>
          <w:rFonts w:ascii="Arial" w:hAnsi="Arial" w:cs="Arial"/>
          <w:szCs w:val="24"/>
        </w:rPr>
        <w:t xml:space="preserve"> del asegurado se p</w:t>
      </w:r>
      <w:r w:rsidR="009667C1">
        <w:rPr>
          <w:rFonts w:ascii="Arial" w:hAnsi="Arial" w:cs="Arial"/>
          <w:szCs w:val="24"/>
        </w:rPr>
        <w:t>rodujo en vigencia de la Ley 797</w:t>
      </w:r>
      <w:r>
        <w:rPr>
          <w:rFonts w:ascii="Arial" w:hAnsi="Arial" w:cs="Arial"/>
          <w:szCs w:val="24"/>
        </w:rPr>
        <w:t xml:space="preserve"> de </w:t>
      </w:r>
      <w:r w:rsidR="009667C1">
        <w:rPr>
          <w:rFonts w:ascii="Arial" w:hAnsi="Arial" w:cs="Arial"/>
          <w:szCs w:val="24"/>
        </w:rPr>
        <w:t>200</w:t>
      </w:r>
      <w:r w:rsidR="00226D5F" w:rsidRPr="009740CF">
        <w:rPr>
          <w:rFonts w:ascii="Arial" w:hAnsi="Arial" w:cs="Arial"/>
          <w:szCs w:val="24"/>
        </w:rPr>
        <w:t>3</w:t>
      </w:r>
      <w:r w:rsidR="00226D5F" w:rsidRPr="009740CF">
        <w:rPr>
          <w:rFonts w:ascii="Arial" w:hAnsi="Arial" w:cs="Arial"/>
          <w:iCs/>
          <w:szCs w:val="24"/>
        </w:rPr>
        <w:t>?</w:t>
      </w:r>
    </w:p>
    <w:p w:rsidR="00226D5F" w:rsidRDefault="008141B8" w:rsidP="00174E3F">
      <w:pPr>
        <w:tabs>
          <w:tab w:val="left" w:pos="0"/>
          <w:tab w:val="left" w:pos="8647"/>
        </w:tabs>
        <w:suppressAutoHyphens/>
        <w:spacing w:line="276" w:lineRule="auto"/>
        <w:jc w:val="both"/>
        <w:rPr>
          <w:rFonts w:ascii="Arial" w:hAnsi="Arial" w:cs="Arial"/>
          <w:iCs/>
          <w:szCs w:val="24"/>
        </w:rPr>
      </w:pPr>
      <w:r w:rsidRPr="00FD721F">
        <w:rPr>
          <w:rFonts w:ascii="Arial" w:hAnsi="Arial" w:cs="Arial"/>
          <w:iCs/>
          <w:szCs w:val="24"/>
        </w:rPr>
        <w:lastRenderedPageBreak/>
        <w:t xml:space="preserve">1.2 </w:t>
      </w:r>
      <w:r w:rsidR="00226D5F" w:rsidRPr="00FD721F">
        <w:rPr>
          <w:rFonts w:ascii="Arial" w:hAnsi="Arial" w:cs="Arial"/>
          <w:szCs w:val="24"/>
        </w:rPr>
        <w:t>¿</w:t>
      </w:r>
      <w:r w:rsidR="00226D5F" w:rsidRPr="00FD721F">
        <w:rPr>
          <w:rFonts w:ascii="Arial" w:hAnsi="Arial" w:cs="Arial"/>
          <w:iCs/>
          <w:szCs w:val="24"/>
        </w:rPr>
        <w:t>Demostró la demandante ser beneficiaria de la pensión de sobrevivientes que reclama?</w:t>
      </w:r>
    </w:p>
    <w:p w:rsidR="00E835F6" w:rsidRDefault="00E835F6" w:rsidP="00174E3F">
      <w:pPr>
        <w:tabs>
          <w:tab w:val="left" w:pos="0"/>
          <w:tab w:val="left" w:pos="8647"/>
        </w:tabs>
        <w:suppressAutoHyphens/>
        <w:spacing w:line="276" w:lineRule="auto"/>
        <w:jc w:val="both"/>
        <w:rPr>
          <w:rFonts w:ascii="Arial" w:hAnsi="Arial" w:cs="Arial"/>
          <w:iCs/>
          <w:szCs w:val="24"/>
        </w:rPr>
      </w:pPr>
    </w:p>
    <w:p w:rsidR="00FD721F" w:rsidRDefault="00FD721F" w:rsidP="00FD721F">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 xml:space="preserve">1.3 </w:t>
      </w:r>
      <w:r w:rsidR="006E41EF">
        <w:rPr>
          <w:rFonts w:ascii="Arial" w:hAnsi="Arial" w:cs="Arial"/>
          <w:szCs w:val="24"/>
        </w:rPr>
        <w:t>¿Resu</w:t>
      </w:r>
      <w:r w:rsidRPr="009740CF">
        <w:rPr>
          <w:rFonts w:ascii="Arial" w:hAnsi="Arial" w:cs="Arial"/>
          <w:szCs w:val="24"/>
        </w:rPr>
        <w:t>lta procedente la</w:t>
      </w:r>
      <w:r w:rsidR="00AB5FBF">
        <w:rPr>
          <w:rFonts w:ascii="Arial" w:hAnsi="Arial" w:cs="Arial"/>
          <w:szCs w:val="24"/>
        </w:rPr>
        <w:t xml:space="preserve"> aplicación de la pensión por invalidez para jóvenes por analogía a la </w:t>
      </w:r>
      <w:r w:rsidRPr="009740CF">
        <w:rPr>
          <w:rFonts w:ascii="Arial" w:hAnsi="Arial" w:cs="Arial"/>
          <w:szCs w:val="24"/>
        </w:rPr>
        <w:t xml:space="preserve">pensión de sobrevivientes conforme al </w:t>
      </w:r>
      <w:r>
        <w:rPr>
          <w:rFonts w:ascii="Arial" w:hAnsi="Arial" w:cs="Arial"/>
          <w:szCs w:val="24"/>
        </w:rPr>
        <w:t>artículo 46 de la Ley 100 de 1993 en su versión original</w:t>
      </w:r>
      <w:r w:rsidRPr="009740CF">
        <w:rPr>
          <w:rFonts w:ascii="Arial" w:hAnsi="Arial" w:cs="Arial"/>
          <w:iCs/>
          <w:szCs w:val="24"/>
        </w:rPr>
        <w:t>?</w:t>
      </w:r>
    </w:p>
    <w:p w:rsidR="0022308B" w:rsidRDefault="0022308B" w:rsidP="00FD721F">
      <w:pPr>
        <w:tabs>
          <w:tab w:val="left" w:pos="0"/>
          <w:tab w:val="left" w:pos="8647"/>
        </w:tabs>
        <w:suppressAutoHyphens/>
        <w:spacing w:line="276" w:lineRule="auto"/>
        <w:ind w:right="51"/>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Pr>
          <w:iCs/>
          <w:szCs w:val="24"/>
        </w:rPr>
        <w:t xml:space="preserve"> de dar respuesta a los anteriores interrogantes, se considera necesario precisar los siguientes aspectos: </w:t>
      </w:r>
    </w:p>
    <w:p w:rsidR="00057890" w:rsidRPr="00057890" w:rsidRDefault="00057890" w:rsidP="00385D77">
      <w:pPr>
        <w:pStyle w:val="Textoindependiente"/>
        <w:spacing w:line="276" w:lineRule="auto"/>
        <w:contextualSpacing/>
        <w:rPr>
          <w:iCs/>
          <w:szCs w:val="24"/>
        </w:rPr>
      </w:pPr>
    </w:p>
    <w:p w:rsidR="00B8518E" w:rsidRPr="00FF4413" w:rsidRDefault="00B8518E"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Pr>
          <w:rFonts w:ascii="Arial" w:hAnsi="Arial" w:cs="Arial"/>
          <w:b/>
          <w:szCs w:val="24"/>
        </w:rPr>
        <w:t>Pensión de sobrevivientes</w:t>
      </w:r>
    </w:p>
    <w:p w:rsidR="00E835F6" w:rsidRDefault="00E835F6" w:rsidP="00B8518E">
      <w:pPr>
        <w:suppressAutoHyphens/>
        <w:spacing w:line="276" w:lineRule="auto"/>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EA7B80" w:rsidRDefault="00EA7B80" w:rsidP="00EA7B80">
      <w:pPr>
        <w:autoSpaceDE w:val="0"/>
        <w:autoSpaceDN w:val="0"/>
        <w:adjustRightInd w:val="0"/>
        <w:spacing w:line="276" w:lineRule="auto"/>
        <w:jc w:val="both"/>
        <w:rPr>
          <w:rFonts w:ascii="Arial" w:hAnsi="Arial" w:cs="Arial"/>
          <w:szCs w:val="24"/>
        </w:rPr>
      </w:pPr>
      <w:r w:rsidRPr="00EA7B80">
        <w:rPr>
          <w:rFonts w:ascii="Zurich Ex BT" w:hAnsi="Zurich Ex BT" w:cs="Tahoma"/>
          <w:bCs/>
          <w:szCs w:val="24"/>
        </w:rPr>
        <w:t>Al tenor del artículo 12</w:t>
      </w:r>
      <w:r w:rsidRPr="00EA7B80">
        <w:rPr>
          <w:rFonts w:ascii="Arial" w:hAnsi="Arial" w:cs="Arial"/>
          <w:szCs w:val="24"/>
        </w:rPr>
        <w:t xml:space="preserve"> de la Ley 797 de 2003</w:t>
      </w:r>
      <w:r w:rsidRPr="00EA7B80">
        <w:rPr>
          <w:rFonts w:ascii="Zurich Ex BT" w:hAnsi="Zurich Ex BT" w:cs="Tahoma"/>
          <w:bCs/>
          <w:szCs w:val="24"/>
        </w:rPr>
        <w:t xml:space="preserve">, </w:t>
      </w:r>
      <w:r w:rsidRPr="00EA7B80">
        <w:rPr>
          <w:rFonts w:ascii="Arial" w:hAnsi="Arial" w:cs="Arial"/>
          <w:szCs w:val="24"/>
        </w:rPr>
        <w:t>teniendo en cuenta la fecha del fallecimiento del señor Morales Múnera (10-12-2007), se requería para los afiliados al sistema de seguridad social, haber cotizado 50 semanas dentro de los tres últimos años inmediatamente anteriores al fallecimiento</w:t>
      </w:r>
      <w:r>
        <w:rPr>
          <w:rFonts w:ascii="Arial" w:hAnsi="Arial" w:cs="Arial"/>
          <w:szCs w:val="24"/>
        </w:rPr>
        <w:t>.</w:t>
      </w:r>
    </w:p>
    <w:p w:rsidR="00EA7B80" w:rsidRPr="00EA7B80" w:rsidRDefault="00EA7B80" w:rsidP="00EA7B80">
      <w:pPr>
        <w:autoSpaceDE w:val="0"/>
        <w:autoSpaceDN w:val="0"/>
        <w:adjustRightInd w:val="0"/>
        <w:spacing w:line="276" w:lineRule="auto"/>
        <w:jc w:val="both"/>
        <w:rPr>
          <w:rFonts w:ascii="Arial" w:hAnsi="Arial" w:cs="Arial"/>
          <w:szCs w:val="24"/>
        </w:rPr>
      </w:pPr>
    </w:p>
    <w:p w:rsidR="00EA7B80" w:rsidRDefault="00EA7B80" w:rsidP="00EA7B80">
      <w:pPr>
        <w:autoSpaceDE w:val="0"/>
        <w:autoSpaceDN w:val="0"/>
        <w:adjustRightInd w:val="0"/>
        <w:spacing w:line="276" w:lineRule="auto"/>
        <w:jc w:val="both"/>
        <w:rPr>
          <w:rFonts w:ascii="Arial" w:hAnsi="Arial" w:cs="Arial"/>
          <w:szCs w:val="24"/>
        </w:rPr>
      </w:pPr>
      <w:r>
        <w:rPr>
          <w:rFonts w:ascii="Arial" w:hAnsi="Arial" w:cs="Arial"/>
          <w:szCs w:val="24"/>
        </w:rPr>
        <w:t xml:space="preserve">Adicional a lo dicho y conforme al artículo 47 </w:t>
      </w:r>
      <w:r>
        <w:rPr>
          <w:rFonts w:ascii="Arial" w:hAnsi="Arial" w:cs="Arial"/>
          <w:i/>
          <w:szCs w:val="24"/>
        </w:rPr>
        <w:t>ibídem</w:t>
      </w:r>
      <w:r>
        <w:rPr>
          <w:rFonts w:ascii="Arial" w:hAnsi="Arial" w:cs="Arial"/>
          <w:szCs w:val="24"/>
        </w:rPr>
        <w:t>,</w:t>
      </w:r>
      <w:r w:rsidRPr="00AC486E">
        <w:rPr>
          <w:rFonts w:ascii="Arial" w:hAnsi="Arial" w:cs="Arial"/>
          <w:szCs w:val="24"/>
        </w:rPr>
        <w:t xml:space="preserve"> para quien reclame la prestación en calidad de </w:t>
      </w:r>
      <w:r>
        <w:rPr>
          <w:rFonts w:ascii="Arial" w:hAnsi="Arial" w:cs="Arial"/>
          <w:szCs w:val="24"/>
        </w:rPr>
        <w:t>padres</w:t>
      </w:r>
      <w:r w:rsidRPr="00AC486E">
        <w:rPr>
          <w:rFonts w:ascii="Arial" w:hAnsi="Arial" w:cs="Arial"/>
          <w:szCs w:val="24"/>
        </w:rPr>
        <w:t xml:space="preserve">, </w:t>
      </w:r>
      <w:r>
        <w:rPr>
          <w:rFonts w:ascii="Arial" w:hAnsi="Arial" w:cs="Arial"/>
          <w:szCs w:val="24"/>
        </w:rPr>
        <w:t>se requiere acreditar la dependencia económica</w:t>
      </w:r>
      <w:r w:rsidR="0022308B">
        <w:rPr>
          <w:rFonts w:ascii="Arial" w:hAnsi="Arial" w:cs="Arial"/>
          <w:szCs w:val="24"/>
        </w:rPr>
        <w:t>.</w:t>
      </w:r>
    </w:p>
    <w:p w:rsidR="00EA7B80" w:rsidRDefault="00EA7B80" w:rsidP="00104110">
      <w:pPr>
        <w:autoSpaceDE w:val="0"/>
        <w:autoSpaceDN w:val="0"/>
        <w:adjustRightInd w:val="0"/>
        <w:spacing w:line="276" w:lineRule="auto"/>
        <w:jc w:val="both"/>
        <w:rPr>
          <w:rFonts w:ascii="Arial" w:hAnsi="Arial" w:cs="Arial"/>
        </w:rPr>
      </w:pPr>
    </w:p>
    <w:p w:rsidR="00CF1042" w:rsidRDefault="00057890" w:rsidP="00CF1042">
      <w:pPr>
        <w:autoSpaceDE w:val="0"/>
        <w:autoSpaceDN w:val="0"/>
        <w:adjustRightInd w:val="0"/>
        <w:spacing w:line="276" w:lineRule="auto"/>
        <w:jc w:val="both"/>
        <w:rPr>
          <w:rFonts w:ascii="Arial" w:hAnsi="Arial" w:cs="Arial"/>
          <w:szCs w:val="24"/>
        </w:rPr>
      </w:pPr>
      <w:r>
        <w:rPr>
          <w:rFonts w:ascii="Arial" w:hAnsi="Arial" w:cs="Arial"/>
          <w:szCs w:val="24"/>
        </w:rPr>
        <w:t xml:space="preserve">Por su </w:t>
      </w:r>
      <w:r w:rsidR="00CF1042">
        <w:rPr>
          <w:rFonts w:ascii="Arial" w:hAnsi="Arial" w:cs="Arial"/>
          <w:szCs w:val="24"/>
        </w:rPr>
        <w:t>parte la Ley 100 de 1993 en su versión original</w:t>
      </w:r>
      <w:r w:rsidR="00D458C3">
        <w:rPr>
          <w:rFonts w:ascii="Arial" w:hAnsi="Arial" w:cs="Arial"/>
          <w:szCs w:val="24"/>
        </w:rPr>
        <w:t>,</w:t>
      </w:r>
      <w:r>
        <w:rPr>
          <w:rFonts w:ascii="Arial" w:hAnsi="Arial" w:cs="Arial"/>
          <w:szCs w:val="24"/>
        </w:rPr>
        <w:t xml:space="preserve"> </w:t>
      </w:r>
      <w:r w:rsidR="00CF1042">
        <w:rPr>
          <w:rFonts w:ascii="Arial" w:hAnsi="Arial" w:cs="Arial"/>
          <w:szCs w:val="24"/>
        </w:rPr>
        <w:t xml:space="preserve">en el artículo 46 se requería </w:t>
      </w:r>
      <w:r w:rsidR="00CF1042" w:rsidRPr="00AC486E">
        <w:rPr>
          <w:rFonts w:ascii="Arial" w:hAnsi="Arial" w:cs="Arial"/>
          <w:szCs w:val="24"/>
        </w:rPr>
        <w:t>pa</w:t>
      </w:r>
      <w:r w:rsidR="00CF1042">
        <w:rPr>
          <w:rFonts w:ascii="Arial" w:hAnsi="Arial" w:cs="Arial"/>
          <w:szCs w:val="24"/>
        </w:rPr>
        <w:t xml:space="preserve">ra los afiliados al sistema de seguridad social, </w:t>
      </w:r>
      <w:r w:rsidR="00CF1042" w:rsidRPr="00AC486E">
        <w:rPr>
          <w:rFonts w:ascii="Arial" w:hAnsi="Arial" w:cs="Arial"/>
          <w:szCs w:val="24"/>
        </w:rPr>
        <w:t>haber</w:t>
      </w:r>
      <w:r w:rsidR="00CF1042">
        <w:rPr>
          <w:rFonts w:ascii="Arial" w:hAnsi="Arial" w:cs="Arial"/>
          <w:szCs w:val="24"/>
        </w:rPr>
        <w:t xml:space="preserve"> cotizado 26 </w:t>
      </w:r>
      <w:r w:rsidR="00CF1042" w:rsidRPr="00AC486E">
        <w:rPr>
          <w:rFonts w:ascii="Arial" w:hAnsi="Arial" w:cs="Arial"/>
          <w:szCs w:val="24"/>
        </w:rPr>
        <w:t>semanas</w:t>
      </w:r>
      <w:r w:rsidR="00CF1042">
        <w:rPr>
          <w:rFonts w:ascii="Arial" w:hAnsi="Arial" w:cs="Arial"/>
          <w:szCs w:val="24"/>
        </w:rPr>
        <w:t xml:space="preserve"> al momento de la muerte o habiendo dejado de cotizar hubiere efectuado aportes durante por lo menos 26 semanas del año inmediatamente anterior al momento en que se produzca </w:t>
      </w:r>
      <w:r w:rsidR="002207E5">
        <w:rPr>
          <w:rFonts w:ascii="Arial" w:hAnsi="Arial" w:cs="Arial"/>
          <w:szCs w:val="24"/>
        </w:rPr>
        <w:t>su fallecimiento</w:t>
      </w:r>
      <w:r w:rsidR="00CF1042">
        <w:rPr>
          <w:rFonts w:ascii="Arial" w:hAnsi="Arial" w:cs="Arial"/>
          <w:szCs w:val="24"/>
        </w:rPr>
        <w:t>.</w:t>
      </w:r>
    </w:p>
    <w:p w:rsidR="00A2504E" w:rsidRDefault="00A2504E" w:rsidP="00104110">
      <w:pPr>
        <w:autoSpaceDE w:val="0"/>
        <w:autoSpaceDN w:val="0"/>
        <w:adjustRightInd w:val="0"/>
        <w:spacing w:line="276" w:lineRule="auto"/>
        <w:jc w:val="both"/>
        <w:rPr>
          <w:rFonts w:ascii="Arial" w:hAnsi="Arial" w:cs="Arial"/>
          <w:szCs w:val="24"/>
        </w:rPr>
      </w:pPr>
    </w:p>
    <w:p w:rsidR="00B8518E" w:rsidRPr="00FF4413" w:rsidRDefault="00057890"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w:t>
      </w:r>
      <w:r w:rsidR="00B8518E">
        <w:rPr>
          <w:rFonts w:ascii="Arial" w:hAnsi="Arial" w:cs="Arial"/>
          <w:b/>
          <w:szCs w:val="24"/>
        </w:rPr>
        <w:t xml:space="preserve"> </w:t>
      </w:r>
      <w:r w:rsidR="00174E3F">
        <w:rPr>
          <w:rFonts w:ascii="Arial" w:hAnsi="Arial" w:cs="Arial"/>
          <w:b/>
          <w:szCs w:val="24"/>
        </w:rPr>
        <w:t>Fundamento fáctico</w:t>
      </w:r>
    </w:p>
    <w:p w:rsidR="00B8518E" w:rsidRDefault="00B8518E" w:rsidP="00385D77">
      <w:pPr>
        <w:autoSpaceDE w:val="0"/>
        <w:autoSpaceDN w:val="0"/>
        <w:adjustRightInd w:val="0"/>
        <w:spacing w:line="276" w:lineRule="auto"/>
        <w:jc w:val="both"/>
        <w:rPr>
          <w:rFonts w:ascii="Arial" w:hAnsi="Arial" w:cs="Arial"/>
          <w:szCs w:val="24"/>
        </w:rPr>
      </w:pPr>
    </w:p>
    <w:p w:rsidR="00712CFC" w:rsidRDefault="007714C0" w:rsidP="00385D77">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A24F8A">
        <w:rPr>
          <w:rFonts w:ascii="Arial" w:hAnsi="Arial" w:cs="Arial"/>
          <w:szCs w:val="24"/>
        </w:rPr>
        <w:t xml:space="preserve"> se </w:t>
      </w:r>
      <w:r w:rsidR="00E665CA">
        <w:rPr>
          <w:rFonts w:ascii="Arial" w:hAnsi="Arial" w:cs="Arial"/>
          <w:szCs w:val="24"/>
        </w:rPr>
        <w:t>encuentra probado</w:t>
      </w:r>
      <w:r w:rsidR="00226D5F" w:rsidRPr="00AC486E">
        <w:rPr>
          <w:rFonts w:ascii="Arial" w:hAnsi="Arial" w:cs="Arial"/>
          <w:szCs w:val="24"/>
        </w:rPr>
        <w:t xml:space="preserve"> que el </w:t>
      </w:r>
      <w:r w:rsidR="00E665CA">
        <w:rPr>
          <w:rFonts w:ascii="Arial" w:hAnsi="Arial" w:cs="Arial"/>
          <w:szCs w:val="24"/>
        </w:rPr>
        <w:t xml:space="preserve">deceso </w:t>
      </w:r>
      <w:r w:rsidR="00226D5F" w:rsidRPr="00AC486E">
        <w:rPr>
          <w:rFonts w:ascii="Arial" w:hAnsi="Arial" w:cs="Arial"/>
          <w:szCs w:val="24"/>
        </w:rPr>
        <w:t>de</w:t>
      </w:r>
      <w:r w:rsidR="00E665CA">
        <w:rPr>
          <w:rFonts w:ascii="Arial" w:hAnsi="Arial" w:cs="Arial"/>
          <w:szCs w:val="24"/>
        </w:rPr>
        <w:t xml:space="preserve">l </w:t>
      </w:r>
      <w:r>
        <w:rPr>
          <w:rFonts w:ascii="Arial" w:hAnsi="Arial" w:cs="Arial"/>
          <w:szCs w:val="24"/>
        </w:rPr>
        <w:t xml:space="preserve">señor </w:t>
      </w:r>
      <w:r w:rsidR="00CF70B9">
        <w:rPr>
          <w:rFonts w:ascii="Arial" w:hAnsi="Arial" w:cs="Arial"/>
          <w:szCs w:val="24"/>
        </w:rPr>
        <w:t xml:space="preserve">Jesús Alexander Morales Múnera </w:t>
      </w:r>
      <w:r w:rsidR="00712CFC" w:rsidRPr="00AC486E">
        <w:rPr>
          <w:rFonts w:ascii="Arial" w:hAnsi="Arial" w:cs="Arial"/>
          <w:szCs w:val="24"/>
        </w:rPr>
        <w:t xml:space="preserve">ocurrió el </w:t>
      </w:r>
      <w:r w:rsidR="00CF70B9">
        <w:rPr>
          <w:rFonts w:ascii="Arial" w:hAnsi="Arial" w:cs="Arial"/>
          <w:szCs w:val="24"/>
        </w:rPr>
        <w:t>10</w:t>
      </w:r>
      <w:r w:rsidR="00E665CA">
        <w:rPr>
          <w:rFonts w:ascii="Arial" w:hAnsi="Arial" w:cs="Arial"/>
          <w:szCs w:val="24"/>
        </w:rPr>
        <w:t xml:space="preserve"> </w:t>
      </w:r>
      <w:r w:rsidR="00712CFC" w:rsidRPr="00AC486E">
        <w:rPr>
          <w:rFonts w:ascii="Arial" w:hAnsi="Arial" w:cs="Arial"/>
          <w:szCs w:val="24"/>
        </w:rPr>
        <w:t xml:space="preserve">de </w:t>
      </w:r>
      <w:r w:rsidR="00CF70B9">
        <w:rPr>
          <w:rFonts w:ascii="Arial" w:hAnsi="Arial" w:cs="Arial"/>
          <w:szCs w:val="24"/>
        </w:rPr>
        <w:t>diciembre</w:t>
      </w:r>
      <w:r w:rsidR="00E665CA">
        <w:rPr>
          <w:rFonts w:ascii="Arial" w:hAnsi="Arial" w:cs="Arial"/>
          <w:szCs w:val="24"/>
        </w:rPr>
        <w:t xml:space="preserve"> de </w:t>
      </w:r>
      <w:r w:rsidR="00CF70B9">
        <w:rPr>
          <w:rFonts w:ascii="Arial" w:hAnsi="Arial" w:cs="Arial"/>
          <w:szCs w:val="24"/>
        </w:rPr>
        <w:t>200</w:t>
      </w:r>
      <w:r w:rsidR="00E665CA">
        <w:rPr>
          <w:rFonts w:ascii="Arial" w:hAnsi="Arial" w:cs="Arial"/>
          <w:szCs w:val="24"/>
        </w:rPr>
        <w:t>7</w:t>
      </w:r>
      <w:r w:rsidR="00712CFC" w:rsidRPr="00AC486E">
        <w:rPr>
          <w:rFonts w:ascii="Arial" w:hAnsi="Arial" w:cs="Arial"/>
          <w:szCs w:val="24"/>
        </w:rPr>
        <w:t xml:space="preserve">, según se colige del Registro Civil de defunción expedido por </w:t>
      </w:r>
      <w:r w:rsidR="00CF70B9">
        <w:rPr>
          <w:rFonts w:ascii="Arial" w:hAnsi="Arial" w:cs="Arial"/>
          <w:szCs w:val="24"/>
        </w:rPr>
        <w:t>la Notaría 6 de Pereira, (fl.21</w:t>
      </w:r>
      <w:r w:rsidR="00712CFC" w:rsidRPr="00AC486E">
        <w:rPr>
          <w:rFonts w:ascii="Arial" w:hAnsi="Arial" w:cs="Arial"/>
          <w:szCs w:val="24"/>
        </w:rPr>
        <w:t xml:space="preserve">); que la demandante y el afiliado </w:t>
      </w:r>
      <w:r w:rsidR="00CF70B9">
        <w:rPr>
          <w:rFonts w:ascii="Arial" w:hAnsi="Arial" w:cs="Arial"/>
          <w:szCs w:val="24"/>
        </w:rPr>
        <w:t>son madre e hijo</w:t>
      </w:r>
      <w:r w:rsidR="00E665CA">
        <w:rPr>
          <w:rFonts w:ascii="Arial" w:hAnsi="Arial" w:cs="Arial"/>
          <w:szCs w:val="24"/>
        </w:rPr>
        <w:t>,</w:t>
      </w:r>
      <w:r w:rsidR="00CF70B9">
        <w:rPr>
          <w:rFonts w:ascii="Arial" w:hAnsi="Arial" w:cs="Arial"/>
          <w:szCs w:val="24"/>
        </w:rPr>
        <w:t xml:space="preserve"> (fl.20</w:t>
      </w:r>
      <w:r w:rsidR="00712CFC" w:rsidRPr="00AC486E">
        <w:rPr>
          <w:rFonts w:ascii="Arial" w:hAnsi="Arial" w:cs="Arial"/>
          <w:szCs w:val="24"/>
        </w:rPr>
        <w:t xml:space="preserve">); </w:t>
      </w:r>
      <w:r w:rsidR="00E70A48" w:rsidRPr="00AC486E">
        <w:rPr>
          <w:rFonts w:ascii="Arial" w:hAnsi="Arial" w:cs="Arial"/>
          <w:szCs w:val="24"/>
        </w:rPr>
        <w:t xml:space="preserve">y </w:t>
      </w:r>
      <w:r w:rsidR="00712CFC" w:rsidRPr="00AC486E">
        <w:rPr>
          <w:rFonts w:ascii="Arial" w:hAnsi="Arial" w:cs="Arial"/>
          <w:szCs w:val="24"/>
        </w:rPr>
        <w:t xml:space="preserve">que aquel cotizó al sistema pensional </w:t>
      </w:r>
      <w:r w:rsidR="002207E5">
        <w:rPr>
          <w:rFonts w:ascii="Arial" w:hAnsi="Arial" w:cs="Arial"/>
          <w:szCs w:val="24"/>
        </w:rPr>
        <w:t>en toda su vida</w:t>
      </w:r>
      <w:r w:rsidR="00712CFC" w:rsidRPr="00AC486E">
        <w:rPr>
          <w:rFonts w:ascii="Arial" w:hAnsi="Arial" w:cs="Arial"/>
          <w:szCs w:val="24"/>
        </w:rPr>
        <w:t xml:space="preserve"> </w:t>
      </w:r>
      <w:r w:rsidR="002207E5">
        <w:rPr>
          <w:rFonts w:ascii="Arial" w:hAnsi="Arial" w:cs="Arial"/>
          <w:szCs w:val="24"/>
        </w:rPr>
        <w:t>de</w:t>
      </w:r>
      <w:r w:rsidR="00256B29">
        <w:rPr>
          <w:rFonts w:ascii="Arial" w:hAnsi="Arial" w:cs="Arial"/>
          <w:szCs w:val="24"/>
        </w:rPr>
        <w:t xml:space="preserve">sde febrero de </w:t>
      </w:r>
      <w:r w:rsidR="002207E5">
        <w:rPr>
          <w:rFonts w:ascii="Arial" w:hAnsi="Arial" w:cs="Arial"/>
          <w:szCs w:val="24"/>
        </w:rPr>
        <w:t>2006</w:t>
      </w:r>
      <w:r w:rsidR="00CF70B9">
        <w:rPr>
          <w:rFonts w:ascii="Arial" w:hAnsi="Arial" w:cs="Arial"/>
          <w:szCs w:val="24"/>
        </w:rPr>
        <w:t xml:space="preserve"> hasta el </w:t>
      </w:r>
      <w:r w:rsidR="00256B29">
        <w:rPr>
          <w:rFonts w:ascii="Arial" w:hAnsi="Arial" w:cs="Arial"/>
          <w:szCs w:val="24"/>
        </w:rPr>
        <w:t>diciembre de 2007</w:t>
      </w:r>
      <w:r w:rsidR="00E665CA">
        <w:rPr>
          <w:rFonts w:ascii="Arial" w:hAnsi="Arial" w:cs="Arial"/>
          <w:szCs w:val="24"/>
        </w:rPr>
        <w:t>,</w:t>
      </w:r>
      <w:r w:rsidR="002207E5" w:rsidRPr="002207E5">
        <w:rPr>
          <w:rFonts w:ascii="Arial" w:hAnsi="Arial" w:cs="Arial"/>
          <w:szCs w:val="24"/>
        </w:rPr>
        <w:t xml:space="preserve"> </w:t>
      </w:r>
      <w:r w:rsidR="00AE1906">
        <w:rPr>
          <w:rFonts w:ascii="Arial" w:hAnsi="Arial" w:cs="Arial"/>
          <w:szCs w:val="24"/>
        </w:rPr>
        <w:t xml:space="preserve">un total </w:t>
      </w:r>
      <w:r w:rsidR="002207E5" w:rsidRPr="00AC486E">
        <w:rPr>
          <w:rFonts w:ascii="Arial" w:hAnsi="Arial" w:cs="Arial"/>
          <w:szCs w:val="24"/>
        </w:rPr>
        <w:t xml:space="preserve">de </w:t>
      </w:r>
      <w:r w:rsidR="002207E5">
        <w:rPr>
          <w:rFonts w:ascii="Arial" w:hAnsi="Arial" w:cs="Arial"/>
          <w:szCs w:val="24"/>
        </w:rPr>
        <w:t xml:space="preserve">26.42 </w:t>
      </w:r>
      <w:r w:rsidR="002207E5" w:rsidRPr="00AC486E">
        <w:rPr>
          <w:rFonts w:ascii="Arial" w:hAnsi="Arial" w:cs="Arial"/>
          <w:szCs w:val="24"/>
        </w:rPr>
        <w:t>semanas</w:t>
      </w:r>
      <w:r w:rsidR="00AE1906">
        <w:rPr>
          <w:rFonts w:ascii="Arial" w:hAnsi="Arial" w:cs="Arial"/>
          <w:szCs w:val="24"/>
        </w:rPr>
        <w:t xml:space="preserve">, </w:t>
      </w:r>
      <w:r w:rsidR="00E665CA">
        <w:rPr>
          <w:rFonts w:ascii="Arial" w:hAnsi="Arial" w:cs="Arial"/>
          <w:szCs w:val="24"/>
        </w:rPr>
        <w:t xml:space="preserve">tal y como se extracta de la </w:t>
      </w:r>
      <w:r w:rsidR="00CF70B9">
        <w:rPr>
          <w:rFonts w:ascii="Arial" w:hAnsi="Arial" w:cs="Arial"/>
          <w:szCs w:val="24"/>
        </w:rPr>
        <w:t>relación de aportes</w:t>
      </w:r>
      <w:r w:rsidR="00E665CA">
        <w:rPr>
          <w:rFonts w:ascii="Arial" w:hAnsi="Arial" w:cs="Arial"/>
          <w:szCs w:val="24"/>
        </w:rPr>
        <w:t xml:space="preserve"> allegada por la entidad demandada </w:t>
      </w:r>
      <w:r w:rsidR="007E5F18" w:rsidRPr="00AC486E">
        <w:rPr>
          <w:rFonts w:ascii="Arial" w:hAnsi="Arial" w:cs="Arial"/>
          <w:szCs w:val="24"/>
        </w:rPr>
        <w:t>(fl</w:t>
      </w:r>
      <w:r w:rsidR="00CF70B9">
        <w:rPr>
          <w:rFonts w:ascii="Arial" w:hAnsi="Arial" w:cs="Arial"/>
          <w:szCs w:val="24"/>
        </w:rPr>
        <w:t>.92</w:t>
      </w:r>
      <w:r w:rsidR="007E5F18" w:rsidRPr="00AC486E">
        <w:rPr>
          <w:rFonts w:ascii="Arial" w:hAnsi="Arial" w:cs="Arial"/>
          <w:szCs w:val="24"/>
        </w:rPr>
        <w:t>).</w:t>
      </w:r>
    </w:p>
    <w:p w:rsidR="00E368B2" w:rsidRPr="00AC486E" w:rsidRDefault="00E368B2" w:rsidP="00F017BF">
      <w:pPr>
        <w:autoSpaceDE w:val="0"/>
        <w:autoSpaceDN w:val="0"/>
        <w:adjustRightInd w:val="0"/>
        <w:spacing w:line="276" w:lineRule="auto"/>
        <w:ind w:firstLine="858"/>
        <w:jc w:val="both"/>
        <w:rPr>
          <w:rFonts w:ascii="Arial" w:hAnsi="Arial" w:cs="Arial"/>
          <w:szCs w:val="24"/>
        </w:rPr>
      </w:pPr>
    </w:p>
    <w:p w:rsidR="00C0195B" w:rsidRDefault="00F03CB8" w:rsidP="005D4EB7">
      <w:pPr>
        <w:autoSpaceDE w:val="0"/>
        <w:autoSpaceDN w:val="0"/>
        <w:adjustRightInd w:val="0"/>
        <w:spacing w:line="276" w:lineRule="auto"/>
        <w:jc w:val="both"/>
        <w:rPr>
          <w:rFonts w:ascii="Arial" w:hAnsi="Arial" w:cs="Arial"/>
          <w:szCs w:val="24"/>
        </w:rPr>
      </w:pPr>
      <w:r>
        <w:rPr>
          <w:rFonts w:ascii="Arial" w:hAnsi="Arial" w:cs="Arial"/>
          <w:szCs w:val="24"/>
        </w:rPr>
        <w:t>Así las cosas, teniendo en cuenta la fecha del fallecimiento del señor Morales Múnera, la normativa aplicable en esta actuación es el artículo 12 de  la Ley 797 de 2003</w:t>
      </w:r>
      <w:r w:rsidR="00C0195B">
        <w:rPr>
          <w:rFonts w:ascii="Arial" w:hAnsi="Arial" w:cs="Arial"/>
          <w:szCs w:val="24"/>
        </w:rPr>
        <w:t>.</w:t>
      </w:r>
    </w:p>
    <w:p w:rsidR="00C0195B" w:rsidRDefault="00C0195B" w:rsidP="005D4EB7">
      <w:pPr>
        <w:autoSpaceDE w:val="0"/>
        <w:autoSpaceDN w:val="0"/>
        <w:adjustRightInd w:val="0"/>
        <w:spacing w:line="276" w:lineRule="auto"/>
        <w:jc w:val="both"/>
        <w:rPr>
          <w:rFonts w:ascii="Arial" w:hAnsi="Arial" w:cs="Arial"/>
          <w:szCs w:val="24"/>
        </w:rPr>
      </w:pPr>
    </w:p>
    <w:p w:rsidR="005D4EB7" w:rsidRDefault="005D4EB7" w:rsidP="005D4EB7">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w:t>
      </w:r>
      <w:r w:rsidR="00AE1906">
        <w:rPr>
          <w:rFonts w:ascii="Arial" w:hAnsi="Arial" w:cs="Arial"/>
          <w:szCs w:val="24"/>
        </w:rPr>
        <w:t>dicho</w:t>
      </w:r>
      <w:r>
        <w:rPr>
          <w:rFonts w:ascii="Arial" w:hAnsi="Arial" w:cs="Arial"/>
          <w:szCs w:val="24"/>
        </w:rPr>
        <w:t xml:space="preserve">, debe determinarse en primer lugar si dentro de los tres (3) últimos años inmediatamente anteriores al deceso del señor Morales Múnera, es decir, en el periodo comprendido entre el 10 de </w:t>
      </w:r>
      <w:r w:rsidR="00A75186">
        <w:rPr>
          <w:rFonts w:ascii="Arial" w:hAnsi="Arial" w:cs="Arial"/>
          <w:szCs w:val="24"/>
        </w:rPr>
        <w:t>diciembre de 2004</w:t>
      </w:r>
      <w:r>
        <w:rPr>
          <w:rFonts w:ascii="Arial" w:hAnsi="Arial" w:cs="Arial"/>
          <w:szCs w:val="24"/>
        </w:rPr>
        <w:t xml:space="preserve"> y la misma fecha de 2007, alcanzó a reunir 50 semanas de cotización, para lo cual debe acudirse </w:t>
      </w:r>
      <w:r w:rsidR="00A75186">
        <w:rPr>
          <w:rFonts w:ascii="Arial" w:hAnsi="Arial" w:cs="Arial"/>
          <w:szCs w:val="24"/>
        </w:rPr>
        <w:t xml:space="preserve">a </w:t>
      </w:r>
      <w:r w:rsidR="0016061B">
        <w:rPr>
          <w:rFonts w:ascii="Arial" w:hAnsi="Arial" w:cs="Arial"/>
          <w:szCs w:val="24"/>
        </w:rPr>
        <w:lastRenderedPageBreak/>
        <w:t>la relación de aportes</w:t>
      </w:r>
      <w:r w:rsidR="00A75186">
        <w:rPr>
          <w:rFonts w:ascii="Arial" w:hAnsi="Arial" w:cs="Arial"/>
          <w:szCs w:val="24"/>
        </w:rPr>
        <w:t xml:space="preserve"> allegada por la entidad demandada, visible a folio 92 </w:t>
      </w:r>
      <w:r>
        <w:rPr>
          <w:rFonts w:ascii="Arial" w:hAnsi="Arial" w:cs="Arial"/>
          <w:szCs w:val="24"/>
        </w:rPr>
        <w:t>del cuaderno de primera instancia, de donde se evidencia que dentro de ese</w:t>
      </w:r>
      <w:r w:rsidR="00AE7124">
        <w:rPr>
          <w:rFonts w:ascii="Arial" w:hAnsi="Arial" w:cs="Arial"/>
          <w:szCs w:val="24"/>
        </w:rPr>
        <w:t xml:space="preserve"> lapso no registra</w:t>
      </w:r>
      <w:r w:rsidR="00AE1906">
        <w:rPr>
          <w:rFonts w:ascii="Arial" w:hAnsi="Arial" w:cs="Arial"/>
          <w:szCs w:val="24"/>
        </w:rPr>
        <w:t xml:space="preserve"> cotizaciones, </w:t>
      </w:r>
      <w:r w:rsidR="00666581">
        <w:rPr>
          <w:rFonts w:ascii="Arial" w:hAnsi="Arial" w:cs="Arial"/>
          <w:szCs w:val="24"/>
        </w:rPr>
        <w:t>só</w:t>
      </w:r>
      <w:r w:rsidR="00AE7124">
        <w:rPr>
          <w:rFonts w:ascii="Arial" w:hAnsi="Arial" w:cs="Arial"/>
          <w:szCs w:val="24"/>
        </w:rPr>
        <w:t>lo en el periodo de 05-09-2007 hasta 05-12-2007 por 15.14 semanas</w:t>
      </w:r>
      <w:r w:rsidR="00AE1906">
        <w:rPr>
          <w:rFonts w:ascii="Arial" w:hAnsi="Arial" w:cs="Arial"/>
          <w:szCs w:val="24"/>
        </w:rPr>
        <w:t>,</w:t>
      </w:r>
      <w:r>
        <w:rPr>
          <w:rFonts w:ascii="Arial" w:hAnsi="Arial" w:cs="Arial"/>
          <w:szCs w:val="24"/>
        </w:rPr>
        <w:t xml:space="preserve"> con lo cual resultaría fácil colegir que no satisfizo </w:t>
      </w:r>
      <w:r w:rsidR="00666581">
        <w:rPr>
          <w:rFonts w:ascii="Arial" w:hAnsi="Arial" w:cs="Arial"/>
          <w:szCs w:val="24"/>
        </w:rPr>
        <w:t>la exigencia</w:t>
      </w:r>
      <w:r w:rsidR="00A75186">
        <w:rPr>
          <w:rFonts w:ascii="Arial" w:hAnsi="Arial" w:cs="Arial"/>
          <w:szCs w:val="24"/>
        </w:rPr>
        <w:t xml:space="preserve"> del artículo 12</w:t>
      </w:r>
      <w:r w:rsidRPr="00AC486E">
        <w:rPr>
          <w:rFonts w:ascii="Arial" w:hAnsi="Arial" w:cs="Arial"/>
          <w:szCs w:val="24"/>
        </w:rPr>
        <w:t xml:space="preserve"> de la Ley </w:t>
      </w:r>
      <w:r w:rsidR="00A75186">
        <w:rPr>
          <w:rFonts w:ascii="Arial" w:hAnsi="Arial" w:cs="Arial"/>
          <w:szCs w:val="24"/>
        </w:rPr>
        <w:t>797</w:t>
      </w:r>
      <w:r>
        <w:rPr>
          <w:rFonts w:ascii="Arial" w:hAnsi="Arial" w:cs="Arial"/>
          <w:szCs w:val="24"/>
        </w:rPr>
        <w:t xml:space="preserve"> </w:t>
      </w:r>
      <w:r w:rsidRPr="00AC486E">
        <w:rPr>
          <w:rFonts w:ascii="Arial" w:hAnsi="Arial" w:cs="Arial"/>
          <w:szCs w:val="24"/>
        </w:rPr>
        <w:t xml:space="preserve">de </w:t>
      </w:r>
      <w:r w:rsidR="00A75186">
        <w:rPr>
          <w:rFonts w:ascii="Arial" w:hAnsi="Arial" w:cs="Arial"/>
          <w:szCs w:val="24"/>
        </w:rPr>
        <w:t>200</w:t>
      </w:r>
      <w:r w:rsidRPr="00AC486E">
        <w:rPr>
          <w:rFonts w:ascii="Arial" w:hAnsi="Arial" w:cs="Arial"/>
          <w:szCs w:val="24"/>
        </w:rPr>
        <w:t>3</w:t>
      </w:r>
      <w:r>
        <w:rPr>
          <w:rFonts w:ascii="Arial" w:hAnsi="Arial" w:cs="Arial"/>
          <w:szCs w:val="24"/>
        </w:rPr>
        <w:t>.</w:t>
      </w:r>
    </w:p>
    <w:p w:rsidR="00AE7124" w:rsidRDefault="00AE7124" w:rsidP="005D4EB7">
      <w:pPr>
        <w:autoSpaceDE w:val="0"/>
        <w:autoSpaceDN w:val="0"/>
        <w:adjustRightInd w:val="0"/>
        <w:spacing w:line="276" w:lineRule="auto"/>
        <w:jc w:val="both"/>
        <w:rPr>
          <w:rFonts w:ascii="Arial" w:hAnsi="Arial" w:cs="Arial"/>
          <w:szCs w:val="24"/>
        </w:rPr>
      </w:pPr>
    </w:p>
    <w:p w:rsidR="00F7229A" w:rsidRDefault="009B5608" w:rsidP="00385D77">
      <w:pPr>
        <w:autoSpaceDE w:val="0"/>
        <w:autoSpaceDN w:val="0"/>
        <w:adjustRightInd w:val="0"/>
        <w:spacing w:line="276" w:lineRule="auto"/>
        <w:jc w:val="both"/>
        <w:rPr>
          <w:rFonts w:ascii="Arial" w:hAnsi="Arial" w:cs="Arial"/>
          <w:szCs w:val="24"/>
        </w:rPr>
      </w:pPr>
      <w:r>
        <w:rPr>
          <w:rFonts w:ascii="Arial" w:hAnsi="Arial" w:cs="Arial"/>
          <w:szCs w:val="24"/>
        </w:rPr>
        <w:t>Sin embargo y</w:t>
      </w:r>
      <w:r w:rsidR="00F7229A">
        <w:rPr>
          <w:rFonts w:ascii="Arial" w:hAnsi="Arial" w:cs="Arial"/>
          <w:szCs w:val="24"/>
        </w:rPr>
        <w:t xml:space="preserve"> teniendo en cuenta que </w:t>
      </w:r>
      <w:r w:rsidR="00A27137">
        <w:rPr>
          <w:rFonts w:ascii="Arial" w:hAnsi="Arial" w:cs="Arial"/>
          <w:szCs w:val="24"/>
        </w:rPr>
        <w:t>en el libelo introductorio se depreca la aplicación del principio de la condición más beneficiosa, se analizará su procedibilidad en el caso concreto.</w:t>
      </w:r>
    </w:p>
    <w:p w:rsidR="009B3DB0" w:rsidRDefault="009B3DB0" w:rsidP="00385D77">
      <w:pPr>
        <w:autoSpaceDE w:val="0"/>
        <w:autoSpaceDN w:val="0"/>
        <w:adjustRightInd w:val="0"/>
        <w:spacing w:line="276" w:lineRule="auto"/>
        <w:jc w:val="both"/>
        <w:rPr>
          <w:rFonts w:ascii="Arial" w:hAnsi="Arial" w:cs="Arial"/>
          <w:szCs w:val="24"/>
        </w:rPr>
      </w:pPr>
    </w:p>
    <w:p w:rsidR="00F7229A" w:rsidRDefault="009B3DB0" w:rsidP="00E14109">
      <w:pPr>
        <w:spacing w:line="276" w:lineRule="auto"/>
        <w:jc w:val="both"/>
        <w:rPr>
          <w:rFonts w:ascii="Arial" w:hAnsi="Arial" w:cs="Arial"/>
          <w:szCs w:val="24"/>
        </w:rPr>
      </w:pPr>
      <w:r>
        <w:rPr>
          <w:rFonts w:ascii="Arial" w:hAnsi="Arial" w:cs="Arial"/>
          <w:szCs w:val="24"/>
        </w:rPr>
        <w:t xml:space="preserve">Así pues, frente a este aspecto resulta claro que le es vedado a la judicatura aplicar dicho principio cuando en vigencia de la Ley anterior </w:t>
      </w:r>
      <w:r w:rsidR="00466734">
        <w:rPr>
          <w:rFonts w:ascii="Arial" w:hAnsi="Arial" w:cs="Arial"/>
          <w:szCs w:val="24"/>
        </w:rPr>
        <w:t xml:space="preserve">no </w:t>
      </w:r>
      <w:r>
        <w:rPr>
          <w:rFonts w:ascii="Arial" w:hAnsi="Arial" w:cs="Arial"/>
          <w:szCs w:val="24"/>
        </w:rPr>
        <w:t xml:space="preserve">se hubieren efectuado los aportes </w:t>
      </w:r>
      <w:r w:rsidR="005D0E9A">
        <w:rPr>
          <w:rFonts w:ascii="Arial" w:hAnsi="Arial" w:cs="Arial"/>
          <w:szCs w:val="24"/>
        </w:rPr>
        <w:t xml:space="preserve">mínimos </w:t>
      </w:r>
      <w:r>
        <w:rPr>
          <w:rFonts w:ascii="Arial" w:hAnsi="Arial" w:cs="Arial"/>
          <w:szCs w:val="24"/>
        </w:rPr>
        <w:t>exigidos en esa norma.</w:t>
      </w:r>
    </w:p>
    <w:p w:rsidR="00E14109" w:rsidRPr="00D578CB" w:rsidRDefault="00E14109" w:rsidP="00E14109">
      <w:pPr>
        <w:spacing w:line="276" w:lineRule="auto"/>
        <w:jc w:val="both"/>
        <w:rPr>
          <w:rFonts w:ascii="Arial" w:hAnsi="Arial" w:cs="Arial"/>
          <w:szCs w:val="24"/>
        </w:rPr>
      </w:pPr>
    </w:p>
    <w:p w:rsidR="00400821" w:rsidRDefault="00966F23" w:rsidP="004F5114">
      <w:pPr>
        <w:spacing w:line="276" w:lineRule="auto"/>
        <w:jc w:val="both"/>
        <w:rPr>
          <w:rFonts w:ascii="Arial" w:hAnsi="Arial" w:cs="Arial"/>
          <w:szCs w:val="24"/>
        </w:rPr>
      </w:pPr>
      <w:r w:rsidRPr="00D578CB">
        <w:rPr>
          <w:rFonts w:ascii="Arial" w:hAnsi="Arial" w:cs="Arial"/>
          <w:szCs w:val="24"/>
        </w:rPr>
        <w:t>En</w:t>
      </w:r>
      <w:r w:rsidR="00194FFF">
        <w:rPr>
          <w:rFonts w:ascii="Arial" w:hAnsi="Arial" w:cs="Arial"/>
          <w:szCs w:val="24"/>
        </w:rPr>
        <w:t xml:space="preserve"> este orden de ideas, </w:t>
      </w:r>
      <w:r w:rsidR="00466734">
        <w:rPr>
          <w:rFonts w:ascii="Arial" w:hAnsi="Arial" w:cs="Arial"/>
          <w:szCs w:val="24"/>
        </w:rPr>
        <w:t xml:space="preserve">tenemos </w:t>
      </w:r>
      <w:r w:rsidR="00696352">
        <w:rPr>
          <w:rFonts w:ascii="Arial" w:hAnsi="Arial" w:cs="Arial"/>
          <w:szCs w:val="24"/>
        </w:rPr>
        <w:t xml:space="preserve">que según </w:t>
      </w:r>
      <w:r w:rsidR="00B815DC">
        <w:rPr>
          <w:rFonts w:ascii="Arial" w:hAnsi="Arial" w:cs="Arial"/>
          <w:szCs w:val="24"/>
        </w:rPr>
        <w:t>la relación de aportes</w:t>
      </w:r>
      <w:r w:rsidR="002424AA">
        <w:rPr>
          <w:rFonts w:ascii="Arial" w:hAnsi="Arial" w:cs="Arial"/>
          <w:szCs w:val="24"/>
        </w:rPr>
        <w:t xml:space="preserve"> </w:t>
      </w:r>
      <w:r w:rsidR="00194FFF">
        <w:rPr>
          <w:rFonts w:ascii="Arial" w:hAnsi="Arial" w:cs="Arial"/>
          <w:szCs w:val="24"/>
        </w:rPr>
        <w:t>el causante</w:t>
      </w:r>
      <w:r w:rsidR="00C94D7D" w:rsidRPr="00C94D7D">
        <w:rPr>
          <w:rFonts w:ascii="Arial" w:hAnsi="Arial" w:cs="Arial"/>
          <w:szCs w:val="24"/>
        </w:rPr>
        <w:t xml:space="preserve"> </w:t>
      </w:r>
      <w:r w:rsidR="00C94D7D">
        <w:rPr>
          <w:rFonts w:ascii="Arial" w:hAnsi="Arial" w:cs="Arial"/>
          <w:szCs w:val="24"/>
        </w:rPr>
        <w:t>acreditó</w:t>
      </w:r>
      <w:r w:rsidR="00696352">
        <w:rPr>
          <w:rFonts w:ascii="Arial" w:hAnsi="Arial" w:cs="Arial"/>
          <w:szCs w:val="24"/>
        </w:rPr>
        <w:t xml:space="preserve"> en toda su vida</w:t>
      </w:r>
      <w:r w:rsidR="00C94D7D">
        <w:rPr>
          <w:rFonts w:ascii="Arial" w:hAnsi="Arial" w:cs="Arial"/>
          <w:szCs w:val="24"/>
        </w:rPr>
        <w:t xml:space="preserve"> un total de </w:t>
      </w:r>
      <w:r w:rsidR="007046FA">
        <w:rPr>
          <w:rFonts w:ascii="Arial" w:hAnsi="Arial" w:cs="Arial"/>
          <w:szCs w:val="24"/>
        </w:rPr>
        <w:t>26,42</w:t>
      </w:r>
      <w:r w:rsidR="00C94D7D">
        <w:rPr>
          <w:rFonts w:ascii="Arial" w:hAnsi="Arial" w:cs="Arial"/>
          <w:szCs w:val="24"/>
        </w:rPr>
        <w:t xml:space="preserve"> semanas</w:t>
      </w:r>
      <w:r w:rsidR="007046FA">
        <w:rPr>
          <w:rFonts w:ascii="Arial" w:hAnsi="Arial" w:cs="Arial"/>
          <w:szCs w:val="24"/>
        </w:rPr>
        <w:t>, entre el 24-04</w:t>
      </w:r>
      <w:r w:rsidR="00194FFF">
        <w:rPr>
          <w:rFonts w:ascii="Arial" w:hAnsi="Arial" w:cs="Arial"/>
          <w:szCs w:val="24"/>
        </w:rPr>
        <w:t>-</w:t>
      </w:r>
      <w:r w:rsidR="007046FA">
        <w:rPr>
          <w:rFonts w:ascii="Arial" w:hAnsi="Arial" w:cs="Arial"/>
          <w:szCs w:val="24"/>
        </w:rPr>
        <w:t>2006</w:t>
      </w:r>
      <w:r w:rsidR="00194FFF">
        <w:rPr>
          <w:rFonts w:ascii="Arial" w:hAnsi="Arial" w:cs="Arial"/>
          <w:szCs w:val="24"/>
        </w:rPr>
        <w:t xml:space="preserve"> y el </w:t>
      </w:r>
      <w:r w:rsidR="007046FA">
        <w:rPr>
          <w:rFonts w:ascii="Arial" w:hAnsi="Arial" w:cs="Arial"/>
          <w:szCs w:val="24"/>
        </w:rPr>
        <w:t>04-01</w:t>
      </w:r>
      <w:r w:rsidR="002424AA">
        <w:rPr>
          <w:rFonts w:ascii="Arial" w:hAnsi="Arial" w:cs="Arial"/>
          <w:szCs w:val="24"/>
        </w:rPr>
        <w:t>-</w:t>
      </w:r>
      <w:r w:rsidR="007046FA">
        <w:rPr>
          <w:rFonts w:ascii="Arial" w:hAnsi="Arial" w:cs="Arial"/>
          <w:szCs w:val="24"/>
        </w:rPr>
        <w:t xml:space="preserve">2008 y </w:t>
      </w:r>
      <w:r w:rsidR="00AE7124">
        <w:rPr>
          <w:rFonts w:ascii="Arial" w:hAnsi="Arial" w:cs="Arial"/>
          <w:szCs w:val="24"/>
        </w:rPr>
        <w:t>dentro de</w:t>
      </w:r>
      <w:r w:rsidR="00696352">
        <w:rPr>
          <w:rFonts w:ascii="Arial" w:hAnsi="Arial" w:cs="Arial"/>
          <w:szCs w:val="24"/>
        </w:rPr>
        <w:t xml:space="preserve"> la vigencia de la ley 100 de 1993 en su versión original, esto es desde el 01-04-1994 hasta el </w:t>
      </w:r>
      <w:r w:rsidR="00E14109">
        <w:rPr>
          <w:rFonts w:ascii="Arial" w:hAnsi="Arial" w:cs="Arial"/>
          <w:szCs w:val="24"/>
        </w:rPr>
        <w:t xml:space="preserve">29-01-2003, </w:t>
      </w:r>
      <w:r w:rsidR="008A45B7">
        <w:rPr>
          <w:rFonts w:ascii="Arial" w:hAnsi="Arial" w:cs="Arial"/>
          <w:szCs w:val="24"/>
        </w:rPr>
        <w:t>no realizó aportes a la seguridad social</w:t>
      </w:r>
      <w:r w:rsidR="00AC5D46">
        <w:rPr>
          <w:rFonts w:ascii="Arial" w:hAnsi="Arial" w:cs="Arial"/>
          <w:szCs w:val="24"/>
        </w:rPr>
        <w:t>, por lo tanto, no es posible</w:t>
      </w:r>
      <w:r w:rsidR="008A45B7">
        <w:rPr>
          <w:rFonts w:ascii="Arial" w:hAnsi="Arial" w:cs="Arial"/>
          <w:szCs w:val="24"/>
        </w:rPr>
        <w:t xml:space="preserve"> </w:t>
      </w:r>
      <w:r w:rsidR="008A45B7" w:rsidRPr="008A45B7">
        <w:rPr>
          <w:rFonts w:ascii="Arial" w:hAnsi="Arial" w:cs="Arial"/>
          <w:i/>
          <w:szCs w:val="24"/>
        </w:rPr>
        <w:t>prima facie</w:t>
      </w:r>
      <w:r w:rsidR="008A45B7">
        <w:rPr>
          <w:rFonts w:ascii="Arial" w:hAnsi="Arial" w:cs="Arial"/>
          <w:szCs w:val="24"/>
        </w:rPr>
        <w:t xml:space="preserve"> emplear dicho principio, </w:t>
      </w:r>
      <w:r w:rsidR="007046FA">
        <w:rPr>
          <w:rFonts w:ascii="Arial" w:hAnsi="Arial" w:cs="Arial"/>
          <w:szCs w:val="24"/>
        </w:rPr>
        <w:t xml:space="preserve">razón por lo cual </w:t>
      </w:r>
      <w:r w:rsidR="00275970">
        <w:rPr>
          <w:rFonts w:ascii="Arial" w:hAnsi="Arial" w:cs="Arial"/>
          <w:szCs w:val="24"/>
        </w:rPr>
        <w:t>si</w:t>
      </w:r>
      <w:r w:rsidR="007046FA">
        <w:rPr>
          <w:rFonts w:ascii="Arial" w:hAnsi="Arial" w:cs="Arial"/>
          <w:szCs w:val="24"/>
        </w:rPr>
        <w:t xml:space="preserve"> bien</w:t>
      </w:r>
      <w:r w:rsidR="00275970">
        <w:rPr>
          <w:rFonts w:ascii="Arial" w:hAnsi="Arial" w:cs="Arial"/>
          <w:szCs w:val="24"/>
        </w:rPr>
        <w:t xml:space="preserve"> resultó acertado que</w:t>
      </w:r>
      <w:r w:rsidR="007046FA">
        <w:rPr>
          <w:rFonts w:ascii="Arial" w:hAnsi="Arial" w:cs="Arial"/>
          <w:szCs w:val="24"/>
        </w:rPr>
        <w:t xml:space="preserve"> el </w:t>
      </w:r>
      <w:r w:rsidR="007046FA">
        <w:rPr>
          <w:rFonts w:ascii="Arial" w:hAnsi="Arial" w:cs="Arial"/>
          <w:i/>
          <w:szCs w:val="24"/>
        </w:rPr>
        <w:t xml:space="preserve">a quo </w:t>
      </w:r>
      <w:r w:rsidR="00275970">
        <w:rPr>
          <w:rFonts w:ascii="Arial" w:hAnsi="Arial" w:cs="Arial"/>
          <w:szCs w:val="24"/>
        </w:rPr>
        <w:t>haya negado</w:t>
      </w:r>
      <w:r w:rsidR="007046FA">
        <w:rPr>
          <w:rFonts w:ascii="Arial" w:hAnsi="Arial" w:cs="Arial"/>
          <w:szCs w:val="24"/>
        </w:rPr>
        <w:t xml:space="preserve"> el reconocimiento de la pensión de sobrevivientes</w:t>
      </w:r>
      <w:r w:rsidR="00E95FB3">
        <w:rPr>
          <w:rFonts w:ascii="Arial" w:hAnsi="Arial" w:cs="Arial"/>
          <w:szCs w:val="24"/>
        </w:rPr>
        <w:t xml:space="preserve"> y</w:t>
      </w:r>
      <w:r w:rsidR="008012D4">
        <w:rPr>
          <w:rFonts w:ascii="Arial" w:hAnsi="Arial" w:cs="Arial"/>
          <w:szCs w:val="24"/>
        </w:rPr>
        <w:t xml:space="preserve"> </w:t>
      </w:r>
      <w:r w:rsidR="007046FA">
        <w:rPr>
          <w:rFonts w:ascii="Arial" w:hAnsi="Arial" w:cs="Arial"/>
          <w:szCs w:val="24"/>
        </w:rPr>
        <w:t xml:space="preserve">de </w:t>
      </w:r>
      <w:r w:rsidR="000A31C4">
        <w:rPr>
          <w:rFonts w:ascii="Arial" w:hAnsi="Arial" w:cs="Arial"/>
          <w:szCs w:val="24"/>
        </w:rPr>
        <w:t xml:space="preserve">haberse </w:t>
      </w:r>
      <w:r w:rsidR="008012D4">
        <w:rPr>
          <w:rFonts w:ascii="Arial" w:hAnsi="Arial" w:cs="Arial"/>
          <w:szCs w:val="24"/>
        </w:rPr>
        <w:t>absten</w:t>
      </w:r>
      <w:r w:rsidR="000A31C4">
        <w:rPr>
          <w:rFonts w:ascii="Arial" w:hAnsi="Arial" w:cs="Arial"/>
          <w:szCs w:val="24"/>
        </w:rPr>
        <w:t xml:space="preserve">ido </w:t>
      </w:r>
      <w:r w:rsidR="008012D4">
        <w:rPr>
          <w:rFonts w:ascii="Arial" w:hAnsi="Arial" w:cs="Arial"/>
          <w:szCs w:val="24"/>
        </w:rPr>
        <w:t xml:space="preserve">de </w:t>
      </w:r>
      <w:r w:rsidR="007046FA">
        <w:rPr>
          <w:rFonts w:ascii="Arial" w:hAnsi="Arial" w:cs="Arial"/>
          <w:szCs w:val="24"/>
        </w:rPr>
        <w:t>continuar con el otro requisito que es la dependencia económica cuando</w:t>
      </w:r>
      <w:r w:rsidR="008012D4">
        <w:rPr>
          <w:rFonts w:ascii="Arial" w:hAnsi="Arial" w:cs="Arial"/>
          <w:szCs w:val="24"/>
        </w:rPr>
        <w:t xml:space="preserve"> el beneficiario son los padres</w:t>
      </w:r>
      <w:r w:rsidR="00275970">
        <w:rPr>
          <w:rFonts w:ascii="Arial" w:hAnsi="Arial" w:cs="Arial"/>
          <w:szCs w:val="24"/>
        </w:rPr>
        <w:t>, no lo fue</w:t>
      </w:r>
      <w:r w:rsidR="009376C1">
        <w:rPr>
          <w:rFonts w:ascii="Arial" w:hAnsi="Arial" w:cs="Arial"/>
          <w:szCs w:val="24"/>
        </w:rPr>
        <w:t>,</w:t>
      </w:r>
      <w:r w:rsidR="00275970">
        <w:rPr>
          <w:rFonts w:ascii="Arial" w:hAnsi="Arial" w:cs="Arial"/>
          <w:szCs w:val="24"/>
        </w:rPr>
        <w:t xml:space="preserve"> cuando entró a verificar si cumplía con los requisitos para aplicar el principio de la condición más beneficiosa</w:t>
      </w:r>
      <w:r w:rsidR="00E95FB3">
        <w:rPr>
          <w:rFonts w:ascii="Arial" w:hAnsi="Arial" w:cs="Arial"/>
          <w:szCs w:val="24"/>
        </w:rPr>
        <w:t>,</w:t>
      </w:r>
      <w:r w:rsidR="00275970">
        <w:rPr>
          <w:rFonts w:ascii="Arial" w:hAnsi="Arial" w:cs="Arial"/>
          <w:szCs w:val="24"/>
        </w:rPr>
        <w:t xml:space="preserve"> sin observar que de plano no </w:t>
      </w:r>
      <w:r w:rsidR="00AC5D46">
        <w:rPr>
          <w:rFonts w:ascii="Arial" w:hAnsi="Arial" w:cs="Arial"/>
          <w:szCs w:val="24"/>
        </w:rPr>
        <w:t>se satisfacía</w:t>
      </w:r>
      <w:r w:rsidR="00275970">
        <w:rPr>
          <w:rFonts w:ascii="Arial" w:hAnsi="Arial" w:cs="Arial"/>
          <w:szCs w:val="24"/>
        </w:rPr>
        <w:t xml:space="preserve"> el requisito de procedibilidad</w:t>
      </w:r>
      <w:r w:rsidR="00AC5D46">
        <w:rPr>
          <w:rFonts w:ascii="Arial" w:hAnsi="Arial" w:cs="Arial"/>
          <w:szCs w:val="24"/>
        </w:rPr>
        <w:t>,</w:t>
      </w:r>
      <w:r w:rsidR="005D0E9A">
        <w:rPr>
          <w:rFonts w:ascii="Arial" w:hAnsi="Arial" w:cs="Arial"/>
          <w:szCs w:val="24"/>
        </w:rPr>
        <w:t xml:space="preserve"> como es que al menos haya efectuado algún aporte bajo la égida de la norma anterior</w:t>
      </w:r>
      <w:r w:rsidR="00400821">
        <w:rPr>
          <w:rFonts w:ascii="Arial" w:hAnsi="Arial" w:cs="Arial"/>
          <w:szCs w:val="24"/>
        </w:rPr>
        <w:t>.</w:t>
      </w:r>
    </w:p>
    <w:p w:rsidR="00400821" w:rsidRDefault="00400821" w:rsidP="004F5114">
      <w:pPr>
        <w:spacing w:line="276" w:lineRule="auto"/>
        <w:jc w:val="both"/>
        <w:rPr>
          <w:rFonts w:ascii="Arial" w:hAnsi="Arial" w:cs="Arial"/>
          <w:szCs w:val="24"/>
        </w:rPr>
      </w:pPr>
    </w:p>
    <w:p w:rsidR="004F5114" w:rsidRDefault="00400821" w:rsidP="004F5114">
      <w:pPr>
        <w:spacing w:line="276" w:lineRule="auto"/>
        <w:jc w:val="both"/>
        <w:rPr>
          <w:rFonts w:ascii="Arial" w:hAnsi="Arial" w:cs="Arial"/>
          <w:szCs w:val="24"/>
        </w:rPr>
      </w:pPr>
      <w:r>
        <w:rPr>
          <w:rFonts w:ascii="Arial" w:hAnsi="Arial" w:cs="Arial"/>
          <w:szCs w:val="24"/>
        </w:rPr>
        <w:t>T</w:t>
      </w:r>
      <w:r w:rsidR="005D0E9A" w:rsidRPr="00E95FB3">
        <w:rPr>
          <w:rFonts w:ascii="Arial" w:hAnsi="Arial" w:cs="Arial"/>
          <w:szCs w:val="24"/>
        </w:rPr>
        <w:t>ampoco resultó apropiado</w:t>
      </w:r>
      <w:r w:rsidR="00275970" w:rsidRPr="00E95FB3">
        <w:rPr>
          <w:rFonts w:ascii="Arial" w:hAnsi="Arial" w:cs="Arial"/>
          <w:szCs w:val="24"/>
        </w:rPr>
        <w:t xml:space="preserve"> </w:t>
      </w:r>
      <w:r w:rsidR="008012D4" w:rsidRPr="00E95FB3">
        <w:rPr>
          <w:rFonts w:ascii="Arial" w:hAnsi="Arial" w:cs="Arial"/>
          <w:szCs w:val="24"/>
        </w:rPr>
        <w:t>declarar probada la</w:t>
      </w:r>
      <w:r w:rsidR="004F5114" w:rsidRPr="00E95FB3">
        <w:rPr>
          <w:rFonts w:ascii="Arial" w:hAnsi="Arial" w:cs="Arial"/>
          <w:szCs w:val="24"/>
        </w:rPr>
        <w:t xml:space="preserve"> excepción de </w:t>
      </w:r>
      <w:r w:rsidR="005D0E9A" w:rsidRPr="00E95FB3">
        <w:rPr>
          <w:rFonts w:ascii="Arial" w:hAnsi="Arial" w:cs="Arial"/>
          <w:szCs w:val="24"/>
        </w:rPr>
        <w:t>inex</w:t>
      </w:r>
      <w:r w:rsidR="00F83A8F" w:rsidRPr="00E95FB3">
        <w:rPr>
          <w:rFonts w:ascii="Arial" w:hAnsi="Arial" w:cs="Arial"/>
          <w:szCs w:val="24"/>
        </w:rPr>
        <w:t>isten</w:t>
      </w:r>
      <w:r w:rsidR="001B15AC" w:rsidRPr="00E95FB3">
        <w:rPr>
          <w:rFonts w:ascii="Arial" w:hAnsi="Arial" w:cs="Arial"/>
          <w:szCs w:val="24"/>
        </w:rPr>
        <w:t>cia de la obligación</w:t>
      </w:r>
      <w:r w:rsidR="00AC5D46">
        <w:rPr>
          <w:rFonts w:ascii="Arial" w:hAnsi="Arial" w:cs="Arial"/>
          <w:szCs w:val="24"/>
        </w:rPr>
        <w:t>,</w:t>
      </w:r>
      <w:r w:rsidR="001B15AC" w:rsidRPr="00E95FB3">
        <w:rPr>
          <w:rFonts w:ascii="Arial" w:hAnsi="Arial" w:cs="Arial"/>
          <w:szCs w:val="24"/>
        </w:rPr>
        <w:t xml:space="preserve"> </w:t>
      </w:r>
      <w:r w:rsidR="00F763A1">
        <w:rPr>
          <w:rFonts w:ascii="Arial" w:hAnsi="Arial" w:cs="Arial"/>
          <w:szCs w:val="24"/>
        </w:rPr>
        <w:t>ten</w:t>
      </w:r>
      <w:r>
        <w:rPr>
          <w:rFonts w:ascii="Arial" w:hAnsi="Arial" w:cs="Arial"/>
          <w:szCs w:val="24"/>
        </w:rPr>
        <w:t>iendo en cuenta que no se accedió</w:t>
      </w:r>
      <w:r w:rsidR="00F763A1">
        <w:rPr>
          <w:rFonts w:ascii="Arial" w:hAnsi="Arial" w:cs="Arial"/>
          <w:szCs w:val="24"/>
        </w:rPr>
        <w:t xml:space="preserve"> a la pretensión, en este caso en particular</w:t>
      </w:r>
      <w:r>
        <w:rPr>
          <w:rFonts w:ascii="Arial" w:hAnsi="Arial" w:cs="Arial"/>
          <w:szCs w:val="24"/>
        </w:rPr>
        <w:t>,</w:t>
      </w:r>
      <w:r w:rsidR="00F763A1">
        <w:rPr>
          <w:rFonts w:ascii="Arial" w:hAnsi="Arial" w:cs="Arial"/>
          <w:szCs w:val="24"/>
        </w:rPr>
        <w:t xml:space="preserve"> </w:t>
      </w:r>
      <w:r>
        <w:rPr>
          <w:rFonts w:ascii="Arial" w:hAnsi="Arial" w:cs="Arial"/>
          <w:szCs w:val="24"/>
        </w:rPr>
        <w:t>porque no se cumplió</w:t>
      </w:r>
      <w:r w:rsidR="001B15AC" w:rsidRPr="00E95FB3">
        <w:rPr>
          <w:rFonts w:ascii="Arial" w:hAnsi="Arial" w:cs="Arial"/>
          <w:szCs w:val="24"/>
        </w:rPr>
        <w:t xml:space="preserve"> con los requisitos de la p</w:t>
      </w:r>
      <w:r w:rsidR="00AC5D46">
        <w:rPr>
          <w:rFonts w:ascii="Arial" w:hAnsi="Arial" w:cs="Arial"/>
          <w:szCs w:val="24"/>
        </w:rPr>
        <w:t>ensión de sobrevivientes</w:t>
      </w:r>
      <w:r w:rsidR="009625E5">
        <w:rPr>
          <w:rFonts w:ascii="Arial" w:hAnsi="Arial" w:cs="Arial"/>
          <w:szCs w:val="24"/>
        </w:rPr>
        <w:t xml:space="preserve">, </w:t>
      </w:r>
      <w:r w:rsidR="00A61035">
        <w:rPr>
          <w:rFonts w:ascii="Arial" w:hAnsi="Arial" w:cs="Arial"/>
          <w:szCs w:val="24"/>
        </w:rPr>
        <w:t>y no propiamente por hallar probado un hecho exceptivo, pues lo que se presentó por parte de Povenir S.A. fue una mera oposición al no inv</w:t>
      </w:r>
      <w:r w:rsidR="0016061B">
        <w:rPr>
          <w:rFonts w:ascii="Arial" w:hAnsi="Arial" w:cs="Arial"/>
          <w:szCs w:val="24"/>
        </w:rPr>
        <w:t xml:space="preserve">ocar un supuesto fáctico nuevo </w:t>
      </w:r>
      <w:r w:rsidR="00A61035">
        <w:rPr>
          <w:rFonts w:ascii="Arial" w:hAnsi="Arial" w:cs="Arial"/>
          <w:szCs w:val="24"/>
        </w:rPr>
        <w:t xml:space="preserve">tendiente a probar la inexistencia del derecho o su petición inoportuna, </w:t>
      </w:r>
      <w:r w:rsidR="009625E5">
        <w:rPr>
          <w:rFonts w:ascii="Arial" w:hAnsi="Arial" w:cs="Arial"/>
          <w:szCs w:val="24"/>
        </w:rPr>
        <w:t>en consecuencia habrá necesida</w:t>
      </w:r>
      <w:r>
        <w:rPr>
          <w:rFonts w:ascii="Arial" w:hAnsi="Arial" w:cs="Arial"/>
          <w:szCs w:val="24"/>
        </w:rPr>
        <w:t>d de revocar el numeral primero, sin que se modifique la decisión principal por cuanto en el numeral segundo se dispuso denegar las pretensiones de la demanda</w:t>
      </w:r>
      <w:r w:rsidR="0016061B">
        <w:rPr>
          <w:rFonts w:ascii="Arial" w:hAnsi="Arial" w:cs="Arial"/>
          <w:szCs w:val="24"/>
        </w:rPr>
        <w:t>,</w:t>
      </w:r>
      <w:r w:rsidR="00FE65E3">
        <w:rPr>
          <w:rFonts w:ascii="Arial" w:hAnsi="Arial" w:cs="Arial"/>
          <w:szCs w:val="24"/>
        </w:rPr>
        <w:t xml:space="preserve"> que equivale a su absolución</w:t>
      </w:r>
      <w:r>
        <w:rPr>
          <w:rFonts w:ascii="Arial" w:hAnsi="Arial" w:cs="Arial"/>
          <w:szCs w:val="24"/>
        </w:rPr>
        <w:t>.</w:t>
      </w:r>
    </w:p>
    <w:p w:rsidR="008012D4" w:rsidRDefault="008012D4" w:rsidP="004F5114">
      <w:pPr>
        <w:spacing w:line="276" w:lineRule="auto"/>
        <w:jc w:val="both"/>
        <w:rPr>
          <w:rFonts w:ascii="Arial" w:hAnsi="Arial" w:cs="Arial"/>
          <w:szCs w:val="24"/>
        </w:rPr>
      </w:pPr>
    </w:p>
    <w:p w:rsidR="00154279" w:rsidRDefault="00C83784" w:rsidP="000344FD">
      <w:pPr>
        <w:pStyle w:val="Sinespaciado"/>
        <w:spacing w:line="276" w:lineRule="auto"/>
        <w:jc w:val="both"/>
        <w:rPr>
          <w:rFonts w:ascii="Arial" w:hAnsi="Arial" w:cs="Arial"/>
          <w:b/>
          <w:sz w:val="24"/>
          <w:szCs w:val="24"/>
        </w:rPr>
      </w:pPr>
      <w:r>
        <w:rPr>
          <w:rFonts w:ascii="Arial" w:hAnsi="Arial" w:cs="Arial"/>
          <w:b/>
          <w:sz w:val="24"/>
          <w:szCs w:val="24"/>
        </w:rPr>
        <w:t>2.2</w:t>
      </w:r>
      <w:r w:rsidR="00154279">
        <w:rPr>
          <w:rFonts w:ascii="Arial" w:hAnsi="Arial" w:cs="Arial"/>
          <w:b/>
          <w:sz w:val="24"/>
          <w:szCs w:val="24"/>
        </w:rPr>
        <w:t>. Pensión de invalidez para jóvenes</w:t>
      </w:r>
    </w:p>
    <w:p w:rsidR="009A0EA9" w:rsidRDefault="009A0EA9" w:rsidP="000344FD">
      <w:pPr>
        <w:pStyle w:val="Sinespaciado"/>
        <w:spacing w:line="276" w:lineRule="auto"/>
        <w:jc w:val="both"/>
        <w:rPr>
          <w:rFonts w:ascii="Arial" w:hAnsi="Arial" w:cs="Arial"/>
          <w:b/>
          <w:sz w:val="24"/>
          <w:szCs w:val="24"/>
        </w:rPr>
      </w:pPr>
    </w:p>
    <w:p w:rsidR="000344FD" w:rsidRDefault="000344FD" w:rsidP="000344FD">
      <w:pPr>
        <w:pStyle w:val="Sinespaciado"/>
        <w:spacing w:line="276" w:lineRule="auto"/>
        <w:jc w:val="both"/>
        <w:rPr>
          <w:rFonts w:ascii="Arial" w:hAnsi="Arial" w:cs="Arial"/>
          <w:b/>
          <w:sz w:val="24"/>
          <w:szCs w:val="24"/>
        </w:rPr>
      </w:pPr>
      <w:r>
        <w:rPr>
          <w:rFonts w:ascii="Arial" w:hAnsi="Arial" w:cs="Arial"/>
          <w:b/>
          <w:sz w:val="24"/>
          <w:szCs w:val="24"/>
        </w:rPr>
        <w:t>2.</w:t>
      </w:r>
      <w:r w:rsidR="00C83784">
        <w:rPr>
          <w:rFonts w:ascii="Arial" w:hAnsi="Arial" w:cs="Arial"/>
          <w:b/>
          <w:sz w:val="24"/>
          <w:szCs w:val="24"/>
        </w:rPr>
        <w:t>2</w:t>
      </w:r>
      <w:r>
        <w:rPr>
          <w:rFonts w:ascii="Arial" w:hAnsi="Arial" w:cs="Arial"/>
          <w:b/>
          <w:sz w:val="24"/>
          <w:szCs w:val="24"/>
        </w:rPr>
        <w:t>.1. Fundamento jurídico</w:t>
      </w:r>
    </w:p>
    <w:p w:rsidR="000344FD" w:rsidRDefault="000344FD" w:rsidP="000344FD">
      <w:pPr>
        <w:pStyle w:val="Sinespaciado"/>
        <w:spacing w:line="276" w:lineRule="auto"/>
        <w:jc w:val="both"/>
        <w:rPr>
          <w:rFonts w:ascii="Arial" w:hAnsi="Arial" w:cs="Arial"/>
          <w:b/>
          <w:sz w:val="24"/>
          <w:szCs w:val="24"/>
        </w:rPr>
      </w:pPr>
    </w:p>
    <w:p w:rsidR="002E3E9A" w:rsidRDefault="00154279" w:rsidP="00AB5856">
      <w:pPr>
        <w:pStyle w:val="Sinespaciado"/>
        <w:spacing w:line="276" w:lineRule="auto"/>
        <w:jc w:val="both"/>
        <w:rPr>
          <w:rFonts w:ascii="Arial" w:hAnsi="Arial" w:cs="Arial"/>
          <w:sz w:val="24"/>
          <w:szCs w:val="24"/>
        </w:rPr>
      </w:pPr>
      <w:r w:rsidRPr="003610BE">
        <w:rPr>
          <w:rFonts w:ascii="Arial" w:hAnsi="Arial" w:cs="Arial"/>
          <w:sz w:val="24"/>
          <w:szCs w:val="24"/>
        </w:rPr>
        <w:t>Dispone el artículo 39</w:t>
      </w:r>
      <w:r w:rsidR="000344FD" w:rsidRPr="003610BE">
        <w:rPr>
          <w:rFonts w:ascii="Arial" w:hAnsi="Arial" w:cs="Arial"/>
          <w:sz w:val="24"/>
          <w:szCs w:val="24"/>
        </w:rPr>
        <w:t xml:space="preserve"> de la Ley </w:t>
      </w:r>
      <w:r w:rsidRPr="003610BE">
        <w:rPr>
          <w:rFonts w:ascii="Arial" w:hAnsi="Arial" w:cs="Arial"/>
          <w:sz w:val="24"/>
          <w:szCs w:val="24"/>
        </w:rPr>
        <w:t>860</w:t>
      </w:r>
      <w:r w:rsidR="000344FD" w:rsidRPr="003610BE">
        <w:rPr>
          <w:rFonts w:ascii="Arial" w:hAnsi="Arial" w:cs="Arial"/>
          <w:sz w:val="24"/>
          <w:szCs w:val="24"/>
        </w:rPr>
        <w:t xml:space="preserve"> de </w:t>
      </w:r>
      <w:r w:rsidRPr="003610BE">
        <w:rPr>
          <w:rFonts w:ascii="Arial" w:hAnsi="Arial" w:cs="Arial"/>
          <w:sz w:val="24"/>
          <w:szCs w:val="24"/>
        </w:rPr>
        <w:t>2003</w:t>
      </w:r>
      <w:r w:rsidR="000344FD" w:rsidRPr="003610BE">
        <w:rPr>
          <w:rFonts w:ascii="Arial" w:hAnsi="Arial" w:cs="Arial"/>
          <w:sz w:val="24"/>
          <w:szCs w:val="24"/>
        </w:rPr>
        <w:t xml:space="preserve">, que </w:t>
      </w:r>
      <w:r w:rsidRPr="003610BE">
        <w:rPr>
          <w:rFonts w:ascii="Arial" w:hAnsi="Arial" w:cs="Arial"/>
          <w:sz w:val="24"/>
          <w:szCs w:val="24"/>
        </w:rPr>
        <w:t>tendrán derecho a la pensión de invalidez el afiliado al sistema que sea declarado inválido,</w:t>
      </w:r>
      <w:r w:rsidR="004050D9">
        <w:rPr>
          <w:rFonts w:ascii="Arial" w:hAnsi="Arial" w:cs="Arial"/>
          <w:sz w:val="24"/>
          <w:szCs w:val="24"/>
        </w:rPr>
        <w:t xml:space="preserve"> </w:t>
      </w:r>
      <w:r w:rsidR="00AE5FED" w:rsidRPr="003610BE">
        <w:rPr>
          <w:rFonts w:ascii="Arial" w:hAnsi="Arial" w:cs="Arial"/>
          <w:sz w:val="24"/>
          <w:szCs w:val="24"/>
        </w:rPr>
        <w:t>entre otros</w:t>
      </w:r>
      <w:r w:rsidR="00AE5FED">
        <w:rPr>
          <w:rFonts w:ascii="Arial" w:hAnsi="Arial" w:cs="Arial"/>
          <w:sz w:val="24"/>
          <w:szCs w:val="24"/>
        </w:rPr>
        <w:t>, además que sea menor</w:t>
      </w:r>
      <w:r w:rsidRPr="003610BE">
        <w:rPr>
          <w:rFonts w:ascii="Arial" w:hAnsi="Arial" w:cs="Arial"/>
          <w:sz w:val="24"/>
          <w:szCs w:val="24"/>
        </w:rPr>
        <w:t xml:space="preserve"> de 20 años edad</w:t>
      </w:r>
      <w:r w:rsidRPr="003610BE">
        <w:rPr>
          <w:rFonts w:ascii="Arial" w:eastAsia="Times New Roman" w:hAnsi="Arial" w:cs="Arial"/>
          <w:sz w:val="24"/>
          <w:szCs w:val="24"/>
          <w:lang w:val="es-ES" w:eastAsia="es-ES"/>
        </w:rPr>
        <w:t xml:space="preserve"> </w:t>
      </w:r>
      <w:r w:rsidR="00AE5FED">
        <w:rPr>
          <w:rFonts w:ascii="Arial" w:eastAsia="Times New Roman" w:hAnsi="Arial" w:cs="Arial"/>
          <w:sz w:val="24"/>
          <w:szCs w:val="24"/>
          <w:lang w:val="es-ES" w:eastAsia="es-ES"/>
        </w:rPr>
        <w:t>y acredite</w:t>
      </w:r>
      <w:r w:rsidRPr="003610BE">
        <w:rPr>
          <w:rFonts w:ascii="Arial" w:eastAsia="Times New Roman" w:hAnsi="Arial" w:cs="Arial"/>
          <w:sz w:val="24"/>
          <w:szCs w:val="24"/>
          <w:lang w:val="es-ES" w:eastAsia="es-ES"/>
        </w:rPr>
        <w:t xml:space="preserve"> 26 semanas en el último año inmediatamente anterior al hecho causante de su invalidez o declarato</w:t>
      </w:r>
      <w:r w:rsidR="00AE5FED">
        <w:rPr>
          <w:rFonts w:ascii="Arial" w:eastAsia="Times New Roman" w:hAnsi="Arial" w:cs="Arial"/>
          <w:sz w:val="24"/>
          <w:szCs w:val="24"/>
          <w:lang w:val="es-ES" w:eastAsia="es-ES"/>
        </w:rPr>
        <w:t>ria</w:t>
      </w:r>
      <w:r w:rsidR="003610BE" w:rsidRPr="003610BE">
        <w:rPr>
          <w:rFonts w:ascii="Arial" w:hAnsi="Arial" w:cs="Arial"/>
          <w:sz w:val="24"/>
          <w:szCs w:val="24"/>
        </w:rPr>
        <w:t>.</w:t>
      </w:r>
    </w:p>
    <w:p w:rsidR="00D0496E" w:rsidRDefault="00AB5856" w:rsidP="00AB5856">
      <w:pPr>
        <w:pStyle w:val="Sinespaciado"/>
        <w:spacing w:line="276" w:lineRule="auto"/>
        <w:jc w:val="both"/>
        <w:rPr>
          <w:rFonts w:ascii="Arial" w:hAnsi="Arial" w:cs="Arial"/>
          <w:sz w:val="24"/>
          <w:szCs w:val="24"/>
          <w:lang w:val="es-ES"/>
        </w:rPr>
      </w:pPr>
      <w:r w:rsidRPr="00AB5856">
        <w:rPr>
          <w:rFonts w:ascii="Arial" w:hAnsi="Arial" w:cs="Arial"/>
          <w:sz w:val="24"/>
          <w:szCs w:val="24"/>
          <w:lang w:val="es-ES"/>
        </w:rPr>
        <w:lastRenderedPageBreak/>
        <w:t>En providencia de la Corte Constitucional</w:t>
      </w:r>
      <w:r w:rsidR="00E13992">
        <w:rPr>
          <w:rStyle w:val="Refdenotaalpie"/>
          <w:rFonts w:ascii="Arial" w:hAnsi="Arial" w:cs="Arial"/>
          <w:sz w:val="24"/>
          <w:szCs w:val="24"/>
          <w:lang w:val="es-ES"/>
        </w:rPr>
        <w:footnoteReference w:id="3"/>
      </w:r>
      <w:r w:rsidRPr="00AB5856">
        <w:rPr>
          <w:rFonts w:ascii="Arial" w:hAnsi="Arial" w:cs="Arial"/>
          <w:sz w:val="24"/>
          <w:szCs w:val="24"/>
          <w:lang w:val="es-ES"/>
        </w:rPr>
        <w:t xml:space="preserve"> </w:t>
      </w:r>
      <w:r w:rsidR="00EB42C4">
        <w:rPr>
          <w:rFonts w:ascii="Arial" w:hAnsi="Arial" w:cs="Arial"/>
          <w:sz w:val="24"/>
          <w:szCs w:val="24"/>
          <w:lang w:val="es-ES"/>
        </w:rPr>
        <w:t>en virtud de demanda de</w:t>
      </w:r>
      <w:r>
        <w:rPr>
          <w:rFonts w:ascii="Arial" w:hAnsi="Arial" w:cs="Arial"/>
          <w:sz w:val="24"/>
          <w:szCs w:val="24"/>
          <w:lang w:val="es-ES"/>
        </w:rPr>
        <w:t xml:space="preserve"> </w:t>
      </w:r>
      <w:r w:rsidR="00EB42C4">
        <w:rPr>
          <w:rFonts w:ascii="Arial" w:hAnsi="Arial" w:cs="Arial"/>
          <w:sz w:val="24"/>
          <w:szCs w:val="24"/>
          <w:lang w:val="es-ES"/>
        </w:rPr>
        <w:t>in</w:t>
      </w:r>
      <w:r>
        <w:rPr>
          <w:rFonts w:ascii="Arial" w:hAnsi="Arial" w:cs="Arial"/>
          <w:sz w:val="24"/>
          <w:szCs w:val="24"/>
          <w:lang w:val="es-ES"/>
        </w:rPr>
        <w:t>constitucionalidad de la norma</w:t>
      </w:r>
      <w:r w:rsidR="00E13992">
        <w:rPr>
          <w:rFonts w:ascii="Arial" w:hAnsi="Arial" w:cs="Arial"/>
          <w:sz w:val="24"/>
          <w:szCs w:val="24"/>
          <w:lang w:val="es-ES"/>
        </w:rPr>
        <w:t xml:space="preserve"> prenombrada, específicamente su parágrafo, </w:t>
      </w:r>
      <w:r w:rsidR="00EB42C4">
        <w:rPr>
          <w:rFonts w:ascii="Arial" w:hAnsi="Arial" w:cs="Arial"/>
          <w:sz w:val="24"/>
          <w:szCs w:val="24"/>
          <w:lang w:val="es-ES"/>
        </w:rPr>
        <w:t>declaró la exequibilidad de la norma acusada</w:t>
      </w:r>
      <w:r w:rsidR="005501C5">
        <w:rPr>
          <w:rFonts w:ascii="Arial" w:hAnsi="Arial" w:cs="Arial"/>
          <w:sz w:val="24"/>
          <w:szCs w:val="24"/>
          <w:lang w:val="es-ES"/>
        </w:rPr>
        <w:t xml:space="preserve"> condicionada a </w:t>
      </w:r>
      <w:r w:rsidR="00E13992">
        <w:rPr>
          <w:rFonts w:ascii="Arial" w:hAnsi="Arial" w:cs="Arial"/>
          <w:sz w:val="24"/>
          <w:szCs w:val="24"/>
          <w:lang w:val="es-ES"/>
        </w:rPr>
        <w:t xml:space="preserve">que </w:t>
      </w:r>
      <w:r w:rsidR="005501C5">
        <w:rPr>
          <w:rFonts w:ascii="Arial" w:hAnsi="Arial" w:cs="Arial"/>
          <w:sz w:val="24"/>
          <w:szCs w:val="24"/>
          <w:lang w:val="es-ES"/>
        </w:rPr>
        <w:t xml:space="preserve">en materia de pensiones de invalidez, </w:t>
      </w:r>
      <w:r w:rsidR="00E13992">
        <w:rPr>
          <w:rFonts w:ascii="Arial" w:hAnsi="Arial" w:cs="Arial"/>
          <w:sz w:val="24"/>
          <w:szCs w:val="24"/>
          <w:lang w:val="es-ES"/>
        </w:rPr>
        <w:t>se debe aplicar, en cuanto sea más favorable, a toda la población joven, y para este efecto precisó, que este grupo poblacional se debe entender como aquel que tenga 26 años de edad, inclusive.</w:t>
      </w:r>
    </w:p>
    <w:p w:rsidR="004662AE" w:rsidRDefault="004662AE" w:rsidP="00AB5856">
      <w:pPr>
        <w:pStyle w:val="Sinespaciado"/>
        <w:spacing w:line="276" w:lineRule="auto"/>
        <w:jc w:val="both"/>
        <w:rPr>
          <w:rFonts w:ascii="Arial" w:hAnsi="Arial" w:cs="Arial"/>
          <w:sz w:val="24"/>
          <w:szCs w:val="24"/>
          <w:lang w:val="es-ES"/>
        </w:rPr>
      </w:pPr>
    </w:p>
    <w:p w:rsidR="00305AD4" w:rsidRDefault="00305AD4" w:rsidP="00305AD4">
      <w:pPr>
        <w:pStyle w:val="Sinespaciado"/>
        <w:spacing w:line="276" w:lineRule="auto"/>
        <w:jc w:val="both"/>
        <w:rPr>
          <w:rFonts w:ascii="Arial" w:hAnsi="Arial" w:cs="Arial"/>
          <w:b/>
          <w:sz w:val="24"/>
          <w:szCs w:val="24"/>
        </w:rPr>
      </w:pPr>
      <w:r>
        <w:rPr>
          <w:rFonts w:ascii="Arial" w:hAnsi="Arial" w:cs="Arial"/>
          <w:b/>
          <w:sz w:val="24"/>
          <w:szCs w:val="24"/>
        </w:rPr>
        <w:t>2.3. Principio de analogía</w:t>
      </w:r>
    </w:p>
    <w:p w:rsidR="004662AE" w:rsidRDefault="004662AE" w:rsidP="00305AD4">
      <w:pPr>
        <w:pStyle w:val="Sinespaciado"/>
        <w:spacing w:line="276" w:lineRule="auto"/>
        <w:jc w:val="both"/>
        <w:rPr>
          <w:rFonts w:ascii="Arial" w:hAnsi="Arial" w:cs="Arial"/>
          <w:b/>
          <w:sz w:val="24"/>
          <w:szCs w:val="24"/>
        </w:rPr>
      </w:pPr>
    </w:p>
    <w:p w:rsidR="00305AD4" w:rsidRDefault="00305AD4" w:rsidP="00305AD4">
      <w:pPr>
        <w:pStyle w:val="Sinespaciado"/>
        <w:spacing w:line="276" w:lineRule="auto"/>
        <w:jc w:val="both"/>
        <w:rPr>
          <w:rFonts w:ascii="Arial" w:hAnsi="Arial" w:cs="Arial"/>
          <w:b/>
          <w:sz w:val="24"/>
          <w:szCs w:val="24"/>
        </w:rPr>
      </w:pPr>
      <w:r>
        <w:rPr>
          <w:rFonts w:ascii="Arial" w:hAnsi="Arial" w:cs="Arial"/>
          <w:b/>
          <w:sz w:val="24"/>
          <w:szCs w:val="24"/>
        </w:rPr>
        <w:t>2.3.1. Fundamento jurídico</w:t>
      </w:r>
    </w:p>
    <w:p w:rsidR="00131426" w:rsidRDefault="00131426" w:rsidP="00305AD4">
      <w:pPr>
        <w:pStyle w:val="Sinespaciado"/>
        <w:spacing w:line="276" w:lineRule="auto"/>
        <w:jc w:val="both"/>
        <w:rPr>
          <w:rFonts w:ascii="Arial" w:hAnsi="Arial" w:cs="Arial"/>
          <w:b/>
          <w:sz w:val="24"/>
          <w:szCs w:val="24"/>
        </w:rPr>
      </w:pPr>
    </w:p>
    <w:p w:rsidR="00131426" w:rsidRDefault="00287275" w:rsidP="00305AD4">
      <w:pPr>
        <w:pStyle w:val="Sinespaciado"/>
        <w:spacing w:line="276" w:lineRule="auto"/>
        <w:jc w:val="both"/>
        <w:rPr>
          <w:rFonts w:ascii="Arial" w:hAnsi="Arial" w:cs="Arial"/>
          <w:sz w:val="24"/>
          <w:szCs w:val="24"/>
        </w:rPr>
      </w:pPr>
      <w:r>
        <w:rPr>
          <w:rFonts w:ascii="Arial" w:hAnsi="Arial" w:cs="Arial"/>
          <w:sz w:val="24"/>
          <w:szCs w:val="24"/>
        </w:rPr>
        <w:t>La Corte Constitucional</w:t>
      </w:r>
      <w:r>
        <w:rPr>
          <w:rStyle w:val="Refdenotaalpie"/>
          <w:rFonts w:ascii="Arial" w:hAnsi="Arial" w:cs="Arial"/>
          <w:sz w:val="24"/>
          <w:szCs w:val="24"/>
        </w:rPr>
        <w:footnoteReference w:id="4"/>
      </w:r>
      <w:r>
        <w:rPr>
          <w:rFonts w:ascii="Arial" w:hAnsi="Arial" w:cs="Arial"/>
          <w:sz w:val="24"/>
          <w:szCs w:val="24"/>
        </w:rPr>
        <w:t xml:space="preserve"> ha definido la analogía como</w:t>
      </w:r>
      <w:r w:rsidR="00131426">
        <w:rPr>
          <w:rFonts w:ascii="Arial" w:hAnsi="Arial" w:cs="Arial"/>
          <w:sz w:val="24"/>
          <w:szCs w:val="24"/>
        </w:rPr>
        <w:t xml:space="preserve"> la aplicación de la ley a situaciones no contempladas expresamente en ella pero que sólo difieren de las que sí lo están en aspectos jurídicame</w:t>
      </w:r>
      <w:r>
        <w:rPr>
          <w:rFonts w:ascii="Arial" w:hAnsi="Arial" w:cs="Arial"/>
          <w:sz w:val="24"/>
          <w:szCs w:val="24"/>
        </w:rPr>
        <w:t>nte irrelevantes, esto es</w:t>
      </w:r>
      <w:r w:rsidR="0016061B">
        <w:rPr>
          <w:rFonts w:ascii="Arial" w:hAnsi="Arial" w:cs="Arial"/>
          <w:sz w:val="24"/>
          <w:szCs w:val="24"/>
        </w:rPr>
        <w:t>,</w:t>
      </w:r>
      <w:r>
        <w:rPr>
          <w:rFonts w:ascii="Arial" w:hAnsi="Arial" w:cs="Arial"/>
          <w:sz w:val="24"/>
          <w:szCs w:val="24"/>
        </w:rPr>
        <w:t xml:space="preserve"> ajenos</w:t>
      </w:r>
      <w:r w:rsidR="00131426">
        <w:rPr>
          <w:rFonts w:ascii="Arial" w:hAnsi="Arial" w:cs="Arial"/>
          <w:sz w:val="24"/>
          <w:szCs w:val="24"/>
        </w:rPr>
        <w:t xml:space="preserve"> a la razón de ser de la norma</w:t>
      </w:r>
      <w:r>
        <w:rPr>
          <w:rFonts w:ascii="Arial" w:hAnsi="Arial" w:cs="Arial"/>
          <w:sz w:val="24"/>
          <w:szCs w:val="24"/>
        </w:rPr>
        <w:t>.</w:t>
      </w:r>
    </w:p>
    <w:p w:rsidR="00287275" w:rsidRDefault="00287275" w:rsidP="00305AD4">
      <w:pPr>
        <w:pStyle w:val="Sinespaciado"/>
        <w:spacing w:line="276" w:lineRule="auto"/>
        <w:jc w:val="both"/>
        <w:rPr>
          <w:rFonts w:ascii="Arial" w:hAnsi="Arial" w:cs="Arial"/>
          <w:sz w:val="24"/>
          <w:szCs w:val="24"/>
        </w:rPr>
      </w:pPr>
    </w:p>
    <w:p w:rsidR="00FC5C54" w:rsidRDefault="00287275" w:rsidP="00305AD4">
      <w:pPr>
        <w:pStyle w:val="Sinespaciado"/>
        <w:spacing w:line="276" w:lineRule="auto"/>
        <w:jc w:val="both"/>
        <w:rPr>
          <w:rFonts w:ascii="Arial" w:hAnsi="Arial" w:cs="Arial"/>
          <w:sz w:val="24"/>
          <w:szCs w:val="24"/>
        </w:rPr>
      </w:pPr>
      <w:r>
        <w:rPr>
          <w:rFonts w:ascii="Arial" w:hAnsi="Arial" w:cs="Arial"/>
          <w:sz w:val="24"/>
          <w:szCs w:val="24"/>
        </w:rPr>
        <w:t>A</w:t>
      </w:r>
      <w:r w:rsidR="00FC5C54">
        <w:rPr>
          <w:rFonts w:ascii="Arial" w:hAnsi="Arial" w:cs="Arial"/>
          <w:sz w:val="24"/>
          <w:szCs w:val="24"/>
        </w:rPr>
        <w:t>simismo</w:t>
      </w:r>
      <w:r>
        <w:rPr>
          <w:rFonts w:ascii="Arial" w:hAnsi="Arial" w:cs="Arial"/>
          <w:sz w:val="24"/>
          <w:szCs w:val="24"/>
        </w:rPr>
        <w:t xml:space="preserve"> </w:t>
      </w:r>
      <w:r w:rsidR="00FC5C54">
        <w:rPr>
          <w:rFonts w:ascii="Arial" w:hAnsi="Arial" w:cs="Arial"/>
          <w:sz w:val="24"/>
          <w:szCs w:val="24"/>
        </w:rPr>
        <w:t>supone la presencia de tres (3) elementos para su configuración: (i) ausencia de norma exactamente</w:t>
      </w:r>
      <w:r w:rsidR="00FC5C54" w:rsidRPr="003C4EDF">
        <w:rPr>
          <w:rFonts w:ascii="Arial" w:hAnsi="Arial" w:cs="Arial"/>
          <w:szCs w:val="24"/>
        </w:rPr>
        <w:t xml:space="preserve"> </w:t>
      </w:r>
      <w:r w:rsidR="003C4EDF" w:rsidRPr="003C4EDF">
        <w:rPr>
          <w:rFonts w:ascii="Arial" w:hAnsi="Arial" w:cs="Arial"/>
          <w:iCs/>
          <w:sz w:val="24"/>
          <w:szCs w:val="28"/>
          <w:lang w:val="es-CO"/>
        </w:rPr>
        <w:t>aplicable</w:t>
      </w:r>
      <w:r w:rsidR="003C4EDF" w:rsidRPr="003C4EDF">
        <w:rPr>
          <w:i/>
          <w:iCs/>
          <w:sz w:val="24"/>
          <w:szCs w:val="28"/>
          <w:lang w:val="es-CO"/>
        </w:rPr>
        <w:t xml:space="preserve"> </w:t>
      </w:r>
      <w:r w:rsidR="00FC5C54">
        <w:rPr>
          <w:rFonts w:ascii="Arial" w:hAnsi="Arial" w:cs="Arial"/>
          <w:sz w:val="24"/>
          <w:szCs w:val="24"/>
        </w:rPr>
        <w:t xml:space="preserve">al caso en cuestión; (ii) que el caso previsto por la norma sea similar o semejante al asunto carente de norma o previsión por el legislador y (iii) que exista la misma razón, motivo o fundamento para aplicar el caso no previsto el precepto normativo. </w:t>
      </w:r>
    </w:p>
    <w:p w:rsidR="00FC5C54" w:rsidRDefault="00FC5C54" w:rsidP="00305AD4">
      <w:pPr>
        <w:pStyle w:val="Sinespaciado"/>
        <w:spacing w:line="276" w:lineRule="auto"/>
        <w:jc w:val="both"/>
        <w:rPr>
          <w:rFonts w:ascii="Arial" w:hAnsi="Arial" w:cs="Arial"/>
          <w:sz w:val="24"/>
          <w:szCs w:val="24"/>
        </w:rPr>
      </w:pPr>
    </w:p>
    <w:p w:rsidR="000344FD" w:rsidRPr="00AA7544" w:rsidRDefault="00C83784" w:rsidP="000344FD">
      <w:pPr>
        <w:pStyle w:val="Sinespaciado"/>
        <w:spacing w:line="276" w:lineRule="auto"/>
        <w:jc w:val="both"/>
        <w:rPr>
          <w:rFonts w:ascii="Arial" w:hAnsi="Arial" w:cs="Arial"/>
          <w:b/>
          <w:sz w:val="24"/>
          <w:szCs w:val="24"/>
        </w:rPr>
      </w:pPr>
      <w:r w:rsidRPr="00AA7544">
        <w:rPr>
          <w:rFonts w:ascii="Arial" w:hAnsi="Arial" w:cs="Arial"/>
          <w:b/>
          <w:sz w:val="24"/>
          <w:szCs w:val="24"/>
        </w:rPr>
        <w:t>2.</w:t>
      </w:r>
      <w:r w:rsidR="00245041" w:rsidRPr="00AA7544">
        <w:rPr>
          <w:rFonts w:ascii="Arial" w:hAnsi="Arial" w:cs="Arial"/>
          <w:b/>
          <w:sz w:val="24"/>
          <w:szCs w:val="24"/>
        </w:rPr>
        <w:t>3</w:t>
      </w:r>
      <w:r w:rsidR="000344FD" w:rsidRPr="00AA7544">
        <w:rPr>
          <w:rFonts w:ascii="Arial" w:hAnsi="Arial" w:cs="Arial"/>
          <w:b/>
          <w:sz w:val="24"/>
          <w:szCs w:val="24"/>
        </w:rPr>
        <w:t>.2 Fundamento fáctico</w:t>
      </w:r>
    </w:p>
    <w:p w:rsidR="000344FD" w:rsidRPr="00AA7544" w:rsidRDefault="000344FD" w:rsidP="000344FD">
      <w:pPr>
        <w:pStyle w:val="Sinespaciado"/>
        <w:spacing w:line="276" w:lineRule="auto"/>
        <w:jc w:val="both"/>
        <w:rPr>
          <w:rFonts w:ascii="Arial" w:hAnsi="Arial" w:cs="Arial"/>
          <w:b/>
          <w:sz w:val="24"/>
          <w:szCs w:val="24"/>
        </w:rPr>
      </w:pPr>
    </w:p>
    <w:p w:rsidR="00AA7544" w:rsidRDefault="00AA7544" w:rsidP="000344FD">
      <w:pPr>
        <w:pStyle w:val="Textoindependiente"/>
        <w:spacing w:line="276" w:lineRule="auto"/>
        <w:rPr>
          <w:szCs w:val="24"/>
        </w:rPr>
      </w:pPr>
      <w:r>
        <w:rPr>
          <w:szCs w:val="24"/>
        </w:rPr>
        <w:t xml:space="preserve">La apoderada de la parte demandante pretende que por analogía se aplique </w:t>
      </w:r>
      <w:r w:rsidR="00FF6C9C">
        <w:rPr>
          <w:szCs w:val="24"/>
        </w:rPr>
        <w:t>lo relativo a la</w:t>
      </w:r>
      <w:r>
        <w:rPr>
          <w:szCs w:val="24"/>
        </w:rPr>
        <w:t xml:space="preserve"> pensión de invalidez para jóvenes </w:t>
      </w:r>
      <w:r w:rsidR="00FF6C9C">
        <w:rPr>
          <w:szCs w:val="24"/>
        </w:rPr>
        <w:t>a la</w:t>
      </w:r>
      <w:r>
        <w:rPr>
          <w:szCs w:val="24"/>
        </w:rPr>
        <w:t xml:space="preserve"> pensión por sobrevivientes con el fin de qu</w:t>
      </w:r>
      <w:r w:rsidR="000B0CA6">
        <w:rPr>
          <w:szCs w:val="24"/>
        </w:rPr>
        <w:t>e le sea rec</w:t>
      </w:r>
      <w:r w:rsidR="00FF6C9C">
        <w:rPr>
          <w:szCs w:val="24"/>
        </w:rPr>
        <w:t>onocida esta última pensión a su prohijada.</w:t>
      </w:r>
    </w:p>
    <w:p w:rsidR="00AA7544" w:rsidRDefault="00AA7544" w:rsidP="000344FD">
      <w:pPr>
        <w:pStyle w:val="Textoindependiente"/>
        <w:spacing w:line="276" w:lineRule="auto"/>
        <w:rPr>
          <w:szCs w:val="24"/>
        </w:rPr>
      </w:pPr>
    </w:p>
    <w:p w:rsidR="003C4EDF" w:rsidRDefault="00FF6C9C" w:rsidP="003C4EDF">
      <w:pPr>
        <w:pStyle w:val="Textoindependiente"/>
        <w:spacing w:line="276" w:lineRule="auto"/>
      </w:pPr>
      <w:r>
        <w:rPr>
          <w:szCs w:val="24"/>
        </w:rPr>
        <w:t>Por lo anterior,</w:t>
      </w:r>
      <w:r w:rsidRPr="00AA7544">
        <w:rPr>
          <w:szCs w:val="24"/>
        </w:rPr>
        <w:t xml:space="preserve"> la Sala</w:t>
      </w:r>
      <w:r>
        <w:rPr>
          <w:szCs w:val="24"/>
        </w:rPr>
        <w:t xml:space="preserve"> entrará a determinar si se configuran los supuestos </w:t>
      </w:r>
      <w:r w:rsidR="003C4EDF">
        <w:rPr>
          <w:szCs w:val="24"/>
        </w:rPr>
        <w:t>anteriormente expuest</w:t>
      </w:r>
      <w:r w:rsidR="0016061B">
        <w:rPr>
          <w:szCs w:val="24"/>
        </w:rPr>
        <w:t>os para aplicar dicho principio;</w:t>
      </w:r>
      <w:r w:rsidR="003C4EDF">
        <w:rPr>
          <w:szCs w:val="24"/>
        </w:rPr>
        <w:t xml:space="preserve"> en primer lugar tenemos (i) que existe norma aplicable al caso en cuestión, esto es</w:t>
      </w:r>
      <w:r w:rsidR="0016061B">
        <w:rPr>
          <w:szCs w:val="24"/>
        </w:rPr>
        <w:t>,</w:t>
      </w:r>
      <w:r w:rsidR="003C4EDF">
        <w:rPr>
          <w:szCs w:val="24"/>
        </w:rPr>
        <w:t xml:space="preserve"> </w:t>
      </w:r>
      <w:r w:rsidR="00CB216F">
        <w:rPr>
          <w:szCs w:val="24"/>
        </w:rPr>
        <w:t xml:space="preserve">la ley 797 que se ocupa de </w:t>
      </w:r>
      <w:r w:rsidR="003C4EDF">
        <w:rPr>
          <w:szCs w:val="24"/>
        </w:rPr>
        <w:t>la pensión de sobreviviente</w:t>
      </w:r>
      <w:r w:rsidR="0016061B">
        <w:rPr>
          <w:szCs w:val="24"/>
        </w:rPr>
        <w:t>s</w:t>
      </w:r>
      <w:r w:rsidR="003C4EDF">
        <w:rPr>
          <w:szCs w:val="24"/>
        </w:rPr>
        <w:t>,</w:t>
      </w:r>
      <w:r w:rsidR="003B4103">
        <w:rPr>
          <w:szCs w:val="24"/>
        </w:rPr>
        <w:t xml:space="preserve"> sin importar la </w:t>
      </w:r>
      <w:r w:rsidR="00CB216F">
        <w:rPr>
          <w:szCs w:val="24"/>
        </w:rPr>
        <w:t>edad del causante</w:t>
      </w:r>
      <w:r w:rsidR="003C4EDF">
        <w:rPr>
          <w:szCs w:val="24"/>
        </w:rPr>
        <w:t xml:space="preserve">, por lo que no se cumpliría con </w:t>
      </w:r>
      <w:r w:rsidR="00CB216F">
        <w:rPr>
          <w:szCs w:val="24"/>
        </w:rPr>
        <w:t>el primer</w:t>
      </w:r>
      <w:r w:rsidR="003C4EDF">
        <w:rPr>
          <w:szCs w:val="24"/>
        </w:rPr>
        <w:t xml:space="preserve"> requisito</w:t>
      </w:r>
      <w:r w:rsidR="00CB216F">
        <w:rPr>
          <w:szCs w:val="24"/>
        </w:rPr>
        <w:t xml:space="preserve"> mencionado en líneas atrás</w:t>
      </w:r>
      <w:r w:rsidR="003C4EDF">
        <w:rPr>
          <w:szCs w:val="24"/>
        </w:rPr>
        <w:t>; (ii) no existe similitud entre la pensión por invalidez para jóvenes y la pensión de sobrevivientes</w:t>
      </w:r>
      <w:r w:rsidR="0016061B">
        <w:rPr>
          <w:szCs w:val="24"/>
        </w:rPr>
        <w:t>;</w:t>
      </w:r>
      <w:r w:rsidR="006A7D6E">
        <w:rPr>
          <w:szCs w:val="24"/>
        </w:rPr>
        <w:t xml:space="preserve"> la primera tiene origen</w:t>
      </w:r>
      <w:r w:rsidR="00CB216F">
        <w:rPr>
          <w:szCs w:val="24"/>
        </w:rPr>
        <w:t xml:space="preserve"> en</w:t>
      </w:r>
      <w:r w:rsidR="006A7D6E">
        <w:rPr>
          <w:szCs w:val="24"/>
        </w:rPr>
        <w:t xml:space="preserve"> la declaratoria de inválido, esto es</w:t>
      </w:r>
      <w:r w:rsidR="0016061B">
        <w:rPr>
          <w:szCs w:val="24"/>
        </w:rPr>
        <w:t>,</w:t>
      </w:r>
      <w:r w:rsidR="006A7D6E">
        <w:rPr>
          <w:szCs w:val="24"/>
        </w:rPr>
        <w:t xml:space="preserve"> </w:t>
      </w:r>
      <w:r w:rsidR="006A7D6E">
        <w:t xml:space="preserve">la persona que por cualquier causa de origen no profesional, no provocada intencionalmente, hubiere </w:t>
      </w:r>
      <w:r w:rsidR="006A7D6E" w:rsidRPr="006A7D6E">
        <w:t>perdido el 50% o más de</w:t>
      </w:r>
      <w:r w:rsidR="006A7D6E">
        <w:t xml:space="preserve"> su capacidad laboral, y la segunda, tiene origen</w:t>
      </w:r>
      <w:r w:rsidR="00CB216F">
        <w:t xml:space="preserve"> en</w:t>
      </w:r>
      <w:r w:rsidR="006A7D6E">
        <w:t xml:space="preserve"> la muerte, razón por la cual tampoco se acredita este requisito; (iii) </w:t>
      </w:r>
      <w:r w:rsidR="00CB216F">
        <w:t>tampoco tienen el</w:t>
      </w:r>
      <w:r w:rsidR="006A7D6E">
        <w:t xml:space="preserve"> mismo fundamento para aplicar la pensión de invalidez para jóvenes a la de sobrevivientes, teniendo en cuenta que </w:t>
      </w:r>
      <w:r w:rsidR="006E301C">
        <w:t>la primera va dirigida</w:t>
      </w:r>
      <w:r w:rsidR="006A7D6E">
        <w:t xml:space="preserve"> a </w:t>
      </w:r>
      <w:r w:rsidR="00E7324E">
        <w:t>jóvenes (26 años edad, inclusive) a quienes se les haya declarado inválidos,</w:t>
      </w:r>
      <w:r w:rsidR="00E7324E">
        <w:rPr>
          <w:szCs w:val="24"/>
          <w:lang w:val="es-ES"/>
        </w:rPr>
        <w:t xml:space="preserve"> y en relación con la segunda</w:t>
      </w:r>
      <w:r w:rsidR="0016061B">
        <w:rPr>
          <w:szCs w:val="24"/>
          <w:lang w:val="es-ES"/>
        </w:rPr>
        <w:t>,</w:t>
      </w:r>
      <w:r w:rsidR="00E7324E">
        <w:rPr>
          <w:szCs w:val="24"/>
          <w:lang w:val="es-ES"/>
        </w:rPr>
        <w:t xml:space="preserve"> a los beneficiarios cuando el causante ha fallecido y ha cumplido con los requisitos establecidos para cada caso en particular</w:t>
      </w:r>
      <w:r w:rsidR="006D7866">
        <w:rPr>
          <w:szCs w:val="24"/>
          <w:lang w:val="es-ES"/>
        </w:rPr>
        <w:t xml:space="preserve">. </w:t>
      </w:r>
    </w:p>
    <w:p w:rsidR="00E835F6" w:rsidRDefault="00E835F6" w:rsidP="00FF6C9C">
      <w:pPr>
        <w:shd w:val="clear" w:color="auto" w:fill="FFFFFF"/>
        <w:spacing w:line="276" w:lineRule="auto"/>
        <w:jc w:val="both"/>
        <w:rPr>
          <w:rFonts w:ascii="Arial" w:hAnsi="Arial" w:cs="Arial"/>
          <w:szCs w:val="24"/>
        </w:rPr>
      </w:pPr>
    </w:p>
    <w:p w:rsidR="0016061B" w:rsidRDefault="00FF6C9C" w:rsidP="00FF6C9C">
      <w:pPr>
        <w:shd w:val="clear" w:color="auto" w:fill="FFFFFF"/>
        <w:spacing w:line="276" w:lineRule="auto"/>
        <w:jc w:val="both"/>
        <w:rPr>
          <w:rFonts w:ascii="Arial" w:hAnsi="Arial" w:cs="Arial"/>
          <w:szCs w:val="24"/>
        </w:rPr>
      </w:pPr>
      <w:r w:rsidRPr="00AA7544">
        <w:rPr>
          <w:rFonts w:ascii="Arial" w:hAnsi="Arial" w:cs="Arial"/>
          <w:szCs w:val="24"/>
        </w:rPr>
        <w:lastRenderedPageBreak/>
        <w:t xml:space="preserve">Finalmente, </w:t>
      </w:r>
      <w:r w:rsidR="006E301C">
        <w:rPr>
          <w:rFonts w:ascii="Arial" w:hAnsi="Arial" w:cs="Arial"/>
          <w:szCs w:val="24"/>
        </w:rPr>
        <w:t>en gracia</w:t>
      </w:r>
      <w:r w:rsidR="006D7866">
        <w:rPr>
          <w:rFonts w:ascii="Arial" w:hAnsi="Arial" w:cs="Arial"/>
          <w:szCs w:val="24"/>
        </w:rPr>
        <w:t xml:space="preserve"> de discusión </w:t>
      </w:r>
      <w:r w:rsidR="0016061B">
        <w:rPr>
          <w:rFonts w:ascii="Arial" w:hAnsi="Arial" w:cs="Arial"/>
          <w:szCs w:val="24"/>
        </w:rPr>
        <w:t>de ser posible la aplicación de</w:t>
      </w:r>
      <w:r w:rsidR="006D7866">
        <w:rPr>
          <w:rFonts w:ascii="Arial" w:hAnsi="Arial" w:cs="Arial"/>
          <w:szCs w:val="24"/>
        </w:rPr>
        <w:t xml:space="preserve"> los supuestos del principio de analogía </w:t>
      </w:r>
      <w:r w:rsidR="0016061B">
        <w:rPr>
          <w:rFonts w:ascii="Arial" w:hAnsi="Arial" w:cs="Arial"/>
          <w:szCs w:val="24"/>
        </w:rPr>
        <w:t>de</w:t>
      </w:r>
      <w:r w:rsidR="006D7866">
        <w:rPr>
          <w:rFonts w:ascii="Arial" w:hAnsi="Arial" w:cs="Arial"/>
          <w:szCs w:val="24"/>
        </w:rPr>
        <w:t xml:space="preserve"> la pensión de i</w:t>
      </w:r>
      <w:r w:rsidR="0016061B">
        <w:rPr>
          <w:rFonts w:ascii="Arial" w:hAnsi="Arial" w:cs="Arial"/>
          <w:szCs w:val="24"/>
        </w:rPr>
        <w:t>nvalidez para jóvenes a la de p</w:t>
      </w:r>
      <w:r w:rsidR="006D7866">
        <w:rPr>
          <w:rFonts w:ascii="Arial" w:hAnsi="Arial" w:cs="Arial"/>
          <w:szCs w:val="24"/>
        </w:rPr>
        <w:t xml:space="preserve">ensión </w:t>
      </w:r>
      <w:r w:rsidR="00605E81">
        <w:rPr>
          <w:rFonts w:ascii="Arial" w:hAnsi="Arial" w:cs="Arial"/>
          <w:szCs w:val="24"/>
        </w:rPr>
        <w:t>de</w:t>
      </w:r>
      <w:r w:rsidR="006D7866">
        <w:rPr>
          <w:rFonts w:ascii="Arial" w:hAnsi="Arial" w:cs="Arial"/>
          <w:szCs w:val="24"/>
        </w:rPr>
        <w:t xml:space="preserve"> sobrevivientes, se puede avizorar </w:t>
      </w:r>
      <w:r w:rsidR="003A2A7B">
        <w:rPr>
          <w:rFonts w:ascii="Arial" w:hAnsi="Arial" w:cs="Arial"/>
          <w:szCs w:val="24"/>
        </w:rPr>
        <w:t>que si bien cumple con la edad</w:t>
      </w:r>
      <w:r w:rsidR="0016061B">
        <w:rPr>
          <w:rFonts w:ascii="Arial" w:hAnsi="Arial" w:cs="Arial"/>
          <w:szCs w:val="24"/>
        </w:rPr>
        <w:t xml:space="preserve"> el fallecido</w:t>
      </w:r>
      <w:r w:rsidR="003A2A7B">
        <w:rPr>
          <w:rFonts w:ascii="Arial" w:hAnsi="Arial" w:cs="Arial"/>
          <w:szCs w:val="24"/>
        </w:rPr>
        <w:t>, teniendo en cuenta que al momento del fallecimiento contaba con 21 años de edad</w:t>
      </w:r>
      <w:r w:rsidR="00360DEF">
        <w:rPr>
          <w:rFonts w:ascii="Arial" w:hAnsi="Arial" w:cs="Arial"/>
          <w:szCs w:val="24"/>
        </w:rPr>
        <w:t xml:space="preserve">, no </w:t>
      </w:r>
      <w:r w:rsidR="0016061B">
        <w:rPr>
          <w:rFonts w:ascii="Arial" w:hAnsi="Arial" w:cs="Arial"/>
          <w:szCs w:val="24"/>
        </w:rPr>
        <w:t>satisface</w:t>
      </w:r>
      <w:r w:rsidR="00360DEF">
        <w:rPr>
          <w:rFonts w:ascii="Arial" w:hAnsi="Arial" w:cs="Arial"/>
          <w:szCs w:val="24"/>
        </w:rPr>
        <w:t xml:space="preserve"> con las</w:t>
      </w:r>
      <w:r w:rsidR="00453FF3">
        <w:rPr>
          <w:rFonts w:ascii="Arial" w:hAnsi="Arial" w:cs="Arial"/>
          <w:szCs w:val="24"/>
        </w:rPr>
        <w:t xml:space="preserve"> 26</w:t>
      </w:r>
      <w:r w:rsidR="00360DEF">
        <w:rPr>
          <w:rFonts w:ascii="Arial" w:hAnsi="Arial" w:cs="Arial"/>
          <w:szCs w:val="24"/>
        </w:rPr>
        <w:t xml:space="preserve"> semanas </w:t>
      </w:r>
      <w:r w:rsidR="006E301C">
        <w:rPr>
          <w:rFonts w:ascii="Arial" w:hAnsi="Arial" w:cs="Arial"/>
          <w:szCs w:val="24"/>
        </w:rPr>
        <w:t>requeridas en el año inmediatamente anterior para la pensión de invalidez para jóvenes.</w:t>
      </w:r>
    </w:p>
    <w:p w:rsidR="00453FF3" w:rsidRDefault="006E301C" w:rsidP="00FF6C9C">
      <w:pPr>
        <w:shd w:val="clear" w:color="auto" w:fill="FFFFFF"/>
        <w:spacing w:line="276" w:lineRule="auto"/>
        <w:jc w:val="both"/>
        <w:rPr>
          <w:rFonts w:ascii="Arial" w:hAnsi="Arial" w:cs="Arial"/>
          <w:szCs w:val="24"/>
        </w:rPr>
      </w:pPr>
      <w:r>
        <w:rPr>
          <w:rFonts w:ascii="Arial" w:hAnsi="Arial" w:cs="Arial"/>
          <w:szCs w:val="24"/>
        </w:rPr>
        <w:t>Por lo anterior, resultó</w:t>
      </w:r>
      <w:r w:rsidR="00453FF3">
        <w:rPr>
          <w:rFonts w:ascii="Arial" w:hAnsi="Arial" w:cs="Arial"/>
          <w:szCs w:val="24"/>
        </w:rPr>
        <w:t xml:space="preserve"> acertada la decisión del </w:t>
      </w:r>
      <w:r w:rsidR="00453FF3">
        <w:rPr>
          <w:rFonts w:ascii="Arial" w:hAnsi="Arial" w:cs="Arial"/>
          <w:i/>
          <w:szCs w:val="24"/>
        </w:rPr>
        <w:t xml:space="preserve">a quo, </w:t>
      </w:r>
      <w:r>
        <w:rPr>
          <w:rFonts w:ascii="Arial" w:hAnsi="Arial" w:cs="Arial"/>
          <w:szCs w:val="24"/>
        </w:rPr>
        <w:t>en</w:t>
      </w:r>
      <w:r w:rsidR="00453FF3">
        <w:rPr>
          <w:rFonts w:ascii="Arial" w:hAnsi="Arial" w:cs="Arial"/>
          <w:szCs w:val="24"/>
        </w:rPr>
        <w:t xml:space="preserve"> no apl</w:t>
      </w:r>
      <w:r>
        <w:rPr>
          <w:rFonts w:ascii="Arial" w:hAnsi="Arial" w:cs="Arial"/>
          <w:szCs w:val="24"/>
        </w:rPr>
        <w:t>icar el principio de analogía.</w:t>
      </w:r>
    </w:p>
    <w:p w:rsidR="007B778F" w:rsidRDefault="007B778F" w:rsidP="007B778F">
      <w:pPr>
        <w:spacing w:line="276" w:lineRule="auto"/>
        <w:jc w:val="center"/>
        <w:rPr>
          <w:rFonts w:ascii="Arial" w:hAnsi="Arial" w:cs="Arial"/>
          <w:b/>
          <w:szCs w:val="24"/>
        </w:rPr>
      </w:pPr>
      <w:r w:rsidRPr="00DF4DE4">
        <w:rPr>
          <w:rFonts w:ascii="Arial" w:hAnsi="Arial" w:cs="Arial"/>
          <w:b/>
          <w:szCs w:val="24"/>
        </w:rPr>
        <w:t>CONCLUSIÓN</w:t>
      </w:r>
    </w:p>
    <w:p w:rsidR="007B778F" w:rsidRPr="00DF4DE4" w:rsidRDefault="007B778F" w:rsidP="007B778F">
      <w:pPr>
        <w:spacing w:line="276" w:lineRule="auto"/>
        <w:jc w:val="center"/>
        <w:rPr>
          <w:rFonts w:ascii="Arial" w:hAnsi="Arial" w:cs="Arial"/>
          <w:b/>
          <w:szCs w:val="24"/>
        </w:rPr>
      </w:pPr>
    </w:p>
    <w:p w:rsidR="007B778F" w:rsidRPr="006E099D" w:rsidRDefault="007B778F" w:rsidP="002E3E9A">
      <w:pPr>
        <w:shd w:val="clear" w:color="auto" w:fill="FFFFFF"/>
        <w:tabs>
          <w:tab w:val="left" w:pos="3439"/>
        </w:tabs>
        <w:spacing w:line="276" w:lineRule="auto"/>
        <w:jc w:val="both"/>
        <w:rPr>
          <w:rFonts w:ascii="Arial" w:hAnsi="Arial" w:cs="Arial"/>
          <w:spacing w:val="-2"/>
          <w:szCs w:val="24"/>
        </w:rPr>
      </w:pPr>
      <w:r>
        <w:rPr>
          <w:rFonts w:ascii="Arial" w:hAnsi="Arial" w:cs="Arial"/>
          <w:color w:val="000000"/>
          <w:szCs w:val="24"/>
          <w:lang w:val="es-ES"/>
        </w:rPr>
        <w:t xml:space="preserve">Teniendo en cuenta </w:t>
      </w:r>
      <w:r w:rsidRPr="00D578CB">
        <w:rPr>
          <w:rFonts w:ascii="Arial" w:hAnsi="Arial" w:cs="Arial"/>
          <w:color w:val="000000"/>
          <w:szCs w:val="24"/>
          <w:lang w:val="es-ES"/>
        </w:rPr>
        <w:t xml:space="preserve">lo anterior, concluye la Sala, que el señor </w:t>
      </w:r>
      <w:r>
        <w:rPr>
          <w:rFonts w:ascii="Arial" w:hAnsi="Arial" w:cs="Arial"/>
          <w:color w:val="000000"/>
          <w:szCs w:val="24"/>
          <w:lang w:val="es-ES"/>
        </w:rPr>
        <w:t>Morales Múnera no</w:t>
      </w:r>
      <w:r w:rsidRPr="00D578CB">
        <w:rPr>
          <w:rFonts w:ascii="Arial" w:hAnsi="Arial" w:cs="Arial"/>
          <w:color w:val="000000"/>
          <w:szCs w:val="24"/>
          <w:lang w:val="es-ES"/>
        </w:rPr>
        <w:t xml:space="preserve"> </w:t>
      </w:r>
      <w:r w:rsidRPr="00D578CB">
        <w:rPr>
          <w:rFonts w:ascii="Arial" w:hAnsi="Arial" w:cs="Arial"/>
          <w:szCs w:val="24"/>
        </w:rPr>
        <w:t xml:space="preserve">dejó causado </w:t>
      </w:r>
      <w:r>
        <w:rPr>
          <w:rFonts w:ascii="Arial" w:hAnsi="Arial" w:cs="Arial"/>
          <w:szCs w:val="24"/>
        </w:rPr>
        <w:t>el derecho para que su</w:t>
      </w:r>
      <w:r w:rsidRPr="00D578CB">
        <w:rPr>
          <w:rFonts w:ascii="Arial" w:hAnsi="Arial" w:cs="Arial"/>
          <w:szCs w:val="24"/>
        </w:rPr>
        <w:t xml:space="preserve"> </w:t>
      </w:r>
      <w:r>
        <w:rPr>
          <w:rFonts w:ascii="Arial" w:hAnsi="Arial" w:cs="Arial"/>
          <w:szCs w:val="24"/>
        </w:rPr>
        <w:t>beneficiaria</w:t>
      </w:r>
      <w:r w:rsidRPr="00D578CB">
        <w:rPr>
          <w:rFonts w:ascii="Arial" w:hAnsi="Arial" w:cs="Arial"/>
          <w:szCs w:val="24"/>
        </w:rPr>
        <w:t xml:space="preserve"> adquiriera la pensión de sobrevivientes</w:t>
      </w:r>
      <w:r>
        <w:rPr>
          <w:rFonts w:ascii="Arial" w:hAnsi="Arial" w:cs="Arial"/>
          <w:szCs w:val="24"/>
        </w:rPr>
        <w:t>, e</w:t>
      </w:r>
      <w:r w:rsidRPr="00D578CB">
        <w:rPr>
          <w:rFonts w:ascii="Arial" w:hAnsi="Arial" w:cs="Arial"/>
          <w:spacing w:val="-3"/>
          <w:szCs w:val="24"/>
        </w:rPr>
        <w:t xml:space="preserve">n consecuencia, 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 xml:space="preserve">consulta, </w:t>
      </w:r>
      <w:r w:rsidR="0016061B">
        <w:rPr>
          <w:rFonts w:ascii="Arial" w:hAnsi="Arial" w:cs="Arial"/>
          <w:spacing w:val="-3"/>
          <w:szCs w:val="24"/>
        </w:rPr>
        <w:t xml:space="preserve">en principio apelación, </w:t>
      </w:r>
      <w:r>
        <w:rPr>
          <w:rFonts w:ascii="Arial" w:hAnsi="Arial" w:cs="Arial"/>
          <w:spacing w:val="-3"/>
          <w:szCs w:val="24"/>
        </w:rPr>
        <w:t>salvo el numeral primero que se revocará por lo dicho en líneas atrás.</w:t>
      </w:r>
      <w:r w:rsidR="002E3E9A">
        <w:rPr>
          <w:rFonts w:ascii="Arial" w:hAnsi="Arial" w:cs="Arial"/>
          <w:spacing w:val="-3"/>
          <w:szCs w:val="24"/>
        </w:rPr>
        <w:t xml:space="preserve"> </w:t>
      </w:r>
      <w:r w:rsidRPr="006E099D">
        <w:rPr>
          <w:rFonts w:ascii="Arial" w:hAnsi="Arial" w:cs="Arial"/>
          <w:spacing w:val="-3"/>
          <w:szCs w:val="24"/>
        </w:rPr>
        <w:t>Sin lugar a costas</w:t>
      </w:r>
      <w:r w:rsidRPr="006E099D">
        <w:rPr>
          <w:rFonts w:ascii="Arial" w:hAnsi="Arial" w:cs="Arial"/>
          <w:spacing w:val="-2"/>
          <w:szCs w:val="24"/>
        </w:rPr>
        <w:t xml:space="preserve"> por tratarse del grado jurisdiccional de consulta</w:t>
      </w:r>
      <w:r w:rsidR="0016061B">
        <w:rPr>
          <w:rFonts w:ascii="Arial" w:hAnsi="Arial" w:cs="Arial"/>
          <w:spacing w:val="-2"/>
          <w:szCs w:val="24"/>
        </w:rPr>
        <w:t>, en razón a la improcedencia de la apelación por falta de sustentación.</w:t>
      </w:r>
    </w:p>
    <w:p w:rsidR="007B778F" w:rsidRDefault="007B778F" w:rsidP="007B778F">
      <w:pPr>
        <w:spacing w:line="276" w:lineRule="auto"/>
        <w:jc w:val="center"/>
        <w:rPr>
          <w:rFonts w:ascii="Arial" w:hAnsi="Arial" w:cs="Arial"/>
          <w:b/>
          <w:szCs w:val="24"/>
        </w:rPr>
      </w:pPr>
    </w:p>
    <w:p w:rsidR="007B778F" w:rsidRPr="00DF4DE4" w:rsidRDefault="007B778F" w:rsidP="007B778F">
      <w:pPr>
        <w:spacing w:line="276" w:lineRule="auto"/>
        <w:jc w:val="center"/>
        <w:rPr>
          <w:rFonts w:ascii="Arial" w:hAnsi="Arial" w:cs="Arial"/>
          <w:b/>
          <w:szCs w:val="24"/>
        </w:rPr>
      </w:pPr>
      <w:r>
        <w:rPr>
          <w:rFonts w:ascii="Arial" w:hAnsi="Arial" w:cs="Arial"/>
          <w:b/>
          <w:szCs w:val="24"/>
        </w:rPr>
        <w:t>DECISIÓN</w:t>
      </w:r>
    </w:p>
    <w:p w:rsidR="007B778F" w:rsidRPr="00D578CB" w:rsidRDefault="007B778F" w:rsidP="007B778F">
      <w:pPr>
        <w:autoSpaceDE w:val="0"/>
        <w:autoSpaceDN w:val="0"/>
        <w:adjustRightInd w:val="0"/>
        <w:spacing w:line="276" w:lineRule="auto"/>
        <w:ind w:firstLine="858"/>
        <w:jc w:val="both"/>
        <w:rPr>
          <w:rFonts w:ascii="Arial" w:hAnsi="Arial" w:cs="Arial"/>
          <w:szCs w:val="24"/>
        </w:rPr>
      </w:pPr>
    </w:p>
    <w:p w:rsidR="007B778F" w:rsidRPr="00D578CB" w:rsidRDefault="007B778F" w:rsidP="007B778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 xml:space="preserve">Risaralda, Sala </w:t>
      </w:r>
      <w:r w:rsidR="00D714B6">
        <w:rPr>
          <w:rFonts w:ascii="Arial" w:hAnsi="Arial" w:cs="Arial"/>
          <w:b/>
          <w:sz w:val="24"/>
          <w:szCs w:val="24"/>
        </w:rPr>
        <w:t xml:space="preserve">Cuarta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B778F" w:rsidRPr="00D578CB" w:rsidRDefault="007B778F" w:rsidP="007B778F">
      <w:pPr>
        <w:spacing w:line="276" w:lineRule="auto"/>
        <w:jc w:val="center"/>
        <w:rPr>
          <w:rFonts w:ascii="Arial" w:hAnsi="Arial" w:cs="Arial"/>
          <w:b/>
          <w:szCs w:val="24"/>
        </w:rPr>
      </w:pPr>
      <w:r w:rsidRPr="00D578CB">
        <w:rPr>
          <w:rFonts w:ascii="Arial" w:hAnsi="Arial" w:cs="Arial"/>
          <w:b/>
          <w:szCs w:val="24"/>
        </w:rPr>
        <w:t>RESUELVE</w:t>
      </w:r>
    </w:p>
    <w:p w:rsidR="007B778F" w:rsidRPr="00D578CB" w:rsidRDefault="007B778F" w:rsidP="007B778F">
      <w:pPr>
        <w:pStyle w:val="Sinespaciado"/>
        <w:spacing w:line="276" w:lineRule="auto"/>
        <w:rPr>
          <w:rFonts w:ascii="Arial" w:hAnsi="Arial" w:cs="Arial"/>
          <w:sz w:val="24"/>
          <w:szCs w:val="24"/>
        </w:rPr>
      </w:pPr>
    </w:p>
    <w:p w:rsidR="007B778F" w:rsidRDefault="007B778F" w:rsidP="007B778F">
      <w:pPr>
        <w:shd w:val="clear" w:color="auto" w:fill="FFFFFF"/>
        <w:tabs>
          <w:tab w:val="left" w:pos="3439"/>
        </w:tabs>
        <w:spacing w:line="276" w:lineRule="auto"/>
        <w:jc w:val="both"/>
        <w:rPr>
          <w:rFonts w:ascii="Arial" w:hAnsi="Arial" w:cs="Arial"/>
          <w:szCs w:val="24"/>
        </w:rPr>
      </w:pPr>
      <w:r w:rsidRPr="00D578CB">
        <w:rPr>
          <w:rFonts w:ascii="Arial" w:hAnsi="Arial" w:cs="Arial"/>
          <w:b/>
          <w:spacing w:val="-2"/>
          <w:szCs w:val="24"/>
        </w:rPr>
        <w:t xml:space="preserve">PRIMERO: </w:t>
      </w:r>
      <w:r>
        <w:rPr>
          <w:rFonts w:ascii="Arial" w:hAnsi="Arial" w:cs="Arial"/>
          <w:b/>
          <w:spacing w:val="-2"/>
          <w:szCs w:val="24"/>
        </w:rPr>
        <w:t>CONFIRMAR</w:t>
      </w:r>
      <w:r w:rsidRPr="00D578CB">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02</w:t>
      </w:r>
      <w:r w:rsidRPr="00D578CB">
        <w:rPr>
          <w:rFonts w:ascii="Arial" w:hAnsi="Arial" w:cs="Arial"/>
          <w:szCs w:val="24"/>
        </w:rPr>
        <w:t xml:space="preserve"> de </w:t>
      </w:r>
      <w:r>
        <w:rPr>
          <w:rFonts w:ascii="Arial" w:hAnsi="Arial" w:cs="Arial"/>
          <w:szCs w:val="24"/>
        </w:rPr>
        <w:t>febrero</w:t>
      </w:r>
      <w:r w:rsidRPr="00D578CB">
        <w:rPr>
          <w:rFonts w:ascii="Arial" w:hAnsi="Arial" w:cs="Arial"/>
          <w:szCs w:val="24"/>
        </w:rPr>
        <w:t xml:space="preserve"> de 201</w:t>
      </w:r>
      <w:r>
        <w:rPr>
          <w:rFonts w:ascii="Arial" w:hAnsi="Arial" w:cs="Arial"/>
          <w:szCs w:val="24"/>
        </w:rPr>
        <w:t>6</w:t>
      </w:r>
      <w:r w:rsidRPr="00D578CB">
        <w:rPr>
          <w:rFonts w:ascii="Arial" w:hAnsi="Arial" w:cs="Arial"/>
          <w:szCs w:val="24"/>
        </w:rPr>
        <w:t xml:space="preserve"> por el Juzgado </w:t>
      </w:r>
      <w:r>
        <w:rPr>
          <w:rFonts w:ascii="Arial" w:hAnsi="Arial" w:cs="Arial"/>
          <w:szCs w:val="24"/>
        </w:rPr>
        <w:t>Primero</w:t>
      </w:r>
      <w:r w:rsidRPr="00D578CB">
        <w:rPr>
          <w:rFonts w:ascii="Arial" w:hAnsi="Arial" w:cs="Arial"/>
          <w:szCs w:val="24"/>
        </w:rPr>
        <w:t xml:space="preserve"> Laboral del Circuito de Pereira, dentro del proceso ordinario laboral propuesto por la señora </w:t>
      </w:r>
      <w:r>
        <w:rPr>
          <w:rFonts w:ascii="Arial" w:hAnsi="Arial" w:cs="Arial"/>
          <w:b/>
          <w:iCs/>
          <w:szCs w:val="24"/>
        </w:rPr>
        <w:t>LUZ MARINA MÚNERA OLAYA</w:t>
      </w:r>
      <w:r w:rsidRPr="00D578CB">
        <w:rPr>
          <w:rFonts w:ascii="Arial" w:hAnsi="Arial" w:cs="Arial"/>
          <w:b/>
          <w:iCs/>
          <w:szCs w:val="24"/>
        </w:rPr>
        <w:t xml:space="preserve"> </w:t>
      </w:r>
      <w:r w:rsidRPr="00D578CB">
        <w:rPr>
          <w:rFonts w:ascii="Arial" w:hAnsi="Arial" w:cs="Arial"/>
          <w:szCs w:val="24"/>
        </w:rPr>
        <w:t xml:space="preserve">contra la </w:t>
      </w:r>
      <w:r w:rsidRPr="00D578CB">
        <w:rPr>
          <w:rFonts w:ascii="Arial" w:hAnsi="Arial" w:cs="Arial"/>
          <w:b/>
          <w:szCs w:val="24"/>
        </w:rPr>
        <w:t>Administradora de</w:t>
      </w:r>
      <w:r>
        <w:rPr>
          <w:rFonts w:ascii="Arial" w:hAnsi="Arial" w:cs="Arial"/>
          <w:b/>
          <w:szCs w:val="24"/>
        </w:rPr>
        <w:t xml:space="preserve"> Fondos de</w:t>
      </w:r>
      <w:r w:rsidRPr="00D578CB">
        <w:rPr>
          <w:rFonts w:ascii="Arial" w:hAnsi="Arial" w:cs="Arial"/>
          <w:b/>
          <w:szCs w:val="24"/>
        </w:rPr>
        <w:t xml:space="preserve"> Pensiones</w:t>
      </w:r>
      <w:r>
        <w:rPr>
          <w:rFonts w:ascii="Arial" w:hAnsi="Arial" w:cs="Arial"/>
          <w:b/>
          <w:szCs w:val="24"/>
        </w:rPr>
        <w:t xml:space="preserve"> y Cesantías</w:t>
      </w:r>
      <w:r w:rsidRPr="00D578CB">
        <w:rPr>
          <w:rFonts w:ascii="Arial" w:hAnsi="Arial" w:cs="Arial"/>
          <w:szCs w:val="24"/>
        </w:rPr>
        <w:t xml:space="preserve"> </w:t>
      </w:r>
      <w:r>
        <w:rPr>
          <w:rFonts w:ascii="Arial" w:hAnsi="Arial" w:cs="Arial"/>
          <w:b/>
          <w:bCs/>
          <w:szCs w:val="24"/>
        </w:rPr>
        <w:t xml:space="preserve">PORVENIR SA, </w:t>
      </w:r>
      <w:r>
        <w:rPr>
          <w:rFonts w:ascii="Arial" w:hAnsi="Arial" w:cs="Arial"/>
          <w:spacing w:val="-3"/>
          <w:szCs w:val="24"/>
        </w:rPr>
        <w:t>salvo el numeral primero que se revocará por lo dicho en líneas atrás.</w:t>
      </w:r>
    </w:p>
    <w:p w:rsidR="007B778F" w:rsidRDefault="007B778F" w:rsidP="007B778F">
      <w:pPr>
        <w:spacing w:line="276" w:lineRule="auto"/>
        <w:jc w:val="both"/>
        <w:rPr>
          <w:rFonts w:ascii="Arial" w:hAnsi="Arial" w:cs="Arial"/>
          <w:szCs w:val="24"/>
        </w:rPr>
      </w:pPr>
    </w:p>
    <w:p w:rsidR="007B778F" w:rsidRDefault="007B778F" w:rsidP="007B778F">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 xml:space="preserve">SEGUNDO: </w:t>
      </w:r>
      <w:r w:rsidRPr="00DF4DE4">
        <w:rPr>
          <w:rFonts w:ascii="Arial" w:hAnsi="Arial" w:cs="Arial"/>
          <w:szCs w:val="24"/>
          <w:lang w:val="es-ES"/>
        </w:rPr>
        <w:t>Sin lugar a costas.</w:t>
      </w:r>
    </w:p>
    <w:p w:rsidR="007B778F" w:rsidRDefault="007B778F" w:rsidP="007B778F">
      <w:pPr>
        <w:autoSpaceDE w:val="0"/>
        <w:autoSpaceDN w:val="0"/>
        <w:adjustRightInd w:val="0"/>
        <w:spacing w:line="276" w:lineRule="auto"/>
        <w:jc w:val="both"/>
        <w:rPr>
          <w:rFonts w:ascii="Arial" w:hAnsi="Arial" w:cs="Arial"/>
          <w:szCs w:val="24"/>
          <w:lang w:val="es-ES"/>
        </w:rPr>
      </w:pPr>
    </w:p>
    <w:p w:rsidR="007B778F" w:rsidRPr="00D578CB" w:rsidRDefault="007B778F" w:rsidP="007B778F">
      <w:pPr>
        <w:autoSpaceDE w:val="0"/>
        <w:autoSpaceDN w:val="0"/>
        <w:adjustRightInd w:val="0"/>
        <w:spacing w:line="276" w:lineRule="auto"/>
        <w:jc w:val="both"/>
        <w:rPr>
          <w:rFonts w:ascii="Arial" w:hAnsi="Arial" w:cs="Arial"/>
          <w:szCs w:val="24"/>
        </w:rPr>
      </w:pPr>
      <w:r>
        <w:rPr>
          <w:rFonts w:ascii="Arial" w:hAnsi="Arial" w:cs="Arial"/>
          <w:szCs w:val="24"/>
          <w:lang w:val="es-ES"/>
        </w:rPr>
        <w:t>Notificación surtida en estrados.</w:t>
      </w:r>
    </w:p>
    <w:p w:rsidR="007B778F" w:rsidRPr="00D578CB" w:rsidRDefault="007B778F" w:rsidP="007B778F">
      <w:pPr>
        <w:spacing w:line="276" w:lineRule="auto"/>
        <w:jc w:val="both"/>
        <w:rPr>
          <w:rFonts w:ascii="Arial" w:hAnsi="Arial" w:cs="Arial"/>
          <w:szCs w:val="24"/>
        </w:rPr>
      </w:pPr>
    </w:p>
    <w:p w:rsidR="007B778F" w:rsidRPr="00A47C8D" w:rsidRDefault="007B778F" w:rsidP="007B778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B778F" w:rsidRPr="00A47C8D" w:rsidRDefault="007B778F" w:rsidP="007B778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B778F" w:rsidRDefault="007B778F" w:rsidP="007B778F">
      <w:pPr>
        <w:pStyle w:val="Sinespaciado"/>
        <w:spacing w:line="276" w:lineRule="auto"/>
        <w:rPr>
          <w:rFonts w:ascii="Arial" w:hAnsi="Arial" w:cs="Arial"/>
          <w:sz w:val="24"/>
          <w:szCs w:val="24"/>
        </w:rPr>
      </w:pPr>
    </w:p>
    <w:p w:rsidR="007B778F" w:rsidRPr="00D578CB" w:rsidRDefault="007B778F" w:rsidP="007B778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B778F" w:rsidRPr="00D578CB" w:rsidRDefault="007B778F" w:rsidP="007B778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7B778F" w:rsidRPr="00D578CB" w:rsidRDefault="007B778F" w:rsidP="007B778F">
      <w:pPr>
        <w:spacing w:line="276" w:lineRule="auto"/>
        <w:ind w:firstLine="900"/>
        <w:jc w:val="center"/>
        <w:rPr>
          <w:rFonts w:ascii="Arial" w:hAnsi="Arial" w:cs="Arial"/>
          <w:b/>
          <w:szCs w:val="24"/>
          <w:lang w:val="es-ES"/>
        </w:rPr>
      </w:pPr>
    </w:p>
    <w:p w:rsidR="002E3E9A" w:rsidRDefault="002E3E9A" w:rsidP="007B778F">
      <w:pPr>
        <w:spacing w:line="276" w:lineRule="auto"/>
        <w:jc w:val="both"/>
        <w:rPr>
          <w:rFonts w:ascii="Arial" w:hAnsi="Arial" w:cs="Arial"/>
          <w:b/>
          <w:bCs/>
          <w:iCs/>
          <w:sz w:val="23"/>
          <w:szCs w:val="23"/>
          <w:lang w:val="es-ES"/>
        </w:rPr>
      </w:pPr>
    </w:p>
    <w:p w:rsidR="007B778F" w:rsidRPr="0045273B" w:rsidRDefault="007B778F" w:rsidP="007B778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7B778F" w:rsidRDefault="007B778F" w:rsidP="007B778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7B778F" w:rsidRPr="005132A4" w:rsidRDefault="007B778F" w:rsidP="007B778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7B778F" w:rsidRDefault="007B778F" w:rsidP="007B778F">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5065E" w:rsidRDefault="0015065E" w:rsidP="0015065E">
      <w:pPr>
        <w:spacing w:line="276" w:lineRule="auto"/>
        <w:ind w:left="1932" w:firstLine="900"/>
        <w:rPr>
          <w:rFonts w:ascii="Arial" w:hAnsi="Arial" w:cs="Arial"/>
          <w:b/>
          <w:bCs/>
          <w:iCs/>
          <w:szCs w:val="24"/>
          <w:lang w:val="es-ES"/>
        </w:rPr>
      </w:pPr>
      <w:r>
        <w:rPr>
          <w:rFonts w:ascii="Arial" w:hAnsi="Arial" w:cs="Arial"/>
          <w:b/>
          <w:bCs/>
          <w:iCs/>
          <w:szCs w:val="24"/>
          <w:lang w:val="es-ES"/>
        </w:rPr>
        <w:t>DANIEL BERMUDEZ GIRALDO</w:t>
      </w:r>
    </w:p>
    <w:p w:rsidR="007B778F" w:rsidRDefault="0015065E" w:rsidP="0015065E">
      <w:pPr>
        <w:spacing w:line="276" w:lineRule="auto"/>
        <w:ind w:left="1932" w:firstLine="900"/>
        <w:rPr>
          <w:rFonts w:ascii="Arial" w:hAnsi="Arial" w:cs="Arial"/>
          <w:b/>
          <w:szCs w:val="24"/>
        </w:rPr>
      </w:pPr>
      <w:r>
        <w:rPr>
          <w:rFonts w:ascii="Arial" w:hAnsi="Arial" w:cs="Arial"/>
          <w:iCs/>
          <w:szCs w:val="24"/>
          <w:lang w:val="es-ES"/>
        </w:rPr>
        <w:t xml:space="preserve">                  </w:t>
      </w:r>
      <w:bookmarkStart w:id="0" w:name="_GoBack"/>
      <w:bookmarkEnd w:id="0"/>
      <w:r w:rsidR="007B778F">
        <w:rPr>
          <w:rFonts w:ascii="Arial" w:hAnsi="Arial" w:cs="Arial"/>
          <w:iCs/>
          <w:szCs w:val="24"/>
          <w:lang w:val="es-ES"/>
        </w:rPr>
        <w:t>Secretario</w:t>
      </w:r>
    </w:p>
    <w:sectPr w:rsidR="007B778F"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07" w:rsidRDefault="00C86707" w:rsidP="00226D5F">
      <w:r>
        <w:separator/>
      </w:r>
    </w:p>
  </w:endnote>
  <w:endnote w:type="continuationSeparator" w:id="0">
    <w:p w:rsidR="00C86707" w:rsidRDefault="00C8670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D592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5928">
      <w:rPr>
        <w:rStyle w:val="Nmerodepgina"/>
        <w:noProof/>
      </w:rPr>
      <w:t>2</w:t>
    </w:r>
    <w:r>
      <w:rPr>
        <w:rStyle w:val="Nmerodepgina"/>
      </w:rPr>
      <w:fldChar w:fldCharType="end"/>
    </w:r>
  </w:p>
  <w:p w:rsidR="009B4A56" w:rsidRDefault="00CD592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07" w:rsidRDefault="00C86707" w:rsidP="00226D5F">
      <w:r>
        <w:separator/>
      </w:r>
    </w:p>
  </w:footnote>
  <w:footnote w:type="continuationSeparator" w:id="0">
    <w:p w:rsidR="00C86707" w:rsidRDefault="00C86707" w:rsidP="00226D5F">
      <w:r>
        <w:continuationSeparator/>
      </w:r>
    </w:p>
  </w:footnote>
  <w:footnote w:id="1">
    <w:p w:rsidR="009A0EA9" w:rsidRPr="00882880" w:rsidRDefault="009A0EA9" w:rsidP="00882880">
      <w:pPr>
        <w:pStyle w:val="Textonotapie"/>
        <w:jc w:val="both"/>
        <w:rPr>
          <w:sz w:val="16"/>
          <w:lang w:val="es-CO"/>
        </w:rPr>
      </w:pPr>
      <w:r w:rsidRPr="00882880">
        <w:rPr>
          <w:rStyle w:val="Refdenotaalpie"/>
          <w:rFonts w:ascii="Arial" w:hAnsi="Arial" w:cs="Arial"/>
          <w:sz w:val="16"/>
        </w:rPr>
        <w:footnoteRef/>
      </w:r>
      <w:r w:rsidRPr="00882880">
        <w:rPr>
          <w:rFonts w:ascii="Arial" w:hAnsi="Arial" w:cs="Arial"/>
          <w:sz w:val="16"/>
        </w:rPr>
        <w:t xml:space="preserve"> </w:t>
      </w:r>
      <w:r w:rsidRPr="00882880">
        <w:rPr>
          <w:rFonts w:ascii="Arial" w:hAnsi="Arial" w:cs="Arial"/>
          <w:sz w:val="16"/>
          <w:lang w:val="es-CO"/>
        </w:rPr>
        <w:t>CORTE CONSTITUCIONAL. Sentencia C-020 de 21-01-2015. M.P. María Victoria Calle Correa.</w:t>
      </w:r>
    </w:p>
  </w:footnote>
  <w:footnote w:id="2">
    <w:p w:rsidR="009A0EA9" w:rsidRPr="00287275" w:rsidRDefault="009A0EA9" w:rsidP="00882880">
      <w:pPr>
        <w:pStyle w:val="Textonotapie"/>
        <w:jc w:val="both"/>
        <w:rPr>
          <w:lang w:val="es-CO"/>
        </w:rPr>
      </w:pPr>
      <w:r w:rsidRPr="00882880">
        <w:rPr>
          <w:rStyle w:val="Refdenotaalpie"/>
          <w:rFonts w:ascii="Arial" w:hAnsi="Arial" w:cs="Arial"/>
          <w:sz w:val="16"/>
        </w:rPr>
        <w:footnoteRef/>
      </w:r>
      <w:r w:rsidRPr="00882880">
        <w:rPr>
          <w:rFonts w:ascii="Arial" w:hAnsi="Arial" w:cs="Arial"/>
          <w:sz w:val="16"/>
        </w:rPr>
        <w:t xml:space="preserve"> </w:t>
      </w:r>
      <w:r w:rsidRPr="00882880">
        <w:rPr>
          <w:rFonts w:ascii="Arial" w:hAnsi="Arial" w:cs="Arial"/>
          <w:sz w:val="16"/>
          <w:lang w:val="es-CO"/>
        </w:rPr>
        <w:t>CORTE CONSTITUCIONAL. Sentencia C-083 de 01-03-1995. M.P. Carlos Gaviria Díaz y auto 232 de 14-06-2001. M.P. Jaime Araujo Rentería.</w:t>
      </w:r>
      <w:r w:rsidRPr="00882880">
        <w:rPr>
          <w:sz w:val="16"/>
        </w:rPr>
        <w:t xml:space="preserve"> </w:t>
      </w:r>
    </w:p>
  </w:footnote>
  <w:footnote w:id="3">
    <w:p w:rsidR="00E13992" w:rsidRPr="00A52E12" w:rsidRDefault="00E13992" w:rsidP="00E13992">
      <w:pPr>
        <w:pStyle w:val="Textonotapie"/>
        <w:jc w:val="both"/>
        <w:rPr>
          <w:sz w:val="16"/>
          <w:lang w:val="es-CO"/>
        </w:rPr>
      </w:pPr>
      <w:r w:rsidRPr="00A52E12">
        <w:rPr>
          <w:rStyle w:val="Refdenotaalpie"/>
          <w:rFonts w:ascii="Arial" w:hAnsi="Arial" w:cs="Arial"/>
          <w:sz w:val="16"/>
        </w:rPr>
        <w:footnoteRef/>
      </w:r>
      <w:r w:rsidRPr="00A52E12">
        <w:rPr>
          <w:rFonts w:ascii="Arial" w:hAnsi="Arial" w:cs="Arial"/>
          <w:sz w:val="16"/>
        </w:rPr>
        <w:t xml:space="preserve"> </w:t>
      </w:r>
      <w:r w:rsidRPr="00A52E12">
        <w:rPr>
          <w:rFonts w:ascii="Arial" w:hAnsi="Arial" w:cs="Arial"/>
          <w:sz w:val="16"/>
          <w:lang w:val="es-CO"/>
        </w:rPr>
        <w:t>CORTE CONSTITUCIONAL. Sentencia C-020 de 21-01-2015. M.P. María Victoria Calle Correa.</w:t>
      </w:r>
    </w:p>
  </w:footnote>
  <w:footnote w:id="4">
    <w:p w:rsidR="00287275" w:rsidRPr="00287275" w:rsidRDefault="00287275" w:rsidP="00FE6CF3">
      <w:pPr>
        <w:pStyle w:val="Textonotapie"/>
        <w:jc w:val="both"/>
        <w:rPr>
          <w:lang w:val="es-CO"/>
        </w:rPr>
      </w:pPr>
      <w:r w:rsidRPr="00A52E12">
        <w:rPr>
          <w:rStyle w:val="Refdenotaalpie"/>
          <w:rFonts w:ascii="Arial" w:hAnsi="Arial" w:cs="Arial"/>
          <w:sz w:val="16"/>
        </w:rPr>
        <w:footnoteRef/>
      </w:r>
      <w:r w:rsidRPr="00A52E12">
        <w:rPr>
          <w:rFonts w:ascii="Arial" w:hAnsi="Arial" w:cs="Arial"/>
          <w:sz w:val="16"/>
        </w:rPr>
        <w:t xml:space="preserve"> </w:t>
      </w:r>
      <w:r w:rsidRPr="00A52E12">
        <w:rPr>
          <w:rFonts w:ascii="Arial" w:hAnsi="Arial" w:cs="Arial"/>
          <w:sz w:val="16"/>
          <w:lang w:val="es-CO"/>
        </w:rPr>
        <w:t>CORTE CONSTITUCIONAL. Sentencia C-083 de 01-03-1995. M.P. Carlos Gaviria Díaz y auto 232 de 14-06-2001. M.P. Jaime Araujo Rentería.</w:t>
      </w:r>
      <w:r w:rsidRPr="00A52E1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3F" w:rsidRPr="00174E3F" w:rsidRDefault="00174E3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74E3F" w:rsidRPr="00174E3F" w:rsidRDefault="00B82A13" w:rsidP="00174E3F">
    <w:pPr>
      <w:pStyle w:val="Encabezado"/>
      <w:jc w:val="center"/>
      <w:rPr>
        <w:rFonts w:ascii="Arial" w:hAnsi="Arial" w:cs="Arial"/>
        <w:sz w:val="18"/>
        <w:szCs w:val="18"/>
      </w:rPr>
    </w:pPr>
    <w:r>
      <w:rPr>
        <w:rFonts w:ascii="Arial" w:hAnsi="Arial" w:cs="Arial"/>
        <w:sz w:val="18"/>
        <w:szCs w:val="18"/>
      </w:rPr>
      <w:t>66001-31-05-001</w:t>
    </w:r>
    <w:r w:rsidR="00174E3F" w:rsidRPr="00174E3F">
      <w:rPr>
        <w:rFonts w:ascii="Arial" w:hAnsi="Arial" w:cs="Arial"/>
        <w:sz w:val="18"/>
        <w:szCs w:val="18"/>
      </w:rPr>
      <w:t>-2015-00</w:t>
    </w:r>
    <w:r>
      <w:rPr>
        <w:rFonts w:ascii="Arial" w:hAnsi="Arial" w:cs="Arial"/>
        <w:sz w:val="18"/>
        <w:szCs w:val="18"/>
      </w:rPr>
      <w:t>068</w:t>
    </w:r>
    <w:r w:rsidR="00174E3F" w:rsidRPr="00174E3F">
      <w:rPr>
        <w:rFonts w:ascii="Arial" w:hAnsi="Arial" w:cs="Arial"/>
        <w:sz w:val="18"/>
        <w:szCs w:val="18"/>
      </w:rPr>
      <w:t>-01</w:t>
    </w:r>
  </w:p>
  <w:p w:rsidR="00174E3F" w:rsidRPr="00174E3F" w:rsidRDefault="00B82A13" w:rsidP="00174E3F">
    <w:pPr>
      <w:pStyle w:val="Encabezado"/>
      <w:jc w:val="center"/>
      <w:rPr>
        <w:rFonts w:ascii="Arial" w:hAnsi="Arial" w:cs="Arial"/>
        <w:sz w:val="18"/>
        <w:szCs w:val="18"/>
      </w:rPr>
    </w:pPr>
    <w:r>
      <w:rPr>
        <w:rFonts w:ascii="Arial" w:hAnsi="Arial" w:cs="Arial"/>
        <w:sz w:val="18"/>
        <w:szCs w:val="18"/>
      </w:rPr>
      <w:t>Luz Marina Múnera Olaya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3DE6"/>
    <w:rsid w:val="00026BC6"/>
    <w:rsid w:val="000344FD"/>
    <w:rsid w:val="00040E9A"/>
    <w:rsid w:val="000429E7"/>
    <w:rsid w:val="00057890"/>
    <w:rsid w:val="00080570"/>
    <w:rsid w:val="00081200"/>
    <w:rsid w:val="00082AEB"/>
    <w:rsid w:val="000A31C4"/>
    <w:rsid w:val="000A397D"/>
    <w:rsid w:val="000B0CA6"/>
    <w:rsid w:val="000C08B1"/>
    <w:rsid w:val="000C0A51"/>
    <w:rsid w:val="000D7C45"/>
    <w:rsid w:val="000E70EB"/>
    <w:rsid w:val="000E7F42"/>
    <w:rsid w:val="000F358E"/>
    <w:rsid w:val="000F5775"/>
    <w:rsid w:val="000F7A95"/>
    <w:rsid w:val="00101DEB"/>
    <w:rsid w:val="00104110"/>
    <w:rsid w:val="001053E1"/>
    <w:rsid w:val="00117D87"/>
    <w:rsid w:val="00121188"/>
    <w:rsid w:val="00122A57"/>
    <w:rsid w:val="001238FE"/>
    <w:rsid w:val="00127390"/>
    <w:rsid w:val="00131426"/>
    <w:rsid w:val="00134393"/>
    <w:rsid w:val="00134C86"/>
    <w:rsid w:val="00146784"/>
    <w:rsid w:val="0015065E"/>
    <w:rsid w:val="00151230"/>
    <w:rsid w:val="00154279"/>
    <w:rsid w:val="00155DC7"/>
    <w:rsid w:val="00156B5B"/>
    <w:rsid w:val="0016061B"/>
    <w:rsid w:val="001667FB"/>
    <w:rsid w:val="00171C56"/>
    <w:rsid w:val="00172834"/>
    <w:rsid w:val="00174E3F"/>
    <w:rsid w:val="001751D4"/>
    <w:rsid w:val="00183477"/>
    <w:rsid w:val="00194FFF"/>
    <w:rsid w:val="001A4D21"/>
    <w:rsid w:val="001B03FA"/>
    <w:rsid w:val="001B15AC"/>
    <w:rsid w:val="001B2BB0"/>
    <w:rsid w:val="001B5F10"/>
    <w:rsid w:val="001C4D7F"/>
    <w:rsid w:val="001E0313"/>
    <w:rsid w:val="001E3575"/>
    <w:rsid w:val="00203E4A"/>
    <w:rsid w:val="002077DB"/>
    <w:rsid w:val="002207E5"/>
    <w:rsid w:val="0022308B"/>
    <w:rsid w:val="00226D5F"/>
    <w:rsid w:val="00231C21"/>
    <w:rsid w:val="002320EB"/>
    <w:rsid w:val="00242152"/>
    <w:rsid w:val="002424AA"/>
    <w:rsid w:val="00245041"/>
    <w:rsid w:val="00246AF6"/>
    <w:rsid w:val="00247BBE"/>
    <w:rsid w:val="00256B29"/>
    <w:rsid w:val="002578B8"/>
    <w:rsid w:val="002658E4"/>
    <w:rsid w:val="00272C8B"/>
    <w:rsid w:val="00275970"/>
    <w:rsid w:val="002777B2"/>
    <w:rsid w:val="00277E32"/>
    <w:rsid w:val="00287140"/>
    <w:rsid w:val="00287275"/>
    <w:rsid w:val="002A02BA"/>
    <w:rsid w:val="002A3808"/>
    <w:rsid w:val="002A55E3"/>
    <w:rsid w:val="002B5965"/>
    <w:rsid w:val="002D0D07"/>
    <w:rsid w:val="002D6807"/>
    <w:rsid w:val="002E34E6"/>
    <w:rsid w:val="002E3B26"/>
    <w:rsid w:val="002E3E9A"/>
    <w:rsid w:val="002E4F47"/>
    <w:rsid w:val="002F27EA"/>
    <w:rsid w:val="00305AD4"/>
    <w:rsid w:val="0030734F"/>
    <w:rsid w:val="003138FB"/>
    <w:rsid w:val="0034133C"/>
    <w:rsid w:val="00341CD1"/>
    <w:rsid w:val="003440CA"/>
    <w:rsid w:val="003463CD"/>
    <w:rsid w:val="003465C4"/>
    <w:rsid w:val="00360DEF"/>
    <w:rsid w:val="003610BE"/>
    <w:rsid w:val="00372F89"/>
    <w:rsid w:val="00374005"/>
    <w:rsid w:val="00385D77"/>
    <w:rsid w:val="003871DE"/>
    <w:rsid w:val="003922FA"/>
    <w:rsid w:val="003A2A7B"/>
    <w:rsid w:val="003A42B0"/>
    <w:rsid w:val="003B4103"/>
    <w:rsid w:val="003B7DFA"/>
    <w:rsid w:val="003C4EDF"/>
    <w:rsid w:val="00400821"/>
    <w:rsid w:val="00402654"/>
    <w:rsid w:val="004050D9"/>
    <w:rsid w:val="004074E6"/>
    <w:rsid w:val="0040758B"/>
    <w:rsid w:val="00411CE6"/>
    <w:rsid w:val="00413BB4"/>
    <w:rsid w:val="0042105E"/>
    <w:rsid w:val="004348AB"/>
    <w:rsid w:val="00444317"/>
    <w:rsid w:val="00447A2F"/>
    <w:rsid w:val="00450598"/>
    <w:rsid w:val="00450903"/>
    <w:rsid w:val="004519EB"/>
    <w:rsid w:val="0045273B"/>
    <w:rsid w:val="00453FF3"/>
    <w:rsid w:val="0045551F"/>
    <w:rsid w:val="004662AE"/>
    <w:rsid w:val="00466734"/>
    <w:rsid w:val="004853A1"/>
    <w:rsid w:val="00490B4F"/>
    <w:rsid w:val="004914BE"/>
    <w:rsid w:val="004A2468"/>
    <w:rsid w:val="004B68A1"/>
    <w:rsid w:val="004C4AF7"/>
    <w:rsid w:val="004D01C5"/>
    <w:rsid w:val="004E142F"/>
    <w:rsid w:val="004E4CC6"/>
    <w:rsid w:val="004F5114"/>
    <w:rsid w:val="004F6857"/>
    <w:rsid w:val="004F6DA3"/>
    <w:rsid w:val="00500460"/>
    <w:rsid w:val="00501034"/>
    <w:rsid w:val="00502691"/>
    <w:rsid w:val="005132A4"/>
    <w:rsid w:val="00515BDC"/>
    <w:rsid w:val="00525724"/>
    <w:rsid w:val="0053562A"/>
    <w:rsid w:val="00547E7A"/>
    <w:rsid w:val="005501C5"/>
    <w:rsid w:val="00551B9A"/>
    <w:rsid w:val="0055465D"/>
    <w:rsid w:val="00561314"/>
    <w:rsid w:val="00562CBC"/>
    <w:rsid w:val="00563496"/>
    <w:rsid w:val="00565E83"/>
    <w:rsid w:val="00566410"/>
    <w:rsid w:val="00567B33"/>
    <w:rsid w:val="00572BE9"/>
    <w:rsid w:val="005A32DB"/>
    <w:rsid w:val="005B31B1"/>
    <w:rsid w:val="005D04E2"/>
    <w:rsid w:val="005D0E9A"/>
    <w:rsid w:val="005D4EB7"/>
    <w:rsid w:val="005D5E66"/>
    <w:rsid w:val="005E0ED1"/>
    <w:rsid w:val="005E4BAA"/>
    <w:rsid w:val="005F5E82"/>
    <w:rsid w:val="00605E81"/>
    <w:rsid w:val="00607F9F"/>
    <w:rsid w:val="00612EDA"/>
    <w:rsid w:val="006135E9"/>
    <w:rsid w:val="0061396E"/>
    <w:rsid w:val="0061484D"/>
    <w:rsid w:val="006173D2"/>
    <w:rsid w:val="00623C9F"/>
    <w:rsid w:val="00637118"/>
    <w:rsid w:val="00643B43"/>
    <w:rsid w:val="006516CA"/>
    <w:rsid w:val="00666581"/>
    <w:rsid w:val="006743E1"/>
    <w:rsid w:val="00675E25"/>
    <w:rsid w:val="00676401"/>
    <w:rsid w:val="006901D8"/>
    <w:rsid w:val="00696352"/>
    <w:rsid w:val="006A0D48"/>
    <w:rsid w:val="006A283D"/>
    <w:rsid w:val="006A7D6E"/>
    <w:rsid w:val="006B2A7E"/>
    <w:rsid w:val="006B3131"/>
    <w:rsid w:val="006D0816"/>
    <w:rsid w:val="006D7866"/>
    <w:rsid w:val="006D79A3"/>
    <w:rsid w:val="006E099D"/>
    <w:rsid w:val="006E11A2"/>
    <w:rsid w:val="006E2C68"/>
    <w:rsid w:val="006E2F01"/>
    <w:rsid w:val="006E301C"/>
    <w:rsid w:val="006E41EF"/>
    <w:rsid w:val="006F2FF3"/>
    <w:rsid w:val="006F3D12"/>
    <w:rsid w:val="006F68BC"/>
    <w:rsid w:val="00701F94"/>
    <w:rsid w:val="007046FA"/>
    <w:rsid w:val="0071108C"/>
    <w:rsid w:val="00712CFC"/>
    <w:rsid w:val="00713558"/>
    <w:rsid w:val="0071545C"/>
    <w:rsid w:val="00716474"/>
    <w:rsid w:val="007258A6"/>
    <w:rsid w:val="007308D1"/>
    <w:rsid w:val="007465BA"/>
    <w:rsid w:val="007632AA"/>
    <w:rsid w:val="007647BC"/>
    <w:rsid w:val="00764C9B"/>
    <w:rsid w:val="00770917"/>
    <w:rsid w:val="00770A8C"/>
    <w:rsid w:val="007714C0"/>
    <w:rsid w:val="00777D9C"/>
    <w:rsid w:val="00791F1D"/>
    <w:rsid w:val="00793DC4"/>
    <w:rsid w:val="00795237"/>
    <w:rsid w:val="007967CF"/>
    <w:rsid w:val="007A2D40"/>
    <w:rsid w:val="007B1977"/>
    <w:rsid w:val="007B5499"/>
    <w:rsid w:val="007B778F"/>
    <w:rsid w:val="007C507D"/>
    <w:rsid w:val="007C5A02"/>
    <w:rsid w:val="007E3B79"/>
    <w:rsid w:val="007E5F18"/>
    <w:rsid w:val="007F4E9D"/>
    <w:rsid w:val="008012D4"/>
    <w:rsid w:val="00810397"/>
    <w:rsid w:val="008141B8"/>
    <w:rsid w:val="008276B1"/>
    <w:rsid w:val="0083061B"/>
    <w:rsid w:val="0083155E"/>
    <w:rsid w:val="00832CAB"/>
    <w:rsid w:val="00842AF9"/>
    <w:rsid w:val="00856739"/>
    <w:rsid w:val="00857B33"/>
    <w:rsid w:val="00864CB2"/>
    <w:rsid w:val="008751D8"/>
    <w:rsid w:val="008778BA"/>
    <w:rsid w:val="00882880"/>
    <w:rsid w:val="0089056F"/>
    <w:rsid w:val="00895036"/>
    <w:rsid w:val="008A04F6"/>
    <w:rsid w:val="008A45B7"/>
    <w:rsid w:val="008C1F98"/>
    <w:rsid w:val="008C7277"/>
    <w:rsid w:val="008E6DFE"/>
    <w:rsid w:val="008F003B"/>
    <w:rsid w:val="00902D01"/>
    <w:rsid w:val="00903579"/>
    <w:rsid w:val="009040B1"/>
    <w:rsid w:val="009065C6"/>
    <w:rsid w:val="00907A5F"/>
    <w:rsid w:val="00915EE3"/>
    <w:rsid w:val="00922DCA"/>
    <w:rsid w:val="0092344C"/>
    <w:rsid w:val="00926DF4"/>
    <w:rsid w:val="009376C1"/>
    <w:rsid w:val="00943127"/>
    <w:rsid w:val="00952C93"/>
    <w:rsid w:val="00960D55"/>
    <w:rsid w:val="00962246"/>
    <w:rsid w:val="009625E5"/>
    <w:rsid w:val="009667C1"/>
    <w:rsid w:val="00966F23"/>
    <w:rsid w:val="009740CF"/>
    <w:rsid w:val="00995393"/>
    <w:rsid w:val="009A0EA9"/>
    <w:rsid w:val="009A41BE"/>
    <w:rsid w:val="009B230A"/>
    <w:rsid w:val="009B3C6E"/>
    <w:rsid w:val="009B3DB0"/>
    <w:rsid w:val="009B5608"/>
    <w:rsid w:val="009C5525"/>
    <w:rsid w:val="009C6057"/>
    <w:rsid w:val="009D7D60"/>
    <w:rsid w:val="009E5A8E"/>
    <w:rsid w:val="009F1835"/>
    <w:rsid w:val="00A23CFA"/>
    <w:rsid w:val="00A24F8A"/>
    <w:rsid w:val="00A2504E"/>
    <w:rsid w:val="00A2679A"/>
    <w:rsid w:val="00A27137"/>
    <w:rsid w:val="00A46A33"/>
    <w:rsid w:val="00A50050"/>
    <w:rsid w:val="00A5024C"/>
    <w:rsid w:val="00A52E12"/>
    <w:rsid w:val="00A53070"/>
    <w:rsid w:val="00A533B9"/>
    <w:rsid w:val="00A61035"/>
    <w:rsid w:val="00A65E5B"/>
    <w:rsid w:val="00A75186"/>
    <w:rsid w:val="00A85C3A"/>
    <w:rsid w:val="00A9023E"/>
    <w:rsid w:val="00A928D2"/>
    <w:rsid w:val="00A93DCA"/>
    <w:rsid w:val="00A957FB"/>
    <w:rsid w:val="00AA7544"/>
    <w:rsid w:val="00AB5856"/>
    <w:rsid w:val="00AB5FBF"/>
    <w:rsid w:val="00AB6F49"/>
    <w:rsid w:val="00AC27C7"/>
    <w:rsid w:val="00AC486E"/>
    <w:rsid w:val="00AC5B3A"/>
    <w:rsid w:val="00AC5D46"/>
    <w:rsid w:val="00AC61B2"/>
    <w:rsid w:val="00AE1906"/>
    <w:rsid w:val="00AE5FED"/>
    <w:rsid w:val="00AE7124"/>
    <w:rsid w:val="00AF68D5"/>
    <w:rsid w:val="00B007CA"/>
    <w:rsid w:val="00B026E7"/>
    <w:rsid w:val="00B0355F"/>
    <w:rsid w:val="00B0466B"/>
    <w:rsid w:val="00B1139C"/>
    <w:rsid w:val="00B22E56"/>
    <w:rsid w:val="00B26592"/>
    <w:rsid w:val="00B44683"/>
    <w:rsid w:val="00B56E76"/>
    <w:rsid w:val="00B57852"/>
    <w:rsid w:val="00B63804"/>
    <w:rsid w:val="00B67118"/>
    <w:rsid w:val="00B67D98"/>
    <w:rsid w:val="00B769BF"/>
    <w:rsid w:val="00B810D6"/>
    <w:rsid w:val="00B815DC"/>
    <w:rsid w:val="00B82A13"/>
    <w:rsid w:val="00B8518E"/>
    <w:rsid w:val="00B93086"/>
    <w:rsid w:val="00B9600C"/>
    <w:rsid w:val="00BA0C20"/>
    <w:rsid w:val="00BA5FDB"/>
    <w:rsid w:val="00BC071C"/>
    <w:rsid w:val="00BC31C8"/>
    <w:rsid w:val="00BD00C4"/>
    <w:rsid w:val="00BD1BC0"/>
    <w:rsid w:val="00BE0373"/>
    <w:rsid w:val="00BF661D"/>
    <w:rsid w:val="00C0195B"/>
    <w:rsid w:val="00C04833"/>
    <w:rsid w:val="00C1062A"/>
    <w:rsid w:val="00C1591F"/>
    <w:rsid w:val="00C21B58"/>
    <w:rsid w:val="00C3019C"/>
    <w:rsid w:val="00C324B8"/>
    <w:rsid w:val="00C40724"/>
    <w:rsid w:val="00C552D5"/>
    <w:rsid w:val="00C83132"/>
    <w:rsid w:val="00C83784"/>
    <w:rsid w:val="00C86707"/>
    <w:rsid w:val="00C91182"/>
    <w:rsid w:val="00C91902"/>
    <w:rsid w:val="00C94D7D"/>
    <w:rsid w:val="00C964DB"/>
    <w:rsid w:val="00CA13FF"/>
    <w:rsid w:val="00CB216F"/>
    <w:rsid w:val="00CB4756"/>
    <w:rsid w:val="00CD5928"/>
    <w:rsid w:val="00CE2A63"/>
    <w:rsid w:val="00CE2EDC"/>
    <w:rsid w:val="00CF1042"/>
    <w:rsid w:val="00CF14F8"/>
    <w:rsid w:val="00CF576A"/>
    <w:rsid w:val="00CF70B9"/>
    <w:rsid w:val="00D0496E"/>
    <w:rsid w:val="00D07E70"/>
    <w:rsid w:val="00D320B2"/>
    <w:rsid w:val="00D3559B"/>
    <w:rsid w:val="00D418FD"/>
    <w:rsid w:val="00D458C3"/>
    <w:rsid w:val="00D56022"/>
    <w:rsid w:val="00D578CB"/>
    <w:rsid w:val="00D64183"/>
    <w:rsid w:val="00D714B6"/>
    <w:rsid w:val="00D747E2"/>
    <w:rsid w:val="00D803FC"/>
    <w:rsid w:val="00D92C02"/>
    <w:rsid w:val="00DA2705"/>
    <w:rsid w:val="00DA27EC"/>
    <w:rsid w:val="00DA3E57"/>
    <w:rsid w:val="00DA4DD6"/>
    <w:rsid w:val="00DD3057"/>
    <w:rsid w:val="00DE1A7D"/>
    <w:rsid w:val="00DF30A5"/>
    <w:rsid w:val="00DF4DE4"/>
    <w:rsid w:val="00E062F9"/>
    <w:rsid w:val="00E13992"/>
    <w:rsid w:val="00E14109"/>
    <w:rsid w:val="00E14DFB"/>
    <w:rsid w:val="00E27B52"/>
    <w:rsid w:val="00E368B2"/>
    <w:rsid w:val="00E43AEA"/>
    <w:rsid w:val="00E5328C"/>
    <w:rsid w:val="00E665CA"/>
    <w:rsid w:val="00E70A48"/>
    <w:rsid w:val="00E7324E"/>
    <w:rsid w:val="00E835F6"/>
    <w:rsid w:val="00E95FB3"/>
    <w:rsid w:val="00EA1B84"/>
    <w:rsid w:val="00EA4765"/>
    <w:rsid w:val="00EA7B80"/>
    <w:rsid w:val="00EB42C4"/>
    <w:rsid w:val="00EB4BBE"/>
    <w:rsid w:val="00EC1699"/>
    <w:rsid w:val="00EC3C6F"/>
    <w:rsid w:val="00EC5AC2"/>
    <w:rsid w:val="00EE283D"/>
    <w:rsid w:val="00EE6058"/>
    <w:rsid w:val="00EF2074"/>
    <w:rsid w:val="00EF24FC"/>
    <w:rsid w:val="00F00C7F"/>
    <w:rsid w:val="00F017BF"/>
    <w:rsid w:val="00F03CB8"/>
    <w:rsid w:val="00F11410"/>
    <w:rsid w:val="00F13D96"/>
    <w:rsid w:val="00F22D81"/>
    <w:rsid w:val="00F22E90"/>
    <w:rsid w:val="00F37C20"/>
    <w:rsid w:val="00F44736"/>
    <w:rsid w:val="00F500A7"/>
    <w:rsid w:val="00F6445D"/>
    <w:rsid w:val="00F65645"/>
    <w:rsid w:val="00F66F45"/>
    <w:rsid w:val="00F7229A"/>
    <w:rsid w:val="00F763A1"/>
    <w:rsid w:val="00F76BAF"/>
    <w:rsid w:val="00F83A8F"/>
    <w:rsid w:val="00F83C28"/>
    <w:rsid w:val="00F87808"/>
    <w:rsid w:val="00F91FDD"/>
    <w:rsid w:val="00FA6675"/>
    <w:rsid w:val="00FA7FA8"/>
    <w:rsid w:val="00FB7F2B"/>
    <w:rsid w:val="00FC5C54"/>
    <w:rsid w:val="00FD721F"/>
    <w:rsid w:val="00FE059A"/>
    <w:rsid w:val="00FE5292"/>
    <w:rsid w:val="00FE52E6"/>
    <w:rsid w:val="00FE65E3"/>
    <w:rsid w:val="00FE6CF3"/>
    <w:rsid w:val="00FF01F2"/>
    <w:rsid w:val="00FF24FA"/>
    <w:rsid w:val="00FF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7082-9653-48DF-8450-D2064AD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Juan Andres Alvis Gómez</cp:lastModifiedBy>
  <cp:revision>2</cp:revision>
  <cp:lastPrinted>2016-07-25T20:43:00Z</cp:lastPrinted>
  <dcterms:created xsi:type="dcterms:W3CDTF">2016-07-26T14:21:00Z</dcterms:created>
  <dcterms:modified xsi:type="dcterms:W3CDTF">2016-07-26T14:21:00Z</dcterms:modified>
</cp:coreProperties>
</file>