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D407DF" w:rsidRDefault="00226D5F" w:rsidP="00071289">
      <w:pPr>
        <w:spacing w:line="276" w:lineRule="auto"/>
        <w:ind w:left="1416" w:firstLine="708"/>
        <w:contextualSpacing/>
        <w:jc w:val="both"/>
        <w:rPr>
          <w:rFonts w:ascii="Arial" w:hAnsi="Arial" w:cs="Arial"/>
          <w:sz w:val="16"/>
          <w:szCs w:val="16"/>
        </w:rPr>
      </w:pPr>
      <w:r w:rsidRPr="00D407DF">
        <w:rPr>
          <w:rFonts w:ascii="Arial" w:hAnsi="Arial" w:cs="Arial"/>
          <w:b/>
          <w:sz w:val="16"/>
          <w:szCs w:val="16"/>
        </w:rPr>
        <w:t>Providencia</w:t>
      </w:r>
      <w:r w:rsidRPr="00D407DF">
        <w:rPr>
          <w:rFonts w:ascii="Arial" w:hAnsi="Arial" w:cs="Arial"/>
          <w:sz w:val="16"/>
          <w:szCs w:val="16"/>
        </w:rPr>
        <w:t>:</w:t>
      </w:r>
      <w:r w:rsidRPr="00D407DF">
        <w:rPr>
          <w:rFonts w:ascii="Arial" w:hAnsi="Arial" w:cs="Arial"/>
          <w:sz w:val="16"/>
          <w:szCs w:val="16"/>
        </w:rPr>
        <w:tab/>
      </w:r>
      <w:r w:rsidR="007C5A02" w:rsidRPr="00D407DF">
        <w:rPr>
          <w:rFonts w:ascii="Arial" w:hAnsi="Arial" w:cs="Arial"/>
          <w:sz w:val="16"/>
          <w:szCs w:val="16"/>
        </w:rPr>
        <w:tab/>
        <w:t>Sentencia de Segunda Instancia</w:t>
      </w:r>
    </w:p>
    <w:p w:rsidR="00226D5F" w:rsidRPr="00D407DF" w:rsidRDefault="00226D5F" w:rsidP="00071289">
      <w:pPr>
        <w:spacing w:line="276" w:lineRule="auto"/>
        <w:ind w:left="1416" w:firstLine="708"/>
        <w:contextualSpacing/>
        <w:jc w:val="both"/>
        <w:rPr>
          <w:rFonts w:ascii="Arial" w:hAnsi="Arial" w:cs="Arial"/>
          <w:bCs/>
          <w:iCs/>
          <w:sz w:val="16"/>
          <w:szCs w:val="16"/>
        </w:rPr>
      </w:pPr>
      <w:r w:rsidRPr="00D407DF">
        <w:rPr>
          <w:rFonts w:ascii="Arial" w:hAnsi="Arial" w:cs="Arial"/>
          <w:b/>
          <w:bCs/>
          <w:sz w:val="16"/>
          <w:szCs w:val="16"/>
        </w:rPr>
        <w:t>Radicación No</w:t>
      </w:r>
      <w:r w:rsidRPr="00D407DF">
        <w:rPr>
          <w:rFonts w:ascii="Arial" w:hAnsi="Arial" w:cs="Arial"/>
          <w:bCs/>
          <w:sz w:val="16"/>
          <w:szCs w:val="16"/>
        </w:rPr>
        <w:t>:</w:t>
      </w:r>
      <w:r w:rsidRPr="00D407DF">
        <w:rPr>
          <w:rFonts w:ascii="Arial" w:hAnsi="Arial" w:cs="Arial"/>
          <w:b/>
          <w:bCs/>
          <w:sz w:val="16"/>
          <w:szCs w:val="16"/>
        </w:rPr>
        <w:tab/>
      </w:r>
      <w:r w:rsidRPr="00D407DF">
        <w:rPr>
          <w:rFonts w:ascii="Arial" w:hAnsi="Arial" w:cs="Arial"/>
          <w:b/>
          <w:bCs/>
          <w:sz w:val="16"/>
          <w:szCs w:val="16"/>
        </w:rPr>
        <w:tab/>
      </w:r>
      <w:r w:rsidR="00C65FCA" w:rsidRPr="00D407DF">
        <w:rPr>
          <w:rFonts w:ascii="Arial" w:hAnsi="Arial" w:cs="Arial"/>
          <w:bCs/>
          <w:sz w:val="16"/>
          <w:szCs w:val="16"/>
        </w:rPr>
        <w:t>66001-31-05-0</w:t>
      </w:r>
      <w:r w:rsidR="0037435A" w:rsidRPr="00D407DF">
        <w:rPr>
          <w:rFonts w:ascii="Arial" w:hAnsi="Arial" w:cs="Arial"/>
          <w:bCs/>
          <w:sz w:val="16"/>
          <w:szCs w:val="16"/>
        </w:rPr>
        <w:t>0</w:t>
      </w:r>
      <w:r w:rsidR="004167EF">
        <w:rPr>
          <w:rFonts w:ascii="Arial" w:hAnsi="Arial" w:cs="Arial"/>
          <w:bCs/>
          <w:sz w:val="16"/>
          <w:szCs w:val="16"/>
        </w:rPr>
        <w:t>2</w:t>
      </w:r>
      <w:r w:rsidR="00290C0B" w:rsidRPr="00D407DF">
        <w:rPr>
          <w:rFonts w:ascii="Arial" w:hAnsi="Arial" w:cs="Arial"/>
          <w:bCs/>
          <w:sz w:val="16"/>
          <w:szCs w:val="16"/>
        </w:rPr>
        <w:t>-201</w:t>
      </w:r>
      <w:r w:rsidR="004167EF">
        <w:rPr>
          <w:rFonts w:ascii="Arial" w:hAnsi="Arial" w:cs="Arial"/>
          <w:bCs/>
          <w:sz w:val="16"/>
          <w:szCs w:val="16"/>
        </w:rPr>
        <w:t>4</w:t>
      </w:r>
      <w:r w:rsidRPr="00D407DF">
        <w:rPr>
          <w:rFonts w:ascii="Arial" w:hAnsi="Arial" w:cs="Arial"/>
          <w:bCs/>
          <w:sz w:val="16"/>
          <w:szCs w:val="16"/>
        </w:rPr>
        <w:t>-00</w:t>
      </w:r>
      <w:r w:rsidR="004167EF">
        <w:rPr>
          <w:rFonts w:ascii="Arial" w:hAnsi="Arial" w:cs="Arial"/>
          <w:bCs/>
          <w:sz w:val="16"/>
          <w:szCs w:val="16"/>
        </w:rPr>
        <w:t>608</w:t>
      </w:r>
      <w:r w:rsidR="002776AD" w:rsidRPr="00D407DF">
        <w:rPr>
          <w:rFonts w:ascii="Arial" w:hAnsi="Arial" w:cs="Arial"/>
          <w:bCs/>
          <w:sz w:val="16"/>
          <w:szCs w:val="16"/>
        </w:rPr>
        <w:t>-01</w:t>
      </w:r>
    </w:p>
    <w:p w:rsidR="00226D5F" w:rsidRPr="00D407DF" w:rsidRDefault="00226D5F" w:rsidP="00071289">
      <w:pPr>
        <w:spacing w:line="276" w:lineRule="auto"/>
        <w:ind w:left="1416" w:firstLine="708"/>
        <w:contextualSpacing/>
        <w:jc w:val="both"/>
        <w:rPr>
          <w:rFonts w:ascii="Arial" w:hAnsi="Arial" w:cs="Arial"/>
          <w:iCs/>
          <w:sz w:val="16"/>
          <w:szCs w:val="16"/>
        </w:rPr>
      </w:pPr>
      <w:r w:rsidRPr="00D407DF">
        <w:rPr>
          <w:rFonts w:ascii="Arial" w:hAnsi="Arial" w:cs="Arial"/>
          <w:b/>
          <w:bCs/>
          <w:iCs/>
          <w:sz w:val="16"/>
          <w:szCs w:val="16"/>
        </w:rPr>
        <w:t>Proceso</w:t>
      </w:r>
      <w:r w:rsidRPr="00D407DF">
        <w:rPr>
          <w:rFonts w:ascii="Arial" w:hAnsi="Arial" w:cs="Arial"/>
          <w:bCs/>
          <w:iCs/>
          <w:sz w:val="16"/>
          <w:szCs w:val="16"/>
        </w:rPr>
        <w:t>:</w:t>
      </w:r>
      <w:r w:rsidRPr="00D407DF">
        <w:rPr>
          <w:rFonts w:ascii="Arial" w:hAnsi="Arial" w:cs="Arial"/>
          <w:b/>
          <w:iCs/>
          <w:sz w:val="16"/>
          <w:szCs w:val="16"/>
        </w:rPr>
        <w:tab/>
      </w:r>
      <w:r w:rsidRPr="00D407DF">
        <w:rPr>
          <w:rFonts w:ascii="Arial" w:hAnsi="Arial" w:cs="Arial"/>
          <w:b/>
          <w:iCs/>
          <w:sz w:val="16"/>
          <w:szCs w:val="16"/>
        </w:rPr>
        <w:tab/>
      </w:r>
      <w:r w:rsidR="00E15814">
        <w:rPr>
          <w:rFonts w:ascii="Arial" w:hAnsi="Arial" w:cs="Arial"/>
          <w:b/>
          <w:iCs/>
          <w:sz w:val="16"/>
          <w:szCs w:val="16"/>
        </w:rPr>
        <w:tab/>
      </w:r>
      <w:r w:rsidRPr="00D407DF">
        <w:rPr>
          <w:rFonts w:ascii="Arial" w:hAnsi="Arial" w:cs="Arial"/>
          <w:iCs/>
          <w:sz w:val="16"/>
          <w:szCs w:val="16"/>
        </w:rPr>
        <w:t>Ordinario Laboral.</w:t>
      </w:r>
    </w:p>
    <w:p w:rsidR="00226D5F" w:rsidRPr="00D407DF" w:rsidRDefault="00226D5F" w:rsidP="00071289">
      <w:pPr>
        <w:spacing w:line="276" w:lineRule="auto"/>
        <w:ind w:left="1416" w:firstLine="708"/>
        <w:contextualSpacing/>
        <w:jc w:val="both"/>
        <w:rPr>
          <w:rFonts w:ascii="Arial" w:hAnsi="Arial" w:cs="Arial"/>
          <w:iCs/>
          <w:sz w:val="16"/>
          <w:szCs w:val="16"/>
        </w:rPr>
      </w:pPr>
      <w:r w:rsidRPr="00D407DF">
        <w:rPr>
          <w:rFonts w:ascii="Arial" w:hAnsi="Arial" w:cs="Arial"/>
          <w:b/>
          <w:iCs/>
          <w:sz w:val="16"/>
          <w:szCs w:val="16"/>
        </w:rPr>
        <w:t>Demandante</w:t>
      </w:r>
      <w:r w:rsidRPr="00D407DF">
        <w:rPr>
          <w:rFonts w:ascii="Arial" w:hAnsi="Arial" w:cs="Arial"/>
          <w:iCs/>
          <w:sz w:val="16"/>
          <w:szCs w:val="16"/>
        </w:rPr>
        <w:t xml:space="preserve">:     </w:t>
      </w:r>
      <w:r w:rsidRPr="00D407DF">
        <w:rPr>
          <w:rFonts w:ascii="Arial" w:hAnsi="Arial" w:cs="Arial"/>
          <w:iCs/>
          <w:sz w:val="16"/>
          <w:szCs w:val="16"/>
        </w:rPr>
        <w:tab/>
      </w:r>
      <w:r w:rsidRPr="00D407DF">
        <w:rPr>
          <w:rFonts w:ascii="Arial" w:hAnsi="Arial" w:cs="Arial"/>
          <w:iCs/>
          <w:sz w:val="16"/>
          <w:szCs w:val="16"/>
        </w:rPr>
        <w:tab/>
      </w:r>
      <w:r w:rsidR="004167EF">
        <w:rPr>
          <w:rFonts w:ascii="Arial" w:hAnsi="Arial" w:cs="Arial"/>
          <w:iCs/>
          <w:sz w:val="16"/>
          <w:szCs w:val="16"/>
        </w:rPr>
        <w:t xml:space="preserve">Diego Loaiza Ramírez </w:t>
      </w:r>
    </w:p>
    <w:p w:rsidR="00226D5F" w:rsidRPr="00D407DF" w:rsidRDefault="00226D5F" w:rsidP="00071289">
      <w:pPr>
        <w:spacing w:line="276" w:lineRule="auto"/>
        <w:ind w:left="1416" w:firstLine="708"/>
        <w:contextualSpacing/>
        <w:jc w:val="both"/>
        <w:rPr>
          <w:rFonts w:ascii="Arial" w:hAnsi="Arial" w:cs="Arial"/>
          <w:bCs/>
          <w:sz w:val="16"/>
          <w:szCs w:val="16"/>
        </w:rPr>
      </w:pPr>
      <w:r w:rsidRPr="00D407DF">
        <w:rPr>
          <w:rFonts w:ascii="Arial" w:hAnsi="Arial" w:cs="Arial"/>
          <w:b/>
          <w:bCs/>
          <w:sz w:val="16"/>
          <w:szCs w:val="16"/>
        </w:rPr>
        <w:t>Demandado:</w:t>
      </w:r>
      <w:r w:rsidRPr="00D407DF">
        <w:rPr>
          <w:rFonts w:ascii="Arial" w:hAnsi="Arial" w:cs="Arial"/>
          <w:bCs/>
          <w:sz w:val="16"/>
          <w:szCs w:val="16"/>
        </w:rPr>
        <w:tab/>
      </w:r>
      <w:r w:rsidRPr="00D407DF">
        <w:rPr>
          <w:rFonts w:ascii="Arial" w:hAnsi="Arial" w:cs="Arial"/>
          <w:bCs/>
          <w:sz w:val="16"/>
          <w:szCs w:val="16"/>
        </w:rPr>
        <w:tab/>
        <w:t>Colpensiones</w:t>
      </w:r>
    </w:p>
    <w:p w:rsidR="00226D5F" w:rsidRPr="00D407DF" w:rsidRDefault="00226D5F" w:rsidP="00071289">
      <w:pPr>
        <w:spacing w:line="276" w:lineRule="auto"/>
        <w:ind w:left="1416" w:firstLine="708"/>
        <w:contextualSpacing/>
        <w:jc w:val="both"/>
        <w:rPr>
          <w:rFonts w:ascii="Arial" w:hAnsi="Arial" w:cs="Arial"/>
          <w:sz w:val="16"/>
          <w:szCs w:val="16"/>
        </w:rPr>
      </w:pPr>
      <w:r w:rsidRPr="00D407DF">
        <w:rPr>
          <w:rFonts w:ascii="Arial" w:hAnsi="Arial" w:cs="Arial"/>
          <w:b/>
          <w:sz w:val="16"/>
          <w:szCs w:val="16"/>
        </w:rPr>
        <w:t>Juzgado de origen</w:t>
      </w:r>
      <w:r w:rsidRPr="00D407DF">
        <w:rPr>
          <w:rFonts w:ascii="Arial" w:hAnsi="Arial" w:cs="Arial"/>
          <w:sz w:val="16"/>
          <w:szCs w:val="16"/>
        </w:rPr>
        <w:t xml:space="preserve">:     </w:t>
      </w:r>
      <w:r w:rsidRPr="00D407DF">
        <w:rPr>
          <w:rFonts w:ascii="Arial" w:hAnsi="Arial" w:cs="Arial"/>
          <w:sz w:val="16"/>
          <w:szCs w:val="16"/>
        </w:rPr>
        <w:tab/>
      </w:r>
      <w:r w:rsidR="004167EF">
        <w:rPr>
          <w:rFonts w:ascii="Arial" w:hAnsi="Arial" w:cs="Arial"/>
          <w:sz w:val="16"/>
          <w:szCs w:val="16"/>
        </w:rPr>
        <w:t xml:space="preserve">Segundo </w:t>
      </w:r>
      <w:r w:rsidRPr="00D407DF">
        <w:rPr>
          <w:rFonts w:ascii="Arial" w:hAnsi="Arial" w:cs="Arial"/>
          <w:sz w:val="16"/>
          <w:szCs w:val="16"/>
        </w:rPr>
        <w:t>Laboral del Circuito de Pereira.</w:t>
      </w:r>
    </w:p>
    <w:p w:rsidR="00226D5F" w:rsidRPr="00D407DF" w:rsidRDefault="00097F14" w:rsidP="00071289">
      <w:pPr>
        <w:spacing w:line="276" w:lineRule="auto"/>
        <w:ind w:left="1416" w:firstLine="708"/>
        <w:contextualSpacing/>
        <w:jc w:val="both"/>
        <w:rPr>
          <w:rFonts w:ascii="Arial" w:hAnsi="Arial" w:cs="Arial"/>
          <w:b/>
          <w:iCs/>
          <w:sz w:val="16"/>
          <w:szCs w:val="16"/>
        </w:rPr>
      </w:pPr>
      <w:r w:rsidRPr="00D407DF">
        <w:rPr>
          <w:rFonts w:ascii="Arial" w:hAnsi="Arial" w:cs="Arial"/>
          <w:b/>
          <w:iCs/>
          <w:sz w:val="16"/>
          <w:szCs w:val="16"/>
        </w:rPr>
        <w:t>Magistrada</w:t>
      </w:r>
      <w:r w:rsidR="00226D5F" w:rsidRPr="00D407DF">
        <w:rPr>
          <w:rFonts w:ascii="Arial" w:hAnsi="Arial" w:cs="Arial"/>
          <w:b/>
          <w:iCs/>
          <w:sz w:val="16"/>
          <w:szCs w:val="16"/>
        </w:rPr>
        <w:t xml:space="preserve"> Ponente:     </w:t>
      </w:r>
      <w:r w:rsidR="00226D5F" w:rsidRPr="00D407DF">
        <w:rPr>
          <w:rFonts w:ascii="Arial" w:hAnsi="Arial" w:cs="Arial"/>
          <w:b/>
          <w:iCs/>
          <w:sz w:val="16"/>
          <w:szCs w:val="16"/>
        </w:rPr>
        <w:tab/>
      </w:r>
      <w:r w:rsidRPr="00D407DF">
        <w:rPr>
          <w:rFonts w:ascii="Arial" w:hAnsi="Arial" w:cs="Arial"/>
          <w:iCs/>
          <w:sz w:val="16"/>
          <w:szCs w:val="16"/>
        </w:rPr>
        <w:t>Olga Lucía Hoyos Sepúlveda</w:t>
      </w:r>
      <w:r w:rsidR="00226D5F" w:rsidRPr="00D407DF">
        <w:rPr>
          <w:rFonts w:ascii="Arial" w:hAnsi="Arial" w:cs="Arial"/>
          <w:iCs/>
          <w:sz w:val="16"/>
          <w:szCs w:val="16"/>
        </w:rPr>
        <w:t>.</w:t>
      </w:r>
    </w:p>
    <w:p w:rsidR="009000D4" w:rsidRPr="00D407DF" w:rsidRDefault="00226D5F" w:rsidP="00071289">
      <w:pPr>
        <w:spacing w:line="276" w:lineRule="auto"/>
        <w:ind w:left="2127"/>
        <w:contextualSpacing/>
        <w:jc w:val="both"/>
        <w:rPr>
          <w:rFonts w:ascii="Arial" w:hAnsi="Arial" w:cs="Arial"/>
          <w:b/>
          <w:bCs/>
          <w:sz w:val="16"/>
          <w:szCs w:val="16"/>
        </w:rPr>
      </w:pPr>
      <w:r w:rsidRPr="00D407DF">
        <w:rPr>
          <w:rFonts w:ascii="Arial" w:hAnsi="Arial" w:cs="Arial"/>
          <w:b/>
          <w:bCs/>
          <w:sz w:val="16"/>
          <w:szCs w:val="16"/>
        </w:rPr>
        <w:t xml:space="preserve">Tema a tratar: </w:t>
      </w:r>
    </w:p>
    <w:p w:rsidR="000E5942" w:rsidRDefault="000E5942" w:rsidP="000E5942">
      <w:pPr>
        <w:autoSpaceDE w:val="0"/>
        <w:autoSpaceDN w:val="0"/>
        <w:adjustRightInd w:val="0"/>
        <w:spacing w:line="276" w:lineRule="auto"/>
        <w:ind w:left="2124"/>
        <w:contextualSpacing/>
        <w:jc w:val="both"/>
        <w:rPr>
          <w:rFonts w:ascii="Arial" w:hAnsi="Arial" w:cs="Arial"/>
          <w:b/>
          <w:bCs/>
          <w:sz w:val="18"/>
          <w:szCs w:val="18"/>
        </w:rPr>
      </w:pPr>
      <w:r>
        <w:rPr>
          <w:rFonts w:ascii="Arial" w:hAnsi="Arial" w:cs="Arial"/>
          <w:b/>
          <w:bCs/>
          <w:sz w:val="18"/>
          <w:szCs w:val="18"/>
        </w:rPr>
        <w:t xml:space="preserve">DISFRUTE DE LA PENSIÓN DE VEJEZ – RETROACTIVO: </w:t>
      </w:r>
    </w:p>
    <w:p w:rsidR="000E5942" w:rsidRDefault="000E5942" w:rsidP="000E5942">
      <w:pPr>
        <w:widowControl w:val="0"/>
        <w:autoSpaceDE w:val="0"/>
        <w:autoSpaceDN w:val="0"/>
        <w:adjustRightInd w:val="0"/>
        <w:ind w:left="2127"/>
        <w:contextualSpacing/>
        <w:jc w:val="both"/>
        <w:rPr>
          <w:rFonts w:ascii="Arial" w:hAnsi="Arial" w:cs="Arial"/>
          <w:sz w:val="18"/>
          <w:szCs w:val="18"/>
        </w:rPr>
      </w:pPr>
      <w:r w:rsidRPr="00097F14">
        <w:rPr>
          <w:rFonts w:ascii="Arial" w:hAnsi="Arial" w:cs="Arial"/>
          <w:iCs/>
          <w:sz w:val="18"/>
          <w:szCs w:val="18"/>
        </w:rPr>
        <w:t xml:space="preserve">Como síntesis de lo expuesto, se tiene que el </w:t>
      </w:r>
      <w:r w:rsidRPr="00097F14">
        <w:rPr>
          <w:rFonts w:ascii="Arial" w:hAnsi="Arial" w:cs="Arial"/>
          <w:bCs/>
          <w:iCs/>
          <w:sz w:val="18"/>
          <w:szCs w:val="18"/>
        </w:rPr>
        <w:t xml:space="preserve">artículo 13 del Decreto 758 de 1990, consagra necesaria la desafiliación del sistema para que el afiliado pueda empezar a disfrutar de la prestación, que la novedad de retiro le compete reportarla al empleador y que por regla general la desafiliación del sistema debe provenir directamente del empleado, no obstante, la jurisprudencia laboral ha consentido que excepcionalmente ante la falta de manifestación de esa voluntad por el afilado, ésta puede inferirse de las </w:t>
      </w:r>
      <w:r w:rsidRPr="00097F14">
        <w:rPr>
          <w:rFonts w:ascii="Arial" w:hAnsi="Arial" w:cs="Arial"/>
          <w:sz w:val="18"/>
          <w:szCs w:val="18"/>
        </w:rPr>
        <w:t>circunstancias que rodean cada caso en particular.</w:t>
      </w:r>
    </w:p>
    <w:p w:rsidR="004167EF" w:rsidRDefault="004167EF" w:rsidP="000E5942">
      <w:pPr>
        <w:widowControl w:val="0"/>
        <w:autoSpaceDE w:val="0"/>
        <w:autoSpaceDN w:val="0"/>
        <w:adjustRightInd w:val="0"/>
        <w:ind w:left="2127"/>
        <w:contextualSpacing/>
        <w:jc w:val="both"/>
        <w:rPr>
          <w:rFonts w:ascii="Arial" w:hAnsi="Arial" w:cs="Arial"/>
          <w:b/>
          <w:sz w:val="18"/>
          <w:szCs w:val="18"/>
        </w:rPr>
      </w:pPr>
      <w:r w:rsidRPr="004167EF">
        <w:rPr>
          <w:rFonts w:ascii="Arial" w:hAnsi="Arial" w:cs="Arial"/>
          <w:b/>
          <w:sz w:val="18"/>
          <w:szCs w:val="18"/>
        </w:rPr>
        <w:t>INCREMENTOS PENSIONALES – PRESCRIPCIÓN:</w:t>
      </w:r>
    </w:p>
    <w:p w:rsidR="004167EF" w:rsidRPr="004D1DDA" w:rsidRDefault="004D1DDA" w:rsidP="004D1DDA">
      <w:pPr>
        <w:widowControl w:val="0"/>
        <w:autoSpaceDE w:val="0"/>
        <w:autoSpaceDN w:val="0"/>
        <w:adjustRightInd w:val="0"/>
        <w:ind w:left="2127"/>
        <w:contextualSpacing/>
        <w:jc w:val="both"/>
        <w:rPr>
          <w:rFonts w:ascii="Arial" w:hAnsi="Arial" w:cs="Arial"/>
          <w:sz w:val="18"/>
          <w:szCs w:val="18"/>
          <w:lang w:val="es-ES"/>
        </w:rPr>
      </w:pPr>
      <w:r w:rsidRPr="004D1DDA">
        <w:rPr>
          <w:rFonts w:ascii="Arial" w:hAnsi="Arial" w:cs="Arial"/>
          <w:sz w:val="18"/>
          <w:szCs w:val="18"/>
        </w:rPr>
        <w:t xml:space="preserve">Ahora bien, frente al derecho a los incrementos pensionales, estos se hacen exigibles </w:t>
      </w:r>
      <w:r w:rsidRPr="004D1DDA">
        <w:rPr>
          <w:rFonts w:ascii="Arial" w:eastAsia="Dotum" w:hAnsi="Arial" w:cs="Arial"/>
          <w:sz w:val="18"/>
          <w:szCs w:val="18"/>
          <w:lang w:val="es-ES"/>
        </w:rPr>
        <w:t xml:space="preserve">desde el mismo momento en que se efectúa el reconocimiento de la pensión, tal y como lo ha determinado la Corte Suprema de Justicia, en diferentes decisiones, pero que para el caso concreto, se trae a colación aquella con radicado N° 45197 del 18 de febrero de 2015, donde reitera la N° </w:t>
      </w:r>
      <w:r w:rsidRPr="004D1DDA">
        <w:rPr>
          <w:rFonts w:ascii="Arial" w:hAnsi="Arial" w:cs="Arial"/>
          <w:sz w:val="18"/>
          <w:szCs w:val="18"/>
          <w:lang w:val="es-ES"/>
        </w:rPr>
        <w:t>27923 del 12 de diciembre de 2007, de lo cual se puede inferir que se trata de una línea constante al respecto…”</w:t>
      </w:r>
    </w:p>
    <w:p w:rsidR="004D1DDA" w:rsidRPr="004D1DDA" w:rsidRDefault="004D1DDA" w:rsidP="004D1DDA">
      <w:pPr>
        <w:pStyle w:val="Sinespaciado"/>
        <w:ind w:left="2127"/>
        <w:contextualSpacing/>
        <w:jc w:val="both"/>
        <w:rPr>
          <w:rFonts w:ascii="Arial" w:hAnsi="Arial" w:cs="Arial"/>
          <w:sz w:val="18"/>
          <w:szCs w:val="18"/>
        </w:rPr>
      </w:pPr>
      <w:r w:rsidRPr="004D1DDA">
        <w:rPr>
          <w:rFonts w:ascii="Arial" w:hAnsi="Arial" w:cs="Arial"/>
          <w:sz w:val="18"/>
          <w:szCs w:val="18"/>
        </w:rPr>
        <w:t>Descendiendo al caso concreto, se advierte que con la solicitud de reconocimiento pensional, que lleva inmerso el reconocimiento del retroactivo generado, radicada ante Colpensiones el 4 de mayo de 2011, se interrumpió la prescripción de las mesadas que pudieron haberse causado hasta ese momento y, como la entidad solo emitió su decisión a través de la Resolución N° 2673 de 2012, que le fue notificada al actor el 5 de julio de 2012, –fl. 10 vto. del cd. 1- a partir de esta última fecha, empieza a contarse nuevamente el término de prescripción, en razón a la interrupción.</w:t>
      </w:r>
    </w:p>
    <w:p w:rsidR="004D1DDA" w:rsidRPr="004D1DDA" w:rsidRDefault="004D1DDA" w:rsidP="004D1DDA">
      <w:pPr>
        <w:pStyle w:val="Sinespaciado"/>
        <w:ind w:left="2127"/>
        <w:contextualSpacing/>
        <w:jc w:val="both"/>
        <w:rPr>
          <w:rFonts w:ascii="Arial" w:hAnsi="Arial" w:cs="Arial"/>
          <w:sz w:val="18"/>
          <w:szCs w:val="18"/>
        </w:rPr>
      </w:pPr>
      <w:r w:rsidRPr="004D1DDA">
        <w:rPr>
          <w:rFonts w:ascii="Arial" w:hAnsi="Arial" w:cs="Arial"/>
          <w:sz w:val="18"/>
          <w:szCs w:val="18"/>
        </w:rPr>
        <w:t>En consecuencia, el señor Loaiza Ramírez contaba hasta el 5 de julio de 2012, como plazo máximo para presentar la demanda tendiente al reconocimiento del retroactivo pensional echado de menos, lo que evidentemente cumplió, toda vez que conforme al acta individual de reparto, el libelo que dio origen al presente proceso fue radicado el día 31 de octubre de 2014 –fl. 19 cuaderno principal-.</w:t>
      </w:r>
    </w:p>
    <w:p w:rsidR="004D1DDA" w:rsidRPr="004D1DDA" w:rsidRDefault="004D1DDA" w:rsidP="004D1DDA">
      <w:pPr>
        <w:widowControl w:val="0"/>
        <w:autoSpaceDE w:val="0"/>
        <w:autoSpaceDN w:val="0"/>
        <w:adjustRightInd w:val="0"/>
        <w:ind w:left="2127"/>
        <w:contextualSpacing/>
        <w:jc w:val="both"/>
        <w:rPr>
          <w:rFonts w:ascii="Arial" w:hAnsi="Arial" w:cs="Arial"/>
          <w:b/>
          <w:sz w:val="18"/>
          <w:szCs w:val="18"/>
        </w:rPr>
      </w:pPr>
    </w:p>
    <w:p w:rsidR="004167EF" w:rsidRDefault="004167EF" w:rsidP="000E5942">
      <w:pPr>
        <w:widowControl w:val="0"/>
        <w:autoSpaceDE w:val="0"/>
        <w:autoSpaceDN w:val="0"/>
        <w:adjustRightInd w:val="0"/>
        <w:ind w:left="2127"/>
        <w:contextualSpacing/>
        <w:jc w:val="both"/>
        <w:rPr>
          <w:rFonts w:ascii="Arial" w:hAnsi="Arial" w:cs="Arial"/>
          <w:b/>
          <w:sz w:val="18"/>
          <w:szCs w:val="18"/>
        </w:rPr>
      </w:pP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071289">
      <w:pPr>
        <w:spacing w:line="276" w:lineRule="auto"/>
        <w:ind w:left="2127" w:hanging="1276"/>
        <w:contextualSpacing/>
        <w:jc w:val="center"/>
        <w:rPr>
          <w:rFonts w:ascii="Arial" w:hAnsi="Arial" w:cs="Arial"/>
          <w:b/>
          <w:szCs w:val="24"/>
        </w:rPr>
      </w:pPr>
    </w:p>
    <w:p w:rsidR="003440CA" w:rsidRPr="003440CA" w:rsidRDefault="003440CA" w:rsidP="00071289">
      <w:pPr>
        <w:spacing w:line="276" w:lineRule="auto"/>
        <w:ind w:left="2127" w:hanging="1276"/>
        <w:contextualSpacing/>
        <w:jc w:val="center"/>
        <w:rPr>
          <w:rFonts w:ascii="Arial" w:hAnsi="Arial" w:cs="Arial"/>
          <w:b/>
          <w:szCs w:val="24"/>
        </w:rPr>
      </w:pPr>
      <w:r>
        <w:rPr>
          <w:rFonts w:ascii="Arial" w:hAnsi="Arial" w:cs="Arial"/>
          <w:b/>
          <w:szCs w:val="24"/>
        </w:rPr>
        <w:t>MAGISTRAD</w:t>
      </w:r>
      <w:r w:rsidR="00DF6DDE">
        <w:rPr>
          <w:rFonts w:ascii="Arial" w:hAnsi="Arial" w:cs="Arial"/>
          <w:b/>
          <w:szCs w:val="24"/>
        </w:rPr>
        <w:t>A</w:t>
      </w:r>
      <w:r>
        <w:rPr>
          <w:rFonts w:ascii="Arial" w:hAnsi="Arial" w:cs="Arial"/>
          <w:b/>
          <w:szCs w:val="24"/>
        </w:rPr>
        <w:t xml:space="preserve"> PONENTE: </w:t>
      </w:r>
      <w:r w:rsidR="00DF6DDE">
        <w:rPr>
          <w:rFonts w:ascii="Arial" w:hAnsi="Arial" w:cs="Arial"/>
          <w:b/>
          <w:szCs w:val="24"/>
        </w:rPr>
        <w:t>OLGA LUCÍA HOYOS SEPÚLVEDA</w:t>
      </w:r>
    </w:p>
    <w:p w:rsidR="003440CA" w:rsidRDefault="003440CA" w:rsidP="00071289">
      <w:pPr>
        <w:spacing w:line="276" w:lineRule="auto"/>
        <w:ind w:left="2127" w:hanging="1276"/>
        <w:contextualSpacing/>
        <w:jc w:val="center"/>
        <w:rPr>
          <w:rFonts w:ascii="Arial" w:hAnsi="Arial" w:cs="Arial"/>
          <w:b/>
          <w:szCs w:val="24"/>
          <w:u w:val="single"/>
        </w:rPr>
      </w:pPr>
    </w:p>
    <w:p w:rsidR="00226D5F" w:rsidRPr="00AC486E" w:rsidRDefault="00226D5F" w:rsidP="0007128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071289">
      <w:pPr>
        <w:pStyle w:val="Sinespaciado"/>
        <w:spacing w:line="276" w:lineRule="auto"/>
        <w:contextualSpacing/>
        <w:rPr>
          <w:rFonts w:ascii="Arial" w:hAnsi="Arial" w:cs="Arial"/>
          <w:sz w:val="24"/>
          <w:szCs w:val="24"/>
        </w:rPr>
      </w:pPr>
    </w:p>
    <w:p w:rsidR="0037435A" w:rsidRPr="003440CA" w:rsidRDefault="00211E4B" w:rsidP="00711AC0">
      <w:pPr>
        <w:spacing w:line="276" w:lineRule="auto"/>
        <w:contextualSpacing/>
        <w:jc w:val="both"/>
        <w:rPr>
          <w:rFonts w:ascii="Arial" w:hAnsi="Arial" w:cs="Arial"/>
          <w:bCs/>
          <w:iCs/>
          <w:szCs w:val="24"/>
        </w:rPr>
      </w:pPr>
      <w:r>
        <w:rPr>
          <w:rFonts w:ascii="Arial" w:eastAsia="Calibri" w:hAnsi="Arial" w:cs="Arial"/>
          <w:szCs w:val="24"/>
          <w:lang w:val="es-CO" w:eastAsia="en-US"/>
        </w:rPr>
        <w:t xml:space="preserve">En Pereira, a los </w:t>
      </w:r>
      <w:r w:rsidR="000E5942">
        <w:rPr>
          <w:rFonts w:ascii="Arial" w:eastAsia="Calibri" w:hAnsi="Arial" w:cs="Arial"/>
          <w:szCs w:val="24"/>
          <w:lang w:val="es-CO" w:eastAsia="en-US"/>
        </w:rPr>
        <w:t xml:space="preserve">veintiséis </w:t>
      </w:r>
      <w:r w:rsidR="00226D5F" w:rsidRPr="00AC486E">
        <w:rPr>
          <w:rFonts w:ascii="Arial" w:eastAsia="Calibri" w:hAnsi="Arial" w:cs="Arial"/>
          <w:szCs w:val="24"/>
          <w:lang w:val="es-CO" w:eastAsia="en-US"/>
        </w:rPr>
        <w:t>(</w:t>
      </w:r>
      <w:r w:rsidR="000E5942">
        <w:rPr>
          <w:rFonts w:ascii="Arial" w:eastAsia="Calibri" w:hAnsi="Arial" w:cs="Arial"/>
          <w:szCs w:val="24"/>
          <w:lang w:val="es-CO" w:eastAsia="en-US"/>
        </w:rPr>
        <w:t>26</w:t>
      </w:r>
      <w:r w:rsidR="00226D5F" w:rsidRPr="00AC486E">
        <w:rPr>
          <w:rFonts w:ascii="Arial" w:eastAsia="Calibri" w:hAnsi="Arial" w:cs="Arial"/>
          <w:szCs w:val="24"/>
          <w:lang w:val="es-CO" w:eastAsia="en-US"/>
        </w:rPr>
        <w:t xml:space="preserve">) días del mes de </w:t>
      </w:r>
      <w:r w:rsidR="002776AD">
        <w:rPr>
          <w:rFonts w:ascii="Arial" w:eastAsia="Calibri" w:hAnsi="Arial" w:cs="Arial"/>
          <w:szCs w:val="24"/>
          <w:lang w:val="es-CO" w:eastAsia="en-US"/>
        </w:rPr>
        <w:t>jul</w:t>
      </w:r>
      <w:r w:rsidR="00802329">
        <w:rPr>
          <w:rFonts w:ascii="Arial" w:eastAsia="Calibri" w:hAnsi="Arial" w:cs="Arial"/>
          <w:szCs w:val="24"/>
          <w:lang w:val="es-CO" w:eastAsia="en-US"/>
        </w:rPr>
        <w:t xml:space="preserve">io </w:t>
      </w:r>
      <w:r w:rsidR="00226D5F"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00226D5F"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00226D5F" w:rsidRPr="00AC486E">
        <w:rPr>
          <w:rFonts w:ascii="Arial" w:eastAsia="Calibri" w:hAnsi="Arial" w:cs="Arial"/>
          <w:szCs w:val="24"/>
          <w:lang w:val="es-CO" w:eastAsia="en-US"/>
        </w:rPr>
        <w:t xml:space="preserve">), siendo las </w:t>
      </w:r>
      <w:r w:rsidR="004167EF">
        <w:rPr>
          <w:rFonts w:ascii="Arial" w:eastAsia="Calibri" w:hAnsi="Arial" w:cs="Arial"/>
          <w:szCs w:val="24"/>
          <w:lang w:val="es-CO" w:eastAsia="en-US"/>
        </w:rPr>
        <w:t xml:space="preserve">nueve </w:t>
      </w:r>
      <w:r w:rsidR="000E5942">
        <w:rPr>
          <w:rFonts w:ascii="Arial" w:eastAsia="Calibri" w:hAnsi="Arial" w:cs="Arial"/>
          <w:szCs w:val="24"/>
          <w:lang w:val="es-CO" w:eastAsia="en-US"/>
        </w:rPr>
        <w:t xml:space="preserve">y treinta </w:t>
      </w:r>
      <w:r w:rsidR="002776AD">
        <w:rPr>
          <w:rFonts w:ascii="Arial" w:eastAsia="Calibri" w:hAnsi="Arial" w:cs="Arial"/>
          <w:szCs w:val="24"/>
          <w:lang w:val="es-CO" w:eastAsia="en-US"/>
        </w:rPr>
        <w:t xml:space="preserve">minutos </w:t>
      </w:r>
      <w:r w:rsidR="00726322">
        <w:rPr>
          <w:rFonts w:ascii="Arial" w:eastAsia="Calibri" w:hAnsi="Arial" w:cs="Arial"/>
          <w:szCs w:val="24"/>
          <w:lang w:val="es-CO" w:eastAsia="en-US"/>
        </w:rPr>
        <w:t xml:space="preserve">de </w:t>
      </w:r>
      <w:r w:rsidR="00C1062A" w:rsidRPr="00AC486E">
        <w:rPr>
          <w:rFonts w:ascii="Arial" w:eastAsia="Calibri" w:hAnsi="Arial" w:cs="Arial"/>
          <w:szCs w:val="24"/>
          <w:lang w:val="es-CO" w:eastAsia="en-US"/>
        </w:rPr>
        <w:t xml:space="preserve">la </w:t>
      </w:r>
      <w:r w:rsidR="000E5942">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4167EF">
        <w:rPr>
          <w:rFonts w:ascii="Arial" w:eastAsia="Calibri" w:hAnsi="Arial" w:cs="Arial"/>
          <w:szCs w:val="24"/>
          <w:lang w:val="es-CO" w:eastAsia="en-US"/>
        </w:rPr>
        <w:t>09</w:t>
      </w:r>
      <w:r w:rsidR="000E5942">
        <w:rPr>
          <w:rFonts w:ascii="Arial" w:eastAsia="Calibri" w:hAnsi="Arial" w:cs="Arial"/>
          <w:szCs w:val="24"/>
          <w:lang w:val="es-CO" w:eastAsia="en-US"/>
        </w:rPr>
        <w:t>:30 a</w:t>
      </w:r>
      <w:r w:rsidR="00C1062A" w:rsidRPr="00AC486E">
        <w:rPr>
          <w:rFonts w:ascii="Arial" w:eastAsia="Calibri" w:hAnsi="Arial" w:cs="Arial"/>
          <w:szCs w:val="24"/>
          <w:lang w:val="es-CO" w:eastAsia="en-US"/>
        </w:rPr>
        <w:t>.m.),</w:t>
      </w:r>
      <w:r w:rsidR="00226D5F" w:rsidRPr="00AC486E">
        <w:rPr>
          <w:rFonts w:ascii="Arial" w:eastAsia="Calibri" w:hAnsi="Arial" w:cs="Arial"/>
          <w:szCs w:val="24"/>
          <w:lang w:val="es-CO" w:eastAsia="en-US"/>
        </w:rPr>
        <w:t xml:space="preserve"> </w:t>
      </w:r>
      <w:r w:rsidR="00226D5F"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DC25EF">
        <w:rPr>
          <w:rFonts w:ascii="Arial" w:hAnsi="Arial" w:cs="Arial"/>
          <w:bCs/>
          <w:color w:val="000000"/>
          <w:szCs w:val="24"/>
          <w:lang w:eastAsia="es-CO"/>
        </w:rPr>
        <w:t xml:space="preserve">Cuarta </w:t>
      </w:r>
      <w:r w:rsidR="007C5A02">
        <w:rPr>
          <w:rFonts w:ascii="Arial" w:hAnsi="Arial" w:cs="Arial"/>
          <w:bCs/>
          <w:color w:val="000000"/>
          <w:szCs w:val="24"/>
          <w:lang w:eastAsia="es-CO"/>
        </w:rPr>
        <w:t xml:space="preserve">de Decisión Laboral del </w:t>
      </w:r>
      <w:r w:rsidR="00226D5F"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00226D5F"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00226D5F"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1F70B7">
        <w:rPr>
          <w:rFonts w:ascii="Arial" w:hAnsi="Arial" w:cs="Arial"/>
          <w:bCs/>
          <w:color w:val="000000"/>
          <w:szCs w:val="24"/>
          <w:lang w:eastAsia="es-CO"/>
        </w:rPr>
        <w:t xml:space="preserve"> con el propósito de resolver </w:t>
      </w:r>
      <w:r w:rsidR="000E5942">
        <w:rPr>
          <w:rFonts w:ascii="Arial" w:hAnsi="Arial" w:cs="Arial"/>
          <w:bCs/>
          <w:color w:val="000000"/>
          <w:szCs w:val="24"/>
          <w:lang w:eastAsia="es-CO"/>
        </w:rPr>
        <w:t xml:space="preserve">el grado jurisdiccional de consulta </w:t>
      </w:r>
      <w:r w:rsidR="008261E9">
        <w:rPr>
          <w:rFonts w:ascii="Arial" w:hAnsi="Arial" w:cs="Arial"/>
          <w:bCs/>
          <w:color w:val="000000"/>
          <w:szCs w:val="24"/>
          <w:lang w:eastAsia="es-CO"/>
        </w:rPr>
        <w:t xml:space="preserve">respecto de </w:t>
      </w:r>
      <w:r w:rsidR="00226D5F" w:rsidRPr="00AC486E">
        <w:rPr>
          <w:rFonts w:ascii="Arial" w:hAnsi="Arial" w:cs="Arial"/>
          <w:bCs/>
          <w:color w:val="000000"/>
          <w:szCs w:val="24"/>
          <w:lang w:eastAsia="es-CO"/>
        </w:rPr>
        <w:t>la sentencia p</w:t>
      </w:r>
      <w:r w:rsidR="00226D5F" w:rsidRPr="00AC486E">
        <w:rPr>
          <w:rFonts w:ascii="Arial" w:hAnsi="Arial" w:cs="Arial"/>
          <w:szCs w:val="24"/>
        </w:rPr>
        <w:t xml:space="preserve">roferida el </w:t>
      </w:r>
      <w:r w:rsidR="004167EF">
        <w:rPr>
          <w:rFonts w:ascii="Arial" w:hAnsi="Arial" w:cs="Arial"/>
          <w:szCs w:val="24"/>
        </w:rPr>
        <w:t>15</w:t>
      </w:r>
      <w:r w:rsidR="00DF6DDE">
        <w:rPr>
          <w:rFonts w:ascii="Arial" w:hAnsi="Arial" w:cs="Arial"/>
          <w:szCs w:val="24"/>
        </w:rPr>
        <w:t xml:space="preserve"> </w:t>
      </w:r>
      <w:r w:rsidR="00226D5F" w:rsidRPr="00AC486E">
        <w:rPr>
          <w:rFonts w:ascii="Arial" w:hAnsi="Arial" w:cs="Arial"/>
          <w:szCs w:val="24"/>
        </w:rPr>
        <w:t xml:space="preserve">de </w:t>
      </w:r>
      <w:r w:rsidR="004167EF">
        <w:rPr>
          <w:rFonts w:ascii="Arial" w:hAnsi="Arial" w:cs="Arial"/>
          <w:szCs w:val="24"/>
        </w:rPr>
        <w:t xml:space="preserve">diciembre </w:t>
      </w:r>
      <w:r w:rsidR="00226D5F" w:rsidRPr="00AC486E">
        <w:rPr>
          <w:rFonts w:ascii="Arial" w:hAnsi="Arial" w:cs="Arial"/>
          <w:szCs w:val="24"/>
        </w:rPr>
        <w:t>de 201</w:t>
      </w:r>
      <w:r w:rsidR="004167EF">
        <w:rPr>
          <w:rFonts w:ascii="Arial" w:hAnsi="Arial" w:cs="Arial"/>
          <w:szCs w:val="24"/>
        </w:rPr>
        <w:t>5</w:t>
      </w:r>
      <w:r w:rsidR="00226D5F" w:rsidRPr="00AC486E">
        <w:rPr>
          <w:rFonts w:ascii="Arial" w:hAnsi="Arial" w:cs="Arial"/>
          <w:szCs w:val="24"/>
        </w:rPr>
        <w:t xml:space="preserve"> por el Juzgado </w:t>
      </w:r>
      <w:r w:rsidR="004167EF">
        <w:rPr>
          <w:rFonts w:ascii="Arial" w:hAnsi="Arial" w:cs="Arial"/>
          <w:szCs w:val="24"/>
        </w:rPr>
        <w:t xml:space="preserve">Segundo </w:t>
      </w:r>
      <w:r w:rsidR="00226D5F" w:rsidRPr="00AC486E">
        <w:rPr>
          <w:rFonts w:ascii="Arial" w:hAnsi="Arial" w:cs="Arial"/>
          <w:szCs w:val="24"/>
        </w:rPr>
        <w:t xml:space="preserve">Laboral del Circuito de Pereira, dentro del proceso </w:t>
      </w:r>
      <w:r w:rsidR="003440CA">
        <w:rPr>
          <w:rFonts w:ascii="Arial" w:hAnsi="Arial" w:cs="Arial"/>
          <w:szCs w:val="24"/>
        </w:rPr>
        <w:t xml:space="preserve">que </w:t>
      </w:r>
      <w:r w:rsidR="00226D5F" w:rsidRPr="00AC486E">
        <w:rPr>
          <w:rFonts w:ascii="Arial" w:hAnsi="Arial" w:cs="Arial"/>
          <w:szCs w:val="24"/>
        </w:rPr>
        <w:t>prom</w:t>
      </w:r>
      <w:r w:rsidR="003440CA">
        <w:rPr>
          <w:rFonts w:ascii="Arial" w:hAnsi="Arial" w:cs="Arial"/>
          <w:szCs w:val="24"/>
        </w:rPr>
        <w:t xml:space="preserve">ueve </w:t>
      </w:r>
      <w:r w:rsidR="004167EF">
        <w:rPr>
          <w:rFonts w:ascii="Arial" w:hAnsi="Arial" w:cs="Arial"/>
          <w:szCs w:val="24"/>
        </w:rPr>
        <w:t xml:space="preserve">el </w:t>
      </w:r>
      <w:r w:rsidR="0037435A">
        <w:rPr>
          <w:rFonts w:ascii="Arial" w:hAnsi="Arial" w:cs="Arial"/>
          <w:szCs w:val="24"/>
        </w:rPr>
        <w:t xml:space="preserve">señor </w:t>
      </w:r>
      <w:r w:rsidR="004167EF">
        <w:rPr>
          <w:rFonts w:ascii="Arial" w:hAnsi="Arial" w:cs="Arial"/>
          <w:b/>
          <w:szCs w:val="24"/>
        </w:rPr>
        <w:t xml:space="preserve">Diego Loaiza Ramírez </w:t>
      </w:r>
      <w:r w:rsidR="00C65FCA">
        <w:rPr>
          <w:rFonts w:ascii="Arial" w:hAnsi="Arial" w:cs="Arial"/>
          <w:szCs w:val="24"/>
        </w:rPr>
        <w:t xml:space="preserve">en </w:t>
      </w:r>
      <w:r w:rsidR="00226D5F" w:rsidRPr="003440CA">
        <w:rPr>
          <w:rFonts w:ascii="Arial" w:hAnsi="Arial" w:cs="Arial"/>
          <w:szCs w:val="24"/>
        </w:rPr>
        <w:t>contra</w:t>
      </w:r>
      <w:r w:rsidR="00C65FCA">
        <w:rPr>
          <w:rFonts w:ascii="Arial" w:hAnsi="Arial" w:cs="Arial"/>
          <w:szCs w:val="24"/>
        </w:rPr>
        <w:t xml:space="preserve"> de</w:t>
      </w:r>
      <w:r w:rsidR="00226D5F" w:rsidRPr="003440CA">
        <w:rPr>
          <w:rFonts w:ascii="Arial" w:hAnsi="Arial" w:cs="Arial"/>
          <w:szCs w:val="24"/>
        </w:rPr>
        <w:t xml:space="preserve"> la </w:t>
      </w:r>
      <w:r w:rsidR="00226D5F"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37435A">
        <w:rPr>
          <w:rFonts w:ascii="Arial" w:hAnsi="Arial" w:cs="Arial"/>
          <w:bCs/>
          <w:iCs/>
          <w:szCs w:val="24"/>
        </w:rPr>
        <w:t xml:space="preserve"> y que se encuentra radicado bajo el N° 66001-31-05-00</w:t>
      </w:r>
      <w:r w:rsidR="004167EF">
        <w:rPr>
          <w:rFonts w:ascii="Arial" w:hAnsi="Arial" w:cs="Arial"/>
          <w:bCs/>
          <w:iCs/>
          <w:szCs w:val="24"/>
        </w:rPr>
        <w:t>2</w:t>
      </w:r>
      <w:r w:rsidR="0037435A">
        <w:rPr>
          <w:rFonts w:ascii="Arial" w:hAnsi="Arial" w:cs="Arial"/>
          <w:bCs/>
          <w:iCs/>
          <w:szCs w:val="24"/>
        </w:rPr>
        <w:t>-201</w:t>
      </w:r>
      <w:r w:rsidR="004167EF">
        <w:rPr>
          <w:rFonts w:ascii="Arial" w:hAnsi="Arial" w:cs="Arial"/>
          <w:bCs/>
          <w:iCs/>
          <w:szCs w:val="24"/>
        </w:rPr>
        <w:t>4</w:t>
      </w:r>
      <w:r w:rsidR="0037435A">
        <w:rPr>
          <w:rFonts w:ascii="Arial" w:hAnsi="Arial" w:cs="Arial"/>
          <w:bCs/>
          <w:iCs/>
          <w:szCs w:val="24"/>
        </w:rPr>
        <w:t>-00</w:t>
      </w:r>
      <w:r w:rsidR="004167EF">
        <w:rPr>
          <w:rFonts w:ascii="Arial" w:hAnsi="Arial" w:cs="Arial"/>
          <w:bCs/>
          <w:iCs/>
          <w:szCs w:val="24"/>
        </w:rPr>
        <w:t>608</w:t>
      </w:r>
      <w:r w:rsidR="002776AD">
        <w:rPr>
          <w:rFonts w:ascii="Arial" w:hAnsi="Arial" w:cs="Arial"/>
          <w:bCs/>
          <w:iCs/>
          <w:szCs w:val="24"/>
        </w:rPr>
        <w:t>-01</w:t>
      </w:r>
      <w:r w:rsidR="0037435A">
        <w:rPr>
          <w:rFonts w:ascii="Arial" w:hAnsi="Arial" w:cs="Arial"/>
          <w:bCs/>
          <w:iCs/>
          <w:szCs w:val="24"/>
        </w:rPr>
        <w:t>.</w:t>
      </w:r>
    </w:p>
    <w:p w:rsidR="00226D5F" w:rsidRPr="00AC486E" w:rsidRDefault="00226D5F" w:rsidP="00071289">
      <w:pPr>
        <w:spacing w:line="276" w:lineRule="auto"/>
        <w:ind w:firstLine="851"/>
        <w:contextualSpacing/>
        <w:jc w:val="both"/>
        <w:rPr>
          <w:rFonts w:ascii="Arial" w:hAnsi="Arial" w:cs="Arial"/>
          <w:bCs/>
          <w:iCs/>
          <w:szCs w:val="24"/>
        </w:rPr>
      </w:pPr>
    </w:p>
    <w:p w:rsidR="00502691" w:rsidRPr="00502691" w:rsidRDefault="00F56B46" w:rsidP="00F56B46">
      <w:pPr>
        <w:spacing w:line="276" w:lineRule="auto"/>
        <w:contextualSpacing/>
        <w:rPr>
          <w:rFonts w:ascii="Arial" w:hAnsi="Arial" w:cs="Arial"/>
          <w:b/>
          <w:szCs w:val="24"/>
        </w:rPr>
      </w:pPr>
      <w:r w:rsidRPr="00502691">
        <w:rPr>
          <w:rFonts w:ascii="Arial" w:hAnsi="Arial" w:cs="Arial"/>
          <w:b/>
          <w:szCs w:val="24"/>
        </w:rPr>
        <w:t>Registro de asistencia:</w:t>
      </w:r>
    </w:p>
    <w:p w:rsidR="00502691" w:rsidRDefault="00502691" w:rsidP="00071289">
      <w:pPr>
        <w:spacing w:line="276" w:lineRule="auto"/>
        <w:ind w:firstLine="851"/>
        <w:contextualSpacing/>
        <w:rPr>
          <w:rFonts w:ascii="Arial" w:hAnsi="Arial" w:cs="Arial"/>
          <w:szCs w:val="24"/>
        </w:rPr>
      </w:pPr>
    </w:p>
    <w:p w:rsidR="00C65FCA" w:rsidRDefault="00502691" w:rsidP="00F56B46">
      <w:pPr>
        <w:spacing w:line="276" w:lineRule="auto"/>
        <w:contextualSpacing/>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502691" w:rsidRDefault="002B556B" w:rsidP="00F56B46">
      <w:pPr>
        <w:spacing w:line="276" w:lineRule="auto"/>
        <w:contextualSpacing/>
        <w:rPr>
          <w:rFonts w:ascii="Arial" w:hAnsi="Arial" w:cs="Arial"/>
          <w:szCs w:val="24"/>
        </w:rPr>
      </w:pPr>
      <w:r>
        <w:rPr>
          <w:rFonts w:ascii="Arial" w:hAnsi="Arial" w:cs="Arial"/>
          <w:szCs w:val="24"/>
        </w:rPr>
        <w:t xml:space="preserve">Administradora Colombiana de Pensiones </w:t>
      </w:r>
      <w:r w:rsidR="005E0ED1">
        <w:rPr>
          <w:rFonts w:ascii="Arial" w:hAnsi="Arial" w:cs="Arial"/>
          <w:szCs w:val="24"/>
        </w:rPr>
        <w:t>y su apoderado:</w:t>
      </w:r>
    </w:p>
    <w:p w:rsidR="00272C8B" w:rsidRDefault="00272C8B" w:rsidP="00071289">
      <w:pPr>
        <w:spacing w:line="276" w:lineRule="auto"/>
        <w:ind w:firstLine="851"/>
        <w:contextualSpacing/>
        <w:rPr>
          <w:rFonts w:ascii="Arial" w:hAnsi="Arial" w:cs="Arial"/>
          <w:szCs w:val="24"/>
        </w:rPr>
      </w:pPr>
    </w:p>
    <w:p w:rsidR="00272C8B" w:rsidRPr="00F56B46" w:rsidRDefault="00F56B46" w:rsidP="00F56B46">
      <w:pPr>
        <w:spacing w:line="276" w:lineRule="auto"/>
        <w:jc w:val="both"/>
        <w:rPr>
          <w:rFonts w:ascii="Arial" w:hAnsi="Arial" w:cs="Arial"/>
          <w:b/>
          <w:szCs w:val="24"/>
        </w:rPr>
      </w:pPr>
      <w:r>
        <w:rPr>
          <w:rFonts w:ascii="Arial" w:hAnsi="Arial" w:cs="Arial"/>
          <w:b/>
          <w:szCs w:val="24"/>
        </w:rPr>
        <w:lastRenderedPageBreak/>
        <w:t>T</w:t>
      </w:r>
      <w:r w:rsidRPr="00F56B46">
        <w:rPr>
          <w:rFonts w:ascii="Arial" w:hAnsi="Arial" w:cs="Arial"/>
          <w:b/>
          <w:szCs w:val="24"/>
        </w:rPr>
        <w:t>raslado a las partes</w:t>
      </w:r>
    </w:p>
    <w:p w:rsidR="00F56B46" w:rsidRDefault="00272C8B" w:rsidP="00071289">
      <w:pPr>
        <w:spacing w:line="276" w:lineRule="auto"/>
        <w:contextualSpacing/>
        <w:jc w:val="both"/>
        <w:rPr>
          <w:rFonts w:ascii="Arial" w:hAnsi="Arial" w:cs="Arial"/>
          <w:szCs w:val="24"/>
        </w:rPr>
      </w:pPr>
      <w:r w:rsidRPr="001A1834">
        <w:rPr>
          <w:rFonts w:ascii="Arial" w:hAnsi="Arial" w:cs="Arial"/>
          <w:szCs w:val="24"/>
        </w:rPr>
        <w:t xml:space="preserve"> </w:t>
      </w:r>
      <w:r w:rsidR="00802329">
        <w:rPr>
          <w:rFonts w:ascii="Arial" w:hAnsi="Arial" w:cs="Arial"/>
          <w:szCs w:val="24"/>
        </w:rPr>
        <w:tab/>
      </w:r>
    </w:p>
    <w:p w:rsidR="00272C8B" w:rsidRDefault="00272C8B" w:rsidP="0007128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802329">
        <w:rPr>
          <w:rFonts w:ascii="Arial" w:hAnsi="Arial" w:cs="Arial"/>
          <w:szCs w:val="24"/>
        </w:rPr>
        <w:t>para que presenten sus alegatos, de conformidad con lo previsto en el artículo 13 de la Ley 1149 de 2007.</w:t>
      </w:r>
    </w:p>
    <w:p w:rsidR="00272C8B" w:rsidRPr="00502691" w:rsidRDefault="00272C8B" w:rsidP="00071289">
      <w:pPr>
        <w:spacing w:line="276" w:lineRule="auto"/>
        <w:ind w:firstLine="851"/>
        <w:contextualSpacing/>
        <w:rPr>
          <w:rFonts w:ascii="Arial" w:hAnsi="Arial" w:cs="Arial"/>
          <w:szCs w:val="24"/>
        </w:rPr>
      </w:pPr>
    </w:p>
    <w:p w:rsidR="00226D5F" w:rsidRDefault="00F56B46" w:rsidP="00F56B46">
      <w:pPr>
        <w:spacing w:line="276" w:lineRule="auto"/>
        <w:jc w:val="center"/>
        <w:rPr>
          <w:rFonts w:ascii="Arial" w:hAnsi="Arial" w:cs="Arial"/>
          <w:b/>
          <w:szCs w:val="24"/>
        </w:rPr>
      </w:pPr>
      <w:r>
        <w:rPr>
          <w:rFonts w:ascii="Arial" w:hAnsi="Arial" w:cs="Arial"/>
          <w:b/>
          <w:szCs w:val="24"/>
        </w:rPr>
        <w:t>ANTECEDENTES</w:t>
      </w:r>
    </w:p>
    <w:p w:rsidR="00F56B46" w:rsidRDefault="00F56B46" w:rsidP="00F56B46">
      <w:pPr>
        <w:spacing w:line="276" w:lineRule="auto"/>
        <w:rPr>
          <w:rFonts w:ascii="Arial" w:hAnsi="Arial" w:cs="Arial"/>
          <w:b/>
          <w:szCs w:val="24"/>
        </w:rPr>
      </w:pPr>
    </w:p>
    <w:p w:rsidR="00F56B46" w:rsidRPr="00F56B46" w:rsidRDefault="00F56B46" w:rsidP="00F56B46">
      <w:pPr>
        <w:pStyle w:val="Prrafodelista"/>
        <w:numPr>
          <w:ilvl w:val="0"/>
          <w:numId w:val="8"/>
        </w:numPr>
        <w:spacing w:line="276" w:lineRule="auto"/>
        <w:ind w:hanging="720"/>
        <w:rPr>
          <w:rFonts w:ascii="Arial" w:hAnsi="Arial" w:cs="Arial"/>
          <w:b/>
          <w:sz w:val="24"/>
          <w:szCs w:val="24"/>
        </w:rPr>
      </w:pPr>
      <w:r w:rsidRPr="00F56B46">
        <w:rPr>
          <w:rFonts w:ascii="Arial" w:hAnsi="Arial" w:cs="Arial"/>
          <w:b/>
          <w:sz w:val="24"/>
          <w:szCs w:val="24"/>
        </w:rPr>
        <w:t>Síntesis de la demanda y su contestación</w:t>
      </w:r>
    </w:p>
    <w:p w:rsidR="00097F14" w:rsidRPr="00097F14" w:rsidRDefault="00097F14" w:rsidP="00097F14">
      <w:pPr>
        <w:pStyle w:val="Prrafodelista"/>
        <w:spacing w:line="276" w:lineRule="auto"/>
        <w:ind w:left="1080"/>
        <w:rPr>
          <w:rFonts w:ascii="Arial" w:hAnsi="Arial" w:cs="Arial"/>
          <w:b/>
          <w:szCs w:val="24"/>
        </w:rPr>
      </w:pPr>
    </w:p>
    <w:p w:rsidR="00226D5F" w:rsidRDefault="004167EF" w:rsidP="00F56B46">
      <w:pPr>
        <w:spacing w:line="276" w:lineRule="auto"/>
        <w:contextualSpacing/>
        <w:jc w:val="both"/>
        <w:rPr>
          <w:rFonts w:ascii="Arial" w:hAnsi="Arial" w:cs="Arial"/>
          <w:szCs w:val="24"/>
        </w:rPr>
      </w:pPr>
      <w:r>
        <w:rPr>
          <w:rFonts w:ascii="Arial" w:hAnsi="Arial" w:cs="Arial"/>
          <w:szCs w:val="24"/>
        </w:rPr>
        <w:t xml:space="preserve">El </w:t>
      </w:r>
      <w:r w:rsidR="00FD6247">
        <w:rPr>
          <w:rFonts w:ascii="Arial" w:hAnsi="Arial" w:cs="Arial"/>
          <w:szCs w:val="24"/>
        </w:rPr>
        <w:t>señor</w:t>
      </w:r>
      <w:r w:rsidR="002776AD">
        <w:rPr>
          <w:rFonts w:ascii="Arial" w:hAnsi="Arial" w:cs="Arial"/>
          <w:szCs w:val="24"/>
        </w:rPr>
        <w:t xml:space="preserve"> </w:t>
      </w:r>
      <w:r>
        <w:rPr>
          <w:rFonts w:ascii="Arial" w:hAnsi="Arial" w:cs="Arial"/>
          <w:szCs w:val="24"/>
        </w:rPr>
        <w:t xml:space="preserve">Diego Loaiza Ramírez </w:t>
      </w:r>
      <w:r w:rsidR="0062213D">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w:t>
      </w:r>
      <w:r>
        <w:rPr>
          <w:rFonts w:ascii="Arial" w:hAnsi="Arial" w:cs="Arial"/>
          <w:szCs w:val="24"/>
        </w:rPr>
        <w:t>ordene el reconocimiento y pago de: (i) retroactivo generado entre el 4 de mayo de 2011 y el 11 de mayo de 2012; (ii) incremento pensional del 14% por cónyuge a cargo, desde el 4 de mayo de 2011; (iii) los intereses moratorios del artículo 141 de la Ley 100 de 1993 y, (iv) las costas del proceso.</w:t>
      </w:r>
    </w:p>
    <w:p w:rsidR="00A957FB" w:rsidRPr="00AC486E" w:rsidRDefault="00A957FB" w:rsidP="00071289">
      <w:pPr>
        <w:spacing w:line="276" w:lineRule="auto"/>
        <w:ind w:firstLine="900"/>
        <w:contextualSpacing/>
        <w:jc w:val="both"/>
        <w:rPr>
          <w:rFonts w:ascii="Arial" w:hAnsi="Arial" w:cs="Arial"/>
          <w:szCs w:val="24"/>
        </w:rPr>
      </w:pPr>
    </w:p>
    <w:p w:rsidR="00010474" w:rsidRDefault="00A957FB" w:rsidP="002776AD">
      <w:pPr>
        <w:spacing w:line="276" w:lineRule="auto"/>
        <w:contextualSpacing/>
        <w:jc w:val="both"/>
        <w:rPr>
          <w:rFonts w:ascii="Arial" w:hAnsi="Arial" w:cs="Arial"/>
          <w:szCs w:val="24"/>
        </w:rPr>
      </w:pPr>
      <w:r>
        <w:rPr>
          <w:rFonts w:ascii="Arial" w:hAnsi="Arial" w:cs="Arial"/>
          <w:szCs w:val="24"/>
        </w:rPr>
        <w:t xml:space="preserve">Fundamenta sus aspiraciones </w:t>
      </w:r>
      <w:r w:rsidR="00A75F1F">
        <w:rPr>
          <w:rFonts w:ascii="Arial" w:hAnsi="Arial" w:cs="Arial"/>
          <w:szCs w:val="24"/>
        </w:rPr>
        <w:t>en que</w:t>
      </w:r>
      <w:r w:rsidR="002776AD">
        <w:rPr>
          <w:rFonts w:ascii="Arial" w:hAnsi="Arial" w:cs="Arial"/>
          <w:szCs w:val="24"/>
        </w:rPr>
        <w:t xml:space="preserve">: (i) </w:t>
      </w:r>
      <w:r w:rsidR="002C4EDC">
        <w:rPr>
          <w:rFonts w:ascii="Arial" w:hAnsi="Arial" w:cs="Arial"/>
          <w:szCs w:val="24"/>
        </w:rPr>
        <w:t xml:space="preserve">el </w:t>
      </w:r>
      <w:r w:rsidR="000E5942">
        <w:rPr>
          <w:rFonts w:ascii="Arial" w:hAnsi="Arial" w:cs="Arial"/>
          <w:szCs w:val="24"/>
        </w:rPr>
        <w:t>1</w:t>
      </w:r>
      <w:r w:rsidR="004167EF">
        <w:rPr>
          <w:rFonts w:ascii="Arial" w:hAnsi="Arial" w:cs="Arial"/>
          <w:szCs w:val="24"/>
        </w:rPr>
        <w:t>1</w:t>
      </w:r>
      <w:r w:rsidR="002C4EDC">
        <w:rPr>
          <w:rFonts w:ascii="Arial" w:hAnsi="Arial" w:cs="Arial"/>
          <w:szCs w:val="24"/>
        </w:rPr>
        <w:t xml:space="preserve"> de </w:t>
      </w:r>
      <w:r w:rsidR="004167EF">
        <w:rPr>
          <w:rFonts w:ascii="Arial" w:hAnsi="Arial" w:cs="Arial"/>
          <w:szCs w:val="24"/>
        </w:rPr>
        <w:t xml:space="preserve">abril </w:t>
      </w:r>
      <w:r w:rsidR="000E5942">
        <w:rPr>
          <w:rFonts w:ascii="Arial" w:hAnsi="Arial" w:cs="Arial"/>
          <w:szCs w:val="24"/>
        </w:rPr>
        <w:t xml:space="preserve">de </w:t>
      </w:r>
      <w:r w:rsidR="004167EF">
        <w:rPr>
          <w:rFonts w:ascii="Arial" w:hAnsi="Arial" w:cs="Arial"/>
          <w:szCs w:val="24"/>
        </w:rPr>
        <w:t>2011 cumplió los 60 años de edad y hasta el día anterior, efectuó cotizaciones al régimen pensional, alcanzando un total de 1.812 semanas</w:t>
      </w:r>
      <w:r w:rsidR="002C4EDC">
        <w:rPr>
          <w:rFonts w:ascii="Arial" w:hAnsi="Arial" w:cs="Arial"/>
          <w:szCs w:val="24"/>
        </w:rPr>
        <w:t xml:space="preserve">; </w:t>
      </w:r>
      <w:r w:rsidR="002776AD">
        <w:rPr>
          <w:rFonts w:ascii="Arial" w:hAnsi="Arial" w:cs="Arial"/>
          <w:szCs w:val="24"/>
        </w:rPr>
        <w:t xml:space="preserve">(ii) </w:t>
      </w:r>
      <w:r w:rsidR="002C4EDC">
        <w:rPr>
          <w:rFonts w:ascii="Arial" w:hAnsi="Arial" w:cs="Arial"/>
          <w:szCs w:val="24"/>
        </w:rPr>
        <w:t xml:space="preserve">el </w:t>
      </w:r>
      <w:r w:rsidR="004167EF">
        <w:rPr>
          <w:rFonts w:ascii="Arial" w:hAnsi="Arial" w:cs="Arial"/>
          <w:szCs w:val="24"/>
        </w:rPr>
        <w:t>04</w:t>
      </w:r>
      <w:r w:rsidR="000E5942">
        <w:rPr>
          <w:rFonts w:ascii="Arial" w:hAnsi="Arial" w:cs="Arial"/>
          <w:szCs w:val="24"/>
        </w:rPr>
        <w:t xml:space="preserve"> de </w:t>
      </w:r>
      <w:r w:rsidR="004167EF">
        <w:rPr>
          <w:rFonts w:ascii="Arial" w:hAnsi="Arial" w:cs="Arial"/>
          <w:szCs w:val="24"/>
        </w:rPr>
        <w:t xml:space="preserve">mayo </w:t>
      </w:r>
      <w:r w:rsidR="000E5942">
        <w:rPr>
          <w:rFonts w:ascii="Arial" w:hAnsi="Arial" w:cs="Arial"/>
          <w:szCs w:val="24"/>
        </w:rPr>
        <w:t>de 201</w:t>
      </w:r>
      <w:r w:rsidR="004167EF">
        <w:rPr>
          <w:rFonts w:ascii="Arial" w:hAnsi="Arial" w:cs="Arial"/>
          <w:szCs w:val="24"/>
        </w:rPr>
        <w:t>1</w:t>
      </w:r>
      <w:r w:rsidR="002C4EDC">
        <w:rPr>
          <w:rFonts w:ascii="Arial" w:hAnsi="Arial" w:cs="Arial"/>
          <w:szCs w:val="24"/>
        </w:rPr>
        <w:t>, elevó solicitud de reconocimiento de la pensión de vejez, prestación que le fue reconocida mediante Resolución N°</w:t>
      </w:r>
      <w:r w:rsidR="00452331">
        <w:rPr>
          <w:rFonts w:ascii="Arial" w:hAnsi="Arial" w:cs="Arial"/>
          <w:szCs w:val="24"/>
        </w:rPr>
        <w:t xml:space="preserve"> </w:t>
      </w:r>
      <w:r w:rsidR="00A5136E">
        <w:rPr>
          <w:rFonts w:ascii="Arial" w:hAnsi="Arial" w:cs="Arial"/>
          <w:szCs w:val="24"/>
        </w:rPr>
        <w:t xml:space="preserve">2673 </w:t>
      </w:r>
      <w:r w:rsidR="00452331">
        <w:rPr>
          <w:rFonts w:ascii="Arial" w:hAnsi="Arial" w:cs="Arial"/>
          <w:szCs w:val="24"/>
        </w:rPr>
        <w:t>d</w:t>
      </w:r>
      <w:r w:rsidR="002C4EDC">
        <w:rPr>
          <w:rFonts w:ascii="Arial" w:hAnsi="Arial" w:cs="Arial"/>
          <w:szCs w:val="24"/>
        </w:rPr>
        <w:t xml:space="preserve">e </w:t>
      </w:r>
      <w:r w:rsidR="00A5136E">
        <w:rPr>
          <w:rFonts w:ascii="Arial" w:hAnsi="Arial" w:cs="Arial"/>
          <w:szCs w:val="24"/>
        </w:rPr>
        <w:t>11</w:t>
      </w:r>
      <w:r w:rsidR="002C4EDC">
        <w:rPr>
          <w:rFonts w:ascii="Arial" w:hAnsi="Arial" w:cs="Arial"/>
          <w:szCs w:val="24"/>
        </w:rPr>
        <w:t xml:space="preserve"> de </w:t>
      </w:r>
      <w:r w:rsidR="00A5136E">
        <w:rPr>
          <w:rFonts w:ascii="Arial" w:hAnsi="Arial" w:cs="Arial"/>
          <w:szCs w:val="24"/>
        </w:rPr>
        <w:t xml:space="preserve">mayo de 2012, a partir del 1° de junio de 2012 </w:t>
      </w:r>
      <w:r w:rsidR="002C4EDC">
        <w:rPr>
          <w:rFonts w:ascii="Arial" w:hAnsi="Arial" w:cs="Arial"/>
          <w:szCs w:val="24"/>
        </w:rPr>
        <w:t xml:space="preserve">expedida por </w:t>
      </w:r>
      <w:r w:rsidR="00A5136E">
        <w:rPr>
          <w:rFonts w:ascii="Arial" w:hAnsi="Arial" w:cs="Arial"/>
          <w:szCs w:val="24"/>
        </w:rPr>
        <w:t>el ISS</w:t>
      </w:r>
      <w:r w:rsidR="00452331">
        <w:rPr>
          <w:rFonts w:ascii="Arial" w:hAnsi="Arial" w:cs="Arial"/>
          <w:szCs w:val="24"/>
        </w:rPr>
        <w:t xml:space="preserve">, </w:t>
      </w:r>
      <w:r w:rsidR="00A5136E">
        <w:rPr>
          <w:rFonts w:ascii="Arial" w:hAnsi="Arial" w:cs="Arial"/>
          <w:szCs w:val="24"/>
        </w:rPr>
        <w:t>es decir, que no reconoció el retroactivo generado  desde el momento en que cumplió los requisitos para pensionarse y radicó la solicitud de reconocimiento pensional</w:t>
      </w:r>
      <w:r w:rsidR="002C4EDC">
        <w:rPr>
          <w:rFonts w:ascii="Arial" w:hAnsi="Arial" w:cs="Arial"/>
          <w:szCs w:val="24"/>
        </w:rPr>
        <w:t>;</w:t>
      </w:r>
      <w:r w:rsidR="00254A2C">
        <w:rPr>
          <w:rFonts w:ascii="Arial" w:hAnsi="Arial" w:cs="Arial"/>
          <w:szCs w:val="24"/>
        </w:rPr>
        <w:t xml:space="preserve"> (iii)</w:t>
      </w:r>
      <w:r w:rsidR="002C4EDC">
        <w:rPr>
          <w:rFonts w:ascii="Arial" w:hAnsi="Arial" w:cs="Arial"/>
          <w:szCs w:val="24"/>
        </w:rPr>
        <w:t xml:space="preserve"> </w:t>
      </w:r>
      <w:r w:rsidR="00452331">
        <w:rPr>
          <w:rFonts w:ascii="Arial" w:hAnsi="Arial" w:cs="Arial"/>
          <w:szCs w:val="24"/>
        </w:rPr>
        <w:t xml:space="preserve">frente a referida resolución interpuso recurso de </w:t>
      </w:r>
      <w:r w:rsidR="00A5136E">
        <w:rPr>
          <w:rFonts w:ascii="Arial" w:hAnsi="Arial" w:cs="Arial"/>
          <w:szCs w:val="24"/>
        </w:rPr>
        <w:t>reposición</w:t>
      </w:r>
      <w:r w:rsidR="00452331">
        <w:rPr>
          <w:rFonts w:ascii="Arial" w:hAnsi="Arial" w:cs="Arial"/>
          <w:szCs w:val="24"/>
        </w:rPr>
        <w:t xml:space="preserve">, pero </w:t>
      </w:r>
      <w:r w:rsidR="00A5136E">
        <w:rPr>
          <w:rFonts w:ascii="Arial" w:hAnsi="Arial" w:cs="Arial"/>
          <w:szCs w:val="24"/>
        </w:rPr>
        <w:t xml:space="preserve">a la fecha de presentación de la demanda no le había sido resuelto; (iv) el 9 de octubre de 2014 solicitó reconocimiento de incremento pensional por cónyuge a cargo, pero le fue negada mediante oficio N° BZ2014-8503741-26238990; (v) convive con la señora Oliva Taborda Robledo desde hace más de 25 años, quien depende económicamente de él y, con quien procreó un hijo, que en la actualidad tiene 24 años de edad; (vi) </w:t>
      </w:r>
      <w:r w:rsidR="00C73ED5">
        <w:rPr>
          <w:rFonts w:ascii="Arial" w:hAnsi="Arial" w:cs="Arial"/>
          <w:szCs w:val="24"/>
        </w:rPr>
        <w:t>la pensión le fue reconocida con base en el Acuerdo 049 de 1990, normativa que en el artículo 21, literal b) establece el incremento del 14% por cónyuge o compañero (a) permanente a cargo; (vii) al momento de reconocérsele la pensión no le fueron reconocidos los intereses moratorios previstos en el artículo 141 de la Ley 100 de 1993.</w:t>
      </w:r>
    </w:p>
    <w:p w:rsidR="002776AD" w:rsidRDefault="002776AD" w:rsidP="002776AD">
      <w:pPr>
        <w:spacing w:line="276" w:lineRule="auto"/>
        <w:contextualSpacing/>
        <w:jc w:val="both"/>
        <w:rPr>
          <w:rFonts w:ascii="Arial" w:hAnsi="Arial" w:cs="Arial"/>
          <w:szCs w:val="24"/>
        </w:rPr>
      </w:pPr>
    </w:p>
    <w:p w:rsidR="00591F75" w:rsidRDefault="00591F75" w:rsidP="00F56B46">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144815" w:rsidRPr="00144815">
        <w:rPr>
          <w:rFonts w:ascii="Arial" w:hAnsi="Arial" w:cs="Arial"/>
          <w:szCs w:val="24"/>
        </w:rPr>
        <w:t>se opuso a</w:t>
      </w:r>
      <w:r w:rsidR="00144815">
        <w:rPr>
          <w:rFonts w:ascii="Arial" w:hAnsi="Arial" w:cs="Arial"/>
          <w:b/>
          <w:szCs w:val="24"/>
        </w:rPr>
        <w:t xml:space="preserve"> </w:t>
      </w:r>
      <w:r w:rsidR="00144815">
        <w:rPr>
          <w:rFonts w:ascii="Arial" w:hAnsi="Arial" w:cs="Arial"/>
          <w:szCs w:val="24"/>
        </w:rPr>
        <w:t xml:space="preserve">todas las pretensiones de la demanda y como razones de defensa </w:t>
      </w:r>
      <w:r w:rsidR="00B220D2">
        <w:rPr>
          <w:rFonts w:ascii="Arial" w:hAnsi="Arial" w:cs="Arial"/>
          <w:szCs w:val="24"/>
        </w:rPr>
        <w:t>señaló</w:t>
      </w:r>
      <w:r w:rsidR="00343B0E">
        <w:rPr>
          <w:rFonts w:ascii="Arial" w:hAnsi="Arial" w:cs="Arial"/>
          <w:szCs w:val="24"/>
        </w:rPr>
        <w:t xml:space="preserve"> </w:t>
      </w:r>
      <w:r w:rsidR="00453DC3">
        <w:rPr>
          <w:rFonts w:ascii="Arial" w:hAnsi="Arial" w:cs="Arial"/>
          <w:szCs w:val="24"/>
        </w:rPr>
        <w:t>que</w:t>
      </w:r>
      <w:r w:rsidR="00082909">
        <w:rPr>
          <w:rFonts w:ascii="Arial" w:hAnsi="Arial" w:cs="Arial"/>
          <w:szCs w:val="24"/>
        </w:rPr>
        <w:t xml:space="preserve"> </w:t>
      </w:r>
      <w:r w:rsidR="00A37AB5">
        <w:rPr>
          <w:rFonts w:ascii="Arial" w:hAnsi="Arial" w:cs="Arial"/>
          <w:szCs w:val="24"/>
        </w:rPr>
        <w:t xml:space="preserve">para tener derecho al retroactivo pensional, es necesario el cumplimiento de los requisitos para acceder a la gracia pensional y, la desafiliación al sistema, esta última </w:t>
      </w:r>
      <w:r w:rsidR="00082909">
        <w:rPr>
          <w:rFonts w:ascii="Arial" w:hAnsi="Arial" w:cs="Arial"/>
          <w:szCs w:val="24"/>
        </w:rPr>
        <w:t xml:space="preserve">no </w:t>
      </w:r>
      <w:r w:rsidR="00A37AB5">
        <w:rPr>
          <w:rFonts w:ascii="Arial" w:hAnsi="Arial" w:cs="Arial"/>
          <w:szCs w:val="24"/>
        </w:rPr>
        <w:t>acreditada por el actora y, respecto de los incrementos pensionales, indicó que el régimen transicional permite la aplicación de la norma anterior para el reconocimiento de la pensión, pero no para los derechos accesorios como lo son los incrementos</w:t>
      </w:r>
      <w:r w:rsidR="00254A2C">
        <w:rPr>
          <w:rFonts w:ascii="Arial" w:hAnsi="Arial" w:cs="Arial"/>
          <w:szCs w:val="24"/>
        </w:rPr>
        <w:t xml:space="preserve">; </w:t>
      </w:r>
      <w:r w:rsidR="007F7CE7">
        <w:rPr>
          <w:rFonts w:ascii="Arial" w:hAnsi="Arial" w:cs="Arial"/>
          <w:szCs w:val="24"/>
        </w:rPr>
        <w:t xml:space="preserve">interpuso como excepciones de fondo las que rotuló </w:t>
      </w:r>
      <w:r w:rsidR="00626482">
        <w:rPr>
          <w:rFonts w:ascii="Arial" w:hAnsi="Arial" w:cs="Arial"/>
          <w:szCs w:val="24"/>
        </w:rPr>
        <w:t>como</w:t>
      </w:r>
      <w:r w:rsidR="00657590">
        <w:rPr>
          <w:rFonts w:ascii="Arial" w:hAnsi="Arial" w:cs="Arial"/>
          <w:szCs w:val="24"/>
        </w:rPr>
        <w:t xml:space="preserve"> </w:t>
      </w:r>
      <w:r w:rsidR="005C4B5E">
        <w:rPr>
          <w:rFonts w:ascii="Arial" w:hAnsi="Arial" w:cs="Arial"/>
          <w:szCs w:val="24"/>
        </w:rPr>
        <w:t>“</w:t>
      </w:r>
      <w:r w:rsidR="00254A2C">
        <w:rPr>
          <w:rFonts w:ascii="Arial" w:hAnsi="Arial" w:cs="Arial"/>
          <w:szCs w:val="24"/>
        </w:rPr>
        <w:t>I</w:t>
      </w:r>
      <w:r w:rsidR="00A37AB5">
        <w:rPr>
          <w:rFonts w:ascii="Arial" w:hAnsi="Arial" w:cs="Arial"/>
          <w:szCs w:val="24"/>
        </w:rPr>
        <w:t>nexistencia del derecho</w:t>
      </w:r>
      <w:r w:rsidR="00082909">
        <w:rPr>
          <w:rFonts w:ascii="Arial" w:hAnsi="Arial" w:cs="Arial"/>
          <w:szCs w:val="24"/>
        </w:rPr>
        <w:t>”</w:t>
      </w:r>
      <w:r w:rsidR="00A37AB5">
        <w:rPr>
          <w:rFonts w:ascii="Arial" w:hAnsi="Arial" w:cs="Arial"/>
          <w:szCs w:val="24"/>
        </w:rPr>
        <w:t>, “Buena Fe”</w:t>
      </w:r>
      <w:r w:rsidR="001A6B7D">
        <w:rPr>
          <w:rFonts w:ascii="Arial" w:hAnsi="Arial" w:cs="Arial"/>
          <w:szCs w:val="24"/>
        </w:rPr>
        <w:t xml:space="preserve"> y </w:t>
      </w:r>
      <w:r w:rsidR="00082909">
        <w:rPr>
          <w:rFonts w:ascii="Arial" w:hAnsi="Arial" w:cs="Arial"/>
          <w:szCs w:val="24"/>
        </w:rPr>
        <w:t>“Prescripción”</w:t>
      </w:r>
      <w:r w:rsidR="001A6B7D">
        <w:rPr>
          <w:rFonts w:ascii="Arial" w:hAnsi="Arial" w:cs="Arial"/>
          <w:szCs w:val="24"/>
        </w:rPr>
        <w:t>.</w:t>
      </w:r>
    </w:p>
    <w:p w:rsidR="007F7CE7" w:rsidRDefault="007F7CE7" w:rsidP="00071289">
      <w:pPr>
        <w:spacing w:line="276" w:lineRule="auto"/>
        <w:contextualSpacing/>
        <w:jc w:val="both"/>
        <w:rPr>
          <w:rFonts w:ascii="Arial" w:hAnsi="Arial" w:cs="Arial"/>
          <w:szCs w:val="24"/>
        </w:rPr>
      </w:pPr>
    </w:p>
    <w:p w:rsidR="00226D5F" w:rsidRPr="002870AB" w:rsidRDefault="00F56B46" w:rsidP="00AF6F85">
      <w:pPr>
        <w:pStyle w:val="Prrafodelista"/>
        <w:numPr>
          <w:ilvl w:val="0"/>
          <w:numId w:val="8"/>
        </w:numPr>
        <w:spacing w:line="276" w:lineRule="auto"/>
        <w:rPr>
          <w:rFonts w:ascii="Arial" w:hAnsi="Arial" w:cs="Arial"/>
          <w:b/>
          <w:sz w:val="24"/>
          <w:szCs w:val="24"/>
        </w:rPr>
      </w:pPr>
      <w:r w:rsidRPr="002870AB">
        <w:rPr>
          <w:rFonts w:ascii="Arial" w:hAnsi="Arial" w:cs="Arial"/>
          <w:b/>
          <w:sz w:val="24"/>
          <w:szCs w:val="24"/>
        </w:rPr>
        <w:t xml:space="preserve">Síntesis de la sentencia </w:t>
      </w:r>
      <w:r w:rsidR="001A6B7D">
        <w:rPr>
          <w:rFonts w:ascii="Arial" w:hAnsi="Arial" w:cs="Arial"/>
          <w:b/>
          <w:sz w:val="24"/>
          <w:szCs w:val="24"/>
        </w:rPr>
        <w:t>consultada</w:t>
      </w:r>
    </w:p>
    <w:p w:rsidR="00226D5F" w:rsidRPr="00AC486E" w:rsidRDefault="00226D5F" w:rsidP="00AF6F85">
      <w:pPr>
        <w:pStyle w:val="Sinespaciado"/>
        <w:spacing w:line="276" w:lineRule="auto"/>
        <w:contextualSpacing/>
        <w:rPr>
          <w:rFonts w:ascii="Arial" w:hAnsi="Arial" w:cs="Arial"/>
          <w:sz w:val="24"/>
          <w:szCs w:val="24"/>
        </w:rPr>
      </w:pPr>
    </w:p>
    <w:p w:rsidR="00082909" w:rsidRDefault="00226D5F" w:rsidP="00AF6F85">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lastRenderedPageBreak/>
        <w:t>El Juzgado</w:t>
      </w:r>
      <w:r w:rsidR="0053562A" w:rsidRPr="00AC486E">
        <w:rPr>
          <w:rFonts w:ascii="Arial" w:hAnsi="Arial" w:cs="Arial"/>
          <w:color w:val="000000"/>
          <w:szCs w:val="24"/>
          <w:lang w:eastAsia="es-CO"/>
        </w:rPr>
        <w:t xml:space="preserve"> </w:t>
      </w:r>
      <w:r w:rsidR="00A37AB5">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2C313D">
        <w:rPr>
          <w:rFonts w:ascii="Arial" w:hAnsi="Arial" w:cs="Arial"/>
          <w:color w:val="000000"/>
          <w:szCs w:val="24"/>
          <w:lang w:eastAsia="es-CO"/>
        </w:rPr>
        <w:t xml:space="preserve">, </w:t>
      </w:r>
      <w:r w:rsidR="002870AB">
        <w:rPr>
          <w:rFonts w:ascii="Arial" w:hAnsi="Arial" w:cs="Arial"/>
          <w:color w:val="000000"/>
          <w:szCs w:val="24"/>
          <w:lang w:eastAsia="es-CO"/>
        </w:rPr>
        <w:t xml:space="preserve">declaró que </w:t>
      </w:r>
      <w:r w:rsidR="00A37AB5">
        <w:rPr>
          <w:rFonts w:ascii="Arial" w:hAnsi="Arial" w:cs="Arial"/>
          <w:color w:val="000000"/>
          <w:szCs w:val="24"/>
          <w:lang w:eastAsia="es-CO"/>
        </w:rPr>
        <w:t xml:space="preserve">el </w:t>
      </w:r>
      <w:r w:rsidR="002870AB">
        <w:rPr>
          <w:rFonts w:ascii="Arial" w:hAnsi="Arial" w:cs="Arial"/>
          <w:color w:val="000000"/>
          <w:szCs w:val="24"/>
          <w:lang w:eastAsia="es-CO"/>
        </w:rPr>
        <w:t xml:space="preserve">actor tenía derecho a que la pensión de vejez le fuera reconocida desde el </w:t>
      </w:r>
      <w:r w:rsidR="00A37AB5">
        <w:rPr>
          <w:rFonts w:ascii="Arial" w:hAnsi="Arial" w:cs="Arial"/>
          <w:color w:val="000000"/>
          <w:szCs w:val="24"/>
          <w:lang w:eastAsia="es-CO"/>
        </w:rPr>
        <w:t>4</w:t>
      </w:r>
      <w:r w:rsidR="002870AB">
        <w:rPr>
          <w:rFonts w:ascii="Arial" w:hAnsi="Arial" w:cs="Arial"/>
          <w:color w:val="000000"/>
          <w:szCs w:val="24"/>
          <w:lang w:eastAsia="es-CO"/>
        </w:rPr>
        <w:t xml:space="preserve"> de </w:t>
      </w:r>
      <w:r w:rsidR="009868DE">
        <w:rPr>
          <w:rFonts w:ascii="Arial" w:hAnsi="Arial" w:cs="Arial"/>
          <w:color w:val="000000"/>
          <w:szCs w:val="24"/>
          <w:lang w:eastAsia="es-CO"/>
        </w:rPr>
        <w:t>ma</w:t>
      </w:r>
      <w:r w:rsidR="00A37AB5">
        <w:rPr>
          <w:rFonts w:ascii="Arial" w:hAnsi="Arial" w:cs="Arial"/>
          <w:color w:val="000000"/>
          <w:szCs w:val="24"/>
          <w:lang w:eastAsia="es-CO"/>
        </w:rPr>
        <w:t>yo de 2011</w:t>
      </w:r>
      <w:r w:rsidR="002870AB">
        <w:rPr>
          <w:rFonts w:ascii="Arial" w:hAnsi="Arial" w:cs="Arial"/>
          <w:color w:val="000000"/>
          <w:szCs w:val="24"/>
          <w:lang w:eastAsia="es-CO"/>
        </w:rPr>
        <w:t>,</w:t>
      </w:r>
      <w:r w:rsidR="00287CAD">
        <w:rPr>
          <w:rFonts w:ascii="Arial" w:hAnsi="Arial" w:cs="Arial"/>
          <w:color w:val="000000"/>
          <w:szCs w:val="24"/>
          <w:lang w:eastAsia="es-CO"/>
        </w:rPr>
        <w:t xml:space="preserve"> porque en esa fecha se había presentado el retiro tácito del sistema, </w:t>
      </w:r>
      <w:r w:rsidR="008E6C1C">
        <w:rPr>
          <w:rFonts w:ascii="Arial" w:hAnsi="Arial" w:cs="Arial"/>
          <w:color w:val="000000"/>
          <w:szCs w:val="24"/>
          <w:lang w:eastAsia="es-CO"/>
        </w:rPr>
        <w:t>consecuente con ello, reconoció el retroactivo causado entre esa calenda y el 31 de mayo de 2012. Accedió al incremento pensional por cónyuge a cargo desde la fecha de reconocimiento de la pensi</w:t>
      </w:r>
      <w:r w:rsidR="00287CAD">
        <w:rPr>
          <w:rFonts w:ascii="Arial" w:hAnsi="Arial" w:cs="Arial"/>
          <w:color w:val="000000"/>
          <w:szCs w:val="24"/>
          <w:lang w:eastAsia="es-CO"/>
        </w:rPr>
        <w:t>ón, dado que el actor logró acreditar ser beneficiario del régimen de transición y por ende, destinatario del Acuerdo 049 de 1990, normativa que en el artículo 21, consagra ese derecho, respecto del cual, también logró probar que la señora Oliva Taborda convivía y dependendía económicamente de él y;</w:t>
      </w:r>
      <w:r w:rsidR="008E6C1C">
        <w:rPr>
          <w:rFonts w:ascii="Arial" w:hAnsi="Arial" w:cs="Arial"/>
          <w:color w:val="000000"/>
          <w:szCs w:val="24"/>
          <w:lang w:eastAsia="es-CO"/>
        </w:rPr>
        <w:t xml:space="preserve"> ordenó el pago de los intereses moratorios de que trata el artículo 141 de la Ley 100 de 1993, a partir de la ejecutoria de la sentencia</w:t>
      </w:r>
      <w:r w:rsidR="009868DE">
        <w:rPr>
          <w:rFonts w:ascii="Arial" w:hAnsi="Arial" w:cs="Arial"/>
          <w:color w:val="000000"/>
          <w:szCs w:val="24"/>
          <w:lang w:eastAsia="es-CO"/>
        </w:rPr>
        <w:t>.</w:t>
      </w:r>
    </w:p>
    <w:p w:rsidR="00AF6F85" w:rsidRDefault="00AF6F85" w:rsidP="002870AB">
      <w:pPr>
        <w:spacing w:line="276" w:lineRule="auto"/>
        <w:contextualSpacing/>
        <w:jc w:val="both"/>
        <w:rPr>
          <w:rFonts w:ascii="Arial" w:hAnsi="Arial" w:cs="Arial"/>
          <w:color w:val="000000"/>
          <w:szCs w:val="24"/>
          <w:lang w:eastAsia="es-CO"/>
        </w:rPr>
      </w:pPr>
    </w:p>
    <w:p w:rsidR="00FE502F" w:rsidRPr="00FE502F" w:rsidRDefault="00F16A5D" w:rsidP="009868DE">
      <w:pPr>
        <w:spacing w:line="276" w:lineRule="auto"/>
        <w:contextualSpacing/>
        <w:jc w:val="both"/>
        <w:rPr>
          <w:rFonts w:ascii="Arial" w:hAnsi="Arial" w:cs="Arial"/>
          <w:b/>
          <w:szCs w:val="24"/>
        </w:rPr>
      </w:pPr>
      <w:r w:rsidRPr="00F16A5D">
        <w:rPr>
          <w:rFonts w:ascii="Arial" w:hAnsi="Arial" w:cs="Arial"/>
          <w:b/>
          <w:color w:val="000000"/>
          <w:szCs w:val="24"/>
          <w:lang w:eastAsia="es-CO"/>
        </w:rPr>
        <w:t xml:space="preserve">3. Del </w:t>
      </w:r>
      <w:r w:rsidR="009868DE">
        <w:rPr>
          <w:rFonts w:ascii="Arial" w:hAnsi="Arial" w:cs="Arial"/>
          <w:b/>
          <w:color w:val="000000"/>
          <w:szCs w:val="24"/>
          <w:lang w:eastAsia="es-CO"/>
        </w:rPr>
        <w:t xml:space="preserve">grado jurisdiccional de consulta </w:t>
      </w:r>
    </w:p>
    <w:p w:rsidR="00FE502F" w:rsidRDefault="00FE502F" w:rsidP="00071289">
      <w:pPr>
        <w:shd w:val="clear" w:color="auto" w:fill="FFFFFF"/>
        <w:spacing w:line="276" w:lineRule="auto"/>
        <w:ind w:firstLine="708"/>
        <w:contextualSpacing/>
        <w:jc w:val="both"/>
        <w:rPr>
          <w:rFonts w:ascii="Arial" w:hAnsi="Arial" w:cs="Arial"/>
          <w:szCs w:val="24"/>
        </w:rPr>
      </w:pPr>
    </w:p>
    <w:p w:rsidR="002C313D" w:rsidRDefault="009868DE" w:rsidP="00F56B46">
      <w:pPr>
        <w:shd w:val="clear" w:color="auto" w:fill="FFFFFF"/>
        <w:spacing w:line="276" w:lineRule="auto"/>
        <w:contextualSpacing/>
        <w:jc w:val="both"/>
        <w:rPr>
          <w:rFonts w:ascii="Arial" w:hAnsi="Arial" w:cs="Arial"/>
          <w:szCs w:val="24"/>
        </w:rPr>
      </w:pPr>
      <w:r>
        <w:rPr>
          <w:rFonts w:ascii="Arial" w:hAnsi="Arial" w:cs="Arial"/>
          <w:szCs w:val="24"/>
        </w:rPr>
        <w:t>Respecto de l</w:t>
      </w:r>
      <w:r w:rsidR="00626482">
        <w:rPr>
          <w:rFonts w:ascii="Arial" w:hAnsi="Arial" w:cs="Arial"/>
          <w:szCs w:val="24"/>
        </w:rPr>
        <w:t>a anterior decisión</w:t>
      </w:r>
      <w:r w:rsidR="00AF6F85">
        <w:rPr>
          <w:rFonts w:ascii="Arial" w:hAnsi="Arial" w:cs="Arial"/>
          <w:szCs w:val="24"/>
        </w:rPr>
        <w:t>, dado qu</w:t>
      </w:r>
      <w:r w:rsidR="007B6F39">
        <w:rPr>
          <w:rFonts w:ascii="Arial" w:hAnsi="Arial" w:cs="Arial"/>
          <w:szCs w:val="24"/>
        </w:rPr>
        <w:t>e fu</w:t>
      </w:r>
      <w:r w:rsidR="00AF6F85">
        <w:rPr>
          <w:rFonts w:ascii="Arial" w:hAnsi="Arial" w:cs="Arial"/>
          <w:szCs w:val="24"/>
        </w:rPr>
        <w:t xml:space="preserve">e adversa a los intereses de </w:t>
      </w:r>
      <w:r>
        <w:rPr>
          <w:rFonts w:ascii="Arial" w:hAnsi="Arial" w:cs="Arial"/>
          <w:szCs w:val="24"/>
        </w:rPr>
        <w:t>Colpensiones</w:t>
      </w:r>
      <w:r w:rsidR="00AF6F85">
        <w:rPr>
          <w:rFonts w:ascii="Arial" w:hAnsi="Arial" w:cs="Arial"/>
          <w:szCs w:val="24"/>
        </w:rPr>
        <w:t xml:space="preserve">, </w:t>
      </w:r>
      <w:r w:rsidR="007B6F39">
        <w:rPr>
          <w:rFonts w:ascii="Arial" w:hAnsi="Arial" w:cs="Arial"/>
          <w:szCs w:val="24"/>
        </w:rPr>
        <w:t xml:space="preserve">se </w:t>
      </w:r>
      <w:r w:rsidR="00C03FCC">
        <w:rPr>
          <w:rFonts w:ascii="Arial" w:hAnsi="Arial" w:cs="Arial"/>
          <w:szCs w:val="24"/>
        </w:rPr>
        <w:t>ordenó el grado jurisdiccional de consulta, conforme lo dispone el artículo 69 del C.P.L. y la jurisprudencia.</w:t>
      </w:r>
    </w:p>
    <w:p w:rsidR="00097F14" w:rsidRDefault="00097F14" w:rsidP="00071289">
      <w:pPr>
        <w:shd w:val="clear" w:color="auto" w:fill="FFFFFF"/>
        <w:spacing w:line="276" w:lineRule="auto"/>
        <w:ind w:firstLine="708"/>
        <w:contextualSpacing/>
        <w:jc w:val="both"/>
        <w:rPr>
          <w:rFonts w:ascii="Arial" w:hAnsi="Arial" w:cs="Arial"/>
          <w:szCs w:val="24"/>
        </w:rPr>
      </w:pPr>
    </w:p>
    <w:p w:rsidR="0061484D" w:rsidRPr="00097F14" w:rsidRDefault="0061484D" w:rsidP="00F56B46">
      <w:pPr>
        <w:pStyle w:val="Prrafodelista"/>
        <w:shd w:val="clear" w:color="auto" w:fill="FFFFFF"/>
        <w:tabs>
          <w:tab w:val="left" w:pos="5197"/>
        </w:tabs>
        <w:spacing w:line="276" w:lineRule="auto"/>
        <w:ind w:left="1800"/>
        <w:jc w:val="center"/>
        <w:rPr>
          <w:rFonts w:ascii="Arial" w:hAnsi="Arial" w:cs="Arial"/>
          <w:b/>
          <w:sz w:val="24"/>
          <w:szCs w:val="24"/>
        </w:rPr>
      </w:pPr>
      <w:r w:rsidRPr="00097F14">
        <w:rPr>
          <w:rFonts w:ascii="Arial" w:hAnsi="Arial" w:cs="Arial"/>
          <w:b/>
          <w:sz w:val="24"/>
          <w:szCs w:val="24"/>
        </w:rPr>
        <w:t>CONSIDERACIONES</w:t>
      </w:r>
    </w:p>
    <w:p w:rsidR="00FF24FA" w:rsidRPr="004C2E37" w:rsidRDefault="00FF24FA" w:rsidP="00071289">
      <w:pPr>
        <w:pStyle w:val="Prrafodelista"/>
        <w:shd w:val="clear" w:color="auto" w:fill="FFFFFF"/>
        <w:tabs>
          <w:tab w:val="left" w:pos="5197"/>
        </w:tabs>
        <w:spacing w:line="276" w:lineRule="auto"/>
        <w:ind w:left="1800"/>
        <w:jc w:val="both"/>
        <w:rPr>
          <w:rFonts w:ascii="Arial" w:hAnsi="Arial" w:cs="Arial"/>
          <w:b/>
          <w:sz w:val="24"/>
          <w:szCs w:val="24"/>
        </w:rPr>
      </w:pPr>
    </w:p>
    <w:p w:rsidR="00226D5F" w:rsidRPr="00F56B46" w:rsidRDefault="00226D5F" w:rsidP="00F56B46">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F56B46">
        <w:rPr>
          <w:rFonts w:ascii="Arial" w:hAnsi="Arial" w:cs="Arial"/>
          <w:b/>
          <w:sz w:val="24"/>
          <w:szCs w:val="24"/>
        </w:rPr>
        <w:t>De</w:t>
      </w:r>
      <w:r w:rsidR="008A4B71">
        <w:rPr>
          <w:rFonts w:ascii="Arial" w:hAnsi="Arial" w:cs="Arial"/>
          <w:b/>
          <w:sz w:val="24"/>
          <w:szCs w:val="24"/>
        </w:rPr>
        <w:t xml:space="preserve"> </w:t>
      </w:r>
      <w:r w:rsidRPr="00F56B46">
        <w:rPr>
          <w:rFonts w:ascii="Arial" w:hAnsi="Arial" w:cs="Arial"/>
          <w:b/>
          <w:sz w:val="24"/>
          <w:szCs w:val="24"/>
        </w:rPr>
        <w:t>l</w:t>
      </w:r>
      <w:r w:rsidR="008A4B71">
        <w:rPr>
          <w:rFonts w:ascii="Arial" w:hAnsi="Arial" w:cs="Arial"/>
          <w:b/>
          <w:sz w:val="24"/>
          <w:szCs w:val="24"/>
        </w:rPr>
        <w:t>os</w:t>
      </w:r>
      <w:r w:rsidRPr="00F56B46">
        <w:rPr>
          <w:rFonts w:ascii="Arial" w:hAnsi="Arial" w:cs="Arial"/>
          <w:b/>
          <w:sz w:val="24"/>
          <w:szCs w:val="24"/>
        </w:rPr>
        <w:t xml:space="preserve"> problema</w:t>
      </w:r>
      <w:r w:rsidR="008A4B71">
        <w:rPr>
          <w:rFonts w:ascii="Arial" w:hAnsi="Arial" w:cs="Arial"/>
          <w:b/>
          <w:sz w:val="24"/>
          <w:szCs w:val="24"/>
        </w:rPr>
        <w:t>s</w:t>
      </w:r>
      <w:r w:rsidRPr="00F56B46">
        <w:rPr>
          <w:rFonts w:ascii="Arial" w:hAnsi="Arial" w:cs="Arial"/>
          <w:b/>
          <w:sz w:val="24"/>
          <w:szCs w:val="24"/>
        </w:rPr>
        <w:t xml:space="preserve"> jurídico</w:t>
      </w:r>
      <w:r w:rsidR="008A4B71">
        <w:rPr>
          <w:rFonts w:ascii="Arial" w:hAnsi="Arial" w:cs="Arial"/>
          <w:b/>
          <w:sz w:val="24"/>
          <w:szCs w:val="24"/>
        </w:rPr>
        <w:t>s</w:t>
      </w:r>
      <w:r w:rsidRPr="00F56B46">
        <w:rPr>
          <w:rFonts w:ascii="Arial" w:hAnsi="Arial" w:cs="Arial"/>
          <w:b/>
          <w:sz w:val="24"/>
          <w:szCs w:val="24"/>
        </w:rPr>
        <w:t>.</w:t>
      </w:r>
    </w:p>
    <w:p w:rsidR="00226D5F" w:rsidRPr="004C2E37" w:rsidRDefault="00226D5F" w:rsidP="00071289">
      <w:pPr>
        <w:pStyle w:val="Sinespaciado"/>
        <w:spacing w:line="276" w:lineRule="auto"/>
        <w:contextualSpacing/>
        <w:rPr>
          <w:rFonts w:ascii="Arial" w:hAnsi="Arial" w:cs="Arial"/>
          <w:sz w:val="24"/>
          <w:szCs w:val="24"/>
        </w:rPr>
      </w:pPr>
    </w:p>
    <w:p w:rsidR="00226D5F" w:rsidRDefault="00226D5F" w:rsidP="00F56B46">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8A4B71">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8A4B71">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8A4B71">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6E3949" w:rsidRPr="00F56B46" w:rsidRDefault="006E3949" w:rsidP="00F56B46">
      <w:pPr>
        <w:shd w:val="clear" w:color="auto" w:fill="FFFFFF"/>
        <w:tabs>
          <w:tab w:val="left" w:pos="5197"/>
        </w:tabs>
        <w:spacing w:line="276" w:lineRule="auto"/>
        <w:contextualSpacing/>
        <w:jc w:val="both"/>
        <w:rPr>
          <w:rFonts w:ascii="Arial" w:hAnsi="Arial" w:cs="Arial"/>
          <w:color w:val="000000"/>
          <w:szCs w:val="24"/>
          <w:lang w:eastAsia="es-CO"/>
        </w:rPr>
      </w:pPr>
    </w:p>
    <w:p w:rsidR="00B9076B" w:rsidRPr="00F56B46" w:rsidRDefault="00B9076B" w:rsidP="00F56B46">
      <w:pPr>
        <w:pStyle w:val="Prrafodelista"/>
        <w:numPr>
          <w:ilvl w:val="1"/>
          <w:numId w:val="9"/>
        </w:numPr>
        <w:spacing w:line="276" w:lineRule="auto"/>
        <w:ind w:left="0" w:firstLine="0"/>
        <w:jc w:val="both"/>
        <w:rPr>
          <w:rFonts w:ascii="Arial" w:hAnsi="Arial" w:cs="Arial"/>
          <w:sz w:val="24"/>
          <w:szCs w:val="24"/>
        </w:rPr>
      </w:pPr>
      <w:r w:rsidRPr="00F56B46">
        <w:rPr>
          <w:rFonts w:ascii="Arial" w:hAnsi="Arial" w:cs="Arial"/>
          <w:sz w:val="24"/>
          <w:szCs w:val="24"/>
        </w:rPr>
        <w:t xml:space="preserve">¿Desde cuándo debe reconocerse la pensión de vejez al señor </w:t>
      </w:r>
      <w:r w:rsidR="00287CAD">
        <w:rPr>
          <w:rFonts w:ascii="Arial" w:hAnsi="Arial" w:cs="Arial"/>
          <w:sz w:val="24"/>
          <w:szCs w:val="24"/>
        </w:rPr>
        <w:t>Diego Loaiza Ramírez</w:t>
      </w:r>
      <w:r w:rsidRPr="00F56B46">
        <w:rPr>
          <w:rFonts w:ascii="Arial" w:hAnsi="Arial" w:cs="Arial"/>
          <w:sz w:val="24"/>
          <w:szCs w:val="24"/>
        </w:rPr>
        <w:t>?</w:t>
      </w:r>
    </w:p>
    <w:p w:rsidR="00B9076B" w:rsidRPr="00F56B46" w:rsidRDefault="00B9076B" w:rsidP="00F56B46">
      <w:pPr>
        <w:spacing w:line="276" w:lineRule="auto"/>
        <w:jc w:val="both"/>
        <w:rPr>
          <w:rFonts w:ascii="Arial" w:hAnsi="Arial" w:cs="Arial"/>
          <w:szCs w:val="24"/>
        </w:rPr>
      </w:pPr>
    </w:p>
    <w:p w:rsidR="00B9076B" w:rsidRDefault="00F56B46" w:rsidP="00F56B46">
      <w:pPr>
        <w:spacing w:line="276" w:lineRule="auto"/>
        <w:jc w:val="both"/>
        <w:rPr>
          <w:rFonts w:ascii="Arial" w:hAnsi="Arial" w:cs="Arial"/>
          <w:szCs w:val="24"/>
        </w:rPr>
      </w:pPr>
      <w:r>
        <w:rPr>
          <w:rFonts w:ascii="Arial" w:hAnsi="Arial" w:cs="Arial"/>
          <w:szCs w:val="24"/>
        </w:rPr>
        <w:t xml:space="preserve">1.2. </w:t>
      </w:r>
      <w:r w:rsidR="00B9076B" w:rsidRPr="00F56B46">
        <w:rPr>
          <w:rFonts w:ascii="Arial" w:hAnsi="Arial" w:cs="Arial"/>
          <w:szCs w:val="24"/>
        </w:rPr>
        <w:t>¿Al</w:t>
      </w:r>
      <w:r w:rsidR="00287CAD">
        <w:rPr>
          <w:rFonts w:ascii="Arial" w:hAnsi="Arial" w:cs="Arial"/>
          <w:szCs w:val="24"/>
        </w:rPr>
        <w:t xml:space="preserve"> señor</w:t>
      </w:r>
      <w:r w:rsidR="00B9076B" w:rsidRPr="00F56B46">
        <w:rPr>
          <w:rFonts w:ascii="Arial" w:hAnsi="Arial" w:cs="Arial"/>
          <w:szCs w:val="24"/>
        </w:rPr>
        <w:t xml:space="preserve"> </w:t>
      </w:r>
      <w:r w:rsidR="00287CAD">
        <w:rPr>
          <w:rFonts w:ascii="Arial" w:hAnsi="Arial" w:cs="Arial"/>
          <w:szCs w:val="24"/>
        </w:rPr>
        <w:t xml:space="preserve">Loaiza Ramírez </w:t>
      </w:r>
      <w:r w:rsidR="00B9076B" w:rsidRPr="00F56B46">
        <w:rPr>
          <w:rFonts w:ascii="Arial" w:hAnsi="Arial" w:cs="Arial"/>
          <w:szCs w:val="24"/>
        </w:rPr>
        <w:t>le asiste el derecho a obtener el reconocimiento y pago del retroactivo pensional pretendido?</w:t>
      </w:r>
    </w:p>
    <w:p w:rsidR="00287CAD" w:rsidRDefault="00287CAD" w:rsidP="00F56B46">
      <w:pPr>
        <w:spacing w:line="276" w:lineRule="auto"/>
        <w:jc w:val="both"/>
        <w:rPr>
          <w:rFonts w:ascii="Arial" w:hAnsi="Arial" w:cs="Arial"/>
          <w:szCs w:val="24"/>
        </w:rPr>
      </w:pPr>
    </w:p>
    <w:p w:rsidR="00287CAD" w:rsidRDefault="00287CAD" w:rsidP="00F56B46">
      <w:pPr>
        <w:spacing w:line="276" w:lineRule="auto"/>
        <w:jc w:val="both"/>
        <w:rPr>
          <w:rFonts w:ascii="Arial" w:hAnsi="Arial" w:cs="Arial"/>
          <w:szCs w:val="24"/>
        </w:rPr>
      </w:pPr>
      <w:r>
        <w:rPr>
          <w:rFonts w:ascii="Arial" w:hAnsi="Arial" w:cs="Arial"/>
          <w:szCs w:val="24"/>
        </w:rPr>
        <w:t>1.3. ¿El demandante cumple los requisitos exigidos por el artículo 21 del Decreto 758 de 1990, para acceder al incremento de su pensión, por tener compañera permanente a cargo?</w:t>
      </w:r>
    </w:p>
    <w:p w:rsidR="004A2D76" w:rsidRDefault="004A2D76" w:rsidP="00F56B46">
      <w:pPr>
        <w:spacing w:line="276" w:lineRule="auto"/>
        <w:jc w:val="both"/>
        <w:rPr>
          <w:rFonts w:ascii="Arial" w:hAnsi="Arial" w:cs="Arial"/>
          <w:szCs w:val="24"/>
        </w:rPr>
      </w:pPr>
    </w:p>
    <w:p w:rsidR="004A2D76" w:rsidRDefault="004A2D76" w:rsidP="004A2D76">
      <w:pPr>
        <w:spacing w:line="276" w:lineRule="auto"/>
        <w:jc w:val="both"/>
        <w:rPr>
          <w:rFonts w:ascii="Arial" w:hAnsi="Arial" w:cs="Arial"/>
          <w:szCs w:val="24"/>
        </w:rPr>
      </w:pPr>
      <w:r>
        <w:rPr>
          <w:rFonts w:ascii="Arial" w:hAnsi="Arial" w:cs="Arial"/>
          <w:szCs w:val="24"/>
        </w:rPr>
        <w:t>1.4. ¿En el presente asunto, logró configurarse el f</w:t>
      </w:r>
      <w:r w:rsidR="006523CA">
        <w:rPr>
          <w:rFonts w:ascii="Arial" w:hAnsi="Arial" w:cs="Arial"/>
          <w:szCs w:val="24"/>
        </w:rPr>
        <w:t>enómeno prescriptivo frente a lo</w:t>
      </w:r>
      <w:r>
        <w:rPr>
          <w:rFonts w:ascii="Arial" w:hAnsi="Arial" w:cs="Arial"/>
          <w:szCs w:val="24"/>
        </w:rPr>
        <w:t xml:space="preserve">s </w:t>
      </w:r>
      <w:r w:rsidR="006523CA">
        <w:rPr>
          <w:rFonts w:ascii="Arial" w:hAnsi="Arial" w:cs="Arial"/>
          <w:szCs w:val="24"/>
        </w:rPr>
        <w:t>derechos reclamados</w:t>
      </w:r>
      <w:r>
        <w:rPr>
          <w:rFonts w:ascii="Arial" w:hAnsi="Arial" w:cs="Arial"/>
          <w:szCs w:val="24"/>
        </w:rPr>
        <w:t>?</w:t>
      </w:r>
    </w:p>
    <w:p w:rsidR="004A2D76" w:rsidRDefault="004A2D76" w:rsidP="00F56B46">
      <w:pPr>
        <w:spacing w:line="276" w:lineRule="auto"/>
        <w:jc w:val="both"/>
        <w:rPr>
          <w:rFonts w:ascii="Arial" w:hAnsi="Arial" w:cs="Arial"/>
          <w:szCs w:val="24"/>
        </w:rPr>
      </w:pPr>
    </w:p>
    <w:p w:rsidR="00F56B46" w:rsidRPr="00F56B46" w:rsidRDefault="00F56B46" w:rsidP="00F56B46">
      <w:pPr>
        <w:pStyle w:val="Prrafodelista"/>
        <w:numPr>
          <w:ilvl w:val="0"/>
          <w:numId w:val="9"/>
        </w:numPr>
        <w:autoSpaceDE w:val="0"/>
        <w:autoSpaceDN w:val="0"/>
        <w:adjustRightInd w:val="0"/>
        <w:spacing w:line="276" w:lineRule="auto"/>
        <w:jc w:val="both"/>
        <w:rPr>
          <w:rFonts w:ascii="Arial" w:hAnsi="Arial" w:cs="Arial"/>
          <w:b/>
          <w:sz w:val="24"/>
          <w:szCs w:val="24"/>
        </w:rPr>
      </w:pPr>
      <w:r w:rsidRPr="00F56B46">
        <w:rPr>
          <w:rFonts w:ascii="Arial" w:hAnsi="Arial" w:cs="Arial"/>
          <w:b/>
          <w:sz w:val="24"/>
          <w:szCs w:val="24"/>
        </w:rPr>
        <w:t>Solución a los interrogantes planteados</w:t>
      </w:r>
    </w:p>
    <w:p w:rsidR="00F56B46" w:rsidRDefault="00F56B46" w:rsidP="00F56B46">
      <w:pPr>
        <w:autoSpaceDE w:val="0"/>
        <w:autoSpaceDN w:val="0"/>
        <w:adjustRightInd w:val="0"/>
        <w:spacing w:line="276" w:lineRule="auto"/>
        <w:jc w:val="both"/>
        <w:rPr>
          <w:rFonts w:ascii="Arial" w:hAnsi="Arial" w:cs="Arial"/>
          <w:szCs w:val="24"/>
        </w:rPr>
      </w:pPr>
    </w:p>
    <w:p w:rsidR="00F378F2" w:rsidRDefault="00B9076B" w:rsidP="00F56B46">
      <w:pPr>
        <w:autoSpaceDE w:val="0"/>
        <w:autoSpaceDN w:val="0"/>
        <w:adjustRightInd w:val="0"/>
        <w:spacing w:line="276" w:lineRule="auto"/>
        <w:jc w:val="both"/>
        <w:rPr>
          <w:rFonts w:ascii="Arial" w:hAnsi="Arial" w:cs="Arial"/>
          <w:i/>
          <w:szCs w:val="24"/>
        </w:rPr>
      </w:pPr>
      <w:r>
        <w:rPr>
          <w:rFonts w:ascii="Arial" w:hAnsi="Arial" w:cs="Arial"/>
          <w:szCs w:val="24"/>
        </w:rPr>
        <w:t>No ex</w:t>
      </w:r>
      <w:r w:rsidR="00326A13">
        <w:rPr>
          <w:rFonts w:ascii="Arial" w:hAnsi="Arial" w:cs="Arial"/>
          <w:szCs w:val="24"/>
        </w:rPr>
        <w:t>iste discusión en torno a que a</w:t>
      </w:r>
      <w:r w:rsidR="005E01EB">
        <w:rPr>
          <w:rFonts w:ascii="Arial" w:hAnsi="Arial" w:cs="Arial"/>
          <w:szCs w:val="24"/>
        </w:rPr>
        <w:t>l</w:t>
      </w:r>
      <w:r>
        <w:rPr>
          <w:rFonts w:ascii="Arial" w:hAnsi="Arial" w:cs="Arial"/>
          <w:szCs w:val="24"/>
        </w:rPr>
        <w:t xml:space="preserve"> actor se le reconoció su derecho pensional de conformidad con lo establecido en el Decreto 758 de 1990</w:t>
      </w:r>
      <w:r w:rsidR="00BF46E1">
        <w:rPr>
          <w:rFonts w:ascii="Arial" w:hAnsi="Arial" w:cs="Arial"/>
          <w:szCs w:val="24"/>
        </w:rPr>
        <w:t>,</w:t>
      </w:r>
      <w:r w:rsidR="00397CD8">
        <w:rPr>
          <w:rFonts w:ascii="Arial" w:hAnsi="Arial" w:cs="Arial"/>
          <w:szCs w:val="24"/>
        </w:rPr>
        <w:t xml:space="preserve"> a partir del 1° de </w:t>
      </w:r>
      <w:r w:rsidR="00894207">
        <w:rPr>
          <w:rFonts w:ascii="Arial" w:hAnsi="Arial" w:cs="Arial"/>
          <w:szCs w:val="24"/>
        </w:rPr>
        <w:t xml:space="preserve">junio </w:t>
      </w:r>
      <w:r w:rsidR="002E5FDC">
        <w:rPr>
          <w:rFonts w:ascii="Arial" w:hAnsi="Arial" w:cs="Arial"/>
          <w:szCs w:val="24"/>
        </w:rPr>
        <w:t>de 20</w:t>
      </w:r>
      <w:r w:rsidR="00C03FCC">
        <w:rPr>
          <w:rFonts w:ascii="Arial" w:hAnsi="Arial" w:cs="Arial"/>
          <w:szCs w:val="24"/>
        </w:rPr>
        <w:t>1</w:t>
      </w:r>
      <w:r w:rsidR="00894207">
        <w:rPr>
          <w:rFonts w:ascii="Arial" w:hAnsi="Arial" w:cs="Arial"/>
          <w:szCs w:val="24"/>
        </w:rPr>
        <w:t>2</w:t>
      </w:r>
      <w:r>
        <w:rPr>
          <w:rFonts w:ascii="Arial" w:hAnsi="Arial" w:cs="Arial"/>
          <w:szCs w:val="24"/>
        </w:rPr>
        <w:t xml:space="preserve">, por haber acreditado los requisitos previstos en el artículo 12 de ese cuerpo normativo, tal y como se extracta del contenido de la Resolución N° </w:t>
      </w:r>
      <w:r w:rsidR="00894207">
        <w:rPr>
          <w:rFonts w:ascii="Arial" w:hAnsi="Arial" w:cs="Arial"/>
          <w:szCs w:val="24"/>
        </w:rPr>
        <w:t>2673 de 11</w:t>
      </w:r>
      <w:r w:rsidR="00C03FCC">
        <w:rPr>
          <w:rFonts w:ascii="Arial" w:hAnsi="Arial" w:cs="Arial"/>
          <w:szCs w:val="24"/>
        </w:rPr>
        <w:t xml:space="preserve"> de </w:t>
      </w:r>
      <w:r w:rsidR="00894207">
        <w:rPr>
          <w:rFonts w:ascii="Arial" w:hAnsi="Arial" w:cs="Arial"/>
          <w:szCs w:val="24"/>
        </w:rPr>
        <w:t xml:space="preserve">mayo </w:t>
      </w:r>
      <w:r>
        <w:rPr>
          <w:rFonts w:ascii="Arial" w:hAnsi="Arial" w:cs="Arial"/>
          <w:szCs w:val="24"/>
        </w:rPr>
        <w:t>de 20</w:t>
      </w:r>
      <w:r w:rsidR="00C03FCC">
        <w:rPr>
          <w:rFonts w:ascii="Arial" w:hAnsi="Arial" w:cs="Arial"/>
          <w:szCs w:val="24"/>
        </w:rPr>
        <w:t>1</w:t>
      </w:r>
      <w:r w:rsidR="00894207">
        <w:rPr>
          <w:rFonts w:ascii="Arial" w:hAnsi="Arial" w:cs="Arial"/>
          <w:szCs w:val="24"/>
        </w:rPr>
        <w:t>2</w:t>
      </w:r>
      <w:r w:rsidR="00F378F2">
        <w:rPr>
          <w:rFonts w:ascii="Arial" w:hAnsi="Arial" w:cs="Arial"/>
          <w:szCs w:val="24"/>
        </w:rPr>
        <w:t>.</w:t>
      </w:r>
    </w:p>
    <w:p w:rsidR="00F378F2" w:rsidRDefault="00F378F2" w:rsidP="00F56B46">
      <w:pPr>
        <w:autoSpaceDE w:val="0"/>
        <w:autoSpaceDN w:val="0"/>
        <w:adjustRightInd w:val="0"/>
        <w:spacing w:line="276" w:lineRule="auto"/>
        <w:jc w:val="both"/>
        <w:rPr>
          <w:rFonts w:ascii="Arial" w:hAnsi="Arial" w:cs="Arial"/>
          <w:i/>
          <w:szCs w:val="24"/>
        </w:rPr>
      </w:pPr>
    </w:p>
    <w:p w:rsidR="00B9076B" w:rsidRDefault="00B9076B" w:rsidP="00F56B46">
      <w:pPr>
        <w:autoSpaceDE w:val="0"/>
        <w:autoSpaceDN w:val="0"/>
        <w:adjustRightInd w:val="0"/>
        <w:spacing w:line="276" w:lineRule="auto"/>
        <w:jc w:val="both"/>
        <w:rPr>
          <w:rFonts w:ascii="Arial" w:hAnsi="Arial" w:cs="Arial"/>
          <w:szCs w:val="24"/>
        </w:rPr>
      </w:pPr>
      <w:r>
        <w:rPr>
          <w:rFonts w:ascii="Arial" w:hAnsi="Arial" w:cs="Arial"/>
          <w:szCs w:val="24"/>
        </w:rPr>
        <w:lastRenderedPageBreak/>
        <w:t xml:space="preserve">Lo que sí constituye materia de debate es la fecha a partir de la cual debía concederse el disfrute de la misma, toda vez que la </w:t>
      </w:r>
      <w:r w:rsidR="002E5FDC">
        <w:rPr>
          <w:rFonts w:ascii="Arial" w:hAnsi="Arial" w:cs="Arial"/>
          <w:szCs w:val="24"/>
        </w:rPr>
        <w:t xml:space="preserve">entidad demandada </w:t>
      </w:r>
      <w:r w:rsidR="00BF46E1">
        <w:rPr>
          <w:rFonts w:ascii="Arial" w:hAnsi="Arial" w:cs="Arial"/>
          <w:szCs w:val="24"/>
        </w:rPr>
        <w:t xml:space="preserve">lo hizo </w:t>
      </w:r>
      <w:r w:rsidR="005E01EB">
        <w:rPr>
          <w:rFonts w:ascii="Arial" w:hAnsi="Arial" w:cs="Arial"/>
          <w:szCs w:val="24"/>
        </w:rPr>
        <w:t xml:space="preserve">a partir del 1° de </w:t>
      </w:r>
      <w:r w:rsidR="00894207">
        <w:rPr>
          <w:rFonts w:ascii="Arial" w:hAnsi="Arial" w:cs="Arial"/>
          <w:szCs w:val="24"/>
        </w:rPr>
        <w:t xml:space="preserve">junio </w:t>
      </w:r>
      <w:r w:rsidR="005E01EB">
        <w:rPr>
          <w:rFonts w:ascii="Arial" w:hAnsi="Arial" w:cs="Arial"/>
          <w:szCs w:val="24"/>
        </w:rPr>
        <w:t>de 20</w:t>
      </w:r>
      <w:r w:rsidR="00C03FCC">
        <w:rPr>
          <w:rFonts w:ascii="Arial" w:hAnsi="Arial" w:cs="Arial"/>
          <w:szCs w:val="24"/>
        </w:rPr>
        <w:t>1</w:t>
      </w:r>
      <w:r w:rsidR="00894207">
        <w:rPr>
          <w:rFonts w:ascii="Arial" w:hAnsi="Arial" w:cs="Arial"/>
          <w:szCs w:val="24"/>
        </w:rPr>
        <w:t>2</w:t>
      </w:r>
      <w:r w:rsidR="00BF46E1">
        <w:rPr>
          <w:rFonts w:ascii="Arial" w:hAnsi="Arial" w:cs="Arial"/>
          <w:szCs w:val="24"/>
        </w:rPr>
        <w:t>, como se enunció en precedencia</w:t>
      </w:r>
      <w:r w:rsidR="00B06B41">
        <w:rPr>
          <w:rFonts w:ascii="Arial" w:hAnsi="Arial" w:cs="Arial"/>
          <w:szCs w:val="24"/>
        </w:rPr>
        <w:t>;</w:t>
      </w:r>
      <w:r>
        <w:rPr>
          <w:rFonts w:ascii="Arial" w:hAnsi="Arial" w:cs="Arial"/>
          <w:szCs w:val="24"/>
        </w:rPr>
        <w:t xml:space="preserve"> mientras que la parte actora </w:t>
      </w:r>
      <w:r w:rsidR="005E01EB">
        <w:rPr>
          <w:rFonts w:ascii="Arial" w:hAnsi="Arial" w:cs="Arial"/>
          <w:szCs w:val="24"/>
        </w:rPr>
        <w:t>indica</w:t>
      </w:r>
      <w:r>
        <w:rPr>
          <w:rFonts w:ascii="Arial" w:hAnsi="Arial" w:cs="Arial"/>
          <w:szCs w:val="24"/>
        </w:rPr>
        <w:t xml:space="preserve"> que debe ser </w:t>
      </w:r>
      <w:r w:rsidR="00397CD8">
        <w:rPr>
          <w:rFonts w:ascii="Arial" w:hAnsi="Arial" w:cs="Arial"/>
          <w:szCs w:val="24"/>
        </w:rPr>
        <w:t xml:space="preserve">desde el </w:t>
      </w:r>
      <w:r w:rsidR="00894207">
        <w:rPr>
          <w:rFonts w:ascii="Arial" w:hAnsi="Arial" w:cs="Arial"/>
          <w:szCs w:val="24"/>
        </w:rPr>
        <w:t xml:space="preserve">4 </w:t>
      </w:r>
      <w:r w:rsidR="00397CD8">
        <w:rPr>
          <w:rFonts w:ascii="Arial" w:hAnsi="Arial" w:cs="Arial"/>
          <w:szCs w:val="24"/>
        </w:rPr>
        <w:t xml:space="preserve">de </w:t>
      </w:r>
      <w:r w:rsidR="00C03FCC">
        <w:rPr>
          <w:rFonts w:ascii="Arial" w:hAnsi="Arial" w:cs="Arial"/>
          <w:szCs w:val="24"/>
        </w:rPr>
        <w:t>ma</w:t>
      </w:r>
      <w:r w:rsidR="00894207">
        <w:rPr>
          <w:rFonts w:ascii="Arial" w:hAnsi="Arial" w:cs="Arial"/>
          <w:szCs w:val="24"/>
        </w:rPr>
        <w:t xml:space="preserve">yo </w:t>
      </w:r>
      <w:r w:rsidR="00C03FCC">
        <w:rPr>
          <w:rFonts w:ascii="Arial" w:hAnsi="Arial" w:cs="Arial"/>
          <w:szCs w:val="24"/>
        </w:rPr>
        <w:t xml:space="preserve">de </w:t>
      </w:r>
      <w:r w:rsidR="00894207">
        <w:rPr>
          <w:rFonts w:ascii="Arial" w:hAnsi="Arial" w:cs="Arial"/>
          <w:szCs w:val="24"/>
        </w:rPr>
        <w:t>2011</w:t>
      </w:r>
      <w:r w:rsidR="002E5FDC">
        <w:rPr>
          <w:rFonts w:ascii="Arial" w:hAnsi="Arial" w:cs="Arial"/>
          <w:szCs w:val="24"/>
        </w:rPr>
        <w:t xml:space="preserve">, fecha para la cual cumplía con </w:t>
      </w:r>
      <w:r w:rsidR="00F26441">
        <w:rPr>
          <w:rFonts w:ascii="Arial" w:hAnsi="Arial" w:cs="Arial"/>
          <w:szCs w:val="24"/>
        </w:rPr>
        <w:t>los requisito</w:t>
      </w:r>
      <w:r w:rsidR="00397CD8">
        <w:rPr>
          <w:rFonts w:ascii="Arial" w:hAnsi="Arial" w:cs="Arial"/>
          <w:szCs w:val="24"/>
        </w:rPr>
        <w:t xml:space="preserve">s de edad </w:t>
      </w:r>
      <w:r w:rsidR="00BF46E1">
        <w:rPr>
          <w:rFonts w:ascii="Arial" w:hAnsi="Arial" w:cs="Arial"/>
          <w:szCs w:val="24"/>
        </w:rPr>
        <w:t xml:space="preserve">y tiempo de servicios y además </w:t>
      </w:r>
      <w:r w:rsidR="008F0A6E">
        <w:rPr>
          <w:rFonts w:ascii="Arial" w:hAnsi="Arial" w:cs="Arial"/>
          <w:szCs w:val="24"/>
        </w:rPr>
        <w:t xml:space="preserve">se había </w:t>
      </w:r>
      <w:r w:rsidR="00C03FCC">
        <w:rPr>
          <w:rFonts w:ascii="Arial" w:hAnsi="Arial" w:cs="Arial"/>
          <w:szCs w:val="24"/>
        </w:rPr>
        <w:t>retirado del sistema</w:t>
      </w:r>
      <w:r w:rsidR="00397CD8">
        <w:rPr>
          <w:rFonts w:ascii="Arial" w:hAnsi="Arial" w:cs="Arial"/>
          <w:szCs w:val="24"/>
        </w:rPr>
        <w:t>.</w:t>
      </w:r>
    </w:p>
    <w:p w:rsidR="00F56B46" w:rsidRDefault="00F56B46" w:rsidP="00F56B46">
      <w:pPr>
        <w:pStyle w:val="Textoindependiente"/>
        <w:rPr>
          <w:rFonts w:asciiTheme="minorHAnsi" w:hAnsiTheme="minorHAnsi" w:cstheme="minorBidi"/>
          <w:sz w:val="22"/>
          <w:lang w:eastAsia="en-US"/>
        </w:rPr>
      </w:pPr>
    </w:p>
    <w:p w:rsidR="00B9076B" w:rsidRDefault="00B9076B" w:rsidP="00F56B46">
      <w:pPr>
        <w:pStyle w:val="Textoindependiente"/>
        <w:numPr>
          <w:ilvl w:val="1"/>
          <w:numId w:val="9"/>
        </w:numPr>
        <w:rPr>
          <w:b/>
          <w:color w:val="000000"/>
          <w:szCs w:val="24"/>
          <w:shd w:val="clear" w:color="auto" w:fill="FFFFFF"/>
          <w:lang w:val="es-ES"/>
        </w:rPr>
      </w:pPr>
      <w:r w:rsidRPr="0079339E">
        <w:rPr>
          <w:b/>
          <w:color w:val="000000"/>
          <w:szCs w:val="24"/>
          <w:shd w:val="clear" w:color="auto" w:fill="FFFFFF"/>
          <w:lang w:val="es-ES"/>
        </w:rPr>
        <w:t xml:space="preserve">De la fecha en que debe ser reconocida la pensión de </w:t>
      </w:r>
      <w:r>
        <w:rPr>
          <w:b/>
          <w:color w:val="000000"/>
          <w:szCs w:val="24"/>
          <w:shd w:val="clear" w:color="auto" w:fill="FFFFFF"/>
          <w:lang w:val="es-ES"/>
        </w:rPr>
        <w:t>vejez</w:t>
      </w:r>
    </w:p>
    <w:p w:rsidR="00F56B46" w:rsidRDefault="00F56B46" w:rsidP="00F56B46">
      <w:pPr>
        <w:pStyle w:val="Textoindependiente"/>
        <w:ind w:left="1080"/>
        <w:rPr>
          <w:b/>
          <w:color w:val="000000"/>
          <w:szCs w:val="24"/>
          <w:shd w:val="clear" w:color="auto" w:fill="FFFFFF"/>
          <w:lang w:val="es-ES"/>
        </w:rPr>
      </w:pPr>
    </w:p>
    <w:p w:rsidR="00F56B46" w:rsidRDefault="00F56B46" w:rsidP="00F56B46">
      <w:pPr>
        <w:pStyle w:val="Textoindependiente"/>
        <w:numPr>
          <w:ilvl w:val="2"/>
          <w:numId w:val="9"/>
        </w:numPr>
        <w:rPr>
          <w:b/>
          <w:color w:val="000000"/>
          <w:szCs w:val="24"/>
          <w:shd w:val="clear" w:color="auto" w:fill="FFFFFF"/>
          <w:lang w:val="es-ES"/>
        </w:rPr>
      </w:pPr>
      <w:r>
        <w:rPr>
          <w:b/>
          <w:color w:val="000000"/>
          <w:szCs w:val="24"/>
          <w:shd w:val="clear" w:color="auto" w:fill="FFFFFF"/>
          <w:lang w:val="es-ES"/>
        </w:rPr>
        <w:t>Fundamento Jurídico</w:t>
      </w:r>
      <w:r w:rsidR="006B05B8">
        <w:rPr>
          <w:b/>
          <w:color w:val="000000"/>
          <w:szCs w:val="24"/>
          <w:shd w:val="clear" w:color="auto" w:fill="FFFFFF"/>
          <w:lang w:val="es-ES"/>
        </w:rPr>
        <w:t>:</w:t>
      </w:r>
    </w:p>
    <w:p w:rsidR="00B9076B" w:rsidRDefault="00B9076B" w:rsidP="00B9076B">
      <w:pPr>
        <w:pStyle w:val="Textoindependiente"/>
        <w:ind w:firstLine="708"/>
        <w:rPr>
          <w:b/>
          <w:color w:val="000000"/>
          <w:szCs w:val="24"/>
          <w:shd w:val="clear" w:color="auto" w:fill="FFFFFF"/>
          <w:lang w:val="es-ES"/>
        </w:rPr>
      </w:pPr>
    </w:p>
    <w:p w:rsidR="00B9076B" w:rsidRDefault="00B9076B" w:rsidP="00F56B46">
      <w:pPr>
        <w:pStyle w:val="Textoindependiente"/>
        <w:spacing w:line="276" w:lineRule="auto"/>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B9076B" w:rsidRDefault="00B9076B" w:rsidP="00B9076B">
      <w:pPr>
        <w:pStyle w:val="Textoindependiente"/>
        <w:ind w:firstLine="708"/>
        <w:rPr>
          <w:color w:val="000000"/>
          <w:szCs w:val="24"/>
          <w:shd w:val="clear" w:color="auto" w:fill="FFFFFF"/>
          <w:lang w:val="es-ES"/>
        </w:rPr>
      </w:pPr>
    </w:p>
    <w:p w:rsidR="00B9076B" w:rsidRDefault="00B9076B" w:rsidP="00F56B46">
      <w:pPr>
        <w:spacing w:line="276" w:lineRule="auto"/>
        <w:jc w:val="both"/>
        <w:rPr>
          <w:rFonts w:ascii="Arial" w:hAnsi="Arial" w:cs="Arial"/>
          <w:szCs w:val="24"/>
          <w:shd w:val="clear" w:color="auto" w:fill="FFFFFF"/>
          <w:lang w:val="es-ES"/>
        </w:rPr>
      </w:pPr>
      <w:r w:rsidRPr="006263F5">
        <w:rPr>
          <w:rFonts w:ascii="Arial" w:hAnsi="Arial" w:cs="Arial"/>
          <w:color w:val="000000"/>
          <w:szCs w:val="24"/>
          <w:shd w:val="clear" w:color="auto" w:fill="FFFFFF"/>
          <w:lang w:val="es-ES"/>
        </w:rPr>
        <w:t>Al respecto, la Sala de Casaci</w:t>
      </w:r>
      <w:r w:rsidR="00237363">
        <w:rPr>
          <w:rFonts w:ascii="Arial" w:hAnsi="Arial" w:cs="Arial"/>
          <w:color w:val="000000"/>
          <w:szCs w:val="24"/>
          <w:shd w:val="clear" w:color="auto" w:fill="FFFFFF"/>
          <w:lang w:val="es-ES"/>
        </w:rPr>
        <w:t>ón Laboral, en sentencia del 6</w:t>
      </w:r>
      <w:r>
        <w:rPr>
          <w:rFonts w:ascii="Arial" w:hAnsi="Arial" w:cs="Arial"/>
          <w:color w:val="000000"/>
          <w:szCs w:val="24"/>
          <w:shd w:val="clear" w:color="auto" w:fill="FFFFFF"/>
          <w:lang w:val="es-ES"/>
        </w:rPr>
        <w:t xml:space="preserve"> de </w:t>
      </w:r>
      <w:r w:rsidR="00237363">
        <w:rPr>
          <w:rFonts w:ascii="Arial" w:hAnsi="Arial" w:cs="Arial"/>
          <w:color w:val="000000"/>
          <w:szCs w:val="24"/>
          <w:shd w:val="clear" w:color="auto" w:fill="FFFFFF"/>
          <w:lang w:val="es-ES"/>
        </w:rPr>
        <w:t xml:space="preserve">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w:t>
      </w:r>
      <w:r w:rsidR="00237363">
        <w:rPr>
          <w:rFonts w:ascii="Arial" w:hAnsi="Arial" w:cs="Arial"/>
          <w:color w:val="000000"/>
          <w:szCs w:val="24"/>
          <w:shd w:val="clear" w:color="auto" w:fill="FFFFFF"/>
          <w:lang w:val="es-ES"/>
        </w:rPr>
        <w:t>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sidR="001F70B7">
        <w:rPr>
          <w:rFonts w:ascii="Arial" w:hAnsi="Arial" w:cs="Arial"/>
          <w:szCs w:val="24"/>
        </w:rPr>
        <w:t>7236</w:t>
      </w:r>
      <w:r w:rsidRPr="000E5942">
        <w:rPr>
          <w:rFonts w:ascii="Arial" w:hAnsi="Arial" w:cs="Arial"/>
          <w:szCs w:val="24"/>
        </w:rPr>
        <w:t xml:space="preserve">, con ponencia de la doctora </w:t>
      </w:r>
      <w:r w:rsidR="00237363" w:rsidRPr="000E5942">
        <w:rPr>
          <w:rFonts w:ascii="Arial" w:hAnsi="Arial" w:cs="Arial"/>
          <w:szCs w:val="24"/>
        </w:rPr>
        <w:t>Clara Cecilia Dueñas Quevedo</w:t>
      </w:r>
      <w:r w:rsidRPr="000E5942">
        <w:rPr>
          <w:rFonts w:ascii="Arial" w:hAnsi="Arial" w:cs="Arial"/>
          <w:szCs w:val="24"/>
        </w:rPr>
        <w:t xml:space="preserve">, </w:t>
      </w:r>
      <w:r w:rsidRPr="000E5942">
        <w:rPr>
          <w:rFonts w:ascii="Arial" w:hAnsi="Arial" w:cs="Arial"/>
          <w:szCs w:val="24"/>
          <w:shd w:val="clear" w:color="auto" w:fill="FFFFFF"/>
          <w:lang w:val="es-ES"/>
        </w:rPr>
        <w:t>ha expuesto lo siguiente:</w:t>
      </w:r>
    </w:p>
    <w:p w:rsidR="00894207" w:rsidRPr="000E5942" w:rsidRDefault="00894207" w:rsidP="00F56B46">
      <w:pPr>
        <w:spacing w:line="276" w:lineRule="auto"/>
        <w:jc w:val="both"/>
        <w:rPr>
          <w:rFonts w:ascii="Arial" w:hAnsi="Arial" w:cs="Arial"/>
          <w:szCs w:val="24"/>
          <w:shd w:val="clear" w:color="auto" w:fill="FFFFFF"/>
          <w:lang w:val="es-ES"/>
        </w:rPr>
      </w:pPr>
    </w:p>
    <w:p w:rsidR="00237363" w:rsidRPr="00237363" w:rsidRDefault="00B9076B" w:rsidP="00237363">
      <w:pPr>
        <w:ind w:left="1134" w:right="1134"/>
        <w:jc w:val="both"/>
        <w:rPr>
          <w:rFonts w:ascii="Arial" w:hAnsi="Arial" w:cs="Arial"/>
          <w:sz w:val="20"/>
        </w:rPr>
      </w:pPr>
      <w:r w:rsidRPr="00237363">
        <w:rPr>
          <w:rFonts w:ascii="Arial" w:hAnsi="Arial" w:cs="Arial"/>
          <w:sz w:val="20"/>
        </w:rPr>
        <w:t>“</w:t>
      </w:r>
      <w:r w:rsidR="00237363" w:rsidRPr="00237363">
        <w:rPr>
          <w:rFonts w:ascii="Arial" w:hAnsi="Arial" w:cs="Arial"/>
          <w:sz w:val="20"/>
        </w:rPr>
        <w:t xml:space="preserve">Ahora bien, en lo relacionado concretamente con la interpretación a la que se adscribió el </w:t>
      </w:r>
      <w:r w:rsidR="00237363" w:rsidRPr="00237363">
        <w:rPr>
          <w:rFonts w:ascii="Arial" w:hAnsi="Arial" w:cs="Arial"/>
          <w:i/>
          <w:sz w:val="20"/>
        </w:rPr>
        <w:t>ad quem</w:t>
      </w:r>
      <w:r w:rsidR="00237363" w:rsidRPr="00237363">
        <w:rPr>
          <w:rFonts w:ascii="Arial" w:hAnsi="Arial" w:cs="Arial"/>
          <w:sz w:val="20"/>
        </w:rPr>
        <w:t xml:space="preserve"> y que denominó </w:t>
      </w:r>
      <w:r w:rsidR="00237363" w:rsidRPr="00237363">
        <w:rPr>
          <w:rFonts w:ascii="Arial" w:hAnsi="Arial" w:cs="Arial"/>
          <w:i/>
          <w:sz w:val="20"/>
        </w:rPr>
        <w:t>«teoría de la desafiliación tácita del sistema»</w:t>
      </w:r>
      <w:r w:rsidR="00237363" w:rsidRPr="00237363">
        <w:rPr>
          <w:rFonts w:ascii="Arial" w:hAnsi="Arial" w:cs="Arial"/>
          <w:sz w:val="20"/>
        </w:rPr>
        <w:t>,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237363" w:rsidRPr="00237363" w:rsidRDefault="00237363" w:rsidP="00237363">
      <w:pPr>
        <w:ind w:left="1134" w:right="1134"/>
        <w:jc w:val="both"/>
        <w:rPr>
          <w:rFonts w:ascii="Arial" w:hAnsi="Arial" w:cs="Arial"/>
          <w:sz w:val="20"/>
        </w:rPr>
      </w:pPr>
    </w:p>
    <w:p w:rsidR="00237363" w:rsidRPr="00237363" w:rsidRDefault="00237363" w:rsidP="00237363">
      <w:pPr>
        <w:ind w:left="1134" w:right="1134"/>
        <w:jc w:val="both"/>
        <w:rPr>
          <w:rFonts w:ascii="Arial" w:hAnsi="Arial" w:cs="Arial"/>
          <w:sz w:val="20"/>
        </w:rPr>
      </w:pPr>
      <w:r w:rsidRPr="00237363">
        <w:rPr>
          <w:rFonts w:ascii="Arial" w:hAnsi="Arial" w:cs="Arial"/>
          <w:sz w:val="20"/>
        </w:rPr>
        <w:t>El anterior razonamiento a juicio de esta Sala, tiene cabida en el marco de lo previsto en los arts. 13 y 35 del A. 049/1990, pues estas disposiciones admiten un entendimiento conforme al cual la voluntad del afiliado de no continuar afiliado al sistema, manifestada mediante actos externos, es un parámetro válido para establecer la fecha de inicio de disfrute de la pensión.</w:t>
      </w:r>
    </w:p>
    <w:p w:rsidR="00237363" w:rsidRPr="00237363" w:rsidRDefault="00237363" w:rsidP="00237363">
      <w:pPr>
        <w:ind w:left="1134" w:right="1134"/>
        <w:jc w:val="both"/>
        <w:rPr>
          <w:rFonts w:ascii="Arial" w:hAnsi="Arial" w:cs="Arial"/>
          <w:sz w:val="20"/>
        </w:rPr>
      </w:pPr>
    </w:p>
    <w:p w:rsidR="00B9076B" w:rsidRPr="00FB343D" w:rsidRDefault="00237363" w:rsidP="00237363">
      <w:pPr>
        <w:ind w:left="1134" w:right="1134"/>
        <w:jc w:val="both"/>
        <w:rPr>
          <w:rFonts w:ascii="Arial" w:hAnsi="Arial" w:cs="Arial"/>
          <w:sz w:val="20"/>
        </w:rPr>
      </w:pPr>
      <w:r w:rsidRPr="00237363">
        <w:rPr>
          <w:rFonts w:ascii="Arial" w:hAnsi="Arial" w:cs="Arial"/>
          <w:sz w:val="20"/>
        </w:rPr>
        <w:t xml:space="preserve">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w:t>
      </w:r>
      <w:r>
        <w:rPr>
          <w:rFonts w:ascii="Arial" w:hAnsi="Arial" w:cs="Arial"/>
          <w:sz w:val="20"/>
        </w:rPr>
        <w:t>expuesta en tal sentido</w:t>
      </w:r>
      <w:r w:rsidR="00B9076B">
        <w:rPr>
          <w:rFonts w:ascii="Arial" w:hAnsi="Arial" w:cs="Arial"/>
          <w:sz w:val="20"/>
        </w:rPr>
        <w:t>”</w:t>
      </w:r>
      <w:r w:rsidR="00B9076B" w:rsidRPr="00FB343D">
        <w:rPr>
          <w:rFonts w:ascii="Arial" w:hAnsi="Arial" w:cs="Arial"/>
          <w:sz w:val="20"/>
        </w:rPr>
        <w:t>.</w:t>
      </w: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B9076B" w:rsidRDefault="00B9076B" w:rsidP="00B9076B">
      <w:pPr>
        <w:widowControl w:val="0"/>
        <w:autoSpaceDE w:val="0"/>
        <w:autoSpaceDN w:val="0"/>
        <w:adjustRightInd w:val="0"/>
        <w:ind w:left="1134" w:right="1134" w:firstLine="709"/>
        <w:contextualSpacing/>
        <w:jc w:val="both"/>
        <w:rPr>
          <w:rFonts w:ascii="Arial" w:hAnsi="Arial" w:cs="Arial"/>
          <w:sz w:val="20"/>
        </w:rPr>
      </w:pPr>
    </w:p>
    <w:p w:rsidR="002F4510" w:rsidRDefault="002F4510" w:rsidP="002F4510">
      <w:pPr>
        <w:widowControl w:val="0"/>
        <w:autoSpaceDE w:val="0"/>
        <w:autoSpaceDN w:val="0"/>
        <w:adjustRightInd w:val="0"/>
        <w:spacing w:line="276" w:lineRule="auto"/>
        <w:contextualSpacing/>
        <w:jc w:val="both"/>
        <w:rPr>
          <w:rFonts w:ascii="Arial" w:hAnsi="Arial" w:cs="Arial"/>
          <w:szCs w:val="24"/>
        </w:rPr>
      </w:pPr>
      <w:r w:rsidRPr="00333CAC">
        <w:rPr>
          <w:rFonts w:ascii="Arial" w:hAnsi="Arial" w:cs="Arial"/>
          <w:iCs/>
          <w:szCs w:val="24"/>
        </w:rPr>
        <w:t xml:space="preserve">Como síntesis de lo expuesto, se tiene que el </w:t>
      </w:r>
      <w:r w:rsidRPr="00333CAC">
        <w:rPr>
          <w:rFonts w:ascii="Arial" w:hAnsi="Arial" w:cs="Arial"/>
          <w:bCs/>
          <w:iCs/>
          <w:szCs w:val="24"/>
        </w:rPr>
        <w:t>artículo 13 del Decreto 758 de 1990, consagra necesaria la desafiliación del sistema para que el afiliado pueda empezar a disfrutar de la p</w:t>
      </w:r>
      <w:r w:rsidR="00447F26">
        <w:rPr>
          <w:rFonts w:ascii="Arial" w:hAnsi="Arial" w:cs="Arial"/>
          <w:bCs/>
          <w:iCs/>
          <w:szCs w:val="24"/>
        </w:rPr>
        <w:t>restación;</w:t>
      </w:r>
      <w:r w:rsidRPr="00333CAC">
        <w:rPr>
          <w:rFonts w:ascii="Arial" w:hAnsi="Arial" w:cs="Arial"/>
          <w:bCs/>
          <w:iCs/>
          <w:szCs w:val="24"/>
        </w:rPr>
        <w:t xml:space="preserve"> que le corresponde por regla general al empleador informar la cesación de cotizaciones por renuncia del trabajador, </w:t>
      </w:r>
      <w:r w:rsidR="00447F26">
        <w:rPr>
          <w:rFonts w:ascii="Arial" w:hAnsi="Arial" w:cs="Arial"/>
          <w:bCs/>
          <w:iCs/>
          <w:szCs w:val="24"/>
        </w:rPr>
        <w:t>al</w:t>
      </w:r>
      <w:r w:rsidR="00333CAC" w:rsidRPr="00333CAC">
        <w:rPr>
          <w:rFonts w:ascii="Arial" w:hAnsi="Arial" w:cs="Arial"/>
          <w:bCs/>
          <w:iCs/>
          <w:szCs w:val="24"/>
        </w:rPr>
        <w:t xml:space="preserve"> reunir </w:t>
      </w:r>
      <w:r w:rsidRPr="00333CAC">
        <w:rPr>
          <w:rFonts w:ascii="Arial" w:hAnsi="Arial" w:cs="Arial"/>
          <w:bCs/>
          <w:iCs/>
          <w:szCs w:val="24"/>
        </w:rPr>
        <w:t>los requisitos para acced</w:t>
      </w:r>
      <w:r w:rsidR="00333CAC" w:rsidRPr="00333CAC">
        <w:rPr>
          <w:rFonts w:ascii="Arial" w:hAnsi="Arial" w:cs="Arial"/>
          <w:bCs/>
          <w:iCs/>
          <w:szCs w:val="24"/>
        </w:rPr>
        <w:t>er a</w:t>
      </w:r>
      <w:r w:rsidRPr="00333CAC">
        <w:rPr>
          <w:rFonts w:ascii="Arial" w:hAnsi="Arial" w:cs="Arial"/>
          <w:bCs/>
          <w:iCs/>
          <w:szCs w:val="24"/>
        </w:rPr>
        <w:t xml:space="preserve"> la pensión de vejez</w:t>
      </w:r>
      <w:r w:rsidR="00333CAC" w:rsidRPr="00333CAC">
        <w:rPr>
          <w:rFonts w:ascii="Arial" w:hAnsi="Arial" w:cs="Arial"/>
          <w:bCs/>
          <w:iCs/>
          <w:szCs w:val="24"/>
        </w:rPr>
        <w:t xml:space="preserve">; </w:t>
      </w:r>
      <w:r w:rsidRPr="00333CAC">
        <w:rPr>
          <w:rFonts w:ascii="Arial" w:hAnsi="Arial" w:cs="Arial"/>
          <w:bCs/>
          <w:iCs/>
          <w:szCs w:val="24"/>
        </w:rPr>
        <w:t xml:space="preserve">no obstante, la jurisprudencia laboral ha consentido que excepcionalmente ante la falta de </w:t>
      </w:r>
      <w:r w:rsidR="00333CAC" w:rsidRPr="00333CAC">
        <w:rPr>
          <w:rFonts w:ascii="Arial" w:hAnsi="Arial" w:cs="Arial"/>
          <w:bCs/>
          <w:iCs/>
          <w:szCs w:val="24"/>
        </w:rPr>
        <w:t xml:space="preserve">esa </w:t>
      </w:r>
      <w:r w:rsidRPr="00333CAC">
        <w:rPr>
          <w:rFonts w:ascii="Arial" w:hAnsi="Arial" w:cs="Arial"/>
          <w:bCs/>
          <w:iCs/>
          <w:szCs w:val="24"/>
        </w:rPr>
        <w:t xml:space="preserve">información, ésta puede inferirse de las </w:t>
      </w:r>
      <w:r w:rsidRPr="00333CAC">
        <w:rPr>
          <w:rFonts w:ascii="Arial" w:hAnsi="Arial" w:cs="Arial"/>
          <w:szCs w:val="24"/>
        </w:rPr>
        <w:t>circunstancias que rodean cada caso en particular, como es dejar de cotizar, cumplir la totalidad de los requisitos y solicitar el reconocimiento de la prestación por parte del afiliado.</w:t>
      </w:r>
    </w:p>
    <w:p w:rsidR="002F4510" w:rsidRDefault="002F4510" w:rsidP="002F4510">
      <w:pPr>
        <w:widowControl w:val="0"/>
        <w:autoSpaceDE w:val="0"/>
        <w:autoSpaceDN w:val="0"/>
        <w:adjustRightInd w:val="0"/>
        <w:spacing w:line="276" w:lineRule="auto"/>
        <w:contextualSpacing/>
        <w:jc w:val="both"/>
        <w:rPr>
          <w:rFonts w:ascii="Arial" w:hAnsi="Arial" w:cs="Arial"/>
          <w:szCs w:val="24"/>
        </w:rPr>
      </w:pPr>
    </w:p>
    <w:p w:rsidR="005B3455" w:rsidRPr="00F56B46" w:rsidRDefault="005B3455" w:rsidP="00F56B46">
      <w:pPr>
        <w:widowControl w:val="0"/>
        <w:autoSpaceDE w:val="0"/>
        <w:autoSpaceDN w:val="0"/>
        <w:adjustRightInd w:val="0"/>
        <w:spacing w:line="276" w:lineRule="auto"/>
        <w:jc w:val="both"/>
        <w:rPr>
          <w:rFonts w:ascii="Arial" w:hAnsi="Arial" w:cs="Arial"/>
          <w:szCs w:val="24"/>
        </w:rPr>
      </w:pPr>
      <w:r>
        <w:rPr>
          <w:rFonts w:ascii="Arial" w:hAnsi="Arial" w:cs="Arial"/>
          <w:szCs w:val="24"/>
        </w:rPr>
        <w:lastRenderedPageBreak/>
        <w:t>De otro lado, es necesario precisar que no pueden equipar</w:t>
      </w:r>
      <w:r w:rsidR="00C46C40">
        <w:rPr>
          <w:rFonts w:ascii="Arial" w:hAnsi="Arial" w:cs="Arial"/>
          <w:szCs w:val="24"/>
        </w:rPr>
        <w:t>ar</w:t>
      </w:r>
      <w:r>
        <w:rPr>
          <w:rFonts w:ascii="Arial" w:hAnsi="Arial" w:cs="Arial"/>
          <w:szCs w:val="24"/>
        </w:rPr>
        <w:t xml:space="preserve">se los conceptos de retiro y desafiliación del sistema, toda vez que el primero, hace referencia a un cambio </w:t>
      </w:r>
      <w:r w:rsidR="004D6A56">
        <w:rPr>
          <w:rFonts w:ascii="Arial" w:hAnsi="Arial" w:cs="Arial"/>
          <w:szCs w:val="24"/>
        </w:rPr>
        <w:t xml:space="preserve">en la </w:t>
      </w:r>
      <w:r w:rsidR="00447F26">
        <w:rPr>
          <w:rFonts w:ascii="Arial" w:hAnsi="Arial" w:cs="Arial"/>
          <w:szCs w:val="24"/>
        </w:rPr>
        <w:t>situación laboral del empleador;</w:t>
      </w:r>
      <w:r w:rsidR="004D6A56">
        <w:rPr>
          <w:rFonts w:ascii="Arial" w:hAnsi="Arial" w:cs="Arial"/>
          <w:szCs w:val="24"/>
        </w:rPr>
        <w:t xml:space="preserve"> pero la segunda, se refiere directamente a la cesación de la pertenencia al sistema, evento que solo puede darse cuando efectivamente se encuentran satisfechos los requisitos para acceder a una de las prestaciones </w:t>
      </w:r>
      <w:r w:rsidR="001D690B">
        <w:rPr>
          <w:rFonts w:ascii="Arial" w:hAnsi="Arial" w:cs="Arial"/>
          <w:szCs w:val="24"/>
        </w:rPr>
        <w:t>derivadas del sistema.</w:t>
      </w:r>
    </w:p>
    <w:p w:rsidR="004D6A56" w:rsidRDefault="004D6A56" w:rsidP="00B9076B">
      <w:pPr>
        <w:widowControl w:val="0"/>
        <w:autoSpaceDE w:val="0"/>
        <w:autoSpaceDN w:val="0"/>
        <w:adjustRightInd w:val="0"/>
        <w:spacing w:line="276" w:lineRule="auto"/>
        <w:ind w:firstLine="709"/>
        <w:contextualSpacing/>
        <w:jc w:val="both"/>
        <w:rPr>
          <w:color w:val="000000"/>
          <w:szCs w:val="24"/>
          <w:shd w:val="clear" w:color="auto" w:fill="FFFFFF"/>
          <w:lang w:val="es-ES"/>
        </w:rPr>
      </w:pPr>
    </w:p>
    <w:p w:rsidR="00F56B46" w:rsidRPr="004867DE" w:rsidRDefault="004867DE" w:rsidP="004867DE">
      <w:pPr>
        <w:widowControl w:val="0"/>
        <w:autoSpaceDE w:val="0"/>
        <w:autoSpaceDN w:val="0"/>
        <w:adjustRightInd w:val="0"/>
        <w:spacing w:line="276" w:lineRule="auto"/>
        <w:ind w:left="360"/>
        <w:jc w:val="both"/>
        <w:rPr>
          <w:rFonts w:ascii="Arial" w:hAnsi="Arial" w:cs="Arial"/>
          <w:b/>
          <w:szCs w:val="24"/>
        </w:rPr>
      </w:pPr>
      <w:r>
        <w:rPr>
          <w:rFonts w:ascii="Arial" w:hAnsi="Arial" w:cs="Arial"/>
          <w:b/>
          <w:szCs w:val="24"/>
        </w:rPr>
        <w:t xml:space="preserve">2.1.2. </w:t>
      </w:r>
      <w:r w:rsidR="00F56B46" w:rsidRPr="004867DE">
        <w:rPr>
          <w:rFonts w:ascii="Arial" w:hAnsi="Arial" w:cs="Arial"/>
          <w:b/>
          <w:szCs w:val="24"/>
        </w:rPr>
        <w:t>Fundamento fáctico</w:t>
      </w:r>
    </w:p>
    <w:p w:rsidR="00E24066" w:rsidRDefault="00E24066" w:rsidP="00E24066">
      <w:pPr>
        <w:pStyle w:val="Sinespaciado"/>
        <w:spacing w:line="276" w:lineRule="auto"/>
        <w:jc w:val="both"/>
        <w:rPr>
          <w:rFonts w:ascii="Arial" w:hAnsi="Arial" w:cs="Arial"/>
          <w:sz w:val="24"/>
          <w:szCs w:val="24"/>
        </w:rPr>
      </w:pPr>
    </w:p>
    <w:p w:rsidR="00E24066" w:rsidRDefault="00E24066" w:rsidP="00E24066">
      <w:pPr>
        <w:pStyle w:val="Sinespaciado"/>
        <w:spacing w:line="276" w:lineRule="auto"/>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894207">
        <w:rPr>
          <w:rFonts w:ascii="Arial" w:hAnsi="Arial" w:cs="Arial"/>
          <w:sz w:val="24"/>
          <w:szCs w:val="24"/>
        </w:rPr>
        <w:t>el</w:t>
      </w:r>
      <w:r w:rsidR="006B05B8">
        <w:rPr>
          <w:rFonts w:ascii="Arial" w:hAnsi="Arial" w:cs="Arial"/>
          <w:sz w:val="24"/>
          <w:szCs w:val="24"/>
        </w:rPr>
        <w:t xml:space="preserve"> </w:t>
      </w:r>
      <w:r>
        <w:rPr>
          <w:rFonts w:ascii="Arial" w:hAnsi="Arial" w:cs="Arial"/>
          <w:sz w:val="24"/>
          <w:szCs w:val="24"/>
        </w:rPr>
        <w:t xml:space="preserve">señor </w:t>
      </w:r>
      <w:r w:rsidR="00894207">
        <w:rPr>
          <w:rFonts w:ascii="Arial" w:hAnsi="Arial" w:cs="Arial"/>
          <w:sz w:val="24"/>
          <w:szCs w:val="24"/>
        </w:rPr>
        <w:t xml:space="preserve">Diego Loaiza Ramírez </w:t>
      </w:r>
      <w:r>
        <w:rPr>
          <w:rFonts w:ascii="Arial" w:hAnsi="Arial" w:cs="Arial"/>
          <w:sz w:val="24"/>
          <w:szCs w:val="24"/>
        </w:rPr>
        <w:t xml:space="preserve">nació el </w:t>
      </w:r>
      <w:r w:rsidR="00C03FCC">
        <w:rPr>
          <w:rFonts w:ascii="Arial" w:hAnsi="Arial" w:cs="Arial"/>
          <w:sz w:val="24"/>
          <w:szCs w:val="24"/>
        </w:rPr>
        <w:t>1</w:t>
      </w:r>
      <w:r w:rsidR="00894207">
        <w:rPr>
          <w:rFonts w:ascii="Arial" w:hAnsi="Arial" w:cs="Arial"/>
          <w:sz w:val="24"/>
          <w:szCs w:val="24"/>
        </w:rPr>
        <w:t>°</w:t>
      </w:r>
      <w:r>
        <w:rPr>
          <w:rFonts w:ascii="Arial" w:hAnsi="Arial" w:cs="Arial"/>
          <w:sz w:val="24"/>
          <w:szCs w:val="24"/>
        </w:rPr>
        <w:t xml:space="preserve">de </w:t>
      </w:r>
      <w:r w:rsidR="00894207">
        <w:rPr>
          <w:rFonts w:ascii="Arial" w:hAnsi="Arial" w:cs="Arial"/>
          <w:sz w:val="24"/>
          <w:szCs w:val="24"/>
        </w:rPr>
        <w:t xml:space="preserve">abril </w:t>
      </w:r>
      <w:r>
        <w:rPr>
          <w:rFonts w:ascii="Arial" w:hAnsi="Arial" w:cs="Arial"/>
          <w:sz w:val="24"/>
          <w:szCs w:val="24"/>
        </w:rPr>
        <w:t>de 19</w:t>
      </w:r>
      <w:r w:rsidR="00C03FCC">
        <w:rPr>
          <w:rFonts w:ascii="Arial" w:hAnsi="Arial" w:cs="Arial"/>
          <w:sz w:val="24"/>
          <w:szCs w:val="24"/>
        </w:rPr>
        <w:t>5</w:t>
      </w:r>
      <w:r w:rsidR="00894207">
        <w:rPr>
          <w:rFonts w:ascii="Arial" w:hAnsi="Arial" w:cs="Arial"/>
          <w:sz w:val="24"/>
          <w:szCs w:val="24"/>
        </w:rPr>
        <w:t>1</w:t>
      </w:r>
      <w:r w:rsidR="006B05B8">
        <w:rPr>
          <w:rFonts w:ascii="Arial" w:hAnsi="Arial" w:cs="Arial"/>
          <w:sz w:val="24"/>
          <w:szCs w:val="24"/>
        </w:rPr>
        <w:t xml:space="preserve">, conforme se extracta de </w:t>
      </w:r>
      <w:r w:rsidR="00894207">
        <w:rPr>
          <w:rFonts w:ascii="Arial" w:hAnsi="Arial" w:cs="Arial"/>
          <w:sz w:val="24"/>
          <w:szCs w:val="24"/>
        </w:rPr>
        <w:t>la</w:t>
      </w:r>
      <w:r w:rsidR="006B05B8">
        <w:rPr>
          <w:rFonts w:ascii="Arial" w:hAnsi="Arial" w:cs="Arial"/>
          <w:sz w:val="24"/>
          <w:szCs w:val="24"/>
        </w:rPr>
        <w:t xml:space="preserve"> fotocopia de la cédula de ciudadanía, visible a folio </w:t>
      </w:r>
      <w:r w:rsidR="00894207">
        <w:rPr>
          <w:rFonts w:ascii="Arial" w:hAnsi="Arial" w:cs="Arial"/>
          <w:sz w:val="24"/>
          <w:szCs w:val="24"/>
        </w:rPr>
        <w:t xml:space="preserve">8 </w:t>
      </w:r>
      <w:r w:rsidR="006B05B8">
        <w:rPr>
          <w:rFonts w:ascii="Arial" w:hAnsi="Arial" w:cs="Arial"/>
          <w:sz w:val="24"/>
          <w:szCs w:val="24"/>
        </w:rPr>
        <w:t>del cd. 1</w:t>
      </w:r>
      <w:r>
        <w:rPr>
          <w:rFonts w:ascii="Arial" w:hAnsi="Arial" w:cs="Arial"/>
          <w:sz w:val="24"/>
          <w:szCs w:val="24"/>
        </w:rPr>
        <w:t>, por lo</w:t>
      </w:r>
      <w:r w:rsidR="006B05B8">
        <w:rPr>
          <w:rFonts w:ascii="Arial" w:hAnsi="Arial" w:cs="Arial"/>
          <w:sz w:val="24"/>
          <w:szCs w:val="24"/>
        </w:rPr>
        <w:t xml:space="preserve"> tanto, arribó a los </w:t>
      </w:r>
      <w:r w:rsidR="00894207">
        <w:rPr>
          <w:rFonts w:ascii="Arial" w:hAnsi="Arial" w:cs="Arial"/>
          <w:sz w:val="24"/>
          <w:szCs w:val="24"/>
        </w:rPr>
        <w:t>60</w:t>
      </w:r>
      <w:r>
        <w:rPr>
          <w:rFonts w:ascii="Arial" w:hAnsi="Arial" w:cs="Arial"/>
          <w:sz w:val="24"/>
          <w:szCs w:val="24"/>
        </w:rPr>
        <w:t xml:space="preserve"> años de edad en la misma fecha de 20</w:t>
      </w:r>
      <w:r w:rsidR="00C03FCC">
        <w:rPr>
          <w:rFonts w:ascii="Arial" w:hAnsi="Arial" w:cs="Arial"/>
          <w:sz w:val="24"/>
          <w:szCs w:val="24"/>
        </w:rPr>
        <w:t>1</w:t>
      </w:r>
      <w:r w:rsidR="00894207">
        <w:rPr>
          <w:rFonts w:ascii="Arial" w:hAnsi="Arial" w:cs="Arial"/>
          <w:sz w:val="24"/>
          <w:szCs w:val="24"/>
        </w:rPr>
        <w:t>1</w:t>
      </w:r>
      <w:r>
        <w:rPr>
          <w:rFonts w:ascii="Arial" w:hAnsi="Arial" w:cs="Arial"/>
          <w:sz w:val="24"/>
          <w:szCs w:val="24"/>
        </w:rPr>
        <w:t xml:space="preserve">; que para esa calenda tenía acreditadas </w:t>
      </w:r>
      <w:r w:rsidR="001B38D3">
        <w:rPr>
          <w:rFonts w:ascii="Arial" w:hAnsi="Arial" w:cs="Arial"/>
          <w:sz w:val="24"/>
          <w:szCs w:val="24"/>
        </w:rPr>
        <w:t>1</w:t>
      </w:r>
      <w:r w:rsidR="00894207">
        <w:rPr>
          <w:rFonts w:ascii="Arial" w:hAnsi="Arial" w:cs="Arial"/>
          <w:sz w:val="24"/>
          <w:szCs w:val="24"/>
        </w:rPr>
        <w:t>807,86</w:t>
      </w:r>
      <w:r>
        <w:rPr>
          <w:rFonts w:ascii="Arial" w:hAnsi="Arial" w:cs="Arial"/>
          <w:sz w:val="24"/>
          <w:szCs w:val="24"/>
        </w:rPr>
        <w:t xml:space="preserve"> semanas de cotización</w:t>
      </w:r>
      <w:r w:rsidR="006B05B8">
        <w:rPr>
          <w:rFonts w:ascii="Arial" w:hAnsi="Arial" w:cs="Arial"/>
          <w:sz w:val="24"/>
          <w:szCs w:val="24"/>
        </w:rPr>
        <w:t xml:space="preserve">, </w:t>
      </w:r>
      <w:r>
        <w:rPr>
          <w:rFonts w:ascii="Arial" w:hAnsi="Arial" w:cs="Arial"/>
          <w:sz w:val="24"/>
          <w:szCs w:val="24"/>
        </w:rPr>
        <w:t>con lo cual se advierte causada la p</w:t>
      </w:r>
      <w:r w:rsidR="006C1659">
        <w:rPr>
          <w:rFonts w:ascii="Arial" w:hAnsi="Arial" w:cs="Arial"/>
          <w:sz w:val="24"/>
          <w:szCs w:val="24"/>
        </w:rPr>
        <w:t xml:space="preserve">ensión de vejez con suficiencia, en los términos del artículo 12 del Acuerdo 049 de 1990. </w:t>
      </w:r>
    </w:p>
    <w:p w:rsidR="00E24066" w:rsidRDefault="00E24066" w:rsidP="00E24066">
      <w:pPr>
        <w:pStyle w:val="Sinespaciado"/>
        <w:spacing w:line="276" w:lineRule="auto"/>
        <w:ind w:firstLine="708"/>
        <w:contextualSpacing/>
        <w:jc w:val="both"/>
        <w:rPr>
          <w:rFonts w:ascii="Arial" w:hAnsi="Arial" w:cs="Arial"/>
          <w:sz w:val="24"/>
          <w:szCs w:val="24"/>
        </w:rPr>
      </w:pPr>
    </w:p>
    <w:p w:rsidR="00E24066" w:rsidRDefault="00E24066" w:rsidP="00E24066">
      <w:pPr>
        <w:pStyle w:val="Sinespaciado"/>
        <w:spacing w:line="276" w:lineRule="auto"/>
        <w:contextualSpacing/>
        <w:jc w:val="both"/>
        <w:rPr>
          <w:rFonts w:ascii="Arial" w:hAnsi="Arial" w:cs="Arial"/>
          <w:sz w:val="24"/>
          <w:szCs w:val="24"/>
        </w:rPr>
      </w:pPr>
      <w:r>
        <w:rPr>
          <w:rFonts w:ascii="Arial" w:hAnsi="Arial" w:cs="Arial"/>
          <w:sz w:val="24"/>
          <w:szCs w:val="24"/>
        </w:rPr>
        <w:t>Por su par</w:t>
      </w:r>
      <w:r w:rsidR="00894207">
        <w:rPr>
          <w:rFonts w:ascii="Arial" w:hAnsi="Arial" w:cs="Arial"/>
          <w:sz w:val="24"/>
          <w:szCs w:val="24"/>
        </w:rPr>
        <w:t>te, respecto de la fecha en que el</w:t>
      </w:r>
      <w:r w:rsidR="006C1659">
        <w:rPr>
          <w:rFonts w:ascii="Arial" w:hAnsi="Arial" w:cs="Arial"/>
          <w:sz w:val="24"/>
          <w:szCs w:val="24"/>
        </w:rPr>
        <w:t xml:space="preserve"> </w:t>
      </w:r>
      <w:r w:rsidR="00C57047">
        <w:rPr>
          <w:rFonts w:ascii="Arial" w:hAnsi="Arial" w:cs="Arial"/>
          <w:sz w:val="24"/>
          <w:szCs w:val="24"/>
        </w:rPr>
        <w:t xml:space="preserve">actor </w:t>
      </w:r>
      <w:r>
        <w:rPr>
          <w:rFonts w:ascii="Arial" w:hAnsi="Arial" w:cs="Arial"/>
          <w:sz w:val="24"/>
          <w:szCs w:val="24"/>
        </w:rPr>
        <w:t xml:space="preserve">radicó la solicitud de reconocimiento pensional, tal y como se adujo en el hecho </w:t>
      </w:r>
      <w:r w:rsidR="001B38D3">
        <w:rPr>
          <w:rFonts w:ascii="Arial" w:hAnsi="Arial" w:cs="Arial"/>
          <w:sz w:val="24"/>
          <w:szCs w:val="24"/>
        </w:rPr>
        <w:t xml:space="preserve">tercero </w:t>
      </w:r>
      <w:r>
        <w:rPr>
          <w:rFonts w:ascii="Arial" w:hAnsi="Arial" w:cs="Arial"/>
          <w:sz w:val="24"/>
          <w:szCs w:val="24"/>
        </w:rPr>
        <w:t>de la demanda</w:t>
      </w:r>
      <w:r w:rsidR="00C57047">
        <w:rPr>
          <w:rFonts w:ascii="Arial" w:hAnsi="Arial" w:cs="Arial"/>
          <w:sz w:val="24"/>
          <w:szCs w:val="24"/>
        </w:rPr>
        <w:t xml:space="preserve"> </w:t>
      </w:r>
      <w:r>
        <w:rPr>
          <w:rFonts w:ascii="Arial" w:hAnsi="Arial" w:cs="Arial"/>
          <w:sz w:val="24"/>
          <w:szCs w:val="24"/>
        </w:rPr>
        <w:t xml:space="preserve">y también da cuenta la Resolución N° </w:t>
      </w:r>
      <w:r w:rsidR="00894207">
        <w:rPr>
          <w:rFonts w:ascii="Arial" w:hAnsi="Arial" w:cs="Arial"/>
          <w:sz w:val="24"/>
          <w:szCs w:val="24"/>
        </w:rPr>
        <w:t>2673</w:t>
      </w:r>
      <w:r w:rsidR="001B38D3">
        <w:rPr>
          <w:rFonts w:ascii="Arial" w:hAnsi="Arial" w:cs="Arial"/>
          <w:sz w:val="24"/>
          <w:szCs w:val="24"/>
        </w:rPr>
        <w:t xml:space="preserve"> </w:t>
      </w:r>
      <w:r w:rsidR="006C1659">
        <w:rPr>
          <w:rFonts w:ascii="Arial" w:hAnsi="Arial" w:cs="Arial"/>
          <w:sz w:val="24"/>
          <w:szCs w:val="24"/>
        </w:rPr>
        <w:t>de</w:t>
      </w:r>
      <w:r>
        <w:rPr>
          <w:rFonts w:ascii="Arial" w:hAnsi="Arial" w:cs="Arial"/>
          <w:sz w:val="24"/>
          <w:szCs w:val="24"/>
        </w:rPr>
        <w:t xml:space="preserve"> 20</w:t>
      </w:r>
      <w:r w:rsidR="001B38D3">
        <w:rPr>
          <w:rFonts w:ascii="Arial" w:hAnsi="Arial" w:cs="Arial"/>
          <w:sz w:val="24"/>
          <w:szCs w:val="24"/>
        </w:rPr>
        <w:t>1</w:t>
      </w:r>
      <w:r w:rsidR="00894207">
        <w:rPr>
          <w:rFonts w:ascii="Arial" w:hAnsi="Arial" w:cs="Arial"/>
          <w:sz w:val="24"/>
          <w:szCs w:val="24"/>
        </w:rPr>
        <w:t>2</w:t>
      </w:r>
      <w:r>
        <w:rPr>
          <w:rFonts w:ascii="Arial" w:hAnsi="Arial" w:cs="Arial"/>
          <w:sz w:val="24"/>
          <w:szCs w:val="24"/>
        </w:rPr>
        <w:t xml:space="preserve"> –fl. </w:t>
      </w:r>
      <w:r w:rsidR="00894207">
        <w:rPr>
          <w:rFonts w:ascii="Arial" w:hAnsi="Arial" w:cs="Arial"/>
          <w:sz w:val="24"/>
          <w:szCs w:val="24"/>
        </w:rPr>
        <w:t>9 y s.s.</w:t>
      </w:r>
      <w:r w:rsidR="001B38D3">
        <w:rPr>
          <w:rFonts w:ascii="Arial" w:hAnsi="Arial" w:cs="Arial"/>
          <w:sz w:val="24"/>
          <w:szCs w:val="24"/>
        </w:rPr>
        <w:t>-</w:t>
      </w:r>
      <w:r w:rsidR="00894207">
        <w:rPr>
          <w:rFonts w:ascii="Arial" w:hAnsi="Arial" w:cs="Arial"/>
          <w:sz w:val="24"/>
          <w:szCs w:val="24"/>
        </w:rPr>
        <w:t>, amén de haber sido admitido por Colpensiones, al momento de contestar la demanda –fl. 36</w:t>
      </w:r>
      <w:r w:rsidR="001B38D3">
        <w:rPr>
          <w:rFonts w:ascii="Arial" w:hAnsi="Arial" w:cs="Arial"/>
          <w:sz w:val="24"/>
          <w:szCs w:val="24"/>
        </w:rPr>
        <w:t>-</w:t>
      </w:r>
      <w:r>
        <w:rPr>
          <w:rFonts w:ascii="Arial" w:hAnsi="Arial" w:cs="Arial"/>
          <w:sz w:val="24"/>
          <w:szCs w:val="24"/>
        </w:rPr>
        <w:t xml:space="preserve"> dicho ac</w:t>
      </w:r>
      <w:r w:rsidR="006C1659">
        <w:rPr>
          <w:rFonts w:ascii="Arial" w:hAnsi="Arial" w:cs="Arial"/>
          <w:sz w:val="24"/>
          <w:szCs w:val="24"/>
        </w:rPr>
        <w:t xml:space="preserve">to se llevó </w:t>
      </w:r>
      <w:r w:rsidR="00C57047">
        <w:rPr>
          <w:rFonts w:ascii="Arial" w:hAnsi="Arial" w:cs="Arial"/>
          <w:sz w:val="24"/>
          <w:szCs w:val="24"/>
        </w:rPr>
        <w:t xml:space="preserve">cabo el </w:t>
      </w:r>
      <w:r w:rsidR="00894207">
        <w:rPr>
          <w:rFonts w:ascii="Arial" w:hAnsi="Arial" w:cs="Arial"/>
          <w:sz w:val="24"/>
          <w:szCs w:val="24"/>
        </w:rPr>
        <w:t>4</w:t>
      </w:r>
      <w:r w:rsidR="006C1659">
        <w:rPr>
          <w:rFonts w:ascii="Arial" w:hAnsi="Arial" w:cs="Arial"/>
          <w:sz w:val="24"/>
          <w:szCs w:val="24"/>
        </w:rPr>
        <w:t xml:space="preserve"> </w:t>
      </w:r>
      <w:r>
        <w:rPr>
          <w:rFonts w:ascii="Arial" w:hAnsi="Arial" w:cs="Arial"/>
          <w:sz w:val="24"/>
          <w:szCs w:val="24"/>
        </w:rPr>
        <w:t xml:space="preserve">de </w:t>
      </w:r>
      <w:r w:rsidR="00894207">
        <w:rPr>
          <w:rFonts w:ascii="Arial" w:hAnsi="Arial" w:cs="Arial"/>
          <w:sz w:val="24"/>
          <w:szCs w:val="24"/>
        </w:rPr>
        <w:t xml:space="preserve">mayo </w:t>
      </w:r>
      <w:r w:rsidR="006C1659">
        <w:rPr>
          <w:rFonts w:ascii="Arial" w:hAnsi="Arial" w:cs="Arial"/>
          <w:sz w:val="24"/>
          <w:szCs w:val="24"/>
        </w:rPr>
        <w:t xml:space="preserve">de </w:t>
      </w:r>
      <w:r w:rsidR="00894207">
        <w:rPr>
          <w:rFonts w:ascii="Arial" w:hAnsi="Arial" w:cs="Arial"/>
          <w:sz w:val="24"/>
          <w:szCs w:val="24"/>
        </w:rPr>
        <w:t>2011, esto es, al mes de acreditarse la totalidad de los requisitos para acceder a la pensión.</w:t>
      </w:r>
      <w:r>
        <w:rPr>
          <w:rFonts w:ascii="Arial" w:hAnsi="Arial" w:cs="Arial"/>
          <w:sz w:val="24"/>
          <w:szCs w:val="24"/>
        </w:rPr>
        <w:t xml:space="preserve"> </w:t>
      </w:r>
    </w:p>
    <w:p w:rsidR="00E24066" w:rsidRDefault="00E24066" w:rsidP="00E24066">
      <w:pPr>
        <w:pStyle w:val="Sinespaciado"/>
        <w:spacing w:line="276" w:lineRule="auto"/>
        <w:ind w:firstLine="708"/>
        <w:contextualSpacing/>
        <w:jc w:val="both"/>
        <w:rPr>
          <w:rFonts w:ascii="Arial" w:hAnsi="Arial" w:cs="Arial"/>
          <w:sz w:val="24"/>
          <w:szCs w:val="24"/>
        </w:rPr>
      </w:pPr>
    </w:p>
    <w:p w:rsidR="00E24066" w:rsidRDefault="00E24066" w:rsidP="008437B2">
      <w:pPr>
        <w:pStyle w:val="Sinespaciado"/>
        <w:spacing w:line="276" w:lineRule="auto"/>
        <w:jc w:val="both"/>
        <w:rPr>
          <w:rFonts w:ascii="Arial" w:hAnsi="Arial" w:cs="Arial"/>
          <w:sz w:val="24"/>
          <w:szCs w:val="24"/>
        </w:rPr>
      </w:pPr>
      <w:r>
        <w:rPr>
          <w:rFonts w:ascii="Arial" w:hAnsi="Arial" w:cs="Arial"/>
          <w:sz w:val="24"/>
          <w:szCs w:val="24"/>
        </w:rPr>
        <w:t xml:space="preserve">Adicional a lo anterior, </w:t>
      </w:r>
      <w:r w:rsidR="00C57047">
        <w:rPr>
          <w:rFonts w:ascii="Arial" w:hAnsi="Arial" w:cs="Arial"/>
          <w:sz w:val="24"/>
          <w:szCs w:val="24"/>
        </w:rPr>
        <w:t>la parte actora demostr</w:t>
      </w:r>
      <w:r w:rsidR="006C1659">
        <w:rPr>
          <w:rFonts w:ascii="Arial" w:hAnsi="Arial" w:cs="Arial"/>
          <w:sz w:val="24"/>
          <w:szCs w:val="24"/>
        </w:rPr>
        <w:t xml:space="preserve">ó con la historia laboral allegada al proceso –fls. </w:t>
      </w:r>
      <w:r w:rsidR="00894207">
        <w:rPr>
          <w:rFonts w:ascii="Arial" w:hAnsi="Arial" w:cs="Arial"/>
          <w:sz w:val="24"/>
          <w:szCs w:val="24"/>
        </w:rPr>
        <w:t>42 y s.s.-,</w:t>
      </w:r>
      <w:r w:rsidR="001B38D3">
        <w:rPr>
          <w:rFonts w:ascii="Arial" w:hAnsi="Arial" w:cs="Arial"/>
          <w:sz w:val="24"/>
          <w:szCs w:val="24"/>
        </w:rPr>
        <w:t xml:space="preserve"> </w:t>
      </w:r>
      <w:r>
        <w:rPr>
          <w:rFonts w:ascii="Arial" w:hAnsi="Arial" w:cs="Arial"/>
          <w:sz w:val="24"/>
          <w:szCs w:val="24"/>
        </w:rPr>
        <w:t xml:space="preserve">que </w:t>
      </w:r>
      <w:r w:rsidR="006C1659">
        <w:rPr>
          <w:rFonts w:ascii="Arial" w:hAnsi="Arial" w:cs="Arial"/>
          <w:sz w:val="24"/>
          <w:szCs w:val="24"/>
        </w:rPr>
        <w:t xml:space="preserve">la última cotización efectuada al sistema lo fue </w:t>
      </w:r>
      <w:r>
        <w:rPr>
          <w:rFonts w:ascii="Arial" w:hAnsi="Arial" w:cs="Arial"/>
          <w:sz w:val="24"/>
          <w:szCs w:val="24"/>
        </w:rPr>
        <w:t xml:space="preserve">para el ciclo </w:t>
      </w:r>
      <w:r w:rsidR="00894207">
        <w:rPr>
          <w:rFonts w:ascii="Arial" w:hAnsi="Arial" w:cs="Arial"/>
          <w:sz w:val="24"/>
          <w:szCs w:val="24"/>
        </w:rPr>
        <w:t xml:space="preserve">de abril </w:t>
      </w:r>
      <w:r>
        <w:rPr>
          <w:rFonts w:ascii="Arial" w:hAnsi="Arial" w:cs="Arial"/>
          <w:sz w:val="24"/>
          <w:szCs w:val="24"/>
        </w:rPr>
        <w:t>de 20</w:t>
      </w:r>
      <w:r w:rsidR="001B38D3">
        <w:rPr>
          <w:rFonts w:ascii="Arial" w:hAnsi="Arial" w:cs="Arial"/>
          <w:sz w:val="24"/>
          <w:szCs w:val="24"/>
        </w:rPr>
        <w:t>1</w:t>
      </w:r>
      <w:r w:rsidR="00C46C40">
        <w:rPr>
          <w:rFonts w:ascii="Arial" w:hAnsi="Arial" w:cs="Arial"/>
          <w:sz w:val="24"/>
          <w:szCs w:val="24"/>
        </w:rPr>
        <w:t>0</w:t>
      </w:r>
      <w:r w:rsidR="006C1193">
        <w:rPr>
          <w:rFonts w:ascii="Arial" w:hAnsi="Arial" w:cs="Arial"/>
          <w:sz w:val="24"/>
          <w:szCs w:val="24"/>
        </w:rPr>
        <w:t xml:space="preserve">, momento en el cual, arribó a un total de </w:t>
      </w:r>
      <w:r w:rsidR="001B38D3">
        <w:rPr>
          <w:rFonts w:ascii="Arial" w:hAnsi="Arial" w:cs="Arial"/>
          <w:sz w:val="24"/>
          <w:szCs w:val="24"/>
        </w:rPr>
        <w:t>1</w:t>
      </w:r>
      <w:r w:rsidR="001A6080">
        <w:rPr>
          <w:rFonts w:ascii="Arial" w:hAnsi="Arial" w:cs="Arial"/>
          <w:sz w:val="24"/>
          <w:szCs w:val="24"/>
        </w:rPr>
        <w:t>807,86 semanas, como se había anunciado líneas atrás.</w:t>
      </w:r>
    </w:p>
    <w:p w:rsidR="00AC5F82" w:rsidRDefault="00AC5F82" w:rsidP="008437B2">
      <w:pPr>
        <w:pStyle w:val="Sinespaciado"/>
        <w:spacing w:line="276" w:lineRule="auto"/>
        <w:jc w:val="both"/>
        <w:rPr>
          <w:rFonts w:ascii="Arial" w:hAnsi="Arial" w:cs="Arial"/>
          <w:sz w:val="24"/>
          <w:szCs w:val="24"/>
        </w:rPr>
      </w:pPr>
    </w:p>
    <w:p w:rsidR="009602D3" w:rsidRDefault="009602D3" w:rsidP="009602D3">
      <w:pPr>
        <w:pStyle w:val="Sinespaciado"/>
        <w:spacing w:line="276" w:lineRule="auto"/>
        <w:jc w:val="both"/>
        <w:rPr>
          <w:rFonts w:ascii="Arial" w:hAnsi="Arial" w:cs="Arial"/>
          <w:sz w:val="24"/>
          <w:szCs w:val="24"/>
        </w:rPr>
      </w:pPr>
      <w:r>
        <w:rPr>
          <w:rFonts w:ascii="Arial" w:hAnsi="Arial" w:cs="Arial"/>
          <w:sz w:val="24"/>
          <w:szCs w:val="24"/>
        </w:rPr>
        <w:t>En este orden de ideas, existen diferentes hechos que demuestran</w:t>
      </w:r>
      <w:r w:rsidR="00C46C40">
        <w:rPr>
          <w:rFonts w:ascii="Arial" w:hAnsi="Arial" w:cs="Arial"/>
          <w:sz w:val="24"/>
          <w:szCs w:val="24"/>
        </w:rPr>
        <w:t xml:space="preserve"> que </w:t>
      </w:r>
      <w:r>
        <w:rPr>
          <w:rFonts w:ascii="Arial" w:hAnsi="Arial" w:cs="Arial"/>
          <w:sz w:val="24"/>
          <w:szCs w:val="24"/>
        </w:rPr>
        <w:t>la voluntad inequívoca del</w:t>
      </w:r>
      <w:r w:rsidR="001A6080">
        <w:rPr>
          <w:rFonts w:ascii="Arial" w:hAnsi="Arial" w:cs="Arial"/>
          <w:sz w:val="24"/>
          <w:szCs w:val="24"/>
        </w:rPr>
        <w:t xml:space="preserve"> señor</w:t>
      </w:r>
      <w:r>
        <w:rPr>
          <w:rFonts w:ascii="Arial" w:hAnsi="Arial" w:cs="Arial"/>
          <w:sz w:val="24"/>
          <w:szCs w:val="24"/>
        </w:rPr>
        <w:t xml:space="preserve"> </w:t>
      </w:r>
      <w:r w:rsidR="001A6080">
        <w:rPr>
          <w:rFonts w:ascii="Arial" w:hAnsi="Arial" w:cs="Arial"/>
          <w:sz w:val="24"/>
          <w:szCs w:val="24"/>
        </w:rPr>
        <w:t xml:space="preserve">Diego Loaiza Ramírez era la </w:t>
      </w:r>
      <w:r>
        <w:rPr>
          <w:rFonts w:ascii="Arial" w:hAnsi="Arial" w:cs="Arial"/>
          <w:sz w:val="24"/>
          <w:szCs w:val="24"/>
        </w:rPr>
        <w:t xml:space="preserve">de retirarse del sistema; de tal manera </w:t>
      </w:r>
      <w:r w:rsidR="00C46C40">
        <w:rPr>
          <w:rFonts w:ascii="Arial" w:hAnsi="Arial" w:cs="Arial"/>
          <w:sz w:val="24"/>
          <w:szCs w:val="24"/>
        </w:rPr>
        <w:t>que como fecha de desafiliación, debería haberse tenido en cuenta el 1° de abril de 2011, por cuanto para esa calenda</w:t>
      </w:r>
      <w:r w:rsidR="00C46C40" w:rsidRPr="00C46C40">
        <w:rPr>
          <w:rFonts w:ascii="Arial" w:hAnsi="Arial" w:cs="Arial"/>
          <w:sz w:val="24"/>
          <w:szCs w:val="24"/>
        </w:rPr>
        <w:t xml:space="preserve"> </w:t>
      </w:r>
      <w:r w:rsidR="00C46C40">
        <w:rPr>
          <w:rFonts w:ascii="Arial" w:hAnsi="Arial" w:cs="Arial"/>
          <w:sz w:val="24"/>
          <w:szCs w:val="24"/>
        </w:rPr>
        <w:t>tenía reunidos los requisitos para acceder a la pensión</w:t>
      </w:r>
      <w:r w:rsidR="00CB59DF">
        <w:rPr>
          <w:rFonts w:ascii="Arial" w:hAnsi="Arial" w:cs="Arial"/>
          <w:sz w:val="24"/>
          <w:szCs w:val="24"/>
        </w:rPr>
        <w:t xml:space="preserve"> (</w:t>
      </w:r>
      <w:r w:rsidR="00C46C40">
        <w:rPr>
          <w:rFonts w:ascii="Arial" w:hAnsi="Arial" w:cs="Arial"/>
          <w:sz w:val="24"/>
          <w:szCs w:val="24"/>
        </w:rPr>
        <w:t>dado que ese día arribó a los 60 años de edad</w:t>
      </w:r>
      <w:r w:rsidR="00CB59DF">
        <w:rPr>
          <w:rFonts w:ascii="Arial" w:hAnsi="Arial" w:cs="Arial"/>
          <w:sz w:val="24"/>
          <w:szCs w:val="24"/>
        </w:rPr>
        <w:t>)</w:t>
      </w:r>
      <w:r w:rsidR="00C46C40">
        <w:rPr>
          <w:rFonts w:ascii="Arial" w:hAnsi="Arial" w:cs="Arial"/>
          <w:sz w:val="24"/>
          <w:szCs w:val="24"/>
        </w:rPr>
        <w:t xml:space="preserve">, había acreditado que la última cotización al sistema era la del mes de abril de 2010 y </w:t>
      </w:r>
      <w:r w:rsidR="00CB59DF">
        <w:rPr>
          <w:rFonts w:ascii="Arial" w:hAnsi="Arial" w:cs="Arial"/>
          <w:sz w:val="24"/>
          <w:szCs w:val="24"/>
        </w:rPr>
        <w:t xml:space="preserve">el </w:t>
      </w:r>
      <w:r w:rsidR="00C46C40">
        <w:rPr>
          <w:rFonts w:ascii="Arial" w:hAnsi="Arial" w:cs="Arial"/>
          <w:sz w:val="24"/>
          <w:szCs w:val="24"/>
        </w:rPr>
        <w:t>4 de mayo de 2011, había solicitado el reconocimiento de la prestación; sin embargo, como en la demanda se solicitó que el retr</w:t>
      </w:r>
      <w:r w:rsidR="00CB59DF">
        <w:rPr>
          <w:rFonts w:ascii="Arial" w:hAnsi="Arial" w:cs="Arial"/>
          <w:sz w:val="24"/>
          <w:szCs w:val="24"/>
        </w:rPr>
        <w:t xml:space="preserve">oactivo se reconociera desde esta última calenda </w:t>
      </w:r>
      <w:r w:rsidR="00C46C40">
        <w:rPr>
          <w:rFonts w:ascii="Arial" w:hAnsi="Arial" w:cs="Arial"/>
          <w:sz w:val="24"/>
          <w:szCs w:val="24"/>
        </w:rPr>
        <w:t xml:space="preserve">y, así lo atendió el juzgado de primer grado, esta Corporación en virtud del principio de congruencia, aunado a que la revisión de la sentencia, se hace en virtud del grado jurisdiccional que se surte a favor de Colpensiones, </w:t>
      </w:r>
      <w:r w:rsidR="00CB59DF">
        <w:rPr>
          <w:rFonts w:ascii="Arial" w:hAnsi="Arial" w:cs="Arial"/>
          <w:sz w:val="24"/>
          <w:szCs w:val="24"/>
        </w:rPr>
        <w:t>se abstendrá de modificar la sentencia en ese sentido.</w:t>
      </w:r>
    </w:p>
    <w:p w:rsidR="009602D3" w:rsidRDefault="009602D3" w:rsidP="009602D3">
      <w:pPr>
        <w:pStyle w:val="Sinespaciado"/>
        <w:spacing w:line="276" w:lineRule="auto"/>
        <w:jc w:val="both"/>
        <w:rPr>
          <w:rFonts w:ascii="Arial" w:hAnsi="Arial" w:cs="Arial"/>
          <w:sz w:val="24"/>
          <w:szCs w:val="24"/>
        </w:rPr>
      </w:pPr>
    </w:p>
    <w:p w:rsidR="0011187C" w:rsidRDefault="009602D3" w:rsidP="009602D3">
      <w:pPr>
        <w:pStyle w:val="Sinespaciado"/>
        <w:spacing w:line="276" w:lineRule="auto"/>
        <w:jc w:val="both"/>
        <w:rPr>
          <w:rFonts w:ascii="Arial" w:eastAsia="Times New Roman" w:hAnsi="Arial"/>
          <w:sz w:val="24"/>
          <w:szCs w:val="24"/>
          <w:lang w:eastAsia="es-ES"/>
        </w:rPr>
      </w:pPr>
      <w:r>
        <w:rPr>
          <w:rFonts w:ascii="Arial" w:eastAsia="Times New Roman" w:hAnsi="Arial"/>
          <w:sz w:val="24"/>
          <w:szCs w:val="24"/>
          <w:lang w:eastAsia="es-ES"/>
        </w:rPr>
        <w:t>Así las cosas, el retroacti</w:t>
      </w:r>
      <w:r w:rsidR="001A6080">
        <w:rPr>
          <w:rFonts w:ascii="Arial" w:eastAsia="Times New Roman" w:hAnsi="Arial"/>
          <w:sz w:val="24"/>
          <w:szCs w:val="24"/>
          <w:lang w:eastAsia="es-ES"/>
        </w:rPr>
        <w:t>vo sería el generado entre el 4</w:t>
      </w:r>
      <w:r>
        <w:rPr>
          <w:rFonts w:ascii="Arial" w:eastAsia="Times New Roman" w:hAnsi="Arial"/>
          <w:sz w:val="24"/>
          <w:szCs w:val="24"/>
          <w:lang w:eastAsia="es-ES"/>
        </w:rPr>
        <w:t xml:space="preserve"> de ma</w:t>
      </w:r>
      <w:r w:rsidR="001A6080">
        <w:rPr>
          <w:rFonts w:ascii="Arial" w:eastAsia="Times New Roman" w:hAnsi="Arial"/>
          <w:sz w:val="24"/>
          <w:szCs w:val="24"/>
          <w:lang w:eastAsia="es-ES"/>
        </w:rPr>
        <w:t>yo de 2011 y el 31 de mayo de 2012</w:t>
      </w:r>
      <w:r>
        <w:rPr>
          <w:rFonts w:ascii="Arial" w:eastAsia="Times New Roman" w:hAnsi="Arial"/>
          <w:sz w:val="24"/>
          <w:szCs w:val="24"/>
          <w:lang w:eastAsia="es-ES"/>
        </w:rPr>
        <w:t>, conforme se decidió en primera instancia, por lo que se confirmará la sen</w:t>
      </w:r>
      <w:r w:rsidR="0011187C">
        <w:rPr>
          <w:rFonts w:ascii="Arial" w:eastAsia="Times New Roman" w:hAnsi="Arial"/>
          <w:sz w:val="24"/>
          <w:szCs w:val="24"/>
          <w:lang w:eastAsia="es-ES"/>
        </w:rPr>
        <w:t>tencia revisada en este aspecto, aclarando, que lo que se evidencia es la concurrencia de actos externos de la voluntad del afiliado que demuestran que incuestionablemente pretendía retirarse del sistema, más no que lo presentado obedece a un retiro tácito del mismo.</w:t>
      </w:r>
    </w:p>
    <w:p w:rsidR="001A6080" w:rsidRPr="00525CB9" w:rsidRDefault="00525CB9" w:rsidP="009602D3">
      <w:pPr>
        <w:pStyle w:val="Sinespaciado"/>
        <w:spacing w:line="276" w:lineRule="auto"/>
        <w:jc w:val="both"/>
        <w:rPr>
          <w:rFonts w:ascii="Arial" w:eastAsia="Times New Roman" w:hAnsi="Arial"/>
          <w:b/>
          <w:sz w:val="24"/>
          <w:szCs w:val="24"/>
          <w:lang w:eastAsia="es-ES"/>
        </w:rPr>
      </w:pPr>
      <w:r w:rsidRPr="00525CB9">
        <w:rPr>
          <w:rFonts w:ascii="Arial" w:eastAsia="Times New Roman" w:hAnsi="Arial"/>
          <w:b/>
          <w:sz w:val="24"/>
          <w:szCs w:val="24"/>
          <w:lang w:eastAsia="es-ES"/>
        </w:rPr>
        <w:lastRenderedPageBreak/>
        <w:t>2.2. De los incrementos pensionales</w:t>
      </w:r>
    </w:p>
    <w:p w:rsidR="00525CB9" w:rsidRPr="00525CB9" w:rsidRDefault="00525CB9" w:rsidP="009602D3">
      <w:pPr>
        <w:pStyle w:val="Sinespaciado"/>
        <w:spacing w:line="276" w:lineRule="auto"/>
        <w:jc w:val="both"/>
        <w:rPr>
          <w:rFonts w:ascii="Arial" w:eastAsia="Times New Roman" w:hAnsi="Arial"/>
          <w:b/>
          <w:sz w:val="24"/>
          <w:szCs w:val="24"/>
          <w:lang w:eastAsia="es-ES"/>
        </w:rPr>
      </w:pPr>
    </w:p>
    <w:p w:rsidR="00525CB9" w:rsidRPr="00525CB9" w:rsidRDefault="00525CB9" w:rsidP="009602D3">
      <w:pPr>
        <w:pStyle w:val="Sinespaciado"/>
        <w:spacing w:line="276" w:lineRule="auto"/>
        <w:jc w:val="both"/>
        <w:rPr>
          <w:rFonts w:ascii="Arial" w:eastAsia="Times New Roman" w:hAnsi="Arial"/>
          <w:b/>
          <w:sz w:val="24"/>
          <w:szCs w:val="24"/>
          <w:lang w:eastAsia="es-ES"/>
        </w:rPr>
      </w:pPr>
      <w:r w:rsidRPr="00525CB9">
        <w:rPr>
          <w:rFonts w:ascii="Arial" w:eastAsia="Times New Roman" w:hAnsi="Arial"/>
          <w:b/>
          <w:sz w:val="24"/>
          <w:szCs w:val="24"/>
          <w:lang w:eastAsia="es-ES"/>
        </w:rPr>
        <w:t xml:space="preserve">2.2.1. Fundamento Jurídico: </w:t>
      </w:r>
    </w:p>
    <w:p w:rsidR="00525CB9" w:rsidRDefault="00525CB9" w:rsidP="009602D3">
      <w:pPr>
        <w:pStyle w:val="Sinespaciado"/>
        <w:spacing w:line="276" w:lineRule="auto"/>
        <w:jc w:val="both"/>
        <w:rPr>
          <w:rFonts w:ascii="Arial" w:eastAsia="Times New Roman" w:hAnsi="Arial"/>
          <w:sz w:val="24"/>
          <w:szCs w:val="24"/>
          <w:lang w:eastAsia="es-ES"/>
        </w:rPr>
      </w:pPr>
    </w:p>
    <w:p w:rsidR="009952B3" w:rsidRPr="00183024" w:rsidRDefault="009952B3" w:rsidP="009952B3">
      <w:pPr>
        <w:spacing w:line="276" w:lineRule="auto"/>
        <w:jc w:val="both"/>
        <w:rPr>
          <w:rFonts w:ascii="Arial" w:hAnsi="Arial" w:cs="Arial"/>
          <w:szCs w:val="24"/>
        </w:rPr>
      </w:pPr>
      <w:r w:rsidRPr="00183024">
        <w:rPr>
          <w:rFonts w:ascii="Arial" w:hAnsi="Arial" w:cs="Arial"/>
          <w:szCs w:val="24"/>
          <w:lang w:val="es-ES"/>
        </w:rPr>
        <w:t xml:space="preserve">Conforme lo establecido por el artículo 21 del Acuerdo 049 de 1990, aprobado por el Decreto 758 de la misma </w:t>
      </w:r>
      <w:r w:rsidR="007A0D6A">
        <w:rPr>
          <w:rFonts w:ascii="Arial" w:hAnsi="Arial" w:cs="Arial"/>
          <w:szCs w:val="24"/>
          <w:lang w:val="es-ES"/>
        </w:rPr>
        <w:t>anualidad</w:t>
      </w:r>
      <w:r w:rsidRPr="00183024">
        <w:rPr>
          <w:rFonts w:ascii="Arial" w:hAnsi="Arial" w:cs="Arial"/>
          <w:szCs w:val="24"/>
          <w:lang w:val="es-ES"/>
        </w:rPr>
        <w:t>, para que surjan a la vida jurídica dichos incrementos adicionales por cónyuge</w:t>
      </w:r>
      <w:r w:rsidR="0034255E">
        <w:rPr>
          <w:rFonts w:ascii="Arial" w:hAnsi="Arial" w:cs="Arial"/>
          <w:szCs w:val="24"/>
          <w:lang w:val="es-ES"/>
        </w:rPr>
        <w:t xml:space="preserve"> o compañero o compañera permanentes</w:t>
      </w:r>
      <w:r w:rsidRPr="00183024">
        <w:rPr>
          <w:rFonts w:ascii="Arial" w:hAnsi="Arial" w:cs="Arial"/>
          <w:szCs w:val="24"/>
          <w:lang w:val="es-ES"/>
        </w:rPr>
        <w:t>, es necesario que:</w:t>
      </w:r>
      <w:r w:rsidR="0034255E">
        <w:rPr>
          <w:rFonts w:ascii="Arial" w:hAnsi="Arial" w:cs="Arial"/>
          <w:i/>
          <w:szCs w:val="24"/>
          <w:lang w:val="es-ES"/>
        </w:rPr>
        <w:t xml:space="preserve"> </w:t>
      </w:r>
      <w:r w:rsidR="0034255E">
        <w:rPr>
          <w:rFonts w:ascii="Arial" w:hAnsi="Arial" w:cs="Arial"/>
          <w:szCs w:val="24"/>
          <w:lang w:val="es-ES"/>
        </w:rPr>
        <w:t>(i)</w:t>
      </w:r>
      <w:r w:rsidRPr="00183024">
        <w:rPr>
          <w:rFonts w:ascii="Arial" w:hAnsi="Arial" w:cs="Arial"/>
          <w:szCs w:val="24"/>
          <w:lang w:val="es-ES"/>
        </w:rPr>
        <w:t xml:space="preserve"> la pensión de la cual se deriven surja de la aplicación del Acuerdo 049 de 1990</w:t>
      </w:r>
      <w:r w:rsidRPr="00183024">
        <w:rPr>
          <w:rFonts w:ascii="Arial" w:hAnsi="Arial" w:cs="Arial"/>
          <w:szCs w:val="24"/>
        </w:rPr>
        <w:t xml:space="preserve"> y,</w:t>
      </w:r>
      <w:r w:rsidR="0034255E">
        <w:rPr>
          <w:rFonts w:ascii="Arial" w:hAnsi="Arial" w:cs="Arial"/>
          <w:i/>
          <w:szCs w:val="24"/>
        </w:rPr>
        <w:t xml:space="preserve"> </w:t>
      </w:r>
      <w:r w:rsidR="0034255E">
        <w:rPr>
          <w:rFonts w:ascii="Arial" w:hAnsi="Arial" w:cs="Arial"/>
          <w:szCs w:val="24"/>
        </w:rPr>
        <w:t>(ii)</w:t>
      </w:r>
      <w:r w:rsidRPr="00183024">
        <w:rPr>
          <w:rFonts w:ascii="Arial" w:hAnsi="Arial" w:cs="Arial"/>
          <w:i/>
          <w:szCs w:val="24"/>
        </w:rPr>
        <w:t xml:space="preserve"> </w:t>
      </w:r>
      <w:r w:rsidRPr="00183024">
        <w:rPr>
          <w:rFonts w:ascii="Arial" w:hAnsi="Arial" w:cs="Arial"/>
          <w:szCs w:val="24"/>
        </w:rPr>
        <w:t>Que el cónyuge</w:t>
      </w:r>
      <w:r w:rsidR="0034255E">
        <w:rPr>
          <w:rFonts w:ascii="Arial" w:hAnsi="Arial" w:cs="Arial"/>
          <w:szCs w:val="24"/>
        </w:rPr>
        <w:t xml:space="preserve"> o compañero (a) perman</w:t>
      </w:r>
      <w:r w:rsidR="006523CA">
        <w:rPr>
          <w:rFonts w:ascii="Arial" w:hAnsi="Arial" w:cs="Arial"/>
          <w:szCs w:val="24"/>
        </w:rPr>
        <w:t>en</w:t>
      </w:r>
      <w:r w:rsidR="0034255E">
        <w:rPr>
          <w:rFonts w:ascii="Arial" w:hAnsi="Arial" w:cs="Arial"/>
          <w:szCs w:val="24"/>
        </w:rPr>
        <w:t>tes</w:t>
      </w:r>
      <w:r w:rsidRPr="00183024">
        <w:rPr>
          <w:rFonts w:ascii="Arial" w:hAnsi="Arial" w:cs="Arial"/>
          <w:szCs w:val="24"/>
        </w:rPr>
        <w:t xml:space="preserve"> no tenga pensión propia y dependa económicamente del pensionado.</w:t>
      </w:r>
    </w:p>
    <w:p w:rsidR="009952B3" w:rsidRPr="00183024" w:rsidRDefault="009952B3" w:rsidP="009952B3">
      <w:pPr>
        <w:spacing w:line="276" w:lineRule="auto"/>
        <w:jc w:val="both"/>
        <w:rPr>
          <w:rFonts w:ascii="Arial" w:hAnsi="Arial" w:cs="Arial"/>
          <w:szCs w:val="24"/>
        </w:rPr>
      </w:pPr>
    </w:p>
    <w:p w:rsidR="009952B3" w:rsidRDefault="009952B3" w:rsidP="009952B3">
      <w:pPr>
        <w:spacing w:line="276" w:lineRule="auto"/>
        <w:jc w:val="both"/>
        <w:rPr>
          <w:rFonts w:ascii="Arial" w:hAnsi="Arial" w:cs="Arial"/>
          <w:szCs w:val="24"/>
          <w:lang w:val="es-ES"/>
        </w:rPr>
      </w:pPr>
      <w:r w:rsidRPr="00183024">
        <w:rPr>
          <w:rFonts w:ascii="Arial" w:hAnsi="Arial" w:cs="Arial"/>
          <w:szCs w:val="24"/>
        </w:rPr>
        <w:t>Ahora bien, ha manifestado la Sala de Casación Laboral en sentencias de 27 de julio de 2005 radicación Nº 21.517</w:t>
      </w:r>
      <w:r w:rsidR="00447F26">
        <w:rPr>
          <w:rFonts w:ascii="Arial" w:hAnsi="Arial" w:cs="Arial"/>
          <w:szCs w:val="24"/>
        </w:rPr>
        <w:t xml:space="preserve">; </w:t>
      </w:r>
      <w:r w:rsidRPr="00183024">
        <w:rPr>
          <w:rFonts w:ascii="Arial" w:hAnsi="Arial" w:cs="Arial"/>
          <w:szCs w:val="24"/>
        </w:rPr>
        <w:t xml:space="preserve"> 5 de diciembre de 2007 radicación Nº 29.531 y agosto de 2010 radicación Nº 35.345, </w:t>
      </w:r>
      <w:r w:rsidRPr="00183024">
        <w:rPr>
          <w:rFonts w:ascii="Arial" w:hAnsi="Arial" w:cs="Arial"/>
          <w:szCs w:val="24"/>
          <w:lang w:val="es-ES"/>
        </w:rPr>
        <w:t>que el incremento pensional no fue derogado tácitamente con la entrada en vigencia de la Ley 100 de 1993 y aplica en la actualidad para las personas que accedan al derecho pensional con base en el Acuerdo 049 de 1990, así sea bajo los postulados del régimen de transición.</w:t>
      </w:r>
    </w:p>
    <w:p w:rsidR="00525CB9" w:rsidRDefault="00525CB9" w:rsidP="009602D3">
      <w:pPr>
        <w:pStyle w:val="Sinespaciado"/>
        <w:spacing w:line="276" w:lineRule="auto"/>
        <w:jc w:val="both"/>
        <w:rPr>
          <w:rFonts w:ascii="Arial" w:eastAsia="Times New Roman" w:hAnsi="Arial"/>
          <w:sz w:val="24"/>
          <w:szCs w:val="24"/>
          <w:lang w:eastAsia="es-ES"/>
        </w:rPr>
      </w:pPr>
    </w:p>
    <w:p w:rsidR="001A6080" w:rsidRPr="00722119" w:rsidRDefault="00722119" w:rsidP="009602D3">
      <w:pPr>
        <w:pStyle w:val="Sinespaciado"/>
        <w:spacing w:line="276" w:lineRule="auto"/>
        <w:jc w:val="both"/>
        <w:rPr>
          <w:rFonts w:ascii="Arial" w:eastAsia="Times New Roman" w:hAnsi="Arial"/>
          <w:b/>
          <w:sz w:val="24"/>
          <w:szCs w:val="24"/>
          <w:lang w:eastAsia="es-ES"/>
        </w:rPr>
      </w:pPr>
      <w:r w:rsidRPr="00722119">
        <w:rPr>
          <w:rFonts w:ascii="Arial" w:eastAsia="Times New Roman" w:hAnsi="Arial"/>
          <w:b/>
          <w:sz w:val="24"/>
          <w:szCs w:val="24"/>
          <w:lang w:eastAsia="es-ES"/>
        </w:rPr>
        <w:t>2.2.2. Fundamento fáctico</w:t>
      </w:r>
    </w:p>
    <w:p w:rsidR="001A6080" w:rsidRDefault="001A6080" w:rsidP="009602D3">
      <w:pPr>
        <w:pStyle w:val="Sinespaciado"/>
        <w:spacing w:line="276" w:lineRule="auto"/>
        <w:jc w:val="both"/>
        <w:rPr>
          <w:rFonts w:ascii="Arial" w:eastAsia="Times New Roman" w:hAnsi="Arial"/>
          <w:sz w:val="24"/>
          <w:szCs w:val="24"/>
          <w:lang w:eastAsia="es-ES"/>
        </w:rPr>
      </w:pPr>
    </w:p>
    <w:p w:rsidR="00474A97" w:rsidRDefault="0034255E" w:rsidP="0010143F">
      <w:pPr>
        <w:spacing w:line="276" w:lineRule="auto"/>
        <w:jc w:val="both"/>
        <w:rPr>
          <w:rFonts w:ascii="Arial" w:hAnsi="Arial" w:cs="Arial"/>
          <w:szCs w:val="24"/>
        </w:rPr>
      </w:pPr>
      <w:r>
        <w:rPr>
          <w:rFonts w:ascii="Arial" w:hAnsi="Arial" w:cs="Arial"/>
          <w:szCs w:val="24"/>
        </w:rPr>
        <w:t xml:space="preserve">Atendiendo los medios probatorios </w:t>
      </w:r>
      <w:r w:rsidR="00474A97">
        <w:rPr>
          <w:rFonts w:ascii="Arial" w:hAnsi="Arial" w:cs="Arial"/>
          <w:szCs w:val="24"/>
        </w:rPr>
        <w:t>allegados al infolio, para la Sala e</w:t>
      </w:r>
      <w:r w:rsidR="0010143F">
        <w:rPr>
          <w:rFonts w:ascii="Arial" w:hAnsi="Arial" w:cs="Arial"/>
          <w:szCs w:val="24"/>
        </w:rPr>
        <w:t>xiste certeza respecto a los siguientes aspectos</w:t>
      </w:r>
      <w:r w:rsidR="00474A97">
        <w:rPr>
          <w:rFonts w:ascii="Arial" w:hAnsi="Arial" w:cs="Arial"/>
          <w:szCs w:val="24"/>
        </w:rPr>
        <w:t>: i) e</w:t>
      </w:r>
      <w:r w:rsidR="00722119" w:rsidRPr="00183024">
        <w:rPr>
          <w:rFonts w:ascii="Arial" w:hAnsi="Arial" w:cs="Arial"/>
          <w:szCs w:val="24"/>
        </w:rPr>
        <w:t xml:space="preserve">l Instituto de Seguros Sociales le reconoció la pensión de vejez al señor </w:t>
      </w:r>
      <w:r w:rsidR="00474A97">
        <w:rPr>
          <w:rFonts w:ascii="Arial" w:hAnsi="Arial" w:cs="Arial"/>
          <w:szCs w:val="24"/>
        </w:rPr>
        <w:t xml:space="preserve">Diego Loaiza Ramírez, </w:t>
      </w:r>
      <w:r w:rsidR="00722119" w:rsidRPr="00183024">
        <w:rPr>
          <w:rFonts w:ascii="Arial" w:hAnsi="Arial" w:cs="Arial"/>
          <w:szCs w:val="24"/>
        </w:rPr>
        <w:t xml:space="preserve">por haber reunido los requisitos establecidos en el Acuerdo 049 de 1990, </w:t>
      </w:r>
      <w:r w:rsidR="00722119">
        <w:rPr>
          <w:rFonts w:ascii="Arial" w:hAnsi="Arial" w:cs="Arial"/>
          <w:szCs w:val="24"/>
        </w:rPr>
        <w:t xml:space="preserve">tal como se advierte en la </w:t>
      </w:r>
      <w:r w:rsidR="00474A97">
        <w:rPr>
          <w:rFonts w:ascii="Arial" w:hAnsi="Arial" w:cs="Arial"/>
          <w:szCs w:val="24"/>
        </w:rPr>
        <w:t>R</w:t>
      </w:r>
      <w:r w:rsidR="00722119">
        <w:rPr>
          <w:rFonts w:ascii="Arial" w:hAnsi="Arial" w:cs="Arial"/>
          <w:szCs w:val="24"/>
        </w:rPr>
        <w:t xml:space="preserve">esolución Nº </w:t>
      </w:r>
      <w:r w:rsidR="00474A97">
        <w:rPr>
          <w:rFonts w:ascii="Arial" w:hAnsi="Arial" w:cs="Arial"/>
          <w:szCs w:val="24"/>
        </w:rPr>
        <w:t>2673</w:t>
      </w:r>
      <w:r w:rsidR="00722119">
        <w:rPr>
          <w:rFonts w:ascii="Arial" w:hAnsi="Arial" w:cs="Arial"/>
          <w:szCs w:val="24"/>
        </w:rPr>
        <w:t xml:space="preserve"> </w:t>
      </w:r>
      <w:r w:rsidR="00474A97">
        <w:rPr>
          <w:rFonts w:ascii="Arial" w:hAnsi="Arial" w:cs="Arial"/>
          <w:szCs w:val="24"/>
        </w:rPr>
        <w:t>de 2012 –fl. 9</w:t>
      </w:r>
      <w:r w:rsidR="00722119">
        <w:rPr>
          <w:rFonts w:ascii="Arial" w:hAnsi="Arial" w:cs="Arial"/>
          <w:szCs w:val="24"/>
        </w:rPr>
        <w:t>- ;</w:t>
      </w:r>
      <w:r w:rsidR="00474A97">
        <w:rPr>
          <w:rFonts w:ascii="Arial" w:hAnsi="Arial" w:cs="Arial"/>
          <w:szCs w:val="24"/>
        </w:rPr>
        <w:t xml:space="preserve"> ii)</w:t>
      </w:r>
      <w:r w:rsidR="00722119" w:rsidRPr="00183024">
        <w:rPr>
          <w:rFonts w:ascii="Arial" w:hAnsi="Arial" w:cs="Arial"/>
          <w:szCs w:val="24"/>
        </w:rPr>
        <w:t xml:space="preserve"> el </w:t>
      </w:r>
      <w:r w:rsidR="00474A97">
        <w:rPr>
          <w:rFonts w:ascii="Arial" w:hAnsi="Arial" w:cs="Arial"/>
          <w:szCs w:val="24"/>
        </w:rPr>
        <w:t>demandante y la señora Oliva Taborda Robledo han convivido de manera ininterrumpida por un lapso de aproximadamente 37 años y, además ella depende</w:t>
      </w:r>
      <w:r w:rsidR="00474A97" w:rsidRPr="00183024">
        <w:rPr>
          <w:rFonts w:ascii="Arial" w:hAnsi="Arial" w:cs="Arial"/>
          <w:szCs w:val="24"/>
        </w:rPr>
        <w:t xml:space="preserve"> económicamente de </w:t>
      </w:r>
      <w:r w:rsidR="00474A97">
        <w:rPr>
          <w:rFonts w:ascii="Arial" w:hAnsi="Arial" w:cs="Arial"/>
          <w:szCs w:val="24"/>
        </w:rPr>
        <w:t>él,</w:t>
      </w:r>
      <w:r w:rsidR="00722119" w:rsidRPr="00183024">
        <w:rPr>
          <w:rFonts w:ascii="Arial" w:hAnsi="Arial" w:cs="Arial"/>
          <w:szCs w:val="24"/>
        </w:rPr>
        <w:t xml:space="preserve"> pues así lo</w:t>
      </w:r>
      <w:r w:rsidR="00474A97">
        <w:rPr>
          <w:rFonts w:ascii="Arial" w:hAnsi="Arial" w:cs="Arial"/>
          <w:szCs w:val="24"/>
        </w:rPr>
        <w:t xml:space="preserve"> expresaron los testigos</w:t>
      </w:r>
      <w:r w:rsidR="00992A4D">
        <w:rPr>
          <w:rStyle w:val="Refdenotaalpie"/>
          <w:rFonts w:ascii="Arial" w:hAnsi="Arial" w:cs="Arial"/>
          <w:szCs w:val="24"/>
        </w:rPr>
        <w:footnoteReference w:id="1"/>
      </w:r>
      <w:r w:rsidR="00474A97">
        <w:rPr>
          <w:rFonts w:ascii="Arial" w:hAnsi="Arial" w:cs="Arial"/>
          <w:szCs w:val="24"/>
        </w:rPr>
        <w:t xml:space="preserve"> escuchados a solicitud de las partes, quienes en forma unánime relataron acerca de su convivencia en los municipios de Cartago y Tolú, que </w:t>
      </w:r>
      <w:r w:rsidR="00992A4D">
        <w:rPr>
          <w:rFonts w:ascii="Arial" w:hAnsi="Arial" w:cs="Arial"/>
          <w:szCs w:val="24"/>
        </w:rPr>
        <w:t xml:space="preserve">la misma </w:t>
      </w:r>
      <w:r w:rsidR="00474A97">
        <w:rPr>
          <w:rFonts w:ascii="Arial" w:hAnsi="Arial" w:cs="Arial"/>
          <w:szCs w:val="24"/>
        </w:rPr>
        <w:t xml:space="preserve">ha sido continua, dentro de la cual procrearon a un hijo que en la actualidad </w:t>
      </w:r>
      <w:r w:rsidR="00992A4D">
        <w:rPr>
          <w:rFonts w:ascii="Arial" w:hAnsi="Arial" w:cs="Arial"/>
          <w:szCs w:val="24"/>
        </w:rPr>
        <w:t xml:space="preserve">es mayor de edad, así mismo que la señora Oliva nunca ha laborado y que la única labor que en algún momento desempeñó fue venta de arepa que </w:t>
      </w:r>
      <w:r w:rsidR="004A2D76">
        <w:rPr>
          <w:rFonts w:ascii="Arial" w:hAnsi="Arial" w:cs="Arial"/>
          <w:szCs w:val="24"/>
        </w:rPr>
        <w:t>no fue rentable.</w:t>
      </w:r>
    </w:p>
    <w:p w:rsidR="00474A97" w:rsidRDefault="00474A97" w:rsidP="0010143F">
      <w:pPr>
        <w:spacing w:line="276" w:lineRule="auto"/>
        <w:jc w:val="both"/>
        <w:rPr>
          <w:rFonts w:ascii="Arial" w:hAnsi="Arial" w:cs="Arial"/>
          <w:szCs w:val="24"/>
        </w:rPr>
      </w:pPr>
    </w:p>
    <w:p w:rsidR="00722119" w:rsidRDefault="004A2D76" w:rsidP="0010143F">
      <w:pPr>
        <w:spacing w:line="276" w:lineRule="auto"/>
        <w:jc w:val="both"/>
        <w:rPr>
          <w:rFonts w:ascii="Arial" w:hAnsi="Arial" w:cs="Arial"/>
          <w:szCs w:val="24"/>
        </w:rPr>
      </w:pPr>
      <w:r>
        <w:rPr>
          <w:rFonts w:ascii="Arial" w:hAnsi="Arial" w:cs="Arial"/>
          <w:szCs w:val="24"/>
        </w:rPr>
        <w:t>De esta manera</w:t>
      </w:r>
      <w:r w:rsidR="00722119" w:rsidRPr="00183024">
        <w:rPr>
          <w:rFonts w:ascii="Arial" w:hAnsi="Arial" w:cs="Arial"/>
          <w:szCs w:val="24"/>
        </w:rPr>
        <w:t>,</w:t>
      </w:r>
      <w:r>
        <w:rPr>
          <w:rFonts w:ascii="Arial" w:hAnsi="Arial" w:cs="Arial"/>
          <w:szCs w:val="24"/>
        </w:rPr>
        <w:t xml:space="preserve"> la parte actora logró a</w:t>
      </w:r>
      <w:r w:rsidR="00722119" w:rsidRPr="00183024">
        <w:rPr>
          <w:rFonts w:ascii="Arial" w:hAnsi="Arial" w:cs="Arial"/>
          <w:szCs w:val="24"/>
        </w:rPr>
        <w:t>credita</w:t>
      </w:r>
      <w:r>
        <w:rPr>
          <w:rFonts w:ascii="Arial" w:hAnsi="Arial" w:cs="Arial"/>
          <w:szCs w:val="24"/>
        </w:rPr>
        <w:t>r</w:t>
      </w:r>
      <w:r w:rsidR="00722119" w:rsidRPr="00183024">
        <w:rPr>
          <w:rFonts w:ascii="Arial" w:hAnsi="Arial" w:cs="Arial"/>
          <w:szCs w:val="24"/>
        </w:rPr>
        <w:t xml:space="preserve"> </w:t>
      </w:r>
      <w:r>
        <w:rPr>
          <w:rFonts w:ascii="Arial" w:hAnsi="Arial" w:cs="Arial"/>
          <w:szCs w:val="24"/>
        </w:rPr>
        <w:t xml:space="preserve">el cumplimiento de </w:t>
      </w:r>
      <w:r w:rsidR="00722119" w:rsidRPr="00183024">
        <w:rPr>
          <w:rFonts w:ascii="Arial" w:hAnsi="Arial" w:cs="Arial"/>
          <w:szCs w:val="24"/>
        </w:rPr>
        <w:t xml:space="preserve">los requisitos exigidos para ser beneficiario del </w:t>
      </w:r>
      <w:r>
        <w:rPr>
          <w:rFonts w:ascii="Arial" w:hAnsi="Arial" w:cs="Arial"/>
          <w:szCs w:val="24"/>
        </w:rPr>
        <w:t xml:space="preserve">incremento pensional equivalente al </w:t>
      </w:r>
      <w:r w:rsidR="00722119" w:rsidRPr="00183024">
        <w:rPr>
          <w:rFonts w:ascii="Arial" w:hAnsi="Arial" w:cs="Arial"/>
          <w:szCs w:val="24"/>
        </w:rPr>
        <w:t>14% por persona a cargo previsto en el art</w:t>
      </w:r>
      <w:r>
        <w:rPr>
          <w:rFonts w:ascii="Arial" w:hAnsi="Arial" w:cs="Arial"/>
          <w:szCs w:val="24"/>
        </w:rPr>
        <w:t>ículo 21 del Acuerdo 049 de 1990; siendo procedente confirmar la decisión de primer grado en este aspecto.</w:t>
      </w:r>
    </w:p>
    <w:p w:rsidR="004A2D76" w:rsidRDefault="004A2D76" w:rsidP="0010143F">
      <w:pPr>
        <w:spacing w:line="276" w:lineRule="auto"/>
        <w:jc w:val="both"/>
        <w:rPr>
          <w:rFonts w:ascii="Arial" w:hAnsi="Arial" w:cs="Arial"/>
          <w:szCs w:val="24"/>
        </w:rPr>
      </w:pPr>
    </w:p>
    <w:p w:rsidR="004A2D76" w:rsidRPr="00C77063" w:rsidRDefault="004A2D76" w:rsidP="004A2D76">
      <w:pPr>
        <w:pStyle w:val="Sinespaciado"/>
        <w:spacing w:line="276" w:lineRule="auto"/>
        <w:contextualSpacing/>
        <w:jc w:val="both"/>
        <w:rPr>
          <w:rFonts w:ascii="Arial" w:hAnsi="Arial" w:cs="Arial"/>
          <w:b/>
          <w:sz w:val="24"/>
          <w:szCs w:val="24"/>
        </w:rPr>
      </w:pPr>
      <w:r>
        <w:rPr>
          <w:rFonts w:ascii="Arial" w:hAnsi="Arial" w:cs="Arial"/>
          <w:b/>
          <w:sz w:val="24"/>
          <w:szCs w:val="24"/>
        </w:rPr>
        <w:t>2.3</w:t>
      </w:r>
      <w:r w:rsidRPr="00C77063">
        <w:rPr>
          <w:rFonts w:ascii="Arial" w:hAnsi="Arial" w:cs="Arial"/>
          <w:b/>
          <w:sz w:val="24"/>
          <w:szCs w:val="24"/>
        </w:rPr>
        <w:t>. De la prescripción</w:t>
      </w:r>
    </w:p>
    <w:p w:rsidR="004A2D76" w:rsidRPr="00C77063" w:rsidRDefault="004A2D76" w:rsidP="004A2D76">
      <w:pPr>
        <w:pStyle w:val="Sinespaciado"/>
        <w:spacing w:line="276" w:lineRule="auto"/>
        <w:contextualSpacing/>
        <w:jc w:val="both"/>
        <w:rPr>
          <w:rFonts w:ascii="Arial" w:hAnsi="Arial" w:cs="Arial"/>
          <w:b/>
          <w:sz w:val="24"/>
          <w:szCs w:val="24"/>
        </w:rPr>
      </w:pPr>
    </w:p>
    <w:p w:rsidR="004A2D76" w:rsidRDefault="004A2D76" w:rsidP="004A2D76">
      <w:pPr>
        <w:pStyle w:val="Sinespaciado"/>
        <w:spacing w:line="276" w:lineRule="auto"/>
        <w:contextualSpacing/>
        <w:jc w:val="both"/>
        <w:rPr>
          <w:rFonts w:ascii="Arial" w:hAnsi="Arial" w:cs="Arial"/>
          <w:b/>
          <w:sz w:val="24"/>
          <w:szCs w:val="24"/>
        </w:rPr>
      </w:pPr>
      <w:r>
        <w:rPr>
          <w:rFonts w:ascii="Arial" w:hAnsi="Arial" w:cs="Arial"/>
          <w:b/>
          <w:sz w:val="24"/>
          <w:szCs w:val="24"/>
        </w:rPr>
        <w:t>2.3</w:t>
      </w:r>
      <w:r w:rsidRPr="00C77063">
        <w:rPr>
          <w:rFonts w:ascii="Arial" w:hAnsi="Arial" w:cs="Arial"/>
          <w:b/>
          <w:sz w:val="24"/>
          <w:szCs w:val="24"/>
        </w:rPr>
        <w:t>.1. Fundamento jurídico</w:t>
      </w:r>
    </w:p>
    <w:p w:rsidR="004A2D76" w:rsidRDefault="004A2D76" w:rsidP="004A2D76">
      <w:pPr>
        <w:pStyle w:val="Sinespaciado"/>
        <w:spacing w:line="276" w:lineRule="auto"/>
        <w:contextualSpacing/>
        <w:jc w:val="both"/>
        <w:rPr>
          <w:rFonts w:ascii="Arial" w:hAnsi="Arial" w:cs="Arial"/>
          <w:b/>
          <w:sz w:val="24"/>
          <w:szCs w:val="24"/>
        </w:rPr>
      </w:pPr>
    </w:p>
    <w:p w:rsidR="004A2D76" w:rsidRDefault="004A2D76" w:rsidP="004A2D76">
      <w:pPr>
        <w:pStyle w:val="Sinespaciado"/>
        <w:spacing w:line="276" w:lineRule="auto"/>
        <w:contextualSpacing/>
        <w:jc w:val="both"/>
        <w:rPr>
          <w:rFonts w:ascii="Arial" w:hAnsi="Arial" w:cs="Arial"/>
          <w:sz w:val="24"/>
          <w:szCs w:val="24"/>
        </w:rPr>
      </w:pPr>
      <w:r>
        <w:rPr>
          <w:rFonts w:ascii="Arial" w:hAnsi="Arial" w:cs="Arial"/>
          <w:sz w:val="24"/>
          <w:szCs w:val="24"/>
        </w:rPr>
        <w:t>De conformidad con los artículos 488 del C.S.T. y 151 del C.P.L. las acciones que se deriven de los derechos laborales prescriben en los 3 años, contados desde que la obligación se haya hecho exigible,  pero el simple reclamo escrito del trabajador sobre el mismo, interrumpe la prescripción pero solo por un lapso igual.</w:t>
      </w:r>
    </w:p>
    <w:p w:rsidR="004A2D76" w:rsidRPr="0049602F" w:rsidRDefault="004A2D76" w:rsidP="004A2D76">
      <w:pPr>
        <w:pStyle w:val="Sinespaciado"/>
        <w:spacing w:line="276" w:lineRule="auto"/>
        <w:contextualSpacing/>
        <w:jc w:val="both"/>
        <w:rPr>
          <w:rFonts w:ascii="Arial" w:hAnsi="Arial" w:cs="Arial"/>
          <w:sz w:val="24"/>
          <w:szCs w:val="24"/>
        </w:rPr>
      </w:pPr>
      <w:r>
        <w:rPr>
          <w:rFonts w:ascii="Arial" w:hAnsi="Arial" w:cs="Arial"/>
          <w:sz w:val="24"/>
          <w:szCs w:val="24"/>
        </w:rPr>
        <w:lastRenderedPageBreak/>
        <w:t>Por su parte, el artículo 6 del Código Adjetivo Laboral, indica que cuando la acción se dirija en contra de la Nación o cualquier autoridad de la administración pública, debe agotarse la reclamación administrativa y que ella se entiende surtida, cuando la misma ha sido resuelta o transcurrido un mes desde su presentación, no lo ha sido.</w:t>
      </w:r>
    </w:p>
    <w:p w:rsidR="004A2D76" w:rsidRDefault="004A2D76" w:rsidP="004A2D76">
      <w:pPr>
        <w:pStyle w:val="Sinespaciado"/>
        <w:spacing w:line="276" w:lineRule="auto"/>
        <w:contextualSpacing/>
        <w:jc w:val="both"/>
        <w:rPr>
          <w:rFonts w:ascii="Arial" w:hAnsi="Arial" w:cs="Arial"/>
          <w:sz w:val="24"/>
          <w:szCs w:val="24"/>
        </w:rPr>
      </w:pPr>
    </w:p>
    <w:p w:rsidR="004A2D76" w:rsidRPr="0092683B" w:rsidRDefault="006523CA" w:rsidP="004A2D76">
      <w:pPr>
        <w:pStyle w:val="Sinespaciado"/>
        <w:spacing w:line="276" w:lineRule="auto"/>
        <w:contextualSpacing/>
        <w:jc w:val="both"/>
        <w:rPr>
          <w:rFonts w:ascii="Arial" w:hAnsi="Arial" w:cs="Arial"/>
          <w:b/>
          <w:sz w:val="24"/>
          <w:szCs w:val="24"/>
        </w:rPr>
      </w:pPr>
      <w:r>
        <w:rPr>
          <w:rFonts w:ascii="Arial" w:hAnsi="Arial" w:cs="Arial"/>
          <w:b/>
          <w:sz w:val="24"/>
          <w:szCs w:val="24"/>
        </w:rPr>
        <w:t>2.3</w:t>
      </w:r>
      <w:r w:rsidR="004A2D76" w:rsidRPr="0092683B">
        <w:rPr>
          <w:rFonts w:ascii="Arial" w:hAnsi="Arial" w:cs="Arial"/>
          <w:b/>
          <w:sz w:val="24"/>
          <w:szCs w:val="24"/>
        </w:rPr>
        <w:t>.2. Fundamento fáctico</w:t>
      </w:r>
    </w:p>
    <w:p w:rsidR="004A2D76" w:rsidRDefault="004A2D76" w:rsidP="004A2D76">
      <w:pPr>
        <w:pStyle w:val="Sinespaciado"/>
        <w:spacing w:line="276" w:lineRule="auto"/>
        <w:contextualSpacing/>
        <w:jc w:val="both"/>
        <w:rPr>
          <w:rFonts w:ascii="Arial" w:hAnsi="Arial" w:cs="Arial"/>
          <w:sz w:val="24"/>
          <w:szCs w:val="24"/>
        </w:rPr>
      </w:pPr>
    </w:p>
    <w:p w:rsidR="004A2D76" w:rsidRDefault="004A2D76" w:rsidP="004A2D76">
      <w:pPr>
        <w:pStyle w:val="Sinespaciado"/>
        <w:spacing w:line="276" w:lineRule="auto"/>
        <w:contextualSpacing/>
        <w:jc w:val="both"/>
        <w:rPr>
          <w:rFonts w:ascii="Arial" w:hAnsi="Arial" w:cs="Arial"/>
          <w:sz w:val="24"/>
          <w:szCs w:val="24"/>
        </w:rPr>
      </w:pPr>
      <w:r>
        <w:rPr>
          <w:rFonts w:ascii="Arial" w:hAnsi="Arial" w:cs="Arial"/>
          <w:sz w:val="24"/>
          <w:szCs w:val="24"/>
        </w:rPr>
        <w:t>No existe duda que el derecho al retroactivo pensional se hace exigible a partir del momento en que confluyen en el afiliado los requisitos mínimos para acceder a la pensión y la desafiliación del sistema pensional, instante a partir del cual empieza a computarse el término prescriptivo previsto en las normas laborales.</w:t>
      </w:r>
    </w:p>
    <w:p w:rsidR="004A2D76" w:rsidRDefault="004A2D76" w:rsidP="004A2D76">
      <w:pPr>
        <w:pStyle w:val="Sinespaciado"/>
        <w:spacing w:line="276" w:lineRule="auto"/>
        <w:contextualSpacing/>
        <w:jc w:val="both"/>
        <w:rPr>
          <w:rFonts w:ascii="Arial" w:hAnsi="Arial" w:cs="Arial"/>
          <w:sz w:val="24"/>
          <w:szCs w:val="24"/>
        </w:rPr>
      </w:pPr>
    </w:p>
    <w:p w:rsidR="004A2D76" w:rsidRDefault="004A2D76" w:rsidP="004A2D76">
      <w:pPr>
        <w:pStyle w:val="Sinespaciado"/>
        <w:spacing w:line="276" w:lineRule="auto"/>
        <w:contextualSpacing/>
        <w:jc w:val="both"/>
        <w:rPr>
          <w:rFonts w:ascii="Arial" w:hAnsi="Arial" w:cs="Arial"/>
          <w:sz w:val="24"/>
          <w:szCs w:val="24"/>
        </w:rPr>
      </w:pPr>
      <w:r>
        <w:rPr>
          <w:rFonts w:ascii="Arial" w:hAnsi="Arial" w:cs="Arial"/>
          <w:sz w:val="24"/>
          <w:szCs w:val="24"/>
        </w:rPr>
        <w:t>Ahora bien, dicho término puede ser interrumpido con la presentación de la reclamación a la autoridad encargada de reconocerlo –artículo 2539 del C.C.-, evento en el cual, empieza a computarse el lapso trienal de nuevo; no obstante, cuando la entidad se demora en emitir la respuesta correspondiente, el inicio del nuevo cómputo solo se presenta una vez le es notificado al interesado el acto administrativo que contiene la decisión, intelección apenas lógica, porque es a partir de ese instante donde se tiene conocimiento de la forma en que fue reconocido el retroactivo, esto es, si lo fue atendiendo la fecha de su generación o si por el contrario, lo fue desde una calenda posterior, evento en el cual, procede la correspondiente modificación.</w:t>
      </w:r>
    </w:p>
    <w:p w:rsidR="004A2D76" w:rsidRDefault="004A2D76" w:rsidP="004A2D76">
      <w:pPr>
        <w:pStyle w:val="Sinespaciado"/>
        <w:spacing w:line="276" w:lineRule="auto"/>
        <w:contextualSpacing/>
        <w:jc w:val="both"/>
        <w:rPr>
          <w:rFonts w:ascii="Arial" w:hAnsi="Arial" w:cs="Arial"/>
          <w:sz w:val="24"/>
          <w:szCs w:val="24"/>
        </w:rPr>
      </w:pPr>
    </w:p>
    <w:p w:rsidR="004A2D76" w:rsidRDefault="004A2D76" w:rsidP="006523CA">
      <w:pPr>
        <w:pStyle w:val="Sinespaciado"/>
        <w:spacing w:line="276" w:lineRule="auto"/>
        <w:contextualSpacing/>
        <w:jc w:val="both"/>
        <w:rPr>
          <w:rFonts w:ascii="Arial" w:hAnsi="Arial" w:cs="Arial"/>
          <w:sz w:val="24"/>
          <w:szCs w:val="24"/>
        </w:rPr>
      </w:pPr>
      <w:r>
        <w:rPr>
          <w:rFonts w:ascii="Arial" w:hAnsi="Arial" w:cs="Arial"/>
          <w:sz w:val="24"/>
          <w:szCs w:val="24"/>
        </w:rPr>
        <w:t>Descendiendo al caso concreto, se advierte que con la solicitud de reconocimiento pensional, que lleva inmerso el reconocimiento del retroactivo generado, radicada ante Colpensiones el 4 de mayo de 2011, se interrumpió la prescripción de las mesadas que pudieron haberse causado hasta ese momento y, como la entidad solo emitió su decisión a través de la Resolución N° 2673 de 2012, que le fue notificada al actor el 5 de julio de 2012, –fl. 10 vto. del cd. 1- a partir de esta última fecha, empieza a contarse nuevamente el término de prescripción, en razón a la interrupción.</w:t>
      </w:r>
    </w:p>
    <w:p w:rsidR="004A2D76" w:rsidRDefault="004A2D76" w:rsidP="004A2D76">
      <w:pPr>
        <w:pStyle w:val="Sinespaciado"/>
        <w:spacing w:line="276" w:lineRule="auto"/>
        <w:contextualSpacing/>
        <w:jc w:val="both"/>
        <w:rPr>
          <w:rFonts w:ascii="Arial" w:hAnsi="Arial" w:cs="Arial"/>
          <w:sz w:val="24"/>
          <w:szCs w:val="24"/>
        </w:rPr>
      </w:pPr>
    </w:p>
    <w:p w:rsidR="004A2D76" w:rsidRDefault="004A2D76" w:rsidP="004A2D76">
      <w:pPr>
        <w:pStyle w:val="Sinespaciado"/>
        <w:spacing w:line="276" w:lineRule="auto"/>
        <w:contextualSpacing/>
        <w:jc w:val="both"/>
        <w:rPr>
          <w:rFonts w:ascii="Arial" w:hAnsi="Arial" w:cs="Arial"/>
          <w:sz w:val="24"/>
          <w:szCs w:val="24"/>
        </w:rPr>
      </w:pPr>
      <w:r>
        <w:rPr>
          <w:rFonts w:ascii="Arial" w:hAnsi="Arial" w:cs="Arial"/>
          <w:sz w:val="24"/>
          <w:szCs w:val="24"/>
        </w:rPr>
        <w:t>En consecuencia, el señor Loaiza Ramírez contaba hasta el 5 de julio de 201</w:t>
      </w:r>
      <w:r w:rsidR="006523CA">
        <w:rPr>
          <w:rFonts w:ascii="Arial" w:hAnsi="Arial" w:cs="Arial"/>
          <w:sz w:val="24"/>
          <w:szCs w:val="24"/>
        </w:rPr>
        <w:t>5</w:t>
      </w:r>
      <w:r>
        <w:rPr>
          <w:rFonts w:ascii="Arial" w:hAnsi="Arial" w:cs="Arial"/>
          <w:sz w:val="24"/>
          <w:szCs w:val="24"/>
        </w:rPr>
        <w:t>, como plazo máximo para presentar la demanda tendiente al reconocimiento del retroactivo pensional echado de menos, lo que evidentemente cumplió, toda vez que conforme al acta individual de reparto, el libelo que dio origen al presente proceso fue radicado el día 31 de octubre de 2014 –fl. 19 cuaderno principal-.</w:t>
      </w:r>
    </w:p>
    <w:p w:rsidR="004A2D76" w:rsidRDefault="004A2D76" w:rsidP="004A2D76">
      <w:pPr>
        <w:pStyle w:val="Sinespaciado"/>
        <w:spacing w:line="276" w:lineRule="auto"/>
        <w:contextualSpacing/>
        <w:jc w:val="both"/>
        <w:rPr>
          <w:rFonts w:ascii="Arial" w:hAnsi="Arial" w:cs="Arial"/>
          <w:sz w:val="24"/>
          <w:szCs w:val="24"/>
        </w:rPr>
      </w:pPr>
    </w:p>
    <w:p w:rsidR="00B34A4A" w:rsidRDefault="004A2D76" w:rsidP="004A2D76">
      <w:pPr>
        <w:pStyle w:val="Sinespaciado"/>
        <w:spacing w:line="276" w:lineRule="auto"/>
        <w:contextualSpacing/>
        <w:jc w:val="both"/>
        <w:rPr>
          <w:rFonts w:ascii="Arial" w:eastAsia="Times New Roman" w:hAnsi="Arial" w:cs="Arial"/>
          <w:sz w:val="24"/>
          <w:szCs w:val="24"/>
          <w:lang w:val="es-ES" w:eastAsia="es-ES"/>
        </w:rPr>
      </w:pPr>
      <w:r w:rsidRPr="00EB4D8B">
        <w:rPr>
          <w:rFonts w:ascii="Arial" w:hAnsi="Arial" w:cs="Arial"/>
          <w:sz w:val="24"/>
          <w:szCs w:val="24"/>
        </w:rPr>
        <w:t xml:space="preserve">Ahora bien, frente al derecho a los incrementos pensionales, estos se hacen exigibles </w:t>
      </w:r>
      <w:r w:rsidR="00EB4D8B" w:rsidRPr="00EB4D8B">
        <w:rPr>
          <w:rFonts w:ascii="Arial" w:eastAsia="Dotum" w:hAnsi="Arial" w:cs="Arial"/>
          <w:sz w:val="24"/>
          <w:szCs w:val="24"/>
          <w:lang w:val="es-ES"/>
        </w:rPr>
        <w:t>d</w:t>
      </w:r>
      <w:r w:rsidR="00B34A4A">
        <w:rPr>
          <w:rFonts w:ascii="Arial" w:eastAsia="Dotum" w:hAnsi="Arial" w:cs="Arial"/>
          <w:sz w:val="24"/>
          <w:szCs w:val="24"/>
          <w:lang w:val="es-ES"/>
        </w:rPr>
        <w:t xml:space="preserve">esde el mismo momento en que se efectúa el reconocimiento de la pensión, tal y como lo ha determinado la Corte Suprema de Justicia, en diferentes decisiones, pero que para el caso concreto, se trae a colación aquella con radicado N° 45197 del 18 de febrero de 2015, donde reitera la N° </w:t>
      </w:r>
      <w:r w:rsidR="00B34A4A" w:rsidRPr="00B34A4A">
        <w:rPr>
          <w:rFonts w:ascii="Arial" w:eastAsia="Times New Roman" w:hAnsi="Arial" w:cs="Arial"/>
          <w:sz w:val="24"/>
          <w:szCs w:val="24"/>
          <w:lang w:val="es-ES" w:eastAsia="es-ES"/>
        </w:rPr>
        <w:t>27923 del 12 de diciembre de 2007</w:t>
      </w:r>
      <w:r w:rsidR="00B34A4A">
        <w:rPr>
          <w:rFonts w:ascii="Arial" w:eastAsia="Times New Roman" w:hAnsi="Arial" w:cs="Arial"/>
          <w:sz w:val="24"/>
          <w:szCs w:val="24"/>
          <w:lang w:val="es-ES" w:eastAsia="es-ES"/>
        </w:rPr>
        <w:t xml:space="preserve">, de lo cual se puede inferir que se trata de una línea constante al respecto y, en la que se expresó: </w:t>
      </w:r>
    </w:p>
    <w:p w:rsidR="00B34A4A" w:rsidRDefault="00B34A4A" w:rsidP="004A2D76">
      <w:pPr>
        <w:pStyle w:val="Sinespaciado"/>
        <w:spacing w:line="276" w:lineRule="auto"/>
        <w:contextualSpacing/>
        <w:jc w:val="both"/>
        <w:rPr>
          <w:rFonts w:ascii="Arial" w:eastAsia="Times New Roman" w:hAnsi="Arial" w:cs="Arial"/>
          <w:sz w:val="24"/>
          <w:szCs w:val="24"/>
          <w:lang w:val="es-ES" w:eastAsia="es-ES"/>
        </w:rPr>
      </w:pPr>
    </w:p>
    <w:p w:rsidR="00B34A4A" w:rsidRPr="00B34A4A" w:rsidRDefault="00B34A4A" w:rsidP="00B34A4A">
      <w:pPr>
        <w:tabs>
          <w:tab w:val="left" w:pos="-1440"/>
          <w:tab w:val="left" w:pos="-720"/>
          <w:tab w:val="left" w:pos="2160"/>
        </w:tabs>
        <w:suppressAutoHyphens/>
        <w:ind w:left="567" w:right="567"/>
        <w:jc w:val="both"/>
        <w:rPr>
          <w:rFonts w:ascii="Arial" w:eastAsia="Dotum" w:hAnsi="Arial" w:cs="Arial"/>
          <w:i/>
          <w:sz w:val="22"/>
          <w:szCs w:val="22"/>
          <w:lang w:val="es-ES"/>
        </w:rPr>
      </w:pPr>
      <w:r w:rsidRPr="00B34A4A">
        <w:rPr>
          <w:rFonts w:ascii="Arial" w:eastAsia="Dotum" w:hAnsi="Arial" w:cs="Arial"/>
          <w:sz w:val="22"/>
          <w:szCs w:val="22"/>
          <w:u w:val="single"/>
          <w:lang w:val="es-ES"/>
        </w:rPr>
        <w:lastRenderedPageBreak/>
        <w:t>“</w:t>
      </w:r>
      <w:r w:rsidRPr="00B34A4A">
        <w:rPr>
          <w:rFonts w:ascii="Arial" w:eastAsia="Dotum" w:hAnsi="Arial" w:cs="Arial"/>
          <w:i/>
          <w:sz w:val="22"/>
          <w:szCs w:val="22"/>
          <w:u w:val="single"/>
          <w:lang w:val="es-ES"/>
        </w:rPr>
        <w:t>No puede negarse que los incrementos nacen del reconocimiento de la pensión de vejez,</w:t>
      </w:r>
      <w:r w:rsidRPr="00B34A4A">
        <w:rPr>
          <w:rFonts w:ascii="Arial" w:eastAsia="Dotum" w:hAnsi="Arial" w:cs="Arial"/>
          <w:i/>
          <w:sz w:val="22"/>
          <w:szCs w:val="22"/>
          <w:lang w:val="es-ES"/>
        </w:rPr>
        <w:t xml:space="preserve"> pero ello no quiere decir que formen parte integrante de la prestación, ni mucho menos del estado jurídico del pensionado, no sólo por la expresa disposición normativa, como ya se apuntó, sino porque se trata de una prerrogativa cuyo surgimiento no es automático frente a dicho estado, pues está condicionado al cumplimiento de unos requisitos, que pueden presentarse o no.</w:t>
      </w:r>
    </w:p>
    <w:p w:rsidR="00255E1E" w:rsidRDefault="00255E1E" w:rsidP="00B34A4A">
      <w:pPr>
        <w:tabs>
          <w:tab w:val="left" w:pos="-1440"/>
          <w:tab w:val="left" w:pos="-720"/>
          <w:tab w:val="left" w:pos="2160"/>
        </w:tabs>
        <w:suppressAutoHyphens/>
        <w:ind w:left="567" w:right="567"/>
        <w:jc w:val="both"/>
        <w:rPr>
          <w:rFonts w:ascii="Arial" w:eastAsia="Dotum" w:hAnsi="Arial" w:cs="Arial"/>
          <w:i/>
          <w:sz w:val="22"/>
          <w:szCs w:val="22"/>
          <w:lang w:val="es-ES"/>
        </w:rPr>
      </w:pPr>
    </w:p>
    <w:p w:rsidR="00B34A4A" w:rsidRPr="00B34A4A" w:rsidRDefault="00B34A4A" w:rsidP="00B34A4A">
      <w:pPr>
        <w:tabs>
          <w:tab w:val="left" w:pos="-1440"/>
          <w:tab w:val="left" w:pos="-720"/>
          <w:tab w:val="left" w:pos="2160"/>
        </w:tabs>
        <w:suppressAutoHyphens/>
        <w:ind w:left="567" w:right="567"/>
        <w:jc w:val="both"/>
        <w:rPr>
          <w:rFonts w:ascii="Arial" w:eastAsia="Dotum" w:hAnsi="Arial" w:cs="Arial"/>
          <w:i/>
          <w:sz w:val="22"/>
          <w:szCs w:val="22"/>
          <w:lang w:val="es-ES"/>
        </w:rPr>
      </w:pPr>
      <w:r w:rsidRPr="00B34A4A">
        <w:rPr>
          <w:rFonts w:ascii="Arial" w:eastAsia="Dotum" w:hAnsi="Arial" w:cs="Arial"/>
          <w:i/>
          <w:sz w:val="22"/>
          <w:szCs w:val="22"/>
          <w:lang w:val="es-ES"/>
        </w:rPr>
        <w:t>La alusión normativa atinente a que el derecho a los incrementos ‘subsiste mientras perduren las causas que le dieron origen’, antes que favorecer la imprescriptibilidad, obran en su contra por cuanto implícitamente parte de la hipótesis de que se trata de un derecho que no es vitalicio en tanto su persistencia requiere que se sigan dando las causas que le dieron origen, de modo que aunque, parezca redundante, la desaparición de estas provoca su extinción.</w:t>
      </w:r>
    </w:p>
    <w:p w:rsidR="00B34A4A" w:rsidRPr="00B34A4A" w:rsidRDefault="00B34A4A" w:rsidP="00B34A4A">
      <w:pPr>
        <w:tabs>
          <w:tab w:val="left" w:pos="-1440"/>
          <w:tab w:val="left" w:pos="-720"/>
          <w:tab w:val="left" w:pos="2160"/>
        </w:tabs>
        <w:suppressAutoHyphens/>
        <w:ind w:left="567" w:right="567"/>
        <w:jc w:val="both"/>
        <w:rPr>
          <w:rFonts w:ascii="Arial" w:eastAsia="Dotum" w:hAnsi="Arial" w:cs="Arial"/>
          <w:sz w:val="22"/>
          <w:szCs w:val="22"/>
          <w:lang w:val="es-ES"/>
        </w:rPr>
      </w:pPr>
      <w:r w:rsidRPr="00B34A4A">
        <w:rPr>
          <w:rFonts w:ascii="Arial" w:eastAsia="Dotum" w:hAnsi="Arial" w:cs="Arial"/>
          <w:i/>
          <w:sz w:val="22"/>
          <w:szCs w:val="22"/>
          <w:lang w:val="es-ES"/>
        </w:rPr>
        <w:t xml:space="preserve">De ahí que a juicio de esta Sala bien puede aplicarse para efectos de estos incrementos la tesis de que los mismos prescriben si no se reclaman dentro de los 3 años siguientes a su exigibilidad, </w:t>
      </w:r>
      <w:r w:rsidRPr="00B34A4A">
        <w:rPr>
          <w:rFonts w:ascii="Arial" w:eastAsia="Dotum" w:hAnsi="Arial" w:cs="Arial"/>
          <w:b/>
          <w:bCs/>
          <w:i/>
          <w:sz w:val="22"/>
          <w:szCs w:val="22"/>
          <w:lang w:val="es-ES"/>
        </w:rPr>
        <w:t>debiendo entenderse que son exigibles desde el momento en que se produjo el reconocimiento de la pensión de vejez o de invalidez</w:t>
      </w:r>
      <w:r w:rsidRPr="00B34A4A">
        <w:rPr>
          <w:rFonts w:ascii="Arial" w:eastAsia="Dotum" w:hAnsi="Arial" w:cs="Arial"/>
          <w:i/>
          <w:sz w:val="22"/>
          <w:szCs w:val="22"/>
          <w:lang w:val="es-ES"/>
        </w:rPr>
        <w:t>. (Negrillas ajenas al texto)</w:t>
      </w:r>
      <w:r w:rsidR="006523CA">
        <w:rPr>
          <w:rFonts w:ascii="Arial" w:eastAsia="Dotum" w:hAnsi="Arial" w:cs="Arial"/>
          <w:i/>
          <w:sz w:val="22"/>
          <w:szCs w:val="22"/>
          <w:lang w:val="es-ES"/>
        </w:rPr>
        <w:t>”</w:t>
      </w:r>
      <w:r w:rsidRPr="00B34A4A">
        <w:rPr>
          <w:rFonts w:ascii="Arial" w:eastAsia="Dotum" w:hAnsi="Arial" w:cs="Arial"/>
          <w:i/>
          <w:sz w:val="22"/>
          <w:szCs w:val="22"/>
          <w:lang w:val="es-ES"/>
        </w:rPr>
        <w:t>.</w:t>
      </w:r>
      <w:r>
        <w:rPr>
          <w:rFonts w:ascii="Arial" w:eastAsia="Dotum" w:hAnsi="Arial" w:cs="Arial"/>
          <w:i/>
          <w:sz w:val="22"/>
          <w:szCs w:val="22"/>
          <w:lang w:val="es-ES"/>
        </w:rPr>
        <w:t xml:space="preserve"> </w:t>
      </w:r>
      <w:r>
        <w:rPr>
          <w:rFonts w:ascii="Arial" w:eastAsia="Dotum" w:hAnsi="Arial" w:cs="Arial"/>
          <w:sz w:val="22"/>
          <w:szCs w:val="22"/>
          <w:lang w:val="es-ES"/>
        </w:rPr>
        <w:t>(Subrayas propias)</w:t>
      </w:r>
    </w:p>
    <w:p w:rsidR="00B34A4A" w:rsidRDefault="00B34A4A" w:rsidP="004A2D76">
      <w:pPr>
        <w:pStyle w:val="Sinespaciado"/>
        <w:spacing w:line="276" w:lineRule="auto"/>
        <w:contextualSpacing/>
        <w:jc w:val="both"/>
        <w:rPr>
          <w:rFonts w:ascii="Arial" w:eastAsia="Times New Roman" w:hAnsi="Arial" w:cs="Arial"/>
          <w:sz w:val="24"/>
          <w:szCs w:val="24"/>
          <w:lang w:val="es-ES" w:eastAsia="es-ES"/>
        </w:rPr>
      </w:pPr>
    </w:p>
    <w:p w:rsidR="00EB4D8B" w:rsidRPr="004D1DDA" w:rsidRDefault="00B34A4A" w:rsidP="004A2D76">
      <w:pPr>
        <w:pStyle w:val="Sinespaciado"/>
        <w:spacing w:line="276" w:lineRule="auto"/>
        <w:contextualSpacing/>
        <w:jc w:val="both"/>
        <w:rPr>
          <w:rFonts w:ascii="Arial" w:eastAsia="Times New Roman" w:hAnsi="Arial" w:cs="Arial"/>
          <w:b/>
          <w:sz w:val="24"/>
          <w:szCs w:val="24"/>
          <w:lang w:val="es-ES" w:eastAsia="es-ES"/>
        </w:rPr>
      </w:pPr>
      <w:r w:rsidRPr="00B34A4A">
        <w:rPr>
          <w:rFonts w:ascii="Arial" w:eastAsia="Times New Roman" w:hAnsi="Arial" w:cs="Arial"/>
          <w:sz w:val="24"/>
          <w:szCs w:val="24"/>
          <w:lang w:val="es-ES" w:eastAsia="es-ES"/>
        </w:rPr>
        <w:t xml:space="preserve">En este orden de ideas, si la pensión de vejez le fue reconocida al señor Loaiza Ramírez mediante Resolución N° 2673, </w:t>
      </w:r>
      <w:r w:rsidRPr="00B34A4A">
        <w:rPr>
          <w:rFonts w:ascii="Arial" w:eastAsia="Times New Roman" w:hAnsi="Arial" w:cs="Arial"/>
          <w:b/>
          <w:sz w:val="24"/>
          <w:szCs w:val="24"/>
          <w:lang w:val="es-ES" w:eastAsia="es-ES"/>
        </w:rPr>
        <w:t>expedida el 11 de mayo de 2012 –fl. 10-</w:t>
      </w:r>
      <w:r>
        <w:rPr>
          <w:rFonts w:ascii="Arial" w:eastAsia="Times New Roman" w:hAnsi="Arial" w:cs="Arial"/>
          <w:b/>
          <w:sz w:val="24"/>
          <w:szCs w:val="24"/>
          <w:lang w:val="es-ES" w:eastAsia="es-ES"/>
        </w:rPr>
        <w:t xml:space="preserve">, </w:t>
      </w:r>
      <w:r w:rsidR="004D1DDA">
        <w:rPr>
          <w:rFonts w:ascii="Arial" w:eastAsia="Times New Roman" w:hAnsi="Arial" w:cs="Arial"/>
          <w:sz w:val="24"/>
          <w:szCs w:val="24"/>
          <w:lang w:val="es-ES" w:eastAsia="es-ES"/>
        </w:rPr>
        <w:t xml:space="preserve">contaba </w:t>
      </w:r>
      <w:r w:rsidR="004D1DDA">
        <w:rPr>
          <w:rFonts w:ascii="Arial" w:eastAsia="Dotum" w:hAnsi="Arial" w:cs="Arial"/>
          <w:sz w:val="24"/>
          <w:szCs w:val="24"/>
          <w:lang w:val="es-ES"/>
        </w:rPr>
        <w:t xml:space="preserve">por tardar hasta el 11 de mayo </w:t>
      </w:r>
      <w:r w:rsidR="00E72D95">
        <w:rPr>
          <w:rFonts w:ascii="Arial" w:eastAsia="Dotum" w:hAnsi="Arial" w:cs="Arial"/>
          <w:sz w:val="24"/>
          <w:szCs w:val="24"/>
          <w:lang w:val="es-ES"/>
        </w:rPr>
        <w:t>de 201</w:t>
      </w:r>
      <w:r w:rsidR="004D1DDA">
        <w:rPr>
          <w:rFonts w:ascii="Arial" w:eastAsia="Dotum" w:hAnsi="Arial" w:cs="Arial"/>
          <w:sz w:val="24"/>
          <w:szCs w:val="24"/>
          <w:lang w:val="es-ES"/>
        </w:rPr>
        <w:t>5</w:t>
      </w:r>
      <w:r w:rsidR="00E72D95">
        <w:rPr>
          <w:rFonts w:ascii="Arial" w:eastAsia="Dotum" w:hAnsi="Arial" w:cs="Arial"/>
          <w:sz w:val="24"/>
          <w:szCs w:val="24"/>
          <w:lang w:val="es-ES"/>
        </w:rPr>
        <w:t xml:space="preserve"> </w:t>
      </w:r>
      <w:r w:rsidR="004D1DDA">
        <w:rPr>
          <w:rFonts w:ascii="Arial" w:eastAsia="Dotum" w:hAnsi="Arial" w:cs="Arial"/>
          <w:sz w:val="24"/>
          <w:szCs w:val="24"/>
          <w:lang w:val="es-ES"/>
        </w:rPr>
        <w:t xml:space="preserve">para </w:t>
      </w:r>
      <w:r w:rsidR="00E72D95">
        <w:rPr>
          <w:rFonts w:ascii="Arial" w:eastAsia="Dotum" w:hAnsi="Arial" w:cs="Arial"/>
          <w:sz w:val="24"/>
          <w:szCs w:val="24"/>
          <w:lang w:val="es-ES"/>
        </w:rPr>
        <w:t>solicitar</w:t>
      </w:r>
      <w:r w:rsidR="004D1DDA">
        <w:rPr>
          <w:rFonts w:ascii="Arial" w:eastAsia="Dotum" w:hAnsi="Arial" w:cs="Arial"/>
          <w:sz w:val="24"/>
          <w:szCs w:val="24"/>
          <w:lang w:val="es-ES"/>
        </w:rPr>
        <w:t xml:space="preserve"> el</w:t>
      </w:r>
      <w:r w:rsidR="00E72D95">
        <w:rPr>
          <w:rFonts w:ascii="Arial" w:eastAsia="Dotum" w:hAnsi="Arial" w:cs="Arial"/>
          <w:sz w:val="24"/>
          <w:szCs w:val="24"/>
          <w:lang w:val="es-ES"/>
        </w:rPr>
        <w:t xml:space="preserve"> reconocimiento</w:t>
      </w:r>
      <w:r w:rsidR="004D1DDA">
        <w:rPr>
          <w:rFonts w:ascii="Arial" w:eastAsia="Dotum" w:hAnsi="Arial" w:cs="Arial"/>
          <w:sz w:val="24"/>
          <w:szCs w:val="24"/>
          <w:lang w:val="es-ES"/>
        </w:rPr>
        <w:t xml:space="preserve"> del incremento pensional</w:t>
      </w:r>
      <w:r w:rsidR="00E72D95">
        <w:rPr>
          <w:rFonts w:ascii="Arial" w:eastAsia="Dotum" w:hAnsi="Arial" w:cs="Arial"/>
          <w:sz w:val="24"/>
          <w:szCs w:val="24"/>
          <w:lang w:val="es-ES"/>
        </w:rPr>
        <w:t xml:space="preserve">, </w:t>
      </w:r>
      <w:r w:rsidR="004D1DDA">
        <w:rPr>
          <w:rFonts w:ascii="Arial" w:eastAsia="Dotum" w:hAnsi="Arial" w:cs="Arial"/>
          <w:sz w:val="24"/>
          <w:szCs w:val="24"/>
          <w:lang w:val="es-ES"/>
        </w:rPr>
        <w:t>lo que a todas luces ocurrió, teniendo en cuenta, inclusive la fecha en que conforme se determinó en precedencia, fue radicado el libelo introductorio (31 de octubre de 2014).</w:t>
      </w:r>
    </w:p>
    <w:p w:rsidR="00EB4D8B" w:rsidRDefault="00EB4D8B" w:rsidP="004A2D76">
      <w:pPr>
        <w:pStyle w:val="Sinespaciado"/>
        <w:spacing w:line="276" w:lineRule="auto"/>
        <w:contextualSpacing/>
        <w:jc w:val="both"/>
        <w:rPr>
          <w:rFonts w:ascii="Arial" w:eastAsia="Dotum" w:hAnsi="Arial" w:cs="Arial"/>
          <w:szCs w:val="24"/>
          <w:lang w:val="es-ES"/>
        </w:rPr>
      </w:pPr>
    </w:p>
    <w:p w:rsidR="00EB4D8B" w:rsidRDefault="004D1DDA" w:rsidP="004A2D76">
      <w:pPr>
        <w:pStyle w:val="Sinespaciado"/>
        <w:spacing w:line="276" w:lineRule="auto"/>
        <w:contextualSpacing/>
        <w:jc w:val="both"/>
        <w:rPr>
          <w:rFonts w:ascii="Arial" w:hAnsi="Arial" w:cs="Arial"/>
          <w:sz w:val="24"/>
          <w:szCs w:val="24"/>
        </w:rPr>
      </w:pPr>
      <w:r>
        <w:rPr>
          <w:rFonts w:ascii="Arial" w:hAnsi="Arial" w:cs="Arial"/>
          <w:sz w:val="24"/>
          <w:szCs w:val="24"/>
        </w:rPr>
        <w:t>Conforme  a lo expuesto, la excepción de pr</w:t>
      </w:r>
      <w:r w:rsidR="00447F26">
        <w:rPr>
          <w:rFonts w:ascii="Arial" w:hAnsi="Arial" w:cs="Arial"/>
          <w:sz w:val="24"/>
          <w:szCs w:val="24"/>
        </w:rPr>
        <w:t>e</w:t>
      </w:r>
      <w:r>
        <w:rPr>
          <w:rFonts w:ascii="Arial" w:hAnsi="Arial" w:cs="Arial"/>
          <w:sz w:val="24"/>
          <w:szCs w:val="24"/>
        </w:rPr>
        <w:t>scripción no está llamada a prosperar.</w:t>
      </w:r>
    </w:p>
    <w:p w:rsidR="004A2D76" w:rsidRDefault="004A2D76" w:rsidP="004A2D76">
      <w:pPr>
        <w:pStyle w:val="Textoindependiente"/>
        <w:spacing w:line="276" w:lineRule="auto"/>
        <w:rPr>
          <w:szCs w:val="24"/>
          <w:lang w:eastAsia="en-US"/>
        </w:rPr>
      </w:pPr>
    </w:p>
    <w:p w:rsidR="009602D3" w:rsidRDefault="009602D3" w:rsidP="009602D3">
      <w:pPr>
        <w:pStyle w:val="Textoindependiente"/>
        <w:spacing w:line="276" w:lineRule="auto"/>
        <w:rPr>
          <w:b/>
          <w:szCs w:val="24"/>
        </w:rPr>
      </w:pPr>
      <w:r>
        <w:rPr>
          <w:b/>
          <w:szCs w:val="24"/>
        </w:rPr>
        <w:t>2.</w:t>
      </w:r>
      <w:r w:rsidR="006523CA">
        <w:rPr>
          <w:b/>
          <w:szCs w:val="24"/>
        </w:rPr>
        <w:t>4</w:t>
      </w:r>
      <w:r>
        <w:rPr>
          <w:b/>
          <w:szCs w:val="24"/>
        </w:rPr>
        <w:t xml:space="preserve">. </w:t>
      </w:r>
      <w:r w:rsidRPr="00EB4D35">
        <w:rPr>
          <w:b/>
          <w:szCs w:val="24"/>
        </w:rPr>
        <w:t>Intereses moratorios</w:t>
      </w:r>
    </w:p>
    <w:p w:rsidR="009602D3" w:rsidRDefault="009602D3" w:rsidP="009602D3">
      <w:pPr>
        <w:pStyle w:val="Textoindependiente"/>
        <w:spacing w:line="276" w:lineRule="auto"/>
        <w:rPr>
          <w:b/>
          <w:szCs w:val="24"/>
        </w:rPr>
      </w:pPr>
    </w:p>
    <w:p w:rsidR="009602D3" w:rsidRDefault="009602D3" w:rsidP="009602D3">
      <w:pPr>
        <w:pStyle w:val="Textoindependiente"/>
        <w:spacing w:line="276" w:lineRule="auto"/>
        <w:rPr>
          <w:b/>
          <w:szCs w:val="24"/>
        </w:rPr>
      </w:pPr>
      <w:r>
        <w:rPr>
          <w:b/>
          <w:szCs w:val="24"/>
        </w:rPr>
        <w:t>2.</w:t>
      </w:r>
      <w:r w:rsidR="006523CA">
        <w:rPr>
          <w:b/>
          <w:szCs w:val="24"/>
        </w:rPr>
        <w:t>4</w:t>
      </w:r>
      <w:r>
        <w:rPr>
          <w:b/>
          <w:szCs w:val="24"/>
        </w:rPr>
        <w:t>.1. Fundamento jurídico</w:t>
      </w:r>
    </w:p>
    <w:p w:rsidR="009602D3" w:rsidRPr="00EB4D35" w:rsidRDefault="009602D3" w:rsidP="009602D3">
      <w:pPr>
        <w:pStyle w:val="Textoindependiente"/>
        <w:spacing w:line="276" w:lineRule="auto"/>
        <w:rPr>
          <w:b/>
          <w:szCs w:val="24"/>
        </w:rPr>
      </w:pPr>
    </w:p>
    <w:p w:rsidR="009602D3" w:rsidRDefault="009602D3" w:rsidP="009602D3">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9602D3" w:rsidRDefault="009602D3" w:rsidP="009602D3">
      <w:pPr>
        <w:pStyle w:val="Textoindependiente"/>
        <w:spacing w:line="276" w:lineRule="auto"/>
        <w:rPr>
          <w:szCs w:val="24"/>
        </w:rPr>
      </w:pPr>
    </w:p>
    <w:p w:rsidR="00406E7E" w:rsidRPr="00406E7E" w:rsidRDefault="00406E7E" w:rsidP="009602D3">
      <w:pPr>
        <w:pStyle w:val="Textoindependiente"/>
        <w:spacing w:line="276" w:lineRule="auto"/>
        <w:rPr>
          <w:b/>
          <w:szCs w:val="24"/>
        </w:rPr>
      </w:pPr>
      <w:r w:rsidRPr="00406E7E">
        <w:rPr>
          <w:b/>
          <w:szCs w:val="24"/>
        </w:rPr>
        <w:t>2.2.2. Fundamento fáctico</w:t>
      </w:r>
    </w:p>
    <w:p w:rsidR="00406E7E" w:rsidRDefault="00406E7E" w:rsidP="009602D3">
      <w:pPr>
        <w:pStyle w:val="Textoindependiente"/>
        <w:spacing w:line="276" w:lineRule="auto"/>
        <w:rPr>
          <w:szCs w:val="24"/>
        </w:rPr>
      </w:pPr>
    </w:p>
    <w:p w:rsidR="004722D3" w:rsidRDefault="009602D3" w:rsidP="004722D3">
      <w:pPr>
        <w:pStyle w:val="Textoindependien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sidR="00406E7E">
        <w:rPr>
          <w:szCs w:val="24"/>
        </w:rPr>
        <w:t xml:space="preserve">la </w:t>
      </w:r>
      <w:r w:rsidRPr="00B22A2D">
        <w:rPr>
          <w:szCs w:val="24"/>
        </w:rPr>
        <w:t xml:space="preserve">demandante el día </w:t>
      </w:r>
      <w:r w:rsidR="006523CA">
        <w:rPr>
          <w:szCs w:val="24"/>
        </w:rPr>
        <w:t>4</w:t>
      </w:r>
      <w:r w:rsidRPr="00B22A2D">
        <w:rPr>
          <w:szCs w:val="24"/>
        </w:rPr>
        <w:t xml:space="preserve"> de </w:t>
      </w:r>
      <w:r w:rsidR="006523CA">
        <w:rPr>
          <w:szCs w:val="24"/>
        </w:rPr>
        <w:t xml:space="preserve">mayo </w:t>
      </w:r>
      <w:r w:rsidRPr="00B22A2D">
        <w:rPr>
          <w:szCs w:val="24"/>
        </w:rPr>
        <w:t>de 201</w:t>
      </w:r>
      <w:r w:rsidR="006523CA">
        <w:rPr>
          <w:szCs w:val="24"/>
        </w:rPr>
        <w:t>1</w:t>
      </w:r>
      <w:r w:rsidRPr="00B22A2D">
        <w:rPr>
          <w:szCs w:val="24"/>
        </w:rPr>
        <w:t xml:space="preserve">, </w:t>
      </w:r>
      <w:r>
        <w:rPr>
          <w:szCs w:val="24"/>
        </w:rPr>
        <w:t xml:space="preserve">que </w:t>
      </w:r>
      <w:r w:rsidRPr="00B22A2D">
        <w:rPr>
          <w:szCs w:val="24"/>
        </w:rPr>
        <w:t xml:space="preserve">la entidad contaba hasta el </w:t>
      </w:r>
      <w:r w:rsidR="006523CA">
        <w:rPr>
          <w:szCs w:val="24"/>
        </w:rPr>
        <w:t>4</w:t>
      </w:r>
      <w:r w:rsidR="00406E7E">
        <w:rPr>
          <w:szCs w:val="24"/>
        </w:rPr>
        <w:t xml:space="preserve"> </w:t>
      </w:r>
      <w:r w:rsidRPr="00B22A2D">
        <w:rPr>
          <w:szCs w:val="24"/>
        </w:rPr>
        <w:t xml:space="preserve">de </w:t>
      </w:r>
      <w:r w:rsidR="006523CA">
        <w:rPr>
          <w:szCs w:val="24"/>
        </w:rPr>
        <w:t xml:space="preserve">noviembre </w:t>
      </w:r>
      <w:r w:rsidR="00406E7E">
        <w:rPr>
          <w:szCs w:val="24"/>
        </w:rPr>
        <w:t xml:space="preserve">siguiente </w:t>
      </w:r>
      <w:r w:rsidRPr="00B22A2D">
        <w:rPr>
          <w:szCs w:val="24"/>
        </w:rPr>
        <w:t>para efectuar el reconocimiento y pago de las mesadas pensionales respectivas,</w:t>
      </w:r>
      <w:r>
        <w:rPr>
          <w:szCs w:val="24"/>
        </w:rPr>
        <w:t xml:space="preserve"> sin embargo, ello no ocurrió, precisamente porque solo a través de este proceso es que se le condenó al pago de las mismas –retroactivo-,</w:t>
      </w:r>
      <w:r w:rsidR="004722D3">
        <w:rPr>
          <w:szCs w:val="24"/>
        </w:rPr>
        <w:t xml:space="preserve">de tal manera que los intereses deberían correr a partir de la última calenda anunciada y hasta el pago efectivo de la obligación, haciéndose necesario modificar la sentencia en este aspecto; no obstante, como ello se analiza en virtud </w:t>
      </w:r>
      <w:r w:rsidR="004722D3">
        <w:rPr>
          <w:szCs w:val="24"/>
        </w:rPr>
        <w:lastRenderedPageBreak/>
        <w:t>del grado jurisdiccional de consulta, que se surte a favor de Colpensiones, no es posible imponerle una condena más gravosa.</w:t>
      </w:r>
    </w:p>
    <w:p w:rsidR="002441D0" w:rsidRDefault="002441D0" w:rsidP="004722D3">
      <w:pPr>
        <w:pStyle w:val="Textoindependiente"/>
        <w:spacing w:line="276" w:lineRule="auto"/>
        <w:rPr>
          <w:szCs w:val="24"/>
        </w:rPr>
      </w:pPr>
    </w:p>
    <w:p w:rsidR="002441D0" w:rsidRDefault="002441D0" w:rsidP="002441D0">
      <w:pPr>
        <w:pStyle w:val="Textoindependiente"/>
        <w:spacing w:line="276" w:lineRule="auto"/>
        <w:jc w:val="center"/>
        <w:rPr>
          <w:b/>
          <w:szCs w:val="24"/>
        </w:rPr>
      </w:pPr>
      <w:r w:rsidRPr="002441D0">
        <w:rPr>
          <w:b/>
          <w:szCs w:val="24"/>
        </w:rPr>
        <w:t>CONC</w:t>
      </w:r>
      <w:r>
        <w:rPr>
          <w:b/>
          <w:szCs w:val="24"/>
        </w:rPr>
        <w:t>LUSIÓ</w:t>
      </w:r>
      <w:r w:rsidRPr="002441D0">
        <w:rPr>
          <w:b/>
          <w:szCs w:val="24"/>
        </w:rPr>
        <w:t>N</w:t>
      </w:r>
    </w:p>
    <w:p w:rsidR="00CB59DF" w:rsidRPr="002441D0" w:rsidRDefault="00CB59DF" w:rsidP="002441D0">
      <w:pPr>
        <w:pStyle w:val="Textoindependiente"/>
        <w:spacing w:line="276" w:lineRule="auto"/>
        <w:jc w:val="center"/>
        <w:rPr>
          <w:b/>
          <w:szCs w:val="24"/>
        </w:rPr>
      </w:pPr>
    </w:p>
    <w:p w:rsidR="004722D3" w:rsidRDefault="004722D3" w:rsidP="00BB0116">
      <w:pPr>
        <w:pStyle w:val="Textoindependiente"/>
        <w:spacing w:line="276" w:lineRule="auto"/>
        <w:rPr>
          <w:color w:val="000000"/>
          <w:szCs w:val="24"/>
          <w:shd w:val="clear" w:color="auto" w:fill="FFFFFF"/>
          <w:lang w:val="es-ES"/>
        </w:rPr>
      </w:pPr>
      <w:r w:rsidRPr="00A32B05">
        <w:rPr>
          <w:color w:val="000000"/>
          <w:szCs w:val="24"/>
          <w:shd w:val="clear" w:color="auto" w:fill="FFFFFF"/>
          <w:lang w:val="es-ES"/>
        </w:rPr>
        <w:t xml:space="preserve">Así las cosas, se observa que la sentencia </w:t>
      </w:r>
      <w:r>
        <w:rPr>
          <w:color w:val="000000"/>
          <w:szCs w:val="24"/>
          <w:shd w:val="clear" w:color="auto" w:fill="FFFFFF"/>
          <w:lang w:val="es-ES"/>
        </w:rPr>
        <w:t>revisada tendrá que ser confirmada en su totalidad.</w:t>
      </w:r>
    </w:p>
    <w:p w:rsidR="004722D3" w:rsidRPr="00A32B05" w:rsidRDefault="004722D3" w:rsidP="004722D3">
      <w:pPr>
        <w:pStyle w:val="Textoindependiente"/>
        <w:rPr>
          <w:color w:val="000000"/>
          <w:szCs w:val="24"/>
          <w:shd w:val="clear" w:color="auto" w:fill="FFFFFF"/>
          <w:lang w:val="es-ES"/>
        </w:rPr>
      </w:pPr>
    </w:p>
    <w:p w:rsidR="004722D3" w:rsidRDefault="004722D3" w:rsidP="004722D3">
      <w:pPr>
        <w:spacing w:line="276" w:lineRule="auto"/>
        <w:jc w:val="both"/>
        <w:rPr>
          <w:rFonts w:ascii="Arial" w:hAnsi="Arial" w:cs="Arial"/>
          <w:szCs w:val="24"/>
        </w:rPr>
      </w:pPr>
      <w:r w:rsidRPr="00D578CB">
        <w:rPr>
          <w:rFonts w:ascii="Arial" w:hAnsi="Arial" w:cs="Arial"/>
          <w:szCs w:val="24"/>
        </w:rPr>
        <w:t xml:space="preserve">Costas en </w:t>
      </w:r>
      <w:r>
        <w:rPr>
          <w:rFonts w:ascii="Arial" w:hAnsi="Arial" w:cs="Arial"/>
          <w:szCs w:val="24"/>
        </w:rPr>
        <w:t>esta instancia no se causaron</w:t>
      </w:r>
      <w:r w:rsidR="00447F26">
        <w:rPr>
          <w:rFonts w:ascii="Arial" w:hAnsi="Arial" w:cs="Arial"/>
          <w:szCs w:val="24"/>
        </w:rPr>
        <w:t xml:space="preserve"> al</w:t>
      </w:r>
      <w:r>
        <w:rPr>
          <w:rFonts w:ascii="Arial" w:hAnsi="Arial" w:cs="Arial"/>
          <w:szCs w:val="24"/>
        </w:rPr>
        <w:t xml:space="preserve"> tratarse del grado jurisdiccional de consulta.</w:t>
      </w:r>
      <w:r w:rsidRPr="00D578CB">
        <w:rPr>
          <w:rFonts w:ascii="Arial" w:hAnsi="Arial" w:cs="Arial"/>
          <w:szCs w:val="24"/>
        </w:rPr>
        <w:t xml:space="preserve"> </w:t>
      </w:r>
    </w:p>
    <w:p w:rsidR="00645B2F" w:rsidRDefault="00645B2F" w:rsidP="00645B2F">
      <w:pPr>
        <w:pStyle w:val="Sinespaciado"/>
        <w:spacing w:line="276" w:lineRule="auto"/>
        <w:jc w:val="both"/>
        <w:rPr>
          <w:rFonts w:ascii="Arial" w:hAnsi="Arial" w:cs="Arial"/>
          <w:sz w:val="24"/>
          <w:szCs w:val="24"/>
        </w:rPr>
      </w:pPr>
    </w:p>
    <w:p w:rsidR="00F56B46" w:rsidRPr="00F56B46" w:rsidRDefault="00F56B46" w:rsidP="00F56B46">
      <w:pPr>
        <w:spacing w:line="276" w:lineRule="auto"/>
        <w:ind w:firstLine="708"/>
        <w:jc w:val="center"/>
        <w:rPr>
          <w:rFonts w:ascii="Arial" w:hAnsi="Arial" w:cs="Arial"/>
          <w:b/>
          <w:szCs w:val="24"/>
        </w:rPr>
      </w:pPr>
      <w:r w:rsidRPr="00F56B46">
        <w:rPr>
          <w:rFonts w:ascii="Arial" w:hAnsi="Arial" w:cs="Arial"/>
          <w:b/>
          <w:szCs w:val="24"/>
        </w:rPr>
        <w:t>DECISIÓN</w:t>
      </w:r>
    </w:p>
    <w:p w:rsidR="00703D67" w:rsidRDefault="00703D67" w:rsidP="00071289">
      <w:pPr>
        <w:pStyle w:val="Textoindependiente"/>
        <w:ind w:firstLine="708"/>
        <w:contextualSpacing/>
        <w:rPr>
          <w:color w:val="000000"/>
          <w:szCs w:val="24"/>
          <w:shd w:val="clear" w:color="auto" w:fill="FFFFFF"/>
          <w:lang w:val="es-ES"/>
        </w:rPr>
      </w:pPr>
    </w:p>
    <w:p w:rsidR="00226D5F" w:rsidRPr="00D578CB" w:rsidRDefault="00226D5F" w:rsidP="00F56B46">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213B4B">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578CB" w:rsidRPr="00D578CB" w:rsidRDefault="00D578CB" w:rsidP="00071289">
      <w:pPr>
        <w:pStyle w:val="Prrafodelista2"/>
        <w:spacing w:after="0"/>
        <w:ind w:left="0" w:firstLine="708"/>
        <w:jc w:val="both"/>
        <w:rPr>
          <w:rFonts w:ascii="Arial" w:hAnsi="Arial" w:cs="Arial"/>
          <w:sz w:val="24"/>
          <w:szCs w:val="24"/>
        </w:rPr>
      </w:pPr>
    </w:p>
    <w:p w:rsidR="00226D5F" w:rsidRPr="00D578CB" w:rsidRDefault="00D578CB" w:rsidP="00071289">
      <w:pPr>
        <w:spacing w:line="276" w:lineRule="auto"/>
        <w:contextualSpacing/>
        <w:jc w:val="center"/>
        <w:rPr>
          <w:rFonts w:ascii="Arial" w:hAnsi="Arial" w:cs="Arial"/>
          <w:b/>
          <w:szCs w:val="24"/>
        </w:rPr>
      </w:pPr>
      <w:r w:rsidRPr="00D578CB">
        <w:rPr>
          <w:rFonts w:ascii="Arial" w:hAnsi="Arial" w:cs="Arial"/>
          <w:b/>
          <w:szCs w:val="24"/>
        </w:rPr>
        <w:t>RESUELVE</w:t>
      </w:r>
    </w:p>
    <w:p w:rsidR="00226D5F" w:rsidRPr="00D578CB" w:rsidRDefault="00226D5F" w:rsidP="00071289">
      <w:pPr>
        <w:pStyle w:val="Sinespaciado"/>
        <w:spacing w:line="276" w:lineRule="auto"/>
        <w:contextualSpacing/>
        <w:rPr>
          <w:rFonts w:ascii="Arial" w:hAnsi="Arial" w:cs="Arial"/>
          <w:sz w:val="24"/>
          <w:szCs w:val="24"/>
        </w:rPr>
      </w:pPr>
    </w:p>
    <w:p w:rsidR="00406E7E" w:rsidRPr="00BB0116" w:rsidRDefault="00406E7E" w:rsidP="00406E7E">
      <w:pPr>
        <w:spacing w:line="276" w:lineRule="auto"/>
        <w:contextualSpacing/>
        <w:jc w:val="both"/>
        <w:rPr>
          <w:rFonts w:ascii="Arial" w:hAnsi="Arial" w:cs="Arial"/>
          <w:b/>
          <w:szCs w:val="24"/>
        </w:rPr>
      </w:pPr>
      <w:r w:rsidRPr="00213B4B">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sidR="00BB0116">
        <w:rPr>
          <w:rFonts w:ascii="Arial" w:hAnsi="Arial" w:cs="Arial"/>
          <w:szCs w:val="24"/>
        </w:rPr>
        <w:t>15</w:t>
      </w:r>
      <w:r>
        <w:rPr>
          <w:rFonts w:ascii="Arial" w:hAnsi="Arial" w:cs="Arial"/>
          <w:szCs w:val="24"/>
        </w:rPr>
        <w:t xml:space="preserve"> </w:t>
      </w:r>
      <w:r w:rsidRPr="00D578CB">
        <w:rPr>
          <w:rFonts w:ascii="Arial" w:hAnsi="Arial" w:cs="Arial"/>
          <w:szCs w:val="24"/>
        </w:rPr>
        <w:t xml:space="preserve">de </w:t>
      </w:r>
      <w:r w:rsidR="00BB0116">
        <w:rPr>
          <w:rFonts w:ascii="Arial" w:hAnsi="Arial" w:cs="Arial"/>
          <w:szCs w:val="24"/>
        </w:rPr>
        <w:t xml:space="preserve">diciembre </w:t>
      </w:r>
      <w:r>
        <w:rPr>
          <w:rFonts w:ascii="Arial" w:hAnsi="Arial" w:cs="Arial"/>
          <w:szCs w:val="24"/>
        </w:rPr>
        <w:t>d</w:t>
      </w:r>
      <w:r w:rsidRPr="00D578CB">
        <w:rPr>
          <w:rFonts w:ascii="Arial" w:hAnsi="Arial" w:cs="Arial"/>
          <w:szCs w:val="24"/>
        </w:rPr>
        <w:t>e 201</w:t>
      </w:r>
      <w:r w:rsidR="00BB0116">
        <w:rPr>
          <w:rFonts w:ascii="Arial" w:hAnsi="Arial" w:cs="Arial"/>
          <w:szCs w:val="24"/>
        </w:rPr>
        <w:t>5</w:t>
      </w:r>
      <w:r w:rsidRPr="00D578CB">
        <w:rPr>
          <w:rFonts w:ascii="Arial" w:hAnsi="Arial" w:cs="Arial"/>
          <w:szCs w:val="24"/>
        </w:rPr>
        <w:t xml:space="preserve"> por el Juzgado </w:t>
      </w:r>
      <w:r w:rsidR="00BB0116">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BB0116">
        <w:rPr>
          <w:rFonts w:ascii="Arial" w:hAnsi="Arial" w:cs="Arial"/>
          <w:szCs w:val="24"/>
        </w:rPr>
        <w:t xml:space="preserve">el </w:t>
      </w:r>
      <w:r>
        <w:rPr>
          <w:rFonts w:ascii="Arial" w:hAnsi="Arial" w:cs="Arial"/>
          <w:szCs w:val="24"/>
        </w:rPr>
        <w:t xml:space="preserve">señor </w:t>
      </w:r>
      <w:r w:rsidR="00BB0116">
        <w:rPr>
          <w:rFonts w:ascii="Arial" w:hAnsi="Arial" w:cs="Arial"/>
          <w:b/>
          <w:szCs w:val="24"/>
        </w:rPr>
        <w:t xml:space="preserve">Diego Loaiza Ramírez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conforme a lo expuesto en la parte motiva de esta decisión.</w:t>
      </w:r>
    </w:p>
    <w:p w:rsidR="00406E7E" w:rsidRDefault="00406E7E" w:rsidP="00F56B46">
      <w:pPr>
        <w:spacing w:line="276" w:lineRule="auto"/>
        <w:contextualSpacing/>
        <w:jc w:val="both"/>
        <w:rPr>
          <w:rFonts w:ascii="Arial" w:hAnsi="Arial" w:cs="Arial"/>
          <w:b/>
          <w:spacing w:val="-2"/>
          <w:szCs w:val="24"/>
        </w:rPr>
      </w:pPr>
    </w:p>
    <w:p w:rsidR="00406E7E" w:rsidRDefault="00645B2F" w:rsidP="00406E7E">
      <w:pPr>
        <w:spacing w:line="276" w:lineRule="auto"/>
        <w:jc w:val="both"/>
        <w:rPr>
          <w:rFonts w:ascii="Arial" w:hAnsi="Arial" w:cs="Arial"/>
          <w:szCs w:val="24"/>
        </w:rPr>
      </w:pPr>
      <w:r w:rsidRPr="00213B4B">
        <w:rPr>
          <w:rFonts w:ascii="Arial" w:hAnsi="Arial" w:cs="Arial"/>
          <w:b/>
          <w:szCs w:val="24"/>
          <w:u w:val="single"/>
          <w:lang w:val="es-ES"/>
        </w:rPr>
        <w:t>SEGUNDO:</w:t>
      </w:r>
      <w:r w:rsidRPr="00213B4B">
        <w:rPr>
          <w:rFonts w:ascii="Arial" w:hAnsi="Arial" w:cs="Arial"/>
          <w:szCs w:val="24"/>
          <w:u w:val="single"/>
          <w:lang w:val="es-ES"/>
        </w:rPr>
        <w:t xml:space="preserve"> </w:t>
      </w:r>
      <w:r w:rsidR="00406E7E" w:rsidRPr="00D578CB">
        <w:rPr>
          <w:rFonts w:ascii="Arial" w:hAnsi="Arial" w:cs="Arial"/>
          <w:szCs w:val="24"/>
        </w:rPr>
        <w:t xml:space="preserve">Costas en </w:t>
      </w:r>
      <w:r w:rsidR="00406E7E">
        <w:rPr>
          <w:rFonts w:ascii="Arial" w:hAnsi="Arial" w:cs="Arial"/>
          <w:szCs w:val="24"/>
        </w:rPr>
        <w:t xml:space="preserve">esta instancia no se causaron </w:t>
      </w:r>
      <w:r w:rsidR="00447F26">
        <w:rPr>
          <w:rFonts w:ascii="Arial" w:hAnsi="Arial" w:cs="Arial"/>
          <w:szCs w:val="24"/>
        </w:rPr>
        <w:t xml:space="preserve">al </w:t>
      </w:r>
      <w:r w:rsidR="00406E7E">
        <w:rPr>
          <w:rFonts w:ascii="Arial" w:hAnsi="Arial" w:cs="Arial"/>
          <w:szCs w:val="24"/>
        </w:rPr>
        <w:t>tratarse del grado jurisdiccional de consulta.</w:t>
      </w:r>
      <w:r w:rsidR="00406E7E" w:rsidRPr="00D578CB">
        <w:rPr>
          <w:rFonts w:ascii="Arial" w:hAnsi="Arial" w:cs="Arial"/>
          <w:szCs w:val="24"/>
        </w:rPr>
        <w:t xml:space="preserve"> </w:t>
      </w:r>
    </w:p>
    <w:p w:rsidR="00645B2F" w:rsidRDefault="00645B2F" w:rsidP="00406E7E">
      <w:pPr>
        <w:spacing w:line="276" w:lineRule="auto"/>
        <w:contextualSpacing/>
        <w:jc w:val="both"/>
        <w:rPr>
          <w:rFonts w:ascii="Arial" w:hAnsi="Arial" w:cs="Arial"/>
          <w:szCs w:val="24"/>
        </w:rPr>
      </w:pPr>
    </w:p>
    <w:p w:rsidR="002C5B23" w:rsidRDefault="002C5B23" w:rsidP="002C5B23">
      <w:pPr>
        <w:spacing w:line="276" w:lineRule="auto"/>
        <w:contextualSpacing/>
        <w:jc w:val="both"/>
        <w:rPr>
          <w:rFonts w:ascii="Arial" w:hAnsi="Arial" w:cs="Arial"/>
          <w:szCs w:val="24"/>
        </w:rPr>
      </w:pPr>
      <w:r w:rsidRPr="00A47C8D">
        <w:rPr>
          <w:rFonts w:ascii="Arial" w:hAnsi="Arial" w:cs="Arial"/>
          <w:szCs w:val="24"/>
        </w:rPr>
        <w:t>Notificación surtida en estrados.</w:t>
      </w:r>
    </w:p>
    <w:p w:rsidR="002C5B23" w:rsidRPr="00A47C8D" w:rsidRDefault="002C5B23" w:rsidP="002C5B23">
      <w:pPr>
        <w:spacing w:line="276" w:lineRule="auto"/>
        <w:contextualSpacing/>
        <w:jc w:val="both"/>
        <w:rPr>
          <w:rFonts w:ascii="Arial" w:hAnsi="Arial" w:cs="Arial"/>
          <w:szCs w:val="24"/>
        </w:rPr>
      </w:pPr>
    </w:p>
    <w:p w:rsidR="002C5B23" w:rsidRPr="00A47C8D" w:rsidRDefault="002C5B23" w:rsidP="002C5B23">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p>
    <w:p w:rsidR="002C5B23" w:rsidRPr="00A47C8D" w:rsidRDefault="002C5B23" w:rsidP="002C5B23">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Pr="00D578CB" w:rsidRDefault="00134C86" w:rsidP="00071289">
      <w:pPr>
        <w:pStyle w:val="Sinespaciado"/>
        <w:spacing w:line="276" w:lineRule="auto"/>
        <w:contextualSpacing/>
        <w:rPr>
          <w:rFonts w:ascii="Arial" w:hAnsi="Arial" w:cs="Arial"/>
          <w:sz w:val="24"/>
          <w:szCs w:val="24"/>
          <w:lang w:val="es-ES"/>
        </w:rPr>
      </w:pPr>
    </w:p>
    <w:p w:rsidR="00134C86" w:rsidRPr="00D578CB" w:rsidRDefault="00134C86" w:rsidP="00071289">
      <w:pPr>
        <w:pStyle w:val="Sinespaciado"/>
        <w:spacing w:line="276" w:lineRule="auto"/>
        <w:contextualSpacing/>
        <w:rPr>
          <w:rFonts w:ascii="Arial" w:hAnsi="Arial" w:cs="Arial"/>
          <w:sz w:val="24"/>
          <w:szCs w:val="24"/>
        </w:rPr>
      </w:pPr>
    </w:p>
    <w:p w:rsidR="00134C86" w:rsidRPr="00D578CB" w:rsidRDefault="00134C86" w:rsidP="00071289">
      <w:pPr>
        <w:pStyle w:val="Sinespaciado"/>
        <w:spacing w:line="276" w:lineRule="auto"/>
        <w:contextualSpacing/>
        <w:jc w:val="center"/>
        <w:rPr>
          <w:rFonts w:ascii="Arial" w:hAnsi="Arial" w:cs="Arial"/>
          <w:sz w:val="24"/>
          <w:szCs w:val="24"/>
          <w:lang w:val="es-ES"/>
        </w:rPr>
      </w:pPr>
    </w:p>
    <w:p w:rsidR="00134C86" w:rsidRPr="00D578CB" w:rsidRDefault="000B56F1" w:rsidP="00071289">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0B56F1" w:rsidP="00071289">
      <w:pPr>
        <w:pStyle w:val="Sinespaciado"/>
        <w:spacing w:line="276" w:lineRule="auto"/>
        <w:contextualSpacing/>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071289">
      <w:pPr>
        <w:spacing w:line="276" w:lineRule="auto"/>
        <w:ind w:firstLine="900"/>
        <w:contextualSpacing/>
        <w:jc w:val="center"/>
        <w:rPr>
          <w:rFonts w:ascii="Arial" w:hAnsi="Arial" w:cs="Arial"/>
          <w:b/>
          <w:szCs w:val="24"/>
          <w:lang w:val="es-ES"/>
        </w:rPr>
      </w:pPr>
    </w:p>
    <w:p w:rsidR="009D510B" w:rsidRPr="0045273B" w:rsidRDefault="009D510B" w:rsidP="00071289">
      <w:pPr>
        <w:pStyle w:val="Sinespaciado"/>
        <w:spacing w:line="276" w:lineRule="auto"/>
        <w:contextualSpacing/>
        <w:rPr>
          <w:rFonts w:ascii="Arial" w:hAnsi="Arial" w:cs="Arial"/>
          <w:sz w:val="23"/>
          <w:szCs w:val="23"/>
          <w:lang w:val="es-ES"/>
        </w:rPr>
      </w:pPr>
    </w:p>
    <w:p w:rsidR="001E0313" w:rsidRPr="0045273B" w:rsidRDefault="001E0313" w:rsidP="00071289">
      <w:pPr>
        <w:spacing w:line="276" w:lineRule="auto"/>
        <w:contextualSpacing/>
        <w:jc w:val="both"/>
        <w:rPr>
          <w:rFonts w:ascii="Arial" w:hAnsi="Arial" w:cs="Arial"/>
          <w:b/>
          <w:bCs/>
          <w:iCs/>
          <w:sz w:val="23"/>
          <w:szCs w:val="23"/>
          <w:lang w:val="es-ES"/>
        </w:rPr>
      </w:pPr>
    </w:p>
    <w:p w:rsidR="00134C86" w:rsidRPr="0045273B" w:rsidRDefault="00E15814" w:rsidP="00071289">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00134C86" w:rsidRPr="0045273B">
        <w:rPr>
          <w:rFonts w:ascii="Arial" w:hAnsi="Arial" w:cs="Arial"/>
          <w:b/>
          <w:bCs/>
          <w:iCs/>
          <w:sz w:val="23"/>
          <w:szCs w:val="23"/>
          <w:lang w:val="es-ES"/>
        </w:rPr>
        <w:t xml:space="preserve"> </w:t>
      </w:r>
    </w:p>
    <w:p w:rsidR="00134C86"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Magistrad</w:t>
      </w:r>
      <w:r w:rsidR="00E15814">
        <w:rPr>
          <w:rFonts w:ascii="Arial" w:hAnsi="Arial" w:cs="Arial"/>
          <w:sz w:val="23"/>
          <w:szCs w:val="23"/>
          <w:lang w:val="es-ES"/>
        </w:rPr>
        <w:t>o</w:t>
      </w:r>
      <w:r w:rsidRPr="0045273B">
        <w:rPr>
          <w:rFonts w:ascii="Arial" w:hAnsi="Arial" w:cs="Arial"/>
          <w:sz w:val="23"/>
          <w:szCs w:val="23"/>
          <w:lang w:val="es-ES"/>
        </w:rPr>
        <w:t xml:space="preserve">                                                          </w:t>
      </w:r>
      <w:r w:rsidR="001E0313" w:rsidRPr="0045273B">
        <w:rPr>
          <w:rFonts w:ascii="Arial" w:hAnsi="Arial" w:cs="Arial"/>
          <w:sz w:val="23"/>
          <w:szCs w:val="23"/>
          <w:lang w:val="es-ES"/>
        </w:rPr>
        <w:t xml:space="preserve">   </w:t>
      </w:r>
      <w:r w:rsidR="00E15814">
        <w:rPr>
          <w:rFonts w:ascii="Arial" w:hAnsi="Arial" w:cs="Arial"/>
          <w:sz w:val="23"/>
          <w:szCs w:val="23"/>
          <w:lang w:val="es-ES"/>
        </w:rPr>
        <w:t xml:space="preserve">   Magistrada</w:t>
      </w:r>
    </w:p>
    <w:p w:rsidR="00134C86" w:rsidRPr="0045273B" w:rsidRDefault="00134C86" w:rsidP="00071289">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7F7CE7">
        <w:rPr>
          <w:rFonts w:ascii="Arial" w:hAnsi="Arial" w:cs="Arial"/>
          <w:bCs/>
          <w:iCs/>
          <w:sz w:val="23"/>
          <w:szCs w:val="23"/>
          <w:lang w:val="es-ES"/>
        </w:rPr>
        <w:t xml:space="preserve">    </w:t>
      </w:r>
    </w:p>
    <w:p w:rsidR="000B56F1" w:rsidRPr="00AC486E" w:rsidRDefault="000B56F1" w:rsidP="00071289">
      <w:pPr>
        <w:spacing w:line="276" w:lineRule="auto"/>
        <w:ind w:firstLine="900"/>
        <w:contextualSpacing/>
        <w:jc w:val="both"/>
        <w:rPr>
          <w:rFonts w:ascii="Arial" w:hAnsi="Arial" w:cs="Arial"/>
          <w:bCs/>
          <w:iCs/>
          <w:szCs w:val="24"/>
          <w:lang w:val="es-ES"/>
        </w:rPr>
      </w:pPr>
    </w:p>
    <w:p w:rsidR="00134C86" w:rsidRPr="00AC486E" w:rsidRDefault="00447F26" w:rsidP="00071289">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226D5F" w:rsidRPr="00AC486E" w:rsidRDefault="00D578CB" w:rsidP="00E15814">
      <w:pPr>
        <w:spacing w:line="276" w:lineRule="auto"/>
        <w:ind w:firstLine="900"/>
        <w:contextualSpacing/>
        <w:jc w:val="center"/>
        <w:rPr>
          <w:rFonts w:ascii="Arial" w:hAnsi="Arial" w:cs="Arial"/>
          <w:szCs w:val="24"/>
        </w:rPr>
      </w:pPr>
      <w:r>
        <w:rPr>
          <w:rFonts w:ascii="Arial" w:hAnsi="Arial" w:cs="Arial"/>
          <w:iCs/>
          <w:szCs w:val="24"/>
          <w:lang w:val="es-ES"/>
        </w:rPr>
        <w:t>Secretari</w:t>
      </w:r>
      <w:r w:rsidR="00447F26">
        <w:rPr>
          <w:rFonts w:ascii="Arial" w:hAnsi="Arial" w:cs="Arial"/>
          <w:iCs/>
          <w:szCs w:val="24"/>
          <w:lang w:val="es-ES"/>
        </w:rPr>
        <w:t>o</w:t>
      </w:r>
      <w:bookmarkStart w:id="0" w:name="_GoBack"/>
      <w:bookmarkEnd w:id="0"/>
      <w:r w:rsidR="00E15814">
        <w:rPr>
          <w:rFonts w:ascii="Arial" w:hAnsi="Arial" w:cs="Arial"/>
          <w:iCs/>
          <w:szCs w:val="24"/>
          <w:lang w:val="es-ES"/>
        </w:rPr>
        <w:t xml:space="preserve"> </w:t>
      </w:r>
      <w:r w:rsidR="00E15814" w:rsidRPr="00E15814">
        <w:rPr>
          <w:rFonts w:ascii="Arial" w:hAnsi="Arial" w:cs="Arial"/>
          <w:i/>
          <w:iCs/>
          <w:szCs w:val="24"/>
          <w:lang w:val="es-ES"/>
        </w:rPr>
        <w:t>Ad-hoc</w:t>
      </w:r>
    </w:p>
    <w:sectPr w:rsidR="00226D5F" w:rsidRPr="00AC486E" w:rsidSect="009525D5">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5A" w:rsidRDefault="002B475A" w:rsidP="00226D5F">
      <w:r>
        <w:separator/>
      </w:r>
    </w:p>
  </w:endnote>
  <w:endnote w:type="continuationSeparator" w:id="0">
    <w:p w:rsidR="002B475A" w:rsidRDefault="002B475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2B475A"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7F26">
      <w:rPr>
        <w:rStyle w:val="Nmerodepgina"/>
        <w:noProof/>
      </w:rPr>
      <w:t>8</w:t>
    </w:r>
    <w:r>
      <w:rPr>
        <w:rStyle w:val="Nmerodepgina"/>
      </w:rPr>
      <w:fldChar w:fldCharType="end"/>
    </w:r>
  </w:p>
  <w:p w:rsidR="009B4A56" w:rsidRDefault="002B475A"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5A" w:rsidRDefault="002B475A" w:rsidP="00226D5F">
      <w:r>
        <w:separator/>
      </w:r>
    </w:p>
  </w:footnote>
  <w:footnote w:type="continuationSeparator" w:id="0">
    <w:p w:rsidR="002B475A" w:rsidRDefault="002B475A" w:rsidP="00226D5F">
      <w:r>
        <w:continuationSeparator/>
      </w:r>
    </w:p>
  </w:footnote>
  <w:footnote w:id="1">
    <w:p w:rsidR="00992A4D" w:rsidRPr="004A2D76" w:rsidRDefault="00992A4D">
      <w:pPr>
        <w:pStyle w:val="Textonotapie"/>
        <w:rPr>
          <w:rFonts w:ascii="Arial" w:hAnsi="Arial" w:cs="Arial"/>
          <w:sz w:val="18"/>
          <w:szCs w:val="18"/>
          <w:lang w:val="es-AR"/>
        </w:rPr>
      </w:pPr>
      <w:r w:rsidRPr="004A2D76">
        <w:rPr>
          <w:rStyle w:val="Refdenotaalpie"/>
          <w:rFonts w:ascii="Arial" w:hAnsi="Arial" w:cs="Arial"/>
          <w:sz w:val="18"/>
          <w:szCs w:val="18"/>
        </w:rPr>
        <w:footnoteRef/>
      </w:r>
      <w:r w:rsidRPr="004A2D76">
        <w:rPr>
          <w:rFonts w:ascii="Arial" w:hAnsi="Arial" w:cs="Arial"/>
          <w:sz w:val="18"/>
          <w:szCs w:val="18"/>
        </w:rPr>
        <w:t xml:space="preserve"> </w:t>
      </w:r>
      <w:r w:rsidR="004A2D76" w:rsidRPr="004A2D76">
        <w:rPr>
          <w:rFonts w:ascii="Arial" w:hAnsi="Arial" w:cs="Arial"/>
          <w:sz w:val="18"/>
          <w:szCs w:val="18"/>
        </w:rPr>
        <w:t>María Omaira Flórez, Carlos Antonio Jiménez, Oliva Taborda Robledo.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C2" w:rsidRPr="001B0E6E" w:rsidRDefault="00AF2BC2" w:rsidP="00E06E5C">
    <w:pPr>
      <w:pStyle w:val="Encabezado"/>
      <w:jc w:val="center"/>
      <w:rPr>
        <w:rFonts w:ascii="Arial" w:hAnsi="Arial" w:cs="Arial"/>
        <w:sz w:val="16"/>
        <w:szCs w:val="16"/>
      </w:rPr>
    </w:pPr>
    <w:r w:rsidRPr="001B0E6E">
      <w:rPr>
        <w:rFonts w:ascii="Arial" w:hAnsi="Arial" w:cs="Arial"/>
        <w:sz w:val="16"/>
        <w:szCs w:val="16"/>
      </w:rPr>
      <w:t>Proceso Ordinario Laboral</w:t>
    </w:r>
  </w:p>
  <w:p w:rsidR="00E06E5C" w:rsidRPr="001B0E6E" w:rsidRDefault="00802329" w:rsidP="00E06E5C">
    <w:pPr>
      <w:pStyle w:val="Encabezado"/>
      <w:jc w:val="center"/>
      <w:rPr>
        <w:rFonts w:ascii="Arial" w:hAnsi="Arial" w:cs="Arial"/>
        <w:sz w:val="16"/>
        <w:szCs w:val="16"/>
      </w:rPr>
    </w:pPr>
    <w:r>
      <w:rPr>
        <w:rFonts w:ascii="Arial" w:hAnsi="Arial" w:cs="Arial"/>
        <w:sz w:val="16"/>
        <w:szCs w:val="16"/>
      </w:rPr>
      <w:t>Radicado: 66001-31-05-00</w:t>
    </w:r>
    <w:r w:rsidR="004167EF">
      <w:rPr>
        <w:rFonts w:ascii="Arial" w:hAnsi="Arial" w:cs="Arial"/>
        <w:sz w:val="16"/>
        <w:szCs w:val="16"/>
      </w:rPr>
      <w:t>2</w:t>
    </w:r>
    <w:r w:rsidR="000E5942">
      <w:rPr>
        <w:rFonts w:ascii="Arial" w:hAnsi="Arial" w:cs="Arial"/>
        <w:sz w:val="16"/>
        <w:szCs w:val="16"/>
      </w:rPr>
      <w:t>-201</w:t>
    </w:r>
    <w:r w:rsidR="004167EF">
      <w:rPr>
        <w:rFonts w:ascii="Arial" w:hAnsi="Arial" w:cs="Arial"/>
        <w:sz w:val="16"/>
        <w:szCs w:val="16"/>
      </w:rPr>
      <w:t>4</w:t>
    </w:r>
    <w:r>
      <w:rPr>
        <w:rFonts w:ascii="Arial" w:hAnsi="Arial" w:cs="Arial"/>
        <w:sz w:val="16"/>
        <w:szCs w:val="16"/>
      </w:rPr>
      <w:t>-00</w:t>
    </w:r>
    <w:r w:rsidR="004167EF">
      <w:rPr>
        <w:rFonts w:ascii="Arial" w:hAnsi="Arial" w:cs="Arial"/>
        <w:sz w:val="16"/>
        <w:szCs w:val="16"/>
      </w:rPr>
      <w:t>608</w:t>
    </w:r>
    <w:r w:rsidR="002776AD">
      <w:rPr>
        <w:rFonts w:ascii="Arial" w:hAnsi="Arial" w:cs="Arial"/>
        <w:sz w:val="16"/>
        <w:szCs w:val="16"/>
      </w:rPr>
      <w:t>-01</w:t>
    </w:r>
  </w:p>
  <w:p w:rsidR="00E06E5C" w:rsidRPr="001B0E6E" w:rsidRDefault="004167EF" w:rsidP="00E06E5C">
    <w:pPr>
      <w:pStyle w:val="Encabezado"/>
      <w:jc w:val="center"/>
      <w:rPr>
        <w:rFonts w:ascii="Arial" w:hAnsi="Arial" w:cs="Arial"/>
        <w:sz w:val="16"/>
        <w:szCs w:val="16"/>
      </w:rPr>
    </w:pPr>
    <w:r>
      <w:rPr>
        <w:rFonts w:ascii="Arial" w:hAnsi="Arial" w:cs="Arial"/>
        <w:sz w:val="16"/>
        <w:szCs w:val="16"/>
      </w:rPr>
      <w:t xml:space="preserve">Diego Loaiza Ramírez </w:t>
    </w:r>
    <w:r w:rsidR="00AF2BC2" w:rsidRPr="001B0E6E">
      <w:rPr>
        <w:rFonts w:ascii="Arial" w:hAnsi="Arial" w:cs="Arial"/>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CCC49EF"/>
    <w:multiLevelType w:val="hybridMultilevel"/>
    <w:tmpl w:val="EA0A2C36"/>
    <w:lvl w:ilvl="0" w:tplc="432EC988">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9"/>
  </w:num>
  <w:num w:numId="5">
    <w:abstractNumId w:val="1"/>
  </w:num>
  <w:num w:numId="6">
    <w:abstractNumId w:val="8"/>
  </w:num>
  <w:num w:numId="7">
    <w:abstractNumId w:val="5"/>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10474"/>
    <w:rsid w:val="00023E1B"/>
    <w:rsid w:val="000363B0"/>
    <w:rsid w:val="00040E9A"/>
    <w:rsid w:val="000429E7"/>
    <w:rsid w:val="000452F4"/>
    <w:rsid w:val="0005773C"/>
    <w:rsid w:val="0006612B"/>
    <w:rsid w:val="00071289"/>
    <w:rsid w:val="00082909"/>
    <w:rsid w:val="00084002"/>
    <w:rsid w:val="00090A7E"/>
    <w:rsid w:val="00097F14"/>
    <w:rsid w:val="000A397D"/>
    <w:rsid w:val="000B132D"/>
    <w:rsid w:val="000B56F1"/>
    <w:rsid w:val="000C08B1"/>
    <w:rsid w:val="000C0A51"/>
    <w:rsid w:val="000C43D0"/>
    <w:rsid w:val="000D0444"/>
    <w:rsid w:val="000D0EFF"/>
    <w:rsid w:val="000D6AE3"/>
    <w:rsid w:val="000E1962"/>
    <w:rsid w:val="000E5942"/>
    <w:rsid w:val="000E70EB"/>
    <w:rsid w:val="000E7F42"/>
    <w:rsid w:val="000F08C1"/>
    <w:rsid w:val="000F38F8"/>
    <w:rsid w:val="000F5775"/>
    <w:rsid w:val="000F6FF9"/>
    <w:rsid w:val="000F72B0"/>
    <w:rsid w:val="001000CF"/>
    <w:rsid w:val="0010143F"/>
    <w:rsid w:val="00101DEB"/>
    <w:rsid w:val="00106A7E"/>
    <w:rsid w:val="0011187C"/>
    <w:rsid w:val="00117283"/>
    <w:rsid w:val="00122A57"/>
    <w:rsid w:val="00124AAF"/>
    <w:rsid w:val="0012527F"/>
    <w:rsid w:val="00127390"/>
    <w:rsid w:val="00132136"/>
    <w:rsid w:val="001328FA"/>
    <w:rsid w:val="00132EEE"/>
    <w:rsid w:val="00133478"/>
    <w:rsid w:val="00134AE9"/>
    <w:rsid w:val="00134C86"/>
    <w:rsid w:val="00144815"/>
    <w:rsid w:val="00146784"/>
    <w:rsid w:val="001567F9"/>
    <w:rsid w:val="001625EE"/>
    <w:rsid w:val="001667FB"/>
    <w:rsid w:val="0017138D"/>
    <w:rsid w:val="00171C56"/>
    <w:rsid w:val="00172834"/>
    <w:rsid w:val="00182660"/>
    <w:rsid w:val="00183477"/>
    <w:rsid w:val="001A2492"/>
    <w:rsid w:val="001A4D21"/>
    <w:rsid w:val="001A6080"/>
    <w:rsid w:val="001A6B7D"/>
    <w:rsid w:val="001B03FA"/>
    <w:rsid w:val="001B0E6E"/>
    <w:rsid w:val="001B38D3"/>
    <w:rsid w:val="001B3F73"/>
    <w:rsid w:val="001C46FA"/>
    <w:rsid w:val="001C4D7F"/>
    <w:rsid w:val="001D35C7"/>
    <w:rsid w:val="001D690B"/>
    <w:rsid w:val="001D7E15"/>
    <w:rsid w:val="001E0313"/>
    <w:rsid w:val="001E3462"/>
    <w:rsid w:val="001F16A0"/>
    <w:rsid w:val="001F70B7"/>
    <w:rsid w:val="00207AA4"/>
    <w:rsid w:val="00211E4B"/>
    <w:rsid w:val="002137D8"/>
    <w:rsid w:val="00213B4B"/>
    <w:rsid w:val="002150B9"/>
    <w:rsid w:val="00226D5F"/>
    <w:rsid w:val="0022785B"/>
    <w:rsid w:val="0023095E"/>
    <w:rsid w:val="00230AFD"/>
    <w:rsid w:val="00231C21"/>
    <w:rsid w:val="002320EB"/>
    <w:rsid w:val="00237363"/>
    <w:rsid w:val="00237F08"/>
    <w:rsid w:val="00242152"/>
    <w:rsid w:val="002441D0"/>
    <w:rsid w:val="002465A0"/>
    <w:rsid w:val="00247BBE"/>
    <w:rsid w:val="00251CC1"/>
    <w:rsid w:val="00254A2C"/>
    <w:rsid w:val="00255E1E"/>
    <w:rsid w:val="002647DF"/>
    <w:rsid w:val="00265520"/>
    <w:rsid w:val="00272C8B"/>
    <w:rsid w:val="00273805"/>
    <w:rsid w:val="002776AD"/>
    <w:rsid w:val="002820CE"/>
    <w:rsid w:val="002870AB"/>
    <w:rsid w:val="00287CAD"/>
    <w:rsid w:val="00287CC2"/>
    <w:rsid w:val="00290C0B"/>
    <w:rsid w:val="002A02BA"/>
    <w:rsid w:val="002A10BD"/>
    <w:rsid w:val="002A1785"/>
    <w:rsid w:val="002A58C7"/>
    <w:rsid w:val="002B1AEF"/>
    <w:rsid w:val="002B475A"/>
    <w:rsid w:val="002B556B"/>
    <w:rsid w:val="002C144A"/>
    <w:rsid w:val="002C15F7"/>
    <w:rsid w:val="002C313D"/>
    <w:rsid w:val="002C4EDC"/>
    <w:rsid w:val="002C5B23"/>
    <w:rsid w:val="002D6807"/>
    <w:rsid w:val="002E36F9"/>
    <w:rsid w:val="002E4F47"/>
    <w:rsid w:val="002E5FDC"/>
    <w:rsid w:val="002F4510"/>
    <w:rsid w:val="00304D7B"/>
    <w:rsid w:val="00324AD2"/>
    <w:rsid w:val="00326A13"/>
    <w:rsid w:val="00333CAC"/>
    <w:rsid w:val="003349D1"/>
    <w:rsid w:val="00335C4C"/>
    <w:rsid w:val="0034255E"/>
    <w:rsid w:val="00343B0E"/>
    <w:rsid w:val="003440CA"/>
    <w:rsid w:val="003463CD"/>
    <w:rsid w:val="003465C4"/>
    <w:rsid w:val="00357138"/>
    <w:rsid w:val="003578D3"/>
    <w:rsid w:val="003608E3"/>
    <w:rsid w:val="00361076"/>
    <w:rsid w:val="00373E11"/>
    <w:rsid w:val="0037435A"/>
    <w:rsid w:val="00377573"/>
    <w:rsid w:val="00382C70"/>
    <w:rsid w:val="00390B71"/>
    <w:rsid w:val="00391859"/>
    <w:rsid w:val="003922FA"/>
    <w:rsid w:val="00397CD8"/>
    <w:rsid w:val="003A3218"/>
    <w:rsid w:val="003A6B4C"/>
    <w:rsid w:val="003B0A06"/>
    <w:rsid w:val="003B4EA7"/>
    <w:rsid w:val="003D26C1"/>
    <w:rsid w:val="003D5423"/>
    <w:rsid w:val="003E2DCF"/>
    <w:rsid w:val="003F39CE"/>
    <w:rsid w:val="00406E7E"/>
    <w:rsid w:val="004167EF"/>
    <w:rsid w:val="00416A8D"/>
    <w:rsid w:val="00421316"/>
    <w:rsid w:val="004227FB"/>
    <w:rsid w:val="00431555"/>
    <w:rsid w:val="00433E4C"/>
    <w:rsid w:val="004348AB"/>
    <w:rsid w:val="004409E7"/>
    <w:rsid w:val="00447F26"/>
    <w:rsid w:val="00450598"/>
    <w:rsid w:val="00450903"/>
    <w:rsid w:val="004519EB"/>
    <w:rsid w:val="00452331"/>
    <w:rsid w:val="0045273B"/>
    <w:rsid w:val="00453DC3"/>
    <w:rsid w:val="0046454D"/>
    <w:rsid w:val="004654DA"/>
    <w:rsid w:val="00470873"/>
    <w:rsid w:val="004722D3"/>
    <w:rsid w:val="00474A97"/>
    <w:rsid w:val="00483775"/>
    <w:rsid w:val="004867DE"/>
    <w:rsid w:val="0049602F"/>
    <w:rsid w:val="004A2468"/>
    <w:rsid w:val="004A2D76"/>
    <w:rsid w:val="004A7AB4"/>
    <w:rsid w:val="004A7F86"/>
    <w:rsid w:val="004B1E1E"/>
    <w:rsid w:val="004B31A3"/>
    <w:rsid w:val="004C2E37"/>
    <w:rsid w:val="004C6C1A"/>
    <w:rsid w:val="004D018B"/>
    <w:rsid w:val="004D01C5"/>
    <w:rsid w:val="004D1DDA"/>
    <w:rsid w:val="004D6020"/>
    <w:rsid w:val="004D6A56"/>
    <w:rsid w:val="004E426E"/>
    <w:rsid w:val="004E4CC6"/>
    <w:rsid w:val="004F280C"/>
    <w:rsid w:val="004F724D"/>
    <w:rsid w:val="00501034"/>
    <w:rsid w:val="00502691"/>
    <w:rsid w:val="00513BF0"/>
    <w:rsid w:val="00515BDC"/>
    <w:rsid w:val="0051621B"/>
    <w:rsid w:val="00525CB9"/>
    <w:rsid w:val="00534D55"/>
    <w:rsid w:val="0053562A"/>
    <w:rsid w:val="0055465D"/>
    <w:rsid w:val="0056183E"/>
    <w:rsid w:val="00563496"/>
    <w:rsid w:val="00565E83"/>
    <w:rsid w:val="00567B33"/>
    <w:rsid w:val="00567C97"/>
    <w:rsid w:val="00572BE9"/>
    <w:rsid w:val="00573603"/>
    <w:rsid w:val="00586CB3"/>
    <w:rsid w:val="005878E1"/>
    <w:rsid w:val="00591F75"/>
    <w:rsid w:val="00594723"/>
    <w:rsid w:val="005B3455"/>
    <w:rsid w:val="005B7D0B"/>
    <w:rsid w:val="005C3E71"/>
    <w:rsid w:val="005C4B5E"/>
    <w:rsid w:val="005D1C5A"/>
    <w:rsid w:val="005D3036"/>
    <w:rsid w:val="005E01EB"/>
    <w:rsid w:val="005E0ED1"/>
    <w:rsid w:val="005E4E6A"/>
    <w:rsid w:val="005E7DA5"/>
    <w:rsid w:val="005F1504"/>
    <w:rsid w:val="005F5E82"/>
    <w:rsid w:val="00611654"/>
    <w:rsid w:val="006135E9"/>
    <w:rsid w:val="0061484D"/>
    <w:rsid w:val="006159DE"/>
    <w:rsid w:val="00615DBC"/>
    <w:rsid w:val="0062213D"/>
    <w:rsid w:val="00623349"/>
    <w:rsid w:val="006247F9"/>
    <w:rsid w:val="006263F5"/>
    <w:rsid w:val="00626482"/>
    <w:rsid w:val="0063084A"/>
    <w:rsid w:val="00637118"/>
    <w:rsid w:val="0064158C"/>
    <w:rsid w:val="00645B2F"/>
    <w:rsid w:val="006516CA"/>
    <w:rsid w:val="006523CA"/>
    <w:rsid w:val="00657590"/>
    <w:rsid w:val="00662013"/>
    <w:rsid w:val="00662287"/>
    <w:rsid w:val="00675E25"/>
    <w:rsid w:val="00682BA8"/>
    <w:rsid w:val="0068320E"/>
    <w:rsid w:val="00683EFE"/>
    <w:rsid w:val="0068697B"/>
    <w:rsid w:val="00691345"/>
    <w:rsid w:val="00693796"/>
    <w:rsid w:val="006A0D48"/>
    <w:rsid w:val="006A3D88"/>
    <w:rsid w:val="006B05B8"/>
    <w:rsid w:val="006B57FE"/>
    <w:rsid w:val="006C1193"/>
    <w:rsid w:val="006C1659"/>
    <w:rsid w:val="006D0816"/>
    <w:rsid w:val="006E0D9D"/>
    <w:rsid w:val="006E11A2"/>
    <w:rsid w:val="006E2101"/>
    <w:rsid w:val="006E2F01"/>
    <w:rsid w:val="006E3949"/>
    <w:rsid w:val="006F2FF3"/>
    <w:rsid w:val="006F3D12"/>
    <w:rsid w:val="006F68BC"/>
    <w:rsid w:val="00703D67"/>
    <w:rsid w:val="00705786"/>
    <w:rsid w:val="00711AC0"/>
    <w:rsid w:val="00712CFC"/>
    <w:rsid w:val="00713558"/>
    <w:rsid w:val="00716474"/>
    <w:rsid w:val="007220D1"/>
    <w:rsid w:val="00722119"/>
    <w:rsid w:val="007258A6"/>
    <w:rsid w:val="00726322"/>
    <w:rsid w:val="00726CC1"/>
    <w:rsid w:val="00727872"/>
    <w:rsid w:val="007308D1"/>
    <w:rsid w:val="007364DD"/>
    <w:rsid w:val="007465BA"/>
    <w:rsid w:val="00750744"/>
    <w:rsid w:val="00753304"/>
    <w:rsid w:val="007632AA"/>
    <w:rsid w:val="00764C9B"/>
    <w:rsid w:val="00776EC7"/>
    <w:rsid w:val="00777D9C"/>
    <w:rsid w:val="0078691C"/>
    <w:rsid w:val="0079339E"/>
    <w:rsid w:val="00795237"/>
    <w:rsid w:val="007A0D6A"/>
    <w:rsid w:val="007A2D40"/>
    <w:rsid w:val="007B0C1E"/>
    <w:rsid w:val="007B1977"/>
    <w:rsid w:val="007B27E2"/>
    <w:rsid w:val="007B5499"/>
    <w:rsid w:val="007B6F39"/>
    <w:rsid w:val="007C5A02"/>
    <w:rsid w:val="007D40B8"/>
    <w:rsid w:val="007E3F4A"/>
    <w:rsid w:val="007E5F18"/>
    <w:rsid w:val="007E7916"/>
    <w:rsid w:val="007F111B"/>
    <w:rsid w:val="007F35B5"/>
    <w:rsid w:val="007F7476"/>
    <w:rsid w:val="007F7CE7"/>
    <w:rsid w:val="00802329"/>
    <w:rsid w:val="008031E8"/>
    <w:rsid w:val="00810397"/>
    <w:rsid w:val="00812BB0"/>
    <w:rsid w:val="00815881"/>
    <w:rsid w:val="008261E9"/>
    <w:rsid w:val="0083050B"/>
    <w:rsid w:val="0083061B"/>
    <w:rsid w:val="0083155E"/>
    <w:rsid w:val="008437B2"/>
    <w:rsid w:val="008460CC"/>
    <w:rsid w:val="008472E5"/>
    <w:rsid w:val="00852D7C"/>
    <w:rsid w:val="00860C56"/>
    <w:rsid w:val="00862EBC"/>
    <w:rsid w:val="00867537"/>
    <w:rsid w:val="00871408"/>
    <w:rsid w:val="00874190"/>
    <w:rsid w:val="0087494E"/>
    <w:rsid w:val="008751D8"/>
    <w:rsid w:val="008778BA"/>
    <w:rsid w:val="00881830"/>
    <w:rsid w:val="00891545"/>
    <w:rsid w:val="00894207"/>
    <w:rsid w:val="00895036"/>
    <w:rsid w:val="008A04F6"/>
    <w:rsid w:val="008A3423"/>
    <w:rsid w:val="008A4B71"/>
    <w:rsid w:val="008B48B8"/>
    <w:rsid w:val="008D0040"/>
    <w:rsid w:val="008D27EF"/>
    <w:rsid w:val="008E0EF1"/>
    <w:rsid w:val="008E2244"/>
    <w:rsid w:val="008E4150"/>
    <w:rsid w:val="008E6C1C"/>
    <w:rsid w:val="008F003B"/>
    <w:rsid w:val="008F0A6E"/>
    <w:rsid w:val="008F31EB"/>
    <w:rsid w:val="009000D4"/>
    <w:rsid w:val="009071F5"/>
    <w:rsid w:val="00907A5F"/>
    <w:rsid w:val="009137A5"/>
    <w:rsid w:val="00915B62"/>
    <w:rsid w:val="00915EE3"/>
    <w:rsid w:val="0092683B"/>
    <w:rsid w:val="009525D5"/>
    <w:rsid w:val="00953CC5"/>
    <w:rsid w:val="009602D3"/>
    <w:rsid w:val="009660D4"/>
    <w:rsid w:val="00966F23"/>
    <w:rsid w:val="0096757E"/>
    <w:rsid w:val="00970B4F"/>
    <w:rsid w:val="009740CF"/>
    <w:rsid w:val="00975DEE"/>
    <w:rsid w:val="009827E2"/>
    <w:rsid w:val="00982C7D"/>
    <w:rsid w:val="009849BE"/>
    <w:rsid w:val="0098620C"/>
    <w:rsid w:val="009868DE"/>
    <w:rsid w:val="00992A4D"/>
    <w:rsid w:val="009952B3"/>
    <w:rsid w:val="00995393"/>
    <w:rsid w:val="009B0B17"/>
    <w:rsid w:val="009D1438"/>
    <w:rsid w:val="009D258A"/>
    <w:rsid w:val="009D510B"/>
    <w:rsid w:val="009D6F42"/>
    <w:rsid w:val="009D7B62"/>
    <w:rsid w:val="009E5A8E"/>
    <w:rsid w:val="009F16B4"/>
    <w:rsid w:val="009F1835"/>
    <w:rsid w:val="009F2BAA"/>
    <w:rsid w:val="009F6E64"/>
    <w:rsid w:val="009F7BAA"/>
    <w:rsid w:val="009F7CE5"/>
    <w:rsid w:val="00A03A61"/>
    <w:rsid w:val="00A1580A"/>
    <w:rsid w:val="00A227F4"/>
    <w:rsid w:val="00A23CFA"/>
    <w:rsid w:val="00A27137"/>
    <w:rsid w:val="00A32B05"/>
    <w:rsid w:val="00A36479"/>
    <w:rsid w:val="00A36956"/>
    <w:rsid w:val="00A37AB5"/>
    <w:rsid w:val="00A42244"/>
    <w:rsid w:val="00A5024C"/>
    <w:rsid w:val="00A5136E"/>
    <w:rsid w:val="00A75F1F"/>
    <w:rsid w:val="00A928D2"/>
    <w:rsid w:val="00A93DCA"/>
    <w:rsid w:val="00A957FB"/>
    <w:rsid w:val="00AA4AC1"/>
    <w:rsid w:val="00AA62CB"/>
    <w:rsid w:val="00AB2427"/>
    <w:rsid w:val="00AC486E"/>
    <w:rsid w:val="00AC5F82"/>
    <w:rsid w:val="00AD3239"/>
    <w:rsid w:val="00AD7EF8"/>
    <w:rsid w:val="00AE118E"/>
    <w:rsid w:val="00AE4E94"/>
    <w:rsid w:val="00AE62E4"/>
    <w:rsid w:val="00AF2788"/>
    <w:rsid w:val="00AF2BC2"/>
    <w:rsid w:val="00AF5C75"/>
    <w:rsid w:val="00AF6E3F"/>
    <w:rsid w:val="00AF6F85"/>
    <w:rsid w:val="00B04151"/>
    <w:rsid w:val="00B0466B"/>
    <w:rsid w:val="00B06B41"/>
    <w:rsid w:val="00B22066"/>
    <w:rsid w:val="00B220D2"/>
    <w:rsid w:val="00B22262"/>
    <w:rsid w:val="00B22E56"/>
    <w:rsid w:val="00B26AF1"/>
    <w:rsid w:val="00B3057E"/>
    <w:rsid w:val="00B30CFB"/>
    <w:rsid w:val="00B34A4A"/>
    <w:rsid w:val="00B364A1"/>
    <w:rsid w:val="00B4177B"/>
    <w:rsid w:val="00B43151"/>
    <w:rsid w:val="00B44D66"/>
    <w:rsid w:val="00B56E76"/>
    <w:rsid w:val="00B63804"/>
    <w:rsid w:val="00B65F9A"/>
    <w:rsid w:val="00B67118"/>
    <w:rsid w:val="00B83284"/>
    <w:rsid w:val="00B86AC5"/>
    <w:rsid w:val="00B87F6B"/>
    <w:rsid w:val="00B9076B"/>
    <w:rsid w:val="00B92076"/>
    <w:rsid w:val="00B9600C"/>
    <w:rsid w:val="00BA0C20"/>
    <w:rsid w:val="00BA1DBD"/>
    <w:rsid w:val="00BA1F6C"/>
    <w:rsid w:val="00BA4AC2"/>
    <w:rsid w:val="00BA528B"/>
    <w:rsid w:val="00BB0116"/>
    <w:rsid w:val="00BB1F45"/>
    <w:rsid w:val="00BC31C8"/>
    <w:rsid w:val="00BC5795"/>
    <w:rsid w:val="00BC70D9"/>
    <w:rsid w:val="00BD5EF4"/>
    <w:rsid w:val="00BD7A17"/>
    <w:rsid w:val="00BE0373"/>
    <w:rsid w:val="00BE07D7"/>
    <w:rsid w:val="00BE1890"/>
    <w:rsid w:val="00BF1558"/>
    <w:rsid w:val="00BF2489"/>
    <w:rsid w:val="00BF46E1"/>
    <w:rsid w:val="00C03FCC"/>
    <w:rsid w:val="00C1062A"/>
    <w:rsid w:val="00C1591F"/>
    <w:rsid w:val="00C247D3"/>
    <w:rsid w:val="00C3560C"/>
    <w:rsid w:val="00C44AE1"/>
    <w:rsid w:val="00C46C40"/>
    <w:rsid w:val="00C52BCD"/>
    <w:rsid w:val="00C57047"/>
    <w:rsid w:val="00C657A7"/>
    <w:rsid w:val="00C65FCA"/>
    <w:rsid w:val="00C73ED5"/>
    <w:rsid w:val="00C77063"/>
    <w:rsid w:val="00C773D2"/>
    <w:rsid w:val="00C81FE6"/>
    <w:rsid w:val="00C91182"/>
    <w:rsid w:val="00CA089C"/>
    <w:rsid w:val="00CB17D9"/>
    <w:rsid w:val="00CB59DF"/>
    <w:rsid w:val="00CC5126"/>
    <w:rsid w:val="00CD751B"/>
    <w:rsid w:val="00CD79DF"/>
    <w:rsid w:val="00CE714F"/>
    <w:rsid w:val="00CF576A"/>
    <w:rsid w:val="00D13723"/>
    <w:rsid w:val="00D22CA4"/>
    <w:rsid w:val="00D320B2"/>
    <w:rsid w:val="00D320DA"/>
    <w:rsid w:val="00D33344"/>
    <w:rsid w:val="00D36C75"/>
    <w:rsid w:val="00D407DF"/>
    <w:rsid w:val="00D4235C"/>
    <w:rsid w:val="00D4611F"/>
    <w:rsid w:val="00D46956"/>
    <w:rsid w:val="00D50A1D"/>
    <w:rsid w:val="00D51CB6"/>
    <w:rsid w:val="00D543AD"/>
    <w:rsid w:val="00D578CB"/>
    <w:rsid w:val="00D736BD"/>
    <w:rsid w:val="00D744BF"/>
    <w:rsid w:val="00D747E2"/>
    <w:rsid w:val="00D91996"/>
    <w:rsid w:val="00D96433"/>
    <w:rsid w:val="00DA1B72"/>
    <w:rsid w:val="00DA3E57"/>
    <w:rsid w:val="00DA4B0A"/>
    <w:rsid w:val="00DA6BF1"/>
    <w:rsid w:val="00DC25EF"/>
    <w:rsid w:val="00DC3D92"/>
    <w:rsid w:val="00DD440F"/>
    <w:rsid w:val="00DD4EDD"/>
    <w:rsid w:val="00DD6BF4"/>
    <w:rsid w:val="00DE3D37"/>
    <w:rsid w:val="00DE657F"/>
    <w:rsid w:val="00DF30A5"/>
    <w:rsid w:val="00DF310E"/>
    <w:rsid w:val="00DF6DDE"/>
    <w:rsid w:val="00E062F9"/>
    <w:rsid w:val="00E06E5C"/>
    <w:rsid w:val="00E15814"/>
    <w:rsid w:val="00E24066"/>
    <w:rsid w:val="00E27B52"/>
    <w:rsid w:val="00E3674A"/>
    <w:rsid w:val="00E368B2"/>
    <w:rsid w:val="00E368F2"/>
    <w:rsid w:val="00E523D6"/>
    <w:rsid w:val="00E52D03"/>
    <w:rsid w:val="00E600DE"/>
    <w:rsid w:val="00E63A69"/>
    <w:rsid w:val="00E665CA"/>
    <w:rsid w:val="00E70A48"/>
    <w:rsid w:val="00E72202"/>
    <w:rsid w:val="00E72D95"/>
    <w:rsid w:val="00E73989"/>
    <w:rsid w:val="00E776F6"/>
    <w:rsid w:val="00E800CE"/>
    <w:rsid w:val="00E901A3"/>
    <w:rsid w:val="00E9347A"/>
    <w:rsid w:val="00E95063"/>
    <w:rsid w:val="00EA4765"/>
    <w:rsid w:val="00EB2615"/>
    <w:rsid w:val="00EB4C38"/>
    <w:rsid w:val="00EB4D8B"/>
    <w:rsid w:val="00EC3C6F"/>
    <w:rsid w:val="00ED0E26"/>
    <w:rsid w:val="00ED1D98"/>
    <w:rsid w:val="00ED29F1"/>
    <w:rsid w:val="00EF1695"/>
    <w:rsid w:val="00EF2074"/>
    <w:rsid w:val="00EF2FB0"/>
    <w:rsid w:val="00EF7B4E"/>
    <w:rsid w:val="00F017BF"/>
    <w:rsid w:val="00F06E96"/>
    <w:rsid w:val="00F11410"/>
    <w:rsid w:val="00F16A5D"/>
    <w:rsid w:val="00F23C34"/>
    <w:rsid w:val="00F26441"/>
    <w:rsid w:val="00F37620"/>
    <w:rsid w:val="00F378F2"/>
    <w:rsid w:val="00F42ADA"/>
    <w:rsid w:val="00F500A7"/>
    <w:rsid w:val="00F53200"/>
    <w:rsid w:val="00F56B46"/>
    <w:rsid w:val="00F65645"/>
    <w:rsid w:val="00F7229A"/>
    <w:rsid w:val="00F80047"/>
    <w:rsid w:val="00F919EA"/>
    <w:rsid w:val="00F9550A"/>
    <w:rsid w:val="00FA6675"/>
    <w:rsid w:val="00FB174B"/>
    <w:rsid w:val="00FB70D0"/>
    <w:rsid w:val="00FC52BE"/>
    <w:rsid w:val="00FC7A41"/>
    <w:rsid w:val="00FD0121"/>
    <w:rsid w:val="00FD4864"/>
    <w:rsid w:val="00FD6247"/>
    <w:rsid w:val="00FE059A"/>
    <w:rsid w:val="00FE502F"/>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602959235">
      <w:bodyDiv w:val="1"/>
      <w:marLeft w:val="0"/>
      <w:marRight w:val="0"/>
      <w:marTop w:val="0"/>
      <w:marBottom w:val="0"/>
      <w:divBdr>
        <w:top w:val="none" w:sz="0" w:space="0" w:color="auto"/>
        <w:left w:val="none" w:sz="0" w:space="0" w:color="auto"/>
        <w:bottom w:val="none" w:sz="0" w:space="0" w:color="auto"/>
        <w:right w:val="none" w:sz="0" w:space="0" w:color="auto"/>
      </w:divBdr>
    </w:div>
    <w:div w:id="885874901">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970860278">
      <w:bodyDiv w:val="1"/>
      <w:marLeft w:val="0"/>
      <w:marRight w:val="0"/>
      <w:marTop w:val="0"/>
      <w:marBottom w:val="0"/>
      <w:divBdr>
        <w:top w:val="none" w:sz="0" w:space="0" w:color="auto"/>
        <w:left w:val="none" w:sz="0" w:space="0" w:color="auto"/>
        <w:bottom w:val="none" w:sz="0" w:space="0" w:color="auto"/>
        <w:right w:val="none" w:sz="0" w:space="0" w:color="auto"/>
      </w:divBdr>
    </w:div>
    <w:div w:id="1459957935">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866671258">
      <w:bodyDiv w:val="1"/>
      <w:marLeft w:val="0"/>
      <w:marRight w:val="0"/>
      <w:marTop w:val="0"/>
      <w:marBottom w:val="0"/>
      <w:divBdr>
        <w:top w:val="none" w:sz="0" w:space="0" w:color="auto"/>
        <w:left w:val="none" w:sz="0" w:space="0" w:color="auto"/>
        <w:bottom w:val="none" w:sz="0" w:space="0" w:color="auto"/>
        <w:right w:val="none" w:sz="0" w:space="0" w:color="auto"/>
      </w:divBdr>
    </w:div>
    <w:div w:id="18931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CC09B-B5E5-41B2-BE1D-948CB447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9</Pages>
  <Words>3790</Words>
  <Characters>20850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28</cp:revision>
  <cp:lastPrinted>2016-07-12T20:37:00Z</cp:lastPrinted>
  <dcterms:created xsi:type="dcterms:W3CDTF">2016-07-18T20:14:00Z</dcterms:created>
  <dcterms:modified xsi:type="dcterms:W3CDTF">2016-07-26T20:44:00Z</dcterms:modified>
</cp:coreProperties>
</file>