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505" w:rsidRDefault="00B92505" w:rsidP="00B92505">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la</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a</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rsidR="001F7944" w:rsidRPr="004A2527" w:rsidRDefault="001F7944" w:rsidP="001F7944">
      <w:pPr>
        <w:pStyle w:val="Puesto"/>
        <w:spacing w:line="276" w:lineRule="auto"/>
        <w:ind w:left="2124"/>
        <w:jc w:val="left"/>
        <w:rPr>
          <w:b w:val="0"/>
          <w:sz w:val="18"/>
          <w:szCs w:val="18"/>
        </w:rPr>
      </w:pPr>
      <w:r w:rsidRPr="004A2527">
        <w:rPr>
          <w:b w:val="0"/>
          <w:sz w:val="18"/>
          <w:szCs w:val="18"/>
        </w:rPr>
        <w:t>Asunto.</w:t>
      </w:r>
      <w:r w:rsidRPr="004A2527">
        <w:rPr>
          <w:b w:val="0"/>
          <w:sz w:val="18"/>
          <w:szCs w:val="18"/>
        </w:rPr>
        <w:tab/>
      </w:r>
      <w:r w:rsidRPr="004A2527">
        <w:rPr>
          <w:b w:val="0"/>
          <w:sz w:val="18"/>
          <w:szCs w:val="18"/>
        </w:rPr>
        <w:tab/>
      </w:r>
      <w:r w:rsidRPr="004A2527">
        <w:rPr>
          <w:b w:val="0"/>
          <w:sz w:val="18"/>
          <w:szCs w:val="18"/>
        </w:rPr>
        <w:tab/>
        <w:t xml:space="preserve">Apelación auto  </w:t>
      </w:r>
    </w:p>
    <w:p w:rsidR="001F7944" w:rsidRPr="004A2527" w:rsidRDefault="001F7944" w:rsidP="001F7944">
      <w:pPr>
        <w:pStyle w:val="Puesto"/>
        <w:spacing w:line="276" w:lineRule="auto"/>
        <w:ind w:left="2124"/>
        <w:jc w:val="left"/>
        <w:rPr>
          <w:b w:val="0"/>
          <w:sz w:val="18"/>
          <w:szCs w:val="18"/>
        </w:rPr>
      </w:pPr>
      <w:r w:rsidRPr="004A2527">
        <w:rPr>
          <w:b w:val="0"/>
          <w:sz w:val="18"/>
          <w:szCs w:val="18"/>
        </w:rPr>
        <w:t>Proceso.</w:t>
      </w:r>
      <w:r w:rsidRPr="004A2527">
        <w:rPr>
          <w:b w:val="0"/>
          <w:sz w:val="18"/>
          <w:szCs w:val="18"/>
        </w:rPr>
        <w:tab/>
      </w:r>
      <w:r w:rsidRPr="004A2527">
        <w:rPr>
          <w:b w:val="0"/>
          <w:sz w:val="18"/>
          <w:szCs w:val="18"/>
        </w:rPr>
        <w:tab/>
        <w:t>Ordinario Laboral</w:t>
      </w:r>
    </w:p>
    <w:p w:rsidR="001F7944" w:rsidRPr="004A2527" w:rsidRDefault="001F7944" w:rsidP="001F7944">
      <w:pPr>
        <w:pStyle w:val="Puesto"/>
        <w:spacing w:line="276" w:lineRule="auto"/>
        <w:ind w:left="1416" w:firstLine="708"/>
        <w:jc w:val="left"/>
        <w:rPr>
          <w:b w:val="0"/>
          <w:sz w:val="18"/>
          <w:szCs w:val="18"/>
          <w:lang w:val="es-CO"/>
        </w:rPr>
      </w:pPr>
      <w:r w:rsidRPr="004A2527">
        <w:rPr>
          <w:b w:val="0"/>
          <w:sz w:val="18"/>
          <w:szCs w:val="18"/>
          <w:lang w:val="es-CO"/>
        </w:rPr>
        <w:t>Radicación.</w:t>
      </w:r>
      <w:r w:rsidRPr="004A2527">
        <w:rPr>
          <w:b w:val="0"/>
          <w:sz w:val="18"/>
          <w:szCs w:val="18"/>
          <w:lang w:val="es-CO"/>
        </w:rPr>
        <w:tab/>
      </w:r>
      <w:r w:rsidRPr="004A2527">
        <w:rPr>
          <w:b w:val="0"/>
          <w:sz w:val="18"/>
          <w:szCs w:val="18"/>
          <w:lang w:val="es-CO"/>
        </w:rPr>
        <w:tab/>
      </w:r>
      <w:r w:rsidRPr="004A2527">
        <w:rPr>
          <w:b w:val="0"/>
          <w:bCs/>
          <w:sz w:val="18"/>
          <w:szCs w:val="18"/>
        </w:rPr>
        <w:t>66001-31-05-005-2014-00090-01</w:t>
      </w:r>
    </w:p>
    <w:p w:rsidR="001F7944" w:rsidRPr="004A2527" w:rsidRDefault="001F7944" w:rsidP="001F7944">
      <w:pPr>
        <w:pStyle w:val="Puesto"/>
        <w:spacing w:line="276" w:lineRule="auto"/>
        <w:ind w:left="4239" w:hanging="2115"/>
        <w:jc w:val="left"/>
        <w:rPr>
          <w:b w:val="0"/>
          <w:sz w:val="18"/>
          <w:szCs w:val="18"/>
          <w:lang w:val="es-CO"/>
        </w:rPr>
      </w:pPr>
      <w:r w:rsidRPr="004A2527">
        <w:rPr>
          <w:b w:val="0"/>
          <w:sz w:val="18"/>
          <w:szCs w:val="18"/>
          <w:lang w:val="es-CO"/>
        </w:rPr>
        <w:t>Demandante.</w:t>
      </w:r>
      <w:r w:rsidRPr="004A2527">
        <w:rPr>
          <w:b w:val="0"/>
          <w:sz w:val="18"/>
          <w:szCs w:val="18"/>
          <w:lang w:val="es-CO"/>
        </w:rPr>
        <w:tab/>
        <w:t xml:space="preserve">Andrés Felipe Gómez Dávila   </w:t>
      </w:r>
    </w:p>
    <w:p w:rsidR="001F7944" w:rsidRPr="004A2527" w:rsidRDefault="001F7944" w:rsidP="001F7944">
      <w:pPr>
        <w:pStyle w:val="Puesto"/>
        <w:spacing w:line="276" w:lineRule="auto"/>
        <w:ind w:left="4239" w:hanging="2115"/>
        <w:jc w:val="both"/>
        <w:rPr>
          <w:b w:val="0"/>
          <w:sz w:val="18"/>
          <w:szCs w:val="18"/>
          <w:lang w:val="es-CO"/>
        </w:rPr>
      </w:pPr>
      <w:r w:rsidRPr="004A2527">
        <w:rPr>
          <w:b w:val="0"/>
          <w:sz w:val="18"/>
          <w:szCs w:val="18"/>
          <w:lang w:val="es-CO"/>
        </w:rPr>
        <w:t>Demando.</w:t>
      </w:r>
      <w:r w:rsidRPr="004A2527">
        <w:rPr>
          <w:b w:val="0"/>
          <w:sz w:val="18"/>
          <w:szCs w:val="18"/>
          <w:lang w:val="es-CO"/>
        </w:rPr>
        <w:tab/>
        <w:t xml:space="preserve">Patrimonio Autónomo de Remanentes del Instituto de Seguros Sociales en Liquidación  </w:t>
      </w:r>
    </w:p>
    <w:p w:rsidR="001F7944" w:rsidRDefault="001F7944" w:rsidP="001F7944">
      <w:pPr>
        <w:pStyle w:val="Puesto"/>
        <w:spacing w:line="276" w:lineRule="auto"/>
        <w:ind w:left="4239" w:hanging="2115"/>
        <w:jc w:val="both"/>
        <w:rPr>
          <w:b w:val="0"/>
          <w:sz w:val="18"/>
          <w:szCs w:val="18"/>
          <w:lang w:val="es-CO"/>
        </w:rPr>
      </w:pPr>
      <w:r w:rsidRPr="004A2527">
        <w:rPr>
          <w:b w:val="0"/>
          <w:sz w:val="18"/>
          <w:szCs w:val="18"/>
          <w:lang w:val="es-CO"/>
        </w:rPr>
        <w:t>Tema.</w:t>
      </w:r>
      <w:r w:rsidRPr="004A2527">
        <w:rPr>
          <w:b w:val="0"/>
          <w:sz w:val="18"/>
          <w:szCs w:val="18"/>
          <w:lang w:val="es-CO"/>
        </w:rPr>
        <w:tab/>
        <w:t xml:space="preserve">Nulidad, art. 133 </w:t>
      </w:r>
      <w:proofErr w:type="spellStart"/>
      <w:r w:rsidRPr="004A2527">
        <w:rPr>
          <w:b w:val="0"/>
          <w:sz w:val="18"/>
          <w:szCs w:val="18"/>
          <w:lang w:val="es-CO"/>
        </w:rPr>
        <w:t>num</w:t>
      </w:r>
      <w:proofErr w:type="spellEnd"/>
      <w:r w:rsidRPr="004A2527">
        <w:rPr>
          <w:b w:val="0"/>
          <w:sz w:val="18"/>
          <w:szCs w:val="18"/>
          <w:lang w:val="es-CO"/>
        </w:rPr>
        <w:t xml:space="preserve">. 6 del </w:t>
      </w:r>
      <w:proofErr w:type="spellStart"/>
      <w:r w:rsidRPr="004A2527">
        <w:rPr>
          <w:b w:val="0"/>
          <w:sz w:val="18"/>
          <w:szCs w:val="18"/>
          <w:lang w:val="es-CO"/>
        </w:rPr>
        <w:t>CGP</w:t>
      </w:r>
      <w:proofErr w:type="spellEnd"/>
      <w:r w:rsidRPr="004A2527">
        <w:rPr>
          <w:b w:val="0"/>
          <w:sz w:val="18"/>
          <w:szCs w:val="18"/>
          <w:lang w:val="es-CO"/>
        </w:rPr>
        <w:t xml:space="preserve"> </w:t>
      </w:r>
    </w:p>
    <w:p w:rsidR="001F7944" w:rsidRDefault="001F7944" w:rsidP="001F7944">
      <w:pPr>
        <w:pStyle w:val="Puesto"/>
        <w:spacing w:line="276" w:lineRule="auto"/>
        <w:ind w:left="4239" w:hanging="2115"/>
        <w:jc w:val="both"/>
        <w:rPr>
          <w:b w:val="0"/>
          <w:sz w:val="18"/>
          <w:szCs w:val="18"/>
          <w:lang w:val="es-CO"/>
        </w:rPr>
      </w:pPr>
    </w:p>
    <w:p w:rsidR="001F7944" w:rsidRPr="000D1862" w:rsidRDefault="001F7944" w:rsidP="001F7944">
      <w:pPr>
        <w:ind w:left="2124"/>
        <w:rPr>
          <w:rFonts w:ascii="Arial" w:hAnsi="Arial" w:cs="Arial"/>
          <w:sz w:val="18"/>
          <w:szCs w:val="18"/>
        </w:rPr>
      </w:pPr>
      <w:bookmarkStart w:id="0" w:name="_GoBack"/>
      <w:r w:rsidRPr="00735255">
        <w:rPr>
          <w:rFonts w:ascii="Arial" w:hAnsi="Arial" w:cs="Arial"/>
          <w:b/>
          <w:sz w:val="18"/>
          <w:szCs w:val="18"/>
        </w:rPr>
        <w:t>Citación jurisprudencial:</w:t>
      </w:r>
      <w:r>
        <w:rPr>
          <w:rFonts w:ascii="Arial" w:hAnsi="Arial" w:cs="Arial"/>
          <w:sz w:val="18"/>
          <w:szCs w:val="18"/>
        </w:rPr>
        <w:t xml:space="preserve"> </w:t>
      </w:r>
      <w:bookmarkEnd w:id="0"/>
      <w:r w:rsidRPr="000D1862">
        <w:rPr>
          <w:rFonts w:ascii="Arial" w:hAnsi="Arial" w:cs="Arial"/>
          <w:sz w:val="18"/>
          <w:szCs w:val="18"/>
        </w:rPr>
        <w:t>CORTE CONSTITUCIONAL,  C-831 de 2001, T-686 de 2007, T-686 de 2007.</w:t>
      </w:r>
    </w:p>
    <w:p w:rsidR="001F7944" w:rsidRDefault="001F7944" w:rsidP="001F7944">
      <w:pPr>
        <w:pStyle w:val="Textonotapie"/>
        <w:rPr>
          <w:sz w:val="18"/>
          <w:szCs w:val="18"/>
        </w:rPr>
      </w:pPr>
    </w:p>
    <w:p w:rsidR="001F7944" w:rsidRDefault="001F7944" w:rsidP="001F7944">
      <w:pPr>
        <w:pStyle w:val="Textonotapie"/>
        <w:ind w:left="2124"/>
        <w:rPr>
          <w:sz w:val="18"/>
          <w:szCs w:val="18"/>
          <w:lang w:val="es-CO"/>
        </w:rPr>
      </w:pPr>
      <w:r w:rsidRPr="000D1862">
        <w:rPr>
          <w:sz w:val="18"/>
          <w:szCs w:val="18"/>
        </w:rPr>
        <w:t xml:space="preserve">CONSEJO DE ESTADO, </w:t>
      </w:r>
      <w:r>
        <w:rPr>
          <w:rFonts w:ascii="Arial" w:hAnsi="Arial" w:cs="Arial"/>
          <w:sz w:val="18"/>
          <w:szCs w:val="18"/>
          <w:lang w:val="es-CO"/>
        </w:rPr>
        <w:t xml:space="preserve">14 de agosto de </w:t>
      </w:r>
      <w:r w:rsidRPr="000D1862">
        <w:rPr>
          <w:rFonts w:ascii="Arial" w:hAnsi="Arial" w:cs="Arial"/>
          <w:sz w:val="18"/>
          <w:szCs w:val="18"/>
          <w:lang w:val="es-CO"/>
        </w:rPr>
        <w:t xml:space="preserve">2008, </w:t>
      </w:r>
      <w:proofErr w:type="spellStart"/>
      <w:r w:rsidRPr="000D1862">
        <w:rPr>
          <w:rFonts w:ascii="Arial" w:hAnsi="Arial" w:cs="Arial"/>
          <w:sz w:val="18"/>
          <w:szCs w:val="18"/>
          <w:lang w:val="es-CO"/>
        </w:rPr>
        <w:t>exp</w:t>
      </w:r>
      <w:proofErr w:type="spellEnd"/>
      <w:r w:rsidRPr="000D1862">
        <w:rPr>
          <w:rFonts w:ascii="Arial" w:hAnsi="Arial" w:cs="Arial"/>
          <w:sz w:val="18"/>
          <w:szCs w:val="18"/>
          <w:lang w:val="es-CO"/>
        </w:rPr>
        <w:t>. 2008-717; 4</w:t>
      </w:r>
      <w:r>
        <w:rPr>
          <w:rFonts w:ascii="Arial" w:hAnsi="Arial" w:cs="Arial"/>
          <w:sz w:val="18"/>
          <w:szCs w:val="18"/>
          <w:lang w:val="es-CO"/>
        </w:rPr>
        <w:t xml:space="preserve"> de septiembre de </w:t>
      </w:r>
      <w:r w:rsidRPr="000D1862">
        <w:rPr>
          <w:rFonts w:ascii="Arial" w:hAnsi="Arial" w:cs="Arial"/>
          <w:sz w:val="18"/>
          <w:szCs w:val="18"/>
          <w:lang w:val="es-CO"/>
        </w:rPr>
        <w:t>2008, exp.2008-00516; 25</w:t>
      </w:r>
      <w:r>
        <w:rPr>
          <w:rFonts w:ascii="Arial" w:hAnsi="Arial" w:cs="Arial"/>
          <w:sz w:val="18"/>
          <w:szCs w:val="18"/>
          <w:lang w:val="es-CO"/>
        </w:rPr>
        <w:t xml:space="preserve"> de octubre de 2</w:t>
      </w:r>
      <w:r w:rsidRPr="000D1862">
        <w:rPr>
          <w:rFonts w:ascii="Arial" w:hAnsi="Arial" w:cs="Arial"/>
          <w:sz w:val="18"/>
          <w:szCs w:val="18"/>
          <w:lang w:val="es-CO"/>
        </w:rPr>
        <w:t xml:space="preserve">010, </w:t>
      </w:r>
      <w:proofErr w:type="spellStart"/>
      <w:r w:rsidRPr="000D1862">
        <w:rPr>
          <w:rFonts w:ascii="Arial" w:hAnsi="Arial" w:cs="Arial"/>
          <w:sz w:val="18"/>
          <w:szCs w:val="18"/>
          <w:lang w:val="es-CO"/>
        </w:rPr>
        <w:t>exp</w:t>
      </w:r>
      <w:proofErr w:type="spellEnd"/>
      <w:r w:rsidRPr="000D1862">
        <w:rPr>
          <w:rFonts w:ascii="Arial" w:hAnsi="Arial" w:cs="Arial"/>
          <w:sz w:val="18"/>
          <w:szCs w:val="18"/>
          <w:lang w:val="es-CO"/>
        </w:rPr>
        <w:t>. 2010-01008-00; 10</w:t>
      </w:r>
      <w:r>
        <w:rPr>
          <w:rFonts w:ascii="Arial" w:hAnsi="Arial" w:cs="Arial"/>
          <w:sz w:val="18"/>
          <w:szCs w:val="18"/>
          <w:lang w:val="es-CO"/>
        </w:rPr>
        <w:t xml:space="preserve"> de marzo de </w:t>
      </w:r>
      <w:r w:rsidRPr="000D1862">
        <w:rPr>
          <w:rFonts w:ascii="Arial" w:hAnsi="Arial" w:cs="Arial"/>
          <w:sz w:val="18"/>
          <w:szCs w:val="18"/>
          <w:lang w:val="es-CO"/>
        </w:rPr>
        <w:t xml:space="preserve">2011, </w:t>
      </w:r>
      <w:proofErr w:type="spellStart"/>
      <w:r w:rsidRPr="000D1862">
        <w:rPr>
          <w:rFonts w:ascii="Arial" w:hAnsi="Arial" w:cs="Arial"/>
          <w:sz w:val="18"/>
          <w:szCs w:val="18"/>
          <w:lang w:val="es-CO"/>
        </w:rPr>
        <w:t>exp</w:t>
      </w:r>
      <w:proofErr w:type="spellEnd"/>
      <w:r w:rsidRPr="000D1862">
        <w:rPr>
          <w:rFonts w:ascii="Arial" w:hAnsi="Arial" w:cs="Arial"/>
          <w:sz w:val="18"/>
          <w:szCs w:val="18"/>
          <w:lang w:val="es-CO"/>
        </w:rPr>
        <w:t>. 2010-03637-01; A</w:t>
      </w:r>
      <w:r>
        <w:rPr>
          <w:rFonts w:ascii="Arial" w:hAnsi="Arial" w:cs="Arial"/>
          <w:sz w:val="18"/>
          <w:szCs w:val="18"/>
          <w:lang w:val="es-CO"/>
        </w:rPr>
        <w:t xml:space="preserve">uto del </w:t>
      </w:r>
      <w:r w:rsidRPr="000D1862">
        <w:rPr>
          <w:rFonts w:ascii="Arial" w:hAnsi="Arial" w:cs="Arial"/>
          <w:sz w:val="18"/>
          <w:szCs w:val="18"/>
          <w:lang w:val="es-CO"/>
        </w:rPr>
        <w:t>11</w:t>
      </w:r>
      <w:r>
        <w:rPr>
          <w:rFonts w:ascii="Arial" w:hAnsi="Arial" w:cs="Arial"/>
          <w:sz w:val="18"/>
          <w:szCs w:val="18"/>
          <w:lang w:val="es-CO"/>
        </w:rPr>
        <w:t xml:space="preserve"> de junio de 20</w:t>
      </w:r>
      <w:r w:rsidRPr="000D1862">
        <w:rPr>
          <w:rFonts w:ascii="Arial" w:hAnsi="Arial" w:cs="Arial"/>
          <w:sz w:val="18"/>
          <w:szCs w:val="18"/>
          <w:lang w:val="es-CO"/>
        </w:rPr>
        <w:t>13, rad.43105</w:t>
      </w:r>
      <w:r>
        <w:rPr>
          <w:rFonts w:ascii="Arial" w:hAnsi="Arial" w:cs="Arial"/>
          <w:sz w:val="18"/>
          <w:szCs w:val="18"/>
          <w:lang w:val="es-CO"/>
        </w:rPr>
        <w:t>.</w:t>
      </w:r>
      <w:r w:rsidRPr="000D1862">
        <w:rPr>
          <w:sz w:val="18"/>
          <w:szCs w:val="18"/>
          <w:lang w:val="es-CO"/>
        </w:rPr>
        <w:t xml:space="preserve"> </w:t>
      </w:r>
    </w:p>
    <w:p w:rsidR="001F7944" w:rsidRPr="000D1862" w:rsidRDefault="001F7944" w:rsidP="001F7944">
      <w:pPr>
        <w:pStyle w:val="Textonotapie"/>
        <w:rPr>
          <w:sz w:val="18"/>
          <w:szCs w:val="18"/>
          <w:lang w:val="es-CO"/>
        </w:rPr>
      </w:pPr>
    </w:p>
    <w:p w:rsidR="001F7944" w:rsidRPr="000D1862" w:rsidRDefault="001F7944" w:rsidP="001F7944">
      <w:pPr>
        <w:ind w:left="2124"/>
        <w:jc w:val="both"/>
        <w:rPr>
          <w:rFonts w:ascii="Arial" w:hAnsi="Arial" w:cs="Arial"/>
          <w:sz w:val="18"/>
          <w:szCs w:val="18"/>
        </w:rPr>
      </w:pPr>
      <w:r w:rsidRPr="000D1862">
        <w:rPr>
          <w:rFonts w:ascii="Arial" w:hAnsi="Arial" w:cs="Arial"/>
          <w:sz w:val="18"/>
          <w:szCs w:val="18"/>
        </w:rPr>
        <w:t xml:space="preserve">TRIBUNAL SUPERIOR DE PEREIRA, Sala Laboral, 3 de octubre de 2014, </w:t>
      </w:r>
      <w:proofErr w:type="spellStart"/>
      <w:r w:rsidRPr="000D1862">
        <w:rPr>
          <w:rFonts w:ascii="Arial" w:hAnsi="Arial" w:cs="Arial"/>
          <w:sz w:val="18"/>
          <w:szCs w:val="18"/>
        </w:rPr>
        <w:t>exp</w:t>
      </w:r>
      <w:proofErr w:type="spellEnd"/>
      <w:r w:rsidRPr="000D1862">
        <w:rPr>
          <w:rFonts w:ascii="Arial" w:hAnsi="Arial" w:cs="Arial"/>
          <w:sz w:val="18"/>
          <w:szCs w:val="18"/>
        </w:rPr>
        <w:t>. 66001-31-05-002-2012-00293-02.</w:t>
      </w:r>
    </w:p>
    <w:p w:rsidR="00B92505" w:rsidRDefault="00B92505" w:rsidP="00B92505">
      <w:pPr>
        <w:jc w:val="both"/>
        <w:rPr>
          <w:rFonts w:ascii="Tahoma" w:hAnsi="Tahoma" w:cs="Tahoma"/>
          <w:b/>
          <w:sz w:val="18"/>
          <w:szCs w:val="18"/>
        </w:rPr>
      </w:pPr>
    </w:p>
    <w:p w:rsidR="0025390B" w:rsidRPr="008B0E46" w:rsidRDefault="0025390B" w:rsidP="008B0E46">
      <w:pPr>
        <w:pStyle w:val="Puesto"/>
        <w:spacing w:line="276" w:lineRule="auto"/>
        <w:rPr>
          <w:bCs/>
          <w:sz w:val="38"/>
          <w:szCs w:val="38"/>
        </w:rPr>
      </w:pPr>
      <w:r w:rsidRPr="008B0E46">
        <w:rPr>
          <w:noProof/>
          <w:sz w:val="38"/>
          <w:szCs w:val="38"/>
        </w:rPr>
        <w:drawing>
          <wp:anchor distT="0" distB="0" distL="114300" distR="114300" simplePos="0" relativeHeight="251659264" behindDoc="0" locked="0" layoutInCell="1" allowOverlap="1" wp14:anchorId="068F63B2" wp14:editId="45F04BAD">
            <wp:simplePos x="0" y="0"/>
            <wp:positionH relativeFrom="column">
              <wp:posOffset>2718435</wp:posOffset>
            </wp:positionH>
            <wp:positionV relativeFrom="paragraph">
              <wp:posOffset>-99695</wp:posOffset>
            </wp:positionV>
            <wp:extent cx="628650" cy="6108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10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390B" w:rsidRPr="008B0E46" w:rsidRDefault="0025390B" w:rsidP="008B0E46">
      <w:pPr>
        <w:pStyle w:val="Puesto"/>
        <w:spacing w:line="276" w:lineRule="auto"/>
        <w:rPr>
          <w:bCs/>
          <w:sz w:val="38"/>
          <w:szCs w:val="38"/>
        </w:rPr>
      </w:pPr>
    </w:p>
    <w:p w:rsidR="0025390B" w:rsidRPr="008B0E46" w:rsidRDefault="0025390B" w:rsidP="008B0E46">
      <w:pPr>
        <w:spacing w:line="276" w:lineRule="auto"/>
        <w:jc w:val="center"/>
        <w:rPr>
          <w:rFonts w:ascii="Arial" w:hAnsi="Arial" w:cs="Arial"/>
          <w:b/>
          <w:sz w:val="28"/>
          <w:szCs w:val="28"/>
        </w:rPr>
      </w:pPr>
      <w:r w:rsidRPr="008B0E46">
        <w:rPr>
          <w:rFonts w:ascii="Arial" w:hAnsi="Arial" w:cs="Arial"/>
          <w:b/>
          <w:sz w:val="28"/>
          <w:szCs w:val="28"/>
        </w:rPr>
        <w:t>Rama Judicial del Poder Público</w:t>
      </w:r>
    </w:p>
    <w:p w:rsidR="0025390B" w:rsidRPr="008B0E46" w:rsidRDefault="0025390B" w:rsidP="008B0E46">
      <w:pPr>
        <w:spacing w:line="276" w:lineRule="auto"/>
        <w:jc w:val="center"/>
        <w:rPr>
          <w:rFonts w:ascii="Arial" w:hAnsi="Arial" w:cs="Arial"/>
          <w:b/>
          <w:sz w:val="28"/>
          <w:szCs w:val="28"/>
        </w:rPr>
      </w:pPr>
      <w:r w:rsidRPr="008B0E46">
        <w:rPr>
          <w:rFonts w:ascii="Arial" w:hAnsi="Arial" w:cs="Arial"/>
          <w:b/>
          <w:sz w:val="28"/>
          <w:szCs w:val="28"/>
        </w:rPr>
        <w:t>Tribunal Superior del Distrito Judicial de Pereira</w:t>
      </w:r>
    </w:p>
    <w:p w:rsidR="0025390B" w:rsidRPr="008B0E46" w:rsidRDefault="0025390B" w:rsidP="008B0E46">
      <w:pPr>
        <w:spacing w:line="276" w:lineRule="auto"/>
        <w:jc w:val="center"/>
        <w:rPr>
          <w:rFonts w:ascii="Arial" w:hAnsi="Arial" w:cs="Arial"/>
          <w:b/>
          <w:sz w:val="28"/>
          <w:szCs w:val="28"/>
        </w:rPr>
      </w:pPr>
      <w:r w:rsidRPr="008B0E46">
        <w:rPr>
          <w:rFonts w:ascii="Arial" w:hAnsi="Arial" w:cs="Arial"/>
          <w:b/>
          <w:sz w:val="28"/>
          <w:szCs w:val="28"/>
        </w:rPr>
        <w:t xml:space="preserve">Sala Cuarta Laboral </w:t>
      </w:r>
    </w:p>
    <w:p w:rsidR="0025390B" w:rsidRPr="008B0E46" w:rsidRDefault="0025390B" w:rsidP="008B0E46">
      <w:pPr>
        <w:pStyle w:val="Puesto"/>
        <w:spacing w:line="276" w:lineRule="auto"/>
        <w:rPr>
          <w:lang w:val="es-CO"/>
        </w:rPr>
      </w:pPr>
    </w:p>
    <w:p w:rsidR="0025390B" w:rsidRPr="008B0E46" w:rsidRDefault="0025390B" w:rsidP="008B0E46">
      <w:pPr>
        <w:pStyle w:val="NormalWeb"/>
        <w:spacing w:before="0" w:beforeAutospacing="0" w:after="0" w:afterAutospacing="0" w:line="276" w:lineRule="auto"/>
        <w:jc w:val="center"/>
        <w:rPr>
          <w:rFonts w:ascii="Arial" w:hAnsi="Arial" w:cs="Arial"/>
          <w:color w:val="000000"/>
        </w:rPr>
      </w:pPr>
      <w:r w:rsidRPr="008B0E46">
        <w:rPr>
          <w:rFonts w:ascii="Arial" w:hAnsi="Arial" w:cs="Arial"/>
          <w:color w:val="000000"/>
        </w:rPr>
        <w:t>Magistrada Sustanciadora</w:t>
      </w:r>
    </w:p>
    <w:p w:rsidR="0025390B" w:rsidRPr="008B0E46" w:rsidRDefault="0025390B" w:rsidP="008B0E46">
      <w:pPr>
        <w:spacing w:line="276" w:lineRule="auto"/>
        <w:jc w:val="center"/>
        <w:rPr>
          <w:rFonts w:ascii="Arial" w:hAnsi="Arial" w:cs="Arial"/>
          <w:b/>
          <w:bCs/>
          <w:color w:val="000000"/>
        </w:rPr>
      </w:pPr>
      <w:r w:rsidRPr="008B0E46">
        <w:rPr>
          <w:rFonts w:ascii="Arial" w:hAnsi="Arial" w:cs="Arial"/>
          <w:b/>
          <w:bCs/>
          <w:color w:val="000000"/>
        </w:rPr>
        <w:t>OLGA LUCÍA HOYOS SEPÚLVEDA</w:t>
      </w:r>
    </w:p>
    <w:p w:rsidR="0025390B" w:rsidRPr="008B0E46" w:rsidRDefault="0025390B" w:rsidP="008B0E46">
      <w:pPr>
        <w:spacing w:line="276" w:lineRule="auto"/>
        <w:jc w:val="center"/>
        <w:rPr>
          <w:rFonts w:ascii="Arial" w:hAnsi="Arial" w:cs="Arial"/>
          <w:bCs/>
          <w:color w:val="000000"/>
        </w:rPr>
      </w:pPr>
    </w:p>
    <w:p w:rsidR="0025390B" w:rsidRPr="008B0E46" w:rsidRDefault="0025390B" w:rsidP="008B0E46">
      <w:pPr>
        <w:pStyle w:val="Puesto"/>
        <w:spacing w:line="276" w:lineRule="auto"/>
        <w:rPr>
          <w:b w:val="0"/>
          <w:bCs/>
          <w:sz w:val="22"/>
          <w:szCs w:val="22"/>
        </w:rPr>
      </w:pPr>
    </w:p>
    <w:p w:rsidR="0025390B" w:rsidRPr="008B0E46" w:rsidRDefault="0025390B" w:rsidP="008B0E46">
      <w:pPr>
        <w:spacing w:line="276" w:lineRule="auto"/>
        <w:jc w:val="center"/>
        <w:rPr>
          <w:rFonts w:ascii="Arial" w:hAnsi="Arial" w:cs="Arial"/>
        </w:rPr>
      </w:pPr>
      <w:r w:rsidRPr="008B0E46">
        <w:rPr>
          <w:rFonts w:ascii="Arial" w:hAnsi="Arial" w:cs="Arial"/>
        </w:rPr>
        <w:t xml:space="preserve">Pereira, Risaralda, </w:t>
      </w:r>
      <w:r w:rsidR="00030B8F">
        <w:rPr>
          <w:rFonts w:ascii="Arial" w:hAnsi="Arial" w:cs="Arial"/>
        </w:rPr>
        <w:t>trece</w:t>
      </w:r>
      <w:r w:rsidR="00F35D2D">
        <w:rPr>
          <w:rFonts w:ascii="Arial" w:hAnsi="Arial" w:cs="Arial"/>
        </w:rPr>
        <w:t xml:space="preserve"> </w:t>
      </w:r>
      <w:r w:rsidRPr="008B0E46">
        <w:rPr>
          <w:rFonts w:ascii="Arial" w:hAnsi="Arial" w:cs="Arial"/>
        </w:rPr>
        <w:t>(</w:t>
      </w:r>
      <w:r w:rsidR="004A2527">
        <w:rPr>
          <w:rFonts w:ascii="Arial" w:hAnsi="Arial" w:cs="Arial"/>
        </w:rPr>
        <w:t>1</w:t>
      </w:r>
      <w:r w:rsidR="00030B8F">
        <w:rPr>
          <w:rFonts w:ascii="Arial" w:hAnsi="Arial" w:cs="Arial"/>
        </w:rPr>
        <w:t>3</w:t>
      </w:r>
      <w:r w:rsidRPr="008B0E46">
        <w:rPr>
          <w:rFonts w:ascii="Arial" w:hAnsi="Arial" w:cs="Arial"/>
        </w:rPr>
        <w:t xml:space="preserve">) de </w:t>
      </w:r>
      <w:r w:rsidR="00D40EC3" w:rsidRPr="008B0E46">
        <w:rPr>
          <w:rFonts w:ascii="Arial" w:hAnsi="Arial" w:cs="Arial"/>
        </w:rPr>
        <w:t>octubre</w:t>
      </w:r>
      <w:r w:rsidRPr="008B0E46">
        <w:rPr>
          <w:rFonts w:ascii="Arial" w:hAnsi="Arial" w:cs="Arial"/>
        </w:rPr>
        <w:t xml:space="preserve"> de dos mil dieciséis (2016)</w:t>
      </w:r>
    </w:p>
    <w:p w:rsidR="0025390B" w:rsidRPr="008B0E46" w:rsidRDefault="0025390B" w:rsidP="008B0E46">
      <w:pPr>
        <w:spacing w:line="276" w:lineRule="auto"/>
        <w:jc w:val="center"/>
        <w:rPr>
          <w:rFonts w:ascii="Arial" w:hAnsi="Arial" w:cs="Arial"/>
          <w:bCs/>
        </w:rPr>
      </w:pPr>
      <w:r w:rsidRPr="008B0E46">
        <w:rPr>
          <w:rFonts w:ascii="Arial" w:hAnsi="Arial" w:cs="Arial"/>
          <w:bCs/>
        </w:rPr>
        <w:t xml:space="preserve">(Aprobado en acta de discusión _______ del </w:t>
      </w:r>
      <w:r w:rsidR="004A2527">
        <w:rPr>
          <w:rFonts w:ascii="Arial" w:hAnsi="Arial" w:cs="Arial"/>
          <w:bCs/>
        </w:rPr>
        <w:t>1</w:t>
      </w:r>
      <w:r w:rsidR="00030B8F">
        <w:rPr>
          <w:rFonts w:ascii="Arial" w:hAnsi="Arial" w:cs="Arial"/>
          <w:bCs/>
        </w:rPr>
        <w:t>3</w:t>
      </w:r>
      <w:r w:rsidR="004A2527">
        <w:rPr>
          <w:rFonts w:ascii="Arial" w:hAnsi="Arial" w:cs="Arial"/>
          <w:bCs/>
        </w:rPr>
        <w:t>-10</w:t>
      </w:r>
      <w:r w:rsidRPr="008B0E46">
        <w:rPr>
          <w:rFonts w:ascii="Arial" w:hAnsi="Arial" w:cs="Arial"/>
          <w:bCs/>
        </w:rPr>
        <w:t>-2016)</w:t>
      </w:r>
    </w:p>
    <w:p w:rsidR="0025390B" w:rsidRPr="008B0E46" w:rsidRDefault="0025390B" w:rsidP="008B0E46">
      <w:pPr>
        <w:spacing w:line="276" w:lineRule="auto"/>
        <w:jc w:val="both"/>
        <w:rPr>
          <w:rFonts w:ascii="Arial" w:hAnsi="Arial" w:cs="Arial"/>
          <w:bCs/>
        </w:rPr>
      </w:pPr>
    </w:p>
    <w:p w:rsidR="004A2527" w:rsidRDefault="004A2527" w:rsidP="008B0E46">
      <w:pPr>
        <w:spacing w:line="276" w:lineRule="auto"/>
        <w:jc w:val="both"/>
        <w:rPr>
          <w:rFonts w:ascii="Arial" w:hAnsi="Arial" w:cs="Arial"/>
          <w:bCs/>
        </w:rPr>
      </w:pPr>
    </w:p>
    <w:p w:rsidR="0025390B" w:rsidRPr="008B0E46" w:rsidRDefault="0025390B" w:rsidP="008B0E46">
      <w:pPr>
        <w:spacing w:line="276" w:lineRule="auto"/>
        <w:jc w:val="both"/>
        <w:rPr>
          <w:rFonts w:ascii="Arial" w:hAnsi="Arial" w:cs="Arial"/>
          <w:bCs/>
        </w:rPr>
      </w:pPr>
      <w:r w:rsidRPr="008B0E46">
        <w:rPr>
          <w:rFonts w:ascii="Arial" w:hAnsi="Arial" w:cs="Arial"/>
          <w:bCs/>
        </w:rPr>
        <w:t xml:space="preserve">Procede la Sala a decidir el recurso de apelación interpuesto por la parte demandante contra el auto </w:t>
      </w:r>
      <w:r w:rsidRPr="008B0E46">
        <w:rPr>
          <w:rFonts w:ascii="Arial" w:hAnsi="Arial" w:cs="Arial"/>
          <w:lang w:val="es-ES_tradnl"/>
        </w:rPr>
        <w:t xml:space="preserve">proferido por el Juzgado </w:t>
      </w:r>
      <w:r w:rsidR="00937FA4" w:rsidRPr="008B0E46">
        <w:rPr>
          <w:rFonts w:ascii="Arial" w:hAnsi="Arial" w:cs="Arial"/>
          <w:lang w:val="es-ES_tradnl"/>
        </w:rPr>
        <w:t>Quinto</w:t>
      </w:r>
      <w:r w:rsidRPr="008B0E46">
        <w:rPr>
          <w:rFonts w:ascii="Arial" w:hAnsi="Arial" w:cs="Arial"/>
          <w:lang w:val="es-ES_tradnl"/>
        </w:rPr>
        <w:t xml:space="preserve"> Laboral del Circuito el </w:t>
      </w:r>
      <w:r w:rsidR="00937FA4" w:rsidRPr="008B0E46">
        <w:rPr>
          <w:rFonts w:ascii="Arial" w:hAnsi="Arial" w:cs="Arial"/>
          <w:lang w:val="es-ES_tradnl"/>
        </w:rPr>
        <w:t>12</w:t>
      </w:r>
      <w:r w:rsidRPr="008B0E46">
        <w:rPr>
          <w:rFonts w:ascii="Arial" w:hAnsi="Arial" w:cs="Arial"/>
          <w:lang w:val="es-ES_tradnl"/>
        </w:rPr>
        <w:t>-0</w:t>
      </w:r>
      <w:r w:rsidR="00937FA4" w:rsidRPr="008B0E46">
        <w:rPr>
          <w:rFonts w:ascii="Arial" w:hAnsi="Arial" w:cs="Arial"/>
          <w:lang w:val="es-ES_tradnl"/>
        </w:rPr>
        <w:t>7</w:t>
      </w:r>
      <w:r w:rsidRPr="008B0E46">
        <w:rPr>
          <w:rFonts w:ascii="Arial" w:hAnsi="Arial" w:cs="Arial"/>
          <w:lang w:val="es-ES_tradnl"/>
        </w:rPr>
        <w:t xml:space="preserve">-2016, </w:t>
      </w:r>
      <w:r w:rsidRPr="008B0E46">
        <w:rPr>
          <w:rFonts w:ascii="Arial" w:hAnsi="Arial" w:cs="Arial"/>
          <w:bCs/>
        </w:rPr>
        <w:t xml:space="preserve">mediante el cual </w:t>
      </w:r>
      <w:r w:rsidR="00937FA4" w:rsidRPr="008B0E46">
        <w:rPr>
          <w:rFonts w:ascii="Arial" w:hAnsi="Arial" w:cs="Arial"/>
          <w:bCs/>
        </w:rPr>
        <w:t>declaró la nulidad de lo actuado con posterio</w:t>
      </w:r>
      <w:r w:rsidR="004A2527">
        <w:rPr>
          <w:rFonts w:ascii="Arial" w:hAnsi="Arial" w:cs="Arial"/>
          <w:bCs/>
        </w:rPr>
        <w:t>ridad al auto proferido el 18-05</w:t>
      </w:r>
      <w:r w:rsidR="00937FA4" w:rsidRPr="008B0E46">
        <w:rPr>
          <w:rFonts w:ascii="Arial" w:hAnsi="Arial" w:cs="Arial"/>
          <w:bCs/>
        </w:rPr>
        <w:t xml:space="preserve">-2016, dentro del proceso de la referencia. </w:t>
      </w:r>
    </w:p>
    <w:p w:rsidR="0025390B" w:rsidRDefault="0025390B" w:rsidP="008B0E46">
      <w:pPr>
        <w:spacing w:line="276" w:lineRule="auto"/>
        <w:jc w:val="both"/>
        <w:rPr>
          <w:rFonts w:ascii="Arial" w:hAnsi="Arial" w:cs="Arial"/>
          <w:bCs/>
        </w:rPr>
      </w:pPr>
    </w:p>
    <w:p w:rsidR="00F12235" w:rsidRDefault="00F12235" w:rsidP="008B0E46">
      <w:pPr>
        <w:spacing w:line="276" w:lineRule="auto"/>
        <w:jc w:val="both"/>
        <w:rPr>
          <w:rFonts w:ascii="Arial" w:hAnsi="Arial" w:cs="Arial"/>
          <w:bCs/>
        </w:rPr>
      </w:pPr>
    </w:p>
    <w:p w:rsidR="0025390B" w:rsidRPr="008B0E46" w:rsidRDefault="0025390B" w:rsidP="004A2527">
      <w:pPr>
        <w:spacing w:line="276" w:lineRule="auto"/>
        <w:jc w:val="center"/>
        <w:rPr>
          <w:rFonts w:ascii="Arial" w:hAnsi="Arial" w:cs="Arial"/>
          <w:b/>
        </w:rPr>
      </w:pPr>
      <w:r w:rsidRPr="008B0E46">
        <w:rPr>
          <w:rFonts w:ascii="Arial" w:hAnsi="Arial" w:cs="Arial"/>
          <w:b/>
        </w:rPr>
        <w:t>ANTECEDENTES</w:t>
      </w:r>
    </w:p>
    <w:p w:rsidR="00935524" w:rsidRPr="008B0E46" w:rsidRDefault="00034CF9" w:rsidP="008B0E46">
      <w:pPr>
        <w:pStyle w:val="Puesto"/>
        <w:spacing w:line="276" w:lineRule="auto"/>
        <w:jc w:val="both"/>
      </w:pPr>
      <w:r w:rsidRPr="008B0E46">
        <w:rPr>
          <w:b w:val="0"/>
        </w:rPr>
        <w:t xml:space="preserve"> </w:t>
      </w:r>
    </w:p>
    <w:p w:rsidR="00034CF9" w:rsidRPr="008B0E46" w:rsidRDefault="00034CF9" w:rsidP="008B0E46">
      <w:pPr>
        <w:spacing w:line="276" w:lineRule="auto"/>
        <w:jc w:val="both"/>
        <w:rPr>
          <w:rFonts w:ascii="Arial" w:hAnsi="Arial" w:cs="Arial"/>
          <w:b/>
        </w:rPr>
      </w:pPr>
      <w:r w:rsidRPr="008B0E46">
        <w:rPr>
          <w:rFonts w:ascii="Arial" w:hAnsi="Arial" w:cs="Arial"/>
          <w:b/>
        </w:rPr>
        <w:t>1. Crónica procesal</w:t>
      </w:r>
    </w:p>
    <w:p w:rsidR="00034CF9" w:rsidRPr="008B0E46" w:rsidRDefault="00034CF9" w:rsidP="008B0E46">
      <w:pPr>
        <w:spacing w:line="276" w:lineRule="auto"/>
        <w:jc w:val="both"/>
        <w:rPr>
          <w:rFonts w:ascii="Arial" w:hAnsi="Arial" w:cs="Arial"/>
        </w:rPr>
      </w:pPr>
    </w:p>
    <w:p w:rsidR="008903D4" w:rsidRPr="008B0E46" w:rsidRDefault="00034CF9" w:rsidP="008B0E46">
      <w:pPr>
        <w:widowControl w:val="0"/>
        <w:autoSpaceDE w:val="0"/>
        <w:autoSpaceDN w:val="0"/>
        <w:adjustRightInd w:val="0"/>
        <w:spacing w:line="276" w:lineRule="auto"/>
        <w:jc w:val="both"/>
        <w:rPr>
          <w:rFonts w:ascii="Arial" w:hAnsi="Arial" w:cs="Arial"/>
        </w:rPr>
      </w:pPr>
      <w:r w:rsidRPr="008B0E46">
        <w:rPr>
          <w:rFonts w:ascii="Arial" w:hAnsi="Arial" w:cs="Arial"/>
        </w:rPr>
        <w:t xml:space="preserve">Andrés Felipe Gómez Dávila, convocó al Instituto de Seguros </w:t>
      </w:r>
      <w:r w:rsidR="00D40EC3" w:rsidRPr="008B0E46">
        <w:rPr>
          <w:rFonts w:ascii="Arial" w:hAnsi="Arial" w:cs="Arial"/>
        </w:rPr>
        <w:t>S</w:t>
      </w:r>
      <w:r w:rsidRPr="008B0E46">
        <w:rPr>
          <w:rFonts w:ascii="Arial" w:hAnsi="Arial" w:cs="Arial"/>
        </w:rPr>
        <w:t xml:space="preserve">ociales en </w:t>
      </w:r>
      <w:r w:rsidR="00D40EC3" w:rsidRPr="008B0E46">
        <w:rPr>
          <w:rFonts w:ascii="Arial" w:hAnsi="Arial" w:cs="Arial"/>
        </w:rPr>
        <w:t>L</w:t>
      </w:r>
      <w:r w:rsidRPr="008B0E46">
        <w:rPr>
          <w:rFonts w:ascii="Arial" w:hAnsi="Arial" w:cs="Arial"/>
        </w:rPr>
        <w:t xml:space="preserve">iquidación con el propósito de que se declarara la existencia de dos contratos de trabajo </w:t>
      </w:r>
      <w:r w:rsidR="004E2894" w:rsidRPr="008B0E46">
        <w:rPr>
          <w:rFonts w:ascii="Arial" w:hAnsi="Arial" w:cs="Arial"/>
        </w:rPr>
        <w:t xml:space="preserve">y se le condenará a la pago de las prestaciones sociales convencionales </w:t>
      </w:r>
      <w:r w:rsidR="008903D4" w:rsidRPr="008B0E46">
        <w:rPr>
          <w:rFonts w:ascii="Arial" w:hAnsi="Arial" w:cs="Arial"/>
        </w:rPr>
        <w:t>e indemnizaciones.</w:t>
      </w:r>
    </w:p>
    <w:p w:rsidR="008903D4" w:rsidRPr="008B0E46" w:rsidRDefault="008903D4" w:rsidP="008B0E46">
      <w:pPr>
        <w:widowControl w:val="0"/>
        <w:autoSpaceDE w:val="0"/>
        <w:autoSpaceDN w:val="0"/>
        <w:adjustRightInd w:val="0"/>
        <w:spacing w:line="276" w:lineRule="auto"/>
        <w:jc w:val="both"/>
        <w:rPr>
          <w:rFonts w:ascii="Arial" w:hAnsi="Arial" w:cs="Arial"/>
        </w:rPr>
      </w:pPr>
    </w:p>
    <w:p w:rsidR="009C4633" w:rsidRPr="008B0E46" w:rsidRDefault="008903D4" w:rsidP="008B0E46">
      <w:pPr>
        <w:widowControl w:val="0"/>
        <w:autoSpaceDE w:val="0"/>
        <w:autoSpaceDN w:val="0"/>
        <w:adjustRightInd w:val="0"/>
        <w:spacing w:line="276" w:lineRule="auto"/>
        <w:jc w:val="both"/>
        <w:rPr>
          <w:rFonts w:ascii="Arial" w:hAnsi="Arial" w:cs="Arial"/>
        </w:rPr>
      </w:pPr>
      <w:r w:rsidRPr="008B0E46">
        <w:rPr>
          <w:rFonts w:ascii="Arial" w:hAnsi="Arial" w:cs="Arial"/>
        </w:rPr>
        <w:t>Demanda que se admitió el 14 de marzo de 2014</w:t>
      </w:r>
      <w:r w:rsidR="00D40EC3" w:rsidRPr="008B0E46">
        <w:rPr>
          <w:rFonts w:ascii="Arial" w:hAnsi="Arial" w:cs="Arial"/>
        </w:rPr>
        <w:t xml:space="preserve"> y</w:t>
      </w:r>
      <w:r w:rsidR="00E340C4" w:rsidRPr="008B0E46">
        <w:rPr>
          <w:rFonts w:ascii="Arial" w:hAnsi="Arial" w:cs="Arial"/>
        </w:rPr>
        <w:t xml:space="preserve"> notificó al ISS en liquidación; con quien se surtió la audiencia del art. 77 del CPL, en la que se fijó </w:t>
      </w:r>
      <w:r w:rsidR="00D40EC3" w:rsidRPr="008B0E46">
        <w:rPr>
          <w:rFonts w:ascii="Arial" w:hAnsi="Arial" w:cs="Arial"/>
        </w:rPr>
        <w:t xml:space="preserve">el 9-07-2015 como </w:t>
      </w:r>
      <w:r w:rsidR="00E340C4" w:rsidRPr="008B0E46">
        <w:rPr>
          <w:rFonts w:ascii="Arial" w:hAnsi="Arial" w:cs="Arial"/>
        </w:rPr>
        <w:t>fecha en la que se surtiría la audiencia de trámite y juzgamiento</w:t>
      </w:r>
      <w:r w:rsidR="00F14B6D" w:rsidRPr="008B0E46">
        <w:rPr>
          <w:rFonts w:ascii="Arial" w:hAnsi="Arial" w:cs="Arial"/>
        </w:rPr>
        <w:t xml:space="preserve">, </w:t>
      </w:r>
      <w:r w:rsidR="00D40EC3" w:rsidRPr="008B0E46">
        <w:rPr>
          <w:rFonts w:ascii="Arial" w:hAnsi="Arial" w:cs="Arial"/>
        </w:rPr>
        <w:t xml:space="preserve">la </w:t>
      </w:r>
      <w:r w:rsidR="00F14B6D" w:rsidRPr="008B0E46">
        <w:rPr>
          <w:rFonts w:ascii="Arial" w:hAnsi="Arial" w:cs="Arial"/>
        </w:rPr>
        <w:t xml:space="preserve">que no se efectuó al disponerse por proveído del 8-07-2015 la vinculación de la Sociedad Fiduciaria de </w:t>
      </w:r>
      <w:r w:rsidR="00F14B6D" w:rsidRPr="008B0E46">
        <w:rPr>
          <w:rFonts w:ascii="Arial" w:hAnsi="Arial" w:cs="Arial"/>
        </w:rPr>
        <w:lastRenderedPageBreak/>
        <w:t>Desarrollo Agropecuario SA FIDUAGRARIA SA</w:t>
      </w:r>
      <w:r w:rsidR="009C4633" w:rsidRPr="008B0E46">
        <w:rPr>
          <w:rFonts w:ascii="Arial" w:hAnsi="Arial" w:cs="Arial"/>
        </w:rPr>
        <w:t>.</w:t>
      </w:r>
      <w:r w:rsidR="00D3786A" w:rsidRPr="008B0E46">
        <w:rPr>
          <w:rFonts w:ascii="Arial" w:hAnsi="Arial" w:cs="Arial"/>
        </w:rPr>
        <w:t>, la que posteriormente se desvinculó mediante proveído del 18-01-2016.</w:t>
      </w:r>
    </w:p>
    <w:p w:rsidR="009C4633" w:rsidRPr="008B0E46" w:rsidRDefault="009C4633" w:rsidP="008B0E46">
      <w:pPr>
        <w:widowControl w:val="0"/>
        <w:autoSpaceDE w:val="0"/>
        <w:autoSpaceDN w:val="0"/>
        <w:adjustRightInd w:val="0"/>
        <w:spacing w:line="276" w:lineRule="auto"/>
        <w:jc w:val="both"/>
        <w:rPr>
          <w:rFonts w:ascii="Arial" w:hAnsi="Arial" w:cs="Arial"/>
        </w:rPr>
      </w:pPr>
    </w:p>
    <w:p w:rsidR="00F613ED" w:rsidRPr="008B0E46" w:rsidRDefault="009C4633" w:rsidP="008B0E46">
      <w:pPr>
        <w:widowControl w:val="0"/>
        <w:autoSpaceDE w:val="0"/>
        <w:autoSpaceDN w:val="0"/>
        <w:adjustRightInd w:val="0"/>
        <w:spacing w:line="276" w:lineRule="auto"/>
        <w:jc w:val="both"/>
        <w:rPr>
          <w:rFonts w:ascii="Arial" w:hAnsi="Arial" w:cs="Arial"/>
        </w:rPr>
      </w:pPr>
      <w:r w:rsidRPr="008B0E46">
        <w:rPr>
          <w:rFonts w:ascii="Arial" w:hAnsi="Arial" w:cs="Arial"/>
        </w:rPr>
        <w:t>Luego por auto de 29-07-2015 se dispuso vincular al Patrimonio Autónomo de Remanentes del Seguro Social en Liquidación PAR IS</w:t>
      </w:r>
      <w:r w:rsidR="00030B8F">
        <w:rPr>
          <w:rFonts w:ascii="Arial" w:hAnsi="Arial" w:cs="Arial"/>
        </w:rPr>
        <w:t>S</w:t>
      </w:r>
      <w:r w:rsidR="00D3786A" w:rsidRPr="008B0E46">
        <w:rPr>
          <w:rFonts w:ascii="Arial" w:hAnsi="Arial" w:cs="Arial"/>
        </w:rPr>
        <w:t>, a quien se notificó y contestó oportunamente</w:t>
      </w:r>
      <w:r w:rsidR="00F72548" w:rsidRPr="008B0E46">
        <w:rPr>
          <w:rFonts w:ascii="Arial" w:hAnsi="Arial" w:cs="Arial"/>
        </w:rPr>
        <w:t xml:space="preserve">, lo que dio lugar a emitirse el 27-01-2016 decisión en la que se admitió la contestación y se señaló fecha para el 18-05-2016 para surtirse la complementación de la audiencia del art. 77 </w:t>
      </w:r>
      <w:r w:rsidR="00E80BB8" w:rsidRPr="008B0E46">
        <w:rPr>
          <w:rFonts w:ascii="Arial" w:hAnsi="Arial" w:cs="Arial"/>
        </w:rPr>
        <w:t xml:space="preserve">y la del art. 80 </w:t>
      </w:r>
      <w:r w:rsidR="00F72548" w:rsidRPr="008B0E46">
        <w:rPr>
          <w:rFonts w:ascii="Arial" w:hAnsi="Arial" w:cs="Arial"/>
        </w:rPr>
        <w:t>del CPL.</w:t>
      </w:r>
      <w:r w:rsidR="00345AE4" w:rsidRPr="008B0E46">
        <w:rPr>
          <w:rFonts w:ascii="Arial" w:hAnsi="Arial" w:cs="Arial"/>
        </w:rPr>
        <w:t xml:space="preserve"> Proveído que se notificó por estado el 28-01-2016.</w:t>
      </w:r>
    </w:p>
    <w:p w:rsidR="00935524" w:rsidRPr="008B0E46" w:rsidRDefault="00F613ED" w:rsidP="008B0E46">
      <w:pPr>
        <w:widowControl w:val="0"/>
        <w:autoSpaceDE w:val="0"/>
        <w:autoSpaceDN w:val="0"/>
        <w:adjustRightInd w:val="0"/>
        <w:spacing w:line="276" w:lineRule="auto"/>
        <w:jc w:val="both"/>
        <w:rPr>
          <w:rFonts w:ascii="Arial" w:hAnsi="Arial" w:cs="Arial"/>
        </w:rPr>
      </w:pPr>
      <w:r w:rsidRPr="008B0E46">
        <w:rPr>
          <w:rFonts w:ascii="Arial" w:hAnsi="Arial" w:cs="Arial"/>
        </w:rPr>
        <w:t>El día señalado se dio apertura a la audiencia, a la que compareció solo el apoderado de</w:t>
      </w:r>
      <w:r w:rsidR="00E80BB8" w:rsidRPr="008B0E46">
        <w:rPr>
          <w:rFonts w:ascii="Arial" w:hAnsi="Arial" w:cs="Arial"/>
        </w:rPr>
        <w:t xml:space="preserve">l PARISS, </w:t>
      </w:r>
      <w:r w:rsidR="00BC6BE1" w:rsidRPr="008B0E46">
        <w:rPr>
          <w:rFonts w:ascii="Arial" w:hAnsi="Arial" w:cs="Arial"/>
        </w:rPr>
        <w:t xml:space="preserve">oportunidad en la que la jueza </w:t>
      </w:r>
      <w:r w:rsidR="00AC16B0" w:rsidRPr="008B0E46">
        <w:rPr>
          <w:rFonts w:ascii="Arial" w:hAnsi="Arial" w:cs="Arial"/>
        </w:rPr>
        <w:t xml:space="preserve">declaró fracasada la audiencia de conciliación, </w:t>
      </w:r>
      <w:r w:rsidR="003A599D" w:rsidRPr="008B0E46">
        <w:rPr>
          <w:rFonts w:ascii="Arial" w:hAnsi="Arial" w:cs="Arial"/>
        </w:rPr>
        <w:t xml:space="preserve">adicionó el decreto de pruebas con las solicitadas por el vinculado, seguidamente </w:t>
      </w:r>
      <w:r w:rsidR="00AC16B0" w:rsidRPr="008B0E46">
        <w:rPr>
          <w:rFonts w:ascii="Arial" w:hAnsi="Arial" w:cs="Arial"/>
        </w:rPr>
        <w:t>clausuró el debate probatorio</w:t>
      </w:r>
      <w:r w:rsidR="001902BD" w:rsidRPr="008B0E46">
        <w:rPr>
          <w:rFonts w:ascii="Arial" w:hAnsi="Arial" w:cs="Arial"/>
        </w:rPr>
        <w:t>,</w:t>
      </w:r>
      <w:r w:rsidR="003A599D" w:rsidRPr="008B0E46">
        <w:rPr>
          <w:rFonts w:ascii="Arial" w:hAnsi="Arial" w:cs="Arial"/>
        </w:rPr>
        <w:t xml:space="preserve"> dejando constancia de la inasistencia de los testigos, el perito, como del demandante a rendir interrogatorio de parte, haciéndose merecedor a la sanción de confesión presunta</w:t>
      </w:r>
      <w:r w:rsidR="00093791" w:rsidRPr="008B0E46">
        <w:rPr>
          <w:rFonts w:ascii="Arial" w:hAnsi="Arial" w:cs="Arial"/>
        </w:rPr>
        <w:t xml:space="preserve">; </w:t>
      </w:r>
      <w:r w:rsidR="00AC16B0" w:rsidRPr="008B0E46">
        <w:rPr>
          <w:rFonts w:ascii="Arial" w:hAnsi="Arial" w:cs="Arial"/>
        </w:rPr>
        <w:t xml:space="preserve">dando paso a la etapa de alegatos donde solo intervino el apoderado de la parte demandada; finalizadas estas etapas se </w:t>
      </w:r>
      <w:r w:rsidR="00BC6BE1" w:rsidRPr="008B0E46">
        <w:rPr>
          <w:rFonts w:ascii="Arial" w:hAnsi="Arial" w:cs="Arial"/>
        </w:rPr>
        <w:t>profirió sentencia en la que absolvió a la demandada de las pretensiones y condenó en costas a la parte actora</w:t>
      </w:r>
      <w:r w:rsidR="00AC16B0" w:rsidRPr="008B0E46">
        <w:rPr>
          <w:rFonts w:ascii="Arial" w:hAnsi="Arial" w:cs="Arial"/>
        </w:rPr>
        <w:t>; así mismo se dispuso su consulta</w:t>
      </w:r>
      <w:r w:rsidR="00BC6BE1" w:rsidRPr="008B0E46">
        <w:rPr>
          <w:rFonts w:ascii="Arial" w:hAnsi="Arial" w:cs="Arial"/>
        </w:rPr>
        <w:t xml:space="preserve">. </w:t>
      </w:r>
    </w:p>
    <w:p w:rsidR="004E2894" w:rsidRPr="008B0E46" w:rsidRDefault="004E2894" w:rsidP="008B0E46">
      <w:pPr>
        <w:widowControl w:val="0"/>
        <w:autoSpaceDE w:val="0"/>
        <w:autoSpaceDN w:val="0"/>
        <w:adjustRightInd w:val="0"/>
        <w:spacing w:line="276" w:lineRule="auto"/>
        <w:jc w:val="both"/>
        <w:rPr>
          <w:rFonts w:ascii="Arial" w:hAnsi="Arial" w:cs="Arial"/>
        </w:rPr>
      </w:pPr>
    </w:p>
    <w:p w:rsidR="00ED242E" w:rsidRPr="008B0E46" w:rsidRDefault="00ED242E" w:rsidP="008B0E46">
      <w:pPr>
        <w:widowControl w:val="0"/>
        <w:autoSpaceDE w:val="0"/>
        <w:autoSpaceDN w:val="0"/>
        <w:adjustRightInd w:val="0"/>
        <w:spacing w:line="276" w:lineRule="auto"/>
        <w:jc w:val="both"/>
        <w:rPr>
          <w:rFonts w:ascii="Arial" w:hAnsi="Arial" w:cs="Arial"/>
        </w:rPr>
      </w:pPr>
      <w:r w:rsidRPr="008B0E46">
        <w:rPr>
          <w:rFonts w:ascii="Arial" w:hAnsi="Arial" w:cs="Arial"/>
        </w:rPr>
        <w:t xml:space="preserve">2. El 20-05-2016 </w:t>
      </w:r>
      <w:r w:rsidR="005C0685" w:rsidRPr="008B0E46">
        <w:rPr>
          <w:rFonts w:ascii="Arial" w:hAnsi="Arial" w:cs="Arial"/>
        </w:rPr>
        <w:t xml:space="preserve">la </w:t>
      </w:r>
      <w:r w:rsidRPr="008B0E46">
        <w:rPr>
          <w:rFonts w:ascii="Arial" w:hAnsi="Arial" w:cs="Arial"/>
        </w:rPr>
        <w:t xml:space="preserve">parte demandante </w:t>
      </w:r>
      <w:r w:rsidR="005C0685" w:rsidRPr="008B0E46">
        <w:rPr>
          <w:rFonts w:ascii="Arial" w:hAnsi="Arial" w:cs="Arial"/>
        </w:rPr>
        <w:t>presentó memorial</w:t>
      </w:r>
      <w:r w:rsidRPr="008B0E46">
        <w:rPr>
          <w:rFonts w:ascii="Arial" w:hAnsi="Arial" w:cs="Arial"/>
        </w:rPr>
        <w:t xml:space="preserve"> en el que solicita se decrete la nulidad de lo actuado con posterioridad al auto del 18-01-2016 y se fije fecha para continuar la audiencia del art. 77, toda vez que el auto mediante el cual se fij</w:t>
      </w:r>
      <w:r w:rsidR="00340E43" w:rsidRPr="008B0E46">
        <w:rPr>
          <w:rFonts w:ascii="Arial" w:hAnsi="Arial" w:cs="Arial"/>
        </w:rPr>
        <w:t>ó</w:t>
      </w:r>
      <w:r w:rsidRPr="008B0E46">
        <w:rPr>
          <w:rFonts w:ascii="Arial" w:hAnsi="Arial" w:cs="Arial"/>
        </w:rPr>
        <w:t xml:space="preserve"> fecha para continuarse</w:t>
      </w:r>
      <w:r w:rsidR="00340E43" w:rsidRPr="008B0E46">
        <w:rPr>
          <w:rFonts w:ascii="Arial" w:hAnsi="Arial" w:cs="Arial"/>
        </w:rPr>
        <w:t xml:space="preserve"> esta a</w:t>
      </w:r>
      <w:r w:rsidR="005C0685" w:rsidRPr="008B0E46">
        <w:rPr>
          <w:rFonts w:ascii="Arial" w:hAnsi="Arial" w:cs="Arial"/>
        </w:rPr>
        <w:t>u</w:t>
      </w:r>
      <w:r w:rsidR="00340E43" w:rsidRPr="008B0E46">
        <w:rPr>
          <w:rFonts w:ascii="Arial" w:hAnsi="Arial" w:cs="Arial"/>
        </w:rPr>
        <w:t>diencia y realizar</w:t>
      </w:r>
      <w:r w:rsidR="005C0685" w:rsidRPr="008B0E46">
        <w:rPr>
          <w:rFonts w:ascii="Arial" w:hAnsi="Arial" w:cs="Arial"/>
        </w:rPr>
        <w:t>se</w:t>
      </w:r>
      <w:r w:rsidR="00340E43" w:rsidRPr="008B0E46">
        <w:rPr>
          <w:rFonts w:ascii="Arial" w:hAnsi="Arial" w:cs="Arial"/>
        </w:rPr>
        <w:t xml:space="preserve"> la del art. 88 </w:t>
      </w:r>
      <w:proofErr w:type="spellStart"/>
      <w:r w:rsidR="00340E43" w:rsidRPr="008B0E46">
        <w:rPr>
          <w:rFonts w:ascii="Arial" w:hAnsi="Arial" w:cs="Arial"/>
        </w:rPr>
        <w:t>ib</w:t>
      </w:r>
      <w:proofErr w:type="spellEnd"/>
      <w:r w:rsidR="00340E43" w:rsidRPr="008B0E46">
        <w:rPr>
          <w:rFonts w:ascii="Arial" w:hAnsi="Arial" w:cs="Arial"/>
        </w:rPr>
        <w:t xml:space="preserve">, no se registró en el sistema siglo </w:t>
      </w:r>
      <w:r w:rsidR="004A2527" w:rsidRPr="008B0E46">
        <w:rPr>
          <w:rFonts w:ascii="Arial" w:hAnsi="Arial" w:cs="Arial"/>
        </w:rPr>
        <w:t>XXI</w:t>
      </w:r>
      <w:r w:rsidR="00340E43" w:rsidRPr="008B0E46">
        <w:rPr>
          <w:rFonts w:ascii="Arial" w:hAnsi="Arial" w:cs="Arial"/>
        </w:rPr>
        <w:t>, el que se ha dicho por la Corte Constitucio</w:t>
      </w:r>
      <w:r w:rsidR="005C0685" w:rsidRPr="008B0E46">
        <w:rPr>
          <w:rFonts w:ascii="Arial" w:hAnsi="Arial" w:cs="Arial"/>
        </w:rPr>
        <w:t>n</w:t>
      </w:r>
      <w:r w:rsidR="00340E43" w:rsidRPr="008B0E46">
        <w:rPr>
          <w:rFonts w:ascii="Arial" w:hAnsi="Arial" w:cs="Arial"/>
        </w:rPr>
        <w:t xml:space="preserve">al en diferentes </w:t>
      </w:r>
      <w:r w:rsidR="00D5460B" w:rsidRPr="008B0E46">
        <w:rPr>
          <w:rFonts w:ascii="Arial" w:hAnsi="Arial" w:cs="Arial"/>
        </w:rPr>
        <w:t xml:space="preserve">pronunciamientos es </w:t>
      </w:r>
      <w:r w:rsidR="00340E43" w:rsidRPr="008B0E46">
        <w:rPr>
          <w:rFonts w:ascii="Arial" w:hAnsi="Arial" w:cs="Arial"/>
        </w:rPr>
        <w:t xml:space="preserve">un sistema de comunicación procesal, porque a través de </w:t>
      </w:r>
      <w:r w:rsidR="00D5460B" w:rsidRPr="008B0E46">
        <w:rPr>
          <w:rFonts w:ascii="Arial" w:hAnsi="Arial" w:cs="Arial"/>
        </w:rPr>
        <w:t>é</w:t>
      </w:r>
      <w:r w:rsidR="00340E43" w:rsidRPr="008B0E46">
        <w:rPr>
          <w:rFonts w:ascii="Arial" w:hAnsi="Arial" w:cs="Arial"/>
        </w:rPr>
        <w:t>l se pone en conocimiento</w:t>
      </w:r>
      <w:r w:rsidR="00D5460B" w:rsidRPr="008B0E46">
        <w:rPr>
          <w:rFonts w:ascii="Arial" w:hAnsi="Arial" w:cs="Arial"/>
        </w:rPr>
        <w:t xml:space="preserve"> </w:t>
      </w:r>
      <w:r w:rsidR="00340E43" w:rsidRPr="008B0E46">
        <w:rPr>
          <w:rFonts w:ascii="Arial" w:hAnsi="Arial" w:cs="Arial"/>
        </w:rPr>
        <w:t xml:space="preserve">a las partes las </w:t>
      </w:r>
      <w:r w:rsidR="00D5460B" w:rsidRPr="008B0E46">
        <w:rPr>
          <w:rFonts w:ascii="Arial" w:hAnsi="Arial" w:cs="Arial"/>
        </w:rPr>
        <w:t>ó</w:t>
      </w:r>
      <w:r w:rsidR="00340E43" w:rsidRPr="008B0E46">
        <w:rPr>
          <w:rFonts w:ascii="Arial" w:hAnsi="Arial" w:cs="Arial"/>
        </w:rPr>
        <w:t>rdenes de los jueces</w:t>
      </w:r>
      <w:r w:rsidR="00D5460B" w:rsidRPr="008B0E46">
        <w:rPr>
          <w:rFonts w:ascii="Arial" w:hAnsi="Arial" w:cs="Arial"/>
        </w:rPr>
        <w:t>.</w:t>
      </w:r>
      <w:r w:rsidR="00340E43" w:rsidRPr="008B0E46">
        <w:rPr>
          <w:rFonts w:ascii="Arial" w:hAnsi="Arial" w:cs="Arial"/>
        </w:rPr>
        <w:t xml:space="preserve">  </w:t>
      </w:r>
    </w:p>
    <w:p w:rsidR="00ED242E" w:rsidRPr="008B0E46" w:rsidRDefault="00ED242E" w:rsidP="008B0E46">
      <w:pPr>
        <w:widowControl w:val="0"/>
        <w:autoSpaceDE w:val="0"/>
        <w:autoSpaceDN w:val="0"/>
        <w:adjustRightInd w:val="0"/>
        <w:spacing w:line="276" w:lineRule="auto"/>
        <w:jc w:val="both"/>
        <w:rPr>
          <w:rFonts w:ascii="Arial" w:hAnsi="Arial" w:cs="Arial"/>
          <w:b/>
        </w:rPr>
      </w:pPr>
    </w:p>
    <w:p w:rsidR="004E2894" w:rsidRPr="008B0E46" w:rsidRDefault="00051744" w:rsidP="008B0E46">
      <w:pPr>
        <w:widowControl w:val="0"/>
        <w:autoSpaceDE w:val="0"/>
        <w:autoSpaceDN w:val="0"/>
        <w:adjustRightInd w:val="0"/>
        <w:spacing w:line="276" w:lineRule="auto"/>
        <w:jc w:val="both"/>
        <w:rPr>
          <w:rFonts w:ascii="Arial" w:hAnsi="Arial" w:cs="Arial"/>
        </w:rPr>
      </w:pPr>
      <w:r w:rsidRPr="008B0E46">
        <w:rPr>
          <w:rFonts w:ascii="Arial" w:hAnsi="Arial" w:cs="Arial"/>
          <w:b/>
        </w:rPr>
        <w:t>2. Auto apelado</w:t>
      </w:r>
      <w:r w:rsidRPr="008B0E46">
        <w:rPr>
          <w:rFonts w:ascii="Arial" w:hAnsi="Arial" w:cs="Arial"/>
        </w:rPr>
        <w:t xml:space="preserve"> </w:t>
      </w:r>
    </w:p>
    <w:p w:rsidR="007A65BC" w:rsidRPr="008B0E46" w:rsidRDefault="007A65BC" w:rsidP="008B0E46">
      <w:pPr>
        <w:widowControl w:val="0"/>
        <w:autoSpaceDE w:val="0"/>
        <w:autoSpaceDN w:val="0"/>
        <w:adjustRightInd w:val="0"/>
        <w:spacing w:line="276" w:lineRule="auto"/>
        <w:jc w:val="both"/>
        <w:rPr>
          <w:rFonts w:ascii="Arial" w:hAnsi="Arial" w:cs="Arial"/>
        </w:rPr>
      </w:pPr>
    </w:p>
    <w:p w:rsidR="007A65BC" w:rsidRPr="008B0E46" w:rsidRDefault="007A65BC" w:rsidP="008B0E46">
      <w:pPr>
        <w:widowControl w:val="0"/>
        <w:autoSpaceDE w:val="0"/>
        <w:autoSpaceDN w:val="0"/>
        <w:adjustRightInd w:val="0"/>
        <w:spacing w:line="276" w:lineRule="auto"/>
        <w:jc w:val="both"/>
        <w:rPr>
          <w:rFonts w:ascii="Arial" w:hAnsi="Arial" w:cs="Arial"/>
        </w:rPr>
      </w:pPr>
      <w:r w:rsidRPr="008B0E46">
        <w:rPr>
          <w:rFonts w:ascii="Arial" w:hAnsi="Arial" w:cs="Arial"/>
        </w:rPr>
        <w:t>Mediante auto adiado el 12-07-2016 el juzgado Quinto Laboral del Circuito de esta ciudad declaró la nulidad de lo actuado con posterioridad al proveído del 18-01-2016 y dispuso señalar como fecha para renovar la actuación viciada el 27-10-2016.</w:t>
      </w:r>
    </w:p>
    <w:p w:rsidR="007A65BC" w:rsidRPr="008B0E46" w:rsidRDefault="007A65BC" w:rsidP="008B0E46">
      <w:pPr>
        <w:widowControl w:val="0"/>
        <w:autoSpaceDE w:val="0"/>
        <w:autoSpaceDN w:val="0"/>
        <w:adjustRightInd w:val="0"/>
        <w:spacing w:line="276" w:lineRule="auto"/>
        <w:jc w:val="both"/>
        <w:rPr>
          <w:rFonts w:ascii="Arial" w:hAnsi="Arial" w:cs="Arial"/>
        </w:rPr>
      </w:pPr>
    </w:p>
    <w:p w:rsidR="00051744" w:rsidRPr="008B0E46" w:rsidRDefault="007A65BC" w:rsidP="008B0E46">
      <w:pPr>
        <w:widowControl w:val="0"/>
        <w:autoSpaceDE w:val="0"/>
        <w:autoSpaceDN w:val="0"/>
        <w:adjustRightInd w:val="0"/>
        <w:spacing w:line="276" w:lineRule="auto"/>
        <w:jc w:val="both"/>
        <w:rPr>
          <w:rFonts w:ascii="Arial" w:hAnsi="Arial" w:cs="Arial"/>
        </w:rPr>
      </w:pPr>
      <w:r w:rsidRPr="008B0E46">
        <w:rPr>
          <w:rFonts w:ascii="Arial" w:hAnsi="Arial" w:cs="Arial"/>
        </w:rPr>
        <w:t>Conclusión a la que arribó al acoger la tesis expuesta por este Tribunal en providencia del 3-10-2014, donde se dejó sent</w:t>
      </w:r>
      <w:r w:rsidR="00C0121D">
        <w:rPr>
          <w:rFonts w:ascii="Arial" w:hAnsi="Arial" w:cs="Arial"/>
        </w:rPr>
        <w:t>a</w:t>
      </w:r>
      <w:r w:rsidRPr="008B0E46">
        <w:rPr>
          <w:rFonts w:ascii="Arial" w:hAnsi="Arial" w:cs="Arial"/>
        </w:rPr>
        <w:t>do que el Consejo Superior de la Judicatura implementó el sistema de información de gestión de procesos al servicio de la justicia, con el fin de dar a conocer al usuario las actuaciones sin necesidad de acercarse al despacho. Uso que es obligatorio para los servidores judiciales. Y efectivamente</w:t>
      </w:r>
      <w:r w:rsidR="00C335AB" w:rsidRPr="008B0E46">
        <w:rPr>
          <w:rFonts w:ascii="Arial" w:hAnsi="Arial" w:cs="Arial"/>
        </w:rPr>
        <w:t>, a pesar de notificarse por estado,</w:t>
      </w:r>
      <w:r w:rsidRPr="008B0E46">
        <w:rPr>
          <w:rFonts w:ascii="Arial" w:hAnsi="Arial" w:cs="Arial"/>
        </w:rPr>
        <w:t xml:space="preserve"> no se registró en tal sistema el auto del 27-01-2016, en el que se fijaba la fecha para continuar la audiencia del art. 77 </w:t>
      </w:r>
      <w:r w:rsidR="00C335AB" w:rsidRPr="008B0E46">
        <w:rPr>
          <w:rFonts w:ascii="Arial" w:hAnsi="Arial" w:cs="Arial"/>
        </w:rPr>
        <w:t xml:space="preserve">y 80 </w:t>
      </w:r>
      <w:r w:rsidRPr="008B0E46">
        <w:rPr>
          <w:rFonts w:ascii="Arial" w:hAnsi="Arial" w:cs="Arial"/>
        </w:rPr>
        <w:t>del CPL</w:t>
      </w:r>
      <w:r w:rsidR="00C335AB" w:rsidRPr="008B0E46">
        <w:rPr>
          <w:rFonts w:ascii="Arial" w:hAnsi="Arial" w:cs="Arial"/>
        </w:rPr>
        <w:t>, esta última donde se practicarían las pruebas y escucharían los alegatos</w:t>
      </w:r>
      <w:r w:rsidRPr="008B0E46">
        <w:rPr>
          <w:rFonts w:ascii="Arial" w:hAnsi="Arial" w:cs="Arial"/>
        </w:rPr>
        <w:t xml:space="preserve">; lo que le vulneró al demandante </w:t>
      </w:r>
      <w:r w:rsidR="00C335AB" w:rsidRPr="008B0E46">
        <w:rPr>
          <w:rFonts w:ascii="Arial" w:hAnsi="Arial" w:cs="Arial"/>
        </w:rPr>
        <w:t xml:space="preserve">los derechos </w:t>
      </w:r>
      <w:r w:rsidRPr="008B0E46">
        <w:rPr>
          <w:rFonts w:ascii="Arial" w:hAnsi="Arial" w:cs="Arial"/>
        </w:rPr>
        <w:t>de defensa y debido proceso</w:t>
      </w:r>
      <w:r w:rsidR="00C335AB" w:rsidRPr="008B0E46">
        <w:rPr>
          <w:rFonts w:ascii="Arial" w:hAnsi="Arial" w:cs="Arial"/>
        </w:rPr>
        <w:t>;</w:t>
      </w:r>
      <w:r w:rsidRPr="008B0E46">
        <w:rPr>
          <w:rFonts w:ascii="Arial" w:hAnsi="Arial" w:cs="Arial"/>
        </w:rPr>
        <w:t xml:space="preserve"> configurándose la causal de nulidad del numeral 5 del art. 133 del CGP.   </w:t>
      </w:r>
    </w:p>
    <w:p w:rsidR="00E77670" w:rsidRPr="008B0E46" w:rsidRDefault="00E77670" w:rsidP="008B0E46">
      <w:pPr>
        <w:widowControl w:val="0"/>
        <w:autoSpaceDE w:val="0"/>
        <w:autoSpaceDN w:val="0"/>
        <w:adjustRightInd w:val="0"/>
        <w:spacing w:line="276" w:lineRule="auto"/>
        <w:jc w:val="both"/>
        <w:rPr>
          <w:rFonts w:ascii="Arial" w:hAnsi="Arial" w:cs="Arial"/>
        </w:rPr>
      </w:pPr>
    </w:p>
    <w:p w:rsidR="00E77670" w:rsidRPr="008B0E46" w:rsidRDefault="00E77670" w:rsidP="008B0E46">
      <w:pPr>
        <w:widowControl w:val="0"/>
        <w:autoSpaceDE w:val="0"/>
        <w:autoSpaceDN w:val="0"/>
        <w:adjustRightInd w:val="0"/>
        <w:spacing w:line="276" w:lineRule="auto"/>
        <w:jc w:val="both"/>
        <w:rPr>
          <w:rFonts w:ascii="Arial" w:hAnsi="Arial" w:cs="Arial"/>
          <w:b/>
        </w:rPr>
      </w:pPr>
      <w:r w:rsidRPr="008B0E46">
        <w:rPr>
          <w:rFonts w:ascii="Arial" w:hAnsi="Arial" w:cs="Arial"/>
          <w:b/>
        </w:rPr>
        <w:t>3. Síntesis de la apelación</w:t>
      </w:r>
    </w:p>
    <w:p w:rsidR="00E77670" w:rsidRPr="008B0E46" w:rsidRDefault="00E77670" w:rsidP="008B0E46">
      <w:pPr>
        <w:widowControl w:val="0"/>
        <w:autoSpaceDE w:val="0"/>
        <w:autoSpaceDN w:val="0"/>
        <w:adjustRightInd w:val="0"/>
        <w:spacing w:line="276" w:lineRule="auto"/>
        <w:jc w:val="both"/>
        <w:rPr>
          <w:rFonts w:ascii="Arial" w:hAnsi="Arial" w:cs="Arial"/>
          <w:b/>
        </w:rPr>
      </w:pPr>
    </w:p>
    <w:p w:rsidR="00F17855" w:rsidRDefault="00E77670" w:rsidP="008B0E46">
      <w:pPr>
        <w:widowControl w:val="0"/>
        <w:autoSpaceDE w:val="0"/>
        <w:autoSpaceDN w:val="0"/>
        <w:adjustRightInd w:val="0"/>
        <w:spacing w:line="276" w:lineRule="auto"/>
        <w:jc w:val="both"/>
        <w:rPr>
          <w:rFonts w:ascii="Arial" w:hAnsi="Arial" w:cs="Arial"/>
        </w:rPr>
      </w:pPr>
      <w:r w:rsidRPr="008B0E46">
        <w:rPr>
          <w:rFonts w:ascii="Arial" w:hAnsi="Arial" w:cs="Arial"/>
        </w:rPr>
        <w:t xml:space="preserve">Inconforme con la decisión, el apoderado de PAR ISS, interpuso el recurso de apelación, al estimar que </w:t>
      </w:r>
      <w:r w:rsidR="00B048F3" w:rsidRPr="008B0E46">
        <w:rPr>
          <w:rFonts w:ascii="Arial" w:hAnsi="Arial" w:cs="Arial"/>
        </w:rPr>
        <w:t>el auto en mención se notificó por estado, siendo deber del apoderado del actor acudir al despacho a consultar el expediente</w:t>
      </w:r>
      <w:r w:rsidR="00F17855" w:rsidRPr="008B0E46">
        <w:rPr>
          <w:rFonts w:ascii="Arial" w:hAnsi="Arial" w:cs="Arial"/>
        </w:rPr>
        <w:t xml:space="preserve">; haciendo referencia </w:t>
      </w:r>
      <w:r w:rsidR="00F17855" w:rsidRPr="008B0E46">
        <w:rPr>
          <w:rFonts w:ascii="Arial" w:hAnsi="Arial" w:cs="Arial"/>
        </w:rPr>
        <w:lastRenderedPageBreak/>
        <w:t xml:space="preserve">también a la </w:t>
      </w:r>
      <w:proofErr w:type="spellStart"/>
      <w:r w:rsidR="00F17855" w:rsidRPr="008B0E46">
        <w:rPr>
          <w:rFonts w:ascii="Arial" w:hAnsi="Arial" w:cs="Arial"/>
        </w:rPr>
        <w:t>preclusividad</w:t>
      </w:r>
      <w:proofErr w:type="spellEnd"/>
      <w:r w:rsidR="00F17855" w:rsidRPr="008B0E46">
        <w:rPr>
          <w:rFonts w:ascii="Arial" w:hAnsi="Arial" w:cs="Arial"/>
        </w:rPr>
        <w:t xml:space="preserve"> de las etapas procesales</w:t>
      </w:r>
      <w:r w:rsidR="001C6123" w:rsidRPr="008B0E46">
        <w:rPr>
          <w:rFonts w:ascii="Arial" w:hAnsi="Arial" w:cs="Arial"/>
        </w:rPr>
        <w:t>, tendiendo validez la sentencia proferida</w:t>
      </w:r>
      <w:r w:rsidR="006E44A9" w:rsidRPr="008B0E46">
        <w:rPr>
          <w:rFonts w:ascii="Arial" w:hAnsi="Arial" w:cs="Arial"/>
        </w:rPr>
        <w:t>, feneciendo la oportunidad para pedir la nulidad</w:t>
      </w:r>
      <w:r w:rsidR="00971C78" w:rsidRPr="008B0E46">
        <w:rPr>
          <w:rFonts w:ascii="Arial" w:hAnsi="Arial" w:cs="Arial"/>
        </w:rPr>
        <w:t>,</w:t>
      </w:r>
      <w:r w:rsidR="006E44A9" w:rsidRPr="008B0E46">
        <w:rPr>
          <w:rFonts w:ascii="Arial" w:hAnsi="Arial" w:cs="Arial"/>
        </w:rPr>
        <w:t xml:space="preserve"> que lo era la misma audienc</w:t>
      </w:r>
      <w:r w:rsidR="008B0E46">
        <w:rPr>
          <w:rFonts w:ascii="Arial" w:hAnsi="Arial" w:cs="Arial"/>
        </w:rPr>
        <w:t>i</w:t>
      </w:r>
      <w:r w:rsidR="006E44A9" w:rsidRPr="008B0E46">
        <w:rPr>
          <w:rFonts w:ascii="Arial" w:hAnsi="Arial" w:cs="Arial"/>
        </w:rPr>
        <w:t>a del art. 77 del CPL</w:t>
      </w:r>
      <w:r w:rsidR="00F17855" w:rsidRPr="008B0E46">
        <w:rPr>
          <w:rFonts w:ascii="Arial" w:hAnsi="Arial" w:cs="Arial"/>
        </w:rPr>
        <w:t>.</w:t>
      </w:r>
      <w:r w:rsidR="007020AE" w:rsidRPr="008B0E46">
        <w:rPr>
          <w:rFonts w:ascii="Arial" w:hAnsi="Arial" w:cs="Arial"/>
        </w:rPr>
        <w:t xml:space="preserve"> Finalmente resalta que la doctrina del Consejo de Estado no debe ser el faro para las decisiones en la jurisdicción ordinaria laboral.</w:t>
      </w:r>
    </w:p>
    <w:p w:rsidR="004A2527" w:rsidRPr="008B0E46" w:rsidRDefault="004A2527" w:rsidP="008B0E46">
      <w:pPr>
        <w:widowControl w:val="0"/>
        <w:autoSpaceDE w:val="0"/>
        <w:autoSpaceDN w:val="0"/>
        <w:adjustRightInd w:val="0"/>
        <w:spacing w:line="276" w:lineRule="auto"/>
        <w:jc w:val="both"/>
        <w:rPr>
          <w:rFonts w:ascii="Arial" w:hAnsi="Arial" w:cs="Arial"/>
        </w:rPr>
      </w:pPr>
    </w:p>
    <w:p w:rsidR="00D018A9" w:rsidRPr="008B0E46" w:rsidRDefault="00D018A9" w:rsidP="008B0E46">
      <w:pPr>
        <w:widowControl w:val="0"/>
        <w:autoSpaceDE w:val="0"/>
        <w:autoSpaceDN w:val="0"/>
        <w:adjustRightInd w:val="0"/>
        <w:spacing w:line="276" w:lineRule="auto"/>
        <w:jc w:val="center"/>
        <w:rPr>
          <w:rFonts w:ascii="Arial" w:hAnsi="Arial" w:cs="Arial"/>
          <w:b/>
        </w:rPr>
      </w:pPr>
      <w:r w:rsidRPr="008B0E46">
        <w:rPr>
          <w:rFonts w:ascii="Arial" w:hAnsi="Arial" w:cs="Arial"/>
          <w:b/>
        </w:rPr>
        <w:t>CONSIDERACIONES</w:t>
      </w:r>
    </w:p>
    <w:p w:rsidR="00E77670" w:rsidRPr="008B0E46" w:rsidRDefault="00F17855" w:rsidP="008B0E46">
      <w:pPr>
        <w:widowControl w:val="0"/>
        <w:autoSpaceDE w:val="0"/>
        <w:autoSpaceDN w:val="0"/>
        <w:adjustRightInd w:val="0"/>
        <w:spacing w:line="276" w:lineRule="auto"/>
        <w:jc w:val="both"/>
        <w:rPr>
          <w:rFonts w:ascii="Arial" w:hAnsi="Arial" w:cs="Arial"/>
        </w:rPr>
      </w:pPr>
      <w:r w:rsidRPr="008B0E46">
        <w:rPr>
          <w:rFonts w:ascii="Arial" w:hAnsi="Arial" w:cs="Arial"/>
        </w:rPr>
        <w:t xml:space="preserve"> </w:t>
      </w:r>
    </w:p>
    <w:p w:rsidR="00D018A9" w:rsidRPr="008B0E46" w:rsidRDefault="00D018A9" w:rsidP="008B0E46">
      <w:pPr>
        <w:widowControl w:val="0"/>
        <w:autoSpaceDE w:val="0"/>
        <w:autoSpaceDN w:val="0"/>
        <w:adjustRightInd w:val="0"/>
        <w:spacing w:line="276" w:lineRule="auto"/>
        <w:jc w:val="both"/>
        <w:rPr>
          <w:rFonts w:ascii="Arial" w:hAnsi="Arial" w:cs="Arial"/>
          <w:b/>
        </w:rPr>
      </w:pPr>
      <w:r w:rsidRPr="008B0E46">
        <w:rPr>
          <w:rFonts w:ascii="Arial" w:hAnsi="Arial" w:cs="Arial"/>
          <w:b/>
        </w:rPr>
        <w:t>1</w:t>
      </w:r>
      <w:r w:rsidR="008B0E46">
        <w:rPr>
          <w:rFonts w:ascii="Arial" w:hAnsi="Arial" w:cs="Arial"/>
          <w:b/>
        </w:rPr>
        <w:t>.</w:t>
      </w:r>
      <w:r w:rsidRPr="008B0E46">
        <w:rPr>
          <w:rFonts w:ascii="Arial" w:hAnsi="Arial" w:cs="Arial"/>
          <w:b/>
        </w:rPr>
        <w:t xml:space="preserve"> Problemas jurídicos</w:t>
      </w:r>
    </w:p>
    <w:p w:rsidR="00D018A9" w:rsidRPr="008B0E46" w:rsidRDefault="00D018A9" w:rsidP="008B0E46">
      <w:pPr>
        <w:widowControl w:val="0"/>
        <w:autoSpaceDE w:val="0"/>
        <w:autoSpaceDN w:val="0"/>
        <w:adjustRightInd w:val="0"/>
        <w:spacing w:line="276" w:lineRule="auto"/>
        <w:jc w:val="both"/>
        <w:rPr>
          <w:rFonts w:ascii="Arial" w:hAnsi="Arial" w:cs="Arial"/>
        </w:rPr>
      </w:pPr>
    </w:p>
    <w:p w:rsidR="00D018A9" w:rsidRPr="008B0E46" w:rsidRDefault="00935524" w:rsidP="008B0E46">
      <w:pPr>
        <w:widowControl w:val="0"/>
        <w:autoSpaceDE w:val="0"/>
        <w:autoSpaceDN w:val="0"/>
        <w:adjustRightInd w:val="0"/>
        <w:spacing w:line="276" w:lineRule="auto"/>
        <w:jc w:val="both"/>
        <w:rPr>
          <w:rFonts w:ascii="Arial" w:hAnsi="Arial" w:cs="Arial"/>
        </w:rPr>
      </w:pPr>
      <w:r w:rsidRPr="008B0E46">
        <w:rPr>
          <w:rFonts w:ascii="Arial" w:hAnsi="Arial" w:cs="Arial"/>
        </w:rPr>
        <w:t>De conformidad a los argumentos del apelante, le corresponde a la Sala determinar</w:t>
      </w:r>
      <w:r w:rsidR="008B0E46" w:rsidRPr="008B0E46">
        <w:rPr>
          <w:rFonts w:ascii="Arial" w:hAnsi="Arial" w:cs="Arial"/>
        </w:rPr>
        <w:t xml:space="preserve"> </w:t>
      </w:r>
      <w:r w:rsidRPr="008B0E46">
        <w:rPr>
          <w:rFonts w:ascii="Arial" w:hAnsi="Arial" w:cs="Arial"/>
        </w:rPr>
        <w:t xml:space="preserve">los siguientes </w:t>
      </w:r>
      <w:r w:rsidR="00D018A9" w:rsidRPr="008B0E46">
        <w:rPr>
          <w:rFonts w:ascii="Arial" w:hAnsi="Arial" w:cs="Arial"/>
        </w:rPr>
        <w:t>interrogantes</w:t>
      </w:r>
      <w:r w:rsidR="008B0E46" w:rsidRPr="008B0E46">
        <w:rPr>
          <w:rFonts w:ascii="Arial" w:hAnsi="Arial" w:cs="Arial"/>
        </w:rPr>
        <w:t>:</w:t>
      </w:r>
    </w:p>
    <w:p w:rsidR="00D018A9" w:rsidRPr="008B0E46" w:rsidRDefault="00D018A9" w:rsidP="008B0E46">
      <w:pPr>
        <w:widowControl w:val="0"/>
        <w:autoSpaceDE w:val="0"/>
        <w:autoSpaceDN w:val="0"/>
        <w:adjustRightInd w:val="0"/>
        <w:spacing w:line="276" w:lineRule="auto"/>
        <w:jc w:val="both"/>
        <w:rPr>
          <w:rFonts w:ascii="Arial" w:hAnsi="Arial" w:cs="Arial"/>
        </w:rPr>
      </w:pPr>
    </w:p>
    <w:p w:rsidR="00D018A9" w:rsidRPr="008B0E46" w:rsidRDefault="00D018A9" w:rsidP="008B0E46">
      <w:pPr>
        <w:widowControl w:val="0"/>
        <w:autoSpaceDE w:val="0"/>
        <w:autoSpaceDN w:val="0"/>
        <w:adjustRightInd w:val="0"/>
        <w:spacing w:line="276" w:lineRule="auto"/>
        <w:jc w:val="both"/>
        <w:rPr>
          <w:rFonts w:ascii="Arial" w:hAnsi="Arial" w:cs="Arial"/>
        </w:rPr>
      </w:pPr>
      <w:r w:rsidRPr="008B0E46">
        <w:rPr>
          <w:rFonts w:ascii="Arial" w:hAnsi="Arial" w:cs="Arial"/>
        </w:rPr>
        <w:t>1.1. L</w:t>
      </w:r>
      <w:r w:rsidR="00935524" w:rsidRPr="008B0E46">
        <w:rPr>
          <w:rFonts w:ascii="Arial" w:hAnsi="Arial" w:cs="Arial"/>
        </w:rPr>
        <w:t>a información consignada en el SISTEMA DE INFORMACIÓN DE GESTIÓN DE PROCESOS Y MANEJO DOCUMENTAL JUSTICIA XXI genera confianza legítima en los usuarios teniendo en cuenta que todos los Despachos Judiciales están obligados a consignar diariamente sus actuaciones en dicho sistema</w:t>
      </w:r>
      <w:r w:rsidRPr="008B0E46">
        <w:rPr>
          <w:rFonts w:ascii="Arial" w:hAnsi="Arial" w:cs="Arial"/>
        </w:rPr>
        <w:t>.</w:t>
      </w:r>
    </w:p>
    <w:p w:rsidR="00D018A9" w:rsidRPr="008B0E46" w:rsidRDefault="00D018A9" w:rsidP="008B0E46">
      <w:pPr>
        <w:widowControl w:val="0"/>
        <w:autoSpaceDE w:val="0"/>
        <w:autoSpaceDN w:val="0"/>
        <w:adjustRightInd w:val="0"/>
        <w:spacing w:line="276" w:lineRule="auto"/>
        <w:jc w:val="both"/>
        <w:rPr>
          <w:rFonts w:ascii="Arial" w:hAnsi="Arial" w:cs="Arial"/>
        </w:rPr>
      </w:pPr>
    </w:p>
    <w:p w:rsidR="00935524" w:rsidRDefault="00D018A9" w:rsidP="008B0E46">
      <w:pPr>
        <w:widowControl w:val="0"/>
        <w:autoSpaceDE w:val="0"/>
        <w:autoSpaceDN w:val="0"/>
        <w:adjustRightInd w:val="0"/>
        <w:spacing w:line="276" w:lineRule="auto"/>
        <w:jc w:val="both"/>
        <w:rPr>
          <w:rFonts w:ascii="Arial" w:hAnsi="Arial" w:cs="Arial"/>
        </w:rPr>
      </w:pPr>
      <w:r w:rsidRPr="008B0E46">
        <w:rPr>
          <w:rFonts w:ascii="Arial" w:hAnsi="Arial" w:cs="Arial"/>
        </w:rPr>
        <w:t>1.2.</w:t>
      </w:r>
      <w:r w:rsidR="00935524" w:rsidRPr="008B0E46">
        <w:rPr>
          <w:rFonts w:ascii="Arial" w:hAnsi="Arial" w:cs="Arial"/>
          <w:i/>
        </w:rPr>
        <w:t xml:space="preserve"> </w:t>
      </w:r>
      <w:r w:rsidRPr="008B0E46">
        <w:rPr>
          <w:rFonts w:ascii="Arial" w:hAnsi="Arial" w:cs="Arial"/>
        </w:rPr>
        <w:t>E</w:t>
      </w:r>
      <w:r w:rsidR="00935524" w:rsidRPr="008B0E46">
        <w:rPr>
          <w:rFonts w:ascii="Arial" w:hAnsi="Arial" w:cs="Arial"/>
        </w:rPr>
        <w:t>n caso positivo, si la información errónea o incompleta consignada en el SISTEMA DE INFORMACIÓN DE GESTIÓN DE PROCESOS Y MANEJO DOCUMENTAL JUSTICIA XXI puede dar lugar a la configuración de una causal de nulidad.</w:t>
      </w:r>
    </w:p>
    <w:p w:rsidR="008B0E46" w:rsidRDefault="008B0E46" w:rsidP="008B0E46">
      <w:pPr>
        <w:widowControl w:val="0"/>
        <w:autoSpaceDE w:val="0"/>
        <w:autoSpaceDN w:val="0"/>
        <w:adjustRightInd w:val="0"/>
        <w:spacing w:line="276" w:lineRule="auto"/>
        <w:jc w:val="both"/>
        <w:rPr>
          <w:rFonts w:ascii="Arial" w:hAnsi="Arial" w:cs="Arial"/>
        </w:rPr>
      </w:pPr>
    </w:p>
    <w:p w:rsidR="008B0E46" w:rsidRDefault="008B0E46" w:rsidP="008B0E46">
      <w:pPr>
        <w:spacing w:line="276" w:lineRule="auto"/>
        <w:jc w:val="both"/>
        <w:rPr>
          <w:rFonts w:ascii="Arial" w:hAnsi="Arial" w:cs="Arial"/>
        </w:rPr>
      </w:pPr>
      <w:r w:rsidRPr="008B0E46">
        <w:rPr>
          <w:rFonts w:ascii="Arial" w:hAnsi="Arial" w:cs="Arial"/>
        </w:rPr>
        <w:t>1.3.</w:t>
      </w:r>
      <w:r w:rsidRPr="008B0E46">
        <w:rPr>
          <w:rFonts w:ascii="Arial" w:hAnsi="Arial" w:cs="Arial"/>
          <w:sz w:val="28"/>
          <w:szCs w:val="28"/>
        </w:rPr>
        <w:t xml:space="preserve"> </w:t>
      </w:r>
      <w:r w:rsidRPr="008B0E46">
        <w:rPr>
          <w:rFonts w:ascii="Arial" w:hAnsi="Arial" w:cs="Arial"/>
        </w:rPr>
        <w:t>Infringió el apoderado del accionante su deber de vigilancia de las actuaciones judiciales al no verificar en el expediente</w:t>
      </w:r>
      <w:proofErr w:type="gramStart"/>
      <w:r w:rsidRPr="008B0E46">
        <w:rPr>
          <w:rFonts w:ascii="Arial" w:hAnsi="Arial" w:cs="Arial"/>
        </w:rPr>
        <w:t>?</w:t>
      </w:r>
      <w:proofErr w:type="gramEnd"/>
    </w:p>
    <w:p w:rsidR="008B0E46" w:rsidRDefault="008B0E46" w:rsidP="008B0E46">
      <w:pPr>
        <w:spacing w:line="276" w:lineRule="auto"/>
        <w:jc w:val="both"/>
        <w:rPr>
          <w:rFonts w:ascii="Arial" w:hAnsi="Arial" w:cs="Arial"/>
          <w:b/>
        </w:rPr>
      </w:pPr>
    </w:p>
    <w:p w:rsidR="008B0E46" w:rsidRPr="008B0E46" w:rsidRDefault="008B0E46" w:rsidP="008B0E46">
      <w:pPr>
        <w:spacing w:line="276" w:lineRule="auto"/>
        <w:jc w:val="both"/>
        <w:rPr>
          <w:rFonts w:ascii="Arial" w:hAnsi="Arial" w:cs="Arial"/>
          <w:b/>
          <w:highlight w:val="yellow"/>
        </w:rPr>
      </w:pPr>
      <w:r w:rsidRPr="008B0E46">
        <w:rPr>
          <w:rFonts w:ascii="Arial" w:hAnsi="Arial" w:cs="Arial"/>
          <w:b/>
        </w:rPr>
        <w:t>2. Solución a los interrogantes planteados</w:t>
      </w:r>
    </w:p>
    <w:p w:rsidR="008B0E46" w:rsidRPr="008B0E46" w:rsidRDefault="008B0E46" w:rsidP="008B0E46">
      <w:pPr>
        <w:widowControl w:val="0"/>
        <w:autoSpaceDE w:val="0"/>
        <w:autoSpaceDN w:val="0"/>
        <w:adjustRightInd w:val="0"/>
        <w:spacing w:line="276" w:lineRule="auto"/>
        <w:jc w:val="both"/>
        <w:rPr>
          <w:rFonts w:ascii="Arial" w:hAnsi="Arial" w:cs="Arial"/>
          <w:b/>
        </w:rPr>
      </w:pPr>
    </w:p>
    <w:p w:rsidR="00935524" w:rsidRDefault="008B0E46" w:rsidP="008B0E46">
      <w:pPr>
        <w:spacing w:line="276" w:lineRule="auto"/>
        <w:jc w:val="both"/>
        <w:rPr>
          <w:rFonts w:ascii="Arial" w:hAnsi="Arial" w:cs="Arial"/>
          <w:b/>
        </w:rPr>
      </w:pPr>
      <w:r w:rsidRPr="008B0E46">
        <w:rPr>
          <w:rFonts w:ascii="Arial" w:hAnsi="Arial" w:cs="Arial"/>
          <w:b/>
        </w:rPr>
        <w:t>2.1. Fundamento jurídico</w:t>
      </w:r>
    </w:p>
    <w:p w:rsidR="008B0E46" w:rsidRDefault="008B0E46" w:rsidP="008B0E46">
      <w:pPr>
        <w:spacing w:line="276" w:lineRule="auto"/>
        <w:jc w:val="both"/>
        <w:rPr>
          <w:rFonts w:ascii="Arial" w:hAnsi="Arial" w:cs="Arial"/>
          <w:b/>
        </w:rPr>
      </w:pPr>
    </w:p>
    <w:p w:rsidR="00662C47" w:rsidRDefault="00662C47" w:rsidP="008B0E46">
      <w:pPr>
        <w:spacing w:line="276" w:lineRule="auto"/>
        <w:jc w:val="both"/>
        <w:rPr>
          <w:rFonts w:ascii="Arial" w:hAnsi="Arial" w:cs="Arial"/>
        </w:rPr>
      </w:pPr>
      <w:r>
        <w:rPr>
          <w:rFonts w:ascii="Arial" w:hAnsi="Arial" w:cs="Arial"/>
        </w:rPr>
        <w:t>Para dar solución a los anteriores cuestionamientos, se hace necesario hacer una breve mención al sistema de información de gestión de procesos y manejo docume</w:t>
      </w:r>
      <w:r w:rsidR="006715F2">
        <w:rPr>
          <w:rFonts w:ascii="Arial" w:hAnsi="Arial" w:cs="Arial"/>
        </w:rPr>
        <w:t>n</w:t>
      </w:r>
      <w:r>
        <w:rPr>
          <w:rFonts w:ascii="Arial" w:hAnsi="Arial" w:cs="Arial"/>
        </w:rPr>
        <w:t xml:space="preserve">tal justicia </w:t>
      </w:r>
      <w:r w:rsidR="004A2527">
        <w:rPr>
          <w:rFonts w:ascii="Arial" w:hAnsi="Arial" w:cs="Arial"/>
        </w:rPr>
        <w:t>XXI</w:t>
      </w:r>
      <w:r>
        <w:rPr>
          <w:rFonts w:ascii="Arial" w:hAnsi="Arial" w:cs="Arial"/>
        </w:rPr>
        <w:t>.</w:t>
      </w:r>
    </w:p>
    <w:p w:rsidR="00662C47" w:rsidRDefault="00662C47" w:rsidP="008B0E46">
      <w:pPr>
        <w:spacing w:line="276" w:lineRule="auto"/>
        <w:jc w:val="both"/>
        <w:rPr>
          <w:rFonts w:ascii="Arial" w:hAnsi="Arial" w:cs="Arial"/>
        </w:rPr>
      </w:pPr>
    </w:p>
    <w:p w:rsidR="0099660E" w:rsidRDefault="00662C47" w:rsidP="006715F2">
      <w:pPr>
        <w:spacing w:line="276" w:lineRule="auto"/>
        <w:jc w:val="both"/>
        <w:rPr>
          <w:rFonts w:ascii="Arial" w:hAnsi="Arial" w:cs="Arial"/>
        </w:rPr>
      </w:pPr>
      <w:r>
        <w:rPr>
          <w:rFonts w:ascii="Arial" w:hAnsi="Arial" w:cs="Arial"/>
        </w:rPr>
        <w:t xml:space="preserve">Esta herramienta fue introducida por el Consejo superior de la judicatura a través del acuerdo 1591 de 2002, allí se señala en su artículo 5 </w:t>
      </w:r>
      <w:r w:rsidR="006715F2">
        <w:rPr>
          <w:rFonts w:ascii="Arial" w:hAnsi="Arial" w:cs="Arial"/>
        </w:rPr>
        <w:t>que una vez instalado será obligatoria su utilización para los servidores judiciales</w:t>
      </w:r>
      <w:r w:rsidR="0099660E">
        <w:rPr>
          <w:rFonts w:ascii="Arial" w:hAnsi="Arial" w:cs="Arial"/>
        </w:rPr>
        <w:t>, con el propósito de dar cumplimiento a la función establecida en el numeral 13 del art. 85 de la ley 270 de 2006, que le señala que regulará los trámites judiciales y administrativos en lo no previsto por la ley.</w:t>
      </w:r>
    </w:p>
    <w:p w:rsidR="0099660E" w:rsidRDefault="0099660E" w:rsidP="006715F2">
      <w:pPr>
        <w:spacing w:line="276" w:lineRule="auto"/>
        <w:jc w:val="both"/>
        <w:rPr>
          <w:rFonts w:ascii="Arial" w:hAnsi="Arial" w:cs="Arial"/>
        </w:rPr>
      </w:pPr>
    </w:p>
    <w:p w:rsidR="00D93669" w:rsidRDefault="000131B2" w:rsidP="006715F2">
      <w:pPr>
        <w:spacing w:line="276" w:lineRule="auto"/>
        <w:jc w:val="both"/>
        <w:rPr>
          <w:rFonts w:ascii="Arial" w:hAnsi="Arial" w:cs="Arial"/>
        </w:rPr>
      </w:pPr>
      <w:r>
        <w:rPr>
          <w:rFonts w:ascii="Arial" w:hAnsi="Arial" w:cs="Arial"/>
        </w:rPr>
        <w:t>De otro lado, ya en el año 2006, se emitió el acuerdo 06</w:t>
      </w:r>
      <w:r w:rsidR="00F91F74">
        <w:rPr>
          <w:rFonts w:ascii="Arial" w:hAnsi="Arial" w:cs="Arial"/>
        </w:rPr>
        <w:t>-3334 de 2006, mediante el cual se</w:t>
      </w:r>
      <w:r w:rsidR="00222DB5">
        <w:rPr>
          <w:rFonts w:ascii="Arial" w:hAnsi="Arial" w:cs="Arial"/>
        </w:rPr>
        <w:t xml:space="preserve"> continúa incorporando la tecnología al servicio de la justicia, ahora en lo atinente a los medios a utilizar para realizar las comunicaciones dispuestas en los </w:t>
      </w:r>
      <w:r w:rsidR="00F91F74">
        <w:rPr>
          <w:rFonts w:ascii="Arial" w:hAnsi="Arial" w:cs="Arial"/>
        </w:rPr>
        <w:t xml:space="preserve">estatutos adjetivos, </w:t>
      </w:r>
      <w:r w:rsidR="00222DB5">
        <w:rPr>
          <w:rFonts w:ascii="Arial" w:hAnsi="Arial" w:cs="Arial"/>
        </w:rPr>
        <w:t>a través de mensaje de datos</w:t>
      </w:r>
      <w:r w:rsidR="00D93669">
        <w:rPr>
          <w:rFonts w:ascii="Arial" w:hAnsi="Arial" w:cs="Arial"/>
        </w:rPr>
        <w:t xml:space="preserve"> a los que se les aplica el principio de equivalencia funcional consagrado en la Ley 527 de 1999, norma cuyo ámbito de aplicación es genérico, como lo dijo la sentencia C-831 de 2001.</w:t>
      </w:r>
    </w:p>
    <w:p w:rsidR="00D93669" w:rsidRDefault="00D93669" w:rsidP="006715F2">
      <w:pPr>
        <w:spacing w:line="276" w:lineRule="auto"/>
        <w:jc w:val="both"/>
        <w:rPr>
          <w:rFonts w:ascii="Arial" w:hAnsi="Arial" w:cs="Arial"/>
        </w:rPr>
      </w:pPr>
    </w:p>
    <w:p w:rsidR="00C81598" w:rsidRDefault="00D93669" w:rsidP="00C528F1">
      <w:pPr>
        <w:spacing w:line="276" w:lineRule="auto"/>
        <w:jc w:val="both"/>
        <w:rPr>
          <w:rFonts w:ascii="Arial" w:hAnsi="Arial" w:cs="Arial"/>
        </w:rPr>
      </w:pPr>
      <w:r>
        <w:rPr>
          <w:rFonts w:ascii="Arial" w:hAnsi="Arial" w:cs="Arial"/>
        </w:rPr>
        <w:t xml:space="preserve">Estas </w:t>
      </w:r>
      <w:r w:rsidR="00D64BC1">
        <w:rPr>
          <w:rFonts w:ascii="Arial" w:hAnsi="Arial" w:cs="Arial"/>
        </w:rPr>
        <w:t>directrices</w:t>
      </w:r>
      <w:r>
        <w:rPr>
          <w:rFonts w:ascii="Arial" w:hAnsi="Arial" w:cs="Arial"/>
        </w:rPr>
        <w:t>,</w:t>
      </w:r>
      <w:r w:rsidR="00FB1FDC">
        <w:rPr>
          <w:rFonts w:ascii="Arial" w:hAnsi="Arial" w:cs="Arial"/>
        </w:rPr>
        <w:t xml:space="preserve"> como lo dijo la Corte Constitucional en sentencia T-686 de 2007, </w:t>
      </w:r>
      <w:r>
        <w:rPr>
          <w:rFonts w:ascii="Arial" w:hAnsi="Arial" w:cs="Arial"/>
        </w:rPr>
        <w:t xml:space="preserve">tienen como propósito generar la posibilidad de consultar por un monitor o internet los </w:t>
      </w:r>
      <w:r>
        <w:rPr>
          <w:rFonts w:ascii="Arial" w:hAnsi="Arial" w:cs="Arial"/>
        </w:rPr>
        <w:lastRenderedPageBreak/>
        <w:t xml:space="preserve">procesos judiciales evitándose así la consulta física del expediente, que contribuye a disminuir la congestión en los despachos judiciales y redundar en el </w:t>
      </w:r>
      <w:r w:rsidR="00ED3645">
        <w:rPr>
          <w:rFonts w:ascii="Arial" w:hAnsi="Arial" w:cs="Arial"/>
        </w:rPr>
        <w:t xml:space="preserve">cumplimiento eficiente y racional del tiempo de los </w:t>
      </w:r>
      <w:r>
        <w:rPr>
          <w:rFonts w:ascii="Arial" w:hAnsi="Arial" w:cs="Arial"/>
        </w:rPr>
        <w:t>servidores judiciales</w:t>
      </w:r>
      <w:r w:rsidR="00FB1FDC">
        <w:rPr>
          <w:rFonts w:ascii="Arial" w:hAnsi="Arial" w:cs="Arial"/>
        </w:rPr>
        <w:t>.</w:t>
      </w:r>
      <w:r w:rsidR="00C528F1">
        <w:rPr>
          <w:rFonts w:ascii="Arial" w:hAnsi="Arial" w:cs="Arial"/>
        </w:rPr>
        <w:t xml:space="preserve"> </w:t>
      </w:r>
      <w:r w:rsidR="00FB1FDC">
        <w:rPr>
          <w:rFonts w:ascii="Arial" w:hAnsi="Arial" w:cs="Arial"/>
        </w:rPr>
        <w:t>De esta mane</w:t>
      </w:r>
      <w:r w:rsidR="00C81598">
        <w:rPr>
          <w:rFonts w:ascii="Arial" w:hAnsi="Arial" w:cs="Arial"/>
        </w:rPr>
        <w:t>r</w:t>
      </w:r>
      <w:r w:rsidR="00FB1FDC">
        <w:rPr>
          <w:rFonts w:ascii="Arial" w:hAnsi="Arial" w:cs="Arial"/>
        </w:rPr>
        <w:t>a se genera una confianza legítima en el usuario</w:t>
      </w:r>
      <w:r w:rsidR="00C528F1">
        <w:rPr>
          <w:rFonts w:ascii="Arial" w:hAnsi="Arial" w:cs="Arial"/>
        </w:rPr>
        <w:t xml:space="preserve">, bajo el entendido que tales datos registrados tienen carácter de información oficial. </w:t>
      </w:r>
    </w:p>
    <w:p w:rsidR="00C81598" w:rsidRDefault="00C81598" w:rsidP="00C528F1">
      <w:pPr>
        <w:spacing w:line="276" w:lineRule="auto"/>
        <w:jc w:val="both"/>
        <w:rPr>
          <w:rFonts w:ascii="Arial" w:hAnsi="Arial" w:cs="Arial"/>
        </w:rPr>
      </w:pPr>
    </w:p>
    <w:p w:rsidR="00C528F1" w:rsidRPr="00C81598" w:rsidRDefault="00C81598" w:rsidP="00C528F1">
      <w:pPr>
        <w:spacing w:line="276" w:lineRule="auto"/>
        <w:jc w:val="both"/>
        <w:rPr>
          <w:rFonts w:ascii="Arial" w:hAnsi="Arial" w:cs="Arial"/>
          <w:i/>
          <w:color w:val="000000"/>
          <w:sz w:val="22"/>
          <w:szCs w:val="22"/>
          <w:lang w:eastAsia="es-CO"/>
        </w:rPr>
      </w:pPr>
      <w:r>
        <w:rPr>
          <w:rFonts w:ascii="Arial" w:hAnsi="Arial" w:cs="Arial"/>
        </w:rPr>
        <w:t>Con todo lo dicho c</w:t>
      </w:r>
      <w:r w:rsidR="00C528F1">
        <w:rPr>
          <w:rFonts w:ascii="Arial" w:hAnsi="Arial" w:cs="Arial"/>
        </w:rPr>
        <w:t xml:space="preserve">oncluye </w:t>
      </w:r>
      <w:r>
        <w:rPr>
          <w:rFonts w:ascii="Arial" w:hAnsi="Arial" w:cs="Arial"/>
        </w:rPr>
        <w:t>tal</w:t>
      </w:r>
      <w:r w:rsidR="00C528F1">
        <w:rPr>
          <w:rFonts w:ascii="Arial" w:hAnsi="Arial" w:cs="Arial"/>
        </w:rPr>
        <w:t xml:space="preserve"> corporación</w:t>
      </w:r>
      <w:r>
        <w:rPr>
          <w:rFonts w:ascii="Arial" w:hAnsi="Arial" w:cs="Arial"/>
        </w:rPr>
        <w:t xml:space="preserve">, que si la implementación de medios tecnológicos no revela al usuario de la administración de justicia la consulta de los expedientes, </w:t>
      </w:r>
      <w:r w:rsidRPr="00C81598">
        <w:rPr>
          <w:rFonts w:ascii="Arial" w:hAnsi="Arial" w:cs="Arial"/>
          <w:sz w:val="22"/>
          <w:szCs w:val="22"/>
        </w:rPr>
        <w:t xml:space="preserve">“(…) </w:t>
      </w:r>
      <w:r w:rsidR="00C528F1" w:rsidRPr="00C81598">
        <w:rPr>
          <w:rFonts w:ascii="Arial" w:hAnsi="Arial" w:cs="Arial"/>
          <w:i/>
          <w:color w:val="000000"/>
          <w:sz w:val="22"/>
          <w:szCs w:val="22"/>
          <w:lang w:eastAsia="es-CO"/>
        </w:rPr>
        <w:t>no sólo pierde su razón de ser, sino que además entorpece el logro de las finalidades que con ellas se persiguen (…).</w:t>
      </w:r>
      <w:r>
        <w:rPr>
          <w:rFonts w:ascii="Arial" w:hAnsi="Arial" w:cs="Arial"/>
          <w:i/>
          <w:color w:val="000000"/>
          <w:sz w:val="22"/>
          <w:szCs w:val="22"/>
          <w:lang w:eastAsia="es-CO"/>
        </w:rPr>
        <w:t xml:space="preserve"> </w:t>
      </w:r>
      <w:r w:rsidR="00C528F1" w:rsidRPr="00C81598">
        <w:rPr>
          <w:rFonts w:ascii="Arial" w:hAnsi="Arial" w:cs="Arial"/>
          <w:i/>
          <w:color w:val="000000"/>
          <w:sz w:val="22"/>
          <w:szCs w:val="22"/>
          <w:lang w:eastAsia="es-CO"/>
        </w:rPr>
        <w:t>En definitiva, la utilización de los sistemas de información sobre el historial de los procesos y la fecha de las actuaciones judiciales sólo se justifica si los ciudadanos pueden confiar en los datos que en ellos se registran.  Y ello puede ocurrir siempre y cuando dichos mensajes de datos puedan ser considerados como equivalentes funcionales de la información escrita en los expedientes.</w:t>
      </w:r>
    </w:p>
    <w:p w:rsidR="00C528F1" w:rsidRPr="00C81598" w:rsidRDefault="00C528F1" w:rsidP="00C528F1">
      <w:pPr>
        <w:spacing w:line="276" w:lineRule="auto"/>
        <w:rPr>
          <w:rFonts w:ascii="Arial" w:hAnsi="Arial" w:cs="Arial"/>
          <w:i/>
          <w:sz w:val="22"/>
          <w:szCs w:val="22"/>
        </w:rPr>
      </w:pPr>
    </w:p>
    <w:p w:rsidR="00340B7A" w:rsidRDefault="00662C27" w:rsidP="00340B7A">
      <w:pPr>
        <w:spacing w:line="276" w:lineRule="auto"/>
        <w:jc w:val="both"/>
        <w:rPr>
          <w:rFonts w:ascii="Arial" w:hAnsi="Arial" w:cs="Arial"/>
          <w:sz w:val="28"/>
          <w:szCs w:val="28"/>
          <w:lang w:val="es-MX"/>
        </w:rPr>
      </w:pPr>
      <w:r>
        <w:rPr>
          <w:rFonts w:ascii="Arial" w:hAnsi="Arial" w:cs="Arial"/>
        </w:rPr>
        <w:t>También mencionó la Corte Constitucional que</w:t>
      </w:r>
      <w:r w:rsidRPr="00340B7A">
        <w:rPr>
          <w:rFonts w:ascii="Arial" w:hAnsi="Arial" w:cs="Arial"/>
          <w:i/>
        </w:rPr>
        <w:t xml:space="preserve"> “</w:t>
      </w:r>
      <w:r w:rsidRPr="00340B7A">
        <w:rPr>
          <w:rFonts w:ascii="Arial" w:hAnsi="Arial" w:cs="Arial"/>
          <w:i/>
          <w:lang w:val="es-MX"/>
        </w:rPr>
        <w:t xml:space="preserve">Para el caso específico de los mensajes de datos relativos al historial de los expedientes, la finalidad que con ellos se persigue es dar noticia de la </w:t>
      </w:r>
      <w:r w:rsidRPr="00340B7A">
        <w:rPr>
          <w:rFonts w:ascii="Arial" w:hAnsi="Arial" w:cs="Arial"/>
          <w:i/>
          <w:iCs/>
          <w:lang w:val="es-MX"/>
        </w:rPr>
        <w:t>existencia</w:t>
      </w:r>
      <w:r w:rsidRPr="00340B7A">
        <w:rPr>
          <w:rFonts w:ascii="Arial" w:hAnsi="Arial" w:cs="Arial"/>
          <w:i/>
          <w:lang w:val="es-MX"/>
        </w:rPr>
        <w:t xml:space="preserve"> y de la </w:t>
      </w:r>
      <w:r w:rsidRPr="00340B7A">
        <w:rPr>
          <w:rFonts w:ascii="Arial" w:hAnsi="Arial" w:cs="Arial"/>
          <w:i/>
          <w:iCs/>
          <w:lang w:val="es-MX"/>
        </w:rPr>
        <w:t>fecha</w:t>
      </w:r>
      <w:r w:rsidRPr="00340B7A">
        <w:rPr>
          <w:rFonts w:ascii="Arial" w:hAnsi="Arial" w:cs="Arial"/>
          <w:i/>
          <w:lang w:val="es-MX"/>
        </w:rPr>
        <w:t xml:space="preserve"> de actuaciones al interior de un determinado proceso, no la de informar del contenido íntegro de las providencias que se emitan ni la de servir como mecanismos de notificación</w:t>
      </w:r>
      <w:r w:rsidRPr="00340B7A">
        <w:rPr>
          <w:rFonts w:ascii="Arial" w:hAnsi="Arial" w:cs="Arial"/>
          <w:lang w:val="es-MX"/>
        </w:rPr>
        <w:t>.</w:t>
      </w:r>
      <w:r w:rsidRPr="00340B7A">
        <w:rPr>
          <w:rFonts w:ascii="Arial" w:hAnsi="Arial" w:cs="Arial"/>
          <w:sz w:val="28"/>
          <w:szCs w:val="28"/>
          <w:lang w:val="es-MX"/>
        </w:rPr>
        <w:t xml:space="preserve"> </w:t>
      </w:r>
    </w:p>
    <w:p w:rsidR="00662C27" w:rsidRDefault="00340B7A" w:rsidP="00340B7A">
      <w:pPr>
        <w:spacing w:line="276" w:lineRule="auto"/>
        <w:jc w:val="both"/>
        <w:rPr>
          <w:rFonts w:ascii="Arial" w:hAnsi="Arial" w:cs="Arial"/>
        </w:rPr>
      </w:pPr>
      <w:r>
        <w:rPr>
          <w:rFonts w:ascii="Arial" w:hAnsi="Arial" w:cs="Arial"/>
          <w:sz w:val="28"/>
          <w:szCs w:val="28"/>
          <w:lang w:val="es-MX"/>
        </w:rPr>
        <w:t xml:space="preserve"> </w:t>
      </w:r>
    </w:p>
    <w:p w:rsidR="00C528F1" w:rsidRPr="00340B7A" w:rsidRDefault="00C81598" w:rsidP="004A2527">
      <w:pPr>
        <w:spacing w:line="276" w:lineRule="auto"/>
        <w:jc w:val="both"/>
        <w:rPr>
          <w:rFonts w:ascii="Arial" w:hAnsi="Arial" w:cs="Arial"/>
          <w:i/>
          <w:color w:val="000000"/>
        </w:rPr>
      </w:pPr>
      <w:r w:rsidRPr="00340B7A">
        <w:rPr>
          <w:rFonts w:ascii="Arial" w:hAnsi="Arial" w:cs="Arial"/>
        </w:rPr>
        <w:t xml:space="preserve">Adicionalmente, no ha de perderse de vista que </w:t>
      </w:r>
      <w:r w:rsidR="00C528F1" w:rsidRPr="00340B7A">
        <w:rPr>
          <w:rFonts w:ascii="Arial" w:hAnsi="Arial" w:cs="Arial"/>
        </w:rPr>
        <w:t>desde antaño, “</w:t>
      </w:r>
      <w:r w:rsidR="00C528F1" w:rsidRPr="00340B7A">
        <w:rPr>
          <w:rFonts w:ascii="Arial" w:hAnsi="Arial" w:cs="Arial"/>
          <w:i/>
        </w:rPr>
        <w:t>Respecto de los errores cometidos por los secretarios de los despachos judiciales o por los mismos jueces en el curso de un proceso, l</w:t>
      </w:r>
      <w:r w:rsidR="00C528F1" w:rsidRPr="00340B7A">
        <w:rPr>
          <w:rFonts w:ascii="Arial" w:hAnsi="Arial" w:cs="Arial"/>
          <w:i/>
          <w:color w:val="000000"/>
        </w:rPr>
        <w:t>a Corte Constitucional ha consolidado una línea jurisprudencial</w:t>
      </w:r>
      <w:r w:rsidR="00C528F1" w:rsidRPr="00340B7A">
        <w:rPr>
          <w:rStyle w:val="Refdenotaalpie"/>
          <w:rFonts w:ascii="Arial" w:hAnsi="Arial" w:cs="Arial"/>
          <w:i/>
          <w:color w:val="000000"/>
        </w:rPr>
        <w:footnoteReference w:id="1"/>
      </w:r>
      <w:r w:rsidR="00C528F1" w:rsidRPr="00340B7A">
        <w:rPr>
          <w:rFonts w:ascii="Arial" w:hAnsi="Arial" w:cs="Arial"/>
          <w:i/>
          <w:color w:val="000000"/>
        </w:rPr>
        <w:t xml:space="preserve"> según la cual los errores en que incurran los despachos judiciales con relación al cómputo de los términos para la interposición de los recursos, configuran un error judicial que “no puede ser corregido a costa de afectar el ejercicio del derecho defensa de las partes que depositan su confianza legítima en la actuación de las autoridades judiciales.”</w:t>
      </w:r>
      <w:r w:rsidR="00C528F1" w:rsidRPr="00340B7A">
        <w:rPr>
          <w:rStyle w:val="Refdenotaalpie"/>
          <w:rFonts w:ascii="Arial" w:hAnsi="Arial" w:cs="Arial"/>
          <w:i/>
          <w:color w:val="000000"/>
        </w:rPr>
        <w:footnoteReference w:id="2"/>
      </w:r>
      <w:r w:rsidR="00C528F1" w:rsidRPr="00340B7A">
        <w:rPr>
          <w:rFonts w:ascii="Arial" w:hAnsi="Arial" w:cs="Arial"/>
          <w:i/>
          <w:color w:val="000000"/>
        </w:rPr>
        <w:t xml:space="preserve"> </w:t>
      </w:r>
    </w:p>
    <w:p w:rsidR="00C528F1" w:rsidRPr="00C528F1" w:rsidRDefault="00C528F1" w:rsidP="00C528F1">
      <w:pPr>
        <w:jc w:val="both"/>
        <w:rPr>
          <w:rFonts w:ascii="Arial" w:hAnsi="Arial" w:cs="Arial"/>
          <w:i/>
          <w:color w:val="000000"/>
          <w:sz w:val="22"/>
          <w:szCs w:val="22"/>
        </w:rPr>
      </w:pPr>
    </w:p>
    <w:p w:rsidR="007A7F69" w:rsidRPr="007A7F69" w:rsidRDefault="00C81598" w:rsidP="007F5E8F">
      <w:pPr>
        <w:spacing w:line="276" w:lineRule="auto"/>
        <w:jc w:val="both"/>
        <w:rPr>
          <w:rFonts w:ascii="Arial" w:hAnsi="Arial" w:cs="Arial"/>
          <w:i/>
          <w:color w:val="000000"/>
          <w:sz w:val="28"/>
          <w:szCs w:val="28"/>
          <w:lang w:eastAsia="es-CO"/>
        </w:rPr>
      </w:pPr>
      <w:r>
        <w:rPr>
          <w:rFonts w:ascii="Arial" w:hAnsi="Arial" w:cs="Arial"/>
        </w:rPr>
        <w:t xml:space="preserve">En este orden de ideas queda claro que los despachos judiciales deben incluir en forma correcta los datos de los procesos en el sistema de gestión judicial siglo </w:t>
      </w:r>
      <w:r w:rsidR="001D6505">
        <w:rPr>
          <w:rFonts w:ascii="Arial" w:hAnsi="Arial" w:cs="Arial"/>
        </w:rPr>
        <w:t>XXI</w:t>
      </w:r>
      <w:r>
        <w:rPr>
          <w:rFonts w:ascii="Arial" w:hAnsi="Arial" w:cs="Arial"/>
        </w:rPr>
        <w:t xml:space="preserve">, la que debe corresponder con los datos obrantes en el expediente; por lo que el usuario debe presumir correcta y completa la información; de ahí, que de ser incorrecta la información registrada u omitirse se vulneran los derechos del usuario, que de subsumirse en una de las causales de nulidad establecidas en </w:t>
      </w:r>
      <w:r w:rsidR="0019576E">
        <w:rPr>
          <w:rFonts w:ascii="Arial" w:hAnsi="Arial" w:cs="Arial"/>
        </w:rPr>
        <w:t>e</w:t>
      </w:r>
      <w:r>
        <w:rPr>
          <w:rFonts w:ascii="Arial" w:hAnsi="Arial" w:cs="Arial"/>
        </w:rPr>
        <w:t>l</w:t>
      </w:r>
      <w:r w:rsidR="0019576E">
        <w:rPr>
          <w:rFonts w:ascii="Arial" w:hAnsi="Arial" w:cs="Arial"/>
        </w:rPr>
        <w:t xml:space="preserve"> CGP </w:t>
      </w:r>
      <w:r>
        <w:rPr>
          <w:rFonts w:ascii="Arial" w:hAnsi="Arial" w:cs="Arial"/>
        </w:rPr>
        <w:t xml:space="preserve">da lugar a </w:t>
      </w:r>
      <w:r w:rsidR="007F5E8F">
        <w:rPr>
          <w:rFonts w:ascii="Arial" w:hAnsi="Arial" w:cs="Arial"/>
        </w:rPr>
        <w:t>su declaratoria</w:t>
      </w:r>
      <w:r w:rsidR="0019576E">
        <w:rPr>
          <w:rFonts w:ascii="Arial" w:hAnsi="Arial" w:cs="Arial"/>
        </w:rPr>
        <w:t xml:space="preserve"> de cumplirse los presupuestos allí fijados. </w:t>
      </w:r>
    </w:p>
    <w:p w:rsidR="004D5C8C" w:rsidRDefault="004D5C8C" w:rsidP="006715F2">
      <w:pPr>
        <w:spacing w:line="276" w:lineRule="auto"/>
        <w:jc w:val="both"/>
        <w:rPr>
          <w:rFonts w:ascii="Arial" w:hAnsi="Arial" w:cs="Arial"/>
          <w:b/>
        </w:rPr>
      </w:pPr>
    </w:p>
    <w:p w:rsidR="00D86F03" w:rsidRDefault="00D86F03" w:rsidP="006715F2">
      <w:pPr>
        <w:spacing w:line="276" w:lineRule="auto"/>
        <w:jc w:val="both"/>
        <w:rPr>
          <w:rFonts w:ascii="Arial" w:hAnsi="Arial" w:cs="Arial"/>
        </w:rPr>
      </w:pPr>
      <w:r w:rsidRPr="00D86F03">
        <w:rPr>
          <w:rFonts w:ascii="Arial" w:hAnsi="Arial" w:cs="Arial"/>
        </w:rPr>
        <w:t xml:space="preserve">Esta </w:t>
      </w:r>
      <w:r>
        <w:rPr>
          <w:rFonts w:ascii="Arial" w:hAnsi="Arial" w:cs="Arial"/>
        </w:rPr>
        <w:t>postura ha sido asumida por la Sala Laboral de esta corporación</w:t>
      </w:r>
      <w:r>
        <w:rPr>
          <w:rStyle w:val="Refdenotaalpie"/>
          <w:rFonts w:ascii="Arial" w:hAnsi="Arial"/>
        </w:rPr>
        <w:footnoteReference w:id="3"/>
      </w:r>
      <w:r>
        <w:rPr>
          <w:rFonts w:ascii="Arial" w:hAnsi="Arial" w:cs="Arial"/>
        </w:rPr>
        <w:t>, con argumentos que se comparten en su totalidad.</w:t>
      </w:r>
      <w:r w:rsidR="00C0121D">
        <w:rPr>
          <w:rFonts w:ascii="Arial" w:hAnsi="Arial" w:cs="Arial"/>
        </w:rPr>
        <w:t xml:space="preserve"> En igual sentido el Consejo de Estado</w:t>
      </w:r>
      <w:r w:rsidR="00C0121D">
        <w:rPr>
          <w:rStyle w:val="Refdenotaalpie"/>
          <w:rFonts w:ascii="Arial" w:hAnsi="Arial"/>
        </w:rPr>
        <w:footnoteReference w:id="4"/>
      </w:r>
      <w:r w:rsidR="00C0121D">
        <w:rPr>
          <w:rFonts w:ascii="Arial" w:hAnsi="Arial" w:cs="Arial"/>
        </w:rPr>
        <w:t xml:space="preserve">. </w:t>
      </w:r>
    </w:p>
    <w:p w:rsidR="00D86F03" w:rsidRDefault="00D86F03" w:rsidP="006715F2">
      <w:pPr>
        <w:spacing w:line="276" w:lineRule="auto"/>
        <w:jc w:val="both"/>
        <w:rPr>
          <w:rFonts w:ascii="Arial" w:hAnsi="Arial" w:cs="Arial"/>
        </w:rPr>
      </w:pPr>
    </w:p>
    <w:p w:rsidR="00935524" w:rsidRPr="00FB722F" w:rsidRDefault="00D86F03" w:rsidP="004A2527">
      <w:pPr>
        <w:spacing w:line="276" w:lineRule="auto"/>
        <w:jc w:val="both"/>
        <w:rPr>
          <w:rFonts w:ascii="Arial" w:hAnsi="Arial" w:cs="Arial"/>
          <w:b/>
        </w:rPr>
      </w:pPr>
      <w:r>
        <w:rPr>
          <w:rFonts w:ascii="Arial" w:hAnsi="Arial" w:cs="Arial"/>
        </w:rPr>
        <w:t xml:space="preserve"> </w:t>
      </w:r>
      <w:r w:rsidR="00FB722F" w:rsidRPr="00FB722F">
        <w:rPr>
          <w:rFonts w:ascii="Arial" w:hAnsi="Arial" w:cs="Arial"/>
          <w:b/>
        </w:rPr>
        <w:t>2.2.</w:t>
      </w:r>
      <w:r w:rsidR="00FB722F">
        <w:rPr>
          <w:rFonts w:ascii="Arial" w:hAnsi="Arial" w:cs="Arial"/>
          <w:b/>
        </w:rPr>
        <w:t xml:space="preserve"> </w:t>
      </w:r>
      <w:r w:rsidR="00FB722F" w:rsidRPr="00FB722F">
        <w:rPr>
          <w:rFonts w:ascii="Arial" w:hAnsi="Arial" w:cs="Arial"/>
          <w:b/>
        </w:rPr>
        <w:t>Fundamento fáctico</w:t>
      </w:r>
    </w:p>
    <w:p w:rsidR="00FB722F" w:rsidRDefault="00FB722F" w:rsidP="00FB722F">
      <w:pPr>
        <w:widowControl w:val="0"/>
        <w:autoSpaceDE w:val="0"/>
        <w:autoSpaceDN w:val="0"/>
        <w:adjustRightInd w:val="0"/>
        <w:spacing w:line="276" w:lineRule="auto"/>
        <w:jc w:val="both"/>
        <w:rPr>
          <w:rFonts w:ascii="Arial" w:hAnsi="Arial" w:cs="Arial"/>
          <w:lang w:val="es-MX"/>
        </w:rPr>
      </w:pPr>
    </w:p>
    <w:p w:rsidR="00D86F03" w:rsidRDefault="00935524" w:rsidP="00FB722F">
      <w:pPr>
        <w:widowControl w:val="0"/>
        <w:autoSpaceDE w:val="0"/>
        <w:autoSpaceDN w:val="0"/>
        <w:adjustRightInd w:val="0"/>
        <w:spacing w:line="276" w:lineRule="auto"/>
        <w:jc w:val="both"/>
        <w:rPr>
          <w:rFonts w:ascii="Arial" w:hAnsi="Arial" w:cs="Arial"/>
          <w:lang w:val="es-MX"/>
        </w:rPr>
      </w:pPr>
      <w:r w:rsidRPr="008B0E46">
        <w:rPr>
          <w:rFonts w:ascii="Arial" w:hAnsi="Arial" w:cs="Arial"/>
          <w:lang w:val="es-MX"/>
        </w:rPr>
        <w:t xml:space="preserve">En el caso sub judice </w:t>
      </w:r>
      <w:r w:rsidR="00FB722F">
        <w:rPr>
          <w:rFonts w:ascii="Arial" w:hAnsi="Arial" w:cs="Arial"/>
          <w:lang w:val="es-MX"/>
        </w:rPr>
        <w:t>se alegó por la parte demandante, que luego de efectuarse la audiencia del art. 77 del CPL</w:t>
      </w:r>
      <w:r w:rsidR="00D86F03">
        <w:rPr>
          <w:rFonts w:ascii="Arial" w:hAnsi="Arial" w:cs="Arial"/>
          <w:lang w:val="es-MX"/>
        </w:rPr>
        <w:t xml:space="preserve"> (15-03-2015)</w:t>
      </w:r>
      <w:r w:rsidR="00FB722F">
        <w:rPr>
          <w:rFonts w:ascii="Arial" w:hAnsi="Arial" w:cs="Arial"/>
          <w:lang w:val="es-MX"/>
        </w:rPr>
        <w:t xml:space="preserve"> y señalarse la fecha para llevarse a cabo </w:t>
      </w:r>
      <w:r w:rsidR="00FB722F">
        <w:rPr>
          <w:rFonts w:ascii="Arial" w:hAnsi="Arial" w:cs="Arial"/>
          <w:lang w:val="es-MX"/>
        </w:rPr>
        <w:lastRenderedPageBreak/>
        <w:t xml:space="preserve">la del art. 80 </w:t>
      </w:r>
      <w:proofErr w:type="spellStart"/>
      <w:r w:rsidR="00FB722F">
        <w:rPr>
          <w:rFonts w:ascii="Arial" w:hAnsi="Arial" w:cs="Arial"/>
          <w:lang w:val="es-MX"/>
        </w:rPr>
        <w:t>ib</w:t>
      </w:r>
      <w:proofErr w:type="spellEnd"/>
      <w:r w:rsidR="00D86F03">
        <w:rPr>
          <w:rFonts w:ascii="Arial" w:hAnsi="Arial" w:cs="Arial"/>
          <w:lang w:val="es-MX"/>
        </w:rPr>
        <w:t xml:space="preserve"> (9-07-2015)</w:t>
      </w:r>
      <w:r w:rsidR="00300870">
        <w:rPr>
          <w:rFonts w:ascii="Arial" w:hAnsi="Arial" w:cs="Arial"/>
          <w:lang w:val="es-MX"/>
        </w:rPr>
        <w:t>,</w:t>
      </w:r>
      <w:r w:rsidR="00FB722F">
        <w:rPr>
          <w:rFonts w:ascii="Arial" w:hAnsi="Arial" w:cs="Arial"/>
          <w:lang w:val="es-MX"/>
        </w:rPr>
        <w:t xml:space="preserve"> mediante proveído</w:t>
      </w:r>
      <w:r w:rsidR="00300870">
        <w:rPr>
          <w:rFonts w:ascii="Arial" w:hAnsi="Arial" w:cs="Arial"/>
          <w:lang w:val="es-MX"/>
        </w:rPr>
        <w:t>,</w:t>
      </w:r>
      <w:r w:rsidR="00FB722F">
        <w:rPr>
          <w:rFonts w:ascii="Arial" w:hAnsi="Arial" w:cs="Arial"/>
          <w:lang w:val="es-MX"/>
        </w:rPr>
        <w:t xml:space="preserve"> proferido con antelación a la llegada de tal oportunidad, se dispuso integrar el contradictorio con </w:t>
      </w:r>
      <w:r w:rsidR="00D86F03">
        <w:rPr>
          <w:rFonts w:ascii="Arial" w:hAnsi="Arial" w:cs="Arial"/>
          <w:lang w:val="es-MX"/>
        </w:rPr>
        <w:t>FIDUAGRARIA SA; posteriormente se hizo con el Patrimonio Autónomo de Remanentes del Seguro Social en Liquidación PAR ISS.</w:t>
      </w:r>
    </w:p>
    <w:p w:rsidR="00D86F03" w:rsidRDefault="00D86F03" w:rsidP="00FB722F">
      <w:pPr>
        <w:widowControl w:val="0"/>
        <w:autoSpaceDE w:val="0"/>
        <w:autoSpaceDN w:val="0"/>
        <w:adjustRightInd w:val="0"/>
        <w:spacing w:line="276" w:lineRule="auto"/>
        <w:jc w:val="both"/>
        <w:rPr>
          <w:rFonts w:ascii="Arial" w:hAnsi="Arial" w:cs="Arial"/>
          <w:lang w:val="es-MX"/>
        </w:rPr>
      </w:pPr>
    </w:p>
    <w:p w:rsidR="00935524" w:rsidRPr="008B0E46" w:rsidRDefault="00300870" w:rsidP="00300870">
      <w:pPr>
        <w:widowControl w:val="0"/>
        <w:autoSpaceDE w:val="0"/>
        <w:autoSpaceDN w:val="0"/>
        <w:adjustRightInd w:val="0"/>
        <w:spacing w:line="276" w:lineRule="auto"/>
        <w:jc w:val="both"/>
        <w:rPr>
          <w:rFonts w:ascii="Arial" w:hAnsi="Arial" w:cs="Arial"/>
          <w:lang w:val="es-MX"/>
        </w:rPr>
      </w:pPr>
      <w:r>
        <w:rPr>
          <w:rFonts w:ascii="Arial" w:hAnsi="Arial" w:cs="Arial"/>
          <w:lang w:val="es-MX"/>
        </w:rPr>
        <w:t>Notificadas las mencionadas y desvinculada FIDUAGRARIA</w:t>
      </w:r>
      <w:r w:rsidR="00D86F03">
        <w:rPr>
          <w:rFonts w:ascii="Arial" w:hAnsi="Arial" w:cs="Arial"/>
          <w:lang w:val="es-MX"/>
        </w:rPr>
        <w:t xml:space="preserve">, el 27-01-2016 </w:t>
      </w:r>
      <w:r w:rsidR="00FB722F">
        <w:rPr>
          <w:rFonts w:ascii="Arial" w:hAnsi="Arial" w:cs="Arial"/>
          <w:lang w:val="es-MX"/>
        </w:rPr>
        <w:t xml:space="preserve">se fijó nuevamente fecha para surtirse la complementación de la audiencia del art. 77 </w:t>
      </w:r>
      <w:r w:rsidR="00D86F03">
        <w:rPr>
          <w:rFonts w:ascii="Arial" w:hAnsi="Arial" w:cs="Arial"/>
          <w:lang w:val="es-MX"/>
        </w:rPr>
        <w:t xml:space="preserve">ib. </w:t>
      </w:r>
      <w:r w:rsidR="00FB722F">
        <w:rPr>
          <w:rFonts w:ascii="Arial" w:hAnsi="Arial" w:cs="Arial"/>
          <w:lang w:val="es-MX"/>
        </w:rPr>
        <w:t>y desarrollar la del art. 80</w:t>
      </w:r>
      <w:r w:rsidR="00D86F03">
        <w:rPr>
          <w:rFonts w:ascii="Arial" w:hAnsi="Arial" w:cs="Arial"/>
          <w:lang w:val="es-MX"/>
        </w:rPr>
        <w:t xml:space="preserve"> </w:t>
      </w:r>
      <w:proofErr w:type="spellStart"/>
      <w:r w:rsidR="00D86F03">
        <w:rPr>
          <w:rFonts w:ascii="Arial" w:hAnsi="Arial" w:cs="Arial"/>
          <w:lang w:val="es-MX"/>
        </w:rPr>
        <w:t>ib</w:t>
      </w:r>
      <w:proofErr w:type="spellEnd"/>
      <w:r>
        <w:rPr>
          <w:rFonts w:ascii="Arial" w:hAnsi="Arial" w:cs="Arial"/>
          <w:lang w:val="es-MX"/>
        </w:rPr>
        <w:t>;</w:t>
      </w:r>
      <w:r w:rsidR="00D86F03">
        <w:rPr>
          <w:rFonts w:ascii="Arial" w:hAnsi="Arial" w:cs="Arial"/>
          <w:lang w:val="es-MX"/>
        </w:rPr>
        <w:t xml:space="preserve"> </w:t>
      </w:r>
      <w:r>
        <w:rPr>
          <w:rFonts w:ascii="Arial" w:hAnsi="Arial" w:cs="Arial"/>
          <w:lang w:val="es-MX"/>
        </w:rPr>
        <w:t xml:space="preserve">decisión que </w:t>
      </w:r>
      <w:r w:rsidR="00D86F03">
        <w:rPr>
          <w:rFonts w:ascii="Arial" w:hAnsi="Arial" w:cs="Arial"/>
          <w:lang w:val="es-MX"/>
        </w:rPr>
        <w:t>no obstante, notificarse por estado,</w:t>
      </w:r>
      <w:r>
        <w:rPr>
          <w:rFonts w:ascii="Arial" w:hAnsi="Arial" w:cs="Arial"/>
          <w:lang w:val="es-MX"/>
        </w:rPr>
        <w:t xml:space="preserve"> se</w:t>
      </w:r>
      <w:r w:rsidR="00D86F03">
        <w:rPr>
          <w:rFonts w:ascii="Arial" w:hAnsi="Arial" w:cs="Arial"/>
          <w:lang w:val="es-MX"/>
        </w:rPr>
        <w:t xml:space="preserve"> </w:t>
      </w:r>
      <w:r w:rsidR="003C2D7E">
        <w:rPr>
          <w:rFonts w:ascii="Arial" w:hAnsi="Arial" w:cs="Arial"/>
          <w:lang w:val="es-MX"/>
        </w:rPr>
        <w:t xml:space="preserve">omitió </w:t>
      </w:r>
      <w:r w:rsidR="00D86F03">
        <w:rPr>
          <w:rFonts w:ascii="Arial" w:hAnsi="Arial" w:cs="Arial"/>
          <w:lang w:val="es-MX"/>
        </w:rPr>
        <w:t>registrar tal información en el sistema de gestión, hecho que aceptó la funcionaria judicial, al declarar la nulidad</w:t>
      </w:r>
      <w:r>
        <w:rPr>
          <w:rFonts w:ascii="Arial" w:hAnsi="Arial" w:cs="Arial"/>
          <w:lang w:val="es-MX"/>
        </w:rPr>
        <w:t xml:space="preserve">; razón por la cual </w:t>
      </w:r>
      <w:r w:rsidR="003C2D7E">
        <w:rPr>
          <w:rFonts w:ascii="Arial" w:hAnsi="Arial" w:cs="Arial"/>
          <w:lang w:val="es-MX"/>
        </w:rPr>
        <w:t xml:space="preserve">la parte actora y </w:t>
      </w:r>
      <w:r>
        <w:rPr>
          <w:rFonts w:ascii="Arial" w:hAnsi="Arial" w:cs="Arial"/>
          <w:lang w:val="es-MX"/>
        </w:rPr>
        <w:t xml:space="preserve">su </w:t>
      </w:r>
      <w:r w:rsidR="003C2D7E">
        <w:rPr>
          <w:rFonts w:ascii="Arial" w:hAnsi="Arial" w:cs="Arial"/>
          <w:lang w:val="es-MX"/>
        </w:rPr>
        <w:t>apoderado judicial dej</w:t>
      </w:r>
      <w:r>
        <w:rPr>
          <w:rFonts w:ascii="Arial" w:hAnsi="Arial" w:cs="Arial"/>
          <w:lang w:val="es-MX"/>
        </w:rPr>
        <w:t>aron</w:t>
      </w:r>
      <w:r w:rsidR="003C2D7E">
        <w:rPr>
          <w:rFonts w:ascii="Arial" w:hAnsi="Arial" w:cs="Arial"/>
          <w:lang w:val="es-MX"/>
        </w:rPr>
        <w:t xml:space="preserve"> de asistir a la audiencia programada,</w:t>
      </w:r>
      <w:r w:rsidR="00575294">
        <w:rPr>
          <w:rFonts w:ascii="Arial" w:hAnsi="Arial" w:cs="Arial"/>
          <w:lang w:val="es-MX"/>
        </w:rPr>
        <w:t xml:space="preserve"> sin tener oportunidad de presentar su alegato</w:t>
      </w:r>
      <w:r>
        <w:rPr>
          <w:rFonts w:ascii="Arial" w:hAnsi="Arial" w:cs="Arial"/>
          <w:lang w:val="es-MX"/>
        </w:rPr>
        <w:t>, entre otros</w:t>
      </w:r>
      <w:r w:rsidR="00575294">
        <w:rPr>
          <w:rFonts w:ascii="Arial" w:hAnsi="Arial" w:cs="Arial"/>
          <w:lang w:val="es-MX"/>
        </w:rPr>
        <w:t xml:space="preserve">. </w:t>
      </w:r>
    </w:p>
    <w:p w:rsidR="00935524" w:rsidRPr="008B0E46" w:rsidRDefault="00300870" w:rsidP="008B0E46">
      <w:pPr>
        <w:widowControl w:val="0"/>
        <w:autoSpaceDE w:val="0"/>
        <w:autoSpaceDN w:val="0"/>
        <w:adjustRightInd w:val="0"/>
        <w:spacing w:line="276" w:lineRule="auto"/>
        <w:ind w:firstLine="1080"/>
        <w:jc w:val="both"/>
        <w:rPr>
          <w:rFonts w:ascii="Arial" w:hAnsi="Arial" w:cs="Arial"/>
          <w:lang w:val="es-MX"/>
        </w:rPr>
      </w:pPr>
      <w:r>
        <w:rPr>
          <w:rFonts w:ascii="Arial" w:hAnsi="Arial" w:cs="Arial"/>
          <w:lang w:val="es-MX"/>
        </w:rPr>
        <w:t xml:space="preserve"> </w:t>
      </w:r>
    </w:p>
    <w:p w:rsidR="00CE4201" w:rsidRDefault="00544262" w:rsidP="00340B7A">
      <w:pPr>
        <w:widowControl w:val="0"/>
        <w:autoSpaceDE w:val="0"/>
        <w:autoSpaceDN w:val="0"/>
        <w:adjustRightInd w:val="0"/>
        <w:spacing w:line="276" w:lineRule="auto"/>
        <w:jc w:val="both"/>
        <w:rPr>
          <w:rFonts w:ascii="Arial" w:hAnsi="Arial" w:cs="Arial"/>
          <w:lang w:val="es-MX"/>
        </w:rPr>
      </w:pPr>
      <w:r>
        <w:rPr>
          <w:rFonts w:ascii="Arial" w:hAnsi="Arial" w:cs="Arial"/>
          <w:lang w:val="es-MX"/>
        </w:rPr>
        <w:t xml:space="preserve">Esta situación, fue alegada por la parte afectada en la primera oportunidad, que lo fue luego de la referida audiencia, en la que solicitó se declarara la nulidad, </w:t>
      </w:r>
      <w:r w:rsidR="00CE4201">
        <w:rPr>
          <w:rFonts w:ascii="Arial" w:hAnsi="Arial" w:cs="Arial"/>
          <w:lang w:val="es-MX"/>
        </w:rPr>
        <w:t xml:space="preserve">por lo que no se puede dar por saneada. </w:t>
      </w:r>
    </w:p>
    <w:p w:rsidR="00CE4201" w:rsidRDefault="00CE4201" w:rsidP="00340B7A">
      <w:pPr>
        <w:widowControl w:val="0"/>
        <w:autoSpaceDE w:val="0"/>
        <w:autoSpaceDN w:val="0"/>
        <w:adjustRightInd w:val="0"/>
        <w:spacing w:line="276" w:lineRule="auto"/>
        <w:jc w:val="both"/>
        <w:rPr>
          <w:rFonts w:ascii="Arial" w:hAnsi="Arial" w:cs="Arial"/>
          <w:lang w:val="es-MX"/>
        </w:rPr>
      </w:pPr>
    </w:p>
    <w:p w:rsidR="00935524" w:rsidRPr="008B0E46" w:rsidRDefault="00CE4201" w:rsidP="00340B7A">
      <w:pPr>
        <w:widowControl w:val="0"/>
        <w:autoSpaceDE w:val="0"/>
        <w:autoSpaceDN w:val="0"/>
        <w:adjustRightInd w:val="0"/>
        <w:spacing w:line="276" w:lineRule="auto"/>
        <w:jc w:val="both"/>
        <w:rPr>
          <w:rFonts w:ascii="Arial" w:hAnsi="Arial" w:cs="Arial"/>
          <w:lang w:val="es-MX"/>
        </w:rPr>
      </w:pPr>
      <w:r>
        <w:rPr>
          <w:rFonts w:ascii="Arial" w:hAnsi="Arial" w:cs="Arial"/>
          <w:lang w:val="es-MX"/>
        </w:rPr>
        <w:t>S</w:t>
      </w:r>
      <w:r w:rsidR="00544262">
        <w:rPr>
          <w:rFonts w:ascii="Arial" w:hAnsi="Arial" w:cs="Arial"/>
          <w:lang w:val="es-MX"/>
        </w:rPr>
        <w:t>uceso que se subsume en la causal 6 del art. 133 del CGP</w:t>
      </w:r>
      <w:r w:rsidR="005B0787">
        <w:rPr>
          <w:rFonts w:ascii="Arial" w:hAnsi="Arial" w:cs="Arial"/>
          <w:lang w:val="es-MX"/>
        </w:rPr>
        <w:t xml:space="preserve"> y no en el 5 como lo dijo la a quo, </w:t>
      </w:r>
      <w:r w:rsidR="00407AD1">
        <w:rPr>
          <w:rFonts w:ascii="Arial" w:hAnsi="Arial" w:cs="Arial"/>
          <w:lang w:val="es-MX"/>
        </w:rPr>
        <w:t>toda vez q</w:t>
      </w:r>
      <w:r w:rsidR="005B0787">
        <w:rPr>
          <w:rFonts w:ascii="Arial" w:hAnsi="Arial" w:cs="Arial"/>
          <w:lang w:val="es-MX"/>
        </w:rPr>
        <w:t xml:space="preserve">ue </w:t>
      </w:r>
      <w:r w:rsidR="00407AD1">
        <w:rPr>
          <w:rFonts w:ascii="Arial" w:hAnsi="Arial" w:cs="Arial"/>
          <w:lang w:val="es-MX"/>
        </w:rPr>
        <w:t xml:space="preserve">a </w:t>
      </w:r>
      <w:r w:rsidR="005B0787">
        <w:rPr>
          <w:rFonts w:ascii="Arial" w:hAnsi="Arial" w:cs="Arial"/>
          <w:lang w:val="es-MX"/>
        </w:rPr>
        <w:t xml:space="preserve">la parte demandante no se le pretermitió etapa para solicitar, decretar o practicar  pruebas, </w:t>
      </w:r>
      <w:r w:rsidR="00407AD1">
        <w:rPr>
          <w:rFonts w:ascii="Arial" w:hAnsi="Arial" w:cs="Arial"/>
          <w:lang w:val="es-MX"/>
        </w:rPr>
        <w:t>las qu</w:t>
      </w:r>
      <w:r w:rsidR="005B0787">
        <w:rPr>
          <w:rFonts w:ascii="Arial" w:hAnsi="Arial" w:cs="Arial"/>
          <w:lang w:val="es-MX"/>
        </w:rPr>
        <w:t>e</w:t>
      </w:r>
      <w:r w:rsidR="007472BC">
        <w:rPr>
          <w:rFonts w:ascii="Arial" w:hAnsi="Arial" w:cs="Arial"/>
          <w:lang w:val="es-MX"/>
        </w:rPr>
        <w:t xml:space="preserve"> se pidieron </w:t>
      </w:r>
      <w:r w:rsidR="005B0787">
        <w:rPr>
          <w:rFonts w:ascii="Arial" w:hAnsi="Arial" w:cs="Arial"/>
          <w:lang w:val="es-MX"/>
        </w:rPr>
        <w:t>en la demanda, se decretaron en audiencia del 16-03-2015</w:t>
      </w:r>
      <w:r w:rsidR="00AE3515">
        <w:rPr>
          <w:rFonts w:ascii="Arial" w:hAnsi="Arial" w:cs="Arial"/>
          <w:lang w:val="es-MX"/>
        </w:rPr>
        <w:t xml:space="preserve"> y se abrió la oportunidad para desarrollarlas en audiencia del </w:t>
      </w:r>
      <w:r w:rsidR="00F140B5">
        <w:rPr>
          <w:rFonts w:ascii="Arial" w:hAnsi="Arial" w:cs="Arial"/>
          <w:lang w:val="es-MX"/>
        </w:rPr>
        <w:t>18-05-2016</w:t>
      </w:r>
      <w:r w:rsidR="007472BC">
        <w:rPr>
          <w:rFonts w:ascii="Arial" w:hAnsi="Arial" w:cs="Arial"/>
          <w:lang w:val="es-MX"/>
        </w:rPr>
        <w:t>; por el contrario, si se le omitió la oportunidad para presentar sus alegatos de conclusión y sustentar el recurso de apelación</w:t>
      </w:r>
      <w:r w:rsidR="00340B7A">
        <w:rPr>
          <w:rFonts w:ascii="Arial" w:hAnsi="Arial" w:cs="Arial"/>
          <w:lang w:val="es-MX"/>
        </w:rPr>
        <w:t xml:space="preserve">; pues el apoderado judicial actuó confiado </w:t>
      </w:r>
      <w:r>
        <w:rPr>
          <w:rFonts w:ascii="Arial" w:hAnsi="Arial" w:cs="Arial"/>
          <w:lang w:val="es-MX"/>
        </w:rPr>
        <w:t xml:space="preserve">legítimamente </w:t>
      </w:r>
      <w:r w:rsidR="00340B7A">
        <w:rPr>
          <w:rFonts w:ascii="Arial" w:hAnsi="Arial" w:cs="Arial"/>
          <w:lang w:val="es-MX"/>
        </w:rPr>
        <w:t xml:space="preserve">en la información reportada en el sistema de gestión justicia siglo </w:t>
      </w:r>
      <w:r w:rsidR="001D6505">
        <w:rPr>
          <w:rFonts w:ascii="Arial" w:hAnsi="Arial" w:cs="Arial"/>
          <w:lang w:val="es-MX"/>
        </w:rPr>
        <w:t>XXI</w:t>
      </w:r>
      <w:r w:rsidR="00340B7A">
        <w:rPr>
          <w:rFonts w:ascii="Arial" w:hAnsi="Arial" w:cs="Arial"/>
          <w:lang w:val="es-MX"/>
        </w:rPr>
        <w:t xml:space="preserve">, lo que lo relevaba de acudir al despacho judicial a constatar la información allí registrada, si en cuenta se tiene que la fijación de una fecha para efectuarse la audiencia del art. 77 y 90 del CPL es de aquellas noticias que se plasman en tal herramienta. </w:t>
      </w:r>
    </w:p>
    <w:p w:rsidR="00CE4201" w:rsidRPr="008B0E46" w:rsidRDefault="00CE4201" w:rsidP="008B0E46">
      <w:pPr>
        <w:widowControl w:val="0"/>
        <w:autoSpaceDE w:val="0"/>
        <w:autoSpaceDN w:val="0"/>
        <w:adjustRightInd w:val="0"/>
        <w:spacing w:line="276" w:lineRule="auto"/>
        <w:ind w:firstLine="1080"/>
        <w:jc w:val="both"/>
        <w:rPr>
          <w:rFonts w:ascii="Arial" w:hAnsi="Arial" w:cs="Arial"/>
          <w:lang w:val="es-MX"/>
        </w:rPr>
      </w:pPr>
    </w:p>
    <w:p w:rsidR="00935524" w:rsidRPr="008B0E46" w:rsidRDefault="002E586D" w:rsidP="002B1DC2">
      <w:pPr>
        <w:widowControl w:val="0"/>
        <w:autoSpaceDE w:val="0"/>
        <w:autoSpaceDN w:val="0"/>
        <w:adjustRightInd w:val="0"/>
        <w:jc w:val="both"/>
        <w:rPr>
          <w:rFonts w:ascii="Arial" w:hAnsi="Arial" w:cs="Arial"/>
          <w:lang w:val="es-MX"/>
        </w:rPr>
      </w:pPr>
      <w:r>
        <w:rPr>
          <w:rFonts w:ascii="Arial" w:hAnsi="Arial" w:cs="Arial"/>
          <w:lang w:val="es-MX"/>
        </w:rPr>
        <w:t>Ahora</w:t>
      </w:r>
      <w:r w:rsidR="000F5D5A">
        <w:rPr>
          <w:rFonts w:ascii="Arial" w:hAnsi="Arial" w:cs="Arial"/>
          <w:lang w:val="es-MX"/>
        </w:rPr>
        <w:t>,</w:t>
      </w:r>
      <w:r>
        <w:rPr>
          <w:rFonts w:ascii="Arial" w:hAnsi="Arial" w:cs="Arial"/>
          <w:lang w:val="es-MX"/>
        </w:rPr>
        <w:t xml:space="preserve"> como lo dijo esta Sala,</w:t>
      </w:r>
      <w:r w:rsidR="00980873">
        <w:rPr>
          <w:rFonts w:ascii="Arial" w:hAnsi="Arial" w:cs="Arial"/>
          <w:lang w:val="es-MX"/>
        </w:rPr>
        <w:t xml:space="preserve"> </w:t>
      </w:r>
      <w:r w:rsidRPr="000F5D5A">
        <w:rPr>
          <w:rFonts w:ascii="Arial" w:hAnsi="Arial" w:cs="Arial"/>
          <w:i/>
          <w:lang w:val="es-MX"/>
        </w:rPr>
        <w:t>“</w:t>
      </w:r>
      <w:r w:rsidR="00935524" w:rsidRPr="000F5D5A">
        <w:rPr>
          <w:rFonts w:ascii="Arial" w:hAnsi="Arial" w:cs="Arial"/>
          <w:i/>
          <w:lang w:val="es-MX"/>
        </w:rPr>
        <w:t>En los términos vistos en el precedente jurisprudencial, las consecuencias de esa omisión no se superan con la fijación del respectivo estado en la cartelera del Despacho,</w:t>
      </w:r>
      <w:r w:rsidR="00980873" w:rsidRPr="000F5D5A">
        <w:rPr>
          <w:rFonts w:ascii="Arial" w:hAnsi="Arial" w:cs="Arial"/>
          <w:i/>
          <w:lang w:val="es-MX"/>
        </w:rPr>
        <w:t>(…)”</w:t>
      </w:r>
      <w:r w:rsidR="00935524" w:rsidRPr="000F5D5A">
        <w:rPr>
          <w:rFonts w:ascii="Arial" w:hAnsi="Arial" w:cs="Arial"/>
          <w:i/>
          <w:lang w:val="es-MX"/>
        </w:rPr>
        <w:t>, porque en virtud de los principios de buena fe y confianza legítima, la consulta de los procesos a través de la página web de la Rama Judicial, constituye una comunicación procesal válida para las partes, según lo sostuvo la Corte Constitucional en Sentencia T-686 de 2007.</w:t>
      </w:r>
      <w:r w:rsidR="000F5D5A">
        <w:rPr>
          <w:rFonts w:ascii="Arial" w:hAnsi="Arial" w:cs="Arial"/>
          <w:i/>
          <w:lang w:val="es-MX"/>
        </w:rPr>
        <w:t>”</w:t>
      </w:r>
      <w:r w:rsidR="002B1DC2">
        <w:rPr>
          <w:rStyle w:val="Refdenotaalpie"/>
          <w:rFonts w:ascii="Arial" w:hAnsi="Arial"/>
          <w:i/>
          <w:lang w:val="es-MX"/>
        </w:rPr>
        <w:footnoteReference w:id="5"/>
      </w:r>
    </w:p>
    <w:p w:rsidR="00935524" w:rsidRDefault="00935524" w:rsidP="002B1DC2">
      <w:pPr>
        <w:widowControl w:val="0"/>
        <w:autoSpaceDE w:val="0"/>
        <w:autoSpaceDN w:val="0"/>
        <w:adjustRightInd w:val="0"/>
        <w:ind w:firstLine="1080"/>
        <w:jc w:val="both"/>
        <w:rPr>
          <w:rFonts w:ascii="Arial" w:hAnsi="Arial" w:cs="Arial"/>
          <w:b/>
        </w:rPr>
      </w:pPr>
    </w:p>
    <w:p w:rsidR="0003206C" w:rsidRPr="00F153F8" w:rsidRDefault="00F153F8" w:rsidP="00F153F8">
      <w:pPr>
        <w:widowControl w:val="0"/>
        <w:autoSpaceDE w:val="0"/>
        <w:autoSpaceDN w:val="0"/>
        <w:adjustRightInd w:val="0"/>
        <w:spacing w:line="276" w:lineRule="auto"/>
        <w:jc w:val="center"/>
        <w:rPr>
          <w:rFonts w:ascii="Arial" w:hAnsi="Arial" w:cs="Arial"/>
          <w:b/>
        </w:rPr>
      </w:pPr>
      <w:r w:rsidRPr="00F153F8">
        <w:rPr>
          <w:rFonts w:ascii="Arial" w:hAnsi="Arial" w:cs="Arial"/>
          <w:b/>
        </w:rPr>
        <w:t>CONCLUSIÓN</w:t>
      </w:r>
    </w:p>
    <w:p w:rsidR="00F153F8" w:rsidRDefault="00F153F8" w:rsidP="00E47776">
      <w:pPr>
        <w:widowControl w:val="0"/>
        <w:autoSpaceDE w:val="0"/>
        <w:autoSpaceDN w:val="0"/>
        <w:adjustRightInd w:val="0"/>
        <w:spacing w:line="276" w:lineRule="auto"/>
        <w:jc w:val="both"/>
        <w:rPr>
          <w:rFonts w:ascii="Arial" w:hAnsi="Arial" w:cs="Arial"/>
        </w:rPr>
      </w:pPr>
    </w:p>
    <w:p w:rsidR="00935524" w:rsidRPr="008B0E46" w:rsidRDefault="0003206C" w:rsidP="00E47776">
      <w:pPr>
        <w:widowControl w:val="0"/>
        <w:autoSpaceDE w:val="0"/>
        <w:autoSpaceDN w:val="0"/>
        <w:adjustRightInd w:val="0"/>
        <w:spacing w:line="276" w:lineRule="auto"/>
        <w:jc w:val="both"/>
        <w:rPr>
          <w:rFonts w:ascii="Arial" w:hAnsi="Arial" w:cs="Arial"/>
        </w:rPr>
      </w:pPr>
      <w:r>
        <w:rPr>
          <w:rFonts w:ascii="Arial" w:hAnsi="Arial" w:cs="Arial"/>
        </w:rPr>
        <w:t xml:space="preserve">En armonía con lo </w:t>
      </w:r>
      <w:r w:rsidR="00F153F8">
        <w:rPr>
          <w:rFonts w:ascii="Arial" w:hAnsi="Arial" w:cs="Arial"/>
        </w:rPr>
        <w:t>que antecede</w:t>
      </w:r>
      <w:r w:rsidR="00935524" w:rsidRPr="008B0E46">
        <w:rPr>
          <w:rFonts w:ascii="Arial" w:hAnsi="Arial" w:cs="Arial"/>
        </w:rPr>
        <w:t xml:space="preserve">, se </w:t>
      </w:r>
      <w:r>
        <w:rPr>
          <w:rFonts w:ascii="Arial" w:hAnsi="Arial" w:cs="Arial"/>
        </w:rPr>
        <w:t xml:space="preserve">confirmará </w:t>
      </w:r>
      <w:r w:rsidR="00935524" w:rsidRPr="008B0E46">
        <w:rPr>
          <w:rFonts w:ascii="Arial" w:hAnsi="Arial" w:cs="Arial"/>
        </w:rPr>
        <w:t>el auto apelado</w:t>
      </w:r>
      <w:r w:rsidR="00E47776">
        <w:rPr>
          <w:rFonts w:ascii="Arial" w:hAnsi="Arial" w:cs="Arial"/>
        </w:rPr>
        <w:t xml:space="preserve"> y en consecuencia, se condenará en costas </w:t>
      </w:r>
      <w:r>
        <w:rPr>
          <w:rFonts w:ascii="Arial" w:hAnsi="Arial" w:cs="Arial"/>
        </w:rPr>
        <w:t>al recurrente</w:t>
      </w:r>
      <w:r w:rsidR="004A2527">
        <w:rPr>
          <w:rFonts w:ascii="Arial" w:hAnsi="Arial" w:cs="Arial"/>
        </w:rPr>
        <w:t xml:space="preserve"> (art. 365 </w:t>
      </w:r>
      <w:proofErr w:type="spellStart"/>
      <w:r w:rsidR="004A2527">
        <w:rPr>
          <w:rFonts w:ascii="Arial" w:hAnsi="Arial" w:cs="Arial"/>
        </w:rPr>
        <w:t>num</w:t>
      </w:r>
      <w:proofErr w:type="spellEnd"/>
      <w:r w:rsidR="004A2527">
        <w:rPr>
          <w:rFonts w:ascii="Arial" w:hAnsi="Arial" w:cs="Arial"/>
        </w:rPr>
        <w:t>. 1 y</w:t>
      </w:r>
      <w:r w:rsidR="009D5829">
        <w:rPr>
          <w:rFonts w:ascii="Arial" w:hAnsi="Arial" w:cs="Arial"/>
        </w:rPr>
        <w:t xml:space="preserve"> 3 CGP)</w:t>
      </w:r>
      <w:r w:rsidR="00E47776">
        <w:rPr>
          <w:rFonts w:ascii="Arial" w:hAnsi="Arial" w:cs="Arial"/>
        </w:rPr>
        <w:t xml:space="preserve">. </w:t>
      </w:r>
    </w:p>
    <w:p w:rsidR="00935524" w:rsidRDefault="00935524" w:rsidP="008B0E46">
      <w:pPr>
        <w:widowControl w:val="0"/>
        <w:autoSpaceDE w:val="0"/>
        <w:autoSpaceDN w:val="0"/>
        <w:adjustRightInd w:val="0"/>
        <w:spacing w:line="276" w:lineRule="auto"/>
        <w:ind w:firstLine="1080"/>
        <w:jc w:val="both"/>
        <w:rPr>
          <w:rFonts w:ascii="Arial" w:hAnsi="Arial" w:cs="Arial"/>
          <w:b/>
        </w:rPr>
      </w:pPr>
    </w:p>
    <w:p w:rsidR="00F153F8" w:rsidRDefault="00F153F8" w:rsidP="00F153F8">
      <w:pPr>
        <w:widowControl w:val="0"/>
        <w:autoSpaceDE w:val="0"/>
        <w:autoSpaceDN w:val="0"/>
        <w:adjustRightInd w:val="0"/>
        <w:spacing w:line="276" w:lineRule="auto"/>
        <w:jc w:val="center"/>
        <w:rPr>
          <w:rFonts w:ascii="Arial" w:hAnsi="Arial" w:cs="Arial"/>
          <w:b/>
        </w:rPr>
      </w:pPr>
      <w:r w:rsidRPr="00F153F8">
        <w:rPr>
          <w:rFonts w:ascii="Arial" w:hAnsi="Arial" w:cs="Arial"/>
          <w:b/>
        </w:rPr>
        <w:t>DECISIÓN</w:t>
      </w:r>
    </w:p>
    <w:p w:rsidR="00CE4201" w:rsidRPr="00F153F8" w:rsidRDefault="00CE4201" w:rsidP="00F153F8">
      <w:pPr>
        <w:widowControl w:val="0"/>
        <w:autoSpaceDE w:val="0"/>
        <w:autoSpaceDN w:val="0"/>
        <w:adjustRightInd w:val="0"/>
        <w:spacing w:line="276" w:lineRule="auto"/>
        <w:jc w:val="center"/>
        <w:rPr>
          <w:rFonts w:ascii="Arial" w:hAnsi="Arial" w:cs="Arial"/>
          <w:b/>
        </w:rPr>
      </w:pPr>
    </w:p>
    <w:p w:rsidR="00935524" w:rsidRPr="008B0E46" w:rsidRDefault="00935524" w:rsidP="004A2527">
      <w:pPr>
        <w:widowControl w:val="0"/>
        <w:autoSpaceDE w:val="0"/>
        <w:autoSpaceDN w:val="0"/>
        <w:adjustRightInd w:val="0"/>
        <w:spacing w:line="276" w:lineRule="auto"/>
        <w:jc w:val="both"/>
        <w:rPr>
          <w:rFonts w:ascii="Arial" w:hAnsi="Arial" w:cs="Arial"/>
        </w:rPr>
      </w:pPr>
      <w:r w:rsidRPr="008B0E46">
        <w:rPr>
          <w:rFonts w:ascii="Arial" w:hAnsi="Arial" w:cs="Arial"/>
        </w:rPr>
        <w:t xml:space="preserve">En mérito de lo expuesto, el </w:t>
      </w:r>
      <w:r w:rsidRPr="008B0E46">
        <w:rPr>
          <w:rFonts w:ascii="Arial" w:hAnsi="Arial" w:cs="Arial"/>
          <w:b/>
        </w:rPr>
        <w:t>TRIBUNAL SUPERIOR DEL DISTRITO JUDICIAL DE PEREIRA (RISARALDA)</w:t>
      </w:r>
      <w:r w:rsidRPr="008B0E46">
        <w:rPr>
          <w:rFonts w:ascii="Arial" w:hAnsi="Arial" w:cs="Arial"/>
        </w:rPr>
        <w:t xml:space="preserve">, </w:t>
      </w:r>
      <w:r w:rsidRPr="008B0E46">
        <w:rPr>
          <w:rFonts w:ascii="Arial" w:hAnsi="Arial" w:cs="Arial"/>
          <w:b/>
        </w:rPr>
        <w:t>SALA</w:t>
      </w:r>
      <w:r w:rsidR="00F153F8">
        <w:rPr>
          <w:rFonts w:ascii="Arial" w:hAnsi="Arial" w:cs="Arial"/>
          <w:b/>
        </w:rPr>
        <w:t xml:space="preserve"> CUARTA</w:t>
      </w:r>
      <w:r w:rsidRPr="008B0E46">
        <w:rPr>
          <w:rFonts w:ascii="Arial" w:hAnsi="Arial" w:cs="Arial"/>
          <w:b/>
        </w:rPr>
        <w:t xml:space="preserve"> DE DECISIÓN LABORAL</w:t>
      </w:r>
      <w:r w:rsidRPr="008B0E46">
        <w:rPr>
          <w:rFonts w:ascii="Arial" w:hAnsi="Arial" w:cs="Arial"/>
        </w:rPr>
        <w:t xml:space="preserve">, </w:t>
      </w:r>
    </w:p>
    <w:p w:rsidR="00935524" w:rsidRDefault="00935524" w:rsidP="008B0E46">
      <w:pPr>
        <w:spacing w:line="276" w:lineRule="auto"/>
        <w:ind w:firstLine="1122"/>
        <w:jc w:val="both"/>
        <w:rPr>
          <w:rFonts w:ascii="Arial" w:hAnsi="Arial" w:cs="Arial"/>
          <w:spacing w:val="-2"/>
        </w:rPr>
      </w:pPr>
    </w:p>
    <w:p w:rsidR="00935524" w:rsidRDefault="00F153F8" w:rsidP="00F153F8">
      <w:pPr>
        <w:widowControl w:val="0"/>
        <w:autoSpaceDE w:val="0"/>
        <w:autoSpaceDN w:val="0"/>
        <w:adjustRightInd w:val="0"/>
        <w:spacing w:line="276" w:lineRule="auto"/>
        <w:jc w:val="center"/>
        <w:rPr>
          <w:rFonts w:ascii="Arial" w:hAnsi="Arial" w:cs="Arial"/>
          <w:b/>
        </w:rPr>
      </w:pPr>
      <w:r>
        <w:rPr>
          <w:rFonts w:ascii="Arial" w:hAnsi="Arial" w:cs="Arial"/>
          <w:b/>
        </w:rPr>
        <w:t>RESUELVE</w:t>
      </w:r>
    </w:p>
    <w:p w:rsidR="00F153F8" w:rsidRDefault="00F153F8" w:rsidP="00F153F8">
      <w:pPr>
        <w:widowControl w:val="0"/>
        <w:autoSpaceDE w:val="0"/>
        <w:autoSpaceDN w:val="0"/>
        <w:adjustRightInd w:val="0"/>
        <w:spacing w:line="276" w:lineRule="auto"/>
        <w:jc w:val="center"/>
        <w:rPr>
          <w:rFonts w:ascii="Arial" w:hAnsi="Arial" w:cs="Arial"/>
          <w:b/>
        </w:rPr>
      </w:pPr>
    </w:p>
    <w:p w:rsidR="00935524" w:rsidRPr="008B0E46" w:rsidRDefault="00935524" w:rsidP="00F153F8">
      <w:pPr>
        <w:widowControl w:val="0"/>
        <w:autoSpaceDE w:val="0"/>
        <w:autoSpaceDN w:val="0"/>
        <w:adjustRightInd w:val="0"/>
        <w:spacing w:line="276" w:lineRule="auto"/>
        <w:jc w:val="both"/>
        <w:rPr>
          <w:rFonts w:ascii="Arial" w:hAnsi="Arial" w:cs="Arial"/>
          <w:lang w:val="es-MX"/>
        </w:rPr>
      </w:pPr>
      <w:r w:rsidRPr="009D5829">
        <w:rPr>
          <w:rFonts w:ascii="Arial" w:hAnsi="Arial" w:cs="Arial"/>
          <w:b/>
        </w:rPr>
        <w:t xml:space="preserve">PRIMERO. </w:t>
      </w:r>
      <w:r w:rsidR="00F153F8" w:rsidRPr="009D5829">
        <w:rPr>
          <w:rFonts w:ascii="Arial" w:hAnsi="Arial" w:cs="Arial"/>
          <w:b/>
        </w:rPr>
        <w:t>CONFIRMAR</w:t>
      </w:r>
      <w:r w:rsidR="009D5829" w:rsidRPr="009D5829">
        <w:rPr>
          <w:rFonts w:ascii="Arial" w:hAnsi="Arial" w:cs="Arial"/>
          <w:bCs/>
        </w:rPr>
        <w:t xml:space="preserve"> </w:t>
      </w:r>
      <w:r w:rsidR="004A2527">
        <w:rPr>
          <w:rFonts w:ascii="Arial" w:hAnsi="Arial" w:cs="Arial"/>
          <w:bCs/>
        </w:rPr>
        <w:t xml:space="preserve">el </w:t>
      </w:r>
      <w:r w:rsidR="009D5829" w:rsidRPr="008B0E46">
        <w:rPr>
          <w:rFonts w:ascii="Arial" w:hAnsi="Arial" w:cs="Arial"/>
          <w:bCs/>
        </w:rPr>
        <w:t xml:space="preserve">auto </w:t>
      </w:r>
      <w:r w:rsidR="009D5829" w:rsidRPr="008B0E46">
        <w:rPr>
          <w:rFonts w:ascii="Arial" w:hAnsi="Arial" w:cs="Arial"/>
          <w:lang w:val="es-ES_tradnl"/>
        </w:rPr>
        <w:t>proferido por el Juzgado Quinto Laboral del Circuito el 12-07-2016</w:t>
      </w:r>
      <w:r w:rsidRPr="008B0E46">
        <w:rPr>
          <w:rFonts w:ascii="Arial" w:hAnsi="Arial" w:cs="Arial"/>
        </w:rPr>
        <w:t xml:space="preserve"> dentro del proceso</w:t>
      </w:r>
      <w:r w:rsidR="009D5829">
        <w:rPr>
          <w:rFonts w:ascii="Arial" w:hAnsi="Arial" w:cs="Arial"/>
        </w:rPr>
        <w:t xml:space="preserve"> de la referencia</w:t>
      </w:r>
      <w:r w:rsidRPr="008B0E46">
        <w:rPr>
          <w:rFonts w:ascii="Arial" w:hAnsi="Arial" w:cs="Arial"/>
        </w:rPr>
        <w:t xml:space="preserve">. </w:t>
      </w:r>
    </w:p>
    <w:p w:rsidR="00935524" w:rsidRDefault="00935524" w:rsidP="008B0E46">
      <w:pPr>
        <w:widowControl w:val="0"/>
        <w:autoSpaceDE w:val="0"/>
        <w:autoSpaceDN w:val="0"/>
        <w:adjustRightInd w:val="0"/>
        <w:spacing w:line="276" w:lineRule="auto"/>
        <w:ind w:firstLine="1080"/>
        <w:jc w:val="both"/>
        <w:rPr>
          <w:rFonts w:ascii="Arial" w:hAnsi="Arial" w:cs="Arial"/>
        </w:rPr>
      </w:pPr>
    </w:p>
    <w:p w:rsidR="009D5829" w:rsidRDefault="00935524" w:rsidP="009D5829">
      <w:pPr>
        <w:widowControl w:val="0"/>
        <w:autoSpaceDE w:val="0"/>
        <w:autoSpaceDN w:val="0"/>
        <w:adjustRightInd w:val="0"/>
        <w:spacing w:line="276" w:lineRule="auto"/>
        <w:jc w:val="both"/>
        <w:rPr>
          <w:rFonts w:ascii="Arial" w:hAnsi="Arial" w:cs="Arial"/>
        </w:rPr>
      </w:pPr>
      <w:r w:rsidRPr="009D5829">
        <w:rPr>
          <w:rFonts w:ascii="Arial" w:hAnsi="Arial" w:cs="Arial"/>
          <w:b/>
        </w:rPr>
        <w:t>SEGUNDO</w:t>
      </w:r>
      <w:r w:rsidRPr="009D5829">
        <w:rPr>
          <w:rFonts w:ascii="Arial" w:hAnsi="Arial" w:cs="Arial"/>
        </w:rPr>
        <w:t>.</w:t>
      </w:r>
      <w:r w:rsidRPr="008B0E46">
        <w:rPr>
          <w:rFonts w:ascii="Arial" w:hAnsi="Arial" w:cs="Arial"/>
        </w:rPr>
        <w:t xml:space="preserve"> </w:t>
      </w:r>
      <w:r w:rsidR="009D5829" w:rsidRPr="009D5829">
        <w:rPr>
          <w:rFonts w:ascii="Arial" w:hAnsi="Arial" w:cs="Arial"/>
          <w:b/>
        </w:rPr>
        <w:t xml:space="preserve">CONDENAR </w:t>
      </w:r>
      <w:r w:rsidR="009D5829">
        <w:rPr>
          <w:rFonts w:ascii="Arial" w:hAnsi="Arial" w:cs="Arial"/>
        </w:rPr>
        <w:t xml:space="preserve">en costas al recurrente. La liquidación se hará en el despacho de primera instancia. </w:t>
      </w:r>
    </w:p>
    <w:p w:rsidR="00CE4201" w:rsidRDefault="00CE4201" w:rsidP="009D5829">
      <w:pPr>
        <w:widowControl w:val="0"/>
        <w:autoSpaceDE w:val="0"/>
        <w:autoSpaceDN w:val="0"/>
        <w:adjustRightInd w:val="0"/>
        <w:spacing w:line="276" w:lineRule="auto"/>
        <w:jc w:val="both"/>
        <w:rPr>
          <w:rFonts w:ascii="Arial" w:hAnsi="Arial" w:cs="Arial"/>
        </w:rPr>
      </w:pPr>
    </w:p>
    <w:p w:rsidR="009D5829" w:rsidRPr="009D5829" w:rsidRDefault="009D5829" w:rsidP="004A2527">
      <w:pPr>
        <w:widowControl w:val="0"/>
        <w:autoSpaceDE w:val="0"/>
        <w:autoSpaceDN w:val="0"/>
        <w:adjustRightInd w:val="0"/>
        <w:spacing w:line="276" w:lineRule="auto"/>
        <w:jc w:val="both"/>
        <w:rPr>
          <w:rFonts w:ascii="Arial" w:hAnsi="Arial" w:cs="Arial"/>
          <w:b/>
        </w:rPr>
      </w:pPr>
      <w:r w:rsidRPr="009D5829">
        <w:rPr>
          <w:rFonts w:ascii="Arial" w:hAnsi="Arial" w:cs="Arial"/>
          <w:b/>
        </w:rPr>
        <w:t>TERCERO. DEVOLVER</w:t>
      </w:r>
      <w:r>
        <w:rPr>
          <w:rFonts w:ascii="Arial" w:hAnsi="Arial" w:cs="Arial"/>
          <w:b/>
        </w:rPr>
        <w:t xml:space="preserve"> </w:t>
      </w:r>
      <w:r w:rsidRPr="009D5829">
        <w:rPr>
          <w:rFonts w:ascii="Arial" w:hAnsi="Arial" w:cs="Arial"/>
        </w:rPr>
        <w:t>e</w:t>
      </w:r>
      <w:r>
        <w:rPr>
          <w:rFonts w:ascii="Arial" w:hAnsi="Arial" w:cs="Arial"/>
        </w:rPr>
        <w:t xml:space="preserve">l expediente al juzgado una vez alcance ejecutoria esta decisión  </w:t>
      </w:r>
    </w:p>
    <w:p w:rsidR="00935524" w:rsidRDefault="00935524" w:rsidP="008B0E46">
      <w:pPr>
        <w:widowControl w:val="0"/>
        <w:autoSpaceDE w:val="0"/>
        <w:autoSpaceDN w:val="0"/>
        <w:adjustRightInd w:val="0"/>
        <w:spacing w:line="276" w:lineRule="auto"/>
        <w:ind w:firstLine="1080"/>
        <w:jc w:val="both"/>
        <w:rPr>
          <w:rFonts w:ascii="Arial" w:hAnsi="Arial" w:cs="Arial"/>
        </w:rPr>
      </w:pPr>
    </w:p>
    <w:p w:rsidR="00662C27" w:rsidRDefault="00662C27" w:rsidP="008B0E46">
      <w:pPr>
        <w:widowControl w:val="0"/>
        <w:autoSpaceDE w:val="0"/>
        <w:autoSpaceDN w:val="0"/>
        <w:adjustRightInd w:val="0"/>
        <w:spacing w:line="276" w:lineRule="auto"/>
        <w:ind w:firstLine="1080"/>
        <w:jc w:val="both"/>
        <w:rPr>
          <w:rFonts w:ascii="Arial" w:hAnsi="Arial" w:cs="Arial"/>
        </w:rPr>
      </w:pPr>
    </w:p>
    <w:p w:rsidR="00935524" w:rsidRDefault="00935524" w:rsidP="004A2527">
      <w:pPr>
        <w:widowControl w:val="0"/>
        <w:autoSpaceDE w:val="0"/>
        <w:autoSpaceDN w:val="0"/>
        <w:adjustRightInd w:val="0"/>
        <w:spacing w:line="276" w:lineRule="auto"/>
        <w:rPr>
          <w:rFonts w:ascii="Arial" w:hAnsi="Arial" w:cs="Arial"/>
          <w:b/>
        </w:rPr>
      </w:pPr>
      <w:r w:rsidRPr="008B0E46">
        <w:rPr>
          <w:rFonts w:ascii="Arial" w:hAnsi="Arial" w:cs="Arial"/>
          <w:b/>
        </w:rPr>
        <w:t>NOTIFÍQUESE Y CÚMPLASE</w:t>
      </w:r>
    </w:p>
    <w:p w:rsidR="00935524" w:rsidRPr="008B0E46" w:rsidRDefault="00CE4201" w:rsidP="008B0E46">
      <w:pPr>
        <w:widowControl w:val="0"/>
        <w:autoSpaceDE w:val="0"/>
        <w:autoSpaceDN w:val="0"/>
        <w:adjustRightInd w:val="0"/>
        <w:spacing w:line="276" w:lineRule="auto"/>
        <w:jc w:val="both"/>
        <w:rPr>
          <w:rFonts w:ascii="Arial" w:hAnsi="Arial" w:cs="Arial"/>
        </w:rPr>
      </w:pPr>
      <w:r>
        <w:rPr>
          <w:rFonts w:ascii="Arial" w:hAnsi="Arial" w:cs="Arial"/>
        </w:rPr>
        <w:t xml:space="preserve"> </w:t>
      </w:r>
    </w:p>
    <w:p w:rsidR="00935524" w:rsidRPr="008B0E46" w:rsidRDefault="00935524" w:rsidP="008B0E46">
      <w:pPr>
        <w:widowControl w:val="0"/>
        <w:autoSpaceDE w:val="0"/>
        <w:autoSpaceDN w:val="0"/>
        <w:adjustRightInd w:val="0"/>
        <w:spacing w:line="276" w:lineRule="auto"/>
        <w:jc w:val="both"/>
        <w:rPr>
          <w:rFonts w:ascii="Arial" w:hAnsi="Arial" w:cs="Arial"/>
        </w:rPr>
      </w:pPr>
    </w:p>
    <w:p w:rsidR="0050277A" w:rsidRDefault="00CE4201" w:rsidP="00CE4201">
      <w:pPr>
        <w:spacing w:line="276" w:lineRule="auto"/>
        <w:jc w:val="both"/>
        <w:rPr>
          <w:rFonts w:ascii="Arial" w:hAnsi="Arial" w:cs="Arial"/>
          <w:sz w:val="28"/>
          <w:szCs w:val="28"/>
        </w:rPr>
      </w:pPr>
      <w:r>
        <w:rPr>
          <w:rFonts w:ascii="Arial" w:hAnsi="Arial" w:cs="Arial"/>
        </w:rPr>
        <w:t xml:space="preserve"> </w:t>
      </w:r>
      <w:r>
        <w:rPr>
          <w:rFonts w:ascii="Arial" w:hAnsi="Arial" w:cs="Arial"/>
          <w:sz w:val="28"/>
          <w:szCs w:val="28"/>
        </w:rPr>
        <w:t xml:space="preserve">  </w:t>
      </w:r>
    </w:p>
    <w:p w:rsidR="0050277A" w:rsidRDefault="00CE4201" w:rsidP="00CE4201">
      <w:pPr>
        <w:spacing w:line="276" w:lineRule="auto"/>
        <w:jc w:val="both"/>
        <w:rPr>
          <w:rFonts w:ascii="Arial" w:hAnsi="Arial" w:cs="Arial"/>
          <w:sz w:val="28"/>
          <w:szCs w:val="28"/>
          <w:lang w:val="es-CO"/>
        </w:rPr>
      </w:pPr>
      <w:r>
        <w:rPr>
          <w:rFonts w:ascii="Arial" w:hAnsi="Arial" w:cs="Arial"/>
          <w:sz w:val="28"/>
          <w:szCs w:val="28"/>
          <w:lang w:val="es-CO"/>
        </w:rPr>
        <w:t xml:space="preserve"> </w:t>
      </w:r>
    </w:p>
    <w:p w:rsidR="00CE4201" w:rsidRPr="004A2527" w:rsidRDefault="00CE4201" w:rsidP="00CE4201">
      <w:pPr>
        <w:spacing w:line="276" w:lineRule="auto"/>
        <w:jc w:val="center"/>
        <w:rPr>
          <w:rFonts w:ascii="Arial" w:hAnsi="Arial" w:cs="Arial"/>
          <w:b/>
          <w:lang w:val="es-CO"/>
        </w:rPr>
      </w:pPr>
      <w:r w:rsidRPr="004A2527">
        <w:rPr>
          <w:rFonts w:ascii="Arial" w:hAnsi="Arial" w:cs="Arial"/>
          <w:b/>
          <w:lang w:val="es-CO"/>
        </w:rPr>
        <w:t>OLGA LUCÍA HOYOS SEPÙLVEDA</w:t>
      </w:r>
    </w:p>
    <w:p w:rsidR="00CE4201" w:rsidRPr="004A2527" w:rsidRDefault="00CE4201" w:rsidP="00CE4201">
      <w:pPr>
        <w:spacing w:line="276" w:lineRule="auto"/>
        <w:jc w:val="center"/>
        <w:rPr>
          <w:rFonts w:ascii="Arial" w:hAnsi="Arial" w:cs="Arial"/>
          <w:b/>
        </w:rPr>
      </w:pPr>
      <w:r w:rsidRPr="004A2527">
        <w:rPr>
          <w:rFonts w:ascii="Arial" w:hAnsi="Arial" w:cs="Arial"/>
          <w:b/>
        </w:rPr>
        <w:t>Magistrada</w:t>
      </w:r>
    </w:p>
    <w:p w:rsidR="00CE4201" w:rsidRPr="004A2527" w:rsidRDefault="00CE4201" w:rsidP="00CE4201">
      <w:pPr>
        <w:spacing w:line="276" w:lineRule="auto"/>
        <w:jc w:val="center"/>
        <w:rPr>
          <w:rFonts w:ascii="Arial" w:hAnsi="Arial" w:cs="Arial"/>
          <w:b/>
        </w:rPr>
      </w:pPr>
    </w:p>
    <w:p w:rsidR="00CE4201" w:rsidRPr="004A2527" w:rsidRDefault="00CE4201" w:rsidP="00CE4201">
      <w:pPr>
        <w:spacing w:line="276" w:lineRule="auto"/>
        <w:jc w:val="center"/>
        <w:rPr>
          <w:rFonts w:ascii="Arial" w:hAnsi="Arial" w:cs="Arial"/>
          <w:b/>
        </w:rPr>
      </w:pPr>
    </w:p>
    <w:p w:rsidR="00CE4201" w:rsidRPr="004A2527" w:rsidRDefault="00CE4201" w:rsidP="00CE4201">
      <w:pPr>
        <w:spacing w:line="276" w:lineRule="auto"/>
        <w:jc w:val="center"/>
        <w:rPr>
          <w:rFonts w:ascii="Arial" w:hAnsi="Arial" w:cs="Arial"/>
          <w:b/>
        </w:rPr>
      </w:pPr>
    </w:p>
    <w:p w:rsidR="00CE4201" w:rsidRPr="004A2527" w:rsidRDefault="00CE4201" w:rsidP="00CE4201">
      <w:pPr>
        <w:spacing w:line="276" w:lineRule="auto"/>
        <w:jc w:val="center"/>
        <w:rPr>
          <w:rFonts w:ascii="Arial" w:hAnsi="Arial" w:cs="Arial"/>
          <w:b/>
        </w:rPr>
      </w:pPr>
    </w:p>
    <w:p w:rsidR="00F8712C" w:rsidRDefault="00F8712C" w:rsidP="00F8712C">
      <w:pPr>
        <w:spacing w:line="276" w:lineRule="auto"/>
        <w:rPr>
          <w:rFonts w:ascii="Arial" w:hAnsi="Arial" w:cs="Arial"/>
          <w:b/>
        </w:rPr>
      </w:pPr>
    </w:p>
    <w:p w:rsidR="00CE4201" w:rsidRPr="004A2527" w:rsidRDefault="00CE4201" w:rsidP="00F8712C">
      <w:pPr>
        <w:spacing w:line="276" w:lineRule="auto"/>
        <w:rPr>
          <w:rFonts w:ascii="Arial" w:hAnsi="Arial" w:cs="Arial"/>
          <w:b/>
        </w:rPr>
      </w:pPr>
      <w:r w:rsidRPr="004A2527">
        <w:rPr>
          <w:rFonts w:ascii="Arial" w:hAnsi="Arial" w:cs="Arial"/>
          <w:b/>
        </w:rPr>
        <w:t xml:space="preserve">JULIO CESAR SALAZAR MUÑOZ </w:t>
      </w:r>
      <w:r w:rsidRPr="004A2527">
        <w:rPr>
          <w:rFonts w:ascii="Arial" w:hAnsi="Arial" w:cs="Arial"/>
          <w:b/>
        </w:rPr>
        <w:tab/>
      </w:r>
      <w:r w:rsidR="00F8712C">
        <w:rPr>
          <w:rFonts w:ascii="Arial" w:hAnsi="Arial" w:cs="Arial"/>
          <w:b/>
        </w:rPr>
        <w:tab/>
      </w:r>
      <w:r w:rsidRPr="004A2527">
        <w:rPr>
          <w:rFonts w:ascii="Arial" w:hAnsi="Arial" w:cs="Arial"/>
          <w:b/>
        </w:rPr>
        <w:t xml:space="preserve">ANA LUCÍA CAICEDO CALDERON </w:t>
      </w:r>
    </w:p>
    <w:p w:rsidR="00CE4201" w:rsidRDefault="001E61AD" w:rsidP="00CE4201">
      <w:pPr>
        <w:spacing w:line="276" w:lineRule="auto"/>
        <w:rPr>
          <w:rFonts w:ascii="Arial" w:hAnsi="Arial" w:cs="Arial"/>
          <w:b/>
        </w:rPr>
      </w:pPr>
      <w:r>
        <w:rPr>
          <w:rFonts w:ascii="Arial" w:hAnsi="Arial" w:cs="Arial"/>
          <w:b/>
        </w:rPr>
        <w:tab/>
      </w:r>
      <w:r>
        <w:rPr>
          <w:rFonts w:ascii="Arial" w:hAnsi="Arial" w:cs="Arial"/>
          <w:b/>
        </w:rPr>
        <w:tab/>
      </w:r>
      <w:r w:rsidR="00CE4201" w:rsidRPr="004A2527">
        <w:rPr>
          <w:rFonts w:ascii="Arial" w:hAnsi="Arial" w:cs="Arial"/>
          <w:b/>
        </w:rPr>
        <w:t xml:space="preserve">Magistrado </w:t>
      </w:r>
      <w:r>
        <w:rPr>
          <w:rFonts w:ascii="Arial" w:hAnsi="Arial" w:cs="Arial"/>
          <w:b/>
        </w:rPr>
        <w:tab/>
      </w:r>
      <w:r w:rsidR="00CE4201" w:rsidRPr="004A2527">
        <w:rPr>
          <w:rFonts w:ascii="Arial" w:hAnsi="Arial" w:cs="Arial"/>
          <w:b/>
        </w:rPr>
        <w:tab/>
      </w:r>
      <w:r w:rsidR="00CE4201" w:rsidRPr="004A2527">
        <w:rPr>
          <w:rFonts w:ascii="Arial" w:hAnsi="Arial" w:cs="Arial"/>
          <w:b/>
        </w:rPr>
        <w:tab/>
      </w:r>
      <w:r w:rsidR="00CE4201" w:rsidRPr="004A2527">
        <w:rPr>
          <w:rFonts w:ascii="Arial" w:hAnsi="Arial" w:cs="Arial"/>
          <w:b/>
        </w:rPr>
        <w:tab/>
      </w:r>
      <w:r w:rsidR="00CE4201" w:rsidRPr="004A2527">
        <w:rPr>
          <w:rFonts w:ascii="Arial" w:hAnsi="Arial" w:cs="Arial"/>
          <w:b/>
        </w:rPr>
        <w:tab/>
      </w:r>
      <w:r w:rsidR="00CE4201" w:rsidRPr="004A2527">
        <w:rPr>
          <w:rFonts w:ascii="Arial" w:hAnsi="Arial" w:cs="Arial"/>
          <w:b/>
        </w:rPr>
        <w:tab/>
        <w:t>Magistrada</w:t>
      </w:r>
    </w:p>
    <w:p w:rsidR="00030B8F" w:rsidRPr="00030B8F" w:rsidRDefault="00030B8F" w:rsidP="00CE4201">
      <w:pPr>
        <w:spacing w:line="276" w:lineRule="auto"/>
        <w:rPr>
          <w:rFonts w:ascii="Arial" w:hAnsi="Arial" w:cs="Arial"/>
        </w:rPr>
      </w:pPr>
      <w:r>
        <w:rPr>
          <w:rFonts w:ascii="Arial" w:hAnsi="Arial" w:cs="Arial"/>
        </w:rPr>
        <w:tab/>
      </w:r>
      <w:r w:rsidRPr="00030B8F">
        <w:rPr>
          <w:rFonts w:ascii="Arial" w:hAnsi="Arial" w:cs="Arial"/>
        </w:rPr>
        <w:tab/>
        <w:t>(Salva voto)</w:t>
      </w:r>
    </w:p>
    <w:sectPr w:rsidR="00030B8F" w:rsidRPr="00030B8F" w:rsidSect="006921D7">
      <w:headerReference w:type="even" r:id="rId9"/>
      <w:headerReference w:type="default" r:id="rId10"/>
      <w:footerReference w:type="default" r:id="rId11"/>
      <w:pgSz w:w="12242" w:h="18722" w:code="121"/>
      <w:pgMar w:top="1701" w:right="1134" w:bottom="1418" w:left="198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E65" w:rsidRDefault="00994E65">
      <w:r>
        <w:separator/>
      </w:r>
    </w:p>
  </w:endnote>
  <w:endnote w:type="continuationSeparator" w:id="0">
    <w:p w:rsidR="00994E65" w:rsidRDefault="0099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776305"/>
      <w:docPartObj>
        <w:docPartGallery w:val="Page Numbers (Bottom of Page)"/>
        <w:docPartUnique/>
      </w:docPartObj>
    </w:sdtPr>
    <w:sdtEndPr/>
    <w:sdtContent>
      <w:p w:rsidR="00D018A9" w:rsidRDefault="00D018A9">
        <w:pPr>
          <w:pStyle w:val="Piedepgina"/>
          <w:jc w:val="center"/>
        </w:pPr>
        <w:r>
          <w:fldChar w:fldCharType="begin"/>
        </w:r>
        <w:r>
          <w:instrText>PAGE   \* MERGEFORMAT</w:instrText>
        </w:r>
        <w:r>
          <w:fldChar w:fldCharType="separate"/>
        </w:r>
        <w:r w:rsidR="00735255">
          <w:rPr>
            <w:noProof/>
          </w:rPr>
          <w:t>6</w:t>
        </w:r>
        <w:r>
          <w:fldChar w:fldCharType="end"/>
        </w:r>
      </w:p>
    </w:sdtContent>
  </w:sdt>
  <w:p w:rsidR="00D018A9" w:rsidRDefault="00D018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E65" w:rsidRDefault="00994E65">
      <w:r>
        <w:separator/>
      </w:r>
    </w:p>
  </w:footnote>
  <w:footnote w:type="continuationSeparator" w:id="0">
    <w:p w:rsidR="00994E65" w:rsidRDefault="00994E65">
      <w:r>
        <w:continuationSeparator/>
      </w:r>
    </w:p>
  </w:footnote>
  <w:footnote w:id="1">
    <w:p w:rsidR="00C528F1" w:rsidRPr="002E586D" w:rsidRDefault="00C528F1" w:rsidP="00C528F1">
      <w:pPr>
        <w:pStyle w:val="Textonotapie"/>
        <w:rPr>
          <w:rFonts w:ascii="Arial" w:hAnsi="Arial" w:cs="Arial"/>
          <w:sz w:val="16"/>
          <w:szCs w:val="16"/>
        </w:rPr>
      </w:pPr>
      <w:r w:rsidRPr="00F4730F">
        <w:rPr>
          <w:rStyle w:val="Refdenotaalpie"/>
        </w:rPr>
        <w:footnoteRef/>
      </w:r>
      <w:r w:rsidRPr="002E586D">
        <w:rPr>
          <w:rFonts w:ascii="Arial" w:hAnsi="Arial" w:cs="Arial"/>
          <w:sz w:val="16"/>
          <w:szCs w:val="16"/>
        </w:rPr>
        <w:t xml:space="preserve"> </w:t>
      </w:r>
      <w:r w:rsidRPr="002E586D">
        <w:rPr>
          <w:rFonts w:ascii="Arial" w:hAnsi="Arial" w:cs="Arial"/>
          <w:sz w:val="16"/>
          <w:szCs w:val="16"/>
          <w:lang w:val="es-CO"/>
        </w:rPr>
        <w:t xml:space="preserve">Desde la sentencia T-538 de 1994. </w:t>
      </w:r>
    </w:p>
  </w:footnote>
  <w:footnote w:id="2">
    <w:p w:rsidR="00C528F1" w:rsidRPr="002E586D" w:rsidRDefault="00C528F1" w:rsidP="00C528F1">
      <w:pPr>
        <w:pStyle w:val="Textonotapie"/>
        <w:rPr>
          <w:rFonts w:ascii="Arial" w:hAnsi="Arial" w:cs="Arial"/>
          <w:sz w:val="16"/>
          <w:szCs w:val="16"/>
        </w:rPr>
      </w:pPr>
      <w:r w:rsidRPr="002E586D">
        <w:rPr>
          <w:rStyle w:val="Refdenotaalpie"/>
          <w:rFonts w:ascii="Arial" w:hAnsi="Arial" w:cs="Arial"/>
          <w:sz w:val="16"/>
          <w:szCs w:val="16"/>
        </w:rPr>
        <w:footnoteRef/>
      </w:r>
      <w:r w:rsidRPr="002E586D">
        <w:rPr>
          <w:rFonts w:ascii="Arial" w:hAnsi="Arial" w:cs="Arial"/>
          <w:sz w:val="16"/>
          <w:szCs w:val="16"/>
        </w:rPr>
        <w:t xml:space="preserve"> </w:t>
      </w:r>
      <w:r w:rsidRPr="002E586D">
        <w:rPr>
          <w:rFonts w:ascii="Arial" w:hAnsi="Arial" w:cs="Arial"/>
          <w:sz w:val="16"/>
          <w:szCs w:val="16"/>
          <w:lang w:val="es-CO"/>
        </w:rPr>
        <w:t xml:space="preserve">Sentencia T-686 de 2007. </w:t>
      </w:r>
    </w:p>
  </w:footnote>
  <w:footnote w:id="3">
    <w:p w:rsidR="00D86F03" w:rsidRPr="002E586D" w:rsidRDefault="00D86F03" w:rsidP="002E586D">
      <w:pPr>
        <w:pStyle w:val="Puesto"/>
        <w:spacing w:line="240" w:lineRule="auto"/>
        <w:jc w:val="both"/>
        <w:rPr>
          <w:b w:val="0"/>
          <w:sz w:val="16"/>
          <w:szCs w:val="16"/>
          <w:lang w:val="es-CO"/>
        </w:rPr>
      </w:pPr>
      <w:r w:rsidRPr="002E586D">
        <w:rPr>
          <w:rStyle w:val="Refdenotaalpie"/>
          <w:rFonts w:cs="Arial"/>
          <w:sz w:val="16"/>
          <w:szCs w:val="16"/>
        </w:rPr>
        <w:footnoteRef/>
      </w:r>
      <w:r w:rsidRPr="002E586D">
        <w:rPr>
          <w:sz w:val="16"/>
          <w:szCs w:val="16"/>
        </w:rPr>
        <w:t xml:space="preserve"> </w:t>
      </w:r>
      <w:r w:rsidR="002E586D" w:rsidRPr="002E586D">
        <w:rPr>
          <w:b w:val="0"/>
          <w:sz w:val="16"/>
          <w:szCs w:val="16"/>
        </w:rPr>
        <w:t xml:space="preserve">Providencia proferida el 3-10-2014, </w:t>
      </w:r>
      <w:proofErr w:type="spellStart"/>
      <w:r w:rsidR="002E586D" w:rsidRPr="002E586D">
        <w:rPr>
          <w:b w:val="0"/>
          <w:sz w:val="16"/>
          <w:szCs w:val="16"/>
        </w:rPr>
        <w:t>exp</w:t>
      </w:r>
      <w:proofErr w:type="spellEnd"/>
      <w:r w:rsidR="002E586D" w:rsidRPr="002E586D">
        <w:rPr>
          <w:b w:val="0"/>
          <w:sz w:val="16"/>
          <w:szCs w:val="16"/>
        </w:rPr>
        <w:t xml:space="preserve">. 66001-31-05-002-2012-00293-02, incoado por YIMMY ALEXANDER RESTREPO ZAPATA </w:t>
      </w:r>
    </w:p>
  </w:footnote>
  <w:footnote w:id="4">
    <w:p w:rsidR="00C0121D" w:rsidRPr="00C0121D" w:rsidRDefault="00C0121D">
      <w:pPr>
        <w:pStyle w:val="Textonotapie"/>
        <w:rPr>
          <w:lang w:val="es-CO"/>
        </w:rPr>
      </w:pPr>
      <w:r w:rsidRPr="002E586D">
        <w:rPr>
          <w:rStyle w:val="Refdenotaalpie"/>
          <w:rFonts w:ascii="Arial" w:hAnsi="Arial" w:cs="Arial"/>
          <w:sz w:val="16"/>
          <w:szCs w:val="16"/>
        </w:rPr>
        <w:footnoteRef/>
      </w:r>
      <w:r w:rsidRPr="002E586D">
        <w:rPr>
          <w:rFonts w:ascii="Arial" w:hAnsi="Arial" w:cs="Arial"/>
          <w:sz w:val="16"/>
          <w:szCs w:val="16"/>
        </w:rPr>
        <w:t xml:space="preserve"> </w:t>
      </w:r>
      <w:r w:rsidRPr="002E586D">
        <w:rPr>
          <w:rFonts w:ascii="Arial" w:hAnsi="Arial" w:cs="Arial"/>
          <w:sz w:val="16"/>
          <w:szCs w:val="16"/>
          <w:lang w:val="es-CO"/>
        </w:rPr>
        <w:t xml:space="preserve">Providencias del 14-08-2008, </w:t>
      </w:r>
      <w:proofErr w:type="spellStart"/>
      <w:r w:rsidRPr="002E586D">
        <w:rPr>
          <w:rFonts w:ascii="Arial" w:hAnsi="Arial" w:cs="Arial"/>
          <w:sz w:val="16"/>
          <w:szCs w:val="16"/>
          <w:lang w:val="es-CO"/>
        </w:rPr>
        <w:t>exp</w:t>
      </w:r>
      <w:proofErr w:type="spellEnd"/>
      <w:r w:rsidRPr="002E586D">
        <w:rPr>
          <w:rFonts w:ascii="Arial" w:hAnsi="Arial" w:cs="Arial"/>
          <w:sz w:val="16"/>
          <w:szCs w:val="16"/>
          <w:lang w:val="es-CO"/>
        </w:rPr>
        <w:t xml:space="preserve">. 2008-717; 4-09-2008, exp.2008-00516; 25-10-2010, </w:t>
      </w:r>
      <w:proofErr w:type="spellStart"/>
      <w:r w:rsidRPr="002E586D">
        <w:rPr>
          <w:rFonts w:ascii="Arial" w:hAnsi="Arial" w:cs="Arial"/>
          <w:sz w:val="16"/>
          <w:szCs w:val="16"/>
          <w:lang w:val="es-CO"/>
        </w:rPr>
        <w:t>exp</w:t>
      </w:r>
      <w:proofErr w:type="spellEnd"/>
      <w:r w:rsidRPr="002E586D">
        <w:rPr>
          <w:rFonts w:ascii="Arial" w:hAnsi="Arial" w:cs="Arial"/>
          <w:sz w:val="16"/>
          <w:szCs w:val="16"/>
          <w:lang w:val="es-CO"/>
        </w:rPr>
        <w:t xml:space="preserve">. 2010-01008-00; 10-03-2011, </w:t>
      </w:r>
      <w:proofErr w:type="spellStart"/>
      <w:r w:rsidRPr="002E586D">
        <w:rPr>
          <w:rFonts w:ascii="Arial" w:hAnsi="Arial" w:cs="Arial"/>
          <w:sz w:val="16"/>
          <w:szCs w:val="16"/>
          <w:lang w:val="es-CO"/>
        </w:rPr>
        <w:t>exp</w:t>
      </w:r>
      <w:proofErr w:type="spellEnd"/>
      <w:r w:rsidRPr="002E586D">
        <w:rPr>
          <w:rFonts w:ascii="Arial" w:hAnsi="Arial" w:cs="Arial"/>
          <w:sz w:val="16"/>
          <w:szCs w:val="16"/>
          <w:lang w:val="es-CO"/>
        </w:rPr>
        <w:t>. 2010-03637-01; A 11-06-13, rad.43105</w:t>
      </w:r>
      <w:r w:rsidR="00300870">
        <w:rPr>
          <w:lang w:val="es-CO"/>
        </w:rPr>
        <w:t xml:space="preserve"> </w:t>
      </w:r>
    </w:p>
  </w:footnote>
  <w:footnote w:id="5">
    <w:p w:rsidR="002B1DC2" w:rsidRPr="002E586D" w:rsidRDefault="002B1DC2" w:rsidP="002B1DC2">
      <w:pPr>
        <w:pStyle w:val="Puesto"/>
        <w:spacing w:line="240" w:lineRule="auto"/>
        <w:jc w:val="both"/>
        <w:rPr>
          <w:b w:val="0"/>
          <w:sz w:val="16"/>
          <w:szCs w:val="16"/>
          <w:lang w:val="es-CO"/>
        </w:rPr>
      </w:pPr>
      <w:r>
        <w:rPr>
          <w:rStyle w:val="Refdenotaalpie"/>
        </w:rPr>
        <w:footnoteRef/>
      </w:r>
      <w:r>
        <w:t xml:space="preserve"> </w:t>
      </w:r>
      <w:r w:rsidRPr="002E586D">
        <w:rPr>
          <w:b w:val="0"/>
          <w:sz w:val="16"/>
          <w:szCs w:val="16"/>
        </w:rPr>
        <w:t xml:space="preserve">Providencia proferida el 3-10-2014, </w:t>
      </w:r>
      <w:proofErr w:type="spellStart"/>
      <w:r w:rsidRPr="002E586D">
        <w:rPr>
          <w:b w:val="0"/>
          <w:sz w:val="16"/>
          <w:szCs w:val="16"/>
        </w:rPr>
        <w:t>exp</w:t>
      </w:r>
      <w:proofErr w:type="spellEnd"/>
      <w:r w:rsidRPr="002E586D">
        <w:rPr>
          <w:b w:val="0"/>
          <w:sz w:val="16"/>
          <w:szCs w:val="16"/>
        </w:rPr>
        <w:t xml:space="preserve">. 66001-31-05-002-2012-00293-02, incoado por YIMMY ALEXANDER RESTREPO ZAPATA </w:t>
      </w:r>
    </w:p>
    <w:p w:rsidR="002B1DC2" w:rsidRPr="002B1DC2" w:rsidRDefault="002B1DC2">
      <w:pPr>
        <w:pStyle w:val="Textonotapi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B8" w:rsidRDefault="00340E4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E3FB8" w:rsidRDefault="0073525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527" w:rsidRDefault="004A2527" w:rsidP="00D018A9">
    <w:pPr>
      <w:pStyle w:val="Encabezado"/>
      <w:framePr w:wrap="around" w:vAnchor="text" w:hAnchor="margin" w:xAlign="center" w:y="1"/>
      <w:jc w:val="center"/>
      <w:rPr>
        <w:rStyle w:val="Nmerodepgina"/>
        <w:rFonts w:ascii="Arial" w:hAnsi="Arial" w:cs="Arial"/>
        <w:sz w:val="16"/>
        <w:szCs w:val="16"/>
      </w:rPr>
    </w:pPr>
    <w:r>
      <w:rPr>
        <w:rStyle w:val="Nmerodepgina"/>
        <w:rFonts w:ascii="Arial" w:hAnsi="Arial" w:cs="Arial"/>
        <w:sz w:val="16"/>
        <w:szCs w:val="16"/>
      </w:rPr>
      <w:t>Proceso Ordinario Laboral</w:t>
    </w:r>
  </w:p>
  <w:p w:rsidR="00D018A9" w:rsidRPr="00D018A9" w:rsidRDefault="00D018A9" w:rsidP="00D018A9">
    <w:pPr>
      <w:pStyle w:val="Encabezado"/>
      <w:framePr w:wrap="around" w:vAnchor="text" w:hAnchor="margin" w:xAlign="center" w:y="1"/>
      <w:jc w:val="center"/>
      <w:rPr>
        <w:rStyle w:val="Nmerodepgina"/>
        <w:rFonts w:ascii="Arial" w:hAnsi="Arial" w:cs="Arial"/>
        <w:sz w:val="16"/>
        <w:szCs w:val="16"/>
      </w:rPr>
    </w:pPr>
    <w:r w:rsidRPr="00D018A9">
      <w:rPr>
        <w:rStyle w:val="Nmerodepgina"/>
        <w:rFonts w:ascii="Arial" w:hAnsi="Arial" w:cs="Arial"/>
        <w:sz w:val="16"/>
        <w:szCs w:val="16"/>
      </w:rPr>
      <w:t>Andrés Felipe G</w:t>
    </w:r>
    <w:r w:rsidR="00662C27">
      <w:rPr>
        <w:rStyle w:val="Nmerodepgina"/>
        <w:rFonts w:ascii="Arial" w:hAnsi="Arial" w:cs="Arial"/>
        <w:sz w:val="16"/>
        <w:szCs w:val="16"/>
      </w:rPr>
      <w:t>ó</w:t>
    </w:r>
    <w:r w:rsidRPr="00D018A9">
      <w:rPr>
        <w:rStyle w:val="Nmerodepgina"/>
        <w:rFonts w:ascii="Arial" w:hAnsi="Arial" w:cs="Arial"/>
        <w:sz w:val="16"/>
        <w:szCs w:val="16"/>
      </w:rPr>
      <w:t xml:space="preserve">mez Dávila vs Patrimonio Autónomo de </w:t>
    </w:r>
    <w:r w:rsidR="00662C27">
      <w:rPr>
        <w:rStyle w:val="Nmerodepgina"/>
        <w:rFonts w:ascii="Arial" w:hAnsi="Arial" w:cs="Arial"/>
        <w:sz w:val="16"/>
        <w:szCs w:val="16"/>
      </w:rPr>
      <w:t>Remanentes del ISS en Liquidació</w:t>
    </w:r>
    <w:r w:rsidRPr="00D018A9">
      <w:rPr>
        <w:rStyle w:val="Nmerodepgina"/>
        <w:rFonts w:ascii="Arial" w:hAnsi="Arial" w:cs="Arial"/>
        <w:sz w:val="16"/>
        <w:szCs w:val="16"/>
      </w:rPr>
      <w:t>n</w:t>
    </w:r>
  </w:p>
  <w:p w:rsidR="007E3FB8" w:rsidRPr="00D018A9" w:rsidRDefault="00D018A9" w:rsidP="00D018A9">
    <w:pPr>
      <w:pStyle w:val="Encabezado"/>
      <w:framePr w:wrap="around" w:vAnchor="text" w:hAnchor="margin" w:xAlign="center" w:y="1"/>
      <w:jc w:val="center"/>
      <w:rPr>
        <w:rStyle w:val="Nmerodepgina"/>
        <w:rFonts w:ascii="Arial" w:hAnsi="Arial" w:cs="Arial"/>
        <w:sz w:val="16"/>
        <w:szCs w:val="16"/>
      </w:rPr>
    </w:pPr>
    <w:r w:rsidRPr="00D018A9">
      <w:rPr>
        <w:rStyle w:val="Nmerodepgina"/>
        <w:rFonts w:ascii="Arial" w:hAnsi="Arial" w:cs="Arial"/>
        <w:sz w:val="16"/>
        <w:szCs w:val="16"/>
      </w:rPr>
      <w:t>Rad.</w:t>
    </w:r>
    <w:r w:rsidR="00FA29CE">
      <w:rPr>
        <w:rStyle w:val="Nmerodepgina"/>
        <w:rFonts w:ascii="Arial" w:hAnsi="Arial" w:cs="Arial"/>
        <w:sz w:val="16"/>
        <w:szCs w:val="16"/>
      </w:rPr>
      <w:t>66001-31-05-005-</w:t>
    </w:r>
    <w:r w:rsidRPr="00D018A9">
      <w:rPr>
        <w:rStyle w:val="Nmerodepgina"/>
        <w:rFonts w:ascii="Arial" w:hAnsi="Arial" w:cs="Arial"/>
        <w:sz w:val="16"/>
        <w:szCs w:val="16"/>
      </w:rPr>
      <w:t xml:space="preserve"> 2014-00090-01</w:t>
    </w:r>
  </w:p>
  <w:p w:rsidR="007E3FB8" w:rsidRPr="003111A3" w:rsidRDefault="00735255" w:rsidP="00D018A9">
    <w:pPr>
      <w:pStyle w:val="Encabezado"/>
      <w:jc w:val="center"/>
      <w:rPr>
        <w:rFonts w:ascii="Verdana" w:hAnsi="Verdana"/>
        <w: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63686"/>
    <w:multiLevelType w:val="multilevel"/>
    <w:tmpl w:val="BF56D46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3C0540E7"/>
    <w:multiLevelType w:val="hybridMultilevel"/>
    <w:tmpl w:val="14404E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1E96F88"/>
    <w:multiLevelType w:val="hybridMultilevel"/>
    <w:tmpl w:val="1ABE30CC"/>
    <w:lvl w:ilvl="0" w:tplc="7A381A1A">
      <w:start w:val="1"/>
      <w:numFmt w:val="upperRoman"/>
      <w:lvlText w:val="%1."/>
      <w:lvlJc w:val="left"/>
      <w:pPr>
        <w:tabs>
          <w:tab w:val="num" w:pos="1080"/>
        </w:tabs>
        <w:ind w:left="1080" w:hanging="720"/>
      </w:pPr>
      <w:rPr>
        <w:rFonts w:hint="default"/>
      </w:rPr>
    </w:lvl>
    <w:lvl w:ilvl="1" w:tplc="875AF6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731"/>
    <w:rsid w:val="000131B2"/>
    <w:rsid w:val="00030B8F"/>
    <w:rsid w:val="0003206C"/>
    <w:rsid w:val="00034CF9"/>
    <w:rsid w:val="00051744"/>
    <w:rsid w:val="00085DC4"/>
    <w:rsid w:val="00093791"/>
    <w:rsid w:val="000F5D5A"/>
    <w:rsid w:val="001307B9"/>
    <w:rsid w:val="001902BD"/>
    <w:rsid w:val="0019576E"/>
    <w:rsid w:val="001C6123"/>
    <w:rsid w:val="001C7404"/>
    <w:rsid w:val="001D6505"/>
    <w:rsid w:val="001E61AD"/>
    <w:rsid w:val="001F7944"/>
    <w:rsid w:val="00222DB5"/>
    <w:rsid w:val="00244F9C"/>
    <w:rsid w:val="0025390B"/>
    <w:rsid w:val="002A4440"/>
    <w:rsid w:val="002A5F6E"/>
    <w:rsid w:val="002B1DC2"/>
    <w:rsid w:val="002E586D"/>
    <w:rsid w:val="00300870"/>
    <w:rsid w:val="00340B7A"/>
    <w:rsid w:val="00340E43"/>
    <w:rsid w:val="00340FB7"/>
    <w:rsid w:val="00345AE4"/>
    <w:rsid w:val="003A599D"/>
    <w:rsid w:val="003B010D"/>
    <w:rsid w:val="003B1894"/>
    <w:rsid w:val="003C2D7E"/>
    <w:rsid w:val="00407AD1"/>
    <w:rsid w:val="004677E6"/>
    <w:rsid w:val="004A2527"/>
    <w:rsid w:val="004B138D"/>
    <w:rsid w:val="004D5C8C"/>
    <w:rsid w:val="004E03CF"/>
    <w:rsid w:val="004E2894"/>
    <w:rsid w:val="0050277A"/>
    <w:rsid w:val="00544262"/>
    <w:rsid w:val="00575294"/>
    <w:rsid w:val="00576C8A"/>
    <w:rsid w:val="005B0787"/>
    <w:rsid w:val="005C0685"/>
    <w:rsid w:val="005E3FF9"/>
    <w:rsid w:val="00627C6D"/>
    <w:rsid w:val="00662C27"/>
    <w:rsid w:val="00662C47"/>
    <w:rsid w:val="006715F2"/>
    <w:rsid w:val="006E0F57"/>
    <w:rsid w:val="006E44A9"/>
    <w:rsid w:val="007020AE"/>
    <w:rsid w:val="00735255"/>
    <w:rsid w:val="007472BC"/>
    <w:rsid w:val="007775AB"/>
    <w:rsid w:val="007A65BC"/>
    <w:rsid w:val="007A7F69"/>
    <w:rsid w:val="007F5E8F"/>
    <w:rsid w:val="008775EF"/>
    <w:rsid w:val="008903D4"/>
    <w:rsid w:val="008B0E46"/>
    <w:rsid w:val="008D76F0"/>
    <w:rsid w:val="00935524"/>
    <w:rsid w:val="00937FA4"/>
    <w:rsid w:val="00971C78"/>
    <w:rsid w:val="00980873"/>
    <w:rsid w:val="00994E65"/>
    <w:rsid w:val="0099660E"/>
    <w:rsid w:val="009C4633"/>
    <w:rsid w:val="009D5829"/>
    <w:rsid w:val="00AC16B0"/>
    <w:rsid w:val="00AE3515"/>
    <w:rsid w:val="00B048F3"/>
    <w:rsid w:val="00B4555F"/>
    <w:rsid w:val="00B92505"/>
    <w:rsid w:val="00BC6BE1"/>
    <w:rsid w:val="00BF7621"/>
    <w:rsid w:val="00C0121D"/>
    <w:rsid w:val="00C17B00"/>
    <w:rsid w:val="00C335AB"/>
    <w:rsid w:val="00C52731"/>
    <w:rsid w:val="00C528F1"/>
    <w:rsid w:val="00C81598"/>
    <w:rsid w:val="00CE02C4"/>
    <w:rsid w:val="00CE4201"/>
    <w:rsid w:val="00D018A9"/>
    <w:rsid w:val="00D23306"/>
    <w:rsid w:val="00D3786A"/>
    <w:rsid w:val="00D40EC3"/>
    <w:rsid w:val="00D5460B"/>
    <w:rsid w:val="00D64BC1"/>
    <w:rsid w:val="00D86F03"/>
    <w:rsid w:val="00D91128"/>
    <w:rsid w:val="00D93669"/>
    <w:rsid w:val="00E340C4"/>
    <w:rsid w:val="00E47776"/>
    <w:rsid w:val="00E77670"/>
    <w:rsid w:val="00E80BB8"/>
    <w:rsid w:val="00EC56A4"/>
    <w:rsid w:val="00ED242E"/>
    <w:rsid w:val="00ED3645"/>
    <w:rsid w:val="00F05829"/>
    <w:rsid w:val="00F12235"/>
    <w:rsid w:val="00F140B5"/>
    <w:rsid w:val="00F14B6D"/>
    <w:rsid w:val="00F153F8"/>
    <w:rsid w:val="00F17855"/>
    <w:rsid w:val="00F35D2D"/>
    <w:rsid w:val="00F613ED"/>
    <w:rsid w:val="00F72548"/>
    <w:rsid w:val="00F8712C"/>
    <w:rsid w:val="00F91F74"/>
    <w:rsid w:val="00FA29CE"/>
    <w:rsid w:val="00FB1FDC"/>
    <w:rsid w:val="00FB722F"/>
    <w:rsid w:val="00FF73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55FC891-0C97-40CA-A22E-A6C366C0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524"/>
    <w:pPr>
      <w:spacing w:after="0" w:line="240" w:lineRule="auto"/>
    </w:pPr>
    <w:rPr>
      <w:rFonts w:ascii="Times New Roman" w:eastAsia="Times New Roman" w:hAnsi="Times New Roman" w:cs="Times New Roman"/>
      <w:sz w:val="24"/>
      <w:szCs w:val="24"/>
      <w:lang w:eastAsia="es-ES"/>
    </w:rPr>
  </w:style>
  <w:style w:type="paragraph" w:styleId="Ttulo4">
    <w:name w:val="heading 4"/>
    <w:basedOn w:val="Normal"/>
    <w:next w:val="Normal"/>
    <w:link w:val="Ttulo4Car"/>
    <w:qFormat/>
    <w:rsid w:val="00935524"/>
    <w:pPr>
      <w:keepNext/>
      <w:tabs>
        <w:tab w:val="left" w:pos="0"/>
      </w:tabs>
      <w:overflowPunct w:val="0"/>
      <w:autoSpaceDE w:val="0"/>
      <w:autoSpaceDN w:val="0"/>
      <w:adjustRightInd w:val="0"/>
      <w:jc w:val="center"/>
      <w:textAlignment w:val="baseline"/>
      <w:outlineLvl w:val="3"/>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935524"/>
    <w:rPr>
      <w:rFonts w:ascii="Times New Roman" w:eastAsia="Times New Roman" w:hAnsi="Times New Roman" w:cs="Times New Roman"/>
      <w:b/>
      <w:sz w:val="24"/>
      <w:szCs w:val="20"/>
      <w:lang w:eastAsia="es-ES"/>
    </w:rPr>
  </w:style>
  <w:style w:type="paragraph" w:styleId="Puesto">
    <w:name w:val="Title"/>
    <w:basedOn w:val="Normal"/>
    <w:link w:val="PuestoCar"/>
    <w:qFormat/>
    <w:rsid w:val="00935524"/>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35524"/>
    <w:rPr>
      <w:rFonts w:ascii="Arial" w:eastAsia="Times New Roman" w:hAnsi="Arial" w:cs="Arial"/>
      <w:b/>
      <w:sz w:val="24"/>
      <w:szCs w:val="24"/>
      <w:lang w:eastAsia="es-ES"/>
    </w:rPr>
  </w:style>
  <w:style w:type="character" w:styleId="Nmerodepgina">
    <w:name w:val="page number"/>
    <w:basedOn w:val="Fuentedeprrafopredeter"/>
    <w:rsid w:val="00935524"/>
  </w:style>
  <w:style w:type="paragraph" w:styleId="Encabezado">
    <w:name w:val="header"/>
    <w:basedOn w:val="Normal"/>
    <w:link w:val="EncabezadoCar"/>
    <w:rsid w:val="00935524"/>
    <w:pPr>
      <w:tabs>
        <w:tab w:val="center" w:pos="4419"/>
        <w:tab w:val="right" w:pos="8838"/>
      </w:tabs>
    </w:pPr>
  </w:style>
  <w:style w:type="character" w:customStyle="1" w:styleId="EncabezadoCar">
    <w:name w:val="Encabezado Car"/>
    <w:basedOn w:val="Fuentedeprrafopredeter"/>
    <w:link w:val="Encabezado"/>
    <w:rsid w:val="0093552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935524"/>
    <w:pPr>
      <w:spacing w:after="120"/>
    </w:pPr>
  </w:style>
  <w:style w:type="character" w:customStyle="1" w:styleId="TextoindependienteCar">
    <w:name w:val="Texto independiente Car"/>
    <w:basedOn w:val="Fuentedeprrafopredeter"/>
    <w:link w:val="Textoindependiente"/>
    <w:rsid w:val="0093552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35524"/>
    <w:pPr>
      <w:ind w:left="708"/>
    </w:pPr>
  </w:style>
  <w:style w:type="paragraph" w:styleId="Sangra2detindependiente">
    <w:name w:val="Body Text Indent 2"/>
    <w:basedOn w:val="Normal"/>
    <w:link w:val="Sangra2detindependienteCar"/>
    <w:rsid w:val="00935524"/>
    <w:pPr>
      <w:spacing w:after="120" w:line="480" w:lineRule="auto"/>
      <w:ind w:left="283"/>
    </w:pPr>
  </w:style>
  <w:style w:type="character" w:customStyle="1" w:styleId="Sangra2detindependienteCar">
    <w:name w:val="Sangría 2 de t. independiente Car"/>
    <w:basedOn w:val="Fuentedeprrafopredeter"/>
    <w:link w:val="Sangra2detindependiente"/>
    <w:rsid w:val="00935524"/>
    <w:rPr>
      <w:rFonts w:ascii="Times New Roman" w:eastAsia="Times New Roman" w:hAnsi="Times New Roman" w:cs="Times New Roman"/>
      <w:sz w:val="24"/>
      <w:szCs w:val="24"/>
      <w:lang w:eastAsia="es-ES"/>
    </w:rPr>
  </w:style>
  <w:style w:type="character" w:styleId="Hipervnculo">
    <w:name w:val="Hyperlink"/>
    <w:basedOn w:val="Fuentedeprrafopredeter"/>
    <w:rsid w:val="00935524"/>
    <w:rPr>
      <w:color w:val="0563C1" w:themeColor="hyperlink"/>
      <w:u w:val="single"/>
    </w:rPr>
  </w:style>
  <w:style w:type="paragraph" w:customStyle="1" w:styleId="Textoindependiente31">
    <w:name w:val="Texto independiente 31"/>
    <w:basedOn w:val="Normal"/>
    <w:rsid w:val="00935524"/>
    <w:pPr>
      <w:suppressAutoHyphens/>
      <w:overflowPunct w:val="0"/>
      <w:autoSpaceDE w:val="0"/>
      <w:autoSpaceDN w:val="0"/>
      <w:adjustRightInd w:val="0"/>
      <w:spacing w:after="180" w:line="360" w:lineRule="auto"/>
      <w:jc w:val="both"/>
      <w:textAlignment w:val="baseline"/>
    </w:pPr>
    <w:rPr>
      <w:rFonts w:ascii="Arial" w:hAnsi="Arial"/>
      <w:i/>
      <w:sz w:val="28"/>
      <w:szCs w:val="20"/>
      <w:lang w:val="es-ES_tradnl"/>
    </w:rPr>
  </w:style>
  <w:style w:type="paragraph" w:styleId="NormalWeb">
    <w:name w:val="Normal (Web)"/>
    <w:basedOn w:val="Normal"/>
    <w:uiPriority w:val="99"/>
    <w:unhideWhenUsed/>
    <w:rsid w:val="0025390B"/>
    <w:pPr>
      <w:spacing w:before="100" w:beforeAutospacing="1" w:after="100" w:afterAutospacing="1"/>
    </w:pPr>
  </w:style>
  <w:style w:type="character" w:styleId="Refdenotaalpie">
    <w:name w:val="footnote reference"/>
    <w:basedOn w:val="Fuentedeprrafopredeter"/>
    <w:uiPriority w:val="99"/>
    <w:semiHidden/>
    <w:rsid w:val="00D91128"/>
    <w:rPr>
      <w:rFonts w:cs="Times New Roman"/>
      <w:vertAlign w:val="superscript"/>
    </w:rPr>
  </w:style>
  <w:style w:type="paragraph" w:styleId="Textonotapie">
    <w:name w:val="footnote text"/>
    <w:aliases w:val="Footnote Text Char Char Char Char Char,Footnote Text Char Char Char Char,Ref. de nota al pie1,FA Fu,texto de nota al pie,Footnote Reference1,Footnote Text Char Char Char,Footnote Text Char Char Char Char Char Char Char Char"/>
    <w:basedOn w:val="Normal"/>
    <w:link w:val="TextonotapieCar"/>
    <w:uiPriority w:val="99"/>
    <w:semiHidden/>
    <w:rsid w:val="00D91128"/>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Reference1 Car,Footnote Text Char Char Char Car"/>
    <w:basedOn w:val="Fuentedeprrafopredeter"/>
    <w:link w:val="Textonotapie"/>
    <w:uiPriority w:val="99"/>
    <w:rsid w:val="00D91128"/>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D018A9"/>
    <w:pPr>
      <w:tabs>
        <w:tab w:val="center" w:pos="4252"/>
        <w:tab w:val="right" w:pos="8504"/>
      </w:tabs>
    </w:pPr>
  </w:style>
  <w:style w:type="character" w:customStyle="1" w:styleId="PiedepginaCar">
    <w:name w:val="Pie de página Car"/>
    <w:basedOn w:val="Fuentedeprrafopredeter"/>
    <w:link w:val="Piedepgina"/>
    <w:uiPriority w:val="99"/>
    <w:rsid w:val="00D018A9"/>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4F3C5-3F23-4DDF-AEAA-9A048A79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2160</Words>
  <Characters>11881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Henry Lora Rodriguez</cp:lastModifiedBy>
  <cp:revision>19</cp:revision>
  <dcterms:created xsi:type="dcterms:W3CDTF">2016-10-07T19:37:00Z</dcterms:created>
  <dcterms:modified xsi:type="dcterms:W3CDTF">2017-02-03T19:05:00Z</dcterms:modified>
</cp:coreProperties>
</file>