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1B" w:rsidRPr="00760671" w:rsidRDefault="0097091B" w:rsidP="0097091B">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97091B" w:rsidRDefault="0097091B" w:rsidP="0097091B">
      <w:pPr>
        <w:pStyle w:val="Sinespaciado"/>
        <w:jc w:val="both"/>
        <w:rPr>
          <w:sz w:val="18"/>
          <w:szCs w:val="18"/>
        </w:rPr>
      </w:pPr>
    </w:p>
    <w:p w:rsidR="00B93086" w:rsidRPr="00621508" w:rsidRDefault="00B93086" w:rsidP="00B93086">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284B78" w:rsidRDefault="00284B78" w:rsidP="00B93086">
      <w:pPr>
        <w:widowControl w:val="0"/>
        <w:spacing w:line="360" w:lineRule="auto"/>
        <w:jc w:val="center"/>
        <w:rPr>
          <w:rFonts w:ascii="Arial" w:hAnsi="Arial" w:cs="Arial"/>
          <w:kern w:val="28"/>
          <w:szCs w:val="24"/>
          <w:lang w:val="es-ES"/>
        </w:rPr>
      </w:pP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284B78" w:rsidRDefault="00284B78" w:rsidP="00B93086">
      <w:pPr>
        <w:jc w:val="center"/>
        <w:rPr>
          <w:rFonts w:ascii="Arial" w:hAnsi="Arial" w:cs="Arial"/>
          <w:color w:val="000000"/>
          <w:szCs w:val="24"/>
          <w:lang w:val="es-ES"/>
        </w:rPr>
      </w:pPr>
    </w:p>
    <w:p w:rsidR="00284B78" w:rsidRDefault="00284B78"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Default="00B93086" w:rsidP="00B93086">
      <w:pPr>
        <w:widowControl w:val="0"/>
        <w:spacing w:line="360" w:lineRule="auto"/>
        <w:ind w:firstLine="851"/>
        <w:jc w:val="center"/>
        <w:rPr>
          <w:rFonts w:ascii="Arial" w:hAnsi="Arial" w:cs="Arial"/>
          <w:color w:val="000000"/>
          <w:kern w:val="28"/>
          <w:szCs w:val="24"/>
        </w:rPr>
      </w:pP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952C93">
        <w:rPr>
          <w:rFonts w:ascii="Arial" w:hAnsi="Arial" w:cs="Arial"/>
          <w:b/>
          <w:sz w:val="16"/>
          <w:szCs w:val="16"/>
        </w:rPr>
        <w:tab/>
        <w:t xml:space="preserve"> </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B93086">
      <w:pPr>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F05BE9">
        <w:rPr>
          <w:rFonts w:ascii="Arial" w:hAnsi="Arial" w:cs="Arial"/>
          <w:sz w:val="16"/>
          <w:szCs w:val="16"/>
        </w:rPr>
        <w:t>66001-31-05-004-2013-00</w:t>
      </w:r>
      <w:r w:rsidR="004A2424">
        <w:rPr>
          <w:rFonts w:ascii="Arial" w:hAnsi="Arial" w:cs="Arial"/>
          <w:sz w:val="16"/>
          <w:szCs w:val="16"/>
        </w:rPr>
        <w:t>5</w:t>
      </w:r>
      <w:r w:rsidR="00F05BE9">
        <w:rPr>
          <w:rFonts w:ascii="Arial" w:hAnsi="Arial" w:cs="Arial"/>
          <w:sz w:val="16"/>
          <w:szCs w:val="16"/>
        </w:rPr>
        <w:t>10</w:t>
      </w:r>
      <w:r w:rsidR="004A2424">
        <w:rPr>
          <w:rFonts w:ascii="Arial" w:hAnsi="Arial" w:cs="Arial"/>
          <w:sz w:val="16"/>
          <w:szCs w:val="16"/>
        </w:rPr>
        <w:t>-01</w:t>
      </w:r>
      <w:r w:rsidRPr="00952C93">
        <w:rPr>
          <w:rFonts w:ascii="Arial" w:hAnsi="Arial" w:cs="Arial"/>
          <w:sz w:val="16"/>
          <w:szCs w:val="16"/>
        </w:rPr>
        <w:t xml:space="preserve"> </w:t>
      </w:r>
    </w:p>
    <w:p w:rsidR="00B93086" w:rsidRPr="00952C93" w:rsidRDefault="00B93086" w:rsidP="00B93086">
      <w:pPr>
        <w:ind w:left="283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F05BE9">
        <w:rPr>
          <w:rFonts w:ascii="Arial" w:hAnsi="Arial" w:cs="Arial"/>
          <w:iCs/>
          <w:sz w:val="16"/>
          <w:szCs w:val="16"/>
        </w:rPr>
        <w:t>Sandra Lorena Marín Escobar</w:t>
      </w:r>
    </w:p>
    <w:p w:rsidR="00B93086" w:rsidRDefault="00B93086" w:rsidP="004914BE">
      <w:pPr>
        <w:ind w:left="4950" w:hanging="2115"/>
        <w:jc w:val="both"/>
        <w:rPr>
          <w:rFonts w:ascii="Arial" w:hAnsi="Arial" w:cs="Arial"/>
          <w:bCs/>
          <w:iCs/>
          <w:sz w:val="16"/>
          <w:szCs w:val="16"/>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4A2424">
        <w:rPr>
          <w:rFonts w:ascii="Arial" w:hAnsi="Arial" w:cs="Arial"/>
          <w:bCs/>
          <w:iCs/>
          <w:sz w:val="16"/>
          <w:szCs w:val="16"/>
        </w:rPr>
        <w:t>Instituto del Seguro Social en liquidación</w:t>
      </w:r>
    </w:p>
    <w:p w:rsidR="004A2424" w:rsidRPr="004A2424" w:rsidRDefault="004A2424" w:rsidP="004914BE">
      <w:pPr>
        <w:ind w:left="4950" w:hanging="2115"/>
        <w:jc w:val="both"/>
        <w:rPr>
          <w:rFonts w:ascii="Arial" w:hAnsi="Arial" w:cs="Arial"/>
          <w:b/>
          <w:sz w:val="16"/>
          <w:szCs w:val="16"/>
        </w:rPr>
      </w:pPr>
      <w:r w:rsidRPr="00871B77">
        <w:rPr>
          <w:rFonts w:ascii="Arial" w:hAnsi="Arial" w:cs="Arial"/>
          <w:b/>
          <w:bCs/>
          <w:iCs/>
          <w:sz w:val="16"/>
          <w:szCs w:val="16"/>
          <w:u w:val="single"/>
        </w:rPr>
        <w:t>Vinculado:</w:t>
      </w:r>
      <w:r w:rsidRPr="00871B77">
        <w:rPr>
          <w:rFonts w:ascii="Arial" w:hAnsi="Arial" w:cs="Arial"/>
          <w:b/>
          <w:bCs/>
          <w:iCs/>
          <w:sz w:val="16"/>
          <w:szCs w:val="16"/>
        </w:rPr>
        <w:tab/>
      </w:r>
      <w:r w:rsidR="00871B77">
        <w:rPr>
          <w:rFonts w:ascii="Arial" w:hAnsi="Arial" w:cs="Arial"/>
          <w:bCs/>
          <w:iCs/>
          <w:sz w:val="16"/>
          <w:szCs w:val="16"/>
        </w:rPr>
        <w:t>Fiduagraria S.A</w:t>
      </w:r>
    </w:p>
    <w:p w:rsidR="00B93086" w:rsidRPr="00952C93" w:rsidRDefault="00B93086" w:rsidP="00BC1A6F">
      <w:pPr>
        <w:ind w:left="4950" w:hanging="211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F05BE9">
        <w:rPr>
          <w:rFonts w:ascii="Arial" w:hAnsi="Arial" w:cs="Arial"/>
          <w:sz w:val="16"/>
          <w:szCs w:val="16"/>
        </w:rPr>
        <w:t>Cuarto</w:t>
      </w:r>
      <w:r w:rsidR="004A2424">
        <w:rPr>
          <w:rFonts w:ascii="Arial" w:hAnsi="Arial" w:cs="Arial"/>
          <w:sz w:val="16"/>
          <w:szCs w:val="16"/>
        </w:rPr>
        <w:t xml:space="preserve"> </w:t>
      </w:r>
      <w:r w:rsidRPr="00952C93">
        <w:rPr>
          <w:rFonts w:ascii="Arial" w:hAnsi="Arial" w:cs="Arial"/>
          <w:sz w:val="16"/>
          <w:szCs w:val="16"/>
        </w:rPr>
        <w:t>Laboral</w:t>
      </w:r>
      <w:r w:rsidR="00BC1A6F">
        <w:rPr>
          <w:rFonts w:ascii="Arial" w:hAnsi="Arial" w:cs="Arial"/>
          <w:sz w:val="16"/>
          <w:szCs w:val="16"/>
        </w:rPr>
        <w:t xml:space="preserve"> </w:t>
      </w:r>
      <w:r w:rsidRPr="00952C93">
        <w:rPr>
          <w:rFonts w:ascii="Arial" w:hAnsi="Arial" w:cs="Arial"/>
          <w:sz w:val="16"/>
          <w:szCs w:val="16"/>
        </w:rPr>
        <w:t>del Circuito</w:t>
      </w:r>
      <w:r w:rsidR="00BC1A6F">
        <w:rPr>
          <w:rFonts w:ascii="Arial" w:hAnsi="Arial" w:cs="Arial"/>
          <w:sz w:val="16"/>
          <w:szCs w:val="16"/>
        </w:rPr>
        <w:t xml:space="preserve"> de</w:t>
      </w:r>
      <w:r w:rsidRPr="00952C93">
        <w:rPr>
          <w:rFonts w:ascii="Arial" w:hAnsi="Arial" w:cs="Arial"/>
          <w:sz w:val="16"/>
          <w:szCs w:val="16"/>
        </w:rPr>
        <w:t xml:space="preserve"> Pereira</w:t>
      </w:r>
      <w:r w:rsidRPr="00952C93">
        <w:rPr>
          <w:rFonts w:ascii="Arial" w:hAnsi="Arial" w:cs="Arial"/>
          <w:b/>
          <w:sz w:val="16"/>
          <w:szCs w:val="16"/>
        </w:rPr>
        <w:t xml:space="preserve"> </w:t>
      </w:r>
    </w:p>
    <w:p w:rsidR="00B93086" w:rsidRPr="00952C93" w:rsidRDefault="00B93086" w:rsidP="00B93086">
      <w:pPr>
        <w:pStyle w:val="Prrafodelista"/>
        <w:spacing w:after="0" w:line="240" w:lineRule="auto"/>
        <w:ind w:left="2835"/>
        <w:jc w:val="both"/>
        <w:rPr>
          <w:rFonts w:ascii="Arial" w:hAnsi="Arial" w:cs="Arial"/>
          <w:b/>
          <w:bCs/>
          <w:sz w:val="16"/>
          <w:szCs w:val="16"/>
          <w:u w:val="single"/>
        </w:rPr>
      </w:pPr>
      <w:r w:rsidRPr="00952C93">
        <w:rPr>
          <w:rFonts w:ascii="Arial" w:hAnsi="Arial" w:cs="Arial"/>
          <w:b/>
          <w:bCs/>
          <w:sz w:val="16"/>
          <w:szCs w:val="16"/>
          <w:u w:val="single"/>
        </w:rPr>
        <w:t xml:space="preserve">Tema a Tratar: </w:t>
      </w:r>
    </w:p>
    <w:p w:rsidR="001E466C" w:rsidRPr="001E466C" w:rsidRDefault="001E466C" w:rsidP="001E466C">
      <w:pPr>
        <w:suppressAutoHyphens/>
        <w:ind w:left="2121" w:firstLine="708"/>
        <w:jc w:val="both"/>
        <w:rPr>
          <w:rFonts w:ascii="Arial" w:hAnsi="Arial" w:cs="Arial"/>
          <w:b/>
          <w:sz w:val="16"/>
          <w:szCs w:val="16"/>
          <w:highlight w:val="yellow"/>
          <w:u w:val="single"/>
        </w:rPr>
      </w:pPr>
      <w:r w:rsidRPr="001E466C">
        <w:rPr>
          <w:rFonts w:ascii="Arial" w:hAnsi="Arial" w:cs="Arial"/>
          <w:b/>
          <w:sz w:val="16"/>
          <w:szCs w:val="24"/>
          <w:u w:val="single"/>
        </w:rPr>
        <w:t>Elementos del contrato de trabajo y principio del contrato realidad</w:t>
      </w:r>
    </w:p>
    <w:p w:rsidR="001E466C" w:rsidRPr="002B06F9" w:rsidRDefault="001E466C" w:rsidP="001E466C">
      <w:pPr>
        <w:suppressAutoHyphens/>
        <w:spacing w:line="276" w:lineRule="auto"/>
        <w:ind w:left="2835"/>
        <w:jc w:val="both"/>
        <w:rPr>
          <w:rFonts w:ascii="Arial" w:hAnsi="Arial" w:cs="Arial"/>
          <w:b/>
          <w:sz w:val="16"/>
          <w:szCs w:val="16"/>
        </w:rPr>
      </w:pPr>
    </w:p>
    <w:p w:rsidR="002B06F9" w:rsidRPr="002B06F9" w:rsidRDefault="002B06F9" w:rsidP="002B06F9">
      <w:pPr>
        <w:spacing w:line="276" w:lineRule="auto"/>
        <w:ind w:left="2835"/>
        <w:jc w:val="both"/>
        <w:rPr>
          <w:rFonts w:ascii="Arial" w:eastAsia="Arial" w:hAnsi="Arial" w:cs="Arial"/>
          <w:sz w:val="16"/>
          <w:szCs w:val="16"/>
        </w:rPr>
      </w:pPr>
      <w:r w:rsidRPr="002B06F9">
        <w:rPr>
          <w:rFonts w:ascii="Arial" w:eastAsia="Arial" w:hAnsi="Arial" w:cs="Arial"/>
          <w:sz w:val="16"/>
          <w:szCs w:val="16"/>
        </w:rPr>
        <w:t>Para desentrañar los problemas jurídicos planteados se hace necesario recordar, que los elementos esenciales que se requieren concurran para la configuración del contrato de trabajo del empleado oficial, son la actividad personal del trabajador, esto es, que éste la realice por sí mismo, de manera prolongada; la continua subordinación o dependencia respecto del empleador, que faculta a éste para requerir el cumplimiento de órdenes o instrucciones al empleado y la correlativa obligación de acatarlas; y, un salario en retribución del servicio (artículo 2 del Decreto 2127 de 1945).</w:t>
      </w:r>
    </w:p>
    <w:p w:rsidR="002B06F9" w:rsidRPr="002B06F9" w:rsidRDefault="002B06F9" w:rsidP="002B06F9">
      <w:pPr>
        <w:pStyle w:val="Textoindependiente"/>
        <w:rPr>
          <w:iCs/>
          <w:sz w:val="16"/>
          <w:szCs w:val="16"/>
        </w:rPr>
      </w:pPr>
    </w:p>
    <w:p w:rsidR="002B06F9" w:rsidRPr="002B06F9" w:rsidRDefault="007C047B" w:rsidP="002B06F9">
      <w:pPr>
        <w:pStyle w:val="Textoindependiente"/>
        <w:spacing w:line="276" w:lineRule="auto"/>
        <w:ind w:left="2835"/>
        <w:rPr>
          <w:iCs/>
          <w:sz w:val="16"/>
          <w:szCs w:val="16"/>
        </w:rPr>
      </w:pPr>
      <w:r>
        <w:rPr>
          <w:rFonts w:eastAsia="Arial"/>
          <w:sz w:val="16"/>
          <w:szCs w:val="16"/>
        </w:rPr>
        <w:t xml:space="preserve"> </w:t>
      </w:r>
    </w:p>
    <w:p w:rsidR="001E466C" w:rsidRDefault="001E466C" w:rsidP="001E466C">
      <w:pPr>
        <w:autoSpaceDE w:val="0"/>
        <w:autoSpaceDN w:val="0"/>
        <w:adjustRightInd w:val="0"/>
        <w:spacing w:line="276" w:lineRule="auto"/>
        <w:jc w:val="both"/>
        <w:rPr>
          <w:rFonts w:ascii="Arial" w:hAnsi="Arial" w:cs="Arial"/>
          <w:szCs w:val="24"/>
        </w:rPr>
      </w:pPr>
    </w:p>
    <w:p w:rsidR="00431A29" w:rsidRPr="00BE12B7" w:rsidRDefault="00226D5F" w:rsidP="00E33B56">
      <w:pPr>
        <w:spacing w:line="276" w:lineRule="auto"/>
        <w:jc w:val="both"/>
        <w:rPr>
          <w:rFonts w:ascii="Arial" w:hAnsi="Arial" w:cs="Arial"/>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a los</w:t>
      </w:r>
      <w:r w:rsidR="00F05BE9">
        <w:rPr>
          <w:rFonts w:ascii="Arial" w:eastAsia="Calibri" w:hAnsi="Arial" w:cs="Arial"/>
          <w:szCs w:val="24"/>
          <w:lang w:val="es-CO" w:eastAsia="en-US"/>
        </w:rPr>
        <w:t xml:space="preserve"> veintinueve </w:t>
      </w:r>
      <w:r w:rsidRPr="00CF0D70">
        <w:rPr>
          <w:rFonts w:ascii="Arial" w:eastAsia="Calibri" w:hAnsi="Arial" w:cs="Arial"/>
          <w:szCs w:val="24"/>
          <w:lang w:val="es-CO" w:eastAsia="en-US"/>
        </w:rPr>
        <w:t>(</w:t>
      </w:r>
      <w:r w:rsidR="00F05BE9">
        <w:rPr>
          <w:rFonts w:ascii="Arial" w:eastAsia="Calibri" w:hAnsi="Arial" w:cs="Arial"/>
          <w:szCs w:val="24"/>
          <w:lang w:val="es-CO" w:eastAsia="en-US"/>
        </w:rPr>
        <w:t>29</w:t>
      </w:r>
      <w:r w:rsidR="004A2424">
        <w:rPr>
          <w:rFonts w:ascii="Arial" w:eastAsia="Calibri" w:hAnsi="Arial" w:cs="Arial"/>
          <w:szCs w:val="24"/>
          <w:lang w:val="es-CO" w:eastAsia="en-US"/>
        </w:rPr>
        <w:t xml:space="preserve">) días del mes de </w:t>
      </w:r>
      <w:r w:rsidR="00F05BE9">
        <w:rPr>
          <w:rFonts w:ascii="Arial" w:eastAsia="Calibri" w:hAnsi="Arial" w:cs="Arial"/>
          <w:szCs w:val="24"/>
          <w:lang w:val="es-CO" w:eastAsia="en-US"/>
        </w:rPr>
        <w:t>noviem</w:t>
      </w:r>
      <w:r w:rsidR="004A2424">
        <w:rPr>
          <w:rFonts w:ascii="Arial" w:eastAsia="Calibri" w:hAnsi="Arial" w:cs="Arial"/>
          <w:szCs w:val="24"/>
          <w:lang w:val="es-CO" w:eastAsia="en-US"/>
        </w:rPr>
        <w:t xml:space="preserve">bre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 xml:space="preserve">dieciséis </w:t>
      </w:r>
      <w:r w:rsidRPr="00CF0D70">
        <w:rPr>
          <w:rFonts w:ascii="Arial" w:eastAsia="Calibri" w:hAnsi="Arial" w:cs="Arial"/>
          <w:szCs w:val="24"/>
          <w:lang w:val="es-CO" w:eastAsia="en-US"/>
        </w:rPr>
        <w:t>(201</w:t>
      </w:r>
      <w:r w:rsidR="007C5A02" w:rsidRPr="00CF0D70">
        <w:rPr>
          <w:rFonts w:ascii="Arial" w:eastAsia="Calibri" w:hAnsi="Arial" w:cs="Arial"/>
          <w:szCs w:val="24"/>
          <w:lang w:val="es-CO" w:eastAsia="en-US"/>
        </w:rPr>
        <w:t>6</w:t>
      </w:r>
      <w:r w:rsidRPr="00CF0D70">
        <w:rPr>
          <w:rFonts w:ascii="Arial" w:eastAsia="Calibri" w:hAnsi="Arial" w:cs="Arial"/>
          <w:szCs w:val="24"/>
          <w:lang w:val="es-CO" w:eastAsia="en-US"/>
        </w:rPr>
        <w:t xml:space="preserve">), siendo las </w:t>
      </w:r>
      <w:r w:rsidR="000A6B48">
        <w:rPr>
          <w:rFonts w:ascii="Arial" w:eastAsia="Calibri" w:hAnsi="Arial" w:cs="Arial"/>
          <w:szCs w:val="24"/>
          <w:lang w:val="es-CO" w:eastAsia="en-US"/>
        </w:rPr>
        <w:t>d</w:t>
      </w:r>
      <w:r w:rsidR="00F05BE9">
        <w:rPr>
          <w:rFonts w:ascii="Arial" w:eastAsia="Calibri" w:hAnsi="Arial" w:cs="Arial"/>
          <w:szCs w:val="24"/>
          <w:lang w:val="es-CO" w:eastAsia="en-US"/>
        </w:rPr>
        <w:t>iez</w:t>
      </w:r>
      <w:r w:rsidR="000A6B48">
        <w:rPr>
          <w:rFonts w:ascii="Arial" w:eastAsia="Calibri" w:hAnsi="Arial" w:cs="Arial"/>
          <w:szCs w:val="24"/>
          <w:lang w:val="es-CO" w:eastAsia="en-US"/>
        </w:rPr>
        <w:t xml:space="preserve"> </w:t>
      </w:r>
      <w:r w:rsidR="004A2424">
        <w:rPr>
          <w:rFonts w:ascii="Arial" w:eastAsia="Calibri" w:hAnsi="Arial" w:cs="Arial"/>
          <w:szCs w:val="24"/>
          <w:lang w:val="es-CO" w:eastAsia="en-US"/>
        </w:rPr>
        <w:t xml:space="preserve">de la </w:t>
      </w:r>
      <w:r w:rsidR="00F05BE9">
        <w:rPr>
          <w:rFonts w:ascii="Arial" w:eastAsia="Calibri" w:hAnsi="Arial" w:cs="Arial"/>
          <w:szCs w:val="24"/>
          <w:lang w:val="es-CO" w:eastAsia="en-US"/>
        </w:rPr>
        <w:t>mañana</w:t>
      </w:r>
      <w:r w:rsidR="000A6B4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F05BE9">
        <w:rPr>
          <w:rFonts w:ascii="Arial" w:eastAsia="Calibri" w:hAnsi="Arial" w:cs="Arial"/>
          <w:szCs w:val="24"/>
          <w:lang w:val="es-CO" w:eastAsia="en-US"/>
        </w:rPr>
        <w:t>10:00 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declara </w:t>
      </w:r>
      <w:r w:rsidR="00953C09">
        <w:rPr>
          <w:rFonts w:ascii="Arial" w:hAnsi="Arial" w:cs="Arial"/>
          <w:bCs/>
          <w:color w:val="000000"/>
          <w:szCs w:val="24"/>
          <w:lang w:eastAsia="es-CO"/>
        </w:rPr>
        <w:t>abierta la sesión</w:t>
      </w:r>
      <w:r w:rsidR="007C5A02">
        <w:rPr>
          <w:rFonts w:ascii="Arial" w:hAnsi="Arial" w:cs="Arial"/>
          <w:bCs/>
          <w:color w:val="000000"/>
          <w:szCs w:val="24"/>
          <w:lang w:eastAsia="es-CO"/>
        </w:rPr>
        <w:t xml:space="preserve"> </w:t>
      </w:r>
      <w:r w:rsidR="00A2679A">
        <w:rPr>
          <w:rFonts w:ascii="Arial" w:hAnsi="Arial" w:cs="Arial"/>
          <w:bCs/>
          <w:color w:val="000000"/>
          <w:szCs w:val="24"/>
          <w:lang w:eastAsia="es-CO"/>
        </w:rPr>
        <w:t xml:space="preserve">con el propósito de resolver el </w:t>
      </w:r>
      <w:r w:rsidR="00DB0412">
        <w:rPr>
          <w:rFonts w:ascii="Arial" w:hAnsi="Arial" w:cs="Arial"/>
          <w:bCs/>
          <w:color w:val="000000"/>
          <w:szCs w:val="24"/>
          <w:lang w:eastAsia="es-CO"/>
        </w:rPr>
        <w:t xml:space="preserve">grado jurisdiccional de consulta y el </w:t>
      </w:r>
      <w:r w:rsidR="00A2679A">
        <w:rPr>
          <w:rFonts w:ascii="Arial" w:hAnsi="Arial" w:cs="Arial"/>
          <w:bCs/>
          <w:color w:val="000000"/>
          <w:szCs w:val="24"/>
          <w:lang w:eastAsia="es-CO"/>
        </w:rPr>
        <w:t>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F05BE9">
        <w:rPr>
          <w:rFonts w:ascii="Arial" w:hAnsi="Arial" w:cs="Arial"/>
          <w:szCs w:val="24"/>
        </w:rPr>
        <w:t>08</w:t>
      </w:r>
      <w:r w:rsidR="00CF0D70">
        <w:rPr>
          <w:rFonts w:ascii="Arial" w:hAnsi="Arial" w:cs="Arial"/>
          <w:szCs w:val="24"/>
        </w:rPr>
        <w:t xml:space="preserve"> de </w:t>
      </w:r>
      <w:r w:rsidR="00F05BE9">
        <w:rPr>
          <w:rFonts w:ascii="Arial" w:hAnsi="Arial" w:cs="Arial"/>
          <w:szCs w:val="24"/>
        </w:rPr>
        <w:t>septi</w:t>
      </w:r>
      <w:r w:rsidR="004A2424">
        <w:rPr>
          <w:rFonts w:ascii="Arial" w:hAnsi="Arial" w:cs="Arial"/>
          <w:szCs w:val="24"/>
        </w:rPr>
        <w:t>embre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004E66C9">
        <w:rPr>
          <w:rFonts w:ascii="Arial" w:hAnsi="Arial" w:cs="Arial"/>
          <w:szCs w:val="24"/>
        </w:rPr>
        <w:t>,</w:t>
      </w:r>
      <w:r w:rsidRPr="00AC486E">
        <w:rPr>
          <w:rFonts w:ascii="Arial" w:hAnsi="Arial" w:cs="Arial"/>
          <w:szCs w:val="24"/>
        </w:rPr>
        <w:t xml:space="preserve"> por el Juzgado </w:t>
      </w:r>
      <w:r w:rsidR="00F05BE9">
        <w:rPr>
          <w:rFonts w:ascii="Arial" w:hAnsi="Arial" w:cs="Arial"/>
          <w:szCs w:val="24"/>
        </w:rPr>
        <w:t>Cuart</w:t>
      </w:r>
      <w:r w:rsidR="004A2424">
        <w:rPr>
          <w:rFonts w:ascii="Arial" w:hAnsi="Arial" w:cs="Arial"/>
          <w:szCs w:val="24"/>
        </w:rPr>
        <w:t>o</w:t>
      </w:r>
      <w:r w:rsidR="00953C09">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A2424">
        <w:rPr>
          <w:rFonts w:ascii="Arial" w:hAnsi="Arial" w:cs="Arial"/>
          <w:szCs w:val="24"/>
        </w:rPr>
        <w:t xml:space="preserve">ueve </w:t>
      </w:r>
      <w:r w:rsidR="00953C09">
        <w:rPr>
          <w:rFonts w:ascii="Arial" w:hAnsi="Arial" w:cs="Arial"/>
          <w:szCs w:val="24"/>
        </w:rPr>
        <w:t>l</w:t>
      </w:r>
      <w:r w:rsidR="004A2424">
        <w:rPr>
          <w:rFonts w:ascii="Arial" w:hAnsi="Arial" w:cs="Arial"/>
          <w:szCs w:val="24"/>
        </w:rPr>
        <w:t>a</w:t>
      </w:r>
      <w:r w:rsidR="00953C09">
        <w:rPr>
          <w:rFonts w:ascii="Arial" w:hAnsi="Arial" w:cs="Arial"/>
          <w:szCs w:val="24"/>
        </w:rPr>
        <w:t xml:space="preserve"> señor</w:t>
      </w:r>
      <w:r w:rsidR="004A2424">
        <w:rPr>
          <w:rFonts w:ascii="Arial" w:hAnsi="Arial" w:cs="Arial"/>
          <w:szCs w:val="24"/>
        </w:rPr>
        <w:t>a</w:t>
      </w:r>
      <w:r w:rsidR="003440CA">
        <w:rPr>
          <w:rFonts w:ascii="Arial" w:hAnsi="Arial" w:cs="Arial"/>
          <w:szCs w:val="24"/>
        </w:rPr>
        <w:t xml:space="preserve"> </w:t>
      </w:r>
      <w:r w:rsidR="00F05BE9">
        <w:rPr>
          <w:rFonts w:ascii="Arial" w:hAnsi="Arial" w:cs="Arial"/>
          <w:b/>
          <w:szCs w:val="24"/>
        </w:rPr>
        <w:t>Sandra Lorena Marín Escobar</w:t>
      </w:r>
      <w:r w:rsidR="004A2424">
        <w:rPr>
          <w:rFonts w:ascii="Arial" w:hAnsi="Arial" w:cs="Arial"/>
          <w:b/>
          <w:szCs w:val="24"/>
        </w:rPr>
        <w:t xml:space="preserve"> </w:t>
      </w:r>
      <w:r w:rsidRPr="003440CA">
        <w:rPr>
          <w:rFonts w:ascii="Arial" w:hAnsi="Arial" w:cs="Arial"/>
          <w:szCs w:val="24"/>
        </w:rPr>
        <w:t xml:space="preserve">contra </w:t>
      </w:r>
      <w:r w:rsidR="000A6B48">
        <w:rPr>
          <w:rFonts w:ascii="Arial" w:hAnsi="Arial" w:cs="Arial"/>
          <w:szCs w:val="24"/>
        </w:rPr>
        <w:t xml:space="preserve">el </w:t>
      </w:r>
      <w:r w:rsidR="004A2424">
        <w:rPr>
          <w:rFonts w:ascii="Arial" w:hAnsi="Arial" w:cs="Arial"/>
          <w:b/>
          <w:szCs w:val="16"/>
        </w:rPr>
        <w:t>Instituto del Seguro Social en liquidación.</w:t>
      </w:r>
    </w:p>
    <w:p w:rsidR="00E33B56" w:rsidRDefault="00E33B56" w:rsidP="00431A29">
      <w:pPr>
        <w:spacing w:line="360" w:lineRule="auto"/>
        <w:jc w:val="both"/>
        <w:rPr>
          <w:rFonts w:ascii="Arial" w:hAnsi="Arial" w:cs="Arial"/>
          <w:szCs w:val="24"/>
        </w:rPr>
      </w:pPr>
    </w:p>
    <w:p w:rsidR="004A2424" w:rsidRPr="00174E3F" w:rsidRDefault="004A2424" w:rsidP="004A2424">
      <w:pPr>
        <w:spacing w:line="276" w:lineRule="auto"/>
        <w:rPr>
          <w:rFonts w:ascii="Arial" w:hAnsi="Arial" w:cs="Arial"/>
          <w:b/>
          <w:szCs w:val="24"/>
        </w:rPr>
      </w:pPr>
      <w:r w:rsidRPr="00174E3F">
        <w:rPr>
          <w:rFonts w:ascii="Arial" w:hAnsi="Arial" w:cs="Arial"/>
          <w:b/>
          <w:szCs w:val="24"/>
        </w:rPr>
        <w:t>REGISTRO DE ASISTENCIA:</w:t>
      </w:r>
    </w:p>
    <w:p w:rsidR="004A2424" w:rsidRPr="00174E3F" w:rsidRDefault="004A2424" w:rsidP="004A2424">
      <w:pPr>
        <w:spacing w:line="276" w:lineRule="auto"/>
        <w:ind w:firstLine="851"/>
        <w:rPr>
          <w:rFonts w:ascii="Arial" w:hAnsi="Arial" w:cs="Arial"/>
          <w:szCs w:val="24"/>
        </w:rPr>
      </w:pPr>
    </w:p>
    <w:p w:rsidR="004A2424" w:rsidRPr="00174E3F" w:rsidRDefault="004A2424" w:rsidP="004A2424">
      <w:pPr>
        <w:spacing w:line="276" w:lineRule="auto"/>
        <w:rPr>
          <w:rFonts w:ascii="Arial" w:hAnsi="Arial" w:cs="Arial"/>
          <w:szCs w:val="24"/>
        </w:rPr>
      </w:pPr>
      <w:r w:rsidRPr="00174E3F">
        <w:rPr>
          <w:rFonts w:ascii="Arial" w:hAnsi="Arial" w:cs="Arial"/>
          <w:szCs w:val="24"/>
        </w:rPr>
        <w:t xml:space="preserve">Demandante y su apoderado: </w:t>
      </w:r>
      <w:r w:rsidRPr="00174E3F">
        <w:rPr>
          <w:rFonts w:ascii="Arial" w:hAnsi="Arial" w:cs="Arial"/>
          <w:szCs w:val="24"/>
        </w:rPr>
        <w:tab/>
      </w:r>
      <w:r w:rsidRPr="00174E3F">
        <w:rPr>
          <w:rFonts w:ascii="Arial" w:hAnsi="Arial" w:cs="Arial"/>
          <w:szCs w:val="24"/>
        </w:rPr>
        <w:tab/>
        <w:t>Demandado y su apoderado:</w:t>
      </w:r>
    </w:p>
    <w:p w:rsidR="004A2424" w:rsidRPr="00174E3F" w:rsidRDefault="004A2424" w:rsidP="004A2424">
      <w:pPr>
        <w:spacing w:line="276" w:lineRule="auto"/>
        <w:ind w:left="709" w:firstLine="142"/>
        <w:contextualSpacing/>
        <w:jc w:val="both"/>
        <w:rPr>
          <w:rFonts w:ascii="Arial" w:hAnsi="Arial" w:cs="Arial"/>
          <w:szCs w:val="24"/>
        </w:rPr>
      </w:pPr>
    </w:p>
    <w:p w:rsidR="004A2424" w:rsidRPr="00174E3F" w:rsidRDefault="004A2424" w:rsidP="004A2424">
      <w:pPr>
        <w:spacing w:line="276" w:lineRule="auto"/>
        <w:jc w:val="both"/>
        <w:rPr>
          <w:rFonts w:ascii="Arial" w:hAnsi="Arial" w:cs="Arial"/>
          <w:b/>
          <w:szCs w:val="24"/>
        </w:rPr>
      </w:pPr>
      <w:r w:rsidRPr="00174E3F">
        <w:rPr>
          <w:rFonts w:ascii="Arial" w:hAnsi="Arial" w:cs="Arial"/>
          <w:b/>
          <w:szCs w:val="24"/>
        </w:rPr>
        <w:t>TRASLADO A LAS PARTES</w:t>
      </w:r>
    </w:p>
    <w:p w:rsidR="004A2424" w:rsidRPr="00174E3F" w:rsidRDefault="004A2424" w:rsidP="004A2424">
      <w:pPr>
        <w:spacing w:line="276" w:lineRule="auto"/>
        <w:contextualSpacing/>
        <w:jc w:val="both"/>
        <w:rPr>
          <w:rFonts w:ascii="Arial" w:hAnsi="Arial" w:cs="Arial"/>
          <w:szCs w:val="24"/>
        </w:rPr>
      </w:pPr>
      <w:r w:rsidRPr="00174E3F">
        <w:rPr>
          <w:rFonts w:ascii="Arial" w:hAnsi="Arial" w:cs="Arial"/>
          <w:szCs w:val="24"/>
        </w:rPr>
        <w:t xml:space="preserve"> </w:t>
      </w:r>
    </w:p>
    <w:p w:rsidR="004A2424" w:rsidRDefault="004A2424" w:rsidP="004A2424">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33B56" w:rsidRDefault="00E33B56" w:rsidP="00E33B56">
      <w:pPr>
        <w:spacing w:line="276" w:lineRule="auto"/>
        <w:ind w:left="708" w:firstLine="708"/>
        <w:jc w:val="center"/>
        <w:rPr>
          <w:rFonts w:ascii="Arial" w:hAnsi="Arial" w:cs="Arial"/>
          <w:b/>
          <w:szCs w:val="24"/>
        </w:rPr>
      </w:pPr>
    </w:p>
    <w:p w:rsidR="00284B78" w:rsidRDefault="00284B78" w:rsidP="00E33B56">
      <w:pPr>
        <w:spacing w:line="276" w:lineRule="auto"/>
        <w:ind w:left="708" w:firstLine="708"/>
        <w:jc w:val="center"/>
        <w:rPr>
          <w:rFonts w:ascii="Arial" w:hAnsi="Arial" w:cs="Arial"/>
          <w:b/>
          <w:szCs w:val="24"/>
        </w:rPr>
      </w:pPr>
    </w:p>
    <w:p w:rsidR="00226D5F" w:rsidRPr="00637118" w:rsidRDefault="001738A5" w:rsidP="006578C6">
      <w:pPr>
        <w:spacing w:line="276" w:lineRule="auto"/>
        <w:jc w:val="center"/>
        <w:rPr>
          <w:rFonts w:ascii="Arial" w:hAnsi="Arial" w:cs="Arial"/>
          <w:b/>
          <w:szCs w:val="24"/>
        </w:rPr>
      </w:pPr>
      <w:r>
        <w:rPr>
          <w:rFonts w:ascii="Arial" w:hAnsi="Arial" w:cs="Arial"/>
          <w:b/>
          <w:szCs w:val="24"/>
        </w:rPr>
        <w:t>ANTECEDENTES</w:t>
      </w:r>
    </w:p>
    <w:p w:rsidR="00E33B56" w:rsidRDefault="00E33B56" w:rsidP="00341CD1">
      <w:pPr>
        <w:suppressAutoHyphens/>
        <w:spacing w:line="276" w:lineRule="auto"/>
        <w:jc w:val="both"/>
        <w:rPr>
          <w:rFonts w:ascii="Arial" w:hAnsi="Arial" w:cs="Arial"/>
          <w:b/>
          <w:spacing w:val="-2"/>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inespaciado"/>
        <w:spacing w:line="276" w:lineRule="auto"/>
        <w:rPr>
          <w:rFonts w:ascii="Arial" w:hAnsi="Arial" w:cs="Arial"/>
          <w:sz w:val="24"/>
          <w:szCs w:val="24"/>
        </w:rPr>
      </w:pPr>
    </w:p>
    <w:p w:rsidR="00341CD1" w:rsidRDefault="004A2424" w:rsidP="00C43327">
      <w:pPr>
        <w:spacing w:line="276" w:lineRule="auto"/>
        <w:jc w:val="both"/>
        <w:rPr>
          <w:rFonts w:ascii="Arial" w:hAnsi="Arial" w:cs="Arial"/>
          <w:szCs w:val="24"/>
        </w:rPr>
      </w:pPr>
      <w:r>
        <w:rPr>
          <w:rFonts w:ascii="Arial" w:hAnsi="Arial" w:cs="Arial"/>
          <w:szCs w:val="24"/>
        </w:rPr>
        <w:t xml:space="preserve">Pretende </w:t>
      </w:r>
      <w:r w:rsidR="00E33B56">
        <w:rPr>
          <w:rFonts w:ascii="Arial" w:hAnsi="Arial" w:cs="Arial"/>
          <w:szCs w:val="24"/>
        </w:rPr>
        <w:t>l</w:t>
      </w:r>
      <w:r>
        <w:rPr>
          <w:rFonts w:ascii="Arial" w:hAnsi="Arial" w:cs="Arial"/>
          <w:szCs w:val="24"/>
        </w:rPr>
        <w:t>a</w:t>
      </w:r>
      <w:r w:rsidR="00A957FB">
        <w:rPr>
          <w:rFonts w:ascii="Arial" w:hAnsi="Arial" w:cs="Arial"/>
          <w:szCs w:val="24"/>
        </w:rPr>
        <w:t xml:space="preserve"> señor</w:t>
      </w:r>
      <w:r>
        <w:rPr>
          <w:rFonts w:ascii="Arial" w:hAnsi="Arial" w:cs="Arial"/>
          <w:szCs w:val="24"/>
        </w:rPr>
        <w:t>a</w:t>
      </w:r>
      <w:r w:rsidR="00E33B56">
        <w:rPr>
          <w:rFonts w:ascii="Arial" w:hAnsi="Arial" w:cs="Arial"/>
          <w:szCs w:val="24"/>
        </w:rPr>
        <w:t xml:space="preserve"> </w:t>
      </w:r>
      <w:r w:rsidR="00F649B6">
        <w:rPr>
          <w:rFonts w:ascii="Arial" w:hAnsi="Arial" w:cs="Arial"/>
          <w:szCs w:val="24"/>
        </w:rPr>
        <w:t>Sandra Lorena Marín Escobar</w:t>
      </w:r>
      <w:r w:rsidR="00226D5F" w:rsidRPr="00AC486E">
        <w:rPr>
          <w:rFonts w:ascii="Arial" w:hAnsi="Arial" w:cs="Arial"/>
          <w:b/>
          <w:szCs w:val="24"/>
        </w:rPr>
        <w:t>,</w:t>
      </w:r>
      <w:r w:rsidR="00226D5F" w:rsidRPr="00AC486E">
        <w:rPr>
          <w:rFonts w:ascii="Arial" w:hAnsi="Arial" w:cs="Arial"/>
          <w:szCs w:val="24"/>
        </w:rPr>
        <w:t xml:space="preserve"> que se declare que </w:t>
      </w:r>
      <w:r w:rsidR="00B66319">
        <w:rPr>
          <w:rFonts w:ascii="Arial" w:hAnsi="Arial" w:cs="Arial"/>
          <w:szCs w:val="24"/>
        </w:rPr>
        <w:t xml:space="preserve">(i) </w:t>
      </w:r>
      <w:r w:rsidR="00080ED0">
        <w:rPr>
          <w:rFonts w:ascii="Arial" w:hAnsi="Arial" w:cs="Arial"/>
          <w:szCs w:val="24"/>
        </w:rPr>
        <w:t>entre ella</w:t>
      </w:r>
      <w:r w:rsidR="004B5CC2">
        <w:rPr>
          <w:rFonts w:ascii="Arial" w:hAnsi="Arial" w:cs="Arial"/>
          <w:szCs w:val="24"/>
        </w:rPr>
        <w:t xml:space="preserve"> y </w:t>
      </w:r>
      <w:r w:rsidR="00080ED0">
        <w:rPr>
          <w:rFonts w:ascii="Arial" w:hAnsi="Arial" w:cs="Arial"/>
          <w:szCs w:val="24"/>
        </w:rPr>
        <w:t>el Instituto de Seguros Sociales ISS</w:t>
      </w:r>
      <w:r w:rsidR="008726E3">
        <w:rPr>
          <w:rFonts w:ascii="Arial" w:hAnsi="Arial" w:cs="Arial"/>
          <w:szCs w:val="24"/>
        </w:rPr>
        <w:t>,</w:t>
      </w:r>
      <w:r w:rsidR="00080ED0">
        <w:rPr>
          <w:rFonts w:ascii="Arial" w:hAnsi="Arial" w:cs="Arial"/>
          <w:szCs w:val="24"/>
        </w:rPr>
        <w:t xml:space="preserve"> en liquidación</w:t>
      </w:r>
      <w:r w:rsidR="008726E3">
        <w:rPr>
          <w:rFonts w:ascii="Arial" w:hAnsi="Arial" w:cs="Arial"/>
          <w:szCs w:val="24"/>
        </w:rPr>
        <w:t xml:space="preserve"> para el momento de incoarse la demanda,</w:t>
      </w:r>
      <w:r w:rsidR="00E33B56">
        <w:rPr>
          <w:rFonts w:ascii="Arial" w:hAnsi="Arial" w:cs="Arial"/>
          <w:szCs w:val="24"/>
        </w:rPr>
        <w:t xml:space="preserve"> s</w:t>
      </w:r>
      <w:r w:rsidR="004B5CC2">
        <w:rPr>
          <w:rFonts w:ascii="Arial" w:hAnsi="Arial" w:cs="Arial"/>
          <w:szCs w:val="24"/>
        </w:rPr>
        <w:t>e celebró contrato de trabajo a término indefinido</w:t>
      </w:r>
      <w:r w:rsidR="00F649B6">
        <w:rPr>
          <w:rFonts w:ascii="Arial" w:hAnsi="Arial" w:cs="Arial"/>
          <w:szCs w:val="24"/>
        </w:rPr>
        <w:t xml:space="preserve"> del 01-06-2004 a 30-11-2012</w:t>
      </w:r>
      <w:r w:rsidR="00B66319">
        <w:rPr>
          <w:rFonts w:ascii="Arial" w:hAnsi="Arial" w:cs="Arial"/>
          <w:szCs w:val="24"/>
        </w:rPr>
        <w:t>;</w:t>
      </w:r>
      <w:r w:rsidR="00080ED0">
        <w:rPr>
          <w:rFonts w:ascii="Arial" w:hAnsi="Arial" w:cs="Arial"/>
          <w:szCs w:val="24"/>
        </w:rPr>
        <w:t xml:space="preserve"> y</w:t>
      </w:r>
      <w:r w:rsidR="00B66319">
        <w:rPr>
          <w:rFonts w:ascii="Arial" w:hAnsi="Arial" w:cs="Arial"/>
          <w:szCs w:val="24"/>
        </w:rPr>
        <w:t xml:space="preserve"> (ii) </w:t>
      </w:r>
      <w:r w:rsidR="003945E4">
        <w:rPr>
          <w:rFonts w:ascii="Arial" w:hAnsi="Arial" w:cs="Arial"/>
          <w:szCs w:val="24"/>
        </w:rPr>
        <w:t xml:space="preserve">es </w:t>
      </w:r>
      <w:r w:rsidR="00080ED0">
        <w:rPr>
          <w:rFonts w:ascii="Arial" w:hAnsi="Arial" w:cs="Arial"/>
          <w:szCs w:val="24"/>
        </w:rPr>
        <w:t xml:space="preserve">beneficiaria de la convención colectiva de trabajo entre Sintraseguridadsocial </w:t>
      </w:r>
      <w:r w:rsidR="003945E4">
        <w:rPr>
          <w:rFonts w:ascii="Arial" w:hAnsi="Arial" w:cs="Arial"/>
          <w:szCs w:val="24"/>
        </w:rPr>
        <w:t xml:space="preserve">y </w:t>
      </w:r>
      <w:r w:rsidR="00080ED0">
        <w:rPr>
          <w:rFonts w:ascii="Arial" w:hAnsi="Arial" w:cs="Arial"/>
          <w:szCs w:val="24"/>
        </w:rPr>
        <w:t xml:space="preserve">el ISS; </w:t>
      </w:r>
      <w:r w:rsidR="00B82A13">
        <w:rPr>
          <w:rFonts w:ascii="Arial" w:hAnsi="Arial" w:cs="Arial"/>
          <w:szCs w:val="24"/>
        </w:rPr>
        <w:t>en consecuencia</w:t>
      </w:r>
      <w:r w:rsidR="00F04AF8">
        <w:rPr>
          <w:rFonts w:ascii="Arial" w:hAnsi="Arial" w:cs="Arial"/>
          <w:szCs w:val="24"/>
        </w:rPr>
        <w:t>,</w:t>
      </w:r>
      <w:r w:rsidR="00B82A13">
        <w:rPr>
          <w:rFonts w:ascii="Arial" w:hAnsi="Arial" w:cs="Arial"/>
          <w:szCs w:val="24"/>
        </w:rPr>
        <w:t xml:space="preserve"> </w:t>
      </w:r>
      <w:r w:rsidR="007C047B">
        <w:rPr>
          <w:rFonts w:ascii="Arial" w:hAnsi="Arial" w:cs="Arial"/>
          <w:szCs w:val="24"/>
        </w:rPr>
        <w:t>se le condene al demandado a</w:t>
      </w:r>
      <w:r w:rsidR="00B82A13">
        <w:rPr>
          <w:rFonts w:ascii="Arial" w:hAnsi="Arial" w:cs="Arial"/>
          <w:szCs w:val="24"/>
        </w:rPr>
        <w:t xml:space="preserve"> </w:t>
      </w:r>
      <w:r w:rsidR="007C047B">
        <w:rPr>
          <w:rFonts w:ascii="Arial" w:hAnsi="Arial" w:cs="Arial"/>
          <w:szCs w:val="24"/>
        </w:rPr>
        <w:t xml:space="preserve"> </w:t>
      </w:r>
      <w:r w:rsidR="00C43327">
        <w:rPr>
          <w:rFonts w:ascii="Arial" w:hAnsi="Arial" w:cs="Arial"/>
          <w:szCs w:val="24"/>
        </w:rPr>
        <w:t>pag</w:t>
      </w:r>
      <w:r w:rsidR="007C047B">
        <w:rPr>
          <w:rFonts w:ascii="Arial" w:hAnsi="Arial" w:cs="Arial"/>
          <w:szCs w:val="24"/>
        </w:rPr>
        <w:t>arle (i)</w:t>
      </w:r>
      <w:r w:rsidR="00C43327">
        <w:rPr>
          <w:rFonts w:ascii="Arial" w:hAnsi="Arial" w:cs="Arial"/>
          <w:szCs w:val="24"/>
        </w:rPr>
        <w:t xml:space="preserve"> </w:t>
      </w:r>
      <w:r w:rsidR="00080ED0">
        <w:rPr>
          <w:rFonts w:ascii="Arial" w:hAnsi="Arial" w:cs="Arial"/>
          <w:szCs w:val="24"/>
        </w:rPr>
        <w:t xml:space="preserve">la diferencia </w:t>
      </w:r>
      <w:r w:rsidR="007C047B">
        <w:rPr>
          <w:rFonts w:ascii="Arial" w:hAnsi="Arial" w:cs="Arial"/>
          <w:szCs w:val="24"/>
        </w:rPr>
        <w:t>salarial comparado con</w:t>
      </w:r>
      <w:r w:rsidR="00080ED0">
        <w:rPr>
          <w:rFonts w:ascii="Arial" w:hAnsi="Arial" w:cs="Arial"/>
          <w:szCs w:val="24"/>
        </w:rPr>
        <w:t xml:space="preserve"> un empleado de planta del nivel </w:t>
      </w:r>
      <w:r w:rsidR="00F649B6">
        <w:rPr>
          <w:rFonts w:ascii="Arial" w:hAnsi="Arial" w:cs="Arial"/>
          <w:szCs w:val="24"/>
        </w:rPr>
        <w:t>auxiliar de servicios administrativos y técnico de servicios administrativos</w:t>
      </w:r>
      <w:r w:rsidR="00080ED0">
        <w:rPr>
          <w:rFonts w:ascii="Arial" w:hAnsi="Arial" w:cs="Arial"/>
          <w:szCs w:val="24"/>
        </w:rPr>
        <w:t xml:space="preserve">; (ii) cesantías, intereses a las cesantías, sanción por </w:t>
      </w:r>
      <w:r w:rsidR="007C047B">
        <w:rPr>
          <w:rFonts w:ascii="Arial" w:hAnsi="Arial" w:cs="Arial"/>
          <w:szCs w:val="24"/>
        </w:rPr>
        <w:t xml:space="preserve">su </w:t>
      </w:r>
      <w:r w:rsidR="00080ED0">
        <w:rPr>
          <w:rFonts w:ascii="Arial" w:hAnsi="Arial" w:cs="Arial"/>
          <w:szCs w:val="24"/>
        </w:rPr>
        <w:t>no consignación</w:t>
      </w:r>
      <w:r w:rsidR="007C047B">
        <w:rPr>
          <w:rFonts w:ascii="Arial" w:hAnsi="Arial" w:cs="Arial"/>
          <w:szCs w:val="24"/>
        </w:rPr>
        <w:t xml:space="preserve"> y pago</w:t>
      </w:r>
      <w:r w:rsidR="00080ED0">
        <w:rPr>
          <w:rFonts w:ascii="Arial" w:hAnsi="Arial" w:cs="Arial"/>
          <w:szCs w:val="24"/>
        </w:rPr>
        <w:t>,</w:t>
      </w:r>
      <w:r w:rsidR="007C047B">
        <w:rPr>
          <w:rFonts w:ascii="Arial" w:hAnsi="Arial" w:cs="Arial"/>
          <w:szCs w:val="24"/>
        </w:rPr>
        <w:t xml:space="preserve"> respectivamente;</w:t>
      </w:r>
      <w:r w:rsidR="001B7E70">
        <w:rPr>
          <w:rFonts w:ascii="Arial" w:hAnsi="Arial" w:cs="Arial"/>
          <w:szCs w:val="24"/>
        </w:rPr>
        <w:t xml:space="preserve"> prima de servicio</w:t>
      </w:r>
      <w:r w:rsidR="003138ED">
        <w:rPr>
          <w:rFonts w:ascii="Arial" w:hAnsi="Arial" w:cs="Arial"/>
          <w:szCs w:val="24"/>
        </w:rPr>
        <w:t xml:space="preserve"> </w:t>
      </w:r>
      <w:r w:rsidR="00F649B6">
        <w:rPr>
          <w:rFonts w:ascii="Arial" w:hAnsi="Arial" w:cs="Arial"/>
          <w:szCs w:val="24"/>
        </w:rPr>
        <w:t>convencional</w:t>
      </w:r>
      <w:r w:rsidR="001B7E70" w:rsidRPr="004E66C9">
        <w:rPr>
          <w:rFonts w:ascii="Arial" w:hAnsi="Arial" w:cs="Arial"/>
          <w:szCs w:val="24"/>
        </w:rPr>
        <w:t>,</w:t>
      </w:r>
      <w:r w:rsidR="001B7E70">
        <w:rPr>
          <w:rFonts w:ascii="Arial" w:hAnsi="Arial" w:cs="Arial"/>
          <w:szCs w:val="24"/>
        </w:rPr>
        <w:t xml:space="preserve"> vacaciones, prima de vacaciones, prima de navidad, </w:t>
      </w:r>
      <w:r w:rsidR="00F649B6">
        <w:rPr>
          <w:rFonts w:ascii="Arial" w:hAnsi="Arial" w:cs="Arial"/>
          <w:szCs w:val="24"/>
        </w:rPr>
        <w:t>auxilio de transporte, alimentación</w:t>
      </w:r>
      <w:r w:rsidR="001B7E70">
        <w:rPr>
          <w:rFonts w:ascii="Arial" w:hAnsi="Arial" w:cs="Arial"/>
          <w:szCs w:val="24"/>
        </w:rPr>
        <w:t xml:space="preserve">; </w:t>
      </w:r>
      <w:r w:rsidR="007C047B">
        <w:rPr>
          <w:rFonts w:ascii="Arial" w:hAnsi="Arial" w:cs="Arial"/>
          <w:szCs w:val="24"/>
        </w:rPr>
        <w:t xml:space="preserve">así mismo, </w:t>
      </w:r>
      <w:r w:rsidR="001B7E70">
        <w:rPr>
          <w:rFonts w:ascii="Arial" w:hAnsi="Arial" w:cs="Arial"/>
          <w:szCs w:val="24"/>
        </w:rPr>
        <w:t>(i</w:t>
      </w:r>
      <w:r w:rsidR="009A5D76">
        <w:rPr>
          <w:rFonts w:ascii="Arial" w:hAnsi="Arial" w:cs="Arial"/>
          <w:szCs w:val="24"/>
        </w:rPr>
        <w:t>ii)</w:t>
      </w:r>
      <w:r w:rsidR="007C047B">
        <w:rPr>
          <w:rFonts w:ascii="Arial" w:hAnsi="Arial" w:cs="Arial"/>
          <w:szCs w:val="24"/>
        </w:rPr>
        <w:t xml:space="preserve"> </w:t>
      </w:r>
      <w:r w:rsidR="001B7E70">
        <w:rPr>
          <w:rFonts w:ascii="Arial" w:hAnsi="Arial" w:cs="Arial"/>
          <w:szCs w:val="24"/>
        </w:rPr>
        <w:t xml:space="preserve">lo cancelado </w:t>
      </w:r>
      <w:r w:rsidR="007C047B">
        <w:rPr>
          <w:rFonts w:ascii="Arial" w:hAnsi="Arial" w:cs="Arial"/>
          <w:szCs w:val="24"/>
        </w:rPr>
        <w:t xml:space="preserve"> </w:t>
      </w:r>
      <w:r w:rsidR="001B7E70">
        <w:rPr>
          <w:rFonts w:ascii="Arial" w:hAnsi="Arial" w:cs="Arial"/>
          <w:szCs w:val="24"/>
        </w:rPr>
        <w:t>al sistema de seguridad social en salud y pensiones previo los descuentos de ley; (</w:t>
      </w:r>
      <w:r w:rsidR="009A5D76">
        <w:rPr>
          <w:rFonts w:ascii="Arial" w:hAnsi="Arial" w:cs="Arial"/>
          <w:szCs w:val="24"/>
        </w:rPr>
        <w:t>i</w:t>
      </w:r>
      <w:r w:rsidR="001B7E70">
        <w:rPr>
          <w:rFonts w:ascii="Arial" w:hAnsi="Arial" w:cs="Arial"/>
          <w:szCs w:val="24"/>
        </w:rPr>
        <w:t>v)</w:t>
      </w:r>
      <w:r w:rsidR="007C047B">
        <w:rPr>
          <w:rFonts w:ascii="Arial" w:hAnsi="Arial" w:cs="Arial"/>
          <w:szCs w:val="24"/>
        </w:rPr>
        <w:t xml:space="preserve"> </w:t>
      </w:r>
      <w:r w:rsidR="001B7E70">
        <w:rPr>
          <w:rFonts w:ascii="Arial" w:hAnsi="Arial" w:cs="Arial"/>
          <w:szCs w:val="24"/>
        </w:rPr>
        <w:t>la</w:t>
      </w:r>
      <w:r w:rsidR="00F649B6">
        <w:rPr>
          <w:rFonts w:ascii="Arial" w:hAnsi="Arial" w:cs="Arial"/>
          <w:szCs w:val="24"/>
        </w:rPr>
        <w:t>s indemnizaciones por despido injusto y moratoria</w:t>
      </w:r>
      <w:r w:rsidR="009A5D76">
        <w:rPr>
          <w:rFonts w:ascii="Arial" w:hAnsi="Arial" w:cs="Arial"/>
          <w:szCs w:val="24"/>
        </w:rPr>
        <w:t>; y (vi) los dineros que por concepto de retención en la fuente le realizó la demandada</w:t>
      </w:r>
      <w:r w:rsidR="007C047B">
        <w:rPr>
          <w:rFonts w:ascii="Arial" w:hAnsi="Arial" w:cs="Arial"/>
          <w:szCs w:val="24"/>
        </w:rPr>
        <w:t xml:space="preserve">. </w:t>
      </w:r>
    </w:p>
    <w:p w:rsidR="00226D5F" w:rsidRDefault="00226D5F" w:rsidP="002D0D07">
      <w:pPr>
        <w:spacing w:line="276" w:lineRule="auto"/>
        <w:jc w:val="both"/>
        <w:rPr>
          <w:rFonts w:ascii="Arial" w:hAnsi="Arial" w:cs="Arial"/>
          <w:szCs w:val="24"/>
        </w:rPr>
      </w:pPr>
    </w:p>
    <w:p w:rsidR="0061224A" w:rsidRDefault="00A957FB" w:rsidP="00492A37">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1B7E70">
        <w:rPr>
          <w:rFonts w:ascii="Arial" w:hAnsi="Arial" w:cs="Arial"/>
          <w:szCs w:val="24"/>
        </w:rPr>
        <w:t xml:space="preserve">prestó sus servicios personales remunerados al ISS seccional Risaralda </w:t>
      </w:r>
      <w:r w:rsidR="006518D7">
        <w:rPr>
          <w:rFonts w:ascii="Arial" w:hAnsi="Arial" w:cs="Arial"/>
          <w:szCs w:val="24"/>
        </w:rPr>
        <w:t>como</w:t>
      </w:r>
      <w:r w:rsidR="0098108A">
        <w:rPr>
          <w:rFonts w:ascii="Arial" w:hAnsi="Arial" w:cs="Arial"/>
          <w:szCs w:val="24"/>
        </w:rPr>
        <w:t xml:space="preserve"> </w:t>
      </w:r>
      <w:r w:rsidR="009A5D76">
        <w:rPr>
          <w:rFonts w:ascii="Arial" w:hAnsi="Arial" w:cs="Arial"/>
          <w:szCs w:val="24"/>
        </w:rPr>
        <w:t xml:space="preserve">auxiliar de servicios administrativos y técnico de servicios </w:t>
      </w:r>
      <w:r w:rsidR="009A5D76" w:rsidRPr="003C662B">
        <w:rPr>
          <w:rFonts w:ascii="Arial" w:hAnsi="Arial" w:cs="Arial"/>
          <w:szCs w:val="24"/>
        </w:rPr>
        <w:t>administrativos</w:t>
      </w:r>
      <w:r w:rsidR="0061224A">
        <w:rPr>
          <w:rFonts w:ascii="Arial" w:hAnsi="Arial" w:cs="Arial"/>
          <w:szCs w:val="24"/>
        </w:rPr>
        <w:t>,</w:t>
      </w:r>
      <w:r w:rsidR="004E677D" w:rsidRPr="003C662B">
        <w:rPr>
          <w:rFonts w:ascii="Arial" w:hAnsi="Arial" w:cs="Arial"/>
          <w:szCs w:val="24"/>
        </w:rPr>
        <w:t xml:space="preserve"> bajo las órdenes</w:t>
      </w:r>
      <w:r w:rsidR="0061224A">
        <w:rPr>
          <w:rFonts w:ascii="Arial" w:hAnsi="Arial" w:cs="Arial"/>
          <w:szCs w:val="24"/>
        </w:rPr>
        <w:t xml:space="preserve"> d</w:t>
      </w:r>
      <w:r w:rsidR="004E677D" w:rsidRPr="003C662B">
        <w:rPr>
          <w:rFonts w:ascii="Arial" w:hAnsi="Arial" w:cs="Arial"/>
          <w:szCs w:val="24"/>
        </w:rPr>
        <w:t>el Jefe de Departamento de Pensiones del ISS y el Gerente seccional</w:t>
      </w:r>
      <w:r w:rsidR="006518D7" w:rsidRPr="003C662B">
        <w:rPr>
          <w:rFonts w:ascii="Arial" w:hAnsi="Arial" w:cs="Arial"/>
          <w:szCs w:val="24"/>
        </w:rPr>
        <w:t>,</w:t>
      </w:r>
      <w:r w:rsidR="004E677D" w:rsidRPr="003C662B">
        <w:rPr>
          <w:rFonts w:ascii="Arial" w:hAnsi="Arial" w:cs="Arial"/>
          <w:szCs w:val="24"/>
        </w:rPr>
        <w:t xml:space="preserve"> en un horario de lunes a viernes de 8:00 a.m. a</w:t>
      </w:r>
      <w:r w:rsidR="003C662B" w:rsidRPr="003C662B">
        <w:rPr>
          <w:rFonts w:ascii="Arial" w:hAnsi="Arial" w:cs="Arial"/>
          <w:szCs w:val="24"/>
        </w:rPr>
        <w:t xml:space="preserve"> 12:00 m y de 2:00 p.m. a 6</w:t>
      </w:r>
      <w:r w:rsidR="00271C9A" w:rsidRPr="003C662B">
        <w:rPr>
          <w:rFonts w:ascii="Arial" w:hAnsi="Arial" w:cs="Arial"/>
          <w:szCs w:val="24"/>
        </w:rPr>
        <w:t>:00 p.m.</w:t>
      </w:r>
      <w:r w:rsidR="004E677D" w:rsidRPr="003C662B">
        <w:rPr>
          <w:rFonts w:ascii="Arial" w:hAnsi="Arial" w:cs="Arial"/>
          <w:szCs w:val="24"/>
        </w:rPr>
        <w:t>;</w:t>
      </w:r>
      <w:r w:rsidR="004E677D">
        <w:rPr>
          <w:rFonts w:ascii="Arial" w:hAnsi="Arial" w:cs="Arial"/>
          <w:szCs w:val="24"/>
        </w:rPr>
        <w:t xml:space="preserve"> </w:t>
      </w:r>
      <w:r w:rsidR="0098108A">
        <w:rPr>
          <w:rFonts w:ascii="Arial" w:hAnsi="Arial" w:cs="Arial"/>
          <w:szCs w:val="24"/>
        </w:rPr>
        <w:t>(</w:t>
      </w:r>
      <w:r w:rsidR="007647BC">
        <w:rPr>
          <w:rFonts w:ascii="Arial" w:hAnsi="Arial" w:cs="Arial"/>
          <w:szCs w:val="24"/>
        </w:rPr>
        <w:t>i</w:t>
      </w:r>
      <w:r w:rsidR="00791F1D">
        <w:rPr>
          <w:rFonts w:ascii="Arial" w:hAnsi="Arial" w:cs="Arial"/>
          <w:szCs w:val="24"/>
        </w:rPr>
        <w:t>i)</w:t>
      </w:r>
      <w:r w:rsidR="001B7E70">
        <w:rPr>
          <w:rFonts w:ascii="Arial" w:hAnsi="Arial" w:cs="Arial"/>
          <w:szCs w:val="24"/>
        </w:rPr>
        <w:t xml:space="preserve"> los contratos de prestación de servicio</w:t>
      </w:r>
      <w:r w:rsidR="009A5D76">
        <w:rPr>
          <w:rFonts w:ascii="Arial" w:hAnsi="Arial" w:cs="Arial"/>
          <w:szCs w:val="24"/>
        </w:rPr>
        <w:t xml:space="preserve">s que </w:t>
      </w:r>
      <w:r w:rsidR="0061224A">
        <w:rPr>
          <w:rFonts w:ascii="Arial" w:hAnsi="Arial" w:cs="Arial"/>
          <w:szCs w:val="24"/>
        </w:rPr>
        <w:t>suscribió lo fueron de</w:t>
      </w:r>
      <w:r w:rsidR="009A5D76">
        <w:rPr>
          <w:rFonts w:ascii="Arial" w:hAnsi="Arial" w:cs="Arial"/>
          <w:szCs w:val="24"/>
        </w:rPr>
        <w:t>l 01-06-2004 al 30-11-2012</w:t>
      </w:r>
      <w:r w:rsidR="00D709E9">
        <w:rPr>
          <w:rFonts w:ascii="Arial" w:hAnsi="Arial" w:cs="Arial"/>
          <w:szCs w:val="24"/>
        </w:rPr>
        <w:t>, finalizando el último sin justa causa</w:t>
      </w:r>
      <w:r w:rsidR="00CA13FF">
        <w:rPr>
          <w:rFonts w:ascii="Arial" w:hAnsi="Arial" w:cs="Arial"/>
          <w:szCs w:val="24"/>
        </w:rPr>
        <w:t>;</w:t>
      </w:r>
      <w:r w:rsidR="005068FA">
        <w:rPr>
          <w:rFonts w:ascii="Arial" w:hAnsi="Arial" w:cs="Arial"/>
          <w:szCs w:val="24"/>
        </w:rPr>
        <w:t xml:space="preserve"> </w:t>
      </w:r>
      <w:r w:rsidR="00CA13FF">
        <w:rPr>
          <w:rFonts w:ascii="Arial" w:hAnsi="Arial" w:cs="Arial"/>
          <w:szCs w:val="24"/>
        </w:rPr>
        <w:t>(iii)</w:t>
      </w:r>
      <w:r w:rsidR="00791F1D">
        <w:rPr>
          <w:rFonts w:ascii="Arial" w:hAnsi="Arial" w:cs="Arial"/>
          <w:szCs w:val="24"/>
        </w:rPr>
        <w:t xml:space="preserve"> </w:t>
      </w:r>
      <w:r w:rsidR="004E677D">
        <w:rPr>
          <w:rFonts w:ascii="Arial" w:hAnsi="Arial" w:cs="Arial"/>
          <w:szCs w:val="24"/>
        </w:rPr>
        <w:t>devengó</w:t>
      </w:r>
      <w:r w:rsidR="006518D7">
        <w:rPr>
          <w:rFonts w:ascii="Arial" w:hAnsi="Arial" w:cs="Arial"/>
          <w:szCs w:val="24"/>
        </w:rPr>
        <w:t xml:space="preserve"> como salario</w:t>
      </w:r>
      <w:r w:rsidR="009A5D76">
        <w:rPr>
          <w:rFonts w:ascii="Arial" w:hAnsi="Arial" w:cs="Arial"/>
          <w:szCs w:val="24"/>
        </w:rPr>
        <w:t xml:space="preserve"> inicial</w:t>
      </w:r>
      <w:r w:rsidR="006518D7">
        <w:rPr>
          <w:rFonts w:ascii="Arial" w:hAnsi="Arial" w:cs="Arial"/>
          <w:szCs w:val="24"/>
        </w:rPr>
        <w:t xml:space="preserve"> </w:t>
      </w:r>
      <w:r w:rsidR="00074481">
        <w:rPr>
          <w:rFonts w:ascii="Arial" w:hAnsi="Arial" w:cs="Arial"/>
          <w:szCs w:val="24"/>
        </w:rPr>
        <w:t>$</w:t>
      </w:r>
      <w:r w:rsidR="009A5D76">
        <w:rPr>
          <w:rFonts w:ascii="Arial" w:hAnsi="Arial" w:cs="Arial"/>
          <w:szCs w:val="24"/>
        </w:rPr>
        <w:t xml:space="preserve">766.380 y </w:t>
      </w:r>
      <w:r w:rsidR="0061224A">
        <w:rPr>
          <w:rFonts w:ascii="Arial" w:hAnsi="Arial" w:cs="Arial"/>
          <w:szCs w:val="24"/>
        </w:rPr>
        <w:t>el último</w:t>
      </w:r>
      <w:r w:rsidR="009A5D76">
        <w:rPr>
          <w:rFonts w:ascii="Arial" w:hAnsi="Arial" w:cs="Arial"/>
          <w:szCs w:val="24"/>
        </w:rPr>
        <w:t xml:space="preserve"> con $916.10</w:t>
      </w:r>
      <w:r w:rsidR="009A5D76" w:rsidRPr="00D709E9">
        <w:rPr>
          <w:rFonts w:ascii="Arial" w:hAnsi="Arial" w:cs="Arial"/>
          <w:szCs w:val="24"/>
        </w:rPr>
        <w:t>4</w:t>
      </w:r>
      <w:r w:rsidR="00122F27" w:rsidRPr="00D709E9">
        <w:rPr>
          <w:rFonts w:ascii="Arial" w:hAnsi="Arial" w:cs="Arial"/>
          <w:szCs w:val="24"/>
        </w:rPr>
        <w:t>;</w:t>
      </w:r>
      <w:r w:rsidR="00122F27">
        <w:rPr>
          <w:rFonts w:ascii="Arial" w:hAnsi="Arial" w:cs="Arial"/>
          <w:szCs w:val="24"/>
        </w:rPr>
        <w:t xml:space="preserve"> (iv) </w:t>
      </w:r>
      <w:r w:rsidR="004E677D">
        <w:rPr>
          <w:rFonts w:ascii="Arial" w:hAnsi="Arial" w:cs="Arial"/>
          <w:szCs w:val="24"/>
        </w:rPr>
        <w:t>mensualmente realizó los pagos al sistema de seguridad social</w:t>
      </w:r>
      <w:r w:rsidR="00CA31D2">
        <w:rPr>
          <w:rFonts w:ascii="Arial" w:hAnsi="Arial" w:cs="Arial"/>
          <w:szCs w:val="24"/>
        </w:rPr>
        <w:t xml:space="preserve"> y sobre el valor del contrato se le retenía en la </w:t>
      </w:r>
      <w:r w:rsidR="00CA31D2" w:rsidRPr="00D709E9">
        <w:rPr>
          <w:rFonts w:ascii="Arial" w:hAnsi="Arial" w:cs="Arial"/>
          <w:szCs w:val="24"/>
        </w:rPr>
        <w:t>fuente</w:t>
      </w:r>
      <w:r w:rsidR="0061224A">
        <w:rPr>
          <w:rFonts w:ascii="Arial" w:hAnsi="Arial" w:cs="Arial"/>
          <w:szCs w:val="24"/>
        </w:rPr>
        <w:t>.</w:t>
      </w:r>
    </w:p>
    <w:p w:rsidR="0061224A" w:rsidRDefault="0061224A" w:rsidP="00492A37">
      <w:pPr>
        <w:spacing w:line="276" w:lineRule="auto"/>
        <w:jc w:val="both"/>
        <w:rPr>
          <w:rFonts w:ascii="Arial" w:hAnsi="Arial" w:cs="Arial"/>
          <w:szCs w:val="24"/>
        </w:rPr>
      </w:pPr>
    </w:p>
    <w:p w:rsidR="00907942" w:rsidRDefault="00271C9A" w:rsidP="00492A37">
      <w:pPr>
        <w:spacing w:line="276" w:lineRule="auto"/>
        <w:jc w:val="both"/>
        <w:rPr>
          <w:rFonts w:ascii="Arial" w:hAnsi="Arial" w:cs="Arial"/>
          <w:szCs w:val="24"/>
        </w:rPr>
      </w:pPr>
      <w:r>
        <w:rPr>
          <w:rFonts w:ascii="Arial" w:hAnsi="Arial" w:cs="Arial"/>
          <w:szCs w:val="24"/>
        </w:rPr>
        <w:t xml:space="preserve">(v) </w:t>
      </w:r>
      <w:r w:rsidR="0061224A">
        <w:rPr>
          <w:rFonts w:ascii="Arial" w:hAnsi="Arial" w:cs="Arial"/>
          <w:szCs w:val="24"/>
        </w:rPr>
        <w:t>E</w:t>
      </w:r>
      <w:r>
        <w:rPr>
          <w:rFonts w:ascii="Arial" w:hAnsi="Arial" w:cs="Arial"/>
          <w:szCs w:val="24"/>
        </w:rPr>
        <w:t xml:space="preserve">l ISS suscribió una convención colectiva con el sindicato de trabajadores del Seguro Social </w:t>
      </w:r>
      <w:r w:rsidR="00DA6E57">
        <w:rPr>
          <w:rFonts w:ascii="Arial" w:hAnsi="Arial" w:cs="Arial"/>
          <w:szCs w:val="24"/>
        </w:rPr>
        <w:t>S</w:t>
      </w:r>
      <w:r w:rsidR="003945E4">
        <w:rPr>
          <w:rFonts w:ascii="Arial" w:hAnsi="Arial" w:cs="Arial"/>
          <w:szCs w:val="24"/>
        </w:rPr>
        <w:t>intra</w:t>
      </w:r>
      <w:r w:rsidR="00DA6E57">
        <w:rPr>
          <w:rFonts w:ascii="Arial" w:hAnsi="Arial" w:cs="Arial"/>
          <w:szCs w:val="24"/>
        </w:rPr>
        <w:t xml:space="preserve"> </w:t>
      </w:r>
      <w:r w:rsidR="003945E4">
        <w:rPr>
          <w:rFonts w:ascii="Arial" w:hAnsi="Arial" w:cs="Arial"/>
          <w:szCs w:val="24"/>
        </w:rPr>
        <w:t>seguridad</w:t>
      </w:r>
      <w:r w:rsidR="00DA6E57">
        <w:rPr>
          <w:rFonts w:ascii="Arial" w:hAnsi="Arial" w:cs="Arial"/>
          <w:szCs w:val="24"/>
        </w:rPr>
        <w:t xml:space="preserve"> S</w:t>
      </w:r>
      <w:r w:rsidR="003945E4">
        <w:rPr>
          <w:rFonts w:ascii="Arial" w:hAnsi="Arial" w:cs="Arial"/>
          <w:szCs w:val="24"/>
        </w:rPr>
        <w:t>ocial</w:t>
      </w:r>
      <w:r>
        <w:rPr>
          <w:rFonts w:ascii="Arial" w:hAnsi="Arial" w:cs="Arial"/>
          <w:szCs w:val="24"/>
        </w:rPr>
        <w:t>, donde se incluyó a todos los trabajadores de planta como beneficiarios</w:t>
      </w:r>
      <w:r w:rsidR="00615660">
        <w:rPr>
          <w:rFonts w:ascii="Arial" w:hAnsi="Arial" w:cs="Arial"/>
          <w:szCs w:val="24"/>
        </w:rPr>
        <w:t>,</w:t>
      </w:r>
      <w:r>
        <w:rPr>
          <w:rFonts w:ascii="Arial" w:hAnsi="Arial" w:cs="Arial"/>
          <w:szCs w:val="24"/>
        </w:rPr>
        <w:t xml:space="preserve"> sin distinguir si es afiliado o no al sindicato, por lo tanto es beneficiaria de dicha convención</w:t>
      </w:r>
      <w:r w:rsidR="00907942">
        <w:rPr>
          <w:rFonts w:ascii="Arial" w:hAnsi="Arial" w:cs="Arial"/>
          <w:szCs w:val="24"/>
        </w:rPr>
        <w:t xml:space="preserve"> vigente 2001-2004</w:t>
      </w:r>
      <w:r>
        <w:rPr>
          <w:rFonts w:ascii="Arial" w:hAnsi="Arial" w:cs="Arial"/>
          <w:szCs w:val="24"/>
        </w:rPr>
        <w:t xml:space="preserve">; (vi) </w:t>
      </w:r>
      <w:r w:rsidR="00122F27">
        <w:rPr>
          <w:rFonts w:ascii="Arial" w:hAnsi="Arial" w:cs="Arial"/>
          <w:szCs w:val="24"/>
        </w:rPr>
        <w:t xml:space="preserve">no se le han pagado las prestaciones sociales, </w:t>
      </w:r>
      <w:r w:rsidR="00920D01">
        <w:rPr>
          <w:rFonts w:ascii="Arial" w:hAnsi="Arial" w:cs="Arial"/>
          <w:szCs w:val="24"/>
        </w:rPr>
        <w:t xml:space="preserve">reajuste salarial, </w:t>
      </w:r>
      <w:r>
        <w:rPr>
          <w:rFonts w:ascii="Arial" w:hAnsi="Arial" w:cs="Arial"/>
          <w:szCs w:val="24"/>
        </w:rPr>
        <w:t>ni los beneficios de</w:t>
      </w:r>
      <w:r w:rsidR="00907942">
        <w:rPr>
          <w:rFonts w:ascii="Arial" w:hAnsi="Arial" w:cs="Arial"/>
          <w:szCs w:val="24"/>
        </w:rPr>
        <w:t xml:space="preserve"> </w:t>
      </w:r>
      <w:r>
        <w:rPr>
          <w:rFonts w:ascii="Arial" w:hAnsi="Arial" w:cs="Arial"/>
          <w:szCs w:val="24"/>
        </w:rPr>
        <w:t>la convención colectiva como</w:t>
      </w:r>
      <w:r w:rsidR="00CA31D2">
        <w:rPr>
          <w:rFonts w:ascii="Arial" w:hAnsi="Arial" w:cs="Arial"/>
          <w:szCs w:val="24"/>
        </w:rPr>
        <w:t xml:space="preserve"> </w:t>
      </w:r>
      <w:r>
        <w:rPr>
          <w:rFonts w:ascii="Arial" w:hAnsi="Arial" w:cs="Arial"/>
          <w:szCs w:val="24"/>
        </w:rPr>
        <w:t>vacaciones,</w:t>
      </w:r>
      <w:r w:rsidR="00CA31D2">
        <w:rPr>
          <w:rFonts w:ascii="Arial" w:hAnsi="Arial" w:cs="Arial"/>
          <w:szCs w:val="24"/>
        </w:rPr>
        <w:t xml:space="preserve"> prima de vacaciones,</w:t>
      </w:r>
      <w:r>
        <w:rPr>
          <w:rFonts w:ascii="Arial" w:hAnsi="Arial" w:cs="Arial"/>
          <w:szCs w:val="24"/>
        </w:rPr>
        <w:t xml:space="preserve"> prima de servicios,</w:t>
      </w:r>
      <w:r w:rsidR="00CA31D2">
        <w:rPr>
          <w:rFonts w:ascii="Arial" w:hAnsi="Arial" w:cs="Arial"/>
          <w:szCs w:val="24"/>
        </w:rPr>
        <w:t xml:space="preserve"> auxilio de transporte y alimentación, </w:t>
      </w:r>
      <w:r>
        <w:rPr>
          <w:rFonts w:ascii="Arial" w:hAnsi="Arial" w:cs="Arial"/>
          <w:szCs w:val="24"/>
        </w:rPr>
        <w:t>cesant</w:t>
      </w:r>
      <w:r w:rsidR="00920D01">
        <w:rPr>
          <w:rFonts w:ascii="Arial" w:hAnsi="Arial" w:cs="Arial"/>
          <w:szCs w:val="24"/>
        </w:rPr>
        <w:t xml:space="preserve">ías e intereses; (vii) la reclamación </w:t>
      </w:r>
      <w:r w:rsidR="00D709E9">
        <w:rPr>
          <w:rFonts w:ascii="Arial" w:hAnsi="Arial" w:cs="Arial"/>
          <w:szCs w:val="24"/>
        </w:rPr>
        <w:t>administrativa se presentó el 21-01</w:t>
      </w:r>
      <w:r w:rsidR="00920D01">
        <w:rPr>
          <w:rFonts w:ascii="Arial" w:hAnsi="Arial" w:cs="Arial"/>
          <w:szCs w:val="24"/>
        </w:rPr>
        <w:t>-2013</w:t>
      </w:r>
      <w:r w:rsidR="007A23CA">
        <w:rPr>
          <w:rFonts w:ascii="Arial" w:hAnsi="Arial" w:cs="Arial"/>
          <w:szCs w:val="24"/>
        </w:rPr>
        <w:t>.</w:t>
      </w:r>
    </w:p>
    <w:p w:rsidR="00CA31D2" w:rsidRDefault="00CA31D2" w:rsidP="00492A37">
      <w:pPr>
        <w:spacing w:line="276" w:lineRule="auto"/>
        <w:jc w:val="both"/>
        <w:rPr>
          <w:rFonts w:ascii="Arial" w:hAnsi="Arial" w:cs="Arial"/>
          <w:szCs w:val="24"/>
        </w:rPr>
      </w:pPr>
    </w:p>
    <w:p w:rsidR="0014275E" w:rsidRDefault="007A23CA" w:rsidP="00492A37">
      <w:pPr>
        <w:spacing w:line="276" w:lineRule="auto"/>
        <w:jc w:val="both"/>
        <w:rPr>
          <w:rFonts w:ascii="Arial" w:hAnsi="Arial" w:cs="Arial"/>
          <w:szCs w:val="24"/>
        </w:rPr>
      </w:pPr>
      <w:r>
        <w:rPr>
          <w:rFonts w:ascii="Arial" w:hAnsi="Arial" w:cs="Arial"/>
          <w:b/>
          <w:szCs w:val="24"/>
        </w:rPr>
        <w:t>Instituto de Seguros Sociales ISS en liquidación</w:t>
      </w:r>
      <w:r w:rsidR="00B4338D">
        <w:rPr>
          <w:rFonts w:ascii="Arial" w:hAnsi="Arial" w:cs="Arial"/>
          <w:szCs w:val="24"/>
        </w:rPr>
        <w:t xml:space="preserve"> </w:t>
      </w:r>
      <w:r w:rsidR="00BA135C">
        <w:rPr>
          <w:rFonts w:ascii="Arial" w:hAnsi="Arial" w:cs="Arial"/>
          <w:szCs w:val="24"/>
        </w:rPr>
        <w:t>acept</w:t>
      </w:r>
      <w:r w:rsidR="00492A37">
        <w:rPr>
          <w:rFonts w:ascii="Arial" w:hAnsi="Arial" w:cs="Arial"/>
          <w:szCs w:val="24"/>
        </w:rPr>
        <w:t>ó</w:t>
      </w:r>
      <w:r w:rsidR="00BA135C">
        <w:rPr>
          <w:rFonts w:ascii="Arial" w:hAnsi="Arial" w:cs="Arial"/>
          <w:szCs w:val="24"/>
        </w:rPr>
        <w:t xml:space="preserve"> </w:t>
      </w:r>
      <w:r w:rsidR="00492A37">
        <w:rPr>
          <w:rFonts w:ascii="Arial" w:hAnsi="Arial" w:cs="Arial"/>
          <w:szCs w:val="24"/>
        </w:rPr>
        <w:t>la prestación personal remunerada de la demandante,</w:t>
      </w:r>
      <w:r w:rsidR="00C95CB3">
        <w:rPr>
          <w:rFonts w:ascii="Arial" w:hAnsi="Arial" w:cs="Arial"/>
          <w:szCs w:val="24"/>
        </w:rPr>
        <w:t xml:space="preserve"> el inicio y final de la relación laboral,</w:t>
      </w:r>
      <w:r w:rsidR="00492A37">
        <w:rPr>
          <w:rFonts w:ascii="Arial" w:hAnsi="Arial" w:cs="Arial"/>
          <w:szCs w:val="24"/>
        </w:rPr>
        <w:t xml:space="preserve"> </w:t>
      </w:r>
      <w:r w:rsidR="00C95CB3">
        <w:rPr>
          <w:rFonts w:ascii="Arial" w:hAnsi="Arial" w:cs="Arial"/>
          <w:szCs w:val="24"/>
        </w:rPr>
        <w:t xml:space="preserve">los contratos de prestación de servicios desde el 01-06-2004 al 01-11-2012, </w:t>
      </w:r>
      <w:r w:rsidR="00492A37">
        <w:rPr>
          <w:rFonts w:ascii="Arial" w:hAnsi="Arial" w:cs="Arial"/>
          <w:szCs w:val="24"/>
        </w:rPr>
        <w:t xml:space="preserve">las órdenes impartidas por el Jefe de Departamento de Pensiones del ISS y el Gerente seccional de la misma entidad, </w:t>
      </w:r>
      <w:r w:rsidR="00484840">
        <w:rPr>
          <w:rFonts w:ascii="Arial" w:hAnsi="Arial" w:cs="Arial"/>
          <w:szCs w:val="24"/>
        </w:rPr>
        <w:t>las funciones desempeñadas</w:t>
      </w:r>
      <w:r w:rsidR="00C95CB3">
        <w:rPr>
          <w:rFonts w:ascii="Arial" w:hAnsi="Arial" w:cs="Arial"/>
          <w:szCs w:val="24"/>
        </w:rPr>
        <w:t xml:space="preserve"> como auxiliar de servicios administrativos y técnico de servicios administrativos</w:t>
      </w:r>
      <w:r w:rsidR="00484840">
        <w:rPr>
          <w:rFonts w:ascii="Arial" w:hAnsi="Arial" w:cs="Arial"/>
          <w:szCs w:val="24"/>
        </w:rPr>
        <w:t>,</w:t>
      </w:r>
      <w:r w:rsidR="00C95CB3">
        <w:rPr>
          <w:rFonts w:ascii="Arial" w:hAnsi="Arial" w:cs="Arial"/>
          <w:szCs w:val="24"/>
        </w:rPr>
        <w:t xml:space="preserve"> el pago de la seguridad social, </w:t>
      </w:r>
      <w:r w:rsidR="0061092F">
        <w:rPr>
          <w:rFonts w:ascii="Arial" w:hAnsi="Arial" w:cs="Arial"/>
          <w:szCs w:val="24"/>
        </w:rPr>
        <w:t xml:space="preserve">la retención en la fuente, </w:t>
      </w:r>
      <w:r w:rsidR="00075680">
        <w:rPr>
          <w:rFonts w:ascii="Arial" w:hAnsi="Arial" w:cs="Arial"/>
          <w:szCs w:val="24"/>
        </w:rPr>
        <w:t>los beneficios de la convención colectiva</w:t>
      </w:r>
      <w:r w:rsidR="00DE373F">
        <w:rPr>
          <w:rFonts w:ascii="Arial" w:hAnsi="Arial" w:cs="Arial"/>
          <w:szCs w:val="24"/>
        </w:rPr>
        <w:t xml:space="preserve"> sin qu</w:t>
      </w:r>
      <w:r w:rsidR="00B12B31">
        <w:rPr>
          <w:rFonts w:ascii="Arial" w:hAnsi="Arial" w:cs="Arial"/>
          <w:szCs w:val="24"/>
        </w:rPr>
        <w:t>e</w:t>
      </w:r>
      <w:r w:rsidR="00DE373F">
        <w:rPr>
          <w:rFonts w:ascii="Arial" w:hAnsi="Arial" w:cs="Arial"/>
          <w:szCs w:val="24"/>
        </w:rPr>
        <w:t xml:space="preserve"> estos sea</w:t>
      </w:r>
      <w:r w:rsidR="00B12B31">
        <w:rPr>
          <w:rFonts w:ascii="Arial" w:hAnsi="Arial" w:cs="Arial"/>
          <w:szCs w:val="24"/>
        </w:rPr>
        <w:t>n</w:t>
      </w:r>
      <w:r w:rsidR="00DE373F">
        <w:rPr>
          <w:rFonts w:ascii="Arial" w:hAnsi="Arial" w:cs="Arial"/>
          <w:szCs w:val="24"/>
        </w:rPr>
        <w:t xml:space="preserve"> aplicables a la demandante</w:t>
      </w:r>
      <w:r w:rsidR="00F30C5A">
        <w:rPr>
          <w:rFonts w:ascii="Arial" w:hAnsi="Arial" w:cs="Arial"/>
          <w:szCs w:val="24"/>
        </w:rPr>
        <w:t>,</w:t>
      </w:r>
      <w:r w:rsidR="0014275E">
        <w:rPr>
          <w:rFonts w:ascii="Arial" w:hAnsi="Arial" w:cs="Arial"/>
          <w:szCs w:val="24"/>
        </w:rPr>
        <w:t xml:space="preserve"> </w:t>
      </w:r>
      <w:r w:rsidR="0061092F">
        <w:rPr>
          <w:rFonts w:ascii="Arial" w:hAnsi="Arial" w:cs="Arial"/>
          <w:szCs w:val="24"/>
        </w:rPr>
        <w:t xml:space="preserve">el no pago de prestaciones sociales, </w:t>
      </w:r>
      <w:r w:rsidR="0014275E">
        <w:rPr>
          <w:rFonts w:ascii="Arial" w:hAnsi="Arial" w:cs="Arial"/>
          <w:szCs w:val="24"/>
        </w:rPr>
        <w:t>el reajuste salarial y la reclamación administrativa</w:t>
      </w:r>
      <w:r w:rsidR="00622ABF">
        <w:rPr>
          <w:rFonts w:ascii="Arial" w:hAnsi="Arial" w:cs="Arial"/>
          <w:szCs w:val="24"/>
        </w:rPr>
        <w:t>.</w:t>
      </w:r>
    </w:p>
    <w:p w:rsidR="00622ABF" w:rsidRDefault="00622ABF" w:rsidP="00492A37">
      <w:pPr>
        <w:spacing w:line="276" w:lineRule="auto"/>
        <w:jc w:val="both"/>
        <w:rPr>
          <w:rFonts w:ascii="Arial" w:hAnsi="Arial" w:cs="Arial"/>
          <w:szCs w:val="24"/>
        </w:rPr>
      </w:pPr>
    </w:p>
    <w:p w:rsidR="00B10FBC" w:rsidRDefault="0009090B" w:rsidP="00492A37">
      <w:pPr>
        <w:spacing w:line="276" w:lineRule="auto"/>
        <w:jc w:val="both"/>
        <w:rPr>
          <w:rFonts w:ascii="Arial" w:hAnsi="Arial" w:cs="Arial"/>
          <w:szCs w:val="24"/>
        </w:rPr>
      </w:pPr>
      <w:r>
        <w:rPr>
          <w:rFonts w:ascii="Arial" w:hAnsi="Arial" w:cs="Arial"/>
          <w:szCs w:val="24"/>
        </w:rPr>
        <w:t xml:space="preserve">A pesar de lo anterior, </w:t>
      </w:r>
      <w:r w:rsidR="006C01C4">
        <w:rPr>
          <w:rFonts w:ascii="Arial" w:hAnsi="Arial" w:cs="Arial"/>
          <w:szCs w:val="24"/>
        </w:rPr>
        <w:t xml:space="preserve">manifestó que no le consta </w:t>
      </w:r>
      <w:r w:rsidR="0014275E">
        <w:rPr>
          <w:rFonts w:ascii="Arial" w:hAnsi="Arial" w:cs="Arial"/>
          <w:szCs w:val="24"/>
        </w:rPr>
        <w:t>la</w:t>
      </w:r>
      <w:r w:rsidR="00C95CB3">
        <w:rPr>
          <w:rFonts w:ascii="Arial" w:hAnsi="Arial" w:cs="Arial"/>
          <w:szCs w:val="24"/>
        </w:rPr>
        <w:t xml:space="preserve"> dependencia y subordinación de la actora ante la entidad contratante, </w:t>
      </w:r>
      <w:r w:rsidR="00DE373F">
        <w:rPr>
          <w:rFonts w:ascii="Arial" w:hAnsi="Arial" w:cs="Arial"/>
          <w:szCs w:val="24"/>
        </w:rPr>
        <w:t xml:space="preserve">el horario de trabajo, y el despido sin justa </w:t>
      </w:r>
      <w:r w:rsidR="00DE373F">
        <w:rPr>
          <w:rFonts w:ascii="Arial" w:hAnsi="Arial" w:cs="Arial"/>
          <w:szCs w:val="24"/>
        </w:rPr>
        <w:lastRenderedPageBreak/>
        <w:t xml:space="preserve">causa. </w:t>
      </w:r>
      <w:r w:rsidR="008726E3">
        <w:rPr>
          <w:rFonts w:ascii="Arial" w:hAnsi="Arial" w:cs="Arial"/>
          <w:szCs w:val="24"/>
        </w:rPr>
        <w:t>F</w:t>
      </w:r>
      <w:r w:rsidR="00B10FBC">
        <w:rPr>
          <w:rFonts w:ascii="Arial" w:hAnsi="Arial" w:cs="Arial"/>
          <w:szCs w:val="24"/>
        </w:rPr>
        <w:t xml:space="preserve">rente a las pretensiones </w:t>
      </w:r>
      <w:r w:rsidR="00F30C5A">
        <w:rPr>
          <w:rFonts w:ascii="Arial" w:hAnsi="Arial" w:cs="Arial"/>
          <w:szCs w:val="24"/>
        </w:rPr>
        <w:t>se opuso</w:t>
      </w:r>
      <w:r w:rsidR="0061224A">
        <w:rPr>
          <w:rFonts w:ascii="Arial" w:hAnsi="Arial" w:cs="Arial"/>
          <w:szCs w:val="24"/>
        </w:rPr>
        <w:t xml:space="preserve"> </w:t>
      </w:r>
      <w:r w:rsidR="00B10FBC">
        <w:rPr>
          <w:rFonts w:ascii="Arial" w:hAnsi="Arial" w:cs="Arial"/>
          <w:szCs w:val="24"/>
        </w:rPr>
        <w:t>y</w:t>
      </w:r>
      <w:r w:rsidR="00B10FBC" w:rsidRPr="00AC486E">
        <w:rPr>
          <w:rFonts w:ascii="Arial" w:hAnsi="Arial" w:cs="Arial"/>
          <w:szCs w:val="24"/>
        </w:rPr>
        <w:t xml:space="preserve"> </w:t>
      </w:r>
      <w:r w:rsidR="00B10FBC">
        <w:rPr>
          <w:rFonts w:ascii="Arial" w:hAnsi="Arial" w:cs="Arial"/>
          <w:szCs w:val="24"/>
        </w:rPr>
        <w:t>propuso</w:t>
      </w:r>
      <w:r w:rsidR="00672F37">
        <w:rPr>
          <w:rFonts w:ascii="Arial" w:hAnsi="Arial" w:cs="Arial"/>
          <w:szCs w:val="24"/>
        </w:rPr>
        <w:t xml:space="preserve"> las</w:t>
      </w:r>
      <w:r w:rsidR="00B10FBC">
        <w:rPr>
          <w:rFonts w:ascii="Arial" w:hAnsi="Arial" w:cs="Arial"/>
          <w:szCs w:val="24"/>
        </w:rPr>
        <w:t xml:space="preserve"> excepciones</w:t>
      </w:r>
      <w:r w:rsidR="00672F37">
        <w:rPr>
          <w:rFonts w:ascii="Arial" w:hAnsi="Arial" w:cs="Arial"/>
          <w:szCs w:val="24"/>
        </w:rPr>
        <w:t xml:space="preserve"> que denominó “pago total de la deuda”, “cobro de lo no debido”, “enriquecimiento sin justa causa”, “buena fe” y “prescripción”.</w:t>
      </w:r>
    </w:p>
    <w:p w:rsidR="00672F37" w:rsidRDefault="00672F37" w:rsidP="00492A37">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BB7E94" w:rsidRPr="009740CF" w:rsidRDefault="00BB7E94" w:rsidP="002D0D07">
      <w:pPr>
        <w:spacing w:line="276" w:lineRule="auto"/>
        <w:rPr>
          <w:rFonts w:ascii="Arial" w:hAnsi="Arial" w:cs="Arial"/>
          <w:b/>
          <w:szCs w:val="24"/>
        </w:rPr>
      </w:pPr>
    </w:p>
    <w:p w:rsidR="003F1003"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83F03">
        <w:rPr>
          <w:rFonts w:ascii="Arial" w:hAnsi="Arial" w:cs="Arial"/>
          <w:color w:val="000000"/>
          <w:szCs w:val="24"/>
          <w:lang w:eastAsia="es-CO"/>
        </w:rPr>
        <w:t xml:space="preserve"> Cuarto</w:t>
      </w:r>
      <w:r w:rsidR="00627E70">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AF4C89">
        <w:rPr>
          <w:rFonts w:ascii="Arial" w:hAnsi="Arial" w:cs="Arial"/>
          <w:color w:val="000000"/>
          <w:szCs w:val="24"/>
          <w:lang w:eastAsia="es-CO"/>
        </w:rPr>
        <w:t xml:space="preserve">declaró </w:t>
      </w:r>
      <w:r w:rsidR="005211DB">
        <w:rPr>
          <w:rFonts w:ascii="Arial" w:hAnsi="Arial" w:cs="Arial"/>
          <w:color w:val="000000"/>
          <w:szCs w:val="24"/>
          <w:lang w:eastAsia="es-CO"/>
        </w:rPr>
        <w:t xml:space="preserve">la existencia de un contrato </w:t>
      </w:r>
      <w:r w:rsidR="003B6432">
        <w:rPr>
          <w:rFonts w:ascii="Arial" w:hAnsi="Arial" w:cs="Arial"/>
          <w:color w:val="000000"/>
          <w:szCs w:val="24"/>
          <w:lang w:eastAsia="es-CO"/>
        </w:rPr>
        <w:t xml:space="preserve">de trabajo </w:t>
      </w:r>
      <w:r w:rsidR="00A8498F">
        <w:rPr>
          <w:rFonts w:ascii="Arial" w:hAnsi="Arial" w:cs="Arial"/>
          <w:color w:val="000000"/>
          <w:szCs w:val="24"/>
          <w:lang w:eastAsia="es-CO"/>
        </w:rPr>
        <w:t>entre</w:t>
      </w:r>
      <w:r w:rsidR="005211DB">
        <w:rPr>
          <w:rFonts w:ascii="Arial" w:hAnsi="Arial" w:cs="Arial"/>
          <w:color w:val="000000"/>
          <w:szCs w:val="24"/>
          <w:lang w:eastAsia="es-CO"/>
        </w:rPr>
        <w:t xml:space="preserve"> el </w:t>
      </w:r>
      <w:r w:rsidR="00583F03" w:rsidRPr="00583F03">
        <w:rPr>
          <w:rFonts w:ascii="Arial" w:hAnsi="Arial" w:cs="Arial"/>
          <w:color w:val="000000"/>
          <w:szCs w:val="24"/>
          <w:lang w:eastAsia="es-CO"/>
        </w:rPr>
        <w:t>01-06-2004 hasta el 30-11-2012</w:t>
      </w:r>
      <w:r w:rsidR="005211DB">
        <w:rPr>
          <w:rFonts w:ascii="Arial" w:hAnsi="Arial" w:cs="Arial"/>
          <w:color w:val="000000"/>
          <w:szCs w:val="24"/>
          <w:lang w:eastAsia="es-CO"/>
        </w:rPr>
        <w:t xml:space="preserve"> </w:t>
      </w:r>
      <w:r w:rsidR="003E7AEF">
        <w:rPr>
          <w:rFonts w:ascii="Arial" w:hAnsi="Arial" w:cs="Arial"/>
          <w:color w:val="000000"/>
          <w:szCs w:val="24"/>
          <w:lang w:eastAsia="es-CO"/>
        </w:rPr>
        <w:t>y como consecuencia</w:t>
      </w:r>
      <w:r w:rsidR="008726E3">
        <w:rPr>
          <w:rFonts w:ascii="Arial" w:hAnsi="Arial" w:cs="Arial"/>
          <w:color w:val="000000"/>
          <w:szCs w:val="24"/>
          <w:lang w:eastAsia="es-CO"/>
        </w:rPr>
        <w:t>,</w:t>
      </w:r>
      <w:r w:rsidR="003E7AEF">
        <w:rPr>
          <w:rFonts w:ascii="Arial" w:hAnsi="Arial" w:cs="Arial"/>
          <w:color w:val="000000"/>
          <w:szCs w:val="24"/>
          <w:lang w:eastAsia="es-CO"/>
        </w:rPr>
        <w:t xml:space="preserve"> </w:t>
      </w:r>
      <w:r w:rsidR="005211DB" w:rsidRPr="00583F03">
        <w:rPr>
          <w:rFonts w:ascii="Arial" w:hAnsi="Arial" w:cs="Arial"/>
          <w:color w:val="000000"/>
          <w:szCs w:val="24"/>
          <w:lang w:eastAsia="es-CO"/>
        </w:rPr>
        <w:t>condenó al ISS</w:t>
      </w:r>
      <w:r w:rsidR="008726E3" w:rsidRPr="00583F03">
        <w:rPr>
          <w:rFonts w:ascii="Arial" w:hAnsi="Arial" w:cs="Arial"/>
          <w:color w:val="000000"/>
          <w:szCs w:val="24"/>
          <w:lang w:eastAsia="es-CO"/>
        </w:rPr>
        <w:t>,</w:t>
      </w:r>
      <w:r w:rsidR="005211DB" w:rsidRPr="00583F03">
        <w:rPr>
          <w:rFonts w:ascii="Arial" w:hAnsi="Arial" w:cs="Arial"/>
          <w:color w:val="000000"/>
          <w:szCs w:val="24"/>
          <w:lang w:eastAsia="es-CO"/>
        </w:rPr>
        <w:t xml:space="preserve"> donde actualmente </w:t>
      </w:r>
      <w:r w:rsidR="008726E3" w:rsidRPr="00583F03">
        <w:rPr>
          <w:rFonts w:ascii="Arial" w:hAnsi="Arial" w:cs="Arial"/>
          <w:color w:val="000000"/>
          <w:szCs w:val="24"/>
          <w:lang w:eastAsia="es-CO"/>
        </w:rPr>
        <w:t xml:space="preserve">FIDUAGRARIA </w:t>
      </w:r>
      <w:r w:rsidR="00DA6E57" w:rsidRPr="00583F03">
        <w:rPr>
          <w:rFonts w:ascii="Arial" w:hAnsi="Arial" w:cs="Arial"/>
          <w:color w:val="000000"/>
          <w:szCs w:val="24"/>
          <w:lang w:eastAsia="es-CO"/>
        </w:rPr>
        <w:t>actúa</w:t>
      </w:r>
      <w:r w:rsidR="008726E3" w:rsidRPr="00583F03">
        <w:rPr>
          <w:rFonts w:ascii="Arial" w:hAnsi="Arial" w:cs="Arial"/>
          <w:color w:val="000000"/>
          <w:szCs w:val="24"/>
          <w:lang w:eastAsia="es-CO"/>
        </w:rPr>
        <w:t xml:space="preserve"> </w:t>
      </w:r>
      <w:r w:rsidR="005211DB" w:rsidRPr="00583F03">
        <w:rPr>
          <w:rFonts w:ascii="Arial" w:hAnsi="Arial" w:cs="Arial"/>
          <w:color w:val="000000"/>
          <w:szCs w:val="24"/>
          <w:lang w:eastAsia="es-CO"/>
        </w:rPr>
        <w:t>única y exclusivamente como administrador</w:t>
      </w:r>
      <w:r w:rsidR="003F1003">
        <w:rPr>
          <w:rFonts w:ascii="Arial" w:hAnsi="Arial" w:cs="Arial"/>
          <w:color w:val="000000"/>
          <w:szCs w:val="24"/>
          <w:lang w:eastAsia="es-CO"/>
        </w:rPr>
        <w:t>a</w:t>
      </w:r>
      <w:r w:rsidR="005211DB" w:rsidRPr="00583F03">
        <w:rPr>
          <w:rFonts w:ascii="Arial" w:hAnsi="Arial" w:cs="Arial"/>
          <w:color w:val="000000"/>
          <w:szCs w:val="24"/>
          <w:lang w:eastAsia="es-CO"/>
        </w:rPr>
        <w:t xml:space="preserve"> y </w:t>
      </w:r>
      <w:r w:rsidR="00C12F57" w:rsidRPr="00583F03">
        <w:rPr>
          <w:rFonts w:ascii="Arial" w:hAnsi="Arial" w:cs="Arial"/>
          <w:color w:val="000000"/>
          <w:szCs w:val="24"/>
          <w:lang w:eastAsia="es-CO"/>
        </w:rPr>
        <w:t>vocera del patrimonio autónomo</w:t>
      </w:r>
      <w:r w:rsidR="00231B01" w:rsidRPr="00583F03">
        <w:rPr>
          <w:rFonts w:ascii="Arial" w:hAnsi="Arial" w:cs="Arial"/>
          <w:color w:val="000000"/>
          <w:szCs w:val="24"/>
          <w:lang w:eastAsia="es-CO"/>
        </w:rPr>
        <w:t xml:space="preserve"> de remanentes PAR ISS</w:t>
      </w:r>
      <w:r w:rsidR="008726E3" w:rsidRPr="00583F03">
        <w:rPr>
          <w:rFonts w:ascii="Arial" w:hAnsi="Arial" w:cs="Arial"/>
          <w:color w:val="000000"/>
          <w:szCs w:val="24"/>
          <w:lang w:eastAsia="es-CO"/>
        </w:rPr>
        <w:t xml:space="preserve">, </w:t>
      </w:r>
      <w:r w:rsidR="00C12F57" w:rsidRPr="00D7030C">
        <w:rPr>
          <w:rFonts w:ascii="Arial" w:hAnsi="Arial" w:cs="Arial"/>
          <w:color w:val="000000"/>
          <w:szCs w:val="24"/>
          <w:lang w:eastAsia="es-CO"/>
        </w:rPr>
        <w:t xml:space="preserve">a pagar </w:t>
      </w:r>
      <w:r w:rsidR="00A8498F">
        <w:rPr>
          <w:rFonts w:ascii="Arial" w:hAnsi="Arial" w:cs="Arial"/>
          <w:color w:val="000000"/>
          <w:szCs w:val="24"/>
          <w:lang w:eastAsia="es-CO"/>
        </w:rPr>
        <w:t>cesantías, intereses a las cesantías, vacaciones, prima de servicios, de vacaciones</w:t>
      </w:r>
      <w:r w:rsidR="00023DE7">
        <w:rPr>
          <w:rFonts w:ascii="Arial" w:hAnsi="Arial" w:cs="Arial"/>
          <w:color w:val="000000"/>
          <w:szCs w:val="24"/>
          <w:lang w:eastAsia="es-CO"/>
        </w:rPr>
        <w:t xml:space="preserve"> </w:t>
      </w:r>
      <w:r w:rsidR="00A8498F">
        <w:rPr>
          <w:rFonts w:ascii="Arial" w:hAnsi="Arial" w:cs="Arial"/>
          <w:color w:val="000000"/>
          <w:szCs w:val="24"/>
          <w:lang w:eastAsia="es-CO"/>
        </w:rPr>
        <w:t xml:space="preserve">convencionales y </w:t>
      </w:r>
      <w:r w:rsidR="00023DE7">
        <w:rPr>
          <w:rFonts w:ascii="Arial" w:hAnsi="Arial" w:cs="Arial"/>
          <w:color w:val="000000"/>
          <w:szCs w:val="24"/>
          <w:lang w:eastAsia="es-CO"/>
        </w:rPr>
        <w:t xml:space="preserve">de navidad </w:t>
      </w:r>
      <w:r w:rsidR="00A8498F" w:rsidRPr="00023DE7">
        <w:rPr>
          <w:rFonts w:ascii="Arial" w:hAnsi="Arial" w:cs="Arial"/>
          <w:color w:val="000000"/>
          <w:szCs w:val="24"/>
          <w:lang w:eastAsia="es-CO"/>
        </w:rPr>
        <w:t>legal,</w:t>
      </w:r>
      <w:r w:rsidR="00A8498F">
        <w:rPr>
          <w:rFonts w:ascii="Arial" w:hAnsi="Arial" w:cs="Arial"/>
          <w:color w:val="000000"/>
          <w:szCs w:val="24"/>
          <w:lang w:eastAsia="es-CO"/>
        </w:rPr>
        <w:t xml:space="preserve"> </w:t>
      </w:r>
      <w:r w:rsidR="00C12F57" w:rsidRPr="00D7030C">
        <w:rPr>
          <w:rFonts w:ascii="Arial" w:hAnsi="Arial" w:cs="Arial"/>
          <w:color w:val="000000"/>
          <w:szCs w:val="24"/>
          <w:lang w:eastAsia="es-CO"/>
        </w:rPr>
        <w:t>la</w:t>
      </w:r>
      <w:r w:rsidR="00C12F57">
        <w:rPr>
          <w:rFonts w:ascii="Arial" w:hAnsi="Arial" w:cs="Arial"/>
          <w:color w:val="000000"/>
          <w:szCs w:val="24"/>
          <w:lang w:eastAsia="es-CO"/>
        </w:rPr>
        <w:t xml:space="preserve"> indemnización moratoria conf</w:t>
      </w:r>
      <w:r w:rsidR="00A8498F">
        <w:rPr>
          <w:rFonts w:ascii="Arial" w:hAnsi="Arial" w:cs="Arial"/>
          <w:color w:val="000000"/>
          <w:szCs w:val="24"/>
          <w:lang w:eastAsia="es-CO"/>
        </w:rPr>
        <w:t>orme al Decreto Ley 797 de 1949 y</w:t>
      </w:r>
      <w:r w:rsidR="00C12F57">
        <w:rPr>
          <w:rFonts w:ascii="Arial" w:hAnsi="Arial" w:cs="Arial"/>
          <w:color w:val="000000"/>
          <w:szCs w:val="24"/>
          <w:lang w:eastAsia="es-CO"/>
        </w:rPr>
        <w:t xml:space="preserve"> al pago por concepto de </w:t>
      </w:r>
      <w:r w:rsidR="00D7030C">
        <w:rPr>
          <w:rFonts w:ascii="Arial" w:hAnsi="Arial" w:cs="Arial"/>
          <w:color w:val="000000"/>
          <w:szCs w:val="24"/>
          <w:lang w:eastAsia="es-CO"/>
        </w:rPr>
        <w:t>seguridad social</w:t>
      </w:r>
      <w:r w:rsidR="00231B01">
        <w:rPr>
          <w:rFonts w:ascii="Arial" w:hAnsi="Arial" w:cs="Arial"/>
          <w:color w:val="000000"/>
          <w:szCs w:val="24"/>
          <w:lang w:eastAsia="es-CO"/>
        </w:rPr>
        <w:t>.</w:t>
      </w:r>
    </w:p>
    <w:p w:rsidR="003F1003" w:rsidRDefault="003F1003" w:rsidP="00026BC6">
      <w:pPr>
        <w:spacing w:line="276" w:lineRule="auto"/>
        <w:jc w:val="both"/>
        <w:rPr>
          <w:rFonts w:ascii="Arial" w:hAnsi="Arial" w:cs="Arial"/>
          <w:color w:val="000000"/>
          <w:szCs w:val="24"/>
          <w:lang w:eastAsia="es-CO"/>
        </w:rPr>
      </w:pPr>
    </w:p>
    <w:p w:rsidR="002F2D3C" w:rsidRDefault="003F1003"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De otro lado,</w:t>
      </w:r>
      <w:r w:rsidR="00D7030C">
        <w:rPr>
          <w:rFonts w:ascii="Arial" w:hAnsi="Arial" w:cs="Arial"/>
          <w:color w:val="000000"/>
          <w:szCs w:val="24"/>
          <w:lang w:eastAsia="es-CO"/>
        </w:rPr>
        <w:t xml:space="preserve"> declaró </w:t>
      </w:r>
      <w:r>
        <w:rPr>
          <w:rFonts w:ascii="Arial" w:hAnsi="Arial" w:cs="Arial"/>
          <w:color w:val="000000"/>
          <w:szCs w:val="24"/>
          <w:lang w:eastAsia="es-CO"/>
        </w:rPr>
        <w:t xml:space="preserve">probada, </w:t>
      </w:r>
      <w:r w:rsidR="00D7030C">
        <w:rPr>
          <w:rFonts w:ascii="Arial" w:hAnsi="Arial" w:cs="Arial"/>
          <w:color w:val="000000"/>
          <w:szCs w:val="24"/>
          <w:lang w:eastAsia="es-CO"/>
        </w:rPr>
        <w:t>de manera parcial</w:t>
      </w:r>
      <w:r>
        <w:rPr>
          <w:rFonts w:ascii="Arial" w:hAnsi="Arial" w:cs="Arial"/>
          <w:color w:val="000000"/>
          <w:szCs w:val="24"/>
          <w:lang w:eastAsia="es-CO"/>
        </w:rPr>
        <w:t>,</w:t>
      </w:r>
      <w:r w:rsidR="00D7030C">
        <w:rPr>
          <w:rFonts w:ascii="Arial" w:hAnsi="Arial" w:cs="Arial"/>
          <w:color w:val="000000"/>
          <w:szCs w:val="24"/>
          <w:lang w:eastAsia="es-CO"/>
        </w:rPr>
        <w:t xml:space="preserve"> </w:t>
      </w:r>
      <w:r>
        <w:rPr>
          <w:rFonts w:ascii="Arial" w:hAnsi="Arial" w:cs="Arial"/>
          <w:color w:val="000000"/>
          <w:szCs w:val="24"/>
          <w:lang w:eastAsia="es-CO"/>
        </w:rPr>
        <w:t>la excepción de</w:t>
      </w:r>
      <w:r w:rsidR="00D7030C">
        <w:rPr>
          <w:rFonts w:ascii="Arial" w:hAnsi="Arial" w:cs="Arial"/>
          <w:color w:val="000000"/>
          <w:szCs w:val="24"/>
          <w:lang w:eastAsia="es-CO"/>
        </w:rPr>
        <w:t xml:space="preserve"> prescripción en relación con las obligaciones causadas antes del 21-01-2010</w:t>
      </w:r>
      <w:r>
        <w:rPr>
          <w:rFonts w:ascii="Arial" w:hAnsi="Arial" w:cs="Arial"/>
          <w:color w:val="000000"/>
          <w:szCs w:val="24"/>
          <w:lang w:eastAsia="es-CO"/>
        </w:rPr>
        <w:t xml:space="preserve">, con </w:t>
      </w:r>
      <w:r w:rsidR="00D7030C">
        <w:rPr>
          <w:rFonts w:ascii="Arial" w:hAnsi="Arial" w:cs="Arial"/>
          <w:color w:val="000000"/>
          <w:szCs w:val="24"/>
          <w:lang w:eastAsia="es-CO"/>
        </w:rPr>
        <w:t>excep</w:t>
      </w:r>
      <w:r>
        <w:rPr>
          <w:rFonts w:ascii="Arial" w:hAnsi="Arial" w:cs="Arial"/>
          <w:color w:val="000000"/>
          <w:szCs w:val="24"/>
          <w:lang w:eastAsia="es-CO"/>
        </w:rPr>
        <w:t>ción</w:t>
      </w:r>
      <w:r w:rsidR="00D7030C">
        <w:rPr>
          <w:rFonts w:ascii="Arial" w:hAnsi="Arial" w:cs="Arial"/>
          <w:color w:val="000000"/>
          <w:szCs w:val="24"/>
          <w:lang w:eastAsia="es-CO"/>
        </w:rPr>
        <w:t xml:space="preserve"> </w:t>
      </w:r>
      <w:r>
        <w:rPr>
          <w:rFonts w:ascii="Arial" w:hAnsi="Arial" w:cs="Arial"/>
          <w:color w:val="000000"/>
          <w:szCs w:val="24"/>
          <w:lang w:eastAsia="es-CO"/>
        </w:rPr>
        <w:t xml:space="preserve">de las </w:t>
      </w:r>
      <w:r w:rsidR="00D7030C">
        <w:rPr>
          <w:rFonts w:ascii="Arial" w:hAnsi="Arial" w:cs="Arial"/>
          <w:color w:val="000000"/>
          <w:szCs w:val="24"/>
          <w:lang w:eastAsia="es-CO"/>
        </w:rPr>
        <w:t>cesantías</w:t>
      </w:r>
      <w:r>
        <w:rPr>
          <w:rFonts w:ascii="Arial" w:hAnsi="Arial" w:cs="Arial"/>
          <w:color w:val="000000"/>
          <w:szCs w:val="24"/>
          <w:lang w:eastAsia="es-CO"/>
        </w:rPr>
        <w:t>,</w:t>
      </w:r>
      <w:r w:rsidR="00D7030C">
        <w:rPr>
          <w:rFonts w:ascii="Arial" w:hAnsi="Arial" w:cs="Arial"/>
          <w:color w:val="000000"/>
          <w:szCs w:val="24"/>
          <w:lang w:eastAsia="es-CO"/>
        </w:rPr>
        <w:t xml:space="preserve"> intereses</w:t>
      </w:r>
      <w:r>
        <w:rPr>
          <w:rFonts w:ascii="Arial" w:hAnsi="Arial" w:cs="Arial"/>
          <w:color w:val="000000"/>
          <w:szCs w:val="24"/>
          <w:lang w:eastAsia="es-CO"/>
        </w:rPr>
        <w:t xml:space="preserve"> a las cesantías</w:t>
      </w:r>
      <w:r w:rsidR="00D7030C">
        <w:rPr>
          <w:rFonts w:ascii="Arial" w:hAnsi="Arial" w:cs="Arial"/>
          <w:color w:val="000000"/>
          <w:szCs w:val="24"/>
          <w:lang w:eastAsia="es-CO"/>
        </w:rPr>
        <w:t xml:space="preserve"> y las vacaciones</w:t>
      </w:r>
      <w:r>
        <w:rPr>
          <w:rFonts w:ascii="Arial" w:hAnsi="Arial" w:cs="Arial"/>
          <w:color w:val="000000"/>
          <w:szCs w:val="24"/>
          <w:lang w:eastAsia="es-CO"/>
        </w:rPr>
        <w:t xml:space="preserve">, esta última al </w:t>
      </w:r>
      <w:r w:rsidR="00D7030C">
        <w:rPr>
          <w:rFonts w:ascii="Arial" w:hAnsi="Arial" w:cs="Arial"/>
          <w:color w:val="000000"/>
          <w:szCs w:val="24"/>
          <w:lang w:eastAsia="es-CO"/>
        </w:rPr>
        <w:t>tom</w:t>
      </w:r>
      <w:r>
        <w:rPr>
          <w:rFonts w:ascii="Arial" w:hAnsi="Arial" w:cs="Arial"/>
          <w:color w:val="000000"/>
          <w:szCs w:val="24"/>
          <w:lang w:eastAsia="es-CO"/>
        </w:rPr>
        <w:t>arse</w:t>
      </w:r>
      <w:r w:rsidR="00D7030C">
        <w:rPr>
          <w:rFonts w:ascii="Arial" w:hAnsi="Arial" w:cs="Arial"/>
          <w:color w:val="000000"/>
          <w:szCs w:val="24"/>
          <w:lang w:eastAsia="es-CO"/>
        </w:rPr>
        <w:t xml:space="preserve"> un periodo de cuatro (4) años.</w:t>
      </w:r>
    </w:p>
    <w:p w:rsidR="006173D2" w:rsidRDefault="006173D2" w:rsidP="006173D2">
      <w:pPr>
        <w:spacing w:line="276" w:lineRule="auto"/>
        <w:jc w:val="both"/>
        <w:rPr>
          <w:rFonts w:ascii="Arial" w:hAnsi="Arial" w:cs="Arial"/>
          <w:color w:val="000000"/>
          <w:szCs w:val="24"/>
          <w:lang w:eastAsia="es-CO"/>
        </w:rPr>
      </w:pPr>
    </w:p>
    <w:p w:rsidR="00D44E03" w:rsidRDefault="006173D2" w:rsidP="00026BC6">
      <w:pPr>
        <w:spacing w:line="276" w:lineRule="auto"/>
        <w:jc w:val="both"/>
        <w:rPr>
          <w:rFonts w:ascii="Arial" w:hAnsi="Arial" w:cs="Arial"/>
          <w:color w:val="000000"/>
          <w:szCs w:val="24"/>
          <w:highlight w:val="yellow"/>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sidR="00551B9A">
        <w:rPr>
          <w:rFonts w:ascii="Arial" w:hAnsi="Arial" w:cs="Arial"/>
          <w:color w:val="000000"/>
          <w:szCs w:val="24"/>
          <w:lang w:eastAsia="es-CO"/>
        </w:rPr>
        <w:t xml:space="preserve"> </w:t>
      </w:r>
      <w:r w:rsidR="00D264DA">
        <w:rPr>
          <w:rFonts w:ascii="Arial" w:hAnsi="Arial" w:cs="Arial"/>
          <w:color w:val="000000"/>
          <w:szCs w:val="24"/>
          <w:lang w:eastAsia="es-CO"/>
        </w:rPr>
        <w:t xml:space="preserve">que </w:t>
      </w:r>
      <w:r w:rsidR="00D44E03">
        <w:rPr>
          <w:rFonts w:ascii="Arial" w:hAnsi="Arial" w:cs="Arial"/>
          <w:color w:val="000000"/>
          <w:szCs w:val="24"/>
          <w:lang w:eastAsia="es-CO"/>
        </w:rPr>
        <w:t>la autonomía y la independencia del contratista son los elementos fundamentales de un contrato de prestación de servicios</w:t>
      </w:r>
      <w:r w:rsidR="003F1003">
        <w:rPr>
          <w:rFonts w:ascii="Arial" w:hAnsi="Arial" w:cs="Arial"/>
          <w:color w:val="000000"/>
          <w:szCs w:val="24"/>
          <w:lang w:eastAsia="es-CO"/>
        </w:rPr>
        <w:t>,</w:t>
      </w:r>
      <w:r w:rsidR="00D44E03">
        <w:rPr>
          <w:rFonts w:ascii="Arial" w:hAnsi="Arial" w:cs="Arial"/>
          <w:color w:val="000000"/>
          <w:szCs w:val="24"/>
          <w:lang w:eastAsia="es-CO"/>
        </w:rPr>
        <w:t xml:space="preserve"> además de la temporalidad, características </w:t>
      </w:r>
      <w:r w:rsidR="003F1003">
        <w:rPr>
          <w:rFonts w:ascii="Arial" w:hAnsi="Arial" w:cs="Arial"/>
          <w:color w:val="000000"/>
          <w:szCs w:val="24"/>
          <w:lang w:eastAsia="es-CO"/>
        </w:rPr>
        <w:t xml:space="preserve">ausentes </w:t>
      </w:r>
      <w:r w:rsidR="00D44E03">
        <w:rPr>
          <w:rFonts w:ascii="Arial" w:hAnsi="Arial" w:cs="Arial"/>
          <w:color w:val="000000"/>
          <w:szCs w:val="24"/>
          <w:lang w:eastAsia="es-CO"/>
        </w:rPr>
        <w:t>en e</w:t>
      </w:r>
      <w:r w:rsidR="003F1003">
        <w:rPr>
          <w:rFonts w:ascii="Arial" w:hAnsi="Arial" w:cs="Arial"/>
          <w:color w:val="000000"/>
          <w:szCs w:val="24"/>
          <w:lang w:eastAsia="es-CO"/>
        </w:rPr>
        <w:t>ste</w:t>
      </w:r>
      <w:r w:rsidR="00D44E03">
        <w:rPr>
          <w:rFonts w:ascii="Arial" w:hAnsi="Arial" w:cs="Arial"/>
          <w:color w:val="000000"/>
          <w:szCs w:val="24"/>
          <w:lang w:eastAsia="es-CO"/>
        </w:rPr>
        <w:t xml:space="preserve"> asunto</w:t>
      </w:r>
      <w:r w:rsidR="003F1003">
        <w:rPr>
          <w:rFonts w:ascii="Arial" w:hAnsi="Arial" w:cs="Arial"/>
          <w:color w:val="000000"/>
          <w:szCs w:val="24"/>
          <w:lang w:eastAsia="es-CO"/>
        </w:rPr>
        <w:t>, al demostrar</w:t>
      </w:r>
      <w:r w:rsidR="00D44E03">
        <w:rPr>
          <w:rFonts w:ascii="Arial" w:hAnsi="Arial" w:cs="Arial"/>
          <w:color w:val="000000"/>
          <w:szCs w:val="24"/>
          <w:lang w:eastAsia="es-CO"/>
        </w:rPr>
        <w:t xml:space="preserve"> la prueba recaudada</w:t>
      </w:r>
      <w:r w:rsidR="003F1003">
        <w:rPr>
          <w:rFonts w:ascii="Arial" w:hAnsi="Arial" w:cs="Arial"/>
          <w:color w:val="000000"/>
          <w:szCs w:val="24"/>
          <w:lang w:eastAsia="es-CO"/>
        </w:rPr>
        <w:t xml:space="preserve"> </w:t>
      </w:r>
      <w:r w:rsidR="00DB7688">
        <w:rPr>
          <w:rFonts w:ascii="Arial" w:hAnsi="Arial" w:cs="Arial"/>
          <w:color w:val="000000"/>
          <w:szCs w:val="24"/>
          <w:lang w:eastAsia="es-CO"/>
        </w:rPr>
        <w:t xml:space="preserve">la prestación </w:t>
      </w:r>
      <w:r w:rsidR="00DB7688" w:rsidRPr="00D44E03">
        <w:rPr>
          <w:rFonts w:ascii="Arial" w:hAnsi="Arial" w:cs="Arial"/>
          <w:color w:val="000000"/>
          <w:szCs w:val="24"/>
          <w:lang w:eastAsia="es-CO"/>
        </w:rPr>
        <w:t>personal del servicio</w:t>
      </w:r>
      <w:r w:rsidR="00D44E03" w:rsidRPr="00D44E03">
        <w:rPr>
          <w:rFonts w:ascii="Arial" w:hAnsi="Arial" w:cs="Arial"/>
          <w:color w:val="000000"/>
          <w:szCs w:val="24"/>
          <w:lang w:eastAsia="es-CO"/>
        </w:rPr>
        <w:t xml:space="preserve"> </w:t>
      </w:r>
      <w:r w:rsidR="00D44E03">
        <w:rPr>
          <w:rFonts w:ascii="Arial" w:hAnsi="Arial" w:cs="Arial"/>
          <w:color w:val="000000"/>
          <w:szCs w:val="24"/>
          <w:lang w:eastAsia="es-CO"/>
        </w:rPr>
        <w:t>de la actora</w:t>
      </w:r>
      <w:r w:rsidR="003F1003">
        <w:rPr>
          <w:rFonts w:ascii="Arial" w:hAnsi="Arial" w:cs="Arial"/>
          <w:color w:val="000000"/>
          <w:szCs w:val="24"/>
          <w:lang w:eastAsia="es-CO"/>
        </w:rPr>
        <w:t xml:space="preserve"> de manera </w:t>
      </w:r>
      <w:r w:rsidR="00D44E03">
        <w:rPr>
          <w:rFonts w:ascii="Arial" w:hAnsi="Arial" w:cs="Arial"/>
          <w:color w:val="000000"/>
          <w:szCs w:val="24"/>
          <w:lang w:eastAsia="es-CO"/>
        </w:rPr>
        <w:t xml:space="preserve">permanente, </w:t>
      </w:r>
      <w:r w:rsidR="00D44E03" w:rsidRPr="00D44E03">
        <w:rPr>
          <w:rFonts w:ascii="Arial" w:hAnsi="Arial" w:cs="Arial"/>
          <w:color w:val="000000"/>
          <w:szCs w:val="24"/>
          <w:lang w:eastAsia="es-CO"/>
        </w:rPr>
        <w:t>sin solución de continuidad</w:t>
      </w:r>
      <w:r w:rsidR="00D44E03">
        <w:rPr>
          <w:rFonts w:ascii="Arial" w:hAnsi="Arial" w:cs="Arial"/>
          <w:color w:val="000000"/>
          <w:szCs w:val="24"/>
          <w:lang w:eastAsia="es-CO"/>
        </w:rPr>
        <w:t xml:space="preserve"> desde el 01-06-2004 y hasta el 30-11-2012, </w:t>
      </w:r>
      <w:r w:rsidR="003F1003">
        <w:rPr>
          <w:rFonts w:ascii="Arial" w:hAnsi="Arial" w:cs="Arial"/>
          <w:color w:val="000000"/>
          <w:szCs w:val="24"/>
          <w:lang w:eastAsia="es-CO"/>
        </w:rPr>
        <w:t>sin</w:t>
      </w:r>
      <w:r w:rsidR="00D44E03">
        <w:rPr>
          <w:rFonts w:ascii="Arial" w:hAnsi="Arial" w:cs="Arial"/>
          <w:color w:val="000000"/>
          <w:szCs w:val="24"/>
          <w:lang w:eastAsia="es-CO"/>
        </w:rPr>
        <w:t xml:space="preserve"> autonomía</w:t>
      </w:r>
      <w:r w:rsidR="00A44D29">
        <w:rPr>
          <w:rFonts w:ascii="Arial" w:hAnsi="Arial" w:cs="Arial"/>
          <w:color w:val="000000"/>
          <w:szCs w:val="24"/>
          <w:lang w:eastAsia="es-CO"/>
        </w:rPr>
        <w:t xml:space="preserve"> por</w:t>
      </w:r>
      <w:r w:rsidR="003F1003">
        <w:rPr>
          <w:rFonts w:ascii="Arial" w:hAnsi="Arial" w:cs="Arial"/>
          <w:color w:val="000000"/>
          <w:szCs w:val="24"/>
          <w:lang w:eastAsia="es-CO"/>
        </w:rPr>
        <w:t xml:space="preserve"> estar </w:t>
      </w:r>
      <w:r w:rsidR="00D44E03">
        <w:rPr>
          <w:rFonts w:ascii="Arial" w:hAnsi="Arial" w:cs="Arial"/>
          <w:color w:val="000000"/>
          <w:szCs w:val="24"/>
          <w:lang w:eastAsia="es-CO"/>
        </w:rPr>
        <w:t>sujeta a los horarios señalados por la entidad,</w:t>
      </w:r>
      <w:r w:rsidR="00A44D29">
        <w:rPr>
          <w:rFonts w:ascii="Arial" w:hAnsi="Arial" w:cs="Arial"/>
          <w:color w:val="000000"/>
          <w:szCs w:val="24"/>
          <w:lang w:eastAsia="es-CO"/>
        </w:rPr>
        <w:t xml:space="preserve"> quien debía</w:t>
      </w:r>
      <w:r w:rsidR="00D44E03">
        <w:rPr>
          <w:rFonts w:ascii="Arial" w:hAnsi="Arial" w:cs="Arial"/>
          <w:color w:val="000000"/>
          <w:szCs w:val="24"/>
          <w:lang w:eastAsia="es-CO"/>
        </w:rPr>
        <w:t xml:space="preserve"> acata</w:t>
      </w:r>
      <w:r w:rsidR="00A44D29">
        <w:rPr>
          <w:rFonts w:ascii="Arial" w:hAnsi="Arial" w:cs="Arial"/>
          <w:color w:val="000000"/>
          <w:szCs w:val="24"/>
          <w:lang w:eastAsia="es-CO"/>
        </w:rPr>
        <w:t>r</w:t>
      </w:r>
      <w:r w:rsidR="00D44E03">
        <w:rPr>
          <w:rFonts w:ascii="Arial" w:hAnsi="Arial" w:cs="Arial"/>
          <w:color w:val="000000"/>
          <w:szCs w:val="24"/>
          <w:lang w:eastAsia="es-CO"/>
        </w:rPr>
        <w:t xml:space="preserve"> las órdenes y tareas asignadas</w:t>
      </w:r>
      <w:r w:rsidR="003F1003">
        <w:rPr>
          <w:rFonts w:ascii="Arial" w:hAnsi="Arial" w:cs="Arial"/>
          <w:color w:val="000000"/>
          <w:szCs w:val="24"/>
          <w:lang w:eastAsia="es-CO"/>
        </w:rPr>
        <w:t xml:space="preserve"> </w:t>
      </w:r>
      <w:r w:rsidR="00D44E03">
        <w:rPr>
          <w:rFonts w:ascii="Arial" w:hAnsi="Arial" w:cs="Arial"/>
          <w:color w:val="000000"/>
          <w:szCs w:val="24"/>
          <w:lang w:eastAsia="es-CO"/>
        </w:rPr>
        <w:t>por sus superiores inmediatos</w:t>
      </w:r>
      <w:r w:rsidR="00A44D29">
        <w:rPr>
          <w:rFonts w:ascii="Arial" w:hAnsi="Arial" w:cs="Arial"/>
          <w:color w:val="000000"/>
          <w:szCs w:val="24"/>
          <w:lang w:eastAsia="es-CO"/>
        </w:rPr>
        <w:t>.</w:t>
      </w:r>
      <w:r w:rsidR="00220669">
        <w:rPr>
          <w:rFonts w:ascii="Arial" w:hAnsi="Arial" w:cs="Arial"/>
          <w:color w:val="000000"/>
          <w:szCs w:val="24"/>
          <w:lang w:eastAsia="es-CO"/>
        </w:rPr>
        <w:t xml:space="preserve"> </w:t>
      </w:r>
      <w:r w:rsidR="00A44D29">
        <w:rPr>
          <w:rFonts w:ascii="Arial" w:hAnsi="Arial" w:cs="Arial"/>
          <w:color w:val="000000"/>
          <w:szCs w:val="24"/>
          <w:lang w:eastAsia="es-CO"/>
        </w:rPr>
        <w:t xml:space="preserve"> </w:t>
      </w:r>
    </w:p>
    <w:p w:rsidR="00D44E03" w:rsidRDefault="00D44E03" w:rsidP="00026BC6">
      <w:pPr>
        <w:spacing w:line="276" w:lineRule="auto"/>
        <w:jc w:val="both"/>
        <w:rPr>
          <w:rFonts w:ascii="Arial" w:hAnsi="Arial" w:cs="Arial"/>
          <w:color w:val="000000"/>
          <w:szCs w:val="24"/>
          <w:highlight w:val="yellow"/>
          <w:lang w:eastAsia="es-CO"/>
        </w:rPr>
      </w:pPr>
    </w:p>
    <w:p w:rsidR="00D55FA5" w:rsidRPr="00E12F94" w:rsidRDefault="00BA6407" w:rsidP="00546113">
      <w:pPr>
        <w:spacing w:line="276" w:lineRule="auto"/>
        <w:jc w:val="both"/>
        <w:rPr>
          <w:rFonts w:ascii="Arial" w:hAnsi="Arial" w:cs="Arial"/>
          <w:color w:val="000000"/>
          <w:szCs w:val="24"/>
          <w:lang w:eastAsia="es-CO"/>
        </w:rPr>
      </w:pPr>
      <w:r w:rsidRPr="00E12F94">
        <w:rPr>
          <w:rFonts w:ascii="Arial" w:hAnsi="Arial" w:cs="Arial"/>
          <w:color w:val="000000"/>
          <w:szCs w:val="24"/>
          <w:lang w:eastAsia="es-CO"/>
        </w:rPr>
        <w:t>Agregó</w:t>
      </w:r>
      <w:r w:rsidR="00A44D29">
        <w:rPr>
          <w:rFonts w:ascii="Arial" w:hAnsi="Arial" w:cs="Arial"/>
          <w:color w:val="000000"/>
          <w:szCs w:val="24"/>
          <w:lang w:eastAsia="es-CO"/>
        </w:rPr>
        <w:t>,</w:t>
      </w:r>
      <w:r w:rsidRPr="00E12F94">
        <w:rPr>
          <w:rFonts w:ascii="Arial" w:hAnsi="Arial" w:cs="Arial"/>
          <w:color w:val="000000"/>
          <w:szCs w:val="24"/>
          <w:lang w:eastAsia="es-CO"/>
        </w:rPr>
        <w:t xml:space="preserve"> que teniendo en cuenta</w:t>
      </w:r>
      <w:r w:rsidR="00A44D29">
        <w:rPr>
          <w:rFonts w:ascii="Arial" w:hAnsi="Arial" w:cs="Arial"/>
          <w:color w:val="000000"/>
          <w:szCs w:val="24"/>
          <w:lang w:eastAsia="es-CO"/>
        </w:rPr>
        <w:t xml:space="preserve"> la naturaleza jurídica del</w:t>
      </w:r>
      <w:r w:rsidRPr="00E12F94">
        <w:rPr>
          <w:rFonts w:ascii="Arial" w:hAnsi="Arial" w:cs="Arial"/>
          <w:color w:val="000000"/>
          <w:szCs w:val="24"/>
          <w:lang w:eastAsia="es-CO"/>
        </w:rPr>
        <w:t xml:space="preserve"> ISS</w:t>
      </w:r>
      <w:r w:rsidR="00A44D29">
        <w:rPr>
          <w:rFonts w:ascii="Arial" w:hAnsi="Arial" w:cs="Arial"/>
          <w:color w:val="000000"/>
          <w:szCs w:val="24"/>
          <w:lang w:eastAsia="es-CO"/>
        </w:rPr>
        <w:t>,</w:t>
      </w:r>
      <w:r w:rsidR="00E12F94">
        <w:rPr>
          <w:rFonts w:ascii="Arial" w:hAnsi="Arial" w:cs="Arial"/>
          <w:color w:val="000000"/>
          <w:szCs w:val="24"/>
          <w:lang w:eastAsia="es-CO"/>
        </w:rPr>
        <w:t xml:space="preserve"> </w:t>
      </w:r>
      <w:r w:rsidRPr="00E12F94">
        <w:rPr>
          <w:rFonts w:ascii="Arial" w:hAnsi="Arial" w:cs="Arial"/>
          <w:color w:val="000000"/>
          <w:szCs w:val="24"/>
          <w:lang w:eastAsia="es-CO"/>
        </w:rPr>
        <w:t>sus servidores tienen la ca</w:t>
      </w:r>
      <w:r w:rsidR="000E7C55" w:rsidRPr="00E12F94">
        <w:rPr>
          <w:rFonts w:ascii="Arial" w:hAnsi="Arial" w:cs="Arial"/>
          <w:color w:val="000000"/>
          <w:szCs w:val="24"/>
          <w:lang w:eastAsia="es-CO"/>
        </w:rPr>
        <w:t>lidad de trabajadores oficiales,</w:t>
      </w:r>
      <w:r w:rsidR="00A44D29">
        <w:rPr>
          <w:rFonts w:ascii="Arial" w:hAnsi="Arial" w:cs="Arial"/>
          <w:color w:val="000000"/>
          <w:szCs w:val="24"/>
          <w:lang w:eastAsia="es-CO"/>
        </w:rPr>
        <w:t xml:space="preserve"> </w:t>
      </w:r>
      <w:r w:rsidR="000E7C55" w:rsidRPr="00E12F94">
        <w:rPr>
          <w:rFonts w:ascii="Arial" w:hAnsi="Arial" w:cs="Arial"/>
          <w:color w:val="000000"/>
          <w:szCs w:val="24"/>
          <w:lang w:eastAsia="es-CO"/>
        </w:rPr>
        <w:t xml:space="preserve">calidad </w:t>
      </w:r>
      <w:r w:rsidR="00A44D29">
        <w:rPr>
          <w:rFonts w:ascii="Arial" w:hAnsi="Arial" w:cs="Arial"/>
          <w:color w:val="000000"/>
          <w:szCs w:val="24"/>
          <w:lang w:eastAsia="es-CO"/>
        </w:rPr>
        <w:t>que</w:t>
      </w:r>
      <w:r w:rsidR="000E7C55" w:rsidRPr="00E12F94">
        <w:rPr>
          <w:rFonts w:ascii="Arial" w:hAnsi="Arial" w:cs="Arial"/>
          <w:color w:val="000000"/>
          <w:szCs w:val="24"/>
          <w:lang w:eastAsia="es-CO"/>
        </w:rPr>
        <w:t xml:space="preserve"> ostentó la demandante</w:t>
      </w:r>
      <w:r w:rsidR="00546113" w:rsidRPr="00E12F94">
        <w:rPr>
          <w:rFonts w:ascii="Arial" w:hAnsi="Arial" w:cs="Arial"/>
          <w:color w:val="000000"/>
          <w:szCs w:val="24"/>
          <w:lang w:eastAsia="es-CO"/>
        </w:rPr>
        <w:t xml:space="preserve">, por lo que es beneficiaria de la convención </w:t>
      </w:r>
      <w:r w:rsidR="00D55FA5" w:rsidRPr="00E12F94">
        <w:rPr>
          <w:rFonts w:ascii="Arial" w:hAnsi="Arial" w:cs="Arial"/>
          <w:color w:val="000000"/>
          <w:szCs w:val="24"/>
          <w:lang w:eastAsia="es-CO"/>
        </w:rPr>
        <w:t xml:space="preserve">colectiva </w:t>
      </w:r>
      <w:r w:rsidR="00A44D29">
        <w:rPr>
          <w:rFonts w:ascii="Arial" w:hAnsi="Arial" w:cs="Arial"/>
          <w:color w:val="000000"/>
          <w:szCs w:val="24"/>
          <w:lang w:eastAsia="es-CO"/>
        </w:rPr>
        <w:t xml:space="preserve">suscrita </w:t>
      </w:r>
      <w:r w:rsidR="00D55FA5" w:rsidRPr="00E12F94">
        <w:rPr>
          <w:rFonts w:ascii="Arial" w:hAnsi="Arial" w:cs="Arial"/>
          <w:color w:val="000000"/>
          <w:szCs w:val="24"/>
          <w:lang w:eastAsia="es-CO"/>
        </w:rPr>
        <w:t>entre el ISS y el sindicato de sus trabajadores</w:t>
      </w:r>
      <w:r w:rsidR="00A44D29">
        <w:rPr>
          <w:rFonts w:ascii="Arial" w:hAnsi="Arial" w:cs="Arial"/>
          <w:color w:val="000000"/>
          <w:szCs w:val="24"/>
          <w:lang w:eastAsia="es-CO"/>
        </w:rPr>
        <w:t>,</w:t>
      </w:r>
      <w:r w:rsidR="00546113" w:rsidRPr="00E12F94">
        <w:rPr>
          <w:rFonts w:ascii="Arial" w:hAnsi="Arial" w:cs="Arial"/>
          <w:color w:val="000000"/>
          <w:szCs w:val="24"/>
          <w:lang w:eastAsia="es-CO"/>
        </w:rPr>
        <w:t xml:space="preserve"> </w:t>
      </w:r>
      <w:r w:rsidR="00A44D29">
        <w:rPr>
          <w:rFonts w:ascii="Arial" w:hAnsi="Arial" w:cs="Arial"/>
          <w:color w:val="000000"/>
          <w:szCs w:val="24"/>
          <w:lang w:eastAsia="es-CO"/>
        </w:rPr>
        <w:t xml:space="preserve">de la que no se </w:t>
      </w:r>
      <w:r w:rsidR="00546113" w:rsidRPr="00E12F94">
        <w:rPr>
          <w:rFonts w:ascii="Arial" w:hAnsi="Arial" w:cs="Arial"/>
          <w:color w:val="000000"/>
          <w:szCs w:val="24"/>
          <w:lang w:eastAsia="es-CO"/>
        </w:rPr>
        <w:t>renunci</w:t>
      </w:r>
      <w:r w:rsidR="00A44D29">
        <w:rPr>
          <w:rFonts w:ascii="Arial" w:hAnsi="Arial" w:cs="Arial"/>
          <w:color w:val="000000"/>
          <w:szCs w:val="24"/>
          <w:lang w:eastAsia="es-CO"/>
        </w:rPr>
        <w:t>ó</w:t>
      </w:r>
      <w:r w:rsidR="003F7C53" w:rsidRPr="00E12F94">
        <w:rPr>
          <w:rFonts w:ascii="Arial" w:hAnsi="Arial" w:cs="Arial"/>
          <w:color w:val="000000"/>
          <w:szCs w:val="24"/>
          <w:lang w:eastAsia="es-CO"/>
        </w:rPr>
        <w:t>.</w:t>
      </w:r>
    </w:p>
    <w:p w:rsidR="00284B78" w:rsidRPr="00E12F94" w:rsidRDefault="00284B78" w:rsidP="00026BC6">
      <w:pPr>
        <w:spacing w:line="276" w:lineRule="auto"/>
        <w:jc w:val="both"/>
        <w:rPr>
          <w:rFonts w:ascii="Arial" w:hAnsi="Arial" w:cs="Arial"/>
          <w:color w:val="000000"/>
          <w:szCs w:val="24"/>
          <w:lang w:eastAsia="es-CO"/>
        </w:rPr>
      </w:pPr>
    </w:p>
    <w:p w:rsidR="00613D18" w:rsidRDefault="00DA6E57" w:rsidP="00026BC6">
      <w:pPr>
        <w:spacing w:line="276" w:lineRule="auto"/>
        <w:jc w:val="both"/>
        <w:rPr>
          <w:rFonts w:ascii="Arial" w:hAnsi="Arial" w:cs="Arial"/>
          <w:color w:val="000000"/>
          <w:szCs w:val="24"/>
          <w:lang w:eastAsia="es-CO"/>
        </w:rPr>
      </w:pPr>
      <w:r w:rsidRPr="001444C0">
        <w:rPr>
          <w:rFonts w:ascii="Arial" w:hAnsi="Arial" w:cs="Arial"/>
          <w:color w:val="000000"/>
          <w:szCs w:val="24"/>
          <w:lang w:eastAsia="es-CO"/>
        </w:rPr>
        <w:t>De las prestaciones solicitadas</w:t>
      </w:r>
      <w:r w:rsidR="00A44D29">
        <w:rPr>
          <w:rFonts w:ascii="Arial" w:hAnsi="Arial" w:cs="Arial"/>
          <w:color w:val="000000"/>
          <w:szCs w:val="24"/>
          <w:lang w:eastAsia="es-CO"/>
        </w:rPr>
        <w:t xml:space="preserve">, negó </w:t>
      </w:r>
      <w:r w:rsidR="00AF4250">
        <w:rPr>
          <w:rFonts w:ascii="Arial" w:hAnsi="Arial" w:cs="Arial"/>
          <w:color w:val="000000"/>
          <w:szCs w:val="24"/>
          <w:lang w:eastAsia="es-CO"/>
        </w:rPr>
        <w:t>el reajuste salarial</w:t>
      </w:r>
      <w:r w:rsidR="00A44D29">
        <w:rPr>
          <w:rFonts w:ascii="Arial" w:hAnsi="Arial" w:cs="Arial"/>
          <w:color w:val="000000"/>
          <w:szCs w:val="24"/>
          <w:lang w:eastAsia="es-CO"/>
        </w:rPr>
        <w:t xml:space="preserve"> al carecerse de </w:t>
      </w:r>
      <w:r w:rsidR="00AF4250">
        <w:rPr>
          <w:rFonts w:ascii="Arial" w:hAnsi="Arial" w:cs="Arial"/>
          <w:color w:val="000000"/>
          <w:szCs w:val="24"/>
          <w:lang w:eastAsia="es-CO"/>
        </w:rPr>
        <w:t>prueba</w:t>
      </w:r>
      <w:r w:rsidR="00A44D29">
        <w:rPr>
          <w:rFonts w:ascii="Arial" w:hAnsi="Arial" w:cs="Arial"/>
          <w:color w:val="000000"/>
          <w:szCs w:val="24"/>
          <w:lang w:eastAsia="es-CO"/>
        </w:rPr>
        <w:t xml:space="preserve"> </w:t>
      </w:r>
      <w:r w:rsidR="00AF4250">
        <w:rPr>
          <w:rFonts w:ascii="Arial" w:hAnsi="Arial" w:cs="Arial"/>
          <w:color w:val="000000"/>
          <w:szCs w:val="24"/>
          <w:lang w:eastAsia="es-CO"/>
        </w:rPr>
        <w:t xml:space="preserve">de </w:t>
      </w:r>
      <w:r w:rsidR="00A44D29">
        <w:rPr>
          <w:rFonts w:ascii="Arial" w:hAnsi="Arial" w:cs="Arial"/>
          <w:color w:val="000000"/>
          <w:szCs w:val="24"/>
          <w:lang w:eastAsia="es-CO"/>
        </w:rPr>
        <w:t xml:space="preserve"> </w:t>
      </w:r>
      <w:r w:rsidR="00AF4250">
        <w:rPr>
          <w:rFonts w:ascii="Arial" w:hAnsi="Arial" w:cs="Arial"/>
          <w:color w:val="000000"/>
          <w:szCs w:val="24"/>
          <w:lang w:eastAsia="es-CO"/>
        </w:rPr>
        <w:t>los cargos que desempeñ</w:t>
      </w:r>
      <w:r w:rsidR="00A44D29">
        <w:rPr>
          <w:rFonts w:ascii="Arial" w:hAnsi="Arial" w:cs="Arial"/>
          <w:color w:val="000000"/>
          <w:szCs w:val="24"/>
          <w:lang w:eastAsia="es-CO"/>
        </w:rPr>
        <w:t>ó</w:t>
      </w:r>
      <w:r w:rsidR="00AF4250">
        <w:rPr>
          <w:rFonts w:ascii="Arial" w:hAnsi="Arial" w:cs="Arial"/>
          <w:color w:val="000000"/>
          <w:szCs w:val="24"/>
          <w:lang w:eastAsia="es-CO"/>
        </w:rPr>
        <w:t xml:space="preserve"> la actora </w:t>
      </w:r>
      <w:r w:rsidR="00A44D29">
        <w:rPr>
          <w:rFonts w:ascii="Arial" w:hAnsi="Arial" w:cs="Arial"/>
          <w:color w:val="000000"/>
          <w:szCs w:val="24"/>
          <w:lang w:eastAsia="es-CO"/>
        </w:rPr>
        <w:t xml:space="preserve">como </w:t>
      </w:r>
      <w:r w:rsidR="00AF4250">
        <w:rPr>
          <w:rFonts w:ascii="Arial" w:hAnsi="Arial" w:cs="Arial"/>
          <w:color w:val="000000"/>
          <w:szCs w:val="24"/>
          <w:lang w:eastAsia="es-CO"/>
        </w:rPr>
        <w:t xml:space="preserve">auxiliar administrativo y técnico administrativo, </w:t>
      </w:r>
      <w:r w:rsidR="00A44D29">
        <w:rPr>
          <w:rFonts w:ascii="Arial" w:hAnsi="Arial" w:cs="Arial"/>
          <w:color w:val="000000"/>
          <w:szCs w:val="24"/>
          <w:lang w:eastAsia="es-CO"/>
        </w:rPr>
        <w:t>sin ser suficientes l</w:t>
      </w:r>
      <w:r w:rsidR="00AF4250">
        <w:rPr>
          <w:rFonts w:ascii="Arial" w:hAnsi="Arial" w:cs="Arial"/>
          <w:color w:val="000000"/>
          <w:szCs w:val="24"/>
          <w:lang w:eastAsia="es-CO"/>
        </w:rPr>
        <w:t>os contratos iniciales</w:t>
      </w:r>
      <w:r w:rsidR="00A44D29">
        <w:rPr>
          <w:rFonts w:ascii="Arial" w:hAnsi="Arial" w:cs="Arial"/>
          <w:color w:val="000000"/>
          <w:szCs w:val="24"/>
          <w:lang w:eastAsia="es-CO"/>
        </w:rPr>
        <w:t xml:space="preserve">, que informan que </w:t>
      </w:r>
      <w:r w:rsidR="00AF4250">
        <w:rPr>
          <w:rFonts w:ascii="Arial" w:hAnsi="Arial" w:cs="Arial"/>
          <w:color w:val="000000"/>
          <w:szCs w:val="24"/>
          <w:lang w:eastAsia="es-CO"/>
        </w:rPr>
        <w:t>la vincula</w:t>
      </w:r>
      <w:r w:rsidR="00A44D29">
        <w:rPr>
          <w:rFonts w:ascii="Arial" w:hAnsi="Arial" w:cs="Arial"/>
          <w:color w:val="000000"/>
          <w:szCs w:val="24"/>
          <w:lang w:eastAsia="es-CO"/>
        </w:rPr>
        <w:t>ción</w:t>
      </w:r>
      <w:r w:rsidR="00AF4250">
        <w:rPr>
          <w:rFonts w:ascii="Arial" w:hAnsi="Arial" w:cs="Arial"/>
          <w:color w:val="000000"/>
          <w:szCs w:val="24"/>
          <w:lang w:eastAsia="es-CO"/>
        </w:rPr>
        <w:t xml:space="preserve"> </w:t>
      </w:r>
      <w:r w:rsidR="00A44D29">
        <w:rPr>
          <w:rFonts w:ascii="Arial" w:hAnsi="Arial" w:cs="Arial"/>
          <w:color w:val="000000"/>
          <w:szCs w:val="24"/>
          <w:lang w:eastAsia="es-CO"/>
        </w:rPr>
        <w:t xml:space="preserve">es </w:t>
      </w:r>
      <w:r w:rsidR="00AF4250">
        <w:rPr>
          <w:rFonts w:ascii="Arial" w:hAnsi="Arial" w:cs="Arial"/>
          <w:color w:val="000000"/>
          <w:szCs w:val="24"/>
          <w:lang w:eastAsia="es-CO"/>
        </w:rPr>
        <w:t>como “ayudante oficina secretaria”, y los testigos</w:t>
      </w:r>
      <w:r w:rsidR="00A44D29">
        <w:rPr>
          <w:rFonts w:ascii="Arial" w:hAnsi="Arial" w:cs="Arial"/>
          <w:color w:val="000000"/>
          <w:szCs w:val="24"/>
          <w:lang w:eastAsia="es-CO"/>
        </w:rPr>
        <w:t xml:space="preserve">, al </w:t>
      </w:r>
      <w:r w:rsidR="00AF4250">
        <w:rPr>
          <w:rFonts w:ascii="Arial" w:hAnsi="Arial" w:cs="Arial"/>
          <w:color w:val="000000"/>
          <w:szCs w:val="24"/>
          <w:lang w:eastAsia="es-CO"/>
        </w:rPr>
        <w:t>manifestar que esta cumplió con un sinnúmero de funciones durante todo el tiempo</w:t>
      </w:r>
      <w:r w:rsidR="00A44D29">
        <w:rPr>
          <w:rFonts w:ascii="Arial" w:hAnsi="Arial" w:cs="Arial"/>
          <w:color w:val="000000"/>
          <w:szCs w:val="24"/>
          <w:lang w:eastAsia="es-CO"/>
        </w:rPr>
        <w:t xml:space="preserve">, sin conocer </w:t>
      </w:r>
      <w:r w:rsidR="009C441A">
        <w:rPr>
          <w:rFonts w:ascii="Arial" w:hAnsi="Arial" w:cs="Arial"/>
          <w:color w:val="000000"/>
          <w:szCs w:val="24"/>
          <w:lang w:eastAsia="es-CO"/>
        </w:rPr>
        <w:t>las condiciones académicas de la demandante y la diferencia salarial con un trabajador de planta</w:t>
      </w:r>
      <w:r w:rsidR="006F0C8F">
        <w:rPr>
          <w:rFonts w:ascii="Arial" w:hAnsi="Arial" w:cs="Arial"/>
          <w:color w:val="000000"/>
          <w:szCs w:val="24"/>
          <w:lang w:eastAsia="es-CO"/>
        </w:rPr>
        <w:t>.</w:t>
      </w:r>
      <w:r w:rsidR="00613D18">
        <w:rPr>
          <w:rFonts w:ascii="Arial" w:hAnsi="Arial" w:cs="Arial"/>
          <w:color w:val="000000"/>
          <w:szCs w:val="24"/>
          <w:lang w:eastAsia="es-CO"/>
        </w:rPr>
        <w:t xml:space="preserve"> </w:t>
      </w:r>
      <w:r w:rsidR="006F0C8F">
        <w:rPr>
          <w:rFonts w:ascii="Arial" w:hAnsi="Arial" w:cs="Arial"/>
          <w:color w:val="000000"/>
          <w:szCs w:val="24"/>
          <w:lang w:eastAsia="es-CO"/>
        </w:rPr>
        <w:t xml:space="preserve">Los auxilios de alimentación y de transporte </w:t>
      </w:r>
      <w:r w:rsidR="00613D18">
        <w:rPr>
          <w:rFonts w:ascii="Arial" w:hAnsi="Arial" w:cs="Arial"/>
          <w:color w:val="000000"/>
          <w:szCs w:val="24"/>
          <w:lang w:eastAsia="es-CO"/>
        </w:rPr>
        <w:t>por l</w:t>
      </w:r>
      <w:r w:rsidR="006F0C8F">
        <w:rPr>
          <w:rFonts w:ascii="Arial" w:hAnsi="Arial" w:cs="Arial"/>
          <w:color w:val="000000"/>
          <w:szCs w:val="24"/>
          <w:lang w:eastAsia="es-CO"/>
        </w:rPr>
        <w:t>a imposib</w:t>
      </w:r>
      <w:r w:rsidR="00613D18">
        <w:rPr>
          <w:rFonts w:ascii="Arial" w:hAnsi="Arial" w:cs="Arial"/>
          <w:color w:val="000000"/>
          <w:szCs w:val="24"/>
          <w:lang w:eastAsia="es-CO"/>
        </w:rPr>
        <w:t>ilidad de</w:t>
      </w:r>
      <w:r w:rsidR="006F0C8F">
        <w:rPr>
          <w:rFonts w:ascii="Arial" w:hAnsi="Arial" w:cs="Arial"/>
          <w:color w:val="000000"/>
          <w:szCs w:val="24"/>
          <w:lang w:eastAsia="es-CO"/>
        </w:rPr>
        <w:t xml:space="preserve"> liquidarlos</w:t>
      </w:r>
      <w:r w:rsidR="00613D18">
        <w:rPr>
          <w:rFonts w:ascii="Arial" w:hAnsi="Arial" w:cs="Arial"/>
          <w:color w:val="000000"/>
          <w:szCs w:val="24"/>
          <w:lang w:eastAsia="es-CO"/>
        </w:rPr>
        <w:t xml:space="preserve"> al desconocerse </w:t>
      </w:r>
      <w:r w:rsidR="006F0C8F">
        <w:rPr>
          <w:rFonts w:ascii="Arial" w:hAnsi="Arial" w:cs="Arial"/>
          <w:color w:val="000000"/>
          <w:szCs w:val="24"/>
          <w:lang w:eastAsia="es-CO"/>
        </w:rPr>
        <w:t>cuánto pagaba el ISS por es</w:t>
      </w:r>
      <w:r w:rsidR="00613D18">
        <w:rPr>
          <w:rFonts w:ascii="Arial" w:hAnsi="Arial" w:cs="Arial"/>
          <w:color w:val="000000"/>
          <w:szCs w:val="24"/>
          <w:lang w:eastAsia="es-CO"/>
        </w:rPr>
        <w:t>os</w:t>
      </w:r>
      <w:r w:rsidR="006F0C8F">
        <w:rPr>
          <w:rFonts w:ascii="Arial" w:hAnsi="Arial" w:cs="Arial"/>
          <w:color w:val="000000"/>
          <w:szCs w:val="24"/>
          <w:lang w:eastAsia="es-CO"/>
        </w:rPr>
        <w:t xml:space="preserve"> concepto</w:t>
      </w:r>
      <w:r w:rsidR="00613D18">
        <w:rPr>
          <w:rFonts w:ascii="Arial" w:hAnsi="Arial" w:cs="Arial"/>
          <w:color w:val="000000"/>
          <w:szCs w:val="24"/>
          <w:lang w:eastAsia="es-CO"/>
        </w:rPr>
        <w:t>s</w:t>
      </w:r>
      <w:r w:rsidR="004B7D0A" w:rsidRPr="001444C0">
        <w:rPr>
          <w:rFonts w:ascii="Arial" w:hAnsi="Arial" w:cs="Arial"/>
          <w:color w:val="000000"/>
          <w:szCs w:val="24"/>
          <w:lang w:eastAsia="es-CO"/>
        </w:rPr>
        <w:t>;</w:t>
      </w:r>
      <w:r w:rsidR="00577AEA" w:rsidRPr="001444C0">
        <w:rPr>
          <w:rFonts w:ascii="Arial" w:hAnsi="Arial" w:cs="Arial"/>
          <w:color w:val="000000"/>
          <w:szCs w:val="24"/>
          <w:lang w:eastAsia="es-CO"/>
        </w:rPr>
        <w:t xml:space="preserve"> </w:t>
      </w:r>
      <w:r w:rsidR="006F0C8F">
        <w:rPr>
          <w:rFonts w:ascii="Arial" w:hAnsi="Arial" w:cs="Arial"/>
          <w:color w:val="000000"/>
          <w:szCs w:val="24"/>
          <w:lang w:eastAsia="es-CO"/>
        </w:rPr>
        <w:t>la sanción por no consignación de cesantías</w:t>
      </w:r>
      <w:r w:rsidR="00613D18">
        <w:rPr>
          <w:rFonts w:ascii="Arial" w:hAnsi="Arial" w:cs="Arial"/>
          <w:color w:val="000000"/>
          <w:szCs w:val="24"/>
          <w:lang w:eastAsia="es-CO"/>
        </w:rPr>
        <w:t xml:space="preserve"> y no pago de intereses a las cesantías por no estar previstas para el sector público.</w:t>
      </w:r>
    </w:p>
    <w:p w:rsidR="00613D18" w:rsidRDefault="00613D18" w:rsidP="00026BC6">
      <w:pPr>
        <w:spacing w:line="276" w:lineRule="auto"/>
        <w:jc w:val="both"/>
        <w:rPr>
          <w:rFonts w:ascii="Arial" w:hAnsi="Arial" w:cs="Arial"/>
          <w:color w:val="000000"/>
          <w:szCs w:val="24"/>
          <w:lang w:eastAsia="es-CO"/>
        </w:rPr>
      </w:pPr>
    </w:p>
    <w:p w:rsidR="00B24131" w:rsidRDefault="00613D18"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w:t>
      </w:r>
      <w:r w:rsidR="002E7184">
        <w:rPr>
          <w:rFonts w:ascii="Arial" w:hAnsi="Arial" w:cs="Arial"/>
          <w:color w:val="000000"/>
          <w:szCs w:val="24"/>
          <w:lang w:eastAsia="es-CO"/>
        </w:rPr>
        <w:t>retención en la fuente</w:t>
      </w:r>
      <w:r>
        <w:rPr>
          <w:rFonts w:ascii="Arial" w:hAnsi="Arial" w:cs="Arial"/>
          <w:color w:val="000000"/>
          <w:szCs w:val="24"/>
          <w:lang w:eastAsia="es-CO"/>
        </w:rPr>
        <w:t xml:space="preserve">, al no haber ingresado estos dineros al ISS sino a </w:t>
      </w:r>
      <w:r w:rsidR="00C60DAF">
        <w:rPr>
          <w:rFonts w:ascii="Arial" w:hAnsi="Arial" w:cs="Arial"/>
          <w:color w:val="000000"/>
          <w:szCs w:val="24"/>
          <w:lang w:eastAsia="es-CO"/>
        </w:rPr>
        <w:t>la DIAN</w:t>
      </w:r>
      <w:r>
        <w:rPr>
          <w:rFonts w:ascii="Arial" w:hAnsi="Arial" w:cs="Arial"/>
          <w:color w:val="000000"/>
          <w:szCs w:val="24"/>
          <w:lang w:eastAsia="es-CO"/>
        </w:rPr>
        <w:t>,</w:t>
      </w:r>
      <w:r w:rsidR="00C60DAF">
        <w:rPr>
          <w:rFonts w:ascii="Arial" w:hAnsi="Arial" w:cs="Arial"/>
          <w:color w:val="000000"/>
          <w:szCs w:val="24"/>
          <w:lang w:eastAsia="es-CO"/>
        </w:rPr>
        <w:t xml:space="preserve"> siendo este tema absolutamente tributario</w:t>
      </w:r>
      <w:r>
        <w:rPr>
          <w:rFonts w:ascii="Arial" w:hAnsi="Arial" w:cs="Arial"/>
          <w:color w:val="000000"/>
          <w:szCs w:val="24"/>
          <w:lang w:eastAsia="es-CO"/>
        </w:rPr>
        <w:t xml:space="preserve">, ajeno a </w:t>
      </w:r>
      <w:r w:rsidR="00C60DAF">
        <w:rPr>
          <w:rFonts w:ascii="Arial" w:hAnsi="Arial" w:cs="Arial"/>
          <w:color w:val="000000"/>
          <w:szCs w:val="24"/>
          <w:lang w:eastAsia="es-CO"/>
        </w:rPr>
        <w:t>la jurisdicción ordinaria laboral</w:t>
      </w:r>
      <w:r>
        <w:rPr>
          <w:rFonts w:ascii="Arial" w:hAnsi="Arial" w:cs="Arial"/>
          <w:color w:val="000000"/>
          <w:szCs w:val="24"/>
          <w:lang w:eastAsia="es-CO"/>
        </w:rPr>
        <w:t xml:space="preserve">; además porque </w:t>
      </w:r>
      <w:r w:rsidR="00C60DAF">
        <w:rPr>
          <w:rFonts w:ascii="Arial" w:hAnsi="Arial" w:cs="Arial"/>
          <w:color w:val="000000"/>
          <w:szCs w:val="24"/>
          <w:lang w:eastAsia="es-CO"/>
        </w:rPr>
        <w:t>los contratos fueron absolutamente legales hasta que se declaró la primacía de la realidad</w:t>
      </w:r>
      <w:r>
        <w:rPr>
          <w:rFonts w:ascii="Arial" w:hAnsi="Arial" w:cs="Arial"/>
          <w:color w:val="000000"/>
          <w:szCs w:val="24"/>
          <w:lang w:eastAsia="es-CO"/>
        </w:rPr>
        <w:t xml:space="preserve">.  Se negó también </w:t>
      </w:r>
      <w:r w:rsidR="00C60DAF">
        <w:rPr>
          <w:rFonts w:ascii="Arial" w:hAnsi="Arial" w:cs="Arial"/>
          <w:color w:val="000000"/>
          <w:szCs w:val="24"/>
          <w:lang w:eastAsia="es-CO"/>
        </w:rPr>
        <w:t>la indemnización por despido injusto</w:t>
      </w:r>
      <w:r>
        <w:rPr>
          <w:rFonts w:ascii="Arial" w:hAnsi="Arial" w:cs="Arial"/>
          <w:color w:val="000000"/>
          <w:szCs w:val="24"/>
          <w:lang w:eastAsia="es-CO"/>
        </w:rPr>
        <w:t xml:space="preserve"> al dejarse de </w:t>
      </w:r>
      <w:r w:rsidR="00C60DAF">
        <w:rPr>
          <w:rFonts w:ascii="Arial" w:hAnsi="Arial" w:cs="Arial"/>
          <w:color w:val="000000"/>
          <w:szCs w:val="24"/>
          <w:lang w:eastAsia="es-CO"/>
        </w:rPr>
        <w:t>acredita</w:t>
      </w:r>
      <w:r>
        <w:rPr>
          <w:rFonts w:ascii="Arial" w:hAnsi="Arial" w:cs="Arial"/>
          <w:color w:val="000000"/>
          <w:szCs w:val="24"/>
          <w:lang w:eastAsia="es-CO"/>
        </w:rPr>
        <w:t xml:space="preserve">r </w:t>
      </w:r>
      <w:r w:rsidR="00C60DAF">
        <w:rPr>
          <w:rFonts w:ascii="Arial" w:hAnsi="Arial" w:cs="Arial"/>
          <w:color w:val="000000"/>
          <w:szCs w:val="24"/>
          <w:lang w:eastAsia="es-CO"/>
        </w:rPr>
        <w:t xml:space="preserve">que la decisión de terminación haya sido </w:t>
      </w:r>
      <w:r w:rsidR="00C60DAF">
        <w:rPr>
          <w:rFonts w:ascii="Arial" w:hAnsi="Arial" w:cs="Arial"/>
          <w:color w:val="000000"/>
          <w:szCs w:val="24"/>
          <w:lang w:eastAsia="es-CO"/>
        </w:rPr>
        <w:lastRenderedPageBreak/>
        <w:t>abrupta</w:t>
      </w:r>
      <w:r>
        <w:rPr>
          <w:rFonts w:ascii="Arial" w:hAnsi="Arial" w:cs="Arial"/>
          <w:color w:val="000000"/>
          <w:szCs w:val="24"/>
          <w:lang w:eastAsia="es-CO"/>
        </w:rPr>
        <w:t xml:space="preserve">, toda vez </w:t>
      </w:r>
      <w:r w:rsidR="00C60DAF">
        <w:rPr>
          <w:rFonts w:ascii="Arial" w:hAnsi="Arial" w:cs="Arial"/>
          <w:color w:val="000000"/>
          <w:szCs w:val="24"/>
          <w:lang w:eastAsia="es-CO"/>
        </w:rPr>
        <w:t>que los contratos</w:t>
      </w:r>
      <w:r>
        <w:rPr>
          <w:rFonts w:ascii="Arial" w:hAnsi="Arial" w:cs="Arial"/>
          <w:color w:val="000000"/>
          <w:szCs w:val="24"/>
          <w:lang w:eastAsia="es-CO"/>
        </w:rPr>
        <w:t xml:space="preserve"> </w:t>
      </w:r>
      <w:r w:rsidR="00C60DAF">
        <w:rPr>
          <w:rFonts w:ascii="Arial" w:hAnsi="Arial" w:cs="Arial"/>
          <w:color w:val="000000"/>
          <w:szCs w:val="24"/>
          <w:lang w:eastAsia="es-CO"/>
        </w:rPr>
        <w:t>tenían fecha</w:t>
      </w:r>
      <w:r>
        <w:rPr>
          <w:rFonts w:ascii="Arial" w:hAnsi="Arial" w:cs="Arial"/>
          <w:color w:val="000000"/>
          <w:szCs w:val="24"/>
          <w:lang w:eastAsia="es-CO"/>
        </w:rPr>
        <w:t>s</w:t>
      </w:r>
      <w:r w:rsidR="00C60DAF">
        <w:rPr>
          <w:rFonts w:ascii="Arial" w:hAnsi="Arial" w:cs="Arial"/>
          <w:color w:val="000000"/>
          <w:szCs w:val="24"/>
          <w:lang w:eastAsia="es-CO"/>
        </w:rPr>
        <w:t xml:space="preserve"> de inicio</w:t>
      </w:r>
      <w:r>
        <w:rPr>
          <w:rFonts w:ascii="Arial" w:hAnsi="Arial" w:cs="Arial"/>
          <w:color w:val="000000"/>
          <w:szCs w:val="24"/>
          <w:lang w:eastAsia="es-CO"/>
        </w:rPr>
        <w:t xml:space="preserve"> y </w:t>
      </w:r>
      <w:r w:rsidR="00C60DAF">
        <w:rPr>
          <w:rFonts w:ascii="Arial" w:hAnsi="Arial" w:cs="Arial"/>
          <w:color w:val="000000"/>
          <w:szCs w:val="24"/>
          <w:lang w:eastAsia="es-CO"/>
        </w:rPr>
        <w:t xml:space="preserve">terminación y el empleador </w:t>
      </w:r>
      <w:r>
        <w:rPr>
          <w:rFonts w:ascii="Arial" w:hAnsi="Arial" w:cs="Arial"/>
          <w:color w:val="000000"/>
          <w:szCs w:val="24"/>
          <w:lang w:eastAsia="es-CO"/>
        </w:rPr>
        <w:t xml:space="preserve">las </w:t>
      </w:r>
      <w:r w:rsidR="00C60DAF">
        <w:rPr>
          <w:rFonts w:ascii="Arial" w:hAnsi="Arial" w:cs="Arial"/>
          <w:color w:val="000000"/>
          <w:szCs w:val="24"/>
          <w:lang w:eastAsia="es-CO"/>
        </w:rPr>
        <w:t>respetó</w:t>
      </w:r>
      <w:r w:rsidR="00D21BA1">
        <w:rPr>
          <w:rFonts w:ascii="Arial" w:hAnsi="Arial" w:cs="Arial"/>
          <w:color w:val="000000"/>
          <w:szCs w:val="24"/>
          <w:lang w:eastAsia="es-CO"/>
        </w:rPr>
        <w:t>;</w:t>
      </w:r>
      <w:r w:rsidR="00C60DAF">
        <w:rPr>
          <w:rFonts w:ascii="Arial" w:hAnsi="Arial" w:cs="Arial"/>
          <w:color w:val="000000"/>
          <w:szCs w:val="24"/>
          <w:lang w:eastAsia="es-CO"/>
        </w:rPr>
        <w:t xml:space="preserve"> tampoco se puede afirmar que era posible que se mantuviera la relación laboral si se tiene en cuenta </w:t>
      </w:r>
      <w:r w:rsidR="00F175E0">
        <w:rPr>
          <w:rFonts w:ascii="Arial" w:hAnsi="Arial" w:cs="Arial"/>
          <w:color w:val="000000"/>
          <w:szCs w:val="24"/>
          <w:lang w:eastAsia="es-CO"/>
        </w:rPr>
        <w:t>la liquidación del ISS, además los testigos no conocieron con certeza la razón por la que terminó la relaci</w:t>
      </w:r>
      <w:r w:rsidR="00CE0870">
        <w:rPr>
          <w:rFonts w:ascii="Arial" w:hAnsi="Arial" w:cs="Arial"/>
          <w:color w:val="000000"/>
          <w:szCs w:val="24"/>
          <w:lang w:eastAsia="es-CO"/>
        </w:rPr>
        <w:t>ón laboral incluso uno de ellos indicó que a la demandante le había resultado otro trabajo</w:t>
      </w:r>
      <w:r w:rsidR="00D21BA1">
        <w:rPr>
          <w:rFonts w:ascii="Arial" w:hAnsi="Arial" w:cs="Arial"/>
          <w:color w:val="000000"/>
          <w:szCs w:val="24"/>
          <w:lang w:eastAsia="es-CO"/>
        </w:rPr>
        <w:t xml:space="preserve"> y</w:t>
      </w:r>
      <w:r w:rsidR="00CE0870">
        <w:rPr>
          <w:rFonts w:ascii="Arial" w:hAnsi="Arial" w:cs="Arial"/>
          <w:color w:val="000000"/>
          <w:szCs w:val="24"/>
          <w:lang w:eastAsia="es-CO"/>
        </w:rPr>
        <w:t xml:space="preserve"> la indexación</w:t>
      </w:r>
      <w:r w:rsidR="00D21BA1">
        <w:rPr>
          <w:rFonts w:ascii="Arial" w:hAnsi="Arial" w:cs="Arial"/>
          <w:color w:val="000000"/>
          <w:szCs w:val="24"/>
          <w:lang w:eastAsia="es-CO"/>
        </w:rPr>
        <w:t>, al</w:t>
      </w:r>
      <w:r w:rsidR="00CE0870">
        <w:rPr>
          <w:rFonts w:ascii="Arial" w:hAnsi="Arial" w:cs="Arial"/>
          <w:color w:val="000000"/>
          <w:szCs w:val="24"/>
          <w:lang w:eastAsia="es-CO"/>
        </w:rPr>
        <w:t xml:space="preserve"> prosper</w:t>
      </w:r>
      <w:r w:rsidR="00D21BA1">
        <w:rPr>
          <w:rFonts w:ascii="Arial" w:hAnsi="Arial" w:cs="Arial"/>
          <w:color w:val="000000"/>
          <w:szCs w:val="24"/>
          <w:lang w:eastAsia="es-CO"/>
        </w:rPr>
        <w:t>ar</w:t>
      </w:r>
      <w:r w:rsidR="00CE0870">
        <w:rPr>
          <w:rFonts w:ascii="Arial" w:hAnsi="Arial" w:cs="Arial"/>
          <w:color w:val="000000"/>
          <w:szCs w:val="24"/>
          <w:lang w:eastAsia="es-CO"/>
        </w:rPr>
        <w:t xml:space="preserve"> la indemnización moratoria del Decreto 797 de 1949.</w:t>
      </w:r>
    </w:p>
    <w:p w:rsidR="00090F3A" w:rsidRDefault="00090F3A" w:rsidP="00026BC6">
      <w:pPr>
        <w:spacing w:line="276" w:lineRule="auto"/>
        <w:jc w:val="both"/>
        <w:rPr>
          <w:rFonts w:ascii="Arial" w:hAnsi="Arial" w:cs="Arial"/>
          <w:color w:val="000000"/>
          <w:szCs w:val="24"/>
          <w:lang w:eastAsia="es-CO"/>
        </w:rPr>
      </w:pPr>
    </w:p>
    <w:p w:rsidR="00090F3A" w:rsidRDefault="00090F3A"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En relaci</w:t>
      </w:r>
      <w:r w:rsidR="001E7509">
        <w:rPr>
          <w:rFonts w:ascii="Arial" w:hAnsi="Arial" w:cs="Arial"/>
          <w:color w:val="000000"/>
          <w:szCs w:val="24"/>
          <w:lang w:eastAsia="es-CO"/>
        </w:rPr>
        <w:t xml:space="preserve">ón </w:t>
      </w:r>
      <w:r>
        <w:rPr>
          <w:rFonts w:ascii="Arial" w:hAnsi="Arial" w:cs="Arial"/>
          <w:color w:val="000000"/>
          <w:szCs w:val="24"/>
          <w:lang w:eastAsia="es-CO"/>
        </w:rPr>
        <w:t>con la prescripción</w:t>
      </w:r>
      <w:r w:rsidR="00D21BA1">
        <w:rPr>
          <w:rFonts w:ascii="Arial" w:hAnsi="Arial" w:cs="Arial"/>
          <w:color w:val="000000"/>
          <w:szCs w:val="24"/>
          <w:lang w:eastAsia="es-CO"/>
        </w:rPr>
        <w:t>, se declaró parcialmente</w:t>
      </w:r>
      <w:r w:rsidR="001E7509">
        <w:rPr>
          <w:rFonts w:ascii="Arial" w:hAnsi="Arial" w:cs="Arial"/>
          <w:color w:val="000000"/>
          <w:szCs w:val="24"/>
          <w:lang w:eastAsia="es-CO"/>
        </w:rPr>
        <w:t>,</w:t>
      </w:r>
      <w:r>
        <w:rPr>
          <w:rFonts w:ascii="Arial" w:hAnsi="Arial" w:cs="Arial"/>
          <w:color w:val="000000"/>
          <w:szCs w:val="24"/>
          <w:lang w:eastAsia="es-CO"/>
        </w:rPr>
        <w:t xml:space="preserve"> </w:t>
      </w:r>
      <w:r w:rsidR="00D21BA1">
        <w:rPr>
          <w:rFonts w:ascii="Arial" w:hAnsi="Arial" w:cs="Arial"/>
          <w:color w:val="000000"/>
          <w:szCs w:val="24"/>
          <w:lang w:eastAsia="es-CO"/>
        </w:rPr>
        <w:t xml:space="preserve">al interrumpirla </w:t>
      </w:r>
      <w:r>
        <w:rPr>
          <w:rFonts w:ascii="Arial" w:hAnsi="Arial" w:cs="Arial"/>
          <w:color w:val="000000"/>
          <w:szCs w:val="24"/>
          <w:lang w:eastAsia="es-CO"/>
        </w:rPr>
        <w:t xml:space="preserve">la reclamación </w:t>
      </w:r>
      <w:r w:rsidR="00D21BA1">
        <w:rPr>
          <w:rFonts w:ascii="Arial" w:hAnsi="Arial" w:cs="Arial"/>
          <w:color w:val="000000"/>
          <w:szCs w:val="24"/>
          <w:lang w:eastAsia="es-CO"/>
        </w:rPr>
        <w:t xml:space="preserve">que </w:t>
      </w:r>
      <w:r>
        <w:rPr>
          <w:rFonts w:ascii="Arial" w:hAnsi="Arial" w:cs="Arial"/>
          <w:color w:val="000000"/>
          <w:szCs w:val="24"/>
          <w:lang w:eastAsia="es-CO"/>
        </w:rPr>
        <w:t>se hizo el 21-01-2013</w:t>
      </w:r>
      <w:r w:rsidR="00D21BA1">
        <w:rPr>
          <w:rFonts w:ascii="Arial" w:hAnsi="Arial" w:cs="Arial"/>
          <w:color w:val="000000"/>
          <w:szCs w:val="24"/>
          <w:lang w:eastAsia="es-CO"/>
        </w:rPr>
        <w:t>;</w:t>
      </w:r>
      <w:r>
        <w:rPr>
          <w:rFonts w:ascii="Arial" w:hAnsi="Arial" w:cs="Arial"/>
          <w:color w:val="000000"/>
          <w:szCs w:val="24"/>
          <w:lang w:eastAsia="es-CO"/>
        </w:rPr>
        <w:t xml:space="preserve"> </w:t>
      </w:r>
      <w:r w:rsidR="001E7509">
        <w:rPr>
          <w:rFonts w:ascii="Arial" w:hAnsi="Arial" w:cs="Arial"/>
          <w:color w:val="000000"/>
          <w:szCs w:val="24"/>
          <w:lang w:eastAsia="es-CO"/>
        </w:rPr>
        <w:t>así</w:t>
      </w:r>
      <w:r w:rsidR="00D21BA1">
        <w:rPr>
          <w:rFonts w:ascii="Arial" w:hAnsi="Arial" w:cs="Arial"/>
          <w:color w:val="000000"/>
          <w:szCs w:val="24"/>
          <w:lang w:eastAsia="es-CO"/>
        </w:rPr>
        <w:t>,</w:t>
      </w:r>
      <w:r w:rsidR="001E7509">
        <w:rPr>
          <w:rFonts w:ascii="Arial" w:hAnsi="Arial" w:cs="Arial"/>
          <w:color w:val="000000"/>
          <w:szCs w:val="24"/>
          <w:lang w:eastAsia="es-CO"/>
        </w:rPr>
        <w:t xml:space="preserve"> </w:t>
      </w:r>
      <w:r w:rsidR="00881474">
        <w:rPr>
          <w:rFonts w:ascii="Arial" w:hAnsi="Arial" w:cs="Arial"/>
          <w:color w:val="000000"/>
          <w:szCs w:val="24"/>
          <w:lang w:eastAsia="es-CO"/>
        </w:rPr>
        <w:t>todas</w:t>
      </w:r>
      <w:r>
        <w:rPr>
          <w:rFonts w:ascii="Arial" w:hAnsi="Arial" w:cs="Arial"/>
          <w:color w:val="000000"/>
          <w:szCs w:val="24"/>
          <w:lang w:eastAsia="es-CO"/>
        </w:rPr>
        <w:t xml:space="preserve"> las acreencias causadas antes del año 2010 </w:t>
      </w:r>
      <w:r w:rsidR="00881474">
        <w:rPr>
          <w:rFonts w:ascii="Arial" w:hAnsi="Arial" w:cs="Arial"/>
          <w:color w:val="000000"/>
          <w:szCs w:val="24"/>
          <w:lang w:eastAsia="es-CO"/>
        </w:rPr>
        <w:t>prescri</w:t>
      </w:r>
      <w:r w:rsidR="00D21BA1">
        <w:rPr>
          <w:rFonts w:ascii="Arial" w:hAnsi="Arial" w:cs="Arial"/>
          <w:color w:val="000000"/>
          <w:szCs w:val="24"/>
          <w:lang w:eastAsia="es-CO"/>
        </w:rPr>
        <w:t>bieron</w:t>
      </w:r>
      <w:r>
        <w:rPr>
          <w:rFonts w:ascii="Arial" w:hAnsi="Arial" w:cs="Arial"/>
          <w:color w:val="000000"/>
          <w:szCs w:val="24"/>
          <w:lang w:eastAsia="es-CO"/>
        </w:rPr>
        <w:t xml:space="preserve">, salvo </w:t>
      </w:r>
      <w:r w:rsidR="00881474">
        <w:rPr>
          <w:rFonts w:ascii="Arial" w:hAnsi="Arial" w:cs="Arial"/>
          <w:color w:val="000000"/>
          <w:szCs w:val="24"/>
          <w:lang w:eastAsia="es-CO"/>
        </w:rPr>
        <w:t>las vacaciones que prescriben en 4 años y las cesantías e intereses que se reconocen</w:t>
      </w:r>
      <w:r w:rsidR="00D21BA1">
        <w:rPr>
          <w:rFonts w:ascii="Arial" w:hAnsi="Arial" w:cs="Arial"/>
          <w:color w:val="000000"/>
          <w:szCs w:val="24"/>
          <w:lang w:eastAsia="es-CO"/>
        </w:rPr>
        <w:t xml:space="preserve"> </w:t>
      </w:r>
      <w:r w:rsidR="00881474">
        <w:rPr>
          <w:rFonts w:ascii="Arial" w:hAnsi="Arial" w:cs="Arial"/>
          <w:color w:val="000000"/>
          <w:szCs w:val="24"/>
          <w:lang w:eastAsia="es-CO"/>
        </w:rPr>
        <w:t>a la terminaci</w:t>
      </w:r>
      <w:r w:rsidR="00CD7D0A">
        <w:rPr>
          <w:rFonts w:ascii="Arial" w:hAnsi="Arial" w:cs="Arial"/>
          <w:color w:val="000000"/>
          <w:szCs w:val="24"/>
          <w:lang w:eastAsia="es-CO"/>
        </w:rPr>
        <w:t>ón de la relación.</w:t>
      </w:r>
      <w:r w:rsidR="00881474">
        <w:rPr>
          <w:rFonts w:ascii="Arial" w:hAnsi="Arial" w:cs="Arial"/>
          <w:color w:val="000000"/>
          <w:szCs w:val="24"/>
          <w:lang w:eastAsia="es-CO"/>
        </w:rPr>
        <w:t xml:space="preserve"> </w:t>
      </w:r>
    </w:p>
    <w:p w:rsidR="000E457C" w:rsidRDefault="000E457C" w:rsidP="00026BC6">
      <w:pPr>
        <w:spacing w:line="276" w:lineRule="auto"/>
        <w:jc w:val="both"/>
        <w:rPr>
          <w:rFonts w:ascii="Arial" w:hAnsi="Arial" w:cs="Arial"/>
          <w:color w:val="000000"/>
          <w:szCs w:val="24"/>
          <w:lang w:eastAsia="es-CO"/>
        </w:rPr>
      </w:pPr>
    </w:p>
    <w:p w:rsidR="00BD7F25" w:rsidRDefault="00C964DB" w:rsidP="00BD7F25">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D21BA1" w:rsidRDefault="00D21BA1" w:rsidP="00BD7F25">
      <w:pPr>
        <w:spacing w:line="276" w:lineRule="auto"/>
        <w:rPr>
          <w:rFonts w:ascii="Arial" w:hAnsi="Arial" w:cs="Arial"/>
          <w:b/>
          <w:szCs w:val="24"/>
        </w:rPr>
      </w:pPr>
    </w:p>
    <w:p w:rsidR="00170297" w:rsidRDefault="00D21BA1" w:rsidP="00BD7F25">
      <w:pPr>
        <w:spacing w:line="276" w:lineRule="auto"/>
        <w:jc w:val="both"/>
        <w:rPr>
          <w:rFonts w:ascii="Arial" w:hAnsi="Arial" w:cs="Arial"/>
          <w:szCs w:val="24"/>
          <w:lang w:eastAsia="es-CO"/>
        </w:rPr>
      </w:pPr>
      <w:r>
        <w:rPr>
          <w:rFonts w:ascii="Arial" w:hAnsi="Arial" w:cs="Arial"/>
          <w:color w:val="000000"/>
          <w:szCs w:val="24"/>
          <w:lang w:eastAsia="es-CO"/>
        </w:rPr>
        <w:t>La</w:t>
      </w:r>
      <w:r w:rsidR="00A2679A" w:rsidRPr="0061484D">
        <w:rPr>
          <w:rFonts w:ascii="Arial" w:hAnsi="Arial" w:cs="Arial"/>
          <w:color w:val="000000"/>
          <w:szCs w:val="24"/>
          <w:lang w:eastAsia="es-CO"/>
        </w:rPr>
        <w:t xml:space="preserve"> anterior decisión </w:t>
      </w:r>
      <w:r>
        <w:rPr>
          <w:rFonts w:ascii="Arial" w:hAnsi="Arial" w:cs="Arial"/>
          <w:color w:val="000000"/>
          <w:szCs w:val="24"/>
          <w:lang w:eastAsia="es-CO"/>
        </w:rPr>
        <w:t xml:space="preserve">fue </w:t>
      </w:r>
      <w:r w:rsidR="00856739">
        <w:rPr>
          <w:rFonts w:ascii="Arial" w:hAnsi="Arial" w:cs="Arial"/>
          <w:color w:val="000000"/>
          <w:szCs w:val="24"/>
          <w:lang w:eastAsia="es-CO"/>
        </w:rPr>
        <w:t>apela</w:t>
      </w:r>
      <w:r>
        <w:rPr>
          <w:rFonts w:ascii="Arial" w:hAnsi="Arial" w:cs="Arial"/>
          <w:color w:val="000000"/>
          <w:szCs w:val="24"/>
          <w:lang w:eastAsia="es-CO"/>
        </w:rPr>
        <w:t>da por</w:t>
      </w:r>
      <w:r w:rsidR="00BF05BF">
        <w:rPr>
          <w:rFonts w:ascii="Arial" w:hAnsi="Arial" w:cs="Arial"/>
          <w:color w:val="000000"/>
          <w:szCs w:val="24"/>
          <w:lang w:eastAsia="es-CO"/>
        </w:rPr>
        <w:t xml:space="preserve"> la parte demanda</w:t>
      </w:r>
      <w:r w:rsidR="005500A5">
        <w:rPr>
          <w:rFonts w:ascii="Arial" w:hAnsi="Arial" w:cs="Arial"/>
          <w:color w:val="000000"/>
          <w:szCs w:val="24"/>
          <w:lang w:eastAsia="es-CO"/>
        </w:rPr>
        <w:t>nte</w:t>
      </w:r>
      <w:r w:rsidR="001634DA">
        <w:rPr>
          <w:rFonts w:ascii="Arial" w:hAnsi="Arial" w:cs="Arial"/>
          <w:color w:val="000000"/>
          <w:szCs w:val="24"/>
          <w:lang w:eastAsia="es-CO"/>
        </w:rPr>
        <w:t>,</w:t>
      </w:r>
      <w:r w:rsidR="00BF05BF">
        <w:rPr>
          <w:rFonts w:ascii="Arial" w:hAnsi="Arial" w:cs="Arial"/>
          <w:color w:val="000000"/>
          <w:szCs w:val="24"/>
          <w:lang w:eastAsia="es-CO"/>
        </w:rPr>
        <w:t xml:space="preserve"> </w:t>
      </w:r>
      <w:r w:rsidR="005500A5">
        <w:rPr>
          <w:rFonts w:ascii="Arial" w:hAnsi="Arial" w:cs="Arial"/>
          <w:color w:val="000000"/>
          <w:szCs w:val="24"/>
          <w:lang w:eastAsia="es-CO"/>
        </w:rPr>
        <w:t>con fundamento</w:t>
      </w:r>
      <w:r w:rsidR="005500A5">
        <w:rPr>
          <w:rFonts w:ascii="Arial" w:hAnsi="Arial" w:cs="Arial"/>
          <w:szCs w:val="24"/>
          <w:lang w:eastAsia="es-CO"/>
        </w:rPr>
        <w:t xml:space="preserve"> </w:t>
      </w:r>
      <w:r>
        <w:rPr>
          <w:rFonts w:ascii="Arial" w:hAnsi="Arial" w:cs="Arial"/>
          <w:szCs w:val="24"/>
          <w:lang w:eastAsia="es-CO"/>
        </w:rPr>
        <w:t xml:space="preserve">en </w:t>
      </w:r>
      <w:r w:rsidR="00170297">
        <w:rPr>
          <w:rFonts w:ascii="Arial" w:hAnsi="Arial" w:cs="Arial"/>
          <w:szCs w:val="24"/>
          <w:lang w:eastAsia="es-CO"/>
        </w:rPr>
        <w:t>los siguientes aspectos</w:t>
      </w:r>
      <w:r>
        <w:rPr>
          <w:rFonts w:ascii="Arial" w:hAnsi="Arial" w:cs="Arial"/>
          <w:szCs w:val="24"/>
          <w:lang w:eastAsia="es-CO"/>
        </w:rPr>
        <w:t xml:space="preserve">: </w:t>
      </w:r>
    </w:p>
    <w:p w:rsidR="00170297" w:rsidRDefault="00170297" w:rsidP="009F3966">
      <w:pPr>
        <w:shd w:val="clear" w:color="auto" w:fill="FFFFFF"/>
        <w:spacing w:line="276" w:lineRule="auto"/>
        <w:jc w:val="both"/>
        <w:rPr>
          <w:rFonts w:ascii="Arial" w:hAnsi="Arial" w:cs="Arial"/>
          <w:szCs w:val="24"/>
          <w:lang w:eastAsia="es-CO"/>
        </w:rPr>
      </w:pPr>
    </w:p>
    <w:p w:rsidR="005500A5" w:rsidRDefault="002B1D50" w:rsidP="009F3966">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(i) </w:t>
      </w:r>
      <w:r w:rsidR="001634DA">
        <w:rPr>
          <w:rFonts w:ascii="Arial" w:hAnsi="Arial" w:cs="Arial"/>
          <w:szCs w:val="24"/>
          <w:lang w:eastAsia="es-CO"/>
        </w:rPr>
        <w:t>P</w:t>
      </w:r>
      <w:r w:rsidR="00D7030C">
        <w:rPr>
          <w:rFonts w:ascii="Arial" w:hAnsi="Arial" w:cs="Arial"/>
          <w:szCs w:val="24"/>
          <w:lang w:eastAsia="es-CO"/>
        </w:rPr>
        <w:t>rescripción</w:t>
      </w:r>
      <w:r w:rsidR="00B73DB8">
        <w:rPr>
          <w:rFonts w:ascii="Arial" w:hAnsi="Arial" w:cs="Arial"/>
          <w:szCs w:val="24"/>
          <w:lang w:eastAsia="es-CO"/>
        </w:rPr>
        <w:t>,</w:t>
      </w:r>
      <w:r w:rsidR="00E9547F">
        <w:rPr>
          <w:rFonts w:ascii="Arial" w:hAnsi="Arial" w:cs="Arial"/>
          <w:szCs w:val="24"/>
          <w:lang w:eastAsia="es-CO"/>
        </w:rPr>
        <w:t xml:space="preserve"> </w:t>
      </w:r>
      <w:r w:rsidR="005500A5">
        <w:rPr>
          <w:rFonts w:ascii="Arial" w:hAnsi="Arial" w:cs="Arial"/>
          <w:szCs w:val="24"/>
          <w:lang w:eastAsia="es-CO"/>
        </w:rPr>
        <w:t>al considerar que ella no debe operar, al adquirir certeza sus derechos con la sentencia; por lo que reconocerla es premiar la mala fe del empleador; pues de haber reclamado antes hubiera perdido su empleo.</w:t>
      </w:r>
    </w:p>
    <w:p w:rsidR="005500A5" w:rsidRDefault="005500A5" w:rsidP="009F3966">
      <w:pPr>
        <w:shd w:val="clear" w:color="auto" w:fill="FFFFFF"/>
        <w:spacing w:line="276" w:lineRule="auto"/>
        <w:jc w:val="both"/>
        <w:rPr>
          <w:rFonts w:ascii="Arial" w:hAnsi="Arial" w:cs="Arial"/>
          <w:szCs w:val="24"/>
          <w:lang w:eastAsia="es-CO"/>
        </w:rPr>
      </w:pPr>
    </w:p>
    <w:p w:rsidR="00923C05" w:rsidRDefault="002B1D50" w:rsidP="009F3966">
      <w:pPr>
        <w:shd w:val="clear" w:color="auto" w:fill="FFFFFF"/>
        <w:spacing w:line="276" w:lineRule="auto"/>
        <w:jc w:val="both"/>
        <w:rPr>
          <w:rFonts w:ascii="Arial" w:hAnsi="Arial" w:cs="Arial"/>
          <w:szCs w:val="24"/>
          <w:lang w:eastAsia="es-CO"/>
        </w:rPr>
      </w:pPr>
      <w:r>
        <w:rPr>
          <w:rFonts w:ascii="Arial" w:hAnsi="Arial" w:cs="Arial"/>
          <w:szCs w:val="24"/>
          <w:lang w:eastAsia="es-CO"/>
        </w:rPr>
        <w:t>(ii)</w:t>
      </w:r>
      <w:r w:rsidR="000C28CA">
        <w:rPr>
          <w:rFonts w:ascii="Arial" w:hAnsi="Arial" w:cs="Arial"/>
          <w:szCs w:val="24"/>
          <w:lang w:eastAsia="es-CO"/>
        </w:rPr>
        <w:t xml:space="preserve"> </w:t>
      </w:r>
      <w:r w:rsidR="00D7030C">
        <w:rPr>
          <w:rFonts w:ascii="Arial" w:hAnsi="Arial" w:cs="Arial"/>
          <w:szCs w:val="24"/>
          <w:lang w:eastAsia="es-CO"/>
        </w:rPr>
        <w:t>Reajuste de salario</w:t>
      </w:r>
      <w:r w:rsidR="000C28CA">
        <w:rPr>
          <w:rFonts w:ascii="Arial" w:hAnsi="Arial" w:cs="Arial"/>
          <w:szCs w:val="24"/>
          <w:lang w:eastAsia="es-CO"/>
        </w:rPr>
        <w:t xml:space="preserve">, </w:t>
      </w:r>
      <w:r w:rsidR="005500A5">
        <w:rPr>
          <w:rFonts w:ascii="Arial" w:hAnsi="Arial" w:cs="Arial"/>
          <w:szCs w:val="24"/>
          <w:lang w:eastAsia="es-CO"/>
        </w:rPr>
        <w:t xml:space="preserve">al estar acreditado por confesión, de </w:t>
      </w:r>
      <w:r w:rsidR="002C60DD">
        <w:rPr>
          <w:rFonts w:ascii="Arial" w:hAnsi="Arial" w:cs="Arial"/>
          <w:szCs w:val="24"/>
          <w:lang w:eastAsia="es-CO"/>
        </w:rPr>
        <w:t>la parte demandada</w:t>
      </w:r>
      <w:r w:rsidR="005500A5">
        <w:rPr>
          <w:rFonts w:ascii="Arial" w:hAnsi="Arial" w:cs="Arial"/>
          <w:szCs w:val="24"/>
          <w:lang w:eastAsia="es-CO"/>
        </w:rPr>
        <w:t>,</w:t>
      </w:r>
      <w:r w:rsidR="003A610E">
        <w:rPr>
          <w:rFonts w:ascii="Arial" w:hAnsi="Arial" w:cs="Arial"/>
          <w:szCs w:val="24"/>
          <w:lang w:eastAsia="es-CO"/>
        </w:rPr>
        <w:t xml:space="preserve"> y los contratos</w:t>
      </w:r>
      <w:r w:rsidR="002C60DD">
        <w:rPr>
          <w:rFonts w:ascii="Arial" w:hAnsi="Arial" w:cs="Arial"/>
          <w:szCs w:val="24"/>
          <w:lang w:eastAsia="es-CO"/>
        </w:rPr>
        <w:t xml:space="preserve"> </w:t>
      </w:r>
      <w:r w:rsidR="005500A5">
        <w:rPr>
          <w:rFonts w:ascii="Arial" w:hAnsi="Arial" w:cs="Arial"/>
          <w:szCs w:val="24"/>
          <w:lang w:eastAsia="es-CO"/>
        </w:rPr>
        <w:t xml:space="preserve">que la </w:t>
      </w:r>
      <w:r w:rsidR="002C60DD">
        <w:rPr>
          <w:rFonts w:ascii="Arial" w:hAnsi="Arial" w:cs="Arial"/>
          <w:szCs w:val="24"/>
          <w:lang w:eastAsia="es-CO"/>
        </w:rPr>
        <w:t>demandante cumplió funciones como auxiliar administrativo y técnico administrativo</w:t>
      </w:r>
      <w:r w:rsidR="003A610E">
        <w:rPr>
          <w:rFonts w:ascii="Arial" w:hAnsi="Arial" w:cs="Arial"/>
          <w:szCs w:val="24"/>
          <w:lang w:eastAsia="es-CO"/>
        </w:rPr>
        <w:t xml:space="preserve">. </w:t>
      </w:r>
    </w:p>
    <w:p w:rsidR="00923C05" w:rsidRDefault="00923C05" w:rsidP="009F3966">
      <w:pPr>
        <w:shd w:val="clear" w:color="auto" w:fill="FFFFFF"/>
        <w:spacing w:line="276" w:lineRule="auto"/>
        <w:jc w:val="both"/>
        <w:rPr>
          <w:rFonts w:ascii="Arial" w:hAnsi="Arial" w:cs="Arial"/>
          <w:szCs w:val="24"/>
          <w:lang w:eastAsia="es-CO"/>
        </w:rPr>
      </w:pPr>
    </w:p>
    <w:p w:rsidR="00AC79D8" w:rsidRDefault="00923C05" w:rsidP="009F3966">
      <w:pPr>
        <w:shd w:val="clear" w:color="auto" w:fill="FFFFFF"/>
        <w:spacing w:line="276" w:lineRule="auto"/>
        <w:jc w:val="both"/>
        <w:rPr>
          <w:rFonts w:ascii="Arial" w:hAnsi="Arial" w:cs="Arial"/>
          <w:szCs w:val="24"/>
          <w:lang w:eastAsia="es-CO"/>
        </w:rPr>
      </w:pPr>
      <w:r w:rsidRPr="00E5314B">
        <w:rPr>
          <w:rFonts w:ascii="Arial" w:hAnsi="Arial" w:cs="Arial"/>
          <w:szCs w:val="24"/>
          <w:lang w:eastAsia="es-CO"/>
        </w:rPr>
        <w:t>(iii)</w:t>
      </w:r>
      <w:r w:rsidR="00040849" w:rsidRPr="00E5314B">
        <w:rPr>
          <w:rFonts w:ascii="Arial" w:hAnsi="Arial" w:cs="Arial"/>
          <w:szCs w:val="24"/>
          <w:lang w:eastAsia="es-CO"/>
        </w:rPr>
        <w:t xml:space="preserve"> </w:t>
      </w:r>
      <w:r w:rsidR="00D7030C" w:rsidRPr="00E5314B">
        <w:rPr>
          <w:rFonts w:ascii="Arial" w:hAnsi="Arial" w:cs="Arial"/>
          <w:szCs w:val="24"/>
          <w:lang w:eastAsia="es-CO"/>
        </w:rPr>
        <w:t>Despido injusto</w:t>
      </w:r>
      <w:r w:rsidR="00170297" w:rsidRPr="00E5314B">
        <w:rPr>
          <w:rFonts w:ascii="Arial" w:hAnsi="Arial" w:cs="Arial"/>
          <w:szCs w:val="24"/>
          <w:lang w:eastAsia="es-CO"/>
        </w:rPr>
        <w:t xml:space="preserve">, </w:t>
      </w:r>
      <w:r w:rsidR="00D3553D">
        <w:rPr>
          <w:rFonts w:ascii="Arial" w:hAnsi="Arial" w:cs="Arial"/>
          <w:szCs w:val="24"/>
          <w:lang w:eastAsia="es-CO"/>
        </w:rPr>
        <w:t>al considerar que si los hitos temporales fueron desde el 01-06-2004 hasta el 30-11-2012</w:t>
      </w:r>
      <w:r w:rsidR="00AC087C">
        <w:rPr>
          <w:rFonts w:ascii="Arial" w:hAnsi="Arial" w:cs="Arial"/>
          <w:szCs w:val="24"/>
          <w:lang w:eastAsia="es-CO"/>
        </w:rPr>
        <w:t>,</w:t>
      </w:r>
      <w:r w:rsidR="00483E82">
        <w:rPr>
          <w:rFonts w:ascii="Arial" w:hAnsi="Arial" w:cs="Arial"/>
          <w:szCs w:val="24"/>
          <w:lang w:eastAsia="es-CO"/>
        </w:rPr>
        <w:t xml:space="preserve"> lo que equivale a</w:t>
      </w:r>
      <w:r w:rsidR="00D3553D">
        <w:rPr>
          <w:rFonts w:ascii="Arial" w:hAnsi="Arial" w:cs="Arial"/>
          <w:szCs w:val="24"/>
          <w:lang w:eastAsia="es-CO"/>
        </w:rPr>
        <w:t xml:space="preserve"> un único contrato</w:t>
      </w:r>
      <w:r w:rsidR="00483E82">
        <w:rPr>
          <w:rFonts w:ascii="Arial" w:hAnsi="Arial" w:cs="Arial"/>
          <w:szCs w:val="24"/>
          <w:lang w:eastAsia="es-CO"/>
        </w:rPr>
        <w:t>,</w:t>
      </w:r>
      <w:r w:rsidR="00D3553D">
        <w:rPr>
          <w:rFonts w:ascii="Arial" w:hAnsi="Arial" w:cs="Arial"/>
          <w:szCs w:val="24"/>
          <w:lang w:eastAsia="es-CO"/>
        </w:rPr>
        <w:t xml:space="preserve"> no se puede tener </w:t>
      </w:r>
      <w:r w:rsidR="00AC087C">
        <w:rPr>
          <w:rFonts w:ascii="Arial" w:hAnsi="Arial" w:cs="Arial"/>
          <w:szCs w:val="24"/>
          <w:lang w:eastAsia="es-CO"/>
        </w:rPr>
        <w:t>como a</w:t>
      </w:r>
      <w:r w:rsidR="00483E82">
        <w:rPr>
          <w:rFonts w:ascii="Arial" w:hAnsi="Arial" w:cs="Arial"/>
          <w:szCs w:val="24"/>
          <w:lang w:eastAsia="es-CO"/>
        </w:rPr>
        <w:t xml:space="preserve"> término fijo</w:t>
      </w:r>
      <w:r w:rsidR="00AC087C">
        <w:rPr>
          <w:rFonts w:ascii="Arial" w:hAnsi="Arial" w:cs="Arial"/>
          <w:szCs w:val="24"/>
          <w:lang w:eastAsia="es-CO"/>
        </w:rPr>
        <w:t xml:space="preserve">, al ser </w:t>
      </w:r>
      <w:r w:rsidR="00464B16">
        <w:rPr>
          <w:rFonts w:ascii="Arial" w:hAnsi="Arial" w:cs="Arial"/>
          <w:szCs w:val="24"/>
          <w:lang w:eastAsia="es-CO"/>
        </w:rPr>
        <w:t>los contratos de prestación de servicios</w:t>
      </w:r>
      <w:r w:rsidR="00483E82">
        <w:rPr>
          <w:rFonts w:ascii="Arial" w:hAnsi="Arial" w:cs="Arial"/>
          <w:szCs w:val="24"/>
          <w:lang w:eastAsia="es-CO"/>
        </w:rPr>
        <w:t xml:space="preserve"> inválidos</w:t>
      </w:r>
      <w:r w:rsidR="00AC087C">
        <w:rPr>
          <w:rFonts w:ascii="Arial" w:hAnsi="Arial" w:cs="Arial"/>
          <w:szCs w:val="24"/>
          <w:lang w:eastAsia="es-CO"/>
        </w:rPr>
        <w:t xml:space="preserve">, dando paso a una </w:t>
      </w:r>
      <w:r w:rsidR="00483E82">
        <w:rPr>
          <w:rFonts w:ascii="Arial" w:hAnsi="Arial" w:cs="Arial"/>
          <w:szCs w:val="24"/>
          <w:lang w:eastAsia="es-CO"/>
        </w:rPr>
        <w:t>relación</w:t>
      </w:r>
      <w:r w:rsidR="00AC087C">
        <w:rPr>
          <w:rFonts w:ascii="Arial" w:hAnsi="Arial" w:cs="Arial"/>
          <w:szCs w:val="24"/>
          <w:lang w:eastAsia="es-CO"/>
        </w:rPr>
        <w:t xml:space="preserve"> </w:t>
      </w:r>
      <w:r w:rsidR="00483E82">
        <w:rPr>
          <w:rFonts w:ascii="Arial" w:hAnsi="Arial" w:cs="Arial"/>
          <w:szCs w:val="24"/>
          <w:lang w:eastAsia="es-CO"/>
        </w:rPr>
        <w:t>a término indefinido, por lo tanto la terminación el 30-11-2012 no fue por el vencimiento del término sino por un despido injusto</w:t>
      </w:r>
      <w:r w:rsidR="00AC087C">
        <w:rPr>
          <w:rFonts w:ascii="Arial" w:hAnsi="Arial" w:cs="Arial"/>
          <w:szCs w:val="24"/>
          <w:lang w:eastAsia="es-CO"/>
        </w:rPr>
        <w:t>,</w:t>
      </w:r>
      <w:r w:rsidR="00483E82">
        <w:rPr>
          <w:rFonts w:ascii="Arial" w:hAnsi="Arial" w:cs="Arial"/>
          <w:szCs w:val="24"/>
          <w:lang w:eastAsia="es-CO"/>
        </w:rPr>
        <w:t xml:space="preserve"> el cual</w:t>
      </w:r>
      <w:r w:rsidR="00AC087C">
        <w:rPr>
          <w:rFonts w:ascii="Arial" w:hAnsi="Arial" w:cs="Arial"/>
          <w:szCs w:val="24"/>
          <w:lang w:eastAsia="es-CO"/>
        </w:rPr>
        <w:t xml:space="preserve"> dejó de </w:t>
      </w:r>
      <w:r w:rsidR="00483E82">
        <w:rPr>
          <w:rFonts w:ascii="Arial" w:hAnsi="Arial" w:cs="Arial"/>
          <w:szCs w:val="24"/>
          <w:lang w:eastAsia="es-CO"/>
        </w:rPr>
        <w:t>desvirtua</w:t>
      </w:r>
      <w:r w:rsidR="00AC087C">
        <w:rPr>
          <w:rFonts w:ascii="Arial" w:hAnsi="Arial" w:cs="Arial"/>
          <w:szCs w:val="24"/>
          <w:lang w:eastAsia="es-CO"/>
        </w:rPr>
        <w:t>r</w:t>
      </w:r>
      <w:r w:rsidR="00483E82">
        <w:rPr>
          <w:rFonts w:ascii="Arial" w:hAnsi="Arial" w:cs="Arial"/>
          <w:szCs w:val="24"/>
          <w:lang w:eastAsia="es-CO"/>
        </w:rPr>
        <w:t xml:space="preserve"> la parte demandada. </w:t>
      </w:r>
    </w:p>
    <w:p w:rsidR="00170297" w:rsidRDefault="00170297" w:rsidP="009F3966">
      <w:pPr>
        <w:shd w:val="clear" w:color="auto" w:fill="FFFFFF"/>
        <w:spacing w:line="276" w:lineRule="auto"/>
        <w:jc w:val="both"/>
        <w:rPr>
          <w:rFonts w:ascii="Arial" w:hAnsi="Arial" w:cs="Arial"/>
          <w:szCs w:val="24"/>
          <w:lang w:eastAsia="es-CO"/>
        </w:rPr>
      </w:pPr>
    </w:p>
    <w:p w:rsidR="00E73117" w:rsidRDefault="00170297" w:rsidP="009F3966">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(iv) </w:t>
      </w:r>
      <w:r w:rsidR="00D7030C">
        <w:rPr>
          <w:rFonts w:ascii="Arial" w:hAnsi="Arial" w:cs="Arial"/>
          <w:szCs w:val="24"/>
          <w:lang w:eastAsia="es-CO"/>
        </w:rPr>
        <w:t>Retención en la fuente</w:t>
      </w:r>
      <w:r w:rsidR="00766240">
        <w:rPr>
          <w:rFonts w:ascii="Arial" w:hAnsi="Arial" w:cs="Arial"/>
          <w:szCs w:val="24"/>
          <w:lang w:eastAsia="es-CO"/>
        </w:rPr>
        <w:t xml:space="preserve">, por cuanto </w:t>
      </w:r>
      <w:r w:rsidR="00E51BC0">
        <w:rPr>
          <w:rFonts w:ascii="Arial" w:hAnsi="Arial" w:cs="Arial"/>
          <w:szCs w:val="24"/>
          <w:lang w:eastAsia="es-CO"/>
        </w:rPr>
        <w:t>si bien toca temas del sector tributario</w:t>
      </w:r>
      <w:r w:rsidR="00464B16">
        <w:rPr>
          <w:rFonts w:ascii="Arial" w:hAnsi="Arial" w:cs="Arial"/>
          <w:szCs w:val="24"/>
          <w:lang w:eastAsia="es-CO"/>
        </w:rPr>
        <w:t xml:space="preserve">, sin que </w:t>
      </w:r>
      <w:r w:rsidR="00E51BC0">
        <w:rPr>
          <w:rFonts w:ascii="Arial" w:hAnsi="Arial" w:cs="Arial"/>
          <w:szCs w:val="24"/>
          <w:lang w:eastAsia="es-CO"/>
        </w:rPr>
        <w:t>la jurisdicción laboral</w:t>
      </w:r>
      <w:r w:rsidR="00464B16">
        <w:rPr>
          <w:rFonts w:ascii="Arial" w:hAnsi="Arial" w:cs="Arial"/>
          <w:szCs w:val="24"/>
          <w:lang w:eastAsia="es-CO"/>
        </w:rPr>
        <w:t xml:space="preserve"> </w:t>
      </w:r>
      <w:r w:rsidR="00E51BC0">
        <w:rPr>
          <w:rFonts w:ascii="Arial" w:hAnsi="Arial" w:cs="Arial"/>
          <w:szCs w:val="24"/>
          <w:lang w:eastAsia="es-CO"/>
        </w:rPr>
        <w:t>s</w:t>
      </w:r>
      <w:r w:rsidR="00464B16">
        <w:rPr>
          <w:rFonts w:ascii="Arial" w:hAnsi="Arial" w:cs="Arial"/>
          <w:szCs w:val="24"/>
          <w:lang w:eastAsia="es-CO"/>
        </w:rPr>
        <w:t>ea</w:t>
      </w:r>
      <w:r w:rsidR="00E51BC0">
        <w:rPr>
          <w:rFonts w:ascii="Arial" w:hAnsi="Arial" w:cs="Arial"/>
          <w:szCs w:val="24"/>
          <w:lang w:eastAsia="es-CO"/>
        </w:rPr>
        <w:t xml:space="preserve"> la competente, si lo sería para ordenarle al ISS</w:t>
      </w:r>
      <w:r w:rsidR="00464B16">
        <w:rPr>
          <w:rFonts w:ascii="Arial" w:hAnsi="Arial" w:cs="Arial"/>
          <w:szCs w:val="24"/>
          <w:lang w:eastAsia="es-CO"/>
        </w:rPr>
        <w:t>,</w:t>
      </w:r>
      <w:r w:rsidR="00E51BC0">
        <w:rPr>
          <w:rFonts w:ascii="Arial" w:hAnsi="Arial" w:cs="Arial"/>
          <w:szCs w:val="24"/>
          <w:lang w:eastAsia="es-CO"/>
        </w:rPr>
        <w:t xml:space="preserve"> como agente retenedor</w:t>
      </w:r>
      <w:r w:rsidR="00464B16">
        <w:rPr>
          <w:rFonts w:ascii="Arial" w:hAnsi="Arial" w:cs="Arial"/>
          <w:szCs w:val="24"/>
          <w:lang w:eastAsia="es-CO"/>
        </w:rPr>
        <w:t>, efectuar la solicitud de</w:t>
      </w:r>
      <w:r w:rsidR="00E51BC0">
        <w:rPr>
          <w:rFonts w:ascii="Arial" w:hAnsi="Arial" w:cs="Arial"/>
          <w:szCs w:val="24"/>
          <w:lang w:eastAsia="es-CO"/>
        </w:rPr>
        <w:t xml:space="preserve"> devolución de esos dineros retenidos de manera ilegal </w:t>
      </w:r>
      <w:r w:rsidR="00133CD5">
        <w:rPr>
          <w:rFonts w:ascii="Arial" w:hAnsi="Arial" w:cs="Arial"/>
          <w:szCs w:val="24"/>
          <w:lang w:eastAsia="es-CO"/>
        </w:rPr>
        <w:t>y fraudulenta</w:t>
      </w:r>
      <w:r w:rsidR="00464B16">
        <w:rPr>
          <w:rFonts w:ascii="Arial" w:hAnsi="Arial" w:cs="Arial"/>
          <w:szCs w:val="24"/>
          <w:lang w:eastAsia="es-CO"/>
        </w:rPr>
        <w:t xml:space="preserve">. Y </w:t>
      </w:r>
      <w:r w:rsidR="00E51BC0">
        <w:rPr>
          <w:rFonts w:ascii="Arial" w:hAnsi="Arial" w:cs="Arial"/>
          <w:szCs w:val="24"/>
          <w:lang w:eastAsia="es-CO"/>
        </w:rPr>
        <w:t xml:space="preserve">si bien el ISS no se benefició de esos dineros, si los retuvo para trasladarlos a la DIAN, por lo tanto si es la justicia ordinaria la que puede dar esa orden. </w:t>
      </w:r>
    </w:p>
    <w:p w:rsidR="00E51BC0" w:rsidRDefault="00E51BC0" w:rsidP="009F3966">
      <w:pPr>
        <w:shd w:val="clear" w:color="auto" w:fill="FFFFFF"/>
        <w:spacing w:line="276"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716C06" w:rsidRDefault="00716C06" w:rsidP="002D0D07">
      <w:pPr>
        <w:shd w:val="clear" w:color="auto" w:fill="FFFFFF"/>
        <w:tabs>
          <w:tab w:val="left" w:pos="5197"/>
        </w:tabs>
        <w:spacing w:line="276" w:lineRule="auto"/>
        <w:jc w:val="both"/>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374A8C">
        <w:rPr>
          <w:rFonts w:ascii="Arial" w:hAnsi="Arial" w:cs="Arial"/>
          <w:b/>
          <w:szCs w:val="24"/>
        </w:rPr>
        <w:t>s</w:t>
      </w:r>
      <w:r w:rsidR="00226D5F" w:rsidRPr="009740CF">
        <w:rPr>
          <w:rFonts w:ascii="Arial" w:hAnsi="Arial" w:cs="Arial"/>
          <w:b/>
          <w:szCs w:val="24"/>
        </w:rPr>
        <w:t xml:space="preserve"> jurídico</w:t>
      </w:r>
      <w:r w:rsidR="00374A8C">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4A8C">
        <w:rPr>
          <w:rFonts w:ascii="Arial" w:hAnsi="Arial" w:cs="Arial"/>
          <w:szCs w:val="24"/>
        </w:rPr>
        <w:t>lo anterior, la Sala plantea los</w:t>
      </w:r>
      <w:r w:rsidRPr="004B0EB0">
        <w:rPr>
          <w:rFonts w:ascii="Arial" w:hAnsi="Arial" w:cs="Arial"/>
          <w:szCs w:val="24"/>
        </w:rPr>
        <w:t xml:space="preserve"> siguiente</w:t>
      </w:r>
      <w:r w:rsidR="00374A8C">
        <w:rPr>
          <w:rFonts w:ascii="Arial" w:hAnsi="Arial" w:cs="Arial"/>
          <w:szCs w:val="24"/>
        </w:rPr>
        <w:t>s</w:t>
      </w:r>
      <w:r w:rsidR="00FC0E48">
        <w:rPr>
          <w:rFonts w:ascii="Arial" w:hAnsi="Arial" w:cs="Arial"/>
          <w:szCs w:val="24"/>
        </w:rPr>
        <w:t xml:space="preserve"> problema</w:t>
      </w:r>
      <w:r w:rsidR="00374A8C">
        <w:rPr>
          <w:rFonts w:ascii="Arial" w:hAnsi="Arial" w:cs="Arial"/>
          <w:szCs w:val="24"/>
        </w:rPr>
        <w:t>s</w:t>
      </w:r>
      <w:r w:rsidRPr="004B0EB0">
        <w:rPr>
          <w:rFonts w:ascii="Arial" w:hAnsi="Arial" w:cs="Arial"/>
          <w:szCs w:val="24"/>
        </w:rPr>
        <w:t xml:space="preserve"> jurídico</w:t>
      </w:r>
      <w:r w:rsidR="00374A8C">
        <w:rPr>
          <w:rFonts w:ascii="Arial" w:hAnsi="Arial" w:cs="Arial"/>
          <w:szCs w:val="24"/>
        </w:rPr>
        <w:t>s</w:t>
      </w:r>
      <w:r w:rsidRPr="004B0EB0">
        <w:rPr>
          <w:rFonts w:ascii="Arial" w:hAnsi="Arial" w:cs="Arial"/>
          <w:szCs w:val="24"/>
        </w:rPr>
        <w:t>:</w:t>
      </w:r>
    </w:p>
    <w:p w:rsidR="008141B8" w:rsidRPr="004B0EB0" w:rsidRDefault="008141B8" w:rsidP="008141B8">
      <w:pPr>
        <w:suppressAutoHyphens/>
        <w:spacing w:line="276" w:lineRule="auto"/>
        <w:jc w:val="both"/>
        <w:rPr>
          <w:rFonts w:ascii="Arial" w:hAnsi="Arial" w:cs="Arial"/>
          <w:szCs w:val="24"/>
        </w:rPr>
      </w:pPr>
    </w:p>
    <w:p w:rsidR="00374A8C" w:rsidRDefault="00374A8C" w:rsidP="00374A8C">
      <w:pPr>
        <w:tabs>
          <w:tab w:val="left" w:pos="0"/>
          <w:tab w:val="left" w:pos="8647"/>
        </w:tabs>
        <w:suppressAutoHyphens/>
        <w:spacing w:line="276" w:lineRule="auto"/>
        <w:ind w:right="51"/>
        <w:jc w:val="both"/>
        <w:rPr>
          <w:rFonts w:ascii="Arial" w:hAnsi="Arial" w:cs="Arial"/>
          <w:color w:val="000000"/>
          <w:szCs w:val="24"/>
          <w:lang w:eastAsia="es-CO"/>
        </w:rPr>
      </w:pPr>
      <w:r>
        <w:rPr>
          <w:rFonts w:ascii="Arial" w:hAnsi="Arial" w:cs="Arial"/>
          <w:szCs w:val="24"/>
        </w:rPr>
        <w:t xml:space="preserve">(i) </w:t>
      </w:r>
      <w:r w:rsidR="00BD0993">
        <w:rPr>
          <w:rFonts w:ascii="Arial" w:hAnsi="Arial" w:cs="Arial"/>
          <w:szCs w:val="24"/>
        </w:rPr>
        <w:t xml:space="preserve">¿Demostró la parte demandante que el servicio prestado </w:t>
      </w:r>
      <w:r w:rsidR="00F97666">
        <w:rPr>
          <w:rFonts w:ascii="Arial" w:hAnsi="Arial" w:cs="Arial"/>
          <w:szCs w:val="24"/>
        </w:rPr>
        <w:t>desde el 01-06-2004 hasta el 30-11-2012</w:t>
      </w:r>
      <w:r w:rsidR="00BD0993">
        <w:rPr>
          <w:rFonts w:ascii="Arial" w:hAnsi="Arial" w:cs="Arial"/>
          <w:szCs w:val="24"/>
        </w:rPr>
        <w:t xml:space="preserve">, a favor de la parte demandada, lo fue en virtud de un contrato </w:t>
      </w:r>
      <w:r w:rsidR="00BD0993">
        <w:rPr>
          <w:rFonts w:ascii="Arial" w:hAnsi="Arial" w:cs="Arial"/>
          <w:szCs w:val="24"/>
        </w:rPr>
        <w:lastRenderedPageBreak/>
        <w:t>de trabajo, o si por el contrario, se desarrolló en el marco de contratos de prestaciones de servicios</w:t>
      </w:r>
      <w:r w:rsidR="00BD0993">
        <w:rPr>
          <w:rFonts w:ascii="Arial" w:hAnsi="Arial" w:cs="Arial"/>
          <w:color w:val="000000"/>
          <w:szCs w:val="24"/>
          <w:lang w:eastAsia="es-CO"/>
        </w:rPr>
        <w:t>?</w:t>
      </w:r>
    </w:p>
    <w:p w:rsidR="00BD0993" w:rsidRDefault="00BD0993" w:rsidP="00374A8C">
      <w:pPr>
        <w:tabs>
          <w:tab w:val="left" w:pos="0"/>
          <w:tab w:val="left" w:pos="8647"/>
        </w:tabs>
        <w:suppressAutoHyphens/>
        <w:spacing w:line="276" w:lineRule="auto"/>
        <w:ind w:right="51"/>
        <w:jc w:val="both"/>
        <w:rPr>
          <w:rFonts w:ascii="Arial" w:hAnsi="Arial" w:cs="Arial"/>
          <w:iCs/>
          <w:szCs w:val="24"/>
        </w:rPr>
      </w:pPr>
      <w:r w:rsidRPr="00E94DB6">
        <w:rPr>
          <w:rFonts w:ascii="Arial" w:hAnsi="Arial" w:cs="Arial"/>
          <w:iCs/>
          <w:szCs w:val="24"/>
        </w:rPr>
        <w:t>(ii)</w:t>
      </w:r>
      <w:r w:rsidR="000A6B48">
        <w:rPr>
          <w:rFonts w:ascii="Arial" w:hAnsi="Arial" w:cs="Arial"/>
          <w:iCs/>
          <w:szCs w:val="24"/>
        </w:rPr>
        <w:t xml:space="preserve"> D</w:t>
      </w:r>
      <w:r w:rsidR="00071936">
        <w:rPr>
          <w:rFonts w:ascii="Arial" w:hAnsi="Arial" w:cs="Arial"/>
          <w:iCs/>
          <w:szCs w:val="24"/>
        </w:rPr>
        <w:t xml:space="preserve">e ser afirmativo lo anterior, </w:t>
      </w:r>
      <w:r w:rsidR="00E94DB6">
        <w:rPr>
          <w:rFonts w:ascii="Arial" w:hAnsi="Arial" w:cs="Arial"/>
          <w:iCs/>
          <w:szCs w:val="24"/>
        </w:rPr>
        <w:t>¿</w:t>
      </w:r>
      <w:r w:rsidR="002D31BC">
        <w:rPr>
          <w:rFonts w:ascii="Arial" w:hAnsi="Arial" w:cs="Arial"/>
          <w:iCs/>
          <w:szCs w:val="24"/>
        </w:rPr>
        <w:t>en qué</w:t>
      </w:r>
      <w:r w:rsidR="00C2175A">
        <w:rPr>
          <w:rFonts w:ascii="Arial" w:hAnsi="Arial" w:cs="Arial"/>
          <w:iCs/>
          <w:szCs w:val="24"/>
        </w:rPr>
        <w:t xml:space="preserve"> calidad trabajó</w:t>
      </w:r>
      <w:r w:rsidR="002D31BC">
        <w:rPr>
          <w:rFonts w:ascii="Arial" w:hAnsi="Arial" w:cs="Arial"/>
          <w:iCs/>
          <w:szCs w:val="24"/>
        </w:rPr>
        <w:t xml:space="preserve"> la </w:t>
      </w:r>
      <w:r w:rsidR="00E94DB6">
        <w:rPr>
          <w:rFonts w:ascii="Arial" w:hAnsi="Arial" w:cs="Arial"/>
          <w:iCs/>
          <w:szCs w:val="24"/>
        </w:rPr>
        <w:t>parte demandante</w:t>
      </w:r>
      <w:r w:rsidR="002D31BC">
        <w:rPr>
          <w:rFonts w:ascii="Arial" w:hAnsi="Arial" w:cs="Arial"/>
          <w:iCs/>
          <w:szCs w:val="24"/>
        </w:rPr>
        <w:t xml:space="preserve"> y si</w:t>
      </w:r>
      <w:r w:rsidR="00E94DB6">
        <w:rPr>
          <w:rFonts w:ascii="Arial" w:hAnsi="Arial" w:cs="Arial"/>
          <w:iCs/>
          <w:szCs w:val="24"/>
        </w:rPr>
        <w:t xml:space="preserve"> </w:t>
      </w:r>
      <w:r w:rsidR="00071936">
        <w:rPr>
          <w:rFonts w:ascii="Arial" w:hAnsi="Arial" w:cs="Arial"/>
          <w:iCs/>
          <w:szCs w:val="24"/>
        </w:rPr>
        <w:t xml:space="preserve">le </w:t>
      </w:r>
      <w:r w:rsidR="005E136E">
        <w:rPr>
          <w:rFonts w:ascii="Arial" w:hAnsi="Arial" w:cs="Arial"/>
          <w:iCs/>
          <w:szCs w:val="24"/>
        </w:rPr>
        <w:t xml:space="preserve">es </w:t>
      </w:r>
      <w:r w:rsidR="00071936">
        <w:rPr>
          <w:rFonts w:ascii="Arial" w:hAnsi="Arial" w:cs="Arial"/>
          <w:iCs/>
          <w:szCs w:val="24"/>
        </w:rPr>
        <w:t>aplicable la convención colectiva de trabajo suscrita por el ISS y el sindicato de trabajadores del mismo y por ende</w:t>
      </w:r>
      <w:r w:rsidR="000A6B48">
        <w:rPr>
          <w:rFonts w:ascii="Arial" w:hAnsi="Arial" w:cs="Arial"/>
          <w:iCs/>
          <w:szCs w:val="24"/>
        </w:rPr>
        <w:t>,</w:t>
      </w:r>
      <w:r w:rsidR="00071936">
        <w:rPr>
          <w:rFonts w:ascii="Arial" w:hAnsi="Arial" w:cs="Arial"/>
          <w:iCs/>
          <w:szCs w:val="24"/>
        </w:rPr>
        <w:t xml:space="preserve"> es merecedora de las prestaciones que en dicha convención se predica?</w:t>
      </w:r>
    </w:p>
    <w:p w:rsidR="00994670" w:rsidRDefault="00994670" w:rsidP="00374A8C">
      <w:pPr>
        <w:tabs>
          <w:tab w:val="left" w:pos="0"/>
          <w:tab w:val="left" w:pos="8647"/>
        </w:tabs>
        <w:suppressAutoHyphens/>
        <w:spacing w:line="276" w:lineRule="auto"/>
        <w:ind w:right="51"/>
        <w:jc w:val="both"/>
        <w:rPr>
          <w:rFonts w:ascii="Arial" w:hAnsi="Arial" w:cs="Arial"/>
          <w:iCs/>
          <w:szCs w:val="24"/>
        </w:rPr>
      </w:pPr>
    </w:p>
    <w:p w:rsidR="00994670" w:rsidRPr="00994670" w:rsidRDefault="00994670" w:rsidP="00994670">
      <w:pPr>
        <w:shd w:val="clear" w:color="auto" w:fill="FFFFFF"/>
        <w:tabs>
          <w:tab w:val="left" w:pos="5197"/>
        </w:tabs>
        <w:spacing w:line="276" w:lineRule="auto"/>
        <w:jc w:val="both"/>
        <w:rPr>
          <w:rFonts w:ascii="Arial" w:hAnsi="Arial" w:cs="Arial"/>
          <w:bCs/>
          <w:szCs w:val="24"/>
        </w:rPr>
      </w:pPr>
      <w:r>
        <w:rPr>
          <w:rFonts w:ascii="Arial" w:hAnsi="Arial" w:cs="Arial"/>
          <w:iCs/>
          <w:szCs w:val="24"/>
        </w:rPr>
        <w:t xml:space="preserve">(iii) </w:t>
      </w:r>
      <w:r w:rsidRPr="00994670">
        <w:rPr>
          <w:rFonts w:ascii="Arial" w:hAnsi="Arial" w:cs="Arial"/>
          <w:szCs w:val="24"/>
        </w:rPr>
        <w:t>¿Resulta procedente la declaratoria de la excepción de prescripción, conforme a</w:t>
      </w:r>
      <w:r w:rsidRPr="00994670">
        <w:rPr>
          <w:rFonts w:ascii="Arial" w:hAnsi="Arial" w:cs="Arial"/>
          <w:color w:val="000000"/>
          <w:szCs w:val="24"/>
          <w:lang w:eastAsia="es-CO"/>
        </w:rPr>
        <w:t>l</w:t>
      </w:r>
      <w:r w:rsidR="008D7DFE">
        <w:rPr>
          <w:rFonts w:ascii="Arial" w:hAnsi="Arial" w:cs="Arial"/>
          <w:color w:val="000000"/>
          <w:szCs w:val="24"/>
          <w:lang w:eastAsia="es-CO"/>
        </w:rPr>
        <w:t xml:space="preserve"> </w:t>
      </w:r>
      <w:r w:rsidRPr="00994670">
        <w:rPr>
          <w:rFonts w:ascii="Arial" w:hAnsi="Arial" w:cs="Arial"/>
          <w:color w:val="000000"/>
          <w:szCs w:val="24"/>
          <w:lang w:eastAsia="es-CO"/>
        </w:rPr>
        <w:t xml:space="preserve">artículo 151 del Código Procesal del Trabajo y de la Seguridad Social propuesta por </w:t>
      </w:r>
      <w:r>
        <w:rPr>
          <w:rFonts w:ascii="Arial" w:hAnsi="Arial" w:cs="Arial"/>
          <w:color w:val="000000"/>
          <w:szCs w:val="24"/>
          <w:lang w:eastAsia="es-CO"/>
        </w:rPr>
        <w:t>el demandado</w:t>
      </w:r>
      <w:r w:rsidRPr="00994670">
        <w:rPr>
          <w:rFonts w:ascii="Arial" w:hAnsi="Arial" w:cs="Arial"/>
          <w:color w:val="000000"/>
          <w:szCs w:val="24"/>
          <w:lang w:eastAsia="es-CO"/>
        </w:rPr>
        <w:t>?</w:t>
      </w:r>
    </w:p>
    <w:p w:rsidR="00BD0993" w:rsidRDefault="00BD0993" w:rsidP="00374A8C">
      <w:pPr>
        <w:tabs>
          <w:tab w:val="left" w:pos="0"/>
          <w:tab w:val="left" w:pos="8647"/>
        </w:tabs>
        <w:suppressAutoHyphens/>
        <w:spacing w:line="276" w:lineRule="auto"/>
        <w:ind w:right="51"/>
        <w:jc w:val="both"/>
        <w:rPr>
          <w:rFonts w:ascii="Arial" w:hAnsi="Arial" w:cs="Arial"/>
          <w:iCs/>
          <w:szCs w:val="24"/>
        </w:rPr>
      </w:pPr>
    </w:p>
    <w:p w:rsidR="004A2039" w:rsidRDefault="004A2039" w:rsidP="00374A8C">
      <w:pPr>
        <w:tabs>
          <w:tab w:val="left" w:pos="0"/>
          <w:tab w:val="left" w:pos="8647"/>
        </w:tabs>
        <w:suppressAutoHyphens/>
        <w:spacing w:line="276" w:lineRule="auto"/>
        <w:ind w:right="51"/>
        <w:jc w:val="both"/>
        <w:rPr>
          <w:rFonts w:ascii="Arial" w:hAnsi="Arial" w:cs="Arial"/>
          <w:szCs w:val="24"/>
        </w:rPr>
      </w:pPr>
      <w:r>
        <w:rPr>
          <w:rFonts w:ascii="Arial" w:hAnsi="Arial" w:cs="Arial"/>
          <w:szCs w:val="24"/>
        </w:rPr>
        <w:t xml:space="preserve">(iv) ¿El contrato de trabajo terminó sin justa causa y por lo tanto es procedente </w:t>
      </w:r>
      <w:r w:rsidRPr="00AC486E">
        <w:rPr>
          <w:rFonts w:ascii="Arial" w:hAnsi="Arial" w:cs="Arial"/>
          <w:szCs w:val="24"/>
        </w:rPr>
        <w:t xml:space="preserve">reconocer y pagar la </w:t>
      </w:r>
      <w:r>
        <w:rPr>
          <w:rFonts w:ascii="Arial" w:hAnsi="Arial" w:cs="Arial"/>
          <w:szCs w:val="24"/>
        </w:rPr>
        <w:t>indemnización?</w:t>
      </w:r>
    </w:p>
    <w:p w:rsidR="004A2039" w:rsidRDefault="004A2039" w:rsidP="00374A8C">
      <w:pPr>
        <w:tabs>
          <w:tab w:val="left" w:pos="0"/>
          <w:tab w:val="left" w:pos="8647"/>
        </w:tabs>
        <w:suppressAutoHyphens/>
        <w:spacing w:line="276" w:lineRule="auto"/>
        <w:ind w:right="51"/>
        <w:jc w:val="both"/>
        <w:rPr>
          <w:rFonts w:ascii="Arial" w:hAnsi="Arial" w:cs="Arial"/>
          <w:szCs w:val="24"/>
        </w:rPr>
      </w:pPr>
    </w:p>
    <w:p w:rsidR="004A2039" w:rsidRPr="00994670" w:rsidRDefault="004A2039" w:rsidP="004A2039">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(v) </w:t>
      </w:r>
      <w:r w:rsidRPr="00994670">
        <w:rPr>
          <w:rFonts w:ascii="Arial" w:hAnsi="Arial" w:cs="Arial"/>
          <w:szCs w:val="24"/>
        </w:rPr>
        <w:t xml:space="preserve">¿Resulta procedente </w:t>
      </w:r>
      <w:r>
        <w:rPr>
          <w:rFonts w:ascii="Arial" w:hAnsi="Arial" w:cs="Arial"/>
          <w:szCs w:val="24"/>
        </w:rPr>
        <w:t xml:space="preserve">ordenar al demandado que realice las gestiones ante la DIAN tendientes a obtener </w:t>
      </w:r>
      <w:r w:rsidRPr="00994670">
        <w:rPr>
          <w:rFonts w:ascii="Arial" w:hAnsi="Arial" w:cs="Arial"/>
          <w:szCs w:val="24"/>
        </w:rPr>
        <w:t xml:space="preserve">la </w:t>
      </w:r>
      <w:r>
        <w:rPr>
          <w:rFonts w:ascii="Arial" w:hAnsi="Arial" w:cs="Arial"/>
          <w:szCs w:val="24"/>
        </w:rPr>
        <w:t>devolución de los valores retenidos en los contratos de prestación de servicios</w:t>
      </w:r>
      <w:r w:rsidRPr="00994670">
        <w:rPr>
          <w:rFonts w:ascii="Arial" w:hAnsi="Arial" w:cs="Arial"/>
          <w:color w:val="000000"/>
          <w:szCs w:val="24"/>
          <w:lang w:eastAsia="es-CO"/>
        </w:rPr>
        <w:t>?</w:t>
      </w:r>
    </w:p>
    <w:p w:rsidR="004A2039" w:rsidRDefault="004A2039" w:rsidP="00374A8C">
      <w:pPr>
        <w:tabs>
          <w:tab w:val="left" w:pos="0"/>
          <w:tab w:val="left" w:pos="8647"/>
        </w:tabs>
        <w:suppressAutoHyphens/>
        <w:spacing w:line="276" w:lineRule="auto"/>
        <w:ind w:right="51"/>
        <w:jc w:val="both"/>
        <w:rPr>
          <w:rFonts w:ascii="Arial" w:hAnsi="Arial" w:cs="Arial"/>
          <w:iCs/>
          <w:szCs w:val="24"/>
        </w:rPr>
      </w:pPr>
    </w:p>
    <w:p w:rsidR="00057890" w:rsidRDefault="00057890" w:rsidP="00385D77">
      <w:pPr>
        <w:pStyle w:val="Textoindependiente"/>
        <w:spacing w:line="276" w:lineRule="auto"/>
        <w:contextualSpacing/>
        <w:rPr>
          <w:b/>
          <w:iCs/>
          <w:szCs w:val="24"/>
        </w:rPr>
      </w:pPr>
      <w:r>
        <w:rPr>
          <w:b/>
          <w:iCs/>
          <w:szCs w:val="24"/>
        </w:rPr>
        <w:t>2. Solución a los interrogantes planteados</w:t>
      </w:r>
    </w:p>
    <w:p w:rsidR="00057890" w:rsidRDefault="00057890" w:rsidP="00385D77">
      <w:pPr>
        <w:pStyle w:val="Textoindependiente"/>
        <w:spacing w:line="276" w:lineRule="auto"/>
        <w:contextualSpacing/>
        <w:rPr>
          <w:b/>
          <w:iCs/>
          <w:szCs w:val="24"/>
        </w:rPr>
      </w:pPr>
    </w:p>
    <w:p w:rsidR="00057890" w:rsidRPr="00057890" w:rsidRDefault="00057890" w:rsidP="00385D77">
      <w:pPr>
        <w:pStyle w:val="Textoindependiente"/>
        <w:spacing w:line="276" w:lineRule="auto"/>
        <w:contextualSpacing/>
        <w:rPr>
          <w:iCs/>
          <w:szCs w:val="24"/>
        </w:rPr>
      </w:pPr>
      <w:r w:rsidRPr="00057890">
        <w:rPr>
          <w:iCs/>
          <w:szCs w:val="24"/>
        </w:rPr>
        <w:t>Con el propósito</w:t>
      </w:r>
      <w:r w:rsidR="00FC0E48">
        <w:rPr>
          <w:iCs/>
          <w:szCs w:val="24"/>
        </w:rPr>
        <w:t xml:space="preserve"> de dar respuesta a</w:t>
      </w:r>
      <w:r w:rsidR="00E94DB6">
        <w:rPr>
          <w:iCs/>
          <w:szCs w:val="24"/>
        </w:rPr>
        <w:t xml:space="preserve"> </w:t>
      </w:r>
      <w:r w:rsidR="00FC0E48">
        <w:rPr>
          <w:iCs/>
          <w:szCs w:val="24"/>
        </w:rPr>
        <w:t>l</w:t>
      </w:r>
      <w:r w:rsidR="00E94DB6">
        <w:rPr>
          <w:iCs/>
          <w:szCs w:val="24"/>
        </w:rPr>
        <w:t>os</w:t>
      </w:r>
      <w:r>
        <w:rPr>
          <w:iCs/>
          <w:szCs w:val="24"/>
        </w:rPr>
        <w:t xml:space="preserve"> anterior</w:t>
      </w:r>
      <w:r w:rsidR="00E94DB6">
        <w:rPr>
          <w:iCs/>
          <w:szCs w:val="24"/>
        </w:rPr>
        <w:t>es</w:t>
      </w:r>
      <w:r>
        <w:rPr>
          <w:iCs/>
          <w:szCs w:val="24"/>
        </w:rPr>
        <w:t xml:space="preserve"> interrogante</w:t>
      </w:r>
      <w:r w:rsidR="00E94DB6">
        <w:rPr>
          <w:iCs/>
          <w:szCs w:val="24"/>
        </w:rPr>
        <w:t>s</w:t>
      </w:r>
      <w:r>
        <w:rPr>
          <w:iCs/>
          <w:szCs w:val="24"/>
        </w:rPr>
        <w:t xml:space="preserve">, se considera necesario precisar los siguientes aspectos: </w:t>
      </w:r>
    </w:p>
    <w:p w:rsidR="00057890" w:rsidRPr="00057890" w:rsidRDefault="00057890" w:rsidP="00385D77">
      <w:pPr>
        <w:pStyle w:val="Textoindependiente"/>
        <w:spacing w:line="276" w:lineRule="auto"/>
        <w:contextualSpacing/>
        <w:rPr>
          <w:iCs/>
          <w:szCs w:val="24"/>
        </w:rPr>
      </w:pPr>
    </w:p>
    <w:p w:rsidR="00CC5F1D" w:rsidRDefault="00B8518E" w:rsidP="00CC5F1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CC5F1D">
        <w:rPr>
          <w:rFonts w:ascii="Arial" w:hAnsi="Arial" w:cs="Arial"/>
          <w:b/>
          <w:szCs w:val="24"/>
        </w:rPr>
        <w:t>Elementos del contrato de trabajo y principio del contrato realidad</w:t>
      </w:r>
    </w:p>
    <w:p w:rsidR="00B8518E" w:rsidRDefault="00B8518E" w:rsidP="00CC5F1D">
      <w:pPr>
        <w:suppressAutoHyphens/>
        <w:overflowPunct w:val="0"/>
        <w:autoSpaceDE w:val="0"/>
        <w:autoSpaceDN w:val="0"/>
        <w:adjustRightInd w:val="0"/>
        <w:spacing w:line="276" w:lineRule="auto"/>
        <w:jc w:val="both"/>
        <w:textAlignment w:val="baseline"/>
        <w:rPr>
          <w:rFonts w:ascii="Arial" w:hAnsi="Arial" w:cs="Arial"/>
          <w:b/>
          <w:szCs w:val="24"/>
        </w:rPr>
      </w:pPr>
    </w:p>
    <w:p w:rsidR="00B8518E" w:rsidRDefault="00B8518E" w:rsidP="00B8518E">
      <w:pPr>
        <w:suppressAutoHyphens/>
        <w:spacing w:line="276" w:lineRule="auto"/>
        <w:jc w:val="both"/>
        <w:rPr>
          <w:rFonts w:ascii="Arial" w:hAnsi="Arial" w:cs="Arial"/>
          <w:b/>
          <w:szCs w:val="24"/>
        </w:rPr>
      </w:pPr>
      <w:r>
        <w:rPr>
          <w:rFonts w:ascii="Arial" w:hAnsi="Arial" w:cs="Arial"/>
          <w:b/>
          <w:szCs w:val="24"/>
        </w:rPr>
        <w:t>2.1</w:t>
      </w:r>
      <w:r w:rsidR="00057890">
        <w:rPr>
          <w:rFonts w:ascii="Arial" w:hAnsi="Arial" w:cs="Arial"/>
          <w:b/>
          <w:szCs w:val="24"/>
        </w:rPr>
        <w:t xml:space="preserve">.1 </w:t>
      </w:r>
      <w:r w:rsidR="00551B9A">
        <w:rPr>
          <w:rFonts w:ascii="Arial" w:hAnsi="Arial" w:cs="Arial"/>
          <w:b/>
          <w:szCs w:val="24"/>
        </w:rPr>
        <w:t>Fundamento Jurídico</w:t>
      </w:r>
    </w:p>
    <w:p w:rsidR="00B8518E" w:rsidRDefault="00B8518E" w:rsidP="00B8518E">
      <w:pPr>
        <w:suppressAutoHyphens/>
        <w:spacing w:line="276" w:lineRule="auto"/>
        <w:jc w:val="both"/>
        <w:rPr>
          <w:rFonts w:ascii="Arial" w:hAnsi="Arial" w:cs="Arial"/>
          <w:b/>
          <w:szCs w:val="24"/>
        </w:rPr>
      </w:pPr>
    </w:p>
    <w:p w:rsidR="002B06F9" w:rsidRPr="002B06F9" w:rsidRDefault="002B06F9" w:rsidP="002B06F9">
      <w:pPr>
        <w:spacing w:line="276" w:lineRule="auto"/>
        <w:jc w:val="both"/>
        <w:rPr>
          <w:rFonts w:ascii="Arial" w:eastAsia="Arial" w:hAnsi="Arial" w:cs="Arial"/>
          <w:szCs w:val="26"/>
        </w:rPr>
      </w:pPr>
      <w:r w:rsidRPr="002B06F9">
        <w:rPr>
          <w:rFonts w:ascii="Arial" w:eastAsia="Arial" w:hAnsi="Arial" w:cs="Arial"/>
          <w:szCs w:val="26"/>
        </w:rPr>
        <w:t>Para desentraña</w:t>
      </w:r>
      <w:r>
        <w:rPr>
          <w:rFonts w:ascii="Arial" w:eastAsia="Arial" w:hAnsi="Arial" w:cs="Arial"/>
          <w:szCs w:val="26"/>
        </w:rPr>
        <w:t xml:space="preserve">r </w:t>
      </w:r>
      <w:r w:rsidRPr="002B06F9">
        <w:rPr>
          <w:rFonts w:ascii="Arial" w:eastAsia="Arial" w:hAnsi="Arial" w:cs="Arial"/>
          <w:szCs w:val="26"/>
        </w:rPr>
        <w:t>l</w:t>
      </w:r>
      <w:r>
        <w:rPr>
          <w:rFonts w:ascii="Arial" w:eastAsia="Arial" w:hAnsi="Arial" w:cs="Arial"/>
          <w:szCs w:val="26"/>
        </w:rPr>
        <w:t>os</w:t>
      </w:r>
      <w:r w:rsidRPr="002B06F9">
        <w:rPr>
          <w:rFonts w:ascii="Arial" w:eastAsia="Arial" w:hAnsi="Arial" w:cs="Arial"/>
          <w:szCs w:val="26"/>
        </w:rPr>
        <w:t xml:space="preserve"> problema</w:t>
      </w:r>
      <w:r>
        <w:rPr>
          <w:rFonts w:ascii="Arial" w:eastAsia="Arial" w:hAnsi="Arial" w:cs="Arial"/>
          <w:szCs w:val="26"/>
        </w:rPr>
        <w:t>s</w:t>
      </w:r>
      <w:r w:rsidRPr="002B06F9">
        <w:rPr>
          <w:rFonts w:ascii="Arial" w:eastAsia="Arial" w:hAnsi="Arial" w:cs="Arial"/>
          <w:szCs w:val="26"/>
        </w:rPr>
        <w:t xml:space="preserve"> jurídico</w:t>
      </w:r>
      <w:r>
        <w:rPr>
          <w:rFonts w:ascii="Arial" w:eastAsia="Arial" w:hAnsi="Arial" w:cs="Arial"/>
          <w:szCs w:val="26"/>
        </w:rPr>
        <w:t>s</w:t>
      </w:r>
      <w:r w:rsidRPr="002B06F9">
        <w:rPr>
          <w:rFonts w:ascii="Arial" w:eastAsia="Arial" w:hAnsi="Arial" w:cs="Arial"/>
          <w:szCs w:val="26"/>
        </w:rPr>
        <w:t xml:space="preserve"> planteado</w:t>
      </w:r>
      <w:r>
        <w:rPr>
          <w:rFonts w:ascii="Arial" w:eastAsia="Arial" w:hAnsi="Arial" w:cs="Arial"/>
          <w:szCs w:val="26"/>
        </w:rPr>
        <w:t>s</w:t>
      </w:r>
      <w:r w:rsidRPr="002B06F9">
        <w:rPr>
          <w:rFonts w:ascii="Arial" w:eastAsia="Arial" w:hAnsi="Arial" w:cs="Arial"/>
          <w:szCs w:val="26"/>
        </w:rPr>
        <w:t xml:space="preserve"> se hace necesario recordar, que los elementos esenciales que se requieren concurran para la configuración del contrato de trabajo del empleado oficial, son la actividad personal del trabajador, esto es, que éste la realice por sí mismo, de manera prolongada; la continua subordinación o dependencia respecto del empleador, que faculta a éste para requerir el cumplimiento de órdenes o instrucciones al empleado y la correlativa obligación de acatarlas; y, un salario en retribución del servicio (artículo 2 del Decreto 2127 de 1945).</w:t>
      </w:r>
    </w:p>
    <w:p w:rsidR="002B06F9" w:rsidRDefault="002B06F9" w:rsidP="002B06F9">
      <w:pPr>
        <w:pStyle w:val="Textoindependiente"/>
        <w:rPr>
          <w:iCs/>
          <w:szCs w:val="24"/>
        </w:rPr>
      </w:pPr>
    </w:p>
    <w:p w:rsidR="002B06F9" w:rsidRDefault="002B06F9" w:rsidP="002B06F9">
      <w:pPr>
        <w:pStyle w:val="Textoindependiente"/>
        <w:spacing w:line="276" w:lineRule="auto"/>
        <w:rPr>
          <w:bCs/>
          <w:iCs/>
          <w:szCs w:val="26"/>
        </w:rPr>
      </w:pPr>
      <w:r w:rsidRPr="002B06F9">
        <w:rPr>
          <w:rFonts w:eastAsia="Arial"/>
          <w:szCs w:val="26"/>
        </w:rPr>
        <w:t xml:space="preserve">Estos requisitos los debe acreditar el demandante, de conformidad </w:t>
      </w:r>
      <w:r>
        <w:rPr>
          <w:rFonts w:eastAsia="Arial"/>
          <w:szCs w:val="26"/>
        </w:rPr>
        <w:t xml:space="preserve">con el art. 177 del C. de P. C., vigente para el momento de la sentencia, </w:t>
      </w:r>
      <w:r w:rsidRPr="002B06F9">
        <w:rPr>
          <w:rFonts w:eastAsia="Arial"/>
          <w:szCs w:val="26"/>
        </w:rPr>
        <w:t>que se aplica por remisión del artículo 145 del C.</w:t>
      </w:r>
      <w:r>
        <w:rPr>
          <w:rFonts w:eastAsia="Arial"/>
          <w:szCs w:val="26"/>
        </w:rPr>
        <w:t xml:space="preserve"> P. T. y S.S.; carga  probatoria</w:t>
      </w:r>
      <w:r w:rsidRPr="002B06F9">
        <w:rPr>
          <w:rFonts w:eastAsia="Arial"/>
          <w:szCs w:val="26"/>
        </w:rPr>
        <w:t xml:space="preserve"> que se atenúa con la presunción consagrada</w:t>
      </w:r>
      <w:r w:rsidR="00E54C64">
        <w:rPr>
          <w:rFonts w:eastAsia="Arial"/>
          <w:szCs w:val="26"/>
        </w:rPr>
        <w:t xml:space="preserve"> en </w:t>
      </w:r>
      <w:r w:rsidRPr="002B06F9">
        <w:rPr>
          <w:rFonts w:eastAsia="Arial"/>
          <w:szCs w:val="26"/>
        </w:rPr>
        <w:t>el art. 20 del Decreto 2127 de 1945, a favor del trabajador, a quien le bastará con probar la prestación personal del servicio para dar por sentado la existencia del contrato de trabajo, por cualquier medio de prueba; de tal manera que se trasladará la carga probatoria a la parte demandada, quien deberá desvirtuar la presunción legal</w:t>
      </w:r>
      <w:r w:rsidR="00924B42">
        <w:rPr>
          <w:rFonts w:eastAsia="Arial"/>
          <w:szCs w:val="26"/>
        </w:rPr>
        <w:t xml:space="preserve">. </w:t>
      </w:r>
    </w:p>
    <w:p w:rsidR="002B06F9" w:rsidRPr="002B06F9" w:rsidRDefault="002B06F9" w:rsidP="002B06F9">
      <w:pPr>
        <w:spacing w:after="120" w:line="276" w:lineRule="auto"/>
        <w:jc w:val="both"/>
        <w:rPr>
          <w:rFonts w:ascii="Arial" w:eastAsia="Arial" w:hAnsi="Arial" w:cs="Arial"/>
          <w:szCs w:val="26"/>
        </w:rPr>
      </w:pPr>
    </w:p>
    <w:p w:rsidR="00CC5F1D" w:rsidRDefault="00CC5F1D" w:rsidP="00CC5F1D">
      <w:pPr>
        <w:pStyle w:val="Textoindependiente"/>
        <w:spacing w:line="276" w:lineRule="auto"/>
        <w:rPr>
          <w:rFonts w:ascii="Arial Narrow" w:hAnsi="Arial Narrow"/>
          <w:iCs/>
          <w:sz w:val="26"/>
          <w:szCs w:val="26"/>
        </w:rPr>
      </w:pPr>
      <w:r w:rsidRPr="00850B76">
        <w:rPr>
          <w:iCs/>
          <w:szCs w:val="26"/>
          <w:lang w:val="es-CO"/>
        </w:rPr>
        <w:t>En atención a la discusión que se su</w:t>
      </w:r>
      <w:r>
        <w:rPr>
          <w:iCs/>
          <w:szCs w:val="26"/>
          <w:lang w:val="es-CO"/>
        </w:rPr>
        <w:t>s</w:t>
      </w:r>
      <w:r w:rsidRPr="00850B76">
        <w:rPr>
          <w:iCs/>
          <w:szCs w:val="26"/>
          <w:lang w:val="es-CO"/>
        </w:rPr>
        <w:t xml:space="preserve">cita en este asunto, requiere </w:t>
      </w:r>
      <w:r w:rsidRPr="00850B76">
        <w:rPr>
          <w:iCs/>
          <w:szCs w:val="26"/>
        </w:rPr>
        <w:t>especial mención el principio constitucional consagrado en el artículo 53 de la Constitución Nacional</w:t>
      </w:r>
      <w:r w:rsidR="000A6B48">
        <w:rPr>
          <w:iCs/>
          <w:szCs w:val="26"/>
        </w:rPr>
        <w:t>,</w:t>
      </w:r>
      <w:r w:rsidRPr="00850B76">
        <w:rPr>
          <w:iCs/>
          <w:szCs w:val="26"/>
        </w:rPr>
        <w:t xml:space="preserve"> denominado primacía de la realidad</w:t>
      </w:r>
      <w:r>
        <w:rPr>
          <w:iCs/>
          <w:szCs w:val="26"/>
        </w:rPr>
        <w:t xml:space="preserve">, </w:t>
      </w:r>
      <w:r w:rsidRPr="00850B76">
        <w:rPr>
          <w:iCs/>
          <w:szCs w:val="26"/>
        </w:rPr>
        <w:t xml:space="preserve">que </w:t>
      </w:r>
      <w:r>
        <w:rPr>
          <w:iCs/>
          <w:szCs w:val="26"/>
        </w:rPr>
        <w:t xml:space="preserve">tiene como propósito </w:t>
      </w:r>
      <w:r w:rsidRPr="00850B76">
        <w:rPr>
          <w:iCs/>
          <w:szCs w:val="26"/>
        </w:rPr>
        <w:t xml:space="preserve">hacer imperar la </w:t>
      </w:r>
      <w:r w:rsidRPr="00850B76">
        <w:rPr>
          <w:iCs/>
          <w:szCs w:val="26"/>
        </w:rPr>
        <w:lastRenderedPageBreak/>
        <w:t>realidad sobre las formas, siendo este el mecanismo para efectivizar</w:t>
      </w:r>
      <w:r>
        <w:rPr>
          <w:iCs/>
          <w:szCs w:val="26"/>
        </w:rPr>
        <w:t>,</w:t>
      </w:r>
      <w:r w:rsidRPr="00850B76">
        <w:rPr>
          <w:iCs/>
          <w:szCs w:val="26"/>
        </w:rPr>
        <w:t xml:space="preserve"> también el principio laboral de la irrenunciabilidad de los derechos ciertos e indiscutibles de quienes ostentan la calidad de trabajadores, pues acreditada la existencia de los elementos de un contrato de trabajo, debe estarse a esta verdad y no a la apariencia; sin importar la aquiescencia de la persona que convino en la celebración del contrato que no corresponde a su realidad, dado el carácter de orden público que tienen las normas de trabajo</w:t>
      </w:r>
      <w:r w:rsidRPr="00006537">
        <w:rPr>
          <w:rFonts w:ascii="Arial Narrow" w:hAnsi="Arial Narrow"/>
          <w:iCs/>
          <w:sz w:val="26"/>
          <w:szCs w:val="26"/>
        </w:rPr>
        <w:t>.</w:t>
      </w:r>
    </w:p>
    <w:p w:rsidR="002B06F9" w:rsidRDefault="002B06F9" w:rsidP="00CC5F1D">
      <w:pPr>
        <w:pStyle w:val="Textoindependiente"/>
        <w:spacing w:line="276" w:lineRule="auto"/>
        <w:rPr>
          <w:rFonts w:ascii="Arial Narrow" w:hAnsi="Arial Narrow"/>
          <w:iCs/>
          <w:sz w:val="26"/>
          <w:szCs w:val="26"/>
        </w:rPr>
      </w:pPr>
    </w:p>
    <w:p w:rsidR="00677A20" w:rsidRDefault="00677A20" w:rsidP="00677A2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Fundamento fáctico</w:t>
      </w:r>
    </w:p>
    <w:p w:rsidR="00BF0DE4" w:rsidRPr="00FF4413" w:rsidRDefault="00BF0DE4" w:rsidP="00677A20">
      <w:pPr>
        <w:suppressAutoHyphens/>
        <w:overflowPunct w:val="0"/>
        <w:autoSpaceDE w:val="0"/>
        <w:autoSpaceDN w:val="0"/>
        <w:adjustRightInd w:val="0"/>
        <w:spacing w:line="276" w:lineRule="auto"/>
        <w:jc w:val="both"/>
        <w:textAlignment w:val="baseline"/>
        <w:rPr>
          <w:rFonts w:ascii="Arial" w:hAnsi="Arial" w:cs="Arial"/>
          <w:b/>
          <w:szCs w:val="24"/>
        </w:rPr>
      </w:pPr>
    </w:p>
    <w:p w:rsidR="00C35C34" w:rsidRPr="009A56E6" w:rsidRDefault="00071936" w:rsidP="00C35C34">
      <w:pPr>
        <w:tabs>
          <w:tab w:val="left" w:pos="8647"/>
          <w:tab w:val="left" w:pos="9356"/>
        </w:tabs>
        <w:spacing w:line="276" w:lineRule="auto"/>
        <w:jc w:val="both"/>
        <w:rPr>
          <w:rFonts w:ascii="Arial" w:hAnsi="Arial" w:cs="Arial"/>
          <w:color w:val="000000"/>
          <w:szCs w:val="24"/>
          <w:lang w:eastAsia="es-CO"/>
        </w:rPr>
      </w:pPr>
      <w:r>
        <w:rPr>
          <w:rFonts w:ascii="Arial" w:hAnsi="Arial" w:cs="Arial"/>
          <w:szCs w:val="24"/>
        </w:rPr>
        <w:t>De antemano resulta relevante manifestar que la</w:t>
      </w:r>
      <w:r w:rsidR="0043666D">
        <w:rPr>
          <w:rFonts w:ascii="Arial" w:hAnsi="Arial" w:cs="Arial"/>
          <w:szCs w:val="24"/>
        </w:rPr>
        <w:t xml:space="preserve"> señor</w:t>
      </w:r>
      <w:r>
        <w:rPr>
          <w:rFonts w:ascii="Arial" w:hAnsi="Arial" w:cs="Arial"/>
          <w:szCs w:val="24"/>
        </w:rPr>
        <w:t>a</w:t>
      </w:r>
      <w:r w:rsidR="0043666D">
        <w:rPr>
          <w:rFonts w:ascii="Arial" w:hAnsi="Arial" w:cs="Arial"/>
          <w:szCs w:val="24"/>
        </w:rPr>
        <w:t xml:space="preserve"> </w:t>
      </w:r>
      <w:r w:rsidR="00BF0DE4">
        <w:rPr>
          <w:rFonts w:ascii="Arial" w:hAnsi="Arial" w:cs="Arial"/>
          <w:szCs w:val="24"/>
        </w:rPr>
        <w:t>Sandra Lorena Escobar Marín</w:t>
      </w:r>
      <w:r w:rsidR="0043666D">
        <w:rPr>
          <w:rFonts w:ascii="Arial" w:hAnsi="Arial" w:cs="Arial"/>
          <w:szCs w:val="24"/>
        </w:rPr>
        <w:t xml:space="preserve"> prestó sus servicios personales a favor del Instituto de Seguros Sociales en Liquidación entre el </w:t>
      </w:r>
      <w:r w:rsidR="00BF0DE4">
        <w:rPr>
          <w:rFonts w:ascii="Arial" w:hAnsi="Arial" w:cs="Arial"/>
          <w:szCs w:val="24"/>
        </w:rPr>
        <w:t>01</w:t>
      </w:r>
      <w:r w:rsidR="008D7DFE">
        <w:rPr>
          <w:rFonts w:ascii="Arial" w:hAnsi="Arial" w:cs="Arial"/>
          <w:szCs w:val="24"/>
        </w:rPr>
        <w:t>-06-</w:t>
      </w:r>
      <w:r w:rsidR="00BF0DE4">
        <w:rPr>
          <w:rFonts w:ascii="Arial" w:hAnsi="Arial" w:cs="Arial"/>
          <w:szCs w:val="24"/>
        </w:rPr>
        <w:t>2004</w:t>
      </w:r>
      <w:r w:rsidR="0043666D">
        <w:rPr>
          <w:rFonts w:ascii="Arial" w:hAnsi="Arial" w:cs="Arial"/>
          <w:szCs w:val="24"/>
        </w:rPr>
        <w:t xml:space="preserve"> </w:t>
      </w:r>
      <w:r>
        <w:rPr>
          <w:rFonts w:ascii="Arial" w:hAnsi="Arial" w:cs="Arial"/>
          <w:szCs w:val="24"/>
        </w:rPr>
        <w:t>hasta</w:t>
      </w:r>
      <w:r w:rsidR="00BF0DE4">
        <w:rPr>
          <w:rFonts w:ascii="Arial" w:hAnsi="Arial" w:cs="Arial"/>
          <w:szCs w:val="24"/>
        </w:rPr>
        <w:t xml:space="preserve"> el 30</w:t>
      </w:r>
      <w:r w:rsidR="008D7DFE">
        <w:rPr>
          <w:rFonts w:ascii="Arial" w:hAnsi="Arial" w:cs="Arial"/>
          <w:szCs w:val="24"/>
        </w:rPr>
        <w:t>-11-</w:t>
      </w:r>
      <w:r w:rsidR="00BF0DE4">
        <w:rPr>
          <w:rFonts w:ascii="Arial" w:hAnsi="Arial" w:cs="Arial"/>
          <w:szCs w:val="24"/>
        </w:rPr>
        <w:t>2012</w:t>
      </w:r>
      <w:r w:rsidR="0043666D">
        <w:rPr>
          <w:rFonts w:ascii="Arial" w:hAnsi="Arial" w:cs="Arial"/>
          <w:szCs w:val="24"/>
        </w:rPr>
        <w:t xml:space="preserve">, </w:t>
      </w:r>
      <w:r w:rsidR="00B531EF">
        <w:rPr>
          <w:rFonts w:ascii="Arial" w:hAnsi="Arial" w:cs="Arial"/>
          <w:szCs w:val="24"/>
        </w:rPr>
        <w:t xml:space="preserve">y así lo </w:t>
      </w:r>
      <w:r w:rsidR="0043666D">
        <w:rPr>
          <w:rFonts w:ascii="Arial" w:hAnsi="Arial" w:cs="Arial"/>
          <w:szCs w:val="24"/>
        </w:rPr>
        <w:t>acept</w:t>
      </w:r>
      <w:r w:rsidR="00B531EF">
        <w:rPr>
          <w:rFonts w:ascii="Arial" w:hAnsi="Arial" w:cs="Arial"/>
          <w:szCs w:val="24"/>
        </w:rPr>
        <w:t>ó</w:t>
      </w:r>
      <w:r w:rsidR="0043666D">
        <w:rPr>
          <w:rFonts w:ascii="Arial" w:hAnsi="Arial" w:cs="Arial"/>
          <w:szCs w:val="24"/>
        </w:rPr>
        <w:t xml:space="preserve"> </w:t>
      </w:r>
      <w:r w:rsidR="00EB175C">
        <w:rPr>
          <w:rFonts w:ascii="Arial" w:hAnsi="Arial" w:cs="Arial"/>
          <w:szCs w:val="24"/>
        </w:rPr>
        <w:t>la parte</w:t>
      </w:r>
      <w:r w:rsidR="0043666D">
        <w:rPr>
          <w:rFonts w:ascii="Arial" w:hAnsi="Arial" w:cs="Arial"/>
          <w:szCs w:val="24"/>
        </w:rPr>
        <w:t xml:space="preserve"> demandada en la contestación de la demanda</w:t>
      </w:r>
      <w:r w:rsidR="00EB175C">
        <w:rPr>
          <w:rFonts w:ascii="Arial" w:hAnsi="Arial" w:cs="Arial"/>
          <w:szCs w:val="24"/>
        </w:rPr>
        <w:t>, información que se corrobora con los contratos de prestación de s</w:t>
      </w:r>
      <w:r w:rsidR="0074316B">
        <w:rPr>
          <w:rFonts w:ascii="Arial" w:hAnsi="Arial" w:cs="Arial"/>
          <w:szCs w:val="24"/>
        </w:rPr>
        <w:t>ervicios que militan a folios 37 a 62</w:t>
      </w:r>
      <w:r w:rsidR="00C35C34">
        <w:rPr>
          <w:rFonts w:ascii="Arial" w:hAnsi="Arial" w:cs="Arial"/>
          <w:szCs w:val="24"/>
        </w:rPr>
        <w:t xml:space="preserve"> y </w:t>
      </w:r>
      <w:r w:rsidR="006E02EE">
        <w:rPr>
          <w:rFonts w:ascii="Arial" w:hAnsi="Arial" w:cs="Arial"/>
          <w:szCs w:val="24"/>
        </w:rPr>
        <w:t>los testimonios de</w:t>
      </w:r>
      <w:r w:rsidR="0058182B">
        <w:rPr>
          <w:rFonts w:ascii="Arial" w:hAnsi="Arial" w:cs="Arial"/>
          <w:szCs w:val="24"/>
        </w:rPr>
        <w:t xml:space="preserve"> </w:t>
      </w:r>
      <w:r w:rsidR="0074316B">
        <w:rPr>
          <w:rFonts w:ascii="Arial" w:hAnsi="Arial" w:cs="Arial"/>
          <w:szCs w:val="24"/>
        </w:rPr>
        <w:t xml:space="preserve">Jorge William Bernal Bedoya, </w:t>
      </w:r>
      <w:r w:rsidR="006E0710">
        <w:rPr>
          <w:rFonts w:ascii="Arial" w:hAnsi="Arial" w:cs="Arial"/>
          <w:szCs w:val="24"/>
        </w:rPr>
        <w:t xml:space="preserve">José Belarion Valencia Correa, </w:t>
      </w:r>
      <w:r w:rsidR="005B3C07">
        <w:rPr>
          <w:rFonts w:ascii="Arial" w:hAnsi="Arial" w:cs="Arial"/>
          <w:szCs w:val="24"/>
        </w:rPr>
        <w:t xml:space="preserve">Leonor </w:t>
      </w:r>
      <w:r w:rsidR="006E0710">
        <w:rPr>
          <w:rFonts w:ascii="Arial" w:hAnsi="Arial" w:cs="Arial"/>
          <w:szCs w:val="24"/>
        </w:rPr>
        <w:t>Elizabeth Pulgarín Muñoz y</w:t>
      </w:r>
      <w:r w:rsidR="009A56E6">
        <w:rPr>
          <w:rFonts w:ascii="Arial" w:hAnsi="Arial" w:cs="Arial"/>
          <w:szCs w:val="24"/>
        </w:rPr>
        <w:t xml:space="preserve"> </w:t>
      </w:r>
      <w:r w:rsidR="0074316B">
        <w:rPr>
          <w:rFonts w:ascii="Arial" w:hAnsi="Arial" w:cs="Arial"/>
          <w:szCs w:val="24"/>
        </w:rPr>
        <w:t>Juan Guillermo Gutiérrez Gallo</w:t>
      </w:r>
      <w:r w:rsidR="00B531EF">
        <w:rPr>
          <w:rFonts w:ascii="Arial" w:hAnsi="Arial" w:cs="Arial"/>
          <w:szCs w:val="24"/>
        </w:rPr>
        <w:t>,</w:t>
      </w:r>
      <w:r w:rsidR="0074316B">
        <w:rPr>
          <w:rFonts w:ascii="Arial" w:hAnsi="Arial" w:cs="Arial"/>
          <w:szCs w:val="24"/>
        </w:rPr>
        <w:t xml:space="preserve"> </w:t>
      </w:r>
      <w:r w:rsidR="007560E9" w:rsidRPr="009A56E6">
        <w:rPr>
          <w:rFonts w:ascii="Arial" w:hAnsi="Arial" w:cs="Arial"/>
          <w:szCs w:val="24"/>
        </w:rPr>
        <w:t>qu</w:t>
      </w:r>
      <w:r w:rsidR="00C35C34" w:rsidRPr="009A56E6">
        <w:rPr>
          <w:rFonts w:ascii="Arial" w:hAnsi="Arial" w:cs="Arial"/>
          <w:szCs w:val="24"/>
        </w:rPr>
        <w:t>i</w:t>
      </w:r>
      <w:r w:rsidR="007560E9" w:rsidRPr="009A56E6">
        <w:rPr>
          <w:rFonts w:ascii="Arial" w:hAnsi="Arial" w:cs="Arial"/>
          <w:szCs w:val="24"/>
        </w:rPr>
        <w:t>e</w:t>
      </w:r>
      <w:r w:rsidR="00C35C34" w:rsidRPr="009A56E6">
        <w:rPr>
          <w:rFonts w:ascii="Arial" w:hAnsi="Arial" w:cs="Arial"/>
          <w:szCs w:val="24"/>
        </w:rPr>
        <w:t>nes</w:t>
      </w:r>
      <w:r w:rsidR="007560E9" w:rsidRPr="009A56E6">
        <w:rPr>
          <w:rFonts w:ascii="Arial" w:hAnsi="Arial" w:cs="Arial"/>
          <w:szCs w:val="24"/>
        </w:rPr>
        <w:t xml:space="preserve"> a pesar</w:t>
      </w:r>
      <w:r w:rsidR="005B2774">
        <w:rPr>
          <w:rFonts w:ascii="Arial" w:hAnsi="Arial" w:cs="Arial"/>
          <w:szCs w:val="24"/>
        </w:rPr>
        <w:t xml:space="preserve"> de </w:t>
      </w:r>
      <w:r w:rsidR="00B531EF">
        <w:rPr>
          <w:rFonts w:ascii="Arial" w:hAnsi="Arial" w:cs="Arial"/>
          <w:szCs w:val="24"/>
        </w:rPr>
        <w:t>prestar sus servicios a</w:t>
      </w:r>
      <w:r w:rsidR="005B2774">
        <w:rPr>
          <w:rFonts w:ascii="Arial" w:hAnsi="Arial" w:cs="Arial"/>
          <w:szCs w:val="24"/>
        </w:rPr>
        <w:t xml:space="preserve">l ISS, los dos </w:t>
      </w:r>
      <w:r w:rsidR="007560E9" w:rsidRPr="009A56E6">
        <w:rPr>
          <w:rFonts w:ascii="Arial" w:hAnsi="Arial" w:cs="Arial"/>
          <w:szCs w:val="24"/>
        </w:rPr>
        <w:t>primero</w:t>
      </w:r>
      <w:r w:rsidR="005B2774">
        <w:rPr>
          <w:rFonts w:ascii="Arial" w:hAnsi="Arial" w:cs="Arial"/>
          <w:szCs w:val="24"/>
        </w:rPr>
        <w:t>s</w:t>
      </w:r>
      <w:r w:rsidR="007560E9" w:rsidRPr="009A56E6">
        <w:rPr>
          <w:rFonts w:ascii="Arial" w:hAnsi="Arial" w:cs="Arial"/>
          <w:szCs w:val="24"/>
        </w:rPr>
        <w:t xml:space="preserve"> empleado</w:t>
      </w:r>
      <w:r w:rsidR="005B2774">
        <w:rPr>
          <w:rFonts w:ascii="Arial" w:hAnsi="Arial" w:cs="Arial"/>
          <w:szCs w:val="24"/>
        </w:rPr>
        <w:t>s</w:t>
      </w:r>
      <w:r w:rsidR="007560E9" w:rsidRPr="009A56E6">
        <w:rPr>
          <w:rFonts w:ascii="Arial" w:hAnsi="Arial" w:cs="Arial"/>
          <w:szCs w:val="24"/>
        </w:rPr>
        <w:t xml:space="preserve"> de planta y los </w:t>
      </w:r>
      <w:r w:rsidR="005B2774">
        <w:rPr>
          <w:rFonts w:ascii="Arial" w:hAnsi="Arial" w:cs="Arial"/>
          <w:szCs w:val="24"/>
        </w:rPr>
        <w:t>restantes</w:t>
      </w:r>
      <w:r w:rsidR="007560E9" w:rsidRPr="009A56E6">
        <w:rPr>
          <w:rFonts w:ascii="Arial" w:hAnsi="Arial" w:cs="Arial"/>
          <w:szCs w:val="24"/>
        </w:rPr>
        <w:t xml:space="preserve"> contratistas, de forma hilada, responsiva y congruente dieron</w:t>
      </w:r>
      <w:r w:rsidR="006E02EE" w:rsidRPr="009A56E6">
        <w:rPr>
          <w:rFonts w:ascii="Arial" w:hAnsi="Arial" w:cs="Arial"/>
          <w:szCs w:val="24"/>
        </w:rPr>
        <w:t xml:space="preserve"> cuenta </w:t>
      </w:r>
      <w:r w:rsidR="0094263D" w:rsidRPr="009A56E6">
        <w:rPr>
          <w:rFonts w:ascii="Arial" w:hAnsi="Arial" w:cs="Arial"/>
          <w:szCs w:val="24"/>
        </w:rPr>
        <w:t>que la actora prestó sus servi</w:t>
      </w:r>
      <w:r w:rsidR="009A56E6" w:rsidRPr="009A56E6">
        <w:rPr>
          <w:rFonts w:ascii="Arial" w:hAnsi="Arial" w:cs="Arial"/>
          <w:szCs w:val="24"/>
        </w:rPr>
        <w:t>cios personales en los años 2004 a 2012</w:t>
      </w:r>
      <w:r w:rsidR="0094263D" w:rsidRPr="009A56E6">
        <w:rPr>
          <w:rFonts w:ascii="Arial" w:hAnsi="Arial" w:cs="Arial"/>
          <w:szCs w:val="24"/>
        </w:rPr>
        <w:t xml:space="preserve">, </w:t>
      </w:r>
      <w:r w:rsidR="00C35C34" w:rsidRPr="004F472D">
        <w:rPr>
          <w:rFonts w:ascii="Arial" w:hAnsi="Arial" w:cs="Arial"/>
          <w:szCs w:val="24"/>
        </w:rPr>
        <w:t xml:space="preserve">lapso en el que </w:t>
      </w:r>
      <w:r w:rsidR="004F472D">
        <w:rPr>
          <w:rFonts w:ascii="Arial" w:hAnsi="Arial" w:cs="Arial"/>
          <w:color w:val="000000"/>
          <w:szCs w:val="24"/>
          <w:lang w:eastAsia="es-CO"/>
        </w:rPr>
        <w:t xml:space="preserve">realizó en el centro de atención al pensionado, </w:t>
      </w:r>
      <w:r w:rsidR="00496157">
        <w:rPr>
          <w:rFonts w:ascii="Arial" w:hAnsi="Arial" w:cs="Arial"/>
          <w:color w:val="000000"/>
          <w:szCs w:val="24"/>
          <w:lang w:eastAsia="es-CO"/>
        </w:rPr>
        <w:t xml:space="preserve">recepción de documentos, </w:t>
      </w:r>
      <w:r w:rsidR="004F472D">
        <w:rPr>
          <w:rFonts w:ascii="Arial" w:hAnsi="Arial" w:cs="Arial"/>
          <w:color w:val="000000"/>
          <w:szCs w:val="24"/>
          <w:lang w:eastAsia="es-CO"/>
        </w:rPr>
        <w:t>traslados, novedades de ingresos, cambio de cuentas</w:t>
      </w:r>
      <w:r w:rsidR="00496157">
        <w:rPr>
          <w:rFonts w:ascii="Arial" w:hAnsi="Arial" w:cs="Arial"/>
          <w:color w:val="000000"/>
          <w:szCs w:val="24"/>
          <w:lang w:eastAsia="es-CO"/>
        </w:rPr>
        <w:t xml:space="preserve">, </w:t>
      </w:r>
      <w:r w:rsidR="00503B8A">
        <w:rPr>
          <w:rFonts w:ascii="Arial" w:hAnsi="Arial" w:cs="Arial"/>
          <w:color w:val="000000"/>
          <w:szCs w:val="24"/>
          <w:lang w:eastAsia="es-CO"/>
        </w:rPr>
        <w:t xml:space="preserve">respuestas a </w:t>
      </w:r>
      <w:r w:rsidR="00496157">
        <w:rPr>
          <w:rFonts w:ascii="Arial" w:hAnsi="Arial" w:cs="Arial"/>
          <w:color w:val="000000"/>
          <w:szCs w:val="24"/>
          <w:lang w:eastAsia="es-CO"/>
        </w:rPr>
        <w:t>derechos de petición, ingreso de estudiantes, incrementos pensionales, alistamientos y nóminas</w:t>
      </w:r>
      <w:r w:rsidR="00C35C34" w:rsidRPr="009A56E6">
        <w:rPr>
          <w:rFonts w:ascii="Arial" w:hAnsi="Arial" w:cs="Arial"/>
          <w:color w:val="000000"/>
          <w:szCs w:val="24"/>
          <w:lang w:eastAsia="es-CO"/>
        </w:rPr>
        <w:t>; para lo cual utilizaba los elementos de trabajo de propiedad del ISS.</w:t>
      </w:r>
    </w:p>
    <w:p w:rsidR="00C35C34" w:rsidRPr="003A5A34" w:rsidRDefault="00C35C34" w:rsidP="00C35C34">
      <w:pPr>
        <w:tabs>
          <w:tab w:val="left" w:pos="8647"/>
          <w:tab w:val="left" w:pos="9356"/>
        </w:tabs>
        <w:spacing w:line="276" w:lineRule="auto"/>
        <w:jc w:val="both"/>
        <w:rPr>
          <w:rFonts w:ascii="Arial" w:hAnsi="Arial" w:cs="Arial"/>
          <w:color w:val="000000"/>
          <w:szCs w:val="24"/>
          <w:lang w:eastAsia="es-CO"/>
        </w:rPr>
      </w:pPr>
    </w:p>
    <w:p w:rsidR="00A941A4" w:rsidRDefault="00C35C34" w:rsidP="00A9649A">
      <w:pPr>
        <w:tabs>
          <w:tab w:val="left" w:pos="8647"/>
          <w:tab w:val="left" w:pos="9356"/>
        </w:tabs>
        <w:spacing w:line="276" w:lineRule="auto"/>
        <w:jc w:val="both"/>
        <w:rPr>
          <w:rFonts w:ascii="Arial" w:hAnsi="Arial" w:cs="Arial"/>
          <w:szCs w:val="24"/>
        </w:rPr>
      </w:pPr>
      <w:r w:rsidRPr="003A5A34">
        <w:rPr>
          <w:rFonts w:ascii="Arial" w:hAnsi="Arial" w:cs="Arial"/>
          <w:color w:val="000000"/>
          <w:szCs w:val="24"/>
          <w:lang w:eastAsia="es-CO"/>
        </w:rPr>
        <w:t>Agregan los declarantes</w:t>
      </w:r>
      <w:r w:rsidR="00A9649A" w:rsidRPr="003A5A34">
        <w:rPr>
          <w:rFonts w:ascii="Arial" w:hAnsi="Arial" w:cs="Arial"/>
          <w:color w:val="000000"/>
          <w:szCs w:val="24"/>
          <w:lang w:eastAsia="es-CO"/>
        </w:rPr>
        <w:t>,</w:t>
      </w:r>
      <w:r w:rsidR="000A6B48" w:rsidRPr="003A5A34">
        <w:rPr>
          <w:rFonts w:ascii="Arial" w:hAnsi="Arial" w:cs="Arial"/>
          <w:color w:val="000000"/>
          <w:szCs w:val="24"/>
          <w:lang w:eastAsia="es-CO"/>
        </w:rPr>
        <w:t xml:space="preserve"> que </w:t>
      </w:r>
      <w:r w:rsidRPr="003A5A34">
        <w:rPr>
          <w:rFonts w:ascii="Arial" w:hAnsi="Arial" w:cs="Arial"/>
          <w:color w:val="000000"/>
          <w:szCs w:val="24"/>
          <w:lang w:eastAsia="es-CO"/>
        </w:rPr>
        <w:t>l</w:t>
      </w:r>
      <w:r w:rsidR="000A6B48" w:rsidRPr="003A5A34">
        <w:rPr>
          <w:rFonts w:ascii="Arial" w:hAnsi="Arial" w:cs="Arial"/>
          <w:color w:val="000000"/>
          <w:szCs w:val="24"/>
          <w:lang w:eastAsia="es-CO"/>
        </w:rPr>
        <w:t>a</w:t>
      </w:r>
      <w:r w:rsidRPr="003A5A34">
        <w:rPr>
          <w:rFonts w:ascii="Arial" w:hAnsi="Arial" w:cs="Arial"/>
          <w:color w:val="000000"/>
          <w:szCs w:val="24"/>
          <w:lang w:eastAsia="es-CO"/>
        </w:rPr>
        <w:t xml:space="preserve"> actor</w:t>
      </w:r>
      <w:r w:rsidR="000A6B48" w:rsidRPr="003A5A34">
        <w:rPr>
          <w:rFonts w:ascii="Arial" w:hAnsi="Arial" w:cs="Arial"/>
          <w:color w:val="000000"/>
          <w:szCs w:val="24"/>
          <w:lang w:eastAsia="es-CO"/>
        </w:rPr>
        <w:t>a</w:t>
      </w:r>
      <w:r w:rsidRPr="003A5A34">
        <w:rPr>
          <w:rFonts w:ascii="Arial" w:hAnsi="Arial" w:cs="Arial"/>
          <w:color w:val="000000"/>
          <w:szCs w:val="24"/>
          <w:lang w:eastAsia="es-CO"/>
        </w:rPr>
        <w:t xml:space="preserve"> </w:t>
      </w:r>
      <w:r w:rsidR="0094263D" w:rsidRPr="003A5A34">
        <w:rPr>
          <w:rFonts w:ascii="Arial" w:hAnsi="Arial" w:cs="Arial"/>
          <w:color w:val="000000"/>
          <w:szCs w:val="24"/>
          <w:lang w:eastAsia="es-CO"/>
        </w:rPr>
        <w:t>cumplía</w:t>
      </w:r>
      <w:r w:rsidR="001D6785">
        <w:rPr>
          <w:rFonts w:ascii="Arial" w:hAnsi="Arial" w:cs="Arial"/>
          <w:color w:val="000000"/>
          <w:szCs w:val="24"/>
          <w:lang w:eastAsia="es-CO"/>
        </w:rPr>
        <w:t xml:space="preserve"> cabalmente</w:t>
      </w:r>
      <w:r w:rsidRPr="003A5A34">
        <w:rPr>
          <w:rFonts w:ascii="Arial" w:hAnsi="Arial" w:cs="Arial"/>
          <w:color w:val="000000"/>
          <w:szCs w:val="24"/>
          <w:lang w:eastAsia="es-CO"/>
        </w:rPr>
        <w:t xml:space="preserve"> un</w:t>
      </w:r>
      <w:r w:rsidR="0094263D" w:rsidRPr="003A5A34">
        <w:rPr>
          <w:rFonts w:ascii="Arial" w:hAnsi="Arial" w:cs="Arial"/>
          <w:color w:val="000000"/>
          <w:szCs w:val="24"/>
          <w:lang w:eastAsia="es-CO"/>
        </w:rPr>
        <w:t xml:space="preserve"> horario de 8:00 a 1</w:t>
      </w:r>
      <w:r w:rsidR="003A5A34" w:rsidRPr="003A5A34">
        <w:rPr>
          <w:rFonts w:ascii="Arial" w:hAnsi="Arial" w:cs="Arial"/>
          <w:color w:val="000000"/>
          <w:szCs w:val="24"/>
          <w:lang w:eastAsia="es-CO"/>
        </w:rPr>
        <w:t>2:0</w:t>
      </w:r>
      <w:r w:rsidR="001D6785">
        <w:rPr>
          <w:rFonts w:ascii="Arial" w:hAnsi="Arial" w:cs="Arial"/>
          <w:color w:val="000000"/>
          <w:szCs w:val="24"/>
          <w:lang w:eastAsia="es-CO"/>
        </w:rPr>
        <w:t>0 m y de 2:00 p.m. a 6:00 p.m</w:t>
      </w:r>
      <w:r w:rsidR="00B531EF">
        <w:rPr>
          <w:rFonts w:ascii="Arial" w:hAnsi="Arial" w:cs="Arial"/>
          <w:color w:val="000000"/>
          <w:szCs w:val="24"/>
          <w:lang w:eastAsia="es-CO"/>
        </w:rPr>
        <w:t>; t</w:t>
      </w:r>
      <w:r w:rsidRPr="003A5A34">
        <w:rPr>
          <w:rFonts w:ascii="Arial" w:hAnsi="Arial" w:cs="Arial"/>
          <w:color w:val="000000"/>
          <w:szCs w:val="24"/>
          <w:lang w:eastAsia="es-CO"/>
        </w:rPr>
        <w:t>ambién d</w:t>
      </w:r>
      <w:r w:rsidR="00533F44" w:rsidRPr="003A5A34">
        <w:rPr>
          <w:rFonts w:ascii="Arial" w:hAnsi="Arial" w:cs="Arial"/>
          <w:color w:val="000000"/>
          <w:szCs w:val="24"/>
          <w:lang w:eastAsia="es-CO"/>
        </w:rPr>
        <w:t>ebía pedir</w:t>
      </w:r>
      <w:r w:rsidR="0094263D" w:rsidRPr="003A5A34">
        <w:rPr>
          <w:rFonts w:ascii="Arial" w:hAnsi="Arial" w:cs="Arial"/>
          <w:color w:val="000000"/>
          <w:szCs w:val="24"/>
          <w:lang w:eastAsia="es-CO"/>
        </w:rPr>
        <w:t xml:space="preserve"> permisos</w:t>
      </w:r>
      <w:r w:rsidRPr="003A5A34">
        <w:rPr>
          <w:rFonts w:ascii="Arial" w:hAnsi="Arial" w:cs="Arial"/>
          <w:color w:val="000000"/>
          <w:szCs w:val="24"/>
          <w:lang w:eastAsia="es-CO"/>
        </w:rPr>
        <w:t xml:space="preserve"> para ausentarse</w:t>
      </w:r>
      <w:r w:rsidR="00533F44" w:rsidRPr="003A5A34">
        <w:rPr>
          <w:rFonts w:ascii="Arial" w:hAnsi="Arial" w:cs="Arial"/>
          <w:color w:val="000000"/>
          <w:szCs w:val="24"/>
          <w:lang w:eastAsia="es-CO"/>
        </w:rPr>
        <w:t>, los que</w:t>
      </w:r>
      <w:r w:rsidR="0094263D" w:rsidRPr="003A5A34">
        <w:rPr>
          <w:rFonts w:ascii="Arial" w:hAnsi="Arial" w:cs="Arial"/>
          <w:color w:val="000000"/>
          <w:szCs w:val="24"/>
          <w:lang w:eastAsia="es-CO"/>
        </w:rPr>
        <w:t xml:space="preserve"> eran autorizados por la jef</w:t>
      </w:r>
      <w:r w:rsidR="00533F44" w:rsidRPr="003A5A34">
        <w:rPr>
          <w:rFonts w:ascii="Arial" w:hAnsi="Arial" w:cs="Arial"/>
          <w:color w:val="000000"/>
          <w:szCs w:val="24"/>
          <w:lang w:eastAsia="es-CO"/>
        </w:rPr>
        <w:t>e del departamento de pensiones María Gregoria Vásquez</w:t>
      </w:r>
      <w:r w:rsidR="001D5D64" w:rsidRPr="003A5A34">
        <w:rPr>
          <w:rFonts w:ascii="Arial" w:hAnsi="Arial" w:cs="Arial"/>
          <w:color w:val="000000"/>
          <w:szCs w:val="24"/>
          <w:lang w:eastAsia="es-CO"/>
        </w:rPr>
        <w:t xml:space="preserve"> Correa</w:t>
      </w:r>
      <w:r w:rsidR="000A6B48" w:rsidRPr="003A5A34">
        <w:rPr>
          <w:rFonts w:ascii="Arial" w:hAnsi="Arial" w:cs="Arial"/>
          <w:color w:val="000000"/>
          <w:szCs w:val="24"/>
          <w:lang w:eastAsia="es-CO"/>
        </w:rPr>
        <w:t>,</w:t>
      </w:r>
      <w:r w:rsidR="003B3C46" w:rsidRPr="003A5A34">
        <w:rPr>
          <w:rFonts w:ascii="Arial" w:hAnsi="Arial" w:cs="Arial"/>
          <w:color w:val="000000"/>
          <w:szCs w:val="24"/>
          <w:lang w:eastAsia="es-CO"/>
        </w:rPr>
        <w:t xml:space="preserve"> su jefe inmediata</w:t>
      </w:r>
      <w:r w:rsidR="00A9649A" w:rsidRPr="003A5A34">
        <w:rPr>
          <w:rFonts w:ascii="Arial" w:hAnsi="Arial" w:cs="Arial"/>
          <w:color w:val="000000"/>
          <w:szCs w:val="24"/>
          <w:lang w:eastAsia="es-CO"/>
        </w:rPr>
        <w:t xml:space="preserve">. De otro lado, </w:t>
      </w:r>
      <w:r w:rsidR="00A9649A" w:rsidRPr="003A5A34">
        <w:rPr>
          <w:rFonts w:ascii="Arial" w:hAnsi="Arial" w:cs="Arial"/>
          <w:szCs w:val="24"/>
        </w:rPr>
        <w:t xml:space="preserve">con los documentos aportados en </w:t>
      </w:r>
      <w:r w:rsidR="00DD09E8">
        <w:rPr>
          <w:rFonts w:ascii="Arial" w:hAnsi="Arial" w:cs="Arial"/>
          <w:szCs w:val="24"/>
        </w:rPr>
        <w:t>la demanda, visibles a folios 75; 88; 92 a 93; 106 y 110</w:t>
      </w:r>
      <w:r w:rsidR="00A9649A" w:rsidRPr="003A5A34">
        <w:rPr>
          <w:rFonts w:ascii="Arial" w:hAnsi="Arial" w:cs="Arial"/>
          <w:szCs w:val="24"/>
        </w:rPr>
        <w:t xml:space="preserve">, se acreditó los pagos que </w:t>
      </w:r>
      <w:r w:rsidR="00B531EF">
        <w:rPr>
          <w:rFonts w:ascii="Arial" w:hAnsi="Arial" w:cs="Arial"/>
          <w:szCs w:val="24"/>
        </w:rPr>
        <w:t xml:space="preserve">se </w:t>
      </w:r>
      <w:r w:rsidR="00A9649A" w:rsidRPr="003A5A34">
        <w:rPr>
          <w:rFonts w:ascii="Arial" w:hAnsi="Arial" w:cs="Arial"/>
          <w:szCs w:val="24"/>
        </w:rPr>
        <w:t>le hi</w:t>
      </w:r>
      <w:r w:rsidR="00B531EF">
        <w:rPr>
          <w:rFonts w:ascii="Arial" w:hAnsi="Arial" w:cs="Arial"/>
          <w:szCs w:val="24"/>
        </w:rPr>
        <w:t xml:space="preserve">cieron por </w:t>
      </w:r>
      <w:r w:rsidR="00A9649A" w:rsidRPr="003A5A34">
        <w:rPr>
          <w:rFonts w:ascii="Arial" w:hAnsi="Arial" w:cs="Arial"/>
          <w:szCs w:val="24"/>
        </w:rPr>
        <w:t>el ISS.</w:t>
      </w:r>
      <w:r w:rsidR="00A9649A">
        <w:rPr>
          <w:rFonts w:ascii="Arial" w:hAnsi="Arial" w:cs="Arial"/>
          <w:szCs w:val="24"/>
        </w:rPr>
        <w:t xml:space="preserve"> </w:t>
      </w:r>
    </w:p>
    <w:p w:rsidR="00EB175C" w:rsidRDefault="00EB175C" w:rsidP="00071936">
      <w:pPr>
        <w:tabs>
          <w:tab w:val="left" w:pos="8647"/>
          <w:tab w:val="left" w:pos="9356"/>
        </w:tabs>
        <w:spacing w:line="276" w:lineRule="auto"/>
        <w:jc w:val="both"/>
        <w:rPr>
          <w:rFonts w:ascii="Arial" w:hAnsi="Arial" w:cs="Arial"/>
          <w:color w:val="000000"/>
          <w:szCs w:val="24"/>
          <w:lang w:eastAsia="es-CO"/>
        </w:rPr>
      </w:pPr>
    </w:p>
    <w:p w:rsidR="00924F8D" w:rsidRDefault="00533F44" w:rsidP="00533F44">
      <w:pPr>
        <w:autoSpaceDE w:val="0"/>
        <w:autoSpaceDN w:val="0"/>
        <w:adjustRightInd w:val="0"/>
        <w:spacing w:line="276" w:lineRule="auto"/>
        <w:jc w:val="both"/>
        <w:rPr>
          <w:rFonts w:ascii="Arial" w:hAnsi="Arial" w:cs="Arial"/>
          <w:szCs w:val="24"/>
        </w:rPr>
      </w:pPr>
      <w:r w:rsidRPr="00077AE0">
        <w:rPr>
          <w:rFonts w:ascii="Arial" w:hAnsi="Arial" w:cs="Arial"/>
          <w:szCs w:val="24"/>
        </w:rPr>
        <w:t xml:space="preserve">De la valoración del material probatorio reseñado, emerge sin dubitación alguna la existencia de la prestación personal del servicio ininterrumpida por la señora </w:t>
      </w:r>
      <w:r w:rsidR="00BD3C0F">
        <w:rPr>
          <w:rFonts w:ascii="Arial" w:hAnsi="Arial" w:cs="Arial"/>
          <w:szCs w:val="24"/>
        </w:rPr>
        <w:t>Escobar Marín</w:t>
      </w:r>
      <w:r w:rsidRPr="00077AE0">
        <w:rPr>
          <w:rFonts w:ascii="Arial" w:hAnsi="Arial" w:cs="Arial"/>
          <w:szCs w:val="24"/>
        </w:rPr>
        <w:t xml:space="preserve"> para </w:t>
      </w:r>
      <w:r>
        <w:rPr>
          <w:rFonts w:ascii="Arial" w:hAnsi="Arial" w:cs="Arial"/>
          <w:szCs w:val="24"/>
        </w:rPr>
        <w:t>el</w:t>
      </w:r>
      <w:r w:rsidRPr="00077AE0">
        <w:rPr>
          <w:rFonts w:ascii="Arial" w:hAnsi="Arial" w:cs="Arial"/>
          <w:szCs w:val="24"/>
        </w:rPr>
        <w:t xml:space="preserve"> </w:t>
      </w:r>
      <w:r>
        <w:rPr>
          <w:rFonts w:ascii="Arial" w:hAnsi="Arial" w:cs="Arial"/>
          <w:szCs w:val="24"/>
        </w:rPr>
        <w:t>ISS</w:t>
      </w:r>
      <w:r w:rsidRPr="00077AE0">
        <w:rPr>
          <w:rFonts w:ascii="Arial" w:hAnsi="Arial" w:cs="Arial"/>
          <w:szCs w:val="24"/>
        </w:rPr>
        <w:t xml:space="preserve">, hecho que permite presumir que tal se dio en el marco de un contrato de trabajo; primando así la realidad sobre la forma, al develarse que </w:t>
      </w:r>
      <w:r w:rsidR="004036FC">
        <w:rPr>
          <w:rFonts w:ascii="Arial" w:hAnsi="Arial" w:cs="Arial"/>
          <w:szCs w:val="24"/>
        </w:rPr>
        <w:t>la entidad</w:t>
      </w:r>
      <w:r w:rsidRPr="00077AE0">
        <w:rPr>
          <w:rFonts w:ascii="Arial" w:hAnsi="Arial" w:cs="Arial"/>
          <w:szCs w:val="24"/>
        </w:rPr>
        <w:t xml:space="preserve"> pretendió ocultar el contrato de trabajo con los otros llamados prestación de servicios, que en contexto reflejan una mera formalidad que utilizó el empleador para desdibujar la naturaleza de un verdadero vínculo laboral y que finalmente no fueron suficientes para desvirtuar l</w:t>
      </w:r>
      <w:r w:rsidR="00331EDC">
        <w:rPr>
          <w:rFonts w:ascii="Arial" w:hAnsi="Arial" w:cs="Arial"/>
          <w:szCs w:val="24"/>
        </w:rPr>
        <w:t>a presunción</w:t>
      </w:r>
      <w:r w:rsidR="00924F8D">
        <w:rPr>
          <w:rFonts w:ascii="Arial" w:hAnsi="Arial" w:cs="Arial"/>
          <w:szCs w:val="24"/>
        </w:rPr>
        <w:t xml:space="preserve"> antes mencionada.</w:t>
      </w:r>
    </w:p>
    <w:p w:rsidR="00924F8D" w:rsidRDefault="00924F8D" w:rsidP="00533F44">
      <w:pPr>
        <w:autoSpaceDE w:val="0"/>
        <w:autoSpaceDN w:val="0"/>
        <w:adjustRightInd w:val="0"/>
        <w:spacing w:line="276" w:lineRule="auto"/>
        <w:jc w:val="both"/>
        <w:rPr>
          <w:rFonts w:ascii="Arial" w:hAnsi="Arial" w:cs="Arial"/>
          <w:szCs w:val="24"/>
        </w:rPr>
      </w:pPr>
    </w:p>
    <w:p w:rsidR="00331EDC" w:rsidRDefault="00924F8D" w:rsidP="00533F44">
      <w:pPr>
        <w:autoSpaceDE w:val="0"/>
        <w:autoSpaceDN w:val="0"/>
        <w:adjustRightInd w:val="0"/>
        <w:spacing w:line="276" w:lineRule="auto"/>
        <w:jc w:val="both"/>
        <w:rPr>
          <w:rFonts w:ascii="Arial" w:hAnsi="Arial" w:cs="Arial"/>
          <w:szCs w:val="24"/>
        </w:rPr>
      </w:pPr>
      <w:r>
        <w:rPr>
          <w:rFonts w:ascii="Arial" w:hAnsi="Arial" w:cs="Arial"/>
          <w:szCs w:val="24"/>
        </w:rPr>
        <w:t>Entonces, dada la naturaleza jurídica del ISS, de</w:t>
      </w:r>
      <w:r w:rsidR="00D14658">
        <w:rPr>
          <w:rFonts w:ascii="Arial" w:hAnsi="Arial" w:cs="Arial"/>
          <w:szCs w:val="24"/>
        </w:rPr>
        <w:t xml:space="preserve"> empresa industrial y comercial del estado, según el artículo 275 de la Ley 100 de 1993</w:t>
      </w:r>
      <w:r>
        <w:rPr>
          <w:rFonts w:ascii="Arial" w:hAnsi="Arial" w:cs="Arial"/>
          <w:szCs w:val="24"/>
        </w:rPr>
        <w:t xml:space="preserve">; la calidad de sus trabajadores es oficial </w:t>
      </w:r>
      <w:r w:rsidR="00D14658">
        <w:rPr>
          <w:rFonts w:ascii="Arial" w:hAnsi="Arial" w:cs="Arial"/>
          <w:szCs w:val="24"/>
        </w:rPr>
        <w:t>de conformidad con el artículo 5 del Decreto 3135 de 1968</w:t>
      </w:r>
      <w:r>
        <w:rPr>
          <w:rFonts w:ascii="Arial" w:hAnsi="Arial" w:cs="Arial"/>
          <w:szCs w:val="24"/>
        </w:rPr>
        <w:t xml:space="preserve">, condición que debió ostentar la actora. </w:t>
      </w:r>
    </w:p>
    <w:p w:rsidR="00D14658" w:rsidRDefault="00D14658" w:rsidP="00533F44">
      <w:pPr>
        <w:autoSpaceDE w:val="0"/>
        <w:autoSpaceDN w:val="0"/>
        <w:adjustRightInd w:val="0"/>
        <w:spacing w:line="276" w:lineRule="auto"/>
        <w:jc w:val="both"/>
        <w:rPr>
          <w:rFonts w:ascii="Arial" w:hAnsi="Arial" w:cs="Arial"/>
          <w:szCs w:val="24"/>
        </w:rPr>
      </w:pPr>
    </w:p>
    <w:p w:rsidR="00D14658" w:rsidRDefault="00D14658" w:rsidP="00533F44">
      <w:pPr>
        <w:autoSpaceDE w:val="0"/>
        <w:autoSpaceDN w:val="0"/>
        <w:adjustRightInd w:val="0"/>
        <w:spacing w:line="276" w:lineRule="auto"/>
        <w:jc w:val="both"/>
        <w:rPr>
          <w:rFonts w:ascii="Arial" w:hAnsi="Arial" w:cs="Arial"/>
          <w:szCs w:val="24"/>
        </w:rPr>
      </w:pPr>
      <w:r>
        <w:rPr>
          <w:rFonts w:ascii="Arial" w:hAnsi="Arial" w:cs="Arial"/>
          <w:szCs w:val="24"/>
        </w:rPr>
        <w:t>Por lo anterior</w:t>
      </w:r>
      <w:r w:rsidR="00924F8D">
        <w:rPr>
          <w:rFonts w:ascii="Arial" w:hAnsi="Arial" w:cs="Arial"/>
          <w:szCs w:val="24"/>
        </w:rPr>
        <w:t>,</w:t>
      </w:r>
      <w:r>
        <w:rPr>
          <w:rFonts w:ascii="Arial" w:hAnsi="Arial" w:cs="Arial"/>
          <w:szCs w:val="24"/>
        </w:rPr>
        <w:t xml:space="preserve"> </w:t>
      </w:r>
      <w:r w:rsidR="00924F8D">
        <w:rPr>
          <w:rFonts w:ascii="Arial" w:hAnsi="Arial" w:cs="Arial"/>
          <w:szCs w:val="24"/>
        </w:rPr>
        <w:t xml:space="preserve">la jueza </w:t>
      </w:r>
      <w:r>
        <w:rPr>
          <w:rFonts w:ascii="Arial" w:hAnsi="Arial" w:cs="Arial"/>
          <w:szCs w:val="24"/>
        </w:rPr>
        <w:t>acert</w:t>
      </w:r>
      <w:r w:rsidR="00924F8D">
        <w:rPr>
          <w:rFonts w:ascii="Arial" w:hAnsi="Arial" w:cs="Arial"/>
          <w:szCs w:val="24"/>
        </w:rPr>
        <w:t xml:space="preserve">ó </w:t>
      </w:r>
      <w:r>
        <w:rPr>
          <w:rFonts w:ascii="Arial" w:hAnsi="Arial" w:cs="Arial"/>
          <w:szCs w:val="24"/>
        </w:rPr>
        <w:t xml:space="preserve">al declarar la existencia de un contrato de trabajo entre la señora </w:t>
      </w:r>
      <w:r w:rsidR="00BD3C0F">
        <w:rPr>
          <w:rFonts w:ascii="Arial" w:hAnsi="Arial" w:cs="Arial"/>
          <w:szCs w:val="24"/>
        </w:rPr>
        <w:t>Escobar Marín</w:t>
      </w:r>
      <w:r>
        <w:rPr>
          <w:rFonts w:ascii="Arial" w:hAnsi="Arial" w:cs="Arial"/>
          <w:szCs w:val="24"/>
        </w:rPr>
        <w:t xml:space="preserve"> y el ISS, </w:t>
      </w:r>
      <w:r w:rsidR="00303A15">
        <w:rPr>
          <w:rFonts w:ascii="Arial" w:hAnsi="Arial" w:cs="Arial"/>
          <w:szCs w:val="24"/>
        </w:rPr>
        <w:t xml:space="preserve">por lo que también era procedente calcular </w:t>
      </w:r>
      <w:r w:rsidR="00303A15">
        <w:rPr>
          <w:rFonts w:ascii="Arial" w:hAnsi="Arial" w:cs="Arial"/>
          <w:szCs w:val="24"/>
        </w:rPr>
        <w:lastRenderedPageBreak/>
        <w:t>el va</w:t>
      </w:r>
      <w:r w:rsidR="00AB31D5">
        <w:rPr>
          <w:rFonts w:ascii="Arial" w:hAnsi="Arial" w:cs="Arial"/>
          <w:szCs w:val="24"/>
        </w:rPr>
        <w:t>lor de las acreencias laborales</w:t>
      </w:r>
      <w:r w:rsidR="00417339">
        <w:rPr>
          <w:rFonts w:ascii="Arial" w:hAnsi="Arial" w:cs="Arial"/>
          <w:szCs w:val="24"/>
        </w:rPr>
        <w:t>, las que considera la parte</w:t>
      </w:r>
      <w:r w:rsidR="00AB31D5">
        <w:rPr>
          <w:rFonts w:ascii="Arial" w:hAnsi="Arial" w:cs="Arial"/>
          <w:szCs w:val="24"/>
        </w:rPr>
        <w:t xml:space="preserve"> activa </w:t>
      </w:r>
      <w:r w:rsidR="00417339">
        <w:rPr>
          <w:rFonts w:ascii="Arial" w:hAnsi="Arial" w:cs="Arial"/>
          <w:szCs w:val="24"/>
        </w:rPr>
        <w:t xml:space="preserve">debieron ser más altas, al no compartir </w:t>
      </w:r>
      <w:r w:rsidR="00AB31D5">
        <w:rPr>
          <w:rFonts w:ascii="Arial" w:hAnsi="Arial" w:cs="Arial"/>
          <w:szCs w:val="24"/>
        </w:rPr>
        <w:t>la declaratoria parcial de la excepción de prescripción</w:t>
      </w:r>
      <w:r w:rsidR="00417339">
        <w:rPr>
          <w:rFonts w:ascii="Arial" w:hAnsi="Arial" w:cs="Arial"/>
          <w:szCs w:val="24"/>
        </w:rPr>
        <w:t>,</w:t>
      </w:r>
      <w:r w:rsidR="00AB31D5">
        <w:rPr>
          <w:rFonts w:ascii="Arial" w:hAnsi="Arial" w:cs="Arial"/>
          <w:szCs w:val="24"/>
        </w:rPr>
        <w:t xml:space="preserve"> </w:t>
      </w:r>
      <w:r w:rsidR="00417339">
        <w:rPr>
          <w:rFonts w:ascii="Arial" w:hAnsi="Arial" w:cs="Arial"/>
          <w:szCs w:val="24"/>
        </w:rPr>
        <w:t xml:space="preserve">por lo que </w:t>
      </w:r>
      <w:r w:rsidR="00AB31D5">
        <w:rPr>
          <w:rFonts w:ascii="Arial" w:hAnsi="Arial" w:cs="Arial"/>
          <w:szCs w:val="24"/>
        </w:rPr>
        <w:t xml:space="preserve">resulta necesario acotar su análisis, pues su solución puede llegar a influir de manera directa en dichas acreencias. </w:t>
      </w:r>
    </w:p>
    <w:p w:rsidR="0043666D" w:rsidRDefault="0043666D" w:rsidP="00071936">
      <w:pPr>
        <w:tabs>
          <w:tab w:val="left" w:pos="8647"/>
          <w:tab w:val="left" w:pos="9356"/>
        </w:tabs>
        <w:spacing w:line="276" w:lineRule="auto"/>
        <w:jc w:val="both"/>
        <w:rPr>
          <w:rFonts w:ascii="Arial" w:hAnsi="Arial" w:cs="Arial"/>
          <w:szCs w:val="24"/>
        </w:rPr>
      </w:pPr>
    </w:p>
    <w:p w:rsidR="00994670" w:rsidRPr="00994670" w:rsidRDefault="00103D7E" w:rsidP="00994670">
      <w:pPr>
        <w:suppressAutoHyphens/>
        <w:overflowPunct w:val="0"/>
        <w:autoSpaceDE w:val="0"/>
        <w:autoSpaceDN w:val="0"/>
        <w:adjustRightInd w:val="0"/>
        <w:spacing w:line="276" w:lineRule="auto"/>
        <w:jc w:val="both"/>
        <w:textAlignment w:val="baseline"/>
        <w:rPr>
          <w:rFonts w:ascii="Arial" w:hAnsi="Arial" w:cs="Arial"/>
          <w:b/>
          <w:szCs w:val="24"/>
        </w:rPr>
      </w:pPr>
      <w:r w:rsidRPr="00103D7E">
        <w:rPr>
          <w:rFonts w:ascii="Arial" w:hAnsi="Arial" w:cs="Arial"/>
          <w:b/>
          <w:bCs/>
          <w:szCs w:val="28"/>
        </w:rPr>
        <w:t>2.2</w:t>
      </w:r>
      <w:r>
        <w:rPr>
          <w:rFonts w:ascii="Arial" w:hAnsi="Arial" w:cs="Arial"/>
          <w:bCs/>
          <w:szCs w:val="28"/>
        </w:rPr>
        <w:t xml:space="preserve"> </w:t>
      </w:r>
      <w:r w:rsidR="00994670" w:rsidRPr="00994670">
        <w:rPr>
          <w:rFonts w:ascii="Arial" w:hAnsi="Arial" w:cs="Arial"/>
          <w:b/>
          <w:szCs w:val="24"/>
        </w:rPr>
        <w:t xml:space="preserve">El fenómeno de la prescripción </w:t>
      </w:r>
    </w:p>
    <w:p w:rsidR="00994670" w:rsidRPr="00994670" w:rsidRDefault="00994670" w:rsidP="00994670">
      <w:pPr>
        <w:suppressAutoHyphens/>
        <w:spacing w:line="276" w:lineRule="auto"/>
        <w:ind w:left="360"/>
        <w:jc w:val="both"/>
        <w:rPr>
          <w:rFonts w:ascii="Arial" w:hAnsi="Arial" w:cs="Arial"/>
          <w:b/>
          <w:szCs w:val="24"/>
        </w:rPr>
      </w:pPr>
    </w:p>
    <w:p w:rsidR="00994670" w:rsidRPr="00994670" w:rsidRDefault="00994670" w:rsidP="00994670">
      <w:pPr>
        <w:suppressAutoHyphens/>
        <w:spacing w:line="276" w:lineRule="auto"/>
        <w:jc w:val="both"/>
        <w:rPr>
          <w:rFonts w:ascii="Arial" w:hAnsi="Arial" w:cs="Arial"/>
          <w:b/>
          <w:szCs w:val="24"/>
        </w:rPr>
      </w:pPr>
      <w:r>
        <w:rPr>
          <w:rFonts w:ascii="Arial" w:hAnsi="Arial" w:cs="Arial"/>
          <w:b/>
          <w:szCs w:val="24"/>
        </w:rPr>
        <w:t>2.2</w:t>
      </w:r>
      <w:r w:rsidRPr="00994670">
        <w:rPr>
          <w:rFonts w:ascii="Arial" w:hAnsi="Arial" w:cs="Arial"/>
          <w:b/>
          <w:szCs w:val="24"/>
        </w:rPr>
        <w:t>.1 Fundamento Jurídico</w:t>
      </w:r>
    </w:p>
    <w:p w:rsidR="00994670" w:rsidRPr="00994670" w:rsidRDefault="00994670" w:rsidP="00994670">
      <w:pPr>
        <w:suppressAutoHyphens/>
        <w:spacing w:line="276" w:lineRule="auto"/>
        <w:jc w:val="both"/>
        <w:rPr>
          <w:rFonts w:ascii="Arial" w:hAnsi="Arial" w:cs="Arial"/>
          <w:b/>
          <w:szCs w:val="24"/>
        </w:rPr>
      </w:pPr>
    </w:p>
    <w:p w:rsidR="00994670" w:rsidRPr="00994670" w:rsidRDefault="00994670" w:rsidP="00994670">
      <w:pPr>
        <w:autoSpaceDE w:val="0"/>
        <w:autoSpaceDN w:val="0"/>
        <w:adjustRightInd w:val="0"/>
        <w:spacing w:line="276" w:lineRule="auto"/>
        <w:jc w:val="both"/>
        <w:rPr>
          <w:rFonts w:ascii="Arial" w:hAnsi="Arial" w:cs="Arial"/>
          <w:szCs w:val="24"/>
        </w:rPr>
      </w:pPr>
      <w:r w:rsidRPr="00994670">
        <w:rPr>
          <w:rFonts w:ascii="Zurich Ex BT" w:hAnsi="Zurich Ex BT" w:cs="Tahoma"/>
          <w:bCs/>
          <w:szCs w:val="24"/>
        </w:rPr>
        <w:t xml:space="preserve">Al tenor del artículo </w:t>
      </w:r>
      <w:r w:rsidR="00212028">
        <w:rPr>
          <w:rFonts w:ascii="Zurich Ex BT" w:hAnsi="Zurich Ex BT" w:cs="Tahoma"/>
          <w:bCs/>
          <w:szCs w:val="24"/>
        </w:rPr>
        <w:t>151</w:t>
      </w:r>
      <w:r w:rsidRPr="00994670">
        <w:rPr>
          <w:rFonts w:ascii="Arial" w:hAnsi="Arial" w:cs="Arial"/>
          <w:szCs w:val="24"/>
        </w:rPr>
        <w:t xml:space="preserve"> del Código </w:t>
      </w:r>
      <w:r w:rsidR="00212028">
        <w:rPr>
          <w:rFonts w:ascii="Arial" w:hAnsi="Arial" w:cs="Arial"/>
          <w:szCs w:val="24"/>
        </w:rPr>
        <w:t xml:space="preserve">Procesal </w:t>
      </w:r>
      <w:r w:rsidRPr="00994670">
        <w:rPr>
          <w:rFonts w:ascii="Arial" w:hAnsi="Arial" w:cs="Arial"/>
          <w:szCs w:val="24"/>
        </w:rPr>
        <w:t>del Trabajo</w:t>
      </w:r>
      <w:r w:rsidR="00212028">
        <w:rPr>
          <w:rFonts w:ascii="Arial" w:hAnsi="Arial" w:cs="Arial"/>
          <w:szCs w:val="24"/>
        </w:rPr>
        <w:t xml:space="preserve"> y de la Seguridad Social</w:t>
      </w:r>
      <w:r w:rsidRPr="00994670">
        <w:rPr>
          <w:rFonts w:ascii="Zurich Ex BT" w:hAnsi="Zurich Ex BT" w:cs="Tahoma"/>
          <w:bCs/>
          <w:szCs w:val="24"/>
        </w:rPr>
        <w:t>,</w:t>
      </w:r>
      <w:r w:rsidRPr="00994670">
        <w:rPr>
          <w:rFonts w:ascii="Arial" w:hAnsi="Arial" w:cs="Arial"/>
          <w:szCs w:val="24"/>
        </w:rPr>
        <w:t xml:space="preserve"> se ha señalado que las acciones correspondientes a los derechos laborales prescriben en tres (3) años, los que se cuentan desde que la respectiva obligación se haya hecho exigible.</w:t>
      </w:r>
    </w:p>
    <w:p w:rsidR="00994670" w:rsidRPr="00994670" w:rsidRDefault="00994670" w:rsidP="00994670">
      <w:pPr>
        <w:autoSpaceDE w:val="0"/>
        <w:autoSpaceDN w:val="0"/>
        <w:adjustRightInd w:val="0"/>
        <w:spacing w:line="276" w:lineRule="auto"/>
        <w:jc w:val="both"/>
        <w:rPr>
          <w:rFonts w:ascii="Arial" w:hAnsi="Arial" w:cs="Arial"/>
          <w:szCs w:val="24"/>
        </w:rPr>
      </w:pPr>
    </w:p>
    <w:p w:rsidR="00994670" w:rsidRDefault="00994670" w:rsidP="00994670">
      <w:pPr>
        <w:autoSpaceDE w:val="0"/>
        <w:autoSpaceDN w:val="0"/>
        <w:adjustRightInd w:val="0"/>
        <w:spacing w:line="276" w:lineRule="auto"/>
        <w:jc w:val="both"/>
        <w:rPr>
          <w:rFonts w:ascii="Arial" w:hAnsi="Arial" w:cs="Arial"/>
          <w:szCs w:val="24"/>
        </w:rPr>
      </w:pPr>
      <w:r w:rsidRPr="00994670">
        <w:rPr>
          <w:rFonts w:ascii="Arial" w:hAnsi="Arial" w:cs="Arial"/>
          <w:szCs w:val="24"/>
        </w:rPr>
        <w:t>Adicional a lo dicho, la Corte Suprema de Justicia</w:t>
      </w:r>
      <w:r w:rsidRPr="00994670">
        <w:rPr>
          <w:rFonts w:ascii="Arial" w:hAnsi="Arial" w:cs="Arial"/>
          <w:szCs w:val="24"/>
          <w:vertAlign w:val="superscript"/>
        </w:rPr>
        <w:footnoteReference w:id="1"/>
      </w:r>
      <w:r w:rsidRPr="00994670">
        <w:rPr>
          <w:rFonts w:ascii="Arial" w:hAnsi="Arial" w:cs="Arial"/>
          <w:szCs w:val="24"/>
        </w:rPr>
        <w:t xml:space="preserve"> ha establecido que los plazos y los términos de la prescripción comienzan a correr desde cuando las obligaciones se hacen exigibles y esta se predica desde cuando están sometidas a un plazo o condición, acaece aquél o se cumple ésta, esto es cuando sean puras y simples.</w:t>
      </w:r>
    </w:p>
    <w:p w:rsidR="00AB31D5" w:rsidRDefault="00AB31D5" w:rsidP="00994670">
      <w:pPr>
        <w:autoSpaceDE w:val="0"/>
        <w:autoSpaceDN w:val="0"/>
        <w:adjustRightInd w:val="0"/>
        <w:spacing w:line="276" w:lineRule="auto"/>
        <w:jc w:val="both"/>
        <w:rPr>
          <w:rFonts w:ascii="Arial" w:hAnsi="Arial" w:cs="Arial"/>
          <w:szCs w:val="24"/>
        </w:rPr>
      </w:pPr>
    </w:p>
    <w:p w:rsidR="00AB31D5" w:rsidRDefault="00AB31D5" w:rsidP="00AB31D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2.2.2 Fundamento fáctico</w:t>
      </w:r>
    </w:p>
    <w:p w:rsidR="00994670" w:rsidRDefault="00994670" w:rsidP="00103D7E">
      <w:pPr>
        <w:spacing w:line="276" w:lineRule="auto"/>
        <w:jc w:val="both"/>
        <w:rPr>
          <w:rFonts w:ascii="Arial" w:hAnsi="Arial" w:cs="Arial"/>
          <w:bCs/>
          <w:szCs w:val="28"/>
        </w:rPr>
      </w:pPr>
    </w:p>
    <w:p w:rsidR="00417339" w:rsidRDefault="00456E01" w:rsidP="00F75133">
      <w:pPr>
        <w:tabs>
          <w:tab w:val="left" w:pos="7839"/>
        </w:tabs>
        <w:spacing w:line="276" w:lineRule="auto"/>
        <w:jc w:val="both"/>
        <w:rPr>
          <w:rFonts w:ascii="Arial" w:hAnsi="Arial" w:cs="Arial"/>
          <w:szCs w:val="24"/>
        </w:rPr>
      </w:pPr>
      <w:r>
        <w:rPr>
          <w:rFonts w:ascii="Arial" w:hAnsi="Arial" w:cs="Arial"/>
          <w:bCs/>
          <w:szCs w:val="28"/>
        </w:rPr>
        <w:t>De manera liminar debe advertirse que el razonamiento del apoderado no tiene asidero legal</w:t>
      </w:r>
      <w:r w:rsidR="00D10308">
        <w:rPr>
          <w:rFonts w:ascii="Arial" w:hAnsi="Arial" w:cs="Arial"/>
          <w:bCs/>
          <w:szCs w:val="28"/>
        </w:rPr>
        <w:t>,</w:t>
      </w:r>
      <w:r>
        <w:rPr>
          <w:rFonts w:ascii="Arial" w:hAnsi="Arial" w:cs="Arial"/>
          <w:bCs/>
          <w:szCs w:val="28"/>
        </w:rPr>
        <w:t xml:space="preserve"> teniendo </w:t>
      </w:r>
      <w:r w:rsidR="002F6E28">
        <w:rPr>
          <w:rFonts w:ascii="Arial" w:hAnsi="Arial" w:cs="Arial"/>
          <w:bCs/>
          <w:szCs w:val="28"/>
        </w:rPr>
        <w:t>en cuenta que no se ajusta a la</w:t>
      </w:r>
      <w:r>
        <w:rPr>
          <w:rFonts w:ascii="Arial" w:hAnsi="Arial" w:cs="Arial"/>
          <w:bCs/>
          <w:szCs w:val="28"/>
        </w:rPr>
        <w:t xml:space="preserve"> disposici</w:t>
      </w:r>
      <w:r w:rsidR="002F6E28">
        <w:rPr>
          <w:rFonts w:ascii="Arial" w:hAnsi="Arial" w:cs="Arial"/>
          <w:bCs/>
          <w:szCs w:val="28"/>
        </w:rPr>
        <w:t>ón</w:t>
      </w:r>
      <w:r>
        <w:rPr>
          <w:rFonts w:ascii="Arial" w:hAnsi="Arial" w:cs="Arial"/>
          <w:bCs/>
          <w:szCs w:val="28"/>
        </w:rPr>
        <w:t xml:space="preserve"> citada anteriormente </w:t>
      </w:r>
      <w:r w:rsidR="002F6E28">
        <w:rPr>
          <w:rFonts w:ascii="Arial" w:hAnsi="Arial" w:cs="Arial"/>
          <w:bCs/>
          <w:szCs w:val="28"/>
        </w:rPr>
        <w:t>que regula</w:t>
      </w:r>
      <w:r w:rsidR="00FC2C4E">
        <w:rPr>
          <w:rFonts w:ascii="Arial" w:hAnsi="Arial" w:cs="Arial"/>
          <w:bCs/>
          <w:szCs w:val="28"/>
        </w:rPr>
        <w:t xml:space="preserve"> la </w:t>
      </w:r>
      <w:r w:rsidR="00D9390A">
        <w:rPr>
          <w:rFonts w:ascii="Arial" w:hAnsi="Arial" w:cs="Arial"/>
          <w:bCs/>
          <w:szCs w:val="28"/>
        </w:rPr>
        <w:t>materia</w:t>
      </w:r>
      <w:r w:rsidR="00D10308">
        <w:rPr>
          <w:rFonts w:ascii="Arial" w:hAnsi="Arial" w:cs="Arial"/>
          <w:bCs/>
          <w:szCs w:val="28"/>
        </w:rPr>
        <w:t>,</w:t>
      </w:r>
      <w:r w:rsidR="002F6E28">
        <w:rPr>
          <w:rFonts w:ascii="Arial" w:hAnsi="Arial" w:cs="Arial"/>
          <w:bCs/>
          <w:szCs w:val="28"/>
        </w:rPr>
        <w:t xml:space="preserve"> </w:t>
      </w:r>
      <w:r w:rsidR="00417339">
        <w:rPr>
          <w:rFonts w:ascii="Arial" w:hAnsi="Arial" w:cs="Arial"/>
          <w:bCs/>
          <w:szCs w:val="28"/>
        </w:rPr>
        <w:t>la que</w:t>
      </w:r>
      <w:r w:rsidR="002F6E28">
        <w:rPr>
          <w:rFonts w:ascii="Arial" w:hAnsi="Arial" w:cs="Arial"/>
          <w:bCs/>
          <w:szCs w:val="28"/>
        </w:rPr>
        <w:t xml:space="preserve"> es</w:t>
      </w:r>
      <w:r w:rsidR="00FC2C4E">
        <w:rPr>
          <w:rFonts w:ascii="Arial" w:hAnsi="Arial" w:cs="Arial"/>
          <w:bCs/>
          <w:szCs w:val="28"/>
        </w:rPr>
        <w:t xml:space="preserve"> clara y enfática </w:t>
      </w:r>
      <w:r w:rsidR="00417339">
        <w:rPr>
          <w:rFonts w:ascii="Arial" w:hAnsi="Arial" w:cs="Arial"/>
          <w:bCs/>
          <w:szCs w:val="28"/>
        </w:rPr>
        <w:t>en</w:t>
      </w:r>
      <w:r w:rsidR="00FC2C4E">
        <w:rPr>
          <w:rFonts w:ascii="Arial" w:hAnsi="Arial" w:cs="Arial"/>
          <w:bCs/>
          <w:szCs w:val="28"/>
        </w:rPr>
        <w:t xml:space="preserve"> señalar que la </w:t>
      </w:r>
      <w:r w:rsidR="00994670" w:rsidRPr="00994670">
        <w:rPr>
          <w:rFonts w:ascii="Arial" w:hAnsi="Arial" w:cs="Arial"/>
          <w:szCs w:val="28"/>
        </w:rPr>
        <w:t xml:space="preserve">prescripción de los derechos laborales </w:t>
      </w:r>
      <w:r w:rsidR="00417339">
        <w:rPr>
          <w:rFonts w:ascii="Arial" w:hAnsi="Arial" w:cs="Arial"/>
          <w:szCs w:val="28"/>
        </w:rPr>
        <w:t xml:space="preserve">se presenta </w:t>
      </w:r>
      <w:r w:rsidR="00994670" w:rsidRPr="00994670">
        <w:rPr>
          <w:rFonts w:ascii="Arial" w:hAnsi="Arial" w:cs="Arial"/>
          <w:szCs w:val="28"/>
        </w:rPr>
        <w:t xml:space="preserve">a los tres </w:t>
      </w:r>
      <w:r w:rsidR="00D9390A">
        <w:rPr>
          <w:rFonts w:ascii="Arial" w:hAnsi="Arial" w:cs="Arial"/>
          <w:szCs w:val="28"/>
        </w:rPr>
        <w:t xml:space="preserve">(3) </w:t>
      </w:r>
      <w:r w:rsidR="00994670" w:rsidRPr="00994670">
        <w:rPr>
          <w:rFonts w:ascii="Arial" w:hAnsi="Arial" w:cs="Arial"/>
          <w:szCs w:val="28"/>
        </w:rPr>
        <w:t>años</w:t>
      </w:r>
      <w:r w:rsidR="00417339">
        <w:rPr>
          <w:rFonts w:ascii="Arial" w:hAnsi="Arial" w:cs="Arial"/>
          <w:szCs w:val="28"/>
        </w:rPr>
        <w:t>,</w:t>
      </w:r>
      <w:r w:rsidR="00994670" w:rsidRPr="00994670">
        <w:rPr>
          <w:rFonts w:ascii="Arial" w:hAnsi="Arial" w:cs="Arial"/>
          <w:szCs w:val="28"/>
        </w:rPr>
        <w:t xml:space="preserve"> contados a partir de la fecha en que cada </w:t>
      </w:r>
      <w:r w:rsidR="00045EA9">
        <w:rPr>
          <w:rFonts w:ascii="Arial" w:hAnsi="Arial" w:cs="Arial"/>
          <w:szCs w:val="28"/>
        </w:rPr>
        <w:t>uno de e</w:t>
      </w:r>
      <w:r w:rsidR="00417339">
        <w:rPr>
          <w:rFonts w:ascii="Arial" w:hAnsi="Arial" w:cs="Arial"/>
          <w:szCs w:val="28"/>
        </w:rPr>
        <w:t>llos</w:t>
      </w:r>
      <w:r w:rsidR="00045EA9">
        <w:rPr>
          <w:rFonts w:ascii="Arial" w:hAnsi="Arial" w:cs="Arial"/>
          <w:szCs w:val="28"/>
        </w:rPr>
        <w:t xml:space="preserve"> se ha</w:t>
      </w:r>
      <w:r w:rsidR="00417339">
        <w:rPr>
          <w:rFonts w:ascii="Arial" w:hAnsi="Arial" w:cs="Arial"/>
          <w:szCs w:val="28"/>
        </w:rPr>
        <w:t>gan</w:t>
      </w:r>
      <w:r w:rsidR="00045EA9">
        <w:rPr>
          <w:rFonts w:ascii="Arial" w:hAnsi="Arial" w:cs="Arial"/>
          <w:szCs w:val="28"/>
        </w:rPr>
        <w:t xml:space="preserve"> exigibles</w:t>
      </w:r>
      <w:r w:rsidR="00417339">
        <w:rPr>
          <w:rFonts w:ascii="Arial" w:hAnsi="Arial" w:cs="Arial"/>
          <w:szCs w:val="28"/>
        </w:rPr>
        <w:t xml:space="preserve">, que no sucede con la sentencia, pues como lo dijo la </w:t>
      </w:r>
      <w:r w:rsidR="00F75133" w:rsidRPr="00A17123">
        <w:rPr>
          <w:rFonts w:ascii="Arial" w:hAnsi="Arial" w:cs="Arial"/>
          <w:szCs w:val="24"/>
        </w:rPr>
        <w:t xml:space="preserve">Sala de Casación Laboral </w:t>
      </w:r>
      <w:r w:rsidR="00F75133">
        <w:rPr>
          <w:rFonts w:ascii="Arial" w:hAnsi="Arial" w:cs="Arial"/>
          <w:szCs w:val="24"/>
        </w:rPr>
        <w:t>de la Corte Suprema de Justicia</w:t>
      </w:r>
      <w:r w:rsidR="00417339">
        <w:rPr>
          <w:rFonts w:ascii="Arial" w:hAnsi="Arial" w:cs="Arial"/>
          <w:szCs w:val="24"/>
        </w:rPr>
        <w:t xml:space="preserve"> en </w:t>
      </w:r>
      <w:r w:rsidR="00F75133" w:rsidRPr="00A17123">
        <w:rPr>
          <w:rFonts w:ascii="Arial" w:hAnsi="Arial" w:cs="Arial"/>
          <w:szCs w:val="24"/>
        </w:rPr>
        <w:t>sentencia</w:t>
      </w:r>
      <w:r w:rsidR="00F75133" w:rsidRPr="00A17123">
        <w:t xml:space="preserve"> </w:t>
      </w:r>
      <w:r w:rsidR="006B4721">
        <w:rPr>
          <w:rFonts w:ascii="Arial" w:hAnsi="Arial" w:cs="Arial"/>
          <w:szCs w:val="24"/>
        </w:rPr>
        <w:t>de</w:t>
      </w:r>
      <w:r w:rsidR="00417339">
        <w:rPr>
          <w:rFonts w:ascii="Arial" w:hAnsi="Arial" w:cs="Arial"/>
          <w:szCs w:val="24"/>
        </w:rPr>
        <w:t>l</w:t>
      </w:r>
      <w:r w:rsidR="006B4721">
        <w:rPr>
          <w:rFonts w:ascii="Arial" w:hAnsi="Arial" w:cs="Arial"/>
          <w:szCs w:val="24"/>
        </w:rPr>
        <w:t xml:space="preserve"> 12-03-</w:t>
      </w:r>
      <w:r w:rsidR="00F75133" w:rsidRPr="00A17123">
        <w:rPr>
          <w:rFonts w:ascii="Arial" w:hAnsi="Arial" w:cs="Arial"/>
          <w:szCs w:val="24"/>
        </w:rPr>
        <w:t>2014</w:t>
      </w:r>
      <w:r w:rsidR="00045EA9">
        <w:rPr>
          <w:rFonts w:ascii="Arial" w:hAnsi="Arial" w:cs="Arial"/>
          <w:szCs w:val="24"/>
        </w:rPr>
        <w:t xml:space="preserve">, </w:t>
      </w:r>
      <w:r w:rsidR="00F75133" w:rsidRPr="00A17123">
        <w:rPr>
          <w:rFonts w:ascii="Arial" w:hAnsi="Arial" w:cs="Arial"/>
          <w:szCs w:val="24"/>
        </w:rPr>
        <w:t>radica</w:t>
      </w:r>
      <w:r w:rsidR="00045EA9">
        <w:rPr>
          <w:rFonts w:ascii="Arial" w:hAnsi="Arial" w:cs="Arial"/>
          <w:szCs w:val="24"/>
        </w:rPr>
        <w:t>do</w:t>
      </w:r>
      <w:r w:rsidR="00F75133" w:rsidRPr="00A17123">
        <w:rPr>
          <w:rFonts w:ascii="Arial" w:hAnsi="Arial" w:cs="Arial"/>
          <w:szCs w:val="24"/>
        </w:rPr>
        <w:t xml:space="preserve"> 44069</w:t>
      </w:r>
      <w:r w:rsidR="00417339">
        <w:rPr>
          <w:rFonts w:ascii="Arial" w:hAnsi="Arial" w:cs="Arial"/>
          <w:szCs w:val="24"/>
        </w:rPr>
        <w:t>,</w:t>
      </w:r>
      <w:r w:rsidR="00045EA9">
        <w:rPr>
          <w:rFonts w:ascii="Arial" w:hAnsi="Arial" w:cs="Arial"/>
          <w:szCs w:val="24"/>
        </w:rPr>
        <w:t xml:space="preserve"> </w:t>
      </w:r>
      <w:r w:rsidR="00F75133" w:rsidRPr="00A17123">
        <w:rPr>
          <w:rFonts w:ascii="Arial" w:hAnsi="Arial" w:cs="Arial"/>
          <w:szCs w:val="24"/>
        </w:rPr>
        <w:t xml:space="preserve">con ponencia del Magistrado Luis Gabriel Miranda Buelvas, </w:t>
      </w:r>
      <w:r w:rsidR="00417339">
        <w:rPr>
          <w:rFonts w:ascii="Arial" w:hAnsi="Arial" w:cs="Arial"/>
          <w:szCs w:val="24"/>
        </w:rPr>
        <w:t>esta e</w:t>
      </w:r>
      <w:r w:rsidR="00F75133" w:rsidRPr="00A17123">
        <w:rPr>
          <w:rFonts w:ascii="Arial" w:hAnsi="Arial" w:cs="Arial"/>
          <w:szCs w:val="24"/>
        </w:rPr>
        <w:t>s de carácter declarativ</w:t>
      </w:r>
      <w:r w:rsidR="00417339">
        <w:rPr>
          <w:rFonts w:ascii="Arial" w:hAnsi="Arial" w:cs="Arial"/>
          <w:szCs w:val="24"/>
        </w:rPr>
        <w:t>a</w:t>
      </w:r>
      <w:r w:rsidR="00F75133" w:rsidRPr="00A17123">
        <w:rPr>
          <w:rFonts w:ascii="Arial" w:hAnsi="Arial" w:cs="Arial"/>
          <w:szCs w:val="24"/>
        </w:rPr>
        <w:t xml:space="preserve"> y no constitutiv</w:t>
      </w:r>
      <w:r w:rsidR="00417339">
        <w:rPr>
          <w:rFonts w:ascii="Arial" w:hAnsi="Arial" w:cs="Arial"/>
          <w:szCs w:val="24"/>
        </w:rPr>
        <w:t>a</w:t>
      </w:r>
      <w:r w:rsidR="00F75133" w:rsidRPr="00A17123">
        <w:rPr>
          <w:rFonts w:ascii="Arial" w:hAnsi="Arial" w:cs="Arial"/>
          <w:szCs w:val="24"/>
        </w:rPr>
        <w:t>, en la medida en que se limita a declarar la existencia de hechos y actos anteriores a su pro</w:t>
      </w:r>
      <w:r w:rsidR="009C76DD">
        <w:rPr>
          <w:rFonts w:ascii="Arial" w:hAnsi="Arial" w:cs="Arial"/>
          <w:szCs w:val="24"/>
        </w:rPr>
        <w:t>nunciamiento</w:t>
      </w:r>
      <w:r w:rsidR="00F75133" w:rsidRPr="00A17123">
        <w:rPr>
          <w:rFonts w:ascii="Arial" w:hAnsi="Arial" w:cs="Arial"/>
          <w:szCs w:val="24"/>
        </w:rPr>
        <w:t xml:space="preserve"> que dieron nacimiento a consecuencias jurídicas desde su ocurrencia y que en todo caso preexisten</w:t>
      </w:r>
      <w:r w:rsidR="00417339">
        <w:rPr>
          <w:rFonts w:ascii="Arial" w:hAnsi="Arial" w:cs="Arial"/>
          <w:szCs w:val="24"/>
        </w:rPr>
        <w:t>tes</w:t>
      </w:r>
      <w:r w:rsidR="00F75133" w:rsidRPr="00A17123">
        <w:rPr>
          <w:rFonts w:ascii="Arial" w:hAnsi="Arial" w:cs="Arial"/>
          <w:szCs w:val="24"/>
        </w:rPr>
        <w:t xml:space="preserve"> a la decisión judicial</w:t>
      </w:r>
      <w:r w:rsidR="00417339">
        <w:rPr>
          <w:rFonts w:ascii="Arial" w:hAnsi="Arial" w:cs="Arial"/>
          <w:szCs w:val="24"/>
        </w:rPr>
        <w:t>.</w:t>
      </w:r>
    </w:p>
    <w:p w:rsidR="00417339" w:rsidRDefault="00417339" w:rsidP="00F75133">
      <w:pPr>
        <w:tabs>
          <w:tab w:val="left" w:pos="7839"/>
        </w:tabs>
        <w:spacing w:line="276" w:lineRule="auto"/>
        <w:jc w:val="both"/>
        <w:rPr>
          <w:rFonts w:ascii="Arial" w:hAnsi="Arial" w:cs="Arial"/>
          <w:szCs w:val="24"/>
        </w:rPr>
      </w:pPr>
    </w:p>
    <w:p w:rsidR="007712C1" w:rsidRDefault="00417339" w:rsidP="00F75133">
      <w:pPr>
        <w:tabs>
          <w:tab w:val="left" w:pos="7839"/>
        </w:tabs>
        <w:spacing w:line="276" w:lineRule="auto"/>
        <w:jc w:val="both"/>
        <w:rPr>
          <w:rFonts w:ascii="Arial" w:hAnsi="Arial" w:cs="Arial"/>
          <w:szCs w:val="24"/>
          <w:lang w:val="es-CO"/>
        </w:rPr>
      </w:pPr>
      <w:r>
        <w:rPr>
          <w:rFonts w:ascii="Arial" w:hAnsi="Arial" w:cs="Arial"/>
          <w:szCs w:val="24"/>
        </w:rPr>
        <w:t xml:space="preserve">Luego, </w:t>
      </w:r>
      <w:r w:rsidR="00F75133" w:rsidRPr="00A17123">
        <w:rPr>
          <w:rFonts w:ascii="Arial" w:hAnsi="Arial" w:cs="Arial"/>
          <w:szCs w:val="24"/>
        </w:rPr>
        <w:t>el término de la prescripción empieza a correr desde el momento en que se hizo exigible cada derecho</w:t>
      </w:r>
      <w:r w:rsidR="00DB74CD">
        <w:rPr>
          <w:rFonts w:ascii="Arial" w:hAnsi="Arial" w:cs="Arial"/>
          <w:szCs w:val="24"/>
        </w:rPr>
        <w:t xml:space="preserve">, </w:t>
      </w:r>
      <w:r>
        <w:rPr>
          <w:rFonts w:ascii="Arial" w:hAnsi="Arial" w:cs="Arial"/>
          <w:szCs w:val="24"/>
        </w:rPr>
        <w:t xml:space="preserve">y dado </w:t>
      </w:r>
      <w:r w:rsidR="00DB74CD">
        <w:rPr>
          <w:rFonts w:ascii="Arial" w:hAnsi="Arial" w:cs="Arial"/>
          <w:szCs w:val="24"/>
        </w:rPr>
        <w:t xml:space="preserve">que las acreencias </w:t>
      </w:r>
      <w:r w:rsidR="00045EA9">
        <w:rPr>
          <w:rFonts w:ascii="Arial" w:hAnsi="Arial" w:cs="Arial"/>
          <w:szCs w:val="24"/>
        </w:rPr>
        <w:t xml:space="preserve">laborales </w:t>
      </w:r>
      <w:r w:rsidR="00C12BD5" w:rsidRPr="00376AB0">
        <w:rPr>
          <w:rFonts w:ascii="Arial" w:hAnsi="Arial" w:cs="Arial"/>
          <w:szCs w:val="28"/>
          <w:lang w:val="es-CO"/>
        </w:rPr>
        <w:t>nace</w:t>
      </w:r>
      <w:r w:rsidR="00C12BD5">
        <w:rPr>
          <w:rFonts w:ascii="Arial" w:hAnsi="Arial" w:cs="Arial"/>
          <w:szCs w:val="28"/>
          <w:lang w:val="es-CO"/>
        </w:rPr>
        <w:t>n</w:t>
      </w:r>
      <w:r w:rsidR="00C12BD5" w:rsidRPr="00376AB0">
        <w:rPr>
          <w:rFonts w:ascii="Arial" w:hAnsi="Arial" w:cs="Arial"/>
          <w:szCs w:val="28"/>
          <w:lang w:val="es-CO"/>
        </w:rPr>
        <w:t xml:space="preserve"> anualmente por el respectivo año objeto de liquidación</w:t>
      </w:r>
      <w:r>
        <w:rPr>
          <w:rFonts w:ascii="Arial" w:hAnsi="Arial" w:cs="Arial"/>
          <w:szCs w:val="28"/>
          <w:lang w:val="es-CO"/>
        </w:rPr>
        <w:t xml:space="preserve">; causadas, </w:t>
      </w:r>
      <w:r w:rsidR="007712C1">
        <w:rPr>
          <w:rFonts w:ascii="Arial" w:hAnsi="Arial" w:cs="Arial"/>
          <w:szCs w:val="28"/>
          <w:lang w:val="es-CO"/>
        </w:rPr>
        <w:t xml:space="preserve">tal momento </w:t>
      </w:r>
      <w:r>
        <w:rPr>
          <w:rFonts w:ascii="Arial" w:hAnsi="Arial" w:cs="Arial"/>
          <w:szCs w:val="28"/>
          <w:lang w:val="es-CO"/>
        </w:rPr>
        <w:t>será el</w:t>
      </w:r>
      <w:r>
        <w:rPr>
          <w:rFonts w:ascii="Arial" w:hAnsi="Arial" w:cs="Arial"/>
          <w:szCs w:val="24"/>
        </w:rPr>
        <w:t xml:space="preserve"> </w:t>
      </w:r>
      <w:r w:rsidR="00F75133" w:rsidRPr="00A17123">
        <w:rPr>
          <w:rFonts w:ascii="Arial" w:hAnsi="Arial" w:cs="Arial"/>
          <w:szCs w:val="24"/>
          <w:lang w:val="es-CO"/>
        </w:rPr>
        <w:t>punto de referencia para contar el término trienal</w:t>
      </w:r>
      <w:r>
        <w:rPr>
          <w:rFonts w:ascii="Arial" w:hAnsi="Arial" w:cs="Arial"/>
          <w:szCs w:val="24"/>
          <w:lang w:val="es-CO"/>
        </w:rPr>
        <w:t>; así</w:t>
      </w:r>
      <w:r w:rsidR="007712C1">
        <w:rPr>
          <w:rFonts w:ascii="Arial" w:hAnsi="Arial" w:cs="Arial"/>
          <w:szCs w:val="24"/>
          <w:lang w:val="es-CO"/>
        </w:rPr>
        <w:t xml:space="preserve">, en el caso bajo examen, muchas de ellas </w:t>
      </w:r>
      <w:r>
        <w:rPr>
          <w:rFonts w:ascii="Arial" w:hAnsi="Arial" w:cs="Arial"/>
          <w:szCs w:val="24"/>
          <w:lang w:val="es-CO"/>
        </w:rPr>
        <w:t xml:space="preserve">prescribieron </w:t>
      </w:r>
      <w:r w:rsidR="007712C1">
        <w:rPr>
          <w:rFonts w:ascii="Arial" w:hAnsi="Arial" w:cs="Arial"/>
          <w:szCs w:val="24"/>
          <w:lang w:val="es-CO"/>
        </w:rPr>
        <w:t>al</w:t>
      </w:r>
      <w:r>
        <w:rPr>
          <w:rFonts w:ascii="Arial" w:hAnsi="Arial" w:cs="Arial"/>
          <w:szCs w:val="24"/>
          <w:lang w:val="es-CO"/>
        </w:rPr>
        <w:t xml:space="preserve"> no logr</w:t>
      </w:r>
      <w:r w:rsidR="007712C1">
        <w:rPr>
          <w:rFonts w:ascii="Arial" w:hAnsi="Arial" w:cs="Arial"/>
          <w:szCs w:val="24"/>
          <w:lang w:val="es-CO"/>
        </w:rPr>
        <w:t>ar</w:t>
      </w:r>
      <w:r>
        <w:rPr>
          <w:rFonts w:ascii="Arial" w:hAnsi="Arial" w:cs="Arial"/>
          <w:szCs w:val="24"/>
          <w:lang w:val="es-CO"/>
        </w:rPr>
        <w:t xml:space="preserve"> interrumpir el término prescriptivo la reclamación presentada </w:t>
      </w:r>
      <w:r w:rsidR="007712C1">
        <w:rPr>
          <w:rFonts w:ascii="Arial" w:hAnsi="Arial" w:cs="Arial"/>
          <w:szCs w:val="24"/>
          <w:lang w:val="es-CO"/>
        </w:rPr>
        <w:t xml:space="preserve">ante el ISS </w:t>
      </w:r>
      <w:r>
        <w:rPr>
          <w:rFonts w:ascii="Arial" w:hAnsi="Arial" w:cs="Arial"/>
          <w:szCs w:val="24"/>
          <w:lang w:val="es-CO"/>
        </w:rPr>
        <w:t>el</w:t>
      </w:r>
      <w:r w:rsidR="00F75133" w:rsidRPr="00A17123">
        <w:rPr>
          <w:rFonts w:ascii="Arial" w:hAnsi="Arial" w:cs="Arial"/>
          <w:szCs w:val="24"/>
          <w:lang w:val="es-CO"/>
        </w:rPr>
        <w:t xml:space="preserve"> </w:t>
      </w:r>
      <w:r w:rsidR="00045EA9">
        <w:rPr>
          <w:rFonts w:ascii="Arial" w:hAnsi="Arial" w:cs="Arial"/>
          <w:szCs w:val="24"/>
          <w:lang w:val="es-CO"/>
        </w:rPr>
        <w:t>21-01-</w:t>
      </w:r>
      <w:r w:rsidR="00F75133" w:rsidRPr="00A17123">
        <w:rPr>
          <w:rFonts w:ascii="Arial" w:hAnsi="Arial" w:cs="Arial"/>
          <w:szCs w:val="24"/>
          <w:lang w:val="es-CO"/>
        </w:rPr>
        <w:t>2013</w:t>
      </w:r>
      <w:r>
        <w:rPr>
          <w:rFonts w:ascii="Arial" w:hAnsi="Arial" w:cs="Arial"/>
          <w:szCs w:val="24"/>
          <w:lang w:val="es-CO"/>
        </w:rPr>
        <w:t xml:space="preserve"> </w:t>
      </w:r>
      <w:r w:rsidR="00045EA9">
        <w:rPr>
          <w:rFonts w:ascii="Arial" w:hAnsi="Arial" w:cs="Arial"/>
          <w:szCs w:val="24"/>
          <w:lang w:val="es-CO"/>
        </w:rPr>
        <w:t>(fl.125)</w:t>
      </w:r>
      <w:r w:rsidR="007712C1">
        <w:rPr>
          <w:rFonts w:ascii="Arial" w:hAnsi="Arial" w:cs="Arial"/>
          <w:szCs w:val="24"/>
          <w:lang w:val="es-CO"/>
        </w:rPr>
        <w:t>.</w:t>
      </w:r>
    </w:p>
    <w:p w:rsidR="007712C1" w:rsidRDefault="007712C1" w:rsidP="00F75133">
      <w:pPr>
        <w:tabs>
          <w:tab w:val="left" w:pos="7839"/>
        </w:tabs>
        <w:spacing w:line="276" w:lineRule="auto"/>
        <w:jc w:val="both"/>
        <w:rPr>
          <w:rFonts w:ascii="Arial" w:hAnsi="Arial" w:cs="Arial"/>
          <w:szCs w:val="24"/>
          <w:lang w:val="es-CO"/>
        </w:rPr>
      </w:pPr>
    </w:p>
    <w:p w:rsidR="00F75133" w:rsidRPr="00A17123" w:rsidRDefault="007712C1" w:rsidP="00F75133">
      <w:pPr>
        <w:tabs>
          <w:tab w:val="left" w:pos="7839"/>
        </w:tabs>
        <w:spacing w:line="276" w:lineRule="auto"/>
        <w:jc w:val="both"/>
        <w:rPr>
          <w:rFonts w:ascii="Arial" w:hAnsi="Arial" w:cs="Arial"/>
          <w:szCs w:val="24"/>
          <w:lang w:val="es-CO"/>
        </w:rPr>
      </w:pPr>
      <w:r>
        <w:rPr>
          <w:rFonts w:ascii="Arial" w:hAnsi="Arial" w:cs="Arial"/>
          <w:szCs w:val="24"/>
          <w:lang w:val="es-CO"/>
        </w:rPr>
        <w:t>En otras palabra</w:t>
      </w:r>
      <w:r w:rsidR="003F25D1">
        <w:rPr>
          <w:rFonts w:ascii="Arial" w:hAnsi="Arial" w:cs="Arial"/>
          <w:szCs w:val="24"/>
          <w:lang w:val="es-CO"/>
        </w:rPr>
        <w:t>s</w:t>
      </w:r>
      <w:r w:rsidR="00F75133" w:rsidRPr="00A17123">
        <w:rPr>
          <w:rFonts w:ascii="Arial" w:hAnsi="Arial" w:cs="Arial"/>
          <w:szCs w:val="24"/>
          <w:lang w:val="es-CO"/>
        </w:rPr>
        <w:t xml:space="preserve"> los derechos laborales que se h</w:t>
      </w:r>
      <w:r>
        <w:rPr>
          <w:rFonts w:ascii="Arial" w:hAnsi="Arial" w:cs="Arial"/>
          <w:szCs w:val="24"/>
          <w:lang w:val="es-CO"/>
        </w:rPr>
        <w:t>ubieren</w:t>
      </w:r>
      <w:r w:rsidR="00F75133" w:rsidRPr="00A17123">
        <w:rPr>
          <w:rFonts w:ascii="Arial" w:hAnsi="Arial" w:cs="Arial"/>
          <w:szCs w:val="24"/>
          <w:lang w:val="es-CO"/>
        </w:rPr>
        <w:t xml:space="preserve"> causado con antelación a la misma </w:t>
      </w:r>
      <w:r w:rsidR="006B4721">
        <w:rPr>
          <w:rFonts w:ascii="Arial" w:hAnsi="Arial" w:cs="Arial"/>
          <w:szCs w:val="24"/>
          <w:lang w:val="es-CO"/>
        </w:rPr>
        <w:t>fecha</w:t>
      </w:r>
      <w:r w:rsidR="00F75133" w:rsidRPr="00A17123">
        <w:rPr>
          <w:rFonts w:ascii="Arial" w:hAnsi="Arial" w:cs="Arial"/>
          <w:szCs w:val="24"/>
          <w:lang w:val="es-CO"/>
        </w:rPr>
        <w:t xml:space="preserve"> del año</w:t>
      </w:r>
      <w:r w:rsidR="006B4721">
        <w:rPr>
          <w:rFonts w:ascii="Arial" w:hAnsi="Arial" w:cs="Arial"/>
          <w:szCs w:val="24"/>
          <w:lang w:val="es-CO"/>
        </w:rPr>
        <w:t xml:space="preserve"> 2010 </w:t>
      </w:r>
      <w:r>
        <w:rPr>
          <w:rFonts w:ascii="Arial" w:hAnsi="Arial" w:cs="Arial"/>
          <w:szCs w:val="24"/>
          <w:lang w:val="es-CO"/>
        </w:rPr>
        <w:t>prescribieron;</w:t>
      </w:r>
      <w:r w:rsidR="006B4721" w:rsidRPr="00994670">
        <w:rPr>
          <w:rFonts w:ascii="Arial" w:hAnsi="Arial" w:cs="Arial"/>
          <w:szCs w:val="28"/>
          <w:lang w:val="es-CO"/>
        </w:rPr>
        <w:t xml:space="preserve"> </w:t>
      </w:r>
      <w:r w:rsidR="00F75133" w:rsidRPr="00A17123">
        <w:rPr>
          <w:rFonts w:ascii="Arial" w:hAnsi="Arial" w:cs="Arial"/>
          <w:szCs w:val="24"/>
          <w:lang w:val="es-CO"/>
        </w:rPr>
        <w:t>excepto el auxilio de las cesantías</w:t>
      </w:r>
      <w:r w:rsidR="00D112CF">
        <w:rPr>
          <w:rFonts w:ascii="Arial" w:hAnsi="Arial" w:cs="Arial"/>
          <w:szCs w:val="24"/>
          <w:lang w:val="es-CO"/>
        </w:rPr>
        <w:t xml:space="preserve">, cuyo </w:t>
      </w:r>
      <w:r w:rsidR="00F75133" w:rsidRPr="00A17123">
        <w:rPr>
          <w:rFonts w:ascii="Arial" w:hAnsi="Arial" w:cs="Arial"/>
          <w:szCs w:val="24"/>
          <w:lang w:val="es-CO"/>
        </w:rPr>
        <w:t>término</w:t>
      </w:r>
      <w:r w:rsidR="00F75133" w:rsidRPr="00A17123">
        <w:rPr>
          <w:rFonts w:ascii="Arial" w:hAnsi="Arial" w:cs="Arial"/>
          <w:szCs w:val="24"/>
        </w:rPr>
        <w:t xml:space="preserve"> sólo empieza a contabilizarse desde el momento en el que expiró el contrato</w:t>
      </w:r>
      <w:r w:rsidR="00D112CF">
        <w:rPr>
          <w:rFonts w:ascii="Arial" w:hAnsi="Arial" w:cs="Arial"/>
          <w:szCs w:val="24"/>
        </w:rPr>
        <w:t>. F</w:t>
      </w:r>
      <w:r w:rsidR="00F75133" w:rsidRPr="00A17123">
        <w:rPr>
          <w:rFonts w:ascii="Arial" w:hAnsi="Arial" w:cs="Arial"/>
          <w:szCs w:val="24"/>
        </w:rPr>
        <w:t>rente a</w:t>
      </w:r>
      <w:r>
        <w:rPr>
          <w:rFonts w:ascii="Arial" w:hAnsi="Arial" w:cs="Arial"/>
          <w:szCs w:val="24"/>
        </w:rPr>
        <w:t xml:space="preserve"> </w:t>
      </w:r>
      <w:r w:rsidR="00F75133" w:rsidRPr="00A17123">
        <w:rPr>
          <w:rFonts w:ascii="Arial" w:hAnsi="Arial" w:cs="Arial"/>
          <w:szCs w:val="24"/>
        </w:rPr>
        <w:t>l</w:t>
      </w:r>
      <w:r>
        <w:rPr>
          <w:rFonts w:ascii="Arial" w:hAnsi="Arial" w:cs="Arial"/>
          <w:szCs w:val="24"/>
        </w:rPr>
        <w:t>a</w:t>
      </w:r>
      <w:r w:rsidR="00D112CF">
        <w:rPr>
          <w:rFonts w:ascii="Arial" w:hAnsi="Arial" w:cs="Arial"/>
          <w:szCs w:val="24"/>
        </w:rPr>
        <w:t xml:space="preserve">s vacaciones, </w:t>
      </w:r>
      <w:r w:rsidR="00F75133" w:rsidRPr="00A17123">
        <w:rPr>
          <w:rFonts w:ascii="Arial" w:hAnsi="Arial" w:cs="Arial"/>
          <w:szCs w:val="24"/>
        </w:rPr>
        <w:t xml:space="preserve">de conformidad con lo expresado en el artículo 23 del Decreto 1045 de 1978 éstas prescriben en cuatro años contados a partir de </w:t>
      </w:r>
      <w:r w:rsidR="00F75133" w:rsidRPr="00A17123">
        <w:rPr>
          <w:rFonts w:ascii="Arial" w:hAnsi="Arial" w:cs="Arial"/>
          <w:szCs w:val="24"/>
        </w:rPr>
        <w:lastRenderedPageBreak/>
        <w:t>la fecha en</w:t>
      </w:r>
      <w:r w:rsidR="00DC6979">
        <w:rPr>
          <w:rFonts w:ascii="Arial" w:hAnsi="Arial" w:cs="Arial"/>
          <w:szCs w:val="24"/>
        </w:rPr>
        <w:t xml:space="preserve"> que se haya causado el derecho,</w:t>
      </w:r>
      <w:r w:rsidR="00DC6979" w:rsidRPr="00DC6979">
        <w:rPr>
          <w:rFonts w:ascii="Arial" w:hAnsi="Arial" w:cs="Arial"/>
          <w:szCs w:val="28"/>
          <w:lang w:val="es-CO"/>
        </w:rPr>
        <w:t xml:space="preserve"> </w:t>
      </w:r>
      <w:r w:rsidR="00DC6979" w:rsidRPr="00994670">
        <w:rPr>
          <w:rFonts w:ascii="Arial" w:hAnsi="Arial" w:cs="Arial"/>
          <w:szCs w:val="28"/>
          <w:lang w:val="es-CO"/>
        </w:rPr>
        <w:t xml:space="preserve">tal cual lo dispuso la </w:t>
      </w:r>
      <w:r w:rsidR="00DC6979">
        <w:rPr>
          <w:rFonts w:ascii="Arial" w:hAnsi="Arial" w:cs="Arial"/>
          <w:szCs w:val="28"/>
          <w:lang w:val="es-CO"/>
        </w:rPr>
        <w:t>Jueza de primer nivel.</w:t>
      </w:r>
    </w:p>
    <w:p w:rsidR="002F6E28" w:rsidRPr="00C52550" w:rsidRDefault="002F6E28" w:rsidP="00FC2C4E">
      <w:pPr>
        <w:tabs>
          <w:tab w:val="left" w:pos="8647"/>
          <w:tab w:val="left" w:pos="9356"/>
        </w:tabs>
        <w:spacing w:line="276" w:lineRule="auto"/>
        <w:jc w:val="both"/>
        <w:rPr>
          <w:rFonts w:ascii="Arial" w:hAnsi="Arial" w:cs="Arial"/>
          <w:szCs w:val="28"/>
          <w:lang w:val="es-CO"/>
        </w:rPr>
      </w:pPr>
    </w:p>
    <w:p w:rsidR="00BC11BE" w:rsidRDefault="00DB61B1" w:rsidP="00BC11BE">
      <w:pPr>
        <w:tabs>
          <w:tab w:val="left" w:pos="8647"/>
          <w:tab w:val="left" w:pos="9356"/>
        </w:tabs>
        <w:spacing w:line="276" w:lineRule="auto"/>
        <w:jc w:val="both"/>
        <w:rPr>
          <w:rFonts w:ascii="Arial" w:hAnsi="Arial" w:cs="Arial"/>
          <w:iCs/>
          <w:szCs w:val="24"/>
        </w:rPr>
      </w:pPr>
      <w:r>
        <w:rPr>
          <w:rFonts w:ascii="Arial" w:hAnsi="Arial" w:cs="Arial"/>
          <w:szCs w:val="28"/>
          <w:lang w:val="es-CO"/>
        </w:rPr>
        <w:t>La misma suerte c</w:t>
      </w:r>
      <w:r w:rsidR="007712C1">
        <w:rPr>
          <w:rFonts w:ascii="Arial" w:hAnsi="Arial" w:cs="Arial"/>
          <w:szCs w:val="28"/>
          <w:lang w:val="es-CO"/>
        </w:rPr>
        <w:t>o</w:t>
      </w:r>
      <w:r>
        <w:rPr>
          <w:rFonts w:ascii="Arial" w:hAnsi="Arial" w:cs="Arial"/>
          <w:szCs w:val="28"/>
          <w:lang w:val="es-CO"/>
        </w:rPr>
        <w:t>rre</w:t>
      </w:r>
      <w:r w:rsidR="007712C1">
        <w:rPr>
          <w:rFonts w:ascii="Arial" w:hAnsi="Arial" w:cs="Arial"/>
          <w:szCs w:val="28"/>
          <w:lang w:val="es-CO"/>
        </w:rPr>
        <w:t>n</w:t>
      </w:r>
      <w:r>
        <w:rPr>
          <w:rFonts w:ascii="Arial" w:hAnsi="Arial" w:cs="Arial"/>
          <w:szCs w:val="28"/>
          <w:lang w:val="es-CO"/>
        </w:rPr>
        <w:t xml:space="preserve"> </w:t>
      </w:r>
      <w:r w:rsidR="00376AB0">
        <w:rPr>
          <w:rFonts w:ascii="Arial" w:hAnsi="Arial" w:cs="Arial"/>
          <w:szCs w:val="28"/>
          <w:lang w:val="es-CO"/>
        </w:rPr>
        <w:t>los intereses a las cesantías</w:t>
      </w:r>
      <w:r w:rsidR="007712C1">
        <w:rPr>
          <w:rFonts w:ascii="Arial" w:hAnsi="Arial" w:cs="Arial"/>
          <w:szCs w:val="28"/>
          <w:lang w:val="es-CO"/>
        </w:rPr>
        <w:t xml:space="preserve">, esto es, prescriben los causados antes de la fecha mencionada, </w:t>
      </w:r>
      <w:r>
        <w:rPr>
          <w:rFonts w:ascii="Arial" w:hAnsi="Arial" w:cs="Arial"/>
          <w:szCs w:val="28"/>
          <w:lang w:val="es-CO"/>
        </w:rPr>
        <w:t>pues</w:t>
      </w:r>
      <w:r w:rsidR="007712C1">
        <w:rPr>
          <w:rFonts w:ascii="Arial" w:hAnsi="Arial" w:cs="Arial"/>
          <w:szCs w:val="28"/>
          <w:lang w:val="es-CO"/>
        </w:rPr>
        <w:t xml:space="preserve"> </w:t>
      </w:r>
      <w:r w:rsidR="00376AB0" w:rsidRPr="00376AB0">
        <w:rPr>
          <w:rFonts w:ascii="Arial" w:hAnsi="Arial" w:cs="Arial"/>
          <w:szCs w:val="28"/>
          <w:lang w:val="es-CO"/>
        </w:rPr>
        <w:t>de conformidad con el artículo 62 de la convención colectiva</w:t>
      </w:r>
      <w:r w:rsidR="00376AB0" w:rsidRPr="00376AB0">
        <w:rPr>
          <w:rFonts w:ascii="Arial" w:hAnsi="Arial" w:cs="Arial"/>
          <w:bCs/>
          <w:szCs w:val="28"/>
        </w:rPr>
        <w:t xml:space="preserve">, la </w:t>
      </w:r>
      <w:r w:rsidR="00376AB0" w:rsidRPr="00376AB0">
        <w:rPr>
          <w:rFonts w:ascii="Arial" w:hAnsi="Arial" w:cs="Arial"/>
          <w:szCs w:val="28"/>
          <w:lang w:val="es-CO"/>
        </w:rPr>
        <w:t xml:space="preserve">exigibilidad de </w:t>
      </w:r>
      <w:r w:rsidR="00376AB0">
        <w:rPr>
          <w:rFonts w:ascii="Arial" w:hAnsi="Arial" w:cs="Arial"/>
          <w:szCs w:val="28"/>
          <w:lang w:val="es-CO"/>
        </w:rPr>
        <w:t xml:space="preserve">dichos </w:t>
      </w:r>
      <w:r w:rsidR="00376AB0" w:rsidRPr="00376AB0">
        <w:rPr>
          <w:rFonts w:ascii="Arial" w:hAnsi="Arial" w:cs="Arial"/>
          <w:szCs w:val="28"/>
          <w:lang w:val="es-CO"/>
        </w:rPr>
        <w:t xml:space="preserve">intereses </w:t>
      </w:r>
      <w:r w:rsidR="007712C1">
        <w:rPr>
          <w:rFonts w:ascii="Arial" w:hAnsi="Arial" w:cs="Arial"/>
          <w:szCs w:val="28"/>
          <w:lang w:val="es-CO"/>
        </w:rPr>
        <w:t xml:space="preserve">surge </w:t>
      </w:r>
      <w:r w:rsidR="00376AB0" w:rsidRPr="00376AB0">
        <w:rPr>
          <w:rFonts w:ascii="Arial" w:hAnsi="Arial" w:cs="Arial"/>
          <w:szCs w:val="28"/>
          <w:lang w:val="es-CO"/>
        </w:rPr>
        <w:t>anualmente por el respectivo año objeto de liquidación, pagadero</w:t>
      </w:r>
      <w:r w:rsidR="007712C1">
        <w:rPr>
          <w:rFonts w:ascii="Arial" w:hAnsi="Arial" w:cs="Arial"/>
          <w:szCs w:val="28"/>
          <w:lang w:val="es-CO"/>
        </w:rPr>
        <w:t>s</w:t>
      </w:r>
      <w:r w:rsidR="00376AB0" w:rsidRPr="00376AB0">
        <w:rPr>
          <w:rFonts w:ascii="Arial" w:hAnsi="Arial" w:cs="Arial"/>
          <w:szCs w:val="28"/>
          <w:lang w:val="es-CO"/>
        </w:rPr>
        <w:t xml:space="preserve"> en el mes de enero del año siguiente, y no a la terminación del contrato</w:t>
      </w:r>
      <w:r w:rsidR="007712C1">
        <w:rPr>
          <w:rFonts w:ascii="Arial" w:hAnsi="Arial" w:cs="Arial"/>
          <w:szCs w:val="28"/>
          <w:lang w:val="es-CO"/>
        </w:rPr>
        <w:t>,</w:t>
      </w:r>
      <w:r w:rsidR="00376AB0" w:rsidRPr="00376AB0">
        <w:rPr>
          <w:rFonts w:ascii="Arial" w:hAnsi="Arial" w:cs="Arial"/>
          <w:szCs w:val="28"/>
          <w:lang w:val="es-CO"/>
        </w:rPr>
        <w:t xml:space="preserve"> como erradamente </w:t>
      </w:r>
      <w:r>
        <w:rPr>
          <w:rFonts w:ascii="Arial" w:hAnsi="Arial" w:cs="Arial"/>
          <w:szCs w:val="28"/>
          <w:lang w:val="es-CO"/>
        </w:rPr>
        <w:t xml:space="preserve">lo esgrimió </w:t>
      </w:r>
      <w:r w:rsidR="00BC11BE">
        <w:rPr>
          <w:rFonts w:ascii="Arial" w:hAnsi="Arial" w:cs="Arial"/>
          <w:szCs w:val="28"/>
          <w:lang w:val="es-CO"/>
        </w:rPr>
        <w:t>la Jueza de primera instancia</w:t>
      </w:r>
      <w:r w:rsidR="001D67F5">
        <w:rPr>
          <w:rFonts w:ascii="Arial" w:hAnsi="Arial" w:cs="Arial"/>
          <w:szCs w:val="28"/>
          <w:lang w:val="es-CO"/>
        </w:rPr>
        <w:t>. D</w:t>
      </w:r>
      <w:r w:rsidR="00BC11BE">
        <w:rPr>
          <w:rFonts w:ascii="Arial" w:hAnsi="Arial" w:cs="Arial"/>
          <w:szCs w:val="28"/>
          <w:lang w:val="es-CO"/>
        </w:rPr>
        <w:t>e ahí que</w:t>
      </w:r>
      <w:r w:rsidR="001D67F5">
        <w:rPr>
          <w:rFonts w:ascii="Arial" w:hAnsi="Arial" w:cs="Arial"/>
          <w:szCs w:val="28"/>
          <w:lang w:val="es-CO"/>
        </w:rPr>
        <w:t xml:space="preserve">, </w:t>
      </w:r>
      <w:r w:rsidR="001D67F5" w:rsidRPr="00BC11BE">
        <w:rPr>
          <w:rFonts w:ascii="Arial" w:hAnsi="Arial" w:cs="Arial"/>
          <w:iCs/>
          <w:szCs w:val="24"/>
        </w:rPr>
        <w:t>en virtud del grado jurisdiccional de consulta</w:t>
      </w:r>
      <w:r w:rsidR="001D67F5" w:rsidRPr="00BC11BE">
        <w:rPr>
          <w:rFonts w:ascii="Arial" w:hAnsi="Arial" w:cs="Arial"/>
          <w:szCs w:val="24"/>
        </w:rPr>
        <w:t xml:space="preserve"> </w:t>
      </w:r>
      <w:r w:rsidR="001D67F5" w:rsidRPr="00BC11BE">
        <w:rPr>
          <w:rFonts w:ascii="Arial" w:hAnsi="Arial" w:cs="Arial"/>
          <w:iCs/>
          <w:szCs w:val="24"/>
        </w:rPr>
        <w:t>que opera a favor de la demandada</w:t>
      </w:r>
      <w:r w:rsidR="001D67F5">
        <w:rPr>
          <w:rFonts w:ascii="Arial" w:hAnsi="Arial" w:cs="Arial"/>
          <w:iCs/>
          <w:szCs w:val="24"/>
        </w:rPr>
        <w:t xml:space="preserve">, deberá </w:t>
      </w:r>
      <w:r w:rsidR="001D67F5">
        <w:rPr>
          <w:rFonts w:ascii="Arial" w:hAnsi="Arial" w:cs="Arial"/>
          <w:szCs w:val="28"/>
          <w:lang w:val="es-CO"/>
        </w:rPr>
        <w:t>modificarse</w:t>
      </w:r>
      <w:r w:rsidR="00BC11BE">
        <w:rPr>
          <w:rFonts w:ascii="Arial" w:hAnsi="Arial" w:cs="Arial"/>
          <w:szCs w:val="28"/>
          <w:lang w:val="es-CO"/>
        </w:rPr>
        <w:t xml:space="preserve"> </w:t>
      </w:r>
      <w:r w:rsidR="007712C1">
        <w:rPr>
          <w:rFonts w:ascii="Arial" w:hAnsi="Arial" w:cs="Arial"/>
          <w:szCs w:val="28"/>
          <w:lang w:val="es-CO"/>
        </w:rPr>
        <w:t>la condena</w:t>
      </w:r>
      <w:r w:rsidR="001D67F5">
        <w:rPr>
          <w:rFonts w:ascii="Arial" w:hAnsi="Arial" w:cs="Arial"/>
          <w:szCs w:val="28"/>
          <w:lang w:val="es-CO"/>
        </w:rPr>
        <w:t xml:space="preserve"> </w:t>
      </w:r>
      <w:r w:rsidR="007712C1">
        <w:rPr>
          <w:rFonts w:ascii="Arial" w:hAnsi="Arial" w:cs="Arial"/>
          <w:szCs w:val="28"/>
          <w:lang w:val="es-CO"/>
        </w:rPr>
        <w:t>de</w:t>
      </w:r>
      <w:r w:rsidR="001D67F5">
        <w:rPr>
          <w:rFonts w:ascii="Arial" w:hAnsi="Arial" w:cs="Arial"/>
          <w:szCs w:val="28"/>
          <w:lang w:val="es-CO"/>
        </w:rPr>
        <w:t xml:space="preserve"> </w:t>
      </w:r>
      <w:r w:rsidR="00BC11BE">
        <w:rPr>
          <w:rFonts w:ascii="Arial" w:hAnsi="Arial" w:cs="Arial"/>
          <w:szCs w:val="28"/>
          <w:lang w:val="es-CO"/>
        </w:rPr>
        <w:t>$1.132.010,82</w:t>
      </w:r>
      <w:r w:rsidR="001D67F5">
        <w:rPr>
          <w:rFonts w:ascii="Arial" w:hAnsi="Arial" w:cs="Arial"/>
          <w:szCs w:val="28"/>
          <w:lang w:val="es-CO"/>
        </w:rPr>
        <w:t>,</w:t>
      </w:r>
      <w:r w:rsidR="00BC11BE">
        <w:rPr>
          <w:rFonts w:ascii="Arial" w:hAnsi="Arial" w:cs="Arial"/>
          <w:szCs w:val="28"/>
          <w:lang w:val="es-CO"/>
        </w:rPr>
        <w:t xml:space="preserve"> que se reconoció por este concepto</w:t>
      </w:r>
      <w:r w:rsidR="00D252BF">
        <w:rPr>
          <w:rFonts w:ascii="Arial" w:hAnsi="Arial" w:cs="Arial"/>
          <w:iCs/>
          <w:szCs w:val="24"/>
        </w:rPr>
        <w:t xml:space="preserve">, la que queda reducida a </w:t>
      </w:r>
      <w:r w:rsidR="00D252BF" w:rsidRPr="000F3804">
        <w:rPr>
          <w:rFonts w:ascii="Arial" w:hAnsi="Arial" w:cs="Arial"/>
          <w:iCs/>
          <w:szCs w:val="24"/>
        </w:rPr>
        <w:t>$</w:t>
      </w:r>
      <w:r w:rsidR="000F3804" w:rsidRPr="000F3804">
        <w:rPr>
          <w:rFonts w:ascii="Arial" w:hAnsi="Arial" w:cs="Arial"/>
          <w:iCs/>
          <w:szCs w:val="24"/>
        </w:rPr>
        <w:t>223.641</w:t>
      </w:r>
      <w:r w:rsidR="00BC11BE" w:rsidRPr="000F3804">
        <w:rPr>
          <w:rFonts w:ascii="Arial" w:hAnsi="Arial" w:cs="Arial"/>
          <w:iCs/>
          <w:szCs w:val="24"/>
        </w:rPr>
        <w:t>.</w:t>
      </w:r>
    </w:p>
    <w:p w:rsidR="00376AB0" w:rsidRPr="00376AB0" w:rsidRDefault="00376AB0" w:rsidP="00376AB0">
      <w:pPr>
        <w:rPr>
          <w:rFonts w:asciiTheme="minorHAnsi" w:eastAsiaTheme="minorHAnsi" w:hAnsiTheme="minorHAnsi" w:cstheme="minorBidi"/>
          <w:sz w:val="22"/>
          <w:szCs w:val="22"/>
          <w:lang w:val="es-CO" w:eastAsia="en-US"/>
        </w:rPr>
      </w:pPr>
    </w:p>
    <w:p w:rsidR="00994670" w:rsidRPr="00994670" w:rsidRDefault="00994670" w:rsidP="00FC2C4E">
      <w:pPr>
        <w:spacing w:line="276" w:lineRule="auto"/>
        <w:rPr>
          <w:rFonts w:ascii="Arial" w:eastAsiaTheme="minorHAnsi" w:hAnsi="Arial" w:cs="Arial"/>
          <w:sz w:val="20"/>
          <w:szCs w:val="22"/>
          <w:lang w:eastAsia="en-US"/>
        </w:rPr>
      </w:pPr>
    </w:p>
    <w:p w:rsidR="00103D7E" w:rsidRPr="00103D7E" w:rsidRDefault="00994670" w:rsidP="00103D7E">
      <w:pPr>
        <w:spacing w:line="276" w:lineRule="auto"/>
        <w:jc w:val="both"/>
        <w:rPr>
          <w:rFonts w:ascii="Arial" w:hAnsi="Arial" w:cs="Arial"/>
          <w:bCs/>
          <w:sz w:val="22"/>
          <w:szCs w:val="28"/>
        </w:rPr>
      </w:pPr>
      <w:r w:rsidRPr="00994670">
        <w:rPr>
          <w:rFonts w:ascii="Arial" w:hAnsi="Arial" w:cs="Arial"/>
          <w:b/>
          <w:bCs/>
          <w:szCs w:val="28"/>
        </w:rPr>
        <w:t>2.3</w:t>
      </w:r>
      <w:r>
        <w:rPr>
          <w:rFonts w:ascii="Arial" w:hAnsi="Arial" w:cs="Arial"/>
          <w:bCs/>
          <w:szCs w:val="28"/>
        </w:rPr>
        <w:t xml:space="preserve"> </w:t>
      </w:r>
      <w:r w:rsidR="00103D7E" w:rsidRPr="00103D7E">
        <w:rPr>
          <w:rFonts w:ascii="Arial" w:hAnsi="Arial" w:cs="Arial"/>
          <w:b/>
          <w:bCs/>
          <w:szCs w:val="28"/>
        </w:rPr>
        <w:t>Aplicación de la convención colectiva</w:t>
      </w:r>
      <w:r w:rsidR="00103D7E" w:rsidRPr="0031668E">
        <w:rPr>
          <w:rFonts w:ascii="Arial" w:hAnsi="Arial" w:cs="Arial"/>
          <w:b/>
          <w:bCs/>
          <w:szCs w:val="28"/>
        </w:rPr>
        <w:t xml:space="preserve">, </w:t>
      </w:r>
      <w:r w:rsidR="00001492">
        <w:rPr>
          <w:rFonts w:ascii="Arial" w:hAnsi="Arial" w:cs="Arial"/>
          <w:b/>
          <w:bCs/>
          <w:szCs w:val="28"/>
        </w:rPr>
        <w:t>diferencia salarial</w:t>
      </w:r>
      <w:r w:rsidR="00103D7E" w:rsidRPr="00103D7E">
        <w:rPr>
          <w:rFonts w:ascii="Arial" w:hAnsi="Arial" w:cs="Arial"/>
          <w:b/>
          <w:bCs/>
          <w:szCs w:val="28"/>
        </w:rPr>
        <w:t>, prestaciones e indemnizaciones reclamadas</w:t>
      </w:r>
    </w:p>
    <w:p w:rsidR="00103D7E" w:rsidRDefault="00103D7E" w:rsidP="00071936">
      <w:pPr>
        <w:tabs>
          <w:tab w:val="left" w:pos="8647"/>
          <w:tab w:val="left" w:pos="9356"/>
        </w:tabs>
        <w:spacing w:line="276" w:lineRule="auto"/>
        <w:jc w:val="both"/>
        <w:rPr>
          <w:rFonts w:ascii="Arial" w:hAnsi="Arial" w:cs="Arial"/>
          <w:szCs w:val="24"/>
        </w:rPr>
      </w:pPr>
    </w:p>
    <w:p w:rsidR="009C76DD" w:rsidRDefault="003F7084" w:rsidP="009C76DD">
      <w:pPr>
        <w:tabs>
          <w:tab w:val="left" w:pos="8647"/>
          <w:tab w:val="left" w:pos="9356"/>
        </w:tabs>
        <w:spacing w:line="276" w:lineRule="auto"/>
        <w:jc w:val="both"/>
        <w:rPr>
          <w:rFonts w:ascii="Arial" w:hAnsi="Arial" w:cs="Arial"/>
          <w:szCs w:val="24"/>
        </w:rPr>
      </w:pPr>
      <w:r>
        <w:rPr>
          <w:rFonts w:ascii="Arial" w:hAnsi="Arial" w:cs="Arial"/>
          <w:szCs w:val="24"/>
        </w:rPr>
        <w:t xml:space="preserve">Siguiendo con los restantes puntos de inconformidad y </w:t>
      </w:r>
      <w:r w:rsidR="009C76DD">
        <w:rPr>
          <w:rFonts w:ascii="Arial" w:hAnsi="Arial" w:cs="Arial"/>
          <w:szCs w:val="24"/>
        </w:rPr>
        <w:t>del estudio del grado jurisdiccional de co</w:t>
      </w:r>
      <w:r>
        <w:rPr>
          <w:rFonts w:ascii="Arial" w:hAnsi="Arial" w:cs="Arial"/>
          <w:szCs w:val="24"/>
        </w:rPr>
        <w:t>nsulta</w:t>
      </w:r>
      <w:r w:rsidR="009C76DD">
        <w:rPr>
          <w:rFonts w:ascii="Arial" w:hAnsi="Arial" w:cs="Arial"/>
          <w:szCs w:val="24"/>
        </w:rPr>
        <w:t>, ha de decirse que conforme a</w:t>
      </w:r>
      <w:r w:rsidR="00C2175A">
        <w:rPr>
          <w:rFonts w:ascii="Arial" w:hAnsi="Arial" w:cs="Arial"/>
          <w:szCs w:val="24"/>
        </w:rPr>
        <w:t>l artículo 3 de la convención colectiva de trabajo celebrada entre el ISS y el Sindicato Nacional de Trabajadores de la Seguridad Social con la nota de depósito que obra</w:t>
      </w:r>
      <w:r w:rsidR="0064260B">
        <w:rPr>
          <w:rFonts w:ascii="Arial" w:hAnsi="Arial" w:cs="Arial"/>
          <w:szCs w:val="24"/>
        </w:rPr>
        <w:t>n</w:t>
      </w:r>
      <w:r w:rsidR="00BD3C0F">
        <w:rPr>
          <w:rFonts w:ascii="Arial" w:hAnsi="Arial" w:cs="Arial"/>
          <w:szCs w:val="24"/>
        </w:rPr>
        <w:t xml:space="preserve"> a folios 132 a 203</w:t>
      </w:r>
      <w:r w:rsidR="00FF71F5">
        <w:rPr>
          <w:rFonts w:ascii="Arial" w:hAnsi="Arial" w:cs="Arial"/>
          <w:szCs w:val="24"/>
        </w:rPr>
        <w:t>,</w:t>
      </w:r>
      <w:r w:rsidR="009C76DD" w:rsidRPr="009C76DD">
        <w:rPr>
          <w:rFonts w:ascii="Arial" w:hAnsi="Arial" w:cs="Arial"/>
          <w:szCs w:val="24"/>
        </w:rPr>
        <w:t xml:space="preserve"> </w:t>
      </w:r>
      <w:r w:rsidR="009C76DD">
        <w:rPr>
          <w:rFonts w:ascii="Arial" w:hAnsi="Arial" w:cs="Arial"/>
          <w:szCs w:val="24"/>
        </w:rPr>
        <w:t>la señora Escobar Marín es beneficiaria de dicha convención al no haber</w:t>
      </w:r>
      <w:r w:rsidR="002A7EDA">
        <w:rPr>
          <w:rFonts w:ascii="Arial" w:hAnsi="Arial" w:cs="Arial"/>
          <w:szCs w:val="24"/>
        </w:rPr>
        <w:t xml:space="preserve"> renunciado expresamente a </w:t>
      </w:r>
      <w:r w:rsidR="009C76DD">
        <w:rPr>
          <w:rFonts w:ascii="Arial" w:hAnsi="Arial" w:cs="Arial"/>
          <w:szCs w:val="24"/>
        </w:rPr>
        <w:t>sus</w:t>
      </w:r>
      <w:r w:rsidR="002A7EDA">
        <w:rPr>
          <w:rFonts w:ascii="Arial" w:hAnsi="Arial" w:cs="Arial"/>
          <w:szCs w:val="24"/>
        </w:rPr>
        <w:t xml:space="preserve"> beneficios</w:t>
      </w:r>
      <w:r w:rsidR="009C76DD">
        <w:rPr>
          <w:rFonts w:ascii="Arial" w:hAnsi="Arial" w:cs="Arial"/>
          <w:szCs w:val="24"/>
        </w:rPr>
        <w:t>.</w:t>
      </w:r>
    </w:p>
    <w:p w:rsidR="0031668E" w:rsidRDefault="009C76DD" w:rsidP="009C76DD">
      <w:pPr>
        <w:tabs>
          <w:tab w:val="left" w:pos="8647"/>
          <w:tab w:val="left" w:pos="9356"/>
        </w:tabs>
        <w:spacing w:line="276" w:lineRule="auto"/>
        <w:jc w:val="both"/>
        <w:rPr>
          <w:rFonts w:ascii="Arial" w:hAnsi="Arial" w:cs="Arial"/>
          <w:szCs w:val="24"/>
        </w:rPr>
      </w:pPr>
      <w:r>
        <w:rPr>
          <w:rFonts w:ascii="Arial" w:hAnsi="Arial" w:cs="Arial"/>
          <w:szCs w:val="24"/>
        </w:rPr>
        <w:t xml:space="preserve"> </w:t>
      </w:r>
    </w:p>
    <w:p w:rsidR="0031668E" w:rsidRDefault="0031668E" w:rsidP="00071936">
      <w:pPr>
        <w:tabs>
          <w:tab w:val="left" w:pos="8647"/>
          <w:tab w:val="left" w:pos="9356"/>
        </w:tabs>
        <w:spacing w:line="276" w:lineRule="auto"/>
        <w:jc w:val="both"/>
        <w:rPr>
          <w:rFonts w:ascii="Arial" w:hAnsi="Arial" w:cs="Arial"/>
          <w:szCs w:val="24"/>
        </w:rPr>
      </w:pPr>
      <w:r>
        <w:rPr>
          <w:rFonts w:ascii="Arial" w:hAnsi="Arial" w:cs="Arial"/>
          <w:szCs w:val="24"/>
        </w:rPr>
        <w:t>Definido lo anterior, procede la Sala a determinar si la actora es merecedora de la nivelación salarial y las diferentes</w:t>
      </w:r>
      <w:r w:rsidR="00AF4B4F">
        <w:rPr>
          <w:rFonts w:ascii="Arial" w:hAnsi="Arial" w:cs="Arial"/>
          <w:szCs w:val="24"/>
        </w:rPr>
        <w:t xml:space="preserve"> prestaciones e indemnizaciones que solicita</w:t>
      </w:r>
      <w:r w:rsidR="008A3CBC">
        <w:rPr>
          <w:rFonts w:ascii="Arial" w:hAnsi="Arial" w:cs="Arial"/>
          <w:szCs w:val="24"/>
        </w:rPr>
        <w:t>.</w:t>
      </w:r>
    </w:p>
    <w:p w:rsidR="00001492" w:rsidRDefault="00001492" w:rsidP="00071936">
      <w:pPr>
        <w:tabs>
          <w:tab w:val="left" w:pos="8647"/>
          <w:tab w:val="left" w:pos="9356"/>
        </w:tabs>
        <w:spacing w:line="276" w:lineRule="auto"/>
        <w:jc w:val="both"/>
        <w:rPr>
          <w:rFonts w:ascii="Arial" w:hAnsi="Arial" w:cs="Arial"/>
          <w:szCs w:val="24"/>
        </w:rPr>
      </w:pPr>
    </w:p>
    <w:p w:rsidR="002E28D3" w:rsidRPr="00001492" w:rsidRDefault="00B510C1" w:rsidP="00071936">
      <w:pPr>
        <w:tabs>
          <w:tab w:val="left" w:pos="8647"/>
          <w:tab w:val="left" w:pos="9356"/>
        </w:tabs>
        <w:spacing w:line="276" w:lineRule="auto"/>
        <w:jc w:val="both"/>
        <w:rPr>
          <w:rFonts w:ascii="Arial" w:hAnsi="Arial" w:cs="Arial"/>
          <w:b/>
          <w:szCs w:val="24"/>
        </w:rPr>
      </w:pPr>
      <w:r>
        <w:rPr>
          <w:rFonts w:ascii="Arial" w:hAnsi="Arial" w:cs="Arial"/>
          <w:b/>
          <w:szCs w:val="24"/>
        </w:rPr>
        <w:t>2.3</w:t>
      </w:r>
      <w:r w:rsidR="00001492">
        <w:rPr>
          <w:rFonts w:ascii="Arial" w:hAnsi="Arial" w:cs="Arial"/>
          <w:b/>
          <w:szCs w:val="24"/>
        </w:rPr>
        <w:t>.1 Diferencia salarial</w:t>
      </w:r>
    </w:p>
    <w:p w:rsidR="0081091B" w:rsidRDefault="0081091B" w:rsidP="000D2903">
      <w:pPr>
        <w:tabs>
          <w:tab w:val="left" w:pos="8647"/>
          <w:tab w:val="left" w:pos="9356"/>
        </w:tabs>
        <w:spacing w:line="276" w:lineRule="auto"/>
        <w:jc w:val="both"/>
        <w:rPr>
          <w:rFonts w:ascii="Arial" w:hAnsi="Arial" w:cs="Arial"/>
          <w:szCs w:val="24"/>
        </w:rPr>
      </w:pPr>
    </w:p>
    <w:p w:rsidR="00425C96" w:rsidRDefault="000D2903" w:rsidP="000D2903">
      <w:pPr>
        <w:tabs>
          <w:tab w:val="left" w:pos="8647"/>
          <w:tab w:val="left" w:pos="9356"/>
        </w:tabs>
        <w:spacing w:line="276" w:lineRule="auto"/>
        <w:jc w:val="both"/>
        <w:rPr>
          <w:rFonts w:ascii="Arial" w:hAnsi="Arial" w:cs="Arial"/>
          <w:szCs w:val="24"/>
        </w:rPr>
      </w:pPr>
      <w:r w:rsidRPr="00425C96">
        <w:rPr>
          <w:rFonts w:ascii="Arial" w:hAnsi="Arial" w:cs="Arial"/>
          <w:szCs w:val="24"/>
        </w:rPr>
        <w:t>Respecto de esta pretensión</w:t>
      </w:r>
      <w:r w:rsidR="009C76DD">
        <w:rPr>
          <w:rFonts w:ascii="Arial" w:hAnsi="Arial" w:cs="Arial"/>
          <w:szCs w:val="24"/>
        </w:rPr>
        <w:t>, como lo afirma el recurrente, existe prueba de que las funciones desempeñadas por la actora fueron las de</w:t>
      </w:r>
      <w:r w:rsidR="009C76DD" w:rsidRPr="009C76DD">
        <w:rPr>
          <w:rFonts w:ascii="Arial" w:hAnsi="Arial" w:cs="Arial"/>
          <w:szCs w:val="24"/>
        </w:rPr>
        <w:t xml:space="preserve"> </w:t>
      </w:r>
      <w:r w:rsidR="009C76DD">
        <w:rPr>
          <w:rFonts w:ascii="Arial" w:hAnsi="Arial" w:cs="Arial"/>
          <w:szCs w:val="24"/>
        </w:rPr>
        <w:t xml:space="preserve">un auxiliar de servicios administrativos y </w:t>
      </w:r>
      <w:r w:rsidR="001C4C0D">
        <w:rPr>
          <w:rFonts w:ascii="Arial" w:hAnsi="Arial" w:cs="Arial"/>
          <w:szCs w:val="24"/>
        </w:rPr>
        <w:t>a partir del 3-12-2007 como</w:t>
      </w:r>
      <w:r w:rsidR="009C76DD">
        <w:rPr>
          <w:rFonts w:ascii="Arial" w:hAnsi="Arial" w:cs="Arial"/>
          <w:szCs w:val="24"/>
        </w:rPr>
        <w:t xml:space="preserve"> técnico de servicios administrativos, lo que confesó espontáneamente la entidad demandada al contestar la demanda</w:t>
      </w:r>
      <w:r w:rsidR="001C4C0D">
        <w:rPr>
          <w:rFonts w:ascii="Arial" w:hAnsi="Arial" w:cs="Arial"/>
          <w:szCs w:val="24"/>
        </w:rPr>
        <w:t xml:space="preserve"> al aceptar los hechos </w:t>
      </w:r>
      <w:r w:rsidR="00E60D90">
        <w:rPr>
          <w:rFonts w:ascii="Arial" w:hAnsi="Arial" w:cs="Arial"/>
          <w:szCs w:val="24"/>
        </w:rPr>
        <w:t>7,8 y 10</w:t>
      </w:r>
      <w:r w:rsidR="009C76DD">
        <w:rPr>
          <w:rFonts w:ascii="Arial" w:hAnsi="Arial" w:cs="Arial"/>
          <w:szCs w:val="24"/>
        </w:rPr>
        <w:t>; lo que se ratific</w:t>
      </w:r>
      <w:r w:rsidR="001C4C0D">
        <w:rPr>
          <w:rFonts w:ascii="Arial" w:hAnsi="Arial" w:cs="Arial"/>
          <w:szCs w:val="24"/>
        </w:rPr>
        <w:t>ó</w:t>
      </w:r>
      <w:r w:rsidR="009C76DD">
        <w:rPr>
          <w:rFonts w:ascii="Arial" w:hAnsi="Arial" w:cs="Arial"/>
          <w:szCs w:val="24"/>
        </w:rPr>
        <w:t xml:space="preserve"> posteriormente, con la confesión ficta, dada </w:t>
      </w:r>
      <w:r w:rsidR="001C4C0D">
        <w:rPr>
          <w:rFonts w:ascii="Arial" w:hAnsi="Arial" w:cs="Arial"/>
          <w:szCs w:val="24"/>
        </w:rPr>
        <w:t>la</w:t>
      </w:r>
      <w:r w:rsidR="009C76DD">
        <w:rPr>
          <w:rFonts w:ascii="Arial" w:hAnsi="Arial" w:cs="Arial"/>
          <w:szCs w:val="24"/>
        </w:rPr>
        <w:t xml:space="preserve"> </w:t>
      </w:r>
      <w:r w:rsidR="001C4C0D">
        <w:rPr>
          <w:rFonts w:ascii="Arial" w:hAnsi="Arial" w:cs="Arial"/>
          <w:szCs w:val="24"/>
        </w:rPr>
        <w:t xml:space="preserve">sanción impuesta por </w:t>
      </w:r>
      <w:r w:rsidR="009C76DD">
        <w:rPr>
          <w:rFonts w:ascii="Arial" w:hAnsi="Arial" w:cs="Arial"/>
          <w:szCs w:val="24"/>
        </w:rPr>
        <w:t xml:space="preserve">la </w:t>
      </w:r>
      <w:r w:rsidR="00776041">
        <w:rPr>
          <w:rFonts w:ascii="Arial" w:hAnsi="Arial" w:cs="Arial"/>
          <w:szCs w:val="24"/>
        </w:rPr>
        <w:t>inasistencia del representante legal del Instituto a la audiencia del artículo 77 del Código Procesal del T</w:t>
      </w:r>
      <w:r w:rsidR="0051311F">
        <w:rPr>
          <w:rFonts w:ascii="Arial" w:hAnsi="Arial" w:cs="Arial"/>
          <w:szCs w:val="24"/>
        </w:rPr>
        <w:t>rabajo y de la Seguridad Social</w:t>
      </w:r>
      <w:r w:rsidR="003F25D1">
        <w:rPr>
          <w:rFonts w:ascii="Arial" w:hAnsi="Arial" w:cs="Arial"/>
          <w:szCs w:val="24"/>
        </w:rPr>
        <w:t xml:space="preserve">; </w:t>
      </w:r>
      <w:r w:rsidR="009C76DD">
        <w:rPr>
          <w:rFonts w:ascii="Arial" w:hAnsi="Arial" w:cs="Arial"/>
          <w:szCs w:val="24"/>
        </w:rPr>
        <w:t xml:space="preserve">confesión que no fue infirmada con alguna de los restantes medios probatorios; todo lo contrario, como pasa a explicarse. </w:t>
      </w:r>
    </w:p>
    <w:p w:rsidR="00503B8A" w:rsidRDefault="00503B8A" w:rsidP="000D2903">
      <w:pPr>
        <w:tabs>
          <w:tab w:val="left" w:pos="8647"/>
          <w:tab w:val="left" w:pos="9356"/>
        </w:tabs>
        <w:spacing w:line="276" w:lineRule="auto"/>
        <w:jc w:val="both"/>
        <w:rPr>
          <w:rFonts w:ascii="Arial" w:hAnsi="Arial" w:cs="Arial"/>
          <w:szCs w:val="24"/>
        </w:rPr>
      </w:pPr>
    </w:p>
    <w:p w:rsidR="000503F1" w:rsidRDefault="009C76DD" w:rsidP="000D2903">
      <w:pPr>
        <w:tabs>
          <w:tab w:val="left" w:pos="8647"/>
          <w:tab w:val="left" w:pos="9356"/>
        </w:tabs>
        <w:spacing w:line="276" w:lineRule="auto"/>
        <w:jc w:val="both"/>
        <w:rPr>
          <w:rFonts w:ascii="Arial" w:hAnsi="Arial" w:cs="Arial"/>
          <w:szCs w:val="24"/>
        </w:rPr>
      </w:pPr>
      <w:r>
        <w:rPr>
          <w:rFonts w:ascii="Arial" w:hAnsi="Arial" w:cs="Arial"/>
          <w:szCs w:val="24"/>
        </w:rPr>
        <w:t>La prueba testimonial</w:t>
      </w:r>
      <w:r w:rsidR="00E346FF">
        <w:rPr>
          <w:rFonts w:ascii="Arial" w:hAnsi="Arial" w:cs="Arial"/>
          <w:szCs w:val="24"/>
        </w:rPr>
        <w:t>, si bien no con mucha</w:t>
      </w:r>
      <w:r w:rsidR="0051311F">
        <w:rPr>
          <w:rFonts w:ascii="Arial" w:hAnsi="Arial" w:cs="Arial"/>
          <w:szCs w:val="24"/>
        </w:rPr>
        <w:t xml:space="preserve"> </w:t>
      </w:r>
      <w:r w:rsidR="00E346FF">
        <w:rPr>
          <w:rFonts w:ascii="Arial" w:hAnsi="Arial" w:cs="Arial"/>
          <w:szCs w:val="24"/>
        </w:rPr>
        <w:t xml:space="preserve">exactitud dan cuenta de </w:t>
      </w:r>
      <w:r w:rsidR="00413516">
        <w:rPr>
          <w:rFonts w:ascii="Arial" w:hAnsi="Arial" w:cs="Arial"/>
          <w:szCs w:val="24"/>
        </w:rPr>
        <w:t xml:space="preserve">las diversas funciones que </w:t>
      </w:r>
      <w:r w:rsidR="00E346FF">
        <w:rPr>
          <w:rFonts w:ascii="Arial" w:hAnsi="Arial" w:cs="Arial"/>
          <w:szCs w:val="24"/>
        </w:rPr>
        <w:t>desempeñó la demandante; el</w:t>
      </w:r>
      <w:r w:rsidR="0051311F">
        <w:rPr>
          <w:rFonts w:ascii="Arial" w:hAnsi="Arial" w:cs="Arial"/>
          <w:szCs w:val="24"/>
        </w:rPr>
        <w:t xml:space="preserve"> señor Jorge William Bernal Bedoya</w:t>
      </w:r>
      <w:r w:rsidR="00E346FF">
        <w:rPr>
          <w:rFonts w:ascii="Arial" w:hAnsi="Arial" w:cs="Arial"/>
          <w:szCs w:val="24"/>
        </w:rPr>
        <w:t xml:space="preserve">, </w:t>
      </w:r>
      <w:r w:rsidR="009D4F6F">
        <w:rPr>
          <w:rFonts w:ascii="Arial" w:hAnsi="Arial" w:cs="Arial"/>
          <w:szCs w:val="24"/>
        </w:rPr>
        <w:t>empleado oficial del ISS</w:t>
      </w:r>
      <w:r w:rsidR="00E346FF">
        <w:rPr>
          <w:rFonts w:ascii="Arial" w:hAnsi="Arial" w:cs="Arial"/>
          <w:szCs w:val="24"/>
        </w:rPr>
        <w:t>,</w:t>
      </w:r>
      <w:r w:rsidR="009D4F6F">
        <w:rPr>
          <w:rFonts w:ascii="Arial" w:hAnsi="Arial" w:cs="Arial"/>
          <w:szCs w:val="24"/>
        </w:rPr>
        <w:t xml:space="preserve"> como técnico administrativo grado 24</w:t>
      </w:r>
      <w:r w:rsidR="00850B5F">
        <w:rPr>
          <w:rFonts w:ascii="Arial" w:hAnsi="Arial" w:cs="Arial"/>
          <w:szCs w:val="24"/>
        </w:rPr>
        <w:t>,</w:t>
      </w:r>
      <w:r w:rsidR="009D4F6F">
        <w:rPr>
          <w:rFonts w:ascii="Arial" w:hAnsi="Arial" w:cs="Arial"/>
          <w:szCs w:val="24"/>
        </w:rPr>
        <w:t xml:space="preserve"> </w:t>
      </w:r>
      <w:r w:rsidR="001F38C1">
        <w:rPr>
          <w:rFonts w:ascii="Arial" w:hAnsi="Arial" w:cs="Arial"/>
          <w:szCs w:val="24"/>
        </w:rPr>
        <w:t>fue el único que</w:t>
      </w:r>
      <w:r w:rsidR="00413516">
        <w:rPr>
          <w:rFonts w:ascii="Arial" w:hAnsi="Arial" w:cs="Arial"/>
          <w:szCs w:val="24"/>
        </w:rPr>
        <w:t xml:space="preserve"> manifestó</w:t>
      </w:r>
      <w:r w:rsidR="009D4F6F">
        <w:rPr>
          <w:rFonts w:ascii="Arial" w:hAnsi="Arial" w:cs="Arial"/>
          <w:szCs w:val="24"/>
        </w:rPr>
        <w:t xml:space="preserve"> que la </w:t>
      </w:r>
      <w:r w:rsidR="00E346FF">
        <w:rPr>
          <w:rFonts w:ascii="Arial" w:hAnsi="Arial" w:cs="Arial"/>
          <w:szCs w:val="24"/>
        </w:rPr>
        <w:t xml:space="preserve">señora Escobar Marín </w:t>
      </w:r>
      <w:r w:rsidR="009D4F6F">
        <w:rPr>
          <w:rFonts w:ascii="Arial" w:hAnsi="Arial" w:cs="Arial"/>
          <w:szCs w:val="24"/>
        </w:rPr>
        <w:t>fue contratada como auxiliar</w:t>
      </w:r>
      <w:r w:rsidR="00413516">
        <w:rPr>
          <w:rFonts w:ascii="Arial" w:hAnsi="Arial" w:cs="Arial"/>
          <w:szCs w:val="24"/>
        </w:rPr>
        <w:t>, a la que tildó de “todera”</w:t>
      </w:r>
      <w:r w:rsidR="00D7522C">
        <w:rPr>
          <w:rFonts w:ascii="Arial" w:hAnsi="Arial" w:cs="Arial"/>
          <w:szCs w:val="24"/>
        </w:rPr>
        <w:t>,</w:t>
      </w:r>
      <w:r w:rsidR="00D7522C" w:rsidRPr="00D7522C">
        <w:rPr>
          <w:rFonts w:ascii="Arial" w:hAnsi="Arial" w:cs="Arial"/>
          <w:szCs w:val="24"/>
        </w:rPr>
        <w:t xml:space="preserve"> </w:t>
      </w:r>
      <w:r w:rsidR="000503F1">
        <w:rPr>
          <w:rFonts w:ascii="Arial" w:hAnsi="Arial" w:cs="Arial"/>
          <w:szCs w:val="24"/>
        </w:rPr>
        <w:t>pues era la persona que</w:t>
      </w:r>
      <w:r w:rsidR="006C2B02">
        <w:rPr>
          <w:rFonts w:ascii="Arial" w:hAnsi="Arial" w:cs="Arial"/>
          <w:szCs w:val="24"/>
        </w:rPr>
        <w:t xml:space="preserve"> se encargaba de</w:t>
      </w:r>
      <w:r w:rsidR="000503F1">
        <w:rPr>
          <w:rFonts w:ascii="Arial" w:hAnsi="Arial" w:cs="Arial"/>
          <w:szCs w:val="24"/>
        </w:rPr>
        <w:t xml:space="preserve"> </w:t>
      </w:r>
      <w:r w:rsidR="00D7522C">
        <w:rPr>
          <w:rFonts w:ascii="Arial" w:hAnsi="Arial" w:cs="Arial"/>
          <w:szCs w:val="24"/>
        </w:rPr>
        <w:t>recepci</w:t>
      </w:r>
      <w:r w:rsidR="006C2B02">
        <w:rPr>
          <w:rFonts w:ascii="Arial" w:hAnsi="Arial" w:cs="Arial"/>
          <w:szCs w:val="24"/>
        </w:rPr>
        <w:t>onar</w:t>
      </w:r>
      <w:r w:rsidR="00D7522C">
        <w:rPr>
          <w:rFonts w:ascii="Arial" w:hAnsi="Arial" w:cs="Arial"/>
          <w:szCs w:val="24"/>
        </w:rPr>
        <w:t xml:space="preserve"> documentos, traslados, novedades de ingresos, cambios de cuentas, ingresos de estudiantes, respuestas a peticiones</w:t>
      </w:r>
      <w:r w:rsidR="00DC16B7">
        <w:rPr>
          <w:rFonts w:ascii="Arial" w:hAnsi="Arial" w:cs="Arial"/>
          <w:szCs w:val="24"/>
        </w:rPr>
        <w:t>, sin que especificará fechas en las que desempeñó las funciones descritas.</w:t>
      </w:r>
      <w:r w:rsidR="00E346FF">
        <w:rPr>
          <w:rFonts w:ascii="Arial" w:hAnsi="Arial" w:cs="Arial"/>
          <w:szCs w:val="24"/>
        </w:rPr>
        <w:t xml:space="preserve"> </w:t>
      </w:r>
    </w:p>
    <w:p w:rsidR="000503F1" w:rsidRDefault="000503F1" w:rsidP="000D2903">
      <w:pPr>
        <w:tabs>
          <w:tab w:val="left" w:pos="8647"/>
          <w:tab w:val="left" w:pos="9356"/>
        </w:tabs>
        <w:spacing w:line="276" w:lineRule="auto"/>
        <w:jc w:val="both"/>
        <w:rPr>
          <w:rFonts w:ascii="Arial" w:hAnsi="Arial" w:cs="Arial"/>
          <w:szCs w:val="24"/>
        </w:rPr>
      </w:pPr>
    </w:p>
    <w:p w:rsidR="007A7AAA" w:rsidRDefault="000503F1" w:rsidP="000D2903">
      <w:pPr>
        <w:tabs>
          <w:tab w:val="left" w:pos="8647"/>
          <w:tab w:val="left" w:pos="9356"/>
        </w:tabs>
        <w:spacing w:line="276" w:lineRule="auto"/>
        <w:jc w:val="both"/>
        <w:rPr>
          <w:rFonts w:ascii="Arial" w:hAnsi="Arial" w:cs="Arial"/>
          <w:szCs w:val="24"/>
        </w:rPr>
      </w:pPr>
      <w:r>
        <w:rPr>
          <w:rFonts w:ascii="Arial" w:hAnsi="Arial" w:cs="Arial"/>
          <w:szCs w:val="24"/>
        </w:rPr>
        <w:lastRenderedPageBreak/>
        <w:t xml:space="preserve">Asimismo </w:t>
      </w:r>
      <w:r w:rsidR="00413516">
        <w:rPr>
          <w:rFonts w:ascii="Arial" w:hAnsi="Arial" w:cs="Arial"/>
          <w:szCs w:val="24"/>
        </w:rPr>
        <w:t>cuando l</w:t>
      </w:r>
      <w:r w:rsidR="00850B5F">
        <w:rPr>
          <w:rFonts w:ascii="Arial" w:hAnsi="Arial" w:cs="Arial"/>
          <w:szCs w:val="24"/>
        </w:rPr>
        <w:t>e preguntaron si otra persona de planta ejercía las mismas funciones de la demandante</w:t>
      </w:r>
      <w:r w:rsidR="00D7522C">
        <w:rPr>
          <w:rFonts w:ascii="Arial" w:hAnsi="Arial" w:cs="Arial"/>
          <w:szCs w:val="24"/>
        </w:rPr>
        <w:t xml:space="preserve">, </w:t>
      </w:r>
      <w:r w:rsidR="00E346FF">
        <w:rPr>
          <w:rFonts w:ascii="Arial" w:hAnsi="Arial" w:cs="Arial"/>
          <w:szCs w:val="24"/>
        </w:rPr>
        <w:t>dijo</w:t>
      </w:r>
      <w:r w:rsidR="00850B5F">
        <w:rPr>
          <w:rFonts w:ascii="Arial" w:hAnsi="Arial" w:cs="Arial"/>
          <w:szCs w:val="24"/>
        </w:rPr>
        <w:t xml:space="preserve"> que la señora Helsy Ocampo</w:t>
      </w:r>
      <w:r w:rsidR="006728B4">
        <w:rPr>
          <w:rFonts w:ascii="Arial" w:hAnsi="Arial" w:cs="Arial"/>
          <w:szCs w:val="24"/>
        </w:rPr>
        <w:t>, quien</w:t>
      </w:r>
      <w:r w:rsidR="00850B5F">
        <w:rPr>
          <w:rFonts w:ascii="Arial" w:hAnsi="Arial" w:cs="Arial"/>
          <w:szCs w:val="24"/>
        </w:rPr>
        <w:t xml:space="preserve"> </w:t>
      </w:r>
      <w:r w:rsidR="00E346FF">
        <w:rPr>
          <w:rFonts w:ascii="Arial" w:hAnsi="Arial" w:cs="Arial"/>
          <w:szCs w:val="24"/>
        </w:rPr>
        <w:t xml:space="preserve">tenía </w:t>
      </w:r>
      <w:r w:rsidR="00850B5F">
        <w:rPr>
          <w:rFonts w:ascii="Arial" w:hAnsi="Arial" w:cs="Arial"/>
          <w:szCs w:val="24"/>
        </w:rPr>
        <w:t>el cargo de técnico administrativo grado 12</w:t>
      </w:r>
      <w:r w:rsidR="006728B4">
        <w:rPr>
          <w:rFonts w:ascii="Arial" w:hAnsi="Arial" w:cs="Arial"/>
          <w:szCs w:val="24"/>
        </w:rPr>
        <w:t xml:space="preserve">. </w:t>
      </w:r>
    </w:p>
    <w:p w:rsidR="007A7AAA" w:rsidRDefault="007A7AAA" w:rsidP="000D2903">
      <w:pPr>
        <w:tabs>
          <w:tab w:val="left" w:pos="8647"/>
          <w:tab w:val="left" w:pos="9356"/>
        </w:tabs>
        <w:spacing w:line="276" w:lineRule="auto"/>
        <w:jc w:val="both"/>
        <w:rPr>
          <w:rFonts w:ascii="Arial" w:hAnsi="Arial" w:cs="Arial"/>
          <w:szCs w:val="24"/>
        </w:rPr>
      </w:pPr>
    </w:p>
    <w:p w:rsidR="00B208DF" w:rsidRDefault="00B208DF" w:rsidP="000D2903">
      <w:pPr>
        <w:tabs>
          <w:tab w:val="left" w:pos="8647"/>
          <w:tab w:val="left" w:pos="9356"/>
        </w:tabs>
        <w:spacing w:line="276" w:lineRule="auto"/>
        <w:jc w:val="both"/>
        <w:rPr>
          <w:rFonts w:ascii="Arial" w:hAnsi="Arial" w:cs="Arial"/>
          <w:szCs w:val="24"/>
        </w:rPr>
      </w:pPr>
      <w:r>
        <w:rPr>
          <w:rFonts w:ascii="Arial" w:hAnsi="Arial" w:cs="Arial"/>
          <w:szCs w:val="24"/>
        </w:rPr>
        <w:t xml:space="preserve">Adicionalmente, basta observar el contrato P-059060 con vigencia del 03-12-2007 al 31-03-2008 visible a folio 49, el que si bien omite mencionar el cargo, deja entrever </w:t>
      </w:r>
      <w:r w:rsidR="00D25725">
        <w:rPr>
          <w:rFonts w:ascii="Arial" w:hAnsi="Arial" w:cs="Arial"/>
          <w:szCs w:val="24"/>
        </w:rPr>
        <w:t>el</w:t>
      </w:r>
      <w:r>
        <w:rPr>
          <w:rFonts w:ascii="Arial" w:hAnsi="Arial" w:cs="Arial"/>
          <w:szCs w:val="24"/>
        </w:rPr>
        <w:t xml:space="preserve"> cambi</w:t>
      </w:r>
      <w:r w:rsidR="00D25725">
        <w:rPr>
          <w:rFonts w:ascii="Arial" w:hAnsi="Arial" w:cs="Arial"/>
          <w:szCs w:val="24"/>
        </w:rPr>
        <w:t xml:space="preserve">o de las funciones </w:t>
      </w:r>
      <w:r>
        <w:rPr>
          <w:rFonts w:ascii="Arial" w:hAnsi="Arial" w:cs="Arial"/>
          <w:szCs w:val="24"/>
        </w:rPr>
        <w:t xml:space="preserve">de manera notoria respecto del contrato inmediatamente anterior   (contrato 054542 de 02-04-2007 al 30-11-2007 </w:t>
      </w:r>
      <w:r w:rsidR="003F25D1">
        <w:rPr>
          <w:rFonts w:ascii="Arial" w:hAnsi="Arial" w:cs="Arial"/>
          <w:szCs w:val="24"/>
        </w:rPr>
        <w:t>(</w:t>
      </w:r>
      <w:r>
        <w:rPr>
          <w:rFonts w:ascii="Arial" w:hAnsi="Arial" w:cs="Arial"/>
          <w:szCs w:val="24"/>
        </w:rPr>
        <w:t xml:space="preserve">fls. 47 a 48), pues ya no se trata de recibir correspondencia, atender teléfonos, archivar y fotocopiar, propias de una auxiliar, sino de ingresar novedades, contestar peticiones, reintegros; funciones que los testigos Jorge William Bernal Bedoya, José Belarion Valencia Correa, Leonor Elizabeth Pulgarín Muñoz y Juan Guillermo Gutiérrez Gallo relataron de forma hilada. Funciones que además concuerdan con </w:t>
      </w:r>
      <w:r w:rsidR="001C4C0D">
        <w:rPr>
          <w:rFonts w:ascii="Arial" w:hAnsi="Arial" w:cs="Arial"/>
          <w:szCs w:val="24"/>
        </w:rPr>
        <w:t>e</w:t>
      </w:r>
      <w:r>
        <w:rPr>
          <w:rFonts w:ascii="Arial" w:hAnsi="Arial" w:cs="Arial"/>
          <w:szCs w:val="24"/>
        </w:rPr>
        <w:t>l</w:t>
      </w:r>
      <w:r w:rsidR="001C4C0D">
        <w:rPr>
          <w:rFonts w:ascii="Arial" w:hAnsi="Arial" w:cs="Arial"/>
          <w:szCs w:val="24"/>
        </w:rPr>
        <w:t xml:space="preserve"> </w:t>
      </w:r>
      <w:r>
        <w:rPr>
          <w:rFonts w:ascii="Arial" w:hAnsi="Arial" w:cs="Arial"/>
          <w:szCs w:val="24"/>
        </w:rPr>
        <w:t>a</w:t>
      </w:r>
      <w:r w:rsidR="001C4C0D">
        <w:rPr>
          <w:rFonts w:ascii="Arial" w:hAnsi="Arial" w:cs="Arial"/>
          <w:szCs w:val="24"/>
        </w:rPr>
        <w:t xml:space="preserve">ño </w:t>
      </w:r>
      <w:r>
        <w:rPr>
          <w:rFonts w:ascii="Arial" w:hAnsi="Arial" w:cs="Arial"/>
          <w:szCs w:val="24"/>
        </w:rPr>
        <w:t xml:space="preserve">en que </w:t>
      </w:r>
      <w:r w:rsidR="001C4C0D">
        <w:rPr>
          <w:rFonts w:ascii="Arial" w:hAnsi="Arial" w:cs="Arial"/>
          <w:szCs w:val="24"/>
        </w:rPr>
        <w:t xml:space="preserve">la actora obtuvo en el Sena el título de técnico, el 17-05-2007 (folio </w:t>
      </w:r>
      <w:r w:rsidR="001C4C0D" w:rsidRPr="00430DC4">
        <w:rPr>
          <w:rFonts w:ascii="Arial" w:hAnsi="Arial" w:cs="Arial"/>
          <w:szCs w:val="24"/>
        </w:rPr>
        <w:t>35),</w:t>
      </w:r>
      <w:r w:rsidR="001C4C0D">
        <w:rPr>
          <w:rFonts w:ascii="Arial" w:hAnsi="Arial" w:cs="Arial"/>
          <w:szCs w:val="24"/>
        </w:rPr>
        <w:t xml:space="preserve"> por lo que estaba habilitada académicamente para ello. </w:t>
      </w:r>
    </w:p>
    <w:p w:rsidR="00B208DF" w:rsidRDefault="00B208DF" w:rsidP="000D2903">
      <w:pPr>
        <w:tabs>
          <w:tab w:val="left" w:pos="8647"/>
          <w:tab w:val="left" w:pos="9356"/>
        </w:tabs>
        <w:spacing w:line="276" w:lineRule="auto"/>
        <w:jc w:val="both"/>
        <w:rPr>
          <w:rFonts w:ascii="Arial" w:hAnsi="Arial" w:cs="Arial"/>
          <w:szCs w:val="24"/>
        </w:rPr>
      </w:pPr>
    </w:p>
    <w:p w:rsidR="00576A27" w:rsidRDefault="001C4C0D" w:rsidP="000D2903">
      <w:pPr>
        <w:tabs>
          <w:tab w:val="left" w:pos="8647"/>
          <w:tab w:val="left" w:pos="9356"/>
        </w:tabs>
        <w:spacing w:line="276" w:lineRule="auto"/>
        <w:jc w:val="both"/>
        <w:rPr>
          <w:rFonts w:ascii="Arial" w:hAnsi="Arial" w:cs="Arial"/>
          <w:szCs w:val="24"/>
        </w:rPr>
      </w:pPr>
      <w:r>
        <w:rPr>
          <w:rFonts w:ascii="Arial" w:hAnsi="Arial" w:cs="Arial"/>
          <w:szCs w:val="24"/>
        </w:rPr>
        <w:t xml:space="preserve"> </w:t>
      </w:r>
    </w:p>
    <w:p w:rsidR="001F38C1" w:rsidRDefault="001C4C0D" w:rsidP="001F38C1">
      <w:pPr>
        <w:tabs>
          <w:tab w:val="left" w:pos="8647"/>
          <w:tab w:val="left" w:pos="9356"/>
        </w:tabs>
        <w:spacing w:line="276" w:lineRule="auto"/>
        <w:jc w:val="both"/>
        <w:rPr>
          <w:rFonts w:ascii="Arial" w:hAnsi="Arial" w:cs="Arial"/>
          <w:szCs w:val="24"/>
        </w:rPr>
      </w:pPr>
      <w:r>
        <w:rPr>
          <w:rFonts w:ascii="Arial" w:hAnsi="Arial" w:cs="Arial"/>
          <w:szCs w:val="24"/>
        </w:rPr>
        <w:t xml:space="preserve">De otro lado, se acreditó con </w:t>
      </w:r>
      <w:r w:rsidR="00E72AA9">
        <w:rPr>
          <w:rFonts w:ascii="Arial" w:hAnsi="Arial" w:cs="Arial"/>
          <w:szCs w:val="24"/>
        </w:rPr>
        <w:t>los</w:t>
      </w:r>
      <w:r w:rsidR="00576A27" w:rsidRPr="00A17123">
        <w:rPr>
          <w:rFonts w:ascii="Arial" w:hAnsi="Arial" w:cs="Arial"/>
          <w:szCs w:val="24"/>
        </w:rPr>
        <w:t xml:space="preserve"> oficio</w:t>
      </w:r>
      <w:r w:rsidR="003C1FEC">
        <w:rPr>
          <w:rFonts w:ascii="Arial" w:hAnsi="Arial" w:cs="Arial"/>
          <w:szCs w:val="24"/>
        </w:rPr>
        <w:t>s</w:t>
      </w:r>
      <w:r w:rsidR="00576A27" w:rsidRPr="00A17123">
        <w:rPr>
          <w:rFonts w:ascii="Arial" w:hAnsi="Arial" w:cs="Arial"/>
          <w:szCs w:val="24"/>
        </w:rPr>
        <w:t xml:space="preserve"> </w:t>
      </w:r>
      <w:r w:rsidR="003C1FEC">
        <w:rPr>
          <w:rFonts w:ascii="Arial" w:hAnsi="Arial" w:cs="Arial"/>
          <w:szCs w:val="24"/>
        </w:rPr>
        <w:t xml:space="preserve">de </w:t>
      </w:r>
      <w:r w:rsidR="00576A27" w:rsidRPr="00A17123">
        <w:rPr>
          <w:rFonts w:ascii="Arial" w:hAnsi="Arial" w:cs="Arial"/>
          <w:szCs w:val="24"/>
        </w:rPr>
        <w:t>2</w:t>
      </w:r>
      <w:r w:rsidR="003C1FEC">
        <w:rPr>
          <w:rFonts w:ascii="Arial" w:hAnsi="Arial" w:cs="Arial"/>
          <w:szCs w:val="24"/>
        </w:rPr>
        <w:t xml:space="preserve">7 de junio y 11 de julio de </w:t>
      </w:r>
      <w:r w:rsidR="00576A27" w:rsidRPr="00A17123">
        <w:rPr>
          <w:rFonts w:ascii="Arial" w:hAnsi="Arial" w:cs="Arial"/>
          <w:szCs w:val="24"/>
        </w:rPr>
        <w:t>2013</w:t>
      </w:r>
      <w:r w:rsidR="003C1FEC">
        <w:rPr>
          <w:rFonts w:ascii="Arial" w:hAnsi="Arial" w:cs="Arial"/>
          <w:szCs w:val="24"/>
        </w:rPr>
        <w:t xml:space="preserve"> (</w:t>
      </w:r>
      <w:r w:rsidR="00E60D90" w:rsidRPr="00E60D90">
        <w:rPr>
          <w:rFonts w:ascii="Arial" w:hAnsi="Arial" w:cs="Arial"/>
          <w:szCs w:val="24"/>
        </w:rPr>
        <w:t>fls.62 a 63 y 280 a 281</w:t>
      </w:r>
      <w:r w:rsidR="003C1FEC" w:rsidRPr="00E60D90">
        <w:rPr>
          <w:rFonts w:ascii="Arial" w:hAnsi="Arial" w:cs="Arial"/>
          <w:szCs w:val="24"/>
        </w:rPr>
        <w:t>)</w:t>
      </w:r>
      <w:r w:rsidRPr="00E60D90">
        <w:rPr>
          <w:rFonts w:ascii="Arial" w:hAnsi="Arial" w:cs="Arial"/>
          <w:szCs w:val="24"/>
        </w:rPr>
        <w:t xml:space="preserve"> </w:t>
      </w:r>
      <w:r w:rsidR="003C1FEC" w:rsidRPr="00E60D90">
        <w:rPr>
          <w:rFonts w:ascii="Arial" w:hAnsi="Arial" w:cs="Arial"/>
          <w:szCs w:val="24"/>
        </w:rPr>
        <w:t xml:space="preserve">los salarios </w:t>
      </w:r>
      <w:r w:rsidRPr="00E60D90">
        <w:rPr>
          <w:rFonts w:ascii="Arial" w:hAnsi="Arial" w:cs="Arial"/>
          <w:szCs w:val="24"/>
        </w:rPr>
        <w:t xml:space="preserve">de </w:t>
      </w:r>
      <w:r w:rsidR="003C1FEC" w:rsidRPr="00E60D90">
        <w:rPr>
          <w:rFonts w:ascii="Arial" w:hAnsi="Arial" w:cs="Arial"/>
          <w:szCs w:val="24"/>
        </w:rPr>
        <w:t>un auxiliar y técnico de servicios a</w:t>
      </w:r>
      <w:r w:rsidR="00576A27" w:rsidRPr="00E60D90">
        <w:rPr>
          <w:rFonts w:ascii="Arial" w:hAnsi="Arial" w:cs="Arial"/>
          <w:szCs w:val="24"/>
        </w:rPr>
        <w:t>dministra</w:t>
      </w:r>
      <w:r w:rsidR="00576A27" w:rsidRPr="00A17123">
        <w:rPr>
          <w:rFonts w:ascii="Arial" w:hAnsi="Arial" w:cs="Arial"/>
          <w:szCs w:val="24"/>
        </w:rPr>
        <w:t>tivo</w:t>
      </w:r>
      <w:r w:rsidR="003C1FEC">
        <w:rPr>
          <w:rFonts w:ascii="Arial" w:hAnsi="Arial" w:cs="Arial"/>
          <w:szCs w:val="24"/>
        </w:rPr>
        <w:t xml:space="preserve">s de Planta </w:t>
      </w:r>
      <w:r>
        <w:rPr>
          <w:rFonts w:ascii="Arial" w:hAnsi="Arial" w:cs="Arial"/>
          <w:szCs w:val="24"/>
        </w:rPr>
        <w:t xml:space="preserve">del ISS </w:t>
      </w:r>
      <w:r w:rsidR="003C1FEC">
        <w:rPr>
          <w:rFonts w:ascii="Arial" w:hAnsi="Arial" w:cs="Arial"/>
          <w:szCs w:val="24"/>
        </w:rPr>
        <w:t>entre los años 2004 a 2012</w:t>
      </w:r>
      <w:r w:rsidR="00576A27" w:rsidRPr="00A17123">
        <w:rPr>
          <w:rFonts w:ascii="Arial" w:hAnsi="Arial" w:cs="Arial"/>
          <w:szCs w:val="24"/>
        </w:rPr>
        <w:t xml:space="preserve">, </w:t>
      </w:r>
      <w:r>
        <w:rPr>
          <w:rFonts w:ascii="Arial" w:hAnsi="Arial" w:cs="Arial"/>
          <w:szCs w:val="24"/>
        </w:rPr>
        <w:t xml:space="preserve">los que resultan ser </w:t>
      </w:r>
      <w:r w:rsidR="00576A27" w:rsidRPr="00A17123">
        <w:rPr>
          <w:rFonts w:ascii="Arial" w:hAnsi="Arial" w:cs="Arial"/>
          <w:szCs w:val="24"/>
        </w:rPr>
        <w:t>superiores a los devengados efectivamente por la demandante, por lo que</w:t>
      </w:r>
      <w:r>
        <w:rPr>
          <w:rFonts w:ascii="Arial" w:hAnsi="Arial" w:cs="Arial"/>
          <w:szCs w:val="24"/>
        </w:rPr>
        <w:t xml:space="preserve"> tenía derecho a obtener el reconocimiento de la diferencia salarial</w:t>
      </w:r>
      <w:r w:rsidR="00850B5F">
        <w:rPr>
          <w:rFonts w:ascii="Arial" w:hAnsi="Arial" w:cs="Arial"/>
          <w:i/>
          <w:szCs w:val="24"/>
        </w:rPr>
        <w:t xml:space="preserve">, </w:t>
      </w:r>
      <w:r w:rsidR="00137510" w:rsidRPr="00425C96">
        <w:rPr>
          <w:rFonts w:ascii="Arial" w:hAnsi="Arial" w:cs="Arial"/>
          <w:szCs w:val="24"/>
        </w:rPr>
        <w:t xml:space="preserve">por lo que resulta </w:t>
      </w:r>
      <w:r w:rsidR="004B4317">
        <w:rPr>
          <w:rFonts w:ascii="Arial" w:hAnsi="Arial" w:cs="Arial"/>
          <w:szCs w:val="24"/>
        </w:rPr>
        <w:t xml:space="preserve">próspero </w:t>
      </w:r>
      <w:r w:rsidR="0045062E">
        <w:rPr>
          <w:rFonts w:ascii="Arial" w:hAnsi="Arial" w:cs="Arial"/>
          <w:szCs w:val="24"/>
        </w:rPr>
        <w:t>el</w:t>
      </w:r>
      <w:r w:rsidR="00F925A6">
        <w:rPr>
          <w:rFonts w:ascii="Arial" w:hAnsi="Arial" w:cs="Arial"/>
          <w:szCs w:val="24"/>
        </w:rPr>
        <w:t xml:space="preserve"> recurso de apelación del apoderado de la activa</w:t>
      </w:r>
      <w:r w:rsidR="006C2B02">
        <w:rPr>
          <w:rFonts w:ascii="Arial" w:hAnsi="Arial" w:cs="Arial"/>
          <w:szCs w:val="24"/>
        </w:rPr>
        <w:t xml:space="preserve"> en relación con este asunto</w:t>
      </w:r>
      <w:r w:rsidR="00711E3F">
        <w:rPr>
          <w:rFonts w:ascii="Arial" w:hAnsi="Arial" w:cs="Arial"/>
          <w:szCs w:val="24"/>
        </w:rPr>
        <w:t xml:space="preserve">, pero solo en lo que respecta a la diferencia salarial con el técnico administrativo, dada la declaratoria de la prescripción de los derechos causados con anterioridad al 21-01-2010, lapso en el que queda comprendido la diferencia salarial como auxiliar administrativo  </w:t>
      </w:r>
      <w:r w:rsidR="008B7F6A">
        <w:rPr>
          <w:rFonts w:ascii="Arial" w:hAnsi="Arial" w:cs="Arial"/>
          <w:szCs w:val="24"/>
        </w:rPr>
        <w:t>y parte de técnico</w:t>
      </w:r>
      <w:r w:rsidR="006C2B02">
        <w:rPr>
          <w:rFonts w:ascii="Arial" w:hAnsi="Arial" w:cs="Arial"/>
          <w:szCs w:val="24"/>
        </w:rPr>
        <w:t>.</w:t>
      </w:r>
    </w:p>
    <w:p w:rsidR="00F925A6" w:rsidRPr="00D25725" w:rsidRDefault="00F925A6" w:rsidP="000D2903">
      <w:pPr>
        <w:tabs>
          <w:tab w:val="left" w:pos="8647"/>
          <w:tab w:val="left" w:pos="9356"/>
        </w:tabs>
        <w:spacing w:line="276" w:lineRule="auto"/>
        <w:jc w:val="both"/>
        <w:rPr>
          <w:rFonts w:ascii="Arial" w:hAnsi="Arial" w:cs="Arial"/>
          <w:szCs w:val="24"/>
          <w:highlight w:val="yellow"/>
        </w:rPr>
      </w:pPr>
    </w:p>
    <w:p w:rsidR="009C154C" w:rsidRDefault="001C4C0D" w:rsidP="000D2903">
      <w:pPr>
        <w:tabs>
          <w:tab w:val="left" w:pos="8647"/>
          <w:tab w:val="left" w:pos="9356"/>
        </w:tabs>
        <w:spacing w:line="276" w:lineRule="auto"/>
        <w:jc w:val="both"/>
        <w:rPr>
          <w:rFonts w:ascii="Arial" w:hAnsi="Arial" w:cs="Arial"/>
          <w:szCs w:val="24"/>
        </w:rPr>
      </w:pPr>
      <w:r w:rsidRPr="00430DC4">
        <w:rPr>
          <w:rFonts w:ascii="Arial" w:hAnsi="Arial" w:cs="Arial"/>
          <w:szCs w:val="24"/>
        </w:rPr>
        <w:t xml:space="preserve">Entonces, al </w:t>
      </w:r>
      <w:r w:rsidR="00A42AAC" w:rsidRPr="00430DC4">
        <w:rPr>
          <w:rFonts w:ascii="Arial" w:hAnsi="Arial" w:cs="Arial"/>
          <w:szCs w:val="24"/>
        </w:rPr>
        <w:t>compara</w:t>
      </w:r>
      <w:r w:rsidRPr="00430DC4">
        <w:rPr>
          <w:rFonts w:ascii="Arial" w:hAnsi="Arial" w:cs="Arial"/>
          <w:szCs w:val="24"/>
        </w:rPr>
        <w:t xml:space="preserve">r </w:t>
      </w:r>
      <w:r w:rsidR="00110478" w:rsidRPr="00430DC4">
        <w:rPr>
          <w:rFonts w:ascii="Arial" w:hAnsi="Arial" w:cs="Arial"/>
          <w:szCs w:val="24"/>
        </w:rPr>
        <w:t xml:space="preserve">lo </w:t>
      </w:r>
      <w:r w:rsidR="00401140" w:rsidRPr="00430DC4">
        <w:rPr>
          <w:rFonts w:ascii="Arial" w:hAnsi="Arial" w:cs="Arial"/>
          <w:szCs w:val="24"/>
        </w:rPr>
        <w:t>devengado</w:t>
      </w:r>
      <w:r w:rsidR="00110478" w:rsidRPr="00430DC4">
        <w:rPr>
          <w:rFonts w:ascii="Arial" w:hAnsi="Arial" w:cs="Arial"/>
          <w:szCs w:val="24"/>
        </w:rPr>
        <w:t xml:space="preserve"> </w:t>
      </w:r>
      <w:r w:rsidRPr="00430DC4">
        <w:rPr>
          <w:rFonts w:ascii="Arial" w:hAnsi="Arial" w:cs="Arial"/>
          <w:szCs w:val="24"/>
        </w:rPr>
        <w:t xml:space="preserve">por la actora </w:t>
      </w:r>
      <w:r w:rsidR="00711E3F" w:rsidRPr="00430DC4">
        <w:rPr>
          <w:rFonts w:ascii="Arial" w:hAnsi="Arial" w:cs="Arial"/>
          <w:szCs w:val="24"/>
        </w:rPr>
        <w:t xml:space="preserve">del 21-01-2010 al 30-11-2012 con lo recibido por un </w:t>
      </w:r>
      <w:r w:rsidR="006C2B02" w:rsidRPr="00430DC4">
        <w:rPr>
          <w:rFonts w:ascii="Arial" w:hAnsi="Arial" w:cs="Arial"/>
          <w:szCs w:val="24"/>
        </w:rPr>
        <w:t>técnico administrativo</w:t>
      </w:r>
      <w:r w:rsidR="00CD2AFA" w:rsidRPr="00430DC4">
        <w:rPr>
          <w:rFonts w:ascii="Arial" w:hAnsi="Arial" w:cs="Arial"/>
          <w:szCs w:val="24"/>
        </w:rPr>
        <w:t xml:space="preserve"> d</w:t>
      </w:r>
      <w:r w:rsidR="00711E3F" w:rsidRPr="00430DC4">
        <w:rPr>
          <w:rFonts w:ascii="Arial" w:hAnsi="Arial" w:cs="Arial"/>
          <w:szCs w:val="24"/>
        </w:rPr>
        <w:t>e planta del ISS</w:t>
      </w:r>
      <w:r w:rsidR="00A42AAC" w:rsidRPr="00430DC4">
        <w:rPr>
          <w:rFonts w:ascii="Arial" w:hAnsi="Arial" w:cs="Arial"/>
          <w:szCs w:val="24"/>
        </w:rPr>
        <w:t>,</w:t>
      </w:r>
      <w:r w:rsidR="00711E3F" w:rsidRPr="00430DC4">
        <w:rPr>
          <w:rFonts w:ascii="Arial" w:hAnsi="Arial" w:cs="Arial"/>
          <w:szCs w:val="24"/>
        </w:rPr>
        <w:t xml:space="preserve"> hay lugar a reconocer</w:t>
      </w:r>
      <w:r w:rsidR="00D9086E" w:rsidRPr="00430DC4">
        <w:rPr>
          <w:rFonts w:ascii="Arial" w:hAnsi="Arial" w:cs="Arial"/>
          <w:szCs w:val="24"/>
        </w:rPr>
        <w:t>le</w:t>
      </w:r>
      <w:r w:rsidR="00711E3F" w:rsidRPr="00430DC4">
        <w:rPr>
          <w:rFonts w:ascii="Arial" w:hAnsi="Arial" w:cs="Arial"/>
          <w:szCs w:val="24"/>
        </w:rPr>
        <w:t xml:space="preserve"> la suma de </w:t>
      </w:r>
      <w:r w:rsidR="008A3CBC" w:rsidRPr="00430DC4">
        <w:rPr>
          <w:rFonts w:ascii="Arial" w:hAnsi="Arial" w:cs="Arial"/>
          <w:szCs w:val="24"/>
        </w:rPr>
        <w:t>$</w:t>
      </w:r>
      <w:r w:rsidR="009B285D" w:rsidRPr="00430DC4">
        <w:rPr>
          <w:rFonts w:ascii="Arial" w:hAnsi="Arial" w:cs="Arial"/>
          <w:bCs/>
          <w:color w:val="000000"/>
          <w:szCs w:val="16"/>
          <w:lang w:val="es-ES"/>
        </w:rPr>
        <w:t>23.875.724</w:t>
      </w:r>
      <w:r w:rsidR="00D25725" w:rsidRPr="00430DC4">
        <w:rPr>
          <w:rFonts w:ascii="Arial" w:hAnsi="Arial" w:cs="Arial"/>
          <w:bCs/>
          <w:color w:val="000000"/>
          <w:szCs w:val="16"/>
          <w:lang w:val="es-ES"/>
        </w:rPr>
        <w:t>, como se puede observar en el cuadro que se anexará a esta acta</w:t>
      </w:r>
      <w:r w:rsidR="009B285D" w:rsidRPr="00430DC4">
        <w:rPr>
          <w:rFonts w:ascii="Arial" w:hAnsi="Arial" w:cs="Arial"/>
          <w:bCs/>
          <w:color w:val="000000"/>
          <w:szCs w:val="16"/>
          <w:lang w:val="es-ES"/>
        </w:rPr>
        <w:t>.</w:t>
      </w:r>
    </w:p>
    <w:p w:rsidR="00401140" w:rsidRDefault="00401140" w:rsidP="000D2903">
      <w:pPr>
        <w:tabs>
          <w:tab w:val="left" w:pos="8647"/>
          <w:tab w:val="left" w:pos="9356"/>
        </w:tabs>
        <w:spacing w:line="276" w:lineRule="auto"/>
        <w:jc w:val="both"/>
        <w:rPr>
          <w:rFonts w:ascii="Arial" w:hAnsi="Arial" w:cs="Arial"/>
          <w:szCs w:val="24"/>
        </w:rPr>
      </w:pPr>
    </w:p>
    <w:p w:rsidR="00BC7729" w:rsidRDefault="00BC7729" w:rsidP="00B2468D">
      <w:pPr>
        <w:tabs>
          <w:tab w:val="left" w:pos="8647"/>
          <w:tab w:val="left" w:pos="9356"/>
        </w:tabs>
        <w:spacing w:line="276" w:lineRule="auto"/>
        <w:jc w:val="both"/>
        <w:rPr>
          <w:rFonts w:ascii="Arial" w:hAnsi="Arial" w:cs="Arial"/>
          <w:szCs w:val="24"/>
        </w:rPr>
      </w:pPr>
      <w:r>
        <w:rPr>
          <w:rFonts w:ascii="Arial" w:hAnsi="Arial" w:cs="Arial"/>
          <w:szCs w:val="24"/>
        </w:rPr>
        <w:t xml:space="preserve">Es de advertir que si bien </w:t>
      </w:r>
      <w:r w:rsidR="008B7F6A">
        <w:rPr>
          <w:rFonts w:ascii="Arial" w:hAnsi="Arial" w:cs="Arial"/>
          <w:szCs w:val="24"/>
        </w:rPr>
        <w:t>hay lugar a</w:t>
      </w:r>
      <w:r>
        <w:rPr>
          <w:rFonts w:ascii="Arial" w:hAnsi="Arial" w:cs="Arial"/>
          <w:szCs w:val="24"/>
        </w:rPr>
        <w:t xml:space="preserve"> reconoc</w:t>
      </w:r>
      <w:r w:rsidR="008B7F6A">
        <w:rPr>
          <w:rFonts w:ascii="Arial" w:hAnsi="Arial" w:cs="Arial"/>
          <w:szCs w:val="24"/>
        </w:rPr>
        <w:t xml:space="preserve">er el </w:t>
      </w:r>
      <w:r>
        <w:rPr>
          <w:rFonts w:ascii="Arial" w:hAnsi="Arial" w:cs="Arial"/>
          <w:szCs w:val="24"/>
        </w:rPr>
        <w:t>reajuste salarial, e</w:t>
      </w:r>
      <w:r w:rsidR="008B7F6A">
        <w:rPr>
          <w:rFonts w:ascii="Arial" w:hAnsi="Arial" w:cs="Arial"/>
          <w:szCs w:val="24"/>
        </w:rPr>
        <w:t xml:space="preserve">llo no se reflejará en la </w:t>
      </w:r>
      <w:r>
        <w:rPr>
          <w:rFonts w:ascii="Arial" w:hAnsi="Arial" w:cs="Arial"/>
          <w:szCs w:val="24"/>
        </w:rPr>
        <w:t xml:space="preserve">liquidación de las acreencias </w:t>
      </w:r>
      <w:r w:rsidR="008B7F6A">
        <w:rPr>
          <w:rFonts w:ascii="Arial" w:hAnsi="Arial" w:cs="Arial"/>
          <w:szCs w:val="24"/>
        </w:rPr>
        <w:t xml:space="preserve">laborales, </w:t>
      </w:r>
      <w:r>
        <w:rPr>
          <w:rFonts w:ascii="Arial" w:hAnsi="Arial" w:cs="Arial"/>
          <w:szCs w:val="24"/>
        </w:rPr>
        <w:t>por cuanto el apoderado de la</w:t>
      </w:r>
      <w:r w:rsidR="008B7F6A">
        <w:rPr>
          <w:rFonts w:ascii="Arial" w:hAnsi="Arial" w:cs="Arial"/>
          <w:szCs w:val="24"/>
        </w:rPr>
        <w:t xml:space="preserve"> parte</w:t>
      </w:r>
      <w:r>
        <w:rPr>
          <w:rFonts w:ascii="Arial" w:hAnsi="Arial" w:cs="Arial"/>
          <w:szCs w:val="24"/>
        </w:rPr>
        <w:t xml:space="preserve"> activa no</w:t>
      </w:r>
      <w:r w:rsidR="008B7F6A">
        <w:rPr>
          <w:rFonts w:ascii="Arial" w:hAnsi="Arial" w:cs="Arial"/>
          <w:szCs w:val="24"/>
        </w:rPr>
        <w:t xml:space="preserve"> mostró inconformidad con relación a los valores reconocid</w:t>
      </w:r>
      <w:r w:rsidR="00B2468D">
        <w:rPr>
          <w:rFonts w:ascii="Arial" w:hAnsi="Arial" w:cs="Arial"/>
          <w:szCs w:val="24"/>
        </w:rPr>
        <w:t>o</w:t>
      </w:r>
      <w:r w:rsidR="008B7F6A">
        <w:rPr>
          <w:rFonts w:ascii="Arial" w:hAnsi="Arial" w:cs="Arial"/>
          <w:szCs w:val="24"/>
        </w:rPr>
        <w:t>s,</w:t>
      </w:r>
      <w:r w:rsidR="008131E4">
        <w:rPr>
          <w:rFonts w:ascii="Arial" w:hAnsi="Arial" w:cs="Arial"/>
          <w:szCs w:val="24"/>
        </w:rPr>
        <w:t xml:space="preserve"> lo que limita la competencia</w:t>
      </w:r>
      <w:r w:rsidR="003F25D1">
        <w:rPr>
          <w:rFonts w:ascii="Arial" w:hAnsi="Arial" w:cs="Arial"/>
          <w:szCs w:val="24"/>
        </w:rPr>
        <w:t xml:space="preserve"> de la Sala al tenor del art. 66</w:t>
      </w:r>
      <w:r w:rsidR="008131E4">
        <w:rPr>
          <w:rFonts w:ascii="Arial" w:hAnsi="Arial" w:cs="Arial"/>
          <w:szCs w:val="24"/>
        </w:rPr>
        <w:t>A del CPL</w:t>
      </w:r>
      <w:r>
        <w:rPr>
          <w:rFonts w:ascii="Arial" w:hAnsi="Arial" w:cs="Arial"/>
          <w:szCs w:val="24"/>
        </w:rPr>
        <w:t>,</w:t>
      </w:r>
      <w:r w:rsidR="00B2468D">
        <w:rPr>
          <w:rFonts w:ascii="Arial" w:hAnsi="Arial" w:cs="Arial"/>
          <w:szCs w:val="24"/>
        </w:rPr>
        <w:t xml:space="preserve"> además dado </w:t>
      </w:r>
      <w:r w:rsidR="00B16BD2">
        <w:rPr>
          <w:rFonts w:ascii="Arial" w:hAnsi="Arial" w:cs="Arial"/>
          <w:szCs w:val="24"/>
        </w:rPr>
        <w:t>el grado jurisdiccional de consulta que opera en favor de la demandada,</w:t>
      </w:r>
      <w:r>
        <w:rPr>
          <w:rFonts w:ascii="Arial" w:hAnsi="Arial" w:cs="Arial"/>
          <w:szCs w:val="24"/>
        </w:rPr>
        <w:t xml:space="preserve"> excepto</w:t>
      </w:r>
      <w:r w:rsidR="00B16BD2">
        <w:rPr>
          <w:rFonts w:ascii="Arial" w:hAnsi="Arial" w:cs="Arial"/>
          <w:szCs w:val="24"/>
        </w:rPr>
        <w:t xml:space="preserve"> en lo que fue materia de apelación, si ésta resulta avante.</w:t>
      </w:r>
    </w:p>
    <w:p w:rsidR="00EA1B97" w:rsidRDefault="00EA1B97" w:rsidP="00B2468D">
      <w:pPr>
        <w:tabs>
          <w:tab w:val="left" w:pos="8647"/>
          <w:tab w:val="left" w:pos="9356"/>
        </w:tabs>
        <w:spacing w:line="276" w:lineRule="auto"/>
        <w:jc w:val="both"/>
        <w:rPr>
          <w:rFonts w:ascii="Arial" w:hAnsi="Arial" w:cs="Arial"/>
          <w:szCs w:val="24"/>
        </w:rPr>
      </w:pPr>
    </w:p>
    <w:p w:rsidR="00EA1B97" w:rsidRDefault="00D9086E" w:rsidP="00B2468D">
      <w:pPr>
        <w:tabs>
          <w:tab w:val="left" w:pos="8647"/>
          <w:tab w:val="left" w:pos="9356"/>
        </w:tabs>
        <w:spacing w:line="276" w:lineRule="auto"/>
        <w:jc w:val="both"/>
        <w:rPr>
          <w:rFonts w:ascii="Arial" w:hAnsi="Arial" w:cs="Arial"/>
          <w:szCs w:val="24"/>
        </w:rPr>
      </w:pPr>
      <w:r>
        <w:rPr>
          <w:rFonts w:ascii="Arial" w:hAnsi="Arial" w:cs="Arial"/>
          <w:szCs w:val="24"/>
        </w:rPr>
        <w:t xml:space="preserve"> </w:t>
      </w:r>
    </w:p>
    <w:p w:rsidR="002B27B7" w:rsidRPr="00DC796A" w:rsidRDefault="00B510C1" w:rsidP="002B27B7">
      <w:pPr>
        <w:tabs>
          <w:tab w:val="left" w:pos="8647"/>
          <w:tab w:val="left" w:pos="9356"/>
        </w:tabs>
        <w:spacing w:line="360" w:lineRule="auto"/>
        <w:jc w:val="both"/>
        <w:rPr>
          <w:rFonts w:ascii="Arial" w:hAnsi="Arial" w:cs="Arial"/>
          <w:b/>
          <w:color w:val="000000"/>
          <w:szCs w:val="24"/>
          <w:lang w:eastAsia="es-CO"/>
        </w:rPr>
      </w:pPr>
      <w:r>
        <w:rPr>
          <w:rFonts w:ascii="Arial" w:hAnsi="Arial" w:cs="Arial"/>
          <w:b/>
          <w:iCs/>
          <w:szCs w:val="24"/>
          <w:lang w:val="es-ES"/>
        </w:rPr>
        <w:t>2.3</w:t>
      </w:r>
      <w:r w:rsidR="0007786B">
        <w:rPr>
          <w:rFonts w:ascii="Arial" w:hAnsi="Arial" w:cs="Arial"/>
          <w:b/>
          <w:iCs/>
          <w:szCs w:val="24"/>
          <w:lang w:val="es-ES"/>
        </w:rPr>
        <w:t>.2</w:t>
      </w:r>
      <w:r w:rsidR="002B27B7">
        <w:rPr>
          <w:rFonts w:ascii="Arial" w:hAnsi="Arial" w:cs="Arial"/>
          <w:b/>
          <w:iCs/>
          <w:szCs w:val="24"/>
          <w:lang w:val="es-ES"/>
        </w:rPr>
        <w:t xml:space="preserve">. </w:t>
      </w:r>
      <w:r w:rsidR="002B27B7">
        <w:rPr>
          <w:rFonts w:ascii="Arial" w:hAnsi="Arial" w:cs="Arial"/>
          <w:b/>
          <w:color w:val="000000"/>
          <w:szCs w:val="24"/>
          <w:lang w:eastAsia="es-CO"/>
        </w:rPr>
        <w:t>Auxilio de alimentación</w:t>
      </w:r>
    </w:p>
    <w:p w:rsidR="004D54A6" w:rsidRPr="004B4317" w:rsidRDefault="004D54A6" w:rsidP="002B27B7">
      <w:pPr>
        <w:tabs>
          <w:tab w:val="left" w:pos="8647"/>
          <w:tab w:val="left" w:pos="9356"/>
        </w:tabs>
        <w:spacing w:line="276" w:lineRule="auto"/>
        <w:jc w:val="both"/>
        <w:rPr>
          <w:rFonts w:ascii="Arial" w:hAnsi="Arial" w:cs="Arial"/>
          <w:szCs w:val="24"/>
          <w:lang w:val="es-CO" w:eastAsia="x-none"/>
        </w:rPr>
      </w:pPr>
    </w:p>
    <w:p w:rsidR="00870AAE" w:rsidRDefault="002B27B7" w:rsidP="00BD7F25">
      <w:pPr>
        <w:tabs>
          <w:tab w:val="left" w:pos="8647"/>
          <w:tab w:val="left" w:pos="9356"/>
        </w:tabs>
        <w:spacing w:line="276" w:lineRule="auto"/>
        <w:jc w:val="both"/>
        <w:rPr>
          <w:rFonts w:ascii="Arial" w:hAnsi="Arial" w:cs="Arial"/>
          <w:szCs w:val="24"/>
          <w:lang w:val="es-CO" w:eastAsia="x-none"/>
        </w:rPr>
      </w:pPr>
      <w:r w:rsidRPr="004B4317">
        <w:rPr>
          <w:rFonts w:ascii="Arial" w:hAnsi="Arial" w:cs="Arial"/>
          <w:szCs w:val="24"/>
          <w:lang w:val="es-CO" w:eastAsia="x-none"/>
        </w:rPr>
        <w:t>Por disposición del artículo 54 de la convención colectiva los trabajadores oficiales del ISS que tienen derecho a percibir este auxilio son los que se desempeñen como ayudantes, auxiliares, secretarias, conductores, porteros</w:t>
      </w:r>
      <w:r w:rsidR="00106F9C" w:rsidRPr="004B4317">
        <w:rPr>
          <w:rFonts w:ascii="Arial" w:hAnsi="Arial" w:cs="Arial"/>
          <w:szCs w:val="24"/>
          <w:lang w:val="es-CO" w:eastAsia="x-none"/>
        </w:rPr>
        <w:t xml:space="preserve"> y técnicos hasta el grado 20</w:t>
      </w:r>
      <w:r w:rsidR="00870AAE">
        <w:rPr>
          <w:rFonts w:ascii="Arial" w:hAnsi="Arial" w:cs="Arial"/>
          <w:szCs w:val="24"/>
          <w:lang w:val="es-CO" w:eastAsia="x-none"/>
        </w:rPr>
        <w:t>.</w:t>
      </w:r>
    </w:p>
    <w:p w:rsidR="00870AAE" w:rsidRDefault="00870AAE" w:rsidP="00BD7F25">
      <w:pPr>
        <w:tabs>
          <w:tab w:val="left" w:pos="8647"/>
          <w:tab w:val="left" w:pos="9356"/>
        </w:tabs>
        <w:spacing w:line="276" w:lineRule="auto"/>
        <w:jc w:val="both"/>
        <w:rPr>
          <w:rFonts w:ascii="Arial" w:hAnsi="Arial" w:cs="Arial"/>
          <w:szCs w:val="24"/>
          <w:lang w:val="es-CO" w:eastAsia="x-none"/>
        </w:rPr>
      </w:pPr>
    </w:p>
    <w:p w:rsidR="00BD7F25" w:rsidRPr="00106F9C" w:rsidRDefault="00870AAE" w:rsidP="002B27B7">
      <w:pPr>
        <w:tabs>
          <w:tab w:val="left" w:pos="8647"/>
          <w:tab w:val="left" w:pos="9356"/>
        </w:tabs>
        <w:spacing w:line="276" w:lineRule="auto"/>
        <w:jc w:val="both"/>
        <w:rPr>
          <w:rFonts w:ascii="Arial" w:hAnsi="Arial" w:cs="Arial"/>
          <w:szCs w:val="24"/>
          <w:lang w:val="es-CO" w:eastAsia="x-none"/>
        </w:rPr>
      </w:pPr>
      <w:r>
        <w:rPr>
          <w:rFonts w:ascii="Arial" w:hAnsi="Arial" w:cs="Arial"/>
          <w:szCs w:val="24"/>
          <w:lang w:val="es-CO" w:eastAsia="x-none"/>
        </w:rPr>
        <w:lastRenderedPageBreak/>
        <w:t xml:space="preserve">En este caso, no hay duda que </w:t>
      </w:r>
      <w:r w:rsidR="002B27B7" w:rsidRPr="004B4317">
        <w:rPr>
          <w:rFonts w:ascii="Arial" w:hAnsi="Arial" w:cs="Arial"/>
          <w:szCs w:val="24"/>
          <w:lang w:val="es-CO" w:eastAsia="x-none"/>
        </w:rPr>
        <w:t xml:space="preserve">la señora </w:t>
      </w:r>
      <w:r w:rsidR="00106F9C" w:rsidRPr="004B4317">
        <w:rPr>
          <w:rFonts w:ascii="Arial" w:hAnsi="Arial" w:cs="Arial"/>
          <w:szCs w:val="24"/>
          <w:lang w:val="es-CO" w:eastAsia="x-none"/>
        </w:rPr>
        <w:t>Escobar Marín</w:t>
      </w:r>
      <w:r w:rsidR="004B4317">
        <w:rPr>
          <w:rFonts w:ascii="Arial" w:hAnsi="Arial" w:cs="Arial"/>
          <w:szCs w:val="24"/>
          <w:lang w:val="es-CO" w:eastAsia="x-none"/>
        </w:rPr>
        <w:t xml:space="preserve"> </w:t>
      </w:r>
      <w:r>
        <w:rPr>
          <w:rFonts w:ascii="Arial" w:hAnsi="Arial" w:cs="Arial"/>
          <w:szCs w:val="24"/>
          <w:lang w:val="es-CO" w:eastAsia="x-none"/>
        </w:rPr>
        <w:t xml:space="preserve">tiene derecho a esta prestación por el tiempo que </w:t>
      </w:r>
      <w:r w:rsidR="004B4317">
        <w:rPr>
          <w:rFonts w:ascii="Arial" w:hAnsi="Arial" w:cs="Arial"/>
          <w:szCs w:val="24"/>
          <w:lang w:val="es-CO" w:eastAsia="x-none"/>
        </w:rPr>
        <w:t xml:space="preserve">se desempeñó en </w:t>
      </w:r>
      <w:r>
        <w:rPr>
          <w:rFonts w:ascii="Arial" w:hAnsi="Arial" w:cs="Arial"/>
          <w:szCs w:val="24"/>
          <w:lang w:val="es-CO" w:eastAsia="x-none"/>
        </w:rPr>
        <w:t>e</w:t>
      </w:r>
      <w:r w:rsidR="004B4317">
        <w:rPr>
          <w:rFonts w:ascii="Arial" w:hAnsi="Arial" w:cs="Arial"/>
          <w:szCs w:val="24"/>
          <w:lang w:val="es-CO" w:eastAsia="x-none"/>
        </w:rPr>
        <w:t xml:space="preserve">l </w:t>
      </w:r>
      <w:r w:rsidR="002B27B7" w:rsidRPr="004B4317">
        <w:rPr>
          <w:rFonts w:ascii="Arial" w:hAnsi="Arial" w:cs="Arial"/>
          <w:szCs w:val="24"/>
          <w:lang w:val="es-CO" w:eastAsia="x-none"/>
        </w:rPr>
        <w:t>cargo de</w:t>
      </w:r>
      <w:r w:rsidR="00052FC2" w:rsidRPr="004B4317">
        <w:rPr>
          <w:rFonts w:ascii="Arial" w:hAnsi="Arial" w:cs="Arial"/>
          <w:szCs w:val="24"/>
          <w:lang w:val="es-CO" w:eastAsia="x-none"/>
        </w:rPr>
        <w:t xml:space="preserve"> auxiliar</w:t>
      </w:r>
      <w:r w:rsidR="000F3804">
        <w:rPr>
          <w:rFonts w:ascii="Arial" w:hAnsi="Arial" w:cs="Arial"/>
          <w:szCs w:val="24"/>
          <w:lang w:val="es-CO" w:eastAsia="x-none"/>
        </w:rPr>
        <w:t>; no obstante</w:t>
      </w:r>
      <w:r w:rsidR="000A6B48" w:rsidRPr="004B4317">
        <w:rPr>
          <w:rFonts w:ascii="Arial" w:hAnsi="Arial" w:cs="Arial"/>
          <w:szCs w:val="24"/>
          <w:lang w:val="es-CO" w:eastAsia="x-none"/>
        </w:rPr>
        <w:t>,</w:t>
      </w:r>
      <w:r w:rsidR="000F3804">
        <w:rPr>
          <w:rFonts w:ascii="Arial" w:hAnsi="Arial" w:cs="Arial"/>
          <w:szCs w:val="24"/>
          <w:lang w:val="es-CO" w:eastAsia="x-none"/>
        </w:rPr>
        <w:t xml:space="preserve"> prescribi</w:t>
      </w:r>
      <w:r>
        <w:rPr>
          <w:rFonts w:ascii="Arial" w:hAnsi="Arial" w:cs="Arial"/>
          <w:szCs w:val="24"/>
          <w:lang w:val="es-CO" w:eastAsia="x-none"/>
        </w:rPr>
        <w:t>ó al ser anterior al 21-01-2010. En</w:t>
      </w:r>
      <w:r w:rsidR="000F3804">
        <w:rPr>
          <w:rFonts w:ascii="Arial" w:hAnsi="Arial" w:cs="Arial"/>
          <w:szCs w:val="24"/>
          <w:lang w:val="es-CO" w:eastAsia="x-none"/>
        </w:rPr>
        <w:t xml:space="preserve"> relación con el periodo que desarrolló las de técnico administrativo, no hay </w:t>
      </w:r>
      <w:r>
        <w:rPr>
          <w:rFonts w:ascii="Arial" w:hAnsi="Arial" w:cs="Arial"/>
          <w:szCs w:val="24"/>
          <w:lang w:val="es-CO" w:eastAsia="x-none"/>
        </w:rPr>
        <w:t xml:space="preserve">certeza si tiene derecho al auxilio de alimentación, dado que se ignora </w:t>
      </w:r>
      <w:r w:rsidR="00BD7F25" w:rsidRPr="00A17123">
        <w:rPr>
          <w:rFonts w:ascii="Arial" w:hAnsi="Arial" w:cs="Arial"/>
          <w:szCs w:val="24"/>
          <w:lang w:val="es-CO" w:eastAsia="x-none"/>
        </w:rPr>
        <w:t>el grado que</w:t>
      </w:r>
      <w:r>
        <w:rPr>
          <w:rFonts w:ascii="Arial" w:hAnsi="Arial" w:cs="Arial"/>
          <w:szCs w:val="24"/>
          <w:lang w:val="es-CO" w:eastAsia="x-none"/>
        </w:rPr>
        <w:t xml:space="preserve"> le correspondía a tales funciones era 20 0 inferior; ahora, </w:t>
      </w:r>
      <w:r w:rsidR="00BD7F25" w:rsidRPr="00A17123">
        <w:rPr>
          <w:rFonts w:ascii="Arial" w:hAnsi="Arial" w:cs="Arial"/>
          <w:szCs w:val="24"/>
          <w:lang w:val="es-CO" w:eastAsia="x-none"/>
        </w:rPr>
        <w:t>de haberse probado que e</w:t>
      </w:r>
      <w:r>
        <w:rPr>
          <w:rFonts w:ascii="Arial" w:hAnsi="Arial" w:cs="Arial"/>
          <w:szCs w:val="24"/>
          <w:lang w:val="es-CO" w:eastAsia="x-none"/>
        </w:rPr>
        <w:t xml:space="preserve">l </w:t>
      </w:r>
      <w:r w:rsidR="00BD7F25" w:rsidRPr="00A17123">
        <w:rPr>
          <w:rFonts w:ascii="Arial" w:hAnsi="Arial" w:cs="Arial"/>
          <w:szCs w:val="24"/>
          <w:lang w:val="es-CO" w:eastAsia="x-none"/>
        </w:rPr>
        <w:t>grado 20</w:t>
      </w:r>
      <w:r>
        <w:rPr>
          <w:rFonts w:ascii="Arial" w:hAnsi="Arial" w:cs="Arial"/>
          <w:szCs w:val="24"/>
          <w:lang w:val="es-CO" w:eastAsia="x-none"/>
        </w:rPr>
        <w:t xml:space="preserve"> o menor,</w:t>
      </w:r>
      <w:r w:rsidR="00BD7F25" w:rsidRPr="00A17123">
        <w:rPr>
          <w:rFonts w:ascii="Arial" w:hAnsi="Arial" w:cs="Arial"/>
          <w:szCs w:val="24"/>
          <w:lang w:val="es-CO" w:eastAsia="x-none"/>
        </w:rPr>
        <w:t xml:space="preserve"> que indica la norma, tampoco habría lugar a reconocerse valor alguno por esta prestación, </w:t>
      </w:r>
      <w:r>
        <w:rPr>
          <w:rFonts w:ascii="Arial" w:hAnsi="Arial" w:cs="Arial"/>
          <w:szCs w:val="24"/>
          <w:lang w:val="es-CO" w:eastAsia="x-none"/>
        </w:rPr>
        <w:t xml:space="preserve">al no tenerse las bases para su liquidación, al </w:t>
      </w:r>
      <w:r w:rsidR="00BD7F25" w:rsidRPr="00A17123">
        <w:rPr>
          <w:rFonts w:ascii="Arial" w:hAnsi="Arial" w:cs="Arial"/>
          <w:szCs w:val="24"/>
          <w:lang w:val="es-CO" w:eastAsia="x-none"/>
        </w:rPr>
        <w:t>menciona</w:t>
      </w:r>
      <w:r>
        <w:rPr>
          <w:rFonts w:ascii="Arial" w:hAnsi="Arial" w:cs="Arial"/>
          <w:szCs w:val="24"/>
          <w:lang w:val="es-CO" w:eastAsia="x-none"/>
        </w:rPr>
        <w:t xml:space="preserve">r el </w:t>
      </w:r>
      <w:r w:rsidR="00BD7F25" w:rsidRPr="00A17123">
        <w:rPr>
          <w:rFonts w:ascii="Arial" w:hAnsi="Arial" w:cs="Arial"/>
          <w:szCs w:val="24"/>
          <w:lang w:val="es-CO" w:eastAsia="x-none"/>
        </w:rPr>
        <w:t xml:space="preserve">precepto convencional </w:t>
      </w:r>
      <w:r>
        <w:rPr>
          <w:rFonts w:ascii="Arial" w:hAnsi="Arial" w:cs="Arial"/>
          <w:szCs w:val="24"/>
          <w:lang w:val="es-CO" w:eastAsia="x-none"/>
        </w:rPr>
        <w:t xml:space="preserve">que  el </w:t>
      </w:r>
      <w:r w:rsidR="00BD7F25" w:rsidRPr="00A17123">
        <w:rPr>
          <w:rFonts w:ascii="Arial" w:hAnsi="Arial" w:cs="Arial"/>
          <w:szCs w:val="24"/>
          <w:lang w:val="es-CO" w:eastAsia="x-none"/>
        </w:rPr>
        <w:t xml:space="preserve">punto de partida </w:t>
      </w:r>
      <w:r>
        <w:rPr>
          <w:rFonts w:ascii="Arial" w:hAnsi="Arial" w:cs="Arial"/>
          <w:szCs w:val="24"/>
          <w:lang w:val="es-CO" w:eastAsia="x-none"/>
        </w:rPr>
        <w:t xml:space="preserve">es </w:t>
      </w:r>
      <w:r w:rsidR="00BD7F25" w:rsidRPr="00A17123">
        <w:rPr>
          <w:rFonts w:ascii="Arial" w:hAnsi="Arial" w:cs="Arial"/>
          <w:szCs w:val="24"/>
          <w:lang w:val="es-CO" w:eastAsia="x-none"/>
        </w:rPr>
        <w:t>el valor reconocido por el ISS a 31 de diciembre de 2001</w:t>
      </w:r>
      <w:r>
        <w:rPr>
          <w:rFonts w:ascii="Arial" w:hAnsi="Arial" w:cs="Arial"/>
          <w:szCs w:val="24"/>
          <w:lang w:val="es-CO" w:eastAsia="x-none"/>
        </w:rPr>
        <w:t>,</w:t>
      </w:r>
      <w:r w:rsidR="00BD7F25" w:rsidRPr="00A17123">
        <w:rPr>
          <w:rFonts w:ascii="Arial" w:hAnsi="Arial" w:cs="Arial"/>
          <w:szCs w:val="24"/>
          <w:lang w:val="es-CO" w:eastAsia="x-none"/>
        </w:rPr>
        <w:t xml:space="preserve"> el </w:t>
      </w:r>
      <w:r>
        <w:rPr>
          <w:rFonts w:ascii="Arial" w:hAnsi="Arial" w:cs="Arial"/>
          <w:szCs w:val="24"/>
          <w:lang w:val="es-CO" w:eastAsia="x-none"/>
        </w:rPr>
        <w:t>que</w:t>
      </w:r>
      <w:r w:rsidR="00BD7F25" w:rsidRPr="00A17123">
        <w:rPr>
          <w:rFonts w:ascii="Arial" w:hAnsi="Arial" w:cs="Arial"/>
          <w:szCs w:val="24"/>
          <w:lang w:val="es-CO" w:eastAsia="x-none"/>
        </w:rPr>
        <w:t xml:space="preserve"> incrementa</w:t>
      </w:r>
      <w:r>
        <w:rPr>
          <w:rFonts w:ascii="Arial" w:hAnsi="Arial" w:cs="Arial"/>
          <w:szCs w:val="24"/>
          <w:lang w:val="es-CO" w:eastAsia="x-none"/>
        </w:rPr>
        <w:t>rá</w:t>
      </w:r>
      <w:r w:rsidR="00BD7F25" w:rsidRPr="00A17123">
        <w:rPr>
          <w:rFonts w:ascii="Arial" w:hAnsi="Arial" w:cs="Arial"/>
          <w:szCs w:val="24"/>
          <w:lang w:val="es-CO" w:eastAsia="x-none"/>
        </w:rPr>
        <w:t xml:space="preserve"> con base en el IPC del año inmediatamente anterior</w:t>
      </w:r>
      <w:r>
        <w:rPr>
          <w:rFonts w:ascii="Arial" w:hAnsi="Arial" w:cs="Arial"/>
          <w:szCs w:val="24"/>
          <w:lang w:val="es-CO" w:eastAsia="x-none"/>
        </w:rPr>
        <w:t>. Por lo dicho hizo bien la jueza al negar esta prestación.</w:t>
      </w:r>
    </w:p>
    <w:p w:rsidR="002B27B7" w:rsidRPr="0096233E" w:rsidRDefault="002B27B7" w:rsidP="002B27B7">
      <w:pPr>
        <w:jc w:val="both"/>
        <w:rPr>
          <w:rFonts w:ascii="Arial" w:hAnsi="Arial" w:cs="Arial"/>
          <w:b/>
          <w:color w:val="000000"/>
          <w:szCs w:val="24"/>
          <w:highlight w:val="yellow"/>
          <w:lang w:val="es-CO" w:eastAsia="es-CO"/>
        </w:rPr>
      </w:pPr>
    </w:p>
    <w:p w:rsidR="002B27B7" w:rsidRPr="0030711F" w:rsidRDefault="00B510C1" w:rsidP="002B27B7">
      <w:pPr>
        <w:jc w:val="both"/>
        <w:rPr>
          <w:rFonts w:ascii="Arial" w:hAnsi="Arial" w:cs="Arial"/>
          <w:b/>
          <w:color w:val="000000"/>
          <w:szCs w:val="24"/>
          <w:lang w:eastAsia="es-CO"/>
        </w:rPr>
      </w:pPr>
      <w:r w:rsidRPr="0030711F">
        <w:rPr>
          <w:rFonts w:ascii="Arial" w:hAnsi="Arial" w:cs="Arial"/>
          <w:b/>
          <w:color w:val="000000"/>
          <w:szCs w:val="24"/>
          <w:lang w:eastAsia="es-CO"/>
        </w:rPr>
        <w:t>2.3</w:t>
      </w:r>
      <w:r w:rsidR="002B27B7" w:rsidRPr="0030711F">
        <w:rPr>
          <w:rFonts w:ascii="Arial" w:hAnsi="Arial" w:cs="Arial"/>
          <w:b/>
          <w:color w:val="000000"/>
          <w:szCs w:val="24"/>
          <w:lang w:eastAsia="es-CO"/>
        </w:rPr>
        <w:t xml:space="preserve">.3 Auxilio de transporte </w:t>
      </w:r>
    </w:p>
    <w:p w:rsidR="002B27B7" w:rsidRPr="0030711F" w:rsidRDefault="002B27B7" w:rsidP="002B27B7">
      <w:pPr>
        <w:jc w:val="both"/>
        <w:rPr>
          <w:rFonts w:ascii="Arial" w:hAnsi="Arial" w:cs="Arial"/>
          <w:color w:val="000000"/>
          <w:szCs w:val="24"/>
          <w:lang w:eastAsia="es-CO"/>
        </w:rPr>
      </w:pPr>
    </w:p>
    <w:p w:rsidR="002B27B7" w:rsidRPr="0030711F" w:rsidRDefault="002B27B7" w:rsidP="002B27B7">
      <w:pPr>
        <w:tabs>
          <w:tab w:val="left" w:pos="8647"/>
          <w:tab w:val="left" w:pos="9356"/>
        </w:tabs>
        <w:spacing w:line="276" w:lineRule="auto"/>
        <w:jc w:val="both"/>
        <w:rPr>
          <w:rFonts w:ascii="Arial" w:hAnsi="Arial" w:cs="Arial"/>
          <w:szCs w:val="24"/>
          <w:lang w:val="es-CO" w:eastAsia="x-none"/>
        </w:rPr>
      </w:pPr>
      <w:r w:rsidRPr="0030711F">
        <w:rPr>
          <w:rFonts w:ascii="Arial" w:hAnsi="Arial" w:cs="Arial"/>
          <w:szCs w:val="24"/>
          <w:lang w:val="es-CO" w:eastAsia="x-none"/>
        </w:rPr>
        <w:t xml:space="preserve">Prevé el artículo 53 de la convención colectiva de trabajo, </w:t>
      </w:r>
      <w:r w:rsidR="00634A0C">
        <w:rPr>
          <w:rFonts w:ascii="Arial" w:hAnsi="Arial" w:cs="Arial"/>
          <w:szCs w:val="24"/>
          <w:lang w:val="es-CO" w:eastAsia="x-none"/>
        </w:rPr>
        <w:t xml:space="preserve">según el acta de interpretación con autoridad complementaria y declaratoria al artículo 53 del convención colectiva de 27-12-2001 (fl.203) </w:t>
      </w:r>
      <w:r w:rsidRPr="0030711F">
        <w:rPr>
          <w:rFonts w:ascii="Arial" w:hAnsi="Arial" w:cs="Arial"/>
          <w:szCs w:val="24"/>
          <w:lang w:val="es-CO" w:eastAsia="x-none"/>
        </w:rPr>
        <w:t>que tendrán derecho a esta prestación económica aquellos trabajadores que devenguen hasta tres</w:t>
      </w:r>
      <w:r w:rsidR="00634A0C">
        <w:rPr>
          <w:rFonts w:ascii="Arial" w:hAnsi="Arial" w:cs="Arial"/>
          <w:szCs w:val="24"/>
          <w:lang w:val="es-CO" w:eastAsia="x-none"/>
        </w:rPr>
        <w:t xml:space="preserve"> (3)</w:t>
      </w:r>
      <w:r w:rsidRPr="0030711F">
        <w:rPr>
          <w:rFonts w:ascii="Arial" w:hAnsi="Arial" w:cs="Arial"/>
          <w:szCs w:val="24"/>
          <w:lang w:val="es-CO" w:eastAsia="x-none"/>
        </w:rPr>
        <w:t xml:space="preserve"> salarios mínimos legales mensuales vigentes y como la demandante en su calidad de </w:t>
      </w:r>
      <w:r w:rsidR="00052FC2" w:rsidRPr="0030711F">
        <w:rPr>
          <w:rFonts w:ascii="Arial" w:hAnsi="Arial" w:cs="Arial"/>
          <w:szCs w:val="24"/>
          <w:lang w:val="es-CO" w:eastAsia="x-none"/>
        </w:rPr>
        <w:t>técnico de servicios administrativos</w:t>
      </w:r>
      <w:r w:rsidR="00816908">
        <w:rPr>
          <w:rFonts w:ascii="Arial" w:hAnsi="Arial" w:cs="Arial"/>
          <w:szCs w:val="24"/>
          <w:lang w:val="es-CO" w:eastAsia="x-none"/>
        </w:rPr>
        <w:t xml:space="preserve"> </w:t>
      </w:r>
      <w:r w:rsidR="00F6496C">
        <w:rPr>
          <w:rFonts w:ascii="Arial" w:hAnsi="Arial" w:cs="Arial"/>
          <w:szCs w:val="24"/>
          <w:lang w:val="es-CO" w:eastAsia="x-none"/>
        </w:rPr>
        <w:t>en el lapso d</w:t>
      </w:r>
      <w:r w:rsidR="00816908">
        <w:rPr>
          <w:rFonts w:ascii="Arial" w:hAnsi="Arial" w:cs="Arial"/>
          <w:szCs w:val="24"/>
          <w:lang w:val="es-CO" w:eastAsia="x-none"/>
        </w:rPr>
        <w:t>e</w:t>
      </w:r>
      <w:r w:rsidR="00F6496C">
        <w:rPr>
          <w:rFonts w:ascii="Arial" w:hAnsi="Arial" w:cs="Arial"/>
          <w:szCs w:val="24"/>
          <w:lang w:val="es-CO" w:eastAsia="x-none"/>
        </w:rPr>
        <w:t>l</w:t>
      </w:r>
      <w:r w:rsidR="00816908">
        <w:rPr>
          <w:rFonts w:ascii="Arial" w:hAnsi="Arial" w:cs="Arial"/>
          <w:szCs w:val="24"/>
          <w:lang w:val="es-CO" w:eastAsia="x-none"/>
        </w:rPr>
        <w:t xml:space="preserve"> 21</w:t>
      </w:r>
      <w:r w:rsidR="003F0F5B">
        <w:rPr>
          <w:rFonts w:ascii="Arial" w:hAnsi="Arial" w:cs="Arial"/>
          <w:szCs w:val="24"/>
          <w:lang w:val="es-CO" w:eastAsia="x-none"/>
        </w:rPr>
        <w:t>-01-2010 al 30-11-2012</w:t>
      </w:r>
      <w:r w:rsidR="00590F86" w:rsidRPr="0030711F">
        <w:rPr>
          <w:rFonts w:ascii="Arial" w:hAnsi="Arial" w:cs="Arial"/>
          <w:szCs w:val="24"/>
          <w:lang w:val="es-CO" w:eastAsia="x-none"/>
        </w:rPr>
        <w:t>,</w:t>
      </w:r>
      <w:r w:rsidR="00F6496C">
        <w:rPr>
          <w:rFonts w:ascii="Arial" w:hAnsi="Arial" w:cs="Arial"/>
          <w:szCs w:val="24"/>
          <w:lang w:val="es-CO" w:eastAsia="x-none"/>
        </w:rPr>
        <w:t xml:space="preserve"> que no prescribió,</w:t>
      </w:r>
      <w:r w:rsidR="00590F86" w:rsidRPr="0030711F">
        <w:rPr>
          <w:rFonts w:ascii="Arial" w:hAnsi="Arial" w:cs="Arial"/>
          <w:szCs w:val="24"/>
          <w:lang w:val="es-CO" w:eastAsia="x-none"/>
        </w:rPr>
        <w:t xml:space="preserve"> </w:t>
      </w:r>
      <w:r w:rsidR="003F0F5B">
        <w:rPr>
          <w:rFonts w:ascii="Arial" w:hAnsi="Arial" w:cs="Arial"/>
          <w:szCs w:val="24"/>
          <w:lang w:val="es-CO" w:eastAsia="x-none"/>
        </w:rPr>
        <w:t>devengó</w:t>
      </w:r>
      <w:r w:rsidRPr="0030711F">
        <w:rPr>
          <w:rFonts w:ascii="Arial" w:hAnsi="Arial" w:cs="Arial"/>
          <w:szCs w:val="24"/>
          <w:lang w:val="es-CO" w:eastAsia="x-none"/>
        </w:rPr>
        <w:t xml:space="preserve"> un salario mayor a los tres (3) salarios mínimos, no tiene derecho a percibir dicha prestación</w:t>
      </w:r>
      <w:r w:rsidR="00F6496C">
        <w:rPr>
          <w:rFonts w:ascii="Arial" w:hAnsi="Arial" w:cs="Arial"/>
          <w:szCs w:val="24"/>
          <w:lang w:val="es-CO" w:eastAsia="x-none"/>
        </w:rPr>
        <w:t>, como lo concluyó la primera instancia</w:t>
      </w:r>
      <w:r w:rsidR="002821CD" w:rsidRPr="0030711F">
        <w:rPr>
          <w:rFonts w:ascii="Arial" w:hAnsi="Arial" w:cs="Arial"/>
          <w:szCs w:val="24"/>
          <w:lang w:val="es-CO" w:eastAsia="x-none"/>
        </w:rPr>
        <w:t>,</w:t>
      </w:r>
      <w:r w:rsidRPr="0030711F">
        <w:rPr>
          <w:rFonts w:ascii="Arial" w:hAnsi="Arial" w:cs="Arial"/>
          <w:szCs w:val="24"/>
          <w:lang w:val="es-CO" w:eastAsia="x-none"/>
        </w:rPr>
        <w:t xml:space="preserve"> pero por lo expuesto en esta instancia.</w:t>
      </w:r>
    </w:p>
    <w:p w:rsidR="002B27B7" w:rsidRPr="0030711F" w:rsidRDefault="002B27B7" w:rsidP="002B27B7">
      <w:pPr>
        <w:tabs>
          <w:tab w:val="left" w:pos="8647"/>
          <w:tab w:val="left" w:pos="9356"/>
        </w:tabs>
        <w:spacing w:line="276" w:lineRule="auto"/>
        <w:jc w:val="both"/>
        <w:rPr>
          <w:rFonts w:ascii="Arial" w:hAnsi="Arial" w:cs="Arial"/>
          <w:szCs w:val="24"/>
          <w:lang w:val="es-CO" w:eastAsia="x-none"/>
        </w:rPr>
      </w:pPr>
    </w:p>
    <w:p w:rsidR="002821CD" w:rsidRDefault="00B510C1" w:rsidP="002821CD">
      <w:pPr>
        <w:tabs>
          <w:tab w:val="left" w:pos="8647"/>
          <w:tab w:val="left" w:pos="9356"/>
        </w:tabs>
        <w:spacing w:line="360" w:lineRule="auto"/>
        <w:jc w:val="both"/>
        <w:rPr>
          <w:rFonts w:ascii="Arial" w:hAnsi="Arial" w:cs="Arial"/>
          <w:b/>
          <w:szCs w:val="24"/>
        </w:rPr>
      </w:pPr>
      <w:r>
        <w:rPr>
          <w:rFonts w:ascii="Arial" w:hAnsi="Arial" w:cs="Arial"/>
          <w:b/>
          <w:color w:val="000000"/>
          <w:szCs w:val="24"/>
          <w:lang w:eastAsia="es-CO"/>
        </w:rPr>
        <w:t>2.3</w:t>
      </w:r>
      <w:r w:rsidR="002B27B7" w:rsidRPr="00144124">
        <w:rPr>
          <w:rFonts w:ascii="Arial" w:hAnsi="Arial" w:cs="Arial"/>
          <w:b/>
          <w:color w:val="000000"/>
          <w:szCs w:val="24"/>
          <w:lang w:eastAsia="es-CO"/>
        </w:rPr>
        <w:t>.</w:t>
      </w:r>
      <w:r w:rsidR="002821CD">
        <w:rPr>
          <w:rFonts w:ascii="Arial" w:hAnsi="Arial" w:cs="Arial"/>
          <w:b/>
          <w:color w:val="000000"/>
          <w:szCs w:val="24"/>
          <w:lang w:eastAsia="es-CO"/>
        </w:rPr>
        <w:t xml:space="preserve">4. </w:t>
      </w:r>
      <w:r w:rsidR="00590F86">
        <w:rPr>
          <w:rFonts w:ascii="Arial" w:hAnsi="Arial" w:cs="Arial"/>
          <w:b/>
          <w:szCs w:val="24"/>
        </w:rPr>
        <w:t>Prima de servicio convencional</w:t>
      </w:r>
    </w:p>
    <w:p w:rsidR="00F6496C" w:rsidRDefault="002821CD" w:rsidP="00EA064E">
      <w:pPr>
        <w:tabs>
          <w:tab w:val="left" w:pos="8647"/>
          <w:tab w:val="left" w:pos="9356"/>
        </w:tabs>
        <w:spacing w:line="276" w:lineRule="auto"/>
        <w:jc w:val="both"/>
        <w:rPr>
          <w:rFonts w:ascii="Arial" w:hAnsi="Arial" w:cs="Arial"/>
          <w:szCs w:val="24"/>
        </w:rPr>
      </w:pPr>
      <w:r w:rsidRPr="003E51FD">
        <w:rPr>
          <w:rFonts w:ascii="Arial" w:hAnsi="Arial" w:cs="Arial"/>
          <w:szCs w:val="24"/>
        </w:rPr>
        <w:t xml:space="preserve">El artículo 50 </w:t>
      </w:r>
      <w:r>
        <w:rPr>
          <w:rFonts w:ascii="Arial" w:hAnsi="Arial" w:cs="Arial"/>
          <w:szCs w:val="24"/>
        </w:rPr>
        <w:t xml:space="preserve">de la convención colectiva establece que se tendrá derecho a dos (2) primas de servicios al año, cada una de ellas equivalente a quince (15) días de salario, por lo tanto la señora </w:t>
      </w:r>
      <w:r w:rsidR="00590F86">
        <w:rPr>
          <w:rFonts w:ascii="Arial" w:hAnsi="Arial" w:cs="Arial"/>
          <w:szCs w:val="24"/>
        </w:rPr>
        <w:t>Escobar Marín</w:t>
      </w:r>
      <w:r>
        <w:rPr>
          <w:rFonts w:ascii="Arial" w:hAnsi="Arial" w:cs="Arial"/>
          <w:szCs w:val="24"/>
        </w:rPr>
        <w:t xml:space="preserve"> tiene derecho a que se le reconozca esta prestación</w:t>
      </w:r>
      <w:r w:rsidR="00EA064E">
        <w:rPr>
          <w:rFonts w:ascii="Arial" w:hAnsi="Arial" w:cs="Arial"/>
          <w:szCs w:val="24"/>
        </w:rPr>
        <w:t>,</w:t>
      </w:r>
      <w:r w:rsidR="00EA064E" w:rsidRPr="00EA064E">
        <w:rPr>
          <w:rFonts w:ascii="Arial" w:hAnsi="Arial" w:cs="Arial"/>
          <w:szCs w:val="24"/>
        </w:rPr>
        <w:t xml:space="preserve"> </w:t>
      </w:r>
      <w:r w:rsidR="00EA064E">
        <w:rPr>
          <w:rFonts w:ascii="Arial" w:hAnsi="Arial" w:cs="Arial"/>
          <w:szCs w:val="24"/>
        </w:rPr>
        <w:t>recordando que aquellas que se hayan causado con anterioridad al 21-01-2010 se encuentran cobijadas por el fenómeno prescriptivo, tal y como se indicó en párrafos anteriores</w:t>
      </w:r>
      <w:r w:rsidR="00F6496C">
        <w:rPr>
          <w:rFonts w:ascii="Arial" w:hAnsi="Arial" w:cs="Arial"/>
          <w:szCs w:val="24"/>
        </w:rPr>
        <w:t>.</w:t>
      </w:r>
    </w:p>
    <w:p w:rsidR="00F6496C" w:rsidRDefault="00F6496C" w:rsidP="00EA064E">
      <w:pPr>
        <w:tabs>
          <w:tab w:val="left" w:pos="8647"/>
          <w:tab w:val="left" w:pos="9356"/>
        </w:tabs>
        <w:spacing w:line="276" w:lineRule="auto"/>
        <w:jc w:val="both"/>
        <w:rPr>
          <w:rFonts w:ascii="Arial" w:hAnsi="Arial" w:cs="Arial"/>
          <w:szCs w:val="24"/>
        </w:rPr>
      </w:pPr>
    </w:p>
    <w:p w:rsidR="00EA064E" w:rsidRDefault="00F6496C" w:rsidP="00EA064E">
      <w:pPr>
        <w:tabs>
          <w:tab w:val="left" w:pos="8647"/>
          <w:tab w:val="left" w:pos="9356"/>
        </w:tabs>
        <w:spacing w:line="276" w:lineRule="auto"/>
        <w:jc w:val="both"/>
        <w:rPr>
          <w:rFonts w:ascii="Arial" w:hAnsi="Arial" w:cs="Arial"/>
          <w:szCs w:val="24"/>
        </w:rPr>
      </w:pPr>
      <w:r>
        <w:rPr>
          <w:rFonts w:ascii="Arial" w:hAnsi="Arial" w:cs="Arial"/>
          <w:szCs w:val="24"/>
        </w:rPr>
        <w:t>A</w:t>
      </w:r>
      <w:r w:rsidR="00EA064E">
        <w:rPr>
          <w:rFonts w:ascii="Arial" w:hAnsi="Arial" w:cs="Arial"/>
          <w:szCs w:val="24"/>
        </w:rPr>
        <w:t xml:space="preserve">sí entonces el valor </w:t>
      </w:r>
      <w:r>
        <w:rPr>
          <w:rFonts w:ascii="Arial" w:hAnsi="Arial" w:cs="Arial"/>
          <w:szCs w:val="24"/>
        </w:rPr>
        <w:t xml:space="preserve">que había lugar a reconocer era </w:t>
      </w:r>
      <w:r w:rsidR="002821CD">
        <w:rPr>
          <w:rFonts w:ascii="Arial" w:hAnsi="Arial" w:cs="Arial"/>
          <w:szCs w:val="24"/>
        </w:rPr>
        <w:t>$</w:t>
      </w:r>
      <w:r w:rsidR="009B285D">
        <w:rPr>
          <w:rFonts w:ascii="Arial" w:hAnsi="Arial" w:cs="Arial"/>
          <w:szCs w:val="24"/>
        </w:rPr>
        <w:t>2.559.485</w:t>
      </w:r>
      <w:r w:rsidR="00EA064E" w:rsidRPr="003C1AC4">
        <w:rPr>
          <w:rFonts w:ascii="Arial" w:hAnsi="Arial" w:cs="Arial"/>
          <w:szCs w:val="24"/>
        </w:rPr>
        <w:t xml:space="preserve"> y no</w:t>
      </w:r>
      <w:r>
        <w:rPr>
          <w:rFonts w:ascii="Arial" w:hAnsi="Arial" w:cs="Arial"/>
          <w:szCs w:val="24"/>
        </w:rPr>
        <w:t xml:space="preserve"> </w:t>
      </w:r>
      <w:r w:rsidR="00EA064E" w:rsidRPr="003C1AC4">
        <w:rPr>
          <w:rFonts w:ascii="Arial" w:hAnsi="Arial" w:cs="Arial"/>
          <w:szCs w:val="24"/>
        </w:rPr>
        <w:t>$2.541.167,42 fijad</w:t>
      </w:r>
      <w:r>
        <w:rPr>
          <w:rFonts w:ascii="Arial" w:hAnsi="Arial" w:cs="Arial"/>
          <w:szCs w:val="24"/>
        </w:rPr>
        <w:t>o</w:t>
      </w:r>
      <w:r w:rsidR="00EA064E">
        <w:rPr>
          <w:rFonts w:ascii="Arial" w:hAnsi="Arial" w:cs="Arial"/>
          <w:szCs w:val="24"/>
        </w:rPr>
        <w:t xml:space="preserve"> por </w:t>
      </w:r>
      <w:r>
        <w:rPr>
          <w:rFonts w:ascii="Arial" w:hAnsi="Arial" w:cs="Arial"/>
          <w:szCs w:val="24"/>
        </w:rPr>
        <w:t xml:space="preserve">la a quo; </w:t>
      </w:r>
      <w:r w:rsidR="00EA064E">
        <w:rPr>
          <w:rFonts w:ascii="Arial" w:hAnsi="Arial" w:cs="Arial"/>
          <w:szCs w:val="24"/>
        </w:rPr>
        <w:t>no obstante, como esa decisión no fue a</w:t>
      </w:r>
      <w:r w:rsidR="0062389F">
        <w:rPr>
          <w:rFonts w:ascii="Arial" w:hAnsi="Arial" w:cs="Arial"/>
          <w:szCs w:val="24"/>
        </w:rPr>
        <w:t xml:space="preserve">pelada, </w:t>
      </w:r>
      <w:r w:rsidR="009C59D1">
        <w:rPr>
          <w:rFonts w:ascii="Arial" w:hAnsi="Arial" w:cs="Arial"/>
          <w:szCs w:val="24"/>
        </w:rPr>
        <w:t>esta última</w:t>
      </w:r>
      <w:r w:rsidR="0062389F">
        <w:rPr>
          <w:rFonts w:ascii="Arial" w:hAnsi="Arial" w:cs="Arial"/>
          <w:szCs w:val="24"/>
        </w:rPr>
        <w:t xml:space="preserve"> se conservará por el grado jurisdiccional de consulta.</w:t>
      </w:r>
    </w:p>
    <w:p w:rsidR="002821CD" w:rsidRDefault="002821CD" w:rsidP="002821CD">
      <w:pPr>
        <w:tabs>
          <w:tab w:val="left" w:pos="8647"/>
          <w:tab w:val="left" w:pos="9356"/>
        </w:tabs>
        <w:spacing w:line="276" w:lineRule="auto"/>
        <w:jc w:val="both"/>
        <w:rPr>
          <w:rFonts w:ascii="Arial" w:hAnsi="Arial" w:cs="Arial"/>
          <w:szCs w:val="24"/>
        </w:rPr>
      </w:pPr>
    </w:p>
    <w:p w:rsidR="002821CD" w:rsidRDefault="00B510C1" w:rsidP="002821CD">
      <w:pPr>
        <w:tabs>
          <w:tab w:val="left" w:pos="8647"/>
          <w:tab w:val="left" w:pos="9356"/>
        </w:tabs>
        <w:spacing w:line="360" w:lineRule="auto"/>
        <w:jc w:val="both"/>
        <w:rPr>
          <w:rFonts w:ascii="Arial" w:hAnsi="Arial" w:cs="Arial"/>
          <w:b/>
          <w:iCs/>
          <w:szCs w:val="24"/>
          <w:lang w:val="es-ES"/>
        </w:rPr>
      </w:pPr>
      <w:r>
        <w:rPr>
          <w:rFonts w:ascii="Arial" w:hAnsi="Arial" w:cs="Arial"/>
          <w:b/>
          <w:iCs/>
          <w:szCs w:val="24"/>
          <w:lang w:val="es-ES"/>
        </w:rPr>
        <w:t>2.3</w:t>
      </w:r>
      <w:r w:rsidR="002821CD">
        <w:rPr>
          <w:rFonts w:ascii="Arial" w:hAnsi="Arial" w:cs="Arial"/>
          <w:b/>
          <w:iCs/>
          <w:szCs w:val="24"/>
          <w:lang w:val="es-ES"/>
        </w:rPr>
        <w:t>.5 Vacaciones</w:t>
      </w:r>
    </w:p>
    <w:p w:rsidR="002821CD" w:rsidRDefault="002821CD" w:rsidP="002821CD">
      <w:pPr>
        <w:tabs>
          <w:tab w:val="left" w:pos="567"/>
        </w:tabs>
        <w:spacing w:line="276" w:lineRule="auto"/>
        <w:ind w:right="51"/>
        <w:jc w:val="both"/>
        <w:rPr>
          <w:rFonts w:ascii="Arial" w:hAnsi="Arial" w:cs="Arial"/>
          <w:szCs w:val="22"/>
        </w:rPr>
      </w:pPr>
    </w:p>
    <w:p w:rsidR="002821CD" w:rsidRDefault="002821CD" w:rsidP="002821CD">
      <w:pPr>
        <w:pStyle w:val="Textoindependiente22"/>
        <w:spacing w:line="276" w:lineRule="auto"/>
        <w:rPr>
          <w:rFonts w:cs="Arial"/>
          <w:b w:val="0"/>
          <w:sz w:val="24"/>
          <w:szCs w:val="28"/>
        </w:rPr>
      </w:pPr>
      <w:r>
        <w:rPr>
          <w:rFonts w:cs="Arial"/>
          <w:b w:val="0"/>
          <w:sz w:val="24"/>
          <w:szCs w:val="28"/>
        </w:rPr>
        <w:t>E</w:t>
      </w:r>
      <w:r w:rsidRPr="00AF15AD">
        <w:rPr>
          <w:rFonts w:cs="Arial"/>
          <w:b w:val="0"/>
          <w:sz w:val="24"/>
          <w:szCs w:val="28"/>
        </w:rPr>
        <w:t>l artículo 48 de la convención</w:t>
      </w:r>
      <w:r>
        <w:rPr>
          <w:rFonts w:cs="Arial"/>
          <w:b w:val="0"/>
          <w:sz w:val="24"/>
          <w:szCs w:val="28"/>
        </w:rPr>
        <w:t xml:space="preserve"> señala </w:t>
      </w:r>
      <w:r w:rsidRPr="00AF15AD">
        <w:rPr>
          <w:rFonts w:cs="Arial"/>
          <w:b w:val="0"/>
          <w:sz w:val="24"/>
          <w:szCs w:val="28"/>
        </w:rPr>
        <w:t>que pa</w:t>
      </w:r>
      <w:r w:rsidR="00C62B11">
        <w:rPr>
          <w:rFonts w:cs="Arial"/>
          <w:b w:val="0"/>
          <w:sz w:val="24"/>
          <w:szCs w:val="28"/>
        </w:rPr>
        <w:t>ra las personas que tengan más de</w:t>
      </w:r>
      <w:r w:rsidRPr="00AF15AD">
        <w:rPr>
          <w:rFonts w:cs="Arial"/>
          <w:b w:val="0"/>
          <w:sz w:val="24"/>
          <w:szCs w:val="28"/>
        </w:rPr>
        <w:t xml:space="preserve"> cinco años continuos tendrán</w:t>
      </w:r>
      <w:r w:rsidR="00C62B11">
        <w:rPr>
          <w:rFonts w:cs="Arial"/>
          <w:b w:val="0"/>
          <w:sz w:val="24"/>
          <w:szCs w:val="28"/>
        </w:rPr>
        <w:t xml:space="preserve"> derecho a 18</w:t>
      </w:r>
      <w:r w:rsidRPr="00AF15AD">
        <w:rPr>
          <w:rFonts w:cs="Arial"/>
          <w:b w:val="0"/>
          <w:sz w:val="24"/>
          <w:szCs w:val="28"/>
        </w:rPr>
        <w:t xml:space="preserve"> días</w:t>
      </w:r>
      <w:r>
        <w:rPr>
          <w:rFonts w:cs="Arial"/>
          <w:b w:val="0"/>
          <w:sz w:val="24"/>
          <w:szCs w:val="28"/>
        </w:rPr>
        <w:t xml:space="preserve"> hábiles por cada año trabajado, supuesto que no le es aplicable a la actora por cuanto solo resulta procedente darles el descanso remunerado a</w:t>
      </w:r>
      <w:r w:rsidRPr="00AF15AD">
        <w:rPr>
          <w:rFonts w:cs="Arial"/>
          <w:b w:val="0"/>
          <w:sz w:val="24"/>
          <w:szCs w:val="28"/>
        </w:rPr>
        <w:t xml:space="preserve"> quienes se encuentren laborando al servicio del Instituto</w:t>
      </w:r>
      <w:r>
        <w:rPr>
          <w:rFonts w:cs="Arial"/>
          <w:b w:val="0"/>
          <w:sz w:val="24"/>
          <w:szCs w:val="28"/>
        </w:rPr>
        <w:t xml:space="preserve">; por lo que se abre paso la compensación por vacaciones, que no está consagrada en la convención colectiva, por ende, lo aplicable es </w:t>
      </w:r>
      <w:r w:rsidRPr="00AF15AD">
        <w:rPr>
          <w:rFonts w:cs="Arial"/>
          <w:b w:val="0"/>
          <w:sz w:val="24"/>
          <w:szCs w:val="28"/>
        </w:rPr>
        <w:t>el artículo 1º de la Ley 995 de 2005,</w:t>
      </w:r>
      <w:r>
        <w:rPr>
          <w:rFonts w:cs="Arial"/>
          <w:b w:val="0"/>
          <w:sz w:val="24"/>
          <w:szCs w:val="28"/>
        </w:rPr>
        <w:t xml:space="preserve"> en concordancia con el artículo 47 del Decreto 1848 de 1969,</w:t>
      </w:r>
      <w:r w:rsidRPr="00AF15AD">
        <w:rPr>
          <w:rFonts w:cs="Arial"/>
          <w:b w:val="0"/>
          <w:sz w:val="24"/>
          <w:szCs w:val="28"/>
        </w:rPr>
        <w:t xml:space="preserve"> </w:t>
      </w:r>
      <w:r>
        <w:rPr>
          <w:rFonts w:cs="Arial"/>
          <w:b w:val="0"/>
          <w:sz w:val="24"/>
          <w:szCs w:val="28"/>
        </w:rPr>
        <w:t xml:space="preserve">la que </w:t>
      </w:r>
      <w:r w:rsidRPr="00472DAF">
        <w:rPr>
          <w:rFonts w:cs="Arial"/>
          <w:b w:val="0"/>
          <w:sz w:val="24"/>
          <w:szCs w:val="28"/>
        </w:rPr>
        <w:t>debe ser liquidada con base en el último salario devengado por la trabajadora</w:t>
      </w:r>
      <w:r>
        <w:rPr>
          <w:rFonts w:cs="Arial"/>
          <w:b w:val="0"/>
          <w:sz w:val="24"/>
          <w:szCs w:val="28"/>
        </w:rPr>
        <w:t xml:space="preserve"> y teniendo en cuenta año completo y fracción</w:t>
      </w:r>
      <w:r w:rsidRPr="00472DAF">
        <w:rPr>
          <w:rFonts w:cs="Arial"/>
          <w:b w:val="0"/>
          <w:sz w:val="24"/>
          <w:szCs w:val="28"/>
        </w:rPr>
        <w:t>.</w:t>
      </w:r>
    </w:p>
    <w:p w:rsidR="00C62B11" w:rsidRDefault="00C62B11" w:rsidP="002821CD">
      <w:pPr>
        <w:pStyle w:val="Textoindependiente22"/>
        <w:spacing w:line="276" w:lineRule="auto"/>
        <w:rPr>
          <w:rFonts w:cs="Arial"/>
          <w:b w:val="0"/>
          <w:sz w:val="24"/>
          <w:szCs w:val="28"/>
        </w:rPr>
      </w:pPr>
    </w:p>
    <w:p w:rsidR="002821CD" w:rsidRPr="00855839" w:rsidRDefault="002821CD" w:rsidP="002821CD">
      <w:pPr>
        <w:pStyle w:val="Textoindependiente22"/>
        <w:spacing w:line="276" w:lineRule="auto"/>
        <w:rPr>
          <w:rFonts w:cs="Arial"/>
          <w:b w:val="0"/>
          <w:sz w:val="24"/>
          <w:szCs w:val="24"/>
        </w:rPr>
      </w:pPr>
      <w:r>
        <w:rPr>
          <w:rFonts w:cs="Arial"/>
          <w:b w:val="0"/>
          <w:sz w:val="24"/>
          <w:szCs w:val="28"/>
        </w:rPr>
        <w:lastRenderedPageBreak/>
        <w:t>Así las cosas</w:t>
      </w:r>
      <w:r w:rsidR="000A6B48">
        <w:rPr>
          <w:rFonts w:cs="Arial"/>
          <w:b w:val="0"/>
          <w:sz w:val="24"/>
          <w:szCs w:val="28"/>
        </w:rPr>
        <w:t>,</w:t>
      </w:r>
      <w:r>
        <w:rPr>
          <w:rFonts w:cs="Arial"/>
          <w:b w:val="0"/>
          <w:sz w:val="24"/>
          <w:szCs w:val="28"/>
        </w:rPr>
        <w:t xml:space="preserve"> e</w:t>
      </w:r>
      <w:r w:rsidRPr="00472DAF">
        <w:rPr>
          <w:rFonts w:cs="Arial"/>
          <w:b w:val="0"/>
          <w:sz w:val="24"/>
          <w:szCs w:val="28"/>
        </w:rPr>
        <w:t>l mont</w:t>
      </w:r>
      <w:r w:rsidR="00E347CD">
        <w:rPr>
          <w:rFonts w:cs="Arial"/>
          <w:b w:val="0"/>
          <w:sz w:val="24"/>
          <w:szCs w:val="28"/>
        </w:rPr>
        <w:t>o de esta prestación asciende a $</w:t>
      </w:r>
      <w:r w:rsidR="00CA79E5">
        <w:rPr>
          <w:rFonts w:cs="Arial"/>
          <w:b w:val="0"/>
          <w:sz w:val="24"/>
          <w:szCs w:val="28"/>
        </w:rPr>
        <w:t>2.023.063</w:t>
      </w:r>
      <w:r w:rsidRPr="00472DAF">
        <w:rPr>
          <w:rFonts w:cs="Arial"/>
          <w:b w:val="0"/>
          <w:sz w:val="24"/>
          <w:szCs w:val="28"/>
        </w:rPr>
        <w:t>,</w:t>
      </w:r>
      <w:r>
        <w:rPr>
          <w:rFonts w:cs="Arial"/>
          <w:b w:val="0"/>
          <w:sz w:val="24"/>
          <w:szCs w:val="28"/>
        </w:rPr>
        <w:t xml:space="preserve"> contrario a lo establecido por la </w:t>
      </w:r>
      <w:r w:rsidRPr="00A81D60">
        <w:rPr>
          <w:rFonts w:cs="Arial"/>
          <w:b w:val="0"/>
          <w:i/>
          <w:sz w:val="24"/>
          <w:szCs w:val="28"/>
        </w:rPr>
        <w:t>a-quo</w:t>
      </w:r>
      <w:r w:rsidR="006F69D6">
        <w:rPr>
          <w:rFonts w:cs="Arial"/>
          <w:b w:val="0"/>
          <w:i/>
          <w:sz w:val="24"/>
          <w:szCs w:val="28"/>
        </w:rPr>
        <w:t xml:space="preserve"> </w:t>
      </w:r>
      <w:r w:rsidR="006F69D6">
        <w:rPr>
          <w:rFonts w:cs="Arial"/>
          <w:b w:val="0"/>
          <w:sz w:val="24"/>
          <w:szCs w:val="28"/>
        </w:rPr>
        <w:t>$2.127.090</w:t>
      </w:r>
      <w:r>
        <w:rPr>
          <w:rFonts w:cs="Arial"/>
          <w:b w:val="0"/>
          <w:i/>
          <w:sz w:val="24"/>
          <w:szCs w:val="28"/>
        </w:rPr>
        <w:t>,</w:t>
      </w:r>
      <w:r>
        <w:rPr>
          <w:rFonts w:cs="Arial"/>
          <w:szCs w:val="24"/>
        </w:rPr>
        <w:t xml:space="preserve"> </w:t>
      </w:r>
      <w:r>
        <w:rPr>
          <w:rFonts w:cs="Arial"/>
          <w:b w:val="0"/>
          <w:sz w:val="24"/>
          <w:szCs w:val="24"/>
        </w:rPr>
        <w:t>quien</w:t>
      </w:r>
      <w:r w:rsidR="0062389F">
        <w:rPr>
          <w:rFonts w:cs="Arial"/>
          <w:b w:val="0"/>
          <w:sz w:val="24"/>
          <w:szCs w:val="24"/>
        </w:rPr>
        <w:t xml:space="preserve"> liquidó con el artículo 48 de la convención colectiva</w:t>
      </w:r>
      <w:r>
        <w:rPr>
          <w:rFonts w:cs="Arial"/>
          <w:b w:val="0"/>
          <w:sz w:val="24"/>
          <w:szCs w:val="24"/>
        </w:rPr>
        <w:t xml:space="preserve">; </w:t>
      </w:r>
      <w:r w:rsidR="00CA79E5">
        <w:rPr>
          <w:rFonts w:cs="Arial"/>
          <w:b w:val="0"/>
          <w:sz w:val="24"/>
          <w:szCs w:val="24"/>
        </w:rPr>
        <w:t>valor que se modificará por</w:t>
      </w:r>
      <w:r>
        <w:rPr>
          <w:rFonts w:cs="Arial"/>
          <w:b w:val="0"/>
          <w:sz w:val="24"/>
          <w:szCs w:val="24"/>
        </w:rPr>
        <w:t xml:space="preserve"> el grado jurisdiccional de consulta.</w:t>
      </w:r>
    </w:p>
    <w:p w:rsidR="002821CD" w:rsidRDefault="002821CD" w:rsidP="002821CD">
      <w:pPr>
        <w:pStyle w:val="Textoindependiente22"/>
        <w:spacing w:line="276" w:lineRule="auto"/>
        <w:rPr>
          <w:rFonts w:cs="Arial"/>
          <w:b w:val="0"/>
          <w:sz w:val="24"/>
          <w:szCs w:val="28"/>
        </w:rPr>
      </w:pPr>
    </w:p>
    <w:p w:rsidR="002821CD" w:rsidRPr="007D7CD9" w:rsidRDefault="002821CD" w:rsidP="002821CD">
      <w:pPr>
        <w:pStyle w:val="Textoindependiente22"/>
        <w:spacing w:line="276" w:lineRule="auto"/>
        <w:rPr>
          <w:rFonts w:cs="Arial"/>
          <w:b w:val="0"/>
          <w:szCs w:val="28"/>
        </w:rPr>
      </w:pPr>
      <w:r>
        <w:rPr>
          <w:rFonts w:cs="Arial"/>
          <w:b w:val="0"/>
          <w:sz w:val="24"/>
          <w:szCs w:val="28"/>
        </w:rPr>
        <w:t>En este sentido el Tribunal se pronunció a través de la providencia de 15-09-2016, radicado 2014-00503-01 con ponencia del Magistrado Francisco Javier Tamayo Tabares</w:t>
      </w:r>
      <w:r w:rsidR="00D461BF">
        <w:rPr>
          <w:rFonts w:cs="Arial"/>
          <w:b w:val="0"/>
          <w:sz w:val="24"/>
          <w:szCs w:val="28"/>
        </w:rPr>
        <w:t xml:space="preserve"> y esta Magistra</w:t>
      </w:r>
      <w:r w:rsidR="0023157E">
        <w:rPr>
          <w:rFonts w:cs="Arial"/>
          <w:b w:val="0"/>
          <w:sz w:val="24"/>
          <w:szCs w:val="28"/>
        </w:rPr>
        <w:t>da</w:t>
      </w:r>
      <w:r w:rsidR="00D461BF">
        <w:rPr>
          <w:rFonts w:cs="Arial"/>
          <w:b w:val="0"/>
          <w:sz w:val="24"/>
          <w:szCs w:val="28"/>
        </w:rPr>
        <w:t xml:space="preserve"> mediante sentencia de </w:t>
      </w:r>
      <w:r w:rsidR="00C23DD6">
        <w:rPr>
          <w:rFonts w:cs="Arial"/>
          <w:b w:val="0"/>
          <w:sz w:val="24"/>
          <w:szCs w:val="28"/>
        </w:rPr>
        <w:t>27-10-2016, radicado 2014-00325-01</w:t>
      </w:r>
      <w:r>
        <w:rPr>
          <w:rFonts w:cs="Arial"/>
          <w:b w:val="0"/>
          <w:sz w:val="24"/>
          <w:szCs w:val="28"/>
        </w:rPr>
        <w:t>.</w:t>
      </w:r>
    </w:p>
    <w:p w:rsidR="002821CD" w:rsidRPr="00A81D60" w:rsidRDefault="002821CD" w:rsidP="002821CD">
      <w:pPr>
        <w:pStyle w:val="Textoindependiente22"/>
        <w:spacing w:line="276" w:lineRule="auto"/>
        <w:rPr>
          <w:rFonts w:cs="Arial"/>
          <w:b w:val="0"/>
          <w:sz w:val="22"/>
          <w:szCs w:val="28"/>
        </w:rPr>
      </w:pPr>
    </w:p>
    <w:p w:rsidR="002B27B7" w:rsidRPr="00144124" w:rsidRDefault="00B510C1" w:rsidP="002B27B7">
      <w:pPr>
        <w:jc w:val="both"/>
        <w:rPr>
          <w:rFonts w:ascii="Arial" w:hAnsi="Arial" w:cs="Arial"/>
          <w:b/>
          <w:color w:val="000000"/>
          <w:szCs w:val="24"/>
          <w:lang w:eastAsia="es-CO"/>
        </w:rPr>
      </w:pPr>
      <w:r>
        <w:rPr>
          <w:rFonts w:ascii="Arial" w:hAnsi="Arial" w:cs="Arial"/>
          <w:b/>
          <w:iCs/>
          <w:szCs w:val="24"/>
          <w:lang w:val="es-ES"/>
        </w:rPr>
        <w:t>2.3</w:t>
      </w:r>
      <w:r w:rsidR="002821CD">
        <w:rPr>
          <w:rFonts w:ascii="Arial" w:hAnsi="Arial" w:cs="Arial"/>
          <w:b/>
          <w:iCs/>
          <w:szCs w:val="24"/>
          <w:lang w:val="es-ES"/>
        </w:rPr>
        <w:t>.6</w:t>
      </w:r>
      <w:r w:rsidR="002B27B7" w:rsidRPr="00144124">
        <w:rPr>
          <w:rFonts w:ascii="Arial" w:hAnsi="Arial" w:cs="Arial"/>
          <w:b/>
          <w:color w:val="000000"/>
          <w:szCs w:val="24"/>
          <w:lang w:eastAsia="es-CO"/>
        </w:rPr>
        <w:t xml:space="preserve"> Prima de vacaciones </w:t>
      </w:r>
    </w:p>
    <w:p w:rsidR="002B27B7" w:rsidRDefault="002B27B7" w:rsidP="002B27B7">
      <w:pPr>
        <w:jc w:val="both"/>
        <w:rPr>
          <w:rFonts w:ascii="Arial" w:hAnsi="Arial" w:cs="Arial"/>
          <w:color w:val="000000"/>
          <w:szCs w:val="24"/>
          <w:lang w:eastAsia="es-CO"/>
        </w:rPr>
      </w:pPr>
    </w:p>
    <w:p w:rsidR="002B27B7" w:rsidRPr="00141FAC" w:rsidRDefault="002B27B7" w:rsidP="007834C5">
      <w:pPr>
        <w:spacing w:line="276" w:lineRule="auto"/>
        <w:jc w:val="both"/>
        <w:rPr>
          <w:rFonts w:ascii="Arial" w:hAnsi="Arial" w:cs="Arial"/>
          <w:color w:val="000000"/>
          <w:szCs w:val="24"/>
          <w:lang w:eastAsia="es-CO"/>
        </w:rPr>
      </w:pPr>
      <w:r>
        <w:rPr>
          <w:rFonts w:ascii="Arial" w:hAnsi="Arial" w:cs="Arial"/>
          <w:color w:val="000000"/>
          <w:szCs w:val="24"/>
          <w:lang w:eastAsia="es-CO"/>
        </w:rPr>
        <w:t>Según el artículo 49 de la convención, esta</w:t>
      </w:r>
      <w:r w:rsidR="002821CD">
        <w:rPr>
          <w:rFonts w:ascii="Arial" w:hAnsi="Arial" w:cs="Arial"/>
          <w:color w:val="000000"/>
          <w:szCs w:val="24"/>
          <w:lang w:eastAsia="es-CO"/>
        </w:rPr>
        <w:t xml:space="preserve"> </w:t>
      </w:r>
      <w:r>
        <w:rPr>
          <w:rFonts w:ascii="Arial" w:hAnsi="Arial" w:cs="Arial"/>
          <w:color w:val="000000"/>
          <w:szCs w:val="24"/>
          <w:lang w:eastAsia="es-CO"/>
        </w:rPr>
        <w:t>se reconoce dependiendo de la antigüedad del trabajador en el ISS</w:t>
      </w:r>
      <w:r w:rsidR="002821CD">
        <w:rPr>
          <w:rFonts w:ascii="Arial" w:hAnsi="Arial" w:cs="Arial"/>
          <w:color w:val="000000"/>
          <w:szCs w:val="24"/>
          <w:lang w:eastAsia="es-CO"/>
        </w:rPr>
        <w:t>;</w:t>
      </w:r>
      <w:r>
        <w:rPr>
          <w:rFonts w:ascii="Arial" w:hAnsi="Arial" w:cs="Arial"/>
          <w:color w:val="000000"/>
          <w:szCs w:val="24"/>
          <w:lang w:eastAsia="es-CO"/>
        </w:rPr>
        <w:t xml:space="preserve"> inicia con un mínimo de cinco (5) años hasta quienes tengan más de veinte (20) años de servicio</w:t>
      </w:r>
      <w:r w:rsidR="002821CD">
        <w:rPr>
          <w:rFonts w:ascii="Arial" w:hAnsi="Arial" w:cs="Arial"/>
          <w:color w:val="000000"/>
          <w:szCs w:val="24"/>
          <w:lang w:eastAsia="es-CO"/>
        </w:rPr>
        <w:t xml:space="preserve"> y s</w:t>
      </w:r>
      <w:r>
        <w:rPr>
          <w:rFonts w:ascii="Arial" w:hAnsi="Arial" w:cs="Arial"/>
          <w:color w:val="000000"/>
          <w:szCs w:val="24"/>
          <w:lang w:eastAsia="es-CO"/>
        </w:rPr>
        <w:t xml:space="preserve">egún la situación concreta de la actora, </w:t>
      </w:r>
      <w:r w:rsidR="002821CD">
        <w:rPr>
          <w:rFonts w:ascii="Arial" w:hAnsi="Arial" w:cs="Arial"/>
          <w:color w:val="000000"/>
          <w:szCs w:val="24"/>
          <w:lang w:eastAsia="es-CO"/>
        </w:rPr>
        <w:t xml:space="preserve">quien </w:t>
      </w:r>
      <w:r w:rsidR="007834C5">
        <w:rPr>
          <w:rFonts w:ascii="Arial" w:hAnsi="Arial" w:cs="Arial"/>
          <w:color w:val="000000"/>
          <w:szCs w:val="24"/>
          <w:lang w:eastAsia="es-CO"/>
        </w:rPr>
        <w:t>laboró 8</w:t>
      </w:r>
      <w:r>
        <w:rPr>
          <w:rFonts w:ascii="Arial" w:hAnsi="Arial" w:cs="Arial"/>
          <w:color w:val="000000"/>
          <w:szCs w:val="24"/>
          <w:lang w:eastAsia="es-CO"/>
        </w:rPr>
        <w:t xml:space="preserve"> año</w:t>
      </w:r>
      <w:r w:rsidR="007834C5">
        <w:rPr>
          <w:rFonts w:ascii="Arial" w:hAnsi="Arial" w:cs="Arial"/>
          <w:color w:val="000000"/>
          <w:szCs w:val="24"/>
          <w:lang w:eastAsia="es-CO"/>
        </w:rPr>
        <w:t>s, 6 meses y 28</w:t>
      </w:r>
      <w:r>
        <w:rPr>
          <w:rFonts w:ascii="Arial" w:hAnsi="Arial" w:cs="Arial"/>
          <w:color w:val="000000"/>
          <w:szCs w:val="24"/>
          <w:lang w:eastAsia="es-CO"/>
        </w:rPr>
        <w:t xml:space="preserve"> días dentro del</w:t>
      </w:r>
      <w:r w:rsidR="007834C5">
        <w:rPr>
          <w:rFonts w:ascii="Arial" w:hAnsi="Arial" w:cs="Arial"/>
          <w:color w:val="000000"/>
          <w:szCs w:val="24"/>
          <w:lang w:eastAsia="es-CO"/>
        </w:rPr>
        <w:t xml:space="preserve"> periodo comprendido entre el 01-06-2004 hasta el 30-11-2012</w:t>
      </w:r>
      <w:r>
        <w:rPr>
          <w:rFonts w:ascii="Arial" w:hAnsi="Arial" w:cs="Arial"/>
          <w:color w:val="000000"/>
          <w:szCs w:val="24"/>
          <w:lang w:eastAsia="es-CO"/>
        </w:rPr>
        <w:t>, es posible reconocerle este derecho</w:t>
      </w:r>
      <w:r w:rsidR="007834C5">
        <w:rPr>
          <w:rFonts w:ascii="Arial" w:hAnsi="Arial" w:cs="Arial"/>
          <w:color w:val="000000"/>
          <w:szCs w:val="24"/>
          <w:lang w:eastAsia="es-CO"/>
        </w:rPr>
        <w:t xml:space="preserve"> equivalente a veinticinco (25) días de salario b</w:t>
      </w:r>
      <w:r w:rsidR="00634002">
        <w:rPr>
          <w:rFonts w:ascii="Arial" w:hAnsi="Arial" w:cs="Arial"/>
          <w:color w:val="000000"/>
          <w:szCs w:val="24"/>
          <w:lang w:eastAsia="es-CO"/>
        </w:rPr>
        <w:t>ásico al estar entre los cinco (</w:t>
      </w:r>
      <w:r w:rsidR="007834C5">
        <w:rPr>
          <w:rFonts w:ascii="Arial" w:hAnsi="Arial" w:cs="Arial"/>
          <w:color w:val="000000"/>
          <w:szCs w:val="24"/>
          <w:lang w:eastAsia="es-CO"/>
        </w:rPr>
        <w:t>5) años de servicio y no más de diez (10) años de servicio,</w:t>
      </w:r>
      <w:r w:rsidR="00141FAC">
        <w:rPr>
          <w:rFonts w:ascii="Arial" w:hAnsi="Arial" w:cs="Arial"/>
          <w:color w:val="000000"/>
          <w:szCs w:val="24"/>
          <w:lang w:eastAsia="es-CO"/>
        </w:rPr>
        <w:t xml:space="preserve"> equivalente a </w:t>
      </w:r>
      <w:r w:rsidR="0070664F" w:rsidRPr="0070664F">
        <w:rPr>
          <w:rFonts w:ascii="Arial" w:hAnsi="Arial" w:cs="Arial"/>
          <w:color w:val="000000"/>
          <w:szCs w:val="24"/>
          <w:lang w:eastAsia="es-CO"/>
        </w:rPr>
        <w:t>$3.666.032</w:t>
      </w:r>
      <w:r w:rsidR="007834C5">
        <w:rPr>
          <w:rFonts w:ascii="Arial" w:hAnsi="Arial" w:cs="Arial"/>
          <w:color w:val="000000"/>
          <w:szCs w:val="24"/>
          <w:lang w:eastAsia="es-CO"/>
        </w:rPr>
        <w:t xml:space="preserve"> </w:t>
      </w:r>
      <w:r w:rsidR="00141FAC">
        <w:rPr>
          <w:rFonts w:ascii="Arial" w:hAnsi="Arial" w:cs="Arial"/>
          <w:color w:val="000000"/>
          <w:szCs w:val="24"/>
          <w:lang w:eastAsia="es-CO"/>
        </w:rPr>
        <w:t xml:space="preserve">y no </w:t>
      </w:r>
      <w:r>
        <w:rPr>
          <w:rFonts w:ascii="Arial" w:hAnsi="Arial" w:cs="Arial"/>
          <w:color w:val="000000"/>
          <w:szCs w:val="24"/>
          <w:lang w:eastAsia="es-CO"/>
        </w:rPr>
        <w:t xml:space="preserve">como </w:t>
      </w:r>
      <w:r w:rsidR="007834C5">
        <w:rPr>
          <w:rFonts w:ascii="Arial" w:hAnsi="Arial" w:cs="Arial"/>
          <w:color w:val="000000"/>
          <w:szCs w:val="24"/>
          <w:lang w:eastAsia="es-CO"/>
        </w:rPr>
        <w:t>lo estableció la jueza de primera instancia</w:t>
      </w:r>
      <w:r w:rsidR="00141FAC">
        <w:rPr>
          <w:rFonts w:ascii="Arial" w:hAnsi="Arial" w:cs="Arial"/>
          <w:color w:val="000000"/>
          <w:szCs w:val="24"/>
          <w:lang w:eastAsia="es-CO"/>
        </w:rPr>
        <w:t xml:space="preserve">, veinte (20) días de salario, por el valor de </w:t>
      </w:r>
      <w:r w:rsidR="00141FAC" w:rsidRPr="009557F4">
        <w:rPr>
          <w:rFonts w:ascii="Arial" w:hAnsi="Arial" w:cs="Arial"/>
          <w:color w:val="000000"/>
          <w:szCs w:val="24"/>
          <w:lang w:eastAsia="es-CO"/>
        </w:rPr>
        <w:t>$2.363.433,33,</w:t>
      </w:r>
      <w:r w:rsidR="00141FAC">
        <w:rPr>
          <w:rFonts w:ascii="Arial" w:hAnsi="Arial" w:cs="Arial"/>
          <w:color w:val="000000"/>
          <w:szCs w:val="24"/>
          <w:lang w:eastAsia="es-CO"/>
        </w:rPr>
        <w:t xml:space="preserve"> </w:t>
      </w:r>
      <w:r w:rsidR="00141FAC" w:rsidRPr="00141FAC">
        <w:rPr>
          <w:rFonts w:ascii="Arial" w:hAnsi="Arial" w:cs="Arial"/>
          <w:szCs w:val="24"/>
        </w:rPr>
        <w:t>sin embargo, como no fue objeto de apelación se mantendrá el valor liquidado en primera instancia por el grado jurisdiccional de consulta</w:t>
      </w:r>
      <w:r w:rsidR="00141FAC">
        <w:rPr>
          <w:rFonts w:ascii="Arial" w:hAnsi="Arial" w:cs="Arial"/>
          <w:szCs w:val="24"/>
        </w:rPr>
        <w:t>.</w:t>
      </w:r>
    </w:p>
    <w:p w:rsidR="002B27B7" w:rsidRPr="002B27B7" w:rsidRDefault="002B27B7" w:rsidP="003E51FD">
      <w:pPr>
        <w:tabs>
          <w:tab w:val="left" w:pos="8647"/>
          <w:tab w:val="left" w:pos="9356"/>
        </w:tabs>
        <w:spacing w:line="360" w:lineRule="auto"/>
        <w:jc w:val="both"/>
        <w:rPr>
          <w:rFonts w:ascii="Arial" w:hAnsi="Arial" w:cs="Arial"/>
          <w:b/>
          <w:iCs/>
          <w:szCs w:val="24"/>
        </w:rPr>
      </w:pPr>
    </w:p>
    <w:p w:rsidR="00F97021" w:rsidRDefault="00B510C1" w:rsidP="008468D6">
      <w:pPr>
        <w:pStyle w:val="Prrafodelista"/>
        <w:tabs>
          <w:tab w:val="left" w:pos="709"/>
        </w:tabs>
        <w:spacing w:line="276" w:lineRule="auto"/>
        <w:ind w:left="0"/>
        <w:jc w:val="both"/>
        <w:rPr>
          <w:rFonts w:ascii="Arial" w:hAnsi="Arial" w:cs="Arial"/>
          <w:b/>
          <w:sz w:val="24"/>
        </w:rPr>
      </w:pPr>
      <w:r>
        <w:rPr>
          <w:rFonts w:ascii="Arial" w:hAnsi="Arial" w:cs="Arial"/>
          <w:b/>
          <w:sz w:val="24"/>
        </w:rPr>
        <w:t>2.3</w:t>
      </w:r>
      <w:r w:rsidR="00F97021" w:rsidRPr="00F97021">
        <w:rPr>
          <w:rFonts w:ascii="Arial" w:hAnsi="Arial" w:cs="Arial"/>
          <w:b/>
          <w:sz w:val="24"/>
        </w:rPr>
        <w:t>.</w:t>
      </w:r>
      <w:r w:rsidR="00E8328E">
        <w:rPr>
          <w:rFonts w:ascii="Arial" w:hAnsi="Arial" w:cs="Arial"/>
          <w:b/>
          <w:sz w:val="24"/>
        </w:rPr>
        <w:t>7</w:t>
      </w:r>
      <w:r w:rsidR="00F97021" w:rsidRPr="00F97021">
        <w:rPr>
          <w:rFonts w:ascii="Arial" w:hAnsi="Arial" w:cs="Arial"/>
          <w:b/>
          <w:sz w:val="24"/>
        </w:rPr>
        <w:t xml:space="preserve"> </w:t>
      </w:r>
      <w:r w:rsidR="00A32B12">
        <w:rPr>
          <w:rFonts w:ascii="Arial" w:hAnsi="Arial" w:cs="Arial"/>
          <w:b/>
          <w:sz w:val="24"/>
        </w:rPr>
        <w:t>Auxilio de c</w:t>
      </w:r>
      <w:r w:rsidR="00F97021" w:rsidRPr="00F97021">
        <w:rPr>
          <w:rFonts w:ascii="Arial" w:hAnsi="Arial" w:cs="Arial"/>
          <w:b/>
          <w:sz w:val="24"/>
        </w:rPr>
        <w:t>esantías</w:t>
      </w:r>
      <w:r w:rsidR="001A20FF">
        <w:rPr>
          <w:rFonts w:ascii="Arial" w:hAnsi="Arial" w:cs="Arial"/>
          <w:b/>
          <w:sz w:val="24"/>
        </w:rPr>
        <w:t xml:space="preserve"> e intereses</w:t>
      </w:r>
      <w:r w:rsidR="00A32B12">
        <w:rPr>
          <w:rFonts w:ascii="Arial" w:hAnsi="Arial" w:cs="Arial"/>
          <w:b/>
          <w:sz w:val="24"/>
        </w:rPr>
        <w:t xml:space="preserve"> a las cesantías</w:t>
      </w:r>
    </w:p>
    <w:p w:rsidR="00716C06" w:rsidRDefault="00716C06" w:rsidP="009557F4">
      <w:pPr>
        <w:pStyle w:val="Prrafodelista"/>
        <w:tabs>
          <w:tab w:val="left" w:pos="709"/>
        </w:tabs>
        <w:spacing w:line="276" w:lineRule="auto"/>
        <w:ind w:left="0"/>
        <w:jc w:val="both"/>
        <w:rPr>
          <w:rFonts w:ascii="Arial" w:hAnsi="Arial" w:cs="Arial"/>
          <w:sz w:val="24"/>
        </w:rPr>
      </w:pPr>
    </w:p>
    <w:p w:rsidR="009557F4" w:rsidRDefault="00E75B27" w:rsidP="009557F4">
      <w:pPr>
        <w:pStyle w:val="Prrafodelista"/>
        <w:tabs>
          <w:tab w:val="left" w:pos="709"/>
        </w:tabs>
        <w:spacing w:line="276" w:lineRule="auto"/>
        <w:ind w:left="0"/>
        <w:jc w:val="both"/>
        <w:rPr>
          <w:rFonts w:ascii="Arial" w:hAnsi="Arial" w:cs="Arial"/>
          <w:sz w:val="24"/>
          <w:szCs w:val="24"/>
          <w:lang w:val="es-CO" w:eastAsia="x-none"/>
        </w:rPr>
      </w:pPr>
      <w:r>
        <w:rPr>
          <w:rFonts w:ascii="Arial" w:hAnsi="Arial" w:cs="Arial"/>
          <w:sz w:val="24"/>
        </w:rPr>
        <w:t>De conformidad al artículo 62 de la c</w:t>
      </w:r>
      <w:r w:rsidR="00291204">
        <w:rPr>
          <w:rFonts w:ascii="Arial" w:hAnsi="Arial" w:cs="Arial"/>
          <w:sz w:val="24"/>
        </w:rPr>
        <w:t>onvención colectiva, el ISS debía liquidarlas en forma retroactiva a l</w:t>
      </w:r>
      <w:r w:rsidR="008379A9">
        <w:rPr>
          <w:rFonts w:ascii="Arial" w:hAnsi="Arial" w:cs="Arial"/>
          <w:sz w:val="24"/>
        </w:rPr>
        <w:t>a totalidad de sus trabajadores</w:t>
      </w:r>
      <w:r w:rsidR="00E748E3">
        <w:rPr>
          <w:rFonts w:ascii="Arial" w:hAnsi="Arial" w:cs="Arial"/>
          <w:sz w:val="24"/>
        </w:rPr>
        <w:t xml:space="preserve"> a 31-12-2001</w:t>
      </w:r>
      <w:r w:rsidR="00E8328E">
        <w:rPr>
          <w:rFonts w:ascii="Arial" w:hAnsi="Arial" w:cs="Arial"/>
          <w:sz w:val="24"/>
        </w:rPr>
        <w:t>;</w:t>
      </w:r>
      <w:r w:rsidR="008379A9">
        <w:rPr>
          <w:rFonts w:ascii="Arial" w:hAnsi="Arial" w:cs="Arial"/>
          <w:sz w:val="24"/>
        </w:rPr>
        <w:t xml:space="preserve"> </w:t>
      </w:r>
      <w:r w:rsidR="00E748E3" w:rsidRPr="00E748E3">
        <w:rPr>
          <w:rFonts w:ascii="Arial" w:hAnsi="Arial" w:cs="Arial"/>
          <w:sz w:val="24"/>
        </w:rPr>
        <w:t>a</w:t>
      </w:r>
      <w:r w:rsidR="009930E3" w:rsidRPr="00E748E3">
        <w:rPr>
          <w:rFonts w:ascii="Arial" w:hAnsi="Arial" w:cs="Arial"/>
          <w:sz w:val="24"/>
        </w:rPr>
        <w:t>simismo</w:t>
      </w:r>
      <w:r w:rsidR="00E8328E">
        <w:rPr>
          <w:rFonts w:ascii="Arial" w:hAnsi="Arial" w:cs="Arial"/>
          <w:sz w:val="24"/>
        </w:rPr>
        <w:t>,</w:t>
      </w:r>
      <w:r w:rsidR="009930E3" w:rsidRPr="00E748E3">
        <w:rPr>
          <w:rFonts w:ascii="Arial" w:hAnsi="Arial" w:cs="Arial"/>
          <w:sz w:val="24"/>
        </w:rPr>
        <w:t xml:space="preserve"> dispone la misma norma que</w:t>
      </w:r>
      <w:r w:rsidR="009930E3" w:rsidRPr="00E748E3">
        <w:rPr>
          <w:rFonts w:ascii="Arial" w:hAnsi="Arial" w:cs="Arial"/>
          <w:sz w:val="24"/>
          <w:szCs w:val="24"/>
          <w:lang w:val="es-CO" w:eastAsia="x-none"/>
        </w:rPr>
        <w:t xml:space="preserve"> a partir del año 2002 </w:t>
      </w:r>
      <w:r w:rsidR="00263834" w:rsidRPr="00E748E3">
        <w:rPr>
          <w:rFonts w:ascii="Arial" w:hAnsi="Arial" w:cs="Arial"/>
          <w:sz w:val="24"/>
          <w:szCs w:val="24"/>
          <w:lang w:val="es-CO" w:eastAsia="x-none"/>
        </w:rPr>
        <w:t xml:space="preserve">las cesantías se deben liquidar anualmente y </w:t>
      </w:r>
      <w:r w:rsidR="009930E3" w:rsidRPr="00E748E3">
        <w:rPr>
          <w:rFonts w:ascii="Arial" w:hAnsi="Arial" w:cs="Arial"/>
          <w:sz w:val="24"/>
          <w:szCs w:val="24"/>
          <w:lang w:val="es-CO" w:eastAsia="x-none"/>
        </w:rPr>
        <w:t>se deberá tener en cuenta</w:t>
      </w:r>
      <w:r w:rsidR="00263834" w:rsidRPr="00E748E3">
        <w:rPr>
          <w:rFonts w:ascii="Arial" w:hAnsi="Arial" w:cs="Arial"/>
          <w:sz w:val="24"/>
          <w:szCs w:val="24"/>
          <w:lang w:val="es-CO" w:eastAsia="x-none"/>
        </w:rPr>
        <w:t xml:space="preserve"> la asignación básica mensual, la prima de vacaciones y de servicios legal o extralegal, horas extras, recargos nocturnos, dominicales y feriados, auxilio de alimentación y transporte y los viáticos</w:t>
      </w:r>
      <w:r w:rsidR="00E8328E">
        <w:rPr>
          <w:rFonts w:ascii="Arial" w:hAnsi="Arial" w:cs="Arial"/>
          <w:sz w:val="24"/>
          <w:szCs w:val="24"/>
          <w:lang w:val="es-CO" w:eastAsia="x-none"/>
        </w:rPr>
        <w:t>;</w:t>
      </w:r>
      <w:r w:rsidR="009930E3" w:rsidRPr="00E748E3">
        <w:rPr>
          <w:rFonts w:ascii="Arial" w:hAnsi="Arial" w:cs="Arial"/>
          <w:sz w:val="24"/>
          <w:szCs w:val="24"/>
          <w:lang w:val="es-CO" w:eastAsia="x-none"/>
        </w:rPr>
        <w:t xml:space="preserve"> </w:t>
      </w:r>
      <w:r w:rsidR="00E8328E">
        <w:rPr>
          <w:rFonts w:ascii="Arial" w:hAnsi="Arial" w:cs="Arial"/>
          <w:sz w:val="24"/>
          <w:szCs w:val="24"/>
          <w:lang w:val="es-CO" w:eastAsia="x-none"/>
        </w:rPr>
        <w:t xml:space="preserve">así, </w:t>
      </w:r>
      <w:r w:rsidR="009930E3" w:rsidRPr="00E748E3">
        <w:rPr>
          <w:rFonts w:ascii="Arial" w:hAnsi="Arial" w:cs="Arial"/>
          <w:sz w:val="24"/>
          <w:szCs w:val="24"/>
          <w:lang w:val="es-CO" w:eastAsia="x-none"/>
        </w:rPr>
        <w:t xml:space="preserve">al realizar la liquidación con </w:t>
      </w:r>
      <w:r w:rsidR="00E8328E">
        <w:rPr>
          <w:rFonts w:ascii="Arial" w:hAnsi="Arial" w:cs="Arial"/>
          <w:sz w:val="24"/>
          <w:szCs w:val="24"/>
          <w:lang w:val="es-CO" w:eastAsia="x-none"/>
        </w:rPr>
        <w:t xml:space="preserve">los </w:t>
      </w:r>
      <w:r w:rsidR="009930E3" w:rsidRPr="00E748E3">
        <w:rPr>
          <w:rFonts w:ascii="Arial" w:hAnsi="Arial" w:cs="Arial"/>
          <w:sz w:val="24"/>
          <w:szCs w:val="24"/>
          <w:lang w:val="es-CO" w:eastAsia="x-none"/>
        </w:rPr>
        <w:t>ítems</w:t>
      </w:r>
      <w:r w:rsidR="00E8328E">
        <w:rPr>
          <w:rFonts w:ascii="Arial" w:hAnsi="Arial" w:cs="Arial"/>
          <w:sz w:val="24"/>
          <w:szCs w:val="24"/>
          <w:lang w:val="es-CO" w:eastAsia="x-none"/>
        </w:rPr>
        <w:t xml:space="preserve"> aplicables a la demandante</w:t>
      </w:r>
      <w:r w:rsidR="009930E3" w:rsidRPr="00E748E3">
        <w:rPr>
          <w:rFonts w:ascii="Arial" w:hAnsi="Arial" w:cs="Arial"/>
          <w:sz w:val="24"/>
          <w:szCs w:val="24"/>
          <w:lang w:val="es-CO" w:eastAsia="x-none"/>
        </w:rPr>
        <w:t>,</w:t>
      </w:r>
      <w:r w:rsidR="00E8328E">
        <w:rPr>
          <w:rFonts w:ascii="Arial" w:hAnsi="Arial" w:cs="Arial"/>
          <w:sz w:val="24"/>
          <w:szCs w:val="24"/>
          <w:lang w:val="es-CO" w:eastAsia="x-none"/>
        </w:rPr>
        <w:t xml:space="preserve"> </w:t>
      </w:r>
      <w:r w:rsidR="009930E3" w:rsidRPr="00E748E3">
        <w:rPr>
          <w:rFonts w:ascii="Arial" w:hAnsi="Arial" w:cs="Arial"/>
          <w:sz w:val="24"/>
          <w:szCs w:val="24"/>
          <w:lang w:val="es-CO" w:eastAsia="x-none"/>
        </w:rPr>
        <w:t>tendría derecho a recibir por cesant</w:t>
      </w:r>
      <w:r w:rsidR="00857983">
        <w:rPr>
          <w:rFonts w:ascii="Arial" w:hAnsi="Arial" w:cs="Arial"/>
          <w:sz w:val="24"/>
          <w:szCs w:val="24"/>
          <w:lang w:val="es-CO" w:eastAsia="x-none"/>
        </w:rPr>
        <w:t>ías a partir del 01-06-2004</w:t>
      </w:r>
      <w:r w:rsidR="00E748E3">
        <w:rPr>
          <w:rFonts w:ascii="Arial" w:hAnsi="Arial" w:cs="Arial"/>
          <w:sz w:val="24"/>
          <w:szCs w:val="24"/>
          <w:lang w:val="es-CO" w:eastAsia="x-none"/>
        </w:rPr>
        <w:t xml:space="preserve"> </w:t>
      </w:r>
      <w:r w:rsidR="00857983">
        <w:rPr>
          <w:rFonts w:ascii="Arial" w:hAnsi="Arial" w:cs="Arial"/>
          <w:sz w:val="24"/>
          <w:szCs w:val="24"/>
          <w:lang w:val="es-CO" w:eastAsia="x-none"/>
        </w:rPr>
        <w:t>hasta el 30-11-2012</w:t>
      </w:r>
      <w:r w:rsidR="00246E56" w:rsidRPr="00E748E3">
        <w:rPr>
          <w:rFonts w:ascii="Arial" w:hAnsi="Arial" w:cs="Arial"/>
          <w:sz w:val="24"/>
          <w:szCs w:val="24"/>
          <w:lang w:val="es-CO" w:eastAsia="x-none"/>
        </w:rPr>
        <w:t xml:space="preserve">, la suma de </w:t>
      </w:r>
      <w:r w:rsidR="00E748E3" w:rsidRPr="00716C06">
        <w:rPr>
          <w:rFonts w:ascii="Arial" w:hAnsi="Arial" w:cs="Arial"/>
          <w:sz w:val="24"/>
          <w:szCs w:val="24"/>
          <w:lang w:val="es-CO" w:eastAsia="x-none"/>
        </w:rPr>
        <w:t>$</w:t>
      </w:r>
      <w:r w:rsidR="00716C06" w:rsidRPr="00716C06">
        <w:rPr>
          <w:rFonts w:ascii="Arial" w:hAnsi="Arial" w:cs="Arial"/>
          <w:sz w:val="24"/>
          <w:szCs w:val="24"/>
          <w:lang w:val="es-CO" w:eastAsia="x-none"/>
        </w:rPr>
        <w:t>6.397.882</w:t>
      </w:r>
      <w:r w:rsidR="009557F4" w:rsidRPr="00C35940">
        <w:rPr>
          <w:rFonts w:ascii="Arial" w:hAnsi="Arial" w:cs="Arial"/>
          <w:sz w:val="24"/>
          <w:szCs w:val="24"/>
          <w:lang w:val="es-CO" w:eastAsia="x-none"/>
        </w:rPr>
        <w:t xml:space="preserve"> y no de </w:t>
      </w:r>
      <w:r w:rsidR="009557F4" w:rsidRPr="00716C06">
        <w:rPr>
          <w:rFonts w:ascii="Arial" w:hAnsi="Arial" w:cs="Arial"/>
          <w:sz w:val="24"/>
          <w:szCs w:val="24"/>
          <w:lang w:val="es-CO" w:eastAsia="x-none"/>
        </w:rPr>
        <w:t>$9.433.423,50</w:t>
      </w:r>
      <w:r w:rsidR="009557F4" w:rsidRPr="00C35940">
        <w:rPr>
          <w:rFonts w:ascii="Arial" w:hAnsi="Arial" w:cs="Arial"/>
          <w:sz w:val="24"/>
          <w:szCs w:val="24"/>
          <w:lang w:val="es-CO" w:eastAsia="x-none"/>
        </w:rPr>
        <w:t xml:space="preserve"> como liquidó la primera instancia, </w:t>
      </w:r>
      <w:r w:rsidR="00C35940">
        <w:rPr>
          <w:rFonts w:ascii="Arial" w:hAnsi="Arial" w:cs="Arial"/>
          <w:sz w:val="24"/>
          <w:szCs w:val="24"/>
          <w:lang w:val="es-CO" w:eastAsia="x-none"/>
        </w:rPr>
        <w:t>valor que se modificará en virtud del grado jurisdiccional de consulta en favor de la parte demandada.</w:t>
      </w:r>
    </w:p>
    <w:p w:rsidR="008D2BBE" w:rsidRDefault="008D2BBE" w:rsidP="009557F4">
      <w:pPr>
        <w:pStyle w:val="Prrafodelista"/>
        <w:tabs>
          <w:tab w:val="left" w:pos="709"/>
        </w:tabs>
        <w:spacing w:line="276" w:lineRule="auto"/>
        <w:ind w:left="0"/>
        <w:jc w:val="both"/>
        <w:rPr>
          <w:rFonts w:ascii="Arial" w:hAnsi="Arial" w:cs="Arial"/>
          <w:sz w:val="24"/>
          <w:szCs w:val="24"/>
          <w:lang w:val="es-CO" w:eastAsia="x-none"/>
        </w:rPr>
      </w:pPr>
    </w:p>
    <w:p w:rsidR="001D67F5" w:rsidRDefault="00DD1927" w:rsidP="008D53CA">
      <w:pPr>
        <w:tabs>
          <w:tab w:val="left" w:pos="8647"/>
          <w:tab w:val="left" w:pos="9356"/>
        </w:tabs>
        <w:spacing w:line="276" w:lineRule="auto"/>
        <w:jc w:val="both"/>
        <w:rPr>
          <w:rFonts w:ascii="Arial" w:hAnsi="Arial" w:cs="Arial"/>
          <w:iCs/>
          <w:szCs w:val="24"/>
        </w:rPr>
      </w:pPr>
      <w:r>
        <w:rPr>
          <w:rFonts w:ascii="Arial" w:hAnsi="Arial" w:cs="Arial"/>
          <w:szCs w:val="24"/>
          <w:lang w:val="es-CO" w:eastAsia="x-none"/>
        </w:rPr>
        <w:t xml:space="preserve">En lo atinente a los intereses a las cesantías, contemplados en el artículo ya </w:t>
      </w:r>
      <w:r w:rsidR="004F5F5A">
        <w:rPr>
          <w:rFonts w:ascii="Arial" w:hAnsi="Arial" w:cs="Arial"/>
          <w:szCs w:val="24"/>
          <w:lang w:val="es-CO" w:eastAsia="x-none"/>
        </w:rPr>
        <w:t>prenombrado y como</w:t>
      </w:r>
      <w:r w:rsidR="001D67F5">
        <w:rPr>
          <w:rFonts w:ascii="Arial" w:hAnsi="Arial" w:cs="Arial"/>
          <w:szCs w:val="24"/>
          <w:lang w:val="es-CO" w:eastAsia="x-none"/>
        </w:rPr>
        <w:t xml:space="preserve"> </w:t>
      </w:r>
      <w:r w:rsidR="004F5F5A">
        <w:rPr>
          <w:rFonts w:ascii="Arial" w:hAnsi="Arial" w:cs="Arial"/>
          <w:szCs w:val="24"/>
          <w:lang w:val="es-CO" w:eastAsia="x-none"/>
        </w:rPr>
        <w:t xml:space="preserve">se mencionó líneas atrás, ha de </w:t>
      </w:r>
      <w:r w:rsidR="001D67F5">
        <w:rPr>
          <w:rFonts w:ascii="Arial" w:hAnsi="Arial" w:cs="Arial"/>
          <w:szCs w:val="24"/>
          <w:lang w:val="es-CO" w:eastAsia="x-none"/>
        </w:rPr>
        <w:t xml:space="preserve">modificarse el valor  de </w:t>
      </w:r>
      <w:r w:rsidR="004F5F5A">
        <w:rPr>
          <w:rFonts w:ascii="Arial" w:hAnsi="Arial" w:cs="Arial"/>
          <w:szCs w:val="24"/>
          <w:lang w:val="es-CO" w:eastAsia="x-none"/>
        </w:rPr>
        <w:t>$.1.132.010,82</w:t>
      </w:r>
      <w:r w:rsidR="001D67F5">
        <w:rPr>
          <w:rFonts w:ascii="Arial" w:hAnsi="Arial" w:cs="Arial"/>
          <w:szCs w:val="24"/>
          <w:lang w:val="es-CO" w:eastAsia="x-none"/>
        </w:rPr>
        <w:t xml:space="preserve">, para disminuirse a </w:t>
      </w:r>
      <w:r w:rsidR="001D67F5" w:rsidRPr="000F3804">
        <w:rPr>
          <w:rFonts w:ascii="Arial" w:hAnsi="Arial" w:cs="Arial"/>
          <w:iCs/>
          <w:szCs w:val="24"/>
        </w:rPr>
        <w:t>$223.641</w:t>
      </w:r>
      <w:r w:rsidR="001D67F5">
        <w:rPr>
          <w:rFonts w:ascii="Arial" w:hAnsi="Arial" w:cs="Arial"/>
          <w:szCs w:val="24"/>
          <w:lang w:val="es-CO" w:eastAsia="x-none"/>
        </w:rPr>
        <w:t>,</w:t>
      </w:r>
      <w:r w:rsidR="004F5F5A">
        <w:rPr>
          <w:rFonts w:ascii="Arial" w:hAnsi="Arial" w:cs="Arial"/>
          <w:szCs w:val="24"/>
          <w:lang w:val="es-CO" w:eastAsia="x-none"/>
        </w:rPr>
        <w:t xml:space="preserve"> </w:t>
      </w:r>
      <w:r w:rsidR="004F5F5A" w:rsidRPr="00BC11BE">
        <w:rPr>
          <w:rFonts w:ascii="Arial" w:hAnsi="Arial" w:cs="Arial"/>
          <w:iCs/>
          <w:szCs w:val="24"/>
        </w:rPr>
        <w:t>en virtud del grado jurisdiccional de consulta</w:t>
      </w:r>
      <w:r w:rsidR="004F5F5A" w:rsidRPr="00BC11BE">
        <w:rPr>
          <w:rFonts w:ascii="Arial" w:hAnsi="Arial" w:cs="Arial"/>
          <w:szCs w:val="24"/>
        </w:rPr>
        <w:t xml:space="preserve"> </w:t>
      </w:r>
      <w:r w:rsidR="004F5F5A" w:rsidRPr="00BC11BE">
        <w:rPr>
          <w:rFonts w:ascii="Arial" w:hAnsi="Arial" w:cs="Arial"/>
          <w:iCs/>
          <w:szCs w:val="24"/>
        </w:rPr>
        <w:t>qu</w:t>
      </w:r>
      <w:r w:rsidR="004F5F5A">
        <w:rPr>
          <w:rFonts w:ascii="Arial" w:hAnsi="Arial" w:cs="Arial"/>
          <w:iCs/>
          <w:szCs w:val="24"/>
        </w:rPr>
        <w:t>e opera a favor de la demandada</w:t>
      </w:r>
      <w:r w:rsidR="001D67F5">
        <w:rPr>
          <w:rFonts w:ascii="Arial" w:hAnsi="Arial" w:cs="Arial"/>
          <w:iCs/>
          <w:szCs w:val="24"/>
        </w:rPr>
        <w:t>.</w:t>
      </w:r>
    </w:p>
    <w:p w:rsidR="001D67F5" w:rsidRDefault="001D67F5" w:rsidP="008D53CA">
      <w:pPr>
        <w:tabs>
          <w:tab w:val="left" w:pos="8647"/>
          <w:tab w:val="left" w:pos="9356"/>
        </w:tabs>
        <w:spacing w:line="276" w:lineRule="auto"/>
        <w:jc w:val="both"/>
        <w:rPr>
          <w:rFonts w:ascii="Arial" w:hAnsi="Arial" w:cs="Arial"/>
          <w:iCs/>
          <w:szCs w:val="24"/>
        </w:rPr>
      </w:pPr>
    </w:p>
    <w:p w:rsidR="00576A27" w:rsidRDefault="001D67F5" w:rsidP="008D53CA">
      <w:pPr>
        <w:tabs>
          <w:tab w:val="left" w:pos="8647"/>
          <w:tab w:val="left" w:pos="9356"/>
        </w:tabs>
        <w:spacing w:line="276" w:lineRule="auto"/>
        <w:jc w:val="both"/>
        <w:rPr>
          <w:rFonts w:ascii="Arial" w:hAnsi="Arial" w:cs="Arial"/>
          <w:iCs/>
          <w:szCs w:val="24"/>
        </w:rPr>
      </w:pPr>
      <w:r>
        <w:rPr>
          <w:rFonts w:ascii="Arial" w:hAnsi="Arial" w:cs="Arial"/>
          <w:iCs/>
          <w:szCs w:val="24"/>
        </w:rPr>
        <w:t xml:space="preserve"> </w:t>
      </w:r>
    </w:p>
    <w:p w:rsidR="00144124" w:rsidRDefault="00B510C1" w:rsidP="00E8328E">
      <w:pPr>
        <w:spacing w:line="276" w:lineRule="auto"/>
        <w:jc w:val="both"/>
        <w:rPr>
          <w:rFonts w:ascii="Arial" w:hAnsi="Arial" w:cs="Arial"/>
          <w:b/>
          <w:color w:val="000000"/>
          <w:szCs w:val="24"/>
          <w:lang w:eastAsia="es-CO"/>
        </w:rPr>
      </w:pPr>
      <w:r>
        <w:rPr>
          <w:rFonts w:ascii="Arial" w:hAnsi="Arial" w:cs="Arial"/>
          <w:b/>
          <w:color w:val="000000"/>
          <w:szCs w:val="24"/>
          <w:lang w:eastAsia="es-CO"/>
        </w:rPr>
        <w:t>2.3</w:t>
      </w:r>
      <w:r w:rsidR="00144124">
        <w:rPr>
          <w:rFonts w:ascii="Arial" w:hAnsi="Arial" w:cs="Arial"/>
          <w:b/>
          <w:color w:val="000000"/>
          <w:szCs w:val="24"/>
          <w:lang w:eastAsia="es-CO"/>
        </w:rPr>
        <w:t>.</w:t>
      </w:r>
      <w:r w:rsidR="008D53CA">
        <w:rPr>
          <w:rFonts w:ascii="Arial" w:hAnsi="Arial" w:cs="Arial"/>
          <w:b/>
          <w:color w:val="000000"/>
          <w:szCs w:val="24"/>
          <w:lang w:eastAsia="es-CO"/>
        </w:rPr>
        <w:t>8</w:t>
      </w:r>
      <w:r w:rsidR="00E8328E">
        <w:rPr>
          <w:rFonts w:ascii="Arial" w:hAnsi="Arial" w:cs="Arial"/>
          <w:b/>
          <w:color w:val="000000"/>
          <w:szCs w:val="24"/>
          <w:lang w:eastAsia="es-CO"/>
        </w:rPr>
        <w:t xml:space="preserve"> </w:t>
      </w:r>
      <w:r w:rsidR="00144124" w:rsidRPr="00144124">
        <w:rPr>
          <w:rFonts w:ascii="Arial" w:hAnsi="Arial" w:cs="Arial"/>
          <w:b/>
          <w:color w:val="000000"/>
          <w:szCs w:val="24"/>
          <w:lang w:eastAsia="es-CO"/>
        </w:rPr>
        <w:t xml:space="preserve">Prima de navidad </w:t>
      </w:r>
    </w:p>
    <w:p w:rsidR="00C73122" w:rsidRDefault="00C73122" w:rsidP="00144124">
      <w:pPr>
        <w:jc w:val="both"/>
        <w:rPr>
          <w:rFonts w:ascii="Arial" w:hAnsi="Arial" w:cs="Arial"/>
          <w:color w:val="000000"/>
          <w:szCs w:val="24"/>
          <w:lang w:eastAsia="es-CO"/>
        </w:rPr>
      </w:pPr>
    </w:p>
    <w:p w:rsidR="006503C4" w:rsidRDefault="00D229DF" w:rsidP="002D5769">
      <w:pPr>
        <w:spacing w:line="276" w:lineRule="auto"/>
        <w:jc w:val="both"/>
        <w:rPr>
          <w:rFonts w:ascii="Arial" w:hAnsi="Arial" w:cs="Arial"/>
          <w:szCs w:val="24"/>
          <w:lang w:eastAsia="x-none"/>
        </w:rPr>
      </w:pPr>
      <w:r>
        <w:rPr>
          <w:rFonts w:ascii="Arial" w:hAnsi="Arial" w:cs="Arial"/>
          <w:color w:val="000000"/>
          <w:szCs w:val="24"/>
          <w:lang w:eastAsia="es-CO"/>
        </w:rPr>
        <w:t>S</w:t>
      </w:r>
      <w:r w:rsidR="008D654E">
        <w:rPr>
          <w:rFonts w:ascii="Arial" w:hAnsi="Arial" w:cs="Arial"/>
          <w:color w:val="000000"/>
          <w:szCs w:val="24"/>
          <w:lang w:eastAsia="es-CO"/>
        </w:rPr>
        <w:t>eñala</w:t>
      </w:r>
      <w:r>
        <w:rPr>
          <w:rFonts w:ascii="Arial" w:hAnsi="Arial" w:cs="Arial"/>
          <w:color w:val="000000"/>
          <w:szCs w:val="24"/>
          <w:lang w:eastAsia="es-CO"/>
        </w:rPr>
        <w:t xml:space="preserve"> </w:t>
      </w:r>
      <w:r w:rsidR="008D654E">
        <w:rPr>
          <w:rFonts w:ascii="Arial" w:hAnsi="Arial" w:cs="Arial"/>
          <w:color w:val="000000"/>
          <w:szCs w:val="24"/>
          <w:lang w:eastAsia="es-CO"/>
        </w:rPr>
        <w:t xml:space="preserve">el artículo 11 del Decreto 3135 de 1968, </w:t>
      </w:r>
      <w:r w:rsidR="00157A48" w:rsidRPr="00157A48">
        <w:rPr>
          <w:rFonts w:ascii="Arial" w:hAnsi="Arial" w:cs="Arial"/>
          <w:color w:val="000000"/>
          <w:szCs w:val="22"/>
        </w:rPr>
        <w:t>modificado por el 1º del Decreto 3148 de 1968, y 51 del Decreto Reglamentario 1848 de 1969,</w:t>
      </w:r>
      <w:r w:rsidR="00157A48">
        <w:rPr>
          <w:rFonts w:ascii="Arial" w:hAnsi="Arial" w:cs="Arial"/>
          <w:color w:val="000000"/>
          <w:szCs w:val="22"/>
        </w:rPr>
        <w:t xml:space="preserve"> </w:t>
      </w:r>
      <w:r>
        <w:rPr>
          <w:rFonts w:ascii="Arial" w:hAnsi="Arial" w:cs="Arial"/>
          <w:color w:val="000000"/>
          <w:szCs w:val="22"/>
        </w:rPr>
        <w:t xml:space="preserve">que </w:t>
      </w:r>
      <w:r w:rsidR="008D654E">
        <w:rPr>
          <w:rFonts w:ascii="Arial" w:hAnsi="Arial" w:cs="Arial"/>
          <w:color w:val="000000"/>
          <w:szCs w:val="24"/>
          <w:lang w:eastAsia="es-CO"/>
        </w:rPr>
        <w:t>los trabajadores oficiales tendrán una prima de</w:t>
      </w:r>
      <w:r w:rsidR="002D5769">
        <w:rPr>
          <w:rFonts w:ascii="Arial" w:hAnsi="Arial" w:cs="Arial"/>
          <w:color w:val="000000"/>
          <w:szCs w:val="24"/>
          <w:lang w:eastAsia="es-CO"/>
        </w:rPr>
        <w:t xml:space="preserve"> navidad que equivale </w:t>
      </w:r>
      <w:r w:rsidR="00157A48">
        <w:rPr>
          <w:rFonts w:ascii="Arial" w:hAnsi="Arial" w:cs="Arial"/>
          <w:color w:val="000000"/>
          <w:szCs w:val="24"/>
          <w:lang w:eastAsia="es-CO"/>
        </w:rPr>
        <w:t xml:space="preserve">a un (1) mes del sueldo por </w:t>
      </w:r>
      <w:r w:rsidR="00157A48">
        <w:rPr>
          <w:rFonts w:ascii="Arial" w:hAnsi="Arial" w:cs="Arial"/>
          <w:color w:val="000000"/>
          <w:szCs w:val="24"/>
          <w:lang w:eastAsia="es-CO"/>
        </w:rPr>
        <w:lastRenderedPageBreak/>
        <w:t>cada año de servicio prestado o proporcional al tiempo laborado</w:t>
      </w:r>
      <w:r w:rsidR="00FB0FA1">
        <w:rPr>
          <w:rFonts w:ascii="Arial" w:hAnsi="Arial" w:cs="Arial"/>
          <w:color w:val="000000"/>
          <w:szCs w:val="24"/>
          <w:lang w:eastAsia="es-CO"/>
        </w:rPr>
        <w:t>,</w:t>
      </w:r>
      <w:r w:rsidR="00157A48">
        <w:rPr>
          <w:rFonts w:ascii="Arial" w:hAnsi="Arial" w:cs="Arial"/>
          <w:color w:val="000000"/>
          <w:szCs w:val="24"/>
          <w:lang w:eastAsia="es-CO"/>
        </w:rPr>
        <w:t xml:space="preserve"> siempre y cuando sea un (1) mes completo de servicio donde es posible aplicar doceavas partes. Prima que </w:t>
      </w:r>
      <w:r w:rsidR="002D5769">
        <w:rPr>
          <w:rFonts w:ascii="Arial" w:hAnsi="Arial" w:cs="Arial"/>
          <w:color w:val="000000"/>
          <w:szCs w:val="24"/>
          <w:lang w:eastAsia="es-CO"/>
        </w:rPr>
        <w:t>se pagará en la primera quincena del mes de diciembre, sin embargo, en el parágrafo 2 del mismo artículo</w:t>
      </w:r>
      <w:r w:rsidR="00157A48">
        <w:rPr>
          <w:rFonts w:ascii="Arial" w:hAnsi="Arial" w:cs="Arial"/>
          <w:color w:val="000000"/>
          <w:szCs w:val="24"/>
          <w:lang w:eastAsia="es-CO"/>
        </w:rPr>
        <w:t xml:space="preserve"> 51 del Decreto 1848 de 1969 </w:t>
      </w:r>
      <w:r w:rsidR="002D5769">
        <w:rPr>
          <w:rFonts w:ascii="Arial" w:hAnsi="Arial" w:cs="Arial"/>
          <w:color w:val="000000"/>
          <w:szCs w:val="24"/>
          <w:lang w:eastAsia="es-CO"/>
        </w:rPr>
        <w:t xml:space="preserve">se estableció que quedaran excluidos de esta prima, aquellos trabajadores oficiales que presten sus servicios en establecimientos </w:t>
      </w:r>
      <w:r w:rsidR="006503C4" w:rsidRPr="00314BBA">
        <w:rPr>
          <w:rFonts w:ascii="Arial" w:hAnsi="Arial" w:cs="Arial"/>
          <w:szCs w:val="24"/>
          <w:lang w:eastAsia="x-none"/>
        </w:rPr>
        <w:t>públicos, empresas industriales o comerciales del Estado y sociedades de economía mixta, que por virtud de pactos, convenciones colectivas de trabajo, fallos arbitrales o reglamentos de trabajo, tengan derecho a primas anuales similares, cualquiera sea su denominación</w:t>
      </w:r>
      <w:r w:rsidR="006503C4">
        <w:rPr>
          <w:rFonts w:ascii="Arial" w:hAnsi="Arial" w:cs="Arial"/>
          <w:szCs w:val="24"/>
          <w:lang w:eastAsia="x-none"/>
        </w:rPr>
        <w:t>.</w:t>
      </w:r>
    </w:p>
    <w:p w:rsidR="002D5769" w:rsidRDefault="002D5769" w:rsidP="002D5769">
      <w:pPr>
        <w:spacing w:line="276" w:lineRule="auto"/>
        <w:jc w:val="both"/>
        <w:rPr>
          <w:rFonts w:ascii="Arial" w:hAnsi="Arial" w:cs="Arial"/>
          <w:szCs w:val="24"/>
          <w:lang w:eastAsia="x-none"/>
        </w:rPr>
      </w:pPr>
    </w:p>
    <w:p w:rsidR="002D5769" w:rsidRDefault="002D5769" w:rsidP="002D5769">
      <w:pPr>
        <w:spacing w:line="276" w:lineRule="auto"/>
        <w:jc w:val="both"/>
        <w:rPr>
          <w:rFonts w:ascii="Arial" w:hAnsi="Arial" w:cs="Arial"/>
          <w:szCs w:val="24"/>
          <w:lang w:eastAsia="x-none"/>
        </w:rPr>
      </w:pPr>
      <w:r>
        <w:rPr>
          <w:rFonts w:ascii="Arial" w:hAnsi="Arial" w:cs="Arial"/>
          <w:szCs w:val="24"/>
          <w:lang w:eastAsia="x-none"/>
        </w:rPr>
        <w:t>Teniendo en cuenta lo anterior, al ser la actora una trabajadora oficial del ISS no le asiste esta prestación por disposición legal</w:t>
      </w:r>
      <w:r w:rsidR="007D37FC">
        <w:rPr>
          <w:rFonts w:ascii="Arial" w:hAnsi="Arial" w:cs="Arial"/>
          <w:szCs w:val="24"/>
          <w:lang w:eastAsia="x-none"/>
        </w:rPr>
        <w:t>,</w:t>
      </w:r>
      <w:r>
        <w:rPr>
          <w:rFonts w:ascii="Arial" w:hAnsi="Arial" w:cs="Arial"/>
          <w:szCs w:val="24"/>
          <w:lang w:eastAsia="x-none"/>
        </w:rPr>
        <w:t xml:space="preserve"> pues a ella se le reconoció una prima de servicios</w:t>
      </w:r>
      <w:r w:rsidR="000A6B48">
        <w:rPr>
          <w:rFonts w:ascii="Arial" w:hAnsi="Arial" w:cs="Arial"/>
          <w:szCs w:val="24"/>
          <w:lang w:eastAsia="x-none"/>
        </w:rPr>
        <w:t xml:space="preserve"> convencional </w:t>
      </w:r>
      <w:r>
        <w:rPr>
          <w:rFonts w:ascii="Arial" w:hAnsi="Arial" w:cs="Arial"/>
          <w:szCs w:val="24"/>
          <w:lang w:eastAsia="x-none"/>
        </w:rPr>
        <w:t>que tiene el mismo objeto de la prima de navidad</w:t>
      </w:r>
      <w:r w:rsidR="006F2021">
        <w:rPr>
          <w:rFonts w:ascii="Arial" w:hAnsi="Arial" w:cs="Arial"/>
          <w:szCs w:val="24"/>
          <w:lang w:eastAsia="x-none"/>
        </w:rPr>
        <w:t xml:space="preserve">, </w:t>
      </w:r>
      <w:r w:rsidR="00BB0319">
        <w:rPr>
          <w:rFonts w:ascii="Arial" w:hAnsi="Arial" w:cs="Arial"/>
          <w:szCs w:val="24"/>
          <w:lang w:eastAsia="x-none"/>
        </w:rPr>
        <w:t xml:space="preserve">que es la de remunerar especialmente los servicios prestados a la institución, </w:t>
      </w:r>
      <w:r w:rsidR="0030045E">
        <w:rPr>
          <w:rFonts w:ascii="Arial" w:hAnsi="Arial" w:cs="Arial"/>
          <w:szCs w:val="24"/>
          <w:lang w:eastAsia="x-none"/>
        </w:rPr>
        <w:t>así se pague semestralmente</w:t>
      </w:r>
      <w:r w:rsidR="00BB0319">
        <w:rPr>
          <w:rFonts w:ascii="Arial" w:hAnsi="Arial" w:cs="Arial"/>
          <w:szCs w:val="24"/>
          <w:lang w:eastAsia="x-none"/>
        </w:rPr>
        <w:t>;</w:t>
      </w:r>
      <w:r w:rsidR="0030045E">
        <w:rPr>
          <w:rFonts w:ascii="Arial" w:hAnsi="Arial" w:cs="Arial"/>
          <w:szCs w:val="24"/>
          <w:lang w:eastAsia="x-none"/>
        </w:rPr>
        <w:t xml:space="preserve"> </w:t>
      </w:r>
      <w:r w:rsidR="006F2021">
        <w:rPr>
          <w:rFonts w:ascii="Arial" w:hAnsi="Arial" w:cs="Arial"/>
          <w:szCs w:val="24"/>
          <w:lang w:eastAsia="x-none"/>
        </w:rPr>
        <w:t xml:space="preserve">por lo que </w:t>
      </w:r>
      <w:r w:rsidR="00D70B6F">
        <w:rPr>
          <w:rFonts w:ascii="Arial" w:hAnsi="Arial" w:cs="Arial"/>
          <w:szCs w:val="24"/>
          <w:lang w:eastAsia="x-none"/>
        </w:rPr>
        <w:t>se revocará la condena por este concepto en virtud del grado jurisdiccional de consulta que opera a favor de la demandada.</w:t>
      </w:r>
    </w:p>
    <w:p w:rsidR="00275706" w:rsidRDefault="00275706" w:rsidP="002D5769">
      <w:pPr>
        <w:spacing w:line="276" w:lineRule="auto"/>
        <w:jc w:val="both"/>
        <w:rPr>
          <w:rFonts w:ascii="Arial" w:hAnsi="Arial" w:cs="Arial"/>
          <w:szCs w:val="24"/>
          <w:lang w:eastAsia="x-none"/>
        </w:rPr>
      </w:pPr>
    </w:p>
    <w:p w:rsidR="009317C3" w:rsidRPr="009317C3" w:rsidRDefault="00275706" w:rsidP="009317C3">
      <w:pPr>
        <w:spacing w:line="276" w:lineRule="auto"/>
        <w:jc w:val="both"/>
        <w:rPr>
          <w:rFonts w:ascii="Arial" w:hAnsi="Arial" w:cs="Arial"/>
          <w:szCs w:val="28"/>
        </w:rPr>
      </w:pPr>
      <w:r>
        <w:rPr>
          <w:rFonts w:ascii="Arial" w:hAnsi="Arial" w:cs="Arial"/>
          <w:szCs w:val="24"/>
          <w:lang w:eastAsia="x-none"/>
        </w:rPr>
        <w:t>En este sentido se ha pronunciado esta Corporación en sentencias de 18-12-2015 radicado 2013-00517-01, M.P. Ana Lucía Caicedo Calderón; 10-08-2016 radicado 2014-00277-01, M</w:t>
      </w:r>
      <w:r w:rsidR="009317C3">
        <w:rPr>
          <w:rFonts w:ascii="Arial" w:hAnsi="Arial" w:cs="Arial"/>
          <w:szCs w:val="24"/>
          <w:lang w:eastAsia="x-none"/>
        </w:rPr>
        <w:t>.P. Julio César Salazar Muñoz;</w:t>
      </w:r>
      <w:r>
        <w:rPr>
          <w:rFonts w:ascii="Arial" w:hAnsi="Arial" w:cs="Arial"/>
          <w:szCs w:val="24"/>
          <w:lang w:eastAsia="x-none"/>
        </w:rPr>
        <w:t xml:space="preserve"> 01-09-2016 radicado 2015-00748, M.P. Francisco Javier Tam</w:t>
      </w:r>
      <w:r w:rsidR="009317C3">
        <w:rPr>
          <w:rFonts w:ascii="Arial" w:hAnsi="Arial" w:cs="Arial"/>
          <w:szCs w:val="24"/>
          <w:lang w:eastAsia="x-none"/>
        </w:rPr>
        <w:t xml:space="preserve">ayo Tabares y esta Magistratura </w:t>
      </w:r>
      <w:r w:rsidR="009317C3" w:rsidRPr="009317C3">
        <w:rPr>
          <w:rFonts w:ascii="Arial" w:hAnsi="Arial" w:cs="Arial"/>
          <w:szCs w:val="24"/>
          <w:lang w:eastAsia="x-none"/>
        </w:rPr>
        <w:t xml:space="preserve">el </w:t>
      </w:r>
      <w:r w:rsidR="009317C3" w:rsidRPr="009317C3">
        <w:rPr>
          <w:rFonts w:ascii="Arial" w:hAnsi="Arial" w:cs="Arial"/>
          <w:szCs w:val="28"/>
        </w:rPr>
        <w:t>27-10-2016, radicado 2014-00325-01.</w:t>
      </w:r>
    </w:p>
    <w:p w:rsidR="009317C3" w:rsidRPr="009317C3" w:rsidRDefault="009317C3" w:rsidP="002D5769">
      <w:pPr>
        <w:spacing w:line="276" w:lineRule="auto"/>
        <w:jc w:val="both"/>
        <w:rPr>
          <w:rFonts w:ascii="Arial" w:hAnsi="Arial" w:cs="Arial"/>
          <w:szCs w:val="24"/>
          <w:lang w:eastAsia="x-none"/>
        </w:rPr>
      </w:pPr>
    </w:p>
    <w:p w:rsidR="00DD6178" w:rsidRDefault="00B510C1" w:rsidP="00144124">
      <w:pPr>
        <w:jc w:val="both"/>
        <w:rPr>
          <w:rFonts w:ascii="Arial" w:hAnsi="Arial" w:cs="Arial"/>
          <w:b/>
          <w:color w:val="000000"/>
          <w:szCs w:val="24"/>
          <w:lang w:eastAsia="es-CO"/>
        </w:rPr>
      </w:pPr>
      <w:r>
        <w:rPr>
          <w:rFonts w:ascii="Arial" w:hAnsi="Arial" w:cs="Arial"/>
          <w:b/>
          <w:color w:val="000000"/>
          <w:szCs w:val="24"/>
          <w:lang w:eastAsia="es-CO"/>
        </w:rPr>
        <w:t>2.3</w:t>
      </w:r>
      <w:r w:rsidR="008D53CA">
        <w:rPr>
          <w:rFonts w:ascii="Arial" w:hAnsi="Arial" w:cs="Arial"/>
          <w:b/>
          <w:color w:val="000000"/>
          <w:szCs w:val="24"/>
          <w:lang w:eastAsia="es-CO"/>
        </w:rPr>
        <w:t>.9</w:t>
      </w:r>
      <w:r w:rsidR="00DD6178" w:rsidRPr="00DD6178">
        <w:rPr>
          <w:rFonts w:ascii="Arial" w:hAnsi="Arial" w:cs="Arial"/>
          <w:b/>
          <w:color w:val="000000"/>
          <w:szCs w:val="24"/>
          <w:lang w:eastAsia="es-CO"/>
        </w:rPr>
        <w:t xml:space="preserve"> R</w:t>
      </w:r>
      <w:r w:rsidR="00144124" w:rsidRPr="00DD6178">
        <w:rPr>
          <w:rFonts w:ascii="Arial" w:hAnsi="Arial" w:cs="Arial"/>
          <w:b/>
          <w:color w:val="000000"/>
          <w:szCs w:val="24"/>
          <w:lang w:eastAsia="es-CO"/>
        </w:rPr>
        <w:t>eintegro de los aportes a la seguridad social</w:t>
      </w:r>
    </w:p>
    <w:p w:rsidR="002D73AC" w:rsidRPr="00DD6178" w:rsidRDefault="002D73AC" w:rsidP="00144124">
      <w:pPr>
        <w:jc w:val="both"/>
        <w:rPr>
          <w:rFonts w:ascii="Arial" w:hAnsi="Arial" w:cs="Arial"/>
          <w:b/>
          <w:color w:val="000000"/>
          <w:szCs w:val="24"/>
          <w:lang w:eastAsia="es-CO"/>
        </w:rPr>
      </w:pPr>
    </w:p>
    <w:p w:rsidR="00D66A81" w:rsidRDefault="00386E4D" w:rsidP="000A3072">
      <w:pPr>
        <w:spacing w:line="276" w:lineRule="auto"/>
        <w:jc w:val="both"/>
        <w:rPr>
          <w:rFonts w:ascii="Arial" w:hAnsi="Arial" w:cs="Arial"/>
          <w:color w:val="000000"/>
          <w:szCs w:val="24"/>
          <w:lang w:eastAsia="es-CO"/>
        </w:rPr>
      </w:pPr>
      <w:r>
        <w:rPr>
          <w:rFonts w:ascii="Arial" w:hAnsi="Arial" w:cs="Arial"/>
          <w:color w:val="000000"/>
          <w:szCs w:val="24"/>
          <w:lang w:eastAsia="es-CO"/>
        </w:rPr>
        <w:t>A folios 120 a 123</w:t>
      </w:r>
      <w:r w:rsidR="00D66A81">
        <w:rPr>
          <w:rFonts w:ascii="Arial" w:hAnsi="Arial" w:cs="Arial"/>
          <w:color w:val="000000"/>
          <w:szCs w:val="24"/>
          <w:lang w:eastAsia="es-CO"/>
        </w:rPr>
        <w:t xml:space="preserve"> reposa la historia laboral para pensión de la actora donde se avizora que la señora </w:t>
      </w:r>
      <w:r>
        <w:rPr>
          <w:rFonts w:ascii="Arial" w:hAnsi="Arial" w:cs="Arial"/>
          <w:color w:val="000000"/>
          <w:szCs w:val="24"/>
          <w:lang w:eastAsia="es-CO"/>
        </w:rPr>
        <w:t xml:space="preserve">Escobar Marín realizó los aportes a pensión y a folios 63 y siguientes los aportes a salud, </w:t>
      </w:r>
      <w:r w:rsidR="00D66A81">
        <w:rPr>
          <w:rFonts w:ascii="Arial" w:hAnsi="Arial" w:cs="Arial"/>
          <w:color w:val="000000"/>
          <w:szCs w:val="24"/>
          <w:lang w:eastAsia="es-CO"/>
        </w:rPr>
        <w:t xml:space="preserve">razón por la cual tiene derecho a que </w:t>
      </w:r>
      <w:r w:rsidR="00E310A7">
        <w:rPr>
          <w:rFonts w:ascii="Arial" w:hAnsi="Arial" w:cs="Arial"/>
          <w:color w:val="000000"/>
          <w:szCs w:val="24"/>
          <w:lang w:eastAsia="es-CO"/>
        </w:rPr>
        <w:t xml:space="preserve">se le reintegre el porcentaje correspondiente al 12% en pensión </w:t>
      </w:r>
      <w:r>
        <w:rPr>
          <w:rFonts w:ascii="Arial" w:hAnsi="Arial" w:cs="Arial"/>
          <w:color w:val="000000"/>
          <w:szCs w:val="24"/>
          <w:lang w:eastAsia="es-CO"/>
        </w:rPr>
        <w:t xml:space="preserve">y el </w:t>
      </w:r>
      <w:r>
        <w:rPr>
          <w:rFonts w:ascii="Arial" w:hAnsi="Arial" w:cs="Arial"/>
          <w:szCs w:val="24"/>
        </w:rPr>
        <w:t xml:space="preserve">8.5% en salud, </w:t>
      </w:r>
      <w:r w:rsidR="00E310A7">
        <w:rPr>
          <w:rFonts w:ascii="Arial" w:hAnsi="Arial" w:cs="Arial"/>
          <w:color w:val="000000"/>
          <w:szCs w:val="24"/>
          <w:lang w:eastAsia="es-CO"/>
        </w:rPr>
        <w:t>sobre cada aporte que efectuó, teniendo en cuenta que el restante 4% le correspondía hacerlo a ella como trab</w:t>
      </w:r>
      <w:r>
        <w:rPr>
          <w:rFonts w:ascii="Arial" w:hAnsi="Arial" w:cs="Arial"/>
          <w:color w:val="000000"/>
          <w:szCs w:val="24"/>
          <w:lang w:eastAsia="es-CO"/>
        </w:rPr>
        <w:t xml:space="preserve">ajadora del ISS, </w:t>
      </w:r>
      <w:r>
        <w:rPr>
          <w:rFonts w:ascii="Arial" w:hAnsi="Arial" w:cs="Arial"/>
          <w:szCs w:val="24"/>
        </w:rPr>
        <w:t>sin olvidar que todas aquellas obligaciones causadas con anterioridad al 21-01-2010 se encuentran cobijadas por el fenómeno de la prescripción</w:t>
      </w:r>
      <w:r w:rsidR="00FB0FA1">
        <w:rPr>
          <w:rFonts w:ascii="Arial" w:hAnsi="Arial" w:cs="Arial"/>
          <w:szCs w:val="24"/>
        </w:rPr>
        <w:t>, como acertadamente lo concluyó la primera instancia</w:t>
      </w:r>
      <w:r>
        <w:rPr>
          <w:rFonts w:ascii="Arial" w:hAnsi="Arial" w:cs="Arial"/>
          <w:szCs w:val="24"/>
        </w:rPr>
        <w:t>.</w:t>
      </w:r>
    </w:p>
    <w:p w:rsidR="002F2F35" w:rsidRDefault="00FB0FA1" w:rsidP="0014412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284B78" w:rsidRDefault="00284B78" w:rsidP="00144124">
      <w:pPr>
        <w:spacing w:line="276" w:lineRule="auto"/>
        <w:jc w:val="both"/>
        <w:rPr>
          <w:rFonts w:ascii="Arial" w:hAnsi="Arial" w:cs="Arial"/>
          <w:b/>
          <w:color w:val="000000"/>
          <w:szCs w:val="24"/>
          <w:lang w:eastAsia="es-CO"/>
        </w:rPr>
      </w:pPr>
    </w:p>
    <w:p w:rsidR="00DD6178" w:rsidRDefault="00B510C1" w:rsidP="00144124">
      <w:pPr>
        <w:spacing w:line="276" w:lineRule="auto"/>
        <w:jc w:val="both"/>
        <w:rPr>
          <w:rFonts w:ascii="Arial" w:hAnsi="Arial" w:cs="Arial"/>
          <w:b/>
          <w:color w:val="000000"/>
          <w:szCs w:val="24"/>
          <w:lang w:eastAsia="es-CO"/>
        </w:rPr>
      </w:pPr>
      <w:r>
        <w:rPr>
          <w:rFonts w:ascii="Arial" w:hAnsi="Arial" w:cs="Arial"/>
          <w:b/>
          <w:color w:val="000000"/>
          <w:szCs w:val="24"/>
          <w:lang w:eastAsia="es-CO"/>
        </w:rPr>
        <w:t>2.3</w:t>
      </w:r>
      <w:r w:rsidR="008D53CA">
        <w:rPr>
          <w:rFonts w:ascii="Arial" w:hAnsi="Arial" w:cs="Arial"/>
          <w:b/>
          <w:color w:val="000000"/>
          <w:szCs w:val="24"/>
          <w:lang w:eastAsia="es-CO"/>
        </w:rPr>
        <w:t>.10</w:t>
      </w:r>
      <w:r w:rsidR="00DD6178" w:rsidRPr="00DD6178">
        <w:rPr>
          <w:rFonts w:ascii="Arial" w:hAnsi="Arial" w:cs="Arial"/>
          <w:b/>
          <w:color w:val="000000"/>
          <w:szCs w:val="24"/>
          <w:lang w:eastAsia="es-CO"/>
        </w:rPr>
        <w:t xml:space="preserve"> I</w:t>
      </w:r>
      <w:r w:rsidR="00144124" w:rsidRPr="00DD6178">
        <w:rPr>
          <w:rFonts w:ascii="Arial" w:hAnsi="Arial" w:cs="Arial"/>
          <w:b/>
          <w:color w:val="000000"/>
          <w:szCs w:val="24"/>
          <w:lang w:eastAsia="es-CO"/>
        </w:rPr>
        <w:t xml:space="preserve">ndemnización por </w:t>
      </w:r>
      <w:r w:rsidR="00497929">
        <w:rPr>
          <w:rFonts w:ascii="Arial" w:hAnsi="Arial" w:cs="Arial"/>
          <w:b/>
          <w:color w:val="000000"/>
          <w:szCs w:val="24"/>
          <w:lang w:eastAsia="es-CO"/>
        </w:rPr>
        <w:t>despido injusto</w:t>
      </w:r>
    </w:p>
    <w:p w:rsidR="008A5B29" w:rsidRDefault="008A5B29" w:rsidP="00144124">
      <w:pPr>
        <w:spacing w:line="276" w:lineRule="auto"/>
        <w:jc w:val="both"/>
        <w:rPr>
          <w:rFonts w:ascii="Arial" w:hAnsi="Arial" w:cs="Arial"/>
          <w:b/>
          <w:color w:val="000000"/>
          <w:szCs w:val="24"/>
          <w:lang w:eastAsia="es-CO"/>
        </w:rPr>
      </w:pPr>
    </w:p>
    <w:p w:rsidR="00E32B0A" w:rsidRPr="00E32B0A" w:rsidRDefault="00E32B0A" w:rsidP="00E32B0A">
      <w:pPr>
        <w:suppressAutoHyphens/>
        <w:spacing w:line="276" w:lineRule="auto"/>
        <w:jc w:val="both"/>
        <w:rPr>
          <w:rFonts w:ascii="Arial" w:eastAsiaTheme="minorHAnsi" w:hAnsi="Arial" w:cs="Arial"/>
          <w:szCs w:val="28"/>
          <w:lang w:eastAsia="en-US"/>
        </w:rPr>
      </w:pPr>
      <w:r>
        <w:rPr>
          <w:rFonts w:ascii="Arial" w:eastAsiaTheme="minorHAnsi" w:hAnsi="Arial" w:cs="Arial"/>
          <w:szCs w:val="28"/>
          <w:lang w:eastAsia="en-US"/>
        </w:rPr>
        <w:t>De conformidad</w:t>
      </w:r>
      <w:r w:rsidRPr="00E32B0A">
        <w:rPr>
          <w:rFonts w:ascii="Arial" w:eastAsiaTheme="minorHAnsi" w:hAnsi="Arial" w:cs="Arial"/>
          <w:szCs w:val="28"/>
          <w:lang w:eastAsia="en-US"/>
        </w:rPr>
        <w:t xml:space="preserve"> al artículo 43 del Decreto 2127 de 1945, el contrato celebrado por tiempo indefinido o sin justificación de término alguno, se entenderá prorrogado por periodos iguales a seis meses, siempre que el trabajador, con consentimiento del empleador, continúe prestando sus servicios, vencido el plazo presuntivo.</w:t>
      </w:r>
    </w:p>
    <w:p w:rsidR="00E32B0A" w:rsidRPr="00E32B0A" w:rsidRDefault="00E32B0A" w:rsidP="00E32B0A">
      <w:pPr>
        <w:suppressAutoHyphens/>
        <w:spacing w:line="276" w:lineRule="auto"/>
        <w:ind w:firstLine="705"/>
        <w:jc w:val="both"/>
        <w:rPr>
          <w:rFonts w:ascii="Arial" w:eastAsiaTheme="minorHAnsi" w:hAnsi="Arial" w:cs="Arial"/>
          <w:szCs w:val="28"/>
          <w:lang w:eastAsia="en-US"/>
        </w:rPr>
      </w:pPr>
    </w:p>
    <w:p w:rsidR="00E32B0A" w:rsidRPr="00E32B0A" w:rsidRDefault="00E32B0A" w:rsidP="00E32B0A">
      <w:pPr>
        <w:suppressAutoHyphens/>
        <w:spacing w:line="276" w:lineRule="auto"/>
        <w:jc w:val="both"/>
        <w:rPr>
          <w:rFonts w:ascii="Arial" w:eastAsiaTheme="minorHAnsi" w:hAnsi="Arial" w:cs="Arial"/>
          <w:szCs w:val="28"/>
          <w:lang w:eastAsia="en-US"/>
        </w:rPr>
      </w:pPr>
      <w:r w:rsidRPr="00E32B0A">
        <w:rPr>
          <w:rFonts w:ascii="Arial" w:eastAsiaTheme="minorHAnsi" w:hAnsi="Arial" w:cs="Arial"/>
          <w:szCs w:val="28"/>
          <w:lang w:eastAsia="en-US"/>
        </w:rPr>
        <w:t>Luego, el trabajador tiene derecho a reclamar los salarios y prestaciones correspondientes al tiempo que hiciere falta para cumplirse dicho plazo, además de la indemnización de perjuicios si a ella hubiera lugar.</w:t>
      </w:r>
    </w:p>
    <w:p w:rsidR="00E32B0A" w:rsidRPr="00E32B0A" w:rsidRDefault="00E32B0A" w:rsidP="00E32B0A">
      <w:pPr>
        <w:suppressAutoHyphens/>
        <w:spacing w:line="276" w:lineRule="auto"/>
        <w:ind w:firstLine="705"/>
        <w:jc w:val="both"/>
        <w:rPr>
          <w:rFonts w:ascii="Arial" w:eastAsiaTheme="minorHAnsi" w:hAnsi="Arial" w:cs="Arial"/>
          <w:szCs w:val="28"/>
          <w:lang w:eastAsia="en-US"/>
        </w:rPr>
      </w:pPr>
    </w:p>
    <w:p w:rsidR="009B38CF" w:rsidRDefault="00E32B0A" w:rsidP="00E32B0A">
      <w:pPr>
        <w:suppressAutoHyphens/>
        <w:spacing w:line="276" w:lineRule="auto"/>
        <w:jc w:val="both"/>
        <w:rPr>
          <w:rFonts w:ascii="Arial" w:eastAsiaTheme="minorHAnsi" w:hAnsi="Arial" w:cs="Arial"/>
          <w:szCs w:val="28"/>
          <w:lang w:eastAsia="en-US"/>
        </w:rPr>
      </w:pPr>
      <w:r w:rsidRPr="00E32B0A">
        <w:rPr>
          <w:rFonts w:ascii="Arial" w:eastAsiaTheme="minorHAnsi" w:hAnsi="Arial" w:cs="Arial"/>
          <w:szCs w:val="28"/>
          <w:lang w:eastAsia="en-US"/>
        </w:rPr>
        <w:t>En tal sentido,</w:t>
      </w:r>
      <w:r w:rsidR="00F23B68">
        <w:rPr>
          <w:rFonts w:ascii="Arial" w:eastAsiaTheme="minorHAnsi" w:hAnsi="Arial" w:cs="Arial"/>
          <w:szCs w:val="28"/>
          <w:lang w:eastAsia="en-US"/>
        </w:rPr>
        <w:t xml:space="preserve"> no hay lugar a contratos a término indefinido, pues opera el plazo presuntivo y las prórrogas; por lo que no es de recibo el argumento de la apelación. </w:t>
      </w:r>
    </w:p>
    <w:p w:rsidR="009B38CF" w:rsidRDefault="009B38CF" w:rsidP="00E32B0A">
      <w:pPr>
        <w:suppressAutoHyphens/>
        <w:spacing w:line="276" w:lineRule="auto"/>
        <w:jc w:val="both"/>
        <w:rPr>
          <w:rFonts w:ascii="Arial" w:eastAsiaTheme="minorHAnsi" w:hAnsi="Arial" w:cs="Arial"/>
          <w:szCs w:val="28"/>
          <w:lang w:eastAsia="en-US"/>
        </w:rPr>
      </w:pPr>
    </w:p>
    <w:p w:rsidR="00E32B0A" w:rsidRPr="00E32B0A" w:rsidRDefault="00F23B68" w:rsidP="00E32B0A">
      <w:pPr>
        <w:suppressAutoHyphens/>
        <w:spacing w:line="276" w:lineRule="auto"/>
        <w:jc w:val="both"/>
        <w:rPr>
          <w:rFonts w:ascii="Arial" w:eastAsiaTheme="minorHAnsi" w:hAnsi="Arial" w:cs="Arial"/>
          <w:szCs w:val="28"/>
          <w:lang w:eastAsia="en-US"/>
        </w:rPr>
      </w:pPr>
      <w:r>
        <w:rPr>
          <w:rFonts w:ascii="Arial" w:eastAsiaTheme="minorHAnsi" w:hAnsi="Arial" w:cs="Arial"/>
          <w:szCs w:val="28"/>
          <w:lang w:eastAsia="en-US"/>
        </w:rPr>
        <w:t xml:space="preserve">Así las cosas, </w:t>
      </w:r>
      <w:r w:rsidR="00E32B0A" w:rsidRPr="00E32B0A">
        <w:rPr>
          <w:rFonts w:ascii="Arial" w:eastAsiaTheme="minorHAnsi" w:hAnsi="Arial" w:cs="Arial"/>
          <w:szCs w:val="28"/>
          <w:lang w:eastAsia="en-US"/>
        </w:rPr>
        <w:t>teniendo en cuenta que el</w:t>
      </w:r>
      <w:r>
        <w:rPr>
          <w:rFonts w:ascii="Arial" w:eastAsiaTheme="minorHAnsi" w:hAnsi="Arial" w:cs="Arial"/>
          <w:szCs w:val="28"/>
          <w:lang w:eastAsia="en-US"/>
        </w:rPr>
        <w:t xml:space="preserve"> primer hito del</w:t>
      </w:r>
      <w:r w:rsidR="00E32B0A" w:rsidRPr="00E32B0A">
        <w:rPr>
          <w:rFonts w:ascii="Arial" w:eastAsiaTheme="minorHAnsi" w:hAnsi="Arial" w:cs="Arial"/>
          <w:szCs w:val="28"/>
          <w:lang w:eastAsia="en-US"/>
        </w:rPr>
        <w:t xml:space="preserve"> contrato celebrado entre las </w:t>
      </w:r>
      <w:r w:rsidR="000A67C0">
        <w:rPr>
          <w:rFonts w:ascii="Arial" w:eastAsiaTheme="minorHAnsi" w:hAnsi="Arial" w:cs="Arial"/>
          <w:szCs w:val="28"/>
          <w:lang w:eastAsia="en-US"/>
        </w:rPr>
        <w:t xml:space="preserve">partes </w:t>
      </w:r>
      <w:r>
        <w:rPr>
          <w:rFonts w:ascii="Arial" w:eastAsiaTheme="minorHAnsi" w:hAnsi="Arial" w:cs="Arial"/>
          <w:szCs w:val="28"/>
          <w:lang w:eastAsia="en-US"/>
        </w:rPr>
        <w:t xml:space="preserve">es </w:t>
      </w:r>
      <w:r w:rsidR="00E32B0A" w:rsidRPr="00FB2F9F">
        <w:rPr>
          <w:rFonts w:ascii="Arial" w:eastAsiaTheme="minorHAnsi" w:hAnsi="Arial" w:cs="Arial"/>
          <w:szCs w:val="28"/>
          <w:lang w:eastAsia="en-US"/>
        </w:rPr>
        <w:t xml:space="preserve">el </w:t>
      </w:r>
      <w:r w:rsidR="000A67C0" w:rsidRPr="00FB2F9F">
        <w:rPr>
          <w:rFonts w:ascii="Arial" w:eastAsiaTheme="minorHAnsi" w:hAnsi="Arial" w:cs="Arial"/>
          <w:szCs w:val="28"/>
          <w:lang w:eastAsia="en-US"/>
        </w:rPr>
        <w:t>01 de junio de 2004</w:t>
      </w:r>
      <w:r w:rsidR="00E32B0A" w:rsidRPr="00FB2F9F">
        <w:rPr>
          <w:rFonts w:ascii="Arial" w:eastAsiaTheme="minorHAnsi" w:hAnsi="Arial" w:cs="Arial"/>
          <w:szCs w:val="28"/>
          <w:lang w:eastAsia="en-US"/>
        </w:rPr>
        <w:t xml:space="preserve">, éste </w:t>
      </w:r>
      <w:r>
        <w:rPr>
          <w:rFonts w:ascii="Arial" w:eastAsiaTheme="minorHAnsi" w:hAnsi="Arial" w:cs="Arial"/>
          <w:szCs w:val="28"/>
          <w:lang w:eastAsia="en-US"/>
        </w:rPr>
        <w:t xml:space="preserve">tiene </w:t>
      </w:r>
      <w:r w:rsidR="009B38CF">
        <w:rPr>
          <w:rFonts w:ascii="Arial" w:eastAsiaTheme="minorHAnsi" w:hAnsi="Arial" w:cs="Arial"/>
          <w:szCs w:val="28"/>
          <w:lang w:eastAsia="en-US"/>
        </w:rPr>
        <w:t>un</w:t>
      </w:r>
      <w:r>
        <w:rPr>
          <w:rFonts w:ascii="Arial" w:eastAsiaTheme="minorHAnsi" w:hAnsi="Arial" w:cs="Arial"/>
          <w:szCs w:val="28"/>
          <w:lang w:eastAsia="en-US"/>
        </w:rPr>
        <w:t xml:space="preserve"> plazo presuntivo de 6 meses, que </w:t>
      </w:r>
      <w:r w:rsidR="009B38CF">
        <w:rPr>
          <w:rFonts w:ascii="Arial" w:eastAsiaTheme="minorHAnsi" w:hAnsi="Arial" w:cs="Arial"/>
          <w:szCs w:val="28"/>
          <w:lang w:eastAsia="en-US"/>
        </w:rPr>
        <w:t>va</w:t>
      </w:r>
      <w:r>
        <w:rPr>
          <w:rFonts w:ascii="Arial" w:eastAsiaTheme="minorHAnsi" w:hAnsi="Arial" w:cs="Arial"/>
          <w:szCs w:val="28"/>
          <w:lang w:eastAsia="en-US"/>
        </w:rPr>
        <w:t xml:space="preserve"> hasta el</w:t>
      </w:r>
      <w:r w:rsidR="00FB2F9F" w:rsidRPr="00FB2F9F">
        <w:rPr>
          <w:rFonts w:ascii="Arial" w:eastAsiaTheme="minorHAnsi" w:hAnsi="Arial" w:cs="Arial"/>
          <w:szCs w:val="28"/>
          <w:lang w:eastAsia="en-US"/>
        </w:rPr>
        <w:t xml:space="preserve"> 30</w:t>
      </w:r>
      <w:r w:rsidR="000A67C0" w:rsidRPr="00FB2F9F">
        <w:rPr>
          <w:rFonts w:ascii="Arial" w:eastAsiaTheme="minorHAnsi" w:hAnsi="Arial" w:cs="Arial"/>
          <w:szCs w:val="28"/>
          <w:lang w:eastAsia="en-US"/>
        </w:rPr>
        <w:t xml:space="preserve"> de noviembre</w:t>
      </w:r>
      <w:r w:rsidR="00E32B0A" w:rsidRPr="00FB2F9F">
        <w:rPr>
          <w:rFonts w:ascii="Arial" w:eastAsiaTheme="minorHAnsi" w:hAnsi="Arial" w:cs="Arial"/>
          <w:szCs w:val="28"/>
          <w:lang w:eastAsia="en-US"/>
        </w:rPr>
        <w:t xml:space="preserve"> de ese mismo año</w:t>
      </w:r>
      <w:r>
        <w:rPr>
          <w:rFonts w:ascii="Arial" w:eastAsiaTheme="minorHAnsi" w:hAnsi="Arial" w:cs="Arial"/>
          <w:szCs w:val="28"/>
          <w:lang w:eastAsia="en-US"/>
        </w:rPr>
        <w:t xml:space="preserve">; el que se </w:t>
      </w:r>
      <w:r w:rsidR="00E32B0A" w:rsidRPr="00FB2F9F">
        <w:rPr>
          <w:rFonts w:ascii="Arial" w:eastAsiaTheme="minorHAnsi" w:hAnsi="Arial" w:cs="Arial"/>
          <w:szCs w:val="28"/>
          <w:lang w:eastAsia="en-US"/>
        </w:rPr>
        <w:t>pr</w:t>
      </w:r>
      <w:r>
        <w:rPr>
          <w:rFonts w:ascii="Arial" w:eastAsiaTheme="minorHAnsi" w:hAnsi="Arial" w:cs="Arial"/>
          <w:szCs w:val="28"/>
          <w:lang w:eastAsia="en-US"/>
        </w:rPr>
        <w:t>o</w:t>
      </w:r>
      <w:r w:rsidR="00E32B0A" w:rsidRPr="00FB2F9F">
        <w:rPr>
          <w:rFonts w:ascii="Arial" w:eastAsiaTheme="minorHAnsi" w:hAnsi="Arial" w:cs="Arial"/>
          <w:szCs w:val="28"/>
          <w:lang w:eastAsia="en-US"/>
        </w:rPr>
        <w:t>rrog</w:t>
      </w:r>
      <w:r>
        <w:rPr>
          <w:rFonts w:ascii="Arial" w:eastAsiaTheme="minorHAnsi" w:hAnsi="Arial" w:cs="Arial"/>
          <w:szCs w:val="28"/>
          <w:lang w:eastAsia="en-US"/>
        </w:rPr>
        <w:t>ó</w:t>
      </w:r>
      <w:r w:rsidR="00E32B0A" w:rsidRPr="00FB2F9F">
        <w:rPr>
          <w:rFonts w:ascii="Arial" w:eastAsiaTheme="minorHAnsi" w:hAnsi="Arial" w:cs="Arial"/>
          <w:szCs w:val="28"/>
          <w:lang w:eastAsia="en-US"/>
        </w:rPr>
        <w:t xml:space="preserve"> sucesiva</w:t>
      </w:r>
      <w:r>
        <w:rPr>
          <w:rFonts w:ascii="Arial" w:eastAsiaTheme="minorHAnsi" w:hAnsi="Arial" w:cs="Arial"/>
          <w:szCs w:val="28"/>
          <w:lang w:eastAsia="en-US"/>
        </w:rPr>
        <w:t xml:space="preserve">mente </w:t>
      </w:r>
      <w:r w:rsidR="00E32B0A" w:rsidRPr="00FB2F9F">
        <w:rPr>
          <w:rFonts w:ascii="Arial" w:eastAsiaTheme="minorHAnsi" w:hAnsi="Arial" w:cs="Arial"/>
          <w:szCs w:val="28"/>
          <w:lang w:eastAsia="en-US"/>
        </w:rPr>
        <w:t xml:space="preserve">hasta el 30 de </w:t>
      </w:r>
      <w:r w:rsidR="00FB2F9F" w:rsidRPr="00FB2F9F">
        <w:rPr>
          <w:rFonts w:ascii="Arial" w:eastAsiaTheme="minorHAnsi" w:hAnsi="Arial" w:cs="Arial"/>
          <w:szCs w:val="28"/>
          <w:lang w:eastAsia="en-US"/>
        </w:rPr>
        <w:t>noviembre de 2012</w:t>
      </w:r>
      <w:r>
        <w:rPr>
          <w:rFonts w:ascii="Arial" w:eastAsiaTheme="minorHAnsi" w:hAnsi="Arial" w:cs="Arial"/>
          <w:szCs w:val="28"/>
          <w:lang w:eastAsia="en-US"/>
        </w:rPr>
        <w:t>; oportunidad en la que cesó la prestación del servicio</w:t>
      </w:r>
      <w:r w:rsidR="009B38CF">
        <w:rPr>
          <w:rFonts w:ascii="Arial" w:eastAsiaTheme="minorHAnsi" w:hAnsi="Arial" w:cs="Arial"/>
          <w:szCs w:val="28"/>
          <w:lang w:eastAsia="en-US"/>
        </w:rPr>
        <w:t xml:space="preserve"> de la actora;</w:t>
      </w:r>
      <w:r>
        <w:rPr>
          <w:rFonts w:ascii="Arial" w:eastAsiaTheme="minorHAnsi" w:hAnsi="Arial" w:cs="Arial"/>
          <w:szCs w:val="28"/>
          <w:lang w:eastAsia="en-US"/>
        </w:rPr>
        <w:t xml:space="preserve"> de lo que se desprende que la </w:t>
      </w:r>
      <w:r w:rsidR="00E32B0A" w:rsidRPr="00E32B0A">
        <w:rPr>
          <w:rFonts w:ascii="Arial" w:eastAsiaTheme="minorHAnsi" w:hAnsi="Arial" w:cs="Arial"/>
          <w:szCs w:val="28"/>
          <w:lang w:eastAsia="en-US"/>
        </w:rPr>
        <w:t>termina</w:t>
      </w:r>
      <w:r>
        <w:rPr>
          <w:rFonts w:ascii="Arial" w:eastAsiaTheme="minorHAnsi" w:hAnsi="Arial" w:cs="Arial"/>
          <w:szCs w:val="28"/>
          <w:lang w:eastAsia="en-US"/>
        </w:rPr>
        <w:t>ción no se dio</w:t>
      </w:r>
      <w:r w:rsidR="00E32B0A" w:rsidRPr="00E32B0A">
        <w:rPr>
          <w:rFonts w:ascii="Arial" w:eastAsiaTheme="minorHAnsi" w:hAnsi="Arial" w:cs="Arial"/>
          <w:szCs w:val="28"/>
          <w:lang w:eastAsia="en-US"/>
        </w:rPr>
        <w:t xml:space="preserve"> de manera intempestiva</w:t>
      </w:r>
      <w:r>
        <w:rPr>
          <w:rFonts w:ascii="Arial" w:eastAsiaTheme="minorHAnsi" w:hAnsi="Arial" w:cs="Arial"/>
          <w:szCs w:val="28"/>
          <w:lang w:eastAsia="en-US"/>
        </w:rPr>
        <w:t xml:space="preserve"> o sin justa causa, lo que descarta</w:t>
      </w:r>
      <w:r w:rsidR="000A67C0">
        <w:rPr>
          <w:rFonts w:ascii="Arial" w:eastAsiaTheme="minorHAnsi" w:hAnsi="Arial" w:cs="Arial"/>
          <w:szCs w:val="28"/>
          <w:lang w:eastAsia="en-US"/>
        </w:rPr>
        <w:t xml:space="preserve"> la indemnización solicitada</w:t>
      </w:r>
      <w:r>
        <w:rPr>
          <w:rFonts w:ascii="Arial" w:eastAsiaTheme="minorHAnsi" w:hAnsi="Arial" w:cs="Arial"/>
          <w:szCs w:val="28"/>
          <w:lang w:eastAsia="en-US"/>
        </w:rPr>
        <w:t xml:space="preserve">; como lo coligió la jueza de primer nivel. </w:t>
      </w:r>
    </w:p>
    <w:p w:rsidR="00E32B0A" w:rsidRPr="00E32B0A" w:rsidRDefault="00E32B0A" w:rsidP="00E32B0A">
      <w:pPr>
        <w:suppressAutoHyphens/>
        <w:spacing w:line="276" w:lineRule="auto"/>
        <w:ind w:firstLine="705"/>
        <w:jc w:val="both"/>
        <w:rPr>
          <w:rFonts w:ascii="Arial" w:eastAsiaTheme="minorHAnsi" w:hAnsi="Arial" w:cs="Arial"/>
          <w:szCs w:val="28"/>
          <w:lang w:eastAsia="en-US"/>
        </w:rPr>
      </w:pPr>
    </w:p>
    <w:p w:rsidR="00497929" w:rsidRDefault="00497929" w:rsidP="00497929">
      <w:pPr>
        <w:spacing w:line="276" w:lineRule="auto"/>
        <w:jc w:val="both"/>
        <w:rPr>
          <w:rFonts w:ascii="Arial" w:hAnsi="Arial" w:cs="Arial"/>
          <w:b/>
          <w:color w:val="000000"/>
          <w:szCs w:val="24"/>
          <w:lang w:eastAsia="es-CO"/>
        </w:rPr>
      </w:pPr>
      <w:r>
        <w:rPr>
          <w:rFonts w:ascii="Arial" w:hAnsi="Arial" w:cs="Arial"/>
          <w:b/>
          <w:color w:val="000000"/>
          <w:szCs w:val="24"/>
          <w:lang w:eastAsia="es-CO"/>
        </w:rPr>
        <w:t>2.3.11</w:t>
      </w:r>
      <w:r w:rsidRPr="00DD6178">
        <w:rPr>
          <w:rFonts w:ascii="Arial" w:hAnsi="Arial" w:cs="Arial"/>
          <w:b/>
          <w:color w:val="000000"/>
          <w:szCs w:val="24"/>
          <w:lang w:eastAsia="es-CO"/>
        </w:rPr>
        <w:t xml:space="preserve"> Indemnización por no consignar las cesantías y pago de esos intereses </w:t>
      </w:r>
    </w:p>
    <w:p w:rsidR="00497929" w:rsidRDefault="00497929" w:rsidP="00FB0C14">
      <w:pPr>
        <w:pStyle w:val="Textoindependiente22"/>
        <w:spacing w:line="276" w:lineRule="auto"/>
        <w:rPr>
          <w:rFonts w:cs="Arial"/>
          <w:b w:val="0"/>
          <w:sz w:val="24"/>
          <w:szCs w:val="24"/>
        </w:rPr>
      </w:pPr>
    </w:p>
    <w:p w:rsidR="00FB0C14" w:rsidRDefault="008A5B29" w:rsidP="00FB0C14">
      <w:pPr>
        <w:pStyle w:val="Textoindependiente22"/>
        <w:spacing w:line="276" w:lineRule="auto"/>
        <w:rPr>
          <w:rFonts w:cs="Arial"/>
          <w:b w:val="0"/>
          <w:sz w:val="24"/>
          <w:szCs w:val="24"/>
        </w:rPr>
      </w:pPr>
      <w:r w:rsidRPr="00FB0C14">
        <w:rPr>
          <w:rFonts w:cs="Arial"/>
          <w:b w:val="0"/>
          <w:sz w:val="24"/>
          <w:szCs w:val="24"/>
        </w:rPr>
        <w:t xml:space="preserve">Sea necesario advertir que </w:t>
      </w:r>
      <w:r w:rsidR="00FB0C14" w:rsidRPr="00FB0C14">
        <w:rPr>
          <w:rFonts w:cs="Arial"/>
          <w:b w:val="0"/>
          <w:sz w:val="24"/>
          <w:szCs w:val="24"/>
        </w:rPr>
        <w:t>el artículo 13 de la Ley 344 de 1996 estableció el régimen de cesantías para trabajadores oficiales y en ella no se contempló ninguna sanción, tampoco</w:t>
      </w:r>
      <w:r w:rsidR="00FB0C14">
        <w:rPr>
          <w:rFonts w:cs="Arial"/>
          <w:b w:val="0"/>
          <w:sz w:val="24"/>
          <w:szCs w:val="24"/>
        </w:rPr>
        <w:t xml:space="preserve"> se fijó en el Decreto 1562 de 1998 que la reguló, por lo que no existe en el ordenamiento legal una sanción por la no consignación de cesantías para el sector oficia</w:t>
      </w:r>
      <w:r w:rsidR="00514C57">
        <w:rPr>
          <w:rFonts w:cs="Arial"/>
          <w:b w:val="0"/>
          <w:sz w:val="24"/>
          <w:szCs w:val="24"/>
        </w:rPr>
        <w:t>l, pues la Ley 50 de 1990 que sí</w:t>
      </w:r>
      <w:r w:rsidR="00FB0C14">
        <w:rPr>
          <w:rFonts w:cs="Arial"/>
          <w:b w:val="0"/>
          <w:sz w:val="24"/>
          <w:szCs w:val="24"/>
        </w:rPr>
        <w:t xml:space="preserve"> la contempla, reglamenta el régimen para trabajadores particulares (sector privado) y debido a la naturaleza sancionatoria no es posible aplicarla por analogía, dando lugar a confirmar lo resuelto por el juzgado de primera instancia. </w:t>
      </w:r>
    </w:p>
    <w:p w:rsidR="00514C57" w:rsidRDefault="00514C57" w:rsidP="00FB0C14">
      <w:pPr>
        <w:pStyle w:val="Textoindependiente22"/>
        <w:spacing w:line="276" w:lineRule="auto"/>
        <w:rPr>
          <w:rFonts w:cs="Arial"/>
          <w:b w:val="0"/>
          <w:sz w:val="24"/>
          <w:szCs w:val="24"/>
        </w:rPr>
      </w:pPr>
    </w:p>
    <w:p w:rsidR="00514C57" w:rsidRDefault="00514C57" w:rsidP="00FB0C14">
      <w:pPr>
        <w:pStyle w:val="Textoindependiente22"/>
        <w:spacing w:line="276" w:lineRule="auto"/>
        <w:rPr>
          <w:rFonts w:cs="Arial"/>
          <w:b w:val="0"/>
          <w:sz w:val="24"/>
          <w:szCs w:val="24"/>
        </w:rPr>
      </w:pPr>
      <w:r w:rsidRPr="00186CE0">
        <w:rPr>
          <w:rFonts w:cs="Arial"/>
          <w:b w:val="0"/>
          <w:sz w:val="24"/>
          <w:szCs w:val="24"/>
        </w:rPr>
        <w:t>Respecto a ello la Sala Laboral de la Corte Suprema de Justicia</w:t>
      </w:r>
      <w:r w:rsidR="00186CE0">
        <w:rPr>
          <w:rStyle w:val="Refdenotaalpie"/>
          <w:rFonts w:cs="Arial"/>
          <w:b w:val="0"/>
          <w:sz w:val="24"/>
          <w:szCs w:val="24"/>
        </w:rPr>
        <w:footnoteReference w:id="2"/>
      </w:r>
      <w:r w:rsidRPr="00186CE0">
        <w:rPr>
          <w:rFonts w:cs="Arial"/>
          <w:b w:val="0"/>
          <w:sz w:val="24"/>
          <w:szCs w:val="24"/>
        </w:rPr>
        <w:t xml:space="preserve"> ha dicho</w:t>
      </w:r>
      <w:r w:rsidR="00186CE0" w:rsidRPr="00186CE0">
        <w:rPr>
          <w:rFonts w:cs="Arial"/>
          <w:b w:val="0"/>
          <w:sz w:val="24"/>
          <w:szCs w:val="24"/>
        </w:rPr>
        <w:t>:</w:t>
      </w:r>
    </w:p>
    <w:p w:rsidR="009B38CF" w:rsidRDefault="009B38CF" w:rsidP="00186CE0">
      <w:pPr>
        <w:spacing w:line="276" w:lineRule="auto"/>
        <w:jc w:val="both"/>
        <w:rPr>
          <w:rFonts w:ascii="Arial" w:hAnsi="Arial" w:cs="Arial"/>
          <w:i/>
          <w:szCs w:val="30"/>
        </w:rPr>
      </w:pPr>
    </w:p>
    <w:p w:rsidR="00186CE0" w:rsidRPr="00186CE0" w:rsidRDefault="00186CE0" w:rsidP="009B38CF">
      <w:pPr>
        <w:spacing w:line="276" w:lineRule="auto"/>
        <w:ind w:left="708"/>
        <w:jc w:val="both"/>
        <w:rPr>
          <w:rFonts w:ascii="Arial" w:hAnsi="Arial" w:cs="Arial"/>
          <w:i/>
          <w:szCs w:val="30"/>
        </w:rPr>
      </w:pPr>
      <w:r>
        <w:rPr>
          <w:rFonts w:ascii="Arial" w:hAnsi="Arial" w:cs="Arial"/>
          <w:i/>
          <w:szCs w:val="30"/>
        </w:rPr>
        <w:t>“</w:t>
      </w:r>
      <w:r w:rsidRPr="00186CE0">
        <w:rPr>
          <w:rFonts w:ascii="Arial" w:hAnsi="Arial" w:cs="Arial"/>
          <w:i/>
          <w:szCs w:val="30"/>
        </w:rPr>
        <w:t>Ahora, no existe ninguna norma de rango legal que disponga que a los trabajadores oficiales del Instituto de Seguros Sociales se le aplique el régimen de cesantías regulado por el artículo 99 de la Ley 50 de 1990, de donde se sigue inexorablemente que la pretensión encaminada a obtener la indemnización por mora que consagra el artículo 99-3 de la citada ley, se torna improcedente</w:t>
      </w:r>
      <w:r>
        <w:rPr>
          <w:rFonts w:ascii="Arial" w:hAnsi="Arial" w:cs="Arial"/>
          <w:i/>
          <w:szCs w:val="30"/>
        </w:rPr>
        <w:t>”</w:t>
      </w:r>
      <w:r w:rsidRPr="00186CE0">
        <w:rPr>
          <w:rFonts w:ascii="Arial" w:hAnsi="Arial" w:cs="Arial"/>
          <w:i/>
          <w:szCs w:val="30"/>
        </w:rPr>
        <w:t>.</w:t>
      </w:r>
    </w:p>
    <w:p w:rsidR="00FB0C14" w:rsidRDefault="00FB0C14" w:rsidP="00FB0C14">
      <w:pPr>
        <w:pStyle w:val="Textoindependiente22"/>
        <w:spacing w:line="276" w:lineRule="auto"/>
        <w:rPr>
          <w:rFonts w:cs="Arial"/>
          <w:b w:val="0"/>
          <w:sz w:val="24"/>
          <w:szCs w:val="24"/>
        </w:rPr>
      </w:pPr>
    </w:p>
    <w:p w:rsidR="004B45FC" w:rsidRDefault="004B45FC" w:rsidP="00FB0C14">
      <w:pPr>
        <w:pStyle w:val="Textoindependiente22"/>
        <w:spacing w:line="276" w:lineRule="auto"/>
        <w:rPr>
          <w:rFonts w:cs="Arial"/>
          <w:b w:val="0"/>
          <w:sz w:val="24"/>
          <w:szCs w:val="24"/>
        </w:rPr>
      </w:pPr>
      <w:r>
        <w:rPr>
          <w:rFonts w:cs="Arial"/>
          <w:b w:val="0"/>
          <w:sz w:val="24"/>
          <w:szCs w:val="24"/>
        </w:rPr>
        <w:t>Igual sucede con respecto a la sanción por el no pago de los intereses a las cesantías.</w:t>
      </w:r>
    </w:p>
    <w:p w:rsidR="00726E7C" w:rsidRPr="00726E7C" w:rsidRDefault="00726E7C" w:rsidP="00FB0C14">
      <w:pPr>
        <w:pStyle w:val="Textoindependiente22"/>
        <w:spacing w:line="276" w:lineRule="auto"/>
        <w:rPr>
          <w:rFonts w:cs="Arial"/>
          <w:b w:val="0"/>
          <w:sz w:val="24"/>
          <w:szCs w:val="24"/>
        </w:rPr>
      </w:pPr>
    </w:p>
    <w:p w:rsidR="009B7503" w:rsidRDefault="00B510C1" w:rsidP="0031668E">
      <w:pPr>
        <w:rPr>
          <w:rFonts w:ascii="Arial" w:eastAsiaTheme="minorHAnsi" w:hAnsi="Arial" w:cs="Arial"/>
          <w:b/>
          <w:szCs w:val="22"/>
          <w:lang w:eastAsia="en-US"/>
        </w:rPr>
      </w:pPr>
      <w:r>
        <w:rPr>
          <w:rFonts w:ascii="Arial" w:eastAsiaTheme="minorHAnsi" w:hAnsi="Arial" w:cs="Arial"/>
          <w:b/>
          <w:szCs w:val="22"/>
          <w:lang w:eastAsia="en-US"/>
        </w:rPr>
        <w:t>2.3</w:t>
      </w:r>
      <w:r w:rsidR="00497929">
        <w:rPr>
          <w:rFonts w:ascii="Arial" w:eastAsiaTheme="minorHAnsi" w:hAnsi="Arial" w:cs="Arial"/>
          <w:b/>
          <w:szCs w:val="22"/>
          <w:lang w:eastAsia="en-US"/>
        </w:rPr>
        <w:t>.12</w:t>
      </w:r>
      <w:r w:rsidR="009B7503">
        <w:rPr>
          <w:rFonts w:ascii="Arial" w:eastAsiaTheme="minorHAnsi" w:hAnsi="Arial" w:cs="Arial"/>
          <w:b/>
          <w:szCs w:val="22"/>
          <w:lang w:eastAsia="en-US"/>
        </w:rPr>
        <w:t xml:space="preserve"> Indemnización moratoria Decreto Ley 797 de 1949</w:t>
      </w:r>
    </w:p>
    <w:p w:rsidR="008C7F45" w:rsidRDefault="008C7F45" w:rsidP="0031668E">
      <w:pPr>
        <w:rPr>
          <w:rFonts w:ascii="Arial" w:eastAsiaTheme="minorHAnsi" w:hAnsi="Arial" w:cs="Arial"/>
          <w:b/>
          <w:szCs w:val="22"/>
          <w:lang w:eastAsia="en-US"/>
        </w:rPr>
      </w:pPr>
    </w:p>
    <w:p w:rsidR="0070632A" w:rsidRDefault="0070632A" w:rsidP="0070632A">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 xml:space="preserve">Se genera esta sanción por la omisión del empleador en cancelarle al trabajador los salarios y prestaciones al término de su vinculación laboral, siempre y cuando tal actuar haya sido de mala fe. </w:t>
      </w:r>
    </w:p>
    <w:p w:rsidR="0070632A" w:rsidRDefault="0070632A" w:rsidP="0070632A">
      <w:pPr>
        <w:autoSpaceDE w:val="0"/>
        <w:autoSpaceDN w:val="0"/>
        <w:adjustRightInd w:val="0"/>
        <w:spacing w:line="276" w:lineRule="auto"/>
        <w:jc w:val="both"/>
        <w:rPr>
          <w:rFonts w:ascii="Zurich Ex BT" w:hAnsi="Zurich Ex BT" w:cs="Tahoma"/>
          <w:bCs/>
          <w:szCs w:val="24"/>
        </w:rPr>
      </w:pPr>
    </w:p>
    <w:p w:rsidR="0070632A" w:rsidRDefault="0070632A" w:rsidP="0070632A">
      <w:pPr>
        <w:autoSpaceDE w:val="0"/>
        <w:autoSpaceDN w:val="0"/>
        <w:adjustRightInd w:val="0"/>
        <w:spacing w:line="276" w:lineRule="auto"/>
        <w:jc w:val="both"/>
        <w:rPr>
          <w:rFonts w:ascii="Arial" w:hAnsi="Arial" w:cs="Arial"/>
          <w:szCs w:val="24"/>
        </w:rPr>
      </w:pPr>
      <w:r>
        <w:rPr>
          <w:rFonts w:ascii="Arial" w:hAnsi="Arial" w:cs="Arial"/>
          <w:szCs w:val="24"/>
        </w:rPr>
        <w:t>Sobre este tópico la Corte Suprema de Justicia</w:t>
      </w:r>
      <w:r>
        <w:rPr>
          <w:rStyle w:val="Refdenotaalpie"/>
          <w:rFonts w:ascii="Arial" w:hAnsi="Arial" w:cs="Arial"/>
          <w:szCs w:val="24"/>
        </w:rPr>
        <w:footnoteReference w:id="3"/>
      </w:r>
      <w:r>
        <w:rPr>
          <w:rFonts w:ascii="Arial" w:hAnsi="Arial" w:cs="Arial"/>
          <w:szCs w:val="24"/>
        </w:rPr>
        <w:t>, como máximo órgano de cierre en materia laboral,</w:t>
      </w:r>
      <w:r w:rsidR="009B38CF">
        <w:rPr>
          <w:rFonts w:ascii="Arial" w:hAnsi="Arial" w:cs="Arial"/>
          <w:szCs w:val="24"/>
        </w:rPr>
        <w:t xml:space="preserve"> ha dicho</w:t>
      </w:r>
      <w:r>
        <w:rPr>
          <w:rFonts w:ascii="Arial" w:hAnsi="Arial" w:cs="Arial"/>
          <w:szCs w:val="24"/>
        </w:rPr>
        <w:t xml:space="preserve"> que la condena a la indemnización moratoria no es automática por cuanto al tener naturaleza sancionatoria debe estar precedida de un examen de la conducta del empleador con el fin de determinar si actuó de buena o mala fe al omitir o retardar el reconocimiento de la acreencia laboral. </w:t>
      </w:r>
    </w:p>
    <w:p w:rsidR="0070632A" w:rsidRDefault="0070632A" w:rsidP="0070632A">
      <w:pPr>
        <w:autoSpaceDE w:val="0"/>
        <w:autoSpaceDN w:val="0"/>
        <w:adjustRightInd w:val="0"/>
        <w:spacing w:line="276" w:lineRule="auto"/>
        <w:jc w:val="both"/>
        <w:rPr>
          <w:rFonts w:ascii="Arial" w:hAnsi="Arial" w:cs="Arial"/>
          <w:szCs w:val="24"/>
        </w:rPr>
      </w:pPr>
    </w:p>
    <w:p w:rsidR="0070632A" w:rsidRDefault="0070632A" w:rsidP="0070632A">
      <w:pPr>
        <w:autoSpaceDE w:val="0"/>
        <w:autoSpaceDN w:val="0"/>
        <w:adjustRightInd w:val="0"/>
        <w:spacing w:line="276" w:lineRule="auto"/>
        <w:jc w:val="both"/>
        <w:rPr>
          <w:rFonts w:ascii="Arial" w:hAnsi="Arial" w:cs="Arial"/>
          <w:szCs w:val="24"/>
        </w:rPr>
      </w:pPr>
      <w:r>
        <w:rPr>
          <w:rFonts w:ascii="Arial" w:hAnsi="Arial" w:cs="Arial"/>
          <w:szCs w:val="24"/>
        </w:rPr>
        <w:lastRenderedPageBreak/>
        <w:t>Buena fe que equivale, en términos de nuestra Superioridad</w:t>
      </w:r>
      <w:r>
        <w:rPr>
          <w:rStyle w:val="Refdenotaalpie"/>
          <w:rFonts w:ascii="Arial" w:hAnsi="Arial" w:cs="Arial"/>
          <w:szCs w:val="24"/>
        </w:rPr>
        <w:footnoteReference w:id="4"/>
      </w:r>
      <w:r>
        <w:rPr>
          <w:rFonts w:ascii="Arial" w:hAnsi="Arial" w:cs="Arial"/>
          <w:szCs w:val="24"/>
        </w:rPr>
        <w:t xml:space="preserve"> en obrar con lealtad, rectitud y de manera honesta; por el contrario, la mala fe es obtener ventajas o beneficios sin una suficiente dosis de probidad o pulcritud.</w:t>
      </w:r>
    </w:p>
    <w:p w:rsidR="0070632A" w:rsidRDefault="0070632A" w:rsidP="0070632A">
      <w:pPr>
        <w:autoSpaceDE w:val="0"/>
        <w:autoSpaceDN w:val="0"/>
        <w:adjustRightInd w:val="0"/>
        <w:spacing w:line="276" w:lineRule="auto"/>
        <w:jc w:val="both"/>
        <w:rPr>
          <w:rFonts w:ascii="Arial" w:hAnsi="Arial" w:cs="Arial"/>
          <w:szCs w:val="24"/>
        </w:rPr>
      </w:pPr>
    </w:p>
    <w:p w:rsidR="0070632A" w:rsidRDefault="0070632A" w:rsidP="0070632A">
      <w:pPr>
        <w:autoSpaceDE w:val="0"/>
        <w:autoSpaceDN w:val="0"/>
        <w:adjustRightInd w:val="0"/>
        <w:spacing w:line="276" w:lineRule="auto"/>
        <w:jc w:val="both"/>
        <w:rPr>
          <w:rFonts w:ascii="Arial" w:hAnsi="Arial" w:cs="Arial"/>
          <w:szCs w:val="24"/>
        </w:rPr>
      </w:pPr>
      <w:r>
        <w:rPr>
          <w:rFonts w:ascii="Arial" w:hAnsi="Arial" w:cs="Arial"/>
          <w:szCs w:val="24"/>
        </w:rPr>
        <w:t>Por otra parte, el artículo 65 del C</w:t>
      </w:r>
      <w:r w:rsidR="00AF331A">
        <w:rPr>
          <w:rFonts w:ascii="Arial" w:hAnsi="Arial" w:cs="Arial"/>
          <w:szCs w:val="24"/>
        </w:rPr>
        <w:t>.</w:t>
      </w:r>
      <w:r>
        <w:rPr>
          <w:rFonts w:ascii="Arial" w:hAnsi="Arial" w:cs="Arial"/>
          <w:szCs w:val="24"/>
        </w:rPr>
        <w:t>C</w:t>
      </w:r>
      <w:r w:rsidR="00AF331A">
        <w:rPr>
          <w:rFonts w:ascii="Arial" w:hAnsi="Arial" w:cs="Arial"/>
          <w:szCs w:val="24"/>
        </w:rPr>
        <w:t>.</w:t>
      </w:r>
      <w:r>
        <w:rPr>
          <w:rFonts w:ascii="Arial" w:hAnsi="Arial" w:cs="Arial"/>
          <w:szCs w:val="24"/>
        </w:rPr>
        <w:t xml:space="preserve"> define la buena fe como la creencia razonable debidamente fundada de no deber, de haber obrado legítimamente y con ánimo exento de fraude.</w:t>
      </w:r>
    </w:p>
    <w:p w:rsidR="00E026DB" w:rsidRDefault="00E026DB" w:rsidP="0070632A">
      <w:pPr>
        <w:autoSpaceDE w:val="0"/>
        <w:autoSpaceDN w:val="0"/>
        <w:adjustRightInd w:val="0"/>
        <w:spacing w:line="276" w:lineRule="auto"/>
        <w:jc w:val="both"/>
        <w:rPr>
          <w:rFonts w:ascii="Arial" w:hAnsi="Arial" w:cs="Arial"/>
          <w:szCs w:val="24"/>
        </w:rPr>
      </w:pPr>
    </w:p>
    <w:p w:rsidR="00E026DB" w:rsidRDefault="00E026DB" w:rsidP="0070632A">
      <w:pPr>
        <w:autoSpaceDE w:val="0"/>
        <w:autoSpaceDN w:val="0"/>
        <w:adjustRightInd w:val="0"/>
        <w:spacing w:line="276" w:lineRule="auto"/>
        <w:jc w:val="both"/>
        <w:rPr>
          <w:rFonts w:ascii="Arial" w:hAnsi="Arial" w:cs="Arial"/>
          <w:szCs w:val="24"/>
        </w:rPr>
      </w:pPr>
      <w:r>
        <w:rPr>
          <w:rFonts w:ascii="Arial" w:hAnsi="Arial" w:cs="Arial"/>
          <w:szCs w:val="24"/>
        </w:rPr>
        <w:t xml:space="preserve">En el caso en concreto resultó evidente que el ISS </w:t>
      </w:r>
      <w:r w:rsidR="00CC7105">
        <w:rPr>
          <w:rFonts w:ascii="Arial" w:hAnsi="Arial" w:cs="Arial"/>
          <w:szCs w:val="24"/>
        </w:rPr>
        <w:t>disfrazó</w:t>
      </w:r>
      <w:r>
        <w:rPr>
          <w:rFonts w:ascii="Arial" w:hAnsi="Arial" w:cs="Arial"/>
          <w:szCs w:val="24"/>
        </w:rPr>
        <w:t xml:space="preserve"> la relación laboral existente con la señora </w:t>
      </w:r>
      <w:r w:rsidR="00652F31">
        <w:rPr>
          <w:rFonts w:ascii="Arial" w:hAnsi="Arial" w:cs="Arial"/>
          <w:szCs w:val="24"/>
        </w:rPr>
        <w:t>Escobar Marín</w:t>
      </w:r>
      <w:r>
        <w:rPr>
          <w:rFonts w:ascii="Arial" w:hAnsi="Arial" w:cs="Arial"/>
          <w:szCs w:val="24"/>
        </w:rPr>
        <w:t xml:space="preserve"> </w:t>
      </w:r>
      <w:r w:rsidR="00CC7105">
        <w:rPr>
          <w:rFonts w:ascii="Arial" w:hAnsi="Arial" w:cs="Arial"/>
          <w:szCs w:val="24"/>
        </w:rPr>
        <w:t>con</w:t>
      </w:r>
      <w:r>
        <w:rPr>
          <w:rFonts w:ascii="Arial" w:hAnsi="Arial" w:cs="Arial"/>
          <w:szCs w:val="24"/>
        </w:rPr>
        <w:t xml:space="preserve"> unos contratos de prestación de servicios, </w:t>
      </w:r>
      <w:r w:rsidR="00CC7105">
        <w:rPr>
          <w:rFonts w:ascii="Arial" w:hAnsi="Arial" w:cs="Arial"/>
          <w:szCs w:val="24"/>
        </w:rPr>
        <w:t xml:space="preserve">para desarrollar </w:t>
      </w:r>
      <w:r>
        <w:rPr>
          <w:rFonts w:ascii="Arial" w:hAnsi="Arial" w:cs="Arial"/>
          <w:szCs w:val="24"/>
        </w:rPr>
        <w:t>funciones</w:t>
      </w:r>
      <w:r w:rsidR="00CC7105">
        <w:rPr>
          <w:rFonts w:ascii="Arial" w:hAnsi="Arial" w:cs="Arial"/>
          <w:szCs w:val="24"/>
        </w:rPr>
        <w:t xml:space="preserve"> </w:t>
      </w:r>
      <w:r>
        <w:rPr>
          <w:rFonts w:ascii="Arial" w:hAnsi="Arial" w:cs="Arial"/>
          <w:szCs w:val="24"/>
        </w:rPr>
        <w:t>propias de un empleado de planta y que fueron ejecutadas</w:t>
      </w:r>
      <w:r w:rsidR="00CC7105">
        <w:rPr>
          <w:rFonts w:ascii="Arial" w:hAnsi="Arial" w:cs="Arial"/>
          <w:szCs w:val="24"/>
        </w:rPr>
        <w:t xml:space="preserve"> </w:t>
      </w:r>
      <w:r>
        <w:rPr>
          <w:rFonts w:ascii="Arial" w:hAnsi="Arial" w:cs="Arial"/>
          <w:szCs w:val="24"/>
        </w:rPr>
        <w:t>de manera ininterrumpida, bajo la dependencia y subordinación de la Jefe de pensiones de la entidad demandada</w:t>
      </w:r>
      <w:r w:rsidR="00CC7105">
        <w:rPr>
          <w:rFonts w:ascii="Arial" w:hAnsi="Arial" w:cs="Arial"/>
          <w:szCs w:val="24"/>
        </w:rPr>
        <w:t>; todo ello</w:t>
      </w:r>
      <w:r>
        <w:rPr>
          <w:rFonts w:ascii="Arial" w:hAnsi="Arial" w:cs="Arial"/>
          <w:szCs w:val="24"/>
        </w:rPr>
        <w:t xml:space="preserve"> con el fin de eludir sus obligaciones legales y convencionales.</w:t>
      </w:r>
    </w:p>
    <w:p w:rsidR="00E026DB" w:rsidRDefault="00E026DB" w:rsidP="0070632A">
      <w:pPr>
        <w:autoSpaceDE w:val="0"/>
        <w:autoSpaceDN w:val="0"/>
        <w:adjustRightInd w:val="0"/>
        <w:spacing w:line="276" w:lineRule="auto"/>
        <w:jc w:val="both"/>
        <w:rPr>
          <w:rFonts w:ascii="Arial" w:hAnsi="Arial" w:cs="Arial"/>
          <w:szCs w:val="24"/>
        </w:rPr>
      </w:pPr>
    </w:p>
    <w:p w:rsidR="00E026DB" w:rsidRDefault="00E026DB" w:rsidP="0070632A">
      <w:pPr>
        <w:autoSpaceDE w:val="0"/>
        <w:autoSpaceDN w:val="0"/>
        <w:adjustRightInd w:val="0"/>
        <w:spacing w:line="276" w:lineRule="auto"/>
        <w:jc w:val="both"/>
        <w:rPr>
          <w:rFonts w:ascii="Arial" w:hAnsi="Arial" w:cs="Arial"/>
          <w:szCs w:val="24"/>
        </w:rPr>
      </w:pPr>
      <w:r>
        <w:rPr>
          <w:rFonts w:ascii="Arial" w:hAnsi="Arial" w:cs="Arial"/>
          <w:szCs w:val="24"/>
        </w:rPr>
        <w:t>Por tal razón y atendiendo los 90 días que de gracia tienen las entidades públicas para pagar las acreencias laborales y que estos se cuentan una vez se termina el vínculo laboral que en el asunto en concreto fue el 3</w:t>
      </w:r>
      <w:r w:rsidR="00652F31">
        <w:rPr>
          <w:rFonts w:ascii="Arial" w:hAnsi="Arial" w:cs="Arial"/>
          <w:szCs w:val="24"/>
        </w:rPr>
        <w:t>0-11-2012</w:t>
      </w:r>
      <w:r>
        <w:rPr>
          <w:rFonts w:ascii="Arial" w:hAnsi="Arial" w:cs="Arial"/>
          <w:szCs w:val="24"/>
        </w:rPr>
        <w:t>, la sanción moratoria, se confirmará tal cual como la definió l</w:t>
      </w:r>
      <w:r w:rsidR="00CC7105">
        <w:rPr>
          <w:rFonts w:ascii="Arial" w:hAnsi="Arial" w:cs="Arial"/>
          <w:szCs w:val="24"/>
        </w:rPr>
        <w:t>a</w:t>
      </w:r>
      <w:r>
        <w:rPr>
          <w:rFonts w:ascii="Arial" w:hAnsi="Arial" w:cs="Arial"/>
          <w:szCs w:val="24"/>
        </w:rPr>
        <w:t xml:space="preserve"> </w:t>
      </w:r>
      <w:r w:rsidRPr="00E026DB">
        <w:rPr>
          <w:rFonts w:ascii="Arial" w:hAnsi="Arial" w:cs="Arial"/>
          <w:i/>
          <w:szCs w:val="24"/>
        </w:rPr>
        <w:t>a-quo</w:t>
      </w:r>
      <w:r>
        <w:rPr>
          <w:rFonts w:ascii="Arial" w:hAnsi="Arial" w:cs="Arial"/>
          <w:i/>
          <w:szCs w:val="24"/>
        </w:rPr>
        <w:t>,</w:t>
      </w:r>
      <w:r>
        <w:rPr>
          <w:rFonts w:ascii="Arial" w:hAnsi="Arial" w:cs="Arial"/>
          <w:szCs w:val="24"/>
        </w:rPr>
        <w:t xml:space="preserve"> </w:t>
      </w:r>
      <w:r w:rsidR="00CC7105">
        <w:rPr>
          <w:rFonts w:ascii="Arial" w:hAnsi="Arial" w:cs="Arial"/>
          <w:szCs w:val="24"/>
        </w:rPr>
        <w:t xml:space="preserve">que </w:t>
      </w:r>
      <w:r>
        <w:rPr>
          <w:rFonts w:ascii="Arial" w:hAnsi="Arial" w:cs="Arial"/>
          <w:szCs w:val="24"/>
        </w:rPr>
        <w:t>empieza a contar</w:t>
      </w:r>
      <w:r w:rsidR="00CC7105">
        <w:rPr>
          <w:rFonts w:ascii="Arial" w:hAnsi="Arial" w:cs="Arial"/>
          <w:szCs w:val="24"/>
        </w:rPr>
        <w:t>se</w:t>
      </w:r>
      <w:r>
        <w:rPr>
          <w:rFonts w:ascii="Arial" w:hAnsi="Arial" w:cs="Arial"/>
          <w:szCs w:val="24"/>
        </w:rPr>
        <w:t xml:space="preserve"> d</w:t>
      </w:r>
      <w:r w:rsidR="00652F31">
        <w:rPr>
          <w:rFonts w:ascii="Arial" w:hAnsi="Arial" w:cs="Arial"/>
          <w:szCs w:val="24"/>
        </w:rPr>
        <w:t>esde el 01-03</w:t>
      </w:r>
      <w:r>
        <w:rPr>
          <w:rFonts w:ascii="Arial" w:hAnsi="Arial" w:cs="Arial"/>
          <w:szCs w:val="24"/>
        </w:rPr>
        <w:t xml:space="preserve">-2013 en razón de 1 día de salario por cada día de retardo, </w:t>
      </w:r>
      <w:r w:rsidR="00457F32">
        <w:rPr>
          <w:rFonts w:ascii="Arial" w:hAnsi="Arial" w:cs="Arial"/>
          <w:szCs w:val="24"/>
        </w:rPr>
        <w:t>q</w:t>
      </w:r>
      <w:r>
        <w:rPr>
          <w:rFonts w:ascii="Arial" w:hAnsi="Arial" w:cs="Arial"/>
          <w:szCs w:val="24"/>
        </w:rPr>
        <w:t>ue equivale</w:t>
      </w:r>
      <w:r w:rsidR="00457F32">
        <w:rPr>
          <w:rFonts w:ascii="Arial" w:hAnsi="Arial" w:cs="Arial"/>
          <w:szCs w:val="24"/>
        </w:rPr>
        <w:t xml:space="preserve"> </w:t>
      </w:r>
      <w:r>
        <w:rPr>
          <w:rFonts w:ascii="Arial" w:hAnsi="Arial" w:cs="Arial"/>
          <w:szCs w:val="24"/>
        </w:rPr>
        <w:t xml:space="preserve">a </w:t>
      </w:r>
      <w:r w:rsidR="000D1081">
        <w:rPr>
          <w:rFonts w:ascii="Arial" w:hAnsi="Arial" w:cs="Arial"/>
          <w:szCs w:val="24"/>
        </w:rPr>
        <w:t>$</w:t>
      </w:r>
      <w:r w:rsidR="00652F31">
        <w:rPr>
          <w:rFonts w:ascii="Arial" w:hAnsi="Arial" w:cs="Arial"/>
          <w:szCs w:val="24"/>
        </w:rPr>
        <w:t>30.536,80</w:t>
      </w:r>
      <w:r w:rsidR="00673E35">
        <w:rPr>
          <w:rFonts w:ascii="Arial" w:hAnsi="Arial" w:cs="Arial"/>
          <w:szCs w:val="24"/>
        </w:rPr>
        <w:t>.</w:t>
      </w:r>
      <w:r w:rsidR="000D1081">
        <w:rPr>
          <w:rFonts w:ascii="Arial" w:hAnsi="Arial" w:cs="Arial"/>
          <w:szCs w:val="24"/>
        </w:rPr>
        <w:t xml:space="preserve"> </w:t>
      </w:r>
    </w:p>
    <w:p w:rsidR="00B978BE" w:rsidRDefault="00B978BE" w:rsidP="0070632A">
      <w:pPr>
        <w:autoSpaceDE w:val="0"/>
        <w:autoSpaceDN w:val="0"/>
        <w:adjustRightInd w:val="0"/>
        <w:spacing w:line="276" w:lineRule="auto"/>
        <w:jc w:val="both"/>
        <w:rPr>
          <w:rFonts w:ascii="Arial" w:hAnsi="Arial" w:cs="Arial"/>
          <w:szCs w:val="24"/>
        </w:rPr>
      </w:pPr>
    </w:p>
    <w:p w:rsidR="00497929" w:rsidRDefault="00497929" w:rsidP="00497929">
      <w:pPr>
        <w:rPr>
          <w:rFonts w:ascii="Arial" w:eastAsiaTheme="minorHAnsi" w:hAnsi="Arial" w:cs="Arial"/>
          <w:b/>
          <w:szCs w:val="22"/>
          <w:lang w:eastAsia="en-US"/>
        </w:rPr>
      </w:pPr>
      <w:r>
        <w:rPr>
          <w:rFonts w:ascii="Arial" w:eastAsiaTheme="minorHAnsi" w:hAnsi="Arial" w:cs="Arial"/>
          <w:b/>
          <w:szCs w:val="22"/>
          <w:lang w:eastAsia="en-US"/>
        </w:rPr>
        <w:t xml:space="preserve">2.3.13. Retención en la fuente </w:t>
      </w:r>
    </w:p>
    <w:p w:rsidR="00457F32" w:rsidRDefault="00457F32" w:rsidP="00497929">
      <w:pPr>
        <w:rPr>
          <w:rFonts w:ascii="Arial" w:eastAsiaTheme="minorHAnsi" w:hAnsi="Arial" w:cs="Arial"/>
          <w:b/>
          <w:szCs w:val="22"/>
          <w:lang w:eastAsia="en-US"/>
        </w:rPr>
      </w:pPr>
    </w:p>
    <w:p w:rsidR="00497929" w:rsidRDefault="00497929" w:rsidP="00497929">
      <w:pPr>
        <w:spacing w:line="276" w:lineRule="auto"/>
        <w:jc w:val="both"/>
        <w:rPr>
          <w:rFonts w:ascii="Arial" w:hAnsi="Arial" w:cs="Arial"/>
          <w:szCs w:val="24"/>
        </w:rPr>
      </w:pPr>
      <w:r>
        <w:rPr>
          <w:rFonts w:ascii="Arial" w:eastAsiaTheme="minorHAnsi" w:hAnsi="Arial" w:cs="Arial"/>
          <w:szCs w:val="22"/>
          <w:lang w:eastAsia="en-US"/>
        </w:rPr>
        <w:t xml:space="preserve">Frente al motivo de inconformidad del apoderado de la activa frente a este tópico se debe advertirse que esta Sala </w:t>
      </w:r>
      <w:r>
        <w:rPr>
          <w:rFonts w:ascii="Arial" w:hAnsi="Arial" w:cs="Arial"/>
          <w:szCs w:val="24"/>
        </w:rPr>
        <w:t>ha reiterado</w:t>
      </w:r>
      <w:r w:rsidRPr="00497929">
        <w:rPr>
          <w:rFonts w:ascii="Arial" w:hAnsi="Arial" w:cs="Arial"/>
          <w:szCs w:val="24"/>
        </w:rPr>
        <w:t xml:space="preserve"> que por tratarse de una situación fiscal y netamente tributaria, ajena al objeto de este tipo de litigios de naturaleza laboral, no es procedente </w:t>
      </w:r>
      <w:r>
        <w:rPr>
          <w:rFonts w:ascii="Arial" w:hAnsi="Arial" w:cs="Arial"/>
          <w:szCs w:val="24"/>
        </w:rPr>
        <w:t>su reconocimiento por esta vía, por cuanto los</w:t>
      </w:r>
      <w:r w:rsidRPr="00497929">
        <w:rPr>
          <w:rFonts w:ascii="Arial" w:hAnsi="Arial" w:cs="Arial"/>
          <w:szCs w:val="24"/>
        </w:rPr>
        <w:t xml:space="preserve"> descuentos se hicieron sobre la base de existencia de un contrato de prestación de servicios y jamás ingresaron al patrimonio de la entidad accionada, sino de la Dian directamente, siendo ésta última a quien le corresponde responder por dichos recaudos, de modo que, este punt</w:t>
      </w:r>
      <w:r>
        <w:rPr>
          <w:rFonts w:ascii="Arial" w:hAnsi="Arial" w:cs="Arial"/>
          <w:szCs w:val="24"/>
        </w:rPr>
        <w:t>o de la sentencia se confirmará y por lo tanto el recurso de apelación resulta impróspero.</w:t>
      </w:r>
      <w:r w:rsidR="00243B9C">
        <w:rPr>
          <w:rFonts w:ascii="Arial" w:hAnsi="Arial" w:cs="Arial"/>
          <w:szCs w:val="24"/>
        </w:rPr>
        <w:t xml:space="preserve"> </w:t>
      </w:r>
    </w:p>
    <w:p w:rsidR="00B978BE" w:rsidRDefault="00B978BE" w:rsidP="0070632A">
      <w:pPr>
        <w:autoSpaceDE w:val="0"/>
        <w:autoSpaceDN w:val="0"/>
        <w:adjustRightInd w:val="0"/>
        <w:spacing w:line="276" w:lineRule="auto"/>
        <w:jc w:val="both"/>
        <w:rPr>
          <w:rFonts w:ascii="Arial" w:hAnsi="Arial" w:cs="Arial"/>
          <w:color w:val="000000"/>
          <w:szCs w:val="24"/>
          <w:lang w:eastAsia="es-CO"/>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F13FC0" w:rsidRPr="00400179" w:rsidRDefault="00F769F6" w:rsidP="00F13FC0">
      <w:pPr>
        <w:autoSpaceDE w:val="0"/>
        <w:autoSpaceDN w:val="0"/>
        <w:adjustRightInd w:val="0"/>
        <w:spacing w:line="276" w:lineRule="auto"/>
        <w:jc w:val="both"/>
        <w:rPr>
          <w:rFonts w:ascii="Arial" w:hAnsi="Arial" w:cs="Arial"/>
          <w:color w:val="000000"/>
          <w:szCs w:val="24"/>
          <w:lang w:eastAsia="es-CO"/>
        </w:rPr>
      </w:pPr>
      <w:r w:rsidRPr="00400179">
        <w:rPr>
          <w:rFonts w:ascii="Arial" w:hAnsi="Arial" w:cs="Arial"/>
          <w:color w:val="000000"/>
          <w:szCs w:val="16"/>
          <w:lang w:val="es-ES"/>
        </w:rPr>
        <w:t>Así las cosas</w:t>
      </w:r>
      <w:r w:rsidR="009C56CE" w:rsidRPr="00400179">
        <w:rPr>
          <w:rFonts w:ascii="Arial" w:hAnsi="Arial" w:cs="Arial"/>
          <w:color w:val="000000"/>
          <w:szCs w:val="16"/>
          <w:lang w:val="es-ES"/>
        </w:rPr>
        <w:t xml:space="preserve">, </w:t>
      </w:r>
      <w:r w:rsidR="00243B9C">
        <w:rPr>
          <w:rFonts w:ascii="Arial" w:hAnsi="Arial" w:cs="Arial"/>
          <w:color w:val="000000"/>
          <w:szCs w:val="16"/>
          <w:lang w:val="es-ES"/>
        </w:rPr>
        <w:t xml:space="preserve">prospera parcialmente el recurso de apelación y el grado jurisdiccional de consulta </w:t>
      </w:r>
      <w:r w:rsidR="00F13FC0" w:rsidRPr="00400179">
        <w:rPr>
          <w:rFonts w:ascii="Arial" w:hAnsi="Arial" w:cs="Arial"/>
          <w:color w:val="000000"/>
          <w:szCs w:val="24"/>
          <w:lang w:eastAsia="es-CO"/>
        </w:rPr>
        <w:t xml:space="preserve"> </w:t>
      </w:r>
    </w:p>
    <w:p w:rsidR="0004622A" w:rsidRPr="00400179" w:rsidRDefault="0004622A" w:rsidP="00C40724">
      <w:pPr>
        <w:spacing w:line="276" w:lineRule="auto"/>
        <w:jc w:val="both"/>
        <w:rPr>
          <w:rFonts w:ascii="Arial" w:hAnsi="Arial" w:cs="Arial"/>
          <w:szCs w:val="24"/>
        </w:rPr>
      </w:pPr>
    </w:p>
    <w:p w:rsidR="004A557F" w:rsidRPr="00400179" w:rsidRDefault="00F13FC0" w:rsidP="004A557F">
      <w:pPr>
        <w:tabs>
          <w:tab w:val="left" w:pos="8647"/>
          <w:tab w:val="left" w:pos="9356"/>
        </w:tabs>
        <w:spacing w:line="360" w:lineRule="auto"/>
        <w:jc w:val="both"/>
        <w:rPr>
          <w:rFonts w:ascii="Arial" w:hAnsi="Arial" w:cs="Arial"/>
          <w:szCs w:val="24"/>
        </w:rPr>
      </w:pPr>
      <w:r w:rsidRPr="00400179">
        <w:rPr>
          <w:rFonts w:ascii="Arial" w:hAnsi="Arial" w:cs="Arial"/>
          <w:szCs w:val="28"/>
          <w:lang w:eastAsia="en-US"/>
        </w:rPr>
        <w:t>Sin c</w:t>
      </w:r>
      <w:r w:rsidR="00BD1E53" w:rsidRPr="00400179">
        <w:rPr>
          <w:rFonts w:ascii="Arial" w:hAnsi="Arial" w:cs="Arial"/>
          <w:szCs w:val="28"/>
          <w:lang w:eastAsia="en-US"/>
        </w:rPr>
        <w:t>os</w:t>
      </w:r>
      <w:r w:rsidR="00F769F6" w:rsidRPr="00400179">
        <w:rPr>
          <w:rFonts w:ascii="Arial" w:hAnsi="Arial" w:cs="Arial"/>
          <w:szCs w:val="28"/>
          <w:lang w:eastAsia="en-US"/>
        </w:rPr>
        <w:t xml:space="preserve">tas en esta instancia </w:t>
      </w:r>
      <w:r w:rsidRPr="00400179">
        <w:rPr>
          <w:rFonts w:ascii="Arial" w:hAnsi="Arial" w:cs="Arial"/>
          <w:szCs w:val="28"/>
          <w:lang w:eastAsia="en-US"/>
        </w:rPr>
        <w:t>por prosperar parcialmente el recurso de apelación</w:t>
      </w:r>
      <w:r w:rsidR="000922D0" w:rsidRPr="00400179">
        <w:rPr>
          <w:rFonts w:ascii="Arial" w:hAnsi="Arial" w:cs="Arial"/>
          <w:szCs w:val="28"/>
          <w:lang w:eastAsia="en-US"/>
        </w:rPr>
        <w:t>.</w:t>
      </w:r>
    </w:p>
    <w:p w:rsidR="00284B78" w:rsidRPr="00400179" w:rsidRDefault="00284B78" w:rsidP="00DF4DE4">
      <w:pPr>
        <w:spacing w:line="276" w:lineRule="auto"/>
        <w:jc w:val="center"/>
        <w:rPr>
          <w:rFonts w:ascii="Arial" w:hAnsi="Arial" w:cs="Arial"/>
          <w:b/>
          <w:szCs w:val="24"/>
        </w:rPr>
      </w:pPr>
    </w:p>
    <w:p w:rsidR="00DF4DE4" w:rsidRPr="00400179" w:rsidRDefault="00DF4DE4" w:rsidP="00DF4DE4">
      <w:pPr>
        <w:spacing w:line="276" w:lineRule="auto"/>
        <w:jc w:val="center"/>
        <w:rPr>
          <w:rFonts w:ascii="Arial" w:hAnsi="Arial" w:cs="Arial"/>
          <w:b/>
          <w:szCs w:val="24"/>
        </w:rPr>
      </w:pPr>
      <w:r w:rsidRPr="00400179">
        <w:rPr>
          <w:rFonts w:ascii="Arial" w:hAnsi="Arial" w:cs="Arial"/>
          <w:b/>
          <w:szCs w:val="24"/>
        </w:rPr>
        <w:t>DECISIÓN</w:t>
      </w:r>
    </w:p>
    <w:p w:rsidR="00104110" w:rsidRPr="00400179" w:rsidRDefault="00104110" w:rsidP="00F017BF">
      <w:pPr>
        <w:autoSpaceDE w:val="0"/>
        <w:autoSpaceDN w:val="0"/>
        <w:adjustRightInd w:val="0"/>
        <w:spacing w:line="276" w:lineRule="auto"/>
        <w:ind w:firstLine="858"/>
        <w:jc w:val="both"/>
        <w:rPr>
          <w:rFonts w:ascii="Arial" w:hAnsi="Arial" w:cs="Arial"/>
          <w:szCs w:val="24"/>
        </w:rPr>
      </w:pPr>
    </w:p>
    <w:p w:rsidR="00226D5F" w:rsidRPr="00400179" w:rsidRDefault="00226D5F" w:rsidP="00385D77">
      <w:pPr>
        <w:pStyle w:val="Prrafodelista2"/>
        <w:spacing w:after="0"/>
        <w:ind w:left="0"/>
        <w:jc w:val="both"/>
        <w:rPr>
          <w:rFonts w:ascii="Arial" w:hAnsi="Arial" w:cs="Arial"/>
          <w:sz w:val="24"/>
          <w:szCs w:val="24"/>
        </w:rPr>
      </w:pPr>
      <w:r w:rsidRPr="00400179">
        <w:rPr>
          <w:rFonts w:ascii="Arial" w:hAnsi="Arial" w:cs="Arial"/>
          <w:sz w:val="24"/>
          <w:szCs w:val="24"/>
        </w:rPr>
        <w:t xml:space="preserve">En mérito de lo expuesto, el </w:t>
      </w:r>
      <w:r w:rsidRPr="00400179">
        <w:rPr>
          <w:rFonts w:ascii="Arial" w:hAnsi="Arial" w:cs="Arial"/>
          <w:b/>
          <w:sz w:val="24"/>
          <w:szCs w:val="24"/>
        </w:rPr>
        <w:t>Tribunal Superior del Distrito Judicial de Pereira</w:t>
      </w:r>
      <w:r w:rsidR="00C40724" w:rsidRPr="00400179">
        <w:rPr>
          <w:rFonts w:ascii="Arial" w:hAnsi="Arial" w:cs="Arial"/>
          <w:b/>
          <w:sz w:val="24"/>
          <w:szCs w:val="24"/>
        </w:rPr>
        <w:t xml:space="preserve"> </w:t>
      </w:r>
      <w:r w:rsidRPr="00400179">
        <w:rPr>
          <w:rFonts w:ascii="Arial" w:hAnsi="Arial" w:cs="Arial"/>
          <w:b/>
          <w:sz w:val="24"/>
          <w:szCs w:val="24"/>
        </w:rPr>
        <w:t>Risaralda, Sala</w:t>
      </w:r>
      <w:r w:rsidR="009D1A56" w:rsidRPr="00400179">
        <w:rPr>
          <w:rFonts w:ascii="Arial" w:hAnsi="Arial" w:cs="Arial"/>
          <w:b/>
          <w:sz w:val="24"/>
          <w:szCs w:val="24"/>
        </w:rPr>
        <w:t xml:space="preserve"> Cuarta</w:t>
      </w:r>
      <w:r w:rsidRPr="00400179">
        <w:rPr>
          <w:rFonts w:ascii="Arial" w:hAnsi="Arial" w:cs="Arial"/>
          <w:b/>
          <w:sz w:val="24"/>
          <w:szCs w:val="24"/>
        </w:rPr>
        <w:t xml:space="preserve"> Laboral,</w:t>
      </w:r>
      <w:r w:rsidRPr="00400179">
        <w:rPr>
          <w:rFonts w:ascii="Arial" w:hAnsi="Arial" w:cs="Arial"/>
          <w:sz w:val="24"/>
          <w:szCs w:val="24"/>
        </w:rPr>
        <w:t xml:space="preserve"> administrando justicia en nombre de la República y por autoridad de la ley,</w:t>
      </w:r>
    </w:p>
    <w:p w:rsidR="00D578CB" w:rsidRPr="00E32B0A" w:rsidRDefault="00D578CB" w:rsidP="00F017BF">
      <w:pPr>
        <w:pStyle w:val="Prrafodelista2"/>
        <w:spacing w:after="0"/>
        <w:ind w:left="0" w:firstLine="708"/>
        <w:jc w:val="both"/>
        <w:rPr>
          <w:rFonts w:ascii="Arial" w:hAnsi="Arial" w:cs="Arial"/>
          <w:sz w:val="24"/>
          <w:szCs w:val="24"/>
          <w:highlight w:val="green"/>
        </w:rPr>
      </w:pPr>
    </w:p>
    <w:p w:rsidR="00226D5F" w:rsidRPr="006B6933" w:rsidRDefault="00D578CB" w:rsidP="00F017BF">
      <w:pPr>
        <w:spacing w:line="276" w:lineRule="auto"/>
        <w:jc w:val="center"/>
        <w:rPr>
          <w:rFonts w:ascii="Arial" w:hAnsi="Arial" w:cs="Arial"/>
          <w:b/>
          <w:szCs w:val="24"/>
        </w:rPr>
      </w:pPr>
      <w:r w:rsidRPr="006B6933">
        <w:rPr>
          <w:rFonts w:ascii="Arial" w:hAnsi="Arial" w:cs="Arial"/>
          <w:b/>
          <w:szCs w:val="24"/>
        </w:rPr>
        <w:t>RESUELVE</w:t>
      </w:r>
    </w:p>
    <w:p w:rsidR="00226D5F" w:rsidRPr="006B6933" w:rsidRDefault="00226D5F" w:rsidP="00F017BF">
      <w:pPr>
        <w:pStyle w:val="Sinespaciado"/>
        <w:spacing w:line="276" w:lineRule="auto"/>
        <w:rPr>
          <w:rFonts w:ascii="Arial" w:hAnsi="Arial" w:cs="Arial"/>
          <w:sz w:val="24"/>
          <w:szCs w:val="24"/>
        </w:rPr>
      </w:pPr>
    </w:p>
    <w:p w:rsidR="009404E9" w:rsidRPr="006B6933" w:rsidRDefault="00572BE9" w:rsidP="009404E9">
      <w:pPr>
        <w:spacing w:line="276" w:lineRule="auto"/>
        <w:jc w:val="both"/>
        <w:rPr>
          <w:rFonts w:ascii="Arial" w:hAnsi="Arial" w:cs="Arial"/>
          <w:color w:val="000000"/>
          <w:szCs w:val="16"/>
          <w:lang w:val="es-ES"/>
        </w:rPr>
      </w:pPr>
      <w:r w:rsidRPr="006B6933">
        <w:rPr>
          <w:rFonts w:ascii="Arial" w:hAnsi="Arial" w:cs="Arial"/>
          <w:b/>
          <w:spacing w:val="-2"/>
          <w:szCs w:val="24"/>
        </w:rPr>
        <w:t>PRIMERO</w:t>
      </w:r>
      <w:r w:rsidR="004E66C9" w:rsidRPr="006B6933">
        <w:rPr>
          <w:rFonts w:ascii="Arial" w:hAnsi="Arial" w:cs="Arial"/>
          <w:b/>
          <w:spacing w:val="-2"/>
          <w:szCs w:val="24"/>
        </w:rPr>
        <w:t>.</w:t>
      </w:r>
      <w:r w:rsidRPr="006B6933">
        <w:rPr>
          <w:rFonts w:ascii="Arial" w:hAnsi="Arial" w:cs="Arial"/>
          <w:b/>
          <w:spacing w:val="-2"/>
          <w:szCs w:val="24"/>
        </w:rPr>
        <w:t xml:space="preserve"> </w:t>
      </w:r>
      <w:r w:rsidR="007D2659">
        <w:rPr>
          <w:rFonts w:ascii="Arial" w:hAnsi="Arial" w:cs="Arial"/>
          <w:b/>
          <w:spacing w:val="-2"/>
          <w:szCs w:val="24"/>
        </w:rPr>
        <w:t>MODIFICAR</w:t>
      </w:r>
      <w:r w:rsidR="00F13FC0" w:rsidRPr="006B6933">
        <w:rPr>
          <w:rFonts w:ascii="Arial" w:hAnsi="Arial" w:cs="Arial"/>
          <w:b/>
          <w:spacing w:val="-2"/>
          <w:szCs w:val="24"/>
        </w:rPr>
        <w:t xml:space="preserve"> </w:t>
      </w:r>
      <w:r w:rsidR="00F13FC0" w:rsidRPr="006B6933">
        <w:rPr>
          <w:rFonts w:ascii="Arial" w:hAnsi="Arial" w:cs="Arial"/>
          <w:spacing w:val="-2"/>
          <w:szCs w:val="24"/>
        </w:rPr>
        <w:t>el numeral 2 de</w:t>
      </w:r>
      <w:r w:rsidR="00D578CB" w:rsidRPr="006B6933">
        <w:rPr>
          <w:rFonts w:ascii="Arial" w:hAnsi="Arial" w:cs="Arial"/>
          <w:b/>
          <w:spacing w:val="-2"/>
          <w:szCs w:val="24"/>
        </w:rPr>
        <w:t xml:space="preserve"> </w:t>
      </w:r>
      <w:r w:rsidR="00134C86" w:rsidRPr="006B6933">
        <w:rPr>
          <w:rFonts w:ascii="Arial" w:hAnsi="Arial" w:cs="Arial"/>
          <w:spacing w:val="-2"/>
          <w:szCs w:val="24"/>
        </w:rPr>
        <w:t>l</w:t>
      </w:r>
      <w:r w:rsidR="005E0FCA">
        <w:rPr>
          <w:rFonts w:ascii="Arial" w:hAnsi="Arial" w:cs="Arial"/>
          <w:szCs w:val="24"/>
        </w:rPr>
        <w:t>a sentencia proferida el 8</w:t>
      </w:r>
      <w:r w:rsidR="00565E83" w:rsidRPr="006B6933">
        <w:rPr>
          <w:rFonts w:ascii="Arial" w:hAnsi="Arial" w:cs="Arial"/>
          <w:szCs w:val="24"/>
        </w:rPr>
        <w:t xml:space="preserve"> </w:t>
      </w:r>
      <w:r w:rsidR="00134C86" w:rsidRPr="006B6933">
        <w:rPr>
          <w:rFonts w:ascii="Arial" w:hAnsi="Arial" w:cs="Arial"/>
          <w:szCs w:val="24"/>
        </w:rPr>
        <w:t>de</w:t>
      </w:r>
      <w:r w:rsidR="00F13FC0" w:rsidRPr="006B6933">
        <w:rPr>
          <w:rFonts w:ascii="Arial" w:hAnsi="Arial" w:cs="Arial"/>
          <w:szCs w:val="24"/>
        </w:rPr>
        <w:t xml:space="preserve"> </w:t>
      </w:r>
      <w:r w:rsidR="005E0FCA">
        <w:rPr>
          <w:rFonts w:ascii="Arial" w:hAnsi="Arial" w:cs="Arial"/>
          <w:szCs w:val="24"/>
        </w:rPr>
        <w:t>septiembre</w:t>
      </w:r>
      <w:r w:rsidR="00134C86" w:rsidRPr="006B6933">
        <w:rPr>
          <w:rFonts w:ascii="Arial" w:hAnsi="Arial" w:cs="Arial"/>
          <w:szCs w:val="24"/>
        </w:rPr>
        <w:t xml:space="preserve"> </w:t>
      </w:r>
      <w:r w:rsidR="00565E83" w:rsidRPr="006B6933">
        <w:rPr>
          <w:rFonts w:ascii="Arial" w:hAnsi="Arial" w:cs="Arial"/>
          <w:szCs w:val="24"/>
        </w:rPr>
        <w:t xml:space="preserve"> </w:t>
      </w:r>
      <w:r w:rsidR="00134C86" w:rsidRPr="006B6933">
        <w:rPr>
          <w:rFonts w:ascii="Arial" w:hAnsi="Arial" w:cs="Arial"/>
          <w:szCs w:val="24"/>
        </w:rPr>
        <w:t>de 201</w:t>
      </w:r>
      <w:r w:rsidR="009D1A56" w:rsidRPr="006B6933">
        <w:rPr>
          <w:rFonts w:ascii="Arial" w:hAnsi="Arial" w:cs="Arial"/>
          <w:szCs w:val="24"/>
        </w:rPr>
        <w:t>5</w:t>
      </w:r>
      <w:r w:rsidR="00565E83" w:rsidRPr="006B6933">
        <w:rPr>
          <w:rFonts w:ascii="Arial" w:hAnsi="Arial" w:cs="Arial"/>
          <w:szCs w:val="24"/>
        </w:rPr>
        <w:t xml:space="preserve"> </w:t>
      </w:r>
      <w:r w:rsidR="00F13FC0" w:rsidRPr="006B6933">
        <w:rPr>
          <w:rFonts w:ascii="Arial" w:hAnsi="Arial" w:cs="Arial"/>
          <w:szCs w:val="24"/>
        </w:rPr>
        <w:t>por</w:t>
      </w:r>
      <w:r w:rsidR="00134C86" w:rsidRPr="006B6933">
        <w:rPr>
          <w:rFonts w:ascii="Arial" w:hAnsi="Arial" w:cs="Arial"/>
          <w:szCs w:val="24"/>
        </w:rPr>
        <w:t xml:space="preserve"> el Juzgado </w:t>
      </w:r>
      <w:r w:rsidR="005E0FCA">
        <w:rPr>
          <w:rFonts w:ascii="Arial" w:hAnsi="Arial" w:cs="Arial"/>
          <w:szCs w:val="24"/>
        </w:rPr>
        <w:t xml:space="preserve">Cuarto </w:t>
      </w:r>
      <w:r w:rsidR="00134C86" w:rsidRPr="006B6933">
        <w:rPr>
          <w:rFonts w:ascii="Arial" w:hAnsi="Arial" w:cs="Arial"/>
          <w:szCs w:val="24"/>
        </w:rPr>
        <w:t xml:space="preserve">Laboral del Circuito </w:t>
      </w:r>
      <w:r w:rsidR="00824AA6" w:rsidRPr="006B6933">
        <w:rPr>
          <w:rFonts w:ascii="Arial" w:hAnsi="Arial" w:cs="Arial"/>
          <w:szCs w:val="24"/>
        </w:rPr>
        <w:t xml:space="preserve">de </w:t>
      </w:r>
      <w:r w:rsidR="00134C86" w:rsidRPr="006B6933">
        <w:rPr>
          <w:rFonts w:ascii="Arial" w:hAnsi="Arial" w:cs="Arial"/>
          <w:szCs w:val="24"/>
        </w:rPr>
        <w:t xml:space="preserve">Pereira, dentro del proceso ordinario laboral </w:t>
      </w:r>
      <w:r w:rsidR="00824AA6" w:rsidRPr="006B6933">
        <w:rPr>
          <w:rFonts w:ascii="Arial" w:hAnsi="Arial" w:cs="Arial"/>
          <w:szCs w:val="24"/>
        </w:rPr>
        <w:t xml:space="preserve">propuesto por </w:t>
      </w:r>
      <w:r w:rsidR="009404E9" w:rsidRPr="006B6933">
        <w:rPr>
          <w:rFonts w:ascii="Arial" w:hAnsi="Arial" w:cs="Arial"/>
          <w:szCs w:val="24"/>
        </w:rPr>
        <w:t xml:space="preserve">la señora </w:t>
      </w:r>
      <w:r w:rsidR="005E0FCA">
        <w:rPr>
          <w:rFonts w:ascii="Arial" w:hAnsi="Arial" w:cs="Arial"/>
          <w:b/>
          <w:szCs w:val="24"/>
        </w:rPr>
        <w:t>Sandra Lorena Marín Escobar</w:t>
      </w:r>
      <w:r w:rsidR="009404E9" w:rsidRPr="006B6933">
        <w:rPr>
          <w:rFonts w:ascii="Arial" w:hAnsi="Arial" w:cs="Arial"/>
          <w:b/>
          <w:szCs w:val="24"/>
        </w:rPr>
        <w:t xml:space="preserve"> </w:t>
      </w:r>
      <w:r w:rsidR="009404E9" w:rsidRPr="006B6933">
        <w:rPr>
          <w:rFonts w:ascii="Arial" w:hAnsi="Arial" w:cs="Arial"/>
          <w:szCs w:val="24"/>
        </w:rPr>
        <w:t xml:space="preserve">contra </w:t>
      </w:r>
      <w:r w:rsidR="00B10FAB">
        <w:rPr>
          <w:rFonts w:ascii="Arial" w:hAnsi="Arial" w:cs="Arial"/>
          <w:szCs w:val="24"/>
        </w:rPr>
        <w:t xml:space="preserve">el </w:t>
      </w:r>
      <w:r w:rsidR="009404E9" w:rsidRPr="006B6933">
        <w:rPr>
          <w:rFonts w:ascii="Arial" w:hAnsi="Arial" w:cs="Arial"/>
          <w:b/>
          <w:szCs w:val="16"/>
        </w:rPr>
        <w:t xml:space="preserve">Instituto del Seguro Social en liquidación </w:t>
      </w:r>
      <w:r w:rsidR="009404E9" w:rsidRPr="006B6933">
        <w:rPr>
          <w:rFonts w:ascii="Arial" w:hAnsi="Arial" w:cs="Arial"/>
          <w:szCs w:val="16"/>
        </w:rPr>
        <w:t>donde actúa única y exclusivamente como administrador y vocera del patrimonio autónomo de remanentes PAR ISS la FIDUAGRARIA S.A.,</w:t>
      </w:r>
      <w:r w:rsidR="003418B4">
        <w:rPr>
          <w:rFonts w:ascii="Arial" w:hAnsi="Arial" w:cs="Arial"/>
          <w:szCs w:val="16"/>
        </w:rPr>
        <w:t xml:space="preserve"> </w:t>
      </w:r>
      <w:r w:rsidR="007D2659">
        <w:rPr>
          <w:rFonts w:ascii="Arial" w:hAnsi="Arial" w:cs="Arial"/>
          <w:szCs w:val="16"/>
        </w:rPr>
        <w:t xml:space="preserve">el valor de las cesantías por el de </w:t>
      </w:r>
      <w:r w:rsidR="00716C06" w:rsidRPr="00716C06">
        <w:rPr>
          <w:rFonts w:ascii="Arial" w:hAnsi="Arial" w:cs="Arial"/>
          <w:szCs w:val="24"/>
          <w:lang w:val="es-CO" w:eastAsia="x-none"/>
        </w:rPr>
        <w:t>$6.397.882</w:t>
      </w:r>
      <w:r w:rsidR="00243B9C">
        <w:rPr>
          <w:rFonts w:ascii="Arial" w:hAnsi="Arial" w:cs="Arial"/>
          <w:szCs w:val="24"/>
          <w:lang w:val="es-CO" w:eastAsia="x-none"/>
        </w:rPr>
        <w:t>;</w:t>
      </w:r>
      <w:r w:rsidR="007D2659">
        <w:rPr>
          <w:rFonts w:ascii="Arial" w:hAnsi="Arial" w:cs="Arial"/>
          <w:szCs w:val="16"/>
        </w:rPr>
        <w:t xml:space="preserve"> compensación de vacaciones por </w:t>
      </w:r>
      <w:r w:rsidR="007D2659" w:rsidRPr="007D2659">
        <w:rPr>
          <w:rFonts w:ascii="Arial" w:hAnsi="Arial" w:cs="Arial"/>
          <w:szCs w:val="28"/>
        </w:rPr>
        <w:t>$2.023.063</w:t>
      </w:r>
      <w:r w:rsidR="00243B9C">
        <w:rPr>
          <w:rFonts w:ascii="Arial" w:hAnsi="Arial" w:cs="Arial"/>
          <w:szCs w:val="28"/>
        </w:rPr>
        <w:t xml:space="preserve">; intereses a las cesantías por </w:t>
      </w:r>
      <w:r w:rsidR="00243B9C" w:rsidRPr="000F3804">
        <w:rPr>
          <w:rFonts w:ascii="Arial" w:hAnsi="Arial" w:cs="Arial"/>
          <w:iCs/>
          <w:szCs w:val="24"/>
        </w:rPr>
        <w:t>$223.641</w:t>
      </w:r>
      <w:r w:rsidR="00243B9C">
        <w:rPr>
          <w:rFonts w:ascii="Arial" w:hAnsi="Arial" w:cs="Arial"/>
          <w:szCs w:val="24"/>
          <w:lang w:val="es-CO" w:eastAsia="x-none"/>
        </w:rPr>
        <w:t xml:space="preserve">, </w:t>
      </w:r>
      <w:r w:rsidR="003418B4">
        <w:rPr>
          <w:rFonts w:ascii="Arial" w:hAnsi="Arial" w:cs="Arial"/>
          <w:szCs w:val="16"/>
        </w:rPr>
        <w:t xml:space="preserve">y la prima de navidad por la suma de </w:t>
      </w:r>
      <w:r w:rsidR="00243B9C">
        <w:rPr>
          <w:rFonts w:ascii="Arial" w:hAnsi="Arial" w:cs="Arial"/>
          <w:szCs w:val="16"/>
        </w:rPr>
        <w:t>$</w:t>
      </w:r>
      <w:r w:rsidR="003418B4">
        <w:rPr>
          <w:rFonts w:ascii="Arial" w:hAnsi="Arial" w:cs="Arial"/>
          <w:szCs w:val="16"/>
        </w:rPr>
        <w:t>2.674.605,</w:t>
      </w:r>
      <w:r w:rsidR="009404E9" w:rsidRPr="006B6933">
        <w:rPr>
          <w:rFonts w:ascii="Arial" w:hAnsi="Arial" w:cs="Arial"/>
          <w:szCs w:val="16"/>
        </w:rPr>
        <w:t xml:space="preserve"> </w:t>
      </w:r>
      <w:r w:rsidR="003418B4">
        <w:rPr>
          <w:rFonts w:ascii="Arial" w:hAnsi="Arial" w:cs="Arial"/>
          <w:szCs w:val="16"/>
        </w:rPr>
        <w:t>qu</w:t>
      </w:r>
      <w:r w:rsidR="00307817">
        <w:rPr>
          <w:rFonts w:ascii="Arial" w:hAnsi="Arial" w:cs="Arial"/>
          <w:szCs w:val="16"/>
        </w:rPr>
        <w:t>edando un valor de $</w:t>
      </w:r>
      <w:r w:rsidR="00B10FAB">
        <w:rPr>
          <w:rFonts w:ascii="Arial" w:hAnsi="Arial" w:cs="Arial"/>
          <w:szCs w:val="16"/>
        </w:rPr>
        <w:t>13.</w:t>
      </w:r>
      <w:r w:rsidR="00243B9C">
        <w:rPr>
          <w:rFonts w:ascii="Arial" w:hAnsi="Arial" w:cs="Arial"/>
          <w:szCs w:val="16"/>
        </w:rPr>
        <w:t>549.186.75,</w:t>
      </w:r>
      <w:r w:rsidR="003A1D58" w:rsidRPr="006B6933">
        <w:rPr>
          <w:rFonts w:ascii="Arial" w:hAnsi="Arial" w:cs="Arial"/>
          <w:color w:val="000000"/>
          <w:szCs w:val="16"/>
          <w:lang w:val="es-ES"/>
        </w:rPr>
        <w:t xml:space="preserve"> en lo restante permanece tal cual lo definió la primera instancia</w:t>
      </w:r>
      <w:r w:rsidR="00E37B9A" w:rsidRPr="006B6933">
        <w:rPr>
          <w:rFonts w:ascii="Arial" w:hAnsi="Arial" w:cs="Arial"/>
          <w:color w:val="000000"/>
          <w:szCs w:val="16"/>
          <w:lang w:val="es-ES"/>
        </w:rPr>
        <w:t>.</w:t>
      </w:r>
    </w:p>
    <w:p w:rsidR="009404E9" w:rsidRPr="006B6933" w:rsidRDefault="009404E9" w:rsidP="009404E9">
      <w:pPr>
        <w:spacing w:line="276" w:lineRule="auto"/>
        <w:jc w:val="both"/>
        <w:rPr>
          <w:rFonts w:ascii="Arial" w:hAnsi="Arial" w:cs="Arial"/>
          <w:color w:val="000000"/>
          <w:szCs w:val="16"/>
          <w:lang w:val="es-ES"/>
        </w:rPr>
      </w:pPr>
    </w:p>
    <w:p w:rsidR="009404E9" w:rsidRPr="006B6933" w:rsidRDefault="009404E9" w:rsidP="00D93DA4">
      <w:pPr>
        <w:spacing w:line="276" w:lineRule="auto"/>
        <w:jc w:val="both"/>
        <w:rPr>
          <w:rFonts w:ascii="Arial" w:hAnsi="Arial" w:cs="Arial"/>
          <w:bCs/>
          <w:color w:val="000000"/>
          <w:szCs w:val="22"/>
          <w:lang w:val="es-ES"/>
        </w:rPr>
      </w:pPr>
      <w:r w:rsidRPr="006B6933">
        <w:rPr>
          <w:rFonts w:ascii="Arial" w:hAnsi="Arial" w:cs="Arial"/>
          <w:b/>
          <w:spacing w:val="-2"/>
          <w:szCs w:val="24"/>
        </w:rPr>
        <w:t>SEGUNDO</w:t>
      </w:r>
      <w:r w:rsidR="004E66C9" w:rsidRPr="006B6933">
        <w:rPr>
          <w:rFonts w:ascii="Arial" w:hAnsi="Arial" w:cs="Arial"/>
          <w:b/>
          <w:spacing w:val="-2"/>
          <w:szCs w:val="24"/>
        </w:rPr>
        <w:t>.</w:t>
      </w:r>
      <w:r w:rsidRPr="006B6933">
        <w:rPr>
          <w:rFonts w:ascii="Arial" w:hAnsi="Arial" w:cs="Arial"/>
          <w:b/>
          <w:spacing w:val="-2"/>
          <w:szCs w:val="24"/>
        </w:rPr>
        <w:t xml:space="preserve"> </w:t>
      </w:r>
      <w:r w:rsidR="00517812">
        <w:rPr>
          <w:rFonts w:ascii="Arial" w:hAnsi="Arial" w:cs="Arial"/>
          <w:b/>
          <w:spacing w:val="-2"/>
          <w:szCs w:val="24"/>
        </w:rPr>
        <w:t xml:space="preserve">MODIFICAR </w:t>
      </w:r>
      <w:r w:rsidR="00D93DA4" w:rsidRPr="006B6933">
        <w:rPr>
          <w:rFonts w:ascii="Arial" w:hAnsi="Arial" w:cs="Arial"/>
          <w:b/>
          <w:spacing w:val="-2"/>
          <w:szCs w:val="24"/>
        </w:rPr>
        <w:t xml:space="preserve">PARCIALMENTE </w:t>
      </w:r>
      <w:r w:rsidR="00D93DA4" w:rsidRPr="006B6933">
        <w:rPr>
          <w:rFonts w:ascii="Arial" w:hAnsi="Arial" w:cs="Arial"/>
          <w:spacing w:val="-2"/>
          <w:szCs w:val="24"/>
        </w:rPr>
        <w:t xml:space="preserve">el numeral 5 de la sentencia </w:t>
      </w:r>
      <w:r w:rsidR="00517812">
        <w:rPr>
          <w:rFonts w:ascii="Arial" w:hAnsi="Arial" w:cs="Arial"/>
          <w:spacing w:val="-2"/>
          <w:szCs w:val="24"/>
        </w:rPr>
        <w:t>d</w:t>
      </w:r>
      <w:r w:rsidR="00D93DA4" w:rsidRPr="006B6933">
        <w:rPr>
          <w:rFonts w:ascii="Arial" w:hAnsi="Arial" w:cs="Arial"/>
          <w:szCs w:val="24"/>
        </w:rPr>
        <w:t xml:space="preserve">el </w:t>
      </w:r>
      <w:r w:rsidR="00517812">
        <w:rPr>
          <w:rFonts w:ascii="Arial" w:hAnsi="Arial" w:cs="Arial"/>
          <w:szCs w:val="24"/>
        </w:rPr>
        <w:t xml:space="preserve">8 </w:t>
      </w:r>
      <w:r w:rsidR="00D93DA4" w:rsidRPr="006B6933">
        <w:rPr>
          <w:rFonts w:ascii="Arial" w:hAnsi="Arial" w:cs="Arial"/>
          <w:szCs w:val="24"/>
        </w:rPr>
        <w:t xml:space="preserve">de </w:t>
      </w:r>
      <w:r w:rsidR="00517812">
        <w:rPr>
          <w:rFonts w:ascii="Arial" w:hAnsi="Arial" w:cs="Arial"/>
          <w:szCs w:val="24"/>
        </w:rPr>
        <w:t>septiembre</w:t>
      </w:r>
      <w:r w:rsidR="00D93DA4" w:rsidRPr="006B6933">
        <w:rPr>
          <w:rFonts w:ascii="Arial" w:hAnsi="Arial" w:cs="Arial"/>
          <w:szCs w:val="24"/>
        </w:rPr>
        <w:t xml:space="preserve"> de 2015</w:t>
      </w:r>
      <w:r w:rsidR="00D93DA4" w:rsidRPr="006B6933">
        <w:rPr>
          <w:rFonts w:ascii="Arial" w:hAnsi="Arial" w:cs="Arial"/>
          <w:spacing w:val="-2"/>
          <w:szCs w:val="24"/>
        </w:rPr>
        <w:t>, para</w:t>
      </w:r>
      <w:r w:rsidR="00066357" w:rsidRPr="006B6933">
        <w:rPr>
          <w:rFonts w:ascii="Arial" w:hAnsi="Arial" w:cs="Arial"/>
          <w:spacing w:val="-2"/>
          <w:szCs w:val="24"/>
        </w:rPr>
        <w:t xml:space="preserve"> </w:t>
      </w:r>
      <w:r w:rsidR="00243B9C">
        <w:rPr>
          <w:rFonts w:ascii="Arial" w:hAnsi="Arial" w:cs="Arial"/>
          <w:spacing w:val="-2"/>
          <w:szCs w:val="24"/>
        </w:rPr>
        <w:t>adicionar l</w:t>
      </w:r>
      <w:r w:rsidR="00517812">
        <w:rPr>
          <w:rFonts w:ascii="Arial" w:hAnsi="Arial" w:cs="Arial"/>
          <w:szCs w:val="24"/>
        </w:rPr>
        <w:t>a prescripción</w:t>
      </w:r>
      <w:r w:rsidR="00243B9C">
        <w:rPr>
          <w:rFonts w:ascii="Arial" w:hAnsi="Arial" w:cs="Arial"/>
          <w:szCs w:val="24"/>
        </w:rPr>
        <w:t xml:space="preserve"> parcial</w:t>
      </w:r>
      <w:r w:rsidR="00517812">
        <w:rPr>
          <w:rFonts w:ascii="Arial" w:hAnsi="Arial" w:cs="Arial"/>
          <w:szCs w:val="24"/>
        </w:rPr>
        <w:t xml:space="preserve"> de los intereses a las cesantías</w:t>
      </w:r>
      <w:r w:rsidRPr="006B6933">
        <w:rPr>
          <w:rFonts w:ascii="Arial" w:hAnsi="Arial" w:cs="Arial"/>
          <w:bCs/>
          <w:color w:val="000000"/>
          <w:szCs w:val="22"/>
          <w:lang w:val="es-ES"/>
        </w:rPr>
        <w:t>, conforme a lo expuesto en la parte motiva</w:t>
      </w:r>
      <w:r w:rsidR="00D93DA4" w:rsidRPr="006B6933">
        <w:rPr>
          <w:rFonts w:ascii="Arial" w:hAnsi="Arial" w:cs="Arial"/>
          <w:bCs/>
          <w:color w:val="000000"/>
          <w:szCs w:val="22"/>
          <w:lang w:val="es-ES"/>
        </w:rPr>
        <w:t>, en lo demás se confirma</w:t>
      </w:r>
      <w:r w:rsidR="00066357" w:rsidRPr="006B6933">
        <w:rPr>
          <w:rFonts w:ascii="Arial" w:hAnsi="Arial" w:cs="Arial"/>
          <w:bCs/>
          <w:color w:val="000000"/>
          <w:szCs w:val="22"/>
          <w:lang w:val="es-ES"/>
        </w:rPr>
        <w:t xml:space="preserve"> este numeral</w:t>
      </w:r>
      <w:r w:rsidRPr="006B6933">
        <w:rPr>
          <w:rFonts w:ascii="Arial" w:hAnsi="Arial" w:cs="Arial"/>
          <w:bCs/>
          <w:color w:val="000000"/>
          <w:szCs w:val="22"/>
          <w:lang w:val="es-ES"/>
        </w:rPr>
        <w:t>.</w:t>
      </w:r>
    </w:p>
    <w:p w:rsidR="00497929" w:rsidRPr="00243B9C" w:rsidRDefault="00497929" w:rsidP="00D93DA4">
      <w:pPr>
        <w:spacing w:line="276" w:lineRule="auto"/>
        <w:jc w:val="both"/>
        <w:rPr>
          <w:rFonts w:ascii="Arial" w:hAnsi="Arial" w:cs="Arial"/>
          <w:b/>
          <w:szCs w:val="24"/>
          <w:lang w:val="es-ES"/>
        </w:rPr>
      </w:pPr>
    </w:p>
    <w:p w:rsidR="00057F4F" w:rsidRPr="006B6933" w:rsidRDefault="00057F4F" w:rsidP="00B547A3">
      <w:pPr>
        <w:tabs>
          <w:tab w:val="left" w:pos="8647"/>
          <w:tab w:val="left" w:pos="9356"/>
        </w:tabs>
        <w:spacing w:line="276" w:lineRule="auto"/>
        <w:jc w:val="both"/>
        <w:rPr>
          <w:rFonts w:ascii="Arial" w:hAnsi="Arial" w:cs="Arial"/>
          <w:b/>
          <w:szCs w:val="24"/>
          <w:lang w:val="es-ES"/>
        </w:rPr>
      </w:pPr>
      <w:r w:rsidRPr="006B6933">
        <w:rPr>
          <w:rFonts w:ascii="Arial" w:hAnsi="Arial" w:cs="Arial"/>
          <w:b/>
          <w:szCs w:val="24"/>
          <w:lang w:val="es-ES"/>
        </w:rPr>
        <w:t xml:space="preserve">TERCERO. MODIFICAR </w:t>
      </w:r>
      <w:r w:rsidRPr="006B6933">
        <w:rPr>
          <w:rFonts w:ascii="Arial" w:hAnsi="Arial" w:cs="Arial"/>
          <w:szCs w:val="24"/>
          <w:lang w:val="es-ES"/>
        </w:rPr>
        <w:t xml:space="preserve">el numeral 7, para que se fijen nuevamente las agencias en derecho por la </w:t>
      </w:r>
      <w:r w:rsidRPr="00EC008C">
        <w:rPr>
          <w:rFonts w:ascii="Arial" w:hAnsi="Arial" w:cs="Arial"/>
          <w:i/>
          <w:szCs w:val="24"/>
          <w:lang w:val="es-ES"/>
        </w:rPr>
        <w:t>a quo</w:t>
      </w:r>
      <w:r w:rsidRPr="006B6933">
        <w:rPr>
          <w:rFonts w:ascii="Arial" w:hAnsi="Arial" w:cs="Arial"/>
          <w:szCs w:val="24"/>
          <w:lang w:val="es-ES"/>
        </w:rPr>
        <w:t xml:space="preserve"> atendiendo las </w:t>
      </w:r>
      <w:r w:rsidR="004E66C9" w:rsidRPr="006B6933">
        <w:rPr>
          <w:rFonts w:ascii="Arial" w:hAnsi="Arial" w:cs="Arial"/>
          <w:szCs w:val="24"/>
          <w:lang w:val="es-ES"/>
        </w:rPr>
        <w:t>cond</w:t>
      </w:r>
      <w:r w:rsidR="00B547A3" w:rsidRPr="006B6933">
        <w:rPr>
          <w:rFonts w:ascii="Arial" w:hAnsi="Arial" w:cs="Arial"/>
          <w:szCs w:val="24"/>
          <w:lang w:val="es-ES"/>
        </w:rPr>
        <w:t xml:space="preserve">enas impuestas en esta decisión, en lo demás, esto es, el porcentaje </w:t>
      </w:r>
      <w:r w:rsidR="00EC008C">
        <w:rPr>
          <w:rFonts w:ascii="Arial" w:hAnsi="Arial" w:cs="Arial"/>
          <w:szCs w:val="24"/>
          <w:lang w:val="es-ES"/>
        </w:rPr>
        <w:t>de la condena queda intacta, dad</w:t>
      </w:r>
      <w:r w:rsidR="00B547A3" w:rsidRPr="006B6933">
        <w:rPr>
          <w:rFonts w:ascii="Arial" w:hAnsi="Arial" w:cs="Arial"/>
          <w:szCs w:val="24"/>
          <w:lang w:val="es-ES"/>
        </w:rPr>
        <w:t>a la prosperidad parcial de las pretensiones.</w:t>
      </w:r>
    </w:p>
    <w:p w:rsidR="00057F4F" w:rsidRDefault="00057F4F" w:rsidP="00505DB5">
      <w:pPr>
        <w:tabs>
          <w:tab w:val="left" w:pos="8647"/>
          <w:tab w:val="left" w:pos="9356"/>
        </w:tabs>
        <w:spacing w:line="360" w:lineRule="auto"/>
        <w:jc w:val="both"/>
        <w:rPr>
          <w:rFonts w:ascii="Arial" w:hAnsi="Arial" w:cs="Arial"/>
          <w:b/>
          <w:szCs w:val="24"/>
          <w:lang w:val="es-ES"/>
        </w:rPr>
      </w:pPr>
    </w:p>
    <w:p w:rsidR="00386418" w:rsidRDefault="00EC008C" w:rsidP="00386418">
      <w:pPr>
        <w:tabs>
          <w:tab w:val="left" w:pos="8647"/>
          <w:tab w:val="left" w:pos="9356"/>
        </w:tabs>
        <w:spacing w:line="276" w:lineRule="auto"/>
        <w:jc w:val="both"/>
        <w:rPr>
          <w:rFonts w:ascii="Arial" w:hAnsi="Arial" w:cs="Arial"/>
          <w:color w:val="000000"/>
          <w:szCs w:val="16"/>
          <w:lang w:val="es-ES"/>
        </w:rPr>
      </w:pPr>
      <w:r>
        <w:rPr>
          <w:rFonts w:ascii="Arial" w:hAnsi="Arial" w:cs="Arial"/>
          <w:b/>
          <w:spacing w:val="-2"/>
          <w:szCs w:val="24"/>
        </w:rPr>
        <w:t xml:space="preserve">CUARTO. </w:t>
      </w:r>
      <w:r w:rsidR="00386418">
        <w:rPr>
          <w:rFonts w:ascii="Arial" w:hAnsi="Arial" w:cs="Arial"/>
          <w:b/>
          <w:spacing w:val="-2"/>
          <w:szCs w:val="24"/>
        </w:rPr>
        <w:t xml:space="preserve">REVOCAR PARCIALMENTE </w:t>
      </w:r>
      <w:r w:rsidR="00386418" w:rsidRPr="00386418">
        <w:rPr>
          <w:rFonts w:ascii="Arial" w:hAnsi="Arial" w:cs="Arial"/>
          <w:spacing w:val="-2"/>
          <w:szCs w:val="24"/>
        </w:rPr>
        <w:t>el</w:t>
      </w:r>
      <w:r w:rsidRPr="00EC008C">
        <w:rPr>
          <w:rFonts w:ascii="Arial" w:hAnsi="Arial" w:cs="Arial"/>
          <w:spacing w:val="-2"/>
          <w:szCs w:val="24"/>
        </w:rPr>
        <w:t xml:space="preserve"> numeral </w:t>
      </w:r>
      <w:r w:rsidR="00386418">
        <w:rPr>
          <w:rFonts w:ascii="Arial" w:hAnsi="Arial" w:cs="Arial"/>
          <w:spacing w:val="-2"/>
          <w:szCs w:val="24"/>
        </w:rPr>
        <w:t>6</w:t>
      </w:r>
      <w:r w:rsidRPr="00EC008C">
        <w:rPr>
          <w:rFonts w:ascii="Arial" w:hAnsi="Arial" w:cs="Arial"/>
          <w:spacing w:val="-2"/>
          <w:szCs w:val="24"/>
        </w:rPr>
        <w:t xml:space="preserve"> de la sentencia</w:t>
      </w:r>
      <w:r w:rsidRPr="00EC008C">
        <w:rPr>
          <w:rFonts w:ascii="Arial" w:hAnsi="Arial" w:cs="Arial"/>
          <w:szCs w:val="24"/>
        </w:rPr>
        <w:t xml:space="preserve"> </w:t>
      </w:r>
      <w:r>
        <w:rPr>
          <w:rFonts w:ascii="Arial" w:hAnsi="Arial" w:cs="Arial"/>
          <w:szCs w:val="24"/>
        </w:rPr>
        <w:t>proferida el 8</w:t>
      </w:r>
      <w:r w:rsidRPr="006B6933">
        <w:rPr>
          <w:rFonts w:ascii="Arial" w:hAnsi="Arial" w:cs="Arial"/>
          <w:szCs w:val="24"/>
        </w:rPr>
        <w:t xml:space="preserve"> de </w:t>
      </w:r>
      <w:r>
        <w:rPr>
          <w:rFonts w:ascii="Arial" w:hAnsi="Arial" w:cs="Arial"/>
          <w:szCs w:val="24"/>
        </w:rPr>
        <w:t>septiembre</w:t>
      </w:r>
      <w:r w:rsidRPr="006B6933">
        <w:rPr>
          <w:rFonts w:ascii="Arial" w:hAnsi="Arial" w:cs="Arial"/>
          <w:szCs w:val="24"/>
        </w:rPr>
        <w:t xml:space="preserve"> de 2015 por el Juzgado </w:t>
      </w:r>
      <w:r>
        <w:rPr>
          <w:rFonts w:ascii="Arial" w:hAnsi="Arial" w:cs="Arial"/>
          <w:szCs w:val="24"/>
        </w:rPr>
        <w:t xml:space="preserve">Cuarto </w:t>
      </w:r>
      <w:r w:rsidRPr="006B6933">
        <w:rPr>
          <w:rFonts w:ascii="Arial" w:hAnsi="Arial" w:cs="Arial"/>
          <w:szCs w:val="24"/>
        </w:rPr>
        <w:t>Laboral del Circuito de Pereira</w:t>
      </w:r>
      <w:r w:rsidR="00386418">
        <w:rPr>
          <w:rFonts w:ascii="Arial" w:hAnsi="Arial" w:cs="Arial"/>
          <w:szCs w:val="24"/>
        </w:rPr>
        <w:t xml:space="preserve">; para en su lugar reconocer la suma </w:t>
      </w:r>
      <w:r w:rsidRPr="00EC008C">
        <w:rPr>
          <w:rFonts w:ascii="Arial" w:hAnsi="Arial" w:cs="Arial"/>
          <w:szCs w:val="16"/>
        </w:rPr>
        <w:t xml:space="preserve">de </w:t>
      </w:r>
      <w:r w:rsidRPr="00EC008C">
        <w:rPr>
          <w:rFonts w:ascii="Arial" w:hAnsi="Arial" w:cs="Arial"/>
          <w:color w:val="000000"/>
          <w:szCs w:val="16"/>
          <w:lang w:val="es-ES"/>
        </w:rPr>
        <w:t>$</w:t>
      </w:r>
      <w:r>
        <w:rPr>
          <w:rFonts w:ascii="Arial" w:hAnsi="Arial" w:cs="Arial"/>
          <w:color w:val="000000"/>
          <w:szCs w:val="16"/>
          <w:lang w:val="es-ES"/>
        </w:rPr>
        <w:t xml:space="preserve">23.875.724 </w:t>
      </w:r>
      <w:r w:rsidRPr="00EC008C">
        <w:rPr>
          <w:rFonts w:ascii="Arial" w:hAnsi="Arial" w:cs="Arial"/>
          <w:color w:val="000000"/>
          <w:szCs w:val="16"/>
          <w:lang w:val="es-ES"/>
        </w:rPr>
        <w:t>por las diferencias salariales entre lo que devengó la actora y lo que debía percibir</w:t>
      </w:r>
      <w:r w:rsidR="00386418">
        <w:rPr>
          <w:rFonts w:ascii="Arial" w:hAnsi="Arial" w:cs="Arial"/>
          <w:color w:val="000000"/>
          <w:szCs w:val="16"/>
          <w:lang w:val="es-ES"/>
        </w:rPr>
        <w:t xml:space="preserve"> como técnico de servicios administrativos; en lo demás se confirma.</w:t>
      </w:r>
    </w:p>
    <w:p w:rsidR="003418B4" w:rsidRPr="006B6933" w:rsidRDefault="00386418" w:rsidP="00386418">
      <w:pPr>
        <w:tabs>
          <w:tab w:val="left" w:pos="8647"/>
          <w:tab w:val="left" w:pos="9356"/>
        </w:tabs>
        <w:spacing w:line="276" w:lineRule="auto"/>
        <w:jc w:val="both"/>
        <w:rPr>
          <w:rFonts w:ascii="Arial" w:hAnsi="Arial" w:cs="Arial"/>
          <w:b/>
          <w:szCs w:val="24"/>
          <w:lang w:val="es-ES"/>
        </w:rPr>
      </w:pPr>
      <w:r w:rsidRPr="006B6933">
        <w:rPr>
          <w:rFonts w:ascii="Arial" w:hAnsi="Arial" w:cs="Arial"/>
          <w:b/>
          <w:szCs w:val="24"/>
          <w:lang w:val="es-ES"/>
        </w:rPr>
        <w:t xml:space="preserve"> </w:t>
      </w:r>
    </w:p>
    <w:p w:rsidR="004E66C9" w:rsidRPr="006B6933" w:rsidRDefault="00EC008C" w:rsidP="00B547A3">
      <w:pPr>
        <w:tabs>
          <w:tab w:val="left" w:pos="8647"/>
          <w:tab w:val="left" w:pos="9356"/>
        </w:tabs>
        <w:spacing w:line="276" w:lineRule="auto"/>
        <w:jc w:val="both"/>
        <w:rPr>
          <w:rFonts w:ascii="Arial" w:hAnsi="Arial" w:cs="Arial"/>
          <w:szCs w:val="24"/>
          <w:lang w:val="es-ES"/>
        </w:rPr>
      </w:pPr>
      <w:r>
        <w:rPr>
          <w:rFonts w:ascii="Arial" w:hAnsi="Arial" w:cs="Arial"/>
          <w:b/>
          <w:szCs w:val="24"/>
          <w:lang w:val="es-ES"/>
        </w:rPr>
        <w:t>QUIN</w:t>
      </w:r>
      <w:r w:rsidR="004E66C9" w:rsidRPr="006B6933">
        <w:rPr>
          <w:rFonts w:ascii="Arial" w:hAnsi="Arial" w:cs="Arial"/>
          <w:b/>
          <w:szCs w:val="24"/>
          <w:lang w:val="es-ES"/>
        </w:rPr>
        <w:t xml:space="preserve">TO. CONFIRMAR </w:t>
      </w:r>
      <w:r w:rsidR="004E66C9" w:rsidRPr="006B6933">
        <w:rPr>
          <w:rFonts w:ascii="Arial" w:hAnsi="Arial" w:cs="Arial"/>
          <w:szCs w:val="24"/>
          <w:lang w:val="es-ES"/>
        </w:rPr>
        <w:t>los restantes numerales atendiendo lo dicho en esta sentencia.</w:t>
      </w:r>
    </w:p>
    <w:p w:rsidR="004E66C9" w:rsidRPr="006B6933" w:rsidRDefault="004E66C9" w:rsidP="00B547A3">
      <w:pPr>
        <w:tabs>
          <w:tab w:val="left" w:pos="8647"/>
          <w:tab w:val="left" w:pos="9356"/>
        </w:tabs>
        <w:spacing w:line="276" w:lineRule="auto"/>
        <w:jc w:val="both"/>
        <w:rPr>
          <w:rFonts w:ascii="Arial" w:hAnsi="Arial" w:cs="Arial"/>
          <w:b/>
          <w:szCs w:val="24"/>
          <w:lang w:val="es-ES"/>
        </w:rPr>
      </w:pPr>
    </w:p>
    <w:p w:rsidR="00505DB5" w:rsidRPr="00ED051C" w:rsidRDefault="00EC008C" w:rsidP="00B547A3">
      <w:pPr>
        <w:tabs>
          <w:tab w:val="left" w:pos="8647"/>
          <w:tab w:val="left" w:pos="9356"/>
        </w:tabs>
        <w:spacing w:line="276" w:lineRule="auto"/>
        <w:jc w:val="both"/>
        <w:rPr>
          <w:rFonts w:ascii="Arial" w:hAnsi="Arial" w:cs="Arial"/>
          <w:szCs w:val="24"/>
        </w:rPr>
      </w:pPr>
      <w:r>
        <w:rPr>
          <w:rFonts w:ascii="Arial" w:hAnsi="Arial" w:cs="Arial"/>
          <w:b/>
          <w:szCs w:val="24"/>
          <w:lang w:val="es-ES"/>
        </w:rPr>
        <w:t>SEXT</w:t>
      </w:r>
      <w:r w:rsidR="004E66C9" w:rsidRPr="006B6933">
        <w:rPr>
          <w:rFonts w:ascii="Arial" w:hAnsi="Arial" w:cs="Arial"/>
          <w:b/>
          <w:szCs w:val="24"/>
          <w:lang w:val="es-ES"/>
        </w:rPr>
        <w:t xml:space="preserve">O. </w:t>
      </w:r>
      <w:r w:rsidR="009404E9" w:rsidRPr="006B6933">
        <w:rPr>
          <w:rFonts w:ascii="Arial" w:hAnsi="Arial" w:cs="Arial"/>
          <w:szCs w:val="28"/>
          <w:lang w:eastAsia="en-US"/>
        </w:rPr>
        <w:t>Sin c</w:t>
      </w:r>
      <w:r w:rsidR="00BD1E53" w:rsidRPr="006B6933">
        <w:rPr>
          <w:rFonts w:ascii="Arial" w:hAnsi="Arial" w:cs="Arial"/>
          <w:szCs w:val="28"/>
          <w:lang w:eastAsia="en-US"/>
        </w:rPr>
        <w:t>os</w:t>
      </w:r>
      <w:r w:rsidR="00824AA6" w:rsidRPr="006B6933">
        <w:rPr>
          <w:rFonts w:ascii="Arial" w:hAnsi="Arial" w:cs="Arial"/>
          <w:szCs w:val="28"/>
          <w:lang w:eastAsia="en-US"/>
        </w:rPr>
        <w:t>tas en esta instancia</w:t>
      </w:r>
      <w:r w:rsidR="000922D0" w:rsidRPr="006B6933">
        <w:rPr>
          <w:rFonts w:ascii="Arial" w:hAnsi="Arial" w:cs="Arial"/>
          <w:szCs w:val="28"/>
          <w:lang w:eastAsia="en-US"/>
        </w:rPr>
        <w:t>.</w:t>
      </w:r>
    </w:p>
    <w:p w:rsidR="00174E3F" w:rsidRDefault="00174E3F" w:rsidP="00B547A3">
      <w:pPr>
        <w:widowControl w:val="0"/>
        <w:autoSpaceDE w:val="0"/>
        <w:autoSpaceDN w:val="0"/>
        <w:adjustRightInd w:val="0"/>
        <w:spacing w:line="276" w:lineRule="auto"/>
        <w:contextualSpacing/>
        <w:jc w:val="both"/>
        <w:rPr>
          <w:rFonts w:ascii="Arial" w:hAnsi="Arial" w:cs="Arial"/>
          <w:szCs w:val="24"/>
        </w:rPr>
      </w:pPr>
    </w:p>
    <w:p w:rsidR="006578C6" w:rsidRDefault="006578C6" w:rsidP="00B547A3">
      <w:pPr>
        <w:spacing w:line="276" w:lineRule="auto"/>
        <w:contextualSpacing/>
        <w:jc w:val="both"/>
        <w:rPr>
          <w:rFonts w:ascii="Arial" w:hAnsi="Arial" w:cs="Arial"/>
          <w:szCs w:val="24"/>
        </w:rPr>
      </w:pPr>
      <w:r w:rsidRPr="00A47C8D">
        <w:rPr>
          <w:rFonts w:ascii="Arial" w:hAnsi="Arial" w:cs="Arial"/>
          <w:szCs w:val="24"/>
        </w:rPr>
        <w:t>Notificación surtida en estrados.</w:t>
      </w:r>
    </w:p>
    <w:p w:rsidR="006578C6" w:rsidRPr="00A47C8D" w:rsidRDefault="006578C6" w:rsidP="006578C6">
      <w:pPr>
        <w:spacing w:line="276" w:lineRule="auto"/>
        <w:contextualSpacing/>
        <w:jc w:val="both"/>
        <w:rPr>
          <w:rFonts w:ascii="Arial" w:hAnsi="Arial" w:cs="Arial"/>
          <w:szCs w:val="24"/>
        </w:rPr>
      </w:pPr>
    </w:p>
    <w:p w:rsidR="006578C6" w:rsidRPr="00A47C8D" w:rsidRDefault="006578C6" w:rsidP="006578C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6578C6" w:rsidRPr="00A47C8D" w:rsidRDefault="006578C6" w:rsidP="006578C6">
      <w:pPr>
        <w:widowControl w:val="0"/>
        <w:autoSpaceDE w:val="0"/>
        <w:autoSpaceDN w:val="0"/>
        <w:adjustRightInd w:val="0"/>
        <w:spacing w:line="276" w:lineRule="auto"/>
        <w:contextualSpacing/>
        <w:jc w:val="both"/>
        <w:rPr>
          <w:rFonts w:ascii="Arial" w:hAnsi="Arial" w:cs="Arial"/>
          <w:szCs w:val="24"/>
        </w:rPr>
      </w:pPr>
    </w:p>
    <w:p w:rsidR="006578C6" w:rsidRPr="00A47C8D" w:rsidRDefault="006578C6" w:rsidP="006578C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84B78" w:rsidRDefault="00284B78" w:rsidP="00824AA6">
      <w:pPr>
        <w:widowControl w:val="0"/>
        <w:autoSpaceDE w:val="0"/>
        <w:autoSpaceDN w:val="0"/>
        <w:adjustRightInd w:val="0"/>
        <w:spacing w:line="276" w:lineRule="auto"/>
        <w:contextualSpacing/>
        <w:jc w:val="center"/>
        <w:rPr>
          <w:rFonts w:ascii="Arial" w:hAnsi="Arial" w:cs="Arial"/>
          <w:b/>
          <w:szCs w:val="24"/>
        </w:rPr>
      </w:pPr>
    </w:p>
    <w:p w:rsidR="00EC008C" w:rsidRDefault="00EC008C" w:rsidP="00F017BF">
      <w:pPr>
        <w:pStyle w:val="Sinespaciado"/>
        <w:spacing w:line="276" w:lineRule="auto"/>
        <w:jc w:val="center"/>
        <w:rPr>
          <w:rFonts w:ascii="Arial" w:hAnsi="Arial" w:cs="Arial"/>
          <w:b/>
          <w:sz w:val="24"/>
          <w:szCs w:val="24"/>
          <w:lang w:val="es-ES"/>
        </w:rPr>
      </w:pPr>
    </w:p>
    <w:p w:rsidR="00134C86" w:rsidRPr="00284B78" w:rsidRDefault="00385D77" w:rsidP="00F017BF">
      <w:pPr>
        <w:pStyle w:val="Sinespaciado"/>
        <w:spacing w:line="276" w:lineRule="auto"/>
        <w:jc w:val="center"/>
        <w:rPr>
          <w:rFonts w:ascii="Arial" w:hAnsi="Arial" w:cs="Arial"/>
          <w:b/>
          <w:sz w:val="24"/>
          <w:szCs w:val="24"/>
          <w:lang w:val="es-ES"/>
        </w:rPr>
      </w:pPr>
      <w:r w:rsidRPr="00284B78">
        <w:rPr>
          <w:rFonts w:ascii="Arial" w:hAnsi="Arial" w:cs="Arial"/>
          <w:b/>
          <w:sz w:val="24"/>
          <w:szCs w:val="24"/>
          <w:lang w:val="es-ES"/>
        </w:rPr>
        <w:t>OLGA LUCÍA HOYOS SEPÚLVEDA</w:t>
      </w:r>
    </w:p>
    <w:p w:rsidR="00134C86" w:rsidRPr="00284B78" w:rsidRDefault="00385D77" w:rsidP="00F017BF">
      <w:pPr>
        <w:pStyle w:val="Sinespaciado"/>
        <w:spacing w:line="276" w:lineRule="auto"/>
        <w:jc w:val="center"/>
        <w:rPr>
          <w:rFonts w:ascii="Arial" w:hAnsi="Arial" w:cs="Arial"/>
          <w:sz w:val="24"/>
          <w:szCs w:val="24"/>
          <w:lang w:val="es-ES"/>
        </w:rPr>
      </w:pPr>
      <w:r w:rsidRPr="00284B78">
        <w:rPr>
          <w:rFonts w:ascii="Arial" w:hAnsi="Arial" w:cs="Arial"/>
          <w:sz w:val="24"/>
          <w:szCs w:val="24"/>
          <w:lang w:val="es-ES"/>
        </w:rPr>
        <w:t>Magistrada</w:t>
      </w:r>
      <w:r w:rsidR="00134C86" w:rsidRPr="00284B78">
        <w:rPr>
          <w:rFonts w:ascii="Arial" w:hAnsi="Arial" w:cs="Arial"/>
          <w:sz w:val="24"/>
          <w:szCs w:val="24"/>
          <w:lang w:val="es-ES"/>
        </w:rPr>
        <w:t xml:space="preserve"> Ponente</w:t>
      </w:r>
    </w:p>
    <w:p w:rsidR="00134C86" w:rsidRPr="00284B78" w:rsidRDefault="00134C86" w:rsidP="00F017BF">
      <w:pPr>
        <w:spacing w:line="276" w:lineRule="auto"/>
        <w:ind w:firstLine="900"/>
        <w:jc w:val="center"/>
        <w:rPr>
          <w:rFonts w:ascii="Arial" w:hAnsi="Arial" w:cs="Arial"/>
          <w:b/>
          <w:szCs w:val="24"/>
          <w:lang w:val="es-ES"/>
        </w:rPr>
      </w:pPr>
    </w:p>
    <w:p w:rsidR="00EC008C" w:rsidRDefault="00EC008C" w:rsidP="00F017BF">
      <w:pPr>
        <w:spacing w:line="276" w:lineRule="auto"/>
        <w:jc w:val="both"/>
        <w:rPr>
          <w:rFonts w:ascii="Arial" w:hAnsi="Arial" w:cs="Arial"/>
          <w:b/>
          <w:bCs/>
          <w:iCs/>
          <w:sz w:val="23"/>
          <w:szCs w:val="23"/>
          <w:lang w:val="es-ES"/>
        </w:rPr>
      </w:pPr>
    </w:p>
    <w:p w:rsidR="00134C86" w:rsidRPr="00284B78" w:rsidRDefault="00EA1B84" w:rsidP="00F017BF">
      <w:pPr>
        <w:spacing w:line="276" w:lineRule="auto"/>
        <w:jc w:val="both"/>
        <w:rPr>
          <w:rFonts w:ascii="Arial" w:hAnsi="Arial" w:cs="Arial"/>
          <w:sz w:val="23"/>
          <w:szCs w:val="23"/>
          <w:lang w:val="es-ES"/>
        </w:rPr>
      </w:pPr>
      <w:r w:rsidRPr="00284B78">
        <w:rPr>
          <w:rFonts w:ascii="Arial" w:hAnsi="Arial" w:cs="Arial"/>
          <w:b/>
          <w:bCs/>
          <w:iCs/>
          <w:sz w:val="23"/>
          <w:szCs w:val="23"/>
          <w:lang w:val="es-ES"/>
        </w:rPr>
        <w:t>JULIO CÉSAR SALAZAR MUÑOZ</w:t>
      </w:r>
      <w:r w:rsidRPr="00284B78">
        <w:rPr>
          <w:rFonts w:ascii="Arial" w:hAnsi="Arial" w:cs="Arial"/>
          <w:sz w:val="23"/>
          <w:szCs w:val="23"/>
          <w:lang w:val="es-ES"/>
        </w:rPr>
        <w:tab/>
      </w:r>
      <w:r w:rsidRPr="00284B78">
        <w:rPr>
          <w:rFonts w:ascii="Arial" w:hAnsi="Arial" w:cs="Arial"/>
          <w:sz w:val="23"/>
          <w:szCs w:val="23"/>
          <w:lang w:val="es-ES"/>
        </w:rPr>
        <w:tab/>
      </w:r>
      <w:r w:rsidR="00134C86" w:rsidRPr="00284B78">
        <w:rPr>
          <w:rFonts w:ascii="Arial" w:hAnsi="Arial" w:cs="Arial"/>
          <w:b/>
          <w:bCs/>
          <w:iCs/>
          <w:sz w:val="23"/>
          <w:szCs w:val="23"/>
          <w:lang w:val="es-ES"/>
        </w:rPr>
        <w:t xml:space="preserve">ANA LUCÍA CAICEDO CALDERÓN                </w:t>
      </w:r>
      <w:r w:rsidR="0071545C" w:rsidRPr="00284B78">
        <w:rPr>
          <w:rFonts w:ascii="Arial" w:hAnsi="Arial" w:cs="Arial"/>
          <w:b/>
          <w:bCs/>
          <w:iCs/>
          <w:sz w:val="23"/>
          <w:szCs w:val="23"/>
          <w:lang w:val="es-ES"/>
        </w:rPr>
        <w:t xml:space="preserve">      </w:t>
      </w:r>
    </w:p>
    <w:p w:rsidR="00A42AAC" w:rsidRPr="00284B78" w:rsidRDefault="00EA1B84" w:rsidP="009404E9">
      <w:pPr>
        <w:spacing w:line="276" w:lineRule="auto"/>
        <w:jc w:val="both"/>
        <w:rPr>
          <w:rFonts w:ascii="Arial" w:hAnsi="Arial" w:cs="Arial"/>
          <w:b/>
          <w:bCs/>
          <w:iCs/>
          <w:sz w:val="23"/>
          <w:szCs w:val="23"/>
          <w:lang w:val="es-ES"/>
        </w:rPr>
      </w:pPr>
      <w:r w:rsidRPr="00284B78">
        <w:rPr>
          <w:rFonts w:ascii="Arial" w:hAnsi="Arial" w:cs="Arial"/>
          <w:sz w:val="23"/>
          <w:szCs w:val="23"/>
          <w:lang w:val="es-ES"/>
        </w:rPr>
        <w:t xml:space="preserve">                   Magistrado</w:t>
      </w:r>
      <w:r w:rsidR="00134C86" w:rsidRPr="00284B78">
        <w:rPr>
          <w:rFonts w:ascii="Arial" w:hAnsi="Arial" w:cs="Arial"/>
          <w:sz w:val="23"/>
          <w:szCs w:val="23"/>
          <w:lang w:val="es-ES"/>
        </w:rPr>
        <w:t xml:space="preserve">                                                           </w:t>
      </w:r>
      <w:r w:rsidRPr="00284B78">
        <w:rPr>
          <w:rFonts w:ascii="Arial" w:hAnsi="Arial" w:cs="Arial"/>
          <w:sz w:val="23"/>
          <w:szCs w:val="23"/>
          <w:lang w:val="es-ES"/>
        </w:rPr>
        <w:t xml:space="preserve">  Magistrada</w:t>
      </w:r>
    </w:p>
    <w:p w:rsidR="00275706" w:rsidRDefault="00275706" w:rsidP="00A42AAC">
      <w:pPr>
        <w:spacing w:line="276" w:lineRule="auto"/>
        <w:ind w:right="-57"/>
        <w:jc w:val="both"/>
        <w:rPr>
          <w:rFonts w:ascii="Arial Narrow" w:hAnsi="Arial Narrow" w:cs="Arial"/>
          <w:szCs w:val="22"/>
        </w:rPr>
      </w:pPr>
    </w:p>
    <w:p w:rsidR="00EC008C" w:rsidRDefault="00EC008C" w:rsidP="006578C6">
      <w:pPr>
        <w:spacing w:line="276" w:lineRule="auto"/>
        <w:ind w:right="-57"/>
        <w:jc w:val="center"/>
        <w:rPr>
          <w:rFonts w:ascii="Arial" w:hAnsi="Arial" w:cs="Arial"/>
          <w:b/>
          <w:szCs w:val="22"/>
        </w:rPr>
      </w:pPr>
    </w:p>
    <w:p w:rsidR="00EC008C" w:rsidRDefault="00EC008C" w:rsidP="006578C6">
      <w:pPr>
        <w:spacing w:line="276" w:lineRule="auto"/>
        <w:ind w:right="-57"/>
        <w:jc w:val="center"/>
        <w:rPr>
          <w:rFonts w:ascii="Arial" w:hAnsi="Arial" w:cs="Arial"/>
          <w:b/>
          <w:szCs w:val="22"/>
        </w:rPr>
      </w:pPr>
    </w:p>
    <w:p w:rsidR="00284B78" w:rsidRPr="006578C6" w:rsidRDefault="006578C6" w:rsidP="006578C6">
      <w:pPr>
        <w:spacing w:line="276" w:lineRule="auto"/>
        <w:ind w:right="-57"/>
        <w:jc w:val="center"/>
        <w:rPr>
          <w:rFonts w:ascii="Arial" w:hAnsi="Arial" w:cs="Arial"/>
          <w:b/>
          <w:szCs w:val="22"/>
        </w:rPr>
      </w:pPr>
      <w:r w:rsidRPr="006578C6">
        <w:rPr>
          <w:rFonts w:ascii="Arial" w:hAnsi="Arial" w:cs="Arial"/>
          <w:b/>
          <w:szCs w:val="22"/>
        </w:rPr>
        <w:t>DANIEL BERMUDEZ GIRALDO</w:t>
      </w:r>
    </w:p>
    <w:p w:rsidR="006578C6" w:rsidRPr="006578C6" w:rsidRDefault="006578C6" w:rsidP="006578C6">
      <w:pPr>
        <w:spacing w:line="276" w:lineRule="auto"/>
        <w:ind w:right="-57"/>
        <w:jc w:val="center"/>
        <w:rPr>
          <w:rFonts w:ascii="Arial" w:hAnsi="Arial" w:cs="Arial"/>
          <w:szCs w:val="22"/>
        </w:rPr>
      </w:pPr>
      <w:r w:rsidRPr="006578C6">
        <w:rPr>
          <w:rFonts w:ascii="Arial" w:hAnsi="Arial" w:cs="Arial"/>
          <w:szCs w:val="22"/>
        </w:rPr>
        <w:t xml:space="preserve">Secretario </w:t>
      </w:r>
      <w:r w:rsidRPr="006578C6">
        <w:rPr>
          <w:rFonts w:ascii="Arial" w:hAnsi="Arial" w:cs="Arial"/>
          <w:i/>
          <w:szCs w:val="22"/>
        </w:rPr>
        <w:t>Ad-hoc</w:t>
      </w:r>
    </w:p>
    <w:p w:rsidR="00A42AAC" w:rsidRPr="008A3CBC" w:rsidRDefault="00A42AAC" w:rsidP="00A42AAC">
      <w:pPr>
        <w:spacing w:line="276" w:lineRule="auto"/>
        <w:ind w:right="-57"/>
        <w:jc w:val="both"/>
        <w:rPr>
          <w:rFonts w:ascii="Arial Narrow" w:hAnsi="Arial Narrow" w:cs="Arial"/>
          <w:szCs w:val="22"/>
        </w:rPr>
      </w:pPr>
      <w:r w:rsidRPr="008A3CBC">
        <w:rPr>
          <w:rFonts w:ascii="Arial Narrow" w:hAnsi="Arial Narrow" w:cs="Arial"/>
          <w:szCs w:val="22"/>
        </w:rPr>
        <w:t>*Anexo liquidaciones</w:t>
      </w:r>
    </w:p>
    <w:p w:rsidR="00A42AAC" w:rsidRPr="008A3CBC" w:rsidRDefault="00A42AAC" w:rsidP="00A42AAC">
      <w:pPr>
        <w:spacing w:line="276" w:lineRule="auto"/>
        <w:ind w:right="-57"/>
        <w:jc w:val="both"/>
        <w:rPr>
          <w:rFonts w:ascii="Arial Narrow" w:hAnsi="Arial Narrow" w:cs="Arial"/>
          <w:szCs w:val="22"/>
        </w:rPr>
      </w:pPr>
    </w:p>
    <w:p w:rsidR="00284B78" w:rsidRDefault="00284B78" w:rsidP="00A42AAC">
      <w:pPr>
        <w:spacing w:line="276" w:lineRule="auto"/>
        <w:ind w:right="-57"/>
        <w:jc w:val="both"/>
        <w:rPr>
          <w:rFonts w:ascii="Arial Narrow" w:hAnsi="Arial Narrow" w:cs="Arial"/>
          <w:b/>
          <w:szCs w:val="24"/>
        </w:rPr>
      </w:pPr>
    </w:p>
    <w:p w:rsidR="00A42AAC" w:rsidRDefault="00A42AAC" w:rsidP="00A42AAC">
      <w:pPr>
        <w:spacing w:line="276" w:lineRule="auto"/>
        <w:ind w:right="-57"/>
        <w:jc w:val="both"/>
        <w:rPr>
          <w:rFonts w:ascii="Arial Narrow" w:hAnsi="Arial Narrow" w:cs="Arial"/>
          <w:b/>
          <w:szCs w:val="24"/>
        </w:rPr>
      </w:pPr>
      <w:r w:rsidRPr="008A3CBC">
        <w:rPr>
          <w:rFonts w:ascii="Arial Narrow" w:hAnsi="Arial Narrow" w:cs="Arial"/>
          <w:b/>
          <w:szCs w:val="24"/>
        </w:rPr>
        <w:t>2.</w:t>
      </w:r>
      <w:r w:rsidR="00C9613D">
        <w:rPr>
          <w:rFonts w:ascii="Arial Narrow" w:hAnsi="Arial Narrow" w:cs="Arial"/>
          <w:b/>
          <w:szCs w:val="24"/>
        </w:rPr>
        <w:t>3</w:t>
      </w:r>
      <w:r w:rsidRPr="008A3CBC">
        <w:rPr>
          <w:rFonts w:ascii="Arial Narrow" w:hAnsi="Arial Narrow" w:cs="Arial"/>
          <w:b/>
          <w:szCs w:val="24"/>
        </w:rPr>
        <w:t>.1. Diferencia salarial</w:t>
      </w:r>
    </w:p>
    <w:p w:rsidR="009B285D" w:rsidRDefault="009B285D" w:rsidP="00A42AAC">
      <w:pPr>
        <w:spacing w:line="276" w:lineRule="auto"/>
        <w:ind w:right="-57"/>
        <w:jc w:val="both"/>
        <w:rPr>
          <w:rFonts w:ascii="Arial Narrow" w:hAnsi="Arial Narrow" w:cs="Arial"/>
          <w:b/>
          <w:szCs w:val="24"/>
        </w:rPr>
      </w:pPr>
    </w:p>
    <w:p w:rsidR="009B285D" w:rsidRDefault="009B285D" w:rsidP="00A42AAC">
      <w:pPr>
        <w:spacing w:line="276" w:lineRule="auto"/>
        <w:ind w:right="-57"/>
        <w:jc w:val="both"/>
        <w:rPr>
          <w:rFonts w:ascii="Arial Narrow" w:hAnsi="Arial Narrow" w:cs="Arial"/>
          <w:b/>
          <w:szCs w:val="24"/>
        </w:rPr>
      </w:pPr>
    </w:p>
    <w:tbl>
      <w:tblPr>
        <w:tblW w:w="9000" w:type="dxa"/>
        <w:tblCellMar>
          <w:left w:w="70" w:type="dxa"/>
          <w:right w:w="70" w:type="dxa"/>
        </w:tblCellMar>
        <w:tblLook w:val="04A0" w:firstRow="1" w:lastRow="0" w:firstColumn="1" w:lastColumn="0" w:noHBand="0" w:noVBand="1"/>
      </w:tblPr>
      <w:tblGrid>
        <w:gridCol w:w="996"/>
        <w:gridCol w:w="204"/>
        <w:gridCol w:w="1200"/>
        <w:gridCol w:w="1400"/>
        <w:gridCol w:w="1360"/>
        <w:gridCol w:w="1200"/>
        <w:gridCol w:w="1440"/>
        <w:gridCol w:w="1200"/>
      </w:tblGrid>
      <w:tr w:rsidR="009B285D" w:rsidRPr="009B285D" w:rsidTr="009B285D">
        <w:trPr>
          <w:trHeight w:val="765"/>
        </w:trPr>
        <w:tc>
          <w:tcPr>
            <w:tcW w:w="2400" w:type="dxa"/>
            <w:gridSpan w:val="3"/>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b/>
                <w:bCs/>
                <w:color w:val="000000"/>
                <w:sz w:val="20"/>
                <w:lang w:val="es-ES"/>
              </w:rPr>
            </w:pPr>
            <w:r w:rsidRPr="009B285D">
              <w:rPr>
                <w:rFonts w:ascii="Arial Narrow" w:hAnsi="Arial Narrow"/>
                <w:b/>
                <w:bCs/>
                <w:color w:val="000000"/>
                <w:sz w:val="20"/>
                <w:lang w:val="es-ES"/>
              </w:rPr>
              <w:t xml:space="preserve">Periodo </w:t>
            </w:r>
          </w:p>
        </w:tc>
        <w:tc>
          <w:tcPr>
            <w:tcW w:w="140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b/>
                <w:bCs/>
                <w:color w:val="000000"/>
                <w:sz w:val="20"/>
                <w:lang w:val="es-ES"/>
              </w:rPr>
            </w:pPr>
            <w:r w:rsidRPr="009B285D">
              <w:rPr>
                <w:rFonts w:ascii="Arial Narrow" w:hAnsi="Arial Narrow"/>
                <w:b/>
                <w:bCs/>
                <w:color w:val="000000"/>
                <w:sz w:val="20"/>
                <w:lang w:val="es-ES"/>
              </w:rPr>
              <w:t>Salario técnico servicios administrativos</w:t>
            </w:r>
          </w:p>
        </w:tc>
        <w:tc>
          <w:tcPr>
            <w:tcW w:w="136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b/>
                <w:bCs/>
                <w:color w:val="000000"/>
                <w:sz w:val="20"/>
                <w:lang w:val="es-ES"/>
              </w:rPr>
            </w:pPr>
            <w:r w:rsidRPr="009B285D">
              <w:rPr>
                <w:rFonts w:ascii="Arial Narrow" w:hAnsi="Arial Narrow"/>
                <w:b/>
                <w:bCs/>
                <w:color w:val="000000"/>
                <w:sz w:val="20"/>
                <w:lang w:val="es-ES"/>
              </w:rPr>
              <w:t>Salario devengado</w:t>
            </w:r>
          </w:p>
        </w:tc>
        <w:tc>
          <w:tcPr>
            <w:tcW w:w="12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b/>
                <w:bCs/>
                <w:color w:val="000000"/>
                <w:sz w:val="20"/>
                <w:lang w:val="es-ES"/>
              </w:rPr>
            </w:pPr>
            <w:r w:rsidRPr="009B285D">
              <w:rPr>
                <w:rFonts w:ascii="Arial Narrow" w:hAnsi="Arial Narrow"/>
                <w:b/>
                <w:bCs/>
                <w:color w:val="000000"/>
                <w:sz w:val="20"/>
                <w:lang w:val="es-ES"/>
              </w:rPr>
              <w:t xml:space="preserve">Diferencia </w:t>
            </w:r>
          </w:p>
        </w:tc>
        <w:tc>
          <w:tcPr>
            <w:tcW w:w="144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b/>
                <w:bCs/>
                <w:color w:val="000000"/>
                <w:sz w:val="20"/>
                <w:lang w:val="es-ES"/>
              </w:rPr>
            </w:pPr>
            <w:r w:rsidRPr="009B285D">
              <w:rPr>
                <w:rFonts w:ascii="Arial Narrow" w:hAnsi="Arial Narrow"/>
                <w:b/>
                <w:bCs/>
                <w:color w:val="000000"/>
                <w:sz w:val="20"/>
                <w:lang w:val="es-ES"/>
              </w:rPr>
              <w:t xml:space="preserve">No. meses </w:t>
            </w:r>
          </w:p>
        </w:tc>
        <w:tc>
          <w:tcPr>
            <w:tcW w:w="120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b/>
                <w:bCs/>
                <w:color w:val="000000"/>
                <w:sz w:val="20"/>
                <w:lang w:val="es-ES"/>
              </w:rPr>
            </w:pPr>
            <w:r w:rsidRPr="009B285D">
              <w:rPr>
                <w:rFonts w:ascii="Arial Narrow" w:hAnsi="Arial Narrow"/>
                <w:b/>
                <w:bCs/>
                <w:color w:val="000000"/>
                <w:sz w:val="20"/>
                <w:lang w:val="es-ES"/>
              </w:rPr>
              <w:t xml:space="preserve">Total a pagar reajuste salarial  </w:t>
            </w:r>
          </w:p>
        </w:tc>
      </w:tr>
      <w:tr w:rsidR="009B285D" w:rsidRPr="009B285D" w:rsidTr="009B285D">
        <w:trPr>
          <w:trHeight w:val="255"/>
        </w:trPr>
        <w:tc>
          <w:tcPr>
            <w:tcW w:w="1200" w:type="dxa"/>
            <w:gridSpan w:val="2"/>
            <w:tcBorders>
              <w:top w:val="nil"/>
              <w:left w:val="nil"/>
              <w:bottom w:val="nil"/>
              <w:right w:val="nil"/>
            </w:tcBorders>
            <w:shd w:val="clear" w:color="auto" w:fill="auto"/>
            <w:vAlign w:val="center"/>
            <w:hideMark/>
          </w:tcPr>
          <w:p w:rsidR="009B285D" w:rsidRPr="009B285D" w:rsidRDefault="009B285D" w:rsidP="009B285D">
            <w:pPr>
              <w:jc w:val="right"/>
              <w:rPr>
                <w:rFonts w:ascii="Arial Narrow" w:hAnsi="Arial Narrow"/>
                <w:color w:val="000000"/>
                <w:sz w:val="20"/>
                <w:lang w:val="es-ES"/>
              </w:rPr>
            </w:pPr>
            <w:r w:rsidRPr="009B285D">
              <w:rPr>
                <w:rFonts w:ascii="Arial Narrow" w:hAnsi="Arial Narrow"/>
                <w:color w:val="000000"/>
                <w:sz w:val="20"/>
                <w:lang w:val="es-ES"/>
              </w:rPr>
              <w:t>21/01/2010</w:t>
            </w:r>
          </w:p>
        </w:tc>
        <w:tc>
          <w:tcPr>
            <w:tcW w:w="120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30/06/2010</w:t>
            </w:r>
          </w:p>
        </w:tc>
        <w:tc>
          <w:tcPr>
            <w:tcW w:w="140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$1.540.260</w:t>
            </w:r>
          </w:p>
        </w:tc>
        <w:tc>
          <w:tcPr>
            <w:tcW w:w="136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$870.545</w:t>
            </w:r>
          </w:p>
        </w:tc>
        <w:tc>
          <w:tcPr>
            <w:tcW w:w="12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$669.715</w:t>
            </w:r>
          </w:p>
        </w:tc>
        <w:tc>
          <w:tcPr>
            <w:tcW w:w="144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5,3</w:t>
            </w:r>
          </w:p>
        </w:tc>
        <w:tc>
          <w:tcPr>
            <w:tcW w:w="12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$3.549.490</w:t>
            </w:r>
          </w:p>
        </w:tc>
      </w:tr>
      <w:tr w:rsidR="009B285D" w:rsidRPr="009B285D" w:rsidTr="009B285D">
        <w:trPr>
          <w:trHeight w:val="255"/>
        </w:trPr>
        <w:tc>
          <w:tcPr>
            <w:tcW w:w="1200" w:type="dxa"/>
            <w:gridSpan w:val="2"/>
            <w:tcBorders>
              <w:top w:val="nil"/>
              <w:left w:val="nil"/>
              <w:bottom w:val="nil"/>
              <w:right w:val="nil"/>
            </w:tcBorders>
            <w:shd w:val="clear" w:color="auto" w:fill="auto"/>
            <w:noWrap/>
            <w:vAlign w:val="bottom"/>
            <w:hideMark/>
          </w:tcPr>
          <w:p w:rsidR="009B285D" w:rsidRPr="009B285D" w:rsidRDefault="009B285D" w:rsidP="009B285D">
            <w:pPr>
              <w:jc w:val="right"/>
              <w:rPr>
                <w:rFonts w:ascii="Arial Narrow" w:hAnsi="Arial Narrow"/>
                <w:color w:val="000000"/>
                <w:sz w:val="20"/>
                <w:lang w:val="es-ES"/>
              </w:rPr>
            </w:pPr>
            <w:r w:rsidRPr="009B285D">
              <w:rPr>
                <w:rFonts w:ascii="Arial Narrow" w:hAnsi="Arial Narrow"/>
                <w:color w:val="000000"/>
                <w:sz w:val="20"/>
                <w:lang w:val="es-ES"/>
              </w:rPr>
              <w:t>01/07/2010</w:t>
            </w:r>
          </w:p>
        </w:tc>
        <w:tc>
          <w:tcPr>
            <w:tcW w:w="120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31/12/2010</w:t>
            </w:r>
          </w:p>
        </w:tc>
        <w:tc>
          <w:tcPr>
            <w:tcW w:w="140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$1.540.260</w:t>
            </w:r>
          </w:p>
        </w:tc>
        <w:tc>
          <w:tcPr>
            <w:tcW w:w="136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$887.956</w:t>
            </w:r>
          </w:p>
        </w:tc>
        <w:tc>
          <w:tcPr>
            <w:tcW w:w="12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$652.304</w:t>
            </w:r>
          </w:p>
        </w:tc>
        <w:tc>
          <w:tcPr>
            <w:tcW w:w="144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6,0</w:t>
            </w:r>
          </w:p>
        </w:tc>
        <w:tc>
          <w:tcPr>
            <w:tcW w:w="12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$3.913.824</w:t>
            </w:r>
          </w:p>
        </w:tc>
      </w:tr>
      <w:tr w:rsidR="009B285D" w:rsidRPr="009B285D" w:rsidTr="009B285D">
        <w:trPr>
          <w:trHeight w:val="255"/>
        </w:trPr>
        <w:tc>
          <w:tcPr>
            <w:tcW w:w="1200" w:type="dxa"/>
            <w:gridSpan w:val="2"/>
            <w:tcBorders>
              <w:top w:val="nil"/>
              <w:left w:val="nil"/>
              <w:bottom w:val="nil"/>
              <w:right w:val="nil"/>
            </w:tcBorders>
            <w:shd w:val="clear" w:color="auto" w:fill="auto"/>
            <w:noWrap/>
            <w:vAlign w:val="bottom"/>
            <w:hideMark/>
          </w:tcPr>
          <w:p w:rsidR="009B285D" w:rsidRPr="009B285D" w:rsidRDefault="009B285D" w:rsidP="009B285D">
            <w:pPr>
              <w:jc w:val="right"/>
              <w:rPr>
                <w:rFonts w:ascii="Arial Narrow" w:hAnsi="Arial Narrow"/>
                <w:color w:val="000000"/>
                <w:sz w:val="20"/>
                <w:lang w:val="es-ES"/>
              </w:rPr>
            </w:pPr>
            <w:r w:rsidRPr="009B285D">
              <w:rPr>
                <w:rFonts w:ascii="Arial Narrow" w:hAnsi="Arial Narrow"/>
                <w:color w:val="000000"/>
                <w:sz w:val="20"/>
                <w:lang w:val="es-ES"/>
              </w:rPr>
              <w:t>01/01/2011</w:t>
            </w:r>
          </w:p>
        </w:tc>
        <w:tc>
          <w:tcPr>
            <w:tcW w:w="120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31/03/2011</w:t>
            </w:r>
          </w:p>
        </w:tc>
        <w:tc>
          <w:tcPr>
            <w:tcW w:w="140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$1.589.103</w:t>
            </w:r>
          </w:p>
        </w:tc>
        <w:tc>
          <w:tcPr>
            <w:tcW w:w="136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$887.956</w:t>
            </w:r>
          </w:p>
        </w:tc>
        <w:tc>
          <w:tcPr>
            <w:tcW w:w="12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$701.147</w:t>
            </w:r>
          </w:p>
        </w:tc>
        <w:tc>
          <w:tcPr>
            <w:tcW w:w="144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3,0</w:t>
            </w:r>
          </w:p>
        </w:tc>
        <w:tc>
          <w:tcPr>
            <w:tcW w:w="12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$2.103.441</w:t>
            </w:r>
          </w:p>
        </w:tc>
      </w:tr>
      <w:tr w:rsidR="009B285D" w:rsidRPr="009B285D" w:rsidTr="009B285D">
        <w:trPr>
          <w:trHeight w:val="255"/>
        </w:trPr>
        <w:tc>
          <w:tcPr>
            <w:tcW w:w="1200" w:type="dxa"/>
            <w:gridSpan w:val="2"/>
            <w:tcBorders>
              <w:top w:val="nil"/>
              <w:left w:val="nil"/>
              <w:bottom w:val="nil"/>
              <w:right w:val="nil"/>
            </w:tcBorders>
            <w:shd w:val="clear" w:color="auto" w:fill="auto"/>
            <w:noWrap/>
            <w:vAlign w:val="bottom"/>
            <w:hideMark/>
          </w:tcPr>
          <w:p w:rsidR="009B285D" w:rsidRPr="009B285D" w:rsidRDefault="009B285D" w:rsidP="009B285D">
            <w:pPr>
              <w:jc w:val="right"/>
              <w:rPr>
                <w:rFonts w:ascii="Arial Narrow" w:hAnsi="Arial Narrow"/>
                <w:color w:val="000000"/>
                <w:sz w:val="20"/>
                <w:lang w:val="es-ES"/>
              </w:rPr>
            </w:pPr>
            <w:r w:rsidRPr="009B285D">
              <w:rPr>
                <w:rFonts w:ascii="Arial Narrow" w:hAnsi="Arial Narrow"/>
                <w:color w:val="000000"/>
                <w:sz w:val="20"/>
                <w:lang w:val="es-ES"/>
              </w:rPr>
              <w:t>01/04/2011</w:t>
            </w:r>
          </w:p>
        </w:tc>
        <w:tc>
          <w:tcPr>
            <w:tcW w:w="120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31/12/2011</w:t>
            </w:r>
          </w:p>
        </w:tc>
        <w:tc>
          <w:tcPr>
            <w:tcW w:w="14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$1.589.103</w:t>
            </w:r>
          </w:p>
        </w:tc>
        <w:tc>
          <w:tcPr>
            <w:tcW w:w="136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$916.104</w:t>
            </w:r>
          </w:p>
        </w:tc>
        <w:tc>
          <w:tcPr>
            <w:tcW w:w="12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$672.999</w:t>
            </w:r>
          </w:p>
        </w:tc>
        <w:tc>
          <w:tcPr>
            <w:tcW w:w="144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9,0</w:t>
            </w:r>
          </w:p>
        </w:tc>
        <w:tc>
          <w:tcPr>
            <w:tcW w:w="12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$6.056.991</w:t>
            </w:r>
          </w:p>
        </w:tc>
      </w:tr>
      <w:tr w:rsidR="009B285D" w:rsidRPr="009B285D" w:rsidTr="009B285D">
        <w:trPr>
          <w:trHeight w:val="255"/>
        </w:trPr>
        <w:tc>
          <w:tcPr>
            <w:tcW w:w="1200" w:type="dxa"/>
            <w:gridSpan w:val="2"/>
            <w:tcBorders>
              <w:top w:val="nil"/>
              <w:left w:val="nil"/>
              <w:bottom w:val="nil"/>
              <w:right w:val="nil"/>
            </w:tcBorders>
            <w:shd w:val="clear" w:color="auto" w:fill="auto"/>
            <w:noWrap/>
            <w:vAlign w:val="bottom"/>
            <w:hideMark/>
          </w:tcPr>
          <w:p w:rsidR="009B285D" w:rsidRPr="009B285D" w:rsidRDefault="009B285D" w:rsidP="009B285D">
            <w:pPr>
              <w:jc w:val="right"/>
              <w:rPr>
                <w:rFonts w:ascii="Arial Narrow" w:hAnsi="Arial Narrow"/>
                <w:color w:val="000000"/>
                <w:sz w:val="20"/>
                <w:lang w:val="es-ES"/>
              </w:rPr>
            </w:pPr>
            <w:r w:rsidRPr="009B285D">
              <w:rPr>
                <w:rFonts w:ascii="Arial Narrow" w:hAnsi="Arial Narrow"/>
                <w:color w:val="000000"/>
                <w:sz w:val="20"/>
                <w:lang w:val="es-ES"/>
              </w:rPr>
              <w:t>01/01/2012</w:t>
            </w:r>
          </w:p>
        </w:tc>
        <w:tc>
          <w:tcPr>
            <w:tcW w:w="120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30/11/2012</w:t>
            </w:r>
          </w:p>
        </w:tc>
        <w:tc>
          <w:tcPr>
            <w:tcW w:w="14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$1.668.564</w:t>
            </w:r>
          </w:p>
        </w:tc>
        <w:tc>
          <w:tcPr>
            <w:tcW w:w="136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$916.104</w:t>
            </w:r>
          </w:p>
        </w:tc>
        <w:tc>
          <w:tcPr>
            <w:tcW w:w="12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$752.460</w:t>
            </w:r>
          </w:p>
        </w:tc>
        <w:tc>
          <w:tcPr>
            <w:tcW w:w="144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11,0</w:t>
            </w:r>
          </w:p>
        </w:tc>
        <w:tc>
          <w:tcPr>
            <w:tcW w:w="12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$8.251.978</w:t>
            </w:r>
          </w:p>
        </w:tc>
      </w:tr>
      <w:tr w:rsidR="009B285D" w:rsidRPr="009B285D" w:rsidTr="009B285D">
        <w:trPr>
          <w:trHeight w:val="255"/>
        </w:trPr>
        <w:tc>
          <w:tcPr>
            <w:tcW w:w="1200" w:type="dxa"/>
            <w:gridSpan w:val="2"/>
            <w:tcBorders>
              <w:top w:val="nil"/>
              <w:left w:val="nil"/>
              <w:bottom w:val="nil"/>
              <w:right w:val="nil"/>
            </w:tcBorders>
            <w:shd w:val="clear" w:color="auto" w:fill="auto"/>
            <w:noWrap/>
            <w:vAlign w:val="bottom"/>
            <w:hideMark/>
          </w:tcPr>
          <w:p w:rsidR="009B285D" w:rsidRPr="009B285D" w:rsidRDefault="009B285D" w:rsidP="009B285D">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bottom"/>
            <w:hideMark/>
          </w:tcPr>
          <w:p w:rsidR="009B285D" w:rsidRPr="009B285D" w:rsidRDefault="009B285D" w:rsidP="009B285D">
            <w:pPr>
              <w:rPr>
                <w:sz w:val="20"/>
                <w:lang w:val="es-ES"/>
              </w:rPr>
            </w:pPr>
          </w:p>
        </w:tc>
        <w:tc>
          <w:tcPr>
            <w:tcW w:w="1400" w:type="dxa"/>
            <w:tcBorders>
              <w:top w:val="nil"/>
              <w:left w:val="nil"/>
              <w:bottom w:val="nil"/>
              <w:right w:val="nil"/>
            </w:tcBorders>
            <w:shd w:val="clear" w:color="auto" w:fill="auto"/>
            <w:noWrap/>
            <w:vAlign w:val="center"/>
            <w:hideMark/>
          </w:tcPr>
          <w:p w:rsidR="009B285D" w:rsidRPr="009B285D" w:rsidRDefault="009B285D" w:rsidP="009B285D">
            <w:pPr>
              <w:rPr>
                <w:sz w:val="20"/>
                <w:lang w:val="es-ES"/>
              </w:rPr>
            </w:pPr>
          </w:p>
        </w:tc>
        <w:tc>
          <w:tcPr>
            <w:tcW w:w="1360" w:type="dxa"/>
            <w:tcBorders>
              <w:top w:val="nil"/>
              <w:left w:val="nil"/>
              <w:bottom w:val="nil"/>
              <w:right w:val="nil"/>
            </w:tcBorders>
            <w:shd w:val="clear" w:color="auto" w:fill="auto"/>
            <w:noWrap/>
            <w:vAlign w:val="center"/>
            <w:hideMark/>
          </w:tcPr>
          <w:p w:rsidR="009B285D" w:rsidRPr="009B285D" w:rsidRDefault="009B285D" w:rsidP="009B285D">
            <w:pPr>
              <w:rPr>
                <w:sz w:val="20"/>
                <w:lang w:val="es-ES"/>
              </w:rPr>
            </w:pPr>
          </w:p>
        </w:tc>
        <w:tc>
          <w:tcPr>
            <w:tcW w:w="1200" w:type="dxa"/>
            <w:tcBorders>
              <w:top w:val="nil"/>
              <w:left w:val="nil"/>
              <w:bottom w:val="nil"/>
              <w:right w:val="nil"/>
            </w:tcBorders>
            <w:shd w:val="clear" w:color="auto" w:fill="auto"/>
            <w:noWrap/>
            <w:vAlign w:val="center"/>
            <w:hideMark/>
          </w:tcPr>
          <w:p w:rsidR="009B285D" w:rsidRPr="009B285D" w:rsidRDefault="009B285D" w:rsidP="009B285D">
            <w:pPr>
              <w:rPr>
                <w:sz w:val="20"/>
                <w:lang w:val="es-ES"/>
              </w:rPr>
            </w:pPr>
          </w:p>
        </w:tc>
        <w:tc>
          <w:tcPr>
            <w:tcW w:w="144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b/>
                <w:bCs/>
                <w:color w:val="000000"/>
                <w:sz w:val="20"/>
                <w:lang w:val="es-ES"/>
              </w:rPr>
            </w:pPr>
            <w:r w:rsidRPr="009B285D">
              <w:rPr>
                <w:rFonts w:ascii="Arial Narrow" w:hAnsi="Arial Narrow"/>
                <w:b/>
                <w:bCs/>
                <w:color w:val="000000"/>
                <w:sz w:val="20"/>
                <w:lang w:val="es-ES"/>
              </w:rPr>
              <w:t xml:space="preserve">TOTAL </w:t>
            </w:r>
          </w:p>
        </w:tc>
        <w:tc>
          <w:tcPr>
            <w:tcW w:w="12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b/>
                <w:bCs/>
                <w:color w:val="000000"/>
                <w:sz w:val="20"/>
                <w:lang w:val="es-ES"/>
              </w:rPr>
            </w:pPr>
            <w:r w:rsidRPr="009B285D">
              <w:rPr>
                <w:rFonts w:ascii="Arial Narrow" w:hAnsi="Arial Narrow"/>
                <w:b/>
                <w:bCs/>
                <w:color w:val="000000"/>
                <w:sz w:val="20"/>
                <w:lang w:val="es-ES"/>
              </w:rPr>
              <w:t>$23.875.724</w:t>
            </w:r>
          </w:p>
        </w:tc>
      </w:tr>
      <w:tr w:rsidR="00542AF4" w:rsidTr="009B285D">
        <w:trPr>
          <w:trHeight w:val="255"/>
        </w:trPr>
        <w:tc>
          <w:tcPr>
            <w:tcW w:w="996" w:type="dxa"/>
            <w:tcBorders>
              <w:top w:val="nil"/>
              <w:left w:val="nil"/>
              <w:bottom w:val="nil"/>
              <w:right w:val="nil"/>
            </w:tcBorders>
            <w:shd w:val="clear" w:color="auto" w:fill="auto"/>
            <w:noWrap/>
            <w:vAlign w:val="bottom"/>
          </w:tcPr>
          <w:p w:rsidR="00542AF4" w:rsidRDefault="00542AF4">
            <w:pPr>
              <w:jc w:val="right"/>
              <w:rPr>
                <w:rFonts w:ascii="Arial Narrow" w:hAnsi="Arial Narrow"/>
                <w:color w:val="000000"/>
                <w:sz w:val="20"/>
              </w:rPr>
            </w:pPr>
          </w:p>
        </w:tc>
        <w:tc>
          <w:tcPr>
            <w:tcW w:w="1404" w:type="dxa"/>
            <w:gridSpan w:val="2"/>
            <w:tcBorders>
              <w:top w:val="nil"/>
              <w:left w:val="nil"/>
              <w:bottom w:val="nil"/>
              <w:right w:val="nil"/>
            </w:tcBorders>
            <w:shd w:val="clear" w:color="auto" w:fill="auto"/>
            <w:vAlign w:val="center"/>
          </w:tcPr>
          <w:p w:rsidR="00542AF4" w:rsidRDefault="00542AF4">
            <w:pPr>
              <w:jc w:val="center"/>
              <w:rPr>
                <w:rFonts w:ascii="Arial Narrow" w:hAnsi="Arial Narrow"/>
                <w:color w:val="000000"/>
                <w:sz w:val="20"/>
              </w:rPr>
            </w:pPr>
          </w:p>
        </w:tc>
        <w:tc>
          <w:tcPr>
            <w:tcW w:w="1400" w:type="dxa"/>
            <w:tcBorders>
              <w:top w:val="nil"/>
              <w:left w:val="nil"/>
              <w:bottom w:val="nil"/>
              <w:right w:val="nil"/>
            </w:tcBorders>
            <w:shd w:val="clear" w:color="auto" w:fill="auto"/>
            <w:vAlign w:val="center"/>
          </w:tcPr>
          <w:p w:rsidR="00542AF4" w:rsidRDefault="00542AF4">
            <w:pPr>
              <w:jc w:val="center"/>
              <w:rPr>
                <w:rFonts w:ascii="Arial Narrow" w:hAnsi="Arial Narrow"/>
                <w:color w:val="000000"/>
                <w:sz w:val="20"/>
              </w:rPr>
            </w:pPr>
          </w:p>
        </w:tc>
        <w:tc>
          <w:tcPr>
            <w:tcW w:w="1360" w:type="dxa"/>
            <w:tcBorders>
              <w:top w:val="nil"/>
              <w:left w:val="nil"/>
              <w:bottom w:val="nil"/>
              <w:right w:val="nil"/>
            </w:tcBorders>
            <w:shd w:val="clear" w:color="auto" w:fill="auto"/>
            <w:vAlign w:val="center"/>
          </w:tcPr>
          <w:p w:rsidR="00542AF4" w:rsidRDefault="00542AF4">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542AF4" w:rsidRDefault="00542AF4">
            <w:pPr>
              <w:jc w:val="center"/>
              <w:rPr>
                <w:rFonts w:ascii="Arial Narrow" w:hAnsi="Arial Narrow"/>
                <w:color w:val="000000"/>
                <w:sz w:val="20"/>
              </w:rPr>
            </w:pPr>
          </w:p>
        </w:tc>
        <w:tc>
          <w:tcPr>
            <w:tcW w:w="1440" w:type="dxa"/>
            <w:tcBorders>
              <w:top w:val="nil"/>
              <w:left w:val="nil"/>
              <w:bottom w:val="nil"/>
              <w:right w:val="nil"/>
            </w:tcBorders>
            <w:shd w:val="clear" w:color="auto" w:fill="auto"/>
            <w:noWrap/>
            <w:vAlign w:val="center"/>
          </w:tcPr>
          <w:p w:rsidR="00542AF4" w:rsidRDefault="00542AF4">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542AF4" w:rsidRDefault="00542AF4">
            <w:pPr>
              <w:jc w:val="center"/>
              <w:rPr>
                <w:rFonts w:ascii="Arial Narrow" w:hAnsi="Arial Narrow"/>
                <w:color w:val="000000"/>
                <w:sz w:val="20"/>
              </w:rPr>
            </w:pPr>
          </w:p>
        </w:tc>
      </w:tr>
      <w:tr w:rsidR="00542AF4" w:rsidTr="009B285D">
        <w:trPr>
          <w:trHeight w:val="255"/>
        </w:trPr>
        <w:tc>
          <w:tcPr>
            <w:tcW w:w="996" w:type="dxa"/>
            <w:tcBorders>
              <w:top w:val="nil"/>
              <w:left w:val="nil"/>
              <w:bottom w:val="nil"/>
              <w:right w:val="nil"/>
            </w:tcBorders>
            <w:shd w:val="clear" w:color="auto" w:fill="auto"/>
            <w:noWrap/>
            <w:vAlign w:val="bottom"/>
          </w:tcPr>
          <w:p w:rsidR="00542AF4" w:rsidRDefault="00542AF4">
            <w:pPr>
              <w:jc w:val="right"/>
              <w:rPr>
                <w:rFonts w:ascii="Arial Narrow" w:hAnsi="Arial Narrow"/>
                <w:color w:val="000000"/>
                <w:sz w:val="20"/>
              </w:rPr>
            </w:pPr>
          </w:p>
        </w:tc>
        <w:tc>
          <w:tcPr>
            <w:tcW w:w="1404" w:type="dxa"/>
            <w:gridSpan w:val="2"/>
            <w:tcBorders>
              <w:top w:val="nil"/>
              <w:left w:val="nil"/>
              <w:bottom w:val="nil"/>
              <w:right w:val="nil"/>
            </w:tcBorders>
            <w:shd w:val="clear" w:color="auto" w:fill="auto"/>
            <w:vAlign w:val="center"/>
          </w:tcPr>
          <w:p w:rsidR="00542AF4" w:rsidRDefault="00542AF4">
            <w:pPr>
              <w:jc w:val="center"/>
              <w:rPr>
                <w:rFonts w:ascii="Arial Narrow" w:hAnsi="Arial Narrow"/>
                <w:color w:val="000000"/>
                <w:sz w:val="20"/>
              </w:rPr>
            </w:pPr>
          </w:p>
        </w:tc>
        <w:tc>
          <w:tcPr>
            <w:tcW w:w="1400" w:type="dxa"/>
            <w:tcBorders>
              <w:top w:val="nil"/>
              <w:left w:val="nil"/>
              <w:bottom w:val="nil"/>
              <w:right w:val="nil"/>
            </w:tcBorders>
            <w:shd w:val="clear" w:color="auto" w:fill="auto"/>
            <w:vAlign w:val="center"/>
          </w:tcPr>
          <w:p w:rsidR="00542AF4" w:rsidRDefault="00542AF4">
            <w:pPr>
              <w:jc w:val="center"/>
              <w:rPr>
                <w:rFonts w:ascii="Arial Narrow" w:hAnsi="Arial Narrow"/>
                <w:color w:val="000000"/>
                <w:sz w:val="20"/>
              </w:rPr>
            </w:pPr>
          </w:p>
        </w:tc>
        <w:tc>
          <w:tcPr>
            <w:tcW w:w="1360" w:type="dxa"/>
            <w:tcBorders>
              <w:top w:val="nil"/>
              <w:left w:val="nil"/>
              <w:bottom w:val="nil"/>
              <w:right w:val="nil"/>
            </w:tcBorders>
            <w:shd w:val="clear" w:color="auto" w:fill="auto"/>
            <w:noWrap/>
            <w:vAlign w:val="center"/>
          </w:tcPr>
          <w:p w:rsidR="00542AF4" w:rsidRDefault="00542AF4">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542AF4" w:rsidRDefault="00542AF4">
            <w:pPr>
              <w:jc w:val="center"/>
              <w:rPr>
                <w:rFonts w:ascii="Arial Narrow" w:hAnsi="Arial Narrow"/>
                <w:color w:val="000000"/>
                <w:sz w:val="20"/>
              </w:rPr>
            </w:pPr>
          </w:p>
        </w:tc>
        <w:tc>
          <w:tcPr>
            <w:tcW w:w="1440" w:type="dxa"/>
            <w:tcBorders>
              <w:top w:val="nil"/>
              <w:left w:val="nil"/>
              <w:bottom w:val="nil"/>
              <w:right w:val="nil"/>
            </w:tcBorders>
            <w:shd w:val="clear" w:color="auto" w:fill="auto"/>
            <w:noWrap/>
            <w:vAlign w:val="center"/>
          </w:tcPr>
          <w:p w:rsidR="00542AF4" w:rsidRDefault="00542AF4">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542AF4" w:rsidRDefault="00542AF4">
            <w:pPr>
              <w:jc w:val="center"/>
              <w:rPr>
                <w:rFonts w:ascii="Arial Narrow" w:hAnsi="Arial Narrow"/>
                <w:color w:val="000000"/>
                <w:sz w:val="20"/>
              </w:rPr>
            </w:pPr>
          </w:p>
        </w:tc>
      </w:tr>
    </w:tbl>
    <w:p w:rsidR="00542AF4" w:rsidRDefault="00542AF4" w:rsidP="00F017BF">
      <w:pPr>
        <w:spacing w:line="276" w:lineRule="auto"/>
        <w:ind w:firstLine="900"/>
        <w:jc w:val="center"/>
        <w:rPr>
          <w:rFonts w:ascii="Arial" w:hAnsi="Arial" w:cs="Arial"/>
          <w:b/>
          <w:bCs/>
          <w:iCs/>
          <w:szCs w:val="24"/>
          <w:lang w:val="es-ES"/>
        </w:rPr>
      </w:pPr>
    </w:p>
    <w:p w:rsidR="00C47323" w:rsidRDefault="00C9613D" w:rsidP="00C47323">
      <w:pPr>
        <w:spacing w:line="276" w:lineRule="auto"/>
        <w:ind w:right="-57"/>
        <w:jc w:val="both"/>
        <w:rPr>
          <w:rFonts w:ascii="Arial Narrow" w:hAnsi="Arial Narrow" w:cs="Arial"/>
          <w:b/>
          <w:szCs w:val="24"/>
        </w:rPr>
      </w:pPr>
      <w:r>
        <w:rPr>
          <w:rFonts w:ascii="Arial Narrow" w:hAnsi="Arial Narrow" w:cs="Arial"/>
          <w:b/>
          <w:szCs w:val="24"/>
        </w:rPr>
        <w:t>2.3.4</w:t>
      </w:r>
      <w:r w:rsidR="00C47323" w:rsidRPr="008A3CBC">
        <w:rPr>
          <w:rFonts w:ascii="Arial Narrow" w:hAnsi="Arial Narrow" w:cs="Arial"/>
          <w:b/>
          <w:szCs w:val="24"/>
        </w:rPr>
        <w:t xml:space="preserve">. </w:t>
      </w:r>
      <w:r w:rsidR="00C47323">
        <w:rPr>
          <w:rFonts w:ascii="Arial Narrow" w:hAnsi="Arial Narrow" w:cs="Arial"/>
          <w:b/>
          <w:szCs w:val="24"/>
        </w:rPr>
        <w:t>Prima de servicios</w:t>
      </w:r>
    </w:p>
    <w:p w:rsidR="009B285D" w:rsidRDefault="009B285D" w:rsidP="00C47323">
      <w:pPr>
        <w:spacing w:line="276" w:lineRule="auto"/>
        <w:ind w:right="-57"/>
        <w:jc w:val="both"/>
        <w:rPr>
          <w:rFonts w:ascii="Arial Narrow" w:hAnsi="Arial Narrow" w:cs="Arial"/>
          <w:b/>
          <w:szCs w:val="24"/>
        </w:rPr>
      </w:pPr>
    </w:p>
    <w:tbl>
      <w:tblPr>
        <w:tblW w:w="7800" w:type="dxa"/>
        <w:tblCellMar>
          <w:left w:w="70" w:type="dxa"/>
          <w:right w:w="70" w:type="dxa"/>
        </w:tblCellMar>
        <w:tblLook w:val="04A0" w:firstRow="1" w:lastRow="0" w:firstColumn="1" w:lastColumn="0" w:noHBand="0" w:noVBand="1"/>
      </w:tblPr>
      <w:tblGrid>
        <w:gridCol w:w="1088"/>
        <w:gridCol w:w="1312"/>
        <w:gridCol w:w="1400"/>
        <w:gridCol w:w="1360"/>
        <w:gridCol w:w="1200"/>
        <w:gridCol w:w="1440"/>
      </w:tblGrid>
      <w:tr w:rsidR="009B285D" w:rsidRPr="009B285D" w:rsidTr="009B285D">
        <w:trPr>
          <w:trHeight w:val="765"/>
        </w:trPr>
        <w:tc>
          <w:tcPr>
            <w:tcW w:w="2400" w:type="dxa"/>
            <w:gridSpan w:val="2"/>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b/>
                <w:bCs/>
                <w:color w:val="000000"/>
                <w:sz w:val="20"/>
                <w:lang w:val="es-ES"/>
              </w:rPr>
            </w:pPr>
            <w:r w:rsidRPr="009B285D">
              <w:rPr>
                <w:rFonts w:ascii="Arial Narrow" w:hAnsi="Arial Narrow"/>
                <w:b/>
                <w:bCs/>
                <w:color w:val="000000"/>
                <w:sz w:val="20"/>
                <w:lang w:val="es-ES"/>
              </w:rPr>
              <w:t xml:space="preserve">Periodo </w:t>
            </w:r>
          </w:p>
        </w:tc>
        <w:tc>
          <w:tcPr>
            <w:tcW w:w="14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b/>
                <w:bCs/>
                <w:color w:val="000000"/>
                <w:sz w:val="20"/>
                <w:lang w:val="es-ES"/>
              </w:rPr>
            </w:pPr>
            <w:r w:rsidRPr="009B285D">
              <w:rPr>
                <w:rFonts w:ascii="Arial Narrow" w:hAnsi="Arial Narrow"/>
                <w:b/>
                <w:bCs/>
                <w:color w:val="000000"/>
                <w:sz w:val="20"/>
                <w:lang w:val="es-ES"/>
              </w:rPr>
              <w:t xml:space="preserve">Salario </w:t>
            </w:r>
          </w:p>
        </w:tc>
        <w:tc>
          <w:tcPr>
            <w:tcW w:w="136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b/>
                <w:bCs/>
                <w:color w:val="000000"/>
                <w:sz w:val="20"/>
                <w:lang w:val="es-ES"/>
              </w:rPr>
            </w:pPr>
            <w:r w:rsidRPr="009B285D">
              <w:rPr>
                <w:rFonts w:ascii="Arial Narrow" w:hAnsi="Arial Narrow"/>
                <w:b/>
                <w:bCs/>
                <w:color w:val="000000"/>
                <w:sz w:val="20"/>
                <w:lang w:val="es-ES"/>
              </w:rPr>
              <w:t>No. Dias a liquidar</w:t>
            </w:r>
          </w:p>
        </w:tc>
        <w:tc>
          <w:tcPr>
            <w:tcW w:w="120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b/>
                <w:bCs/>
                <w:color w:val="000000"/>
                <w:sz w:val="20"/>
                <w:lang w:val="es-ES"/>
              </w:rPr>
            </w:pPr>
            <w:r w:rsidRPr="009B285D">
              <w:rPr>
                <w:rFonts w:ascii="Arial Narrow" w:hAnsi="Arial Narrow"/>
                <w:b/>
                <w:bCs/>
                <w:color w:val="000000"/>
                <w:sz w:val="20"/>
                <w:lang w:val="es-ES"/>
              </w:rPr>
              <w:t>Auxilio de Transporte</w:t>
            </w:r>
          </w:p>
        </w:tc>
        <w:tc>
          <w:tcPr>
            <w:tcW w:w="144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b/>
                <w:bCs/>
                <w:color w:val="000000"/>
                <w:sz w:val="20"/>
                <w:lang w:val="es-ES"/>
              </w:rPr>
            </w:pPr>
            <w:r w:rsidRPr="009B285D">
              <w:rPr>
                <w:rFonts w:ascii="Arial Narrow" w:hAnsi="Arial Narrow"/>
                <w:b/>
                <w:bCs/>
                <w:color w:val="000000"/>
                <w:sz w:val="20"/>
                <w:lang w:val="es-ES"/>
              </w:rPr>
              <w:t xml:space="preserve">Total a pagar prima de servicios </w:t>
            </w:r>
          </w:p>
        </w:tc>
      </w:tr>
      <w:tr w:rsidR="009B285D" w:rsidRPr="009B285D" w:rsidTr="009B285D">
        <w:trPr>
          <w:trHeight w:val="255"/>
        </w:trPr>
        <w:tc>
          <w:tcPr>
            <w:tcW w:w="1088" w:type="dxa"/>
            <w:tcBorders>
              <w:top w:val="nil"/>
              <w:left w:val="nil"/>
              <w:bottom w:val="nil"/>
              <w:right w:val="nil"/>
            </w:tcBorders>
            <w:shd w:val="clear" w:color="auto" w:fill="auto"/>
            <w:noWrap/>
            <w:vAlign w:val="center"/>
            <w:hideMark/>
          </w:tcPr>
          <w:p w:rsidR="009B285D" w:rsidRPr="009B285D" w:rsidRDefault="009B285D" w:rsidP="009B285D">
            <w:pPr>
              <w:jc w:val="right"/>
              <w:rPr>
                <w:rFonts w:ascii="Arial Narrow" w:hAnsi="Arial Narrow"/>
                <w:color w:val="000000"/>
                <w:sz w:val="20"/>
                <w:lang w:val="es-ES"/>
              </w:rPr>
            </w:pPr>
            <w:r w:rsidRPr="009B285D">
              <w:rPr>
                <w:rFonts w:ascii="Arial Narrow" w:hAnsi="Arial Narrow"/>
                <w:color w:val="000000"/>
                <w:sz w:val="20"/>
                <w:lang w:val="es-ES"/>
              </w:rPr>
              <w:t>21/01/2010</w:t>
            </w:r>
          </w:p>
        </w:tc>
        <w:tc>
          <w:tcPr>
            <w:tcW w:w="1312"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30/06/2010</w:t>
            </w:r>
          </w:p>
        </w:tc>
        <w:tc>
          <w:tcPr>
            <w:tcW w:w="14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$870.545</w:t>
            </w:r>
          </w:p>
        </w:tc>
        <w:tc>
          <w:tcPr>
            <w:tcW w:w="136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13</w:t>
            </w:r>
          </w:p>
        </w:tc>
        <w:tc>
          <w:tcPr>
            <w:tcW w:w="12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$0</w:t>
            </w:r>
          </w:p>
        </w:tc>
        <w:tc>
          <w:tcPr>
            <w:tcW w:w="144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$384.491</w:t>
            </w:r>
          </w:p>
        </w:tc>
      </w:tr>
      <w:tr w:rsidR="009B285D" w:rsidRPr="009B285D" w:rsidTr="009B285D">
        <w:trPr>
          <w:trHeight w:val="255"/>
        </w:trPr>
        <w:tc>
          <w:tcPr>
            <w:tcW w:w="1088" w:type="dxa"/>
            <w:tcBorders>
              <w:top w:val="nil"/>
              <w:left w:val="nil"/>
              <w:bottom w:val="nil"/>
              <w:right w:val="nil"/>
            </w:tcBorders>
            <w:shd w:val="clear" w:color="auto" w:fill="auto"/>
            <w:noWrap/>
            <w:vAlign w:val="bottom"/>
            <w:hideMark/>
          </w:tcPr>
          <w:p w:rsidR="009B285D" w:rsidRPr="009B285D" w:rsidRDefault="009B285D" w:rsidP="009B285D">
            <w:pPr>
              <w:jc w:val="right"/>
              <w:rPr>
                <w:rFonts w:ascii="Arial Narrow" w:hAnsi="Arial Narrow"/>
                <w:color w:val="000000"/>
                <w:sz w:val="20"/>
                <w:lang w:val="es-ES"/>
              </w:rPr>
            </w:pPr>
            <w:r w:rsidRPr="009B285D">
              <w:rPr>
                <w:rFonts w:ascii="Arial Narrow" w:hAnsi="Arial Narrow"/>
                <w:color w:val="000000"/>
                <w:sz w:val="20"/>
                <w:lang w:val="es-ES"/>
              </w:rPr>
              <w:t>01/07/2010</w:t>
            </w:r>
          </w:p>
        </w:tc>
        <w:tc>
          <w:tcPr>
            <w:tcW w:w="1312"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31/12/2010</w:t>
            </w:r>
          </w:p>
        </w:tc>
        <w:tc>
          <w:tcPr>
            <w:tcW w:w="140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$887.956</w:t>
            </w:r>
          </w:p>
        </w:tc>
        <w:tc>
          <w:tcPr>
            <w:tcW w:w="136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15</w:t>
            </w:r>
          </w:p>
        </w:tc>
        <w:tc>
          <w:tcPr>
            <w:tcW w:w="12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$0</w:t>
            </w:r>
          </w:p>
        </w:tc>
        <w:tc>
          <w:tcPr>
            <w:tcW w:w="144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$443.978</w:t>
            </w:r>
          </w:p>
        </w:tc>
      </w:tr>
      <w:tr w:rsidR="009B285D" w:rsidRPr="009B285D" w:rsidTr="009B285D">
        <w:trPr>
          <w:trHeight w:val="255"/>
        </w:trPr>
        <w:tc>
          <w:tcPr>
            <w:tcW w:w="1088" w:type="dxa"/>
            <w:tcBorders>
              <w:top w:val="nil"/>
              <w:left w:val="nil"/>
              <w:bottom w:val="nil"/>
              <w:right w:val="nil"/>
            </w:tcBorders>
            <w:shd w:val="clear" w:color="auto" w:fill="auto"/>
            <w:noWrap/>
            <w:vAlign w:val="bottom"/>
            <w:hideMark/>
          </w:tcPr>
          <w:p w:rsidR="009B285D" w:rsidRPr="009B285D" w:rsidRDefault="009B285D" w:rsidP="009B285D">
            <w:pPr>
              <w:jc w:val="right"/>
              <w:rPr>
                <w:rFonts w:ascii="Arial Narrow" w:hAnsi="Arial Narrow"/>
                <w:color w:val="000000"/>
                <w:sz w:val="20"/>
                <w:lang w:val="es-ES"/>
              </w:rPr>
            </w:pPr>
            <w:r w:rsidRPr="009B285D">
              <w:rPr>
                <w:rFonts w:ascii="Arial Narrow" w:hAnsi="Arial Narrow"/>
                <w:color w:val="000000"/>
                <w:sz w:val="20"/>
                <w:lang w:val="es-ES"/>
              </w:rPr>
              <w:t>01/01/2011</w:t>
            </w:r>
          </w:p>
        </w:tc>
        <w:tc>
          <w:tcPr>
            <w:tcW w:w="1312"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31/03/2011</w:t>
            </w:r>
          </w:p>
        </w:tc>
        <w:tc>
          <w:tcPr>
            <w:tcW w:w="140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$887.956</w:t>
            </w:r>
          </w:p>
        </w:tc>
        <w:tc>
          <w:tcPr>
            <w:tcW w:w="136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8</w:t>
            </w:r>
          </w:p>
        </w:tc>
        <w:tc>
          <w:tcPr>
            <w:tcW w:w="12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$0</w:t>
            </w:r>
          </w:p>
        </w:tc>
        <w:tc>
          <w:tcPr>
            <w:tcW w:w="144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$221.989</w:t>
            </w:r>
          </w:p>
        </w:tc>
      </w:tr>
      <w:tr w:rsidR="009B285D" w:rsidRPr="009B285D" w:rsidTr="009B285D">
        <w:trPr>
          <w:trHeight w:val="255"/>
        </w:trPr>
        <w:tc>
          <w:tcPr>
            <w:tcW w:w="1088" w:type="dxa"/>
            <w:tcBorders>
              <w:top w:val="nil"/>
              <w:left w:val="nil"/>
              <w:bottom w:val="nil"/>
              <w:right w:val="nil"/>
            </w:tcBorders>
            <w:shd w:val="clear" w:color="auto" w:fill="auto"/>
            <w:noWrap/>
            <w:vAlign w:val="bottom"/>
            <w:hideMark/>
          </w:tcPr>
          <w:p w:rsidR="009B285D" w:rsidRPr="009B285D" w:rsidRDefault="009B285D" w:rsidP="009B285D">
            <w:pPr>
              <w:jc w:val="right"/>
              <w:rPr>
                <w:rFonts w:ascii="Arial Narrow" w:hAnsi="Arial Narrow"/>
                <w:color w:val="000000"/>
                <w:sz w:val="20"/>
                <w:lang w:val="es-ES"/>
              </w:rPr>
            </w:pPr>
            <w:r w:rsidRPr="009B285D">
              <w:rPr>
                <w:rFonts w:ascii="Arial Narrow" w:hAnsi="Arial Narrow"/>
                <w:color w:val="000000"/>
                <w:sz w:val="20"/>
                <w:lang w:val="es-ES"/>
              </w:rPr>
              <w:t>01/04/2011</w:t>
            </w:r>
          </w:p>
        </w:tc>
        <w:tc>
          <w:tcPr>
            <w:tcW w:w="1312"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31/12/2011</w:t>
            </w:r>
          </w:p>
        </w:tc>
        <w:tc>
          <w:tcPr>
            <w:tcW w:w="140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$916.104</w:t>
            </w:r>
          </w:p>
        </w:tc>
        <w:tc>
          <w:tcPr>
            <w:tcW w:w="136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22</w:t>
            </w:r>
          </w:p>
        </w:tc>
        <w:tc>
          <w:tcPr>
            <w:tcW w:w="12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$0</w:t>
            </w:r>
          </w:p>
        </w:tc>
        <w:tc>
          <w:tcPr>
            <w:tcW w:w="144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$671.810</w:t>
            </w:r>
          </w:p>
        </w:tc>
      </w:tr>
      <w:tr w:rsidR="009B285D" w:rsidRPr="009B285D" w:rsidTr="009B285D">
        <w:trPr>
          <w:trHeight w:val="255"/>
        </w:trPr>
        <w:tc>
          <w:tcPr>
            <w:tcW w:w="1088" w:type="dxa"/>
            <w:tcBorders>
              <w:top w:val="nil"/>
              <w:left w:val="nil"/>
              <w:bottom w:val="nil"/>
              <w:right w:val="nil"/>
            </w:tcBorders>
            <w:shd w:val="clear" w:color="auto" w:fill="auto"/>
            <w:noWrap/>
            <w:vAlign w:val="bottom"/>
            <w:hideMark/>
          </w:tcPr>
          <w:p w:rsidR="009B285D" w:rsidRPr="009B285D" w:rsidRDefault="009B285D" w:rsidP="009B285D">
            <w:pPr>
              <w:jc w:val="right"/>
              <w:rPr>
                <w:rFonts w:ascii="Arial Narrow" w:hAnsi="Arial Narrow"/>
                <w:color w:val="000000"/>
                <w:sz w:val="20"/>
                <w:lang w:val="es-ES"/>
              </w:rPr>
            </w:pPr>
            <w:r w:rsidRPr="009B285D">
              <w:rPr>
                <w:rFonts w:ascii="Arial Narrow" w:hAnsi="Arial Narrow"/>
                <w:color w:val="000000"/>
                <w:sz w:val="20"/>
                <w:lang w:val="es-ES"/>
              </w:rPr>
              <w:t>01/01/2012</w:t>
            </w:r>
          </w:p>
        </w:tc>
        <w:tc>
          <w:tcPr>
            <w:tcW w:w="1312"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30/11/2012</w:t>
            </w:r>
          </w:p>
        </w:tc>
        <w:tc>
          <w:tcPr>
            <w:tcW w:w="14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$916.104</w:t>
            </w:r>
          </w:p>
        </w:tc>
        <w:tc>
          <w:tcPr>
            <w:tcW w:w="136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27</w:t>
            </w:r>
          </w:p>
        </w:tc>
        <w:tc>
          <w:tcPr>
            <w:tcW w:w="120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$0</w:t>
            </w:r>
          </w:p>
        </w:tc>
        <w:tc>
          <w:tcPr>
            <w:tcW w:w="1440" w:type="dxa"/>
            <w:tcBorders>
              <w:top w:val="nil"/>
              <w:left w:val="nil"/>
              <w:bottom w:val="nil"/>
              <w:right w:val="nil"/>
            </w:tcBorders>
            <w:shd w:val="clear" w:color="auto" w:fill="auto"/>
            <w:noWrap/>
            <w:vAlign w:val="center"/>
            <w:hideMark/>
          </w:tcPr>
          <w:p w:rsidR="009B285D" w:rsidRPr="009B285D" w:rsidRDefault="009B285D" w:rsidP="009B285D">
            <w:pPr>
              <w:jc w:val="center"/>
              <w:rPr>
                <w:rFonts w:ascii="Arial Narrow" w:hAnsi="Arial Narrow"/>
                <w:color w:val="000000"/>
                <w:sz w:val="20"/>
                <w:lang w:val="es-ES"/>
              </w:rPr>
            </w:pPr>
            <w:r w:rsidRPr="009B285D">
              <w:rPr>
                <w:rFonts w:ascii="Arial Narrow" w:hAnsi="Arial Narrow"/>
                <w:color w:val="000000"/>
                <w:sz w:val="20"/>
                <w:lang w:val="es-ES"/>
              </w:rPr>
              <w:t>$837.217</w:t>
            </w:r>
          </w:p>
        </w:tc>
      </w:tr>
      <w:tr w:rsidR="009B285D" w:rsidRPr="009B285D" w:rsidTr="009B285D">
        <w:trPr>
          <w:trHeight w:val="255"/>
        </w:trPr>
        <w:tc>
          <w:tcPr>
            <w:tcW w:w="1088" w:type="dxa"/>
            <w:tcBorders>
              <w:top w:val="nil"/>
              <w:left w:val="nil"/>
              <w:bottom w:val="nil"/>
              <w:right w:val="nil"/>
            </w:tcBorders>
            <w:shd w:val="clear" w:color="auto" w:fill="auto"/>
            <w:noWrap/>
            <w:vAlign w:val="bottom"/>
            <w:hideMark/>
          </w:tcPr>
          <w:p w:rsidR="009B285D" w:rsidRPr="009B285D" w:rsidRDefault="009B285D" w:rsidP="009B285D">
            <w:pPr>
              <w:jc w:val="center"/>
              <w:rPr>
                <w:rFonts w:ascii="Arial Narrow" w:hAnsi="Arial Narrow"/>
                <w:color w:val="000000"/>
                <w:sz w:val="20"/>
                <w:lang w:val="es-ES"/>
              </w:rPr>
            </w:pPr>
          </w:p>
        </w:tc>
        <w:tc>
          <w:tcPr>
            <w:tcW w:w="1312" w:type="dxa"/>
            <w:tcBorders>
              <w:top w:val="nil"/>
              <w:left w:val="nil"/>
              <w:bottom w:val="nil"/>
              <w:right w:val="nil"/>
            </w:tcBorders>
            <w:shd w:val="clear" w:color="auto" w:fill="auto"/>
            <w:noWrap/>
            <w:vAlign w:val="bottom"/>
            <w:hideMark/>
          </w:tcPr>
          <w:p w:rsidR="009B285D" w:rsidRPr="009B285D" w:rsidRDefault="009B285D" w:rsidP="009B285D">
            <w:pPr>
              <w:rPr>
                <w:sz w:val="20"/>
                <w:lang w:val="es-ES"/>
              </w:rPr>
            </w:pPr>
          </w:p>
        </w:tc>
        <w:tc>
          <w:tcPr>
            <w:tcW w:w="1400" w:type="dxa"/>
            <w:tcBorders>
              <w:top w:val="nil"/>
              <w:left w:val="nil"/>
              <w:bottom w:val="nil"/>
              <w:right w:val="nil"/>
            </w:tcBorders>
            <w:shd w:val="clear" w:color="auto" w:fill="auto"/>
            <w:vAlign w:val="bottom"/>
            <w:hideMark/>
          </w:tcPr>
          <w:p w:rsidR="009B285D" w:rsidRPr="009B285D" w:rsidRDefault="009B285D" w:rsidP="009B285D">
            <w:pPr>
              <w:rPr>
                <w:sz w:val="20"/>
                <w:lang w:val="es-ES"/>
              </w:rPr>
            </w:pPr>
          </w:p>
        </w:tc>
        <w:tc>
          <w:tcPr>
            <w:tcW w:w="1360" w:type="dxa"/>
            <w:tcBorders>
              <w:top w:val="nil"/>
              <w:left w:val="nil"/>
              <w:bottom w:val="nil"/>
              <w:right w:val="nil"/>
            </w:tcBorders>
            <w:shd w:val="clear" w:color="auto" w:fill="auto"/>
            <w:vAlign w:val="bottom"/>
            <w:hideMark/>
          </w:tcPr>
          <w:p w:rsidR="009B285D" w:rsidRPr="009B285D" w:rsidRDefault="009B285D" w:rsidP="009B285D">
            <w:pPr>
              <w:rPr>
                <w:sz w:val="20"/>
                <w:lang w:val="es-ES"/>
              </w:rPr>
            </w:pPr>
          </w:p>
        </w:tc>
        <w:tc>
          <w:tcPr>
            <w:tcW w:w="1200" w:type="dxa"/>
            <w:tcBorders>
              <w:top w:val="nil"/>
              <w:left w:val="nil"/>
              <w:bottom w:val="nil"/>
              <w:right w:val="nil"/>
            </w:tcBorders>
            <w:shd w:val="clear" w:color="auto" w:fill="auto"/>
            <w:vAlign w:val="center"/>
            <w:hideMark/>
          </w:tcPr>
          <w:p w:rsidR="009B285D" w:rsidRPr="009B285D" w:rsidRDefault="009B285D" w:rsidP="009B285D">
            <w:pPr>
              <w:jc w:val="center"/>
              <w:rPr>
                <w:rFonts w:ascii="Arial Narrow" w:hAnsi="Arial Narrow"/>
                <w:b/>
                <w:bCs/>
                <w:color w:val="000000"/>
                <w:sz w:val="20"/>
                <w:lang w:val="es-ES"/>
              </w:rPr>
            </w:pPr>
            <w:r w:rsidRPr="009B285D">
              <w:rPr>
                <w:rFonts w:ascii="Arial Narrow" w:hAnsi="Arial Narrow"/>
                <w:b/>
                <w:bCs/>
                <w:color w:val="000000"/>
                <w:sz w:val="20"/>
                <w:lang w:val="es-ES"/>
              </w:rPr>
              <w:t xml:space="preserve">TOTAL </w:t>
            </w:r>
          </w:p>
        </w:tc>
        <w:tc>
          <w:tcPr>
            <w:tcW w:w="1440" w:type="dxa"/>
            <w:tcBorders>
              <w:top w:val="nil"/>
              <w:left w:val="nil"/>
              <w:bottom w:val="nil"/>
              <w:right w:val="nil"/>
            </w:tcBorders>
            <w:shd w:val="clear" w:color="auto" w:fill="auto"/>
            <w:noWrap/>
            <w:vAlign w:val="bottom"/>
            <w:hideMark/>
          </w:tcPr>
          <w:p w:rsidR="009B285D" w:rsidRPr="009B285D" w:rsidRDefault="009B285D" w:rsidP="009B285D">
            <w:pPr>
              <w:jc w:val="center"/>
              <w:rPr>
                <w:rFonts w:ascii="Arial Narrow" w:hAnsi="Arial Narrow"/>
                <w:b/>
                <w:bCs/>
                <w:color w:val="000000"/>
                <w:sz w:val="20"/>
                <w:lang w:val="es-ES"/>
              </w:rPr>
            </w:pPr>
            <w:r w:rsidRPr="009B285D">
              <w:rPr>
                <w:rFonts w:ascii="Arial Narrow" w:hAnsi="Arial Narrow"/>
                <w:b/>
                <w:bCs/>
                <w:color w:val="000000"/>
                <w:sz w:val="20"/>
                <w:lang w:val="es-ES"/>
              </w:rPr>
              <w:t>$2.559.485</w:t>
            </w:r>
          </w:p>
        </w:tc>
      </w:tr>
    </w:tbl>
    <w:p w:rsidR="00CA79E5" w:rsidRDefault="00CA79E5" w:rsidP="00C7677F">
      <w:pPr>
        <w:spacing w:line="276" w:lineRule="auto"/>
        <w:ind w:right="-57"/>
        <w:jc w:val="both"/>
        <w:rPr>
          <w:rFonts w:ascii="Arial Narrow" w:hAnsi="Arial Narrow" w:cs="Arial"/>
          <w:b/>
          <w:szCs w:val="24"/>
        </w:rPr>
      </w:pPr>
    </w:p>
    <w:p w:rsidR="00C7677F" w:rsidRDefault="00CA79E5" w:rsidP="00C7677F">
      <w:pPr>
        <w:spacing w:line="276" w:lineRule="auto"/>
        <w:ind w:right="-57"/>
        <w:jc w:val="both"/>
        <w:rPr>
          <w:rFonts w:ascii="Arial Narrow" w:hAnsi="Arial Narrow" w:cs="Arial"/>
          <w:b/>
          <w:szCs w:val="24"/>
        </w:rPr>
      </w:pPr>
      <w:r>
        <w:rPr>
          <w:rFonts w:ascii="Arial Narrow" w:hAnsi="Arial Narrow" w:cs="Arial"/>
          <w:b/>
          <w:szCs w:val="24"/>
        </w:rPr>
        <w:t>2.3.5</w:t>
      </w:r>
      <w:r w:rsidR="00C7677F" w:rsidRPr="008A3CBC">
        <w:rPr>
          <w:rFonts w:ascii="Arial Narrow" w:hAnsi="Arial Narrow" w:cs="Arial"/>
          <w:b/>
          <w:szCs w:val="24"/>
        </w:rPr>
        <w:t xml:space="preserve">. </w:t>
      </w:r>
      <w:r w:rsidR="00C7677F">
        <w:rPr>
          <w:rFonts w:ascii="Arial Narrow" w:hAnsi="Arial Narrow" w:cs="Arial"/>
          <w:b/>
          <w:szCs w:val="24"/>
        </w:rPr>
        <w:t>Compensación por vacaciones</w:t>
      </w:r>
    </w:p>
    <w:p w:rsidR="00CA79E5" w:rsidRPr="008A3CBC" w:rsidRDefault="00CA79E5" w:rsidP="00C7677F">
      <w:pPr>
        <w:spacing w:line="276" w:lineRule="auto"/>
        <w:ind w:right="-57"/>
        <w:jc w:val="both"/>
        <w:rPr>
          <w:rFonts w:ascii="Arial Narrow" w:hAnsi="Arial Narrow" w:cs="Arial"/>
          <w:b/>
          <w:szCs w:val="24"/>
        </w:rPr>
      </w:pPr>
    </w:p>
    <w:tbl>
      <w:tblPr>
        <w:tblW w:w="3960" w:type="dxa"/>
        <w:tblCellMar>
          <w:left w:w="70" w:type="dxa"/>
          <w:right w:w="70" w:type="dxa"/>
        </w:tblCellMar>
        <w:tblLook w:val="04A0" w:firstRow="1" w:lastRow="0" w:firstColumn="1" w:lastColumn="0" w:noHBand="0" w:noVBand="1"/>
      </w:tblPr>
      <w:tblGrid>
        <w:gridCol w:w="4100"/>
        <w:gridCol w:w="1400"/>
        <w:gridCol w:w="1360"/>
      </w:tblGrid>
      <w:tr w:rsidR="00C7677F" w:rsidRPr="00C7677F" w:rsidTr="00CA79E5">
        <w:trPr>
          <w:trHeight w:val="765"/>
        </w:trPr>
        <w:tc>
          <w:tcPr>
            <w:tcW w:w="1200" w:type="dxa"/>
            <w:tcBorders>
              <w:top w:val="nil"/>
              <w:left w:val="nil"/>
              <w:bottom w:val="nil"/>
              <w:right w:val="nil"/>
            </w:tcBorders>
            <w:shd w:val="clear" w:color="auto" w:fill="auto"/>
            <w:noWrap/>
            <w:vAlign w:val="center"/>
          </w:tcPr>
          <w:tbl>
            <w:tblPr>
              <w:tblW w:w="3960" w:type="dxa"/>
              <w:tblCellMar>
                <w:left w:w="70" w:type="dxa"/>
                <w:right w:w="70" w:type="dxa"/>
              </w:tblCellMar>
              <w:tblLook w:val="04A0" w:firstRow="1" w:lastRow="0" w:firstColumn="1" w:lastColumn="0" w:noHBand="0" w:noVBand="1"/>
            </w:tblPr>
            <w:tblGrid>
              <w:gridCol w:w="1200"/>
              <w:gridCol w:w="1400"/>
              <w:gridCol w:w="1360"/>
            </w:tblGrid>
            <w:tr w:rsidR="00CA79E5" w:rsidRPr="00CA79E5" w:rsidTr="00CA79E5">
              <w:trPr>
                <w:trHeight w:val="765"/>
              </w:trPr>
              <w:tc>
                <w:tcPr>
                  <w:tcW w:w="1200" w:type="dxa"/>
                  <w:tcBorders>
                    <w:top w:val="nil"/>
                    <w:left w:val="nil"/>
                    <w:bottom w:val="nil"/>
                    <w:right w:val="nil"/>
                  </w:tcBorders>
                  <w:shd w:val="clear" w:color="auto" w:fill="auto"/>
                  <w:noWrap/>
                  <w:vAlign w:val="center"/>
                  <w:hideMark/>
                </w:tcPr>
                <w:p w:rsidR="00CA79E5" w:rsidRPr="00CA79E5" w:rsidRDefault="00CA79E5" w:rsidP="00CA79E5">
                  <w:pPr>
                    <w:jc w:val="center"/>
                    <w:rPr>
                      <w:rFonts w:ascii="Arial Narrow" w:hAnsi="Arial Narrow"/>
                      <w:b/>
                      <w:bCs/>
                      <w:color w:val="000000"/>
                      <w:sz w:val="20"/>
                      <w:lang w:val="es-ES"/>
                    </w:rPr>
                  </w:pPr>
                  <w:r w:rsidRPr="00CA79E5">
                    <w:rPr>
                      <w:rFonts w:ascii="Arial Narrow" w:hAnsi="Arial Narrow"/>
                      <w:b/>
                      <w:bCs/>
                      <w:color w:val="000000"/>
                      <w:sz w:val="20"/>
                      <w:lang w:val="es-ES"/>
                    </w:rPr>
                    <w:t xml:space="preserve">No. Dias </w:t>
                  </w:r>
                </w:p>
              </w:tc>
              <w:tc>
                <w:tcPr>
                  <w:tcW w:w="1400" w:type="dxa"/>
                  <w:tcBorders>
                    <w:top w:val="nil"/>
                    <w:left w:val="nil"/>
                    <w:bottom w:val="nil"/>
                    <w:right w:val="nil"/>
                  </w:tcBorders>
                  <w:shd w:val="clear" w:color="auto" w:fill="auto"/>
                  <w:noWrap/>
                  <w:vAlign w:val="center"/>
                  <w:hideMark/>
                </w:tcPr>
                <w:p w:rsidR="00CA79E5" w:rsidRPr="00CA79E5" w:rsidRDefault="00CA79E5" w:rsidP="00CA79E5">
                  <w:pPr>
                    <w:jc w:val="center"/>
                    <w:rPr>
                      <w:rFonts w:ascii="Arial Narrow" w:hAnsi="Arial Narrow"/>
                      <w:b/>
                      <w:bCs/>
                      <w:color w:val="000000"/>
                      <w:sz w:val="20"/>
                      <w:lang w:val="es-ES"/>
                    </w:rPr>
                  </w:pPr>
                  <w:r w:rsidRPr="00CA79E5">
                    <w:rPr>
                      <w:rFonts w:ascii="Arial Narrow" w:hAnsi="Arial Narrow"/>
                      <w:b/>
                      <w:bCs/>
                      <w:color w:val="000000"/>
                      <w:sz w:val="20"/>
                      <w:lang w:val="es-ES"/>
                    </w:rPr>
                    <w:t xml:space="preserve">Salario </w:t>
                  </w:r>
                </w:p>
              </w:tc>
              <w:tc>
                <w:tcPr>
                  <w:tcW w:w="1360" w:type="dxa"/>
                  <w:tcBorders>
                    <w:top w:val="nil"/>
                    <w:left w:val="nil"/>
                    <w:bottom w:val="nil"/>
                    <w:right w:val="nil"/>
                  </w:tcBorders>
                  <w:shd w:val="clear" w:color="auto" w:fill="auto"/>
                  <w:vAlign w:val="center"/>
                  <w:hideMark/>
                </w:tcPr>
                <w:p w:rsidR="00CA79E5" w:rsidRPr="00CA79E5" w:rsidRDefault="00CA79E5" w:rsidP="00CA79E5">
                  <w:pPr>
                    <w:jc w:val="center"/>
                    <w:rPr>
                      <w:rFonts w:ascii="Arial Narrow" w:hAnsi="Arial Narrow"/>
                      <w:b/>
                      <w:bCs/>
                      <w:color w:val="000000"/>
                      <w:sz w:val="20"/>
                      <w:lang w:val="es-ES"/>
                    </w:rPr>
                  </w:pPr>
                  <w:r w:rsidRPr="00CA79E5">
                    <w:rPr>
                      <w:rFonts w:ascii="Arial Narrow" w:hAnsi="Arial Narrow"/>
                      <w:b/>
                      <w:bCs/>
                      <w:color w:val="000000"/>
                      <w:sz w:val="20"/>
                      <w:lang w:val="es-ES"/>
                    </w:rPr>
                    <w:t xml:space="preserve">Total compensacion por vacaciones </w:t>
                  </w:r>
                </w:p>
              </w:tc>
            </w:tr>
            <w:tr w:rsidR="00CA79E5" w:rsidRPr="00CA79E5" w:rsidTr="00CA79E5">
              <w:trPr>
                <w:trHeight w:val="255"/>
              </w:trPr>
              <w:tc>
                <w:tcPr>
                  <w:tcW w:w="1200" w:type="dxa"/>
                  <w:tcBorders>
                    <w:top w:val="nil"/>
                    <w:left w:val="nil"/>
                    <w:bottom w:val="nil"/>
                    <w:right w:val="nil"/>
                  </w:tcBorders>
                  <w:shd w:val="clear" w:color="auto" w:fill="auto"/>
                  <w:noWrap/>
                  <w:vAlign w:val="center"/>
                  <w:hideMark/>
                </w:tcPr>
                <w:p w:rsidR="00CA79E5" w:rsidRPr="00CA79E5" w:rsidRDefault="00CA79E5" w:rsidP="00CA79E5">
                  <w:pPr>
                    <w:jc w:val="center"/>
                    <w:rPr>
                      <w:rFonts w:ascii="Arial Narrow" w:hAnsi="Arial Narrow"/>
                      <w:color w:val="000000"/>
                      <w:sz w:val="20"/>
                      <w:lang w:val="es-ES"/>
                    </w:rPr>
                  </w:pPr>
                  <w:r w:rsidRPr="00CA79E5">
                    <w:rPr>
                      <w:rFonts w:ascii="Arial Narrow" w:hAnsi="Arial Narrow"/>
                      <w:color w:val="000000"/>
                      <w:sz w:val="20"/>
                      <w:lang w:val="es-ES"/>
                    </w:rPr>
                    <w:t>66,25</w:t>
                  </w:r>
                </w:p>
              </w:tc>
              <w:tc>
                <w:tcPr>
                  <w:tcW w:w="1400" w:type="dxa"/>
                  <w:tcBorders>
                    <w:top w:val="nil"/>
                    <w:left w:val="nil"/>
                    <w:bottom w:val="nil"/>
                    <w:right w:val="nil"/>
                  </w:tcBorders>
                  <w:shd w:val="clear" w:color="auto" w:fill="auto"/>
                  <w:noWrap/>
                  <w:vAlign w:val="center"/>
                  <w:hideMark/>
                </w:tcPr>
                <w:p w:rsidR="00CA79E5" w:rsidRPr="00CA79E5" w:rsidRDefault="00CA79E5" w:rsidP="00CA79E5">
                  <w:pPr>
                    <w:jc w:val="center"/>
                    <w:rPr>
                      <w:rFonts w:ascii="Arial Narrow" w:hAnsi="Arial Narrow"/>
                      <w:color w:val="000000"/>
                      <w:sz w:val="20"/>
                      <w:lang w:val="es-ES"/>
                    </w:rPr>
                  </w:pPr>
                  <w:r w:rsidRPr="00CA79E5">
                    <w:rPr>
                      <w:rFonts w:ascii="Arial Narrow" w:hAnsi="Arial Narrow"/>
                      <w:color w:val="000000"/>
                      <w:sz w:val="20"/>
                      <w:lang w:val="es-ES"/>
                    </w:rPr>
                    <w:t>$916.104</w:t>
                  </w:r>
                </w:p>
              </w:tc>
              <w:tc>
                <w:tcPr>
                  <w:tcW w:w="1360" w:type="dxa"/>
                  <w:tcBorders>
                    <w:top w:val="nil"/>
                    <w:left w:val="nil"/>
                    <w:bottom w:val="nil"/>
                    <w:right w:val="nil"/>
                  </w:tcBorders>
                  <w:shd w:val="clear" w:color="auto" w:fill="auto"/>
                  <w:noWrap/>
                  <w:vAlign w:val="center"/>
                  <w:hideMark/>
                </w:tcPr>
                <w:p w:rsidR="00CA79E5" w:rsidRPr="00CA79E5" w:rsidRDefault="00CA79E5" w:rsidP="00CA79E5">
                  <w:pPr>
                    <w:jc w:val="center"/>
                    <w:rPr>
                      <w:rFonts w:ascii="Arial Narrow" w:hAnsi="Arial Narrow"/>
                      <w:color w:val="000000"/>
                      <w:sz w:val="20"/>
                      <w:lang w:val="es-ES"/>
                    </w:rPr>
                  </w:pPr>
                  <w:r w:rsidRPr="00CA79E5">
                    <w:rPr>
                      <w:rFonts w:ascii="Arial Narrow" w:hAnsi="Arial Narrow"/>
                      <w:color w:val="000000"/>
                      <w:sz w:val="20"/>
                      <w:lang w:val="es-ES"/>
                    </w:rPr>
                    <w:t>$2.023.063</w:t>
                  </w:r>
                </w:p>
              </w:tc>
            </w:tr>
            <w:tr w:rsidR="00CA79E5" w:rsidRPr="00CA79E5" w:rsidTr="00CA79E5">
              <w:trPr>
                <w:trHeight w:val="255"/>
              </w:trPr>
              <w:tc>
                <w:tcPr>
                  <w:tcW w:w="1200" w:type="dxa"/>
                  <w:tcBorders>
                    <w:top w:val="nil"/>
                    <w:left w:val="nil"/>
                    <w:bottom w:val="nil"/>
                    <w:right w:val="nil"/>
                  </w:tcBorders>
                  <w:shd w:val="clear" w:color="auto" w:fill="auto"/>
                  <w:noWrap/>
                  <w:vAlign w:val="bottom"/>
                  <w:hideMark/>
                </w:tcPr>
                <w:p w:rsidR="00CA79E5" w:rsidRPr="00CA79E5" w:rsidRDefault="00CA79E5" w:rsidP="00CA79E5">
                  <w:pPr>
                    <w:jc w:val="center"/>
                    <w:rPr>
                      <w:rFonts w:ascii="Arial Narrow" w:hAnsi="Arial Narrow"/>
                      <w:color w:val="000000"/>
                      <w:sz w:val="20"/>
                      <w:lang w:val="es-ES"/>
                    </w:rPr>
                  </w:pPr>
                </w:p>
              </w:tc>
              <w:tc>
                <w:tcPr>
                  <w:tcW w:w="1400" w:type="dxa"/>
                  <w:tcBorders>
                    <w:top w:val="nil"/>
                    <w:left w:val="nil"/>
                    <w:bottom w:val="nil"/>
                    <w:right w:val="nil"/>
                  </w:tcBorders>
                  <w:shd w:val="clear" w:color="auto" w:fill="auto"/>
                  <w:noWrap/>
                  <w:vAlign w:val="bottom"/>
                  <w:hideMark/>
                </w:tcPr>
                <w:p w:rsidR="00CA79E5" w:rsidRPr="00CA79E5" w:rsidRDefault="00CA79E5" w:rsidP="00CA79E5">
                  <w:pPr>
                    <w:rPr>
                      <w:sz w:val="20"/>
                      <w:lang w:val="es-ES"/>
                    </w:rPr>
                  </w:pPr>
                </w:p>
              </w:tc>
              <w:tc>
                <w:tcPr>
                  <w:tcW w:w="1360" w:type="dxa"/>
                  <w:tcBorders>
                    <w:top w:val="nil"/>
                    <w:left w:val="nil"/>
                    <w:bottom w:val="nil"/>
                    <w:right w:val="nil"/>
                  </w:tcBorders>
                  <w:shd w:val="clear" w:color="auto" w:fill="auto"/>
                  <w:noWrap/>
                  <w:vAlign w:val="bottom"/>
                  <w:hideMark/>
                </w:tcPr>
                <w:p w:rsidR="00CA79E5" w:rsidRPr="00CA79E5" w:rsidRDefault="00CA79E5" w:rsidP="00CA79E5">
                  <w:pPr>
                    <w:rPr>
                      <w:sz w:val="20"/>
                      <w:lang w:val="es-ES"/>
                    </w:rPr>
                  </w:pPr>
                </w:p>
              </w:tc>
            </w:tr>
          </w:tbl>
          <w:p w:rsidR="00C7677F" w:rsidRPr="00C7677F" w:rsidRDefault="00C7677F" w:rsidP="00C7677F">
            <w:pPr>
              <w:jc w:val="center"/>
              <w:rPr>
                <w:rFonts w:ascii="Arial Narrow" w:hAnsi="Arial Narrow"/>
                <w:b/>
                <w:bCs/>
                <w:color w:val="000000"/>
                <w:sz w:val="20"/>
                <w:lang w:val="es-ES"/>
              </w:rPr>
            </w:pPr>
          </w:p>
        </w:tc>
        <w:tc>
          <w:tcPr>
            <w:tcW w:w="1400" w:type="dxa"/>
            <w:tcBorders>
              <w:top w:val="nil"/>
              <w:left w:val="nil"/>
              <w:bottom w:val="nil"/>
              <w:right w:val="nil"/>
            </w:tcBorders>
            <w:shd w:val="clear" w:color="auto" w:fill="auto"/>
            <w:noWrap/>
            <w:vAlign w:val="center"/>
          </w:tcPr>
          <w:p w:rsidR="00C7677F" w:rsidRPr="00C7677F" w:rsidRDefault="00C7677F" w:rsidP="00C7677F">
            <w:pPr>
              <w:jc w:val="center"/>
              <w:rPr>
                <w:rFonts w:ascii="Arial Narrow" w:hAnsi="Arial Narrow"/>
                <w:b/>
                <w:bCs/>
                <w:color w:val="000000"/>
                <w:sz w:val="20"/>
                <w:lang w:val="es-ES"/>
              </w:rPr>
            </w:pPr>
          </w:p>
        </w:tc>
        <w:tc>
          <w:tcPr>
            <w:tcW w:w="1360" w:type="dxa"/>
            <w:tcBorders>
              <w:top w:val="nil"/>
              <w:left w:val="nil"/>
              <w:bottom w:val="nil"/>
              <w:right w:val="nil"/>
            </w:tcBorders>
            <w:shd w:val="clear" w:color="auto" w:fill="auto"/>
            <w:vAlign w:val="center"/>
          </w:tcPr>
          <w:p w:rsidR="00C7677F" w:rsidRPr="00C7677F" w:rsidRDefault="00C7677F" w:rsidP="00C7677F">
            <w:pPr>
              <w:jc w:val="center"/>
              <w:rPr>
                <w:rFonts w:ascii="Arial Narrow" w:hAnsi="Arial Narrow"/>
                <w:b/>
                <w:bCs/>
                <w:color w:val="000000"/>
                <w:sz w:val="20"/>
                <w:lang w:val="es-ES"/>
              </w:rPr>
            </w:pPr>
          </w:p>
        </w:tc>
      </w:tr>
      <w:tr w:rsidR="00C7677F" w:rsidRPr="00C7677F" w:rsidTr="00CA79E5">
        <w:trPr>
          <w:trHeight w:val="255"/>
        </w:trPr>
        <w:tc>
          <w:tcPr>
            <w:tcW w:w="1200" w:type="dxa"/>
            <w:tcBorders>
              <w:top w:val="nil"/>
              <w:left w:val="nil"/>
              <w:bottom w:val="nil"/>
              <w:right w:val="nil"/>
            </w:tcBorders>
            <w:shd w:val="clear" w:color="auto" w:fill="auto"/>
            <w:noWrap/>
            <w:vAlign w:val="center"/>
          </w:tcPr>
          <w:p w:rsidR="00C7677F" w:rsidRPr="00C7677F" w:rsidRDefault="00C7677F" w:rsidP="00C7677F">
            <w:pPr>
              <w:jc w:val="center"/>
              <w:rPr>
                <w:rFonts w:ascii="Arial Narrow" w:hAnsi="Arial Narrow"/>
                <w:color w:val="000000"/>
                <w:sz w:val="20"/>
                <w:lang w:val="es-ES"/>
              </w:rPr>
            </w:pPr>
          </w:p>
        </w:tc>
        <w:tc>
          <w:tcPr>
            <w:tcW w:w="1400" w:type="dxa"/>
            <w:tcBorders>
              <w:top w:val="nil"/>
              <w:left w:val="nil"/>
              <w:bottom w:val="nil"/>
              <w:right w:val="nil"/>
            </w:tcBorders>
            <w:shd w:val="clear" w:color="auto" w:fill="auto"/>
            <w:noWrap/>
            <w:vAlign w:val="center"/>
          </w:tcPr>
          <w:p w:rsidR="00C7677F" w:rsidRPr="00C7677F" w:rsidRDefault="00C7677F" w:rsidP="00C7677F">
            <w:pPr>
              <w:jc w:val="center"/>
              <w:rPr>
                <w:rFonts w:ascii="Arial Narrow" w:hAnsi="Arial Narrow"/>
                <w:color w:val="000000"/>
                <w:sz w:val="20"/>
                <w:lang w:val="es-ES"/>
              </w:rPr>
            </w:pPr>
          </w:p>
        </w:tc>
        <w:tc>
          <w:tcPr>
            <w:tcW w:w="1360" w:type="dxa"/>
            <w:tcBorders>
              <w:top w:val="nil"/>
              <w:left w:val="nil"/>
              <w:bottom w:val="nil"/>
              <w:right w:val="nil"/>
            </w:tcBorders>
            <w:shd w:val="clear" w:color="auto" w:fill="auto"/>
            <w:noWrap/>
            <w:vAlign w:val="center"/>
          </w:tcPr>
          <w:p w:rsidR="00C7677F" w:rsidRPr="00C7677F" w:rsidRDefault="00C7677F" w:rsidP="00C7677F">
            <w:pPr>
              <w:jc w:val="center"/>
              <w:rPr>
                <w:rFonts w:ascii="Arial Narrow" w:hAnsi="Arial Narrow"/>
                <w:color w:val="000000"/>
                <w:sz w:val="20"/>
                <w:lang w:val="es-ES"/>
              </w:rPr>
            </w:pPr>
          </w:p>
        </w:tc>
      </w:tr>
    </w:tbl>
    <w:p w:rsidR="00CA79E5" w:rsidRPr="008A3CBC" w:rsidRDefault="00CA79E5" w:rsidP="00CA79E5">
      <w:pPr>
        <w:spacing w:line="276" w:lineRule="auto"/>
        <w:ind w:right="-57"/>
        <w:jc w:val="both"/>
        <w:rPr>
          <w:rFonts w:ascii="Arial Narrow" w:hAnsi="Arial Narrow" w:cs="Arial"/>
          <w:b/>
          <w:szCs w:val="24"/>
        </w:rPr>
      </w:pPr>
      <w:r>
        <w:rPr>
          <w:rFonts w:ascii="Arial Narrow" w:hAnsi="Arial Narrow" w:cs="Arial"/>
          <w:b/>
          <w:szCs w:val="24"/>
        </w:rPr>
        <w:t>2.3.6</w:t>
      </w:r>
      <w:r w:rsidRPr="008A3CBC">
        <w:rPr>
          <w:rFonts w:ascii="Arial Narrow" w:hAnsi="Arial Narrow" w:cs="Arial"/>
          <w:b/>
          <w:szCs w:val="24"/>
        </w:rPr>
        <w:t xml:space="preserve">. </w:t>
      </w:r>
      <w:r>
        <w:rPr>
          <w:rFonts w:ascii="Arial Narrow" w:hAnsi="Arial Narrow" w:cs="Arial"/>
          <w:b/>
          <w:szCs w:val="24"/>
        </w:rPr>
        <w:t>Prima de vacaciones</w:t>
      </w:r>
    </w:p>
    <w:p w:rsidR="00CA79E5" w:rsidRDefault="00CA79E5" w:rsidP="004F07EA">
      <w:pPr>
        <w:spacing w:line="276" w:lineRule="auto"/>
        <w:ind w:right="-57"/>
        <w:jc w:val="both"/>
        <w:rPr>
          <w:rFonts w:ascii="Arial Narrow" w:hAnsi="Arial Narrow" w:cs="Arial"/>
          <w:b/>
          <w:szCs w:val="24"/>
        </w:rPr>
      </w:pPr>
    </w:p>
    <w:tbl>
      <w:tblPr>
        <w:tblW w:w="5040" w:type="dxa"/>
        <w:tblCellMar>
          <w:left w:w="70" w:type="dxa"/>
          <w:right w:w="70" w:type="dxa"/>
        </w:tblCellMar>
        <w:tblLook w:val="04A0" w:firstRow="1" w:lastRow="0" w:firstColumn="1" w:lastColumn="0" w:noHBand="0" w:noVBand="1"/>
      </w:tblPr>
      <w:tblGrid>
        <w:gridCol w:w="1200"/>
        <w:gridCol w:w="1200"/>
        <w:gridCol w:w="1200"/>
        <w:gridCol w:w="1440"/>
      </w:tblGrid>
      <w:tr w:rsidR="00D6584C" w:rsidRPr="002872C6" w:rsidTr="00D6584C">
        <w:trPr>
          <w:trHeight w:val="510"/>
        </w:trPr>
        <w:tc>
          <w:tcPr>
            <w:tcW w:w="1200" w:type="dxa"/>
            <w:tcBorders>
              <w:top w:val="nil"/>
              <w:left w:val="nil"/>
              <w:bottom w:val="nil"/>
              <w:right w:val="nil"/>
            </w:tcBorders>
            <w:shd w:val="clear" w:color="auto" w:fill="auto"/>
            <w:noWrap/>
            <w:vAlign w:val="center"/>
            <w:hideMark/>
          </w:tcPr>
          <w:p w:rsidR="00D6584C" w:rsidRPr="002872C6" w:rsidRDefault="00D6584C" w:rsidP="00B10FAB">
            <w:pPr>
              <w:jc w:val="center"/>
              <w:rPr>
                <w:rFonts w:ascii="Arial Narrow" w:hAnsi="Arial Narrow"/>
                <w:b/>
                <w:bCs/>
                <w:color w:val="000000"/>
                <w:sz w:val="20"/>
                <w:lang w:val="es-ES"/>
              </w:rPr>
            </w:pPr>
            <w:r w:rsidRPr="002872C6">
              <w:rPr>
                <w:rFonts w:ascii="Arial Narrow" w:hAnsi="Arial Narrow"/>
                <w:b/>
                <w:bCs/>
                <w:color w:val="000000"/>
                <w:sz w:val="20"/>
                <w:lang w:val="es-ES"/>
              </w:rPr>
              <w:t xml:space="preserve">Año </w:t>
            </w:r>
          </w:p>
        </w:tc>
        <w:tc>
          <w:tcPr>
            <w:tcW w:w="1200" w:type="dxa"/>
            <w:tcBorders>
              <w:top w:val="nil"/>
              <w:left w:val="nil"/>
              <w:bottom w:val="nil"/>
              <w:right w:val="nil"/>
            </w:tcBorders>
            <w:shd w:val="clear" w:color="auto" w:fill="auto"/>
            <w:vAlign w:val="center"/>
            <w:hideMark/>
          </w:tcPr>
          <w:p w:rsidR="00D6584C" w:rsidRPr="002872C6" w:rsidRDefault="00D6584C" w:rsidP="00B10FAB">
            <w:pPr>
              <w:jc w:val="center"/>
              <w:rPr>
                <w:rFonts w:ascii="Arial Narrow" w:hAnsi="Arial Narrow"/>
                <w:b/>
                <w:bCs/>
                <w:color w:val="000000"/>
                <w:sz w:val="20"/>
                <w:lang w:val="es-ES"/>
              </w:rPr>
            </w:pPr>
            <w:r w:rsidRPr="002872C6">
              <w:rPr>
                <w:rFonts w:ascii="Arial Narrow" w:hAnsi="Arial Narrow"/>
                <w:b/>
                <w:bCs/>
                <w:color w:val="000000"/>
                <w:sz w:val="20"/>
                <w:lang w:val="es-ES"/>
              </w:rPr>
              <w:t xml:space="preserve">Salario base </w:t>
            </w:r>
          </w:p>
        </w:tc>
        <w:tc>
          <w:tcPr>
            <w:tcW w:w="1200" w:type="dxa"/>
            <w:tcBorders>
              <w:top w:val="nil"/>
              <w:left w:val="nil"/>
              <w:bottom w:val="nil"/>
              <w:right w:val="nil"/>
            </w:tcBorders>
            <w:shd w:val="clear" w:color="auto" w:fill="auto"/>
            <w:noWrap/>
            <w:vAlign w:val="center"/>
            <w:hideMark/>
          </w:tcPr>
          <w:p w:rsidR="00D6584C" w:rsidRPr="002872C6" w:rsidRDefault="00D6584C" w:rsidP="00B10FAB">
            <w:pPr>
              <w:jc w:val="center"/>
              <w:rPr>
                <w:rFonts w:ascii="Arial Narrow" w:hAnsi="Arial Narrow"/>
                <w:b/>
                <w:bCs/>
                <w:color w:val="000000"/>
                <w:sz w:val="20"/>
                <w:lang w:val="es-ES"/>
              </w:rPr>
            </w:pPr>
            <w:r>
              <w:rPr>
                <w:rFonts w:ascii="Arial Narrow" w:hAnsi="Arial Narrow"/>
                <w:b/>
                <w:bCs/>
                <w:color w:val="000000"/>
                <w:sz w:val="20"/>
                <w:lang w:val="es-ES"/>
              </w:rPr>
              <w:t>Valor día</w:t>
            </w:r>
          </w:p>
        </w:tc>
        <w:tc>
          <w:tcPr>
            <w:tcW w:w="1440" w:type="dxa"/>
            <w:tcBorders>
              <w:top w:val="nil"/>
              <w:left w:val="nil"/>
              <w:bottom w:val="nil"/>
              <w:right w:val="nil"/>
            </w:tcBorders>
            <w:shd w:val="clear" w:color="auto" w:fill="auto"/>
            <w:vAlign w:val="center"/>
            <w:hideMark/>
          </w:tcPr>
          <w:p w:rsidR="00D6584C" w:rsidRPr="002872C6" w:rsidRDefault="00D6584C" w:rsidP="00B10FAB">
            <w:pPr>
              <w:jc w:val="center"/>
              <w:rPr>
                <w:rFonts w:ascii="Arial Narrow" w:hAnsi="Arial Narrow"/>
                <w:b/>
                <w:bCs/>
                <w:color w:val="000000"/>
                <w:sz w:val="20"/>
                <w:lang w:val="es-ES"/>
              </w:rPr>
            </w:pPr>
            <w:r>
              <w:rPr>
                <w:rFonts w:ascii="Arial Narrow" w:hAnsi="Arial Narrow"/>
                <w:b/>
                <w:bCs/>
                <w:color w:val="000000"/>
                <w:sz w:val="20"/>
                <w:lang w:val="es-ES"/>
              </w:rPr>
              <w:t>25 SMLMV</w:t>
            </w:r>
          </w:p>
        </w:tc>
      </w:tr>
      <w:tr w:rsidR="00D6584C" w:rsidRPr="002872C6" w:rsidTr="00D6584C">
        <w:trPr>
          <w:trHeight w:val="255"/>
        </w:trPr>
        <w:tc>
          <w:tcPr>
            <w:tcW w:w="1200" w:type="dxa"/>
            <w:tcBorders>
              <w:top w:val="nil"/>
              <w:left w:val="nil"/>
              <w:bottom w:val="nil"/>
              <w:right w:val="nil"/>
            </w:tcBorders>
            <w:shd w:val="clear" w:color="auto" w:fill="auto"/>
            <w:noWrap/>
            <w:vAlign w:val="center"/>
            <w:hideMark/>
          </w:tcPr>
          <w:p w:rsidR="00D6584C" w:rsidRPr="002872C6" w:rsidRDefault="00D6584C" w:rsidP="00B10FAB">
            <w:pPr>
              <w:jc w:val="center"/>
              <w:rPr>
                <w:rFonts w:ascii="Arial Narrow" w:hAnsi="Arial Narrow"/>
                <w:color w:val="000000"/>
                <w:sz w:val="20"/>
                <w:lang w:val="es-ES"/>
              </w:rPr>
            </w:pPr>
            <w:r>
              <w:rPr>
                <w:rFonts w:ascii="Arial Narrow" w:hAnsi="Arial Narrow"/>
                <w:color w:val="000000"/>
                <w:sz w:val="20"/>
                <w:lang w:val="es-ES"/>
              </w:rPr>
              <w:t>2008</w:t>
            </w:r>
          </w:p>
        </w:tc>
        <w:tc>
          <w:tcPr>
            <w:tcW w:w="1200" w:type="dxa"/>
            <w:tcBorders>
              <w:top w:val="nil"/>
              <w:left w:val="nil"/>
              <w:bottom w:val="nil"/>
              <w:right w:val="nil"/>
            </w:tcBorders>
            <w:shd w:val="clear" w:color="auto" w:fill="auto"/>
            <w:vAlign w:val="center"/>
            <w:hideMark/>
          </w:tcPr>
          <w:p w:rsidR="00D6584C" w:rsidRPr="002872C6" w:rsidRDefault="00D6584C" w:rsidP="00B10FAB">
            <w:pPr>
              <w:jc w:val="center"/>
              <w:rPr>
                <w:rFonts w:ascii="Arial Narrow" w:hAnsi="Arial Narrow"/>
                <w:color w:val="000000"/>
                <w:sz w:val="20"/>
                <w:lang w:val="es-ES"/>
              </w:rPr>
            </w:pPr>
            <w:r>
              <w:rPr>
                <w:rFonts w:ascii="Arial Narrow" w:hAnsi="Arial Narrow"/>
                <w:color w:val="000000"/>
                <w:sz w:val="20"/>
                <w:lang w:val="es-ES"/>
              </w:rPr>
              <w:t>$808.531</w:t>
            </w:r>
          </w:p>
        </w:tc>
        <w:tc>
          <w:tcPr>
            <w:tcW w:w="1200" w:type="dxa"/>
            <w:tcBorders>
              <w:top w:val="nil"/>
              <w:left w:val="nil"/>
              <w:bottom w:val="nil"/>
              <w:right w:val="nil"/>
            </w:tcBorders>
            <w:shd w:val="clear" w:color="auto" w:fill="auto"/>
            <w:vAlign w:val="center"/>
            <w:hideMark/>
          </w:tcPr>
          <w:p w:rsidR="00D6584C" w:rsidRPr="002872C6" w:rsidRDefault="00D6584C" w:rsidP="00B10FAB">
            <w:pPr>
              <w:jc w:val="center"/>
              <w:rPr>
                <w:rFonts w:ascii="Arial Narrow" w:hAnsi="Arial Narrow"/>
                <w:color w:val="000000"/>
                <w:sz w:val="20"/>
                <w:lang w:val="es-ES"/>
              </w:rPr>
            </w:pPr>
            <w:r>
              <w:rPr>
                <w:rFonts w:ascii="Arial Narrow" w:hAnsi="Arial Narrow"/>
                <w:color w:val="000000"/>
                <w:sz w:val="20"/>
                <w:lang w:val="es-ES"/>
              </w:rPr>
              <w:t>$26.951</w:t>
            </w:r>
          </w:p>
        </w:tc>
        <w:tc>
          <w:tcPr>
            <w:tcW w:w="1440" w:type="dxa"/>
            <w:tcBorders>
              <w:top w:val="nil"/>
              <w:left w:val="nil"/>
              <w:bottom w:val="nil"/>
              <w:right w:val="nil"/>
            </w:tcBorders>
            <w:shd w:val="clear" w:color="auto" w:fill="auto"/>
            <w:noWrap/>
            <w:vAlign w:val="center"/>
            <w:hideMark/>
          </w:tcPr>
          <w:p w:rsidR="00D6584C" w:rsidRPr="002872C6" w:rsidRDefault="00D6584C" w:rsidP="00B10FAB">
            <w:pPr>
              <w:jc w:val="center"/>
              <w:rPr>
                <w:rFonts w:ascii="Arial Narrow" w:hAnsi="Arial Narrow"/>
                <w:color w:val="000000"/>
                <w:sz w:val="20"/>
                <w:lang w:val="es-ES"/>
              </w:rPr>
            </w:pPr>
            <w:r>
              <w:rPr>
                <w:rFonts w:ascii="Arial Narrow" w:hAnsi="Arial Narrow"/>
                <w:color w:val="000000"/>
                <w:sz w:val="20"/>
                <w:lang w:val="es-ES"/>
              </w:rPr>
              <w:t>$673.775</w:t>
            </w:r>
          </w:p>
        </w:tc>
      </w:tr>
      <w:tr w:rsidR="00D6584C" w:rsidRPr="002872C6" w:rsidTr="00D6584C">
        <w:trPr>
          <w:trHeight w:val="255"/>
        </w:trPr>
        <w:tc>
          <w:tcPr>
            <w:tcW w:w="1200" w:type="dxa"/>
            <w:tcBorders>
              <w:top w:val="nil"/>
              <w:left w:val="nil"/>
              <w:bottom w:val="nil"/>
              <w:right w:val="nil"/>
            </w:tcBorders>
            <w:shd w:val="clear" w:color="auto" w:fill="auto"/>
            <w:noWrap/>
            <w:vAlign w:val="center"/>
            <w:hideMark/>
          </w:tcPr>
          <w:p w:rsidR="00D6584C" w:rsidRPr="002872C6" w:rsidRDefault="00D6584C" w:rsidP="00B10FAB">
            <w:pPr>
              <w:jc w:val="center"/>
              <w:rPr>
                <w:rFonts w:ascii="Arial Narrow" w:hAnsi="Arial Narrow"/>
                <w:color w:val="000000"/>
                <w:sz w:val="20"/>
                <w:lang w:val="es-ES"/>
              </w:rPr>
            </w:pPr>
            <w:r>
              <w:rPr>
                <w:rFonts w:ascii="Arial Narrow" w:hAnsi="Arial Narrow"/>
                <w:color w:val="000000"/>
                <w:sz w:val="20"/>
                <w:lang w:val="es-ES"/>
              </w:rPr>
              <w:t>2009</w:t>
            </w:r>
          </w:p>
        </w:tc>
        <w:tc>
          <w:tcPr>
            <w:tcW w:w="1200" w:type="dxa"/>
            <w:tcBorders>
              <w:top w:val="nil"/>
              <w:left w:val="nil"/>
              <w:bottom w:val="nil"/>
              <w:right w:val="nil"/>
            </w:tcBorders>
            <w:shd w:val="clear" w:color="auto" w:fill="auto"/>
            <w:noWrap/>
            <w:vAlign w:val="center"/>
            <w:hideMark/>
          </w:tcPr>
          <w:p w:rsidR="00D6584C" w:rsidRPr="002872C6" w:rsidRDefault="00D6584C" w:rsidP="00B10FAB">
            <w:pPr>
              <w:jc w:val="center"/>
              <w:rPr>
                <w:rFonts w:ascii="Arial Narrow" w:hAnsi="Arial Narrow"/>
                <w:color w:val="000000"/>
                <w:sz w:val="20"/>
                <w:lang w:val="es-ES"/>
              </w:rPr>
            </w:pPr>
            <w:r>
              <w:rPr>
                <w:rFonts w:ascii="Arial Narrow" w:hAnsi="Arial Narrow"/>
                <w:color w:val="000000"/>
                <w:sz w:val="20"/>
                <w:lang w:val="es-ES"/>
              </w:rPr>
              <w:t>$870.545</w:t>
            </w:r>
          </w:p>
        </w:tc>
        <w:tc>
          <w:tcPr>
            <w:tcW w:w="1200" w:type="dxa"/>
            <w:tcBorders>
              <w:top w:val="nil"/>
              <w:left w:val="nil"/>
              <w:bottom w:val="nil"/>
              <w:right w:val="nil"/>
            </w:tcBorders>
            <w:shd w:val="clear" w:color="auto" w:fill="auto"/>
            <w:vAlign w:val="center"/>
            <w:hideMark/>
          </w:tcPr>
          <w:p w:rsidR="00D6584C" w:rsidRPr="002872C6" w:rsidRDefault="00D6584C" w:rsidP="00B10FAB">
            <w:pPr>
              <w:jc w:val="center"/>
              <w:rPr>
                <w:rFonts w:ascii="Arial Narrow" w:hAnsi="Arial Narrow"/>
                <w:color w:val="000000"/>
                <w:sz w:val="20"/>
                <w:lang w:val="es-ES"/>
              </w:rPr>
            </w:pPr>
            <w:r>
              <w:rPr>
                <w:rFonts w:ascii="Arial Narrow" w:hAnsi="Arial Narrow"/>
                <w:color w:val="000000"/>
                <w:sz w:val="20"/>
                <w:lang w:val="es-ES"/>
              </w:rPr>
              <w:t>$29.018</w:t>
            </w:r>
          </w:p>
        </w:tc>
        <w:tc>
          <w:tcPr>
            <w:tcW w:w="1440" w:type="dxa"/>
            <w:tcBorders>
              <w:top w:val="nil"/>
              <w:left w:val="nil"/>
              <w:bottom w:val="nil"/>
              <w:right w:val="nil"/>
            </w:tcBorders>
            <w:shd w:val="clear" w:color="auto" w:fill="auto"/>
            <w:noWrap/>
            <w:vAlign w:val="center"/>
            <w:hideMark/>
          </w:tcPr>
          <w:p w:rsidR="00D6584C" w:rsidRPr="002872C6" w:rsidRDefault="00D6584C" w:rsidP="00B10FAB">
            <w:pPr>
              <w:jc w:val="center"/>
              <w:rPr>
                <w:rFonts w:ascii="Arial Narrow" w:hAnsi="Arial Narrow"/>
                <w:color w:val="000000"/>
                <w:sz w:val="20"/>
                <w:lang w:val="es-ES"/>
              </w:rPr>
            </w:pPr>
            <w:r>
              <w:rPr>
                <w:rFonts w:ascii="Arial Narrow" w:hAnsi="Arial Narrow"/>
                <w:color w:val="000000"/>
                <w:sz w:val="20"/>
                <w:lang w:val="es-ES"/>
              </w:rPr>
              <w:t>$725.454</w:t>
            </w:r>
          </w:p>
        </w:tc>
      </w:tr>
      <w:tr w:rsidR="00D6584C" w:rsidRPr="002872C6" w:rsidTr="00D6584C">
        <w:trPr>
          <w:trHeight w:val="255"/>
        </w:trPr>
        <w:tc>
          <w:tcPr>
            <w:tcW w:w="1200" w:type="dxa"/>
            <w:tcBorders>
              <w:top w:val="nil"/>
              <w:left w:val="nil"/>
              <w:bottom w:val="nil"/>
              <w:right w:val="nil"/>
            </w:tcBorders>
            <w:shd w:val="clear" w:color="auto" w:fill="auto"/>
            <w:noWrap/>
            <w:vAlign w:val="center"/>
            <w:hideMark/>
          </w:tcPr>
          <w:p w:rsidR="00D6584C" w:rsidRPr="002872C6" w:rsidRDefault="00D6584C" w:rsidP="00B10FAB">
            <w:pPr>
              <w:jc w:val="center"/>
              <w:rPr>
                <w:rFonts w:ascii="Arial Narrow" w:hAnsi="Arial Narrow"/>
                <w:color w:val="000000"/>
                <w:sz w:val="20"/>
                <w:lang w:val="es-ES"/>
              </w:rPr>
            </w:pPr>
            <w:r>
              <w:rPr>
                <w:rFonts w:ascii="Arial Narrow" w:hAnsi="Arial Narrow"/>
                <w:color w:val="000000"/>
                <w:sz w:val="20"/>
                <w:lang w:val="es-ES"/>
              </w:rPr>
              <w:t>2010</w:t>
            </w:r>
          </w:p>
        </w:tc>
        <w:tc>
          <w:tcPr>
            <w:tcW w:w="1200" w:type="dxa"/>
            <w:tcBorders>
              <w:top w:val="nil"/>
              <w:left w:val="nil"/>
              <w:bottom w:val="nil"/>
              <w:right w:val="nil"/>
            </w:tcBorders>
            <w:shd w:val="clear" w:color="auto" w:fill="auto"/>
            <w:noWrap/>
            <w:vAlign w:val="center"/>
            <w:hideMark/>
          </w:tcPr>
          <w:p w:rsidR="00D6584C" w:rsidRPr="002872C6" w:rsidRDefault="00A40A33" w:rsidP="00B10FAB">
            <w:pPr>
              <w:jc w:val="center"/>
              <w:rPr>
                <w:rFonts w:ascii="Arial Narrow" w:hAnsi="Arial Narrow"/>
                <w:color w:val="000000"/>
                <w:sz w:val="20"/>
                <w:lang w:val="es-ES"/>
              </w:rPr>
            </w:pPr>
            <w:r>
              <w:rPr>
                <w:rFonts w:ascii="Arial Narrow" w:hAnsi="Arial Narrow"/>
                <w:color w:val="000000"/>
                <w:sz w:val="20"/>
                <w:lang w:val="es-ES"/>
              </w:rPr>
              <w:t>$887.956</w:t>
            </w:r>
          </w:p>
        </w:tc>
        <w:tc>
          <w:tcPr>
            <w:tcW w:w="1200" w:type="dxa"/>
            <w:tcBorders>
              <w:top w:val="nil"/>
              <w:left w:val="nil"/>
              <w:bottom w:val="nil"/>
              <w:right w:val="nil"/>
            </w:tcBorders>
            <w:shd w:val="clear" w:color="auto" w:fill="auto"/>
            <w:vAlign w:val="center"/>
            <w:hideMark/>
          </w:tcPr>
          <w:p w:rsidR="00D6584C" w:rsidRPr="002872C6" w:rsidRDefault="00A40A33" w:rsidP="00B10FAB">
            <w:pPr>
              <w:jc w:val="center"/>
              <w:rPr>
                <w:rFonts w:ascii="Arial Narrow" w:hAnsi="Arial Narrow"/>
                <w:color w:val="000000"/>
                <w:sz w:val="20"/>
                <w:lang w:val="es-ES"/>
              </w:rPr>
            </w:pPr>
            <w:r>
              <w:rPr>
                <w:rFonts w:ascii="Arial Narrow" w:hAnsi="Arial Narrow"/>
                <w:color w:val="000000"/>
                <w:sz w:val="20"/>
                <w:lang w:val="es-ES"/>
              </w:rPr>
              <w:t>$29.598</w:t>
            </w:r>
          </w:p>
        </w:tc>
        <w:tc>
          <w:tcPr>
            <w:tcW w:w="1440" w:type="dxa"/>
            <w:tcBorders>
              <w:top w:val="nil"/>
              <w:left w:val="nil"/>
              <w:bottom w:val="nil"/>
              <w:right w:val="nil"/>
            </w:tcBorders>
            <w:shd w:val="clear" w:color="auto" w:fill="auto"/>
            <w:noWrap/>
            <w:vAlign w:val="center"/>
            <w:hideMark/>
          </w:tcPr>
          <w:p w:rsidR="00D6584C" w:rsidRPr="002872C6" w:rsidRDefault="00A40A33" w:rsidP="00B10FAB">
            <w:pPr>
              <w:jc w:val="center"/>
              <w:rPr>
                <w:rFonts w:ascii="Arial Narrow" w:hAnsi="Arial Narrow"/>
                <w:color w:val="000000"/>
                <w:sz w:val="20"/>
                <w:lang w:val="es-ES"/>
              </w:rPr>
            </w:pPr>
            <w:r>
              <w:rPr>
                <w:rFonts w:ascii="Arial Narrow" w:hAnsi="Arial Narrow"/>
                <w:color w:val="000000"/>
                <w:sz w:val="20"/>
                <w:lang w:val="es-ES"/>
              </w:rPr>
              <w:t>$739.963</w:t>
            </w:r>
          </w:p>
        </w:tc>
      </w:tr>
      <w:tr w:rsidR="00D6584C" w:rsidRPr="002872C6" w:rsidTr="00D6584C">
        <w:trPr>
          <w:trHeight w:val="255"/>
        </w:trPr>
        <w:tc>
          <w:tcPr>
            <w:tcW w:w="1200" w:type="dxa"/>
            <w:tcBorders>
              <w:top w:val="nil"/>
              <w:left w:val="nil"/>
              <w:bottom w:val="nil"/>
              <w:right w:val="nil"/>
            </w:tcBorders>
            <w:shd w:val="clear" w:color="auto" w:fill="auto"/>
            <w:noWrap/>
            <w:vAlign w:val="center"/>
            <w:hideMark/>
          </w:tcPr>
          <w:p w:rsidR="00D6584C" w:rsidRPr="002872C6" w:rsidRDefault="00D6584C" w:rsidP="00B10FAB">
            <w:pPr>
              <w:jc w:val="center"/>
              <w:rPr>
                <w:rFonts w:ascii="Arial Narrow" w:hAnsi="Arial Narrow"/>
                <w:color w:val="000000"/>
                <w:sz w:val="20"/>
                <w:lang w:val="es-ES"/>
              </w:rPr>
            </w:pPr>
            <w:r>
              <w:rPr>
                <w:rFonts w:ascii="Arial Narrow" w:hAnsi="Arial Narrow"/>
                <w:color w:val="000000"/>
                <w:sz w:val="20"/>
                <w:lang w:val="es-ES"/>
              </w:rPr>
              <w:t>2011</w:t>
            </w:r>
          </w:p>
        </w:tc>
        <w:tc>
          <w:tcPr>
            <w:tcW w:w="1200" w:type="dxa"/>
            <w:tcBorders>
              <w:top w:val="nil"/>
              <w:left w:val="nil"/>
              <w:bottom w:val="nil"/>
              <w:right w:val="nil"/>
            </w:tcBorders>
            <w:shd w:val="clear" w:color="auto" w:fill="auto"/>
            <w:noWrap/>
            <w:vAlign w:val="center"/>
            <w:hideMark/>
          </w:tcPr>
          <w:p w:rsidR="00D6584C" w:rsidRPr="002872C6" w:rsidRDefault="00A40A33" w:rsidP="00B10FAB">
            <w:pPr>
              <w:jc w:val="center"/>
              <w:rPr>
                <w:rFonts w:ascii="Arial Narrow" w:hAnsi="Arial Narrow"/>
                <w:color w:val="000000"/>
                <w:sz w:val="20"/>
                <w:lang w:val="es-ES"/>
              </w:rPr>
            </w:pPr>
            <w:r>
              <w:rPr>
                <w:rFonts w:ascii="Arial Narrow" w:hAnsi="Arial Narrow"/>
                <w:color w:val="000000"/>
                <w:sz w:val="20"/>
                <w:lang w:val="es-ES"/>
              </w:rPr>
              <w:t>$916.104</w:t>
            </w:r>
          </w:p>
        </w:tc>
        <w:tc>
          <w:tcPr>
            <w:tcW w:w="1200" w:type="dxa"/>
            <w:tcBorders>
              <w:top w:val="nil"/>
              <w:left w:val="nil"/>
              <w:bottom w:val="nil"/>
              <w:right w:val="nil"/>
            </w:tcBorders>
            <w:shd w:val="clear" w:color="auto" w:fill="auto"/>
            <w:vAlign w:val="center"/>
            <w:hideMark/>
          </w:tcPr>
          <w:p w:rsidR="00D6584C" w:rsidRPr="002872C6" w:rsidRDefault="00A40A33" w:rsidP="00B10FAB">
            <w:pPr>
              <w:jc w:val="center"/>
              <w:rPr>
                <w:rFonts w:ascii="Arial Narrow" w:hAnsi="Arial Narrow"/>
                <w:color w:val="000000"/>
                <w:sz w:val="20"/>
                <w:lang w:val="es-ES"/>
              </w:rPr>
            </w:pPr>
            <w:r>
              <w:rPr>
                <w:rFonts w:ascii="Arial Narrow" w:hAnsi="Arial Narrow"/>
                <w:color w:val="000000"/>
                <w:sz w:val="20"/>
                <w:lang w:val="es-ES"/>
              </w:rPr>
              <w:t>$30.536</w:t>
            </w:r>
          </w:p>
        </w:tc>
        <w:tc>
          <w:tcPr>
            <w:tcW w:w="1440" w:type="dxa"/>
            <w:tcBorders>
              <w:top w:val="nil"/>
              <w:left w:val="nil"/>
              <w:bottom w:val="nil"/>
              <w:right w:val="nil"/>
            </w:tcBorders>
            <w:shd w:val="clear" w:color="auto" w:fill="auto"/>
            <w:noWrap/>
            <w:vAlign w:val="center"/>
            <w:hideMark/>
          </w:tcPr>
          <w:p w:rsidR="00D6584C" w:rsidRPr="002872C6" w:rsidRDefault="00A40A33" w:rsidP="00B10FAB">
            <w:pPr>
              <w:jc w:val="center"/>
              <w:rPr>
                <w:rFonts w:ascii="Arial Narrow" w:hAnsi="Arial Narrow"/>
                <w:color w:val="000000"/>
                <w:sz w:val="20"/>
                <w:lang w:val="es-ES"/>
              </w:rPr>
            </w:pPr>
            <w:r>
              <w:rPr>
                <w:rFonts w:ascii="Arial Narrow" w:hAnsi="Arial Narrow"/>
                <w:color w:val="000000"/>
                <w:sz w:val="20"/>
                <w:lang w:val="es-ES"/>
              </w:rPr>
              <w:t>$763.420</w:t>
            </w:r>
          </w:p>
        </w:tc>
      </w:tr>
      <w:tr w:rsidR="00D6584C" w:rsidRPr="002872C6" w:rsidTr="00D6584C">
        <w:trPr>
          <w:trHeight w:val="255"/>
        </w:trPr>
        <w:tc>
          <w:tcPr>
            <w:tcW w:w="1200" w:type="dxa"/>
            <w:tcBorders>
              <w:top w:val="nil"/>
              <w:left w:val="nil"/>
              <w:bottom w:val="nil"/>
              <w:right w:val="nil"/>
            </w:tcBorders>
            <w:shd w:val="clear" w:color="auto" w:fill="auto"/>
            <w:noWrap/>
            <w:vAlign w:val="center"/>
            <w:hideMark/>
          </w:tcPr>
          <w:p w:rsidR="00D6584C" w:rsidRPr="002872C6" w:rsidRDefault="00D6584C" w:rsidP="00B10FAB">
            <w:pPr>
              <w:jc w:val="center"/>
              <w:rPr>
                <w:rFonts w:ascii="Arial Narrow" w:hAnsi="Arial Narrow"/>
                <w:color w:val="000000"/>
                <w:sz w:val="20"/>
                <w:lang w:val="es-ES"/>
              </w:rPr>
            </w:pPr>
            <w:r>
              <w:rPr>
                <w:rFonts w:ascii="Arial Narrow" w:hAnsi="Arial Narrow"/>
                <w:color w:val="000000"/>
                <w:sz w:val="20"/>
                <w:lang w:val="es-ES"/>
              </w:rPr>
              <w:t>2012</w:t>
            </w:r>
          </w:p>
        </w:tc>
        <w:tc>
          <w:tcPr>
            <w:tcW w:w="1200" w:type="dxa"/>
            <w:tcBorders>
              <w:top w:val="nil"/>
              <w:left w:val="nil"/>
              <w:bottom w:val="nil"/>
              <w:right w:val="nil"/>
            </w:tcBorders>
            <w:shd w:val="clear" w:color="auto" w:fill="auto"/>
            <w:noWrap/>
            <w:vAlign w:val="center"/>
            <w:hideMark/>
          </w:tcPr>
          <w:p w:rsidR="00D6584C" w:rsidRPr="002872C6" w:rsidRDefault="00A40A33" w:rsidP="00B10FAB">
            <w:pPr>
              <w:jc w:val="center"/>
              <w:rPr>
                <w:rFonts w:ascii="Arial Narrow" w:hAnsi="Arial Narrow"/>
                <w:color w:val="000000"/>
                <w:sz w:val="20"/>
                <w:lang w:val="es-ES"/>
              </w:rPr>
            </w:pPr>
            <w:r>
              <w:rPr>
                <w:rFonts w:ascii="Arial Narrow" w:hAnsi="Arial Narrow"/>
                <w:color w:val="000000"/>
                <w:sz w:val="20"/>
                <w:lang w:val="es-ES"/>
              </w:rPr>
              <w:t>$916.104</w:t>
            </w:r>
          </w:p>
        </w:tc>
        <w:tc>
          <w:tcPr>
            <w:tcW w:w="1200" w:type="dxa"/>
            <w:tcBorders>
              <w:top w:val="nil"/>
              <w:left w:val="nil"/>
              <w:bottom w:val="nil"/>
              <w:right w:val="nil"/>
            </w:tcBorders>
            <w:shd w:val="clear" w:color="auto" w:fill="auto"/>
            <w:vAlign w:val="center"/>
            <w:hideMark/>
          </w:tcPr>
          <w:p w:rsidR="00D6584C" w:rsidRPr="002872C6" w:rsidRDefault="00A40A33" w:rsidP="00B10FAB">
            <w:pPr>
              <w:jc w:val="center"/>
              <w:rPr>
                <w:rFonts w:ascii="Arial Narrow" w:hAnsi="Arial Narrow"/>
                <w:color w:val="000000"/>
                <w:sz w:val="20"/>
                <w:lang w:val="es-ES"/>
              </w:rPr>
            </w:pPr>
            <w:r>
              <w:rPr>
                <w:rFonts w:ascii="Arial Narrow" w:hAnsi="Arial Narrow"/>
                <w:color w:val="000000"/>
                <w:sz w:val="20"/>
                <w:lang w:val="es-ES"/>
              </w:rPr>
              <w:t>$30.536</w:t>
            </w:r>
          </w:p>
        </w:tc>
        <w:tc>
          <w:tcPr>
            <w:tcW w:w="1440" w:type="dxa"/>
            <w:tcBorders>
              <w:top w:val="nil"/>
              <w:left w:val="nil"/>
              <w:bottom w:val="nil"/>
              <w:right w:val="nil"/>
            </w:tcBorders>
            <w:shd w:val="clear" w:color="auto" w:fill="auto"/>
            <w:noWrap/>
            <w:vAlign w:val="center"/>
            <w:hideMark/>
          </w:tcPr>
          <w:p w:rsidR="00D6584C" w:rsidRPr="002872C6" w:rsidRDefault="00A40A33" w:rsidP="00B10FAB">
            <w:pPr>
              <w:jc w:val="center"/>
              <w:rPr>
                <w:rFonts w:ascii="Arial Narrow" w:hAnsi="Arial Narrow"/>
                <w:color w:val="000000"/>
                <w:sz w:val="20"/>
                <w:lang w:val="es-ES"/>
              </w:rPr>
            </w:pPr>
            <w:r>
              <w:rPr>
                <w:rFonts w:ascii="Arial Narrow" w:hAnsi="Arial Narrow"/>
                <w:color w:val="000000"/>
                <w:sz w:val="20"/>
                <w:lang w:val="es-ES"/>
              </w:rPr>
              <w:t>$763.420</w:t>
            </w:r>
          </w:p>
        </w:tc>
      </w:tr>
      <w:tr w:rsidR="00D6584C" w:rsidRPr="002872C6" w:rsidTr="00D6584C">
        <w:trPr>
          <w:trHeight w:val="255"/>
        </w:trPr>
        <w:tc>
          <w:tcPr>
            <w:tcW w:w="1200" w:type="dxa"/>
            <w:tcBorders>
              <w:top w:val="nil"/>
              <w:left w:val="nil"/>
              <w:bottom w:val="nil"/>
              <w:right w:val="nil"/>
            </w:tcBorders>
            <w:shd w:val="clear" w:color="auto" w:fill="auto"/>
            <w:noWrap/>
            <w:vAlign w:val="bottom"/>
            <w:hideMark/>
          </w:tcPr>
          <w:p w:rsidR="00D6584C" w:rsidRPr="002872C6" w:rsidRDefault="00D6584C" w:rsidP="00B10FAB">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bottom"/>
            <w:hideMark/>
          </w:tcPr>
          <w:p w:rsidR="00D6584C" w:rsidRPr="002872C6" w:rsidRDefault="00D6584C" w:rsidP="00B10FAB">
            <w:pPr>
              <w:rPr>
                <w:sz w:val="20"/>
                <w:lang w:val="es-ES"/>
              </w:rPr>
            </w:pPr>
          </w:p>
        </w:tc>
        <w:tc>
          <w:tcPr>
            <w:tcW w:w="1200" w:type="dxa"/>
            <w:tcBorders>
              <w:top w:val="nil"/>
              <w:left w:val="nil"/>
              <w:bottom w:val="nil"/>
              <w:right w:val="nil"/>
            </w:tcBorders>
            <w:shd w:val="clear" w:color="auto" w:fill="auto"/>
            <w:noWrap/>
            <w:vAlign w:val="bottom"/>
            <w:hideMark/>
          </w:tcPr>
          <w:p w:rsidR="00D6584C" w:rsidRPr="002872C6" w:rsidRDefault="00A40A33" w:rsidP="00B10FAB">
            <w:pPr>
              <w:jc w:val="center"/>
              <w:rPr>
                <w:rFonts w:ascii="Arial Narrow" w:hAnsi="Arial Narrow"/>
                <w:b/>
                <w:bCs/>
                <w:color w:val="000000"/>
                <w:sz w:val="20"/>
                <w:lang w:val="es-ES"/>
              </w:rPr>
            </w:pPr>
            <w:r>
              <w:rPr>
                <w:rFonts w:ascii="Arial Narrow" w:hAnsi="Arial Narrow"/>
                <w:b/>
                <w:bCs/>
                <w:color w:val="000000"/>
                <w:sz w:val="20"/>
                <w:lang w:val="es-ES"/>
              </w:rPr>
              <w:t>TOTAL</w:t>
            </w:r>
          </w:p>
        </w:tc>
        <w:tc>
          <w:tcPr>
            <w:tcW w:w="1440" w:type="dxa"/>
            <w:tcBorders>
              <w:top w:val="nil"/>
              <w:left w:val="nil"/>
              <w:bottom w:val="nil"/>
              <w:right w:val="nil"/>
            </w:tcBorders>
            <w:shd w:val="clear" w:color="auto" w:fill="auto"/>
            <w:noWrap/>
            <w:vAlign w:val="center"/>
            <w:hideMark/>
          </w:tcPr>
          <w:p w:rsidR="00D6584C" w:rsidRPr="002872C6" w:rsidRDefault="00A40A33" w:rsidP="00B10FAB">
            <w:pPr>
              <w:jc w:val="center"/>
              <w:rPr>
                <w:rFonts w:ascii="Arial Narrow" w:hAnsi="Arial Narrow"/>
                <w:b/>
                <w:bCs/>
                <w:color w:val="000000"/>
                <w:sz w:val="20"/>
                <w:u w:val="single"/>
                <w:lang w:val="es-ES"/>
              </w:rPr>
            </w:pPr>
            <w:r>
              <w:rPr>
                <w:rFonts w:ascii="Arial Narrow" w:hAnsi="Arial Narrow"/>
                <w:b/>
                <w:bCs/>
                <w:color w:val="000000"/>
                <w:sz w:val="20"/>
                <w:u w:val="single"/>
                <w:lang w:val="es-ES"/>
              </w:rPr>
              <w:t>$3.666.032</w:t>
            </w:r>
          </w:p>
        </w:tc>
      </w:tr>
      <w:tr w:rsidR="00A40A33" w:rsidRPr="002872C6" w:rsidTr="00D6584C">
        <w:trPr>
          <w:trHeight w:val="255"/>
        </w:trPr>
        <w:tc>
          <w:tcPr>
            <w:tcW w:w="1200" w:type="dxa"/>
            <w:tcBorders>
              <w:top w:val="nil"/>
              <w:left w:val="nil"/>
              <w:bottom w:val="nil"/>
              <w:right w:val="nil"/>
            </w:tcBorders>
            <w:shd w:val="clear" w:color="auto" w:fill="auto"/>
            <w:noWrap/>
            <w:vAlign w:val="bottom"/>
          </w:tcPr>
          <w:p w:rsidR="00A40A33" w:rsidRPr="002872C6" w:rsidRDefault="00A40A33" w:rsidP="00B10FAB">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bottom"/>
          </w:tcPr>
          <w:p w:rsidR="00A40A33" w:rsidRPr="002872C6" w:rsidRDefault="00A40A33" w:rsidP="00B10FAB">
            <w:pPr>
              <w:rPr>
                <w:sz w:val="20"/>
                <w:lang w:val="es-ES"/>
              </w:rPr>
            </w:pPr>
          </w:p>
        </w:tc>
        <w:tc>
          <w:tcPr>
            <w:tcW w:w="1200" w:type="dxa"/>
            <w:tcBorders>
              <w:top w:val="nil"/>
              <w:left w:val="nil"/>
              <w:bottom w:val="nil"/>
              <w:right w:val="nil"/>
            </w:tcBorders>
            <w:shd w:val="clear" w:color="auto" w:fill="auto"/>
            <w:noWrap/>
            <w:vAlign w:val="bottom"/>
          </w:tcPr>
          <w:p w:rsidR="00A40A33" w:rsidRPr="002872C6" w:rsidRDefault="00A40A33" w:rsidP="00B10FAB">
            <w:pPr>
              <w:jc w:val="center"/>
              <w:rPr>
                <w:rFonts w:ascii="Arial Narrow" w:hAnsi="Arial Narrow"/>
                <w:b/>
                <w:bCs/>
                <w:color w:val="000000"/>
                <w:sz w:val="20"/>
                <w:lang w:val="es-ES"/>
              </w:rPr>
            </w:pPr>
          </w:p>
        </w:tc>
        <w:tc>
          <w:tcPr>
            <w:tcW w:w="1440" w:type="dxa"/>
            <w:tcBorders>
              <w:top w:val="nil"/>
              <w:left w:val="nil"/>
              <w:bottom w:val="nil"/>
              <w:right w:val="nil"/>
            </w:tcBorders>
            <w:shd w:val="clear" w:color="auto" w:fill="auto"/>
            <w:noWrap/>
            <w:vAlign w:val="center"/>
          </w:tcPr>
          <w:p w:rsidR="00A40A33" w:rsidRPr="002872C6" w:rsidRDefault="00A40A33" w:rsidP="00B10FAB">
            <w:pPr>
              <w:jc w:val="center"/>
              <w:rPr>
                <w:rFonts w:ascii="Arial Narrow" w:hAnsi="Arial Narrow"/>
                <w:b/>
                <w:bCs/>
                <w:color w:val="000000"/>
                <w:sz w:val="20"/>
                <w:u w:val="single"/>
                <w:lang w:val="es-ES"/>
              </w:rPr>
            </w:pPr>
          </w:p>
        </w:tc>
      </w:tr>
    </w:tbl>
    <w:p w:rsidR="00CA79E5" w:rsidRDefault="00CA79E5" w:rsidP="004F07EA">
      <w:pPr>
        <w:spacing w:line="276" w:lineRule="auto"/>
        <w:ind w:right="-57"/>
        <w:jc w:val="both"/>
        <w:rPr>
          <w:rFonts w:ascii="Arial Narrow" w:hAnsi="Arial Narrow" w:cs="Arial"/>
          <w:b/>
          <w:szCs w:val="24"/>
        </w:rPr>
      </w:pPr>
    </w:p>
    <w:p w:rsidR="004F07EA" w:rsidRDefault="00C9613D" w:rsidP="004F07EA">
      <w:pPr>
        <w:spacing w:line="276" w:lineRule="auto"/>
        <w:ind w:right="-57"/>
        <w:jc w:val="both"/>
        <w:rPr>
          <w:rFonts w:ascii="Arial Narrow" w:hAnsi="Arial Narrow" w:cs="Arial"/>
          <w:b/>
          <w:szCs w:val="24"/>
        </w:rPr>
      </w:pPr>
      <w:r>
        <w:rPr>
          <w:rFonts w:ascii="Arial Narrow" w:hAnsi="Arial Narrow" w:cs="Arial"/>
          <w:b/>
          <w:szCs w:val="24"/>
        </w:rPr>
        <w:lastRenderedPageBreak/>
        <w:t>2.3.7</w:t>
      </w:r>
      <w:r w:rsidR="004F07EA" w:rsidRPr="008A3CBC">
        <w:rPr>
          <w:rFonts w:ascii="Arial Narrow" w:hAnsi="Arial Narrow" w:cs="Arial"/>
          <w:b/>
          <w:szCs w:val="24"/>
        </w:rPr>
        <w:t xml:space="preserve">. </w:t>
      </w:r>
      <w:r w:rsidR="004F07EA">
        <w:rPr>
          <w:rFonts w:ascii="Arial Narrow" w:hAnsi="Arial Narrow" w:cs="Arial"/>
          <w:b/>
          <w:szCs w:val="24"/>
        </w:rPr>
        <w:t>Cesantías e intereses</w:t>
      </w:r>
    </w:p>
    <w:p w:rsidR="007170EE" w:rsidRDefault="007170EE" w:rsidP="004F07EA">
      <w:pPr>
        <w:spacing w:line="276" w:lineRule="auto"/>
        <w:ind w:right="-57"/>
        <w:jc w:val="both"/>
        <w:rPr>
          <w:rFonts w:ascii="Arial Narrow" w:hAnsi="Arial Narrow" w:cs="Arial"/>
          <w:b/>
          <w:szCs w:val="24"/>
        </w:rPr>
      </w:pPr>
    </w:p>
    <w:tbl>
      <w:tblPr>
        <w:tblW w:w="16940" w:type="dxa"/>
        <w:tblCellMar>
          <w:left w:w="70" w:type="dxa"/>
          <w:right w:w="70" w:type="dxa"/>
        </w:tblCellMar>
        <w:tblLook w:val="04A0" w:firstRow="1" w:lastRow="0" w:firstColumn="1" w:lastColumn="0" w:noHBand="0" w:noVBand="1"/>
      </w:tblPr>
      <w:tblGrid>
        <w:gridCol w:w="5170"/>
        <w:gridCol w:w="5170"/>
        <w:gridCol w:w="1200"/>
        <w:gridCol w:w="1400"/>
        <w:gridCol w:w="1360"/>
        <w:gridCol w:w="1200"/>
        <w:gridCol w:w="1440"/>
      </w:tblGrid>
      <w:tr w:rsidR="00716C06" w:rsidRPr="00716C06" w:rsidTr="002F2876">
        <w:trPr>
          <w:trHeight w:val="510"/>
        </w:trPr>
        <w:tc>
          <w:tcPr>
            <w:tcW w:w="10340" w:type="dxa"/>
            <w:gridSpan w:val="2"/>
            <w:tcBorders>
              <w:top w:val="nil"/>
              <w:left w:val="nil"/>
              <w:bottom w:val="nil"/>
              <w:right w:val="nil"/>
            </w:tcBorders>
            <w:shd w:val="clear" w:color="auto" w:fill="auto"/>
            <w:noWrap/>
            <w:vAlign w:val="center"/>
          </w:tcPr>
          <w:tbl>
            <w:tblPr>
              <w:tblW w:w="10200" w:type="dxa"/>
              <w:tblCellMar>
                <w:left w:w="70" w:type="dxa"/>
                <w:right w:w="70" w:type="dxa"/>
              </w:tblCellMar>
              <w:tblLook w:val="04A0" w:firstRow="1" w:lastRow="0" w:firstColumn="1" w:lastColumn="0" w:noHBand="0" w:noVBand="1"/>
            </w:tblPr>
            <w:tblGrid>
              <w:gridCol w:w="1200"/>
              <w:gridCol w:w="1200"/>
              <w:gridCol w:w="1200"/>
              <w:gridCol w:w="200"/>
              <w:gridCol w:w="1200"/>
              <w:gridCol w:w="160"/>
              <w:gridCol w:w="1200"/>
              <w:gridCol w:w="1200"/>
              <w:gridCol w:w="240"/>
              <w:gridCol w:w="1200"/>
              <w:gridCol w:w="1200"/>
            </w:tblGrid>
            <w:tr w:rsidR="007170EE" w:rsidTr="004F5CBC">
              <w:trPr>
                <w:trHeight w:val="510"/>
              </w:trPr>
              <w:tc>
                <w:tcPr>
                  <w:tcW w:w="240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b/>
                      <w:bCs/>
                      <w:color w:val="000000"/>
                      <w:sz w:val="20"/>
                      <w:lang w:val="es-ES"/>
                    </w:rPr>
                  </w:pPr>
                  <w:r>
                    <w:rPr>
                      <w:rFonts w:ascii="Arial Narrow" w:hAnsi="Arial Narrow"/>
                      <w:b/>
                      <w:bCs/>
                      <w:color w:val="000000"/>
                      <w:sz w:val="20"/>
                    </w:rPr>
                    <w:t>PERIODO</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b/>
                      <w:bCs/>
                      <w:color w:val="000000"/>
                      <w:sz w:val="20"/>
                    </w:rPr>
                  </w:pPr>
                  <w:r>
                    <w:rPr>
                      <w:rFonts w:ascii="Arial Narrow" w:hAnsi="Arial Narrow"/>
                      <w:b/>
                      <w:bCs/>
                      <w:color w:val="000000"/>
                      <w:sz w:val="20"/>
                    </w:rPr>
                    <w:t xml:space="preserve">No días </w:t>
                  </w:r>
                </w:p>
              </w:tc>
              <w:tc>
                <w:tcPr>
                  <w:tcW w:w="1400" w:type="dxa"/>
                  <w:gridSpan w:val="2"/>
                  <w:tcBorders>
                    <w:top w:val="nil"/>
                    <w:left w:val="nil"/>
                    <w:bottom w:val="nil"/>
                    <w:right w:val="nil"/>
                  </w:tcBorders>
                  <w:shd w:val="clear" w:color="auto" w:fill="auto"/>
                  <w:vAlign w:val="center"/>
                  <w:hideMark/>
                </w:tcPr>
                <w:p w:rsidR="007170EE" w:rsidRDefault="007170EE" w:rsidP="007170EE">
                  <w:pPr>
                    <w:jc w:val="center"/>
                    <w:rPr>
                      <w:rFonts w:ascii="Arial Narrow" w:hAnsi="Arial Narrow"/>
                      <w:b/>
                      <w:bCs/>
                      <w:color w:val="000000"/>
                      <w:sz w:val="20"/>
                    </w:rPr>
                  </w:pPr>
                  <w:r>
                    <w:rPr>
                      <w:rFonts w:ascii="Arial Narrow" w:hAnsi="Arial Narrow"/>
                      <w:b/>
                      <w:bCs/>
                      <w:color w:val="000000"/>
                      <w:sz w:val="20"/>
                    </w:rPr>
                    <w:t xml:space="preserve">Salario base </w:t>
                  </w:r>
                </w:p>
              </w:tc>
              <w:tc>
                <w:tcPr>
                  <w:tcW w:w="1360" w:type="dxa"/>
                  <w:gridSpan w:val="2"/>
                  <w:tcBorders>
                    <w:top w:val="nil"/>
                    <w:left w:val="nil"/>
                    <w:bottom w:val="nil"/>
                    <w:right w:val="nil"/>
                  </w:tcBorders>
                  <w:shd w:val="clear" w:color="auto" w:fill="auto"/>
                  <w:vAlign w:val="center"/>
                  <w:hideMark/>
                </w:tcPr>
                <w:p w:rsidR="007170EE" w:rsidRDefault="007170EE" w:rsidP="007170EE">
                  <w:pPr>
                    <w:jc w:val="center"/>
                    <w:rPr>
                      <w:rFonts w:ascii="Arial Narrow" w:hAnsi="Arial Narrow"/>
                      <w:b/>
                      <w:bCs/>
                      <w:color w:val="000000"/>
                      <w:sz w:val="20"/>
                    </w:rPr>
                  </w:pPr>
                  <w:r>
                    <w:rPr>
                      <w:rFonts w:ascii="Arial Narrow" w:hAnsi="Arial Narrow"/>
                      <w:b/>
                      <w:bCs/>
                      <w:color w:val="000000"/>
                      <w:sz w:val="20"/>
                    </w:rPr>
                    <w:t xml:space="preserve">Prima de servicios </w:t>
                  </w:r>
                </w:p>
              </w:tc>
              <w:tc>
                <w:tcPr>
                  <w:tcW w:w="1200" w:type="dxa"/>
                  <w:tcBorders>
                    <w:top w:val="nil"/>
                    <w:left w:val="nil"/>
                    <w:bottom w:val="nil"/>
                    <w:right w:val="nil"/>
                  </w:tcBorders>
                  <w:shd w:val="clear" w:color="auto" w:fill="auto"/>
                  <w:vAlign w:val="center"/>
                  <w:hideMark/>
                </w:tcPr>
                <w:p w:rsidR="007170EE" w:rsidRDefault="007170EE" w:rsidP="007170EE">
                  <w:pPr>
                    <w:jc w:val="center"/>
                    <w:rPr>
                      <w:rFonts w:ascii="Arial Narrow" w:hAnsi="Arial Narrow"/>
                      <w:b/>
                      <w:bCs/>
                      <w:color w:val="000000"/>
                      <w:sz w:val="20"/>
                    </w:rPr>
                  </w:pPr>
                  <w:r>
                    <w:rPr>
                      <w:rFonts w:ascii="Arial Narrow" w:hAnsi="Arial Narrow"/>
                      <w:b/>
                      <w:bCs/>
                      <w:color w:val="000000"/>
                      <w:sz w:val="20"/>
                    </w:rPr>
                    <w:t>Auxilio de Transporte</w:t>
                  </w:r>
                </w:p>
              </w:tc>
              <w:tc>
                <w:tcPr>
                  <w:tcW w:w="144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b/>
                      <w:bCs/>
                      <w:color w:val="000000"/>
                      <w:sz w:val="20"/>
                    </w:rPr>
                  </w:pPr>
                  <w:r>
                    <w:rPr>
                      <w:rFonts w:ascii="Arial Narrow" w:hAnsi="Arial Narrow"/>
                      <w:b/>
                      <w:bCs/>
                      <w:color w:val="000000"/>
                      <w:sz w:val="20"/>
                    </w:rPr>
                    <w:t xml:space="preserve">Cesantías </w:t>
                  </w:r>
                </w:p>
              </w:tc>
              <w:tc>
                <w:tcPr>
                  <w:tcW w:w="1200" w:type="dxa"/>
                  <w:tcBorders>
                    <w:top w:val="nil"/>
                    <w:left w:val="nil"/>
                    <w:bottom w:val="nil"/>
                    <w:right w:val="nil"/>
                  </w:tcBorders>
                  <w:shd w:val="clear" w:color="auto" w:fill="auto"/>
                  <w:vAlign w:val="center"/>
                  <w:hideMark/>
                </w:tcPr>
                <w:p w:rsidR="007170EE" w:rsidRDefault="007170EE" w:rsidP="007170EE">
                  <w:pPr>
                    <w:jc w:val="center"/>
                    <w:rPr>
                      <w:rFonts w:ascii="Arial Narrow" w:hAnsi="Arial Narrow"/>
                      <w:b/>
                      <w:bCs/>
                      <w:sz w:val="20"/>
                    </w:rPr>
                  </w:pPr>
                  <w:r>
                    <w:rPr>
                      <w:rFonts w:ascii="Arial Narrow" w:hAnsi="Arial Narrow"/>
                      <w:b/>
                      <w:bCs/>
                      <w:sz w:val="20"/>
                    </w:rPr>
                    <w:t>interés cesantías</w:t>
                  </w:r>
                </w:p>
              </w:tc>
            </w:tr>
            <w:tr w:rsidR="007170EE" w:rsidTr="004F5CBC">
              <w:trPr>
                <w:trHeight w:val="255"/>
              </w:trPr>
              <w:tc>
                <w:tcPr>
                  <w:tcW w:w="1200" w:type="dxa"/>
                  <w:tcBorders>
                    <w:top w:val="nil"/>
                    <w:left w:val="nil"/>
                    <w:bottom w:val="nil"/>
                    <w:right w:val="nil"/>
                  </w:tcBorders>
                  <w:shd w:val="clear" w:color="auto" w:fill="auto"/>
                  <w:noWrap/>
                  <w:vAlign w:val="bottom"/>
                  <w:hideMark/>
                </w:tcPr>
                <w:p w:rsidR="007170EE" w:rsidRDefault="007170EE" w:rsidP="007170EE">
                  <w:pPr>
                    <w:jc w:val="right"/>
                    <w:rPr>
                      <w:rFonts w:ascii="Arial Narrow" w:hAnsi="Arial Narrow"/>
                      <w:color w:val="000000"/>
                      <w:sz w:val="20"/>
                    </w:rPr>
                  </w:pPr>
                  <w:r>
                    <w:rPr>
                      <w:rFonts w:ascii="Arial Narrow" w:hAnsi="Arial Narrow"/>
                      <w:color w:val="000000"/>
                      <w:sz w:val="20"/>
                    </w:rPr>
                    <w:t>01/06/2004</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31/12/2004</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210</w:t>
                  </w:r>
                </w:p>
              </w:tc>
              <w:tc>
                <w:tcPr>
                  <w:tcW w:w="1400" w:type="dxa"/>
                  <w:gridSpan w:val="2"/>
                  <w:tcBorders>
                    <w:top w:val="nil"/>
                    <w:left w:val="nil"/>
                    <w:bottom w:val="nil"/>
                    <w:right w:val="nil"/>
                  </w:tcBorders>
                  <w:shd w:val="clear" w:color="auto" w:fill="auto"/>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$766.380</w:t>
                  </w:r>
                </w:p>
              </w:tc>
              <w:tc>
                <w:tcPr>
                  <w:tcW w:w="136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200" w:type="dxa"/>
                  <w:tcBorders>
                    <w:top w:val="nil"/>
                    <w:left w:val="nil"/>
                    <w:bottom w:val="nil"/>
                    <w:right w:val="nil"/>
                  </w:tcBorders>
                  <w:shd w:val="clear" w:color="000000" w:fill="D9D9D9"/>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440" w:type="dxa"/>
                  <w:gridSpan w:val="2"/>
                  <w:tcBorders>
                    <w:top w:val="nil"/>
                    <w:left w:val="nil"/>
                    <w:bottom w:val="nil"/>
                    <w:right w:val="nil"/>
                  </w:tcBorders>
                  <w:shd w:val="clear" w:color="auto" w:fill="auto"/>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$447.055</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sz w:val="20"/>
                    </w:rPr>
                  </w:pPr>
                  <w:r>
                    <w:rPr>
                      <w:rFonts w:ascii="Arial Narrow" w:hAnsi="Arial Narrow"/>
                      <w:sz w:val="20"/>
                    </w:rPr>
                    <w:t>$0</w:t>
                  </w:r>
                </w:p>
              </w:tc>
            </w:tr>
            <w:tr w:rsidR="007170EE" w:rsidTr="004F5CBC">
              <w:trPr>
                <w:trHeight w:val="255"/>
              </w:trPr>
              <w:tc>
                <w:tcPr>
                  <w:tcW w:w="1200" w:type="dxa"/>
                  <w:tcBorders>
                    <w:top w:val="nil"/>
                    <w:left w:val="nil"/>
                    <w:bottom w:val="nil"/>
                    <w:right w:val="nil"/>
                  </w:tcBorders>
                  <w:shd w:val="clear" w:color="auto" w:fill="auto"/>
                  <w:noWrap/>
                  <w:vAlign w:val="bottom"/>
                  <w:hideMark/>
                </w:tcPr>
                <w:p w:rsidR="007170EE" w:rsidRDefault="007170EE" w:rsidP="007170EE">
                  <w:pPr>
                    <w:jc w:val="right"/>
                    <w:rPr>
                      <w:rFonts w:ascii="Arial Narrow" w:hAnsi="Arial Narrow"/>
                      <w:color w:val="000000"/>
                      <w:sz w:val="20"/>
                    </w:rPr>
                  </w:pPr>
                  <w:r>
                    <w:rPr>
                      <w:rFonts w:ascii="Arial Narrow" w:hAnsi="Arial Narrow"/>
                      <w:color w:val="000000"/>
                      <w:sz w:val="20"/>
                    </w:rPr>
                    <w:t>01/01/2005</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31/03/2005</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90</w:t>
                  </w:r>
                </w:p>
              </w:tc>
              <w:tc>
                <w:tcPr>
                  <w:tcW w:w="140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$766.380</w:t>
                  </w:r>
                </w:p>
              </w:tc>
              <w:tc>
                <w:tcPr>
                  <w:tcW w:w="136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440" w:type="dxa"/>
                  <w:gridSpan w:val="2"/>
                  <w:tcBorders>
                    <w:top w:val="nil"/>
                    <w:left w:val="nil"/>
                    <w:bottom w:val="nil"/>
                    <w:right w:val="nil"/>
                  </w:tcBorders>
                  <w:shd w:val="clear" w:color="auto" w:fill="auto"/>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$191.595</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sz w:val="20"/>
                    </w:rPr>
                  </w:pPr>
                  <w:r>
                    <w:rPr>
                      <w:rFonts w:ascii="Arial Narrow" w:hAnsi="Arial Narrow"/>
                      <w:sz w:val="20"/>
                    </w:rPr>
                    <w:t>$0</w:t>
                  </w:r>
                </w:p>
              </w:tc>
            </w:tr>
            <w:tr w:rsidR="007170EE" w:rsidTr="004F5CBC">
              <w:trPr>
                <w:trHeight w:val="255"/>
              </w:trPr>
              <w:tc>
                <w:tcPr>
                  <w:tcW w:w="1200" w:type="dxa"/>
                  <w:tcBorders>
                    <w:top w:val="nil"/>
                    <w:left w:val="nil"/>
                    <w:bottom w:val="nil"/>
                    <w:right w:val="nil"/>
                  </w:tcBorders>
                  <w:shd w:val="clear" w:color="auto" w:fill="auto"/>
                  <w:noWrap/>
                  <w:vAlign w:val="bottom"/>
                  <w:hideMark/>
                </w:tcPr>
                <w:p w:rsidR="007170EE" w:rsidRDefault="007170EE" w:rsidP="007170EE">
                  <w:pPr>
                    <w:jc w:val="right"/>
                    <w:rPr>
                      <w:rFonts w:ascii="Arial Narrow" w:hAnsi="Arial Narrow"/>
                      <w:color w:val="000000"/>
                      <w:sz w:val="20"/>
                    </w:rPr>
                  </w:pPr>
                  <w:r>
                    <w:rPr>
                      <w:rFonts w:ascii="Arial Narrow" w:hAnsi="Arial Narrow"/>
                      <w:color w:val="000000"/>
                      <w:sz w:val="20"/>
                    </w:rPr>
                    <w:t>01/04/2005</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31/12/2005</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270</w:t>
                  </w:r>
                </w:p>
              </w:tc>
              <w:tc>
                <w:tcPr>
                  <w:tcW w:w="140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$808.531</w:t>
                  </w:r>
                </w:p>
              </w:tc>
              <w:tc>
                <w:tcPr>
                  <w:tcW w:w="136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440" w:type="dxa"/>
                  <w:gridSpan w:val="2"/>
                  <w:tcBorders>
                    <w:top w:val="nil"/>
                    <w:left w:val="nil"/>
                    <w:bottom w:val="nil"/>
                    <w:right w:val="nil"/>
                  </w:tcBorders>
                  <w:shd w:val="clear" w:color="auto" w:fill="auto"/>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$606.398</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sz w:val="20"/>
                    </w:rPr>
                  </w:pPr>
                  <w:r>
                    <w:rPr>
                      <w:rFonts w:ascii="Arial Narrow" w:hAnsi="Arial Narrow"/>
                      <w:sz w:val="20"/>
                    </w:rPr>
                    <w:t>$0</w:t>
                  </w:r>
                </w:p>
              </w:tc>
            </w:tr>
            <w:tr w:rsidR="007170EE" w:rsidTr="004F5CBC">
              <w:trPr>
                <w:trHeight w:val="255"/>
              </w:trPr>
              <w:tc>
                <w:tcPr>
                  <w:tcW w:w="1200" w:type="dxa"/>
                  <w:tcBorders>
                    <w:top w:val="nil"/>
                    <w:left w:val="nil"/>
                    <w:bottom w:val="nil"/>
                    <w:right w:val="nil"/>
                  </w:tcBorders>
                  <w:shd w:val="clear" w:color="auto" w:fill="auto"/>
                  <w:noWrap/>
                  <w:vAlign w:val="bottom"/>
                  <w:hideMark/>
                </w:tcPr>
                <w:p w:rsidR="007170EE" w:rsidRDefault="007170EE" w:rsidP="007170EE">
                  <w:pPr>
                    <w:jc w:val="right"/>
                    <w:rPr>
                      <w:rFonts w:ascii="Arial Narrow" w:hAnsi="Arial Narrow"/>
                      <w:color w:val="000000"/>
                      <w:sz w:val="20"/>
                    </w:rPr>
                  </w:pPr>
                  <w:r>
                    <w:rPr>
                      <w:rFonts w:ascii="Arial Narrow" w:hAnsi="Arial Narrow"/>
                      <w:color w:val="000000"/>
                      <w:sz w:val="20"/>
                    </w:rPr>
                    <w:t>01/01/2006</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31/12/2006</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360</w:t>
                  </w:r>
                </w:p>
              </w:tc>
              <w:tc>
                <w:tcPr>
                  <w:tcW w:w="140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$808.531</w:t>
                  </w:r>
                </w:p>
              </w:tc>
              <w:tc>
                <w:tcPr>
                  <w:tcW w:w="136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440" w:type="dxa"/>
                  <w:gridSpan w:val="2"/>
                  <w:tcBorders>
                    <w:top w:val="nil"/>
                    <w:left w:val="nil"/>
                    <w:bottom w:val="nil"/>
                    <w:right w:val="nil"/>
                  </w:tcBorders>
                  <w:shd w:val="clear" w:color="auto" w:fill="auto"/>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$808.531</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sz w:val="20"/>
                    </w:rPr>
                  </w:pPr>
                  <w:r>
                    <w:rPr>
                      <w:rFonts w:ascii="Arial Narrow" w:hAnsi="Arial Narrow"/>
                      <w:sz w:val="20"/>
                    </w:rPr>
                    <w:t>$0</w:t>
                  </w:r>
                </w:p>
              </w:tc>
            </w:tr>
            <w:tr w:rsidR="007170EE" w:rsidTr="004F5CBC">
              <w:trPr>
                <w:trHeight w:val="255"/>
              </w:trPr>
              <w:tc>
                <w:tcPr>
                  <w:tcW w:w="1200" w:type="dxa"/>
                  <w:tcBorders>
                    <w:top w:val="nil"/>
                    <w:left w:val="nil"/>
                    <w:bottom w:val="nil"/>
                    <w:right w:val="nil"/>
                  </w:tcBorders>
                  <w:shd w:val="clear" w:color="auto" w:fill="auto"/>
                  <w:noWrap/>
                  <w:vAlign w:val="bottom"/>
                  <w:hideMark/>
                </w:tcPr>
                <w:p w:rsidR="007170EE" w:rsidRDefault="007170EE" w:rsidP="007170EE">
                  <w:pPr>
                    <w:jc w:val="right"/>
                    <w:rPr>
                      <w:rFonts w:ascii="Arial Narrow" w:hAnsi="Arial Narrow"/>
                      <w:color w:val="000000"/>
                      <w:sz w:val="20"/>
                    </w:rPr>
                  </w:pPr>
                  <w:r>
                    <w:rPr>
                      <w:rFonts w:ascii="Arial Narrow" w:hAnsi="Arial Narrow"/>
                      <w:color w:val="000000"/>
                      <w:sz w:val="20"/>
                    </w:rPr>
                    <w:t>01/01/2007</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31/12/2007</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360</w:t>
                  </w:r>
                </w:p>
              </w:tc>
              <w:tc>
                <w:tcPr>
                  <w:tcW w:w="140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$808.531</w:t>
                  </w:r>
                </w:p>
              </w:tc>
              <w:tc>
                <w:tcPr>
                  <w:tcW w:w="136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440" w:type="dxa"/>
                  <w:gridSpan w:val="2"/>
                  <w:tcBorders>
                    <w:top w:val="nil"/>
                    <w:left w:val="nil"/>
                    <w:bottom w:val="nil"/>
                    <w:right w:val="nil"/>
                  </w:tcBorders>
                  <w:shd w:val="clear" w:color="auto" w:fill="auto"/>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$808.531</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sz w:val="20"/>
                    </w:rPr>
                  </w:pPr>
                  <w:r>
                    <w:rPr>
                      <w:rFonts w:ascii="Arial Narrow" w:hAnsi="Arial Narrow"/>
                      <w:sz w:val="20"/>
                    </w:rPr>
                    <w:t>$0</w:t>
                  </w:r>
                </w:p>
              </w:tc>
            </w:tr>
            <w:tr w:rsidR="007170EE" w:rsidTr="004F5CBC">
              <w:trPr>
                <w:trHeight w:val="255"/>
              </w:trPr>
              <w:tc>
                <w:tcPr>
                  <w:tcW w:w="1200" w:type="dxa"/>
                  <w:tcBorders>
                    <w:top w:val="nil"/>
                    <w:left w:val="nil"/>
                    <w:bottom w:val="nil"/>
                    <w:right w:val="nil"/>
                  </w:tcBorders>
                  <w:shd w:val="clear" w:color="auto" w:fill="auto"/>
                  <w:noWrap/>
                  <w:vAlign w:val="bottom"/>
                  <w:hideMark/>
                </w:tcPr>
                <w:p w:rsidR="007170EE" w:rsidRDefault="007170EE" w:rsidP="007170EE">
                  <w:pPr>
                    <w:jc w:val="right"/>
                    <w:rPr>
                      <w:rFonts w:ascii="Arial Narrow" w:hAnsi="Arial Narrow"/>
                      <w:color w:val="000000"/>
                      <w:sz w:val="20"/>
                    </w:rPr>
                  </w:pPr>
                  <w:r>
                    <w:rPr>
                      <w:rFonts w:ascii="Arial Narrow" w:hAnsi="Arial Narrow"/>
                      <w:color w:val="000000"/>
                      <w:sz w:val="20"/>
                    </w:rPr>
                    <w:t>01/01/2008</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31/12/2008</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360</w:t>
                  </w:r>
                </w:p>
              </w:tc>
              <w:tc>
                <w:tcPr>
                  <w:tcW w:w="140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$808.531</w:t>
                  </w:r>
                </w:p>
              </w:tc>
              <w:tc>
                <w:tcPr>
                  <w:tcW w:w="136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440" w:type="dxa"/>
                  <w:gridSpan w:val="2"/>
                  <w:tcBorders>
                    <w:top w:val="nil"/>
                    <w:left w:val="nil"/>
                    <w:bottom w:val="nil"/>
                    <w:right w:val="nil"/>
                  </w:tcBorders>
                  <w:shd w:val="clear" w:color="auto" w:fill="auto"/>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$808.531</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sz w:val="20"/>
                    </w:rPr>
                  </w:pPr>
                  <w:r>
                    <w:rPr>
                      <w:rFonts w:ascii="Arial Narrow" w:hAnsi="Arial Narrow"/>
                      <w:sz w:val="20"/>
                    </w:rPr>
                    <w:t>$0</w:t>
                  </w:r>
                </w:p>
              </w:tc>
            </w:tr>
            <w:tr w:rsidR="007170EE" w:rsidTr="004F5CBC">
              <w:trPr>
                <w:trHeight w:val="255"/>
              </w:trPr>
              <w:tc>
                <w:tcPr>
                  <w:tcW w:w="1200" w:type="dxa"/>
                  <w:tcBorders>
                    <w:top w:val="nil"/>
                    <w:left w:val="nil"/>
                    <w:bottom w:val="nil"/>
                    <w:right w:val="nil"/>
                  </w:tcBorders>
                  <w:shd w:val="clear" w:color="auto" w:fill="auto"/>
                  <w:noWrap/>
                  <w:vAlign w:val="bottom"/>
                  <w:hideMark/>
                </w:tcPr>
                <w:p w:rsidR="007170EE" w:rsidRDefault="007170EE" w:rsidP="007170EE">
                  <w:pPr>
                    <w:jc w:val="right"/>
                    <w:rPr>
                      <w:rFonts w:ascii="Arial Narrow" w:hAnsi="Arial Narrow"/>
                      <w:color w:val="000000"/>
                      <w:sz w:val="20"/>
                    </w:rPr>
                  </w:pPr>
                  <w:r>
                    <w:rPr>
                      <w:rFonts w:ascii="Arial Narrow" w:hAnsi="Arial Narrow"/>
                      <w:color w:val="000000"/>
                      <w:sz w:val="20"/>
                    </w:rPr>
                    <w:t>01/01/2009</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01/03/2009</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60</w:t>
                  </w:r>
                </w:p>
              </w:tc>
              <w:tc>
                <w:tcPr>
                  <w:tcW w:w="140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$808.531</w:t>
                  </w:r>
                </w:p>
              </w:tc>
              <w:tc>
                <w:tcPr>
                  <w:tcW w:w="136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440" w:type="dxa"/>
                  <w:gridSpan w:val="2"/>
                  <w:tcBorders>
                    <w:top w:val="nil"/>
                    <w:left w:val="nil"/>
                    <w:bottom w:val="nil"/>
                    <w:right w:val="nil"/>
                  </w:tcBorders>
                  <w:shd w:val="clear" w:color="auto" w:fill="auto"/>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$134.755</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sz w:val="20"/>
                    </w:rPr>
                  </w:pPr>
                  <w:r>
                    <w:rPr>
                      <w:rFonts w:ascii="Arial Narrow" w:hAnsi="Arial Narrow"/>
                      <w:sz w:val="20"/>
                    </w:rPr>
                    <w:t>$0</w:t>
                  </w:r>
                </w:p>
              </w:tc>
            </w:tr>
            <w:tr w:rsidR="007170EE" w:rsidTr="004F5CBC">
              <w:trPr>
                <w:trHeight w:val="255"/>
              </w:trPr>
              <w:tc>
                <w:tcPr>
                  <w:tcW w:w="1200" w:type="dxa"/>
                  <w:tcBorders>
                    <w:top w:val="nil"/>
                    <w:left w:val="nil"/>
                    <w:bottom w:val="nil"/>
                    <w:right w:val="nil"/>
                  </w:tcBorders>
                  <w:shd w:val="clear" w:color="auto" w:fill="auto"/>
                  <w:noWrap/>
                  <w:vAlign w:val="bottom"/>
                  <w:hideMark/>
                </w:tcPr>
                <w:p w:rsidR="007170EE" w:rsidRDefault="007170EE" w:rsidP="007170EE">
                  <w:pPr>
                    <w:jc w:val="right"/>
                    <w:rPr>
                      <w:rFonts w:ascii="Arial Narrow" w:hAnsi="Arial Narrow"/>
                      <w:color w:val="000000"/>
                      <w:sz w:val="20"/>
                    </w:rPr>
                  </w:pPr>
                  <w:r>
                    <w:rPr>
                      <w:rFonts w:ascii="Arial Narrow" w:hAnsi="Arial Narrow"/>
                      <w:color w:val="000000"/>
                      <w:sz w:val="20"/>
                    </w:rPr>
                    <w:t>02/03/2009</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31/12/2009</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299</w:t>
                  </w:r>
                </w:p>
              </w:tc>
              <w:tc>
                <w:tcPr>
                  <w:tcW w:w="140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$870.545</w:t>
                  </w:r>
                </w:p>
              </w:tc>
              <w:tc>
                <w:tcPr>
                  <w:tcW w:w="136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440" w:type="dxa"/>
                  <w:gridSpan w:val="2"/>
                  <w:tcBorders>
                    <w:top w:val="nil"/>
                    <w:left w:val="nil"/>
                    <w:bottom w:val="nil"/>
                    <w:right w:val="nil"/>
                  </w:tcBorders>
                  <w:shd w:val="clear" w:color="auto" w:fill="auto"/>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$723.036</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sz w:val="20"/>
                    </w:rPr>
                  </w:pPr>
                  <w:r>
                    <w:rPr>
                      <w:rFonts w:ascii="Arial Narrow" w:hAnsi="Arial Narrow"/>
                      <w:sz w:val="20"/>
                    </w:rPr>
                    <w:t>$0</w:t>
                  </w:r>
                </w:p>
              </w:tc>
            </w:tr>
            <w:tr w:rsidR="007170EE" w:rsidTr="004F5CBC">
              <w:trPr>
                <w:trHeight w:val="255"/>
              </w:trPr>
              <w:tc>
                <w:tcPr>
                  <w:tcW w:w="1200" w:type="dxa"/>
                  <w:tcBorders>
                    <w:top w:val="nil"/>
                    <w:left w:val="nil"/>
                    <w:bottom w:val="nil"/>
                    <w:right w:val="nil"/>
                  </w:tcBorders>
                  <w:shd w:val="clear" w:color="auto" w:fill="auto"/>
                  <w:noWrap/>
                  <w:vAlign w:val="bottom"/>
                  <w:hideMark/>
                </w:tcPr>
                <w:p w:rsidR="007170EE" w:rsidRDefault="007170EE" w:rsidP="007170EE">
                  <w:pPr>
                    <w:jc w:val="right"/>
                    <w:rPr>
                      <w:rFonts w:ascii="Arial Narrow" w:hAnsi="Arial Narrow"/>
                      <w:color w:val="000000"/>
                      <w:sz w:val="20"/>
                    </w:rPr>
                  </w:pPr>
                  <w:r>
                    <w:rPr>
                      <w:rFonts w:ascii="Arial Narrow" w:hAnsi="Arial Narrow"/>
                      <w:color w:val="000000"/>
                      <w:sz w:val="20"/>
                    </w:rPr>
                    <w:t>01/01/2010</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30/06/2010</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180</w:t>
                  </w:r>
                </w:p>
              </w:tc>
              <w:tc>
                <w:tcPr>
                  <w:tcW w:w="140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$870.545</w:t>
                  </w:r>
                </w:p>
              </w:tc>
              <w:tc>
                <w:tcPr>
                  <w:tcW w:w="136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$32.041</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440" w:type="dxa"/>
                  <w:gridSpan w:val="2"/>
                  <w:tcBorders>
                    <w:top w:val="nil"/>
                    <w:left w:val="nil"/>
                    <w:bottom w:val="nil"/>
                    <w:right w:val="nil"/>
                  </w:tcBorders>
                  <w:shd w:val="clear" w:color="auto" w:fill="auto"/>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$451.293</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sz w:val="20"/>
                    </w:rPr>
                  </w:pPr>
                  <w:r>
                    <w:rPr>
                      <w:rFonts w:ascii="Arial Narrow" w:hAnsi="Arial Narrow"/>
                      <w:sz w:val="20"/>
                    </w:rPr>
                    <w:t>$24.069</w:t>
                  </w:r>
                </w:p>
              </w:tc>
            </w:tr>
            <w:tr w:rsidR="007170EE" w:rsidTr="004F5CBC">
              <w:trPr>
                <w:trHeight w:val="255"/>
              </w:trPr>
              <w:tc>
                <w:tcPr>
                  <w:tcW w:w="1200" w:type="dxa"/>
                  <w:tcBorders>
                    <w:top w:val="nil"/>
                    <w:left w:val="nil"/>
                    <w:bottom w:val="nil"/>
                    <w:right w:val="nil"/>
                  </w:tcBorders>
                  <w:shd w:val="clear" w:color="auto" w:fill="auto"/>
                  <w:noWrap/>
                  <w:vAlign w:val="bottom"/>
                  <w:hideMark/>
                </w:tcPr>
                <w:p w:rsidR="007170EE" w:rsidRDefault="007170EE" w:rsidP="007170EE">
                  <w:pPr>
                    <w:jc w:val="right"/>
                    <w:rPr>
                      <w:rFonts w:ascii="Arial Narrow" w:hAnsi="Arial Narrow"/>
                      <w:color w:val="000000"/>
                      <w:sz w:val="20"/>
                    </w:rPr>
                  </w:pPr>
                  <w:r>
                    <w:rPr>
                      <w:rFonts w:ascii="Arial Narrow" w:hAnsi="Arial Narrow"/>
                      <w:color w:val="000000"/>
                      <w:sz w:val="20"/>
                    </w:rPr>
                    <w:t>01/07/2010</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31/12/2010</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180</w:t>
                  </w:r>
                </w:p>
              </w:tc>
              <w:tc>
                <w:tcPr>
                  <w:tcW w:w="140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$887.956</w:t>
                  </w:r>
                </w:p>
              </w:tc>
              <w:tc>
                <w:tcPr>
                  <w:tcW w:w="136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$36.998</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440" w:type="dxa"/>
                  <w:gridSpan w:val="2"/>
                  <w:tcBorders>
                    <w:top w:val="nil"/>
                    <w:left w:val="nil"/>
                    <w:bottom w:val="nil"/>
                    <w:right w:val="nil"/>
                  </w:tcBorders>
                  <w:shd w:val="clear" w:color="auto" w:fill="auto"/>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$462.477</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sz w:val="20"/>
                    </w:rPr>
                  </w:pPr>
                  <w:r>
                    <w:rPr>
                      <w:rFonts w:ascii="Arial Narrow" w:hAnsi="Arial Narrow"/>
                      <w:sz w:val="20"/>
                    </w:rPr>
                    <w:t>$27.749</w:t>
                  </w:r>
                </w:p>
              </w:tc>
            </w:tr>
            <w:tr w:rsidR="007170EE" w:rsidTr="004F5CBC">
              <w:trPr>
                <w:trHeight w:val="255"/>
              </w:trPr>
              <w:tc>
                <w:tcPr>
                  <w:tcW w:w="1200" w:type="dxa"/>
                  <w:tcBorders>
                    <w:top w:val="nil"/>
                    <w:left w:val="nil"/>
                    <w:bottom w:val="nil"/>
                    <w:right w:val="nil"/>
                  </w:tcBorders>
                  <w:shd w:val="clear" w:color="auto" w:fill="auto"/>
                  <w:noWrap/>
                  <w:vAlign w:val="bottom"/>
                  <w:hideMark/>
                </w:tcPr>
                <w:p w:rsidR="007170EE" w:rsidRDefault="007170EE" w:rsidP="007170EE">
                  <w:pPr>
                    <w:jc w:val="right"/>
                    <w:rPr>
                      <w:rFonts w:ascii="Arial Narrow" w:hAnsi="Arial Narrow"/>
                      <w:color w:val="000000"/>
                      <w:sz w:val="20"/>
                    </w:rPr>
                  </w:pPr>
                  <w:r>
                    <w:rPr>
                      <w:rFonts w:ascii="Arial Narrow" w:hAnsi="Arial Narrow"/>
                      <w:color w:val="000000"/>
                      <w:sz w:val="20"/>
                    </w:rPr>
                    <w:t>01/01/2011</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31/03/2011</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90</w:t>
                  </w:r>
                </w:p>
              </w:tc>
              <w:tc>
                <w:tcPr>
                  <w:tcW w:w="140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$887.956</w:t>
                  </w:r>
                </w:p>
              </w:tc>
              <w:tc>
                <w:tcPr>
                  <w:tcW w:w="136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$18.499</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440" w:type="dxa"/>
                  <w:gridSpan w:val="2"/>
                  <w:tcBorders>
                    <w:top w:val="nil"/>
                    <w:left w:val="nil"/>
                    <w:bottom w:val="nil"/>
                    <w:right w:val="nil"/>
                  </w:tcBorders>
                  <w:shd w:val="clear" w:color="auto" w:fill="auto"/>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$226.614</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sz w:val="20"/>
                    </w:rPr>
                  </w:pPr>
                  <w:r>
                    <w:rPr>
                      <w:rFonts w:ascii="Arial Narrow" w:hAnsi="Arial Narrow"/>
                      <w:sz w:val="20"/>
                    </w:rPr>
                    <w:t>$6.798</w:t>
                  </w:r>
                </w:p>
              </w:tc>
            </w:tr>
            <w:tr w:rsidR="007170EE" w:rsidTr="004F5CBC">
              <w:trPr>
                <w:trHeight w:val="255"/>
              </w:trPr>
              <w:tc>
                <w:tcPr>
                  <w:tcW w:w="1200" w:type="dxa"/>
                  <w:tcBorders>
                    <w:top w:val="nil"/>
                    <w:left w:val="nil"/>
                    <w:bottom w:val="nil"/>
                    <w:right w:val="nil"/>
                  </w:tcBorders>
                  <w:shd w:val="clear" w:color="auto" w:fill="auto"/>
                  <w:noWrap/>
                  <w:vAlign w:val="bottom"/>
                  <w:hideMark/>
                </w:tcPr>
                <w:p w:rsidR="007170EE" w:rsidRDefault="007170EE" w:rsidP="007170EE">
                  <w:pPr>
                    <w:jc w:val="right"/>
                    <w:rPr>
                      <w:rFonts w:ascii="Arial Narrow" w:hAnsi="Arial Narrow"/>
                      <w:color w:val="000000"/>
                      <w:sz w:val="20"/>
                    </w:rPr>
                  </w:pPr>
                  <w:r>
                    <w:rPr>
                      <w:rFonts w:ascii="Arial Narrow" w:hAnsi="Arial Narrow"/>
                      <w:color w:val="000000"/>
                      <w:sz w:val="20"/>
                    </w:rPr>
                    <w:t>01/04/2011</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31/12/2011</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270</w:t>
                  </w:r>
                </w:p>
              </w:tc>
              <w:tc>
                <w:tcPr>
                  <w:tcW w:w="140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$916.104</w:t>
                  </w:r>
                </w:p>
              </w:tc>
              <w:tc>
                <w:tcPr>
                  <w:tcW w:w="136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$55.984</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440" w:type="dxa"/>
                  <w:gridSpan w:val="2"/>
                  <w:tcBorders>
                    <w:top w:val="nil"/>
                    <w:left w:val="nil"/>
                    <w:bottom w:val="nil"/>
                    <w:right w:val="nil"/>
                  </w:tcBorders>
                  <w:shd w:val="clear" w:color="auto" w:fill="auto"/>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$729.066</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sz w:val="20"/>
                    </w:rPr>
                  </w:pPr>
                  <w:r>
                    <w:rPr>
                      <w:rFonts w:ascii="Arial Narrow" w:hAnsi="Arial Narrow"/>
                      <w:sz w:val="20"/>
                    </w:rPr>
                    <w:t>$65.616</w:t>
                  </w:r>
                </w:p>
              </w:tc>
            </w:tr>
            <w:tr w:rsidR="007170EE" w:rsidTr="004F5CBC">
              <w:trPr>
                <w:trHeight w:val="255"/>
              </w:trPr>
              <w:tc>
                <w:tcPr>
                  <w:tcW w:w="1200" w:type="dxa"/>
                  <w:tcBorders>
                    <w:top w:val="nil"/>
                    <w:left w:val="nil"/>
                    <w:bottom w:val="nil"/>
                    <w:right w:val="nil"/>
                  </w:tcBorders>
                  <w:shd w:val="clear" w:color="auto" w:fill="auto"/>
                  <w:noWrap/>
                  <w:vAlign w:val="bottom"/>
                  <w:hideMark/>
                </w:tcPr>
                <w:p w:rsidR="007170EE" w:rsidRDefault="007170EE" w:rsidP="007170EE">
                  <w:pPr>
                    <w:jc w:val="right"/>
                    <w:rPr>
                      <w:rFonts w:ascii="Arial Narrow" w:hAnsi="Arial Narrow"/>
                      <w:color w:val="000000"/>
                      <w:sz w:val="20"/>
                    </w:rPr>
                  </w:pPr>
                  <w:r>
                    <w:rPr>
                      <w:rFonts w:ascii="Arial Narrow" w:hAnsi="Arial Narrow"/>
                      <w:color w:val="000000"/>
                      <w:sz w:val="20"/>
                    </w:rPr>
                    <w:t>01/01/2012</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30/11/2012</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330</w:t>
                  </w:r>
                </w:p>
              </w:tc>
              <w:tc>
                <w:tcPr>
                  <w:tcW w:w="140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$916.104</w:t>
                  </w:r>
                </w:p>
              </w:tc>
              <w:tc>
                <w:tcPr>
                  <w:tcW w:w="136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$69.768</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$0</w:t>
                  </w:r>
                </w:p>
              </w:tc>
              <w:tc>
                <w:tcPr>
                  <w:tcW w:w="1440" w:type="dxa"/>
                  <w:gridSpan w:val="2"/>
                  <w:tcBorders>
                    <w:top w:val="nil"/>
                    <w:left w:val="nil"/>
                    <w:bottom w:val="nil"/>
                    <w:right w:val="nil"/>
                  </w:tcBorders>
                  <w:shd w:val="clear" w:color="auto" w:fill="auto"/>
                  <w:vAlign w:val="center"/>
                  <w:hideMark/>
                </w:tcPr>
                <w:p w:rsidR="007170EE" w:rsidRDefault="007170EE" w:rsidP="007170EE">
                  <w:pPr>
                    <w:jc w:val="center"/>
                    <w:rPr>
                      <w:rFonts w:ascii="Arial Narrow" w:hAnsi="Arial Narrow"/>
                      <w:color w:val="000000"/>
                      <w:sz w:val="20"/>
                    </w:rPr>
                  </w:pPr>
                  <w:r>
                    <w:rPr>
                      <w:rFonts w:ascii="Arial Narrow" w:hAnsi="Arial Narrow"/>
                      <w:color w:val="000000"/>
                      <w:sz w:val="20"/>
                    </w:rPr>
                    <w:t>$903.716</w:t>
                  </w:r>
                </w:p>
              </w:tc>
              <w:tc>
                <w:tcPr>
                  <w:tcW w:w="1200" w:type="dxa"/>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sz w:val="20"/>
                    </w:rPr>
                  </w:pPr>
                  <w:r>
                    <w:rPr>
                      <w:rFonts w:ascii="Arial Narrow" w:hAnsi="Arial Narrow"/>
                      <w:sz w:val="20"/>
                    </w:rPr>
                    <w:t>$99.409</w:t>
                  </w:r>
                </w:p>
              </w:tc>
            </w:tr>
            <w:tr w:rsidR="007170EE" w:rsidTr="004F5CBC">
              <w:trPr>
                <w:trHeight w:val="255"/>
              </w:trPr>
              <w:tc>
                <w:tcPr>
                  <w:tcW w:w="1200" w:type="dxa"/>
                  <w:tcBorders>
                    <w:top w:val="nil"/>
                    <w:left w:val="nil"/>
                    <w:bottom w:val="nil"/>
                    <w:right w:val="nil"/>
                  </w:tcBorders>
                  <w:shd w:val="clear" w:color="auto" w:fill="auto"/>
                  <w:noWrap/>
                  <w:vAlign w:val="bottom"/>
                  <w:hideMark/>
                </w:tcPr>
                <w:p w:rsidR="007170EE" w:rsidRDefault="007170EE" w:rsidP="007170EE">
                  <w:pPr>
                    <w:jc w:val="center"/>
                    <w:rPr>
                      <w:rFonts w:ascii="Arial Narrow" w:hAnsi="Arial Narrow"/>
                      <w:sz w:val="20"/>
                    </w:rPr>
                  </w:pPr>
                </w:p>
              </w:tc>
              <w:tc>
                <w:tcPr>
                  <w:tcW w:w="1200" w:type="dxa"/>
                  <w:tcBorders>
                    <w:top w:val="nil"/>
                    <w:left w:val="nil"/>
                    <w:bottom w:val="nil"/>
                    <w:right w:val="nil"/>
                  </w:tcBorders>
                  <w:shd w:val="clear" w:color="auto" w:fill="auto"/>
                  <w:noWrap/>
                  <w:vAlign w:val="bottom"/>
                  <w:hideMark/>
                </w:tcPr>
                <w:p w:rsidR="007170EE" w:rsidRDefault="007170EE" w:rsidP="007170EE">
                  <w:pPr>
                    <w:rPr>
                      <w:sz w:val="20"/>
                    </w:rPr>
                  </w:pPr>
                </w:p>
              </w:tc>
              <w:tc>
                <w:tcPr>
                  <w:tcW w:w="1200" w:type="dxa"/>
                  <w:tcBorders>
                    <w:top w:val="nil"/>
                    <w:left w:val="nil"/>
                    <w:bottom w:val="nil"/>
                    <w:right w:val="nil"/>
                  </w:tcBorders>
                  <w:shd w:val="clear" w:color="auto" w:fill="auto"/>
                  <w:noWrap/>
                  <w:vAlign w:val="bottom"/>
                  <w:hideMark/>
                </w:tcPr>
                <w:p w:rsidR="007170EE" w:rsidRDefault="007170EE" w:rsidP="007170EE">
                  <w:pPr>
                    <w:rPr>
                      <w:sz w:val="20"/>
                    </w:rPr>
                  </w:pPr>
                </w:p>
              </w:tc>
              <w:tc>
                <w:tcPr>
                  <w:tcW w:w="1400" w:type="dxa"/>
                  <w:gridSpan w:val="2"/>
                  <w:tcBorders>
                    <w:top w:val="nil"/>
                    <w:left w:val="nil"/>
                    <w:bottom w:val="nil"/>
                    <w:right w:val="nil"/>
                  </w:tcBorders>
                  <w:shd w:val="clear" w:color="auto" w:fill="auto"/>
                  <w:noWrap/>
                  <w:vAlign w:val="bottom"/>
                  <w:hideMark/>
                </w:tcPr>
                <w:p w:rsidR="007170EE" w:rsidRDefault="007170EE" w:rsidP="007170EE">
                  <w:pPr>
                    <w:rPr>
                      <w:sz w:val="20"/>
                    </w:rPr>
                  </w:pPr>
                </w:p>
              </w:tc>
              <w:tc>
                <w:tcPr>
                  <w:tcW w:w="136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b/>
                      <w:bCs/>
                      <w:color w:val="000000"/>
                      <w:sz w:val="20"/>
                    </w:rPr>
                  </w:pPr>
                  <w:r>
                    <w:rPr>
                      <w:rFonts w:ascii="Arial Narrow" w:hAnsi="Arial Narrow"/>
                      <w:b/>
                      <w:bCs/>
                      <w:color w:val="000000"/>
                      <w:sz w:val="20"/>
                    </w:rPr>
                    <w:t>TOTAL</w:t>
                  </w:r>
                </w:p>
              </w:tc>
              <w:tc>
                <w:tcPr>
                  <w:tcW w:w="1200" w:type="dxa"/>
                  <w:tcBorders>
                    <w:top w:val="nil"/>
                    <w:left w:val="nil"/>
                    <w:bottom w:val="nil"/>
                    <w:right w:val="nil"/>
                  </w:tcBorders>
                  <w:shd w:val="clear" w:color="auto" w:fill="auto"/>
                  <w:noWrap/>
                  <w:vAlign w:val="bottom"/>
                  <w:hideMark/>
                </w:tcPr>
                <w:p w:rsidR="007170EE" w:rsidRDefault="007170EE" w:rsidP="007170EE">
                  <w:pPr>
                    <w:jc w:val="center"/>
                    <w:rPr>
                      <w:rFonts w:ascii="Arial Narrow" w:hAnsi="Arial Narrow"/>
                      <w:b/>
                      <w:bCs/>
                      <w:color w:val="000000"/>
                      <w:sz w:val="20"/>
                    </w:rPr>
                  </w:pPr>
                </w:p>
              </w:tc>
              <w:tc>
                <w:tcPr>
                  <w:tcW w:w="1440" w:type="dxa"/>
                  <w:gridSpan w:val="2"/>
                  <w:tcBorders>
                    <w:top w:val="nil"/>
                    <w:left w:val="nil"/>
                    <w:bottom w:val="nil"/>
                    <w:right w:val="nil"/>
                  </w:tcBorders>
                  <w:shd w:val="clear" w:color="auto" w:fill="auto"/>
                  <w:noWrap/>
                  <w:vAlign w:val="center"/>
                  <w:hideMark/>
                </w:tcPr>
                <w:p w:rsidR="007170EE" w:rsidRDefault="007170EE" w:rsidP="007170EE">
                  <w:pPr>
                    <w:jc w:val="center"/>
                    <w:rPr>
                      <w:rFonts w:ascii="Arial Narrow" w:hAnsi="Arial Narrow"/>
                      <w:b/>
                      <w:bCs/>
                      <w:color w:val="000000"/>
                      <w:sz w:val="20"/>
                      <w:u w:val="single"/>
                    </w:rPr>
                  </w:pPr>
                  <w:r>
                    <w:rPr>
                      <w:rFonts w:ascii="Arial Narrow" w:hAnsi="Arial Narrow"/>
                      <w:b/>
                      <w:bCs/>
                      <w:color w:val="000000"/>
                      <w:sz w:val="20"/>
                      <w:u w:val="single"/>
                    </w:rPr>
                    <w:t>$6.397.882</w:t>
                  </w:r>
                </w:p>
              </w:tc>
              <w:tc>
                <w:tcPr>
                  <w:tcW w:w="1200" w:type="dxa"/>
                  <w:tcBorders>
                    <w:top w:val="nil"/>
                    <w:left w:val="nil"/>
                    <w:bottom w:val="nil"/>
                    <w:right w:val="nil"/>
                  </w:tcBorders>
                  <w:shd w:val="clear" w:color="auto" w:fill="auto"/>
                  <w:noWrap/>
                  <w:vAlign w:val="bottom"/>
                  <w:hideMark/>
                </w:tcPr>
                <w:p w:rsidR="007170EE" w:rsidRDefault="007170EE" w:rsidP="007170EE">
                  <w:pPr>
                    <w:jc w:val="center"/>
                    <w:rPr>
                      <w:rFonts w:ascii="Arial Narrow" w:hAnsi="Arial Narrow"/>
                      <w:b/>
                      <w:bCs/>
                      <w:color w:val="000000"/>
                      <w:sz w:val="20"/>
                      <w:u w:val="single"/>
                    </w:rPr>
                  </w:pPr>
                  <w:r>
                    <w:rPr>
                      <w:rFonts w:ascii="Arial Narrow" w:hAnsi="Arial Narrow"/>
                      <w:b/>
                      <w:bCs/>
                      <w:color w:val="000000"/>
                      <w:sz w:val="20"/>
                      <w:u w:val="single"/>
                    </w:rPr>
                    <w:t>$223.641</w:t>
                  </w:r>
                </w:p>
              </w:tc>
            </w:tr>
            <w:tr w:rsidR="007170EE" w:rsidRPr="00716C06"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Pr="00716C06" w:rsidRDefault="007170EE" w:rsidP="007170EE">
                  <w:pPr>
                    <w:jc w:val="right"/>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00" w:type="dxa"/>
                  <w:gridSpan w:val="2"/>
                  <w:tcBorders>
                    <w:top w:val="nil"/>
                    <w:left w:val="nil"/>
                    <w:bottom w:val="nil"/>
                    <w:right w:val="nil"/>
                  </w:tcBorders>
                  <w:shd w:val="clear" w:color="auto" w:fill="auto"/>
                  <w:vAlign w:val="center"/>
                </w:tcPr>
                <w:p w:rsidR="007170EE" w:rsidRPr="00716C06" w:rsidRDefault="007170EE" w:rsidP="007170EE">
                  <w:pPr>
                    <w:jc w:val="center"/>
                    <w:rPr>
                      <w:rFonts w:ascii="Arial Narrow" w:hAnsi="Arial Narrow"/>
                      <w:color w:val="000000"/>
                      <w:sz w:val="20"/>
                      <w:lang w:val="es-ES"/>
                    </w:rPr>
                  </w:pPr>
                </w:p>
              </w:tc>
              <w:tc>
                <w:tcPr>
                  <w:tcW w:w="136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000000" w:fill="D9D9D9"/>
                  <w:noWrap/>
                  <w:vAlign w:val="center"/>
                </w:tcPr>
                <w:p w:rsidR="007170EE" w:rsidRPr="00716C06" w:rsidRDefault="007170EE" w:rsidP="007170EE">
                  <w:pPr>
                    <w:jc w:val="center"/>
                    <w:rPr>
                      <w:rFonts w:ascii="Arial Narrow" w:hAnsi="Arial Narrow"/>
                      <w:color w:val="000000"/>
                      <w:sz w:val="20"/>
                      <w:lang w:val="es-ES"/>
                    </w:rPr>
                  </w:pPr>
                </w:p>
              </w:tc>
              <w:tc>
                <w:tcPr>
                  <w:tcW w:w="1440" w:type="dxa"/>
                  <w:gridSpan w:val="2"/>
                  <w:tcBorders>
                    <w:top w:val="nil"/>
                    <w:left w:val="nil"/>
                    <w:bottom w:val="nil"/>
                    <w:right w:val="nil"/>
                  </w:tcBorders>
                  <w:shd w:val="clear" w:color="auto" w:fill="auto"/>
                  <w:vAlign w:val="center"/>
                </w:tcPr>
                <w:p w:rsidR="007170EE" w:rsidRPr="00716C06" w:rsidRDefault="007170EE" w:rsidP="007170EE">
                  <w:pPr>
                    <w:jc w:val="center"/>
                    <w:rPr>
                      <w:rFonts w:ascii="Arial Narrow" w:hAnsi="Arial Narrow"/>
                      <w:color w:val="000000"/>
                      <w:sz w:val="20"/>
                      <w:lang w:val="es-ES"/>
                    </w:rPr>
                  </w:pPr>
                </w:p>
              </w:tc>
            </w:tr>
            <w:tr w:rsidR="007170EE" w:rsidRPr="00716C06" w:rsidTr="002F2876">
              <w:trPr>
                <w:gridAfter w:val="1"/>
                <w:wAfter w:w="1200" w:type="dxa"/>
                <w:trHeight w:val="2819"/>
              </w:trPr>
              <w:tc>
                <w:tcPr>
                  <w:tcW w:w="1200" w:type="dxa"/>
                  <w:tcBorders>
                    <w:top w:val="nil"/>
                    <w:left w:val="nil"/>
                    <w:bottom w:val="nil"/>
                    <w:right w:val="nil"/>
                  </w:tcBorders>
                  <w:shd w:val="clear" w:color="auto" w:fill="auto"/>
                  <w:noWrap/>
                  <w:vAlign w:val="bottom"/>
                </w:tcPr>
                <w:p w:rsidR="007170EE" w:rsidRPr="00716C06" w:rsidRDefault="007170EE" w:rsidP="007170EE">
                  <w:pPr>
                    <w:jc w:val="right"/>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0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36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40" w:type="dxa"/>
                  <w:gridSpan w:val="2"/>
                  <w:tcBorders>
                    <w:top w:val="nil"/>
                    <w:left w:val="nil"/>
                    <w:bottom w:val="nil"/>
                    <w:right w:val="nil"/>
                  </w:tcBorders>
                  <w:shd w:val="clear" w:color="auto" w:fill="auto"/>
                  <w:vAlign w:val="center"/>
                </w:tcPr>
                <w:p w:rsidR="007170EE" w:rsidRPr="00716C06" w:rsidRDefault="007170EE" w:rsidP="007170EE">
                  <w:pPr>
                    <w:jc w:val="center"/>
                    <w:rPr>
                      <w:rFonts w:ascii="Arial Narrow" w:hAnsi="Arial Narrow"/>
                      <w:color w:val="000000"/>
                      <w:sz w:val="20"/>
                      <w:lang w:val="es-ES"/>
                    </w:rPr>
                  </w:pPr>
                </w:p>
              </w:tc>
            </w:tr>
            <w:tr w:rsidR="007170EE" w:rsidRPr="00716C06"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Pr="00716C06" w:rsidRDefault="007170EE" w:rsidP="007170EE">
                  <w:pPr>
                    <w:jc w:val="right"/>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0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36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40" w:type="dxa"/>
                  <w:gridSpan w:val="2"/>
                  <w:tcBorders>
                    <w:top w:val="nil"/>
                    <w:left w:val="nil"/>
                    <w:bottom w:val="nil"/>
                    <w:right w:val="nil"/>
                  </w:tcBorders>
                  <w:shd w:val="clear" w:color="auto" w:fill="auto"/>
                  <w:vAlign w:val="center"/>
                </w:tcPr>
                <w:p w:rsidR="007170EE" w:rsidRPr="00716C06" w:rsidRDefault="007170EE" w:rsidP="007170EE">
                  <w:pPr>
                    <w:jc w:val="center"/>
                    <w:rPr>
                      <w:rFonts w:ascii="Arial Narrow" w:hAnsi="Arial Narrow"/>
                      <w:color w:val="000000"/>
                      <w:sz w:val="20"/>
                      <w:lang w:val="es-ES"/>
                    </w:rPr>
                  </w:pPr>
                </w:p>
              </w:tc>
            </w:tr>
            <w:tr w:rsidR="007170EE" w:rsidRPr="00716C06"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Pr="00716C06" w:rsidRDefault="007170EE" w:rsidP="007170EE">
                  <w:pPr>
                    <w:jc w:val="right"/>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0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36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40" w:type="dxa"/>
                  <w:gridSpan w:val="2"/>
                  <w:tcBorders>
                    <w:top w:val="nil"/>
                    <w:left w:val="nil"/>
                    <w:bottom w:val="nil"/>
                    <w:right w:val="nil"/>
                  </w:tcBorders>
                  <w:shd w:val="clear" w:color="auto" w:fill="auto"/>
                  <w:vAlign w:val="center"/>
                </w:tcPr>
                <w:p w:rsidR="007170EE" w:rsidRPr="00716C06" w:rsidRDefault="007170EE" w:rsidP="007170EE">
                  <w:pPr>
                    <w:jc w:val="center"/>
                    <w:rPr>
                      <w:rFonts w:ascii="Arial Narrow" w:hAnsi="Arial Narrow"/>
                      <w:color w:val="000000"/>
                      <w:sz w:val="20"/>
                      <w:lang w:val="es-ES"/>
                    </w:rPr>
                  </w:pPr>
                </w:p>
              </w:tc>
            </w:tr>
            <w:tr w:rsidR="007170EE" w:rsidRPr="00716C06"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Pr="00716C06" w:rsidRDefault="007170EE" w:rsidP="007170EE">
                  <w:pPr>
                    <w:jc w:val="right"/>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0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36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40" w:type="dxa"/>
                  <w:gridSpan w:val="2"/>
                  <w:tcBorders>
                    <w:top w:val="nil"/>
                    <w:left w:val="nil"/>
                    <w:bottom w:val="nil"/>
                    <w:right w:val="nil"/>
                  </w:tcBorders>
                  <w:shd w:val="clear" w:color="auto" w:fill="auto"/>
                  <w:vAlign w:val="center"/>
                </w:tcPr>
                <w:p w:rsidR="007170EE" w:rsidRPr="00716C06" w:rsidRDefault="007170EE" w:rsidP="007170EE">
                  <w:pPr>
                    <w:jc w:val="center"/>
                    <w:rPr>
                      <w:rFonts w:ascii="Arial Narrow" w:hAnsi="Arial Narrow"/>
                      <w:color w:val="000000"/>
                      <w:sz w:val="20"/>
                      <w:lang w:val="es-ES"/>
                    </w:rPr>
                  </w:pPr>
                </w:p>
              </w:tc>
            </w:tr>
            <w:tr w:rsidR="007170EE" w:rsidRPr="00716C06"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Pr="00716C06" w:rsidRDefault="007170EE" w:rsidP="007170EE">
                  <w:pPr>
                    <w:jc w:val="right"/>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0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36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40" w:type="dxa"/>
                  <w:gridSpan w:val="2"/>
                  <w:tcBorders>
                    <w:top w:val="nil"/>
                    <w:left w:val="nil"/>
                    <w:bottom w:val="nil"/>
                    <w:right w:val="nil"/>
                  </w:tcBorders>
                  <w:shd w:val="clear" w:color="auto" w:fill="auto"/>
                  <w:vAlign w:val="center"/>
                </w:tcPr>
                <w:p w:rsidR="007170EE" w:rsidRPr="00716C06" w:rsidRDefault="007170EE" w:rsidP="007170EE">
                  <w:pPr>
                    <w:jc w:val="center"/>
                    <w:rPr>
                      <w:rFonts w:ascii="Arial Narrow" w:hAnsi="Arial Narrow"/>
                      <w:color w:val="000000"/>
                      <w:sz w:val="20"/>
                      <w:lang w:val="es-ES"/>
                    </w:rPr>
                  </w:pPr>
                </w:p>
              </w:tc>
            </w:tr>
            <w:tr w:rsidR="007170EE" w:rsidRPr="00716C06"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Pr="00716C06" w:rsidRDefault="007170EE" w:rsidP="007170EE">
                  <w:pPr>
                    <w:jc w:val="right"/>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0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36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40" w:type="dxa"/>
                  <w:gridSpan w:val="2"/>
                  <w:tcBorders>
                    <w:top w:val="nil"/>
                    <w:left w:val="nil"/>
                    <w:bottom w:val="nil"/>
                    <w:right w:val="nil"/>
                  </w:tcBorders>
                  <w:shd w:val="clear" w:color="auto" w:fill="auto"/>
                  <w:vAlign w:val="center"/>
                </w:tcPr>
                <w:p w:rsidR="007170EE" w:rsidRPr="00716C06" w:rsidRDefault="007170EE" w:rsidP="007170EE">
                  <w:pPr>
                    <w:jc w:val="center"/>
                    <w:rPr>
                      <w:rFonts w:ascii="Arial Narrow" w:hAnsi="Arial Narrow"/>
                      <w:color w:val="000000"/>
                      <w:sz w:val="20"/>
                      <w:lang w:val="es-ES"/>
                    </w:rPr>
                  </w:pPr>
                </w:p>
              </w:tc>
            </w:tr>
            <w:tr w:rsidR="007170EE" w:rsidRPr="00716C06"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Pr="00716C06" w:rsidRDefault="007170EE" w:rsidP="007170EE">
                  <w:pPr>
                    <w:jc w:val="right"/>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0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36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40" w:type="dxa"/>
                  <w:gridSpan w:val="2"/>
                  <w:tcBorders>
                    <w:top w:val="nil"/>
                    <w:left w:val="nil"/>
                    <w:bottom w:val="nil"/>
                    <w:right w:val="nil"/>
                  </w:tcBorders>
                  <w:shd w:val="clear" w:color="auto" w:fill="auto"/>
                  <w:vAlign w:val="center"/>
                </w:tcPr>
                <w:p w:rsidR="007170EE" w:rsidRPr="00716C06" w:rsidRDefault="007170EE" w:rsidP="007170EE">
                  <w:pPr>
                    <w:jc w:val="center"/>
                    <w:rPr>
                      <w:rFonts w:ascii="Arial Narrow" w:hAnsi="Arial Narrow"/>
                      <w:color w:val="000000"/>
                      <w:sz w:val="20"/>
                      <w:lang w:val="es-ES"/>
                    </w:rPr>
                  </w:pPr>
                </w:p>
              </w:tc>
            </w:tr>
            <w:tr w:rsidR="007170EE" w:rsidRPr="00716C06"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Pr="00716C06" w:rsidRDefault="007170EE" w:rsidP="007170EE">
                  <w:pPr>
                    <w:jc w:val="right"/>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0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36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40" w:type="dxa"/>
                  <w:gridSpan w:val="2"/>
                  <w:tcBorders>
                    <w:top w:val="nil"/>
                    <w:left w:val="nil"/>
                    <w:bottom w:val="nil"/>
                    <w:right w:val="nil"/>
                  </w:tcBorders>
                  <w:shd w:val="clear" w:color="auto" w:fill="auto"/>
                  <w:vAlign w:val="center"/>
                </w:tcPr>
                <w:p w:rsidR="007170EE" w:rsidRPr="00716C06" w:rsidRDefault="007170EE" w:rsidP="007170EE">
                  <w:pPr>
                    <w:jc w:val="center"/>
                    <w:rPr>
                      <w:rFonts w:ascii="Arial Narrow" w:hAnsi="Arial Narrow"/>
                      <w:color w:val="000000"/>
                      <w:sz w:val="20"/>
                      <w:lang w:val="es-ES"/>
                    </w:rPr>
                  </w:pPr>
                </w:p>
              </w:tc>
            </w:tr>
            <w:tr w:rsidR="007170EE" w:rsidRPr="00716C06"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Pr="00716C06" w:rsidRDefault="007170EE" w:rsidP="007170EE">
                  <w:pPr>
                    <w:jc w:val="right"/>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0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36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40" w:type="dxa"/>
                  <w:gridSpan w:val="2"/>
                  <w:tcBorders>
                    <w:top w:val="nil"/>
                    <w:left w:val="nil"/>
                    <w:bottom w:val="nil"/>
                    <w:right w:val="nil"/>
                  </w:tcBorders>
                  <w:shd w:val="clear" w:color="auto" w:fill="auto"/>
                  <w:vAlign w:val="center"/>
                </w:tcPr>
                <w:p w:rsidR="007170EE" w:rsidRPr="00716C06" w:rsidRDefault="007170EE" w:rsidP="007170EE">
                  <w:pPr>
                    <w:jc w:val="center"/>
                    <w:rPr>
                      <w:rFonts w:ascii="Arial Narrow" w:hAnsi="Arial Narrow"/>
                      <w:color w:val="000000"/>
                      <w:sz w:val="20"/>
                      <w:lang w:val="es-ES"/>
                    </w:rPr>
                  </w:pPr>
                </w:p>
              </w:tc>
            </w:tr>
            <w:tr w:rsidR="007170EE" w:rsidRPr="00716C06"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Pr="00716C06" w:rsidRDefault="007170EE" w:rsidP="007170EE">
                  <w:pPr>
                    <w:jc w:val="right"/>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0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36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40" w:type="dxa"/>
                  <w:gridSpan w:val="2"/>
                  <w:tcBorders>
                    <w:top w:val="nil"/>
                    <w:left w:val="nil"/>
                    <w:bottom w:val="nil"/>
                    <w:right w:val="nil"/>
                  </w:tcBorders>
                  <w:shd w:val="clear" w:color="auto" w:fill="auto"/>
                  <w:vAlign w:val="center"/>
                </w:tcPr>
                <w:p w:rsidR="007170EE" w:rsidRPr="00716C06" w:rsidRDefault="007170EE" w:rsidP="007170EE">
                  <w:pPr>
                    <w:jc w:val="center"/>
                    <w:rPr>
                      <w:rFonts w:ascii="Arial Narrow" w:hAnsi="Arial Narrow"/>
                      <w:color w:val="000000"/>
                      <w:sz w:val="20"/>
                      <w:lang w:val="es-ES"/>
                    </w:rPr>
                  </w:pPr>
                </w:p>
              </w:tc>
            </w:tr>
            <w:tr w:rsidR="007170EE" w:rsidRPr="00716C06"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Pr="00716C06" w:rsidRDefault="007170EE" w:rsidP="007170EE">
                  <w:pPr>
                    <w:jc w:val="right"/>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0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36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40" w:type="dxa"/>
                  <w:gridSpan w:val="2"/>
                  <w:tcBorders>
                    <w:top w:val="nil"/>
                    <w:left w:val="nil"/>
                    <w:bottom w:val="nil"/>
                    <w:right w:val="nil"/>
                  </w:tcBorders>
                  <w:shd w:val="clear" w:color="auto" w:fill="auto"/>
                  <w:vAlign w:val="center"/>
                </w:tcPr>
                <w:p w:rsidR="007170EE" w:rsidRPr="00716C06" w:rsidRDefault="007170EE" w:rsidP="007170EE">
                  <w:pPr>
                    <w:jc w:val="center"/>
                    <w:rPr>
                      <w:rFonts w:ascii="Arial Narrow" w:hAnsi="Arial Narrow"/>
                      <w:color w:val="000000"/>
                      <w:sz w:val="20"/>
                      <w:lang w:val="es-ES"/>
                    </w:rPr>
                  </w:pPr>
                </w:p>
              </w:tc>
            </w:tr>
            <w:tr w:rsidR="007170EE" w:rsidRPr="00716C06"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Pr="00716C06" w:rsidRDefault="007170EE" w:rsidP="007170EE">
                  <w:pPr>
                    <w:jc w:val="right"/>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0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36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color w:val="000000"/>
                      <w:sz w:val="20"/>
                      <w:lang w:val="es-ES"/>
                    </w:rPr>
                  </w:pPr>
                </w:p>
              </w:tc>
              <w:tc>
                <w:tcPr>
                  <w:tcW w:w="1440" w:type="dxa"/>
                  <w:gridSpan w:val="2"/>
                  <w:tcBorders>
                    <w:top w:val="nil"/>
                    <w:left w:val="nil"/>
                    <w:bottom w:val="nil"/>
                    <w:right w:val="nil"/>
                  </w:tcBorders>
                  <w:shd w:val="clear" w:color="auto" w:fill="auto"/>
                  <w:vAlign w:val="center"/>
                </w:tcPr>
                <w:p w:rsidR="007170EE" w:rsidRPr="00716C06" w:rsidRDefault="007170EE" w:rsidP="007170EE">
                  <w:pPr>
                    <w:jc w:val="center"/>
                    <w:rPr>
                      <w:rFonts w:ascii="Arial Narrow" w:hAnsi="Arial Narrow"/>
                      <w:color w:val="000000"/>
                      <w:sz w:val="20"/>
                      <w:lang w:val="es-ES"/>
                    </w:rPr>
                  </w:pPr>
                </w:p>
              </w:tc>
            </w:tr>
            <w:tr w:rsidR="007170EE" w:rsidRPr="00716C06"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Pr="00716C0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bottom"/>
                </w:tcPr>
                <w:p w:rsidR="007170EE" w:rsidRPr="00716C06" w:rsidRDefault="007170EE" w:rsidP="007170EE">
                  <w:pPr>
                    <w:rPr>
                      <w:sz w:val="20"/>
                      <w:lang w:val="es-ES"/>
                    </w:rPr>
                  </w:pPr>
                </w:p>
              </w:tc>
              <w:tc>
                <w:tcPr>
                  <w:tcW w:w="1200" w:type="dxa"/>
                  <w:tcBorders>
                    <w:top w:val="nil"/>
                    <w:left w:val="nil"/>
                    <w:bottom w:val="nil"/>
                    <w:right w:val="nil"/>
                  </w:tcBorders>
                  <w:shd w:val="clear" w:color="auto" w:fill="auto"/>
                  <w:noWrap/>
                  <w:vAlign w:val="bottom"/>
                </w:tcPr>
                <w:p w:rsidR="007170EE" w:rsidRPr="00716C06" w:rsidRDefault="007170EE" w:rsidP="007170EE">
                  <w:pPr>
                    <w:rPr>
                      <w:sz w:val="20"/>
                      <w:lang w:val="es-ES"/>
                    </w:rPr>
                  </w:pPr>
                </w:p>
              </w:tc>
              <w:tc>
                <w:tcPr>
                  <w:tcW w:w="1400" w:type="dxa"/>
                  <w:gridSpan w:val="2"/>
                  <w:tcBorders>
                    <w:top w:val="nil"/>
                    <w:left w:val="nil"/>
                    <w:bottom w:val="nil"/>
                    <w:right w:val="nil"/>
                  </w:tcBorders>
                  <w:shd w:val="clear" w:color="auto" w:fill="auto"/>
                  <w:noWrap/>
                  <w:vAlign w:val="bottom"/>
                </w:tcPr>
                <w:p w:rsidR="007170EE" w:rsidRPr="00716C06" w:rsidRDefault="007170EE" w:rsidP="007170EE">
                  <w:pPr>
                    <w:rPr>
                      <w:sz w:val="20"/>
                      <w:lang w:val="es-ES"/>
                    </w:rPr>
                  </w:pPr>
                </w:p>
              </w:tc>
              <w:tc>
                <w:tcPr>
                  <w:tcW w:w="136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b/>
                      <w:bCs/>
                      <w:color w:val="000000"/>
                      <w:sz w:val="20"/>
                      <w:lang w:val="es-ES"/>
                    </w:rPr>
                  </w:pPr>
                </w:p>
              </w:tc>
              <w:tc>
                <w:tcPr>
                  <w:tcW w:w="1200" w:type="dxa"/>
                  <w:tcBorders>
                    <w:top w:val="nil"/>
                    <w:left w:val="nil"/>
                    <w:bottom w:val="nil"/>
                    <w:right w:val="nil"/>
                  </w:tcBorders>
                  <w:shd w:val="clear" w:color="auto" w:fill="auto"/>
                  <w:noWrap/>
                  <w:vAlign w:val="bottom"/>
                </w:tcPr>
                <w:p w:rsidR="007170EE" w:rsidRPr="00716C06" w:rsidRDefault="007170EE" w:rsidP="007170EE">
                  <w:pPr>
                    <w:jc w:val="center"/>
                    <w:rPr>
                      <w:rFonts w:ascii="Arial Narrow" w:hAnsi="Arial Narrow"/>
                      <w:b/>
                      <w:bCs/>
                      <w:color w:val="000000"/>
                      <w:sz w:val="20"/>
                      <w:lang w:val="es-ES"/>
                    </w:rPr>
                  </w:pPr>
                </w:p>
              </w:tc>
              <w:tc>
                <w:tcPr>
                  <w:tcW w:w="1440" w:type="dxa"/>
                  <w:gridSpan w:val="2"/>
                  <w:tcBorders>
                    <w:top w:val="nil"/>
                    <w:left w:val="nil"/>
                    <w:bottom w:val="nil"/>
                    <w:right w:val="nil"/>
                  </w:tcBorders>
                  <w:shd w:val="clear" w:color="auto" w:fill="auto"/>
                  <w:noWrap/>
                  <w:vAlign w:val="center"/>
                </w:tcPr>
                <w:p w:rsidR="007170EE" w:rsidRPr="00716C06" w:rsidRDefault="007170EE" w:rsidP="007170EE">
                  <w:pPr>
                    <w:jc w:val="center"/>
                    <w:rPr>
                      <w:rFonts w:ascii="Arial Narrow" w:hAnsi="Arial Narrow"/>
                      <w:b/>
                      <w:bCs/>
                      <w:color w:val="000000"/>
                      <w:sz w:val="20"/>
                      <w:u w:val="single"/>
                      <w:lang w:val="es-ES"/>
                    </w:rPr>
                  </w:pPr>
                </w:p>
              </w:tc>
            </w:tr>
            <w:tr w:rsidR="007170EE"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Default="007170EE" w:rsidP="007170E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vAlign w:val="center"/>
                </w:tcPr>
                <w:p w:rsidR="007170EE" w:rsidRDefault="007170EE" w:rsidP="007170E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000000" w:fill="D9D9D9"/>
                  <w:noWrap/>
                  <w:vAlign w:val="center"/>
                </w:tcPr>
                <w:p w:rsidR="007170EE" w:rsidRDefault="007170EE" w:rsidP="007170E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7170EE" w:rsidRDefault="007170EE" w:rsidP="007170EE">
                  <w:pPr>
                    <w:jc w:val="center"/>
                    <w:rPr>
                      <w:rFonts w:ascii="Arial Narrow" w:hAnsi="Arial Narrow"/>
                      <w:color w:val="000000"/>
                      <w:sz w:val="20"/>
                    </w:rPr>
                  </w:pPr>
                </w:p>
              </w:tc>
            </w:tr>
            <w:tr w:rsidR="007170EE"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Default="007170EE" w:rsidP="007170E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7170EE" w:rsidRDefault="007170EE" w:rsidP="007170EE">
                  <w:pPr>
                    <w:jc w:val="center"/>
                    <w:rPr>
                      <w:rFonts w:ascii="Arial Narrow" w:hAnsi="Arial Narrow"/>
                      <w:color w:val="000000"/>
                      <w:sz w:val="20"/>
                    </w:rPr>
                  </w:pPr>
                </w:p>
              </w:tc>
            </w:tr>
            <w:tr w:rsidR="007170EE" w:rsidTr="002F2876">
              <w:trPr>
                <w:gridAfter w:val="1"/>
                <w:wAfter w:w="1200" w:type="dxa"/>
                <w:trHeight w:val="80"/>
              </w:trPr>
              <w:tc>
                <w:tcPr>
                  <w:tcW w:w="1200" w:type="dxa"/>
                  <w:tcBorders>
                    <w:top w:val="nil"/>
                    <w:left w:val="nil"/>
                    <w:bottom w:val="nil"/>
                    <w:right w:val="nil"/>
                  </w:tcBorders>
                  <w:shd w:val="clear" w:color="auto" w:fill="auto"/>
                  <w:noWrap/>
                  <w:vAlign w:val="bottom"/>
                </w:tcPr>
                <w:p w:rsidR="007170EE" w:rsidRDefault="007170EE" w:rsidP="007170E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7170EE" w:rsidRDefault="007170EE" w:rsidP="007170EE">
                  <w:pPr>
                    <w:jc w:val="center"/>
                    <w:rPr>
                      <w:rFonts w:ascii="Arial Narrow" w:hAnsi="Arial Narrow"/>
                      <w:color w:val="000000"/>
                      <w:sz w:val="20"/>
                    </w:rPr>
                  </w:pPr>
                </w:p>
              </w:tc>
            </w:tr>
            <w:tr w:rsidR="007170EE"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Default="007170EE" w:rsidP="007170E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7170EE" w:rsidRDefault="007170EE" w:rsidP="007170EE">
                  <w:pPr>
                    <w:jc w:val="center"/>
                    <w:rPr>
                      <w:rFonts w:ascii="Arial Narrow" w:hAnsi="Arial Narrow"/>
                      <w:color w:val="000000"/>
                      <w:sz w:val="20"/>
                    </w:rPr>
                  </w:pPr>
                </w:p>
              </w:tc>
            </w:tr>
            <w:tr w:rsidR="007170EE"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Default="007170EE" w:rsidP="007170E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7170EE" w:rsidRDefault="007170EE" w:rsidP="007170EE">
                  <w:pPr>
                    <w:jc w:val="center"/>
                    <w:rPr>
                      <w:rFonts w:ascii="Arial Narrow" w:hAnsi="Arial Narrow"/>
                      <w:color w:val="000000"/>
                      <w:sz w:val="20"/>
                    </w:rPr>
                  </w:pPr>
                </w:p>
              </w:tc>
            </w:tr>
            <w:tr w:rsidR="007170EE"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Default="007170EE" w:rsidP="007170E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7170EE" w:rsidRDefault="007170EE" w:rsidP="007170EE">
                  <w:pPr>
                    <w:jc w:val="center"/>
                    <w:rPr>
                      <w:rFonts w:ascii="Arial Narrow" w:hAnsi="Arial Narrow"/>
                      <w:color w:val="000000"/>
                      <w:sz w:val="20"/>
                    </w:rPr>
                  </w:pPr>
                </w:p>
              </w:tc>
            </w:tr>
            <w:tr w:rsidR="007170EE"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Default="007170EE" w:rsidP="007170E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7170EE" w:rsidRDefault="007170EE" w:rsidP="007170EE">
                  <w:pPr>
                    <w:jc w:val="center"/>
                    <w:rPr>
                      <w:rFonts w:ascii="Arial Narrow" w:hAnsi="Arial Narrow"/>
                      <w:color w:val="000000"/>
                      <w:sz w:val="20"/>
                    </w:rPr>
                  </w:pPr>
                </w:p>
              </w:tc>
            </w:tr>
            <w:tr w:rsidR="007170EE"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Default="007170EE" w:rsidP="007170E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7170EE" w:rsidRDefault="007170EE" w:rsidP="007170EE">
                  <w:pPr>
                    <w:jc w:val="center"/>
                    <w:rPr>
                      <w:rFonts w:ascii="Arial Narrow" w:hAnsi="Arial Narrow"/>
                      <w:color w:val="000000"/>
                      <w:sz w:val="20"/>
                    </w:rPr>
                  </w:pPr>
                </w:p>
              </w:tc>
            </w:tr>
            <w:tr w:rsidR="007170EE"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Default="007170EE" w:rsidP="007170E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7170EE" w:rsidRDefault="007170EE" w:rsidP="007170EE">
                  <w:pPr>
                    <w:jc w:val="center"/>
                    <w:rPr>
                      <w:rFonts w:ascii="Arial Narrow" w:hAnsi="Arial Narrow"/>
                      <w:color w:val="000000"/>
                      <w:sz w:val="20"/>
                    </w:rPr>
                  </w:pPr>
                </w:p>
              </w:tc>
            </w:tr>
            <w:tr w:rsidR="007170EE"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Default="007170EE" w:rsidP="007170E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7170EE" w:rsidRDefault="007170EE" w:rsidP="007170EE">
                  <w:pPr>
                    <w:jc w:val="center"/>
                    <w:rPr>
                      <w:rFonts w:ascii="Arial Narrow" w:hAnsi="Arial Narrow"/>
                      <w:color w:val="000000"/>
                      <w:sz w:val="20"/>
                    </w:rPr>
                  </w:pPr>
                </w:p>
              </w:tc>
            </w:tr>
            <w:tr w:rsidR="007170EE"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Default="007170EE" w:rsidP="007170E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7170EE" w:rsidRDefault="007170EE" w:rsidP="007170EE">
                  <w:pPr>
                    <w:jc w:val="center"/>
                    <w:rPr>
                      <w:rFonts w:ascii="Arial Narrow" w:hAnsi="Arial Narrow"/>
                      <w:color w:val="000000"/>
                      <w:sz w:val="20"/>
                    </w:rPr>
                  </w:pPr>
                </w:p>
              </w:tc>
            </w:tr>
            <w:tr w:rsidR="007170EE"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Default="007170EE" w:rsidP="007170E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7170EE" w:rsidRDefault="007170EE" w:rsidP="007170EE">
                  <w:pPr>
                    <w:jc w:val="center"/>
                    <w:rPr>
                      <w:rFonts w:ascii="Arial Narrow" w:hAnsi="Arial Narrow"/>
                      <w:color w:val="000000"/>
                      <w:sz w:val="20"/>
                    </w:rPr>
                  </w:pPr>
                </w:p>
              </w:tc>
            </w:tr>
            <w:tr w:rsidR="007170EE"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Default="007170EE" w:rsidP="007170EE">
                  <w:pPr>
                    <w:jc w:val="right"/>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0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36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7170EE" w:rsidRDefault="007170EE" w:rsidP="007170EE">
                  <w:pPr>
                    <w:jc w:val="center"/>
                    <w:rPr>
                      <w:rFonts w:ascii="Arial Narrow" w:hAnsi="Arial Narrow"/>
                      <w:color w:val="000000"/>
                      <w:sz w:val="20"/>
                    </w:rPr>
                  </w:pPr>
                </w:p>
              </w:tc>
              <w:tc>
                <w:tcPr>
                  <w:tcW w:w="1440" w:type="dxa"/>
                  <w:gridSpan w:val="2"/>
                  <w:tcBorders>
                    <w:top w:val="nil"/>
                    <w:left w:val="nil"/>
                    <w:bottom w:val="nil"/>
                    <w:right w:val="nil"/>
                  </w:tcBorders>
                  <w:shd w:val="clear" w:color="auto" w:fill="auto"/>
                  <w:vAlign w:val="center"/>
                </w:tcPr>
                <w:p w:rsidR="007170EE" w:rsidRDefault="007170EE" w:rsidP="007170EE">
                  <w:pPr>
                    <w:jc w:val="center"/>
                    <w:rPr>
                      <w:rFonts w:ascii="Arial Narrow" w:hAnsi="Arial Narrow"/>
                      <w:color w:val="000000"/>
                      <w:sz w:val="20"/>
                    </w:rPr>
                  </w:pPr>
                </w:p>
              </w:tc>
            </w:tr>
            <w:tr w:rsidR="007170EE" w:rsidTr="004F5CBC">
              <w:trPr>
                <w:gridAfter w:val="1"/>
                <w:wAfter w:w="1200" w:type="dxa"/>
                <w:trHeight w:val="255"/>
              </w:trPr>
              <w:tc>
                <w:tcPr>
                  <w:tcW w:w="1200" w:type="dxa"/>
                  <w:tcBorders>
                    <w:top w:val="nil"/>
                    <w:left w:val="nil"/>
                    <w:bottom w:val="nil"/>
                    <w:right w:val="nil"/>
                  </w:tcBorders>
                  <w:shd w:val="clear" w:color="auto" w:fill="auto"/>
                  <w:noWrap/>
                  <w:vAlign w:val="bottom"/>
                </w:tcPr>
                <w:p w:rsidR="007170EE" w:rsidRDefault="007170EE" w:rsidP="007170E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bottom"/>
                </w:tcPr>
                <w:p w:rsidR="007170EE" w:rsidRDefault="007170EE" w:rsidP="007170EE">
                  <w:pPr>
                    <w:rPr>
                      <w:sz w:val="20"/>
                    </w:rPr>
                  </w:pPr>
                </w:p>
              </w:tc>
              <w:tc>
                <w:tcPr>
                  <w:tcW w:w="1200" w:type="dxa"/>
                  <w:tcBorders>
                    <w:top w:val="nil"/>
                    <w:left w:val="nil"/>
                    <w:bottom w:val="nil"/>
                    <w:right w:val="nil"/>
                  </w:tcBorders>
                  <w:shd w:val="clear" w:color="auto" w:fill="auto"/>
                  <w:noWrap/>
                  <w:vAlign w:val="bottom"/>
                </w:tcPr>
                <w:p w:rsidR="007170EE" w:rsidRDefault="007170EE" w:rsidP="007170EE">
                  <w:pPr>
                    <w:rPr>
                      <w:sz w:val="20"/>
                    </w:rPr>
                  </w:pPr>
                </w:p>
              </w:tc>
              <w:tc>
                <w:tcPr>
                  <w:tcW w:w="1400" w:type="dxa"/>
                  <w:gridSpan w:val="2"/>
                  <w:tcBorders>
                    <w:top w:val="nil"/>
                    <w:left w:val="nil"/>
                    <w:bottom w:val="nil"/>
                    <w:right w:val="nil"/>
                  </w:tcBorders>
                  <w:shd w:val="clear" w:color="auto" w:fill="auto"/>
                  <w:noWrap/>
                  <w:vAlign w:val="bottom"/>
                </w:tcPr>
                <w:p w:rsidR="007170EE" w:rsidRDefault="007170EE" w:rsidP="007170EE">
                  <w:pPr>
                    <w:rPr>
                      <w:sz w:val="20"/>
                    </w:rPr>
                  </w:pPr>
                </w:p>
              </w:tc>
              <w:tc>
                <w:tcPr>
                  <w:tcW w:w="136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b/>
                      <w:bCs/>
                      <w:color w:val="000000"/>
                      <w:sz w:val="20"/>
                    </w:rPr>
                  </w:pPr>
                </w:p>
              </w:tc>
              <w:tc>
                <w:tcPr>
                  <w:tcW w:w="1200" w:type="dxa"/>
                  <w:tcBorders>
                    <w:top w:val="nil"/>
                    <w:left w:val="nil"/>
                    <w:bottom w:val="nil"/>
                    <w:right w:val="nil"/>
                  </w:tcBorders>
                  <w:shd w:val="clear" w:color="auto" w:fill="auto"/>
                  <w:noWrap/>
                  <w:vAlign w:val="bottom"/>
                </w:tcPr>
                <w:p w:rsidR="007170EE" w:rsidRDefault="007170EE" w:rsidP="007170EE">
                  <w:pPr>
                    <w:jc w:val="center"/>
                    <w:rPr>
                      <w:rFonts w:ascii="Arial Narrow" w:hAnsi="Arial Narrow"/>
                      <w:b/>
                      <w:bCs/>
                      <w:color w:val="000000"/>
                      <w:sz w:val="20"/>
                    </w:rPr>
                  </w:pPr>
                </w:p>
              </w:tc>
              <w:tc>
                <w:tcPr>
                  <w:tcW w:w="1440" w:type="dxa"/>
                  <w:gridSpan w:val="2"/>
                  <w:tcBorders>
                    <w:top w:val="nil"/>
                    <w:left w:val="nil"/>
                    <w:bottom w:val="nil"/>
                    <w:right w:val="nil"/>
                  </w:tcBorders>
                  <w:shd w:val="clear" w:color="auto" w:fill="auto"/>
                  <w:noWrap/>
                  <w:vAlign w:val="center"/>
                </w:tcPr>
                <w:p w:rsidR="007170EE" w:rsidRDefault="007170EE" w:rsidP="007170EE">
                  <w:pPr>
                    <w:jc w:val="center"/>
                    <w:rPr>
                      <w:rFonts w:ascii="Arial Narrow" w:hAnsi="Arial Narrow"/>
                      <w:b/>
                      <w:bCs/>
                      <w:color w:val="000000"/>
                      <w:sz w:val="20"/>
                      <w:u w:val="single"/>
                    </w:rPr>
                  </w:pPr>
                </w:p>
              </w:tc>
            </w:tr>
            <w:tr w:rsidR="007170EE" w:rsidRPr="002872C6" w:rsidTr="004F5CBC">
              <w:trPr>
                <w:gridAfter w:val="2"/>
                <w:wAfter w:w="2400" w:type="dxa"/>
                <w:trHeight w:val="255"/>
              </w:trPr>
              <w:tc>
                <w:tcPr>
                  <w:tcW w:w="1200" w:type="dxa"/>
                  <w:tcBorders>
                    <w:top w:val="nil"/>
                    <w:left w:val="nil"/>
                    <w:bottom w:val="nil"/>
                    <w:right w:val="nil"/>
                  </w:tcBorders>
                  <w:shd w:val="clear" w:color="auto" w:fill="auto"/>
                  <w:noWrap/>
                  <w:vAlign w:val="bottom"/>
                </w:tcPr>
                <w:p w:rsidR="007170EE" w:rsidRPr="002872C6" w:rsidRDefault="007170EE" w:rsidP="007170EE">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bottom"/>
                </w:tcPr>
                <w:p w:rsidR="007170EE" w:rsidRPr="002872C6" w:rsidRDefault="007170EE" w:rsidP="007170EE">
                  <w:pPr>
                    <w:rPr>
                      <w:sz w:val="20"/>
                      <w:lang w:val="es-ES"/>
                    </w:rPr>
                  </w:pPr>
                </w:p>
              </w:tc>
              <w:tc>
                <w:tcPr>
                  <w:tcW w:w="1400" w:type="dxa"/>
                  <w:gridSpan w:val="2"/>
                  <w:tcBorders>
                    <w:top w:val="nil"/>
                    <w:left w:val="nil"/>
                    <w:bottom w:val="nil"/>
                    <w:right w:val="nil"/>
                  </w:tcBorders>
                  <w:shd w:val="clear" w:color="auto" w:fill="auto"/>
                  <w:noWrap/>
                  <w:vAlign w:val="bottom"/>
                </w:tcPr>
                <w:p w:rsidR="007170EE" w:rsidRPr="002872C6" w:rsidRDefault="007170EE" w:rsidP="007170EE">
                  <w:pPr>
                    <w:rPr>
                      <w:sz w:val="20"/>
                      <w:lang w:val="es-ES"/>
                    </w:rPr>
                  </w:pPr>
                </w:p>
              </w:tc>
              <w:tc>
                <w:tcPr>
                  <w:tcW w:w="1360" w:type="dxa"/>
                  <w:gridSpan w:val="2"/>
                  <w:tcBorders>
                    <w:top w:val="nil"/>
                    <w:left w:val="nil"/>
                    <w:bottom w:val="nil"/>
                    <w:right w:val="nil"/>
                  </w:tcBorders>
                  <w:shd w:val="clear" w:color="auto" w:fill="auto"/>
                  <w:noWrap/>
                  <w:vAlign w:val="center"/>
                </w:tcPr>
                <w:p w:rsidR="007170EE" w:rsidRPr="002872C6" w:rsidRDefault="007170EE" w:rsidP="007170EE">
                  <w:pPr>
                    <w:jc w:val="center"/>
                    <w:rPr>
                      <w:rFonts w:ascii="Arial Narrow" w:hAnsi="Arial Narrow"/>
                      <w:b/>
                      <w:bCs/>
                      <w:color w:val="000000"/>
                      <w:sz w:val="20"/>
                      <w:lang w:val="es-ES"/>
                    </w:rPr>
                  </w:pPr>
                </w:p>
              </w:tc>
              <w:tc>
                <w:tcPr>
                  <w:tcW w:w="1200" w:type="dxa"/>
                  <w:tcBorders>
                    <w:top w:val="nil"/>
                    <w:left w:val="nil"/>
                    <w:bottom w:val="nil"/>
                    <w:right w:val="nil"/>
                  </w:tcBorders>
                  <w:shd w:val="clear" w:color="auto" w:fill="auto"/>
                  <w:noWrap/>
                  <w:vAlign w:val="bottom"/>
                </w:tcPr>
                <w:p w:rsidR="007170EE" w:rsidRPr="002872C6" w:rsidRDefault="007170EE" w:rsidP="007170EE">
                  <w:pPr>
                    <w:jc w:val="center"/>
                    <w:rPr>
                      <w:rFonts w:ascii="Arial Narrow" w:hAnsi="Arial Narrow"/>
                      <w:b/>
                      <w:bCs/>
                      <w:color w:val="000000"/>
                      <w:sz w:val="20"/>
                      <w:lang w:val="es-ES"/>
                    </w:rPr>
                  </w:pPr>
                </w:p>
              </w:tc>
              <w:tc>
                <w:tcPr>
                  <w:tcW w:w="1440" w:type="dxa"/>
                  <w:gridSpan w:val="2"/>
                  <w:tcBorders>
                    <w:top w:val="nil"/>
                    <w:left w:val="nil"/>
                    <w:bottom w:val="nil"/>
                    <w:right w:val="nil"/>
                  </w:tcBorders>
                  <w:shd w:val="clear" w:color="auto" w:fill="auto"/>
                  <w:noWrap/>
                  <w:vAlign w:val="center"/>
                </w:tcPr>
                <w:p w:rsidR="007170EE" w:rsidRPr="002872C6" w:rsidRDefault="007170EE" w:rsidP="007170EE">
                  <w:pPr>
                    <w:jc w:val="center"/>
                    <w:rPr>
                      <w:rFonts w:ascii="Arial Narrow" w:hAnsi="Arial Narrow"/>
                      <w:b/>
                      <w:bCs/>
                      <w:color w:val="000000"/>
                      <w:sz w:val="20"/>
                      <w:u w:val="single"/>
                      <w:lang w:val="es-ES"/>
                    </w:rPr>
                  </w:pPr>
                </w:p>
              </w:tc>
            </w:tr>
          </w:tbl>
          <w:p w:rsidR="00716C06" w:rsidRPr="00716C06" w:rsidRDefault="00716C06" w:rsidP="00716C06">
            <w:pPr>
              <w:jc w:val="center"/>
              <w:rPr>
                <w:rFonts w:ascii="Arial Narrow" w:hAnsi="Arial Narrow"/>
                <w:b/>
                <w:bCs/>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b/>
                <w:bCs/>
                <w:color w:val="000000"/>
                <w:sz w:val="20"/>
                <w:lang w:val="es-ES"/>
              </w:rPr>
            </w:pPr>
          </w:p>
        </w:tc>
        <w:tc>
          <w:tcPr>
            <w:tcW w:w="1400" w:type="dxa"/>
            <w:tcBorders>
              <w:top w:val="nil"/>
              <w:left w:val="nil"/>
              <w:bottom w:val="nil"/>
              <w:right w:val="nil"/>
            </w:tcBorders>
            <w:shd w:val="clear" w:color="auto" w:fill="auto"/>
            <w:vAlign w:val="center"/>
          </w:tcPr>
          <w:p w:rsidR="00716C06" w:rsidRPr="00716C06" w:rsidRDefault="00716C06" w:rsidP="00716C06">
            <w:pPr>
              <w:jc w:val="center"/>
              <w:rPr>
                <w:rFonts w:ascii="Arial Narrow" w:hAnsi="Arial Narrow"/>
                <w:b/>
                <w:bCs/>
                <w:color w:val="000000"/>
                <w:sz w:val="20"/>
                <w:lang w:val="es-ES"/>
              </w:rPr>
            </w:pPr>
          </w:p>
        </w:tc>
        <w:tc>
          <w:tcPr>
            <w:tcW w:w="1360" w:type="dxa"/>
            <w:tcBorders>
              <w:top w:val="nil"/>
              <w:left w:val="nil"/>
              <w:bottom w:val="nil"/>
              <w:right w:val="nil"/>
            </w:tcBorders>
            <w:shd w:val="clear" w:color="auto" w:fill="auto"/>
            <w:vAlign w:val="center"/>
          </w:tcPr>
          <w:p w:rsidR="00716C06" w:rsidRPr="00716C06" w:rsidRDefault="00716C06" w:rsidP="00716C06">
            <w:pPr>
              <w:jc w:val="center"/>
              <w:rPr>
                <w:rFonts w:ascii="Arial Narrow" w:hAnsi="Arial Narrow"/>
                <w:b/>
                <w:bCs/>
                <w:color w:val="000000"/>
                <w:sz w:val="20"/>
                <w:lang w:val="es-ES"/>
              </w:rPr>
            </w:pPr>
          </w:p>
        </w:tc>
        <w:tc>
          <w:tcPr>
            <w:tcW w:w="1200" w:type="dxa"/>
            <w:tcBorders>
              <w:top w:val="nil"/>
              <w:left w:val="nil"/>
              <w:bottom w:val="nil"/>
              <w:right w:val="nil"/>
            </w:tcBorders>
            <w:shd w:val="clear" w:color="auto" w:fill="auto"/>
            <w:vAlign w:val="center"/>
          </w:tcPr>
          <w:p w:rsidR="00716C06" w:rsidRPr="00716C06" w:rsidRDefault="00716C06" w:rsidP="00716C06">
            <w:pPr>
              <w:jc w:val="center"/>
              <w:rPr>
                <w:rFonts w:ascii="Arial Narrow" w:hAnsi="Arial Narrow"/>
                <w:b/>
                <w:bCs/>
                <w:color w:val="000000"/>
                <w:sz w:val="20"/>
                <w:lang w:val="es-ES"/>
              </w:rPr>
            </w:pPr>
          </w:p>
        </w:tc>
        <w:tc>
          <w:tcPr>
            <w:tcW w:w="144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b/>
                <w:bCs/>
                <w:color w:val="000000"/>
                <w:sz w:val="20"/>
                <w:lang w:val="es-ES"/>
              </w:rPr>
            </w:pPr>
          </w:p>
        </w:tc>
      </w:tr>
      <w:tr w:rsidR="00716C06" w:rsidRPr="00716C06" w:rsidTr="002F2876">
        <w:trPr>
          <w:trHeight w:val="255"/>
        </w:trPr>
        <w:tc>
          <w:tcPr>
            <w:tcW w:w="5170" w:type="dxa"/>
            <w:tcBorders>
              <w:top w:val="nil"/>
              <w:left w:val="nil"/>
              <w:bottom w:val="nil"/>
              <w:right w:val="nil"/>
            </w:tcBorders>
            <w:shd w:val="clear" w:color="auto" w:fill="auto"/>
            <w:noWrap/>
            <w:vAlign w:val="bottom"/>
          </w:tcPr>
          <w:p w:rsidR="00716C06" w:rsidRPr="00716C06" w:rsidRDefault="00716C06" w:rsidP="00716C06">
            <w:pPr>
              <w:jc w:val="right"/>
              <w:rPr>
                <w:rFonts w:ascii="Arial Narrow" w:hAnsi="Arial Narrow"/>
                <w:color w:val="000000"/>
                <w:sz w:val="20"/>
                <w:lang w:val="es-ES"/>
              </w:rPr>
            </w:pPr>
          </w:p>
        </w:tc>
        <w:tc>
          <w:tcPr>
            <w:tcW w:w="517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00" w:type="dxa"/>
            <w:tcBorders>
              <w:top w:val="nil"/>
              <w:left w:val="nil"/>
              <w:bottom w:val="nil"/>
              <w:right w:val="nil"/>
            </w:tcBorders>
            <w:shd w:val="clear" w:color="auto" w:fill="auto"/>
            <w:vAlign w:val="center"/>
          </w:tcPr>
          <w:p w:rsidR="00716C06" w:rsidRPr="00716C06" w:rsidRDefault="00716C06" w:rsidP="00716C06">
            <w:pPr>
              <w:jc w:val="center"/>
              <w:rPr>
                <w:rFonts w:ascii="Arial Narrow" w:hAnsi="Arial Narrow"/>
                <w:color w:val="000000"/>
                <w:sz w:val="20"/>
                <w:lang w:val="es-ES"/>
              </w:rPr>
            </w:pPr>
          </w:p>
        </w:tc>
        <w:tc>
          <w:tcPr>
            <w:tcW w:w="136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000000" w:fill="D9D9D9"/>
            <w:noWrap/>
            <w:vAlign w:val="center"/>
          </w:tcPr>
          <w:p w:rsidR="00716C06" w:rsidRPr="00716C06" w:rsidRDefault="00716C06" w:rsidP="00716C06">
            <w:pPr>
              <w:jc w:val="center"/>
              <w:rPr>
                <w:rFonts w:ascii="Arial Narrow" w:hAnsi="Arial Narrow"/>
                <w:color w:val="000000"/>
                <w:sz w:val="20"/>
                <w:lang w:val="es-ES"/>
              </w:rPr>
            </w:pPr>
          </w:p>
        </w:tc>
        <w:tc>
          <w:tcPr>
            <w:tcW w:w="1440" w:type="dxa"/>
            <w:tcBorders>
              <w:top w:val="nil"/>
              <w:left w:val="nil"/>
              <w:bottom w:val="nil"/>
              <w:right w:val="nil"/>
            </w:tcBorders>
            <w:shd w:val="clear" w:color="auto" w:fill="auto"/>
            <w:vAlign w:val="center"/>
          </w:tcPr>
          <w:p w:rsidR="00716C06" w:rsidRPr="00716C06" w:rsidRDefault="00716C06" w:rsidP="00716C06">
            <w:pPr>
              <w:jc w:val="center"/>
              <w:rPr>
                <w:rFonts w:ascii="Arial Narrow" w:hAnsi="Arial Narrow"/>
                <w:color w:val="000000"/>
                <w:sz w:val="20"/>
                <w:lang w:val="es-ES"/>
              </w:rPr>
            </w:pPr>
          </w:p>
        </w:tc>
      </w:tr>
      <w:tr w:rsidR="00716C06" w:rsidRPr="00716C06" w:rsidTr="002F2876">
        <w:trPr>
          <w:trHeight w:val="255"/>
        </w:trPr>
        <w:tc>
          <w:tcPr>
            <w:tcW w:w="5170" w:type="dxa"/>
            <w:tcBorders>
              <w:top w:val="nil"/>
              <w:left w:val="nil"/>
              <w:bottom w:val="nil"/>
              <w:right w:val="nil"/>
            </w:tcBorders>
            <w:shd w:val="clear" w:color="auto" w:fill="auto"/>
            <w:noWrap/>
            <w:vAlign w:val="bottom"/>
          </w:tcPr>
          <w:p w:rsidR="00716C06" w:rsidRPr="00716C06" w:rsidRDefault="00716C06" w:rsidP="00716C06">
            <w:pPr>
              <w:jc w:val="right"/>
              <w:rPr>
                <w:rFonts w:ascii="Arial Narrow" w:hAnsi="Arial Narrow"/>
                <w:color w:val="000000"/>
                <w:sz w:val="20"/>
                <w:lang w:val="es-ES"/>
              </w:rPr>
            </w:pPr>
          </w:p>
        </w:tc>
        <w:tc>
          <w:tcPr>
            <w:tcW w:w="517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36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40" w:type="dxa"/>
            <w:tcBorders>
              <w:top w:val="nil"/>
              <w:left w:val="nil"/>
              <w:bottom w:val="nil"/>
              <w:right w:val="nil"/>
            </w:tcBorders>
            <w:shd w:val="clear" w:color="auto" w:fill="auto"/>
            <w:vAlign w:val="center"/>
          </w:tcPr>
          <w:p w:rsidR="00716C06" w:rsidRPr="00716C06" w:rsidRDefault="00716C06" w:rsidP="00716C06">
            <w:pPr>
              <w:jc w:val="center"/>
              <w:rPr>
                <w:rFonts w:ascii="Arial Narrow" w:hAnsi="Arial Narrow"/>
                <w:color w:val="000000"/>
                <w:sz w:val="20"/>
                <w:lang w:val="es-ES"/>
              </w:rPr>
            </w:pPr>
          </w:p>
        </w:tc>
      </w:tr>
      <w:tr w:rsidR="00716C06" w:rsidRPr="00716C06" w:rsidTr="002F2876">
        <w:trPr>
          <w:trHeight w:val="255"/>
        </w:trPr>
        <w:tc>
          <w:tcPr>
            <w:tcW w:w="5170" w:type="dxa"/>
            <w:tcBorders>
              <w:top w:val="nil"/>
              <w:left w:val="nil"/>
              <w:bottom w:val="nil"/>
              <w:right w:val="nil"/>
            </w:tcBorders>
            <w:shd w:val="clear" w:color="auto" w:fill="auto"/>
            <w:noWrap/>
            <w:vAlign w:val="bottom"/>
          </w:tcPr>
          <w:p w:rsidR="00716C06" w:rsidRPr="00716C06" w:rsidRDefault="00716C06" w:rsidP="00716C06">
            <w:pPr>
              <w:jc w:val="right"/>
              <w:rPr>
                <w:rFonts w:ascii="Arial Narrow" w:hAnsi="Arial Narrow"/>
                <w:color w:val="000000"/>
                <w:sz w:val="20"/>
                <w:lang w:val="es-ES"/>
              </w:rPr>
            </w:pPr>
          </w:p>
        </w:tc>
        <w:tc>
          <w:tcPr>
            <w:tcW w:w="517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36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40" w:type="dxa"/>
            <w:tcBorders>
              <w:top w:val="nil"/>
              <w:left w:val="nil"/>
              <w:bottom w:val="nil"/>
              <w:right w:val="nil"/>
            </w:tcBorders>
            <w:shd w:val="clear" w:color="auto" w:fill="auto"/>
            <w:vAlign w:val="center"/>
          </w:tcPr>
          <w:p w:rsidR="00716C06" w:rsidRPr="00716C06" w:rsidRDefault="00716C06" w:rsidP="00716C06">
            <w:pPr>
              <w:jc w:val="center"/>
              <w:rPr>
                <w:rFonts w:ascii="Arial Narrow" w:hAnsi="Arial Narrow"/>
                <w:color w:val="000000"/>
                <w:sz w:val="20"/>
                <w:lang w:val="es-ES"/>
              </w:rPr>
            </w:pPr>
          </w:p>
        </w:tc>
      </w:tr>
      <w:tr w:rsidR="00716C06" w:rsidRPr="00716C06" w:rsidTr="002F2876">
        <w:trPr>
          <w:trHeight w:val="255"/>
        </w:trPr>
        <w:tc>
          <w:tcPr>
            <w:tcW w:w="5170" w:type="dxa"/>
            <w:tcBorders>
              <w:top w:val="nil"/>
              <w:left w:val="nil"/>
              <w:bottom w:val="nil"/>
              <w:right w:val="nil"/>
            </w:tcBorders>
            <w:shd w:val="clear" w:color="auto" w:fill="auto"/>
            <w:noWrap/>
            <w:vAlign w:val="bottom"/>
          </w:tcPr>
          <w:p w:rsidR="00716C06" w:rsidRPr="00716C06" w:rsidRDefault="00716C06" w:rsidP="00716C06">
            <w:pPr>
              <w:jc w:val="right"/>
              <w:rPr>
                <w:rFonts w:ascii="Arial Narrow" w:hAnsi="Arial Narrow"/>
                <w:color w:val="000000"/>
                <w:sz w:val="20"/>
                <w:lang w:val="es-ES"/>
              </w:rPr>
            </w:pPr>
          </w:p>
        </w:tc>
        <w:tc>
          <w:tcPr>
            <w:tcW w:w="517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36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40" w:type="dxa"/>
            <w:tcBorders>
              <w:top w:val="nil"/>
              <w:left w:val="nil"/>
              <w:bottom w:val="nil"/>
              <w:right w:val="nil"/>
            </w:tcBorders>
            <w:shd w:val="clear" w:color="auto" w:fill="auto"/>
            <w:vAlign w:val="center"/>
          </w:tcPr>
          <w:p w:rsidR="00716C06" w:rsidRPr="00716C06" w:rsidRDefault="00716C06" w:rsidP="00716C06">
            <w:pPr>
              <w:jc w:val="center"/>
              <w:rPr>
                <w:rFonts w:ascii="Arial Narrow" w:hAnsi="Arial Narrow"/>
                <w:color w:val="000000"/>
                <w:sz w:val="20"/>
                <w:lang w:val="es-ES"/>
              </w:rPr>
            </w:pPr>
          </w:p>
        </w:tc>
      </w:tr>
      <w:tr w:rsidR="00716C06" w:rsidRPr="00716C06" w:rsidTr="002F2876">
        <w:trPr>
          <w:trHeight w:val="255"/>
        </w:trPr>
        <w:tc>
          <w:tcPr>
            <w:tcW w:w="5170" w:type="dxa"/>
            <w:tcBorders>
              <w:top w:val="nil"/>
              <w:left w:val="nil"/>
              <w:bottom w:val="nil"/>
              <w:right w:val="nil"/>
            </w:tcBorders>
            <w:shd w:val="clear" w:color="auto" w:fill="auto"/>
            <w:noWrap/>
            <w:vAlign w:val="bottom"/>
          </w:tcPr>
          <w:p w:rsidR="00716C06" w:rsidRPr="00716C06" w:rsidRDefault="00716C06" w:rsidP="00716C06">
            <w:pPr>
              <w:jc w:val="right"/>
              <w:rPr>
                <w:rFonts w:ascii="Arial Narrow" w:hAnsi="Arial Narrow"/>
                <w:color w:val="000000"/>
                <w:sz w:val="20"/>
                <w:lang w:val="es-ES"/>
              </w:rPr>
            </w:pPr>
          </w:p>
        </w:tc>
        <w:tc>
          <w:tcPr>
            <w:tcW w:w="517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36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40" w:type="dxa"/>
            <w:tcBorders>
              <w:top w:val="nil"/>
              <w:left w:val="nil"/>
              <w:bottom w:val="nil"/>
              <w:right w:val="nil"/>
            </w:tcBorders>
            <w:shd w:val="clear" w:color="auto" w:fill="auto"/>
            <w:vAlign w:val="center"/>
          </w:tcPr>
          <w:p w:rsidR="00716C06" w:rsidRPr="00716C06" w:rsidRDefault="00716C06" w:rsidP="00716C06">
            <w:pPr>
              <w:jc w:val="center"/>
              <w:rPr>
                <w:rFonts w:ascii="Arial Narrow" w:hAnsi="Arial Narrow"/>
                <w:color w:val="000000"/>
                <w:sz w:val="20"/>
                <w:lang w:val="es-ES"/>
              </w:rPr>
            </w:pPr>
          </w:p>
        </w:tc>
      </w:tr>
      <w:tr w:rsidR="00716C06" w:rsidRPr="00716C06" w:rsidTr="002F2876">
        <w:trPr>
          <w:trHeight w:val="255"/>
        </w:trPr>
        <w:tc>
          <w:tcPr>
            <w:tcW w:w="5170" w:type="dxa"/>
            <w:tcBorders>
              <w:top w:val="nil"/>
              <w:left w:val="nil"/>
              <w:bottom w:val="nil"/>
              <w:right w:val="nil"/>
            </w:tcBorders>
            <w:shd w:val="clear" w:color="auto" w:fill="auto"/>
            <w:noWrap/>
            <w:vAlign w:val="bottom"/>
          </w:tcPr>
          <w:p w:rsidR="00716C06" w:rsidRPr="00716C06" w:rsidRDefault="00716C06" w:rsidP="00716C06">
            <w:pPr>
              <w:jc w:val="right"/>
              <w:rPr>
                <w:rFonts w:ascii="Arial Narrow" w:hAnsi="Arial Narrow"/>
                <w:color w:val="000000"/>
                <w:sz w:val="20"/>
                <w:lang w:val="es-ES"/>
              </w:rPr>
            </w:pPr>
          </w:p>
        </w:tc>
        <w:tc>
          <w:tcPr>
            <w:tcW w:w="517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36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40" w:type="dxa"/>
            <w:tcBorders>
              <w:top w:val="nil"/>
              <w:left w:val="nil"/>
              <w:bottom w:val="nil"/>
              <w:right w:val="nil"/>
            </w:tcBorders>
            <w:shd w:val="clear" w:color="auto" w:fill="auto"/>
            <w:vAlign w:val="center"/>
          </w:tcPr>
          <w:p w:rsidR="00716C06" w:rsidRPr="00716C06" w:rsidRDefault="00716C06" w:rsidP="00716C06">
            <w:pPr>
              <w:jc w:val="center"/>
              <w:rPr>
                <w:rFonts w:ascii="Arial Narrow" w:hAnsi="Arial Narrow"/>
                <w:color w:val="000000"/>
                <w:sz w:val="20"/>
                <w:lang w:val="es-ES"/>
              </w:rPr>
            </w:pPr>
          </w:p>
        </w:tc>
      </w:tr>
      <w:tr w:rsidR="00716C06" w:rsidRPr="00716C06" w:rsidTr="002F2876">
        <w:trPr>
          <w:trHeight w:val="255"/>
        </w:trPr>
        <w:tc>
          <w:tcPr>
            <w:tcW w:w="5170" w:type="dxa"/>
            <w:tcBorders>
              <w:top w:val="nil"/>
              <w:left w:val="nil"/>
              <w:bottom w:val="nil"/>
              <w:right w:val="nil"/>
            </w:tcBorders>
            <w:shd w:val="clear" w:color="auto" w:fill="auto"/>
            <w:noWrap/>
            <w:vAlign w:val="bottom"/>
          </w:tcPr>
          <w:p w:rsidR="00716C06" w:rsidRPr="00716C06" w:rsidRDefault="00716C06" w:rsidP="00716C06">
            <w:pPr>
              <w:jc w:val="right"/>
              <w:rPr>
                <w:rFonts w:ascii="Arial Narrow" w:hAnsi="Arial Narrow"/>
                <w:color w:val="000000"/>
                <w:sz w:val="20"/>
                <w:lang w:val="es-ES"/>
              </w:rPr>
            </w:pPr>
          </w:p>
        </w:tc>
        <w:tc>
          <w:tcPr>
            <w:tcW w:w="517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36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40" w:type="dxa"/>
            <w:tcBorders>
              <w:top w:val="nil"/>
              <w:left w:val="nil"/>
              <w:bottom w:val="nil"/>
              <w:right w:val="nil"/>
            </w:tcBorders>
            <w:shd w:val="clear" w:color="auto" w:fill="auto"/>
            <w:vAlign w:val="center"/>
          </w:tcPr>
          <w:p w:rsidR="00716C06" w:rsidRPr="00716C06" w:rsidRDefault="00716C06" w:rsidP="00716C06">
            <w:pPr>
              <w:jc w:val="center"/>
              <w:rPr>
                <w:rFonts w:ascii="Arial Narrow" w:hAnsi="Arial Narrow"/>
                <w:color w:val="000000"/>
                <w:sz w:val="20"/>
                <w:lang w:val="es-ES"/>
              </w:rPr>
            </w:pPr>
          </w:p>
        </w:tc>
      </w:tr>
      <w:tr w:rsidR="00716C06" w:rsidRPr="00716C06" w:rsidTr="002F2876">
        <w:trPr>
          <w:trHeight w:val="255"/>
        </w:trPr>
        <w:tc>
          <w:tcPr>
            <w:tcW w:w="5170" w:type="dxa"/>
            <w:tcBorders>
              <w:top w:val="nil"/>
              <w:left w:val="nil"/>
              <w:bottom w:val="nil"/>
              <w:right w:val="nil"/>
            </w:tcBorders>
            <w:shd w:val="clear" w:color="auto" w:fill="auto"/>
            <w:noWrap/>
            <w:vAlign w:val="bottom"/>
          </w:tcPr>
          <w:p w:rsidR="00716C06" w:rsidRPr="00716C06" w:rsidRDefault="00716C06" w:rsidP="00716C06">
            <w:pPr>
              <w:jc w:val="right"/>
              <w:rPr>
                <w:rFonts w:ascii="Arial Narrow" w:hAnsi="Arial Narrow"/>
                <w:color w:val="000000"/>
                <w:sz w:val="20"/>
                <w:lang w:val="es-ES"/>
              </w:rPr>
            </w:pPr>
          </w:p>
        </w:tc>
        <w:tc>
          <w:tcPr>
            <w:tcW w:w="517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36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40" w:type="dxa"/>
            <w:tcBorders>
              <w:top w:val="nil"/>
              <w:left w:val="nil"/>
              <w:bottom w:val="nil"/>
              <w:right w:val="nil"/>
            </w:tcBorders>
            <w:shd w:val="clear" w:color="auto" w:fill="auto"/>
            <w:vAlign w:val="center"/>
          </w:tcPr>
          <w:p w:rsidR="00716C06" w:rsidRPr="00716C06" w:rsidRDefault="00716C06" w:rsidP="00716C06">
            <w:pPr>
              <w:jc w:val="center"/>
              <w:rPr>
                <w:rFonts w:ascii="Arial Narrow" w:hAnsi="Arial Narrow"/>
                <w:color w:val="000000"/>
                <w:sz w:val="20"/>
                <w:lang w:val="es-ES"/>
              </w:rPr>
            </w:pPr>
          </w:p>
        </w:tc>
      </w:tr>
      <w:tr w:rsidR="00716C06" w:rsidRPr="00716C06" w:rsidTr="002F2876">
        <w:trPr>
          <w:trHeight w:val="255"/>
        </w:trPr>
        <w:tc>
          <w:tcPr>
            <w:tcW w:w="5170" w:type="dxa"/>
            <w:tcBorders>
              <w:top w:val="nil"/>
              <w:left w:val="nil"/>
              <w:bottom w:val="nil"/>
              <w:right w:val="nil"/>
            </w:tcBorders>
            <w:shd w:val="clear" w:color="auto" w:fill="auto"/>
            <w:noWrap/>
            <w:vAlign w:val="bottom"/>
          </w:tcPr>
          <w:p w:rsidR="00716C06" w:rsidRPr="00716C06" w:rsidRDefault="00716C06" w:rsidP="00716C06">
            <w:pPr>
              <w:jc w:val="right"/>
              <w:rPr>
                <w:rFonts w:ascii="Arial Narrow" w:hAnsi="Arial Narrow"/>
                <w:color w:val="000000"/>
                <w:sz w:val="20"/>
                <w:lang w:val="es-ES"/>
              </w:rPr>
            </w:pPr>
          </w:p>
        </w:tc>
        <w:tc>
          <w:tcPr>
            <w:tcW w:w="517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36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40" w:type="dxa"/>
            <w:tcBorders>
              <w:top w:val="nil"/>
              <w:left w:val="nil"/>
              <w:bottom w:val="nil"/>
              <w:right w:val="nil"/>
            </w:tcBorders>
            <w:shd w:val="clear" w:color="auto" w:fill="auto"/>
            <w:vAlign w:val="center"/>
          </w:tcPr>
          <w:p w:rsidR="00716C06" w:rsidRPr="00716C06" w:rsidRDefault="00716C06" w:rsidP="00716C06">
            <w:pPr>
              <w:jc w:val="center"/>
              <w:rPr>
                <w:rFonts w:ascii="Arial Narrow" w:hAnsi="Arial Narrow"/>
                <w:color w:val="000000"/>
                <w:sz w:val="20"/>
                <w:lang w:val="es-ES"/>
              </w:rPr>
            </w:pPr>
          </w:p>
        </w:tc>
      </w:tr>
      <w:tr w:rsidR="00716C06" w:rsidRPr="00716C06" w:rsidTr="002F2876">
        <w:trPr>
          <w:trHeight w:val="255"/>
        </w:trPr>
        <w:tc>
          <w:tcPr>
            <w:tcW w:w="5170" w:type="dxa"/>
            <w:tcBorders>
              <w:top w:val="nil"/>
              <w:left w:val="nil"/>
              <w:bottom w:val="nil"/>
              <w:right w:val="nil"/>
            </w:tcBorders>
            <w:shd w:val="clear" w:color="auto" w:fill="auto"/>
            <w:noWrap/>
            <w:vAlign w:val="bottom"/>
          </w:tcPr>
          <w:p w:rsidR="00716C06" w:rsidRPr="00716C06" w:rsidRDefault="00716C06" w:rsidP="00716C06">
            <w:pPr>
              <w:jc w:val="right"/>
              <w:rPr>
                <w:rFonts w:ascii="Arial Narrow" w:hAnsi="Arial Narrow"/>
                <w:color w:val="000000"/>
                <w:sz w:val="20"/>
                <w:lang w:val="es-ES"/>
              </w:rPr>
            </w:pPr>
          </w:p>
        </w:tc>
        <w:tc>
          <w:tcPr>
            <w:tcW w:w="517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36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40" w:type="dxa"/>
            <w:tcBorders>
              <w:top w:val="nil"/>
              <w:left w:val="nil"/>
              <w:bottom w:val="nil"/>
              <w:right w:val="nil"/>
            </w:tcBorders>
            <w:shd w:val="clear" w:color="auto" w:fill="auto"/>
            <w:vAlign w:val="center"/>
          </w:tcPr>
          <w:p w:rsidR="00716C06" w:rsidRPr="00716C06" w:rsidRDefault="00716C06" w:rsidP="00716C06">
            <w:pPr>
              <w:jc w:val="center"/>
              <w:rPr>
                <w:rFonts w:ascii="Arial Narrow" w:hAnsi="Arial Narrow"/>
                <w:color w:val="000000"/>
                <w:sz w:val="20"/>
                <w:lang w:val="es-ES"/>
              </w:rPr>
            </w:pPr>
          </w:p>
        </w:tc>
      </w:tr>
      <w:tr w:rsidR="00716C06" w:rsidRPr="00716C06" w:rsidTr="002F2876">
        <w:trPr>
          <w:trHeight w:val="255"/>
        </w:trPr>
        <w:tc>
          <w:tcPr>
            <w:tcW w:w="5170" w:type="dxa"/>
            <w:tcBorders>
              <w:top w:val="nil"/>
              <w:left w:val="nil"/>
              <w:bottom w:val="nil"/>
              <w:right w:val="nil"/>
            </w:tcBorders>
            <w:shd w:val="clear" w:color="auto" w:fill="auto"/>
            <w:noWrap/>
            <w:vAlign w:val="bottom"/>
          </w:tcPr>
          <w:p w:rsidR="00716C06" w:rsidRPr="00716C06" w:rsidRDefault="00716C06" w:rsidP="00716C06">
            <w:pPr>
              <w:jc w:val="right"/>
              <w:rPr>
                <w:rFonts w:ascii="Arial Narrow" w:hAnsi="Arial Narrow"/>
                <w:color w:val="000000"/>
                <w:sz w:val="20"/>
                <w:lang w:val="es-ES"/>
              </w:rPr>
            </w:pPr>
          </w:p>
        </w:tc>
        <w:tc>
          <w:tcPr>
            <w:tcW w:w="517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36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40" w:type="dxa"/>
            <w:tcBorders>
              <w:top w:val="nil"/>
              <w:left w:val="nil"/>
              <w:bottom w:val="nil"/>
              <w:right w:val="nil"/>
            </w:tcBorders>
            <w:shd w:val="clear" w:color="auto" w:fill="auto"/>
            <w:vAlign w:val="center"/>
          </w:tcPr>
          <w:p w:rsidR="00716C06" w:rsidRPr="00716C06" w:rsidRDefault="00716C06" w:rsidP="00716C06">
            <w:pPr>
              <w:jc w:val="center"/>
              <w:rPr>
                <w:rFonts w:ascii="Arial Narrow" w:hAnsi="Arial Narrow"/>
                <w:color w:val="000000"/>
                <w:sz w:val="20"/>
                <w:lang w:val="es-ES"/>
              </w:rPr>
            </w:pPr>
          </w:p>
        </w:tc>
      </w:tr>
      <w:tr w:rsidR="00716C06" w:rsidRPr="00716C06" w:rsidTr="002F2876">
        <w:trPr>
          <w:trHeight w:val="255"/>
        </w:trPr>
        <w:tc>
          <w:tcPr>
            <w:tcW w:w="5170" w:type="dxa"/>
            <w:tcBorders>
              <w:top w:val="nil"/>
              <w:left w:val="nil"/>
              <w:bottom w:val="nil"/>
              <w:right w:val="nil"/>
            </w:tcBorders>
            <w:shd w:val="clear" w:color="auto" w:fill="auto"/>
            <w:noWrap/>
            <w:vAlign w:val="bottom"/>
          </w:tcPr>
          <w:p w:rsidR="00716C06" w:rsidRPr="00716C06" w:rsidRDefault="00716C06" w:rsidP="00716C06">
            <w:pPr>
              <w:jc w:val="right"/>
              <w:rPr>
                <w:rFonts w:ascii="Arial Narrow" w:hAnsi="Arial Narrow"/>
                <w:color w:val="000000"/>
                <w:sz w:val="20"/>
                <w:lang w:val="es-ES"/>
              </w:rPr>
            </w:pPr>
          </w:p>
        </w:tc>
        <w:tc>
          <w:tcPr>
            <w:tcW w:w="517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36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40" w:type="dxa"/>
            <w:tcBorders>
              <w:top w:val="nil"/>
              <w:left w:val="nil"/>
              <w:bottom w:val="nil"/>
              <w:right w:val="nil"/>
            </w:tcBorders>
            <w:shd w:val="clear" w:color="auto" w:fill="auto"/>
            <w:vAlign w:val="center"/>
          </w:tcPr>
          <w:p w:rsidR="00716C06" w:rsidRPr="00716C06" w:rsidRDefault="00716C06" w:rsidP="00716C06">
            <w:pPr>
              <w:jc w:val="center"/>
              <w:rPr>
                <w:rFonts w:ascii="Arial Narrow" w:hAnsi="Arial Narrow"/>
                <w:color w:val="000000"/>
                <w:sz w:val="20"/>
                <w:lang w:val="es-ES"/>
              </w:rPr>
            </w:pPr>
          </w:p>
        </w:tc>
      </w:tr>
      <w:tr w:rsidR="00716C06" w:rsidRPr="00716C06" w:rsidTr="002F2876">
        <w:trPr>
          <w:trHeight w:val="255"/>
        </w:trPr>
        <w:tc>
          <w:tcPr>
            <w:tcW w:w="5170" w:type="dxa"/>
            <w:tcBorders>
              <w:top w:val="nil"/>
              <w:left w:val="nil"/>
              <w:bottom w:val="nil"/>
              <w:right w:val="nil"/>
            </w:tcBorders>
            <w:shd w:val="clear" w:color="auto" w:fill="auto"/>
            <w:noWrap/>
            <w:vAlign w:val="bottom"/>
          </w:tcPr>
          <w:p w:rsidR="00716C06" w:rsidRPr="00716C06" w:rsidRDefault="00716C06" w:rsidP="00716C06">
            <w:pPr>
              <w:jc w:val="right"/>
              <w:rPr>
                <w:rFonts w:ascii="Arial Narrow" w:hAnsi="Arial Narrow"/>
                <w:color w:val="000000"/>
                <w:sz w:val="20"/>
                <w:lang w:val="es-ES"/>
              </w:rPr>
            </w:pPr>
          </w:p>
        </w:tc>
        <w:tc>
          <w:tcPr>
            <w:tcW w:w="517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36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20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color w:val="000000"/>
                <w:sz w:val="20"/>
                <w:lang w:val="es-ES"/>
              </w:rPr>
            </w:pPr>
          </w:p>
        </w:tc>
        <w:tc>
          <w:tcPr>
            <w:tcW w:w="1440" w:type="dxa"/>
            <w:tcBorders>
              <w:top w:val="nil"/>
              <w:left w:val="nil"/>
              <w:bottom w:val="nil"/>
              <w:right w:val="nil"/>
            </w:tcBorders>
            <w:shd w:val="clear" w:color="auto" w:fill="auto"/>
            <w:vAlign w:val="center"/>
          </w:tcPr>
          <w:p w:rsidR="00716C06" w:rsidRPr="00716C06" w:rsidRDefault="00716C06" w:rsidP="00716C06">
            <w:pPr>
              <w:jc w:val="center"/>
              <w:rPr>
                <w:rFonts w:ascii="Arial Narrow" w:hAnsi="Arial Narrow"/>
                <w:color w:val="000000"/>
                <w:sz w:val="20"/>
                <w:lang w:val="es-ES"/>
              </w:rPr>
            </w:pPr>
          </w:p>
        </w:tc>
      </w:tr>
      <w:tr w:rsidR="00716C06" w:rsidRPr="00716C06" w:rsidTr="002F2876">
        <w:trPr>
          <w:trHeight w:val="255"/>
        </w:trPr>
        <w:tc>
          <w:tcPr>
            <w:tcW w:w="5170" w:type="dxa"/>
            <w:tcBorders>
              <w:top w:val="nil"/>
              <w:left w:val="nil"/>
              <w:bottom w:val="nil"/>
              <w:right w:val="nil"/>
            </w:tcBorders>
            <w:shd w:val="clear" w:color="auto" w:fill="auto"/>
            <w:noWrap/>
            <w:vAlign w:val="bottom"/>
          </w:tcPr>
          <w:p w:rsidR="00716C06" w:rsidRPr="00716C06" w:rsidRDefault="00716C06" w:rsidP="00716C06">
            <w:pPr>
              <w:jc w:val="center"/>
              <w:rPr>
                <w:rFonts w:ascii="Arial Narrow" w:hAnsi="Arial Narrow"/>
                <w:color w:val="000000"/>
                <w:sz w:val="20"/>
                <w:lang w:val="es-ES"/>
              </w:rPr>
            </w:pPr>
          </w:p>
        </w:tc>
        <w:tc>
          <w:tcPr>
            <w:tcW w:w="5170" w:type="dxa"/>
            <w:tcBorders>
              <w:top w:val="nil"/>
              <w:left w:val="nil"/>
              <w:bottom w:val="nil"/>
              <w:right w:val="nil"/>
            </w:tcBorders>
            <w:shd w:val="clear" w:color="auto" w:fill="auto"/>
            <w:noWrap/>
            <w:vAlign w:val="bottom"/>
          </w:tcPr>
          <w:p w:rsidR="00716C06" w:rsidRPr="00716C06" w:rsidRDefault="00716C06" w:rsidP="00716C06">
            <w:pPr>
              <w:rPr>
                <w:sz w:val="20"/>
                <w:lang w:val="es-ES"/>
              </w:rPr>
            </w:pPr>
          </w:p>
        </w:tc>
        <w:tc>
          <w:tcPr>
            <w:tcW w:w="1200" w:type="dxa"/>
            <w:tcBorders>
              <w:top w:val="nil"/>
              <w:left w:val="nil"/>
              <w:bottom w:val="nil"/>
              <w:right w:val="nil"/>
            </w:tcBorders>
            <w:shd w:val="clear" w:color="auto" w:fill="auto"/>
            <w:noWrap/>
            <w:vAlign w:val="bottom"/>
          </w:tcPr>
          <w:p w:rsidR="00716C06" w:rsidRPr="00716C06" w:rsidRDefault="00716C06" w:rsidP="00716C06">
            <w:pPr>
              <w:rPr>
                <w:sz w:val="20"/>
                <w:lang w:val="es-ES"/>
              </w:rPr>
            </w:pPr>
          </w:p>
        </w:tc>
        <w:tc>
          <w:tcPr>
            <w:tcW w:w="1400" w:type="dxa"/>
            <w:tcBorders>
              <w:top w:val="nil"/>
              <w:left w:val="nil"/>
              <w:bottom w:val="nil"/>
              <w:right w:val="nil"/>
            </w:tcBorders>
            <w:shd w:val="clear" w:color="auto" w:fill="auto"/>
            <w:noWrap/>
            <w:vAlign w:val="bottom"/>
          </w:tcPr>
          <w:p w:rsidR="00716C06" w:rsidRPr="00716C06" w:rsidRDefault="00716C06" w:rsidP="00716C06">
            <w:pPr>
              <w:rPr>
                <w:sz w:val="20"/>
                <w:lang w:val="es-ES"/>
              </w:rPr>
            </w:pPr>
          </w:p>
        </w:tc>
        <w:tc>
          <w:tcPr>
            <w:tcW w:w="136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b/>
                <w:bCs/>
                <w:color w:val="000000"/>
                <w:sz w:val="20"/>
                <w:lang w:val="es-ES"/>
              </w:rPr>
            </w:pPr>
          </w:p>
        </w:tc>
        <w:tc>
          <w:tcPr>
            <w:tcW w:w="1200" w:type="dxa"/>
            <w:tcBorders>
              <w:top w:val="nil"/>
              <w:left w:val="nil"/>
              <w:bottom w:val="nil"/>
              <w:right w:val="nil"/>
            </w:tcBorders>
            <w:shd w:val="clear" w:color="auto" w:fill="auto"/>
            <w:noWrap/>
            <w:vAlign w:val="bottom"/>
          </w:tcPr>
          <w:p w:rsidR="00716C06" w:rsidRPr="00716C06" w:rsidRDefault="00716C06" w:rsidP="00716C06">
            <w:pPr>
              <w:jc w:val="center"/>
              <w:rPr>
                <w:rFonts w:ascii="Arial Narrow" w:hAnsi="Arial Narrow"/>
                <w:b/>
                <w:bCs/>
                <w:color w:val="000000"/>
                <w:sz w:val="20"/>
                <w:lang w:val="es-ES"/>
              </w:rPr>
            </w:pPr>
          </w:p>
        </w:tc>
        <w:tc>
          <w:tcPr>
            <w:tcW w:w="1440" w:type="dxa"/>
            <w:tcBorders>
              <w:top w:val="nil"/>
              <w:left w:val="nil"/>
              <w:bottom w:val="nil"/>
              <w:right w:val="nil"/>
            </w:tcBorders>
            <w:shd w:val="clear" w:color="auto" w:fill="auto"/>
            <w:noWrap/>
            <w:vAlign w:val="center"/>
          </w:tcPr>
          <w:p w:rsidR="00716C06" w:rsidRPr="00716C06" w:rsidRDefault="00716C06" w:rsidP="00716C06">
            <w:pPr>
              <w:jc w:val="center"/>
              <w:rPr>
                <w:rFonts w:ascii="Arial Narrow" w:hAnsi="Arial Narrow"/>
                <w:b/>
                <w:bCs/>
                <w:color w:val="000000"/>
                <w:sz w:val="20"/>
                <w:u w:val="single"/>
                <w:lang w:val="es-ES"/>
              </w:rPr>
            </w:pPr>
          </w:p>
        </w:tc>
      </w:tr>
      <w:tr w:rsidR="008D2BBE" w:rsidTr="002F2876">
        <w:trPr>
          <w:trHeight w:val="255"/>
        </w:trPr>
        <w:tc>
          <w:tcPr>
            <w:tcW w:w="5170" w:type="dxa"/>
            <w:tcBorders>
              <w:top w:val="nil"/>
              <w:left w:val="nil"/>
              <w:bottom w:val="nil"/>
              <w:right w:val="nil"/>
            </w:tcBorders>
            <w:shd w:val="clear" w:color="auto" w:fill="auto"/>
            <w:noWrap/>
            <w:vAlign w:val="bottom"/>
          </w:tcPr>
          <w:p w:rsidR="008D2BBE" w:rsidRDefault="008D2BBE">
            <w:pPr>
              <w:jc w:val="right"/>
              <w:rPr>
                <w:rFonts w:ascii="Arial Narrow" w:hAnsi="Arial Narrow"/>
                <w:color w:val="000000"/>
                <w:sz w:val="20"/>
              </w:rPr>
            </w:pPr>
          </w:p>
        </w:tc>
        <w:tc>
          <w:tcPr>
            <w:tcW w:w="517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00" w:type="dxa"/>
            <w:tcBorders>
              <w:top w:val="nil"/>
              <w:left w:val="nil"/>
              <w:bottom w:val="nil"/>
              <w:right w:val="nil"/>
            </w:tcBorders>
            <w:shd w:val="clear" w:color="auto" w:fill="auto"/>
            <w:vAlign w:val="center"/>
          </w:tcPr>
          <w:p w:rsidR="008D2BBE" w:rsidRDefault="008D2BBE">
            <w:pPr>
              <w:jc w:val="center"/>
              <w:rPr>
                <w:rFonts w:ascii="Arial Narrow" w:hAnsi="Arial Narrow"/>
                <w:color w:val="000000"/>
                <w:sz w:val="20"/>
              </w:rPr>
            </w:pPr>
          </w:p>
        </w:tc>
        <w:tc>
          <w:tcPr>
            <w:tcW w:w="136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000000" w:fill="D9D9D9"/>
            <w:noWrap/>
            <w:vAlign w:val="center"/>
          </w:tcPr>
          <w:p w:rsidR="008D2BBE" w:rsidRDefault="008D2BBE">
            <w:pPr>
              <w:jc w:val="center"/>
              <w:rPr>
                <w:rFonts w:ascii="Arial Narrow" w:hAnsi="Arial Narrow"/>
                <w:color w:val="000000"/>
                <w:sz w:val="20"/>
              </w:rPr>
            </w:pPr>
          </w:p>
        </w:tc>
        <w:tc>
          <w:tcPr>
            <w:tcW w:w="1440" w:type="dxa"/>
            <w:tcBorders>
              <w:top w:val="nil"/>
              <w:left w:val="nil"/>
              <w:bottom w:val="nil"/>
              <w:right w:val="nil"/>
            </w:tcBorders>
            <w:shd w:val="clear" w:color="auto" w:fill="auto"/>
            <w:vAlign w:val="center"/>
          </w:tcPr>
          <w:p w:rsidR="008D2BBE" w:rsidRDefault="008D2BBE">
            <w:pPr>
              <w:jc w:val="center"/>
              <w:rPr>
                <w:rFonts w:ascii="Arial Narrow" w:hAnsi="Arial Narrow"/>
                <w:color w:val="000000"/>
                <w:sz w:val="20"/>
              </w:rPr>
            </w:pPr>
          </w:p>
        </w:tc>
      </w:tr>
      <w:tr w:rsidR="008D2BBE" w:rsidTr="002F2876">
        <w:trPr>
          <w:trHeight w:val="255"/>
        </w:trPr>
        <w:tc>
          <w:tcPr>
            <w:tcW w:w="5170" w:type="dxa"/>
            <w:tcBorders>
              <w:top w:val="nil"/>
              <w:left w:val="nil"/>
              <w:bottom w:val="nil"/>
              <w:right w:val="nil"/>
            </w:tcBorders>
            <w:shd w:val="clear" w:color="auto" w:fill="auto"/>
            <w:noWrap/>
            <w:vAlign w:val="bottom"/>
          </w:tcPr>
          <w:p w:rsidR="008D2BBE" w:rsidRDefault="008D2BBE">
            <w:pPr>
              <w:jc w:val="right"/>
              <w:rPr>
                <w:rFonts w:ascii="Arial Narrow" w:hAnsi="Arial Narrow"/>
                <w:color w:val="000000"/>
                <w:sz w:val="20"/>
              </w:rPr>
            </w:pPr>
          </w:p>
        </w:tc>
        <w:tc>
          <w:tcPr>
            <w:tcW w:w="517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36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40" w:type="dxa"/>
            <w:tcBorders>
              <w:top w:val="nil"/>
              <w:left w:val="nil"/>
              <w:bottom w:val="nil"/>
              <w:right w:val="nil"/>
            </w:tcBorders>
            <w:shd w:val="clear" w:color="auto" w:fill="auto"/>
            <w:vAlign w:val="center"/>
          </w:tcPr>
          <w:p w:rsidR="008D2BBE" w:rsidRDefault="008D2BBE">
            <w:pPr>
              <w:jc w:val="center"/>
              <w:rPr>
                <w:rFonts w:ascii="Arial Narrow" w:hAnsi="Arial Narrow"/>
                <w:color w:val="000000"/>
                <w:sz w:val="20"/>
              </w:rPr>
            </w:pPr>
          </w:p>
        </w:tc>
      </w:tr>
      <w:tr w:rsidR="008D2BBE" w:rsidTr="002F2876">
        <w:trPr>
          <w:trHeight w:val="255"/>
        </w:trPr>
        <w:tc>
          <w:tcPr>
            <w:tcW w:w="5170" w:type="dxa"/>
            <w:tcBorders>
              <w:top w:val="nil"/>
              <w:left w:val="nil"/>
              <w:bottom w:val="nil"/>
              <w:right w:val="nil"/>
            </w:tcBorders>
            <w:shd w:val="clear" w:color="auto" w:fill="auto"/>
            <w:noWrap/>
            <w:vAlign w:val="bottom"/>
          </w:tcPr>
          <w:p w:rsidR="008D2BBE" w:rsidRDefault="008D2BBE">
            <w:pPr>
              <w:jc w:val="right"/>
              <w:rPr>
                <w:rFonts w:ascii="Arial Narrow" w:hAnsi="Arial Narrow"/>
                <w:color w:val="000000"/>
                <w:sz w:val="20"/>
              </w:rPr>
            </w:pPr>
          </w:p>
        </w:tc>
        <w:tc>
          <w:tcPr>
            <w:tcW w:w="517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36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200" w:type="dxa"/>
            <w:tcBorders>
              <w:top w:val="nil"/>
              <w:left w:val="nil"/>
              <w:bottom w:val="nil"/>
              <w:right w:val="nil"/>
            </w:tcBorders>
            <w:shd w:val="clear" w:color="auto" w:fill="auto"/>
            <w:noWrap/>
            <w:vAlign w:val="center"/>
          </w:tcPr>
          <w:p w:rsidR="008D2BBE" w:rsidRDefault="008D2BBE">
            <w:pPr>
              <w:jc w:val="center"/>
              <w:rPr>
                <w:rFonts w:ascii="Arial Narrow" w:hAnsi="Arial Narrow"/>
                <w:color w:val="000000"/>
                <w:sz w:val="20"/>
              </w:rPr>
            </w:pPr>
          </w:p>
        </w:tc>
        <w:tc>
          <w:tcPr>
            <w:tcW w:w="1440" w:type="dxa"/>
            <w:tcBorders>
              <w:top w:val="nil"/>
              <w:left w:val="nil"/>
              <w:bottom w:val="nil"/>
              <w:right w:val="nil"/>
            </w:tcBorders>
            <w:shd w:val="clear" w:color="auto" w:fill="auto"/>
            <w:vAlign w:val="center"/>
          </w:tcPr>
          <w:p w:rsidR="008D2BBE" w:rsidRDefault="008D2BBE">
            <w:pPr>
              <w:jc w:val="center"/>
              <w:rPr>
                <w:rFonts w:ascii="Arial Narrow" w:hAnsi="Arial Narrow"/>
                <w:color w:val="000000"/>
                <w:sz w:val="20"/>
              </w:rPr>
            </w:pPr>
          </w:p>
        </w:tc>
      </w:tr>
    </w:tbl>
    <w:p w:rsidR="006B6933" w:rsidRDefault="006B6933" w:rsidP="0086391B">
      <w:pPr>
        <w:tabs>
          <w:tab w:val="left" w:pos="8647"/>
          <w:tab w:val="left" w:pos="9356"/>
        </w:tabs>
        <w:spacing w:line="276" w:lineRule="auto"/>
        <w:jc w:val="both"/>
        <w:rPr>
          <w:rFonts w:ascii="Arial" w:hAnsi="Arial" w:cs="Arial"/>
          <w:szCs w:val="24"/>
        </w:rPr>
      </w:pPr>
    </w:p>
    <w:p w:rsidR="006B6933" w:rsidRDefault="006B6933" w:rsidP="0086391B">
      <w:pPr>
        <w:tabs>
          <w:tab w:val="left" w:pos="8647"/>
          <w:tab w:val="left" w:pos="9356"/>
        </w:tabs>
        <w:spacing w:line="276" w:lineRule="auto"/>
        <w:jc w:val="both"/>
        <w:rPr>
          <w:rFonts w:ascii="Arial" w:hAnsi="Arial" w:cs="Arial"/>
          <w:szCs w:val="24"/>
        </w:rPr>
      </w:pPr>
    </w:p>
    <w:p w:rsidR="006B6933" w:rsidRDefault="006B6933" w:rsidP="0086391B">
      <w:pPr>
        <w:tabs>
          <w:tab w:val="left" w:pos="8647"/>
          <w:tab w:val="left" w:pos="9356"/>
        </w:tabs>
        <w:spacing w:line="276" w:lineRule="auto"/>
        <w:jc w:val="both"/>
        <w:rPr>
          <w:rFonts w:ascii="Arial" w:hAnsi="Arial" w:cs="Arial"/>
          <w:szCs w:val="24"/>
        </w:rPr>
      </w:pPr>
    </w:p>
    <w:p w:rsidR="006B6933" w:rsidRDefault="006B6933" w:rsidP="0086391B">
      <w:pPr>
        <w:tabs>
          <w:tab w:val="left" w:pos="8647"/>
          <w:tab w:val="left" w:pos="9356"/>
        </w:tabs>
        <w:spacing w:line="276" w:lineRule="auto"/>
        <w:jc w:val="both"/>
        <w:rPr>
          <w:rFonts w:ascii="Arial" w:hAnsi="Arial" w:cs="Arial"/>
          <w:szCs w:val="24"/>
        </w:rPr>
      </w:pPr>
    </w:p>
    <w:p w:rsidR="006B6933" w:rsidRDefault="006B6933" w:rsidP="0086391B">
      <w:pPr>
        <w:tabs>
          <w:tab w:val="left" w:pos="8647"/>
          <w:tab w:val="left" w:pos="9356"/>
        </w:tabs>
        <w:spacing w:line="276" w:lineRule="auto"/>
        <w:jc w:val="both"/>
        <w:rPr>
          <w:rFonts w:ascii="Arial" w:hAnsi="Arial" w:cs="Arial"/>
          <w:szCs w:val="24"/>
        </w:rPr>
      </w:pPr>
    </w:p>
    <w:p w:rsidR="006B6933" w:rsidRDefault="006B6933" w:rsidP="0086391B">
      <w:pPr>
        <w:tabs>
          <w:tab w:val="left" w:pos="8647"/>
          <w:tab w:val="left" w:pos="9356"/>
        </w:tabs>
        <w:spacing w:line="276" w:lineRule="auto"/>
        <w:jc w:val="both"/>
        <w:rPr>
          <w:rFonts w:ascii="Arial" w:hAnsi="Arial" w:cs="Arial"/>
          <w:szCs w:val="24"/>
        </w:rPr>
      </w:pPr>
    </w:p>
    <w:p w:rsidR="006B6933" w:rsidRDefault="006B6933" w:rsidP="0086391B">
      <w:pPr>
        <w:tabs>
          <w:tab w:val="left" w:pos="8647"/>
          <w:tab w:val="left" w:pos="9356"/>
        </w:tabs>
        <w:spacing w:line="276" w:lineRule="auto"/>
        <w:jc w:val="both"/>
        <w:rPr>
          <w:rFonts w:ascii="Arial" w:hAnsi="Arial" w:cs="Arial"/>
          <w:szCs w:val="24"/>
        </w:rPr>
      </w:pPr>
    </w:p>
    <w:sectPr w:rsidR="006B6933"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354" w:rsidRDefault="00F37354" w:rsidP="00226D5F">
      <w:r>
        <w:separator/>
      </w:r>
    </w:p>
  </w:endnote>
  <w:endnote w:type="continuationSeparator" w:id="0">
    <w:p w:rsidR="00F37354" w:rsidRDefault="00F3735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6E" w:rsidRDefault="00D9086E"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086E" w:rsidRDefault="00D9086E"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6E" w:rsidRDefault="00D9086E"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091B">
      <w:rPr>
        <w:rStyle w:val="Nmerodepgina"/>
        <w:noProof/>
      </w:rPr>
      <w:t>18</w:t>
    </w:r>
    <w:r>
      <w:rPr>
        <w:rStyle w:val="Nmerodepgina"/>
      </w:rPr>
      <w:fldChar w:fldCharType="end"/>
    </w:r>
  </w:p>
  <w:p w:rsidR="00D9086E" w:rsidRDefault="00D9086E"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354" w:rsidRDefault="00F37354" w:rsidP="00226D5F">
      <w:r>
        <w:separator/>
      </w:r>
    </w:p>
  </w:footnote>
  <w:footnote w:type="continuationSeparator" w:id="0">
    <w:p w:rsidR="00F37354" w:rsidRDefault="00F37354" w:rsidP="00226D5F">
      <w:r>
        <w:continuationSeparator/>
      </w:r>
    </w:p>
  </w:footnote>
  <w:footnote w:id="1">
    <w:p w:rsidR="00D9086E" w:rsidRPr="008C7972" w:rsidRDefault="00D9086E" w:rsidP="00994670">
      <w:pPr>
        <w:shd w:val="clear" w:color="auto" w:fill="FFFFFF"/>
        <w:jc w:val="both"/>
        <w:rPr>
          <w:lang w:val="es-CO"/>
        </w:rPr>
      </w:pPr>
      <w:r w:rsidRPr="008C7972">
        <w:rPr>
          <w:rStyle w:val="Refdenotaalpie"/>
          <w:rFonts w:ascii="Arial" w:hAnsi="Arial" w:cs="Arial"/>
          <w:sz w:val="16"/>
          <w:szCs w:val="16"/>
        </w:rPr>
        <w:footnoteRef/>
      </w:r>
      <w:r w:rsidRPr="008C7972">
        <w:rPr>
          <w:rFonts w:ascii="Arial" w:hAnsi="Arial" w:cs="Arial"/>
          <w:color w:val="000000"/>
          <w:sz w:val="16"/>
          <w:szCs w:val="16"/>
          <w:lang w:val="es-ES"/>
        </w:rPr>
        <w:t>CORTE SUPRE</w:t>
      </w:r>
      <w:r>
        <w:rPr>
          <w:rFonts w:ascii="Arial" w:hAnsi="Arial" w:cs="Arial"/>
          <w:color w:val="000000"/>
          <w:sz w:val="16"/>
          <w:szCs w:val="16"/>
          <w:lang w:val="es-ES"/>
        </w:rPr>
        <w:t>MA DE JUSTICIA. Sala de Casación Laboral. Sentencia del 17-04-2012. Radicación 38255. M.P. Jorge Mario Burgos Ruíz y del 06-03-2013. Radicación 39050. M.P. Carlos Ernesto Molina Monsalve.</w:t>
      </w:r>
    </w:p>
  </w:footnote>
  <w:footnote w:id="2">
    <w:p w:rsidR="00D9086E" w:rsidRPr="00186CE0" w:rsidRDefault="00D9086E" w:rsidP="006578C6">
      <w:pPr>
        <w:pStyle w:val="Textonotapie"/>
        <w:jc w:val="both"/>
        <w:rPr>
          <w:lang w:val="es-CO"/>
        </w:rPr>
      </w:pPr>
      <w:r w:rsidRPr="00186CE0">
        <w:rPr>
          <w:rStyle w:val="Refdenotaalpie"/>
          <w:rFonts w:ascii="Arial" w:hAnsi="Arial" w:cs="Arial"/>
          <w:sz w:val="18"/>
        </w:rPr>
        <w:footnoteRef/>
      </w:r>
      <w:r>
        <w:t xml:space="preserve"> </w:t>
      </w:r>
      <w:r w:rsidRPr="003B0828">
        <w:rPr>
          <w:rFonts w:ascii="Arial" w:hAnsi="Arial" w:cs="Arial"/>
          <w:color w:val="000000"/>
          <w:sz w:val="18"/>
          <w:lang w:val="es-ES"/>
        </w:rPr>
        <w:t>CORTE SUPRE</w:t>
      </w:r>
      <w:r>
        <w:rPr>
          <w:rFonts w:ascii="Arial" w:hAnsi="Arial" w:cs="Arial"/>
          <w:color w:val="000000"/>
          <w:sz w:val="18"/>
          <w:lang w:val="es-ES"/>
        </w:rPr>
        <w:t>MA DE JUSTICIA. Sentencia del 31-01-2012. Radicación 37389</w:t>
      </w:r>
      <w:r w:rsidRPr="003B0828">
        <w:rPr>
          <w:rFonts w:ascii="Arial" w:hAnsi="Arial" w:cs="Arial"/>
          <w:color w:val="000000"/>
          <w:sz w:val="18"/>
          <w:lang w:val="es-ES"/>
        </w:rPr>
        <w:t xml:space="preserve">. M.P. </w:t>
      </w:r>
      <w:r>
        <w:rPr>
          <w:rFonts w:ascii="Arial" w:hAnsi="Arial" w:cs="Arial"/>
          <w:color w:val="000000"/>
          <w:sz w:val="18"/>
          <w:lang w:val="es-ES"/>
        </w:rPr>
        <w:t>Luis Gabriel Miranda Buelvas.</w:t>
      </w:r>
    </w:p>
  </w:footnote>
  <w:footnote w:id="3">
    <w:p w:rsidR="00D9086E" w:rsidRPr="003B0828" w:rsidRDefault="00D9086E" w:rsidP="006578C6">
      <w:pPr>
        <w:shd w:val="clear" w:color="auto" w:fill="FFFFFF"/>
        <w:jc w:val="both"/>
        <w:rPr>
          <w:rFonts w:ascii="Arial" w:hAnsi="Arial" w:cs="Arial"/>
          <w:sz w:val="22"/>
          <w:lang w:val="es-ES"/>
        </w:rPr>
      </w:pPr>
      <w:r w:rsidRPr="003B0828">
        <w:rPr>
          <w:rStyle w:val="Refdenotaalpie"/>
          <w:rFonts w:ascii="Arial" w:hAnsi="Arial" w:cs="Arial"/>
          <w:sz w:val="18"/>
        </w:rPr>
        <w:footnoteRef/>
      </w:r>
      <w:r>
        <w:rPr>
          <w:rFonts w:ascii="Arial" w:hAnsi="Arial" w:cs="Arial"/>
          <w:color w:val="000000"/>
          <w:sz w:val="18"/>
          <w:lang w:val="es-ES"/>
        </w:rPr>
        <w:t xml:space="preserve"> </w:t>
      </w:r>
      <w:r w:rsidRPr="003B0828">
        <w:rPr>
          <w:rFonts w:ascii="Arial" w:hAnsi="Arial" w:cs="Arial"/>
          <w:color w:val="000000"/>
          <w:sz w:val="18"/>
          <w:lang w:val="es-ES"/>
        </w:rPr>
        <w:t>CORTE SUPREMA DE JUSTICIA. Sentencia del 24-01-2012. Radicación 37288. M.P. Jorge Mario Burgos Ruíz.</w:t>
      </w:r>
    </w:p>
  </w:footnote>
  <w:footnote w:id="4">
    <w:p w:rsidR="00D9086E" w:rsidRPr="003B0828" w:rsidRDefault="00D9086E" w:rsidP="006578C6">
      <w:pPr>
        <w:pStyle w:val="Textonotapie"/>
        <w:jc w:val="both"/>
        <w:rPr>
          <w:lang w:val="es-CO"/>
        </w:rPr>
      </w:pPr>
      <w:r w:rsidRPr="003B0828">
        <w:rPr>
          <w:rStyle w:val="Refdenotaalpie"/>
          <w:rFonts w:ascii="Arial" w:hAnsi="Arial" w:cs="Arial"/>
          <w:sz w:val="18"/>
        </w:rPr>
        <w:footnoteRef/>
      </w:r>
      <w:r w:rsidRPr="003B0828">
        <w:rPr>
          <w:sz w:val="18"/>
        </w:rPr>
        <w:t xml:space="preserve"> </w:t>
      </w:r>
      <w:r w:rsidRPr="003B0828">
        <w:rPr>
          <w:rFonts w:ascii="Arial" w:hAnsi="Arial" w:cs="Arial"/>
          <w:color w:val="000000"/>
          <w:sz w:val="18"/>
          <w:lang w:val="es-ES"/>
        </w:rPr>
        <w:t xml:space="preserve">CORTE SUPREMA DE JUSTICIA. Sentencia del 16-03-2005. Radicación 23987. M.P. </w:t>
      </w:r>
      <w:r>
        <w:rPr>
          <w:rFonts w:ascii="Arial" w:hAnsi="Arial" w:cs="Arial"/>
          <w:color w:val="000000"/>
          <w:sz w:val="18"/>
          <w:lang w:val="es-ES"/>
        </w:rPr>
        <w:t>Gustavo José Gnecco Mendoza.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6E" w:rsidRPr="00174E3F" w:rsidRDefault="00D9086E"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D9086E" w:rsidRPr="00174E3F" w:rsidRDefault="00D9086E" w:rsidP="00174E3F">
    <w:pPr>
      <w:pStyle w:val="Encabezado"/>
      <w:jc w:val="center"/>
      <w:rPr>
        <w:rFonts w:ascii="Arial" w:hAnsi="Arial" w:cs="Arial"/>
        <w:sz w:val="18"/>
        <w:szCs w:val="18"/>
      </w:rPr>
    </w:pPr>
    <w:r>
      <w:rPr>
        <w:rFonts w:ascii="Arial" w:hAnsi="Arial" w:cs="Arial"/>
        <w:sz w:val="18"/>
        <w:szCs w:val="18"/>
      </w:rPr>
      <w:t>66001-31-05-004-2013-00510-01</w:t>
    </w:r>
  </w:p>
  <w:p w:rsidR="00D9086E" w:rsidRPr="00174E3F" w:rsidRDefault="00D9086E" w:rsidP="00174E3F">
    <w:pPr>
      <w:pStyle w:val="Encabezado"/>
      <w:jc w:val="center"/>
      <w:rPr>
        <w:rFonts w:ascii="Arial" w:hAnsi="Arial" w:cs="Arial"/>
        <w:sz w:val="18"/>
        <w:szCs w:val="18"/>
      </w:rPr>
    </w:pPr>
    <w:r>
      <w:rPr>
        <w:rFonts w:ascii="Arial" w:hAnsi="Arial" w:cs="Arial"/>
        <w:sz w:val="18"/>
        <w:szCs w:val="18"/>
      </w:rPr>
      <w:t>Sandra Lorena Escobar Marín vs Instituto de Seguros Sociales en liquidación-</w:t>
    </w:r>
    <w:r w:rsidRPr="00871B77">
      <w:rPr>
        <w:rFonts w:ascii="Arial" w:hAnsi="Arial" w:cs="Arial"/>
        <w:sz w:val="18"/>
        <w:szCs w:val="18"/>
      </w:rPr>
      <w:t>Fidu</w:t>
    </w:r>
    <w:r>
      <w:rPr>
        <w:rFonts w:ascii="Arial" w:hAnsi="Arial" w:cs="Arial"/>
        <w:sz w:val="18"/>
        <w:szCs w:val="18"/>
      </w:rPr>
      <w:t>agraria</w:t>
    </w:r>
    <w:r w:rsidRPr="00871B77">
      <w:rPr>
        <w:rFonts w:ascii="Arial" w:hAnsi="Arial" w:cs="Arial"/>
        <w:sz w:val="18"/>
        <w:szCs w:val="18"/>
      </w:rPr>
      <w:t xml:space="preserve"> S.A.</w:t>
    </w:r>
    <w:r>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9290A7F"/>
    <w:multiLevelType w:val="hybridMultilevel"/>
    <w:tmpl w:val="9A229E52"/>
    <w:lvl w:ilvl="0" w:tplc="88AC962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AA164B5"/>
    <w:multiLevelType w:val="hybridMultilevel"/>
    <w:tmpl w:val="DA08FA80"/>
    <w:lvl w:ilvl="0" w:tplc="68FE543C">
      <w:start w:val="1"/>
      <w:numFmt w:val="lowerLetter"/>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0"/>
  </w:num>
  <w:num w:numId="5">
    <w:abstractNumId w:val="0"/>
  </w:num>
  <w:num w:numId="6">
    <w:abstractNumId w:val="9"/>
  </w:num>
  <w:num w:numId="7">
    <w:abstractNumId w:val="1"/>
  </w:num>
  <w:num w:numId="8">
    <w:abstractNumId w:val="7"/>
  </w:num>
  <w:num w:numId="9">
    <w:abstractNumId w:val="8"/>
  </w:num>
  <w:num w:numId="10">
    <w:abstractNumId w:val="12"/>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492"/>
    <w:rsid w:val="0000581C"/>
    <w:rsid w:val="00005D3D"/>
    <w:rsid w:val="000066C2"/>
    <w:rsid w:val="00007B72"/>
    <w:rsid w:val="00013DE6"/>
    <w:rsid w:val="00014E00"/>
    <w:rsid w:val="000157D2"/>
    <w:rsid w:val="00017D74"/>
    <w:rsid w:val="00017D9E"/>
    <w:rsid w:val="00023DE7"/>
    <w:rsid w:val="00026378"/>
    <w:rsid w:val="00026BC6"/>
    <w:rsid w:val="00027CE4"/>
    <w:rsid w:val="000344FD"/>
    <w:rsid w:val="000375FF"/>
    <w:rsid w:val="0004026F"/>
    <w:rsid w:val="00040849"/>
    <w:rsid w:val="00040E9A"/>
    <w:rsid w:val="000425DB"/>
    <w:rsid w:val="000429E7"/>
    <w:rsid w:val="00045EA9"/>
    <w:rsid w:val="0004622A"/>
    <w:rsid w:val="000503F1"/>
    <w:rsid w:val="00052FC2"/>
    <w:rsid w:val="0005358E"/>
    <w:rsid w:val="00055F68"/>
    <w:rsid w:val="00057890"/>
    <w:rsid w:val="00057F4F"/>
    <w:rsid w:val="000608A6"/>
    <w:rsid w:val="00063358"/>
    <w:rsid w:val="00066357"/>
    <w:rsid w:val="00066417"/>
    <w:rsid w:val="000717AD"/>
    <w:rsid w:val="00071936"/>
    <w:rsid w:val="00074481"/>
    <w:rsid w:val="00075680"/>
    <w:rsid w:val="00076D35"/>
    <w:rsid w:val="0007786B"/>
    <w:rsid w:val="00077AE0"/>
    <w:rsid w:val="00080004"/>
    <w:rsid w:val="00080570"/>
    <w:rsid w:val="00080ED0"/>
    <w:rsid w:val="00081200"/>
    <w:rsid w:val="00082409"/>
    <w:rsid w:val="00082AEB"/>
    <w:rsid w:val="0009090B"/>
    <w:rsid w:val="00090F3A"/>
    <w:rsid w:val="000922D0"/>
    <w:rsid w:val="000A3072"/>
    <w:rsid w:val="000A397D"/>
    <w:rsid w:val="000A67C0"/>
    <w:rsid w:val="000A6B48"/>
    <w:rsid w:val="000B00C1"/>
    <w:rsid w:val="000B05A2"/>
    <w:rsid w:val="000B0CA6"/>
    <w:rsid w:val="000B2ECF"/>
    <w:rsid w:val="000B34D9"/>
    <w:rsid w:val="000B5BAF"/>
    <w:rsid w:val="000C08B1"/>
    <w:rsid w:val="000C0A51"/>
    <w:rsid w:val="000C21A4"/>
    <w:rsid w:val="000C28CA"/>
    <w:rsid w:val="000C46E7"/>
    <w:rsid w:val="000C4963"/>
    <w:rsid w:val="000C5B1E"/>
    <w:rsid w:val="000C6D44"/>
    <w:rsid w:val="000C72E5"/>
    <w:rsid w:val="000D1081"/>
    <w:rsid w:val="000D2903"/>
    <w:rsid w:val="000D6B64"/>
    <w:rsid w:val="000E2ED2"/>
    <w:rsid w:val="000E457C"/>
    <w:rsid w:val="000E70EB"/>
    <w:rsid w:val="000E7C55"/>
    <w:rsid w:val="000E7F42"/>
    <w:rsid w:val="000F2120"/>
    <w:rsid w:val="000F358E"/>
    <w:rsid w:val="000F3804"/>
    <w:rsid w:val="000F5775"/>
    <w:rsid w:val="000F633E"/>
    <w:rsid w:val="000F77C7"/>
    <w:rsid w:val="000F7A95"/>
    <w:rsid w:val="000F7AC0"/>
    <w:rsid w:val="00101891"/>
    <w:rsid w:val="00101DEB"/>
    <w:rsid w:val="00103D7E"/>
    <w:rsid w:val="00104110"/>
    <w:rsid w:val="001053E1"/>
    <w:rsid w:val="00106F9C"/>
    <w:rsid w:val="00110478"/>
    <w:rsid w:val="00113797"/>
    <w:rsid w:val="00115A3C"/>
    <w:rsid w:val="00117D87"/>
    <w:rsid w:val="00121188"/>
    <w:rsid w:val="0012145E"/>
    <w:rsid w:val="00122626"/>
    <w:rsid w:val="00122A57"/>
    <w:rsid w:val="00122F27"/>
    <w:rsid w:val="001238FE"/>
    <w:rsid w:val="00127390"/>
    <w:rsid w:val="00127537"/>
    <w:rsid w:val="00131426"/>
    <w:rsid w:val="00133CD5"/>
    <w:rsid w:val="00134393"/>
    <w:rsid w:val="00134C86"/>
    <w:rsid w:val="0013644D"/>
    <w:rsid w:val="00136DFB"/>
    <w:rsid w:val="00137510"/>
    <w:rsid w:val="00141FAC"/>
    <w:rsid w:val="0014275E"/>
    <w:rsid w:val="00142E7F"/>
    <w:rsid w:val="00144124"/>
    <w:rsid w:val="001444C0"/>
    <w:rsid w:val="00144D6B"/>
    <w:rsid w:val="00146784"/>
    <w:rsid w:val="00154279"/>
    <w:rsid w:val="00155DC7"/>
    <w:rsid w:val="00156B5B"/>
    <w:rsid w:val="001576EC"/>
    <w:rsid w:val="00157A48"/>
    <w:rsid w:val="00163423"/>
    <w:rsid w:val="001634DA"/>
    <w:rsid w:val="0016492D"/>
    <w:rsid w:val="00166046"/>
    <w:rsid w:val="001667FB"/>
    <w:rsid w:val="00167322"/>
    <w:rsid w:val="00170297"/>
    <w:rsid w:val="00171C56"/>
    <w:rsid w:val="00172834"/>
    <w:rsid w:val="001738A5"/>
    <w:rsid w:val="00174E3F"/>
    <w:rsid w:val="001751D4"/>
    <w:rsid w:val="001762A3"/>
    <w:rsid w:val="00183477"/>
    <w:rsid w:val="00186CE0"/>
    <w:rsid w:val="0019076E"/>
    <w:rsid w:val="00194FFF"/>
    <w:rsid w:val="001A03F8"/>
    <w:rsid w:val="001A08A5"/>
    <w:rsid w:val="001A20FF"/>
    <w:rsid w:val="001A2783"/>
    <w:rsid w:val="001A444F"/>
    <w:rsid w:val="001A4D21"/>
    <w:rsid w:val="001B02CD"/>
    <w:rsid w:val="001B03FA"/>
    <w:rsid w:val="001B2BB0"/>
    <w:rsid w:val="001B5F10"/>
    <w:rsid w:val="001B60FF"/>
    <w:rsid w:val="001B6DEA"/>
    <w:rsid w:val="001B74DD"/>
    <w:rsid w:val="001B7E70"/>
    <w:rsid w:val="001C2D4B"/>
    <w:rsid w:val="001C2DE0"/>
    <w:rsid w:val="001C3630"/>
    <w:rsid w:val="001C3EDE"/>
    <w:rsid w:val="001C4C0D"/>
    <w:rsid w:val="001C4C13"/>
    <w:rsid w:val="001C4D7F"/>
    <w:rsid w:val="001D5517"/>
    <w:rsid w:val="001D5D64"/>
    <w:rsid w:val="001D6785"/>
    <w:rsid w:val="001D67F5"/>
    <w:rsid w:val="001E0313"/>
    <w:rsid w:val="001E0BE5"/>
    <w:rsid w:val="001E2BB9"/>
    <w:rsid w:val="001E3575"/>
    <w:rsid w:val="001E3CBE"/>
    <w:rsid w:val="001E466C"/>
    <w:rsid w:val="001E7509"/>
    <w:rsid w:val="001F217B"/>
    <w:rsid w:val="001F38C1"/>
    <w:rsid w:val="00203E4A"/>
    <w:rsid w:val="00204DF7"/>
    <w:rsid w:val="002067A2"/>
    <w:rsid w:val="002077DB"/>
    <w:rsid w:val="00212028"/>
    <w:rsid w:val="00212143"/>
    <w:rsid w:val="002176EA"/>
    <w:rsid w:val="00220669"/>
    <w:rsid w:val="002228B0"/>
    <w:rsid w:val="0022308B"/>
    <w:rsid w:val="002240E2"/>
    <w:rsid w:val="0022536C"/>
    <w:rsid w:val="00225997"/>
    <w:rsid w:val="002269DE"/>
    <w:rsid w:val="00226D5F"/>
    <w:rsid w:val="00230DF7"/>
    <w:rsid w:val="002310B3"/>
    <w:rsid w:val="0023157E"/>
    <w:rsid w:val="00231B01"/>
    <w:rsid w:val="00231C21"/>
    <w:rsid w:val="002320EB"/>
    <w:rsid w:val="00232884"/>
    <w:rsid w:val="00237746"/>
    <w:rsid w:val="00237E77"/>
    <w:rsid w:val="002405AE"/>
    <w:rsid w:val="00242152"/>
    <w:rsid w:val="002424AA"/>
    <w:rsid w:val="00243B9C"/>
    <w:rsid w:val="00245041"/>
    <w:rsid w:val="00246AF6"/>
    <w:rsid w:val="00246E56"/>
    <w:rsid w:val="00247666"/>
    <w:rsid w:val="00247BBE"/>
    <w:rsid w:val="002510F5"/>
    <w:rsid w:val="0025734F"/>
    <w:rsid w:val="002578B8"/>
    <w:rsid w:val="00263834"/>
    <w:rsid w:val="002658E4"/>
    <w:rsid w:val="002678CA"/>
    <w:rsid w:val="00271C9A"/>
    <w:rsid w:val="00272C8B"/>
    <w:rsid w:val="00275706"/>
    <w:rsid w:val="00277515"/>
    <w:rsid w:val="002777B2"/>
    <w:rsid w:val="00277E32"/>
    <w:rsid w:val="002821CD"/>
    <w:rsid w:val="00284B78"/>
    <w:rsid w:val="00285816"/>
    <w:rsid w:val="00287140"/>
    <w:rsid w:val="00287275"/>
    <w:rsid w:val="002872C6"/>
    <w:rsid w:val="00290275"/>
    <w:rsid w:val="00291204"/>
    <w:rsid w:val="002A02BA"/>
    <w:rsid w:val="002A3808"/>
    <w:rsid w:val="002A38B7"/>
    <w:rsid w:val="002A48AC"/>
    <w:rsid w:val="002A55E3"/>
    <w:rsid w:val="002A7EDA"/>
    <w:rsid w:val="002B06F9"/>
    <w:rsid w:val="002B0E87"/>
    <w:rsid w:val="002B1D50"/>
    <w:rsid w:val="002B27B7"/>
    <w:rsid w:val="002B2DC9"/>
    <w:rsid w:val="002B454C"/>
    <w:rsid w:val="002B5139"/>
    <w:rsid w:val="002C12A1"/>
    <w:rsid w:val="002C3A4E"/>
    <w:rsid w:val="002C60DD"/>
    <w:rsid w:val="002D0D07"/>
    <w:rsid w:val="002D31BC"/>
    <w:rsid w:val="002D5769"/>
    <w:rsid w:val="002D6807"/>
    <w:rsid w:val="002D73AC"/>
    <w:rsid w:val="002E28D3"/>
    <w:rsid w:val="002E34E6"/>
    <w:rsid w:val="002E3B26"/>
    <w:rsid w:val="002E4F47"/>
    <w:rsid w:val="002E7184"/>
    <w:rsid w:val="002F2452"/>
    <w:rsid w:val="002F27EA"/>
    <w:rsid w:val="002F2876"/>
    <w:rsid w:val="002F2D3C"/>
    <w:rsid w:val="002F2F35"/>
    <w:rsid w:val="002F657B"/>
    <w:rsid w:val="002F6E28"/>
    <w:rsid w:val="0030045E"/>
    <w:rsid w:val="003032C2"/>
    <w:rsid w:val="00303A15"/>
    <w:rsid w:val="00303A2D"/>
    <w:rsid w:val="00305AD4"/>
    <w:rsid w:val="0030711F"/>
    <w:rsid w:val="0030734F"/>
    <w:rsid w:val="00307817"/>
    <w:rsid w:val="003138ED"/>
    <w:rsid w:val="003138FB"/>
    <w:rsid w:val="0031668E"/>
    <w:rsid w:val="00317F40"/>
    <w:rsid w:val="00322DA1"/>
    <w:rsid w:val="00322EBE"/>
    <w:rsid w:val="00327C67"/>
    <w:rsid w:val="00331EDC"/>
    <w:rsid w:val="0034133C"/>
    <w:rsid w:val="003418B4"/>
    <w:rsid w:val="00341CD1"/>
    <w:rsid w:val="00342C3B"/>
    <w:rsid w:val="003440CA"/>
    <w:rsid w:val="00344272"/>
    <w:rsid w:val="003459DB"/>
    <w:rsid w:val="003463CD"/>
    <w:rsid w:val="003465C4"/>
    <w:rsid w:val="003506D7"/>
    <w:rsid w:val="00351B5E"/>
    <w:rsid w:val="00352AAB"/>
    <w:rsid w:val="00360DEF"/>
    <w:rsid w:val="003610BE"/>
    <w:rsid w:val="00362988"/>
    <w:rsid w:val="00372076"/>
    <w:rsid w:val="00372F89"/>
    <w:rsid w:val="00374005"/>
    <w:rsid w:val="00374A8C"/>
    <w:rsid w:val="0037564A"/>
    <w:rsid w:val="00376AB0"/>
    <w:rsid w:val="00377C7A"/>
    <w:rsid w:val="00382C27"/>
    <w:rsid w:val="00385D77"/>
    <w:rsid w:val="00386418"/>
    <w:rsid w:val="003864EB"/>
    <w:rsid w:val="00386E4D"/>
    <w:rsid w:val="003871DE"/>
    <w:rsid w:val="003922FA"/>
    <w:rsid w:val="003923AF"/>
    <w:rsid w:val="003945E4"/>
    <w:rsid w:val="003A1D24"/>
    <w:rsid w:val="003A1D58"/>
    <w:rsid w:val="003A2A7B"/>
    <w:rsid w:val="003A42B0"/>
    <w:rsid w:val="003A5A34"/>
    <w:rsid w:val="003A610E"/>
    <w:rsid w:val="003B07ED"/>
    <w:rsid w:val="003B3C46"/>
    <w:rsid w:val="003B40F4"/>
    <w:rsid w:val="003B6432"/>
    <w:rsid w:val="003B7DFA"/>
    <w:rsid w:val="003C1AC4"/>
    <w:rsid w:val="003C1FEC"/>
    <w:rsid w:val="003C2103"/>
    <w:rsid w:val="003C32B1"/>
    <w:rsid w:val="003C4EDF"/>
    <w:rsid w:val="003C662B"/>
    <w:rsid w:val="003D4028"/>
    <w:rsid w:val="003E51FD"/>
    <w:rsid w:val="003E7AEF"/>
    <w:rsid w:val="003F0F5B"/>
    <w:rsid w:val="003F1003"/>
    <w:rsid w:val="003F1CAC"/>
    <w:rsid w:val="003F25D1"/>
    <w:rsid w:val="003F3372"/>
    <w:rsid w:val="003F4E7D"/>
    <w:rsid w:val="003F68D4"/>
    <w:rsid w:val="003F7084"/>
    <w:rsid w:val="003F7C53"/>
    <w:rsid w:val="00400179"/>
    <w:rsid w:val="00401140"/>
    <w:rsid w:val="00401AEA"/>
    <w:rsid w:val="00402654"/>
    <w:rsid w:val="004036FC"/>
    <w:rsid w:val="004050D9"/>
    <w:rsid w:val="004074E6"/>
    <w:rsid w:val="0040758B"/>
    <w:rsid w:val="00411CE6"/>
    <w:rsid w:val="0041247B"/>
    <w:rsid w:val="00413516"/>
    <w:rsid w:val="00413BB4"/>
    <w:rsid w:val="00413D7D"/>
    <w:rsid w:val="00417339"/>
    <w:rsid w:val="0042105E"/>
    <w:rsid w:val="0042214B"/>
    <w:rsid w:val="00425C96"/>
    <w:rsid w:val="00430DC4"/>
    <w:rsid w:val="00431A29"/>
    <w:rsid w:val="004348AB"/>
    <w:rsid w:val="00435378"/>
    <w:rsid w:val="0043666D"/>
    <w:rsid w:val="00443AB3"/>
    <w:rsid w:val="00444317"/>
    <w:rsid w:val="00447A2F"/>
    <w:rsid w:val="00450598"/>
    <w:rsid w:val="0045062E"/>
    <w:rsid w:val="00450903"/>
    <w:rsid w:val="004519EB"/>
    <w:rsid w:val="0045273B"/>
    <w:rsid w:val="00453FF3"/>
    <w:rsid w:val="0045551F"/>
    <w:rsid w:val="00456E01"/>
    <w:rsid w:val="00457881"/>
    <w:rsid w:val="00457F32"/>
    <w:rsid w:val="00461AAC"/>
    <w:rsid w:val="00464B16"/>
    <w:rsid w:val="00465C38"/>
    <w:rsid w:val="00472DAF"/>
    <w:rsid w:val="00474BF0"/>
    <w:rsid w:val="00483E82"/>
    <w:rsid w:val="00484840"/>
    <w:rsid w:val="004853A1"/>
    <w:rsid w:val="0048578F"/>
    <w:rsid w:val="004914BE"/>
    <w:rsid w:val="00492A37"/>
    <w:rsid w:val="004932E5"/>
    <w:rsid w:val="00496157"/>
    <w:rsid w:val="00496C02"/>
    <w:rsid w:val="00497929"/>
    <w:rsid w:val="004A0539"/>
    <w:rsid w:val="004A2039"/>
    <w:rsid w:val="004A2424"/>
    <w:rsid w:val="004A2468"/>
    <w:rsid w:val="004A289A"/>
    <w:rsid w:val="004A3182"/>
    <w:rsid w:val="004A325C"/>
    <w:rsid w:val="004A557F"/>
    <w:rsid w:val="004A7AE8"/>
    <w:rsid w:val="004B2B6C"/>
    <w:rsid w:val="004B4317"/>
    <w:rsid w:val="004B45FC"/>
    <w:rsid w:val="004B5CC2"/>
    <w:rsid w:val="004B68A1"/>
    <w:rsid w:val="004B7D0A"/>
    <w:rsid w:val="004C36E2"/>
    <w:rsid w:val="004C4762"/>
    <w:rsid w:val="004C4AF7"/>
    <w:rsid w:val="004D01C5"/>
    <w:rsid w:val="004D440F"/>
    <w:rsid w:val="004D54A6"/>
    <w:rsid w:val="004D6369"/>
    <w:rsid w:val="004E142F"/>
    <w:rsid w:val="004E2277"/>
    <w:rsid w:val="004E2CFF"/>
    <w:rsid w:val="004E307E"/>
    <w:rsid w:val="004E4CC6"/>
    <w:rsid w:val="004E546E"/>
    <w:rsid w:val="004E6192"/>
    <w:rsid w:val="004E66C9"/>
    <w:rsid w:val="004E677D"/>
    <w:rsid w:val="004F07EA"/>
    <w:rsid w:val="004F0F70"/>
    <w:rsid w:val="004F472D"/>
    <w:rsid w:val="004F5114"/>
    <w:rsid w:val="004F5F5A"/>
    <w:rsid w:val="004F6857"/>
    <w:rsid w:val="004F6DA3"/>
    <w:rsid w:val="00500460"/>
    <w:rsid w:val="00501034"/>
    <w:rsid w:val="00502691"/>
    <w:rsid w:val="00503B8A"/>
    <w:rsid w:val="005052DF"/>
    <w:rsid w:val="00505DB5"/>
    <w:rsid w:val="005068FA"/>
    <w:rsid w:val="0051311F"/>
    <w:rsid w:val="005132A4"/>
    <w:rsid w:val="00514C57"/>
    <w:rsid w:val="00515BDC"/>
    <w:rsid w:val="005163C3"/>
    <w:rsid w:val="00517812"/>
    <w:rsid w:val="005206F5"/>
    <w:rsid w:val="005211DB"/>
    <w:rsid w:val="005212BC"/>
    <w:rsid w:val="0052279B"/>
    <w:rsid w:val="00525724"/>
    <w:rsid w:val="00533479"/>
    <w:rsid w:val="00533E90"/>
    <w:rsid w:val="00533F44"/>
    <w:rsid w:val="0053562A"/>
    <w:rsid w:val="00535788"/>
    <w:rsid w:val="00542AF4"/>
    <w:rsid w:val="005434AD"/>
    <w:rsid w:val="0054451D"/>
    <w:rsid w:val="00546113"/>
    <w:rsid w:val="005500A5"/>
    <w:rsid w:val="005501C5"/>
    <w:rsid w:val="00551B9A"/>
    <w:rsid w:val="00551ECF"/>
    <w:rsid w:val="0055403E"/>
    <w:rsid w:val="0055465D"/>
    <w:rsid w:val="00557B6B"/>
    <w:rsid w:val="00561314"/>
    <w:rsid w:val="00562CBC"/>
    <w:rsid w:val="00563496"/>
    <w:rsid w:val="00565E83"/>
    <w:rsid w:val="00566410"/>
    <w:rsid w:val="00566A22"/>
    <w:rsid w:val="00567B33"/>
    <w:rsid w:val="00572BE9"/>
    <w:rsid w:val="00573B9A"/>
    <w:rsid w:val="00574156"/>
    <w:rsid w:val="00576A27"/>
    <w:rsid w:val="00577AEA"/>
    <w:rsid w:val="00577C3F"/>
    <w:rsid w:val="005805A7"/>
    <w:rsid w:val="0058182B"/>
    <w:rsid w:val="0058223A"/>
    <w:rsid w:val="00583F03"/>
    <w:rsid w:val="00584360"/>
    <w:rsid w:val="005877F6"/>
    <w:rsid w:val="00590F86"/>
    <w:rsid w:val="005971BA"/>
    <w:rsid w:val="005A32DB"/>
    <w:rsid w:val="005B2774"/>
    <w:rsid w:val="005B31B1"/>
    <w:rsid w:val="005B36A8"/>
    <w:rsid w:val="005B3AEB"/>
    <w:rsid w:val="005B3C07"/>
    <w:rsid w:val="005B657D"/>
    <w:rsid w:val="005B7EC0"/>
    <w:rsid w:val="005C08BA"/>
    <w:rsid w:val="005C2889"/>
    <w:rsid w:val="005D04E2"/>
    <w:rsid w:val="005D30FA"/>
    <w:rsid w:val="005D342F"/>
    <w:rsid w:val="005D4EB7"/>
    <w:rsid w:val="005D5862"/>
    <w:rsid w:val="005D5E66"/>
    <w:rsid w:val="005E0979"/>
    <w:rsid w:val="005E0ED1"/>
    <w:rsid w:val="005E0FCA"/>
    <w:rsid w:val="005E136E"/>
    <w:rsid w:val="005E4BAA"/>
    <w:rsid w:val="005F1C7C"/>
    <w:rsid w:val="005F5E82"/>
    <w:rsid w:val="006035F7"/>
    <w:rsid w:val="006048D8"/>
    <w:rsid w:val="00605E81"/>
    <w:rsid w:val="0060659A"/>
    <w:rsid w:val="00607F9F"/>
    <w:rsid w:val="0061092F"/>
    <w:rsid w:val="0061224A"/>
    <w:rsid w:val="00612EDA"/>
    <w:rsid w:val="006135E9"/>
    <w:rsid w:val="0061396E"/>
    <w:rsid w:val="00613D18"/>
    <w:rsid w:val="0061484D"/>
    <w:rsid w:val="00615660"/>
    <w:rsid w:val="006173D2"/>
    <w:rsid w:val="00617CEA"/>
    <w:rsid w:val="00622ABF"/>
    <w:rsid w:val="0062389F"/>
    <w:rsid w:val="00623C9F"/>
    <w:rsid w:val="00627144"/>
    <w:rsid w:val="00627E70"/>
    <w:rsid w:val="0063322A"/>
    <w:rsid w:val="00634002"/>
    <w:rsid w:val="00634A0C"/>
    <w:rsid w:val="00636A54"/>
    <w:rsid w:val="00637118"/>
    <w:rsid w:val="0064023C"/>
    <w:rsid w:val="00641351"/>
    <w:rsid w:val="0064260B"/>
    <w:rsid w:val="00647715"/>
    <w:rsid w:val="00647A0A"/>
    <w:rsid w:val="00647FA4"/>
    <w:rsid w:val="006503C4"/>
    <w:rsid w:val="006516CA"/>
    <w:rsid w:val="006518D7"/>
    <w:rsid w:val="00652F31"/>
    <w:rsid w:val="00653E25"/>
    <w:rsid w:val="006578C6"/>
    <w:rsid w:val="0066558F"/>
    <w:rsid w:val="00665A56"/>
    <w:rsid w:val="00666005"/>
    <w:rsid w:val="006667A5"/>
    <w:rsid w:val="006728B4"/>
    <w:rsid w:val="00672F37"/>
    <w:rsid w:val="0067340E"/>
    <w:rsid w:val="00673E35"/>
    <w:rsid w:val="006743E1"/>
    <w:rsid w:val="00675D98"/>
    <w:rsid w:val="00675E25"/>
    <w:rsid w:val="00676401"/>
    <w:rsid w:val="00677A20"/>
    <w:rsid w:val="00682715"/>
    <w:rsid w:val="00682CF8"/>
    <w:rsid w:val="00684D23"/>
    <w:rsid w:val="006901D8"/>
    <w:rsid w:val="006A09DA"/>
    <w:rsid w:val="006A0D48"/>
    <w:rsid w:val="006A3196"/>
    <w:rsid w:val="006A5AB6"/>
    <w:rsid w:val="006A7D6E"/>
    <w:rsid w:val="006B1708"/>
    <w:rsid w:val="006B4721"/>
    <w:rsid w:val="006B6933"/>
    <w:rsid w:val="006C01C4"/>
    <w:rsid w:val="006C0975"/>
    <w:rsid w:val="006C1292"/>
    <w:rsid w:val="006C240F"/>
    <w:rsid w:val="006C2B02"/>
    <w:rsid w:val="006C2B9B"/>
    <w:rsid w:val="006C4937"/>
    <w:rsid w:val="006C4DC7"/>
    <w:rsid w:val="006C52E8"/>
    <w:rsid w:val="006D0816"/>
    <w:rsid w:val="006D425F"/>
    <w:rsid w:val="006D71F3"/>
    <w:rsid w:val="006D7866"/>
    <w:rsid w:val="006D79A3"/>
    <w:rsid w:val="006E02EE"/>
    <w:rsid w:val="006E0710"/>
    <w:rsid w:val="006E099D"/>
    <w:rsid w:val="006E11A2"/>
    <w:rsid w:val="006E2C68"/>
    <w:rsid w:val="006E2F01"/>
    <w:rsid w:val="006F0C8F"/>
    <w:rsid w:val="006F2021"/>
    <w:rsid w:val="006F2FF3"/>
    <w:rsid w:val="006F3D12"/>
    <w:rsid w:val="006F68BC"/>
    <w:rsid w:val="006F69D6"/>
    <w:rsid w:val="006F71DD"/>
    <w:rsid w:val="00701F94"/>
    <w:rsid w:val="00702C58"/>
    <w:rsid w:val="007046FA"/>
    <w:rsid w:val="00705E6F"/>
    <w:rsid w:val="0070632A"/>
    <w:rsid w:val="0070664F"/>
    <w:rsid w:val="00707327"/>
    <w:rsid w:val="0071108C"/>
    <w:rsid w:val="00711E3F"/>
    <w:rsid w:val="00712CFC"/>
    <w:rsid w:val="00713558"/>
    <w:rsid w:val="0071545C"/>
    <w:rsid w:val="00716474"/>
    <w:rsid w:val="00716C06"/>
    <w:rsid w:val="007170EE"/>
    <w:rsid w:val="007219E3"/>
    <w:rsid w:val="00724E2C"/>
    <w:rsid w:val="007258A6"/>
    <w:rsid w:val="00726E7C"/>
    <w:rsid w:val="007308D1"/>
    <w:rsid w:val="00735F08"/>
    <w:rsid w:val="0074316B"/>
    <w:rsid w:val="007465BA"/>
    <w:rsid w:val="007472DB"/>
    <w:rsid w:val="00754256"/>
    <w:rsid w:val="007560E9"/>
    <w:rsid w:val="007601FD"/>
    <w:rsid w:val="00760DE3"/>
    <w:rsid w:val="007611D4"/>
    <w:rsid w:val="007632AA"/>
    <w:rsid w:val="007641AC"/>
    <w:rsid w:val="007647BC"/>
    <w:rsid w:val="00764C9B"/>
    <w:rsid w:val="0076518D"/>
    <w:rsid w:val="00766240"/>
    <w:rsid w:val="00770917"/>
    <w:rsid w:val="00770A8C"/>
    <w:rsid w:val="007712C1"/>
    <w:rsid w:val="007714C0"/>
    <w:rsid w:val="0077447F"/>
    <w:rsid w:val="007751FF"/>
    <w:rsid w:val="00776041"/>
    <w:rsid w:val="00777D9C"/>
    <w:rsid w:val="007834C5"/>
    <w:rsid w:val="00791F1D"/>
    <w:rsid w:val="00793DC4"/>
    <w:rsid w:val="00795237"/>
    <w:rsid w:val="007967CF"/>
    <w:rsid w:val="007A23CA"/>
    <w:rsid w:val="007A2D40"/>
    <w:rsid w:val="007A7AAA"/>
    <w:rsid w:val="007B1977"/>
    <w:rsid w:val="007B4424"/>
    <w:rsid w:val="007B5499"/>
    <w:rsid w:val="007B6835"/>
    <w:rsid w:val="007B69AF"/>
    <w:rsid w:val="007C047B"/>
    <w:rsid w:val="007C1043"/>
    <w:rsid w:val="007C338F"/>
    <w:rsid w:val="007C3494"/>
    <w:rsid w:val="007C5A02"/>
    <w:rsid w:val="007C5C88"/>
    <w:rsid w:val="007D00C1"/>
    <w:rsid w:val="007D142F"/>
    <w:rsid w:val="007D2659"/>
    <w:rsid w:val="007D37FC"/>
    <w:rsid w:val="007D56F2"/>
    <w:rsid w:val="007D5E30"/>
    <w:rsid w:val="007D6363"/>
    <w:rsid w:val="007D6753"/>
    <w:rsid w:val="007D7CD9"/>
    <w:rsid w:val="007E1A41"/>
    <w:rsid w:val="007E5F18"/>
    <w:rsid w:val="007F0D1B"/>
    <w:rsid w:val="007F328C"/>
    <w:rsid w:val="007F4E9D"/>
    <w:rsid w:val="007F7473"/>
    <w:rsid w:val="00800093"/>
    <w:rsid w:val="008012D4"/>
    <w:rsid w:val="008038AE"/>
    <w:rsid w:val="00810397"/>
    <w:rsid w:val="0081091B"/>
    <w:rsid w:val="008131E4"/>
    <w:rsid w:val="008141B8"/>
    <w:rsid w:val="00816908"/>
    <w:rsid w:val="00822B0F"/>
    <w:rsid w:val="00824AA6"/>
    <w:rsid w:val="0082544F"/>
    <w:rsid w:val="00825B7A"/>
    <w:rsid w:val="0083061B"/>
    <w:rsid w:val="0083155E"/>
    <w:rsid w:val="00832CAB"/>
    <w:rsid w:val="00834648"/>
    <w:rsid w:val="008379A9"/>
    <w:rsid w:val="00842AF9"/>
    <w:rsid w:val="00844A78"/>
    <w:rsid w:val="008468D6"/>
    <w:rsid w:val="00850B5F"/>
    <w:rsid w:val="00851922"/>
    <w:rsid w:val="00855839"/>
    <w:rsid w:val="00856739"/>
    <w:rsid w:val="00857983"/>
    <w:rsid w:val="00857B33"/>
    <w:rsid w:val="0086391B"/>
    <w:rsid w:val="00864CB2"/>
    <w:rsid w:val="008660D0"/>
    <w:rsid w:val="00870AAE"/>
    <w:rsid w:val="00871B77"/>
    <w:rsid w:val="008724B0"/>
    <w:rsid w:val="008726E3"/>
    <w:rsid w:val="00873875"/>
    <w:rsid w:val="008751D8"/>
    <w:rsid w:val="008778BA"/>
    <w:rsid w:val="008808E7"/>
    <w:rsid w:val="00881474"/>
    <w:rsid w:val="00881758"/>
    <w:rsid w:val="00881A43"/>
    <w:rsid w:val="00881EAA"/>
    <w:rsid w:val="00882880"/>
    <w:rsid w:val="00884A65"/>
    <w:rsid w:val="0089056F"/>
    <w:rsid w:val="008905E5"/>
    <w:rsid w:val="0089179D"/>
    <w:rsid w:val="00891F9C"/>
    <w:rsid w:val="00892DF7"/>
    <w:rsid w:val="00895036"/>
    <w:rsid w:val="00897122"/>
    <w:rsid w:val="008A04F6"/>
    <w:rsid w:val="008A3CBC"/>
    <w:rsid w:val="008A3D02"/>
    <w:rsid w:val="008A50F9"/>
    <w:rsid w:val="008A5B29"/>
    <w:rsid w:val="008B065C"/>
    <w:rsid w:val="008B1E23"/>
    <w:rsid w:val="008B6EBA"/>
    <w:rsid w:val="008B7F6A"/>
    <w:rsid w:val="008C028F"/>
    <w:rsid w:val="008C1F98"/>
    <w:rsid w:val="008C684E"/>
    <w:rsid w:val="008C68D6"/>
    <w:rsid w:val="008C7277"/>
    <w:rsid w:val="008C7972"/>
    <w:rsid w:val="008C7F45"/>
    <w:rsid w:val="008D1855"/>
    <w:rsid w:val="008D2BBE"/>
    <w:rsid w:val="008D3314"/>
    <w:rsid w:val="008D53CA"/>
    <w:rsid w:val="008D654E"/>
    <w:rsid w:val="008D7DFE"/>
    <w:rsid w:val="008E6AA8"/>
    <w:rsid w:val="008E6DFE"/>
    <w:rsid w:val="008F003B"/>
    <w:rsid w:val="008F00BE"/>
    <w:rsid w:val="00902802"/>
    <w:rsid w:val="00902D01"/>
    <w:rsid w:val="00903579"/>
    <w:rsid w:val="009040B1"/>
    <w:rsid w:val="009065C6"/>
    <w:rsid w:val="00907942"/>
    <w:rsid w:val="00907A5F"/>
    <w:rsid w:val="00915EE3"/>
    <w:rsid w:val="009162CE"/>
    <w:rsid w:val="00916303"/>
    <w:rsid w:val="00920D01"/>
    <w:rsid w:val="009224DC"/>
    <w:rsid w:val="00922DCA"/>
    <w:rsid w:val="00923401"/>
    <w:rsid w:val="0092344C"/>
    <w:rsid w:val="00923C05"/>
    <w:rsid w:val="00924B42"/>
    <w:rsid w:val="00924F8D"/>
    <w:rsid w:val="00926DF4"/>
    <w:rsid w:val="009317C3"/>
    <w:rsid w:val="0093309A"/>
    <w:rsid w:val="009330BA"/>
    <w:rsid w:val="00933188"/>
    <w:rsid w:val="00933474"/>
    <w:rsid w:val="009404E9"/>
    <w:rsid w:val="009425D3"/>
    <w:rsid w:val="0094263D"/>
    <w:rsid w:val="00943127"/>
    <w:rsid w:val="00944208"/>
    <w:rsid w:val="00944F9E"/>
    <w:rsid w:val="00947C91"/>
    <w:rsid w:val="00952C93"/>
    <w:rsid w:val="00953C09"/>
    <w:rsid w:val="00955654"/>
    <w:rsid w:val="009557F4"/>
    <w:rsid w:val="00955EF8"/>
    <w:rsid w:val="00960D55"/>
    <w:rsid w:val="00962246"/>
    <w:rsid w:val="0096233E"/>
    <w:rsid w:val="00964B4C"/>
    <w:rsid w:val="009667C1"/>
    <w:rsid w:val="00966F23"/>
    <w:rsid w:val="0097091B"/>
    <w:rsid w:val="009740CF"/>
    <w:rsid w:val="009743C3"/>
    <w:rsid w:val="0097748B"/>
    <w:rsid w:val="0098108A"/>
    <w:rsid w:val="00985B08"/>
    <w:rsid w:val="009902BE"/>
    <w:rsid w:val="009930E3"/>
    <w:rsid w:val="009934E1"/>
    <w:rsid w:val="00994670"/>
    <w:rsid w:val="00995393"/>
    <w:rsid w:val="009A0EA9"/>
    <w:rsid w:val="009A2686"/>
    <w:rsid w:val="009A41BE"/>
    <w:rsid w:val="009A46B4"/>
    <w:rsid w:val="009A56E6"/>
    <w:rsid w:val="009A5D76"/>
    <w:rsid w:val="009B230A"/>
    <w:rsid w:val="009B285D"/>
    <w:rsid w:val="009B38CF"/>
    <w:rsid w:val="009B39E0"/>
    <w:rsid w:val="009B5608"/>
    <w:rsid w:val="009B7503"/>
    <w:rsid w:val="009C154C"/>
    <w:rsid w:val="009C1889"/>
    <w:rsid w:val="009C441A"/>
    <w:rsid w:val="009C5525"/>
    <w:rsid w:val="009C56CE"/>
    <w:rsid w:val="009C59D1"/>
    <w:rsid w:val="009C6057"/>
    <w:rsid w:val="009C76DD"/>
    <w:rsid w:val="009D0343"/>
    <w:rsid w:val="009D1A56"/>
    <w:rsid w:val="009D21DC"/>
    <w:rsid w:val="009D4F6F"/>
    <w:rsid w:val="009D7D60"/>
    <w:rsid w:val="009E0DDE"/>
    <w:rsid w:val="009E5915"/>
    <w:rsid w:val="009E5A8E"/>
    <w:rsid w:val="009E7B2F"/>
    <w:rsid w:val="009F1835"/>
    <w:rsid w:val="009F2922"/>
    <w:rsid w:val="009F3966"/>
    <w:rsid w:val="009F5335"/>
    <w:rsid w:val="009F75D6"/>
    <w:rsid w:val="00A01B47"/>
    <w:rsid w:val="00A01EA8"/>
    <w:rsid w:val="00A03B2F"/>
    <w:rsid w:val="00A10068"/>
    <w:rsid w:val="00A13163"/>
    <w:rsid w:val="00A20721"/>
    <w:rsid w:val="00A20CF7"/>
    <w:rsid w:val="00A21081"/>
    <w:rsid w:val="00A2356C"/>
    <w:rsid w:val="00A23CFA"/>
    <w:rsid w:val="00A24F8A"/>
    <w:rsid w:val="00A2504E"/>
    <w:rsid w:val="00A2679A"/>
    <w:rsid w:val="00A27137"/>
    <w:rsid w:val="00A30D4C"/>
    <w:rsid w:val="00A32B12"/>
    <w:rsid w:val="00A40A33"/>
    <w:rsid w:val="00A42AAC"/>
    <w:rsid w:val="00A437AE"/>
    <w:rsid w:val="00A44D29"/>
    <w:rsid w:val="00A46A33"/>
    <w:rsid w:val="00A50050"/>
    <w:rsid w:val="00A5024C"/>
    <w:rsid w:val="00A50F08"/>
    <w:rsid w:val="00A53070"/>
    <w:rsid w:val="00A533B9"/>
    <w:rsid w:val="00A57806"/>
    <w:rsid w:val="00A65E5B"/>
    <w:rsid w:val="00A67910"/>
    <w:rsid w:val="00A75186"/>
    <w:rsid w:val="00A774B3"/>
    <w:rsid w:val="00A81D60"/>
    <w:rsid w:val="00A8498F"/>
    <w:rsid w:val="00A85C3A"/>
    <w:rsid w:val="00A9023E"/>
    <w:rsid w:val="00A928D2"/>
    <w:rsid w:val="00A92CEA"/>
    <w:rsid w:val="00A93DCA"/>
    <w:rsid w:val="00A941A4"/>
    <w:rsid w:val="00A957FB"/>
    <w:rsid w:val="00A9649A"/>
    <w:rsid w:val="00AA009E"/>
    <w:rsid w:val="00AA2CEB"/>
    <w:rsid w:val="00AA39CD"/>
    <w:rsid w:val="00AA7544"/>
    <w:rsid w:val="00AB31D5"/>
    <w:rsid w:val="00AB5413"/>
    <w:rsid w:val="00AB56D4"/>
    <w:rsid w:val="00AB5856"/>
    <w:rsid w:val="00AB5FBF"/>
    <w:rsid w:val="00AB6F49"/>
    <w:rsid w:val="00AC087C"/>
    <w:rsid w:val="00AC1B08"/>
    <w:rsid w:val="00AC27C7"/>
    <w:rsid w:val="00AC3E0F"/>
    <w:rsid w:val="00AC486E"/>
    <w:rsid w:val="00AC61B2"/>
    <w:rsid w:val="00AC79D8"/>
    <w:rsid w:val="00AD6C68"/>
    <w:rsid w:val="00AD7491"/>
    <w:rsid w:val="00AE26FD"/>
    <w:rsid w:val="00AE5FED"/>
    <w:rsid w:val="00AE7124"/>
    <w:rsid w:val="00AE7AAA"/>
    <w:rsid w:val="00AF15AD"/>
    <w:rsid w:val="00AF2DB4"/>
    <w:rsid w:val="00AF331A"/>
    <w:rsid w:val="00AF37FF"/>
    <w:rsid w:val="00AF4250"/>
    <w:rsid w:val="00AF4B4F"/>
    <w:rsid w:val="00AF4C89"/>
    <w:rsid w:val="00AF68D5"/>
    <w:rsid w:val="00B007CA"/>
    <w:rsid w:val="00B026E7"/>
    <w:rsid w:val="00B0355F"/>
    <w:rsid w:val="00B0466B"/>
    <w:rsid w:val="00B071D6"/>
    <w:rsid w:val="00B10FAB"/>
    <w:rsid w:val="00B10FBC"/>
    <w:rsid w:val="00B1139C"/>
    <w:rsid w:val="00B12B31"/>
    <w:rsid w:val="00B131F4"/>
    <w:rsid w:val="00B16BD2"/>
    <w:rsid w:val="00B208DF"/>
    <w:rsid w:val="00B21624"/>
    <w:rsid w:val="00B22E56"/>
    <w:rsid w:val="00B24131"/>
    <w:rsid w:val="00B2468D"/>
    <w:rsid w:val="00B24A82"/>
    <w:rsid w:val="00B25EEA"/>
    <w:rsid w:val="00B26592"/>
    <w:rsid w:val="00B27BBF"/>
    <w:rsid w:val="00B34386"/>
    <w:rsid w:val="00B35B5B"/>
    <w:rsid w:val="00B4338D"/>
    <w:rsid w:val="00B44683"/>
    <w:rsid w:val="00B46E3B"/>
    <w:rsid w:val="00B50141"/>
    <w:rsid w:val="00B510C1"/>
    <w:rsid w:val="00B531EF"/>
    <w:rsid w:val="00B547A3"/>
    <w:rsid w:val="00B56E76"/>
    <w:rsid w:val="00B60F48"/>
    <w:rsid w:val="00B62D2E"/>
    <w:rsid w:val="00B63804"/>
    <w:rsid w:val="00B66319"/>
    <w:rsid w:val="00B67118"/>
    <w:rsid w:val="00B71EC4"/>
    <w:rsid w:val="00B73DB8"/>
    <w:rsid w:val="00B73F0D"/>
    <w:rsid w:val="00B769BF"/>
    <w:rsid w:val="00B810D6"/>
    <w:rsid w:val="00B815DC"/>
    <w:rsid w:val="00B82A13"/>
    <w:rsid w:val="00B8518E"/>
    <w:rsid w:val="00B871D0"/>
    <w:rsid w:val="00B91739"/>
    <w:rsid w:val="00B93086"/>
    <w:rsid w:val="00B945C6"/>
    <w:rsid w:val="00B94B2F"/>
    <w:rsid w:val="00B9600C"/>
    <w:rsid w:val="00B96716"/>
    <w:rsid w:val="00B978BE"/>
    <w:rsid w:val="00BA0C20"/>
    <w:rsid w:val="00BA135C"/>
    <w:rsid w:val="00BA4E9C"/>
    <w:rsid w:val="00BA5FDB"/>
    <w:rsid w:val="00BA6407"/>
    <w:rsid w:val="00BB0319"/>
    <w:rsid w:val="00BB3689"/>
    <w:rsid w:val="00BB7E94"/>
    <w:rsid w:val="00BC071C"/>
    <w:rsid w:val="00BC11BE"/>
    <w:rsid w:val="00BC1A6F"/>
    <w:rsid w:val="00BC31C8"/>
    <w:rsid w:val="00BC39EF"/>
    <w:rsid w:val="00BC4CAC"/>
    <w:rsid w:val="00BC7729"/>
    <w:rsid w:val="00BD00C4"/>
    <w:rsid w:val="00BD0993"/>
    <w:rsid w:val="00BD1A37"/>
    <w:rsid w:val="00BD1BC0"/>
    <w:rsid w:val="00BD1E53"/>
    <w:rsid w:val="00BD2671"/>
    <w:rsid w:val="00BD3C0F"/>
    <w:rsid w:val="00BD6F05"/>
    <w:rsid w:val="00BD7F25"/>
    <w:rsid w:val="00BE0373"/>
    <w:rsid w:val="00BE0BB7"/>
    <w:rsid w:val="00BF05BF"/>
    <w:rsid w:val="00BF0901"/>
    <w:rsid w:val="00BF0DE4"/>
    <w:rsid w:val="00BF661D"/>
    <w:rsid w:val="00BF7BA8"/>
    <w:rsid w:val="00C04833"/>
    <w:rsid w:val="00C05A6F"/>
    <w:rsid w:val="00C1062A"/>
    <w:rsid w:val="00C12BD5"/>
    <w:rsid w:val="00C12F57"/>
    <w:rsid w:val="00C1591F"/>
    <w:rsid w:val="00C15D1E"/>
    <w:rsid w:val="00C2175A"/>
    <w:rsid w:val="00C23DD6"/>
    <w:rsid w:val="00C25F80"/>
    <w:rsid w:val="00C3019C"/>
    <w:rsid w:val="00C324B8"/>
    <w:rsid w:val="00C32D56"/>
    <w:rsid w:val="00C35940"/>
    <w:rsid w:val="00C35C34"/>
    <w:rsid w:val="00C40724"/>
    <w:rsid w:val="00C43327"/>
    <w:rsid w:val="00C4542B"/>
    <w:rsid w:val="00C47323"/>
    <w:rsid w:val="00C52550"/>
    <w:rsid w:val="00C546E9"/>
    <w:rsid w:val="00C552D5"/>
    <w:rsid w:val="00C55718"/>
    <w:rsid w:val="00C60DAF"/>
    <w:rsid w:val="00C62B11"/>
    <w:rsid w:val="00C645B3"/>
    <w:rsid w:val="00C653BB"/>
    <w:rsid w:val="00C66110"/>
    <w:rsid w:val="00C66EF5"/>
    <w:rsid w:val="00C73122"/>
    <w:rsid w:val="00C7677F"/>
    <w:rsid w:val="00C83132"/>
    <w:rsid w:val="00C83420"/>
    <w:rsid w:val="00C83784"/>
    <w:rsid w:val="00C84164"/>
    <w:rsid w:val="00C84A48"/>
    <w:rsid w:val="00C85C33"/>
    <w:rsid w:val="00C91182"/>
    <w:rsid w:val="00C91902"/>
    <w:rsid w:val="00C92023"/>
    <w:rsid w:val="00C94D7D"/>
    <w:rsid w:val="00C9522B"/>
    <w:rsid w:val="00C95CB3"/>
    <w:rsid w:val="00C9613D"/>
    <w:rsid w:val="00C9628A"/>
    <w:rsid w:val="00C964DB"/>
    <w:rsid w:val="00C97875"/>
    <w:rsid w:val="00CA13FF"/>
    <w:rsid w:val="00CA31D2"/>
    <w:rsid w:val="00CA4071"/>
    <w:rsid w:val="00CA64FD"/>
    <w:rsid w:val="00CA73F8"/>
    <w:rsid w:val="00CA79E5"/>
    <w:rsid w:val="00CB4756"/>
    <w:rsid w:val="00CB4E45"/>
    <w:rsid w:val="00CB5ED9"/>
    <w:rsid w:val="00CC161A"/>
    <w:rsid w:val="00CC27F6"/>
    <w:rsid w:val="00CC2F7F"/>
    <w:rsid w:val="00CC3D5A"/>
    <w:rsid w:val="00CC5F1D"/>
    <w:rsid w:val="00CC7105"/>
    <w:rsid w:val="00CD2AFA"/>
    <w:rsid w:val="00CD7D0A"/>
    <w:rsid w:val="00CE0870"/>
    <w:rsid w:val="00CE2152"/>
    <w:rsid w:val="00CE2A63"/>
    <w:rsid w:val="00CE2EDC"/>
    <w:rsid w:val="00CE6BEE"/>
    <w:rsid w:val="00CF0D70"/>
    <w:rsid w:val="00CF1042"/>
    <w:rsid w:val="00CF11EF"/>
    <w:rsid w:val="00CF14F8"/>
    <w:rsid w:val="00CF576A"/>
    <w:rsid w:val="00CF6EED"/>
    <w:rsid w:val="00CF70B9"/>
    <w:rsid w:val="00D04254"/>
    <w:rsid w:val="00D0496E"/>
    <w:rsid w:val="00D06CE3"/>
    <w:rsid w:val="00D10079"/>
    <w:rsid w:val="00D10308"/>
    <w:rsid w:val="00D112CF"/>
    <w:rsid w:val="00D127DC"/>
    <w:rsid w:val="00D14658"/>
    <w:rsid w:val="00D174FC"/>
    <w:rsid w:val="00D21BA1"/>
    <w:rsid w:val="00D229DF"/>
    <w:rsid w:val="00D23E38"/>
    <w:rsid w:val="00D252BF"/>
    <w:rsid w:val="00D25725"/>
    <w:rsid w:val="00D264DA"/>
    <w:rsid w:val="00D30498"/>
    <w:rsid w:val="00D320B2"/>
    <w:rsid w:val="00D329B3"/>
    <w:rsid w:val="00D3553D"/>
    <w:rsid w:val="00D3559B"/>
    <w:rsid w:val="00D4093C"/>
    <w:rsid w:val="00D418FD"/>
    <w:rsid w:val="00D42AE1"/>
    <w:rsid w:val="00D44E03"/>
    <w:rsid w:val="00D458C3"/>
    <w:rsid w:val="00D461BF"/>
    <w:rsid w:val="00D479F1"/>
    <w:rsid w:val="00D55C55"/>
    <w:rsid w:val="00D55FA5"/>
    <w:rsid w:val="00D56022"/>
    <w:rsid w:val="00D578CB"/>
    <w:rsid w:val="00D60CBF"/>
    <w:rsid w:val="00D64075"/>
    <w:rsid w:val="00D64183"/>
    <w:rsid w:val="00D6584C"/>
    <w:rsid w:val="00D66A81"/>
    <w:rsid w:val="00D7030C"/>
    <w:rsid w:val="00D708A9"/>
    <w:rsid w:val="00D709E9"/>
    <w:rsid w:val="00D70B6F"/>
    <w:rsid w:val="00D7175B"/>
    <w:rsid w:val="00D747E2"/>
    <w:rsid w:val="00D7522C"/>
    <w:rsid w:val="00D800C6"/>
    <w:rsid w:val="00D803FC"/>
    <w:rsid w:val="00D9086E"/>
    <w:rsid w:val="00D92844"/>
    <w:rsid w:val="00D92C02"/>
    <w:rsid w:val="00D9390A"/>
    <w:rsid w:val="00D93DA4"/>
    <w:rsid w:val="00D94A16"/>
    <w:rsid w:val="00D97E1A"/>
    <w:rsid w:val="00DA2446"/>
    <w:rsid w:val="00DA2705"/>
    <w:rsid w:val="00DA27EC"/>
    <w:rsid w:val="00DA2871"/>
    <w:rsid w:val="00DA3E57"/>
    <w:rsid w:val="00DA4DD6"/>
    <w:rsid w:val="00DA4F31"/>
    <w:rsid w:val="00DA6E57"/>
    <w:rsid w:val="00DB0412"/>
    <w:rsid w:val="00DB61B1"/>
    <w:rsid w:val="00DB74CD"/>
    <w:rsid w:val="00DB7688"/>
    <w:rsid w:val="00DC16B7"/>
    <w:rsid w:val="00DC2EB1"/>
    <w:rsid w:val="00DC6979"/>
    <w:rsid w:val="00DC796A"/>
    <w:rsid w:val="00DD09E8"/>
    <w:rsid w:val="00DD16B0"/>
    <w:rsid w:val="00DD1927"/>
    <w:rsid w:val="00DD218F"/>
    <w:rsid w:val="00DD3057"/>
    <w:rsid w:val="00DD6178"/>
    <w:rsid w:val="00DE196E"/>
    <w:rsid w:val="00DE1A7D"/>
    <w:rsid w:val="00DE373F"/>
    <w:rsid w:val="00DE6752"/>
    <w:rsid w:val="00DE72C7"/>
    <w:rsid w:val="00DF096B"/>
    <w:rsid w:val="00DF30A5"/>
    <w:rsid w:val="00DF4DE4"/>
    <w:rsid w:val="00DF5ABC"/>
    <w:rsid w:val="00E01916"/>
    <w:rsid w:val="00E026DB"/>
    <w:rsid w:val="00E04572"/>
    <w:rsid w:val="00E062F9"/>
    <w:rsid w:val="00E12F94"/>
    <w:rsid w:val="00E13992"/>
    <w:rsid w:val="00E14B41"/>
    <w:rsid w:val="00E14DFB"/>
    <w:rsid w:val="00E17538"/>
    <w:rsid w:val="00E24AB9"/>
    <w:rsid w:val="00E26670"/>
    <w:rsid w:val="00E27B52"/>
    <w:rsid w:val="00E310A7"/>
    <w:rsid w:val="00E312C8"/>
    <w:rsid w:val="00E32B0A"/>
    <w:rsid w:val="00E33B56"/>
    <w:rsid w:val="00E3406A"/>
    <w:rsid w:val="00E346FF"/>
    <w:rsid w:val="00E347CD"/>
    <w:rsid w:val="00E36245"/>
    <w:rsid w:val="00E368B2"/>
    <w:rsid w:val="00E37B9A"/>
    <w:rsid w:val="00E406E9"/>
    <w:rsid w:val="00E41421"/>
    <w:rsid w:val="00E43AEA"/>
    <w:rsid w:val="00E46B55"/>
    <w:rsid w:val="00E47F0E"/>
    <w:rsid w:val="00E5151A"/>
    <w:rsid w:val="00E51BC0"/>
    <w:rsid w:val="00E5314B"/>
    <w:rsid w:val="00E5328C"/>
    <w:rsid w:val="00E54C64"/>
    <w:rsid w:val="00E573E6"/>
    <w:rsid w:val="00E60D90"/>
    <w:rsid w:val="00E60EB1"/>
    <w:rsid w:val="00E643B2"/>
    <w:rsid w:val="00E64B63"/>
    <w:rsid w:val="00E665CA"/>
    <w:rsid w:val="00E676F5"/>
    <w:rsid w:val="00E70A48"/>
    <w:rsid w:val="00E72AA9"/>
    <w:rsid w:val="00E72F1D"/>
    <w:rsid w:val="00E73117"/>
    <w:rsid w:val="00E7324E"/>
    <w:rsid w:val="00E748E3"/>
    <w:rsid w:val="00E75B27"/>
    <w:rsid w:val="00E8328E"/>
    <w:rsid w:val="00E94DB6"/>
    <w:rsid w:val="00E9547F"/>
    <w:rsid w:val="00E9644F"/>
    <w:rsid w:val="00EA064E"/>
    <w:rsid w:val="00EA17D9"/>
    <w:rsid w:val="00EA1B84"/>
    <w:rsid w:val="00EA1B97"/>
    <w:rsid w:val="00EA4765"/>
    <w:rsid w:val="00EA4C14"/>
    <w:rsid w:val="00EA73D9"/>
    <w:rsid w:val="00EA7B80"/>
    <w:rsid w:val="00EB175C"/>
    <w:rsid w:val="00EB42C4"/>
    <w:rsid w:val="00EB4BBE"/>
    <w:rsid w:val="00EB6A83"/>
    <w:rsid w:val="00EC008C"/>
    <w:rsid w:val="00EC0EA2"/>
    <w:rsid w:val="00EC15D8"/>
    <w:rsid w:val="00EC3C6F"/>
    <w:rsid w:val="00EC442F"/>
    <w:rsid w:val="00EC5AC2"/>
    <w:rsid w:val="00EC6E69"/>
    <w:rsid w:val="00ED0345"/>
    <w:rsid w:val="00ED06D3"/>
    <w:rsid w:val="00ED2237"/>
    <w:rsid w:val="00ED3AFE"/>
    <w:rsid w:val="00ED55C9"/>
    <w:rsid w:val="00ED730C"/>
    <w:rsid w:val="00ED7832"/>
    <w:rsid w:val="00EE0F18"/>
    <w:rsid w:val="00EE364B"/>
    <w:rsid w:val="00EE6058"/>
    <w:rsid w:val="00EF2074"/>
    <w:rsid w:val="00F00C7F"/>
    <w:rsid w:val="00F017BF"/>
    <w:rsid w:val="00F025BE"/>
    <w:rsid w:val="00F0356D"/>
    <w:rsid w:val="00F04AF8"/>
    <w:rsid w:val="00F05BE9"/>
    <w:rsid w:val="00F10F3D"/>
    <w:rsid w:val="00F11410"/>
    <w:rsid w:val="00F1254D"/>
    <w:rsid w:val="00F13D96"/>
    <w:rsid w:val="00F13F2E"/>
    <w:rsid w:val="00F13FC0"/>
    <w:rsid w:val="00F142FB"/>
    <w:rsid w:val="00F175E0"/>
    <w:rsid w:val="00F22D81"/>
    <w:rsid w:val="00F22E90"/>
    <w:rsid w:val="00F23769"/>
    <w:rsid w:val="00F23B68"/>
    <w:rsid w:val="00F30C5A"/>
    <w:rsid w:val="00F32921"/>
    <w:rsid w:val="00F331B5"/>
    <w:rsid w:val="00F367FD"/>
    <w:rsid w:val="00F3729D"/>
    <w:rsid w:val="00F37354"/>
    <w:rsid w:val="00F37BEE"/>
    <w:rsid w:val="00F37C20"/>
    <w:rsid w:val="00F44736"/>
    <w:rsid w:val="00F500A7"/>
    <w:rsid w:val="00F53525"/>
    <w:rsid w:val="00F63965"/>
    <w:rsid w:val="00F6445D"/>
    <w:rsid w:val="00F6496C"/>
    <w:rsid w:val="00F649B6"/>
    <w:rsid w:val="00F65645"/>
    <w:rsid w:val="00F66F45"/>
    <w:rsid w:val="00F7229A"/>
    <w:rsid w:val="00F74DB0"/>
    <w:rsid w:val="00F75133"/>
    <w:rsid w:val="00F764D5"/>
    <w:rsid w:val="00F769F6"/>
    <w:rsid w:val="00F76BAF"/>
    <w:rsid w:val="00F837DD"/>
    <w:rsid w:val="00F83C28"/>
    <w:rsid w:val="00F87808"/>
    <w:rsid w:val="00F87823"/>
    <w:rsid w:val="00F9013B"/>
    <w:rsid w:val="00F91FDD"/>
    <w:rsid w:val="00F925A6"/>
    <w:rsid w:val="00F954E4"/>
    <w:rsid w:val="00F97021"/>
    <w:rsid w:val="00F97666"/>
    <w:rsid w:val="00F979EC"/>
    <w:rsid w:val="00FA6675"/>
    <w:rsid w:val="00FA7FA8"/>
    <w:rsid w:val="00FB0C14"/>
    <w:rsid w:val="00FB0FA1"/>
    <w:rsid w:val="00FB2F9F"/>
    <w:rsid w:val="00FB44D0"/>
    <w:rsid w:val="00FB7F2B"/>
    <w:rsid w:val="00FC0E48"/>
    <w:rsid w:val="00FC2C4E"/>
    <w:rsid w:val="00FC2CAD"/>
    <w:rsid w:val="00FC36EB"/>
    <w:rsid w:val="00FC5C54"/>
    <w:rsid w:val="00FD21CA"/>
    <w:rsid w:val="00FD3F03"/>
    <w:rsid w:val="00FD499E"/>
    <w:rsid w:val="00FD721F"/>
    <w:rsid w:val="00FE059A"/>
    <w:rsid w:val="00FE0A26"/>
    <w:rsid w:val="00FE5292"/>
    <w:rsid w:val="00FE52E6"/>
    <w:rsid w:val="00FE6CF3"/>
    <w:rsid w:val="00FE6CFF"/>
    <w:rsid w:val="00FE6F3B"/>
    <w:rsid w:val="00FE7688"/>
    <w:rsid w:val="00FF01F2"/>
    <w:rsid w:val="00FF24FA"/>
    <w:rsid w:val="00FF3242"/>
    <w:rsid w:val="00FF6C9C"/>
    <w:rsid w:val="00FF7128"/>
    <w:rsid w:val="00FF71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1F594-FDCC-426F-8D1F-FEA3613C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TextonotapieCar"/>
    <w:uiPriority w:val="99"/>
    <w:semiHidden/>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Textoindependiente21">
    <w:name w:val="Texto independiente 21"/>
    <w:basedOn w:val="Normal"/>
    <w:link w:val="BodyText2Car1"/>
    <w:rsid w:val="00CC5F1D"/>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CC5F1D"/>
    <w:rPr>
      <w:rFonts w:ascii="Arial" w:eastAsia="Times New Roman" w:hAnsi="Arial" w:cs="Times New Roman"/>
      <w:sz w:val="28"/>
      <w:szCs w:val="20"/>
      <w:lang w:val="es-ES" w:eastAsia="es-ES"/>
    </w:rPr>
  </w:style>
  <w:style w:type="paragraph" w:customStyle="1" w:styleId="Textoindependiente22">
    <w:name w:val="Texto independiente 22"/>
    <w:basedOn w:val="Normal"/>
    <w:rsid w:val="006C0975"/>
    <w:pPr>
      <w:spacing w:line="360" w:lineRule="auto"/>
      <w:jc w:val="both"/>
    </w:pPr>
    <w:rPr>
      <w:rFonts w:ascii="Arial" w:hAnsi="Arial"/>
      <w:b/>
      <w:sz w:val="28"/>
    </w:rPr>
  </w:style>
  <w:style w:type="character" w:customStyle="1" w:styleId="Cuerpodeltexto">
    <w:name w:val="Cuerpo del texto_"/>
    <w:link w:val="Cuerpodeltexto0"/>
    <w:rsid w:val="001A2783"/>
    <w:rPr>
      <w:rFonts w:ascii="Tahoma" w:eastAsia="Tahoma" w:hAnsi="Tahoma" w:cs="Tahoma"/>
      <w:shd w:val="clear" w:color="auto" w:fill="FFFFFF"/>
    </w:rPr>
  </w:style>
  <w:style w:type="paragraph" w:customStyle="1" w:styleId="Cuerpodeltexto0">
    <w:name w:val="Cuerpo del texto"/>
    <w:basedOn w:val="Normal"/>
    <w:link w:val="Cuerpodeltexto"/>
    <w:rsid w:val="001A2783"/>
    <w:pPr>
      <w:widowControl w:val="0"/>
      <w:shd w:val="clear" w:color="auto" w:fill="FFFFFF"/>
      <w:spacing w:before="480" w:after="240" w:line="436" w:lineRule="exact"/>
      <w:jc w:val="both"/>
    </w:pPr>
    <w:rPr>
      <w:rFonts w:ascii="Tahoma" w:eastAsia="Tahoma" w:hAnsi="Tahoma" w:cs="Tahoma"/>
      <w:sz w:val="22"/>
      <w:szCs w:val="22"/>
      <w:lang w:val="es-CO" w:eastAsia="en-US"/>
    </w:rPr>
  </w:style>
  <w:style w:type="character" w:customStyle="1" w:styleId="SinespaciadoCar">
    <w:name w:val="Sin espaciado Car"/>
    <w:link w:val="Sinespaciado"/>
    <w:uiPriority w:val="1"/>
    <w:locked/>
    <w:rsid w:val="0097091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515">
      <w:bodyDiv w:val="1"/>
      <w:marLeft w:val="0"/>
      <w:marRight w:val="0"/>
      <w:marTop w:val="0"/>
      <w:marBottom w:val="0"/>
      <w:divBdr>
        <w:top w:val="none" w:sz="0" w:space="0" w:color="auto"/>
        <w:left w:val="none" w:sz="0" w:space="0" w:color="auto"/>
        <w:bottom w:val="none" w:sz="0" w:space="0" w:color="auto"/>
        <w:right w:val="none" w:sz="0" w:space="0" w:color="auto"/>
      </w:divBdr>
    </w:div>
    <w:div w:id="50008266">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57142">
      <w:bodyDiv w:val="1"/>
      <w:marLeft w:val="0"/>
      <w:marRight w:val="0"/>
      <w:marTop w:val="0"/>
      <w:marBottom w:val="0"/>
      <w:divBdr>
        <w:top w:val="none" w:sz="0" w:space="0" w:color="auto"/>
        <w:left w:val="none" w:sz="0" w:space="0" w:color="auto"/>
        <w:bottom w:val="none" w:sz="0" w:space="0" w:color="auto"/>
        <w:right w:val="none" w:sz="0" w:space="0" w:color="auto"/>
      </w:divBdr>
    </w:div>
    <w:div w:id="89083980">
      <w:bodyDiv w:val="1"/>
      <w:marLeft w:val="0"/>
      <w:marRight w:val="0"/>
      <w:marTop w:val="0"/>
      <w:marBottom w:val="0"/>
      <w:divBdr>
        <w:top w:val="none" w:sz="0" w:space="0" w:color="auto"/>
        <w:left w:val="none" w:sz="0" w:space="0" w:color="auto"/>
        <w:bottom w:val="none" w:sz="0" w:space="0" w:color="auto"/>
        <w:right w:val="none" w:sz="0" w:space="0" w:color="auto"/>
      </w:divBdr>
    </w:div>
    <w:div w:id="112526835">
      <w:bodyDiv w:val="1"/>
      <w:marLeft w:val="0"/>
      <w:marRight w:val="0"/>
      <w:marTop w:val="0"/>
      <w:marBottom w:val="0"/>
      <w:divBdr>
        <w:top w:val="none" w:sz="0" w:space="0" w:color="auto"/>
        <w:left w:val="none" w:sz="0" w:space="0" w:color="auto"/>
        <w:bottom w:val="none" w:sz="0" w:space="0" w:color="auto"/>
        <w:right w:val="none" w:sz="0" w:space="0" w:color="auto"/>
      </w:divBdr>
    </w:div>
    <w:div w:id="152138196">
      <w:bodyDiv w:val="1"/>
      <w:marLeft w:val="0"/>
      <w:marRight w:val="0"/>
      <w:marTop w:val="0"/>
      <w:marBottom w:val="0"/>
      <w:divBdr>
        <w:top w:val="none" w:sz="0" w:space="0" w:color="auto"/>
        <w:left w:val="none" w:sz="0" w:space="0" w:color="auto"/>
        <w:bottom w:val="none" w:sz="0" w:space="0" w:color="auto"/>
        <w:right w:val="none" w:sz="0" w:space="0" w:color="auto"/>
      </w:divBdr>
    </w:div>
    <w:div w:id="159808277">
      <w:bodyDiv w:val="1"/>
      <w:marLeft w:val="0"/>
      <w:marRight w:val="0"/>
      <w:marTop w:val="0"/>
      <w:marBottom w:val="0"/>
      <w:divBdr>
        <w:top w:val="none" w:sz="0" w:space="0" w:color="auto"/>
        <w:left w:val="none" w:sz="0" w:space="0" w:color="auto"/>
        <w:bottom w:val="none" w:sz="0" w:space="0" w:color="auto"/>
        <w:right w:val="none" w:sz="0" w:space="0" w:color="auto"/>
      </w:divBdr>
    </w:div>
    <w:div w:id="179273054">
      <w:bodyDiv w:val="1"/>
      <w:marLeft w:val="0"/>
      <w:marRight w:val="0"/>
      <w:marTop w:val="0"/>
      <w:marBottom w:val="0"/>
      <w:divBdr>
        <w:top w:val="none" w:sz="0" w:space="0" w:color="auto"/>
        <w:left w:val="none" w:sz="0" w:space="0" w:color="auto"/>
        <w:bottom w:val="none" w:sz="0" w:space="0" w:color="auto"/>
        <w:right w:val="none" w:sz="0" w:space="0" w:color="auto"/>
      </w:divBdr>
    </w:div>
    <w:div w:id="182790234">
      <w:bodyDiv w:val="1"/>
      <w:marLeft w:val="0"/>
      <w:marRight w:val="0"/>
      <w:marTop w:val="0"/>
      <w:marBottom w:val="0"/>
      <w:divBdr>
        <w:top w:val="none" w:sz="0" w:space="0" w:color="auto"/>
        <w:left w:val="none" w:sz="0" w:space="0" w:color="auto"/>
        <w:bottom w:val="none" w:sz="0" w:space="0" w:color="auto"/>
        <w:right w:val="none" w:sz="0" w:space="0" w:color="auto"/>
      </w:divBdr>
    </w:div>
    <w:div w:id="241381634">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9144">
      <w:bodyDiv w:val="1"/>
      <w:marLeft w:val="0"/>
      <w:marRight w:val="0"/>
      <w:marTop w:val="0"/>
      <w:marBottom w:val="0"/>
      <w:divBdr>
        <w:top w:val="none" w:sz="0" w:space="0" w:color="auto"/>
        <w:left w:val="none" w:sz="0" w:space="0" w:color="auto"/>
        <w:bottom w:val="none" w:sz="0" w:space="0" w:color="auto"/>
        <w:right w:val="none" w:sz="0" w:space="0" w:color="auto"/>
      </w:divBdr>
    </w:div>
    <w:div w:id="400904370">
      <w:bodyDiv w:val="1"/>
      <w:marLeft w:val="0"/>
      <w:marRight w:val="0"/>
      <w:marTop w:val="0"/>
      <w:marBottom w:val="0"/>
      <w:divBdr>
        <w:top w:val="none" w:sz="0" w:space="0" w:color="auto"/>
        <w:left w:val="none" w:sz="0" w:space="0" w:color="auto"/>
        <w:bottom w:val="none" w:sz="0" w:space="0" w:color="auto"/>
        <w:right w:val="none" w:sz="0" w:space="0" w:color="auto"/>
      </w:divBdr>
    </w:div>
    <w:div w:id="489712242">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706365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587885983">
      <w:bodyDiv w:val="1"/>
      <w:marLeft w:val="0"/>
      <w:marRight w:val="0"/>
      <w:marTop w:val="0"/>
      <w:marBottom w:val="0"/>
      <w:divBdr>
        <w:top w:val="none" w:sz="0" w:space="0" w:color="auto"/>
        <w:left w:val="none" w:sz="0" w:space="0" w:color="auto"/>
        <w:bottom w:val="none" w:sz="0" w:space="0" w:color="auto"/>
        <w:right w:val="none" w:sz="0" w:space="0" w:color="auto"/>
      </w:divBdr>
    </w:div>
    <w:div w:id="637031562">
      <w:bodyDiv w:val="1"/>
      <w:marLeft w:val="0"/>
      <w:marRight w:val="0"/>
      <w:marTop w:val="0"/>
      <w:marBottom w:val="0"/>
      <w:divBdr>
        <w:top w:val="none" w:sz="0" w:space="0" w:color="auto"/>
        <w:left w:val="none" w:sz="0" w:space="0" w:color="auto"/>
        <w:bottom w:val="none" w:sz="0" w:space="0" w:color="auto"/>
        <w:right w:val="none" w:sz="0" w:space="0" w:color="auto"/>
      </w:divBdr>
    </w:div>
    <w:div w:id="654603806">
      <w:bodyDiv w:val="1"/>
      <w:marLeft w:val="0"/>
      <w:marRight w:val="0"/>
      <w:marTop w:val="0"/>
      <w:marBottom w:val="0"/>
      <w:divBdr>
        <w:top w:val="none" w:sz="0" w:space="0" w:color="auto"/>
        <w:left w:val="none" w:sz="0" w:space="0" w:color="auto"/>
        <w:bottom w:val="none" w:sz="0" w:space="0" w:color="auto"/>
        <w:right w:val="none" w:sz="0" w:space="0" w:color="auto"/>
      </w:divBdr>
    </w:div>
    <w:div w:id="677273130">
      <w:bodyDiv w:val="1"/>
      <w:marLeft w:val="0"/>
      <w:marRight w:val="0"/>
      <w:marTop w:val="0"/>
      <w:marBottom w:val="0"/>
      <w:divBdr>
        <w:top w:val="none" w:sz="0" w:space="0" w:color="auto"/>
        <w:left w:val="none" w:sz="0" w:space="0" w:color="auto"/>
        <w:bottom w:val="none" w:sz="0" w:space="0" w:color="auto"/>
        <w:right w:val="none" w:sz="0" w:space="0" w:color="auto"/>
      </w:divBdr>
    </w:div>
    <w:div w:id="680855403">
      <w:bodyDiv w:val="1"/>
      <w:marLeft w:val="0"/>
      <w:marRight w:val="0"/>
      <w:marTop w:val="0"/>
      <w:marBottom w:val="0"/>
      <w:divBdr>
        <w:top w:val="none" w:sz="0" w:space="0" w:color="auto"/>
        <w:left w:val="none" w:sz="0" w:space="0" w:color="auto"/>
        <w:bottom w:val="none" w:sz="0" w:space="0" w:color="auto"/>
        <w:right w:val="none" w:sz="0" w:space="0" w:color="auto"/>
      </w:divBdr>
    </w:div>
    <w:div w:id="732191827">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7038">
      <w:bodyDiv w:val="1"/>
      <w:marLeft w:val="0"/>
      <w:marRight w:val="0"/>
      <w:marTop w:val="0"/>
      <w:marBottom w:val="0"/>
      <w:divBdr>
        <w:top w:val="none" w:sz="0" w:space="0" w:color="auto"/>
        <w:left w:val="none" w:sz="0" w:space="0" w:color="auto"/>
        <w:bottom w:val="none" w:sz="0" w:space="0" w:color="auto"/>
        <w:right w:val="none" w:sz="0" w:space="0" w:color="auto"/>
      </w:divBdr>
    </w:div>
    <w:div w:id="91161891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5497973">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24157478">
      <w:bodyDiv w:val="1"/>
      <w:marLeft w:val="0"/>
      <w:marRight w:val="0"/>
      <w:marTop w:val="0"/>
      <w:marBottom w:val="0"/>
      <w:divBdr>
        <w:top w:val="none" w:sz="0" w:space="0" w:color="auto"/>
        <w:left w:val="none" w:sz="0" w:space="0" w:color="auto"/>
        <w:bottom w:val="none" w:sz="0" w:space="0" w:color="auto"/>
        <w:right w:val="none" w:sz="0" w:space="0" w:color="auto"/>
      </w:divBdr>
    </w:div>
    <w:div w:id="1158153977">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194705">
      <w:bodyDiv w:val="1"/>
      <w:marLeft w:val="0"/>
      <w:marRight w:val="0"/>
      <w:marTop w:val="0"/>
      <w:marBottom w:val="0"/>
      <w:divBdr>
        <w:top w:val="none" w:sz="0" w:space="0" w:color="auto"/>
        <w:left w:val="none" w:sz="0" w:space="0" w:color="auto"/>
        <w:bottom w:val="none" w:sz="0" w:space="0" w:color="auto"/>
        <w:right w:val="none" w:sz="0" w:space="0" w:color="auto"/>
      </w:divBdr>
    </w:div>
    <w:div w:id="1418988077">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07830246">
      <w:bodyDiv w:val="1"/>
      <w:marLeft w:val="0"/>
      <w:marRight w:val="0"/>
      <w:marTop w:val="0"/>
      <w:marBottom w:val="0"/>
      <w:divBdr>
        <w:top w:val="none" w:sz="0" w:space="0" w:color="auto"/>
        <w:left w:val="none" w:sz="0" w:space="0" w:color="auto"/>
        <w:bottom w:val="none" w:sz="0" w:space="0" w:color="auto"/>
        <w:right w:val="none" w:sz="0" w:space="0" w:color="auto"/>
      </w:divBdr>
    </w:div>
    <w:div w:id="1863323449">
      <w:bodyDiv w:val="1"/>
      <w:marLeft w:val="0"/>
      <w:marRight w:val="0"/>
      <w:marTop w:val="0"/>
      <w:marBottom w:val="0"/>
      <w:divBdr>
        <w:top w:val="none" w:sz="0" w:space="0" w:color="auto"/>
        <w:left w:val="none" w:sz="0" w:space="0" w:color="auto"/>
        <w:bottom w:val="none" w:sz="0" w:space="0" w:color="auto"/>
        <w:right w:val="none" w:sz="0" w:space="0" w:color="auto"/>
      </w:divBdr>
    </w:div>
    <w:div w:id="19077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645DA-E03F-4978-A8D2-806596D4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6682</Words>
  <Characters>36754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2016-11-29T18:22:00Z</cp:lastPrinted>
  <dcterms:created xsi:type="dcterms:W3CDTF">2016-11-23T14:22:00Z</dcterms:created>
  <dcterms:modified xsi:type="dcterms:W3CDTF">2017-02-28T13:53:00Z</dcterms:modified>
</cp:coreProperties>
</file>