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C6" w:rsidRPr="006E4540" w:rsidRDefault="00A07DC6" w:rsidP="00A07DC6">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tte"/>
        <w:spacing w:line="276" w:lineRule="auto"/>
        <w:ind w:right="-7"/>
        <w:contextualSpacing/>
        <w:rPr>
          <w:rFonts w:ascii="Arial" w:hAnsi="Arial" w:cs="Arial"/>
        </w:rPr>
      </w:pPr>
    </w:p>
    <w:p w:rsidR="00A07DC6" w:rsidRDefault="00CF20C4" w:rsidP="00A07DC6">
      <w:pPr>
        <w:autoSpaceDE w:val="0"/>
        <w:ind w:left="1416" w:firstLine="708"/>
        <w:contextualSpacing/>
        <w:jc w:val="both"/>
        <w:rPr>
          <w:rFonts w:ascii="Arial" w:hAnsi="Arial" w:cs="Arial"/>
          <w:sz w:val="18"/>
          <w:szCs w:val="18"/>
        </w:rPr>
      </w:pPr>
      <w:r>
        <w:rPr>
          <w:rFonts w:ascii="Arial" w:hAnsi="Arial" w:cs="Arial"/>
          <w:b/>
          <w:sz w:val="18"/>
          <w:szCs w:val="18"/>
          <w:u w:val="single"/>
        </w:rPr>
        <w:t>Providencia</w:t>
      </w:r>
      <w:r w:rsidR="00A07DC6" w:rsidRPr="00A07DC6">
        <w:rPr>
          <w:rFonts w:ascii="Arial" w:hAnsi="Arial" w:cs="Arial"/>
          <w:b/>
          <w:sz w:val="18"/>
          <w:szCs w:val="18"/>
        </w:rPr>
        <w:t xml:space="preserve">: </w:t>
      </w:r>
      <w:r w:rsidR="00A07DC6" w:rsidRPr="00A07DC6">
        <w:rPr>
          <w:rFonts w:ascii="Arial" w:hAnsi="Arial" w:cs="Arial"/>
          <w:b/>
          <w:sz w:val="18"/>
          <w:szCs w:val="18"/>
        </w:rPr>
        <w:tab/>
      </w:r>
      <w:r w:rsidR="00A07DC6" w:rsidRPr="00A07DC6">
        <w:rPr>
          <w:rFonts w:ascii="Arial" w:hAnsi="Arial" w:cs="Arial"/>
          <w:sz w:val="18"/>
          <w:szCs w:val="18"/>
        </w:rPr>
        <w:t>Sentencia – 2ª Instancia – 06 de diciembre de 2016</w:t>
      </w:r>
    </w:p>
    <w:p w:rsidR="00A07DC6" w:rsidRPr="00A07DC6" w:rsidRDefault="00A07DC6" w:rsidP="00A07DC6">
      <w:pPr>
        <w:autoSpaceDE w:val="0"/>
        <w:ind w:left="1416" w:firstLine="708"/>
        <w:contextualSpacing/>
        <w:jc w:val="both"/>
        <w:rPr>
          <w:rFonts w:ascii="Arial" w:hAnsi="Arial" w:cs="Arial"/>
          <w:sz w:val="18"/>
          <w:szCs w:val="18"/>
        </w:rPr>
      </w:pPr>
      <w:r>
        <w:rPr>
          <w:rFonts w:ascii="Arial" w:hAnsi="Arial" w:cs="Arial"/>
          <w:b/>
          <w:sz w:val="18"/>
          <w:szCs w:val="18"/>
          <w:u w:val="single"/>
        </w:rPr>
        <w:t>Proceso:</w:t>
      </w:r>
      <w:r>
        <w:rPr>
          <w:rFonts w:ascii="Arial" w:hAnsi="Arial" w:cs="Arial"/>
          <w:b/>
          <w:sz w:val="18"/>
          <w:szCs w:val="18"/>
        </w:rPr>
        <w:tab/>
      </w:r>
      <w:r>
        <w:rPr>
          <w:rFonts w:ascii="Arial" w:hAnsi="Arial" w:cs="Arial"/>
          <w:sz w:val="18"/>
          <w:szCs w:val="18"/>
        </w:rPr>
        <w:t>Acción de Tutela – Confirma amparo concedido</w:t>
      </w:r>
    </w:p>
    <w:p w:rsidR="00504167" w:rsidRPr="009F7ADA" w:rsidRDefault="00504167" w:rsidP="00A07DC6">
      <w:pPr>
        <w:autoSpaceDE w:val="0"/>
        <w:ind w:left="1416"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550DF3">
        <w:rPr>
          <w:rFonts w:ascii="Arial" w:hAnsi="Arial" w:cs="Arial"/>
          <w:sz w:val="18"/>
          <w:szCs w:val="18"/>
        </w:rPr>
        <w:t>66170-31-05-001</w:t>
      </w:r>
      <w:r w:rsidRPr="009F7ADA">
        <w:rPr>
          <w:rFonts w:ascii="Arial" w:hAnsi="Arial" w:cs="Arial"/>
          <w:sz w:val="18"/>
          <w:szCs w:val="18"/>
        </w:rPr>
        <w:t>-2016-00</w:t>
      </w:r>
      <w:r w:rsidR="00550DF3">
        <w:rPr>
          <w:rFonts w:ascii="Arial" w:hAnsi="Arial" w:cs="Arial"/>
          <w:sz w:val="18"/>
          <w:szCs w:val="18"/>
        </w:rPr>
        <w:t>388</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A07DC6">
      <w:pPr>
        <w:ind w:left="1416"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550DF3">
        <w:rPr>
          <w:rFonts w:ascii="Arial" w:hAnsi="Arial" w:cs="Arial"/>
          <w:bCs/>
          <w:iCs/>
          <w:sz w:val="18"/>
          <w:szCs w:val="18"/>
        </w:rPr>
        <w:t>Luz Eugenia Ortiz Salcedo</w:t>
      </w:r>
    </w:p>
    <w:p w:rsidR="008209EA" w:rsidRDefault="001F31D2" w:rsidP="00A07DC6">
      <w:pPr>
        <w:autoSpaceDE w:val="0"/>
        <w:ind w:left="2124"/>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3415DC" w:rsidRDefault="003415DC" w:rsidP="00A07DC6">
      <w:pPr>
        <w:autoSpaceDE w:val="0"/>
        <w:ind w:left="1416" w:firstLine="708"/>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sz w:val="18"/>
          <w:szCs w:val="18"/>
        </w:rPr>
        <w:t xml:space="preserve"> </w:t>
      </w:r>
      <w:r>
        <w:rPr>
          <w:rFonts w:ascii="Arial" w:hAnsi="Arial" w:cs="Arial"/>
          <w:sz w:val="18"/>
          <w:szCs w:val="18"/>
        </w:rPr>
        <w:tab/>
        <w:t>Protección Fondo de Pensiones y Cesantías</w:t>
      </w:r>
    </w:p>
    <w:p w:rsidR="00DE644D" w:rsidRDefault="00DE644D" w:rsidP="00A07DC6">
      <w:pPr>
        <w:ind w:left="1416" w:firstLine="708"/>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A07DC6">
        <w:rPr>
          <w:rFonts w:ascii="Arial" w:hAnsi="Arial" w:cs="Arial"/>
          <w:b/>
          <w:bCs/>
          <w:sz w:val="18"/>
          <w:szCs w:val="18"/>
          <w:u w:val="single"/>
        </w:rPr>
        <w:tab/>
      </w:r>
      <w:r>
        <w:rPr>
          <w:rFonts w:ascii="Arial" w:hAnsi="Arial" w:cs="Arial"/>
          <w:b/>
          <w:bCs/>
          <w:sz w:val="18"/>
          <w:szCs w:val="18"/>
          <w:u w:val="single"/>
        </w:rPr>
        <w:t>DERECHO DE PETICIÓN</w:t>
      </w:r>
    </w:p>
    <w:p w:rsidR="00DE644D" w:rsidRPr="001D1DE2" w:rsidRDefault="00DE644D" w:rsidP="00A07DC6">
      <w:pPr>
        <w:ind w:left="2124"/>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DE644D" w:rsidRPr="00A07DC6" w:rsidRDefault="00DE644D" w:rsidP="00DE644D">
      <w:pPr>
        <w:ind w:left="3402"/>
        <w:contextualSpacing/>
        <w:jc w:val="both"/>
        <w:rPr>
          <w:rStyle w:val="a0"/>
          <w:rFonts w:ascii="Arial" w:hAnsi="Arial" w:cs="Arial"/>
          <w:i/>
          <w:sz w:val="16"/>
          <w:lang w:val="es-ES"/>
        </w:rPr>
      </w:pPr>
    </w:p>
    <w:p w:rsidR="00DE644D" w:rsidRPr="001D1DE2" w:rsidRDefault="00DE644D" w:rsidP="00A07DC6">
      <w:pPr>
        <w:ind w:left="2124"/>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Appelnotedebasdep"/>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DE644D" w:rsidRPr="001D1DE2" w:rsidRDefault="00DE644D" w:rsidP="00DE644D">
      <w:pPr>
        <w:shd w:val="clear" w:color="auto" w:fill="FFFFFF"/>
        <w:ind w:left="3402"/>
        <w:contextualSpacing/>
        <w:jc w:val="both"/>
        <w:rPr>
          <w:rFonts w:ascii="Arial" w:hAnsi="Arial" w:cs="Arial"/>
          <w:sz w:val="18"/>
          <w:szCs w:val="24"/>
          <w:lang w:val="es-ES"/>
        </w:rPr>
      </w:pPr>
    </w:p>
    <w:p w:rsidR="00DE644D" w:rsidRDefault="00DE644D" w:rsidP="00A07DC6">
      <w:pPr>
        <w:shd w:val="clear" w:color="auto" w:fill="FFFFFF"/>
        <w:ind w:left="2124"/>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Appelnotedebasdep"/>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CF20C4" w:rsidRDefault="00CF20C4" w:rsidP="00A07DC6">
      <w:pPr>
        <w:shd w:val="clear" w:color="auto" w:fill="FFFFFF"/>
        <w:ind w:left="2124"/>
        <w:contextualSpacing/>
        <w:jc w:val="both"/>
        <w:rPr>
          <w:rFonts w:ascii="Arial" w:hAnsi="Arial" w:cs="Arial"/>
          <w:sz w:val="18"/>
          <w:szCs w:val="24"/>
          <w:lang w:val="es-ES"/>
        </w:rPr>
      </w:pPr>
    </w:p>
    <w:p w:rsidR="00CF20C4" w:rsidRPr="00CF20C4" w:rsidRDefault="00CF20C4" w:rsidP="00CF20C4">
      <w:pPr>
        <w:shd w:val="clear" w:color="auto" w:fill="FFFFFF"/>
        <w:ind w:left="2124"/>
        <w:contextualSpacing/>
        <w:jc w:val="both"/>
        <w:rPr>
          <w:rFonts w:ascii="Arial" w:hAnsi="Arial" w:cs="Arial"/>
          <w:bCs/>
          <w:iCs/>
          <w:sz w:val="18"/>
          <w:szCs w:val="24"/>
        </w:rPr>
      </w:pPr>
      <w:r w:rsidRPr="00CF20C4">
        <w:rPr>
          <w:rFonts w:ascii="Arial" w:hAnsi="Arial" w:cs="Arial"/>
          <w:b/>
          <w:sz w:val="18"/>
          <w:szCs w:val="24"/>
          <w:u w:val="single"/>
          <w:lang w:val="es-ES"/>
        </w:rPr>
        <w:t>Citación jurisprudencial.</w:t>
      </w:r>
      <w:r>
        <w:rPr>
          <w:rFonts w:ascii="Arial" w:hAnsi="Arial" w:cs="Arial"/>
          <w:sz w:val="18"/>
          <w:szCs w:val="24"/>
          <w:lang w:val="es-ES"/>
        </w:rPr>
        <w:t xml:space="preserve"> </w:t>
      </w:r>
      <w:r w:rsidRPr="00CF20C4">
        <w:rPr>
          <w:rFonts w:ascii="Arial" w:hAnsi="Arial" w:cs="Arial"/>
          <w:bCs/>
          <w:iCs/>
          <w:sz w:val="18"/>
          <w:szCs w:val="24"/>
        </w:rPr>
        <w:t>CORTE CONSTITUCIONAL, Sentencia T-146-2012 /</w:t>
      </w:r>
      <w:r w:rsidRPr="00CF20C4">
        <w:rPr>
          <w:rFonts w:ascii="Arial" w:hAnsi="Arial" w:cs="Arial"/>
          <w:sz w:val="18"/>
          <w:szCs w:val="24"/>
        </w:rPr>
        <w:t xml:space="preserve"> Sentencia </w:t>
      </w:r>
      <w:r w:rsidRPr="00CF20C4">
        <w:rPr>
          <w:rFonts w:ascii="Arial" w:hAnsi="Arial" w:cs="Arial"/>
          <w:bCs/>
          <w:iCs/>
          <w:sz w:val="18"/>
          <w:szCs w:val="24"/>
        </w:rPr>
        <w:t>T- 249 de 2001 / Sentencia T-912 de 2003 / Sentencia T-667-2011</w:t>
      </w:r>
      <w:r w:rsidRPr="00CF20C4">
        <w:rPr>
          <w:rFonts w:ascii="Arial" w:hAnsi="Arial" w:cs="Arial"/>
          <w:sz w:val="18"/>
          <w:szCs w:val="24"/>
          <w:lang w:val="es-ES_tradnl"/>
        </w:rPr>
        <w:t xml:space="preserve"> / Sentencia T-275 de 2012.</w:t>
      </w:r>
    </w:p>
    <w:p w:rsidR="00CF20C4" w:rsidRPr="001D1DE2" w:rsidRDefault="00CF20C4" w:rsidP="00A07DC6">
      <w:pPr>
        <w:shd w:val="clear" w:color="auto" w:fill="FFFFFF"/>
        <w:ind w:left="2124"/>
        <w:contextualSpacing/>
        <w:jc w:val="both"/>
        <w:rPr>
          <w:rFonts w:ascii="Arial" w:hAnsi="Arial" w:cs="Arial"/>
          <w:sz w:val="18"/>
          <w:szCs w:val="24"/>
          <w:lang w:val="es-ES"/>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40F20">
        <w:rPr>
          <w:rFonts w:ascii="Arial" w:hAnsi="Arial" w:cs="Arial"/>
          <w:sz w:val="24"/>
          <w:szCs w:val="24"/>
        </w:rPr>
        <w:t>seis</w:t>
      </w:r>
      <w:r w:rsidRPr="008A706F">
        <w:rPr>
          <w:rFonts w:ascii="Arial" w:hAnsi="Arial" w:cs="Arial"/>
          <w:sz w:val="24"/>
          <w:szCs w:val="24"/>
        </w:rPr>
        <w:t xml:space="preserve"> </w:t>
      </w:r>
      <w:r w:rsidR="00567D0D" w:rsidRPr="008A706F">
        <w:rPr>
          <w:rFonts w:ascii="Arial" w:hAnsi="Arial" w:cs="Arial"/>
          <w:sz w:val="24"/>
          <w:szCs w:val="24"/>
        </w:rPr>
        <w:t>(</w:t>
      </w:r>
      <w:r w:rsidR="00A40F20">
        <w:rPr>
          <w:rFonts w:ascii="Arial" w:hAnsi="Arial" w:cs="Arial"/>
          <w:sz w:val="24"/>
          <w:szCs w:val="24"/>
        </w:rPr>
        <w:t>06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DE644D">
        <w:rPr>
          <w:rFonts w:ascii="Arial" w:hAnsi="Arial" w:cs="Arial"/>
          <w:sz w:val="24"/>
          <w:szCs w:val="24"/>
        </w:rPr>
        <w:t>dici</w:t>
      </w:r>
      <w:r w:rsidR="00E3617F">
        <w:rPr>
          <w:rFonts w:ascii="Arial" w:hAnsi="Arial" w:cs="Arial"/>
          <w:sz w:val="24"/>
          <w:szCs w:val="24"/>
        </w:rPr>
        <w:t>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A40F20" w:rsidP="00457546">
      <w:pPr>
        <w:spacing w:after="0"/>
        <w:contextualSpacing/>
        <w:jc w:val="center"/>
        <w:rPr>
          <w:rFonts w:ascii="Arial" w:hAnsi="Arial" w:cs="Arial"/>
          <w:sz w:val="24"/>
          <w:szCs w:val="24"/>
        </w:rPr>
      </w:pPr>
      <w:r>
        <w:rPr>
          <w:rFonts w:ascii="Arial" w:hAnsi="Arial" w:cs="Arial"/>
          <w:sz w:val="24"/>
          <w:szCs w:val="24"/>
        </w:rPr>
        <w:t>Acta número ____ de 06</w:t>
      </w:r>
      <w:r w:rsidR="00DE644D">
        <w:rPr>
          <w:rFonts w:ascii="Arial" w:hAnsi="Arial" w:cs="Arial"/>
          <w:sz w:val="24"/>
          <w:szCs w:val="24"/>
        </w:rPr>
        <w:t>-12</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DE644D">
        <w:rPr>
          <w:rFonts w:ascii="Arial" w:hAnsi="Arial" w:cs="Arial"/>
          <w:color w:val="000000"/>
          <w:sz w:val="24"/>
          <w:szCs w:val="24"/>
        </w:rPr>
        <w:t>a</w:t>
      </w:r>
      <w:r w:rsidR="009C3777">
        <w:rPr>
          <w:rFonts w:ascii="Arial" w:hAnsi="Arial" w:cs="Arial"/>
          <w:color w:val="000000"/>
          <w:sz w:val="24"/>
          <w:szCs w:val="24"/>
        </w:rPr>
        <w:t xml:space="preserve"> señor</w:t>
      </w:r>
      <w:r w:rsidR="00DE644D">
        <w:rPr>
          <w:rFonts w:ascii="Arial" w:hAnsi="Arial" w:cs="Arial"/>
          <w:color w:val="000000"/>
          <w:sz w:val="24"/>
          <w:szCs w:val="24"/>
        </w:rPr>
        <w:t>a</w:t>
      </w:r>
      <w:r w:rsidR="001F31D2">
        <w:rPr>
          <w:rFonts w:ascii="Arial" w:hAnsi="Arial" w:cs="Arial"/>
          <w:color w:val="000000"/>
          <w:sz w:val="24"/>
          <w:szCs w:val="24"/>
        </w:rPr>
        <w:t xml:space="preserve"> </w:t>
      </w:r>
      <w:r w:rsidR="00550DF3">
        <w:rPr>
          <w:rFonts w:ascii="Arial" w:hAnsi="Arial" w:cs="Arial"/>
          <w:color w:val="000000"/>
          <w:sz w:val="24"/>
          <w:szCs w:val="24"/>
        </w:rPr>
        <w:t>Luz Eugenia Ortiz Salcedo</w:t>
      </w:r>
      <w:r w:rsidR="00F51220">
        <w:rPr>
          <w:rFonts w:ascii="Arial" w:hAnsi="Arial" w:cs="Arial"/>
          <w:color w:val="000000"/>
          <w:sz w:val="24"/>
          <w:szCs w:val="24"/>
        </w:rPr>
        <w:t xml:space="preserve"> </w:t>
      </w:r>
      <w:r w:rsidR="00DE644D">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550DF3">
        <w:rPr>
          <w:rFonts w:ascii="Arial" w:hAnsi="Arial" w:cs="Arial"/>
          <w:color w:val="000000"/>
          <w:sz w:val="24"/>
          <w:szCs w:val="24"/>
        </w:rPr>
        <w:t>42.051.324</w:t>
      </w:r>
      <w:r w:rsidR="009D0858">
        <w:rPr>
          <w:rFonts w:ascii="Arial" w:hAnsi="Arial" w:cs="Arial"/>
          <w:color w:val="000000"/>
          <w:sz w:val="24"/>
          <w:szCs w:val="24"/>
        </w:rPr>
        <w:t xml:space="preserve"> de Pereira</w:t>
      </w:r>
      <w:r w:rsidR="00BE5237">
        <w:rPr>
          <w:rFonts w:ascii="Arial" w:hAnsi="Arial" w:cs="Arial"/>
          <w:color w:val="000000"/>
          <w:sz w:val="24"/>
          <w:szCs w:val="24"/>
        </w:rPr>
        <w:t xml:space="preserve">, </w:t>
      </w:r>
      <w:r w:rsidR="00F51220">
        <w:rPr>
          <w:rFonts w:ascii="Arial" w:hAnsi="Arial" w:cs="Arial"/>
          <w:color w:val="000000"/>
          <w:sz w:val="24"/>
          <w:szCs w:val="24"/>
        </w:rPr>
        <w:t>a</w:t>
      </w:r>
      <w:r w:rsidR="00550DF3">
        <w:rPr>
          <w:rFonts w:ascii="Arial" w:hAnsi="Arial" w:cs="Arial"/>
          <w:color w:val="000000"/>
          <w:sz w:val="24"/>
          <w:szCs w:val="24"/>
        </w:rPr>
        <w:t>ctuando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3415DC">
        <w:rPr>
          <w:rFonts w:ascii="Arial" w:hAnsi="Arial" w:cs="Arial"/>
          <w:color w:val="000000"/>
          <w:sz w:val="24"/>
          <w:szCs w:val="24"/>
        </w:rPr>
        <w:t xml:space="preserve"> donde se vinculó a Protección Fondo de Pensiones y Cesantías. </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5C2494" w:rsidRDefault="005C2494"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010C62">
        <w:rPr>
          <w:rFonts w:ascii="Arial" w:hAnsi="Arial" w:cs="Arial"/>
          <w:color w:val="000000"/>
          <w:sz w:val="24"/>
          <w:szCs w:val="24"/>
        </w:rPr>
        <w:t xml:space="preserve">que </w:t>
      </w:r>
      <w:r w:rsidR="009D0858">
        <w:rPr>
          <w:rFonts w:ascii="Arial" w:hAnsi="Arial" w:cs="Arial"/>
          <w:color w:val="000000"/>
          <w:sz w:val="24"/>
          <w:szCs w:val="24"/>
        </w:rPr>
        <w:t>dé respuesta de fondo y acorde a la solicitud enviad</w:t>
      </w:r>
      <w:r w:rsidR="00B030DC">
        <w:rPr>
          <w:rFonts w:ascii="Arial" w:hAnsi="Arial" w:cs="Arial"/>
          <w:color w:val="000000"/>
          <w:sz w:val="24"/>
          <w:szCs w:val="24"/>
        </w:rPr>
        <w:t>a el 29-09-2016 con el fin de que se</w:t>
      </w:r>
      <w:r w:rsidR="00A47D37">
        <w:rPr>
          <w:rFonts w:ascii="Arial" w:hAnsi="Arial" w:cs="Arial"/>
          <w:color w:val="000000"/>
          <w:sz w:val="24"/>
          <w:szCs w:val="24"/>
        </w:rPr>
        <w:t xml:space="preserve"> corrija su</w:t>
      </w:r>
      <w:r w:rsidR="00B030DC">
        <w:rPr>
          <w:rFonts w:ascii="Arial" w:hAnsi="Arial" w:cs="Arial"/>
          <w:color w:val="000000"/>
          <w:sz w:val="24"/>
          <w:szCs w:val="24"/>
        </w:rPr>
        <w:t xml:space="preserve"> historia laboral.</w:t>
      </w:r>
    </w:p>
    <w:p w:rsidR="0050183A" w:rsidRDefault="0050183A" w:rsidP="00CA57AD">
      <w:pPr>
        <w:spacing w:after="0"/>
        <w:contextualSpacing/>
        <w:jc w:val="both"/>
        <w:rPr>
          <w:rFonts w:ascii="Arial" w:hAnsi="Arial" w:cs="Arial"/>
          <w:sz w:val="24"/>
          <w:szCs w:val="24"/>
        </w:rPr>
      </w:pPr>
    </w:p>
    <w:p w:rsidR="009B1D55" w:rsidRDefault="00FB365F" w:rsidP="009D4D92">
      <w:pPr>
        <w:tabs>
          <w:tab w:val="left" w:pos="3261"/>
        </w:tabs>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D0858">
        <w:rPr>
          <w:rFonts w:ascii="Arial" w:hAnsi="Arial" w:cs="Arial"/>
          <w:sz w:val="24"/>
          <w:szCs w:val="24"/>
        </w:rPr>
        <w:t>que</w:t>
      </w:r>
      <w:r w:rsidR="001136FE">
        <w:rPr>
          <w:rFonts w:ascii="Arial" w:hAnsi="Arial" w:cs="Arial"/>
          <w:sz w:val="24"/>
          <w:szCs w:val="24"/>
        </w:rPr>
        <w:t xml:space="preserve"> (i)</w:t>
      </w:r>
      <w:r w:rsidR="009D0858">
        <w:rPr>
          <w:rFonts w:ascii="Arial" w:hAnsi="Arial" w:cs="Arial"/>
          <w:sz w:val="24"/>
          <w:szCs w:val="24"/>
        </w:rPr>
        <w:t xml:space="preserve"> cuenta con 60 años de edad y desde 1973 </w:t>
      </w:r>
      <w:r w:rsidR="00A47D37">
        <w:rPr>
          <w:rFonts w:ascii="Arial" w:hAnsi="Arial" w:cs="Arial"/>
          <w:sz w:val="24"/>
          <w:szCs w:val="24"/>
        </w:rPr>
        <w:t>ha realizado aportes al Instituto de Seguros Sociales hoy Colpensiones; (ii)</w:t>
      </w:r>
      <w:r w:rsidR="009D0858">
        <w:rPr>
          <w:rFonts w:ascii="Arial" w:hAnsi="Arial" w:cs="Arial"/>
          <w:sz w:val="24"/>
          <w:szCs w:val="24"/>
        </w:rPr>
        <w:t xml:space="preserve"> </w:t>
      </w:r>
      <w:r w:rsidR="00A47D37">
        <w:rPr>
          <w:rFonts w:ascii="Arial" w:hAnsi="Arial" w:cs="Arial"/>
          <w:sz w:val="24"/>
          <w:szCs w:val="24"/>
        </w:rPr>
        <w:t>al revisar su historia laboral vía web encontró i</w:t>
      </w:r>
      <w:r w:rsidR="00B030DC">
        <w:rPr>
          <w:rFonts w:ascii="Arial" w:hAnsi="Arial" w:cs="Arial"/>
          <w:sz w:val="24"/>
          <w:szCs w:val="24"/>
        </w:rPr>
        <w:t>nconsistencias en el periodo del 01-03-2004 y el</w:t>
      </w:r>
      <w:r w:rsidR="009D4D92">
        <w:rPr>
          <w:rFonts w:ascii="Arial" w:hAnsi="Arial" w:cs="Arial"/>
          <w:sz w:val="24"/>
          <w:szCs w:val="24"/>
        </w:rPr>
        <w:t xml:space="preserve"> 31-08</w:t>
      </w:r>
      <w:r w:rsidR="00B030DC">
        <w:rPr>
          <w:rFonts w:ascii="Arial" w:hAnsi="Arial" w:cs="Arial"/>
          <w:sz w:val="24"/>
          <w:szCs w:val="24"/>
        </w:rPr>
        <w:t>-200</w:t>
      </w:r>
      <w:r w:rsidR="00010C62">
        <w:rPr>
          <w:rFonts w:ascii="Arial" w:hAnsi="Arial" w:cs="Arial"/>
          <w:sz w:val="24"/>
          <w:szCs w:val="24"/>
        </w:rPr>
        <w:t>6</w:t>
      </w:r>
      <w:r w:rsidR="00B030DC">
        <w:rPr>
          <w:rFonts w:ascii="Arial" w:hAnsi="Arial" w:cs="Arial"/>
          <w:sz w:val="24"/>
          <w:szCs w:val="24"/>
        </w:rPr>
        <w:t xml:space="preserve"> por cuanto aparecen cotizados por error a otro fondo de pensiones, razón por la cual solicitó el 29-09-2016 su corrección; (iii) el 13-10-2016 Colpensiones le manifestó que corrigió de manera integral su historia laboral pero al revisarla, no aparece el periodo cotizado entre el 01-03-2004 y el 31-08-2006; (iv)  por lo tanto, </w:t>
      </w:r>
      <w:r w:rsidR="003415DC">
        <w:rPr>
          <w:rFonts w:ascii="Arial" w:hAnsi="Arial" w:cs="Arial"/>
          <w:sz w:val="24"/>
          <w:szCs w:val="24"/>
        </w:rPr>
        <w:t xml:space="preserve">la accionada no </w:t>
      </w:r>
      <w:r w:rsidR="00B030DC">
        <w:rPr>
          <w:rFonts w:ascii="Arial" w:hAnsi="Arial" w:cs="Arial"/>
          <w:sz w:val="24"/>
          <w:szCs w:val="24"/>
        </w:rPr>
        <w:t xml:space="preserve">ha </w:t>
      </w:r>
      <w:r w:rsidR="003415DC">
        <w:rPr>
          <w:rFonts w:ascii="Arial" w:hAnsi="Arial" w:cs="Arial"/>
          <w:sz w:val="24"/>
          <w:szCs w:val="24"/>
        </w:rPr>
        <w:t>dado una respuesta</w:t>
      </w:r>
      <w:r w:rsidR="00B030DC">
        <w:rPr>
          <w:rFonts w:ascii="Arial" w:hAnsi="Arial" w:cs="Arial"/>
          <w:sz w:val="24"/>
          <w:szCs w:val="24"/>
        </w:rPr>
        <w:t xml:space="preserve"> de fondo.</w:t>
      </w:r>
    </w:p>
    <w:p w:rsidR="00FB15CB" w:rsidRPr="00253C5C" w:rsidRDefault="00FB15CB" w:rsidP="00CA57AD">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4D687A">
        <w:rPr>
          <w:rFonts w:ascii="Arial" w:hAnsi="Arial" w:cs="Arial"/>
          <w:b/>
          <w:color w:val="000000"/>
          <w:sz w:val="24"/>
          <w:szCs w:val="24"/>
        </w:rPr>
        <w:t>Protección Fondo de Pensiones y Cesantías</w:t>
      </w:r>
    </w:p>
    <w:p w:rsidR="00256EBE" w:rsidRDefault="00256EBE" w:rsidP="00CA57AD">
      <w:pPr>
        <w:spacing w:after="0"/>
        <w:contextualSpacing/>
        <w:jc w:val="both"/>
        <w:rPr>
          <w:rFonts w:ascii="Arial" w:hAnsi="Arial" w:cs="Arial"/>
          <w:sz w:val="24"/>
          <w:szCs w:val="24"/>
        </w:rPr>
      </w:pPr>
    </w:p>
    <w:p w:rsidR="008E67EA" w:rsidRDefault="00256EBE" w:rsidP="00CA57AD">
      <w:pPr>
        <w:spacing w:after="0"/>
        <w:contextualSpacing/>
        <w:jc w:val="both"/>
        <w:rPr>
          <w:rFonts w:ascii="Arial" w:hAnsi="Arial" w:cs="Arial"/>
          <w:sz w:val="24"/>
          <w:szCs w:val="24"/>
        </w:rPr>
      </w:pPr>
      <w:r>
        <w:rPr>
          <w:rFonts w:ascii="Arial" w:hAnsi="Arial" w:cs="Arial"/>
          <w:sz w:val="24"/>
          <w:szCs w:val="24"/>
        </w:rPr>
        <w:t xml:space="preserve">Manifestó que </w:t>
      </w:r>
      <w:r w:rsidR="001554C6">
        <w:rPr>
          <w:rFonts w:ascii="Arial" w:hAnsi="Arial" w:cs="Arial"/>
          <w:sz w:val="24"/>
          <w:szCs w:val="24"/>
        </w:rPr>
        <w:t xml:space="preserve">una vez se consultó las bases de datos, la actora no presenta afiliación </w:t>
      </w:r>
      <w:r w:rsidR="00E50735">
        <w:rPr>
          <w:rFonts w:ascii="Arial" w:hAnsi="Arial" w:cs="Arial"/>
          <w:sz w:val="24"/>
          <w:szCs w:val="24"/>
        </w:rPr>
        <w:t>a Protección, razón por la cual se desconoce los hechos de la tutela. Adujo que la señora Ortiz Salcedo no ha tramitado petición, ni solicitud de corrección de historia laboral ante ella</w:t>
      </w:r>
      <w:r w:rsidR="00AA12E1">
        <w:rPr>
          <w:rFonts w:ascii="Arial" w:hAnsi="Arial" w:cs="Arial"/>
          <w:sz w:val="24"/>
          <w:szCs w:val="24"/>
        </w:rPr>
        <w:t>, sin emb</w:t>
      </w:r>
      <w:r w:rsidR="00E50735">
        <w:rPr>
          <w:rFonts w:ascii="Arial" w:hAnsi="Arial" w:cs="Arial"/>
          <w:sz w:val="24"/>
          <w:szCs w:val="24"/>
        </w:rPr>
        <w:t>a</w:t>
      </w:r>
      <w:r w:rsidR="00AA12E1">
        <w:rPr>
          <w:rFonts w:ascii="Arial" w:hAnsi="Arial" w:cs="Arial"/>
          <w:sz w:val="24"/>
          <w:szCs w:val="24"/>
        </w:rPr>
        <w:t>r</w:t>
      </w:r>
      <w:r w:rsidR="00E50735">
        <w:rPr>
          <w:rFonts w:ascii="Arial" w:hAnsi="Arial" w:cs="Arial"/>
          <w:sz w:val="24"/>
          <w:szCs w:val="24"/>
        </w:rPr>
        <w:t xml:space="preserve">go, que esta última fue presentada ante Colpensiones, razón por la cual, esta es la competente para pronunciarse al respecto. </w:t>
      </w:r>
    </w:p>
    <w:p w:rsidR="003904DC" w:rsidRDefault="003904DC" w:rsidP="00CA57AD">
      <w:pPr>
        <w:spacing w:after="0"/>
        <w:contextualSpacing/>
        <w:jc w:val="both"/>
        <w:rPr>
          <w:rFonts w:ascii="Arial" w:hAnsi="Arial" w:cs="Arial"/>
          <w:sz w:val="24"/>
          <w:szCs w:val="24"/>
        </w:rPr>
      </w:pPr>
    </w:p>
    <w:p w:rsidR="003904DC" w:rsidRDefault="003904DC" w:rsidP="00CA57AD">
      <w:pPr>
        <w:spacing w:after="0"/>
        <w:contextualSpacing/>
        <w:jc w:val="both"/>
        <w:rPr>
          <w:rFonts w:ascii="Arial" w:hAnsi="Arial" w:cs="Arial"/>
          <w:sz w:val="24"/>
          <w:szCs w:val="24"/>
        </w:rPr>
      </w:pPr>
      <w:r>
        <w:rPr>
          <w:rFonts w:ascii="Arial" w:hAnsi="Arial" w:cs="Arial"/>
          <w:sz w:val="24"/>
          <w:szCs w:val="24"/>
        </w:rPr>
        <w:t>Que lo único que emerge es una consulta de histórico de pagos donde ING devuelve unos aportes a Colpensiones, sin que esto sea prueba de afiliación, por el contrario fueron unos aportes cotizados de manera errada a ING, entidad a la cual no está vinculada la actora y por ello es una devolución de aportes por no vinculados que ya realizó, por lo que le corresponde a Colpensiones corregir la historia laboral.</w:t>
      </w:r>
    </w:p>
    <w:p w:rsidR="004D687A" w:rsidRDefault="004D687A" w:rsidP="005C2494">
      <w:pPr>
        <w:spacing w:after="0"/>
        <w:contextualSpacing/>
        <w:jc w:val="both"/>
        <w:rPr>
          <w:rFonts w:ascii="Arial" w:hAnsi="Arial" w:cs="Arial"/>
          <w:sz w:val="24"/>
          <w:szCs w:val="24"/>
        </w:rPr>
      </w:pPr>
    </w:p>
    <w:p w:rsidR="004D687A" w:rsidRPr="00253C5C" w:rsidRDefault="004D687A" w:rsidP="005C2494">
      <w:pPr>
        <w:spacing w:after="0"/>
        <w:contextualSpacing/>
        <w:jc w:val="both"/>
        <w:rPr>
          <w:rFonts w:ascii="Arial" w:hAnsi="Arial" w:cs="Arial"/>
          <w:b/>
          <w:color w:val="000000"/>
          <w:sz w:val="24"/>
          <w:szCs w:val="24"/>
        </w:rPr>
      </w:pPr>
      <w:r>
        <w:rPr>
          <w:rFonts w:ascii="Arial" w:hAnsi="Arial" w:cs="Arial"/>
          <w:b/>
          <w:sz w:val="24"/>
          <w:szCs w:val="24"/>
        </w:rPr>
        <w:t xml:space="preserve">3. </w:t>
      </w:r>
      <w:r w:rsidRPr="00253C5C">
        <w:rPr>
          <w:rFonts w:ascii="Arial" w:hAnsi="Arial" w:cs="Arial"/>
          <w:b/>
          <w:sz w:val="24"/>
          <w:szCs w:val="24"/>
        </w:rPr>
        <w:t xml:space="preserve">Pronunciamiento de </w:t>
      </w:r>
      <w:r w:rsidRPr="00253C5C">
        <w:rPr>
          <w:rFonts w:ascii="Arial" w:hAnsi="Arial" w:cs="Arial"/>
          <w:b/>
          <w:color w:val="000000"/>
          <w:sz w:val="24"/>
          <w:szCs w:val="24"/>
        </w:rPr>
        <w:t>la Administradora Colombiana de Pensiones COLPENSIONES.</w:t>
      </w:r>
    </w:p>
    <w:p w:rsidR="004D687A" w:rsidRDefault="004D687A" w:rsidP="005C2494">
      <w:pPr>
        <w:spacing w:after="0"/>
        <w:contextualSpacing/>
        <w:jc w:val="both"/>
        <w:rPr>
          <w:rFonts w:ascii="Arial" w:hAnsi="Arial" w:cs="Arial"/>
          <w:sz w:val="24"/>
          <w:szCs w:val="24"/>
        </w:rPr>
      </w:pPr>
    </w:p>
    <w:p w:rsidR="004D687A" w:rsidRDefault="00BE3A86" w:rsidP="005C2494">
      <w:pPr>
        <w:spacing w:after="0"/>
        <w:contextualSpacing/>
        <w:jc w:val="both"/>
        <w:rPr>
          <w:rFonts w:ascii="Arial" w:hAnsi="Arial" w:cs="Arial"/>
          <w:sz w:val="24"/>
          <w:szCs w:val="24"/>
        </w:rPr>
      </w:pPr>
      <w:r>
        <w:rPr>
          <w:rFonts w:ascii="Arial" w:hAnsi="Arial" w:cs="Arial"/>
          <w:sz w:val="24"/>
          <w:szCs w:val="24"/>
        </w:rPr>
        <w:t>A pesar de estar debidamente notificada descorrió el término en silencio.</w:t>
      </w:r>
    </w:p>
    <w:p w:rsidR="005C2494" w:rsidRDefault="005C2494" w:rsidP="005C2494">
      <w:pPr>
        <w:spacing w:after="0"/>
        <w:jc w:val="both"/>
        <w:rPr>
          <w:rFonts w:ascii="Arial" w:hAnsi="Arial" w:cs="Arial"/>
          <w:b/>
          <w:color w:val="000000"/>
          <w:sz w:val="24"/>
          <w:szCs w:val="24"/>
          <w:lang w:eastAsia="es-ES"/>
        </w:rPr>
      </w:pPr>
    </w:p>
    <w:p w:rsidR="00253C5C" w:rsidRPr="00365192" w:rsidRDefault="00BE3A86" w:rsidP="005C2494">
      <w:pPr>
        <w:spacing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646B58" w:rsidRDefault="00433C31"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El</w:t>
      </w:r>
      <w:r w:rsidR="00B3667F">
        <w:rPr>
          <w:rFonts w:ascii="Arial" w:hAnsi="Arial" w:cs="Arial"/>
          <w:sz w:val="24"/>
          <w:szCs w:val="24"/>
          <w:lang w:eastAsia="es-ES"/>
        </w:rPr>
        <w:t xml:space="preserve"> J</w:t>
      </w:r>
      <w:r w:rsidR="00253C5C" w:rsidRPr="00365192">
        <w:rPr>
          <w:rFonts w:ascii="Arial" w:hAnsi="Arial" w:cs="Arial"/>
          <w:sz w:val="24"/>
          <w:szCs w:val="24"/>
          <w:lang w:eastAsia="es-ES"/>
        </w:rPr>
        <w:t xml:space="preserve">uez </w:t>
      </w:r>
      <w:r w:rsidR="00253C5C" w:rsidRPr="00365192">
        <w:rPr>
          <w:rFonts w:ascii="Arial" w:hAnsi="Arial" w:cs="Arial"/>
          <w:color w:val="000000"/>
          <w:sz w:val="24"/>
          <w:szCs w:val="24"/>
          <w:lang w:eastAsia="es-ES"/>
        </w:rPr>
        <w:t xml:space="preserve">de instancia </w:t>
      </w:r>
      <w:r w:rsidR="007D4257">
        <w:rPr>
          <w:rFonts w:ascii="Arial" w:hAnsi="Arial" w:cs="Arial"/>
          <w:color w:val="000000"/>
          <w:sz w:val="24"/>
          <w:szCs w:val="24"/>
          <w:lang w:eastAsia="es-ES"/>
        </w:rPr>
        <w:t xml:space="preserve">decidió </w:t>
      </w:r>
      <w:r>
        <w:rPr>
          <w:rFonts w:ascii="Arial" w:hAnsi="Arial" w:cs="Arial"/>
          <w:color w:val="000000"/>
          <w:sz w:val="24"/>
          <w:szCs w:val="24"/>
          <w:lang w:eastAsia="es-ES"/>
        </w:rPr>
        <w:t xml:space="preserve">tutelar los derechos de petición y seguridad social y </w:t>
      </w:r>
      <w:r w:rsidR="002C6F29">
        <w:rPr>
          <w:rFonts w:ascii="Arial" w:hAnsi="Arial" w:cs="Arial"/>
          <w:color w:val="000000"/>
          <w:sz w:val="24"/>
          <w:szCs w:val="24"/>
          <w:lang w:eastAsia="es-ES"/>
        </w:rPr>
        <w:t>ordenó a Colpensiones dé una respuesta clara y completa relacionada con la corrección de la historia laboral de las cotizaciones efectuadas equivocadamente a Protección Pensiones y Cesantías en el periodo de marzo de 2004 a agosto de 2006.</w:t>
      </w:r>
      <w:r w:rsidR="00C528B5">
        <w:rPr>
          <w:rFonts w:ascii="Arial" w:hAnsi="Arial" w:cs="Arial"/>
          <w:color w:val="000000"/>
          <w:sz w:val="24"/>
          <w:szCs w:val="24"/>
          <w:lang w:eastAsia="es-ES"/>
        </w:rPr>
        <w:t xml:space="preserve"> De la misma forma agregó que de no ser posible realizarlo, lo haga  en coordinación con Protección  Pensiones y Cesantías </w:t>
      </w:r>
      <w:r w:rsidR="002C307A">
        <w:rPr>
          <w:rFonts w:ascii="Arial" w:hAnsi="Arial" w:cs="Arial"/>
          <w:color w:val="000000"/>
          <w:sz w:val="24"/>
          <w:szCs w:val="24"/>
          <w:lang w:eastAsia="es-ES"/>
        </w:rPr>
        <w:t xml:space="preserve">con el fin de dar una </w:t>
      </w:r>
      <w:r w:rsidR="002C307A">
        <w:rPr>
          <w:rFonts w:ascii="Arial" w:hAnsi="Arial" w:cs="Arial"/>
          <w:color w:val="000000"/>
          <w:sz w:val="24"/>
          <w:szCs w:val="24"/>
          <w:lang w:eastAsia="es-ES"/>
        </w:rPr>
        <w:lastRenderedPageBreak/>
        <w:t>respuesta clara y completa a la petición, con el fin de que se actualice y corrijan la historia laboral respecto del periodo antes dicho.</w:t>
      </w:r>
    </w:p>
    <w:p w:rsidR="00A90A02" w:rsidRDefault="00A90A02"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Como fundamento de lo anterior dispuso que si bien Colpensiones emitió respuesta antes que venciera el término, el contenido de la misma, no satisface la pretensión de la accionante que consistía en la corrección integral de la historia laboral, la que omitió efectuar, a pesar que la actora realizó las diligencias pertinentes ante Protección Pensiones y Cesantías para aportar la relación de los aportes consignados equivocadamente por su empleadora, </w:t>
      </w:r>
      <w:r w:rsidR="006A333C">
        <w:rPr>
          <w:rFonts w:ascii="Arial" w:hAnsi="Arial" w:cs="Arial"/>
          <w:color w:val="000000"/>
          <w:sz w:val="24"/>
          <w:szCs w:val="24"/>
          <w:lang w:eastAsia="es-ES"/>
        </w:rPr>
        <w:t xml:space="preserve">pues </w:t>
      </w:r>
      <w:r>
        <w:rPr>
          <w:rFonts w:ascii="Arial" w:hAnsi="Arial" w:cs="Arial"/>
          <w:color w:val="000000"/>
          <w:sz w:val="24"/>
          <w:szCs w:val="24"/>
          <w:lang w:eastAsia="es-ES"/>
        </w:rPr>
        <w:t>sólo se limitó a informarle que los tiempos cotizados en el régimen de ahorro individual eran trasladados a Colpensiones por la respectiva administradora de pensiones en la que fueron pagados y que por ello debían ser subsanados a través del conven</w:t>
      </w:r>
      <w:r w:rsidR="006A333C">
        <w:rPr>
          <w:rFonts w:ascii="Arial" w:hAnsi="Arial" w:cs="Arial"/>
          <w:color w:val="000000"/>
          <w:sz w:val="24"/>
          <w:szCs w:val="24"/>
          <w:lang w:eastAsia="es-ES"/>
        </w:rPr>
        <w:t>io celebrado con la A</w:t>
      </w:r>
      <w:r>
        <w:rPr>
          <w:rFonts w:ascii="Arial" w:hAnsi="Arial" w:cs="Arial"/>
          <w:color w:val="000000"/>
          <w:sz w:val="24"/>
          <w:szCs w:val="24"/>
          <w:lang w:eastAsia="es-ES"/>
        </w:rPr>
        <w:t xml:space="preserve">sociación Colombiana de </w:t>
      </w:r>
      <w:r w:rsidR="006A333C">
        <w:rPr>
          <w:rFonts w:ascii="Arial" w:hAnsi="Arial" w:cs="Arial"/>
          <w:color w:val="000000"/>
          <w:sz w:val="24"/>
          <w:szCs w:val="24"/>
          <w:lang w:eastAsia="es-ES"/>
        </w:rPr>
        <w:t>A</w:t>
      </w:r>
      <w:r>
        <w:rPr>
          <w:rFonts w:ascii="Arial" w:hAnsi="Arial" w:cs="Arial"/>
          <w:color w:val="000000"/>
          <w:sz w:val="24"/>
          <w:szCs w:val="24"/>
          <w:lang w:eastAsia="es-ES"/>
        </w:rPr>
        <w:t>dministradores</w:t>
      </w:r>
      <w:r w:rsidR="006A333C">
        <w:rPr>
          <w:rFonts w:ascii="Arial" w:hAnsi="Arial" w:cs="Arial"/>
          <w:color w:val="000000"/>
          <w:sz w:val="24"/>
          <w:szCs w:val="24"/>
          <w:lang w:eastAsia="es-ES"/>
        </w:rPr>
        <w:t xml:space="preserve"> de Pensiones y C</w:t>
      </w:r>
      <w:r>
        <w:rPr>
          <w:rFonts w:ascii="Arial" w:hAnsi="Arial" w:cs="Arial"/>
          <w:color w:val="000000"/>
          <w:sz w:val="24"/>
          <w:szCs w:val="24"/>
          <w:lang w:eastAsia="es-ES"/>
        </w:rPr>
        <w:t xml:space="preserve">esantías </w:t>
      </w:r>
      <w:proofErr w:type="spellStart"/>
      <w:r>
        <w:rPr>
          <w:rFonts w:ascii="Arial" w:hAnsi="Arial" w:cs="Arial"/>
          <w:color w:val="000000"/>
          <w:sz w:val="24"/>
          <w:szCs w:val="24"/>
          <w:lang w:eastAsia="es-ES"/>
        </w:rPr>
        <w:t>Asofondos</w:t>
      </w:r>
      <w:proofErr w:type="spellEnd"/>
      <w:r w:rsidR="006A333C">
        <w:rPr>
          <w:rFonts w:ascii="Arial" w:hAnsi="Arial" w:cs="Arial"/>
          <w:color w:val="000000"/>
          <w:sz w:val="24"/>
          <w:szCs w:val="24"/>
          <w:lang w:eastAsia="es-ES"/>
        </w:rPr>
        <w:t xml:space="preserve"> con cuya información, procederían a incorporar los ciclos en la historia laboral. </w:t>
      </w:r>
    </w:p>
    <w:p w:rsidR="00253C5C" w:rsidRDefault="00BE3A86"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702B5A" w:rsidRDefault="006A333C" w:rsidP="007D4257">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La vinculada Protección Fondo de Pensiones y Cesantías impugnó el fallo de primera instancia al considerar que no es posible realizar correcciones </w:t>
      </w:r>
      <w:r w:rsidR="00064E85">
        <w:rPr>
          <w:rFonts w:ascii="Arial" w:hAnsi="Arial" w:cs="Arial"/>
          <w:color w:val="000000"/>
          <w:sz w:val="24"/>
          <w:szCs w:val="24"/>
          <w:lang w:eastAsia="es-ES"/>
        </w:rPr>
        <w:t>a la historia laboral p</w:t>
      </w:r>
      <w:r>
        <w:rPr>
          <w:rFonts w:ascii="Arial" w:hAnsi="Arial" w:cs="Arial"/>
          <w:color w:val="000000"/>
          <w:sz w:val="24"/>
          <w:szCs w:val="24"/>
          <w:lang w:eastAsia="es-ES"/>
        </w:rPr>
        <w:t>o</w:t>
      </w:r>
      <w:r w:rsidR="00064E85">
        <w:rPr>
          <w:rFonts w:ascii="Arial" w:hAnsi="Arial" w:cs="Arial"/>
          <w:color w:val="000000"/>
          <w:sz w:val="24"/>
          <w:szCs w:val="24"/>
          <w:lang w:eastAsia="es-ES"/>
        </w:rPr>
        <w:t>r</w:t>
      </w:r>
      <w:r>
        <w:rPr>
          <w:rFonts w:ascii="Arial" w:hAnsi="Arial" w:cs="Arial"/>
          <w:color w:val="000000"/>
          <w:sz w:val="24"/>
          <w:szCs w:val="24"/>
          <w:lang w:eastAsia="es-ES"/>
        </w:rPr>
        <w:t xml:space="preserve"> cuanto la señora Ortiz Salcedo no está afiliada a Protección</w:t>
      </w:r>
      <w:r w:rsidR="00064E85">
        <w:rPr>
          <w:rFonts w:ascii="Arial" w:hAnsi="Arial" w:cs="Arial"/>
          <w:color w:val="000000"/>
          <w:sz w:val="24"/>
          <w:szCs w:val="24"/>
          <w:lang w:eastAsia="es-ES"/>
        </w:rPr>
        <w:t xml:space="preserve">, asimismo la actora no ha presentado solicitud ni petición de corrección de la historia laboral y que si bien se realizaron unos aportes </w:t>
      </w:r>
      <w:r w:rsidR="006E7AA8">
        <w:rPr>
          <w:rFonts w:ascii="Arial" w:hAnsi="Arial" w:cs="Arial"/>
          <w:color w:val="000000"/>
          <w:sz w:val="24"/>
          <w:szCs w:val="24"/>
          <w:lang w:eastAsia="es-ES"/>
        </w:rPr>
        <w:t xml:space="preserve">erróneamente a ING hoy Protección, estos fueron devueltos a Colpensiones a través del sistema dispuesto por </w:t>
      </w:r>
      <w:proofErr w:type="spellStart"/>
      <w:r w:rsidR="006E7AA8">
        <w:rPr>
          <w:rFonts w:ascii="Arial" w:hAnsi="Arial" w:cs="Arial"/>
          <w:color w:val="000000"/>
          <w:sz w:val="24"/>
          <w:szCs w:val="24"/>
          <w:lang w:eastAsia="es-ES"/>
        </w:rPr>
        <w:t>Asofondos</w:t>
      </w:r>
      <w:proofErr w:type="spellEnd"/>
      <w:r w:rsidR="006E7AA8">
        <w:rPr>
          <w:rFonts w:ascii="Arial" w:hAnsi="Arial" w:cs="Arial"/>
          <w:color w:val="000000"/>
          <w:sz w:val="24"/>
          <w:szCs w:val="24"/>
          <w:lang w:eastAsia="es-ES"/>
        </w:rPr>
        <w:t xml:space="preserve"> “</w:t>
      </w:r>
      <w:proofErr w:type="spellStart"/>
      <w:r w:rsidR="006E7AA8">
        <w:rPr>
          <w:rFonts w:ascii="Arial" w:hAnsi="Arial" w:cs="Arial"/>
          <w:color w:val="000000"/>
          <w:sz w:val="24"/>
          <w:szCs w:val="24"/>
          <w:lang w:eastAsia="es-ES"/>
        </w:rPr>
        <w:t>SIAFP</w:t>
      </w:r>
      <w:proofErr w:type="spellEnd"/>
      <w:r w:rsidR="006E7AA8">
        <w:rPr>
          <w:rFonts w:ascii="Arial" w:hAnsi="Arial" w:cs="Arial"/>
          <w:color w:val="000000"/>
          <w:sz w:val="24"/>
          <w:szCs w:val="24"/>
          <w:lang w:eastAsia="es-ES"/>
        </w:rPr>
        <w:t xml:space="preserve">” y para ello anexó consulta de histórico de pagos. </w:t>
      </w:r>
      <w:r w:rsidR="00064E85">
        <w:rPr>
          <w:rFonts w:ascii="Arial" w:hAnsi="Arial" w:cs="Arial"/>
          <w:color w:val="000000"/>
          <w:sz w:val="24"/>
          <w:szCs w:val="24"/>
          <w:lang w:eastAsia="es-ES"/>
        </w:rPr>
        <w:t xml:space="preserve"> </w:t>
      </w:r>
    </w:p>
    <w:p w:rsidR="005C2494" w:rsidRDefault="005C2494"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Laboral del Circuito de </w:t>
      </w:r>
      <w:r w:rsidR="005C2494">
        <w:rPr>
          <w:rFonts w:ascii="Arial" w:hAnsi="Arial" w:cs="Arial"/>
          <w:color w:val="000000"/>
          <w:sz w:val="24"/>
          <w:szCs w:val="24"/>
        </w:rPr>
        <w:t>Dosquebradas</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CF20C4" w:rsidRDefault="00B2366A" w:rsidP="00CA57AD">
      <w:pPr>
        <w:spacing w:after="0"/>
        <w:contextualSpacing/>
        <w:jc w:val="both"/>
        <w:rPr>
          <w:rFonts w:ascii="Arial" w:hAnsi="Arial" w:cs="Arial"/>
          <w:b/>
          <w:sz w:val="16"/>
          <w:szCs w:val="16"/>
        </w:rPr>
      </w:pPr>
    </w:p>
    <w:p w:rsidR="00477366" w:rsidRDefault="00F02F81" w:rsidP="00CA57AD">
      <w:pPr>
        <w:spacing w:after="0"/>
        <w:contextualSpacing/>
        <w:jc w:val="both"/>
        <w:rPr>
          <w:rFonts w:ascii="Arial" w:hAnsi="Arial" w:cs="Arial"/>
          <w:sz w:val="24"/>
          <w:szCs w:val="24"/>
        </w:rPr>
      </w:pPr>
      <w:r>
        <w:rPr>
          <w:rFonts w:ascii="Arial" w:hAnsi="Arial" w:cs="Arial"/>
          <w:sz w:val="24"/>
          <w:szCs w:val="24"/>
        </w:rPr>
        <w:t xml:space="preserve">En atención a lo expuesto por la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CF20C4" w:rsidRDefault="00D027C6" w:rsidP="00CA57AD">
      <w:pPr>
        <w:spacing w:after="0"/>
        <w:contextualSpacing/>
        <w:jc w:val="both"/>
        <w:rPr>
          <w:rFonts w:ascii="Arial" w:hAnsi="Arial" w:cs="Arial"/>
          <w:sz w:val="16"/>
          <w:szCs w:val="16"/>
        </w:rPr>
      </w:pPr>
    </w:p>
    <w:p w:rsidR="00787C2A" w:rsidRPr="00EA37DB" w:rsidRDefault="00787C2A" w:rsidP="00787C2A">
      <w:pPr>
        <w:spacing w:after="0"/>
        <w:contextualSpacing/>
        <w:jc w:val="both"/>
        <w:rPr>
          <w:rFonts w:ascii="Arial" w:hAnsi="Arial" w:cs="Arial"/>
          <w:sz w:val="24"/>
          <w:szCs w:val="24"/>
        </w:rPr>
      </w:pPr>
      <w:r w:rsidRPr="00072B4D">
        <w:rPr>
          <w:rFonts w:ascii="Arial" w:hAnsi="Arial" w:cs="Arial"/>
          <w:sz w:val="24"/>
          <w:szCs w:val="24"/>
        </w:rPr>
        <w:t>¿La accionada</w:t>
      </w:r>
      <w:r w:rsidR="005C2494">
        <w:rPr>
          <w:rFonts w:ascii="Arial" w:hAnsi="Arial" w:cs="Arial"/>
          <w:sz w:val="24"/>
          <w:szCs w:val="24"/>
        </w:rPr>
        <w:t xml:space="preserve"> y vinculada</w:t>
      </w:r>
      <w:r w:rsidRPr="00072B4D">
        <w:rPr>
          <w:rFonts w:ascii="Arial" w:hAnsi="Arial" w:cs="Arial"/>
          <w:sz w:val="24"/>
          <w:szCs w:val="24"/>
        </w:rPr>
        <w:t xml:space="preserve"> </w:t>
      </w:r>
      <w:proofErr w:type="gramStart"/>
      <w:r w:rsidRPr="00072B4D">
        <w:rPr>
          <w:rFonts w:ascii="Arial" w:hAnsi="Arial" w:cs="Arial"/>
          <w:sz w:val="24"/>
          <w:szCs w:val="24"/>
        </w:rPr>
        <w:t>ha</w:t>
      </w:r>
      <w:r w:rsidR="005C2494">
        <w:rPr>
          <w:rFonts w:ascii="Arial" w:hAnsi="Arial" w:cs="Arial"/>
          <w:sz w:val="24"/>
          <w:szCs w:val="24"/>
        </w:rPr>
        <w:t>n</w:t>
      </w:r>
      <w:proofErr w:type="gramEnd"/>
      <w:r w:rsidR="005C2494">
        <w:rPr>
          <w:rFonts w:ascii="Arial" w:hAnsi="Arial" w:cs="Arial"/>
          <w:sz w:val="24"/>
          <w:szCs w:val="24"/>
        </w:rPr>
        <w:t xml:space="preserve"> </w:t>
      </w:r>
      <w:r w:rsidRPr="00072B4D">
        <w:rPr>
          <w:rFonts w:ascii="Arial" w:hAnsi="Arial" w:cs="Arial"/>
          <w:sz w:val="24"/>
          <w:szCs w:val="24"/>
        </w:rPr>
        <w:t>vulnerado el derecho de petición de</w:t>
      </w:r>
      <w:r>
        <w:rPr>
          <w:rFonts w:ascii="Arial" w:hAnsi="Arial" w:cs="Arial"/>
          <w:sz w:val="24"/>
          <w:szCs w:val="24"/>
        </w:rPr>
        <w:t xml:space="preserve"> la</w:t>
      </w:r>
      <w:r w:rsidRPr="00072B4D">
        <w:rPr>
          <w:rFonts w:ascii="Arial" w:hAnsi="Arial" w:cs="Arial"/>
          <w:sz w:val="24"/>
          <w:szCs w:val="24"/>
        </w:rPr>
        <w:t xml:space="preserve"> señor</w:t>
      </w:r>
      <w:r>
        <w:rPr>
          <w:rFonts w:ascii="Arial" w:hAnsi="Arial" w:cs="Arial"/>
          <w:sz w:val="24"/>
          <w:szCs w:val="24"/>
        </w:rPr>
        <w:t xml:space="preserve">a </w:t>
      </w:r>
      <w:r w:rsidR="005C2494">
        <w:rPr>
          <w:rFonts w:ascii="Arial" w:hAnsi="Arial" w:cs="Arial"/>
          <w:sz w:val="24"/>
          <w:szCs w:val="24"/>
        </w:rPr>
        <w:t>Luz Eugenia Ortiz Salcedo</w:t>
      </w:r>
      <w:r>
        <w:rPr>
          <w:rFonts w:ascii="Arial" w:hAnsi="Arial" w:cs="Arial"/>
          <w:sz w:val="24"/>
          <w:szCs w:val="24"/>
        </w:rPr>
        <w:t xml:space="preserve"> a pesar de que emitió respuesta a la petición </w:t>
      </w:r>
      <w:r w:rsidR="005C2494">
        <w:rPr>
          <w:rFonts w:ascii="Arial" w:hAnsi="Arial" w:cs="Arial"/>
          <w:sz w:val="24"/>
          <w:szCs w:val="24"/>
        </w:rPr>
        <w:t>el</w:t>
      </w:r>
      <w:r w:rsidRPr="00072B4D">
        <w:rPr>
          <w:rFonts w:ascii="Arial" w:hAnsi="Arial" w:cs="Arial"/>
          <w:sz w:val="24"/>
          <w:szCs w:val="24"/>
        </w:rPr>
        <w:t xml:space="preserve"> </w:t>
      </w:r>
      <w:r w:rsidR="005C2494">
        <w:rPr>
          <w:rFonts w:ascii="Arial" w:hAnsi="Arial" w:cs="Arial"/>
          <w:sz w:val="24"/>
          <w:szCs w:val="24"/>
        </w:rPr>
        <w:t>13-10</w:t>
      </w:r>
      <w:r>
        <w:rPr>
          <w:rFonts w:ascii="Arial" w:hAnsi="Arial" w:cs="Arial"/>
          <w:sz w:val="24"/>
          <w:szCs w:val="24"/>
        </w:rPr>
        <w:t>-2016</w:t>
      </w:r>
      <w:r w:rsidRPr="00072B4D">
        <w:rPr>
          <w:rFonts w:ascii="Arial" w:hAnsi="Arial" w:cs="Arial"/>
          <w:sz w:val="24"/>
          <w:szCs w:val="24"/>
        </w:rPr>
        <w:t>?</w:t>
      </w:r>
    </w:p>
    <w:p w:rsidR="00F02F81" w:rsidRPr="00CF20C4" w:rsidRDefault="00F02F81" w:rsidP="00F02F81">
      <w:pPr>
        <w:spacing w:after="0"/>
        <w:contextualSpacing/>
        <w:jc w:val="both"/>
        <w:rPr>
          <w:rFonts w:ascii="Arial" w:hAnsi="Arial" w:cs="Arial"/>
          <w:sz w:val="16"/>
          <w:szCs w:val="16"/>
        </w:rPr>
      </w:pPr>
    </w:p>
    <w:p w:rsidR="00B2366A" w:rsidRDefault="00787C2A"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 xml:space="preserve">r el </w:t>
      </w:r>
      <w:proofErr w:type="gramStart"/>
      <w:r w:rsidR="00684338">
        <w:rPr>
          <w:rFonts w:ascii="Arial" w:hAnsi="Arial" w:cs="Arial"/>
          <w:sz w:val="24"/>
          <w:szCs w:val="24"/>
        </w:rPr>
        <w:t>cumplimiento</w:t>
      </w:r>
      <w:proofErr w:type="gramEnd"/>
      <w:r w:rsidR="00684338">
        <w:rPr>
          <w:rFonts w:ascii="Arial" w:hAnsi="Arial" w:cs="Arial"/>
          <w:sz w:val="24"/>
          <w:szCs w:val="24"/>
        </w:rPr>
        <w:t xml:space="preserve">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CF20C4" w:rsidRDefault="00CF20C4"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Pr="00CF20C4" w:rsidRDefault="00E04B10" w:rsidP="00E04B10">
      <w:pPr>
        <w:spacing w:after="100" w:afterAutospacing="1"/>
        <w:contextualSpacing/>
        <w:jc w:val="both"/>
        <w:rPr>
          <w:rFonts w:ascii="Arial" w:hAnsi="Arial" w:cs="Arial"/>
          <w:color w:val="000000"/>
          <w:sz w:val="16"/>
          <w:szCs w:val="16"/>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422B11" w:rsidP="00E04B10">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787C2A">
        <w:rPr>
          <w:rFonts w:ascii="Arial" w:hAnsi="Arial" w:cs="Arial"/>
          <w:color w:val="000000"/>
          <w:sz w:val="24"/>
          <w:szCs w:val="24"/>
        </w:rPr>
        <w:t xml:space="preserve"> por activa </w:t>
      </w:r>
      <w:r w:rsidR="00E4508F">
        <w:rPr>
          <w:rFonts w:ascii="Arial" w:hAnsi="Arial" w:cs="Arial"/>
          <w:color w:val="000000"/>
          <w:sz w:val="24"/>
          <w:szCs w:val="24"/>
        </w:rPr>
        <w:t>l</w:t>
      </w:r>
      <w:r w:rsidR="00787C2A">
        <w:rPr>
          <w:rFonts w:ascii="Arial" w:hAnsi="Arial" w:cs="Arial"/>
          <w:color w:val="000000"/>
          <w:sz w:val="24"/>
          <w:szCs w:val="24"/>
        </w:rPr>
        <w:t>a</w:t>
      </w:r>
      <w:r w:rsidR="00E4508F">
        <w:rPr>
          <w:rFonts w:ascii="Arial" w:hAnsi="Arial" w:cs="Arial"/>
          <w:color w:val="000000"/>
          <w:sz w:val="24"/>
          <w:szCs w:val="24"/>
        </w:rPr>
        <w:t xml:space="preserve"> señor</w:t>
      </w:r>
      <w:r w:rsidR="00787C2A">
        <w:rPr>
          <w:rFonts w:ascii="Arial" w:hAnsi="Arial" w:cs="Arial"/>
          <w:color w:val="000000"/>
          <w:sz w:val="24"/>
          <w:szCs w:val="24"/>
        </w:rPr>
        <w:t xml:space="preserve">a </w:t>
      </w:r>
      <w:r>
        <w:rPr>
          <w:rFonts w:ascii="Arial" w:hAnsi="Arial" w:cs="Arial"/>
          <w:color w:val="000000"/>
          <w:sz w:val="24"/>
          <w:szCs w:val="24"/>
        </w:rPr>
        <w:t>Luz Eugenia Ortiz Salcedo</w:t>
      </w:r>
      <w:r w:rsidR="00E04B10">
        <w:rPr>
          <w:rFonts w:ascii="Arial" w:hAnsi="Arial" w:cs="Arial"/>
          <w:sz w:val="24"/>
          <w:szCs w:val="24"/>
        </w:rPr>
        <w:t xml:space="preserve"> quien actúa </w:t>
      </w:r>
      <w:r>
        <w:rPr>
          <w:rFonts w:ascii="Arial" w:hAnsi="Arial" w:cs="Arial"/>
          <w:sz w:val="24"/>
          <w:szCs w:val="24"/>
        </w:rPr>
        <w:t>en nombre propio</w:t>
      </w:r>
      <w:r w:rsidR="00E04B10">
        <w:rPr>
          <w:rFonts w:ascii="Arial" w:hAnsi="Arial" w:cs="Arial"/>
          <w:sz w:val="24"/>
          <w:szCs w:val="24"/>
        </w:rPr>
        <w:t>,</w:t>
      </w:r>
      <w:r w:rsidR="00E04B10" w:rsidRPr="00072B4D">
        <w:rPr>
          <w:rFonts w:ascii="Arial" w:hAnsi="Arial" w:cs="Arial"/>
          <w:sz w:val="24"/>
          <w:szCs w:val="24"/>
        </w:rPr>
        <w:t xml:space="preserve"> </w:t>
      </w:r>
      <w:r w:rsidR="00787C2A">
        <w:rPr>
          <w:rFonts w:ascii="Arial" w:hAnsi="Arial" w:cs="Arial"/>
          <w:color w:val="000000"/>
          <w:sz w:val="24"/>
          <w:szCs w:val="24"/>
        </w:rPr>
        <w:t xml:space="preserve">al ser </w:t>
      </w:r>
      <w:r w:rsidR="00E4508F">
        <w:rPr>
          <w:rFonts w:ascii="Arial" w:hAnsi="Arial" w:cs="Arial"/>
          <w:color w:val="000000"/>
          <w:sz w:val="24"/>
          <w:szCs w:val="24"/>
        </w:rPr>
        <w:t>l</w:t>
      </w:r>
      <w:r w:rsidR="00787C2A">
        <w:rPr>
          <w:rFonts w:ascii="Arial" w:hAnsi="Arial" w:cs="Arial"/>
          <w:color w:val="000000"/>
          <w:sz w:val="24"/>
          <w:szCs w:val="24"/>
        </w:rPr>
        <w:t>a</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w:t>
      </w:r>
      <w:r>
        <w:rPr>
          <w:rFonts w:ascii="Arial" w:hAnsi="Arial" w:cs="Arial"/>
          <w:color w:val="000000"/>
          <w:sz w:val="24"/>
          <w:szCs w:val="24"/>
        </w:rPr>
        <w:t xml:space="preserve"> de fondo.</w:t>
      </w:r>
    </w:p>
    <w:p w:rsidR="00422B11" w:rsidRDefault="00422B11" w:rsidP="00E04B10">
      <w:pPr>
        <w:spacing w:after="0"/>
        <w:contextualSpacing/>
        <w:jc w:val="both"/>
        <w:rPr>
          <w:rFonts w:ascii="Arial" w:hAnsi="Arial" w:cs="Arial"/>
          <w:color w:val="000000"/>
          <w:sz w:val="24"/>
          <w:szCs w:val="24"/>
        </w:rPr>
      </w:pP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787C2A">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422B11">
        <w:rPr>
          <w:rFonts w:ascii="Arial" w:hAnsi="Arial" w:cs="Arial"/>
          <w:color w:val="000000"/>
          <w:sz w:val="24"/>
          <w:szCs w:val="24"/>
        </w:rPr>
        <w:t>ser la entidad</w:t>
      </w:r>
      <w:r w:rsidR="00787C2A">
        <w:rPr>
          <w:rFonts w:ascii="Arial" w:hAnsi="Arial" w:cs="Arial"/>
          <w:color w:val="000000"/>
          <w:sz w:val="24"/>
          <w:szCs w:val="24"/>
        </w:rPr>
        <w:t xml:space="preserve"> que no ha</w:t>
      </w:r>
      <w:r>
        <w:rPr>
          <w:rFonts w:ascii="Arial" w:hAnsi="Arial" w:cs="Arial"/>
          <w:color w:val="000000"/>
          <w:sz w:val="24"/>
          <w:szCs w:val="24"/>
        </w:rPr>
        <w:t xml:space="preserve"> dado respuesta</w:t>
      </w:r>
      <w:r w:rsidR="00422B11">
        <w:rPr>
          <w:rFonts w:ascii="Arial" w:hAnsi="Arial" w:cs="Arial"/>
          <w:color w:val="000000"/>
          <w:sz w:val="24"/>
          <w:szCs w:val="24"/>
        </w:rPr>
        <w:t xml:space="preserve"> de fondo</w:t>
      </w:r>
      <w:r>
        <w:rPr>
          <w:rFonts w:ascii="Arial" w:hAnsi="Arial" w:cs="Arial"/>
          <w:color w:val="000000"/>
          <w:sz w:val="24"/>
          <w:szCs w:val="24"/>
        </w:rPr>
        <w:t>.</w:t>
      </w:r>
    </w:p>
    <w:p w:rsidR="00422B11" w:rsidRDefault="00422B11" w:rsidP="00E04B10">
      <w:pPr>
        <w:contextualSpacing/>
        <w:jc w:val="both"/>
        <w:rPr>
          <w:rFonts w:ascii="Arial" w:hAnsi="Arial" w:cs="Arial"/>
          <w:color w:val="000000"/>
          <w:sz w:val="24"/>
          <w:szCs w:val="24"/>
        </w:rPr>
      </w:pPr>
    </w:p>
    <w:p w:rsidR="00E04B10" w:rsidRDefault="00422B11" w:rsidP="002A3E45">
      <w:pPr>
        <w:contextualSpacing/>
        <w:jc w:val="both"/>
        <w:rPr>
          <w:rFonts w:ascii="Arial" w:hAnsi="Arial" w:cs="Arial"/>
          <w:color w:val="000000"/>
          <w:sz w:val="24"/>
          <w:szCs w:val="24"/>
        </w:rPr>
      </w:pPr>
      <w:r>
        <w:rPr>
          <w:rFonts w:ascii="Arial" w:hAnsi="Arial" w:cs="Arial"/>
          <w:color w:val="000000"/>
          <w:sz w:val="24"/>
          <w:szCs w:val="24"/>
        </w:rPr>
        <w:t xml:space="preserve">Y Protección Fondo de Pensiones y Cesantías como vinculada por ser ante quien erradamente se cotizaron unos aportes de la actora </w:t>
      </w:r>
      <w:r w:rsidR="002A3E45">
        <w:rPr>
          <w:rFonts w:ascii="Arial" w:hAnsi="Arial" w:cs="Arial"/>
          <w:color w:val="000000"/>
          <w:sz w:val="24"/>
          <w:szCs w:val="24"/>
        </w:rPr>
        <w:t>por lo que podría resultar afectada con la decisión que se llegare a tomar.</w:t>
      </w:r>
    </w:p>
    <w:p w:rsidR="002A3E45" w:rsidRDefault="002A3E45" w:rsidP="002A3E45">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5C2494" w:rsidRDefault="005C249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01142F">
        <w:rPr>
          <w:rFonts w:ascii="Arial" w:hAnsi="Arial" w:cs="Arial"/>
          <w:sz w:val="24"/>
          <w:szCs w:val="24"/>
        </w:rPr>
        <w:t>es del 29-09</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01142F">
        <w:rPr>
          <w:rFonts w:ascii="Arial" w:hAnsi="Arial" w:cs="Arial"/>
          <w:sz w:val="24"/>
          <w:szCs w:val="24"/>
        </w:rPr>
        <w:t>ción de la acción de amparo (01-11</w:t>
      </w:r>
      <w:r w:rsidRPr="007414C9">
        <w:rPr>
          <w:rFonts w:ascii="Arial" w:hAnsi="Arial" w:cs="Arial"/>
          <w:sz w:val="24"/>
          <w:szCs w:val="24"/>
        </w:rPr>
        <w:t>-2016),</w:t>
      </w:r>
      <w:r>
        <w:rPr>
          <w:rFonts w:ascii="Arial" w:hAnsi="Arial" w:cs="Arial"/>
          <w:sz w:val="24"/>
          <w:szCs w:val="24"/>
        </w:rPr>
        <w:t xml:space="preserve"> </w:t>
      </w:r>
      <w:r w:rsidR="000F4E29">
        <w:rPr>
          <w:rFonts w:ascii="Arial" w:hAnsi="Arial" w:cs="Arial"/>
          <w:sz w:val="24"/>
          <w:szCs w:val="24"/>
        </w:rPr>
        <w:t xml:space="preserve">más de </w:t>
      </w:r>
      <w:r w:rsidR="00787C2A">
        <w:rPr>
          <w:rFonts w:ascii="Arial" w:hAnsi="Arial" w:cs="Arial"/>
          <w:sz w:val="24"/>
          <w:szCs w:val="24"/>
        </w:rPr>
        <w:t>un mes que se considera razonable</w:t>
      </w:r>
      <w:r w:rsidRPr="007414C9">
        <w:rPr>
          <w:rFonts w:ascii="Arial" w:hAnsi="Arial" w:cs="Arial"/>
          <w:sz w:val="24"/>
          <w:szCs w:val="24"/>
        </w:rPr>
        <w:t xml:space="preserve"> para incoar dicha acción.</w:t>
      </w:r>
    </w:p>
    <w:p w:rsidR="00E04B10" w:rsidRDefault="00E04B10" w:rsidP="00E04B10">
      <w:pPr>
        <w:spacing w:after="0"/>
        <w:ind w:right="51"/>
        <w:contextualSpacing/>
        <w:jc w:val="both"/>
        <w:rPr>
          <w:rFonts w:ascii="Arial" w:hAnsi="Arial" w:cs="Arial"/>
          <w:b/>
          <w:sz w:val="24"/>
          <w:szCs w:val="24"/>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787C2A" w:rsidRDefault="00787C2A" w:rsidP="00787C2A">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787C2A" w:rsidRDefault="00787C2A" w:rsidP="00787C2A">
      <w:pPr>
        <w:pStyle w:val="Corpsdetexte"/>
        <w:shd w:val="clear" w:color="auto" w:fill="FFFFFF"/>
        <w:spacing w:line="276" w:lineRule="auto"/>
        <w:contextualSpacing/>
        <w:rPr>
          <w:rFonts w:ascii="Arial" w:hAnsi="Arial" w:cs="Arial"/>
          <w:color w:val="000000"/>
          <w:sz w:val="24"/>
          <w:szCs w:val="24"/>
          <w:lang w:val="es-CO"/>
        </w:rPr>
      </w:pPr>
    </w:p>
    <w:p w:rsidR="00787C2A" w:rsidRDefault="00787C2A" w:rsidP="00787C2A">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787C2A" w:rsidRDefault="00787C2A" w:rsidP="00787C2A">
      <w:pPr>
        <w:contextualSpacing/>
        <w:jc w:val="both"/>
        <w:rPr>
          <w:rStyle w:val="a0"/>
          <w:rFonts w:ascii="Arial" w:hAnsi="Arial" w:cs="Arial"/>
          <w:i/>
        </w:rPr>
      </w:pPr>
    </w:p>
    <w:p w:rsidR="00787C2A" w:rsidRDefault="00787C2A" w:rsidP="00787C2A">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xml:space="preserve">, que el derecho de petición exige concretarse en una pronta y </w:t>
      </w:r>
      <w:r>
        <w:rPr>
          <w:rFonts w:ascii="Arial" w:hAnsi="Arial" w:cs="Arial"/>
          <w:sz w:val="24"/>
          <w:szCs w:val="24"/>
          <w:lang w:val="es-ES"/>
        </w:rPr>
        <w:lastRenderedPageBreak/>
        <w:t>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787C2A" w:rsidRDefault="00787C2A" w:rsidP="00787C2A">
      <w:pPr>
        <w:shd w:val="clear" w:color="auto" w:fill="FFFFFF"/>
        <w:contextualSpacing/>
        <w:jc w:val="both"/>
        <w:rPr>
          <w:rFonts w:ascii="Arial" w:hAnsi="Arial" w:cs="Arial"/>
          <w:sz w:val="24"/>
          <w:szCs w:val="24"/>
          <w:lang w:val="es-ES"/>
        </w:rPr>
      </w:pPr>
    </w:p>
    <w:p w:rsidR="00787C2A" w:rsidRDefault="00787C2A" w:rsidP="00787C2A">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787C2A" w:rsidRDefault="00787C2A" w:rsidP="00787C2A">
      <w:pPr>
        <w:shd w:val="clear" w:color="auto" w:fill="FFFFFF"/>
        <w:contextualSpacing/>
        <w:jc w:val="both"/>
        <w:rPr>
          <w:rFonts w:ascii="Arial" w:hAnsi="Arial" w:cs="Arial"/>
          <w:sz w:val="24"/>
          <w:szCs w:val="24"/>
          <w:lang w:val="es-ES"/>
        </w:rPr>
      </w:pPr>
    </w:p>
    <w:p w:rsidR="005C2494" w:rsidRDefault="005C2494"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244427" w:rsidRDefault="00AA12E1" w:rsidP="00F11071">
      <w:pPr>
        <w:tabs>
          <w:tab w:val="left" w:pos="3261"/>
        </w:tabs>
        <w:spacing w:after="0"/>
        <w:contextualSpacing/>
        <w:jc w:val="both"/>
        <w:rPr>
          <w:rFonts w:ascii="Arial" w:hAnsi="Arial" w:cs="Arial"/>
          <w:color w:val="000000"/>
          <w:sz w:val="24"/>
          <w:szCs w:val="24"/>
          <w:lang w:eastAsia="es-ES"/>
        </w:rPr>
      </w:pPr>
      <w:r>
        <w:rPr>
          <w:rFonts w:ascii="Arial" w:hAnsi="Arial" w:cs="Arial"/>
          <w:sz w:val="24"/>
          <w:szCs w:val="24"/>
        </w:rPr>
        <w:t xml:space="preserve">(i) La actora el 29-09-2016 solicitó a Colpensiones la corrección de su historia laboral con el fin de que se incluya el periodo del 01-03-2004 y el 31-08-2006 donde su empleadora </w:t>
      </w:r>
      <w:proofErr w:type="spellStart"/>
      <w:r>
        <w:rPr>
          <w:rFonts w:ascii="Arial" w:hAnsi="Arial" w:cs="Arial"/>
          <w:sz w:val="24"/>
          <w:szCs w:val="24"/>
        </w:rPr>
        <w:t>Epsifarma</w:t>
      </w:r>
      <w:proofErr w:type="spellEnd"/>
      <w:r>
        <w:rPr>
          <w:rFonts w:ascii="Arial" w:hAnsi="Arial" w:cs="Arial"/>
          <w:sz w:val="24"/>
          <w:szCs w:val="24"/>
        </w:rPr>
        <w:t xml:space="preserve"> efectuó cotizaciones; (ii)</w:t>
      </w:r>
      <w:r w:rsidR="00E04B10">
        <w:rPr>
          <w:rFonts w:ascii="Arial" w:hAnsi="Arial" w:cs="Arial"/>
          <w:sz w:val="24"/>
          <w:szCs w:val="24"/>
        </w:rPr>
        <w:t xml:space="preserve"> </w:t>
      </w:r>
      <w:r w:rsidR="00937F71">
        <w:rPr>
          <w:rFonts w:ascii="Arial" w:hAnsi="Arial" w:cs="Arial"/>
          <w:sz w:val="24"/>
          <w:szCs w:val="24"/>
          <w:lang w:eastAsia="es-MX"/>
        </w:rPr>
        <w:t>l</w:t>
      </w:r>
      <w:r w:rsidR="00A13AD0">
        <w:rPr>
          <w:rFonts w:ascii="Arial" w:hAnsi="Arial" w:cs="Arial"/>
          <w:sz w:val="24"/>
          <w:szCs w:val="24"/>
        </w:rPr>
        <w:t xml:space="preserve">a accionada </w:t>
      </w:r>
      <w:r w:rsidR="00787C2A">
        <w:rPr>
          <w:rFonts w:ascii="Arial" w:hAnsi="Arial" w:cs="Arial"/>
          <w:sz w:val="24"/>
          <w:szCs w:val="24"/>
        </w:rPr>
        <w:t>mediante</w:t>
      </w:r>
      <w:r w:rsidR="00A13AD0">
        <w:rPr>
          <w:rFonts w:ascii="Arial" w:hAnsi="Arial" w:cs="Arial"/>
          <w:sz w:val="24"/>
          <w:szCs w:val="24"/>
        </w:rPr>
        <w:t xml:space="preserve"> </w:t>
      </w:r>
      <w:r w:rsidR="00244427">
        <w:rPr>
          <w:rFonts w:ascii="Arial" w:hAnsi="Arial" w:cs="Arial"/>
          <w:color w:val="000000"/>
          <w:sz w:val="24"/>
          <w:szCs w:val="24"/>
          <w:lang w:eastAsia="es-ES"/>
        </w:rPr>
        <w:t>oficio de 13-10</w:t>
      </w:r>
      <w:r w:rsidR="00725015">
        <w:rPr>
          <w:rFonts w:ascii="Arial" w:hAnsi="Arial" w:cs="Arial"/>
          <w:color w:val="000000"/>
          <w:sz w:val="24"/>
          <w:szCs w:val="24"/>
          <w:lang w:eastAsia="es-ES"/>
        </w:rPr>
        <w:t>-2016</w:t>
      </w:r>
      <w:r w:rsidR="00100219">
        <w:rPr>
          <w:rFonts w:ascii="Arial" w:hAnsi="Arial" w:cs="Arial"/>
          <w:color w:val="000000"/>
          <w:sz w:val="24"/>
          <w:szCs w:val="24"/>
          <w:lang w:eastAsia="es-ES"/>
        </w:rPr>
        <w:t xml:space="preserve"> (fls. 11 y 12)</w:t>
      </w:r>
      <w:r w:rsidR="00725015" w:rsidRPr="00725015">
        <w:rPr>
          <w:rFonts w:ascii="Arial" w:hAnsi="Arial" w:cs="Arial"/>
          <w:color w:val="000000"/>
          <w:sz w:val="24"/>
          <w:szCs w:val="24"/>
          <w:lang w:eastAsia="es-ES"/>
        </w:rPr>
        <w:t xml:space="preserve"> </w:t>
      </w:r>
      <w:r w:rsidR="00787C2A">
        <w:rPr>
          <w:rFonts w:ascii="Arial" w:hAnsi="Arial" w:cs="Arial"/>
          <w:color w:val="000000"/>
          <w:sz w:val="24"/>
          <w:szCs w:val="24"/>
          <w:lang w:eastAsia="es-ES"/>
        </w:rPr>
        <w:t>dio respuesta a la petición de</w:t>
      </w:r>
      <w:r w:rsidR="00244427">
        <w:rPr>
          <w:rFonts w:ascii="Arial" w:hAnsi="Arial" w:cs="Arial"/>
          <w:color w:val="000000"/>
          <w:sz w:val="24"/>
          <w:szCs w:val="24"/>
          <w:lang w:eastAsia="es-ES"/>
        </w:rPr>
        <w:t xml:space="preserve"> 29</w:t>
      </w:r>
      <w:r w:rsidR="00787C2A">
        <w:rPr>
          <w:rFonts w:ascii="Arial" w:hAnsi="Arial" w:cs="Arial"/>
          <w:color w:val="000000"/>
          <w:sz w:val="24"/>
          <w:szCs w:val="24"/>
          <w:lang w:eastAsia="es-ES"/>
        </w:rPr>
        <w:t>-08</w:t>
      </w:r>
      <w:r w:rsidR="00725015">
        <w:rPr>
          <w:rFonts w:ascii="Arial" w:hAnsi="Arial" w:cs="Arial"/>
          <w:color w:val="000000"/>
          <w:sz w:val="24"/>
          <w:szCs w:val="24"/>
          <w:lang w:eastAsia="es-ES"/>
        </w:rPr>
        <w:t xml:space="preserve">-2016 </w:t>
      </w:r>
      <w:r w:rsidR="00E67679">
        <w:rPr>
          <w:rFonts w:ascii="Arial" w:hAnsi="Arial" w:cs="Arial"/>
          <w:color w:val="000000"/>
          <w:sz w:val="24"/>
          <w:szCs w:val="24"/>
          <w:lang w:eastAsia="es-ES"/>
        </w:rPr>
        <w:t>y señaló que</w:t>
      </w:r>
      <w:r w:rsidR="00384EC5">
        <w:rPr>
          <w:rFonts w:ascii="Arial" w:hAnsi="Arial" w:cs="Arial"/>
          <w:color w:val="000000"/>
          <w:sz w:val="24"/>
          <w:szCs w:val="24"/>
          <w:lang w:eastAsia="es-ES"/>
        </w:rPr>
        <w:t xml:space="preserve"> revisó y corrigió de manera integral las inconsistencias encontradas en la historia laboral de la actora</w:t>
      </w:r>
      <w:r>
        <w:rPr>
          <w:rFonts w:ascii="Arial" w:hAnsi="Arial" w:cs="Arial"/>
          <w:color w:val="000000"/>
          <w:sz w:val="24"/>
          <w:szCs w:val="24"/>
          <w:lang w:eastAsia="es-ES"/>
        </w:rPr>
        <w:t>;</w:t>
      </w:r>
      <w:r w:rsidR="00384EC5">
        <w:rPr>
          <w:rFonts w:ascii="Arial" w:hAnsi="Arial" w:cs="Arial"/>
          <w:color w:val="000000"/>
          <w:sz w:val="24"/>
          <w:szCs w:val="24"/>
          <w:lang w:eastAsia="es-ES"/>
        </w:rPr>
        <w:t xml:space="preserve"> en relación con</w:t>
      </w:r>
      <w:r w:rsidR="00356127">
        <w:rPr>
          <w:rFonts w:ascii="Arial" w:hAnsi="Arial" w:cs="Arial"/>
          <w:color w:val="000000"/>
          <w:sz w:val="24"/>
          <w:szCs w:val="24"/>
          <w:lang w:eastAsia="es-ES"/>
        </w:rPr>
        <w:t xml:space="preserve"> </w:t>
      </w:r>
      <w:r w:rsidR="00384EC5">
        <w:rPr>
          <w:rFonts w:ascii="Arial" w:hAnsi="Arial" w:cs="Arial"/>
          <w:color w:val="000000"/>
          <w:sz w:val="24"/>
          <w:szCs w:val="24"/>
          <w:lang w:eastAsia="es-ES"/>
        </w:rPr>
        <w:t>ciclos que llegaren a faltar</w:t>
      </w:r>
      <w:r w:rsidR="0065023C">
        <w:rPr>
          <w:rFonts w:ascii="Arial" w:hAnsi="Arial" w:cs="Arial"/>
          <w:color w:val="000000"/>
          <w:sz w:val="24"/>
          <w:szCs w:val="24"/>
          <w:lang w:eastAsia="es-ES"/>
        </w:rPr>
        <w:t>,</w:t>
      </w:r>
      <w:r w:rsidR="00100219">
        <w:rPr>
          <w:rFonts w:ascii="Arial" w:hAnsi="Arial" w:cs="Arial"/>
          <w:color w:val="000000"/>
          <w:sz w:val="24"/>
          <w:szCs w:val="24"/>
          <w:lang w:eastAsia="es-ES"/>
        </w:rPr>
        <w:t xml:space="preserve"> adujo que debían</w:t>
      </w:r>
      <w:r w:rsidR="00384EC5">
        <w:rPr>
          <w:rFonts w:ascii="Arial" w:hAnsi="Arial" w:cs="Arial"/>
          <w:color w:val="000000"/>
          <w:sz w:val="24"/>
          <w:szCs w:val="24"/>
          <w:lang w:eastAsia="es-ES"/>
        </w:rPr>
        <w:t xml:space="preserve"> ser trasladados y subsanados por la respectiva administradora de pensiones en la que fueron pagados a través del convenio de </w:t>
      </w:r>
      <w:proofErr w:type="spellStart"/>
      <w:r w:rsidR="00384EC5">
        <w:rPr>
          <w:rFonts w:ascii="Arial" w:hAnsi="Arial" w:cs="Arial"/>
          <w:color w:val="000000"/>
          <w:sz w:val="24"/>
          <w:szCs w:val="24"/>
          <w:lang w:eastAsia="es-ES"/>
        </w:rPr>
        <w:t>Asofondos</w:t>
      </w:r>
      <w:proofErr w:type="spellEnd"/>
      <w:r w:rsidR="00384EC5">
        <w:rPr>
          <w:rFonts w:ascii="Arial" w:hAnsi="Arial" w:cs="Arial"/>
          <w:color w:val="000000"/>
          <w:sz w:val="24"/>
          <w:szCs w:val="24"/>
          <w:lang w:eastAsia="es-ES"/>
        </w:rPr>
        <w:t xml:space="preserve"> </w:t>
      </w:r>
      <w:r w:rsidR="0065023C">
        <w:rPr>
          <w:rFonts w:ascii="Arial" w:hAnsi="Arial" w:cs="Arial"/>
          <w:color w:val="000000"/>
          <w:sz w:val="24"/>
          <w:szCs w:val="24"/>
          <w:lang w:eastAsia="es-ES"/>
        </w:rPr>
        <w:t>para proceder de forma posterior</w:t>
      </w:r>
      <w:r w:rsidR="00384EC5">
        <w:rPr>
          <w:rFonts w:ascii="Arial" w:hAnsi="Arial" w:cs="Arial"/>
          <w:color w:val="000000"/>
          <w:sz w:val="24"/>
          <w:szCs w:val="24"/>
          <w:lang w:eastAsia="es-ES"/>
        </w:rPr>
        <w:t xml:space="preserve"> a incor</w:t>
      </w:r>
      <w:r>
        <w:rPr>
          <w:rFonts w:ascii="Arial" w:hAnsi="Arial" w:cs="Arial"/>
          <w:color w:val="000000"/>
          <w:sz w:val="24"/>
          <w:szCs w:val="24"/>
          <w:lang w:eastAsia="es-ES"/>
        </w:rPr>
        <w:t>porarlos en la historia laboral</w:t>
      </w:r>
      <w:r w:rsidR="00C44EA7">
        <w:rPr>
          <w:rFonts w:ascii="Arial" w:hAnsi="Arial" w:cs="Arial"/>
          <w:color w:val="000000"/>
          <w:sz w:val="24"/>
          <w:szCs w:val="24"/>
          <w:lang w:eastAsia="es-ES"/>
        </w:rPr>
        <w:t>, sin hacer mención  a los que la actora reclamaba</w:t>
      </w:r>
      <w:r>
        <w:rPr>
          <w:rFonts w:ascii="Arial" w:hAnsi="Arial" w:cs="Arial"/>
          <w:color w:val="000000"/>
          <w:sz w:val="24"/>
          <w:szCs w:val="24"/>
          <w:lang w:eastAsia="es-ES"/>
        </w:rPr>
        <w:t xml:space="preserve">; (iii) </w:t>
      </w:r>
      <w:r w:rsidR="00471DEA">
        <w:rPr>
          <w:rFonts w:ascii="Arial" w:hAnsi="Arial" w:cs="Arial"/>
          <w:color w:val="000000"/>
          <w:sz w:val="24"/>
          <w:szCs w:val="24"/>
          <w:lang w:eastAsia="es-ES"/>
        </w:rPr>
        <w:t>Respuesta que fue debidamente notificada a la accionante (fl.11).</w:t>
      </w:r>
    </w:p>
    <w:p w:rsidR="00CF20C4" w:rsidRDefault="00CF20C4" w:rsidP="00F11071">
      <w:pPr>
        <w:tabs>
          <w:tab w:val="left" w:pos="3261"/>
        </w:tabs>
        <w:spacing w:after="0"/>
        <w:contextualSpacing/>
        <w:jc w:val="both"/>
        <w:rPr>
          <w:rFonts w:ascii="Arial" w:hAnsi="Arial" w:cs="Arial"/>
          <w:color w:val="000000"/>
          <w:sz w:val="24"/>
          <w:szCs w:val="24"/>
          <w:lang w:eastAsia="es-ES"/>
        </w:rPr>
      </w:pPr>
    </w:p>
    <w:p w:rsidR="00384EC5" w:rsidRDefault="00CE0D3B"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Lo anterior deja entrever que</w:t>
      </w:r>
      <w:r w:rsidR="00384EC5">
        <w:rPr>
          <w:rFonts w:ascii="Arial" w:hAnsi="Arial" w:cs="Arial"/>
          <w:color w:val="000000"/>
          <w:sz w:val="24"/>
          <w:szCs w:val="24"/>
          <w:lang w:eastAsia="es-ES"/>
        </w:rPr>
        <w:t xml:space="preserve"> Colpensiones no satisfizo la pretensión de la actora</w:t>
      </w:r>
      <w:r w:rsidR="00100219">
        <w:rPr>
          <w:rFonts w:ascii="Arial" w:hAnsi="Arial" w:cs="Arial"/>
          <w:color w:val="000000"/>
          <w:sz w:val="24"/>
          <w:szCs w:val="24"/>
          <w:lang w:eastAsia="es-ES"/>
        </w:rPr>
        <w:t xml:space="preserve"> </w:t>
      </w:r>
      <w:r w:rsidR="001465AE">
        <w:rPr>
          <w:rFonts w:ascii="Arial" w:hAnsi="Arial" w:cs="Arial"/>
          <w:color w:val="000000"/>
          <w:sz w:val="24"/>
          <w:szCs w:val="24"/>
          <w:lang w:eastAsia="es-ES"/>
        </w:rPr>
        <w:t>en los términos reclamados por est</w:t>
      </w:r>
      <w:r w:rsidR="00471DEA">
        <w:rPr>
          <w:rFonts w:ascii="Arial" w:hAnsi="Arial" w:cs="Arial"/>
          <w:color w:val="000000"/>
          <w:sz w:val="24"/>
          <w:szCs w:val="24"/>
          <w:lang w:eastAsia="es-ES"/>
        </w:rPr>
        <w:t>ar ausente el periodo</w:t>
      </w:r>
      <w:r w:rsidR="00384EC5">
        <w:rPr>
          <w:rFonts w:ascii="Arial" w:hAnsi="Arial" w:cs="Arial"/>
          <w:color w:val="000000"/>
          <w:sz w:val="24"/>
          <w:szCs w:val="24"/>
          <w:lang w:eastAsia="es-ES"/>
        </w:rPr>
        <w:t xml:space="preserve"> de marzo de 2004 y agosto de 2006</w:t>
      </w:r>
      <w:r w:rsidR="00471DEA">
        <w:rPr>
          <w:rFonts w:ascii="Arial" w:hAnsi="Arial" w:cs="Arial"/>
          <w:color w:val="000000"/>
          <w:sz w:val="24"/>
          <w:szCs w:val="24"/>
          <w:lang w:eastAsia="es-ES"/>
        </w:rPr>
        <w:t xml:space="preserve"> que invocó</w:t>
      </w:r>
      <w:r w:rsidR="00100219">
        <w:rPr>
          <w:rFonts w:ascii="Arial" w:hAnsi="Arial" w:cs="Arial"/>
          <w:color w:val="000000"/>
          <w:sz w:val="24"/>
          <w:szCs w:val="24"/>
          <w:lang w:eastAsia="es-ES"/>
        </w:rPr>
        <w:t xml:space="preserve">, </w:t>
      </w:r>
      <w:r w:rsidR="001465AE">
        <w:rPr>
          <w:rFonts w:ascii="Arial" w:hAnsi="Arial" w:cs="Arial"/>
          <w:color w:val="000000"/>
          <w:sz w:val="24"/>
          <w:szCs w:val="24"/>
          <w:lang w:eastAsia="es-ES"/>
        </w:rPr>
        <w:t xml:space="preserve">a  </w:t>
      </w:r>
      <w:r w:rsidR="00100219">
        <w:rPr>
          <w:rFonts w:ascii="Arial" w:hAnsi="Arial" w:cs="Arial"/>
          <w:color w:val="000000"/>
          <w:sz w:val="24"/>
          <w:szCs w:val="24"/>
          <w:lang w:eastAsia="es-ES"/>
        </w:rPr>
        <w:t xml:space="preserve">pesar </w:t>
      </w:r>
      <w:r w:rsidR="00471DEA">
        <w:rPr>
          <w:rFonts w:ascii="Arial" w:hAnsi="Arial" w:cs="Arial"/>
          <w:color w:val="000000"/>
          <w:sz w:val="24"/>
          <w:szCs w:val="24"/>
          <w:lang w:eastAsia="es-ES"/>
        </w:rPr>
        <w:t>de</w:t>
      </w:r>
      <w:r w:rsidR="00100219">
        <w:rPr>
          <w:rFonts w:ascii="Arial" w:hAnsi="Arial" w:cs="Arial"/>
          <w:color w:val="000000"/>
          <w:sz w:val="24"/>
          <w:szCs w:val="24"/>
          <w:lang w:eastAsia="es-ES"/>
        </w:rPr>
        <w:t xml:space="preserve"> entreg</w:t>
      </w:r>
      <w:r w:rsidR="001465AE">
        <w:rPr>
          <w:rFonts w:ascii="Arial" w:hAnsi="Arial" w:cs="Arial"/>
          <w:color w:val="000000"/>
          <w:sz w:val="24"/>
          <w:szCs w:val="24"/>
          <w:lang w:eastAsia="es-ES"/>
        </w:rPr>
        <w:t>ar</w:t>
      </w:r>
      <w:r w:rsidR="00471DEA">
        <w:rPr>
          <w:rFonts w:ascii="Arial" w:hAnsi="Arial" w:cs="Arial"/>
          <w:color w:val="000000"/>
          <w:sz w:val="24"/>
          <w:szCs w:val="24"/>
          <w:lang w:eastAsia="es-ES"/>
        </w:rPr>
        <w:t xml:space="preserve"> el histórico de</w:t>
      </w:r>
      <w:r w:rsidR="00100219">
        <w:rPr>
          <w:rFonts w:ascii="Arial" w:hAnsi="Arial" w:cs="Arial"/>
          <w:color w:val="000000"/>
          <w:sz w:val="24"/>
          <w:szCs w:val="24"/>
          <w:lang w:eastAsia="es-ES"/>
        </w:rPr>
        <w:t xml:space="preserve"> pagos</w:t>
      </w:r>
      <w:r w:rsidR="00471DEA">
        <w:rPr>
          <w:rFonts w:ascii="Arial" w:hAnsi="Arial" w:cs="Arial"/>
          <w:color w:val="000000"/>
          <w:sz w:val="24"/>
          <w:szCs w:val="24"/>
          <w:lang w:eastAsia="es-ES"/>
        </w:rPr>
        <w:t xml:space="preserve"> que por error de la empleadora se hizo</w:t>
      </w:r>
      <w:r w:rsidR="00471DEA" w:rsidRPr="00471DEA">
        <w:rPr>
          <w:rFonts w:ascii="Arial" w:hAnsi="Arial" w:cs="Arial"/>
          <w:color w:val="000000"/>
          <w:sz w:val="24"/>
          <w:szCs w:val="24"/>
          <w:lang w:eastAsia="es-ES"/>
        </w:rPr>
        <w:t xml:space="preserve"> </w:t>
      </w:r>
      <w:r w:rsidR="00471DEA">
        <w:rPr>
          <w:rFonts w:ascii="Arial" w:hAnsi="Arial" w:cs="Arial"/>
          <w:color w:val="000000"/>
          <w:sz w:val="24"/>
          <w:szCs w:val="24"/>
          <w:lang w:eastAsia="es-ES"/>
        </w:rPr>
        <w:t>a ING hoy Protección Fondo de Pensiones y Cesantías</w:t>
      </w:r>
      <w:r w:rsidR="00100219">
        <w:rPr>
          <w:rFonts w:ascii="Arial" w:hAnsi="Arial" w:cs="Arial"/>
          <w:color w:val="000000"/>
          <w:sz w:val="24"/>
          <w:szCs w:val="24"/>
          <w:lang w:eastAsia="es-ES"/>
        </w:rPr>
        <w:t xml:space="preserve"> </w:t>
      </w:r>
      <w:r w:rsidR="00471DEA">
        <w:rPr>
          <w:rFonts w:ascii="Arial" w:hAnsi="Arial" w:cs="Arial"/>
          <w:color w:val="000000"/>
          <w:sz w:val="24"/>
          <w:szCs w:val="24"/>
          <w:lang w:eastAsia="es-ES"/>
        </w:rPr>
        <w:t xml:space="preserve">desde el 2004/03 al 2011/11 </w:t>
      </w:r>
      <w:r w:rsidR="001465AE">
        <w:rPr>
          <w:rFonts w:ascii="Arial" w:hAnsi="Arial" w:cs="Arial"/>
          <w:color w:val="000000"/>
          <w:sz w:val="24"/>
          <w:szCs w:val="24"/>
          <w:lang w:eastAsia="es-ES"/>
        </w:rPr>
        <w:t>(</w:t>
      </w:r>
      <w:r w:rsidR="00100219">
        <w:rPr>
          <w:rFonts w:ascii="Arial" w:hAnsi="Arial" w:cs="Arial"/>
          <w:color w:val="000000"/>
          <w:sz w:val="24"/>
          <w:szCs w:val="24"/>
          <w:lang w:eastAsia="es-ES"/>
        </w:rPr>
        <w:t>folios 13 a 16</w:t>
      </w:r>
      <w:r w:rsidR="001465AE">
        <w:rPr>
          <w:rFonts w:ascii="Arial" w:hAnsi="Arial" w:cs="Arial"/>
          <w:color w:val="000000"/>
          <w:sz w:val="24"/>
          <w:szCs w:val="24"/>
          <w:lang w:eastAsia="es-ES"/>
        </w:rPr>
        <w:t>)</w:t>
      </w:r>
      <w:r w:rsidR="00F16576">
        <w:rPr>
          <w:rFonts w:ascii="Arial" w:hAnsi="Arial" w:cs="Arial"/>
          <w:color w:val="000000"/>
          <w:sz w:val="24"/>
          <w:szCs w:val="24"/>
          <w:lang w:eastAsia="es-ES"/>
        </w:rPr>
        <w:t>, situación que se corrobora con las historias laborales visibles a folios 25 a 30 y 42 a 47 de 28-09-2016 y 15-11-2016 respectivamente.</w:t>
      </w:r>
    </w:p>
    <w:p w:rsidR="00F16576" w:rsidRDefault="00F16576" w:rsidP="00F11071">
      <w:pPr>
        <w:tabs>
          <w:tab w:val="left" w:pos="3261"/>
        </w:tabs>
        <w:spacing w:after="0"/>
        <w:contextualSpacing/>
        <w:jc w:val="both"/>
        <w:rPr>
          <w:rFonts w:ascii="Arial" w:hAnsi="Arial" w:cs="Arial"/>
          <w:color w:val="000000"/>
          <w:sz w:val="24"/>
          <w:szCs w:val="24"/>
          <w:lang w:eastAsia="es-ES"/>
        </w:rPr>
      </w:pPr>
    </w:p>
    <w:p w:rsidR="004C2E06" w:rsidRDefault="00C44EA7"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De esta forma se avizora</w:t>
      </w:r>
      <w:r w:rsidR="006D36B6">
        <w:rPr>
          <w:rFonts w:ascii="Arial" w:hAnsi="Arial" w:cs="Arial"/>
          <w:color w:val="000000"/>
          <w:sz w:val="24"/>
          <w:szCs w:val="24"/>
          <w:lang w:eastAsia="es-ES"/>
        </w:rPr>
        <w:t xml:space="preserve"> que la accionada</w:t>
      </w:r>
      <w:r w:rsidR="004C2E06">
        <w:rPr>
          <w:rFonts w:ascii="Arial" w:hAnsi="Arial" w:cs="Arial"/>
          <w:color w:val="000000"/>
          <w:sz w:val="24"/>
          <w:szCs w:val="24"/>
          <w:lang w:eastAsia="es-ES"/>
        </w:rPr>
        <w:t xml:space="preserve"> no</w:t>
      </w:r>
      <w:r w:rsidR="006D36B6">
        <w:rPr>
          <w:rFonts w:ascii="Arial" w:hAnsi="Arial" w:cs="Arial"/>
          <w:color w:val="000000"/>
          <w:sz w:val="24"/>
          <w:szCs w:val="24"/>
          <w:lang w:eastAsia="es-ES"/>
        </w:rPr>
        <w:t xml:space="preserve"> dio respuesta de fondo y de manera congruente con lo solicitado, </w:t>
      </w:r>
      <w:r w:rsidR="004C2E06">
        <w:rPr>
          <w:rFonts w:ascii="Arial" w:hAnsi="Arial" w:cs="Arial"/>
          <w:color w:val="000000"/>
          <w:sz w:val="24"/>
          <w:szCs w:val="24"/>
          <w:lang w:eastAsia="es-ES"/>
        </w:rPr>
        <w:t>pues de haber advertido el ciclo faltante al menos hubiese requerido a Protección Fondo de Pensiones y Cesantías con el fin de que allegare nuevamente esos aportes, que por error de su empleador fueron realizados a ING hoy Protección, o en su caso haber manifestado por qué no tuvo en cuenta lo que aportó la actora.</w:t>
      </w:r>
    </w:p>
    <w:p w:rsidR="004C2E06" w:rsidRDefault="004C2E06" w:rsidP="00F11071">
      <w:pPr>
        <w:tabs>
          <w:tab w:val="left" w:pos="3261"/>
        </w:tabs>
        <w:spacing w:after="0"/>
        <w:contextualSpacing/>
        <w:jc w:val="both"/>
        <w:rPr>
          <w:rFonts w:ascii="Arial" w:hAnsi="Arial" w:cs="Arial"/>
          <w:color w:val="000000"/>
          <w:sz w:val="24"/>
          <w:szCs w:val="24"/>
          <w:lang w:eastAsia="es-ES"/>
        </w:rPr>
      </w:pPr>
    </w:p>
    <w:p w:rsidR="004C2E06" w:rsidRDefault="004C2E06"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lastRenderedPageBreak/>
        <w:t>Razones suficientes para confirmar la decisión objeto de alzada, en la medida en que le corresponde a Colpensiones corregir la historia laboral de su afiliada</w:t>
      </w:r>
      <w:r w:rsidR="00356127">
        <w:rPr>
          <w:rFonts w:ascii="Arial" w:hAnsi="Arial" w:cs="Arial"/>
          <w:color w:val="000000"/>
          <w:sz w:val="24"/>
          <w:szCs w:val="24"/>
          <w:lang w:eastAsia="es-ES"/>
        </w:rPr>
        <w:t>,</w:t>
      </w:r>
      <w:r>
        <w:rPr>
          <w:rFonts w:ascii="Arial" w:hAnsi="Arial" w:cs="Arial"/>
          <w:color w:val="000000"/>
          <w:sz w:val="24"/>
          <w:szCs w:val="24"/>
          <w:lang w:eastAsia="es-ES"/>
        </w:rPr>
        <w:t xml:space="preserve"> que</w:t>
      </w:r>
      <w:r w:rsidR="00356127">
        <w:rPr>
          <w:rFonts w:ascii="Arial" w:hAnsi="Arial" w:cs="Arial"/>
          <w:color w:val="000000"/>
          <w:sz w:val="24"/>
          <w:szCs w:val="24"/>
          <w:lang w:eastAsia="es-ES"/>
        </w:rPr>
        <w:t xml:space="preserve"> de no poder</w:t>
      </w:r>
      <w:r>
        <w:rPr>
          <w:rFonts w:ascii="Arial" w:hAnsi="Arial" w:cs="Arial"/>
          <w:color w:val="000000"/>
          <w:sz w:val="24"/>
          <w:szCs w:val="24"/>
          <w:lang w:eastAsia="es-ES"/>
        </w:rPr>
        <w:t xml:space="preserve"> hacer</w:t>
      </w:r>
      <w:r w:rsidR="00356127">
        <w:rPr>
          <w:rFonts w:ascii="Arial" w:hAnsi="Arial" w:cs="Arial"/>
          <w:color w:val="000000"/>
          <w:sz w:val="24"/>
          <w:szCs w:val="24"/>
          <w:lang w:eastAsia="es-ES"/>
        </w:rPr>
        <w:t>lo</w:t>
      </w:r>
      <w:r>
        <w:rPr>
          <w:rFonts w:ascii="Arial" w:hAnsi="Arial" w:cs="Arial"/>
          <w:color w:val="000000"/>
          <w:sz w:val="24"/>
          <w:szCs w:val="24"/>
          <w:lang w:eastAsia="es-ES"/>
        </w:rPr>
        <w:t xml:space="preserve"> con los documentos que posee, </w:t>
      </w:r>
      <w:r w:rsidR="006F7C2C">
        <w:rPr>
          <w:rFonts w:ascii="Arial" w:hAnsi="Arial" w:cs="Arial"/>
          <w:color w:val="000000"/>
          <w:sz w:val="24"/>
          <w:szCs w:val="24"/>
          <w:lang w:eastAsia="es-ES"/>
        </w:rPr>
        <w:t xml:space="preserve">debe </w:t>
      </w:r>
      <w:r>
        <w:rPr>
          <w:rFonts w:ascii="Arial" w:hAnsi="Arial" w:cs="Arial"/>
          <w:color w:val="000000"/>
          <w:sz w:val="24"/>
          <w:szCs w:val="24"/>
          <w:lang w:eastAsia="es-ES"/>
        </w:rPr>
        <w:t xml:space="preserve">realizarlo de manera mancomunada con Protección Fondo de Pensiones y Cesantías </w:t>
      </w:r>
      <w:r w:rsidR="0033212C">
        <w:rPr>
          <w:rFonts w:ascii="Arial" w:hAnsi="Arial" w:cs="Arial"/>
          <w:color w:val="000000"/>
          <w:sz w:val="24"/>
          <w:szCs w:val="24"/>
          <w:lang w:eastAsia="es-ES"/>
        </w:rPr>
        <w:t>al tener</w:t>
      </w:r>
      <w:r w:rsidR="006F7C2C">
        <w:rPr>
          <w:rFonts w:ascii="Arial" w:hAnsi="Arial" w:cs="Arial"/>
          <w:color w:val="000000"/>
          <w:sz w:val="24"/>
          <w:szCs w:val="24"/>
          <w:lang w:eastAsia="es-ES"/>
        </w:rPr>
        <w:t xml:space="preserve"> el último,</w:t>
      </w:r>
      <w:r>
        <w:rPr>
          <w:rFonts w:ascii="Arial" w:hAnsi="Arial" w:cs="Arial"/>
          <w:color w:val="000000"/>
          <w:sz w:val="24"/>
          <w:szCs w:val="24"/>
          <w:lang w:eastAsia="es-ES"/>
        </w:rPr>
        <w:t xml:space="preserve"> la información</w:t>
      </w:r>
      <w:r w:rsidR="0033212C">
        <w:rPr>
          <w:rFonts w:ascii="Arial" w:hAnsi="Arial" w:cs="Arial"/>
          <w:color w:val="000000"/>
          <w:sz w:val="24"/>
          <w:szCs w:val="24"/>
          <w:lang w:eastAsia="es-ES"/>
        </w:rPr>
        <w:t xml:space="preserve"> de los aportes que tanto implora la actora le sean incluidos en su historia laboral, pues en el trámite tutelar</w:t>
      </w:r>
      <w:r w:rsidR="006F7C2C">
        <w:rPr>
          <w:rFonts w:ascii="Arial" w:hAnsi="Arial" w:cs="Arial"/>
          <w:color w:val="000000"/>
          <w:sz w:val="24"/>
          <w:szCs w:val="24"/>
          <w:lang w:eastAsia="es-ES"/>
        </w:rPr>
        <w:t>, la vinculada</w:t>
      </w:r>
      <w:r w:rsidR="0033212C">
        <w:rPr>
          <w:rFonts w:ascii="Arial" w:hAnsi="Arial" w:cs="Arial"/>
          <w:color w:val="000000"/>
          <w:sz w:val="24"/>
          <w:szCs w:val="24"/>
          <w:lang w:eastAsia="es-ES"/>
        </w:rPr>
        <w:t xml:space="preserve"> no demostró con prueba siquiera sumaria que la consulta de histórico de pagos </w:t>
      </w:r>
      <w:r w:rsidR="006F7C2C">
        <w:rPr>
          <w:rFonts w:ascii="Arial" w:hAnsi="Arial" w:cs="Arial"/>
          <w:color w:val="000000"/>
          <w:sz w:val="24"/>
          <w:szCs w:val="24"/>
          <w:lang w:eastAsia="es-ES"/>
        </w:rPr>
        <w:t xml:space="preserve">que aportó en la impugnación, </w:t>
      </w:r>
      <w:r w:rsidR="0033212C">
        <w:rPr>
          <w:rFonts w:ascii="Arial" w:hAnsi="Arial" w:cs="Arial"/>
          <w:color w:val="000000"/>
          <w:sz w:val="24"/>
          <w:szCs w:val="24"/>
          <w:lang w:eastAsia="es-ES"/>
        </w:rPr>
        <w:t>visible a folios 56 y siguientes</w:t>
      </w:r>
      <w:r w:rsidR="006F7C2C">
        <w:rPr>
          <w:rFonts w:ascii="Arial" w:hAnsi="Arial" w:cs="Arial"/>
          <w:color w:val="000000"/>
          <w:sz w:val="24"/>
          <w:szCs w:val="24"/>
          <w:lang w:eastAsia="es-ES"/>
        </w:rPr>
        <w:t>,</w:t>
      </w:r>
      <w:r w:rsidR="001465AE">
        <w:rPr>
          <w:rFonts w:ascii="Arial" w:hAnsi="Arial" w:cs="Arial"/>
          <w:color w:val="000000"/>
          <w:sz w:val="24"/>
          <w:szCs w:val="24"/>
          <w:lang w:eastAsia="es-ES"/>
        </w:rPr>
        <w:t xml:space="preserve"> </w:t>
      </w:r>
      <w:r w:rsidR="0033212C">
        <w:rPr>
          <w:rFonts w:ascii="Arial" w:hAnsi="Arial" w:cs="Arial"/>
          <w:color w:val="000000"/>
          <w:sz w:val="24"/>
          <w:szCs w:val="24"/>
          <w:lang w:eastAsia="es-ES"/>
        </w:rPr>
        <w:t>haya</w:t>
      </w:r>
      <w:r w:rsidR="0098358A">
        <w:rPr>
          <w:rFonts w:ascii="Arial" w:hAnsi="Arial" w:cs="Arial"/>
          <w:color w:val="000000"/>
          <w:sz w:val="24"/>
          <w:szCs w:val="24"/>
          <w:lang w:eastAsia="es-ES"/>
        </w:rPr>
        <w:t>n sido</w:t>
      </w:r>
      <w:r w:rsidR="0033212C">
        <w:rPr>
          <w:rFonts w:ascii="Arial" w:hAnsi="Arial" w:cs="Arial"/>
          <w:color w:val="000000"/>
          <w:sz w:val="24"/>
          <w:szCs w:val="24"/>
          <w:lang w:eastAsia="es-ES"/>
        </w:rPr>
        <w:t xml:space="preserve"> remitido</w:t>
      </w:r>
      <w:r w:rsidR="0098358A">
        <w:rPr>
          <w:rFonts w:ascii="Arial" w:hAnsi="Arial" w:cs="Arial"/>
          <w:color w:val="000000"/>
          <w:sz w:val="24"/>
          <w:szCs w:val="24"/>
          <w:lang w:eastAsia="es-ES"/>
        </w:rPr>
        <w:t>s</w:t>
      </w:r>
      <w:r w:rsidR="0033212C">
        <w:rPr>
          <w:rFonts w:ascii="Arial" w:hAnsi="Arial" w:cs="Arial"/>
          <w:color w:val="000000"/>
          <w:sz w:val="24"/>
          <w:szCs w:val="24"/>
          <w:lang w:eastAsia="es-ES"/>
        </w:rPr>
        <w:t xml:space="preserve"> a Colpensiones</w:t>
      </w:r>
      <w:r w:rsidR="006F7C2C">
        <w:rPr>
          <w:rFonts w:ascii="Arial" w:hAnsi="Arial" w:cs="Arial"/>
          <w:color w:val="000000"/>
          <w:sz w:val="24"/>
          <w:szCs w:val="24"/>
          <w:lang w:eastAsia="es-ES"/>
        </w:rPr>
        <w:t>,</w:t>
      </w:r>
      <w:r w:rsidR="0033212C">
        <w:rPr>
          <w:rFonts w:ascii="Arial" w:hAnsi="Arial" w:cs="Arial"/>
          <w:color w:val="000000"/>
          <w:sz w:val="24"/>
          <w:szCs w:val="24"/>
          <w:lang w:eastAsia="es-ES"/>
        </w:rPr>
        <w:t xml:space="preserve"> con el fin de que esta entidad</w:t>
      </w:r>
      <w:r w:rsidR="0098358A">
        <w:rPr>
          <w:rFonts w:ascii="Arial" w:hAnsi="Arial" w:cs="Arial"/>
          <w:color w:val="000000"/>
          <w:sz w:val="24"/>
          <w:szCs w:val="24"/>
          <w:lang w:eastAsia="es-ES"/>
        </w:rPr>
        <w:t xml:space="preserve"> los </w:t>
      </w:r>
      <w:r w:rsidR="006F7C2C">
        <w:rPr>
          <w:rFonts w:ascii="Arial" w:hAnsi="Arial" w:cs="Arial"/>
          <w:color w:val="000000"/>
          <w:sz w:val="24"/>
          <w:szCs w:val="24"/>
          <w:lang w:eastAsia="es-ES"/>
        </w:rPr>
        <w:t>conozca</w:t>
      </w:r>
      <w:r w:rsidR="0098358A">
        <w:rPr>
          <w:rFonts w:ascii="Arial" w:hAnsi="Arial" w:cs="Arial"/>
          <w:color w:val="000000"/>
          <w:sz w:val="24"/>
          <w:szCs w:val="24"/>
          <w:lang w:eastAsia="es-ES"/>
        </w:rPr>
        <w:t xml:space="preserve"> para tenerlos</w:t>
      </w:r>
      <w:r w:rsidR="0033212C">
        <w:rPr>
          <w:rFonts w:ascii="Arial" w:hAnsi="Arial" w:cs="Arial"/>
          <w:color w:val="000000"/>
          <w:sz w:val="24"/>
          <w:szCs w:val="24"/>
          <w:lang w:eastAsia="es-ES"/>
        </w:rPr>
        <w:t xml:space="preserve"> en cuenta </w:t>
      </w:r>
      <w:r w:rsidR="0098358A">
        <w:rPr>
          <w:rFonts w:ascii="Arial" w:hAnsi="Arial" w:cs="Arial"/>
          <w:color w:val="000000"/>
          <w:sz w:val="24"/>
          <w:szCs w:val="24"/>
          <w:lang w:eastAsia="es-ES"/>
        </w:rPr>
        <w:t>en la</w:t>
      </w:r>
      <w:r w:rsidR="0033212C">
        <w:rPr>
          <w:rFonts w:ascii="Arial" w:hAnsi="Arial" w:cs="Arial"/>
          <w:color w:val="000000"/>
          <w:sz w:val="24"/>
          <w:szCs w:val="24"/>
          <w:lang w:eastAsia="es-ES"/>
        </w:rPr>
        <w:t xml:space="preserve"> corrección de la historia laboral deprecada. </w:t>
      </w:r>
    </w:p>
    <w:p w:rsidR="0099234F" w:rsidRDefault="004C2E06"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 </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sidR="0033212C">
        <w:rPr>
          <w:rFonts w:ascii="Arial" w:hAnsi="Arial" w:cs="Arial"/>
          <w:bCs/>
          <w:iCs/>
          <w:spacing w:val="-3"/>
          <w:sz w:val="24"/>
          <w:szCs w:val="24"/>
        </w:rPr>
        <w:t xml:space="preserve"> y ante la palmaria vulneración del derecho de petición</w:t>
      </w:r>
      <w:r w:rsidRPr="00D96A0B">
        <w:rPr>
          <w:rFonts w:ascii="Arial" w:hAnsi="Arial" w:cs="Arial"/>
          <w:bCs/>
          <w:iCs/>
          <w:spacing w:val="-3"/>
          <w:sz w:val="24"/>
          <w:szCs w:val="24"/>
        </w:rPr>
        <w:t>,</w:t>
      </w:r>
      <w:r>
        <w:rPr>
          <w:rFonts w:ascii="Arial" w:hAnsi="Arial" w:cs="Arial"/>
          <w:color w:val="000000"/>
          <w:sz w:val="24"/>
          <w:szCs w:val="24"/>
        </w:rPr>
        <w:t xml:space="preserve"> </w:t>
      </w:r>
      <w:r w:rsidR="001C37F6">
        <w:rPr>
          <w:rFonts w:ascii="Arial" w:hAnsi="Arial" w:cs="Arial"/>
          <w:color w:val="000000"/>
          <w:sz w:val="24"/>
          <w:szCs w:val="24"/>
        </w:rPr>
        <w:t>se</w:t>
      </w:r>
      <w:r w:rsidR="009E2A66">
        <w:rPr>
          <w:rFonts w:ascii="Arial" w:hAnsi="Arial" w:cs="Arial"/>
          <w:color w:val="000000"/>
          <w:sz w:val="24"/>
          <w:szCs w:val="24"/>
        </w:rPr>
        <w:t xml:space="preserve"> </w:t>
      </w:r>
      <w:r w:rsidR="0033212C">
        <w:rPr>
          <w:rFonts w:ascii="Arial" w:hAnsi="Arial" w:cs="Arial"/>
          <w:color w:val="000000"/>
          <w:sz w:val="24"/>
          <w:szCs w:val="24"/>
        </w:rPr>
        <w:t xml:space="preserve">confirmará </w:t>
      </w:r>
      <w:r w:rsidR="001C37F6">
        <w:rPr>
          <w:rFonts w:ascii="Arial" w:hAnsi="Arial" w:cs="Arial"/>
          <w:color w:val="000000"/>
          <w:sz w:val="24"/>
          <w:szCs w:val="24"/>
        </w:rPr>
        <w:t xml:space="preserve">el fallo de primera instancia por </w:t>
      </w:r>
      <w:r w:rsidR="0033212C">
        <w:rPr>
          <w:rFonts w:ascii="Arial" w:hAnsi="Arial" w:cs="Arial"/>
          <w:color w:val="000000"/>
          <w:sz w:val="24"/>
          <w:szCs w:val="24"/>
        </w:rPr>
        <w:t>resultar acertada la decisión</w:t>
      </w:r>
      <w:r w:rsidR="006F7C2C">
        <w:rPr>
          <w:rFonts w:ascii="Arial" w:hAnsi="Arial" w:cs="Arial"/>
          <w:color w:val="000000"/>
          <w:sz w:val="24"/>
          <w:szCs w:val="24"/>
        </w:rPr>
        <w:t xml:space="preserve">, sin que prosperen los argumentos de la vinculada </w:t>
      </w:r>
      <w:r w:rsidR="006F7C2C">
        <w:rPr>
          <w:rFonts w:ascii="Arial" w:hAnsi="Arial" w:cs="Arial"/>
          <w:color w:val="000000"/>
          <w:sz w:val="24"/>
          <w:szCs w:val="24"/>
          <w:lang w:eastAsia="es-ES"/>
        </w:rPr>
        <w:t>Protección Fondo de Pensiones y Cesantías</w:t>
      </w:r>
      <w:r w:rsidR="0033212C">
        <w:rPr>
          <w:rFonts w:ascii="Arial" w:hAnsi="Arial" w:cs="Arial"/>
          <w:color w:val="000000"/>
          <w:sz w:val="24"/>
          <w:szCs w:val="24"/>
        </w:rPr>
        <w:t>.</w:t>
      </w:r>
      <w:r w:rsidR="001C37F6">
        <w:rPr>
          <w:rFonts w:ascii="Arial" w:hAnsi="Arial" w:cs="Arial"/>
          <w:color w:val="000000"/>
          <w:sz w:val="24"/>
          <w:szCs w:val="24"/>
        </w:rPr>
        <w:t xml:space="preserve"> </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6F7C2C" w:rsidRDefault="006F7C2C" w:rsidP="00852D7B">
      <w:pPr>
        <w:spacing w:after="0"/>
        <w:contextualSpacing/>
        <w:jc w:val="both"/>
        <w:rPr>
          <w:rFonts w:ascii="Arial" w:hAnsi="Arial" w:cs="Arial"/>
          <w:b/>
          <w:sz w:val="24"/>
          <w:szCs w:val="24"/>
          <w:u w:val="single"/>
        </w:rPr>
      </w:pPr>
    </w:p>
    <w:p w:rsidR="00852D7B" w:rsidRDefault="00E04B10" w:rsidP="00852D7B">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852D7B">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852D7B">
        <w:rPr>
          <w:rFonts w:ascii="Arial" w:hAnsi="Arial" w:cs="Arial"/>
          <w:sz w:val="24"/>
          <w:szCs w:val="24"/>
        </w:rPr>
        <w:t xml:space="preserve"> de 16-11</w:t>
      </w:r>
      <w:r w:rsidR="009E2A66">
        <w:rPr>
          <w:rFonts w:ascii="Arial" w:hAnsi="Arial" w:cs="Arial"/>
          <w:sz w:val="24"/>
          <w:szCs w:val="24"/>
        </w:rPr>
        <w:t>-2016</w:t>
      </w:r>
      <w:r w:rsidR="00B03DE0">
        <w:rPr>
          <w:rFonts w:ascii="Arial" w:hAnsi="Arial" w:cs="Arial"/>
          <w:sz w:val="24"/>
          <w:szCs w:val="24"/>
        </w:rPr>
        <w:t xml:space="preserve"> proferida por el Juzgado </w:t>
      </w:r>
      <w:r w:rsidR="00BB39E9">
        <w:rPr>
          <w:rFonts w:ascii="Arial" w:hAnsi="Arial" w:cs="Arial"/>
          <w:sz w:val="24"/>
          <w:szCs w:val="24"/>
        </w:rPr>
        <w:t xml:space="preserve">Laboral del Circuito de </w:t>
      </w:r>
      <w:r w:rsidR="00852D7B">
        <w:rPr>
          <w:rFonts w:ascii="Arial" w:hAnsi="Arial" w:cs="Arial"/>
          <w:sz w:val="24"/>
          <w:szCs w:val="24"/>
        </w:rPr>
        <w:t xml:space="preserve">Dosquebradas </w:t>
      </w:r>
      <w:r w:rsidR="00BB39E9">
        <w:rPr>
          <w:rFonts w:ascii="Arial" w:hAnsi="Arial" w:cs="Arial"/>
          <w:sz w:val="24"/>
          <w:szCs w:val="24"/>
        </w:rPr>
        <w:t>dentro de la presente tutela presentada</w:t>
      </w:r>
      <w:r w:rsidR="00250BBE" w:rsidRPr="00250BBE">
        <w:rPr>
          <w:rFonts w:ascii="Arial" w:hAnsi="Arial" w:cs="Arial"/>
          <w:color w:val="000000"/>
          <w:sz w:val="24"/>
          <w:szCs w:val="24"/>
        </w:rPr>
        <w:t xml:space="preserve"> </w:t>
      </w:r>
      <w:r w:rsidR="00250BBE" w:rsidRPr="00430C49">
        <w:rPr>
          <w:rFonts w:ascii="Arial" w:hAnsi="Arial" w:cs="Arial"/>
          <w:color w:val="000000"/>
          <w:sz w:val="24"/>
          <w:szCs w:val="24"/>
        </w:rPr>
        <w:t>por</w:t>
      </w:r>
      <w:r w:rsidR="00250BBE">
        <w:rPr>
          <w:rFonts w:ascii="Arial" w:hAnsi="Arial" w:cs="Arial"/>
          <w:color w:val="000000"/>
          <w:sz w:val="24"/>
          <w:szCs w:val="24"/>
        </w:rPr>
        <w:t xml:space="preserve"> </w:t>
      </w:r>
      <w:r w:rsidR="00852D7B">
        <w:rPr>
          <w:rFonts w:ascii="Arial" w:hAnsi="Arial" w:cs="Arial"/>
          <w:color w:val="000000"/>
          <w:sz w:val="24"/>
          <w:szCs w:val="24"/>
        </w:rPr>
        <w:t>la señora Luz Eugenia Ortiz Salcedo identificada con cédula de ciudadanía No.42.051.324 de Pereira, actuando en nombre propio,</w:t>
      </w:r>
      <w:r w:rsidR="00852D7B">
        <w:rPr>
          <w:rFonts w:ascii="Arial" w:hAnsi="Arial" w:cs="Arial"/>
          <w:sz w:val="24"/>
          <w:szCs w:val="24"/>
          <w:lang w:eastAsia="es-MX"/>
        </w:rPr>
        <w:t xml:space="preserve"> </w:t>
      </w:r>
      <w:r w:rsidR="00852D7B">
        <w:rPr>
          <w:rFonts w:ascii="Arial" w:hAnsi="Arial" w:cs="Arial"/>
          <w:color w:val="000000"/>
          <w:sz w:val="24"/>
          <w:szCs w:val="24"/>
        </w:rPr>
        <w:t xml:space="preserve">en contra de la Administradora Colombiana de Pensiones Colpensiones donde se vinculó a Protección Fondo de Pensiones y Cesantías. </w:t>
      </w:r>
    </w:p>
    <w:p w:rsidR="00852D7B" w:rsidRDefault="00852D7B" w:rsidP="00852D7B">
      <w:pPr>
        <w:spacing w:after="0"/>
        <w:contextualSpacing/>
        <w:jc w:val="center"/>
        <w:rPr>
          <w:rFonts w:ascii="Arial" w:hAnsi="Arial" w:cs="Arial"/>
          <w:b/>
          <w:sz w:val="24"/>
          <w:szCs w:val="24"/>
        </w:rPr>
      </w:pPr>
    </w:p>
    <w:p w:rsidR="009E2A66" w:rsidRPr="009E2A66" w:rsidRDefault="00E56C74" w:rsidP="009E2A66">
      <w:pPr>
        <w:tabs>
          <w:tab w:val="left" w:pos="1190"/>
        </w:tabs>
        <w:jc w:val="both"/>
        <w:rPr>
          <w:rFonts w:ascii="Arial" w:hAnsi="Arial" w:cs="Arial"/>
          <w:b/>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9E2A66" w:rsidRDefault="00E56C74" w:rsidP="009E2A66">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CF20C4" w:rsidRDefault="00CF20C4"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4B769D" w:rsidRDefault="004B769D" w:rsidP="00CA57AD">
      <w:pPr>
        <w:spacing w:after="0"/>
        <w:contextualSpacing/>
        <w:jc w:val="both"/>
        <w:rPr>
          <w:rFonts w:ascii="Arial" w:hAnsi="Arial" w:cs="Arial"/>
          <w:b/>
          <w:sz w:val="24"/>
          <w:szCs w:val="24"/>
          <w:lang w:eastAsia="es-ES"/>
        </w:rPr>
      </w:pPr>
    </w:p>
    <w:p w:rsidR="00CF20C4" w:rsidRDefault="00CF20C4"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bookmarkStart w:id="0" w:name="_GoBack"/>
      <w:bookmarkEnd w:id="0"/>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76" w:rsidRDefault="00050F76" w:rsidP="00567D0D">
      <w:pPr>
        <w:spacing w:after="0" w:line="240" w:lineRule="auto"/>
      </w:pPr>
      <w:r>
        <w:separator/>
      </w:r>
    </w:p>
  </w:endnote>
  <w:endnote w:type="continuationSeparator" w:id="0">
    <w:p w:rsidR="00050F76" w:rsidRDefault="00050F7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F20C4">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76" w:rsidRDefault="00050F76" w:rsidP="00567D0D">
      <w:pPr>
        <w:spacing w:after="0" w:line="240" w:lineRule="auto"/>
      </w:pPr>
      <w:r>
        <w:separator/>
      </w:r>
    </w:p>
  </w:footnote>
  <w:footnote w:type="continuationSeparator" w:id="0">
    <w:p w:rsidR="00050F76" w:rsidRDefault="00050F76" w:rsidP="00567D0D">
      <w:pPr>
        <w:spacing w:after="0" w:line="240" w:lineRule="auto"/>
      </w:pPr>
      <w:r>
        <w:continuationSeparator/>
      </w:r>
    </w:p>
  </w:footnote>
  <w:footnote w:id="1">
    <w:p w:rsidR="00DE644D" w:rsidRPr="00854FC0" w:rsidRDefault="00DE644D" w:rsidP="00DE644D">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DE644D" w:rsidRPr="00854FC0" w:rsidRDefault="00DE644D" w:rsidP="00DE644D">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DE644D" w:rsidRPr="00854FC0" w:rsidRDefault="00DE644D" w:rsidP="00DE644D">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 w:id="5">
    <w:p w:rsidR="00787C2A" w:rsidRPr="00854FC0" w:rsidRDefault="00787C2A" w:rsidP="00787C2A">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787C2A" w:rsidRPr="00854FC0" w:rsidRDefault="00787C2A" w:rsidP="00787C2A">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787C2A" w:rsidRPr="00854FC0" w:rsidRDefault="00787C2A" w:rsidP="00787C2A">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50DF3" w:rsidP="00504167">
    <w:pPr>
      <w:pStyle w:val="En-tte"/>
      <w:jc w:val="center"/>
      <w:rPr>
        <w:rFonts w:ascii="Arial" w:hAnsi="Arial" w:cs="Arial"/>
        <w:sz w:val="18"/>
        <w:szCs w:val="18"/>
      </w:rPr>
    </w:pPr>
    <w:r>
      <w:rPr>
        <w:rFonts w:ascii="Arial" w:hAnsi="Arial" w:cs="Arial"/>
        <w:sz w:val="18"/>
        <w:szCs w:val="18"/>
      </w:rPr>
      <w:t>66170</w:t>
    </w:r>
    <w:r w:rsidR="001A77E6">
      <w:rPr>
        <w:rFonts w:ascii="Arial" w:hAnsi="Arial" w:cs="Arial"/>
        <w:sz w:val="18"/>
        <w:szCs w:val="18"/>
      </w:rPr>
      <w:t>-31-05</w:t>
    </w:r>
    <w:r w:rsidR="00504167" w:rsidRPr="00A85437">
      <w:rPr>
        <w:rFonts w:ascii="Arial" w:hAnsi="Arial" w:cs="Arial"/>
        <w:sz w:val="18"/>
        <w:szCs w:val="18"/>
      </w:rPr>
      <w:t>-</w:t>
    </w:r>
    <w:r>
      <w:rPr>
        <w:rFonts w:ascii="Arial" w:hAnsi="Arial" w:cs="Arial"/>
        <w:sz w:val="18"/>
        <w:szCs w:val="18"/>
      </w:rPr>
      <w:t>001</w:t>
    </w:r>
    <w:r w:rsidR="001A77E6">
      <w:rPr>
        <w:rFonts w:ascii="Arial" w:hAnsi="Arial" w:cs="Arial"/>
        <w:sz w:val="18"/>
        <w:szCs w:val="18"/>
      </w:rPr>
      <w:t>-</w:t>
    </w:r>
    <w:r w:rsidR="00504167" w:rsidRPr="00A85437">
      <w:rPr>
        <w:rFonts w:ascii="Arial" w:hAnsi="Arial" w:cs="Arial"/>
        <w:sz w:val="18"/>
        <w:szCs w:val="18"/>
      </w:rPr>
      <w:t>2016-00</w:t>
    </w:r>
    <w:r>
      <w:rPr>
        <w:rFonts w:ascii="Arial" w:hAnsi="Arial" w:cs="Arial"/>
        <w:sz w:val="18"/>
        <w:szCs w:val="18"/>
      </w:rPr>
      <w:t>388</w:t>
    </w:r>
    <w:r w:rsidR="001A77E6">
      <w:rPr>
        <w:rFonts w:ascii="Arial" w:hAnsi="Arial" w:cs="Arial"/>
        <w:sz w:val="18"/>
        <w:szCs w:val="18"/>
      </w:rPr>
      <w:t>-01</w:t>
    </w:r>
  </w:p>
  <w:p w:rsidR="00504167" w:rsidRDefault="00550DF3" w:rsidP="00504167">
    <w:pPr>
      <w:pStyle w:val="En-tte"/>
      <w:jc w:val="center"/>
    </w:pPr>
    <w:r>
      <w:rPr>
        <w:rFonts w:ascii="Arial" w:hAnsi="Arial" w:cs="Arial"/>
        <w:sz w:val="18"/>
        <w:szCs w:val="18"/>
      </w:rPr>
      <w:t>Luz Eugenia Ortiz Salcedo</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415DC">
      <w:rPr>
        <w:rFonts w:ascii="Arial" w:hAnsi="Arial" w:cs="Arial"/>
        <w:sz w:val="18"/>
        <w:szCs w:val="18"/>
      </w:rPr>
      <w:t xml:space="preserve"> y Protección Fondo de Pensiones y Cesantías</w:t>
    </w: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42F"/>
    <w:rsid w:val="00011B41"/>
    <w:rsid w:val="00013212"/>
    <w:rsid w:val="00013AD7"/>
    <w:rsid w:val="00015A02"/>
    <w:rsid w:val="00020431"/>
    <w:rsid w:val="00021370"/>
    <w:rsid w:val="000221B1"/>
    <w:rsid w:val="000221D3"/>
    <w:rsid w:val="000258DD"/>
    <w:rsid w:val="00034A1F"/>
    <w:rsid w:val="00035360"/>
    <w:rsid w:val="000353FA"/>
    <w:rsid w:val="00036075"/>
    <w:rsid w:val="000363F7"/>
    <w:rsid w:val="00037267"/>
    <w:rsid w:val="000375BE"/>
    <w:rsid w:val="00037999"/>
    <w:rsid w:val="00042385"/>
    <w:rsid w:val="000425CB"/>
    <w:rsid w:val="00043463"/>
    <w:rsid w:val="000450AA"/>
    <w:rsid w:val="000468F3"/>
    <w:rsid w:val="00046BAE"/>
    <w:rsid w:val="00050F76"/>
    <w:rsid w:val="000544A3"/>
    <w:rsid w:val="00055851"/>
    <w:rsid w:val="000566C7"/>
    <w:rsid w:val="00056D3F"/>
    <w:rsid w:val="00060E2B"/>
    <w:rsid w:val="00061BA3"/>
    <w:rsid w:val="000627F4"/>
    <w:rsid w:val="00064E85"/>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21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465AE"/>
    <w:rsid w:val="0015299A"/>
    <w:rsid w:val="00153D09"/>
    <w:rsid w:val="00154438"/>
    <w:rsid w:val="001550CD"/>
    <w:rsid w:val="001554C6"/>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37F6"/>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201D"/>
    <w:rsid w:val="001F31D2"/>
    <w:rsid w:val="001F4CAE"/>
    <w:rsid w:val="001F58FF"/>
    <w:rsid w:val="001F5D95"/>
    <w:rsid w:val="00202B24"/>
    <w:rsid w:val="00206BE9"/>
    <w:rsid w:val="00210CAA"/>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427"/>
    <w:rsid w:val="00244CF3"/>
    <w:rsid w:val="00246961"/>
    <w:rsid w:val="00246E2C"/>
    <w:rsid w:val="00246F26"/>
    <w:rsid w:val="00247680"/>
    <w:rsid w:val="002507CF"/>
    <w:rsid w:val="00250844"/>
    <w:rsid w:val="00250BBE"/>
    <w:rsid w:val="00252B6A"/>
    <w:rsid w:val="00253C5C"/>
    <w:rsid w:val="00254522"/>
    <w:rsid w:val="00255716"/>
    <w:rsid w:val="00255D18"/>
    <w:rsid w:val="00256847"/>
    <w:rsid w:val="00256EBE"/>
    <w:rsid w:val="00257810"/>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3E45"/>
    <w:rsid w:val="002A488E"/>
    <w:rsid w:val="002A5C3B"/>
    <w:rsid w:val="002B0F2F"/>
    <w:rsid w:val="002B7485"/>
    <w:rsid w:val="002C0D10"/>
    <w:rsid w:val="002C110D"/>
    <w:rsid w:val="002C214F"/>
    <w:rsid w:val="002C307A"/>
    <w:rsid w:val="002C5E73"/>
    <w:rsid w:val="002C6F29"/>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212C"/>
    <w:rsid w:val="003333A7"/>
    <w:rsid w:val="00333F68"/>
    <w:rsid w:val="003353FA"/>
    <w:rsid w:val="003354D5"/>
    <w:rsid w:val="003365A9"/>
    <w:rsid w:val="003379E1"/>
    <w:rsid w:val="00340CE8"/>
    <w:rsid w:val="003415DC"/>
    <w:rsid w:val="00343B81"/>
    <w:rsid w:val="00343BDE"/>
    <w:rsid w:val="00344AA4"/>
    <w:rsid w:val="00345674"/>
    <w:rsid w:val="00345DC5"/>
    <w:rsid w:val="003503C3"/>
    <w:rsid w:val="00350D7F"/>
    <w:rsid w:val="00352FAD"/>
    <w:rsid w:val="00355F20"/>
    <w:rsid w:val="00356127"/>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4EC5"/>
    <w:rsid w:val="00387120"/>
    <w:rsid w:val="003873E4"/>
    <w:rsid w:val="0038773E"/>
    <w:rsid w:val="003904DC"/>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5BBE"/>
    <w:rsid w:val="0041757D"/>
    <w:rsid w:val="004201F0"/>
    <w:rsid w:val="0042184C"/>
    <w:rsid w:val="0042227C"/>
    <w:rsid w:val="00422B11"/>
    <w:rsid w:val="00422E6C"/>
    <w:rsid w:val="00422EBA"/>
    <w:rsid w:val="0042368F"/>
    <w:rsid w:val="004304D3"/>
    <w:rsid w:val="0043228B"/>
    <w:rsid w:val="00433C31"/>
    <w:rsid w:val="004369F9"/>
    <w:rsid w:val="00436BE9"/>
    <w:rsid w:val="00437B5C"/>
    <w:rsid w:val="00437C1C"/>
    <w:rsid w:val="0044100F"/>
    <w:rsid w:val="004433BE"/>
    <w:rsid w:val="0044372F"/>
    <w:rsid w:val="0044647C"/>
    <w:rsid w:val="00450B38"/>
    <w:rsid w:val="0045129D"/>
    <w:rsid w:val="00452A1D"/>
    <w:rsid w:val="00454069"/>
    <w:rsid w:val="00454ED4"/>
    <w:rsid w:val="00455535"/>
    <w:rsid w:val="00457009"/>
    <w:rsid w:val="00457546"/>
    <w:rsid w:val="00457CF9"/>
    <w:rsid w:val="00464665"/>
    <w:rsid w:val="00465BE1"/>
    <w:rsid w:val="004700CD"/>
    <w:rsid w:val="00471DEA"/>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3A73"/>
    <w:rsid w:val="004B4652"/>
    <w:rsid w:val="004B4AD6"/>
    <w:rsid w:val="004B531A"/>
    <w:rsid w:val="004B769D"/>
    <w:rsid w:val="004C136C"/>
    <w:rsid w:val="004C2E06"/>
    <w:rsid w:val="004C3A53"/>
    <w:rsid w:val="004C3FDC"/>
    <w:rsid w:val="004C43D5"/>
    <w:rsid w:val="004C5579"/>
    <w:rsid w:val="004C75E1"/>
    <w:rsid w:val="004D4225"/>
    <w:rsid w:val="004D50A4"/>
    <w:rsid w:val="004D51F4"/>
    <w:rsid w:val="004D687A"/>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0DF3"/>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494"/>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2715"/>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023C"/>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33C"/>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36B6"/>
    <w:rsid w:val="006D43D7"/>
    <w:rsid w:val="006D4BE8"/>
    <w:rsid w:val="006D5E12"/>
    <w:rsid w:val="006D7F9D"/>
    <w:rsid w:val="006E0601"/>
    <w:rsid w:val="006E1163"/>
    <w:rsid w:val="006E1FDC"/>
    <w:rsid w:val="006E6C9D"/>
    <w:rsid w:val="006E795E"/>
    <w:rsid w:val="006E7AA8"/>
    <w:rsid w:val="006F2749"/>
    <w:rsid w:val="006F2C7D"/>
    <w:rsid w:val="006F3AB7"/>
    <w:rsid w:val="006F3B7A"/>
    <w:rsid w:val="006F7C2C"/>
    <w:rsid w:val="007005FB"/>
    <w:rsid w:val="00702B5A"/>
    <w:rsid w:val="00702CB0"/>
    <w:rsid w:val="00702ECE"/>
    <w:rsid w:val="007037B4"/>
    <w:rsid w:val="00703907"/>
    <w:rsid w:val="0070455B"/>
    <w:rsid w:val="007057D9"/>
    <w:rsid w:val="007058FF"/>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87C2A"/>
    <w:rsid w:val="0079030B"/>
    <w:rsid w:val="00792EA5"/>
    <w:rsid w:val="00792F8E"/>
    <w:rsid w:val="00796FD2"/>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4257"/>
    <w:rsid w:val="007D61CF"/>
    <w:rsid w:val="007E776D"/>
    <w:rsid w:val="007F286F"/>
    <w:rsid w:val="007F7903"/>
    <w:rsid w:val="008007B8"/>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2D7B"/>
    <w:rsid w:val="008538CA"/>
    <w:rsid w:val="00854FC0"/>
    <w:rsid w:val="008569E1"/>
    <w:rsid w:val="00857927"/>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67EA"/>
    <w:rsid w:val="008E79EB"/>
    <w:rsid w:val="008F0401"/>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5C40"/>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358A"/>
    <w:rsid w:val="00987AFC"/>
    <w:rsid w:val="00990D33"/>
    <w:rsid w:val="0099184C"/>
    <w:rsid w:val="0099234F"/>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0858"/>
    <w:rsid w:val="009D4D10"/>
    <w:rsid w:val="009D4D92"/>
    <w:rsid w:val="009E23EC"/>
    <w:rsid w:val="009E2A66"/>
    <w:rsid w:val="009E2CC0"/>
    <w:rsid w:val="009E2E6E"/>
    <w:rsid w:val="009E4720"/>
    <w:rsid w:val="009E4C3F"/>
    <w:rsid w:val="009E6012"/>
    <w:rsid w:val="009E6D69"/>
    <w:rsid w:val="009F03AC"/>
    <w:rsid w:val="009F225F"/>
    <w:rsid w:val="009F611F"/>
    <w:rsid w:val="009F6737"/>
    <w:rsid w:val="009F7F02"/>
    <w:rsid w:val="00A023C9"/>
    <w:rsid w:val="00A04C0B"/>
    <w:rsid w:val="00A05B14"/>
    <w:rsid w:val="00A0798A"/>
    <w:rsid w:val="00A07DC6"/>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0F20"/>
    <w:rsid w:val="00A42C0F"/>
    <w:rsid w:val="00A43ECF"/>
    <w:rsid w:val="00A448FB"/>
    <w:rsid w:val="00A47D37"/>
    <w:rsid w:val="00A5373F"/>
    <w:rsid w:val="00A57483"/>
    <w:rsid w:val="00A579A8"/>
    <w:rsid w:val="00A603C0"/>
    <w:rsid w:val="00A630B9"/>
    <w:rsid w:val="00A65786"/>
    <w:rsid w:val="00A6724E"/>
    <w:rsid w:val="00A70496"/>
    <w:rsid w:val="00A70AAB"/>
    <w:rsid w:val="00A71686"/>
    <w:rsid w:val="00A72029"/>
    <w:rsid w:val="00A73EC1"/>
    <w:rsid w:val="00A74CFD"/>
    <w:rsid w:val="00A7659E"/>
    <w:rsid w:val="00A776E7"/>
    <w:rsid w:val="00A86594"/>
    <w:rsid w:val="00A90A02"/>
    <w:rsid w:val="00A9241A"/>
    <w:rsid w:val="00AA01B7"/>
    <w:rsid w:val="00AA12E1"/>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0DC"/>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667F"/>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3A86"/>
    <w:rsid w:val="00BE5237"/>
    <w:rsid w:val="00BE599B"/>
    <w:rsid w:val="00BE6605"/>
    <w:rsid w:val="00BF0F52"/>
    <w:rsid w:val="00BF164A"/>
    <w:rsid w:val="00BF17B6"/>
    <w:rsid w:val="00BF1B35"/>
    <w:rsid w:val="00BF1E2E"/>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4EA7"/>
    <w:rsid w:val="00C45853"/>
    <w:rsid w:val="00C45CBD"/>
    <w:rsid w:val="00C460D9"/>
    <w:rsid w:val="00C51709"/>
    <w:rsid w:val="00C51A85"/>
    <w:rsid w:val="00C51EB2"/>
    <w:rsid w:val="00C528B5"/>
    <w:rsid w:val="00C620DA"/>
    <w:rsid w:val="00C6586D"/>
    <w:rsid w:val="00C730CF"/>
    <w:rsid w:val="00C73BF9"/>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E097B"/>
    <w:rsid w:val="00CE0D3B"/>
    <w:rsid w:val="00CF0046"/>
    <w:rsid w:val="00CF05B6"/>
    <w:rsid w:val="00CF159D"/>
    <w:rsid w:val="00CF20C4"/>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FD"/>
    <w:rsid w:val="00DB78AC"/>
    <w:rsid w:val="00DC0F6A"/>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44D"/>
    <w:rsid w:val="00DF73CB"/>
    <w:rsid w:val="00E04B10"/>
    <w:rsid w:val="00E06C6C"/>
    <w:rsid w:val="00E103E5"/>
    <w:rsid w:val="00E1543A"/>
    <w:rsid w:val="00E15A37"/>
    <w:rsid w:val="00E16256"/>
    <w:rsid w:val="00E164EC"/>
    <w:rsid w:val="00E2445D"/>
    <w:rsid w:val="00E26B74"/>
    <w:rsid w:val="00E26DE3"/>
    <w:rsid w:val="00E31275"/>
    <w:rsid w:val="00E3283D"/>
    <w:rsid w:val="00E35DB5"/>
    <w:rsid w:val="00E3606B"/>
    <w:rsid w:val="00E3617F"/>
    <w:rsid w:val="00E362D5"/>
    <w:rsid w:val="00E40E40"/>
    <w:rsid w:val="00E40FA4"/>
    <w:rsid w:val="00E423AB"/>
    <w:rsid w:val="00E4508F"/>
    <w:rsid w:val="00E503DD"/>
    <w:rsid w:val="00E50735"/>
    <w:rsid w:val="00E50EE5"/>
    <w:rsid w:val="00E51ACF"/>
    <w:rsid w:val="00E535FB"/>
    <w:rsid w:val="00E563BF"/>
    <w:rsid w:val="00E56C74"/>
    <w:rsid w:val="00E63069"/>
    <w:rsid w:val="00E63622"/>
    <w:rsid w:val="00E67679"/>
    <w:rsid w:val="00E744CC"/>
    <w:rsid w:val="00E747B7"/>
    <w:rsid w:val="00E747F1"/>
    <w:rsid w:val="00E7497D"/>
    <w:rsid w:val="00E76CF5"/>
    <w:rsid w:val="00E77826"/>
    <w:rsid w:val="00E80637"/>
    <w:rsid w:val="00E80DBD"/>
    <w:rsid w:val="00E8188A"/>
    <w:rsid w:val="00E826E9"/>
    <w:rsid w:val="00E82C2B"/>
    <w:rsid w:val="00E83171"/>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81"/>
    <w:rsid w:val="00F02FA0"/>
    <w:rsid w:val="00F044A7"/>
    <w:rsid w:val="00F05155"/>
    <w:rsid w:val="00F109D1"/>
    <w:rsid w:val="00F10CD9"/>
    <w:rsid w:val="00F11071"/>
    <w:rsid w:val="00F111CE"/>
    <w:rsid w:val="00F12D14"/>
    <w:rsid w:val="00F15B4A"/>
    <w:rsid w:val="00F16576"/>
    <w:rsid w:val="00F17537"/>
    <w:rsid w:val="00F17A90"/>
    <w:rsid w:val="00F2265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0BCA"/>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0A164-6659-4F5F-9507-27E1F1EC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2178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37</cp:revision>
  <cp:lastPrinted>2016-12-07T15:54:00Z</cp:lastPrinted>
  <dcterms:created xsi:type="dcterms:W3CDTF">2016-12-06T14:53:00Z</dcterms:created>
  <dcterms:modified xsi:type="dcterms:W3CDTF">2017-03-19T10:23:00Z</dcterms:modified>
</cp:coreProperties>
</file>