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06" w:rsidRDefault="00ED4506" w:rsidP="00ED4506">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a referencia. El contenido total y fiel de la decisión debe ser verificado en la Secretaría.</w:t>
      </w:r>
    </w:p>
    <w:p w:rsidR="00ED4506" w:rsidRPr="003710C9" w:rsidRDefault="00ED4506" w:rsidP="00ED4506">
      <w:pPr>
        <w:pStyle w:val="Sinespaciado"/>
        <w:jc w:val="both"/>
        <w:rPr>
          <w:rFonts w:asciiTheme="minorHAnsi" w:hAnsiTheme="minorHAnsi" w:cstheme="minorHAnsi"/>
          <w:b/>
          <w:sz w:val="18"/>
          <w:szCs w:val="18"/>
        </w:rPr>
      </w:pPr>
      <w:r>
        <w:rPr>
          <w:rFonts w:asciiTheme="minorHAnsi" w:hAnsiTheme="minorHAnsi" w:cstheme="minorHAnsi"/>
          <w:b/>
          <w:sz w:val="18"/>
          <w:szCs w:val="18"/>
        </w:rPr>
        <w:t>PORTE ILEGAL DE ARMAS</w:t>
      </w:r>
      <w:r w:rsidRPr="003710C9">
        <w:rPr>
          <w:rFonts w:asciiTheme="minorHAnsi" w:hAnsiTheme="minorHAnsi" w:cstheme="minorHAnsi"/>
          <w:b/>
          <w:sz w:val="18"/>
          <w:szCs w:val="18"/>
        </w:rPr>
        <w:t xml:space="preserve"> / </w:t>
      </w:r>
      <w:r>
        <w:rPr>
          <w:rFonts w:asciiTheme="minorHAnsi" w:hAnsiTheme="minorHAnsi" w:cstheme="minorHAnsi"/>
          <w:b/>
          <w:sz w:val="18"/>
          <w:szCs w:val="18"/>
        </w:rPr>
        <w:t>VALORACIÓN TESTIMONIO POLICIALES / CADENA DE CUSTODIA</w:t>
      </w:r>
    </w:p>
    <w:p w:rsidR="00ED4506" w:rsidRPr="00EF32F5" w:rsidRDefault="00ED4506" w:rsidP="00EF32F5">
      <w:pPr>
        <w:pStyle w:val="Sinespaciado"/>
        <w:jc w:val="both"/>
        <w:rPr>
          <w:rFonts w:asciiTheme="minorHAnsi" w:hAnsiTheme="minorHAnsi" w:cstheme="minorHAnsi"/>
          <w:sz w:val="18"/>
          <w:szCs w:val="18"/>
        </w:rPr>
      </w:pPr>
    </w:p>
    <w:p w:rsidR="00EF32F5" w:rsidRPr="00EF32F5" w:rsidRDefault="00EF32F5" w:rsidP="00EF32F5">
      <w:pPr>
        <w:pStyle w:val="Sinespaciado"/>
        <w:jc w:val="both"/>
        <w:rPr>
          <w:rStyle w:val="Textoindependiente3"/>
          <w:rFonts w:asciiTheme="minorHAnsi" w:hAnsiTheme="minorHAnsi" w:cstheme="minorHAnsi"/>
          <w:sz w:val="18"/>
          <w:szCs w:val="18"/>
        </w:rPr>
      </w:pPr>
      <w:r w:rsidRPr="00EF32F5">
        <w:rPr>
          <w:rStyle w:val="Textoindependiente3"/>
          <w:rFonts w:asciiTheme="minorHAnsi" w:hAnsiTheme="minorHAnsi" w:cstheme="minorHAnsi"/>
          <w:sz w:val="18"/>
          <w:szCs w:val="18"/>
        </w:rPr>
        <w:t xml:space="preserve">“Para la Colegiatura, no obstante las censuras planteadas por la togada que representa los intereses del judicializado, no existe duda alguna frente a la ocurrencia del ilícito, toda vez que de acuerdo con el dictamen de balística suscrito por JAIRO MUÑETÓN </w:t>
      </w:r>
      <w:proofErr w:type="spellStart"/>
      <w:r w:rsidRPr="00EF32F5">
        <w:rPr>
          <w:rStyle w:val="Textoindependiente3"/>
          <w:rFonts w:asciiTheme="minorHAnsi" w:hAnsiTheme="minorHAnsi" w:cstheme="minorHAnsi"/>
          <w:sz w:val="18"/>
          <w:szCs w:val="18"/>
        </w:rPr>
        <w:t>MUÑETÓN</w:t>
      </w:r>
      <w:proofErr w:type="spellEnd"/>
      <w:r w:rsidRPr="00EF32F5">
        <w:rPr>
          <w:rStyle w:val="Textoindependiente3"/>
          <w:rFonts w:asciiTheme="minorHAnsi" w:hAnsiTheme="minorHAnsi" w:cstheme="minorHAnsi"/>
          <w:sz w:val="18"/>
          <w:szCs w:val="18"/>
        </w:rPr>
        <w:t>, perito en balística del CTI, se determinó que el elemento encontrado por los uniformados es un revólver marca Llama, calibre 32 largo, de fabricación industrial, el cual es apto para producir disparos. De igual forma, los dos cartuchos y las dos vainillas del mismo calibre e iguales características fueron encontrados aptos para percutir y para realizar cotejos, respectivamente.”</w:t>
      </w:r>
      <w:bookmarkStart w:id="0" w:name="_GoBack"/>
      <w:bookmarkEnd w:id="0"/>
    </w:p>
    <w:p w:rsidR="00EF32F5" w:rsidRPr="00EF32F5" w:rsidRDefault="00EF32F5" w:rsidP="00EF32F5">
      <w:pPr>
        <w:pStyle w:val="Sinespaciado"/>
        <w:jc w:val="both"/>
        <w:rPr>
          <w:rFonts w:asciiTheme="minorHAnsi" w:hAnsiTheme="minorHAnsi" w:cstheme="minorHAnsi"/>
          <w:sz w:val="18"/>
          <w:szCs w:val="18"/>
        </w:rPr>
      </w:pPr>
      <w:r w:rsidRPr="00EF32F5">
        <w:rPr>
          <w:rFonts w:asciiTheme="minorHAnsi" w:hAnsiTheme="minorHAnsi" w:cstheme="minorHAnsi"/>
          <w:sz w:val="18"/>
          <w:szCs w:val="18"/>
        </w:rPr>
        <w:t>(…)</w:t>
      </w:r>
    </w:p>
    <w:p w:rsidR="00EF32F5" w:rsidRPr="00EF32F5" w:rsidRDefault="00EF32F5" w:rsidP="00EF32F5">
      <w:pPr>
        <w:pStyle w:val="Sinespaciado"/>
        <w:jc w:val="both"/>
        <w:rPr>
          <w:rFonts w:asciiTheme="minorHAnsi" w:hAnsiTheme="minorHAnsi" w:cstheme="minorHAnsi"/>
          <w:sz w:val="18"/>
          <w:szCs w:val="18"/>
        </w:rPr>
      </w:pPr>
    </w:p>
    <w:p w:rsidR="00EF32F5" w:rsidRPr="00EF32F5" w:rsidRDefault="00EF32F5" w:rsidP="00EF32F5">
      <w:pPr>
        <w:pStyle w:val="Sinespaciado"/>
        <w:jc w:val="both"/>
        <w:rPr>
          <w:rStyle w:val="Textoindependiente3"/>
          <w:rFonts w:asciiTheme="minorHAnsi" w:hAnsiTheme="minorHAnsi" w:cstheme="minorHAnsi"/>
          <w:sz w:val="18"/>
          <w:szCs w:val="18"/>
        </w:rPr>
      </w:pPr>
      <w:r w:rsidRPr="00EF32F5">
        <w:rPr>
          <w:rFonts w:asciiTheme="minorHAnsi" w:hAnsiTheme="minorHAnsi" w:cstheme="minorHAnsi"/>
          <w:sz w:val="18"/>
          <w:szCs w:val="18"/>
        </w:rPr>
        <w:t xml:space="preserve">“No son de recibo los reparos defensivos frente a la supuesta variación de los hechos en lo atinente al </w:t>
      </w:r>
      <w:r w:rsidRPr="00EF32F5">
        <w:rPr>
          <w:rStyle w:val="Textoindependiente3"/>
          <w:rFonts w:asciiTheme="minorHAnsi" w:hAnsiTheme="minorHAnsi" w:cstheme="minorHAnsi"/>
          <w:sz w:val="18"/>
          <w:szCs w:val="18"/>
        </w:rPr>
        <w:t>sitio en el que supuestamente fue lanzado el artefacto de fuego, ni que con ello surjan dudas a ese respecto, porque si bien es cierto en los hechos consignados en el informe de los agentes captores no se determinó que la zona verde en la que quedó el arma hacía parte de un antejardín de una casa, en las declaraciones de los uniformados que participaron de ese procedimiento de captura sí consta con total claridad ese aspecto, como bien lo indicó la funcionaria de primer nivel.</w:t>
      </w:r>
      <w:r w:rsidRPr="00EF32F5">
        <w:rPr>
          <w:rFonts w:asciiTheme="minorHAnsi" w:hAnsiTheme="minorHAnsi" w:cstheme="minorHAnsi"/>
          <w:sz w:val="18"/>
          <w:szCs w:val="18"/>
        </w:rPr>
        <w:t>”</w:t>
      </w:r>
    </w:p>
    <w:p w:rsidR="00EF32F5" w:rsidRPr="00EF32F5" w:rsidRDefault="00EF32F5" w:rsidP="00EF32F5">
      <w:pPr>
        <w:pStyle w:val="Sinespaciado"/>
        <w:jc w:val="both"/>
        <w:rPr>
          <w:rFonts w:asciiTheme="minorHAnsi" w:hAnsiTheme="minorHAnsi" w:cstheme="minorHAnsi"/>
          <w:sz w:val="18"/>
          <w:szCs w:val="18"/>
        </w:rPr>
      </w:pPr>
      <w:r w:rsidRPr="00EF32F5">
        <w:rPr>
          <w:rFonts w:asciiTheme="minorHAnsi" w:hAnsiTheme="minorHAnsi" w:cstheme="minorHAnsi"/>
          <w:sz w:val="18"/>
          <w:szCs w:val="18"/>
        </w:rPr>
        <w:t>(…)</w:t>
      </w:r>
    </w:p>
    <w:p w:rsidR="00EF32F5" w:rsidRPr="00EF32F5" w:rsidRDefault="00EF32F5" w:rsidP="00EF32F5">
      <w:pPr>
        <w:pStyle w:val="Sinespaciado"/>
        <w:jc w:val="both"/>
        <w:rPr>
          <w:rFonts w:asciiTheme="minorHAnsi" w:hAnsiTheme="minorHAnsi" w:cstheme="minorHAnsi"/>
          <w:sz w:val="18"/>
          <w:szCs w:val="18"/>
        </w:rPr>
      </w:pPr>
    </w:p>
    <w:p w:rsidR="00EF32F5" w:rsidRPr="00EF32F5" w:rsidRDefault="00EF32F5" w:rsidP="00EF32F5">
      <w:pPr>
        <w:pStyle w:val="Sinespaciado"/>
        <w:jc w:val="both"/>
        <w:rPr>
          <w:rFonts w:asciiTheme="minorHAnsi" w:hAnsiTheme="minorHAnsi" w:cstheme="minorHAnsi"/>
          <w:sz w:val="18"/>
          <w:szCs w:val="18"/>
        </w:rPr>
      </w:pPr>
      <w:r w:rsidRPr="00EF32F5">
        <w:rPr>
          <w:rFonts w:asciiTheme="minorHAnsi" w:hAnsiTheme="minorHAnsi" w:cstheme="minorHAnsi"/>
          <w:sz w:val="18"/>
          <w:szCs w:val="18"/>
        </w:rPr>
        <w:t>“Adicionalmente, la sentenciadora lo que debía valorar en principio era los testimonios que los miembros de la fuerza pública rindieron en juicio, como en efecto lo hizo, y no lo que se consignó o dejó de consignar en un informe que de todas formas tampoco fue incorporado como prueba, y en el que si bien no se narró ese detalle, no se plasmaron circunstancias que contradigan lo dicho por los uniformados en sus declaraciones, sino que por el contrario corroboran sus afirmaciones.</w:t>
      </w:r>
    </w:p>
    <w:p w:rsidR="00EF32F5" w:rsidRPr="00EF32F5" w:rsidRDefault="00EF32F5" w:rsidP="00EF32F5">
      <w:pPr>
        <w:pStyle w:val="Sinespaciado"/>
        <w:jc w:val="both"/>
        <w:rPr>
          <w:rFonts w:asciiTheme="minorHAnsi" w:hAnsiTheme="minorHAnsi" w:cstheme="minorHAnsi"/>
          <w:sz w:val="18"/>
          <w:szCs w:val="18"/>
        </w:rPr>
      </w:pPr>
    </w:p>
    <w:p w:rsidR="00EF32F5" w:rsidRPr="00EF32F5" w:rsidRDefault="00EF32F5" w:rsidP="00EF32F5">
      <w:pPr>
        <w:pStyle w:val="Sinespaciado"/>
        <w:jc w:val="both"/>
        <w:rPr>
          <w:rStyle w:val="Textoindependiente3"/>
          <w:rFonts w:asciiTheme="minorHAnsi" w:hAnsiTheme="minorHAnsi" w:cstheme="minorHAnsi"/>
          <w:sz w:val="18"/>
          <w:szCs w:val="18"/>
        </w:rPr>
      </w:pPr>
      <w:r w:rsidRPr="00EF32F5">
        <w:rPr>
          <w:rFonts w:asciiTheme="minorHAnsi" w:hAnsiTheme="minorHAnsi" w:cstheme="minorHAnsi"/>
          <w:sz w:val="18"/>
          <w:szCs w:val="18"/>
        </w:rPr>
        <w:t>Aclarado lo anterior, debe tenerse en consideración que al decomiso se une el hecho de no contar el procesado con permiso de autoridad competente para su porte o tenencia, como el mismo lo reconoció en el momento de su aprehensión, y como se corroboró con el oficio</w:t>
      </w:r>
      <w:r w:rsidRPr="00EF32F5">
        <w:rPr>
          <w:rStyle w:val="Textoindependiente3"/>
          <w:rFonts w:asciiTheme="minorHAnsi" w:hAnsiTheme="minorHAnsi" w:cstheme="minorHAnsi"/>
          <w:sz w:val="18"/>
          <w:szCs w:val="18"/>
        </w:rPr>
        <w:t xml:space="preserve"> de octubre 21 de 2013 rad. 3730, suscrito por el Ejecutivo N° 2 Comandante del Batallón San Mateo, en el cual se consignó que el señor JHON JADER GÓMEZ ARENAS no se encuentra registrado en el SIAEM Sistema Nacional de Control y Comercio de Armas, Municiones y Explosivos a Nivel Nacional.</w:t>
      </w:r>
    </w:p>
    <w:p w:rsidR="00EF32F5" w:rsidRPr="00EF32F5" w:rsidRDefault="00EF32F5" w:rsidP="00EF32F5">
      <w:pPr>
        <w:pStyle w:val="Sinespaciado"/>
        <w:jc w:val="both"/>
        <w:rPr>
          <w:rStyle w:val="Textoindependiente3"/>
          <w:rFonts w:asciiTheme="minorHAnsi" w:hAnsiTheme="minorHAnsi" w:cstheme="minorHAnsi"/>
          <w:sz w:val="18"/>
          <w:szCs w:val="18"/>
        </w:rPr>
      </w:pPr>
    </w:p>
    <w:p w:rsidR="00EF32F5" w:rsidRPr="00EF32F5" w:rsidRDefault="00EF32F5" w:rsidP="00EF32F5">
      <w:pPr>
        <w:pStyle w:val="Sinespaciado"/>
        <w:jc w:val="both"/>
        <w:rPr>
          <w:rStyle w:val="Textoindependiente3"/>
          <w:rFonts w:asciiTheme="minorHAnsi" w:hAnsiTheme="minorHAnsi" w:cstheme="minorHAnsi"/>
          <w:sz w:val="18"/>
          <w:szCs w:val="18"/>
        </w:rPr>
      </w:pPr>
      <w:r w:rsidRPr="00EF32F5">
        <w:rPr>
          <w:rStyle w:val="Textoindependiente3"/>
          <w:rFonts w:asciiTheme="minorHAnsi" w:hAnsiTheme="minorHAnsi" w:cstheme="minorHAnsi"/>
          <w:sz w:val="18"/>
          <w:szCs w:val="18"/>
        </w:rPr>
        <w:t>Ahora, en lo que toca con la cadena de custodia, se advierte que la defensa se encuentra inconforme porque no se allegó ese formato como prueba ni tampoco el arma incautada, con lo que considera se genera incertidumbre sobre la autenticidad del objeto, es decir, si se trata del mismo artefacto que se recolectó en el lugar de los acontecimientos y que se encuentra en iguales condiciones a las que poseía para el instante del hallazgo.</w:t>
      </w:r>
    </w:p>
    <w:p w:rsidR="00EF32F5" w:rsidRPr="00EF32F5" w:rsidRDefault="00EF32F5" w:rsidP="00EF32F5">
      <w:pPr>
        <w:pStyle w:val="Sinespaciado"/>
        <w:jc w:val="both"/>
        <w:rPr>
          <w:rStyle w:val="Textoindependiente3"/>
          <w:rFonts w:asciiTheme="minorHAnsi" w:hAnsiTheme="minorHAnsi" w:cstheme="minorHAnsi"/>
          <w:sz w:val="18"/>
          <w:szCs w:val="18"/>
        </w:rPr>
      </w:pPr>
    </w:p>
    <w:p w:rsidR="00EF32F5" w:rsidRPr="00EF32F5" w:rsidRDefault="00EF32F5" w:rsidP="00EF32F5">
      <w:pPr>
        <w:pStyle w:val="Sinespaciado"/>
        <w:jc w:val="both"/>
        <w:rPr>
          <w:rStyle w:val="Textoindependiente3"/>
          <w:rFonts w:asciiTheme="minorHAnsi" w:hAnsiTheme="minorHAnsi" w:cstheme="minorHAnsi"/>
          <w:sz w:val="18"/>
          <w:szCs w:val="18"/>
        </w:rPr>
      </w:pPr>
      <w:r w:rsidRPr="00EF32F5">
        <w:rPr>
          <w:rStyle w:val="Textoindependiente3"/>
          <w:rFonts w:asciiTheme="minorHAnsi" w:hAnsiTheme="minorHAnsi" w:cstheme="minorHAnsi"/>
          <w:sz w:val="18"/>
          <w:szCs w:val="18"/>
        </w:rPr>
        <w:t xml:space="preserve">Para la Sala en dicho planteamiento tampoco le asiste razón a la impugnante, puesto que los oficiales también fueron contestes al expresar que una vez </w:t>
      </w:r>
      <w:proofErr w:type="gramStart"/>
      <w:r w:rsidRPr="00EF32F5">
        <w:rPr>
          <w:rStyle w:val="Textoindependiente3"/>
          <w:rFonts w:asciiTheme="minorHAnsi" w:hAnsiTheme="minorHAnsi" w:cstheme="minorHAnsi"/>
          <w:sz w:val="18"/>
          <w:szCs w:val="18"/>
        </w:rPr>
        <w:t>incautaron</w:t>
      </w:r>
      <w:proofErr w:type="gramEnd"/>
      <w:r w:rsidRPr="00EF32F5">
        <w:rPr>
          <w:rStyle w:val="Textoindependiente3"/>
          <w:rFonts w:asciiTheme="minorHAnsi" w:hAnsiTheme="minorHAnsi" w:cstheme="minorHAnsi"/>
          <w:sz w:val="18"/>
          <w:szCs w:val="18"/>
        </w:rPr>
        <w:t xml:space="preserve"> el arma la misma fue embalada y rotulada, sin que por parte de la defensa se hubiese demostrado lo contrario. De igual forma, LUIS ALFONSO FLÓREZ SÁNCHEZ, investigador del Cuerpo Técnico de Investigación de la Fiscalía, quien atendió el caso, sostuvo que recibió de parte de los uniformados los elementos incautados, los cuales estaban debidamente embalados, rotulados y con el formato de cadena de custodia, todo lo cual pasó para el análisis respectivo.”</w:t>
      </w:r>
    </w:p>
    <w:p w:rsidR="00ED4506" w:rsidRDefault="00ED4506" w:rsidP="00ED4506">
      <w:pPr>
        <w:pStyle w:val="Sinespaciado"/>
        <w:jc w:val="both"/>
        <w:rPr>
          <w:rFonts w:asciiTheme="minorHAnsi" w:hAnsiTheme="minorHAnsi" w:cstheme="minorHAnsi"/>
          <w:sz w:val="18"/>
          <w:szCs w:val="18"/>
        </w:rPr>
      </w:pPr>
    </w:p>
    <w:p w:rsidR="00EF32F5" w:rsidRDefault="00EF32F5" w:rsidP="00EF32F5">
      <w:pPr>
        <w:pStyle w:val="Sinespaciado"/>
        <w:jc w:val="center"/>
        <w:rPr>
          <w:rFonts w:asciiTheme="minorHAnsi" w:hAnsiTheme="minorHAnsi" w:cstheme="minorHAnsi"/>
          <w:sz w:val="18"/>
          <w:szCs w:val="18"/>
        </w:rPr>
      </w:pPr>
      <w:r>
        <w:rPr>
          <w:rFonts w:asciiTheme="minorHAnsi" w:hAnsiTheme="minorHAnsi" w:cstheme="minorHAnsi"/>
          <w:sz w:val="18"/>
          <w:szCs w:val="18"/>
        </w:rPr>
        <w:t>--------------------------------------------------------------------------------------------------------------------</w:t>
      </w:r>
    </w:p>
    <w:p w:rsidR="00EF32F5" w:rsidRPr="003710C9" w:rsidRDefault="00EF32F5" w:rsidP="00ED4506">
      <w:pPr>
        <w:pStyle w:val="Sinespaciado"/>
        <w:jc w:val="both"/>
        <w:rPr>
          <w:rFonts w:asciiTheme="minorHAnsi" w:hAnsiTheme="minorHAnsi" w:cstheme="minorHAnsi"/>
          <w:sz w:val="18"/>
          <w:szCs w:val="18"/>
        </w:rPr>
      </w:pPr>
    </w:p>
    <w:p w:rsidR="00BA74A4" w:rsidRPr="00B25DDF" w:rsidRDefault="00BA74A4" w:rsidP="00BA74A4">
      <w:pPr>
        <w:spacing w:line="240" w:lineRule="auto"/>
        <w:rPr>
          <w:b/>
          <w:spacing w:val="2"/>
          <w:sz w:val="12"/>
          <w:szCs w:val="12"/>
        </w:rPr>
      </w:pPr>
      <w:r>
        <w:rPr>
          <w:spacing w:val="2"/>
          <w:sz w:val="12"/>
          <w:szCs w:val="12"/>
        </w:rPr>
        <w:t xml:space="preserve">                                                                                     </w:t>
      </w:r>
      <w:r w:rsidRPr="00B25DDF">
        <w:rPr>
          <w:b/>
          <w:spacing w:val="2"/>
          <w:sz w:val="12"/>
          <w:szCs w:val="12"/>
        </w:rPr>
        <w:t>REPÚBLICA DE COLOMBIA</w:t>
      </w:r>
    </w:p>
    <w:p w:rsidR="00BA74A4" w:rsidRPr="00B25DDF" w:rsidRDefault="00BA74A4" w:rsidP="00BA74A4">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Pr="00B25DDF">
        <w:rPr>
          <w:b/>
          <w:spacing w:val="2"/>
          <w:sz w:val="12"/>
          <w:szCs w:val="12"/>
        </w:rPr>
        <w:t>PEREIRA-RISARALDA</w:t>
      </w:r>
    </w:p>
    <w:p w:rsidR="00BA74A4" w:rsidRPr="00DA53A3" w:rsidRDefault="00BA74A4" w:rsidP="00BA74A4">
      <w:pPr>
        <w:tabs>
          <w:tab w:val="left" w:pos="3090"/>
        </w:tabs>
        <w:spacing w:line="240" w:lineRule="auto"/>
        <w:rPr>
          <w:spacing w:val="2"/>
          <w:sz w:val="12"/>
          <w:szCs w:val="12"/>
        </w:rPr>
      </w:pPr>
      <w:r w:rsidRPr="00B25DDF">
        <w:rPr>
          <w:b/>
          <w:iCs/>
          <w:noProof/>
          <w:sz w:val="12"/>
          <w:szCs w:val="12"/>
          <w:lang w:val="es-CO" w:eastAsia="es-CO"/>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Pr="00B25DDF">
        <w:rPr>
          <w:b/>
          <w:spacing w:val="2"/>
          <w:sz w:val="12"/>
          <w:szCs w:val="12"/>
        </w:rPr>
        <w:t>RAMA JUDICIAL</w:t>
      </w:r>
    </w:p>
    <w:p w:rsidR="00BA74A4" w:rsidRPr="00AA5B76" w:rsidRDefault="00BA74A4" w:rsidP="00BA74A4">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BA74A4" w:rsidRPr="00B61E7B" w:rsidRDefault="00BA74A4" w:rsidP="00BA74A4">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BA74A4" w:rsidRDefault="00BA74A4" w:rsidP="00BA74A4">
      <w:pPr>
        <w:spacing w:line="240" w:lineRule="auto"/>
        <w:jc w:val="center"/>
      </w:pPr>
      <w:r>
        <w:t>Magistrado Ponente</w:t>
      </w:r>
    </w:p>
    <w:p w:rsidR="00BA74A4" w:rsidRPr="00B61E7B" w:rsidRDefault="00BA74A4" w:rsidP="00BA74A4">
      <w:pPr>
        <w:spacing w:line="240" w:lineRule="auto"/>
        <w:jc w:val="center"/>
        <w:rPr>
          <w:sz w:val="24"/>
          <w:szCs w:val="24"/>
        </w:rPr>
      </w:pPr>
      <w:r w:rsidRPr="00B61E7B">
        <w:rPr>
          <w:sz w:val="24"/>
          <w:szCs w:val="24"/>
        </w:rPr>
        <w:t xml:space="preserve"> JORGE ARTURO CASTAÑO DUQUE</w:t>
      </w:r>
    </w:p>
    <w:p w:rsidR="00BA74A4" w:rsidRDefault="00BA74A4" w:rsidP="00BA74A4">
      <w:pPr>
        <w:spacing w:line="240" w:lineRule="auto"/>
      </w:pPr>
      <w:r>
        <w:t xml:space="preserve">                                                 </w:t>
      </w:r>
    </w:p>
    <w:p w:rsidR="00BA74A4" w:rsidRDefault="00BA74A4" w:rsidP="00BA74A4">
      <w:pPr>
        <w:spacing w:line="240" w:lineRule="auto"/>
      </w:pPr>
    </w:p>
    <w:p w:rsidR="00BA74A4" w:rsidRDefault="00D25FD3" w:rsidP="00BA74A4">
      <w:pPr>
        <w:spacing w:line="240" w:lineRule="auto"/>
        <w:jc w:val="center"/>
      </w:pPr>
      <w:r>
        <w:t xml:space="preserve">    </w:t>
      </w:r>
      <w:r w:rsidR="00681927">
        <w:t xml:space="preserve">Pereira, </w:t>
      </w:r>
      <w:r w:rsidR="00840883">
        <w:t>cinco</w:t>
      </w:r>
      <w:r w:rsidR="00681927">
        <w:t xml:space="preserve"> (</w:t>
      </w:r>
      <w:r w:rsidR="00840883">
        <w:t>05</w:t>
      </w:r>
      <w:r>
        <w:t xml:space="preserve">) de </w:t>
      </w:r>
      <w:r w:rsidR="00CA24C8">
        <w:t>octubre</w:t>
      </w:r>
      <w:r w:rsidR="00681927">
        <w:t xml:space="preserve"> </w:t>
      </w:r>
      <w:r>
        <w:t>de dos mil dieciséis (2016</w:t>
      </w:r>
      <w:r w:rsidR="00BA74A4">
        <w:t>)</w:t>
      </w:r>
    </w:p>
    <w:p w:rsidR="00BA74A4" w:rsidRDefault="00BA74A4" w:rsidP="00BA74A4">
      <w:pPr>
        <w:spacing w:line="240" w:lineRule="auto"/>
        <w:jc w:val="center"/>
      </w:pPr>
    </w:p>
    <w:p w:rsidR="00BA74A4" w:rsidRDefault="00BA74A4" w:rsidP="00BA74A4">
      <w:pPr>
        <w:spacing w:line="240" w:lineRule="auto"/>
        <w:jc w:val="center"/>
      </w:pPr>
    </w:p>
    <w:p w:rsidR="00BA74A4" w:rsidRPr="00FE7AA3" w:rsidRDefault="00BA74A4" w:rsidP="00BA74A4">
      <w:pPr>
        <w:spacing w:line="240" w:lineRule="auto"/>
        <w:jc w:val="center"/>
        <w:rPr>
          <w:sz w:val="24"/>
          <w:szCs w:val="24"/>
        </w:rPr>
      </w:pPr>
      <w:r>
        <w:rPr>
          <w:sz w:val="22"/>
          <w:szCs w:val="22"/>
        </w:rPr>
        <w:t xml:space="preserve">  </w:t>
      </w:r>
      <w:r w:rsidRPr="00FE7AA3">
        <w:rPr>
          <w:sz w:val="24"/>
          <w:szCs w:val="24"/>
        </w:rPr>
        <w:t xml:space="preserve">ACTA DE APROBACIÓN No </w:t>
      </w:r>
      <w:r w:rsidR="00840883">
        <w:rPr>
          <w:sz w:val="24"/>
          <w:szCs w:val="24"/>
        </w:rPr>
        <w:t>913</w:t>
      </w:r>
    </w:p>
    <w:p w:rsidR="00BA74A4" w:rsidRPr="00FE7AA3" w:rsidRDefault="00BA74A4" w:rsidP="00BA74A4">
      <w:pPr>
        <w:spacing w:line="240" w:lineRule="auto"/>
        <w:jc w:val="center"/>
        <w:rPr>
          <w:sz w:val="24"/>
          <w:szCs w:val="24"/>
        </w:rPr>
      </w:pPr>
      <w:r w:rsidRPr="00FE7AA3">
        <w:rPr>
          <w:sz w:val="24"/>
          <w:szCs w:val="24"/>
        </w:rPr>
        <w:t xml:space="preserve">  SEGUNDA INSTANCIA</w:t>
      </w:r>
    </w:p>
    <w:p w:rsidR="00BA74A4" w:rsidRDefault="00BA74A4" w:rsidP="00BA74A4">
      <w:pPr>
        <w:spacing w:line="240" w:lineRule="auto"/>
        <w:rPr>
          <w:lang w:val="es-CO"/>
        </w:rPr>
      </w:pPr>
    </w:p>
    <w:p w:rsidR="00BA74A4" w:rsidRDefault="00BA74A4" w:rsidP="00BA74A4">
      <w:pPr>
        <w:spacing w:line="240" w:lineRule="auto"/>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BA74A4" w:rsidRPr="006636D0" w:rsidTr="00C2746E">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BA74A4" w:rsidP="00C94B58">
            <w:pPr>
              <w:pStyle w:val="Tablaidentificadora"/>
              <w:rPr>
                <w:szCs w:val="24"/>
              </w:rPr>
            </w:pPr>
            <w:r>
              <w:rPr>
                <w:szCs w:val="24"/>
              </w:rPr>
              <w:t>Fecha y hora de lectura:</w:t>
            </w:r>
            <w:r w:rsidRPr="006636D0">
              <w:rPr>
                <w:szCs w:val="24"/>
              </w:rPr>
              <w:t xml:space="preserve"> </w:t>
            </w:r>
          </w:p>
        </w:tc>
        <w:tc>
          <w:tcPr>
            <w:tcW w:w="4854" w:type="dxa"/>
            <w:tcBorders>
              <w:top w:val="single" w:sz="4" w:space="0" w:color="auto"/>
              <w:left w:val="single" w:sz="4" w:space="0" w:color="auto"/>
              <w:bottom w:val="single" w:sz="4" w:space="0" w:color="auto"/>
              <w:right w:val="single" w:sz="4" w:space="0" w:color="auto"/>
            </w:tcBorders>
          </w:tcPr>
          <w:p w:rsidR="00BA74A4" w:rsidRPr="006636D0" w:rsidRDefault="00840883" w:rsidP="00C94B58">
            <w:pPr>
              <w:pStyle w:val="Tablaidentificadora"/>
              <w:rPr>
                <w:rFonts w:cs="Tahoma"/>
                <w:szCs w:val="24"/>
              </w:rPr>
            </w:pPr>
            <w:r>
              <w:rPr>
                <w:rFonts w:cs="Tahoma"/>
                <w:szCs w:val="24"/>
              </w:rPr>
              <w:t>Octubre 07 de 2016, 9:</w:t>
            </w:r>
            <w:r w:rsidR="00B20607">
              <w:rPr>
                <w:rFonts w:cs="Tahoma"/>
                <w:szCs w:val="24"/>
              </w:rPr>
              <w:t>37 a.m.</w:t>
            </w:r>
          </w:p>
        </w:tc>
      </w:tr>
      <w:tr w:rsidR="00BA74A4" w:rsidRPr="006636D0" w:rsidTr="00C2746E">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BA74A4" w:rsidP="00C94B58">
            <w:pPr>
              <w:pStyle w:val="Tablaidentificadora"/>
              <w:rPr>
                <w:szCs w:val="24"/>
              </w:rPr>
            </w:pPr>
            <w:r w:rsidRPr="006636D0">
              <w:rPr>
                <w:szCs w:val="24"/>
              </w:rPr>
              <w:t xml:space="preserve">Imputado: </w:t>
            </w:r>
          </w:p>
        </w:tc>
        <w:tc>
          <w:tcPr>
            <w:tcW w:w="4854" w:type="dxa"/>
            <w:tcBorders>
              <w:top w:val="single" w:sz="4" w:space="0" w:color="auto"/>
              <w:left w:val="single" w:sz="4" w:space="0" w:color="auto"/>
              <w:bottom w:val="single" w:sz="4" w:space="0" w:color="auto"/>
              <w:right w:val="single" w:sz="4" w:space="0" w:color="auto"/>
            </w:tcBorders>
          </w:tcPr>
          <w:p w:rsidR="00BA74A4" w:rsidRPr="006636D0" w:rsidRDefault="00681927" w:rsidP="00C94B58">
            <w:pPr>
              <w:pStyle w:val="Tablaidentificadora"/>
              <w:rPr>
                <w:rFonts w:cs="Tahoma"/>
                <w:szCs w:val="24"/>
              </w:rPr>
            </w:pPr>
            <w:proofErr w:type="spellStart"/>
            <w:r>
              <w:rPr>
                <w:rFonts w:cs="Tahoma"/>
                <w:szCs w:val="24"/>
              </w:rPr>
              <w:t>Jhon</w:t>
            </w:r>
            <w:proofErr w:type="spellEnd"/>
            <w:r>
              <w:rPr>
                <w:rFonts w:cs="Tahoma"/>
                <w:szCs w:val="24"/>
              </w:rPr>
              <w:t xml:space="preserve"> </w:t>
            </w:r>
            <w:proofErr w:type="spellStart"/>
            <w:r>
              <w:rPr>
                <w:rFonts w:cs="Tahoma"/>
                <w:szCs w:val="24"/>
              </w:rPr>
              <w:t>Jader</w:t>
            </w:r>
            <w:proofErr w:type="spellEnd"/>
            <w:r>
              <w:rPr>
                <w:rFonts w:cs="Tahoma"/>
                <w:szCs w:val="24"/>
              </w:rPr>
              <w:t xml:space="preserve"> Gómez Arenas</w:t>
            </w:r>
          </w:p>
        </w:tc>
      </w:tr>
      <w:tr w:rsidR="00BA74A4" w:rsidRPr="006636D0" w:rsidTr="00C2746E">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BA74A4" w:rsidP="00C94B58">
            <w:pPr>
              <w:pStyle w:val="Tablaidentificadora"/>
              <w:rPr>
                <w:szCs w:val="24"/>
              </w:rPr>
            </w:pPr>
            <w:r>
              <w:rPr>
                <w:szCs w:val="24"/>
              </w:rPr>
              <w:t>Cédula de ciudadanía</w:t>
            </w:r>
            <w:r w:rsidRPr="006636D0">
              <w:rPr>
                <w:szCs w:val="24"/>
              </w:rPr>
              <w:t>:</w:t>
            </w:r>
          </w:p>
        </w:tc>
        <w:tc>
          <w:tcPr>
            <w:tcW w:w="4854" w:type="dxa"/>
            <w:tcBorders>
              <w:top w:val="single" w:sz="4" w:space="0" w:color="auto"/>
              <w:left w:val="single" w:sz="4" w:space="0" w:color="auto"/>
              <w:bottom w:val="single" w:sz="4" w:space="0" w:color="auto"/>
              <w:right w:val="single" w:sz="4" w:space="0" w:color="auto"/>
            </w:tcBorders>
          </w:tcPr>
          <w:p w:rsidR="00BA74A4" w:rsidRPr="006636D0" w:rsidRDefault="00681927" w:rsidP="00EC6364">
            <w:pPr>
              <w:pStyle w:val="Tablaidentificadora"/>
              <w:rPr>
                <w:rFonts w:cs="Tahoma"/>
                <w:szCs w:val="24"/>
              </w:rPr>
            </w:pPr>
            <w:r>
              <w:rPr>
                <w:rFonts w:cs="Tahoma"/>
                <w:szCs w:val="24"/>
              </w:rPr>
              <w:t>1´088.314.578</w:t>
            </w:r>
            <w:r w:rsidR="00EC6364">
              <w:rPr>
                <w:rFonts w:cs="Tahoma"/>
                <w:szCs w:val="24"/>
              </w:rPr>
              <w:t xml:space="preserve"> </w:t>
            </w:r>
            <w:r w:rsidR="00965403">
              <w:rPr>
                <w:rFonts w:cs="Tahoma"/>
                <w:szCs w:val="24"/>
              </w:rPr>
              <w:t>expedida en</w:t>
            </w:r>
            <w:r w:rsidR="00BA74A4">
              <w:rPr>
                <w:rFonts w:cs="Tahoma"/>
                <w:szCs w:val="24"/>
              </w:rPr>
              <w:t xml:space="preserve"> </w:t>
            </w:r>
            <w:r>
              <w:rPr>
                <w:rFonts w:cs="Tahoma"/>
                <w:szCs w:val="24"/>
              </w:rPr>
              <w:t xml:space="preserve">Pereira </w:t>
            </w:r>
            <w:r w:rsidR="00BA74A4">
              <w:rPr>
                <w:rFonts w:cs="Tahoma"/>
                <w:szCs w:val="24"/>
              </w:rPr>
              <w:t>(Rda.)</w:t>
            </w:r>
          </w:p>
        </w:tc>
      </w:tr>
      <w:tr w:rsidR="00BA74A4" w:rsidRPr="006636D0" w:rsidTr="00C2746E">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BA74A4" w:rsidP="00C94B58">
            <w:pPr>
              <w:pStyle w:val="Tablaidentificadora"/>
              <w:rPr>
                <w:szCs w:val="24"/>
              </w:rPr>
            </w:pPr>
            <w:r w:rsidRPr="006636D0">
              <w:rPr>
                <w:szCs w:val="24"/>
              </w:rPr>
              <w:t>Delito:</w:t>
            </w:r>
          </w:p>
        </w:tc>
        <w:tc>
          <w:tcPr>
            <w:tcW w:w="4854" w:type="dxa"/>
            <w:tcBorders>
              <w:top w:val="single" w:sz="4" w:space="0" w:color="auto"/>
              <w:left w:val="single" w:sz="4" w:space="0" w:color="auto"/>
              <w:bottom w:val="single" w:sz="4" w:space="0" w:color="auto"/>
              <w:right w:val="single" w:sz="4" w:space="0" w:color="auto"/>
            </w:tcBorders>
          </w:tcPr>
          <w:p w:rsidR="00BA74A4" w:rsidRPr="006636D0" w:rsidRDefault="00EC6364" w:rsidP="00C94B58">
            <w:pPr>
              <w:pStyle w:val="Tablaidentificadora"/>
              <w:rPr>
                <w:rFonts w:cs="Tahoma"/>
                <w:szCs w:val="24"/>
              </w:rPr>
            </w:pPr>
            <w:r>
              <w:rPr>
                <w:rFonts w:cs="Tahoma"/>
                <w:szCs w:val="24"/>
              </w:rPr>
              <w:t>Fabricación, tráfico, porte o tenencia de armas de fuego, partes, accesorios o municiones</w:t>
            </w:r>
          </w:p>
        </w:tc>
      </w:tr>
      <w:tr w:rsidR="00BA74A4" w:rsidRPr="006636D0" w:rsidTr="00C2746E">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0F1F87" w:rsidP="00C94B58">
            <w:pPr>
              <w:pStyle w:val="Tablaidentificadora"/>
              <w:rPr>
                <w:szCs w:val="24"/>
              </w:rPr>
            </w:pPr>
            <w:r>
              <w:rPr>
                <w:szCs w:val="24"/>
              </w:rPr>
              <w:t>Bien jurídico tutelado</w:t>
            </w:r>
            <w:r w:rsidR="00BA74A4" w:rsidRPr="006636D0">
              <w:rPr>
                <w:szCs w:val="24"/>
              </w:rPr>
              <w:t>:</w:t>
            </w:r>
          </w:p>
        </w:tc>
        <w:tc>
          <w:tcPr>
            <w:tcW w:w="4854" w:type="dxa"/>
            <w:tcBorders>
              <w:top w:val="single" w:sz="4" w:space="0" w:color="auto"/>
              <w:left w:val="single" w:sz="4" w:space="0" w:color="auto"/>
              <w:bottom w:val="single" w:sz="4" w:space="0" w:color="auto"/>
              <w:right w:val="single" w:sz="4" w:space="0" w:color="auto"/>
            </w:tcBorders>
          </w:tcPr>
          <w:p w:rsidR="00BA74A4" w:rsidRPr="006636D0" w:rsidRDefault="00EC6364" w:rsidP="00C94B58">
            <w:pPr>
              <w:pStyle w:val="Tablaidentificadora"/>
              <w:rPr>
                <w:rFonts w:cs="Tahoma"/>
                <w:szCs w:val="24"/>
              </w:rPr>
            </w:pPr>
            <w:r>
              <w:rPr>
                <w:rFonts w:cs="Tahoma"/>
                <w:szCs w:val="24"/>
              </w:rPr>
              <w:t>La Seguridad Pública</w:t>
            </w:r>
          </w:p>
        </w:tc>
      </w:tr>
      <w:tr w:rsidR="00BA74A4" w:rsidRPr="006636D0" w:rsidTr="00C2746E">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BA74A4" w:rsidP="00C94B58">
            <w:pPr>
              <w:pStyle w:val="Tablaidentificadora"/>
              <w:rPr>
                <w:szCs w:val="24"/>
              </w:rPr>
            </w:pPr>
            <w:r w:rsidRPr="006636D0">
              <w:rPr>
                <w:szCs w:val="24"/>
              </w:rPr>
              <w:t>Procedencia:</w:t>
            </w:r>
          </w:p>
        </w:tc>
        <w:tc>
          <w:tcPr>
            <w:tcW w:w="4854" w:type="dxa"/>
            <w:tcBorders>
              <w:top w:val="single" w:sz="4" w:space="0" w:color="auto"/>
              <w:left w:val="single" w:sz="4" w:space="0" w:color="auto"/>
              <w:bottom w:val="single" w:sz="4" w:space="0" w:color="auto"/>
              <w:right w:val="single" w:sz="4" w:space="0" w:color="auto"/>
            </w:tcBorders>
          </w:tcPr>
          <w:p w:rsidR="00BA74A4" w:rsidRPr="006636D0" w:rsidRDefault="00BA74A4" w:rsidP="00EC6364">
            <w:pPr>
              <w:pStyle w:val="Tablaidentificadora"/>
              <w:rPr>
                <w:rFonts w:cs="Tahoma"/>
                <w:szCs w:val="24"/>
              </w:rPr>
            </w:pPr>
            <w:r>
              <w:rPr>
                <w:rFonts w:cs="Tahoma"/>
                <w:szCs w:val="24"/>
              </w:rPr>
              <w:t xml:space="preserve">Juzgado </w:t>
            </w:r>
            <w:r w:rsidR="00681927">
              <w:rPr>
                <w:rFonts w:cs="Tahoma"/>
                <w:szCs w:val="24"/>
              </w:rPr>
              <w:t xml:space="preserve">Cuarto </w:t>
            </w:r>
            <w:r>
              <w:rPr>
                <w:rFonts w:cs="Tahoma"/>
                <w:szCs w:val="24"/>
              </w:rPr>
              <w:t xml:space="preserve">Penal </w:t>
            </w:r>
            <w:r w:rsidR="00EC6364">
              <w:rPr>
                <w:rFonts w:cs="Tahoma"/>
                <w:szCs w:val="24"/>
              </w:rPr>
              <w:t xml:space="preserve">del Circuito con </w:t>
            </w:r>
            <w:r>
              <w:rPr>
                <w:rFonts w:cs="Tahoma"/>
                <w:szCs w:val="24"/>
              </w:rPr>
              <w:t>funci</w:t>
            </w:r>
            <w:r w:rsidR="00EC6364">
              <w:rPr>
                <w:rFonts w:cs="Tahoma"/>
                <w:szCs w:val="24"/>
              </w:rPr>
              <w:t>ón</w:t>
            </w:r>
            <w:r>
              <w:rPr>
                <w:rFonts w:cs="Tahoma"/>
                <w:szCs w:val="24"/>
              </w:rPr>
              <w:t xml:space="preserve"> de conocimiento de </w:t>
            </w:r>
            <w:r w:rsidR="00681927">
              <w:rPr>
                <w:rFonts w:cs="Tahoma"/>
                <w:szCs w:val="24"/>
              </w:rPr>
              <w:t>Pereira</w:t>
            </w:r>
            <w:r>
              <w:rPr>
                <w:rFonts w:cs="Tahoma"/>
                <w:szCs w:val="24"/>
              </w:rPr>
              <w:t xml:space="preserve"> (Rda.)</w:t>
            </w:r>
          </w:p>
        </w:tc>
      </w:tr>
      <w:tr w:rsidR="00BA74A4" w:rsidRPr="006636D0" w:rsidTr="00C2746E">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6636D0" w:rsidRDefault="00BA74A4" w:rsidP="00C94B58">
            <w:pPr>
              <w:pStyle w:val="Tablaidentificadora"/>
              <w:rPr>
                <w:szCs w:val="24"/>
              </w:rPr>
            </w:pPr>
            <w:r w:rsidRPr="006636D0">
              <w:rPr>
                <w:szCs w:val="24"/>
              </w:rPr>
              <w:t>Asunto:</w:t>
            </w:r>
          </w:p>
        </w:tc>
        <w:tc>
          <w:tcPr>
            <w:tcW w:w="4854" w:type="dxa"/>
            <w:tcBorders>
              <w:top w:val="single" w:sz="4" w:space="0" w:color="auto"/>
              <w:left w:val="single" w:sz="4" w:space="0" w:color="auto"/>
              <w:bottom w:val="single" w:sz="4" w:space="0" w:color="auto"/>
              <w:right w:val="single" w:sz="4" w:space="0" w:color="auto"/>
            </w:tcBorders>
          </w:tcPr>
          <w:p w:rsidR="00BA74A4" w:rsidRPr="006636D0" w:rsidRDefault="00BA74A4" w:rsidP="000F1F87">
            <w:pPr>
              <w:pStyle w:val="Tablaidentificadora"/>
              <w:rPr>
                <w:rFonts w:cs="Tahoma"/>
                <w:szCs w:val="24"/>
              </w:rPr>
            </w:pPr>
            <w:r>
              <w:rPr>
                <w:rFonts w:cs="Tahoma"/>
                <w:szCs w:val="24"/>
              </w:rPr>
              <w:t xml:space="preserve">Decide apelación interpuesta por </w:t>
            </w:r>
            <w:r w:rsidR="000F1F87">
              <w:rPr>
                <w:rFonts w:cs="Tahoma"/>
                <w:szCs w:val="24"/>
              </w:rPr>
              <w:t xml:space="preserve">la defensa </w:t>
            </w:r>
            <w:r>
              <w:rPr>
                <w:rFonts w:cs="Tahoma"/>
                <w:szCs w:val="24"/>
              </w:rPr>
              <w:t xml:space="preserve">contra el fallo </w:t>
            </w:r>
            <w:r w:rsidR="00EC6364">
              <w:rPr>
                <w:rFonts w:cs="Tahoma"/>
                <w:szCs w:val="24"/>
              </w:rPr>
              <w:t xml:space="preserve">condenatorio </w:t>
            </w:r>
            <w:r w:rsidR="000F1F87">
              <w:rPr>
                <w:rFonts w:cs="Tahoma"/>
                <w:szCs w:val="24"/>
              </w:rPr>
              <w:t>de</w:t>
            </w:r>
            <w:r>
              <w:rPr>
                <w:rFonts w:cs="Tahoma"/>
                <w:szCs w:val="24"/>
              </w:rPr>
              <w:t xml:space="preserve"> </w:t>
            </w:r>
            <w:r w:rsidR="00681927">
              <w:rPr>
                <w:rFonts w:cs="Tahoma"/>
                <w:szCs w:val="24"/>
              </w:rPr>
              <w:t>febrero 27 de 2015</w:t>
            </w:r>
            <w:r>
              <w:rPr>
                <w:rFonts w:cs="Tahoma"/>
                <w:szCs w:val="24"/>
              </w:rPr>
              <w:t>. SE CONFIRMA</w:t>
            </w:r>
          </w:p>
        </w:tc>
      </w:tr>
    </w:tbl>
    <w:p w:rsidR="00BA74A4" w:rsidRPr="001B7328" w:rsidRDefault="00BA74A4" w:rsidP="00BA74A4"/>
    <w:p w:rsidR="00BA74A4" w:rsidRPr="00AC155A" w:rsidRDefault="00BA74A4" w:rsidP="00BA74A4">
      <w:pPr>
        <w:rPr>
          <w:rFonts w:cs="Tahoma"/>
        </w:rPr>
      </w:pPr>
      <w:r w:rsidRPr="00AC155A">
        <w:rPr>
          <w:rFonts w:cs="Tahoma"/>
        </w:rPr>
        <w:t>El Tribunal Superior del Distrito Judicial de Pereira pronuncia la sentencia en los siguientes términos:</w:t>
      </w:r>
    </w:p>
    <w:p w:rsidR="00BA74A4" w:rsidRDefault="00BA74A4" w:rsidP="00BA74A4">
      <w:pPr>
        <w:pStyle w:val="Textoindependiente2"/>
      </w:pPr>
    </w:p>
    <w:p w:rsidR="00BA74A4" w:rsidRPr="008972BD" w:rsidRDefault="00BA74A4" w:rsidP="00BA74A4">
      <w:pPr>
        <w:rPr>
          <w:rStyle w:val="Algerian"/>
        </w:rPr>
      </w:pPr>
      <w:r w:rsidRPr="008972BD">
        <w:rPr>
          <w:rStyle w:val="Algerian"/>
        </w:rPr>
        <w:t xml:space="preserve">1.- </w:t>
      </w:r>
      <w:r>
        <w:rPr>
          <w:rStyle w:val="Algerian"/>
        </w:rPr>
        <w:t>hechos Y precedentes</w:t>
      </w:r>
    </w:p>
    <w:p w:rsidR="00BA74A4" w:rsidRDefault="00BA74A4" w:rsidP="00BA74A4"/>
    <w:p w:rsidR="00BA74A4" w:rsidRPr="00AC155A" w:rsidRDefault="00BA74A4" w:rsidP="00BA74A4">
      <w:pPr>
        <w:rPr>
          <w:rFonts w:cs="Tahoma"/>
        </w:rPr>
      </w:pPr>
      <w:r w:rsidRPr="00AC155A">
        <w:rPr>
          <w:rFonts w:cs="Tahoma"/>
        </w:rPr>
        <w:t>La situación fáctica jurídicamente relevante y la actuación procesal esencial para la decisión a tomar, se pueden sintetizar así:</w:t>
      </w:r>
    </w:p>
    <w:p w:rsidR="00BA74A4" w:rsidRPr="00270AB8" w:rsidRDefault="00BA74A4" w:rsidP="00BA74A4"/>
    <w:p w:rsidR="00DA50D5" w:rsidRDefault="00BA74A4" w:rsidP="00BA74A4">
      <w:pPr>
        <w:rPr>
          <w:rStyle w:val="Numeracinttulo"/>
          <w:b w:val="0"/>
          <w:sz w:val="26"/>
        </w:rPr>
      </w:pPr>
      <w:r w:rsidRPr="00C86B93">
        <w:rPr>
          <w:rStyle w:val="Numeracinttulo"/>
        </w:rPr>
        <w:t xml:space="preserve">1.1.- </w:t>
      </w:r>
      <w:r w:rsidRPr="0091029F">
        <w:rPr>
          <w:rStyle w:val="Numeracinttulo"/>
          <w:b w:val="0"/>
          <w:sz w:val="26"/>
        </w:rPr>
        <w:t>Da</w:t>
      </w:r>
      <w:r w:rsidR="005A792E">
        <w:rPr>
          <w:rStyle w:val="Numeracinttulo"/>
          <w:b w:val="0"/>
          <w:sz w:val="26"/>
        </w:rPr>
        <w:t>n</w:t>
      </w:r>
      <w:r w:rsidR="000F1F87">
        <w:rPr>
          <w:rStyle w:val="Numeracinttulo"/>
          <w:b w:val="0"/>
          <w:sz w:val="26"/>
        </w:rPr>
        <w:t xml:space="preserve"> cuenta los registros</w:t>
      </w:r>
      <w:r w:rsidR="000D3618">
        <w:rPr>
          <w:rStyle w:val="Numeracinttulo"/>
          <w:b w:val="0"/>
          <w:sz w:val="26"/>
        </w:rPr>
        <w:t>,</w:t>
      </w:r>
      <w:r w:rsidR="000F1F87">
        <w:rPr>
          <w:rStyle w:val="Numeracinttulo"/>
          <w:b w:val="0"/>
          <w:sz w:val="26"/>
        </w:rPr>
        <w:t xml:space="preserve"> que en </w:t>
      </w:r>
      <w:r w:rsidR="00681927">
        <w:rPr>
          <w:rStyle w:val="Numeracinttulo"/>
          <w:b w:val="0"/>
          <w:sz w:val="26"/>
        </w:rPr>
        <w:t xml:space="preserve">septiembre 20 de 2013 siendo </w:t>
      </w:r>
      <w:r w:rsidR="000D3618">
        <w:rPr>
          <w:rStyle w:val="Numeracinttulo"/>
          <w:b w:val="0"/>
          <w:sz w:val="26"/>
        </w:rPr>
        <w:t xml:space="preserve">aproximadamente </w:t>
      </w:r>
      <w:r w:rsidR="00681927">
        <w:rPr>
          <w:rStyle w:val="Numeracinttulo"/>
          <w:b w:val="0"/>
          <w:sz w:val="26"/>
        </w:rPr>
        <w:t>las 20:15</w:t>
      </w:r>
      <w:r w:rsidR="00EC6364">
        <w:rPr>
          <w:rStyle w:val="Numeracinttulo"/>
          <w:b w:val="0"/>
          <w:sz w:val="26"/>
        </w:rPr>
        <w:t xml:space="preserve"> horas, </w:t>
      </w:r>
      <w:r w:rsidR="00681927">
        <w:rPr>
          <w:rStyle w:val="Numeracinttulo"/>
          <w:b w:val="0"/>
          <w:sz w:val="26"/>
        </w:rPr>
        <w:t xml:space="preserve">uniformados que </w:t>
      </w:r>
      <w:r w:rsidR="00056135">
        <w:rPr>
          <w:rStyle w:val="Numeracinttulo"/>
          <w:b w:val="0"/>
          <w:sz w:val="26"/>
        </w:rPr>
        <w:t>realizaban</w:t>
      </w:r>
      <w:r w:rsidR="00681927">
        <w:rPr>
          <w:rStyle w:val="Numeracinttulo"/>
          <w:b w:val="0"/>
          <w:sz w:val="26"/>
        </w:rPr>
        <w:t xml:space="preserve"> patrullaje</w:t>
      </w:r>
      <w:r w:rsidR="00EC6364">
        <w:rPr>
          <w:rStyle w:val="Numeracinttulo"/>
          <w:b w:val="0"/>
          <w:sz w:val="26"/>
        </w:rPr>
        <w:t xml:space="preserve"> en </w:t>
      </w:r>
      <w:r w:rsidR="00681927">
        <w:rPr>
          <w:rStyle w:val="Numeracinttulo"/>
          <w:b w:val="0"/>
          <w:sz w:val="26"/>
        </w:rPr>
        <w:t>el sector de Panorama II</w:t>
      </w:r>
      <w:r w:rsidR="000D3618">
        <w:rPr>
          <w:rStyle w:val="Numeracinttulo"/>
          <w:b w:val="0"/>
          <w:sz w:val="26"/>
        </w:rPr>
        <w:t xml:space="preserve"> de esta ciudad</w:t>
      </w:r>
      <w:r w:rsidR="00681927">
        <w:rPr>
          <w:rStyle w:val="Numeracinttulo"/>
          <w:b w:val="0"/>
          <w:sz w:val="26"/>
        </w:rPr>
        <w:t>, escucharon unas detonaciones</w:t>
      </w:r>
      <w:r w:rsidR="000D3618">
        <w:rPr>
          <w:rStyle w:val="Numeracinttulo"/>
          <w:b w:val="0"/>
          <w:sz w:val="26"/>
        </w:rPr>
        <w:t xml:space="preserve"> que provenían del barrio contiguo, esto es Panorama I,</w:t>
      </w:r>
      <w:r w:rsidR="00140460">
        <w:rPr>
          <w:rStyle w:val="Numeracinttulo"/>
          <w:b w:val="0"/>
          <w:sz w:val="26"/>
        </w:rPr>
        <w:t xml:space="preserve"> por lo que de inmediato </w:t>
      </w:r>
      <w:r w:rsidR="00056135">
        <w:rPr>
          <w:rStyle w:val="Numeracinttulo"/>
          <w:b w:val="0"/>
          <w:sz w:val="26"/>
        </w:rPr>
        <w:t>informaron a</w:t>
      </w:r>
      <w:r w:rsidR="000D3618">
        <w:rPr>
          <w:rStyle w:val="Numeracinttulo"/>
          <w:b w:val="0"/>
          <w:sz w:val="26"/>
        </w:rPr>
        <w:t xml:space="preserve"> otras unidades y</w:t>
      </w:r>
      <w:r w:rsidR="00140460">
        <w:rPr>
          <w:rStyle w:val="Numeracinttulo"/>
          <w:b w:val="0"/>
          <w:sz w:val="26"/>
        </w:rPr>
        <w:t xml:space="preserve"> </w:t>
      </w:r>
      <w:r w:rsidR="00681927">
        <w:rPr>
          <w:rStyle w:val="Numeracinttulo"/>
          <w:b w:val="0"/>
          <w:sz w:val="26"/>
        </w:rPr>
        <w:t>se trasla</w:t>
      </w:r>
      <w:r w:rsidR="000D3618">
        <w:rPr>
          <w:rStyle w:val="Numeracinttulo"/>
          <w:b w:val="0"/>
          <w:sz w:val="26"/>
        </w:rPr>
        <w:t xml:space="preserve">daron al sector, </w:t>
      </w:r>
      <w:r w:rsidR="00140460">
        <w:rPr>
          <w:rStyle w:val="Numeracinttulo"/>
          <w:b w:val="0"/>
          <w:sz w:val="26"/>
        </w:rPr>
        <w:t xml:space="preserve">en donde </w:t>
      </w:r>
      <w:r w:rsidR="00681927">
        <w:rPr>
          <w:rStyle w:val="Numeracinttulo"/>
          <w:b w:val="0"/>
          <w:sz w:val="26"/>
        </w:rPr>
        <w:t>observaron</w:t>
      </w:r>
      <w:r w:rsidR="000D3618">
        <w:rPr>
          <w:rStyle w:val="Numeracinttulo"/>
          <w:b w:val="0"/>
          <w:sz w:val="26"/>
        </w:rPr>
        <w:t xml:space="preserve"> en la manzana 2</w:t>
      </w:r>
      <w:r w:rsidR="00436A3B">
        <w:rPr>
          <w:rStyle w:val="Numeracinttulo"/>
          <w:b w:val="0"/>
          <w:sz w:val="26"/>
        </w:rPr>
        <w:t xml:space="preserve"> a un individuo</w:t>
      </w:r>
      <w:r w:rsidR="00681927">
        <w:rPr>
          <w:rStyle w:val="Numeracinttulo"/>
          <w:b w:val="0"/>
          <w:sz w:val="26"/>
        </w:rPr>
        <w:t xml:space="preserve"> que</w:t>
      </w:r>
      <w:r w:rsidR="00436A3B">
        <w:rPr>
          <w:rStyle w:val="Numeracinttulo"/>
          <w:b w:val="0"/>
          <w:sz w:val="26"/>
        </w:rPr>
        <w:t xml:space="preserve"> posteriormente se identificó como</w:t>
      </w:r>
      <w:r w:rsidR="008126A4">
        <w:rPr>
          <w:rStyle w:val="Numeracinttulo"/>
          <w:b w:val="0"/>
          <w:sz w:val="26"/>
        </w:rPr>
        <w:t xml:space="preserve"> </w:t>
      </w:r>
      <w:r w:rsidR="00681927">
        <w:rPr>
          <w:rStyle w:val="Numeracinttulo"/>
          <w:sz w:val="22"/>
          <w:szCs w:val="22"/>
        </w:rPr>
        <w:t>JHON JADER GÓMEZ ARENAS</w:t>
      </w:r>
      <w:r w:rsidR="00681927">
        <w:rPr>
          <w:rStyle w:val="Numeracinttulo"/>
          <w:b w:val="0"/>
          <w:sz w:val="26"/>
        </w:rPr>
        <w:t>, qu</w:t>
      </w:r>
      <w:r w:rsidR="000D3618">
        <w:rPr>
          <w:rStyle w:val="Numeracinttulo"/>
          <w:b w:val="0"/>
          <w:sz w:val="26"/>
        </w:rPr>
        <w:t>ien al notar la presencia polici</w:t>
      </w:r>
      <w:r w:rsidR="00681927">
        <w:rPr>
          <w:rStyle w:val="Numeracinttulo"/>
          <w:b w:val="0"/>
          <w:sz w:val="26"/>
        </w:rPr>
        <w:t>a</w:t>
      </w:r>
      <w:r w:rsidR="00965403">
        <w:rPr>
          <w:rStyle w:val="Numeracinttulo"/>
          <w:b w:val="0"/>
          <w:sz w:val="26"/>
        </w:rPr>
        <w:t>l</w:t>
      </w:r>
      <w:r w:rsidR="00681927">
        <w:rPr>
          <w:rStyle w:val="Numeracinttulo"/>
          <w:b w:val="0"/>
          <w:sz w:val="26"/>
        </w:rPr>
        <w:t xml:space="preserve"> se tornó nervioso, aceleró el paso y arrojó un objeto a una zona verde. </w:t>
      </w:r>
      <w:r w:rsidR="00436A3B">
        <w:rPr>
          <w:rStyle w:val="Numeracinttulo"/>
          <w:b w:val="0"/>
          <w:sz w:val="26"/>
        </w:rPr>
        <w:t xml:space="preserve">Al verificarse </w:t>
      </w:r>
      <w:r w:rsidR="00681927">
        <w:rPr>
          <w:rStyle w:val="Numeracinttulo"/>
          <w:b w:val="0"/>
          <w:sz w:val="26"/>
        </w:rPr>
        <w:t xml:space="preserve">el elemento lanzado por éste </w:t>
      </w:r>
      <w:r w:rsidR="00436A3B">
        <w:rPr>
          <w:rStyle w:val="Numeracinttulo"/>
          <w:b w:val="0"/>
          <w:sz w:val="26"/>
        </w:rPr>
        <w:t xml:space="preserve">se estableció que </w:t>
      </w:r>
      <w:r w:rsidR="00681927">
        <w:rPr>
          <w:rStyle w:val="Numeracinttulo"/>
          <w:b w:val="0"/>
          <w:sz w:val="26"/>
        </w:rPr>
        <w:t>se trataba de un arma de fuego tipo rev</w:t>
      </w:r>
      <w:r w:rsidR="00327B9A">
        <w:rPr>
          <w:rStyle w:val="Numeracinttulo"/>
          <w:b w:val="0"/>
          <w:sz w:val="26"/>
        </w:rPr>
        <w:t>ó</w:t>
      </w:r>
      <w:r w:rsidR="00681927">
        <w:rPr>
          <w:rStyle w:val="Numeracinttulo"/>
          <w:b w:val="0"/>
          <w:sz w:val="26"/>
        </w:rPr>
        <w:t>lver, calibre 32 largo,</w:t>
      </w:r>
      <w:r w:rsidR="000D3618">
        <w:rPr>
          <w:rStyle w:val="Numeracinttulo"/>
          <w:b w:val="0"/>
          <w:sz w:val="26"/>
        </w:rPr>
        <w:t xml:space="preserve"> en cuyo interior se encontraron dos cartuchos y dos vainillas</w:t>
      </w:r>
      <w:r w:rsidR="00B1062D">
        <w:rPr>
          <w:rStyle w:val="Numeracinttulo"/>
          <w:b w:val="0"/>
          <w:sz w:val="26"/>
        </w:rPr>
        <w:t>, razón por la</w:t>
      </w:r>
      <w:r w:rsidR="00DA50D5">
        <w:rPr>
          <w:rStyle w:val="Numeracinttulo"/>
          <w:b w:val="0"/>
          <w:sz w:val="26"/>
        </w:rPr>
        <w:t xml:space="preserve"> cual los agentes del orden le solicitaron </w:t>
      </w:r>
      <w:r w:rsidR="00436A3B">
        <w:rPr>
          <w:rStyle w:val="Numeracinttulo"/>
          <w:b w:val="0"/>
          <w:sz w:val="26"/>
        </w:rPr>
        <w:t xml:space="preserve">a dicho ciudadano </w:t>
      </w:r>
      <w:r w:rsidR="00DA50D5">
        <w:rPr>
          <w:rStyle w:val="Numeracinttulo"/>
          <w:b w:val="0"/>
          <w:sz w:val="26"/>
        </w:rPr>
        <w:t>el correspondiente permiso</w:t>
      </w:r>
      <w:r w:rsidR="00436A3B">
        <w:rPr>
          <w:rStyle w:val="Numeracinttulo"/>
          <w:b w:val="0"/>
          <w:sz w:val="26"/>
        </w:rPr>
        <w:t xml:space="preserve"> para el porte</w:t>
      </w:r>
      <w:r w:rsidR="00DA50D5">
        <w:rPr>
          <w:rStyle w:val="Numeracinttulo"/>
          <w:b w:val="0"/>
          <w:sz w:val="26"/>
        </w:rPr>
        <w:t xml:space="preserve">, y en atención a que manifestó no </w:t>
      </w:r>
      <w:r w:rsidR="002004B5">
        <w:rPr>
          <w:rStyle w:val="Numeracinttulo"/>
          <w:b w:val="0"/>
          <w:sz w:val="26"/>
        </w:rPr>
        <w:t>poseerlo</w:t>
      </w:r>
      <w:r w:rsidR="000D3618">
        <w:rPr>
          <w:rStyle w:val="Numeracinttulo"/>
          <w:b w:val="0"/>
          <w:sz w:val="26"/>
        </w:rPr>
        <w:t xml:space="preserve"> procedieron a su captura.</w:t>
      </w:r>
    </w:p>
    <w:p w:rsidR="00DA50D5" w:rsidRDefault="00DA50D5" w:rsidP="00BA74A4">
      <w:pPr>
        <w:rPr>
          <w:rStyle w:val="Numeracinttulo"/>
          <w:b w:val="0"/>
          <w:sz w:val="26"/>
        </w:rPr>
      </w:pPr>
    </w:p>
    <w:p w:rsidR="00056135" w:rsidRDefault="00056135" w:rsidP="00056135">
      <w:r w:rsidRPr="00C86B93">
        <w:rPr>
          <w:rStyle w:val="Numeracinttulo"/>
        </w:rPr>
        <w:lastRenderedPageBreak/>
        <w:t xml:space="preserve">1.2.- </w:t>
      </w:r>
      <w:r w:rsidRPr="009D03E9">
        <w:t>A consecuencia de lo anterior y a instancia de la Fiscalía, se llevaron a cabo las a</w:t>
      </w:r>
      <w:r>
        <w:t xml:space="preserve">udiencias preliminares (septiembre 21 de 2013) </w:t>
      </w:r>
      <w:r w:rsidRPr="009D03E9">
        <w:t>ante el</w:t>
      </w:r>
      <w:r w:rsidR="00C17D62">
        <w:t xml:space="preserve"> Juzgado</w:t>
      </w:r>
      <w:r w:rsidRPr="009D03E9">
        <w:t xml:space="preserve"> </w:t>
      </w:r>
      <w:r>
        <w:rPr>
          <w:rStyle w:val="Numeracinttulo"/>
          <w:b w:val="0"/>
          <w:sz w:val="26"/>
        </w:rPr>
        <w:t xml:space="preserve">Único Promiscuo Municipal </w:t>
      </w:r>
      <w:r w:rsidRPr="00AC155A">
        <w:rPr>
          <w:rStyle w:val="Numeracinttulo"/>
          <w:b w:val="0"/>
          <w:sz w:val="26"/>
        </w:rPr>
        <w:t xml:space="preserve">con </w:t>
      </w:r>
      <w:r>
        <w:rPr>
          <w:rStyle w:val="Numeracinttulo"/>
          <w:b w:val="0"/>
          <w:sz w:val="26"/>
        </w:rPr>
        <w:t>f</w:t>
      </w:r>
      <w:r w:rsidRPr="00AC155A">
        <w:rPr>
          <w:rStyle w:val="Numeracinttulo"/>
          <w:b w:val="0"/>
          <w:sz w:val="26"/>
        </w:rPr>
        <w:t xml:space="preserve">unción de </w:t>
      </w:r>
      <w:r>
        <w:rPr>
          <w:rStyle w:val="Numeracinttulo"/>
          <w:b w:val="0"/>
          <w:sz w:val="26"/>
        </w:rPr>
        <w:t>c</w:t>
      </w:r>
      <w:r w:rsidRPr="00AC155A">
        <w:rPr>
          <w:rStyle w:val="Numeracinttulo"/>
          <w:b w:val="0"/>
          <w:sz w:val="26"/>
        </w:rPr>
        <w:t xml:space="preserve">ontrol de </w:t>
      </w:r>
      <w:r>
        <w:rPr>
          <w:rStyle w:val="Numeracinttulo"/>
          <w:b w:val="0"/>
          <w:sz w:val="26"/>
        </w:rPr>
        <w:t>g</w:t>
      </w:r>
      <w:r w:rsidRPr="00AC155A">
        <w:rPr>
          <w:rStyle w:val="Numeracinttulo"/>
          <w:b w:val="0"/>
          <w:sz w:val="26"/>
        </w:rPr>
        <w:t>arantías</w:t>
      </w:r>
      <w:r w:rsidR="00C17D62" w:rsidRPr="00C17D62">
        <w:rPr>
          <w:rStyle w:val="Numeracinttulo"/>
          <w:b w:val="0"/>
          <w:sz w:val="26"/>
        </w:rPr>
        <w:t xml:space="preserve"> </w:t>
      </w:r>
      <w:r w:rsidR="00C17D62">
        <w:rPr>
          <w:rStyle w:val="Numeracinttulo"/>
          <w:b w:val="0"/>
          <w:sz w:val="26"/>
        </w:rPr>
        <w:t>de La Celia (Rda.),</w:t>
      </w:r>
      <w:r w:rsidRPr="00AC155A">
        <w:rPr>
          <w:rStyle w:val="Numeracinttulo"/>
          <w:b w:val="0"/>
          <w:sz w:val="26"/>
        </w:rPr>
        <w:t xml:space="preserve"> </w:t>
      </w:r>
      <w:r>
        <w:rPr>
          <w:rStyle w:val="Numeracinttulo"/>
          <w:b w:val="0"/>
          <w:sz w:val="26"/>
        </w:rPr>
        <w:t>trasladado temporalmente a Pereira</w:t>
      </w:r>
      <w:r w:rsidRPr="009D03E9">
        <w:t xml:space="preserve">, por medio de las cuales: (i) se legalizó la </w:t>
      </w:r>
      <w:r>
        <w:t>aprehensión; (ii) se le</w:t>
      </w:r>
      <w:r w:rsidRPr="009D03E9">
        <w:t xml:space="preserve"> </w:t>
      </w:r>
      <w:r>
        <w:t>imputó autoría en el punible</w:t>
      </w:r>
      <w:r w:rsidRPr="00AC155A">
        <w:rPr>
          <w:rStyle w:val="Numeracinttulo"/>
          <w:b w:val="0"/>
          <w:sz w:val="26"/>
        </w:rPr>
        <w:t xml:space="preserve"> de </w:t>
      </w:r>
      <w:r>
        <w:rPr>
          <w:rStyle w:val="Numeracinttulo"/>
          <w:b w:val="0"/>
          <w:sz w:val="26"/>
        </w:rPr>
        <w:t xml:space="preserve">fabricación, tráfico, porte o tenencia de armas de fuego, accesorios, partes o municiones </w:t>
      </w:r>
      <w:r w:rsidRPr="00AC155A">
        <w:rPr>
          <w:rStyle w:val="Numeracinttulo"/>
          <w:b w:val="0"/>
          <w:sz w:val="26"/>
        </w:rPr>
        <w:t>consagrado en e</w:t>
      </w:r>
      <w:r>
        <w:rPr>
          <w:rStyle w:val="Numeracinttulo"/>
          <w:b w:val="0"/>
          <w:sz w:val="26"/>
        </w:rPr>
        <w:t>l ar</w:t>
      </w:r>
      <w:r w:rsidRPr="00AC155A">
        <w:rPr>
          <w:rStyle w:val="Numeracinttulo"/>
          <w:b w:val="0"/>
          <w:sz w:val="26"/>
        </w:rPr>
        <w:t xml:space="preserve">tículo </w:t>
      </w:r>
      <w:r>
        <w:rPr>
          <w:rStyle w:val="Numeracinttulo"/>
          <w:b w:val="0"/>
          <w:sz w:val="26"/>
        </w:rPr>
        <w:t>365</w:t>
      </w:r>
      <w:r w:rsidRPr="00AC155A">
        <w:rPr>
          <w:rStyle w:val="Numeracinttulo"/>
          <w:b w:val="0"/>
          <w:sz w:val="26"/>
        </w:rPr>
        <w:t xml:space="preserve"> C.P.</w:t>
      </w:r>
      <w:r>
        <w:rPr>
          <w:rStyle w:val="Numeracinttulo"/>
          <w:b w:val="0"/>
          <w:sz w:val="26"/>
        </w:rPr>
        <w:t>,</w:t>
      </w:r>
      <w:r w:rsidRPr="00AC155A">
        <w:rPr>
          <w:rStyle w:val="Numeracinttulo"/>
          <w:b w:val="0"/>
          <w:sz w:val="26"/>
        </w:rPr>
        <w:t xml:space="preserve"> </w:t>
      </w:r>
      <w:r>
        <w:rPr>
          <w:rStyle w:val="Numeracinttulo"/>
          <w:b w:val="0"/>
          <w:sz w:val="26"/>
        </w:rPr>
        <w:t>en la modalidad de “portar</w:t>
      </w:r>
      <w:r w:rsidR="00125536">
        <w:rPr>
          <w:rStyle w:val="Numeracinttulo"/>
          <w:b w:val="0"/>
          <w:sz w:val="26"/>
        </w:rPr>
        <w:t>”</w:t>
      </w:r>
      <w:r>
        <w:t xml:space="preserve">, cargo que el </w:t>
      </w:r>
      <w:r w:rsidRPr="009D03E9">
        <w:t>indiciado</w:t>
      </w:r>
      <w:r>
        <w:t xml:space="preserve"> NO ACEPTÓ</w:t>
      </w:r>
      <w:r w:rsidRPr="009D03E9">
        <w:t>; y (iii) se</w:t>
      </w:r>
      <w:r>
        <w:t xml:space="preserve"> ordenó la libertad inmediata </w:t>
      </w:r>
      <w:r w:rsidR="00842C5A">
        <w:t>debido a que se</w:t>
      </w:r>
      <w:r>
        <w:t xml:space="preserve"> retiró la solicitud de medida de aseguramiento.</w:t>
      </w:r>
    </w:p>
    <w:p w:rsidR="00056135" w:rsidRDefault="00056135" w:rsidP="00BA74A4"/>
    <w:p w:rsidR="007600FA" w:rsidRDefault="00BA74A4" w:rsidP="007600FA">
      <w:pPr>
        <w:rPr>
          <w:rStyle w:val="Numeracinttulo"/>
          <w:b w:val="0"/>
          <w:sz w:val="26"/>
        </w:rPr>
      </w:pPr>
      <w:r w:rsidRPr="002F7654">
        <w:rPr>
          <w:rStyle w:val="Numeracinttulo"/>
          <w:szCs w:val="24"/>
        </w:rPr>
        <w:t>1</w:t>
      </w:r>
      <w:r w:rsidR="007600FA">
        <w:rPr>
          <w:rStyle w:val="Numeracinttulo"/>
          <w:szCs w:val="24"/>
        </w:rPr>
        <w:t>.</w:t>
      </w:r>
      <w:r w:rsidR="00056135">
        <w:rPr>
          <w:rStyle w:val="Numeracinttulo"/>
          <w:szCs w:val="24"/>
        </w:rPr>
        <w:t>3</w:t>
      </w:r>
      <w:r w:rsidR="007600FA">
        <w:rPr>
          <w:rStyle w:val="Numeracinttulo"/>
          <w:szCs w:val="24"/>
        </w:rPr>
        <w:t>.-</w:t>
      </w:r>
      <w:r w:rsidRPr="00AC155A">
        <w:rPr>
          <w:rStyle w:val="Numeracinttulo"/>
          <w:b w:val="0"/>
          <w:sz w:val="26"/>
        </w:rPr>
        <w:t xml:space="preserve"> </w:t>
      </w:r>
      <w:r w:rsidR="00C17D62">
        <w:rPr>
          <w:rStyle w:val="Numeracinttulo"/>
          <w:b w:val="0"/>
          <w:sz w:val="26"/>
        </w:rPr>
        <w:t xml:space="preserve">Ante el </w:t>
      </w:r>
      <w:r w:rsidR="007600FA">
        <w:rPr>
          <w:rStyle w:val="Numeracinttulo"/>
          <w:b w:val="0"/>
          <w:sz w:val="26"/>
        </w:rPr>
        <w:t>no allanamiento a cargos</w:t>
      </w:r>
      <w:r w:rsidR="0025011F">
        <w:rPr>
          <w:rStyle w:val="Numeracinttulo"/>
          <w:b w:val="0"/>
          <w:sz w:val="26"/>
        </w:rPr>
        <w:t xml:space="preserve"> </w:t>
      </w:r>
      <w:r w:rsidR="00842C5A">
        <w:rPr>
          <w:rStyle w:val="Numeracinttulo"/>
          <w:b w:val="0"/>
          <w:sz w:val="26"/>
        </w:rPr>
        <w:t xml:space="preserve">se </w:t>
      </w:r>
      <w:r w:rsidRPr="00AC155A">
        <w:rPr>
          <w:rStyle w:val="Numeracinttulo"/>
          <w:b w:val="0"/>
          <w:sz w:val="26"/>
        </w:rPr>
        <w:t>presentó formal escrito de acusación (</w:t>
      </w:r>
      <w:r w:rsidR="00DA50D5">
        <w:rPr>
          <w:rStyle w:val="Numeracinttulo"/>
          <w:b w:val="0"/>
          <w:sz w:val="26"/>
        </w:rPr>
        <w:t>diciembre 09 de 2013</w:t>
      </w:r>
      <w:r w:rsidRPr="00AC155A">
        <w:rPr>
          <w:rStyle w:val="Numeracinttulo"/>
          <w:b w:val="0"/>
          <w:sz w:val="26"/>
        </w:rPr>
        <w:t>), cuyo conocimiento correspondió al Juzgado</w:t>
      </w:r>
      <w:r w:rsidR="00DA50D5">
        <w:rPr>
          <w:rStyle w:val="Numeracinttulo"/>
          <w:b w:val="0"/>
          <w:sz w:val="26"/>
        </w:rPr>
        <w:t xml:space="preserve"> Cuarto</w:t>
      </w:r>
      <w:r w:rsidRPr="00AC155A">
        <w:rPr>
          <w:rStyle w:val="Numeracinttulo"/>
          <w:b w:val="0"/>
          <w:sz w:val="26"/>
        </w:rPr>
        <w:t xml:space="preserve"> </w:t>
      </w:r>
      <w:r w:rsidR="00914E37">
        <w:rPr>
          <w:rStyle w:val="Numeracinttulo"/>
          <w:b w:val="0"/>
          <w:sz w:val="26"/>
        </w:rPr>
        <w:t xml:space="preserve">Penal del Circuito </w:t>
      </w:r>
      <w:r w:rsidR="00DA50D5">
        <w:rPr>
          <w:rStyle w:val="Numeracinttulo"/>
          <w:b w:val="0"/>
          <w:sz w:val="26"/>
        </w:rPr>
        <w:t>de esta ciudad</w:t>
      </w:r>
      <w:r w:rsidRPr="00AC155A">
        <w:rPr>
          <w:rStyle w:val="Numeracinttulo"/>
          <w:b w:val="0"/>
          <w:sz w:val="26"/>
        </w:rPr>
        <w:t xml:space="preserve">, </w:t>
      </w:r>
      <w:r>
        <w:rPr>
          <w:rStyle w:val="Numeracinttulo"/>
          <w:b w:val="0"/>
          <w:sz w:val="26"/>
        </w:rPr>
        <w:t>autoridad que</w:t>
      </w:r>
      <w:r w:rsidRPr="00AC155A">
        <w:rPr>
          <w:rStyle w:val="Numeracinttulo"/>
          <w:b w:val="0"/>
          <w:sz w:val="26"/>
        </w:rPr>
        <w:t xml:space="preserve"> llev</w:t>
      </w:r>
      <w:r>
        <w:rPr>
          <w:rStyle w:val="Numeracinttulo"/>
          <w:b w:val="0"/>
          <w:sz w:val="26"/>
        </w:rPr>
        <w:t>ó</w:t>
      </w:r>
      <w:r w:rsidRPr="00AC155A">
        <w:rPr>
          <w:rStyle w:val="Numeracinttulo"/>
          <w:b w:val="0"/>
          <w:sz w:val="26"/>
        </w:rPr>
        <w:t xml:space="preserve"> a cabo las audiencias de formulación de acusación (</w:t>
      </w:r>
      <w:r w:rsidR="00DA50D5">
        <w:rPr>
          <w:rStyle w:val="Numeracinttulo"/>
          <w:b w:val="0"/>
          <w:sz w:val="26"/>
        </w:rPr>
        <w:t>agosto 13 de</w:t>
      </w:r>
      <w:r w:rsidRPr="00AC155A">
        <w:rPr>
          <w:rStyle w:val="Numeracinttulo"/>
          <w:b w:val="0"/>
          <w:sz w:val="26"/>
        </w:rPr>
        <w:t xml:space="preserve"> 201</w:t>
      </w:r>
      <w:r w:rsidR="00F7181A">
        <w:rPr>
          <w:rStyle w:val="Numeracinttulo"/>
          <w:b w:val="0"/>
          <w:sz w:val="26"/>
        </w:rPr>
        <w:t>4</w:t>
      </w:r>
      <w:r w:rsidRPr="00AC155A">
        <w:rPr>
          <w:rStyle w:val="Numeracinttulo"/>
          <w:b w:val="0"/>
          <w:sz w:val="26"/>
        </w:rPr>
        <w:t>), preparatoria (</w:t>
      </w:r>
      <w:r w:rsidR="00DA50D5">
        <w:rPr>
          <w:rStyle w:val="Numeracinttulo"/>
          <w:b w:val="0"/>
          <w:sz w:val="26"/>
        </w:rPr>
        <w:t>octubre 23</w:t>
      </w:r>
      <w:r w:rsidRPr="00AC155A">
        <w:rPr>
          <w:rStyle w:val="Numeracinttulo"/>
          <w:b w:val="0"/>
          <w:sz w:val="26"/>
        </w:rPr>
        <w:t xml:space="preserve"> 201</w:t>
      </w:r>
      <w:r w:rsidR="00F7181A">
        <w:rPr>
          <w:rStyle w:val="Numeracinttulo"/>
          <w:b w:val="0"/>
          <w:sz w:val="26"/>
        </w:rPr>
        <w:t>4</w:t>
      </w:r>
      <w:r w:rsidRPr="00AC155A">
        <w:rPr>
          <w:rStyle w:val="Numeracinttulo"/>
          <w:b w:val="0"/>
          <w:sz w:val="26"/>
        </w:rPr>
        <w:t>) y juicio oral (</w:t>
      </w:r>
      <w:r w:rsidR="00DA50D5">
        <w:rPr>
          <w:rStyle w:val="Numeracinttulo"/>
          <w:b w:val="0"/>
          <w:sz w:val="26"/>
        </w:rPr>
        <w:t>febrero 05 y 18 de 2015</w:t>
      </w:r>
      <w:r w:rsidR="00F7181A">
        <w:rPr>
          <w:rStyle w:val="Numeracinttulo"/>
          <w:b w:val="0"/>
          <w:sz w:val="26"/>
        </w:rPr>
        <w:t>)</w:t>
      </w:r>
      <w:r w:rsidR="007600FA">
        <w:rPr>
          <w:rStyle w:val="Numeracinttulo"/>
          <w:b w:val="0"/>
          <w:sz w:val="26"/>
        </w:rPr>
        <w:t xml:space="preserve">, luego del cual </w:t>
      </w:r>
      <w:r>
        <w:rPr>
          <w:rStyle w:val="Numeracinttulo"/>
          <w:b w:val="0"/>
          <w:sz w:val="26"/>
        </w:rPr>
        <w:t xml:space="preserve">se anunció </w:t>
      </w:r>
      <w:r w:rsidR="00EA4465">
        <w:rPr>
          <w:rStyle w:val="Numeracinttulo"/>
          <w:b w:val="0"/>
          <w:sz w:val="26"/>
        </w:rPr>
        <w:t>un</w:t>
      </w:r>
      <w:r w:rsidR="00F7181A">
        <w:rPr>
          <w:rStyle w:val="Numeracinttulo"/>
          <w:b w:val="0"/>
          <w:sz w:val="26"/>
        </w:rPr>
        <w:t xml:space="preserve"> sentido de</w:t>
      </w:r>
      <w:r w:rsidR="00C17D62">
        <w:rPr>
          <w:rStyle w:val="Numeracinttulo"/>
          <w:b w:val="0"/>
          <w:sz w:val="26"/>
        </w:rPr>
        <w:t>l</w:t>
      </w:r>
      <w:r w:rsidR="00F7181A">
        <w:rPr>
          <w:rStyle w:val="Numeracinttulo"/>
          <w:b w:val="0"/>
          <w:sz w:val="26"/>
        </w:rPr>
        <w:t xml:space="preserve"> fallo de </w:t>
      </w:r>
      <w:r>
        <w:rPr>
          <w:rStyle w:val="Numeracinttulo"/>
          <w:b w:val="0"/>
          <w:sz w:val="26"/>
        </w:rPr>
        <w:t xml:space="preserve">carácter </w:t>
      </w:r>
      <w:r w:rsidR="00F7181A">
        <w:rPr>
          <w:rStyle w:val="Numeracinttulo"/>
          <w:b w:val="0"/>
          <w:sz w:val="26"/>
        </w:rPr>
        <w:t>condenatorio</w:t>
      </w:r>
      <w:r w:rsidR="007600FA" w:rsidRPr="007600FA">
        <w:rPr>
          <w:rStyle w:val="Textoindependiente3Car"/>
          <w:b/>
          <w:bCs/>
          <w:sz w:val="26"/>
        </w:rPr>
        <w:t xml:space="preserve"> </w:t>
      </w:r>
      <w:r w:rsidR="007600FA">
        <w:rPr>
          <w:rStyle w:val="Numeracinttulo"/>
          <w:b w:val="0"/>
          <w:bCs/>
          <w:sz w:val="26"/>
        </w:rPr>
        <w:t>del que se dio lectura (febrero 27 de 2015</w:t>
      </w:r>
      <w:r w:rsidR="007600FA" w:rsidRPr="00A119AF">
        <w:rPr>
          <w:rStyle w:val="Numeracinttulo"/>
          <w:b w:val="0"/>
          <w:bCs/>
          <w:sz w:val="26"/>
        </w:rPr>
        <w:t>) con el siguiente resultado</w:t>
      </w:r>
      <w:r w:rsidR="007600FA" w:rsidRPr="00A119AF">
        <w:rPr>
          <w:rStyle w:val="Numeracinttulo"/>
          <w:b w:val="0"/>
          <w:sz w:val="26"/>
        </w:rPr>
        <w:t>: (i) se declaró penalmente responsable al imputado en congruencia con los cargos formulados; (ii)</w:t>
      </w:r>
      <w:r w:rsidR="00C17D62">
        <w:rPr>
          <w:rStyle w:val="Numeracinttulo"/>
          <w:b w:val="0"/>
          <w:sz w:val="26"/>
        </w:rPr>
        <w:t xml:space="preserve"> se le</w:t>
      </w:r>
      <w:r w:rsidR="007600FA" w:rsidRPr="00A119AF">
        <w:rPr>
          <w:rStyle w:val="Numeracinttulo"/>
          <w:b w:val="0"/>
          <w:sz w:val="26"/>
        </w:rPr>
        <w:t xml:space="preserve"> impuso</w:t>
      </w:r>
      <w:r w:rsidR="00C17D62">
        <w:rPr>
          <w:rStyle w:val="Numeracinttulo"/>
          <w:b w:val="0"/>
          <w:sz w:val="26"/>
        </w:rPr>
        <w:t xml:space="preserve"> </w:t>
      </w:r>
      <w:r w:rsidR="007600FA" w:rsidRPr="00A119AF">
        <w:rPr>
          <w:rStyle w:val="Numeracinttulo"/>
          <w:b w:val="0"/>
          <w:sz w:val="26"/>
        </w:rPr>
        <w:t>sanción pr</w:t>
      </w:r>
      <w:r w:rsidR="00C17D62">
        <w:rPr>
          <w:rStyle w:val="Numeracinttulo"/>
          <w:b w:val="0"/>
          <w:sz w:val="26"/>
        </w:rPr>
        <w:t>ivativa de la libertad</w:t>
      </w:r>
      <w:r w:rsidR="007600FA" w:rsidRPr="00A119AF">
        <w:rPr>
          <w:rStyle w:val="Numeracinttulo"/>
          <w:b w:val="0"/>
          <w:sz w:val="26"/>
        </w:rPr>
        <w:t xml:space="preserve"> de 108 meses </w:t>
      </w:r>
      <w:r w:rsidR="007600FA">
        <w:rPr>
          <w:rStyle w:val="Numeracinttulo"/>
          <w:b w:val="0"/>
          <w:sz w:val="26"/>
        </w:rPr>
        <w:t>de prisión,</w:t>
      </w:r>
      <w:r w:rsidR="007600FA" w:rsidRPr="00A119AF">
        <w:rPr>
          <w:rStyle w:val="Numeracinttulo"/>
          <w:b w:val="0"/>
          <w:sz w:val="26"/>
        </w:rPr>
        <w:t xml:space="preserve"> inhabilitación en el ejercicio de derechos y funciones públicas por igual lapso</w:t>
      </w:r>
      <w:r w:rsidR="007600FA">
        <w:rPr>
          <w:rStyle w:val="Numeracinttulo"/>
          <w:b w:val="0"/>
          <w:sz w:val="26"/>
        </w:rPr>
        <w:t>, y la privación de portar armas de fuego por el término de 15 años</w:t>
      </w:r>
      <w:r w:rsidR="007600FA" w:rsidRPr="00A119AF">
        <w:rPr>
          <w:rStyle w:val="Numeracinttulo"/>
          <w:b w:val="0"/>
          <w:sz w:val="26"/>
        </w:rPr>
        <w:t xml:space="preserve">; y (iii) </w:t>
      </w:r>
      <w:r w:rsidR="00C17D62">
        <w:rPr>
          <w:rStyle w:val="Numeracinttulo"/>
          <w:b w:val="0"/>
          <w:sz w:val="26"/>
        </w:rPr>
        <w:t xml:space="preserve">se </w:t>
      </w:r>
      <w:r w:rsidR="007600FA" w:rsidRPr="00A119AF">
        <w:rPr>
          <w:rStyle w:val="Numeracinttulo"/>
          <w:b w:val="0"/>
          <w:sz w:val="26"/>
        </w:rPr>
        <w:t xml:space="preserve">negó el subrogado de la suspensión condicional de la ejecución de la pena </w:t>
      </w:r>
      <w:r w:rsidR="00C17D62">
        <w:rPr>
          <w:rStyle w:val="Numeracinttulo"/>
          <w:b w:val="0"/>
          <w:sz w:val="26"/>
        </w:rPr>
        <w:t xml:space="preserve">y la prisión domiciliaria </w:t>
      </w:r>
      <w:r w:rsidR="007600FA" w:rsidRPr="00A119AF">
        <w:rPr>
          <w:rStyle w:val="Numeracinttulo"/>
          <w:b w:val="0"/>
          <w:sz w:val="26"/>
        </w:rPr>
        <w:t>por expresa prohibición legal.</w:t>
      </w:r>
    </w:p>
    <w:p w:rsidR="00801A87" w:rsidRDefault="00801A87" w:rsidP="00BA74A4">
      <w:pPr>
        <w:rPr>
          <w:rStyle w:val="Numeracinttulo"/>
          <w:spacing w:val="2"/>
          <w:sz w:val="26"/>
        </w:rPr>
      </w:pPr>
    </w:p>
    <w:p w:rsidR="00051B6C" w:rsidRDefault="00BA74A4" w:rsidP="00BA74A4">
      <w:pPr>
        <w:rPr>
          <w:rStyle w:val="Numeracinttulo"/>
          <w:b w:val="0"/>
          <w:spacing w:val="2"/>
          <w:sz w:val="26"/>
        </w:rPr>
      </w:pPr>
      <w:r w:rsidRPr="00B55AC4">
        <w:rPr>
          <w:rStyle w:val="Numeracinttulo"/>
          <w:spacing w:val="2"/>
          <w:szCs w:val="24"/>
        </w:rPr>
        <w:t>1.4.-</w:t>
      </w:r>
      <w:r w:rsidR="00842C5A">
        <w:rPr>
          <w:rStyle w:val="Numeracinttulo"/>
          <w:b w:val="0"/>
          <w:spacing w:val="2"/>
          <w:sz w:val="26"/>
        </w:rPr>
        <w:t xml:space="preserve"> La d</w:t>
      </w:r>
      <w:r w:rsidR="00051B6C">
        <w:rPr>
          <w:rStyle w:val="Numeracinttulo"/>
          <w:b w:val="0"/>
          <w:spacing w:val="2"/>
          <w:sz w:val="26"/>
        </w:rPr>
        <w:t>efensa se mostró inconforme con esa decisión y la impugnó</w:t>
      </w:r>
      <w:r w:rsidRPr="00AC155A">
        <w:rPr>
          <w:rStyle w:val="Numeracinttulo"/>
          <w:b w:val="0"/>
          <w:spacing w:val="2"/>
          <w:sz w:val="26"/>
        </w:rPr>
        <w:t xml:space="preserve">, </w:t>
      </w:r>
      <w:r w:rsidR="00051B6C">
        <w:rPr>
          <w:rStyle w:val="Numeracinttulo"/>
          <w:b w:val="0"/>
          <w:spacing w:val="2"/>
          <w:sz w:val="26"/>
        </w:rPr>
        <w:t>cuya sustentación hizo en forma escrita dentro del término legal; por tanto, la actuación fue enviada a esta Colegiatura para definir la alzada.</w:t>
      </w:r>
    </w:p>
    <w:p w:rsidR="00BA74A4" w:rsidRPr="001B7328" w:rsidRDefault="00051B6C" w:rsidP="00BA74A4">
      <w:r w:rsidRPr="001B7328">
        <w:t xml:space="preserve"> </w:t>
      </w:r>
    </w:p>
    <w:p w:rsidR="00BA74A4" w:rsidRPr="008972BD" w:rsidRDefault="00BA74A4" w:rsidP="00BA74A4">
      <w:pPr>
        <w:rPr>
          <w:rStyle w:val="Algerian"/>
        </w:rPr>
      </w:pPr>
      <w:r>
        <w:rPr>
          <w:rStyle w:val="Algerian"/>
        </w:rPr>
        <w:t xml:space="preserve">2.- </w:t>
      </w:r>
      <w:r w:rsidRPr="008972BD">
        <w:rPr>
          <w:rStyle w:val="Algerian"/>
        </w:rPr>
        <w:t>Debate</w:t>
      </w:r>
    </w:p>
    <w:p w:rsidR="00BA74A4" w:rsidRDefault="00BA74A4" w:rsidP="00BA74A4">
      <w:r>
        <w:t xml:space="preserve"> </w:t>
      </w:r>
    </w:p>
    <w:p w:rsidR="00BA74A4" w:rsidRDefault="00BA74A4" w:rsidP="00BA74A4">
      <w:pPr>
        <w:rPr>
          <w:rStyle w:val="Numeracinttulo"/>
          <w:rFonts w:ascii="Verdana" w:hAnsi="Verdana"/>
          <w:b w:val="0"/>
          <w:sz w:val="20"/>
          <w:szCs w:val="20"/>
        </w:rPr>
      </w:pPr>
      <w:r>
        <w:rPr>
          <w:rStyle w:val="Numeracinttulo"/>
        </w:rPr>
        <w:t>2.1.-</w:t>
      </w:r>
      <w:r>
        <w:rPr>
          <w:rStyle w:val="Numeracinttulo"/>
          <w:b w:val="0"/>
        </w:rPr>
        <w:t xml:space="preserve"> </w:t>
      </w:r>
      <w:r w:rsidR="00051B6C">
        <w:rPr>
          <w:rStyle w:val="Numeracinttulo"/>
          <w:rFonts w:cs="Tahoma"/>
          <w:b w:val="0"/>
          <w:sz w:val="26"/>
        </w:rPr>
        <w:t>Defensa</w:t>
      </w:r>
      <w:r w:rsidR="00C25451">
        <w:rPr>
          <w:rStyle w:val="Numeracinttulo"/>
          <w:rFonts w:cs="Tahoma"/>
          <w:b w:val="0"/>
          <w:sz w:val="26"/>
        </w:rPr>
        <w:t xml:space="preserve"> </w:t>
      </w:r>
      <w:r w:rsidRPr="003E151A">
        <w:rPr>
          <w:rStyle w:val="Numeracinttulo"/>
          <w:rFonts w:ascii="Verdana" w:hAnsi="Verdana" w:cs="Tahoma"/>
          <w:b w:val="0"/>
          <w:sz w:val="20"/>
          <w:szCs w:val="20"/>
        </w:rPr>
        <w:t>-recurrente-</w:t>
      </w:r>
    </w:p>
    <w:p w:rsidR="00BA74A4" w:rsidRPr="009D11DC" w:rsidRDefault="00BA74A4" w:rsidP="00BA74A4">
      <w:pPr>
        <w:rPr>
          <w:rFonts w:cs="Tahoma"/>
        </w:rPr>
      </w:pPr>
    </w:p>
    <w:p w:rsidR="00BA74A4" w:rsidRDefault="00C25451" w:rsidP="00BA74A4">
      <w:pPr>
        <w:rPr>
          <w:rFonts w:cs="Tahoma"/>
        </w:rPr>
      </w:pPr>
      <w:r>
        <w:rPr>
          <w:rFonts w:cs="Tahoma"/>
        </w:rPr>
        <w:lastRenderedPageBreak/>
        <w:t>No comparte la sentencia proferida</w:t>
      </w:r>
      <w:r w:rsidR="00842C5A">
        <w:rPr>
          <w:rFonts w:cs="Tahoma"/>
        </w:rPr>
        <w:t xml:space="preserve"> en contra de su representado</w:t>
      </w:r>
      <w:r w:rsidR="00D15036">
        <w:rPr>
          <w:rFonts w:cs="Tahoma"/>
        </w:rPr>
        <w:t xml:space="preserve"> y por ende pide la</w:t>
      </w:r>
      <w:r>
        <w:rPr>
          <w:rFonts w:cs="Tahoma"/>
        </w:rPr>
        <w:t xml:space="preserve"> absolución</w:t>
      </w:r>
      <w:r w:rsidR="00842C5A">
        <w:rPr>
          <w:rFonts w:cs="Tahoma"/>
        </w:rPr>
        <w:t>. Al</w:t>
      </w:r>
      <w:r w:rsidR="00D15036">
        <w:rPr>
          <w:rFonts w:cs="Tahoma"/>
        </w:rPr>
        <w:t xml:space="preserve"> efecto expone</w:t>
      </w:r>
      <w:r w:rsidR="00BA74A4" w:rsidRPr="009D11DC">
        <w:rPr>
          <w:rFonts w:cs="Tahoma"/>
        </w:rPr>
        <w:t>:</w:t>
      </w:r>
    </w:p>
    <w:p w:rsidR="00BA74A4" w:rsidRPr="009D11DC" w:rsidRDefault="00BA74A4" w:rsidP="00BA74A4">
      <w:pPr>
        <w:rPr>
          <w:rFonts w:cs="Tahoma"/>
        </w:rPr>
      </w:pPr>
    </w:p>
    <w:p w:rsidR="00B66387" w:rsidRDefault="00BA74A4" w:rsidP="00B66387">
      <w:pPr>
        <w:rPr>
          <w:rStyle w:val="Algerian"/>
          <w:rFonts w:ascii="Tahoma" w:hAnsi="Tahoma" w:cs="Tahoma"/>
          <w:sz w:val="26"/>
        </w:rPr>
      </w:pPr>
      <w:r w:rsidRPr="009D11DC">
        <w:rPr>
          <w:rStyle w:val="Numeracinttulo"/>
          <w:rFonts w:cs="Tahoma"/>
          <w:b w:val="0"/>
          <w:sz w:val="26"/>
        </w:rPr>
        <w:t xml:space="preserve">- </w:t>
      </w:r>
      <w:r w:rsidR="00BA037E">
        <w:rPr>
          <w:rStyle w:val="Numeracinttulo"/>
          <w:rFonts w:cs="Tahoma"/>
          <w:b w:val="0"/>
          <w:sz w:val="26"/>
        </w:rPr>
        <w:t xml:space="preserve">En su criterio </w:t>
      </w:r>
      <w:r w:rsidR="00757B35">
        <w:rPr>
          <w:rStyle w:val="Numeracinttulo"/>
          <w:rFonts w:cs="Tahoma"/>
          <w:b w:val="0"/>
          <w:sz w:val="26"/>
        </w:rPr>
        <w:t xml:space="preserve">la </w:t>
      </w:r>
      <w:r w:rsidR="00BA037E">
        <w:rPr>
          <w:rStyle w:val="Numeracinttulo"/>
          <w:rFonts w:cs="Tahoma"/>
          <w:b w:val="0"/>
          <w:sz w:val="26"/>
        </w:rPr>
        <w:t>Fiscalía</w:t>
      </w:r>
      <w:r w:rsidR="00757B35">
        <w:rPr>
          <w:rStyle w:val="Numeracinttulo"/>
          <w:rFonts w:cs="Tahoma"/>
          <w:b w:val="0"/>
          <w:sz w:val="26"/>
        </w:rPr>
        <w:t xml:space="preserve"> no logró demostrar </w:t>
      </w:r>
      <w:r w:rsidR="00BA037E">
        <w:rPr>
          <w:rStyle w:val="Numeracinttulo"/>
          <w:rFonts w:cs="Tahoma"/>
          <w:b w:val="0"/>
          <w:sz w:val="26"/>
        </w:rPr>
        <w:t>la materialidad de la conducta punible por la que fue acusado su representado, y</w:t>
      </w:r>
      <w:r w:rsidR="00757B35">
        <w:rPr>
          <w:rStyle w:val="Numeracinttulo"/>
          <w:rFonts w:cs="Tahoma"/>
          <w:b w:val="0"/>
          <w:sz w:val="26"/>
        </w:rPr>
        <w:t xml:space="preserve">a que los </w:t>
      </w:r>
      <w:r w:rsidR="00BA037E">
        <w:rPr>
          <w:rStyle w:val="Numeracinttulo"/>
          <w:rFonts w:cs="Tahoma"/>
          <w:b w:val="0"/>
          <w:sz w:val="26"/>
        </w:rPr>
        <w:t>hechos fueron modificado</w:t>
      </w:r>
      <w:r w:rsidR="00B55AC4">
        <w:rPr>
          <w:rStyle w:val="Numeracinttulo"/>
          <w:rFonts w:cs="Tahoma"/>
          <w:b w:val="0"/>
          <w:sz w:val="26"/>
        </w:rPr>
        <w:t>s</w:t>
      </w:r>
      <w:r w:rsidR="00BA037E">
        <w:rPr>
          <w:rStyle w:val="Numeracinttulo"/>
          <w:rFonts w:cs="Tahoma"/>
          <w:b w:val="0"/>
          <w:sz w:val="26"/>
        </w:rPr>
        <w:t xml:space="preserve"> en el juicio oral</w:t>
      </w:r>
      <w:r w:rsidR="003068E0">
        <w:rPr>
          <w:rStyle w:val="Algerian"/>
          <w:rFonts w:ascii="Tahoma" w:hAnsi="Tahoma" w:cs="Tahoma"/>
          <w:sz w:val="26"/>
        </w:rPr>
        <w:t>,</w:t>
      </w:r>
      <w:r w:rsidR="00B66387">
        <w:rPr>
          <w:rStyle w:val="Algerian"/>
          <w:rFonts w:ascii="Tahoma" w:hAnsi="Tahoma" w:cs="Tahoma"/>
          <w:sz w:val="26"/>
        </w:rPr>
        <w:t xml:space="preserve"> </w:t>
      </w:r>
      <w:r w:rsidR="00F8432C">
        <w:rPr>
          <w:rStyle w:val="Algerian"/>
          <w:rFonts w:ascii="Tahoma" w:hAnsi="Tahoma" w:cs="Tahoma"/>
          <w:sz w:val="26"/>
        </w:rPr>
        <w:t>y con ello se genera una duda insalvable</w:t>
      </w:r>
      <w:r w:rsidR="00B66387">
        <w:rPr>
          <w:rStyle w:val="Algerian"/>
          <w:rFonts w:ascii="Tahoma" w:hAnsi="Tahoma" w:cs="Tahoma"/>
          <w:sz w:val="26"/>
        </w:rPr>
        <w:t>.</w:t>
      </w:r>
    </w:p>
    <w:p w:rsidR="00B66387" w:rsidRDefault="00B66387" w:rsidP="00B66387">
      <w:pPr>
        <w:rPr>
          <w:rStyle w:val="Algerian"/>
          <w:rFonts w:ascii="Tahoma" w:hAnsi="Tahoma" w:cs="Tahoma"/>
          <w:sz w:val="26"/>
        </w:rPr>
      </w:pPr>
    </w:p>
    <w:p w:rsidR="00B66387" w:rsidRDefault="00B66387" w:rsidP="00B66387">
      <w:pPr>
        <w:rPr>
          <w:rStyle w:val="Algerian"/>
          <w:rFonts w:ascii="Tahoma" w:hAnsi="Tahoma" w:cs="Tahoma"/>
          <w:sz w:val="26"/>
        </w:rPr>
      </w:pPr>
      <w:r>
        <w:rPr>
          <w:rStyle w:val="Algerian"/>
          <w:rFonts w:ascii="Tahoma" w:hAnsi="Tahoma" w:cs="Tahoma"/>
          <w:sz w:val="26"/>
        </w:rPr>
        <w:t>En</w:t>
      </w:r>
      <w:r w:rsidR="00173C49">
        <w:rPr>
          <w:rStyle w:val="Algerian"/>
          <w:rFonts w:ascii="Tahoma" w:hAnsi="Tahoma" w:cs="Tahoma"/>
          <w:sz w:val="26"/>
        </w:rPr>
        <w:t xml:space="preserve"> el informe que rindieron</w:t>
      </w:r>
      <w:r>
        <w:rPr>
          <w:rStyle w:val="Algerian"/>
          <w:rFonts w:ascii="Tahoma" w:hAnsi="Tahoma" w:cs="Tahoma"/>
          <w:sz w:val="26"/>
        </w:rPr>
        <w:t xml:space="preserve"> </w:t>
      </w:r>
      <w:r w:rsidR="00173C49">
        <w:rPr>
          <w:rStyle w:val="Algerian"/>
          <w:rFonts w:ascii="Tahoma" w:hAnsi="Tahoma" w:cs="Tahoma"/>
          <w:sz w:val="26"/>
        </w:rPr>
        <w:t xml:space="preserve">los agentes captores no se dijo la dirección exacta de la vivienda en cuyo antejardín se encontró el arma, </w:t>
      </w:r>
      <w:r w:rsidR="00935238">
        <w:rPr>
          <w:rStyle w:val="Algerian"/>
          <w:rFonts w:ascii="Tahoma" w:hAnsi="Tahoma" w:cs="Tahoma"/>
          <w:sz w:val="26"/>
        </w:rPr>
        <w:t xml:space="preserve">aspecto que para </w:t>
      </w:r>
      <w:r w:rsidR="00F858AF">
        <w:rPr>
          <w:rStyle w:val="Algerian"/>
          <w:rFonts w:ascii="Tahoma" w:hAnsi="Tahoma" w:cs="Tahoma"/>
          <w:sz w:val="26"/>
        </w:rPr>
        <w:t>la funcionaria</w:t>
      </w:r>
      <w:r w:rsidR="00173C49">
        <w:rPr>
          <w:rStyle w:val="Algerian"/>
          <w:rFonts w:ascii="Tahoma" w:hAnsi="Tahoma" w:cs="Tahoma"/>
          <w:sz w:val="26"/>
        </w:rPr>
        <w:t xml:space="preserve"> a quo quedó subsanado con las declaraciones que</w:t>
      </w:r>
      <w:r>
        <w:rPr>
          <w:rStyle w:val="Algerian"/>
          <w:rFonts w:ascii="Tahoma" w:hAnsi="Tahoma" w:cs="Tahoma"/>
          <w:sz w:val="26"/>
        </w:rPr>
        <w:t xml:space="preserve"> </w:t>
      </w:r>
      <w:r w:rsidR="00173C49">
        <w:rPr>
          <w:rStyle w:val="Algerian"/>
          <w:rFonts w:ascii="Tahoma" w:hAnsi="Tahoma" w:cs="Tahoma"/>
          <w:sz w:val="26"/>
        </w:rPr>
        <w:t xml:space="preserve">rindieron los </w:t>
      </w:r>
      <w:r w:rsidR="00B55AC4">
        <w:rPr>
          <w:rStyle w:val="Algerian"/>
          <w:rFonts w:ascii="Tahoma" w:hAnsi="Tahoma" w:cs="Tahoma"/>
          <w:sz w:val="26"/>
        </w:rPr>
        <w:t>uniformados en la vista pública; sin embargo,</w:t>
      </w:r>
      <w:r w:rsidR="00173C49">
        <w:rPr>
          <w:rStyle w:val="Algerian"/>
          <w:rFonts w:ascii="Tahoma" w:hAnsi="Tahoma" w:cs="Tahoma"/>
          <w:sz w:val="26"/>
        </w:rPr>
        <w:t xml:space="preserve"> resulta que de</w:t>
      </w:r>
      <w:r w:rsidR="00F858AF">
        <w:rPr>
          <w:rStyle w:val="Algerian"/>
          <w:rFonts w:ascii="Tahoma" w:hAnsi="Tahoma" w:cs="Tahoma"/>
          <w:sz w:val="26"/>
        </w:rPr>
        <w:t xml:space="preserve">sde la iniciación </w:t>
      </w:r>
      <w:r w:rsidR="00173C49">
        <w:rPr>
          <w:rStyle w:val="Algerian"/>
          <w:rFonts w:ascii="Tahoma" w:hAnsi="Tahoma" w:cs="Tahoma"/>
          <w:sz w:val="26"/>
        </w:rPr>
        <w:t xml:space="preserve">del trámite procesal se </w:t>
      </w:r>
      <w:r>
        <w:rPr>
          <w:rStyle w:val="Algerian"/>
          <w:rFonts w:ascii="Tahoma" w:hAnsi="Tahoma" w:cs="Tahoma"/>
          <w:sz w:val="26"/>
        </w:rPr>
        <w:t>aseveró</w:t>
      </w:r>
      <w:r w:rsidR="00173C49">
        <w:rPr>
          <w:rStyle w:val="Algerian"/>
          <w:rFonts w:ascii="Tahoma" w:hAnsi="Tahoma" w:cs="Tahoma"/>
          <w:sz w:val="26"/>
        </w:rPr>
        <w:t xml:space="preserve"> que el ar</w:t>
      </w:r>
      <w:r>
        <w:rPr>
          <w:rStyle w:val="Algerian"/>
          <w:rFonts w:ascii="Tahoma" w:hAnsi="Tahoma" w:cs="Tahoma"/>
          <w:sz w:val="26"/>
        </w:rPr>
        <w:t>tefacto había sido arrojado a una</w:t>
      </w:r>
      <w:r w:rsidR="00173C49">
        <w:rPr>
          <w:rStyle w:val="Algerian"/>
          <w:rFonts w:ascii="Tahoma" w:hAnsi="Tahoma" w:cs="Tahoma"/>
          <w:sz w:val="26"/>
        </w:rPr>
        <w:t xml:space="preserve"> zona verde</w:t>
      </w:r>
      <w:r>
        <w:rPr>
          <w:rStyle w:val="Algerian"/>
          <w:rFonts w:ascii="Tahoma" w:hAnsi="Tahoma" w:cs="Tahoma"/>
          <w:sz w:val="26"/>
        </w:rPr>
        <w:t xml:space="preserve"> mas no a un antejardín, lo cual vino a ventilarse únicamente en los testimonios de los citados policiales, y de los mismos s</w:t>
      </w:r>
      <w:r w:rsidR="00B959B4">
        <w:rPr>
          <w:rStyle w:val="Algerian"/>
          <w:rFonts w:ascii="Tahoma" w:hAnsi="Tahoma" w:cs="Tahoma"/>
          <w:sz w:val="26"/>
        </w:rPr>
        <w:t>e infiere que tenían claridad tanto acerca de</w:t>
      </w:r>
      <w:r>
        <w:rPr>
          <w:rStyle w:val="Algerian"/>
          <w:rFonts w:ascii="Tahoma" w:hAnsi="Tahoma" w:cs="Tahoma"/>
          <w:sz w:val="26"/>
        </w:rPr>
        <w:t xml:space="preserve"> la existencia del antejardín como de la zona verde,  por lo que resulta extr</w:t>
      </w:r>
      <w:r w:rsidR="00B959B4">
        <w:rPr>
          <w:rStyle w:val="Algerian"/>
          <w:rFonts w:ascii="Tahoma" w:hAnsi="Tahoma" w:cs="Tahoma"/>
          <w:sz w:val="26"/>
        </w:rPr>
        <w:t>año que teniendo claro el sitio no lo consignaran en ese informe, y</w:t>
      </w:r>
      <w:r>
        <w:rPr>
          <w:rStyle w:val="Algerian"/>
          <w:rFonts w:ascii="Tahoma" w:hAnsi="Tahoma" w:cs="Tahoma"/>
          <w:sz w:val="26"/>
        </w:rPr>
        <w:t xml:space="preserve"> muy seguramente ello obedece a que el </w:t>
      </w:r>
      <w:r w:rsidR="00B959B4">
        <w:rPr>
          <w:rStyle w:val="Algerian"/>
          <w:rFonts w:ascii="Tahoma" w:hAnsi="Tahoma" w:cs="Tahoma"/>
          <w:sz w:val="26"/>
        </w:rPr>
        <w:t>objeto no fue hallado</w:t>
      </w:r>
      <w:r w:rsidR="002D2472">
        <w:rPr>
          <w:rStyle w:val="Algerian"/>
          <w:rFonts w:ascii="Tahoma" w:hAnsi="Tahoma" w:cs="Tahoma"/>
          <w:sz w:val="26"/>
        </w:rPr>
        <w:t xml:space="preserve"> allí</w:t>
      </w:r>
      <w:r>
        <w:rPr>
          <w:rStyle w:val="Algerian"/>
          <w:rFonts w:ascii="Tahoma" w:hAnsi="Tahoma" w:cs="Tahoma"/>
          <w:sz w:val="26"/>
        </w:rPr>
        <w:t>.</w:t>
      </w:r>
    </w:p>
    <w:p w:rsidR="004E1FED" w:rsidRDefault="004E1FED" w:rsidP="00BA74A4">
      <w:pPr>
        <w:rPr>
          <w:rStyle w:val="Algerian"/>
          <w:rFonts w:ascii="Tahoma" w:hAnsi="Tahoma" w:cs="Tahoma"/>
          <w:sz w:val="26"/>
        </w:rPr>
      </w:pPr>
    </w:p>
    <w:p w:rsidR="00641E8B" w:rsidRDefault="00641E8B" w:rsidP="00BA74A4">
      <w:pPr>
        <w:rPr>
          <w:rStyle w:val="Algerian"/>
          <w:rFonts w:ascii="Tahoma" w:hAnsi="Tahoma" w:cs="Tahoma"/>
          <w:sz w:val="26"/>
        </w:rPr>
      </w:pPr>
      <w:r>
        <w:rPr>
          <w:rStyle w:val="Algerian"/>
          <w:rFonts w:ascii="Tahoma" w:hAnsi="Tahoma" w:cs="Tahoma"/>
          <w:sz w:val="26"/>
        </w:rPr>
        <w:t xml:space="preserve">La sentencia supone la existencia de </w:t>
      </w:r>
      <w:r w:rsidR="002D120D">
        <w:rPr>
          <w:rStyle w:val="Algerian"/>
          <w:rFonts w:ascii="Tahoma" w:hAnsi="Tahoma" w:cs="Tahoma"/>
          <w:sz w:val="26"/>
        </w:rPr>
        <w:t xml:space="preserve">una </w:t>
      </w:r>
      <w:r>
        <w:rPr>
          <w:rStyle w:val="Algerian"/>
          <w:rFonts w:ascii="Tahoma" w:hAnsi="Tahoma" w:cs="Tahoma"/>
          <w:sz w:val="26"/>
        </w:rPr>
        <w:t xml:space="preserve">prueba </w:t>
      </w:r>
      <w:r w:rsidR="002D120D">
        <w:rPr>
          <w:rStyle w:val="Algerian"/>
          <w:rFonts w:ascii="Tahoma" w:hAnsi="Tahoma" w:cs="Tahoma"/>
          <w:sz w:val="26"/>
        </w:rPr>
        <w:t xml:space="preserve">que concreta el </w:t>
      </w:r>
      <w:r w:rsidR="00AB538A">
        <w:rPr>
          <w:rStyle w:val="Algerian"/>
          <w:rFonts w:ascii="Tahoma" w:hAnsi="Tahoma" w:cs="Tahoma"/>
          <w:sz w:val="26"/>
        </w:rPr>
        <w:t>sitio en el cual</w:t>
      </w:r>
      <w:r w:rsidR="009B1A2E">
        <w:rPr>
          <w:rStyle w:val="Algerian"/>
          <w:rFonts w:ascii="Tahoma" w:hAnsi="Tahoma" w:cs="Tahoma"/>
          <w:sz w:val="26"/>
        </w:rPr>
        <w:t xml:space="preserve"> se encontró</w:t>
      </w:r>
      <w:r>
        <w:rPr>
          <w:rStyle w:val="Algerian"/>
          <w:rFonts w:ascii="Tahoma" w:hAnsi="Tahoma" w:cs="Tahoma"/>
          <w:sz w:val="26"/>
        </w:rPr>
        <w:t xml:space="preserve"> el arma</w:t>
      </w:r>
      <w:r w:rsidR="002D120D">
        <w:rPr>
          <w:rStyle w:val="Algerian"/>
          <w:rFonts w:ascii="Tahoma" w:hAnsi="Tahoma" w:cs="Tahoma"/>
          <w:sz w:val="26"/>
        </w:rPr>
        <w:t>,</w:t>
      </w:r>
      <w:r>
        <w:rPr>
          <w:rStyle w:val="Algerian"/>
          <w:rFonts w:ascii="Tahoma" w:hAnsi="Tahoma" w:cs="Tahoma"/>
          <w:sz w:val="26"/>
        </w:rPr>
        <w:t xml:space="preserve"> al hacer referencia a la anotación del </w:t>
      </w:r>
      <w:r w:rsidR="002D120D">
        <w:rPr>
          <w:rStyle w:val="Algerian"/>
          <w:rFonts w:ascii="Tahoma" w:hAnsi="Tahoma" w:cs="Tahoma"/>
          <w:sz w:val="26"/>
        </w:rPr>
        <w:t>acta de incautación de elementos</w:t>
      </w:r>
      <w:r w:rsidR="00AB538A">
        <w:rPr>
          <w:rStyle w:val="Algerian"/>
          <w:rFonts w:ascii="Tahoma" w:hAnsi="Tahoma" w:cs="Tahoma"/>
          <w:sz w:val="26"/>
        </w:rPr>
        <w:t xml:space="preserve"> a la que según se afirma se </w:t>
      </w:r>
      <w:r w:rsidR="00744C08">
        <w:rPr>
          <w:rStyle w:val="Algerian"/>
          <w:rFonts w:ascii="Tahoma" w:hAnsi="Tahoma" w:cs="Tahoma"/>
          <w:sz w:val="26"/>
        </w:rPr>
        <w:t>le dio lectura</w:t>
      </w:r>
      <w:r w:rsidR="002D120D">
        <w:rPr>
          <w:rStyle w:val="Algerian"/>
          <w:rFonts w:ascii="Tahoma" w:hAnsi="Tahoma" w:cs="Tahoma"/>
          <w:sz w:val="26"/>
        </w:rPr>
        <w:t xml:space="preserve">; </w:t>
      </w:r>
      <w:r w:rsidR="00AB538A">
        <w:rPr>
          <w:rStyle w:val="Algerian"/>
          <w:rFonts w:ascii="Tahoma" w:hAnsi="Tahoma" w:cs="Tahoma"/>
          <w:sz w:val="26"/>
        </w:rPr>
        <w:t>no obstante, ello no es cierto por</w:t>
      </w:r>
      <w:r w:rsidR="002D120D">
        <w:rPr>
          <w:rStyle w:val="Algerian"/>
          <w:rFonts w:ascii="Tahoma" w:hAnsi="Tahoma" w:cs="Tahoma"/>
          <w:sz w:val="26"/>
        </w:rPr>
        <w:t>que</w:t>
      </w:r>
      <w:r>
        <w:rPr>
          <w:rStyle w:val="Algerian"/>
          <w:rFonts w:ascii="Tahoma" w:hAnsi="Tahoma" w:cs="Tahoma"/>
          <w:sz w:val="26"/>
        </w:rPr>
        <w:t xml:space="preserve"> el señor fiscal </w:t>
      </w:r>
      <w:r w:rsidR="002D120D">
        <w:rPr>
          <w:rStyle w:val="Algerian"/>
          <w:rFonts w:ascii="Tahoma" w:hAnsi="Tahoma" w:cs="Tahoma"/>
          <w:sz w:val="26"/>
        </w:rPr>
        <w:t xml:space="preserve">se valió de ese documento </w:t>
      </w:r>
      <w:r w:rsidR="009B1A2E">
        <w:rPr>
          <w:rStyle w:val="Algerian"/>
          <w:rFonts w:ascii="Tahoma" w:hAnsi="Tahoma" w:cs="Tahoma"/>
          <w:sz w:val="26"/>
        </w:rPr>
        <w:t xml:space="preserve">únicamente </w:t>
      </w:r>
      <w:r>
        <w:rPr>
          <w:rStyle w:val="Algerian"/>
          <w:rFonts w:ascii="Tahoma" w:hAnsi="Tahoma" w:cs="Tahoma"/>
          <w:sz w:val="26"/>
        </w:rPr>
        <w:t xml:space="preserve">para </w:t>
      </w:r>
      <w:r w:rsidR="008A3BE3">
        <w:rPr>
          <w:rStyle w:val="Algerian"/>
          <w:rFonts w:ascii="Tahoma" w:hAnsi="Tahoma" w:cs="Tahoma"/>
          <w:sz w:val="26"/>
        </w:rPr>
        <w:t>afirmar que</w:t>
      </w:r>
      <w:r w:rsidR="002D120D">
        <w:rPr>
          <w:rStyle w:val="Algerian"/>
          <w:rFonts w:ascii="Tahoma" w:hAnsi="Tahoma" w:cs="Tahoma"/>
          <w:sz w:val="26"/>
        </w:rPr>
        <w:t xml:space="preserve"> hacía parte del info</w:t>
      </w:r>
      <w:r w:rsidR="009B1A2E">
        <w:rPr>
          <w:rStyle w:val="Algerian"/>
          <w:rFonts w:ascii="Tahoma" w:hAnsi="Tahoma" w:cs="Tahoma"/>
          <w:sz w:val="26"/>
        </w:rPr>
        <w:t>rme y que</w:t>
      </w:r>
      <w:r w:rsidR="002D2472">
        <w:rPr>
          <w:rStyle w:val="Algerian"/>
          <w:rFonts w:ascii="Tahoma" w:hAnsi="Tahoma" w:cs="Tahoma"/>
          <w:sz w:val="26"/>
        </w:rPr>
        <w:t xml:space="preserve"> en ella</w:t>
      </w:r>
      <w:r w:rsidR="00AB538A">
        <w:rPr>
          <w:rStyle w:val="Algerian"/>
          <w:rFonts w:ascii="Tahoma" w:hAnsi="Tahoma" w:cs="Tahoma"/>
          <w:sz w:val="26"/>
        </w:rPr>
        <w:t xml:space="preserve"> se consignó</w:t>
      </w:r>
      <w:r w:rsidR="009B1A2E">
        <w:rPr>
          <w:rStyle w:val="Algerian"/>
          <w:rFonts w:ascii="Tahoma" w:hAnsi="Tahoma" w:cs="Tahoma"/>
          <w:sz w:val="26"/>
        </w:rPr>
        <w:t xml:space="preserve"> el lugar </w:t>
      </w:r>
      <w:r w:rsidR="00AB538A">
        <w:rPr>
          <w:rStyle w:val="Algerian"/>
          <w:rFonts w:ascii="Tahoma" w:hAnsi="Tahoma" w:cs="Tahoma"/>
          <w:sz w:val="26"/>
        </w:rPr>
        <w:t>donde se efectuó</w:t>
      </w:r>
      <w:r w:rsidR="009B1A2E">
        <w:rPr>
          <w:rStyle w:val="Algerian"/>
          <w:rFonts w:ascii="Tahoma" w:hAnsi="Tahoma" w:cs="Tahoma"/>
          <w:sz w:val="26"/>
        </w:rPr>
        <w:t xml:space="preserve"> el </w:t>
      </w:r>
      <w:r>
        <w:rPr>
          <w:rStyle w:val="Algerian"/>
          <w:rFonts w:ascii="Tahoma" w:hAnsi="Tahoma" w:cs="Tahoma"/>
          <w:sz w:val="26"/>
        </w:rPr>
        <w:t>hallazgo, pero de ahí no p</w:t>
      </w:r>
      <w:r w:rsidR="008A3BE3">
        <w:rPr>
          <w:rStyle w:val="Algerian"/>
          <w:rFonts w:ascii="Tahoma" w:hAnsi="Tahoma" w:cs="Tahoma"/>
          <w:sz w:val="26"/>
        </w:rPr>
        <w:t>asó a leerla</w:t>
      </w:r>
      <w:r>
        <w:rPr>
          <w:rStyle w:val="Algerian"/>
          <w:rFonts w:ascii="Tahoma" w:hAnsi="Tahoma" w:cs="Tahoma"/>
          <w:sz w:val="26"/>
        </w:rPr>
        <w:t xml:space="preserve">, </w:t>
      </w:r>
      <w:r w:rsidR="008A3BE3">
        <w:rPr>
          <w:rStyle w:val="Algerian"/>
          <w:rFonts w:ascii="Tahoma" w:hAnsi="Tahoma" w:cs="Tahoma"/>
          <w:sz w:val="26"/>
        </w:rPr>
        <w:t xml:space="preserve">ni procedió </w:t>
      </w:r>
      <w:r>
        <w:rPr>
          <w:rStyle w:val="Algerian"/>
          <w:rFonts w:ascii="Tahoma" w:hAnsi="Tahoma" w:cs="Tahoma"/>
          <w:sz w:val="26"/>
        </w:rPr>
        <w:t>a su incorporación como parte del te</w:t>
      </w:r>
      <w:r w:rsidR="00B55AC4">
        <w:rPr>
          <w:rStyle w:val="Algerian"/>
          <w:rFonts w:ascii="Tahoma" w:hAnsi="Tahoma" w:cs="Tahoma"/>
          <w:sz w:val="26"/>
        </w:rPr>
        <w:t xml:space="preserve">stimonio de quien </w:t>
      </w:r>
      <w:r w:rsidR="009B1A2E">
        <w:rPr>
          <w:rStyle w:val="Algerian"/>
          <w:rFonts w:ascii="Tahoma" w:hAnsi="Tahoma" w:cs="Tahoma"/>
          <w:sz w:val="26"/>
        </w:rPr>
        <w:t>la suscribió o</w:t>
      </w:r>
      <w:r>
        <w:rPr>
          <w:rStyle w:val="Algerian"/>
          <w:rFonts w:ascii="Tahoma" w:hAnsi="Tahoma" w:cs="Tahoma"/>
          <w:sz w:val="26"/>
        </w:rPr>
        <w:t xml:space="preserve"> como prueba documental.</w:t>
      </w:r>
      <w:r w:rsidR="009B1A2E">
        <w:rPr>
          <w:rStyle w:val="Algerian"/>
          <w:rFonts w:ascii="Tahoma" w:hAnsi="Tahoma" w:cs="Tahoma"/>
          <w:sz w:val="26"/>
        </w:rPr>
        <w:t xml:space="preserve"> En esas condiciones, la señora juez no</w:t>
      </w:r>
      <w:r w:rsidR="002D2472">
        <w:rPr>
          <w:rStyle w:val="Algerian"/>
          <w:rFonts w:ascii="Tahoma" w:hAnsi="Tahoma" w:cs="Tahoma"/>
          <w:sz w:val="26"/>
        </w:rPr>
        <w:t xml:space="preserve"> conoció su contenido y por tanto</w:t>
      </w:r>
      <w:r w:rsidR="009B1A2E">
        <w:rPr>
          <w:rStyle w:val="Algerian"/>
          <w:rFonts w:ascii="Tahoma" w:hAnsi="Tahoma" w:cs="Tahoma"/>
          <w:sz w:val="26"/>
        </w:rPr>
        <w:t xml:space="preserve"> no pudo establecer con certeza </w:t>
      </w:r>
      <w:r>
        <w:rPr>
          <w:rStyle w:val="Algerian"/>
          <w:rFonts w:ascii="Tahoma" w:hAnsi="Tahoma" w:cs="Tahoma"/>
          <w:sz w:val="26"/>
        </w:rPr>
        <w:t>que el sitio en e</w:t>
      </w:r>
      <w:r w:rsidR="009B1A2E">
        <w:rPr>
          <w:rStyle w:val="Algerian"/>
          <w:rFonts w:ascii="Tahoma" w:hAnsi="Tahoma" w:cs="Tahoma"/>
          <w:sz w:val="26"/>
        </w:rPr>
        <w:t>l que presuntamente se encontró</w:t>
      </w:r>
      <w:r w:rsidR="00B55AC4">
        <w:rPr>
          <w:rStyle w:val="Algerian"/>
          <w:rFonts w:ascii="Tahoma" w:hAnsi="Tahoma" w:cs="Tahoma"/>
          <w:sz w:val="26"/>
        </w:rPr>
        <w:t xml:space="preserve"> fuera el mismo</w:t>
      </w:r>
      <w:r w:rsidR="009B1A2E">
        <w:rPr>
          <w:rStyle w:val="Algerian"/>
          <w:rFonts w:ascii="Tahoma" w:hAnsi="Tahoma" w:cs="Tahoma"/>
          <w:sz w:val="26"/>
        </w:rPr>
        <w:t xml:space="preserve"> que aseguran</w:t>
      </w:r>
      <w:r w:rsidR="00AB538A">
        <w:rPr>
          <w:rStyle w:val="Algerian"/>
          <w:rFonts w:ascii="Tahoma" w:hAnsi="Tahoma" w:cs="Tahoma"/>
          <w:sz w:val="26"/>
        </w:rPr>
        <w:t xml:space="preserve"> los agentes</w:t>
      </w:r>
      <w:r w:rsidR="009B1A2E">
        <w:rPr>
          <w:rStyle w:val="Algerian"/>
          <w:rFonts w:ascii="Tahoma" w:hAnsi="Tahoma" w:cs="Tahoma"/>
          <w:sz w:val="26"/>
        </w:rPr>
        <w:t>, y</w:t>
      </w:r>
      <w:r>
        <w:rPr>
          <w:rStyle w:val="Algerian"/>
          <w:rFonts w:ascii="Tahoma" w:hAnsi="Tahoma" w:cs="Tahoma"/>
          <w:sz w:val="26"/>
        </w:rPr>
        <w:t xml:space="preserve"> con el que se dio</w:t>
      </w:r>
      <w:r w:rsidR="00AB538A">
        <w:rPr>
          <w:rStyle w:val="Algerian"/>
          <w:rFonts w:ascii="Tahoma" w:hAnsi="Tahoma" w:cs="Tahoma"/>
          <w:sz w:val="26"/>
        </w:rPr>
        <w:t xml:space="preserve"> comienzo</w:t>
      </w:r>
      <w:r w:rsidR="009B1A2E">
        <w:rPr>
          <w:rStyle w:val="Algerian"/>
          <w:rFonts w:ascii="Tahoma" w:hAnsi="Tahoma" w:cs="Tahoma"/>
          <w:sz w:val="26"/>
        </w:rPr>
        <w:t xml:space="preserve"> a la cadena de custodia</w:t>
      </w:r>
      <w:r>
        <w:rPr>
          <w:rStyle w:val="Algerian"/>
          <w:rFonts w:ascii="Tahoma" w:hAnsi="Tahoma" w:cs="Tahoma"/>
          <w:sz w:val="26"/>
        </w:rPr>
        <w:t>.</w:t>
      </w:r>
    </w:p>
    <w:p w:rsidR="00641E8B" w:rsidRDefault="00641E8B" w:rsidP="00BA74A4">
      <w:pPr>
        <w:rPr>
          <w:rStyle w:val="Algerian"/>
          <w:rFonts w:ascii="Tahoma" w:hAnsi="Tahoma" w:cs="Tahoma"/>
          <w:sz w:val="26"/>
        </w:rPr>
      </w:pPr>
    </w:p>
    <w:p w:rsidR="006253DA" w:rsidRDefault="008A3BE3" w:rsidP="008A3BE3">
      <w:pPr>
        <w:rPr>
          <w:rStyle w:val="Algerian"/>
          <w:rFonts w:ascii="Tahoma" w:hAnsi="Tahoma" w:cs="Tahoma"/>
          <w:sz w:val="26"/>
        </w:rPr>
      </w:pPr>
      <w:r>
        <w:rPr>
          <w:rStyle w:val="Algerian"/>
          <w:rFonts w:ascii="Tahoma" w:hAnsi="Tahoma" w:cs="Tahoma"/>
          <w:sz w:val="26"/>
        </w:rPr>
        <w:t xml:space="preserve">En el fallo se </w:t>
      </w:r>
      <w:r w:rsidR="00641E8B">
        <w:rPr>
          <w:rStyle w:val="Algerian"/>
          <w:rFonts w:ascii="Tahoma" w:hAnsi="Tahoma" w:cs="Tahoma"/>
          <w:sz w:val="26"/>
        </w:rPr>
        <w:t xml:space="preserve">reconoce que el experto en balística no supo precisar de quién recibió el objeto a examinar, </w:t>
      </w:r>
      <w:r>
        <w:rPr>
          <w:rStyle w:val="Algerian"/>
          <w:rFonts w:ascii="Tahoma" w:hAnsi="Tahoma" w:cs="Tahoma"/>
          <w:sz w:val="26"/>
        </w:rPr>
        <w:t xml:space="preserve">pero se advierte que éste </w:t>
      </w:r>
      <w:r w:rsidR="00641E8B">
        <w:rPr>
          <w:rStyle w:val="Algerian"/>
          <w:rFonts w:ascii="Tahoma" w:hAnsi="Tahoma" w:cs="Tahoma"/>
          <w:sz w:val="26"/>
        </w:rPr>
        <w:t>di</w:t>
      </w:r>
      <w:r w:rsidR="00B55AC4">
        <w:rPr>
          <w:rStyle w:val="Algerian"/>
          <w:rFonts w:ascii="Tahoma" w:hAnsi="Tahoma" w:cs="Tahoma"/>
          <w:sz w:val="26"/>
        </w:rPr>
        <w:t>jo que</w:t>
      </w:r>
      <w:r w:rsidR="00641E8B">
        <w:rPr>
          <w:rStyle w:val="Algerian"/>
          <w:rFonts w:ascii="Tahoma" w:hAnsi="Tahoma" w:cs="Tahoma"/>
          <w:sz w:val="26"/>
        </w:rPr>
        <w:t xml:space="preserve"> todo estaba en orden</w:t>
      </w:r>
      <w:r>
        <w:rPr>
          <w:rStyle w:val="Algerian"/>
          <w:rFonts w:ascii="Tahoma" w:hAnsi="Tahoma" w:cs="Tahoma"/>
          <w:sz w:val="26"/>
        </w:rPr>
        <w:t>; no obstante, con</w:t>
      </w:r>
      <w:r w:rsidR="00B55AC4">
        <w:rPr>
          <w:rStyle w:val="Algerian"/>
          <w:rFonts w:ascii="Tahoma" w:hAnsi="Tahoma" w:cs="Tahoma"/>
          <w:sz w:val="26"/>
        </w:rPr>
        <w:t xml:space="preserve"> tal </w:t>
      </w:r>
      <w:r w:rsidR="00641E8B">
        <w:rPr>
          <w:rStyle w:val="Algerian"/>
          <w:rFonts w:ascii="Tahoma" w:hAnsi="Tahoma" w:cs="Tahoma"/>
          <w:sz w:val="26"/>
        </w:rPr>
        <w:t>afirmación</w:t>
      </w:r>
      <w:r w:rsidR="00B55AC4">
        <w:rPr>
          <w:rStyle w:val="Algerian"/>
          <w:rFonts w:ascii="Tahoma" w:hAnsi="Tahoma" w:cs="Tahoma"/>
          <w:sz w:val="26"/>
        </w:rPr>
        <w:t xml:space="preserve"> no</w:t>
      </w:r>
      <w:r w:rsidR="00641E8B">
        <w:rPr>
          <w:rStyle w:val="Algerian"/>
          <w:rFonts w:ascii="Tahoma" w:hAnsi="Tahoma" w:cs="Tahoma"/>
          <w:sz w:val="26"/>
        </w:rPr>
        <w:t xml:space="preserve"> p</w:t>
      </w:r>
      <w:r w:rsidR="00B55AC4">
        <w:rPr>
          <w:rStyle w:val="Algerian"/>
          <w:rFonts w:ascii="Tahoma" w:hAnsi="Tahoma" w:cs="Tahoma"/>
          <w:sz w:val="26"/>
        </w:rPr>
        <w:t>uede asegurarse que el</w:t>
      </w:r>
      <w:r w:rsidR="00641E8B">
        <w:rPr>
          <w:rStyle w:val="Algerian"/>
          <w:rFonts w:ascii="Tahoma" w:hAnsi="Tahoma" w:cs="Tahoma"/>
          <w:sz w:val="26"/>
        </w:rPr>
        <w:t xml:space="preserve"> </w:t>
      </w:r>
      <w:r w:rsidR="00641E8B">
        <w:rPr>
          <w:rStyle w:val="Algerian"/>
          <w:rFonts w:ascii="Tahoma" w:hAnsi="Tahoma" w:cs="Tahoma"/>
          <w:sz w:val="26"/>
        </w:rPr>
        <w:lastRenderedPageBreak/>
        <w:t xml:space="preserve">elemento examinado </w:t>
      </w:r>
      <w:r w:rsidR="00B55AC4">
        <w:rPr>
          <w:rStyle w:val="Algerian"/>
          <w:rFonts w:ascii="Tahoma" w:hAnsi="Tahoma" w:cs="Tahoma"/>
          <w:sz w:val="26"/>
        </w:rPr>
        <w:t xml:space="preserve"> por él </w:t>
      </w:r>
      <w:r w:rsidR="00641E8B">
        <w:rPr>
          <w:rStyle w:val="Algerian"/>
          <w:rFonts w:ascii="Tahoma" w:hAnsi="Tahoma" w:cs="Tahoma"/>
          <w:sz w:val="26"/>
        </w:rPr>
        <w:t>hubiese sido el que realmente se incautó</w:t>
      </w:r>
      <w:r w:rsidR="00B55AC4">
        <w:rPr>
          <w:rStyle w:val="Algerian"/>
          <w:rFonts w:ascii="Tahoma" w:hAnsi="Tahoma" w:cs="Tahoma"/>
          <w:sz w:val="26"/>
        </w:rPr>
        <w:t xml:space="preserve">, ya que </w:t>
      </w:r>
      <w:r>
        <w:rPr>
          <w:rStyle w:val="Algerian"/>
          <w:rFonts w:ascii="Tahoma" w:hAnsi="Tahoma" w:cs="Tahoma"/>
          <w:sz w:val="26"/>
        </w:rPr>
        <w:t xml:space="preserve">al juicio no se llevó ni el artefacto de fuego ni la </w:t>
      </w:r>
      <w:r w:rsidR="00641E8B">
        <w:rPr>
          <w:rStyle w:val="Algerian"/>
          <w:rFonts w:ascii="Tahoma" w:hAnsi="Tahoma" w:cs="Tahoma"/>
          <w:sz w:val="26"/>
        </w:rPr>
        <w:t>cadena de custod</w:t>
      </w:r>
      <w:r w:rsidR="006253DA">
        <w:rPr>
          <w:rStyle w:val="Algerian"/>
          <w:rFonts w:ascii="Tahoma" w:hAnsi="Tahoma" w:cs="Tahoma"/>
          <w:sz w:val="26"/>
        </w:rPr>
        <w:t>ia</w:t>
      </w:r>
      <w:r>
        <w:rPr>
          <w:rStyle w:val="Algerian"/>
          <w:rFonts w:ascii="Tahoma" w:hAnsi="Tahoma" w:cs="Tahoma"/>
          <w:sz w:val="26"/>
        </w:rPr>
        <w:t>.</w:t>
      </w:r>
    </w:p>
    <w:p w:rsidR="008A3BE3" w:rsidRDefault="008A3BE3" w:rsidP="008A3BE3">
      <w:pPr>
        <w:rPr>
          <w:rStyle w:val="Algerian"/>
          <w:rFonts w:ascii="Tahoma" w:hAnsi="Tahoma" w:cs="Tahoma"/>
          <w:sz w:val="26"/>
        </w:rPr>
      </w:pPr>
    </w:p>
    <w:p w:rsidR="006253DA" w:rsidRDefault="00231826" w:rsidP="00BA74A4">
      <w:pPr>
        <w:rPr>
          <w:rStyle w:val="Algerian"/>
          <w:rFonts w:ascii="Tahoma" w:hAnsi="Tahoma" w:cs="Tahoma"/>
          <w:sz w:val="26"/>
        </w:rPr>
      </w:pPr>
      <w:r>
        <w:rPr>
          <w:rStyle w:val="Algerian"/>
          <w:rFonts w:ascii="Tahoma" w:hAnsi="Tahoma" w:cs="Tahoma"/>
          <w:sz w:val="26"/>
        </w:rPr>
        <w:t>La falladora no tuvo en consideración esos aspectos, y</w:t>
      </w:r>
      <w:r w:rsidR="00757B35">
        <w:rPr>
          <w:rStyle w:val="Algerian"/>
          <w:rFonts w:ascii="Tahoma" w:hAnsi="Tahoma" w:cs="Tahoma"/>
          <w:sz w:val="26"/>
        </w:rPr>
        <w:t xml:space="preserve"> </w:t>
      </w:r>
      <w:r>
        <w:rPr>
          <w:rStyle w:val="Algerian"/>
          <w:rFonts w:ascii="Tahoma" w:hAnsi="Tahoma" w:cs="Tahoma"/>
          <w:sz w:val="26"/>
        </w:rPr>
        <w:t>la li</w:t>
      </w:r>
      <w:r w:rsidR="00984F29">
        <w:rPr>
          <w:rStyle w:val="Algerian"/>
          <w:rFonts w:ascii="Tahoma" w:hAnsi="Tahoma" w:cs="Tahoma"/>
          <w:sz w:val="26"/>
        </w:rPr>
        <w:t>bertad probatoria no</w:t>
      </w:r>
      <w:r w:rsidR="00757B35">
        <w:rPr>
          <w:rStyle w:val="Algerian"/>
          <w:rFonts w:ascii="Tahoma" w:hAnsi="Tahoma" w:cs="Tahoma"/>
          <w:sz w:val="26"/>
        </w:rPr>
        <w:t xml:space="preserve"> </w:t>
      </w:r>
      <w:r w:rsidR="000A32FC">
        <w:rPr>
          <w:rStyle w:val="Algerian"/>
          <w:rFonts w:ascii="Tahoma" w:hAnsi="Tahoma" w:cs="Tahoma"/>
          <w:sz w:val="26"/>
        </w:rPr>
        <w:t>puede</w:t>
      </w:r>
      <w:r w:rsidR="00757B35">
        <w:rPr>
          <w:rStyle w:val="Algerian"/>
          <w:rFonts w:ascii="Tahoma" w:hAnsi="Tahoma" w:cs="Tahoma"/>
          <w:sz w:val="26"/>
        </w:rPr>
        <w:t xml:space="preserve"> ser t</w:t>
      </w:r>
      <w:r w:rsidR="0018196F">
        <w:rPr>
          <w:rStyle w:val="Algerian"/>
          <w:rFonts w:ascii="Tahoma" w:hAnsi="Tahoma" w:cs="Tahoma"/>
          <w:sz w:val="26"/>
        </w:rPr>
        <w:t xml:space="preserve">an amplia </w:t>
      </w:r>
      <w:r w:rsidR="00984F29">
        <w:rPr>
          <w:rStyle w:val="Algerian"/>
          <w:rFonts w:ascii="Tahoma" w:hAnsi="Tahoma" w:cs="Tahoma"/>
          <w:sz w:val="26"/>
        </w:rPr>
        <w:t>como para llegar a arbitrariedades</w:t>
      </w:r>
      <w:r w:rsidR="000A32FC">
        <w:rPr>
          <w:rStyle w:val="Algerian"/>
          <w:rFonts w:ascii="Tahoma" w:hAnsi="Tahoma" w:cs="Tahoma"/>
          <w:sz w:val="26"/>
        </w:rPr>
        <w:t>. Er</w:t>
      </w:r>
      <w:r w:rsidR="00984F29">
        <w:rPr>
          <w:rStyle w:val="Algerian"/>
          <w:rFonts w:ascii="Tahoma" w:hAnsi="Tahoma" w:cs="Tahoma"/>
          <w:sz w:val="26"/>
        </w:rPr>
        <w:t>a preciso</w:t>
      </w:r>
      <w:r w:rsidR="000A32FC">
        <w:rPr>
          <w:rStyle w:val="Algerian"/>
          <w:rFonts w:ascii="Tahoma" w:hAnsi="Tahoma" w:cs="Tahoma"/>
          <w:sz w:val="26"/>
        </w:rPr>
        <w:t xml:space="preserve"> que</w:t>
      </w:r>
      <w:r w:rsidR="00984F29">
        <w:rPr>
          <w:rStyle w:val="Algerian"/>
          <w:rFonts w:ascii="Tahoma" w:hAnsi="Tahoma" w:cs="Tahoma"/>
          <w:sz w:val="26"/>
        </w:rPr>
        <w:t xml:space="preserve"> por intermedio de la cadena de custodia y del reconocimiento del elemento</w:t>
      </w:r>
      <w:r w:rsidR="0018196F">
        <w:rPr>
          <w:rStyle w:val="Algerian"/>
          <w:rFonts w:ascii="Tahoma" w:hAnsi="Tahoma" w:cs="Tahoma"/>
          <w:sz w:val="26"/>
        </w:rPr>
        <w:t>, se determinara que</w:t>
      </w:r>
      <w:r w:rsidR="00984F29">
        <w:rPr>
          <w:rStyle w:val="Algerian"/>
          <w:rFonts w:ascii="Tahoma" w:hAnsi="Tahoma" w:cs="Tahoma"/>
          <w:sz w:val="26"/>
        </w:rPr>
        <w:t xml:space="preserve"> el arma que llegó al perito era la misma inca</w:t>
      </w:r>
      <w:r w:rsidR="0018196F">
        <w:rPr>
          <w:rStyle w:val="Algerian"/>
          <w:rFonts w:ascii="Tahoma" w:hAnsi="Tahoma" w:cs="Tahoma"/>
          <w:sz w:val="26"/>
        </w:rPr>
        <w:t>utada en e</w:t>
      </w:r>
      <w:r w:rsidR="0031496A">
        <w:rPr>
          <w:rStyle w:val="Algerian"/>
          <w:rFonts w:ascii="Tahoma" w:hAnsi="Tahoma" w:cs="Tahoma"/>
          <w:sz w:val="26"/>
        </w:rPr>
        <w:t>l lugar de los hechos, y</w:t>
      </w:r>
      <w:r w:rsidR="000A32FC">
        <w:rPr>
          <w:rStyle w:val="Algerian"/>
          <w:rFonts w:ascii="Tahoma" w:hAnsi="Tahoma" w:cs="Tahoma"/>
          <w:sz w:val="26"/>
        </w:rPr>
        <w:t xml:space="preserve"> como ello no se hizo e</w:t>
      </w:r>
      <w:r w:rsidR="0031496A">
        <w:rPr>
          <w:rStyle w:val="Algerian"/>
          <w:rFonts w:ascii="Tahoma" w:hAnsi="Tahoma" w:cs="Tahoma"/>
          <w:sz w:val="26"/>
        </w:rPr>
        <w:t>ra</w:t>
      </w:r>
      <w:r w:rsidR="0018196F">
        <w:rPr>
          <w:rStyle w:val="Algerian"/>
          <w:rFonts w:ascii="Tahoma" w:hAnsi="Tahoma" w:cs="Tahoma"/>
          <w:sz w:val="26"/>
        </w:rPr>
        <w:t xml:space="preserve"> imp</w:t>
      </w:r>
      <w:r w:rsidR="00984F29">
        <w:rPr>
          <w:rStyle w:val="Algerian"/>
          <w:rFonts w:ascii="Tahoma" w:hAnsi="Tahoma" w:cs="Tahoma"/>
          <w:sz w:val="26"/>
        </w:rPr>
        <w:t xml:space="preserve">osible </w:t>
      </w:r>
      <w:r w:rsidR="000A32FC">
        <w:rPr>
          <w:rStyle w:val="Algerian"/>
          <w:rFonts w:ascii="Tahoma" w:hAnsi="Tahoma" w:cs="Tahoma"/>
          <w:sz w:val="26"/>
        </w:rPr>
        <w:t>establecer</w:t>
      </w:r>
      <w:r w:rsidR="00984F29">
        <w:rPr>
          <w:rStyle w:val="Algerian"/>
          <w:rFonts w:ascii="Tahoma" w:hAnsi="Tahoma" w:cs="Tahoma"/>
          <w:sz w:val="26"/>
        </w:rPr>
        <w:t xml:space="preserve"> </w:t>
      </w:r>
      <w:r w:rsidR="000A32FC">
        <w:rPr>
          <w:rStyle w:val="Algerian"/>
          <w:rFonts w:ascii="Tahoma" w:hAnsi="Tahoma" w:cs="Tahoma"/>
          <w:sz w:val="26"/>
        </w:rPr>
        <w:t xml:space="preserve">si el artefacto que le </w:t>
      </w:r>
      <w:r w:rsidR="0031496A">
        <w:rPr>
          <w:rStyle w:val="Algerian"/>
          <w:rFonts w:ascii="Tahoma" w:hAnsi="Tahoma" w:cs="Tahoma"/>
          <w:sz w:val="26"/>
        </w:rPr>
        <w:t xml:space="preserve">fue entregado al experto era en verdad ese al no poderse </w:t>
      </w:r>
      <w:r w:rsidR="000A32FC">
        <w:rPr>
          <w:rStyle w:val="Algerian"/>
          <w:rFonts w:ascii="Tahoma" w:hAnsi="Tahoma" w:cs="Tahoma"/>
          <w:sz w:val="26"/>
        </w:rPr>
        <w:t>corroborar sus características y cotejarlas.</w:t>
      </w:r>
      <w:r w:rsidR="00C5778C">
        <w:rPr>
          <w:rStyle w:val="Algerian"/>
          <w:rFonts w:ascii="Tahoma" w:hAnsi="Tahoma" w:cs="Tahoma"/>
          <w:sz w:val="26"/>
        </w:rPr>
        <w:t xml:space="preserve"> </w:t>
      </w:r>
    </w:p>
    <w:p w:rsidR="00D00C2A" w:rsidRDefault="00D00C2A" w:rsidP="00BA74A4">
      <w:pPr>
        <w:rPr>
          <w:rStyle w:val="Numeracinttulo"/>
        </w:rPr>
      </w:pPr>
    </w:p>
    <w:p w:rsidR="00C2376A" w:rsidRPr="00C2376A" w:rsidRDefault="00BA74A4" w:rsidP="00BA037E">
      <w:pPr>
        <w:rPr>
          <w:rStyle w:val="Algerian"/>
          <w:rFonts w:ascii="Tahoma" w:hAnsi="Tahoma" w:cs="Tahoma"/>
          <w:sz w:val="26"/>
        </w:rPr>
      </w:pPr>
      <w:r w:rsidRPr="002F507B">
        <w:rPr>
          <w:rStyle w:val="Numeracinttulo"/>
          <w:szCs w:val="24"/>
        </w:rPr>
        <w:t>2.</w:t>
      </w:r>
      <w:r w:rsidR="00C2376A">
        <w:rPr>
          <w:rStyle w:val="Numeracinttulo"/>
          <w:szCs w:val="24"/>
        </w:rPr>
        <w:t>2</w:t>
      </w:r>
      <w:r w:rsidRPr="002F507B">
        <w:rPr>
          <w:rStyle w:val="Numeracinttulo"/>
          <w:szCs w:val="24"/>
        </w:rPr>
        <w:t>.-</w:t>
      </w:r>
      <w:r>
        <w:rPr>
          <w:rStyle w:val="Numeracinttulo"/>
          <w:b w:val="0"/>
          <w:sz w:val="26"/>
        </w:rPr>
        <w:t xml:space="preserve"> </w:t>
      </w:r>
      <w:r w:rsidR="00BA037E">
        <w:rPr>
          <w:rStyle w:val="Numeracinttulo"/>
          <w:b w:val="0"/>
          <w:sz w:val="26"/>
        </w:rPr>
        <w:t>Los sujetos procesales no recurrentes no se pronunciaron dentro del término que les fue concedido</w:t>
      </w:r>
      <w:r w:rsidR="004E1FED">
        <w:rPr>
          <w:rStyle w:val="Numeracinttulo"/>
          <w:b w:val="0"/>
          <w:sz w:val="26"/>
        </w:rPr>
        <w:t>.</w:t>
      </w:r>
      <w:r w:rsidR="00BA037E">
        <w:rPr>
          <w:rStyle w:val="Numeracinttulo"/>
          <w:b w:val="0"/>
          <w:sz w:val="26"/>
        </w:rPr>
        <w:t xml:space="preserve"> </w:t>
      </w:r>
    </w:p>
    <w:p w:rsidR="00BA74A4" w:rsidRPr="009D11DC" w:rsidRDefault="00BA74A4" w:rsidP="00BA74A4">
      <w:pPr>
        <w:rPr>
          <w:rFonts w:cs="Tahoma"/>
          <w:b/>
          <w:spacing w:val="2"/>
        </w:rPr>
      </w:pPr>
    </w:p>
    <w:p w:rsidR="00BA74A4" w:rsidRPr="008972BD" w:rsidRDefault="00BA74A4" w:rsidP="00BA74A4">
      <w:pPr>
        <w:rPr>
          <w:rStyle w:val="Algerian"/>
        </w:rPr>
      </w:pPr>
      <w:r>
        <w:rPr>
          <w:rStyle w:val="Algerian"/>
        </w:rPr>
        <w:t xml:space="preserve">3.- </w:t>
      </w:r>
      <w:r w:rsidRPr="00FB67B7">
        <w:rPr>
          <w:rStyle w:val="Algerian"/>
          <w:rFonts w:ascii="Tahoma" w:hAnsi="Tahoma" w:cs="Tahoma"/>
          <w:sz w:val="28"/>
          <w:szCs w:val="28"/>
        </w:rPr>
        <w:t>Para resolver,</w:t>
      </w:r>
      <w:r>
        <w:rPr>
          <w:rStyle w:val="Algerian"/>
        </w:rPr>
        <w:t xml:space="preserve"> se considera</w:t>
      </w:r>
    </w:p>
    <w:p w:rsidR="00BA74A4" w:rsidRDefault="00BA74A4" w:rsidP="00BA74A4">
      <w:r>
        <w:t xml:space="preserve"> </w:t>
      </w:r>
    </w:p>
    <w:p w:rsidR="00587FAB" w:rsidRPr="009D3DE3" w:rsidRDefault="00587FAB" w:rsidP="00587FAB">
      <w:pPr>
        <w:rPr>
          <w:b/>
          <w:bCs/>
          <w:sz w:val="24"/>
          <w:szCs w:val="24"/>
        </w:rPr>
      </w:pPr>
      <w:r w:rsidRPr="009D3DE3">
        <w:rPr>
          <w:b/>
          <w:bCs/>
          <w:sz w:val="24"/>
          <w:szCs w:val="24"/>
        </w:rPr>
        <w:t>3.1.-</w:t>
      </w:r>
      <w:r w:rsidRPr="009D3DE3">
        <w:rPr>
          <w:b/>
          <w:bCs/>
        </w:rPr>
        <w:t xml:space="preserve"> </w:t>
      </w:r>
      <w:r w:rsidRPr="009D3DE3">
        <w:rPr>
          <w:b/>
          <w:bCs/>
          <w:sz w:val="24"/>
          <w:szCs w:val="24"/>
        </w:rPr>
        <w:t>Competencia</w:t>
      </w:r>
    </w:p>
    <w:p w:rsidR="00587FAB" w:rsidRDefault="00587FAB" w:rsidP="00587FAB"/>
    <w:p w:rsidR="00587FAB" w:rsidRDefault="00587FAB" w:rsidP="00587FAB">
      <w:r>
        <w:t xml:space="preserve">La tiene esta Colegiatura de conformidad con los factores objetivo, territorial y funcional a voces de los artículos 20, 34.1 y 179 de la Ley 906 de 2004 </w:t>
      </w:r>
      <w:r>
        <w:rPr>
          <w:rFonts w:ascii="Verdana" w:hAnsi="Verdana" w:cs="Verdana"/>
          <w:sz w:val="20"/>
          <w:szCs w:val="20"/>
        </w:rPr>
        <w:t>-modificado este último por el artículo 91 de la Ley 1395 de 2010-</w:t>
      </w:r>
      <w:r>
        <w:t xml:space="preserve">, al haber sido oportunamente interpuesta y debidamente sustentada una apelación contra providencia susceptible de ese recurso y por una parte habilitada para hacerlo </w:t>
      </w:r>
      <w:r w:rsidR="00BA037E">
        <w:rPr>
          <w:rFonts w:ascii="Verdana" w:hAnsi="Verdana" w:cs="Verdana"/>
          <w:sz w:val="20"/>
          <w:szCs w:val="20"/>
        </w:rPr>
        <w:t>-en nuestro caso la defensa</w:t>
      </w:r>
      <w:r>
        <w:rPr>
          <w:rFonts w:ascii="Verdana" w:hAnsi="Verdana" w:cs="Verdana"/>
          <w:sz w:val="20"/>
          <w:szCs w:val="20"/>
        </w:rPr>
        <w:t>-</w:t>
      </w:r>
      <w:r>
        <w:t>.</w:t>
      </w:r>
    </w:p>
    <w:p w:rsidR="00587FAB" w:rsidRDefault="00587FAB" w:rsidP="00587FAB"/>
    <w:p w:rsidR="00587FAB" w:rsidRPr="009D3DE3" w:rsidRDefault="00587FAB" w:rsidP="00587FAB">
      <w:r w:rsidRPr="009D3DE3">
        <w:rPr>
          <w:b/>
          <w:bCs/>
          <w:sz w:val="24"/>
          <w:szCs w:val="24"/>
        </w:rPr>
        <w:t>3.2.-</w:t>
      </w:r>
      <w:r w:rsidRPr="009D3DE3">
        <w:t xml:space="preserve"> </w:t>
      </w:r>
      <w:r w:rsidRPr="009D3DE3">
        <w:rPr>
          <w:b/>
          <w:bCs/>
          <w:sz w:val="24"/>
          <w:szCs w:val="24"/>
        </w:rPr>
        <w:t>Problema jurídico planteado</w:t>
      </w:r>
    </w:p>
    <w:p w:rsidR="00587FAB" w:rsidRDefault="00587FAB" w:rsidP="00587FAB"/>
    <w:p w:rsidR="00587FAB" w:rsidRDefault="00587FAB" w:rsidP="00587FAB">
      <w:r>
        <w:t xml:space="preserve">Al Tribunal le corresponde establecer el grado de acierto que contiene el fallo opugnado, a efectos de determinar si la decisión condenatoria </w:t>
      </w:r>
      <w:r w:rsidR="00100AE9">
        <w:t xml:space="preserve">adoptada </w:t>
      </w:r>
      <w:r>
        <w:t xml:space="preserve">en contra del aquí implicado está acorde con el material probatorio analizado en su conjunto, en cuyo caso se dispondrá su confirmación; o, de lo contrario, se procederá a la revocación y al </w:t>
      </w:r>
      <w:proofErr w:type="spellStart"/>
      <w:r>
        <w:t>proferimiento</w:t>
      </w:r>
      <w:proofErr w:type="spellEnd"/>
      <w:r>
        <w:t xml:space="preserve"> de una sentencia absolutoria, tal como lo solicita la defensa.</w:t>
      </w:r>
    </w:p>
    <w:p w:rsidR="00587FAB" w:rsidRDefault="00587FAB" w:rsidP="00587FAB"/>
    <w:p w:rsidR="00587FAB" w:rsidRDefault="00587FAB" w:rsidP="00587FAB">
      <w:pPr>
        <w:rPr>
          <w:b/>
          <w:bCs/>
          <w:sz w:val="24"/>
          <w:szCs w:val="24"/>
        </w:rPr>
      </w:pPr>
      <w:r w:rsidRPr="009D3DE3">
        <w:rPr>
          <w:b/>
          <w:bCs/>
          <w:sz w:val="24"/>
          <w:szCs w:val="24"/>
        </w:rPr>
        <w:t>3.3.-</w:t>
      </w:r>
      <w:r>
        <w:rPr>
          <w:b/>
          <w:bCs/>
          <w:sz w:val="24"/>
          <w:szCs w:val="24"/>
        </w:rPr>
        <w:t xml:space="preserve"> Solución a la controversia</w:t>
      </w:r>
    </w:p>
    <w:p w:rsidR="00587FAB" w:rsidRDefault="00587FAB" w:rsidP="00587FAB">
      <w:pPr>
        <w:rPr>
          <w:b/>
          <w:bCs/>
          <w:sz w:val="24"/>
          <w:szCs w:val="24"/>
        </w:rPr>
      </w:pPr>
    </w:p>
    <w:p w:rsidR="00587FAB" w:rsidRPr="00587FAB" w:rsidRDefault="00587FAB" w:rsidP="00587FAB">
      <w:pPr>
        <w:widowControl w:val="0"/>
        <w:autoSpaceDE w:val="0"/>
        <w:autoSpaceDN w:val="0"/>
        <w:adjustRightInd w:val="0"/>
        <w:rPr>
          <w:rFonts w:cs="Tahoma"/>
        </w:rPr>
      </w:pPr>
      <w:r w:rsidRPr="00587FAB">
        <w:rPr>
          <w:rFonts w:cs="Tahoma"/>
        </w:rPr>
        <w:t xml:space="preserve">No observa la Colegiatura existencia de vicios sustanciales que afecten garantías fundamentales de las partes e intervinientes, puesto que el trámite de todas las etapas procesales se surtió con acatamiento del debido proceso, y los medios de conocimiento fueron incorporados en debida forma, en consonancia con los principios que rigen el sistema penal acusatorio, por lo que se pasará a realizar el análisis correspondiente del fallo </w:t>
      </w:r>
      <w:r w:rsidR="00697B8B">
        <w:rPr>
          <w:rFonts w:cs="Tahoma"/>
        </w:rPr>
        <w:t xml:space="preserve">proferido </w:t>
      </w:r>
      <w:r w:rsidRPr="00587FAB">
        <w:rPr>
          <w:rFonts w:cs="Tahoma"/>
        </w:rPr>
        <w:t>por la primera instancia, en los términos anunciados.</w:t>
      </w:r>
    </w:p>
    <w:p w:rsidR="00587FAB" w:rsidRPr="00587FAB" w:rsidRDefault="00587FAB" w:rsidP="00587FAB">
      <w:pPr>
        <w:widowControl w:val="0"/>
        <w:autoSpaceDE w:val="0"/>
        <w:autoSpaceDN w:val="0"/>
        <w:adjustRightInd w:val="0"/>
        <w:rPr>
          <w:rFonts w:cs="Tahoma"/>
        </w:rPr>
      </w:pPr>
    </w:p>
    <w:p w:rsidR="00D731E4" w:rsidRDefault="00587FAB" w:rsidP="00D731E4">
      <w:pPr>
        <w:rPr>
          <w:rStyle w:val="Numeracinttulo"/>
          <w:b w:val="0"/>
          <w:sz w:val="26"/>
        </w:rPr>
      </w:pPr>
      <w:r w:rsidRPr="00587FAB">
        <w:rPr>
          <w:rStyle w:val="Numeracinttulo"/>
          <w:rFonts w:cs="Tahoma"/>
          <w:b w:val="0"/>
          <w:bCs/>
          <w:sz w:val="26"/>
        </w:rPr>
        <w:t xml:space="preserve">Como se indicara al comienzo de esta providencia, los hechos génesis de la presente actuación ocurrieron </w:t>
      </w:r>
      <w:r w:rsidR="00F37CB3">
        <w:rPr>
          <w:rStyle w:val="Numeracinttulo"/>
          <w:rFonts w:cs="Tahoma"/>
          <w:b w:val="0"/>
          <w:bCs/>
          <w:sz w:val="26"/>
        </w:rPr>
        <w:t xml:space="preserve">en </w:t>
      </w:r>
      <w:r w:rsidR="00D731E4">
        <w:rPr>
          <w:rStyle w:val="Numeracinttulo"/>
          <w:b w:val="0"/>
          <w:sz w:val="26"/>
        </w:rPr>
        <w:t>septiembre 20 de 201</w:t>
      </w:r>
      <w:r w:rsidR="000E3235">
        <w:rPr>
          <w:rStyle w:val="Numeracinttulo"/>
          <w:b w:val="0"/>
          <w:sz w:val="26"/>
        </w:rPr>
        <w:t>3 aproximadamente a</w:t>
      </w:r>
      <w:r w:rsidR="00D731E4">
        <w:rPr>
          <w:rStyle w:val="Numeracinttulo"/>
          <w:b w:val="0"/>
          <w:sz w:val="26"/>
        </w:rPr>
        <w:t xml:space="preserve"> las 20:15 horas, </w:t>
      </w:r>
      <w:r w:rsidR="000E3235">
        <w:rPr>
          <w:rStyle w:val="Numeracinttulo"/>
          <w:b w:val="0"/>
          <w:sz w:val="26"/>
        </w:rPr>
        <w:t xml:space="preserve">cuando </w:t>
      </w:r>
      <w:r w:rsidR="00D731E4">
        <w:rPr>
          <w:rStyle w:val="Numeracinttulo"/>
          <w:b w:val="0"/>
          <w:sz w:val="26"/>
        </w:rPr>
        <w:t>uniformados que se encontraban realizando patrullaje en el sector de Panorama II</w:t>
      </w:r>
      <w:r w:rsidR="000E3235">
        <w:rPr>
          <w:rStyle w:val="Numeracinttulo"/>
          <w:b w:val="0"/>
          <w:sz w:val="26"/>
        </w:rPr>
        <w:t xml:space="preserve"> </w:t>
      </w:r>
      <w:r w:rsidR="002D2472">
        <w:rPr>
          <w:rStyle w:val="Numeracinttulo"/>
          <w:b w:val="0"/>
          <w:sz w:val="26"/>
        </w:rPr>
        <w:t xml:space="preserve">de esta ciudad </w:t>
      </w:r>
      <w:r w:rsidR="000E3235">
        <w:rPr>
          <w:rStyle w:val="Numeracinttulo"/>
          <w:b w:val="0"/>
          <w:sz w:val="26"/>
        </w:rPr>
        <w:t>escucharon unas detonaciones provenientes del barrio Panorama I,</w:t>
      </w:r>
      <w:r w:rsidR="00D731E4">
        <w:rPr>
          <w:rStyle w:val="Numeracinttulo"/>
          <w:b w:val="0"/>
          <w:sz w:val="26"/>
        </w:rPr>
        <w:t xml:space="preserve"> </w:t>
      </w:r>
      <w:r w:rsidR="000E3235">
        <w:rPr>
          <w:rStyle w:val="Numeracinttulo"/>
          <w:b w:val="0"/>
          <w:sz w:val="26"/>
        </w:rPr>
        <w:t>por lo que dieron aviso a otras unidades y</w:t>
      </w:r>
      <w:r w:rsidR="00D731E4">
        <w:rPr>
          <w:rStyle w:val="Numeracinttulo"/>
          <w:b w:val="0"/>
          <w:sz w:val="26"/>
        </w:rPr>
        <w:t xml:space="preserve"> se trasladaro</w:t>
      </w:r>
      <w:r w:rsidR="000E3235">
        <w:rPr>
          <w:rStyle w:val="Numeracinttulo"/>
          <w:b w:val="0"/>
          <w:sz w:val="26"/>
        </w:rPr>
        <w:t>n hasta allí</w:t>
      </w:r>
      <w:r w:rsidR="00D731E4">
        <w:rPr>
          <w:rStyle w:val="Numeracinttulo"/>
          <w:b w:val="0"/>
          <w:sz w:val="26"/>
        </w:rPr>
        <w:t xml:space="preserve">, </w:t>
      </w:r>
      <w:r w:rsidR="000E3235">
        <w:rPr>
          <w:rStyle w:val="Numeracinttulo"/>
          <w:b w:val="0"/>
          <w:sz w:val="26"/>
        </w:rPr>
        <w:t xml:space="preserve">donde </w:t>
      </w:r>
      <w:r w:rsidR="00D731E4">
        <w:rPr>
          <w:rStyle w:val="Numeracinttulo"/>
          <w:b w:val="0"/>
          <w:sz w:val="26"/>
        </w:rPr>
        <w:t>obs</w:t>
      </w:r>
      <w:r w:rsidR="000E3235">
        <w:rPr>
          <w:rStyle w:val="Numeracinttulo"/>
          <w:b w:val="0"/>
          <w:sz w:val="26"/>
        </w:rPr>
        <w:t>ervaron en la manzana 2 a un individuo que posteriormente fue identificado como</w:t>
      </w:r>
      <w:r w:rsidR="00D731E4">
        <w:rPr>
          <w:rStyle w:val="Numeracinttulo"/>
          <w:b w:val="0"/>
          <w:sz w:val="26"/>
        </w:rPr>
        <w:t xml:space="preserve"> </w:t>
      </w:r>
      <w:r w:rsidR="00D731E4">
        <w:rPr>
          <w:rStyle w:val="Numeracinttulo"/>
          <w:sz w:val="22"/>
          <w:szCs w:val="22"/>
        </w:rPr>
        <w:t>JHON JADER GÓMEZ ARENAS</w:t>
      </w:r>
      <w:r w:rsidR="00D731E4">
        <w:rPr>
          <w:rStyle w:val="Numeracinttulo"/>
          <w:b w:val="0"/>
          <w:sz w:val="26"/>
        </w:rPr>
        <w:t>, qui</w:t>
      </w:r>
      <w:r w:rsidR="000E3235">
        <w:rPr>
          <w:rStyle w:val="Numeracinttulo"/>
          <w:b w:val="0"/>
          <w:sz w:val="26"/>
        </w:rPr>
        <w:t>en al notar la presencia policial</w:t>
      </w:r>
      <w:r w:rsidR="00D731E4">
        <w:rPr>
          <w:rStyle w:val="Numeracinttulo"/>
          <w:b w:val="0"/>
          <w:sz w:val="26"/>
        </w:rPr>
        <w:t xml:space="preserve"> se tornó nervioso, aceleró el paso y arrojó un objeto a una zona verde. </w:t>
      </w:r>
      <w:r w:rsidR="000E3235">
        <w:rPr>
          <w:rStyle w:val="Numeracinttulo"/>
          <w:b w:val="0"/>
          <w:sz w:val="26"/>
        </w:rPr>
        <w:t xml:space="preserve"> Al </w:t>
      </w:r>
      <w:r w:rsidR="00D731E4">
        <w:rPr>
          <w:rStyle w:val="Numeracinttulo"/>
          <w:b w:val="0"/>
          <w:sz w:val="26"/>
        </w:rPr>
        <w:t xml:space="preserve">verificarse </w:t>
      </w:r>
      <w:r w:rsidR="00027B0C">
        <w:rPr>
          <w:rStyle w:val="Numeracinttulo"/>
          <w:b w:val="0"/>
          <w:sz w:val="26"/>
        </w:rPr>
        <w:t>e</w:t>
      </w:r>
      <w:r w:rsidR="00D731E4">
        <w:rPr>
          <w:rStyle w:val="Numeracinttulo"/>
          <w:b w:val="0"/>
          <w:sz w:val="26"/>
        </w:rPr>
        <w:t>l elemento lanzado por éste se</w:t>
      </w:r>
      <w:r w:rsidR="000E3235">
        <w:rPr>
          <w:rStyle w:val="Numeracinttulo"/>
          <w:b w:val="0"/>
          <w:sz w:val="26"/>
        </w:rPr>
        <w:t xml:space="preserve"> estableció que se</w:t>
      </w:r>
      <w:r w:rsidR="00D731E4">
        <w:rPr>
          <w:rStyle w:val="Numeracinttulo"/>
          <w:b w:val="0"/>
          <w:sz w:val="26"/>
        </w:rPr>
        <w:t xml:space="preserve"> trataba de un</w:t>
      </w:r>
      <w:r w:rsidR="00327B9A">
        <w:rPr>
          <w:rStyle w:val="Numeracinttulo"/>
          <w:b w:val="0"/>
          <w:sz w:val="26"/>
        </w:rPr>
        <w:t xml:space="preserve"> arma de fuego tipo revó</w:t>
      </w:r>
      <w:r w:rsidR="00D731E4">
        <w:rPr>
          <w:rStyle w:val="Numeracinttulo"/>
          <w:b w:val="0"/>
          <w:sz w:val="26"/>
        </w:rPr>
        <w:t xml:space="preserve">lver, calibre 32 largo, en cuyo interior se encontraron </w:t>
      </w:r>
      <w:r w:rsidR="000E3235">
        <w:rPr>
          <w:rStyle w:val="Numeracinttulo"/>
          <w:b w:val="0"/>
          <w:sz w:val="26"/>
        </w:rPr>
        <w:t>dos</w:t>
      </w:r>
      <w:r w:rsidR="00D731E4">
        <w:rPr>
          <w:rStyle w:val="Numeracinttulo"/>
          <w:b w:val="0"/>
          <w:sz w:val="26"/>
        </w:rPr>
        <w:t xml:space="preserve"> cartuchos</w:t>
      </w:r>
      <w:r w:rsidR="000E3235">
        <w:rPr>
          <w:rStyle w:val="Numeracinttulo"/>
          <w:b w:val="0"/>
          <w:sz w:val="26"/>
        </w:rPr>
        <w:t xml:space="preserve"> y dos vainillas,</w:t>
      </w:r>
      <w:r w:rsidR="00D731E4">
        <w:rPr>
          <w:rStyle w:val="Numeracinttulo"/>
          <w:b w:val="0"/>
          <w:sz w:val="26"/>
        </w:rPr>
        <w:t xml:space="preserve"> razón por la cual los agentes del orden le solicitaron el correspondiente permiso, y en atención a que manifestó no poseerlo, se procedió a la captura de dicho ciudadano.</w:t>
      </w:r>
    </w:p>
    <w:p w:rsidR="00F37CB3" w:rsidRDefault="00F37CB3" w:rsidP="00587FAB">
      <w:pPr>
        <w:rPr>
          <w:rStyle w:val="Numeracinttulo"/>
          <w:rFonts w:cs="Tahoma"/>
          <w:b w:val="0"/>
          <w:sz w:val="26"/>
        </w:rPr>
      </w:pPr>
    </w:p>
    <w:p w:rsidR="007B5215" w:rsidRDefault="000E3235" w:rsidP="00EB33F5">
      <w:pPr>
        <w:rPr>
          <w:rStyle w:val="Numeracinttulo"/>
          <w:rFonts w:cs="Tahoma"/>
          <w:b w:val="0"/>
          <w:sz w:val="26"/>
        </w:rPr>
      </w:pPr>
      <w:r>
        <w:rPr>
          <w:rStyle w:val="Numeracinttulo"/>
          <w:rFonts w:cs="Tahoma"/>
          <w:b w:val="0"/>
          <w:sz w:val="26"/>
        </w:rPr>
        <w:t>De acuerdo con los argumentos expuesto</w:t>
      </w:r>
      <w:r w:rsidR="007B5215">
        <w:rPr>
          <w:rStyle w:val="Numeracinttulo"/>
          <w:rFonts w:cs="Tahoma"/>
          <w:b w:val="0"/>
          <w:sz w:val="26"/>
        </w:rPr>
        <w:t>s</w:t>
      </w:r>
      <w:r>
        <w:rPr>
          <w:rStyle w:val="Numeracinttulo"/>
          <w:rFonts w:cs="Tahoma"/>
          <w:b w:val="0"/>
          <w:sz w:val="26"/>
        </w:rPr>
        <w:t xml:space="preserve"> en el recurso por la togada recurrente </w:t>
      </w:r>
      <w:r w:rsidR="007B5215">
        <w:rPr>
          <w:rStyle w:val="Numeracinttulo"/>
          <w:rFonts w:cs="Tahoma"/>
          <w:b w:val="0"/>
          <w:sz w:val="26"/>
        </w:rPr>
        <w:t xml:space="preserve">en criterio de esa profesional </w:t>
      </w:r>
      <w:r>
        <w:rPr>
          <w:rStyle w:val="Numeracinttulo"/>
          <w:rFonts w:cs="Tahoma"/>
          <w:b w:val="0"/>
          <w:sz w:val="26"/>
        </w:rPr>
        <w:t>en el presente asunto existe duda sobre la materialidad de la conducta por la que aquí se procede, principalmente por dos razones: (i) en el informe de captura no se consignó la dirección exacta del sitio en el que fue encontrada el arma, y en el juicio oral se dijo que dicho elemento de fuego se halló en un antejardín, pese a que desde el principio de la actuación se hab</w:t>
      </w:r>
      <w:r w:rsidR="002D2472">
        <w:rPr>
          <w:rStyle w:val="Numeracinttulo"/>
          <w:rFonts w:cs="Tahoma"/>
          <w:b w:val="0"/>
          <w:sz w:val="26"/>
        </w:rPr>
        <w:t xml:space="preserve">ía indicado </w:t>
      </w:r>
      <w:r>
        <w:rPr>
          <w:rStyle w:val="Numeracinttulo"/>
          <w:rFonts w:cs="Tahoma"/>
          <w:b w:val="0"/>
          <w:sz w:val="26"/>
        </w:rPr>
        <w:t>que se incautó en una zona verde</w:t>
      </w:r>
      <w:r w:rsidR="00F825F6">
        <w:rPr>
          <w:rStyle w:val="Numeracinttulo"/>
          <w:rFonts w:cs="Tahoma"/>
          <w:b w:val="0"/>
          <w:sz w:val="26"/>
        </w:rPr>
        <w:t xml:space="preserve">, lo que </w:t>
      </w:r>
      <w:r w:rsidR="007B5215">
        <w:rPr>
          <w:rStyle w:val="Numeracinttulo"/>
          <w:rFonts w:cs="Tahoma"/>
          <w:b w:val="0"/>
          <w:sz w:val="26"/>
        </w:rPr>
        <w:t>entiende como una variación de los hechos</w:t>
      </w:r>
      <w:r>
        <w:rPr>
          <w:rStyle w:val="Numeracinttulo"/>
          <w:rFonts w:cs="Tahoma"/>
          <w:b w:val="0"/>
          <w:sz w:val="26"/>
        </w:rPr>
        <w:t xml:space="preserve">; y (ii) </w:t>
      </w:r>
      <w:r w:rsidR="007B5215">
        <w:rPr>
          <w:rStyle w:val="Numeracinttulo"/>
          <w:rFonts w:cs="Tahoma"/>
          <w:b w:val="0"/>
          <w:sz w:val="26"/>
        </w:rPr>
        <w:t xml:space="preserve">se </w:t>
      </w:r>
      <w:r w:rsidR="007B5215">
        <w:rPr>
          <w:rStyle w:val="Numeracinttulo"/>
          <w:rFonts w:cs="Tahoma"/>
          <w:b w:val="0"/>
          <w:sz w:val="26"/>
        </w:rPr>
        <w:lastRenderedPageBreak/>
        <w:t xml:space="preserve">presentan dudas sobre la cadena de custodia del artefacto examinado por el perito en balística, ya que el experto no supo precisar de quién </w:t>
      </w:r>
      <w:r w:rsidR="000048CB">
        <w:rPr>
          <w:rStyle w:val="Numeracinttulo"/>
          <w:rFonts w:cs="Tahoma"/>
          <w:b w:val="0"/>
          <w:sz w:val="26"/>
        </w:rPr>
        <w:t xml:space="preserve">lo </w:t>
      </w:r>
      <w:r w:rsidR="007B5215">
        <w:rPr>
          <w:rStyle w:val="Numeracinttulo"/>
          <w:rFonts w:cs="Tahoma"/>
          <w:b w:val="0"/>
          <w:sz w:val="26"/>
        </w:rPr>
        <w:t>recibió</w:t>
      </w:r>
      <w:r w:rsidR="000048CB">
        <w:rPr>
          <w:rStyle w:val="Numeracinttulo"/>
          <w:rFonts w:cs="Tahoma"/>
          <w:b w:val="0"/>
          <w:sz w:val="26"/>
        </w:rPr>
        <w:t>,</w:t>
      </w:r>
      <w:r w:rsidR="007B5215">
        <w:rPr>
          <w:rStyle w:val="Numeracinttulo"/>
          <w:rFonts w:cs="Tahoma"/>
          <w:b w:val="0"/>
          <w:sz w:val="26"/>
        </w:rPr>
        <w:t xml:space="preserve"> y </w:t>
      </w:r>
      <w:r w:rsidR="002D2472">
        <w:rPr>
          <w:rStyle w:val="Numeracinttulo"/>
          <w:rFonts w:cs="Tahoma"/>
          <w:b w:val="0"/>
          <w:sz w:val="26"/>
        </w:rPr>
        <w:t>el elemento</w:t>
      </w:r>
      <w:r w:rsidR="007B5215">
        <w:rPr>
          <w:rStyle w:val="Numeracinttulo"/>
          <w:rFonts w:cs="Tahoma"/>
          <w:b w:val="0"/>
          <w:sz w:val="26"/>
        </w:rPr>
        <w:t xml:space="preserve"> no fue traído al juicio</w:t>
      </w:r>
      <w:r w:rsidR="000048CB">
        <w:rPr>
          <w:rStyle w:val="Numeracinttulo"/>
          <w:rFonts w:cs="Tahoma"/>
          <w:b w:val="0"/>
          <w:sz w:val="26"/>
        </w:rPr>
        <w:t xml:space="preserve"> como tampoco el formato respectivo, por lo que no pudo verificarse si se trató del mismo objeto hallado por los policiales</w:t>
      </w:r>
      <w:r w:rsidR="003012CE">
        <w:rPr>
          <w:rStyle w:val="Numeracinttulo"/>
          <w:rFonts w:cs="Tahoma"/>
          <w:b w:val="0"/>
          <w:sz w:val="26"/>
        </w:rPr>
        <w:t xml:space="preserve"> </w:t>
      </w:r>
      <w:r w:rsidR="000048CB">
        <w:rPr>
          <w:rStyle w:val="Numeracinttulo"/>
          <w:rFonts w:cs="Tahoma"/>
          <w:b w:val="0"/>
          <w:sz w:val="26"/>
        </w:rPr>
        <w:t xml:space="preserve">y </w:t>
      </w:r>
      <w:r w:rsidR="003012CE">
        <w:rPr>
          <w:rStyle w:val="Numeracinttulo"/>
          <w:rFonts w:cs="Tahoma"/>
          <w:b w:val="0"/>
          <w:sz w:val="26"/>
        </w:rPr>
        <w:t xml:space="preserve">con las mismas </w:t>
      </w:r>
      <w:r w:rsidR="000048CB">
        <w:rPr>
          <w:rStyle w:val="Numeracinttulo"/>
          <w:rFonts w:cs="Tahoma"/>
          <w:b w:val="0"/>
          <w:sz w:val="26"/>
        </w:rPr>
        <w:t>características de éste.</w:t>
      </w:r>
    </w:p>
    <w:p w:rsidR="007B5215" w:rsidRDefault="007B5215" w:rsidP="00EB33F5">
      <w:pPr>
        <w:rPr>
          <w:rStyle w:val="Numeracinttulo"/>
          <w:rFonts w:cs="Tahoma"/>
          <w:b w:val="0"/>
          <w:sz w:val="26"/>
        </w:rPr>
      </w:pPr>
    </w:p>
    <w:p w:rsidR="00327B9A" w:rsidRDefault="000E3235" w:rsidP="00327B9A">
      <w:pPr>
        <w:rPr>
          <w:rStyle w:val="Numeracinttulo"/>
          <w:rFonts w:cs="Tahoma"/>
          <w:b w:val="0"/>
          <w:sz w:val="26"/>
        </w:rPr>
      </w:pPr>
      <w:r>
        <w:rPr>
          <w:rStyle w:val="Numeracinttulo"/>
          <w:rFonts w:cs="Tahoma"/>
          <w:b w:val="0"/>
          <w:sz w:val="26"/>
        </w:rPr>
        <w:t>Para la Colegiatura, no obstante la</w:t>
      </w:r>
      <w:r w:rsidR="00DE326C">
        <w:rPr>
          <w:rStyle w:val="Numeracinttulo"/>
          <w:rFonts w:cs="Tahoma"/>
          <w:b w:val="0"/>
          <w:sz w:val="26"/>
        </w:rPr>
        <w:t>s</w:t>
      </w:r>
      <w:r>
        <w:rPr>
          <w:rStyle w:val="Numeracinttulo"/>
          <w:rFonts w:cs="Tahoma"/>
          <w:b w:val="0"/>
          <w:sz w:val="26"/>
        </w:rPr>
        <w:t xml:space="preserve"> censura</w:t>
      </w:r>
      <w:r w:rsidR="00DE326C">
        <w:rPr>
          <w:rStyle w:val="Numeracinttulo"/>
          <w:rFonts w:cs="Tahoma"/>
          <w:b w:val="0"/>
          <w:sz w:val="26"/>
        </w:rPr>
        <w:t>s</w:t>
      </w:r>
      <w:r>
        <w:rPr>
          <w:rStyle w:val="Numeracinttulo"/>
          <w:rFonts w:cs="Tahoma"/>
          <w:b w:val="0"/>
          <w:sz w:val="26"/>
        </w:rPr>
        <w:t xml:space="preserve"> planteada</w:t>
      </w:r>
      <w:r w:rsidR="00DE326C">
        <w:rPr>
          <w:rStyle w:val="Numeracinttulo"/>
          <w:rFonts w:cs="Tahoma"/>
          <w:b w:val="0"/>
          <w:sz w:val="26"/>
        </w:rPr>
        <w:t>s</w:t>
      </w:r>
      <w:r>
        <w:rPr>
          <w:rStyle w:val="Numeracinttulo"/>
          <w:rFonts w:cs="Tahoma"/>
          <w:b w:val="0"/>
          <w:sz w:val="26"/>
        </w:rPr>
        <w:t xml:space="preserve"> por la togada que representa los intereses del judicializado, no </w:t>
      </w:r>
      <w:r w:rsidR="00F957F1">
        <w:rPr>
          <w:rStyle w:val="Numeracinttulo"/>
          <w:rFonts w:cs="Tahoma"/>
          <w:b w:val="0"/>
          <w:sz w:val="26"/>
        </w:rPr>
        <w:t>existe duda alguna</w:t>
      </w:r>
      <w:r>
        <w:rPr>
          <w:rStyle w:val="Numeracinttulo"/>
          <w:rFonts w:cs="Tahoma"/>
          <w:b w:val="0"/>
          <w:sz w:val="26"/>
        </w:rPr>
        <w:t xml:space="preserve"> frente a la </w:t>
      </w:r>
      <w:r w:rsidR="00327B9A">
        <w:rPr>
          <w:rStyle w:val="Numeracinttulo"/>
          <w:rFonts w:cs="Tahoma"/>
          <w:b w:val="0"/>
          <w:sz w:val="26"/>
        </w:rPr>
        <w:t xml:space="preserve">ocurrencia del ilícito, toda vez que </w:t>
      </w:r>
      <w:r w:rsidR="00DE326C">
        <w:rPr>
          <w:rStyle w:val="Numeracinttulo"/>
          <w:rFonts w:cs="Tahoma"/>
          <w:b w:val="0"/>
          <w:sz w:val="26"/>
        </w:rPr>
        <w:t xml:space="preserve">de acuerdo con el dictamen de balística </w:t>
      </w:r>
      <w:r w:rsidR="00327B9A">
        <w:rPr>
          <w:rStyle w:val="Numeracinttulo"/>
          <w:rFonts w:cs="Tahoma"/>
          <w:b w:val="0"/>
          <w:sz w:val="26"/>
        </w:rPr>
        <w:t>su</w:t>
      </w:r>
      <w:r w:rsidR="00EB33F5">
        <w:rPr>
          <w:rStyle w:val="Numeracinttulo"/>
          <w:rFonts w:cs="Tahoma"/>
          <w:b w:val="0"/>
          <w:sz w:val="26"/>
        </w:rPr>
        <w:t xml:space="preserve">scrito por </w:t>
      </w:r>
      <w:r w:rsidR="00327B9A">
        <w:rPr>
          <w:rStyle w:val="Numeracinttulo"/>
          <w:rFonts w:cs="Tahoma"/>
          <w:b w:val="0"/>
          <w:sz w:val="26"/>
        </w:rPr>
        <w:t xml:space="preserve">JAIRO MUÑETÓN </w:t>
      </w:r>
      <w:proofErr w:type="spellStart"/>
      <w:r w:rsidR="00327B9A">
        <w:rPr>
          <w:rStyle w:val="Numeracinttulo"/>
          <w:rFonts w:cs="Tahoma"/>
          <w:b w:val="0"/>
          <w:sz w:val="26"/>
        </w:rPr>
        <w:t>MUÑETÓN</w:t>
      </w:r>
      <w:proofErr w:type="spellEnd"/>
      <w:r w:rsidR="00327B9A">
        <w:rPr>
          <w:rStyle w:val="Numeracinttulo"/>
          <w:rFonts w:cs="Tahoma"/>
          <w:b w:val="0"/>
          <w:sz w:val="26"/>
        </w:rPr>
        <w:t>, perito en balística del CTI, se determinó que el elemen</w:t>
      </w:r>
      <w:r w:rsidR="00DE326C">
        <w:rPr>
          <w:rStyle w:val="Numeracinttulo"/>
          <w:rFonts w:cs="Tahoma"/>
          <w:b w:val="0"/>
          <w:sz w:val="26"/>
        </w:rPr>
        <w:t>to encontrado por los uniformados</w:t>
      </w:r>
      <w:r w:rsidR="002E6761">
        <w:rPr>
          <w:rStyle w:val="Numeracinttulo"/>
          <w:rFonts w:cs="Tahoma"/>
          <w:b w:val="0"/>
          <w:sz w:val="26"/>
        </w:rPr>
        <w:t xml:space="preserve"> es </w:t>
      </w:r>
      <w:r w:rsidR="00327B9A">
        <w:rPr>
          <w:rStyle w:val="Numeracinttulo"/>
          <w:rFonts w:cs="Tahoma"/>
          <w:b w:val="0"/>
          <w:sz w:val="26"/>
        </w:rPr>
        <w:t>un revólver marca Llama, calibre 32 largo</w:t>
      </w:r>
      <w:r w:rsidR="002E6761">
        <w:rPr>
          <w:rStyle w:val="Numeracinttulo"/>
          <w:rFonts w:cs="Tahoma"/>
          <w:b w:val="0"/>
          <w:sz w:val="26"/>
        </w:rPr>
        <w:t>,</w:t>
      </w:r>
      <w:r w:rsidR="00327B9A">
        <w:rPr>
          <w:rStyle w:val="Numeracinttulo"/>
          <w:rFonts w:cs="Tahoma"/>
          <w:b w:val="0"/>
          <w:sz w:val="26"/>
        </w:rPr>
        <w:t xml:space="preserve"> de fabricación industrial, el cual es apto para producir disparos. De igual forma, los dos cartuchos y las dos vainillas del mismo calibre e iguales características fueron encontrados aptos para percutir y para </w:t>
      </w:r>
      <w:r w:rsidR="002E6761">
        <w:rPr>
          <w:rStyle w:val="Numeracinttulo"/>
          <w:rFonts w:cs="Tahoma"/>
          <w:b w:val="0"/>
          <w:sz w:val="26"/>
        </w:rPr>
        <w:t xml:space="preserve">realizar </w:t>
      </w:r>
      <w:r w:rsidR="00327B9A">
        <w:rPr>
          <w:rStyle w:val="Numeracinttulo"/>
          <w:rFonts w:cs="Tahoma"/>
          <w:b w:val="0"/>
          <w:sz w:val="26"/>
        </w:rPr>
        <w:t>cotejos, respectivamente.</w:t>
      </w:r>
    </w:p>
    <w:p w:rsidR="00587FAB" w:rsidRPr="00587FAB" w:rsidRDefault="00587FAB" w:rsidP="00587FAB">
      <w:pPr>
        <w:tabs>
          <w:tab w:val="left" w:pos="1785"/>
        </w:tabs>
        <w:rPr>
          <w:rFonts w:cs="Tahoma"/>
        </w:rPr>
      </w:pPr>
    </w:p>
    <w:p w:rsidR="004248C6" w:rsidRDefault="00587FAB" w:rsidP="00587FAB">
      <w:pPr>
        <w:tabs>
          <w:tab w:val="left" w:pos="854"/>
        </w:tabs>
        <w:rPr>
          <w:rFonts w:cs="Tahoma"/>
        </w:rPr>
      </w:pPr>
      <w:r w:rsidRPr="00587FAB">
        <w:rPr>
          <w:rFonts w:cs="Tahoma"/>
        </w:rPr>
        <w:t>En  cuanto a la responsabilidad, la principal prue</w:t>
      </w:r>
      <w:r w:rsidR="004248C6">
        <w:rPr>
          <w:rFonts w:cs="Tahoma"/>
        </w:rPr>
        <w:t>ba de cargo está representada por</w:t>
      </w:r>
      <w:r w:rsidRPr="00587FAB">
        <w:rPr>
          <w:rFonts w:cs="Tahoma"/>
        </w:rPr>
        <w:t xml:space="preserve"> las declar</w:t>
      </w:r>
      <w:r w:rsidR="00037CF6">
        <w:rPr>
          <w:rFonts w:cs="Tahoma"/>
        </w:rPr>
        <w:t>aciones de DALTON ARLEY ESTACIO ORTEGA y EDUAR AL</w:t>
      </w:r>
      <w:r w:rsidR="00DF2B93">
        <w:rPr>
          <w:rFonts w:cs="Tahoma"/>
        </w:rPr>
        <w:t>EXÁNDER LÓPEZ BEDOYA, agentes del orden</w:t>
      </w:r>
      <w:r w:rsidRPr="00587FAB">
        <w:rPr>
          <w:rFonts w:cs="Tahoma"/>
        </w:rPr>
        <w:t xml:space="preserve"> que participaron en el proced</w:t>
      </w:r>
      <w:r w:rsidR="004248C6">
        <w:rPr>
          <w:rFonts w:cs="Tahoma"/>
        </w:rPr>
        <w:t xml:space="preserve">imiento de captura, </w:t>
      </w:r>
      <w:r w:rsidRPr="00587FAB">
        <w:rPr>
          <w:rFonts w:cs="Tahoma"/>
        </w:rPr>
        <w:t xml:space="preserve">quienes de manera directa observaron cuando el aquí judicializado </w:t>
      </w:r>
      <w:r w:rsidR="000225B5">
        <w:rPr>
          <w:rStyle w:val="Numeracinttulo"/>
          <w:rFonts w:cs="Tahoma"/>
          <w:sz w:val="22"/>
          <w:szCs w:val="22"/>
        </w:rPr>
        <w:t>JHON JADER GÓMEZ ARENAS</w:t>
      </w:r>
      <w:r w:rsidR="006D55B7">
        <w:rPr>
          <w:rStyle w:val="Numeracinttulo"/>
          <w:rFonts w:cs="Tahoma"/>
          <w:sz w:val="26"/>
        </w:rPr>
        <w:t xml:space="preserve"> </w:t>
      </w:r>
      <w:r w:rsidR="004248C6">
        <w:rPr>
          <w:rStyle w:val="Numeracinttulo"/>
          <w:rFonts w:cs="Tahoma"/>
          <w:b w:val="0"/>
          <w:sz w:val="26"/>
        </w:rPr>
        <w:t>al notar la presencia de la autoridad</w:t>
      </w:r>
      <w:r w:rsidR="00E9260E">
        <w:rPr>
          <w:rStyle w:val="Numeracinttulo"/>
          <w:rFonts w:cs="Tahoma"/>
          <w:b w:val="0"/>
          <w:sz w:val="26"/>
        </w:rPr>
        <w:t xml:space="preserve">, </w:t>
      </w:r>
      <w:r w:rsidR="00C60920">
        <w:rPr>
          <w:rStyle w:val="Numeracinttulo"/>
          <w:rFonts w:cs="Tahoma"/>
          <w:b w:val="0"/>
          <w:sz w:val="26"/>
        </w:rPr>
        <w:t>muy seguramente</w:t>
      </w:r>
      <w:r w:rsidR="00E9260E">
        <w:rPr>
          <w:rStyle w:val="Numeracinttulo"/>
          <w:rFonts w:cs="Tahoma"/>
          <w:b w:val="0"/>
          <w:sz w:val="26"/>
        </w:rPr>
        <w:t xml:space="preserve"> po</w:t>
      </w:r>
      <w:r w:rsidR="00C60920">
        <w:rPr>
          <w:rStyle w:val="Numeracinttulo"/>
          <w:rFonts w:cs="Tahoma"/>
          <w:b w:val="0"/>
          <w:sz w:val="26"/>
        </w:rPr>
        <w:t>r escuchar el ruido de la moto R200</w:t>
      </w:r>
      <w:r w:rsidR="00DE326C">
        <w:rPr>
          <w:rStyle w:val="Numeracinttulo"/>
          <w:rFonts w:cs="Tahoma"/>
          <w:b w:val="0"/>
          <w:sz w:val="26"/>
        </w:rPr>
        <w:t xml:space="preserve"> en la que</w:t>
      </w:r>
      <w:r w:rsidR="00DF2B93">
        <w:rPr>
          <w:rStyle w:val="Numeracinttulo"/>
          <w:rFonts w:cs="Tahoma"/>
          <w:b w:val="0"/>
          <w:sz w:val="26"/>
        </w:rPr>
        <w:t xml:space="preserve"> </w:t>
      </w:r>
      <w:r w:rsidR="00DE326C">
        <w:rPr>
          <w:rStyle w:val="Numeracinttulo"/>
          <w:rFonts w:cs="Tahoma"/>
          <w:b w:val="0"/>
          <w:sz w:val="26"/>
        </w:rPr>
        <w:t>se desplazaban</w:t>
      </w:r>
      <w:r w:rsidR="00C60920">
        <w:rPr>
          <w:rStyle w:val="Numeracinttulo"/>
          <w:rFonts w:cs="Tahoma"/>
          <w:b w:val="0"/>
          <w:sz w:val="26"/>
        </w:rPr>
        <w:t>, los miró,</w:t>
      </w:r>
      <w:r w:rsidR="00DF2B93">
        <w:rPr>
          <w:rStyle w:val="Numeracinttulo"/>
          <w:rFonts w:cs="Tahoma"/>
          <w:b w:val="0"/>
          <w:sz w:val="26"/>
        </w:rPr>
        <w:t xml:space="preserve"> aceleró el paso, </w:t>
      </w:r>
      <w:r w:rsidR="000225B5">
        <w:rPr>
          <w:rStyle w:val="Numeracinttulo"/>
          <w:rFonts w:cs="Tahoma"/>
          <w:b w:val="0"/>
          <w:sz w:val="26"/>
        </w:rPr>
        <w:t>sacó un elemento</w:t>
      </w:r>
      <w:r w:rsidR="00DF2B93">
        <w:rPr>
          <w:rStyle w:val="Numeracinttulo"/>
          <w:rFonts w:cs="Tahoma"/>
          <w:b w:val="0"/>
          <w:sz w:val="26"/>
        </w:rPr>
        <w:t xml:space="preserve"> y lo</w:t>
      </w:r>
      <w:r w:rsidR="00C60920">
        <w:rPr>
          <w:rStyle w:val="Numeracinttulo"/>
          <w:rFonts w:cs="Tahoma"/>
          <w:b w:val="0"/>
          <w:sz w:val="26"/>
        </w:rPr>
        <w:t xml:space="preserve"> arrojó</w:t>
      </w:r>
      <w:r w:rsidR="00E9260E">
        <w:rPr>
          <w:rStyle w:val="Numeracinttulo"/>
          <w:rFonts w:cs="Tahoma"/>
          <w:b w:val="0"/>
          <w:sz w:val="26"/>
        </w:rPr>
        <w:t xml:space="preserve"> a una zona verde</w:t>
      </w:r>
      <w:r w:rsidR="004248C6">
        <w:rPr>
          <w:rStyle w:val="Numeracinttulo"/>
          <w:rFonts w:cs="Tahoma"/>
          <w:b w:val="0"/>
          <w:sz w:val="26"/>
        </w:rPr>
        <w:t>,</w:t>
      </w:r>
      <w:r w:rsidR="009668C8">
        <w:rPr>
          <w:rStyle w:val="Numeracinttulo"/>
          <w:rFonts w:cs="Tahoma"/>
          <w:b w:val="0"/>
          <w:sz w:val="26"/>
        </w:rPr>
        <w:t xml:space="preserve"> </w:t>
      </w:r>
      <w:r w:rsidR="00DF2B93">
        <w:rPr>
          <w:rStyle w:val="Numeracinttulo"/>
          <w:rFonts w:cs="Tahoma"/>
          <w:b w:val="0"/>
          <w:sz w:val="26"/>
        </w:rPr>
        <w:t>razón que</w:t>
      </w:r>
      <w:r w:rsidR="000225B5">
        <w:rPr>
          <w:rStyle w:val="Numeracinttulo"/>
          <w:rFonts w:cs="Tahoma"/>
          <w:b w:val="0"/>
          <w:sz w:val="26"/>
        </w:rPr>
        <w:t xml:space="preserve"> los llevó a solicitarle una requisa en la que n</w:t>
      </w:r>
      <w:r w:rsidR="00C60920">
        <w:rPr>
          <w:rStyle w:val="Numeracinttulo"/>
          <w:rFonts w:cs="Tahoma"/>
          <w:b w:val="0"/>
          <w:sz w:val="26"/>
        </w:rPr>
        <w:t xml:space="preserve">o encontraron nada en su poder; </w:t>
      </w:r>
      <w:r w:rsidR="00DF2B93">
        <w:rPr>
          <w:rStyle w:val="Numeracinttulo"/>
          <w:rFonts w:cs="Tahoma"/>
          <w:b w:val="0"/>
          <w:sz w:val="26"/>
        </w:rPr>
        <w:t>pero</w:t>
      </w:r>
      <w:r w:rsidR="000225B5">
        <w:rPr>
          <w:rStyle w:val="Numeracinttulo"/>
          <w:rFonts w:cs="Tahoma"/>
          <w:b w:val="0"/>
          <w:sz w:val="26"/>
        </w:rPr>
        <w:t xml:space="preserve"> luego</w:t>
      </w:r>
      <w:r w:rsidR="00C60920">
        <w:rPr>
          <w:rStyle w:val="Numeracinttulo"/>
          <w:rFonts w:cs="Tahoma"/>
          <w:b w:val="0"/>
          <w:sz w:val="26"/>
        </w:rPr>
        <w:t>,</w:t>
      </w:r>
      <w:r w:rsidR="000225B5">
        <w:rPr>
          <w:rStyle w:val="Numeracinttulo"/>
          <w:rFonts w:cs="Tahoma"/>
          <w:b w:val="0"/>
          <w:sz w:val="26"/>
        </w:rPr>
        <w:t xml:space="preserve"> mientras LÓPEZ BEDOYA se quedó con el sospechoso, ESTACIO ORTEGA regresó al punto donde lo vieron deshacerse de algo</w:t>
      </w:r>
      <w:r w:rsidR="0082054D">
        <w:rPr>
          <w:rStyle w:val="Numeracinttulo"/>
          <w:rFonts w:cs="Tahoma"/>
          <w:b w:val="0"/>
          <w:sz w:val="26"/>
        </w:rPr>
        <w:t>, más o menos a 2 metros de allí,</w:t>
      </w:r>
      <w:r w:rsidR="00DF2B93">
        <w:rPr>
          <w:rStyle w:val="Numeracinttulo"/>
          <w:rFonts w:cs="Tahoma"/>
          <w:b w:val="0"/>
          <w:sz w:val="26"/>
        </w:rPr>
        <w:t xml:space="preserve"> y halló un</w:t>
      </w:r>
      <w:r w:rsidR="000225B5">
        <w:rPr>
          <w:rStyle w:val="Numeracinttulo"/>
          <w:rFonts w:cs="Tahoma"/>
          <w:b w:val="0"/>
          <w:sz w:val="26"/>
        </w:rPr>
        <w:t xml:space="preserve"> arma de fuego, a consecuencia de lo cual lo detuvieron</w:t>
      </w:r>
      <w:r w:rsidR="004248C6">
        <w:rPr>
          <w:rFonts w:cs="Tahoma"/>
        </w:rPr>
        <w:t>.</w:t>
      </w:r>
    </w:p>
    <w:p w:rsidR="0040563E" w:rsidRDefault="0040563E" w:rsidP="0040563E">
      <w:pPr>
        <w:tabs>
          <w:tab w:val="left" w:pos="854"/>
        </w:tabs>
        <w:rPr>
          <w:rFonts w:cs="Tahoma"/>
        </w:rPr>
      </w:pPr>
    </w:p>
    <w:p w:rsidR="0040563E" w:rsidRDefault="0040563E" w:rsidP="0040563E">
      <w:pPr>
        <w:rPr>
          <w:rFonts w:cs="Tahoma"/>
        </w:rPr>
      </w:pPr>
      <w:r w:rsidRPr="00587FAB">
        <w:rPr>
          <w:rFonts w:cs="Tahoma"/>
        </w:rPr>
        <w:t xml:space="preserve">Téngase en cuenta que los uniformados narraron de manera conteste, espontánea y coherente la forma en la que se desarrollaron esos acontecimientos, </w:t>
      </w:r>
      <w:r w:rsidRPr="00587FAB">
        <w:rPr>
          <w:rStyle w:val="Numeracinttulo"/>
          <w:rFonts w:cs="Tahoma"/>
          <w:b w:val="0"/>
          <w:sz w:val="26"/>
        </w:rPr>
        <w:t>y para</w:t>
      </w:r>
      <w:r w:rsidRPr="00587FAB">
        <w:rPr>
          <w:rFonts w:cs="Tahoma"/>
        </w:rPr>
        <w:t xml:space="preserve"> la Sala en consonancia con lo concluido por la falladora de instan</w:t>
      </w:r>
      <w:r>
        <w:rPr>
          <w:rFonts w:cs="Tahoma"/>
        </w:rPr>
        <w:t>cia sus manifestaciones ameritan</w:t>
      </w:r>
      <w:r w:rsidRPr="00587FAB">
        <w:rPr>
          <w:rFonts w:cs="Tahoma"/>
        </w:rPr>
        <w:t xml:space="preserve"> plena credibilidad</w:t>
      </w:r>
      <w:r>
        <w:rPr>
          <w:rFonts w:cs="Tahoma"/>
        </w:rPr>
        <w:t xml:space="preserve">, </w:t>
      </w:r>
      <w:r w:rsidRPr="00587FAB">
        <w:rPr>
          <w:rFonts w:cs="Tahoma"/>
        </w:rPr>
        <w:t xml:space="preserve">por su </w:t>
      </w:r>
      <w:r w:rsidRPr="00587FAB">
        <w:rPr>
          <w:rFonts w:cs="Tahoma"/>
        </w:rPr>
        <w:lastRenderedPageBreak/>
        <w:t xml:space="preserve">contundencia y claridad, </w:t>
      </w:r>
      <w:r>
        <w:rPr>
          <w:rFonts w:cs="Tahoma"/>
        </w:rPr>
        <w:t xml:space="preserve"> </w:t>
      </w:r>
      <w:r w:rsidR="00825D63">
        <w:rPr>
          <w:rFonts w:cs="Tahoma"/>
        </w:rPr>
        <w:t>en cuanto</w:t>
      </w:r>
      <w:r>
        <w:rPr>
          <w:rFonts w:cs="Tahoma"/>
        </w:rPr>
        <w:t xml:space="preserve"> </w:t>
      </w:r>
      <w:r w:rsidR="00105A07">
        <w:rPr>
          <w:rFonts w:cs="Tahoma"/>
        </w:rPr>
        <w:t xml:space="preserve">son </w:t>
      </w:r>
      <w:r>
        <w:rPr>
          <w:rFonts w:cs="Tahoma"/>
        </w:rPr>
        <w:t>claros en decir que observaron el nerviosismo del hoy judicializado y el momento en que se despojó de un objeto que posteriormente se determinó que era un arma. Adicionalmente</w:t>
      </w:r>
      <w:r w:rsidR="00982A3B">
        <w:rPr>
          <w:rFonts w:cs="Tahoma"/>
        </w:rPr>
        <w:t>,</w:t>
      </w:r>
      <w:r>
        <w:rPr>
          <w:rFonts w:cs="Tahoma"/>
        </w:rPr>
        <w:t xml:space="preserve"> aseveraron que </w:t>
      </w:r>
      <w:r w:rsidR="003C064A">
        <w:rPr>
          <w:rFonts w:cs="Tahoma"/>
        </w:rPr>
        <w:t xml:space="preserve">había muy buena iluminación, y que el señor </w:t>
      </w:r>
      <w:r w:rsidR="003C064A" w:rsidRPr="003C064A">
        <w:rPr>
          <w:rFonts w:cs="Tahoma"/>
          <w:b/>
          <w:sz w:val="22"/>
          <w:szCs w:val="22"/>
        </w:rPr>
        <w:t>GÓMEZ ARENAS</w:t>
      </w:r>
      <w:r w:rsidR="003C064A">
        <w:rPr>
          <w:rFonts w:cs="Tahoma"/>
        </w:rPr>
        <w:t xml:space="preserve"> </w:t>
      </w:r>
      <w:r>
        <w:rPr>
          <w:rFonts w:cs="Tahoma"/>
        </w:rPr>
        <w:t>era la única persona que tr</w:t>
      </w:r>
      <w:r w:rsidR="00825D63">
        <w:rPr>
          <w:rFonts w:cs="Tahoma"/>
        </w:rPr>
        <w:t>ansitaba a esa hora por ese sector</w:t>
      </w:r>
      <w:r w:rsidR="003C064A">
        <w:rPr>
          <w:rFonts w:cs="Tahoma"/>
        </w:rPr>
        <w:t>.</w:t>
      </w:r>
    </w:p>
    <w:p w:rsidR="004A6E33" w:rsidRPr="00587FAB" w:rsidRDefault="004A6E33" w:rsidP="004A6E33">
      <w:pPr>
        <w:rPr>
          <w:rFonts w:cs="Tahoma"/>
        </w:rPr>
      </w:pPr>
    </w:p>
    <w:p w:rsidR="00E062F5" w:rsidRDefault="004A6E33" w:rsidP="004A6E33">
      <w:pPr>
        <w:rPr>
          <w:rStyle w:val="Numeracinttulo"/>
          <w:rFonts w:cs="Tahoma"/>
          <w:b w:val="0"/>
          <w:sz w:val="26"/>
        </w:rPr>
      </w:pPr>
      <w:r>
        <w:rPr>
          <w:rFonts w:cs="Tahoma"/>
        </w:rPr>
        <w:t xml:space="preserve">No son de recibo los reparos defensivos frente a la supuesta variación de los hechos en lo atinente al </w:t>
      </w:r>
      <w:r>
        <w:rPr>
          <w:rStyle w:val="Numeracinttulo"/>
          <w:rFonts w:cs="Tahoma"/>
          <w:b w:val="0"/>
          <w:sz w:val="26"/>
        </w:rPr>
        <w:t>sitio en el que supuestamente fue lanzado el artefacto de fuego,</w:t>
      </w:r>
      <w:r w:rsidR="0060385E">
        <w:rPr>
          <w:rStyle w:val="Numeracinttulo"/>
          <w:rFonts w:cs="Tahoma"/>
          <w:b w:val="0"/>
          <w:sz w:val="26"/>
        </w:rPr>
        <w:t xml:space="preserve"> ni que con ello surjan dudas a ese respecto, por</w:t>
      </w:r>
      <w:r>
        <w:rPr>
          <w:rStyle w:val="Numeracinttulo"/>
          <w:rFonts w:cs="Tahoma"/>
          <w:b w:val="0"/>
          <w:sz w:val="26"/>
        </w:rPr>
        <w:t xml:space="preserve">que si </w:t>
      </w:r>
      <w:r w:rsidR="00982A3B">
        <w:rPr>
          <w:rStyle w:val="Numeracinttulo"/>
          <w:rFonts w:cs="Tahoma"/>
          <w:b w:val="0"/>
          <w:sz w:val="26"/>
        </w:rPr>
        <w:t xml:space="preserve">bien es cierto </w:t>
      </w:r>
      <w:r>
        <w:rPr>
          <w:rStyle w:val="Numeracinttulo"/>
          <w:rFonts w:cs="Tahoma"/>
          <w:b w:val="0"/>
          <w:sz w:val="26"/>
        </w:rPr>
        <w:t xml:space="preserve">en los hechos consignados en el informe de los agentes captores no se determinó </w:t>
      </w:r>
      <w:r w:rsidR="002E6761">
        <w:rPr>
          <w:rStyle w:val="Numeracinttulo"/>
          <w:rFonts w:cs="Tahoma"/>
          <w:b w:val="0"/>
          <w:sz w:val="26"/>
        </w:rPr>
        <w:t>que la zona verde en l</w:t>
      </w:r>
      <w:r w:rsidR="0060385E">
        <w:rPr>
          <w:rStyle w:val="Numeracinttulo"/>
          <w:rFonts w:cs="Tahoma"/>
          <w:b w:val="0"/>
          <w:sz w:val="26"/>
        </w:rPr>
        <w:t>a que quedó</w:t>
      </w:r>
      <w:r w:rsidR="002E6761">
        <w:rPr>
          <w:rStyle w:val="Numeracinttulo"/>
          <w:rFonts w:cs="Tahoma"/>
          <w:b w:val="0"/>
          <w:sz w:val="26"/>
        </w:rPr>
        <w:t xml:space="preserve"> el arma hacía parte de un antejardín de una casa</w:t>
      </w:r>
      <w:r>
        <w:rPr>
          <w:rStyle w:val="Numeracinttulo"/>
          <w:rFonts w:cs="Tahoma"/>
          <w:b w:val="0"/>
          <w:sz w:val="26"/>
        </w:rPr>
        <w:t xml:space="preserve">, en las declaraciones de los </w:t>
      </w:r>
      <w:r w:rsidR="00586EA5">
        <w:rPr>
          <w:rStyle w:val="Numeracinttulo"/>
          <w:rFonts w:cs="Tahoma"/>
          <w:b w:val="0"/>
          <w:sz w:val="26"/>
        </w:rPr>
        <w:t>uniformados que participaron de ese procedimiento de captura sí</w:t>
      </w:r>
      <w:r>
        <w:rPr>
          <w:rStyle w:val="Numeracinttulo"/>
          <w:rFonts w:cs="Tahoma"/>
          <w:b w:val="0"/>
          <w:sz w:val="26"/>
        </w:rPr>
        <w:t xml:space="preserve"> </w:t>
      </w:r>
      <w:r w:rsidR="00586EA5">
        <w:rPr>
          <w:rStyle w:val="Numeracinttulo"/>
          <w:rFonts w:cs="Tahoma"/>
          <w:b w:val="0"/>
          <w:sz w:val="26"/>
        </w:rPr>
        <w:t>consta</w:t>
      </w:r>
      <w:r>
        <w:rPr>
          <w:rStyle w:val="Numeracinttulo"/>
          <w:rFonts w:cs="Tahoma"/>
          <w:b w:val="0"/>
          <w:sz w:val="26"/>
        </w:rPr>
        <w:t xml:space="preserve"> con total claridad ese aspecto</w:t>
      </w:r>
      <w:r w:rsidR="00E062F5">
        <w:rPr>
          <w:rStyle w:val="Numeracinttulo"/>
          <w:rFonts w:cs="Tahoma"/>
          <w:b w:val="0"/>
          <w:sz w:val="26"/>
        </w:rPr>
        <w:t>,</w:t>
      </w:r>
      <w:r w:rsidR="00E062F5" w:rsidRPr="00E062F5">
        <w:rPr>
          <w:rStyle w:val="Numeracinttulo"/>
          <w:rFonts w:cs="Tahoma"/>
          <w:b w:val="0"/>
          <w:sz w:val="26"/>
        </w:rPr>
        <w:t xml:space="preserve"> </w:t>
      </w:r>
      <w:r w:rsidR="00E062F5">
        <w:rPr>
          <w:rStyle w:val="Numeracinttulo"/>
          <w:rFonts w:cs="Tahoma"/>
          <w:b w:val="0"/>
          <w:sz w:val="26"/>
        </w:rPr>
        <w:t>como bien lo indicó la funcionaria de primer nivel</w:t>
      </w:r>
      <w:r w:rsidR="00982A3B">
        <w:rPr>
          <w:rStyle w:val="Numeracinttulo"/>
          <w:rFonts w:cs="Tahoma"/>
          <w:b w:val="0"/>
          <w:sz w:val="26"/>
        </w:rPr>
        <w:t>.</w:t>
      </w:r>
      <w:r w:rsidR="009F5B79">
        <w:rPr>
          <w:rStyle w:val="Numeracinttulo"/>
          <w:rFonts w:cs="Tahoma"/>
          <w:b w:val="0"/>
          <w:sz w:val="26"/>
        </w:rPr>
        <w:t xml:space="preserve"> </w:t>
      </w:r>
    </w:p>
    <w:p w:rsidR="00E062F5" w:rsidRDefault="00E062F5" w:rsidP="004A6E33">
      <w:pPr>
        <w:rPr>
          <w:rStyle w:val="Numeracinttulo"/>
          <w:rFonts w:cs="Tahoma"/>
          <w:b w:val="0"/>
          <w:sz w:val="26"/>
        </w:rPr>
      </w:pPr>
    </w:p>
    <w:p w:rsidR="004A6E33" w:rsidRDefault="004A6E33" w:rsidP="004A6E33">
      <w:pPr>
        <w:rPr>
          <w:rStyle w:val="Numeracinttulo"/>
          <w:rFonts w:cs="Tahoma"/>
          <w:b w:val="0"/>
          <w:sz w:val="26"/>
        </w:rPr>
      </w:pPr>
      <w:r>
        <w:rPr>
          <w:rStyle w:val="Numeracinttulo"/>
          <w:rFonts w:cs="Tahoma"/>
          <w:b w:val="0"/>
          <w:sz w:val="26"/>
        </w:rPr>
        <w:t>DALTON ARLEY ESTACIO ORTEGA</w:t>
      </w:r>
      <w:r w:rsidR="009F5B79">
        <w:rPr>
          <w:rStyle w:val="Numeracinttulo"/>
          <w:rFonts w:cs="Tahoma"/>
          <w:b w:val="0"/>
          <w:sz w:val="26"/>
        </w:rPr>
        <w:t xml:space="preserve">, uniformado que </w:t>
      </w:r>
      <w:r w:rsidR="00905397">
        <w:rPr>
          <w:rStyle w:val="Numeracinttulo"/>
          <w:rFonts w:cs="Tahoma"/>
          <w:b w:val="0"/>
          <w:sz w:val="26"/>
        </w:rPr>
        <w:t>realizó directamente la incautación,</w:t>
      </w:r>
      <w:r>
        <w:rPr>
          <w:rStyle w:val="Numeracinttulo"/>
          <w:rFonts w:cs="Tahoma"/>
          <w:b w:val="0"/>
          <w:sz w:val="26"/>
        </w:rPr>
        <w:t xml:space="preserve"> </w:t>
      </w:r>
      <w:r w:rsidR="000B487A">
        <w:rPr>
          <w:rStyle w:val="Numeracinttulo"/>
          <w:rFonts w:cs="Tahoma"/>
          <w:b w:val="0"/>
          <w:sz w:val="26"/>
        </w:rPr>
        <w:t>señaló que el arma estaba en un</w:t>
      </w:r>
      <w:r w:rsidR="00E062F5">
        <w:rPr>
          <w:rStyle w:val="Numeracinttulo"/>
          <w:rFonts w:cs="Tahoma"/>
          <w:b w:val="0"/>
          <w:sz w:val="26"/>
        </w:rPr>
        <w:t xml:space="preserve"> </w:t>
      </w:r>
      <w:r>
        <w:rPr>
          <w:rStyle w:val="Numeracinttulo"/>
          <w:rFonts w:cs="Tahoma"/>
          <w:b w:val="0"/>
          <w:sz w:val="26"/>
        </w:rPr>
        <w:t xml:space="preserve">antejardín, </w:t>
      </w:r>
      <w:r w:rsidR="00E062F5">
        <w:rPr>
          <w:rStyle w:val="Numeracinttulo"/>
          <w:rFonts w:cs="Tahoma"/>
          <w:b w:val="0"/>
          <w:sz w:val="26"/>
        </w:rPr>
        <w:t xml:space="preserve">que allí </w:t>
      </w:r>
      <w:r>
        <w:rPr>
          <w:rStyle w:val="Numeracinttulo"/>
          <w:rFonts w:cs="Tahoma"/>
          <w:b w:val="0"/>
          <w:sz w:val="26"/>
        </w:rPr>
        <w:t>hay un muro de contención de más o menos a 1.50 metros de altura</w:t>
      </w:r>
      <w:r w:rsidR="006949B6">
        <w:rPr>
          <w:rStyle w:val="Numeracinttulo"/>
          <w:rFonts w:cs="Tahoma"/>
          <w:b w:val="0"/>
          <w:sz w:val="26"/>
        </w:rPr>
        <w:t>,</w:t>
      </w:r>
      <w:r>
        <w:rPr>
          <w:rStyle w:val="Numeracinttulo"/>
          <w:rFonts w:cs="Tahoma"/>
          <w:b w:val="0"/>
          <w:sz w:val="26"/>
        </w:rPr>
        <w:t xml:space="preserve"> donde inicia la zona ver</w:t>
      </w:r>
      <w:r w:rsidR="000B487A">
        <w:rPr>
          <w:rStyle w:val="Numeracinttulo"/>
          <w:rFonts w:cs="Tahoma"/>
          <w:b w:val="0"/>
          <w:sz w:val="26"/>
        </w:rPr>
        <w:t>de y posteriormente la vivienda;</w:t>
      </w:r>
      <w:r>
        <w:rPr>
          <w:rStyle w:val="Numeracinttulo"/>
          <w:rFonts w:cs="Tahoma"/>
          <w:b w:val="0"/>
          <w:sz w:val="26"/>
        </w:rPr>
        <w:t xml:space="preserve"> y</w:t>
      </w:r>
      <w:r w:rsidR="000B487A">
        <w:rPr>
          <w:rStyle w:val="Numeracinttulo"/>
          <w:rFonts w:cs="Tahoma"/>
          <w:b w:val="0"/>
          <w:sz w:val="26"/>
        </w:rPr>
        <w:t xml:space="preserve"> a su turno</w:t>
      </w:r>
      <w:r>
        <w:rPr>
          <w:rStyle w:val="Numeracinttulo"/>
          <w:rFonts w:cs="Tahoma"/>
          <w:b w:val="0"/>
          <w:sz w:val="26"/>
        </w:rPr>
        <w:t xml:space="preserve"> EDUAR ALEXÁNDER LÓPEZ BEDOYA dijo</w:t>
      </w:r>
      <w:r w:rsidR="006949B6">
        <w:rPr>
          <w:rStyle w:val="Numeracinttulo"/>
          <w:rFonts w:cs="Tahoma"/>
          <w:b w:val="0"/>
          <w:sz w:val="26"/>
        </w:rPr>
        <w:t xml:space="preserve"> que vio cuando el procesado sacó algo de la pretina</w:t>
      </w:r>
      <w:r w:rsidR="00E062F5">
        <w:rPr>
          <w:rStyle w:val="Numeracinttulo"/>
          <w:rFonts w:cs="Tahoma"/>
          <w:b w:val="0"/>
          <w:sz w:val="26"/>
        </w:rPr>
        <w:t xml:space="preserve"> </w:t>
      </w:r>
      <w:r w:rsidR="00EC089D">
        <w:rPr>
          <w:rStyle w:val="Numeracinttulo"/>
          <w:rFonts w:cs="Tahoma"/>
          <w:b w:val="0"/>
          <w:sz w:val="26"/>
        </w:rPr>
        <w:t>d</w:t>
      </w:r>
      <w:r w:rsidR="00E062F5">
        <w:rPr>
          <w:rStyle w:val="Numeracinttulo"/>
          <w:rFonts w:cs="Tahoma"/>
          <w:b w:val="0"/>
          <w:sz w:val="26"/>
        </w:rPr>
        <w:t>el pantalón</w:t>
      </w:r>
      <w:r w:rsidR="006949B6">
        <w:rPr>
          <w:rStyle w:val="Numeracinttulo"/>
          <w:rFonts w:cs="Tahoma"/>
          <w:b w:val="0"/>
          <w:sz w:val="26"/>
        </w:rPr>
        <w:t xml:space="preserve"> </w:t>
      </w:r>
      <w:r>
        <w:rPr>
          <w:rStyle w:val="Numeracinttulo"/>
          <w:rFonts w:cs="Tahoma"/>
          <w:b w:val="0"/>
          <w:sz w:val="26"/>
        </w:rPr>
        <w:t xml:space="preserve">y lo tiró a un jardín alto, es decir, </w:t>
      </w:r>
      <w:r w:rsidR="000B487A">
        <w:rPr>
          <w:rStyle w:val="Numeracinttulo"/>
          <w:rFonts w:cs="Tahoma"/>
          <w:b w:val="0"/>
          <w:sz w:val="26"/>
        </w:rPr>
        <w:t xml:space="preserve">que su versión </w:t>
      </w:r>
      <w:r w:rsidR="006949B6">
        <w:rPr>
          <w:rStyle w:val="Numeracinttulo"/>
          <w:rFonts w:cs="Tahoma"/>
          <w:b w:val="0"/>
          <w:sz w:val="26"/>
        </w:rPr>
        <w:t>es coincidente</w:t>
      </w:r>
      <w:r w:rsidR="000B487A">
        <w:rPr>
          <w:rStyle w:val="Numeracinttulo"/>
          <w:rFonts w:cs="Tahoma"/>
          <w:b w:val="0"/>
          <w:sz w:val="26"/>
        </w:rPr>
        <w:t xml:space="preserve"> en ese sentido </w:t>
      </w:r>
      <w:r w:rsidR="003C064A">
        <w:rPr>
          <w:rStyle w:val="Numeracinttulo"/>
          <w:rFonts w:cs="Tahoma"/>
          <w:b w:val="0"/>
          <w:sz w:val="26"/>
        </w:rPr>
        <w:t>con lo indic</w:t>
      </w:r>
      <w:r w:rsidR="000B487A">
        <w:rPr>
          <w:rStyle w:val="Numeracinttulo"/>
          <w:rFonts w:cs="Tahoma"/>
          <w:b w:val="0"/>
          <w:sz w:val="26"/>
        </w:rPr>
        <w:t>ado por su compañero de patrullaje</w:t>
      </w:r>
      <w:r w:rsidR="003C064A">
        <w:rPr>
          <w:rStyle w:val="Numeracinttulo"/>
          <w:rFonts w:cs="Tahoma"/>
          <w:b w:val="0"/>
          <w:sz w:val="26"/>
        </w:rPr>
        <w:t>.</w:t>
      </w:r>
    </w:p>
    <w:p w:rsidR="003C064A" w:rsidRDefault="003C064A" w:rsidP="004A6E33">
      <w:pPr>
        <w:rPr>
          <w:rStyle w:val="Numeracinttulo"/>
          <w:rFonts w:cs="Tahoma"/>
          <w:b w:val="0"/>
          <w:sz w:val="26"/>
        </w:rPr>
      </w:pPr>
    </w:p>
    <w:p w:rsidR="005255C1" w:rsidRDefault="003C064A" w:rsidP="004A6E33">
      <w:r>
        <w:rPr>
          <w:rStyle w:val="Numeracinttulo"/>
          <w:rFonts w:cs="Tahoma"/>
          <w:b w:val="0"/>
          <w:sz w:val="26"/>
        </w:rPr>
        <w:t>En esas condiciones qued</w:t>
      </w:r>
      <w:r w:rsidR="002E6761">
        <w:rPr>
          <w:rStyle w:val="Numeracinttulo"/>
          <w:rFonts w:cs="Tahoma"/>
          <w:b w:val="0"/>
          <w:sz w:val="26"/>
        </w:rPr>
        <w:t xml:space="preserve">ó establecido </w:t>
      </w:r>
      <w:r>
        <w:rPr>
          <w:rStyle w:val="Numeracinttulo"/>
          <w:rFonts w:cs="Tahoma"/>
          <w:b w:val="0"/>
          <w:sz w:val="26"/>
        </w:rPr>
        <w:t xml:space="preserve">que el hoy acusado lanzó a una zona verde que hace parte del antejardín de una casa </w:t>
      </w:r>
      <w:r w:rsidR="00767231">
        <w:rPr>
          <w:rStyle w:val="Numeracinttulo"/>
          <w:rFonts w:cs="Tahoma"/>
          <w:b w:val="0"/>
          <w:sz w:val="26"/>
        </w:rPr>
        <w:t xml:space="preserve">ubicada en la manzana 2 </w:t>
      </w:r>
      <w:r w:rsidR="00D02796">
        <w:rPr>
          <w:rStyle w:val="Numeracinttulo"/>
          <w:rFonts w:cs="Tahoma"/>
          <w:b w:val="0"/>
          <w:sz w:val="26"/>
        </w:rPr>
        <w:t xml:space="preserve">del barrio Panorama I de esta ciudad, </w:t>
      </w:r>
      <w:r w:rsidR="00767231">
        <w:rPr>
          <w:rStyle w:val="Numeracinttulo"/>
          <w:rFonts w:cs="Tahoma"/>
          <w:b w:val="0"/>
          <w:sz w:val="26"/>
        </w:rPr>
        <w:t>un objeto que posteriormente logró determinars</w:t>
      </w:r>
      <w:r w:rsidR="00D02796">
        <w:rPr>
          <w:rStyle w:val="Numeracinttulo"/>
          <w:rFonts w:cs="Tahoma"/>
          <w:b w:val="0"/>
          <w:sz w:val="26"/>
        </w:rPr>
        <w:t xml:space="preserve">e que se trataba de un arma. </w:t>
      </w:r>
      <w:r w:rsidR="004A6E33">
        <w:t>El que no se haya consignado ni la dirección ni que la zona verde a la que se hacía referencia era un antejard</w:t>
      </w:r>
      <w:r w:rsidR="00675CD8">
        <w:t>ín de un inmueble en el</w:t>
      </w:r>
      <w:r w:rsidR="005255C1">
        <w:t xml:space="preserve"> citado</w:t>
      </w:r>
      <w:r w:rsidR="00675CD8">
        <w:t xml:space="preserve"> informe</w:t>
      </w:r>
      <w:r w:rsidR="005255C1">
        <w:t>,</w:t>
      </w:r>
      <w:r w:rsidR="00675CD8">
        <w:t xml:space="preserve"> no es un aspecto que genere una variación</w:t>
      </w:r>
      <w:r w:rsidR="005255C1">
        <w:t xml:space="preserve"> sustancial</w:t>
      </w:r>
      <w:r w:rsidR="00675CD8">
        <w:t xml:space="preserve"> en la imputación fáctica que desde el inicio se hizo</w:t>
      </w:r>
      <w:r w:rsidR="00D02796">
        <w:t>,</w:t>
      </w:r>
      <w:r w:rsidR="00675CD8">
        <w:t xml:space="preserve"> puesto que no hay ninguna</w:t>
      </w:r>
      <w:r w:rsidR="005255C1">
        <w:t xml:space="preserve"> modificación de los hechos en los términos en que lo </w:t>
      </w:r>
      <w:r w:rsidR="00675CD8">
        <w:t>sostiene la recurrente.</w:t>
      </w:r>
    </w:p>
    <w:p w:rsidR="005255C1" w:rsidRDefault="005255C1" w:rsidP="004A6E33"/>
    <w:p w:rsidR="004A6E33" w:rsidRDefault="00675CD8" w:rsidP="004A6E33">
      <w:r>
        <w:lastRenderedPageBreak/>
        <w:t>Adicionalmente</w:t>
      </w:r>
      <w:r w:rsidR="00566D71">
        <w:t>,</w:t>
      </w:r>
      <w:r w:rsidR="005255C1">
        <w:t xml:space="preserve"> la sentenciadora lo </w:t>
      </w:r>
      <w:r w:rsidR="004A6E33">
        <w:t>que debía valorar</w:t>
      </w:r>
      <w:r w:rsidR="00563F52">
        <w:t xml:space="preserve"> en principio</w:t>
      </w:r>
      <w:r w:rsidR="004A6E33">
        <w:t xml:space="preserve"> </w:t>
      </w:r>
      <w:r>
        <w:t xml:space="preserve">era </w:t>
      </w:r>
      <w:r w:rsidR="004A6E33">
        <w:t>l</w:t>
      </w:r>
      <w:r>
        <w:t>os</w:t>
      </w:r>
      <w:r w:rsidR="004A6E33">
        <w:t xml:space="preserve"> testimonio</w:t>
      </w:r>
      <w:r>
        <w:t xml:space="preserve">s que los </w:t>
      </w:r>
      <w:r w:rsidR="004A6E33">
        <w:t>miembro</w:t>
      </w:r>
      <w:r>
        <w:t xml:space="preserve">s de la fuerza pública rindieron </w:t>
      </w:r>
      <w:r w:rsidR="004A6E33">
        <w:t>en juicio,</w:t>
      </w:r>
      <w:r>
        <w:t xml:space="preserve"> como en efecto lo hizo,</w:t>
      </w:r>
      <w:r w:rsidR="004A6E33">
        <w:t xml:space="preserve"> y no lo que </w:t>
      </w:r>
      <w:r>
        <w:t xml:space="preserve">se </w:t>
      </w:r>
      <w:r w:rsidR="004A6E33">
        <w:t>consignó o dejó de consignar en un informe que</w:t>
      </w:r>
      <w:r w:rsidR="00563F52">
        <w:t xml:space="preserve"> de todas formas tampoco</w:t>
      </w:r>
      <w:r w:rsidR="004A6E33">
        <w:t xml:space="preserve"> fue incorporado como prueba, y en el que si bien no se narró </w:t>
      </w:r>
      <w:r w:rsidR="002E6761">
        <w:t xml:space="preserve">ese </w:t>
      </w:r>
      <w:r w:rsidR="004A6E33">
        <w:t xml:space="preserve">detalle, no se plasmaron circunstancias que contradigan </w:t>
      </w:r>
      <w:r>
        <w:t>lo dicho por los uniformados en sus declaraciones</w:t>
      </w:r>
      <w:r w:rsidR="002E6761">
        <w:t>, sino que por el contrario corroboran sus afirmaciones.</w:t>
      </w:r>
    </w:p>
    <w:p w:rsidR="0040563E" w:rsidRDefault="0040563E" w:rsidP="00587FAB">
      <w:pPr>
        <w:tabs>
          <w:tab w:val="left" w:pos="854"/>
        </w:tabs>
        <w:rPr>
          <w:rFonts w:cs="Tahoma"/>
        </w:rPr>
      </w:pPr>
    </w:p>
    <w:p w:rsidR="00C60920" w:rsidRDefault="00675CD8" w:rsidP="00C60920">
      <w:pPr>
        <w:rPr>
          <w:rStyle w:val="Numeracinttulo"/>
          <w:rFonts w:cs="Tahoma"/>
          <w:b w:val="0"/>
          <w:sz w:val="26"/>
        </w:rPr>
      </w:pPr>
      <w:r>
        <w:rPr>
          <w:rFonts w:cs="Tahoma"/>
        </w:rPr>
        <w:t xml:space="preserve">Aclarado lo anterior, debe tenerse en consideración que al </w:t>
      </w:r>
      <w:r w:rsidR="004248C6">
        <w:rPr>
          <w:rFonts w:cs="Tahoma"/>
        </w:rPr>
        <w:t>decomis</w:t>
      </w:r>
      <w:r w:rsidR="00463706">
        <w:rPr>
          <w:rFonts w:cs="Tahoma"/>
        </w:rPr>
        <w:t>o se une el hecho de no contar el procesado</w:t>
      </w:r>
      <w:r w:rsidR="004248C6">
        <w:rPr>
          <w:rFonts w:cs="Tahoma"/>
        </w:rPr>
        <w:t xml:space="preserve"> con permiso de autoridad competente para su porte o tenencia, </w:t>
      </w:r>
      <w:r w:rsidR="00C60920">
        <w:rPr>
          <w:rFonts w:cs="Tahoma"/>
        </w:rPr>
        <w:t>como el mismo lo reconoció en el momento de su aprehensión, y como se corroboró con el oficio</w:t>
      </w:r>
      <w:r w:rsidR="00C60920">
        <w:rPr>
          <w:rStyle w:val="Numeracinttulo"/>
          <w:rFonts w:cs="Tahoma"/>
          <w:b w:val="0"/>
          <w:sz w:val="26"/>
        </w:rPr>
        <w:t xml:space="preserve"> de octubre 21 de 2013 rad. 3730, suscrito por el Ejecutivo N° 2 Comandante del Batallón San Mateo,</w:t>
      </w:r>
      <w:r w:rsidR="00D02796">
        <w:rPr>
          <w:rStyle w:val="Numeracinttulo"/>
          <w:rFonts w:cs="Tahoma"/>
          <w:b w:val="0"/>
          <w:sz w:val="26"/>
        </w:rPr>
        <w:t xml:space="preserve"> en el cual se consignó</w:t>
      </w:r>
      <w:r w:rsidR="00C60920">
        <w:rPr>
          <w:rStyle w:val="Numeracinttulo"/>
          <w:rFonts w:cs="Tahoma"/>
          <w:b w:val="0"/>
          <w:sz w:val="26"/>
        </w:rPr>
        <w:t xml:space="preserve"> que el señor </w:t>
      </w:r>
      <w:r w:rsidR="00C60920" w:rsidRPr="00D02796">
        <w:rPr>
          <w:rStyle w:val="Numeracinttulo"/>
          <w:rFonts w:cs="Tahoma"/>
          <w:sz w:val="22"/>
          <w:szCs w:val="22"/>
        </w:rPr>
        <w:t>JHON JADER GÓMEZ ARENAS</w:t>
      </w:r>
      <w:r w:rsidR="00C60920">
        <w:rPr>
          <w:rStyle w:val="Numeracinttulo"/>
          <w:rFonts w:cs="Tahoma"/>
          <w:b w:val="0"/>
          <w:sz w:val="26"/>
        </w:rPr>
        <w:t xml:space="preserve"> no se encuentra registrado en el SIAEM Sistema Nacional de Control y Comercio de Armas, Municiones y Explosivos a Nivel Nacional.</w:t>
      </w:r>
    </w:p>
    <w:p w:rsidR="00BA3B46" w:rsidRDefault="00BA3B46" w:rsidP="00587FAB">
      <w:pPr>
        <w:rPr>
          <w:rStyle w:val="Numeracinttulo"/>
          <w:rFonts w:cs="Tahoma"/>
          <w:b w:val="0"/>
          <w:sz w:val="26"/>
        </w:rPr>
      </w:pPr>
    </w:p>
    <w:p w:rsidR="00C162D3" w:rsidRDefault="004C31BB" w:rsidP="00675CD8">
      <w:pPr>
        <w:rPr>
          <w:rStyle w:val="Numeracinttulo"/>
          <w:rFonts w:cs="Tahoma"/>
          <w:b w:val="0"/>
          <w:sz w:val="26"/>
        </w:rPr>
      </w:pPr>
      <w:r>
        <w:rPr>
          <w:rStyle w:val="Numeracinttulo"/>
          <w:rFonts w:cs="Tahoma"/>
          <w:b w:val="0"/>
          <w:sz w:val="26"/>
        </w:rPr>
        <w:t>Ahora, en</w:t>
      </w:r>
      <w:r w:rsidR="00675CD8">
        <w:rPr>
          <w:rStyle w:val="Numeracinttulo"/>
          <w:rFonts w:cs="Tahoma"/>
          <w:b w:val="0"/>
          <w:sz w:val="26"/>
        </w:rPr>
        <w:t xml:space="preserve"> lo que </w:t>
      </w:r>
      <w:r>
        <w:rPr>
          <w:rStyle w:val="Numeracinttulo"/>
          <w:rFonts w:cs="Tahoma"/>
          <w:b w:val="0"/>
          <w:sz w:val="26"/>
        </w:rPr>
        <w:t>toca</w:t>
      </w:r>
      <w:r w:rsidR="00675CD8">
        <w:rPr>
          <w:rStyle w:val="Numeracinttulo"/>
          <w:rFonts w:cs="Tahoma"/>
          <w:b w:val="0"/>
          <w:sz w:val="26"/>
        </w:rPr>
        <w:t xml:space="preserve"> con la cadena de custodia</w:t>
      </w:r>
      <w:r>
        <w:rPr>
          <w:rStyle w:val="Numeracinttulo"/>
          <w:rFonts w:cs="Tahoma"/>
          <w:b w:val="0"/>
          <w:sz w:val="26"/>
        </w:rPr>
        <w:t>,</w:t>
      </w:r>
      <w:r w:rsidR="00675CD8">
        <w:rPr>
          <w:rStyle w:val="Numeracinttulo"/>
          <w:rFonts w:cs="Tahoma"/>
          <w:b w:val="0"/>
          <w:sz w:val="26"/>
        </w:rPr>
        <w:t xml:space="preserve"> se advierte que la defensa se encuentra inconforme porque no se allegó ese formato como prueba ni tampoco el arma incautada, con lo que considera se</w:t>
      </w:r>
      <w:r w:rsidR="00D02796">
        <w:rPr>
          <w:rStyle w:val="Numeracinttulo"/>
          <w:rFonts w:cs="Tahoma"/>
          <w:b w:val="0"/>
          <w:sz w:val="26"/>
        </w:rPr>
        <w:t xml:space="preserve"> genera incertidumbre sobre la auten</w:t>
      </w:r>
      <w:r w:rsidR="00C162D3">
        <w:rPr>
          <w:rStyle w:val="Numeracinttulo"/>
          <w:rFonts w:cs="Tahoma"/>
          <w:b w:val="0"/>
          <w:sz w:val="26"/>
        </w:rPr>
        <w:t>ticidad del objeto</w:t>
      </w:r>
      <w:r w:rsidR="00675CD8">
        <w:rPr>
          <w:rStyle w:val="Numeracinttulo"/>
          <w:rFonts w:cs="Tahoma"/>
          <w:b w:val="0"/>
          <w:sz w:val="26"/>
        </w:rPr>
        <w:t xml:space="preserve">, es decir, </w:t>
      </w:r>
      <w:r w:rsidR="00D02796">
        <w:rPr>
          <w:rStyle w:val="Numeracinttulo"/>
          <w:rFonts w:cs="Tahoma"/>
          <w:b w:val="0"/>
          <w:sz w:val="26"/>
        </w:rPr>
        <w:t xml:space="preserve">si se trata del mismo artefacto </w:t>
      </w:r>
      <w:r w:rsidR="00675CD8">
        <w:rPr>
          <w:rStyle w:val="Numeracinttulo"/>
          <w:rFonts w:cs="Tahoma"/>
          <w:b w:val="0"/>
          <w:sz w:val="26"/>
        </w:rPr>
        <w:t>que se recolectó en el lugar de los acontecimientos y que se encuentra en iguales condiciones a las que poseía para el instante del hallazgo</w:t>
      </w:r>
      <w:r w:rsidR="00C162D3">
        <w:rPr>
          <w:rStyle w:val="Numeracinttulo"/>
          <w:rFonts w:cs="Tahoma"/>
          <w:b w:val="0"/>
          <w:sz w:val="26"/>
        </w:rPr>
        <w:t>.</w:t>
      </w:r>
    </w:p>
    <w:p w:rsidR="00C162D3" w:rsidRDefault="00C162D3" w:rsidP="00675CD8">
      <w:pPr>
        <w:rPr>
          <w:rStyle w:val="Numeracinttulo"/>
          <w:rFonts w:cs="Tahoma"/>
          <w:b w:val="0"/>
          <w:sz w:val="26"/>
        </w:rPr>
      </w:pPr>
    </w:p>
    <w:p w:rsidR="009F112D" w:rsidRDefault="00C162D3" w:rsidP="009F112D">
      <w:pPr>
        <w:rPr>
          <w:rStyle w:val="Numeracinttulo"/>
          <w:rFonts w:cs="Tahoma"/>
          <w:b w:val="0"/>
          <w:sz w:val="26"/>
        </w:rPr>
      </w:pPr>
      <w:r>
        <w:rPr>
          <w:rStyle w:val="Numeracinttulo"/>
          <w:rFonts w:cs="Tahoma"/>
          <w:b w:val="0"/>
          <w:sz w:val="26"/>
        </w:rPr>
        <w:t>Para la Sala en dicho planteamiento tampoco le asiste razón a la impugnante, puesto que</w:t>
      </w:r>
      <w:r w:rsidR="001C0369">
        <w:rPr>
          <w:rStyle w:val="Numeracinttulo"/>
          <w:rFonts w:cs="Tahoma"/>
          <w:b w:val="0"/>
          <w:sz w:val="26"/>
        </w:rPr>
        <w:t xml:space="preserve"> los oficiales</w:t>
      </w:r>
      <w:r w:rsidR="009F112D">
        <w:rPr>
          <w:rStyle w:val="Numeracinttulo"/>
          <w:rFonts w:cs="Tahoma"/>
          <w:b w:val="0"/>
          <w:sz w:val="26"/>
        </w:rPr>
        <w:t xml:space="preserve"> </w:t>
      </w:r>
      <w:r w:rsidR="001C0369">
        <w:rPr>
          <w:rStyle w:val="Numeracinttulo"/>
          <w:rFonts w:cs="Tahoma"/>
          <w:b w:val="0"/>
          <w:sz w:val="26"/>
        </w:rPr>
        <w:t>también fueron contestes al expresar</w:t>
      </w:r>
      <w:r w:rsidR="009F112D">
        <w:rPr>
          <w:rStyle w:val="Numeracinttulo"/>
          <w:rFonts w:cs="Tahoma"/>
          <w:b w:val="0"/>
          <w:sz w:val="26"/>
        </w:rPr>
        <w:t xml:space="preserve"> que una vez</w:t>
      </w:r>
      <w:r w:rsidR="001C0369">
        <w:rPr>
          <w:rStyle w:val="Numeracinttulo"/>
          <w:rFonts w:cs="Tahoma"/>
          <w:b w:val="0"/>
          <w:sz w:val="26"/>
        </w:rPr>
        <w:t xml:space="preserve"> </w:t>
      </w:r>
      <w:proofErr w:type="gramStart"/>
      <w:r w:rsidR="001C0369">
        <w:rPr>
          <w:rStyle w:val="Numeracinttulo"/>
          <w:rFonts w:cs="Tahoma"/>
          <w:b w:val="0"/>
          <w:sz w:val="26"/>
        </w:rPr>
        <w:t>incautaron</w:t>
      </w:r>
      <w:proofErr w:type="gramEnd"/>
      <w:r w:rsidR="001C0369">
        <w:rPr>
          <w:rStyle w:val="Numeracinttulo"/>
          <w:rFonts w:cs="Tahoma"/>
          <w:b w:val="0"/>
          <w:sz w:val="26"/>
        </w:rPr>
        <w:t xml:space="preserve"> el </w:t>
      </w:r>
      <w:r w:rsidR="009F112D">
        <w:rPr>
          <w:rStyle w:val="Numeracinttulo"/>
          <w:rFonts w:cs="Tahoma"/>
          <w:b w:val="0"/>
          <w:sz w:val="26"/>
        </w:rPr>
        <w:t>arma la misma fue embalada y rotulada, sin que por parte de la defensa se hubiese demostrado lo contrario. De igual forma, LUIS ALFONSO FLÓREZ SÁNCHEZ, investigador del Cuerpo Técnico de I</w:t>
      </w:r>
      <w:r w:rsidR="001C0369">
        <w:rPr>
          <w:rStyle w:val="Numeracinttulo"/>
          <w:rFonts w:cs="Tahoma"/>
          <w:b w:val="0"/>
          <w:sz w:val="26"/>
        </w:rPr>
        <w:t>nvestigación de la Fiscalía, quien atendió</w:t>
      </w:r>
      <w:r w:rsidR="009F112D">
        <w:rPr>
          <w:rStyle w:val="Numeracinttulo"/>
          <w:rFonts w:cs="Tahoma"/>
          <w:b w:val="0"/>
          <w:sz w:val="26"/>
        </w:rPr>
        <w:t xml:space="preserve"> el caso, sostuvo que recibió de</w:t>
      </w:r>
      <w:r w:rsidR="000E7B03">
        <w:rPr>
          <w:rStyle w:val="Numeracinttulo"/>
          <w:rFonts w:cs="Tahoma"/>
          <w:b w:val="0"/>
          <w:sz w:val="26"/>
        </w:rPr>
        <w:t xml:space="preserve"> parte de los uniformados </w:t>
      </w:r>
      <w:r w:rsidR="009F112D">
        <w:rPr>
          <w:rStyle w:val="Numeracinttulo"/>
          <w:rFonts w:cs="Tahoma"/>
          <w:b w:val="0"/>
          <w:sz w:val="26"/>
        </w:rPr>
        <w:t xml:space="preserve">los elementos incautados, los cuales estaban debidamente embalados, rotulados y con el formato de cadena de custodia, </w:t>
      </w:r>
      <w:r w:rsidR="001C0369">
        <w:rPr>
          <w:rStyle w:val="Numeracinttulo"/>
          <w:rFonts w:cs="Tahoma"/>
          <w:b w:val="0"/>
          <w:sz w:val="26"/>
        </w:rPr>
        <w:t xml:space="preserve">todo lo cual </w:t>
      </w:r>
      <w:r w:rsidR="009F112D">
        <w:rPr>
          <w:rStyle w:val="Numeracinttulo"/>
          <w:rFonts w:cs="Tahoma"/>
          <w:b w:val="0"/>
          <w:sz w:val="26"/>
        </w:rPr>
        <w:t xml:space="preserve">pasó para el análisis </w:t>
      </w:r>
      <w:r w:rsidR="000E7B03">
        <w:rPr>
          <w:rStyle w:val="Numeracinttulo"/>
          <w:rFonts w:cs="Tahoma"/>
          <w:b w:val="0"/>
          <w:sz w:val="26"/>
        </w:rPr>
        <w:t>respectivo</w:t>
      </w:r>
      <w:r w:rsidR="009F112D">
        <w:rPr>
          <w:rStyle w:val="Numeracinttulo"/>
          <w:rFonts w:cs="Tahoma"/>
          <w:b w:val="0"/>
          <w:sz w:val="26"/>
        </w:rPr>
        <w:t>.</w:t>
      </w:r>
    </w:p>
    <w:p w:rsidR="009F112D" w:rsidRDefault="009F112D" w:rsidP="009F112D">
      <w:pPr>
        <w:rPr>
          <w:rStyle w:val="Numeracinttulo"/>
          <w:rFonts w:cs="Tahoma"/>
          <w:b w:val="0"/>
          <w:sz w:val="26"/>
        </w:rPr>
      </w:pPr>
    </w:p>
    <w:p w:rsidR="009F112D" w:rsidRDefault="009F112D" w:rsidP="00675CD8">
      <w:pPr>
        <w:rPr>
          <w:rStyle w:val="Numeracinttulo"/>
          <w:rFonts w:cs="Tahoma"/>
          <w:b w:val="0"/>
          <w:sz w:val="26"/>
        </w:rPr>
      </w:pPr>
      <w:r>
        <w:rPr>
          <w:rStyle w:val="Numeracinttulo"/>
          <w:rFonts w:cs="Tahoma"/>
          <w:b w:val="0"/>
          <w:sz w:val="26"/>
        </w:rPr>
        <w:t>Por su parte</w:t>
      </w:r>
      <w:r w:rsidR="001C0369">
        <w:rPr>
          <w:rStyle w:val="Numeracinttulo"/>
          <w:rFonts w:cs="Tahoma"/>
          <w:b w:val="0"/>
          <w:sz w:val="26"/>
        </w:rPr>
        <w:t>,</w:t>
      </w:r>
      <w:r>
        <w:rPr>
          <w:rStyle w:val="Numeracinttulo"/>
          <w:rFonts w:cs="Tahoma"/>
          <w:b w:val="0"/>
          <w:sz w:val="26"/>
        </w:rPr>
        <w:t xml:space="preserve"> el perito JAIRO MUÑETÓN </w:t>
      </w:r>
      <w:proofErr w:type="spellStart"/>
      <w:r>
        <w:rPr>
          <w:rStyle w:val="Numeracinttulo"/>
          <w:rFonts w:cs="Tahoma"/>
          <w:b w:val="0"/>
          <w:sz w:val="26"/>
        </w:rPr>
        <w:t>MUÑETÓN</w:t>
      </w:r>
      <w:proofErr w:type="spellEnd"/>
      <w:r>
        <w:rPr>
          <w:rStyle w:val="Numeracinttulo"/>
          <w:rFonts w:cs="Tahoma"/>
          <w:b w:val="0"/>
          <w:sz w:val="26"/>
        </w:rPr>
        <w:t xml:space="preserve">, </w:t>
      </w:r>
      <w:r w:rsidR="00C162D3">
        <w:rPr>
          <w:rStyle w:val="Numeracinttulo"/>
          <w:rFonts w:cs="Tahoma"/>
          <w:b w:val="0"/>
          <w:sz w:val="26"/>
        </w:rPr>
        <w:t xml:space="preserve">no obstante que en </w:t>
      </w:r>
      <w:r>
        <w:rPr>
          <w:rStyle w:val="Numeracinttulo"/>
          <w:rFonts w:cs="Tahoma"/>
          <w:b w:val="0"/>
          <w:sz w:val="26"/>
        </w:rPr>
        <w:t>su declaración no recordó la persona que le</w:t>
      </w:r>
      <w:r w:rsidR="001C0369">
        <w:rPr>
          <w:rStyle w:val="Numeracinttulo"/>
          <w:rFonts w:cs="Tahoma"/>
          <w:b w:val="0"/>
          <w:sz w:val="26"/>
        </w:rPr>
        <w:t xml:space="preserve"> entregó esos</w:t>
      </w:r>
      <w:r w:rsidR="00C162D3">
        <w:rPr>
          <w:rStyle w:val="Numeracinttulo"/>
          <w:rFonts w:cs="Tahoma"/>
          <w:b w:val="0"/>
          <w:sz w:val="26"/>
        </w:rPr>
        <w:t xml:space="preserve"> elemento</w:t>
      </w:r>
      <w:r w:rsidR="001C0369">
        <w:rPr>
          <w:rStyle w:val="Numeracinttulo"/>
          <w:rFonts w:cs="Tahoma"/>
          <w:b w:val="0"/>
          <w:sz w:val="26"/>
        </w:rPr>
        <w:t>s</w:t>
      </w:r>
      <w:r>
        <w:rPr>
          <w:rStyle w:val="Numeracinttulo"/>
          <w:rFonts w:cs="Tahoma"/>
          <w:b w:val="0"/>
          <w:sz w:val="26"/>
        </w:rPr>
        <w:t xml:space="preserve">, </w:t>
      </w:r>
      <w:r w:rsidR="001C0369">
        <w:rPr>
          <w:rStyle w:val="Numeracinttulo"/>
          <w:rFonts w:cs="Tahoma"/>
          <w:b w:val="0"/>
          <w:sz w:val="26"/>
        </w:rPr>
        <w:t xml:space="preserve">sí </w:t>
      </w:r>
      <w:r>
        <w:rPr>
          <w:rStyle w:val="Numeracinttulo"/>
          <w:rFonts w:cs="Tahoma"/>
          <w:b w:val="0"/>
          <w:sz w:val="26"/>
        </w:rPr>
        <w:t xml:space="preserve">dejó en claro, y ello lo resaltó la funcionaria de primera nivel, que al momento de recibir el arma, los cartuchos y las vainillas que eran motivo de valoración, verificó que los mismos </w:t>
      </w:r>
      <w:r w:rsidR="005D75B0">
        <w:rPr>
          <w:rStyle w:val="Numeracinttulo"/>
          <w:rFonts w:cs="Tahoma"/>
          <w:b w:val="0"/>
          <w:sz w:val="26"/>
        </w:rPr>
        <w:t>estaban embalados, rotulados y con la correspondiente acta en la que registró sus datos.</w:t>
      </w:r>
    </w:p>
    <w:p w:rsidR="005D75B0" w:rsidRDefault="005D75B0" w:rsidP="00675CD8">
      <w:pPr>
        <w:rPr>
          <w:rStyle w:val="Numeracinttulo"/>
          <w:rFonts w:cs="Tahoma"/>
          <w:b w:val="0"/>
          <w:sz w:val="26"/>
        </w:rPr>
      </w:pPr>
    </w:p>
    <w:p w:rsidR="00675CD8" w:rsidRDefault="005D75B0" w:rsidP="00675CD8">
      <w:pPr>
        <w:rPr>
          <w:rStyle w:val="Numeracinttulo"/>
          <w:rFonts w:cs="Tahoma"/>
          <w:b w:val="0"/>
          <w:sz w:val="26"/>
        </w:rPr>
      </w:pPr>
      <w:r>
        <w:rPr>
          <w:rStyle w:val="Numeracinttulo"/>
          <w:rFonts w:cs="Tahoma"/>
          <w:b w:val="0"/>
          <w:sz w:val="26"/>
        </w:rPr>
        <w:t xml:space="preserve">De acuerdo con lo anterior, no se tiene ningún soporte para poner en </w:t>
      </w:r>
      <w:r w:rsidR="00675CD8">
        <w:rPr>
          <w:rStyle w:val="Numeracinttulo"/>
          <w:rFonts w:cs="Tahoma"/>
          <w:b w:val="0"/>
          <w:sz w:val="26"/>
        </w:rPr>
        <w:t xml:space="preserve">tela de juicio por parte de la </w:t>
      </w:r>
      <w:r>
        <w:rPr>
          <w:rStyle w:val="Numeracinttulo"/>
          <w:rFonts w:cs="Tahoma"/>
          <w:b w:val="0"/>
          <w:sz w:val="26"/>
        </w:rPr>
        <w:t>profesional del derecho que el elemento fuera otro diferente al</w:t>
      </w:r>
      <w:r w:rsidR="003B6A60">
        <w:rPr>
          <w:rStyle w:val="Numeracinttulo"/>
          <w:rFonts w:cs="Tahoma"/>
          <w:b w:val="0"/>
          <w:sz w:val="26"/>
        </w:rPr>
        <w:t xml:space="preserve"> que se encontró en el sitio de los</w:t>
      </w:r>
      <w:r>
        <w:rPr>
          <w:rStyle w:val="Numeracinttulo"/>
          <w:rFonts w:cs="Tahoma"/>
          <w:b w:val="0"/>
          <w:sz w:val="26"/>
        </w:rPr>
        <w:t xml:space="preserve"> hecho</w:t>
      </w:r>
      <w:r w:rsidR="003B6A60">
        <w:rPr>
          <w:rStyle w:val="Numeracinttulo"/>
          <w:rFonts w:cs="Tahoma"/>
          <w:b w:val="0"/>
          <w:sz w:val="26"/>
        </w:rPr>
        <w:t>s</w:t>
      </w:r>
      <w:r>
        <w:rPr>
          <w:rStyle w:val="Numeracinttulo"/>
          <w:rFonts w:cs="Tahoma"/>
          <w:b w:val="0"/>
          <w:sz w:val="26"/>
        </w:rPr>
        <w:t>, porque no existe ningún medio probatorio dentro de la actuación que indique que el procedimiento para conservar e</w:t>
      </w:r>
      <w:r w:rsidR="00B75097">
        <w:rPr>
          <w:rStyle w:val="Numeracinttulo"/>
          <w:rFonts w:cs="Tahoma"/>
          <w:b w:val="0"/>
          <w:sz w:val="26"/>
        </w:rPr>
        <w:t>sas evidencias se hizo en forma</w:t>
      </w:r>
      <w:r>
        <w:rPr>
          <w:rStyle w:val="Numeracinttulo"/>
          <w:rFonts w:cs="Tahoma"/>
          <w:b w:val="0"/>
          <w:sz w:val="26"/>
        </w:rPr>
        <w:t xml:space="preserve"> irregular</w:t>
      </w:r>
      <w:r w:rsidR="00675CD8">
        <w:rPr>
          <w:rStyle w:val="Numeracinttulo"/>
          <w:rFonts w:cs="Tahoma"/>
          <w:b w:val="0"/>
          <w:sz w:val="26"/>
        </w:rPr>
        <w:t>.</w:t>
      </w:r>
    </w:p>
    <w:p w:rsidR="00675CD8" w:rsidRDefault="00675CD8" w:rsidP="00675CD8">
      <w:pPr>
        <w:rPr>
          <w:rStyle w:val="Numeracinttulo"/>
          <w:rFonts w:cs="Tahoma"/>
          <w:b w:val="0"/>
          <w:sz w:val="26"/>
        </w:rPr>
      </w:pPr>
    </w:p>
    <w:p w:rsidR="00173AC1" w:rsidRDefault="00173AC1" w:rsidP="00587FAB">
      <w:r>
        <w:t xml:space="preserve">En ese orden de ideas y al considerarse que la </w:t>
      </w:r>
      <w:r w:rsidR="00100AE9">
        <w:t xml:space="preserve">providencia </w:t>
      </w:r>
      <w:r w:rsidR="00B75097">
        <w:t xml:space="preserve">de primer grado </w:t>
      </w:r>
      <w:r>
        <w:t>se encuentra ajustada a derecho, se procederá a su confirmación.</w:t>
      </w:r>
    </w:p>
    <w:p w:rsidR="00173AC1" w:rsidRPr="001B7328" w:rsidRDefault="00173AC1" w:rsidP="00587FAB"/>
    <w:p w:rsidR="00587FAB" w:rsidRPr="001B7328" w:rsidRDefault="00587FAB" w:rsidP="00587FAB">
      <w:r>
        <w:t xml:space="preserve">En mérito de lo expuesto, el Tribunal Superior del Distrito Judicial de Pereira (Rda.), Sala de Decisión Penal, administrando justicia en nombre de la República y por autoridad de la ley, </w:t>
      </w:r>
      <w:r w:rsidRPr="00D405C5">
        <w:rPr>
          <w:b/>
          <w:sz w:val="24"/>
        </w:rPr>
        <w:t>CONFIRMA</w:t>
      </w:r>
      <w:r w:rsidR="00FE6E73">
        <w:t xml:space="preserve"> el fallo objeto de apelación</w:t>
      </w:r>
      <w:r>
        <w:t xml:space="preserve">. </w:t>
      </w:r>
    </w:p>
    <w:p w:rsidR="00587FAB" w:rsidRPr="001B7328" w:rsidRDefault="00587FAB" w:rsidP="00587FAB"/>
    <w:p w:rsidR="00587FAB" w:rsidRPr="006A3B4A" w:rsidRDefault="00587FAB" w:rsidP="00587FAB">
      <w:r w:rsidRPr="001B7328">
        <w:t>Esta sentencia queda notificada en estrados y contra ella procede el recurso</w:t>
      </w:r>
      <w:r>
        <w:t xml:space="preserve"> extraordinario de casación</w:t>
      </w:r>
      <w:r w:rsidRPr="00503D68">
        <w:t xml:space="preserve"> </w:t>
      </w:r>
      <w:r w:rsidR="00FE6E73">
        <w:t>que de interponerse habrá de</w:t>
      </w:r>
      <w:r>
        <w:t xml:space="preserve"> </w:t>
      </w:r>
      <w:r w:rsidR="00FE6E73">
        <w:t>hacerse dentro del término de ley</w:t>
      </w:r>
      <w:r>
        <w:t>.</w:t>
      </w:r>
    </w:p>
    <w:p w:rsidR="00587FAB" w:rsidRPr="001B7328" w:rsidRDefault="00587FAB" w:rsidP="00587FAB"/>
    <w:p w:rsidR="00587FAB" w:rsidRPr="001B7328" w:rsidRDefault="00587FAB" w:rsidP="00587FAB">
      <w:r w:rsidRPr="001B7328">
        <w:t xml:space="preserve">Los Magistrados, </w:t>
      </w:r>
    </w:p>
    <w:p w:rsidR="00BA74A4" w:rsidRPr="00173AC1" w:rsidRDefault="00BA74A4" w:rsidP="00BA74A4">
      <w:pPr>
        <w:rPr>
          <w:rFonts w:eastAsia="Batang" w:cs="Tahoma"/>
          <w:spacing w:val="4"/>
          <w:sz w:val="20"/>
          <w:szCs w:val="20"/>
          <w:lang w:val="es-CO" w:eastAsia="es-ES"/>
        </w:rPr>
      </w:pPr>
    </w:p>
    <w:p w:rsidR="00587FAB" w:rsidRPr="00AC155A" w:rsidRDefault="00587FAB" w:rsidP="00BA74A4">
      <w:pPr>
        <w:rPr>
          <w:rFonts w:eastAsia="Batang" w:cs="Tahoma"/>
          <w:spacing w:val="4"/>
          <w:lang w:val="es-CO" w:eastAsia="es-ES"/>
        </w:rPr>
      </w:pPr>
    </w:p>
    <w:p w:rsidR="00BA74A4" w:rsidRPr="00AC155A" w:rsidRDefault="00BA74A4" w:rsidP="00BA74A4">
      <w:pPr>
        <w:rPr>
          <w:rFonts w:eastAsia="Batang" w:cs="Tahoma"/>
          <w:spacing w:val="4"/>
          <w:lang w:val="es-CO" w:eastAsia="es-ES"/>
        </w:rPr>
      </w:pPr>
      <w:r w:rsidRPr="00AC155A">
        <w:rPr>
          <w:rFonts w:eastAsia="Batang" w:cs="Tahoma"/>
          <w:spacing w:val="4"/>
          <w:lang w:val="es-CO" w:eastAsia="es-ES"/>
        </w:rPr>
        <w:t>JORGE ARTURO CASTAÑO DUQUE</w:t>
      </w:r>
      <w:r w:rsidRPr="00AC155A">
        <w:rPr>
          <w:rFonts w:eastAsia="Batang" w:cs="Tahoma"/>
          <w:spacing w:val="4"/>
          <w:lang w:val="es-CO" w:eastAsia="es-ES"/>
        </w:rPr>
        <w:tab/>
      </w:r>
      <w:r>
        <w:rPr>
          <w:rFonts w:eastAsia="Batang" w:cs="Tahoma"/>
          <w:spacing w:val="4"/>
          <w:lang w:val="es-CO" w:eastAsia="es-ES"/>
        </w:rPr>
        <w:t xml:space="preserve">       </w:t>
      </w:r>
      <w:r w:rsidRPr="00AC155A">
        <w:rPr>
          <w:rFonts w:eastAsia="Batang" w:cs="Tahoma"/>
          <w:spacing w:val="4"/>
          <w:lang w:val="es-CO" w:eastAsia="es-ES"/>
        </w:rPr>
        <w:t>JAIRO ERNESTO ESCOBAR SANZ</w:t>
      </w:r>
    </w:p>
    <w:p w:rsidR="00BA74A4" w:rsidRDefault="00BA74A4" w:rsidP="00BA74A4">
      <w:pPr>
        <w:rPr>
          <w:rFonts w:eastAsia="Batang" w:cs="Tahoma"/>
          <w:spacing w:val="4"/>
          <w:sz w:val="20"/>
          <w:szCs w:val="20"/>
          <w:lang w:val="es-CO" w:eastAsia="es-ES"/>
        </w:rPr>
      </w:pPr>
    </w:p>
    <w:p w:rsidR="00FE6E73" w:rsidRPr="00173AC1" w:rsidRDefault="00FE6E73" w:rsidP="00BA74A4">
      <w:pPr>
        <w:rPr>
          <w:rFonts w:eastAsia="Batang" w:cs="Tahoma"/>
          <w:spacing w:val="4"/>
          <w:sz w:val="20"/>
          <w:szCs w:val="20"/>
          <w:lang w:val="es-CO" w:eastAsia="es-ES"/>
        </w:rPr>
      </w:pPr>
    </w:p>
    <w:p w:rsidR="00BA74A4" w:rsidRPr="00173AC1" w:rsidRDefault="00BA74A4" w:rsidP="00BA74A4">
      <w:pPr>
        <w:rPr>
          <w:rFonts w:eastAsia="Batang" w:cs="Tahoma"/>
          <w:spacing w:val="4"/>
          <w:sz w:val="20"/>
          <w:szCs w:val="20"/>
          <w:lang w:val="es-CO" w:eastAsia="es-ES"/>
        </w:rPr>
      </w:pPr>
    </w:p>
    <w:p w:rsidR="00BA74A4" w:rsidRPr="00AC155A" w:rsidRDefault="00BA74A4" w:rsidP="00BA74A4">
      <w:pPr>
        <w:jc w:val="center"/>
        <w:rPr>
          <w:rFonts w:eastAsia="Batang" w:cs="Tahoma"/>
          <w:spacing w:val="4"/>
          <w:lang w:val="es-CO" w:eastAsia="es-ES"/>
        </w:rPr>
      </w:pPr>
      <w:r w:rsidRPr="00AC155A">
        <w:rPr>
          <w:rFonts w:eastAsia="Batang" w:cs="Tahoma"/>
          <w:spacing w:val="4"/>
          <w:lang w:val="es-CO" w:eastAsia="es-ES"/>
        </w:rPr>
        <w:t>MANUEL YARZAGARAY BANDERA</w:t>
      </w:r>
    </w:p>
    <w:p w:rsidR="00BA74A4" w:rsidRDefault="00BA74A4" w:rsidP="00BA74A4">
      <w:pPr>
        <w:spacing w:line="276" w:lineRule="auto"/>
        <w:rPr>
          <w:rFonts w:eastAsia="Batang" w:cs="Tahoma"/>
          <w:spacing w:val="4"/>
          <w:sz w:val="20"/>
          <w:szCs w:val="20"/>
          <w:lang w:val="es-CO" w:eastAsia="es-ES"/>
        </w:rPr>
      </w:pPr>
    </w:p>
    <w:p w:rsidR="00FE6E73" w:rsidRPr="00173AC1" w:rsidRDefault="00FE6E73" w:rsidP="00BA74A4">
      <w:pPr>
        <w:spacing w:line="276" w:lineRule="auto"/>
        <w:rPr>
          <w:rFonts w:eastAsia="Batang" w:cs="Tahoma"/>
          <w:spacing w:val="4"/>
          <w:sz w:val="20"/>
          <w:szCs w:val="20"/>
          <w:lang w:val="es-CO" w:eastAsia="es-ES"/>
        </w:rPr>
      </w:pPr>
    </w:p>
    <w:p w:rsidR="00BA74A4" w:rsidRDefault="00BA74A4" w:rsidP="00BA74A4">
      <w:pPr>
        <w:spacing w:line="276" w:lineRule="auto"/>
        <w:rPr>
          <w:rFonts w:eastAsia="Batang" w:cs="Tahoma"/>
          <w:spacing w:val="4"/>
          <w:lang w:eastAsia="es-ES"/>
        </w:rPr>
      </w:pPr>
      <w:r w:rsidRPr="00AC155A">
        <w:rPr>
          <w:rFonts w:eastAsia="Batang" w:cs="Tahoma"/>
          <w:spacing w:val="4"/>
          <w:lang w:eastAsia="es-ES"/>
        </w:rPr>
        <w:t>La Secretaria de la Sala,</w:t>
      </w:r>
    </w:p>
    <w:p w:rsidR="00FE6E73" w:rsidRPr="00AC155A" w:rsidRDefault="00FE6E73" w:rsidP="00BA74A4">
      <w:pPr>
        <w:spacing w:line="276" w:lineRule="auto"/>
        <w:rPr>
          <w:rFonts w:eastAsia="Batang" w:cs="Tahoma"/>
          <w:spacing w:val="4"/>
          <w:lang w:eastAsia="es-ES"/>
        </w:rPr>
      </w:pPr>
    </w:p>
    <w:p w:rsidR="00587FAB" w:rsidRDefault="00587FAB" w:rsidP="00BA74A4">
      <w:pPr>
        <w:spacing w:line="276" w:lineRule="auto"/>
        <w:jc w:val="center"/>
        <w:rPr>
          <w:rFonts w:eastAsia="Batang" w:cs="Tahoma"/>
          <w:spacing w:val="4"/>
          <w:sz w:val="4"/>
          <w:szCs w:val="4"/>
          <w:lang w:val="es-CO" w:eastAsia="es-ES"/>
        </w:rPr>
      </w:pPr>
    </w:p>
    <w:p w:rsidR="00503427" w:rsidRPr="00173AC1" w:rsidRDefault="00503427" w:rsidP="00BA74A4">
      <w:pPr>
        <w:spacing w:line="276" w:lineRule="auto"/>
        <w:jc w:val="center"/>
        <w:rPr>
          <w:rFonts w:eastAsia="Batang" w:cs="Tahoma"/>
          <w:spacing w:val="4"/>
          <w:sz w:val="4"/>
          <w:szCs w:val="4"/>
          <w:lang w:val="es-CO" w:eastAsia="es-ES"/>
        </w:rPr>
      </w:pPr>
    </w:p>
    <w:p w:rsidR="00F909A1" w:rsidRDefault="00BA74A4" w:rsidP="00587FAB">
      <w:pPr>
        <w:spacing w:line="276" w:lineRule="auto"/>
        <w:jc w:val="center"/>
      </w:pPr>
      <w:r w:rsidRPr="00AC155A">
        <w:rPr>
          <w:rFonts w:eastAsia="Batang" w:cs="Tahoma"/>
          <w:spacing w:val="4"/>
          <w:lang w:val="es-CO" w:eastAsia="es-ES"/>
        </w:rPr>
        <w:t>MARÍA ELENA RÍOS VÁSQUEZ</w:t>
      </w:r>
    </w:p>
    <w:sectPr w:rsidR="00F909A1" w:rsidSect="00C5041D">
      <w:headerReference w:type="default" r:id="rId9"/>
      <w:footerReference w:type="default" r:id="rId10"/>
      <w:pgSz w:w="12242" w:h="18722" w:code="124"/>
      <w:pgMar w:top="1985" w:right="1701" w:bottom="1247"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0A" w:rsidRDefault="00197C0A" w:rsidP="00BA74A4">
      <w:pPr>
        <w:spacing w:line="240" w:lineRule="auto"/>
      </w:pPr>
      <w:r>
        <w:separator/>
      </w:r>
    </w:p>
  </w:endnote>
  <w:endnote w:type="continuationSeparator" w:id="0">
    <w:p w:rsidR="00197C0A" w:rsidRDefault="00197C0A"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58" w:rsidRDefault="00C94B58">
    <w:pPr>
      <w:pStyle w:val="Piedepgina"/>
    </w:pPr>
    <w:r>
      <w:t xml:space="preserve">Página </w:t>
    </w:r>
    <w:r>
      <w:fldChar w:fldCharType="begin"/>
    </w:r>
    <w:r>
      <w:instrText xml:space="preserve"> PAGE </w:instrText>
    </w:r>
    <w:r>
      <w:fldChar w:fldCharType="separate"/>
    </w:r>
    <w:r w:rsidR="00EF32F5">
      <w:rPr>
        <w:noProof/>
      </w:rPr>
      <w:t>1</w:t>
    </w:r>
    <w:r>
      <w:fldChar w:fldCharType="end"/>
    </w:r>
    <w:r>
      <w:t xml:space="preserve"> de </w:t>
    </w:r>
    <w:r>
      <w:fldChar w:fldCharType="begin"/>
    </w:r>
    <w:r>
      <w:instrText xml:space="preserve"> NUMPAGES </w:instrText>
    </w:r>
    <w:r>
      <w:fldChar w:fldCharType="separate"/>
    </w:r>
    <w:r w:rsidR="00EF32F5">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0A" w:rsidRDefault="00197C0A" w:rsidP="00BA74A4">
      <w:pPr>
        <w:spacing w:line="240" w:lineRule="auto"/>
      </w:pPr>
      <w:r>
        <w:separator/>
      </w:r>
    </w:p>
  </w:footnote>
  <w:footnote w:type="continuationSeparator" w:id="0">
    <w:p w:rsidR="00197C0A" w:rsidRDefault="00197C0A" w:rsidP="00BA74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58" w:rsidRPr="00681927" w:rsidRDefault="00C94B58" w:rsidP="00C94B58">
    <w:pPr>
      <w:pStyle w:val="Encabezado"/>
      <w:spacing w:line="240" w:lineRule="auto"/>
      <w:jc w:val="right"/>
      <w:rPr>
        <w:rFonts w:ascii="Courier New" w:hAnsi="Courier New" w:cs="Courier New"/>
        <w:sz w:val="16"/>
        <w:szCs w:val="16"/>
        <w:lang w:val="es-MX"/>
      </w:rPr>
    </w:pPr>
    <w:r w:rsidRPr="00681927">
      <w:rPr>
        <w:rFonts w:ascii="Courier New" w:hAnsi="Courier New" w:cs="Courier New"/>
        <w:sz w:val="16"/>
        <w:szCs w:val="16"/>
      </w:rPr>
      <w:t>PORTE ILEGAL DE ARMAS</w:t>
    </w:r>
  </w:p>
  <w:p w:rsidR="00C94B58" w:rsidRDefault="00C94B58" w:rsidP="00C94B58">
    <w:pPr>
      <w:pStyle w:val="Encabezado"/>
      <w:spacing w:line="240" w:lineRule="auto"/>
      <w:jc w:val="right"/>
      <w:rPr>
        <w:rFonts w:ascii="Courier New" w:hAnsi="Courier New"/>
        <w:sz w:val="16"/>
        <w:lang w:val="es-MX"/>
      </w:rPr>
    </w:pPr>
    <w:r>
      <w:rPr>
        <w:rFonts w:ascii="Courier New" w:hAnsi="Courier New"/>
        <w:sz w:val="16"/>
        <w:lang w:val="es-MX"/>
      </w:rPr>
      <w:t>RADICA</w:t>
    </w:r>
    <w:r w:rsidR="00681927">
      <w:rPr>
        <w:rFonts w:ascii="Courier New" w:hAnsi="Courier New"/>
        <w:sz w:val="16"/>
        <w:lang w:val="es-MX"/>
      </w:rPr>
      <w:t>CIÓN</w:t>
    </w:r>
    <w:proofErr w:type="gramStart"/>
    <w:r w:rsidR="00681927">
      <w:rPr>
        <w:rFonts w:ascii="Courier New" w:hAnsi="Courier New"/>
        <w:sz w:val="16"/>
        <w:lang w:val="es-MX"/>
      </w:rPr>
      <w:t>:66001600003520130449301</w:t>
    </w:r>
    <w:proofErr w:type="gramEnd"/>
  </w:p>
  <w:p w:rsidR="00C94B58" w:rsidRDefault="00C94B58" w:rsidP="00C94B58">
    <w:pPr>
      <w:pStyle w:val="Encabezado"/>
      <w:spacing w:line="240" w:lineRule="auto"/>
      <w:jc w:val="right"/>
      <w:rPr>
        <w:rFonts w:ascii="Courier New" w:hAnsi="Courier New"/>
        <w:sz w:val="16"/>
        <w:lang w:val="es-MX"/>
      </w:rPr>
    </w:pPr>
    <w:r>
      <w:rPr>
        <w:rFonts w:ascii="Courier New" w:hAnsi="Courier New"/>
        <w:sz w:val="16"/>
        <w:lang w:val="es-MX"/>
      </w:rPr>
      <w:t>PROCESA</w:t>
    </w:r>
    <w:r w:rsidR="00681927">
      <w:rPr>
        <w:rFonts w:ascii="Courier New" w:hAnsi="Courier New"/>
        <w:sz w:val="16"/>
        <w:lang w:val="es-MX"/>
      </w:rPr>
      <w:t>DO: JHON JADER GÓMEZ ARENAS</w:t>
    </w:r>
  </w:p>
  <w:p w:rsidR="00C94B58" w:rsidRDefault="00C94B58" w:rsidP="00C94B58">
    <w:pPr>
      <w:pStyle w:val="Encabezado"/>
      <w:spacing w:line="240" w:lineRule="auto"/>
      <w:jc w:val="right"/>
      <w:rPr>
        <w:rFonts w:ascii="Courier New" w:hAnsi="Courier New"/>
        <w:sz w:val="16"/>
        <w:lang w:val="es-MX"/>
      </w:rPr>
    </w:pPr>
    <w:r>
      <w:rPr>
        <w:rFonts w:ascii="Courier New" w:hAnsi="Courier New"/>
        <w:sz w:val="16"/>
        <w:lang w:val="es-MX"/>
      </w:rPr>
      <w:t>CONFIRMA</w:t>
    </w:r>
  </w:p>
  <w:p w:rsidR="00C94B58" w:rsidRDefault="00C94B58" w:rsidP="00EC6364">
    <w:pPr>
      <w:pStyle w:val="Encabezado"/>
      <w:spacing w:line="240" w:lineRule="auto"/>
      <w:jc w:val="right"/>
      <w:rPr>
        <w:rFonts w:ascii="Courier New" w:hAnsi="Courier New"/>
        <w:sz w:val="16"/>
        <w:lang w:val="es-MX"/>
      </w:rPr>
    </w:pPr>
    <w:r>
      <w:rPr>
        <w:rFonts w:ascii="Courier New" w:hAnsi="Courier New"/>
        <w:sz w:val="16"/>
        <w:lang w:val="es-MX"/>
      </w:rPr>
      <w:t>S.N°</w:t>
    </w:r>
    <w:r w:rsidR="00CA24C8">
      <w:rPr>
        <w:rFonts w:ascii="Courier New" w:hAnsi="Courier New"/>
        <w:sz w:val="16"/>
        <w:lang w:val="es-MX"/>
      </w:rPr>
      <w:t>38</w:t>
    </w:r>
  </w:p>
  <w:p w:rsidR="00C94B58" w:rsidRDefault="00C94B58" w:rsidP="00C94B58">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7643"/>
    <w:multiLevelType w:val="hybridMultilevel"/>
    <w:tmpl w:val="DDD4D092"/>
    <w:lvl w:ilvl="0" w:tplc="8348D102">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BE768D"/>
    <w:multiLevelType w:val="hybridMultilevel"/>
    <w:tmpl w:val="74126D86"/>
    <w:lvl w:ilvl="0" w:tplc="7FAA3B8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4"/>
    <w:rsid w:val="000048CB"/>
    <w:rsid w:val="00013665"/>
    <w:rsid w:val="000225B5"/>
    <w:rsid w:val="0002304D"/>
    <w:rsid w:val="00027B0C"/>
    <w:rsid w:val="00037CF6"/>
    <w:rsid w:val="00051712"/>
    <w:rsid w:val="00051B6C"/>
    <w:rsid w:val="00053EAA"/>
    <w:rsid w:val="00056135"/>
    <w:rsid w:val="000704DF"/>
    <w:rsid w:val="000A32FC"/>
    <w:rsid w:val="000A4604"/>
    <w:rsid w:val="000B217E"/>
    <w:rsid w:val="000B487A"/>
    <w:rsid w:val="000C451D"/>
    <w:rsid w:val="000D2E6F"/>
    <w:rsid w:val="000D3618"/>
    <w:rsid w:val="000D3B75"/>
    <w:rsid w:val="000E3235"/>
    <w:rsid w:val="000E7B03"/>
    <w:rsid w:val="000F1F87"/>
    <w:rsid w:val="000F7A5F"/>
    <w:rsid w:val="00100AE9"/>
    <w:rsid w:val="00103B40"/>
    <w:rsid w:val="00105A07"/>
    <w:rsid w:val="00125536"/>
    <w:rsid w:val="00140460"/>
    <w:rsid w:val="00141F23"/>
    <w:rsid w:val="00173AC1"/>
    <w:rsid w:val="00173C49"/>
    <w:rsid w:val="0017526D"/>
    <w:rsid w:val="0018196F"/>
    <w:rsid w:val="00195A52"/>
    <w:rsid w:val="00197C0A"/>
    <w:rsid w:val="001B23A5"/>
    <w:rsid w:val="001C0369"/>
    <w:rsid w:val="001D0639"/>
    <w:rsid w:val="001D112A"/>
    <w:rsid w:val="001D28B6"/>
    <w:rsid w:val="002004B5"/>
    <w:rsid w:val="00221240"/>
    <w:rsid w:val="00231826"/>
    <w:rsid w:val="002454AD"/>
    <w:rsid w:val="0025011F"/>
    <w:rsid w:val="00281939"/>
    <w:rsid w:val="00285534"/>
    <w:rsid w:val="00286FB3"/>
    <w:rsid w:val="002C3800"/>
    <w:rsid w:val="002D120D"/>
    <w:rsid w:val="002D2472"/>
    <w:rsid w:val="002D7114"/>
    <w:rsid w:val="002E6761"/>
    <w:rsid w:val="002F5D10"/>
    <w:rsid w:val="003012CE"/>
    <w:rsid w:val="003068E0"/>
    <w:rsid w:val="0031496A"/>
    <w:rsid w:val="003200AA"/>
    <w:rsid w:val="00327B9A"/>
    <w:rsid w:val="0036121F"/>
    <w:rsid w:val="00367B3A"/>
    <w:rsid w:val="0037012F"/>
    <w:rsid w:val="00373E2A"/>
    <w:rsid w:val="00376F18"/>
    <w:rsid w:val="003B42F3"/>
    <w:rsid w:val="003B6A60"/>
    <w:rsid w:val="003C064A"/>
    <w:rsid w:val="003C665A"/>
    <w:rsid w:val="003D639B"/>
    <w:rsid w:val="003E5BE6"/>
    <w:rsid w:val="003E7FCA"/>
    <w:rsid w:val="0040563E"/>
    <w:rsid w:val="004248C6"/>
    <w:rsid w:val="00431E5C"/>
    <w:rsid w:val="00435DB3"/>
    <w:rsid w:val="00436A3B"/>
    <w:rsid w:val="004411BE"/>
    <w:rsid w:val="00444757"/>
    <w:rsid w:val="00463706"/>
    <w:rsid w:val="004A6E33"/>
    <w:rsid w:val="004C31BB"/>
    <w:rsid w:val="004D6B6F"/>
    <w:rsid w:val="004E1FED"/>
    <w:rsid w:val="004F590B"/>
    <w:rsid w:val="00503427"/>
    <w:rsid w:val="00503C31"/>
    <w:rsid w:val="005255C1"/>
    <w:rsid w:val="00563F52"/>
    <w:rsid w:val="00566D71"/>
    <w:rsid w:val="00586EA5"/>
    <w:rsid w:val="00587FAB"/>
    <w:rsid w:val="005A792E"/>
    <w:rsid w:val="005D33B7"/>
    <w:rsid w:val="005D75B0"/>
    <w:rsid w:val="005E3D98"/>
    <w:rsid w:val="0060385E"/>
    <w:rsid w:val="0061634B"/>
    <w:rsid w:val="006253DA"/>
    <w:rsid w:val="0062777B"/>
    <w:rsid w:val="00641E8B"/>
    <w:rsid w:val="00661F85"/>
    <w:rsid w:val="006629E2"/>
    <w:rsid w:val="00673875"/>
    <w:rsid w:val="00673A93"/>
    <w:rsid w:val="00675CD8"/>
    <w:rsid w:val="00681927"/>
    <w:rsid w:val="006925D7"/>
    <w:rsid w:val="006949B6"/>
    <w:rsid w:val="00697B8B"/>
    <w:rsid w:val="006A0759"/>
    <w:rsid w:val="006D55B7"/>
    <w:rsid w:val="006E0D3D"/>
    <w:rsid w:val="006F4E98"/>
    <w:rsid w:val="00702337"/>
    <w:rsid w:val="00713EA4"/>
    <w:rsid w:val="00744C08"/>
    <w:rsid w:val="00757B35"/>
    <w:rsid w:val="007600FA"/>
    <w:rsid w:val="00767231"/>
    <w:rsid w:val="007B5215"/>
    <w:rsid w:val="007F6B55"/>
    <w:rsid w:val="00801A87"/>
    <w:rsid w:val="008043AE"/>
    <w:rsid w:val="008126A4"/>
    <w:rsid w:val="0082054D"/>
    <w:rsid w:val="00825D63"/>
    <w:rsid w:val="00840883"/>
    <w:rsid w:val="008409A8"/>
    <w:rsid w:val="00842C5A"/>
    <w:rsid w:val="00853120"/>
    <w:rsid w:val="00872C60"/>
    <w:rsid w:val="008A3BE3"/>
    <w:rsid w:val="008A66F2"/>
    <w:rsid w:val="008B1E81"/>
    <w:rsid w:val="008D2F8B"/>
    <w:rsid w:val="008D6287"/>
    <w:rsid w:val="008E42C3"/>
    <w:rsid w:val="008E5A17"/>
    <w:rsid w:val="008F0215"/>
    <w:rsid w:val="00905397"/>
    <w:rsid w:val="009110ED"/>
    <w:rsid w:val="00914E37"/>
    <w:rsid w:val="00915F2B"/>
    <w:rsid w:val="00935238"/>
    <w:rsid w:val="00964E21"/>
    <w:rsid w:val="00965403"/>
    <w:rsid w:val="009668C8"/>
    <w:rsid w:val="00982A3B"/>
    <w:rsid w:val="00984F29"/>
    <w:rsid w:val="00987684"/>
    <w:rsid w:val="009B1A2E"/>
    <w:rsid w:val="009F07C1"/>
    <w:rsid w:val="009F112D"/>
    <w:rsid w:val="009F18B3"/>
    <w:rsid w:val="009F5B79"/>
    <w:rsid w:val="00A06E42"/>
    <w:rsid w:val="00A14407"/>
    <w:rsid w:val="00A176DF"/>
    <w:rsid w:val="00A36E5F"/>
    <w:rsid w:val="00AB0E4B"/>
    <w:rsid w:val="00AB2811"/>
    <w:rsid w:val="00AB538A"/>
    <w:rsid w:val="00AC0B88"/>
    <w:rsid w:val="00AC2EE7"/>
    <w:rsid w:val="00B1062D"/>
    <w:rsid w:val="00B111F8"/>
    <w:rsid w:val="00B20607"/>
    <w:rsid w:val="00B42A4A"/>
    <w:rsid w:val="00B55AC4"/>
    <w:rsid w:val="00B66387"/>
    <w:rsid w:val="00B67417"/>
    <w:rsid w:val="00B75097"/>
    <w:rsid w:val="00B85CD2"/>
    <w:rsid w:val="00B90985"/>
    <w:rsid w:val="00B959B4"/>
    <w:rsid w:val="00BA037E"/>
    <w:rsid w:val="00BA3B46"/>
    <w:rsid w:val="00BA74A4"/>
    <w:rsid w:val="00BE1E47"/>
    <w:rsid w:val="00C0030C"/>
    <w:rsid w:val="00C162D3"/>
    <w:rsid w:val="00C17D62"/>
    <w:rsid w:val="00C20F31"/>
    <w:rsid w:val="00C2376A"/>
    <w:rsid w:val="00C25451"/>
    <w:rsid w:val="00C2746E"/>
    <w:rsid w:val="00C36255"/>
    <w:rsid w:val="00C5041D"/>
    <w:rsid w:val="00C5778C"/>
    <w:rsid w:val="00C60920"/>
    <w:rsid w:val="00C82397"/>
    <w:rsid w:val="00C94B58"/>
    <w:rsid w:val="00CA0071"/>
    <w:rsid w:val="00CA24C8"/>
    <w:rsid w:val="00CA566D"/>
    <w:rsid w:val="00CD487C"/>
    <w:rsid w:val="00CE1407"/>
    <w:rsid w:val="00D00317"/>
    <w:rsid w:val="00D00C2A"/>
    <w:rsid w:val="00D02796"/>
    <w:rsid w:val="00D10055"/>
    <w:rsid w:val="00D14BDC"/>
    <w:rsid w:val="00D15036"/>
    <w:rsid w:val="00D17BBB"/>
    <w:rsid w:val="00D25FD3"/>
    <w:rsid w:val="00D36003"/>
    <w:rsid w:val="00D64FFE"/>
    <w:rsid w:val="00D729EC"/>
    <w:rsid w:val="00D731E4"/>
    <w:rsid w:val="00D86FE5"/>
    <w:rsid w:val="00DA350F"/>
    <w:rsid w:val="00DA50D5"/>
    <w:rsid w:val="00DE326C"/>
    <w:rsid w:val="00DF2B93"/>
    <w:rsid w:val="00E058CA"/>
    <w:rsid w:val="00E062F5"/>
    <w:rsid w:val="00E761BB"/>
    <w:rsid w:val="00E9260E"/>
    <w:rsid w:val="00EA4465"/>
    <w:rsid w:val="00EA4FB2"/>
    <w:rsid w:val="00EB33F5"/>
    <w:rsid w:val="00EC089D"/>
    <w:rsid w:val="00EC3829"/>
    <w:rsid w:val="00EC6364"/>
    <w:rsid w:val="00EC7836"/>
    <w:rsid w:val="00ED1E32"/>
    <w:rsid w:val="00ED2E9D"/>
    <w:rsid w:val="00ED4506"/>
    <w:rsid w:val="00EF32F5"/>
    <w:rsid w:val="00F100C4"/>
    <w:rsid w:val="00F33C18"/>
    <w:rsid w:val="00F37CB3"/>
    <w:rsid w:val="00F7181A"/>
    <w:rsid w:val="00F7262F"/>
    <w:rsid w:val="00F825F6"/>
    <w:rsid w:val="00F833E7"/>
    <w:rsid w:val="00F8432C"/>
    <w:rsid w:val="00F858AF"/>
    <w:rsid w:val="00F909A1"/>
    <w:rsid w:val="00F91594"/>
    <w:rsid w:val="00F957F1"/>
    <w:rsid w:val="00FA6187"/>
    <w:rsid w:val="00FC3E0A"/>
    <w:rsid w:val="00FE6E73"/>
    <w:rsid w:val="00FE75D7"/>
    <w:rsid w:val="00FF12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51821-17E9-42EC-9F07-B474017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BA74A4"/>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BA74A4"/>
    <w:rPr>
      <w:rFonts w:ascii="Courier New" w:eastAsia="Times New Roman" w:hAnsi="Courier New" w:cs="Times New Roman"/>
      <w:sz w:val="16"/>
      <w:szCs w:val="20"/>
      <w:lang w:val="es-ES" w:eastAsia="es-ES"/>
    </w:rPr>
  </w:style>
  <w:style w:type="paragraph" w:styleId="Textonotapie">
    <w:name w:val="footnote text"/>
    <w:aliases w:val="Ref. de nota al pie1,Texto de nota al pie,Footnotes refss,Appel note de bas de page,referencia nota al pie,Footnote number,BVI fnr,f,Footnote Text Char Char Char Char Char,Footnote Text Char Char Char Char,Footnote reference,FA Fu"/>
    <w:basedOn w:val="Normal"/>
    <w:link w:val="TextonotapieCar"/>
    <w:autoRedefine/>
    <w:uiPriority w:val="99"/>
    <w:semiHidden/>
    <w:rsid w:val="00964E21"/>
    <w:pPr>
      <w:overflowPunct w:val="0"/>
      <w:autoSpaceDE w:val="0"/>
      <w:autoSpaceDN w:val="0"/>
      <w:adjustRightInd w:val="0"/>
      <w:spacing w:line="240" w:lineRule="exact"/>
      <w:textAlignment w:val="baseline"/>
    </w:pPr>
    <w:rPr>
      <w:rFonts w:ascii="Verdana" w:hAnsi="Verdana"/>
      <w:sz w:val="16"/>
      <w:szCs w:val="20"/>
      <w:lang w:eastAsia="es-ES"/>
    </w:rPr>
  </w:style>
  <w:style w:type="character" w:customStyle="1" w:styleId="TextonotapieCar">
    <w:name w:val="Texto nota pie Car"/>
    <w:aliases w:val="Ref. de nota al pie1 Car,Texto de nota al pie Car,Footnotes refss Car,Appel note de bas de page Car,referencia nota al pie Car,Footnote number Car,BVI fnr Car,f Car,Footnote Text Char Char Char Char Char Car1,Footnote reference Car1"/>
    <w:basedOn w:val="Fuentedeprrafopredeter"/>
    <w:link w:val="Textonotapie"/>
    <w:uiPriority w:val="99"/>
    <w:semiHidden/>
    <w:rsid w:val="00964E21"/>
    <w:rPr>
      <w:rFonts w:ascii="Verdana" w:eastAsia="Times New Roman" w:hAnsi="Verdana" w:cs="Times New Roman"/>
      <w:sz w:val="16"/>
      <w:szCs w:val="20"/>
      <w:lang w:val="es-ES" w:eastAsia="es-ES"/>
    </w:rPr>
  </w:style>
  <w:style w:type="character" w:styleId="Refdenotaalpie">
    <w:name w:val="footnote reference"/>
    <w:aliases w:val="Footnote symbol,Footnote,Ref. de nota al pie2,Nota de pie,Ref,de nota al pie,Pie de pagina,Ref. ...,Ref1,FC"/>
    <w:uiPriority w:val="99"/>
    <w:semiHidden/>
    <w:rsid w:val="00BA74A4"/>
    <w:rPr>
      <w:rFonts w:ascii="Verdana" w:hAnsi="Verdana"/>
      <w:sz w:val="20"/>
      <w:vertAlign w:val="superscript"/>
    </w:rPr>
  </w:style>
  <w:style w:type="character" w:customStyle="1" w:styleId="Algerian">
    <w:name w:val="Algerian"/>
    <w:uiPriority w:val="99"/>
    <w:rsid w:val="00BA74A4"/>
    <w:rPr>
      <w:rFonts w:ascii="Algerian" w:hAnsi="Algerian"/>
      <w:sz w:val="30"/>
    </w:rPr>
  </w:style>
  <w:style w:type="paragraph" w:styleId="Encabezado">
    <w:name w:val="header"/>
    <w:basedOn w:val="Normal"/>
    <w:link w:val="EncabezadoCar"/>
    <w:rsid w:val="00BA74A4"/>
    <w:pPr>
      <w:tabs>
        <w:tab w:val="center" w:pos="4252"/>
        <w:tab w:val="right" w:pos="8504"/>
      </w:tabs>
    </w:pPr>
    <w:rPr>
      <w:rFonts w:eastAsia="Batang"/>
    </w:rPr>
  </w:style>
  <w:style w:type="character" w:customStyle="1" w:styleId="EncabezadoCar">
    <w:name w:val="Encabezado Car"/>
    <w:basedOn w:val="Fuentedeprrafopredeter"/>
    <w:link w:val="Encabezado"/>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Prrafodelista">
    <w:name w:val="List Paragraph"/>
    <w:basedOn w:val="Normal"/>
    <w:uiPriority w:val="34"/>
    <w:qFormat/>
    <w:rsid w:val="00C2376A"/>
    <w:pPr>
      <w:ind w:left="720"/>
      <w:contextualSpacing/>
    </w:pPr>
  </w:style>
  <w:style w:type="character" w:customStyle="1" w:styleId="TextonotapieCar1">
    <w:name w:val="Texto nota pie Car1"/>
    <w:aliases w:val="Footnote Text Char Char Char Char Char Car,Footnote Text Char Char Char Char Car,Footnote reference Car,FA Fu Car,FA Fu Car Car Car Car Car Car Car Car Car,FA Fu Car Car Car Car Car Car,Texto nota pie Car Car Car Car1"/>
    <w:basedOn w:val="Fuentedeprrafopredeter"/>
    <w:semiHidden/>
    <w:locked/>
    <w:rsid w:val="00964E21"/>
    <w:rPr>
      <w:rFonts w:ascii="Arial" w:hAnsi="Arial" w:cs="Arial"/>
      <w:lang w:val="es-ES_tradnl" w:eastAsia="es-ES"/>
    </w:rPr>
  </w:style>
  <w:style w:type="paragraph" w:styleId="NormalWeb">
    <w:name w:val="Normal (Web)"/>
    <w:basedOn w:val="Normal"/>
    <w:uiPriority w:val="99"/>
    <w:unhideWhenUsed/>
    <w:rsid w:val="00ED4506"/>
    <w:pPr>
      <w:spacing w:before="100" w:beforeAutospacing="1" w:after="100" w:afterAutospacing="1" w:line="240" w:lineRule="auto"/>
      <w:jc w:val="left"/>
    </w:pPr>
    <w:rPr>
      <w:rFonts w:ascii="Times New Roman" w:hAnsi="Times New Roman"/>
      <w:sz w:val="24"/>
      <w:szCs w:val="24"/>
      <w:lang w:val="es-CO" w:eastAsia="es-CO"/>
    </w:rPr>
  </w:style>
  <w:style w:type="paragraph" w:styleId="Sinespaciado">
    <w:name w:val="No Spacing"/>
    <w:link w:val="SinespaciadoCar"/>
    <w:uiPriority w:val="1"/>
    <w:qFormat/>
    <w:rsid w:val="00ED4506"/>
    <w:pPr>
      <w:spacing w:after="0" w:line="240" w:lineRule="auto"/>
    </w:pPr>
    <w:rPr>
      <w:rFonts w:ascii="Verdana" w:eastAsia="Times New Roman" w:hAnsi="Verdana" w:cs="Times New Roman"/>
      <w:sz w:val="28"/>
      <w:lang w:val="es-ES"/>
    </w:rPr>
  </w:style>
  <w:style w:type="character" w:customStyle="1" w:styleId="SinespaciadoCar">
    <w:name w:val="Sin espaciado Car"/>
    <w:link w:val="Sinespaciado"/>
    <w:uiPriority w:val="1"/>
    <w:locked/>
    <w:rsid w:val="00ED4506"/>
    <w:rPr>
      <w:rFonts w:ascii="Verdana" w:eastAsia="Times New Roman" w:hAnsi="Verdana" w:cs="Times New Roman"/>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9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3422-A1DA-4F93-B54E-51966DE1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3332</Words>
  <Characters>18326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Perseo</cp:lastModifiedBy>
  <cp:revision>41</cp:revision>
  <cp:lastPrinted>2016-10-07T20:10:00Z</cp:lastPrinted>
  <dcterms:created xsi:type="dcterms:W3CDTF">2016-09-02T20:51:00Z</dcterms:created>
  <dcterms:modified xsi:type="dcterms:W3CDTF">2016-12-24T00:02:00Z</dcterms:modified>
</cp:coreProperties>
</file>