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85" w:rsidRPr="00CE4285" w:rsidRDefault="00CE4285" w:rsidP="00CE4285">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szCs w:val="22"/>
          <w:lang w:val="es-CO" w:eastAsia="fr-FR"/>
        </w:rPr>
      </w:pPr>
      <w:r w:rsidRPr="00CE428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CE4285">
        <w:rPr>
          <w:rFonts w:ascii="Calibri" w:eastAsia="Calibri" w:hAnsi="Calibri" w:cs="Calibri"/>
          <w:color w:val="222222"/>
          <w:sz w:val="18"/>
          <w:szCs w:val="18"/>
          <w:lang w:val="es-CO" w:eastAsia="fr-FR"/>
        </w:rPr>
        <w:t> </w:t>
      </w:r>
    </w:p>
    <w:p w:rsidR="00CE4285" w:rsidRPr="00CE4285" w:rsidRDefault="00DB79EB" w:rsidP="00CE4285">
      <w:pPr>
        <w:shd w:val="clear" w:color="auto" w:fill="FFFFFF"/>
        <w:spacing w:line="240" w:lineRule="auto"/>
        <w:ind w:left="2124" w:hanging="2124"/>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w:t>
      </w:r>
      <w:r w:rsidR="00CE4285" w:rsidRPr="00CE4285">
        <w:rPr>
          <w:rFonts w:ascii="Calibri" w:hAnsi="Calibri" w:cs="Calibri"/>
          <w:color w:val="222222"/>
          <w:sz w:val="18"/>
          <w:szCs w:val="18"/>
          <w:lang w:val="es-CO" w:eastAsia="fr-FR"/>
        </w:rPr>
        <w:t xml:space="preserve"> - 2ª Instancia - 13 de diciembre de 2016</w:t>
      </w:r>
    </w:p>
    <w:p w:rsidR="00CE4285" w:rsidRPr="00CE4285" w:rsidRDefault="00CE4285" w:rsidP="00CE4285">
      <w:pPr>
        <w:shd w:val="clear" w:color="auto" w:fill="FFFFFF"/>
        <w:tabs>
          <w:tab w:val="left" w:pos="1418"/>
          <w:tab w:val="left" w:pos="2078"/>
          <w:tab w:val="left" w:pos="2106"/>
        </w:tabs>
        <w:spacing w:line="240" w:lineRule="auto"/>
        <w:rPr>
          <w:rFonts w:ascii="Calibri" w:eastAsia="Calibri" w:hAnsi="Calibri" w:cs="Calibri"/>
          <w:color w:val="222222"/>
          <w:sz w:val="18"/>
          <w:szCs w:val="18"/>
          <w:lang w:val="es-MX" w:eastAsia="fr-FR"/>
        </w:rPr>
      </w:pPr>
      <w:r w:rsidRPr="00CE4285">
        <w:rPr>
          <w:rFonts w:ascii="Calibri" w:eastAsia="Calibri" w:hAnsi="Calibri" w:cs="Calibri"/>
          <w:color w:val="222222"/>
          <w:sz w:val="18"/>
          <w:szCs w:val="18"/>
          <w:lang w:val="es-CO" w:eastAsia="fr-FR"/>
        </w:rPr>
        <w:t>Radicación Nro. :</w:t>
      </w:r>
      <w:r w:rsidRPr="00CE4285">
        <w:rPr>
          <w:rFonts w:ascii="Calibri" w:eastAsia="Calibri" w:hAnsi="Calibri" w:cs="Calibri"/>
          <w:color w:val="222222"/>
          <w:sz w:val="18"/>
          <w:szCs w:val="18"/>
          <w:lang w:val="es-CO" w:eastAsia="fr-FR"/>
        </w:rPr>
        <w:tab/>
        <w:t xml:space="preserve">  </w:t>
      </w:r>
      <w:r w:rsidRPr="00CE4285">
        <w:rPr>
          <w:rFonts w:ascii="Calibri" w:eastAsia="Calibri" w:hAnsi="Calibri" w:cs="Calibri"/>
          <w:color w:val="222222"/>
          <w:sz w:val="18"/>
          <w:szCs w:val="18"/>
          <w:lang w:val="es-CO" w:eastAsia="fr-FR"/>
        </w:rPr>
        <w:tab/>
      </w:r>
      <w:r w:rsidRPr="00CE4285">
        <w:rPr>
          <w:rFonts w:ascii="Calibri" w:eastAsia="Calibri" w:hAnsi="Calibri" w:cs="Calibri"/>
          <w:color w:val="222222"/>
          <w:sz w:val="18"/>
          <w:szCs w:val="18"/>
          <w:lang w:val="es-CO" w:eastAsia="fr-FR"/>
        </w:rPr>
        <w:tab/>
      </w:r>
      <w:r w:rsidRPr="00CE4285">
        <w:rPr>
          <w:rFonts w:ascii="Calibri" w:eastAsia="Calibri" w:hAnsi="Calibri" w:cs="Calibri"/>
          <w:color w:val="222222"/>
          <w:sz w:val="18"/>
          <w:szCs w:val="18"/>
          <w:lang w:val="es-MX" w:eastAsia="fr-FR"/>
        </w:rPr>
        <w:t>660016000000 2015 01 00047</w:t>
      </w:r>
    </w:p>
    <w:p w:rsidR="00CE4285" w:rsidRPr="00CE4285" w:rsidRDefault="00CE4285" w:rsidP="00CE4285">
      <w:pPr>
        <w:shd w:val="clear" w:color="auto" w:fill="FFFFFF"/>
        <w:tabs>
          <w:tab w:val="left" w:pos="1418"/>
          <w:tab w:val="left" w:pos="2078"/>
          <w:tab w:val="left" w:pos="2106"/>
        </w:tabs>
        <w:spacing w:line="240" w:lineRule="auto"/>
        <w:rPr>
          <w:rFonts w:ascii="Calibri" w:eastAsia="Calibri" w:hAnsi="Calibri" w:cs="Calibri"/>
          <w:color w:val="222222"/>
          <w:sz w:val="18"/>
          <w:szCs w:val="18"/>
          <w:lang w:eastAsia="fr-FR"/>
        </w:rPr>
      </w:pPr>
      <w:r w:rsidRPr="00CE4285">
        <w:rPr>
          <w:rFonts w:ascii="Calibri" w:eastAsia="Calibri" w:hAnsi="Calibri" w:cs="Calibri"/>
          <w:color w:val="222222"/>
          <w:sz w:val="18"/>
          <w:szCs w:val="18"/>
          <w:lang w:val="es-MX" w:eastAsia="fr-FR"/>
        </w:rPr>
        <w:t>Procesados:</w:t>
      </w:r>
      <w:r w:rsidRPr="00CE4285">
        <w:rPr>
          <w:rFonts w:ascii="Calibri" w:eastAsia="Calibri" w:hAnsi="Calibri" w:cs="Calibri"/>
          <w:color w:val="222222"/>
          <w:sz w:val="18"/>
          <w:szCs w:val="18"/>
          <w:lang w:val="es-MX" w:eastAsia="fr-FR"/>
        </w:rPr>
        <w:tab/>
      </w:r>
      <w:r w:rsidRPr="00CE4285">
        <w:rPr>
          <w:rFonts w:ascii="Calibri" w:eastAsia="Calibri" w:hAnsi="Calibri" w:cs="Calibri"/>
          <w:color w:val="222222"/>
          <w:sz w:val="18"/>
          <w:szCs w:val="18"/>
          <w:lang w:val="es-MX" w:eastAsia="fr-FR"/>
        </w:rPr>
        <w:tab/>
      </w:r>
      <w:proofErr w:type="spellStart"/>
      <w:r>
        <w:rPr>
          <w:rFonts w:ascii="Calibri" w:eastAsia="Calibri" w:hAnsi="Calibri" w:cs="Calibri"/>
          <w:color w:val="222222"/>
          <w:sz w:val="18"/>
          <w:szCs w:val="18"/>
          <w:lang w:val="es-MX" w:eastAsia="fr-FR"/>
        </w:rPr>
        <w:t>YEISON</w:t>
      </w:r>
      <w:proofErr w:type="spellEnd"/>
      <w:r>
        <w:rPr>
          <w:rFonts w:ascii="Calibri" w:eastAsia="Calibri" w:hAnsi="Calibri" w:cs="Calibri"/>
          <w:color w:val="222222"/>
          <w:sz w:val="18"/>
          <w:szCs w:val="18"/>
          <w:lang w:val="es-MX" w:eastAsia="fr-FR"/>
        </w:rPr>
        <w:t xml:space="preserve"> ANDRÉS CARDONA LONDOÑO Y</w:t>
      </w:r>
      <w:r w:rsidRPr="00CE4285">
        <w:rPr>
          <w:rFonts w:ascii="Calibri" w:eastAsia="Calibri" w:hAnsi="Calibri" w:cs="Calibri"/>
          <w:color w:val="222222"/>
          <w:sz w:val="18"/>
          <w:szCs w:val="18"/>
          <w:lang w:val="es-MX" w:eastAsia="fr-FR"/>
        </w:rPr>
        <w:t xml:space="preserve"> OTROS </w:t>
      </w:r>
    </w:p>
    <w:p w:rsidR="00CE4285" w:rsidRPr="00CE4285" w:rsidRDefault="00CE4285" w:rsidP="00CE4285">
      <w:pPr>
        <w:shd w:val="clear" w:color="auto" w:fill="FFFFFF"/>
        <w:spacing w:line="240" w:lineRule="auto"/>
        <w:ind w:left="2124" w:hanging="2124"/>
        <w:rPr>
          <w:rFonts w:ascii="Calibri" w:eastAsia="Calibri" w:hAnsi="Calibri" w:cs="Calibri"/>
          <w:color w:val="222222"/>
          <w:sz w:val="18"/>
          <w:szCs w:val="18"/>
          <w:lang w:val="es-CO" w:eastAsia="fr-FR"/>
        </w:rPr>
      </w:pPr>
      <w:r w:rsidRPr="00CE4285">
        <w:rPr>
          <w:rFonts w:ascii="Calibri" w:eastAsia="Calibri" w:hAnsi="Calibri" w:cs="Calibri"/>
          <w:color w:val="222222"/>
          <w:sz w:val="18"/>
          <w:szCs w:val="18"/>
          <w:lang w:val="es-CO" w:eastAsia="fr-FR"/>
        </w:rPr>
        <w:t xml:space="preserve">Bienes jurídicos tutelados: </w:t>
      </w:r>
      <w:r w:rsidRPr="00CE4285">
        <w:rPr>
          <w:rFonts w:ascii="Calibri" w:eastAsia="Calibri" w:hAnsi="Calibri" w:cs="Calibri"/>
          <w:color w:val="222222"/>
          <w:sz w:val="18"/>
          <w:szCs w:val="18"/>
          <w:lang w:val="es-CO" w:eastAsia="fr-FR"/>
        </w:rPr>
        <w:tab/>
        <w:t>SEGURIDAD PÚBLICA Y SALUD PÚBLICA</w:t>
      </w:r>
    </w:p>
    <w:p w:rsidR="00CE4285" w:rsidRPr="00CE4285" w:rsidRDefault="00CE4285" w:rsidP="00CE4285">
      <w:pPr>
        <w:shd w:val="clear" w:color="auto" w:fill="FFFFFF"/>
        <w:spacing w:line="240" w:lineRule="auto"/>
        <w:ind w:left="2124" w:hanging="2124"/>
        <w:rPr>
          <w:rFonts w:ascii="Calibri" w:eastAsia="Calibri" w:hAnsi="Calibri" w:cs="Calibri"/>
          <w:color w:val="222222"/>
          <w:sz w:val="18"/>
          <w:szCs w:val="18"/>
          <w:lang w:val="es-CO" w:eastAsia="fr-FR"/>
        </w:rPr>
      </w:pPr>
      <w:r w:rsidRPr="00CE4285">
        <w:rPr>
          <w:rFonts w:ascii="Calibri" w:eastAsia="Calibri" w:hAnsi="Calibri" w:cs="Calibri"/>
          <w:color w:val="222222"/>
          <w:sz w:val="18"/>
          <w:szCs w:val="18"/>
          <w:lang w:val="es-CO" w:eastAsia="fr-FR"/>
        </w:rPr>
        <w:t>Proceso:                </w:t>
      </w:r>
      <w:r w:rsidRPr="00CE4285">
        <w:rPr>
          <w:rFonts w:ascii="Calibri" w:eastAsia="Calibri" w:hAnsi="Calibri" w:cs="Calibri"/>
          <w:color w:val="222222"/>
          <w:sz w:val="18"/>
          <w:szCs w:val="18"/>
          <w:lang w:val="es-CO" w:eastAsia="fr-FR"/>
        </w:rPr>
        <w:tab/>
        <w:t>Penal  Abreviado – Confirma condena</w:t>
      </w:r>
      <w:r w:rsidRPr="00CE4285">
        <w:rPr>
          <w:rFonts w:ascii="Calibri" w:eastAsia="Calibri" w:hAnsi="Calibri" w:cs="Calibri"/>
          <w:i/>
          <w:color w:val="222222"/>
          <w:sz w:val="18"/>
          <w:szCs w:val="18"/>
          <w:lang w:val="es-CO" w:eastAsia="fr-FR"/>
        </w:rPr>
        <w:t xml:space="preserve"> </w:t>
      </w:r>
    </w:p>
    <w:p w:rsidR="00CE4285" w:rsidRPr="00CE4285" w:rsidRDefault="00CE4285" w:rsidP="00CE4285">
      <w:pPr>
        <w:shd w:val="clear" w:color="auto" w:fill="FFFFFF"/>
        <w:tabs>
          <w:tab w:val="left" w:pos="708"/>
          <w:tab w:val="left" w:pos="1416"/>
          <w:tab w:val="left" w:pos="2124"/>
          <w:tab w:val="left" w:pos="2832"/>
          <w:tab w:val="left" w:pos="3540"/>
          <w:tab w:val="left" w:pos="4248"/>
          <w:tab w:val="left" w:pos="6249"/>
        </w:tabs>
        <w:spacing w:line="240" w:lineRule="auto"/>
        <w:ind w:left="2124" w:hanging="2124"/>
        <w:rPr>
          <w:rFonts w:ascii="Calibri" w:eastAsia="Calibri" w:hAnsi="Calibri" w:cs="Calibri"/>
          <w:bCs/>
          <w:color w:val="222222"/>
          <w:sz w:val="18"/>
          <w:szCs w:val="18"/>
          <w:lang w:val="es-CO" w:eastAsia="fr-FR"/>
        </w:rPr>
      </w:pPr>
      <w:r w:rsidRPr="00CE4285">
        <w:rPr>
          <w:rFonts w:ascii="Calibri" w:eastAsia="Calibri" w:hAnsi="Calibri" w:cs="Calibri"/>
          <w:color w:val="222222"/>
          <w:sz w:val="18"/>
          <w:szCs w:val="18"/>
          <w:lang w:val="es-CO" w:eastAsia="fr-FR"/>
        </w:rPr>
        <w:t>Magistrado Ponente: </w:t>
      </w:r>
      <w:r w:rsidRPr="00CE4285">
        <w:rPr>
          <w:rFonts w:ascii="Calibri" w:eastAsia="Calibri" w:hAnsi="Calibri" w:cs="Calibri"/>
          <w:color w:val="222222"/>
          <w:sz w:val="18"/>
          <w:szCs w:val="18"/>
          <w:lang w:val="es-CO" w:eastAsia="fr-FR"/>
        </w:rPr>
        <w:tab/>
      </w:r>
      <w:r w:rsidRPr="00CE4285">
        <w:rPr>
          <w:rFonts w:ascii="Calibri" w:eastAsia="Calibri" w:hAnsi="Calibri" w:cs="Calibri"/>
          <w:bCs/>
          <w:iCs/>
          <w:color w:val="222222"/>
          <w:sz w:val="18"/>
          <w:szCs w:val="18"/>
          <w:lang w:val="es-CO" w:eastAsia="fr-FR"/>
        </w:rPr>
        <w:t>JORGE ARTURO CASTAÑO DUQUE</w:t>
      </w:r>
      <w:r w:rsidRPr="00CE4285">
        <w:rPr>
          <w:rFonts w:ascii="Calibri" w:eastAsia="Calibri" w:hAnsi="Calibri" w:cs="Calibri"/>
          <w:bCs/>
          <w:iCs/>
          <w:color w:val="222222"/>
          <w:sz w:val="18"/>
          <w:szCs w:val="18"/>
          <w:lang w:eastAsia="fr-FR"/>
        </w:rPr>
        <w:tab/>
      </w:r>
    </w:p>
    <w:p w:rsidR="00CE4285" w:rsidRPr="00CE4285" w:rsidRDefault="00CE4285" w:rsidP="00CE4285">
      <w:pPr>
        <w:shd w:val="clear" w:color="auto" w:fill="FFFFFF"/>
        <w:spacing w:line="240" w:lineRule="auto"/>
        <w:rPr>
          <w:rFonts w:ascii="Calibri" w:eastAsia="Calibri" w:hAnsi="Calibri" w:cs="Calibri"/>
          <w:b/>
          <w:bCs/>
          <w:color w:val="222222"/>
          <w:sz w:val="10"/>
          <w:szCs w:val="10"/>
          <w:lang w:val="es-CO" w:eastAsia="fr-FR"/>
        </w:rPr>
      </w:pPr>
    </w:p>
    <w:p w:rsidR="00CE4285" w:rsidRPr="00CE4285" w:rsidRDefault="00CE4285" w:rsidP="00CE4285">
      <w:pPr>
        <w:shd w:val="clear" w:color="auto" w:fill="FFFFFF"/>
        <w:spacing w:after="200" w:line="240" w:lineRule="auto"/>
        <w:rPr>
          <w:rFonts w:ascii="Calibri" w:eastAsia="Calibri" w:hAnsi="Calibri" w:cs="Calibri"/>
          <w:b/>
          <w:bCs/>
          <w:color w:val="222222"/>
          <w:sz w:val="18"/>
          <w:szCs w:val="18"/>
          <w:lang w:eastAsia="fr-FR"/>
        </w:rPr>
      </w:pPr>
      <w:r w:rsidRPr="00CE4285">
        <w:rPr>
          <w:rFonts w:ascii="Calibri" w:eastAsia="Calibri" w:hAnsi="Calibri" w:cs="Calibri"/>
          <w:b/>
          <w:bCs/>
          <w:color w:val="222222"/>
          <w:sz w:val="18"/>
          <w:szCs w:val="18"/>
          <w:lang w:val="es-CO" w:eastAsia="fr-FR"/>
        </w:rPr>
        <w:t>Temas:</w:t>
      </w:r>
      <w:r w:rsidRPr="00CE4285">
        <w:rPr>
          <w:rFonts w:ascii="Calibri" w:eastAsia="Calibri" w:hAnsi="Calibri" w:cs="Calibri"/>
          <w:b/>
          <w:bCs/>
          <w:color w:val="222222"/>
          <w:sz w:val="18"/>
          <w:szCs w:val="18"/>
          <w:lang w:val="es-CO" w:eastAsia="fr-FR"/>
        </w:rPr>
        <w:tab/>
      </w:r>
      <w:r w:rsidRPr="00CE4285">
        <w:rPr>
          <w:rFonts w:ascii="Calibri" w:eastAsia="Calibri" w:hAnsi="Calibri" w:cs="Calibri"/>
          <w:b/>
          <w:bCs/>
          <w:color w:val="222222"/>
          <w:sz w:val="18"/>
          <w:szCs w:val="18"/>
          <w:lang w:val="es-CO" w:eastAsia="fr-FR"/>
        </w:rPr>
        <w:tab/>
      </w:r>
      <w:r w:rsidRPr="00CE4285">
        <w:rPr>
          <w:rFonts w:ascii="Calibri" w:eastAsia="Calibri" w:hAnsi="Calibri" w:cs="Calibri"/>
          <w:b/>
          <w:bCs/>
          <w:color w:val="222222"/>
          <w:sz w:val="18"/>
          <w:szCs w:val="18"/>
          <w:lang w:val="es-CO" w:eastAsia="fr-FR"/>
        </w:rPr>
        <w:tab/>
        <w:t xml:space="preserve">CONCIERTO PARA DELINQUIR CON FINES DE NARCOTRÁFICO Y TRÁFICO DE ESTUPEFACIENTES / NO SE DEMOSTRÓ LA CATEGORÍA DE MARGINAL AL MOMENTO DE LA COMISIÓN DEL ILÍCITO / NIEGA ATENUANTE DEL ARTÍCULO 56 DEL CÓDIGO PENAL. </w:t>
      </w:r>
      <w:r w:rsidRPr="00CE4285">
        <w:rPr>
          <w:rFonts w:ascii="Calibri" w:eastAsia="Calibri" w:hAnsi="Calibri" w:cs="Calibri"/>
          <w:bCs/>
          <w:color w:val="222222"/>
          <w:sz w:val="18"/>
          <w:szCs w:val="18"/>
          <w:lang w:eastAsia="fr-FR"/>
        </w:rPr>
        <w:t xml:space="preserve">“[E]l juez de instancia indicó que la audiencia de individualización de pena y sentencia no es el espacio propicio para solicitar el reconocimiento de la </w:t>
      </w:r>
      <w:proofErr w:type="spellStart"/>
      <w:r w:rsidRPr="00CE4285">
        <w:rPr>
          <w:rFonts w:ascii="Calibri" w:eastAsia="Calibri" w:hAnsi="Calibri" w:cs="Calibri"/>
          <w:bCs/>
          <w:color w:val="222222"/>
          <w:sz w:val="18"/>
          <w:szCs w:val="18"/>
          <w:lang w:eastAsia="fr-FR"/>
        </w:rPr>
        <w:t>diminuente</w:t>
      </w:r>
      <w:proofErr w:type="spellEnd"/>
      <w:r w:rsidRPr="00CE4285">
        <w:rPr>
          <w:rFonts w:ascii="Calibri" w:eastAsia="Calibri" w:hAnsi="Calibri" w:cs="Calibri"/>
          <w:bCs/>
          <w:color w:val="222222"/>
          <w:sz w:val="18"/>
          <w:szCs w:val="18"/>
          <w:lang w:eastAsia="fr-FR"/>
        </w:rPr>
        <w:t>, por cuanto ese tipo de solicitudes se deben hacer en la formulación de imputación; por tanto, es necesario que la Colegiatura estudie en primer lugar si le asiste razón al fallador en ese sentido. (…) [E]</w:t>
      </w:r>
      <w:proofErr w:type="spellStart"/>
      <w:r w:rsidRPr="00CE4285">
        <w:rPr>
          <w:rFonts w:ascii="Calibri" w:eastAsia="Calibri" w:hAnsi="Calibri" w:cs="Calibri"/>
          <w:bCs/>
          <w:color w:val="222222"/>
          <w:sz w:val="18"/>
          <w:szCs w:val="18"/>
          <w:lang w:eastAsia="fr-FR"/>
        </w:rPr>
        <w:t>sta</w:t>
      </w:r>
      <w:proofErr w:type="spellEnd"/>
      <w:r w:rsidRPr="00CE4285">
        <w:rPr>
          <w:rFonts w:ascii="Calibri" w:eastAsia="Calibri" w:hAnsi="Calibri" w:cs="Calibri"/>
          <w:bCs/>
          <w:color w:val="222222"/>
          <w:sz w:val="18"/>
          <w:szCs w:val="18"/>
          <w:lang w:eastAsia="fr-FR"/>
        </w:rPr>
        <w:t xml:space="preserve"> Sala abordó el tema que ahora es materia de controversia y se dejó en claro que se debe respetar el marco fáctico y jurídico de la imputación, a cuyo efecto la sentencia debe dictarse en consonancia con los cargos formulados y admitidos.</w:t>
      </w:r>
      <w:r w:rsidRPr="00CE4285">
        <w:rPr>
          <w:rFonts w:cs="Tahoma"/>
          <w:spacing w:val="-6"/>
        </w:rPr>
        <w:t xml:space="preserve"> </w:t>
      </w:r>
      <w:r w:rsidRPr="00CE4285">
        <w:rPr>
          <w:rFonts w:ascii="Calibri" w:eastAsia="Calibri" w:hAnsi="Calibri" w:cs="Calibri"/>
          <w:bCs/>
          <w:color w:val="222222"/>
          <w:sz w:val="18"/>
          <w:szCs w:val="18"/>
          <w:lang w:eastAsia="fr-FR"/>
        </w:rPr>
        <w:t>[A]</w:t>
      </w:r>
      <w:proofErr w:type="spellStart"/>
      <w:r w:rsidRPr="00CE4285">
        <w:rPr>
          <w:rFonts w:ascii="Calibri" w:eastAsia="Calibri" w:hAnsi="Calibri" w:cs="Calibri"/>
          <w:bCs/>
          <w:color w:val="222222"/>
          <w:sz w:val="18"/>
          <w:szCs w:val="18"/>
          <w:lang w:eastAsia="fr-FR"/>
        </w:rPr>
        <w:t>nalizado</w:t>
      </w:r>
      <w:proofErr w:type="spellEnd"/>
      <w:r w:rsidRPr="00CE4285">
        <w:rPr>
          <w:rFonts w:ascii="Calibri" w:eastAsia="Calibri" w:hAnsi="Calibri" w:cs="Calibri"/>
          <w:bCs/>
          <w:color w:val="222222"/>
          <w:sz w:val="18"/>
          <w:szCs w:val="18"/>
          <w:lang w:eastAsia="fr-FR"/>
        </w:rPr>
        <w:t xml:space="preserve"> el asunto materia de impugnación, debe decir la Corporación que le asiste razón al juez de instancia, por cuanto las connotaciones particulares del presente caso no ameritaban que se accediera al reconocimiento de lo solicitado.</w:t>
      </w:r>
      <w:r w:rsidRPr="00CE4285">
        <w:rPr>
          <w:rFonts w:cs="Tahoma"/>
          <w:spacing w:val="-6"/>
          <w:lang w:val="es-ES_tradnl"/>
        </w:rPr>
        <w:t xml:space="preserve"> </w:t>
      </w:r>
      <w:r w:rsidRPr="00CE4285">
        <w:rPr>
          <w:rFonts w:ascii="Calibri" w:eastAsia="Calibri" w:hAnsi="Calibri" w:cs="Calibri"/>
          <w:bCs/>
          <w:color w:val="222222"/>
          <w:sz w:val="18"/>
          <w:szCs w:val="18"/>
          <w:lang w:val="es-ES_tradnl" w:eastAsia="fr-FR"/>
        </w:rPr>
        <w:t xml:space="preserve">Según lo sostenido por el recurrente, la adicción a la drogas y las condiciones económicas del señor </w:t>
      </w:r>
      <w:proofErr w:type="spellStart"/>
      <w:r w:rsidRPr="00CE4285">
        <w:rPr>
          <w:rFonts w:ascii="Calibri" w:eastAsia="Calibri" w:hAnsi="Calibri" w:cs="Calibri"/>
          <w:bCs/>
          <w:color w:val="222222"/>
          <w:sz w:val="18"/>
          <w:szCs w:val="18"/>
          <w:lang w:val="es-ES_tradnl" w:eastAsia="fr-FR"/>
        </w:rPr>
        <w:t>YEISON</w:t>
      </w:r>
      <w:proofErr w:type="spellEnd"/>
      <w:r w:rsidRPr="00CE4285">
        <w:rPr>
          <w:rFonts w:ascii="Calibri" w:eastAsia="Calibri" w:hAnsi="Calibri" w:cs="Calibri"/>
          <w:bCs/>
          <w:color w:val="222222"/>
          <w:sz w:val="18"/>
          <w:szCs w:val="18"/>
          <w:lang w:val="es-ES_tradnl" w:eastAsia="fr-FR"/>
        </w:rPr>
        <w:t xml:space="preserve"> ANDRÉS CARDONA LONDOÑO, aunado a su dificultad o imposibilidad de hablar, lo ubican en una condición de vulnerabilidad y proclividad al delito, y al parecer dieron lugar a la ilicitud; sin embargo, en criterio de la Corporación tales circunstancias no ameritan la concesión del </w:t>
      </w:r>
      <w:r w:rsidRPr="00CE4285">
        <w:rPr>
          <w:rFonts w:ascii="Calibri" w:eastAsia="Calibri" w:hAnsi="Calibri" w:cs="Calibri"/>
          <w:bCs/>
          <w:color w:val="222222"/>
          <w:sz w:val="18"/>
          <w:szCs w:val="18"/>
          <w:lang w:eastAsia="fr-FR"/>
        </w:rPr>
        <w:t xml:space="preserve">instituto de la marginalidad, ignorancia o pobreza extrema, al que hace alusión el artículo 56 C.P., y menos se encuentra acreditado que en verdad éstos factores hayan tenido incidencia en los punibles atribuidos (…) [N]o nos encontramos frente a una persona que hubiese ostentado la categoría de marginal para el momento de la comisión del ilícito que se juzga; y, por tanto, no puede hablarse de que haya tenido incidencia en la realización del comportamiento atribuido, toda vez que no se cuenta con ningún elemento que permita deducir que el procesado debido a su estado de pobreza, su condición de mudo, o por razón de una supuesta adicción a las drogas haya incurrido en ese proceder delictivo. Así que en consonancia con esa realidad procesal anunciada, la Sala no aplicará la disminución de pena por marginalidad, y confirmará la decisión objeto de recurso, toda vez que se encuentra ajustada a derecho.”. </w:t>
      </w:r>
    </w:p>
    <w:p w:rsidR="00CE4285" w:rsidRPr="00CE4285" w:rsidRDefault="00CE4285" w:rsidP="00CE4285">
      <w:pPr>
        <w:shd w:val="clear" w:color="auto" w:fill="FFFFFF"/>
        <w:spacing w:after="200" w:line="240" w:lineRule="auto"/>
        <w:rPr>
          <w:rFonts w:ascii="Calibri" w:eastAsia="Calibri" w:hAnsi="Calibri" w:cs="Calibri"/>
          <w:bCs/>
          <w:color w:val="222222"/>
          <w:sz w:val="18"/>
          <w:szCs w:val="18"/>
          <w:lang w:val="es-CO" w:eastAsia="fr-FR"/>
        </w:rPr>
      </w:pPr>
      <w:r w:rsidRPr="00CE4285">
        <w:rPr>
          <w:rFonts w:ascii="Calibri" w:eastAsia="Calibri" w:hAnsi="Calibri" w:cs="Calibri"/>
          <w:bCs/>
          <w:color w:val="222222"/>
          <w:sz w:val="18"/>
          <w:szCs w:val="18"/>
          <w:lang w:eastAsia="fr-FR"/>
        </w:rPr>
        <w:t xml:space="preserve">Citación jurisprudencial: CORTE SUPREMA DE JUSTICIA, </w:t>
      </w:r>
      <w:proofErr w:type="spellStart"/>
      <w:r w:rsidRPr="00CE4285">
        <w:rPr>
          <w:rFonts w:ascii="Calibri" w:eastAsia="Calibri" w:hAnsi="Calibri" w:cs="Calibri"/>
          <w:bCs/>
          <w:color w:val="222222"/>
          <w:sz w:val="18"/>
          <w:szCs w:val="18"/>
          <w:lang w:eastAsia="fr-FR"/>
        </w:rPr>
        <w:t>SCP</w:t>
      </w:r>
      <w:proofErr w:type="spellEnd"/>
      <w:r w:rsidRPr="00CE4285">
        <w:rPr>
          <w:rFonts w:ascii="Calibri" w:eastAsia="Calibri" w:hAnsi="Calibri" w:cs="Calibri"/>
          <w:bCs/>
          <w:color w:val="222222"/>
          <w:sz w:val="18"/>
          <w:szCs w:val="18"/>
          <w:lang w:eastAsia="fr-FR"/>
        </w:rPr>
        <w:t xml:space="preserve">, </w:t>
      </w:r>
      <w:r w:rsidRPr="00CE4285">
        <w:rPr>
          <w:rFonts w:ascii="Calibri" w:eastAsia="Calibri" w:hAnsi="Calibri" w:cs="Calibri"/>
          <w:bCs/>
          <w:color w:val="222222"/>
          <w:sz w:val="18"/>
          <w:szCs w:val="18"/>
          <w:lang w:val="es-MX" w:eastAsia="fr-FR"/>
        </w:rPr>
        <w:t>Sentencia del 16-05-07, Rad. 26716.</w:t>
      </w:r>
    </w:p>
    <w:p w:rsidR="00CE4285" w:rsidRPr="00CE4285" w:rsidRDefault="00CE4285" w:rsidP="00CE4285">
      <w:pPr>
        <w:shd w:val="clear" w:color="auto" w:fill="FFFFFF"/>
        <w:spacing w:after="200" w:line="240" w:lineRule="auto"/>
        <w:rPr>
          <w:rFonts w:ascii="Calibri" w:eastAsia="Calibri" w:hAnsi="Calibri" w:cs="Calibri"/>
          <w:bCs/>
          <w:color w:val="222222"/>
          <w:sz w:val="18"/>
          <w:szCs w:val="18"/>
          <w:lang w:eastAsia="fr-FR"/>
        </w:rPr>
      </w:pPr>
      <w:r w:rsidRPr="00CE4285">
        <w:rPr>
          <w:rFonts w:ascii="Calibri" w:eastAsia="Calibri" w:hAnsi="Calibri" w:cs="Calibri"/>
          <w:bCs/>
          <w:color w:val="222222"/>
          <w:sz w:val="18"/>
          <w:szCs w:val="18"/>
          <w:lang w:eastAsia="fr-FR"/>
        </w:rPr>
        <w:t xml:space="preserve">TRIBUNAL SUPERIOR DE PEREIRA, </w:t>
      </w:r>
      <w:proofErr w:type="spellStart"/>
      <w:r w:rsidRPr="00CE4285">
        <w:rPr>
          <w:rFonts w:ascii="Calibri" w:eastAsia="Calibri" w:hAnsi="Calibri" w:cs="Calibri"/>
          <w:bCs/>
          <w:color w:val="222222"/>
          <w:sz w:val="18"/>
          <w:szCs w:val="18"/>
          <w:lang w:eastAsia="fr-FR"/>
        </w:rPr>
        <w:t>SP</w:t>
      </w:r>
      <w:proofErr w:type="spellEnd"/>
      <w:r w:rsidRPr="00CE4285">
        <w:rPr>
          <w:rFonts w:ascii="Calibri" w:eastAsia="Calibri" w:hAnsi="Calibri" w:cs="Calibri"/>
          <w:bCs/>
          <w:color w:val="222222"/>
          <w:sz w:val="18"/>
          <w:szCs w:val="18"/>
          <w:lang w:eastAsia="fr-FR"/>
        </w:rPr>
        <w:t>, Sentencia de segunda instancia del 24-08-12, Rad. 2012-00126 / Auto del 02-08-13, Rad. 2011-00125.</w:t>
      </w:r>
    </w:p>
    <w:p w:rsidR="00F13C87" w:rsidRPr="004B742C" w:rsidRDefault="00F13C87" w:rsidP="00CE4285">
      <w:pPr>
        <w:spacing w:line="240" w:lineRule="auto"/>
        <w:jc w:val="center"/>
        <w:rPr>
          <w:b/>
          <w:spacing w:val="-4"/>
          <w:sz w:val="12"/>
          <w:szCs w:val="12"/>
        </w:rPr>
      </w:pPr>
      <w:r w:rsidRPr="004B742C">
        <w:rPr>
          <w:b/>
          <w:spacing w:val="-4"/>
          <w:sz w:val="12"/>
          <w:szCs w:val="12"/>
        </w:rPr>
        <w:t>REPÚBLICA DE COLOMBIA</w:t>
      </w:r>
    </w:p>
    <w:p w:rsidR="00F13C87" w:rsidRPr="004B742C" w:rsidRDefault="00F13C87" w:rsidP="00CE4285">
      <w:pPr>
        <w:spacing w:line="240" w:lineRule="auto"/>
        <w:jc w:val="center"/>
        <w:rPr>
          <w:b/>
          <w:spacing w:val="-4"/>
          <w:sz w:val="12"/>
          <w:szCs w:val="12"/>
        </w:rPr>
      </w:pPr>
      <w:r w:rsidRPr="004B742C">
        <w:rPr>
          <w:b/>
          <w:spacing w:val="-4"/>
          <w:sz w:val="12"/>
          <w:szCs w:val="12"/>
        </w:rPr>
        <w:t>PEREIRA-RISARALDA</w:t>
      </w:r>
    </w:p>
    <w:p w:rsidR="00F13C87" w:rsidRPr="004B742C" w:rsidRDefault="004B742C" w:rsidP="00CE4285">
      <w:pPr>
        <w:tabs>
          <w:tab w:val="left" w:pos="3090"/>
        </w:tabs>
        <w:spacing w:line="240" w:lineRule="auto"/>
        <w:jc w:val="center"/>
        <w:rPr>
          <w:spacing w:val="-4"/>
          <w:sz w:val="12"/>
          <w:szCs w:val="12"/>
        </w:rPr>
      </w:pPr>
      <w:r w:rsidRPr="004B742C">
        <w:rPr>
          <w:b/>
          <w:iCs/>
          <w:noProof/>
          <w:spacing w:val="-4"/>
          <w:sz w:val="12"/>
          <w:szCs w:val="12"/>
          <w:lang w:val="fr-FR" w:eastAsia="fr-FR"/>
        </w:rPr>
        <w:drawing>
          <wp:anchor distT="0" distB="0" distL="114300" distR="114300" simplePos="0" relativeHeight="251659264" behindDoc="1" locked="0" layoutInCell="1" allowOverlap="1" wp14:anchorId="128BC34A" wp14:editId="16CFB032">
            <wp:simplePos x="0" y="0"/>
            <wp:positionH relativeFrom="column">
              <wp:posOffset>2374900</wp:posOffset>
            </wp:positionH>
            <wp:positionV relativeFrom="paragraph">
              <wp:posOffset>167005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4285">
        <w:rPr>
          <w:b/>
          <w:spacing w:val="-4"/>
          <w:sz w:val="12"/>
          <w:szCs w:val="12"/>
        </w:rPr>
        <w:t>R</w:t>
      </w:r>
      <w:r w:rsidR="00F13C87" w:rsidRPr="004B742C">
        <w:rPr>
          <w:b/>
          <w:spacing w:val="-4"/>
          <w:sz w:val="12"/>
          <w:szCs w:val="12"/>
        </w:rPr>
        <w:t>AMA JUDICIAL</w:t>
      </w:r>
    </w:p>
    <w:p w:rsidR="00F13C87" w:rsidRPr="004B742C" w:rsidRDefault="00F13C87" w:rsidP="00F13C87">
      <w:pPr>
        <w:spacing w:line="240" w:lineRule="auto"/>
        <w:jc w:val="center"/>
        <w:rPr>
          <w:rFonts w:ascii="Algerian" w:hAnsi="Algerian"/>
          <w:spacing w:val="-4"/>
          <w:sz w:val="28"/>
          <w:szCs w:val="28"/>
        </w:rPr>
      </w:pPr>
      <w:r w:rsidRPr="004B742C">
        <w:rPr>
          <w:rFonts w:ascii="Algerian" w:hAnsi="Algerian"/>
          <w:smallCaps/>
          <w:color w:val="000000"/>
          <w:spacing w:val="-4"/>
          <w:sz w:val="28"/>
          <w:szCs w:val="28"/>
        </w:rPr>
        <w:t>TRIBUNAL SUPERIOR DE PEREIRA</w:t>
      </w:r>
    </w:p>
    <w:p w:rsidR="00F13C87" w:rsidRPr="004B742C" w:rsidRDefault="00F13C87" w:rsidP="00F13C87">
      <w:pPr>
        <w:pStyle w:val="Corpsdetexte3"/>
        <w:tabs>
          <w:tab w:val="left" w:pos="1202"/>
        </w:tabs>
        <w:spacing w:line="240" w:lineRule="auto"/>
        <w:jc w:val="center"/>
        <w:rPr>
          <w:rFonts w:ascii="Algerian" w:hAnsi="Algerian"/>
          <w:spacing w:val="-4"/>
          <w:sz w:val="28"/>
          <w:szCs w:val="28"/>
        </w:rPr>
      </w:pPr>
      <w:r w:rsidRPr="004B742C">
        <w:rPr>
          <w:rFonts w:ascii="Algerian" w:hAnsi="Algerian"/>
          <w:spacing w:val="-4"/>
          <w:sz w:val="28"/>
          <w:szCs w:val="28"/>
        </w:rPr>
        <w:t>SALA de decisión PENAL</w:t>
      </w:r>
    </w:p>
    <w:p w:rsidR="00F13C87" w:rsidRPr="004B742C" w:rsidRDefault="00F13C87" w:rsidP="00F13C87">
      <w:pPr>
        <w:spacing w:line="240" w:lineRule="auto"/>
        <w:jc w:val="center"/>
        <w:rPr>
          <w:spacing w:val="-4"/>
        </w:rPr>
      </w:pPr>
      <w:r w:rsidRPr="004B742C">
        <w:rPr>
          <w:spacing w:val="-4"/>
        </w:rPr>
        <w:t>Magistrado Ponente</w:t>
      </w:r>
    </w:p>
    <w:p w:rsidR="00F13C87" w:rsidRPr="004B742C" w:rsidRDefault="00F13C87" w:rsidP="00F13C87">
      <w:pPr>
        <w:spacing w:line="240" w:lineRule="auto"/>
        <w:jc w:val="center"/>
        <w:rPr>
          <w:spacing w:val="-4"/>
          <w:sz w:val="24"/>
          <w:szCs w:val="24"/>
        </w:rPr>
      </w:pPr>
      <w:r w:rsidRPr="004B742C">
        <w:rPr>
          <w:spacing w:val="-4"/>
          <w:sz w:val="24"/>
          <w:szCs w:val="24"/>
        </w:rPr>
        <w:t xml:space="preserve"> JORGE ARTURO CASTAÑO DUQUE</w:t>
      </w:r>
    </w:p>
    <w:p w:rsidR="00F13C87" w:rsidRPr="004B742C" w:rsidRDefault="00F13C87" w:rsidP="00F13C87">
      <w:pPr>
        <w:spacing w:line="240" w:lineRule="auto"/>
        <w:rPr>
          <w:spacing w:val="-4"/>
        </w:rPr>
      </w:pPr>
      <w:r w:rsidRPr="004B742C">
        <w:rPr>
          <w:spacing w:val="-4"/>
        </w:rPr>
        <w:t xml:space="preserve">                                                 </w:t>
      </w:r>
    </w:p>
    <w:p w:rsidR="00F13C87" w:rsidRPr="004B742C" w:rsidRDefault="00F13C87" w:rsidP="00F13C87">
      <w:pPr>
        <w:spacing w:line="240" w:lineRule="auto"/>
        <w:rPr>
          <w:spacing w:val="-4"/>
        </w:rPr>
      </w:pPr>
    </w:p>
    <w:p w:rsidR="00F13C87" w:rsidRPr="004B742C" w:rsidRDefault="003D07C0" w:rsidP="00F13C87">
      <w:pPr>
        <w:spacing w:line="240" w:lineRule="auto"/>
        <w:jc w:val="center"/>
        <w:rPr>
          <w:spacing w:val="-4"/>
        </w:rPr>
      </w:pPr>
      <w:r>
        <w:rPr>
          <w:spacing w:val="-4"/>
        </w:rPr>
        <w:t xml:space="preserve">    Pereira, trece </w:t>
      </w:r>
      <w:r w:rsidR="00F13C87" w:rsidRPr="004B742C">
        <w:rPr>
          <w:spacing w:val="-4"/>
        </w:rPr>
        <w:t>(</w:t>
      </w:r>
      <w:r>
        <w:rPr>
          <w:spacing w:val="-4"/>
        </w:rPr>
        <w:t>13</w:t>
      </w:r>
      <w:r w:rsidR="00F13C87" w:rsidRPr="004B742C">
        <w:rPr>
          <w:spacing w:val="-4"/>
        </w:rPr>
        <w:t xml:space="preserve">) de </w:t>
      </w:r>
      <w:r w:rsidR="00743F5E" w:rsidRPr="004B742C">
        <w:rPr>
          <w:spacing w:val="-4"/>
        </w:rPr>
        <w:t>diciembr</w:t>
      </w:r>
      <w:r w:rsidR="00F5069C" w:rsidRPr="004B742C">
        <w:rPr>
          <w:spacing w:val="-4"/>
        </w:rPr>
        <w:t>e</w:t>
      </w:r>
      <w:r w:rsidR="006E1C39" w:rsidRPr="004B742C">
        <w:rPr>
          <w:spacing w:val="-4"/>
        </w:rPr>
        <w:t xml:space="preserve"> </w:t>
      </w:r>
      <w:r w:rsidR="00F13C87" w:rsidRPr="004B742C">
        <w:rPr>
          <w:spacing w:val="-4"/>
        </w:rPr>
        <w:t xml:space="preserve">de dos mil </w:t>
      </w:r>
      <w:r w:rsidR="006E1C39" w:rsidRPr="004B742C">
        <w:rPr>
          <w:spacing w:val="-4"/>
        </w:rPr>
        <w:t xml:space="preserve">dieciséis </w:t>
      </w:r>
      <w:r w:rsidR="00F13C87" w:rsidRPr="004B742C">
        <w:rPr>
          <w:spacing w:val="-4"/>
        </w:rPr>
        <w:t>(201</w:t>
      </w:r>
      <w:r w:rsidR="006E1C39" w:rsidRPr="004B742C">
        <w:rPr>
          <w:spacing w:val="-4"/>
        </w:rPr>
        <w:t>6</w:t>
      </w:r>
      <w:r w:rsidR="00F13C87" w:rsidRPr="004B742C">
        <w:rPr>
          <w:spacing w:val="-4"/>
        </w:rPr>
        <w:t>)</w:t>
      </w:r>
    </w:p>
    <w:p w:rsidR="00F13C87" w:rsidRPr="004B742C" w:rsidRDefault="00F13C87" w:rsidP="00F13C87">
      <w:pPr>
        <w:spacing w:line="240" w:lineRule="auto"/>
        <w:jc w:val="center"/>
        <w:rPr>
          <w:spacing w:val="-4"/>
        </w:rPr>
      </w:pPr>
    </w:p>
    <w:p w:rsidR="00F13C87" w:rsidRPr="004B742C" w:rsidRDefault="00F13C87" w:rsidP="00F13C87">
      <w:pPr>
        <w:spacing w:line="240" w:lineRule="auto"/>
        <w:jc w:val="center"/>
        <w:rPr>
          <w:spacing w:val="-4"/>
        </w:rPr>
      </w:pPr>
    </w:p>
    <w:p w:rsidR="00F13C87" w:rsidRPr="004B742C" w:rsidRDefault="00F13C87" w:rsidP="00F13C87">
      <w:pPr>
        <w:spacing w:line="240" w:lineRule="auto"/>
        <w:jc w:val="center"/>
        <w:rPr>
          <w:spacing w:val="-4"/>
          <w:sz w:val="24"/>
          <w:szCs w:val="24"/>
        </w:rPr>
      </w:pPr>
      <w:r w:rsidRPr="004B742C">
        <w:rPr>
          <w:spacing w:val="-4"/>
          <w:sz w:val="22"/>
          <w:szCs w:val="22"/>
        </w:rPr>
        <w:t xml:space="preserve">  </w:t>
      </w:r>
      <w:r w:rsidR="003D07C0">
        <w:rPr>
          <w:spacing w:val="-4"/>
          <w:sz w:val="24"/>
          <w:szCs w:val="24"/>
        </w:rPr>
        <w:t>ACTA DE APROBACIÓN Nº 1151</w:t>
      </w:r>
    </w:p>
    <w:p w:rsidR="00F13C87" w:rsidRPr="004B742C" w:rsidRDefault="00F13C87" w:rsidP="00F13C87">
      <w:pPr>
        <w:spacing w:line="240" w:lineRule="auto"/>
        <w:jc w:val="center"/>
        <w:rPr>
          <w:spacing w:val="-4"/>
          <w:sz w:val="24"/>
          <w:szCs w:val="24"/>
        </w:rPr>
      </w:pPr>
      <w:r w:rsidRPr="004B742C">
        <w:rPr>
          <w:spacing w:val="-4"/>
          <w:sz w:val="24"/>
          <w:szCs w:val="24"/>
        </w:rPr>
        <w:t xml:space="preserve">  SEGUNDA INSTANCIA</w:t>
      </w:r>
    </w:p>
    <w:p w:rsidR="00F13C87" w:rsidRPr="004B742C" w:rsidRDefault="00F13C87" w:rsidP="00F13C87">
      <w:pPr>
        <w:spacing w:line="240" w:lineRule="auto"/>
        <w:rPr>
          <w:spacing w:val="-4"/>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F13C87" w:rsidRPr="004B742C" w:rsidTr="007277D4">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4B742C" w:rsidRDefault="00F13C87" w:rsidP="007575ED">
            <w:pPr>
              <w:pStyle w:val="Tablaidentificadora"/>
              <w:rPr>
                <w:spacing w:val="-4"/>
                <w:szCs w:val="24"/>
              </w:rPr>
            </w:pPr>
            <w:r w:rsidRPr="004B742C">
              <w:rPr>
                <w:spacing w:val="-4"/>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F13C87" w:rsidRPr="004B742C" w:rsidRDefault="003D07C0" w:rsidP="00F53D5C">
            <w:pPr>
              <w:pStyle w:val="Tablaidentificadora"/>
              <w:rPr>
                <w:rFonts w:cs="Tahoma"/>
                <w:spacing w:val="-4"/>
                <w:szCs w:val="24"/>
              </w:rPr>
            </w:pPr>
            <w:r>
              <w:rPr>
                <w:rFonts w:cs="Tahoma"/>
                <w:spacing w:val="-4"/>
                <w:szCs w:val="24"/>
              </w:rPr>
              <w:t>Diciembre 19 de 2016, 9:08 a.m.</w:t>
            </w:r>
          </w:p>
        </w:tc>
      </w:tr>
      <w:tr w:rsidR="00F13C87" w:rsidRPr="004B742C" w:rsidTr="007277D4">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4B742C" w:rsidRDefault="00F5069C" w:rsidP="007575ED">
            <w:pPr>
              <w:pStyle w:val="Tablaidentificadora"/>
              <w:rPr>
                <w:spacing w:val="-4"/>
                <w:szCs w:val="24"/>
              </w:rPr>
            </w:pPr>
            <w:r w:rsidRPr="004B742C">
              <w:rPr>
                <w:spacing w:val="-4"/>
                <w:szCs w:val="24"/>
              </w:rPr>
              <w:t>Procesados</w:t>
            </w:r>
            <w:r w:rsidR="00F13C87" w:rsidRPr="004B742C">
              <w:rPr>
                <w:spacing w:val="-4"/>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rsidR="00F13C87" w:rsidRPr="004B742C" w:rsidRDefault="009B0298" w:rsidP="006E1C39">
            <w:pPr>
              <w:pStyle w:val="Tablaidentificadora"/>
              <w:rPr>
                <w:rFonts w:cs="Tahoma"/>
                <w:spacing w:val="-4"/>
                <w:szCs w:val="24"/>
              </w:rPr>
            </w:pPr>
            <w:proofErr w:type="spellStart"/>
            <w:r w:rsidRPr="004B742C">
              <w:rPr>
                <w:rFonts w:cs="Tahoma"/>
                <w:spacing w:val="-4"/>
                <w:szCs w:val="24"/>
              </w:rPr>
              <w:t>Yeison</w:t>
            </w:r>
            <w:proofErr w:type="spellEnd"/>
            <w:r w:rsidRPr="004B742C">
              <w:rPr>
                <w:rFonts w:cs="Tahoma"/>
                <w:spacing w:val="-4"/>
                <w:szCs w:val="24"/>
              </w:rPr>
              <w:t xml:space="preserve"> Andrés Cardona Londoño</w:t>
            </w:r>
            <w:r w:rsidR="00743F5E" w:rsidRPr="004B742C">
              <w:rPr>
                <w:rFonts w:cs="Tahoma"/>
                <w:spacing w:val="-4"/>
                <w:szCs w:val="24"/>
              </w:rPr>
              <w:t xml:space="preserve"> y otros </w:t>
            </w:r>
          </w:p>
        </w:tc>
      </w:tr>
      <w:tr w:rsidR="00F13C87" w:rsidRPr="004B742C" w:rsidTr="007277D4">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4B742C" w:rsidRDefault="00F13C87" w:rsidP="007575ED">
            <w:pPr>
              <w:pStyle w:val="Tablaidentificadora"/>
              <w:rPr>
                <w:spacing w:val="-4"/>
                <w:szCs w:val="24"/>
              </w:rPr>
            </w:pPr>
            <w:r w:rsidRPr="004B742C">
              <w:rPr>
                <w:spacing w:val="-4"/>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F13C87" w:rsidRPr="004B742C" w:rsidRDefault="004B742C" w:rsidP="000D42A3">
            <w:pPr>
              <w:pStyle w:val="Tablaidentificadora"/>
              <w:rPr>
                <w:rFonts w:cs="Tahoma"/>
                <w:spacing w:val="-4"/>
                <w:szCs w:val="24"/>
              </w:rPr>
            </w:pPr>
            <w:r w:rsidRPr="004B742C">
              <w:rPr>
                <w:rFonts w:cs="Tahoma"/>
                <w:spacing w:val="-4"/>
                <w:szCs w:val="24"/>
              </w:rPr>
              <w:t>4´515.7</w:t>
            </w:r>
            <w:r w:rsidR="009B0298" w:rsidRPr="004B742C">
              <w:rPr>
                <w:rFonts w:cs="Tahoma"/>
                <w:spacing w:val="-4"/>
                <w:szCs w:val="24"/>
              </w:rPr>
              <w:t>36</w:t>
            </w:r>
            <w:r w:rsidR="00DD28EA" w:rsidRPr="004B742C">
              <w:rPr>
                <w:rFonts w:cs="Tahoma"/>
                <w:spacing w:val="-4"/>
                <w:szCs w:val="24"/>
              </w:rPr>
              <w:t xml:space="preserve"> </w:t>
            </w:r>
            <w:r w:rsidR="00F13C87" w:rsidRPr="004B742C">
              <w:rPr>
                <w:rFonts w:cs="Tahoma"/>
                <w:spacing w:val="-4"/>
                <w:szCs w:val="24"/>
              </w:rPr>
              <w:t>de</w:t>
            </w:r>
            <w:r w:rsidR="00743F5E" w:rsidRPr="004B742C">
              <w:rPr>
                <w:rFonts w:cs="Tahoma"/>
                <w:spacing w:val="-4"/>
                <w:szCs w:val="24"/>
              </w:rPr>
              <w:t xml:space="preserve"> </w:t>
            </w:r>
            <w:r w:rsidR="000D42A3" w:rsidRPr="004B742C">
              <w:rPr>
                <w:rFonts w:cs="Tahoma"/>
                <w:spacing w:val="-4"/>
                <w:szCs w:val="24"/>
              </w:rPr>
              <w:t xml:space="preserve">Pereira </w:t>
            </w:r>
            <w:r w:rsidR="00F13C87" w:rsidRPr="004B742C">
              <w:rPr>
                <w:rFonts w:cs="Tahoma"/>
                <w:spacing w:val="-4"/>
                <w:szCs w:val="24"/>
              </w:rPr>
              <w:t>(Rda.)</w:t>
            </w:r>
          </w:p>
        </w:tc>
      </w:tr>
      <w:tr w:rsidR="00F13C87" w:rsidRPr="004B742C" w:rsidTr="007277D4">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4B742C" w:rsidRDefault="00F13C87" w:rsidP="007575ED">
            <w:pPr>
              <w:pStyle w:val="Tablaidentificadora"/>
              <w:rPr>
                <w:spacing w:val="-4"/>
                <w:szCs w:val="24"/>
              </w:rPr>
            </w:pPr>
            <w:r w:rsidRPr="004B742C">
              <w:rPr>
                <w:spacing w:val="-4"/>
                <w:szCs w:val="24"/>
              </w:rPr>
              <w:t>Delito:</w:t>
            </w:r>
          </w:p>
        </w:tc>
        <w:tc>
          <w:tcPr>
            <w:tcW w:w="4854" w:type="dxa"/>
            <w:tcBorders>
              <w:top w:val="single" w:sz="4" w:space="0" w:color="auto"/>
              <w:left w:val="single" w:sz="4" w:space="0" w:color="auto"/>
              <w:bottom w:val="single" w:sz="4" w:space="0" w:color="auto"/>
              <w:right w:val="single" w:sz="4" w:space="0" w:color="auto"/>
            </w:tcBorders>
          </w:tcPr>
          <w:p w:rsidR="00F13C87" w:rsidRPr="004B742C" w:rsidRDefault="00743F5E" w:rsidP="000D42A3">
            <w:pPr>
              <w:pStyle w:val="Tablaidentificadora"/>
              <w:rPr>
                <w:rFonts w:cs="Tahoma"/>
                <w:spacing w:val="-4"/>
                <w:szCs w:val="24"/>
              </w:rPr>
            </w:pPr>
            <w:r w:rsidRPr="004B742C">
              <w:rPr>
                <w:rFonts w:cs="Tahoma"/>
                <w:spacing w:val="-4"/>
                <w:szCs w:val="24"/>
              </w:rPr>
              <w:t xml:space="preserve">Concierto para </w:t>
            </w:r>
            <w:proofErr w:type="spellStart"/>
            <w:r w:rsidRPr="004B742C">
              <w:rPr>
                <w:rFonts w:cs="Tahoma"/>
                <w:spacing w:val="-4"/>
                <w:szCs w:val="24"/>
              </w:rPr>
              <w:t>deliquir</w:t>
            </w:r>
            <w:proofErr w:type="spellEnd"/>
            <w:r w:rsidRPr="004B742C">
              <w:rPr>
                <w:rFonts w:cs="Tahoma"/>
                <w:spacing w:val="-4"/>
                <w:szCs w:val="24"/>
              </w:rPr>
              <w:t xml:space="preserve"> con fines de na</w:t>
            </w:r>
            <w:r w:rsidR="007551C5" w:rsidRPr="004B742C">
              <w:rPr>
                <w:rFonts w:cs="Tahoma"/>
                <w:spacing w:val="-4"/>
                <w:szCs w:val="24"/>
              </w:rPr>
              <w:t>r</w:t>
            </w:r>
            <w:r w:rsidRPr="004B742C">
              <w:rPr>
                <w:rFonts w:cs="Tahoma"/>
                <w:spacing w:val="-4"/>
                <w:szCs w:val="24"/>
              </w:rPr>
              <w:t>cotráfico</w:t>
            </w:r>
            <w:r w:rsidR="007C779E" w:rsidRPr="004B742C">
              <w:rPr>
                <w:rFonts w:cs="Tahoma"/>
                <w:spacing w:val="-4"/>
                <w:szCs w:val="24"/>
              </w:rPr>
              <w:t xml:space="preserve"> y tráfico de estupefacientes</w:t>
            </w:r>
          </w:p>
        </w:tc>
      </w:tr>
      <w:tr w:rsidR="00F13C87" w:rsidRPr="004B742C" w:rsidTr="007277D4">
        <w:trPr>
          <w:trHeight w:val="259"/>
        </w:trPr>
        <w:tc>
          <w:tcPr>
            <w:tcW w:w="3860" w:type="dxa"/>
            <w:tcBorders>
              <w:top w:val="single" w:sz="4" w:space="0" w:color="auto"/>
              <w:left w:val="single" w:sz="4" w:space="0" w:color="auto"/>
              <w:bottom w:val="single" w:sz="4" w:space="0" w:color="auto"/>
              <w:right w:val="single" w:sz="4" w:space="0" w:color="auto"/>
            </w:tcBorders>
          </w:tcPr>
          <w:p w:rsidR="00F13C87" w:rsidRPr="004B742C" w:rsidRDefault="00D162C9" w:rsidP="007C779E">
            <w:pPr>
              <w:pStyle w:val="Tablaidentificadora"/>
              <w:rPr>
                <w:spacing w:val="-4"/>
                <w:szCs w:val="24"/>
              </w:rPr>
            </w:pPr>
            <w:r w:rsidRPr="004B742C">
              <w:rPr>
                <w:spacing w:val="-4"/>
                <w:szCs w:val="24"/>
              </w:rPr>
              <w:t>Bien</w:t>
            </w:r>
            <w:r w:rsidR="007C779E" w:rsidRPr="004B742C">
              <w:rPr>
                <w:spacing w:val="-4"/>
                <w:szCs w:val="24"/>
              </w:rPr>
              <w:t>es</w:t>
            </w:r>
            <w:r w:rsidRPr="004B742C">
              <w:rPr>
                <w:spacing w:val="-4"/>
                <w:szCs w:val="24"/>
              </w:rPr>
              <w:t xml:space="preserve"> jurídico</w:t>
            </w:r>
            <w:r w:rsidR="007C779E" w:rsidRPr="004B742C">
              <w:rPr>
                <w:spacing w:val="-4"/>
                <w:szCs w:val="24"/>
              </w:rPr>
              <w:t>s</w:t>
            </w:r>
            <w:r w:rsidRPr="004B742C">
              <w:rPr>
                <w:spacing w:val="-4"/>
                <w:szCs w:val="24"/>
              </w:rPr>
              <w:t xml:space="preserve"> tutelado</w:t>
            </w:r>
            <w:r w:rsidR="007C779E" w:rsidRPr="004B742C">
              <w:rPr>
                <w:spacing w:val="-4"/>
                <w:szCs w:val="24"/>
              </w:rPr>
              <w:t>s</w:t>
            </w:r>
          </w:p>
        </w:tc>
        <w:tc>
          <w:tcPr>
            <w:tcW w:w="4854" w:type="dxa"/>
            <w:tcBorders>
              <w:top w:val="single" w:sz="4" w:space="0" w:color="auto"/>
              <w:left w:val="single" w:sz="4" w:space="0" w:color="auto"/>
              <w:bottom w:val="single" w:sz="4" w:space="0" w:color="auto"/>
              <w:right w:val="single" w:sz="4" w:space="0" w:color="auto"/>
            </w:tcBorders>
          </w:tcPr>
          <w:p w:rsidR="00F13C87" w:rsidRPr="004B742C" w:rsidRDefault="00743F5E" w:rsidP="000D42A3">
            <w:pPr>
              <w:pStyle w:val="Tablaidentificadora"/>
              <w:rPr>
                <w:rFonts w:cs="Tahoma"/>
                <w:spacing w:val="-4"/>
                <w:szCs w:val="24"/>
              </w:rPr>
            </w:pPr>
            <w:r w:rsidRPr="004B742C">
              <w:rPr>
                <w:rFonts w:cs="Tahoma"/>
                <w:spacing w:val="-4"/>
                <w:szCs w:val="24"/>
              </w:rPr>
              <w:t>Seguridad Pública</w:t>
            </w:r>
            <w:r w:rsidR="007C779E" w:rsidRPr="004B742C">
              <w:rPr>
                <w:rFonts w:cs="Tahoma"/>
                <w:spacing w:val="-4"/>
                <w:szCs w:val="24"/>
              </w:rPr>
              <w:t xml:space="preserve"> y salud pública</w:t>
            </w:r>
          </w:p>
        </w:tc>
      </w:tr>
      <w:tr w:rsidR="00F13C87" w:rsidRPr="004B742C" w:rsidTr="007277D4">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4B742C" w:rsidRDefault="00F13C87" w:rsidP="007575ED">
            <w:pPr>
              <w:pStyle w:val="Tablaidentificadora"/>
              <w:rPr>
                <w:spacing w:val="-4"/>
                <w:szCs w:val="24"/>
              </w:rPr>
            </w:pPr>
            <w:r w:rsidRPr="004B742C">
              <w:rPr>
                <w:spacing w:val="-4"/>
                <w:szCs w:val="24"/>
              </w:rPr>
              <w:lastRenderedPageBreak/>
              <w:t>Procedencia:</w:t>
            </w:r>
          </w:p>
        </w:tc>
        <w:tc>
          <w:tcPr>
            <w:tcW w:w="4854" w:type="dxa"/>
            <w:tcBorders>
              <w:top w:val="single" w:sz="4" w:space="0" w:color="auto"/>
              <w:left w:val="single" w:sz="4" w:space="0" w:color="auto"/>
              <w:bottom w:val="single" w:sz="4" w:space="0" w:color="auto"/>
              <w:right w:val="single" w:sz="4" w:space="0" w:color="auto"/>
            </w:tcBorders>
          </w:tcPr>
          <w:p w:rsidR="00F13C87" w:rsidRPr="004B742C" w:rsidRDefault="00F13C87" w:rsidP="00F70ABE">
            <w:pPr>
              <w:pStyle w:val="Tablaidentificadora"/>
              <w:rPr>
                <w:rFonts w:cs="Tahoma"/>
                <w:spacing w:val="-4"/>
                <w:szCs w:val="24"/>
              </w:rPr>
            </w:pPr>
            <w:r w:rsidRPr="004B742C">
              <w:rPr>
                <w:rFonts w:cs="Tahoma"/>
                <w:spacing w:val="-4"/>
                <w:szCs w:val="24"/>
              </w:rPr>
              <w:t xml:space="preserve">Juzgado </w:t>
            </w:r>
            <w:r w:rsidR="00743F5E" w:rsidRPr="004B742C">
              <w:rPr>
                <w:rFonts w:cs="Tahoma"/>
                <w:spacing w:val="-4"/>
                <w:szCs w:val="24"/>
              </w:rPr>
              <w:t>Primero P</w:t>
            </w:r>
            <w:r w:rsidR="000D42A3" w:rsidRPr="004B742C">
              <w:rPr>
                <w:rFonts w:cs="Tahoma"/>
                <w:spacing w:val="-4"/>
                <w:szCs w:val="24"/>
              </w:rPr>
              <w:t xml:space="preserve">enal del </w:t>
            </w:r>
            <w:r w:rsidRPr="004B742C">
              <w:rPr>
                <w:rFonts w:cs="Tahoma"/>
                <w:spacing w:val="-4"/>
                <w:szCs w:val="24"/>
              </w:rPr>
              <w:t>Circuito</w:t>
            </w:r>
            <w:r w:rsidR="00743F5E" w:rsidRPr="004B742C">
              <w:rPr>
                <w:rFonts w:cs="Tahoma"/>
                <w:spacing w:val="-4"/>
                <w:szCs w:val="24"/>
              </w:rPr>
              <w:t xml:space="preserve"> Especializado</w:t>
            </w:r>
            <w:r w:rsidRPr="004B742C">
              <w:rPr>
                <w:rFonts w:cs="Tahoma"/>
                <w:spacing w:val="-4"/>
                <w:szCs w:val="24"/>
              </w:rPr>
              <w:t xml:space="preserve"> de </w:t>
            </w:r>
            <w:r w:rsidR="000D42A3" w:rsidRPr="004B742C">
              <w:rPr>
                <w:rFonts w:cs="Tahoma"/>
                <w:spacing w:val="-4"/>
                <w:szCs w:val="24"/>
              </w:rPr>
              <w:t xml:space="preserve">Pereira </w:t>
            </w:r>
            <w:r w:rsidRPr="004B742C">
              <w:rPr>
                <w:rFonts w:cs="Tahoma"/>
                <w:spacing w:val="-4"/>
                <w:szCs w:val="24"/>
              </w:rPr>
              <w:t>(Rda.)</w:t>
            </w:r>
          </w:p>
        </w:tc>
      </w:tr>
      <w:tr w:rsidR="00F13C87" w:rsidRPr="004B742C" w:rsidTr="007277D4">
        <w:trPr>
          <w:trHeight w:val="275"/>
        </w:trPr>
        <w:tc>
          <w:tcPr>
            <w:tcW w:w="3860" w:type="dxa"/>
            <w:tcBorders>
              <w:top w:val="single" w:sz="4" w:space="0" w:color="auto"/>
              <w:left w:val="single" w:sz="4" w:space="0" w:color="auto"/>
              <w:bottom w:val="single" w:sz="4" w:space="0" w:color="auto"/>
              <w:right w:val="single" w:sz="4" w:space="0" w:color="auto"/>
            </w:tcBorders>
          </w:tcPr>
          <w:p w:rsidR="00F13C87" w:rsidRPr="004B742C" w:rsidRDefault="00F13C87" w:rsidP="007575ED">
            <w:pPr>
              <w:pStyle w:val="Tablaidentificadora"/>
              <w:rPr>
                <w:spacing w:val="-4"/>
                <w:szCs w:val="24"/>
              </w:rPr>
            </w:pPr>
            <w:r w:rsidRPr="004B742C">
              <w:rPr>
                <w:spacing w:val="-4"/>
                <w:szCs w:val="24"/>
              </w:rPr>
              <w:t>Asunto:</w:t>
            </w:r>
          </w:p>
        </w:tc>
        <w:tc>
          <w:tcPr>
            <w:tcW w:w="4854" w:type="dxa"/>
            <w:tcBorders>
              <w:top w:val="single" w:sz="4" w:space="0" w:color="auto"/>
              <w:left w:val="single" w:sz="4" w:space="0" w:color="auto"/>
              <w:bottom w:val="single" w:sz="4" w:space="0" w:color="auto"/>
              <w:right w:val="single" w:sz="4" w:space="0" w:color="auto"/>
            </w:tcBorders>
          </w:tcPr>
          <w:p w:rsidR="00F13C87" w:rsidRPr="004B742C" w:rsidRDefault="00F13C87" w:rsidP="00F70ABE">
            <w:pPr>
              <w:pStyle w:val="Tablaidentificadora"/>
              <w:rPr>
                <w:rFonts w:cs="Tahoma"/>
                <w:spacing w:val="-4"/>
                <w:szCs w:val="24"/>
              </w:rPr>
            </w:pPr>
            <w:r w:rsidRPr="004B742C">
              <w:rPr>
                <w:rFonts w:cs="Tahoma"/>
                <w:spacing w:val="-4"/>
                <w:szCs w:val="24"/>
              </w:rPr>
              <w:t>Deci</w:t>
            </w:r>
            <w:r w:rsidR="00743F5E" w:rsidRPr="004B742C">
              <w:rPr>
                <w:rFonts w:cs="Tahoma"/>
                <w:spacing w:val="-4"/>
                <w:szCs w:val="24"/>
              </w:rPr>
              <w:t xml:space="preserve">de apelación interpuesta por </w:t>
            </w:r>
            <w:r w:rsidR="00162EFA" w:rsidRPr="004B742C">
              <w:rPr>
                <w:rFonts w:cs="Tahoma"/>
                <w:spacing w:val="-4"/>
                <w:szCs w:val="24"/>
              </w:rPr>
              <w:t>l</w:t>
            </w:r>
            <w:r w:rsidR="00743F5E" w:rsidRPr="004B742C">
              <w:rPr>
                <w:rFonts w:cs="Tahoma"/>
                <w:spacing w:val="-4"/>
                <w:szCs w:val="24"/>
              </w:rPr>
              <w:t>a defensa</w:t>
            </w:r>
            <w:r w:rsidR="00162EFA" w:rsidRPr="004B742C">
              <w:rPr>
                <w:rFonts w:cs="Tahoma"/>
                <w:spacing w:val="-4"/>
                <w:szCs w:val="24"/>
              </w:rPr>
              <w:t xml:space="preserve"> </w:t>
            </w:r>
            <w:r w:rsidRPr="004B742C">
              <w:rPr>
                <w:rFonts w:cs="Tahoma"/>
                <w:spacing w:val="-4"/>
                <w:szCs w:val="24"/>
              </w:rPr>
              <w:t>contra</w:t>
            </w:r>
            <w:r w:rsidR="00743F5E" w:rsidRPr="004B742C">
              <w:rPr>
                <w:rFonts w:cs="Tahoma"/>
                <w:spacing w:val="-4"/>
                <w:szCs w:val="24"/>
              </w:rPr>
              <w:t xml:space="preserve"> la sentencia de marzo 04 de 2016. SE MODIFICA</w:t>
            </w:r>
          </w:p>
        </w:tc>
      </w:tr>
    </w:tbl>
    <w:p w:rsidR="00F13C87" w:rsidRPr="004B742C" w:rsidRDefault="00F13C87" w:rsidP="00F13C87">
      <w:pPr>
        <w:rPr>
          <w:spacing w:val="-4"/>
        </w:rPr>
      </w:pPr>
    </w:p>
    <w:p w:rsidR="00F13C87" w:rsidRPr="004B742C" w:rsidRDefault="00F13C87" w:rsidP="00CA6807">
      <w:pPr>
        <w:spacing w:line="276" w:lineRule="auto"/>
        <w:rPr>
          <w:spacing w:val="-4"/>
        </w:rPr>
      </w:pPr>
      <w:r w:rsidRPr="004B742C">
        <w:rPr>
          <w:spacing w:val="-4"/>
        </w:rPr>
        <w:t xml:space="preserve">El Tribunal Superior del Distrito Judicial de Pereira </w:t>
      </w:r>
      <w:r w:rsidR="00DB103D" w:rsidRPr="004B742C">
        <w:rPr>
          <w:spacing w:val="-4"/>
        </w:rPr>
        <w:t xml:space="preserve">se </w:t>
      </w:r>
      <w:r w:rsidRPr="004B742C">
        <w:rPr>
          <w:spacing w:val="-4"/>
        </w:rPr>
        <w:t>pronuncia en los siguientes términos:</w:t>
      </w:r>
    </w:p>
    <w:p w:rsidR="00F13C87" w:rsidRPr="004B742C" w:rsidRDefault="00F13C87" w:rsidP="007D7A09">
      <w:pPr>
        <w:pStyle w:val="Corpsdetexte2"/>
        <w:spacing w:line="240" w:lineRule="auto"/>
        <w:rPr>
          <w:spacing w:val="-4"/>
        </w:rPr>
      </w:pPr>
    </w:p>
    <w:p w:rsidR="00F13C87" w:rsidRPr="004B742C" w:rsidRDefault="00F13C87" w:rsidP="00CA6807">
      <w:pPr>
        <w:spacing w:line="276" w:lineRule="auto"/>
        <w:rPr>
          <w:rStyle w:val="Algerian"/>
          <w:spacing w:val="-4"/>
        </w:rPr>
      </w:pPr>
      <w:r w:rsidRPr="004B742C">
        <w:rPr>
          <w:rStyle w:val="Algerian"/>
          <w:spacing w:val="-4"/>
        </w:rPr>
        <w:t>1.- hechos Y precedentes</w:t>
      </w:r>
    </w:p>
    <w:p w:rsidR="00F13C87" w:rsidRPr="004B742C" w:rsidRDefault="00F13C87" w:rsidP="007D7A09">
      <w:pPr>
        <w:spacing w:line="240" w:lineRule="auto"/>
        <w:rPr>
          <w:spacing w:val="-4"/>
        </w:rPr>
      </w:pPr>
    </w:p>
    <w:p w:rsidR="00F13C87" w:rsidRPr="004B742C" w:rsidRDefault="00F13C87" w:rsidP="00CA6807">
      <w:pPr>
        <w:spacing w:line="276" w:lineRule="auto"/>
        <w:rPr>
          <w:spacing w:val="-4"/>
        </w:rPr>
      </w:pPr>
      <w:r w:rsidRPr="004B742C">
        <w:rPr>
          <w:spacing w:val="-4"/>
        </w:rPr>
        <w:t>La situación fáctica jurídicamente relevante y la actuación procesal esencial para la decisión a tomar, se pueden sintetizar así:</w:t>
      </w:r>
    </w:p>
    <w:p w:rsidR="000D42A3" w:rsidRPr="004B742C" w:rsidRDefault="000D42A3" w:rsidP="007D7A09">
      <w:pPr>
        <w:spacing w:line="240" w:lineRule="auto"/>
        <w:rPr>
          <w:spacing w:val="-4"/>
        </w:rPr>
      </w:pPr>
    </w:p>
    <w:p w:rsidR="009B0298" w:rsidRPr="004B742C" w:rsidRDefault="000D42A3" w:rsidP="009B0298">
      <w:pPr>
        <w:spacing w:line="276" w:lineRule="auto"/>
        <w:ind w:left="680" w:right="680"/>
        <w:contextualSpacing/>
        <w:rPr>
          <w:rStyle w:val="Numeracinttulo"/>
          <w:rFonts w:ascii="Verdana" w:hAnsi="Verdana"/>
          <w:b w:val="0"/>
          <w:spacing w:val="-4"/>
          <w:sz w:val="20"/>
          <w:szCs w:val="20"/>
        </w:rPr>
      </w:pPr>
      <w:r w:rsidRPr="004B742C">
        <w:rPr>
          <w:rStyle w:val="Numeracinttulo"/>
          <w:spacing w:val="-4"/>
          <w:szCs w:val="24"/>
        </w:rPr>
        <w:t>1.1.-</w:t>
      </w:r>
      <w:r w:rsidRPr="004B742C">
        <w:rPr>
          <w:rStyle w:val="Numeracinttulo"/>
          <w:b w:val="0"/>
          <w:spacing w:val="-4"/>
          <w:szCs w:val="24"/>
        </w:rPr>
        <w:t xml:space="preserve"> </w:t>
      </w:r>
      <w:r w:rsidR="00743F5E" w:rsidRPr="004B742C">
        <w:rPr>
          <w:rStyle w:val="Numeracinttulo"/>
          <w:b w:val="0"/>
          <w:spacing w:val="-4"/>
          <w:szCs w:val="24"/>
        </w:rPr>
        <w:t xml:space="preserve">Los hechos fueron consignados en la sentencia de primera instancia de la siguiente manera: </w:t>
      </w:r>
    </w:p>
    <w:p w:rsidR="009B0298" w:rsidRPr="004B742C" w:rsidRDefault="009B0298" w:rsidP="009B0298">
      <w:pPr>
        <w:spacing w:line="276" w:lineRule="auto"/>
        <w:ind w:left="680" w:right="680"/>
        <w:contextualSpacing/>
        <w:rPr>
          <w:rStyle w:val="Numeracinttulo"/>
          <w:rFonts w:ascii="Verdana" w:hAnsi="Verdana"/>
          <w:b w:val="0"/>
          <w:spacing w:val="-4"/>
          <w:sz w:val="20"/>
          <w:szCs w:val="20"/>
        </w:rPr>
      </w:pPr>
    </w:p>
    <w:p w:rsidR="000D42A3" w:rsidRPr="004B742C" w:rsidRDefault="009B0298" w:rsidP="009B0298">
      <w:pPr>
        <w:spacing w:line="276" w:lineRule="auto"/>
        <w:ind w:left="680" w:right="680"/>
        <w:contextualSpacing/>
        <w:rPr>
          <w:rStyle w:val="Numeracinttulo"/>
          <w:b w:val="0"/>
          <w:spacing w:val="-4"/>
          <w:sz w:val="26"/>
        </w:rPr>
      </w:pPr>
      <w:r w:rsidRPr="004B742C">
        <w:rPr>
          <w:rStyle w:val="Numeracinttulo"/>
          <w:rFonts w:ascii="Verdana" w:hAnsi="Verdana"/>
          <w:b w:val="0"/>
          <w:spacing w:val="-4"/>
          <w:sz w:val="20"/>
          <w:szCs w:val="20"/>
        </w:rPr>
        <w:t>“[…]</w:t>
      </w:r>
      <w:r w:rsidR="00564633" w:rsidRPr="004B742C">
        <w:rPr>
          <w:rStyle w:val="Numeracinttulo"/>
          <w:rFonts w:ascii="Verdana" w:hAnsi="Verdana"/>
          <w:b w:val="0"/>
          <w:spacing w:val="-4"/>
          <w:sz w:val="20"/>
          <w:szCs w:val="20"/>
        </w:rPr>
        <w:t xml:space="preserve"> </w:t>
      </w:r>
      <w:r w:rsidR="00743F5E" w:rsidRPr="004B742C">
        <w:rPr>
          <w:rStyle w:val="Numeracinttulo"/>
          <w:rFonts w:ascii="Verdana" w:hAnsi="Verdana"/>
          <w:b w:val="0"/>
          <w:spacing w:val="-4"/>
          <w:sz w:val="20"/>
          <w:szCs w:val="20"/>
        </w:rPr>
        <w:t xml:space="preserve">En virtud de información legalmente obtenida, la policía judicial tuvo conocimiento de la existencia de un grupo de personas </w:t>
      </w:r>
      <w:r w:rsidR="00593DAB" w:rsidRPr="004B742C">
        <w:rPr>
          <w:rStyle w:val="Numeracinttulo"/>
          <w:rFonts w:ascii="Verdana" w:hAnsi="Verdana"/>
          <w:b w:val="0"/>
          <w:spacing w:val="-4"/>
          <w:sz w:val="20"/>
          <w:szCs w:val="20"/>
        </w:rPr>
        <w:t>dedicadas al comercio de estupefacientes en la calle 16 entre carreras 19 y 21 barrio Travesuras sector La Churria de esta capital. En tal virtud, y a partir del 13 de julio de 2013, se adelantaron una serie de labores investigativas, entre ellas el seguimiento de personas y de cosas, la entrevista a personas que fueron observadas en el sector comprando sustancia estupefaciente, y el análisis de las sustancias incautadas a estas, labores que permitieron establecer la existencia de una organización delincuencial, el número de personas que la conformaban, y la ide</w:t>
      </w:r>
      <w:r w:rsidRPr="004B742C">
        <w:rPr>
          <w:rStyle w:val="Numeracinttulo"/>
          <w:rFonts w:ascii="Verdana" w:hAnsi="Verdana"/>
          <w:b w:val="0"/>
          <w:spacing w:val="-4"/>
          <w:sz w:val="20"/>
          <w:szCs w:val="20"/>
        </w:rPr>
        <w:t>ntificación de sus integrantes […]”</w:t>
      </w:r>
      <w:r w:rsidR="00743F5E" w:rsidRPr="004B742C">
        <w:rPr>
          <w:rStyle w:val="Numeracinttulo"/>
          <w:b w:val="0"/>
          <w:spacing w:val="-4"/>
          <w:szCs w:val="24"/>
        </w:rPr>
        <w:t xml:space="preserve"> </w:t>
      </w:r>
    </w:p>
    <w:p w:rsidR="000D42A3" w:rsidRPr="004B742C" w:rsidRDefault="000D42A3" w:rsidP="007D7A09">
      <w:pPr>
        <w:spacing w:line="240" w:lineRule="auto"/>
        <w:rPr>
          <w:spacing w:val="-2"/>
        </w:rPr>
      </w:pPr>
    </w:p>
    <w:p w:rsidR="00991046" w:rsidRPr="004B742C" w:rsidRDefault="000D42A3" w:rsidP="007E6B71">
      <w:pPr>
        <w:rPr>
          <w:rStyle w:val="Numeracinttulo"/>
          <w:b w:val="0"/>
          <w:spacing w:val="-2"/>
          <w:sz w:val="26"/>
        </w:rPr>
      </w:pPr>
      <w:r w:rsidRPr="004B742C">
        <w:rPr>
          <w:rStyle w:val="Numeracinttulo"/>
          <w:spacing w:val="-2"/>
          <w:szCs w:val="24"/>
        </w:rPr>
        <w:t>1.2.-</w:t>
      </w:r>
      <w:r w:rsidRPr="004B742C">
        <w:rPr>
          <w:rStyle w:val="Numeracinttulo"/>
          <w:spacing w:val="-2"/>
          <w:sz w:val="26"/>
        </w:rPr>
        <w:t xml:space="preserve"> </w:t>
      </w:r>
      <w:r w:rsidR="007C1098" w:rsidRPr="004B742C">
        <w:rPr>
          <w:rStyle w:val="Numeracinttulo"/>
          <w:b w:val="0"/>
          <w:spacing w:val="-2"/>
          <w:sz w:val="26"/>
        </w:rPr>
        <w:t>Por esos hechos, la Fiscalía Treinta y Uno Seccional de esta ci</w:t>
      </w:r>
      <w:r w:rsidR="007C779E" w:rsidRPr="004B742C">
        <w:rPr>
          <w:rStyle w:val="Numeracinttulo"/>
          <w:b w:val="0"/>
          <w:spacing w:val="-2"/>
          <w:sz w:val="26"/>
        </w:rPr>
        <w:t xml:space="preserve">udad solicitó la captura de </w:t>
      </w:r>
      <w:r w:rsidR="009B0298" w:rsidRPr="004B742C">
        <w:rPr>
          <w:rStyle w:val="Numeracinttulo"/>
          <w:spacing w:val="-2"/>
          <w:sz w:val="22"/>
          <w:szCs w:val="22"/>
        </w:rPr>
        <w:t>JHON ALEXÁNDER BEJARANO TABA,</w:t>
      </w:r>
      <w:r w:rsidR="009B0298" w:rsidRPr="004B742C">
        <w:rPr>
          <w:rStyle w:val="Numeracinttulo"/>
          <w:b w:val="0"/>
          <w:spacing w:val="-2"/>
          <w:sz w:val="26"/>
        </w:rPr>
        <w:t xml:space="preserve"> </w:t>
      </w:r>
      <w:r w:rsidR="007C779E" w:rsidRPr="004B742C">
        <w:rPr>
          <w:rStyle w:val="Numeracinttulo"/>
          <w:spacing w:val="-2"/>
          <w:sz w:val="22"/>
          <w:szCs w:val="22"/>
        </w:rPr>
        <w:t>JHONATAN STEVEN RAMÍREZ GIRAL</w:t>
      </w:r>
      <w:r w:rsidR="009B0298" w:rsidRPr="004B742C">
        <w:rPr>
          <w:rStyle w:val="Numeracinttulo"/>
          <w:spacing w:val="-2"/>
          <w:sz w:val="22"/>
          <w:szCs w:val="22"/>
        </w:rPr>
        <w:t>DO, JUAN CARLOS TABA LARGO, JOHN</w:t>
      </w:r>
      <w:r w:rsidR="007C779E" w:rsidRPr="004B742C">
        <w:rPr>
          <w:rStyle w:val="Numeracinttulo"/>
          <w:spacing w:val="-2"/>
          <w:sz w:val="22"/>
          <w:szCs w:val="22"/>
        </w:rPr>
        <w:t xml:space="preserve"> ALEJANDRO PANIAGUA GUTIÉRREZ, JOSÉ LUIS MURILLO VIVEROS, DARWIN MAURICIO LOAIZA MARULANDA, YEISON ANDRÉS CARDONA LONDOÑO, CRISTIAN LEANDRO GARCÍA GUTIÉRREZ,</w:t>
      </w:r>
      <w:r w:rsidR="009B0298" w:rsidRPr="004B742C">
        <w:rPr>
          <w:rStyle w:val="Numeracinttulo"/>
          <w:spacing w:val="-2"/>
          <w:sz w:val="22"/>
          <w:szCs w:val="22"/>
        </w:rPr>
        <w:t xml:space="preserve"> JHON STIVEN ESTRADA USUGA, WILL JANER VIVAS BETANCURTH, HENRY DUQUE MENDOZA </w:t>
      </w:r>
      <w:r w:rsidR="009B0298" w:rsidRPr="004B742C">
        <w:rPr>
          <w:rStyle w:val="Numeracinttulo"/>
          <w:b w:val="0"/>
          <w:spacing w:val="-2"/>
          <w:sz w:val="26"/>
        </w:rPr>
        <w:t>y</w:t>
      </w:r>
      <w:r w:rsidR="009B0298" w:rsidRPr="004B742C">
        <w:rPr>
          <w:rStyle w:val="Numeracinttulo"/>
          <w:spacing w:val="-2"/>
          <w:sz w:val="22"/>
          <w:szCs w:val="22"/>
        </w:rPr>
        <w:t xml:space="preserve"> LUCERO MARULANDA ECHEVERRY,</w:t>
      </w:r>
      <w:r w:rsidR="009B0298" w:rsidRPr="004B742C">
        <w:rPr>
          <w:rStyle w:val="Numeracinttulo"/>
          <w:b w:val="0"/>
          <w:spacing w:val="-2"/>
          <w:sz w:val="26"/>
        </w:rPr>
        <w:t xml:space="preserve"> </w:t>
      </w:r>
      <w:r w:rsidR="007C1098" w:rsidRPr="004B742C">
        <w:rPr>
          <w:rStyle w:val="Numeracinttulo"/>
          <w:b w:val="0"/>
          <w:spacing w:val="-2"/>
          <w:sz w:val="26"/>
        </w:rPr>
        <w:t xml:space="preserve">personas identificadas como pertenecientes a dicho grupo delincuencial, </w:t>
      </w:r>
      <w:r w:rsidR="00F561C8" w:rsidRPr="004B742C">
        <w:rPr>
          <w:rStyle w:val="Numeracinttulo"/>
          <w:b w:val="0"/>
          <w:spacing w:val="-2"/>
          <w:sz w:val="26"/>
        </w:rPr>
        <w:t>las cuales s</w:t>
      </w:r>
      <w:r w:rsidR="007C1098" w:rsidRPr="004B742C">
        <w:rPr>
          <w:rStyle w:val="Numeracinttulo"/>
          <w:b w:val="0"/>
          <w:spacing w:val="-2"/>
          <w:sz w:val="26"/>
        </w:rPr>
        <w:t xml:space="preserve">e hicieron efectivas </w:t>
      </w:r>
      <w:r w:rsidR="009B0298" w:rsidRPr="004B742C">
        <w:rPr>
          <w:rStyle w:val="Numeracinttulo"/>
          <w:b w:val="0"/>
          <w:spacing w:val="-2"/>
          <w:sz w:val="26"/>
        </w:rPr>
        <w:t>en abril 30 de 2015</w:t>
      </w:r>
      <w:r w:rsidR="00F561C8" w:rsidRPr="004B742C">
        <w:rPr>
          <w:rStyle w:val="Numeracinttulo"/>
          <w:b w:val="0"/>
          <w:spacing w:val="-2"/>
          <w:sz w:val="26"/>
        </w:rPr>
        <w:t>. L</w:t>
      </w:r>
      <w:r w:rsidR="009B0298" w:rsidRPr="004B742C">
        <w:rPr>
          <w:rStyle w:val="Numeracinttulo"/>
          <w:b w:val="0"/>
          <w:spacing w:val="-2"/>
          <w:sz w:val="26"/>
        </w:rPr>
        <w:t xml:space="preserve">uego de ello se </w:t>
      </w:r>
      <w:r w:rsidR="007C1098" w:rsidRPr="004B742C">
        <w:rPr>
          <w:rStyle w:val="Numeracinttulo"/>
          <w:b w:val="0"/>
          <w:spacing w:val="-2"/>
          <w:sz w:val="26"/>
        </w:rPr>
        <w:t>realizaron las correspondientes audiencias preliminares ante el Juzgado Séptimo Penal Municipal con función de control de garan</w:t>
      </w:r>
      <w:r w:rsidR="00F561C8" w:rsidRPr="004B742C">
        <w:rPr>
          <w:rStyle w:val="Numeracinttulo"/>
          <w:b w:val="0"/>
          <w:spacing w:val="-2"/>
          <w:sz w:val="26"/>
        </w:rPr>
        <w:t xml:space="preserve">tías de Pereira (Rda.), por medio de </w:t>
      </w:r>
      <w:r w:rsidR="007C1098" w:rsidRPr="004B742C">
        <w:rPr>
          <w:rStyle w:val="Numeracinttulo"/>
          <w:b w:val="0"/>
          <w:spacing w:val="-2"/>
          <w:sz w:val="26"/>
        </w:rPr>
        <w:t>las cuales: (i) se legalizó la aprehensión</w:t>
      </w:r>
      <w:r w:rsidR="00870A1E" w:rsidRPr="004B742C">
        <w:rPr>
          <w:rStyle w:val="Numeracinttulo"/>
          <w:b w:val="0"/>
          <w:spacing w:val="-2"/>
          <w:sz w:val="26"/>
        </w:rPr>
        <w:t xml:space="preserve">; (ii) </w:t>
      </w:r>
      <w:r w:rsidR="00991046" w:rsidRPr="004B742C">
        <w:rPr>
          <w:rStyle w:val="Numeracinttulo"/>
          <w:b w:val="0"/>
          <w:spacing w:val="-2"/>
          <w:sz w:val="26"/>
        </w:rPr>
        <w:t>se les formuló imputación por el delito de concierto para delinquir con fines de narcotráfico</w:t>
      </w:r>
      <w:r w:rsidR="009B0298" w:rsidRPr="004B742C">
        <w:rPr>
          <w:rStyle w:val="Numeracinttulo"/>
          <w:b w:val="0"/>
          <w:spacing w:val="-2"/>
          <w:sz w:val="26"/>
        </w:rPr>
        <w:t xml:space="preserve"> </w:t>
      </w:r>
      <w:r w:rsidR="009B0298" w:rsidRPr="004B742C">
        <w:rPr>
          <w:rStyle w:val="Numeracinttulo"/>
          <w:rFonts w:ascii="Verdana" w:hAnsi="Verdana"/>
          <w:b w:val="0"/>
          <w:spacing w:val="-2"/>
          <w:sz w:val="20"/>
          <w:szCs w:val="20"/>
        </w:rPr>
        <w:t>-artículo  340 2º C.P.</w:t>
      </w:r>
      <w:r w:rsidR="00991046" w:rsidRPr="004B742C">
        <w:rPr>
          <w:rStyle w:val="Numeracinttulo"/>
          <w:b w:val="0"/>
          <w:spacing w:val="-2"/>
          <w:sz w:val="26"/>
        </w:rPr>
        <w:t>,</w:t>
      </w:r>
      <w:r w:rsidR="007C779E" w:rsidRPr="004B742C">
        <w:rPr>
          <w:rStyle w:val="Numeracinttulo"/>
          <w:b w:val="0"/>
          <w:spacing w:val="-2"/>
          <w:sz w:val="26"/>
        </w:rPr>
        <w:t xml:space="preserve"> en concurso heterogéneo con tráfico de estupefacientes </w:t>
      </w:r>
      <w:r w:rsidR="00991046" w:rsidRPr="004B742C">
        <w:rPr>
          <w:rStyle w:val="Numeracinttulo"/>
          <w:b w:val="0"/>
          <w:spacing w:val="-2"/>
          <w:sz w:val="26"/>
        </w:rPr>
        <w:t xml:space="preserve"> </w:t>
      </w:r>
      <w:r w:rsidR="00346FD6" w:rsidRPr="004B742C">
        <w:rPr>
          <w:rStyle w:val="Numeracinttulo"/>
          <w:rFonts w:ascii="Verdana" w:hAnsi="Verdana"/>
          <w:b w:val="0"/>
          <w:spacing w:val="-2"/>
          <w:sz w:val="20"/>
          <w:szCs w:val="20"/>
        </w:rPr>
        <w:t xml:space="preserve">-artículo 376 inciso 2º </w:t>
      </w:r>
      <w:r w:rsidR="00346FD6" w:rsidRPr="004B742C">
        <w:rPr>
          <w:rStyle w:val="Numeracinttulo"/>
          <w:rFonts w:ascii="Verdana" w:hAnsi="Verdana"/>
          <w:b w:val="0"/>
          <w:spacing w:val="-2"/>
          <w:sz w:val="20"/>
          <w:szCs w:val="20"/>
        </w:rPr>
        <w:lastRenderedPageBreak/>
        <w:t>ibídem-</w:t>
      </w:r>
      <w:r w:rsidR="00346FD6" w:rsidRPr="004B742C">
        <w:rPr>
          <w:rStyle w:val="Numeracinttulo"/>
          <w:b w:val="0"/>
          <w:spacing w:val="-2"/>
          <w:sz w:val="26"/>
        </w:rPr>
        <w:t xml:space="preserve"> </w:t>
      </w:r>
      <w:r w:rsidR="00991046" w:rsidRPr="004B742C">
        <w:rPr>
          <w:rStyle w:val="Numeracinttulo"/>
          <w:b w:val="0"/>
          <w:spacing w:val="-2"/>
          <w:sz w:val="26"/>
        </w:rPr>
        <w:t xml:space="preserve">verbo rector “vender”, </w:t>
      </w:r>
      <w:r w:rsidR="00346FD6" w:rsidRPr="004B742C">
        <w:rPr>
          <w:rStyle w:val="Numeracinttulo"/>
          <w:b w:val="0"/>
          <w:spacing w:val="-2"/>
          <w:sz w:val="26"/>
        </w:rPr>
        <w:t xml:space="preserve">éste último </w:t>
      </w:r>
      <w:r w:rsidR="00991046" w:rsidRPr="004B742C">
        <w:rPr>
          <w:rStyle w:val="Numeracinttulo"/>
          <w:b w:val="0"/>
          <w:spacing w:val="-2"/>
          <w:sz w:val="26"/>
        </w:rPr>
        <w:t xml:space="preserve">en concurso homogéneo, cargos que todos los indiciados ACEPTARON, a excepción de </w:t>
      </w:r>
      <w:r w:rsidR="00991046" w:rsidRPr="004B742C">
        <w:rPr>
          <w:rStyle w:val="Numeracinttulo"/>
          <w:spacing w:val="-2"/>
          <w:sz w:val="22"/>
          <w:szCs w:val="22"/>
        </w:rPr>
        <w:t>JHON ALEXÁNDER BEJARANO TABA</w:t>
      </w:r>
      <w:r w:rsidR="00991046" w:rsidRPr="004B742C">
        <w:rPr>
          <w:rStyle w:val="Numeracinttulo"/>
          <w:b w:val="0"/>
          <w:spacing w:val="-2"/>
          <w:sz w:val="26"/>
        </w:rPr>
        <w:t xml:space="preserve">; </w:t>
      </w:r>
      <w:r w:rsidR="007B7F12" w:rsidRPr="004B742C">
        <w:rPr>
          <w:rStyle w:val="Numeracinttulo"/>
          <w:b w:val="0"/>
          <w:spacing w:val="-2"/>
          <w:sz w:val="26"/>
        </w:rPr>
        <w:t xml:space="preserve">y, finalmente </w:t>
      </w:r>
      <w:r w:rsidR="00991046" w:rsidRPr="004B742C">
        <w:rPr>
          <w:rStyle w:val="Numeracinttulo"/>
          <w:b w:val="0"/>
          <w:spacing w:val="-2"/>
          <w:sz w:val="26"/>
        </w:rPr>
        <w:t>(iii) se les impuso medida de aseguramiento consistente en detención preventiva en establecimiento de reclusión.</w:t>
      </w:r>
    </w:p>
    <w:p w:rsidR="00991046" w:rsidRPr="004B742C" w:rsidRDefault="00991046" w:rsidP="00EA0ED2">
      <w:pPr>
        <w:spacing w:line="240" w:lineRule="auto"/>
        <w:rPr>
          <w:rStyle w:val="Numeracinttulo"/>
          <w:spacing w:val="-2"/>
          <w:szCs w:val="24"/>
        </w:rPr>
      </w:pPr>
    </w:p>
    <w:p w:rsidR="00542CC2" w:rsidRPr="004B742C" w:rsidRDefault="000D42A3" w:rsidP="007E6B71">
      <w:pPr>
        <w:rPr>
          <w:rStyle w:val="Numeracinttulo"/>
          <w:b w:val="0"/>
          <w:spacing w:val="-2"/>
          <w:sz w:val="26"/>
        </w:rPr>
      </w:pPr>
      <w:r w:rsidRPr="004B742C">
        <w:rPr>
          <w:rStyle w:val="Numeracinttulo"/>
          <w:spacing w:val="-2"/>
          <w:szCs w:val="24"/>
        </w:rPr>
        <w:t>1.3.-</w:t>
      </w:r>
      <w:r w:rsidR="00991046" w:rsidRPr="004B742C">
        <w:rPr>
          <w:rStyle w:val="Numeracinttulo"/>
          <w:b w:val="0"/>
          <w:spacing w:val="-2"/>
          <w:sz w:val="26"/>
        </w:rPr>
        <w:t xml:space="preserve"> En virtud a</w:t>
      </w:r>
      <w:r w:rsidR="00542CC2" w:rsidRPr="004B742C">
        <w:rPr>
          <w:rStyle w:val="Numeracinttulo"/>
          <w:b w:val="0"/>
          <w:spacing w:val="-2"/>
          <w:sz w:val="26"/>
        </w:rPr>
        <w:t>l</w:t>
      </w:r>
      <w:r w:rsidR="00991046" w:rsidRPr="004B742C">
        <w:rPr>
          <w:rStyle w:val="Numeracinttulo"/>
          <w:b w:val="0"/>
          <w:spacing w:val="-2"/>
          <w:sz w:val="26"/>
        </w:rPr>
        <w:t xml:space="preserve"> allanamiento unilateral a los cargos, el asunto pasó al Juzgado Primero Penal del Circuito Especializado para que se realizara la</w:t>
      </w:r>
      <w:r w:rsidR="00346FD6" w:rsidRPr="004B742C">
        <w:rPr>
          <w:rStyle w:val="Numeracinttulo"/>
          <w:b w:val="0"/>
          <w:spacing w:val="-2"/>
          <w:sz w:val="26"/>
        </w:rPr>
        <w:t xml:space="preserve"> correspondiente audiencia de </w:t>
      </w:r>
      <w:r w:rsidR="00991046" w:rsidRPr="004B742C">
        <w:rPr>
          <w:rStyle w:val="Numeracinttulo"/>
          <w:b w:val="0"/>
          <w:spacing w:val="-2"/>
          <w:sz w:val="26"/>
        </w:rPr>
        <w:t>individualización de pena y sentencia</w:t>
      </w:r>
      <w:r w:rsidR="00346FD6" w:rsidRPr="004B742C">
        <w:rPr>
          <w:rStyle w:val="Numeracinttulo"/>
          <w:b w:val="0"/>
          <w:spacing w:val="-2"/>
          <w:sz w:val="26"/>
        </w:rPr>
        <w:t xml:space="preserve"> (agosto 31 de 2015 y enero 14 de 2016)</w:t>
      </w:r>
      <w:r w:rsidR="00991046" w:rsidRPr="004B742C">
        <w:rPr>
          <w:rStyle w:val="Numeracinttulo"/>
          <w:b w:val="0"/>
          <w:spacing w:val="-2"/>
          <w:sz w:val="26"/>
        </w:rPr>
        <w:t xml:space="preserve">, luego de los cual profirió fallo </w:t>
      </w:r>
      <w:r w:rsidR="00171206" w:rsidRPr="004B742C">
        <w:rPr>
          <w:rStyle w:val="Numeracinttulo"/>
          <w:b w:val="0"/>
          <w:spacing w:val="-2"/>
          <w:sz w:val="26"/>
        </w:rPr>
        <w:t xml:space="preserve">(marzo 04 de 2016) </w:t>
      </w:r>
      <w:r w:rsidR="00991046" w:rsidRPr="004B742C">
        <w:rPr>
          <w:rStyle w:val="Numeracinttulo"/>
          <w:b w:val="0"/>
          <w:spacing w:val="-2"/>
          <w:sz w:val="26"/>
        </w:rPr>
        <w:t xml:space="preserve">mediante el cual: (i) </w:t>
      </w:r>
      <w:r w:rsidR="00171206" w:rsidRPr="004B742C">
        <w:rPr>
          <w:rStyle w:val="Numeracinttulo"/>
          <w:b w:val="0"/>
          <w:spacing w:val="-2"/>
          <w:sz w:val="26"/>
        </w:rPr>
        <w:t xml:space="preserve">se </w:t>
      </w:r>
      <w:r w:rsidR="00991046" w:rsidRPr="004B742C">
        <w:rPr>
          <w:rStyle w:val="Numeracinttulo"/>
          <w:b w:val="0"/>
          <w:spacing w:val="-2"/>
          <w:sz w:val="26"/>
        </w:rPr>
        <w:t xml:space="preserve">declaró penalmente responsables a los procesados como coautores de conformidad con los cargos formulados y admitidos, </w:t>
      </w:r>
      <w:r w:rsidR="00171206" w:rsidRPr="004B742C">
        <w:rPr>
          <w:rStyle w:val="Numeracinttulo"/>
          <w:b w:val="0"/>
          <w:spacing w:val="-2"/>
          <w:sz w:val="26"/>
        </w:rPr>
        <w:t xml:space="preserve">y se les impuso </w:t>
      </w:r>
      <w:r w:rsidR="00991046" w:rsidRPr="004B742C">
        <w:rPr>
          <w:rStyle w:val="Numeracinttulo"/>
          <w:b w:val="0"/>
          <w:spacing w:val="-2"/>
          <w:sz w:val="26"/>
        </w:rPr>
        <w:t>la pena privativa de la libertad de 4 años y 8 meses de prisión, multa de 1.351 salarios mínimos legales mensuales vigentes, y la a</w:t>
      </w:r>
      <w:r w:rsidR="00BA2C92" w:rsidRPr="004B742C">
        <w:rPr>
          <w:rStyle w:val="Numeracinttulo"/>
          <w:b w:val="0"/>
          <w:spacing w:val="-2"/>
          <w:sz w:val="26"/>
        </w:rPr>
        <w:t>ccesoria de inhabilitación en el ejercicio de derechos y funciones públicas por igual lapso de la sanción corporal</w:t>
      </w:r>
      <w:r w:rsidR="00171206" w:rsidRPr="004B742C">
        <w:rPr>
          <w:rStyle w:val="Numeracinttulo"/>
          <w:b w:val="0"/>
          <w:spacing w:val="-2"/>
          <w:sz w:val="26"/>
        </w:rPr>
        <w:t>.</w:t>
      </w:r>
    </w:p>
    <w:p w:rsidR="00542CC2" w:rsidRPr="004B742C" w:rsidRDefault="00542CC2" w:rsidP="00EA0ED2">
      <w:pPr>
        <w:spacing w:line="240" w:lineRule="auto"/>
        <w:rPr>
          <w:spacing w:val="-2"/>
        </w:rPr>
      </w:pPr>
    </w:p>
    <w:p w:rsidR="00171206" w:rsidRPr="004B742C" w:rsidRDefault="00542CC2" w:rsidP="007E6B71">
      <w:pPr>
        <w:rPr>
          <w:rStyle w:val="Numeracinttulo"/>
          <w:b w:val="0"/>
          <w:spacing w:val="-6"/>
          <w:sz w:val="26"/>
        </w:rPr>
      </w:pPr>
      <w:r w:rsidRPr="004B742C">
        <w:rPr>
          <w:rStyle w:val="Numeracinttulo"/>
          <w:spacing w:val="-6"/>
          <w:szCs w:val="24"/>
        </w:rPr>
        <w:t>1.4.-</w:t>
      </w:r>
      <w:r w:rsidRPr="004B742C">
        <w:rPr>
          <w:rStyle w:val="Numeracinttulo"/>
          <w:b w:val="0"/>
          <w:spacing w:val="-6"/>
          <w:sz w:val="26"/>
        </w:rPr>
        <w:t xml:space="preserve"> El defensor </w:t>
      </w:r>
      <w:r w:rsidR="00904786" w:rsidRPr="004B742C">
        <w:rPr>
          <w:rStyle w:val="Numeracinttulo"/>
          <w:b w:val="0"/>
          <w:spacing w:val="-6"/>
          <w:sz w:val="26"/>
        </w:rPr>
        <w:t>de los señores</w:t>
      </w:r>
      <w:r w:rsidR="00171206" w:rsidRPr="004B742C">
        <w:rPr>
          <w:rStyle w:val="Numeracinttulo"/>
          <w:b w:val="0"/>
          <w:spacing w:val="-6"/>
          <w:sz w:val="26"/>
        </w:rPr>
        <w:t xml:space="preserve"> YEISON ANDRÉS CARDONA LONDOÑO, JHON ESTIVEN ESTRADA USUGA y WILL JANER VIVAS BETANCUR</w:t>
      </w:r>
      <w:r w:rsidR="009C751E" w:rsidRPr="004B742C">
        <w:rPr>
          <w:rStyle w:val="Numeracinttulo"/>
          <w:b w:val="0"/>
          <w:spacing w:val="-6"/>
          <w:sz w:val="26"/>
        </w:rPr>
        <w:t>,</w:t>
      </w:r>
      <w:r w:rsidR="00904786" w:rsidRPr="004B742C">
        <w:rPr>
          <w:rStyle w:val="Numeracinttulo"/>
          <w:b w:val="0"/>
          <w:spacing w:val="-6"/>
          <w:sz w:val="26"/>
        </w:rPr>
        <w:t xml:space="preserve"> </w:t>
      </w:r>
      <w:r w:rsidR="00BA2C92" w:rsidRPr="004B742C">
        <w:rPr>
          <w:rStyle w:val="Numeracinttulo"/>
          <w:b w:val="0"/>
          <w:spacing w:val="-6"/>
          <w:sz w:val="26"/>
        </w:rPr>
        <w:t>no estuvo de acuerdo con la decisión y la impugnó</w:t>
      </w:r>
      <w:r w:rsidR="00AD0627" w:rsidRPr="004B742C">
        <w:rPr>
          <w:rStyle w:val="Numeracinttulo"/>
          <w:b w:val="0"/>
          <w:spacing w:val="-6"/>
          <w:sz w:val="26"/>
        </w:rPr>
        <w:t xml:space="preserve">, </w:t>
      </w:r>
      <w:r w:rsidR="00171206" w:rsidRPr="004B742C">
        <w:rPr>
          <w:rStyle w:val="Numeracinttulo"/>
          <w:b w:val="0"/>
          <w:spacing w:val="-6"/>
          <w:sz w:val="26"/>
        </w:rPr>
        <w:t>au</w:t>
      </w:r>
      <w:r w:rsidR="004C520E" w:rsidRPr="004B742C">
        <w:rPr>
          <w:rStyle w:val="Numeracinttulo"/>
          <w:b w:val="0"/>
          <w:spacing w:val="-6"/>
          <w:sz w:val="26"/>
        </w:rPr>
        <w:t xml:space="preserve">nque posteriormente desistió del </w:t>
      </w:r>
      <w:r w:rsidR="00171206" w:rsidRPr="004B742C">
        <w:rPr>
          <w:rStyle w:val="Numeracinttulo"/>
          <w:b w:val="0"/>
          <w:spacing w:val="-6"/>
          <w:sz w:val="26"/>
        </w:rPr>
        <w:t xml:space="preserve">mismos respecto del procesado </w:t>
      </w:r>
      <w:r w:rsidR="00171206" w:rsidRPr="004B742C">
        <w:rPr>
          <w:rStyle w:val="Numeracinttulo"/>
          <w:spacing w:val="-6"/>
          <w:sz w:val="22"/>
          <w:szCs w:val="22"/>
        </w:rPr>
        <w:t>ESTRADA USUGA.</w:t>
      </w:r>
    </w:p>
    <w:p w:rsidR="00171206" w:rsidRPr="004B742C" w:rsidRDefault="00171206" w:rsidP="00EA0ED2">
      <w:pPr>
        <w:spacing w:line="240" w:lineRule="auto"/>
        <w:rPr>
          <w:rStyle w:val="Numeracinttulo"/>
          <w:b w:val="0"/>
          <w:spacing w:val="-6"/>
          <w:sz w:val="26"/>
        </w:rPr>
      </w:pPr>
    </w:p>
    <w:p w:rsidR="00DB7E55" w:rsidRPr="004B742C" w:rsidRDefault="00171206" w:rsidP="007E6B71">
      <w:pPr>
        <w:rPr>
          <w:rStyle w:val="Numeracinttulo"/>
          <w:b w:val="0"/>
          <w:spacing w:val="-6"/>
          <w:sz w:val="26"/>
        </w:rPr>
      </w:pPr>
      <w:r w:rsidRPr="004B742C">
        <w:rPr>
          <w:rStyle w:val="Numeracinttulo"/>
          <w:b w:val="0"/>
          <w:spacing w:val="-6"/>
          <w:sz w:val="26"/>
        </w:rPr>
        <w:t xml:space="preserve">Los señores </w:t>
      </w:r>
      <w:r w:rsidRPr="004B742C">
        <w:rPr>
          <w:rStyle w:val="Numeracinttulo"/>
          <w:spacing w:val="-6"/>
          <w:sz w:val="22"/>
          <w:szCs w:val="22"/>
        </w:rPr>
        <w:t xml:space="preserve">YEISON ANDRÉS CARDONA LONDOÑO, JHON ESTIVEN ESTRADA USUGA </w:t>
      </w:r>
      <w:r w:rsidRPr="004B742C">
        <w:rPr>
          <w:rStyle w:val="Numeracinttulo"/>
          <w:b w:val="0"/>
          <w:spacing w:val="-6"/>
          <w:sz w:val="26"/>
        </w:rPr>
        <w:t xml:space="preserve">y </w:t>
      </w:r>
      <w:r w:rsidRPr="004B742C">
        <w:rPr>
          <w:rStyle w:val="Numeracinttulo"/>
          <w:spacing w:val="-6"/>
          <w:sz w:val="22"/>
          <w:szCs w:val="22"/>
        </w:rPr>
        <w:t>WIL JANER VIVAS BETANCUR</w:t>
      </w:r>
      <w:r w:rsidR="00BA2C92" w:rsidRPr="004B742C">
        <w:rPr>
          <w:rStyle w:val="Numeracinttulo"/>
          <w:b w:val="0"/>
          <w:spacing w:val="-6"/>
          <w:sz w:val="26"/>
        </w:rPr>
        <w:t xml:space="preserve"> </w:t>
      </w:r>
      <w:r w:rsidRPr="004B742C">
        <w:rPr>
          <w:rStyle w:val="Numeracinttulo"/>
          <w:b w:val="0"/>
          <w:spacing w:val="-6"/>
          <w:sz w:val="26"/>
        </w:rPr>
        <w:t>presentaron memoriales en los que manifestaron su desistimiento; no obstante, el mismo solo se aceptó respecto del señor JHON ESTIVEN ESTRADA USUGA, toda vez que la</w:t>
      </w:r>
      <w:r w:rsidR="00071044" w:rsidRPr="004B742C">
        <w:rPr>
          <w:rStyle w:val="Numeracinttulo"/>
          <w:b w:val="0"/>
          <w:spacing w:val="-6"/>
          <w:sz w:val="26"/>
        </w:rPr>
        <w:t xml:space="preserve"> petición del señor </w:t>
      </w:r>
      <w:r w:rsidRPr="004B742C">
        <w:rPr>
          <w:rStyle w:val="Numeracinttulo"/>
          <w:spacing w:val="-6"/>
          <w:sz w:val="22"/>
          <w:szCs w:val="22"/>
        </w:rPr>
        <w:t>CARDONA LONDOÑO</w:t>
      </w:r>
      <w:r w:rsidRPr="004B742C">
        <w:rPr>
          <w:rStyle w:val="Numeracinttulo"/>
          <w:b w:val="0"/>
          <w:spacing w:val="-6"/>
          <w:sz w:val="26"/>
        </w:rPr>
        <w:t xml:space="preserve"> no fue coadyuvada por el profesional del derecho que representa sus intereses, y en relación con </w:t>
      </w:r>
      <w:r w:rsidRPr="004B742C">
        <w:rPr>
          <w:rStyle w:val="Numeracinttulo"/>
          <w:spacing w:val="-6"/>
          <w:sz w:val="22"/>
          <w:szCs w:val="22"/>
        </w:rPr>
        <w:t>WILL JANER VIVAS BETANCUR</w:t>
      </w:r>
      <w:r w:rsidRPr="004B742C">
        <w:rPr>
          <w:rStyle w:val="Numeracinttulo"/>
          <w:b w:val="0"/>
          <w:spacing w:val="-6"/>
          <w:sz w:val="26"/>
        </w:rPr>
        <w:t xml:space="preserve"> su </w:t>
      </w:r>
      <w:r w:rsidR="002E00CD" w:rsidRPr="004B742C">
        <w:rPr>
          <w:rStyle w:val="Numeracinttulo"/>
          <w:b w:val="0"/>
          <w:spacing w:val="-6"/>
          <w:sz w:val="26"/>
        </w:rPr>
        <w:t>d</w:t>
      </w:r>
      <w:r w:rsidR="00490422" w:rsidRPr="004B742C">
        <w:rPr>
          <w:rStyle w:val="Numeracinttulo"/>
          <w:b w:val="0"/>
          <w:spacing w:val="-6"/>
          <w:sz w:val="26"/>
        </w:rPr>
        <w:t xml:space="preserve">efensor finalmente no instauró </w:t>
      </w:r>
      <w:r w:rsidRPr="004B742C">
        <w:rPr>
          <w:rStyle w:val="Numeracinttulo"/>
          <w:b w:val="0"/>
          <w:spacing w:val="-6"/>
          <w:sz w:val="26"/>
        </w:rPr>
        <w:t>recurso.</w:t>
      </w:r>
    </w:p>
    <w:p w:rsidR="00901375" w:rsidRPr="004B742C" w:rsidRDefault="00901375" w:rsidP="007E6B71">
      <w:pPr>
        <w:rPr>
          <w:spacing w:val="-6"/>
        </w:rPr>
      </w:pPr>
    </w:p>
    <w:p w:rsidR="00AD0627" w:rsidRPr="004B742C" w:rsidRDefault="00AD0627" w:rsidP="007E6B71">
      <w:pPr>
        <w:rPr>
          <w:rStyle w:val="Algerian"/>
          <w:spacing w:val="-6"/>
        </w:rPr>
      </w:pPr>
      <w:r w:rsidRPr="004B742C">
        <w:rPr>
          <w:rStyle w:val="Algerian"/>
          <w:spacing w:val="-6"/>
        </w:rPr>
        <w:t>2.- Debate</w:t>
      </w:r>
    </w:p>
    <w:p w:rsidR="00AD0627" w:rsidRPr="004B742C" w:rsidRDefault="00AD0627" w:rsidP="007E6B71">
      <w:pPr>
        <w:tabs>
          <w:tab w:val="left" w:pos="1560"/>
        </w:tabs>
        <w:rPr>
          <w:spacing w:val="-6"/>
        </w:rPr>
      </w:pPr>
      <w:r w:rsidRPr="004B742C">
        <w:rPr>
          <w:spacing w:val="-6"/>
        </w:rPr>
        <w:tab/>
      </w:r>
    </w:p>
    <w:p w:rsidR="00AD0627" w:rsidRPr="004B742C" w:rsidRDefault="00AD0627" w:rsidP="007E6B71">
      <w:pPr>
        <w:rPr>
          <w:spacing w:val="-6"/>
        </w:rPr>
      </w:pPr>
      <w:r w:rsidRPr="004B742C">
        <w:rPr>
          <w:b/>
          <w:spacing w:val="-6"/>
          <w:sz w:val="24"/>
          <w:szCs w:val="24"/>
        </w:rPr>
        <w:t xml:space="preserve">2.1.- </w:t>
      </w:r>
      <w:r w:rsidR="007D6D67" w:rsidRPr="004B742C">
        <w:rPr>
          <w:spacing w:val="-6"/>
        </w:rPr>
        <w:t xml:space="preserve">Defensor </w:t>
      </w:r>
      <w:r w:rsidR="007D6D67" w:rsidRPr="004B742C">
        <w:rPr>
          <w:b/>
          <w:spacing w:val="-6"/>
          <w:sz w:val="22"/>
          <w:szCs w:val="22"/>
        </w:rPr>
        <w:t>YEISON ANDRÉS CARDONA LONDOÑO</w:t>
      </w:r>
      <w:r w:rsidR="00171206" w:rsidRPr="004B742C">
        <w:rPr>
          <w:spacing w:val="-6"/>
        </w:rPr>
        <w:t xml:space="preserve"> </w:t>
      </w:r>
      <w:r w:rsidRPr="004B742C">
        <w:rPr>
          <w:rFonts w:ascii="Verdana" w:hAnsi="Verdana"/>
          <w:spacing w:val="-6"/>
          <w:sz w:val="20"/>
          <w:szCs w:val="20"/>
        </w:rPr>
        <w:t>-recurrente-</w:t>
      </w:r>
    </w:p>
    <w:p w:rsidR="00BA0505" w:rsidRPr="004B742C" w:rsidRDefault="00BA0505" w:rsidP="007E6B71">
      <w:pPr>
        <w:rPr>
          <w:spacing w:val="-6"/>
        </w:rPr>
      </w:pPr>
      <w:r w:rsidRPr="004B742C">
        <w:rPr>
          <w:spacing w:val="-6"/>
        </w:rPr>
        <w:lastRenderedPageBreak/>
        <w:t>Solicita se modifique parcialmente la determinación proferida por el juez de primer n</w:t>
      </w:r>
      <w:r w:rsidR="00171206" w:rsidRPr="004B742C">
        <w:rPr>
          <w:spacing w:val="-6"/>
        </w:rPr>
        <w:t>ivel, y</w:t>
      </w:r>
      <w:r w:rsidR="00C0124C" w:rsidRPr="004B742C">
        <w:rPr>
          <w:spacing w:val="-6"/>
        </w:rPr>
        <w:t>,</w:t>
      </w:r>
      <w:r w:rsidR="00171206" w:rsidRPr="004B742C">
        <w:rPr>
          <w:spacing w:val="-6"/>
        </w:rPr>
        <w:t xml:space="preserve"> en consecuencia, se le conceda a su representado</w:t>
      </w:r>
      <w:r w:rsidRPr="004B742C">
        <w:rPr>
          <w:spacing w:val="-6"/>
        </w:rPr>
        <w:t xml:space="preserve"> la circunstancia de </w:t>
      </w:r>
      <w:r w:rsidR="00171206" w:rsidRPr="004B742C">
        <w:rPr>
          <w:spacing w:val="-6"/>
        </w:rPr>
        <w:t>marginalidad</w:t>
      </w:r>
      <w:r w:rsidRPr="004B742C">
        <w:rPr>
          <w:spacing w:val="-6"/>
        </w:rPr>
        <w:t>. Al efecto expuso:</w:t>
      </w:r>
    </w:p>
    <w:p w:rsidR="00BA0505" w:rsidRPr="004B742C" w:rsidRDefault="00BA0505" w:rsidP="00EA0ED2">
      <w:pPr>
        <w:spacing w:line="240" w:lineRule="auto"/>
        <w:rPr>
          <w:spacing w:val="-6"/>
        </w:rPr>
      </w:pPr>
    </w:p>
    <w:p w:rsidR="00AD0627" w:rsidRPr="004B742C" w:rsidRDefault="00D478E0" w:rsidP="007E6B71">
      <w:pPr>
        <w:rPr>
          <w:spacing w:val="-6"/>
        </w:rPr>
      </w:pPr>
      <w:r w:rsidRPr="004B742C">
        <w:rPr>
          <w:spacing w:val="-6"/>
        </w:rPr>
        <w:t>E</w:t>
      </w:r>
      <w:r w:rsidR="00AD0627" w:rsidRPr="004B742C">
        <w:rPr>
          <w:spacing w:val="-6"/>
        </w:rPr>
        <w:t>l</w:t>
      </w:r>
      <w:r w:rsidR="00171206" w:rsidRPr="004B742C">
        <w:rPr>
          <w:spacing w:val="-6"/>
        </w:rPr>
        <w:t xml:space="preserve"> funcionario a quo</w:t>
      </w:r>
      <w:r w:rsidR="00AD0627" w:rsidRPr="004B742C">
        <w:rPr>
          <w:spacing w:val="-6"/>
        </w:rPr>
        <w:t xml:space="preserve"> adujo que era improcedente </w:t>
      </w:r>
      <w:r w:rsidR="00903916" w:rsidRPr="004B742C">
        <w:rPr>
          <w:spacing w:val="-6"/>
        </w:rPr>
        <w:t>hacer una petición de esa naturaleza a</w:t>
      </w:r>
      <w:r w:rsidRPr="004B742C">
        <w:rPr>
          <w:spacing w:val="-6"/>
        </w:rPr>
        <w:t>l momento de la individualización de pena</w:t>
      </w:r>
      <w:r w:rsidR="00F12B09" w:rsidRPr="004B742C">
        <w:rPr>
          <w:spacing w:val="-6"/>
        </w:rPr>
        <w:t>,</w:t>
      </w:r>
      <w:r w:rsidRPr="004B742C">
        <w:rPr>
          <w:spacing w:val="-6"/>
        </w:rPr>
        <w:t xml:space="preserve"> ya que en su criterio ese aspecto debió alegarse de</w:t>
      </w:r>
      <w:r w:rsidR="00F12B09" w:rsidRPr="004B742C">
        <w:rPr>
          <w:spacing w:val="-6"/>
        </w:rPr>
        <w:t>sde la audiencia</w:t>
      </w:r>
      <w:r w:rsidR="00904786" w:rsidRPr="004B742C">
        <w:rPr>
          <w:spacing w:val="-6"/>
        </w:rPr>
        <w:t xml:space="preserve"> de imput</w:t>
      </w:r>
      <w:r w:rsidR="0012473C" w:rsidRPr="004B742C">
        <w:rPr>
          <w:spacing w:val="-6"/>
        </w:rPr>
        <w:t>ación, posición que no comparte</w:t>
      </w:r>
      <w:r w:rsidR="00904786" w:rsidRPr="004B742C">
        <w:rPr>
          <w:spacing w:val="-6"/>
        </w:rPr>
        <w:t xml:space="preserve"> puesto que </w:t>
      </w:r>
      <w:r w:rsidR="00903916" w:rsidRPr="004B742C">
        <w:rPr>
          <w:spacing w:val="-6"/>
        </w:rPr>
        <w:t>con ello se afectan</w:t>
      </w:r>
      <w:r w:rsidR="00904786" w:rsidRPr="004B742C">
        <w:rPr>
          <w:spacing w:val="-6"/>
        </w:rPr>
        <w:t xml:space="preserve"> los derechos y garantías</w:t>
      </w:r>
      <w:r w:rsidR="00903916" w:rsidRPr="004B742C">
        <w:rPr>
          <w:spacing w:val="-6"/>
        </w:rPr>
        <w:t xml:space="preserve"> constitucionales que le asiste</w:t>
      </w:r>
      <w:r w:rsidR="0094406E" w:rsidRPr="004B742C">
        <w:rPr>
          <w:spacing w:val="-6"/>
        </w:rPr>
        <w:t>n</w:t>
      </w:r>
      <w:r w:rsidR="00903916" w:rsidRPr="004B742C">
        <w:rPr>
          <w:spacing w:val="-6"/>
        </w:rPr>
        <w:t xml:space="preserve"> a su</w:t>
      </w:r>
      <w:r w:rsidR="00904786" w:rsidRPr="004B742C">
        <w:rPr>
          <w:spacing w:val="-6"/>
        </w:rPr>
        <w:t xml:space="preserve"> patrocinado</w:t>
      </w:r>
      <w:r w:rsidR="007D6D67" w:rsidRPr="004B742C">
        <w:rPr>
          <w:spacing w:val="-6"/>
        </w:rPr>
        <w:t>.</w:t>
      </w:r>
    </w:p>
    <w:p w:rsidR="0067245D" w:rsidRPr="004B742C" w:rsidRDefault="0067245D" w:rsidP="00EA0ED2">
      <w:pPr>
        <w:spacing w:line="240" w:lineRule="auto"/>
        <w:rPr>
          <w:spacing w:val="-6"/>
        </w:rPr>
      </w:pPr>
    </w:p>
    <w:p w:rsidR="0067245D" w:rsidRPr="004B742C" w:rsidRDefault="0067245D" w:rsidP="007E6B71">
      <w:pPr>
        <w:rPr>
          <w:spacing w:val="-6"/>
        </w:rPr>
      </w:pPr>
      <w:r w:rsidRPr="004B742C">
        <w:rPr>
          <w:spacing w:val="-6"/>
        </w:rPr>
        <w:t xml:space="preserve">Exigir que dicha solicitud se haga en la audiencia de imputación, es desvertebrar el </w:t>
      </w:r>
      <w:r w:rsidR="0012473C" w:rsidRPr="004B742C">
        <w:rPr>
          <w:spacing w:val="-6"/>
        </w:rPr>
        <w:t>sentido de esa audiencia porque</w:t>
      </w:r>
      <w:r w:rsidRPr="004B742C">
        <w:rPr>
          <w:spacing w:val="-6"/>
        </w:rPr>
        <w:t xml:space="preserve"> el defensor solo acaba de escuchar al cap</w:t>
      </w:r>
      <w:r w:rsidR="00903916" w:rsidRPr="004B742C">
        <w:rPr>
          <w:spacing w:val="-6"/>
        </w:rPr>
        <w:t>turado, y para ese momento no</w:t>
      </w:r>
      <w:r w:rsidRPr="004B742C">
        <w:rPr>
          <w:spacing w:val="-6"/>
        </w:rPr>
        <w:t xml:space="preserve"> tiene certeza de su situación económica.</w:t>
      </w:r>
    </w:p>
    <w:p w:rsidR="0067245D" w:rsidRPr="004B742C" w:rsidRDefault="0067245D" w:rsidP="00EA0ED2">
      <w:pPr>
        <w:spacing w:line="240" w:lineRule="auto"/>
        <w:rPr>
          <w:spacing w:val="-6"/>
        </w:rPr>
      </w:pPr>
    </w:p>
    <w:p w:rsidR="0067245D" w:rsidRPr="004B742C" w:rsidRDefault="0067245D" w:rsidP="007E6B71">
      <w:pPr>
        <w:rPr>
          <w:spacing w:val="-6"/>
        </w:rPr>
      </w:pPr>
      <w:r w:rsidRPr="004B742C">
        <w:rPr>
          <w:spacing w:val="-6"/>
        </w:rPr>
        <w:t xml:space="preserve">De acuerdo con la ficha socioeconómica </w:t>
      </w:r>
      <w:r w:rsidR="00903916" w:rsidRPr="004B742C">
        <w:rPr>
          <w:b/>
          <w:spacing w:val="-6"/>
          <w:sz w:val="22"/>
          <w:szCs w:val="22"/>
        </w:rPr>
        <w:t>YEISON ANDRÉS CARDONA LONDOÑO</w:t>
      </w:r>
      <w:r w:rsidR="00903916" w:rsidRPr="004B742C">
        <w:rPr>
          <w:spacing w:val="-6"/>
        </w:rPr>
        <w:t xml:space="preserve"> es una persona de escasos recursos económicos</w:t>
      </w:r>
      <w:r w:rsidRPr="004B742C">
        <w:rPr>
          <w:spacing w:val="-6"/>
        </w:rPr>
        <w:t>,</w:t>
      </w:r>
      <w:r w:rsidR="00903916" w:rsidRPr="004B742C">
        <w:rPr>
          <w:spacing w:val="-6"/>
        </w:rPr>
        <w:t xml:space="preserve"> con adicción a las drogas, que además </w:t>
      </w:r>
      <w:r w:rsidRPr="004B742C">
        <w:rPr>
          <w:spacing w:val="-6"/>
        </w:rPr>
        <w:t xml:space="preserve">no puede hablar </w:t>
      </w:r>
      <w:r w:rsidR="00BA0505" w:rsidRPr="004B742C">
        <w:rPr>
          <w:spacing w:val="-6"/>
        </w:rPr>
        <w:t xml:space="preserve">por un problema congénito, limitante que lo </w:t>
      </w:r>
      <w:r w:rsidR="00903916" w:rsidRPr="004B742C">
        <w:rPr>
          <w:spacing w:val="-6"/>
        </w:rPr>
        <w:t>hace más proclive a delinquir</w:t>
      </w:r>
      <w:r w:rsidR="00BA0505" w:rsidRPr="004B742C">
        <w:rPr>
          <w:spacing w:val="-6"/>
        </w:rPr>
        <w:t>.</w:t>
      </w:r>
    </w:p>
    <w:p w:rsidR="00BA0505" w:rsidRPr="004B742C" w:rsidRDefault="00BA0505" w:rsidP="00EA0ED2">
      <w:pPr>
        <w:spacing w:line="240" w:lineRule="auto"/>
        <w:rPr>
          <w:spacing w:val="-6"/>
        </w:rPr>
      </w:pPr>
    </w:p>
    <w:p w:rsidR="00BA0505" w:rsidRPr="004B742C" w:rsidRDefault="00903916" w:rsidP="007E6B71">
      <w:pPr>
        <w:rPr>
          <w:spacing w:val="-6"/>
        </w:rPr>
      </w:pPr>
      <w:r w:rsidRPr="004B742C">
        <w:rPr>
          <w:spacing w:val="-6"/>
        </w:rPr>
        <w:t>Se cuenta con la</w:t>
      </w:r>
      <w:r w:rsidR="00BA0505" w:rsidRPr="004B742C">
        <w:rPr>
          <w:spacing w:val="-6"/>
        </w:rPr>
        <w:t xml:space="preserve"> misión de trabajo realizada por el investigador de la defensoría, en la que constan las entrevistas a los familiares y a la personas que lo conocen, quienes manifiestan su condición de consumidor de sustancias psicotrópicas y su pobreza, elementos que no fueron siquiera mencionados en el fallo</w:t>
      </w:r>
      <w:r w:rsidRPr="004B742C">
        <w:rPr>
          <w:spacing w:val="-6"/>
        </w:rPr>
        <w:t>.</w:t>
      </w:r>
    </w:p>
    <w:p w:rsidR="0067245D" w:rsidRPr="004B742C" w:rsidRDefault="0067245D" w:rsidP="00EA0ED2">
      <w:pPr>
        <w:spacing w:line="240" w:lineRule="auto"/>
        <w:rPr>
          <w:spacing w:val="-6"/>
        </w:rPr>
      </w:pPr>
    </w:p>
    <w:p w:rsidR="00AD0627" w:rsidRPr="004B742C" w:rsidRDefault="00AD0627" w:rsidP="007E6B71">
      <w:pPr>
        <w:rPr>
          <w:spacing w:val="-6"/>
        </w:rPr>
      </w:pPr>
      <w:r w:rsidRPr="004B742C">
        <w:rPr>
          <w:b/>
          <w:spacing w:val="-6"/>
          <w:sz w:val="24"/>
          <w:szCs w:val="24"/>
        </w:rPr>
        <w:t>2.2.-</w:t>
      </w:r>
      <w:r w:rsidRPr="004B742C">
        <w:rPr>
          <w:spacing w:val="-6"/>
        </w:rPr>
        <w:t xml:space="preserve"> Los sujetos procesales no recurrentes no se pronunciaron dentro del</w:t>
      </w:r>
      <w:r w:rsidR="00903916" w:rsidRPr="004B742C">
        <w:rPr>
          <w:spacing w:val="-6"/>
        </w:rPr>
        <w:t xml:space="preserve"> término que les fue concedido.</w:t>
      </w:r>
    </w:p>
    <w:p w:rsidR="00903916" w:rsidRPr="004B742C" w:rsidRDefault="00903916" w:rsidP="007E6B71">
      <w:pPr>
        <w:rPr>
          <w:spacing w:val="-6"/>
        </w:rPr>
      </w:pPr>
    </w:p>
    <w:p w:rsidR="00AD0627" w:rsidRPr="004B742C" w:rsidRDefault="00AD0627" w:rsidP="007E6B71">
      <w:pPr>
        <w:rPr>
          <w:rStyle w:val="Algerian"/>
          <w:spacing w:val="-6"/>
        </w:rPr>
      </w:pPr>
      <w:r w:rsidRPr="004B742C">
        <w:rPr>
          <w:rStyle w:val="Algerian"/>
          <w:spacing w:val="-6"/>
        </w:rPr>
        <w:t xml:space="preserve">3.- </w:t>
      </w:r>
      <w:r w:rsidR="00AA679F" w:rsidRPr="004B742C">
        <w:rPr>
          <w:rStyle w:val="Algerian"/>
          <w:rFonts w:ascii="Tahoma" w:hAnsi="Tahoma" w:cs="Tahoma"/>
          <w:spacing w:val="-6"/>
          <w:sz w:val="28"/>
          <w:szCs w:val="28"/>
        </w:rPr>
        <w:t>Para resolver,</w:t>
      </w:r>
      <w:r w:rsidR="00AA679F" w:rsidRPr="004B742C">
        <w:rPr>
          <w:rStyle w:val="Algerian"/>
          <w:spacing w:val="-6"/>
        </w:rPr>
        <w:t xml:space="preserve"> se </w:t>
      </w:r>
      <w:r w:rsidRPr="004B742C">
        <w:rPr>
          <w:rStyle w:val="Algerian"/>
          <w:spacing w:val="-6"/>
        </w:rPr>
        <w:t>considera</w:t>
      </w:r>
    </w:p>
    <w:p w:rsidR="00AD0627" w:rsidRPr="004B742C" w:rsidRDefault="00AD0627" w:rsidP="00EA0ED2">
      <w:pPr>
        <w:spacing w:line="240" w:lineRule="auto"/>
        <w:rPr>
          <w:spacing w:val="-6"/>
        </w:rPr>
      </w:pPr>
      <w:r w:rsidRPr="004B742C">
        <w:rPr>
          <w:spacing w:val="-6"/>
        </w:rPr>
        <w:t xml:space="preserve"> </w:t>
      </w:r>
    </w:p>
    <w:p w:rsidR="00E41BC2" w:rsidRPr="004B742C" w:rsidRDefault="00AD0627" w:rsidP="007E6B71">
      <w:pPr>
        <w:rPr>
          <w:b/>
          <w:spacing w:val="-6"/>
          <w:sz w:val="24"/>
          <w:szCs w:val="24"/>
        </w:rPr>
      </w:pPr>
      <w:r w:rsidRPr="004B742C">
        <w:rPr>
          <w:b/>
          <w:spacing w:val="-6"/>
          <w:sz w:val="24"/>
          <w:szCs w:val="24"/>
        </w:rPr>
        <w:t>3.1.-</w:t>
      </w:r>
      <w:r w:rsidRPr="004B742C">
        <w:rPr>
          <w:b/>
          <w:spacing w:val="-6"/>
        </w:rPr>
        <w:t xml:space="preserve"> </w:t>
      </w:r>
      <w:r w:rsidRPr="004B742C">
        <w:rPr>
          <w:b/>
          <w:spacing w:val="-6"/>
          <w:sz w:val="24"/>
          <w:szCs w:val="24"/>
        </w:rPr>
        <w:t>Competencia</w:t>
      </w:r>
    </w:p>
    <w:p w:rsidR="00903916" w:rsidRPr="004B742C" w:rsidRDefault="00903916" w:rsidP="00EA0ED2">
      <w:pPr>
        <w:spacing w:line="240" w:lineRule="auto"/>
        <w:rPr>
          <w:b/>
          <w:spacing w:val="-6"/>
          <w:sz w:val="24"/>
          <w:szCs w:val="24"/>
        </w:rPr>
      </w:pPr>
    </w:p>
    <w:p w:rsidR="00E41BC2" w:rsidRPr="004B742C" w:rsidRDefault="00E41BC2" w:rsidP="007E6B71">
      <w:pPr>
        <w:pStyle w:val="Sansinterligne"/>
        <w:spacing w:line="360" w:lineRule="auto"/>
        <w:jc w:val="both"/>
        <w:rPr>
          <w:rFonts w:ascii="Tahoma" w:hAnsi="Tahoma" w:cs="Tahoma"/>
          <w:spacing w:val="-6"/>
          <w:sz w:val="26"/>
          <w:szCs w:val="26"/>
        </w:rPr>
      </w:pPr>
      <w:r w:rsidRPr="004B742C">
        <w:rPr>
          <w:rFonts w:ascii="Tahoma" w:hAnsi="Tahoma" w:cs="Tahoma"/>
          <w:spacing w:val="-6"/>
          <w:sz w:val="26"/>
          <w:szCs w:val="26"/>
        </w:rPr>
        <w:t xml:space="preserve">La tiene esta Colegiatura de conformidad con los factores objetivo, territorial y funcional a voces de los artículos 20, 34.1 y 179 de la Ley 906/04 -modificado este último por el artículo 91 de la Ley 1395/10-, al haber sido oportunamente </w:t>
      </w:r>
      <w:r w:rsidRPr="004B742C">
        <w:rPr>
          <w:rFonts w:ascii="Tahoma" w:hAnsi="Tahoma" w:cs="Tahoma"/>
          <w:spacing w:val="-6"/>
          <w:sz w:val="26"/>
          <w:szCs w:val="26"/>
        </w:rPr>
        <w:lastRenderedPageBreak/>
        <w:t xml:space="preserve">interpuesta y debidamente sustentada una apelación contra providencia susceptible de ese recurso y por una parte habilitada para hacerlo </w:t>
      </w:r>
      <w:r w:rsidRPr="004B742C">
        <w:rPr>
          <w:rFonts w:ascii="Verdana" w:hAnsi="Verdana" w:cs="Tahoma"/>
          <w:spacing w:val="-6"/>
          <w:sz w:val="20"/>
          <w:szCs w:val="20"/>
        </w:rPr>
        <w:t>-en nuestro caso la defensa-</w:t>
      </w:r>
      <w:r w:rsidRPr="004B742C">
        <w:rPr>
          <w:rFonts w:ascii="Tahoma" w:hAnsi="Tahoma" w:cs="Tahoma"/>
          <w:spacing w:val="-6"/>
          <w:sz w:val="26"/>
          <w:szCs w:val="26"/>
        </w:rPr>
        <w:t>.</w:t>
      </w:r>
    </w:p>
    <w:p w:rsidR="00E41BC2" w:rsidRPr="004B742C" w:rsidRDefault="00E41BC2" w:rsidP="007E6B71">
      <w:pPr>
        <w:rPr>
          <w:spacing w:val="-6"/>
        </w:rPr>
      </w:pPr>
    </w:p>
    <w:p w:rsidR="00E41BC2" w:rsidRPr="004B742C" w:rsidRDefault="0022539B" w:rsidP="007E6B71">
      <w:pPr>
        <w:rPr>
          <w:b/>
          <w:spacing w:val="-6"/>
          <w:sz w:val="24"/>
          <w:szCs w:val="24"/>
        </w:rPr>
      </w:pPr>
      <w:r w:rsidRPr="004B742C">
        <w:rPr>
          <w:b/>
          <w:spacing w:val="-6"/>
          <w:sz w:val="24"/>
          <w:szCs w:val="24"/>
        </w:rPr>
        <w:t>2</w:t>
      </w:r>
      <w:r w:rsidR="00E41BC2" w:rsidRPr="004B742C">
        <w:rPr>
          <w:b/>
          <w:spacing w:val="-6"/>
          <w:sz w:val="24"/>
          <w:szCs w:val="24"/>
        </w:rPr>
        <w:t>.2.-</w:t>
      </w:r>
      <w:r w:rsidR="00E41BC2" w:rsidRPr="004B742C">
        <w:rPr>
          <w:spacing w:val="-6"/>
        </w:rPr>
        <w:t xml:space="preserve"> </w:t>
      </w:r>
      <w:r w:rsidR="00E41BC2" w:rsidRPr="004B742C">
        <w:rPr>
          <w:b/>
          <w:spacing w:val="-6"/>
          <w:sz w:val="24"/>
          <w:szCs w:val="24"/>
        </w:rPr>
        <w:t>Problema jurídico planteado</w:t>
      </w:r>
    </w:p>
    <w:p w:rsidR="00E41BC2" w:rsidRPr="004B742C" w:rsidRDefault="00E41BC2" w:rsidP="007E6B71">
      <w:pPr>
        <w:rPr>
          <w:spacing w:val="-6"/>
        </w:rPr>
      </w:pPr>
    </w:p>
    <w:p w:rsidR="00853B16" w:rsidRPr="004B742C" w:rsidRDefault="001A0193" w:rsidP="007E6B71">
      <w:pPr>
        <w:rPr>
          <w:spacing w:val="-6"/>
        </w:rPr>
      </w:pPr>
      <w:r w:rsidRPr="004B742C">
        <w:rPr>
          <w:spacing w:val="-6"/>
        </w:rPr>
        <w:t xml:space="preserve">Se contrae básicamente a establecer si la determinación adoptada por el juez de instancia se encuentra ajustada a derecho en cuanto negó el atenuante consagrado en el artículo 56 del Código Penal respecto del procesado </w:t>
      </w:r>
      <w:r w:rsidRPr="004B742C">
        <w:rPr>
          <w:b/>
          <w:spacing w:val="-6"/>
          <w:sz w:val="22"/>
          <w:szCs w:val="22"/>
        </w:rPr>
        <w:t>YEISON ANDRÉS CARDONA LONDOÑO</w:t>
      </w:r>
      <w:r w:rsidR="00853B16" w:rsidRPr="004B742C">
        <w:rPr>
          <w:spacing w:val="-6"/>
        </w:rPr>
        <w:t>.</w:t>
      </w:r>
    </w:p>
    <w:p w:rsidR="00534D07" w:rsidRDefault="00534D07" w:rsidP="007E6B71">
      <w:pPr>
        <w:rPr>
          <w:spacing w:val="-6"/>
        </w:rPr>
      </w:pPr>
    </w:p>
    <w:p w:rsidR="004B742C" w:rsidRPr="004B742C" w:rsidRDefault="004B742C" w:rsidP="007E6B71">
      <w:pPr>
        <w:rPr>
          <w:spacing w:val="-6"/>
        </w:rPr>
      </w:pPr>
    </w:p>
    <w:p w:rsidR="00E41BC2" w:rsidRPr="004B742C" w:rsidRDefault="0022539B" w:rsidP="007E6B71">
      <w:pPr>
        <w:rPr>
          <w:b/>
          <w:spacing w:val="-6"/>
          <w:sz w:val="24"/>
          <w:szCs w:val="24"/>
        </w:rPr>
      </w:pPr>
      <w:r w:rsidRPr="004B742C">
        <w:rPr>
          <w:b/>
          <w:spacing w:val="-6"/>
          <w:sz w:val="24"/>
          <w:szCs w:val="24"/>
        </w:rPr>
        <w:t>2</w:t>
      </w:r>
      <w:r w:rsidR="00E41BC2" w:rsidRPr="004B742C">
        <w:rPr>
          <w:b/>
          <w:spacing w:val="-6"/>
          <w:sz w:val="24"/>
          <w:szCs w:val="24"/>
        </w:rPr>
        <w:t>.3.- Solución a la controversia</w:t>
      </w:r>
    </w:p>
    <w:p w:rsidR="00534D07" w:rsidRPr="004B742C" w:rsidRDefault="00534D07" w:rsidP="007E6B71">
      <w:pPr>
        <w:rPr>
          <w:spacing w:val="-6"/>
        </w:rPr>
      </w:pPr>
    </w:p>
    <w:p w:rsidR="00534D07" w:rsidRPr="004B742C" w:rsidRDefault="00534D07" w:rsidP="007E6B71">
      <w:pPr>
        <w:rPr>
          <w:spacing w:val="-6"/>
        </w:rPr>
      </w:pPr>
      <w:r w:rsidRPr="004B742C">
        <w:rPr>
          <w:spacing w:val="-6"/>
        </w:rPr>
        <w:t xml:space="preserve">Nos encontramos en presencia de un trámite abreviado por la temprana admisión de los cargos por parte del imputado en forma libre, voluntaria, consciente, debidamente asistido y profusamente ilustrado acerca de las consecuencias de hacer dejación de su derecho a la no autoincriminación, lo que no obsta para asegurar que además de ese allanamiento unilateral que despeja el camino hacia el </w:t>
      </w:r>
      <w:proofErr w:type="spellStart"/>
      <w:r w:rsidRPr="004B742C">
        <w:rPr>
          <w:spacing w:val="-6"/>
        </w:rPr>
        <w:t>proferimiento</w:t>
      </w:r>
      <w:proofErr w:type="spellEnd"/>
      <w:r w:rsidRPr="004B742C">
        <w:rPr>
          <w:spacing w:val="-6"/>
        </w:rPr>
        <w:t xml:space="preserve"> de un fallo de condena, en el diligenciamiento en verdad existen elementos de convicción que determinan que la</w:t>
      </w:r>
      <w:r w:rsidR="00BA24D3" w:rsidRPr="004B742C">
        <w:rPr>
          <w:spacing w:val="-6"/>
        </w:rPr>
        <w:t xml:space="preserve">s </w:t>
      </w:r>
      <w:r w:rsidRPr="004B742C">
        <w:rPr>
          <w:spacing w:val="-6"/>
        </w:rPr>
        <w:t>conducta</w:t>
      </w:r>
      <w:r w:rsidR="00BA24D3" w:rsidRPr="004B742C">
        <w:rPr>
          <w:spacing w:val="-6"/>
        </w:rPr>
        <w:t>s</w:t>
      </w:r>
      <w:r w:rsidRPr="004B742C">
        <w:rPr>
          <w:spacing w:val="-6"/>
        </w:rPr>
        <w:t xml:space="preserve"> ilícita</w:t>
      </w:r>
      <w:r w:rsidR="00BA24D3" w:rsidRPr="004B742C">
        <w:rPr>
          <w:spacing w:val="-6"/>
        </w:rPr>
        <w:t>s</w:t>
      </w:r>
      <w:r w:rsidR="00797FAA" w:rsidRPr="004B742C">
        <w:rPr>
          <w:spacing w:val="-6"/>
        </w:rPr>
        <w:t xml:space="preserve"> atribuidas sí existieron</w:t>
      </w:r>
      <w:r w:rsidRPr="004B742C">
        <w:rPr>
          <w:spacing w:val="-6"/>
        </w:rPr>
        <w:t xml:space="preserve"> y que el hoy involucrado tuvo participación activa en la</w:t>
      </w:r>
      <w:r w:rsidR="00797FAA" w:rsidRPr="004B742C">
        <w:rPr>
          <w:spacing w:val="-6"/>
        </w:rPr>
        <w:t>s</w:t>
      </w:r>
      <w:r w:rsidRPr="004B742C">
        <w:rPr>
          <w:spacing w:val="-6"/>
        </w:rPr>
        <w:t xml:space="preserve"> misma</w:t>
      </w:r>
      <w:r w:rsidR="00797FAA" w:rsidRPr="004B742C">
        <w:rPr>
          <w:spacing w:val="-6"/>
        </w:rPr>
        <w:t>s</w:t>
      </w:r>
      <w:r w:rsidRPr="004B742C">
        <w:rPr>
          <w:spacing w:val="-6"/>
        </w:rPr>
        <w:t>.</w:t>
      </w:r>
    </w:p>
    <w:p w:rsidR="00534D07" w:rsidRPr="004B742C" w:rsidRDefault="00534D07" w:rsidP="007E6B71">
      <w:pPr>
        <w:rPr>
          <w:spacing w:val="-6"/>
        </w:rPr>
      </w:pPr>
    </w:p>
    <w:p w:rsidR="00534D07" w:rsidRPr="004B742C" w:rsidRDefault="00534D07" w:rsidP="007E6B71">
      <w:pPr>
        <w:rPr>
          <w:spacing w:val="-6"/>
        </w:rPr>
      </w:pPr>
      <w:r w:rsidRPr="004B742C">
        <w:rPr>
          <w:spacing w:val="-6"/>
        </w:rPr>
        <w:t xml:space="preserve">No se avizora irregularidad sustancial alguna de estructura o de garantía, ni error in </w:t>
      </w:r>
      <w:proofErr w:type="spellStart"/>
      <w:r w:rsidRPr="004B742C">
        <w:rPr>
          <w:spacing w:val="-6"/>
        </w:rPr>
        <w:t>procedendo</w:t>
      </w:r>
      <w:proofErr w:type="spellEnd"/>
      <w:r w:rsidRPr="004B742C">
        <w:rPr>
          <w:spacing w:val="-6"/>
        </w:rPr>
        <w:t xml:space="preserve"> insubsanable que obligue a la Sala a retrotraer la actuación a segmentos ya superados; en consecuencia, se procederá al análisis de fondo que en derecho corresponde.</w:t>
      </w:r>
    </w:p>
    <w:p w:rsidR="00534D07" w:rsidRPr="004B742C" w:rsidRDefault="00534D07" w:rsidP="00EA0ED2">
      <w:pPr>
        <w:spacing w:line="240" w:lineRule="auto"/>
        <w:rPr>
          <w:spacing w:val="-6"/>
        </w:rPr>
      </w:pPr>
    </w:p>
    <w:p w:rsidR="00534D07" w:rsidRPr="004B742C" w:rsidRDefault="00534D07" w:rsidP="007E6B71">
      <w:pPr>
        <w:rPr>
          <w:spacing w:val="-6"/>
        </w:rPr>
      </w:pPr>
      <w:r w:rsidRPr="004B742C">
        <w:rPr>
          <w:spacing w:val="-6"/>
        </w:rPr>
        <w:t xml:space="preserve">El motivo de inconformidad de la parte recurrente se centra en la negativa del juez de instancia en reconocer la circunstancia de atenuación punitiva consistente en la condición de marginalidad del procesado </w:t>
      </w:r>
      <w:r w:rsidR="00BA24D3" w:rsidRPr="004B742C">
        <w:rPr>
          <w:b/>
          <w:spacing w:val="-6"/>
          <w:sz w:val="22"/>
          <w:szCs w:val="22"/>
        </w:rPr>
        <w:t>YEISON ANDRÉS CARDONA LONDOÑO</w:t>
      </w:r>
      <w:r w:rsidR="00BA24D3" w:rsidRPr="004B742C">
        <w:rPr>
          <w:spacing w:val="-6"/>
        </w:rPr>
        <w:t xml:space="preserve"> </w:t>
      </w:r>
      <w:r w:rsidRPr="004B742C">
        <w:rPr>
          <w:spacing w:val="-6"/>
        </w:rPr>
        <w:t>establecida en el artículo 56 C.P.</w:t>
      </w:r>
    </w:p>
    <w:p w:rsidR="00534D07" w:rsidRPr="004B742C" w:rsidRDefault="00534D07" w:rsidP="007E6B71">
      <w:pPr>
        <w:rPr>
          <w:spacing w:val="-6"/>
        </w:rPr>
      </w:pPr>
      <w:r w:rsidRPr="004B742C">
        <w:rPr>
          <w:spacing w:val="-6"/>
        </w:rPr>
        <w:lastRenderedPageBreak/>
        <w:t>Según se extrae d</w:t>
      </w:r>
      <w:r w:rsidR="00FF12B1" w:rsidRPr="004B742C">
        <w:rPr>
          <w:spacing w:val="-6"/>
        </w:rPr>
        <w:t>e la argumentación hecha por el togado</w:t>
      </w:r>
      <w:r w:rsidRPr="004B742C">
        <w:rPr>
          <w:spacing w:val="-6"/>
        </w:rPr>
        <w:t xml:space="preserve"> en la sustentación de la alzada</w:t>
      </w:r>
      <w:r w:rsidR="00FF12B1" w:rsidRPr="004B742C">
        <w:rPr>
          <w:spacing w:val="-6"/>
        </w:rPr>
        <w:t xml:space="preserve">, </w:t>
      </w:r>
      <w:r w:rsidRPr="004B742C">
        <w:rPr>
          <w:spacing w:val="-6"/>
        </w:rPr>
        <w:t xml:space="preserve">el juez de instancia </w:t>
      </w:r>
      <w:r w:rsidR="00FF12B1" w:rsidRPr="004B742C">
        <w:rPr>
          <w:spacing w:val="-6"/>
        </w:rPr>
        <w:t xml:space="preserve">indicó que la </w:t>
      </w:r>
      <w:r w:rsidRPr="004B742C">
        <w:rPr>
          <w:spacing w:val="-6"/>
        </w:rPr>
        <w:t xml:space="preserve">audiencia de individualización de pena y sentencia no es el espacio </w:t>
      </w:r>
      <w:r w:rsidR="00FF12B1" w:rsidRPr="004B742C">
        <w:rPr>
          <w:spacing w:val="-6"/>
        </w:rPr>
        <w:t xml:space="preserve">propicio para solicitar el reconocimiento de la </w:t>
      </w:r>
      <w:proofErr w:type="spellStart"/>
      <w:r w:rsidR="00FF12B1" w:rsidRPr="004B742C">
        <w:rPr>
          <w:spacing w:val="-6"/>
        </w:rPr>
        <w:t>diminuente</w:t>
      </w:r>
      <w:proofErr w:type="spellEnd"/>
      <w:r w:rsidR="00FF12B1" w:rsidRPr="004B742C">
        <w:rPr>
          <w:spacing w:val="-6"/>
        </w:rPr>
        <w:t xml:space="preserve">, por cuanto ese tipo de </w:t>
      </w:r>
      <w:r w:rsidRPr="004B742C">
        <w:rPr>
          <w:spacing w:val="-6"/>
        </w:rPr>
        <w:t xml:space="preserve">solicitudes </w:t>
      </w:r>
      <w:r w:rsidR="00B84EF5">
        <w:rPr>
          <w:spacing w:val="-6"/>
        </w:rPr>
        <w:t xml:space="preserve">se </w:t>
      </w:r>
      <w:r w:rsidR="00FF12B1" w:rsidRPr="004B742C">
        <w:rPr>
          <w:spacing w:val="-6"/>
        </w:rPr>
        <w:t>debe</w:t>
      </w:r>
      <w:r w:rsidR="004E020F" w:rsidRPr="004B742C">
        <w:rPr>
          <w:spacing w:val="-6"/>
        </w:rPr>
        <w:t>n</w:t>
      </w:r>
      <w:r w:rsidR="00FF12B1" w:rsidRPr="004B742C">
        <w:rPr>
          <w:spacing w:val="-6"/>
        </w:rPr>
        <w:t xml:space="preserve"> hacer en la formulación de imputación; por tanto, e</w:t>
      </w:r>
      <w:r w:rsidRPr="004B742C">
        <w:rPr>
          <w:spacing w:val="-6"/>
        </w:rPr>
        <w:t xml:space="preserve">s necesario que la Colegiatura estudie en primer lugar si le asiste razón al fallador </w:t>
      </w:r>
      <w:r w:rsidR="00FF12B1" w:rsidRPr="004B742C">
        <w:rPr>
          <w:spacing w:val="-6"/>
        </w:rPr>
        <w:t>en ese sentido</w:t>
      </w:r>
      <w:r w:rsidRPr="004B742C">
        <w:rPr>
          <w:spacing w:val="-6"/>
        </w:rPr>
        <w:t>.</w:t>
      </w:r>
    </w:p>
    <w:p w:rsidR="00FF12B1" w:rsidRPr="004B742C" w:rsidRDefault="00FF12B1" w:rsidP="007E6B71">
      <w:pPr>
        <w:rPr>
          <w:spacing w:val="-6"/>
        </w:rPr>
      </w:pPr>
    </w:p>
    <w:p w:rsidR="00534D07" w:rsidRPr="004B742C" w:rsidRDefault="00534D07" w:rsidP="007E6B71">
      <w:pPr>
        <w:ind w:right="51"/>
        <w:rPr>
          <w:rFonts w:cs="Tahoma"/>
          <w:spacing w:val="-6"/>
        </w:rPr>
      </w:pPr>
      <w:r w:rsidRPr="004B742C">
        <w:rPr>
          <w:rStyle w:val="Nombreprincipal"/>
          <w:b w:val="0"/>
          <w:smallCaps w:val="0"/>
          <w:spacing w:val="-6"/>
          <w:sz w:val="26"/>
        </w:rPr>
        <w:t xml:space="preserve">A ese respecto debe decirse que en </w:t>
      </w:r>
      <w:r w:rsidR="00FF12B1" w:rsidRPr="004B742C">
        <w:rPr>
          <w:rStyle w:val="Nombreprincipal"/>
          <w:b w:val="0"/>
          <w:smallCaps w:val="0"/>
          <w:spacing w:val="-6"/>
          <w:sz w:val="26"/>
        </w:rPr>
        <w:t>dos</w:t>
      </w:r>
      <w:r w:rsidRPr="004B742C">
        <w:rPr>
          <w:rStyle w:val="Nombreprincipal"/>
          <w:b w:val="0"/>
          <w:smallCaps w:val="0"/>
          <w:spacing w:val="-6"/>
          <w:sz w:val="26"/>
        </w:rPr>
        <w:t xml:space="preserve"> decisiones</w:t>
      </w:r>
      <w:r w:rsidR="004E020F" w:rsidRPr="004B742C">
        <w:rPr>
          <w:rStyle w:val="Nombreprincipal"/>
          <w:b w:val="0"/>
          <w:smallCaps w:val="0"/>
          <w:spacing w:val="-6"/>
          <w:sz w:val="26"/>
        </w:rPr>
        <w:t xml:space="preserve"> </w:t>
      </w:r>
      <w:r w:rsidRPr="004B742C">
        <w:rPr>
          <w:rStyle w:val="Nombreprincipal"/>
          <w:rFonts w:ascii="Verdana" w:hAnsi="Verdana"/>
          <w:b w:val="0"/>
          <w:smallCaps w:val="0"/>
          <w:spacing w:val="-6"/>
          <w:sz w:val="20"/>
        </w:rPr>
        <w:t>-</w:t>
      </w:r>
      <w:r w:rsidR="004E020F" w:rsidRPr="004B742C">
        <w:rPr>
          <w:rStyle w:val="Nombreprincipal"/>
          <w:rFonts w:ascii="Verdana" w:hAnsi="Verdana"/>
          <w:b w:val="0"/>
          <w:smallCaps w:val="0"/>
          <w:spacing w:val="-6"/>
          <w:sz w:val="20"/>
        </w:rPr>
        <w:t xml:space="preserve"> sentencia de segunda instancia del 24-08-12 radicado 2012-00126 con ponencia de quien ahora ejerce igual función, y </w:t>
      </w:r>
      <w:r w:rsidRPr="004B742C">
        <w:rPr>
          <w:rStyle w:val="Nombreprincipal"/>
          <w:rFonts w:ascii="Verdana" w:hAnsi="Verdana"/>
          <w:b w:val="0"/>
          <w:smallCaps w:val="0"/>
          <w:spacing w:val="-6"/>
          <w:sz w:val="20"/>
        </w:rPr>
        <w:t>auto del 02-08-13 radicado 2011-00125 con ponencia del Dr. Jairo Ernesto Escobar Sanz-</w:t>
      </w:r>
      <w:r w:rsidRPr="004B742C">
        <w:rPr>
          <w:rStyle w:val="Nombreprincipal"/>
          <w:b w:val="0"/>
          <w:smallCaps w:val="0"/>
          <w:spacing w:val="-6"/>
          <w:sz w:val="26"/>
        </w:rPr>
        <w:t xml:space="preserve">, esta Sala abordó el tema que ahora es materia de controversia y </w:t>
      </w:r>
      <w:r w:rsidRPr="004B742C">
        <w:rPr>
          <w:rFonts w:cs="Tahoma"/>
          <w:spacing w:val="-6"/>
        </w:rPr>
        <w:t>se dejó en c</w:t>
      </w:r>
      <w:r w:rsidRPr="004B742C">
        <w:rPr>
          <w:rStyle w:val="Nombreprincipal"/>
          <w:b w:val="0"/>
          <w:smallCaps w:val="0"/>
          <w:spacing w:val="-6"/>
          <w:sz w:val="26"/>
        </w:rPr>
        <w:t xml:space="preserve">laro que se debe </w:t>
      </w:r>
      <w:r w:rsidRPr="004B742C">
        <w:rPr>
          <w:rFonts w:cs="Tahoma"/>
          <w:spacing w:val="-6"/>
        </w:rPr>
        <w:t>respetar el marco fáctico y jurídico de la imputación, a cuyo efecto la sentencia debe dictarse en consonancia con los cargos formulados y admitidos.</w:t>
      </w:r>
    </w:p>
    <w:p w:rsidR="00534D07" w:rsidRPr="004B742C" w:rsidRDefault="00534D07" w:rsidP="007E6B71">
      <w:pPr>
        <w:ind w:right="51"/>
        <w:rPr>
          <w:rFonts w:cs="Tahoma"/>
          <w:spacing w:val="-6"/>
        </w:rPr>
      </w:pPr>
    </w:p>
    <w:p w:rsidR="00534D07" w:rsidRPr="004B742C" w:rsidRDefault="00534D07" w:rsidP="007E6B71">
      <w:pPr>
        <w:ind w:right="51"/>
        <w:rPr>
          <w:rFonts w:cs="Tahoma"/>
          <w:spacing w:val="-6"/>
        </w:rPr>
      </w:pPr>
      <w:r w:rsidRPr="004B742C">
        <w:rPr>
          <w:rFonts w:cs="Tahoma"/>
          <w:spacing w:val="-6"/>
        </w:rPr>
        <w:t>Bajo esas circunstancias, en principio y por reg</w:t>
      </w:r>
      <w:r w:rsidRPr="004B742C">
        <w:rPr>
          <w:rStyle w:val="Nombreprincipal"/>
          <w:b w:val="0"/>
          <w:smallCaps w:val="0"/>
          <w:spacing w:val="-6"/>
          <w:sz w:val="26"/>
        </w:rPr>
        <w:t>la genera</w:t>
      </w:r>
      <w:r w:rsidRPr="004B742C">
        <w:rPr>
          <w:rFonts w:cs="Tahoma"/>
          <w:spacing w:val="-6"/>
        </w:rPr>
        <w:t>l</w:t>
      </w:r>
      <w:r w:rsidR="00590A05">
        <w:rPr>
          <w:rFonts w:cs="Tahoma"/>
          <w:spacing w:val="-6"/>
        </w:rPr>
        <w:t>,</w:t>
      </w:r>
      <w:r w:rsidRPr="004B742C">
        <w:rPr>
          <w:rFonts w:cs="Tahoma"/>
          <w:spacing w:val="-6"/>
        </w:rPr>
        <w:t xml:space="preserve"> no tendría cabida una petición en ese sentido en el desarrollo de la audiencia de individualización de pena y sentencia, ni desplegar en la misma un debate probatorio tendiente a su demostración, lo cual tiene sustento en precedentes jurisprudenciales que así lo indican</w:t>
      </w:r>
      <w:r w:rsidRPr="004B742C">
        <w:rPr>
          <w:rStyle w:val="Appelnotedebasdep"/>
          <w:rFonts w:cs="Tahoma"/>
          <w:spacing w:val="-6"/>
        </w:rPr>
        <w:footnoteReference w:id="1"/>
      </w:r>
      <w:r w:rsidRPr="004B742C">
        <w:rPr>
          <w:rFonts w:cs="Tahoma"/>
          <w:spacing w:val="-6"/>
        </w:rPr>
        <w:t xml:space="preserve">, bajo el entendido que hay lugar a respetar el principio de congruencia y que ello no puede ser alterado por lo allegado en el traslado del artículo </w:t>
      </w:r>
      <w:smartTag w:uri="urn:schemas-microsoft-com:office:smarttags" w:element="metricconverter">
        <w:smartTagPr>
          <w:attr w:name="ProductID" w:val="447 C"/>
        </w:smartTagPr>
        <w:r w:rsidRPr="004B742C">
          <w:rPr>
            <w:rFonts w:cs="Tahoma"/>
            <w:spacing w:val="-6"/>
          </w:rPr>
          <w:t>447 C</w:t>
        </w:r>
      </w:smartTag>
      <w:r w:rsidRPr="004B742C">
        <w:rPr>
          <w:rFonts w:cs="Tahoma"/>
          <w:spacing w:val="-6"/>
        </w:rPr>
        <w:t>.P.P</w:t>
      </w:r>
      <w:r w:rsidR="0026283A" w:rsidRPr="004B742C">
        <w:rPr>
          <w:rFonts w:cs="Tahoma"/>
          <w:spacing w:val="-6"/>
        </w:rPr>
        <w:t>.;</w:t>
      </w:r>
      <w:r w:rsidRPr="004B742C">
        <w:rPr>
          <w:rFonts w:cs="Tahoma"/>
          <w:spacing w:val="-6"/>
        </w:rPr>
        <w:t xml:space="preserve"> y se dice que en principio, por cuanto ese criterio puede variar ante la </w:t>
      </w:r>
      <w:proofErr w:type="gramStart"/>
      <w:r w:rsidRPr="004B742C">
        <w:rPr>
          <w:rFonts w:cs="Tahoma"/>
          <w:spacing w:val="-6"/>
        </w:rPr>
        <w:t>presencia</w:t>
      </w:r>
      <w:proofErr w:type="gramEnd"/>
      <w:r w:rsidRPr="004B742C">
        <w:rPr>
          <w:rFonts w:cs="Tahoma"/>
          <w:spacing w:val="-6"/>
        </w:rPr>
        <w:t xml:space="preserve"> de casos que revisten circunstancias específicas que ameritan que el análisis realizado por el fallador sea diferente.</w:t>
      </w:r>
    </w:p>
    <w:p w:rsidR="00534D07" w:rsidRPr="004B742C" w:rsidRDefault="00534D07" w:rsidP="007E6B71">
      <w:pPr>
        <w:ind w:right="51"/>
        <w:rPr>
          <w:rFonts w:cs="Tahoma"/>
          <w:spacing w:val="-6"/>
        </w:rPr>
      </w:pPr>
    </w:p>
    <w:p w:rsidR="00534D07" w:rsidRPr="004B742C" w:rsidRDefault="00534D07" w:rsidP="007E6B71">
      <w:pPr>
        <w:ind w:right="51"/>
        <w:rPr>
          <w:rFonts w:cs="Tahoma"/>
          <w:spacing w:val="-6"/>
        </w:rPr>
      </w:pPr>
      <w:r w:rsidRPr="004B742C">
        <w:rPr>
          <w:rFonts w:cs="Tahoma"/>
          <w:spacing w:val="-6"/>
        </w:rPr>
        <w:t>Precisamente por ello, las determinaciones adoptadas por esta magistratura en cada uno de los citados pronunciamientos, pese a versar sobre el mismo tema, difiere</w:t>
      </w:r>
      <w:r w:rsidR="000F53BC" w:rsidRPr="004B742C">
        <w:rPr>
          <w:rFonts w:cs="Tahoma"/>
          <w:spacing w:val="-6"/>
        </w:rPr>
        <w:t>n sustancialmente. En el segundo</w:t>
      </w:r>
      <w:r w:rsidRPr="004B742C">
        <w:rPr>
          <w:rFonts w:cs="Tahoma"/>
          <w:spacing w:val="-6"/>
        </w:rPr>
        <w:t xml:space="preserve"> de ellos no se consideró ajustado a derecho el proceder del juez de instancia, entre otras razones, porque durante el desarrollo de la audiencia del 447 permitió que la Fiscalía solicitara el reconocimiento de la circunstancia de marginali</w:t>
      </w:r>
      <w:r w:rsidR="000F53BC" w:rsidRPr="004B742C">
        <w:rPr>
          <w:rFonts w:cs="Tahoma"/>
          <w:spacing w:val="-6"/>
        </w:rPr>
        <w:t xml:space="preserve">dad; mientras que en el primero </w:t>
      </w:r>
      <w:r w:rsidRPr="004B742C">
        <w:rPr>
          <w:rFonts w:cs="Tahoma"/>
          <w:spacing w:val="-6"/>
        </w:rPr>
        <w:lastRenderedPageBreak/>
        <w:t>se consideró desacertada la determinación de la falladora por cuanto no accedió a pronunciarse sobre una petición que se hizo en tal sentido.</w:t>
      </w:r>
    </w:p>
    <w:p w:rsidR="00534D07" w:rsidRPr="004B742C" w:rsidRDefault="00534D07" w:rsidP="007E6B71">
      <w:pPr>
        <w:ind w:right="51"/>
        <w:rPr>
          <w:rFonts w:cs="Tahoma"/>
          <w:spacing w:val="-6"/>
        </w:rPr>
      </w:pPr>
    </w:p>
    <w:p w:rsidR="00534D07" w:rsidRPr="004B742C" w:rsidRDefault="00534D07" w:rsidP="007E6B71">
      <w:pPr>
        <w:ind w:right="51"/>
        <w:rPr>
          <w:rFonts w:cs="Tahoma"/>
          <w:spacing w:val="-6"/>
        </w:rPr>
      </w:pPr>
      <w:r w:rsidRPr="004B742C">
        <w:rPr>
          <w:rFonts w:cs="Tahoma"/>
          <w:spacing w:val="-6"/>
        </w:rPr>
        <w:t xml:space="preserve">Se </w:t>
      </w:r>
      <w:r w:rsidR="005D59AA">
        <w:rPr>
          <w:rFonts w:cs="Tahoma"/>
          <w:spacing w:val="-6"/>
        </w:rPr>
        <w:t>re</w:t>
      </w:r>
      <w:r w:rsidRPr="004B742C">
        <w:rPr>
          <w:rFonts w:cs="Tahoma"/>
          <w:spacing w:val="-6"/>
        </w:rPr>
        <w:t>itera entonces, que esas decisiones antagónicas tienen su fundamento en que cada uno de los casos examinados era diferente, pues</w:t>
      </w:r>
      <w:r w:rsidR="00336F19" w:rsidRPr="004B742C">
        <w:rPr>
          <w:rFonts w:cs="Tahoma"/>
          <w:spacing w:val="-6"/>
        </w:rPr>
        <w:t xml:space="preserve"> mientras que en el segundo</w:t>
      </w:r>
      <w:r w:rsidRPr="004B742C">
        <w:rPr>
          <w:rFonts w:cs="Tahoma"/>
          <w:spacing w:val="-6"/>
        </w:rPr>
        <w:t>, pese a tratarse de un preacuerdo, con anterioridad se había llevado a cabo la totalidad del juicio oral del cual se decretó la nulidad, y además se presentó una simple argumentación por parte de la Fiscalía que resultaba ser bastante cuestionable y por demás carecía de soporte probatorio</w:t>
      </w:r>
      <w:r w:rsidR="00FF12B1" w:rsidRPr="004B742C">
        <w:rPr>
          <w:rFonts w:cs="Tahoma"/>
          <w:spacing w:val="-6"/>
        </w:rPr>
        <w:t xml:space="preserve">; </w:t>
      </w:r>
      <w:r w:rsidR="00336F19" w:rsidRPr="004B742C">
        <w:rPr>
          <w:rFonts w:cs="Tahoma"/>
          <w:spacing w:val="-6"/>
        </w:rPr>
        <w:t>en el primero</w:t>
      </w:r>
      <w:r w:rsidR="00997774" w:rsidRPr="004B742C">
        <w:rPr>
          <w:rFonts w:cs="Tahoma"/>
          <w:spacing w:val="-6"/>
        </w:rPr>
        <w:t>, en cambio,</w:t>
      </w:r>
      <w:r w:rsidRPr="004B742C">
        <w:rPr>
          <w:rFonts w:cs="Tahoma"/>
          <w:spacing w:val="-6"/>
        </w:rPr>
        <w:t xml:space="preserve"> se allegó información relevante que permitía determinar con plena certeza la aludida circunstancia, y que fue obtenida con posterioridad a la audiencia de imputación en la que el procesado se había allanado a los cargos.</w:t>
      </w:r>
    </w:p>
    <w:p w:rsidR="00FF12B1" w:rsidRPr="004B742C" w:rsidRDefault="00FF12B1" w:rsidP="007E6B71">
      <w:pPr>
        <w:ind w:right="51"/>
        <w:rPr>
          <w:rFonts w:cs="Tahoma"/>
          <w:spacing w:val="-6"/>
        </w:rPr>
      </w:pPr>
    </w:p>
    <w:p w:rsidR="00FF12B1" w:rsidRPr="004B742C" w:rsidRDefault="00FF12B1" w:rsidP="007E6B71">
      <w:pPr>
        <w:ind w:right="51"/>
        <w:rPr>
          <w:rFonts w:cs="Tahoma"/>
          <w:spacing w:val="-6"/>
        </w:rPr>
      </w:pPr>
      <w:r w:rsidRPr="004B742C">
        <w:rPr>
          <w:rFonts w:cs="Tahoma"/>
          <w:spacing w:val="-6"/>
        </w:rPr>
        <w:t>Acorde con lo expuesto y una vez analizado el asunto materia de impugnación, debe decir la Corporación que le asiste razón a</w:t>
      </w:r>
      <w:r w:rsidR="00FF0264" w:rsidRPr="004B742C">
        <w:rPr>
          <w:rFonts w:cs="Tahoma"/>
          <w:spacing w:val="-6"/>
        </w:rPr>
        <w:t xml:space="preserve">l juez de instancia, por cuanto </w:t>
      </w:r>
      <w:r w:rsidRPr="004B742C">
        <w:rPr>
          <w:rFonts w:cs="Tahoma"/>
          <w:spacing w:val="-6"/>
        </w:rPr>
        <w:t>las connotaciones particulares del presente caso</w:t>
      </w:r>
      <w:r w:rsidR="00FF0264" w:rsidRPr="004B742C">
        <w:rPr>
          <w:rFonts w:cs="Tahoma"/>
          <w:spacing w:val="-6"/>
        </w:rPr>
        <w:t xml:space="preserve"> no</w:t>
      </w:r>
      <w:r w:rsidRPr="004B742C">
        <w:rPr>
          <w:rFonts w:cs="Tahoma"/>
          <w:spacing w:val="-6"/>
        </w:rPr>
        <w:t xml:space="preserve"> ameritaban que</w:t>
      </w:r>
      <w:r w:rsidR="007F5611" w:rsidRPr="004B742C">
        <w:rPr>
          <w:rFonts w:cs="Tahoma"/>
          <w:spacing w:val="-6"/>
        </w:rPr>
        <w:t xml:space="preserve"> se</w:t>
      </w:r>
      <w:r w:rsidRPr="004B742C">
        <w:rPr>
          <w:rFonts w:cs="Tahoma"/>
          <w:spacing w:val="-6"/>
        </w:rPr>
        <w:t xml:space="preserve"> accediera a</w:t>
      </w:r>
      <w:r w:rsidR="00D935EB">
        <w:rPr>
          <w:rFonts w:cs="Tahoma"/>
          <w:spacing w:val="-6"/>
        </w:rPr>
        <w:t>l reconocimiento de lo solicitado</w:t>
      </w:r>
      <w:r w:rsidRPr="004B742C">
        <w:rPr>
          <w:rFonts w:cs="Tahoma"/>
          <w:spacing w:val="-6"/>
        </w:rPr>
        <w:t>.</w:t>
      </w:r>
    </w:p>
    <w:p w:rsidR="00FF0264" w:rsidRPr="004B742C" w:rsidRDefault="00FF12B1" w:rsidP="007E6B71">
      <w:pPr>
        <w:tabs>
          <w:tab w:val="left" w:pos="5385"/>
        </w:tabs>
        <w:ind w:right="51"/>
        <w:rPr>
          <w:rFonts w:cs="Tahoma"/>
          <w:spacing w:val="-6"/>
        </w:rPr>
      </w:pPr>
      <w:r w:rsidRPr="004B742C">
        <w:rPr>
          <w:rFonts w:cs="Tahoma"/>
          <w:spacing w:val="-6"/>
        </w:rPr>
        <w:tab/>
      </w:r>
    </w:p>
    <w:p w:rsidR="00FF0264" w:rsidRPr="004B742C" w:rsidRDefault="00721C87" w:rsidP="007E6B71">
      <w:pPr>
        <w:overflowPunct w:val="0"/>
        <w:autoSpaceDE w:val="0"/>
        <w:autoSpaceDN w:val="0"/>
        <w:adjustRightInd w:val="0"/>
        <w:rPr>
          <w:spacing w:val="-6"/>
        </w:rPr>
      </w:pPr>
      <w:r w:rsidRPr="004B742C">
        <w:rPr>
          <w:rFonts w:cs="Tahoma"/>
          <w:spacing w:val="-6"/>
          <w:lang w:val="es-ES_tradnl"/>
        </w:rPr>
        <w:t xml:space="preserve">Según lo sostenido por el </w:t>
      </w:r>
      <w:r w:rsidR="00FF0264" w:rsidRPr="004B742C">
        <w:rPr>
          <w:rFonts w:cs="Tahoma"/>
          <w:spacing w:val="-6"/>
          <w:lang w:val="es-ES_tradnl"/>
        </w:rPr>
        <w:t>recurrente</w:t>
      </w:r>
      <w:r w:rsidR="007F5611" w:rsidRPr="004B742C">
        <w:rPr>
          <w:rFonts w:cs="Tahoma"/>
          <w:spacing w:val="-6"/>
          <w:lang w:val="es-ES_tradnl"/>
        </w:rPr>
        <w:t>,</w:t>
      </w:r>
      <w:r w:rsidR="00FF0264" w:rsidRPr="004B742C">
        <w:rPr>
          <w:rFonts w:cs="Tahoma"/>
          <w:spacing w:val="-6"/>
          <w:lang w:val="es-ES_tradnl"/>
        </w:rPr>
        <w:t xml:space="preserve"> la adicción </w:t>
      </w:r>
      <w:r w:rsidRPr="004B742C">
        <w:rPr>
          <w:rFonts w:cs="Tahoma"/>
          <w:spacing w:val="-6"/>
          <w:lang w:val="es-ES_tradnl"/>
        </w:rPr>
        <w:t xml:space="preserve">a la drogas </w:t>
      </w:r>
      <w:r w:rsidR="00FF0264" w:rsidRPr="004B742C">
        <w:rPr>
          <w:rFonts w:cs="Tahoma"/>
          <w:spacing w:val="-6"/>
          <w:lang w:val="es-ES_tradnl"/>
        </w:rPr>
        <w:t xml:space="preserve">y las condiciones económicas del señor </w:t>
      </w:r>
      <w:r w:rsidR="00FF0264" w:rsidRPr="004B742C">
        <w:rPr>
          <w:rFonts w:cs="Tahoma"/>
          <w:b/>
          <w:spacing w:val="-6"/>
          <w:sz w:val="22"/>
          <w:szCs w:val="22"/>
          <w:lang w:val="es-ES_tradnl"/>
        </w:rPr>
        <w:t>YEISON ANDRÉS CARDONA LONDOÑO,</w:t>
      </w:r>
      <w:r w:rsidR="00FF0264" w:rsidRPr="004B742C">
        <w:rPr>
          <w:rFonts w:cs="Tahoma"/>
          <w:spacing w:val="-6"/>
          <w:lang w:val="es-ES_tradnl"/>
        </w:rPr>
        <w:t xml:space="preserve"> aunado a su </w:t>
      </w:r>
      <w:r w:rsidR="00E110D1">
        <w:rPr>
          <w:rFonts w:cs="Tahoma"/>
          <w:spacing w:val="-6"/>
          <w:lang w:val="es-ES_tradnl"/>
        </w:rPr>
        <w:t>dificultad</w:t>
      </w:r>
      <w:r w:rsidR="002743C3">
        <w:rPr>
          <w:rFonts w:cs="Tahoma"/>
          <w:spacing w:val="-6"/>
          <w:lang w:val="es-ES_tradnl"/>
        </w:rPr>
        <w:t xml:space="preserve"> o imposibilidad</w:t>
      </w:r>
      <w:r w:rsidR="00E110D1">
        <w:rPr>
          <w:rFonts w:cs="Tahoma"/>
          <w:spacing w:val="-6"/>
          <w:lang w:val="es-ES_tradnl"/>
        </w:rPr>
        <w:t xml:space="preserve"> </w:t>
      </w:r>
      <w:r w:rsidR="002743C3">
        <w:rPr>
          <w:rFonts w:cs="Tahoma"/>
          <w:spacing w:val="-6"/>
          <w:lang w:val="es-ES_tradnl"/>
        </w:rPr>
        <w:t>de</w:t>
      </w:r>
      <w:r w:rsidR="00E110D1">
        <w:rPr>
          <w:rFonts w:cs="Tahoma"/>
          <w:spacing w:val="-6"/>
          <w:lang w:val="es-ES_tradnl"/>
        </w:rPr>
        <w:t xml:space="preserve"> hablar</w:t>
      </w:r>
      <w:r w:rsidR="00FF0264" w:rsidRPr="004B742C">
        <w:rPr>
          <w:rFonts w:cs="Tahoma"/>
          <w:spacing w:val="-6"/>
          <w:lang w:val="es-ES_tradnl"/>
        </w:rPr>
        <w:t xml:space="preserve">, </w:t>
      </w:r>
      <w:r w:rsidR="007E6B71" w:rsidRPr="004B742C">
        <w:rPr>
          <w:rFonts w:cs="Tahoma"/>
          <w:spacing w:val="-6"/>
          <w:lang w:val="es-ES_tradnl"/>
        </w:rPr>
        <w:t>lo ubican en una condición de vulnerabilidad y proclividad al delito, y al parecer dieron lugar a la ilicitud</w:t>
      </w:r>
      <w:r w:rsidR="00FF0264" w:rsidRPr="004B742C">
        <w:rPr>
          <w:rFonts w:cs="Tahoma"/>
          <w:spacing w:val="-6"/>
          <w:lang w:val="es-ES_tradnl"/>
        </w:rPr>
        <w:t xml:space="preserve">; sin embargo, en criterio de la Corporación tales circunstancias no ameritan la concesión del </w:t>
      </w:r>
      <w:r w:rsidR="00FF0264" w:rsidRPr="004B742C">
        <w:rPr>
          <w:spacing w:val="-6"/>
        </w:rPr>
        <w:t>instituto de la marginalidad, ignorancia o pobreza extrema</w:t>
      </w:r>
      <w:r w:rsidR="007E6B71" w:rsidRPr="004B742C">
        <w:rPr>
          <w:spacing w:val="-6"/>
        </w:rPr>
        <w:t>, al que hace alusión el artículo 56 C.P.</w:t>
      </w:r>
      <w:r w:rsidR="007F5611" w:rsidRPr="004B742C">
        <w:rPr>
          <w:spacing w:val="-6"/>
        </w:rPr>
        <w:t>,</w:t>
      </w:r>
      <w:r w:rsidR="00FF0264" w:rsidRPr="004B742C">
        <w:rPr>
          <w:spacing w:val="-6"/>
        </w:rPr>
        <w:t xml:space="preserve"> y menos </w:t>
      </w:r>
      <w:r w:rsidRPr="004B742C">
        <w:rPr>
          <w:spacing w:val="-6"/>
        </w:rPr>
        <w:t xml:space="preserve">se encuentra acreditado </w:t>
      </w:r>
      <w:r w:rsidR="00FF0264" w:rsidRPr="004B742C">
        <w:rPr>
          <w:spacing w:val="-6"/>
        </w:rPr>
        <w:t xml:space="preserve">que en verdad éstos </w:t>
      </w:r>
      <w:r w:rsidR="007E6B71" w:rsidRPr="004B742C">
        <w:rPr>
          <w:spacing w:val="-6"/>
        </w:rPr>
        <w:t xml:space="preserve">factores hayan tenido incidencia en </w:t>
      </w:r>
      <w:r w:rsidR="00FF0264" w:rsidRPr="004B742C">
        <w:rPr>
          <w:spacing w:val="-6"/>
        </w:rPr>
        <w:t>l</w:t>
      </w:r>
      <w:r w:rsidR="007E6B71" w:rsidRPr="004B742C">
        <w:rPr>
          <w:spacing w:val="-6"/>
        </w:rPr>
        <w:t>os</w:t>
      </w:r>
      <w:r w:rsidR="00FF0264" w:rsidRPr="004B742C">
        <w:rPr>
          <w:spacing w:val="-6"/>
        </w:rPr>
        <w:t xml:space="preserve"> punible</w:t>
      </w:r>
      <w:r w:rsidR="007E6B71" w:rsidRPr="004B742C">
        <w:rPr>
          <w:spacing w:val="-6"/>
        </w:rPr>
        <w:t>s</w:t>
      </w:r>
      <w:r w:rsidR="00FF0264" w:rsidRPr="004B742C">
        <w:rPr>
          <w:spacing w:val="-6"/>
        </w:rPr>
        <w:t xml:space="preserve"> atribuido</w:t>
      </w:r>
      <w:r w:rsidR="007E6B71" w:rsidRPr="004B742C">
        <w:rPr>
          <w:spacing w:val="-6"/>
        </w:rPr>
        <w:t>s</w:t>
      </w:r>
      <w:r w:rsidR="00FF0264" w:rsidRPr="004B742C">
        <w:rPr>
          <w:spacing w:val="-6"/>
        </w:rPr>
        <w:t xml:space="preserve">, por varias razones que a continuación se exponen: </w:t>
      </w:r>
    </w:p>
    <w:p w:rsidR="00FF0264" w:rsidRPr="004B742C" w:rsidRDefault="00FF0264" w:rsidP="007E6B71">
      <w:pPr>
        <w:overflowPunct w:val="0"/>
        <w:autoSpaceDE w:val="0"/>
        <w:autoSpaceDN w:val="0"/>
        <w:adjustRightInd w:val="0"/>
        <w:rPr>
          <w:spacing w:val="-6"/>
        </w:rPr>
      </w:pPr>
    </w:p>
    <w:p w:rsidR="00FF0264" w:rsidRPr="004B742C" w:rsidRDefault="00F41980" w:rsidP="007E6B71">
      <w:pPr>
        <w:overflowPunct w:val="0"/>
        <w:autoSpaceDE w:val="0"/>
        <w:autoSpaceDN w:val="0"/>
        <w:adjustRightInd w:val="0"/>
        <w:rPr>
          <w:spacing w:val="-6"/>
        </w:rPr>
      </w:pPr>
      <w:r>
        <w:rPr>
          <w:spacing w:val="-6"/>
        </w:rPr>
        <w:t xml:space="preserve">(i) Se asegura </w:t>
      </w:r>
      <w:r w:rsidR="007E6B71" w:rsidRPr="004B742C">
        <w:rPr>
          <w:spacing w:val="-6"/>
        </w:rPr>
        <w:t>por el togado que se</w:t>
      </w:r>
      <w:r w:rsidR="00FF0264" w:rsidRPr="004B742C">
        <w:rPr>
          <w:spacing w:val="-6"/>
        </w:rPr>
        <w:t xml:space="preserve"> trata de una persona adicta</w:t>
      </w:r>
      <w:r>
        <w:rPr>
          <w:spacing w:val="-6"/>
        </w:rPr>
        <w:t>; empero,</w:t>
      </w:r>
      <w:r w:rsidR="00721C87" w:rsidRPr="004B742C">
        <w:rPr>
          <w:spacing w:val="-6"/>
        </w:rPr>
        <w:t xml:space="preserve"> ello </w:t>
      </w:r>
      <w:r>
        <w:rPr>
          <w:spacing w:val="-6"/>
        </w:rPr>
        <w:t>no se demostró</w:t>
      </w:r>
      <w:r w:rsidR="00721C87" w:rsidRPr="004B742C">
        <w:rPr>
          <w:spacing w:val="-6"/>
        </w:rPr>
        <w:t xml:space="preserve"> </w:t>
      </w:r>
      <w:r w:rsidR="007E6B71" w:rsidRPr="004B742C">
        <w:rPr>
          <w:spacing w:val="-6"/>
        </w:rPr>
        <w:t>mediante ningún medio probatorio</w:t>
      </w:r>
      <w:r>
        <w:rPr>
          <w:spacing w:val="-6"/>
        </w:rPr>
        <w:t xml:space="preserve">, porque muy a pesar que se hace referencia a </w:t>
      </w:r>
      <w:r w:rsidR="00721C87" w:rsidRPr="004B742C">
        <w:rPr>
          <w:spacing w:val="-6"/>
        </w:rPr>
        <w:t xml:space="preserve">unas entrevistas de familiares que supuestamente dan cuenta de ello, las mismas no reposan en el </w:t>
      </w:r>
      <w:proofErr w:type="spellStart"/>
      <w:r w:rsidR="00721C87" w:rsidRPr="004B742C">
        <w:rPr>
          <w:spacing w:val="-6"/>
        </w:rPr>
        <w:t>encuadernamiento</w:t>
      </w:r>
      <w:proofErr w:type="spellEnd"/>
      <w:r w:rsidR="00721C87" w:rsidRPr="004B742C">
        <w:rPr>
          <w:spacing w:val="-6"/>
        </w:rPr>
        <w:t xml:space="preserve">. Adicionalmente, </w:t>
      </w:r>
      <w:r w:rsidR="00721C87" w:rsidRPr="004B742C">
        <w:rPr>
          <w:spacing w:val="-6"/>
        </w:rPr>
        <w:lastRenderedPageBreak/>
        <w:t xml:space="preserve">tampoco </w:t>
      </w:r>
      <w:r w:rsidR="007E6B71" w:rsidRPr="004B742C">
        <w:rPr>
          <w:spacing w:val="-6"/>
        </w:rPr>
        <w:t xml:space="preserve"> </w:t>
      </w:r>
      <w:r w:rsidR="00721C87" w:rsidRPr="004B742C">
        <w:rPr>
          <w:spacing w:val="-6"/>
        </w:rPr>
        <w:t xml:space="preserve">se probó que ese aspecto tuviera </w:t>
      </w:r>
      <w:r w:rsidR="007E6B71" w:rsidRPr="004B742C">
        <w:rPr>
          <w:spacing w:val="-6"/>
        </w:rPr>
        <w:t xml:space="preserve">incidencia en su conducta, </w:t>
      </w:r>
      <w:r w:rsidR="00721C87" w:rsidRPr="004B742C">
        <w:rPr>
          <w:spacing w:val="-6"/>
        </w:rPr>
        <w:t>y d</w:t>
      </w:r>
      <w:r w:rsidR="007E6B71" w:rsidRPr="004B742C">
        <w:rPr>
          <w:spacing w:val="-6"/>
        </w:rPr>
        <w:t xml:space="preserve">el </w:t>
      </w:r>
      <w:r w:rsidR="00FF0264" w:rsidRPr="004B742C">
        <w:rPr>
          <w:spacing w:val="-6"/>
        </w:rPr>
        <w:t xml:space="preserve">mero hecho de ser consumidor no puede inferirse necesariamente su marginalidad, </w:t>
      </w:r>
      <w:r w:rsidR="007E6B71" w:rsidRPr="004B742C">
        <w:rPr>
          <w:spacing w:val="-6"/>
        </w:rPr>
        <w:t>máxime cuando éste hacía parte de una organización delincuencial al margen de la ley dedicada al tráfico de estupefacientes</w:t>
      </w:r>
      <w:r w:rsidR="00FF0264" w:rsidRPr="004B742C">
        <w:rPr>
          <w:spacing w:val="-6"/>
        </w:rPr>
        <w:t>.</w:t>
      </w:r>
    </w:p>
    <w:p w:rsidR="00721C87" w:rsidRPr="004B742C" w:rsidRDefault="00721C87" w:rsidP="007E6B71">
      <w:pPr>
        <w:overflowPunct w:val="0"/>
        <w:autoSpaceDE w:val="0"/>
        <w:autoSpaceDN w:val="0"/>
        <w:adjustRightInd w:val="0"/>
        <w:rPr>
          <w:spacing w:val="-6"/>
        </w:rPr>
      </w:pPr>
    </w:p>
    <w:p w:rsidR="00FF0264" w:rsidRPr="004B742C" w:rsidRDefault="00721C87" w:rsidP="007E6B71">
      <w:pPr>
        <w:overflowPunct w:val="0"/>
        <w:autoSpaceDE w:val="0"/>
        <w:autoSpaceDN w:val="0"/>
        <w:adjustRightInd w:val="0"/>
        <w:rPr>
          <w:spacing w:val="-6"/>
        </w:rPr>
      </w:pPr>
      <w:r w:rsidRPr="004B742C">
        <w:rPr>
          <w:spacing w:val="-6"/>
        </w:rPr>
        <w:t>(ii)</w:t>
      </w:r>
      <w:r w:rsidR="007F5611" w:rsidRPr="004B742C">
        <w:rPr>
          <w:spacing w:val="-6"/>
        </w:rPr>
        <w:t xml:space="preserve"> </w:t>
      </w:r>
      <w:r w:rsidRPr="004B742C">
        <w:rPr>
          <w:spacing w:val="-6"/>
        </w:rPr>
        <w:t xml:space="preserve">El hecho de ser una persona de escasos </w:t>
      </w:r>
      <w:r w:rsidR="00CF2527" w:rsidRPr="004B742C">
        <w:rPr>
          <w:spacing w:val="-6"/>
        </w:rPr>
        <w:t xml:space="preserve">recursos no es tampoco una circunstancia </w:t>
      </w:r>
      <w:r w:rsidR="00FF0264" w:rsidRPr="004B742C">
        <w:rPr>
          <w:spacing w:val="-6"/>
        </w:rPr>
        <w:t xml:space="preserve">suficiente para considerar </w:t>
      </w:r>
      <w:r w:rsidR="00FF0264" w:rsidRPr="004B742C">
        <w:rPr>
          <w:i/>
          <w:spacing w:val="-6"/>
        </w:rPr>
        <w:t>per se</w:t>
      </w:r>
      <w:r w:rsidR="00FF0264" w:rsidRPr="004B742C">
        <w:rPr>
          <w:spacing w:val="-6"/>
        </w:rPr>
        <w:t xml:space="preserve"> su grado de marginalidad, ya que las reglas de la experiencia enseñan que no todos los individ</w:t>
      </w:r>
      <w:r w:rsidRPr="004B742C">
        <w:rPr>
          <w:spacing w:val="-6"/>
        </w:rPr>
        <w:t xml:space="preserve">uos que se encuentran en igual </w:t>
      </w:r>
      <w:r w:rsidR="00CF2527" w:rsidRPr="004B742C">
        <w:rPr>
          <w:spacing w:val="-6"/>
        </w:rPr>
        <w:t xml:space="preserve">de </w:t>
      </w:r>
      <w:r w:rsidRPr="004B742C">
        <w:rPr>
          <w:spacing w:val="-6"/>
        </w:rPr>
        <w:t xml:space="preserve">condición </w:t>
      </w:r>
      <w:r w:rsidR="00FF0264" w:rsidRPr="004B742C">
        <w:rPr>
          <w:spacing w:val="-6"/>
        </w:rPr>
        <w:t>han incurrido en similar ilícito, y pese a esas limitantes han tratado de salir adelante sin verse inmersas en actividades delictivas.</w:t>
      </w:r>
    </w:p>
    <w:p w:rsidR="008D61C6" w:rsidRPr="004B742C" w:rsidRDefault="008D61C6" w:rsidP="007E6B71">
      <w:pPr>
        <w:overflowPunct w:val="0"/>
        <w:autoSpaceDE w:val="0"/>
        <w:autoSpaceDN w:val="0"/>
        <w:adjustRightInd w:val="0"/>
        <w:rPr>
          <w:spacing w:val="-6"/>
        </w:rPr>
      </w:pPr>
    </w:p>
    <w:p w:rsidR="00FF0264" w:rsidRPr="004B742C" w:rsidRDefault="008D61C6" w:rsidP="00952BD4">
      <w:pPr>
        <w:overflowPunct w:val="0"/>
        <w:autoSpaceDE w:val="0"/>
        <w:autoSpaceDN w:val="0"/>
        <w:adjustRightInd w:val="0"/>
        <w:rPr>
          <w:spacing w:val="-6"/>
        </w:rPr>
      </w:pPr>
      <w:r w:rsidRPr="004B742C">
        <w:rPr>
          <w:spacing w:val="-6"/>
        </w:rPr>
        <w:t xml:space="preserve">(iii) Si </w:t>
      </w:r>
      <w:r w:rsidR="00110847">
        <w:rPr>
          <w:spacing w:val="-6"/>
        </w:rPr>
        <w:t>bien la limitante en su fonación</w:t>
      </w:r>
      <w:r w:rsidRPr="004B742C">
        <w:rPr>
          <w:spacing w:val="-6"/>
        </w:rPr>
        <w:t xml:space="preserve"> pued</w:t>
      </w:r>
      <w:r w:rsidR="00126CF6" w:rsidRPr="004B742C">
        <w:rPr>
          <w:spacing w:val="-6"/>
        </w:rPr>
        <w:t>e ponerlo en algunas circunstancias</w:t>
      </w:r>
      <w:r w:rsidRPr="004B742C">
        <w:rPr>
          <w:spacing w:val="-6"/>
        </w:rPr>
        <w:t xml:space="preserve"> en situación de desventaja, ello en ningún momento justifica su proceder contrario a la</w:t>
      </w:r>
      <w:r w:rsidR="000A6446" w:rsidRPr="004B742C">
        <w:rPr>
          <w:spacing w:val="-6"/>
        </w:rPr>
        <w:t>s</w:t>
      </w:r>
      <w:r w:rsidR="00FB47F4" w:rsidRPr="004B742C">
        <w:rPr>
          <w:spacing w:val="-6"/>
        </w:rPr>
        <w:t xml:space="preserve"> leyes penales, como quiera que</w:t>
      </w:r>
      <w:r w:rsidR="00110847">
        <w:rPr>
          <w:spacing w:val="-6"/>
        </w:rPr>
        <w:t xml:space="preserve"> pese a que el letrado</w:t>
      </w:r>
      <w:r w:rsidRPr="004B742C">
        <w:rPr>
          <w:spacing w:val="-6"/>
        </w:rPr>
        <w:t xml:space="preserve"> refiere que eso lo hace m</w:t>
      </w:r>
      <w:r w:rsidR="000A6446" w:rsidRPr="004B742C">
        <w:rPr>
          <w:spacing w:val="-6"/>
        </w:rPr>
        <w:t>ás proclive</w:t>
      </w:r>
      <w:r w:rsidR="00FB47F4" w:rsidRPr="004B742C">
        <w:rPr>
          <w:spacing w:val="-6"/>
        </w:rPr>
        <w:t xml:space="preserve"> al delito,</w:t>
      </w:r>
      <w:r w:rsidR="000A6446" w:rsidRPr="004B742C">
        <w:rPr>
          <w:spacing w:val="-6"/>
        </w:rPr>
        <w:t xml:space="preserve"> no encuentra la Sala ninguna relación de esa</w:t>
      </w:r>
      <w:r w:rsidR="00126CF6" w:rsidRPr="004B742C">
        <w:rPr>
          <w:spacing w:val="-6"/>
        </w:rPr>
        <w:t xml:space="preserve"> condición</w:t>
      </w:r>
      <w:r w:rsidR="000A6446" w:rsidRPr="004B742C">
        <w:rPr>
          <w:spacing w:val="-6"/>
        </w:rPr>
        <w:t xml:space="preserve"> </w:t>
      </w:r>
      <w:r w:rsidR="00FB47F4" w:rsidRPr="004B742C">
        <w:rPr>
          <w:spacing w:val="-6"/>
        </w:rPr>
        <w:t>personal</w:t>
      </w:r>
      <w:r w:rsidR="000A6446" w:rsidRPr="004B742C">
        <w:rPr>
          <w:spacing w:val="-6"/>
        </w:rPr>
        <w:t xml:space="preserve"> con el hecho de pe</w:t>
      </w:r>
      <w:r w:rsidR="00952BD4" w:rsidRPr="004B742C">
        <w:rPr>
          <w:spacing w:val="-6"/>
        </w:rPr>
        <w:t>rtenecer a una organización criminal que se dedica a expender sustancias alucinógenas.</w:t>
      </w:r>
    </w:p>
    <w:p w:rsidR="00FF0264" w:rsidRPr="004B742C" w:rsidRDefault="00FF0264" w:rsidP="007E6B71">
      <w:pPr>
        <w:rPr>
          <w:spacing w:val="-6"/>
        </w:rPr>
      </w:pPr>
    </w:p>
    <w:p w:rsidR="00FF12B1" w:rsidRPr="004B742C" w:rsidRDefault="00FF0264" w:rsidP="00721C87">
      <w:pPr>
        <w:rPr>
          <w:spacing w:val="-6"/>
        </w:rPr>
      </w:pPr>
      <w:r w:rsidRPr="004B742C">
        <w:rPr>
          <w:rStyle w:val="Nombreprincipal"/>
          <w:b w:val="0"/>
          <w:smallCaps w:val="0"/>
          <w:spacing w:val="-6"/>
          <w:sz w:val="26"/>
        </w:rPr>
        <w:t>Todas esas situaciones obligan al Tribunal a sostener que no nos encontramos frente a una persona que hubiese ostentado la categoría de marginal para el momento de la comisión del ilícito que se juzga; y, por tant</w:t>
      </w:r>
      <w:r w:rsidR="00101F5E" w:rsidRPr="004B742C">
        <w:rPr>
          <w:rStyle w:val="Nombreprincipal"/>
          <w:b w:val="0"/>
          <w:smallCaps w:val="0"/>
          <w:spacing w:val="-6"/>
          <w:sz w:val="26"/>
        </w:rPr>
        <w:t>o, no puede hablarse de que haya</w:t>
      </w:r>
      <w:r w:rsidRPr="004B742C">
        <w:rPr>
          <w:rStyle w:val="Nombreprincipal"/>
          <w:b w:val="0"/>
          <w:smallCaps w:val="0"/>
          <w:spacing w:val="-6"/>
          <w:sz w:val="26"/>
        </w:rPr>
        <w:t xml:space="preserve"> tenido incidencia en la realización del comportamiento atribuido</w:t>
      </w:r>
      <w:r w:rsidR="00721C87" w:rsidRPr="004B742C">
        <w:rPr>
          <w:rStyle w:val="Nombreprincipal"/>
          <w:b w:val="0"/>
          <w:smallCaps w:val="0"/>
          <w:spacing w:val="-6"/>
          <w:sz w:val="26"/>
        </w:rPr>
        <w:t>, toda vez que no</w:t>
      </w:r>
      <w:r w:rsidRPr="004B742C">
        <w:rPr>
          <w:rFonts w:cs="Tahoma"/>
          <w:spacing w:val="-6"/>
        </w:rPr>
        <w:t xml:space="preserve"> se cuenta con ningún elemento que permita deducir que el procesado debido a </w:t>
      </w:r>
      <w:r w:rsidR="007E6B71" w:rsidRPr="004B742C">
        <w:rPr>
          <w:rFonts w:cs="Tahoma"/>
          <w:spacing w:val="-6"/>
        </w:rPr>
        <w:t xml:space="preserve">su estado de pobreza, </w:t>
      </w:r>
      <w:r w:rsidR="00BC39CF">
        <w:rPr>
          <w:rFonts w:cs="Tahoma"/>
          <w:spacing w:val="-6"/>
        </w:rPr>
        <w:t>su condición de mudo</w:t>
      </w:r>
      <w:r w:rsidR="00101F5E" w:rsidRPr="004B742C">
        <w:rPr>
          <w:rFonts w:cs="Tahoma"/>
          <w:spacing w:val="-6"/>
        </w:rPr>
        <w:t>,</w:t>
      </w:r>
      <w:r w:rsidRPr="004B742C">
        <w:rPr>
          <w:rFonts w:cs="Tahoma"/>
          <w:spacing w:val="-6"/>
        </w:rPr>
        <w:t xml:space="preserve"> o por razón de</w:t>
      </w:r>
      <w:r w:rsidR="00101F5E" w:rsidRPr="004B742C">
        <w:rPr>
          <w:rFonts w:cs="Tahoma"/>
          <w:spacing w:val="-6"/>
        </w:rPr>
        <w:t xml:space="preserve"> una supuesta adi</w:t>
      </w:r>
      <w:r w:rsidRPr="004B742C">
        <w:rPr>
          <w:rFonts w:cs="Tahoma"/>
          <w:spacing w:val="-6"/>
        </w:rPr>
        <w:t>cci</w:t>
      </w:r>
      <w:r w:rsidR="007E6B71" w:rsidRPr="004B742C">
        <w:rPr>
          <w:rFonts w:cs="Tahoma"/>
          <w:spacing w:val="-6"/>
        </w:rPr>
        <w:t>ón a las drogas haya incurrido en ese proceder delictivo</w:t>
      </w:r>
      <w:r w:rsidR="00101F5E" w:rsidRPr="004B742C">
        <w:rPr>
          <w:rFonts w:cs="Tahoma"/>
          <w:spacing w:val="-6"/>
        </w:rPr>
        <w:t xml:space="preserve">. Así que </w:t>
      </w:r>
      <w:r w:rsidR="007E6B71" w:rsidRPr="004B742C">
        <w:rPr>
          <w:rFonts w:cs="Tahoma"/>
          <w:spacing w:val="-6"/>
        </w:rPr>
        <w:t>en consonancia</w:t>
      </w:r>
      <w:r w:rsidR="00FF12B1" w:rsidRPr="004B742C">
        <w:rPr>
          <w:spacing w:val="-6"/>
        </w:rPr>
        <w:t xml:space="preserve"> con esa realidad procesal anunciada, la Sala no aplicará la disminución de pena por marginalidad, y confirmará la decisi</w:t>
      </w:r>
      <w:r w:rsidRPr="004B742C">
        <w:rPr>
          <w:spacing w:val="-6"/>
        </w:rPr>
        <w:t xml:space="preserve">ón objeto de recurso, toda vez que se encuentra ajustada a derecho. </w:t>
      </w:r>
    </w:p>
    <w:p w:rsidR="007E6B71" w:rsidRPr="004B742C" w:rsidRDefault="007E6B71" w:rsidP="007E6B71">
      <w:pPr>
        <w:rPr>
          <w:rFonts w:cs="Tahoma"/>
          <w:spacing w:val="-6"/>
          <w:lang w:eastAsia="it-IT"/>
        </w:rPr>
      </w:pPr>
    </w:p>
    <w:p w:rsidR="007E6B71" w:rsidRPr="004B742C" w:rsidRDefault="007E6B71" w:rsidP="007E6B71">
      <w:pPr>
        <w:rPr>
          <w:spacing w:val="-6"/>
        </w:rPr>
      </w:pPr>
      <w:r w:rsidRPr="004B742C">
        <w:rPr>
          <w:spacing w:val="-6"/>
        </w:rPr>
        <w:lastRenderedPageBreak/>
        <w:t>Esta sentencia queda notificada en estrados y contra ella procede el recurso extraordinario de casación, que de interponerse habrá de hacerse dentro del término legal.</w:t>
      </w:r>
    </w:p>
    <w:p w:rsidR="00E41BC2" w:rsidRPr="004B742C" w:rsidRDefault="00E41BC2" w:rsidP="00E41BC2">
      <w:pPr>
        <w:spacing w:line="276" w:lineRule="auto"/>
        <w:rPr>
          <w:b/>
          <w:spacing w:val="-6"/>
          <w:sz w:val="24"/>
          <w:szCs w:val="24"/>
        </w:rPr>
      </w:pPr>
    </w:p>
    <w:p w:rsidR="00E41BC2" w:rsidRPr="004B742C" w:rsidRDefault="00E41BC2" w:rsidP="00E41BC2">
      <w:pPr>
        <w:spacing w:line="276" w:lineRule="auto"/>
        <w:rPr>
          <w:spacing w:val="-6"/>
        </w:rPr>
      </w:pPr>
      <w:r w:rsidRPr="004B742C">
        <w:rPr>
          <w:spacing w:val="-6"/>
        </w:rPr>
        <w:t xml:space="preserve">Los Magistrados, </w:t>
      </w:r>
    </w:p>
    <w:p w:rsidR="00E41BC2" w:rsidRPr="004B742C" w:rsidRDefault="00E41BC2" w:rsidP="00E41BC2">
      <w:pPr>
        <w:spacing w:line="276" w:lineRule="auto"/>
        <w:rPr>
          <w:spacing w:val="-6"/>
          <w:lang w:val="es-ES_tradnl"/>
        </w:rPr>
      </w:pPr>
    </w:p>
    <w:p w:rsidR="00E41BC2" w:rsidRDefault="00E41BC2" w:rsidP="00E41BC2">
      <w:pPr>
        <w:spacing w:line="276" w:lineRule="auto"/>
        <w:rPr>
          <w:spacing w:val="-6"/>
          <w:lang w:val="es-ES_tradnl"/>
        </w:rPr>
      </w:pPr>
    </w:p>
    <w:p w:rsidR="004B742C" w:rsidRPr="004B742C" w:rsidRDefault="004B742C" w:rsidP="00E41BC2">
      <w:pPr>
        <w:spacing w:line="276" w:lineRule="auto"/>
        <w:rPr>
          <w:spacing w:val="-6"/>
          <w:lang w:val="es-ES_tradnl"/>
        </w:rPr>
      </w:pPr>
    </w:p>
    <w:p w:rsidR="00E41BC2" w:rsidRPr="004B742C" w:rsidRDefault="00E41BC2" w:rsidP="00E41BC2">
      <w:pPr>
        <w:spacing w:line="276" w:lineRule="auto"/>
        <w:rPr>
          <w:spacing w:val="-6"/>
          <w:lang w:val="es-ES_tradnl"/>
        </w:rPr>
      </w:pPr>
      <w:r w:rsidRPr="004B742C">
        <w:rPr>
          <w:spacing w:val="-6"/>
          <w:lang w:val="es-ES_tradnl"/>
        </w:rPr>
        <w:t>JORGE ARTURO CASTAÑO DUQUE</w:t>
      </w:r>
      <w:r w:rsidRPr="004B742C">
        <w:rPr>
          <w:spacing w:val="-6"/>
          <w:lang w:val="es-ES_tradnl"/>
        </w:rPr>
        <w:tab/>
      </w:r>
      <w:r w:rsidRPr="004B742C">
        <w:rPr>
          <w:spacing w:val="-6"/>
          <w:lang w:val="es-ES_tradnl"/>
        </w:rPr>
        <w:tab/>
        <w:t>JAIRO ERNESTO ESCOBAR SANZ</w:t>
      </w:r>
    </w:p>
    <w:p w:rsidR="00E41BC2" w:rsidRPr="004B742C" w:rsidRDefault="00E41BC2" w:rsidP="00E41BC2">
      <w:pPr>
        <w:spacing w:line="276" w:lineRule="auto"/>
        <w:rPr>
          <w:spacing w:val="-6"/>
          <w:lang w:val="es-ES_tradnl"/>
        </w:rPr>
      </w:pPr>
    </w:p>
    <w:p w:rsidR="00E41BC2" w:rsidRPr="004B742C" w:rsidRDefault="00E41BC2" w:rsidP="00E41BC2">
      <w:pPr>
        <w:spacing w:line="276" w:lineRule="auto"/>
        <w:rPr>
          <w:spacing w:val="-6"/>
          <w:lang w:val="es-ES_tradnl"/>
        </w:rPr>
      </w:pPr>
    </w:p>
    <w:p w:rsidR="00E41BC2" w:rsidRPr="004B742C" w:rsidRDefault="00E41BC2" w:rsidP="00E41BC2">
      <w:pPr>
        <w:spacing w:line="276" w:lineRule="auto"/>
        <w:jc w:val="center"/>
        <w:rPr>
          <w:spacing w:val="-6"/>
          <w:lang w:val="es-ES_tradnl"/>
        </w:rPr>
      </w:pPr>
      <w:r w:rsidRPr="004B742C">
        <w:rPr>
          <w:spacing w:val="-6"/>
          <w:lang w:val="es-ES_tradnl"/>
        </w:rPr>
        <w:t>MANUEL YARZAGARAY BANDERA</w:t>
      </w:r>
    </w:p>
    <w:p w:rsidR="00E41BC2" w:rsidRPr="004B742C" w:rsidRDefault="00E41BC2" w:rsidP="00E41BC2">
      <w:pPr>
        <w:spacing w:line="276" w:lineRule="auto"/>
        <w:jc w:val="center"/>
        <w:rPr>
          <w:spacing w:val="-6"/>
          <w:lang w:val="es-ES_tradnl"/>
        </w:rPr>
      </w:pPr>
    </w:p>
    <w:p w:rsidR="00E41BC2" w:rsidRPr="004B742C" w:rsidRDefault="004B742C" w:rsidP="00E41BC2">
      <w:pPr>
        <w:spacing w:line="276" w:lineRule="auto"/>
        <w:rPr>
          <w:spacing w:val="-6"/>
        </w:rPr>
      </w:pPr>
      <w:r w:rsidRPr="004B742C">
        <w:rPr>
          <w:spacing w:val="-6"/>
        </w:rPr>
        <w:t>El  Secretario</w:t>
      </w:r>
      <w:r w:rsidR="00E41BC2" w:rsidRPr="004B742C">
        <w:rPr>
          <w:spacing w:val="-6"/>
        </w:rPr>
        <w:t xml:space="preserve"> de la Sala,</w:t>
      </w:r>
    </w:p>
    <w:p w:rsidR="00E41BC2" w:rsidRDefault="00E41BC2" w:rsidP="00E41BC2">
      <w:pPr>
        <w:spacing w:line="276" w:lineRule="auto"/>
        <w:rPr>
          <w:spacing w:val="-6"/>
        </w:rPr>
      </w:pPr>
    </w:p>
    <w:p w:rsidR="004B742C" w:rsidRPr="004B742C" w:rsidRDefault="004B742C" w:rsidP="00E41BC2">
      <w:pPr>
        <w:spacing w:line="276" w:lineRule="auto"/>
        <w:rPr>
          <w:spacing w:val="-6"/>
        </w:rPr>
      </w:pPr>
    </w:p>
    <w:p w:rsidR="00E41BC2" w:rsidRPr="004B742C" w:rsidRDefault="00E41BC2" w:rsidP="00E41BC2">
      <w:pPr>
        <w:spacing w:line="276" w:lineRule="auto"/>
        <w:jc w:val="center"/>
        <w:rPr>
          <w:spacing w:val="-6"/>
        </w:rPr>
      </w:pPr>
    </w:p>
    <w:p w:rsidR="00E41BC2" w:rsidRPr="004B742C" w:rsidRDefault="004B742C" w:rsidP="00E41BC2">
      <w:pPr>
        <w:spacing w:line="276" w:lineRule="auto"/>
        <w:jc w:val="center"/>
        <w:rPr>
          <w:spacing w:val="-6"/>
        </w:rPr>
      </w:pPr>
      <w:bookmarkStart w:id="0" w:name="_GoBack"/>
      <w:bookmarkEnd w:id="0"/>
      <w:r w:rsidRPr="004B742C">
        <w:rPr>
          <w:spacing w:val="-6"/>
        </w:rPr>
        <w:t xml:space="preserve"> WILSON FREDY LÓPEZ</w:t>
      </w:r>
    </w:p>
    <w:sectPr w:rsidR="00E41BC2" w:rsidRPr="004B742C" w:rsidSect="00F5069C">
      <w:headerReference w:type="default" r:id="rId10"/>
      <w:footerReference w:type="default" r:id="rId11"/>
      <w:pgSz w:w="12242" w:h="18722" w:code="124"/>
      <w:pgMar w:top="1985" w:right="1701" w:bottom="1418" w:left="170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B9" w:rsidRDefault="00EF17B9" w:rsidP="00F13C87">
      <w:pPr>
        <w:spacing w:line="240" w:lineRule="auto"/>
      </w:pPr>
      <w:r>
        <w:separator/>
      </w:r>
    </w:p>
  </w:endnote>
  <w:endnote w:type="continuationSeparator" w:id="0">
    <w:p w:rsidR="00EF17B9" w:rsidRDefault="00EF17B9"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D" w:rsidRDefault="007575ED">
    <w:pPr>
      <w:pStyle w:val="Pieddepage"/>
    </w:pPr>
    <w:r>
      <w:t xml:space="preserve">Página </w:t>
    </w:r>
    <w:r>
      <w:fldChar w:fldCharType="begin"/>
    </w:r>
    <w:r>
      <w:instrText xml:space="preserve"> PAGE </w:instrText>
    </w:r>
    <w:r>
      <w:fldChar w:fldCharType="separate"/>
    </w:r>
    <w:r w:rsidR="00EA0ED2">
      <w:rPr>
        <w:noProof/>
      </w:rPr>
      <w:t>9</w:t>
    </w:r>
    <w:r>
      <w:fldChar w:fldCharType="end"/>
    </w:r>
    <w:r>
      <w:t xml:space="preserve"> de </w:t>
    </w:r>
    <w:r>
      <w:fldChar w:fldCharType="begin"/>
    </w:r>
    <w:r>
      <w:instrText xml:space="preserve"> NUMPAGES </w:instrText>
    </w:r>
    <w:r>
      <w:fldChar w:fldCharType="separate"/>
    </w:r>
    <w:r w:rsidR="00EA0ED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B9" w:rsidRDefault="00EF17B9" w:rsidP="00F13C87">
      <w:pPr>
        <w:spacing w:line="240" w:lineRule="auto"/>
      </w:pPr>
      <w:r>
        <w:separator/>
      </w:r>
    </w:p>
  </w:footnote>
  <w:footnote w:type="continuationSeparator" w:id="0">
    <w:p w:rsidR="00EF17B9" w:rsidRDefault="00EF17B9" w:rsidP="00F13C87">
      <w:pPr>
        <w:spacing w:line="240" w:lineRule="auto"/>
      </w:pPr>
      <w:r>
        <w:continuationSeparator/>
      </w:r>
    </w:p>
  </w:footnote>
  <w:footnote w:id="1">
    <w:p w:rsidR="00534D07" w:rsidRPr="001761B8" w:rsidRDefault="00534D07" w:rsidP="00534D07">
      <w:pPr>
        <w:pStyle w:val="Notedebasdepage"/>
        <w:rPr>
          <w:lang w:val="es-CO"/>
        </w:rPr>
      </w:pPr>
      <w:r>
        <w:rPr>
          <w:rStyle w:val="Appelnotedebasdep"/>
        </w:rPr>
        <w:footnoteRef/>
      </w:r>
      <w:r>
        <w:t xml:space="preserve"> </w:t>
      </w:r>
      <w:r w:rsidRPr="001761B8">
        <w:rPr>
          <w:rFonts w:cs="Comic Sans MS"/>
          <w:lang w:val="es-MX"/>
        </w:rPr>
        <w:t>C.S.J.</w:t>
      </w:r>
      <w:r>
        <w:rPr>
          <w:rFonts w:cs="Comic Sans MS"/>
          <w:lang w:val="es-MX"/>
        </w:rPr>
        <w:t xml:space="preserve"> Sala de Casación Penal,</w:t>
      </w:r>
      <w:r w:rsidRPr="001761B8">
        <w:rPr>
          <w:rFonts w:cs="Comic Sans MS"/>
          <w:lang w:val="es-MX"/>
        </w:rPr>
        <w:t xml:space="preserve"> sentencia </w:t>
      </w:r>
      <w:r>
        <w:rPr>
          <w:rFonts w:cs="Comic Sans MS"/>
          <w:lang w:val="es-MX"/>
        </w:rPr>
        <w:t>del 16-05-07</w:t>
      </w:r>
      <w:r w:rsidRPr="001761B8">
        <w:rPr>
          <w:rFonts w:cs="Comic Sans MS"/>
          <w:lang w:val="es-MX"/>
        </w:rPr>
        <w:t xml:space="preserve"> radicado 26716</w:t>
      </w:r>
      <w:r>
        <w:rPr>
          <w:rFonts w:cs="Comic Sans MS"/>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ED" w:rsidRPr="00F5069C" w:rsidRDefault="00743F5E" w:rsidP="007575ED">
    <w:pPr>
      <w:pStyle w:val="En-tte"/>
      <w:spacing w:line="240" w:lineRule="auto"/>
      <w:jc w:val="right"/>
      <w:rPr>
        <w:rFonts w:ascii="Courier New" w:hAnsi="Courier New" w:cs="Courier New"/>
        <w:sz w:val="16"/>
        <w:szCs w:val="16"/>
        <w:lang w:val="es-MX"/>
      </w:rPr>
    </w:pPr>
    <w:r>
      <w:rPr>
        <w:rFonts w:ascii="Courier New" w:hAnsi="Courier New" w:cs="Courier New"/>
        <w:sz w:val="16"/>
        <w:szCs w:val="16"/>
      </w:rPr>
      <w:t>CONCIERTO PARA DELINQUIR</w:t>
    </w:r>
  </w:p>
  <w:p w:rsidR="007575ED" w:rsidRDefault="007575ED" w:rsidP="007575ED">
    <w:pPr>
      <w:pStyle w:val="En-tte"/>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 xml:space="preserve">: </w:t>
    </w:r>
    <w:r w:rsidR="00743F5E">
      <w:rPr>
        <w:rFonts w:ascii="Courier New" w:hAnsi="Courier New"/>
        <w:sz w:val="16"/>
        <w:lang w:val="es-MX"/>
      </w:rPr>
      <w:t xml:space="preserve"> 660016000000</w:t>
    </w:r>
    <w:proofErr w:type="gramEnd"/>
    <w:r w:rsidR="00743F5E">
      <w:rPr>
        <w:rFonts w:ascii="Courier New" w:hAnsi="Courier New"/>
        <w:sz w:val="16"/>
        <w:lang w:val="es-MX"/>
      </w:rPr>
      <w:t xml:space="preserve"> 2015</w:t>
    </w:r>
    <w:r w:rsidR="00F5069C">
      <w:rPr>
        <w:rFonts w:ascii="Courier New" w:hAnsi="Courier New"/>
        <w:sz w:val="16"/>
        <w:lang w:val="es-MX"/>
      </w:rPr>
      <w:t xml:space="preserve"> 01</w:t>
    </w:r>
    <w:r w:rsidR="00743F5E">
      <w:rPr>
        <w:rFonts w:ascii="Courier New" w:hAnsi="Courier New"/>
        <w:sz w:val="16"/>
        <w:lang w:val="es-MX"/>
      </w:rPr>
      <w:t xml:space="preserve"> 00047</w:t>
    </w:r>
  </w:p>
  <w:p w:rsidR="007575ED" w:rsidRDefault="007575ED" w:rsidP="007575ED">
    <w:pPr>
      <w:pStyle w:val="En-tte"/>
      <w:spacing w:line="240" w:lineRule="auto"/>
      <w:jc w:val="right"/>
      <w:rPr>
        <w:rFonts w:ascii="Courier New" w:hAnsi="Courier New"/>
        <w:sz w:val="16"/>
        <w:lang w:val="es-MX"/>
      </w:rPr>
    </w:pPr>
    <w:r>
      <w:rPr>
        <w:rFonts w:ascii="Courier New" w:hAnsi="Courier New"/>
        <w:sz w:val="16"/>
        <w:lang w:val="es-MX"/>
      </w:rPr>
      <w:t>PROCESAD</w:t>
    </w:r>
    <w:r w:rsidR="00F70ABE">
      <w:rPr>
        <w:rFonts w:ascii="Courier New" w:hAnsi="Courier New"/>
        <w:sz w:val="16"/>
        <w:lang w:val="es-MX"/>
      </w:rPr>
      <w:t>O</w:t>
    </w:r>
    <w:r w:rsidR="009B0298">
      <w:rPr>
        <w:rFonts w:ascii="Courier New" w:hAnsi="Courier New"/>
        <w:sz w:val="16"/>
        <w:lang w:val="es-MX"/>
      </w:rPr>
      <w:t>S</w:t>
    </w:r>
    <w:proofErr w:type="gramStart"/>
    <w:r w:rsidR="009B0298">
      <w:rPr>
        <w:rFonts w:ascii="Courier New" w:hAnsi="Courier New"/>
        <w:sz w:val="16"/>
        <w:lang w:val="es-MX"/>
      </w:rPr>
      <w:t>:YEISON</w:t>
    </w:r>
    <w:proofErr w:type="gramEnd"/>
    <w:r w:rsidR="009B0298">
      <w:rPr>
        <w:rFonts w:ascii="Courier New" w:hAnsi="Courier New"/>
        <w:sz w:val="16"/>
        <w:lang w:val="es-MX"/>
      </w:rPr>
      <w:t xml:space="preserve"> ANDRÉS CARDONA L.</w:t>
    </w:r>
    <w:r w:rsidR="00743F5E">
      <w:rPr>
        <w:rFonts w:ascii="Courier New" w:hAnsi="Courier New"/>
        <w:sz w:val="16"/>
        <w:lang w:val="es-MX"/>
      </w:rPr>
      <w:t xml:space="preserve"> Y OTROS</w:t>
    </w:r>
  </w:p>
  <w:p w:rsidR="007575ED" w:rsidRDefault="00F5069C" w:rsidP="007575ED">
    <w:pPr>
      <w:pStyle w:val="En-tte"/>
      <w:spacing w:line="240" w:lineRule="auto"/>
      <w:jc w:val="right"/>
      <w:rPr>
        <w:rFonts w:ascii="Courier New" w:hAnsi="Courier New"/>
        <w:sz w:val="16"/>
        <w:lang w:val="es-MX"/>
      </w:rPr>
    </w:pPr>
    <w:r>
      <w:rPr>
        <w:rFonts w:ascii="Courier New" w:hAnsi="Courier New"/>
        <w:sz w:val="16"/>
        <w:lang w:val="es-MX"/>
      </w:rPr>
      <w:t>CONFIRMA</w:t>
    </w:r>
  </w:p>
  <w:p w:rsidR="002932EB" w:rsidRDefault="00E6700D" w:rsidP="002932EB">
    <w:pPr>
      <w:pStyle w:val="En-tte"/>
      <w:spacing w:line="240" w:lineRule="auto"/>
      <w:jc w:val="right"/>
      <w:rPr>
        <w:rFonts w:ascii="Courier New" w:hAnsi="Courier New"/>
        <w:sz w:val="16"/>
        <w:lang w:val="es-MX"/>
      </w:rPr>
    </w:pPr>
    <w:r w:rsidRPr="00DB22C2">
      <w:rPr>
        <w:rFonts w:ascii="Courier New" w:hAnsi="Courier New"/>
        <w:sz w:val="16"/>
        <w:lang w:val="es-MX"/>
      </w:rPr>
      <w:t>S.N°</w:t>
    </w:r>
    <w:r w:rsidR="00DB22C2" w:rsidRPr="00DB22C2">
      <w:rPr>
        <w:rFonts w:ascii="Courier New" w:hAnsi="Courier New"/>
        <w:sz w:val="16"/>
        <w:lang w:val="es-MX"/>
      </w:rPr>
      <w:t>52</w:t>
    </w:r>
  </w:p>
  <w:p w:rsidR="002932EB" w:rsidRDefault="002932EB" w:rsidP="007575ED">
    <w:pPr>
      <w:pStyle w:val="En-tte"/>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87"/>
    <w:rsid w:val="0001037D"/>
    <w:rsid w:val="00023854"/>
    <w:rsid w:val="000377EC"/>
    <w:rsid w:val="00041DDB"/>
    <w:rsid w:val="00063A9B"/>
    <w:rsid w:val="00070AEE"/>
    <w:rsid w:val="00071044"/>
    <w:rsid w:val="00073151"/>
    <w:rsid w:val="00097041"/>
    <w:rsid w:val="000A49CB"/>
    <w:rsid w:val="000A6446"/>
    <w:rsid w:val="000B217E"/>
    <w:rsid w:val="000B38A1"/>
    <w:rsid w:val="000B440B"/>
    <w:rsid w:val="000C0DE6"/>
    <w:rsid w:val="000C4751"/>
    <w:rsid w:val="000D42A3"/>
    <w:rsid w:val="000F53BC"/>
    <w:rsid w:val="000F5409"/>
    <w:rsid w:val="00100DC0"/>
    <w:rsid w:val="00101F5E"/>
    <w:rsid w:val="00110847"/>
    <w:rsid w:val="0012473C"/>
    <w:rsid w:val="00126CF6"/>
    <w:rsid w:val="00127864"/>
    <w:rsid w:val="001326D2"/>
    <w:rsid w:val="00140F01"/>
    <w:rsid w:val="00156C3E"/>
    <w:rsid w:val="00162EFA"/>
    <w:rsid w:val="00171206"/>
    <w:rsid w:val="00172E10"/>
    <w:rsid w:val="001735A3"/>
    <w:rsid w:val="00186BC5"/>
    <w:rsid w:val="00195300"/>
    <w:rsid w:val="001A0193"/>
    <w:rsid w:val="001B4E44"/>
    <w:rsid w:val="001C54F5"/>
    <w:rsid w:val="001D1885"/>
    <w:rsid w:val="001E3429"/>
    <w:rsid w:val="00211ED6"/>
    <w:rsid w:val="00216C85"/>
    <w:rsid w:val="00222F12"/>
    <w:rsid w:val="0022539B"/>
    <w:rsid w:val="002300FF"/>
    <w:rsid w:val="00240BEB"/>
    <w:rsid w:val="002463A8"/>
    <w:rsid w:val="0026283A"/>
    <w:rsid w:val="00270596"/>
    <w:rsid w:val="002743C3"/>
    <w:rsid w:val="0027619E"/>
    <w:rsid w:val="002913FE"/>
    <w:rsid w:val="002932EB"/>
    <w:rsid w:val="002A4D5E"/>
    <w:rsid w:val="002A5943"/>
    <w:rsid w:val="002B319C"/>
    <w:rsid w:val="002C2B73"/>
    <w:rsid w:val="002E00CD"/>
    <w:rsid w:val="002E3686"/>
    <w:rsid w:val="002F0C99"/>
    <w:rsid w:val="002F2C30"/>
    <w:rsid w:val="002F7143"/>
    <w:rsid w:val="00305972"/>
    <w:rsid w:val="003119F6"/>
    <w:rsid w:val="00324449"/>
    <w:rsid w:val="00330FB9"/>
    <w:rsid w:val="00336F19"/>
    <w:rsid w:val="00346FD6"/>
    <w:rsid w:val="00366D32"/>
    <w:rsid w:val="00373234"/>
    <w:rsid w:val="00396C5D"/>
    <w:rsid w:val="003C271E"/>
    <w:rsid w:val="003D07C0"/>
    <w:rsid w:val="003E6570"/>
    <w:rsid w:val="00416702"/>
    <w:rsid w:val="00430CBC"/>
    <w:rsid w:val="00431E5C"/>
    <w:rsid w:val="0046670C"/>
    <w:rsid w:val="00482D2D"/>
    <w:rsid w:val="00490422"/>
    <w:rsid w:val="004A4C58"/>
    <w:rsid w:val="004B742C"/>
    <w:rsid w:val="004C520E"/>
    <w:rsid w:val="004D3005"/>
    <w:rsid w:val="004E020F"/>
    <w:rsid w:val="004E1176"/>
    <w:rsid w:val="004E14BC"/>
    <w:rsid w:val="0050419F"/>
    <w:rsid w:val="00504D06"/>
    <w:rsid w:val="00534D07"/>
    <w:rsid w:val="00534E16"/>
    <w:rsid w:val="00542CC2"/>
    <w:rsid w:val="0054524B"/>
    <w:rsid w:val="00553D4D"/>
    <w:rsid w:val="00564633"/>
    <w:rsid w:val="0057125E"/>
    <w:rsid w:val="00576B0C"/>
    <w:rsid w:val="00590A05"/>
    <w:rsid w:val="00592F50"/>
    <w:rsid w:val="005932C6"/>
    <w:rsid w:val="00593DAB"/>
    <w:rsid w:val="005D59AA"/>
    <w:rsid w:val="005D621E"/>
    <w:rsid w:val="005E3D98"/>
    <w:rsid w:val="005E6D49"/>
    <w:rsid w:val="00601626"/>
    <w:rsid w:val="0060573E"/>
    <w:rsid w:val="0060584B"/>
    <w:rsid w:val="00607D4A"/>
    <w:rsid w:val="00624054"/>
    <w:rsid w:val="006301EB"/>
    <w:rsid w:val="00632ACA"/>
    <w:rsid w:val="00636816"/>
    <w:rsid w:val="0064194B"/>
    <w:rsid w:val="006457F0"/>
    <w:rsid w:val="0064588C"/>
    <w:rsid w:val="006536E1"/>
    <w:rsid w:val="0067245D"/>
    <w:rsid w:val="00695683"/>
    <w:rsid w:val="006C3C48"/>
    <w:rsid w:val="006C6EB3"/>
    <w:rsid w:val="006E05EB"/>
    <w:rsid w:val="006E1C39"/>
    <w:rsid w:val="006F5D17"/>
    <w:rsid w:val="006F729B"/>
    <w:rsid w:val="007137AC"/>
    <w:rsid w:val="007162C9"/>
    <w:rsid w:val="00721C87"/>
    <w:rsid w:val="00724548"/>
    <w:rsid w:val="007248A4"/>
    <w:rsid w:val="007277D4"/>
    <w:rsid w:val="0073189F"/>
    <w:rsid w:val="00735B8F"/>
    <w:rsid w:val="0074129B"/>
    <w:rsid w:val="00743F5E"/>
    <w:rsid w:val="007551C5"/>
    <w:rsid w:val="007575ED"/>
    <w:rsid w:val="00760153"/>
    <w:rsid w:val="00770552"/>
    <w:rsid w:val="00780EAE"/>
    <w:rsid w:val="00785172"/>
    <w:rsid w:val="00793E38"/>
    <w:rsid w:val="00797FAA"/>
    <w:rsid w:val="007B15CB"/>
    <w:rsid w:val="007B7F12"/>
    <w:rsid w:val="007C1098"/>
    <w:rsid w:val="007C779E"/>
    <w:rsid w:val="007D6D67"/>
    <w:rsid w:val="007D7A09"/>
    <w:rsid w:val="007E6B71"/>
    <w:rsid w:val="007F5611"/>
    <w:rsid w:val="00800656"/>
    <w:rsid w:val="008015A4"/>
    <w:rsid w:val="00801C89"/>
    <w:rsid w:val="00823832"/>
    <w:rsid w:val="00843F91"/>
    <w:rsid w:val="00845CBF"/>
    <w:rsid w:val="00853B16"/>
    <w:rsid w:val="00870A1E"/>
    <w:rsid w:val="008737F9"/>
    <w:rsid w:val="0088573C"/>
    <w:rsid w:val="008B2DEC"/>
    <w:rsid w:val="008B655C"/>
    <w:rsid w:val="008D61C6"/>
    <w:rsid w:val="008E0346"/>
    <w:rsid w:val="008F0306"/>
    <w:rsid w:val="008F3199"/>
    <w:rsid w:val="00901375"/>
    <w:rsid w:val="00903916"/>
    <w:rsid w:val="00904786"/>
    <w:rsid w:val="00910FF9"/>
    <w:rsid w:val="009110ED"/>
    <w:rsid w:val="009138B2"/>
    <w:rsid w:val="00925987"/>
    <w:rsid w:val="00933FCA"/>
    <w:rsid w:val="00935F80"/>
    <w:rsid w:val="0094406E"/>
    <w:rsid w:val="00952B93"/>
    <w:rsid w:val="00952BD4"/>
    <w:rsid w:val="009702EA"/>
    <w:rsid w:val="00971E39"/>
    <w:rsid w:val="00974F7D"/>
    <w:rsid w:val="00991046"/>
    <w:rsid w:val="0099401B"/>
    <w:rsid w:val="00997774"/>
    <w:rsid w:val="00997CC9"/>
    <w:rsid w:val="009A29E2"/>
    <w:rsid w:val="009B0298"/>
    <w:rsid w:val="009C751E"/>
    <w:rsid w:val="009F6258"/>
    <w:rsid w:val="00A00F08"/>
    <w:rsid w:val="00A27BCB"/>
    <w:rsid w:val="00A67A41"/>
    <w:rsid w:val="00A80A1D"/>
    <w:rsid w:val="00A80BF4"/>
    <w:rsid w:val="00AA679F"/>
    <w:rsid w:val="00AA6D61"/>
    <w:rsid w:val="00AD0627"/>
    <w:rsid w:val="00AE3785"/>
    <w:rsid w:val="00AF626D"/>
    <w:rsid w:val="00B05322"/>
    <w:rsid w:val="00B10ED7"/>
    <w:rsid w:val="00B31B9A"/>
    <w:rsid w:val="00B33AEC"/>
    <w:rsid w:val="00B364D3"/>
    <w:rsid w:val="00B55565"/>
    <w:rsid w:val="00B67720"/>
    <w:rsid w:val="00B84891"/>
    <w:rsid w:val="00B84EF5"/>
    <w:rsid w:val="00BA0505"/>
    <w:rsid w:val="00BA2475"/>
    <w:rsid w:val="00BA24D3"/>
    <w:rsid w:val="00BA2C92"/>
    <w:rsid w:val="00BA782E"/>
    <w:rsid w:val="00BC02C2"/>
    <w:rsid w:val="00BC39CF"/>
    <w:rsid w:val="00BD237F"/>
    <w:rsid w:val="00BD3F1A"/>
    <w:rsid w:val="00C0124C"/>
    <w:rsid w:val="00C04E5C"/>
    <w:rsid w:val="00C21D75"/>
    <w:rsid w:val="00C23221"/>
    <w:rsid w:val="00C36255"/>
    <w:rsid w:val="00C532BB"/>
    <w:rsid w:val="00C71715"/>
    <w:rsid w:val="00C736DE"/>
    <w:rsid w:val="00C86D02"/>
    <w:rsid w:val="00C920B3"/>
    <w:rsid w:val="00CA6807"/>
    <w:rsid w:val="00CB49DA"/>
    <w:rsid w:val="00CC0578"/>
    <w:rsid w:val="00CC1030"/>
    <w:rsid w:val="00CD0522"/>
    <w:rsid w:val="00CE4285"/>
    <w:rsid w:val="00CE5379"/>
    <w:rsid w:val="00CF1BD8"/>
    <w:rsid w:val="00CF2527"/>
    <w:rsid w:val="00D162C9"/>
    <w:rsid w:val="00D33FBD"/>
    <w:rsid w:val="00D35E32"/>
    <w:rsid w:val="00D37C17"/>
    <w:rsid w:val="00D478E0"/>
    <w:rsid w:val="00D50BE7"/>
    <w:rsid w:val="00D6064C"/>
    <w:rsid w:val="00D72F2A"/>
    <w:rsid w:val="00D84118"/>
    <w:rsid w:val="00D91317"/>
    <w:rsid w:val="00D91C15"/>
    <w:rsid w:val="00D935EB"/>
    <w:rsid w:val="00D959ED"/>
    <w:rsid w:val="00DB103D"/>
    <w:rsid w:val="00DB22C2"/>
    <w:rsid w:val="00DB798D"/>
    <w:rsid w:val="00DB79EB"/>
    <w:rsid w:val="00DB7E55"/>
    <w:rsid w:val="00DC72BC"/>
    <w:rsid w:val="00DD28EA"/>
    <w:rsid w:val="00DE140D"/>
    <w:rsid w:val="00DE7D15"/>
    <w:rsid w:val="00E100A9"/>
    <w:rsid w:val="00E110D1"/>
    <w:rsid w:val="00E34984"/>
    <w:rsid w:val="00E41BC2"/>
    <w:rsid w:val="00E6700D"/>
    <w:rsid w:val="00E85F7B"/>
    <w:rsid w:val="00E972BC"/>
    <w:rsid w:val="00EA0514"/>
    <w:rsid w:val="00EA0ED2"/>
    <w:rsid w:val="00EC5DC0"/>
    <w:rsid w:val="00EE1B70"/>
    <w:rsid w:val="00EE40C5"/>
    <w:rsid w:val="00EF17B9"/>
    <w:rsid w:val="00EF7946"/>
    <w:rsid w:val="00F12B09"/>
    <w:rsid w:val="00F1381A"/>
    <w:rsid w:val="00F13C87"/>
    <w:rsid w:val="00F25778"/>
    <w:rsid w:val="00F41980"/>
    <w:rsid w:val="00F5069C"/>
    <w:rsid w:val="00F53D5C"/>
    <w:rsid w:val="00F561C8"/>
    <w:rsid w:val="00F66BC1"/>
    <w:rsid w:val="00F70ABE"/>
    <w:rsid w:val="00F7791D"/>
    <w:rsid w:val="00F80CEE"/>
    <w:rsid w:val="00F84783"/>
    <w:rsid w:val="00F909A1"/>
    <w:rsid w:val="00FA5E3C"/>
    <w:rsid w:val="00FB3EF8"/>
    <w:rsid w:val="00FB47F4"/>
    <w:rsid w:val="00FB61E9"/>
    <w:rsid w:val="00FD5D82"/>
    <w:rsid w:val="00FE2FAA"/>
    <w:rsid w:val="00FE580D"/>
    <w:rsid w:val="00FF0264"/>
    <w:rsid w:val="00FF12B1"/>
    <w:rsid w:val="00FF18CF"/>
    <w:rsid w:val="00FF49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itre1">
    <w:name w:val="heading 1"/>
    <w:basedOn w:val="Normal"/>
    <w:next w:val="Normal"/>
    <w:link w:val="Titre1Car"/>
    <w:qFormat/>
    <w:rsid w:val="00F13C87"/>
    <w:pPr>
      <w:keepNext/>
      <w:spacing w:before="240" w:after="60"/>
      <w:outlineLvl w:val="0"/>
    </w:pPr>
    <w:rPr>
      <w:b/>
      <w:bCs/>
      <w:kern w:val="32"/>
      <w:sz w:val="24"/>
      <w:szCs w:val="32"/>
    </w:rPr>
  </w:style>
  <w:style w:type="paragraph" w:styleId="Titre2">
    <w:name w:val="heading 2"/>
    <w:basedOn w:val="Normal"/>
    <w:next w:val="Normal"/>
    <w:link w:val="Titre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F13C87"/>
    <w:pPr>
      <w:spacing w:before="240" w:after="60"/>
      <w:outlineLvl w:val="5"/>
    </w:pPr>
    <w:rPr>
      <w:rFonts w:ascii="Calibri" w:eastAsia="Batang" w:hAnsi="Calibri"/>
      <w:b/>
      <w:bCs/>
      <w:sz w:val="22"/>
      <w:szCs w:val="22"/>
    </w:rPr>
  </w:style>
  <w:style w:type="paragraph" w:styleId="Titre9">
    <w:name w:val="heading 9"/>
    <w:basedOn w:val="Normal"/>
    <w:next w:val="Normal"/>
    <w:link w:val="Titre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3C87"/>
    <w:rPr>
      <w:rFonts w:ascii="Tahoma" w:eastAsia="Times New Roman" w:hAnsi="Tahoma" w:cs="Times New Roman"/>
      <w:b/>
      <w:bCs/>
      <w:kern w:val="32"/>
      <w:sz w:val="24"/>
      <w:szCs w:val="32"/>
      <w:lang w:val="es-ES" w:eastAsia="es-MX"/>
    </w:rPr>
  </w:style>
  <w:style w:type="character" w:customStyle="1" w:styleId="Titre6Car">
    <w:name w:val="Titre 6 Car"/>
    <w:basedOn w:val="Policepardfaut"/>
    <w:link w:val="Titre6"/>
    <w:rsid w:val="00F13C87"/>
    <w:rPr>
      <w:rFonts w:ascii="Calibri" w:eastAsia="Batang" w:hAnsi="Calibri" w:cs="Times New Roman"/>
      <w:b/>
      <w:bCs/>
      <w:lang w:val="es-ES" w:eastAsia="es-MX"/>
    </w:rPr>
  </w:style>
  <w:style w:type="character" w:customStyle="1" w:styleId="Titre9Car">
    <w:name w:val="Titre 9 Car"/>
    <w:basedOn w:val="Policepardfaut"/>
    <w:link w:val="Titre9"/>
    <w:rsid w:val="00F13C87"/>
    <w:rPr>
      <w:rFonts w:ascii="Bookman Old Style" w:eastAsia="Times New Roman" w:hAnsi="Bookman Old Style" w:cs="Times New Roman"/>
      <w:b/>
      <w:sz w:val="24"/>
      <w:szCs w:val="26"/>
      <w:lang w:val="es-ES" w:eastAsia="es-MX"/>
    </w:rPr>
  </w:style>
  <w:style w:type="paragraph" w:styleId="Pieddepage">
    <w:name w:val="footer"/>
    <w:link w:val="Pieddepage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F13C87"/>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NotedebasdepageCar"/>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
    <w:basedOn w:val="Policepardfaut"/>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F13C87"/>
    <w:rPr>
      <w:rFonts w:ascii="Tahoma" w:hAnsi="Tahoma"/>
      <w:b/>
      <w:smallCaps/>
      <w:sz w:val="22"/>
    </w:rPr>
  </w:style>
  <w:style w:type="character" w:styleId="Appelnotedebasdep">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tte">
    <w:name w:val="header"/>
    <w:basedOn w:val="Normal"/>
    <w:link w:val="En-tteCar"/>
    <w:rsid w:val="00F13C87"/>
    <w:pPr>
      <w:tabs>
        <w:tab w:val="center" w:pos="4252"/>
        <w:tab w:val="right" w:pos="8504"/>
      </w:tabs>
    </w:pPr>
    <w:rPr>
      <w:rFonts w:eastAsia="Batang"/>
    </w:rPr>
  </w:style>
  <w:style w:type="character" w:customStyle="1" w:styleId="En-tteCar">
    <w:name w:val="En-tête Car"/>
    <w:basedOn w:val="Policepardfaut"/>
    <w:link w:val="En-tte"/>
    <w:rsid w:val="00F13C87"/>
    <w:rPr>
      <w:rFonts w:ascii="Tahoma" w:eastAsia="Batang" w:hAnsi="Tahoma" w:cs="Times New Roman"/>
      <w:sz w:val="26"/>
      <w:szCs w:val="26"/>
      <w:lang w:val="es-ES" w:eastAsia="es-MX"/>
    </w:rPr>
  </w:style>
  <w:style w:type="paragraph" w:styleId="Corpsdetexte2">
    <w:name w:val="Body Text 2"/>
    <w:basedOn w:val="Normal"/>
    <w:link w:val="Corpsdetexte2Car"/>
    <w:semiHidden/>
    <w:rsid w:val="00F13C87"/>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Corpsdetexte3">
    <w:name w:val="Body Text 3"/>
    <w:basedOn w:val="Normal"/>
    <w:link w:val="Corpsdetexte3Car"/>
    <w:uiPriority w:val="99"/>
    <w:rsid w:val="00F13C87"/>
    <w:pPr>
      <w:spacing w:after="120"/>
    </w:pPr>
    <w:rPr>
      <w:sz w:val="16"/>
      <w:szCs w:val="16"/>
    </w:rPr>
  </w:style>
  <w:style w:type="character" w:customStyle="1" w:styleId="Corpsdetexte3Car">
    <w:name w:val="Corps de texte 3 Car"/>
    <w:basedOn w:val="Policepardfaut"/>
    <w:link w:val="Corpsdetex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Corpsdetexte">
    <w:name w:val="Body Text"/>
    <w:basedOn w:val="Normal"/>
    <w:link w:val="CorpsdetexteCar"/>
    <w:rsid w:val="00F13C87"/>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rsid w:val="00F13C87"/>
    <w:rPr>
      <w:rFonts w:ascii="Times New Roman" w:eastAsia="Times New Roman" w:hAnsi="Times New Roman" w:cs="Times New Roman"/>
      <w:sz w:val="24"/>
      <w:szCs w:val="24"/>
      <w:lang w:val="es-MX" w:eastAsia="es-MX"/>
    </w:rPr>
  </w:style>
  <w:style w:type="character" w:customStyle="1" w:styleId="NotedebasdepageCar">
    <w:name w:val="Note de bas de page Car"/>
    <w:aliases w:val="Footnote Text Char Char Char Char Char Car,Footnote Text Char Char Char Char Car,Footnote reference Car,FA Fu Car1,FA Fu Car Car Car Car Car Car Car Car Car,FA Fu Car Car,FA Fu Car Car Car Car Car Car,texto de nota al p Car"/>
    <w:link w:val="Notedebasdepag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Normalcentr">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ebrut">
    <w:name w:val="Plain Text"/>
    <w:basedOn w:val="Normal"/>
    <w:link w:val="TextebrutCar"/>
    <w:rsid w:val="00F13C87"/>
    <w:pPr>
      <w:spacing w:line="240" w:lineRule="auto"/>
      <w:jc w:val="left"/>
    </w:pPr>
    <w:rPr>
      <w:rFonts w:ascii="Courier New" w:hAnsi="Courier New" w:cs="Courier New"/>
      <w:sz w:val="20"/>
      <w:szCs w:val="20"/>
      <w:lang w:eastAsia="es-ES"/>
    </w:rPr>
  </w:style>
  <w:style w:type="character" w:customStyle="1" w:styleId="TextebrutCar">
    <w:name w:val="Texte brut Car"/>
    <w:basedOn w:val="Policepardfaut"/>
    <w:link w:val="Textebrut"/>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edebulles">
    <w:name w:val="Balloon Text"/>
    <w:basedOn w:val="Normal"/>
    <w:link w:val="TextedebullesCar"/>
    <w:uiPriority w:val="99"/>
    <w:semiHidden/>
    <w:unhideWhenUsed/>
    <w:rsid w:val="00F13C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C87"/>
    <w:rPr>
      <w:rFonts w:ascii="Segoe UI" w:eastAsia="Times New Roman" w:hAnsi="Segoe UI" w:cs="Segoe UI"/>
      <w:sz w:val="18"/>
      <w:szCs w:val="18"/>
      <w:lang w:val="es-ES" w:eastAsia="es-MX"/>
    </w:rPr>
  </w:style>
  <w:style w:type="character" w:customStyle="1" w:styleId="Titre2Car">
    <w:name w:val="Titre 2 Car"/>
    <w:basedOn w:val="Policepardfaut"/>
    <w:link w:val="Titre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Marquedecommentaire">
    <w:name w:val="annotation reference"/>
    <w:basedOn w:val="Policepardfaut"/>
    <w:uiPriority w:val="99"/>
    <w:semiHidden/>
    <w:unhideWhenUsed/>
    <w:rsid w:val="00770552"/>
    <w:rPr>
      <w:sz w:val="16"/>
      <w:szCs w:val="16"/>
    </w:rPr>
  </w:style>
  <w:style w:type="paragraph" w:styleId="Commentaire">
    <w:name w:val="annotation text"/>
    <w:basedOn w:val="Normal"/>
    <w:link w:val="CommentaireCar"/>
    <w:uiPriority w:val="99"/>
    <w:semiHidden/>
    <w:unhideWhenUsed/>
    <w:rsid w:val="00770552"/>
    <w:pPr>
      <w:spacing w:line="240" w:lineRule="auto"/>
    </w:pPr>
    <w:rPr>
      <w:sz w:val="20"/>
      <w:szCs w:val="20"/>
    </w:rPr>
  </w:style>
  <w:style w:type="character" w:customStyle="1" w:styleId="CommentaireCar">
    <w:name w:val="Commentaire Car"/>
    <w:basedOn w:val="Policepardfaut"/>
    <w:link w:val="Commentaire"/>
    <w:uiPriority w:val="99"/>
    <w:semiHidden/>
    <w:rsid w:val="00770552"/>
    <w:rPr>
      <w:rFonts w:ascii="Tahoma" w:eastAsia="Times New Roman" w:hAnsi="Tahoma" w:cs="Times New Roman"/>
      <w:sz w:val="20"/>
      <w:szCs w:val="20"/>
      <w:lang w:val="es-ES" w:eastAsia="es-MX"/>
    </w:rPr>
  </w:style>
  <w:style w:type="paragraph" w:styleId="Objetducommentaire">
    <w:name w:val="annotation subject"/>
    <w:basedOn w:val="Commentaire"/>
    <w:next w:val="Commentaire"/>
    <w:link w:val="ObjetducommentaireCar"/>
    <w:uiPriority w:val="99"/>
    <w:semiHidden/>
    <w:unhideWhenUsed/>
    <w:rsid w:val="00770552"/>
    <w:rPr>
      <w:b/>
      <w:bCs/>
    </w:rPr>
  </w:style>
  <w:style w:type="character" w:customStyle="1" w:styleId="ObjetducommentaireCar">
    <w:name w:val="Objet du commentaire Car"/>
    <w:basedOn w:val="CommentaireCar"/>
    <w:link w:val="Objetducommentaire"/>
    <w:uiPriority w:val="99"/>
    <w:semiHidden/>
    <w:rsid w:val="00770552"/>
    <w:rPr>
      <w:rFonts w:ascii="Tahoma" w:eastAsia="Times New Roman" w:hAnsi="Tahoma" w:cs="Times New Roman"/>
      <w:b/>
      <w:bCs/>
      <w:sz w:val="20"/>
      <w:szCs w:val="20"/>
      <w:lang w:val="es-ES" w:eastAsia="es-MX"/>
    </w:rPr>
  </w:style>
  <w:style w:type="paragraph" w:styleId="Sansinterligne">
    <w:name w:val="No Spacing"/>
    <w:link w:val="SansinterligneCar"/>
    <w:uiPriority w:val="1"/>
    <w:qFormat/>
    <w:rsid w:val="00E41BC2"/>
    <w:pPr>
      <w:spacing w:after="0" w:line="240" w:lineRule="auto"/>
    </w:pPr>
    <w:rPr>
      <w:rFonts w:ascii="Calibri" w:eastAsia="Times New Roman" w:hAnsi="Calibri" w:cs="Calibri"/>
    </w:rPr>
  </w:style>
  <w:style w:type="character" w:customStyle="1" w:styleId="SansinterligneCar">
    <w:name w:val="Sans interligne Car"/>
    <w:link w:val="Sansinterligne"/>
    <w:uiPriority w:val="1"/>
    <w:locked/>
    <w:rsid w:val="00E41BC2"/>
    <w:rPr>
      <w:rFonts w:ascii="Calibri" w:eastAsia="Times New Roman" w:hAnsi="Calibri" w:cs="Calibri"/>
    </w:rPr>
  </w:style>
  <w:style w:type="paragraph" w:styleId="Paragraphedeliste">
    <w:name w:val="List Paragraph"/>
    <w:basedOn w:val="Normal"/>
    <w:uiPriority w:val="99"/>
    <w:qFormat/>
    <w:rsid w:val="00E41BC2"/>
    <w:pPr>
      <w:spacing w:line="240" w:lineRule="auto"/>
      <w:ind w:left="708"/>
      <w:jc w:val="left"/>
    </w:pPr>
    <w:rPr>
      <w:rFonts w:ascii="Verdana" w:hAnsi="Verdana" w:cs="Verdana"/>
      <w:sz w:val="24"/>
      <w:szCs w:val="24"/>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itre1">
    <w:name w:val="heading 1"/>
    <w:basedOn w:val="Normal"/>
    <w:next w:val="Normal"/>
    <w:link w:val="Titre1Car"/>
    <w:qFormat/>
    <w:rsid w:val="00F13C87"/>
    <w:pPr>
      <w:keepNext/>
      <w:spacing w:before="240" w:after="60"/>
      <w:outlineLvl w:val="0"/>
    </w:pPr>
    <w:rPr>
      <w:b/>
      <w:bCs/>
      <w:kern w:val="32"/>
      <w:sz w:val="24"/>
      <w:szCs w:val="32"/>
    </w:rPr>
  </w:style>
  <w:style w:type="paragraph" w:styleId="Titre2">
    <w:name w:val="heading 2"/>
    <w:basedOn w:val="Normal"/>
    <w:next w:val="Normal"/>
    <w:link w:val="Titre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qFormat/>
    <w:rsid w:val="00F13C87"/>
    <w:pPr>
      <w:spacing w:before="240" w:after="60"/>
      <w:outlineLvl w:val="5"/>
    </w:pPr>
    <w:rPr>
      <w:rFonts w:ascii="Calibri" w:eastAsia="Batang" w:hAnsi="Calibri"/>
      <w:b/>
      <w:bCs/>
      <w:sz w:val="22"/>
      <w:szCs w:val="22"/>
    </w:rPr>
  </w:style>
  <w:style w:type="paragraph" w:styleId="Titre9">
    <w:name w:val="heading 9"/>
    <w:basedOn w:val="Normal"/>
    <w:next w:val="Normal"/>
    <w:link w:val="Titre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13C87"/>
    <w:rPr>
      <w:rFonts w:ascii="Tahoma" w:eastAsia="Times New Roman" w:hAnsi="Tahoma" w:cs="Times New Roman"/>
      <w:b/>
      <w:bCs/>
      <w:kern w:val="32"/>
      <w:sz w:val="24"/>
      <w:szCs w:val="32"/>
      <w:lang w:val="es-ES" w:eastAsia="es-MX"/>
    </w:rPr>
  </w:style>
  <w:style w:type="character" w:customStyle="1" w:styleId="Titre6Car">
    <w:name w:val="Titre 6 Car"/>
    <w:basedOn w:val="Policepardfaut"/>
    <w:link w:val="Titre6"/>
    <w:rsid w:val="00F13C87"/>
    <w:rPr>
      <w:rFonts w:ascii="Calibri" w:eastAsia="Batang" w:hAnsi="Calibri" w:cs="Times New Roman"/>
      <w:b/>
      <w:bCs/>
      <w:lang w:val="es-ES" w:eastAsia="es-MX"/>
    </w:rPr>
  </w:style>
  <w:style w:type="character" w:customStyle="1" w:styleId="Titre9Car">
    <w:name w:val="Titre 9 Car"/>
    <w:basedOn w:val="Policepardfaut"/>
    <w:link w:val="Titre9"/>
    <w:rsid w:val="00F13C87"/>
    <w:rPr>
      <w:rFonts w:ascii="Bookman Old Style" w:eastAsia="Times New Roman" w:hAnsi="Bookman Old Style" w:cs="Times New Roman"/>
      <w:b/>
      <w:sz w:val="24"/>
      <w:szCs w:val="26"/>
      <w:lang w:val="es-ES" w:eastAsia="es-MX"/>
    </w:rPr>
  </w:style>
  <w:style w:type="paragraph" w:styleId="Pieddepage">
    <w:name w:val="footer"/>
    <w:link w:val="Pieddepage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depageCar">
    <w:name w:val="Pied de page Car"/>
    <w:basedOn w:val="Policepardfaut"/>
    <w:link w:val="Pieddepage"/>
    <w:rsid w:val="00F13C87"/>
    <w:rPr>
      <w:rFonts w:ascii="Courier New" w:eastAsia="Times New Roman" w:hAnsi="Courier New" w:cs="Times New Roman"/>
      <w:sz w:val="16"/>
      <w:szCs w:val="20"/>
      <w:lang w:val="es-ES" w:eastAsia="es-ES"/>
    </w:rPr>
  </w:style>
  <w:style w:type="paragraph" w:styleId="Notedebasdepag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NotedebasdepageCar"/>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
    <w:basedOn w:val="Policepardfaut"/>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F13C87"/>
    <w:rPr>
      <w:rFonts w:ascii="Tahoma" w:hAnsi="Tahoma"/>
      <w:b/>
      <w:smallCaps/>
      <w:sz w:val="22"/>
    </w:rPr>
  </w:style>
  <w:style w:type="character" w:styleId="Appelnotedebasdep">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tte">
    <w:name w:val="header"/>
    <w:basedOn w:val="Normal"/>
    <w:link w:val="En-tteCar"/>
    <w:rsid w:val="00F13C87"/>
    <w:pPr>
      <w:tabs>
        <w:tab w:val="center" w:pos="4252"/>
        <w:tab w:val="right" w:pos="8504"/>
      </w:tabs>
    </w:pPr>
    <w:rPr>
      <w:rFonts w:eastAsia="Batang"/>
    </w:rPr>
  </w:style>
  <w:style w:type="character" w:customStyle="1" w:styleId="En-tteCar">
    <w:name w:val="En-tête Car"/>
    <w:basedOn w:val="Policepardfaut"/>
    <w:link w:val="En-tte"/>
    <w:rsid w:val="00F13C87"/>
    <w:rPr>
      <w:rFonts w:ascii="Tahoma" w:eastAsia="Batang" w:hAnsi="Tahoma" w:cs="Times New Roman"/>
      <w:sz w:val="26"/>
      <w:szCs w:val="26"/>
      <w:lang w:val="es-ES" w:eastAsia="es-MX"/>
    </w:rPr>
  </w:style>
  <w:style w:type="paragraph" w:styleId="Corpsdetexte2">
    <w:name w:val="Body Text 2"/>
    <w:basedOn w:val="Normal"/>
    <w:link w:val="Corpsdetexte2Car"/>
    <w:semiHidden/>
    <w:rsid w:val="00F13C87"/>
    <w:pPr>
      <w:overflowPunct w:val="0"/>
      <w:autoSpaceDE w:val="0"/>
      <w:autoSpaceDN w:val="0"/>
      <w:adjustRightInd w:val="0"/>
    </w:pPr>
    <w:rPr>
      <w:rFonts w:ascii="Bookman Old Style" w:hAnsi="Bookman Old Style"/>
      <w:sz w:val="24"/>
      <w:lang w:val="es-CO"/>
    </w:rPr>
  </w:style>
  <w:style w:type="character" w:customStyle="1" w:styleId="Corpsdetexte2Car">
    <w:name w:val="Corps de texte 2 Car"/>
    <w:basedOn w:val="Policepardfaut"/>
    <w:link w:val="Corpsdetex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Corpsdetexte3">
    <w:name w:val="Body Text 3"/>
    <w:basedOn w:val="Normal"/>
    <w:link w:val="Corpsdetexte3Car"/>
    <w:uiPriority w:val="99"/>
    <w:rsid w:val="00F13C87"/>
    <w:pPr>
      <w:spacing w:after="120"/>
    </w:pPr>
    <w:rPr>
      <w:sz w:val="16"/>
      <w:szCs w:val="16"/>
    </w:rPr>
  </w:style>
  <w:style w:type="character" w:customStyle="1" w:styleId="Corpsdetexte3Car">
    <w:name w:val="Corps de texte 3 Car"/>
    <w:basedOn w:val="Policepardfaut"/>
    <w:link w:val="Corpsdetex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Corpsdetexte">
    <w:name w:val="Body Text"/>
    <w:basedOn w:val="Normal"/>
    <w:link w:val="CorpsdetexteCar"/>
    <w:rsid w:val="00F13C87"/>
    <w:pPr>
      <w:spacing w:after="120" w:line="240" w:lineRule="auto"/>
      <w:jc w:val="left"/>
    </w:pPr>
    <w:rPr>
      <w:rFonts w:ascii="Times New Roman" w:hAnsi="Times New Roman"/>
      <w:sz w:val="24"/>
      <w:szCs w:val="24"/>
      <w:lang w:val="es-MX"/>
    </w:rPr>
  </w:style>
  <w:style w:type="character" w:customStyle="1" w:styleId="CorpsdetexteCar">
    <w:name w:val="Corps de texte Car"/>
    <w:basedOn w:val="Policepardfaut"/>
    <w:link w:val="Corpsdetexte"/>
    <w:rsid w:val="00F13C87"/>
    <w:rPr>
      <w:rFonts w:ascii="Times New Roman" w:eastAsia="Times New Roman" w:hAnsi="Times New Roman" w:cs="Times New Roman"/>
      <w:sz w:val="24"/>
      <w:szCs w:val="24"/>
      <w:lang w:val="es-MX" w:eastAsia="es-MX"/>
    </w:rPr>
  </w:style>
  <w:style w:type="character" w:customStyle="1" w:styleId="NotedebasdepageCar">
    <w:name w:val="Note de bas de page Car"/>
    <w:aliases w:val="Footnote Text Char Char Char Char Char Car,Footnote Text Char Char Char Char Car,Footnote reference Car,FA Fu Car1,FA Fu Car Car Car Car Car Car Car Car Car,FA Fu Car Car,FA Fu Car Car Car Car Car Car,texto de nota al p Car"/>
    <w:link w:val="Notedebasdepage"/>
    <w:uiPriority w:val="99"/>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Normalcentr">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ebrut">
    <w:name w:val="Plain Text"/>
    <w:basedOn w:val="Normal"/>
    <w:link w:val="TextebrutCar"/>
    <w:rsid w:val="00F13C87"/>
    <w:pPr>
      <w:spacing w:line="240" w:lineRule="auto"/>
      <w:jc w:val="left"/>
    </w:pPr>
    <w:rPr>
      <w:rFonts w:ascii="Courier New" w:hAnsi="Courier New" w:cs="Courier New"/>
      <w:sz w:val="20"/>
      <w:szCs w:val="20"/>
      <w:lang w:eastAsia="es-ES"/>
    </w:rPr>
  </w:style>
  <w:style w:type="character" w:customStyle="1" w:styleId="TextebrutCar">
    <w:name w:val="Texte brut Car"/>
    <w:basedOn w:val="Policepardfaut"/>
    <w:link w:val="Textebrut"/>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edebulles">
    <w:name w:val="Balloon Text"/>
    <w:basedOn w:val="Normal"/>
    <w:link w:val="TextedebullesCar"/>
    <w:uiPriority w:val="99"/>
    <w:semiHidden/>
    <w:unhideWhenUsed/>
    <w:rsid w:val="00F13C8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3C87"/>
    <w:rPr>
      <w:rFonts w:ascii="Segoe UI" w:eastAsia="Times New Roman" w:hAnsi="Segoe UI" w:cs="Segoe UI"/>
      <w:sz w:val="18"/>
      <w:szCs w:val="18"/>
      <w:lang w:val="es-ES" w:eastAsia="es-MX"/>
    </w:rPr>
  </w:style>
  <w:style w:type="character" w:customStyle="1" w:styleId="Titre2Car">
    <w:name w:val="Titre 2 Car"/>
    <w:basedOn w:val="Policepardfaut"/>
    <w:link w:val="Titre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Marquedecommentaire">
    <w:name w:val="annotation reference"/>
    <w:basedOn w:val="Policepardfaut"/>
    <w:uiPriority w:val="99"/>
    <w:semiHidden/>
    <w:unhideWhenUsed/>
    <w:rsid w:val="00770552"/>
    <w:rPr>
      <w:sz w:val="16"/>
      <w:szCs w:val="16"/>
    </w:rPr>
  </w:style>
  <w:style w:type="paragraph" w:styleId="Commentaire">
    <w:name w:val="annotation text"/>
    <w:basedOn w:val="Normal"/>
    <w:link w:val="CommentaireCar"/>
    <w:uiPriority w:val="99"/>
    <w:semiHidden/>
    <w:unhideWhenUsed/>
    <w:rsid w:val="00770552"/>
    <w:pPr>
      <w:spacing w:line="240" w:lineRule="auto"/>
    </w:pPr>
    <w:rPr>
      <w:sz w:val="20"/>
      <w:szCs w:val="20"/>
    </w:rPr>
  </w:style>
  <w:style w:type="character" w:customStyle="1" w:styleId="CommentaireCar">
    <w:name w:val="Commentaire Car"/>
    <w:basedOn w:val="Policepardfaut"/>
    <w:link w:val="Commentaire"/>
    <w:uiPriority w:val="99"/>
    <w:semiHidden/>
    <w:rsid w:val="00770552"/>
    <w:rPr>
      <w:rFonts w:ascii="Tahoma" w:eastAsia="Times New Roman" w:hAnsi="Tahoma" w:cs="Times New Roman"/>
      <w:sz w:val="20"/>
      <w:szCs w:val="20"/>
      <w:lang w:val="es-ES" w:eastAsia="es-MX"/>
    </w:rPr>
  </w:style>
  <w:style w:type="paragraph" w:styleId="Objetducommentaire">
    <w:name w:val="annotation subject"/>
    <w:basedOn w:val="Commentaire"/>
    <w:next w:val="Commentaire"/>
    <w:link w:val="ObjetducommentaireCar"/>
    <w:uiPriority w:val="99"/>
    <w:semiHidden/>
    <w:unhideWhenUsed/>
    <w:rsid w:val="00770552"/>
    <w:rPr>
      <w:b/>
      <w:bCs/>
    </w:rPr>
  </w:style>
  <w:style w:type="character" w:customStyle="1" w:styleId="ObjetducommentaireCar">
    <w:name w:val="Objet du commentaire Car"/>
    <w:basedOn w:val="CommentaireCar"/>
    <w:link w:val="Objetducommentaire"/>
    <w:uiPriority w:val="99"/>
    <w:semiHidden/>
    <w:rsid w:val="00770552"/>
    <w:rPr>
      <w:rFonts w:ascii="Tahoma" w:eastAsia="Times New Roman" w:hAnsi="Tahoma" w:cs="Times New Roman"/>
      <w:b/>
      <w:bCs/>
      <w:sz w:val="20"/>
      <w:szCs w:val="20"/>
      <w:lang w:val="es-ES" w:eastAsia="es-MX"/>
    </w:rPr>
  </w:style>
  <w:style w:type="paragraph" w:styleId="Sansinterligne">
    <w:name w:val="No Spacing"/>
    <w:link w:val="SansinterligneCar"/>
    <w:uiPriority w:val="1"/>
    <w:qFormat/>
    <w:rsid w:val="00E41BC2"/>
    <w:pPr>
      <w:spacing w:after="0" w:line="240" w:lineRule="auto"/>
    </w:pPr>
    <w:rPr>
      <w:rFonts w:ascii="Calibri" w:eastAsia="Times New Roman" w:hAnsi="Calibri" w:cs="Calibri"/>
    </w:rPr>
  </w:style>
  <w:style w:type="character" w:customStyle="1" w:styleId="SansinterligneCar">
    <w:name w:val="Sans interligne Car"/>
    <w:link w:val="Sansinterligne"/>
    <w:uiPriority w:val="1"/>
    <w:locked/>
    <w:rsid w:val="00E41BC2"/>
    <w:rPr>
      <w:rFonts w:ascii="Calibri" w:eastAsia="Times New Roman" w:hAnsi="Calibri" w:cs="Calibri"/>
    </w:rPr>
  </w:style>
  <w:style w:type="paragraph" w:styleId="Paragraphedeliste">
    <w:name w:val="List Paragraph"/>
    <w:basedOn w:val="Normal"/>
    <w:uiPriority w:val="99"/>
    <w:qFormat/>
    <w:rsid w:val="00E41BC2"/>
    <w:pPr>
      <w:spacing w:line="240" w:lineRule="auto"/>
      <w:ind w:left="708"/>
      <w:jc w:val="left"/>
    </w:pPr>
    <w:rPr>
      <w:rFonts w:ascii="Verdana" w:hAnsi="Verdana" w:cs="Verdana"/>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98B44-EF91-4572-BAF3-C74AC368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2713</Words>
  <Characters>14927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Malucimedina</cp:lastModifiedBy>
  <cp:revision>102</cp:revision>
  <cp:lastPrinted>2016-12-19T15:46:00Z</cp:lastPrinted>
  <dcterms:created xsi:type="dcterms:W3CDTF">2016-12-07T20:29:00Z</dcterms:created>
  <dcterms:modified xsi:type="dcterms:W3CDTF">2017-03-29T17:19:00Z</dcterms:modified>
</cp:coreProperties>
</file>