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6D" w:rsidRPr="00DD0EB9" w:rsidRDefault="00FE0A6D" w:rsidP="00DD0EB9">
      <w:pPr>
        <w:spacing w:after="0" w:line="240" w:lineRule="auto"/>
        <w:ind w:right="169"/>
        <w:jc w:val="both"/>
        <w:rPr>
          <w:rFonts w:ascii="Arial" w:eastAsia="Times New Roman" w:hAnsi="Arial" w:cs="Arial"/>
          <w:bCs/>
          <w:sz w:val="20"/>
          <w:szCs w:val="20"/>
          <w:lang w:eastAsia="es-ES"/>
        </w:rPr>
      </w:pPr>
      <w:bookmarkStart w:id="0" w:name="30B"/>
      <w:bookmarkStart w:id="1" w:name="_GoBack"/>
      <w:r w:rsidRPr="00DD0EB9">
        <w:rPr>
          <w:rFonts w:ascii="Arial" w:eastAsia="Times New Roman" w:hAnsi="Arial" w:cs="Arial"/>
          <w:bCs/>
          <w:sz w:val="20"/>
          <w:szCs w:val="20"/>
          <w:lang w:eastAsia="es-ES"/>
        </w:rPr>
        <w:t xml:space="preserve">TRASLADO DE INTERNO/ Competencia del </w:t>
      </w:r>
      <w:proofErr w:type="spellStart"/>
      <w:r w:rsidRPr="00DD0EB9">
        <w:rPr>
          <w:rFonts w:ascii="Arial" w:eastAsia="Times New Roman" w:hAnsi="Arial" w:cs="Arial"/>
          <w:bCs/>
          <w:sz w:val="20"/>
          <w:szCs w:val="20"/>
          <w:lang w:eastAsia="es-ES"/>
        </w:rPr>
        <w:t>INPEC</w:t>
      </w:r>
      <w:proofErr w:type="spellEnd"/>
      <w:r w:rsidRPr="00DD0EB9">
        <w:rPr>
          <w:rFonts w:ascii="Arial" w:eastAsia="Times New Roman" w:hAnsi="Arial" w:cs="Arial"/>
          <w:bCs/>
          <w:sz w:val="20"/>
          <w:szCs w:val="20"/>
          <w:lang w:eastAsia="es-ES"/>
        </w:rPr>
        <w:t xml:space="preserve"> cuando se trate</w:t>
      </w:r>
      <w:r w:rsidR="00DD0EB9" w:rsidRPr="00DD0EB9">
        <w:rPr>
          <w:rFonts w:ascii="Arial" w:eastAsia="Times New Roman" w:hAnsi="Arial" w:cs="Arial"/>
          <w:bCs/>
          <w:sz w:val="20"/>
          <w:szCs w:val="20"/>
          <w:lang w:eastAsia="es-ES"/>
        </w:rPr>
        <w:t xml:space="preserve"> de desplazamientos para atender</w:t>
      </w:r>
      <w:r w:rsidRPr="00DD0EB9">
        <w:rPr>
          <w:rFonts w:ascii="Arial" w:eastAsia="Times New Roman" w:hAnsi="Arial" w:cs="Arial"/>
          <w:bCs/>
          <w:sz w:val="20"/>
          <w:szCs w:val="20"/>
          <w:lang w:eastAsia="es-ES"/>
        </w:rPr>
        <w:t xml:space="preserve"> </w:t>
      </w:r>
      <w:r w:rsidR="00DD0EB9" w:rsidRPr="00DD0EB9">
        <w:rPr>
          <w:rFonts w:ascii="Arial" w:eastAsia="Times New Roman" w:hAnsi="Arial" w:cs="Arial"/>
          <w:bCs/>
          <w:sz w:val="20"/>
          <w:szCs w:val="20"/>
          <w:lang w:eastAsia="es-ES"/>
        </w:rPr>
        <w:t>requerimientos médicos</w:t>
      </w:r>
    </w:p>
    <w:bookmarkEnd w:id="1"/>
    <w:p w:rsidR="00FE0A6D" w:rsidRDefault="00FE0A6D" w:rsidP="00C9430D">
      <w:pPr>
        <w:spacing w:after="0" w:line="240" w:lineRule="auto"/>
        <w:ind w:right="169"/>
        <w:jc w:val="center"/>
        <w:rPr>
          <w:rFonts w:ascii="Comic Sans MS" w:eastAsia="Times New Roman" w:hAnsi="Comic Sans MS" w:cs="Times New Roman"/>
          <w:b/>
          <w:bCs/>
          <w:sz w:val="24"/>
          <w:szCs w:val="24"/>
          <w:lang w:eastAsia="es-ES"/>
        </w:rPr>
      </w:pPr>
    </w:p>
    <w:p w:rsidR="00C9430D" w:rsidRPr="00DD3F00" w:rsidRDefault="00C9430D" w:rsidP="00C9430D">
      <w:pPr>
        <w:spacing w:after="0" w:line="240" w:lineRule="auto"/>
        <w:ind w:right="169"/>
        <w:jc w:val="center"/>
        <w:rPr>
          <w:rFonts w:ascii="Comic Sans MS" w:eastAsia="Times New Roman" w:hAnsi="Comic Sans MS" w:cs="Times New Roman"/>
          <w:b/>
          <w:bCs/>
          <w:sz w:val="24"/>
          <w:szCs w:val="24"/>
          <w:lang w:eastAsia="es-ES"/>
        </w:rPr>
      </w:pPr>
      <w:r w:rsidRPr="00DD3F00">
        <w:rPr>
          <w:rFonts w:ascii="Comic Sans MS" w:eastAsia="Times New Roman" w:hAnsi="Comic Sans MS" w:cs="Times New Roman"/>
          <w:b/>
          <w:bCs/>
          <w:sz w:val="24"/>
          <w:szCs w:val="24"/>
          <w:lang w:eastAsia="es-ES"/>
        </w:rPr>
        <w:t>RAMA JUDICIAL DEL PODER PÚBLICO</w:t>
      </w:r>
    </w:p>
    <w:p w:rsidR="00C9430D" w:rsidRPr="00DD3F00" w:rsidRDefault="00C9430D" w:rsidP="00C9430D">
      <w:pPr>
        <w:spacing w:after="0" w:line="240" w:lineRule="auto"/>
        <w:ind w:right="169"/>
        <w:jc w:val="center"/>
        <w:rPr>
          <w:rFonts w:ascii="Comic Sans MS" w:eastAsia="Times New Roman" w:hAnsi="Comic Sans MS" w:cs="Times New Roman"/>
          <w:b/>
          <w:bCs/>
          <w:sz w:val="24"/>
          <w:szCs w:val="24"/>
          <w:lang w:eastAsia="es-ES"/>
        </w:rPr>
      </w:pPr>
      <w:r w:rsidRPr="00DD3F00">
        <w:rPr>
          <w:rFonts w:ascii="Comic Sans MS" w:eastAsia="Times New Roman" w:hAnsi="Comic Sans MS" w:cs="Times New Roman"/>
          <w:b/>
          <w:bCs/>
          <w:sz w:val="24"/>
          <w:szCs w:val="24"/>
          <w:lang w:eastAsia="es-ES"/>
        </w:rPr>
        <w:fldChar w:fldCharType="begin"/>
      </w:r>
      <w:r w:rsidRPr="00DD3F00">
        <w:rPr>
          <w:rFonts w:ascii="Comic Sans MS" w:eastAsia="Times New Roman" w:hAnsi="Comic Sans MS" w:cs="Times New Roman"/>
          <w:b/>
          <w:bCs/>
          <w:sz w:val="24"/>
          <w:szCs w:val="24"/>
          <w:lang w:eastAsia="es-ES"/>
        </w:rPr>
        <w:instrText xml:space="preserve"> INCLUDEPICTURE  "http://www.mintransporte.gov.co/images/escudo.gif" \* MERGEFORMATINET </w:instrText>
      </w:r>
      <w:r w:rsidRPr="00DD3F00">
        <w:rPr>
          <w:rFonts w:ascii="Comic Sans MS" w:eastAsia="Times New Roman" w:hAnsi="Comic Sans MS" w:cs="Times New Roman"/>
          <w:b/>
          <w:bCs/>
          <w:sz w:val="24"/>
          <w:szCs w:val="24"/>
          <w:lang w:eastAsia="es-ES"/>
        </w:rPr>
        <w:fldChar w:fldCharType="separate"/>
      </w:r>
      <w:r w:rsidR="009C3E8B" w:rsidRPr="00DD3F00">
        <w:rPr>
          <w:rFonts w:ascii="Comic Sans MS" w:eastAsia="Times New Roman" w:hAnsi="Comic Sans MS" w:cs="Times New Roman"/>
          <w:b/>
          <w:bCs/>
          <w:sz w:val="24"/>
          <w:szCs w:val="24"/>
          <w:lang w:eastAsia="es-ES"/>
        </w:rPr>
        <w:fldChar w:fldCharType="begin"/>
      </w:r>
      <w:r w:rsidR="009C3E8B" w:rsidRPr="00DD3F00">
        <w:rPr>
          <w:rFonts w:ascii="Comic Sans MS" w:eastAsia="Times New Roman" w:hAnsi="Comic Sans MS" w:cs="Times New Roman"/>
          <w:b/>
          <w:bCs/>
          <w:sz w:val="24"/>
          <w:szCs w:val="24"/>
          <w:lang w:eastAsia="es-ES"/>
        </w:rPr>
        <w:instrText xml:space="preserve"> INCLUDEPICTURE  "http://www.mintransporte.gov.co/images/escudo.gif" \* MERGEFORMATINET </w:instrText>
      </w:r>
      <w:r w:rsidR="009C3E8B" w:rsidRPr="00DD3F00">
        <w:rPr>
          <w:rFonts w:ascii="Comic Sans MS" w:eastAsia="Times New Roman" w:hAnsi="Comic Sans MS" w:cs="Times New Roman"/>
          <w:b/>
          <w:bCs/>
          <w:sz w:val="24"/>
          <w:szCs w:val="24"/>
          <w:lang w:eastAsia="es-ES"/>
        </w:rPr>
        <w:fldChar w:fldCharType="separate"/>
      </w:r>
      <w:r w:rsidR="008B6B00">
        <w:rPr>
          <w:rFonts w:ascii="Comic Sans MS" w:eastAsia="Times New Roman" w:hAnsi="Comic Sans MS" w:cs="Times New Roman"/>
          <w:b/>
          <w:bCs/>
          <w:sz w:val="24"/>
          <w:szCs w:val="24"/>
          <w:lang w:eastAsia="es-ES"/>
        </w:rPr>
        <w:fldChar w:fldCharType="begin"/>
      </w:r>
      <w:r w:rsidR="008B6B00">
        <w:rPr>
          <w:rFonts w:ascii="Comic Sans MS" w:eastAsia="Times New Roman" w:hAnsi="Comic Sans MS" w:cs="Times New Roman"/>
          <w:b/>
          <w:bCs/>
          <w:sz w:val="24"/>
          <w:szCs w:val="24"/>
          <w:lang w:eastAsia="es-ES"/>
        </w:rPr>
        <w:instrText xml:space="preserve"> INCLUDEPICTURE  "http://www.mintransporte.gov.co/images/escudo.gif" \* MERGEFORMATINET </w:instrText>
      </w:r>
      <w:r w:rsidR="008B6B00">
        <w:rPr>
          <w:rFonts w:ascii="Comic Sans MS" w:eastAsia="Times New Roman" w:hAnsi="Comic Sans MS" w:cs="Times New Roman"/>
          <w:b/>
          <w:bCs/>
          <w:sz w:val="24"/>
          <w:szCs w:val="24"/>
          <w:lang w:eastAsia="es-ES"/>
        </w:rPr>
        <w:fldChar w:fldCharType="separate"/>
      </w:r>
      <w:r w:rsidR="009173E9">
        <w:rPr>
          <w:rFonts w:ascii="Comic Sans MS" w:eastAsia="Times New Roman" w:hAnsi="Comic Sans MS" w:cs="Times New Roman"/>
          <w:b/>
          <w:bCs/>
          <w:sz w:val="24"/>
          <w:szCs w:val="24"/>
          <w:lang w:eastAsia="es-ES"/>
        </w:rPr>
        <w:fldChar w:fldCharType="begin"/>
      </w:r>
      <w:r w:rsidR="009173E9">
        <w:rPr>
          <w:rFonts w:ascii="Comic Sans MS" w:eastAsia="Times New Roman" w:hAnsi="Comic Sans MS" w:cs="Times New Roman"/>
          <w:b/>
          <w:bCs/>
          <w:sz w:val="24"/>
          <w:szCs w:val="24"/>
          <w:lang w:eastAsia="es-ES"/>
        </w:rPr>
        <w:instrText xml:space="preserve"> </w:instrText>
      </w:r>
      <w:r w:rsidR="009173E9">
        <w:rPr>
          <w:rFonts w:ascii="Comic Sans MS" w:eastAsia="Times New Roman" w:hAnsi="Comic Sans MS" w:cs="Times New Roman"/>
          <w:b/>
          <w:bCs/>
          <w:sz w:val="24"/>
          <w:szCs w:val="24"/>
          <w:lang w:eastAsia="es-ES"/>
        </w:rPr>
        <w:instrText>INCLUDEPICTURE  "http://www.mintransporte.gov.co/images/escudo.gif" \* MERGEFORMATINET</w:instrText>
      </w:r>
      <w:r w:rsidR="009173E9">
        <w:rPr>
          <w:rFonts w:ascii="Comic Sans MS" w:eastAsia="Times New Roman" w:hAnsi="Comic Sans MS" w:cs="Times New Roman"/>
          <w:b/>
          <w:bCs/>
          <w:sz w:val="24"/>
          <w:szCs w:val="24"/>
          <w:lang w:eastAsia="es-ES"/>
        </w:rPr>
        <w:instrText xml:space="preserve"> </w:instrText>
      </w:r>
      <w:r w:rsidR="009173E9">
        <w:rPr>
          <w:rFonts w:ascii="Comic Sans MS" w:eastAsia="Times New Roman" w:hAnsi="Comic Sans MS" w:cs="Times New Roman"/>
          <w:b/>
          <w:bCs/>
          <w:sz w:val="24"/>
          <w:szCs w:val="24"/>
          <w:lang w:eastAsia="es-ES"/>
        </w:rPr>
        <w:fldChar w:fldCharType="separate"/>
      </w:r>
      <w:r w:rsidR="009173E9">
        <w:rPr>
          <w:rFonts w:ascii="Comic Sans MS" w:eastAsia="Times New Roman" w:hAnsi="Comic Sans MS" w:cs="Times New Roman"/>
          <w:b/>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7.25pt">
            <v:imagedata r:id="rId7" r:href="rId8"/>
          </v:shape>
        </w:pict>
      </w:r>
      <w:r w:rsidR="009173E9">
        <w:rPr>
          <w:rFonts w:ascii="Comic Sans MS" w:eastAsia="Times New Roman" w:hAnsi="Comic Sans MS" w:cs="Times New Roman"/>
          <w:b/>
          <w:bCs/>
          <w:sz w:val="24"/>
          <w:szCs w:val="24"/>
          <w:lang w:eastAsia="es-ES"/>
        </w:rPr>
        <w:fldChar w:fldCharType="end"/>
      </w:r>
      <w:r w:rsidR="008B6B00">
        <w:rPr>
          <w:rFonts w:ascii="Comic Sans MS" w:eastAsia="Times New Roman" w:hAnsi="Comic Sans MS" w:cs="Times New Roman"/>
          <w:b/>
          <w:bCs/>
          <w:sz w:val="24"/>
          <w:szCs w:val="24"/>
          <w:lang w:eastAsia="es-ES"/>
        </w:rPr>
        <w:fldChar w:fldCharType="end"/>
      </w:r>
      <w:r w:rsidR="009C3E8B" w:rsidRPr="00DD3F00">
        <w:rPr>
          <w:rFonts w:ascii="Comic Sans MS" w:eastAsia="Times New Roman" w:hAnsi="Comic Sans MS" w:cs="Times New Roman"/>
          <w:b/>
          <w:bCs/>
          <w:sz w:val="24"/>
          <w:szCs w:val="24"/>
          <w:lang w:eastAsia="es-ES"/>
        </w:rPr>
        <w:fldChar w:fldCharType="end"/>
      </w:r>
      <w:r w:rsidRPr="00DD3F00">
        <w:rPr>
          <w:rFonts w:ascii="Comic Sans MS" w:eastAsia="Times New Roman" w:hAnsi="Comic Sans MS" w:cs="Times New Roman"/>
          <w:b/>
          <w:bCs/>
          <w:sz w:val="24"/>
          <w:szCs w:val="24"/>
          <w:lang w:eastAsia="es-ES"/>
        </w:rPr>
        <w:fldChar w:fldCharType="end"/>
      </w:r>
    </w:p>
    <w:p w:rsidR="00C9430D" w:rsidRPr="00DD3F00" w:rsidRDefault="00C9430D" w:rsidP="00C9430D">
      <w:pPr>
        <w:spacing w:after="0" w:line="240" w:lineRule="auto"/>
        <w:ind w:right="169"/>
        <w:jc w:val="center"/>
        <w:rPr>
          <w:rFonts w:ascii="Comic Sans MS" w:eastAsia="Times New Roman" w:hAnsi="Comic Sans MS" w:cs="Times New Roman"/>
          <w:b/>
          <w:bCs/>
          <w:sz w:val="24"/>
          <w:szCs w:val="24"/>
          <w:lang w:val="pt-BR" w:eastAsia="es-ES"/>
        </w:rPr>
      </w:pPr>
      <w:r w:rsidRPr="00DD3F00">
        <w:rPr>
          <w:rFonts w:ascii="Comic Sans MS" w:eastAsia="Times New Roman" w:hAnsi="Comic Sans MS" w:cs="Times New Roman"/>
          <w:b/>
          <w:bCs/>
          <w:sz w:val="24"/>
          <w:szCs w:val="24"/>
          <w:lang w:val="pt-BR" w:eastAsia="es-ES"/>
        </w:rPr>
        <w:t xml:space="preserve">TRIBUNAL SUPERIOR DEL DISTRITO JUDICIAL DE </w:t>
      </w:r>
    </w:p>
    <w:p w:rsidR="00C9430D" w:rsidRPr="00DD3F00" w:rsidRDefault="00C9430D" w:rsidP="00C9430D">
      <w:pPr>
        <w:spacing w:after="0" w:line="240" w:lineRule="auto"/>
        <w:ind w:right="169"/>
        <w:jc w:val="center"/>
        <w:rPr>
          <w:rFonts w:ascii="Comic Sans MS" w:eastAsia="Times New Roman" w:hAnsi="Comic Sans MS" w:cs="Times New Roman"/>
          <w:b/>
          <w:bCs/>
          <w:sz w:val="24"/>
          <w:szCs w:val="24"/>
          <w:lang w:val="pt-BR" w:eastAsia="es-ES"/>
        </w:rPr>
      </w:pPr>
      <w:r w:rsidRPr="00DD3F00">
        <w:rPr>
          <w:rFonts w:ascii="Comic Sans MS" w:eastAsia="Times New Roman" w:hAnsi="Comic Sans MS" w:cs="Times New Roman"/>
          <w:b/>
          <w:bCs/>
          <w:sz w:val="24"/>
          <w:szCs w:val="24"/>
          <w:lang w:val="pt-BR" w:eastAsia="es-ES"/>
        </w:rPr>
        <w:t xml:space="preserve">PEREIRA - </w:t>
      </w:r>
      <w:proofErr w:type="spellStart"/>
      <w:r w:rsidRPr="00DD3F00">
        <w:rPr>
          <w:rFonts w:ascii="Comic Sans MS" w:eastAsia="Times New Roman" w:hAnsi="Comic Sans MS" w:cs="Times New Roman"/>
          <w:b/>
          <w:bCs/>
          <w:sz w:val="24"/>
          <w:szCs w:val="24"/>
          <w:lang w:val="pt-BR" w:eastAsia="es-ES"/>
        </w:rPr>
        <w:t>RISARALDA</w:t>
      </w:r>
      <w:proofErr w:type="spellEnd"/>
    </w:p>
    <w:p w:rsidR="00C9430D" w:rsidRPr="00DD3F00" w:rsidRDefault="00C9430D" w:rsidP="00C9430D">
      <w:pPr>
        <w:keepNext/>
        <w:spacing w:before="240" w:after="60" w:line="240" w:lineRule="auto"/>
        <w:ind w:right="169"/>
        <w:jc w:val="center"/>
        <w:outlineLvl w:val="3"/>
        <w:rPr>
          <w:rFonts w:ascii="Comic Sans MS" w:eastAsia="Times New Roman" w:hAnsi="Comic Sans MS" w:cs="Times New Roman"/>
          <w:b/>
          <w:bCs/>
          <w:iCs/>
          <w:sz w:val="24"/>
          <w:szCs w:val="24"/>
          <w:lang w:val="pt-BR" w:eastAsia="es-ES"/>
        </w:rPr>
      </w:pPr>
      <w:r w:rsidRPr="00DD3F00">
        <w:rPr>
          <w:rFonts w:ascii="Comic Sans MS" w:eastAsia="Times New Roman" w:hAnsi="Comic Sans MS" w:cs="Times New Roman"/>
          <w:b/>
          <w:bCs/>
          <w:iCs/>
          <w:sz w:val="24"/>
          <w:szCs w:val="24"/>
          <w:lang w:val="pt-BR" w:eastAsia="es-ES"/>
        </w:rPr>
        <w:t>SALA PENAL</w:t>
      </w:r>
    </w:p>
    <w:p w:rsidR="00C9430D" w:rsidRPr="00DD3F00" w:rsidRDefault="00C9430D" w:rsidP="00C9430D">
      <w:pPr>
        <w:spacing w:after="0" w:line="240" w:lineRule="auto"/>
        <w:ind w:right="169"/>
        <w:jc w:val="center"/>
        <w:rPr>
          <w:rFonts w:ascii="Comic Sans MS" w:eastAsia="Times New Roman" w:hAnsi="Comic Sans MS" w:cs="Times New Roman"/>
          <w:sz w:val="24"/>
          <w:szCs w:val="24"/>
          <w:lang w:val="pt-BR" w:eastAsia="es-ES"/>
        </w:rPr>
      </w:pPr>
      <w:r w:rsidRPr="00DD3F00">
        <w:rPr>
          <w:rFonts w:ascii="Comic Sans MS" w:eastAsia="Times New Roman" w:hAnsi="Comic Sans MS" w:cs="Times New Roman"/>
          <w:b/>
          <w:bCs/>
          <w:sz w:val="24"/>
          <w:szCs w:val="24"/>
          <w:lang w:val="pt-BR" w:eastAsia="es-ES"/>
        </w:rPr>
        <w:t xml:space="preserve">M P. JAIRO ERNESTO ESCOBAR SANZ </w:t>
      </w:r>
    </w:p>
    <w:p w:rsidR="00C9430D" w:rsidRPr="00DD3F00" w:rsidRDefault="00C9430D" w:rsidP="00C9430D">
      <w:pPr>
        <w:pStyle w:val="NormalWeb"/>
        <w:spacing w:line="270" w:lineRule="atLeast"/>
        <w:jc w:val="center"/>
        <w:rPr>
          <w:rFonts w:ascii="Comic Sans MS" w:hAnsi="Comic Sans MS"/>
        </w:rPr>
      </w:pPr>
      <w:r w:rsidRPr="00DD3F00">
        <w:rPr>
          <w:rFonts w:ascii="Comic Sans MS" w:hAnsi="Comic Sans MS"/>
        </w:rPr>
        <w:t xml:space="preserve">Pereira, </w:t>
      </w:r>
      <w:r w:rsidR="00DE0FA9">
        <w:rPr>
          <w:rFonts w:ascii="Comic Sans MS" w:hAnsi="Comic Sans MS"/>
        </w:rPr>
        <w:t>dieciocho</w:t>
      </w:r>
      <w:r w:rsidRPr="00DD3F00">
        <w:rPr>
          <w:rFonts w:ascii="Comic Sans MS" w:hAnsi="Comic Sans MS"/>
        </w:rPr>
        <w:t xml:space="preserve"> (</w:t>
      </w:r>
      <w:r w:rsidR="00DE0FA9">
        <w:rPr>
          <w:rFonts w:ascii="Comic Sans MS" w:hAnsi="Comic Sans MS"/>
        </w:rPr>
        <w:t>18</w:t>
      </w:r>
      <w:r w:rsidRPr="00DD3F00">
        <w:rPr>
          <w:rFonts w:ascii="Comic Sans MS" w:hAnsi="Comic Sans MS"/>
        </w:rPr>
        <w:t>) de marzo de dos mil dieciséis (2016)</w:t>
      </w:r>
    </w:p>
    <w:p w:rsidR="00A70E35" w:rsidRPr="00DD3F00" w:rsidRDefault="00C9430D" w:rsidP="003467DD">
      <w:pPr>
        <w:pStyle w:val="NormalWeb"/>
        <w:spacing w:line="270" w:lineRule="atLeast"/>
        <w:jc w:val="both"/>
        <w:rPr>
          <w:rFonts w:ascii="Comic Sans MS" w:hAnsi="Comic Sans MS"/>
        </w:rPr>
      </w:pPr>
      <w:r w:rsidRPr="00DD3F00">
        <w:rPr>
          <w:rFonts w:ascii="Comic Sans MS" w:hAnsi="Comic Sans MS"/>
        </w:rPr>
        <w:t>En atención a la solicitud elevada por el director del Establecimiento Penitenciario y Carcelario de Manizales, en el sentido de que esta Sala autorice el traslado el interno Carlos Brandon Quesada hacía el</w:t>
      </w:r>
      <w:r w:rsidR="00DE0FA9">
        <w:rPr>
          <w:rFonts w:ascii="Comic Sans MS" w:hAnsi="Comic Sans MS"/>
        </w:rPr>
        <w:t xml:space="preserve"> Centro de Especialistas del </w:t>
      </w:r>
      <w:r w:rsidRPr="00DD3F00">
        <w:rPr>
          <w:rFonts w:ascii="Comic Sans MS" w:hAnsi="Comic Sans MS"/>
        </w:rPr>
        <w:t xml:space="preserve">Hospital Santa Sofía de esa misma localidad, el </w:t>
      </w:r>
      <w:r w:rsidR="00DE0FA9">
        <w:rPr>
          <w:rFonts w:ascii="Comic Sans MS" w:hAnsi="Comic Sans MS"/>
        </w:rPr>
        <w:t>29</w:t>
      </w:r>
      <w:r w:rsidRPr="00DD3F00">
        <w:rPr>
          <w:rFonts w:ascii="Comic Sans MS" w:hAnsi="Comic Sans MS"/>
        </w:rPr>
        <w:t xml:space="preserve"> de marzo del año en curso, para </w:t>
      </w:r>
      <w:r w:rsidR="00DE0FA9">
        <w:rPr>
          <w:rFonts w:ascii="Comic Sans MS" w:hAnsi="Comic Sans MS"/>
        </w:rPr>
        <w:t>un control posquirúrgico</w:t>
      </w:r>
      <w:r w:rsidRPr="00DD3F00">
        <w:rPr>
          <w:rFonts w:ascii="Comic Sans MS" w:hAnsi="Comic Sans MS"/>
        </w:rPr>
        <w:t xml:space="preserve">, se debe </w:t>
      </w:r>
      <w:r w:rsidR="006A4B31" w:rsidRPr="00DD3F00">
        <w:rPr>
          <w:rFonts w:ascii="Comic Sans MS" w:hAnsi="Comic Sans MS"/>
        </w:rPr>
        <w:t xml:space="preserve">recordar que </w:t>
      </w:r>
      <w:r w:rsidR="00A70E35" w:rsidRPr="00DD3F00">
        <w:rPr>
          <w:rFonts w:ascii="Comic Sans MS" w:hAnsi="Comic Sans MS"/>
        </w:rPr>
        <w:t>el artículo 34 de la ley 906 de 2006 señala de manera específica los asuntos que son de competencia de los Tribunales Superiores del Distrito Judicial</w:t>
      </w:r>
      <w:r w:rsidR="00A70E35" w:rsidRPr="00DD3F00">
        <w:rPr>
          <w:rStyle w:val="Refdenotaalpie"/>
          <w:rFonts w:ascii="Comic Sans MS" w:hAnsi="Comic Sans MS"/>
        </w:rPr>
        <w:footnoteReference w:id="1"/>
      </w:r>
      <w:r w:rsidR="00A70E35" w:rsidRPr="00DD3F00">
        <w:rPr>
          <w:rFonts w:ascii="Comic Sans MS" w:hAnsi="Comic Sans MS"/>
        </w:rPr>
        <w:t xml:space="preserve">. </w:t>
      </w:r>
    </w:p>
    <w:p w:rsidR="00C9430D" w:rsidRPr="00DD3F00" w:rsidRDefault="00A70E35" w:rsidP="003467DD">
      <w:pPr>
        <w:pStyle w:val="NormalWeb"/>
        <w:spacing w:line="270" w:lineRule="atLeast"/>
        <w:jc w:val="both"/>
        <w:rPr>
          <w:rFonts w:ascii="Comic Sans MS" w:hAnsi="Comic Sans MS" w:cs="Arial"/>
        </w:rPr>
      </w:pPr>
      <w:r w:rsidRPr="00DD3F00">
        <w:rPr>
          <w:rFonts w:ascii="Comic Sans MS" w:hAnsi="Comic Sans MS"/>
        </w:rPr>
        <w:t xml:space="preserve">Por su parte, </w:t>
      </w:r>
      <w:r w:rsidR="006A4B31" w:rsidRPr="00DD3F00">
        <w:rPr>
          <w:rFonts w:ascii="Comic Sans MS" w:hAnsi="Comic Sans MS"/>
        </w:rPr>
        <w:t xml:space="preserve">el artículo </w:t>
      </w:r>
      <w:proofErr w:type="spellStart"/>
      <w:r w:rsidR="006A4B31" w:rsidRPr="00DD3F00">
        <w:rPr>
          <w:rFonts w:ascii="Comic Sans MS" w:hAnsi="Comic Sans MS"/>
        </w:rPr>
        <w:t>38B</w:t>
      </w:r>
      <w:proofErr w:type="spellEnd"/>
      <w:r w:rsidR="006A4B31" w:rsidRPr="00DD3F00">
        <w:rPr>
          <w:rFonts w:ascii="Comic Sans MS" w:hAnsi="Comic Sans MS"/>
        </w:rPr>
        <w:t xml:space="preserve"> de la ley 65 de 1993, </w:t>
      </w:r>
      <w:r w:rsidR="006A4B31" w:rsidRPr="00DD3F00">
        <w:rPr>
          <w:rFonts w:ascii="Comic Sans MS" w:hAnsi="Comic Sans MS" w:cs="Arial"/>
        </w:rPr>
        <w:t>adicionado por el artículo</w:t>
      </w:r>
      <w:r w:rsidR="006A4B31" w:rsidRPr="00DD3F00">
        <w:rPr>
          <w:rStyle w:val="apple-converted-space"/>
          <w:rFonts w:ascii="Comic Sans MS" w:hAnsi="Comic Sans MS" w:cs="Arial"/>
        </w:rPr>
        <w:t> </w:t>
      </w:r>
      <w:hyperlink r:id="rId9" w:anchor="34" w:history="1">
        <w:r w:rsidR="006A4B31" w:rsidRPr="00DD3F00">
          <w:rPr>
            <w:rStyle w:val="Hipervnculo"/>
            <w:rFonts w:ascii="Comic Sans MS" w:hAnsi="Comic Sans MS" w:cs="Arial"/>
            <w:color w:val="auto"/>
            <w:u w:val="none"/>
          </w:rPr>
          <w:t>34</w:t>
        </w:r>
      </w:hyperlink>
      <w:r w:rsidR="006A4B31" w:rsidRPr="00DD3F00">
        <w:rPr>
          <w:rStyle w:val="apple-converted-space"/>
          <w:rFonts w:ascii="Comic Sans MS" w:hAnsi="Comic Sans MS" w:cs="Arial"/>
        </w:rPr>
        <w:t> </w:t>
      </w:r>
      <w:r w:rsidR="006A4B31" w:rsidRPr="00DD3F00">
        <w:rPr>
          <w:rFonts w:ascii="Comic Sans MS" w:hAnsi="Comic Sans MS" w:cs="Arial"/>
        </w:rPr>
        <w:t xml:space="preserve">de la Ley 1709 de 2014, asigna a los centros carcelarios la competencia para ejecutar los traslados de las personas privadas de la libertad, de la siguiente manera: </w:t>
      </w:r>
    </w:p>
    <w:p w:rsidR="006A4B31" w:rsidRPr="00DD3F00" w:rsidRDefault="006A4B31" w:rsidP="003467DD">
      <w:pPr>
        <w:pStyle w:val="NormalWeb"/>
        <w:spacing w:line="270" w:lineRule="atLeast"/>
        <w:ind w:left="1134" w:right="1133"/>
        <w:jc w:val="both"/>
        <w:rPr>
          <w:rFonts w:ascii="Comic Sans MS" w:hAnsi="Comic Sans MS" w:cs="Arial"/>
          <w:i/>
          <w:u w:val="single"/>
        </w:rPr>
      </w:pPr>
      <w:r w:rsidRPr="00DD3F00">
        <w:rPr>
          <w:rStyle w:val="baj"/>
          <w:rFonts w:ascii="Comic Sans MS" w:hAnsi="Comic Sans MS" w:cs="Arial"/>
          <w:b/>
          <w:bCs/>
          <w:i/>
        </w:rPr>
        <w:t>“</w:t>
      </w:r>
      <w:r w:rsidRPr="00DD3F00">
        <w:rPr>
          <w:rFonts w:ascii="Comic Sans MS" w:hAnsi="Comic Sans MS" w:cs="Arial"/>
          <w:i/>
        </w:rPr>
        <w:t>Salvo lo consagrado en el artículo anterior</w:t>
      </w:r>
      <w:r w:rsidRPr="00DD3F00">
        <w:rPr>
          <w:rFonts w:ascii="Comic Sans MS" w:hAnsi="Comic Sans MS" w:cs="Arial"/>
          <w:i/>
          <w:u w:val="single"/>
        </w:rPr>
        <w:t>, la persona privada de la libertad</w:t>
      </w:r>
      <w:r w:rsidRPr="00DD3F00">
        <w:rPr>
          <w:rFonts w:ascii="Comic Sans MS" w:hAnsi="Comic Sans MS" w:cs="Arial"/>
          <w:i/>
        </w:rPr>
        <w:t xml:space="preserve"> que dentro de una actuación procesal sea citada ante autoridad competente, o que por su estado de salud </w:t>
      </w:r>
      <w:r w:rsidRPr="00DD3F00">
        <w:rPr>
          <w:rFonts w:ascii="Comic Sans MS" w:hAnsi="Comic Sans MS" w:cs="Arial"/>
          <w:i/>
          <w:u w:val="single"/>
        </w:rPr>
        <w:t xml:space="preserve">deba ser llevada a un hospital o clínica, será remitida por el personal del cuerpo de custodia y vigilancia del Instituto Nacional Penitenciario y Carcelario </w:t>
      </w:r>
      <w:r w:rsidRPr="00DD3F00">
        <w:rPr>
          <w:rFonts w:ascii="Comic Sans MS" w:hAnsi="Comic Sans MS" w:cs="Arial"/>
          <w:i/>
          <w:u w:val="single"/>
        </w:rPr>
        <w:lastRenderedPageBreak/>
        <w:t>(</w:t>
      </w:r>
      <w:proofErr w:type="spellStart"/>
      <w:r w:rsidRPr="00DD3F00">
        <w:rPr>
          <w:rFonts w:ascii="Comic Sans MS" w:hAnsi="Comic Sans MS" w:cs="Arial"/>
          <w:i/>
          <w:u w:val="single"/>
        </w:rPr>
        <w:t>Inpec</w:t>
      </w:r>
      <w:proofErr w:type="spellEnd"/>
      <w:r w:rsidRPr="00DD3F00">
        <w:rPr>
          <w:rFonts w:ascii="Comic Sans MS" w:hAnsi="Comic Sans MS" w:cs="Arial"/>
          <w:i/>
          <w:u w:val="single"/>
        </w:rPr>
        <w:t>), garantizando sus derechos a la vida e integridad personal y a la dignidad humana previa solicitud de la autoridad competente.</w:t>
      </w:r>
    </w:p>
    <w:p w:rsidR="006A4B31" w:rsidRPr="00DD3F00" w:rsidRDefault="006A4B31" w:rsidP="00DD3F00">
      <w:pPr>
        <w:pStyle w:val="NormalWeb"/>
        <w:spacing w:line="270" w:lineRule="atLeast"/>
        <w:ind w:left="1134" w:right="1133"/>
        <w:jc w:val="both"/>
        <w:rPr>
          <w:rFonts w:ascii="Comic Sans MS" w:hAnsi="Comic Sans MS" w:cs="Arial"/>
          <w:i/>
        </w:rPr>
      </w:pPr>
      <w:r w:rsidRPr="00DD3F00">
        <w:rPr>
          <w:rFonts w:ascii="Comic Sans MS" w:hAnsi="Comic Sans MS" w:cs="Arial"/>
          <w:i/>
          <w:u w:val="single"/>
        </w:rPr>
        <w:t>Previa solicitud de la autoridad penitenciaria y carcelaria</w:t>
      </w:r>
      <w:r w:rsidRPr="00DD3F00">
        <w:rPr>
          <w:rFonts w:ascii="Comic Sans MS" w:hAnsi="Comic Sans MS" w:cs="Arial"/>
          <w:i/>
        </w:rPr>
        <w:t>, la Policía Nacional podrá prestar el apoyo necesario para la realización de estos traslados en los casos excepcionales y cuando las condiciones de seguridad del recorrido o la peligrosidad del trasladado así lo ameriten según evaluación que realizará la Policía Nacional.”</w:t>
      </w:r>
      <w:r w:rsidR="00DD3F00" w:rsidRPr="00DD3F00">
        <w:rPr>
          <w:rFonts w:ascii="Comic Sans MS" w:hAnsi="Comic Sans MS" w:cs="Arial"/>
          <w:i/>
        </w:rPr>
        <w:t xml:space="preserve"> </w:t>
      </w:r>
      <w:r w:rsidR="00DD3F00" w:rsidRPr="00DD3F00">
        <w:rPr>
          <w:rFonts w:ascii="Comic Sans MS" w:hAnsi="Comic Sans MS" w:cs="Arial"/>
        </w:rPr>
        <w:t>(Subrayado fuera de texto).</w:t>
      </w:r>
    </w:p>
    <w:p w:rsidR="00A70E35" w:rsidRPr="00DD3F00" w:rsidRDefault="00A70E35" w:rsidP="003467DD">
      <w:pPr>
        <w:pStyle w:val="NormalWeb"/>
        <w:spacing w:line="270" w:lineRule="atLeast"/>
        <w:jc w:val="both"/>
        <w:rPr>
          <w:rFonts w:ascii="Comic Sans MS" w:hAnsi="Comic Sans MS"/>
        </w:rPr>
      </w:pPr>
      <w:r w:rsidRPr="00DD3F00">
        <w:rPr>
          <w:rFonts w:ascii="Comic Sans MS" w:hAnsi="Comic Sans MS"/>
        </w:rPr>
        <w:t>Resulta oportuno señalar que esta Corporación estaría facultada para otorgar excepcionalmente permiso a los internos</w:t>
      </w:r>
      <w:r w:rsidR="00C7072F" w:rsidRPr="00DD3F00">
        <w:rPr>
          <w:rFonts w:ascii="Comic Sans MS" w:hAnsi="Comic Sans MS"/>
        </w:rPr>
        <w:t xml:space="preserve"> única y exclusivamente si su traslado desde el centro penitenciario hasta su destino tiene que ver con una calamidad doméstica </w:t>
      </w:r>
      <w:proofErr w:type="spellStart"/>
      <w:r w:rsidR="00C7072F" w:rsidRPr="00DD3F00">
        <w:rPr>
          <w:rFonts w:ascii="Comic Sans MS" w:hAnsi="Comic Sans MS"/>
        </w:rPr>
        <w:t>sginificativa</w:t>
      </w:r>
      <w:proofErr w:type="spellEnd"/>
      <w:r w:rsidRPr="00DD3F00">
        <w:rPr>
          <w:rFonts w:ascii="Comic Sans MS" w:hAnsi="Comic Sans MS"/>
        </w:rPr>
        <w:t xml:space="preserve">, atendiendo lo dispuesto en el artículo 39 Ibídem, el cual indica lo siguiente: </w:t>
      </w:r>
    </w:p>
    <w:p w:rsidR="00A70E35" w:rsidRPr="00DD3F00" w:rsidRDefault="00C7072F" w:rsidP="00A70E35">
      <w:pPr>
        <w:pStyle w:val="Sinespaciado"/>
        <w:ind w:left="1134" w:right="902"/>
        <w:jc w:val="both"/>
        <w:rPr>
          <w:rFonts w:ascii="Comic Sans MS" w:hAnsi="Comic Sans MS"/>
          <w:i/>
          <w:sz w:val="24"/>
          <w:szCs w:val="24"/>
          <w:lang w:eastAsia="es-ES"/>
        </w:rPr>
      </w:pPr>
      <w:bookmarkStart w:id="3" w:name="139"/>
      <w:r w:rsidRPr="00DD3F00">
        <w:rPr>
          <w:rFonts w:ascii="Comic Sans MS" w:hAnsi="Comic Sans MS"/>
          <w:b/>
          <w:bCs/>
          <w:i/>
          <w:color w:val="BE9E55"/>
          <w:sz w:val="24"/>
          <w:szCs w:val="24"/>
          <w:lang w:eastAsia="es-ES"/>
        </w:rPr>
        <w:t>“</w:t>
      </w:r>
      <w:r w:rsidR="00A70E35" w:rsidRPr="00DD3F00">
        <w:rPr>
          <w:rFonts w:ascii="Comic Sans MS" w:hAnsi="Comic Sans MS"/>
          <w:b/>
          <w:bCs/>
          <w:i/>
          <w:color w:val="BE9E55"/>
          <w:sz w:val="24"/>
          <w:szCs w:val="24"/>
          <w:lang w:eastAsia="es-ES"/>
        </w:rPr>
        <w:t>ARTÍCULO 139. PERMISOS EXCEPCIONALES.</w:t>
      </w:r>
      <w:bookmarkEnd w:id="3"/>
      <w:r w:rsidR="00A70E35" w:rsidRPr="00DD3F00">
        <w:rPr>
          <w:rFonts w:ascii="Comic Sans MS" w:hAnsi="Comic Sans MS"/>
          <w:i/>
          <w:sz w:val="24"/>
          <w:szCs w:val="24"/>
          <w:lang w:eastAsia="es-ES"/>
        </w:rPr>
        <w:t> &lt;Artículo modificado por el artículo </w:t>
      </w:r>
      <w:hyperlink r:id="rId10" w:anchor="85" w:history="1">
        <w:r w:rsidR="00A70E35" w:rsidRPr="00DD3F00">
          <w:rPr>
            <w:rFonts w:ascii="Comic Sans MS" w:hAnsi="Comic Sans MS"/>
            <w:i/>
            <w:color w:val="0073FF"/>
            <w:sz w:val="24"/>
            <w:szCs w:val="24"/>
            <w:lang w:eastAsia="es-ES"/>
          </w:rPr>
          <w:t>85</w:t>
        </w:r>
      </w:hyperlink>
      <w:r w:rsidR="00A70E35" w:rsidRPr="00DD3F00">
        <w:rPr>
          <w:rFonts w:ascii="Comic Sans MS" w:hAnsi="Comic Sans MS"/>
          <w:i/>
          <w:sz w:val="24"/>
          <w:szCs w:val="24"/>
          <w:lang w:eastAsia="es-ES"/>
        </w:rPr>
        <w:t> de la Ley 1709 de 2014. El nuevo texto es el siguiente:&gt; En caso de comprobarse estado de grave enfermedad o fallecimiento de un familiar dentro del segundo grado de consanguinidad, primero civil y primero de afinidad, de la persona privada de la libertad, el Director del respectivo establecimiento de reclusión, procederá de la siguiente forma:</w:t>
      </w:r>
    </w:p>
    <w:p w:rsidR="00C7072F" w:rsidRPr="00DD3F00" w:rsidRDefault="00C7072F" w:rsidP="00A70E35">
      <w:pPr>
        <w:pStyle w:val="Sinespaciado"/>
        <w:ind w:left="1134" w:right="902"/>
        <w:jc w:val="both"/>
        <w:rPr>
          <w:rFonts w:ascii="Comic Sans MS" w:hAnsi="Comic Sans MS"/>
          <w:i/>
          <w:sz w:val="24"/>
          <w:szCs w:val="24"/>
          <w:lang w:eastAsia="es-ES"/>
        </w:rPr>
      </w:pPr>
    </w:p>
    <w:p w:rsidR="00A70E35" w:rsidRPr="00DD3F00" w:rsidRDefault="00A70E35" w:rsidP="00A70E35">
      <w:pPr>
        <w:pStyle w:val="Sinespaciado"/>
        <w:ind w:left="1134" w:right="902"/>
        <w:jc w:val="both"/>
        <w:rPr>
          <w:rFonts w:ascii="Comic Sans MS" w:hAnsi="Comic Sans MS"/>
          <w:i/>
          <w:sz w:val="24"/>
          <w:szCs w:val="24"/>
          <w:lang w:eastAsia="es-ES"/>
        </w:rPr>
      </w:pPr>
      <w:r w:rsidRPr="00DD3F00">
        <w:rPr>
          <w:rFonts w:ascii="Comic Sans MS" w:hAnsi="Comic Sans MS"/>
          <w:i/>
          <w:sz w:val="24"/>
          <w:szCs w:val="24"/>
          <w:lang w:eastAsia="es-ES"/>
        </w:rPr>
        <w:t xml:space="preserve">1. Si se trata de condenado, podrá conceder permiso de salida bajo su responsabilidad, por un término no mayor de veinticuatro horas, más el tiempo de la distancia si la hubiere, tomando las medidas de seguridad adecuadas y comunicando de inmediato al Director del </w:t>
      </w:r>
      <w:proofErr w:type="spellStart"/>
      <w:r w:rsidRPr="00DD3F00">
        <w:rPr>
          <w:rFonts w:ascii="Comic Sans MS" w:hAnsi="Comic Sans MS"/>
          <w:i/>
          <w:sz w:val="24"/>
          <w:szCs w:val="24"/>
          <w:lang w:eastAsia="es-ES"/>
        </w:rPr>
        <w:t>Inpec</w:t>
      </w:r>
      <w:proofErr w:type="spellEnd"/>
      <w:r w:rsidRPr="00DD3F00">
        <w:rPr>
          <w:rFonts w:ascii="Comic Sans MS" w:hAnsi="Comic Sans MS"/>
          <w:i/>
          <w:sz w:val="24"/>
          <w:szCs w:val="24"/>
          <w:lang w:eastAsia="es-ES"/>
        </w:rPr>
        <w:t>.</w:t>
      </w:r>
    </w:p>
    <w:p w:rsidR="00C7072F" w:rsidRPr="00DD3F00" w:rsidRDefault="00C7072F" w:rsidP="00A70E35">
      <w:pPr>
        <w:pStyle w:val="Sinespaciado"/>
        <w:ind w:left="1134" w:right="902"/>
        <w:jc w:val="both"/>
        <w:rPr>
          <w:rFonts w:ascii="Comic Sans MS" w:hAnsi="Comic Sans MS"/>
          <w:i/>
          <w:sz w:val="24"/>
          <w:szCs w:val="24"/>
          <w:lang w:eastAsia="es-ES"/>
        </w:rPr>
      </w:pPr>
    </w:p>
    <w:p w:rsidR="00A70E35" w:rsidRPr="00DD3F00" w:rsidRDefault="00A70E35" w:rsidP="00A70E35">
      <w:pPr>
        <w:pStyle w:val="Sinespaciado"/>
        <w:ind w:left="1134" w:right="902"/>
        <w:jc w:val="both"/>
        <w:rPr>
          <w:rFonts w:ascii="Comic Sans MS" w:hAnsi="Comic Sans MS"/>
          <w:i/>
          <w:sz w:val="24"/>
          <w:szCs w:val="24"/>
          <w:lang w:eastAsia="es-ES"/>
        </w:rPr>
      </w:pPr>
      <w:r w:rsidRPr="00DD3F00">
        <w:rPr>
          <w:rFonts w:ascii="Comic Sans MS" w:hAnsi="Comic Sans MS"/>
          <w:i/>
          <w:sz w:val="24"/>
          <w:szCs w:val="24"/>
          <w:lang w:eastAsia="es-ES"/>
        </w:rPr>
        <w:t>2. Cuando se trate de procesado, el permiso lo concederá el funcionario judicial de conocimiento, especificando la duración del mismo sin que exceda de veinticuatro horas, por cada vez que se conceda, más el tiempo de la distancia si la hubiere.</w:t>
      </w:r>
    </w:p>
    <w:p w:rsidR="00C7072F" w:rsidRPr="00DD3F00" w:rsidRDefault="00C7072F" w:rsidP="00A70E35">
      <w:pPr>
        <w:pStyle w:val="Sinespaciado"/>
        <w:ind w:left="1134" w:right="902"/>
        <w:jc w:val="both"/>
        <w:rPr>
          <w:rFonts w:ascii="Comic Sans MS" w:hAnsi="Comic Sans MS"/>
          <w:i/>
          <w:sz w:val="24"/>
          <w:szCs w:val="24"/>
          <w:lang w:eastAsia="es-ES"/>
        </w:rPr>
      </w:pPr>
    </w:p>
    <w:p w:rsidR="00A70E35" w:rsidRPr="00DD3F00" w:rsidRDefault="00A70E35" w:rsidP="00A70E35">
      <w:pPr>
        <w:pStyle w:val="Sinespaciado"/>
        <w:ind w:left="1134" w:right="902"/>
        <w:jc w:val="both"/>
        <w:rPr>
          <w:rFonts w:ascii="Comic Sans MS" w:hAnsi="Comic Sans MS"/>
          <w:i/>
          <w:sz w:val="24"/>
          <w:szCs w:val="24"/>
          <w:lang w:eastAsia="es-ES"/>
        </w:rPr>
      </w:pPr>
      <w:r w:rsidRPr="00DD3F00">
        <w:rPr>
          <w:rFonts w:ascii="Comic Sans MS" w:hAnsi="Comic Sans MS"/>
          <w:b/>
          <w:bCs/>
          <w:i/>
          <w:color w:val="000000"/>
          <w:sz w:val="24"/>
          <w:szCs w:val="24"/>
          <w:lang w:eastAsia="es-ES"/>
        </w:rPr>
        <w:t xml:space="preserve">PARÁGRAFO </w:t>
      </w:r>
      <w:proofErr w:type="spellStart"/>
      <w:r w:rsidRPr="00DD3F00">
        <w:rPr>
          <w:rFonts w:ascii="Comic Sans MS" w:hAnsi="Comic Sans MS"/>
          <w:b/>
          <w:bCs/>
          <w:i/>
          <w:color w:val="000000"/>
          <w:sz w:val="24"/>
          <w:szCs w:val="24"/>
          <w:lang w:eastAsia="es-ES"/>
        </w:rPr>
        <w:t>1o</w:t>
      </w:r>
      <w:proofErr w:type="spellEnd"/>
      <w:r w:rsidRPr="00DD3F00">
        <w:rPr>
          <w:rFonts w:ascii="Comic Sans MS" w:hAnsi="Comic Sans MS"/>
          <w:b/>
          <w:bCs/>
          <w:i/>
          <w:color w:val="000000"/>
          <w:sz w:val="24"/>
          <w:szCs w:val="24"/>
          <w:lang w:eastAsia="es-ES"/>
        </w:rPr>
        <w:t>.</w:t>
      </w:r>
      <w:r w:rsidRPr="00DD3F00">
        <w:rPr>
          <w:rFonts w:ascii="Comic Sans MS" w:hAnsi="Comic Sans MS"/>
          <w:i/>
          <w:sz w:val="24"/>
          <w:szCs w:val="24"/>
          <w:lang w:eastAsia="es-ES"/>
        </w:rPr>
        <w:t> Lo anterior no cobijará a los internos sometidos a extremas medidas de vigilancia y seguridad ni a quienes registren antecedentes por fuga de presos, o aquellos procesados o condenados por delitos de competencia de los jueces penales del circuito especializados.</w:t>
      </w:r>
    </w:p>
    <w:p w:rsidR="00C7072F" w:rsidRPr="00DD3F00" w:rsidRDefault="00C7072F" w:rsidP="00A70E35">
      <w:pPr>
        <w:pStyle w:val="Sinespaciado"/>
        <w:ind w:left="1134" w:right="902"/>
        <w:jc w:val="both"/>
        <w:rPr>
          <w:rFonts w:ascii="Comic Sans MS" w:hAnsi="Comic Sans MS"/>
          <w:i/>
          <w:sz w:val="24"/>
          <w:szCs w:val="24"/>
          <w:lang w:eastAsia="es-ES"/>
        </w:rPr>
      </w:pPr>
    </w:p>
    <w:p w:rsidR="00A70E35" w:rsidRPr="00DD3F00" w:rsidRDefault="00A70E35" w:rsidP="00A70E35">
      <w:pPr>
        <w:pStyle w:val="Sinespaciado"/>
        <w:ind w:left="1134" w:right="902"/>
        <w:jc w:val="both"/>
        <w:rPr>
          <w:rFonts w:ascii="Comic Sans MS" w:hAnsi="Comic Sans MS"/>
          <w:i/>
          <w:sz w:val="24"/>
          <w:szCs w:val="24"/>
          <w:lang w:eastAsia="es-ES"/>
        </w:rPr>
      </w:pPr>
      <w:r w:rsidRPr="00DD3F00">
        <w:rPr>
          <w:rFonts w:ascii="Comic Sans MS" w:hAnsi="Comic Sans MS"/>
          <w:b/>
          <w:bCs/>
          <w:i/>
          <w:color w:val="000000"/>
          <w:sz w:val="24"/>
          <w:szCs w:val="24"/>
          <w:lang w:eastAsia="es-ES"/>
        </w:rPr>
        <w:t xml:space="preserve">PARÁGRAFO </w:t>
      </w:r>
      <w:proofErr w:type="spellStart"/>
      <w:r w:rsidRPr="00DD3F00">
        <w:rPr>
          <w:rFonts w:ascii="Comic Sans MS" w:hAnsi="Comic Sans MS"/>
          <w:b/>
          <w:bCs/>
          <w:i/>
          <w:color w:val="000000"/>
          <w:sz w:val="24"/>
          <w:szCs w:val="24"/>
          <w:lang w:eastAsia="es-ES"/>
        </w:rPr>
        <w:t>2o</w:t>
      </w:r>
      <w:proofErr w:type="spellEnd"/>
      <w:r w:rsidRPr="00DD3F00">
        <w:rPr>
          <w:rFonts w:ascii="Comic Sans MS" w:hAnsi="Comic Sans MS"/>
          <w:b/>
          <w:bCs/>
          <w:i/>
          <w:color w:val="000000"/>
          <w:sz w:val="24"/>
          <w:szCs w:val="24"/>
          <w:lang w:eastAsia="es-ES"/>
        </w:rPr>
        <w:t>.</w:t>
      </w:r>
      <w:r w:rsidRPr="00DD3F00">
        <w:rPr>
          <w:rFonts w:ascii="Comic Sans MS" w:hAnsi="Comic Sans MS"/>
          <w:i/>
          <w:sz w:val="24"/>
          <w:szCs w:val="24"/>
          <w:lang w:eastAsia="es-ES"/>
        </w:rPr>
        <w:t> El condenado o el procesado como requisito indispensable para el otorgamiento de permisos excepcionales, asumirá y pagará de manera previa o concurrente los gastos logísticos, de transporte, de alimentación, de alojamiento y los demás que puedan originarse a causa del permiso concedido. Los gastos asumidos serán los propios y los de sus guardianes.</w:t>
      </w:r>
    </w:p>
    <w:p w:rsidR="00C7072F" w:rsidRPr="00DD3F00" w:rsidRDefault="00C7072F" w:rsidP="00A70E35">
      <w:pPr>
        <w:pStyle w:val="Sinespaciado"/>
        <w:ind w:left="1134" w:right="902"/>
        <w:jc w:val="both"/>
        <w:rPr>
          <w:rFonts w:ascii="Comic Sans MS" w:hAnsi="Comic Sans MS"/>
          <w:i/>
          <w:sz w:val="24"/>
          <w:szCs w:val="24"/>
          <w:lang w:eastAsia="es-ES"/>
        </w:rPr>
      </w:pPr>
    </w:p>
    <w:p w:rsidR="00A70E35" w:rsidRPr="00DD3F00" w:rsidRDefault="00A70E35" w:rsidP="00C7072F">
      <w:pPr>
        <w:pStyle w:val="Sinespaciado"/>
        <w:ind w:left="1134" w:right="902"/>
        <w:jc w:val="both"/>
        <w:rPr>
          <w:rFonts w:ascii="Comic Sans MS" w:hAnsi="Comic Sans MS"/>
          <w:i/>
          <w:sz w:val="24"/>
          <w:szCs w:val="24"/>
          <w:lang w:eastAsia="es-ES"/>
        </w:rPr>
      </w:pPr>
      <w:r w:rsidRPr="00DD3F00">
        <w:rPr>
          <w:rFonts w:ascii="Comic Sans MS" w:hAnsi="Comic Sans MS"/>
          <w:i/>
          <w:sz w:val="24"/>
          <w:szCs w:val="24"/>
          <w:lang w:eastAsia="es-ES"/>
        </w:rPr>
        <w:t xml:space="preserve">Si la persona privada de la libertad estuviere en incapacidad económica para sufragar estos gastos, el Juez de Ejecución de Penas y Medidas de Seguridad podrá exonerarlo de los mismos, si su condición económica está debidamente demostrada. En este caso los gastos serán asumidos por el </w:t>
      </w:r>
      <w:proofErr w:type="spellStart"/>
      <w:r w:rsidRPr="00DD3F00">
        <w:rPr>
          <w:rFonts w:ascii="Comic Sans MS" w:hAnsi="Comic Sans MS"/>
          <w:i/>
          <w:sz w:val="24"/>
          <w:szCs w:val="24"/>
          <w:lang w:eastAsia="es-ES"/>
        </w:rPr>
        <w:t>Inpec</w:t>
      </w:r>
      <w:proofErr w:type="spellEnd"/>
      <w:r w:rsidRPr="00DD3F00">
        <w:rPr>
          <w:rFonts w:ascii="Comic Sans MS" w:hAnsi="Comic Sans MS"/>
          <w:i/>
          <w:sz w:val="24"/>
          <w:szCs w:val="24"/>
          <w:lang w:eastAsia="es-ES"/>
        </w:rPr>
        <w:t>.</w:t>
      </w:r>
      <w:r w:rsidR="00C7072F" w:rsidRPr="00DD3F00">
        <w:rPr>
          <w:rFonts w:ascii="Comic Sans MS" w:hAnsi="Comic Sans MS"/>
          <w:i/>
          <w:sz w:val="24"/>
          <w:szCs w:val="24"/>
          <w:lang w:eastAsia="es-ES"/>
        </w:rPr>
        <w:t>”</w:t>
      </w:r>
    </w:p>
    <w:p w:rsidR="00C9430D" w:rsidRPr="00DD3F00" w:rsidRDefault="003467DD" w:rsidP="003467DD">
      <w:pPr>
        <w:pStyle w:val="NormalWeb"/>
        <w:spacing w:line="270" w:lineRule="atLeast"/>
        <w:jc w:val="both"/>
        <w:rPr>
          <w:rStyle w:val="baj"/>
          <w:rFonts w:ascii="Comic Sans MS" w:hAnsi="Comic Sans MS" w:cs="Arial"/>
          <w:b/>
          <w:bCs/>
        </w:rPr>
      </w:pPr>
      <w:r w:rsidRPr="00DD3F00">
        <w:rPr>
          <w:rFonts w:ascii="Comic Sans MS" w:hAnsi="Comic Sans MS"/>
        </w:rPr>
        <w:t xml:space="preserve">Lo anterior quiere decir que el funcionario competente para otorgar el aval y establecer la viabilidad de dicho traslado es el </w:t>
      </w:r>
      <w:r w:rsidR="00C9430D" w:rsidRPr="00DD3F00">
        <w:rPr>
          <w:rFonts w:ascii="Comic Sans MS" w:hAnsi="Comic Sans MS"/>
        </w:rPr>
        <w:t xml:space="preserve">Director del </w:t>
      </w:r>
      <w:proofErr w:type="spellStart"/>
      <w:r w:rsidR="00C9430D" w:rsidRPr="00DD3F00">
        <w:rPr>
          <w:rFonts w:ascii="Comic Sans MS" w:hAnsi="Comic Sans MS"/>
        </w:rPr>
        <w:t>EPCMSCMANIZALES</w:t>
      </w:r>
      <w:proofErr w:type="spellEnd"/>
      <w:r w:rsidR="00C9430D" w:rsidRPr="00DD3F00">
        <w:rPr>
          <w:rFonts w:ascii="Comic Sans MS" w:hAnsi="Comic Sans MS"/>
        </w:rPr>
        <w:t xml:space="preserve">, </w:t>
      </w:r>
      <w:r w:rsidRPr="00DD3F00">
        <w:rPr>
          <w:rFonts w:ascii="Comic Sans MS" w:hAnsi="Comic Sans MS"/>
        </w:rPr>
        <w:t xml:space="preserve">quien a su vez tiene la responsabilidad de garantizar </w:t>
      </w:r>
      <w:r w:rsidR="00C9430D" w:rsidRPr="00DD3F00">
        <w:rPr>
          <w:rFonts w:ascii="Comic Sans MS" w:hAnsi="Comic Sans MS"/>
        </w:rPr>
        <w:t xml:space="preserve">la seguridad del interno tanto para la protección de su vida como </w:t>
      </w:r>
      <w:r w:rsidRPr="00DD3F00">
        <w:rPr>
          <w:rFonts w:ascii="Comic Sans MS" w:hAnsi="Comic Sans MS"/>
        </w:rPr>
        <w:t xml:space="preserve">para </w:t>
      </w:r>
      <w:r w:rsidR="00C9430D" w:rsidRPr="00DD3F00">
        <w:rPr>
          <w:rFonts w:ascii="Comic Sans MS" w:hAnsi="Comic Sans MS"/>
        </w:rPr>
        <w:t>evitar posibles evasiones de la medida</w:t>
      </w:r>
      <w:r w:rsidRPr="00DD3F00">
        <w:rPr>
          <w:rFonts w:ascii="Comic Sans MS" w:hAnsi="Comic Sans MS"/>
        </w:rPr>
        <w:t xml:space="preserve"> que le fue</w:t>
      </w:r>
      <w:r w:rsidR="00C9430D" w:rsidRPr="00DD3F00">
        <w:rPr>
          <w:rFonts w:ascii="Comic Sans MS" w:hAnsi="Comic Sans MS"/>
        </w:rPr>
        <w:t xml:space="preserve"> impuesta</w:t>
      </w:r>
      <w:r w:rsidRPr="00DD3F00">
        <w:rPr>
          <w:rFonts w:ascii="Comic Sans MS" w:hAnsi="Comic Sans MS"/>
        </w:rPr>
        <w:t xml:space="preserve">, motivo por el cual debe disponer de los medios </w:t>
      </w:r>
      <w:r w:rsidR="00C9430D" w:rsidRPr="00DD3F00">
        <w:rPr>
          <w:rFonts w:ascii="Comic Sans MS" w:hAnsi="Comic Sans MS"/>
        </w:rPr>
        <w:t xml:space="preserve">eficaces para </w:t>
      </w:r>
      <w:r w:rsidRPr="00DD3F00">
        <w:rPr>
          <w:rFonts w:ascii="Comic Sans MS" w:hAnsi="Comic Sans MS"/>
        </w:rPr>
        <w:t>garantizar</w:t>
      </w:r>
      <w:r w:rsidR="00C9430D" w:rsidRPr="00DD3F00">
        <w:rPr>
          <w:rFonts w:ascii="Comic Sans MS" w:hAnsi="Comic Sans MS"/>
        </w:rPr>
        <w:t xml:space="preserve"> su traslado de forma segura tanto al establecimiento de salud como para su regreso a la instalación de reclusión. Ofíciese en tal sentido y remítase la respuesta al correo electrónico </w:t>
      </w:r>
      <w:proofErr w:type="spellStart"/>
      <w:r w:rsidR="00C9430D" w:rsidRPr="00DD3F00">
        <w:rPr>
          <w:rFonts w:ascii="Comic Sans MS" w:hAnsi="Comic Sans MS"/>
        </w:rPr>
        <w:t>sanidad.epcpmanizales@inpec.gov.co</w:t>
      </w:r>
      <w:proofErr w:type="spellEnd"/>
      <w:r w:rsidR="00C9430D" w:rsidRPr="00DD3F00">
        <w:rPr>
          <w:rFonts w:ascii="Comic Sans MS" w:hAnsi="Comic Sans MS"/>
        </w:rPr>
        <w:t>.</w:t>
      </w:r>
    </w:p>
    <w:bookmarkEnd w:id="0"/>
    <w:p w:rsidR="00285C18" w:rsidRPr="00DD3F00" w:rsidRDefault="00285C18" w:rsidP="00C7072F">
      <w:pPr>
        <w:pStyle w:val="Sinespaciado"/>
        <w:rPr>
          <w:rFonts w:ascii="Comic Sans MS" w:hAnsi="Comic Sans MS"/>
          <w:b/>
          <w:sz w:val="24"/>
          <w:szCs w:val="24"/>
        </w:rPr>
      </w:pPr>
    </w:p>
    <w:p w:rsidR="00285C18" w:rsidRPr="00DD3F00" w:rsidRDefault="00285C18" w:rsidP="003467DD">
      <w:pPr>
        <w:pStyle w:val="Sinespaciado"/>
        <w:jc w:val="center"/>
        <w:rPr>
          <w:rFonts w:ascii="Comic Sans MS" w:hAnsi="Comic Sans MS"/>
          <w:b/>
          <w:sz w:val="24"/>
          <w:szCs w:val="24"/>
        </w:rPr>
      </w:pPr>
    </w:p>
    <w:p w:rsidR="003467DD" w:rsidRPr="00DD3F00" w:rsidRDefault="003467DD" w:rsidP="003467DD">
      <w:pPr>
        <w:pStyle w:val="Sinespaciado"/>
        <w:jc w:val="center"/>
        <w:rPr>
          <w:rFonts w:ascii="Comic Sans MS" w:hAnsi="Comic Sans MS"/>
          <w:b/>
          <w:sz w:val="24"/>
          <w:szCs w:val="24"/>
        </w:rPr>
      </w:pPr>
      <w:r w:rsidRPr="00DD3F00">
        <w:rPr>
          <w:rFonts w:ascii="Comic Sans MS" w:hAnsi="Comic Sans MS"/>
          <w:b/>
          <w:sz w:val="24"/>
          <w:szCs w:val="24"/>
        </w:rPr>
        <w:t>CÚMPLASE</w:t>
      </w:r>
    </w:p>
    <w:p w:rsidR="003467DD" w:rsidRPr="00DD3F00" w:rsidRDefault="003467DD" w:rsidP="003467DD">
      <w:pPr>
        <w:pStyle w:val="Sinespaciado"/>
        <w:jc w:val="center"/>
        <w:rPr>
          <w:rFonts w:ascii="Comic Sans MS" w:hAnsi="Comic Sans MS"/>
          <w:b/>
          <w:sz w:val="24"/>
          <w:szCs w:val="24"/>
        </w:rPr>
      </w:pPr>
    </w:p>
    <w:p w:rsidR="00C7072F" w:rsidRPr="00DD3F00" w:rsidRDefault="00C7072F" w:rsidP="003467DD">
      <w:pPr>
        <w:pStyle w:val="Sinespaciado"/>
        <w:jc w:val="center"/>
        <w:rPr>
          <w:rFonts w:ascii="Comic Sans MS" w:hAnsi="Comic Sans MS"/>
          <w:b/>
          <w:sz w:val="24"/>
          <w:szCs w:val="24"/>
        </w:rPr>
      </w:pPr>
    </w:p>
    <w:p w:rsidR="00C7072F" w:rsidRPr="00DD3F00" w:rsidRDefault="00C7072F" w:rsidP="003467DD">
      <w:pPr>
        <w:pStyle w:val="Sinespaciado"/>
        <w:jc w:val="center"/>
        <w:rPr>
          <w:rFonts w:ascii="Comic Sans MS" w:hAnsi="Comic Sans MS"/>
          <w:b/>
          <w:sz w:val="24"/>
          <w:szCs w:val="24"/>
        </w:rPr>
      </w:pPr>
    </w:p>
    <w:p w:rsidR="003467DD" w:rsidRPr="00DD3F00" w:rsidRDefault="003467DD" w:rsidP="003467DD">
      <w:pPr>
        <w:pStyle w:val="Sinespaciado"/>
        <w:jc w:val="center"/>
        <w:rPr>
          <w:rFonts w:ascii="Comic Sans MS" w:hAnsi="Comic Sans MS"/>
          <w:b/>
          <w:sz w:val="24"/>
          <w:szCs w:val="24"/>
        </w:rPr>
      </w:pPr>
    </w:p>
    <w:p w:rsidR="003467DD" w:rsidRPr="00DD3F00" w:rsidRDefault="003467DD" w:rsidP="003467DD">
      <w:pPr>
        <w:pStyle w:val="Sinespaciado"/>
        <w:jc w:val="center"/>
        <w:rPr>
          <w:rFonts w:ascii="Comic Sans MS" w:hAnsi="Comic Sans MS"/>
          <w:b/>
          <w:sz w:val="24"/>
          <w:szCs w:val="24"/>
        </w:rPr>
      </w:pPr>
      <w:r w:rsidRPr="00DD3F00">
        <w:rPr>
          <w:rFonts w:ascii="Comic Sans MS" w:hAnsi="Comic Sans MS"/>
          <w:b/>
          <w:sz w:val="24"/>
          <w:szCs w:val="24"/>
        </w:rPr>
        <w:t>JAIRO ERNESTO ESCOBAR SANZ</w:t>
      </w:r>
    </w:p>
    <w:p w:rsidR="003467DD" w:rsidRPr="00DD3F00" w:rsidRDefault="003467DD" w:rsidP="003467DD">
      <w:pPr>
        <w:pStyle w:val="Sinespaciado"/>
        <w:jc w:val="center"/>
        <w:rPr>
          <w:rFonts w:ascii="Comic Sans MS" w:hAnsi="Comic Sans MS"/>
          <w:b/>
          <w:sz w:val="24"/>
          <w:szCs w:val="24"/>
        </w:rPr>
      </w:pPr>
      <w:r w:rsidRPr="00DD3F00">
        <w:rPr>
          <w:rFonts w:ascii="Comic Sans MS" w:hAnsi="Comic Sans MS"/>
          <w:b/>
          <w:sz w:val="24"/>
          <w:szCs w:val="24"/>
        </w:rPr>
        <w:t>Magistrado</w:t>
      </w:r>
    </w:p>
    <w:sectPr w:rsidR="003467DD" w:rsidRPr="00DD3F00" w:rsidSect="003467DD">
      <w:pgSz w:w="12242" w:h="18722" w:code="12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E9" w:rsidRDefault="009173E9" w:rsidP="00A70E35">
      <w:pPr>
        <w:spacing w:after="0" w:line="240" w:lineRule="auto"/>
      </w:pPr>
      <w:r>
        <w:separator/>
      </w:r>
    </w:p>
  </w:endnote>
  <w:endnote w:type="continuationSeparator" w:id="0">
    <w:p w:rsidR="009173E9" w:rsidRDefault="009173E9" w:rsidP="00A7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E9" w:rsidRDefault="009173E9" w:rsidP="00A70E35">
      <w:pPr>
        <w:spacing w:after="0" w:line="240" w:lineRule="auto"/>
      </w:pPr>
      <w:r>
        <w:separator/>
      </w:r>
    </w:p>
  </w:footnote>
  <w:footnote w:type="continuationSeparator" w:id="0">
    <w:p w:rsidR="009173E9" w:rsidRDefault="009173E9" w:rsidP="00A70E35">
      <w:pPr>
        <w:spacing w:after="0" w:line="240" w:lineRule="auto"/>
      </w:pPr>
      <w:r>
        <w:continuationSeparator/>
      </w:r>
    </w:p>
  </w:footnote>
  <w:footnote w:id="1">
    <w:p w:rsidR="00A70E35" w:rsidRPr="00A70E35" w:rsidRDefault="00A70E35" w:rsidP="00A70E35">
      <w:pPr>
        <w:pStyle w:val="NormalWeb"/>
        <w:jc w:val="both"/>
        <w:rPr>
          <w:rFonts w:ascii="Comic Sans MS" w:hAnsi="Comic Sans MS" w:cs="Arial"/>
          <w:i/>
          <w:color w:val="4B4949"/>
          <w:sz w:val="16"/>
          <w:szCs w:val="16"/>
        </w:rPr>
      </w:pPr>
      <w:r w:rsidRPr="00A70E35">
        <w:rPr>
          <w:rStyle w:val="Refdenotaalpie"/>
          <w:rFonts w:ascii="Comic Sans MS" w:hAnsi="Comic Sans MS"/>
          <w:i/>
          <w:sz w:val="16"/>
          <w:szCs w:val="16"/>
        </w:rPr>
        <w:footnoteRef/>
      </w:r>
      <w:r w:rsidRPr="00A70E35">
        <w:rPr>
          <w:rFonts w:ascii="Comic Sans MS" w:hAnsi="Comic Sans MS"/>
          <w:i/>
          <w:sz w:val="16"/>
          <w:szCs w:val="16"/>
        </w:rPr>
        <w:t xml:space="preserve"> </w:t>
      </w:r>
      <w:bookmarkStart w:id="2" w:name="34"/>
      <w:r>
        <w:rPr>
          <w:rFonts w:ascii="Comic Sans MS" w:hAnsi="Comic Sans MS"/>
          <w:i/>
          <w:sz w:val="16"/>
          <w:szCs w:val="16"/>
        </w:rPr>
        <w:t>“</w:t>
      </w:r>
      <w:r w:rsidRPr="00A70E35">
        <w:rPr>
          <w:rFonts w:ascii="Comic Sans MS" w:hAnsi="Comic Sans MS" w:cs="Arial"/>
          <w:b/>
          <w:bCs/>
          <w:i/>
          <w:color w:val="BE9E55"/>
          <w:sz w:val="16"/>
          <w:szCs w:val="16"/>
        </w:rPr>
        <w:t>ARTÍCULO 34. DE LOS TRIBUNALES SUPERIORES DE DISTRITO.</w:t>
      </w:r>
      <w:bookmarkEnd w:id="2"/>
      <w:r w:rsidRPr="00A70E35">
        <w:rPr>
          <w:rStyle w:val="apple-converted-space"/>
          <w:rFonts w:ascii="Comic Sans MS" w:hAnsi="Comic Sans MS" w:cs="Arial"/>
          <w:i/>
          <w:color w:val="4B4949"/>
          <w:sz w:val="16"/>
          <w:szCs w:val="16"/>
        </w:rPr>
        <w:t> </w:t>
      </w:r>
      <w:r w:rsidRPr="00A70E35">
        <w:rPr>
          <w:rFonts w:ascii="Comic Sans MS" w:hAnsi="Comic Sans MS" w:cs="Arial"/>
          <w:i/>
          <w:color w:val="4B4949"/>
          <w:sz w:val="16"/>
          <w:szCs w:val="16"/>
        </w:rPr>
        <w:t>Las salas penales de los tribunales superiores de distrito judicial conocen:</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1. De los recursos de apelación contra los autos y sentencias que en primera instancia profieran los jueces del circuito y de las sentencias proferidas por los municipales del mismo distrito.</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2. 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3. De la acción de revisión contra sentencias proferidas por los jueces de circuito o municipales pertenecientes al mismo distrito, y preclusiones proferidas en investigaciones por delitos de su competencia.</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4. De las solicitudes de cambio de radicación dentro del mismo distrito.</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5. De la definición de competencia de los jueces del circuito del mismo distrito, o municipales de diferentes circuitos.</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6. Del recurso de apelación interpuesto contra la decisión del juez de ejecución de penas.</w:t>
      </w:r>
      <w:r>
        <w:rPr>
          <w:rFonts w:ascii="Comic Sans MS" w:hAnsi="Comic Sans MS" w:cs="Arial"/>
          <w:i/>
          <w:color w:val="4B4949"/>
          <w:sz w:val="16"/>
          <w:szCs w:val="16"/>
        </w:rPr>
        <w:t>”</w:t>
      </w:r>
    </w:p>
    <w:p w:rsidR="00A70E35" w:rsidRPr="00A70E35" w:rsidRDefault="00A70E35">
      <w:pPr>
        <w:pStyle w:val="Textonotapi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0D"/>
    <w:rsid w:val="00285C18"/>
    <w:rsid w:val="003467DD"/>
    <w:rsid w:val="006A4B31"/>
    <w:rsid w:val="008B6B00"/>
    <w:rsid w:val="009173E9"/>
    <w:rsid w:val="009C3E8B"/>
    <w:rsid w:val="00A70E35"/>
    <w:rsid w:val="00B54083"/>
    <w:rsid w:val="00C7072F"/>
    <w:rsid w:val="00C9430D"/>
    <w:rsid w:val="00D51248"/>
    <w:rsid w:val="00DD0EB9"/>
    <w:rsid w:val="00DD3F00"/>
    <w:rsid w:val="00DE0FA9"/>
    <w:rsid w:val="00F364D7"/>
    <w:rsid w:val="00F5207F"/>
    <w:rsid w:val="00FE0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7321-4475-47D6-8DAB-D3CBA39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43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C9430D"/>
  </w:style>
  <w:style w:type="character" w:customStyle="1" w:styleId="apple-converted-space">
    <w:name w:val="apple-converted-space"/>
    <w:basedOn w:val="Fuentedeprrafopredeter"/>
    <w:rsid w:val="00C9430D"/>
  </w:style>
  <w:style w:type="character" w:styleId="Hipervnculo">
    <w:name w:val="Hyperlink"/>
    <w:basedOn w:val="Fuentedeprrafopredeter"/>
    <w:uiPriority w:val="99"/>
    <w:semiHidden/>
    <w:unhideWhenUsed/>
    <w:rsid w:val="00C9430D"/>
    <w:rPr>
      <w:color w:val="0000FF"/>
      <w:u w:val="single"/>
    </w:rPr>
  </w:style>
  <w:style w:type="paragraph" w:styleId="Textoindependiente">
    <w:name w:val="Body Text"/>
    <w:basedOn w:val="Normal"/>
    <w:link w:val="TextoindependienteCar"/>
    <w:rsid w:val="006A4B31"/>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6A4B31"/>
    <w:rPr>
      <w:rFonts w:ascii="Times New Roman" w:eastAsia="Times New Roman" w:hAnsi="Times New Roman" w:cs="Times New Roman"/>
      <w:sz w:val="28"/>
      <w:szCs w:val="24"/>
      <w:lang w:eastAsia="es-ES"/>
    </w:rPr>
  </w:style>
  <w:style w:type="paragraph" w:styleId="Sinespaciado">
    <w:name w:val="No Spacing"/>
    <w:uiPriority w:val="1"/>
    <w:qFormat/>
    <w:rsid w:val="003467DD"/>
    <w:pPr>
      <w:spacing w:after="0" w:line="240" w:lineRule="auto"/>
    </w:pPr>
  </w:style>
  <w:style w:type="paragraph" w:styleId="Textonotapie">
    <w:name w:val="footnote text"/>
    <w:basedOn w:val="Normal"/>
    <w:link w:val="TextonotapieCar"/>
    <w:uiPriority w:val="99"/>
    <w:semiHidden/>
    <w:unhideWhenUsed/>
    <w:rsid w:val="00A70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0E35"/>
    <w:rPr>
      <w:sz w:val="20"/>
      <w:szCs w:val="20"/>
    </w:rPr>
  </w:style>
  <w:style w:type="character" w:styleId="Refdenotaalpie">
    <w:name w:val="footnote reference"/>
    <w:basedOn w:val="Fuentedeprrafopredeter"/>
    <w:uiPriority w:val="99"/>
    <w:semiHidden/>
    <w:unhideWhenUsed/>
    <w:rsid w:val="00A70E35"/>
    <w:rPr>
      <w:vertAlign w:val="superscript"/>
    </w:rPr>
  </w:style>
  <w:style w:type="paragraph" w:styleId="Textodeglobo">
    <w:name w:val="Balloon Text"/>
    <w:basedOn w:val="Normal"/>
    <w:link w:val="TextodegloboCar"/>
    <w:uiPriority w:val="99"/>
    <w:semiHidden/>
    <w:unhideWhenUsed/>
    <w:rsid w:val="00C707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37184">
      <w:bodyDiv w:val="1"/>
      <w:marLeft w:val="0"/>
      <w:marRight w:val="0"/>
      <w:marTop w:val="0"/>
      <w:marBottom w:val="0"/>
      <w:divBdr>
        <w:top w:val="none" w:sz="0" w:space="0" w:color="auto"/>
        <w:left w:val="none" w:sz="0" w:space="0" w:color="auto"/>
        <w:bottom w:val="none" w:sz="0" w:space="0" w:color="auto"/>
        <w:right w:val="none" w:sz="0" w:space="0" w:color="auto"/>
      </w:divBdr>
    </w:div>
    <w:div w:id="1283076447">
      <w:bodyDiv w:val="1"/>
      <w:marLeft w:val="0"/>
      <w:marRight w:val="0"/>
      <w:marTop w:val="0"/>
      <w:marBottom w:val="0"/>
      <w:divBdr>
        <w:top w:val="none" w:sz="0" w:space="0" w:color="auto"/>
        <w:left w:val="none" w:sz="0" w:space="0" w:color="auto"/>
        <w:bottom w:val="none" w:sz="0" w:space="0" w:color="auto"/>
        <w:right w:val="none" w:sz="0" w:space="0" w:color="auto"/>
      </w:divBdr>
    </w:div>
    <w:div w:id="20501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cretariasenado.gov.co/senado/basedoc/ley_1709_2014_pr001.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709_20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2F34-3ECD-48EA-86EC-0CE73097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Mariela López de Meneses</cp:lastModifiedBy>
  <cp:revision>14</cp:revision>
  <cp:lastPrinted>2016-03-18T20:38:00Z</cp:lastPrinted>
  <dcterms:created xsi:type="dcterms:W3CDTF">2016-03-09T13:16:00Z</dcterms:created>
  <dcterms:modified xsi:type="dcterms:W3CDTF">2016-07-27T18:59:00Z</dcterms:modified>
</cp:coreProperties>
</file>