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12D" w:rsidRPr="00EB512D" w:rsidRDefault="00EB512D" w:rsidP="00EB512D">
      <w:pPr>
        <w:pStyle w:val="Sinespaciado1"/>
        <w:spacing w:line="276" w:lineRule="auto"/>
        <w:jc w:val="center"/>
        <w:rPr>
          <w:rFonts w:asciiTheme="minorHAnsi" w:eastAsia="Adobe Gothic Std B" w:hAnsiTheme="minorHAnsi" w:cs="Arial"/>
          <w:b/>
          <w:bCs/>
          <w:sz w:val="26"/>
          <w:szCs w:val="26"/>
          <w:lang w:val="es-CO"/>
        </w:rPr>
      </w:pPr>
      <w:r w:rsidRPr="00EB512D">
        <w:rPr>
          <w:rFonts w:asciiTheme="minorHAnsi" w:eastAsia="Adobe Gothic Std B" w:hAnsiTheme="minorHAnsi" w:cs="Arial"/>
          <w:b/>
          <w:bCs/>
          <w:sz w:val="26"/>
          <w:szCs w:val="26"/>
          <w:lang w:val="es-CO"/>
        </w:rPr>
        <w:t>REP</w:t>
      </w:r>
      <w:r w:rsidRPr="00EB512D">
        <w:rPr>
          <w:rFonts w:asciiTheme="minorHAnsi" w:eastAsia="Adobe Gothic Std B" w:hAnsiTheme="minorHAnsi" w:cs="Tahoma"/>
          <w:b/>
          <w:bCs/>
          <w:sz w:val="26"/>
          <w:szCs w:val="26"/>
          <w:lang w:val="es-CO"/>
        </w:rPr>
        <w:t>Ú</w:t>
      </w:r>
      <w:r w:rsidRPr="00EB512D">
        <w:rPr>
          <w:rFonts w:asciiTheme="minorHAnsi" w:eastAsia="Adobe Gothic Std B" w:hAnsiTheme="minorHAnsi" w:cs="Arial"/>
          <w:b/>
          <w:bCs/>
          <w:sz w:val="26"/>
          <w:szCs w:val="26"/>
          <w:lang w:val="es-CO"/>
        </w:rPr>
        <w:t>BLICA DE COLOMBIA</w:t>
      </w:r>
    </w:p>
    <w:p w:rsidR="00EB512D" w:rsidRPr="00EB512D" w:rsidRDefault="00EB512D" w:rsidP="00EB512D">
      <w:pPr>
        <w:pStyle w:val="Sinespaciado1"/>
        <w:spacing w:line="276" w:lineRule="auto"/>
        <w:jc w:val="center"/>
        <w:rPr>
          <w:rFonts w:asciiTheme="minorHAnsi" w:eastAsia="Adobe Gothic Std B" w:hAnsiTheme="minorHAnsi" w:cs="Arial"/>
          <w:b/>
          <w:bCs/>
          <w:sz w:val="26"/>
          <w:szCs w:val="26"/>
          <w:lang w:val="es-CO"/>
        </w:rPr>
      </w:pPr>
      <w:r w:rsidRPr="00EB512D">
        <w:rPr>
          <w:rFonts w:asciiTheme="minorHAnsi" w:eastAsia="Adobe Gothic Std B" w:hAnsiTheme="minorHAnsi" w:cs="Arial"/>
          <w:b/>
          <w:bCs/>
          <w:sz w:val="26"/>
          <w:szCs w:val="26"/>
          <w:lang w:val="es-CO"/>
        </w:rPr>
        <w:t>RAMA JUDICIAL DEL PODER P</w:t>
      </w:r>
      <w:r w:rsidRPr="00EB512D">
        <w:rPr>
          <w:rFonts w:asciiTheme="minorHAnsi" w:eastAsia="Adobe Gothic Std B" w:hAnsiTheme="minorHAnsi" w:cs="Tahoma"/>
          <w:b/>
          <w:bCs/>
          <w:sz w:val="26"/>
          <w:szCs w:val="26"/>
          <w:lang w:val="es-CO"/>
        </w:rPr>
        <w:t>Ú</w:t>
      </w:r>
      <w:r w:rsidRPr="00EB512D">
        <w:rPr>
          <w:rFonts w:asciiTheme="minorHAnsi" w:eastAsia="Adobe Gothic Std B" w:hAnsiTheme="minorHAnsi" w:cs="Arial"/>
          <w:b/>
          <w:bCs/>
          <w:sz w:val="26"/>
          <w:szCs w:val="26"/>
          <w:lang w:val="es-CO"/>
        </w:rPr>
        <w:t>BLICO</w:t>
      </w:r>
    </w:p>
    <w:p w:rsidR="00EB512D" w:rsidRPr="00EB512D" w:rsidRDefault="00EB512D" w:rsidP="00EB512D">
      <w:pPr>
        <w:pStyle w:val="Sinespaciado1"/>
        <w:spacing w:line="276" w:lineRule="auto"/>
        <w:jc w:val="center"/>
        <w:rPr>
          <w:rFonts w:asciiTheme="minorHAnsi" w:eastAsia="Adobe Gothic Std B" w:hAnsiTheme="minorHAnsi" w:cs="Arial"/>
          <w:b/>
          <w:bCs/>
          <w:sz w:val="26"/>
          <w:szCs w:val="26"/>
          <w:lang w:val="es-CO"/>
        </w:rPr>
      </w:pPr>
      <w:r w:rsidRPr="00EB512D">
        <w:rPr>
          <w:rFonts w:asciiTheme="minorHAnsi" w:eastAsia="Adobe Gothic Std B" w:hAnsiTheme="minorHAnsi" w:cs="Arial"/>
          <w:b/>
          <w:noProof/>
          <w:sz w:val="26"/>
          <w:szCs w:val="26"/>
          <w:lang w:val="es-CO" w:eastAsia="es-CO"/>
        </w:rPr>
        <w:drawing>
          <wp:inline distT="0" distB="0" distL="0" distR="0" wp14:anchorId="79D2CED9" wp14:editId="27564D40">
            <wp:extent cx="704850" cy="716280"/>
            <wp:effectExtent l="0" t="0" r="0" b="762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16280"/>
                    </a:xfrm>
                    <a:prstGeom prst="rect">
                      <a:avLst/>
                    </a:prstGeom>
                    <a:noFill/>
                    <a:ln>
                      <a:noFill/>
                    </a:ln>
                  </pic:spPr>
                </pic:pic>
              </a:graphicData>
            </a:graphic>
          </wp:inline>
        </w:drawing>
      </w:r>
    </w:p>
    <w:p w:rsidR="00EB512D" w:rsidRPr="00EB512D" w:rsidRDefault="00EB512D" w:rsidP="00EB512D">
      <w:pPr>
        <w:pStyle w:val="Sinespaciado1"/>
        <w:spacing w:line="276" w:lineRule="auto"/>
        <w:jc w:val="center"/>
        <w:rPr>
          <w:rFonts w:asciiTheme="minorHAnsi" w:eastAsia="Adobe Gothic Std B" w:hAnsiTheme="minorHAnsi" w:cs="Arial"/>
          <w:b/>
          <w:bCs/>
          <w:sz w:val="26"/>
          <w:szCs w:val="26"/>
          <w:lang w:val="es-CO"/>
        </w:rPr>
      </w:pPr>
      <w:r w:rsidRPr="00EB512D">
        <w:rPr>
          <w:rFonts w:asciiTheme="minorHAnsi" w:eastAsia="Adobe Gothic Std B" w:hAnsiTheme="minorHAnsi" w:cs="Arial"/>
          <w:b/>
          <w:bCs/>
          <w:sz w:val="26"/>
          <w:szCs w:val="26"/>
          <w:lang w:val="es-CO"/>
        </w:rPr>
        <w:t>TRIBUNAL SUPERIOR DEL DISTRITO JUDICIAL DE PEREIRA</w:t>
      </w:r>
    </w:p>
    <w:p w:rsidR="00EB512D" w:rsidRPr="00EB512D" w:rsidRDefault="00EB512D" w:rsidP="00EB512D">
      <w:pPr>
        <w:pStyle w:val="Sinespaciado1"/>
        <w:spacing w:line="276" w:lineRule="auto"/>
        <w:jc w:val="center"/>
        <w:rPr>
          <w:rFonts w:asciiTheme="minorHAnsi" w:eastAsia="Adobe Gothic Std B" w:hAnsiTheme="minorHAnsi" w:cs="Arial"/>
          <w:sz w:val="26"/>
          <w:szCs w:val="26"/>
          <w:lang w:val="es-CO"/>
        </w:rPr>
      </w:pPr>
      <w:r w:rsidRPr="00EB512D">
        <w:rPr>
          <w:rFonts w:asciiTheme="minorHAnsi" w:eastAsia="Adobe Gothic Std B" w:hAnsiTheme="minorHAnsi" w:cs="Arial"/>
          <w:b/>
          <w:bCs/>
          <w:sz w:val="26"/>
          <w:szCs w:val="26"/>
          <w:lang w:val="es-CO"/>
        </w:rPr>
        <w:t>SALA DE DECISI</w:t>
      </w:r>
      <w:r w:rsidRPr="00EB512D">
        <w:rPr>
          <w:rFonts w:asciiTheme="minorHAnsi" w:eastAsia="Adobe Gothic Std B" w:hAnsiTheme="minorHAnsi" w:cs="Tahoma"/>
          <w:b/>
          <w:bCs/>
          <w:sz w:val="26"/>
          <w:szCs w:val="26"/>
          <w:lang w:val="es-CO"/>
        </w:rPr>
        <w:t>Ó</w:t>
      </w:r>
      <w:r w:rsidRPr="00EB512D">
        <w:rPr>
          <w:rFonts w:asciiTheme="minorHAnsi" w:eastAsia="Adobe Gothic Std B" w:hAnsiTheme="minorHAnsi" w:cs="Arial"/>
          <w:b/>
          <w:bCs/>
          <w:sz w:val="26"/>
          <w:szCs w:val="26"/>
          <w:lang w:val="es-CO"/>
        </w:rPr>
        <w:t>N PENAL</w:t>
      </w:r>
    </w:p>
    <w:p w:rsidR="00EB512D" w:rsidRPr="00EB512D" w:rsidRDefault="00EB512D" w:rsidP="00EB512D">
      <w:pPr>
        <w:pStyle w:val="Sinespaciado"/>
        <w:spacing w:line="276" w:lineRule="auto"/>
        <w:jc w:val="center"/>
        <w:rPr>
          <w:rFonts w:asciiTheme="minorHAnsi" w:eastAsia="Adobe Gothic Std B" w:hAnsiTheme="minorHAnsi" w:cs="Arial"/>
          <w:b/>
          <w:bCs/>
        </w:rPr>
      </w:pPr>
    </w:p>
    <w:p w:rsidR="00EB512D" w:rsidRPr="00EB512D" w:rsidRDefault="00EB512D" w:rsidP="00EB512D">
      <w:pPr>
        <w:pStyle w:val="Sinespaciado"/>
        <w:spacing w:line="276" w:lineRule="auto"/>
        <w:jc w:val="center"/>
        <w:rPr>
          <w:rFonts w:asciiTheme="minorHAnsi" w:eastAsia="Adobe Gothic Std B" w:hAnsiTheme="minorHAnsi" w:cs="Arial"/>
          <w:b/>
          <w:bCs/>
          <w:sz w:val="26"/>
          <w:szCs w:val="26"/>
        </w:rPr>
      </w:pPr>
      <w:r w:rsidRPr="00EB512D">
        <w:rPr>
          <w:rFonts w:asciiTheme="minorHAnsi" w:eastAsia="Adobe Gothic Std B" w:hAnsiTheme="minorHAnsi" w:cs="Arial"/>
          <w:b/>
          <w:bCs/>
          <w:sz w:val="26"/>
          <w:szCs w:val="26"/>
        </w:rPr>
        <w:t>M.P. MANUEL YARZAGARAY BANDERA</w:t>
      </w:r>
    </w:p>
    <w:p w:rsidR="00EB512D" w:rsidRPr="00EB512D" w:rsidRDefault="00EB512D" w:rsidP="00EB512D">
      <w:pPr>
        <w:pStyle w:val="Sinespaciado"/>
        <w:spacing w:line="276" w:lineRule="auto"/>
        <w:jc w:val="center"/>
        <w:rPr>
          <w:rFonts w:asciiTheme="minorHAnsi" w:eastAsia="Adobe Gothic Std B" w:hAnsiTheme="minorHAnsi" w:cs="Arial"/>
          <w:bCs/>
          <w:sz w:val="24"/>
          <w:szCs w:val="24"/>
        </w:rPr>
      </w:pPr>
      <w:r w:rsidRPr="00EB512D">
        <w:rPr>
          <w:rFonts w:asciiTheme="minorHAnsi" w:eastAsia="Adobe Gothic Std B" w:hAnsiTheme="minorHAnsi" w:cs="Arial"/>
          <w:bCs/>
          <w:sz w:val="24"/>
          <w:szCs w:val="24"/>
        </w:rPr>
        <w:t xml:space="preserve">Aprobado mediante acta # </w:t>
      </w:r>
      <w:r>
        <w:rPr>
          <w:rFonts w:asciiTheme="minorHAnsi" w:eastAsia="Adobe Gothic Std B" w:hAnsiTheme="minorHAnsi" w:cs="Arial"/>
          <w:bCs/>
          <w:sz w:val="24"/>
          <w:szCs w:val="24"/>
        </w:rPr>
        <w:t>588</w:t>
      </w:r>
      <w:r w:rsidRPr="00EB512D">
        <w:rPr>
          <w:rFonts w:asciiTheme="minorHAnsi" w:eastAsia="Adobe Gothic Std B" w:hAnsiTheme="minorHAnsi" w:cs="Arial"/>
          <w:bCs/>
          <w:sz w:val="24"/>
          <w:szCs w:val="24"/>
        </w:rPr>
        <w:t xml:space="preserve"> del  </w:t>
      </w:r>
      <w:r>
        <w:rPr>
          <w:rFonts w:asciiTheme="minorHAnsi" w:eastAsia="Adobe Gothic Std B" w:hAnsiTheme="minorHAnsi" w:cs="Arial"/>
          <w:bCs/>
          <w:sz w:val="24"/>
          <w:szCs w:val="24"/>
        </w:rPr>
        <w:t>30</w:t>
      </w:r>
      <w:r w:rsidRPr="00EB512D">
        <w:rPr>
          <w:rFonts w:asciiTheme="minorHAnsi" w:eastAsia="Adobe Gothic Std B" w:hAnsiTheme="minorHAnsi" w:cs="Arial"/>
          <w:bCs/>
          <w:sz w:val="24"/>
          <w:szCs w:val="24"/>
        </w:rPr>
        <w:t xml:space="preserve"> de junio de 2016 </w:t>
      </w:r>
    </w:p>
    <w:p w:rsidR="00EB512D" w:rsidRPr="00EB512D" w:rsidRDefault="00EB512D" w:rsidP="00EB512D">
      <w:pPr>
        <w:pStyle w:val="Sinespaciado"/>
        <w:spacing w:line="276" w:lineRule="auto"/>
        <w:jc w:val="center"/>
        <w:rPr>
          <w:rFonts w:asciiTheme="minorHAnsi" w:eastAsia="Adobe Gothic Std B" w:hAnsiTheme="minorHAnsi" w:cs="Arial"/>
          <w:bCs/>
          <w:sz w:val="24"/>
          <w:szCs w:val="24"/>
        </w:rPr>
      </w:pPr>
      <w:r w:rsidRPr="00EB512D">
        <w:rPr>
          <w:rFonts w:asciiTheme="minorHAnsi" w:eastAsia="Adobe Gothic Std B" w:hAnsiTheme="minorHAnsi" w:cs="Arial"/>
          <w:bCs/>
          <w:sz w:val="24"/>
          <w:szCs w:val="24"/>
        </w:rPr>
        <w:t xml:space="preserve">H: </w:t>
      </w:r>
      <w:r>
        <w:rPr>
          <w:rFonts w:asciiTheme="minorHAnsi" w:eastAsia="Adobe Gothic Std B" w:hAnsiTheme="minorHAnsi" w:cs="Arial"/>
          <w:bCs/>
          <w:sz w:val="24"/>
          <w:szCs w:val="24"/>
        </w:rPr>
        <w:t>08:30</w:t>
      </w:r>
    </w:p>
    <w:p w:rsidR="00EB512D" w:rsidRPr="00EB512D" w:rsidRDefault="00EB512D" w:rsidP="00EB512D">
      <w:pPr>
        <w:pStyle w:val="Sinespaciado"/>
        <w:spacing w:line="276" w:lineRule="auto"/>
        <w:jc w:val="center"/>
        <w:rPr>
          <w:rFonts w:asciiTheme="minorHAnsi" w:eastAsia="Adobe Gothic Std B" w:hAnsiTheme="minorHAnsi" w:cs="Arial"/>
          <w:b/>
          <w:bCs/>
          <w:sz w:val="26"/>
          <w:szCs w:val="26"/>
        </w:rPr>
      </w:pPr>
    </w:p>
    <w:p w:rsidR="00EB512D" w:rsidRPr="00EB512D" w:rsidRDefault="00EB512D" w:rsidP="00EB512D">
      <w:pPr>
        <w:pStyle w:val="Sinespaciado"/>
        <w:spacing w:line="276" w:lineRule="auto"/>
        <w:rPr>
          <w:rFonts w:asciiTheme="minorHAnsi" w:eastAsia="Adobe Gothic Std B" w:hAnsiTheme="minorHAnsi" w:cs="Arial"/>
          <w:sz w:val="26"/>
          <w:szCs w:val="26"/>
        </w:rPr>
      </w:pPr>
      <w:r w:rsidRPr="00EB512D">
        <w:rPr>
          <w:rFonts w:asciiTheme="minorHAnsi" w:eastAsia="Adobe Gothic Std B" w:hAnsiTheme="minorHAnsi" w:cs="Arial"/>
          <w:sz w:val="26"/>
          <w:szCs w:val="26"/>
        </w:rPr>
        <w:t xml:space="preserve">Pereira, </w:t>
      </w:r>
      <w:r>
        <w:rPr>
          <w:rFonts w:asciiTheme="minorHAnsi" w:eastAsia="Adobe Gothic Std B" w:hAnsiTheme="minorHAnsi" w:cs="Arial"/>
          <w:sz w:val="26"/>
          <w:szCs w:val="26"/>
        </w:rPr>
        <w:t xml:space="preserve">ocho (8) </w:t>
      </w:r>
      <w:r w:rsidRPr="00EB512D">
        <w:rPr>
          <w:rFonts w:asciiTheme="minorHAnsi" w:eastAsia="Adobe Gothic Std B" w:hAnsiTheme="minorHAnsi" w:cs="Arial"/>
          <w:sz w:val="26"/>
          <w:szCs w:val="26"/>
        </w:rPr>
        <w:t xml:space="preserve">de </w:t>
      </w:r>
      <w:r>
        <w:rPr>
          <w:rFonts w:asciiTheme="minorHAnsi" w:eastAsia="Adobe Gothic Std B" w:hAnsiTheme="minorHAnsi" w:cs="Arial"/>
          <w:sz w:val="26"/>
          <w:szCs w:val="26"/>
        </w:rPr>
        <w:t>jul</w:t>
      </w:r>
      <w:r w:rsidRPr="00EB512D">
        <w:rPr>
          <w:rFonts w:asciiTheme="minorHAnsi" w:eastAsia="Adobe Gothic Std B" w:hAnsiTheme="minorHAnsi" w:cs="Arial"/>
          <w:sz w:val="26"/>
          <w:szCs w:val="26"/>
        </w:rPr>
        <w:t>io de Dos mil dieciséis (2.016).</w:t>
      </w:r>
    </w:p>
    <w:p w:rsidR="00EB512D" w:rsidRPr="00EB512D" w:rsidRDefault="00EB512D" w:rsidP="00EB512D">
      <w:pPr>
        <w:pStyle w:val="Sinespaciado"/>
        <w:spacing w:line="276" w:lineRule="auto"/>
        <w:rPr>
          <w:rFonts w:asciiTheme="minorHAnsi" w:eastAsia="Adobe Gothic Std B" w:hAnsiTheme="minorHAnsi" w:cs="Arial"/>
          <w:sz w:val="26"/>
          <w:szCs w:val="26"/>
        </w:rPr>
      </w:pPr>
      <w:r w:rsidRPr="00EB512D">
        <w:rPr>
          <w:rFonts w:asciiTheme="minorHAnsi" w:eastAsia="Adobe Gothic Std B" w:hAnsiTheme="minorHAnsi" w:cs="Arial"/>
          <w:sz w:val="26"/>
          <w:szCs w:val="26"/>
        </w:rPr>
        <w:t xml:space="preserve">Hora: </w:t>
      </w:r>
      <w:r>
        <w:rPr>
          <w:rFonts w:asciiTheme="minorHAnsi" w:eastAsia="Adobe Gothic Std B" w:hAnsiTheme="minorHAnsi" w:cs="Arial"/>
          <w:sz w:val="26"/>
          <w:szCs w:val="26"/>
        </w:rPr>
        <w:t>09:13</w:t>
      </w:r>
    </w:p>
    <w:p w:rsidR="00EB512D" w:rsidRDefault="00EB512D" w:rsidP="00EB512D">
      <w:pPr>
        <w:pStyle w:val="Sinespaciado"/>
        <w:spacing w:line="276" w:lineRule="auto"/>
        <w:rPr>
          <w:rFonts w:asciiTheme="minorHAnsi" w:eastAsia="Adobe Gothic Std B" w:hAnsiTheme="minorHAnsi" w:cs="Arial"/>
          <w:sz w:val="26"/>
          <w:szCs w:val="26"/>
        </w:rPr>
      </w:pPr>
    </w:p>
    <w:p w:rsidR="00400953" w:rsidRPr="00EB512D" w:rsidRDefault="00400953" w:rsidP="00EB512D">
      <w:pPr>
        <w:pStyle w:val="Sinespaciado"/>
        <w:spacing w:line="276" w:lineRule="auto"/>
        <w:rPr>
          <w:rFonts w:asciiTheme="minorHAnsi" w:eastAsia="Adobe Gothic Std B" w:hAnsiTheme="minorHAnsi" w:cs="Arial"/>
          <w:sz w:val="26"/>
          <w:szCs w:val="26"/>
        </w:rPr>
      </w:pPr>
    </w:p>
    <w:p w:rsidR="00EB512D" w:rsidRPr="00EB512D" w:rsidRDefault="00EB512D" w:rsidP="00EB512D">
      <w:pPr>
        <w:pStyle w:val="Sinespaciado"/>
        <w:pBdr>
          <w:top w:val="single" w:sz="4" w:space="1" w:color="auto"/>
          <w:left w:val="single" w:sz="4" w:space="4" w:color="auto"/>
          <w:bottom w:val="single" w:sz="4" w:space="1" w:color="auto"/>
          <w:right w:val="single" w:sz="4" w:space="4" w:color="auto"/>
        </w:pBdr>
        <w:rPr>
          <w:rFonts w:asciiTheme="minorHAnsi" w:eastAsia="Adobe Gothic Std B" w:hAnsiTheme="minorHAnsi" w:cs="Arial"/>
          <w:sz w:val="20"/>
          <w:szCs w:val="20"/>
        </w:rPr>
      </w:pPr>
      <w:r w:rsidRPr="00EB512D">
        <w:rPr>
          <w:rFonts w:asciiTheme="minorHAnsi" w:eastAsia="Adobe Gothic Std B" w:hAnsiTheme="minorHAnsi" w:cs="Arial"/>
          <w:sz w:val="20"/>
          <w:szCs w:val="20"/>
        </w:rPr>
        <w:t>Procesados: JOSÉ JAIR MONTOYA ROSERO y JOSÉ HUILMAR RAMÍREZ ORTEGA</w:t>
      </w:r>
    </w:p>
    <w:p w:rsidR="00EB512D" w:rsidRPr="00EB512D" w:rsidRDefault="00EB512D" w:rsidP="00EB512D">
      <w:pPr>
        <w:pStyle w:val="Sinespaciado"/>
        <w:pBdr>
          <w:top w:val="single" w:sz="4" w:space="1" w:color="auto"/>
          <w:left w:val="single" w:sz="4" w:space="4" w:color="auto"/>
          <w:bottom w:val="single" w:sz="4" w:space="1" w:color="auto"/>
          <w:right w:val="single" w:sz="4" w:space="4" w:color="auto"/>
        </w:pBdr>
        <w:rPr>
          <w:rFonts w:asciiTheme="minorHAnsi" w:eastAsia="Adobe Gothic Std B" w:hAnsiTheme="minorHAnsi" w:cs="Arial"/>
          <w:sz w:val="20"/>
          <w:szCs w:val="20"/>
        </w:rPr>
      </w:pPr>
      <w:r w:rsidRPr="00EB512D">
        <w:rPr>
          <w:rFonts w:asciiTheme="minorHAnsi" w:eastAsia="Adobe Gothic Std B" w:hAnsiTheme="minorHAnsi" w:cs="Arial"/>
          <w:sz w:val="20"/>
          <w:szCs w:val="20"/>
        </w:rPr>
        <w:t>Delito: Tráfico, fabricación o porte de estupefacientes agravado</w:t>
      </w:r>
    </w:p>
    <w:p w:rsidR="00EB512D" w:rsidRPr="00EB512D" w:rsidRDefault="00EB512D" w:rsidP="00EB512D">
      <w:pPr>
        <w:pStyle w:val="Sinespaciado"/>
        <w:pBdr>
          <w:top w:val="single" w:sz="4" w:space="1" w:color="auto"/>
          <w:left w:val="single" w:sz="4" w:space="4" w:color="auto"/>
          <w:bottom w:val="single" w:sz="4" w:space="1" w:color="auto"/>
          <w:right w:val="single" w:sz="4" w:space="4" w:color="auto"/>
        </w:pBdr>
        <w:rPr>
          <w:rFonts w:asciiTheme="minorHAnsi" w:eastAsia="Adobe Gothic Std B" w:hAnsiTheme="minorHAnsi" w:cs="Arial"/>
          <w:sz w:val="20"/>
          <w:szCs w:val="20"/>
        </w:rPr>
      </w:pPr>
      <w:r w:rsidRPr="00EB512D">
        <w:rPr>
          <w:rFonts w:asciiTheme="minorHAnsi" w:eastAsia="Adobe Gothic Std B" w:hAnsiTheme="minorHAnsi" w:cs="Arial"/>
          <w:sz w:val="20"/>
          <w:szCs w:val="20"/>
        </w:rPr>
        <w:t>Rad. # 66682 60 000 48 2012 00311 01</w:t>
      </w:r>
    </w:p>
    <w:p w:rsidR="00EB512D" w:rsidRPr="00EB512D" w:rsidRDefault="00EB512D" w:rsidP="00EB512D">
      <w:pPr>
        <w:pStyle w:val="Sinespaciado"/>
        <w:pBdr>
          <w:top w:val="single" w:sz="4" w:space="1" w:color="auto"/>
          <w:left w:val="single" w:sz="4" w:space="4" w:color="auto"/>
          <w:bottom w:val="single" w:sz="4" w:space="1" w:color="auto"/>
          <w:right w:val="single" w:sz="4" w:space="4" w:color="auto"/>
        </w:pBdr>
        <w:rPr>
          <w:rFonts w:asciiTheme="minorHAnsi" w:eastAsia="Adobe Gothic Std B" w:hAnsiTheme="minorHAnsi" w:cs="Arial"/>
          <w:sz w:val="20"/>
          <w:szCs w:val="20"/>
        </w:rPr>
      </w:pPr>
      <w:r w:rsidRPr="00EB512D">
        <w:rPr>
          <w:rFonts w:asciiTheme="minorHAnsi" w:eastAsia="Adobe Gothic Std B" w:hAnsiTheme="minorHAnsi" w:cs="Arial"/>
          <w:sz w:val="20"/>
          <w:szCs w:val="20"/>
        </w:rPr>
        <w:t>Asunto: Resuelve recurso de apelaci</w:t>
      </w:r>
      <w:r w:rsidRPr="00EB512D">
        <w:rPr>
          <w:rFonts w:asciiTheme="minorHAnsi" w:eastAsia="Adobe Gothic Std B" w:hAnsiTheme="minorHAnsi" w:cs="Tahoma"/>
          <w:sz w:val="20"/>
          <w:szCs w:val="20"/>
        </w:rPr>
        <w:t>ó</w:t>
      </w:r>
      <w:r w:rsidRPr="00EB512D">
        <w:rPr>
          <w:rFonts w:asciiTheme="minorHAnsi" w:eastAsia="Adobe Gothic Std B" w:hAnsiTheme="minorHAnsi" w:cs="Arial"/>
          <w:sz w:val="20"/>
          <w:szCs w:val="20"/>
        </w:rPr>
        <w:t>n interpuesto por la Defensa en contra de sentencia condenatoria</w:t>
      </w:r>
    </w:p>
    <w:p w:rsidR="00EB512D" w:rsidRPr="00EB512D" w:rsidRDefault="00EB512D" w:rsidP="00EB512D">
      <w:pPr>
        <w:pStyle w:val="Sinespaciado"/>
        <w:pBdr>
          <w:top w:val="single" w:sz="4" w:space="1" w:color="auto"/>
          <w:left w:val="single" w:sz="4" w:space="4" w:color="auto"/>
          <w:bottom w:val="single" w:sz="4" w:space="1" w:color="auto"/>
          <w:right w:val="single" w:sz="4" w:space="4" w:color="auto"/>
        </w:pBdr>
        <w:rPr>
          <w:rFonts w:asciiTheme="minorHAnsi" w:eastAsia="Adobe Gothic Std B" w:hAnsiTheme="minorHAnsi" w:cs="Arial"/>
          <w:sz w:val="20"/>
          <w:szCs w:val="20"/>
        </w:rPr>
      </w:pPr>
      <w:r w:rsidRPr="00EB512D">
        <w:rPr>
          <w:rFonts w:asciiTheme="minorHAnsi" w:eastAsia="Adobe Gothic Std B" w:hAnsiTheme="minorHAnsi" w:cs="Arial"/>
          <w:sz w:val="20"/>
          <w:szCs w:val="20"/>
        </w:rPr>
        <w:t>Decisi</w:t>
      </w:r>
      <w:r w:rsidRPr="00EB512D">
        <w:rPr>
          <w:rFonts w:asciiTheme="minorHAnsi" w:eastAsia="Adobe Gothic Std B" w:hAnsiTheme="minorHAnsi" w:cs="Tahoma"/>
          <w:sz w:val="20"/>
          <w:szCs w:val="20"/>
        </w:rPr>
        <w:t>ó</w:t>
      </w:r>
      <w:r w:rsidRPr="00EB512D">
        <w:rPr>
          <w:rFonts w:asciiTheme="minorHAnsi" w:eastAsia="Adobe Gothic Std B" w:hAnsiTheme="minorHAnsi" w:cs="Arial"/>
          <w:sz w:val="20"/>
          <w:szCs w:val="20"/>
        </w:rPr>
        <w:t xml:space="preserve">n: </w:t>
      </w:r>
    </w:p>
    <w:p w:rsidR="00EB512D" w:rsidRPr="00EB512D" w:rsidRDefault="00EB512D" w:rsidP="00EB512D">
      <w:pPr>
        <w:spacing w:line="276" w:lineRule="auto"/>
        <w:rPr>
          <w:rFonts w:asciiTheme="minorHAnsi" w:eastAsia="Adobe Gothic Std B" w:hAnsiTheme="minorHAnsi"/>
          <w:sz w:val="26"/>
          <w:szCs w:val="26"/>
        </w:rPr>
      </w:pPr>
    </w:p>
    <w:p w:rsidR="00EB512D" w:rsidRPr="00EB512D" w:rsidRDefault="00EB512D" w:rsidP="00EB512D">
      <w:pPr>
        <w:pStyle w:val="Sinespaciado"/>
        <w:spacing w:line="276" w:lineRule="auto"/>
        <w:jc w:val="center"/>
        <w:rPr>
          <w:rFonts w:asciiTheme="minorHAnsi" w:eastAsia="Adobe Gothic Std B" w:hAnsiTheme="minorHAnsi"/>
          <w:b/>
          <w:sz w:val="26"/>
          <w:szCs w:val="26"/>
        </w:rPr>
      </w:pPr>
      <w:r w:rsidRPr="00EB512D">
        <w:rPr>
          <w:rFonts w:asciiTheme="minorHAnsi" w:eastAsia="Adobe Gothic Std B" w:hAnsiTheme="minorHAnsi"/>
          <w:b/>
          <w:sz w:val="26"/>
          <w:szCs w:val="26"/>
        </w:rPr>
        <w:t>VISTOS:</w:t>
      </w:r>
    </w:p>
    <w:p w:rsidR="00EB512D" w:rsidRPr="00EB512D" w:rsidRDefault="00EB512D" w:rsidP="00EB512D">
      <w:pPr>
        <w:pStyle w:val="Sinespaciado"/>
        <w:spacing w:line="276" w:lineRule="auto"/>
        <w:rPr>
          <w:rFonts w:asciiTheme="minorHAnsi" w:eastAsia="Adobe Gothic Std B" w:hAnsiTheme="minorHAnsi"/>
          <w:sz w:val="26"/>
          <w:szCs w:val="26"/>
        </w:rPr>
      </w:pPr>
    </w:p>
    <w:p w:rsidR="00EB512D" w:rsidRPr="00EB512D" w:rsidRDefault="00EB512D" w:rsidP="00EB512D">
      <w:pPr>
        <w:pStyle w:val="Sinespaciado"/>
        <w:spacing w:line="276" w:lineRule="auto"/>
        <w:rPr>
          <w:rFonts w:asciiTheme="minorHAnsi" w:eastAsia="Adobe Gothic Std B" w:hAnsiTheme="minorHAnsi"/>
          <w:sz w:val="26"/>
          <w:szCs w:val="26"/>
        </w:rPr>
      </w:pPr>
      <w:r w:rsidRPr="00EB512D">
        <w:rPr>
          <w:rFonts w:asciiTheme="minorHAnsi" w:eastAsia="Adobe Gothic Std B" w:hAnsiTheme="minorHAnsi"/>
          <w:sz w:val="26"/>
          <w:szCs w:val="26"/>
        </w:rPr>
        <w:t>Procede la Sala Penal de Decisi</w:t>
      </w:r>
      <w:r w:rsidRPr="00EB512D">
        <w:rPr>
          <w:rFonts w:asciiTheme="minorHAnsi" w:eastAsia="Adobe Gothic Std B" w:hAnsiTheme="minorHAnsi" w:cs="Tahoma"/>
          <w:sz w:val="26"/>
          <w:szCs w:val="26"/>
        </w:rPr>
        <w:t>ó</w:t>
      </w:r>
      <w:r w:rsidRPr="00EB512D">
        <w:rPr>
          <w:rFonts w:asciiTheme="minorHAnsi" w:eastAsia="Adobe Gothic Std B" w:hAnsiTheme="minorHAnsi"/>
          <w:sz w:val="26"/>
          <w:szCs w:val="26"/>
        </w:rPr>
        <w:t>n del Tribunal Superior de este Distrito Judicial a desatar el recurso de apelaci</w:t>
      </w:r>
      <w:r w:rsidRPr="00EB512D">
        <w:rPr>
          <w:rFonts w:asciiTheme="minorHAnsi" w:eastAsia="Adobe Gothic Std B" w:hAnsiTheme="minorHAnsi" w:cs="Tahoma"/>
          <w:sz w:val="26"/>
          <w:szCs w:val="26"/>
        </w:rPr>
        <w:t>ó</w:t>
      </w:r>
      <w:r w:rsidRPr="00EB512D">
        <w:rPr>
          <w:rFonts w:asciiTheme="minorHAnsi" w:eastAsia="Adobe Gothic Std B" w:hAnsiTheme="minorHAnsi"/>
          <w:sz w:val="26"/>
          <w:szCs w:val="26"/>
        </w:rPr>
        <w:t xml:space="preserve">n interpuesto y sustentado de manera oportuna por la Defensa en contra de la sentencia condenatoria proferida el 11 de abril de 2013 por parte del Juzgado Penal del Circuito Especializado de esta localidad, mediante la cual se declaró la responsabilidad criminal de los Procesados </w:t>
      </w:r>
      <w:r w:rsidRPr="00EB512D">
        <w:rPr>
          <w:rFonts w:asciiTheme="minorHAnsi" w:eastAsia="Adobe Gothic Std B" w:hAnsiTheme="minorHAnsi" w:cs="Arial"/>
          <w:b/>
          <w:sz w:val="26"/>
          <w:szCs w:val="26"/>
        </w:rPr>
        <w:t xml:space="preserve">JOSÉ JAIR MONTOYA ROSERO </w:t>
      </w:r>
      <w:r w:rsidRPr="00EB512D">
        <w:rPr>
          <w:rFonts w:asciiTheme="minorHAnsi" w:eastAsia="Adobe Gothic Std B" w:hAnsiTheme="minorHAnsi" w:cs="Arial"/>
          <w:sz w:val="26"/>
          <w:szCs w:val="26"/>
        </w:rPr>
        <w:t>y</w:t>
      </w:r>
      <w:r w:rsidRPr="00EB512D">
        <w:rPr>
          <w:rFonts w:asciiTheme="minorHAnsi" w:eastAsia="Adobe Gothic Std B" w:hAnsiTheme="minorHAnsi"/>
          <w:sz w:val="26"/>
          <w:szCs w:val="26"/>
        </w:rPr>
        <w:t xml:space="preserve"> </w:t>
      </w:r>
      <w:r w:rsidRPr="00EB512D">
        <w:rPr>
          <w:rFonts w:asciiTheme="minorHAnsi" w:eastAsia="Adobe Gothic Std B" w:hAnsiTheme="minorHAnsi"/>
          <w:b/>
          <w:sz w:val="26"/>
          <w:szCs w:val="26"/>
        </w:rPr>
        <w:t>JOSÉ HUILMAR RAMÍREZ ORTEGA</w:t>
      </w:r>
      <w:r w:rsidRPr="00EB512D">
        <w:rPr>
          <w:rFonts w:asciiTheme="minorHAnsi" w:eastAsia="Adobe Gothic Std B" w:hAnsiTheme="minorHAnsi"/>
          <w:sz w:val="26"/>
          <w:szCs w:val="26"/>
        </w:rPr>
        <w:t xml:space="preserve"> por incurrir en la comisión del delito de </w:t>
      </w:r>
      <w:r w:rsidRPr="00EB512D">
        <w:rPr>
          <w:rFonts w:asciiTheme="minorHAnsi" w:eastAsia="Adobe Gothic Std B" w:hAnsiTheme="minorHAnsi" w:cs="Arial"/>
          <w:sz w:val="26"/>
          <w:szCs w:val="26"/>
        </w:rPr>
        <w:t>Tráfico, fabricación o porte de estupefacientes agravado</w:t>
      </w:r>
      <w:r w:rsidRPr="00EB512D">
        <w:rPr>
          <w:rFonts w:asciiTheme="minorHAnsi" w:eastAsia="Adobe Gothic Std B" w:hAnsiTheme="minorHAnsi"/>
          <w:sz w:val="26"/>
          <w:szCs w:val="26"/>
        </w:rPr>
        <w:t>.</w:t>
      </w:r>
    </w:p>
    <w:p w:rsidR="00EB512D" w:rsidRDefault="00EB512D" w:rsidP="00EB512D">
      <w:pPr>
        <w:pStyle w:val="Sinespaciado"/>
        <w:spacing w:line="276" w:lineRule="auto"/>
        <w:rPr>
          <w:rFonts w:asciiTheme="minorHAnsi" w:eastAsia="Adobe Gothic Std B" w:hAnsiTheme="minorHAnsi"/>
          <w:sz w:val="26"/>
          <w:szCs w:val="26"/>
        </w:rPr>
      </w:pPr>
    </w:p>
    <w:p w:rsidR="00142806" w:rsidRPr="00EB512D" w:rsidRDefault="00142806" w:rsidP="00EB512D">
      <w:pPr>
        <w:pStyle w:val="Sinespaciado"/>
        <w:spacing w:line="276" w:lineRule="auto"/>
        <w:rPr>
          <w:rFonts w:asciiTheme="minorHAnsi" w:eastAsia="Adobe Gothic Std B" w:hAnsiTheme="minorHAnsi"/>
          <w:sz w:val="26"/>
          <w:szCs w:val="26"/>
        </w:rPr>
      </w:pPr>
    </w:p>
    <w:p w:rsidR="00EB512D" w:rsidRPr="00EB512D" w:rsidRDefault="00EB512D" w:rsidP="00EB512D">
      <w:pPr>
        <w:pStyle w:val="Sinespaciado"/>
        <w:spacing w:line="276" w:lineRule="auto"/>
        <w:jc w:val="center"/>
        <w:rPr>
          <w:rFonts w:asciiTheme="minorHAnsi" w:eastAsia="Adobe Gothic Std B" w:hAnsiTheme="minorHAnsi"/>
          <w:b/>
          <w:sz w:val="26"/>
          <w:szCs w:val="26"/>
        </w:rPr>
      </w:pPr>
      <w:r w:rsidRPr="00EB512D">
        <w:rPr>
          <w:rFonts w:asciiTheme="minorHAnsi" w:eastAsia="Adobe Gothic Std B" w:hAnsiTheme="minorHAnsi"/>
          <w:b/>
          <w:sz w:val="26"/>
          <w:szCs w:val="26"/>
        </w:rPr>
        <w:t>ANTECEDENTES Y SINOPSIS DE LA ACTUACIÓN PROCESAL:</w:t>
      </w:r>
    </w:p>
    <w:p w:rsidR="00EB512D" w:rsidRPr="00EB512D" w:rsidRDefault="00EB512D" w:rsidP="00EB512D">
      <w:pPr>
        <w:pStyle w:val="Sinespaciado"/>
        <w:spacing w:line="276" w:lineRule="auto"/>
        <w:rPr>
          <w:rFonts w:asciiTheme="minorHAnsi" w:eastAsia="Adobe Gothic Std B" w:hAnsiTheme="minorHAnsi"/>
          <w:sz w:val="26"/>
          <w:szCs w:val="26"/>
        </w:rPr>
      </w:pPr>
    </w:p>
    <w:p w:rsidR="00EB512D" w:rsidRPr="00EB512D" w:rsidRDefault="00EB512D" w:rsidP="00EB512D">
      <w:pPr>
        <w:pStyle w:val="Sinespaciado"/>
        <w:numPr>
          <w:ilvl w:val="0"/>
          <w:numId w:val="2"/>
        </w:numPr>
        <w:spacing w:line="276" w:lineRule="auto"/>
        <w:ind w:left="0" w:firstLine="0"/>
        <w:rPr>
          <w:rFonts w:asciiTheme="minorHAnsi" w:eastAsia="Adobe Gothic Std B" w:hAnsiTheme="minorHAnsi"/>
          <w:sz w:val="26"/>
          <w:szCs w:val="26"/>
        </w:rPr>
      </w:pPr>
      <w:r w:rsidRPr="00EB512D">
        <w:rPr>
          <w:rFonts w:asciiTheme="minorHAnsi" w:eastAsia="Adobe Gothic Std B" w:hAnsiTheme="minorHAnsi"/>
          <w:sz w:val="26"/>
          <w:szCs w:val="26"/>
        </w:rPr>
        <w:t>Los hechos que dieron g</w:t>
      </w:r>
      <w:r w:rsidRPr="00EB512D">
        <w:rPr>
          <w:rFonts w:asciiTheme="minorHAnsi" w:eastAsia="Adobe Gothic Std B" w:hAnsiTheme="minorHAnsi" w:cs="Tahoma"/>
          <w:sz w:val="26"/>
          <w:szCs w:val="26"/>
        </w:rPr>
        <w:t>é</w:t>
      </w:r>
      <w:r w:rsidRPr="00EB512D">
        <w:rPr>
          <w:rFonts w:asciiTheme="minorHAnsi" w:eastAsia="Adobe Gothic Std B" w:hAnsiTheme="minorHAnsi"/>
          <w:sz w:val="26"/>
          <w:szCs w:val="26"/>
        </w:rPr>
        <w:t>nesis a la presente actuaci</w:t>
      </w:r>
      <w:r w:rsidRPr="00EB512D">
        <w:rPr>
          <w:rFonts w:asciiTheme="minorHAnsi" w:eastAsia="Adobe Gothic Std B" w:hAnsiTheme="minorHAnsi" w:cs="Tahoma"/>
          <w:sz w:val="26"/>
          <w:szCs w:val="26"/>
        </w:rPr>
        <w:t>ó</w:t>
      </w:r>
      <w:r w:rsidRPr="00EB512D">
        <w:rPr>
          <w:rFonts w:asciiTheme="minorHAnsi" w:eastAsia="Adobe Gothic Std B" w:hAnsiTheme="minorHAnsi"/>
          <w:sz w:val="26"/>
          <w:szCs w:val="26"/>
        </w:rPr>
        <w:t xml:space="preserve">n procesal tuvieron ocurrencia en el Km 17 más 200 mts., sector el Jazmín, en vía nacional que del municipio de Santa Rosa conduce a la población de Chinchiná- </w:t>
      </w:r>
      <w:r>
        <w:rPr>
          <w:rFonts w:asciiTheme="minorHAnsi" w:eastAsia="Adobe Gothic Std B" w:hAnsiTheme="minorHAnsi"/>
          <w:sz w:val="26"/>
          <w:szCs w:val="26"/>
        </w:rPr>
        <w:t xml:space="preserve">Caldas, cuando siendo las 10:20 </w:t>
      </w:r>
      <w:r w:rsidRPr="00EB512D">
        <w:rPr>
          <w:rFonts w:asciiTheme="minorHAnsi" w:eastAsia="Adobe Gothic Std B" w:hAnsiTheme="minorHAnsi"/>
          <w:sz w:val="26"/>
          <w:szCs w:val="26"/>
        </w:rPr>
        <w:t>horas aproximadamente</w:t>
      </w:r>
      <w:r>
        <w:rPr>
          <w:rFonts w:asciiTheme="minorHAnsi" w:eastAsia="Adobe Gothic Std B" w:hAnsiTheme="minorHAnsi"/>
          <w:sz w:val="26"/>
          <w:szCs w:val="26"/>
        </w:rPr>
        <w:t>,</w:t>
      </w:r>
      <w:r w:rsidRPr="00EB512D">
        <w:rPr>
          <w:rFonts w:asciiTheme="minorHAnsi" w:eastAsia="Adobe Gothic Std B" w:hAnsiTheme="minorHAnsi"/>
          <w:sz w:val="26"/>
          <w:szCs w:val="26"/>
        </w:rPr>
        <w:t xml:space="preserve"> del día 1 de junio de 2012 una patrulla de la Policía de carreteras le hizo señal de pare a un vehículo tipo camión </w:t>
      </w:r>
      <w:r w:rsidRPr="00EB512D">
        <w:rPr>
          <w:rFonts w:asciiTheme="minorHAnsi" w:eastAsia="Adobe Gothic Std B" w:hAnsiTheme="minorHAnsi"/>
          <w:sz w:val="26"/>
          <w:szCs w:val="26"/>
        </w:rPr>
        <w:lastRenderedPageBreak/>
        <w:t>de marca Ford y placas SYJ 024 conducido por el señor JOSÉ JAIR MONTOYA y acompañado por JOSÉ HUILMAR RAMÍREZ ORTEGA y al ser revisada la carga, encuentran unos bultos con características diferentes a la gran mayoría, motivo por el cual proceden a revisarlo y gracias a dichas labores se pudo encontrar 50 paquetes con sustancia con características similares a estupefacientes, que en el examen de P.I.P.H. arrojó positivo para cocaína en un peso neto de 45 kilos y 34 gramos. Debido a ello los dos mencionados fueron capturados y puestos a disposición de la autoridad competente.</w:t>
      </w:r>
    </w:p>
    <w:p w:rsidR="00EB512D" w:rsidRPr="00EB512D" w:rsidRDefault="00EB512D" w:rsidP="00EB512D">
      <w:pPr>
        <w:pStyle w:val="Sinespaciado"/>
        <w:spacing w:line="276" w:lineRule="auto"/>
        <w:rPr>
          <w:rFonts w:asciiTheme="minorHAnsi" w:eastAsia="Adobe Gothic Std B" w:hAnsiTheme="minorHAnsi"/>
          <w:sz w:val="26"/>
          <w:szCs w:val="26"/>
        </w:rPr>
      </w:pPr>
    </w:p>
    <w:p w:rsidR="00EB512D" w:rsidRPr="00EB512D" w:rsidRDefault="00EB512D" w:rsidP="00EB512D">
      <w:pPr>
        <w:pStyle w:val="Sinespaciado"/>
        <w:numPr>
          <w:ilvl w:val="0"/>
          <w:numId w:val="2"/>
        </w:numPr>
        <w:spacing w:line="276" w:lineRule="auto"/>
        <w:ind w:left="0" w:firstLine="0"/>
        <w:rPr>
          <w:rFonts w:asciiTheme="minorHAnsi" w:eastAsia="Adobe Gothic Std B" w:hAnsiTheme="minorHAnsi"/>
          <w:sz w:val="26"/>
          <w:szCs w:val="26"/>
        </w:rPr>
      </w:pPr>
      <w:r w:rsidRPr="00EB512D">
        <w:rPr>
          <w:rFonts w:asciiTheme="minorHAnsi" w:eastAsia="Adobe Gothic Std B" w:hAnsiTheme="minorHAnsi"/>
          <w:sz w:val="26"/>
          <w:szCs w:val="26"/>
        </w:rPr>
        <w:t xml:space="preserve">Al día siguiente -2 de junio de 2012- fueron presentados ante el juzgado Tercero penal Municipal con funciones de control de garantías de la ciudad de Pereira, despacho este que declaró legal su captura y posterior a la comunicación de imputación por la presunta comisión del ilícito de Tráfico, fabricación o porte de estupefacientes agravado en la modalidad de transportar, se les impuso medida de aseguramiento consistente en detención preventiva en establecimiento carcelario.  </w:t>
      </w:r>
    </w:p>
    <w:p w:rsidR="00EB512D" w:rsidRPr="00EB512D" w:rsidRDefault="00EB512D" w:rsidP="00EB512D">
      <w:pPr>
        <w:pStyle w:val="Sinespaciado"/>
        <w:spacing w:line="276" w:lineRule="auto"/>
        <w:rPr>
          <w:rFonts w:asciiTheme="minorHAnsi" w:eastAsia="Adobe Gothic Std B" w:hAnsiTheme="minorHAnsi"/>
          <w:sz w:val="26"/>
          <w:szCs w:val="26"/>
        </w:rPr>
      </w:pPr>
    </w:p>
    <w:p w:rsidR="00EB512D" w:rsidRPr="00EB512D" w:rsidRDefault="00EB512D" w:rsidP="00EB512D">
      <w:pPr>
        <w:pStyle w:val="Sinespaciado"/>
        <w:numPr>
          <w:ilvl w:val="0"/>
          <w:numId w:val="2"/>
        </w:numPr>
        <w:spacing w:line="276" w:lineRule="auto"/>
        <w:ind w:left="0" w:firstLine="0"/>
        <w:rPr>
          <w:rFonts w:asciiTheme="minorHAnsi" w:eastAsia="Adobe Gothic Std B" w:hAnsiTheme="minorHAnsi" w:cs="Arial"/>
          <w:sz w:val="26"/>
          <w:szCs w:val="26"/>
        </w:rPr>
      </w:pPr>
      <w:r w:rsidRPr="00EB512D">
        <w:rPr>
          <w:rFonts w:asciiTheme="minorHAnsi" w:eastAsia="Adobe Gothic Std B" w:hAnsiTheme="minorHAnsi" w:cs="Arial"/>
          <w:sz w:val="26"/>
          <w:szCs w:val="26"/>
        </w:rPr>
        <w:t xml:space="preserve">El 29 de agosto de 2012 fue presentado por parte de la Fiscalía el escrito de acusación, correspondiéndole el conocimiento de la actuación al Juzgado </w:t>
      </w:r>
      <w:r w:rsidRPr="00EB512D">
        <w:rPr>
          <w:rFonts w:asciiTheme="minorHAnsi" w:eastAsia="Adobe Gothic Std B" w:hAnsiTheme="minorHAnsi"/>
          <w:sz w:val="26"/>
          <w:szCs w:val="26"/>
        </w:rPr>
        <w:t xml:space="preserve">Penal del Circuito  Especializado de esta localidad, ante el cual, en las calendas del 6 de septiembre del 2.012 se llevó a cabo la audiencia de formulación de la acusación, vista pública en la que la Fiscalía le endilgó cargos a los Procesados </w:t>
      </w:r>
      <w:r w:rsidRPr="00EB512D">
        <w:rPr>
          <w:rFonts w:asciiTheme="minorHAnsi" w:eastAsia="Adobe Gothic Std B" w:hAnsiTheme="minorHAnsi" w:cs="Arial"/>
          <w:b/>
          <w:sz w:val="26"/>
          <w:szCs w:val="26"/>
        </w:rPr>
        <w:t xml:space="preserve">JOSÉ JAIR MONTOYA ROSERO </w:t>
      </w:r>
      <w:r w:rsidRPr="00EB512D">
        <w:rPr>
          <w:rFonts w:asciiTheme="minorHAnsi" w:eastAsia="Adobe Gothic Std B" w:hAnsiTheme="minorHAnsi" w:cs="Arial"/>
          <w:sz w:val="26"/>
          <w:szCs w:val="26"/>
        </w:rPr>
        <w:t>y</w:t>
      </w:r>
      <w:r w:rsidRPr="00EB512D">
        <w:rPr>
          <w:rFonts w:asciiTheme="minorHAnsi" w:eastAsia="Adobe Gothic Std B" w:hAnsiTheme="minorHAnsi"/>
          <w:sz w:val="26"/>
          <w:szCs w:val="26"/>
        </w:rPr>
        <w:t xml:space="preserve"> </w:t>
      </w:r>
      <w:r w:rsidRPr="00EB512D">
        <w:rPr>
          <w:rFonts w:asciiTheme="minorHAnsi" w:eastAsia="Adobe Gothic Std B" w:hAnsiTheme="minorHAnsi"/>
          <w:b/>
          <w:sz w:val="26"/>
          <w:szCs w:val="26"/>
        </w:rPr>
        <w:t xml:space="preserve">JOSÉ HUILMAR RAMÍREZ ORTEGA </w:t>
      </w:r>
      <w:r w:rsidRPr="00EB512D">
        <w:rPr>
          <w:rFonts w:asciiTheme="minorHAnsi" w:eastAsia="Adobe Gothic Std B" w:hAnsiTheme="minorHAnsi"/>
          <w:sz w:val="26"/>
          <w:szCs w:val="26"/>
        </w:rPr>
        <w:t>por el</w:t>
      </w:r>
      <w:r w:rsidRPr="00EB512D">
        <w:rPr>
          <w:rFonts w:asciiTheme="minorHAnsi" w:eastAsia="Adobe Gothic Std B" w:hAnsiTheme="minorHAnsi"/>
          <w:b/>
          <w:sz w:val="26"/>
          <w:szCs w:val="26"/>
        </w:rPr>
        <w:t xml:space="preserve"> </w:t>
      </w:r>
      <w:r w:rsidRPr="00EB512D">
        <w:rPr>
          <w:rFonts w:asciiTheme="minorHAnsi" w:eastAsia="Adobe Gothic Std B" w:hAnsiTheme="minorHAnsi"/>
          <w:sz w:val="26"/>
          <w:szCs w:val="26"/>
        </w:rPr>
        <w:t>ilícito de Tráfico, fabricación o porte de estupefacientes agravado en la modalidad de transportar.</w:t>
      </w:r>
      <w:r w:rsidRPr="00EB512D">
        <w:rPr>
          <w:rFonts w:asciiTheme="minorHAnsi" w:eastAsia="Adobe Gothic Std B" w:hAnsiTheme="minorHAnsi"/>
          <w:b/>
          <w:sz w:val="26"/>
          <w:szCs w:val="26"/>
        </w:rPr>
        <w:t xml:space="preserve"> </w:t>
      </w:r>
    </w:p>
    <w:p w:rsidR="00EB512D" w:rsidRPr="00EB512D" w:rsidRDefault="00EB512D" w:rsidP="00EB512D">
      <w:pPr>
        <w:pStyle w:val="Sinespaciado"/>
        <w:spacing w:line="276" w:lineRule="auto"/>
        <w:rPr>
          <w:rFonts w:asciiTheme="minorHAnsi" w:eastAsia="Adobe Gothic Std B" w:hAnsiTheme="minorHAnsi" w:cs="Arial"/>
          <w:sz w:val="26"/>
          <w:szCs w:val="26"/>
        </w:rPr>
      </w:pPr>
    </w:p>
    <w:p w:rsidR="00EB512D" w:rsidRPr="00EB512D" w:rsidRDefault="00EB512D" w:rsidP="00EB512D">
      <w:pPr>
        <w:pStyle w:val="Sinespaciado"/>
        <w:numPr>
          <w:ilvl w:val="0"/>
          <w:numId w:val="2"/>
        </w:numPr>
        <w:spacing w:line="276" w:lineRule="auto"/>
        <w:ind w:left="0" w:firstLine="0"/>
        <w:rPr>
          <w:rFonts w:asciiTheme="minorHAnsi" w:eastAsia="Adobe Gothic Std B" w:hAnsiTheme="minorHAnsi"/>
          <w:sz w:val="26"/>
          <w:szCs w:val="26"/>
        </w:rPr>
      </w:pPr>
      <w:r w:rsidRPr="00EB512D">
        <w:rPr>
          <w:rFonts w:asciiTheme="minorHAnsi" w:eastAsia="Adobe Gothic Std B" w:hAnsiTheme="minorHAnsi" w:cs="Arial"/>
          <w:sz w:val="26"/>
          <w:szCs w:val="26"/>
        </w:rPr>
        <w:t>La audiencia preparatoria se efectuó el 18 de octubre de 2.012, mientras que la audiencia de juicio oral se celebró en sesiones llevadas a cabo los días 22, 23 y 25 de enero de 2013. Finalizada las etapas propias del juicio, se anunció el sentido del fallo, el cual fue de carácter condenatorio. Luego, el 11 de abril de 2013 se llevó a cabo la audiencia de lectura del fallo, en la cual, a su finalización, la Defensa interpuso  recurso de apelación el que posteriormente fue sustentado por escrito de manera oportuna.</w:t>
      </w:r>
      <w:r w:rsidR="00400953">
        <w:rPr>
          <w:rStyle w:val="Refdenotaalpie"/>
          <w:rFonts w:asciiTheme="minorHAnsi" w:eastAsia="Adobe Gothic Std B" w:hAnsiTheme="minorHAnsi" w:cs="Arial"/>
          <w:sz w:val="26"/>
          <w:szCs w:val="26"/>
        </w:rPr>
        <w:footnoteReference w:id="1"/>
      </w:r>
      <w:r w:rsidRPr="00EB512D">
        <w:rPr>
          <w:rFonts w:asciiTheme="minorHAnsi" w:eastAsia="Adobe Gothic Std B" w:hAnsiTheme="minorHAnsi" w:cs="Arial"/>
          <w:sz w:val="26"/>
          <w:szCs w:val="26"/>
        </w:rPr>
        <w:t xml:space="preserve">  </w:t>
      </w:r>
    </w:p>
    <w:p w:rsidR="00EB512D" w:rsidRPr="00EB512D" w:rsidRDefault="00EB512D" w:rsidP="00EB512D">
      <w:pPr>
        <w:pStyle w:val="Sinespaciado"/>
        <w:spacing w:line="276" w:lineRule="auto"/>
        <w:jc w:val="center"/>
        <w:rPr>
          <w:rFonts w:asciiTheme="minorHAnsi" w:eastAsia="Adobe Gothic Std B" w:hAnsiTheme="minorHAnsi"/>
          <w:b/>
          <w:sz w:val="26"/>
          <w:szCs w:val="26"/>
        </w:rPr>
      </w:pPr>
      <w:r w:rsidRPr="00EB512D">
        <w:rPr>
          <w:rFonts w:asciiTheme="minorHAnsi" w:eastAsia="Adobe Gothic Std B" w:hAnsiTheme="minorHAnsi"/>
          <w:b/>
          <w:sz w:val="26"/>
          <w:szCs w:val="26"/>
        </w:rPr>
        <w:lastRenderedPageBreak/>
        <w:t xml:space="preserve">EL FALLO </w:t>
      </w:r>
      <w:r w:rsidR="00400953">
        <w:rPr>
          <w:rFonts w:asciiTheme="minorHAnsi" w:eastAsia="Adobe Gothic Std B" w:hAnsiTheme="minorHAnsi"/>
          <w:b/>
          <w:sz w:val="26"/>
          <w:szCs w:val="26"/>
        </w:rPr>
        <w:t>APELADO</w:t>
      </w:r>
      <w:r w:rsidRPr="00EB512D">
        <w:rPr>
          <w:rFonts w:asciiTheme="minorHAnsi" w:eastAsia="Adobe Gothic Std B" w:hAnsiTheme="minorHAnsi"/>
          <w:b/>
          <w:sz w:val="26"/>
          <w:szCs w:val="26"/>
        </w:rPr>
        <w:t>:</w:t>
      </w:r>
    </w:p>
    <w:p w:rsidR="00EB512D" w:rsidRPr="00EB512D" w:rsidRDefault="00EB512D" w:rsidP="00EB512D">
      <w:pPr>
        <w:pStyle w:val="Sinespaciado"/>
        <w:rPr>
          <w:rFonts w:asciiTheme="minorHAnsi" w:eastAsia="Adobe Gothic Std B" w:hAnsiTheme="minorHAnsi"/>
          <w:sz w:val="26"/>
          <w:szCs w:val="26"/>
        </w:rPr>
      </w:pPr>
    </w:p>
    <w:p w:rsidR="00EB512D" w:rsidRPr="00EB512D" w:rsidRDefault="00EB512D" w:rsidP="00EB512D">
      <w:pPr>
        <w:pStyle w:val="Sinespaciado"/>
        <w:spacing w:line="276" w:lineRule="auto"/>
        <w:rPr>
          <w:rFonts w:asciiTheme="minorHAnsi" w:eastAsia="Adobe Gothic Std B" w:hAnsiTheme="minorHAnsi"/>
          <w:sz w:val="26"/>
          <w:szCs w:val="26"/>
        </w:rPr>
      </w:pPr>
      <w:r w:rsidRPr="00EB512D">
        <w:rPr>
          <w:rFonts w:asciiTheme="minorHAnsi" w:eastAsia="Adobe Gothic Std B" w:hAnsiTheme="minorHAnsi"/>
          <w:sz w:val="26"/>
          <w:szCs w:val="26"/>
        </w:rPr>
        <w:t xml:space="preserve">Se trata de la sentencia proferida el </w:t>
      </w:r>
      <w:r w:rsidRPr="00EB512D">
        <w:rPr>
          <w:rFonts w:asciiTheme="minorHAnsi" w:eastAsia="Adobe Gothic Std B" w:hAnsiTheme="minorHAnsi" w:cs="Arial"/>
          <w:sz w:val="26"/>
          <w:szCs w:val="26"/>
        </w:rPr>
        <w:t xml:space="preserve">11 de abril de 2013 </w:t>
      </w:r>
      <w:r w:rsidRPr="00EB512D">
        <w:rPr>
          <w:rFonts w:asciiTheme="minorHAnsi" w:eastAsia="Adobe Gothic Std B" w:hAnsiTheme="minorHAnsi"/>
          <w:sz w:val="26"/>
          <w:szCs w:val="26"/>
        </w:rPr>
        <w:t xml:space="preserve">por parte del Juzgado Penal del Circuito Especializado de esta localidad, mediante la cual se declaró la responsabilidad criminal de los Procesados </w:t>
      </w:r>
      <w:r w:rsidRPr="00EB512D">
        <w:rPr>
          <w:rFonts w:asciiTheme="minorHAnsi" w:eastAsia="Adobe Gothic Std B" w:hAnsiTheme="minorHAnsi" w:cs="Arial"/>
          <w:b/>
          <w:sz w:val="26"/>
          <w:szCs w:val="26"/>
        </w:rPr>
        <w:t xml:space="preserve">JOSÉ JAIR MONTOYA ROSERO </w:t>
      </w:r>
      <w:r w:rsidRPr="00EB512D">
        <w:rPr>
          <w:rFonts w:asciiTheme="minorHAnsi" w:eastAsia="Adobe Gothic Std B" w:hAnsiTheme="minorHAnsi" w:cs="Arial"/>
          <w:sz w:val="26"/>
          <w:szCs w:val="26"/>
        </w:rPr>
        <w:t>y</w:t>
      </w:r>
      <w:r w:rsidRPr="00EB512D">
        <w:rPr>
          <w:rFonts w:asciiTheme="minorHAnsi" w:eastAsia="Adobe Gothic Std B" w:hAnsiTheme="minorHAnsi"/>
          <w:sz w:val="26"/>
          <w:szCs w:val="26"/>
        </w:rPr>
        <w:t xml:space="preserve"> </w:t>
      </w:r>
      <w:r w:rsidRPr="00EB512D">
        <w:rPr>
          <w:rFonts w:asciiTheme="minorHAnsi" w:eastAsia="Adobe Gothic Std B" w:hAnsiTheme="minorHAnsi"/>
          <w:b/>
          <w:sz w:val="26"/>
          <w:szCs w:val="26"/>
        </w:rPr>
        <w:t>JOSÉ HUILMAR RAMÍREZ ORTEGA</w:t>
      </w:r>
      <w:r w:rsidRPr="00EB512D">
        <w:rPr>
          <w:rFonts w:asciiTheme="minorHAnsi" w:eastAsia="Adobe Gothic Std B" w:hAnsiTheme="minorHAnsi"/>
          <w:sz w:val="26"/>
          <w:szCs w:val="26"/>
        </w:rPr>
        <w:t xml:space="preserve"> por incurrir en la comisión del delito de Tráfico, fabricación o porte de estupefacientes agravado en la modalidad de transportar, quienes fueron condenados a purgar una pena de 264 meses de prisión y una multa de 2.751 salarios mínimos legales mensuales vigentes.</w:t>
      </w:r>
    </w:p>
    <w:p w:rsidR="00142806" w:rsidRDefault="00142806" w:rsidP="00EB512D">
      <w:pPr>
        <w:pStyle w:val="Sinespaciado"/>
        <w:spacing w:line="276" w:lineRule="auto"/>
        <w:rPr>
          <w:rFonts w:asciiTheme="minorHAnsi" w:eastAsia="Adobe Gothic Std B" w:hAnsiTheme="minorHAnsi"/>
          <w:sz w:val="26"/>
          <w:szCs w:val="26"/>
        </w:rPr>
      </w:pPr>
    </w:p>
    <w:p w:rsidR="00142806" w:rsidRDefault="00142806" w:rsidP="00EB512D">
      <w:pPr>
        <w:pStyle w:val="Sinespaciado"/>
        <w:spacing w:line="276" w:lineRule="auto"/>
        <w:rPr>
          <w:rFonts w:asciiTheme="minorHAnsi" w:eastAsia="Adobe Gothic Std B" w:hAnsiTheme="minorHAnsi"/>
          <w:sz w:val="26"/>
          <w:szCs w:val="26"/>
        </w:rPr>
      </w:pPr>
    </w:p>
    <w:p w:rsidR="00EB512D" w:rsidRPr="00EB512D" w:rsidRDefault="00EB512D" w:rsidP="00EB512D">
      <w:pPr>
        <w:pStyle w:val="Sinespaciado"/>
        <w:spacing w:line="276" w:lineRule="auto"/>
        <w:rPr>
          <w:rFonts w:asciiTheme="minorHAnsi" w:eastAsia="Adobe Gothic Std B" w:hAnsiTheme="minorHAnsi"/>
          <w:sz w:val="26"/>
          <w:szCs w:val="26"/>
        </w:rPr>
      </w:pPr>
      <w:r w:rsidRPr="00EB512D">
        <w:rPr>
          <w:rFonts w:asciiTheme="minorHAnsi" w:eastAsia="Adobe Gothic Std B" w:hAnsiTheme="minorHAnsi" w:cs="Arial"/>
          <w:sz w:val="26"/>
          <w:szCs w:val="26"/>
        </w:rPr>
        <w:t xml:space="preserve">Para poder pregonar la responsabilidad criminal de los acusados </w:t>
      </w:r>
      <w:r w:rsidRPr="00EB512D">
        <w:rPr>
          <w:rFonts w:asciiTheme="minorHAnsi" w:eastAsia="Adobe Gothic Std B" w:hAnsiTheme="minorHAnsi" w:cs="Arial"/>
          <w:b/>
          <w:sz w:val="26"/>
          <w:szCs w:val="26"/>
        </w:rPr>
        <w:t xml:space="preserve">MONTOYA ROSERO </w:t>
      </w:r>
      <w:r w:rsidRPr="00EB512D">
        <w:rPr>
          <w:rFonts w:asciiTheme="minorHAnsi" w:eastAsia="Adobe Gothic Std B" w:hAnsiTheme="minorHAnsi" w:cs="Arial"/>
          <w:sz w:val="26"/>
          <w:szCs w:val="26"/>
        </w:rPr>
        <w:t>y</w:t>
      </w:r>
      <w:r w:rsidRPr="00EB512D">
        <w:rPr>
          <w:rFonts w:asciiTheme="minorHAnsi" w:eastAsia="Adobe Gothic Std B" w:hAnsiTheme="minorHAnsi"/>
          <w:sz w:val="26"/>
          <w:szCs w:val="26"/>
        </w:rPr>
        <w:t xml:space="preserve"> </w:t>
      </w:r>
      <w:r w:rsidRPr="00EB512D">
        <w:rPr>
          <w:rFonts w:asciiTheme="minorHAnsi" w:eastAsia="Adobe Gothic Std B" w:hAnsiTheme="minorHAnsi"/>
          <w:b/>
          <w:sz w:val="26"/>
          <w:szCs w:val="26"/>
        </w:rPr>
        <w:t>RAMÍREZ ORTEGA</w:t>
      </w:r>
      <w:r w:rsidRPr="00EB512D">
        <w:rPr>
          <w:rFonts w:asciiTheme="minorHAnsi" w:eastAsia="Adobe Gothic Std B" w:hAnsiTheme="minorHAnsi" w:cs="Arial"/>
          <w:sz w:val="26"/>
          <w:szCs w:val="26"/>
        </w:rPr>
        <w:t xml:space="preserve">, inicialmente el </w:t>
      </w:r>
      <w:r w:rsidRPr="00EB512D">
        <w:rPr>
          <w:rFonts w:asciiTheme="minorHAnsi" w:eastAsia="Adobe Gothic Std B" w:hAnsiTheme="minorHAnsi" w:cs="Arial"/>
          <w:i/>
          <w:sz w:val="26"/>
          <w:szCs w:val="26"/>
        </w:rPr>
        <w:t>A quo</w:t>
      </w:r>
      <w:r w:rsidRPr="00EB512D">
        <w:rPr>
          <w:rFonts w:asciiTheme="minorHAnsi" w:eastAsia="Adobe Gothic Std B" w:hAnsiTheme="minorHAnsi" w:cs="Arial"/>
          <w:sz w:val="26"/>
          <w:szCs w:val="26"/>
        </w:rPr>
        <w:t xml:space="preserve"> partió del supuesto consistente en que en el proceso estaba plenamente acreditada la ocurrencia del hecho, es decir, la tipicidad objetiva no presentaba discusión alguna</w:t>
      </w:r>
      <w:r w:rsidRPr="00EB512D">
        <w:rPr>
          <w:rFonts w:asciiTheme="minorHAnsi" w:eastAsia="Adobe Gothic Std B" w:hAnsiTheme="minorHAnsi"/>
          <w:sz w:val="26"/>
          <w:szCs w:val="26"/>
        </w:rPr>
        <w:t>.</w:t>
      </w:r>
    </w:p>
    <w:p w:rsidR="00EB512D" w:rsidRDefault="00EB512D" w:rsidP="00EB512D">
      <w:pPr>
        <w:pStyle w:val="Sinespaciado"/>
        <w:spacing w:line="276" w:lineRule="auto"/>
        <w:rPr>
          <w:rFonts w:asciiTheme="minorHAnsi" w:eastAsia="Adobe Gothic Std B" w:hAnsiTheme="minorHAnsi"/>
          <w:sz w:val="26"/>
          <w:szCs w:val="26"/>
        </w:rPr>
      </w:pPr>
    </w:p>
    <w:p w:rsidR="00142806" w:rsidRPr="00EB512D" w:rsidRDefault="00142806" w:rsidP="00EB512D">
      <w:pPr>
        <w:pStyle w:val="Sinespaciado"/>
        <w:spacing w:line="276" w:lineRule="auto"/>
        <w:rPr>
          <w:rFonts w:asciiTheme="minorHAnsi" w:eastAsia="Adobe Gothic Std B" w:hAnsiTheme="minorHAnsi"/>
          <w:sz w:val="26"/>
          <w:szCs w:val="26"/>
        </w:rPr>
      </w:pPr>
    </w:p>
    <w:p w:rsidR="00EB512D" w:rsidRPr="00EB512D" w:rsidRDefault="00EB512D" w:rsidP="00EB512D">
      <w:pPr>
        <w:pStyle w:val="Sinespaciado"/>
        <w:spacing w:line="276" w:lineRule="auto"/>
        <w:rPr>
          <w:rFonts w:asciiTheme="minorHAnsi" w:eastAsia="Adobe Gothic Std B" w:hAnsiTheme="minorHAnsi"/>
          <w:sz w:val="26"/>
          <w:szCs w:val="26"/>
        </w:rPr>
      </w:pPr>
      <w:r w:rsidRPr="00EB512D">
        <w:rPr>
          <w:rFonts w:asciiTheme="minorHAnsi" w:eastAsia="Adobe Gothic Std B" w:hAnsiTheme="minorHAnsi"/>
          <w:sz w:val="26"/>
          <w:szCs w:val="26"/>
        </w:rPr>
        <w:t>Respecto de la tipicidad subjetiva de la conducta realiza la valoración de los testimonios</w:t>
      </w:r>
      <w:r w:rsidRPr="00EB512D">
        <w:rPr>
          <w:rStyle w:val="Refdenotaalpie"/>
          <w:rFonts w:asciiTheme="minorHAnsi" w:eastAsia="Adobe Gothic Std B" w:hAnsiTheme="minorHAnsi"/>
          <w:sz w:val="26"/>
          <w:szCs w:val="26"/>
        </w:rPr>
        <w:footnoteReference w:id="2"/>
      </w:r>
      <w:r w:rsidRPr="00EB512D">
        <w:rPr>
          <w:rFonts w:asciiTheme="minorHAnsi" w:eastAsia="Adobe Gothic Std B" w:hAnsiTheme="minorHAnsi"/>
          <w:sz w:val="26"/>
          <w:szCs w:val="26"/>
        </w:rPr>
        <w:t xml:space="preserve"> allegados a juicio por parte de la defensa para concluir que de su análisis no se extraía los elementos necesarios para desvirtuar la acusación realizada por la Fiscalía, al encontrar en ellos declaraciones superfluas como la de </w:t>
      </w:r>
      <w:r w:rsidRPr="00EB512D">
        <w:rPr>
          <w:sz w:val="26"/>
          <w:szCs w:val="26"/>
        </w:rPr>
        <w:t xml:space="preserve">Carlos Hugo Hernández quien solo relató que </w:t>
      </w:r>
      <w:r w:rsidRPr="00EB512D">
        <w:rPr>
          <w:rFonts w:asciiTheme="minorHAnsi" w:eastAsia="Adobe Gothic Std B" w:hAnsiTheme="minorHAnsi"/>
          <w:sz w:val="26"/>
          <w:szCs w:val="26"/>
        </w:rPr>
        <w:t xml:space="preserve">  estuvo al momento del trasbordo de la papa, pero tampoco de toda ya que faltando 10 bultos el ayudante del camión se hizo cargo, y sospechosas como la de la señora Parra Ledesma al no saber los nombres de las personas con las cuales había negociado la papa, y afirmarse por parte del </w:t>
      </w:r>
      <w:r w:rsidRPr="00EB512D">
        <w:rPr>
          <w:rFonts w:asciiTheme="minorHAnsi" w:eastAsia="Adobe Gothic Std B" w:hAnsiTheme="minorHAnsi"/>
          <w:i/>
          <w:sz w:val="26"/>
          <w:szCs w:val="26"/>
        </w:rPr>
        <w:t>A quo</w:t>
      </w:r>
      <w:r w:rsidRPr="00EB512D">
        <w:rPr>
          <w:rFonts w:asciiTheme="minorHAnsi" w:eastAsia="Adobe Gothic Std B" w:hAnsiTheme="minorHAnsi"/>
          <w:sz w:val="26"/>
          <w:szCs w:val="26"/>
        </w:rPr>
        <w:t xml:space="preserve"> que se trabajaba a perdida, después de realizar cálculos matemáticos sobre la inversión y el producido al venderse cada bulto a $40.000, como lo había hecho saber esta testigo, en su calidad de dueña de la carga. Le otorga valor a la prueba presentada por la Fiscalía debido a la captura en flagrancia y la falta de explicaciones por parte de los transportistas, para edificar así, de forma indiciaria una responsabilidad reprochada de los encartados</w:t>
      </w:r>
      <w:r w:rsidR="00400953">
        <w:rPr>
          <w:rFonts w:asciiTheme="minorHAnsi" w:eastAsia="Adobe Gothic Std B" w:hAnsiTheme="minorHAnsi"/>
          <w:sz w:val="26"/>
          <w:szCs w:val="26"/>
        </w:rPr>
        <w:t>,</w:t>
      </w:r>
      <w:r w:rsidRPr="00EB512D">
        <w:rPr>
          <w:rFonts w:asciiTheme="minorHAnsi" w:eastAsia="Adobe Gothic Std B" w:hAnsiTheme="minorHAnsi"/>
          <w:sz w:val="26"/>
          <w:szCs w:val="26"/>
        </w:rPr>
        <w:t xml:space="preserve"> acorde al análisis del material probatorio.  </w:t>
      </w:r>
    </w:p>
    <w:p w:rsidR="00EB512D" w:rsidRPr="00EB512D" w:rsidRDefault="00EB512D" w:rsidP="00EB512D">
      <w:pPr>
        <w:pStyle w:val="Sinespaciado"/>
        <w:spacing w:line="276" w:lineRule="auto"/>
        <w:rPr>
          <w:rFonts w:asciiTheme="minorHAnsi" w:eastAsia="Adobe Gothic Std B" w:hAnsiTheme="minorHAnsi"/>
          <w:sz w:val="26"/>
          <w:szCs w:val="26"/>
        </w:rPr>
      </w:pPr>
    </w:p>
    <w:p w:rsidR="00EB512D" w:rsidRPr="00EB512D" w:rsidRDefault="00EB512D" w:rsidP="00400953">
      <w:pPr>
        <w:pStyle w:val="Sinespaciado"/>
        <w:spacing w:line="276" w:lineRule="auto"/>
        <w:rPr>
          <w:rFonts w:asciiTheme="minorHAnsi" w:eastAsia="Adobe Gothic Std B" w:hAnsiTheme="minorHAnsi"/>
          <w:sz w:val="26"/>
          <w:szCs w:val="26"/>
        </w:rPr>
      </w:pPr>
      <w:r w:rsidRPr="00EB512D">
        <w:rPr>
          <w:rFonts w:asciiTheme="minorHAnsi" w:eastAsia="Adobe Gothic Std B" w:hAnsiTheme="minorHAnsi"/>
          <w:sz w:val="26"/>
          <w:szCs w:val="26"/>
        </w:rPr>
        <w:lastRenderedPageBreak/>
        <w:t xml:space="preserve">Argumentado sobre la responsabilidad endilgada, el señor Juez de primera instancia ponderó la sanción penal a imponérseles en 264 meses de prisión y multa de dos mil setecientos cincuenta y uno (2.751) salarios mínimos legales mensuales vigentes.   </w:t>
      </w:r>
    </w:p>
    <w:p w:rsidR="00EB512D" w:rsidRPr="00EB512D" w:rsidRDefault="00EB512D" w:rsidP="00400953">
      <w:pPr>
        <w:pStyle w:val="Sinespaciado"/>
        <w:spacing w:line="276" w:lineRule="auto"/>
        <w:rPr>
          <w:rFonts w:asciiTheme="minorHAnsi" w:eastAsia="Adobe Gothic Std B" w:hAnsiTheme="minorHAnsi"/>
          <w:sz w:val="26"/>
          <w:szCs w:val="26"/>
        </w:rPr>
      </w:pPr>
    </w:p>
    <w:p w:rsidR="00EB512D" w:rsidRPr="00EB512D" w:rsidRDefault="00EB512D" w:rsidP="00400953">
      <w:pPr>
        <w:pStyle w:val="Sinespaciado"/>
        <w:spacing w:line="276" w:lineRule="auto"/>
        <w:jc w:val="center"/>
        <w:rPr>
          <w:rFonts w:asciiTheme="minorHAnsi" w:eastAsia="Adobe Gothic Std B" w:hAnsiTheme="minorHAnsi"/>
          <w:b/>
          <w:sz w:val="26"/>
          <w:szCs w:val="26"/>
        </w:rPr>
      </w:pPr>
      <w:r w:rsidRPr="00EB512D">
        <w:rPr>
          <w:rFonts w:asciiTheme="minorHAnsi" w:eastAsia="Adobe Gothic Std B" w:hAnsiTheme="minorHAnsi"/>
          <w:b/>
          <w:sz w:val="26"/>
          <w:szCs w:val="26"/>
        </w:rPr>
        <w:t>EL RECURSO DE APELACI</w:t>
      </w:r>
      <w:r w:rsidRPr="00EB512D">
        <w:rPr>
          <w:rFonts w:asciiTheme="minorHAnsi" w:eastAsia="Adobe Gothic Std B" w:hAnsiTheme="minorHAnsi" w:cs="Tahoma"/>
          <w:b/>
          <w:sz w:val="26"/>
          <w:szCs w:val="26"/>
        </w:rPr>
        <w:t>Ó</w:t>
      </w:r>
      <w:r w:rsidRPr="00EB512D">
        <w:rPr>
          <w:rFonts w:asciiTheme="minorHAnsi" w:eastAsia="Adobe Gothic Std B" w:hAnsiTheme="minorHAnsi"/>
          <w:b/>
          <w:sz w:val="26"/>
          <w:szCs w:val="26"/>
        </w:rPr>
        <w:t>N:</w:t>
      </w:r>
    </w:p>
    <w:p w:rsidR="00EB512D" w:rsidRPr="00EB512D" w:rsidRDefault="00EB512D" w:rsidP="00400953">
      <w:pPr>
        <w:pStyle w:val="Sinespaciado"/>
        <w:spacing w:line="276" w:lineRule="auto"/>
        <w:jc w:val="center"/>
        <w:rPr>
          <w:rFonts w:asciiTheme="minorHAnsi" w:eastAsia="Adobe Gothic Std B" w:hAnsiTheme="minorHAnsi"/>
          <w:b/>
          <w:sz w:val="26"/>
          <w:szCs w:val="26"/>
        </w:rPr>
      </w:pPr>
    </w:p>
    <w:p w:rsidR="00EB512D" w:rsidRPr="00EB512D" w:rsidRDefault="00EB512D" w:rsidP="00400953">
      <w:pPr>
        <w:pStyle w:val="Sinespaciado"/>
        <w:spacing w:line="276" w:lineRule="auto"/>
        <w:rPr>
          <w:rFonts w:asciiTheme="minorHAnsi" w:eastAsia="Adobe Gothic Std B" w:hAnsiTheme="minorHAnsi"/>
          <w:sz w:val="26"/>
          <w:szCs w:val="26"/>
        </w:rPr>
      </w:pPr>
      <w:r w:rsidRPr="00EB512D">
        <w:rPr>
          <w:rFonts w:asciiTheme="minorHAnsi" w:eastAsia="Adobe Gothic Std B" w:hAnsiTheme="minorHAnsi"/>
          <w:sz w:val="26"/>
          <w:szCs w:val="26"/>
        </w:rPr>
        <w:t xml:space="preserve">En un escrito extenso, poco técnico e inteligible el apoderado de los encausados presenta el sustento del disenso y las razones o motivos por los cuales discrepa del contenido del fallo confutado radican en que las pruebas allegadas al proceso no comportaban la suficiente solidez para edificar un fallo condenatorio en contra de los procesados debido a que el Juez </w:t>
      </w:r>
      <w:r w:rsidRPr="00EB512D">
        <w:rPr>
          <w:rFonts w:asciiTheme="minorHAnsi" w:eastAsia="Adobe Gothic Std B" w:hAnsiTheme="minorHAnsi"/>
          <w:i/>
          <w:sz w:val="26"/>
          <w:szCs w:val="26"/>
        </w:rPr>
        <w:t>A quo</w:t>
      </w:r>
      <w:r w:rsidRPr="00EB512D">
        <w:rPr>
          <w:rFonts w:asciiTheme="minorHAnsi" w:eastAsia="Adobe Gothic Std B" w:hAnsiTheme="minorHAnsi"/>
          <w:sz w:val="26"/>
          <w:szCs w:val="26"/>
        </w:rPr>
        <w:t xml:space="preserve"> impuso la inversión de la carga de la prueba exigiendo a la defensa demostrar la no responsabilidad de los acusados. Además no se había tenido en cuenta las contradicciones en las cuales incurrieron los efectivos de la policía al momento de realizar la captura, el transporte y el pesaje de la sustancia estupefaciente encontrada. Que no fueron objeto de valoración racional las pruebas por él aportadas debido a que habían quedado incólumes, ya que no habían sido rebatidas ni anuladas dentro de juicio.  Y por último que no se observó por parte del </w:t>
      </w:r>
      <w:r w:rsidRPr="00EB512D">
        <w:rPr>
          <w:rFonts w:asciiTheme="minorHAnsi" w:eastAsia="Adobe Gothic Std B" w:hAnsiTheme="minorHAnsi"/>
          <w:i/>
          <w:sz w:val="26"/>
          <w:szCs w:val="26"/>
        </w:rPr>
        <w:t>A quo</w:t>
      </w:r>
      <w:r w:rsidRPr="00EB512D">
        <w:rPr>
          <w:rFonts w:asciiTheme="minorHAnsi" w:eastAsia="Adobe Gothic Std B" w:hAnsiTheme="minorHAnsi"/>
          <w:sz w:val="26"/>
          <w:szCs w:val="26"/>
        </w:rPr>
        <w:t xml:space="preserve"> que sus defendidos habrían actuado bajo un error de tipo ante el desconocimiento de la sustancia ilegal que llevaban dentro del producto agrícola transportado.    </w:t>
      </w:r>
    </w:p>
    <w:p w:rsidR="00400953" w:rsidRDefault="00400953" w:rsidP="00400953">
      <w:pPr>
        <w:pStyle w:val="Sinespaciado"/>
        <w:spacing w:line="276" w:lineRule="auto"/>
        <w:rPr>
          <w:rFonts w:asciiTheme="minorHAnsi" w:eastAsia="Adobe Gothic Std B" w:hAnsiTheme="minorHAnsi" w:cs="Microsoft Sans Serif"/>
          <w:bCs/>
          <w:sz w:val="26"/>
          <w:szCs w:val="26"/>
        </w:rPr>
      </w:pPr>
    </w:p>
    <w:p w:rsidR="00EB512D" w:rsidRPr="00EB512D" w:rsidRDefault="00EB512D" w:rsidP="00400953">
      <w:pPr>
        <w:pStyle w:val="Sinespaciado"/>
        <w:spacing w:line="276" w:lineRule="auto"/>
        <w:rPr>
          <w:rFonts w:asciiTheme="minorHAnsi" w:eastAsia="Adobe Gothic Std B" w:hAnsiTheme="minorHAnsi" w:cs="Microsoft Sans Serif"/>
          <w:bCs/>
          <w:sz w:val="26"/>
          <w:szCs w:val="26"/>
        </w:rPr>
      </w:pPr>
      <w:r w:rsidRPr="00EB512D">
        <w:rPr>
          <w:rFonts w:asciiTheme="minorHAnsi" w:eastAsia="Adobe Gothic Std B" w:hAnsiTheme="minorHAnsi" w:cs="Microsoft Sans Serif"/>
          <w:bCs/>
          <w:sz w:val="26"/>
          <w:szCs w:val="26"/>
        </w:rPr>
        <w:t xml:space="preserve">Deja de presente esta Colegiatura que los señores aquí encausados presentaron sustentación al recurso de apelación, </w:t>
      </w:r>
      <w:r w:rsidRPr="00EB512D">
        <w:rPr>
          <w:rFonts w:asciiTheme="minorHAnsi" w:eastAsia="Adobe Gothic Std B" w:hAnsiTheme="minorHAnsi" w:cs="Arial"/>
          <w:sz w:val="26"/>
          <w:szCs w:val="26"/>
        </w:rPr>
        <w:t xml:space="preserve">memorial que no será tenido en cuenta por haberse presentado de manera extemporánea al habérseles vencido el termino el día 18 de abril de 2013 y el escrito fue presentado ante la oficina jurídica el día 19 de abril de la misma anualidad.  </w:t>
      </w:r>
    </w:p>
    <w:p w:rsidR="00EB512D" w:rsidRPr="00EB512D" w:rsidRDefault="00EB512D" w:rsidP="00400953">
      <w:pPr>
        <w:pStyle w:val="Sinespaciado"/>
        <w:spacing w:line="276" w:lineRule="auto"/>
        <w:rPr>
          <w:rFonts w:asciiTheme="minorHAnsi" w:eastAsia="Adobe Gothic Std B" w:hAnsiTheme="minorHAnsi" w:cs="Microsoft Sans Serif"/>
          <w:bCs/>
          <w:sz w:val="26"/>
          <w:szCs w:val="26"/>
        </w:rPr>
      </w:pPr>
    </w:p>
    <w:p w:rsidR="00EB512D" w:rsidRPr="00EB512D" w:rsidRDefault="00EB512D" w:rsidP="00400953">
      <w:pPr>
        <w:pStyle w:val="Sinespaciado"/>
        <w:spacing w:line="276" w:lineRule="auto"/>
        <w:jc w:val="center"/>
        <w:rPr>
          <w:rFonts w:asciiTheme="minorHAnsi" w:eastAsia="Adobe Gothic Std B" w:hAnsiTheme="minorHAnsi" w:cs="Microsoft Sans Serif"/>
          <w:b/>
          <w:bCs/>
          <w:sz w:val="26"/>
          <w:szCs w:val="26"/>
        </w:rPr>
      </w:pPr>
      <w:r w:rsidRPr="00EB512D">
        <w:rPr>
          <w:rFonts w:asciiTheme="minorHAnsi" w:eastAsia="Adobe Gothic Std B" w:hAnsiTheme="minorHAnsi" w:cs="Microsoft Sans Serif"/>
          <w:b/>
          <w:bCs/>
          <w:sz w:val="26"/>
          <w:szCs w:val="26"/>
        </w:rPr>
        <w:t>CONSIDERACIONES DE LA SALA:</w:t>
      </w:r>
    </w:p>
    <w:p w:rsidR="00EB512D" w:rsidRPr="00EB512D" w:rsidRDefault="00EB512D" w:rsidP="00400953">
      <w:pPr>
        <w:pStyle w:val="Sinespaciado"/>
        <w:spacing w:line="276" w:lineRule="auto"/>
        <w:jc w:val="center"/>
        <w:rPr>
          <w:rFonts w:asciiTheme="minorHAnsi" w:eastAsia="Adobe Gothic Std B" w:hAnsiTheme="minorHAnsi" w:cs="Microsoft Sans Serif"/>
          <w:b/>
          <w:bCs/>
          <w:sz w:val="26"/>
          <w:szCs w:val="26"/>
        </w:rPr>
      </w:pPr>
    </w:p>
    <w:p w:rsidR="00EB512D" w:rsidRPr="00EB512D" w:rsidRDefault="00EB512D" w:rsidP="00400953">
      <w:pPr>
        <w:pStyle w:val="Sinespaciado"/>
        <w:spacing w:line="276" w:lineRule="auto"/>
        <w:rPr>
          <w:rFonts w:asciiTheme="minorHAnsi" w:eastAsia="Adobe Gothic Std B" w:hAnsiTheme="minorHAnsi" w:cs="Microsoft Sans Serif"/>
          <w:b/>
          <w:bCs/>
          <w:sz w:val="26"/>
          <w:szCs w:val="26"/>
        </w:rPr>
      </w:pPr>
      <w:r w:rsidRPr="00EB512D">
        <w:rPr>
          <w:rFonts w:asciiTheme="minorHAnsi" w:eastAsia="Adobe Gothic Std B" w:hAnsiTheme="minorHAnsi" w:cs="Microsoft Sans Serif"/>
          <w:b/>
          <w:bCs/>
          <w:sz w:val="26"/>
          <w:szCs w:val="26"/>
        </w:rPr>
        <w:t>- Competencia:</w:t>
      </w:r>
    </w:p>
    <w:p w:rsidR="00EB512D" w:rsidRPr="00EB512D" w:rsidRDefault="00EB512D" w:rsidP="00400953">
      <w:pPr>
        <w:pStyle w:val="Sinespaciado"/>
        <w:spacing w:line="276" w:lineRule="auto"/>
        <w:rPr>
          <w:rFonts w:asciiTheme="minorHAnsi" w:eastAsia="Adobe Gothic Std B" w:hAnsiTheme="minorHAnsi" w:cs="Microsoft Sans Serif"/>
          <w:bCs/>
          <w:sz w:val="26"/>
          <w:szCs w:val="26"/>
        </w:rPr>
      </w:pPr>
    </w:p>
    <w:p w:rsidR="00EB512D" w:rsidRPr="00EB512D" w:rsidRDefault="00EB512D" w:rsidP="00EB512D">
      <w:pPr>
        <w:pStyle w:val="Sinespaciado"/>
        <w:spacing w:line="276" w:lineRule="auto"/>
        <w:rPr>
          <w:rFonts w:asciiTheme="minorHAnsi" w:eastAsia="Adobe Gothic Std B" w:hAnsiTheme="minorHAnsi" w:cs="Microsoft Sans Serif"/>
          <w:sz w:val="26"/>
          <w:szCs w:val="26"/>
        </w:rPr>
      </w:pPr>
      <w:r w:rsidRPr="00EB512D">
        <w:rPr>
          <w:rFonts w:asciiTheme="minorHAnsi" w:eastAsia="Adobe Gothic Std B" w:hAnsiTheme="minorHAnsi" w:cs="Microsoft Sans Serif"/>
          <w:sz w:val="26"/>
          <w:szCs w:val="26"/>
        </w:rPr>
        <w:t>Como quiera que estamos en presencia de un recurso de apelaci</w:t>
      </w:r>
      <w:r w:rsidRPr="00EB512D">
        <w:rPr>
          <w:rFonts w:asciiTheme="minorHAnsi" w:eastAsia="Adobe Gothic Std B" w:hAnsiTheme="minorHAnsi" w:cs="Tahoma"/>
          <w:sz w:val="26"/>
          <w:szCs w:val="26"/>
        </w:rPr>
        <w:t>ó</w:t>
      </w:r>
      <w:r w:rsidRPr="00EB512D">
        <w:rPr>
          <w:rFonts w:asciiTheme="minorHAnsi" w:eastAsia="Adobe Gothic Std B" w:hAnsiTheme="minorHAnsi" w:cs="Microsoft Sans Serif"/>
          <w:sz w:val="26"/>
          <w:szCs w:val="26"/>
        </w:rPr>
        <w:t xml:space="preserve">n que fue interpuesto y sustentado de manera oportuna en contra de una sentencia proferida por un Juzgado Penal Especializado que hace parte de uno de los Circuitos que integran este Distrito Judicial, </w:t>
      </w:r>
      <w:r w:rsidRPr="00EB512D">
        <w:rPr>
          <w:rFonts w:asciiTheme="minorHAnsi" w:eastAsia="Adobe Gothic Std B" w:hAnsiTheme="minorHAnsi" w:cs="Microsoft Sans Serif"/>
          <w:sz w:val="26"/>
          <w:szCs w:val="26"/>
        </w:rPr>
        <w:lastRenderedPageBreak/>
        <w:t>la Sala Penal de Decisi</w:t>
      </w:r>
      <w:r w:rsidRPr="00EB512D">
        <w:rPr>
          <w:rFonts w:asciiTheme="minorHAnsi" w:eastAsia="Adobe Gothic Std B" w:hAnsiTheme="minorHAnsi" w:cs="Tahoma"/>
          <w:sz w:val="26"/>
          <w:szCs w:val="26"/>
        </w:rPr>
        <w:t>ó</w:t>
      </w:r>
      <w:r w:rsidRPr="00EB512D">
        <w:rPr>
          <w:rFonts w:asciiTheme="minorHAnsi" w:eastAsia="Adobe Gothic Std B" w:hAnsiTheme="minorHAnsi" w:cs="Microsoft Sans Serif"/>
          <w:sz w:val="26"/>
          <w:szCs w:val="26"/>
        </w:rPr>
        <w:t>n de esta Corporaci</w:t>
      </w:r>
      <w:r w:rsidRPr="00EB512D">
        <w:rPr>
          <w:rFonts w:asciiTheme="minorHAnsi" w:eastAsia="Adobe Gothic Std B" w:hAnsiTheme="minorHAnsi" w:cs="Tahoma"/>
          <w:sz w:val="26"/>
          <w:szCs w:val="26"/>
        </w:rPr>
        <w:t>ó</w:t>
      </w:r>
      <w:r w:rsidRPr="00EB512D">
        <w:rPr>
          <w:rFonts w:asciiTheme="minorHAnsi" w:eastAsia="Adobe Gothic Std B" w:hAnsiTheme="minorHAnsi" w:cs="Microsoft Sans Serif"/>
          <w:sz w:val="26"/>
          <w:szCs w:val="26"/>
        </w:rPr>
        <w:t>n, seg</w:t>
      </w:r>
      <w:r w:rsidRPr="00EB512D">
        <w:rPr>
          <w:rFonts w:asciiTheme="minorHAnsi" w:eastAsia="Adobe Gothic Std B" w:hAnsiTheme="minorHAnsi" w:cs="Tahoma"/>
          <w:sz w:val="26"/>
          <w:szCs w:val="26"/>
        </w:rPr>
        <w:t>ú</w:t>
      </w:r>
      <w:r w:rsidRPr="00EB512D">
        <w:rPr>
          <w:rFonts w:asciiTheme="minorHAnsi" w:eastAsia="Adobe Gothic Std B" w:hAnsiTheme="minorHAnsi" w:cs="Microsoft Sans Serif"/>
          <w:sz w:val="26"/>
          <w:szCs w:val="26"/>
        </w:rPr>
        <w:t>n las voces del # 1º del art</w:t>
      </w:r>
      <w:r w:rsidRPr="00EB512D">
        <w:rPr>
          <w:rFonts w:asciiTheme="minorHAnsi" w:eastAsia="Adobe Gothic Std B" w:hAnsiTheme="minorHAnsi" w:cs="Tahoma"/>
          <w:sz w:val="26"/>
          <w:szCs w:val="26"/>
        </w:rPr>
        <w:t>í</w:t>
      </w:r>
      <w:r w:rsidRPr="00EB512D">
        <w:rPr>
          <w:rFonts w:asciiTheme="minorHAnsi" w:eastAsia="Adobe Gothic Std B" w:hAnsiTheme="minorHAnsi" w:cs="Microsoft Sans Serif"/>
          <w:sz w:val="26"/>
          <w:szCs w:val="26"/>
        </w:rPr>
        <w:t>culo 33 C.P.P. ser</w:t>
      </w:r>
      <w:r w:rsidRPr="00EB512D">
        <w:rPr>
          <w:rFonts w:asciiTheme="minorHAnsi" w:eastAsia="Adobe Gothic Std B" w:hAnsiTheme="minorHAnsi" w:cs="Tahoma"/>
          <w:sz w:val="26"/>
          <w:szCs w:val="26"/>
        </w:rPr>
        <w:t>í</w:t>
      </w:r>
      <w:r w:rsidRPr="00EB512D">
        <w:rPr>
          <w:rFonts w:asciiTheme="minorHAnsi" w:eastAsia="Adobe Gothic Std B" w:hAnsiTheme="minorHAnsi" w:cs="Microsoft Sans Serif"/>
          <w:sz w:val="26"/>
          <w:szCs w:val="26"/>
        </w:rPr>
        <w:t xml:space="preserve">a la competente para resolver la presente alzada.  </w:t>
      </w:r>
    </w:p>
    <w:p w:rsidR="00EB512D" w:rsidRPr="00EB512D" w:rsidRDefault="00EB512D" w:rsidP="00EB512D">
      <w:pPr>
        <w:pStyle w:val="Sinespaciado"/>
        <w:spacing w:line="276" w:lineRule="auto"/>
        <w:rPr>
          <w:rFonts w:asciiTheme="minorHAnsi" w:eastAsia="Adobe Gothic Std B" w:hAnsiTheme="minorHAnsi" w:cs="Microsoft Sans Serif"/>
          <w:sz w:val="26"/>
          <w:szCs w:val="26"/>
        </w:rPr>
      </w:pPr>
    </w:p>
    <w:p w:rsidR="00EB512D" w:rsidRPr="00EB512D" w:rsidRDefault="00EB512D" w:rsidP="00EB512D">
      <w:pPr>
        <w:pStyle w:val="Sinespaciado"/>
        <w:spacing w:line="276" w:lineRule="auto"/>
        <w:rPr>
          <w:rFonts w:asciiTheme="minorHAnsi" w:eastAsia="Adobe Gothic Std B" w:hAnsiTheme="minorHAnsi" w:cs="Microsoft Sans Serif"/>
          <w:sz w:val="26"/>
          <w:szCs w:val="26"/>
        </w:rPr>
      </w:pPr>
      <w:r w:rsidRPr="00EB512D">
        <w:rPr>
          <w:rFonts w:asciiTheme="minorHAnsi" w:eastAsia="Adobe Gothic Std B" w:hAnsiTheme="minorHAnsi" w:cs="Microsoft Sans Serif"/>
          <w:sz w:val="26"/>
          <w:szCs w:val="26"/>
        </w:rPr>
        <w:t>Asimismo no se avizora la ocurrencia de ning</w:t>
      </w:r>
      <w:r w:rsidRPr="00EB512D">
        <w:rPr>
          <w:rFonts w:asciiTheme="minorHAnsi" w:eastAsia="Adobe Gothic Std B" w:hAnsiTheme="minorHAnsi" w:cs="Tahoma"/>
          <w:sz w:val="26"/>
          <w:szCs w:val="26"/>
        </w:rPr>
        <w:t>ú</w:t>
      </w:r>
      <w:r w:rsidRPr="00EB512D">
        <w:rPr>
          <w:rFonts w:asciiTheme="minorHAnsi" w:eastAsia="Adobe Gothic Std B" w:hAnsiTheme="minorHAnsi" w:cs="Microsoft Sans Serif"/>
          <w:sz w:val="26"/>
          <w:szCs w:val="26"/>
        </w:rPr>
        <w:t>n tipo de irregularidades sustanciales o irrespeto de las garant</w:t>
      </w:r>
      <w:r w:rsidRPr="00EB512D">
        <w:rPr>
          <w:rFonts w:asciiTheme="minorHAnsi" w:eastAsia="Adobe Gothic Std B" w:hAnsiTheme="minorHAnsi" w:cs="Tahoma"/>
          <w:sz w:val="26"/>
          <w:szCs w:val="26"/>
        </w:rPr>
        <w:t>í</w:t>
      </w:r>
      <w:r w:rsidRPr="00EB512D">
        <w:rPr>
          <w:rFonts w:asciiTheme="minorHAnsi" w:eastAsia="Adobe Gothic Std B" w:hAnsiTheme="minorHAnsi" w:cs="Microsoft Sans Serif"/>
          <w:sz w:val="26"/>
          <w:szCs w:val="26"/>
        </w:rPr>
        <w:t>as fundamentales que le asisten a las partes y dem</w:t>
      </w:r>
      <w:r w:rsidRPr="00EB512D">
        <w:rPr>
          <w:rFonts w:asciiTheme="minorHAnsi" w:eastAsia="Adobe Gothic Std B" w:hAnsiTheme="minorHAnsi" w:cs="Tahoma"/>
          <w:sz w:val="26"/>
          <w:szCs w:val="26"/>
        </w:rPr>
        <w:t>á</w:t>
      </w:r>
      <w:r w:rsidRPr="00EB512D">
        <w:rPr>
          <w:rFonts w:asciiTheme="minorHAnsi" w:eastAsia="Adobe Gothic Std B" w:hAnsiTheme="minorHAnsi" w:cs="Microsoft Sans Serif"/>
          <w:sz w:val="26"/>
          <w:szCs w:val="26"/>
        </w:rPr>
        <w:t>s intervinientes, que de manera negativa pueda incidir para que esta Sala de Decisi</w:t>
      </w:r>
      <w:r w:rsidRPr="00EB512D">
        <w:rPr>
          <w:rFonts w:asciiTheme="minorHAnsi" w:eastAsia="Adobe Gothic Std B" w:hAnsiTheme="minorHAnsi" w:cs="Tahoma"/>
          <w:sz w:val="26"/>
          <w:szCs w:val="26"/>
        </w:rPr>
        <w:t>ó</w:t>
      </w:r>
      <w:r w:rsidRPr="00EB512D">
        <w:rPr>
          <w:rFonts w:asciiTheme="minorHAnsi" w:eastAsia="Adobe Gothic Std B" w:hAnsiTheme="minorHAnsi" w:cs="Microsoft Sans Serif"/>
          <w:sz w:val="26"/>
          <w:szCs w:val="26"/>
        </w:rPr>
        <w:t>n se abstenga de desatar el presente recurso de apelaci</w:t>
      </w:r>
      <w:r w:rsidRPr="00EB512D">
        <w:rPr>
          <w:rFonts w:asciiTheme="minorHAnsi" w:eastAsia="Adobe Gothic Std B" w:hAnsiTheme="minorHAnsi" w:cs="Tahoma"/>
          <w:sz w:val="26"/>
          <w:szCs w:val="26"/>
        </w:rPr>
        <w:t>ó</w:t>
      </w:r>
      <w:r w:rsidRPr="00EB512D">
        <w:rPr>
          <w:rFonts w:asciiTheme="minorHAnsi" w:eastAsia="Adobe Gothic Std B" w:hAnsiTheme="minorHAnsi" w:cs="Microsoft Sans Serif"/>
          <w:sz w:val="26"/>
          <w:szCs w:val="26"/>
        </w:rPr>
        <w:t>n y en su defecto proceda a decretar oficiosamente la nulidad de la actuaci</w:t>
      </w:r>
      <w:r w:rsidRPr="00EB512D">
        <w:rPr>
          <w:rFonts w:asciiTheme="minorHAnsi" w:eastAsia="Adobe Gothic Std B" w:hAnsiTheme="minorHAnsi" w:cs="Tahoma"/>
          <w:sz w:val="26"/>
          <w:szCs w:val="26"/>
        </w:rPr>
        <w:t>ó</w:t>
      </w:r>
      <w:r w:rsidRPr="00EB512D">
        <w:rPr>
          <w:rFonts w:asciiTheme="minorHAnsi" w:eastAsia="Adobe Gothic Std B" w:hAnsiTheme="minorHAnsi" w:cs="Microsoft Sans Serif"/>
          <w:sz w:val="26"/>
          <w:szCs w:val="26"/>
        </w:rPr>
        <w:t>n.</w:t>
      </w:r>
    </w:p>
    <w:p w:rsidR="00400953" w:rsidRDefault="00400953" w:rsidP="003331C0">
      <w:pPr>
        <w:pStyle w:val="Sinespaciado"/>
        <w:spacing w:line="276" w:lineRule="auto"/>
        <w:rPr>
          <w:sz w:val="26"/>
          <w:szCs w:val="26"/>
        </w:rPr>
      </w:pPr>
    </w:p>
    <w:p w:rsidR="002B799B" w:rsidRPr="00EB512D" w:rsidRDefault="002B799B" w:rsidP="003331C0">
      <w:pPr>
        <w:pStyle w:val="Sinespaciado"/>
        <w:spacing w:line="276" w:lineRule="auto"/>
        <w:rPr>
          <w:sz w:val="26"/>
          <w:szCs w:val="26"/>
        </w:rPr>
      </w:pPr>
      <w:r w:rsidRPr="00EB512D">
        <w:rPr>
          <w:sz w:val="26"/>
          <w:szCs w:val="26"/>
        </w:rPr>
        <w:t>- Problema Jur</w:t>
      </w:r>
      <w:r w:rsidRPr="00EB512D">
        <w:rPr>
          <w:rFonts w:cs="Tahoma"/>
          <w:sz w:val="26"/>
          <w:szCs w:val="26"/>
        </w:rPr>
        <w:t>í</w:t>
      </w:r>
      <w:r w:rsidRPr="00EB512D">
        <w:rPr>
          <w:sz w:val="26"/>
          <w:szCs w:val="26"/>
        </w:rPr>
        <w:t>dico:</w:t>
      </w:r>
    </w:p>
    <w:p w:rsidR="002B799B" w:rsidRPr="00EB512D" w:rsidRDefault="002B799B" w:rsidP="003331C0">
      <w:pPr>
        <w:pStyle w:val="Sinespaciado"/>
        <w:spacing w:line="276" w:lineRule="auto"/>
        <w:rPr>
          <w:sz w:val="26"/>
          <w:szCs w:val="26"/>
        </w:rPr>
      </w:pPr>
    </w:p>
    <w:p w:rsidR="005F3B31" w:rsidRPr="00EB512D" w:rsidRDefault="002B799B" w:rsidP="003331C0">
      <w:pPr>
        <w:pStyle w:val="Sinespaciado"/>
        <w:spacing w:line="276" w:lineRule="auto"/>
        <w:rPr>
          <w:sz w:val="26"/>
          <w:szCs w:val="26"/>
        </w:rPr>
      </w:pPr>
      <w:r w:rsidRPr="00EB512D">
        <w:rPr>
          <w:sz w:val="26"/>
          <w:szCs w:val="26"/>
        </w:rPr>
        <w:t>En opini</w:t>
      </w:r>
      <w:r w:rsidRPr="00EB512D">
        <w:rPr>
          <w:rFonts w:cs="Tahoma"/>
          <w:sz w:val="26"/>
          <w:szCs w:val="26"/>
        </w:rPr>
        <w:t>ó</w:t>
      </w:r>
      <w:r w:rsidRPr="00EB512D">
        <w:rPr>
          <w:sz w:val="26"/>
          <w:szCs w:val="26"/>
        </w:rPr>
        <w:t xml:space="preserve">n de la Sala, del contenido de las </w:t>
      </w:r>
      <w:r w:rsidR="005F3B31" w:rsidRPr="00EB512D">
        <w:rPr>
          <w:sz w:val="26"/>
          <w:szCs w:val="26"/>
        </w:rPr>
        <w:t xml:space="preserve">farragosas </w:t>
      </w:r>
      <w:r w:rsidRPr="00EB512D">
        <w:rPr>
          <w:sz w:val="26"/>
          <w:szCs w:val="26"/>
        </w:rPr>
        <w:t xml:space="preserve">razones del disenso expresadas por el apelante en la alzada, se desprenden </w:t>
      </w:r>
      <w:r w:rsidR="005F3B31" w:rsidRPr="00EB512D">
        <w:rPr>
          <w:sz w:val="26"/>
          <w:szCs w:val="26"/>
        </w:rPr>
        <w:t xml:space="preserve">el </w:t>
      </w:r>
      <w:r w:rsidRPr="00EB512D">
        <w:rPr>
          <w:sz w:val="26"/>
          <w:szCs w:val="26"/>
        </w:rPr>
        <w:t>siguiente problema jur</w:t>
      </w:r>
      <w:r w:rsidRPr="00EB512D">
        <w:rPr>
          <w:rFonts w:cs="Tahoma"/>
          <w:sz w:val="26"/>
          <w:szCs w:val="26"/>
        </w:rPr>
        <w:t>í</w:t>
      </w:r>
      <w:r w:rsidRPr="00EB512D">
        <w:rPr>
          <w:sz w:val="26"/>
          <w:szCs w:val="26"/>
        </w:rPr>
        <w:t>dico</w:t>
      </w:r>
      <w:r w:rsidR="005F3B31" w:rsidRPr="00EB512D">
        <w:rPr>
          <w:sz w:val="26"/>
          <w:szCs w:val="26"/>
        </w:rPr>
        <w:t>:</w:t>
      </w:r>
    </w:p>
    <w:p w:rsidR="005F3B31" w:rsidRPr="00EB512D" w:rsidRDefault="005F3B31" w:rsidP="003331C0">
      <w:pPr>
        <w:pStyle w:val="Sinespaciado"/>
        <w:spacing w:line="276" w:lineRule="auto"/>
        <w:rPr>
          <w:sz w:val="26"/>
          <w:szCs w:val="26"/>
        </w:rPr>
      </w:pPr>
    </w:p>
    <w:p w:rsidR="005F3B31" w:rsidRPr="00EB512D" w:rsidRDefault="005F3B31" w:rsidP="003331C0">
      <w:pPr>
        <w:pStyle w:val="Sinespaciado"/>
        <w:spacing w:line="276" w:lineRule="auto"/>
        <w:rPr>
          <w:sz w:val="26"/>
          <w:szCs w:val="26"/>
        </w:rPr>
      </w:pPr>
      <w:r w:rsidRPr="00EB512D">
        <w:rPr>
          <w:sz w:val="26"/>
          <w:szCs w:val="26"/>
        </w:rPr>
        <w:t xml:space="preserve">¿Con las pruebas aducidas a juicio por parte del Ente Acusador, se logró demostrar, </w:t>
      </w:r>
      <w:r w:rsidR="00C947E5" w:rsidRPr="00EB512D">
        <w:rPr>
          <w:sz w:val="26"/>
          <w:szCs w:val="26"/>
        </w:rPr>
        <w:t>más</w:t>
      </w:r>
      <w:r w:rsidRPr="00EB512D">
        <w:rPr>
          <w:sz w:val="26"/>
          <w:szCs w:val="26"/>
        </w:rPr>
        <w:t xml:space="preserve"> allá de toda duda razonable</w:t>
      </w:r>
      <w:r w:rsidR="003331C0" w:rsidRPr="00EB512D">
        <w:rPr>
          <w:sz w:val="26"/>
          <w:szCs w:val="26"/>
        </w:rPr>
        <w:t>,</w:t>
      </w:r>
      <w:r w:rsidRPr="00EB512D">
        <w:rPr>
          <w:sz w:val="26"/>
          <w:szCs w:val="26"/>
        </w:rPr>
        <w:t xml:space="preserve"> el compromiso penal presuntamente endilgado en contra de </w:t>
      </w:r>
      <w:r w:rsidR="00743569" w:rsidRPr="00EB512D">
        <w:rPr>
          <w:sz w:val="26"/>
          <w:szCs w:val="26"/>
        </w:rPr>
        <w:t xml:space="preserve">los </w:t>
      </w:r>
      <w:r w:rsidRPr="00EB512D">
        <w:rPr>
          <w:sz w:val="26"/>
          <w:szCs w:val="26"/>
        </w:rPr>
        <w:t>Procesados JOSÉ JAIR MONTOYA ROSERO y JOSÉ HUILMAR RAMÍREZ ORTEGA por incurrir en la comisión del delito de Tráfico, fabricación o porte de estupefacientes agravado?</w:t>
      </w:r>
    </w:p>
    <w:p w:rsidR="005F3B31" w:rsidRPr="00EB512D" w:rsidRDefault="005F3B31" w:rsidP="003331C0">
      <w:pPr>
        <w:pStyle w:val="Sinespaciado"/>
        <w:spacing w:line="276" w:lineRule="auto"/>
        <w:rPr>
          <w:sz w:val="26"/>
          <w:szCs w:val="26"/>
        </w:rPr>
      </w:pPr>
    </w:p>
    <w:p w:rsidR="005F3B31" w:rsidRPr="00EB512D" w:rsidRDefault="005F3B31" w:rsidP="003331C0">
      <w:pPr>
        <w:pStyle w:val="Sinespaciado"/>
        <w:spacing w:line="276" w:lineRule="auto"/>
        <w:rPr>
          <w:sz w:val="26"/>
          <w:szCs w:val="26"/>
        </w:rPr>
      </w:pPr>
      <w:r w:rsidRPr="00EB512D">
        <w:rPr>
          <w:sz w:val="26"/>
          <w:szCs w:val="26"/>
        </w:rPr>
        <w:t xml:space="preserve">- Solución: </w:t>
      </w:r>
    </w:p>
    <w:p w:rsidR="005F3B31" w:rsidRPr="00EB512D" w:rsidRDefault="005F3B31" w:rsidP="003331C0">
      <w:pPr>
        <w:pStyle w:val="Sinespaciado"/>
        <w:spacing w:line="276" w:lineRule="auto"/>
        <w:rPr>
          <w:sz w:val="26"/>
          <w:szCs w:val="26"/>
        </w:rPr>
      </w:pPr>
    </w:p>
    <w:p w:rsidR="005F3B31" w:rsidRPr="00EB512D" w:rsidRDefault="005F3B31" w:rsidP="003331C0">
      <w:pPr>
        <w:pStyle w:val="Sinespaciado"/>
        <w:spacing w:line="276" w:lineRule="auto"/>
        <w:rPr>
          <w:sz w:val="26"/>
          <w:szCs w:val="26"/>
        </w:rPr>
      </w:pPr>
      <w:r w:rsidRPr="00EB512D">
        <w:rPr>
          <w:sz w:val="26"/>
          <w:szCs w:val="26"/>
        </w:rPr>
        <w:t>Como punto de partida para solucionar el problema jurídico que le ha sido propuesto a esta Colegiatura, la Sala tendrá que en la actuación está plenamente acreditado, como hecho cierto e irrebatible, el relacionado con el hallazgo en un camión conducido por el Procesado JOSÉ JAIR MONTOYA, quien viajaba en compañía de JOSÉ HUILMAR RAMÍREZ ORTEGA, de 50 paquetes de una sustancia estupefaciente que resultó ser cocaína, los que arrojaron un peso neto de 45 kilos y 34 gramos, el cual venia mimetizado en un cargamento del papas.</w:t>
      </w:r>
    </w:p>
    <w:p w:rsidR="005F3B31" w:rsidRPr="00EB512D" w:rsidRDefault="005F3B31" w:rsidP="003331C0">
      <w:pPr>
        <w:pStyle w:val="Sinespaciado"/>
        <w:spacing w:line="276" w:lineRule="auto"/>
        <w:rPr>
          <w:sz w:val="26"/>
          <w:szCs w:val="26"/>
        </w:rPr>
      </w:pPr>
    </w:p>
    <w:p w:rsidR="00745B6C" w:rsidRPr="00EB512D" w:rsidRDefault="005F3B31" w:rsidP="003331C0">
      <w:pPr>
        <w:pStyle w:val="Sinespaciado"/>
        <w:spacing w:line="276" w:lineRule="auto"/>
        <w:rPr>
          <w:sz w:val="26"/>
          <w:szCs w:val="26"/>
        </w:rPr>
      </w:pPr>
      <w:r w:rsidRPr="00EB512D">
        <w:rPr>
          <w:sz w:val="26"/>
          <w:szCs w:val="26"/>
        </w:rPr>
        <w:t xml:space="preserve">Lo anterior se desprende </w:t>
      </w:r>
      <w:r w:rsidR="00E008A1" w:rsidRPr="00EB512D">
        <w:rPr>
          <w:sz w:val="26"/>
          <w:szCs w:val="26"/>
        </w:rPr>
        <w:t xml:space="preserve">de las atestaciones de los policiales CARLOS ANDRÉS CARDONA, ALEXANDER CASTAÑEDA y JORGE IVÁN MONCADA, </w:t>
      </w:r>
      <w:r w:rsidR="00745B6C" w:rsidRPr="00EB512D">
        <w:rPr>
          <w:sz w:val="26"/>
          <w:szCs w:val="26"/>
        </w:rPr>
        <w:t xml:space="preserve">quienes de manera clara, concisa y precisa </w:t>
      </w:r>
      <w:r w:rsidR="00745B6C" w:rsidRPr="00EB512D">
        <w:rPr>
          <w:sz w:val="26"/>
          <w:szCs w:val="26"/>
        </w:rPr>
        <w:lastRenderedPageBreak/>
        <w:t xml:space="preserve">expusieron las razones </w:t>
      </w:r>
      <w:r w:rsidR="00140BEF" w:rsidRPr="00EB512D">
        <w:rPr>
          <w:sz w:val="26"/>
          <w:szCs w:val="26"/>
        </w:rPr>
        <w:t>de tiempo, modo y lugar</w:t>
      </w:r>
      <w:r w:rsidR="00745B6C" w:rsidRPr="00EB512D">
        <w:rPr>
          <w:sz w:val="26"/>
          <w:szCs w:val="26"/>
        </w:rPr>
        <w:t xml:space="preserve"> que dieron origen a la captura </w:t>
      </w:r>
      <w:r w:rsidR="00230E87" w:rsidRPr="00EB512D">
        <w:rPr>
          <w:sz w:val="26"/>
          <w:szCs w:val="26"/>
        </w:rPr>
        <w:t xml:space="preserve">en flagrancia </w:t>
      </w:r>
      <w:r w:rsidR="00745B6C" w:rsidRPr="00EB512D">
        <w:rPr>
          <w:sz w:val="26"/>
          <w:szCs w:val="26"/>
        </w:rPr>
        <w:t>de los Procesados JOSÉ JAIR MONTOYA y JOSÉ HUILMAR RAMÍREZ ORTEGA</w:t>
      </w:r>
      <w:r w:rsidR="003331C0" w:rsidRPr="00EB512D">
        <w:rPr>
          <w:rStyle w:val="Refdenotaalpie"/>
          <w:sz w:val="26"/>
          <w:szCs w:val="26"/>
        </w:rPr>
        <w:footnoteReference w:id="3"/>
      </w:r>
      <w:r w:rsidR="00B8285B" w:rsidRPr="00EB512D">
        <w:rPr>
          <w:sz w:val="26"/>
          <w:szCs w:val="26"/>
        </w:rPr>
        <w:t>.</w:t>
      </w:r>
    </w:p>
    <w:p w:rsidR="00230E87" w:rsidRPr="00EB512D" w:rsidRDefault="00230E87" w:rsidP="003331C0">
      <w:pPr>
        <w:pStyle w:val="Sinespaciado"/>
        <w:spacing w:line="276" w:lineRule="auto"/>
        <w:rPr>
          <w:sz w:val="26"/>
          <w:szCs w:val="26"/>
        </w:rPr>
      </w:pPr>
    </w:p>
    <w:p w:rsidR="00AA3BC8" w:rsidRPr="00EB512D" w:rsidRDefault="00230E87" w:rsidP="003331C0">
      <w:pPr>
        <w:pStyle w:val="Sinespaciado"/>
        <w:spacing w:line="276" w:lineRule="auto"/>
        <w:rPr>
          <w:sz w:val="26"/>
          <w:szCs w:val="26"/>
        </w:rPr>
      </w:pPr>
      <w:r w:rsidRPr="00EB512D">
        <w:rPr>
          <w:sz w:val="26"/>
          <w:szCs w:val="26"/>
        </w:rPr>
        <w:t xml:space="preserve">Es de anotar que las pruebas que acreditan la captura en flagrancia de los Procesados, aunado a la ausencia de justificación o </w:t>
      </w:r>
      <w:r w:rsidR="00140BEF" w:rsidRPr="00EB512D">
        <w:rPr>
          <w:sz w:val="26"/>
          <w:szCs w:val="26"/>
        </w:rPr>
        <w:t>más</w:t>
      </w:r>
      <w:r w:rsidRPr="00EB512D">
        <w:rPr>
          <w:sz w:val="26"/>
          <w:szCs w:val="26"/>
        </w:rPr>
        <w:t xml:space="preserve"> bien </w:t>
      </w:r>
      <w:r w:rsidR="00140BEF" w:rsidRPr="00EB512D">
        <w:rPr>
          <w:sz w:val="26"/>
          <w:szCs w:val="26"/>
        </w:rPr>
        <w:t xml:space="preserve">a </w:t>
      </w:r>
      <w:r w:rsidRPr="00EB512D">
        <w:rPr>
          <w:sz w:val="26"/>
          <w:szCs w:val="26"/>
        </w:rPr>
        <w:t xml:space="preserve">la insatisfactoria justificación </w:t>
      </w:r>
      <w:r w:rsidR="00140BEF" w:rsidRPr="00EB512D">
        <w:rPr>
          <w:sz w:val="26"/>
          <w:szCs w:val="26"/>
        </w:rPr>
        <w:t xml:space="preserve">dada </w:t>
      </w:r>
      <w:r w:rsidRPr="00EB512D">
        <w:rPr>
          <w:sz w:val="26"/>
          <w:szCs w:val="26"/>
        </w:rPr>
        <w:t xml:space="preserve">respecto del cargamento de estupefacientes que transportaban en el camión, se erigieron en las piedras angulares en virtud de las cuales </w:t>
      </w:r>
      <w:r w:rsidR="00140BEF" w:rsidRPr="00EB512D">
        <w:rPr>
          <w:sz w:val="26"/>
          <w:szCs w:val="26"/>
        </w:rPr>
        <w:t xml:space="preserve">el </w:t>
      </w:r>
      <w:r w:rsidR="00140BEF" w:rsidRPr="00EB512D">
        <w:rPr>
          <w:i/>
          <w:sz w:val="26"/>
          <w:szCs w:val="26"/>
        </w:rPr>
        <w:t xml:space="preserve">A quo </w:t>
      </w:r>
      <w:r w:rsidR="00140BEF" w:rsidRPr="00EB512D">
        <w:rPr>
          <w:sz w:val="26"/>
          <w:szCs w:val="26"/>
        </w:rPr>
        <w:t xml:space="preserve">edificó </w:t>
      </w:r>
      <w:r w:rsidRPr="00EB512D">
        <w:rPr>
          <w:sz w:val="26"/>
          <w:szCs w:val="26"/>
        </w:rPr>
        <w:t xml:space="preserve">el fallo condenatorio, razón por las que las baterías del alambicado recurso de </w:t>
      </w:r>
      <w:r w:rsidR="00140BEF" w:rsidRPr="00EB512D">
        <w:rPr>
          <w:sz w:val="26"/>
          <w:szCs w:val="26"/>
        </w:rPr>
        <w:t>apelación</w:t>
      </w:r>
      <w:r w:rsidRPr="00EB512D">
        <w:rPr>
          <w:sz w:val="26"/>
          <w:szCs w:val="26"/>
        </w:rPr>
        <w:t xml:space="preserve"> inter</w:t>
      </w:r>
      <w:r w:rsidR="00140BEF" w:rsidRPr="00EB512D">
        <w:rPr>
          <w:sz w:val="26"/>
          <w:szCs w:val="26"/>
        </w:rPr>
        <w:t>puesto por la Defensa se enfilaron en tumbar esos cimientos</w:t>
      </w:r>
      <w:r w:rsidR="00743569" w:rsidRPr="00EB512D">
        <w:rPr>
          <w:sz w:val="26"/>
          <w:szCs w:val="26"/>
        </w:rPr>
        <w:t>,</w:t>
      </w:r>
      <w:r w:rsidR="00140BEF" w:rsidRPr="00EB512D">
        <w:rPr>
          <w:sz w:val="26"/>
          <w:szCs w:val="26"/>
        </w:rPr>
        <w:t xml:space="preserve"> al proponer la tesis consistente en que en el presente asunto no se satisfacían los presupuestos requeridos por el articulo 381 C.P.P. para poder dictar un fallo de condena por lo siguiente: </w:t>
      </w:r>
    </w:p>
    <w:p w:rsidR="00AA3BC8" w:rsidRPr="00EB512D" w:rsidRDefault="00AA3BC8" w:rsidP="003331C0">
      <w:pPr>
        <w:pStyle w:val="Sinespaciado"/>
        <w:spacing w:line="276" w:lineRule="auto"/>
        <w:rPr>
          <w:sz w:val="26"/>
          <w:szCs w:val="26"/>
        </w:rPr>
      </w:pPr>
    </w:p>
    <w:p w:rsidR="00AA3BC8" w:rsidRPr="00EB512D" w:rsidRDefault="00140BEF" w:rsidP="003331C0">
      <w:pPr>
        <w:pStyle w:val="Sinespaciado"/>
        <w:numPr>
          <w:ilvl w:val="0"/>
          <w:numId w:val="3"/>
        </w:numPr>
        <w:spacing w:line="276" w:lineRule="auto"/>
        <w:ind w:left="360"/>
        <w:rPr>
          <w:sz w:val="26"/>
          <w:szCs w:val="26"/>
        </w:rPr>
      </w:pPr>
      <w:r w:rsidRPr="00EB512D">
        <w:rPr>
          <w:sz w:val="26"/>
          <w:szCs w:val="26"/>
        </w:rPr>
        <w:t xml:space="preserve">Las pruebas aducidas por la </w:t>
      </w:r>
      <w:r w:rsidR="00AA3BC8" w:rsidRPr="00EB512D">
        <w:rPr>
          <w:sz w:val="26"/>
          <w:szCs w:val="26"/>
        </w:rPr>
        <w:t>Fiscalía</w:t>
      </w:r>
      <w:r w:rsidRPr="00EB512D">
        <w:rPr>
          <w:sz w:val="26"/>
          <w:szCs w:val="26"/>
        </w:rPr>
        <w:t xml:space="preserve"> </w:t>
      </w:r>
      <w:r w:rsidR="00AA3BC8" w:rsidRPr="00EB512D">
        <w:rPr>
          <w:sz w:val="26"/>
          <w:szCs w:val="26"/>
        </w:rPr>
        <w:t>no desvirtuaron la presunción de inocencia que le asistía a los Procesados.</w:t>
      </w:r>
    </w:p>
    <w:p w:rsidR="00AA3BC8" w:rsidRPr="00EB512D" w:rsidRDefault="00AA3BC8" w:rsidP="003331C0">
      <w:pPr>
        <w:pStyle w:val="Sinespaciado"/>
        <w:spacing w:line="276" w:lineRule="auto"/>
        <w:rPr>
          <w:sz w:val="26"/>
          <w:szCs w:val="26"/>
        </w:rPr>
      </w:pPr>
    </w:p>
    <w:p w:rsidR="00AA3BC8" w:rsidRPr="00EB512D" w:rsidRDefault="00AA3BC8" w:rsidP="003331C0">
      <w:pPr>
        <w:pStyle w:val="Sinespaciado"/>
        <w:numPr>
          <w:ilvl w:val="0"/>
          <w:numId w:val="3"/>
        </w:numPr>
        <w:spacing w:line="276" w:lineRule="auto"/>
        <w:ind w:left="360"/>
        <w:rPr>
          <w:sz w:val="26"/>
          <w:szCs w:val="26"/>
        </w:rPr>
      </w:pPr>
      <w:r w:rsidRPr="00EB512D">
        <w:rPr>
          <w:sz w:val="26"/>
          <w:szCs w:val="26"/>
        </w:rPr>
        <w:t>Tuvo ocurrencia una inversión de la carga probatoria, al exigírsele a la defensa aspectos que no le incumbían demostrar.</w:t>
      </w:r>
    </w:p>
    <w:p w:rsidR="006440DF" w:rsidRPr="00EB512D" w:rsidRDefault="006440DF" w:rsidP="003331C0">
      <w:pPr>
        <w:pStyle w:val="Prrafodelista"/>
        <w:spacing w:line="276" w:lineRule="auto"/>
        <w:rPr>
          <w:sz w:val="26"/>
          <w:szCs w:val="26"/>
        </w:rPr>
      </w:pPr>
    </w:p>
    <w:p w:rsidR="006440DF" w:rsidRPr="00EB512D" w:rsidRDefault="006440DF" w:rsidP="003331C0">
      <w:pPr>
        <w:pStyle w:val="Sinespaciado"/>
        <w:numPr>
          <w:ilvl w:val="0"/>
          <w:numId w:val="3"/>
        </w:numPr>
        <w:spacing w:line="276" w:lineRule="auto"/>
        <w:ind w:left="360"/>
        <w:rPr>
          <w:sz w:val="26"/>
          <w:szCs w:val="26"/>
        </w:rPr>
      </w:pPr>
      <w:r w:rsidRPr="00EB512D">
        <w:rPr>
          <w:sz w:val="26"/>
          <w:szCs w:val="26"/>
        </w:rPr>
        <w:t xml:space="preserve">No se apreciaron en debida forma las pruebas aducidas por la Defensa al Juicio. </w:t>
      </w:r>
    </w:p>
    <w:p w:rsidR="006440DF" w:rsidRPr="00EB512D" w:rsidRDefault="006440DF" w:rsidP="003331C0">
      <w:pPr>
        <w:pStyle w:val="Prrafodelista"/>
        <w:spacing w:line="276" w:lineRule="auto"/>
        <w:rPr>
          <w:sz w:val="26"/>
          <w:szCs w:val="26"/>
        </w:rPr>
      </w:pPr>
    </w:p>
    <w:p w:rsidR="00230E87" w:rsidRPr="00EB512D" w:rsidRDefault="006440DF" w:rsidP="003331C0">
      <w:pPr>
        <w:pStyle w:val="Sinespaciado"/>
        <w:numPr>
          <w:ilvl w:val="0"/>
          <w:numId w:val="3"/>
        </w:numPr>
        <w:spacing w:line="276" w:lineRule="auto"/>
        <w:ind w:left="360"/>
        <w:rPr>
          <w:sz w:val="26"/>
          <w:szCs w:val="26"/>
        </w:rPr>
      </w:pPr>
      <w:r w:rsidRPr="00EB512D">
        <w:rPr>
          <w:sz w:val="26"/>
          <w:szCs w:val="26"/>
        </w:rPr>
        <w:t>La Defensa demostró la ocurrencia de un error de tipo bajo cuyo influjo actuaron los procesados</w:t>
      </w:r>
      <w:r w:rsidR="00AA3BC8" w:rsidRPr="00EB512D">
        <w:rPr>
          <w:sz w:val="26"/>
          <w:szCs w:val="26"/>
        </w:rPr>
        <w:t xml:space="preserve">. </w:t>
      </w:r>
    </w:p>
    <w:p w:rsidR="00AA3BC8" w:rsidRPr="00EB512D" w:rsidRDefault="00AA3BC8" w:rsidP="003331C0">
      <w:pPr>
        <w:pStyle w:val="Sinespaciado"/>
        <w:spacing w:line="276" w:lineRule="auto"/>
        <w:rPr>
          <w:sz w:val="26"/>
          <w:szCs w:val="26"/>
        </w:rPr>
      </w:pPr>
    </w:p>
    <w:p w:rsidR="002201E9" w:rsidRPr="00EB512D" w:rsidRDefault="00AA3BC8" w:rsidP="00743569">
      <w:pPr>
        <w:pStyle w:val="Sinespaciado"/>
        <w:spacing w:line="276" w:lineRule="auto"/>
        <w:rPr>
          <w:sz w:val="26"/>
          <w:szCs w:val="26"/>
        </w:rPr>
      </w:pPr>
      <w:r w:rsidRPr="00EB512D">
        <w:rPr>
          <w:sz w:val="26"/>
          <w:szCs w:val="26"/>
        </w:rPr>
        <w:t xml:space="preserve">Respecto del primer reproche que la Defensa efectúa en contra del fallo opugnado, </w:t>
      </w:r>
      <w:r w:rsidR="002201E9" w:rsidRPr="00EB512D">
        <w:rPr>
          <w:sz w:val="26"/>
          <w:szCs w:val="26"/>
        </w:rPr>
        <w:t xml:space="preserve">la Colegiatura considera que no le asiste la razón </w:t>
      </w:r>
      <w:r w:rsidR="00142806">
        <w:rPr>
          <w:sz w:val="26"/>
          <w:szCs w:val="26"/>
        </w:rPr>
        <w:t>a</w:t>
      </w:r>
      <w:r w:rsidR="002201E9" w:rsidRPr="00EB512D">
        <w:rPr>
          <w:sz w:val="26"/>
          <w:szCs w:val="26"/>
        </w:rPr>
        <w:t xml:space="preserve">l recurrente, y para ello debemos tener en cuenta, </w:t>
      </w:r>
      <w:r w:rsidRPr="00EB512D">
        <w:rPr>
          <w:sz w:val="26"/>
          <w:szCs w:val="26"/>
        </w:rPr>
        <w:t xml:space="preserve">como bien lo dijimos con antelación, </w:t>
      </w:r>
      <w:r w:rsidR="002201E9" w:rsidRPr="00EB512D">
        <w:rPr>
          <w:sz w:val="26"/>
          <w:szCs w:val="26"/>
        </w:rPr>
        <w:t xml:space="preserve">que </w:t>
      </w:r>
      <w:r w:rsidRPr="00EB512D">
        <w:rPr>
          <w:sz w:val="26"/>
          <w:szCs w:val="26"/>
        </w:rPr>
        <w:t xml:space="preserve">el </w:t>
      </w:r>
      <w:r w:rsidRPr="00EB512D">
        <w:rPr>
          <w:i/>
          <w:sz w:val="26"/>
          <w:szCs w:val="26"/>
        </w:rPr>
        <w:t xml:space="preserve">A quo </w:t>
      </w:r>
      <w:r w:rsidRPr="00EB512D">
        <w:rPr>
          <w:sz w:val="26"/>
          <w:szCs w:val="26"/>
        </w:rPr>
        <w:t xml:space="preserve">cimentó la sentencia confutada </w:t>
      </w:r>
      <w:r w:rsidR="002201E9" w:rsidRPr="00EB512D">
        <w:rPr>
          <w:sz w:val="26"/>
          <w:szCs w:val="26"/>
        </w:rPr>
        <w:t xml:space="preserve">en </w:t>
      </w:r>
      <w:r w:rsidRPr="00EB512D">
        <w:rPr>
          <w:sz w:val="26"/>
          <w:szCs w:val="26"/>
        </w:rPr>
        <w:t xml:space="preserve">los supuestos </w:t>
      </w:r>
      <w:r w:rsidR="002201E9" w:rsidRPr="00EB512D">
        <w:rPr>
          <w:sz w:val="26"/>
          <w:szCs w:val="26"/>
        </w:rPr>
        <w:t xml:space="preserve">probatorios relacionados con </w:t>
      </w:r>
      <w:r w:rsidRPr="00EB512D">
        <w:rPr>
          <w:sz w:val="26"/>
          <w:szCs w:val="26"/>
        </w:rPr>
        <w:t xml:space="preserve">la captura en flagrancia </w:t>
      </w:r>
      <w:r w:rsidR="002201E9" w:rsidRPr="00EB512D">
        <w:rPr>
          <w:sz w:val="26"/>
          <w:szCs w:val="26"/>
        </w:rPr>
        <w:t xml:space="preserve">de los Procesados y las insatisfactorias explicaciones que </w:t>
      </w:r>
      <w:r w:rsidR="003331C0" w:rsidRPr="00EB512D">
        <w:rPr>
          <w:sz w:val="26"/>
          <w:szCs w:val="26"/>
        </w:rPr>
        <w:t>surgían p</w:t>
      </w:r>
      <w:r w:rsidR="002201E9" w:rsidRPr="00EB512D">
        <w:rPr>
          <w:sz w:val="26"/>
          <w:szCs w:val="26"/>
        </w:rPr>
        <w:t xml:space="preserve">ara justificar por qué transportaban de manera mimetizada en un cargamento de papas la sustancia estupefaciente encontrada por los efectivos de la </w:t>
      </w:r>
      <w:r w:rsidR="00EE788E" w:rsidRPr="00EB512D">
        <w:rPr>
          <w:sz w:val="26"/>
          <w:szCs w:val="26"/>
        </w:rPr>
        <w:t>Policía</w:t>
      </w:r>
      <w:r w:rsidR="002201E9" w:rsidRPr="00EB512D">
        <w:rPr>
          <w:sz w:val="26"/>
          <w:szCs w:val="26"/>
        </w:rPr>
        <w:t xml:space="preserve"> Nacional, lo cual para la Sala </w:t>
      </w:r>
      <w:r w:rsidR="003331C0" w:rsidRPr="00EB512D">
        <w:rPr>
          <w:sz w:val="26"/>
          <w:szCs w:val="26"/>
        </w:rPr>
        <w:t>sería</w:t>
      </w:r>
      <w:r w:rsidR="002201E9" w:rsidRPr="00EB512D">
        <w:rPr>
          <w:sz w:val="26"/>
          <w:szCs w:val="26"/>
        </w:rPr>
        <w:t xml:space="preserve"> </w:t>
      </w:r>
      <w:r w:rsidR="00EE788E" w:rsidRPr="00EB512D">
        <w:rPr>
          <w:sz w:val="26"/>
          <w:szCs w:val="26"/>
        </w:rPr>
        <w:t>más</w:t>
      </w:r>
      <w:r w:rsidR="002201E9" w:rsidRPr="00EB512D">
        <w:rPr>
          <w:sz w:val="26"/>
          <w:szCs w:val="26"/>
        </w:rPr>
        <w:t xml:space="preserve"> que suficiente como para cumplir con los requisitos </w:t>
      </w:r>
      <w:r w:rsidR="002201E9" w:rsidRPr="00EB512D">
        <w:rPr>
          <w:sz w:val="26"/>
          <w:szCs w:val="26"/>
        </w:rPr>
        <w:lastRenderedPageBreak/>
        <w:t>exigidos por el articulo 381 C.P.P. para poder proferir un fallo de condena, si nos atenemos a lo siguiente:</w:t>
      </w:r>
    </w:p>
    <w:p w:rsidR="00743569" w:rsidRPr="00EB512D" w:rsidRDefault="00743569" w:rsidP="00743569">
      <w:pPr>
        <w:pStyle w:val="Sinespaciado"/>
        <w:spacing w:line="276" w:lineRule="auto"/>
        <w:rPr>
          <w:sz w:val="26"/>
          <w:szCs w:val="26"/>
        </w:rPr>
      </w:pPr>
    </w:p>
    <w:p w:rsidR="00AA3BC8" w:rsidRPr="00EB512D" w:rsidRDefault="00425EF2" w:rsidP="003331C0">
      <w:pPr>
        <w:pStyle w:val="Sinespaciado"/>
        <w:spacing w:line="276" w:lineRule="auto"/>
        <w:rPr>
          <w:sz w:val="26"/>
          <w:szCs w:val="26"/>
        </w:rPr>
      </w:pPr>
      <w:r w:rsidRPr="00EB512D">
        <w:rPr>
          <w:sz w:val="26"/>
          <w:szCs w:val="26"/>
        </w:rPr>
        <w:t xml:space="preserve">a) </w:t>
      </w:r>
      <w:r w:rsidR="002201E9" w:rsidRPr="00EB512D">
        <w:rPr>
          <w:sz w:val="26"/>
          <w:szCs w:val="26"/>
        </w:rPr>
        <w:t xml:space="preserve">La flagrancia en nuestro sistema procesal detenta una doble condición, puesto que además de servir como presupuesto que permite o posibilita de manera excepcional la captura de una persona sin necesidad de orden previa expedida por autoridad judicial competente, también se erige como evidencia procesal, la cual válidamente puede ser utilizada para desvirtuar la presunción de inocencia que le asiste al encausado. </w:t>
      </w:r>
    </w:p>
    <w:p w:rsidR="002201E9" w:rsidRPr="00EB512D" w:rsidRDefault="002201E9" w:rsidP="003331C0">
      <w:pPr>
        <w:pStyle w:val="Sinespaciado"/>
        <w:spacing w:line="276" w:lineRule="auto"/>
        <w:rPr>
          <w:sz w:val="26"/>
          <w:szCs w:val="26"/>
        </w:rPr>
      </w:pPr>
    </w:p>
    <w:p w:rsidR="002201E9" w:rsidRPr="00EB512D" w:rsidRDefault="002201E9" w:rsidP="003331C0">
      <w:pPr>
        <w:pStyle w:val="Sinespaciado"/>
        <w:spacing w:line="276" w:lineRule="auto"/>
        <w:rPr>
          <w:sz w:val="26"/>
          <w:szCs w:val="26"/>
        </w:rPr>
      </w:pPr>
      <w:r w:rsidRPr="00EB512D">
        <w:rPr>
          <w:sz w:val="26"/>
          <w:szCs w:val="26"/>
        </w:rPr>
        <w:t>Frente a lo anterior, de vieja data la Jurisprudencia de la Corte Constitucional, al analizar el tema de la flagrancia, expuso lo siguiente:</w:t>
      </w:r>
    </w:p>
    <w:p w:rsidR="002201E9" w:rsidRPr="00EB512D" w:rsidRDefault="002201E9" w:rsidP="003331C0">
      <w:pPr>
        <w:pStyle w:val="Sinespaciado"/>
        <w:spacing w:line="276" w:lineRule="auto"/>
        <w:rPr>
          <w:sz w:val="26"/>
          <w:szCs w:val="26"/>
        </w:rPr>
      </w:pPr>
    </w:p>
    <w:p w:rsidR="002201E9" w:rsidRPr="00EB512D" w:rsidRDefault="002201E9" w:rsidP="00743569">
      <w:pPr>
        <w:pStyle w:val="Sinespaciado"/>
        <w:ind w:left="567" w:right="902"/>
        <w:rPr>
          <w:sz w:val="22"/>
          <w:szCs w:val="22"/>
        </w:rPr>
      </w:pPr>
      <w:r w:rsidRPr="00EB512D">
        <w:rPr>
          <w:sz w:val="22"/>
          <w:szCs w:val="22"/>
        </w:rPr>
        <w:t>“La Jurisprudencia colombiana ha determinado los requisitos que deben presentarse para establecer si se trata de un caso de flagrancia. Así, la Corte Suprema de Justicia -Sala de Casación Penal-, mediante Auto de diciembre 1º de 1987, consideró que la flagrancia debe entenderse como una "evidencia procesal", en cuanto a los partícipes, derivada de la oportunidad que han tenido una o varias personas de presenciar la realización del hecho o de apreciar al delincuente con objetos, instrumentos o huellas que indiquen fundadamente su participación en el hecho punible…..”</w:t>
      </w:r>
      <w:r w:rsidRPr="00EB512D">
        <w:rPr>
          <w:rStyle w:val="Refdenotaalpie"/>
          <w:sz w:val="22"/>
          <w:szCs w:val="22"/>
        </w:rPr>
        <w:footnoteReference w:id="4"/>
      </w:r>
      <w:r w:rsidRPr="00EB512D">
        <w:rPr>
          <w:sz w:val="22"/>
          <w:szCs w:val="22"/>
        </w:rPr>
        <w:t>.</w:t>
      </w:r>
    </w:p>
    <w:p w:rsidR="002201E9" w:rsidRPr="00EB512D" w:rsidRDefault="002201E9" w:rsidP="003331C0">
      <w:pPr>
        <w:pStyle w:val="Sinespaciado"/>
        <w:spacing w:line="276" w:lineRule="auto"/>
        <w:rPr>
          <w:sz w:val="26"/>
          <w:szCs w:val="26"/>
        </w:rPr>
      </w:pPr>
    </w:p>
    <w:p w:rsidR="002201E9" w:rsidRPr="00EB512D" w:rsidRDefault="00425EF2" w:rsidP="003331C0">
      <w:pPr>
        <w:pStyle w:val="Sinespaciado"/>
        <w:spacing w:line="276" w:lineRule="auto"/>
        <w:rPr>
          <w:rFonts w:asciiTheme="minorHAnsi" w:hAnsiTheme="minorHAnsi" w:cs="Microsoft Sans Serif"/>
          <w:sz w:val="26"/>
          <w:szCs w:val="26"/>
        </w:rPr>
      </w:pPr>
      <w:r w:rsidRPr="00EB512D">
        <w:rPr>
          <w:rFonts w:asciiTheme="minorHAnsi" w:hAnsiTheme="minorHAnsi" w:cs="Microsoft Sans Serif"/>
          <w:sz w:val="26"/>
          <w:szCs w:val="26"/>
        </w:rPr>
        <w:t xml:space="preserve">b) </w:t>
      </w:r>
      <w:r w:rsidR="002201E9" w:rsidRPr="00EB512D">
        <w:rPr>
          <w:rFonts w:asciiTheme="minorHAnsi" w:hAnsiTheme="minorHAnsi" w:cs="Microsoft Sans Serif"/>
          <w:sz w:val="26"/>
          <w:szCs w:val="26"/>
        </w:rPr>
        <w:t xml:space="preserve">En </w:t>
      </w:r>
      <w:r w:rsidRPr="00EB512D">
        <w:rPr>
          <w:rFonts w:asciiTheme="minorHAnsi" w:hAnsiTheme="minorHAnsi" w:cs="Microsoft Sans Serif"/>
          <w:sz w:val="26"/>
          <w:szCs w:val="26"/>
        </w:rPr>
        <w:t>aquella</w:t>
      </w:r>
      <w:r w:rsidR="002201E9" w:rsidRPr="00EB512D">
        <w:rPr>
          <w:rFonts w:asciiTheme="minorHAnsi" w:hAnsiTheme="minorHAnsi" w:cs="Microsoft Sans Serif"/>
          <w:sz w:val="26"/>
          <w:szCs w:val="26"/>
        </w:rPr>
        <w:t xml:space="preserve">s </w:t>
      </w:r>
      <w:r w:rsidRPr="00EB512D">
        <w:rPr>
          <w:rFonts w:asciiTheme="minorHAnsi" w:hAnsiTheme="minorHAnsi" w:cs="Microsoft Sans Serif"/>
          <w:sz w:val="26"/>
          <w:szCs w:val="26"/>
        </w:rPr>
        <w:t>hipótesis</w:t>
      </w:r>
      <w:r w:rsidR="002201E9" w:rsidRPr="00EB512D">
        <w:rPr>
          <w:rFonts w:asciiTheme="minorHAnsi" w:hAnsiTheme="minorHAnsi" w:cs="Microsoft Sans Serif"/>
          <w:sz w:val="26"/>
          <w:szCs w:val="26"/>
        </w:rPr>
        <w:t xml:space="preserve"> en l</w:t>
      </w:r>
      <w:r w:rsidRPr="00EB512D">
        <w:rPr>
          <w:rFonts w:asciiTheme="minorHAnsi" w:hAnsiTheme="minorHAnsi" w:cs="Microsoft Sans Serif"/>
          <w:sz w:val="26"/>
          <w:szCs w:val="26"/>
        </w:rPr>
        <w:t>a</w:t>
      </w:r>
      <w:r w:rsidR="002201E9" w:rsidRPr="00EB512D">
        <w:rPr>
          <w:rFonts w:asciiTheme="minorHAnsi" w:hAnsiTheme="minorHAnsi" w:cs="Microsoft Sans Serif"/>
          <w:sz w:val="26"/>
          <w:szCs w:val="26"/>
        </w:rPr>
        <w:t xml:space="preserve">s cuales </w:t>
      </w:r>
      <w:r w:rsidRPr="00EB512D">
        <w:rPr>
          <w:rFonts w:asciiTheme="minorHAnsi" w:hAnsiTheme="minorHAnsi" w:cs="Microsoft Sans Serif"/>
          <w:sz w:val="26"/>
          <w:szCs w:val="26"/>
        </w:rPr>
        <w:t xml:space="preserve">se demuestre </w:t>
      </w:r>
      <w:r w:rsidR="002201E9" w:rsidRPr="00EB512D">
        <w:rPr>
          <w:rFonts w:asciiTheme="minorHAnsi" w:hAnsiTheme="minorHAnsi" w:cs="Microsoft Sans Serif"/>
          <w:sz w:val="26"/>
          <w:szCs w:val="26"/>
        </w:rPr>
        <w:t xml:space="preserve">que no se le debe </w:t>
      </w:r>
      <w:r w:rsidRPr="00EB512D">
        <w:rPr>
          <w:rFonts w:asciiTheme="minorHAnsi" w:hAnsiTheme="minorHAnsi" w:cs="Microsoft Sans Serif"/>
          <w:sz w:val="26"/>
          <w:szCs w:val="26"/>
        </w:rPr>
        <w:t xml:space="preserve">conceder u otorgar credibilidad </w:t>
      </w:r>
      <w:r w:rsidR="002201E9" w:rsidRPr="00EB512D">
        <w:rPr>
          <w:rFonts w:asciiTheme="minorHAnsi" w:hAnsiTheme="minorHAnsi" w:cs="Microsoft Sans Serif"/>
          <w:sz w:val="26"/>
          <w:szCs w:val="26"/>
        </w:rPr>
        <w:t xml:space="preserve">a las pruebas de descargos, ya sea como consecuencia de las graves contradicciones e inconsistencias en las que incurrieron los testigos de la Defensa, en especial </w:t>
      </w:r>
      <w:r w:rsidRPr="00EB512D">
        <w:rPr>
          <w:rFonts w:asciiTheme="minorHAnsi" w:hAnsiTheme="minorHAnsi" w:cs="Microsoft Sans Serif"/>
          <w:sz w:val="26"/>
          <w:szCs w:val="26"/>
        </w:rPr>
        <w:t>en los</w:t>
      </w:r>
      <w:r w:rsidR="002201E9" w:rsidRPr="00EB512D">
        <w:rPr>
          <w:rFonts w:asciiTheme="minorHAnsi" w:hAnsiTheme="minorHAnsi" w:cs="Microsoft Sans Serif"/>
          <w:sz w:val="26"/>
          <w:szCs w:val="26"/>
        </w:rPr>
        <w:t xml:space="preserve"> eventos en los que el Procesado </w:t>
      </w:r>
      <w:r w:rsidRPr="00EB512D">
        <w:rPr>
          <w:rFonts w:asciiTheme="minorHAnsi" w:hAnsiTheme="minorHAnsi" w:cs="Microsoft Sans Serif"/>
          <w:sz w:val="26"/>
          <w:szCs w:val="26"/>
        </w:rPr>
        <w:t>decidió</w:t>
      </w:r>
      <w:r w:rsidR="002201E9" w:rsidRPr="00EB512D">
        <w:rPr>
          <w:rFonts w:asciiTheme="minorHAnsi" w:hAnsiTheme="minorHAnsi" w:cs="Microsoft Sans Serif"/>
          <w:sz w:val="26"/>
          <w:szCs w:val="26"/>
        </w:rPr>
        <w:t xml:space="preserve"> renunciar al derecho que le asiste a guardar silencio para testificar en su propia causa, </w:t>
      </w:r>
      <w:r w:rsidRPr="00EB512D">
        <w:rPr>
          <w:rFonts w:asciiTheme="minorHAnsi" w:hAnsiTheme="minorHAnsi" w:cs="Microsoft Sans Serif"/>
          <w:sz w:val="26"/>
          <w:szCs w:val="26"/>
        </w:rPr>
        <w:t xml:space="preserve">o porque existan pruebas que a su vez desvirtúen y tornen en mendaz todo aquello que se pretende demostrar con las prueba de descargo, </w:t>
      </w:r>
      <w:r w:rsidR="002201E9" w:rsidRPr="00EB512D">
        <w:rPr>
          <w:rFonts w:asciiTheme="minorHAnsi" w:hAnsiTheme="minorHAnsi" w:cs="Microsoft Sans Serif"/>
          <w:sz w:val="26"/>
          <w:szCs w:val="26"/>
        </w:rPr>
        <w:t>válidamente podría</w:t>
      </w:r>
      <w:r w:rsidR="003331C0" w:rsidRPr="00EB512D">
        <w:rPr>
          <w:rFonts w:asciiTheme="minorHAnsi" w:hAnsiTheme="minorHAnsi" w:cs="Microsoft Sans Serif"/>
          <w:sz w:val="26"/>
          <w:szCs w:val="26"/>
        </w:rPr>
        <w:t>n</w:t>
      </w:r>
      <w:r w:rsidR="002201E9" w:rsidRPr="00EB512D">
        <w:rPr>
          <w:rFonts w:asciiTheme="minorHAnsi" w:hAnsiTheme="minorHAnsi" w:cs="Microsoft Sans Serif"/>
          <w:sz w:val="26"/>
          <w:szCs w:val="26"/>
        </w:rPr>
        <w:t xml:space="preserve"> generar consecuencias procesales adversas a los intereses del llamado a juicio, ya que la acreditación de que mintió en su testimonio se podría constituir como hecho indicador del indicio de falsa justificación</w:t>
      </w:r>
      <w:r w:rsidR="00EE788E" w:rsidRPr="00EB512D">
        <w:rPr>
          <w:rFonts w:asciiTheme="minorHAnsi" w:hAnsiTheme="minorHAnsi" w:cs="Microsoft Sans Serif"/>
          <w:sz w:val="26"/>
          <w:szCs w:val="26"/>
        </w:rPr>
        <w:t xml:space="preserve">. </w:t>
      </w:r>
    </w:p>
    <w:p w:rsidR="00743569" w:rsidRPr="00EB512D" w:rsidRDefault="00743569" w:rsidP="003331C0">
      <w:pPr>
        <w:pStyle w:val="Sinespaciado"/>
        <w:spacing w:line="276" w:lineRule="auto"/>
        <w:rPr>
          <w:rFonts w:asciiTheme="minorHAnsi" w:hAnsiTheme="minorHAnsi" w:cs="Microsoft Sans Serif"/>
          <w:sz w:val="26"/>
          <w:szCs w:val="26"/>
        </w:rPr>
      </w:pPr>
    </w:p>
    <w:p w:rsidR="002201E9" w:rsidRPr="00EB512D" w:rsidRDefault="002201E9" w:rsidP="003331C0">
      <w:pPr>
        <w:pStyle w:val="Sinespaciado"/>
        <w:spacing w:line="276" w:lineRule="auto"/>
        <w:rPr>
          <w:rFonts w:asciiTheme="minorHAnsi" w:hAnsiTheme="minorHAnsi" w:cs="Microsoft Sans Serif"/>
          <w:sz w:val="26"/>
          <w:szCs w:val="26"/>
        </w:rPr>
      </w:pPr>
      <w:r w:rsidRPr="00EB512D">
        <w:rPr>
          <w:rFonts w:asciiTheme="minorHAnsi" w:hAnsiTheme="minorHAnsi" w:cs="Microsoft Sans Serif"/>
          <w:sz w:val="26"/>
          <w:szCs w:val="26"/>
        </w:rPr>
        <w:t xml:space="preserve">Sobre las consecuencias procesales que podría generar la demostración de las manifiestas mendacidades en las que eventualmente incurra el Procesado en sus dichos cuando decide </w:t>
      </w:r>
      <w:r w:rsidRPr="00EB512D">
        <w:rPr>
          <w:rFonts w:asciiTheme="minorHAnsi" w:hAnsiTheme="minorHAnsi" w:cs="Microsoft Sans Serif"/>
          <w:sz w:val="26"/>
          <w:szCs w:val="26"/>
        </w:rPr>
        <w:lastRenderedPageBreak/>
        <w:t>declarar en el juicio en calidad de testigo, acorde con la línea jurisprudencial que de manera pacífica ha sido trazada por parte de la Sala de Casación Penal Corte Suprema de Justicia</w:t>
      </w:r>
      <w:r w:rsidRPr="00EB512D">
        <w:rPr>
          <w:rStyle w:val="Refdenotaalpie"/>
          <w:rFonts w:asciiTheme="minorHAnsi" w:hAnsiTheme="minorHAnsi" w:cs="Microsoft Sans Serif"/>
          <w:sz w:val="26"/>
          <w:szCs w:val="26"/>
        </w:rPr>
        <w:footnoteReference w:id="5"/>
      </w:r>
      <w:r w:rsidRPr="00EB512D">
        <w:rPr>
          <w:rFonts w:asciiTheme="minorHAnsi" w:hAnsiTheme="minorHAnsi" w:cs="Microsoft Sans Serif"/>
          <w:sz w:val="26"/>
          <w:szCs w:val="26"/>
        </w:rPr>
        <w:t xml:space="preserve">, se tiene que </w:t>
      </w:r>
      <w:r w:rsidR="003331C0" w:rsidRPr="00EB512D">
        <w:rPr>
          <w:rFonts w:asciiTheme="minorHAnsi" w:hAnsiTheme="minorHAnsi" w:cs="Microsoft Sans Serif"/>
          <w:sz w:val="26"/>
          <w:szCs w:val="26"/>
        </w:rPr>
        <w:t xml:space="preserve">el </w:t>
      </w:r>
      <w:r w:rsidRPr="00EB512D">
        <w:rPr>
          <w:rFonts w:asciiTheme="minorHAnsi" w:hAnsiTheme="minorHAnsi" w:cs="Microsoft Sans Serif"/>
          <w:sz w:val="26"/>
          <w:szCs w:val="26"/>
        </w:rPr>
        <w:t>Juzgador de instancias puede erigir indicios de ese tipo de comportamientos procesales que podrían redundar en contra de los intereses del Procesado. Así, a modo de ejemplo, en aquellos casos en los que las manifestaciones contrarias a la realidad se hagan con el propósito de avalar una tesis exculpativa invocada en su favor por el procesado, dichas pruebas se constituirían en hechos indicadores del indicio de falsa justificación.</w:t>
      </w:r>
    </w:p>
    <w:p w:rsidR="002201E9" w:rsidRPr="00EB512D" w:rsidRDefault="002201E9" w:rsidP="003331C0">
      <w:pPr>
        <w:pStyle w:val="Sinespaciado"/>
        <w:spacing w:line="276" w:lineRule="auto"/>
        <w:rPr>
          <w:rFonts w:asciiTheme="minorHAnsi" w:hAnsiTheme="minorHAnsi" w:cs="Microsoft Sans Serif"/>
          <w:sz w:val="26"/>
          <w:szCs w:val="26"/>
        </w:rPr>
      </w:pPr>
    </w:p>
    <w:p w:rsidR="002201E9" w:rsidRPr="00EB512D" w:rsidRDefault="002201E9" w:rsidP="003331C0">
      <w:pPr>
        <w:pStyle w:val="Sinespaciado"/>
        <w:spacing w:line="276" w:lineRule="auto"/>
        <w:rPr>
          <w:rFonts w:asciiTheme="minorHAnsi" w:hAnsiTheme="minorHAnsi" w:cs="Microsoft Sans Serif"/>
          <w:sz w:val="26"/>
          <w:szCs w:val="26"/>
        </w:rPr>
      </w:pPr>
      <w:r w:rsidRPr="00EB512D">
        <w:rPr>
          <w:rFonts w:asciiTheme="minorHAnsi" w:hAnsiTheme="minorHAnsi" w:cs="Microsoft Sans Serif"/>
          <w:sz w:val="26"/>
          <w:szCs w:val="26"/>
        </w:rPr>
        <w:t xml:space="preserve">Para una mejor ilustración de lo antes expuesto, o sea respecto de la facultad que tiene el Juzgador de instancia de deducir indicios como consecuencia de que se haya comprobado que las manifestaciones del procesado, cuando acude al juicio en calidad de testigo, ha sido falaces, y como se debe apreciar ese evento, bien vale la pena traer a colación lo que al respecto ha sido el sentir de la Corte en esas hipótesis: </w:t>
      </w:r>
    </w:p>
    <w:p w:rsidR="002201E9" w:rsidRPr="00EB512D" w:rsidRDefault="002201E9" w:rsidP="003331C0">
      <w:pPr>
        <w:pStyle w:val="Sinespaciado"/>
        <w:spacing w:line="276" w:lineRule="auto"/>
        <w:rPr>
          <w:rFonts w:asciiTheme="minorHAnsi" w:hAnsiTheme="minorHAnsi" w:cs="Microsoft Sans Serif"/>
          <w:sz w:val="26"/>
          <w:szCs w:val="26"/>
        </w:rPr>
      </w:pPr>
    </w:p>
    <w:p w:rsidR="002201E9" w:rsidRPr="00EB512D" w:rsidRDefault="002201E9" w:rsidP="00743569">
      <w:pPr>
        <w:pStyle w:val="Sinespaciado"/>
        <w:ind w:left="567" w:right="902"/>
        <w:rPr>
          <w:rFonts w:asciiTheme="minorHAnsi" w:hAnsiTheme="minorHAnsi" w:cs="Microsoft Sans Serif"/>
          <w:sz w:val="22"/>
          <w:szCs w:val="22"/>
        </w:rPr>
      </w:pPr>
      <w:r w:rsidRPr="00EB512D">
        <w:rPr>
          <w:rFonts w:asciiTheme="minorHAnsi" w:hAnsiTheme="minorHAnsi" w:cs="Microsoft Sans Serif"/>
          <w:sz w:val="22"/>
          <w:szCs w:val="22"/>
          <w:lang w:val="es-MX"/>
        </w:rPr>
        <w:t>“Sobre la mentira y la mala justificación, la Sala tiene dicho que s</w:t>
      </w:r>
      <w:r w:rsidRPr="00EB512D">
        <w:rPr>
          <w:rFonts w:asciiTheme="minorHAnsi" w:hAnsiTheme="minorHAnsi" w:cs="Microsoft Sans Serif"/>
          <w:sz w:val="22"/>
          <w:szCs w:val="22"/>
        </w:rPr>
        <w:t>i bien en virtud de la garantía de no autoincriminación, en armonía con la de presunción de inocencia, el imputado además de estar facultado para guardar silencio no puede ser objeto de apremio o coacción de ninguna clase, y que es el Estado al que por tener la carga de la prueba de la responsabilidad de aquél le compete verificar o desvirtuar su responsabilidad, cuando este hace manifestaciones falsas, como ocurrió en el presente asunto, se consolidan efectos que el funcionario judicial puede extraer por medio del tamiz de la crítica probatoria, aunque resulten perjudiciales a los intereses del procesado.</w:t>
      </w:r>
    </w:p>
    <w:p w:rsidR="00743569" w:rsidRPr="00EB512D" w:rsidRDefault="00743569" w:rsidP="00743569">
      <w:pPr>
        <w:pStyle w:val="Sinespaciado"/>
        <w:ind w:left="567" w:right="902"/>
        <w:rPr>
          <w:rFonts w:asciiTheme="minorHAnsi" w:hAnsiTheme="minorHAnsi" w:cs="Microsoft Sans Serif"/>
          <w:sz w:val="22"/>
          <w:szCs w:val="22"/>
        </w:rPr>
      </w:pPr>
    </w:p>
    <w:p w:rsidR="002201E9" w:rsidRPr="00EB512D" w:rsidRDefault="002201E9" w:rsidP="00743569">
      <w:pPr>
        <w:pStyle w:val="Sinespaciado"/>
        <w:ind w:left="567" w:right="902"/>
        <w:rPr>
          <w:rFonts w:asciiTheme="minorHAnsi" w:hAnsiTheme="minorHAnsi" w:cs="Microsoft Sans Serif"/>
          <w:sz w:val="22"/>
          <w:szCs w:val="22"/>
        </w:rPr>
      </w:pPr>
      <w:r w:rsidRPr="00EB512D">
        <w:rPr>
          <w:rFonts w:asciiTheme="minorHAnsi" w:hAnsiTheme="minorHAnsi" w:cs="Microsoft Sans Serif"/>
          <w:sz w:val="22"/>
          <w:szCs w:val="22"/>
        </w:rPr>
        <w:t xml:space="preserve">En consecuencia, cuando se observan mentira y mala justificación </w:t>
      </w:r>
      <w:r w:rsidRPr="00EB512D">
        <w:rPr>
          <w:rFonts w:asciiTheme="minorHAnsi" w:hAnsiTheme="minorHAnsi" w:cs="Microsoft Sans Serif"/>
          <w:i/>
          <w:sz w:val="22"/>
          <w:szCs w:val="22"/>
        </w:rPr>
        <w:t xml:space="preserve">per se </w:t>
      </w:r>
      <w:r w:rsidRPr="00EB512D">
        <w:rPr>
          <w:rFonts w:asciiTheme="minorHAnsi" w:hAnsiTheme="minorHAnsi" w:cs="Microsoft Sans Serif"/>
          <w:sz w:val="22"/>
          <w:szCs w:val="22"/>
        </w:rPr>
        <w:t xml:space="preserve">no emerge un indicio de responsabilidad porque a partir de ellas no es posible inferir un nuevo ser diferente; pero cotejadas tales falsedades con los elementos materiales probatorios, la evidencia física y los testimonios recogidos en el juicio oral, resultando que de manera armónica y convergente permiten descartar la duda razonable que impide proferir sentencia de condena, los medios probatorios de naturaleza indirecta robustecen la desaparición de cualquier perplejidad sobre la responsabilidad del acusado, haciéndose de esa manera más fiable </w:t>
      </w:r>
      <w:r w:rsidRPr="00EB512D">
        <w:rPr>
          <w:rFonts w:asciiTheme="minorHAnsi" w:hAnsiTheme="minorHAnsi" w:cs="Microsoft Sans Serif"/>
          <w:sz w:val="22"/>
          <w:szCs w:val="22"/>
        </w:rPr>
        <w:lastRenderedPageBreak/>
        <w:t>el contenido de justicia que aparece en la decisión de condena…….”</w:t>
      </w:r>
      <w:r w:rsidRPr="00EB512D">
        <w:rPr>
          <w:rStyle w:val="Refdenotaalpie"/>
          <w:rFonts w:asciiTheme="minorHAnsi" w:hAnsiTheme="minorHAnsi" w:cs="Microsoft Sans Serif"/>
          <w:sz w:val="22"/>
          <w:szCs w:val="22"/>
        </w:rPr>
        <w:footnoteReference w:id="6"/>
      </w:r>
      <w:r w:rsidRPr="00EB512D">
        <w:rPr>
          <w:rFonts w:asciiTheme="minorHAnsi" w:hAnsiTheme="minorHAnsi" w:cs="Microsoft Sans Serif"/>
          <w:sz w:val="22"/>
          <w:szCs w:val="22"/>
        </w:rPr>
        <w:t>.</w:t>
      </w:r>
    </w:p>
    <w:p w:rsidR="00425EF2" w:rsidRPr="00EB512D" w:rsidRDefault="00425EF2" w:rsidP="003331C0">
      <w:pPr>
        <w:pStyle w:val="Sinespaciado"/>
        <w:spacing w:line="276" w:lineRule="auto"/>
        <w:rPr>
          <w:sz w:val="26"/>
          <w:szCs w:val="26"/>
        </w:rPr>
      </w:pPr>
    </w:p>
    <w:p w:rsidR="00EE788E" w:rsidRPr="00EB512D" w:rsidRDefault="00425EF2" w:rsidP="003331C0">
      <w:pPr>
        <w:pStyle w:val="Sinespaciado"/>
        <w:spacing w:line="276" w:lineRule="auto"/>
        <w:rPr>
          <w:rFonts w:asciiTheme="minorHAnsi" w:hAnsiTheme="minorHAnsi" w:cs="Microsoft Sans Serif"/>
          <w:sz w:val="26"/>
          <w:szCs w:val="26"/>
        </w:rPr>
      </w:pPr>
      <w:r w:rsidRPr="00EB512D">
        <w:rPr>
          <w:sz w:val="26"/>
          <w:szCs w:val="26"/>
        </w:rPr>
        <w:t xml:space="preserve">Por lo tanto, si en el caso en estudio se tiene que de los medios de conocimiento aducidos al juicio se estaba en presencia de pruebas que acreditaban la captura en flagrancia de los procesados, aunadas a las insatisfactorias </w:t>
      </w:r>
      <w:r w:rsidR="004B503A" w:rsidRPr="00EB512D">
        <w:rPr>
          <w:sz w:val="26"/>
          <w:szCs w:val="26"/>
        </w:rPr>
        <w:t xml:space="preserve">y poco convincentes </w:t>
      </w:r>
      <w:r w:rsidRPr="00EB512D">
        <w:rPr>
          <w:sz w:val="26"/>
          <w:szCs w:val="26"/>
        </w:rPr>
        <w:t xml:space="preserve">explicaciones dadas por uno de </w:t>
      </w:r>
      <w:r w:rsidR="00743569" w:rsidRPr="00EB512D">
        <w:rPr>
          <w:sz w:val="26"/>
          <w:szCs w:val="26"/>
        </w:rPr>
        <w:t>ellos</w:t>
      </w:r>
      <w:r w:rsidR="004B503A" w:rsidRPr="00EB512D">
        <w:rPr>
          <w:sz w:val="26"/>
          <w:szCs w:val="26"/>
        </w:rPr>
        <w:t xml:space="preserve"> </w:t>
      </w:r>
      <w:r w:rsidR="00743569" w:rsidRPr="00EB512D">
        <w:rPr>
          <w:sz w:val="26"/>
          <w:szCs w:val="26"/>
        </w:rPr>
        <w:t>-</w:t>
      </w:r>
      <w:r w:rsidR="004B503A" w:rsidRPr="00EB512D">
        <w:rPr>
          <w:rFonts w:asciiTheme="minorHAnsi" w:hAnsiTheme="minorHAnsi" w:cs="Arial"/>
          <w:sz w:val="22"/>
          <w:szCs w:val="22"/>
        </w:rPr>
        <w:t>JOSÉ JAIR MONTOYA ROSERO</w:t>
      </w:r>
      <w:r w:rsidR="00743569" w:rsidRPr="00EB512D">
        <w:rPr>
          <w:rFonts w:asciiTheme="minorHAnsi" w:hAnsiTheme="minorHAnsi" w:cs="Arial"/>
          <w:sz w:val="26"/>
          <w:szCs w:val="26"/>
        </w:rPr>
        <w:t>-</w:t>
      </w:r>
      <w:r w:rsidR="004B503A" w:rsidRPr="00EB512D">
        <w:rPr>
          <w:rFonts w:asciiTheme="minorHAnsi" w:hAnsiTheme="minorHAnsi" w:cs="Arial"/>
          <w:sz w:val="26"/>
          <w:szCs w:val="26"/>
        </w:rPr>
        <w:t xml:space="preserve"> </w:t>
      </w:r>
      <w:r w:rsidRPr="00EB512D">
        <w:rPr>
          <w:sz w:val="26"/>
          <w:szCs w:val="26"/>
        </w:rPr>
        <w:t>en el juicio para ofrecer una justificación del por</w:t>
      </w:r>
      <w:r w:rsidR="00743569" w:rsidRPr="00EB512D">
        <w:rPr>
          <w:sz w:val="26"/>
          <w:szCs w:val="26"/>
        </w:rPr>
        <w:t xml:space="preserve"> qué</w:t>
      </w:r>
      <w:r w:rsidRPr="00EB512D">
        <w:rPr>
          <w:sz w:val="26"/>
          <w:szCs w:val="26"/>
        </w:rPr>
        <w:t xml:space="preserve"> transportaban la sustancia estupefaciente que resultó incautada por parte de efectivos de la </w:t>
      </w:r>
      <w:r w:rsidR="00EE788E" w:rsidRPr="00EB512D">
        <w:rPr>
          <w:sz w:val="26"/>
          <w:szCs w:val="26"/>
        </w:rPr>
        <w:t>Policía</w:t>
      </w:r>
      <w:r w:rsidRPr="00EB512D">
        <w:rPr>
          <w:sz w:val="26"/>
          <w:szCs w:val="26"/>
        </w:rPr>
        <w:t xml:space="preserve"> Nacional, </w:t>
      </w:r>
      <w:r w:rsidR="004B503A" w:rsidRPr="00EB512D">
        <w:rPr>
          <w:sz w:val="26"/>
          <w:szCs w:val="26"/>
        </w:rPr>
        <w:t>a lo que se le debe sumar la poca credibilidad que aflora</w:t>
      </w:r>
      <w:r w:rsidR="00F628A5" w:rsidRPr="00EB512D">
        <w:rPr>
          <w:sz w:val="26"/>
          <w:szCs w:val="26"/>
        </w:rPr>
        <w:t>ba</w:t>
      </w:r>
      <w:r w:rsidR="004B503A" w:rsidRPr="00EB512D">
        <w:rPr>
          <w:sz w:val="26"/>
          <w:szCs w:val="26"/>
        </w:rPr>
        <w:t xml:space="preserve"> de lo dicho por parte de los testigos </w:t>
      </w:r>
      <w:r w:rsidR="004B503A" w:rsidRPr="00EB512D">
        <w:rPr>
          <w:rFonts w:asciiTheme="minorHAnsi" w:hAnsiTheme="minorHAnsi" w:cs="Arial"/>
          <w:sz w:val="26"/>
          <w:szCs w:val="26"/>
        </w:rPr>
        <w:t>NURY PARRA LEDESMA y CARLOS HUGO HERNÁNDEZ</w:t>
      </w:r>
      <w:r w:rsidR="004B503A" w:rsidRPr="00EB512D">
        <w:rPr>
          <w:rStyle w:val="Refdenotaalpie"/>
          <w:rFonts w:asciiTheme="minorHAnsi" w:hAnsiTheme="minorHAnsi" w:cs="Arial"/>
          <w:sz w:val="26"/>
          <w:szCs w:val="26"/>
        </w:rPr>
        <w:footnoteReference w:id="7"/>
      </w:r>
      <w:r w:rsidR="004B503A" w:rsidRPr="00EB512D">
        <w:rPr>
          <w:rFonts w:asciiTheme="minorHAnsi" w:hAnsiTheme="minorHAnsi" w:cs="Arial"/>
          <w:sz w:val="26"/>
          <w:szCs w:val="26"/>
        </w:rPr>
        <w:t xml:space="preserve">, </w:t>
      </w:r>
      <w:r w:rsidR="00EE788E" w:rsidRPr="00EB512D">
        <w:rPr>
          <w:sz w:val="26"/>
          <w:szCs w:val="26"/>
        </w:rPr>
        <w:t>la S</w:t>
      </w:r>
      <w:r w:rsidR="00F628A5" w:rsidRPr="00EB512D">
        <w:rPr>
          <w:sz w:val="26"/>
          <w:szCs w:val="26"/>
        </w:rPr>
        <w:t>ala considera que acorde con lo</w:t>
      </w:r>
      <w:r w:rsidR="00EE788E" w:rsidRPr="00EB512D">
        <w:rPr>
          <w:sz w:val="26"/>
          <w:szCs w:val="26"/>
        </w:rPr>
        <w:t xml:space="preserve"> expuesto en los párrafos anteriores, con esos elementos de juicio válidamente se podía desvirtuar la presunción de inocencia que le asistía a los Procesados JOSÉ JAIR MONTOYA y JOSÉ HUILMAR RAMÍREZ ORTEGA, ya que además de estar demostrado que como consecuencia de haber sido sorprendidos transportando la sustancia estupefaciente, lo cual permitía inferir su posible  participación en la comisión del reato, al no ofrecer una explicación plausible sobre el por</w:t>
      </w:r>
      <w:r w:rsidR="00743569" w:rsidRPr="00EB512D">
        <w:rPr>
          <w:sz w:val="26"/>
          <w:szCs w:val="26"/>
        </w:rPr>
        <w:t xml:space="preserve"> qué </w:t>
      </w:r>
      <w:r w:rsidR="00EE788E" w:rsidRPr="00EB512D">
        <w:rPr>
          <w:sz w:val="26"/>
          <w:szCs w:val="26"/>
        </w:rPr>
        <w:t xml:space="preserve">transportaban esos </w:t>
      </w:r>
      <w:r w:rsidR="00BE122B" w:rsidRPr="00EB512D">
        <w:rPr>
          <w:sz w:val="26"/>
          <w:szCs w:val="26"/>
        </w:rPr>
        <w:t>narcóticos</w:t>
      </w:r>
      <w:r w:rsidR="00EE788E" w:rsidRPr="00EB512D">
        <w:rPr>
          <w:sz w:val="26"/>
          <w:szCs w:val="26"/>
        </w:rPr>
        <w:t xml:space="preserve">, </w:t>
      </w:r>
      <w:r w:rsidR="00743569" w:rsidRPr="00EB512D">
        <w:rPr>
          <w:sz w:val="26"/>
          <w:szCs w:val="26"/>
        </w:rPr>
        <w:t>afín</w:t>
      </w:r>
      <w:r w:rsidR="00EE788E" w:rsidRPr="00EB512D">
        <w:rPr>
          <w:sz w:val="26"/>
          <w:szCs w:val="26"/>
        </w:rPr>
        <w:t xml:space="preserve"> con el </w:t>
      </w:r>
      <w:r w:rsidR="00EE788E" w:rsidRPr="00EB512D">
        <w:rPr>
          <w:rFonts w:asciiTheme="minorHAnsi" w:hAnsiTheme="minorHAnsi" w:cs="Microsoft Sans Serif"/>
          <w:sz w:val="26"/>
          <w:szCs w:val="26"/>
        </w:rPr>
        <w:t xml:space="preserve">apotegma consistente en que: </w:t>
      </w:r>
      <w:r w:rsidR="00EE788E" w:rsidRPr="00EB512D">
        <w:rPr>
          <w:rFonts w:asciiTheme="minorHAnsi" w:hAnsiTheme="minorHAnsi" w:cs="Microsoft Sans Serif"/>
          <w:i/>
          <w:sz w:val="26"/>
          <w:szCs w:val="26"/>
        </w:rPr>
        <w:t>“quien no da una explicación coherente o satisfactoria de su actuar, es porque la realidad de lo sucedido no le favorece….”</w:t>
      </w:r>
      <w:r w:rsidR="00EE788E" w:rsidRPr="00EB512D">
        <w:rPr>
          <w:rFonts w:asciiTheme="minorHAnsi" w:hAnsiTheme="minorHAnsi" w:cs="Microsoft Sans Serif"/>
          <w:sz w:val="26"/>
          <w:szCs w:val="26"/>
        </w:rPr>
        <w:t>, hace inferir su posible responsabilidad criminal en la comisión de tales hechos.</w:t>
      </w:r>
    </w:p>
    <w:p w:rsidR="00EE788E" w:rsidRPr="00EB512D" w:rsidRDefault="00EE788E" w:rsidP="003331C0">
      <w:pPr>
        <w:pStyle w:val="Sinespaciado"/>
        <w:spacing w:line="276" w:lineRule="auto"/>
        <w:rPr>
          <w:rFonts w:asciiTheme="minorHAnsi" w:hAnsiTheme="minorHAnsi" w:cs="Microsoft Sans Serif"/>
          <w:sz w:val="26"/>
          <w:szCs w:val="26"/>
        </w:rPr>
      </w:pPr>
    </w:p>
    <w:p w:rsidR="00EE788E" w:rsidRPr="00EB512D" w:rsidRDefault="00EE788E" w:rsidP="003331C0">
      <w:pPr>
        <w:pStyle w:val="Sinespaciado"/>
        <w:spacing w:line="276" w:lineRule="auto"/>
        <w:rPr>
          <w:rFonts w:asciiTheme="minorHAnsi" w:hAnsiTheme="minorHAnsi" w:cs="Microsoft Sans Serif"/>
          <w:sz w:val="26"/>
          <w:szCs w:val="26"/>
        </w:rPr>
      </w:pPr>
      <w:r w:rsidRPr="00EB512D">
        <w:rPr>
          <w:rFonts w:asciiTheme="minorHAnsi" w:hAnsiTheme="minorHAnsi" w:cs="Microsoft Sans Serif"/>
          <w:sz w:val="26"/>
          <w:szCs w:val="26"/>
        </w:rPr>
        <w:t xml:space="preserve">En lo que tiene que ver con el segundo de los reproches, </w:t>
      </w:r>
      <w:r w:rsidR="00BE122B" w:rsidRPr="00EB512D">
        <w:rPr>
          <w:rFonts w:asciiTheme="minorHAnsi" w:hAnsiTheme="minorHAnsi" w:cs="Microsoft Sans Serif"/>
          <w:sz w:val="26"/>
          <w:szCs w:val="26"/>
        </w:rPr>
        <w:t xml:space="preserve">es un hecho cierto que </w:t>
      </w:r>
      <w:r w:rsidR="00743569" w:rsidRPr="00EB512D">
        <w:rPr>
          <w:rFonts w:asciiTheme="minorHAnsi" w:hAnsiTheme="minorHAnsi" w:cs="Microsoft Sans Serif"/>
          <w:sz w:val="26"/>
          <w:szCs w:val="26"/>
        </w:rPr>
        <w:t>según</w:t>
      </w:r>
      <w:r w:rsidR="00BE122B" w:rsidRPr="00EB512D">
        <w:rPr>
          <w:rFonts w:asciiTheme="minorHAnsi" w:hAnsiTheme="minorHAnsi" w:cs="Microsoft Sans Serif"/>
          <w:sz w:val="26"/>
          <w:szCs w:val="26"/>
        </w:rPr>
        <w:t xml:space="preserve"> lo consignado tanto en el inciso 4º del </w:t>
      </w:r>
      <w:r w:rsidR="00C36D84" w:rsidRPr="00EB512D">
        <w:rPr>
          <w:rFonts w:asciiTheme="minorHAnsi" w:hAnsiTheme="minorHAnsi" w:cs="Microsoft Sans Serif"/>
          <w:sz w:val="26"/>
          <w:szCs w:val="26"/>
        </w:rPr>
        <w:t>artículo</w:t>
      </w:r>
      <w:r w:rsidR="00BE122B" w:rsidRPr="00EB512D">
        <w:rPr>
          <w:rFonts w:asciiTheme="minorHAnsi" w:hAnsiTheme="minorHAnsi" w:cs="Microsoft Sans Serif"/>
          <w:sz w:val="26"/>
          <w:szCs w:val="26"/>
        </w:rPr>
        <w:t xml:space="preserve"> 29 de la Carta como en el artículo 7º C.P.P. como consecuencia del principio de la presunción de inocencia, se tiene que la carga de demostrar la responsabilidad penal del acusado le incumbe al Estado por intermedio de su órgano persecutor, en este caso la Fiscalía General de la </w:t>
      </w:r>
      <w:r w:rsidR="00C36D84" w:rsidRPr="00EB512D">
        <w:rPr>
          <w:rFonts w:asciiTheme="minorHAnsi" w:hAnsiTheme="minorHAnsi" w:cs="Microsoft Sans Serif"/>
          <w:sz w:val="26"/>
          <w:szCs w:val="26"/>
        </w:rPr>
        <w:t>Nación</w:t>
      </w:r>
      <w:r w:rsidR="00BE122B" w:rsidRPr="00EB512D">
        <w:rPr>
          <w:rFonts w:asciiTheme="minorHAnsi" w:hAnsiTheme="minorHAnsi" w:cs="Microsoft Sans Serif"/>
          <w:sz w:val="26"/>
          <w:szCs w:val="26"/>
        </w:rPr>
        <w:t xml:space="preserve">. Asimismo es claro que dicha carga probatoria no se puede invertir, como de manera excepcional lo pregona la teoría de </w:t>
      </w:r>
      <w:r w:rsidR="00BE122B" w:rsidRPr="00EB512D">
        <w:rPr>
          <w:rFonts w:asciiTheme="minorHAnsi" w:hAnsiTheme="minorHAnsi" w:cs="Microsoft Sans Serif"/>
          <w:i/>
          <w:sz w:val="26"/>
          <w:szCs w:val="26"/>
        </w:rPr>
        <w:t>la carga dinámica de la prueba</w:t>
      </w:r>
      <w:r w:rsidR="00BE122B" w:rsidRPr="00EB512D">
        <w:rPr>
          <w:rFonts w:asciiTheme="minorHAnsi" w:hAnsiTheme="minorHAnsi" w:cs="Microsoft Sans Serif"/>
          <w:sz w:val="26"/>
          <w:szCs w:val="26"/>
        </w:rPr>
        <w:t xml:space="preserve"> reglamentada en el inciso 2º del articulo 167 C.G.P.</w:t>
      </w:r>
      <w:r w:rsidR="00C51923" w:rsidRPr="00EB512D">
        <w:rPr>
          <w:rFonts w:asciiTheme="minorHAnsi" w:hAnsiTheme="minorHAnsi" w:cs="Microsoft Sans Serif"/>
          <w:sz w:val="26"/>
          <w:szCs w:val="26"/>
        </w:rPr>
        <w:t xml:space="preserve"> pero, acor</w:t>
      </w:r>
      <w:r w:rsidR="004F240F" w:rsidRPr="00EB512D">
        <w:rPr>
          <w:rFonts w:asciiTheme="minorHAnsi" w:hAnsiTheme="minorHAnsi" w:cs="Microsoft Sans Serif"/>
          <w:sz w:val="26"/>
          <w:szCs w:val="26"/>
        </w:rPr>
        <w:t>d</w:t>
      </w:r>
      <w:r w:rsidR="00C51923" w:rsidRPr="00EB512D">
        <w:rPr>
          <w:rFonts w:asciiTheme="minorHAnsi" w:hAnsiTheme="minorHAnsi" w:cs="Microsoft Sans Serif"/>
          <w:sz w:val="26"/>
          <w:szCs w:val="26"/>
        </w:rPr>
        <w:t>e con el esquema adversarial que es propi</w:t>
      </w:r>
      <w:r w:rsidR="00F628A5" w:rsidRPr="00EB512D">
        <w:rPr>
          <w:rFonts w:asciiTheme="minorHAnsi" w:hAnsiTheme="minorHAnsi" w:cs="Microsoft Sans Serif"/>
          <w:sz w:val="26"/>
          <w:szCs w:val="26"/>
        </w:rPr>
        <w:t xml:space="preserve">o del sistema penal acusatorio y </w:t>
      </w:r>
      <w:r w:rsidR="00C36D84" w:rsidRPr="00EB512D">
        <w:rPr>
          <w:rFonts w:asciiTheme="minorHAnsi" w:hAnsiTheme="minorHAnsi" w:cs="Microsoft Sans Serif"/>
          <w:sz w:val="26"/>
          <w:szCs w:val="26"/>
        </w:rPr>
        <w:t xml:space="preserve">según </w:t>
      </w:r>
      <w:r w:rsidR="00A3657F" w:rsidRPr="00EB512D">
        <w:rPr>
          <w:rFonts w:asciiTheme="minorHAnsi" w:hAnsiTheme="minorHAnsi" w:cs="Microsoft Sans Serif"/>
          <w:sz w:val="26"/>
          <w:szCs w:val="26"/>
        </w:rPr>
        <w:t xml:space="preserve">los </w:t>
      </w:r>
      <w:r w:rsidR="00A3657F" w:rsidRPr="00EB512D">
        <w:rPr>
          <w:rFonts w:asciiTheme="minorHAnsi" w:hAnsiTheme="minorHAnsi" w:cs="Microsoft Sans Serif"/>
          <w:sz w:val="26"/>
          <w:szCs w:val="26"/>
        </w:rPr>
        <w:lastRenderedPageBreak/>
        <w:t>postulados que orientan el denominado principio de «</w:t>
      </w:r>
      <w:r w:rsidR="00A3657F" w:rsidRPr="00EB512D">
        <w:rPr>
          <w:rFonts w:asciiTheme="minorHAnsi" w:hAnsiTheme="minorHAnsi" w:cs="Microsoft Sans Serif"/>
          <w:i/>
          <w:sz w:val="26"/>
          <w:szCs w:val="26"/>
        </w:rPr>
        <w:t xml:space="preserve">La incumbencia probatoria», </w:t>
      </w:r>
      <w:r w:rsidR="00C51923" w:rsidRPr="00EB512D">
        <w:rPr>
          <w:rFonts w:asciiTheme="minorHAnsi" w:hAnsiTheme="minorHAnsi" w:cs="Microsoft Sans Serif"/>
          <w:sz w:val="26"/>
          <w:szCs w:val="26"/>
        </w:rPr>
        <w:t xml:space="preserve">tal restricción no se </w:t>
      </w:r>
      <w:r w:rsidR="00C947E5" w:rsidRPr="00EB512D">
        <w:rPr>
          <w:rFonts w:asciiTheme="minorHAnsi" w:hAnsiTheme="minorHAnsi" w:cs="Microsoft Sans Serif"/>
          <w:sz w:val="26"/>
          <w:szCs w:val="26"/>
        </w:rPr>
        <w:t>tornaría</w:t>
      </w:r>
      <w:r w:rsidR="00C51923" w:rsidRPr="00EB512D">
        <w:rPr>
          <w:rFonts w:asciiTheme="minorHAnsi" w:hAnsiTheme="minorHAnsi" w:cs="Microsoft Sans Serif"/>
          <w:sz w:val="26"/>
          <w:szCs w:val="26"/>
        </w:rPr>
        <w:t xml:space="preserve"> en óbice </w:t>
      </w:r>
      <w:r w:rsidR="00A3657F" w:rsidRPr="00EB512D">
        <w:rPr>
          <w:rFonts w:asciiTheme="minorHAnsi" w:hAnsiTheme="minorHAnsi" w:cs="Microsoft Sans Serif"/>
          <w:sz w:val="26"/>
          <w:szCs w:val="26"/>
        </w:rPr>
        <w:t xml:space="preserve">alguno </w:t>
      </w:r>
      <w:r w:rsidR="00C51923" w:rsidRPr="00EB512D">
        <w:rPr>
          <w:rFonts w:asciiTheme="minorHAnsi" w:hAnsiTheme="minorHAnsi" w:cs="Microsoft Sans Serif"/>
          <w:sz w:val="26"/>
          <w:szCs w:val="26"/>
        </w:rPr>
        <w:t xml:space="preserve">para que en aquellos eventos en los cuales la Defensa pretenda proponer una tesis tendiente a desvirtuar o a refutar la que ha sido propuesta por la </w:t>
      </w:r>
      <w:r w:rsidR="00C36D84" w:rsidRPr="00EB512D">
        <w:rPr>
          <w:rFonts w:asciiTheme="minorHAnsi" w:hAnsiTheme="minorHAnsi" w:cs="Microsoft Sans Serif"/>
          <w:sz w:val="26"/>
          <w:szCs w:val="26"/>
        </w:rPr>
        <w:t>Fiscalía</w:t>
      </w:r>
      <w:r w:rsidR="00C51923" w:rsidRPr="00EB512D">
        <w:rPr>
          <w:rFonts w:asciiTheme="minorHAnsi" w:hAnsiTheme="minorHAnsi" w:cs="Microsoft Sans Serif"/>
          <w:sz w:val="26"/>
          <w:szCs w:val="26"/>
        </w:rPr>
        <w:t xml:space="preserve">, </w:t>
      </w:r>
      <w:r w:rsidR="00A3657F" w:rsidRPr="00EB512D">
        <w:rPr>
          <w:rFonts w:asciiTheme="minorHAnsi" w:hAnsiTheme="minorHAnsi" w:cs="Microsoft Sans Serif"/>
          <w:sz w:val="26"/>
          <w:szCs w:val="26"/>
        </w:rPr>
        <w:t xml:space="preserve">a fin de procurar el </w:t>
      </w:r>
      <w:r w:rsidR="00C36D84" w:rsidRPr="00EB512D">
        <w:rPr>
          <w:rFonts w:asciiTheme="minorHAnsi" w:hAnsiTheme="minorHAnsi" w:cs="Microsoft Sans Serif"/>
          <w:sz w:val="26"/>
          <w:szCs w:val="26"/>
        </w:rPr>
        <w:t>éxito</w:t>
      </w:r>
      <w:r w:rsidR="00C51923" w:rsidRPr="00EB512D">
        <w:rPr>
          <w:rFonts w:asciiTheme="minorHAnsi" w:hAnsiTheme="minorHAnsi" w:cs="Microsoft Sans Serif"/>
          <w:sz w:val="26"/>
          <w:szCs w:val="26"/>
        </w:rPr>
        <w:t xml:space="preserve"> de su</w:t>
      </w:r>
      <w:r w:rsidR="00A3657F" w:rsidRPr="00EB512D">
        <w:rPr>
          <w:rFonts w:asciiTheme="minorHAnsi" w:hAnsiTheme="minorHAnsi" w:cs="Microsoft Sans Serif"/>
          <w:sz w:val="26"/>
          <w:szCs w:val="26"/>
        </w:rPr>
        <w:t>s</w:t>
      </w:r>
      <w:r w:rsidR="00C51923" w:rsidRPr="00EB512D">
        <w:rPr>
          <w:rFonts w:asciiTheme="minorHAnsi" w:hAnsiTheme="minorHAnsi" w:cs="Microsoft Sans Serif"/>
          <w:sz w:val="26"/>
          <w:szCs w:val="26"/>
        </w:rPr>
        <w:t xml:space="preserve"> </w:t>
      </w:r>
      <w:r w:rsidR="004F240F" w:rsidRPr="00EB512D">
        <w:rPr>
          <w:rFonts w:asciiTheme="minorHAnsi" w:hAnsiTheme="minorHAnsi" w:cs="Microsoft Sans Serif"/>
          <w:sz w:val="26"/>
          <w:szCs w:val="26"/>
        </w:rPr>
        <w:t>pretensiones</w:t>
      </w:r>
      <w:r w:rsidR="00C51923" w:rsidRPr="00EB512D">
        <w:rPr>
          <w:rFonts w:asciiTheme="minorHAnsi" w:hAnsiTheme="minorHAnsi" w:cs="Microsoft Sans Serif"/>
          <w:sz w:val="26"/>
          <w:szCs w:val="26"/>
        </w:rPr>
        <w:t xml:space="preserve"> </w:t>
      </w:r>
      <w:r w:rsidR="00A3657F" w:rsidRPr="00EB512D">
        <w:rPr>
          <w:rFonts w:asciiTheme="minorHAnsi" w:hAnsiTheme="minorHAnsi" w:cs="Microsoft Sans Serif"/>
          <w:sz w:val="26"/>
          <w:szCs w:val="26"/>
        </w:rPr>
        <w:t xml:space="preserve">no se encuentre </w:t>
      </w:r>
      <w:r w:rsidR="00C51923" w:rsidRPr="00EB512D">
        <w:rPr>
          <w:rFonts w:asciiTheme="minorHAnsi" w:hAnsiTheme="minorHAnsi" w:cs="Microsoft Sans Serif"/>
          <w:sz w:val="26"/>
          <w:szCs w:val="26"/>
        </w:rPr>
        <w:t xml:space="preserve">eximida de acreditar </w:t>
      </w:r>
      <w:r w:rsidR="00A3657F" w:rsidRPr="00EB512D">
        <w:rPr>
          <w:rFonts w:asciiTheme="minorHAnsi" w:hAnsiTheme="minorHAnsi" w:cs="Microsoft Sans Serif"/>
          <w:sz w:val="26"/>
          <w:szCs w:val="26"/>
        </w:rPr>
        <w:t xml:space="preserve">o de demostrar </w:t>
      </w:r>
      <w:r w:rsidR="00C51923" w:rsidRPr="00EB512D">
        <w:rPr>
          <w:rFonts w:asciiTheme="minorHAnsi" w:hAnsiTheme="minorHAnsi" w:cs="Microsoft Sans Serif"/>
          <w:sz w:val="26"/>
          <w:szCs w:val="26"/>
        </w:rPr>
        <w:t xml:space="preserve">los supuestos de hecho en los que se fundamenta </w:t>
      </w:r>
      <w:r w:rsidR="00A3657F" w:rsidRPr="00EB512D">
        <w:rPr>
          <w:rFonts w:asciiTheme="minorHAnsi" w:hAnsiTheme="minorHAnsi" w:cs="Microsoft Sans Serif"/>
          <w:sz w:val="26"/>
          <w:szCs w:val="26"/>
        </w:rPr>
        <w:t>la tesis esgrimida.</w:t>
      </w:r>
    </w:p>
    <w:p w:rsidR="00A3657F" w:rsidRPr="00EB512D" w:rsidRDefault="00A3657F" w:rsidP="003331C0">
      <w:pPr>
        <w:pStyle w:val="Sinespaciado"/>
        <w:spacing w:line="276" w:lineRule="auto"/>
        <w:rPr>
          <w:rFonts w:asciiTheme="minorHAnsi" w:hAnsiTheme="minorHAnsi" w:cs="Microsoft Sans Serif"/>
          <w:sz w:val="26"/>
          <w:szCs w:val="26"/>
        </w:rPr>
      </w:pPr>
    </w:p>
    <w:p w:rsidR="00A3657F" w:rsidRPr="00EB512D" w:rsidRDefault="00A3657F" w:rsidP="003331C0">
      <w:pPr>
        <w:pStyle w:val="Sinespaciado"/>
        <w:spacing w:line="276" w:lineRule="auto"/>
        <w:rPr>
          <w:rFonts w:asciiTheme="minorHAnsi" w:hAnsiTheme="minorHAnsi" w:cs="Microsoft Sans Serif"/>
          <w:sz w:val="26"/>
          <w:szCs w:val="26"/>
        </w:rPr>
      </w:pPr>
      <w:r w:rsidRPr="00EB512D">
        <w:rPr>
          <w:rFonts w:asciiTheme="minorHAnsi" w:hAnsiTheme="minorHAnsi" w:cs="Microsoft Sans Serif"/>
          <w:sz w:val="26"/>
          <w:szCs w:val="26"/>
        </w:rPr>
        <w:t xml:space="preserve">Sobre lo anterior, bien vale la pena traer a colación las sabias enseñanzas que en tal sentido ha expuesto la Corte en los siguientes términos: </w:t>
      </w:r>
    </w:p>
    <w:p w:rsidR="00A3657F" w:rsidRDefault="00A3657F" w:rsidP="003331C0">
      <w:pPr>
        <w:pStyle w:val="Sinespaciado"/>
        <w:spacing w:line="276" w:lineRule="auto"/>
        <w:rPr>
          <w:rFonts w:asciiTheme="minorHAnsi" w:hAnsiTheme="minorHAnsi" w:cs="Microsoft Sans Serif"/>
          <w:sz w:val="26"/>
          <w:szCs w:val="26"/>
        </w:rPr>
      </w:pPr>
    </w:p>
    <w:p w:rsidR="00142806" w:rsidRPr="00EB512D" w:rsidRDefault="00142806" w:rsidP="003331C0">
      <w:pPr>
        <w:pStyle w:val="Sinespaciado"/>
        <w:spacing w:line="276" w:lineRule="auto"/>
        <w:rPr>
          <w:rFonts w:asciiTheme="minorHAnsi" w:hAnsiTheme="minorHAnsi" w:cs="Microsoft Sans Serif"/>
          <w:sz w:val="26"/>
          <w:szCs w:val="26"/>
        </w:rPr>
      </w:pPr>
    </w:p>
    <w:p w:rsidR="00A3657F" w:rsidRPr="00EB512D" w:rsidRDefault="00A3657F" w:rsidP="00142806">
      <w:pPr>
        <w:spacing w:line="276" w:lineRule="auto"/>
        <w:ind w:left="567" w:right="902"/>
        <w:rPr>
          <w:rFonts w:asciiTheme="minorHAnsi" w:hAnsiTheme="minorHAnsi" w:cs="Arial"/>
          <w:sz w:val="22"/>
          <w:szCs w:val="22"/>
        </w:rPr>
      </w:pPr>
      <w:r w:rsidRPr="00EB512D">
        <w:rPr>
          <w:rFonts w:asciiTheme="minorHAnsi" w:hAnsiTheme="minorHAnsi" w:cs="Arial"/>
          <w:sz w:val="22"/>
          <w:szCs w:val="22"/>
        </w:rPr>
        <w:t xml:space="preserve">“La presunción de inocencia, en la forma como lo establece expresamente el ordenamiento procesal penal y lo corroboran diversos tratados de derechos humanos, constituye regla básica en cuanto a la carga de la prueba, ya que le corresponde al Estado, en cabeza de la Fiscalía General de la Nación, probar que </w:t>
      </w:r>
      <w:r w:rsidRPr="00EB512D">
        <w:rPr>
          <w:rFonts w:asciiTheme="minorHAnsi" w:hAnsiTheme="minorHAnsi" w:cs="Arial"/>
          <w:i/>
          <w:sz w:val="22"/>
          <w:szCs w:val="22"/>
        </w:rPr>
        <w:t>“una persona es responsable de un delito, produjo el daño, o participó en la comisión del mismo, lo que se conoce como principio onus probandi incumbit actori”</w:t>
      </w:r>
      <w:r w:rsidRPr="00EB512D">
        <w:rPr>
          <w:rFonts w:asciiTheme="minorHAnsi" w:hAnsiTheme="minorHAnsi" w:cs="Arial"/>
          <w:sz w:val="22"/>
          <w:szCs w:val="22"/>
        </w:rPr>
        <w:t>. (Cfr. Corte Constitucional sentencia C-205-03).</w:t>
      </w:r>
    </w:p>
    <w:p w:rsidR="00A3657F" w:rsidRPr="00EB512D" w:rsidRDefault="00A3657F" w:rsidP="00D75B91">
      <w:pPr>
        <w:ind w:left="567" w:right="902"/>
        <w:rPr>
          <w:rFonts w:asciiTheme="minorHAnsi" w:hAnsiTheme="minorHAnsi" w:cs="Arial"/>
          <w:sz w:val="22"/>
          <w:szCs w:val="22"/>
        </w:rPr>
      </w:pPr>
    </w:p>
    <w:p w:rsidR="00A3657F" w:rsidRPr="00EB512D" w:rsidRDefault="00A3657F" w:rsidP="00142806">
      <w:pPr>
        <w:spacing w:line="276" w:lineRule="auto"/>
        <w:ind w:left="567" w:right="902"/>
        <w:rPr>
          <w:rFonts w:asciiTheme="minorHAnsi" w:hAnsiTheme="minorHAnsi" w:cs="Arial"/>
          <w:sz w:val="22"/>
          <w:szCs w:val="22"/>
        </w:rPr>
      </w:pPr>
      <w:r w:rsidRPr="00EB512D">
        <w:rPr>
          <w:rFonts w:asciiTheme="minorHAnsi" w:hAnsiTheme="minorHAnsi" w:cs="Arial"/>
          <w:sz w:val="22"/>
          <w:szCs w:val="22"/>
        </w:rPr>
        <w:t xml:space="preserve">En efecto, los incisos segundo y tercero del artículo séptimo del Código de Procedimiento Penal, con claridad precisan que </w:t>
      </w:r>
      <w:r w:rsidRPr="00EB512D">
        <w:rPr>
          <w:rFonts w:asciiTheme="minorHAnsi" w:hAnsiTheme="minorHAnsi" w:cs="Arial"/>
          <w:i/>
          <w:sz w:val="22"/>
          <w:szCs w:val="22"/>
        </w:rPr>
        <w:t>“corresponde al órgano de persecución penal la carga de la prueba acerca de la responsabilidad penal</w:t>
      </w:r>
      <w:r w:rsidRPr="00EB512D">
        <w:rPr>
          <w:rFonts w:asciiTheme="minorHAnsi" w:hAnsiTheme="minorHAnsi" w:cs="Arial"/>
          <w:sz w:val="22"/>
          <w:szCs w:val="22"/>
        </w:rPr>
        <w:t xml:space="preserve">, y que </w:t>
      </w:r>
      <w:r w:rsidRPr="00EB512D">
        <w:rPr>
          <w:rFonts w:asciiTheme="minorHAnsi" w:hAnsiTheme="minorHAnsi" w:cs="Arial"/>
          <w:i/>
          <w:sz w:val="22"/>
          <w:szCs w:val="22"/>
        </w:rPr>
        <w:t>“En ningún caso podrá invertirse esta carga probatoria”</w:t>
      </w:r>
      <w:r w:rsidRPr="00EB512D">
        <w:rPr>
          <w:rFonts w:asciiTheme="minorHAnsi" w:hAnsiTheme="minorHAnsi" w:cs="Arial"/>
          <w:sz w:val="22"/>
          <w:szCs w:val="22"/>
        </w:rPr>
        <w:t>. Es decir, el procesado no tiene por qué presentar pruebas de su inocencia, pues es función del Estado acreditar la ocurrencia del delito, que el acusado intervino en su realización y es penalmente responsable. Así lo ratifican la Declaración Universal de los Derechos Humanos (Art. 11), el Pacto Internacional de Derechos Civiles y Políticos (Art. 14-2) y la Convención Americana Sobre Derechos Humanos (art. 8-2).</w:t>
      </w:r>
    </w:p>
    <w:p w:rsidR="00A3657F" w:rsidRPr="00EB512D" w:rsidRDefault="00A3657F" w:rsidP="00D75B91">
      <w:pPr>
        <w:ind w:left="567" w:right="902"/>
        <w:rPr>
          <w:rFonts w:asciiTheme="minorHAnsi" w:hAnsiTheme="minorHAnsi" w:cs="Arial"/>
          <w:sz w:val="22"/>
          <w:szCs w:val="22"/>
        </w:rPr>
      </w:pPr>
    </w:p>
    <w:p w:rsidR="00A3657F" w:rsidRPr="00EB512D" w:rsidRDefault="00D75B91" w:rsidP="00D75B91">
      <w:pPr>
        <w:ind w:left="567" w:right="902"/>
        <w:rPr>
          <w:rFonts w:asciiTheme="minorHAnsi" w:hAnsiTheme="minorHAnsi" w:cs="Arial"/>
          <w:sz w:val="22"/>
          <w:szCs w:val="22"/>
        </w:rPr>
      </w:pPr>
      <w:r w:rsidRPr="00EB512D">
        <w:rPr>
          <w:rFonts w:asciiTheme="minorHAnsi" w:hAnsiTheme="minorHAnsi" w:cs="Arial"/>
          <w:sz w:val="22"/>
          <w:szCs w:val="22"/>
        </w:rPr>
        <w:t xml:space="preserve"> (…</w:t>
      </w:r>
      <w:r w:rsidR="00A3657F" w:rsidRPr="00EB512D">
        <w:rPr>
          <w:rFonts w:asciiTheme="minorHAnsi" w:hAnsiTheme="minorHAnsi" w:cs="Arial"/>
          <w:sz w:val="22"/>
          <w:szCs w:val="22"/>
        </w:rPr>
        <w:t>)</w:t>
      </w:r>
    </w:p>
    <w:p w:rsidR="00A3657F" w:rsidRPr="00EB512D" w:rsidRDefault="00A3657F" w:rsidP="00D75B91">
      <w:pPr>
        <w:ind w:left="567" w:right="902"/>
        <w:rPr>
          <w:rFonts w:asciiTheme="minorHAnsi" w:hAnsiTheme="minorHAnsi" w:cs="Arial"/>
          <w:sz w:val="22"/>
          <w:szCs w:val="22"/>
        </w:rPr>
      </w:pPr>
    </w:p>
    <w:p w:rsidR="00A3657F" w:rsidRPr="00EB512D" w:rsidRDefault="00A3657F" w:rsidP="00142806">
      <w:pPr>
        <w:spacing w:line="276" w:lineRule="auto"/>
        <w:ind w:left="567" w:right="902"/>
        <w:rPr>
          <w:rFonts w:asciiTheme="minorHAnsi" w:hAnsiTheme="minorHAnsi" w:cs="Arial"/>
          <w:sz w:val="22"/>
          <w:szCs w:val="22"/>
        </w:rPr>
      </w:pPr>
      <w:r w:rsidRPr="00EB512D">
        <w:rPr>
          <w:rFonts w:asciiTheme="minorHAnsi" w:hAnsiTheme="minorHAnsi" w:cs="Arial"/>
          <w:sz w:val="22"/>
          <w:szCs w:val="22"/>
        </w:rPr>
        <w:t xml:space="preserve">Se tiene, de esa manera, que en el proceso penal no es posible trasladar la carga de la prueba de responsabilidad al acusado, pues no le corresponde a él desplegar actividades dirigidas a demostrar su ajenidad en el ilícito. Por el contrario, el Estado soporta el deber de acreditar la culpabilidad del procesado, protegido hasta el fallo definitivo por la presunción de inocencia, la cual, para ser desvirtuada, se insiste, exige la convicción o certeza, más allá de </w:t>
      </w:r>
      <w:r w:rsidRPr="00EB512D">
        <w:rPr>
          <w:rFonts w:asciiTheme="minorHAnsi" w:hAnsiTheme="minorHAnsi" w:cs="Arial"/>
          <w:sz w:val="22"/>
          <w:szCs w:val="22"/>
        </w:rPr>
        <w:lastRenderedPageBreak/>
        <w:t xml:space="preserve">toda duda, basada en el material probatorio que establezca los elementos del delito y la conexión del mismo con el autor. </w:t>
      </w:r>
      <w:r w:rsidRPr="00EB512D">
        <w:rPr>
          <w:rFonts w:asciiTheme="minorHAnsi" w:hAnsiTheme="minorHAnsi" w:cs="Arial"/>
          <w:i/>
          <w:sz w:val="22"/>
          <w:szCs w:val="22"/>
        </w:rPr>
        <w:t>“Esto es así, porque ante la duda de la realización del hecho y en la culpabilidad del agente, se debe aplicar el principio de in dubio pro reo, según el cual toda duda debe resolverse en favor del acusado.”</w:t>
      </w:r>
      <w:r w:rsidRPr="00EB512D">
        <w:rPr>
          <w:rFonts w:asciiTheme="minorHAnsi" w:hAnsiTheme="minorHAnsi" w:cs="Arial"/>
          <w:sz w:val="22"/>
          <w:szCs w:val="22"/>
        </w:rPr>
        <w:t xml:space="preserve"> (Sobre el punto, véase Corte Constitucional sentencias C-252-01, C-774-01, C-416-02, y C-205-03.).</w:t>
      </w:r>
    </w:p>
    <w:p w:rsidR="00A3657F" w:rsidRPr="00EB512D" w:rsidRDefault="00A3657F" w:rsidP="00D75B91">
      <w:pPr>
        <w:ind w:left="567" w:right="902"/>
        <w:rPr>
          <w:rFonts w:asciiTheme="minorHAnsi" w:hAnsiTheme="minorHAnsi" w:cs="Arial"/>
          <w:sz w:val="22"/>
          <w:szCs w:val="22"/>
        </w:rPr>
      </w:pPr>
    </w:p>
    <w:p w:rsidR="00C36D84" w:rsidRPr="00EB512D" w:rsidRDefault="00A3657F" w:rsidP="00D75B91">
      <w:pPr>
        <w:ind w:left="567" w:right="902"/>
        <w:rPr>
          <w:rFonts w:asciiTheme="minorHAnsi" w:hAnsiTheme="minorHAnsi" w:cs="Arial"/>
          <w:sz w:val="22"/>
          <w:szCs w:val="22"/>
        </w:rPr>
      </w:pPr>
      <w:r w:rsidRPr="00EB512D">
        <w:rPr>
          <w:rFonts w:asciiTheme="minorHAnsi" w:hAnsiTheme="minorHAnsi" w:cs="Arial"/>
          <w:sz w:val="22"/>
          <w:szCs w:val="22"/>
        </w:rPr>
        <w:t>Dado que la carga de la prueba de responsabilidad no puede ser invertida, tampoco admite someterla a las reglas de la carga dinámica de la prueba</w:t>
      </w:r>
      <w:r w:rsidR="00C36D84" w:rsidRPr="00EB512D">
        <w:rPr>
          <w:rFonts w:asciiTheme="minorHAnsi" w:hAnsiTheme="minorHAnsi" w:cs="Arial"/>
          <w:sz w:val="22"/>
          <w:szCs w:val="22"/>
        </w:rPr>
        <w:t>.</w:t>
      </w:r>
    </w:p>
    <w:p w:rsidR="00C36D84" w:rsidRPr="00EB512D" w:rsidRDefault="00C36D84" w:rsidP="00D75B91">
      <w:pPr>
        <w:ind w:left="567" w:right="902"/>
        <w:rPr>
          <w:rFonts w:asciiTheme="minorHAnsi" w:hAnsiTheme="minorHAnsi" w:cs="Arial"/>
          <w:sz w:val="22"/>
          <w:szCs w:val="22"/>
        </w:rPr>
      </w:pPr>
    </w:p>
    <w:p w:rsidR="00A3657F" w:rsidRPr="00EB512D" w:rsidRDefault="00D75B91" w:rsidP="00D75B91">
      <w:pPr>
        <w:ind w:left="567" w:right="902"/>
        <w:rPr>
          <w:rFonts w:asciiTheme="minorHAnsi" w:hAnsiTheme="minorHAnsi" w:cs="Arial"/>
          <w:sz w:val="22"/>
          <w:szCs w:val="22"/>
        </w:rPr>
      </w:pPr>
      <w:r w:rsidRPr="00EB512D">
        <w:rPr>
          <w:rFonts w:asciiTheme="minorHAnsi" w:hAnsiTheme="minorHAnsi" w:cs="Arial"/>
          <w:sz w:val="22"/>
          <w:szCs w:val="22"/>
        </w:rPr>
        <w:t>(…</w:t>
      </w:r>
      <w:r w:rsidR="00C36D84" w:rsidRPr="00EB512D">
        <w:rPr>
          <w:rFonts w:asciiTheme="minorHAnsi" w:hAnsiTheme="minorHAnsi" w:cs="Arial"/>
          <w:sz w:val="22"/>
          <w:szCs w:val="22"/>
        </w:rPr>
        <w:t>)</w:t>
      </w:r>
    </w:p>
    <w:p w:rsidR="00C36D84" w:rsidRPr="00EB512D" w:rsidRDefault="00C36D84" w:rsidP="00D75B91">
      <w:pPr>
        <w:ind w:left="567" w:right="902"/>
        <w:rPr>
          <w:rFonts w:asciiTheme="minorHAnsi" w:hAnsiTheme="minorHAnsi" w:cs="Arial"/>
          <w:sz w:val="22"/>
          <w:szCs w:val="22"/>
        </w:rPr>
      </w:pPr>
    </w:p>
    <w:p w:rsidR="00A3657F" w:rsidRPr="00EB512D" w:rsidRDefault="00A3657F" w:rsidP="00142806">
      <w:pPr>
        <w:spacing w:line="276" w:lineRule="auto"/>
        <w:ind w:left="567" w:right="902"/>
        <w:rPr>
          <w:rFonts w:asciiTheme="minorHAnsi" w:hAnsiTheme="minorHAnsi" w:cs="Arial"/>
          <w:sz w:val="22"/>
          <w:szCs w:val="22"/>
        </w:rPr>
      </w:pPr>
      <w:r w:rsidRPr="00EB512D">
        <w:rPr>
          <w:rFonts w:asciiTheme="minorHAnsi" w:hAnsiTheme="minorHAnsi" w:cs="Arial"/>
          <w:sz w:val="22"/>
          <w:szCs w:val="22"/>
        </w:rPr>
        <w:t xml:space="preserve">El Código General del Proceso </w:t>
      </w:r>
      <w:r w:rsidRPr="00EB512D">
        <w:rPr>
          <w:rFonts w:asciiTheme="minorHAnsi" w:hAnsiTheme="minorHAnsi" w:cs="Arial"/>
          <w:i/>
          <w:sz w:val="22"/>
          <w:szCs w:val="22"/>
        </w:rPr>
        <w:t>(art. 167)</w:t>
      </w:r>
      <w:r w:rsidRPr="00EB512D">
        <w:rPr>
          <w:rFonts w:asciiTheme="minorHAnsi" w:hAnsiTheme="minorHAnsi" w:cs="Arial"/>
          <w:sz w:val="22"/>
          <w:szCs w:val="22"/>
        </w:rPr>
        <w:t xml:space="preserve">, establece el principio general según el cual, incumbe a las partes probar el supuesto de hecho de las normas que consagran el efecto jurídico que ellas persiguen y, en forma excepcional, </w:t>
      </w:r>
      <w:r w:rsidRPr="00EB512D">
        <w:rPr>
          <w:rFonts w:asciiTheme="minorHAnsi" w:hAnsiTheme="minorHAnsi" w:cs="Arial"/>
          <w:b/>
          <w:i/>
          <w:sz w:val="22"/>
          <w:szCs w:val="22"/>
        </w:rPr>
        <w:t>faculta al juez</w:t>
      </w:r>
      <w:r w:rsidRPr="00EB512D">
        <w:rPr>
          <w:rFonts w:asciiTheme="minorHAnsi" w:hAnsiTheme="minorHAnsi" w:cs="Arial"/>
          <w:sz w:val="22"/>
          <w:szCs w:val="22"/>
        </w:rPr>
        <w:t xml:space="preserve"> para que de oficio o por solicitud de parte, según las particularidades del caso, pueda </w:t>
      </w:r>
      <w:r w:rsidRPr="00EB512D">
        <w:rPr>
          <w:rFonts w:asciiTheme="minorHAnsi" w:hAnsiTheme="minorHAnsi" w:cs="Arial"/>
          <w:b/>
          <w:i/>
          <w:sz w:val="22"/>
          <w:szCs w:val="22"/>
        </w:rPr>
        <w:t>distribuir la carga</w:t>
      </w:r>
      <w:r w:rsidRPr="00EB512D">
        <w:rPr>
          <w:rFonts w:asciiTheme="minorHAnsi" w:hAnsiTheme="minorHAnsi" w:cs="Arial"/>
          <w:i/>
          <w:sz w:val="22"/>
          <w:szCs w:val="22"/>
        </w:rPr>
        <w:t xml:space="preserve"> al decretar las pruebas, durante su práctica o en cualquier momento del proceso antes de fallar, </w:t>
      </w:r>
      <w:r w:rsidRPr="00EB512D">
        <w:rPr>
          <w:rFonts w:asciiTheme="minorHAnsi" w:hAnsiTheme="minorHAnsi" w:cs="Arial"/>
          <w:b/>
          <w:i/>
          <w:sz w:val="22"/>
          <w:szCs w:val="22"/>
        </w:rPr>
        <w:t>exigiendo probar determinado hecho a la parte</w:t>
      </w:r>
      <w:r w:rsidRPr="00EB512D">
        <w:rPr>
          <w:rFonts w:asciiTheme="minorHAnsi" w:hAnsiTheme="minorHAnsi" w:cs="Arial"/>
          <w:i/>
          <w:sz w:val="22"/>
          <w:szCs w:val="22"/>
        </w:rPr>
        <w:t xml:space="preserve"> que se encuentre en una situación más favorable para aportar las evidencias o esclarecer los hechos controvertidos</w:t>
      </w:r>
      <w:r w:rsidRPr="00EB512D">
        <w:rPr>
          <w:rFonts w:asciiTheme="minorHAnsi" w:hAnsiTheme="minorHAnsi" w:cs="Arial"/>
          <w:sz w:val="22"/>
          <w:szCs w:val="22"/>
        </w:rPr>
        <w:t>.</w:t>
      </w:r>
    </w:p>
    <w:p w:rsidR="00A3657F" w:rsidRPr="00EB512D" w:rsidRDefault="00A3657F" w:rsidP="00142806">
      <w:pPr>
        <w:spacing w:line="276" w:lineRule="auto"/>
        <w:ind w:left="567" w:right="902"/>
        <w:rPr>
          <w:rFonts w:asciiTheme="minorHAnsi" w:hAnsiTheme="minorHAnsi" w:cs="Arial"/>
          <w:sz w:val="22"/>
          <w:szCs w:val="22"/>
        </w:rPr>
      </w:pPr>
    </w:p>
    <w:p w:rsidR="00A3657F" w:rsidRPr="00EB512D" w:rsidRDefault="00A3657F" w:rsidP="00142806">
      <w:pPr>
        <w:spacing w:line="276" w:lineRule="auto"/>
        <w:ind w:left="567" w:right="902"/>
        <w:rPr>
          <w:rFonts w:asciiTheme="minorHAnsi" w:hAnsiTheme="minorHAnsi" w:cs="Arial"/>
          <w:sz w:val="22"/>
          <w:szCs w:val="22"/>
        </w:rPr>
      </w:pPr>
      <w:r w:rsidRPr="00EB512D">
        <w:rPr>
          <w:rFonts w:asciiTheme="minorHAnsi" w:hAnsiTheme="minorHAnsi" w:cs="Arial"/>
          <w:sz w:val="22"/>
          <w:szCs w:val="22"/>
        </w:rPr>
        <w:t xml:space="preserve">No obstante, esta tesis no es de recibo en el proceso penal si se trata de demostrar los elementos del delito y su conexión con el acusado </w:t>
      </w:r>
      <w:r w:rsidRPr="00EB512D">
        <w:rPr>
          <w:rFonts w:asciiTheme="minorHAnsi" w:hAnsiTheme="minorHAnsi" w:cs="Arial"/>
          <w:i/>
          <w:sz w:val="22"/>
          <w:szCs w:val="22"/>
        </w:rPr>
        <w:t>(prueba de responsabilidad)</w:t>
      </w:r>
      <w:r w:rsidRPr="00EB512D">
        <w:rPr>
          <w:rFonts w:asciiTheme="minorHAnsi" w:hAnsiTheme="minorHAnsi" w:cs="Arial"/>
          <w:sz w:val="22"/>
          <w:szCs w:val="22"/>
        </w:rPr>
        <w:t>, por así prohibirlo de manera clara y contundente el artículo 7º del Código de Procedimiento Penal, el cual fija en el órgano de persecución penal la carga de la prueba de responsabilidad, en desarrollo del artículo 29 Superior y los tratados de derechos humanos suscritos por Colombia, que garantizan la presunción de inocencia durante todo el trámite del proceso hasta la sentencia en firme que la desvirtúe.</w:t>
      </w:r>
    </w:p>
    <w:p w:rsidR="00F628A5" w:rsidRPr="00EB512D" w:rsidRDefault="00F628A5" w:rsidP="00142806">
      <w:pPr>
        <w:spacing w:line="276" w:lineRule="auto"/>
        <w:ind w:left="567" w:right="902"/>
        <w:rPr>
          <w:rFonts w:asciiTheme="minorHAnsi" w:hAnsiTheme="minorHAnsi" w:cs="Arial"/>
          <w:sz w:val="22"/>
          <w:szCs w:val="22"/>
        </w:rPr>
      </w:pPr>
    </w:p>
    <w:p w:rsidR="00A3657F" w:rsidRPr="00EB512D" w:rsidRDefault="00A3657F" w:rsidP="00142806">
      <w:pPr>
        <w:spacing w:line="276" w:lineRule="auto"/>
        <w:ind w:left="567" w:right="902"/>
        <w:rPr>
          <w:rFonts w:asciiTheme="minorHAnsi" w:hAnsiTheme="minorHAnsi" w:cs="Arial"/>
          <w:sz w:val="22"/>
          <w:szCs w:val="22"/>
        </w:rPr>
      </w:pPr>
      <w:r w:rsidRPr="00EB512D">
        <w:rPr>
          <w:rFonts w:asciiTheme="minorHAnsi" w:hAnsiTheme="minorHAnsi" w:cs="Arial"/>
          <w:sz w:val="22"/>
          <w:szCs w:val="22"/>
        </w:rPr>
        <w:t xml:space="preserve">De admitirse su empleo para el fin anotado </w:t>
      </w:r>
      <w:r w:rsidRPr="00EB512D">
        <w:rPr>
          <w:rFonts w:asciiTheme="minorHAnsi" w:hAnsiTheme="minorHAnsi" w:cs="Arial"/>
          <w:i/>
          <w:sz w:val="22"/>
          <w:szCs w:val="22"/>
        </w:rPr>
        <w:t>(acreditar responsabilidad)</w:t>
      </w:r>
      <w:r w:rsidRPr="00EB512D">
        <w:rPr>
          <w:rFonts w:asciiTheme="minorHAnsi" w:hAnsiTheme="minorHAnsi" w:cs="Arial"/>
          <w:sz w:val="22"/>
          <w:szCs w:val="22"/>
        </w:rPr>
        <w:t xml:space="preserve">, además de transgredir al ordenamiento, se romperían los pilares del modelo de enjuiciamiento acusatorio alusivos al equilibrio entre las partes, la igualdad de armas, y la dirección de la causa por un juez imparcial sin iniciativa probatoria, pues acorde con la definición legal </w:t>
      </w:r>
      <w:r w:rsidRPr="00EB512D">
        <w:rPr>
          <w:rFonts w:asciiTheme="minorHAnsi" w:hAnsiTheme="minorHAnsi" w:cs="Arial"/>
          <w:i/>
          <w:sz w:val="22"/>
          <w:szCs w:val="22"/>
        </w:rPr>
        <w:t>(art. 167 C.G.P)</w:t>
      </w:r>
      <w:r w:rsidRPr="00EB512D">
        <w:rPr>
          <w:rFonts w:asciiTheme="minorHAnsi" w:hAnsiTheme="minorHAnsi" w:cs="Arial"/>
          <w:sz w:val="22"/>
          <w:szCs w:val="22"/>
        </w:rPr>
        <w:t>, a través de ese principio se le asignaría la facultad de imponer al acusado el deber de demostrar la materialidad del delito y su responsabilidad, cuando considere que ese sujeto procesal se halla en mejores posibilidades de hacerlo que la Fiscalía.</w:t>
      </w:r>
    </w:p>
    <w:p w:rsidR="00A3657F" w:rsidRPr="00EB512D" w:rsidRDefault="00A3657F" w:rsidP="00D75B91">
      <w:pPr>
        <w:ind w:left="567" w:right="902"/>
        <w:rPr>
          <w:rFonts w:asciiTheme="minorHAnsi" w:hAnsiTheme="minorHAnsi" w:cs="Arial"/>
          <w:sz w:val="22"/>
          <w:szCs w:val="22"/>
        </w:rPr>
      </w:pPr>
    </w:p>
    <w:p w:rsidR="00A3657F" w:rsidRPr="00EB512D" w:rsidRDefault="00A3657F" w:rsidP="00142806">
      <w:pPr>
        <w:spacing w:line="276" w:lineRule="auto"/>
        <w:ind w:left="567" w:right="902"/>
        <w:rPr>
          <w:rFonts w:asciiTheme="minorHAnsi" w:hAnsiTheme="minorHAnsi" w:cs="Arial"/>
          <w:sz w:val="22"/>
          <w:szCs w:val="22"/>
        </w:rPr>
      </w:pPr>
      <w:r w:rsidRPr="00EB512D">
        <w:rPr>
          <w:rFonts w:asciiTheme="minorHAnsi" w:hAnsiTheme="minorHAnsi" w:cs="Arial"/>
          <w:sz w:val="22"/>
          <w:szCs w:val="22"/>
        </w:rPr>
        <w:t xml:space="preserve">Lo que sí le es dado al procesado es oponerse a las pruebas que la Fiscalía trae para desvirtuar su inocencia, actividad que corresponde a un acto propio del derecho de defensa a través del </w:t>
      </w:r>
      <w:r w:rsidRPr="00EB512D">
        <w:rPr>
          <w:rFonts w:asciiTheme="minorHAnsi" w:hAnsiTheme="minorHAnsi" w:cs="Arial"/>
          <w:sz w:val="22"/>
          <w:szCs w:val="22"/>
        </w:rPr>
        <w:lastRenderedPageBreak/>
        <w:t>cual puede, incluso, explicar o justificar su conducta. Si opta por ese camino, declinando el derecho a guardar silencio, asume el deber de acreditar esas explicaciones, de manera que si, por ejemplo, propone una coartada, debe procurar para la actuación los medios de prueba que acrediten su ubicación a la hora de los hechos, en un lugar diferente al de la ejecución, ya que la simple manifestación de ausencia, resultaría insuficiente para desvirtuar la imputación que le haga la Fiscalía como autor o partícipe de la ilicitud. Igual diligencia se le exigirá si frente a la acusación propone la existencia de causales eximentes de responsabilidad, pues debe emplearse en demostrar los supuestos de hecho que las actualizan. La Fiscalía, por su parte, procurará negar la existencia de esas circunstancias.</w:t>
      </w:r>
    </w:p>
    <w:p w:rsidR="00C36D84" w:rsidRPr="00EB512D" w:rsidRDefault="00C36D84" w:rsidP="00D75B91">
      <w:pPr>
        <w:ind w:left="567" w:right="902"/>
        <w:rPr>
          <w:rFonts w:asciiTheme="minorHAnsi" w:hAnsiTheme="minorHAnsi" w:cs="Arial"/>
          <w:sz w:val="22"/>
          <w:szCs w:val="22"/>
        </w:rPr>
      </w:pPr>
    </w:p>
    <w:p w:rsidR="00A3657F" w:rsidRPr="00EB512D" w:rsidRDefault="00A3657F" w:rsidP="00142806">
      <w:pPr>
        <w:spacing w:line="276" w:lineRule="auto"/>
        <w:ind w:left="567" w:right="902"/>
        <w:rPr>
          <w:rFonts w:asciiTheme="minorHAnsi" w:hAnsiTheme="minorHAnsi" w:cs="Arial"/>
          <w:sz w:val="26"/>
          <w:szCs w:val="26"/>
        </w:rPr>
      </w:pPr>
      <w:r w:rsidRPr="00EB512D">
        <w:rPr>
          <w:rFonts w:asciiTheme="minorHAnsi" w:hAnsiTheme="minorHAnsi" w:cs="Arial"/>
          <w:sz w:val="22"/>
          <w:szCs w:val="22"/>
        </w:rPr>
        <w:t>En todos esos eventos, se activa el principio general de la incumbencia probatoria, de conformidad con el cual le corresponde al interesado probar el supuesto de hecho de las normas que establecen el efecto jurídico que persigue, sin que ello signifique trasladar la carga probatoria de responsabilidad o fijar cargas dinámicas en torno a ese tópico</w:t>
      </w:r>
      <w:r w:rsidR="00C36D84" w:rsidRPr="00EB512D">
        <w:rPr>
          <w:rFonts w:asciiTheme="minorHAnsi" w:hAnsiTheme="minorHAnsi" w:cs="Arial"/>
          <w:sz w:val="22"/>
          <w:szCs w:val="22"/>
        </w:rPr>
        <w:t>…….”</w:t>
      </w:r>
      <w:r w:rsidR="00C36D84" w:rsidRPr="00EB512D">
        <w:rPr>
          <w:rStyle w:val="Refdenotaalpie"/>
          <w:rFonts w:asciiTheme="minorHAnsi" w:hAnsiTheme="minorHAnsi" w:cs="Arial"/>
          <w:sz w:val="22"/>
          <w:szCs w:val="22"/>
        </w:rPr>
        <w:footnoteReference w:id="8"/>
      </w:r>
      <w:r w:rsidRPr="00EB512D">
        <w:rPr>
          <w:rFonts w:asciiTheme="minorHAnsi" w:hAnsiTheme="minorHAnsi" w:cs="Arial"/>
          <w:sz w:val="22"/>
          <w:szCs w:val="22"/>
        </w:rPr>
        <w:t>.</w:t>
      </w:r>
    </w:p>
    <w:p w:rsidR="00C36D84" w:rsidRPr="00EB512D" w:rsidRDefault="00C36D84" w:rsidP="003331C0">
      <w:pPr>
        <w:spacing w:line="276" w:lineRule="auto"/>
        <w:rPr>
          <w:rFonts w:asciiTheme="minorHAnsi" w:hAnsiTheme="minorHAnsi" w:cs="Arial"/>
          <w:sz w:val="26"/>
          <w:szCs w:val="26"/>
        </w:rPr>
      </w:pPr>
    </w:p>
    <w:p w:rsidR="00C36D84" w:rsidRPr="00EB512D" w:rsidRDefault="00C36D84" w:rsidP="003331C0">
      <w:pPr>
        <w:spacing w:line="276" w:lineRule="auto"/>
        <w:rPr>
          <w:rFonts w:asciiTheme="minorHAnsi" w:hAnsiTheme="minorHAnsi" w:cs="Arial"/>
          <w:sz w:val="26"/>
          <w:szCs w:val="26"/>
        </w:rPr>
      </w:pPr>
      <w:r w:rsidRPr="00EB512D">
        <w:rPr>
          <w:rFonts w:asciiTheme="minorHAnsi" w:hAnsiTheme="minorHAnsi" w:cs="Arial"/>
          <w:sz w:val="26"/>
          <w:szCs w:val="26"/>
        </w:rPr>
        <w:t xml:space="preserve">Al aplicar lo anterior, se observa que en el fallo confutado el Juez de primer nivel rechazó </w:t>
      </w:r>
      <w:r w:rsidR="00C25C56" w:rsidRPr="00EB512D">
        <w:rPr>
          <w:rFonts w:asciiTheme="minorHAnsi" w:hAnsiTheme="minorHAnsi" w:cs="Arial"/>
          <w:sz w:val="26"/>
          <w:szCs w:val="26"/>
        </w:rPr>
        <w:t xml:space="preserve">por insuficiencia probatoria la tesis propuesta por la Defensa en el sentido que los Procesados debían ser considerados como ajenos a los cargos endilgados en su contra, en atención a que fungieron en la comisión del reato a título de </w:t>
      </w:r>
      <w:r w:rsidR="00F628A5" w:rsidRPr="00EB512D">
        <w:rPr>
          <w:rFonts w:asciiTheme="minorHAnsi" w:hAnsiTheme="minorHAnsi" w:cs="Arial"/>
          <w:sz w:val="26"/>
          <w:szCs w:val="26"/>
        </w:rPr>
        <w:t>meros instrumentos</w:t>
      </w:r>
      <w:r w:rsidR="00C25C56" w:rsidRPr="00EB512D">
        <w:rPr>
          <w:rFonts w:asciiTheme="minorHAnsi" w:hAnsiTheme="minorHAnsi" w:cs="Arial"/>
          <w:sz w:val="26"/>
          <w:szCs w:val="26"/>
        </w:rPr>
        <w:t>, lo que dio pie para que la</w:t>
      </w:r>
      <w:r w:rsidR="00D75B91" w:rsidRPr="00EB512D">
        <w:rPr>
          <w:rFonts w:asciiTheme="minorHAnsi" w:hAnsiTheme="minorHAnsi" w:cs="Arial"/>
          <w:sz w:val="26"/>
          <w:szCs w:val="26"/>
        </w:rPr>
        <w:t xml:space="preserve"> Defensa en la alzada discrepara</w:t>
      </w:r>
      <w:r w:rsidR="00C25C56" w:rsidRPr="00EB512D">
        <w:rPr>
          <w:rFonts w:asciiTheme="minorHAnsi" w:hAnsiTheme="minorHAnsi" w:cs="Arial"/>
          <w:sz w:val="26"/>
          <w:szCs w:val="26"/>
        </w:rPr>
        <w:t xml:space="preserve"> de lo resuelto y decidido por el </w:t>
      </w:r>
      <w:r w:rsidR="00C25C56" w:rsidRPr="00EB512D">
        <w:rPr>
          <w:rFonts w:asciiTheme="minorHAnsi" w:hAnsiTheme="minorHAnsi" w:cs="Arial"/>
          <w:i/>
          <w:sz w:val="26"/>
          <w:szCs w:val="26"/>
        </w:rPr>
        <w:t xml:space="preserve">A quo, </w:t>
      </w:r>
      <w:r w:rsidR="00C25C56" w:rsidRPr="00EB512D">
        <w:rPr>
          <w:rFonts w:asciiTheme="minorHAnsi" w:hAnsiTheme="minorHAnsi" w:cs="Arial"/>
          <w:sz w:val="26"/>
          <w:szCs w:val="26"/>
        </w:rPr>
        <w:t xml:space="preserve">al argumentar que con una decisión de tal tenor se estaba invirtiendo la carga de la prueba, al exigirle a la Defensa demostrar hipótesis que no le competían demostrar.  </w:t>
      </w:r>
    </w:p>
    <w:p w:rsidR="00C25C56" w:rsidRPr="00EB512D" w:rsidRDefault="00C25C56" w:rsidP="003331C0">
      <w:pPr>
        <w:spacing w:line="276" w:lineRule="auto"/>
        <w:rPr>
          <w:rFonts w:asciiTheme="minorHAnsi" w:hAnsiTheme="minorHAnsi" w:cs="Arial"/>
          <w:sz w:val="26"/>
          <w:szCs w:val="26"/>
        </w:rPr>
      </w:pPr>
    </w:p>
    <w:p w:rsidR="006440DF" w:rsidRPr="00EB512D" w:rsidRDefault="00C25C56" w:rsidP="003331C0">
      <w:pPr>
        <w:spacing w:line="276" w:lineRule="auto"/>
        <w:rPr>
          <w:rFonts w:asciiTheme="minorHAnsi" w:hAnsiTheme="minorHAnsi" w:cs="Arial"/>
          <w:sz w:val="26"/>
          <w:szCs w:val="26"/>
        </w:rPr>
      </w:pPr>
      <w:r w:rsidRPr="00EB512D">
        <w:rPr>
          <w:rFonts w:asciiTheme="minorHAnsi" w:hAnsiTheme="minorHAnsi" w:cs="Arial"/>
          <w:sz w:val="26"/>
          <w:szCs w:val="26"/>
        </w:rPr>
        <w:t xml:space="preserve">En opinión de la Sala, el </w:t>
      </w:r>
      <w:r w:rsidRPr="00EB512D">
        <w:rPr>
          <w:rFonts w:asciiTheme="minorHAnsi" w:hAnsiTheme="minorHAnsi" w:cs="Arial"/>
          <w:i/>
          <w:sz w:val="26"/>
          <w:szCs w:val="26"/>
        </w:rPr>
        <w:t>A quo</w:t>
      </w:r>
      <w:r w:rsidRPr="00EB512D">
        <w:rPr>
          <w:rFonts w:asciiTheme="minorHAnsi" w:hAnsiTheme="minorHAnsi" w:cs="Arial"/>
          <w:sz w:val="26"/>
          <w:szCs w:val="26"/>
        </w:rPr>
        <w:t xml:space="preserve"> en </w:t>
      </w:r>
      <w:r w:rsidR="00C947E5" w:rsidRPr="00EB512D">
        <w:rPr>
          <w:rFonts w:asciiTheme="minorHAnsi" w:hAnsiTheme="minorHAnsi" w:cs="Arial"/>
          <w:sz w:val="26"/>
          <w:szCs w:val="26"/>
        </w:rPr>
        <w:t>ningún</w:t>
      </w:r>
      <w:r w:rsidRPr="00EB512D">
        <w:rPr>
          <w:rFonts w:asciiTheme="minorHAnsi" w:hAnsiTheme="minorHAnsi" w:cs="Arial"/>
          <w:sz w:val="26"/>
          <w:szCs w:val="26"/>
        </w:rPr>
        <w:t xml:space="preserve"> momento invirtió la carga probatoria y por el contrario actuó en consecuencia con los preceptos del postulado de</w:t>
      </w:r>
      <w:r w:rsidR="006440DF" w:rsidRPr="00EB512D">
        <w:rPr>
          <w:rFonts w:asciiTheme="minorHAnsi" w:hAnsiTheme="minorHAnsi" w:cs="Arial"/>
          <w:sz w:val="26"/>
          <w:szCs w:val="26"/>
        </w:rPr>
        <w:t>l aludido principio de</w:t>
      </w:r>
      <w:r w:rsidRPr="00EB512D">
        <w:rPr>
          <w:rFonts w:asciiTheme="minorHAnsi" w:hAnsiTheme="minorHAnsi" w:cs="Arial"/>
          <w:sz w:val="26"/>
          <w:szCs w:val="26"/>
        </w:rPr>
        <w:t xml:space="preserve"> </w:t>
      </w:r>
      <w:r w:rsidRPr="00EB512D">
        <w:rPr>
          <w:rFonts w:asciiTheme="minorHAnsi" w:hAnsiTheme="minorHAnsi" w:cs="Arial"/>
          <w:i/>
          <w:sz w:val="26"/>
          <w:szCs w:val="26"/>
        </w:rPr>
        <w:t>la incumbencia probatoria</w:t>
      </w:r>
      <w:r w:rsidRPr="00EB512D">
        <w:rPr>
          <w:rFonts w:asciiTheme="minorHAnsi" w:hAnsiTheme="minorHAnsi" w:cs="Arial"/>
          <w:sz w:val="26"/>
          <w:szCs w:val="26"/>
        </w:rPr>
        <w:t xml:space="preserve">, puesto que si la Defensa </w:t>
      </w:r>
      <w:r w:rsidR="00F628A5" w:rsidRPr="00EB512D">
        <w:rPr>
          <w:rFonts w:asciiTheme="minorHAnsi" w:hAnsiTheme="minorHAnsi" w:cs="Arial"/>
          <w:sz w:val="26"/>
          <w:szCs w:val="26"/>
        </w:rPr>
        <w:t>propuso</w:t>
      </w:r>
      <w:r w:rsidRPr="00EB512D">
        <w:rPr>
          <w:rFonts w:asciiTheme="minorHAnsi" w:hAnsiTheme="minorHAnsi" w:cs="Arial"/>
          <w:sz w:val="26"/>
          <w:szCs w:val="26"/>
        </w:rPr>
        <w:t xml:space="preserve"> la tesis consistente en que como consecuencia de un vil engaño los Procesados fueron instrumentalizados </w:t>
      </w:r>
      <w:r w:rsidR="00F628A5" w:rsidRPr="00EB512D">
        <w:rPr>
          <w:rFonts w:asciiTheme="minorHAnsi" w:hAnsiTheme="minorHAnsi" w:cs="Arial"/>
          <w:sz w:val="26"/>
          <w:szCs w:val="26"/>
        </w:rPr>
        <w:t xml:space="preserve">o cosificados, </w:t>
      </w:r>
      <w:r w:rsidRPr="00EB512D">
        <w:rPr>
          <w:rFonts w:asciiTheme="minorHAnsi" w:hAnsiTheme="minorHAnsi" w:cs="Arial"/>
          <w:sz w:val="26"/>
          <w:szCs w:val="26"/>
        </w:rPr>
        <w:t xml:space="preserve">por lo que no podían ser considerados como penalmente responsables, era obvio que para socavar la teoría del caso propuesta por la </w:t>
      </w:r>
      <w:r w:rsidR="00C947E5" w:rsidRPr="00EB512D">
        <w:rPr>
          <w:rFonts w:asciiTheme="minorHAnsi" w:hAnsiTheme="minorHAnsi" w:cs="Arial"/>
          <w:sz w:val="26"/>
          <w:szCs w:val="26"/>
        </w:rPr>
        <w:t>Fiscalía</w:t>
      </w:r>
      <w:r w:rsidRPr="00EB512D">
        <w:rPr>
          <w:rFonts w:asciiTheme="minorHAnsi" w:hAnsiTheme="minorHAnsi" w:cs="Arial"/>
          <w:sz w:val="26"/>
          <w:szCs w:val="26"/>
        </w:rPr>
        <w:t xml:space="preserve">, la cual se </w:t>
      </w:r>
      <w:r w:rsidRPr="00EB512D">
        <w:rPr>
          <w:rFonts w:asciiTheme="minorHAnsi" w:hAnsiTheme="minorHAnsi" w:cs="Arial"/>
          <w:sz w:val="26"/>
          <w:szCs w:val="26"/>
        </w:rPr>
        <w:lastRenderedPageBreak/>
        <w:t>cimentó en la captura en flagrancia de los procesado</w:t>
      </w:r>
      <w:r w:rsidR="004B503A" w:rsidRPr="00EB512D">
        <w:rPr>
          <w:rFonts w:asciiTheme="minorHAnsi" w:hAnsiTheme="minorHAnsi" w:cs="Arial"/>
          <w:sz w:val="26"/>
          <w:szCs w:val="26"/>
        </w:rPr>
        <w:t>s</w:t>
      </w:r>
      <w:r w:rsidRPr="00EB512D">
        <w:rPr>
          <w:rFonts w:asciiTheme="minorHAnsi" w:hAnsiTheme="minorHAnsi" w:cs="Arial"/>
          <w:sz w:val="26"/>
          <w:szCs w:val="26"/>
        </w:rPr>
        <w:t xml:space="preserve"> aunada a la ausencia de justificación de</w:t>
      </w:r>
      <w:r w:rsidR="004B503A" w:rsidRPr="00EB512D">
        <w:rPr>
          <w:rFonts w:asciiTheme="minorHAnsi" w:hAnsiTheme="minorHAnsi" w:cs="Arial"/>
          <w:sz w:val="26"/>
          <w:szCs w:val="26"/>
        </w:rPr>
        <w:t xml:space="preserve"> la conducta punible</w:t>
      </w:r>
      <w:r w:rsidRPr="00EB512D">
        <w:rPr>
          <w:rFonts w:asciiTheme="minorHAnsi" w:hAnsiTheme="minorHAnsi" w:cs="Arial"/>
          <w:sz w:val="26"/>
          <w:szCs w:val="26"/>
        </w:rPr>
        <w:t>,</w:t>
      </w:r>
      <w:r w:rsidR="004F240F" w:rsidRPr="00EB512D">
        <w:rPr>
          <w:rFonts w:asciiTheme="minorHAnsi" w:hAnsiTheme="minorHAnsi" w:cs="Arial"/>
          <w:sz w:val="26"/>
          <w:szCs w:val="26"/>
        </w:rPr>
        <w:t xml:space="preserve"> la Defensa </w:t>
      </w:r>
      <w:r w:rsidR="005F72DC" w:rsidRPr="00EB512D">
        <w:rPr>
          <w:rFonts w:asciiTheme="minorHAnsi" w:hAnsiTheme="minorHAnsi" w:cs="Arial"/>
          <w:sz w:val="26"/>
          <w:szCs w:val="26"/>
        </w:rPr>
        <w:t>debió</w:t>
      </w:r>
      <w:r w:rsidR="004F240F" w:rsidRPr="00EB512D">
        <w:rPr>
          <w:rFonts w:asciiTheme="minorHAnsi" w:hAnsiTheme="minorHAnsi" w:cs="Arial"/>
          <w:sz w:val="26"/>
          <w:szCs w:val="26"/>
        </w:rPr>
        <w:t xml:space="preserve"> traer al juicio pruebas con las cuales de manera incuestionable se acreditará</w:t>
      </w:r>
      <w:r w:rsidR="004B503A" w:rsidRPr="00EB512D">
        <w:rPr>
          <w:rFonts w:asciiTheme="minorHAnsi" w:hAnsiTheme="minorHAnsi" w:cs="Arial"/>
          <w:sz w:val="26"/>
          <w:szCs w:val="26"/>
        </w:rPr>
        <w:t>n</w:t>
      </w:r>
      <w:r w:rsidR="004F240F" w:rsidRPr="00EB512D">
        <w:rPr>
          <w:rFonts w:asciiTheme="minorHAnsi" w:hAnsiTheme="minorHAnsi" w:cs="Arial"/>
          <w:sz w:val="26"/>
          <w:szCs w:val="26"/>
        </w:rPr>
        <w:t xml:space="preserve"> aspectos </w:t>
      </w:r>
      <w:r w:rsidR="005F72DC" w:rsidRPr="00EB512D">
        <w:rPr>
          <w:rFonts w:asciiTheme="minorHAnsi" w:hAnsiTheme="minorHAnsi" w:cs="Arial"/>
          <w:sz w:val="26"/>
          <w:szCs w:val="26"/>
        </w:rPr>
        <w:t xml:space="preserve">relevantes </w:t>
      </w:r>
      <w:r w:rsidR="006440DF" w:rsidRPr="00EB512D">
        <w:rPr>
          <w:rFonts w:asciiTheme="minorHAnsi" w:hAnsiTheme="minorHAnsi" w:cs="Arial"/>
          <w:sz w:val="26"/>
          <w:szCs w:val="26"/>
        </w:rPr>
        <w:t xml:space="preserve">para su tesis </w:t>
      </w:r>
      <w:r w:rsidR="004F240F" w:rsidRPr="00EB512D">
        <w:rPr>
          <w:rFonts w:asciiTheme="minorHAnsi" w:hAnsiTheme="minorHAnsi" w:cs="Arial"/>
          <w:sz w:val="26"/>
          <w:szCs w:val="26"/>
        </w:rPr>
        <w:t>tales como</w:t>
      </w:r>
      <w:r w:rsidR="005F72DC" w:rsidRPr="00EB512D">
        <w:rPr>
          <w:rFonts w:asciiTheme="minorHAnsi" w:hAnsiTheme="minorHAnsi" w:cs="Arial"/>
          <w:sz w:val="26"/>
          <w:szCs w:val="26"/>
        </w:rPr>
        <w:t xml:space="preserve">: a) El contrato de transporte </w:t>
      </w:r>
      <w:r w:rsidR="006440DF" w:rsidRPr="00EB512D">
        <w:rPr>
          <w:rFonts w:asciiTheme="minorHAnsi" w:hAnsiTheme="minorHAnsi" w:cs="Arial"/>
          <w:sz w:val="26"/>
          <w:szCs w:val="26"/>
        </w:rPr>
        <w:t xml:space="preserve">relacionado con el </w:t>
      </w:r>
      <w:r w:rsidR="005F72DC" w:rsidRPr="00EB512D">
        <w:rPr>
          <w:rFonts w:asciiTheme="minorHAnsi" w:hAnsiTheme="minorHAnsi" w:cs="Arial"/>
          <w:sz w:val="26"/>
          <w:szCs w:val="26"/>
        </w:rPr>
        <w:t>cargamento de papa que la Sra. NURI PARRA LEDESMA asever</w:t>
      </w:r>
      <w:r w:rsidR="006440DF" w:rsidRPr="00EB512D">
        <w:rPr>
          <w:rFonts w:asciiTheme="minorHAnsi" w:hAnsiTheme="minorHAnsi" w:cs="Arial"/>
          <w:sz w:val="26"/>
          <w:szCs w:val="26"/>
        </w:rPr>
        <w:t xml:space="preserve">ó </w:t>
      </w:r>
      <w:r w:rsidR="005F72DC" w:rsidRPr="00EB512D">
        <w:rPr>
          <w:rFonts w:asciiTheme="minorHAnsi" w:hAnsiTheme="minorHAnsi" w:cs="Arial"/>
          <w:sz w:val="26"/>
          <w:szCs w:val="26"/>
        </w:rPr>
        <w:t xml:space="preserve">que suscribió o acordó con un </w:t>
      </w:r>
      <w:r w:rsidR="006440DF" w:rsidRPr="00EB512D">
        <w:rPr>
          <w:rFonts w:asciiTheme="minorHAnsi" w:hAnsiTheme="minorHAnsi" w:cs="Arial"/>
          <w:sz w:val="26"/>
          <w:szCs w:val="26"/>
        </w:rPr>
        <w:t>vehículo</w:t>
      </w:r>
      <w:r w:rsidR="005F72DC" w:rsidRPr="00EB512D">
        <w:rPr>
          <w:rFonts w:asciiTheme="minorHAnsi" w:hAnsiTheme="minorHAnsi" w:cs="Arial"/>
          <w:sz w:val="26"/>
          <w:szCs w:val="26"/>
        </w:rPr>
        <w:t xml:space="preserve"> para que le trasportará dichos tubérculos desde el municipio de Totoró hasta Medellín; b) Las razones que justificaban y demostraban la </w:t>
      </w:r>
      <w:r w:rsidR="004B503A" w:rsidRPr="00EB512D">
        <w:rPr>
          <w:rFonts w:asciiTheme="minorHAnsi" w:hAnsiTheme="minorHAnsi" w:cs="Arial"/>
          <w:sz w:val="26"/>
          <w:szCs w:val="26"/>
        </w:rPr>
        <w:t>estadía</w:t>
      </w:r>
      <w:r w:rsidR="005F72DC" w:rsidRPr="00EB512D">
        <w:rPr>
          <w:rFonts w:asciiTheme="minorHAnsi" w:hAnsiTheme="minorHAnsi" w:cs="Arial"/>
          <w:sz w:val="26"/>
          <w:szCs w:val="26"/>
        </w:rPr>
        <w:t xml:space="preserve"> </w:t>
      </w:r>
      <w:r w:rsidR="00F628A5" w:rsidRPr="00EB512D">
        <w:rPr>
          <w:rFonts w:asciiTheme="minorHAnsi" w:hAnsiTheme="minorHAnsi" w:cs="Arial"/>
          <w:sz w:val="26"/>
          <w:szCs w:val="26"/>
        </w:rPr>
        <w:t xml:space="preserve">de </w:t>
      </w:r>
      <w:r w:rsidR="005F72DC" w:rsidRPr="00EB512D">
        <w:rPr>
          <w:rFonts w:asciiTheme="minorHAnsi" w:hAnsiTheme="minorHAnsi" w:cs="Arial"/>
          <w:sz w:val="26"/>
          <w:szCs w:val="26"/>
        </w:rPr>
        <w:t xml:space="preserve">los Procesados en la </w:t>
      </w:r>
      <w:r w:rsidR="006440DF" w:rsidRPr="00EB512D">
        <w:rPr>
          <w:rFonts w:asciiTheme="minorHAnsi" w:hAnsiTheme="minorHAnsi" w:cs="Arial"/>
          <w:sz w:val="26"/>
          <w:szCs w:val="26"/>
        </w:rPr>
        <w:t xml:space="preserve">ciudad de Cali, más exactamente en </w:t>
      </w:r>
      <w:r w:rsidR="005F72DC" w:rsidRPr="00EB512D">
        <w:rPr>
          <w:rFonts w:asciiTheme="minorHAnsi" w:hAnsiTheme="minorHAnsi" w:cs="Arial"/>
          <w:sz w:val="26"/>
          <w:szCs w:val="26"/>
        </w:rPr>
        <w:t xml:space="preserve">central de abastecimiento denominada </w:t>
      </w:r>
      <w:r w:rsidR="005F72DC" w:rsidRPr="00EB512D">
        <w:rPr>
          <w:rFonts w:asciiTheme="minorHAnsi" w:hAnsiTheme="minorHAnsi" w:cs="Arial"/>
          <w:i/>
          <w:sz w:val="26"/>
          <w:szCs w:val="26"/>
        </w:rPr>
        <w:t>“CAVASA”</w:t>
      </w:r>
      <w:r w:rsidR="005F72DC" w:rsidRPr="00EB512D">
        <w:rPr>
          <w:rFonts w:asciiTheme="minorHAnsi" w:hAnsiTheme="minorHAnsi" w:cs="Arial"/>
          <w:sz w:val="26"/>
          <w:szCs w:val="26"/>
        </w:rPr>
        <w:t xml:space="preserve">; c) El contrato de transporte suscrito o acordado entre los camioneros que inicialmente  trasportaban el </w:t>
      </w:r>
      <w:r w:rsidR="006440DF" w:rsidRPr="00EB512D">
        <w:rPr>
          <w:rFonts w:asciiTheme="minorHAnsi" w:hAnsiTheme="minorHAnsi" w:cs="Arial"/>
          <w:sz w:val="26"/>
          <w:szCs w:val="26"/>
        </w:rPr>
        <w:t xml:space="preserve">aludido </w:t>
      </w:r>
      <w:r w:rsidR="005F72DC" w:rsidRPr="00EB512D">
        <w:rPr>
          <w:rFonts w:asciiTheme="minorHAnsi" w:hAnsiTheme="minorHAnsi" w:cs="Arial"/>
          <w:sz w:val="26"/>
          <w:szCs w:val="26"/>
        </w:rPr>
        <w:t xml:space="preserve">cargamento de papa y los </w:t>
      </w:r>
      <w:r w:rsidR="006440DF" w:rsidRPr="00EB512D">
        <w:rPr>
          <w:rFonts w:asciiTheme="minorHAnsi" w:hAnsiTheme="minorHAnsi" w:cs="Arial"/>
          <w:sz w:val="26"/>
          <w:szCs w:val="26"/>
        </w:rPr>
        <w:t>ahora P</w:t>
      </w:r>
      <w:r w:rsidR="005F72DC" w:rsidRPr="00EB512D">
        <w:rPr>
          <w:rFonts w:asciiTheme="minorHAnsi" w:hAnsiTheme="minorHAnsi" w:cs="Arial"/>
          <w:sz w:val="26"/>
          <w:szCs w:val="26"/>
        </w:rPr>
        <w:t xml:space="preserve">rocesados. </w:t>
      </w:r>
    </w:p>
    <w:p w:rsidR="006440DF" w:rsidRPr="00EB512D" w:rsidRDefault="006440DF" w:rsidP="003331C0">
      <w:pPr>
        <w:spacing w:line="276" w:lineRule="auto"/>
        <w:rPr>
          <w:rFonts w:asciiTheme="minorHAnsi" w:hAnsiTheme="minorHAnsi" w:cs="Arial"/>
          <w:sz w:val="26"/>
          <w:szCs w:val="26"/>
        </w:rPr>
      </w:pPr>
    </w:p>
    <w:p w:rsidR="006440DF" w:rsidRPr="00EB512D" w:rsidRDefault="004B503A" w:rsidP="003331C0">
      <w:pPr>
        <w:spacing w:line="276" w:lineRule="auto"/>
        <w:rPr>
          <w:rFonts w:asciiTheme="minorHAnsi" w:hAnsiTheme="minorHAnsi" w:cs="Arial"/>
          <w:sz w:val="26"/>
          <w:szCs w:val="26"/>
        </w:rPr>
      </w:pPr>
      <w:r w:rsidRPr="00EB512D">
        <w:rPr>
          <w:rFonts w:asciiTheme="minorHAnsi" w:hAnsiTheme="minorHAnsi" w:cs="Arial"/>
          <w:sz w:val="26"/>
          <w:szCs w:val="26"/>
        </w:rPr>
        <w:t xml:space="preserve">Es </w:t>
      </w:r>
      <w:r w:rsidR="006440DF" w:rsidRPr="00EB512D">
        <w:rPr>
          <w:rFonts w:asciiTheme="minorHAnsi" w:hAnsiTheme="minorHAnsi" w:cs="Arial"/>
          <w:sz w:val="26"/>
          <w:szCs w:val="26"/>
        </w:rPr>
        <w:t xml:space="preserve">de anotar que la Defensa para demostrar su </w:t>
      </w:r>
      <w:r w:rsidR="00277045" w:rsidRPr="00EB512D">
        <w:rPr>
          <w:rFonts w:asciiTheme="minorHAnsi" w:hAnsiTheme="minorHAnsi" w:cs="Arial"/>
          <w:sz w:val="26"/>
          <w:szCs w:val="26"/>
        </w:rPr>
        <w:t>hipótesis</w:t>
      </w:r>
      <w:r w:rsidR="006440DF" w:rsidRPr="00EB512D">
        <w:rPr>
          <w:rFonts w:asciiTheme="minorHAnsi" w:hAnsiTheme="minorHAnsi" w:cs="Arial"/>
          <w:sz w:val="26"/>
          <w:szCs w:val="26"/>
        </w:rPr>
        <w:t xml:space="preserve"> llevó </w:t>
      </w:r>
      <w:r w:rsidR="00277045" w:rsidRPr="00EB512D">
        <w:rPr>
          <w:rFonts w:asciiTheme="minorHAnsi" w:hAnsiTheme="minorHAnsi" w:cs="Arial"/>
          <w:sz w:val="26"/>
          <w:szCs w:val="26"/>
        </w:rPr>
        <w:t xml:space="preserve">al juicio los testimonios de NURY PARRA LEDESMA; JOSÉ JAIR MONTOYA ROSERO y CARLOS HUGO HERNÁNDEZ, pruebas estas que en opinión de la Colegiatura, respaldando lo aseverado por el </w:t>
      </w:r>
      <w:r w:rsidR="00277045" w:rsidRPr="00EB512D">
        <w:rPr>
          <w:rFonts w:asciiTheme="minorHAnsi" w:hAnsiTheme="minorHAnsi" w:cs="Arial"/>
          <w:i/>
          <w:sz w:val="26"/>
          <w:szCs w:val="26"/>
        </w:rPr>
        <w:t xml:space="preserve">A quo, </w:t>
      </w:r>
      <w:r w:rsidR="00277045" w:rsidRPr="00EB512D">
        <w:rPr>
          <w:rFonts w:asciiTheme="minorHAnsi" w:hAnsiTheme="minorHAnsi" w:cs="Arial"/>
          <w:sz w:val="26"/>
          <w:szCs w:val="26"/>
        </w:rPr>
        <w:t>por si solas no eran suficiente para acreditar lo perseguido por la Defensa</w:t>
      </w:r>
      <w:r w:rsidRPr="00EB512D">
        <w:rPr>
          <w:rFonts w:asciiTheme="minorHAnsi" w:hAnsiTheme="minorHAnsi" w:cs="Arial"/>
          <w:sz w:val="26"/>
          <w:szCs w:val="26"/>
        </w:rPr>
        <w:t xml:space="preserve"> ni para desvirtuar la teoría del caso de la </w:t>
      </w:r>
      <w:r w:rsidR="00C947E5" w:rsidRPr="00EB512D">
        <w:rPr>
          <w:rFonts w:asciiTheme="minorHAnsi" w:hAnsiTheme="minorHAnsi" w:cs="Arial"/>
          <w:sz w:val="26"/>
          <w:szCs w:val="26"/>
        </w:rPr>
        <w:t>Fiscalía</w:t>
      </w:r>
      <w:r w:rsidRPr="00EB512D">
        <w:rPr>
          <w:rFonts w:asciiTheme="minorHAnsi" w:hAnsiTheme="minorHAnsi" w:cs="Arial"/>
          <w:sz w:val="26"/>
          <w:szCs w:val="26"/>
        </w:rPr>
        <w:t>,</w:t>
      </w:r>
      <w:r w:rsidR="00277045" w:rsidRPr="00EB512D">
        <w:rPr>
          <w:rFonts w:asciiTheme="minorHAnsi" w:hAnsiTheme="minorHAnsi" w:cs="Arial"/>
          <w:sz w:val="26"/>
          <w:szCs w:val="26"/>
        </w:rPr>
        <w:t xml:space="preserve"> por lo siguiente:</w:t>
      </w:r>
    </w:p>
    <w:p w:rsidR="00277045" w:rsidRPr="00EB512D" w:rsidRDefault="00277045" w:rsidP="003331C0">
      <w:pPr>
        <w:spacing w:line="276" w:lineRule="auto"/>
        <w:rPr>
          <w:rFonts w:asciiTheme="minorHAnsi" w:hAnsiTheme="minorHAnsi" w:cs="Arial"/>
          <w:sz w:val="26"/>
          <w:szCs w:val="26"/>
        </w:rPr>
      </w:pPr>
    </w:p>
    <w:p w:rsidR="00277045" w:rsidRPr="00EB512D" w:rsidRDefault="00277045" w:rsidP="003B6F55">
      <w:pPr>
        <w:pStyle w:val="Prrafodelista"/>
        <w:numPr>
          <w:ilvl w:val="0"/>
          <w:numId w:val="4"/>
        </w:numPr>
        <w:spacing w:line="276" w:lineRule="auto"/>
        <w:ind w:left="284" w:hanging="284"/>
        <w:jc w:val="both"/>
        <w:rPr>
          <w:rFonts w:asciiTheme="minorHAnsi" w:hAnsiTheme="minorHAnsi" w:cs="Arial"/>
          <w:sz w:val="26"/>
          <w:szCs w:val="26"/>
        </w:rPr>
      </w:pPr>
      <w:r w:rsidRPr="00EB512D">
        <w:rPr>
          <w:rFonts w:asciiTheme="minorHAnsi" w:hAnsiTheme="minorHAnsi" w:cs="Arial"/>
          <w:sz w:val="26"/>
          <w:szCs w:val="26"/>
        </w:rPr>
        <w:t xml:space="preserve">No encontramos en presencia de dos (2) testigos que por detentar un interés en los resultados del proceso, sus dichos deben ser apreciados con mayor rigor y con beneficio de inventario. </w:t>
      </w:r>
    </w:p>
    <w:p w:rsidR="00277045" w:rsidRPr="00EB512D" w:rsidRDefault="00277045" w:rsidP="003B6F55">
      <w:pPr>
        <w:spacing w:line="276" w:lineRule="auto"/>
        <w:ind w:left="284" w:hanging="284"/>
        <w:rPr>
          <w:rFonts w:asciiTheme="minorHAnsi" w:hAnsiTheme="minorHAnsi" w:cs="Arial"/>
          <w:sz w:val="26"/>
          <w:szCs w:val="26"/>
        </w:rPr>
      </w:pPr>
    </w:p>
    <w:p w:rsidR="00277045" w:rsidRPr="00EB512D" w:rsidRDefault="00277045" w:rsidP="003B6F55">
      <w:pPr>
        <w:spacing w:line="276" w:lineRule="auto"/>
        <w:ind w:left="284"/>
        <w:rPr>
          <w:rFonts w:asciiTheme="minorHAnsi" w:hAnsiTheme="minorHAnsi" w:cs="Arial"/>
          <w:sz w:val="26"/>
          <w:szCs w:val="26"/>
        </w:rPr>
      </w:pPr>
      <w:r w:rsidRPr="00EB512D">
        <w:rPr>
          <w:rFonts w:asciiTheme="minorHAnsi" w:hAnsiTheme="minorHAnsi" w:cs="Arial"/>
          <w:sz w:val="26"/>
          <w:szCs w:val="26"/>
        </w:rPr>
        <w:t xml:space="preserve">Nos referimos a los testimonios rendidos por NURY PARRA LEDESMA y JOSÉ JAIR MONTOYA ROSERO, quienes respectivamente fungían en los roles de propietaria de la carga y procesado. </w:t>
      </w:r>
      <w:r w:rsidR="002846E3" w:rsidRPr="00EB512D">
        <w:rPr>
          <w:rFonts w:asciiTheme="minorHAnsi" w:hAnsiTheme="minorHAnsi" w:cs="Arial"/>
          <w:sz w:val="26"/>
          <w:szCs w:val="26"/>
        </w:rPr>
        <w:t>Así</w:t>
      </w:r>
      <w:r w:rsidRPr="00EB512D">
        <w:rPr>
          <w:rFonts w:asciiTheme="minorHAnsi" w:hAnsiTheme="minorHAnsi" w:cs="Arial"/>
          <w:sz w:val="26"/>
          <w:szCs w:val="26"/>
        </w:rPr>
        <w:t xml:space="preserve"> tenemos que es obvio que la Sra. PARRA LEDESMA procure ofrecer una versión un tanto parcializada </w:t>
      </w:r>
      <w:r w:rsidR="00F628A5" w:rsidRPr="00EB512D">
        <w:rPr>
          <w:rFonts w:asciiTheme="minorHAnsi" w:hAnsiTheme="minorHAnsi" w:cs="Arial"/>
          <w:sz w:val="26"/>
          <w:szCs w:val="26"/>
        </w:rPr>
        <w:t xml:space="preserve">y acomodaticia </w:t>
      </w:r>
      <w:r w:rsidRPr="00EB512D">
        <w:rPr>
          <w:rFonts w:asciiTheme="minorHAnsi" w:hAnsiTheme="minorHAnsi" w:cs="Arial"/>
          <w:sz w:val="26"/>
          <w:szCs w:val="26"/>
        </w:rPr>
        <w:t>de lo acontecido, puesto que de una u otra forma el hallazgo de los narcóticos conllevaría a que ella tenga que dar explicaciones satisfactorias de lo acontecido</w:t>
      </w:r>
      <w:r w:rsidR="002846E3" w:rsidRPr="00EB512D">
        <w:rPr>
          <w:rFonts w:asciiTheme="minorHAnsi" w:hAnsiTheme="minorHAnsi" w:cs="Arial"/>
          <w:sz w:val="26"/>
          <w:szCs w:val="26"/>
        </w:rPr>
        <w:t>, las que, ante lo gaseosas, abstractas e imprecisas, no cumplen con las expectativas requeridas</w:t>
      </w:r>
      <w:r w:rsidRPr="00EB512D">
        <w:rPr>
          <w:rFonts w:asciiTheme="minorHAnsi" w:hAnsiTheme="minorHAnsi" w:cs="Arial"/>
          <w:sz w:val="26"/>
          <w:szCs w:val="26"/>
        </w:rPr>
        <w:t>; mientras que JOSÉ JAIR MONTOYA, por su condición de acusado</w:t>
      </w:r>
      <w:r w:rsidR="00F628A5" w:rsidRPr="00EB512D">
        <w:rPr>
          <w:rFonts w:asciiTheme="minorHAnsi" w:hAnsiTheme="minorHAnsi" w:cs="Arial"/>
          <w:sz w:val="26"/>
          <w:szCs w:val="26"/>
        </w:rPr>
        <w:t>, por obvias razones</w:t>
      </w:r>
      <w:r w:rsidRPr="00EB512D">
        <w:rPr>
          <w:rFonts w:asciiTheme="minorHAnsi" w:hAnsiTheme="minorHAnsi" w:cs="Arial"/>
          <w:sz w:val="26"/>
          <w:szCs w:val="26"/>
        </w:rPr>
        <w:t xml:space="preserve"> procurará por todos los medios desligarse de los cargos por los cuales fue llamado a juicio.  </w:t>
      </w:r>
    </w:p>
    <w:p w:rsidR="002846E3" w:rsidRPr="00EB512D" w:rsidRDefault="002846E3" w:rsidP="003331C0">
      <w:pPr>
        <w:spacing w:line="276" w:lineRule="auto"/>
        <w:rPr>
          <w:rFonts w:asciiTheme="minorHAnsi" w:hAnsiTheme="minorHAnsi" w:cs="Arial"/>
          <w:sz w:val="26"/>
          <w:szCs w:val="26"/>
        </w:rPr>
      </w:pPr>
    </w:p>
    <w:p w:rsidR="002846E3" w:rsidRPr="00EB512D" w:rsidRDefault="002846E3" w:rsidP="003B6F55">
      <w:pPr>
        <w:pStyle w:val="Prrafodelista"/>
        <w:numPr>
          <w:ilvl w:val="0"/>
          <w:numId w:val="4"/>
        </w:numPr>
        <w:spacing w:line="276" w:lineRule="auto"/>
        <w:ind w:left="284" w:hanging="284"/>
        <w:jc w:val="both"/>
        <w:rPr>
          <w:rFonts w:asciiTheme="minorHAnsi" w:hAnsiTheme="minorHAnsi" w:cs="Arial"/>
          <w:sz w:val="26"/>
          <w:szCs w:val="26"/>
        </w:rPr>
      </w:pPr>
      <w:r w:rsidRPr="00EB512D">
        <w:rPr>
          <w:rFonts w:asciiTheme="minorHAnsi" w:hAnsiTheme="minorHAnsi" w:cs="Arial"/>
          <w:sz w:val="26"/>
          <w:szCs w:val="26"/>
        </w:rPr>
        <w:lastRenderedPageBreak/>
        <w:t>Lo dicho por CARLOS HUGO HERNÁNDEZ, quien afirmó desempeñarse como cotero y ser la persona que ayudó en el trasbordo del cargamento de tubérculos, en caso que lo dicho por este testigo sea cierto y veraz</w:t>
      </w:r>
      <w:r w:rsidR="00F628A5" w:rsidRPr="00EB512D">
        <w:rPr>
          <w:rFonts w:asciiTheme="minorHAnsi" w:hAnsiTheme="minorHAnsi" w:cs="Arial"/>
          <w:sz w:val="26"/>
          <w:szCs w:val="26"/>
        </w:rPr>
        <w:t>,</w:t>
      </w:r>
      <w:r w:rsidRPr="00EB512D">
        <w:rPr>
          <w:rFonts w:asciiTheme="minorHAnsi" w:hAnsiTheme="minorHAnsi" w:cs="Arial"/>
          <w:sz w:val="26"/>
          <w:szCs w:val="26"/>
        </w:rPr>
        <w:t xml:space="preserve"> en su esencia no le aporta nada útil a la </w:t>
      </w:r>
      <w:r w:rsidR="00C947E5" w:rsidRPr="00EB512D">
        <w:rPr>
          <w:rFonts w:asciiTheme="minorHAnsi" w:hAnsiTheme="minorHAnsi" w:cs="Arial"/>
          <w:sz w:val="26"/>
          <w:szCs w:val="26"/>
        </w:rPr>
        <w:t>hipótesis</w:t>
      </w:r>
      <w:r w:rsidRPr="00EB512D">
        <w:rPr>
          <w:rFonts w:asciiTheme="minorHAnsi" w:hAnsiTheme="minorHAnsi" w:cs="Arial"/>
          <w:sz w:val="26"/>
          <w:szCs w:val="26"/>
        </w:rPr>
        <w:t xml:space="preserve"> propuesta por la Defensa, en atención a que </w:t>
      </w:r>
      <w:r w:rsidR="00F628A5" w:rsidRPr="00EB512D">
        <w:rPr>
          <w:rFonts w:asciiTheme="minorHAnsi" w:hAnsiTheme="minorHAnsi" w:cs="Arial"/>
          <w:sz w:val="26"/>
          <w:szCs w:val="26"/>
        </w:rPr>
        <w:t>el</w:t>
      </w:r>
      <w:r w:rsidRPr="00EB512D">
        <w:rPr>
          <w:rFonts w:asciiTheme="minorHAnsi" w:hAnsiTheme="minorHAnsi" w:cs="Arial"/>
          <w:sz w:val="26"/>
          <w:szCs w:val="26"/>
        </w:rPr>
        <w:t xml:space="preserve"> testigo es claro en aseverar que no participó en todo el procedimiento de descargue y carg</w:t>
      </w:r>
      <w:r w:rsidR="00D52F61" w:rsidRPr="00EB512D">
        <w:rPr>
          <w:rFonts w:asciiTheme="minorHAnsi" w:hAnsiTheme="minorHAnsi" w:cs="Arial"/>
          <w:sz w:val="26"/>
          <w:szCs w:val="26"/>
        </w:rPr>
        <w:t>ue, ya que faltando unos bultos</w:t>
      </w:r>
      <w:r w:rsidRPr="00EB512D">
        <w:rPr>
          <w:rFonts w:asciiTheme="minorHAnsi" w:hAnsiTheme="minorHAnsi" w:cs="Arial"/>
          <w:sz w:val="26"/>
          <w:szCs w:val="26"/>
        </w:rPr>
        <w:t xml:space="preserve"> de </w:t>
      </w:r>
      <w:r w:rsidR="00F628A5" w:rsidRPr="00EB512D">
        <w:rPr>
          <w:rFonts w:asciiTheme="minorHAnsi" w:hAnsiTheme="minorHAnsi" w:cs="Arial"/>
          <w:sz w:val="26"/>
          <w:szCs w:val="26"/>
        </w:rPr>
        <w:t>ese procedimiento</w:t>
      </w:r>
      <w:r w:rsidRPr="00EB512D">
        <w:rPr>
          <w:rFonts w:asciiTheme="minorHAnsi" w:hAnsiTheme="minorHAnsi" w:cs="Arial"/>
          <w:sz w:val="26"/>
          <w:szCs w:val="26"/>
        </w:rPr>
        <w:t xml:space="preserve"> se hizo cargo el ayudante del camión, lo que da margen para pensar que, en el evento que este Testigo diga la verdad, posiblemente se abrió un compás para que al camión, con la anuencia del ayudante, </w:t>
      </w:r>
      <w:r w:rsidR="003B6F55">
        <w:rPr>
          <w:rFonts w:asciiTheme="minorHAnsi" w:hAnsiTheme="minorHAnsi" w:cs="Arial"/>
          <w:sz w:val="26"/>
          <w:szCs w:val="26"/>
        </w:rPr>
        <w:t>se mimetizara</w:t>
      </w:r>
      <w:r w:rsidR="004B503A" w:rsidRPr="00EB512D">
        <w:rPr>
          <w:rFonts w:asciiTheme="minorHAnsi" w:hAnsiTheme="minorHAnsi" w:cs="Arial"/>
          <w:sz w:val="26"/>
          <w:szCs w:val="26"/>
        </w:rPr>
        <w:t xml:space="preserve">n los narcóticos en el cargamento de </w:t>
      </w:r>
      <w:r w:rsidR="00D52F61" w:rsidRPr="00EB512D">
        <w:rPr>
          <w:rFonts w:asciiTheme="minorHAnsi" w:hAnsiTheme="minorHAnsi" w:cs="Arial"/>
          <w:sz w:val="26"/>
          <w:szCs w:val="26"/>
        </w:rPr>
        <w:t>tubérculos</w:t>
      </w:r>
      <w:r w:rsidR="004B503A" w:rsidRPr="00EB512D">
        <w:rPr>
          <w:rFonts w:asciiTheme="minorHAnsi" w:hAnsiTheme="minorHAnsi" w:cs="Arial"/>
          <w:sz w:val="26"/>
          <w:szCs w:val="26"/>
        </w:rPr>
        <w:t>.</w:t>
      </w:r>
      <w:r w:rsidRPr="00EB512D">
        <w:rPr>
          <w:rFonts w:asciiTheme="minorHAnsi" w:hAnsiTheme="minorHAnsi" w:cs="Arial"/>
          <w:sz w:val="26"/>
          <w:szCs w:val="26"/>
        </w:rPr>
        <w:t xml:space="preserve">  </w:t>
      </w:r>
    </w:p>
    <w:p w:rsidR="00D52F61" w:rsidRPr="00EB512D" w:rsidRDefault="00D52F61" w:rsidP="003331C0">
      <w:pPr>
        <w:spacing w:line="276" w:lineRule="auto"/>
        <w:rPr>
          <w:rFonts w:asciiTheme="minorHAnsi" w:hAnsiTheme="minorHAnsi" w:cs="Arial"/>
          <w:sz w:val="26"/>
          <w:szCs w:val="26"/>
        </w:rPr>
      </w:pPr>
    </w:p>
    <w:p w:rsidR="002D67ED" w:rsidRPr="00EB512D" w:rsidRDefault="00D52F61" w:rsidP="003331C0">
      <w:pPr>
        <w:spacing w:line="276" w:lineRule="auto"/>
        <w:rPr>
          <w:rFonts w:asciiTheme="minorHAnsi" w:hAnsiTheme="minorHAnsi" w:cs="Arial"/>
          <w:sz w:val="26"/>
          <w:szCs w:val="26"/>
        </w:rPr>
      </w:pPr>
      <w:r w:rsidRPr="00EB512D">
        <w:rPr>
          <w:rFonts w:asciiTheme="minorHAnsi" w:hAnsiTheme="minorHAnsi" w:cs="Arial"/>
          <w:sz w:val="26"/>
          <w:szCs w:val="26"/>
        </w:rPr>
        <w:t xml:space="preserve">Ahora, finalmente en lo que tiene que ver con los reproches formulados por la Defensa en el sentido que los Procesados actuaron bajo la egida del error de tipo consagrado en el # 10º del articulo 32 C.P. porque supuestamente fueron engañados por el camionero que los contactó para trasbordar el cargamento de tubérculos del que desconocían que en el mismo se encontraba mimetizados los narcóticos posteriormente encontrados por efectivos de la </w:t>
      </w:r>
      <w:r w:rsidR="002D67ED" w:rsidRPr="00EB512D">
        <w:rPr>
          <w:rFonts w:asciiTheme="minorHAnsi" w:hAnsiTheme="minorHAnsi" w:cs="Arial"/>
          <w:sz w:val="26"/>
          <w:szCs w:val="26"/>
        </w:rPr>
        <w:t>Policía</w:t>
      </w:r>
      <w:r w:rsidRPr="00EB512D">
        <w:rPr>
          <w:rFonts w:asciiTheme="minorHAnsi" w:hAnsiTheme="minorHAnsi" w:cs="Arial"/>
          <w:sz w:val="26"/>
          <w:szCs w:val="26"/>
        </w:rPr>
        <w:t xml:space="preserve"> Nacional, considera la Sala que </w:t>
      </w:r>
      <w:r w:rsidR="002D67ED" w:rsidRPr="00EB512D">
        <w:rPr>
          <w:rFonts w:asciiTheme="minorHAnsi" w:hAnsiTheme="minorHAnsi" w:cs="Arial"/>
          <w:sz w:val="26"/>
          <w:szCs w:val="26"/>
        </w:rPr>
        <w:t xml:space="preserve">la tesis propuesta por la Defensa es errada, porque hipótesis de ese tipo no se amoldarían a un error de tipo, el cual se caracteriza por el conocimiento o la creencia equivocada que tiene el sujeto activo respecto los elementos descriptivos y normativos del tipo objetivo, lo que trae como consecuencia que se presente un ostensible divorcio entre la realidad real y aquella que de manera equivocada solo existe en la psiquis del procesado, sino en un </w:t>
      </w:r>
      <w:r w:rsidR="00D75B91" w:rsidRPr="00EB512D">
        <w:rPr>
          <w:rFonts w:asciiTheme="minorHAnsi" w:hAnsiTheme="minorHAnsi" w:cs="Arial"/>
          <w:sz w:val="26"/>
          <w:szCs w:val="26"/>
        </w:rPr>
        <w:t xml:space="preserve">típico </w:t>
      </w:r>
      <w:r w:rsidR="002D67ED" w:rsidRPr="00EB512D">
        <w:rPr>
          <w:rFonts w:asciiTheme="minorHAnsi" w:hAnsiTheme="minorHAnsi" w:cs="Arial"/>
          <w:sz w:val="26"/>
          <w:szCs w:val="26"/>
        </w:rPr>
        <w:t xml:space="preserve">caso de autoría mediata, en la cual una persona se vale de otra como instrumento para que de manera inconsciente perpetre el delito. Es de anotar que en los casos de autoría mediata la persona que es instrumentalizada </w:t>
      </w:r>
      <w:r w:rsidR="00F628A5" w:rsidRPr="00EB512D">
        <w:rPr>
          <w:rFonts w:asciiTheme="minorHAnsi" w:hAnsiTheme="minorHAnsi" w:cs="Arial"/>
          <w:sz w:val="26"/>
          <w:szCs w:val="26"/>
        </w:rPr>
        <w:t xml:space="preserve">o cosificada </w:t>
      </w:r>
      <w:r w:rsidR="002D67ED" w:rsidRPr="00EB512D">
        <w:rPr>
          <w:rFonts w:asciiTheme="minorHAnsi" w:hAnsiTheme="minorHAnsi" w:cs="Arial"/>
          <w:sz w:val="26"/>
          <w:szCs w:val="26"/>
        </w:rPr>
        <w:t xml:space="preserve">no responde penalmente por ausencia de juicio de reproche en su conducta, lo que excluiría el requisito de la culpabilidad. </w:t>
      </w:r>
    </w:p>
    <w:p w:rsidR="002D67ED" w:rsidRPr="00EB512D" w:rsidRDefault="002D67ED" w:rsidP="003331C0">
      <w:pPr>
        <w:spacing w:line="276" w:lineRule="auto"/>
        <w:rPr>
          <w:rFonts w:asciiTheme="minorHAnsi" w:hAnsiTheme="minorHAnsi" w:cs="Arial"/>
          <w:sz w:val="26"/>
          <w:szCs w:val="26"/>
        </w:rPr>
      </w:pPr>
    </w:p>
    <w:p w:rsidR="002D67ED" w:rsidRPr="00EB512D" w:rsidRDefault="002D67ED" w:rsidP="003331C0">
      <w:pPr>
        <w:spacing w:line="276" w:lineRule="auto"/>
        <w:rPr>
          <w:rFonts w:asciiTheme="minorHAnsi" w:hAnsiTheme="minorHAnsi" w:cs="Arial"/>
          <w:sz w:val="26"/>
          <w:szCs w:val="26"/>
        </w:rPr>
      </w:pPr>
      <w:r w:rsidRPr="00EB512D">
        <w:rPr>
          <w:rFonts w:asciiTheme="minorHAnsi" w:hAnsiTheme="minorHAnsi" w:cs="Arial"/>
          <w:sz w:val="26"/>
          <w:szCs w:val="26"/>
        </w:rPr>
        <w:t>Esclarecido el yerro dogmático en el que incurrió la Defensa en su tesis, la Sala considera que las pruebas aducidas al juicio para demostrar esa hipótesis no son lo suficientemente contundentes para demostrar el fenómeno de la</w:t>
      </w:r>
      <w:r w:rsidR="00F628A5" w:rsidRPr="00EB512D">
        <w:rPr>
          <w:rFonts w:asciiTheme="minorHAnsi" w:hAnsiTheme="minorHAnsi" w:cs="Arial"/>
          <w:sz w:val="26"/>
          <w:szCs w:val="26"/>
        </w:rPr>
        <w:t xml:space="preserve"> cosificación</w:t>
      </w:r>
      <w:r w:rsidRPr="00EB512D">
        <w:rPr>
          <w:rFonts w:asciiTheme="minorHAnsi" w:hAnsiTheme="minorHAnsi" w:cs="Arial"/>
          <w:sz w:val="26"/>
          <w:szCs w:val="26"/>
        </w:rPr>
        <w:t xml:space="preserve">, y para ello nos remitimos a todo lo dicho en los párrafos anteriores en los cuales </w:t>
      </w:r>
      <w:r w:rsidRPr="00EB512D">
        <w:rPr>
          <w:rFonts w:asciiTheme="minorHAnsi" w:hAnsiTheme="minorHAnsi" w:cs="Arial"/>
          <w:sz w:val="26"/>
          <w:szCs w:val="26"/>
        </w:rPr>
        <w:lastRenderedPageBreak/>
        <w:t xml:space="preserve">expusimos las razones por las que se debía poner en tela de juicio lo dicho por los testigos NURY PARRA LEDESMA y JOSÉ JAIR MONTOYA ROSERO, aunado a lo superfluo de lo dicho por parte del </w:t>
      </w:r>
      <w:r w:rsidR="005951EB" w:rsidRPr="00EB512D">
        <w:rPr>
          <w:rFonts w:asciiTheme="minorHAnsi" w:hAnsiTheme="minorHAnsi" w:cs="Arial"/>
          <w:sz w:val="26"/>
          <w:szCs w:val="26"/>
        </w:rPr>
        <w:t>también</w:t>
      </w:r>
      <w:r w:rsidRPr="00EB512D">
        <w:rPr>
          <w:rFonts w:asciiTheme="minorHAnsi" w:hAnsiTheme="minorHAnsi" w:cs="Arial"/>
          <w:sz w:val="26"/>
          <w:szCs w:val="26"/>
        </w:rPr>
        <w:t xml:space="preserve"> testigo CARLOS HUGO HERNÁNDEZ. </w:t>
      </w:r>
    </w:p>
    <w:p w:rsidR="00F628A5" w:rsidRPr="00EB512D" w:rsidRDefault="00F628A5" w:rsidP="003331C0">
      <w:pPr>
        <w:spacing w:line="276" w:lineRule="auto"/>
        <w:rPr>
          <w:rFonts w:asciiTheme="minorHAnsi" w:hAnsiTheme="minorHAnsi" w:cs="Arial"/>
          <w:sz w:val="26"/>
          <w:szCs w:val="26"/>
        </w:rPr>
      </w:pPr>
    </w:p>
    <w:p w:rsidR="005951EB" w:rsidRPr="00EB512D" w:rsidRDefault="005951EB" w:rsidP="003331C0">
      <w:pPr>
        <w:spacing w:line="276" w:lineRule="auto"/>
        <w:rPr>
          <w:rFonts w:asciiTheme="minorHAnsi" w:hAnsiTheme="minorHAnsi" w:cs="Arial"/>
          <w:sz w:val="26"/>
          <w:szCs w:val="26"/>
        </w:rPr>
      </w:pPr>
      <w:r w:rsidRPr="00EB512D">
        <w:rPr>
          <w:rFonts w:asciiTheme="minorHAnsi" w:hAnsiTheme="minorHAnsi" w:cs="Arial"/>
          <w:sz w:val="26"/>
          <w:szCs w:val="26"/>
        </w:rPr>
        <w:t>Como consecuencia de todo lo antes expuesto, la Sala llega a las siguientes conclusiones:</w:t>
      </w:r>
    </w:p>
    <w:p w:rsidR="005951EB" w:rsidRPr="00EB512D" w:rsidRDefault="005951EB" w:rsidP="003331C0">
      <w:pPr>
        <w:spacing w:line="276" w:lineRule="auto"/>
        <w:rPr>
          <w:rFonts w:asciiTheme="minorHAnsi" w:hAnsiTheme="minorHAnsi" w:cs="Arial"/>
          <w:sz w:val="26"/>
          <w:szCs w:val="26"/>
        </w:rPr>
      </w:pPr>
    </w:p>
    <w:p w:rsidR="005951EB" w:rsidRPr="00EB512D" w:rsidRDefault="005951EB" w:rsidP="003331C0">
      <w:pPr>
        <w:pStyle w:val="Prrafodelista"/>
        <w:numPr>
          <w:ilvl w:val="0"/>
          <w:numId w:val="4"/>
        </w:numPr>
        <w:spacing w:line="276" w:lineRule="auto"/>
        <w:ind w:left="360"/>
        <w:jc w:val="both"/>
        <w:rPr>
          <w:rFonts w:asciiTheme="minorHAnsi" w:hAnsiTheme="minorHAnsi" w:cs="Arial"/>
          <w:sz w:val="26"/>
          <w:szCs w:val="26"/>
        </w:rPr>
      </w:pPr>
      <w:r w:rsidRPr="00EB512D">
        <w:rPr>
          <w:rFonts w:asciiTheme="minorHAnsi" w:hAnsiTheme="minorHAnsi" w:cs="Arial"/>
          <w:sz w:val="26"/>
          <w:szCs w:val="26"/>
        </w:rPr>
        <w:t>La Fiscalía con las pruebas aducidas al juicio logró desvirtuar la presunción de inocencia que le asistía a los Procesados, y por ende ese acervo probatorio cumplía con los requisitos requeridos por el artículo 381 C.P.P. para poder proferir un fallo de condena.</w:t>
      </w:r>
    </w:p>
    <w:p w:rsidR="005951EB" w:rsidRPr="00EB512D" w:rsidRDefault="005951EB" w:rsidP="003331C0">
      <w:pPr>
        <w:spacing w:line="276" w:lineRule="auto"/>
        <w:rPr>
          <w:rFonts w:asciiTheme="minorHAnsi" w:hAnsiTheme="minorHAnsi" w:cs="Arial"/>
          <w:sz w:val="26"/>
          <w:szCs w:val="26"/>
        </w:rPr>
      </w:pPr>
    </w:p>
    <w:p w:rsidR="005951EB" w:rsidRPr="00EB512D" w:rsidRDefault="005951EB" w:rsidP="003331C0">
      <w:pPr>
        <w:pStyle w:val="Prrafodelista"/>
        <w:numPr>
          <w:ilvl w:val="0"/>
          <w:numId w:val="4"/>
        </w:numPr>
        <w:spacing w:line="276" w:lineRule="auto"/>
        <w:ind w:left="360"/>
        <w:jc w:val="both"/>
        <w:rPr>
          <w:rFonts w:asciiTheme="minorHAnsi" w:hAnsiTheme="minorHAnsi" w:cs="Arial"/>
          <w:sz w:val="26"/>
          <w:szCs w:val="26"/>
        </w:rPr>
      </w:pPr>
      <w:r w:rsidRPr="00EB512D">
        <w:rPr>
          <w:rFonts w:asciiTheme="minorHAnsi" w:hAnsiTheme="minorHAnsi" w:cs="Arial"/>
          <w:sz w:val="26"/>
          <w:szCs w:val="26"/>
        </w:rPr>
        <w:t xml:space="preserve">El </w:t>
      </w:r>
      <w:r w:rsidRPr="00EB512D">
        <w:rPr>
          <w:rFonts w:asciiTheme="minorHAnsi" w:hAnsiTheme="minorHAnsi" w:cs="Arial"/>
          <w:i/>
          <w:sz w:val="26"/>
          <w:szCs w:val="26"/>
        </w:rPr>
        <w:t>A quo</w:t>
      </w:r>
      <w:r w:rsidRPr="00EB512D">
        <w:rPr>
          <w:rFonts w:asciiTheme="minorHAnsi" w:hAnsiTheme="minorHAnsi" w:cs="Arial"/>
          <w:sz w:val="26"/>
          <w:szCs w:val="26"/>
        </w:rPr>
        <w:t xml:space="preserve"> con lo resuelto y decidido en ningún momento invirtió la carga de la prueba, puesto que era válido exigirle a la Defensa el cumplimiento de ciertas cargas probatorias en aquellos eventos en los cuales pretenda proponer una tesis para revalidar la propuesta por la Fiscalía.</w:t>
      </w:r>
    </w:p>
    <w:p w:rsidR="005951EB" w:rsidRPr="00EB512D" w:rsidRDefault="005951EB" w:rsidP="003331C0">
      <w:pPr>
        <w:spacing w:line="276" w:lineRule="auto"/>
        <w:rPr>
          <w:rFonts w:asciiTheme="minorHAnsi" w:hAnsiTheme="minorHAnsi" w:cs="Arial"/>
          <w:sz w:val="26"/>
          <w:szCs w:val="26"/>
        </w:rPr>
      </w:pPr>
    </w:p>
    <w:p w:rsidR="005951EB" w:rsidRPr="00EB512D" w:rsidRDefault="005951EB" w:rsidP="003331C0">
      <w:pPr>
        <w:pStyle w:val="Prrafodelista"/>
        <w:numPr>
          <w:ilvl w:val="0"/>
          <w:numId w:val="4"/>
        </w:numPr>
        <w:spacing w:line="276" w:lineRule="auto"/>
        <w:ind w:left="360"/>
        <w:jc w:val="both"/>
        <w:rPr>
          <w:rFonts w:asciiTheme="minorHAnsi" w:hAnsiTheme="minorHAnsi" w:cs="Arial"/>
          <w:sz w:val="26"/>
          <w:szCs w:val="26"/>
        </w:rPr>
      </w:pPr>
      <w:r w:rsidRPr="00EB512D">
        <w:rPr>
          <w:rFonts w:asciiTheme="minorHAnsi" w:hAnsiTheme="minorHAnsi" w:cs="Arial"/>
          <w:sz w:val="26"/>
          <w:szCs w:val="26"/>
        </w:rPr>
        <w:t xml:space="preserve">Se deben catalogar o considerar como insuficientes las pruebas aducidas por la Defensa para demostrar que los Procesados fueron instrumentalizados </w:t>
      </w:r>
      <w:r w:rsidR="00C947E5" w:rsidRPr="00EB512D">
        <w:rPr>
          <w:rFonts w:asciiTheme="minorHAnsi" w:hAnsiTheme="minorHAnsi" w:cs="Arial"/>
          <w:sz w:val="26"/>
          <w:szCs w:val="26"/>
        </w:rPr>
        <w:t xml:space="preserve">o cosificados </w:t>
      </w:r>
      <w:r w:rsidRPr="00EB512D">
        <w:rPr>
          <w:rFonts w:asciiTheme="minorHAnsi" w:hAnsiTheme="minorHAnsi" w:cs="Arial"/>
          <w:sz w:val="26"/>
          <w:szCs w:val="26"/>
        </w:rPr>
        <w:t>y por ende actuaron sin dolo.</w:t>
      </w:r>
    </w:p>
    <w:p w:rsidR="005951EB" w:rsidRPr="00EB512D" w:rsidRDefault="005951EB" w:rsidP="003331C0">
      <w:pPr>
        <w:spacing w:line="276" w:lineRule="auto"/>
        <w:rPr>
          <w:rFonts w:asciiTheme="minorHAnsi" w:hAnsiTheme="minorHAnsi" w:cs="Arial"/>
          <w:sz w:val="26"/>
          <w:szCs w:val="26"/>
        </w:rPr>
      </w:pPr>
    </w:p>
    <w:p w:rsidR="005951EB" w:rsidRPr="00EB512D" w:rsidRDefault="005951EB" w:rsidP="00400953">
      <w:pPr>
        <w:spacing w:line="276" w:lineRule="auto"/>
        <w:rPr>
          <w:rFonts w:asciiTheme="minorHAnsi" w:hAnsiTheme="minorHAnsi" w:cs="Arial"/>
          <w:sz w:val="26"/>
          <w:szCs w:val="26"/>
        </w:rPr>
      </w:pPr>
      <w:r w:rsidRPr="00EB512D">
        <w:rPr>
          <w:rFonts w:asciiTheme="minorHAnsi" w:hAnsiTheme="minorHAnsi" w:cs="Arial"/>
          <w:sz w:val="26"/>
          <w:szCs w:val="26"/>
        </w:rPr>
        <w:t xml:space="preserve">Siendo </w:t>
      </w:r>
      <w:r w:rsidR="00C947E5" w:rsidRPr="00EB512D">
        <w:rPr>
          <w:rFonts w:asciiTheme="minorHAnsi" w:hAnsiTheme="minorHAnsi" w:cs="Arial"/>
          <w:sz w:val="26"/>
          <w:szCs w:val="26"/>
        </w:rPr>
        <w:t>así</w:t>
      </w:r>
      <w:r w:rsidRPr="00EB512D">
        <w:rPr>
          <w:rFonts w:asciiTheme="minorHAnsi" w:hAnsiTheme="minorHAnsi" w:cs="Arial"/>
          <w:sz w:val="26"/>
          <w:szCs w:val="26"/>
        </w:rPr>
        <w:t xml:space="preserve"> las cosas, considera la Sala que no le asiste la razón la tesis de la discrepancia propuesta por el recurrente en la alzada y más por el contrario el </w:t>
      </w:r>
      <w:r w:rsidRPr="00EB512D">
        <w:rPr>
          <w:rFonts w:asciiTheme="minorHAnsi" w:hAnsiTheme="minorHAnsi" w:cs="Arial"/>
          <w:i/>
          <w:sz w:val="26"/>
          <w:szCs w:val="26"/>
        </w:rPr>
        <w:t xml:space="preserve">A quo </w:t>
      </w:r>
      <w:r w:rsidRPr="00EB512D">
        <w:rPr>
          <w:rFonts w:asciiTheme="minorHAnsi" w:hAnsiTheme="minorHAnsi" w:cs="Arial"/>
          <w:sz w:val="26"/>
          <w:szCs w:val="26"/>
        </w:rPr>
        <w:t>estuvo atinado en todo aquello que fue de reclamo</w:t>
      </w:r>
      <w:r w:rsidR="003331C0" w:rsidRPr="00EB512D">
        <w:rPr>
          <w:rFonts w:asciiTheme="minorHAnsi" w:hAnsiTheme="minorHAnsi" w:cs="Arial"/>
          <w:sz w:val="26"/>
          <w:szCs w:val="26"/>
        </w:rPr>
        <w:t xml:space="preserve"> o de censura, razón por la cual se concluye que el fallo confutado deba ser confirmado</w:t>
      </w:r>
      <w:r w:rsidR="00C947E5" w:rsidRPr="00EB512D">
        <w:rPr>
          <w:rFonts w:asciiTheme="minorHAnsi" w:hAnsiTheme="minorHAnsi" w:cs="Arial"/>
          <w:sz w:val="26"/>
          <w:szCs w:val="26"/>
        </w:rPr>
        <w:t xml:space="preserve"> en todas sus partes</w:t>
      </w:r>
      <w:r w:rsidR="003331C0" w:rsidRPr="00EB512D">
        <w:rPr>
          <w:rFonts w:asciiTheme="minorHAnsi" w:hAnsiTheme="minorHAnsi" w:cs="Arial"/>
          <w:sz w:val="26"/>
          <w:szCs w:val="26"/>
        </w:rPr>
        <w:t>.</w:t>
      </w:r>
      <w:r w:rsidRPr="00EB512D">
        <w:rPr>
          <w:rFonts w:asciiTheme="minorHAnsi" w:hAnsiTheme="minorHAnsi" w:cs="Arial"/>
          <w:sz w:val="26"/>
          <w:szCs w:val="26"/>
        </w:rPr>
        <w:t xml:space="preserve"> </w:t>
      </w:r>
    </w:p>
    <w:p w:rsidR="005951EB" w:rsidRDefault="005951EB" w:rsidP="003331C0">
      <w:pPr>
        <w:spacing w:line="276" w:lineRule="auto"/>
        <w:rPr>
          <w:rFonts w:asciiTheme="minorHAnsi" w:hAnsiTheme="minorHAnsi" w:cs="Arial"/>
          <w:sz w:val="26"/>
          <w:szCs w:val="26"/>
        </w:rPr>
      </w:pPr>
    </w:p>
    <w:p w:rsidR="002B799B" w:rsidRPr="00EB512D" w:rsidRDefault="002B799B" w:rsidP="003331C0">
      <w:pPr>
        <w:pStyle w:val="Sinespaciado"/>
        <w:spacing w:line="276" w:lineRule="auto"/>
        <w:rPr>
          <w:sz w:val="26"/>
          <w:szCs w:val="26"/>
        </w:rPr>
      </w:pPr>
      <w:r w:rsidRPr="00EB512D">
        <w:rPr>
          <w:sz w:val="26"/>
          <w:szCs w:val="26"/>
        </w:rPr>
        <w:t>En m</w:t>
      </w:r>
      <w:r w:rsidRPr="00EB512D">
        <w:rPr>
          <w:rFonts w:cs="Tahoma"/>
          <w:sz w:val="26"/>
          <w:szCs w:val="26"/>
        </w:rPr>
        <w:t>é</w:t>
      </w:r>
      <w:r w:rsidRPr="00EB512D">
        <w:rPr>
          <w:sz w:val="26"/>
          <w:szCs w:val="26"/>
        </w:rPr>
        <w:t>rito de todo lo antes lo expuesto, la Sala Penal de Decisi</w:t>
      </w:r>
      <w:r w:rsidRPr="00EB512D">
        <w:rPr>
          <w:rFonts w:cs="Tahoma"/>
          <w:sz w:val="26"/>
          <w:szCs w:val="26"/>
        </w:rPr>
        <w:t>ó</w:t>
      </w:r>
      <w:r w:rsidRPr="00EB512D">
        <w:rPr>
          <w:sz w:val="26"/>
          <w:szCs w:val="26"/>
        </w:rPr>
        <w:t>n del Tribunal Superior del Distrito Judicial de Pereira, administrando justicia en nombre de la Rep</w:t>
      </w:r>
      <w:r w:rsidRPr="00EB512D">
        <w:rPr>
          <w:rFonts w:cs="Tahoma"/>
          <w:sz w:val="26"/>
          <w:szCs w:val="26"/>
        </w:rPr>
        <w:t>ú</w:t>
      </w:r>
      <w:r w:rsidRPr="00EB512D">
        <w:rPr>
          <w:sz w:val="26"/>
          <w:szCs w:val="26"/>
        </w:rPr>
        <w:t>blica y por autoridad de la ley,</w:t>
      </w:r>
    </w:p>
    <w:p w:rsidR="002B799B" w:rsidRDefault="002B799B" w:rsidP="003331C0">
      <w:pPr>
        <w:pStyle w:val="Sinespaciado"/>
        <w:spacing w:line="276" w:lineRule="auto"/>
        <w:rPr>
          <w:sz w:val="26"/>
          <w:szCs w:val="26"/>
        </w:rPr>
      </w:pPr>
    </w:p>
    <w:p w:rsidR="002B799B" w:rsidRPr="00EB512D" w:rsidRDefault="002B799B" w:rsidP="003331C0">
      <w:pPr>
        <w:pStyle w:val="Sinespaciado"/>
        <w:spacing w:line="276" w:lineRule="auto"/>
        <w:jc w:val="center"/>
        <w:rPr>
          <w:sz w:val="26"/>
          <w:szCs w:val="26"/>
        </w:rPr>
      </w:pPr>
      <w:r w:rsidRPr="00EB512D">
        <w:rPr>
          <w:sz w:val="26"/>
          <w:szCs w:val="26"/>
        </w:rPr>
        <w:t>RESUELVE:</w:t>
      </w:r>
    </w:p>
    <w:p w:rsidR="002B799B" w:rsidRPr="00EB512D" w:rsidRDefault="002B799B" w:rsidP="003331C0">
      <w:pPr>
        <w:pStyle w:val="Sinespaciado"/>
        <w:spacing w:line="276" w:lineRule="auto"/>
        <w:rPr>
          <w:sz w:val="26"/>
          <w:szCs w:val="26"/>
        </w:rPr>
      </w:pPr>
    </w:p>
    <w:p w:rsidR="002B799B" w:rsidRPr="00EB512D" w:rsidRDefault="002B799B" w:rsidP="003331C0">
      <w:pPr>
        <w:pStyle w:val="Sinespaciado"/>
        <w:spacing w:line="276" w:lineRule="auto"/>
        <w:rPr>
          <w:sz w:val="26"/>
          <w:szCs w:val="26"/>
        </w:rPr>
      </w:pPr>
      <w:r w:rsidRPr="00EB512D">
        <w:rPr>
          <w:sz w:val="26"/>
          <w:szCs w:val="26"/>
        </w:rPr>
        <w:t xml:space="preserve">PRIMERO: </w:t>
      </w:r>
      <w:r w:rsidR="003331C0" w:rsidRPr="00EB512D">
        <w:rPr>
          <w:sz w:val="26"/>
          <w:szCs w:val="26"/>
        </w:rPr>
        <w:t xml:space="preserve">Confirmar </w:t>
      </w:r>
      <w:r w:rsidRPr="00EB512D">
        <w:rPr>
          <w:sz w:val="26"/>
          <w:szCs w:val="26"/>
        </w:rPr>
        <w:t xml:space="preserve">la sentencia proferida el 11 de abril de 2013 por parte del Juzgado Único Penal del Circuito Especializado de esta localidad, mediante la cual se declaró la responsabilidad criminal de los Procesados </w:t>
      </w:r>
      <w:r w:rsidRPr="00EB512D">
        <w:rPr>
          <w:rFonts w:cs="Arial"/>
          <w:sz w:val="26"/>
          <w:szCs w:val="26"/>
        </w:rPr>
        <w:t>JOSÉ JAIR MONTOYA ROSERO y</w:t>
      </w:r>
      <w:r w:rsidRPr="00EB512D">
        <w:rPr>
          <w:sz w:val="26"/>
          <w:szCs w:val="26"/>
        </w:rPr>
        <w:t xml:space="preserve"> JOSÉ HUILMAR </w:t>
      </w:r>
      <w:r w:rsidRPr="00EB512D">
        <w:rPr>
          <w:sz w:val="26"/>
          <w:szCs w:val="26"/>
        </w:rPr>
        <w:lastRenderedPageBreak/>
        <w:t xml:space="preserve">RAMÍREZ ORTEGA por incurrir en la comisión del delito </w:t>
      </w:r>
      <w:r w:rsidRPr="00EB512D">
        <w:rPr>
          <w:rFonts w:cs="Arial"/>
          <w:sz w:val="26"/>
          <w:szCs w:val="26"/>
        </w:rPr>
        <w:t>Tráfico, fabricación o porte de estupefacientes agravado</w:t>
      </w:r>
      <w:r w:rsidRPr="00EB512D">
        <w:rPr>
          <w:sz w:val="26"/>
          <w:szCs w:val="26"/>
        </w:rPr>
        <w:t>.</w:t>
      </w:r>
    </w:p>
    <w:p w:rsidR="002B799B" w:rsidRPr="00EB512D" w:rsidRDefault="002B799B" w:rsidP="003331C0">
      <w:pPr>
        <w:pStyle w:val="Sinespaciado"/>
        <w:spacing w:line="276" w:lineRule="auto"/>
        <w:rPr>
          <w:sz w:val="26"/>
          <w:szCs w:val="26"/>
        </w:rPr>
      </w:pPr>
    </w:p>
    <w:p w:rsidR="002B799B" w:rsidRPr="00EB512D" w:rsidRDefault="002B799B" w:rsidP="003331C0">
      <w:pPr>
        <w:pStyle w:val="Sinespaciado"/>
        <w:spacing w:line="276" w:lineRule="auto"/>
        <w:rPr>
          <w:sz w:val="26"/>
          <w:szCs w:val="26"/>
        </w:rPr>
      </w:pPr>
      <w:r w:rsidRPr="00EB512D">
        <w:rPr>
          <w:sz w:val="26"/>
          <w:szCs w:val="26"/>
        </w:rPr>
        <w:t xml:space="preserve">SEGUNDO: </w:t>
      </w:r>
      <w:r w:rsidR="003331C0" w:rsidRPr="00EB512D">
        <w:rPr>
          <w:sz w:val="26"/>
          <w:szCs w:val="26"/>
        </w:rPr>
        <w:t xml:space="preserve">Declarar </w:t>
      </w:r>
      <w:r w:rsidRPr="00EB512D">
        <w:rPr>
          <w:sz w:val="26"/>
          <w:szCs w:val="26"/>
        </w:rPr>
        <w:t>que contra de la present</w:t>
      </w:r>
      <w:bookmarkStart w:id="0" w:name="_GoBack"/>
      <w:bookmarkEnd w:id="0"/>
      <w:r w:rsidRPr="00EB512D">
        <w:rPr>
          <w:sz w:val="26"/>
          <w:szCs w:val="26"/>
        </w:rPr>
        <w:t>e decisi</w:t>
      </w:r>
      <w:r w:rsidRPr="00EB512D">
        <w:rPr>
          <w:rFonts w:cs="Tahoma"/>
          <w:sz w:val="26"/>
          <w:szCs w:val="26"/>
        </w:rPr>
        <w:t>ó</w:t>
      </w:r>
      <w:r w:rsidRPr="00EB512D">
        <w:rPr>
          <w:sz w:val="26"/>
          <w:szCs w:val="26"/>
        </w:rPr>
        <w:t>n de 2ª instancia procede el recurso de casaci</w:t>
      </w:r>
      <w:r w:rsidRPr="00EB512D">
        <w:rPr>
          <w:rFonts w:cs="Tahoma"/>
          <w:sz w:val="26"/>
          <w:szCs w:val="26"/>
        </w:rPr>
        <w:t>ó</w:t>
      </w:r>
      <w:r w:rsidRPr="00EB512D">
        <w:rPr>
          <w:sz w:val="26"/>
          <w:szCs w:val="26"/>
        </w:rPr>
        <w:t>n, el cual deber</w:t>
      </w:r>
      <w:r w:rsidRPr="00EB512D">
        <w:rPr>
          <w:rFonts w:cs="Tahoma"/>
          <w:sz w:val="26"/>
          <w:szCs w:val="26"/>
        </w:rPr>
        <w:t>á</w:t>
      </w:r>
      <w:r w:rsidRPr="00EB512D">
        <w:rPr>
          <w:sz w:val="26"/>
          <w:szCs w:val="26"/>
        </w:rPr>
        <w:t xml:space="preserve"> ser interpuesto y sustentando dentro de las oportunidades de Ley. </w:t>
      </w:r>
    </w:p>
    <w:p w:rsidR="002B799B" w:rsidRPr="00EB512D" w:rsidRDefault="002B799B" w:rsidP="003331C0">
      <w:pPr>
        <w:pStyle w:val="Sinespaciado"/>
        <w:spacing w:line="276" w:lineRule="auto"/>
        <w:rPr>
          <w:sz w:val="26"/>
          <w:szCs w:val="26"/>
        </w:rPr>
      </w:pPr>
    </w:p>
    <w:p w:rsidR="002B799B" w:rsidRPr="00EB512D" w:rsidRDefault="002B799B" w:rsidP="003331C0">
      <w:pPr>
        <w:pStyle w:val="Sinespaciado"/>
        <w:spacing w:line="276" w:lineRule="auto"/>
        <w:rPr>
          <w:sz w:val="26"/>
          <w:szCs w:val="26"/>
        </w:rPr>
      </w:pPr>
    </w:p>
    <w:p w:rsidR="002B799B" w:rsidRPr="00EB512D" w:rsidRDefault="002B799B" w:rsidP="003331C0">
      <w:pPr>
        <w:pStyle w:val="Sinespaciado"/>
        <w:spacing w:line="276" w:lineRule="auto"/>
        <w:jc w:val="center"/>
        <w:rPr>
          <w:sz w:val="26"/>
          <w:szCs w:val="26"/>
        </w:rPr>
      </w:pPr>
      <w:r w:rsidRPr="00EB512D">
        <w:rPr>
          <w:sz w:val="26"/>
          <w:szCs w:val="26"/>
        </w:rPr>
        <w:t>NOTIF</w:t>
      </w:r>
      <w:r w:rsidRPr="00EB512D">
        <w:rPr>
          <w:rFonts w:cs="Tahoma"/>
          <w:sz w:val="26"/>
          <w:szCs w:val="26"/>
        </w:rPr>
        <w:t>Í</w:t>
      </w:r>
      <w:r w:rsidRPr="00EB512D">
        <w:rPr>
          <w:sz w:val="26"/>
          <w:szCs w:val="26"/>
        </w:rPr>
        <w:t>QUESE Y C</w:t>
      </w:r>
      <w:r w:rsidRPr="00EB512D">
        <w:rPr>
          <w:rFonts w:cs="Tahoma"/>
          <w:sz w:val="26"/>
          <w:szCs w:val="26"/>
        </w:rPr>
        <w:t>Ú</w:t>
      </w:r>
      <w:r w:rsidRPr="00EB512D">
        <w:rPr>
          <w:sz w:val="26"/>
          <w:szCs w:val="26"/>
        </w:rPr>
        <w:t>MPLASE:</w:t>
      </w:r>
    </w:p>
    <w:p w:rsidR="002B799B" w:rsidRPr="00EB512D" w:rsidRDefault="002B799B" w:rsidP="003331C0">
      <w:pPr>
        <w:pStyle w:val="Sinespaciado"/>
        <w:spacing w:line="276" w:lineRule="auto"/>
        <w:rPr>
          <w:rFonts w:cs="Times New Roman"/>
          <w:sz w:val="26"/>
          <w:szCs w:val="26"/>
        </w:rPr>
      </w:pPr>
    </w:p>
    <w:p w:rsidR="002B799B" w:rsidRPr="00EB512D" w:rsidRDefault="002B799B" w:rsidP="003331C0">
      <w:pPr>
        <w:pStyle w:val="Sinespaciado"/>
        <w:spacing w:line="276" w:lineRule="auto"/>
        <w:rPr>
          <w:rFonts w:cs="Times New Roman"/>
          <w:sz w:val="26"/>
          <w:szCs w:val="26"/>
        </w:rPr>
      </w:pPr>
    </w:p>
    <w:p w:rsidR="002B799B" w:rsidRPr="00EB512D" w:rsidRDefault="002B799B" w:rsidP="003331C0">
      <w:pPr>
        <w:pStyle w:val="Sinespaciado"/>
        <w:spacing w:line="276" w:lineRule="auto"/>
        <w:rPr>
          <w:rFonts w:cs="Times New Roman"/>
          <w:sz w:val="26"/>
          <w:szCs w:val="26"/>
        </w:rPr>
      </w:pPr>
    </w:p>
    <w:p w:rsidR="002B799B" w:rsidRPr="00EB512D" w:rsidRDefault="002B799B" w:rsidP="003331C0">
      <w:pPr>
        <w:pStyle w:val="Sinespaciado"/>
        <w:spacing w:line="276" w:lineRule="auto"/>
        <w:rPr>
          <w:rFonts w:cs="Times New Roman"/>
          <w:sz w:val="26"/>
          <w:szCs w:val="26"/>
        </w:rPr>
      </w:pPr>
    </w:p>
    <w:p w:rsidR="003331C0" w:rsidRPr="00EB512D" w:rsidRDefault="003331C0" w:rsidP="003331C0">
      <w:pPr>
        <w:pStyle w:val="Sinespaciado"/>
        <w:spacing w:line="276" w:lineRule="auto"/>
        <w:rPr>
          <w:rFonts w:cs="Times New Roman"/>
          <w:sz w:val="26"/>
          <w:szCs w:val="26"/>
        </w:rPr>
      </w:pPr>
    </w:p>
    <w:p w:rsidR="002B799B" w:rsidRPr="00EB512D" w:rsidRDefault="002B799B" w:rsidP="003331C0">
      <w:pPr>
        <w:pStyle w:val="Sinespaciado"/>
        <w:spacing w:line="276" w:lineRule="auto"/>
        <w:rPr>
          <w:rFonts w:cs="Times New Roman"/>
          <w:sz w:val="26"/>
          <w:szCs w:val="26"/>
        </w:rPr>
      </w:pPr>
    </w:p>
    <w:p w:rsidR="002B799B" w:rsidRPr="00EB512D" w:rsidRDefault="002B799B" w:rsidP="003331C0">
      <w:pPr>
        <w:pStyle w:val="Sinespaciado"/>
        <w:spacing w:line="276" w:lineRule="auto"/>
        <w:rPr>
          <w:sz w:val="26"/>
          <w:szCs w:val="26"/>
        </w:rPr>
      </w:pPr>
      <w:r w:rsidRPr="00EB512D">
        <w:rPr>
          <w:sz w:val="26"/>
          <w:szCs w:val="26"/>
        </w:rPr>
        <w:t>MANUEL YARZAGARAY BANDERA</w:t>
      </w:r>
    </w:p>
    <w:p w:rsidR="002B799B" w:rsidRPr="00EB512D" w:rsidRDefault="002B799B" w:rsidP="003331C0">
      <w:pPr>
        <w:pStyle w:val="Sinespaciado"/>
        <w:spacing w:line="276" w:lineRule="auto"/>
        <w:rPr>
          <w:sz w:val="26"/>
          <w:szCs w:val="26"/>
        </w:rPr>
      </w:pPr>
      <w:r w:rsidRPr="00EB512D">
        <w:rPr>
          <w:sz w:val="26"/>
          <w:szCs w:val="26"/>
        </w:rPr>
        <w:t>Magistrado</w:t>
      </w:r>
    </w:p>
    <w:p w:rsidR="002B799B" w:rsidRPr="00EB512D" w:rsidRDefault="002B799B" w:rsidP="003331C0">
      <w:pPr>
        <w:pStyle w:val="Sinespaciado"/>
        <w:spacing w:line="276" w:lineRule="auto"/>
        <w:rPr>
          <w:sz w:val="26"/>
          <w:szCs w:val="26"/>
        </w:rPr>
      </w:pPr>
    </w:p>
    <w:p w:rsidR="002B799B" w:rsidRPr="00EB512D" w:rsidRDefault="002B799B" w:rsidP="003331C0">
      <w:pPr>
        <w:pStyle w:val="Sinespaciado"/>
        <w:spacing w:line="276" w:lineRule="auto"/>
        <w:rPr>
          <w:sz w:val="26"/>
          <w:szCs w:val="26"/>
        </w:rPr>
      </w:pPr>
    </w:p>
    <w:p w:rsidR="002B799B" w:rsidRPr="00EB512D" w:rsidRDefault="002B799B" w:rsidP="003331C0">
      <w:pPr>
        <w:pStyle w:val="Sinespaciado"/>
        <w:spacing w:line="276" w:lineRule="auto"/>
        <w:rPr>
          <w:sz w:val="26"/>
          <w:szCs w:val="26"/>
        </w:rPr>
      </w:pPr>
    </w:p>
    <w:p w:rsidR="003331C0" w:rsidRPr="00EB512D" w:rsidRDefault="003331C0" w:rsidP="003331C0">
      <w:pPr>
        <w:pStyle w:val="Sinespaciado"/>
        <w:spacing w:line="276" w:lineRule="auto"/>
        <w:rPr>
          <w:sz w:val="26"/>
          <w:szCs w:val="26"/>
        </w:rPr>
      </w:pPr>
    </w:p>
    <w:p w:rsidR="003331C0" w:rsidRPr="00EB512D" w:rsidRDefault="003331C0" w:rsidP="003331C0">
      <w:pPr>
        <w:pStyle w:val="Sinespaciado"/>
        <w:spacing w:line="276" w:lineRule="auto"/>
        <w:rPr>
          <w:sz w:val="26"/>
          <w:szCs w:val="26"/>
        </w:rPr>
      </w:pPr>
    </w:p>
    <w:p w:rsidR="002B799B" w:rsidRPr="00EB512D" w:rsidRDefault="002B799B" w:rsidP="003331C0">
      <w:pPr>
        <w:pStyle w:val="Sinespaciado"/>
        <w:spacing w:line="276" w:lineRule="auto"/>
        <w:rPr>
          <w:sz w:val="26"/>
          <w:szCs w:val="26"/>
        </w:rPr>
      </w:pPr>
    </w:p>
    <w:p w:rsidR="002B799B" w:rsidRPr="00EB512D" w:rsidRDefault="002B799B" w:rsidP="003331C0">
      <w:pPr>
        <w:pStyle w:val="Sinespaciado"/>
        <w:spacing w:line="276" w:lineRule="auto"/>
        <w:rPr>
          <w:sz w:val="26"/>
          <w:szCs w:val="26"/>
        </w:rPr>
      </w:pPr>
      <w:r w:rsidRPr="00EB512D">
        <w:rPr>
          <w:sz w:val="26"/>
          <w:szCs w:val="26"/>
        </w:rPr>
        <w:t>JORGE ARTURO CASTA</w:t>
      </w:r>
      <w:r w:rsidRPr="00EB512D">
        <w:rPr>
          <w:rFonts w:cs="Tahoma"/>
          <w:sz w:val="26"/>
          <w:szCs w:val="26"/>
        </w:rPr>
        <w:t>Ñ</w:t>
      </w:r>
      <w:r w:rsidRPr="00EB512D">
        <w:rPr>
          <w:sz w:val="26"/>
          <w:szCs w:val="26"/>
        </w:rPr>
        <w:t>O DUQUE</w:t>
      </w:r>
    </w:p>
    <w:p w:rsidR="002B799B" w:rsidRPr="00EB512D" w:rsidRDefault="002B799B" w:rsidP="003331C0">
      <w:pPr>
        <w:pStyle w:val="Sinespaciado"/>
        <w:spacing w:line="276" w:lineRule="auto"/>
        <w:rPr>
          <w:sz w:val="26"/>
          <w:szCs w:val="26"/>
        </w:rPr>
      </w:pPr>
      <w:r w:rsidRPr="00EB512D">
        <w:rPr>
          <w:sz w:val="26"/>
          <w:szCs w:val="26"/>
        </w:rPr>
        <w:t>Magistrado</w:t>
      </w:r>
    </w:p>
    <w:p w:rsidR="002B799B" w:rsidRPr="00EB512D" w:rsidRDefault="002B799B" w:rsidP="003331C0">
      <w:pPr>
        <w:pStyle w:val="Sinespaciado"/>
        <w:spacing w:line="276" w:lineRule="auto"/>
        <w:rPr>
          <w:sz w:val="26"/>
          <w:szCs w:val="26"/>
        </w:rPr>
      </w:pPr>
    </w:p>
    <w:p w:rsidR="002B799B" w:rsidRPr="00EB512D" w:rsidRDefault="002B799B" w:rsidP="003331C0">
      <w:pPr>
        <w:pStyle w:val="Sinespaciado"/>
        <w:spacing w:line="276" w:lineRule="auto"/>
        <w:rPr>
          <w:sz w:val="26"/>
          <w:szCs w:val="26"/>
        </w:rPr>
      </w:pPr>
    </w:p>
    <w:p w:rsidR="003331C0" w:rsidRPr="00EB512D" w:rsidRDefault="003331C0" w:rsidP="003331C0">
      <w:pPr>
        <w:pStyle w:val="Sinespaciado"/>
        <w:spacing w:line="276" w:lineRule="auto"/>
        <w:rPr>
          <w:sz w:val="26"/>
          <w:szCs w:val="26"/>
        </w:rPr>
      </w:pPr>
    </w:p>
    <w:p w:rsidR="003331C0" w:rsidRPr="00EB512D" w:rsidRDefault="003331C0" w:rsidP="003331C0">
      <w:pPr>
        <w:pStyle w:val="Sinespaciado"/>
        <w:spacing w:line="276" w:lineRule="auto"/>
        <w:rPr>
          <w:sz w:val="26"/>
          <w:szCs w:val="26"/>
        </w:rPr>
      </w:pPr>
    </w:p>
    <w:p w:rsidR="003331C0" w:rsidRPr="00EB512D" w:rsidRDefault="003331C0" w:rsidP="003331C0">
      <w:pPr>
        <w:pStyle w:val="Sinespaciado"/>
        <w:spacing w:line="276" w:lineRule="auto"/>
        <w:rPr>
          <w:sz w:val="26"/>
          <w:szCs w:val="26"/>
        </w:rPr>
      </w:pPr>
    </w:p>
    <w:p w:rsidR="003331C0" w:rsidRPr="00EB512D" w:rsidRDefault="003331C0" w:rsidP="003331C0">
      <w:pPr>
        <w:pStyle w:val="Sinespaciado"/>
        <w:spacing w:line="276" w:lineRule="auto"/>
        <w:rPr>
          <w:sz w:val="26"/>
          <w:szCs w:val="26"/>
        </w:rPr>
      </w:pPr>
    </w:p>
    <w:p w:rsidR="002B799B" w:rsidRPr="00EB512D" w:rsidRDefault="002B799B" w:rsidP="003331C0">
      <w:pPr>
        <w:pStyle w:val="Sinespaciado"/>
        <w:spacing w:line="276" w:lineRule="auto"/>
        <w:rPr>
          <w:sz w:val="26"/>
          <w:szCs w:val="26"/>
        </w:rPr>
      </w:pPr>
      <w:r w:rsidRPr="00EB512D">
        <w:rPr>
          <w:sz w:val="26"/>
          <w:szCs w:val="26"/>
        </w:rPr>
        <w:t>JAIRO ERNESTO ESCOBAR S</w:t>
      </w:r>
      <w:r w:rsidRPr="00EB512D">
        <w:rPr>
          <w:rFonts w:cs="Tahoma"/>
          <w:sz w:val="26"/>
          <w:szCs w:val="26"/>
        </w:rPr>
        <w:t>Á</w:t>
      </w:r>
      <w:r w:rsidRPr="00EB512D">
        <w:rPr>
          <w:sz w:val="26"/>
          <w:szCs w:val="26"/>
        </w:rPr>
        <w:t>NZ</w:t>
      </w:r>
    </w:p>
    <w:p w:rsidR="002B799B" w:rsidRPr="00EB512D" w:rsidRDefault="002B799B" w:rsidP="003331C0">
      <w:pPr>
        <w:pStyle w:val="Sinespaciado"/>
        <w:spacing w:line="276" w:lineRule="auto"/>
        <w:rPr>
          <w:sz w:val="26"/>
          <w:szCs w:val="26"/>
        </w:rPr>
      </w:pPr>
      <w:r w:rsidRPr="00EB512D">
        <w:rPr>
          <w:sz w:val="26"/>
          <w:szCs w:val="26"/>
        </w:rPr>
        <w:t>Magistrado</w:t>
      </w:r>
    </w:p>
    <w:p w:rsidR="00F07F4B" w:rsidRPr="00EB512D" w:rsidRDefault="00CD01DD" w:rsidP="003331C0">
      <w:pPr>
        <w:pStyle w:val="Sinespaciado"/>
        <w:spacing w:line="276" w:lineRule="auto"/>
        <w:rPr>
          <w:sz w:val="26"/>
          <w:szCs w:val="26"/>
        </w:rPr>
      </w:pPr>
    </w:p>
    <w:sectPr w:rsidR="00F07F4B" w:rsidRPr="00EB512D" w:rsidSect="00142806">
      <w:headerReference w:type="default" r:id="rId9"/>
      <w:footerReference w:type="default" r:id="rId10"/>
      <w:pgSz w:w="12242" w:h="18722" w:code="121"/>
      <w:pgMar w:top="1449" w:right="1610" w:bottom="1843" w:left="1843" w:header="794" w:footer="96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4E0" w:rsidRDefault="008714E0">
      <w:r>
        <w:separator/>
      </w:r>
    </w:p>
  </w:endnote>
  <w:endnote w:type="continuationSeparator" w:id="0">
    <w:p w:rsidR="008714E0" w:rsidRDefault="0087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Marin">
    <w:altName w:val="Garamond"/>
    <w:panose1 w:val="00000000000000000000"/>
    <w:charset w:val="00"/>
    <w:family w:val="roman"/>
    <w:notTrueType/>
    <w:pitch w:val="default"/>
    <w:sig w:usb0="00000003" w:usb1="00000000" w:usb2="00000000" w:usb3="00000000" w:csb0="00000001" w:csb1="00000000"/>
  </w:font>
  <w:font w:name="Arial">
    <w:altName w:val=" Helvetica"/>
    <w:panose1 w:val="020B0604020202020204"/>
    <w:charset w:val="00"/>
    <w:family w:val="swiss"/>
    <w:pitch w:val="variable"/>
    <w:sig w:usb0="E0002AFF" w:usb1="C0007843" w:usb2="00000009" w:usb3="00000000" w:csb0="0000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C5D" w:rsidRPr="00EA6B19" w:rsidRDefault="00230E87" w:rsidP="006406E6">
    <w:pPr>
      <w:pStyle w:val="Piedepgina"/>
      <w:jc w:val="right"/>
      <w:rPr>
        <w:rFonts w:ascii="Arial Black" w:hAnsi="Arial Black" w:cs="Arial"/>
        <w:b/>
        <w:sz w:val="18"/>
        <w:szCs w:val="18"/>
      </w:rPr>
    </w:pPr>
    <w:r w:rsidRPr="00EA6B19">
      <w:rPr>
        <w:rFonts w:ascii="Arial Black" w:hAnsi="Arial Black" w:cs="Arial"/>
        <w:b/>
        <w:sz w:val="18"/>
        <w:szCs w:val="18"/>
        <w:lang w:val="es-ES"/>
      </w:rPr>
      <w:t xml:space="preserve">Página </w:t>
    </w:r>
    <w:r w:rsidRPr="00EA6B19">
      <w:rPr>
        <w:rFonts w:ascii="Arial Black" w:hAnsi="Arial Black" w:cs="Arial"/>
        <w:b/>
        <w:bCs/>
        <w:sz w:val="18"/>
        <w:szCs w:val="18"/>
      </w:rPr>
      <w:fldChar w:fldCharType="begin"/>
    </w:r>
    <w:r w:rsidRPr="00EA6B19">
      <w:rPr>
        <w:rFonts w:ascii="Arial Black" w:hAnsi="Arial Black" w:cs="Arial"/>
        <w:b/>
        <w:bCs/>
        <w:sz w:val="18"/>
        <w:szCs w:val="18"/>
      </w:rPr>
      <w:instrText>PAGE</w:instrText>
    </w:r>
    <w:r w:rsidRPr="00EA6B19">
      <w:rPr>
        <w:rFonts w:ascii="Arial Black" w:hAnsi="Arial Black" w:cs="Arial"/>
        <w:b/>
        <w:bCs/>
        <w:sz w:val="18"/>
        <w:szCs w:val="18"/>
      </w:rPr>
      <w:fldChar w:fldCharType="separate"/>
    </w:r>
    <w:r w:rsidR="00CD01DD">
      <w:rPr>
        <w:rFonts w:ascii="Arial Black" w:hAnsi="Arial Black" w:cs="Arial"/>
        <w:b/>
        <w:bCs/>
        <w:noProof/>
        <w:sz w:val="18"/>
        <w:szCs w:val="18"/>
      </w:rPr>
      <w:t>16</w:t>
    </w:r>
    <w:r w:rsidRPr="00EA6B19">
      <w:rPr>
        <w:rFonts w:ascii="Arial Black" w:hAnsi="Arial Black" w:cs="Arial"/>
        <w:b/>
        <w:bCs/>
        <w:sz w:val="18"/>
        <w:szCs w:val="18"/>
      </w:rPr>
      <w:fldChar w:fldCharType="end"/>
    </w:r>
    <w:r w:rsidRPr="00EA6B19">
      <w:rPr>
        <w:rFonts w:ascii="Arial Black" w:hAnsi="Arial Black" w:cs="Arial"/>
        <w:b/>
        <w:sz w:val="18"/>
        <w:szCs w:val="18"/>
        <w:lang w:val="es-ES"/>
      </w:rPr>
      <w:t xml:space="preserve"> de </w:t>
    </w:r>
    <w:r w:rsidRPr="00EA6B19">
      <w:rPr>
        <w:rFonts w:ascii="Arial Black" w:hAnsi="Arial Black" w:cs="Arial"/>
        <w:b/>
        <w:bCs/>
        <w:sz w:val="18"/>
        <w:szCs w:val="18"/>
      </w:rPr>
      <w:fldChar w:fldCharType="begin"/>
    </w:r>
    <w:r w:rsidRPr="00EA6B19">
      <w:rPr>
        <w:rFonts w:ascii="Arial Black" w:hAnsi="Arial Black" w:cs="Arial"/>
        <w:b/>
        <w:bCs/>
        <w:sz w:val="18"/>
        <w:szCs w:val="18"/>
      </w:rPr>
      <w:instrText>NUMPAGES</w:instrText>
    </w:r>
    <w:r w:rsidRPr="00EA6B19">
      <w:rPr>
        <w:rFonts w:ascii="Arial Black" w:hAnsi="Arial Black" w:cs="Arial"/>
        <w:b/>
        <w:bCs/>
        <w:sz w:val="18"/>
        <w:szCs w:val="18"/>
      </w:rPr>
      <w:fldChar w:fldCharType="separate"/>
    </w:r>
    <w:r w:rsidR="00CD01DD">
      <w:rPr>
        <w:rFonts w:ascii="Arial Black" w:hAnsi="Arial Black" w:cs="Arial"/>
        <w:b/>
        <w:bCs/>
        <w:noProof/>
        <w:sz w:val="18"/>
        <w:szCs w:val="18"/>
      </w:rPr>
      <w:t>16</w:t>
    </w:r>
    <w:r w:rsidRPr="00EA6B19">
      <w:rPr>
        <w:rFonts w:ascii="Arial Black" w:hAnsi="Arial Black" w:cs="Arial"/>
        <w:b/>
        <w:bCs/>
        <w:sz w:val="18"/>
        <w:szCs w:val="18"/>
      </w:rPr>
      <w:fldChar w:fldCharType="end"/>
    </w:r>
  </w:p>
  <w:p w:rsidR="00204C5D" w:rsidRPr="00EA6B19" w:rsidRDefault="00CD01DD">
    <w:pPr>
      <w:pStyle w:val="Piedepgina"/>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4E0" w:rsidRDefault="008714E0">
      <w:r>
        <w:separator/>
      </w:r>
    </w:p>
  </w:footnote>
  <w:footnote w:type="continuationSeparator" w:id="0">
    <w:p w:rsidR="008714E0" w:rsidRDefault="008714E0">
      <w:r>
        <w:continuationSeparator/>
      </w:r>
    </w:p>
  </w:footnote>
  <w:footnote w:id="1">
    <w:p w:rsidR="00400953" w:rsidRPr="00400953" w:rsidRDefault="00400953">
      <w:pPr>
        <w:pStyle w:val="Textonotapie"/>
        <w:rPr>
          <w:sz w:val="18"/>
          <w:szCs w:val="18"/>
        </w:rPr>
      </w:pPr>
      <w:r w:rsidRPr="00400953">
        <w:rPr>
          <w:rStyle w:val="Refdenotaalpie"/>
          <w:sz w:val="18"/>
          <w:szCs w:val="18"/>
        </w:rPr>
        <w:footnoteRef/>
      </w:r>
      <w:r w:rsidRPr="00400953">
        <w:rPr>
          <w:sz w:val="18"/>
          <w:szCs w:val="18"/>
        </w:rPr>
        <w:t xml:space="preserve"> </w:t>
      </w:r>
      <w:r w:rsidRPr="00400953">
        <w:rPr>
          <w:rFonts w:eastAsia="Adobe Gothic Std B" w:cs="Arial"/>
          <w:sz w:val="18"/>
          <w:szCs w:val="18"/>
        </w:rPr>
        <w:t>Se observa escrito de sustentación del recurso por parte de los encartados, escrito que no será tenido en cuenta por haberse presentado de manera extemporánea al habérseles vencido el termino el día 18 de abril de 2013 y el escrito fue presentado ante la oficina jurídica el día 19 de abril de la misma anualidad.</w:t>
      </w:r>
    </w:p>
  </w:footnote>
  <w:footnote w:id="2">
    <w:p w:rsidR="00EB512D" w:rsidRPr="00400953" w:rsidRDefault="00EB512D" w:rsidP="00EB512D">
      <w:pPr>
        <w:pStyle w:val="Textonotapie"/>
        <w:rPr>
          <w:sz w:val="18"/>
          <w:szCs w:val="18"/>
        </w:rPr>
      </w:pPr>
      <w:r w:rsidRPr="00400953">
        <w:rPr>
          <w:rStyle w:val="Refdenotaalpie"/>
          <w:sz w:val="18"/>
          <w:szCs w:val="18"/>
        </w:rPr>
        <w:footnoteRef/>
      </w:r>
      <w:r w:rsidRPr="00400953">
        <w:rPr>
          <w:sz w:val="18"/>
          <w:szCs w:val="18"/>
        </w:rPr>
        <w:t xml:space="preserve"> Nhury Parra Ledesma, Carlos Hugo Hernández, José Jair Montoya Rosero</w:t>
      </w:r>
    </w:p>
  </w:footnote>
  <w:footnote w:id="3">
    <w:p w:rsidR="003331C0" w:rsidRPr="00400953" w:rsidRDefault="003331C0">
      <w:pPr>
        <w:pStyle w:val="Textonotapie"/>
        <w:rPr>
          <w:sz w:val="18"/>
          <w:szCs w:val="18"/>
        </w:rPr>
      </w:pPr>
      <w:r w:rsidRPr="00400953">
        <w:rPr>
          <w:rStyle w:val="Refdenotaalpie"/>
          <w:sz w:val="18"/>
          <w:szCs w:val="18"/>
        </w:rPr>
        <w:footnoteRef/>
      </w:r>
      <w:r w:rsidRPr="00400953">
        <w:rPr>
          <w:sz w:val="18"/>
          <w:szCs w:val="18"/>
        </w:rPr>
        <w:t xml:space="preserve"> Bien vale la pena destacar que si bien es cierto que los Testigos incurrieron en contradicciones, las mismas se deben refutar como nimias en atención a que no afectan el núcleo esencial de sus dichos: El hallazgo de los narcóticos mimetizados en el cargamento de papas. </w:t>
      </w:r>
    </w:p>
  </w:footnote>
  <w:footnote w:id="4">
    <w:p w:rsidR="002201E9" w:rsidRPr="00400953" w:rsidRDefault="002201E9">
      <w:pPr>
        <w:pStyle w:val="Textonotapie"/>
        <w:rPr>
          <w:sz w:val="18"/>
          <w:szCs w:val="18"/>
        </w:rPr>
      </w:pPr>
      <w:r w:rsidRPr="00400953">
        <w:rPr>
          <w:rStyle w:val="Refdenotaalpie"/>
          <w:sz w:val="18"/>
          <w:szCs w:val="18"/>
        </w:rPr>
        <w:footnoteRef/>
      </w:r>
      <w:r w:rsidRPr="00400953">
        <w:rPr>
          <w:sz w:val="18"/>
          <w:szCs w:val="18"/>
        </w:rPr>
        <w:t>Corte constitucional: Sentencia # C-024/94</w:t>
      </w:r>
      <w:r w:rsidR="00EE788E" w:rsidRPr="00400953">
        <w:rPr>
          <w:sz w:val="18"/>
          <w:szCs w:val="18"/>
        </w:rPr>
        <w:t>.</w:t>
      </w:r>
    </w:p>
  </w:footnote>
  <w:footnote w:id="5">
    <w:p w:rsidR="002201E9" w:rsidRPr="00400953" w:rsidRDefault="002201E9" w:rsidP="002201E9">
      <w:pPr>
        <w:pStyle w:val="Sinespaciado"/>
        <w:rPr>
          <w:rFonts w:cs="Microsoft Sans Serif"/>
          <w:sz w:val="18"/>
          <w:szCs w:val="18"/>
        </w:rPr>
      </w:pPr>
      <w:r w:rsidRPr="00400953">
        <w:rPr>
          <w:rStyle w:val="Refdenotaalpie"/>
          <w:rFonts w:cs="Microsoft Sans Serif"/>
          <w:sz w:val="18"/>
          <w:szCs w:val="18"/>
        </w:rPr>
        <w:footnoteRef/>
      </w:r>
      <w:r w:rsidRPr="00400953">
        <w:rPr>
          <w:rFonts w:cs="Microsoft Sans Serif"/>
          <w:sz w:val="18"/>
          <w:szCs w:val="18"/>
        </w:rPr>
        <w:t xml:space="preserve"> Ver entre otros: la Providencia del 6 de abril de 2.005. Rad. # 23154; la Sentencia del 9 de febrero de 2006. Rad. # 22682; la Sentencia de 7 de julio de 2008. Rad. # 29374 y la Sentencia del </w:t>
      </w:r>
      <w:r w:rsidRPr="00400953">
        <w:rPr>
          <w:rFonts w:cs="Microsoft Sans Serif"/>
          <w:sz w:val="18"/>
          <w:szCs w:val="18"/>
          <w:lang w:val="es-MX"/>
        </w:rPr>
        <w:t xml:space="preserve">8 de octubre de 2008. Rad. # </w:t>
      </w:r>
      <w:r w:rsidRPr="00400953">
        <w:rPr>
          <w:rFonts w:cs="Microsoft Sans Serif"/>
          <w:sz w:val="18"/>
          <w:szCs w:val="18"/>
        </w:rPr>
        <w:t>29310.</w:t>
      </w:r>
    </w:p>
    <w:p w:rsidR="002201E9" w:rsidRPr="00400953" w:rsidRDefault="002201E9" w:rsidP="002201E9">
      <w:pPr>
        <w:pStyle w:val="Sinespaciado"/>
        <w:rPr>
          <w:rFonts w:cs="Microsoft Sans Serif"/>
          <w:sz w:val="18"/>
          <w:szCs w:val="18"/>
        </w:rPr>
      </w:pPr>
    </w:p>
  </w:footnote>
  <w:footnote w:id="6">
    <w:p w:rsidR="002201E9" w:rsidRPr="00400953" w:rsidRDefault="002201E9" w:rsidP="002201E9">
      <w:pPr>
        <w:pStyle w:val="Textonotapie"/>
        <w:rPr>
          <w:rFonts w:cs="Microsoft Sans Serif"/>
          <w:sz w:val="18"/>
          <w:szCs w:val="18"/>
        </w:rPr>
      </w:pPr>
      <w:r w:rsidRPr="00400953">
        <w:rPr>
          <w:rStyle w:val="Refdenotaalpie"/>
          <w:rFonts w:cs="Microsoft Sans Serif"/>
          <w:sz w:val="18"/>
          <w:szCs w:val="18"/>
        </w:rPr>
        <w:footnoteRef/>
      </w:r>
      <w:r w:rsidRPr="00400953">
        <w:rPr>
          <w:rFonts w:cs="Microsoft Sans Serif"/>
          <w:sz w:val="18"/>
          <w:szCs w:val="18"/>
        </w:rPr>
        <w:t xml:space="preserve"> Corte Suprema de Justicia, Sala de Casación Penal: Sentencia del Siete (7) de Julio de 2008. Rad. # 29374. M.P. YESID RAMÍREZ BASTIDAS. </w:t>
      </w:r>
    </w:p>
  </w:footnote>
  <w:footnote w:id="7">
    <w:p w:rsidR="004B503A" w:rsidRPr="00400953" w:rsidRDefault="004B503A" w:rsidP="004B503A">
      <w:pPr>
        <w:pStyle w:val="Textonotapie"/>
        <w:rPr>
          <w:sz w:val="18"/>
          <w:szCs w:val="18"/>
        </w:rPr>
      </w:pPr>
      <w:r w:rsidRPr="00400953">
        <w:rPr>
          <w:rStyle w:val="Refdenotaalpie"/>
          <w:sz w:val="18"/>
          <w:szCs w:val="18"/>
        </w:rPr>
        <w:footnoteRef/>
      </w:r>
      <w:r w:rsidRPr="00400953">
        <w:rPr>
          <w:sz w:val="18"/>
          <w:szCs w:val="18"/>
        </w:rPr>
        <w:t xml:space="preserve"> De lo cual se ahondará </w:t>
      </w:r>
      <w:r w:rsidR="00C947E5" w:rsidRPr="00400953">
        <w:rPr>
          <w:sz w:val="18"/>
          <w:szCs w:val="18"/>
        </w:rPr>
        <w:t>más</w:t>
      </w:r>
      <w:r w:rsidRPr="00400953">
        <w:rPr>
          <w:sz w:val="18"/>
          <w:szCs w:val="18"/>
        </w:rPr>
        <w:t xml:space="preserve"> adelante, cuando la Sala exponga por qué no se le debe creer a lo dicho por los testigos de descargos JOSÉ JAIR MONTOYA ROSERO; NURY PARRA LEDESMA y CARLOS HUGO HERNÁNDEZ</w:t>
      </w:r>
    </w:p>
  </w:footnote>
  <w:footnote w:id="8">
    <w:p w:rsidR="00C36D84" w:rsidRPr="00400953" w:rsidRDefault="00C36D84">
      <w:pPr>
        <w:pStyle w:val="Textonotapie"/>
        <w:rPr>
          <w:sz w:val="18"/>
          <w:szCs w:val="18"/>
        </w:rPr>
      </w:pPr>
      <w:r w:rsidRPr="00400953">
        <w:rPr>
          <w:rStyle w:val="Refdenotaalpie"/>
          <w:sz w:val="18"/>
          <w:szCs w:val="18"/>
        </w:rPr>
        <w:footnoteRef/>
      </w:r>
      <w:r w:rsidRPr="00400953">
        <w:rPr>
          <w:sz w:val="18"/>
          <w:szCs w:val="18"/>
        </w:rPr>
        <w:t xml:space="preserve"> Corte Suprema de Justicia, Sala de Casación Penal: Sentencia de 1ª instancia del ocho (08) de septiembre de 2015. SP12772-2015. Radicación n° 39419. M.P. JOSÉ LEONIDAS BUSTOS MARTÍNEZ.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53" w:rsidRDefault="002201E9" w:rsidP="002201E9">
    <w:pPr>
      <w:pStyle w:val="Encabezado"/>
      <w:ind w:left="3828"/>
      <w:rPr>
        <w:rFonts w:ascii="Microsoft Sans Serif" w:eastAsia="Calibri" w:hAnsi="Microsoft Sans Serif" w:cs="Microsoft Sans Serif"/>
        <w:sz w:val="18"/>
        <w:szCs w:val="18"/>
      </w:rPr>
    </w:pPr>
    <w:r w:rsidRPr="002201E9">
      <w:rPr>
        <w:rFonts w:ascii="Microsoft Sans Serif" w:eastAsia="Calibri" w:hAnsi="Microsoft Sans Serif" w:cs="Microsoft Sans Serif"/>
        <w:sz w:val="18"/>
        <w:szCs w:val="18"/>
      </w:rPr>
      <w:t xml:space="preserve">Procesados: JOSÉ JAIR MONTOYA y JOSÉ HUILMAR RAMÍREZ </w:t>
    </w:r>
  </w:p>
  <w:p w:rsidR="002201E9" w:rsidRPr="002201E9" w:rsidRDefault="002201E9" w:rsidP="002201E9">
    <w:pPr>
      <w:pStyle w:val="Encabezado"/>
      <w:ind w:left="3828"/>
      <w:rPr>
        <w:rFonts w:ascii="Microsoft Sans Serif" w:eastAsia="Calibri" w:hAnsi="Microsoft Sans Serif" w:cs="Microsoft Sans Serif"/>
        <w:sz w:val="18"/>
        <w:szCs w:val="18"/>
      </w:rPr>
    </w:pPr>
    <w:r w:rsidRPr="002201E9">
      <w:rPr>
        <w:rFonts w:ascii="Microsoft Sans Serif" w:eastAsia="Calibri" w:hAnsi="Microsoft Sans Serif" w:cs="Microsoft Sans Serif"/>
        <w:sz w:val="18"/>
        <w:szCs w:val="18"/>
      </w:rPr>
      <w:t>Delito: Tráfico, fabricación o porte de estupefacientes agravado</w:t>
    </w:r>
  </w:p>
  <w:p w:rsidR="002201E9" w:rsidRPr="002201E9" w:rsidRDefault="002201E9" w:rsidP="002201E9">
    <w:pPr>
      <w:pStyle w:val="Encabezado"/>
      <w:ind w:left="3828"/>
      <w:rPr>
        <w:rFonts w:ascii="Microsoft Sans Serif" w:eastAsia="Calibri" w:hAnsi="Microsoft Sans Serif" w:cs="Microsoft Sans Serif"/>
        <w:sz w:val="18"/>
        <w:szCs w:val="18"/>
      </w:rPr>
    </w:pPr>
    <w:r w:rsidRPr="002201E9">
      <w:rPr>
        <w:rFonts w:ascii="Microsoft Sans Serif" w:eastAsia="Calibri" w:hAnsi="Microsoft Sans Serif" w:cs="Microsoft Sans Serif"/>
        <w:sz w:val="18"/>
        <w:szCs w:val="18"/>
      </w:rPr>
      <w:t>Rad. # 66682 60 000 48 2012 00311 01</w:t>
    </w:r>
  </w:p>
  <w:p w:rsidR="00204C5D" w:rsidRDefault="002201E9" w:rsidP="002201E9">
    <w:pPr>
      <w:pStyle w:val="Encabezado"/>
      <w:ind w:left="3828"/>
      <w:rPr>
        <w:rFonts w:ascii="Microsoft Sans Serif" w:eastAsia="Calibri" w:hAnsi="Microsoft Sans Serif" w:cs="Microsoft Sans Serif"/>
        <w:sz w:val="18"/>
        <w:szCs w:val="18"/>
      </w:rPr>
    </w:pPr>
    <w:r w:rsidRPr="002201E9">
      <w:rPr>
        <w:rFonts w:ascii="Microsoft Sans Serif" w:eastAsia="Calibri" w:hAnsi="Microsoft Sans Serif" w:cs="Microsoft Sans Serif"/>
        <w:sz w:val="18"/>
        <w:szCs w:val="18"/>
      </w:rPr>
      <w:t>Decisión: Confirma fallo confutado</w:t>
    </w:r>
  </w:p>
  <w:p w:rsidR="002201E9" w:rsidRPr="002201E9" w:rsidRDefault="002201E9" w:rsidP="002201E9">
    <w:pPr>
      <w:pStyle w:val="Encabezado"/>
      <w:ind w:left="382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E1E14"/>
    <w:multiLevelType w:val="hybridMultilevel"/>
    <w:tmpl w:val="34D67756"/>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68A2678"/>
    <w:multiLevelType w:val="hybridMultilevel"/>
    <w:tmpl w:val="6256D7F2"/>
    <w:lvl w:ilvl="0" w:tplc="AB406828">
      <w:numFmt w:val="bullet"/>
      <w:lvlText w:val="-"/>
      <w:lvlJc w:val="left"/>
      <w:pPr>
        <w:ind w:left="720" w:hanging="360"/>
      </w:pPr>
      <w:rPr>
        <w:rFonts w:ascii="Verdana" w:eastAsia="Calibri" w:hAnsi="Verdana" w:cs="Verdan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7BD3536"/>
    <w:multiLevelType w:val="hybridMultilevel"/>
    <w:tmpl w:val="C23E44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72D23A5D"/>
    <w:multiLevelType w:val="hybridMultilevel"/>
    <w:tmpl w:val="81368AF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hyphenationZone w:val="425"/>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9B"/>
    <w:rsid w:val="001273F6"/>
    <w:rsid w:val="00140BEF"/>
    <w:rsid w:val="00142806"/>
    <w:rsid w:val="00180408"/>
    <w:rsid w:val="00210DE4"/>
    <w:rsid w:val="002201E9"/>
    <w:rsid w:val="00230E87"/>
    <w:rsid w:val="00277045"/>
    <w:rsid w:val="002775BE"/>
    <w:rsid w:val="002846E3"/>
    <w:rsid w:val="002B6FEA"/>
    <w:rsid w:val="002B799B"/>
    <w:rsid w:val="002D67ED"/>
    <w:rsid w:val="003331C0"/>
    <w:rsid w:val="003B6F55"/>
    <w:rsid w:val="00400953"/>
    <w:rsid w:val="00425EF2"/>
    <w:rsid w:val="00456451"/>
    <w:rsid w:val="004A7B5A"/>
    <w:rsid w:val="004B503A"/>
    <w:rsid w:val="004F240F"/>
    <w:rsid w:val="00513957"/>
    <w:rsid w:val="0055058C"/>
    <w:rsid w:val="005951EB"/>
    <w:rsid w:val="005E48B8"/>
    <w:rsid w:val="005F3B31"/>
    <w:rsid w:val="005F72DC"/>
    <w:rsid w:val="00604676"/>
    <w:rsid w:val="006440DF"/>
    <w:rsid w:val="00743569"/>
    <w:rsid w:val="00745B6C"/>
    <w:rsid w:val="008333DF"/>
    <w:rsid w:val="008714E0"/>
    <w:rsid w:val="008A3C97"/>
    <w:rsid w:val="009057AF"/>
    <w:rsid w:val="00A12A2C"/>
    <w:rsid w:val="00A3657F"/>
    <w:rsid w:val="00AA3BC8"/>
    <w:rsid w:val="00AC4EC9"/>
    <w:rsid w:val="00B40BE7"/>
    <w:rsid w:val="00B8285B"/>
    <w:rsid w:val="00BE122B"/>
    <w:rsid w:val="00C25C56"/>
    <w:rsid w:val="00C36D84"/>
    <w:rsid w:val="00C51923"/>
    <w:rsid w:val="00C73E03"/>
    <w:rsid w:val="00C947E5"/>
    <w:rsid w:val="00CC391B"/>
    <w:rsid w:val="00CD01DD"/>
    <w:rsid w:val="00D52F61"/>
    <w:rsid w:val="00D75B91"/>
    <w:rsid w:val="00E008A1"/>
    <w:rsid w:val="00EB512D"/>
    <w:rsid w:val="00EE788E"/>
    <w:rsid w:val="00F62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517B8C2-5D36-46FB-A414-4A30AFB2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Marin"/>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99B"/>
    <w:pPr>
      <w:jc w:val="both"/>
    </w:pPr>
    <w:rPr>
      <w:rFonts w:eastAsia="Times New Roman" w:cs="Verdana"/>
      <w:sz w:val="28"/>
      <w:szCs w:val="28"/>
    </w:rPr>
  </w:style>
  <w:style w:type="paragraph" w:styleId="Ttulo1">
    <w:name w:val="heading 1"/>
    <w:basedOn w:val="Normal"/>
    <w:link w:val="Ttulo1Car"/>
    <w:uiPriority w:val="9"/>
    <w:qFormat/>
    <w:locked/>
    <w:rsid w:val="00513957"/>
    <w:pPr>
      <w:spacing w:before="100" w:beforeAutospacing="1" w:after="100" w:afterAutospacing="1"/>
      <w:jc w:val="left"/>
      <w:outlineLvl w:val="0"/>
    </w:pPr>
    <w:rPr>
      <w:rFonts w:ascii="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13957"/>
    <w:pPr>
      <w:jc w:val="both"/>
    </w:pPr>
    <w:rPr>
      <w:rFonts w:cs="Verdana"/>
      <w:sz w:val="28"/>
      <w:szCs w:val="28"/>
    </w:rPr>
  </w:style>
  <w:style w:type="character" w:customStyle="1" w:styleId="SinespaciadoCar">
    <w:name w:val="Sin espaciado Car"/>
    <w:link w:val="Sinespaciado"/>
    <w:uiPriority w:val="1"/>
    <w:locked/>
    <w:rsid w:val="00513957"/>
    <w:rPr>
      <w:rFonts w:cs="Verdana"/>
      <w:sz w:val="28"/>
      <w:szCs w:val="28"/>
    </w:rPr>
  </w:style>
  <w:style w:type="paragraph" w:styleId="Prrafodelista">
    <w:name w:val="List Paragraph"/>
    <w:basedOn w:val="Normal"/>
    <w:uiPriority w:val="99"/>
    <w:qFormat/>
    <w:rsid w:val="00513957"/>
    <w:pPr>
      <w:ind w:left="708"/>
      <w:jc w:val="left"/>
    </w:pPr>
    <w:rPr>
      <w:sz w:val="24"/>
      <w:szCs w:val="24"/>
      <w:lang w:eastAsia="es-ES"/>
    </w:rPr>
  </w:style>
  <w:style w:type="character" w:customStyle="1" w:styleId="Ttulo1Car">
    <w:name w:val="Título 1 Car"/>
    <w:basedOn w:val="Fuentedeprrafopredeter"/>
    <w:link w:val="Ttulo1"/>
    <w:uiPriority w:val="9"/>
    <w:rsid w:val="00513957"/>
    <w:rPr>
      <w:rFonts w:ascii="Times New Roman" w:eastAsia="Times New Roman" w:hAnsi="Times New Roman" w:cs="Times New Roman"/>
      <w:b/>
      <w:bCs/>
      <w:kern w:val="36"/>
      <w:sz w:val="48"/>
      <w:szCs w:val="48"/>
      <w:lang w:eastAsia="es-CO"/>
    </w:rPr>
  </w:style>
  <w:style w:type="paragraph" w:styleId="Piedepgina">
    <w:name w:val="footer"/>
    <w:basedOn w:val="Normal"/>
    <w:link w:val="PiedepginaCar"/>
    <w:uiPriority w:val="99"/>
    <w:unhideWhenUsed/>
    <w:rsid w:val="002B799B"/>
    <w:pPr>
      <w:tabs>
        <w:tab w:val="center" w:pos="4419"/>
        <w:tab w:val="right" w:pos="8838"/>
      </w:tabs>
    </w:pPr>
  </w:style>
  <w:style w:type="character" w:customStyle="1" w:styleId="PiedepginaCar">
    <w:name w:val="Pie de página Car"/>
    <w:basedOn w:val="Fuentedeprrafopredeter"/>
    <w:link w:val="Piedepgina"/>
    <w:uiPriority w:val="99"/>
    <w:rsid w:val="002B799B"/>
    <w:rPr>
      <w:rFonts w:eastAsia="Times New Roman" w:cs="Verdana"/>
      <w:sz w:val="28"/>
      <w:szCs w:val="28"/>
    </w:rPr>
  </w:style>
  <w:style w:type="paragraph" w:styleId="Textoindependiente">
    <w:name w:val="Body Text"/>
    <w:basedOn w:val="Normal"/>
    <w:link w:val="TextoindependienteCar"/>
    <w:rsid w:val="002201E9"/>
    <w:rPr>
      <w:rFonts w:ascii="Arial" w:hAnsi="Arial" w:cs="Times New Roman"/>
      <w:sz w:val="24"/>
      <w:szCs w:val="20"/>
      <w:lang w:eastAsia="es-ES"/>
    </w:rPr>
  </w:style>
  <w:style w:type="character" w:customStyle="1" w:styleId="TextoindependienteCar">
    <w:name w:val="Texto independiente Car"/>
    <w:basedOn w:val="Fuentedeprrafopredeter"/>
    <w:link w:val="Textoindependiente"/>
    <w:rsid w:val="002201E9"/>
    <w:rPr>
      <w:rFonts w:ascii="Arial" w:eastAsia="Times New Roman" w:hAnsi="Arial" w:cs="Times New Roman"/>
      <w:sz w:val="24"/>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e,Car, Car"/>
    <w:basedOn w:val="Normal"/>
    <w:link w:val="TextonotapieCar"/>
    <w:unhideWhenUsed/>
    <w:rsid w:val="002201E9"/>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2201E9"/>
    <w:rPr>
      <w:rFonts w:eastAsia="Times New Roman" w:cs="Verdana"/>
    </w:rPr>
  </w:style>
  <w:style w:type="character" w:styleId="Refdenotaalpie">
    <w:name w:val="footnote reference"/>
    <w:aliases w:val="Texto de nota al pie,texto de nota al pie Car Car Car2,referencia nota al pie"/>
    <w:basedOn w:val="Fuentedeprrafopredeter"/>
    <w:unhideWhenUsed/>
    <w:rsid w:val="002201E9"/>
    <w:rPr>
      <w:vertAlign w:val="superscript"/>
    </w:rPr>
  </w:style>
  <w:style w:type="paragraph" w:styleId="Encabezado">
    <w:name w:val="header"/>
    <w:basedOn w:val="Normal"/>
    <w:link w:val="EncabezadoCar"/>
    <w:uiPriority w:val="99"/>
    <w:unhideWhenUsed/>
    <w:rsid w:val="002201E9"/>
    <w:pPr>
      <w:tabs>
        <w:tab w:val="center" w:pos="4419"/>
        <w:tab w:val="right" w:pos="8838"/>
      </w:tabs>
    </w:pPr>
  </w:style>
  <w:style w:type="character" w:customStyle="1" w:styleId="EncabezadoCar">
    <w:name w:val="Encabezado Car"/>
    <w:basedOn w:val="Fuentedeprrafopredeter"/>
    <w:link w:val="Encabezado"/>
    <w:uiPriority w:val="99"/>
    <w:rsid w:val="002201E9"/>
    <w:rPr>
      <w:rFonts w:eastAsia="Times New Roman" w:cs="Verdana"/>
      <w:sz w:val="28"/>
      <w:szCs w:val="28"/>
    </w:rPr>
  </w:style>
  <w:style w:type="paragraph" w:customStyle="1" w:styleId="Sinespaciado1">
    <w:name w:val="Sin espaciado1"/>
    <w:uiPriority w:val="99"/>
    <w:rsid w:val="00EB512D"/>
    <w:rPr>
      <w:rFonts w:eastAsia="Times New Roman" w:cs="Verdana"/>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A2D03-964B-4545-99DF-16A61BCF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4945</Words>
  <Characters>27200</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Aux Mag. Irma Londoño P Wilson Villa Camacho</cp:lastModifiedBy>
  <cp:revision>2</cp:revision>
  <dcterms:created xsi:type="dcterms:W3CDTF">2016-07-08T16:44:00Z</dcterms:created>
  <dcterms:modified xsi:type="dcterms:W3CDTF">2016-07-08T16:44:00Z</dcterms:modified>
</cp:coreProperties>
</file>