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70266" w:rsidRPr="009B2EC0" w:rsidRDefault="00770266" w:rsidP="00770266">
      <w:pPr>
        <w:pStyle w:val="Sinespaciado"/>
        <w:jc w:val="both"/>
        <w:rPr>
          <w:b/>
          <w:sz w:val="18"/>
          <w:szCs w:val="18"/>
        </w:rPr>
      </w:pPr>
      <w:r w:rsidRPr="009B2EC0">
        <w:rPr>
          <w:b/>
          <w:sz w:val="18"/>
          <w:szCs w:val="18"/>
        </w:rPr>
        <w:t xml:space="preserve">INCIDENTE DE DESACATO EN TUTELA / </w:t>
      </w:r>
      <w:r>
        <w:rPr>
          <w:b/>
          <w:sz w:val="18"/>
          <w:szCs w:val="18"/>
        </w:rPr>
        <w:t>Finalidad del incidente / Revoca sanción por cumplimiento</w:t>
      </w:r>
    </w:p>
    <w:p w:rsidR="00770266" w:rsidRPr="009B2EC0" w:rsidRDefault="00770266" w:rsidP="00770266">
      <w:pPr>
        <w:pStyle w:val="Sinespaciado"/>
        <w:jc w:val="both"/>
        <w:rPr>
          <w:sz w:val="18"/>
          <w:szCs w:val="18"/>
        </w:rPr>
      </w:pPr>
    </w:p>
    <w:p w:rsidR="00770266" w:rsidRPr="004A3C3C" w:rsidRDefault="00770266" w:rsidP="00770266">
      <w:pPr>
        <w:pStyle w:val="Sinespaciado"/>
        <w:jc w:val="both"/>
        <w:rPr>
          <w:sz w:val="18"/>
          <w:szCs w:val="18"/>
        </w:rPr>
      </w:pPr>
      <w:r w:rsidRPr="004A3C3C">
        <w:rPr>
          <w:sz w:val="18"/>
          <w:szCs w:val="18"/>
        </w:rPr>
        <w:t>“Finalmente, el 4 de junio del año que transcurre el representante judicial del Dr. GUSTAVO ADOLFO AGUILAR VIVAS, aportó documentación en la cual informa que se ha dado cumplimiento al fallo de tutela del 6 de Abril del 2016, por cuanto la EPS ASMET SALUD autorizó y practicó el 26 de Mayo del 2016 el procedimiento quirúrgico que requería la señora Granada (Fl. 32 al 56).</w:t>
      </w:r>
    </w:p>
    <w:p w:rsidR="00770266" w:rsidRPr="004A3C3C" w:rsidRDefault="00770266" w:rsidP="00770266">
      <w:pPr>
        <w:pStyle w:val="Sinespaciado"/>
        <w:jc w:val="both"/>
        <w:rPr>
          <w:sz w:val="18"/>
          <w:szCs w:val="18"/>
        </w:rPr>
      </w:pPr>
    </w:p>
    <w:p w:rsidR="00770266" w:rsidRPr="004A3C3C" w:rsidRDefault="00770266" w:rsidP="00770266">
      <w:pPr>
        <w:pStyle w:val="Sinespaciado"/>
        <w:jc w:val="both"/>
        <w:rPr>
          <w:sz w:val="18"/>
          <w:szCs w:val="18"/>
        </w:rPr>
      </w:pPr>
      <w:r w:rsidRPr="004A3C3C">
        <w:rPr>
          <w:sz w:val="18"/>
          <w:szCs w:val="18"/>
        </w:rPr>
        <w:t>De igual manera, el despacho procedió a comunicarse telefónicamente con el agente oficioso de la accionante, quien confirmó el acatamiento por parte de la encartada del contenido de la sentencia de tutela emitida el 6 de abril del 2016 (Fl. 57).</w:t>
      </w:r>
    </w:p>
    <w:p w:rsidR="00770266" w:rsidRPr="004A3C3C" w:rsidRDefault="00770266" w:rsidP="00770266">
      <w:pPr>
        <w:pStyle w:val="Sinespaciado"/>
        <w:jc w:val="both"/>
        <w:rPr>
          <w:sz w:val="18"/>
          <w:szCs w:val="18"/>
        </w:rPr>
      </w:pPr>
    </w:p>
    <w:p w:rsidR="00770266" w:rsidRPr="004A3C3C" w:rsidRDefault="00770266" w:rsidP="00770266">
      <w:pPr>
        <w:pStyle w:val="Sinespaciado"/>
        <w:jc w:val="both"/>
        <w:rPr>
          <w:sz w:val="18"/>
          <w:szCs w:val="18"/>
        </w:rPr>
      </w:pPr>
      <w:r w:rsidRPr="004A3C3C">
        <w:rPr>
          <w:sz w:val="18"/>
          <w:szCs w:val="18"/>
        </w:rPr>
        <w:t xml:space="preserve">Así las cosas, no podemos perder de vista que la finalidad del trámite incidental de desacato, no es otra que el de hacer cumplir la decisión adoptada en la acción constitucional, mas no desembocar ineludiblemente en una sanción, inclusive cuando la parte accionada procediera tardíamente al cumplimiento del mandamiento judicial. </w:t>
      </w:r>
    </w:p>
    <w:p w:rsidR="00770266" w:rsidRPr="004A3C3C" w:rsidRDefault="00770266" w:rsidP="00770266">
      <w:pPr>
        <w:pStyle w:val="Sinespaciado"/>
        <w:jc w:val="both"/>
        <w:rPr>
          <w:sz w:val="18"/>
          <w:szCs w:val="18"/>
        </w:rPr>
      </w:pPr>
    </w:p>
    <w:p w:rsidR="00770266" w:rsidRPr="004A3C3C" w:rsidRDefault="00770266" w:rsidP="00770266">
      <w:pPr>
        <w:pStyle w:val="Sinespaciado"/>
        <w:jc w:val="both"/>
        <w:rPr>
          <w:sz w:val="18"/>
          <w:szCs w:val="18"/>
        </w:rPr>
      </w:pPr>
      <w:r w:rsidRPr="004A3C3C">
        <w:rPr>
          <w:sz w:val="18"/>
          <w:szCs w:val="18"/>
        </w:rPr>
        <w:t>Por lo tanto, como con el actuar de la incidentada se ha desdibujado la figura de la desobediencia judicial, es de justicia abstenerse de confirmar cualquier tipo de sanción; en virtud de lo anterior la decisión consultada habrá de revocarse, puesto que los fundamentos fácticos y jurídicos que dieron lugar a su expedición fueron desnaturalizados por la actividad de la entidad accionada.”</w:t>
      </w:r>
    </w:p>
    <w:p w:rsidR="00770266" w:rsidRDefault="00770266" w:rsidP="00770266">
      <w:pPr>
        <w:pStyle w:val="Textonotapie"/>
        <w:jc w:val="both"/>
        <w:rPr>
          <w:rFonts w:asciiTheme="minorHAnsi" w:hAnsiTheme="minorHAnsi" w:cstheme="minorHAnsi"/>
          <w:sz w:val="18"/>
          <w:szCs w:val="18"/>
        </w:rPr>
      </w:pPr>
    </w:p>
    <w:p w:rsidR="00770266" w:rsidRPr="004F5E9E" w:rsidRDefault="00770266" w:rsidP="00770266">
      <w:pPr>
        <w:pStyle w:val="Textonotapie"/>
        <w:jc w:val="both"/>
        <w:rPr>
          <w:rFonts w:asciiTheme="minorHAnsi" w:hAnsiTheme="minorHAnsi" w:cstheme="minorHAnsi"/>
          <w:sz w:val="18"/>
          <w:szCs w:val="18"/>
        </w:rPr>
      </w:pPr>
      <w:r w:rsidRPr="004A3C3C">
        <w:rPr>
          <w:rFonts w:asciiTheme="minorHAnsi" w:hAnsiTheme="minorHAnsi" w:cstheme="minorHAnsi"/>
          <w:b/>
          <w:sz w:val="18"/>
          <w:szCs w:val="18"/>
        </w:rPr>
        <w:t>Citación jurisprudencial:</w:t>
      </w:r>
      <w:r w:rsidRPr="004F5E9E">
        <w:rPr>
          <w:rFonts w:asciiTheme="minorHAnsi" w:hAnsiTheme="minorHAnsi" w:cstheme="minorHAnsi"/>
          <w:sz w:val="18"/>
          <w:szCs w:val="18"/>
        </w:rPr>
        <w:t xml:space="preserve"> T</w:t>
      </w:r>
      <w:r w:rsidRPr="004F5E9E">
        <w:rPr>
          <w:rFonts w:asciiTheme="minorHAnsi" w:hAnsiTheme="minorHAnsi" w:cstheme="minorHAnsi"/>
          <w:sz w:val="18"/>
          <w:szCs w:val="18"/>
          <w:lang w:val="fr-FR"/>
        </w:rPr>
        <w:t xml:space="preserve">-190 de 2002. / </w:t>
      </w:r>
      <w:r w:rsidRPr="004F5E9E">
        <w:rPr>
          <w:rFonts w:asciiTheme="minorHAnsi" w:hAnsiTheme="minorHAnsi" w:cstheme="minorHAnsi"/>
          <w:sz w:val="18"/>
          <w:szCs w:val="18"/>
        </w:rPr>
        <w:t>T-763 de 1998. / Sentencias T-553 de 2002 y T-368</w:t>
      </w:r>
      <w:r>
        <w:rPr>
          <w:rFonts w:asciiTheme="minorHAnsi" w:hAnsiTheme="minorHAnsi" w:cstheme="minorHAnsi"/>
          <w:sz w:val="18"/>
          <w:szCs w:val="18"/>
        </w:rPr>
        <w:t xml:space="preserve"> </w:t>
      </w:r>
      <w:r w:rsidRPr="004F5E9E">
        <w:rPr>
          <w:rFonts w:asciiTheme="minorHAnsi" w:hAnsiTheme="minorHAnsi" w:cstheme="minorHAnsi"/>
          <w:sz w:val="18"/>
          <w:szCs w:val="18"/>
        </w:rPr>
        <w:t>de 2005. / Sentenci</w:t>
      </w:r>
      <w:r>
        <w:rPr>
          <w:rFonts w:asciiTheme="minorHAnsi" w:hAnsiTheme="minorHAnsi" w:cstheme="minorHAnsi"/>
          <w:sz w:val="18"/>
          <w:szCs w:val="18"/>
        </w:rPr>
        <w:t xml:space="preserve">as T-188 de 2002 </w:t>
      </w:r>
      <w:r w:rsidRPr="004F5E9E">
        <w:rPr>
          <w:rFonts w:asciiTheme="minorHAnsi" w:hAnsiTheme="minorHAnsi" w:cstheme="minorHAnsi"/>
          <w:sz w:val="18"/>
          <w:szCs w:val="18"/>
        </w:rPr>
        <w:t xml:space="preserve">y </w:t>
      </w:r>
      <w:r w:rsidRPr="004F5E9E">
        <w:rPr>
          <w:rFonts w:asciiTheme="minorHAnsi" w:hAnsiTheme="minorHAnsi" w:cstheme="minorHAnsi"/>
          <w:sz w:val="18"/>
          <w:szCs w:val="18"/>
          <w:lang w:val="es-CO"/>
        </w:rPr>
        <w:t>T-1113 de 2005.</w:t>
      </w:r>
    </w:p>
    <w:p w:rsidR="00770266" w:rsidRPr="004F5E9E" w:rsidRDefault="00770266" w:rsidP="00770266">
      <w:pPr>
        <w:pStyle w:val="Sinespaciado"/>
        <w:jc w:val="both"/>
        <w:rPr>
          <w:rFonts w:asciiTheme="minorHAnsi" w:hAnsiTheme="minorHAnsi" w:cstheme="minorHAnsi"/>
          <w:sz w:val="18"/>
          <w:szCs w:val="18"/>
        </w:rPr>
      </w:pPr>
      <w:r w:rsidRPr="004F5E9E">
        <w:rPr>
          <w:rFonts w:asciiTheme="minorHAnsi" w:hAnsiTheme="minorHAnsi" w:cstheme="minorHAnsi"/>
          <w:sz w:val="18"/>
          <w:szCs w:val="18"/>
        </w:rPr>
        <w:t>Sentencia C-243 de 1996</w:t>
      </w:r>
    </w:p>
    <w:p w:rsidR="00770266" w:rsidRDefault="00770266" w:rsidP="00770266">
      <w:pPr>
        <w:pStyle w:val="Sinespaciado"/>
      </w:pPr>
    </w:p>
    <w:p w:rsidR="00770266" w:rsidRPr="00C95B72" w:rsidRDefault="00770266" w:rsidP="00770266">
      <w:pPr>
        <w:pStyle w:val="Sinespaciado"/>
        <w:jc w:val="center"/>
      </w:pPr>
      <w:r>
        <w:t>-----------------------------------------------------------------------------------------------------------</w:t>
      </w:r>
    </w:p>
    <w:p w:rsidR="00770266" w:rsidRDefault="00770266" w:rsidP="0086319F">
      <w:pPr>
        <w:pStyle w:val="Textoindependiente"/>
        <w:spacing w:line="312" w:lineRule="auto"/>
        <w:jc w:val="center"/>
        <w:rPr>
          <w:rFonts w:ascii="Verdana" w:hAnsi="Verdana" w:cs="Arial"/>
          <w:b/>
          <w:sz w:val="25"/>
          <w:szCs w:val="25"/>
        </w:rPr>
      </w:pPr>
      <w:bookmarkStart w:id="0" w:name="_GoBack"/>
      <w:bookmarkEnd w:id="0"/>
    </w:p>
    <w:p w:rsidR="003113D9" w:rsidRPr="0035796D" w:rsidRDefault="003113D9" w:rsidP="0086319F">
      <w:pPr>
        <w:pStyle w:val="Textoindependiente"/>
        <w:spacing w:line="312" w:lineRule="auto"/>
        <w:jc w:val="center"/>
        <w:rPr>
          <w:rFonts w:ascii="Verdana" w:hAnsi="Verdana" w:cs="Arial"/>
          <w:b/>
          <w:sz w:val="25"/>
          <w:szCs w:val="25"/>
        </w:rPr>
      </w:pPr>
      <w:r w:rsidRPr="0035796D">
        <w:rPr>
          <w:rFonts w:ascii="Verdana" w:hAnsi="Verdana" w:cs="Arial"/>
          <w:b/>
          <w:sz w:val="25"/>
          <w:szCs w:val="25"/>
        </w:rPr>
        <w:t>REPÚBLICA DE COLOMBIA</w:t>
      </w:r>
    </w:p>
    <w:p w:rsidR="003113D9" w:rsidRPr="0035796D" w:rsidRDefault="003113D9" w:rsidP="0086319F">
      <w:pPr>
        <w:pStyle w:val="Textoindependiente"/>
        <w:spacing w:line="312" w:lineRule="auto"/>
        <w:jc w:val="center"/>
        <w:rPr>
          <w:rFonts w:ascii="Verdana" w:hAnsi="Verdana" w:cs="Arial"/>
          <w:b/>
          <w:sz w:val="25"/>
          <w:szCs w:val="25"/>
        </w:rPr>
      </w:pPr>
      <w:r w:rsidRPr="0035796D">
        <w:rPr>
          <w:rFonts w:ascii="Verdana" w:hAnsi="Verdana" w:cs="Arial"/>
          <w:b/>
          <w:sz w:val="25"/>
          <w:szCs w:val="25"/>
        </w:rPr>
        <w:t>RAMA JUDICIAL DEL PODER PÚBLICO</w:t>
      </w:r>
    </w:p>
    <w:p w:rsidR="003113D9" w:rsidRPr="0035796D" w:rsidRDefault="002B2793" w:rsidP="0086319F">
      <w:pPr>
        <w:pStyle w:val="Textoindependiente"/>
        <w:spacing w:line="312" w:lineRule="auto"/>
        <w:jc w:val="center"/>
        <w:rPr>
          <w:rFonts w:ascii="Verdana" w:hAnsi="Verdana" w:cs="Arial"/>
          <w:b/>
          <w:i/>
          <w:sz w:val="25"/>
          <w:szCs w:val="25"/>
        </w:rPr>
      </w:pPr>
      <w:r w:rsidRPr="0035796D">
        <w:rPr>
          <w:rFonts w:ascii="Verdana" w:hAnsi="Verdana" w:cs="Arial"/>
          <w:b/>
          <w:noProof/>
          <w:sz w:val="25"/>
          <w:szCs w:val="25"/>
          <w:lang w:val="es-CO" w:eastAsia="es-CO"/>
        </w:rPr>
        <w:drawing>
          <wp:inline distT="0" distB="0" distL="0" distR="0">
            <wp:extent cx="841248" cy="7694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44289" cy="772215"/>
                    </a:xfrm>
                    <a:prstGeom prst="rect">
                      <a:avLst/>
                    </a:prstGeom>
                    <a:noFill/>
                    <a:ln w="9525">
                      <a:noFill/>
                      <a:miter lim="800000"/>
                      <a:headEnd/>
                      <a:tailEnd/>
                    </a:ln>
                  </pic:spPr>
                </pic:pic>
              </a:graphicData>
            </a:graphic>
          </wp:inline>
        </w:drawing>
      </w:r>
    </w:p>
    <w:p w:rsidR="003113D9" w:rsidRPr="0035796D" w:rsidRDefault="003113D9" w:rsidP="0086319F">
      <w:pPr>
        <w:pStyle w:val="Textoindependiente"/>
        <w:spacing w:line="312" w:lineRule="auto"/>
        <w:jc w:val="center"/>
        <w:rPr>
          <w:rFonts w:ascii="Verdana" w:hAnsi="Verdana" w:cs="Arial"/>
          <w:b/>
          <w:sz w:val="25"/>
          <w:szCs w:val="25"/>
        </w:rPr>
      </w:pPr>
      <w:r w:rsidRPr="0035796D">
        <w:rPr>
          <w:rFonts w:ascii="Verdana" w:hAnsi="Verdana" w:cs="Arial"/>
          <w:b/>
          <w:sz w:val="25"/>
          <w:szCs w:val="25"/>
        </w:rPr>
        <w:t>TRIBUNAL SUPERIOR DEL DISTRITO JUDICIAL DE PEREIRA</w:t>
      </w:r>
    </w:p>
    <w:p w:rsidR="003113D9" w:rsidRPr="0035796D" w:rsidRDefault="003113D9" w:rsidP="0086319F">
      <w:pPr>
        <w:pStyle w:val="Textoindependiente"/>
        <w:spacing w:line="312" w:lineRule="auto"/>
        <w:jc w:val="center"/>
        <w:rPr>
          <w:rFonts w:ascii="Verdana" w:hAnsi="Verdana" w:cs="Arial"/>
          <w:b/>
          <w:sz w:val="25"/>
          <w:szCs w:val="25"/>
        </w:rPr>
      </w:pPr>
      <w:r w:rsidRPr="0035796D">
        <w:rPr>
          <w:rFonts w:ascii="Verdana" w:hAnsi="Verdana" w:cs="Arial"/>
          <w:b/>
          <w:sz w:val="25"/>
          <w:szCs w:val="25"/>
        </w:rPr>
        <w:t xml:space="preserve">SALA DE </w:t>
      </w:r>
      <w:r w:rsidR="00C37353" w:rsidRPr="0035796D">
        <w:rPr>
          <w:rFonts w:ascii="Verdana" w:hAnsi="Verdana" w:cs="Arial"/>
          <w:b/>
          <w:sz w:val="25"/>
          <w:szCs w:val="25"/>
        </w:rPr>
        <w:t>DECISIÓN</w:t>
      </w:r>
      <w:r w:rsidRPr="0035796D">
        <w:rPr>
          <w:rFonts w:ascii="Verdana" w:hAnsi="Verdana" w:cs="Arial"/>
          <w:b/>
          <w:sz w:val="25"/>
          <w:szCs w:val="25"/>
        </w:rPr>
        <w:t xml:space="preserve"> PENAL</w:t>
      </w:r>
    </w:p>
    <w:p w:rsidR="0086319F" w:rsidRPr="0035796D" w:rsidRDefault="0086319F" w:rsidP="0086319F">
      <w:pPr>
        <w:suppressAutoHyphens/>
        <w:spacing w:line="312" w:lineRule="auto"/>
        <w:rPr>
          <w:rFonts w:ascii="Verdana" w:hAnsi="Verdana" w:cs="Arial"/>
          <w:b/>
          <w:bCs/>
          <w:spacing w:val="-4"/>
          <w:sz w:val="25"/>
          <w:szCs w:val="25"/>
        </w:rPr>
      </w:pPr>
    </w:p>
    <w:p w:rsidR="003113D9" w:rsidRPr="0035796D" w:rsidRDefault="00F70EE0" w:rsidP="00EF0CAA">
      <w:pPr>
        <w:suppressAutoHyphens/>
        <w:jc w:val="center"/>
        <w:rPr>
          <w:rFonts w:ascii="Verdana" w:hAnsi="Verdana" w:cs="Arial"/>
          <w:spacing w:val="-4"/>
          <w:sz w:val="25"/>
          <w:szCs w:val="25"/>
        </w:rPr>
      </w:pPr>
      <w:r w:rsidRPr="0035796D">
        <w:rPr>
          <w:rFonts w:ascii="Verdana" w:hAnsi="Verdana" w:cs="Arial"/>
          <w:spacing w:val="-4"/>
          <w:sz w:val="25"/>
          <w:szCs w:val="25"/>
        </w:rPr>
        <w:t>Magistrado</w:t>
      </w:r>
      <w:r w:rsidR="003113D9" w:rsidRPr="0035796D">
        <w:rPr>
          <w:rFonts w:ascii="Verdana" w:hAnsi="Verdana" w:cs="Arial"/>
          <w:spacing w:val="-4"/>
          <w:sz w:val="25"/>
          <w:szCs w:val="25"/>
        </w:rPr>
        <w:t xml:space="preserve"> Ponente</w:t>
      </w:r>
    </w:p>
    <w:p w:rsidR="003113D9" w:rsidRPr="0035796D" w:rsidRDefault="00F70EE0" w:rsidP="0086319F">
      <w:pPr>
        <w:suppressAutoHyphens/>
        <w:spacing w:line="312" w:lineRule="auto"/>
        <w:jc w:val="center"/>
        <w:rPr>
          <w:rFonts w:ascii="Verdana" w:hAnsi="Verdana" w:cs="Arial"/>
          <w:b/>
          <w:bCs/>
          <w:spacing w:val="-4"/>
          <w:sz w:val="25"/>
          <w:szCs w:val="25"/>
        </w:rPr>
      </w:pPr>
      <w:r w:rsidRPr="0035796D">
        <w:rPr>
          <w:rFonts w:ascii="Verdana" w:hAnsi="Verdana" w:cs="Arial"/>
          <w:b/>
          <w:bCs/>
          <w:spacing w:val="-4"/>
          <w:sz w:val="25"/>
          <w:szCs w:val="25"/>
        </w:rPr>
        <w:t>MANUEL YARZAGARAY BANDERA</w:t>
      </w:r>
    </w:p>
    <w:p w:rsidR="008A169A" w:rsidRPr="0035796D" w:rsidRDefault="008A169A" w:rsidP="0086319F">
      <w:pPr>
        <w:widowControl w:val="0"/>
        <w:autoSpaceDE w:val="0"/>
        <w:autoSpaceDN w:val="0"/>
        <w:adjustRightInd w:val="0"/>
        <w:spacing w:line="312" w:lineRule="auto"/>
        <w:jc w:val="both"/>
        <w:rPr>
          <w:rFonts w:ascii="Verdana" w:hAnsi="Verdana" w:cs="Arial"/>
          <w:sz w:val="25"/>
          <w:szCs w:val="25"/>
        </w:rPr>
      </w:pPr>
    </w:p>
    <w:p w:rsidR="003113D9" w:rsidRPr="0035796D" w:rsidRDefault="003113D9" w:rsidP="0086319F">
      <w:pPr>
        <w:widowControl w:val="0"/>
        <w:autoSpaceDE w:val="0"/>
        <w:autoSpaceDN w:val="0"/>
        <w:adjustRightInd w:val="0"/>
        <w:spacing w:line="312" w:lineRule="auto"/>
        <w:jc w:val="center"/>
        <w:rPr>
          <w:rFonts w:ascii="Verdana" w:hAnsi="Verdana" w:cs="Arial"/>
          <w:b/>
          <w:sz w:val="25"/>
          <w:szCs w:val="25"/>
        </w:rPr>
      </w:pPr>
      <w:r w:rsidRPr="0035796D">
        <w:rPr>
          <w:rFonts w:ascii="Verdana" w:hAnsi="Verdana" w:cs="Arial"/>
          <w:b/>
          <w:sz w:val="25"/>
          <w:szCs w:val="25"/>
        </w:rPr>
        <w:t>CONSULTA INCIDENTE DE DESACATO</w:t>
      </w:r>
    </w:p>
    <w:p w:rsidR="003113D9" w:rsidRPr="0035796D" w:rsidRDefault="003113D9" w:rsidP="0086319F">
      <w:pPr>
        <w:widowControl w:val="0"/>
        <w:autoSpaceDE w:val="0"/>
        <w:autoSpaceDN w:val="0"/>
        <w:adjustRightInd w:val="0"/>
        <w:spacing w:line="312" w:lineRule="auto"/>
        <w:jc w:val="both"/>
        <w:rPr>
          <w:rFonts w:ascii="Verdana" w:hAnsi="Verdana" w:cs="Arial"/>
          <w:sz w:val="25"/>
          <w:szCs w:val="25"/>
        </w:rPr>
      </w:pPr>
    </w:p>
    <w:p w:rsidR="003113D9" w:rsidRPr="0035796D" w:rsidRDefault="000D5BD3" w:rsidP="00E81295">
      <w:pPr>
        <w:widowControl w:val="0"/>
        <w:autoSpaceDE w:val="0"/>
        <w:autoSpaceDN w:val="0"/>
        <w:adjustRightInd w:val="0"/>
        <w:spacing w:line="276" w:lineRule="auto"/>
        <w:jc w:val="both"/>
        <w:rPr>
          <w:rFonts w:ascii="Verdana" w:hAnsi="Verdana" w:cs="Arial"/>
          <w:sz w:val="25"/>
          <w:szCs w:val="25"/>
        </w:rPr>
      </w:pPr>
      <w:r w:rsidRPr="0035796D">
        <w:rPr>
          <w:rFonts w:ascii="Verdana" w:hAnsi="Verdana" w:cs="Arial"/>
          <w:sz w:val="25"/>
          <w:szCs w:val="25"/>
        </w:rPr>
        <w:t>Pereira,</w:t>
      </w:r>
      <w:r w:rsidR="001D1C82">
        <w:rPr>
          <w:rFonts w:ascii="Verdana" w:hAnsi="Verdana" w:cs="Arial"/>
          <w:sz w:val="25"/>
          <w:szCs w:val="25"/>
        </w:rPr>
        <w:t xml:space="preserve"> martes veinticinco (25) de octubre de dos mil dieciséis (2016)</w:t>
      </w:r>
    </w:p>
    <w:p w:rsidR="003113D9" w:rsidRPr="0035796D" w:rsidRDefault="003113D9" w:rsidP="00E81295">
      <w:pPr>
        <w:widowControl w:val="0"/>
        <w:autoSpaceDE w:val="0"/>
        <w:autoSpaceDN w:val="0"/>
        <w:adjustRightInd w:val="0"/>
        <w:spacing w:line="276" w:lineRule="auto"/>
        <w:jc w:val="both"/>
        <w:rPr>
          <w:rFonts w:ascii="Verdana" w:hAnsi="Verdana" w:cs="Arial"/>
          <w:sz w:val="25"/>
          <w:szCs w:val="25"/>
        </w:rPr>
      </w:pPr>
      <w:r w:rsidRPr="0035796D">
        <w:rPr>
          <w:rFonts w:ascii="Verdana" w:hAnsi="Verdana" w:cs="Arial"/>
          <w:sz w:val="25"/>
          <w:szCs w:val="25"/>
        </w:rPr>
        <w:t>Hora:</w:t>
      </w:r>
      <w:r w:rsidR="001D1C82">
        <w:rPr>
          <w:rFonts w:ascii="Verdana" w:hAnsi="Verdana" w:cs="Arial"/>
          <w:sz w:val="25"/>
          <w:szCs w:val="25"/>
        </w:rPr>
        <w:t xml:space="preserve"> 2:30 p.m</w:t>
      </w:r>
    </w:p>
    <w:p w:rsidR="003113D9" w:rsidRPr="0035796D" w:rsidRDefault="001D1C82" w:rsidP="00E81295">
      <w:pPr>
        <w:widowControl w:val="0"/>
        <w:autoSpaceDE w:val="0"/>
        <w:autoSpaceDN w:val="0"/>
        <w:adjustRightInd w:val="0"/>
        <w:spacing w:line="276" w:lineRule="auto"/>
        <w:jc w:val="both"/>
        <w:rPr>
          <w:rFonts w:ascii="Verdana" w:hAnsi="Verdana" w:cs="Arial"/>
          <w:i/>
          <w:sz w:val="25"/>
          <w:szCs w:val="25"/>
        </w:rPr>
      </w:pPr>
      <w:r>
        <w:rPr>
          <w:rFonts w:ascii="Verdana" w:hAnsi="Verdana" w:cs="Arial"/>
          <w:sz w:val="25"/>
          <w:szCs w:val="25"/>
        </w:rPr>
        <w:t>Aprobado por</w:t>
      </w:r>
      <w:r w:rsidR="003113D9" w:rsidRPr="0035796D">
        <w:rPr>
          <w:rFonts w:ascii="Verdana" w:hAnsi="Verdana" w:cs="Arial"/>
          <w:sz w:val="25"/>
          <w:szCs w:val="25"/>
        </w:rPr>
        <w:t xml:space="preserve"> Acta No.</w:t>
      </w:r>
      <w:r>
        <w:rPr>
          <w:rFonts w:ascii="Verdana" w:hAnsi="Verdana" w:cs="Arial"/>
          <w:sz w:val="25"/>
          <w:szCs w:val="25"/>
        </w:rPr>
        <w:t xml:space="preserve"> 973</w:t>
      </w:r>
    </w:p>
    <w:p w:rsidR="006224A6" w:rsidRPr="00F70EE0" w:rsidRDefault="006224A6" w:rsidP="0035796D">
      <w:pPr>
        <w:widowControl w:val="0"/>
        <w:autoSpaceDE w:val="0"/>
        <w:autoSpaceDN w:val="0"/>
        <w:adjustRightInd w:val="0"/>
        <w:jc w:val="both"/>
        <w:rPr>
          <w:rFonts w:ascii="Verdana" w:hAnsi="Verdana" w:cs="Arial"/>
          <w:bCs/>
          <w:sz w:val="26"/>
          <w:szCs w:val="26"/>
        </w:rPr>
      </w:pPr>
    </w:p>
    <w:p w:rsidR="00AA2199" w:rsidRDefault="000D5BD3" w:rsidP="0035796D">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b/>
      </w:r>
    </w:p>
    <w:tbl>
      <w:tblPr>
        <w:tblStyle w:val="Tablaconcuadrcula"/>
        <w:tblW w:w="0" w:type="auto"/>
        <w:jc w:val="center"/>
        <w:tblLook w:val="04A0" w:firstRow="1" w:lastRow="0" w:firstColumn="1" w:lastColumn="0" w:noHBand="0" w:noVBand="1"/>
      </w:tblPr>
      <w:tblGrid>
        <w:gridCol w:w="1838"/>
        <w:gridCol w:w="5812"/>
      </w:tblGrid>
      <w:tr w:rsidR="00AA2199" w:rsidTr="00AA2199">
        <w:trPr>
          <w:jc w:val="center"/>
        </w:trPr>
        <w:tc>
          <w:tcPr>
            <w:tcW w:w="1838" w:type="dxa"/>
          </w:tcPr>
          <w:p w:rsidR="00AA2199" w:rsidRPr="001D1C82" w:rsidRDefault="00AA2199" w:rsidP="00E81295">
            <w:pPr>
              <w:widowControl w:val="0"/>
              <w:autoSpaceDE w:val="0"/>
              <w:autoSpaceDN w:val="0"/>
              <w:adjustRightInd w:val="0"/>
              <w:ind w:right="51"/>
              <w:jc w:val="both"/>
              <w:rPr>
                <w:rFonts w:ascii="Arial Narrow" w:hAnsi="Arial Narrow" w:cs="Arial"/>
                <w:bCs/>
                <w:i/>
                <w:sz w:val="22"/>
                <w:szCs w:val="22"/>
              </w:rPr>
            </w:pPr>
            <w:r w:rsidRPr="001D1C82">
              <w:rPr>
                <w:rFonts w:ascii="Arial Narrow" w:hAnsi="Arial Narrow" w:cs="Arial"/>
                <w:bCs/>
                <w:i/>
                <w:sz w:val="22"/>
                <w:szCs w:val="22"/>
              </w:rPr>
              <w:t>Radicación</w:t>
            </w:r>
            <w:r w:rsidRPr="001D1C82">
              <w:rPr>
                <w:rFonts w:ascii="Arial Narrow" w:hAnsi="Arial Narrow" w:cs="Arial"/>
                <w:bCs/>
                <w:sz w:val="22"/>
                <w:szCs w:val="22"/>
              </w:rPr>
              <w:t>:</w:t>
            </w:r>
            <w:r w:rsidRPr="001D1C82">
              <w:rPr>
                <w:rFonts w:ascii="Arial Narrow" w:hAnsi="Arial Narrow" w:cs="Arial"/>
                <w:bCs/>
                <w:i/>
                <w:sz w:val="22"/>
                <w:szCs w:val="22"/>
              </w:rPr>
              <w:t xml:space="preserve"> </w:t>
            </w:r>
            <w:r w:rsidRPr="001D1C82">
              <w:rPr>
                <w:rFonts w:ascii="Arial Narrow" w:hAnsi="Arial Narrow" w:cs="Arial"/>
                <w:bCs/>
                <w:i/>
                <w:sz w:val="22"/>
                <w:szCs w:val="22"/>
              </w:rPr>
              <w:tab/>
            </w:r>
          </w:p>
        </w:tc>
        <w:tc>
          <w:tcPr>
            <w:tcW w:w="5812" w:type="dxa"/>
          </w:tcPr>
          <w:p w:rsidR="00AA2199" w:rsidRPr="001D1C82" w:rsidRDefault="00AA2199" w:rsidP="00E81295">
            <w:pPr>
              <w:widowControl w:val="0"/>
              <w:autoSpaceDE w:val="0"/>
              <w:autoSpaceDN w:val="0"/>
              <w:adjustRightInd w:val="0"/>
              <w:ind w:right="51"/>
              <w:jc w:val="both"/>
              <w:rPr>
                <w:rFonts w:ascii="Arial Narrow" w:hAnsi="Arial Narrow" w:cs="Arial"/>
                <w:bCs/>
                <w:i/>
                <w:sz w:val="22"/>
                <w:szCs w:val="22"/>
              </w:rPr>
            </w:pPr>
            <w:r w:rsidRPr="001D1C82">
              <w:rPr>
                <w:rFonts w:ascii="Arial Narrow" w:hAnsi="Arial Narrow" w:cs="Arial"/>
                <w:bCs/>
                <w:i/>
                <w:sz w:val="22"/>
                <w:szCs w:val="22"/>
              </w:rPr>
              <w:t>66001-31-09-001-2015-00089-01</w:t>
            </w:r>
          </w:p>
        </w:tc>
      </w:tr>
      <w:tr w:rsidR="00AA2199" w:rsidTr="00AA2199">
        <w:trPr>
          <w:jc w:val="center"/>
        </w:trPr>
        <w:tc>
          <w:tcPr>
            <w:tcW w:w="1838" w:type="dxa"/>
          </w:tcPr>
          <w:p w:rsidR="00AA2199" w:rsidRPr="001D1C82" w:rsidRDefault="00AA2199" w:rsidP="00E81295">
            <w:pPr>
              <w:widowControl w:val="0"/>
              <w:autoSpaceDE w:val="0"/>
              <w:autoSpaceDN w:val="0"/>
              <w:adjustRightInd w:val="0"/>
              <w:ind w:right="51"/>
              <w:jc w:val="both"/>
              <w:rPr>
                <w:rFonts w:ascii="Arial Narrow" w:hAnsi="Arial Narrow" w:cs="Arial"/>
                <w:bCs/>
                <w:i/>
                <w:sz w:val="22"/>
                <w:szCs w:val="22"/>
              </w:rPr>
            </w:pPr>
            <w:r w:rsidRPr="001D1C82">
              <w:rPr>
                <w:rFonts w:ascii="Arial Narrow" w:hAnsi="Arial Narrow" w:cs="Arial"/>
                <w:bCs/>
                <w:i/>
                <w:sz w:val="22"/>
                <w:szCs w:val="22"/>
              </w:rPr>
              <w:t>Accionante</w:t>
            </w:r>
            <w:r w:rsidRPr="001D1C82">
              <w:rPr>
                <w:rFonts w:ascii="Arial Narrow" w:hAnsi="Arial Narrow" w:cs="Arial"/>
                <w:bCs/>
                <w:sz w:val="22"/>
                <w:szCs w:val="22"/>
              </w:rPr>
              <w:t>:</w:t>
            </w:r>
            <w:r w:rsidRPr="001D1C82">
              <w:rPr>
                <w:rFonts w:ascii="Arial Narrow" w:hAnsi="Arial Narrow" w:cs="Arial"/>
                <w:bCs/>
                <w:i/>
                <w:sz w:val="22"/>
                <w:szCs w:val="22"/>
              </w:rPr>
              <w:t xml:space="preserve"> </w:t>
            </w:r>
            <w:r w:rsidRPr="001D1C82">
              <w:rPr>
                <w:rFonts w:ascii="Arial Narrow" w:hAnsi="Arial Narrow" w:cs="Arial"/>
                <w:bCs/>
                <w:i/>
                <w:sz w:val="22"/>
                <w:szCs w:val="22"/>
              </w:rPr>
              <w:tab/>
            </w:r>
          </w:p>
        </w:tc>
        <w:tc>
          <w:tcPr>
            <w:tcW w:w="5812" w:type="dxa"/>
          </w:tcPr>
          <w:p w:rsidR="00AA2199" w:rsidRPr="001D1C82" w:rsidRDefault="00AA2199" w:rsidP="00E81295">
            <w:pPr>
              <w:widowControl w:val="0"/>
              <w:autoSpaceDE w:val="0"/>
              <w:autoSpaceDN w:val="0"/>
              <w:adjustRightInd w:val="0"/>
              <w:ind w:right="51"/>
              <w:jc w:val="both"/>
              <w:rPr>
                <w:rFonts w:ascii="Arial Narrow" w:hAnsi="Arial Narrow" w:cs="Arial"/>
                <w:bCs/>
                <w:i/>
                <w:sz w:val="22"/>
                <w:szCs w:val="22"/>
              </w:rPr>
            </w:pPr>
            <w:r w:rsidRPr="001D1C82">
              <w:rPr>
                <w:rFonts w:ascii="Arial Narrow" w:hAnsi="Arial Narrow" w:cs="Arial"/>
                <w:bCs/>
                <w:i/>
                <w:sz w:val="22"/>
                <w:szCs w:val="22"/>
              </w:rPr>
              <w:t xml:space="preserve">Orfa Nelly Tovar Vélez  </w:t>
            </w:r>
          </w:p>
        </w:tc>
      </w:tr>
      <w:tr w:rsidR="00AA2199" w:rsidTr="00AA2199">
        <w:trPr>
          <w:jc w:val="center"/>
        </w:trPr>
        <w:tc>
          <w:tcPr>
            <w:tcW w:w="1838" w:type="dxa"/>
          </w:tcPr>
          <w:p w:rsidR="00AA2199" w:rsidRPr="001D1C82" w:rsidRDefault="00AA2199" w:rsidP="00E81295">
            <w:pPr>
              <w:widowControl w:val="0"/>
              <w:autoSpaceDE w:val="0"/>
              <w:autoSpaceDN w:val="0"/>
              <w:adjustRightInd w:val="0"/>
              <w:ind w:right="51"/>
              <w:jc w:val="both"/>
              <w:rPr>
                <w:rFonts w:ascii="Arial Narrow" w:hAnsi="Arial Narrow" w:cs="Arial"/>
                <w:bCs/>
                <w:i/>
                <w:sz w:val="22"/>
                <w:szCs w:val="22"/>
              </w:rPr>
            </w:pPr>
            <w:r w:rsidRPr="001D1C82">
              <w:rPr>
                <w:rFonts w:ascii="Arial Narrow" w:hAnsi="Arial Narrow" w:cs="Arial"/>
                <w:bCs/>
                <w:i/>
                <w:sz w:val="22"/>
                <w:szCs w:val="22"/>
              </w:rPr>
              <w:t>Accionado</w:t>
            </w:r>
            <w:r w:rsidRPr="001D1C82">
              <w:rPr>
                <w:rFonts w:ascii="Arial Narrow" w:hAnsi="Arial Narrow" w:cs="Arial"/>
                <w:bCs/>
                <w:sz w:val="22"/>
                <w:szCs w:val="22"/>
              </w:rPr>
              <w:t>:</w:t>
            </w:r>
          </w:p>
        </w:tc>
        <w:tc>
          <w:tcPr>
            <w:tcW w:w="5812" w:type="dxa"/>
          </w:tcPr>
          <w:p w:rsidR="00AA2199" w:rsidRPr="001D1C82" w:rsidRDefault="00AA2199" w:rsidP="00E81295">
            <w:pPr>
              <w:widowControl w:val="0"/>
              <w:autoSpaceDE w:val="0"/>
              <w:autoSpaceDN w:val="0"/>
              <w:adjustRightInd w:val="0"/>
              <w:ind w:right="51"/>
              <w:jc w:val="both"/>
              <w:rPr>
                <w:rFonts w:ascii="Arial Narrow" w:hAnsi="Arial Narrow" w:cs="Arial"/>
                <w:bCs/>
                <w:i/>
                <w:sz w:val="22"/>
                <w:szCs w:val="22"/>
              </w:rPr>
            </w:pPr>
            <w:r w:rsidRPr="001D1C82">
              <w:rPr>
                <w:rFonts w:ascii="Arial Narrow" w:hAnsi="Arial Narrow" w:cs="Arial"/>
                <w:bCs/>
                <w:i/>
                <w:sz w:val="22"/>
                <w:szCs w:val="22"/>
              </w:rPr>
              <w:t>UARIV</w:t>
            </w:r>
          </w:p>
        </w:tc>
      </w:tr>
      <w:tr w:rsidR="00AA2199" w:rsidTr="00AA2199">
        <w:trPr>
          <w:jc w:val="center"/>
        </w:trPr>
        <w:tc>
          <w:tcPr>
            <w:tcW w:w="1838" w:type="dxa"/>
          </w:tcPr>
          <w:p w:rsidR="00AA2199" w:rsidRPr="001D1C82" w:rsidRDefault="00AA2199" w:rsidP="00E81295">
            <w:pPr>
              <w:widowControl w:val="0"/>
              <w:autoSpaceDE w:val="0"/>
              <w:autoSpaceDN w:val="0"/>
              <w:adjustRightInd w:val="0"/>
              <w:ind w:right="51"/>
              <w:jc w:val="both"/>
              <w:rPr>
                <w:rFonts w:ascii="Arial Narrow" w:hAnsi="Arial Narrow" w:cs="Arial"/>
                <w:bCs/>
                <w:i/>
                <w:sz w:val="22"/>
                <w:szCs w:val="22"/>
              </w:rPr>
            </w:pPr>
            <w:r w:rsidRPr="001D1C82">
              <w:rPr>
                <w:rFonts w:ascii="Arial Narrow" w:hAnsi="Arial Narrow" w:cs="Arial"/>
                <w:bCs/>
                <w:i/>
                <w:sz w:val="22"/>
                <w:szCs w:val="22"/>
              </w:rPr>
              <w:t>Procede</w:t>
            </w:r>
            <w:r w:rsidRPr="001D1C82">
              <w:rPr>
                <w:rFonts w:ascii="Arial Narrow" w:hAnsi="Arial Narrow" w:cs="Arial"/>
                <w:bCs/>
                <w:sz w:val="22"/>
                <w:szCs w:val="22"/>
              </w:rPr>
              <w:t>:</w:t>
            </w:r>
          </w:p>
        </w:tc>
        <w:tc>
          <w:tcPr>
            <w:tcW w:w="5812" w:type="dxa"/>
          </w:tcPr>
          <w:p w:rsidR="00AA2199" w:rsidRPr="001D1C82" w:rsidRDefault="00AA2199" w:rsidP="00E81295">
            <w:pPr>
              <w:widowControl w:val="0"/>
              <w:autoSpaceDE w:val="0"/>
              <w:autoSpaceDN w:val="0"/>
              <w:adjustRightInd w:val="0"/>
              <w:ind w:right="51"/>
              <w:jc w:val="both"/>
              <w:rPr>
                <w:rFonts w:ascii="Arial Narrow" w:hAnsi="Arial Narrow" w:cs="Arial"/>
                <w:bCs/>
                <w:i/>
                <w:sz w:val="22"/>
                <w:szCs w:val="22"/>
              </w:rPr>
            </w:pPr>
            <w:r w:rsidRPr="001D1C82">
              <w:rPr>
                <w:rFonts w:ascii="Arial Narrow" w:hAnsi="Arial Narrow" w:cs="Arial"/>
                <w:bCs/>
                <w:i/>
                <w:sz w:val="22"/>
                <w:szCs w:val="22"/>
              </w:rPr>
              <w:t xml:space="preserve">Juzgado Primero Penal del Circuito de Pereira.                               </w:t>
            </w:r>
          </w:p>
        </w:tc>
      </w:tr>
      <w:tr w:rsidR="00AA2199" w:rsidTr="00AA2199">
        <w:trPr>
          <w:jc w:val="center"/>
        </w:trPr>
        <w:tc>
          <w:tcPr>
            <w:tcW w:w="1838" w:type="dxa"/>
          </w:tcPr>
          <w:p w:rsidR="00AA2199" w:rsidRPr="001D1C82" w:rsidRDefault="00AA2199" w:rsidP="00E81295">
            <w:pPr>
              <w:widowControl w:val="0"/>
              <w:autoSpaceDE w:val="0"/>
              <w:autoSpaceDN w:val="0"/>
              <w:adjustRightInd w:val="0"/>
              <w:ind w:right="51"/>
              <w:jc w:val="both"/>
              <w:rPr>
                <w:rFonts w:ascii="Arial Narrow" w:hAnsi="Arial Narrow" w:cs="Arial"/>
                <w:bCs/>
                <w:i/>
                <w:sz w:val="22"/>
                <w:szCs w:val="22"/>
              </w:rPr>
            </w:pPr>
            <w:r w:rsidRPr="001D1C82">
              <w:rPr>
                <w:rFonts w:ascii="Arial Narrow" w:hAnsi="Arial Narrow" w:cs="Arial"/>
                <w:bCs/>
                <w:i/>
                <w:sz w:val="22"/>
                <w:szCs w:val="22"/>
              </w:rPr>
              <w:t xml:space="preserve">Decisión: </w:t>
            </w:r>
          </w:p>
        </w:tc>
        <w:tc>
          <w:tcPr>
            <w:tcW w:w="5812" w:type="dxa"/>
          </w:tcPr>
          <w:p w:rsidR="00AA2199" w:rsidRPr="001D1C82" w:rsidRDefault="00AA2199" w:rsidP="00E81295">
            <w:pPr>
              <w:widowControl w:val="0"/>
              <w:autoSpaceDE w:val="0"/>
              <w:autoSpaceDN w:val="0"/>
              <w:adjustRightInd w:val="0"/>
              <w:ind w:right="51"/>
              <w:jc w:val="both"/>
              <w:rPr>
                <w:rFonts w:ascii="Arial Narrow" w:hAnsi="Arial Narrow" w:cs="Arial"/>
                <w:bCs/>
                <w:i/>
                <w:sz w:val="22"/>
                <w:szCs w:val="22"/>
              </w:rPr>
            </w:pPr>
            <w:r w:rsidRPr="001D1C82">
              <w:rPr>
                <w:rFonts w:ascii="Arial Narrow" w:hAnsi="Arial Narrow" w:cs="Arial"/>
                <w:bCs/>
                <w:i/>
                <w:sz w:val="22"/>
                <w:szCs w:val="22"/>
              </w:rPr>
              <w:t xml:space="preserve">Revoca por cumplimiento </w:t>
            </w:r>
          </w:p>
        </w:tc>
      </w:tr>
    </w:tbl>
    <w:p w:rsidR="006224A6" w:rsidRDefault="003113D9" w:rsidP="0035796D">
      <w:pPr>
        <w:widowControl w:val="0"/>
        <w:tabs>
          <w:tab w:val="left" w:pos="2805"/>
        </w:tabs>
        <w:autoSpaceDE w:val="0"/>
        <w:autoSpaceDN w:val="0"/>
        <w:adjustRightInd w:val="0"/>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AA2199" w:rsidRPr="0086319F" w:rsidRDefault="00AA2199" w:rsidP="0035796D">
      <w:pPr>
        <w:widowControl w:val="0"/>
        <w:tabs>
          <w:tab w:val="left" w:pos="2805"/>
        </w:tabs>
        <w:autoSpaceDE w:val="0"/>
        <w:autoSpaceDN w:val="0"/>
        <w:adjustRightInd w:val="0"/>
        <w:ind w:right="51"/>
        <w:jc w:val="both"/>
        <w:rPr>
          <w:rFonts w:ascii="Verdana" w:hAnsi="Verdana" w:cs="Arial"/>
          <w:bCs/>
          <w:i/>
          <w:sz w:val="26"/>
          <w:szCs w:val="26"/>
        </w:rPr>
      </w:pPr>
    </w:p>
    <w:p w:rsidR="003113D9" w:rsidRPr="0035796D" w:rsidRDefault="003113D9" w:rsidP="00E42AA4">
      <w:pPr>
        <w:widowControl w:val="0"/>
        <w:autoSpaceDE w:val="0"/>
        <w:autoSpaceDN w:val="0"/>
        <w:adjustRightInd w:val="0"/>
        <w:jc w:val="center"/>
        <w:rPr>
          <w:rFonts w:ascii="Verdana" w:hAnsi="Verdana" w:cs="Arial"/>
          <w:b/>
          <w:bCs/>
          <w:sz w:val="25"/>
          <w:szCs w:val="25"/>
        </w:rPr>
      </w:pPr>
      <w:r w:rsidRPr="0035796D">
        <w:rPr>
          <w:rFonts w:ascii="Verdana" w:hAnsi="Verdana" w:cs="Arial"/>
          <w:b/>
          <w:bCs/>
          <w:sz w:val="25"/>
          <w:szCs w:val="25"/>
        </w:rPr>
        <w:t>ASUNTO</w:t>
      </w:r>
    </w:p>
    <w:p w:rsidR="003113D9" w:rsidRPr="0035796D" w:rsidRDefault="003113D9" w:rsidP="00E42AA4">
      <w:pPr>
        <w:pStyle w:val="Textoindependiente"/>
        <w:jc w:val="both"/>
        <w:rPr>
          <w:rFonts w:ascii="Verdana" w:hAnsi="Verdana" w:cs="Arial"/>
          <w:sz w:val="25"/>
          <w:szCs w:val="25"/>
        </w:rPr>
      </w:pPr>
    </w:p>
    <w:p w:rsidR="003113D9" w:rsidRPr="0035796D" w:rsidRDefault="003113D9" w:rsidP="00E81295">
      <w:pPr>
        <w:pStyle w:val="Textoindependiente"/>
        <w:spacing w:line="312" w:lineRule="auto"/>
        <w:jc w:val="both"/>
        <w:rPr>
          <w:rFonts w:ascii="Verdana" w:hAnsi="Verdana" w:cs="Arial"/>
          <w:sz w:val="25"/>
          <w:szCs w:val="25"/>
        </w:rPr>
      </w:pPr>
      <w:r w:rsidRPr="0035796D">
        <w:rPr>
          <w:rFonts w:ascii="Verdana" w:hAnsi="Verdana" w:cs="Arial"/>
          <w:sz w:val="25"/>
          <w:szCs w:val="25"/>
        </w:rPr>
        <w:lastRenderedPageBreak/>
        <w:t xml:space="preserve">Revisa la Sala en grado jurisdiccional de consulta, la sanción impuesta </w:t>
      </w:r>
      <w:r w:rsidR="00680DC7" w:rsidRPr="0035796D">
        <w:rPr>
          <w:rFonts w:ascii="Verdana" w:hAnsi="Verdana" w:cs="Arial"/>
          <w:sz w:val="25"/>
          <w:szCs w:val="25"/>
        </w:rPr>
        <w:t xml:space="preserve">el </w:t>
      </w:r>
      <w:r w:rsidR="001E537F" w:rsidRPr="0035796D">
        <w:rPr>
          <w:rFonts w:ascii="Verdana" w:hAnsi="Verdana" w:cs="Arial"/>
          <w:sz w:val="25"/>
          <w:szCs w:val="25"/>
        </w:rPr>
        <w:t>3</w:t>
      </w:r>
      <w:r w:rsidR="004A0FC8" w:rsidRPr="0035796D">
        <w:rPr>
          <w:rFonts w:ascii="Verdana" w:hAnsi="Verdana" w:cs="Arial"/>
          <w:sz w:val="25"/>
          <w:szCs w:val="25"/>
        </w:rPr>
        <w:t>0 de n</w:t>
      </w:r>
      <w:r w:rsidR="006B3B3C" w:rsidRPr="0035796D">
        <w:rPr>
          <w:rFonts w:ascii="Verdana" w:hAnsi="Verdana" w:cs="Arial"/>
          <w:sz w:val="25"/>
          <w:szCs w:val="25"/>
        </w:rPr>
        <w:t>oviembre de 2015</w:t>
      </w:r>
      <w:r w:rsidR="00680DC7" w:rsidRPr="0035796D">
        <w:rPr>
          <w:rFonts w:ascii="Verdana" w:hAnsi="Verdana" w:cs="Arial"/>
          <w:sz w:val="25"/>
          <w:szCs w:val="25"/>
        </w:rPr>
        <w:t xml:space="preserve"> </w:t>
      </w:r>
      <w:r w:rsidRPr="0035796D">
        <w:rPr>
          <w:rFonts w:ascii="Verdana" w:hAnsi="Verdana" w:cs="Arial"/>
          <w:sz w:val="25"/>
          <w:szCs w:val="25"/>
        </w:rPr>
        <w:t>por el Juzgado</w:t>
      </w:r>
      <w:r w:rsidR="009A00F3" w:rsidRPr="0035796D">
        <w:rPr>
          <w:rFonts w:ascii="Verdana" w:hAnsi="Verdana" w:cs="Arial"/>
          <w:sz w:val="25"/>
          <w:szCs w:val="25"/>
        </w:rPr>
        <w:t xml:space="preserve"> </w:t>
      </w:r>
      <w:r w:rsidR="006B3B3C" w:rsidRPr="0035796D">
        <w:rPr>
          <w:rFonts w:ascii="Verdana" w:hAnsi="Verdana" w:cs="Arial"/>
          <w:sz w:val="25"/>
          <w:szCs w:val="25"/>
        </w:rPr>
        <w:t>Primero Penal del Circuito</w:t>
      </w:r>
      <w:r w:rsidR="001E537F" w:rsidRPr="0035796D">
        <w:rPr>
          <w:rFonts w:ascii="Verdana" w:hAnsi="Verdana" w:cs="Arial"/>
          <w:sz w:val="25"/>
          <w:szCs w:val="25"/>
        </w:rPr>
        <w:t xml:space="preserve"> de Pereira</w:t>
      </w:r>
      <w:r w:rsidRPr="0035796D">
        <w:rPr>
          <w:rFonts w:ascii="Verdana" w:hAnsi="Verdana" w:cs="Arial"/>
          <w:sz w:val="25"/>
          <w:szCs w:val="25"/>
        </w:rPr>
        <w:t xml:space="preserve">, en el trámite </w:t>
      </w:r>
      <w:r w:rsidR="004A0FC8" w:rsidRPr="0035796D">
        <w:rPr>
          <w:rFonts w:ascii="Verdana" w:hAnsi="Verdana" w:cs="Arial"/>
          <w:sz w:val="25"/>
          <w:szCs w:val="25"/>
        </w:rPr>
        <w:t>incidental</w:t>
      </w:r>
      <w:r w:rsidRPr="0035796D">
        <w:rPr>
          <w:rFonts w:ascii="Verdana" w:hAnsi="Verdana" w:cs="Arial"/>
          <w:sz w:val="25"/>
          <w:szCs w:val="25"/>
        </w:rPr>
        <w:t xml:space="preserve"> de desacato solicitado </w:t>
      </w:r>
      <w:r w:rsidR="001E537F" w:rsidRPr="0035796D">
        <w:rPr>
          <w:rFonts w:ascii="Verdana" w:hAnsi="Verdana" w:cs="Arial"/>
          <w:sz w:val="25"/>
          <w:szCs w:val="25"/>
        </w:rPr>
        <w:t>por la</w:t>
      </w:r>
      <w:r w:rsidR="009A00F3" w:rsidRPr="0035796D">
        <w:rPr>
          <w:rFonts w:ascii="Verdana" w:hAnsi="Verdana" w:cs="Arial"/>
          <w:sz w:val="25"/>
          <w:szCs w:val="25"/>
        </w:rPr>
        <w:t xml:space="preserve"> Sr</w:t>
      </w:r>
      <w:r w:rsidR="001E537F" w:rsidRPr="0035796D">
        <w:rPr>
          <w:rFonts w:ascii="Verdana" w:hAnsi="Verdana" w:cs="Arial"/>
          <w:sz w:val="25"/>
          <w:szCs w:val="25"/>
        </w:rPr>
        <w:t>a</w:t>
      </w:r>
      <w:r w:rsidR="009A00F3" w:rsidRPr="0035796D">
        <w:rPr>
          <w:rFonts w:ascii="Verdana" w:hAnsi="Verdana" w:cs="Arial"/>
          <w:sz w:val="25"/>
          <w:szCs w:val="25"/>
        </w:rPr>
        <w:t>.</w:t>
      </w:r>
      <w:r w:rsidRPr="0035796D">
        <w:rPr>
          <w:rFonts w:ascii="Verdana" w:hAnsi="Verdana" w:cs="Arial"/>
          <w:sz w:val="25"/>
          <w:szCs w:val="25"/>
        </w:rPr>
        <w:t xml:space="preserve"> </w:t>
      </w:r>
      <w:r w:rsidR="006B3B3C" w:rsidRPr="0035796D">
        <w:rPr>
          <w:rFonts w:ascii="Verdana" w:hAnsi="Verdana" w:cs="Arial"/>
          <w:b/>
          <w:sz w:val="25"/>
          <w:szCs w:val="25"/>
        </w:rPr>
        <w:t>ORFA NELLY TOVAR VELEZ</w:t>
      </w:r>
      <w:r w:rsidR="00286107" w:rsidRPr="0035796D">
        <w:rPr>
          <w:rFonts w:ascii="Verdana" w:hAnsi="Verdana" w:cs="Arial"/>
          <w:b/>
          <w:sz w:val="25"/>
          <w:szCs w:val="25"/>
        </w:rPr>
        <w:t xml:space="preserve"> </w:t>
      </w:r>
      <w:r w:rsidR="00286107" w:rsidRPr="0035796D">
        <w:rPr>
          <w:rFonts w:ascii="Verdana" w:hAnsi="Verdana" w:cs="Arial"/>
          <w:sz w:val="25"/>
          <w:szCs w:val="25"/>
        </w:rPr>
        <w:t>contra</w:t>
      </w:r>
      <w:r w:rsidR="006B3B3C" w:rsidRPr="0035796D">
        <w:rPr>
          <w:rFonts w:ascii="Verdana" w:hAnsi="Verdana" w:cs="Arial"/>
          <w:b/>
          <w:sz w:val="25"/>
          <w:szCs w:val="25"/>
        </w:rPr>
        <w:t xml:space="preserve"> </w:t>
      </w:r>
      <w:r w:rsidR="006B3B3C" w:rsidRPr="0035796D">
        <w:rPr>
          <w:rFonts w:ascii="Verdana" w:hAnsi="Verdana" w:cs="Arial"/>
          <w:sz w:val="25"/>
          <w:szCs w:val="25"/>
        </w:rPr>
        <w:t>la</w:t>
      </w:r>
      <w:r w:rsidR="00286107" w:rsidRPr="0035796D">
        <w:rPr>
          <w:rFonts w:ascii="Verdana" w:hAnsi="Verdana" w:cs="Arial"/>
          <w:sz w:val="25"/>
          <w:szCs w:val="25"/>
        </w:rPr>
        <w:t xml:space="preserve"> </w:t>
      </w:r>
      <w:r w:rsidR="009A00F3" w:rsidRPr="0035796D">
        <w:rPr>
          <w:rFonts w:ascii="Verdana" w:hAnsi="Verdana" w:cs="Arial"/>
          <w:b/>
          <w:sz w:val="25"/>
          <w:szCs w:val="25"/>
        </w:rPr>
        <w:t>UARIV</w:t>
      </w:r>
      <w:r w:rsidR="004A26F5" w:rsidRPr="0035796D">
        <w:rPr>
          <w:rFonts w:ascii="Verdana" w:hAnsi="Verdana" w:cs="Arial"/>
          <w:sz w:val="25"/>
          <w:szCs w:val="25"/>
        </w:rPr>
        <w:t>.</w:t>
      </w:r>
    </w:p>
    <w:p w:rsidR="00DC0E9E" w:rsidRPr="0035796D" w:rsidRDefault="00DC0E9E" w:rsidP="006224A6">
      <w:pPr>
        <w:pStyle w:val="Textoindependiente"/>
        <w:spacing w:line="360" w:lineRule="auto"/>
        <w:rPr>
          <w:rFonts w:ascii="Verdana" w:hAnsi="Verdana" w:cs="Arial"/>
          <w:b/>
          <w:sz w:val="25"/>
          <w:szCs w:val="25"/>
        </w:rPr>
      </w:pPr>
    </w:p>
    <w:p w:rsidR="003113D9" w:rsidRPr="0035796D" w:rsidRDefault="003113D9" w:rsidP="00E42AA4">
      <w:pPr>
        <w:pStyle w:val="Textoindependiente"/>
        <w:jc w:val="center"/>
        <w:rPr>
          <w:rFonts w:ascii="Verdana" w:hAnsi="Verdana" w:cs="Arial"/>
          <w:b/>
          <w:sz w:val="25"/>
          <w:szCs w:val="25"/>
        </w:rPr>
      </w:pPr>
      <w:r w:rsidRPr="0035796D">
        <w:rPr>
          <w:rFonts w:ascii="Verdana" w:hAnsi="Verdana" w:cs="Arial"/>
          <w:b/>
          <w:sz w:val="25"/>
          <w:szCs w:val="25"/>
        </w:rPr>
        <w:t xml:space="preserve">ANTECEDENTES </w:t>
      </w:r>
    </w:p>
    <w:p w:rsidR="003113D9" w:rsidRPr="0035796D" w:rsidRDefault="003113D9" w:rsidP="00EF0CAA">
      <w:pPr>
        <w:pStyle w:val="Textoindependiente"/>
        <w:jc w:val="both"/>
        <w:rPr>
          <w:rFonts w:ascii="Verdana" w:hAnsi="Verdana" w:cs="Arial"/>
          <w:sz w:val="25"/>
          <w:szCs w:val="25"/>
        </w:rPr>
      </w:pPr>
    </w:p>
    <w:p w:rsidR="00BC70F1" w:rsidRPr="0035796D" w:rsidRDefault="00F70584" w:rsidP="009D1DC7">
      <w:pPr>
        <w:pStyle w:val="Textoindependiente"/>
        <w:spacing w:line="312" w:lineRule="auto"/>
        <w:jc w:val="both"/>
        <w:rPr>
          <w:rFonts w:ascii="Verdana" w:hAnsi="Verdana" w:cs="Arial"/>
          <w:sz w:val="25"/>
          <w:szCs w:val="25"/>
        </w:rPr>
      </w:pPr>
      <w:r w:rsidRPr="0035796D">
        <w:rPr>
          <w:rFonts w:ascii="Verdana" w:hAnsi="Verdana" w:cs="Arial"/>
          <w:sz w:val="25"/>
          <w:szCs w:val="25"/>
        </w:rPr>
        <w:t>La</w:t>
      </w:r>
      <w:r w:rsidR="00AF0824" w:rsidRPr="0035796D">
        <w:rPr>
          <w:rFonts w:ascii="Verdana" w:hAnsi="Verdana" w:cs="Arial"/>
          <w:sz w:val="25"/>
          <w:szCs w:val="25"/>
        </w:rPr>
        <w:t xml:space="preserve"> Sr</w:t>
      </w:r>
      <w:r w:rsidRPr="0035796D">
        <w:rPr>
          <w:rFonts w:ascii="Verdana" w:hAnsi="Verdana" w:cs="Arial"/>
          <w:sz w:val="25"/>
          <w:szCs w:val="25"/>
        </w:rPr>
        <w:t>a</w:t>
      </w:r>
      <w:r w:rsidR="00AF0824" w:rsidRPr="0035796D">
        <w:rPr>
          <w:rFonts w:ascii="Verdana" w:hAnsi="Verdana" w:cs="Arial"/>
          <w:sz w:val="25"/>
          <w:szCs w:val="25"/>
        </w:rPr>
        <w:t xml:space="preserve">. </w:t>
      </w:r>
      <w:r w:rsidR="00BC70F1" w:rsidRPr="0035796D">
        <w:rPr>
          <w:rFonts w:ascii="Verdana" w:hAnsi="Verdana" w:cs="Arial"/>
          <w:sz w:val="25"/>
          <w:szCs w:val="25"/>
        </w:rPr>
        <w:t>ORFA NELLY TOVAR VÉLEZ</w:t>
      </w:r>
      <w:r w:rsidR="00AF0824" w:rsidRPr="0035796D">
        <w:rPr>
          <w:rFonts w:ascii="Verdana" w:hAnsi="Verdana" w:cs="Arial"/>
          <w:sz w:val="25"/>
          <w:szCs w:val="25"/>
        </w:rPr>
        <w:t xml:space="preserve"> </w:t>
      </w:r>
      <w:r w:rsidR="00DD0D02" w:rsidRPr="0035796D">
        <w:rPr>
          <w:rFonts w:ascii="Verdana" w:hAnsi="Verdana" w:cs="Arial"/>
          <w:sz w:val="25"/>
          <w:szCs w:val="25"/>
        </w:rPr>
        <w:t xml:space="preserve">interpuso acción de tutela </w:t>
      </w:r>
      <w:r w:rsidR="00D272D2" w:rsidRPr="0035796D">
        <w:rPr>
          <w:rFonts w:ascii="Verdana" w:hAnsi="Verdana" w:cs="Arial"/>
          <w:sz w:val="25"/>
          <w:szCs w:val="25"/>
        </w:rPr>
        <w:t xml:space="preserve"> </w:t>
      </w:r>
      <w:r w:rsidR="00222A97" w:rsidRPr="0035796D">
        <w:rPr>
          <w:rFonts w:ascii="Verdana" w:hAnsi="Verdana" w:cs="Arial"/>
          <w:sz w:val="25"/>
          <w:szCs w:val="25"/>
        </w:rPr>
        <w:t xml:space="preserve">en contra de la </w:t>
      </w:r>
      <w:r w:rsidR="00AF0824" w:rsidRPr="0035796D">
        <w:rPr>
          <w:rFonts w:ascii="Verdana" w:hAnsi="Verdana" w:cs="Arial"/>
          <w:sz w:val="25"/>
          <w:szCs w:val="25"/>
        </w:rPr>
        <w:t>UARIV</w:t>
      </w:r>
      <w:r w:rsidR="00DD0D02" w:rsidRPr="0035796D">
        <w:rPr>
          <w:rFonts w:ascii="Verdana" w:hAnsi="Verdana" w:cs="Arial"/>
          <w:sz w:val="25"/>
          <w:szCs w:val="25"/>
        </w:rPr>
        <w:t xml:space="preserve"> en busca de</w:t>
      </w:r>
      <w:r w:rsidR="00B74F62" w:rsidRPr="0035796D">
        <w:rPr>
          <w:rFonts w:ascii="Verdana" w:hAnsi="Verdana" w:cs="Arial"/>
          <w:sz w:val="25"/>
          <w:szCs w:val="25"/>
        </w:rPr>
        <w:t xml:space="preserve"> la protección de</w:t>
      </w:r>
      <w:r w:rsidR="00DD0D02" w:rsidRPr="0035796D">
        <w:rPr>
          <w:rFonts w:ascii="Verdana" w:hAnsi="Verdana" w:cs="Arial"/>
          <w:sz w:val="25"/>
          <w:szCs w:val="25"/>
        </w:rPr>
        <w:t xml:space="preserve"> su derecho fundamental</w:t>
      </w:r>
      <w:r w:rsidR="00AF0824" w:rsidRPr="0035796D">
        <w:rPr>
          <w:rFonts w:ascii="Verdana" w:hAnsi="Verdana" w:cs="Arial"/>
          <w:sz w:val="25"/>
          <w:szCs w:val="25"/>
        </w:rPr>
        <w:t xml:space="preserve"> de petición</w:t>
      </w:r>
      <w:r w:rsidR="004602A2" w:rsidRPr="0035796D">
        <w:rPr>
          <w:rFonts w:ascii="Verdana" w:hAnsi="Verdana" w:cs="Arial"/>
          <w:sz w:val="25"/>
          <w:szCs w:val="25"/>
        </w:rPr>
        <w:t>,</w:t>
      </w:r>
      <w:r w:rsidR="00DD0D02" w:rsidRPr="0035796D">
        <w:rPr>
          <w:rFonts w:ascii="Verdana" w:hAnsi="Verdana" w:cs="Arial"/>
          <w:sz w:val="25"/>
          <w:szCs w:val="25"/>
        </w:rPr>
        <w:t xml:space="preserve"> toda vez</w:t>
      </w:r>
      <w:r w:rsidR="00AB3EBA" w:rsidRPr="0035796D">
        <w:rPr>
          <w:rFonts w:ascii="Verdana" w:hAnsi="Verdana" w:cs="Arial"/>
          <w:sz w:val="25"/>
          <w:szCs w:val="25"/>
        </w:rPr>
        <w:t xml:space="preserve"> que</w:t>
      </w:r>
      <w:r w:rsidR="00080918" w:rsidRPr="0035796D">
        <w:rPr>
          <w:rFonts w:ascii="Verdana" w:hAnsi="Verdana" w:cs="Arial"/>
          <w:sz w:val="25"/>
          <w:szCs w:val="25"/>
        </w:rPr>
        <w:t xml:space="preserve"> el 15 de a</w:t>
      </w:r>
      <w:r w:rsidR="00BC70F1" w:rsidRPr="0035796D">
        <w:rPr>
          <w:rFonts w:ascii="Verdana" w:hAnsi="Verdana" w:cs="Arial"/>
          <w:sz w:val="25"/>
          <w:szCs w:val="25"/>
        </w:rPr>
        <w:t xml:space="preserve">bril del 2015 </w:t>
      </w:r>
      <w:r w:rsidR="00080918" w:rsidRPr="0035796D">
        <w:rPr>
          <w:rFonts w:ascii="Verdana" w:hAnsi="Verdana" w:cs="Arial"/>
          <w:sz w:val="25"/>
          <w:szCs w:val="25"/>
        </w:rPr>
        <w:t>solicitó a través de ese mecanismo que</w:t>
      </w:r>
      <w:r w:rsidR="00BC70F1" w:rsidRPr="0035796D">
        <w:rPr>
          <w:rFonts w:ascii="Verdana" w:hAnsi="Verdana" w:cs="Arial"/>
          <w:sz w:val="25"/>
          <w:szCs w:val="25"/>
        </w:rPr>
        <w:t xml:space="preserve"> se le priorizaran las ayudas humanitarias y le fuese definida la fecha en la que sería indemnizada administrativamente, por su condición de madre cabeza de familia</w:t>
      </w:r>
      <w:r w:rsidR="007D5D09" w:rsidRPr="0035796D">
        <w:rPr>
          <w:rFonts w:ascii="Verdana" w:hAnsi="Verdana" w:cs="Arial"/>
          <w:sz w:val="25"/>
          <w:szCs w:val="25"/>
        </w:rPr>
        <w:t xml:space="preserve">, </w:t>
      </w:r>
      <w:r w:rsidR="00080918" w:rsidRPr="0035796D">
        <w:rPr>
          <w:rFonts w:ascii="Verdana" w:hAnsi="Verdana" w:cs="Arial"/>
          <w:sz w:val="25"/>
          <w:szCs w:val="25"/>
        </w:rPr>
        <w:t xml:space="preserve">pero la entidad accionada no se pronunció frente a esa petición. </w:t>
      </w:r>
    </w:p>
    <w:p w:rsidR="00BC70F1" w:rsidRPr="0035796D" w:rsidRDefault="00BC70F1" w:rsidP="009D1DC7">
      <w:pPr>
        <w:pStyle w:val="Textoindependiente"/>
        <w:spacing w:line="312" w:lineRule="auto"/>
        <w:jc w:val="both"/>
        <w:rPr>
          <w:rFonts w:ascii="Verdana" w:hAnsi="Verdana" w:cs="Arial"/>
          <w:sz w:val="25"/>
          <w:szCs w:val="25"/>
        </w:rPr>
      </w:pPr>
    </w:p>
    <w:p w:rsidR="003630E3" w:rsidRPr="0035796D" w:rsidRDefault="003113D9" w:rsidP="00E81295">
      <w:pPr>
        <w:pStyle w:val="Textoindependiente"/>
        <w:spacing w:line="312" w:lineRule="auto"/>
        <w:jc w:val="both"/>
        <w:rPr>
          <w:rFonts w:ascii="Verdana" w:hAnsi="Verdana" w:cs="Arial"/>
          <w:sz w:val="25"/>
          <w:szCs w:val="25"/>
        </w:rPr>
      </w:pPr>
      <w:r w:rsidRPr="0035796D">
        <w:rPr>
          <w:rFonts w:ascii="Verdana" w:hAnsi="Verdana" w:cs="Arial"/>
          <w:sz w:val="25"/>
          <w:szCs w:val="25"/>
        </w:rPr>
        <w:t xml:space="preserve">Mediante fallo </w:t>
      </w:r>
      <w:r w:rsidR="00EC070F" w:rsidRPr="0035796D">
        <w:rPr>
          <w:rFonts w:ascii="Verdana" w:hAnsi="Verdana" w:cs="Arial"/>
          <w:sz w:val="25"/>
          <w:szCs w:val="25"/>
        </w:rPr>
        <w:t xml:space="preserve">de tutela </w:t>
      </w:r>
      <w:r w:rsidRPr="0035796D">
        <w:rPr>
          <w:rFonts w:ascii="Verdana" w:hAnsi="Verdana" w:cs="Arial"/>
          <w:sz w:val="25"/>
          <w:szCs w:val="25"/>
        </w:rPr>
        <w:t xml:space="preserve">del </w:t>
      </w:r>
      <w:r w:rsidR="003376D6" w:rsidRPr="0035796D">
        <w:rPr>
          <w:rFonts w:ascii="Verdana" w:hAnsi="Verdana" w:cs="Arial"/>
          <w:sz w:val="25"/>
          <w:szCs w:val="25"/>
        </w:rPr>
        <w:t>19</w:t>
      </w:r>
      <w:r w:rsidR="006D6D1C" w:rsidRPr="0035796D">
        <w:rPr>
          <w:rFonts w:ascii="Verdana" w:hAnsi="Verdana" w:cs="Arial"/>
          <w:sz w:val="25"/>
          <w:szCs w:val="25"/>
        </w:rPr>
        <w:t xml:space="preserve"> de </w:t>
      </w:r>
      <w:r w:rsidR="008F1850" w:rsidRPr="0035796D">
        <w:rPr>
          <w:rFonts w:ascii="Verdana" w:hAnsi="Verdana" w:cs="Arial"/>
          <w:sz w:val="25"/>
          <w:szCs w:val="25"/>
        </w:rPr>
        <w:t>j</w:t>
      </w:r>
      <w:r w:rsidR="003376D6" w:rsidRPr="0035796D">
        <w:rPr>
          <w:rFonts w:ascii="Verdana" w:hAnsi="Verdana" w:cs="Arial"/>
          <w:sz w:val="25"/>
          <w:szCs w:val="25"/>
        </w:rPr>
        <w:t>unio</w:t>
      </w:r>
      <w:r w:rsidR="005C24B5" w:rsidRPr="0035796D">
        <w:rPr>
          <w:rFonts w:ascii="Verdana" w:hAnsi="Verdana" w:cs="Arial"/>
          <w:sz w:val="25"/>
          <w:szCs w:val="25"/>
        </w:rPr>
        <w:t xml:space="preserve"> del 2015</w:t>
      </w:r>
      <w:r w:rsidR="001C17CD" w:rsidRPr="0035796D">
        <w:rPr>
          <w:rFonts w:ascii="Verdana" w:hAnsi="Verdana" w:cs="Arial"/>
          <w:sz w:val="25"/>
          <w:szCs w:val="25"/>
        </w:rPr>
        <w:t>, el Juez</w:t>
      </w:r>
      <w:r w:rsidR="005C24B5" w:rsidRPr="0035796D">
        <w:rPr>
          <w:rFonts w:ascii="Verdana" w:hAnsi="Verdana" w:cs="Arial"/>
          <w:sz w:val="25"/>
          <w:szCs w:val="25"/>
        </w:rPr>
        <w:t xml:space="preserve"> </w:t>
      </w:r>
      <w:r w:rsidR="003376D6" w:rsidRPr="0035796D">
        <w:rPr>
          <w:rFonts w:ascii="Verdana" w:hAnsi="Verdana" w:cs="Arial"/>
          <w:sz w:val="25"/>
          <w:szCs w:val="25"/>
        </w:rPr>
        <w:t>Primero Penal del Circuito de Pereira</w:t>
      </w:r>
      <w:r w:rsidR="0041594B" w:rsidRPr="0035796D">
        <w:rPr>
          <w:rFonts w:ascii="Verdana" w:hAnsi="Verdana" w:cs="Arial"/>
          <w:sz w:val="25"/>
          <w:szCs w:val="25"/>
        </w:rPr>
        <w:t xml:space="preserve"> </w:t>
      </w:r>
      <w:r w:rsidR="00E339EB" w:rsidRPr="0035796D">
        <w:rPr>
          <w:rFonts w:ascii="Verdana" w:hAnsi="Verdana" w:cs="Arial"/>
          <w:sz w:val="25"/>
          <w:szCs w:val="25"/>
        </w:rPr>
        <w:t xml:space="preserve">le </w:t>
      </w:r>
      <w:r w:rsidR="001C17CD" w:rsidRPr="0035796D">
        <w:rPr>
          <w:rFonts w:ascii="Verdana" w:hAnsi="Verdana" w:cs="Arial"/>
          <w:sz w:val="25"/>
          <w:szCs w:val="25"/>
        </w:rPr>
        <w:t xml:space="preserve">tuteló </w:t>
      </w:r>
      <w:r w:rsidR="005C24B5" w:rsidRPr="0035796D">
        <w:rPr>
          <w:rFonts w:ascii="Verdana" w:hAnsi="Verdana" w:cs="Arial"/>
          <w:sz w:val="25"/>
          <w:szCs w:val="25"/>
        </w:rPr>
        <w:t>el</w:t>
      </w:r>
      <w:r w:rsidRPr="0035796D">
        <w:rPr>
          <w:rFonts w:ascii="Verdana" w:hAnsi="Verdana" w:cs="Arial"/>
          <w:sz w:val="25"/>
          <w:szCs w:val="25"/>
        </w:rPr>
        <w:t xml:space="preserve"> derecho</w:t>
      </w:r>
      <w:r w:rsidR="006B52EA" w:rsidRPr="0035796D">
        <w:rPr>
          <w:rFonts w:ascii="Verdana" w:hAnsi="Verdana" w:cs="Arial"/>
          <w:sz w:val="25"/>
          <w:szCs w:val="25"/>
        </w:rPr>
        <w:t xml:space="preserve"> fundamental</w:t>
      </w:r>
      <w:r w:rsidRPr="0035796D">
        <w:rPr>
          <w:rFonts w:ascii="Verdana" w:hAnsi="Verdana" w:cs="Arial"/>
          <w:sz w:val="25"/>
          <w:szCs w:val="25"/>
        </w:rPr>
        <w:t xml:space="preserve"> </w:t>
      </w:r>
      <w:r w:rsidR="005C24B5" w:rsidRPr="0035796D">
        <w:rPr>
          <w:rFonts w:ascii="Verdana" w:hAnsi="Verdana" w:cs="Arial"/>
          <w:sz w:val="25"/>
          <w:szCs w:val="25"/>
        </w:rPr>
        <w:t>de petición</w:t>
      </w:r>
      <w:r w:rsidR="00A06AC7" w:rsidRPr="0035796D">
        <w:rPr>
          <w:rFonts w:ascii="Verdana" w:hAnsi="Verdana" w:cs="Arial"/>
          <w:sz w:val="25"/>
          <w:szCs w:val="25"/>
        </w:rPr>
        <w:t xml:space="preserve"> del cual es titular</w:t>
      </w:r>
      <w:r w:rsidR="00A2414C" w:rsidRPr="0035796D">
        <w:rPr>
          <w:rFonts w:ascii="Verdana" w:hAnsi="Verdana" w:cs="Arial"/>
          <w:sz w:val="25"/>
          <w:szCs w:val="25"/>
        </w:rPr>
        <w:t xml:space="preserve">, </w:t>
      </w:r>
      <w:r w:rsidR="00E339EB" w:rsidRPr="0035796D">
        <w:rPr>
          <w:rFonts w:ascii="Verdana" w:hAnsi="Verdana" w:cs="Arial"/>
          <w:sz w:val="25"/>
          <w:szCs w:val="25"/>
        </w:rPr>
        <w:t>y como consecuencia de ello</w:t>
      </w:r>
      <w:r w:rsidR="001A633A" w:rsidRPr="0035796D">
        <w:rPr>
          <w:rFonts w:ascii="Verdana" w:hAnsi="Verdana" w:cs="Arial"/>
          <w:sz w:val="25"/>
          <w:szCs w:val="25"/>
        </w:rPr>
        <w:t xml:space="preserve"> le </w:t>
      </w:r>
      <w:r w:rsidRPr="0035796D">
        <w:rPr>
          <w:rFonts w:ascii="Verdana" w:hAnsi="Verdana" w:cs="Arial"/>
          <w:sz w:val="25"/>
          <w:szCs w:val="25"/>
        </w:rPr>
        <w:t xml:space="preserve">ordenó </w:t>
      </w:r>
      <w:r w:rsidR="00F82701" w:rsidRPr="0035796D">
        <w:rPr>
          <w:rFonts w:ascii="Verdana" w:hAnsi="Verdana" w:cs="Arial"/>
          <w:sz w:val="25"/>
          <w:szCs w:val="25"/>
        </w:rPr>
        <w:t xml:space="preserve">a la </w:t>
      </w:r>
      <w:r w:rsidR="003630E3" w:rsidRPr="0035796D">
        <w:rPr>
          <w:rFonts w:ascii="Verdana" w:hAnsi="Verdana" w:cs="Arial"/>
          <w:sz w:val="25"/>
          <w:szCs w:val="25"/>
        </w:rPr>
        <w:t xml:space="preserve">Dra. MARIA EUGENIA MORALES CASTRO en su calidad de Directora de Reparaciones de la UARIV, que en el término de 15 días contados a partir de la notificación de la </w:t>
      </w:r>
      <w:r w:rsidR="00E339EB" w:rsidRPr="0035796D">
        <w:rPr>
          <w:rFonts w:ascii="Verdana" w:hAnsi="Verdana" w:cs="Arial"/>
          <w:sz w:val="25"/>
          <w:szCs w:val="25"/>
        </w:rPr>
        <w:t>decisión</w:t>
      </w:r>
      <w:r w:rsidR="003630E3" w:rsidRPr="0035796D">
        <w:rPr>
          <w:rFonts w:ascii="Verdana" w:hAnsi="Verdana" w:cs="Arial"/>
          <w:sz w:val="25"/>
          <w:szCs w:val="25"/>
        </w:rPr>
        <w:t xml:space="preserve">, resolviera de fondo la solicitud </w:t>
      </w:r>
      <w:r w:rsidR="00E339EB" w:rsidRPr="0035796D">
        <w:rPr>
          <w:rFonts w:ascii="Verdana" w:hAnsi="Verdana" w:cs="Arial"/>
          <w:sz w:val="25"/>
          <w:szCs w:val="25"/>
        </w:rPr>
        <w:t xml:space="preserve">elevada por la accionante. </w:t>
      </w:r>
    </w:p>
    <w:p w:rsidR="0027540E" w:rsidRPr="0035796D" w:rsidRDefault="0027540E" w:rsidP="005176A9">
      <w:pPr>
        <w:pStyle w:val="Textoindependiente"/>
        <w:jc w:val="both"/>
        <w:rPr>
          <w:rFonts w:ascii="Verdana" w:hAnsi="Verdana" w:cs="Arial"/>
          <w:sz w:val="25"/>
          <w:szCs w:val="25"/>
        </w:rPr>
      </w:pPr>
    </w:p>
    <w:p w:rsidR="0092644F" w:rsidRPr="0035796D" w:rsidRDefault="00D778B1" w:rsidP="00160305">
      <w:pPr>
        <w:pStyle w:val="Textoindependiente"/>
        <w:spacing w:line="312" w:lineRule="auto"/>
        <w:jc w:val="both"/>
        <w:rPr>
          <w:rFonts w:ascii="Verdana" w:hAnsi="Verdana" w:cs="Arial"/>
          <w:sz w:val="25"/>
          <w:szCs w:val="25"/>
        </w:rPr>
      </w:pPr>
      <w:r w:rsidRPr="0035796D">
        <w:rPr>
          <w:rFonts w:ascii="Verdana" w:hAnsi="Verdana" w:cs="Arial"/>
          <w:sz w:val="25"/>
          <w:szCs w:val="25"/>
        </w:rPr>
        <w:t xml:space="preserve">El día </w:t>
      </w:r>
      <w:r w:rsidR="0092644F" w:rsidRPr="0035796D">
        <w:rPr>
          <w:rFonts w:ascii="Verdana" w:hAnsi="Verdana" w:cs="Arial"/>
          <w:sz w:val="25"/>
          <w:szCs w:val="25"/>
        </w:rPr>
        <w:t>13 de Agosto</w:t>
      </w:r>
      <w:r w:rsidR="00264FDE" w:rsidRPr="0035796D">
        <w:rPr>
          <w:rFonts w:ascii="Verdana" w:hAnsi="Verdana" w:cs="Arial"/>
          <w:sz w:val="25"/>
          <w:szCs w:val="25"/>
        </w:rPr>
        <w:t xml:space="preserve"> de 20</w:t>
      </w:r>
      <w:r w:rsidR="0092644F" w:rsidRPr="0035796D">
        <w:rPr>
          <w:rFonts w:ascii="Verdana" w:hAnsi="Verdana" w:cs="Arial"/>
          <w:sz w:val="25"/>
          <w:szCs w:val="25"/>
        </w:rPr>
        <w:t>15</w:t>
      </w:r>
      <w:r w:rsidR="00D017BD" w:rsidRPr="0035796D">
        <w:rPr>
          <w:rFonts w:ascii="Verdana" w:hAnsi="Verdana" w:cs="Arial"/>
          <w:sz w:val="25"/>
          <w:szCs w:val="25"/>
        </w:rPr>
        <w:t>,</w:t>
      </w:r>
      <w:r w:rsidR="00C53DC8" w:rsidRPr="0035796D">
        <w:rPr>
          <w:rFonts w:ascii="Verdana" w:hAnsi="Verdana" w:cs="Arial"/>
          <w:sz w:val="25"/>
          <w:szCs w:val="25"/>
        </w:rPr>
        <w:t xml:space="preserve"> </w:t>
      </w:r>
      <w:r w:rsidR="00F010BC" w:rsidRPr="0035796D">
        <w:rPr>
          <w:rFonts w:ascii="Verdana" w:hAnsi="Verdana" w:cs="Arial"/>
          <w:sz w:val="25"/>
          <w:szCs w:val="25"/>
        </w:rPr>
        <w:t>la</w:t>
      </w:r>
      <w:r w:rsidR="00C71BE7" w:rsidRPr="0035796D">
        <w:rPr>
          <w:rFonts w:ascii="Verdana" w:hAnsi="Verdana" w:cs="Arial"/>
          <w:sz w:val="25"/>
          <w:szCs w:val="25"/>
        </w:rPr>
        <w:t xml:space="preserve"> Sr</w:t>
      </w:r>
      <w:r w:rsidR="0092644F" w:rsidRPr="0035796D">
        <w:rPr>
          <w:rFonts w:ascii="Verdana" w:hAnsi="Verdana" w:cs="Arial"/>
          <w:sz w:val="25"/>
          <w:szCs w:val="25"/>
        </w:rPr>
        <w:t>a. ORFA NELLY TOVAR VELEZ</w:t>
      </w:r>
      <w:r w:rsidR="00D82EBA" w:rsidRPr="0035796D">
        <w:rPr>
          <w:rFonts w:ascii="Verdana" w:hAnsi="Verdana" w:cs="Arial"/>
          <w:sz w:val="25"/>
          <w:szCs w:val="25"/>
        </w:rPr>
        <w:t xml:space="preserve"> presentó es</w:t>
      </w:r>
      <w:r w:rsidR="008F1850" w:rsidRPr="0035796D">
        <w:rPr>
          <w:rFonts w:ascii="Verdana" w:hAnsi="Verdana" w:cs="Arial"/>
          <w:sz w:val="25"/>
          <w:szCs w:val="25"/>
        </w:rPr>
        <w:t xml:space="preserve">crito solicitando </w:t>
      </w:r>
      <w:r w:rsidR="00A14566" w:rsidRPr="0035796D">
        <w:rPr>
          <w:rFonts w:ascii="Verdana" w:hAnsi="Verdana" w:cs="Arial"/>
          <w:sz w:val="25"/>
          <w:szCs w:val="25"/>
        </w:rPr>
        <w:t>inicia</w:t>
      </w:r>
      <w:r w:rsidR="008F1850" w:rsidRPr="0035796D">
        <w:rPr>
          <w:rFonts w:ascii="Verdana" w:hAnsi="Verdana" w:cs="Arial"/>
          <w:sz w:val="25"/>
          <w:szCs w:val="25"/>
        </w:rPr>
        <w:t>r un</w:t>
      </w:r>
      <w:r w:rsidR="00D82EBA" w:rsidRPr="0035796D">
        <w:rPr>
          <w:rFonts w:ascii="Verdana" w:hAnsi="Verdana" w:cs="Arial"/>
          <w:sz w:val="25"/>
          <w:szCs w:val="25"/>
        </w:rPr>
        <w:t xml:space="preserve"> incidente de desacato, por cuanto la entidad accionada no </w:t>
      </w:r>
      <w:r w:rsidR="008F1850" w:rsidRPr="0035796D">
        <w:rPr>
          <w:rFonts w:ascii="Verdana" w:hAnsi="Verdana" w:cs="Arial"/>
          <w:sz w:val="25"/>
          <w:szCs w:val="25"/>
        </w:rPr>
        <w:t>dio</w:t>
      </w:r>
      <w:r w:rsidR="00D82EBA" w:rsidRPr="0035796D">
        <w:rPr>
          <w:rFonts w:ascii="Verdana" w:hAnsi="Verdana" w:cs="Arial"/>
          <w:sz w:val="25"/>
          <w:szCs w:val="25"/>
        </w:rPr>
        <w:t xml:space="preserve"> cumplimiento a la sentencia de tu</w:t>
      </w:r>
      <w:r w:rsidR="0092644F" w:rsidRPr="0035796D">
        <w:rPr>
          <w:rFonts w:ascii="Verdana" w:hAnsi="Verdana" w:cs="Arial"/>
          <w:sz w:val="25"/>
          <w:szCs w:val="25"/>
        </w:rPr>
        <w:t>tela</w:t>
      </w:r>
      <w:r w:rsidR="008F1850" w:rsidRPr="0035796D">
        <w:rPr>
          <w:rFonts w:ascii="Verdana" w:hAnsi="Verdana" w:cs="Arial"/>
          <w:sz w:val="25"/>
          <w:szCs w:val="25"/>
        </w:rPr>
        <w:t xml:space="preserve"> referida</w:t>
      </w:r>
      <w:r w:rsidR="00A97D09" w:rsidRPr="0035796D">
        <w:rPr>
          <w:rFonts w:ascii="Verdana" w:hAnsi="Verdana" w:cs="Arial"/>
          <w:sz w:val="25"/>
          <w:szCs w:val="25"/>
        </w:rPr>
        <w:t xml:space="preserve">. </w:t>
      </w:r>
    </w:p>
    <w:p w:rsidR="0092644F" w:rsidRPr="0035796D" w:rsidRDefault="0092644F" w:rsidP="005176A9">
      <w:pPr>
        <w:pStyle w:val="Textoindependiente"/>
        <w:jc w:val="both"/>
        <w:rPr>
          <w:rFonts w:ascii="Verdana" w:hAnsi="Verdana" w:cs="Arial"/>
          <w:sz w:val="25"/>
          <w:szCs w:val="25"/>
        </w:rPr>
      </w:pPr>
    </w:p>
    <w:p w:rsidR="00763DE7" w:rsidRPr="0035796D" w:rsidRDefault="008F1850" w:rsidP="00160305">
      <w:pPr>
        <w:pStyle w:val="Textoindependiente"/>
        <w:spacing w:line="312" w:lineRule="auto"/>
        <w:jc w:val="both"/>
        <w:rPr>
          <w:rFonts w:ascii="Verdana" w:hAnsi="Verdana" w:cs="Arial"/>
          <w:sz w:val="25"/>
          <w:szCs w:val="25"/>
        </w:rPr>
      </w:pPr>
      <w:r w:rsidRPr="0035796D">
        <w:rPr>
          <w:rFonts w:ascii="Verdana" w:hAnsi="Verdana" w:cs="Arial"/>
          <w:sz w:val="25"/>
          <w:szCs w:val="25"/>
        </w:rPr>
        <w:t xml:space="preserve">En vista de lo anterior, </w:t>
      </w:r>
      <w:r w:rsidR="00546373" w:rsidRPr="0035796D">
        <w:rPr>
          <w:rFonts w:ascii="Verdana" w:hAnsi="Verdana" w:cs="Arial"/>
          <w:sz w:val="25"/>
          <w:szCs w:val="25"/>
        </w:rPr>
        <w:t>el Juzgado de</w:t>
      </w:r>
      <w:r w:rsidR="003113D9" w:rsidRPr="0035796D">
        <w:rPr>
          <w:rFonts w:ascii="Verdana" w:hAnsi="Verdana" w:cs="Arial"/>
          <w:sz w:val="25"/>
          <w:szCs w:val="25"/>
        </w:rPr>
        <w:t xml:space="preserve"> conocimiento</w:t>
      </w:r>
      <w:r w:rsidR="00DB0487" w:rsidRPr="0035796D">
        <w:rPr>
          <w:rFonts w:ascii="Verdana" w:hAnsi="Verdana" w:cs="Arial"/>
          <w:sz w:val="25"/>
          <w:szCs w:val="25"/>
        </w:rPr>
        <w:t xml:space="preserve"> </w:t>
      </w:r>
      <w:r w:rsidR="00C71BE7" w:rsidRPr="0035796D">
        <w:rPr>
          <w:rFonts w:ascii="Verdana" w:hAnsi="Verdana" w:cs="Arial"/>
          <w:sz w:val="25"/>
          <w:szCs w:val="25"/>
        </w:rPr>
        <w:t xml:space="preserve">mediante auto del </w:t>
      </w:r>
      <w:r w:rsidR="006665BE" w:rsidRPr="0035796D">
        <w:rPr>
          <w:rFonts w:ascii="Verdana" w:hAnsi="Verdana" w:cs="Arial"/>
          <w:sz w:val="25"/>
          <w:szCs w:val="25"/>
        </w:rPr>
        <w:t>24 de a</w:t>
      </w:r>
      <w:r w:rsidR="0092644F" w:rsidRPr="0035796D">
        <w:rPr>
          <w:rFonts w:ascii="Verdana" w:hAnsi="Verdana" w:cs="Arial"/>
          <w:sz w:val="25"/>
          <w:szCs w:val="25"/>
        </w:rPr>
        <w:t>gosto del 2015</w:t>
      </w:r>
      <w:r w:rsidR="00C71BE7" w:rsidRPr="0035796D">
        <w:rPr>
          <w:rFonts w:ascii="Verdana" w:hAnsi="Verdana" w:cs="Arial"/>
          <w:sz w:val="25"/>
          <w:szCs w:val="25"/>
        </w:rPr>
        <w:t xml:space="preserve"> </w:t>
      </w:r>
      <w:r w:rsidR="00A14566" w:rsidRPr="0035796D">
        <w:rPr>
          <w:rFonts w:ascii="Verdana" w:hAnsi="Verdana" w:cs="Arial"/>
          <w:sz w:val="25"/>
          <w:szCs w:val="25"/>
        </w:rPr>
        <w:t xml:space="preserve">emitió </w:t>
      </w:r>
      <w:r w:rsidR="006665BE" w:rsidRPr="0035796D">
        <w:rPr>
          <w:rFonts w:ascii="Verdana" w:hAnsi="Verdana" w:cs="Arial"/>
          <w:sz w:val="25"/>
          <w:szCs w:val="25"/>
        </w:rPr>
        <w:t>requerimiento p</w:t>
      </w:r>
      <w:r w:rsidR="00A14566" w:rsidRPr="0035796D">
        <w:rPr>
          <w:rFonts w:ascii="Verdana" w:hAnsi="Verdana" w:cs="Arial"/>
          <w:sz w:val="25"/>
          <w:szCs w:val="25"/>
        </w:rPr>
        <w:t xml:space="preserve">revio a la Dra. </w:t>
      </w:r>
      <w:r w:rsidR="0092644F" w:rsidRPr="0035796D">
        <w:rPr>
          <w:rFonts w:ascii="Verdana" w:hAnsi="Verdana" w:cs="Arial"/>
          <w:sz w:val="25"/>
          <w:szCs w:val="25"/>
        </w:rPr>
        <w:t>MARIA EUGENIA MORALES CASTRO</w:t>
      </w:r>
      <w:r w:rsidR="008A5ADD" w:rsidRPr="0035796D">
        <w:rPr>
          <w:rFonts w:ascii="Verdana" w:hAnsi="Verdana" w:cs="Arial"/>
          <w:sz w:val="25"/>
          <w:szCs w:val="25"/>
        </w:rPr>
        <w:t xml:space="preserve"> </w:t>
      </w:r>
      <w:r w:rsidR="00A14566" w:rsidRPr="0035796D">
        <w:rPr>
          <w:rFonts w:ascii="Verdana" w:hAnsi="Verdana" w:cs="Arial"/>
          <w:sz w:val="25"/>
          <w:szCs w:val="25"/>
        </w:rPr>
        <w:t xml:space="preserve">en su calidad de </w:t>
      </w:r>
      <w:r w:rsidR="0092644F" w:rsidRPr="0035796D">
        <w:rPr>
          <w:rFonts w:ascii="Verdana" w:hAnsi="Verdana" w:cs="Arial"/>
          <w:sz w:val="25"/>
          <w:szCs w:val="25"/>
        </w:rPr>
        <w:t>Directora de Reparaciones</w:t>
      </w:r>
      <w:r w:rsidR="008A5ADD" w:rsidRPr="0035796D">
        <w:rPr>
          <w:rFonts w:ascii="Verdana" w:hAnsi="Verdana" w:cs="Arial"/>
          <w:sz w:val="25"/>
          <w:szCs w:val="25"/>
        </w:rPr>
        <w:t xml:space="preserve">, </w:t>
      </w:r>
      <w:r w:rsidR="006665BE" w:rsidRPr="0035796D">
        <w:rPr>
          <w:rFonts w:ascii="Verdana" w:hAnsi="Verdana" w:cs="Arial"/>
          <w:sz w:val="25"/>
          <w:szCs w:val="25"/>
        </w:rPr>
        <w:t>y a la superior jerárquica</w:t>
      </w:r>
      <w:r w:rsidR="008A5ADD" w:rsidRPr="0035796D">
        <w:rPr>
          <w:rFonts w:ascii="Verdana" w:hAnsi="Verdana" w:cs="Arial"/>
          <w:sz w:val="25"/>
          <w:szCs w:val="25"/>
        </w:rPr>
        <w:t xml:space="preserve">, Dra. </w:t>
      </w:r>
      <w:r w:rsidR="0092644F" w:rsidRPr="0035796D">
        <w:rPr>
          <w:rFonts w:ascii="Verdana" w:hAnsi="Verdana" w:cs="Arial"/>
          <w:sz w:val="25"/>
          <w:szCs w:val="25"/>
        </w:rPr>
        <w:t xml:space="preserve">PAULA GAVIRIA BETANCUR en su calidad de Directora </w:t>
      </w:r>
      <w:r w:rsidR="008A5ADD" w:rsidRPr="0035796D">
        <w:rPr>
          <w:rFonts w:ascii="Verdana" w:hAnsi="Verdana" w:cs="Arial"/>
          <w:sz w:val="25"/>
          <w:szCs w:val="25"/>
        </w:rPr>
        <w:t xml:space="preserve">General, ambas funcionarias </w:t>
      </w:r>
      <w:r w:rsidR="00A14566" w:rsidRPr="0035796D">
        <w:rPr>
          <w:rFonts w:ascii="Verdana" w:hAnsi="Verdana" w:cs="Arial"/>
          <w:sz w:val="25"/>
          <w:szCs w:val="25"/>
        </w:rPr>
        <w:t>de la UARIV</w:t>
      </w:r>
      <w:r w:rsidR="008A5ADD" w:rsidRPr="0035796D">
        <w:rPr>
          <w:rFonts w:ascii="Verdana" w:hAnsi="Verdana" w:cs="Arial"/>
          <w:sz w:val="25"/>
          <w:szCs w:val="25"/>
        </w:rPr>
        <w:t>,</w:t>
      </w:r>
      <w:r w:rsidR="007D2DFC" w:rsidRPr="0035796D">
        <w:rPr>
          <w:rFonts w:ascii="Verdana" w:hAnsi="Verdana" w:cs="Arial"/>
          <w:sz w:val="25"/>
          <w:szCs w:val="25"/>
        </w:rPr>
        <w:t xml:space="preserve"> con la finalidad de</w:t>
      </w:r>
      <w:r w:rsidR="00A14566" w:rsidRPr="0035796D">
        <w:rPr>
          <w:rFonts w:ascii="Verdana" w:hAnsi="Verdana" w:cs="Arial"/>
          <w:sz w:val="25"/>
          <w:szCs w:val="25"/>
        </w:rPr>
        <w:t xml:space="preserve"> que </w:t>
      </w:r>
      <w:r w:rsidR="00F34E7D" w:rsidRPr="0035796D">
        <w:rPr>
          <w:rFonts w:ascii="Verdana" w:hAnsi="Verdana" w:cs="Arial"/>
          <w:sz w:val="25"/>
          <w:szCs w:val="25"/>
        </w:rPr>
        <w:t>procedieran con</w:t>
      </w:r>
      <w:r w:rsidR="007D2DFC" w:rsidRPr="0035796D">
        <w:rPr>
          <w:rFonts w:ascii="Verdana" w:hAnsi="Verdana" w:cs="Arial"/>
          <w:sz w:val="25"/>
          <w:szCs w:val="25"/>
        </w:rPr>
        <w:t xml:space="preserve"> el acatamiento al</w:t>
      </w:r>
      <w:r w:rsidR="00A14566" w:rsidRPr="0035796D">
        <w:rPr>
          <w:rFonts w:ascii="Verdana" w:hAnsi="Verdana" w:cs="Arial"/>
          <w:sz w:val="25"/>
          <w:szCs w:val="25"/>
        </w:rPr>
        <w:t xml:space="preserve"> fallo</w:t>
      </w:r>
      <w:r w:rsidR="007D2DFC" w:rsidRPr="0035796D">
        <w:rPr>
          <w:rFonts w:ascii="Verdana" w:hAnsi="Verdana" w:cs="Arial"/>
          <w:sz w:val="25"/>
          <w:szCs w:val="25"/>
        </w:rPr>
        <w:t xml:space="preserve"> de tutela</w:t>
      </w:r>
      <w:r w:rsidR="00A14566" w:rsidRPr="0035796D">
        <w:rPr>
          <w:rFonts w:ascii="Verdana" w:hAnsi="Verdana" w:cs="Arial"/>
          <w:sz w:val="25"/>
          <w:szCs w:val="25"/>
        </w:rPr>
        <w:t>.</w:t>
      </w:r>
    </w:p>
    <w:p w:rsidR="00CC04D4" w:rsidRPr="0035796D" w:rsidRDefault="00CC04D4" w:rsidP="005176A9">
      <w:pPr>
        <w:pStyle w:val="Textoindependiente"/>
        <w:jc w:val="both"/>
        <w:rPr>
          <w:rFonts w:ascii="Verdana" w:hAnsi="Verdana" w:cs="Arial"/>
          <w:sz w:val="25"/>
          <w:szCs w:val="25"/>
        </w:rPr>
      </w:pPr>
    </w:p>
    <w:p w:rsidR="00CC04D4" w:rsidRPr="0035796D" w:rsidRDefault="002A036D" w:rsidP="00160305">
      <w:pPr>
        <w:pStyle w:val="Textoindependiente"/>
        <w:spacing w:line="312" w:lineRule="auto"/>
        <w:jc w:val="both"/>
        <w:rPr>
          <w:rFonts w:ascii="Verdana" w:hAnsi="Verdana" w:cs="Arial"/>
          <w:sz w:val="25"/>
          <w:szCs w:val="25"/>
        </w:rPr>
      </w:pPr>
      <w:r w:rsidRPr="0035796D">
        <w:rPr>
          <w:rFonts w:ascii="Verdana" w:hAnsi="Verdana" w:cs="Arial"/>
          <w:sz w:val="25"/>
          <w:szCs w:val="25"/>
        </w:rPr>
        <w:t>Como las funcionarias requeridas no dispusieron</w:t>
      </w:r>
      <w:r w:rsidR="00CC04D4" w:rsidRPr="0035796D">
        <w:rPr>
          <w:rFonts w:ascii="Verdana" w:hAnsi="Verdana" w:cs="Arial"/>
          <w:sz w:val="25"/>
          <w:szCs w:val="25"/>
        </w:rPr>
        <w:t xml:space="preserve"> </w:t>
      </w:r>
      <w:r w:rsidR="006850BE" w:rsidRPr="0035796D">
        <w:rPr>
          <w:rFonts w:ascii="Verdana" w:hAnsi="Verdana" w:cs="Arial"/>
          <w:sz w:val="25"/>
          <w:szCs w:val="25"/>
        </w:rPr>
        <w:t>información</w:t>
      </w:r>
      <w:r w:rsidR="00373503" w:rsidRPr="0035796D">
        <w:rPr>
          <w:rFonts w:ascii="Verdana" w:hAnsi="Verdana" w:cs="Arial"/>
          <w:sz w:val="25"/>
          <w:szCs w:val="25"/>
        </w:rPr>
        <w:t xml:space="preserve"> </w:t>
      </w:r>
      <w:r w:rsidR="00CC04D4" w:rsidRPr="0035796D">
        <w:rPr>
          <w:rFonts w:ascii="Verdana" w:hAnsi="Verdana" w:cs="Arial"/>
          <w:sz w:val="25"/>
          <w:szCs w:val="25"/>
        </w:rPr>
        <w:t>a</w:t>
      </w:r>
      <w:r w:rsidR="00373503" w:rsidRPr="0035796D">
        <w:rPr>
          <w:rFonts w:ascii="Verdana" w:hAnsi="Verdana" w:cs="Arial"/>
          <w:sz w:val="25"/>
          <w:szCs w:val="25"/>
        </w:rPr>
        <w:t>l</w:t>
      </w:r>
      <w:r w:rsidR="005B5DB7" w:rsidRPr="0035796D">
        <w:rPr>
          <w:rFonts w:ascii="Verdana" w:hAnsi="Verdana" w:cs="Arial"/>
          <w:sz w:val="25"/>
          <w:szCs w:val="25"/>
        </w:rPr>
        <w:t>guna que permitiera</w:t>
      </w:r>
      <w:r w:rsidR="00CC04D4" w:rsidRPr="0035796D">
        <w:rPr>
          <w:rFonts w:ascii="Verdana" w:hAnsi="Verdana" w:cs="Arial"/>
          <w:sz w:val="25"/>
          <w:szCs w:val="25"/>
        </w:rPr>
        <w:t xml:space="preserve"> verificar el cumplimiento</w:t>
      </w:r>
      <w:r w:rsidR="00D134D7" w:rsidRPr="0035796D">
        <w:rPr>
          <w:rFonts w:ascii="Verdana" w:hAnsi="Verdana" w:cs="Arial"/>
          <w:sz w:val="25"/>
          <w:szCs w:val="25"/>
        </w:rPr>
        <w:t xml:space="preserve"> de la sentencia de tutela</w:t>
      </w:r>
      <w:r w:rsidR="003A24C4" w:rsidRPr="0035796D">
        <w:rPr>
          <w:rFonts w:ascii="Verdana" w:hAnsi="Verdana" w:cs="Arial"/>
          <w:sz w:val="25"/>
          <w:szCs w:val="25"/>
        </w:rPr>
        <w:t xml:space="preserve">, </w:t>
      </w:r>
      <w:r w:rsidR="00D134D7" w:rsidRPr="0035796D">
        <w:rPr>
          <w:rFonts w:ascii="Verdana" w:hAnsi="Verdana" w:cs="Arial"/>
          <w:sz w:val="25"/>
          <w:szCs w:val="25"/>
        </w:rPr>
        <w:t>el Juez de Conocimiento dio apertura f</w:t>
      </w:r>
      <w:r w:rsidR="00CC04D4" w:rsidRPr="0035796D">
        <w:rPr>
          <w:rFonts w:ascii="Verdana" w:hAnsi="Verdana" w:cs="Arial"/>
          <w:sz w:val="25"/>
          <w:szCs w:val="25"/>
        </w:rPr>
        <w:t xml:space="preserve">ormal al </w:t>
      </w:r>
      <w:r w:rsidR="00D134D7" w:rsidRPr="0035796D">
        <w:rPr>
          <w:rFonts w:ascii="Verdana" w:hAnsi="Verdana" w:cs="Arial"/>
          <w:sz w:val="25"/>
          <w:szCs w:val="25"/>
        </w:rPr>
        <w:t>i</w:t>
      </w:r>
      <w:r w:rsidR="00CC04D4" w:rsidRPr="0035796D">
        <w:rPr>
          <w:rFonts w:ascii="Verdana" w:hAnsi="Verdana" w:cs="Arial"/>
          <w:sz w:val="25"/>
          <w:szCs w:val="25"/>
        </w:rPr>
        <w:t xml:space="preserve">ncidente de </w:t>
      </w:r>
      <w:r w:rsidR="00D134D7" w:rsidRPr="0035796D">
        <w:rPr>
          <w:rFonts w:ascii="Verdana" w:hAnsi="Verdana" w:cs="Arial"/>
          <w:sz w:val="25"/>
          <w:szCs w:val="25"/>
        </w:rPr>
        <w:t>d</w:t>
      </w:r>
      <w:r w:rsidR="00CC04D4" w:rsidRPr="0035796D">
        <w:rPr>
          <w:rFonts w:ascii="Verdana" w:hAnsi="Verdana" w:cs="Arial"/>
          <w:sz w:val="25"/>
          <w:szCs w:val="25"/>
        </w:rPr>
        <w:t xml:space="preserve">esacato </w:t>
      </w:r>
      <w:r w:rsidR="00D134D7" w:rsidRPr="0035796D">
        <w:rPr>
          <w:rFonts w:ascii="Verdana" w:hAnsi="Verdana" w:cs="Arial"/>
          <w:sz w:val="25"/>
          <w:szCs w:val="25"/>
        </w:rPr>
        <w:lastRenderedPageBreak/>
        <w:t>mediante auto del 6 de n</w:t>
      </w:r>
      <w:r w:rsidR="005B5DB7" w:rsidRPr="0035796D">
        <w:rPr>
          <w:rFonts w:ascii="Verdana" w:hAnsi="Verdana" w:cs="Arial"/>
          <w:sz w:val="25"/>
          <w:szCs w:val="25"/>
        </w:rPr>
        <w:t xml:space="preserve">oviembre del 2015 </w:t>
      </w:r>
      <w:r w:rsidR="00CC04D4" w:rsidRPr="0035796D">
        <w:rPr>
          <w:rFonts w:ascii="Verdana" w:hAnsi="Verdana" w:cs="Arial"/>
          <w:sz w:val="25"/>
          <w:szCs w:val="25"/>
        </w:rPr>
        <w:t xml:space="preserve">en contra de la Dra. </w:t>
      </w:r>
      <w:r w:rsidR="003A24C4" w:rsidRPr="0035796D">
        <w:rPr>
          <w:rFonts w:ascii="Verdana" w:hAnsi="Verdana" w:cs="Arial"/>
          <w:sz w:val="25"/>
          <w:szCs w:val="25"/>
        </w:rPr>
        <w:t>MARIA EUGENIA MORALES CASTRO</w:t>
      </w:r>
      <w:r w:rsidR="00CC04D4" w:rsidRPr="0035796D">
        <w:rPr>
          <w:rFonts w:ascii="Verdana" w:hAnsi="Verdana" w:cs="Arial"/>
          <w:sz w:val="25"/>
          <w:szCs w:val="25"/>
        </w:rPr>
        <w:t xml:space="preserve"> en calidad de</w:t>
      </w:r>
      <w:r w:rsidR="003A24C4" w:rsidRPr="0035796D">
        <w:rPr>
          <w:rFonts w:ascii="Verdana" w:hAnsi="Verdana" w:cs="Arial"/>
          <w:sz w:val="25"/>
          <w:szCs w:val="25"/>
        </w:rPr>
        <w:t xml:space="preserve"> Directora Técnica de Reparaciones y la</w:t>
      </w:r>
      <w:r w:rsidR="00CC04D4" w:rsidRPr="0035796D">
        <w:rPr>
          <w:rFonts w:ascii="Verdana" w:hAnsi="Verdana" w:cs="Arial"/>
          <w:sz w:val="25"/>
          <w:szCs w:val="25"/>
        </w:rPr>
        <w:t xml:space="preserve"> Dra. </w:t>
      </w:r>
      <w:r w:rsidR="003A24C4" w:rsidRPr="0035796D">
        <w:rPr>
          <w:rFonts w:ascii="Verdana" w:hAnsi="Verdana" w:cs="Arial"/>
          <w:sz w:val="25"/>
          <w:szCs w:val="25"/>
        </w:rPr>
        <w:t>PAULA GAVIRIA BETANCUR</w:t>
      </w:r>
      <w:r w:rsidR="00CC04D4" w:rsidRPr="0035796D">
        <w:rPr>
          <w:rFonts w:ascii="Verdana" w:hAnsi="Verdana" w:cs="Arial"/>
          <w:sz w:val="25"/>
          <w:szCs w:val="25"/>
        </w:rPr>
        <w:t xml:space="preserve"> </w:t>
      </w:r>
      <w:r w:rsidR="00D134D7" w:rsidRPr="0035796D">
        <w:rPr>
          <w:rFonts w:ascii="Verdana" w:hAnsi="Verdana" w:cs="Arial"/>
          <w:sz w:val="25"/>
          <w:szCs w:val="25"/>
        </w:rPr>
        <w:t>como</w:t>
      </w:r>
      <w:r w:rsidR="00CC04D4" w:rsidRPr="0035796D">
        <w:rPr>
          <w:rFonts w:ascii="Verdana" w:hAnsi="Verdana" w:cs="Arial"/>
          <w:sz w:val="25"/>
          <w:szCs w:val="25"/>
        </w:rPr>
        <w:t xml:space="preserve"> </w:t>
      </w:r>
      <w:r w:rsidR="003A24C4" w:rsidRPr="0035796D">
        <w:rPr>
          <w:rFonts w:ascii="Verdana" w:hAnsi="Verdana" w:cs="Arial"/>
          <w:sz w:val="25"/>
          <w:szCs w:val="25"/>
        </w:rPr>
        <w:t>Directora</w:t>
      </w:r>
      <w:r w:rsidR="00CC04D4" w:rsidRPr="0035796D">
        <w:rPr>
          <w:rFonts w:ascii="Verdana" w:hAnsi="Verdana" w:cs="Arial"/>
          <w:sz w:val="25"/>
          <w:szCs w:val="25"/>
        </w:rPr>
        <w:t xml:space="preserve"> General, </w:t>
      </w:r>
      <w:r w:rsidR="00EE663F" w:rsidRPr="0035796D">
        <w:rPr>
          <w:rFonts w:ascii="Verdana" w:hAnsi="Verdana" w:cs="Arial"/>
          <w:sz w:val="25"/>
          <w:szCs w:val="25"/>
        </w:rPr>
        <w:t>ambas funcionarias de la UARIV.</w:t>
      </w:r>
    </w:p>
    <w:p w:rsidR="0057386F" w:rsidRPr="0035796D" w:rsidRDefault="0057386F" w:rsidP="00160305">
      <w:pPr>
        <w:pStyle w:val="Textoindependiente"/>
        <w:spacing w:line="312" w:lineRule="auto"/>
        <w:jc w:val="both"/>
        <w:rPr>
          <w:rFonts w:ascii="Verdana" w:hAnsi="Verdana" w:cs="Arial"/>
          <w:sz w:val="25"/>
          <w:szCs w:val="25"/>
        </w:rPr>
      </w:pPr>
    </w:p>
    <w:p w:rsidR="00661F0C" w:rsidRPr="0035796D" w:rsidRDefault="00661F0C" w:rsidP="00E42AA4">
      <w:pPr>
        <w:pStyle w:val="Textoindependiente"/>
        <w:jc w:val="center"/>
        <w:rPr>
          <w:rFonts w:ascii="Verdana" w:hAnsi="Verdana" w:cs="Arial"/>
          <w:sz w:val="25"/>
          <w:szCs w:val="25"/>
        </w:rPr>
      </w:pPr>
      <w:r w:rsidRPr="0035796D">
        <w:rPr>
          <w:rFonts w:ascii="Verdana" w:hAnsi="Verdana" w:cs="Arial"/>
          <w:b/>
          <w:sz w:val="25"/>
          <w:szCs w:val="25"/>
        </w:rPr>
        <w:t xml:space="preserve">INCIDENTE DE DESACATO </w:t>
      </w:r>
    </w:p>
    <w:p w:rsidR="00661F0C" w:rsidRPr="0035796D" w:rsidRDefault="00661F0C" w:rsidP="00E42AA4">
      <w:pPr>
        <w:pStyle w:val="Textoindependiente"/>
        <w:jc w:val="center"/>
        <w:rPr>
          <w:rFonts w:ascii="Verdana" w:hAnsi="Verdana" w:cs="Arial"/>
          <w:sz w:val="25"/>
          <w:szCs w:val="25"/>
        </w:rPr>
      </w:pPr>
    </w:p>
    <w:p w:rsidR="0086319F" w:rsidRPr="0035796D" w:rsidRDefault="005A2DB6" w:rsidP="00E81295">
      <w:pPr>
        <w:pStyle w:val="Textoindependiente"/>
        <w:spacing w:line="312" w:lineRule="auto"/>
        <w:jc w:val="both"/>
        <w:rPr>
          <w:rFonts w:ascii="Verdana" w:hAnsi="Verdana" w:cs="Arial"/>
          <w:sz w:val="25"/>
          <w:szCs w:val="25"/>
        </w:rPr>
      </w:pPr>
      <w:r w:rsidRPr="0035796D">
        <w:rPr>
          <w:rFonts w:ascii="Verdana" w:hAnsi="Verdana" w:cs="Arial"/>
          <w:sz w:val="25"/>
          <w:szCs w:val="25"/>
        </w:rPr>
        <w:t>M</w:t>
      </w:r>
      <w:r w:rsidR="008159D1" w:rsidRPr="0035796D">
        <w:rPr>
          <w:rFonts w:ascii="Verdana" w:hAnsi="Verdana" w:cs="Arial"/>
          <w:sz w:val="25"/>
          <w:szCs w:val="25"/>
        </w:rPr>
        <w:t xml:space="preserve">ediante auto del </w:t>
      </w:r>
      <w:r w:rsidR="005E6A46" w:rsidRPr="0035796D">
        <w:rPr>
          <w:rFonts w:ascii="Verdana" w:hAnsi="Verdana" w:cs="Arial"/>
          <w:sz w:val="25"/>
          <w:szCs w:val="25"/>
        </w:rPr>
        <w:t>3</w:t>
      </w:r>
      <w:r w:rsidR="003A24C4" w:rsidRPr="0035796D">
        <w:rPr>
          <w:rFonts w:ascii="Verdana" w:hAnsi="Verdana" w:cs="Arial"/>
          <w:sz w:val="25"/>
          <w:szCs w:val="25"/>
        </w:rPr>
        <w:t>0</w:t>
      </w:r>
      <w:r w:rsidR="004A4C5B" w:rsidRPr="0035796D">
        <w:rPr>
          <w:rFonts w:ascii="Verdana" w:hAnsi="Verdana" w:cs="Arial"/>
          <w:sz w:val="25"/>
          <w:szCs w:val="25"/>
        </w:rPr>
        <w:t xml:space="preserve"> de </w:t>
      </w:r>
      <w:r w:rsidR="006F4946" w:rsidRPr="0035796D">
        <w:rPr>
          <w:rFonts w:ascii="Verdana" w:hAnsi="Verdana" w:cs="Arial"/>
          <w:sz w:val="25"/>
          <w:szCs w:val="25"/>
        </w:rPr>
        <w:t>n</w:t>
      </w:r>
      <w:r w:rsidR="003A24C4" w:rsidRPr="0035796D">
        <w:rPr>
          <w:rFonts w:ascii="Verdana" w:hAnsi="Verdana" w:cs="Arial"/>
          <w:sz w:val="25"/>
          <w:szCs w:val="25"/>
        </w:rPr>
        <w:t>oviembre</w:t>
      </w:r>
      <w:r w:rsidR="00C37264" w:rsidRPr="0035796D">
        <w:rPr>
          <w:rFonts w:ascii="Verdana" w:hAnsi="Verdana" w:cs="Arial"/>
          <w:sz w:val="25"/>
          <w:szCs w:val="25"/>
        </w:rPr>
        <w:t xml:space="preserve"> de 2</w:t>
      </w:r>
      <w:r w:rsidR="003A24C4" w:rsidRPr="0035796D">
        <w:rPr>
          <w:rFonts w:ascii="Verdana" w:hAnsi="Verdana" w:cs="Arial"/>
          <w:sz w:val="25"/>
          <w:szCs w:val="25"/>
        </w:rPr>
        <w:t>015</w:t>
      </w:r>
      <w:r w:rsidR="008159D1" w:rsidRPr="0035796D">
        <w:rPr>
          <w:rFonts w:ascii="Verdana" w:hAnsi="Verdana" w:cs="Arial"/>
          <w:sz w:val="25"/>
          <w:szCs w:val="25"/>
        </w:rPr>
        <w:t xml:space="preserve">, </w:t>
      </w:r>
      <w:r w:rsidR="002B1E35" w:rsidRPr="0035796D">
        <w:rPr>
          <w:rFonts w:ascii="Verdana" w:hAnsi="Verdana" w:cs="Arial"/>
          <w:sz w:val="25"/>
          <w:szCs w:val="25"/>
        </w:rPr>
        <w:t>el A-quo</w:t>
      </w:r>
      <w:r w:rsidR="00661F0C" w:rsidRPr="0035796D">
        <w:rPr>
          <w:rFonts w:ascii="Verdana" w:hAnsi="Verdana" w:cs="Arial"/>
          <w:sz w:val="25"/>
          <w:szCs w:val="25"/>
        </w:rPr>
        <w:t xml:space="preserve"> decidió sancionar </w:t>
      </w:r>
      <w:r w:rsidR="000C46F0" w:rsidRPr="0035796D">
        <w:rPr>
          <w:rFonts w:ascii="Verdana" w:hAnsi="Verdana" w:cs="Arial"/>
          <w:sz w:val="25"/>
          <w:szCs w:val="25"/>
        </w:rPr>
        <w:t>con</w:t>
      </w:r>
      <w:r w:rsidR="00E40DF5" w:rsidRPr="0035796D">
        <w:rPr>
          <w:rFonts w:ascii="Verdana" w:hAnsi="Verdana" w:cs="Arial"/>
          <w:sz w:val="25"/>
          <w:szCs w:val="25"/>
        </w:rPr>
        <w:t xml:space="preserve"> arresto de </w:t>
      </w:r>
      <w:r w:rsidR="00EB3A12" w:rsidRPr="0035796D">
        <w:rPr>
          <w:rFonts w:ascii="Verdana" w:hAnsi="Verdana" w:cs="Arial"/>
          <w:sz w:val="25"/>
          <w:szCs w:val="25"/>
        </w:rPr>
        <w:t>tres</w:t>
      </w:r>
      <w:r w:rsidR="00E40DF5" w:rsidRPr="0035796D">
        <w:rPr>
          <w:rFonts w:ascii="Verdana" w:hAnsi="Verdana" w:cs="Arial"/>
          <w:sz w:val="25"/>
          <w:szCs w:val="25"/>
        </w:rPr>
        <w:t xml:space="preserve"> </w:t>
      </w:r>
      <w:r w:rsidR="00EB3A12" w:rsidRPr="0035796D">
        <w:rPr>
          <w:rFonts w:ascii="Verdana" w:hAnsi="Verdana" w:cs="Arial"/>
          <w:sz w:val="25"/>
          <w:szCs w:val="25"/>
        </w:rPr>
        <w:t>(3</w:t>
      </w:r>
      <w:r w:rsidR="0036222F" w:rsidRPr="0035796D">
        <w:rPr>
          <w:rFonts w:ascii="Verdana" w:hAnsi="Verdana" w:cs="Arial"/>
          <w:sz w:val="25"/>
          <w:szCs w:val="25"/>
        </w:rPr>
        <w:t>) días y</w:t>
      </w:r>
      <w:r w:rsidR="00661F0C" w:rsidRPr="0035796D">
        <w:rPr>
          <w:rFonts w:ascii="Verdana" w:hAnsi="Verdana" w:cs="Arial"/>
          <w:sz w:val="25"/>
          <w:szCs w:val="25"/>
        </w:rPr>
        <w:t xml:space="preserve"> multa de </w:t>
      </w:r>
      <w:r w:rsidR="003A24C4" w:rsidRPr="0035796D">
        <w:rPr>
          <w:rFonts w:ascii="Verdana" w:hAnsi="Verdana" w:cs="Arial"/>
          <w:sz w:val="25"/>
          <w:szCs w:val="25"/>
        </w:rPr>
        <w:t>un (1</w:t>
      </w:r>
      <w:r w:rsidR="0036222F" w:rsidRPr="0035796D">
        <w:rPr>
          <w:rFonts w:ascii="Verdana" w:hAnsi="Verdana" w:cs="Arial"/>
          <w:sz w:val="25"/>
          <w:szCs w:val="25"/>
        </w:rPr>
        <w:t>)</w:t>
      </w:r>
      <w:r w:rsidR="000C46F0" w:rsidRPr="0035796D">
        <w:rPr>
          <w:rFonts w:ascii="Verdana" w:hAnsi="Verdana" w:cs="Arial"/>
          <w:sz w:val="25"/>
          <w:szCs w:val="25"/>
        </w:rPr>
        <w:t xml:space="preserve"> </w:t>
      </w:r>
      <w:r w:rsidR="00661F0C" w:rsidRPr="0035796D">
        <w:rPr>
          <w:rFonts w:ascii="Verdana" w:hAnsi="Verdana" w:cs="Arial"/>
          <w:sz w:val="25"/>
          <w:szCs w:val="25"/>
        </w:rPr>
        <w:t>salario mínimo legal mensual vigente,</w:t>
      </w:r>
      <w:r w:rsidR="00EB3A12" w:rsidRPr="0035796D">
        <w:rPr>
          <w:rFonts w:ascii="Verdana" w:hAnsi="Verdana" w:cs="Arial"/>
          <w:sz w:val="25"/>
          <w:szCs w:val="25"/>
        </w:rPr>
        <w:t xml:space="preserve"> </w:t>
      </w:r>
      <w:r w:rsidR="00DA55C7" w:rsidRPr="0035796D">
        <w:rPr>
          <w:rFonts w:ascii="Verdana" w:hAnsi="Verdana" w:cs="Arial"/>
          <w:sz w:val="25"/>
          <w:szCs w:val="25"/>
        </w:rPr>
        <w:t xml:space="preserve">a </w:t>
      </w:r>
      <w:r w:rsidR="00AB4F97" w:rsidRPr="0035796D">
        <w:rPr>
          <w:rFonts w:ascii="Verdana" w:hAnsi="Verdana" w:cs="Arial"/>
          <w:sz w:val="25"/>
          <w:szCs w:val="25"/>
        </w:rPr>
        <w:t>la</w:t>
      </w:r>
      <w:r w:rsidR="006F4946" w:rsidRPr="0035796D">
        <w:rPr>
          <w:rFonts w:ascii="Verdana" w:hAnsi="Verdana" w:cs="Arial"/>
          <w:sz w:val="25"/>
          <w:szCs w:val="25"/>
        </w:rPr>
        <w:t>s incidentadas de la UARIV,</w:t>
      </w:r>
      <w:r w:rsidR="00AB4F97" w:rsidRPr="0035796D">
        <w:rPr>
          <w:rFonts w:ascii="Verdana" w:hAnsi="Verdana" w:cs="Arial"/>
          <w:sz w:val="25"/>
          <w:szCs w:val="25"/>
        </w:rPr>
        <w:t xml:space="preserve"> </w:t>
      </w:r>
      <w:r w:rsidR="003409D5" w:rsidRPr="0035796D">
        <w:rPr>
          <w:rFonts w:ascii="Verdana" w:hAnsi="Verdana" w:cs="Arial"/>
          <w:sz w:val="25"/>
          <w:szCs w:val="25"/>
        </w:rPr>
        <w:t xml:space="preserve">Dra. </w:t>
      </w:r>
      <w:r w:rsidR="004E5DCA" w:rsidRPr="0035796D">
        <w:rPr>
          <w:rFonts w:ascii="Verdana" w:hAnsi="Verdana" w:cs="Arial"/>
          <w:sz w:val="25"/>
          <w:szCs w:val="25"/>
        </w:rPr>
        <w:t>MARIA EUGENIA MORALES CASTRO</w:t>
      </w:r>
      <w:r w:rsidR="006F4946" w:rsidRPr="0035796D">
        <w:rPr>
          <w:rFonts w:ascii="Verdana" w:hAnsi="Verdana" w:cs="Arial"/>
          <w:sz w:val="25"/>
          <w:szCs w:val="25"/>
        </w:rPr>
        <w:t xml:space="preserve">, </w:t>
      </w:r>
      <w:r w:rsidR="004E5DCA" w:rsidRPr="0035796D">
        <w:rPr>
          <w:rFonts w:ascii="Verdana" w:hAnsi="Verdana" w:cs="Arial"/>
          <w:sz w:val="25"/>
          <w:szCs w:val="25"/>
        </w:rPr>
        <w:t>Directora Técnica de Reparaciones y a la Dra. PAULA GAVIRIA BETANCUR</w:t>
      </w:r>
      <w:r w:rsidR="006F4946" w:rsidRPr="0035796D">
        <w:rPr>
          <w:rFonts w:ascii="Verdana" w:hAnsi="Verdana" w:cs="Arial"/>
          <w:sz w:val="25"/>
          <w:szCs w:val="25"/>
        </w:rPr>
        <w:t xml:space="preserve">, </w:t>
      </w:r>
      <w:r w:rsidR="004E5DCA" w:rsidRPr="0035796D">
        <w:rPr>
          <w:rFonts w:ascii="Verdana" w:hAnsi="Verdana" w:cs="Arial"/>
          <w:sz w:val="25"/>
          <w:szCs w:val="25"/>
        </w:rPr>
        <w:t>Directora</w:t>
      </w:r>
      <w:r w:rsidR="006F4946" w:rsidRPr="0035796D">
        <w:rPr>
          <w:rFonts w:ascii="Verdana" w:hAnsi="Verdana" w:cs="Arial"/>
          <w:sz w:val="25"/>
          <w:szCs w:val="25"/>
        </w:rPr>
        <w:t xml:space="preserve"> General</w:t>
      </w:r>
      <w:r w:rsidR="0035796D" w:rsidRPr="0035796D">
        <w:rPr>
          <w:rFonts w:ascii="Verdana" w:hAnsi="Verdana" w:cs="Arial"/>
          <w:sz w:val="25"/>
          <w:szCs w:val="25"/>
        </w:rPr>
        <w:t xml:space="preserve"> (para ese momento)</w:t>
      </w:r>
      <w:r w:rsidR="006F4946" w:rsidRPr="0035796D">
        <w:rPr>
          <w:rFonts w:ascii="Verdana" w:hAnsi="Verdana" w:cs="Arial"/>
          <w:sz w:val="25"/>
          <w:szCs w:val="25"/>
        </w:rPr>
        <w:t xml:space="preserve">, </w:t>
      </w:r>
      <w:r w:rsidR="00AB4F97" w:rsidRPr="0035796D">
        <w:rPr>
          <w:rFonts w:ascii="Verdana" w:hAnsi="Verdana" w:cs="Arial"/>
          <w:sz w:val="25"/>
          <w:szCs w:val="25"/>
        </w:rPr>
        <w:t>por su desacato a la sentencia de tute</w:t>
      </w:r>
      <w:r w:rsidRPr="0035796D">
        <w:rPr>
          <w:rFonts w:ascii="Verdana" w:hAnsi="Verdana" w:cs="Arial"/>
          <w:sz w:val="25"/>
          <w:szCs w:val="25"/>
        </w:rPr>
        <w:t>la pro</w:t>
      </w:r>
      <w:r w:rsidR="006F4946" w:rsidRPr="0035796D">
        <w:rPr>
          <w:rFonts w:ascii="Verdana" w:hAnsi="Verdana" w:cs="Arial"/>
          <w:sz w:val="25"/>
          <w:szCs w:val="25"/>
        </w:rPr>
        <w:t>ferida el 19 de j</w:t>
      </w:r>
      <w:r w:rsidR="004E5DCA" w:rsidRPr="0035796D">
        <w:rPr>
          <w:rFonts w:ascii="Verdana" w:hAnsi="Verdana" w:cs="Arial"/>
          <w:sz w:val="25"/>
          <w:szCs w:val="25"/>
        </w:rPr>
        <w:t>unio</w:t>
      </w:r>
      <w:r w:rsidR="00341168" w:rsidRPr="0035796D">
        <w:rPr>
          <w:rFonts w:ascii="Verdana" w:hAnsi="Verdana" w:cs="Arial"/>
          <w:sz w:val="25"/>
          <w:szCs w:val="25"/>
        </w:rPr>
        <w:t xml:space="preserve"> del</w:t>
      </w:r>
      <w:r w:rsidR="00AB4F97" w:rsidRPr="0035796D">
        <w:rPr>
          <w:rFonts w:ascii="Verdana" w:hAnsi="Verdana" w:cs="Arial"/>
          <w:sz w:val="25"/>
          <w:szCs w:val="25"/>
        </w:rPr>
        <w:t xml:space="preserve"> </w:t>
      </w:r>
      <w:r w:rsidRPr="0035796D">
        <w:rPr>
          <w:rFonts w:ascii="Verdana" w:hAnsi="Verdana" w:cs="Arial"/>
          <w:sz w:val="25"/>
          <w:szCs w:val="25"/>
        </w:rPr>
        <w:t>2015</w:t>
      </w:r>
      <w:r w:rsidR="006F4946" w:rsidRPr="0035796D">
        <w:rPr>
          <w:rFonts w:ascii="Verdana" w:hAnsi="Verdana" w:cs="Arial"/>
          <w:sz w:val="25"/>
          <w:szCs w:val="25"/>
        </w:rPr>
        <w:t>, por lo tanto</w:t>
      </w:r>
      <w:r w:rsidR="00844B2C" w:rsidRPr="0035796D">
        <w:rPr>
          <w:rFonts w:ascii="Verdana" w:hAnsi="Verdana" w:cs="Arial"/>
          <w:sz w:val="25"/>
          <w:szCs w:val="25"/>
        </w:rPr>
        <w:t xml:space="preserve"> </w:t>
      </w:r>
      <w:r w:rsidR="00BC46EB" w:rsidRPr="0035796D">
        <w:rPr>
          <w:rFonts w:ascii="Verdana" w:hAnsi="Verdana" w:cs="Arial"/>
          <w:sz w:val="25"/>
          <w:szCs w:val="25"/>
        </w:rPr>
        <w:t xml:space="preserve">se </w:t>
      </w:r>
      <w:r w:rsidR="00661F0C" w:rsidRPr="0035796D">
        <w:rPr>
          <w:rFonts w:ascii="Verdana" w:hAnsi="Verdana" w:cs="Arial"/>
          <w:sz w:val="25"/>
          <w:szCs w:val="25"/>
        </w:rPr>
        <w:t>ordenó la consulta de la decisión que hoy ocupa la atención de la Magistratura.</w:t>
      </w:r>
    </w:p>
    <w:p w:rsidR="00DC0E9E" w:rsidRPr="0035796D" w:rsidRDefault="00DC0E9E" w:rsidP="006224A6">
      <w:pPr>
        <w:pStyle w:val="Textoindependiente"/>
        <w:spacing w:line="360" w:lineRule="auto"/>
        <w:jc w:val="both"/>
        <w:rPr>
          <w:rFonts w:ascii="Verdana" w:hAnsi="Verdana" w:cs="Arial"/>
          <w:sz w:val="25"/>
          <w:szCs w:val="25"/>
        </w:rPr>
      </w:pPr>
    </w:p>
    <w:p w:rsidR="00661F0C" w:rsidRPr="0035796D" w:rsidRDefault="00661F0C" w:rsidP="0086319F">
      <w:pPr>
        <w:pStyle w:val="Textoindependiente"/>
        <w:jc w:val="center"/>
        <w:rPr>
          <w:rFonts w:ascii="Verdana" w:hAnsi="Verdana" w:cs="Arial"/>
          <w:b/>
          <w:sz w:val="25"/>
          <w:szCs w:val="25"/>
        </w:rPr>
      </w:pPr>
      <w:r w:rsidRPr="0035796D">
        <w:rPr>
          <w:rFonts w:ascii="Verdana" w:hAnsi="Verdana" w:cs="Arial"/>
          <w:b/>
          <w:sz w:val="25"/>
          <w:szCs w:val="25"/>
        </w:rPr>
        <w:t xml:space="preserve">CONSIDERACIONES </w:t>
      </w:r>
    </w:p>
    <w:p w:rsidR="00661F0C" w:rsidRPr="0035796D" w:rsidRDefault="00661F0C" w:rsidP="0086319F">
      <w:pPr>
        <w:widowControl w:val="0"/>
        <w:tabs>
          <w:tab w:val="left" w:pos="561"/>
        </w:tabs>
        <w:autoSpaceDE w:val="0"/>
        <w:autoSpaceDN w:val="0"/>
        <w:adjustRightInd w:val="0"/>
        <w:jc w:val="both"/>
        <w:rPr>
          <w:rFonts w:ascii="Verdana" w:hAnsi="Verdana" w:cs="Arial"/>
          <w:sz w:val="25"/>
          <w:szCs w:val="25"/>
        </w:rPr>
      </w:pPr>
    </w:p>
    <w:p w:rsidR="00661F0C" w:rsidRPr="0035796D"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5"/>
          <w:szCs w:val="25"/>
        </w:rPr>
      </w:pPr>
      <w:r w:rsidRPr="0035796D">
        <w:rPr>
          <w:rFonts w:ascii="Verdana" w:hAnsi="Verdana" w:cs="Arial"/>
          <w:b/>
          <w:spacing w:val="-3"/>
          <w:sz w:val="25"/>
          <w:szCs w:val="25"/>
        </w:rPr>
        <w:t>1. Competencia:</w:t>
      </w:r>
    </w:p>
    <w:p w:rsidR="00661F0C" w:rsidRPr="0035796D"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5"/>
          <w:szCs w:val="25"/>
        </w:rPr>
      </w:pPr>
    </w:p>
    <w:p w:rsidR="00661F0C" w:rsidRPr="0035796D"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5"/>
          <w:szCs w:val="25"/>
        </w:rPr>
      </w:pPr>
      <w:r w:rsidRPr="0035796D">
        <w:rPr>
          <w:rFonts w:ascii="Verdana" w:hAnsi="Verdana" w:cs="Arial"/>
          <w:spacing w:val="-3"/>
          <w:sz w:val="25"/>
          <w:szCs w:val="25"/>
        </w:rPr>
        <w:t>La Sala se encuentra funcionalmente habilitada para revisar y decidir sobre la juridicidad de esta decisión, de conformidad con los artículos 27 y 52 del Decreto 2591 de 1991.</w:t>
      </w:r>
    </w:p>
    <w:p w:rsidR="00661F0C" w:rsidRPr="0035796D"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5"/>
          <w:szCs w:val="25"/>
        </w:rPr>
      </w:pPr>
    </w:p>
    <w:p w:rsidR="00661F0C" w:rsidRPr="0035796D" w:rsidRDefault="00661F0C" w:rsidP="0086319F">
      <w:pPr>
        <w:widowControl w:val="0"/>
        <w:tabs>
          <w:tab w:val="left" w:pos="561"/>
        </w:tabs>
        <w:autoSpaceDE w:val="0"/>
        <w:autoSpaceDN w:val="0"/>
        <w:adjustRightInd w:val="0"/>
        <w:jc w:val="both"/>
        <w:rPr>
          <w:rFonts w:ascii="Verdana" w:hAnsi="Verdana" w:cs="Arial"/>
          <w:b/>
          <w:sz w:val="25"/>
          <w:szCs w:val="25"/>
        </w:rPr>
      </w:pPr>
      <w:r w:rsidRPr="0035796D">
        <w:rPr>
          <w:rFonts w:ascii="Verdana" w:hAnsi="Verdana" w:cs="Arial"/>
          <w:b/>
          <w:sz w:val="25"/>
          <w:szCs w:val="25"/>
        </w:rPr>
        <w:t>2. Problema Jurídico Planteado:</w:t>
      </w:r>
    </w:p>
    <w:p w:rsidR="00661F0C" w:rsidRPr="0035796D" w:rsidRDefault="00661F0C" w:rsidP="0086319F">
      <w:pPr>
        <w:widowControl w:val="0"/>
        <w:tabs>
          <w:tab w:val="left" w:pos="561"/>
        </w:tabs>
        <w:autoSpaceDE w:val="0"/>
        <w:autoSpaceDN w:val="0"/>
        <w:adjustRightInd w:val="0"/>
        <w:jc w:val="both"/>
        <w:rPr>
          <w:rFonts w:ascii="Verdana" w:hAnsi="Verdana" w:cs="Arial"/>
          <w:b/>
          <w:sz w:val="25"/>
          <w:szCs w:val="25"/>
        </w:rPr>
      </w:pPr>
    </w:p>
    <w:p w:rsidR="00661F0C" w:rsidRPr="0035796D" w:rsidRDefault="00661F0C" w:rsidP="00E81295">
      <w:pPr>
        <w:widowControl w:val="0"/>
        <w:tabs>
          <w:tab w:val="left" w:pos="561"/>
        </w:tabs>
        <w:autoSpaceDE w:val="0"/>
        <w:autoSpaceDN w:val="0"/>
        <w:adjustRightInd w:val="0"/>
        <w:spacing w:line="312" w:lineRule="auto"/>
        <w:jc w:val="both"/>
        <w:rPr>
          <w:rFonts w:ascii="Verdana" w:hAnsi="Verdana" w:cs="Arial"/>
          <w:sz w:val="25"/>
          <w:szCs w:val="25"/>
        </w:rPr>
      </w:pPr>
      <w:r w:rsidRPr="0035796D">
        <w:rPr>
          <w:rFonts w:ascii="Verdana" w:hAnsi="Verdana" w:cs="Arial"/>
          <w:sz w:val="25"/>
          <w:szCs w:val="25"/>
        </w:rPr>
        <w:t xml:space="preserve">Le corresponde determinar a esta Corporación si la </w:t>
      </w:r>
      <w:r w:rsidR="00B25194" w:rsidRPr="0035796D">
        <w:rPr>
          <w:rFonts w:ascii="Verdana" w:hAnsi="Verdana" w:cs="Arial"/>
          <w:sz w:val="25"/>
          <w:szCs w:val="25"/>
        </w:rPr>
        <w:t>providencia</w:t>
      </w:r>
      <w:r w:rsidRPr="0035796D">
        <w:rPr>
          <w:rFonts w:ascii="Verdana" w:hAnsi="Verdana" w:cs="Arial"/>
          <w:sz w:val="25"/>
          <w:szCs w:val="25"/>
        </w:rPr>
        <w:t xml:space="preserve"> consultada se encuentra ajustada a derecho, para lo cual debe establecer si</w:t>
      </w:r>
      <w:r w:rsidR="00761B68" w:rsidRPr="0035796D">
        <w:rPr>
          <w:rFonts w:ascii="Verdana" w:hAnsi="Verdana" w:cs="Arial"/>
          <w:sz w:val="25"/>
          <w:szCs w:val="25"/>
        </w:rPr>
        <w:t xml:space="preserve"> </w:t>
      </w:r>
      <w:r w:rsidRPr="0035796D">
        <w:rPr>
          <w:rFonts w:ascii="Verdana" w:hAnsi="Verdana" w:cs="Arial"/>
          <w:sz w:val="25"/>
          <w:szCs w:val="25"/>
        </w:rPr>
        <w:t xml:space="preserve">la entidad accionada incurrió en desacato y en caso afirmativo proceder de conformidad. </w:t>
      </w:r>
    </w:p>
    <w:p w:rsidR="007E601F" w:rsidRPr="0035796D" w:rsidRDefault="007E601F" w:rsidP="0086319F">
      <w:pPr>
        <w:pStyle w:val="Textoindependiente"/>
        <w:spacing w:line="312" w:lineRule="auto"/>
        <w:rPr>
          <w:rFonts w:ascii="Verdana" w:hAnsi="Verdana" w:cs="Arial"/>
          <w:sz w:val="25"/>
          <w:szCs w:val="25"/>
          <w:lang w:val="es-ES"/>
        </w:rPr>
      </w:pPr>
    </w:p>
    <w:p w:rsidR="0086319F" w:rsidRPr="0035796D" w:rsidRDefault="0086319F" w:rsidP="0086319F">
      <w:pPr>
        <w:pStyle w:val="Textoindependiente"/>
        <w:spacing w:line="312" w:lineRule="auto"/>
        <w:rPr>
          <w:rFonts w:ascii="Verdana" w:hAnsi="Verdana" w:cs="Arial"/>
          <w:b/>
          <w:sz w:val="25"/>
          <w:szCs w:val="25"/>
          <w:lang w:val="es-ES"/>
        </w:rPr>
      </w:pPr>
      <w:r w:rsidRPr="0035796D">
        <w:rPr>
          <w:rFonts w:ascii="Verdana" w:hAnsi="Verdana" w:cs="Arial"/>
          <w:b/>
          <w:sz w:val="25"/>
          <w:szCs w:val="25"/>
          <w:lang w:val="es-ES"/>
        </w:rPr>
        <w:t>3. Del caso concreto:</w:t>
      </w:r>
    </w:p>
    <w:p w:rsidR="00661F0C" w:rsidRPr="0035796D" w:rsidRDefault="00661F0C" w:rsidP="0086319F">
      <w:pPr>
        <w:pStyle w:val="Puesto1"/>
        <w:rPr>
          <w:rFonts w:ascii="Verdana" w:hAnsi="Verdana" w:cs="Arial"/>
          <w:sz w:val="25"/>
          <w:szCs w:val="25"/>
        </w:rPr>
      </w:pPr>
    </w:p>
    <w:p w:rsidR="00661F0C" w:rsidRPr="0035796D" w:rsidRDefault="00661F0C" w:rsidP="00E81295">
      <w:pPr>
        <w:spacing w:line="312" w:lineRule="auto"/>
        <w:jc w:val="both"/>
        <w:rPr>
          <w:rFonts w:ascii="Verdana" w:hAnsi="Verdana" w:cs="Arial"/>
          <w:sz w:val="25"/>
          <w:szCs w:val="25"/>
        </w:rPr>
      </w:pPr>
      <w:r w:rsidRPr="0035796D">
        <w:rPr>
          <w:rFonts w:ascii="Verdana" w:hAnsi="Verdana" w:cs="Arial"/>
          <w:sz w:val="25"/>
          <w:szCs w:val="25"/>
        </w:rPr>
        <w:t>A efecto de dirimir el problema materia de estudio, es necesario hacer alusi</w:t>
      </w:r>
      <w:r w:rsidR="008C4362" w:rsidRPr="0035796D">
        <w:rPr>
          <w:rFonts w:ascii="Verdana" w:hAnsi="Verdana" w:cs="Arial"/>
          <w:sz w:val="25"/>
          <w:szCs w:val="25"/>
        </w:rPr>
        <w:t>ón a las figuras jurídicas del desacato, la sanción y su c</w:t>
      </w:r>
      <w:r w:rsidRPr="0035796D">
        <w:rPr>
          <w:rFonts w:ascii="Verdana" w:hAnsi="Verdana" w:cs="Arial"/>
          <w:sz w:val="25"/>
          <w:szCs w:val="25"/>
        </w:rPr>
        <w:t xml:space="preserve">onsulta, contempladas en el artículo 52 del Decreto 2591 de 1991, el cual establece un mecanismo disuasivo que impone a la parte demandada en sede de tutela, el deber de dar cumplimiento íntegro al fallo proferido por razón de la misma, </w:t>
      </w:r>
      <w:r w:rsidR="007117EA" w:rsidRPr="0035796D">
        <w:rPr>
          <w:rFonts w:ascii="Verdana" w:hAnsi="Verdana" w:cs="Arial"/>
          <w:sz w:val="25"/>
          <w:szCs w:val="25"/>
        </w:rPr>
        <w:t xml:space="preserve">para que </w:t>
      </w:r>
      <w:r w:rsidRPr="0035796D">
        <w:rPr>
          <w:rFonts w:ascii="Verdana" w:hAnsi="Verdana" w:cs="Arial"/>
          <w:sz w:val="25"/>
          <w:szCs w:val="25"/>
        </w:rPr>
        <w:t xml:space="preserve">lo resuelto no se quede en el </w:t>
      </w:r>
      <w:r w:rsidR="007117EA" w:rsidRPr="0035796D">
        <w:rPr>
          <w:rFonts w:ascii="Verdana" w:hAnsi="Verdana" w:cs="Arial"/>
          <w:sz w:val="25"/>
          <w:szCs w:val="25"/>
        </w:rPr>
        <w:t>limbo</w:t>
      </w:r>
      <w:r w:rsidRPr="0035796D">
        <w:rPr>
          <w:rFonts w:ascii="Verdana" w:hAnsi="Verdana" w:cs="Arial"/>
          <w:sz w:val="25"/>
          <w:szCs w:val="25"/>
        </w:rPr>
        <w:t xml:space="preserve">, </w:t>
      </w:r>
      <w:r w:rsidR="007117EA" w:rsidRPr="0035796D">
        <w:rPr>
          <w:rFonts w:ascii="Verdana" w:hAnsi="Verdana" w:cs="Arial"/>
          <w:sz w:val="25"/>
          <w:szCs w:val="25"/>
        </w:rPr>
        <w:t>pues</w:t>
      </w:r>
      <w:r w:rsidRPr="0035796D">
        <w:rPr>
          <w:rFonts w:ascii="Verdana" w:hAnsi="Verdana" w:cs="Arial"/>
          <w:sz w:val="25"/>
          <w:szCs w:val="25"/>
        </w:rPr>
        <w:t xml:space="preserve"> en el evento de que la orden no sea atendida, el </w:t>
      </w:r>
      <w:r w:rsidRPr="0035796D">
        <w:rPr>
          <w:rFonts w:ascii="Verdana" w:hAnsi="Verdana" w:cs="Arial"/>
          <w:sz w:val="25"/>
          <w:szCs w:val="25"/>
        </w:rPr>
        <w:lastRenderedPageBreak/>
        <w:t>funcionario constitucional de conocimiento tiene la po</w:t>
      </w:r>
      <w:r w:rsidR="007117EA" w:rsidRPr="0035796D">
        <w:rPr>
          <w:rFonts w:ascii="Verdana" w:hAnsi="Verdana" w:cs="Arial"/>
          <w:sz w:val="25"/>
          <w:szCs w:val="25"/>
        </w:rPr>
        <w:t>testad</w:t>
      </w:r>
      <w:r w:rsidRPr="0035796D">
        <w:rPr>
          <w:rFonts w:ascii="Verdana" w:hAnsi="Verdana" w:cs="Arial"/>
          <w:sz w:val="25"/>
          <w:szCs w:val="25"/>
        </w:rPr>
        <w:t xml:space="preserve"> de </w:t>
      </w:r>
      <w:r w:rsidR="007117EA" w:rsidRPr="0035796D">
        <w:rPr>
          <w:rFonts w:ascii="Verdana" w:hAnsi="Verdana" w:cs="Arial"/>
          <w:sz w:val="25"/>
          <w:szCs w:val="25"/>
        </w:rPr>
        <w:t xml:space="preserve">imponer </w:t>
      </w:r>
      <w:r w:rsidRPr="0035796D">
        <w:rPr>
          <w:rFonts w:ascii="Verdana" w:hAnsi="Verdana" w:cs="Arial"/>
          <w:sz w:val="25"/>
          <w:szCs w:val="25"/>
        </w:rPr>
        <w:t xml:space="preserve">las sanciones </w:t>
      </w:r>
      <w:r w:rsidR="007117EA" w:rsidRPr="0035796D">
        <w:rPr>
          <w:rFonts w:ascii="Verdana" w:hAnsi="Verdana" w:cs="Arial"/>
          <w:sz w:val="25"/>
          <w:szCs w:val="25"/>
        </w:rPr>
        <w:t xml:space="preserve">estipuladas en la </w:t>
      </w:r>
      <w:r w:rsidRPr="0035796D">
        <w:rPr>
          <w:rFonts w:ascii="Verdana" w:hAnsi="Verdana" w:cs="Arial"/>
          <w:sz w:val="25"/>
          <w:szCs w:val="25"/>
        </w:rPr>
        <w:t>le</w:t>
      </w:r>
      <w:r w:rsidR="007117EA" w:rsidRPr="0035796D">
        <w:rPr>
          <w:rFonts w:ascii="Verdana" w:hAnsi="Verdana" w:cs="Arial"/>
          <w:sz w:val="25"/>
          <w:szCs w:val="25"/>
        </w:rPr>
        <w:t>y</w:t>
      </w:r>
      <w:r w:rsidRPr="0035796D">
        <w:rPr>
          <w:rFonts w:ascii="Verdana" w:hAnsi="Verdana" w:cs="Arial"/>
          <w:sz w:val="25"/>
          <w:szCs w:val="25"/>
        </w:rPr>
        <w:t xml:space="preserve">. Al respecto ha dicho la Honorable Corte Constitucional: </w:t>
      </w:r>
    </w:p>
    <w:p w:rsidR="008159D1" w:rsidRPr="00E42AA4" w:rsidRDefault="008159D1" w:rsidP="00EF0CAA">
      <w:pPr>
        <w:jc w:val="both"/>
        <w:rPr>
          <w:rFonts w:ascii="Verdana" w:hAnsi="Verdana" w:cs="Arial"/>
          <w:sz w:val="26"/>
          <w:szCs w:val="26"/>
        </w:rPr>
      </w:pPr>
    </w:p>
    <w:p w:rsidR="00661F0C" w:rsidRPr="006820F1" w:rsidRDefault="00661F0C" w:rsidP="006820F1">
      <w:pPr>
        <w:tabs>
          <w:tab w:val="left" w:pos="7854"/>
          <w:tab w:val="left" w:pos="8041"/>
        </w:tabs>
        <w:spacing w:line="240" w:lineRule="exact"/>
        <w:ind w:left="561" w:right="748"/>
        <w:jc w:val="both"/>
        <w:rPr>
          <w:rFonts w:ascii="Verdana" w:hAnsi="Verdana" w:cs="Arial"/>
          <w:i/>
          <w:sz w:val="23"/>
          <w:szCs w:val="23"/>
          <w:lang w:val="es-CO"/>
        </w:rPr>
      </w:pPr>
      <w:r w:rsidRPr="006820F1">
        <w:rPr>
          <w:rFonts w:ascii="Verdana" w:hAnsi="Verdana" w:cs="Arial"/>
          <w:i/>
          <w:sz w:val="23"/>
          <w:szCs w:val="23"/>
          <w:lang w:val="es-CO"/>
        </w:rPr>
        <w:t xml:space="preserve">“El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6820F1">
        <w:rPr>
          <w:rStyle w:val="Refdenotaalpie"/>
          <w:rFonts w:ascii="Verdana" w:hAnsi="Verdana" w:cs="Arial"/>
          <w:i/>
          <w:sz w:val="23"/>
          <w:szCs w:val="23"/>
          <w:lang w:val="es-CO"/>
        </w:rPr>
        <w:footnoteReference w:id="1"/>
      </w:r>
    </w:p>
    <w:p w:rsidR="006224A6" w:rsidRPr="006820F1" w:rsidRDefault="006224A6" w:rsidP="006820F1">
      <w:pPr>
        <w:tabs>
          <w:tab w:val="left" w:pos="7854"/>
          <w:tab w:val="left" w:pos="8041"/>
        </w:tabs>
        <w:spacing w:line="240" w:lineRule="exact"/>
        <w:ind w:left="561" w:right="748"/>
        <w:jc w:val="both"/>
        <w:rPr>
          <w:rFonts w:ascii="Verdana" w:hAnsi="Verdana" w:cs="Arial"/>
          <w:sz w:val="23"/>
          <w:szCs w:val="23"/>
          <w:lang w:val="es-CO"/>
        </w:rPr>
      </w:pPr>
    </w:p>
    <w:p w:rsidR="006224A6" w:rsidRPr="006820F1" w:rsidRDefault="00661F0C" w:rsidP="006820F1">
      <w:pPr>
        <w:pStyle w:val="NormalWeb"/>
        <w:tabs>
          <w:tab w:val="left" w:pos="7854"/>
          <w:tab w:val="left" w:pos="8041"/>
        </w:tabs>
        <w:spacing w:before="0" w:beforeAutospacing="0" w:after="0" w:afterAutospacing="0" w:line="240" w:lineRule="exact"/>
        <w:ind w:left="561" w:right="748"/>
        <w:jc w:val="both"/>
        <w:rPr>
          <w:rFonts w:ascii="Verdana" w:hAnsi="Verdana" w:cs="Arial"/>
          <w:i/>
          <w:sz w:val="23"/>
          <w:szCs w:val="23"/>
        </w:rPr>
      </w:pPr>
      <w:r w:rsidRPr="006820F1">
        <w:rPr>
          <w:rFonts w:ascii="Verdana" w:hAnsi="Verdana" w:cs="Arial"/>
          <w:i/>
          <w:sz w:val="23"/>
          <w:szCs w:val="23"/>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6820F1">
        <w:rPr>
          <w:rStyle w:val="Refdenotaalpie"/>
          <w:rFonts w:ascii="Verdana" w:hAnsi="Verdana" w:cs="Arial"/>
          <w:i/>
          <w:sz w:val="23"/>
          <w:szCs w:val="23"/>
        </w:rPr>
        <w:t xml:space="preserve"> </w:t>
      </w:r>
      <w:r w:rsidRPr="006820F1">
        <w:rPr>
          <w:rStyle w:val="Refdenotaalpie"/>
          <w:rFonts w:ascii="Verdana" w:hAnsi="Verdana" w:cs="Arial"/>
          <w:i/>
          <w:sz w:val="23"/>
          <w:szCs w:val="23"/>
        </w:rPr>
        <w:footnoteReference w:id="2"/>
      </w:r>
      <w:r w:rsidRPr="006820F1">
        <w:rPr>
          <w:rFonts w:ascii="Verdana" w:hAnsi="Verdana" w:cs="Arial"/>
          <w:i/>
          <w:sz w:val="23"/>
          <w:szCs w:val="23"/>
        </w:rPr>
        <w:t>.</w:t>
      </w:r>
    </w:p>
    <w:p w:rsidR="006224A6" w:rsidRDefault="006224A6" w:rsidP="006820F1">
      <w:pPr>
        <w:pStyle w:val="NormalWeb"/>
        <w:tabs>
          <w:tab w:val="left" w:pos="7854"/>
          <w:tab w:val="left" w:pos="8041"/>
        </w:tabs>
        <w:spacing w:before="0" w:beforeAutospacing="0" w:after="0" w:afterAutospacing="0"/>
        <w:ind w:left="561" w:right="748"/>
        <w:jc w:val="both"/>
        <w:rPr>
          <w:rFonts w:ascii="Verdana" w:hAnsi="Verdana" w:cs="Arial"/>
          <w:i/>
        </w:rPr>
      </w:pPr>
    </w:p>
    <w:p w:rsidR="006820F1" w:rsidRPr="0036222F" w:rsidRDefault="006820F1" w:rsidP="006820F1">
      <w:pPr>
        <w:pStyle w:val="NormalWeb"/>
        <w:tabs>
          <w:tab w:val="left" w:pos="7854"/>
          <w:tab w:val="left" w:pos="8041"/>
        </w:tabs>
        <w:spacing w:before="0" w:beforeAutospacing="0" w:after="0" w:afterAutospacing="0"/>
        <w:ind w:left="561" w:right="748"/>
        <w:jc w:val="both"/>
        <w:rPr>
          <w:rFonts w:ascii="Verdana" w:hAnsi="Verdana" w:cs="Arial"/>
          <w:i/>
        </w:rPr>
      </w:pPr>
    </w:p>
    <w:p w:rsidR="00661F0C" w:rsidRPr="0035796D" w:rsidRDefault="00661F0C" w:rsidP="00E81295">
      <w:pPr>
        <w:spacing w:line="312" w:lineRule="auto"/>
        <w:jc w:val="both"/>
        <w:rPr>
          <w:rFonts w:ascii="Verdana" w:hAnsi="Verdana" w:cs="Arial"/>
          <w:sz w:val="25"/>
          <w:szCs w:val="25"/>
        </w:rPr>
      </w:pPr>
      <w:r w:rsidRPr="0035796D">
        <w:rPr>
          <w:rFonts w:ascii="Verdana" w:hAnsi="Verdana" w:cs="Arial"/>
          <w:sz w:val="25"/>
          <w:szCs w:val="25"/>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6820F1" w:rsidRDefault="00661F0C" w:rsidP="006820F1">
      <w:pPr>
        <w:tabs>
          <w:tab w:val="left" w:pos="8041"/>
        </w:tabs>
        <w:spacing w:line="240" w:lineRule="exact"/>
        <w:ind w:left="561" w:right="748"/>
        <w:jc w:val="both"/>
        <w:rPr>
          <w:rFonts w:ascii="Verdana" w:hAnsi="Verdana" w:cs="Arial"/>
          <w:i/>
          <w:sz w:val="23"/>
          <w:szCs w:val="23"/>
        </w:rPr>
      </w:pPr>
      <w:r w:rsidRPr="006820F1">
        <w:rPr>
          <w:rFonts w:ascii="Verdana" w:hAnsi="Verdana" w:cs="Arial"/>
          <w:i/>
          <w:sz w:val="23"/>
          <w:szCs w:val="23"/>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6820F1">
        <w:rPr>
          <w:rFonts w:ascii="Verdana" w:hAnsi="Verdana" w:cs="Arial"/>
          <w:i/>
          <w:sz w:val="23"/>
          <w:szCs w:val="23"/>
        </w:rPr>
        <w:t>sí</w:t>
      </w:r>
      <w:r w:rsidRPr="006820F1">
        <w:rPr>
          <w:rFonts w:ascii="Verdana" w:hAnsi="Verdana" w:cs="Arial"/>
          <w:i/>
          <w:sz w:val="23"/>
          <w:szCs w:val="23"/>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6820F1" w:rsidRDefault="00661F0C" w:rsidP="006820F1">
      <w:pPr>
        <w:tabs>
          <w:tab w:val="left" w:pos="8041"/>
        </w:tabs>
        <w:spacing w:line="240" w:lineRule="exact"/>
        <w:ind w:left="561" w:right="748"/>
        <w:jc w:val="both"/>
        <w:rPr>
          <w:rFonts w:ascii="Verdana" w:hAnsi="Verdana" w:cs="Arial"/>
          <w:i/>
          <w:sz w:val="23"/>
          <w:szCs w:val="23"/>
        </w:rPr>
      </w:pPr>
    </w:p>
    <w:p w:rsidR="00661F0C" w:rsidRPr="006820F1" w:rsidRDefault="00661F0C" w:rsidP="006820F1">
      <w:pPr>
        <w:tabs>
          <w:tab w:val="left" w:pos="8041"/>
        </w:tabs>
        <w:spacing w:line="240" w:lineRule="exact"/>
        <w:ind w:left="561" w:right="748"/>
        <w:jc w:val="both"/>
        <w:rPr>
          <w:rFonts w:ascii="Verdana" w:hAnsi="Verdana" w:cs="Arial"/>
          <w:i/>
          <w:sz w:val="23"/>
          <w:szCs w:val="23"/>
        </w:rPr>
      </w:pPr>
      <w:r w:rsidRPr="006820F1">
        <w:rPr>
          <w:rFonts w:ascii="Verdana" w:hAnsi="Verdana" w:cs="Arial"/>
          <w:i/>
          <w:sz w:val="23"/>
          <w:szCs w:val="23"/>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6820F1">
        <w:rPr>
          <w:rStyle w:val="Refdenotaalpie"/>
          <w:rFonts w:ascii="Verdana" w:hAnsi="Verdana" w:cs="Arial"/>
          <w:i/>
          <w:sz w:val="23"/>
          <w:szCs w:val="23"/>
        </w:rPr>
        <w:footnoteReference w:id="3"/>
      </w:r>
      <w:r w:rsidRPr="006820F1">
        <w:rPr>
          <w:rFonts w:ascii="Verdana" w:hAnsi="Verdana" w:cs="Arial"/>
          <w:i/>
          <w:sz w:val="23"/>
          <w:szCs w:val="23"/>
        </w:rPr>
        <w:t xml:space="preserve">. </w:t>
      </w:r>
    </w:p>
    <w:p w:rsidR="00661F0C" w:rsidRPr="006820F1" w:rsidRDefault="00661F0C" w:rsidP="006820F1">
      <w:pPr>
        <w:tabs>
          <w:tab w:val="left" w:pos="8041"/>
        </w:tabs>
        <w:spacing w:line="240" w:lineRule="exact"/>
        <w:ind w:left="561" w:right="748"/>
        <w:jc w:val="both"/>
        <w:rPr>
          <w:rFonts w:ascii="Verdana" w:hAnsi="Verdana" w:cs="Arial"/>
          <w:i/>
          <w:sz w:val="23"/>
          <w:szCs w:val="23"/>
        </w:rPr>
      </w:pPr>
    </w:p>
    <w:p w:rsidR="00661F0C" w:rsidRPr="006820F1" w:rsidRDefault="00661F0C" w:rsidP="006820F1">
      <w:pPr>
        <w:tabs>
          <w:tab w:val="left" w:pos="8041"/>
        </w:tabs>
        <w:spacing w:line="240" w:lineRule="exact"/>
        <w:ind w:left="561" w:right="748"/>
        <w:jc w:val="both"/>
        <w:rPr>
          <w:rFonts w:ascii="Verdana" w:hAnsi="Verdana" w:cs="Arial"/>
          <w:i/>
          <w:sz w:val="23"/>
          <w:szCs w:val="23"/>
        </w:rPr>
      </w:pPr>
      <w:r w:rsidRPr="006820F1">
        <w:rPr>
          <w:rFonts w:ascii="Verdana" w:hAnsi="Verdana" w:cs="Arial"/>
          <w:i/>
          <w:sz w:val="23"/>
          <w:szCs w:val="23"/>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6820F1" w:rsidRDefault="00661F0C" w:rsidP="006820F1">
      <w:pPr>
        <w:tabs>
          <w:tab w:val="left" w:pos="3706"/>
          <w:tab w:val="left" w:pos="8041"/>
        </w:tabs>
        <w:spacing w:line="240" w:lineRule="exact"/>
        <w:ind w:left="561" w:right="748"/>
        <w:jc w:val="both"/>
        <w:rPr>
          <w:rFonts w:ascii="Verdana" w:hAnsi="Verdana" w:cs="Arial"/>
          <w:i/>
          <w:sz w:val="23"/>
          <w:szCs w:val="23"/>
        </w:rPr>
      </w:pPr>
      <w:r w:rsidRPr="006820F1">
        <w:rPr>
          <w:rFonts w:ascii="Verdana" w:hAnsi="Verdana" w:cs="Arial"/>
          <w:i/>
          <w:sz w:val="23"/>
          <w:szCs w:val="23"/>
        </w:rPr>
        <w:tab/>
      </w:r>
    </w:p>
    <w:p w:rsidR="00661F0C" w:rsidRPr="006820F1" w:rsidRDefault="00661F0C" w:rsidP="006820F1">
      <w:pPr>
        <w:tabs>
          <w:tab w:val="left" w:pos="8041"/>
        </w:tabs>
        <w:spacing w:line="240" w:lineRule="exact"/>
        <w:ind w:left="561" w:right="748"/>
        <w:jc w:val="both"/>
        <w:rPr>
          <w:rFonts w:ascii="Verdana" w:hAnsi="Verdana" w:cs="Arial"/>
          <w:i/>
          <w:sz w:val="23"/>
          <w:szCs w:val="23"/>
        </w:rPr>
      </w:pPr>
      <w:r w:rsidRPr="006820F1">
        <w:rPr>
          <w:rFonts w:ascii="Verdana" w:hAnsi="Verdana" w:cs="Arial"/>
          <w:i/>
          <w:sz w:val="23"/>
          <w:szCs w:val="23"/>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6820F1">
        <w:rPr>
          <w:rStyle w:val="Refdenotaalpie"/>
          <w:rFonts w:ascii="Verdana" w:hAnsi="Verdana" w:cs="Arial"/>
          <w:sz w:val="23"/>
          <w:szCs w:val="23"/>
        </w:rPr>
        <w:footnoteReference w:id="4"/>
      </w:r>
    </w:p>
    <w:p w:rsidR="0035796D" w:rsidRPr="0035796D" w:rsidRDefault="0035796D" w:rsidP="0035796D">
      <w:pPr>
        <w:spacing w:line="360" w:lineRule="auto"/>
        <w:ind w:right="1372"/>
        <w:jc w:val="both"/>
        <w:rPr>
          <w:rFonts w:ascii="Verdana" w:hAnsi="Verdana"/>
          <w:sz w:val="25"/>
          <w:szCs w:val="25"/>
        </w:rPr>
      </w:pPr>
    </w:p>
    <w:p w:rsidR="00661F0C" w:rsidRPr="0035796D" w:rsidRDefault="00661F0C" w:rsidP="00E81295">
      <w:pPr>
        <w:spacing w:line="312" w:lineRule="auto"/>
        <w:ind w:right="51"/>
        <w:jc w:val="both"/>
        <w:rPr>
          <w:rFonts w:ascii="Verdana" w:hAnsi="Verdana" w:cs="Arial"/>
          <w:sz w:val="25"/>
          <w:szCs w:val="25"/>
        </w:rPr>
      </w:pPr>
      <w:r w:rsidRPr="0035796D">
        <w:rPr>
          <w:rFonts w:ascii="Verdana" w:hAnsi="Verdana" w:cs="Arial"/>
          <w:sz w:val="25"/>
          <w:szCs w:val="25"/>
        </w:rPr>
        <w:t xml:space="preserve">El incidente de desacato es entonces, el procedimiento ágil para hacer efectivos los derechos reconocidos y protegidos a través de la tutela, mediante la amenaza de una sanción en caso de renuencia del </w:t>
      </w:r>
      <w:r w:rsidR="00761B68" w:rsidRPr="0035796D">
        <w:rPr>
          <w:rFonts w:ascii="Verdana" w:hAnsi="Verdana" w:cs="Arial"/>
          <w:sz w:val="25"/>
          <w:szCs w:val="25"/>
        </w:rPr>
        <w:t>accionado</w:t>
      </w:r>
      <w:r w:rsidRPr="0035796D">
        <w:rPr>
          <w:rFonts w:ascii="Verdana" w:hAnsi="Verdana" w:cs="Arial"/>
          <w:sz w:val="25"/>
          <w:szCs w:val="25"/>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DC0E9E" w:rsidRPr="0035796D" w:rsidRDefault="00DC0E9E" w:rsidP="005176A9">
      <w:pPr>
        <w:ind w:right="51"/>
        <w:jc w:val="both"/>
        <w:rPr>
          <w:rFonts w:ascii="Verdana" w:hAnsi="Verdana" w:cs="Arial"/>
          <w:sz w:val="25"/>
          <w:szCs w:val="25"/>
        </w:rPr>
      </w:pPr>
    </w:p>
    <w:p w:rsidR="00661F0C" w:rsidRPr="0035796D" w:rsidRDefault="00401E82" w:rsidP="00E81295">
      <w:pPr>
        <w:spacing w:line="312" w:lineRule="auto"/>
        <w:jc w:val="both"/>
        <w:rPr>
          <w:rFonts w:ascii="Verdana" w:hAnsi="Verdana" w:cs="Arial"/>
          <w:sz w:val="25"/>
          <w:szCs w:val="25"/>
        </w:rPr>
      </w:pPr>
      <w:r w:rsidRPr="0035796D">
        <w:rPr>
          <w:rFonts w:ascii="Verdana" w:hAnsi="Verdana" w:cs="Arial"/>
          <w:sz w:val="25"/>
          <w:szCs w:val="25"/>
        </w:rPr>
        <w:t xml:space="preserve">Cuando la decisión </w:t>
      </w:r>
      <w:r w:rsidR="00661F0C" w:rsidRPr="0035796D">
        <w:rPr>
          <w:rFonts w:ascii="Verdana" w:hAnsi="Verdana" w:cs="Arial"/>
          <w:sz w:val="25"/>
          <w:szCs w:val="25"/>
        </w:rPr>
        <w:t xml:space="preserve">del </w:t>
      </w:r>
      <w:r w:rsidRPr="0035796D">
        <w:rPr>
          <w:rFonts w:ascii="Verdana" w:hAnsi="Verdana" w:cs="Arial"/>
          <w:sz w:val="25"/>
          <w:szCs w:val="25"/>
        </w:rPr>
        <w:t>J</w:t>
      </w:r>
      <w:r w:rsidR="00661F0C" w:rsidRPr="0035796D">
        <w:rPr>
          <w:rFonts w:ascii="Verdana" w:hAnsi="Verdana" w:cs="Arial"/>
          <w:sz w:val="25"/>
          <w:szCs w:val="25"/>
        </w:rPr>
        <w:t>uez de tutela conlleva la imposición de una sanción</w:t>
      </w:r>
      <w:r w:rsidR="009B1C33" w:rsidRPr="0035796D">
        <w:rPr>
          <w:rFonts w:ascii="Verdana" w:hAnsi="Verdana" w:cs="Arial"/>
          <w:sz w:val="25"/>
          <w:szCs w:val="25"/>
        </w:rPr>
        <w:t>,</w:t>
      </w:r>
      <w:r w:rsidR="00661F0C" w:rsidRPr="0035796D">
        <w:rPr>
          <w:rFonts w:ascii="Verdana" w:hAnsi="Verdana" w:cs="Arial"/>
          <w:sz w:val="25"/>
          <w:szCs w:val="25"/>
        </w:rPr>
        <w:t xml:space="preserve">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35796D" w:rsidRDefault="00661F0C" w:rsidP="005176A9">
      <w:pPr>
        <w:jc w:val="both"/>
        <w:rPr>
          <w:rFonts w:ascii="Verdana" w:hAnsi="Verdana" w:cs="Arial"/>
          <w:sz w:val="25"/>
          <w:szCs w:val="25"/>
        </w:rPr>
      </w:pPr>
    </w:p>
    <w:p w:rsidR="00661F0C" w:rsidRPr="00F70EE0" w:rsidRDefault="00661F0C" w:rsidP="00E42AA4">
      <w:pPr>
        <w:spacing w:line="288" w:lineRule="auto"/>
        <w:jc w:val="both"/>
        <w:rPr>
          <w:rFonts w:ascii="Verdana" w:hAnsi="Verdana" w:cs="Arial"/>
          <w:sz w:val="26"/>
          <w:szCs w:val="26"/>
        </w:rPr>
      </w:pPr>
      <w:r w:rsidRPr="0035796D">
        <w:rPr>
          <w:rFonts w:ascii="Verdana" w:hAnsi="Verdana" w:cs="Arial"/>
          <w:sz w:val="25"/>
          <w:szCs w:val="25"/>
        </w:rPr>
        <w:t>Sobre este punto ha fijado su criterio la Corte Constitucional:</w:t>
      </w:r>
    </w:p>
    <w:p w:rsidR="00661F0C" w:rsidRPr="00F70EE0" w:rsidRDefault="00661F0C" w:rsidP="00EF0CAA">
      <w:pPr>
        <w:ind w:left="312" w:right="358"/>
        <w:jc w:val="both"/>
        <w:rPr>
          <w:rFonts w:ascii="Verdana" w:hAnsi="Verdana"/>
          <w:i/>
          <w:sz w:val="26"/>
          <w:szCs w:val="26"/>
        </w:rPr>
      </w:pPr>
    </w:p>
    <w:p w:rsidR="00661F0C" w:rsidRPr="0035796D" w:rsidRDefault="00661F0C" w:rsidP="0035796D">
      <w:pPr>
        <w:tabs>
          <w:tab w:val="left" w:pos="7854"/>
          <w:tab w:val="left" w:pos="8041"/>
        </w:tabs>
        <w:spacing w:line="240" w:lineRule="exact"/>
        <w:ind w:left="561" w:right="748"/>
        <w:jc w:val="both"/>
        <w:rPr>
          <w:rFonts w:ascii="Verdana" w:hAnsi="Verdana" w:cs="Arial"/>
          <w:i/>
          <w:sz w:val="23"/>
          <w:szCs w:val="23"/>
        </w:rPr>
      </w:pPr>
      <w:r w:rsidRPr="009B1C33">
        <w:rPr>
          <w:rFonts w:ascii="Verdana" w:hAnsi="Verdana" w:cs="Arial"/>
          <w:i/>
          <w:sz w:val="23"/>
          <w:szCs w:val="23"/>
        </w:rPr>
        <w:t xml:space="preserve">“(…) La correcta interpretación y alcance del artículo 52 del Decreto 2591 de 1991, parcialmente demandado de </w:t>
      </w:r>
      <w:r w:rsidRPr="009B1C33">
        <w:rPr>
          <w:rFonts w:ascii="Verdana" w:hAnsi="Verdana" w:cs="Arial"/>
          <w:i/>
          <w:sz w:val="23"/>
          <w:szCs w:val="23"/>
        </w:rPr>
        <w:lastRenderedPageBreak/>
        <w:t>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w:t>
      </w:r>
      <w:r w:rsidRPr="009B1C33">
        <w:rPr>
          <w:rStyle w:val="Refdenotaalpie"/>
          <w:rFonts w:ascii="Verdana" w:hAnsi="Verdana" w:cs="Arial"/>
          <w:sz w:val="23"/>
          <w:szCs w:val="23"/>
        </w:rPr>
        <w:footnoteReference w:id="5"/>
      </w:r>
      <w:r w:rsidRPr="009B1C33">
        <w:rPr>
          <w:rFonts w:ascii="Verdana" w:hAnsi="Verdana" w:cs="Arial"/>
          <w:sz w:val="23"/>
          <w:szCs w:val="23"/>
        </w:rPr>
        <w:t>.</w:t>
      </w:r>
    </w:p>
    <w:p w:rsidR="00E51DBC" w:rsidRPr="0035796D" w:rsidRDefault="00E51DBC" w:rsidP="0035796D">
      <w:pPr>
        <w:spacing w:line="360" w:lineRule="auto"/>
        <w:ind w:right="1372"/>
        <w:jc w:val="both"/>
        <w:rPr>
          <w:rFonts w:ascii="Verdana" w:hAnsi="Verdana"/>
          <w:sz w:val="25"/>
          <w:szCs w:val="25"/>
        </w:rPr>
      </w:pPr>
    </w:p>
    <w:p w:rsidR="009E3D92" w:rsidRPr="0035796D" w:rsidRDefault="00E51DBC" w:rsidP="00EF6084">
      <w:pPr>
        <w:pStyle w:val="Textoindependiente"/>
        <w:spacing w:line="312" w:lineRule="auto"/>
        <w:jc w:val="both"/>
        <w:rPr>
          <w:rFonts w:ascii="Verdana" w:hAnsi="Verdana" w:cs="Arial"/>
          <w:sz w:val="25"/>
          <w:szCs w:val="25"/>
        </w:rPr>
      </w:pPr>
      <w:r w:rsidRPr="0035796D">
        <w:rPr>
          <w:rFonts w:ascii="Verdana" w:hAnsi="Verdana" w:cs="Arial"/>
          <w:color w:val="000000" w:themeColor="text1"/>
          <w:sz w:val="25"/>
          <w:szCs w:val="25"/>
        </w:rPr>
        <w:t>En</w:t>
      </w:r>
      <w:r w:rsidR="00A003CD" w:rsidRPr="0035796D">
        <w:rPr>
          <w:rFonts w:ascii="Verdana" w:hAnsi="Verdana" w:cs="Arial"/>
          <w:color w:val="000000" w:themeColor="text1"/>
          <w:sz w:val="25"/>
          <w:szCs w:val="25"/>
        </w:rPr>
        <w:t xml:space="preserve"> el presente asunto se tiene que </w:t>
      </w:r>
      <w:r w:rsidR="00DA55C7" w:rsidRPr="0035796D">
        <w:rPr>
          <w:rFonts w:ascii="Verdana" w:hAnsi="Verdana" w:cs="Arial"/>
          <w:color w:val="000000" w:themeColor="text1"/>
          <w:sz w:val="25"/>
          <w:szCs w:val="25"/>
        </w:rPr>
        <w:t>el Juez</w:t>
      </w:r>
      <w:r w:rsidR="008A169A" w:rsidRPr="0035796D">
        <w:rPr>
          <w:rFonts w:ascii="Verdana" w:hAnsi="Verdana" w:cs="Arial"/>
          <w:color w:val="000000" w:themeColor="text1"/>
          <w:sz w:val="25"/>
          <w:szCs w:val="25"/>
        </w:rPr>
        <w:t xml:space="preserve"> de primer grado</w:t>
      </w:r>
      <w:r w:rsidR="00EF6084" w:rsidRPr="0035796D">
        <w:rPr>
          <w:rFonts w:ascii="Verdana" w:hAnsi="Verdana" w:cs="Arial"/>
          <w:color w:val="000000" w:themeColor="text1"/>
          <w:sz w:val="25"/>
          <w:szCs w:val="25"/>
        </w:rPr>
        <w:t xml:space="preserve"> </w:t>
      </w:r>
      <w:r w:rsidR="006B635F" w:rsidRPr="0035796D">
        <w:rPr>
          <w:rFonts w:ascii="Verdana" w:hAnsi="Verdana" w:cs="Arial"/>
          <w:color w:val="000000" w:themeColor="text1"/>
          <w:sz w:val="25"/>
          <w:szCs w:val="25"/>
        </w:rPr>
        <w:t xml:space="preserve">tuteló el derecho fundamental de petición </w:t>
      </w:r>
      <w:r w:rsidR="00EF6084" w:rsidRPr="0035796D">
        <w:rPr>
          <w:rFonts w:ascii="Verdana" w:hAnsi="Verdana" w:cs="Arial"/>
          <w:sz w:val="25"/>
          <w:szCs w:val="25"/>
        </w:rPr>
        <w:t>d</w:t>
      </w:r>
      <w:r w:rsidR="00733F6D" w:rsidRPr="0035796D">
        <w:rPr>
          <w:rFonts w:ascii="Verdana" w:hAnsi="Verdana" w:cs="Arial"/>
          <w:sz w:val="25"/>
          <w:szCs w:val="25"/>
        </w:rPr>
        <w:t>e la</w:t>
      </w:r>
      <w:r w:rsidR="004028AC" w:rsidRPr="0035796D">
        <w:rPr>
          <w:rFonts w:ascii="Verdana" w:hAnsi="Verdana" w:cs="Arial"/>
          <w:sz w:val="25"/>
          <w:szCs w:val="25"/>
        </w:rPr>
        <w:t xml:space="preserve"> Sr</w:t>
      </w:r>
      <w:r w:rsidR="00733F6D" w:rsidRPr="0035796D">
        <w:rPr>
          <w:rFonts w:ascii="Verdana" w:hAnsi="Verdana" w:cs="Arial"/>
          <w:sz w:val="25"/>
          <w:szCs w:val="25"/>
        </w:rPr>
        <w:t>a</w:t>
      </w:r>
      <w:r w:rsidR="004028AC" w:rsidRPr="0035796D">
        <w:rPr>
          <w:rFonts w:ascii="Verdana" w:hAnsi="Verdana" w:cs="Arial"/>
          <w:sz w:val="25"/>
          <w:szCs w:val="25"/>
        </w:rPr>
        <w:t xml:space="preserve">. </w:t>
      </w:r>
      <w:r w:rsidR="00F80288" w:rsidRPr="0035796D">
        <w:rPr>
          <w:rFonts w:ascii="Verdana" w:hAnsi="Verdana" w:cs="Arial"/>
          <w:sz w:val="25"/>
          <w:szCs w:val="25"/>
        </w:rPr>
        <w:t>ORFA NELLY TOVAR VÉLEZ</w:t>
      </w:r>
      <w:r w:rsidR="006B635F" w:rsidRPr="0035796D">
        <w:rPr>
          <w:rFonts w:ascii="Verdana" w:hAnsi="Verdana" w:cs="Arial"/>
          <w:sz w:val="25"/>
          <w:szCs w:val="25"/>
        </w:rPr>
        <w:t xml:space="preserve"> y</w:t>
      </w:r>
      <w:r w:rsidR="009E3D92" w:rsidRPr="0035796D">
        <w:rPr>
          <w:rFonts w:ascii="Verdana" w:hAnsi="Verdana" w:cs="Arial"/>
          <w:sz w:val="25"/>
          <w:szCs w:val="25"/>
        </w:rPr>
        <w:t xml:space="preserve"> ordenó </w:t>
      </w:r>
      <w:r w:rsidR="006B635F" w:rsidRPr="0035796D">
        <w:rPr>
          <w:rFonts w:ascii="Verdana" w:hAnsi="Verdana" w:cs="Arial"/>
          <w:sz w:val="25"/>
          <w:szCs w:val="25"/>
        </w:rPr>
        <w:t>a la UARIV</w:t>
      </w:r>
      <w:r w:rsidR="00F80288" w:rsidRPr="0035796D">
        <w:rPr>
          <w:rFonts w:ascii="Verdana" w:hAnsi="Verdana" w:cs="Arial"/>
          <w:sz w:val="25"/>
          <w:szCs w:val="25"/>
        </w:rPr>
        <w:t xml:space="preserve"> a través de su Directora de Reparaciones</w:t>
      </w:r>
      <w:r w:rsidR="00EF6084" w:rsidRPr="0035796D">
        <w:rPr>
          <w:rFonts w:ascii="Verdana" w:hAnsi="Verdana" w:cs="Arial"/>
          <w:sz w:val="25"/>
          <w:szCs w:val="25"/>
        </w:rPr>
        <w:t xml:space="preserve"> </w:t>
      </w:r>
      <w:r w:rsidR="00F80288" w:rsidRPr="0035796D">
        <w:rPr>
          <w:rFonts w:ascii="Verdana" w:hAnsi="Verdana" w:cs="Arial"/>
          <w:sz w:val="25"/>
          <w:szCs w:val="25"/>
        </w:rPr>
        <w:t>que dentro de los 15</w:t>
      </w:r>
      <w:r w:rsidR="00733F6D" w:rsidRPr="0035796D">
        <w:rPr>
          <w:rFonts w:ascii="Verdana" w:hAnsi="Verdana" w:cs="Arial"/>
          <w:sz w:val="25"/>
          <w:szCs w:val="25"/>
        </w:rPr>
        <w:t xml:space="preserve"> días</w:t>
      </w:r>
      <w:r w:rsidR="004028AC" w:rsidRPr="0035796D">
        <w:rPr>
          <w:rFonts w:ascii="Verdana" w:hAnsi="Verdana" w:cs="Arial"/>
          <w:sz w:val="25"/>
          <w:szCs w:val="25"/>
        </w:rPr>
        <w:t xml:space="preserve"> siguientes a la notificación de</w:t>
      </w:r>
      <w:r w:rsidR="00FC166A" w:rsidRPr="0035796D">
        <w:rPr>
          <w:rFonts w:ascii="Verdana" w:hAnsi="Verdana" w:cs="Arial"/>
          <w:sz w:val="25"/>
          <w:szCs w:val="25"/>
        </w:rPr>
        <w:t>l</w:t>
      </w:r>
      <w:r w:rsidR="004028AC" w:rsidRPr="0035796D">
        <w:rPr>
          <w:rFonts w:ascii="Verdana" w:hAnsi="Verdana" w:cs="Arial"/>
          <w:sz w:val="25"/>
          <w:szCs w:val="25"/>
        </w:rPr>
        <w:t xml:space="preserve"> fallo, </w:t>
      </w:r>
      <w:r w:rsidR="002F7D1F" w:rsidRPr="0035796D">
        <w:rPr>
          <w:rFonts w:ascii="Verdana" w:hAnsi="Verdana" w:cs="Arial"/>
          <w:sz w:val="25"/>
          <w:szCs w:val="25"/>
        </w:rPr>
        <w:t>diera</w:t>
      </w:r>
      <w:r w:rsidR="00D814D6" w:rsidRPr="0035796D">
        <w:rPr>
          <w:rFonts w:ascii="Verdana" w:hAnsi="Verdana" w:cs="Arial"/>
          <w:sz w:val="25"/>
          <w:szCs w:val="25"/>
        </w:rPr>
        <w:t xml:space="preserve"> respuesta de fondo a la petición elevada</w:t>
      </w:r>
      <w:r w:rsidR="002F7D1F" w:rsidRPr="0035796D">
        <w:rPr>
          <w:rFonts w:ascii="Verdana" w:hAnsi="Verdana" w:cs="Arial"/>
          <w:sz w:val="25"/>
          <w:szCs w:val="25"/>
        </w:rPr>
        <w:t xml:space="preserve"> el 15 de a</w:t>
      </w:r>
      <w:r w:rsidR="00F80288" w:rsidRPr="0035796D">
        <w:rPr>
          <w:rFonts w:ascii="Verdana" w:hAnsi="Verdana" w:cs="Arial"/>
          <w:sz w:val="25"/>
          <w:szCs w:val="25"/>
        </w:rPr>
        <w:t>bril del 2015</w:t>
      </w:r>
      <w:r w:rsidR="00D814D6" w:rsidRPr="0035796D">
        <w:rPr>
          <w:rFonts w:ascii="Verdana" w:hAnsi="Verdana" w:cs="Arial"/>
          <w:sz w:val="25"/>
          <w:szCs w:val="25"/>
        </w:rPr>
        <w:t xml:space="preserve"> por la accionante.</w:t>
      </w:r>
    </w:p>
    <w:p w:rsidR="00133657" w:rsidRPr="0035796D" w:rsidRDefault="00133657" w:rsidP="005176A9">
      <w:pPr>
        <w:ind w:right="-34"/>
        <w:jc w:val="both"/>
        <w:rPr>
          <w:rFonts w:ascii="Verdana" w:hAnsi="Verdana" w:cs="Arial"/>
          <w:sz w:val="25"/>
          <w:szCs w:val="25"/>
        </w:rPr>
      </w:pPr>
    </w:p>
    <w:p w:rsidR="008A169A" w:rsidRPr="0035796D" w:rsidRDefault="0035796D" w:rsidP="00E81295">
      <w:pPr>
        <w:spacing w:line="312" w:lineRule="auto"/>
        <w:ind w:right="-34"/>
        <w:jc w:val="both"/>
        <w:rPr>
          <w:rFonts w:ascii="Verdana" w:hAnsi="Verdana" w:cs="Arial"/>
          <w:sz w:val="25"/>
          <w:szCs w:val="25"/>
        </w:rPr>
      </w:pPr>
      <w:r>
        <w:rPr>
          <w:rFonts w:ascii="Verdana" w:hAnsi="Verdana" w:cs="Arial"/>
          <w:sz w:val="25"/>
          <w:szCs w:val="25"/>
        </w:rPr>
        <w:t>El 13 de a</w:t>
      </w:r>
      <w:r w:rsidR="00D87E6B" w:rsidRPr="0035796D">
        <w:rPr>
          <w:rFonts w:ascii="Verdana" w:hAnsi="Verdana" w:cs="Arial"/>
          <w:sz w:val="25"/>
          <w:szCs w:val="25"/>
        </w:rPr>
        <w:t>gosto del 2015</w:t>
      </w:r>
      <w:r w:rsidR="009248AA" w:rsidRPr="0035796D">
        <w:rPr>
          <w:rFonts w:ascii="Verdana" w:hAnsi="Verdana" w:cs="Arial"/>
          <w:sz w:val="25"/>
          <w:szCs w:val="25"/>
        </w:rPr>
        <w:t xml:space="preserve"> </w:t>
      </w:r>
      <w:r w:rsidR="003C0E2A" w:rsidRPr="0035796D">
        <w:rPr>
          <w:rFonts w:ascii="Verdana" w:hAnsi="Verdana" w:cs="Arial"/>
          <w:sz w:val="25"/>
          <w:szCs w:val="25"/>
        </w:rPr>
        <w:t>la</w:t>
      </w:r>
      <w:r w:rsidR="004A59D2" w:rsidRPr="0035796D">
        <w:rPr>
          <w:rFonts w:ascii="Verdana" w:hAnsi="Verdana" w:cs="Arial"/>
          <w:sz w:val="25"/>
          <w:szCs w:val="25"/>
        </w:rPr>
        <w:t xml:space="preserve"> Sr</w:t>
      </w:r>
      <w:r w:rsidR="003C0E2A" w:rsidRPr="0035796D">
        <w:rPr>
          <w:rFonts w:ascii="Verdana" w:hAnsi="Verdana" w:cs="Arial"/>
          <w:sz w:val="25"/>
          <w:szCs w:val="25"/>
        </w:rPr>
        <w:t>a</w:t>
      </w:r>
      <w:r w:rsidR="003F01F7" w:rsidRPr="0035796D">
        <w:rPr>
          <w:rFonts w:ascii="Verdana" w:hAnsi="Verdana" w:cs="Arial"/>
          <w:sz w:val="25"/>
          <w:szCs w:val="25"/>
        </w:rPr>
        <w:t xml:space="preserve">. </w:t>
      </w:r>
      <w:r w:rsidR="00D87E6B" w:rsidRPr="0035796D">
        <w:rPr>
          <w:rFonts w:ascii="Verdana" w:hAnsi="Verdana" w:cs="Arial"/>
          <w:sz w:val="25"/>
          <w:szCs w:val="25"/>
        </w:rPr>
        <w:t>ORFA NELLY TOVAR VÉLEZ</w:t>
      </w:r>
      <w:r w:rsidR="009248AA" w:rsidRPr="0035796D">
        <w:rPr>
          <w:rFonts w:ascii="Verdana" w:hAnsi="Verdana" w:cs="Arial"/>
          <w:sz w:val="25"/>
          <w:szCs w:val="25"/>
        </w:rPr>
        <w:t xml:space="preserve"> </w:t>
      </w:r>
      <w:r w:rsidR="003F01F7" w:rsidRPr="0035796D">
        <w:rPr>
          <w:rFonts w:ascii="Verdana" w:hAnsi="Verdana" w:cs="Arial"/>
          <w:sz w:val="25"/>
          <w:szCs w:val="25"/>
        </w:rPr>
        <w:t>solicitó mediante escrito se iniciase un incidente de desacato, por encontrarse la entidad accionada en estado de indiferencia frente a lo ordenado en la sentencia de tutel</w:t>
      </w:r>
      <w:r w:rsidR="00D87E6B" w:rsidRPr="0035796D">
        <w:rPr>
          <w:rFonts w:ascii="Verdana" w:hAnsi="Verdana" w:cs="Arial"/>
          <w:sz w:val="25"/>
          <w:szCs w:val="25"/>
        </w:rPr>
        <w:t>a del 19 de Junio</w:t>
      </w:r>
      <w:r w:rsidR="000D1062" w:rsidRPr="0035796D">
        <w:rPr>
          <w:rFonts w:ascii="Verdana" w:hAnsi="Verdana" w:cs="Arial"/>
          <w:sz w:val="25"/>
          <w:szCs w:val="25"/>
        </w:rPr>
        <w:t xml:space="preserve"> del 2015</w:t>
      </w:r>
      <w:r w:rsidR="003F01F7" w:rsidRPr="0035796D">
        <w:rPr>
          <w:rFonts w:ascii="Verdana" w:hAnsi="Verdana" w:cs="Arial"/>
          <w:sz w:val="25"/>
          <w:szCs w:val="25"/>
        </w:rPr>
        <w:t>,</w:t>
      </w:r>
      <w:r w:rsidR="00B96FFC" w:rsidRPr="0035796D">
        <w:rPr>
          <w:rFonts w:ascii="Verdana" w:hAnsi="Verdana" w:cs="Arial"/>
          <w:sz w:val="25"/>
          <w:szCs w:val="25"/>
        </w:rPr>
        <w:t xml:space="preserve"> </w:t>
      </w:r>
      <w:r w:rsidR="00003EC6" w:rsidRPr="0035796D">
        <w:rPr>
          <w:rFonts w:ascii="Verdana" w:hAnsi="Verdana" w:cs="Arial"/>
          <w:sz w:val="25"/>
          <w:szCs w:val="25"/>
        </w:rPr>
        <w:t>razón por la cual</w:t>
      </w:r>
      <w:r w:rsidR="008A169A" w:rsidRPr="0035796D">
        <w:rPr>
          <w:rFonts w:ascii="Verdana" w:hAnsi="Verdana" w:cs="Arial"/>
          <w:sz w:val="25"/>
          <w:szCs w:val="25"/>
        </w:rPr>
        <w:t xml:space="preserve"> </w:t>
      </w:r>
      <w:r w:rsidR="00AF6FCC" w:rsidRPr="0035796D">
        <w:rPr>
          <w:rFonts w:ascii="Verdana" w:hAnsi="Verdana" w:cs="Arial"/>
          <w:sz w:val="25"/>
          <w:szCs w:val="25"/>
        </w:rPr>
        <w:t>el señor</w:t>
      </w:r>
      <w:r w:rsidR="008A169A" w:rsidRPr="0035796D">
        <w:rPr>
          <w:rFonts w:ascii="Verdana" w:hAnsi="Verdana" w:cs="Arial"/>
          <w:sz w:val="25"/>
          <w:szCs w:val="25"/>
        </w:rPr>
        <w:t xml:space="preserve"> Juez de conocimiento decidió </w:t>
      </w:r>
      <w:r w:rsidR="003F01F7" w:rsidRPr="0035796D">
        <w:rPr>
          <w:rFonts w:ascii="Verdana" w:hAnsi="Verdana" w:cs="Arial"/>
          <w:sz w:val="25"/>
          <w:szCs w:val="25"/>
        </w:rPr>
        <w:t>emitir lo</w:t>
      </w:r>
      <w:r w:rsidR="00E56E04" w:rsidRPr="0035796D">
        <w:rPr>
          <w:rFonts w:ascii="Verdana" w:hAnsi="Verdana" w:cs="Arial"/>
          <w:sz w:val="25"/>
          <w:szCs w:val="25"/>
        </w:rPr>
        <w:t>s</w:t>
      </w:r>
      <w:r w:rsidR="003F01F7" w:rsidRPr="0035796D">
        <w:rPr>
          <w:rFonts w:ascii="Verdana" w:hAnsi="Verdana" w:cs="Arial"/>
          <w:sz w:val="25"/>
          <w:szCs w:val="25"/>
        </w:rPr>
        <w:t xml:space="preserve"> respectivos requerimientos a los funcionarios de la entidad accionada.</w:t>
      </w:r>
    </w:p>
    <w:p w:rsidR="00C37264" w:rsidRPr="0035796D" w:rsidRDefault="00C37264" w:rsidP="005176A9">
      <w:pPr>
        <w:ind w:right="-34"/>
        <w:jc w:val="both"/>
        <w:rPr>
          <w:rFonts w:ascii="Verdana" w:hAnsi="Verdana" w:cs="Arial"/>
          <w:sz w:val="25"/>
          <w:szCs w:val="25"/>
        </w:rPr>
      </w:pPr>
    </w:p>
    <w:p w:rsidR="00FF6879" w:rsidRPr="0035796D" w:rsidRDefault="00D9793C" w:rsidP="00336A8F">
      <w:pPr>
        <w:spacing w:line="312" w:lineRule="auto"/>
        <w:ind w:right="-34"/>
        <w:jc w:val="both"/>
        <w:rPr>
          <w:rFonts w:ascii="Verdana" w:hAnsi="Verdana" w:cs="Arial"/>
          <w:sz w:val="25"/>
          <w:szCs w:val="25"/>
        </w:rPr>
      </w:pPr>
      <w:r w:rsidRPr="0035796D">
        <w:rPr>
          <w:rFonts w:ascii="Verdana" w:hAnsi="Verdana" w:cs="Arial"/>
          <w:sz w:val="25"/>
          <w:szCs w:val="25"/>
        </w:rPr>
        <w:t>Situación que desencadenó en que medi</w:t>
      </w:r>
      <w:r w:rsidR="00B20E4F" w:rsidRPr="0035796D">
        <w:rPr>
          <w:rFonts w:ascii="Verdana" w:hAnsi="Verdana" w:cs="Arial"/>
          <w:sz w:val="25"/>
          <w:szCs w:val="25"/>
        </w:rPr>
        <w:t xml:space="preserve">ante auto interlocutorio </w:t>
      </w:r>
      <w:r w:rsidR="00622A0C" w:rsidRPr="0035796D">
        <w:rPr>
          <w:rFonts w:ascii="Verdana" w:hAnsi="Verdana" w:cs="Arial"/>
          <w:sz w:val="25"/>
          <w:szCs w:val="25"/>
        </w:rPr>
        <w:t xml:space="preserve">del </w:t>
      </w:r>
      <w:r w:rsidR="00F9425C" w:rsidRPr="0035796D">
        <w:rPr>
          <w:rFonts w:ascii="Verdana" w:hAnsi="Verdana" w:cs="Arial"/>
          <w:sz w:val="25"/>
          <w:szCs w:val="25"/>
        </w:rPr>
        <w:t>3</w:t>
      </w:r>
      <w:r w:rsidR="0035796D">
        <w:rPr>
          <w:rFonts w:ascii="Verdana" w:hAnsi="Verdana" w:cs="Arial"/>
          <w:sz w:val="25"/>
          <w:szCs w:val="25"/>
        </w:rPr>
        <w:t>0 de n</w:t>
      </w:r>
      <w:r w:rsidR="00ED59EF" w:rsidRPr="0035796D">
        <w:rPr>
          <w:rFonts w:ascii="Verdana" w:hAnsi="Verdana" w:cs="Arial"/>
          <w:sz w:val="25"/>
          <w:szCs w:val="25"/>
        </w:rPr>
        <w:t>oviembre de 2015</w:t>
      </w:r>
      <w:r w:rsidRPr="0035796D">
        <w:rPr>
          <w:rFonts w:ascii="Verdana" w:hAnsi="Verdana" w:cs="Arial"/>
          <w:sz w:val="25"/>
          <w:szCs w:val="25"/>
        </w:rPr>
        <w:t>, el Despacho de conocimien</w:t>
      </w:r>
      <w:r w:rsidR="00B20E4F" w:rsidRPr="0035796D">
        <w:rPr>
          <w:rFonts w:ascii="Verdana" w:hAnsi="Verdana" w:cs="Arial"/>
          <w:sz w:val="25"/>
          <w:szCs w:val="25"/>
        </w:rPr>
        <w:t>to ordenara sancionar a</w:t>
      </w:r>
      <w:r w:rsidR="003F01F7" w:rsidRPr="0035796D">
        <w:rPr>
          <w:rFonts w:ascii="Verdana" w:hAnsi="Verdana" w:cs="Arial"/>
          <w:sz w:val="25"/>
          <w:szCs w:val="25"/>
        </w:rPr>
        <w:t xml:space="preserve"> la </w:t>
      </w:r>
      <w:r w:rsidR="00FF6879" w:rsidRPr="0035796D">
        <w:rPr>
          <w:rFonts w:ascii="Verdana" w:hAnsi="Verdana" w:cs="Arial"/>
          <w:sz w:val="25"/>
          <w:szCs w:val="25"/>
        </w:rPr>
        <w:t xml:space="preserve">Dra. </w:t>
      </w:r>
      <w:r w:rsidR="00ED59EF" w:rsidRPr="0035796D">
        <w:rPr>
          <w:rFonts w:ascii="Verdana" w:hAnsi="Verdana" w:cs="Arial"/>
          <w:sz w:val="25"/>
          <w:szCs w:val="25"/>
        </w:rPr>
        <w:t>MARIA EUGENIA MORALES CASTRO</w:t>
      </w:r>
      <w:r w:rsidR="00FF6879" w:rsidRPr="0035796D">
        <w:rPr>
          <w:rFonts w:ascii="Verdana" w:hAnsi="Verdana" w:cs="Arial"/>
          <w:sz w:val="25"/>
          <w:szCs w:val="25"/>
        </w:rPr>
        <w:t xml:space="preserve"> en su cali</w:t>
      </w:r>
      <w:r w:rsidR="00ED59EF" w:rsidRPr="0035796D">
        <w:rPr>
          <w:rFonts w:ascii="Verdana" w:hAnsi="Verdana" w:cs="Arial"/>
          <w:sz w:val="25"/>
          <w:szCs w:val="25"/>
        </w:rPr>
        <w:t>dad de Directora Técnica de Reparaciones y a la Dra. PAULA GAVIRIA BETANCUR en su calidad de Directora</w:t>
      </w:r>
      <w:r w:rsidR="00FF6879" w:rsidRPr="0035796D">
        <w:rPr>
          <w:rFonts w:ascii="Verdana" w:hAnsi="Verdana" w:cs="Arial"/>
          <w:sz w:val="25"/>
          <w:szCs w:val="25"/>
        </w:rPr>
        <w:t xml:space="preserve"> General, ambas funci</w:t>
      </w:r>
      <w:r w:rsidR="00F9425C" w:rsidRPr="0035796D">
        <w:rPr>
          <w:rFonts w:ascii="Verdana" w:hAnsi="Verdana" w:cs="Arial"/>
          <w:sz w:val="25"/>
          <w:szCs w:val="25"/>
        </w:rPr>
        <w:t xml:space="preserve">onarias de la UARIV, </w:t>
      </w:r>
      <w:r w:rsidR="00FF6879" w:rsidRPr="0035796D">
        <w:rPr>
          <w:rFonts w:ascii="Verdana" w:hAnsi="Verdana" w:cs="Arial"/>
          <w:sz w:val="25"/>
          <w:szCs w:val="25"/>
        </w:rPr>
        <w:t>por su desacato a la sentencia de tutela profer</w:t>
      </w:r>
      <w:r w:rsidR="00ED59EF" w:rsidRPr="0035796D">
        <w:rPr>
          <w:rFonts w:ascii="Verdana" w:hAnsi="Verdana" w:cs="Arial"/>
          <w:sz w:val="25"/>
          <w:szCs w:val="25"/>
        </w:rPr>
        <w:t>ida el 19 de Junio</w:t>
      </w:r>
      <w:r w:rsidR="00F9425C" w:rsidRPr="0035796D">
        <w:rPr>
          <w:rFonts w:ascii="Verdana" w:hAnsi="Verdana" w:cs="Arial"/>
          <w:sz w:val="25"/>
          <w:szCs w:val="25"/>
        </w:rPr>
        <w:t xml:space="preserve"> del 2015.</w:t>
      </w:r>
    </w:p>
    <w:p w:rsidR="00103E7C" w:rsidRPr="0035796D" w:rsidRDefault="00103E7C" w:rsidP="005176A9">
      <w:pPr>
        <w:jc w:val="both"/>
        <w:rPr>
          <w:rFonts w:ascii="Verdana" w:hAnsi="Verdana" w:cs="Arial"/>
          <w:sz w:val="25"/>
          <w:szCs w:val="25"/>
        </w:rPr>
      </w:pPr>
    </w:p>
    <w:p w:rsidR="00855B35" w:rsidRPr="0035796D" w:rsidRDefault="00254BD2" w:rsidP="00103E7C">
      <w:pPr>
        <w:spacing w:line="312" w:lineRule="auto"/>
        <w:ind w:right="-34"/>
        <w:jc w:val="both"/>
        <w:rPr>
          <w:rFonts w:ascii="Verdana" w:hAnsi="Verdana" w:cs="Arial"/>
          <w:sz w:val="25"/>
          <w:szCs w:val="25"/>
        </w:rPr>
      </w:pPr>
      <w:r w:rsidRPr="0035796D">
        <w:rPr>
          <w:rFonts w:ascii="Verdana" w:hAnsi="Verdana" w:cs="Arial"/>
          <w:sz w:val="25"/>
          <w:szCs w:val="25"/>
        </w:rPr>
        <w:t xml:space="preserve">Finalmente, el </w:t>
      </w:r>
      <w:r w:rsidR="00855B35" w:rsidRPr="0035796D">
        <w:rPr>
          <w:rFonts w:ascii="Verdana" w:hAnsi="Verdana" w:cs="Arial"/>
          <w:sz w:val="25"/>
          <w:szCs w:val="25"/>
        </w:rPr>
        <w:t>26 de Enero</w:t>
      </w:r>
      <w:r w:rsidR="002C55DC" w:rsidRPr="0035796D">
        <w:rPr>
          <w:rFonts w:ascii="Verdana" w:hAnsi="Verdana" w:cs="Arial"/>
          <w:sz w:val="25"/>
          <w:szCs w:val="25"/>
        </w:rPr>
        <w:t xml:space="preserve"> del 2016</w:t>
      </w:r>
      <w:r w:rsidR="00995904" w:rsidRPr="0035796D">
        <w:rPr>
          <w:rFonts w:ascii="Verdana" w:hAnsi="Verdana" w:cs="Arial"/>
          <w:sz w:val="25"/>
          <w:szCs w:val="25"/>
        </w:rPr>
        <w:t xml:space="preserve"> </w:t>
      </w:r>
      <w:r w:rsidR="002C55DC" w:rsidRPr="0035796D">
        <w:rPr>
          <w:rFonts w:ascii="Verdana" w:hAnsi="Verdana" w:cs="Arial"/>
          <w:sz w:val="25"/>
          <w:szCs w:val="25"/>
        </w:rPr>
        <w:t>MARIA EUGENIA MORALES CASTRO en su calidad de Directora Técnica de</w:t>
      </w:r>
      <w:r w:rsidR="00855B35" w:rsidRPr="0035796D">
        <w:rPr>
          <w:rFonts w:ascii="Verdana" w:hAnsi="Verdana" w:cs="Arial"/>
          <w:sz w:val="25"/>
          <w:szCs w:val="25"/>
        </w:rPr>
        <w:t xml:space="preserve"> la Dirección de Reparación</w:t>
      </w:r>
      <w:r w:rsidR="002C55DC" w:rsidRPr="0035796D">
        <w:rPr>
          <w:rFonts w:ascii="Verdana" w:hAnsi="Verdana" w:cs="Arial"/>
          <w:sz w:val="25"/>
          <w:szCs w:val="25"/>
        </w:rPr>
        <w:t xml:space="preserve"> de la UARIV allegó documentación sobre el cumplimiento del fallo, señalando que</w:t>
      </w:r>
      <w:r w:rsidR="00855B35" w:rsidRPr="0035796D">
        <w:rPr>
          <w:rFonts w:ascii="Verdana" w:hAnsi="Verdana" w:cs="Arial"/>
          <w:sz w:val="25"/>
          <w:szCs w:val="25"/>
        </w:rPr>
        <w:t xml:space="preserve"> la contestación se efectuó</w:t>
      </w:r>
      <w:r w:rsidR="002C55DC" w:rsidRPr="0035796D">
        <w:rPr>
          <w:rFonts w:ascii="Verdana" w:hAnsi="Verdana" w:cs="Arial"/>
          <w:sz w:val="25"/>
          <w:szCs w:val="25"/>
        </w:rPr>
        <w:t xml:space="preserve"> mediante la comunicación con radicado No. 201672</w:t>
      </w:r>
      <w:r w:rsidR="00855B35" w:rsidRPr="0035796D">
        <w:rPr>
          <w:rFonts w:ascii="Verdana" w:hAnsi="Verdana" w:cs="Arial"/>
          <w:sz w:val="25"/>
          <w:szCs w:val="25"/>
        </w:rPr>
        <w:t>00292011 del 13 de Enero de 2016,</w:t>
      </w:r>
      <w:r w:rsidR="00454398" w:rsidRPr="0035796D">
        <w:rPr>
          <w:rFonts w:ascii="Verdana" w:hAnsi="Verdana" w:cs="Arial"/>
          <w:sz w:val="25"/>
          <w:szCs w:val="25"/>
        </w:rPr>
        <w:t xml:space="preserve"> en la cual se reconoci</w:t>
      </w:r>
      <w:r w:rsidR="00ED0DF3" w:rsidRPr="0035796D">
        <w:rPr>
          <w:rFonts w:ascii="Verdana" w:hAnsi="Verdana" w:cs="Arial"/>
          <w:sz w:val="25"/>
          <w:szCs w:val="25"/>
        </w:rPr>
        <w:t>ó el</w:t>
      </w:r>
      <w:r w:rsidR="00454398" w:rsidRPr="0035796D">
        <w:rPr>
          <w:rFonts w:ascii="Verdana" w:hAnsi="Verdana" w:cs="Arial"/>
          <w:sz w:val="25"/>
          <w:szCs w:val="25"/>
        </w:rPr>
        <w:t xml:space="preserve"> hecho victimizante y se fijó</w:t>
      </w:r>
      <w:r w:rsidR="00ED0DF3" w:rsidRPr="0035796D">
        <w:rPr>
          <w:rFonts w:ascii="Verdana" w:hAnsi="Verdana" w:cs="Arial"/>
          <w:sz w:val="25"/>
          <w:szCs w:val="25"/>
        </w:rPr>
        <w:t xml:space="preserve"> fecha para </w:t>
      </w:r>
      <w:r w:rsidR="00ED0DF3" w:rsidRPr="0035796D">
        <w:rPr>
          <w:rFonts w:ascii="Verdana" w:hAnsi="Verdana" w:cs="Arial"/>
          <w:sz w:val="25"/>
          <w:szCs w:val="25"/>
        </w:rPr>
        <w:lastRenderedPageBreak/>
        <w:t>la</w:t>
      </w:r>
      <w:r w:rsidR="00454398" w:rsidRPr="0035796D">
        <w:rPr>
          <w:rFonts w:ascii="Verdana" w:hAnsi="Verdana" w:cs="Arial"/>
          <w:sz w:val="25"/>
          <w:szCs w:val="25"/>
        </w:rPr>
        <w:t xml:space="preserve"> indemnización administrativa,</w:t>
      </w:r>
      <w:r w:rsidR="00855B35" w:rsidRPr="0035796D">
        <w:rPr>
          <w:rFonts w:ascii="Verdana" w:hAnsi="Verdana" w:cs="Arial"/>
          <w:sz w:val="25"/>
          <w:szCs w:val="25"/>
        </w:rPr>
        <w:t xml:space="preserve"> notificándose</w:t>
      </w:r>
      <w:r w:rsidR="002C55DC" w:rsidRPr="0035796D">
        <w:rPr>
          <w:rFonts w:ascii="Verdana" w:hAnsi="Verdana" w:cs="Arial"/>
          <w:sz w:val="25"/>
          <w:szCs w:val="25"/>
        </w:rPr>
        <w:t xml:space="preserve"> a la accionante </w:t>
      </w:r>
      <w:r w:rsidR="00855B35" w:rsidRPr="0035796D">
        <w:rPr>
          <w:rFonts w:ascii="Verdana" w:hAnsi="Verdana" w:cs="Arial"/>
          <w:sz w:val="25"/>
          <w:szCs w:val="25"/>
        </w:rPr>
        <w:t>en la dirección contenida en el derecho de petición elevado</w:t>
      </w:r>
      <w:r w:rsidR="00B61AA7" w:rsidRPr="0035796D">
        <w:rPr>
          <w:rFonts w:ascii="Verdana" w:hAnsi="Verdana" w:cs="Arial"/>
          <w:sz w:val="25"/>
          <w:szCs w:val="25"/>
        </w:rPr>
        <w:t>.</w:t>
      </w:r>
      <w:r w:rsidR="00790962" w:rsidRPr="0035796D">
        <w:rPr>
          <w:rFonts w:ascii="Verdana" w:hAnsi="Verdana" w:cs="Arial"/>
          <w:sz w:val="25"/>
          <w:szCs w:val="25"/>
        </w:rPr>
        <w:t xml:space="preserve"> (Fl. 28 al 33)</w:t>
      </w:r>
    </w:p>
    <w:p w:rsidR="00A175E4" w:rsidRPr="0035796D" w:rsidRDefault="00A175E4" w:rsidP="005176A9">
      <w:pPr>
        <w:jc w:val="both"/>
        <w:rPr>
          <w:rFonts w:ascii="Verdana" w:hAnsi="Verdana" w:cs="Arial"/>
          <w:sz w:val="25"/>
          <w:szCs w:val="25"/>
        </w:rPr>
      </w:pPr>
    </w:p>
    <w:p w:rsidR="006224A6" w:rsidRPr="0035796D" w:rsidRDefault="008D1E41" w:rsidP="00606167">
      <w:pPr>
        <w:spacing w:line="312" w:lineRule="auto"/>
        <w:jc w:val="both"/>
        <w:rPr>
          <w:rFonts w:ascii="Verdana" w:hAnsi="Verdana" w:cs="Arial"/>
          <w:sz w:val="25"/>
          <w:szCs w:val="25"/>
        </w:rPr>
      </w:pPr>
      <w:r w:rsidRPr="0035796D">
        <w:rPr>
          <w:rFonts w:ascii="Verdana" w:hAnsi="Verdana" w:cs="Arial"/>
          <w:sz w:val="25"/>
          <w:szCs w:val="25"/>
        </w:rPr>
        <w:t>Así las cosas, no</w:t>
      </w:r>
      <w:r w:rsidR="00C70A2F" w:rsidRPr="0035796D">
        <w:rPr>
          <w:rFonts w:ascii="Verdana" w:hAnsi="Verdana" w:cs="Arial"/>
          <w:sz w:val="25"/>
          <w:szCs w:val="25"/>
        </w:rPr>
        <w:t xml:space="preserve"> podemos perder de vista que la finalidad del trámite incidental de desacato, no es otra que el de hacer cumplir la decisión adoptada en la acción constitucional, mas no desembocar ineludiblemente en una sanción, </w:t>
      </w:r>
      <w:r w:rsidR="00606167" w:rsidRPr="0035796D">
        <w:rPr>
          <w:rFonts w:ascii="Verdana" w:hAnsi="Verdana" w:cs="Arial"/>
          <w:sz w:val="25"/>
          <w:szCs w:val="25"/>
        </w:rPr>
        <w:t>inclusive cuando la parte accionada procediera tardíamente al cumplimiento del mandamiento judicial.</w:t>
      </w:r>
      <w:r w:rsidR="00CD091D" w:rsidRPr="0035796D">
        <w:rPr>
          <w:rFonts w:ascii="Verdana" w:hAnsi="Verdana" w:cs="Arial"/>
          <w:sz w:val="25"/>
          <w:szCs w:val="25"/>
        </w:rPr>
        <w:t xml:space="preserve"> </w:t>
      </w:r>
    </w:p>
    <w:p w:rsidR="006224A6" w:rsidRPr="0035796D" w:rsidRDefault="006224A6" w:rsidP="005176A9">
      <w:pPr>
        <w:jc w:val="both"/>
        <w:rPr>
          <w:rFonts w:ascii="Verdana" w:hAnsi="Verdana" w:cs="Arial"/>
          <w:sz w:val="25"/>
          <w:szCs w:val="25"/>
        </w:rPr>
      </w:pPr>
    </w:p>
    <w:p w:rsidR="00DE2CB9" w:rsidRPr="0035796D" w:rsidRDefault="001431C0" w:rsidP="0035796D">
      <w:pPr>
        <w:spacing w:line="300" w:lineRule="auto"/>
        <w:jc w:val="both"/>
        <w:rPr>
          <w:rFonts w:ascii="Verdana" w:hAnsi="Verdana" w:cs="Arial"/>
          <w:sz w:val="25"/>
          <w:szCs w:val="25"/>
        </w:rPr>
      </w:pPr>
      <w:r w:rsidRPr="0035796D">
        <w:rPr>
          <w:rFonts w:ascii="Verdana" w:hAnsi="Verdana" w:cs="Arial"/>
          <w:sz w:val="25"/>
          <w:szCs w:val="25"/>
        </w:rPr>
        <w:t xml:space="preserve">Por </w:t>
      </w:r>
      <w:r w:rsidR="002A6732" w:rsidRPr="0035796D">
        <w:rPr>
          <w:rFonts w:ascii="Verdana" w:hAnsi="Verdana" w:cs="Arial"/>
          <w:sz w:val="25"/>
          <w:szCs w:val="25"/>
        </w:rPr>
        <w:t xml:space="preserve">lo </w:t>
      </w:r>
      <w:r w:rsidRPr="0035796D">
        <w:rPr>
          <w:rFonts w:ascii="Verdana" w:hAnsi="Verdana" w:cs="Arial"/>
          <w:sz w:val="25"/>
          <w:szCs w:val="25"/>
        </w:rPr>
        <w:t xml:space="preserve">tanto, </w:t>
      </w:r>
      <w:r w:rsidR="00C70A2F" w:rsidRPr="0035796D">
        <w:rPr>
          <w:rFonts w:ascii="Verdana" w:hAnsi="Verdana" w:cs="Arial"/>
          <w:sz w:val="25"/>
          <w:szCs w:val="25"/>
        </w:rPr>
        <w:t>se desdibuja la figura de la desobed</w:t>
      </w:r>
      <w:r w:rsidR="003C28BF" w:rsidRPr="0035796D">
        <w:rPr>
          <w:rFonts w:ascii="Verdana" w:hAnsi="Verdana" w:cs="Arial"/>
          <w:sz w:val="25"/>
          <w:szCs w:val="25"/>
        </w:rPr>
        <w:t>iencia judicial</w:t>
      </w:r>
      <w:r w:rsidR="002A6732" w:rsidRPr="0035796D">
        <w:rPr>
          <w:rFonts w:ascii="Verdana" w:hAnsi="Verdana" w:cs="Arial"/>
          <w:sz w:val="25"/>
          <w:szCs w:val="25"/>
        </w:rPr>
        <w:t xml:space="preserve"> y </w:t>
      </w:r>
      <w:r w:rsidR="00C70A2F" w:rsidRPr="0035796D">
        <w:rPr>
          <w:rFonts w:ascii="Verdana" w:hAnsi="Verdana" w:cs="Arial"/>
          <w:sz w:val="25"/>
          <w:szCs w:val="25"/>
        </w:rPr>
        <w:t>es de j</w:t>
      </w:r>
      <w:r w:rsidR="002A6732" w:rsidRPr="0035796D">
        <w:rPr>
          <w:rFonts w:ascii="Verdana" w:hAnsi="Verdana" w:cs="Arial"/>
          <w:sz w:val="25"/>
          <w:szCs w:val="25"/>
        </w:rPr>
        <w:t>usticia abstenerse de imponer</w:t>
      </w:r>
      <w:r w:rsidR="00C70A2F" w:rsidRPr="0035796D">
        <w:rPr>
          <w:rFonts w:ascii="Verdana" w:hAnsi="Verdana" w:cs="Arial"/>
          <w:sz w:val="25"/>
          <w:szCs w:val="25"/>
        </w:rPr>
        <w:t xml:space="preserve"> cualquier tipo de sanción</w:t>
      </w:r>
      <w:r w:rsidR="002A6732" w:rsidRPr="0035796D">
        <w:rPr>
          <w:rFonts w:ascii="Verdana" w:hAnsi="Verdana" w:cs="Arial"/>
          <w:sz w:val="25"/>
          <w:szCs w:val="25"/>
        </w:rPr>
        <w:t>,</w:t>
      </w:r>
      <w:r w:rsidR="00C70A2F" w:rsidRPr="0035796D">
        <w:rPr>
          <w:rFonts w:ascii="Verdana" w:hAnsi="Verdana" w:cs="Arial"/>
          <w:sz w:val="25"/>
          <w:szCs w:val="25"/>
        </w:rPr>
        <w:t xml:space="preserve"> </w:t>
      </w:r>
      <w:r w:rsidR="002A6732" w:rsidRPr="0035796D">
        <w:rPr>
          <w:rFonts w:ascii="Verdana" w:hAnsi="Verdana" w:cs="Arial"/>
          <w:sz w:val="25"/>
          <w:szCs w:val="25"/>
        </w:rPr>
        <w:t>en virtud de lo anterior</w:t>
      </w:r>
      <w:r w:rsidR="00C70A2F" w:rsidRPr="0035796D">
        <w:rPr>
          <w:rFonts w:ascii="Verdana" w:hAnsi="Verdana" w:cs="Arial"/>
          <w:sz w:val="25"/>
          <w:szCs w:val="25"/>
        </w:rPr>
        <w:t xml:space="preserve"> la decisió</w:t>
      </w:r>
      <w:r w:rsidR="003E45EB" w:rsidRPr="0035796D">
        <w:rPr>
          <w:rFonts w:ascii="Verdana" w:hAnsi="Verdana" w:cs="Arial"/>
          <w:sz w:val="25"/>
          <w:szCs w:val="25"/>
        </w:rPr>
        <w:t>n consultada habrá de revocarse,</w:t>
      </w:r>
      <w:r w:rsidR="008D1E41" w:rsidRPr="0035796D">
        <w:rPr>
          <w:rFonts w:ascii="Verdana" w:hAnsi="Verdana" w:cs="Arial"/>
          <w:sz w:val="25"/>
          <w:szCs w:val="25"/>
        </w:rPr>
        <w:t xml:space="preserve"> </w:t>
      </w:r>
      <w:r w:rsidR="00C70A2F" w:rsidRPr="0035796D">
        <w:rPr>
          <w:rFonts w:ascii="Verdana" w:hAnsi="Verdana" w:cs="Arial"/>
          <w:sz w:val="25"/>
          <w:szCs w:val="25"/>
        </w:rPr>
        <w:t>puesto que los fundamentos fácticos y jurídicos que dieron lugar a su expedición</w:t>
      </w:r>
      <w:r w:rsidR="002A6732" w:rsidRPr="0035796D">
        <w:rPr>
          <w:rFonts w:ascii="Verdana" w:hAnsi="Verdana" w:cs="Arial"/>
          <w:sz w:val="25"/>
          <w:szCs w:val="25"/>
        </w:rPr>
        <w:t xml:space="preserve"> fueron desnaturalizados por</w:t>
      </w:r>
      <w:r w:rsidR="00C70A2F" w:rsidRPr="0035796D">
        <w:rPr>
          <w:rFonts w:ascii="Verdana" w:hAnsi="Verdana" w:cs="Arial"/>
          <w:sz w:val="25"/>
          <w:szCs w:val="25"/>
        </w:rPr>
        <w:t xml:space="preserve"> la </w:t>
      </w:r>
      <w:r w:rsidR="00F81FAB" w:rsidRPr="0035796D">
        <w:rPr>
          <w:rFonts w:ascii="Verdana" w:hAnsi="Verdana" w:cs="Arial"/>
          <w:sz w:val="25"/>
          <w:szCs w:val="25"/>
        </w:rPr>
        <w:t>actividad de la entidad accionada</w:t>
      </w:r>
      <w:r w:rsidR="002A6732" w:rsidRPr="0035796D">
        <w:rPr>
          <w:rFonts w:ascii="Verdana" w:hAnsi="Verdana" w:cs="Arial"/>
          <w:sz w:val="25"/>
          <w:szCs w:val="25"/>
        </w:rPr>
        <w:t>.</w:t>
      </w:r>
    </w:p>
    <w:p w:rsidR="00EF0CAA" w:rsidRPr="0035796D" w:rsidRDefault="00EF0CAA" w:rsidP="0035796D">
      <w:pPr>
        <w:jc w:val="both"/>
        <w:rPr>
          <w:rFonts w:ascii="Verdana" w:hAnsi="Verdana" w:cs="Arial"/>
          <w:sz w:val="25"/>
          <w:szCs w:val="25"/>
        </w:rPr>
      </w:pPr>
    </w:p>
    <w:p w:rsidR="00E81295" w:rsidRPr="0035796D" w:rsidRDefault="0035796D" w:rsidP="0035796D">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5"/>
          <w:szCs w:val="25"/>
        </w:rPr>
      </w:pPr>
      <w:r w:rsidRPr="0035796D">
        <w:rPr>
          <w:rFonts w:ascii="Verdana" w:hAnsi="Verdana" w:cs="Arial"/>
          <w:sz w:val="25"/>
          <w:szCs w:val="25"/>
        </w:rPr>
        <w:t>En mérito de lo discurrido, e</w:t>
      </w:r>
      <w:r w:rsidR="00661F0C" w:rsidRPr="0035796D">
        <w:rPr>
          <w:rFonts w:ascii="Verdana" w:hAnsi="Verdana" w:cs="Arial"/>
          <w:sz w:val="25"/>
          <w:szCs w:val="25"/>
        </w:rPr>
        <w:t xml:space="preserve">l Tribunal Superior del Distrito Judicial de Pereira, en Sala de Decisión Penal, </w:t>
      </w:r>
    </w:p>
    <w:p w:rsidR="0035796D" w:rsidRPr="0035796D" w:rsidRDefault="0035796D" w:rsidP="0035796D">
      <w:pPr>
        <w:widowControl w:val="0"/>
        <w:tabs>
          <w:tab w:val="left" w:pos="7920"/>
          <w:tab w:val="left" w:pos="8100"/>
          <w:tab w:val="left" w:pos="8280"/>
          <w:tab w:val="left" w:pos="8640"/>
        </w:tabs>
        <w:autoSpaceDE w:val="0"/>
        <w:autoSpaceDN w:val="0"/>
        <w:adjustRightInd w:val="0"/>
        <w:spacing w:line="360" w:lineRule="auto"/>
        <w:rPr>
          <w:rFonts w:ascii="Verdana" w:hAnsi="Verdana" w:cs="Arial"/>
          <w:b/>
          <w:sz w:val="25"/>
          <w:szCs w:val="25"/>
        </w:rPr>
      </w:pPr>
    </w:p>
    <w:p w:rsidR="00A175E4" w:rsidRPr="0035796D"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5"/>
          <w:szCs w:val="25"/>
        </w:rPr>
      </w:pPr>
      <w:r w:rsidRPr="0035796D">
        <w:rPr>
          <w:rFonts w:ascii="Verdana" w:hAnsi="Verdana" w:cs="Arial"/>
          <w:b/>
          <w:sz w:val="25"/>
          <w:szCs w:val="25"/>
        </w:rPr>
        <w:t>RESUELVE:</w:t>
      </w:r>
    </w:p>
    <w:p w:rsidR="00661F0C" w:rsidRPr="0035796D"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5"/>
          <w:szCs w:val="25"/>
        </w:rPr>
      </w:pPr>
    </w:p>
    <w:p w:rsidR="0086319F" w:rsidRPr="0035796D" w:rsidRDefault="00F7722F" w:rsidP="006F775D">
      <w:pPr>
        <w:pStyle w:val="Textoindependiente"/>
        <w:spacing w:line="312" w:lineRule="auto"/>
        <w:jc w:val="both"/>
        <w:rPr>
          <w:rFonts w:ascii="Verdana" w:hAnsi="Verdana" w:cs="Arial"/>
          <w:sz w:val="25"/>
          <w:szCs w:val="25"/>
        </w:rPr>
      </w:pPr>
      <w:r w:rsidRPr="0035796D">
        <w:rPr>
          <w:rFonts w:ascii="Verdana" w:hAnsi="Verdana" w:cs="Arial"/>
          <w:b/>
          <w:sz w:val="25"/>
          <w:szCs w:val="25"/>
        </w:rPr>
        <w:t>REVOCAR</w:t>
      </w:r>
      <w:r w:rsidR="00661F0C" w:rsidRPr="0035796D">
        <w:rPr>
          <w:rFonts w:ascii="Verdana" w:hAnsi="Verdana" w:cs="Arial"/>
          <w:sz w:val="25"/>
          <w:szCs w:val="25"/>
        </w:rPr>
        <w:t xml:space="preserve"> la sanción impuesta </w:t>
      </w:r>
      <w:r w:rsidR="008F26C3" w:rsidRPr="0035796D">
        <w:rPr>
          <w:rFonts w:ascii="Verdana" w:hAnsi="Verdana" w:cs="Arial"/>
          <w:sz w:val="25"/>
          <w:szCs w:val="25"/>
        </w:rPr>
        <w:t xml:space="preserve">el </w:t>
      </w:r>
      <w:r w:rsidR="007D0580" w:rsidRPr="0035796D">
        <w:rPr>
          <w:rFonts w:ascii="Verdana" w:hAnsi="Verdana" w:cs="Arial"/>
          <w:sz w:val="25"/>
          <w:szCs w:val="25"/>
        </w:rPr>
        <w:t>3</w:t>
      </w:r>
      <w:r w:rsidR="0035796D" w:rsidRPr="0035796D">
        <w:rPr>
          <w:rFonts w:ascii="Verdana" w:hAnsi="Verdana" w:cs="Arial"/>
          <w:sz w:val="25"/>
          <w:szCs w:val="25"/>
        </w:rPr>
        <w:t>0 de n</w:t>
      </w:r>
      <w:r w:rsidR="00A41E16" w:rsidRPr="0035796D">
        <w:rPr>
          <w:rFonts w:ascii="Verdana" w:hAnsi="Verdana" w:cs="Arial"/>
          <w:sz w:val="25"/>
          <w:szCs w:val="25"/>
        </w:rPr>
        <w:t>oviembre de 2015</w:t>
      </w:r>
      <w:r w:rsidR="008F26C3" w:rsidRPr="0035796D">
        <w:rPr>
          <w:rFonts w:ascii="Verdana" w:hAnsi="Verdana" w:cs="Arial"/>
          <w:sz w:val="25"/>
          <w:szCs w:val="25"/>
        </w:rPr>
        <w:t xml:space="preserve"> </w:t>
      </w:r>
      <w:r w:rsidR="007D0580" w:rsidRPr="0035796D">
        <w:rPr>
          <w:rFonts w:ascii="Verdana" w:hAnsi="Verdana" w:cs="Arial"/>
          <w:sz w:val="25"/>
          <w:szCs w:val="25"/>
        </w:rPr>
        <w:t>por</w:t>
      </w:r>
      <w:r w:rsidR="00A41E16" w:rsidRPr="0035796D">
        <w:rPr>
          <w:rFonts w:ascii="Verdana" w:hAnsi="Verdana" w:cs="Arial"/>
          <w:sz w:val="25"/>
          <w:szCs w:val="25"/>
        </w:rPr>
        <w:t xml:space="preserve"> el Juzgado Primero Penal del Circuito</w:t>
      </w:r>
      <w:r w:rsidR="007D0580" w:rsidRPr="0035796D">
        <w:rPr>
          <w:rFonts w:ascii="Verdana" w:hAnsi="Verdana" w:cs="Arial"/>
          <w:sz w:val="25"/>
          <w:szCs w:val="25"/>
        </w:rPr>
        <w:t xml:space="preserve"> de Pereira</w:t>
      </w:r>
      <w:r w:rsidR="00EB3771" w:rsidRPr="0035796D">
        <w:rPr>
          <w:rFonts w:ascii="Verdana" w:hAnsi="Verdana" w:cs="Arial"/>
          <w:sz w:val="25"/>
          <w:szCs w:val="25"/>
        </w:rPr>
        <w:t xml:space="preserve"> </w:t>
      </w:r>
      <w:r w:rsidR="00661F0C" w:rsidRPr="0035796D">
        <w:rPr>
          <w:rFonts w:ascii="Verdana" w:hAnsi="Verdana" w:cs="Arial"/>
          <w:sz w:val="25"/>
          <w:szCs w:val="25"/>
        </w:rPr>
        <w:t>a</w:t>
      </w:r>
      <w:r w:rsidR="00A175E4" w:rsidRPr="0035796D">
        <w:rPr>
          <w:rFonts w:ascii="Verdana" w:hAnsi="Verdana" w:cs="Arial"/>
          <w:sz w:val="25"/>
          <w:szCs w:val="25"/>
        </w:rPr>
        <w:t xml:space="preserve"> </w:t>
      </w:r>
      <w:r w:rsidR="00E42AA4" w:rsidRPr="0035796D">
        <w:rPr>
          <w:rFonts w:ascii="Verdana" w:hAnsi="Verdana" w:cs="Arial"/>
          <w:sz w:val="25"/>
          <w:szCs w:val="25"/>
        </w:rPr>
        <w:t>l</w:t>
      </w:r>
      <w:r w:rsidR="00A175E4" w:rsidRPr="0035796D">
        <w:rPr>
          <w:rFonts w:ascii="Verdana" w:hAnsi="Verdana" w:cs="Arial"/>
          <w:sz w:val="25"/>
          <w:szCs w:val="25"/>
        </w:rPr>
        <w:t>a</w:t>
      </w:r>
      <w:r w:rsidR="00250CEA" w:rsidRPr="0035796D">
        <w:rPr>
          <w:rFonts w:ascii="Verdana" w:hAnsi="Verdana" w:cs="Arial"/>
          <w:sz w:val="25"/>
          <w:szCs w:val="25"/>
        </w:rPr>
        <w:t xml:space="preserve"> </w:t>
      </w:r>
      <w:r w:rsidR="006F775D" w:rsidRPr="0035796D">
        <w:rPr>
          <w:rFonts w:ascii="Verdana" w:hAnsi="Verdana" w:cs="Arial"/>
          <w:sz w:val="25"/>
          <w:szCs w:val="25"/>
        </w:rPr>
        <w:t xml:space="preserve">Dra. </w:t>
      </w:r>
      <w:r w:rsidR="00A41E16" w:rsidRPr="0035796D">
        <w:rPr>
          <w:rFonts w:ascii="Verdana" w:hAnsi="Verdana" w:cs="Arial"/>
          <w:b/>
          <w:sz w:val="25"/>
          <w:szCs w:val="25"/>
        </w:rPr>
        <w:t>MARIA EUGENIA MORALES CASTRO</w:t>
      </w:r>
      <w:r w:rsidR="006F775D" w:rsidRPr="0035796D">
        <w:rPr>
          <w:rFonts w:ascii="Verdana" w:hAnsi="Verdana" w:cs="Arial"/>
          <w:sz w:val="25"/>
          <w:szCs w:val="25"/>
        </w:rPr>
        <w:t xml:space="preserve"> en su calidad de</w:t>
      </w:r>
      <w:r w:rsidR="00A41E16" w:rsidRPr="0035796D">
        <w:rPr>
          <w:rFonts w:ascii="Verdana" w:hAnsi="Verdana" w:cs="Arial"/>
          <w:sz w:val="25"/>
          <w:szCs w:val="25"/>
        </w:rPr>
        <w:t xml:space="preserve"> Directora Técnica de Reparaciones y a la</w:t>
      </w:r>
      <w:r w:rsidR="006F775D" w:rsidRPr="0035796D">
        <w:rPr>
          <w:rFonts w:ascii="Verdana" w:hAnsi="Verdana" w:cs="Arial"/>
          <w:sz w:val="25"/>
          <w:szCs w:val="25"/>
        </w:rPr>
        <w:t xml:space="preserve"> Dra. </w:t>
      </w:r>
      <w:r w:rsidR="00955AA0" w:rsidRPr="0035796D">
        <w:rPr>
          <w:rFonts w:ascii="Verdana" w:hAnsi="Verdana" w:cs="Arial"/>
          <w:b/>
          <w:sz w:val="25"/>
          <w:szCs w:val="25"/>
        </w:rPr>
        <w:t>PAULA GAVIRIA BETANCUR</w:t>
      </w:r>
      <w:r w:rsidR="006F775D" w:rsidRPr="0035796D">
        <w:rPr>
          <w:rFonts w:ascii="Verdana" w:hAnsi="Verdana" w:cs="Arial"/>
          <w:sz w:val="25"/>
          <w:szCs w:val="25"/>
        </w:rPr>
        <w:t xml:space="preserve"> en su calidad de </w:t>
      </w:r>
      <w:r w:rsidR="00955AA0" w:rsidRPr="0035796D">
        <w:rPr>
          <w:rFonts w:ascii="Verdana" w:hAnsi="Verdana" w:cs="Arial"/>
          <w:sz w:val="25"/>
          <w:szCs w:val="25"/>
        </w:rPr>
        <w:t>Directora</w:t>
      </w:r>
      <w:r w:rsidR="006F775D" w:rsidRPr="0035796D">
        <w:rPr>
          <w:rFonts w:ascii="Verdana" w:hAnsi="Verdana" w:cs="Arial"/>
          <w:sz w:val="25"/>
          <w:szCs w:val="25"/>
        </w:rPr>
        <w:t xml:space="preserve"> General</w:t>
      </w:r>
      <w:r w:rsidR="0035796D" w:rsidRPr="0035796D">
        <w:rPr>
          <w:rFonts w:ascii="Verdana" w:hAnsi="Verdana" w:cs="Arial"/>
          <w:sz w:val="25"/>
          <w:szCs w:val="25"/>
        </w:rPr>
        <w:t xml:space="preserve"> (para ese momento)</w:t>
      </w:r>
      <w:r w:rsidR="006F775D" w:rsidRPr="0035796D">
        <w:rPr>
          <w:rFonts w:ascii="Verdana" w:hAnsi="Verdana" w:cs="Arial"/>
          <w:sz w:val="25"/>
          <w:szCs w:val="25"/>
        </w:rPr>
        <w:t>, ambas funcionarias de la UARIV</w:t>
      </w:r>
      <w:r w:rsidR="00EB3771" w:rsidRPr="0035796D">
        <w:rPr>
          <w:rFonts w:ascii="Verdana" w:hAnsi="Verdana" w:cs="Arial"/>
          <w:sz w:val="25"/>
          <w:szCs w:val="25"/>
        </w:rPr>
        <w:t>,</w:t>
      </w:r>
      <w:r w:rsidR="00DC0E9E" w:rsidRPr="0035796D">
        <w:rPr>
          <w:rFonts w:ascii="Verdana" w:hAnsi="Verdana" w:cs="Arial"/>
          <w:b/>
          <w:sz w:val="25"/>
          <w:szCs w:val="25"/>
        </w:rPr>
        <w:t xml:space="preserve"> </w:t>
      </w:r>
      <w:r w:rsidR="00DC0E9E" w:rsidRPr="0035796D">
        <w:rPr>
          <w:rFonts w:ascii="Verdana" w:hAnsi="Verdana" w:cs="Arial"/>
          <w:sz w:val="25"/>
          <w:szCs w:val="25"/>
        </w:rPr>
        <w:t xml:space="preserve"> </w:t>
      </w:r>
      <w:r w:rsidRPr="0035796D">
        <w:rPr>
          <w:rFonts w:ascii="Verdana" w:hAnsi="Verdana" w:cs="Arial"/>
          <w:sz w:val="25"/>
          <w:szCs w:val="25"/>
        </w:rPr>
        <w:t>acorde con lo motivado en precedencia</w:t>
      </w:r>
      <w:r w:rsidR="002B118C" w:rsidRPr="0035796D">
        <w:rPr>
          <w:rFonts w:ascii="Verdana" w:hAnsi="Verdana" w:cs="Arial"/>
          <w:sz w:val="25"/>
          <w:szCs w:val="25"/>
        </w:rPr>
        <w:t>.</w:t>
      </w:r>
      <w:r w:rsidR="008F26C3" w:rsidRPr="0035796D">
        <w:rPr>
          <w:rFonts w:ascii="Verdana" w:hAnsi="Verdana" w:cs="Arial"/>
          <w:sz w:val="25"/>
          <w:szCs w:val="25"/>
        </w:rPr>
        <w:t xml:space="preserve"> </w:t>
      </w:r>
    </w:p>
    <w:p w:rsidR="006224A6" w:rsidRPr="0035796D" w:rsidRDefault="006224A6" w:rsidP="005176A9">
      <w:pPr>
        <w:widowControl w:val="0"/>
        <w:tabs>
          <w:tab w:val="left" w:pos="7920"/>
          <w:tab w:val="left" w:pos="8100"/>
          <w:tab w:val="left" w:pos="8280"/>
          <w:tab w:val="left" w:pos="8640"/>
        </w:tabs>
        <w:autoSpaceDE w:val="0"/>
        <w:autoSpaceDN w:val="0"/>
        <w:adjustRightInd w:val="0"/>
        <w:jc w:val="both"/>
        <w:rPr>
          <w:rFonts w:ascii="Verdana" w:hAnsi="Verdana" w:cs="Arial"/>
          <w:sz w:val="25"/>
          <w:szCs w:val="25"/>
        </w:rPr>
      </w:pPr>
    </w:p>
    <w:p w:rsidR="0030729D" w:rsidRPr="0035796D" w:rsidRDefault="00047D8A" w:rsidP="00DC0E9E">
      <w:pPr>
        <w:widowControl w:val="0"/>
        <w:autoSpaceDE w:val="0"/>
        <w:autoSpaceDN w:val="0"/>
        <w:adjustRightInd w:val="0"/>
        <w:spacing w:line="360" w:lineRule="auto"/>
        <w:jc w:val="both"/>
        <w:rPr>
          <w:rFonts w:ascii="Verdana" w:hAnsi="Verdana" w:cs="Arial"/>
          <w:sz w:val="25"/>
          <w:szCs w:val="25"/>
        </w:rPr>
      </w:pPr>
      <w:r w:rsidRPr="0035796D">
        <w:rPr>
          <w:rFonts w:ascii="Verdana" w:hAnsi="Verdana" w:cs="Arial"/>
          <w:sz w:val="25"/>
          <w:szCs w:val="25"/>
        </w:rPr>
        <w:t>Devolver</w:t>
      </w:r>
      <w:r w:rsidR="0030729D" w:rsidRPr="0035796D">
        <w:rPr>
          <w:rFonts w:ascii="Verdana" w:hAnsi="Verdana" w:cs="Arial"/>
          <w:sz w:val="25"/>
          <w:szCs w:val="25"/>
        </w:rPr>
        <w:t xml:space="preserve"> la actuación al Juzgado de origen, para</w:t>
      </w:r>
      <w:r w:rsidR="00D93A9B" w:rsidRPr="0035796D">
        <w:rPr>
          <w:rFonts w:ascii="Verdana" w:hAnsi="Verdana" w:cs="Arial"/>
          <w:sz w:val="25"/>
          <w:szCs w:val="25"/>
        </w:rPr>
        <w:t xml:space="preserve"> </w:t>
      </w:r>
      <w:r w:rsidR="0030729D" w:rsidRPr="0035796D">
        <w:rPr>
          <w:rFonts w:ascii="Verdana" w:hAnsi="Verdana" w:cs="Arial"/>
          <w:sz w:val="25"/>
          <w:szCs w:val="25"/>
        </w:rPr>
        <w:t>l</w:t>
      </w:r>
      <w:r w:rsidR="00D93A9B" w:rsidRPr="0035796D">
        <w:rPr>
          <w:rFonts w:ascii="Verdana" w:hAnsi="Verdana" w:cs="Arial"/>
          <w:sz w:val="25"/>
          <w:szCs w:val="25"/>
        </w:rPr>
        <w:t>os fines consiguientes</w:t>
      </w:r>
      <w:r w:rsidR="0030729D" w:rsidRPr="0035796D">
        <w:rPr>
          <w:rFonts w:ascii="Verdana" w:hAnsi="Verdana" w:cs="Arial"/>
          <w:sz w:val="25"/>
          <w:szCs w:val="25"/>
        </w:rPr>
        <w:t>.</w:t>
      </w:r>
    </w:p>
    <w:p w:rsidR="00661F0C" w:rsidRPr="0035796D" w:rsidRDefault="00661F0C" w:rsidP="0035796D">
      <w:pPr>
        <w:spacing w:line="240" w:lineRule="exact"/>
        <w:rPr>
          <w:rFonts w:ascii="Verdana" w:hAnsi="Verdana" w:cs="Arial"/>
          <w:sz w:val="25"/>
          <w:szCs w:val="25"/>
        </w:rPr>
      </w:pPr>
    </w:p>
    <w:p w:rsidR="00AD7212" w:rsidRPr="0035796D" w:rsidRDefault="00AD7212" w:rsidP="0086319F">
      <w:pPr>
        <w:pStyle w:val="Ttulo1"/>
        <w:spacing w:line="312" w:lineRule="auto"/>
        <w:jc w:val="center"/>
        <w:rPr>
          <w:rFonts w:ascii="Verdana" w:hAnsi="Verdana" w:cs="Arial"/>
          <w:i w:val="0"/>
          <w:sz w:val="25"/>
          <w:szCs w:val="25"/>
        </w:rPr>
      </w:pPr>
      <w:r w:rsidRPr="0035796D">
        <w:rPr>
          <w:rFonts w:ascii="Verdana" w:hAnsi="Verdana" w:cs="Arial"/>
          <w:i w:val="0"/>
          <w:sz w:val="25"/>
          <w:szCs w:val="25"/>
        </w:rPr>
        <w:t>CÓPIESE, NOTIFÍQUESE Y CÚMPLASE.</w:t>
      </w:r>
    </w:p>
    <w:p w:rsidR="006A3599" w:rsidRPr="0035796D" w:rsidRDefault="006A3599" w:rsidP="0035796D">
      <w:pPr>
        <w:rPr>
          <w:rFonts w:ascii="Verdana" w:hAnsi="Verdana" w:cs="Arial"/>
          <w:sz w:val="25"/>
          <w:szCs w:val="25"/>
          <w:lang w:val="es-ES_tradnl"/>
        </w:rPr>
      </w:pPr>
    </w:p>
    <w:p w:rsidR="00D43FE3" w:rsidRPr="0035796D" w:rsidRDefault="00D43FE3" w:rsidP="0035796D">
      <w:pPr>
        <w:rPr>
          <w:rFonts w:ascii="Verdana" w:hAnsi="Verdana" w:cs="Arial"/>
          <w:sz w:val="25"/>
          <w:szCs w:val="25"/>
          <w:lang w:val="es-ES_tradnl"/>
        </w:rPr>
      </w:pPr>
    </w:p>
    <w:p w:rsidR="003C28BF" w:rsidRPr="0035796D" w:rsidRDefault="003C28BF" w:rsidP="0035796D">
      <w:pPr>
        <w:jc w:val="center"/>
        <w:rPr>
          <w:rFonts w:ascii="Verdana" w:hAnsi="Verdana" w:cs="Arial"/>
          <w:sz w:val="25"/>
          <w:szCs w:val="25"/>
          <w:lang w:val="es-ES_tradnl"/>
        </w:rPr>
      </w:pPr>
    </w:p>
    <w:p w:rsidR="00E81295" w:rsidRDefault="00E81295" w:rsidP="0035796D">
      <w:pPr>
        <w:rPr>
          <w:rFonts w:ascii="Verdana" w:hAnsi="Verdana" w:cs="Arial"/>
          <w:sz w:val="25"/>
          <w:szCs w:val="25"/>
          <w:lang w:val="es-ES_tradnl"/>
        </w:rPr>
      </w:pPr>
    </w:p>
    <w:p w:rsidR="00A31A17" w:rsidRPr="0035796D" w:rsidRDefault="00A31A17" w:rsidP="0035796D">
      <w:pPr>
        <w:rPr>
          <w:rFonts w:ascii="Verdana" w:hAnsi="Verdana" w:cs="Arial"/>
          <w:sz w:val="25"/>
          <w:szCs w:val="25"/>
          <w:lang w:val="es-ES_tradnl"/>
        </w:rPr>
      </w:pPr>
    </w:p>
    <w:p w:rsidR="003C28BF" w:rsidRPr="0035796D" w:rsidRDefault="003C28BF" w:rsidP="0035796D">
      <w:pPr>
        <w:jc w:val="center"/>
        <w:rPr>
          <w:rFonts w:ascii="Verdana" w:hAnsi="Verdana" w:cs="Arial"/>
          <w:sz w:val="25"/>
          <w:szCs w:val="25"/>
          <w:lang w:val="es-ES_tradnl"/>
        </w:rPr>
      </w:pPr>
    </w:p>
    <w:p w:rsidR="006A3599" w:rsidRPr="0035796D" w:rsidRDefault="006A3599" w:rsidP="0035796D">
      <w:pPr>
        <w:jc w:val="center"/>
        <w:rPr>
          <w:rFonts w:ascii="Verdana" w:hAnsi="Verdana" w:cs="Arial"/>
          <w:b/>
          <w:sz w:val="25"/>
          <w:szCs w:val="25"/>
        </w:rPr>
      </w:pPr>
      <w:r w:rsidRPr="0035796D">
        <w:rPr>
          <w:rFonts w:ascii="Verdana" w:hAnsi="Verdana" w:cs="Arial"/>
          <w:b/>
          <w:sz w:val="25"/>
          <w:szCs w:val="25"/>
        </w:rPr>
        <w:t>MANUEL YARZAGARAY BANDERA</w:t>
      </w:r>
    </w:p>
    <w:p w:rsidR="006A3599" w:rsidRPr="0035796D" w:rsidRDefault="006A3599" w:rsidP="0035796D">
      <w:pPr>
        <w:jc w:val="center"/>
        <w:rPr>
          <w:rFonts w:ascii="Verdana" w:hAnsi="Verdana" w:cs="Arial"/>
          <w:sz w:val="25"/>
          <w:szCs w:val="25"/>
        </w:rPr>
      </w:pPr>
      <w:r w:rsidRPr="0035796D">
        <w:rPr>
          <w:rFonts w:ascii="Verdana" w:hAnsi="Verdana" w:cs="Arial"/>
          <w:sz w:val="25"/>
          <w:szCs w:val="25"/>
        </w:rPr>
        <w:t>Magistrado</w:t>
      </w:r>
    </w:p>
    <w:p w:rsidR="006A3599" w:rsidRPr="0035796D" w:rsidRDefault="006A3599" w:rsidP="0035796D">
      <w:pPr>
        <w:jc w:val="center"/>
        <w:rPr>
          <w:rFonts w:ascii="Verdana" w:hAnsi="Verdana" w:cs="Arial"/>
          <w:sz w:val="25"/>
          <w:szCs w:val="25"/>
        </w:rPr>
      </w:pPr>
    </w:p>
    <w:p w:rsidR="00E81295" w:rsidRPr="0035796D" w:rsidRDefault="00E81295" w:rsidP="0035796D">
      <w:pPr>
        <w:jc w:val="center"/>
        <w:rPr>
          <w:rFonts w:ascii="Verdana" w:hAnsi="Verdana" w:cs="Arial"/>
          <w:sz w:val="25"/>
          <w:szCs w:val="25"/>
        </w:rPr>
      </w:pPr>
    </w:p>
    <w:p w:rsidR="003C28BF" w:rsidRPr="0035796D" w:rsidRDefault="003C28BF" w:rsidP="0035796D">
      <w:pPr>
        <w:rPr>
          <w:rFonts w:ascii="Verdana" w:hAnsi="Verdana" w:cs="Arial"/>
          <w:sz w:val="25"/>
          <w:szCs w:val="25"/>
        </w:rPr>
      </w:pPr>
    </w:p>
    <w:p w:rsidR="00EF0CAA" w:rsidRDefault="00EF0CAA" w:rsidP="0035796D">
      <w:pPr>
        <w:rPr>
          <w:rFonts w:ascii="Verdana" w:hAnsi="Verdana" w:cs="Arial"/>
          <w:sz w:val="25"/>
          <w:szCs w:val="25"/>
        </w:rPr>
      </w:pPr>
    </w:p>
    <w:p w:rsidR="00A31A17" w:rsidRPr="0035796D" w:rsidRDefault="00A31A17" w:rsidP="0035796D">
      <w:pPr>
        <w:rPr>
          <w:rFonts w:ascii="Verdana" w:hAnsi="Verdana" w:cs="Arial"/>
          <w:sz w:val="25"/>
          <w:szCs w:val="25"/>
        </w:rPr>
      </w:pPr>
    </w:p>
    <w:p w:rsidR="003C28BF" w:rsidRPr="0035796D" w:rsidRDefault="003C28BF" w:rsidP="0035796D">
      <w:pPr>
        <w:jc w:val="right"/>
        <w:rPr>
          <w:rFonts w:ascii="Verdana" w:hAnsi="Verdana" w:cs="Arial"/>
          <w:sz w:val="25"/>
          <w:szCs w:val="25"/>
        </w:rPr>
      </w:pPr>
    </w:p>
    <w:p w:rsidR="006A3599" w:rsidRPr="0035796D" w:rsidRDefault="006A3599" w:rsidP="0035796D">
      <w:pPr>
        <w:jc w:val="right"/>
        <w:rPr>
          <w:rFonts w:ascii="Verdana" w:hAnsi="Verdana" w:cs="Arial"/>
          <w:b/>
          <w:sz w:val="25"/>
          <w:szCs w:val="25"/>
        </w:rPr>
      </w:pPr>
      <w:r w:rsidRPr="0035796D">
        <w:rPr>
          <w:rFonts w:ascii="Verdana" w:hAnsi="Verdana" w:cs="Arial"/>
          <w:b/>
          <w:sz w:val="25"/>
          <w:szCs w:val="25"/>
        </w:rPr>
        <w:t>JORGE ARTURO CASTAÑO DUQUE</w:t>
      </w:r>
    </w:p>
    <w:p w:rsidR="008F26C3" w:rsidRPr="0035796D" w:rsidRDefault="00EF0CAA" w:rsidP="0035796D">
      <w:pPr>
        <w:jc w:val="right"/>
        <w:rPr>
          <w:rFonts w:ascii="Verdana" w:hAnsi="Verdana" w:cs="Arial"/>
          <w:sz w:val="25"/>
          <w:szCs w:val="25"/>
        </w:rPr>
      </w:pPr>
      <w:r w:rsidRPr="0035796D">
        <w:rPr>
          <w:rFonts w:ascii="Verdana" w:hAnsi="Verdana" w:cs="Arial"/>
          <w:sz w:val="25"/>
          <w:szCs w:val="25"/>
        </w:rPr>
        <w:t>Magistrado</w:t>
      </w:r>
    </w:p>
    <w:p w:rsidR="008F26C3" w:rsidRDefault="008F26C3" w:rsidP="0035796D">
      <w:pPr>
        <w:jc w:val="center"/>
        <w:rPr>
          <w:rFonts w:ascii="Verdana" w:hAnsi="Verdana" w:cs="Arial"/>
          <w:sz w:val="25"/>
          <w:szCs w:val="25"/>
        </w:rPr>
      </w:pPr>
    </w:p>
    <w:p w:rsidR="0035796D" w:rsidRDefault="0035796D" w:rsidP="0035796D">
      <w:pPr>
        <w:jc w:val="center"/>
        <w:rPr>
          <w:rFonts w:ascii="Verdana" w:hAnsi="Verdana" w:cs="Arial"/>
          <w:sz w:val="25"/>
          <w:szCs w:val="25"/>
        </w:rPr>
      </w:pPr>
    </w:p>
    <w:p w:rsidR="0035796D" w:rsidRPr="0035796D" w:rsidRDefault="0035796D" w:rsidP="0035796D">
      <w:pPr>
        <w:jc w:val="center"/>
        <w:rPr>
          <w:rFonts w:ascii="Verdana" w:hAnsi="Verdana" w:cs="Arial"/>
          <w:sz w:val="25"/>
          <w:szCs w:val="25"/>
        </w:rPr>
      </w:pPr>
    </w:p>
    <w:p w:rsidR="003C28BF" w:rsidRPr="0035796D" w:rsidRDefault="003C28BF" w:rsidP="0035796D">
      <w:pPr>
        <w:jc w:val="center"/>
        <w:rPr>
          <w:rFonts w:ascii="Verdana" w:hAnsi="Verdana" w:cs="Arial"/>
          <w:sz w:val="25"/>
          <w:szCs w:val="25"/>
        </w:rPr>
      </w:pPr>
    </w:p>
    <w:p w:rsidR="006224A6" w:rsidRPr="0035796D" w:rsidRDefault="006224A6" w:rsidP="0035796D">
      <w:pPr>
        <w:rPr>
          <w:rFonts w:ascii="Verdana" w:hAnsi="Verdana" w:cs="Arial"/>
          <w:sz w:val="25"/>
          <w:szCs w:val="25"/>
        </w:rPr>
      </w:pPr>
    </w:p>
    <w:p w:rsidR="006A3599" w:rsidRPr="0035796D" w:rsidRDefault="006A3599" w:rsidP="0035796D">
      <w:pPr>
        <w:rPr>
          <w:rFonts w:ascii="Verdana" w:hAnsi="Verdana" w:cs="Arial"/>
          <w:b/>
          <w:sz w:val="25"/>
          <w:szCs w:val="25"/>
        </w:rPr>
      </w:pPr>
      <w:r w:rsidRPr="0035796D">
        <w:rPr>
          <w:rFonts w:ascii="Verdana" w:hAnsi="Verdana" w:cs="Arial"/>
          <w:b/>
          <w:sz w:val="25"/>
          <w:szCs w:val="25"/>
        </w:rPr>
        <w:t>JAIRO ERNESTO ESCOBAR SANZ</w:t>
      </w:r>
    </w:p>
    <w:p w:rsidR="006A3599" w:rsidRPr="0035796D" w:rsidRDefault="006A3599" w:rsidP="0035796D">
      <w:pPr>
        <w:rPr>
          <w:rFonts w:ascii="Verdana" w:hAnsi="Verdana" w:cs="Arial"/>
          <w:sz w:val="25"/>
          <w:szCs w:val="25"/>
        </w:rPr>
      </w:pPr>
      <w:r w:rsidRPr="0035796D">
        <w:rPr>
          <w:rFonts w:ascii="Verdana" w:hAnsi="Verdana" w:cs="Arial"/>
          <w:sz w:val="25"/>
          <w:szCs w:val="25"/>
        </w:rPr>
        <w:t>Magistrado</w:t>
      </w:r>
    </w:p>
    <w:p w:rsidR="00AD7212" w:rsidRPr="0035796D" w:rsidRDefault="00AD7212" w:rsidP="0035796D">
      <w:pPr>
        <w:jc w:val="center"/>
        <w:rPr>
          <w:rFonts w:ascii="Verdana" w:hAnsi="Verdana" w:cs="Arial"/>
          <w:b/>
          <w:sz w:val="25"/>
          <w:szCs w:val="25"/>
        </w:rPr>
      </w:pPr>
    </w:p>
    <w:p w:rsidR="00E81295" w:rsidRPr="0035796D" w:rsidRDefault="00E81295" w:rsidP="0035796D">
      <w:pPr>
        <w:rPr>
          <w:rFonts w:ascii="Verdana" w:hAnsi="Verdana" w:cs="Arial"/>
          <w:b/>
          <w:sz w:val="25"/>
          <w:szCs w:val="25"/>
        </w:rPr>
      </w:pPr>
    </w:p>
    <w:p w:rsidR="00D91F3E" w:rsidRDefault="00D91F3E" w:rsidP="0035796D">
      <w:pPr>
        <w:suppressAutoHyphens/>
        <w:jc w:val="center"/>
        <w:rPr>
          <w:rFonts w:ascii="Verdana" w:hAnsi="Verdana" w:cs="Arial"/>
          <w:b/>
          <w:sz w:val="25"/>
          <w:szCs w:val="25"/>
        </w:rPr>
      </w:pPr>
    </w:p>
    <w:p w:rsidR="0035796D" w:rsidRPr="0035796D" w:rsidRDefault="0035796D" w:rsidP="0035796D">
      <w:pPr>
        <w:suppressAutoHyphens/>
        <w:jc w:val="center"/>
        <w:rPr>
          <w:rFonts w:ascii="Verdana" w:hAnsi="Verdana" w:cs="Arial"/>
          <w:b/>
          <w:sz w:val="25"/>
          <w:szCs w:val="25"/>
        </w:rPr>
      </w:pPr>
    </w:p>
    <w:p w:rsidR="00AD7212" w:rsidRPr="0035796D" w:rsidRDefault="008F26C3" w:rsidP="0035796D">
      <w:pPr>
        <w:suppressAutoHyphens/>
        <w:jc w:val="right"/>
        <w:rPr>
          <w:rFonts w:ascii="Verdana" w:hAnsi="Verdana" w:cs="Arial"/>
          <w:b/>
          <w:sz w:val="25"/>
          <w:szCs w:val="25"/>
        </w:rPr>
      </w:pPr>
      <w:r w:rsidRPr="0035796D">
        <w:rPr>
          <w:rFonts w:ascii="Verdana" w:hAnsi="Verdana" w:cs="Arial"/>
          <w:b/>
          <w:sz w:val="25"/>
          <w:szCs w:val="25"/>
        </w:rPr>
        <w:t>MARÍA ELENA RÍOS VÁSQUEZ</w:t>
      </w:r>
    </w:p>
    <w:p w:rsidR="00661F0C" w:rsidRPr="0035796D" w:rsidRDefault="008F26C3" w:rsidP="0035796D">
      <w:pPr>
        <w:suppressAutoHyphens/>
        <w:jc w:val="right"/>
        <w:rPr>
          <w:rFonts w:ascii="Verdana" w:hAnsi="Verdana" w:cs="Arial"/>
          <w:sz w:val="25"/>
          <w:szCs w:val="25"/>
        </w:rPr>
      </w:pPr>
      <w:r w:rsidRPr="0035796D">
        <w:rPr>
          <w:rFonts w:ascii="Verdana" w:hAnsi="Verdana" w:cs="Arial"/>
          <w:sz w:val="25"/>
          <w:szCs w:val="25"/>
        </w:rPr>
        <w:t>Secretaria</w:t>
      </w:r>
    </w:p>
    <w:sectPr w:rsidR="00661F0C" w:rsidRPr="0035796D"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68" w:rsidRDefault="000D0768">
      <w:r>
        <w:separator/>
      </w:r>
    </w:p>
  </w:endnote>
  <w:endnote w:type="continuationSeparator" w:id="0">
    <w:p w:rsidR="000D0768" w:rsidRDefault="000D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35796D" w:rsidRDefault="00C37353" w:rsidP="00565F33">
    <w:pPr>
      <w:pStyle w:val="Piedepgina"/>
      <w:pBdr>
        <w:top w:val="single" w:sz="4" w:space="1" w:color="auto"/>
      </w:pBdr>
      <w:jc w:val="right"/>
      <w:rPr>
        <w:rStyle w:val="Nmerodepgina"/>
        <w:rFonts w:ascii="Centaur" w:hAnsi="Centaur"/>
        <w:sz w:val="21"/>
        <w:szCs w:val="21"/>
      </w:rPr>
    </w:pPr>
    <w:r w:rsidRPr="0035796D">
      <w:rPr>
        <w:rStyle w:val="Nmerodepgina"/>
        <w:rFonts w:ascii="Centaur" w:hAnsi="Centaur"/>
        <w:sz w:val="21"/>
        <w:szCs w:val="21"/>
      </w:rPr>
      <w:t xml:space="preserve">Página </w:t>
    </w:r>
    <w:r w:rsidR="003919D8" w:rsidRPr="0035796D">
      <w:rPr>
        <w:rStyle w:val="Nmerodepgina"/>
        <w:rFonts w:ascii="Centaur" w:hAnsi="Centaur"/>
        <w:sz w:val="21"/>
        <w:szCs w:val="21"/>
      </w:rPr>
      <w:fldChar w:fldCharType="begin"/>
    </w:r>
    <w:r w:rsidRPr="0035796D">
      <w:rPr>
        <w:rStyle w:val="Nmerodepgina"/>
        <w:rFonts w:ascii="Centaur" w:hAnsi="Centaur"/>
        <w:sz w:val="21"/>
        <w:szCs w:val="21"/>
      </w:rPr>
      <w:instrText xml:space="preserve"> PAGE </w:instrText>
    </w:r>
    <w:r w:rsidR="003919D8" w:rsidRPr="0035796D">
      <w:rPr>
        <w:rStyle w:val="Nmerodepgina"/>
        <w:rFonts w:ascii="Centaur" w:hAnsi="Centaur"/>
        <w:sz w:val="21"/>
        <w:szCs w:val="21"/>
      </w:rPr>
      <w:fldChar w:fldCharType="separate"/>
    </w:r>
    <w:r w:rsidR="00770266">
      <w:rPr>
        <w:rStyle w:val="Nmerodepgina"/>
        <w:rFonts w:ascii="Centaur" w:hAnsi="Centaur"/>
        <w:noProof/>
        <w:sz w:val="21"/>
        <w:szCs w:val="21"/>
      </w:rPr>
      <w:t>2</w:t>
    </w:r>
    <w:r w:rsidR="003919D8" w:rsidRPr="0035796D">
      <w:rPr>
        <w:rStyle w:val="Nmerodepgina"/>
        <w:rFonts w:ascii="Centaur" w:hAnsi="Centaur"/>
        <w:sz w:val="21"/>
        <w:szCs w:val="21"/>
      </w:rPr>
      <w:fldChar w:fldCharType="end"/>
    </w:r>
    <w:r w:rsidRPr="0035796D">
      <w:rPr>
        <w:rStyle w:val="Nmerodepgina"/>
        <w:rFonts w:ascii="Centaur" w:hAnsi="Centaur"/>
        <w:sz w:val="21"/>
        <w:szCs w:val="21"/>
      </w:rPr>
      <w:t xml:space="preserve"> de </w:t>
    </w:r>
    <w:r w:rsidR="003919D8" w:rsidRPr="0035796D">
      <w:rPr>
        <w:rStyle w:val="Nmerodepgina"/>
        <w:rFonts w:ascii="Centaur" w:hAnsi="Centaur"/>
        <w:sz w:val="21"/>
        <w:szCs w:val="21"/>
      </w:rPr>
      <w:fldChar w:fldCharType="begin"/>
    </w:r>
    <w:r w:rsidRPr="0035796D">
      <w:rPr>
        <w:rStyle w:val="Nmerodepgina"/>
        <w:rFonts w:ascii="Centaur" w:hAnsi="Centaur"/>
        <w:sz w:val="21"/>
        <w:szCs w:val="21"/>
      </w:rPr>
      <w:instrText xml:space="preserve"> NUMPAGES </w:instrText>
    </w:r>
    <w:r w:rsidR="003919D8" w:rsidRPr="0035796D">
      <w:rPr>
        <w:rStyle w:val="Nmerodepgina"/>
        <w:rFonts w:ascii="Centaur" w:hAnsi="Centaur"/>
        <w:sz w:val="21"/>
        <w:szCs w:val="21"/>
      </w:rPr>
      <w:fldChar w:fldCharType="separate"/>
    </w:r>
    <w:r w:rsidR="00770266">
      <w:rPr>
        <w:rStyle w:val="Nmerodepgina"/>
        <w:rFonts w:ascii="Centaur" w:hAnsi="Centaur"/>
        <w:noProof/>
        <w:sz w:val="21"/>
        <w:szCs w:val="21"/>
      </w:rPr>
      <w:t>8</w:t>
    </w:r>
    <w:r w:rsidR="003919D8" w:rsidRPr="0035796D">
      <w:rPr>
        <w:rStyle w:val="Nmerodepgina"/>
        <w:rFonts w:ascii="Centaur" w:hAnsi="Centau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68" w:rsidRDefault="000D0768">
      <w:r>
        <w:separator/>
      </w:r>
    </w:p>
  </w:footnote>
  <w:footnote w:type="continuationSeparator" w:id="0">
    <w:p w:rsidR="000D0768" w:rsidRDefault="000D0768">
      <w:r>
        <w:continuationSeparator/>
      </w:r>
    </w:p>
  </w:footnote>
  <w:footnote w:id="1">
    <w:p w:rsidR="00C37353" w:rsidRPr="0035796D" w:rsidRDefault="00C37353" w:rsidP="0035796D">
      <w:pPr>
        <w:pStyle w:val="Textonotapie"/>
        <w:rPr>
          <w:rFonts w:ascii="Arial Narrow" w:hAnsi="Arial Narrow" w:cs="Arial"/>
          <w:sz w:val="19"/>
          <w:szCs w:val="19"/>
        </w:rPr>
      </w:pPr>
      <w:r w:rsidRPr="0035796D">
        <w:rPr>
          <w:rStyle w:val="Refdenotaalpie"/>
          <w:rFonts w:ascii="Arial Narrow" w:hAnsi="Arial Narrow" w:cs="Arial"/>
          <w:sz w:val="19"/>
          <w:szCs w:val="19"/>
        </w:rPr>
        <w:footnoteRef/>
      </w:r>
      <w:r w:rsidRPr="0035796D">
        <w:rPr>
          <w:rFonts w:ascii="Arial Narrow" w:hAnsi="Arial Narrow" w:cs="Arial"/>
          <w:sz w:val="19"/>
          <w:szCs w:val="19"/>
          <w:lang w:val="fr-FR"/>
        </w:rPr>
        <w:t xml:space="preserve"> T-190 de 2002.</w:t>
      </w:r>
    </w:p>
  </w:footnote>
  <w:footnote w:id="2">
    <w:p w:rsidR="00C37353" w:rsidRPr="0035796D" w:rsidRDefault="00C37353" w:rsidP="0035796D">
      <w:pPr>
        <w:ind w:right="-32"/>
        <w:jc w:val="both"/>
        <w:rPr>
          <w:rFonts w:ascii="Arial Narrow" w:hAnsi="Arial Narrow"/>
          <w:sz w:val="19"/>
          <w:szCs w:val="19"/>
        </w:rPr>
      </w:pPr>
      <w:r w:rsidRPr="0035796D">
        <w:rPr>
          <w:rStyle w:val="Refdenotaalpie"/>
          <w:rFonts w:ascii="Arial Narrow" w:hAnsi="Arial Narrow" w:cs="Arial"/>
          <w:sz w:val="19"/>
          <w:szCs w:val="19"/>
        </w:rPr>
        <w:footnoteRef/>
      </w:r>
      <w:r w:rsidRPr="0035796D">
        <w:rPr>
          <w:rFonts w:ascii="Arial Narrow" w:hAnsi="Arial Narrow" w:cs="Arial"/>
          <w:sz w:val="19"/>
          <w:szCs w:val="19"/>
        </w:rPr>
        <w:t xml:space="preserve"> T-763 de 1998</w:t>
      </w:r>
    </w:p>
  </w:footnote>
  <w:footnote w:id="3">
    <w:p w:rsidR="00C37353" w:rsidRPr="0035796D" w:rsidRDefault="00C37353" w:rsidP="0035796D">
      <w:pPr>
        <w:pStyle w:val="Textonotapie"/>
        <w:jc w:val="both"/>
        <w:rPr>
          <w:rFonts w:ascii="Arial Narrow" w:hAnsi="Arial Narrow" w:cs="Arial"/>
          <w:sz w:val="19"/>
          <w:szCs w:val="19"/>
        </w:rPr>
      </w:pPr>
      <w:r w:rsidRPr="0035796D">
        <w:rPr>
          <w:rStyle w:val="Refdenotaalpie"/>
          <w:rFonts w:ascii="Arial Narrow" w:hAnsi="Arial Narrow" w:cs="Arial"/>
          <w:i/>
          <w:sz w:val="19"/>
          <w:szCs w:val="19"/>
        </w:rPr>
        <w:footnoteRef/>
      </w:r>
      <w:r w:rsidRPr="0035796D">
        <w:rPr>
          <w:rFonts w:ascii="Arial Narrow" w:hAnsi="Arial Narrow" w:cs="Arial"/>
          <w:i/>
          <w:sz w:val="19"/>
          <w:szCs w:val="19"/>
        </w:rPr>
        <w:t xml:space="preserve"> </w:t>
      </w:r>
      <w:r w:rsidRPr="0035796D">
        <w:rPr>
          <w:rFonts w:ascii="Arial Narrow" w:hAnsi="Arial Narrow" w:cs="Arial"/>
          <w:sz w:val="19"/>
          <w:szCs w:val="19"/>
        </w:rPr>
        <w:t>Sentencias T-553 de 2002 y T-368de 2005.</w:t>
      </w:r>
    </w:p>
  </w:footnote>
  <w:footnote w:id="4">
    <w:p w:rsidR="00C37353" w:rsidRPr="0035796D" w:rsidRDefault="00C37353" w:rsidP="0035796D">
      <w:pPr>
        <w:pStyle w:val="Textonotapie"/>
        <w:jc w:val="both"/>
        <w:rPr>
          <w:rFonts w:ascii="Arial Narrow" w:hAnsi="Arial Narrow" w:cs="Arial"/>
          <w:sz w:val="19"/>
          <w:szCs w:val="19"/>
          <w:lang w:val="es-MX"/>
        </w:rPr>
      </w:pPr>
      <w:r w:rsidRPr="0035796D">
        <w:rPr>
          <w:rStyle w:val="Refdenotaalpie"/>
          <w:rFonts w:ascii="Arial Narrow" w:hAnsi="Arial Narrow" w:cs="Arial"/>
          <w:sz w:val="19"/>
          <w:szCs w:val="19"/>
        </w:rPr>
        <w:footnoteRef/>
      </w:r>
      <w:r w:rsidRPr="0035796D">
        <w:rPr>
          <w:rFonts w:ascii="Arial Narrow" w:hAnsi="Arial Narrow" w:cs="Arial"/>
          <w:sz w:val="19"/>
          <w:szCs w:val="19"/>
        </w:rPr>
        <w:t xml:space="preserve"> Sentencias T-188 de 2002, T-368 de 2005 y </w:t>
      </w:r>
      <w:r w:rsidRPr="0035796D">
        <w:rPr>
          <w:rFonts w:ascii="Arial Narrow" w:hAnsi="Arial Narrow" w:cs="Arial"/>
          <w:sz w:val="19"/>
          <w:szCs w:val="19"/>
          <w:lang w:val="es-CO"/>
        </w:rPr>
        <w:t xml:space="preserve">T-1113 de 2005. La Sala Cuarta de Revisión concedió a la actora la protección invocada; por consiguiente dispuso que el Juez de primera instancia accionado, encargado de hacer cumplir el fallo, fallaría nuevamente el incidente de desacato </w:t>
      </w:r>
      <w:r w:rsidRPr="0035796D">
        <w:rPr>
          <w:rFonts w:ascii="Arial Narrow" w:hAnsi="Arial Narrow" w:cs="Arial"/>
          <w:i/>
          <w:sz w:val="19"/>
          <w:szCs w:val="19"/>
          <w:lang w:val="es-CO"/>
        </w:rPr>
        <w:t xml:space="preserve">“atendiendo a los criterios constitucionales </w:t>
      </w:r>
      <w:r w:rsidRPr="0035796D">
        <w:rPr>
          <w:rFonts w:ascii="Arial Narrow" w:hAnsi="Arial Narrow" w:cs="Arial"/>
          <w:i/>
          <w:sz w:val="19"/>
          <w:szCs w:val="19"/>
        </w:rPr>
        <w:t>expuestos en la presente providencia”,</w:t>
      </w:r>
      <w:r w:rsidRPr="0035796D">
        <w:rPr>
          <w:rFonts w:ascii="Arial Narrow" w:hAnsi="Arial Narrow" w:cs="Arial"/>
          <w:sz w:val="19"/>
          <w:szCs w:val="19"/>
        </w:rPr>
        <w:t xml:space="preserve"> sin perjuicio de su deber de hacer cumplir la decisión, de todas maneras.</w:t>
      </w:r>
    </w:p>
  </w:footnote>
  <w:footnote w:id="5">
    <w:p w:rsidR="00C37353" w:rsidRPr="00C37353" w:rsidRDefault="00C37353" w:rsidP="0035796D">
      <w:pPr>
        <w:jc w:val="both"/>
        <w:rPr>
          <w:rFonts w:ascii="Arial" w:hAnsi="Arial" w:cs="Arial"/>
          <w:sz w:val="18"/>
          <w:szCs w:val="18"/>
        </w:rPr>
      </w:pPr>
      <w:r w:rsidRPr="0035796D">
        <w:rPr>
          <w:rStyle w:val="Refdenotaalpie"/>
          <w:rFonts w:ascii="Arial Narrow" w:hAnsi="Arial Narrow" w:cs="Arial"/>
          <w:sz w:val="19"/>
          <w:szCs w:val="19"/>
        </w:rPr>
        <w:footnoteRef/>
      </w:r>
      <w:r w:rsidRPr="0035796D">
        <w:rPr>
          <w:rFonts w:ascii="Arial Narrow" w:hAnsi="Arial Narrow" w:cs="Arial"/>
          <w:sz w:val="19"/>
          <w:szCs w:val="19"/>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6D" w:rsidRPr="0035796D" w:rsidRDefault="0035796D" w:rsidP="0035796D">
    <w:pPr>
      <w:pStyle w:val="Puesto1"/>
      <w:spacing w:line="240" w:lineRule="exact"/>
      <w:jc w:val="right"/>
      <w:rPr>
        <w:rFonts w:ascii="Arial Narrow" w:hAnsi="Arial Narrow" w:cs="Arial"/>
        <w:sz w:val="19"/>
        <w:szCs w:val="19"/>
      </w:rPr>
    </w:pPr>
    <w:r w:rsidRPr="0035796D">
      <w:rPr>
        <w:rFonts w:ascii="Arial Narrow" w:hAnsi="Arial Narrow" w:cs="Arial"/>
        <w:sz w:val="19"/>
        <w:szCs w:val="19"/>
      </w:rPr>
      <w:t>Radicación: 66001-31-09-001-2015-00089-01</w:t>
    </w:r>
  </w:p>
  <w:p w:rsidR="0035796D" w:rsidRPr="0035796D" w:rsidRDefault="0035796D" w:rsidP="0035796D">
    <w:pPr>
      <w:pStyle w:val="Puesto1"/>
      <w:spacing w:line="240" w:lineRule="exact"/>
      <w:jc w:val="right"/>
      <w:rPr>
        <w:rFonts w:ascii="Arial Narrow" w:hAnsi="Arial Narrow" w:cs="Arial"/>
        <w:sz w:val="19"/>
        <w:szCs w:val="19"/>
      </w:rPr>
    </w:pPr>
    <w:r w:rsidRPr="0035796D">
      <w:rPr>
        <w:rFonts w:ascii="Arial Narrow" w:hAnsi="Arial Narrow" w:cs="Arial"/>
        <w:sz w:val="19"/>
        <w:szCs w:val="19"/>
      </w:rPr>
      <w:t xml:space="preserve">Accionante: Orfa Nelly Tovar Vélez  </w:t>
    </w:r>
  </w:p>
  <w:p w:rsidR="0035796D" w:rsidRPr="0035796D" w:rsidRDefault="0035796D" w:rsidP="0035796D">
    <w:pPr>
      <w:pStyle w:val="Puesto1"/>
      <w:spacing w:line="240" w:lineRule="exact"/>
      <w:jc w:val="right"/>
      <w:rPr>
        <w:rFonts w:ascii="Arial Narrow" w:hAnsi="Arial Narrow" w:cs="Arial"/>
        <w:sz w:val="19"/>
        <w:szCs w:val="19"/>
      </w:rPr>
    </w:pPr>
    <w:r w:rsidRPr="0035796D">
      <w:rPr>
        <w:rFonts w:ascii="Arial Narrow" w:hAnsi="Arial Narrow" w:cs="Arial"/>
        <w:sz w:val="19"/>
        <w:szCs w:val="19"/>
      </w:rPr>
      <w:t>Accionado: UARIV</w:t>
    </w:r>
  </w:p>
  <w:p w:rsidR="007A6B81" w:rsidRPr="0035796D" w:rsidRDefault="0035796D" w:rsidP="0035796D">
    <w:pPr>
      <w:pStyle w:val="Puesto1"/>
      <w:spacing w:line="240" w:lineRule="exact"/>
      <w:jc w:val="right"/>
      <w:rPr>
        <w:rFonts w:ascii="Arial Narrow" w:hAnsi="Arial Narrow" w:cs="Arial"/>
        <w:sz w:val="19"/>
        <w:szCs w:val="19"/>
      </w:rPr>
    </w:pPr>
    <w:r w:rsidRPr="0035796D">
      <w:rPr>
        <w:rFonts w:ascii="Arial Narrow" w:hAnsi="Arial Narrow" w:cs="Arial"/>
        <w:sz w:val="19"/>
        <w:szCs w:val="19"/>
      </w:rPr>
      <w:t>Decisión: Revoca por cumplimiento</w:t>
    </w:r>
  </w:p>
  <w:p w:rsidR="0035796D" w:rsidRPr="0035796D" w:rsidRDefault="0035796D" w:rsidP="0035796D">
    <w:pPr>
      <w:pStyle w:val="Puesto1"/>
      <w:spacing w:line="240" w:lineRule="exact"/>
      <w:jc w:val="right"/>
      <w:rPr>
        <w:rFonts w:ascii="Arial Narrow" w:hAnsi="Arial Narrow" w:cs="Arial"/>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3EC6"/>
    <w:rsid w:val="0000447A"/>
    <w:rsid w:val="00007283"/>
    <w:rsid w:val="00007A39"/>
    <w:rsid w:val="00010A5D"/>
    <w:rsid w:val="0001439E"/>
    <w:rsid w:val="000158E9"/>
    <w:rsid w:val="00016C83"/>
    <w:rsid w:val="0002184F"/>
    <w:rsid w:val="00023496"/>
    <w:rsid w:val="0003116C"/>
    <w:rsid w:val="00033877"/>
    <w:rsid w:val="00041605"/>
    <w:rsid w:val="00043896"/>
    <w:rsid w:val="00047D8A"/>
    <w:rsid w:val="000560AE"/>
    <w:rsid w:val="0006060A"/>
    <w:rsid w:val="00062ACD"/>
    <w:rsid w:val="00063C64"/>
    <w:rsid w:val="00063FEB"/>
    <w:rsid w:val="000679A3"/>
    <w:rsid w:val="00076752"/>
    <w:rsid w:val="00080918"/>
    <w:rsid w:val="000834F4"/>
    <w:rsid w:val="0008556A"/>
    <w:rsid w:val="00090754"/>
    <w:rsid w:val="0009391C"/>
    <w:rsid w:val="000946F7"/>
    <w:rsid w:val="0009543C"/>
    <w:rsid w:val="000A590B"/>
    <w:rsid w:val="000A69E3"/>
    <w:rsid w:val="000B119E"/>
    <w:rsid w:val="000B3903"/>
    <w:rsid w:val="000B5695"/>
    <w:rsid w:val="000B7A9E"/>
    <w:rsid w:val="000C46F0"/>
    <w:rsid w:val="000C79FD"/>
    <w:rsid w:val="000C7D7F"/>
    <w:rsid w:val="000D0768"/>
    <w:rsid w:val="000D1062"/>
    <w:rsid w:val="000D16BB"/>
    <w:rsid w:val="000D5BD3"/>
    <w:rsid w:val="000F0133"/>
    <w:rsid w:val="000F2B52"/>
    <w:rsid w:val="000F370D"/>
    <w:rsid w:val="000F46FD"/>
    <w:rsid w:val="00100AC6"/>
    <w:rsid w:val="00100CCC"/>
    <w:rsid w:val="00101E0E"/>
    <w:rsid w:val="00102494"/>
    <w:rsid w:val="00103E7C"/>
    <w:rsid w:val="0010412B"/>
    <w:rsid w:val="00105C1D"/>
    <w:rsid w:val="00106137"/>
    <w:rsid w:val="00113CBE"/>
    <w:rsid w:val="0012175B"/>
    <w:rsid w:val="001229BC"/>
    <w:rsid w:val="001233B3"/>
    <w:rsid w:val="00126339"/>
    <w:rsid w:val="00132586"/>
    <w:rsid w:val="00133657"/>
    <w:rsid w:val="001431C0"/>
    <w:rsid w:val="0014385F"/>
    <w:rsid w:val="00147B8F"/>
    <w:rsid w:val="00151F03"/>
    <w:rsid w:val="00152E70"/>
    <w:rsid w:val="001547F6"/>
    <w:rsid w:val="00160305"/>
    <w:rsid w:val="0016529D"/>
    <w:rsid w:val="001712BA"/>
    <w:rsid w:val="001722FA"/>
    <w:rsid w:val="00172AB7"/>
    <w:rsid w:val="001801CC"/>
    <w:rsid w:val="00190B60"/>
    <w:rsid w:val="001A0B51"/>
    <w:rsid w:val="001A4E42"/>
    <w:rsid w:val="001A512C"/>
    <w:rsid w:val="001A633A"/>
    <w:rsid w:val="001B3520"/>
    <w:rsid w:val="001B3E53"/>
    <w:rsid w:val="001B5D1F"/>
    <w:rsid w:val="001C17CD"/>
    <w:rsid w:val="001D1C82"/>
    <w:rsid w:val="001D28C9"/>
    <w:rsid w:val="001D4064"/>
    <w:rsid w:val="001D5C2A"/>
    <w:rsid w:val="001E1D35"/>
    <w:rsid w:val="001E537F"/>
    <w:rsid w:val="001F1D54"/>
    <w:rsid w:val="001F414B"/>
    <w:rsid w:val="001F4763"/>
    <w:rsid w:val="001F5BEE"/>
    <w:rsid w:val="00205E39"/>
    <w:rsid w:val="00206772"/>
    <w:rsid w:val="00206E85"/>
    <w:rsid w:val="00207EEC"/>
    <w:rsid w:val="002134C2"/>
    <w:rsid w:val="002167C0"/>
    <w:rsid w:val="00222A97"/>
    <w:rsid w:val="00235E65"/>
    <w:rsid w:val="00240370"/>
    <w:rsid w:val="0024344F"/>
    <w:rsid w:val="00250CEA"/>
    <w:rsid w:val="00254BD2"/>
    <w:rsid w:val="002573DF"/>
    <w:rsid w:val="00262918"/>
    <w:rsid w:val="00264FDE"/>
    <w:rsid w:val="0026640E"/>
    <w:rsid w:val="0026686F"/>
    <w:rsid w:val="00271096"/>
    <w:rsid w:val="0027540E"/>
    <w:rsid w:val="002809F2"/>
    <w:rsid w:val="00283E0A"/>
    <w:rsid w:val="00286107"/>
    <w:rsid w:val="002A036D"/>
    <w:rsid w:val="002A42DB"/>
    <w:rsid w:val="002A6732"/>
    <w:rsid w:val="002B118C"/>
    <w:rsid w:val="002B1E35"/>
    <w:rsid w:val="002B2793"/>
    <w:rsid w:val="002B36BE"/>
    <w:rsid w:val="002B49A7"/>
    <w:rsid w:val="002B4DBD"/>
    <w:rsid w:val="002C0628"/>
    <w:rsid w:val="002C4944"/>
    <w:rsid w:val="002C55DC"/>
    <w:rsid w:val="002E036B"/>
    <w:rsid w:val="002E07A0"/>
    <w:rsid w:val="002E46BB"/>
    <w:rsid w:val="002E4A9E"/>
    <w:rsid w:val="002F06BE"/>
    <w:rsid w:val="002F2A8A"/>
    <w:rsid w:val="002F32D3"/>
    <w:rsid w:val="002F7D1F"/>
    <w:rsid w:val="003037B4"/>
    <w:rsid w:val="0030729D"/>
    <w:rsid w:val="00307CE9"/>
    <w:rsid w:val="003113D9"/>
    <w:rsid w:val="00321920"/>
    <w:rsid w:val="0033401A"/>
    <w:rsid w:val="00334408"/>
    <w:rsid w:val="0033480E"/>
    <w:rsid w:val="00336A8F"/>
    <w:rsid w:val="00336F13"/>
    <w:rsid w:val="00337449"/>
    <w:rsid w:val="003376D6"/>
    <w:rsid w:val="00337DF9"/>
    <w:rsid w:val="003409D5"/>
    <w:rsid w:val="00341168"/>
    <w:rsid w:val="00345667"/>
    <w:rsid w:val="0035796D"/>
    <w:rsid w:val="0036222F"/>
    <w:rsid w:val="003624D7"/>
    <w:rsid w:val="003630E3"/>
    <w:rsid w:val="0036458D"/>
    <w:rsid w:val="00373503"/>
    <w:rsid w:val="00380C36"/>
    <w:rsid w:val="0038266D"/>
    <w:rsid w:val="003855AB"/>
    <w:rsid w:val="00390A18"/>
    <w:rsid w:val="003919D8"/>
    <w:rsid w:val="003A24C4"/>
    <w:rsid w:val="003A46E5"/>
    <w:rsid w:val="003B536F"/>
    <w:rsid w:val="003C0E2A"/>
    <w:rsid w:val="003C1C2B"/>
    <w:rsid w:val="003C1D12"/>
    <w:rsid w:val="003C28BF"/>
    <w:rsid w:val="003C2DC1"/>
    <w:rsid w:val="003C3BA6"/>
    <w:rsid w:val="003C4762"/>
    <w:rsid w:val="003C4D8A"/>
    <w:rsid w:val="003C50CD"/>
    <w:rsid w:val="003D6580"/>
    <w:rsid w:val="003E45EB"/>
    <w:rsid w:val="003F01F7"/>
    <w:rsid w:val="003F4B68"/>
    <w:rsid w:val="003F53FE"/>
    <w:rsid w:val="003F6E3D"/>
    <w:rsid w:val="00401E82"/>
    <w:rsid w:val="004028AC"/>
    <w:rsid w:val="00404912"/>
    <w:rsid w:val="00405787"/>
    <w:rsid w:val="00412AF7"/>
    <w:rsid w:val="004139E1"/>
    <w:rsid w:val="004142AF"/>
    <w:rsid w:val="0041594B"/>
    <w:rsid w:val="004230FA"/>
    <w:rsid w:val="004278A9"/>
    <w:rsid w:val="0043616F"/>
    <w:rsid w:val="0043745F"/>
    <w:rsid w:val="00443DF0"/>
    <w:rsid w:val="004450A5"/>
    <w:rsid w:val="0045206E"/>
    <w:rsid w:val="00454398"/>
    <w:rsid w:val="00457156"/>
    <w:rsid w:val="004602A2"/>
    <w:rsid w:val="00464217"/>
    <w:rsid w:val="00465A65"/>
    <w:rsid w:val="0047042B"/>
    <w:rsid w:val="00472556"/>
    <w:rsid w:val="00477BA5"/>
    <w:rsid w:val="00477BB2"/>
    <w:rsid w:val="00480D32"/>
    <w:rsid w:val="00482124"/>
    <w:rsid w:val="00487E46"/>
    <w:rsid w:val="004A004C"/>
    <w:rsid w:val="004A0FC8"/>
    <w:rsid w:val="004A26F5"/>
    <w:rsid w:val="004A4C5B"/>
    <w:rsid w:val="004A4CC8"/>
    <w:rsid w:val="004A593F"/>
    <w:rsid w:val="004A59D2"/>
    <w:rsid w:val="004A5A11"/>
    <w:rsid w:val="004B0860"/>
    <w:rsid w:val="004B12E6"/>
    <w:rsid w:val="004B5981"/>
    <w:rsid w:val="004D3DBE"/>
    <w:rsid w:val="004D6BC8"/>
    <w:rsid w:val="004E3BAE"/>
    <w:rsid w:val="004E5DCA"/>
    <w:rsid w:val="004F297F"/>
    <w:rsid w:val="004F45A9"/>
    <w:rsid w:val="004F6C44"/>
    <w:rsid w:val="00511B1E"/>
    <w:rsid w:val="00516960"/>
    <w:rsid w:val="005176A9"/>
    <w:rsid w:val="00520412"/>
    <w:rsid w:val="00521078"/>
    <w:rsid w:val="00530591"/>
    <w:rsid w:val="00537008"/>
    <w:rsid w:val="00542CA5"/>
    <w:rsid w:val="00546373"/>
    <w:rsid w:val="00552632"/>
    <w:rsid w:val="00561233"/>
    <w:rsid w:val="00563843"/>
    <w:rsid w:val="005638A3"/>
    <w:rsid w:val="00563C83"/>
    <w:rsid w:val="00565F33"/>
    <w:rsid w:val="0057386F"/>
    <w:rsid w:val="005858A4"/>
    <w:rsid w:val="005934BD"/>
    <w:rsid w:val="005970CC"/>
    <w:rsid w:val="005A2DB6"/>
    <w:rsid w:val="005A3373"/>
    <w:rsid w:val="005A6825"/>
    <w:rsid w:val="005A6A47"/>
    <w:rsid w:val="005B3E8A"/>
    <w:rsid w:val="005B44B9"/>
    <w:rsid w:val="005B5DB7"/>
    <w:rsid w:val="005C24B5"/>
    <w:rsid w:val="005C4A61"/>
    <w:rsid w:val="005C61F7"/>
    <w:rsid w:val="005D0F43"/>
    <w:rsid w:val="005D49A4"/>
    <w:rsid w:val="005E11A7"/>
    <w:rsid w:val="005E181C"/>
    <w:rsid w:val="005E5ECD"/>
    <w:rsid w:val="005E6A46"/>
    <w:rsid w:val="005F3791"/>
    <w:rsid w:val="005F46CD"/>
    <w:rsid w:val="005F51B3"/>
    <w:rsid w:val="005F5714"/>
    <w:rsid w:val="00602ABE"/>
    <w:rsid w:val="00606167"/>
    <w:rsid w:val="00613FB0"/>
    <w:rsid w:val="006150F8"/>
    <w:rsid w:val="00616AD4"/>
    <w:rsid w:val="006224A6"/>
    <w:rsid w:val="00622A0C"/>
    <w:rsid w:val="006341D7"/>
    <w:rsid w:val="006342D9"/>
    <w:rsid w:val="00636573"/>
    <w:rsid w:val="00661287"/>
    <w:rsid w:val="00661F0C"/>
    <w:rsid w:val="0066243A"/>
    <w:rsid w:val="006665BE"/>
    <w:rsid w:val="00673876"/>
    <w:rsid w:val="00675927"/>
    <w:rsid w:val="00675EBB"/>
    <w:rsid w:val="006777F5"/>
    <w:rsid w:val="00677ABB"/>
    <w:rsid w:val="00680DC7"/>
    <w:rsid w:val="006812D1"/>
    <w:rsid w:val="006820F1"/>
    <w:rsid w:val="006826AE"/>
    <w:rsid w:val="0068371F"/>
    <w:rsid w:val="00683F01"/>
    <w:rsid w:val="006850BE"/>
    <w:rsid w:val="00686B65"/>
    <w:rsid w:val="00690597"/>
    <w:rsid w:val="0069334D"/>
    <w:rsid w:val="00697D6C"/>
    <w:rsid w:val="006A0991"/>
    <w:rsid w:val="006A3038"/>
    <w:rsid w:val="006A3599"/>
    <w:rsid w:val="006A408D"/>
    <w:rsid w:val="006B3B3C"/>
    <w:rsid w:val="006B52EA"/>
    <w:rsid w:val="006B5808"/>
    <w:rsid w:val="006B6325"/>
    <w:rsid w:val="006B635F"/>
    <w:rsid w:val="006C286D"/>
    <w:rsid w:val="006D6D1C"/>
    <w:rsid w:val="006E3298"/>
    <w:rsid w:val="006E37F6"/>
    <w:rsid w:val="006F1C91"/>
    <w:rsid w:val="006F4946"/>
    <w:rsid w:val="006F594C"/>
    <w:rsid w:val="006F75DB"/>
    <w:rsid w:val="006F775D"/>
    <w:rsid w:val="00704E4C"/>
    <w:rsid w:val="0070544B"/>
    <w:rsid w:val="007117EA"/>
    <w:rsid w:val="007218B3"/>
    <w:rsid w:val="0072327D"/>
    <w:rsid w:val="00733F6D"/>
    <w:rsid w:val="00746FC7"/>
    <w:rsid w:val="00756FF6"/>
    <w:rsid w:val="007575F8"/>
    <w:rsid w:val="00761B68"/>
    <w:rsid w:val="00763DE7"/>
    <w:rsid w:val="00770266"/>
    <w:rsid w:val="00772237"/>
    <w:rsid w:val="0077307E"/>
    <w:rsid w:val="0078240E"/>
    <w:rsid w:val="00784AC9"/>
    <w:rsid w:val="007858A6"/>
    <w:rsid w:val="00790962"/>
    <w:rsid w:val="00794CAE"/>
    <w:rsid w:val="007963FA"/>
    <w:rsid w:val="007A2E57"/>
    <w:rsid w:val="007A32F2"/>
    <w:rsid w:val="007A6B81"/>
    <w:rsid w:val="007A7E59"/>
    <w:rsid w:val="007B046B"/>
    <w:rsid w:val="007B1CEF"/>
    <w:rsid w:val="007D0580"/>
    <w:rsid w:val="007D2DFC"/>
    <w:rsid w:val="007D4159"/>
    <w:rsid w:val="007D5D09"/>
    <w:rsid w:val="007D6858"/>
    <w:rsid w:val="007E1EBB"/>
    <w:rsid w:val="007E58A8"/>
    <w:rsid w:val="007E601F"/>
    <w:rsid w:val="007F5F6E"/>
    <w:rsid w:val="007F6B9B"/>
    <w:rsid w:val="0080501A"/>
    <w:rsid w:val="00811EB7"/>
    <w:rsid w:val="00814B6B"/>
    <w:rsid w:val="008151E4"/>
    <w:rsid w:val="008159D1"/>
    <w:rsid w:val="00816C45"/>
    <w:rsid w:val="0081712C"/>
    <w:rsid w:val="00822F18"/>
    <w:rsid w:val="00824DC1"/>
    <w:rsid w:val="00825D6F"/>
    <w:rsid w:val="00827D59"/>
    <w:rsid w:val="0083061B"/>
    <w:rsid w:val="00834981"/>
    <w:rsid w:val="00835D0C"/>
    <w:rsid w:val="00837BE9"/>
    <w:rsid w:val="0084031E"/>
    <w:rsid w:val="008445F6"/>
    <w:rsid w:val="00844B2C"/>
    <w:rsid w:val="00847219"/>
    <w:rsid w:val="00855B35"/>
    <w:rsid w:val="00857C1F"/>
    <w:rsid w:val="0086319F"/>
    <w:rsid w:val="00866A47"/>
    <w:rsid w:val="0087078B"/>
    <w:rsid w:val="008719DE"/>
    <w:rsid w:val="008762F3"/>
    <w:rsid w:val="008817D0"/>
    <w:rsid w:val="00892893"/>
    <w:rsid w:val="008973D1"/>
    <w:rsid w:val="008A0DB7"/>
    <w:rsid w:val="008A169A"/>
    <w:rsid w:val="008A5ADD"/>
    <w:rsid w:val="008A79C9"/>
    <w:rsid w:val="008C4362"/>
    <w:rsid w:val="008C6CBF"/>
    <w:rsid w:val="008C7B75"/>
    <w:rsid w:val="008D1E41"/>
    <w:rsid w:val="008D3C18"/>
    <w:rsid w:val="008D655E"/>
    <w:rsid w:val="008D7209"/>
    <w:rsid w:val="008D7972"/>
    <w:rsid w:val="008E3D4C"/>
    <w:rsid w:val="008E425C"/>
    <w:rsid w:val="008E66B8"/>
    <w:rsid w:val="008F1850"/>
    <w:rsid w:val="008F26C3"/>
    <w:rsid w:val="008F2D7A"/>
    <w:rsid w:val="008F43C7"/>
    <w:rsid w:val="008F6936"/>
    <w:rsid w:val="008F7D2F"/>
    <w:rsid w:val="00906350"/>
    <w:rsid w:val="0091241F"/>
    <w:rsid w:val="00921037"/>
    <w:rsid w:val="00924024"/>
    <w:rsid w:val="009248AA"/>
    <w:rsid w:val="0092644F"/>
    <w:rsid w:val="00930F56"/>
    <w:rsid w:val="009317F4"/>
    <w:rsid w:val="009344E1"/>
    <w:rsid w:val="00940AAA"/>
    <w:rsid w:val="00940B20"/>
    <w:rsid w:val="00950401"/>
    <w:rsid w:val="00955AA0"/>
    <w:rsid w:val="00956DDD"/>
    <w:rsid w:val="00960048"/>
    <w:rsid w:val="009618CD"/>
    <w:rsid w:val="009704C1"/>
    <w:rsid w:val="00974561"/>
    <w:rsid w:val="00985510"/>
    <w:rsid w:val="00991BBF"/>
    <w:rsid w:val="00992B5C"/>
    <w:rsid w:val="00995904"/>
    <w:rsid w:val="009A00F3"/>
    <w:rsid w:val="009A03A0"/>
    <w:rsid w:val="009A58CF"/>
    <w:rsid w:val="009A5E41"/>
    <w:rsid w:val="009A5E67"/>
    <w:rsid w:val="009A6C0B"/>
    <w:rsid w:val="009B1C33"/>
    <w:rsid w:val="009B69CF"/>
    <w:rsid w:val="009B7DEB"/>
    <w:rsid w:val="009C38B4"/>
    <w:rsid w:val="009D1DC7"/>
    <w:rsid w:val="009D2149"/>
    <w:rsid w:val="009D32EA"/>
    <w:rsid w:val="009D3C37"/>
    <w:rsid w:val="009E2B5D"/>
    <w:rsid w:val="009E3D92"/>
    <w:rsid w:val="009E49CC"/>
    <w:rsid w:val="009E4A6D"/>
    <w:rsid w:val="009E5051"/>
    <w:rsid w:val="009E57EE"/>
    <w:rsid w:val="009E63E1"/>
    <w:rsid w:val="009E6A4F"/>
    <w:rsid w:val="009F4801"/>
    <w:rsid w:val="009F64B1"/>
    <w:rsid w:val="009F6EFF"/>
    <w:rsid w:val="00A003CD"/>
    <w:rsid w:val="00A03FA2"/>
    <w:rsid w:val="00A06AC7"/>
    <w:rsid w:val="00A14566"/>
    <w:rsid w:val="00A14B5D"/>
    <w:rsid w:val="00A175E4"/>
    <w:rsid w:val="00A17C32"/>
    <w:rsid w:val="00A2179D"/>
    <w:rsid w:val="00A22FF8"/>
    <w:rsid w:val="00A2414C"/>
    <w:rsid w:val="00A264B3"/>
    <w:rsid w:val="00A31A17"/>
    <w:rsid w:val="00A32815"/>
    <w:rsid w:val="00A32E81"/>
    <w:rsid w:val="00A3481B"/>
    <w:rsid w:val="00A41573"/>
    <w:rsid w:val="00A41E16"/>
    <w:rsid w:val="00A50CC1"/>
    <w:rsid w:val="00A53598"/>
    <w:rsid w:val="00A538D8"/>
    <w:rsid w:val="00A54395"/>
    <w:rsid w:val="00A54E0D"/>
    <w:rsid w:val="00A62C50"/>
    <w:rsid w:val="00A63970"/>
    <w:rsid w:val="00A67ED8"/>
    <w:rsid w:val="00A71904"/>
    <w:rsid w:val="00A73D34"/>
    <w:rsid w:val="00A747C7"/>
    <w:rsid w:val="00A7541B"/>
    <w:rsid w:val="00A77526"/>
    <w:rsid w:val="00A808E0"/>
    <w:rsid w:val="00A862D6"/>
    <w:rsid w:val="00A8640A"/>
    <w:rsid w:val="00A867E2"/>
    <w:rsid w:val="00A955F4"/>
    <w:rsid w:val="00A97D09"/>
    <w:rsid w:val="00AA2199"/>
    <w:rsid w:val="00AB3EBA"/>
    <w:rsid w:val="00AB4F97"/>
    <w:rsid w:val="00AB5079"/>
    <w:rsid w:val="00AC6688"/>
    <w:rsid w:val="00AD7212"/>
    <w:rsid w:val="00AF0824"/>
    <w:rsid w:val="00AF6FCC"/>
    <w:rsid w:val="00B20E4F"/>
    <w:rsid w:val="00B25194"/>
    <w:rsid w:val="00B25F40"/>
    <w:rsid w:val="00B321B1"/>
    <w:rsid w:val="00B3450C"/>
    <w:rsid w:val="00B37957"/>
    <w:rsid w:val="00B507B2"/>
    <w:rsid w:val="00B54FB6"/>
    <w:rsid w:val="00B61AA7"/>
    <w:rsid w:val="00B63F6C"/>
    <w:rsid w:val="00B7096A"/>
    <w:rsid w:val="00B726A7"/>
    <w:rsid w:val="00B74F62"/>
    <w:rsid w:val="00B75776"/>
    <w:rsid w:val="00B768D2"/>
    <w:rsid w:val="00B776DC"/>
    <w:rsid w:val="00B779E5"/>
    <w:rsid w:val="00B81836"/>
    <w:rsid w:val="00B85433"/>
    <w:rsid w:val="00B86889"/>
    <w:rsid w:val="00B93A2E"/>
    <w:rsid w:val="00B95131"/>
    <w:rsid w:val="00B955A7"/>
    <w:rsid w:val="00B969B7"/>
    <w:rsid w:val="00B96FFC"/>
    <w:rsid w:val="00BA2611"/>
    <w:rsid w:val="00BA4E8F"/>
    <w:rsid w:val="00BB063F"/>
    <w:rsid w:val="00BB241B"/>
    <w:rsid w:val="00BB392F"/>
    <w:rsid w:val="00BB7DA8"/>
    <w:rsid w:val="00BC1E7E"/>
    <w:rsid w:val="00BC46EB"/>
    <w:rsid w:val="00BC70F1"/>
    <w:rsid w:val="00BD71C4"/>
    <w:rsid w:val="00BE0162"/>
    <w:rsid w:val="00BE1FA6"/>
    <w:rsid w:val="00BE21E8"/>
    <w:rsid w:val="00BE2A61"/>
    <w:rsid w:val="00BE76BB"/>
    <w:rsid w:val="00BF031F"/>
    <w:rsid w:val="00BF0553"/>
    <w:rsid w:val="00BF61D6"/>
    <w:rsid w:val="00C02AD7"/>
    <w:rsid w:val="00C05DB4"/>
    <w:rsid w:val="00C06332"/>
    <w:rsid w:val="00C069A7"/>
    <w:rsid w:val="00C13CD5"/>
    <w:rsid w:val="00C13E21"/>
    <w:rsid w:val="00C1649A"/>
    <w:rsid w:val="00C23D19"/>
    <w:rsid w:val="00C27B9E"/>
    <w:rsid w:val="00C333FC"/>
    <w:rsid w:val="00C37264"/>
    <w:rsid w:val="00C37353"/>
    <w:rsid w:val="00C43FB5"/>
    <w:rsid w:val="00C53DC8"/>
    <w:rsid w:val="00C609B2"/>
    <w:rsid w:val="00C624B2"/>
    <w:rsid w:val="00C662C0"/>
    <w:rsid w:val="00C70A2F"/>
    <w:rsid w:val="00C71878"/>
    <w:rsid w:val="00C71BE7"/>
    <w:rsid w:val="00C77938"/>
    <w:rsid w:val="00C924EE"/>
    <w:rsid w:val="00C93FDD"/>
    <w:rsid w:val="00C95ED2"/>
    <w:rsid w:val="00C96147"/>
    <w:rsid w:val="00CB3ED2"/>
    <w:rsid w:val="00CB502F"/>
    <w:rsid w:val="00CC04D4"/>
    <w:rsid w:val="00CC0636"/>
    <w:rsid w:val="00CC73D7"/>
    <w:rsid w:val="00CD091D"/>
    <w:rsid w:val="00CD3E7C"/>
    <w:rsid w:val="00CD5E24"/>
    <w:rsid w:val="00CE1E36"/>
    <w:rsid w:val="00CE4971"/>
    <w:rsid w:val="00CE4B97"/>
    <w:rsid w:val="00CE5249"/>
    <w:rsid w:val="00CF26E2"/>
    <w:rsid w:val="00CF6AA2"/>
    <w:rsid w:val="00D00A62"/>
    <w:rsid w:val="00D017BD"/>
    <w:rsid w:val="00D134D7"/>
    <w:rsid w:val="00D1558A"/>
    <w:rsid w:val="00D16968"/>
    <w:rsid w:val="00D17D7D"/>
    <w:rsid w:val="00D20748"/>
    <w:rsid w:val="00D2622E"/>
    <w:rsid w:val="00D272D2"/>
    <w:rsid w:val="00D369A3"/>
    <w:rsid w:val="00D42927"/>
    <w:rsid w:val="00D43FE3"/>
    <w:rsid w:val="00D44E7A"/>
    <w:rsid w:val="00D470F5"/>
    <w:rsid w:val="00D56574"/>
    <w:rsid w:val="00D62A16"/>
    <w:rsid w:val="00D64D6B"/>
    <w:rsid w:val="00D73966"/>
    <w:rsid w:val="00D744E8"/>
    <w:rsid w:val="00D778B1"/>
    <w:rsid w:val="00D814D6"/>
    <w:rsid w:val="00D82EBA"/>
    <w:rsid w:val="00D87E6B"/>
    <w:rsid w:val="00D900F0"/>
    <w:rsid w:val="00D91F3E"/>
    <w:rsid w:val="00D92A1A"/>
    <w:rsid w:val="00D93A9B"/>
    <w:rsid w:val="00D9793C"/>
    <w:rsid w:val="00DA0AC0"/>
    <w:rsid w:val="00DA55C7"/>
    <w:rsid w:val="00DB0487"/>
    <w:rsid w:val="00DB38E2"/>
    <w:rsid w:val="00DB772D"/>
    <w:rsid w:val="00DC0E9E"/>
    <w:rsid w:val="00DC3541"/>
    <w:rsid w:val="00DD0D02"/>
    <w:rsid w:val="00DE2CB9"/>
    <w:rsid w:val="00DE3CAF"/>
    <w:rsid w:val="00DE54ED"/>
    <w:rsid w:val="00E13CEB"/>
    <w:rsid w:val="00E25BC5"/>
    <w:rsid w:val="00E339EB"/>
    <w:rsid w:val="00E40DF5"/>
    <w:rsid w:val="00E42AA4"/>
    <w:rsid w:val="00E45C91"/>
    <w:rsid w:val="00E518D5"/>
    <w:rsid w:val="00E51DBC"/>
    <w:rsid w:val="00E539EB"/>
    <w:rsid w:val="00E53AF9"/>
    <w:rsid w:val="00E56E04"/>
    <w:rsid w:val="00E57310"/>
    <w:rsid w:val="00E6750F"/>
    <w:rsid w:val="00E701C2"/>
    <w:rsid w:val="00E7043E"/>
    <w:rsid w:val="00E73974"/>
    <w:rsid w:val="00E80BAD"/>
    <w:rsid w:val="00E81295"/>
    <w:rsid w:val="00E916FC"/>
    <w:rsid w:val="00E92652"/>
    <w:rsid w:val="00E93ABA"/>
    <w:rsid w:val="00E95436"/>
    <w:rsid w:val="00E964F5"/>
    <w:rsid w:val="00EA442E"/>
    <w:rsid w:val="00EA4812"/>
    <w:rsid w:val="00EA6386"/>
    <w:rsid w:val="00EB3771"/>
    <w:rsid w:val="00EB3A12"/>
    <w:rsid w:val="00EB49A8"/>
    <w:rsid w:val="00EB4CE4"/>
    <w:rsid w:val="00EC070F"/>
    <w:rsid w:val="00EC20BE"/>
    <w:rsid w:val="00EC2CF2"/>
    <w:rsid w:val="00EC6671"/>
    <w:rsid w:val="00ED0DF3"/>
    <w:rsid w:val="00ED1397"/>
    <w:rsid w:val="00ED17FE"/>
    <w:rsid w:val="00ED1FE7"/>
    <w:rsid w:val="00ED59EF"/>
    <w:rsid w:val="00EE1582"/>
    <w:rsid w:val="00EE1B3B"/>
    <w:rsid w:val="00EE258F"/>
    <w:rsid w:val="00EE663F"/>
    <w:rsid w:val="00EE6A85"/>
    <w:rsid w:val="00EF08AD"/>
    <w:rsid w:val="00EF0CAA"/>
    <w:rsid w:val="00EF38B4"/>
    <w:rsid w:val="00EF41F9"/>
    <w:rsid w:val="00EF580B"/>
    <w:rsid w:val="00EF6084"/>
    <w:rsid w:val="00EF6EA6"/>
    <w:rsid w:val="00F00DC6"/>
    <w:rsid w:val="00F010BC"/>
    <w:rsid w:val="00F03E2B"/>
    <w:rsid w:val="00F07238"/>
    <w:rsid w:val="00F12443"/>
    <w:rsid w:val="00F12699"/>
    <w:rsid w:val="00F136AC"/>
    <w:rsid w:val="00F165FB"/>
    <w:rsid w:val="00F2439B"/>
    <w:rsid w:val="00F246C1"/>
    <w:rsid w:val="00F310B8"/>
    <w:rsid w:val="00F34E7D"/>
    <w:rsid w:val="00F429A9"/>
    <w:rsid w:val="00F66602"/>
    <w:rsid w:val="00F70154"/>
    <w:rsid w:val="00F70584"/>
    <w:rsid w:val="00F70EE0"/>
    <w:rsid w:val="00F714C0"/>
    <w:rsid w:val="00F72247"/>
    <w:rsid w:val="00F7475C"/>
    <w:rsid w:val="00F7722F"/>
    <w:rsid w:val="00F80288"/>
    <w:rsid w:val="00F8166B"/>
    <w:rsid w:val="00F81FAB"/>
    <w:rsid w:val="00F8267F"/>
    <w:rsid w:val="00F82701"/>
    <w:rsid w:val="00F91FFD"/>
    <w:rsid w:val="00F9425C"/>
    <w:rsid w:val="00F95FEB"/>
    <w:rsid w:val="00F973DB"/>
    <w:rsid w:val="00F979EE"/>
    <w:rsid w:val="00FA529B"/>
    <w:rsid w:val="00FB1EE2"/>
    <w:rsid w:val="00FC166A"/>
    <w:rsid w:val="00FD35EA"/>
    <w:rsid w:val="00FD66F5"/>
    <w:rsid w:val="00FE3D72"/>
    <w:rsid w:val="00FE3EF4"/>
    <w:rsid w:val="00FE6681"/>
    <w:rsid w:val="00FE6CFE"/>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Ref. de nota al pie1,Texto de nota al pie,referencia nota al pie,Fago Fußnotenzeichen,Appel note de bas de page,Footnotes refss,Footnote Text Char Char Char Char Char,Footnote Text Char Char Char Char,Footnote reference,C"/>
    <w:basedOn w:val="Normal"/>
    <w:link w:val="Refdenotaalpie1Car"/>
    <w:qFormat/>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table" w:styleId="Tablaconcuadrcula">
    <w:name w:val="Table Grid"/>
    <w:basedOn w:val="Tablanormal"/>
    <w:rsid w:val="00AA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770266"/>
    <w:rPr>
      <w:sz w:val="28"/>
      <w:lang w:val="es-MX"/>
    </w:rPr>
  </w:style>
  <w:style w:type="paragraph" w:styleId="Sinespaciado">
    <w:name w:val="No Spacing"/>
    <w:link w:val="SinespaciadoCar"/>
    <w:uiPriority w:val="1"/>
    <w:qFormat/>
    <w:rsid w:val="00770266"/>
    <w:rPr>
      <w:rFonts w:ascii="Calibri" w:hAnsi="Calibri" w:cs="Calibri"/>
      <w:sz w:val="22"/>
      <w:szCs w:val="22"/>
      <w:lang w:val="es-CO" w:eastAsia="en-US"/>
    </w:rPr>
  </w:style>
  <w:style w:type="character" w:customStyle="1" w:styleId="SinespaciadoCar">
    <w:name w:val="Sin espaciado Car"/>
    <w:link w:val="Sinespaciado"/>
    <w:uiPriority w:val="1"/>
    <w:locked/>
    <w:rsid w:val="00770266"/>
    <w:rPr>
      <w:rFonts w:ascii="Calibri" w:hAnsi="Calibri" w:cs="Calibri"/>
      <w:sz w:val="22"/>
      <w:szCs w:val="22"/>
      <w:lang w:val="es-CO" w:eastAsia="en-US"/>
    </w:rPr>
  </w:style>
  <w:style w:type="character" w:customStyle="1" w:styleId="Refdenotaalpie1Car">
    <w:name w:val="Ref. de nota al pie1 Car"/>
    <w:aliases w:val="Texto de nota al pie Car,referencia nota al pie Car,Fago Fußnotenzeichen Car,Appel note de bas de page Car,Footnotes refss Car,Footnote Text Char Char Char Char Char Car,Footnote Text Char Char Char Char Car"/>
    <w:basedOn w:val="Fuentedeprrafopredeter"/>
    <w:link w:val="Textonotapie"/>
    <w:rsid w:val="0077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85F5-A7B0-4A76-BB21-6AA4A0F1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2315</Words>
  <Characters>12736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Perseo</cp:lastModifiedBy>
  <cp:revision>3</cp:revision>
  <cp:lastPrinted>2016-10-25T21:15:00Z</cp:lastPrinted>
  <dcterms:created xsi:type="dcterms:W3CDTF">2016-10-25T21:22:00Z</dcterms:created>
  <dcterms:modified xsi:type="dcterms:W3CDTF">2016-12-24T18:39:00Z</dcterms:modified>
</cp:coreProperties>
</file>