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72DA2" w:rsidRPr="009B2EC0" w:rsidRDefault="00472DA2" w:rsidP="00472DA2">
      <w:pPr>
        <w:pStyle w:val="Sinespaciado"/>
        <w:jc w:val="both"/>
        <w:rPr>
          <w:b/>
          <w:sz w:val="18"/>
          <w:szCs w:val="18"/>
        </w:rPr>
      </w:pPr>
      <w:r w:rsidRPr="009B2EC0">
        <w:rPr>
          <w:b/>
          <w:sz w:val="18"/>
          <w:szCs w:val="18"/>
        </w:rPr>
        <w:t xml:space="preserve">INCIDENTE DE DESACATO EN TUTELA / </w:t>
      </w:r>
      <w:r>
        <w:rPr>
          <w:b/>
          <w:sz w:val="18"/>
          <w:szCs w:val="18"/>
        </w:rPr>
        <w:t>Finalidad del incidente / Revoca sanción por cumplimiento</w:t>
      </w:r>
    </w:p>
    <w:p w:rsidR="00472DA2" w:rsidRPr="009B2EC0" w:rsidRDefault="00472DA2" w:rsidP="00472DA2">
      <w:pPr>
        <w:pStyle w:val="Sinespaciado"/>
        <w:jc w:val="both"/>
        <w:rPr>
          <w:sz w:val="18"/>
          <w:szCs w:val="18"/>
        </w:rPr>
      </w:pPr>
    </w:p>
    <w:p w:rsidR="00472DA2" w:rsidRPr="00472DA2" w:rsidRDefault="00472DA2" w:rsidP="00472DA2">
      <w:pPr>
        <w:pStyle w:val="Sinespaciado"/>
        <w:jc w:val="both"/>
        <w:rPr>
          <w:sz w:val="18"/>
          <w:szCs w:val="18"/>
        </w:rPr>
      </w:pPr>
      <w:r w:rsidRPr="00472DA2">
        <w:rPr>
          <w:color w:val="000000" w:themeColor="text1"/>
          <w:sz w:val="18"/>
          <w:szCs w:val="18"/>
        </w:rPr>
        <w:t xml:space="preserve">“En el presente asunto se tiene que el Juez de primer grado tuteló los derechos fundamentales de petición y debido proceso </w:t>
      </w:r>
      <w:r w:rsidRPr="00472DA2">
        <w:rPr>
          <w:sz w:val="18"/>
          <w:szCs w:val="18"/>
        </w:rPr>
        <w:t>de la Sra. MARTHA ISABEL HERRERA HENAO y ordenó a la UARIV a través de la Directora Técnica de Registro y Gestión de la Información y la Oficina Asesora Jurídica de la UARIV, que dentro de los 5 días siguientes a la notificación del fallo, se diese respuesta de fondo al recurso de reposición y en subsidio apelación elevado por la accionante en contra de la resolución 2014-616606 del 28 de Agosto del 2012.</w:t>
      </w:r>
    </w:p>
    <w:p w:rsidR="00472DA2" w:rsidRPr="00472DA2" w:rsidRDefault="00472DA2" w:rsidP="00472DA2">
      <w:pPr>
        <w:pStyle w:val="Sinespaciado"/>
        <w:jc w:val="both"/>
        <w:rPr>
          <w:sz w:val="18"/>
          <w:szCs w:val="18"/>
        </w:rPr>
      </w:pPr>
    </w:p>
    <w:p w:rsidR="00472DA2" w:rsidRPr="00472DA2" w:rsidRDefault="00472DA2" w:rsidP="00472DA2">
      <w:pPr>
        <w:pStyle w:val="Sinespaciado"/>
        <w:jc w:val="both"/>
        <w:rPr>
          <w:sz w:val="18"/>
          <w:szCs w:val="18"/>
        </w:rPr>
      </w:pPr>
      <w:r w:rsidRPr="00472DA2">
        <w:rPr>
          <w:sz w:val="18"/>
          <w:szCs w:val="18"/>
        </w:rPr>
        <w:t xml:space="preserve">Surtido todo el trámite incidental de desacato se evidenció que la entidad accionada persistió en el incumplimiento a la sentencia de tutela, situación que desencadenó en la orden de sancionar a los funcionarios </w:t>
      </w:r>
      <w:proofErr w:type="spellStart"/>
      <w:r w:rsidRPr="00472DA2">
        <w:rPr>
          <w:sz w:val="18"/>
          <w:szCs w:val="18"/>
        </w:rPr>
        <w:t>incidentados</w:t>
      </w:r>
      <w:proofErr w:type="spellEnd"/>
      <w:r w:rsidRPr="00472DA2">
        <w:rPr>
          <w:sz w:val="18"/>
          <w:szCs w:val="18"/>
        </w:rPr>
        <w:t xml:space="preserve">, y es la decisión que hoy ocupa la atención de esta Sala.  </w:t>
      </w:r>
    </w:p>
    <w:p w:rsidR="00472DA2" w:rsidRPr="00472DA2" w:rsidRDefault="00472DA2" w:rsidP="00472DA2">
      <w:pPr>
        <w:pStyle w:val="Sinespaciado"/>
        <w:jc w:val="both"/>
        <w:rPr>
          <w:sz w:val="18"/>
          <w:szCs w:val="18"/>
        </w:rPr>
      </w:pPr>
    </w:p>
    <w:p w:rsidR="00472DA2" w:rsidRPr="00472DA2" w:rsidRDefault="00472DA2" w:rsidP="00472DA2">
      <w:pPr>
        <w:pStyle w:val="Sinespaciado"/>
        <w:jc w:val="both"/>
        <w:rPr>
          <w:sz w:val="18"/>
          <w:szCs w:val="18"/>
        </w:rPr>
      </w:pPr>
      <w:r w:rsidRPr="00472DA2">
        <w:rPr>
          <w:sz w:val="18"/>
          <w:szCs w:val="18"/>
        </w:rPr>
        <w:t>Como quiera que el 10 de octubre de 2016, estando en curso la consulta de la sanción impuesta, el Auxiliar Judicial Ad Honorem de este Despacho ponente realizó comunicación telefónica con la accionante MARTHA ISABEL HERRERA HENAO, quien manifestó que la UARIV ya le había resuelto el recurso de reposición y en subsidio apelación, acorde con lo ordenado por la sentencia de tutela del 29 de octubre del 2015, llamada de la cual se dejó constancia (</w:t>
      </w:r>
      <w:proofErr w:type="spellStart"/>
      <w:r w:rsidRPr="00472DA2">
        <w:rPr>
          <w:sz w:val="18"/>
          <w:szCs w:val="18"/>
        </w:rPr>
        <w:t>Fl</w:t>
      </w:r>
      <w:proofErr w:type="spellEnd"/>
      <w:r w:rsidRPr="00472DA2">
        <w:rPr>
          <w:sz w:val="18"/>
          <w:szCs w:val="18"/>
        </w:rPr>
        <w:t xml:space="preserve">. 36); no se puede perder de vista que la finalidad del trámite incidental de desacato, no es otra que el de hacer cumplir la decisión adoptada en la acción constitucional, más no desembocar ineludiblemente en una sanción, inclusive cuando la parte accionada procediera tardíamente al cumplimiento del mandamiento judicial. </w:t>
      </w:r>
    </w:p>
    <w:p w:rsidR="00472DA2" w:rsidRPr="00472DA2" w:rsidRDefault="00472DA2" w:rsidP="00472DA2">
      <w:pPr>
        <w:pStyle w:val="Sinespaciado"/>
        <w:jc w:val="both"/>
        <w:rPr>
          <w:sz w:val="18"/>
          <w:szCs w:val="18"/>
        </w:rPr>
      </w:pPr>
    </w:p>
    <w:p w:rsidR="00472DA2" w:rsidRPr="00472DA2" w:rsidRDefault="00472DA2" w:rsidP="00472DA2">
      <w:pPr>
        <w:pStyle w:val="Sinespaciado"/>
        <w:jc w:val="both"/>
        <w:rPr>
          <w:sz w:val="18"/>
          <w:szCs w:val="18"/>
        </w:rPr>
      </w:pPr>
      <w:r w:rsidRPr="00472DA2">
        <w:rPr>
          <w:sz w:val="18"/>
          <w:szCs w:val="18"/>
        </w:rPr>
        <w:t>Por lo tanto, se desdibuja la figura de la desobediencia judicial y es de justicia abstenerse de imponer cualquier tipo de sanción, en virtud de lo anterior la decisión consultada habrá de revocarse, puesto que los fundamentos fácticos y jurídicos que dieron lugar a su expedición fueron desnaturalizados por la actividad de la entidad accionada.”</w:t>
      </w:r>
    </w:p>
    <w:p w:rsidR="00472DA2" w:rsidRDefault="00472DA2" w:rsidP="00472DA2">
      <w:pPr>
        <w:pStyle w:val="Textonotapie"/>
        <w:jc w:val="both"/>
        <w:rPr>
          <w:rFonts w:asciiTheme="minorHAnsi" w:hAnsiTheme="minorHAnsi" w:cstheme="minorHAnsi"/>
          <w:sz w:val="18"/>
          <w:szCs w:val="18"/>
        </w:rPr>
      </w:pPr>
    </w:p>
    <w:p w:rsidR="00472DA2" w:rsidRPr="004F5E9E" w:rsidRDefault="00472DA2" w:rsidP="00472DA2">
      <w:pPr>
        <w:pStyle w:val="Textonotapie"/>
        <w:jc w:val="both"/>
        <w:rPr>
          <w:rFonts w:asciiTheme="minorHAnsi" w:hAnsiTheme="minorHAnsi" w:cstheme="minorHAnsi"/>
          <w:sz w:val="18"/>
          <w:szCs w:val="18"/>
        </w:rPr>
      </w:pPr>
      <w:r w:rsidRPr="004A3C3C">
        <w:rPr>
          <w:rFonts w:asciiTheme="minorHAnsi" w:hAnsiTheme="minorHAnsi" w:cstheme="minorHAnsi"/>
          <w:b/>
          <w:sz w:val="18"/>
          <w:szCs w:val="18"/>
        </w:rPr>
        <w:t>Citación jurisprudencial:</w:t>
      </w:r>
      <w:r w:rsidRPr="004F5E9E">
        <w:rPr>
          <w:rFonts w:asciiTheme="minorHAnsi" w:hAnsiTheme="minorHAnsi" w:cstheme="minorHAnsi"/>
          <w:sz w:val="18"/>
          <w:szCs w:val="18"/>
        </w:rPr>
        <w:t xml:space="preserve"> T</w:t>
      </w:r>
      <w:r w:rsidRPr="004F5E9E">
        <w:rPr>
          <w:rFonts w:asciiTheme="minorHAnsi" w:hAnsiTheme="minorHAnsi" w:cstheme="minorHAnsi"/>
          <w:sz w:val="18"/>
          <w:szCs w:val="18"/>
          <w:lang w:val="fr-FR"/>
        </w:rPr>
        <w:t xml:space="preserve">-190 de 2002. / </w:t>
      </w:r>
      <w:r w:rsidRPr="004F5E9E">
        <w:rPr>
          <w:rFonts w:asciiTheme="minorHAnsi" w:hAnsiTheme="minorHAnsi" w:cstheme="minorHAnsi"/>
          <w:sz w:val="18"/>
          <w:szCs w:val="18"/>
        </w:rPr>
        <w:t>T-763 de 1998. / Sentencias T-553 de 2002 y T-368</w:t>
      </w:r>
      <w:r>
        <w:rPr>
          <w:rFonts w:asciiTheme="minorHAnsi" w:hAnsiTheme="minorHAnsi" w:cstheme="minorHAnsi"/>
          <w:sz w:val="18"/>
          <w:szCs w:val="18"/>
        </w:rPr>
        <w:t xml:space="preserve"> </w:t>
      </w:r>
      <w:r w:rsidRPr="004F5E9E">
        <w:rPr>
          <w:rFonts w:asciiTheme="minorHAnsi" w:hAnsiTheme="minorHAnsi" w:cstheme="minorHAnsi"/>
          <w:sz w:val="18"/>
          <w:szCs w:val="18"/>
        </w:rPr>
        <w:t>de 2005. / Sentenci</w:t>
      </w:r>
      <w:r>
        <w:rPr>
          <w:rFonts w:asciiTheme="minorHAnsi" w:hAnsiTheme="minorHAnsi" w:cstheme="minorHAnsi"/>
          <w:sz w:val="18"/>
          <w:szCs w:val="18"/>
        </w:rPr>
        <w:t xml:space="preserve">as T-188 de 2002 </w:t>
      </w:r>
      <w:r w:rsidRPr="004F5E9E">
        <w:rPr>
          <w:rFonts w:asciiTheme="minorHAnsi" w:hAnsiTheme="minorHAnsi" w:cstheme="minorHAnsi"/>
          <w:sz w:val="18"/>
          <w:szCs w:val="18"/>
        </w:rPr>
        <w:t xml:space="preserve">y </w:t>
      </w:r>
      <w:r w:rsidRPr="004F5E9E">
        <w:rPr>
          <w:rFonts w:asciiTheme="minorHAnsi" w:hAnsiTheme="minorHAnsi" w:cstheme="minorHAnsi"/>
          <w:sz w:val="18"/>
          <w:szCs w:val="18"/>
          <w:lang w:val="es-CO"/>
        </w:rPr>
        <w:t>T-1113 de 2005.</w:t>
      </w:r>
    </w:p>
    <w:p w:rsidR="00472DA2" w:rsidRPr="004F5E9E" w:rsidRDefault="00472DA2" w:rsidP="00472DA2">
      <w:pPr>
        <w:pStyle w:val="Sinespaciado"/>
        <w:jc w:val="both"/>
        <w:rPr>
          <w:rFonts w:asciiTheme="minorHAnsi" w:hAnsiTheme="minorHAnsi" w:cstheme="minorHAnsi"/>
          <w:sz w:val="18"/>
          <w:szCs w:val="18"/>
        </w:rPr>
      </w:pPr>
      <w:r w:rsidRPr="004F5E9E">
        <w:rPr>
          <w:rFonts w:asciiTheme="minorHAnsi" w:hAnsiTheme="minorHAnsi" w:cstheme="minorHAnsi"/>
          <w:sz w:val="18"/>
          <w:szCs w:val="18"/>
        </w:rPr>
        <w:t>Sentencia C-243 de 1996</w:t>
      </w:r>
    </w:p>
    <w:p w:rsidR="00472DA2" w:rsidRDefault="00472DA2" w:rsidP="00472DA2">
      <w:pPr>
        <w:pStyle w:val="Sinespaciado"/>
      </w:pPr>
    </w:p>
    <w:p w:rsidR="00472DA2" w:rsidRPr="00C95B72" w:rsidRDefault="00472DA2" w:rsidP="00472DA2">
      <w:pPr>
        <w:pStyle w:val="Sinespaciado"/>
        <w:jc w:val="center"/>
      </w:pPr>
      <w:r>
        <w:t>-----------------------------------------------------------------------------------------------------------</w:t>
      </w:r>
    </w:p>
    <w:p w:rsidR="00472DA2" w:rsidRDefault="00472DA2" w:rsidP="007A1608">
      <w:pPr>
        <w:pStyle w:val="Textoindependiente"/>
        <w:spacing w:line="324" w:lineRule="auto"/>
        <w:jc w:val="center"/>
        <w:rPr>
          <w:rFonts w:ascii="Verdana" w:hAnsi="Verdana" w:cs="Arial"/>
          <w:b/>
          <w:sz w:val="25"/>
          <w:szCs w:val="25"/>
        </w:rPr>
      </w:pPr>
      <w:bookmarkStart w:id="0" w:name="_GoBack"/>
      <w:bookmarkEnd w:id="0"/>
    </w:p>
    <w:p w:rsidR="003113D9" w:rsidRPr="007A1608" w:rsidRDefault="003113D9" w:rsidP="007A1608">
      <w:pPr>
        <w:pStyle w:val="Textoindependiente"/>
        <w:spacing w:line="324" w:lineRule="auto"/>
        <w:jc w:val="center"/>
        <w:rPr>
          <w:rFonts w:ascii="Verdana" w:hAnsi="Verdana" w:cs="Arial"/>
          <w:b/>
          <w:sz w:val="25"/>
          <w:szCs w:val="25"/>
        </w:rPr>
      </w:pPr>
      <w:r w:rsidRPr="007A1608">
        <w:rPr>
          <w:rFonts w:ascii="Verdana" w:hAnsi="Verdana" w:cs="Arial"/>
          <w:b/>
          <w:sz w:val="25"/>
          <w:szCs w:val="25"/>
        </w:rPr>
        <w:t>REPÚBLICA DE COLOMBIA</w:t>
      </w:r>
    </w:p>
    <w:p w:rsidR="003113D9" w:rsidRPr="007A1608" w:rsidRDefault="003113D9" w:rsidP="007A1608">
      <w:pPr>
        <w:pStyle w:val="Textoindependiente"/>
        <w:spacing w:line="324" w:lineRule="auto"/>
        <w:jc w:val="center"/>
        <w:rPr>
          <w:rFonts w:ascii="Verdana" w:hAnsi="Verdana" w:cs="Arial"/>
          <w:b/>
          <w:sz w:val="25"/>
          <w:szCs w:val="25"/>
        </w:rPr>
      </w:pPr>
      <w:r w:rsidRPr="007A1608">
        <w:rPr>
          <w:rFonts w:ascii="Verdana" w:hAnsi="Verdana" w:cs="Arial"/>
          <w:b/>
          <w:sz w:val="25"/>
          <w:szCs w:val="25"/>
        </w:rPr>
        <w:t>RAMA JUDICIAL DEL PODER PÚBLICO</w:t>
      </w:r>
    </w:p>
    <w:p w:rsidR="003113D9" w:rsidRPr="007A1608" w:rsidRDefault="002B2793" w:rsidP="007A1608">
      <w:pPr>
        <w:pStyle w:val="Textoindependiente"/>
        <w:spacing w:line="324" w:lineRule="auto"/>
        <w:jc w:val="center"/>
        <w:rPr>
          <w:rFonts w:ascii="Verdana" w:hAnsi="Verdana" w:cs="Arial"/>
          <w:b/>
          <w:i/>
          <w:sz w:val="25"/>
          <w:szCs w:val="25"/>
        </w:rPr>
      </w:pPr>
      <w:r w:rsidRPr="007A1608">
        <w:rPr>
          <w:rFonts w:ascii="Verdana" w:hAnsi="Verdana" w:cs="Arial"/>
          <w:b/>
          <w:noProof/>
          <w:sz w:val="25"/>
          <w:szCs w:val="25"/>
          <w:lang w:val="es-CO" w:eastAsia="es-CO"/>
        </w:rPr>
        <w:drawing>
          <wp:inline distT="0" distB="0" distL="0" distR="0">
            <wp:extent cx="761305" cy="69631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68278" cy="702694"/>
                    </a:xfrm>
                    <a:prstGeom prst="rect">
                      <a:avLst/>
                    </a:prstGeom>
                    <a:noFill/>
                    <a:ln w="9525">
                      <a:noFill/>
                      <a:miter lim="800000"/>
                      <a:headEnd/>
                      <a:tailEnd/>
                    </a:ln>
                  </pic:spPr>
                </pic:pic>
              </a:graphicData>
            </a:graphic>
          </wp:inline>
        </w:drawing>
      </w:r>
    </w:p>
    <w:p w:rsidR="003113D9" w:rsidRPr="007A1608" w:rsidRDefault="003113D9" w:rsidP="007A1608">
      <w:pPr>
        <w:pStyle w:val="Textoindependiente"/>
        <w:spacing w:line="324" w:lineRule="auto"/>
        <w:jc w:val="center"/>
        <w:rPr>
          <w:rFonts w:ascii="Verdana" w:hAnsi="Verdana" w:cs="Arial"/>
          <w:b/>
          <w:sz w:val="25"/>
          <w:szCs w:val="25"/>
        </w:rPr>
      </w:pPr>
      <w:r w:rsidRPr="007A1608">
        <w:rPr>
          <w:rFonts w:ascii="Verdana" w:hAnsi="Verdana" w:cs="Arial"/>
          <w:b/>
          <w:sz w:val="25"/>
          <w:szCs w:val="25"/>
        </w:rPr>
        <w:t>TRIBUNAL SUPERIOR DEL DISTRITO JUDICIAL DE PEREIRA</w:t>
      </w:r>
    </w:p>
    <w:p w:rsidR="003113D9" w:rsidRPr="007A1608" w:rsidRDefault="003113D9" w:rsidP="007A1608">
      <w:pPr>
        <w:pStyle w:val="Textoindependiente"/>
        <w:spacing w:line="324" w:lineRule="auto"/>
        <w:jc w:val="center"/>
        <w:rPr>
          <w:rFonts w:ascii="Verdana" w:hAnsi="Verdana" w:cs="Arial"/>
          <w:b/>
          <w:sz w:val="25"/>
          <w:szCs w:val="25"/>
        </w:rPr>
      </w:pPr>
      <w:r w:rsidRPr="007A1608">
        <w:rPr>
          <w:rFonts w:ascii="Verdana" w:hAnsi="Verdana" w:cs="Arial"/>
          <w:b/>
          <w:sz w:val="25"/>
          <w:szCs w:val="25"/>
        </w:rPr>
        <w:t xml:space="preserve">SALA DE </w:t>
      </w:r>
      <w:r w:rsidR="00C37353" w:rsidRPr="007A1608">
        <w:rPr>
          <w:rFonts w:ascii="Verdana" w:hAnsi="Verdana" w:cs="Arial"/>
          <w:b/>
          <w:sz w:val="25"/>
          <w:szCs w:val="25"/>
        </w:rPr>
        <w:t>DECISIÓN</w:t>
      </w:r>
      <w:r w:rsidRPr="007A1608">
        <w:rPr>
          <w:rFonts w:ascii="Verdana" w:hAnsi="Verdana" w:cs="Arial"/>
          <w:b/>
          <w:sz w:val="25"/>
          <w:szCs w:val="25"/>
        </w:rPr>
        <w:t xml:space="preserve"> PENAL</w:t>
      </w:r>
    </w:p>
    <w:p w:rsidR="0086319F" w:rsidRPr="007A1608" w:rsidRDefault="0086319F" w:rsidP="00934210">
      <w:pPr>
        <w:suppressAutoHyphens/>
        <w:rPr>
          <w:rFonts w:ascii="Verdana" w:hAnsi="Verdana" w:cs="Arial"/>
          <w:b/>
          <w:bCs/>
          <w:spacing w:val="-4"/>
          <w:sz w:val="25"/>
          <w:szCs w:val="25"/>
        </w:rPr>
      </w:pPr>
    </w:p>
    <w:p w:rsidR="003113D9" w:rsidRPr="007A1608" w:rsidRDefault="00F70EE0" w:rsidP="007A1608">
      <w:pPr>
        <w:suppressAutoHyphens/>
        <w:spacing w:line="324" w:lineRule="auto"/>
        <w:jc w:val="center"/>
        <w:rPr>
          <w:rFonts w:ascii="Verdana" w:hAnsi="Verdana" w:cs="Arial"/>
          <w:spacing w:val="-4"/>
          <w:sz w:val="25"/>
          <w:szCs w:val="25"/>
        </w:rPr>
      </w:pPr>
      <w:r w:rsidRPr="007A1608">
        <w:rPr>
          <w:rFonts w:ascii="Verdana" w:hAnsi="Verdana" w:cs="Arial"/>
          <w:spacing w:val="-4"/>
          <w:sz w:val="25"/>
          <w:szCs w:val="25"/>
        </w:rPr>
        <w:t>Magistrado</w:t>
      </w:r>
      <w:r w:rsidR="003113D9" w:rsidRPr="007A1608">
        <w:rPr>
          <w:rFonts w:ascii="Verdana" w:hAnsi="Verdana" w:cs="Arial"/>
          <w:spacing w:val="-4"/>
          <w:sz w:val="25"/>
          <w:szCs w:val="25"/>
        </w:rPr>
        <w:t xml:space="preserve"> Ponente</w:t>
      </w:r>
    </w:p>
    <w:p w:rsidR="003113D9" w:rsidRPr="007A1608" w:rsidRDefault="00F70EE0" w:rsidP="007A1608">
      <w:pPr>
        <w:suppressAutoHyphens/>
        <w:spacing w:line="324" w:lineRule="auto"/>
        <w:jc w:val="center"/>
        <w:rPr>
          <w:rFonts w:ascii="Verdana" w:hAnsi="Verdana" w:cs="Arial"/>
          <w:b/>
          <w:bCs/>
          <w:spacing w:val="-4"/>
          <w:sz w:val="25"/>
          <w:szCs w:val="25"/>
        </w:rPr>
      </w:pPr>
      <w:r w:rsidRPr="007A1608">
        <w:rPr>
          <w:rFonts w:ascii="Verdana" w:hAnsi="Verdana" w:cs="Arial"/>
          <w:b/>
          <w:bCs/>
          <w:spacing w:val="-4"/>
          <w:sz w:val="25"/>
          <w:szCs w:val="25"/>
        </w:rPr>
        <w:t>MANUEL YARZAGARAY BANDERA</w:t>
      </w:r>
    </w:p>
    <w:p w:rsidR="008A169A" w:rsidRPr="007A1608" w:rsidRDefault="008A169A" w:rsidP="007A1608">
      <w:pPr>
        <w:widowControl w:val="0"/>
        <w:autoSpaceDE w:val="0"/>
        <w:autoSpaceDN w:val="0"/>
        <w:adjustRightInd w:val="0"/>
        <w:spacing w:line="324" w:lineRule="auto"/>
        <w:jc w:val="both"/>
        <w:rPr>
          <w:rFonts w:ascii="Verdana" w:hAnsi="Verdana" w:cs="Arial"/>
          <w:sz w:val="25"/>
          <w:szCs w:val="25"/>
        </w:rPr>
      </w:pPr>
    </w:p>
    <w:p w:rsidR="003113D9" w:rsidRPr="007A1608" w:rsidRDefault="003113D9" w:rsidP="007A1608">
      <w:pPr>
        <w:widowControl w:val="0"/>
        <w:autoSpaceDE w:val="0"/>
        <w:autoSpaceDN w:val="0"/>
        <w:adjustRightInd w:val="0"/>
        <w:spacing w:line="324" w:lineRule="auto"/>
        <w:jc w:val="center"/>
        <w:rPr>
          <w:rFonts w:ascii="Verdana" w:hAnsi="Verdana" w:cs="Arial"/>
          <w:b/>
          <w:sz w:val="25"/>
          <w:szCs w:val="25"/>
        </w:rPr>
      </w:pPr>
      <w:r w:rsidRPr="007A1608">
        <w:rPr>
          <w:rFonts w:ascii="Verdana" w:hAnsi="Verdana" w:cs="Arial"/>
          <w:b/>
          <w:sz w:val="25"/>
          <w:szCs w:val="25"/>
        </w:rPr>
        <w:t>CONSULTA INCIDENTE DE DESACATO</w:t>
      </w:r>
    </w:p>
    <w:p w:rsidR="003113D9" w:rsidRPr="007A1608" w:rsidRDefault="003113D9" w:rsidP="007A1608">
      <w:pPr>
        <w:widowControl w:val="0"/>
        <w:autoSpaceDE w:val="0"/>
        <w:autoSpaceDN w:val="0"/>
        <w:adjustRightInd w:val="0"/>
        <w:spacing w:line="324" w:lineRule="auto"/>
        <w:jc w:val="both"/>
        <w:rPr>
          <w:rFonts w:ascii="Verdana" w:hAnsi="Verdana" w:cs="Arial"/>
          <w:sz w:val="25"/>
          <w:szCs w:val="25"/>
        </w:rPr>
      </w:pPr>
    </w:p>
    <w:p w:rsidR="003113D9" w:rsidRPr="007A1608" w:rsidRDefault="000D5BD3" w:rsidP="00934210">
      <w:pPr>
        <w:widowControl w:val="0"/>
        <w:autoSpaceDE w:val="0"/>
        <w:autoSpaceDN w:val="0"/>
        <w:adjustRightInd w:val="0"/>
        <w:jc w:val="both"/>
        <w:rPr>
          <w:rFonts w:ascii="Verdana" w:hAnsi="Verdana" w:cs="Arial"/>
          <w:sz w:val="25"/>
          <w:szCs w:val="25"/>
        </w:rPr>
      </w:pPr>
      <w:r w:rsidRPr="007A1608">
        <w:rPr>
          <w:rFonts w:ascii="Verdana" w:hAnsi="Verdana" w:cs="Arial"/>
          <w:sz w:val="25"/>
          <w:szCs w:val="25"/>
        </w:rPr>
        <w:t>Pereira,</w:t>
      </w:r>
      <w:r w:rsidR="00A62E9D">
        <w:rPr>
          <w:rFonts w:ascii="Verdana" w:hAnsi="Verdana" w:cs="Arial"/>
          <w:sz w:val="25"/>
          <w:szCs w:val="25"/>
        </w:rPr>
        <w:t xml:space="preserve"> veintiséis (26) de octubre de dos mil dieciséis (2016)</w:t>
      </w:r>
    </w:p>
    <w:p w:rsidR="003113D9" w:rsidRPr="007A1608" w:rsidRDefault="003113D9" w:rsidP="00934210">
      <w:pPr>
        <w:widowControl w:val="0"/>
        <w:autoSpaceDE w:val="0"/>
        <w:autoSpaceDN w:val="0"/>
        <w:adjustRightInd w:val="0"/>
        <w:jc w:val="both"/>
        <w:rPr>
          <w:rFonts w:ascii="Verdana" w:hAnsi="Verdana" w:cs="Arial"/>
          <w:sz w:val="25"/>
          <w:szCs w:val="25"/>
        </w:rPr>
      </w:pPr>
      <w:r w:rsidRPr="007A1608">
        <w:rPr>
          <w:rFonts w:ascii="Verdana" w:hAnsi="Verdana" w:cs="Arial"/>
          <w:sz w:val="25"/>
          <w:szCs w:val="25"/>
        </w:rPr>
        <w:t>Hora</w:t>
      </w:r>
      <w:r w:rsidR="00A62E9D" w:rsidRPr="007A1608">
        <w:rPr>
          <w:rFonts w:ascii="Verdana" w:hAnsi="Verdana" w:cs="Arial"/>
          <w:sz w:val="25"/>
          <w:szCs w:val="25"/>
        </w:rPr>
        <w:t>:</w:t>
      </w:r>
      <w:r w:rsidR="00A62E9D">
        <w:rPr>
          <w:rFonts w:ascii="Verdana" w:hAnsi="Verdana" w:cs="Arial"/>
          <w:sz w:val="25"/>
          <w:szCs w:val="25"/>
        </w:rPr>
        <w:t xml:space="preserve"> 7:30 a.m.</w:t>
      </w:r>
    </w:p>
    <w:p w:rsidR="003113D9" w:rsidRPr="007A1608" w:rsidRDefault="00934210" w:rsidP="00934210">
      <w:pPr>
        <w:widowControl w:val="0"/>
        <w:autoSpaceDE w:val="0"/>
        <w:autoSpaceDN w:val="0"/>
        <w:adjustRightInd w:val="0"/>
        <w:jc w:val="both"/>
        <w:rPr>
          <w:rFonts w:ascii="Verdana" w:hAnsi="Verdana" w:cs="Arial"/>
          <w:i/>
          <w:sz w:val="25"/>
          <w:szCs w:val="25"/>
        </w:rPr>
      </w:pPr>
      <w:r>
        <w:rPr>
          <w:rFonts w:ascii="Verdana" w:hAnsi="Verdana" w:cs="Arial"/>
          <w:sz w:val="25"/>
          <w:szCs w:val="25"/>
        </w:rPr>
        <w:t>Aprobado por</w:t>
      </w:r>
      <w:r w:rsidR="003113D9" w:rsidRPr="007A1608">
        <w:rPr>
          <w:rFonts w:ascii="Verdana" w:hAnsi="Verdana" w:cs="Arial"/>
          <w:sz w:val="25"/>
          <w:szCs w:val="25"/>
        </w:rPr>
        <w:t xml:space="preserve"> Acta No.</w:t>
      </w:r>
      <w:r w:rsidR="00A62E9D">
        <w:rPr>
          <w:rFonts w:ascii="Verdana" w:hAnsi="Verdana" w:cs="Arial"/>
          <w:sz w:val="25"/>
          <w:szCs w:val="25"/>
        </w:rPr>
        <w:t>977</w:t>
      </w:r>
    </w:p>
    <w:p w:rsidR="006224A6" w:rsidRDefault="006224A6" w:rsidP="00934210">
      <w:pPr>
        <w:widowControl w:val="0"/>
        <w:autoSpaceDE w:val="0"/>
        <w:autoSpaceDN w:val="0"/>
        <w:adjustRightInd w:val="0"/>
        <w:jc w:val="both"/>
        <w:rPr>
          <w:rFonts w:ascii="Verdana" w:hAnsi="Verdana" w:cs="Arial"/>
          <w:bCs/>
          <w:sz w:val="25"/>
          <w:szCs w:val="25"/>
        </w:rPr>
      </w:pPr>
    </w:p>
    <w:p w:rsidR="00934210" w:rsidRDefault="00934210" w:rsidP="007A1608">
      <w:pPr>
        <w:widowControl w:val="0"/>
        <w:autoSpaceDE w:val="0"/>
        <w:autoSpaceDN w:val="0"/>
        <w:adjustRightInd w:val="0"/>
        <w:spacing w:line="324" w:lineRule="auto"/>
        <w:jc w:val="both"/>
        <w:rPr>
          <w:rFonts w:ascii="Verdana" w:hAnsi="Verdana" w:cs="Arial"/>
          <w:bCs/>
          <w:sz w:val="25"/>
          <w:szCs w:val="25"/>
        </w:rPr>
      </w:pPr>
    </w:p>
    <w:tbl>
      <w:tblPr>
        <w:tblStyle w:val="Tablaconcuadrcula"/>
        <w:tblW w:w="0" w:type="auto"/>
        <w:jc w:val="center"/>
        <w:tblLook w:val="04A0" w:firstRow="1" w:lastRow="0" w:firstColumn="1" w:lastColumn="0" w:noHBand="0" w:noVBand="1"/>
      </w:tblPr>
      <w:tblGrid>
        <w:gridCol w:w="1838"/>
        <w:gridCol w:w="4961"/>
      </w:tblGrid>
      <w:tr w:rsidR="00934210" w:rsidTr="00934210">
        <w:trPr>
          <w:trHeight w:val="113"/>
          <w:jc w:val="center"/>
        </w:trPr>
        <w:tc>
          <w:tcPr>
            <w:tcW w:w="1838"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Radicación</w:t>
            </w:r>
            <w:r w:rsidRPr="00934210">
              <w:rPr>
                <w:rFonts w:ascii="Arial Narrow" w:hAnsi="Arial Narrow" w:cs="Arial"/>
                <w:bCs/>
                <w:sz w:val="23"/>
                <w:szCs w:val="23"/>
              </w:rPr>
              <w:t>:</w:t>
            </w:r>
          </w:p>
        </w:tc>
        <w:tc>
          <w:tcPr>
            <w:tcW w:w="4961"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66594-31-89-001-2015-00171-01</w:t>
            </w:r>
          </w:p>
        </w:tc>
      </w:tr>
      <w:tr w:rsidR="00934210" w:rsidTr="00934210">
        <w:trPr>
          <w:trHeight w:val="113"/>
          <w:jc w:val="center"/>
        </w:trPr>
        <w:tc>
          <w:tcPr>
            <w:tcW w:w="1838"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Accionante</w:t>
            </w:r>
            <w:r w:rsidRPr="00934210">
              <w:rPr>
                <w:rFonts w:ascii="Arial Narrow" w:hAnsi="Arial Narrow" w:cs="Arial"/>
                <w:bCs/>
                <w:sz w:val="23"/>
                <w:szCs w:val="23"/>
              </w:rPr>
              <w:t>:</w:t>
            </w:r>
          </w:p>
        </w:tc>
        <w:tc>
          <w:tcPr>
            <w:tcW w:w="4961"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Martha Isabel Herrera Henao</w:t>
            </w:r>
          </w:p>
        </w:tc>
      </w:tr>
      <w:tr w:rsidR="00934210" w:rsidTr="00934210">
        <w:trPr>
          <w:trHeight w:val="113"/>
          <w:jc w:val="center"/>
        </w:trPr>
        <w:tc>
          <w:tcPr>
            <w:tcW w:w="1838"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Accionado</w:t>
            </w:r>
            <w:r w:rsidRPr="00934210">
              <w:rPr>
                <w:rFonts w:ascii="Arial Narrow" w:hAnsi="Arial Narrow" w:cs="Arial"/>
                <w:bCs/>
                <w:sz w:val="23"/>
                <w:szCs w:val="23"/>
              </w:rPr>
              <w:t>:</w:t>
            </w:r>
          </w:p>
        </w:tc>
        <w:tc>
          <w:tcPr>
            <w:tcW w:w="4961" w:type="dxa"/>
            <w:vAlign w:val="center"/>
          </w:tcPr>
          <w:p w:rsidR="00934210" w:rsidRPr="00934210" w:rsidRDefault="00934210" w:rsidP="00934210">
            <w:pPr>
              <w:widowControl w:val="0"/>
              <w:autoSpaceDE w:val="0"/>
              <w:autoSpaceDN w:val="0"/>
              <w:adjustRightInd w:val="0"/>
              <w:spacing w:line="240" w:lineRule="exact"/>
              <w:ind w:right="51"/>
              <w:rPr>
                <w:rFonts w:ascii="Arial Narrow" w:hAnsi="Arial Narrow" w:cs="Arial"/>
                <w:bCs/>
                <w:i/>
                <w:sz w:val="23"/>
                <w:szCs w:val="23"/>
              </w:rPr>
            </w:pPr>
            <w:r w:rsidRPr="00934210">
              <w:rPr>
                <w:rFonts w:ascii="Arial Narrow" w:hAnsi="Arial Narrow" w:cs="Arial"/>
                <w:bCs/>
                <w:i/>
                <w:sz w:val="23"/>
                <w:szCs w:val="23"/>
              </w:rPr>
              <w:t>UARIV</w:t>
            </w:r>
          </w:p>
        </w:tc>
      </w:tr>
      <w:tr w:rsidR="00934210" w:rsidTr="00934210">
        <w:trPr>
          <w:trHeight w:val="113"/>
          <w:jc w:val="center"/>
        </w:trPr>
        <w:tc>
          <w:tcPr>
            <w:tcW w:w="1838"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Procede</w:t>
            </w:r>
            <w:r w:rsidRPr="00934210">
              <w:rPr>
                <w:rFonts w:ascii="Arial Narrow" w:hAnsi="Arial Narrow" w:cs="Arial"/>
                <w:bCs/>
                <w:sz w:val="23"/>
                <w:szCs w:val="23"/>
              </w:rPr>
              <w:t>:</w:t>
            </w:r>
          </w:p>
        </w:tc>
        <w:tc>
          <w:tcPr>
            <w:tcW w:w="4961"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i/>
                <w:sz w:val="23"/>
                <w:szCs w:val="23"/>
              </w:rPr>
              <w:t xml:space="preserve">Juzgado Único Promiscuo del Circuito de </w:t>
            </w:r>
            <w:proofErr w:type="spellStart"/>
            <w:r w:rsidRPr="00934210">
              <w:rPr>
                <w:rFonts w:ascii="Arial Narrow" w:hAnsi="Arial Narrow" w:cs="Arial"/>
                <w:bCs/>
                <w:i/>
                <w:sz w:val="23"/>
                <w:szCs w:val="23"/>
              </w:rPr>
              <w:t>Quinchía</w:t>
            </w:r>
            <w:proofErr w:type="spellEnd"/>
          </w:p>
        </w:tc>
      </w:tr>
      <w:tr w:rsidR="00934210" w:rsidTr="00934210">
        <w:trPr>
          <w:trHeight w:val="113"/>
          <w:jc w:val="center"/>
        </w:trPr>
        <w:tc>
          <w:tcPr>
            <w:tcW w:w="1838"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sz w:val="23"/>
                <w:szCs w:val="23"/>
              </w:rPr>
              <w:t>Decisión:</w:t>
            </w:r>
          </w:p>
        </w:tc>
        <w:tc>
          <w:tcPr>
            <w:tcW w:w="4961" w:type="dxa"/>
            <w:vAlign w:val="center"/>
          </w:tcPr>
          <w:p w:rsidR="00934210" w:rsidRPr="00934210" w:rsidRDefault="00934210" w:rsidP="00934210">
            <w:pPr>
              <w:widowControl w:val="0"/>
              <w:autoSpaceDE w:val="0"/>
              <w:autoSpaceDN w:val="0"/>
              <w:adjustRightInd w:val="0"/>
              <w:spacing w:line="240" w:lineRule="exact"/>
              <w:rPr>
                <w:rFonts w:ascii="Arial Narrow" w:hAnsi="Arial Narrow" w:cs="Arial"/>
                <w:bCs/>
                <w:sz w:val="23"/>
                <w:szCs w:val="23"/>
              </w:rPr>
            </w:pPr>
            <w:r w:rsidRPr="00934210">
              <w:rPr>
                <w:rFonts w:ascii="Arial Narrow" w:hAnsi="Arial Narrow" w:cs="Arial"/>
                <w:bCs/>
                <w:sz w:val="23"/>
                <w:szCs w:val="23"/>
              </w:rPr>
              <w:t>Revoca sanción por cumplimiento</w:t>
            </w:r>
          </w:p>
        </w:tc>
      </w:tr>
    </w:tbl>
    <w:p w:rsidR="00934210" w:rsidRPr="007A1608" w:rsidRDefault="00934210" w:rsidP="007A1608">
      <w:pPr>
        <w:widowControl w:val="0"/>
        <w:autoSpaceDE w:val="0"/>
        <w:autoSpaceDN w:val="0"/>
        <w:adjustRightInd w:val="0"/>
        <w:spacing w:line="324" w:lineRule="auto"/>
        <w:jc w:val="both"/>
        <w:rPr>
          <w:rFonts w:ascii="Verdana" w:hAnsi="Verdana" w:cs="Arial"/>
          <w:bCs/>
          <w:sz w:val="25"/>
          <w:szCs w:val="25"/>
        </w:rPr>
      </w:pPr>
    </w:p>
    <w:p w:rsidR="006224A6" w:rsidRPr="007A1608" w:rsidRDefault="003113D9" w:rsidP="00934210">
      <w:pPr>
        <w:widowControl w:val="0"/>
        <w:tabs>
          <w:tab w:val="left" w:pos="2805"/>
        </w:tabs>
        <w:autoSpaceDE w:val="0"/>
        <w:autoSpaceDN w:val="0"/>
        <w:adjustRightInd w:val="0"/>
        <w:ind w:right="51"/>
        <w:jc w:val="both"/>
        <w:rPr>
          <w:rFonts w:ascii="Verdana" w:hAnsi="Verdana" w:cs="Arial"/>
          <w:bCs/>
          <w:i/>
          <w:sz w:val="25"/>
          <w:szCs w:val="25"/>
        </w:rPr>
      </w:pPr>
      <w:r w:rsidRPr="007A1608">
        <w:rPr>
          <w:rFonts w:ascii="Verdana" w:hAnsi="Verdana" w:cs="Arial"/>
          <w:bCs/>
          <w:i/>
          <w:sz w:val="25"/>
          <w:szCs w:val="25"/>
        </w:rPr>
        <w:tab/>
      </w:r>
      <w:r w:rsidRPr="007A1608">
        <w:rPr>
          <w:rFonts w:ascii="Verdana" w:hAnsi="Verdana" w:cs="Arial"/>
          <w:bCs/>
          <w:i/>
          <w:sz w:val="25"/>
          <w:szCs w:val="25"/>
        </w:rPr>
        <w:tab/>
      </w:r>
    </w:p>
    <w:p w:rsidR="003113D9" w:rsidRPr="007A1608" w:rsidRDefault="003113D9" w:rsidP="007A1608">
      <w:pPr>
        <w:widowControl w:val="0"/>
        <w:autoSpaceDE w:val="0"/>
        <w:autoSpaceDN w:val="0"/>
        <w:adjustRightInd w:val="0"/>
        <w:spacing w:line="324" w:lineRule="auto"/>
        <w:jc w:val="center"/>
        <w:rPr>
          <w:rFonts w:ascii="Verdana" w:hAnsi="Verdana" w:cs="Arial"/>
          <w:b/>
          <w:bCs/>
          <w:sz w:val="25"/>
          <w:szCs w:val="25"/>
        </w:rPr>
      </w:pPr>
      <w:r w:rsidRPr="007A1608">
        <w:rPr>
          <w:rFonts w:ascii="Verdana" w:hAnsi="Verdana" w:cs="Arial"/>
          <w:b/>
          <w:bCs/>
          <w:sz w:val="25"/>
          <w:szCs w:val="25"/>
        </w:rPr>
        <w:lastRenderedPageBreak/>
        <w:t>ASUNTO</w:t>
      </w:r>
    </w:p>
    <w:p w:rsidR="003113D9" w:rsidRPr="007A1608" w:rsidRDefault="003113D9" w:rsidP="00934210">
      <w:pPr>
        <w:pStyle w:val="Textoindependiente"/>
        <w:jc w:val="both"/>
        <w:rPr>
          <w:rFonts w:ascii="Verdana" w:hAnsi="Verdana" w:cs="Arial"/>
          <w:sz w:val="25"/>
          <w:szCs w:val="25"/>
        </w:rPr>
      </w:pPr>
    </w:p>
    <w:p w:rsidR="003113D9" w:rsidRPr="007A1608" w:rsidRDefault="003113D9" w:rsidP="007A1608">
      <w:pPr>
        <w:pStyle w:val="Textoindependiente"/>
        <w:spacing w:line="324" w:lineRule="auto"/>
        <w:jc w:val="both"/>
        <w:rPr>
          <w:rFonts w:ascii="Verdana" w:hAnsi="Verdana" w:cs="Arial"/>
          <w:sz w:val="25"/>
          <w:szCs w:val="25"/>
        </w:rPr>
      </w:pPr>
      <w:r w:rsidRPr="007A1608">
        <w:rPr>
          <w:rFonts w:ascii="Verdana" w:hAnsi="Verdana" w:cs="Arial"/>
          <w:sz w:val="25"/>
          <w:szCs w:val="25"/>
        </w:rPr>
        <w:t xml:space="preserve">Revisa la Sala en grado jurisdiccional de consulta, la sanción impuesta </w:t>
      </w:r>
      <w:r w:rsidR="00680DC7" w:rsidRPr="007A1608">
        <w:rPr>
          <w:rFonts w:ascii="Verdana" w:hAnsi="Verdana" w:cs="Arial"/>
          <w:sz w:val="25"/>
          <w:szCs w:val="25"/>
        </w:rPr>
        <w:t xml:space="preserve">el </w:t>
      </w:r>
      <w:r w:rsidR="008C3D03" w:rsidRPr="007A1608">
        <w:rPr>
          <w:rFonts w:ascii="Verdana" w:hAnsi="Verdana" w:cs="Arial"/>
          <w:sz w:val="25"/>
          <w:szCs w:val="25"/>
        </w:rPr>
        <w:t xml:space="preserve">18 de </w:t>
      </w:r>
      <w:r w:rsidR="00496259">
        <w:rPr>
          <w:rFonts w:ascii="Verdana" w:hAnsi="Verdana" w:cs="Arial"/>
          <w:sz w:val="25"/>
          <w:szCs w:val="25"/>
        </w:rPr>
        <w:t>diciembre</w:t>
      </w:r>
      <w:r w:rsidR="008C3D03" w:rsidRPr="007A1608">
        <w:rPr>
          <w:rFonts w:ascii="Verdana" w:hAnsi="Verdana" w:cs="Arial"/>
          <w:sz w:val="25"/>
          <w:szCs w:val="25"/>
        </w:rPr>
        <w:t xml:space="preserve"> de 2015</w:t>
      </w:r>
      <w:r w:rsidR="00680DC7" w:rsidRPr="007A1608">
        <w:rPr>
          <w:rFonts w:ascii="Verdana" w:hAnsi="Verdana" w:cs="Arial"/>
          <w:sz w:val="25"/>
          <w:szCs w:val="25"/>
        </w:rPr>
        <w:t xml:space="preserve"> </w:t>
      </w:r>
      <w:r w:rsidRPr="007A1608">
        <w:rPr>
          <w:rFonts w:ascii="Verdana" w:hAnsi="Verdana" w:cs="Arial"/>
          <w:sz w:val="25"/>
          <w:szCs w:val="25"/>
        </w:rPr>
        <w:t>por el Juzgado</w:t>
      </w:r>
      <w:r w:rsidR="008C3D03" w:rsidRPr="007A1608">
        <w:rPr>
          <w:rFonts w:ascii="Verdana" w:hAnsi="Verdana" w:cs="Arial"/>
          <w:sz w:val="25"/>
          <w:szCs w:val="25"/>
        </w:rPr>
        <w:t xml:space="preserve"> Único</w:t>
      </w:r>
      <w:r w:rsidR="009A00F3" w:rsidRPr="007A1608">
        <w:rPr>
          <w:rFonts w:ascii="Verdana" w:hAnsi="Verdana" w:cs="Arial"/>
          <w:sz w:val="25"/>
          <w:szCs w:val="25"/>
        </w:rPr>
        <w:t xml:space="preserve"> </w:t>
      </w:r>
      <w:r w:rsidR="008C3D03" w:rsidRPr="007A1608">
        <w:rPr>
          <w:rFonts w:ascii="Verdana" w:hAnsi="Verdana" w:cs="Arial"/>
          <w:sz w:val="25"/>
          <w:szCs w:val="25"/>
        </w:rPr>
        <w:t xml:space="preserve">Promiscuo del Circuito de </w:t>
      </w:r>
      <w:proofErr w:type="spellStart"/>
      <w:r w:rsidR="008C3D03" w:rsidRPr="007A1608">
        <w:rPr>
          <w:rFonts w:ascii="Verdana" w:hAnsi="Verdana" w:cs="Arial"/>
          <w:sz w:val="25"/>
          <w:szCs w:val="25"/>
        </w:rPr>
        <w:t>Quinchía</w:t>
      </w:r>
      <w:proofErr w:type="spellEnd"/>
      <w:r w:rsidR="00496259">
        <w:rPr>
          <w:rFonts w:ascii="Verdana" w:hAnsi="Verdana" w:cs="Arial"/>
          <w:sz w:val="25"/>
          <w:szCs w:val="25"/>
        </w:rPr>
        <w:t>, Risaralda</w:t>
      </w:r>
      <w:r w:rsidRPr="007A1608">
        <w:rPr>
          <w:rFonts w:ascii="Verdana" w:hAnsi="Verdana" w:cs="Arial"/>
          <w:sz w:val="25"/>
          <w:szCs w:val="25"/>
        </w:rPr>
        <w:t xml:space="preserve">, en el trámite </w:t>
      </w:r>
      <w:r w:rsidR="00496259">
        <w:rPr>
          <w:rFonts w:ascii="Verdana" w:hAnsi="Verdana" w:cs="Arial"/>
          <w:sz w:val="25"/>
          <w:szCs w:val="25"/>
        </w:rPr>
        <w:t>incidental</w:t>
      </w:r>
      <w:r w:rsidRPr="007A1608">
        <w:rPr>
          <w:rFonts w:ascii="Verdana" w:hAnsi="Verdana" w:cs="Arial"/>
          <w:sz w:val="25"/>
          <w:szCs w:val="25"/>
        </w:rPr>
        <w:t xml:space="preserve"> de desacato solicitado </w:t>
      </w:r>
      <w:r w:rsidR="008C3D03" w:rsidRPr="007A1608">
        <w:rPr>
          <w:rFonts w:ascii="Verdana" w:hAnsi="Verdana" w:cs="Arial"/>
          <w:sz w:val="25"/>
          <w:szCs w:val="25"/>
        </w:rPr>
        <w:t>por la</w:t>
      </w:r>
      <w:r w:rsidR="009A00F3" w:rsidRPr="007A1608">
        <w:rPr>
          <w:rFonts w:ascii="Verdana" w:hAnsi="Verdana" w:cs="Arial"/>
          <w:sz w:val="25"/>
          <w:szCs w:val="25"/>
        </w:rPr>
        <w:t xml:space="preserve"> Sr</w:t>
      </w:r>
      <w:r w:rsidR="008C3D03" w:rsidRPr="007A1608">
        <w:rPr>
          <w:rFonts w:ascii="Verdana" w:hAnsi="Verdana" w:cs="Arial"/>
          <w:sz w:val="25"/>
          <w:szCs w:val="25"/>
        </w:rPr>
        <w:t>a</w:t>
      </w:r>
      <w:r w:rsidR="009A00F3" w:rsidRPr="007A1608">
        <w:rPr>
          <w:rFonts w:ascii="Verdana" w:hAnsi="Verdana" w:cs="Arial"/>
          <w:sz w:val="25"/>
          <w:szCs w:val="25"/>
        </w:rPr>
        <w:t>.</w:t>
      </w:r>
      <w:r w:rsidRPr="007A1608">
        <w:rPr>
          <w:rFonts w:ascii="Verdana" w:hAnsi="Verdana" w:cs="Arial"/>
          <w:sz w:val="25"/>
          <w:szCs w:val="25"/>
        </w:rPr>
        <w:t xml:space="preserve"> </w:t>
      </w:r>
      <w:r w:rsidR="008C3D03" w:rsidRPr="007A1608">
        <w:rPr>
          <w:rFonts w:ascii="Verdana" w:hAnsi="Verdana" w:cs="Arial"/>
          <w:b/>
          <w:sz w:val="25"/>
          <w:szCs w:val="25"/>
        </w:rPr>
        <w:t>MARTHA ISABEL HERRERA HENAO</w:t>
      </w:r>
      <w:r w:rsidR="00286107" w:rsidRPr="007A1608">
        <w:rPr>
          <w:rFonts w:ascii="Verdana" w:hAnsi="Verdana" w:cs="Arial"/>
          <w:b/>
          <w:sz w:val="25"/>
          <w:szCs w:val="25"/>
        </w:rPr>
        <w:t xml:space="preserve"> </w:t>
      </w:r>
      <w:r w:rsidR="00286107" w:rsidRPr="007A1608">
        <w:rPr>
          <w:rFonts w:ascii="Verdana" w:hAnsi="Verdana" w:cs="Arial"/>
          <w:sz w:val="25"/>
          <w:szCs w:val="25"/>
        </w:rPr>
        <w:t xml:space="preserve">contra </w:t>
      </w:r>
      <w:r w:rsidR="00496259">
        <w:rPr>
          <w:rFonts w:ascii="Verdana" w:hAnsi="Verdana" w:cs="Arial"/>
          <w:sz w:val="25"/>
          <w:szCs w:val="25"/>
        </w:rPr>
        <w:t xml:space="preserve">la </w:t>
      </w:r>
      <w:r w:rsidR="009A00F3" w:rsidRPr="007A1608">
        <w:rPr>
          <w:rFonts w:ascii="Verdana" w:hAnsi="Verdana" w:cs="Arial"/>
          <w:b/>
          <w:sz w:val="25"/>
          <w:szCs w:val="25"/>
        </w:rPr>
        <w:t>UARIV</w:t>
      </w:r>
      <w:r w:rsidR="004A26F5" w:rsidRPr="007A1608">
        <w:rPr>
          <w:rFonts w:ascii="Verdana" w:hAnsi="Verdana" w:cs="Arial"/>
          <w:sz w:val="25"/>
          <w:szCs w:val="25"/>
        </w:rPr>
        <w:t>.</w:t>
      </w:r>
    </w:p>
    <w:p w:rsidR="00DC0E9E" w:rsidRDefault="00DC0E9E" w:rsidP="00496259">
      <w:pPr>
        <w:pStyle w:val="Textoindependiente"/>
        <w:rPr>
          <w:rFonts w:ascii="Verdana" w:hAnsi="Verdana" w:cs="Arial"/>
          <w:b/>
          <w:sz w:val="25"/>
          <w:szCs w:val="25"/>
        </w:rPr>
      </w:pPr>
    </w:p>
    <w:p w:rsidR="00934210" w:rsidRPr="007A1608" w:rsidRDefault="00934210" w:rsidP="00496259">
      <w:pPr>
        <w:pStyle w:val="Textoindependiente"/>
        <w:rPr>
          <w:rFonts w:ascii="Verdana" w:hAnsi="Verdana" w:cs="Arial"/>
          <w:b/>
          <w:sz w:val="25"/>
          <w:szCs w:val="25"/>
        </w:rPr>
      </w:pPr>
    </w:p>
    <w:p w:rsidR="003113D9" w:rsidRPr="007A1608" w:rsidRDefault="003113D9" w:rsidP="00496259">
      <w:pPr>
        <w:pStyle w:val="Textoindependiente"/>
        <w:jc w:val="center"/>
        <w:rPr>
          <w:rFonts w:ascii="Verdana" w:hAnsi="Verdana" w:cs="Arial"/>
          <w:b/>
          <w:sz w:val="25"/>
          <w:szCs w:val="25"/>
        </w:rPr>
      </w:pPr>
      <w:r w:rsidRPr="007A1608">
        <w:rPr>
          <w:rFonts w:ascii="Verdana" w:hAnsi="Verdana" w:cs="Arial"/>
          <w:b/>
          <w:sz w:val="25"/>
          <w:szCs w:val="25"/>
        </w:rPr>
        <w:t xml:space="preserve">ANTECEDENTES </w:t>
      </w:r>
    </w:p>
    <w:p w:rsidR="003113D9" w:rsidRPr="007A1608" w:rsidRDefault="003113D9" w:rsidP="00496259">
      <w:pPr>
        <w:pStyle w:val="Textoindependiente"/>
        <w:jc w:val="both"/>
        <w:rPr>
          <w:rFonts w:ascii="Verdana" w:hAnsi="Verdana" w:cs="Arial"/>
          <w:sz w:val="25"/>
          <w:szCs w:val="25"/>
        </w:rPr>
      </w:pPr>
    </w:p>
    <w:p w:rsidR="00BF0553" w:rsidRPr="007A1608" w:rsidRDefault="008C3D03" w:rsidP="007A1608">
      <w:pPr>
        <w:pStyle w:val="Textoindependiente"/>
        <w:spacing w:line="324" w:lineRule="auto"/>
        <w:jc w:val="both"/>
        <w:rPr>
          <w:rFonts w:ascii="Verdana" w:hAnsi="Verdana" w:cs="Arial"/>
          <w:sz w:val="25"/>
          <w:szCs w:val="25"/>
        </w:rPr>
      </w:pPr>
      <w:r w:rsidRPr="007A1608">
        <w:rPr>
          <w:rFonts w:ascii="Verdana" w:hAnsi="Verdana" w:cs="Arial"/>
          <w:sz w:val="25"/>
          <w:szCs w:val="25"/>
        </w:rPr>
        <w:t>La</w:t>
      </w:r>
      <w:r w:rsidR="00AF0824" w:rsidRPr="007A1608">
        <w:rPr>
          <w:rFonts w:ascii="Verdana" w:hAnsi="Verdana" w:cs="Arial"/>
          <w:sz w:val="25"/>
          <w:szCs w:val="25"/>
        </w:rPr>
        <w:t xml:space="preserve"> Sr</w:t>
      </w:r>
      <w:r w:rsidRPr="007A1608">
        <w:rPr>
          <w:rFonts w:ascii="Verdana" w:hAnsi="Verdana" w:cs="Arial"/>
          <w:sz w:val="25"/>
          <w:szCs w:val="25"/>
        </w:rPr>
        <w:t>a</w:t>
      </w:r>
      <w:r w:rsidR="00AF0824" w:rsidRPr="007A1608">
        <w:rPr>
          <w:rFonts w:ascii="Verdana" w:hAnsi="Verdana" w:cs="Arial"/>
          <w:sz w:val="25"/>
          <w:szCs w:val="25"/>
        </w:rPr>
        <w:t xml:space="preserve">. </w:t>
      </w:r>
      <w:r w:rsidRPr="007A1608">
        <w:rPr>
          <w:rFonts w:ascii="Verdana" w:hAnsi="Verdana" w:cs="Arial"/>
          <w:sz w:val="25"/>
          <w:szCs w:val="25"/>
        </w:rPr>
        <w:t>MARTHA ISABEL HERRERA HENAO</w:t>
      </w:r>
      <w:r w:rsidR="00AF0824" w:rsidRPr="007A1608">
        <w:rPr>
          <w:rFonts w:ascii="Verdana" w:hAnsi="Verdana" w:cs="Arial"/>
          <w:sz w:val="25"/>
          <w:szCs w:val="25"/>
        </w:rPr>
        <w:t xml:space="preserve"> </w:t>
      </w:r>
      <w:r w:rsidR="00DD0D02" w:rsidRPr="007A1608">
        <w:rPr>
          <w:rFonts w:ascii="Verdana" w:hAnsi="Verdana" w:cs="Arial"/>
          <w:sz w:val="25"/>
          <w:szCs w:val="25"/>
        </w:rPr>
        <w:t xml:space="preserve">interpuso acción de tutela </w:t>
      </w:r>
      <w:r w:rsidR="00D272D2" w:rsidRPr="007A1608">
        <w:rPr>
          <w:rFonts w:ascii="Verdana" w:hAnsi="Verdana" w:cs="Arial"/>
          <w:sz w:val="25"/>
          <w:szCs w:val="25"/>
        </w:rPr>
        <w:t xml:space="preserve"> </w:t>
      </w:r>
      <w:r w:rsidR="00222A97" w:rsidRPr="007A1608">
        <w:rPr>
          <w:rFonts w:ascii="Verdana" w:hAnsi="Verdana" w:cs="Arial"/>
          <w:sz w:val="25"/>
          <w:szCs w:val="25"/>
        </w:rPr>
        <w:t xml:space="preserve">en contra de la </w:t>
      </w:r>
      <w:r w:rsidR="00AF0824" w:rsidRPr="007A1608">
        <w:rPr>
          <w:rFonts w:ascii="Verdana" w:hAnsi="Verdana" w:cs="Arial"/>
          <w:sz w:val="25"/>
          <w:szCs w:val="25"/>
        </w:rPr>
        <w:t>UARIV</w:t>
      </w:r>
      <w:r w:rsidR="00DD0D02" w:rsidRPr="007A1608">
        <w:rPr>
          <w:rFonts w:ascii="Verdana" w:hAnsi="Verdana" w:cs="Arial"/>
          <w:sz w:val="25"/>
          <w:szCs w:val="25"/>
        </w:rPr>
        <w:t xml:space="preserve"> en busca de</w:t>
      </w:r>
      <w:r w:rsidR="00B74F62" w:rsidRPr="007A1608">
        <w:rPr>
          <w:rFonts w:ascii="Verdana" w:hAnsi="Verdana" w:cs="Arial"/>
          <w:sz w:val="25"/>
          <w:szCs w:val="25"/>
        </w:rPr>
        <w:t xml:space="preserve"> la protección de</w:t>
      </w:r>
      <w:r w:rsidR="00DD0D02" w:rsidRPr="007A1608">
        <w:rPr>
          <w:rFonts w:ascii="Verdana" w:hAnsi="Verdana" w:cs="Arial"/>
          <w:sz w:val="25"/>
          <w:szCs w:val="25"/>
        </w:rPr>
        <w:t xml:space="preserve"> su</w:t>
      </w:r>
      <w:r w:rsidRPr="007A1608">
        <w:rPr>
          <w:rFonts w:ascii="Verdana" w:hAnsi="Verdana" w:cs="Arial"/>
          <w:sz w:val="25"/>
          <w:szCs w:val="25"/>
        </w:rPr>
        <w:t>s</w:t>
      </w:r>
      <w:r w:rsidR="00DD0D02" w:rsidRPr="007A1608">
        <w:rPr>
          <w:rFonts w:ascii="Verdana" w:hAnsi="Verdana" w:cs="Arial"/>
          <w:sz w:val="25"/>
          <w:szCs w:val="25"/>
        </w:rPr>
        <w:t xml:space="preserve"> derecho</w:t>
      </w:r>
      <w:r w:rsidRPr="007A1608">
        <w:rPr>
          <w:rFonts w:ascii="Verdana" w:hAnsi="Verdana" w:cs="Arial"/>
          <w:sz w:val="25"/>
          <w:szCs w:val="25"/>
        </w:rPr>
        <w:t>s</w:t>
      </w:r>
      <w:r w:rsidR="00DD0D02" w:rsidRPr="007A1608">
        <w:rPr>
          <w:rFonts w:ascii="Verdana" w:hAnsi="Verdana" w:cs="Arial"/>
          <w:sz w:val="25"/>
          <w:szCs w:val="25"/>
        </w:rPr>
        <w:t xml:space="preserve"> fundamental</w:t>
      </w:r>
      <w:r w:rsidRPr="007A1608">
        <w:rPr>
          <w:rFonts w:ascii="Verdana" w:hAnsi="Verdana" w:cs="Arial"/>
          <w:sz w:val="25"/>
          <w:szCs w:val="25"/>
        </w:rPr>
        <w:t>es</w:t>
      </w:r>
      <w:r w:rsidR="00AF0824" w:rsidRPr="007A1608">
        <w:rPr>
          <w:rFonts w:ascii="Verdana" w:hAnsi="Verdana" w:cs="Arial"/>
          <w:sz w:val="25"/>
          <w:szCs w:val="25"/>
        </w:rPr>
        <w:t xml:space="preserve"> de petición</w:t>
      </w:r>
      <w:r w:rsidR="006D084C">
        <w:rPr>
          <w:rFonts w:ascii="Verdana" w:hAnsi="Verdana" w:cs="Arial"/>
          <w:sz w:val="25"/>
          <w:szCs w:val="25"/>
        </w:rPr>
        <w:t xml:space="preserve"> y </w:t>
      </w:r>
      <w:r w:rsidR="00EE21E3" w:rsidRPr="007A1608">
        <w:rPr>
          <w:rFonts w:ascii="Verdana" w:hAnsi="Verdana" w:cs="Arial"/>
          <w:sz w:val="25"/>
          <w:szCs w:val="25"/>
        </w:rPr>
        <w:t>debido proceso</w:t>
      </w:r>
      <w:r w:rsidR="004602A2" w:rsidRPr="007A1608">
        <w:rPr>
          <w:rFonts w:ascii="Verdana" w:hAnsi="Verdana" w:cs="Arial"/>
          <w:sz w:val="25"/>
          <w:szCs w:val="25"/>
        </w:rPr>
        <w:t>,</w:t>
      </w:r>
      <w:r w:rsidR="00DD0D02" w:rsidRPr="007A1608">
        <w:rPr>
          <w:rFonts w:ascii="Verdana" w:hAnsi="Verdana" w:cs="Arial"/>
          <w:sz w:val="25"/>
          <w:szCs w:val="25"/>
        </w:rPr>
        <w:t xml:space="preserve"> toda vez</w:t>
      </w:r>
      <w:r w:rsidR="00AB3EBA" w:rsidRPr="007A1608">
        <w:rPr>
          <w:rFonts w:ascii="Verdana" w:hAnsi="Verdana" w:cs="Arial"/>
          <w:sz w:val="25"/>
          <w:szCs w:val="25"/>
        </w:rPr>
        <w:t xml:space="preserve"> que</w:t>
      </w:r>
      <w:r w:rsidR="00AF0824" w:rsidRPr="007A1608">
        <w:rPr>
          <w:rFonts w:ascii="Verdana" w:hAnsi="Verdana" w:cs="Arial"/>
          <w:sz w:val="25"/>
          <w:szCs w:val="25"/>
        </w:rPr>
        <w:t xml:space="preserve"> </w:t>
      </w:r>
      <w:r w:rsidR="009E4DBB">
        <w:rPr>
          <w:rFonts w:ascii="Verdana" w:hAnsi="Verdana" w:cs="Arial"/>
          <w:sz w:val="25"/>
          <w:szCs w:val="25"/>
        </w:rPr>
        <w:t>presentó</w:t>
      </w:r>
      <w:r w:rsidR="00EE21E3" w:rsidRPr="007A1608">
        <w:rPr>
          <w:rFonts w:ascii="Verdana" w:hAnsi="Verdana" w:cs="Arial"/>
          <w:sz w:val="25"/>
          <w:szCs w:val="25"/>
        </w:rPr>
        <w:t xml:space="preserve"> un recurso de reposición y subsidio </w:t>
      </w:r>
      <w:r w:rsidR="00AA2825">
        <w:rPr>
          <w:rFonts w:ascii="Verdana" w:hAnsi="Verdana" w:cs="Arial"/>
          <w:sz w:val="25"/>
          <w:szCs w:val="25"/>
        </w:rPr>
        <w:t xml:space="preserve">de </w:t>
      </w:r>
      <w:r w:rsidR="00EE21E3" w:rsidRPr="007A1608">
        <w:rPr>
          <w:rFonts w:ascii="Verdana" w:hAnsi="Verdana" w:cs="Arial"/>
          <w:sz w:val="25"/>
          <w:szCs w:val="25"/>
        </w:rPr>
        <w:t xml:space="preserve">apelación </w:t>
      </w:r>
      <w:r w:rsidR="00AF0824" w:rsidRPr="007A1608">
        <w:rPr>
          <w:rFonts w:ascii="Verdana" w:hAnsi="Verdana" w:cs="Arial"/>
          <w:sz w:val="25"/>
          <w:szCs w:val="25"/>
        </w:rPr>
        <w:t xml:space="preserve">ante </w:t>
      </w:r>
      <w:r w:rsidR="009E4DBB">
        <w:rPr>
          <w:rFonts w:ascii="Verdana" w:hAnsi="Verdana" w:cs="Arial"/>
          <w:sz w:val="25"/>
          <w:szCs w:val="25"/>
        </w:rPr>
        <w:t>esa</w:t>
      </w:r>
      <w:r w:rsidR="00AF0824" w:rsidRPr="007A1608">
        <w:rPr>
          <w:rFonts w:ascii="Verdana" w:hAnsi="Verdana" w:cs="Arial"/>
          <w:sz w:val="25"/>
          <w:szCs w:val="25"/>
        </w:rPr>
        <w:t xml:space="preserve"> entidad</w:t>
      </w:r>
      <w:r w:rsidR="00AA2825">
        <w:rPr>
          <w:rFonts w:ascii="Verdana" w:hAnsi="Verdana" w:cs="Arial"/>
          <w:sz w:val="25"/>
          <w:szCs w:val="25"/>
        </w:rPr>
        <w:t>,</w:t>
      </w:r>
      <w:r w:rsidR="00EE21E3" w:rsidRPr="007A1608">
        <w:rPr>
          <w:rFonts w:ascii="Verdana" w:hAnsi="Verdana" w:cs="Arial"/>
          <w:sz w:val="25"/>
          <w:szCs w:val="25"/>
        </w:rPr>
        <w:t xml:space="preserve"> en contra de la re</w:t>
      </w:r>
      <w:r w:rsidR="00AA2825">
        <w:rPr>
          <w:rFonts w:ascii="Verdana" w:hAnsi="Verdana" w:cs="Arial"/>
          <w:sz w:val="25"/>
          <w:szCs w:val="25"/>
        </w:rPr>
        <w:t>solución 2014-616606 del 28 de a</w:t>
      </w:r>
      <w:r w:rsidR="00EE21E3" w:rsidRPr="007A1608">
        <w:rPr>
          <w:rFonts w:ascii="Verdana" w:hAnsi="Verdana" w:cs="Arial"/>
          <w:sz w:val="25"/>
          <w:szCs w:val="25"/>
        </w:rPr>
        <w:t>gosto 2012, por cuanto le fue negada su inclusión en el registro único de víctimas</w:t>
      </w:r>
      <w:r w:rsidR="00ED261D" w:rsidRPr="007A1608">
        <w:rPr>
          <w:rFonts w:ascii="Verdana" w:hAnsi="Verdana" w:cs="Arial"/>
          <w:sz w:val="25"/>
          <w:szCs w:val="25"/>
        </w:rPr>
        <w:t>, recurso del cual no obtuvo respuesta alguna.</w:t>
      </w:r>
    </w:p>
    <w:p w:rsidR="0012175B" w:rsidRPr="007A1608" w:rsidRDefault="0012175B" w:rsidP="007A1608">
      <w:pPr>
        <w:pStyle w:val="Textoindependiente"/>
        <w:spacing w:line="324" w:lineRule="auto"/>
        <w:jc w:val="both"/>
        <w:rPr>
          <w:rFonts w:ascii="Verdana" w:hAnsi="Verdana" w:cs="Arial"/>
          <w:sz w:val="25"/>
          <w:szCs w:val="25"/>
        </w:rPr>
      </w:pPr>
    </w:p>
    <w:p w:rsidR="00853AE4" w:rsidRPr="007A1608" w:rsidRDefault="003113D9" w:rsidP="007A1608">
      <w:pPr>
        <w:pStyle w:val="Textoindependiente"/>
        <w:spacing w:line="324" w:lineRule="auto"/>
        <w:jc w:val="both"/>
        <w:rPr>
          <w:rFonts w:ascii="Verdana" w:hAnsi="Verdana" w:cs="Arial"/>
          <w:sz w:val="25"/>
          <w:szCs w:val="25"/>
        </w:rPr>
      </w:pPr>
      <w:r w:rsidRPr="007A1608">
        <w:rPr>
          <w:rFonts w:ascii="Verdana" w:hAnsi="Verdana" w:cs="Arial"/>
          <w:sz w:val="25"/>
          <w:szCs w:val="25"/>
        </w:rPr>
        <w:t xml:space="preserve">Mediante fallo </w:t>
      </w:r>
      <w:r w:rsidR="00EC070F" w:rsidRPr="007A1608">
        <w:rPr>
          <w:rFonts w:ascii="Verdana" w:hAnsi="Verdana" w:cs="Arial"/>
          <w:sz w:val="25"/>
          <w:szCs w:val="25"/>
        </w:rPr>
        <w:t xml:space="preserve">de tutela </w:t>
      </w:r>
      <w:r w:rsidRPr="007A1608">
        <w:rPr>
          <w:rFonts w:ascii="Verdana" w:hAnsi="Verdana" w:cs="Arial"/>
          <w:sz w:val="25"/>
          <w:szCs w:val="25"/>
        </w:rPr>
        <w:t xml:space="preserve">del </w:t>
      </w:r>
      <w:r w:rsidR="0015189C">
        <w:rPr>
          <w:rFonts w:ascii="Verdana" w:hAnsi="Verdana" w:cs="Arial"/>
          <w:sz w:val="25"/>
          <w:szCs w:val="25"/>
        </w:rPr>
        <w:t>29 de o</w:t>
      </w:r>
      <w:r w:rsidR="00067DE0" w:rsidRPr="007A1608">
        <w:rPr>
          <w:rFonts w:ascii="Verdana" w:hAnsi="Verdana" w:cs="Arial"/>
          <w:sz w:val="25"/>
          <w:szCs w:val="25"/>
        </w:rPr>
        <w:t>ctubre</w:t>
      </w:r>
      <w:r w:rsidR="005C24B5" w:rsidRPr="007A1608">
        <w:rPr>
          <w:rFonts w:ascii="Verdana" w:hAnsi="Verdana" w:cs="Arial"/>
          <w:sz w:val="25"/>
          <w:szCs w:val="25"/>
        </w:rPr>
        <w:t xml:space="preserve"> del 2015</w:t>
      </w:r>
      <w:r w:rsidR="001C17CD" w:rsidRPr="007A1608">
        <w:rPr>
          <w:rFonts w:ascii="Verdana" w:hAnsi="Verdana" w:cs="Arial"/>
          <w:sz w:val="25"/>
          <w:szCs w:val="25"/>
        </w:rPr>
        <w:t xml:space="preserve">, el </w:t>
      </w:r>
      <w:r w:rsidR="0015189C">
        <w:rPr>
          <w:rFonts w:ascii="Verdana" w:hAnsi="Verdana" w:cs="Arial"/>
          <w:sz w:val="25"/>
          <w:szCs w:val="25"/>
        </w:rPr>
        <w:t xml:space="preserve">Despacho resolvió </w:t>
      </w:r>
      <w:r w:rsidR="001C17CD" w:rsidRPr="007A1608">
        <w:rPr>
          <w:rFonts w:ascii="Verdana" w:hAnsi="Verdana" w:cs="Arial"/>
          <w:sz w:val="25"/>
          <w:szCs w:val="25"/>
        </w:rPr>
        <w:t>tutel</w:t>
      </w:r>
      <w:r w:rsidR="0015189C">
        <w:rPr>
          <w:rFonts w:ascii="Verdana" w:hAnsi="Verdana" w:cs="Arial"/>
          <w:sz w:val="25"/>
          <w:szCs w:val="25"/>
        </w:rPr>
        <w:t>ar</w:t>
      </w:r>
      <w:r w:rsidR="001C17CD" w:rsidRPr="007A1608">
        <w:rPr>
          <w:rFonts w:ascii="Verdana" w:hAnsi="Verdana" w:cs="Arial"/>
          <w:sz w:val="25"/>
          <w:szCs w:val="25"/>
        </w:rPr>
        <w:t xml:space="preserve"> </w:t>
      </w:r>
      <w:r w:rsidR="00175363" w:rsidRPr="007A1608">
        <w:rPr>
          <w:rFonts w:ascii="Verdana" w:hAnsi="Verdana" w:cs="Arial"/>
          <w:sz w:val="25"/>
          <w:szCs w:val="25"/>
        </w:rPr>
        <w:t>los</w:t>
      </w:r>
      <w:r w:rsidRPr="007A1608">
        <w:rPr>
          <w:rFonts w:ascii="Verdana" w:hAnsi="Verdana" w:cs="Arial"/>
          <w:sz w:val="25"/>
          <w:szCs w:val="25"/>
        </w:rPr>
        <w:t xml:space="preserve"> derecho</w:t>
      </w:r>
      <w:r w:rsidR="00175363" w:rsidRPr="007A1608">
        <w:rPr>
          <w:rFonts w:ascii="Verdana" w:hAnsi="Verdana" w:cs="Arial"/>
          <w:sz w:val="25"/>
          <w:szCs w:val="25"/>
        </w:rPr>
        <w:t>s</w:t>
      </w:r>
      <w:r w:rsidR="006B52EA" w:rsidRPr="007A1608">
        <w:rPr>
          <w:rFonts w:ascii="Verdana" w:hAnsi="Verdana" w:cs="Arial"/>
          <w:sz w:val="25"/>
          <w:szCs w:val="25"/>
        </w:rPr>
        <w:t xml:space="preserve"> fundamental</w:t>
      </w:r>
      <w:r w:rsidR="00175363" w:rsidRPr="007A1608">
        <w:rPr>
          <w:rFonts w:ascii="Verdana" w:hAnsi="Verdana" w:cs="Arial"/>
          <w:sz w:val="25"/>
          <w:szCs w:val="25"/>
        </w:rPr>
        <w:t>es</w:t>
      </w:r>
      <w:r w:rsidRPr="007A1608">
        <w:rPr>
          <w:rFonts w:ascii="Verdana" w:hAnsi="Verdana" w:cs="Arial"/>
          <w:sz w:val="25"/>
          <w:szCs w:val="25"/>
        </w:rPr>
        <w:t xml:space="preserve"> </w:t>
      </w:r>
      <w:r w:rsidR="002659AE">
        <w:rPr>
          <w:rFonts w:ascii="Verdana" w:hAnsi="Verdana" w:cs="Arial"/>
          <w:sz w:val="25"/>
          <w:szCs w:val="25"/>
        </w:rPr>
        <w:t>invocados por la accionante</w:t>
      </w:r>
      <w:r w:rsidR="00A2414C" w:rsidRPr="007A1608">
        <w:rPr>
          <w:rFonts w:ascii="Verdana" w:hAnsi="Verdana" w:cs="Arial"/>
          <w:sz w:val="25"/>
          <w:szCs w:val="25"/>
        </w:rPr>
        <w:t>,</w:t>
      </w:r>
      <w:r w:rsidR="002659AE">
        <w:rPr>
          <w:rFonts w:ascii="Verdana" w:hAnsi="Verdana" w:cs="Arial"/>
          <w:sz w:val="25"/>
          <w:szCs w:val="25"/>
        </w:rPr>
        <w:t xml:space="preserve"> y en consecuencia</w:t>
      </w:r>
      <w:r w:rsidR="001A633A" w:rsidRPr="007A1608">
        <w:rPr>
          <w:rFonts w:ascii="Verdana" w:hAnsi="Verdana" w:cs="Arial"/>
          <w:sz w:val="25"/>
          <w:szCs w:val="25"/>
        </w:rPr>
        <w:t xml:space="preserve"> le </w:t>
      </w:r>
      <w:r w:rsidRPr="007A1608">
        <w:rPr>
          <w:rFonts w:ascii="Verdana" w:hAnsi="Verdana" w:cs="Arial"/>
          <w:sz w:val="25"/>
          <w:szCs w:val="25"/>
        </w:rPr>
        <w:t xml:space="preserve">ordenó </w:t>
      </w:r>
      <w:r w:rsidR="00F82701" w:rsidRPr="007A1608">
        <w:rPr>
          <w:rFonts w:ascii="Verdana" w:hAnsi="Verdana" w:cs="Arial"/>
          <w:sz w:val="25"/>
          <w:szCs w:val="25"/>
        </w:rPr>
        <w:t xml:space="preserve">a la </w:t>
      </w:r>
      <w:r w:rsidR="00175363" w:rsidRPr="007A1608">
        <w:rPr>
          <w:rFonts w:ascii="Verdana" w:hAnsi="Verdana" w:cs="Arial"/>
          <w:sz w:val="25"/>
          <w:szCs w:val="25"/>
        </w:rPr>
        <w:t xml:space="preserve">Dirección Técnica de Registro y Gestión de la Información </w:t>
      </w:r>
      <w:r w:rsidR="00853AE4" w:rsidRPr="007A1608">
        <w:rPr>
          <w:rFonts w:ascii="Verdana" w:hAnsi="Verdana" w:cs="Arial"/>
          <w:sz w:val="25"/>
          <w:szCs w:val="25"/>
        </w:rPr>
        <w:t>y</w:t>
      </w:r>
      <w:r w:rsidR="002659AE">
        <w:rPr>
          <w:rFonts w:ascii="Verdana" w:hAnsi="Verdana" w:cs="Arial"/>
          <w:sz w:val="25"/>
          <w:szCs w:val="25"/>
        </w:rPr>
        <w:t xml:space="preserve"> a</w:t>
      </w:r>
      <w:r w:rsidR="00853AE4" w:rsidRPr="007A1608">
        <w:rPr>
          <w:rFonts w:ascii="Verdana" w:hAnsi="Verdana" w:cs="Arial"/>
          <w:sz w:val="25"/>
          <w:szCs w:val="25"/>
        </w:rPr>
        <w:t xml:space="preserve"> la Oficina Jurídica </w:t>
      </w:r>
      <w:r w:rsidR="00C71BE7" w:rsidRPr="007A1608">
        <w:rPr>
          <w:rFonts w:ascii="Verdana" w:hAnsi="Verdana" w:cs="Arial"/>
          <w:sz w:val="25"/>
          <w:szCs w:val="25"/>
        </w:rPr>
        <w:t>de la UARIV</w:t>
      </w:r>
      <w:r w:rsidR="00F82701" w:rsidRPr="007A1608">
        <w:rPr>
          <w:rFonts w:ascii="Verdana" w:hAnsi="Verdana" w:cs="Arial"/>
          <w:sz w:val="25"/>
          <w:szCs w:val="25"/>
        </w:rPr>
        <w:t xml:space="preserve"> </w:t>
      </w:r>
      <w:r w:rsidR="0024344F" w:rsidRPr="007A1608">
        <w:rPr>
          <w:rFonts w:ascii="Verdana" w:hAnsi="Verdana" w:cs="Arial"/>
          <w:sz w:val="25"/>
          <w:szCs w:val="25"/>
        </w:rPr>
        <w:t>que en</w:t>
      </w:r>
      <w:r w:rsidR="00175363" w:rsidRPr="007A1608">
        <w:rPr>
          <w:rFonts w:ascii="Verdana" w:hAnsi="Verdana" w:cs="Arial"/>
          <w:sz w:val="25"/>
          <w:szCs w:val="25"/>
        </w:rPr>
        <w:t xml:space="preserve"> el término de 5 días</w:t>
      </w:r>
      <w:r w:rsidR="0024344F" w:rsidRPr="007A1608">
        <w:rPr>
          <w:rFonts w:ascii="Verdana" w:hAnsi="Verdana" w:cs="Arial"/>
          <w:sz w:val="25"/>
          <w:szCs w:val="25"/>
        </w:rPr>
        <w:t xml:space="preserve"> </w:t>
      </w:r>
      <w:r w:rsidR="00853AE4" w:rsidRPr="007A1608">
        <w:rPr>
          <w:rFonts w:ascii="Verdana" w:hAnsi="Verdana" w:cs="Arial"/>
          <w:sz w:val="25"/>
          <w:szCs w:val="25"/>
        </w:rPr>
        <w:t>resolviera</w:t>
      </w:r>
      <w:r w:rsidR="00276032" w:rsidRPr="007A1608">
        <w:rPr>
          <w:rFonts w:ascii="Verdana" w:hAnsi="Verdana" w:cs="Arial"/>
          <w:sz w:val="25"/>
          <w:szCs w:val="25"/>
        </w:rPr>
        <w:t xml:space="preserve"> de fondo el recurso </w:t>
      </w:r>
      <w:r w:rsidR="00A256A1">
        <w:rPr>
          <w:rFonts w:ascii="Verdana" w:hAnsi="Verdana" w:cs="Arial"/>
          <w:sz w:val="25"/>
          <w:szCs w:val="25"/>
        </w:rPr>
        <w:t>p</w:t>
      </w:r>
      <w:r w:rsidR="00276032" w:rsidRPr="007A1608">
        <w:rPr>
          <w:rFonts w:ascii="Verdana" w:hAnsi="Verdana" w:cs="Arial"/>
          <w:sz w:val="25"/>
          <w:szCs w:val="25"/>
        </w:rPr>
        <w:t>resentado por la accionante.</w:t>
      </w:r>
    </w:p>
    <w:p w:rsidR="0027540E" w:rsidRPr="007A1608" w:rsidRDefault="0027540E" w:rsidP="007A1608">
      <w:pPr>
        <w:pStyle w:val="Textoindependiente"/>
        <w:spacing w:line="324" w:lineRule="auto"/>
        <w:jc w:val="both"/>
        <w:rPr>
          <w:rFonts w:ascii="Verdana" w:hAnsi="Verdana" w:cs="Arial"/>
          <w:sz w:val="25"/>
          <w:szCs w:val="25"/>
        </w:rPr>
      </w:pPr>
    </w:p>
    <w:p w:rsidR="00455EBB" w:rsidRDefault="00D778B1" w:rsidP="007A1608">
      <w:pPr>
        <w:pStyle w:val="Textoindependiente"/>
        <w:spacing w:line="324" w:lineRule="auto"/>
        <w:jc w:val="both"/>
        <w:rPr>
          <w:rFonts w:ascii="Verdana" w:hAnsi="Verdana" w:cs="Arial"/>
          <w:sz w:val="25"/>
          <w:szCs w:val="25"/>
        </w:rPr>
      </w:pPr>
      <w:r w:rsidRPr="007A1608">
        <w:rPr>
          <w:rFonts w:ascii="Verdana" w:hAnsi="Verdana" w:cs="Arial"/>
          <w:sz w:val="25"/>
          <w:szCs w:val="25"/>
        </w:rPr>
        <w:t xml:space="preserve">El día </w:t>
      </w:r>
      <w:r w:rsidR="0031757E">
        <w:rPr>
          <w:rFonts w:ascii="Verdana" w:hAnsi="Verdana" w:cs="Arial"/>
          <w:sz w:val="25"/>
          <w:szCs w:val="25"/>
        </w:rPr>
        <w:t>17 de n</w:t>
      </w:r>
      <w:r w:rsidR="009556C1" w:rsidRPr="007A1608">
        <w:rPr>
          <w:rFonts w:ascii="Verdana" w:hAnsi="Verdana" w:cs="Arial"/>
          <w:sz w:val="25"/>
          <w:szCs w:val="25"/>
        </w:rPr>
        <w:t>oviembre</w:t>
      </w:r>
      <w:r w:rsidR="00264FDE" w:rsidRPr="007A1608">
        <w:rPr>
          <w:rFonts w:ascii="Verdana" w:hAnsi="Verdana" w:cs="Arial"/>
          <w:sz w:val="25"/>
          <w:szCs w:val="25"/>
        </w:rPr>
        <w:t xml:space="preserve"> de 20</w:t>
      </w:r>
      <w:r w:rsidR="009556C1" w:rsidRPr="007A1608">
        <w:rPr>
          <w:rFonts w:ascii="Verdana" w:hAnsi="Verdana" w:cs="Arial"/>
          <w:sz w:val="25"/>
          <w:szCs w:val="25"/>
        </w:rPr>
        <w:t>15</w:t>
      </w:r>
      <w:r w:rsidR="00712273">
        <w:rPr>
          <w:rFonts w:ascii="Verdana" w:hAnsi="Verdana" w:cs="Arial"/>
          <w:sz w:val="25"/>
          <w:szCs w:val="25"/>
        </w:rPr>
        <w:t xml:space="preserve"> la accionante</w:t>
      </w:r>
      <w:r w:rsidR="00D82EBA" w:rsidRPr="007A1608">
        <w:rPr>
          <w:rFonts w:ascii="Verdana" w:hAnsi="Verdana" w:cs="Arial"/>
          <w:sz w:val="25"/>
          <w:szCs w:val="25"/>
        </w:rPr>
        <w:t xml:space="preserve"> presentó es</w:t>
      </w:r>
      <w:r w:rsidR="00A14566" w:rsidRPr="007A1608">
        <w:rPr>
          <w:rFonts w:ascii="Verdana" w:hAnsi="Verdana" w:cs="Arial"/>
          <w:sz w:val="25"/>
          <w:szCs w:val="25"/>
        </w:rPr>
        <w:t xml:space="preserve">crito solicitando </w:t>
      </w:r>
      <w:r w:rsidR="00712273">
        <w:rPr>
          <w:rFonts w:ascii="Verdana" w:hAnsi="Verdana" w:cs="Arial"/>
          <w:sz w:val="25"/>
          <w:szCs w:val="25"/>
        </w:rPr>
        <w:t>que se iniciara</w:t>
      </w:r>
      <w:r w:rsidR="00D82EBA" w:rsidRPr="007A1608">
        <w:rPr>
          <w:rFonts w:ascii="Verdana" w:hAnsi="Verdana" w:cs="Arial"/>
          <w:sz w:val="25"/>
          <w:szCs w:val="25"/>
        </w:rPr>
        <w:t xml:space="preserve"> incidente de desacato, por cuanto la entidad accionada no </w:t>
      </w:r>
      <w:r w:rsidR="00712273">
        <w:rPr>
          <w:rFonts w:ascii="Verdana" w:hAnsi="Verdana" w:cs="Arial"/>
          <w:sz w:val="25"/>
          <w:szCs w:val="25"/>
        </w:rPr>
        <w:t>había dado</w:t>
      </w:r>
      <w:r w:rsidR="00D82EBA" w:rsidRPr="007A1608">
        <w:rPr>
          <w:rFonts w:ascii="Verdana" w:hAnsi="Verdana" w:cs="Arial"/>
          <w:sz w:val="25"/>
          <w:szCs w:val="25"/>
        </w:rPr>
        <w:t xml:space="preserve"> cumplimiento a la sentencia de tu</w:t>
      </w:r>
      <w:r w:rsidR="009556C1" w:rsidRPr="007A1608">
        <w:rPr>
          <w:rFonts w:ascii="Verdana" w:hAnsi="Verdana" w:cs="Arial"/>
          <w:sz w:val="25"/>
          <w:szCs w:val="25"/>
        </w:rPr>
        <w:t>tela</w:t>
      </w:r>
    </w:p>
    <w:p w:rsidR="00455EBB" w:rsidRDefault="00455EBB" w:rsidP="007A1608">
      <w:pPr>
        <w:pStyle w:val="Textoindependiente"/>
        <w:spacing w:line="324" w:lineRule="auto"/>
        <w:jc w:val="both"/>
        <w:rPr>
          <w:rFonts w:ascii="Verdana" w:hAnsi="Verdana" w:cs="Arial"/>
          <w:sz w:val="25"/>
          <w:szCs w:val="25"/>
        </w:rPr>
      </w:pPr>
    </w:p>
    <w:p w:rsidR="00763DE7" w:rsidRPr="007A1608" w:rsidRDefault="005941A4" w:rsidP="007A1608">
      <w:pPr>
        <w:pStyle w:val="Textoindependiente"/>
        <w:spacing w:line="324" w:lineRule="auto"/>
        <w:jc w:val="both"/>
        <w:rPr>
          <w:rFonts w:ascii="Verdana" w:hAnsi="Verdana" w:cs="Arial"/>
          <w:sz w:val="25"/>
          <w:szCs w:val="25"/>
        </w:rPr>
      </w:pPr>
      <w:r>
        <w:rPr>
          <w:rFonts w:ascii="Verdana" w:hAnsi="Verdana" w:cs="Arial"/>
          <w:sz w:val="25"/>
          <w:szCs w:val="25"/>
        </w:rPr>
        <w:t>Por esta r</w:t>
      </w:r>
      <w:r w:rsidR="00546373" w:rsidRPr="007A1608">
        <w:rPr>
          <w:rFonts w:ascii="Verdana" w:hAnsi="Verdana" w:cs="Arial"/>
          <w:sz w:val="25"/>
          <w:szCs w:val="25"/>
        </w:rPr>
        <w:t>azón</w:t>
      </w:r>
      <w:r>
        <w:rPr>
          <w:rFonts w:ascii="Verdana" w:hAnsi="Verdana" w:cs="Arial"/>
          <w:sz w:val="25"/>
          <w:szCs w:val="25"/>
        </w:rPr>
        <w:t>,</w:t>
      </w:r>
      <w:r w:rsidR="00546373" w:rsidRPr="007A1608">
        <w:rPr>
          <w:rFonts w:ascii="Verdana" w:hAnsi="Verdana" w:cs="Arial"/>
          <w:sz w:val="25"/>
          <w:szCs w:val="25"/>
        </w:rPr>
        <w:t xml:space="preserve"> el Juzgado de</w:t>
      </w:r>
      <w:r w:rsidR="003113D9" w:rsidRPr="007A1608">
        <w:rPr>
          <w:rFonts w:ascii="Verdana" w:hAnsi="Verdana" w:cs="Arial"/>
          <w:sz w:val="25"/>
          <w:szCs w:val="25"/>
        </w:rPr>
        <w:t xml:space="preserve"> conocimiento</w:t>
      </w:r>
      <w:r w:rsidR="00DB0487" w:rsidRPr="007A1608">
        <w:rPr>
          <w:rFonts w:ascii="Verdana" w:hAnsi="Verdana" w:cs="Arial"/>
          <w:sz w:val="25"/>
          <w:szCs w:val="25"/>
        </w:rPr>
        <w:t xml:space="preserve"> </w:t>
      </w:r>
      <w:r w:rsidR="00C71BE7" w:rsidRPr="007A1608">
        <w:rPr>
          <w:rFonts w:ascii="Verdana" w:hAnsi="Verdana" w:cs="Arial"/>
          <w:sz w:val="25"/>
          <w:szCs w:val="25"/>
        </w:rPr>
        <w:t xml:space="preserve">mediante auto del </w:t>
      </w:r>
      <w:r>
        <w:rPr>
          <w:rFonts w:ascii="Verdana" w:hAnsi="Verdana" w:cs="Arial"/>
          <w:sz w:val="25"/>
          <w:szCs w:val="25"/>
        </w:rPr>
        <w:t>18 de noviembre de</w:t>
      </w:r>
      <w:r w:rsidR="009556C1" w:rsidRPr="007A1608">
        <w:rPr>
          <w:rFonts w:ascii="Verdana" w:hAnsi="Verdana" w:cs="Arial"/>
          <w:sz w:val="25"/>
          <w:szCs w:val="25"/>
        </w:rPr>
        <w:t xml:space="preserve"> 2015</w:t>
      </w:r>
      <w:r w:rsidR="00C71BE7" w:rsidRPr="007A1608">
        <w:rPr>
          <w:rFonts w:ascii="Verdana" w:hAnsi="Verdana" w:cs="Arial"/>
          <w:sz w:val="25"/>
          <w:szCs w:val="25"/>
        </w:rPr>
        <w:t xml:space="preserve"> </w:t>
      </w:r>
      <w:r w:rsidR="00347BD5">
        <w:rPr>
          <w:rFonts w:ascii="Verdana" w:hAnsi="Verdana" w:cs="Arial"/>
          <w:sz w:val="25"/>
          <w:szCs w:val="25"/>
        </w:rPr>
        <w:t>emitió requerimiento p</w:t>
      </w:r>
      <w:r w:rsidR="006528F6" w:rsidRPr="007A1608">
        <w:rPr>
          <w:rFonts w:ascii="Verdana" w:hAnsi="Verdana" w:cs="Arial"/>
          <w:sz w:val="25"/>
          <w:szCs w:val="25"/>
        </w:rPr>
        <w:t>revio al Dr</w:t>
      </w:r>
      <w:r w:rsidR="00A14566" w:rsidRPr="007A1608">
        <w:rPr>
          <w:rFonts w:ascii="Verdana" w:hAnsi="Verdana" w:cs="Arial"/>
          <w:sz w:val="25"/>
          <w:szCs w:val="25"/>
        </w:rPr>
        <w:t xml:space="preserve">. </w:t>
      </w:r>
      <w:r w:rsidR="006528F6" w:rsidRPr="007A1608">
        <w:rPr>
          <w:rFonts w:ascii="Verdana" w:hAnsi="Verdana" w:cs="Arial"/>
          <w:sz w:val="25"/>
          <w:szCs w:val="25"/>
        </w:rPr>
        <w:t>LUIS ALBERTO DONOSO RINCÓN</w:t>
      </w:r>
      <w:r w:rsidR="00A14566" w:rsidRPr="007A1608">
        <w:rPr>
          <w:rFonts w:ascii="Verdana" w:hAnsi="Verdana" w:cs="Arial"/>
          <w:sz w:val="25"/>
          <w:szCs w:val="25"/>
        </w:rPr>
        <w:t xml:space="preserve"> en su calidad de </w:t>
      </w:r>
      <w:r w:rsidR="006528F6" w:rsidRPr="007A1608">
        <w:rPr>
          <w:rFonts w:ascii="Verdana" w:hAnsi="Verdana" w:cs="Arial"/>
          <w:sz w:val="25"/>
          <w:szCs w:val="25"/>
        </w:rPr>
        <w:t>Jefe de la Oficina Asesora Jurídica, a la Dra. GLADYS CELEYDE PRADA PARDO en su calidad de Directora Técnica de Registro y Gestión de la Información y al superior jerárquico, Dra. PAULA GAVIRIA BETANCUR en su calidad de Gerente Regional</w:t>
      </w:r>
      <w:r w:rsidR="00612D5D" w:rsidRPr="007A1608">
        <w:rPr>
          <w:rFonts w:ascii="Verdana" w:hAnsi="Verdana" w:cs="Arial"/>
          <w:sz w:val="25"/>
          <w:szCs w:val="25"/>
        </w:rPr>
        <w:t>, todos funcionarios de la UARIV,</w:t>
      </w:r>
      <w:r w:rsidR="00A14566" w:rsidRPr="007A1608">
        <w:rPr>
          <w:rFonts w:ascii="Verdana" w:hAnsi="Verdana" w:cs="Arial"/>
          <w:sz w:val="25"/>
          <w:szCs w:val="25"/>
        </w:rPr>
        <w:t xml:space="preserve"> </w:t>
      </w:r>
      <w:r w:rsidR="00612D5D" w:rsidRPr="007A1608">
        <w:rPr>
          <w:rFonts w:ascii="Verdana" w:hAnsi="Verdana" w:cs="Arial"/>
          <w:sz w:val="25"/>
          <w:szCs w:val="25"/>
        </w:rPr>
        <w:t>con la finalidad de que se diese efectivo cumplimiento a la sentencia de tutela mencionada.</w:t>
      </w:r>
    </w:p>
    <w:p w:rsidR="00CC04D4" w:rsidRPr="007A1608" w:rsidRDefault="00CC04D4" w:rsidP="007A1608">
      <w:pPr>
        <w:pStyle w:val="Textoindependiente"/>
        <w:spacing w:line="324" w:lineRule="auto"/>
        <w:jc w:val="both"/>
        <w:rPr>
          <w:rFonts w:ascii="Verdana" w:hAnsi="Verdana" w:cs="Arial"/>
          <w:sz w:val="25"/>
          <w:szCs w:val="25"/>
        </w:rPr>
      </w:pPr>
    </w:p>
    <w:p w:rsidR="0057386F" w:rsidRPr="007A1608" w:rsidRDefault="00A14B5D" w:rsidP="007A1608">
      <w:pPr>
        <w:pStyle w:val="Textoindependiente"/>
        <w:spacing w:line="324" w:lineRule="auto"/>
        <w:jc w:val="both"/>
        <w:rPr>
          <w:rFonts w:ascii="Verdana" w:hAnsi="Verdana" w:cs="Arial"/>
          <w:sz w:val="25"/>
          <w:szCs w:val="25"/>
        </w:rPr>
      </w:pPr>
      <w:r w:rsidRPr="007A1608">
        <w:rPr>
          <w:rFonts w:ascii="Verdana" w:hAnsi="Verdana" w:cs="Arial"/>
          <w:sz w:val="25"/>
          <w:szCs w:val="25"/>
        </w:rPr>
        <w:lastRenderedPageBreak/>
        <w:t>En vista de que</w:t>
      </w:r>
      <w:r w:rsidR="00DD6C3D" w:rsidRPr="007A1608">
        <w:rPr>
          <w:rFonts w:ascii="Verdana" w:hAnsi="Verdana" w:cs="Arial"/>
          <w:sz w:val="25"/>
          <w:szCs w:val="25"/>
        </w:rPr>
        <w:t xml:space="preserve"> no se </w:t>
      </w:r>
      <w:r w:rsidR="00845A5D">
        <w:rPr>
          <w:rFonts w:ascii="Verdana" w:hAnsi="Verdana" w:cs="Arial"/>
          <w:sz w:val="25"/>
          <w:szCs w:val="25"/>
        </w:rPr>
        <w:t>acreditó</w:t>
      </w:r>
      <w:r w:rsidR="00DD6C3D" w:rsidRPr="007A1608">
        <w:rPr>
          <w:rFonts w:ascii="Verdana" w:hAnsi="Verdana" w:cs="Arial"/>
          <w:sz w:val="25"/>
          <w:szCs w:val="25"/>
        </w:rPr>
        <w:t xml:space="preserve"> el acatamiento del fallo de tutela por parte de los funcionarios vinculados inicialmente</w:t>
      </w:r>
      <w:r w:rsidR="004A4CC8" w:rsidRPr="007A1608">
        <w:rPr>
          <w:rFonts w:ascii="Verdana" w:hAnsi="Verdana" w:cs="Arial"/>
          <w:sz w:val="25"/>
          <w:szCs w:val="25"/>
        </w:rPr>
        <w:t xml:space="preserve">, </w:t>
      </w:r>
      <w:r w:rsidR="00ED53CA" w:rsidRPr="007A1608">
        <w:rPr>
          <w:rFonts w:ascii="Verdana" w:hAnsi="Verdana" w:cs="Arial"/>
          <w:sz w:val="25"/>
          <w:szCs w:val="25"/>
        </w:rPr>
        <w:t>acatando lo d</w:t>
      </w:r>
      <w:r w:rsidR="001613AA">
        <w:rPr>
          <w:rFonts w:ascii="Verdana" w:hAnsi="Verdana" w:cs="Arial"/>
          <w:sz w:val="25"/>
          <w:szCs w:val="25"/>
        </w:rPr>
        <w:t>ispuesto en el artículo 52 del D</w:t>
      </w:r>
      <w:r w:rsidR="00ED53CA" w:rsidRPr="007A1608">
        <w:rPr>
          <w:rFonts w:ascii="Verdana" w:hAnsi="Verdana" w:cs="Arial"/>
          <w:sz w:val="25"/>
          <w:szCs w:val="25"/>
        </w:rPr>
        <w:t xml:space="preserve">ecreto 2591 de 1991, </w:t>
      </w:r>
      <w:r w:rsidR="001613AA">
        <w:rPr>
          <w:rFonts w:ascii="Verdana" w:hAnsi="Verdana" w:cs="Arial"/>
          <w:sz w:val="25"/>
          <w:szCs w:val="25"/>
        </w:rPr>
        <w:t>el Juez de Conocimiento dio a</w:t>
      </w:r>
      <w:r w:rsidR="001613AA" w:rsidRPr="007A1608">
        <w:rPr>
          <w:rFonts w:ascii="Verdana" w:hAnsi="Verdana" w:cs="Arial"/>
          <w:sz w:val="25"/>
          <w:szCs w:val="25"/>
        </w:rPr>
        <w:t xml:space="preserve">pertura </w:t>
      </w:r>
      <w:r w:rsidR="001613AA">
        <w:rPr>
          <w:rFonts w:ascii="Verdana" w:hAnsi="Verdana" w:cs="Arial"/>
          <w:sz w:val="25"/>
          <w:szCs w:val="25"/>
        </w:rPr>
        <w:t>formal al i</w:t>
      </w:r>
      <w:r w:rsidR="001613AA" w:rsidRPr="007A1608">
        <w:rPr>
          <w:rFonts w:ascii="Verdana" w:hAnsi="Verdana" w:cs="Arial"/>
          <w:sz w:val="25"/>
          <w:szCs w:val="25"/>
        </w:rPr>
        <w:t xml:space="preserve">ncidente de </w:t>
      </w:r>
      <w:r w:rsidR="001613AA">
        <w:rPr>
          <w:rFonts w:ascii="Verdana" w:hAnsi="Verdana" w:cs="Arial"/>
          <w:sz w:val="25"/>
          <w:szCs w:val="25"/>
        </w:rPr>
        <w:t>d</w:t>
      </w:r>
      <w:r w:rsidR="001613AA" w:rsidRPr="007A1608">
        <w:rPr>
          <w:rFonts w:ascii="Verdana" w:hAnsi="Verdana" w:cs="Arial"/>
          <w:sz w:val="25"/>
          <w:szCs w:val="25"/>
        </w:rPr>
        <w:t>esacato</w:t>
      </w:r>
      <w:r w:rsidR="001613AA">
        <w:rPr>
          <w:rFonts w:ascii="Verdana" w:hAnsi="Verdana" w:cs="Arial"/>
          <w:sz w:val="25"/>
          <w:szCs w:val="25"/>
        </w:rPr>
        <w:t>,</w:t>
      </w:r>
      <w:r w:rsidR="001613AA" w:rsidRPr="007A1608">
        <w:rPr>
          <w:rFonts w:ascii="Verdana" w:hAnsi="Verdana" w:cs="Arial"/>
          <w:sz w:val="25"/>
          <w:szCs w:val="25"/>
        </w:rPr>
        <w:t xml:space="preserve"> </w:t>
      </w:r>
      <w:r w:rsidR="004A4CC8" w:rsidRPr="007A1608">
        <w:rPr>
          <w:rFonts w:ascii="Verdana" w:hAnsi="Verdana" w:cs="Arial"/>
          <w:sz w:val="25"/>
          <w:szCs w:val="25"/>
        </w:rPr>
        <w:t xml:space="preserve">mediante auto del </w:t>
      </w:r>
      <w:r w:rsidR="00DD6C3D" w:rsidRPr="007A1608">
        <w:rPr>
          <w:rFonts w:ascii="Verdana" w:hAnsi="Verdana" w:cs="Arial"/>
          <w:sz w:val="25"/>
          <w:szCs w:val="25"/>
        </w:rPr>
        <w:t>26</w:t>
      </w:r>
      <w:r w:rsidR="001613AA">
        <w:rPr>
          <w:rFonts w:ascii="Verdana" w:hAnsi="Verdana" w:cs="Arial"/>
          <w:sz w:val="25"/>
          <w:szCs w:val="25"/>
        </w:rPr>
        <w:t xml:space="preserve"> de noviembre</w:t>
      </w:r>
      <w:r w:rsidR="00DD6C3D" w:rsidRPr="007A1608">
        <w:rPr>
          <w:rFonts w:ascii="Verdana" w:hAnsi="Verdana" w:cs="Arial"/>
          <w:sz w:val="25"/>
          <w:szCs w:val="25"/>
        </w:rPr>
        <w:t xml:space="preserve"> de 2015</w:t>
      </w:r>
      <w:r w:rsidR="00CC04D4" w:rsidRPr="007A1608">
        <w:rPr>
          <w:rFonts w:ascii="Verdana" w:hAnsi="Verdana" w:cs="Arial"/>
          <w:sz w:val="25"/>
          <w:szCs w:val="25"/>
        </w:rPr>
        <w:t xml:space="preserve"> </w:t>
      </w:r>
      <w:r w:rsidR="00DD6C3D" w:rsidRPr="007A1608">
        <w:rPr>
          <w:rFonts w:ascii="Verdana" w:hAnsi="Verdana" w:cs="Arial"/>
          <w:sz w:val="25"/>
          <w:szCs w:val="25"/>
        </w:rPr>
        <w:t>en contra del</w:t>
      </w:r>
      <w:r w:rsidR="00CC04D4" w:rsidRPr="007A1608">
        <w:rPr>
          <w:rFonts w:ascii="Verdana" w:hAnsi="Verdana" w:cs="Arial"/>
          <w:sz w:val="25"/>
          <w:szCs w:val="25"/>
        </w:rPr>
        <w:t xml:space="preserve"> </w:t>
      </w:r>
      <w:r w:rsidR="00DD6C3D" w:rsidRPr="007A1608">
        <w:rPr>
          <w:rFonts w:ascii="Verdana" w:hAnsi="Verdana" w:cs="Arial"/>
          <w:sz w:val="25"/>
          <w:szCs w:val="25"/>
        </w:rPr>
        <w:t>Dr. LUIS ALBERTO DONOSO RINCÓN en su calidad de Jefe de Oficina Jurídica, la Dra. GLADYS CELEYDE PRADA PARDO en su calidad de Directora Técnica de Registro y Gestión de la Información, y a la Dra. PAULA GAVIRIA BETANCUR en su calidad de Gerente Regional, todos funcionarios de la UARIV.</w:t>
      </w:r>
    </w:p>
    <w:p w:rsidR="00DD6C3D" w:rsidRPr="007A1608" w:rsidRDefault="00DD6C3D" w:rsidP="00934210">
      <w:pPr>
        <w:pStyle w:val="Textoindependiente"/>
        <w:jc w:val="both"/>
        <w:rPr>
          <w:rFonts w:ascii="Verdana" w:hAnsi="Verdana" w:cs="Arial"/>
          <w:sz w:val="25"/>
          <w:szCs w:val="25"/>
        </w:rPr>
      </w:pPr>
    </w:p>
    <w:p w:rsidR="00D63A77" w:rsidRPr="007A1608" w:rsidRDefault="00D63A77" w:rsidP="00934210">
      <w:pPr>
        <w:pStyle w:val="Textoindependiente"/>
        <w:rPr>
          <w:rFonts w:ascii="Verdana" w:hAnsi="Verdana" w:cs="Arial"/>
          <w:b/>
          <w:sz w:val="25"/>
          <w:szCs w:val="25"/>
        </w:rPr>
      </w:pPr>
    </w:p>
    <w:p w:rsidR="00661F0C" w:rsidRPr="007A1608" w:rsidRDefault="00661F0C" w:rsidP="00934210">
      <w:pPr>
        <w:pStyle w:val="Textoindependiente"/>
        <w:jc w:val="center"/>
        <w:rPr>
          <w:rFonts w:ascii="Verdana" w:hAnsi="Verdana" w:cs="Arial"/>
          <w:sz w:val="25"/>
          <w:szCs w:val="25"/>
        </w:rPr>
      </w:pPr>
      <w:r w:rsidRPr="007A1608">
        <w:rPr>
          <w:rFonts w:ascii="Verdana" w:hAnsi="Verdana" w:cs="Arial"/>
          <w:b/>
          <w:sz w:val="25"/>
          <w:szCs w:val="25"/>
        </w:rPr>
        <w:t xml:space="preserve">INCIDENTE DE DESACATO </w:t>
      </w:r>
    </w:p>
    <w:p w:rsidR="00661F0C" w:rsidRPr="007A1608" w:rsidRDefault="00661F0C" w:rsidP="00934210">
      <w:pPr>
        <w:pStyle w:val="Textoindependiente"/>
        <w:jc w:val="center"/>
        <w:rPr>
          <w:rFonts w:ascii="Verdana" w:hAnsi="Verdana" w:cs="Arial"/>
          <w:sz w:val="25"/>
          <w:szCs w:val="25"/>
        </w:rPr>
      </w:pPr>
    </w:p>
    <w:p w:rsidR="0086319F" w:rsidRPr="007A1608" w:rsidRDefault="005A2DB6" w:rsidP="007A1608">
      <w:pPr>
        <w:pStyle w:val="Textoindependiente"/>
        <w:spacing w:line="324" w:lineRule="auto"/>
        <w:jc w:val="both"/>
        <w:rPr>
          <w:rFonts w:ascii="Verdana" w:hAnsi="Verdana" w:cs="Arial"/>
          <w:sz w:val="25"/>
          <w:szCs w:val="25"/>
        </w:rPr>
      </w:pPr>
      <w:r w:rsidRPr="007A1608">
        <w:rPr>
          <w:rFonts w:ascii="Verdana" w:hAnsi="Verdana" w:cs="Arial"/>
          <w:sz w:val="25"/>
          <w:szCs w:val="25"/>
        </w:rPr>
        <w:t>M</w:t>
      </w:r>
      <w:r w:rsidR="008159D1" w:rsidRPr="007A1608">
        <w:rPr>
          <w:rFonts w:ascii="Verdana" w:hAnsi="Verdana" w:cs="Arial"/>
          <w:sz w:val="25"/>
          <w:szCs w:val="25"/>
        </w:rPr>
        <w:t xml:space="preserve">ediante auto del </w:t>
      </w:r>
      <w:r w:rsidR="00016201" w:rsidRPr="007A1608">
        <w:rPr>
          <w:rFonts w:ascii="Verdana" w:hAnsi="Verdana" w:cs="Arial"/>
          <w:sz w:val="25"/>
          <w:szCs w:val="25"/>
        </w:rPr>
        <w:t>18</w:t>
      </w:r>
      <w:r w:rsidR="004A4C5B" w:rsidRPr="007A1608">
        <w:rPr>
          <w:rFonts w:ascii="Verdana" w:hAnsi="Verdana" w:cs="Arial"/>
          <w:sz w:val="25"/>
          <w:szCs w:val="25"/>
        </w:rPr>
        <w:t xml:space="preserve"> de </w:t>
      </w:r>
      <w:r w:rsidR="001613AA">
        <w:rPr>
          <w:rFonts w:ascii="Verdana" w:hAnsi="Verdana" w:cs="Arial"/>
          <w:sz w:val="25"/>
          <w:szCs w:val="25"/>
        </w:rPr>
        <w:t>diciembre</w:t>
      </w:r>
      <w:r w:rsidR="00C37264" w:rsidRPr="007A1608">
        <w:rPr>
          <w:rFonts w:ascii="Verdana" w:hAnsi="Verdana" w:cs="Arial"/>
          <w:sz w:val="25"/>
          <w:szCs w:val="25"/>
        </w:rPr>
        <w:t xml:space="preserve"> de 2</w:t>
      </w:r>
      <w:r w:rsidR="00016201" w:rsidRPr="007A1608">
        <w:rPr>
          <w:rFonts w:ascii="Verdana" w:hAnsi="Verdana" w:cs="Arial"/>
          <w:sz w:val="25"/>
          <w:szCs w:val="25"/>
        </w:rPr>
        <w:t>015</w:t>
      </w:r>
      <w:r w:rsidR="008159D1" w:rsidRPr="007A1608">
        <w:rPr>
          <w:rFonts w:ascii="Verdana" w:hAnsi="Verdana" w:cs="Arial"/>
          <w:sz w:val="25"/>
          <w:szCs w:val="25"/>
        </w:rPr>
        <w:t xml:space="preserve">, </w:t>
      </w:r>
      <w:r w:rsidR="002B1E35" w:rsidRPr="007A1608">
        <w:rPr>
          <w:rFonts w:ascii="Verdana" w:hAnsi="Verdana" w:cs="Arial"/>
          <w:sz w:val="25"/>
          <w:szCs w:val="25"/>
        </w:rPr>
        <w:t>el A-quo</w:t>
      </w:r>
      <w:r w:rsidR="00661F0C" w:rsidRPr="007A1608">
        <w:rPr>
          <w:rFonts w:ascii="Verdana" w:hAnsi="Verdana" w:cs="Arial"/>
          <w:sz w:val="25"/>
          <w:szCs w:val="25"/>
        </w:rPr>
        <w:t xml:space="preserve"> decidió sancionar </w:t>
      </w:r>
      <w:r w:rsidR="000C46F0" w:rsidRPr="007A1608">
        <w:rPr>
          <w:rFonts w:ascii="Verdana" w:hAnsi="Verdana" w:cs="Arial"/>
          <w:sz w:val="25"/>
          <w:szCs w:val="25"/>
        </w:rPr>
        <w:t>con</w:t>
      </w:r>
      <w:r w:rsidR="00E40DF5" w:rsidRPr="007A1608">
        <w:rPr>
          <w:rFonts w:ascii="Verdana" w:hAnsi="Verdana" w:cs="Arial"/>
          <w:sz w:val="25"/>
          <w:szCs w:val="25"/>
        </w:rPr>
        <w:t xml:space="preserve"> arresto de </w:t>
      </w:r>
      <w:r w:rsidR="00016201" w:rsidRPr="007A1608">
        <w:rPr>
          <w:rFonts w:ascii="Verdana" w:hAnsi="Verdana" w:cs="Arial"/>
          <w:sz w:val="25"/>
          <w:szCs w:val="25"/>
        </w:rPr>
        <w:t>un</w:t>
      </w:r>
      <w:r w:rsidR="00E40DF5" w:rsidRPr="007A1608">
        <w:rPr>
          <w:rFonts w:ascii="Verdana" w:hAnsi="Verdana" w:cs="Arial"/>
          <w:sz w:val="25"/>
          <w:szCs w:val="25"/>
        </w:rPr>
        <w:t xml:space="preserve"> </w:t>
      </w:r>
      <w:r w:rsidR="00016201" w:rsidRPr="007A1608">
        <w:rPr>
          <w:rFonts w:ascii="Verdana" w:hAnsi="Verdana" w:cs="Arial"/>
          <w:sz w:val="25"/>
          <w:szCs w:val="25"/>
        </w:rPr>
        <w:t>(1) día</w:t>
      </w:r>
      <w:r w:rsidR="0036222F" w:rsidRPr="007A1608">
        <w:rPr>
          <w:rFonts w:ascii="Verdana" w:hAnsi="Verdana" w:cs="Arial"/>
          <w:sz w:val="25"/>
          <w:szCs w:val="25"/>
        </w:rPr>
        <w:t xml:space="preserve"> y</w:t>
      </w:r>
      <w:r w:rsidR="00661F0C" w:rsidRPr="007A1608">
        <w:rPr>
          <w:rFonts w:ascii="Verdana" w:hAnsi="Verdana" w:cs="Arial"/>
          <w:sz w:val="25"/>
          <w:szCs w:val="25"/>
        </w:rPr>
        <w:t xml:space="preserve"> multa de </w:t>
      </w:r>
      <w:r w:rsidR="00835D0C" w:rsidRPr="007A1608">
        <w:rPr>
          <w:rFonts w:ascii="Verdana" w:hAnsi="Verdana" w:cs="Arial"/>
          <w:sz w:val="25"/>
          <w:szCs w:val="25"/>
        </w:rPr>
        <w:t>un (1</w:t>
      </w:r>
      <w:r w:rsidR="0036222F" w:rsidRPr="007A1608">
        <w:rPr>
          <w:rFonts w:ascii="Verdana" w:hAnsi="Verdana" w:cs="Arial"/>
          <w:sz w:val="25"/>
          <w:szCs w:val="25"/>
        </w:rPr>
        <w:t>)</w:t>
      </w:r>
      <w:r w:rsidR="000C46F0" w:rsidRPr="007A1608">
        <w:rPr>
          <w:rFonts w:ascii="Verdana" w:hAnsi="Verdana" w:cs="Arial"/>
          <w:sz w:val="25"/>
          <w:szCs w:val="25"/>
        </w:rPr>
        <w:t xml:space="preserve"> </w:t>
      </w:r>
      <w:r w:rsidR="00661F0C" w:rsidRPr="007A1608">
        <w:rPr>
          <w:rFonts w:ascii="Verdana" w:hAnsi="Verdana" w:cs="Arial"/>
          <w:sz w:val="25"/>
          <w:szCs w:val="25"/>
        </w:rPr>
        <w:t>salario mínimo legal mensual vigente,</w:t>
      </w:r>
      <w:r w:rsidR="00EB3A12" w:rsidRPr="007A1608">
        <w:rPr>
          <w:rFonts w:ascii="Verdana" w:hAnsi="Verdana" w:cs="Arial"/>
          <w:sz w:val="25"/>
          <w:szCs w:val="25"/>
        </w:rPr>
        <w:t xml:space="preserve"> </w:t>
      </w:r>
      <w:r w:rsidR="00DA55C7" w:rsidRPr="007A1608">
        <w:rPr>
          <w:rFonts w:ascii="Verdana" w:hAnsi="Verdana" w:cs="Arial"/>
          <w:sz w:val="25"/>
          <w:szCs w:val="25"/>
        </w:rPr>
        <w:t xml:space="preserve">a </w:t>
      </w:r>
      <w:r w:rsidR="001613AA">
        <w:rPr>
          <w:rFonts w:ascii="Verdana" w:hAnsi="Verdana" w:cs="Arial"/>
          <w:sz w:val="25"/>
          <w:szCs w:val="25"/>
        </w:rPr>
        <w:t xml:space="preserve">los funcionarios </w:t>
      </w:r>
      <w:proofErr w:type="spellStart"/>
      <w:r w:rsidR="001613AA">
        <w:rPr>
          <w:rFonts w:ascii="Verdana" w:hAnsi="Verdana" w:cs="Arial"/>
          <w:sz w:val="25"/>
          <w:szCs w:val="25"/>
        </w:rPr>
        <w:t>incidentados</w:t>
      </w:r>
      <w:proofErr w:type="spellEnd"/>
      <w:r w:rsidR="003409D5" w:rsidRPr="007A1608">
        <w:rPr>
          <w:rFonts w:ascii="Verdana" w:hAnsi="Verdana" w:cs="Arial"/>
          <w:sz w:val="25"/>
          <w:szCs w:val="25"/>
        </w:rPr>
        <w:t xml:space="preserve"> de la UARIV</w:t>
      </w:r>
      <w:r w:rsidRPr="007A1608">
        <w:rPr>
          <w:rFonts w:ascii="Verdana" w:hAnsi="Verdana" w:cs="Arial"/>
          <w:sz w:val="25"/>
          <w:szCs w:val="25"/>
        </w:rPr>
        <w:t>,</w:t>
      </w:r>
      <w:r w:rsidR="00016201" w:rsidRPr="007A1608">
        <w:rPr>
          <w:rFonts w:ascii="Verdana" w:hAnsi="Verdana" w:cs="Arial"/>
          <w:sz w:val="25"/>
          <w:szCs w:val="25"/>
        </w:rPr>
        <w:t xml:space="preserve"> </w:t>
      </w:r>
      <w:r w:rsidR="00AB4F97" w:rsidRPr="007A1608">
        <w:rPr>
          <w:rFonts w:ascii="Verdana" w:hAnsi="Verdana" w:cs="Arial"/>
          <w:sz w:val="25"/>
          <w:szCs w:val="25"/>
        </w:rPr>
        <w:t>por su desacato a la sentencia de tute</w:t>
      </w:r>
      <w:r w:rsidRPr="007A1608">
        <w:rPr>
          <w:rFonts w:ascii="Verdana" w:hAnsi="Verdana" w:cs="Arial"/>
          <w:sz w:val="25"/>
          <w:szCs w:val="25"/>
        </w:rPr>
        <w:t>la pro</w:t>
      </w:r>
      <w:r w:rsidR="00016201" w:rsidRPr="007A1608">
        <w:rPr>
          <w:rFonts w:ascii="Verdana" w:hAnsi="Verdana" w:cs="Arial"/>
          <w:sz w:val="25"/>
          <w:szCs w:val="25"/>
        </w:rPr>
        <w:t>ferida el 29 de Octubre</w:t>
      </w:r>
      <w:r w:rsidR="00341168" w:rsidRPr="007A1608">
        <w:rPr>
          <w:rFonts w:ascii="Verdana" w:hAnsi="Verdana" w:cs="Arial"/>
          <w:sz w:val="25"/>
          <w:szCs w:val="25"/>
        </w:rPr>
        <w:t xml:space="preserve"> del</w:t>
      </w:r>
      <w:r w:rsidR="00AB4F97" w:rsidRPr="007A1608">
        <w:rPr>
          <w:rFonts w:ascii="Verdana" w:hAnsi="Verdana" w:cs="Arial"/>
          <w:sz w:val="25"/>
          <w:szCs w:val="25"/>
        </w:rPr>
        <w:t xml:space="preserve"> </w:t>
      </w:r>
      <w:r w:rsidR="00016201" w:rsidRPr="007A1608">
        <w:rPr>
          <w:rFonts w:ascii="Verdana" w:hAnsi="Verdana" w:cs="Arial"/>
          <w:sz w:val="25"/>
          <w:szCs w:val="25"/>
        </w:rPr>
        <w:t>2015</w:t>
      </w:r>
      <w:r w:rsidR="00844B2C" w:rsidRPr="007A1608">
        <w:rPr>
          <w:rFonts w:ascii="Verdana" w:hAnsi="Verdana" w:cs="Arial"/>
          <w:sz w:val="25"/>
          <w:szCs w:val="25"/>
        </w:rPr>
        <w:t xml:space="preserve">, finalmente </w:t>
      </w:r>
      <w:r w:rsidR="00BC46EB" w:rsidRPr="007A1608">
        <w:rPr>
          <w:rFonts w:ascii="Verdana" w:hAnsi="Verdana" w:cs="Arial"/>
          <w:sz w:val="25"/>
          <w:szCs w:val="25"/>
        </w:rPr>
        <w:t xml:space="preserve">se </w:t>
      </w:r>
      <w:r w:rsidR="00661F0C" w:rsidRPr="007A1608">
        <w:rPr>
          <w:rFonts w:ascii="Verdana" w:hAnsi="Verdana" w:cs="Arial"/>
          <w:sz w:val="25"/>
          <w:szCs w:val="25"/>
        </w:rPr>
        <w:t>ordenó la consulta de la decisión que hoy ocupa la atención de la Magistratura.</w:t>
      </w:r>
    </w:p>
    <w:p w:rsidR="00DC0E9E" w:rsidRDefault="00DC0E9E" w:rsidP="00934210">
      <w:pPr>
        <w:pStyle w:val="Textoindependiente"/>
        <w:jc w:val="both"/>
        <w:rPr>
          <w:rFonts w:ascii="Verdana" w:hAnsi="Verdana" w:cs="Arial"/>
          <w:sz w:val="25"/>
          <w:szCs w:val="25"/>
        </w:rPr>
      </w:pPr>
    </w:p>
    <w:p w:rsidR="00934210" w:rsidRPr="007A1608" w:rsidRDefault="00934210" w:rsidP="00934210">
      <w:pPr>
        <w:pStyle w:val="Textoindependiente"/>
        <w:jc w:val="both"/>
        <w:rPr>
          <w:rFonts w:ascii="Verdana" w:hAnsi="Verdana" w:cs="Arial"/>
          <w:sz w:val="25"/>
          <w:szCs w:val="25"/>
        </w:rPr>
      </w:pPr>
    </w:p>
    <w:p w:rsidR="00661F0C" w:rsidRPr="007A1608" w:rsidRDefault="00661F0C" w:rsidP="00934210">
      <w:pPr>
        <w:pStyle w:val="Textoindependiente"/>
        <w:jc w:val="center"/>
        <w:rPr>
          <w:rFonts w:ascii="Verdana" w:hAnsi="Verdana" w:cs="Arial"/>
          <w:b/>
          <w:sz w:val="25"/>
          <w:szCs w:val="25"/>
        </w:rPr>
      </w:pPr>
      <w:r w:rsidRPr="007A1608">
        <w:rPr>
          <w:rFonts w:ascii="Verdana" w:hAnsi="Verdana" w:cs="Arial"/>
          <w:b/>
          <w:sz w:val="25"/>
          <w:szCs w:val="25"/>
        </w:rPr>
        <w:t xml:space="preserve">CONSIDERACIONES </w:t>
      </w:r>
    </w:p>
    <w:p w:rsidR="00661F0C" w:rsidRPr="007A1608" w:rsidRDefault="00661F0C" w:rsidP="00934210">
      <w:pPr>
        <w:widowControl w:val="0"/>
        <w:tabs>
          <w:tab w:val="left" w:pos="561"/>
        </w:tabs>
        <w:autoSpaceDE w:val="0"/>
        <w:autoSpaceDN w:val="0"/>
        <w:adjustRightInd w:val="0"/>
        <w:jc w:val="both"/>
        <w:rPr>
          <w:rFonts w:ascii="Verdana" w:hAnsi="Verdana" w:cs="Arial"/>
          <w:sz w:val="25"/>
          <w:szCs w:val="25"/>
        </w:rPr>
      </w:pPr>
    </w:p>
    <w:p w:rsidR="00661F0C" w:rsidRPr="007A1608" w:rsidRDefault="00661F0C" w:rsidP="007A160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b/>
          <w:spacing w:val="-3"/>
          <w:sz w:val="25"/>
          <w:szCs w:val="25"/>
        </w:rPr>
      </w:pPr>
      <w:r w:rsidRPr="007A1608">
        <w:rPr>
          <w:rFonts w:ascii="Verdana" w:hAnsi="Verdana" w:cs="Arial"/>
          <w:b/>
          <w:spacing w:val="-3"/>
          <w:sz w:val="25"/>
          <w:szCs w:val="25"/>
        </w:rPr>
        <w:t>1. Competencia:</w:t>
      </w:r>
    </w:p>
    <w:p w:rsidR="00661F0C" w:rsidRPr="007A1608" w:rsidRDefault="00661F0C" w:rsidP="00934210">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5"/>
          <w:szCs w:val="25"/>
        </w:rPr>
      </w:pPr>
    </w:p>
    <w:p w:rsidR="00661F0C" w:rsidRPr="007A1608" w:rsidRDefault="00661F0C" w:rsidP="007A160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spacing w:val="-3"/>
          <w:sz w:val="25"/>
          <w:szCs w:val="25"/>
        </w:rPr>
      </w:pPr>
      <w:r w:rsidRPr="007A1608">
        <w:rPr>
          <w:rFonts w:ascii="Verdana" w:hAnsi="Verdana" w:cs="Arial"/>
          <w:spacing w:val="-3"/>
          <w:sz w:val="25"/>
          <w:szCs w:val="25"/>
        </w:rPr>
        <w:t>La Sala se encuentra funcionalmente habilitada para revisar y decidir sobre la juridicidad de esta decisión, de conformidad con los artículos 27 y 52 del Decreto 2591 de 1991.</w:t>
      </w:r>
    </w:p>
    <w:p w:rsidR="00934210" w:rsidRPr="007A1608" w:rsidRDefault="00934210" w:rsidP="00934210">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5"/>
          <w:szCs w:val="25"/>
        </w:rPr>
      </w:pPr>
    </w:p>
    <w:p w:rsidR="00661F0C" w:rsidRPr="007A1608" w:rsidRDefault="00661F0C" w:rsidP="00934210">
      <w:pPr>
        <w:widowControl w:val="0"/>
        <w:tabs>
          <w:tab w:val="left" w:pos="561"/>
        </w:tabs>
        <w:autoSpaceDE w:val="0"/>
        <w:autoSpaceDN w:val="0"/>
        <w:adjustRightInd w:val="0"/>
        <w:jc w:val="both"/>
        <w:rPr>
          <w:rFonts w:ascii="Verdana" w:hAnsi="Verdana" w:cs="Arial"/>
          <w:b/>
          <w:sz w:val="25"/>
          <w:szCs w:val="25"/>
        </w:rPr>
      </w:pPr>
      <w:r w:rsidRPr="007A1608">
        <w:rPr>
          <w:rFonts w:ascii="Verdana" w:hAnsi="Verdana" w:cs="Arial"/>
          <w:b/>
          <w:sz w:val="25"/>
          <w:szCs w:val="25"/>
        </w:rPr>
        <w:t>2. Problema Jurídico Planteado:</w:t>
      </w:r>
    </w:p>
    <w:p w:rsidR="00661F0C" w:rsidRPr="007A1608" w:rsidRDefault="00661F0C" w:rsidP="00934210">
      <w:pPr>
        <w:widowControl w:val="0"/>
        <w:tabs>
          <w:tab w:val="left" w:pos="561"/>
        </w:tabs>
        <w:autoSpaceDE w:val="0"/>
        <w:autoSpaceDN w:val="0"/>
        <w:adjustRightInd w:val="0"/>
        <w:jc w:val="both"/>
        <w:rPr>
          <w:rFonts w:ascii="Verdana" w:hAnsi="Verdana" w:cs="Arial"/>
          <w:b/>
          <w:sz w:val="25"/>
          <w:szCs w:val="25"/>
        </w:rPr>
      </w:pPr>
    </w:p>
    <w:p w:rsidR="00661F0C" w:rsidRPr="007A1608" w:rsidRDefault="00661F0C" w:rsidP="007A1608">
      <w:pPr>
        <w:widowControl w:val="0"/>
        <w:tabs>
          <w:tab w:val="left" w:pos="561"/>
        </w:tabs>
        <w:autoSpaceDE w:val="0"/>
        <w:autoSpaceDN w:val="0"/>
        <w:adjustRightInd w:val="0"/>
        <w:spacing w:line="324" w:lineRule="auto"/>
        <w:jc w:val="both"/>
        <w:rPr>
          <w:rFonts w:ascii="Verdana" w:hAnsi="Verdana" w:cs="Arial"/>
          <w:sz w:val="25"/>
          <w:szCs w:val="25"/>
        </w:rPr>
      </w:pPr>
      <w:r w:rsidRPr="007A1608">
        <w:rPr>
          <w:rFonts w:ascii="Verdana" w:hAnsi="Verdana" w:cs="Arial"/>
          <w:sz w:val="25"/>
          <w:szCs w:val="25"/>
        </w:rPr>
        <w:t xml:space="preserve">Le corresponde determinar a esta Corporación si la </w:t>
      </w:r>
      <w:r w:rsidR="00B25194" w:rsidRPr="007A1608">
        <w:rPr>
          <w:rFonts w:ascii="Verdana" w:hAnsi="Verdana" w:cs="Arial"/>
          <w:sz w:val="25"/>
          <w:szCs w:val="25"/>
        </w:rPr>
        <w:t>providencia</w:t>
      </w:r>
      <w:r w:rsidRPr="007A1608">
        <w:rPr>
          <w:rFonts w:ascii="Verdana" w:hAnsi="Verdana" w:cs="Arial"/>
          <w:sz w:val="25"/>
          <w:szCs w:val="25"/>
        </w:rPr>
        <w:t xml:space="preserve"> consultada se encuentra ajustada a derecho, para lo cual debe establecer si</w:t>
      </w:r>
      <w:r w:rsidR="00761B68" w:rsidRPr="007A1608">
        <w:rPr>
          <w:rFonts w:ascii="Verdana" w:hAnsi="Verdana" w:cs="Arial"/>
          <w:sz w:val="25"/>
          <w:szCs w:val="25"/>
        </w:rPr>
        <w:t xml:space="preserve"> </w:t>
      </w:r>
      <w:r w:rsidRPr="007A1608">
        <w:rPr>
          <w:rFonts w:ascii="Verdana" w:hAnsi="Verdana" w:cs="Arial"/>
          <w:sz w:val="25"/>
          <w:szCs w:val="25"/>
        </w:rPr>
        <w:t xml:space="preserve">la entidad accionada incurrió en desacato y en caso afirmativo proceder de conformidad. </w:t>
      </w:r>
    </w:p>
    <w:p w:rsidR="00934210" w:rsidRPr="007A1608" w:rsidRDefault="00934210" w:rsidP="00934210">
      <w:pPr>
        <w:pStyle w:val="Textoindependiente"/>
        <w:rPr>
          <w:rFonts w:ascii="Verdana" w:hAnsi="Verdana" w:cs="Arial"/>
          <w:sz w:val="25"/>
          <w:szCs w:val="25"/>
          <w:lang w:val="es-ES"/>
        </w:rPr>
      </w:pPr>
    </w:p>
    <w:p w:rsidR="0086319F" w:rsidRPr="007A1608" w:rsidRDefault="0086319F" w:rsidP="00934210">
      <w:pPr>
        <w:pStyle w:val="Textoindependiente"/>
        <w:rPr>
          <w:rFonts w:ascii="Verdana" w:hAnsi="Verdana" w:cs="Arial"/>
          <w:b/>
          <w:sz w:val="25"/>
          <w:szCs w:val="25"/>
          <w:lang w:val="es-ES"/>
        </w:rPr>
      </w:pPr>
      <w:r w:rsidRPr="007A1608">
        <w:rPr>
          <w:rFonts w:ascii="Verdana" w:hAnsi="Verdana" w:cs="Arial"/>
          <w:b/>
          <w:sz w:val="25"/>
          <w:szCs w:val="25"/>
          <w:lang w:val="es-ES"/>
        </w:rPr>
        <w:t>3. Del caso concreto:</w:t>
      </w:r>
    </w:p>
    <w:p w:rsidR="00661F0C" w:rsidRPr="007A1608" w:rsidRDefault="00661F0C" w:rsidP="00934210">
      <w:pPr>
        <w:pStyle w:val="Puesto1"/>
        <w:rPr>
          <w:rFonts w:ascii="Verdana" w:hAnsi="Verdana" w:cs="Arial"/>
          <w:sz w:val="25"/>
          <w:szCs w:val="25"/>
        </w:rPr>
      </w:pPr>
    </w:p>
    <w:p w:rsidR="00F12C94" w:rsidRDefault="00661F0C" w:rsidP="007A1608">
      <w:pPr>
        <w:spacing w:line="324" w:lineRule="auto"/>
        <w:jc w:val="both"/>
        <w:rPr>
          <w:rFonts w:ascii="Verdana" w:hAnsi="Verdana" w:cs="Arial"/>
          <w:sz w:val="25"/>
          <w:szCs w:val="25"/>
        </w:rPr>
      </w:pPr>
      <w:r w:rsidRPr="007A1608">
        <w:rPr>
          <w:rFonts w:ascii="Verdana" w:hAnsi="Verdana" w:cs="Arial"/>
          <w:sz w:val="25"/>
          <w:szCs w:val="25"/>
        </w:rPr>
        <w:lastRenderedPageBreak/>
        <w:t>A efecto de dirimir el problema materia de estudio, es necesario hacer alusi</w:t>
      </w:r>
      <w:r w:rsidR="00406D5D">
        <w:rPr>
          <w:rFonts w:ascii="Verdana" w:hAnsi="Verdana" w:cs="Arial"/>
          <w:sz w:val="25"/>
          <w:szCs w:val="25"/>
        </w:rPr>
        <w:t>ón a las figuras jurídicas del d</w:t>
      </w:r>
      <w:r w:rsidRPr="007A1608">
        <w:rPr>
          <w:rFonts w:ascii="Verdana" w:hAnsi="Verdana" w:cs="Arial"/>
          <w:sz w:val="25"/>
          <w:szCs w:val="25"/>
        </w:rPr>
        <w:t xml:space="preserve">esacato, la </w:t>
      </w:r>
      <w:r w:rsidR="00406D5D">
        <w:rPr>
          <w:rFonts w:ascii="Verdana" w:hAnsi="Verdana" w:cs="Arial"/>
          <w:sz w:val="25"/>
          <w:szCs w:val="25"/>
        </w:rPr>
        <w:t>s</w:t>
      </w:r>
      <w:r w:rsidRPr="007A1608">
        <w:rPr>
          <w:rFonts w:ascii="Verdana" w:hAnsi="Verdana" w:cs="Arial"/>
          <w:sz w:val="25"/>
          <w:szCs w:val="25"/>
        </w:rPr>
        <w:t xml:space="preserve">anción y su </w:t>
      </w:r>
      <w:r w:rsidR="00406D5D">
        <w:rPr>
          <w:rFonts w:ascii="Verdana" w:hAnsi="Verdana" w:cs="Arial"/>
          <w:sz w:val="25"/>
          <w:szCs w:val="25"/>
        </w:rPr>
        <w:t>c</w:t>
      </w:r>
      <w:r w:rsidRPr="007A1608">
        <w:rPr>
          <w:rFonts w:ascii="Verdana" w:hAnsi="Verdana" w:cs="Arial"/>
          <w:sz w:val="25"/>
          <w:szCs w:val="25"/>
        </w:rPr>
        <w:t xml:space="preserve">onsulta, contempladas en el artículo 52 del Decreto 2591 de 1991, el cual establece un mecanismo disuasivo que impone a la parte demandada en sede de tutela, el deber de dar cumplimiento íntegro al fallo proferido por razón de la misma, </w:t>
      </w:r>
      <w:r w:rsidR="007117EA" w:rsidRPr="007A1608">
        <w:rPr>
          <w:rFonts w:ascii="Verdana" w:hAnsi="Verdana" w:cs="Arial"/>
          <w:sz w:val="25"/>
          <w:szCs w:val="25"/>
        </w:rPr>
        <w:t xml:space="preserve">para que </w:t>
      </w:r>
      <w:r w:rsidRPr="007A1608">
        <w:rPr>
          <w:rFonts w:ascii="Verdana" w:hAnsi="Verdana" w:cs="Arial"/>
          <w:sz w:val="25"/>
          <w:szCs w:val="25"/>
        </w:rPr>
        <w:t xml:space="preserve">lo resuelto no se quede en el </w:t>
      </w:r>
      <w:r w:rsidR="007117EA" w:rsidRPr="007A1608">
        <w:rPr>
          <w:rFonts w:ascii="Verdana" w:hAnsi="Verdana" w:cs="Arial"/>
          <w:sz w:val="25"/>
          <w:szCs w:val="25"/>
        </w:rPr>
        <w:t>limbo</w:t>
      </w:r>
      <w:r w:rsidRPr="007A1608">
        <w:rPr>
          <w:rFonts w:ascii="Verdana" w:hAnsi="Verdana" w:cs="Arial"/>
          <w:sz w:val="25"/>
          <w:szCs w:val="25"/>
        </w:rPr>
        <w:t xml:space="preserve">, </w:t>
      </w:r>
      <w:r w:rsidR="007117EA" w:rsidRPr="007A1608">
        <w:rPr>
          <w:rFonts w:ascii="Verdana" w:hAnsi="Verdana" w:cs="Arial"/>
          <w:sz w:val="25"/>
          <w:szCs w:val="25"/>
        </w:rPr>
        <w:t>pues</w:t>
      </w:r>
      <w:r w:rsidRPr="007A1608">
        <w:rPr>
          <w:rFonts w:ascii="Verdana" w:hAnsi="Verdana" w:cs="Arial"/>
          <w:sz w:val="25"/>
          <w:szCs w:val="25"/>
        </w:rPr>
        <w:t xml:space="preserve"> en el evento de que la orden no sea atendida, el funcionario constitucional de conocimiento tiene la po</w:t>
      </w:r>
      <w:r w:rsidR="007117EA" w:rsidRPr="007A1608">
        <w:rPr>
          <w:rFonts w:ascii="Verdana" w:hAnsi="Verdana" w:cs="Arial"/>
          <w:sz w:val="25"/>
          <w:szCs w:val="25"/>
        </w:rPr>
        <w:t>testad</w:t>
      </w:r>
      <w:r w:rsidRPr="007A1608">
        <w:rPr>
          <w:rFonts w:ascii="Verdana" w:hAnsi="Verdana" w:cs="Arial"/>
          <w:sz w:val="25"/>
          <w:szCs w:val="25"/>
        </w:rPr>
        <w:t xml:space="preserve"> de </w:t>
      </w:r>
      <w:r w:rsidR="007117EA" w:rsidRPr="007A1608">
        <w:rPr>
          <w:rFonts w:ascii="Verdana" w:hAnsi="Verdana" w:cs="Arial"/>
          <w:sz w:val="25"/>
          <w:szCs w:val="25"/>
        </w:rPr>
        <w:t xml:space="preserve">imponer </w:t>
      </w:r>
      <w:r w:rsidRPr="007A1608">
        <w:rPr>
          <w:rFonts w:ascii="Verdana" w:hAnsi="Verdana" w:cs="Arial"/>
          <w:sz w:val="25"/>
          <w:szCs w:val="25"/>
        </w:rPr>
        <w:t xml:space="preserve">las sanciones </w:t>
      </w:r>
      <w:r w:rsidR="007117EA" w:rsidRPr="007A1608">
        <w:rPr>
          <w:rFonts w:ascii="Verdana" w:hAnsi="Verdana" w:cs="Arial"/>
          <w:sz w:val="25"/>
          <w:szCs w:val="25"/>
        </w:rPr>
        <w:t xml:space="preserve">estipuladas en la </w:t>
      </w:r>
      <w:r w:rsidRPr="007A1608">
        <w:rPr>
          <w:rFonts w:ascii="Verdana" w:hAnsi="Verdana" w:cs="Arial"/>
          <w:sz w:val="25"/>
          <w:szCs w:val="25"/>
        </w:rPr>
        <w:t>le</w:t>
      </w:r>
      <w:r w:rsidR="007117EA" w:rsidRPr="007A1608">
        <w:rPr>
          <w:rFonts w:ascii="Verdana" w:hAnsi="Verdana" w:cs="Arial"/>
          <w:sz w:val="25"/>
          <w:szCs w:val="25"/>
        </w:rPr>
        <w:t>y</w:t>
      </w:r>
      <w:r w:rsidRPr="007A1608">
        <w:rPr>
          <w:rFonts w:ascii="Verdana" w:hAnsi="Verdana" w:cs="Arial"/>
          <w:sz w:val="25"/>
          <w:szCs w:val="25"/>
        </w:rPr>
        <w:t xml:space="preserve">. </w:t>
      </w:r>
    </w:p>
    <w:p w:rsidR="00F12C94" w:rsidRDefault="00F12C94" w:rsidP="0064264D">
      <w:pPr>
        <w:jc w:val="both"/>
        <w:rPr>
          <w:rFonts w:ascii="Verdana" w:hAnsi="Verdana" w:cs="Arial"/>
          <w:sz w:val="25"/>
          <w:szCs w:val="25"/>
        </w:rPr>
      </w:pPr>
    </w:p>
    <w:p w:rsidR="00612C6C" w:rsidRPr="007A1608" w:rsidRDefault="00661F0C" w:rsidP="007A1608">
      <w:pPr>
        <w:spacing w:line="324" w:lineRule="auto"/>
        <w:jc w:val="both"/>
        <w:rPr>
          <w:rFonts w:ascii="Verdana" w:hAnsi="Verdana" w:cs="Arial"/>
          <w:sz w:val="25"/>
          <w:szCs w:val="25"/>
        </w:rPr>
      </w:pPr>
      <w:r w:rsidRPr="007A1608">
        <w:rPr>
          <w:rFonts w:ascii="Verdana" w:hAnsi="Verdana" w:cs="Arial"/>
          <w:sz w:val="25"/>
          <w:szCs w:val="25"/>
        </w:rPr>
        <w:t xml:space="preserve">Al respecto ha dicho la Honorable Corte Constitucional: </w:t>
      </w:r>
    </w:p>
    <w:p w:rsidR="008159D1" w:rsidRPr="007A1608" w:rsidRDefault="008159D1" w:rsidP="00F12C94">
      <w:pPr>
        <w:ind w:firstLine="708"/>
        <w:jc w:val="both"/>
        <w:rPr>
          <w:rFonts w:ascii="Verdana" w:hAnsi="Verdana" w:cs="Arial"/>
          <w:sz w:val="25"/>
          <w:szCs w:val="25"/>
        </w:rPr>
      </w:pPr>
    </w:p>
    <w:p w:rsidR="00661F0C" w:rsidRPr="00934210" w:rsidRDefault="00661F0C" w:rsidP="00934210">
      <w:pPr>
        <w:tabs>
          <w:tab w:val="left" w:pos="7854"/>
          <w:tab w:val="left" w:pos="8041"/>
        </w:tabs>
        <w:spacing w:line="240" w:lineRule="exact"/>
        <w:ind w:left="561" w:right="748"/>
        <w:jc w:val="both"/>
        <w:rPr>
          <w:rFonts w:ascii="Verdana" w:hAnsi="Verdana" w:cs="Arial"/>
          <w:i/>
          <w:sz w:val="23"/>
          <w:szCs w:val="23"/>
          <w:lang w:val="es-CO"/>
        </w:rPr>
      </w:pPr>
      <w:r w:rsidRPr="00934210">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934210">
        <w:rPr>
          <w:rStyle w:val="Refdenotaalpie"/>
          <w:rFonts w:ascii="Verdana" w:hAnsi="Verdana" w:cs="Arial"/>
          <w:i/>
          <w:sz w:val="23"/>
          <w:szCs w:val="23"/>
          <w:lang w:val="es-CO"/>
        </w:rPr>
        <w:footnoteReference w:id="1"/>
      </w:r>
    </w:p>
    <w:p w:rsidR="006224A6" w:rsidRPr="00934210" w:rsidRDefault="006224A6" w:rsidP="00934210">
      <w:pPr>
        <w:tabs>
          <w:tab w:val="left" w:pos="7854"/>
          <w:tab w:val="left" w:pos="8041"/>
        </w:tabs>
        <w:spacing w:line="240" w:lineRule="exact"/>
        <w:ind w:left="561" w:right="748"/>
        <w:jc w:val="both"/>
        <w:rPr>
          <w:rFonts w:ascii="Verdana" w:hAnsi="Verdana" w:cs="Arial"/>
          <w:sz w:val="23"/>
          <w:szCs w:val="23"/>
          <w:lang w:val="es-CO"/>
        </w:rPr>
      </w:pPr>
    </w:p>
    <w:p w:rsidR="006224A6" w:rsidRPr="0064264D" w:rsidRDefault="00661F0C" w:rsidP="0064264D">
      <w:pPr>
        <w:pStyle w:val="NormalWeb"/>
        <w:tabs>
          <w:tab w:val="left" w:pos="7854"/>
          <w:tab w:val="left" w:pos="8041"/>
        </w:tabs>
        <w:spacing w:before="0" w:beforeAutospacing="0" w:after="0" w:afterAutospacing="0" w:line="240" w:lineRule="exact"/>
        <w:ind w:left="561" w:right="748"/>
        <w:jc w:val="both"/>
        <w:rPr>
          <w:rFonts w:ascii="Verdana" w:hAnsi="Verdana" w:cs="Arial"/>
          <w:i/>
          <w:sz w:val="23"/>
          <w:szCs w:val="23"/>
        </w:rPr>
      </w:pPr>
      <w:r w:rsidRPr="00934210">
        <w:rPr>
          <w:rFonts w:ascii="Verdana" w:hAnsi="Verdana" w:cs="Arial"/>
          <w:i/>
          <w:sz w:val="23"/>
          <w:szCs w:val="23"/>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934210">
        <w:rPr>
          <w:rStyle w:val="Refdenotaalpie"/>
          <w:rFonts w:ascii="Verdana" w:hAnsi="Verdana" w:cs="Arial"/>
          <w:i/>
          <w:sz w:val="23"/>
          <w:szCs w:val="23"/>
        </w:rPr>
        <w:t xml:space="preserve"> </w:t>
      </w:r>
      <w:r w:rsidRPr="00934210">
        <w:rPr>
          <w:rStyle w:val="Refdenotaalpie"/>
          <w:rFonts w:ascii="Verdana" w:hAnsi="Verdana" w:cs="Arial"/>
          <w:i/>
          <w:sz w:val="23"/>
          <w:szCs w:val="23"/>
        </w:rPr>
        <w:footnoteReference w:id="2"/>
      </w:r>
      <w:r w:rsidRPr="00934210">
        <w:rPr>
          <w:rFonts w:ascii="Verdana" w:hAnsi="Verdana" w:cs="Arial"/>
          <w:i/>
          <w:sz w:val="23"/>
          <w:szCs w:val="23"/>
        </w:rPr>
        <w:t>.</w:t>
      </w:r>
    </w:p>
    <w:p w:rsidR="0064264D" w:rsidRDefault="0064264D" w:rsidP="00612C6C">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612C6C" w:rsidRPr="007A1608" w:rsidRDefault="00612C6C" w:rsidP="00612C6C">
      <w:pPr>
        <w:pStyle w:val="NormalWeb"/>
        <w:tabs>
          <w:tab w:val="left" w:pos="7854"/>
          <w:tab w:val="left" w:pos="8041"/>
        </w:tabs>
        <w:spacing w:before="0" w:beforeAutospacing="0" w:after="0" w:afterAutospacing="0"/>
        <w:ind w:left="561" w:right="748"/>
        <w:jc w:val="both"/>
        <w:rPr>
          <w:rFonts w:ascii="Verdana" w:hAnsi="Verdana" w:cs="Arial"/>
          <w:i/>
          <w:sz w:val="25"/>
          <w:szCs w:val="25"/>
        </w:rPr>
      </w:pPr>
    </w:p>
    <w:p w:rsidR="00661F0C" w:rsidRPr="007A1608" w:rsidRDefault="00661F0C" w:rsidP="007A1608">
      <w:pPr>
        <w:spacing w:line="324" w:lineRule="auto"/>
        <w:jc w:val="both"/>
        <w:rPr>
          <w:rFonts w:ascii="Verdana" w:hAnsi="Verdana" w:cs="Arial"/>
          <w:sz w:val="25"/>
          <w:szCs w:val="25"/>
        </w:rPr>
      </w:pPr>
      <w:r w:rsidRPr="007A1608">
        <w:rPr>
          <w:rFonts w:ascii="Verdana" w:hAnsi="Verdana" w:cs="Arial"/>
          <w:sz w:val="25"/>
          <w:szCs w:val="25"/>
        </w:rPr>
        <w:t>En lo correspondiente a los límites, deberes y facultades del juez de primera instancia, el cual está obligado a hacer cumplir la sentencia de tutela y sancionar su desobediencia, ha indicado:</w:t>
      </w:r>
    </w:p>
    <w:p w:rsidR="00661F0C" w:rsidRPr="007A1608" w:rsidRDefault="00661F0C" w:rsidP="0064264D">
      <w:pPr>
        <w:jc w:val="both"/>
        <w:rPr>
          <w:rFonts w:ascii="Verdana" w:hAnsi="Verdana"/>
          <w:sz w:val="25"/>
          <w:szCs w:val="25"/>
        </w:rPr>
      </w:pPr>
    </w:p>
    <w:p w:rsidR="00661F0C" w:rsidRPr="00934210" w:rsidRDefault="00661F0C" w:rsidP="00934210">
      <w:pPr>
        <w:tabs>
          <w:tab w:val="left" w:pos="8041"/>
        </w:tabs>
        <w:spacing w:line="240" w:lineRule="exact"/>
        <w:ind w:left="561" w:right="748"/>
        <w:jc w:val="both"/>
        <w:rPr>
          <w:rFonts w:ascii="Verdana" w:hAnsi="Verdana" w:cs="Arial"/>
          <w:i/>
          <w:sz w:val="23"/>
          <w:szCs w:val="23"/>
        </w:rPr>
      </w:pPr>
      <w:r w:rsidRPr="00934210">
        <w:rPr>
          <w:rFonts w:ascii="Verdana" w:hAnsi="Verdana" w:cs="Arial"/>
          <w:i/>
          <w:sz w:val="23"/>
          <w:szCs w:val="23"/>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934210">
        <w:rPr>
          <w:rFonts w:ascii="Verdana" w:hAnsi="Verdana" w:cs="Arial"/>
          <w:i/>
          <w:sz w:val="23"/>
          <w:szCs w:val="23"/>
        </w:rPr>
        <w:t>sí</w:t>
      </w:r>
      <w:r w:rsidRPr="00934210">
        <w:rPr>
          <w:rFonts w:ascii="Verdana" w:hAnsi="Verdana" w:cs="Arial"/>
          <w:i/>
          <w:sz w:val="23"/>
          <w:szCs w:val="23"/>
        </w:rPr>
        <w:t xml:space="preserve"> misma, sino proteger el derecho fundamental vulnerado o amenazado. Así, la sanción es concebida como una de las formas a través de las cuales el juez </w:t>
      </w:r>
      <w:r w:rsidRPr="00934210">
        <w:rPr>
          <w:rFonts w:ascii="Verdana" w:hAnsi="Verdana" w:cs="Arial"/>
          <w:i/>
          <w:sz w:val="23"/>
          <w:szCs w:val="23"/>
        </w:rPr>
        <w:lastRenderedPageBreak/>
        <w:t>puede lograr el cumplimiento de la sentencia de tutela cuando la persona obligada ha decidido no acatarla…</w:t>
      </w:r>
    </w:p>
    <w:p w:rsidR="00661F0C" w:rsidRPr="00934210" w:rsidRDefault="00661F0C" w:rsidP="00934210">
      <w:pPr>
        <w:tabs>
          <w:tab w:val="left" w:pos="8041"/>
        </w:tabs>
        <w:spacing w:line="240" w:lineRule="exact"/>
        <w:ind w:left="561" w:right="748"/>
        <w:jc w:val="both"/>
        <w:rPr>
          <w:rFonts w:ascii="Verdana" w:hAnsi="Verdana" w:cs="Arial"/>
          <w:i/>
          <w:sz w:val="23"/>
          <w:szCs w:val="23"/>
        </w:rPr>
      </w:pPr>
    </w:p>
    <w:p w:rsidR="00661F0C" w:rsidRPr="00934210" w:rsidRDefault="00661F0C" w:rsidP="00934210">
      <w:pPr>
        <w:tabs>
          <w:tab w:val="left" w:pos="8041"/>
        </w:tabs>
        <w:spacing w:line="240" w:lineRule="exact"/>
        <w:ind w:left="561" w:right="748"/>
        <w:jc w:val="both"/>
        <w:rPr>
          <w:rFonts w:ascii="Verdana" w:hAnsi="Verdana" w:cs="Arial"/>
          <w:i/>
          <w:sz w:val="23"/>
          <w:szCs w:val="23"/>
        </w:rPr>
      </w:pPr>
      <w:r w:rsidRPr="00934210">
        <w:rPr>
          <w:rFonts w:ascii="Verdana" w:hAnsi="Verdana" w:cs="Arial"/>
          <w:i/>
          <w:sz w:val="23"/>
          <w:szCs w:val="23"/>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934210">
        <w:rPr>
          <w:rStyle w:val="Refdenotaalpie"/>
          <w:rFonts w:ascii="Verdana" w:hAnsi="Verdana" w:cs="Arial"/>
          <w:i/>
          <w:sz w:val="23"/>
          <w:szCs w:val="23"/>
        </w:rPr>
        <w:footnoteReference w:id="3"/>
      </w:r>
      <w:r w:rsidRPr="00934210">
        <w:rPr>
          <w:rFonts w:ascii="Verdana" w:hAnsi="Verdana" w:cs="Arial"/>
          <w:i/>
          <w:sz w:val="23"/>
          <w:szCs w:val="23"/>
        </w:rPr>
        <w:t xml:space="preserve">. </w:t>
      </w:r>
    </w:p>
    <w:p w:rsidR="00661F0C" w:rsidRPr="00934210" w:rsidRDefault="00661F0C" w:rsidP="00934210">
      <w:pPr>
        <w:tabs>
          <w:tab w:val="left" w:pos="8041"/>
        </w:tabs>
        <w:spacing w:line="240" w:lineRule="exact"/>
        <w:ind w:left="561" w:right="748"/>
        <w:jc w:val="both"/>
        <w:rPr>
          <w:rFonts w:ascii="Verdana" w:hAnsi="Verdana" w:cs="Arial"/>
          <w:i/>
          <w:sz w:val="23"/>
          <w:szCs w:val="23"/>
        </w:rPr>
      </w:pPr>
    </w:p>
    <w:p w:rsidR="00661F0C" w:rsidRPr="00934210" w:rsidRDefault="00661F0C" w:rsidP="00934210">
      <w:pPr>
        <w:tabs>
          <w:tab w:val="left" w:pos="8041"/>
        </w:tabs>
        <w:spacing w:line="240" w:lineRule="exact"/>
        <w:ind w:left="561" w:right="748"/>
        <w:jc w:val="both"/>
        <w:rPr>
          <w:rFonts w:ascii="Verdana" w:hAnsi="Verdana" w:cs="Arial"/>
          <w:i/>
          <w:sz w:val="23"/>
          <w:szCs w:val="23"/>
        </w:rPr>
      </w:pPr>
      <w:r w:rsidRPr="00934210">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934210" w:rsidRDefault="00661F0C" w:rsidP="00934210">
      <w:pPr>
        <w:tabs>
          <w:tab w:val="left" w:pos="3706"/>
          <w:tab w:val="left" w:pos="8041"/>
        </w:tabs>
        <w:spacing w:line="240" w:lineRule="exact"/>
        <w:ind w:left="561" w:right="748"/>
        <w:jc w:val="both"/>
        <w:rPr>
          <w:rFonts w:ascii="Verdana" w:hAnsi="Verdana" w:cs="Arial"/>
          <w:i/>
          <w:sz w:val="23"/>
          <w:szCs w:val="23"/>
        </w:rPr>
      </w:pPr>
      <w:r w:rsidRPr="00934210">
        <w:rPr>
          <w:rFonts w:ascii="Verdana" w:hAnsi="Verdana" w:cs="Arial"/>
          <w:i/>
          <w:sz w:val="23"/>
          <w:szCs w:val="23"/>
        </w:rPr>
        <w:tab/>
      </w:r>
    </w:p>
    <w:p w:rsidR="00661F0C" w:rsidRPr="00934210" w:rsidRDefault="00661F0C" w:rsidP="00934210">
      <w:pPr>
        <w:tabs>
          <w:tab w:val="left" w:pos="8041"/>
        </w:tabs>
        <w:spacing w:line="240" w:lineRule="exact"/>
        <w:ind w:left="561" w:right="748"/>
        <w:jc w:val="both"/>
        <w:rPr>
          <w:rFonts w:ascii="Verdana" w:hAnsi="Verdana" w:cs="Arial"/>
          <w:i/>
          <w:sz w:val="23"/>
          <w:szCs w:val="23"/>
        </w:rPr>
      </w:pPr>
      <w:r w:rsidRPr="00934210">
        <w:rPr>
          <w:rFonts w:ascii="Verdana" w:hAnsi="Verdana" w:cs="Arial"/>
          <w:i/>
          <w:sz w:val="23"/>
          <w:szCs w:val="23"/>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934210">
        <w:rPr>
          <w:rStyle w:val="Refdenotaalpie"/>
          <w:rFonts w:ascii="Verdana" w:hAnsi="Verdana" w:cs="Arial"/>
          <w:sz w:val="23"/>
          <w:szCs w:val="23"/>
        </w:rPr>
        <w:footnoteReference w:id="4"/>
      </w:r>
    </w:p>
    <w:p w:rsidR="00661F0C" w:rsidRPr="007A1608" w:rsidRDefault="00661F0C" w:rsidP="007A1608">
      <w:pPr>
        <w:spacing w:line="324" w:lineRule="auto"/>
        <w:ind w:right="1372"/>
        <w:jc w:val="both"/>
        <w:rPr>
          <w:rFonts w:ascii="Verdana" w:hAnsi="Verdana"/>
          <w:sz w:val="25"/>
          <w:szCs w:val="25"/>
        </w:rPr>
      </w:pPr>
    </w:p>
    <w:p w:rsidR="00661F0C" w:rsidRPr="007A1608" w:rsidRDefault="00661F0C" w:rsidP="007A1608">
      <w:pPr>
        <w:spacing w:line="324" w:lineRule="auto"/>
        <w:ind w:right="51"/>
        <w:jc w:val="both"/>
        <w:rPr>
          <w:rFonts w:ascii="Verdana" w:hAnsi="Verdana" w:cs="Arial"/>
          <w:sz w:val="25"/>
          <w:szCs w:val="25"/>
        </w:rPr>
      </w:pPr>
      <w:r w:rsidRPr="007A1608">
        <w:rPr>
          <w:rFonts w:ascii="Verdana" w:hAnsi="Verdana" w:cs="Arial"/>
          <w:sz w:val="25"/>
          <w:szCs w:val="25"/>
        </w:rPr>
        <w:t xml:space="preserve">El incidente de desacato es entonces, el procedimiento ágil para hacer efectivos los derechos reconocidos y protegidos a través de la tutela, mediante la amenaza de una sanción en caso de renuencia del </w:t>
      </w:r>
      <w:r w:rsidR="00761B68" w:rsidRPr="007A1608">
        <w:rPr>
          <w:rFonts w:ascii="Verdana" w:hAnsi="Verdana" w:cs="Arial"/>
          <w:sz w:val="25"/>
          <w:szCs w:val="25"/>
        </w:rPr>
        <w:t>accionado</w:t>
      </w:r>
      <w:r w:rsidRPr="007A1608">
        <w:rPr>
          <w:rFonts w:ascii="Verdana" w:hAnsi="Verdana" w:cs="Arial"/>
          <w:sz w:val="25"/>
          <w:szCs w:val="25"/>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7A1608" w:rsidRDefault="00DC0E9E" w:rsidP="007A1608">
      <w:pPr>
        <w:spacing w:line="324" w:lineRule="auto"/>
        <w:ind w:right="51"/>
        <w:jc w:val="both"/>
        <w:rPr>
          <w:rFonts w:ascii="Verdana" w:hAnsi="Verdana" w:cs="Arial"/>
          <w:sz w:val="25"/>
          <w:szCs w:val="25"/>
        </w:rPr>
      </w:pPr>
    </w:p>
    <w:p w:rsidR="00661F0C" w:rsidRPr="007A1608" w:rsidRDefault="0064264D" w:rsidP="007A1608">
      <w:pPr>
        <w:spacing w:line="324" w:lineRule="auto"/>
        <w:jc w:val="both"/>
        <w:rPr>
          <w:rFonts w:ascii="Verdana" w:hAnsi="Verdana" w:cs="Arial"/>
          <w:sz w:val="25"/>
          <w:szCs w:val="25"/>
        </w:rPr>
      </w:pPr>
      <w:r w:rsidRPr="007A1608">
        <w:rPr>
          <w:rFonts w:ascii="Verdana" w:hAnsi="Verdana" w:cs="Arial"/>
          <w:sz w:val="25"/>
          <w:szCs w:val="25"/>
        </w:rPr>
        <w:t>C</w:t>
      </w:r>
      <w:r w:rsidR="00661F0C" w:rsidRPr="007A1608">
        <w:rPr>
          <w:rFonts w:ascii="Verdana" w:hAnsi="Verdana" w:cs="Arial"/>
          <w:sz w:val="25"/>
          <w:szCs w:val="25"/>
        </w:rPr>
        <w:t>uando</w:t>
      </w:r>
      <w:r>
        <w:rPr>
          <w:rFonts w:ascii="Verdana" w:hAnsi="Verdana" w:cs="Arial"/>
          <w:sz w:val="25"/>
          <w:szCs w:val="25"/>
        </w:rPr>
        <w:t xml:space="preserve"> la decisión del Juez de tutela</w:t>
      </w:r>
      <w:r w:rsidR="00661F0C" w:rsidRPr="007A1608">
        <w:rPr>
          <w:rFonts w:ascii="Verdana" w:hAnsi="Verdana" w:cs="Arial"/>
          <w:sz w:val="25"/>
          <w:szCs w:val="25"/>
        </w:rPr>
        <w:t xml:space="preserve"> conlleva la imposición de una sanción debe ser consultada ante su superior funcional, lo que indica </w:t>
      </w:r>
      <w:r w:rsidR="00661F0C" w:rsidRPr="007A1608">
        <w:rPr>
          <w:rFonts w:ascii="Verdana" w:hAnsi="Verdana" w:cs="Arial"/>
          <w:sz w:val="25"/>
          <w:szCs w:val="25"/>
        </w:rPr>
        <w:lastRenderedPageBreak/>
        <w:t>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7A1608" w:rsidRDefault="00661F0C" w:rsidP="0064264D">
      <w:pPr>
        <w:jc w:val="both"/>
        <w:rPr>
          <w:rFonts w:ascii="Verdana" w:hAnsi="Verdana" w:cs="Arial"/>
          <w:sz w:val="25"/>
          <w:szCs w:val="25"/>
        </w:rPr>
      </w:pPr>
    </w:p>
    <w:p w:rsidR="00661F0C" w:rsidRPr="007A1608" w:rsidRDefault="00661F0C" w:rsidP="007A1608">
      <w:pPr>
        <w:spacing w:line="324" w:lineRule="auto"/>
        <w:jc w:val="both"/>
        <w:rPr>
          <w:rFonts w:ascii="Verdana" w:hAnsi="Verdana" w:cs="Arial"/>
          <w:sz w:val="25"/>
          <w:szCs w:val="25"/>
        </w:rPr>
      </w:pPr>
      <w:r w:rsidRPr="007A1608">
        <w:rPr>
          <w:rFonts w:ascii="Verdana" w:hAnsi="Verdana" w:cs="Arial"/>
          <w:sz w:val="25"/>
          <w:szCs w:val="25"/>
        </w:rPr>
        <w:t>Sobre este punto ha fijado su criterio la Corte Constitucional:</w:t>
      </w:r>
    </w:p>
    <w:p w:rsidR="00661F0C" w:rsidRPr="007A1608" w:rsidRDefault="00661F0C" w:rsidP="0064264D">
      <w:pPr>
        <w:ind w:left="312" w:right="358"/>
        <w:jc w:val="both"/>
        <w:rPr>
          <w:rFonts w:ascii="Verdana" w:hAnsi="Verdana"/>
          <w:i/>
          <w:sz w:val="25"/>
          <w:szCs w:val="25"/>
        </w:rPr>
      </w:pPr>
    </w:p>
    <w:p w:rsidR="00661F0C" w:rsidRPr="00934210" w:rsidRDefault="00661F0C" w:rsidP="00934210">
      <w:pPr>
        <w:tabs>
          <w:tab w:val="left" w:pos="7854"/>
          <w:tab w:val="left" w:pos="8041"/>
        </w:tabs>
        <w:spacing w:line="240" w:lineRule="exact"/>
        <w:ind w:left="561" w:right="748"/>
        <w:jc w:val="both"/>
        <w:rPr>
          <w:rFonts w:ascii="Verdana" w:hAnsi="Verdana" w:cs="Arial"/>
          <w:i/>
          <w:sz w:val="23"/>
          <w:szCs w:val="23"/>
        </w:rPr>
      </w:pPr>
      <w:r w:rsidRPr="00934210">
        <w:rPr>
          <w:rFonts w:ascii="Verdana" w:hAnsi="Verdana" w:cs="Arial"/>
          <w:i/>
          <w:sz w:val="23"/>
          <w:szCs w:val="23"/>
        </w:rPr>
        <w:t xml:space="preserve">“(…) La correcta interpretación y alcance del artículo 52 del Decreto 2591 de 1991, parcialmente demandado de </w:t>
      </w:r>
      <w:proofErr w:type="spellStart"/>
      <w:r w:rsidRPr="00934210">
        <w:rPr>
          <w:rFonts w:ascii="Verdana" w:hAnsi="Verdana" w:cs="Arial"/>
          <w:i/>
          <w:sz w:val="23"/>
          <w:szCs w:val="23"/>
        </w:rPr>
        <w:t>inexequibilidad</w:t>
      </w:r>
      <w:proofErr w:type="spellEnd"/>
      <w:r w:rsidRPr="00934210">
        <w:rPr>
          <w:rFonts w:ascii="Verdana" w:hAnsi="Verdana" w:cs="Arial"/>
          <w:i/>
          <w:sz w:val="23"/>
          <w:szCs w:val="23"/>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r w:rsidRPr="00934210">
        <w:rPr>
          <w:rStyle w:val="Refdenotaalpie"/>
          <w:rFonts w:ascii="Verdana" w:hAnsi="Verdana" w:cs="Arial"/>
          <w:sz w:val="23"/>
          <w:szCs w:val="23"/>
        </w:rPr>
        <w:footnoteReference w:id="5"/>
      </w:r>
      <w:r w:rsidRPr="00934210">
        <w:rPr>
          <w:rFonts w:ascii="Verdana" w:hAnsi="Verdana" w:cs="Arial"/>
          <w:sz w:val="23"/>
          <w:szCs w:val="23"/>
        </w:rPr>
        <w:t>.</w:t>
      </w:r>
    </w:p>
    <w:p w:rsidR="00661F0C" w:rsidRPr="007A1608" w:rsidRDefault="00661F0C" w:rsidP="007A1608">
      <w:pPr>
        <w:spacing w:line="324" w:lineRule="auto"/>
        <w:ind w:right="1372"/>
        <w:jc w:val="both"/>
        <w:rPr>
          <w:rFonts w:ascii="Verdana" w:hAnsi="Verdana"/>
          <w:sz w:val="25"/>
          <w:szCs w:val="25"/>
        </w:rPr>
      </w:pPr>
    </w:p>
    <w:p w:rsidR="004C69EF" w:rsidRPr="007A1608" w:rsidRDefault="00612C6C" w:rsidP="007A1608">
      <w:pPr>
        <w:pStyle w:val="Textoindependiente"/>
        <w:spacing w:line="324" w:lineRule="auto"/>
        <w:jc w:val="both"/>
        <w:rPr>
          <w:rFonts w:ascii="Verdana" w:hAnsi="Verdana" w:cs="Arial"/>
          <w:sz w:val="25"/>
          <w:szCs w:val="25"/>
        </w:rPr>
      </w:pPr>
      <w:r>
        <w:rPr>
          <w:rFonts w:ascii="Verdana" w:hAnsi="Verdana" w:cs="Arial"/>
          <w:color w:val="000000" w:themeColor="text1"/>
          <w:sz w:val="25"/>
          <w:szCs w:val="25"/>
        </w:rPr>
        <w:t>E</w:t>
      </w:r>
      <w:r w:rsidR="00A003CD" w:rsidRPr="007A1608">
        <w:rPr>
          <w:rFonts w:ascii="Verdana" w:hAnsi="Verdana" w:cs="Arial"/>
          <w:color w:val="000000" w:themeColor="text1"/>
          <w:sz w:val="25"/>
          <w:szCs w:val="25"/>
        </w:rPr>
        <w:t xml:space="preserve">n el presente asunto se tiene que </w:t>
      </w:r>
      <w:r w:rsidR="00DA55C7" w:rsidRPr="007A1608">
        <w:rPr>
          <w:rFonts w:ascii="Verdana" w:hAnsi="Verdana" w:cs="Arial"/>
          <w:color w:val="000000" w:themeColor="text1"/>
          <w:sz w:val="25"/>
          <w:szCs w:val="25"/>
        </w:rPr>
        <w:t>el Juez</w:t>
      </w:r>
      <w:r w:rsidR="008A169A" w:rsidRPr="007A1608">
        <w:rPr>
          <w:rFonts w:ascii="Verdana" w:hAnsi="Verdana" w:cs="Arial"/>
          <w:color w:val="000000" w:themeColor="text1"/>
          <w:sz w:val="25"/>
          <w:szCs w:val="25"/>
        </w:rPr>
        <w:t xml:space="preserve"> de primer grado</w:t>
      </w:r>
      <w:r w:rsidR="00EF6084" w:rsidRPr="007A1608">
        <w:rPr>
          <w:rFonts w:ascii="Verdana" w:hAnsi="Verdana" w:cs="Arial"/>
          <w:color w:val="000000" w:themeColor="text1"/>
          <w:sz w:val="25"/>
          <w:szCs w:val="25"/>
        </w:rPr>
        <w:t xml:space="preserve"> </w:t>
      </w:r>
      <w:r w:rsidR="004C69EF" w:rsidRPr="007A1608">
        <w:rPr>
          <w:rFonts w:ascii="Verdana" w:hAnsi="Verdana" w:cs="Arial"/>
          <w:color w:val="000000" w:themeColor="text1"/>
          <w:sz w:val="25"/>
          <w:szCs w:val="25"/>
        </w:rPr>
        <w:t>tuteló los</w:t>
      </w:r>
      <w:r w:rsidR="006B635F" w:rsidRPr="007A1608">
        <w:rPr>
          <w:rFonts w:ascii="Verdana" w:hAnsi="Verdana" w:cs="Arial"/>
          <w:color w:val="000000" w:themeColor="text1"/>
          <w:sz w:val="25"/>
          <w:szCs w:val="25"/>
        </w:rPr>
        <w:t xml:space="preserve"> derecho</w:t>
      </w:r>
      <w:r w:rsidR="004C69EF" w:rsidRPr="007A1608">
        <w:rPr>
          <w:rFonts w:ascii="Verdana" w:hAnsi="Verdana" w:cs="Arial"/>
          <w:color w:val="000000" w:themeColor="text1"/>
          <w:sz w:val="25"/>
          <w:szCs w:val="25"/>
        </w:rPr>
        <w:t>s</w:t>
      </w:r>
      <w:r w:rsidR="006B635F" w:rsidRPr="007A1608">
        <w:rPr>
          <w:rFonts w:ascii="Verdana" w:hAnsi="Verdana" w:cs="Arial"/>
          <w:color w:val="000000" w:themeColor="text1"/>
          <w:sz w:val="25"/>
          <w:szCs w:val="25"/>
        </w:rPr>
        <w:t xml:space="preserve"> fundamental</w:t>
      </w:r>
      <w:r w:rsidR="004C69EF" w:rsidRPr="007A1608">
        <w:rPr>
          <w:rFonts w:ascii="Verdana" w:hAnsi="Verdana" w:cs="Arial"/>
          <w:color w:val="000000" w:themeColor="text1"/>
          <w:sz w:val="25"/>
          <w:szCs w:val="25"/>
        </w:rPr>
        <w:t>es</w:t>
      </w:r>
      <w:r w:rsidR="006B635F" w:rsidRPr="007A1608">
        <w:rPr>
          <w:rFonts w:ascii="Verdana" w:hAnsi="Verdana" w:cs="Arial"/>
          <w:color w:val="000000" w:themeColor="text1"/>
          <w:sz w:val="25"/>
          <w:szCs w:val="25"/>
        </w:rPr>
        <w:t xml:space="preserve"> de petición</w:t>
      </w:r>
      <w:r w:rsidR="004C69EF" w:rsidRPr="007A1608">
        <w:rPr>
          <w:rFonts w:ascii="Verdana" w:hAnsi="Verdana" w:cs="Arial"/>
          <w:color w:val="000000" w:themeColor="text1"/>
          <w:sz w:val="25"/>
          <w:szCs w:val="25"/>
        </w:rPr>
        <w:t xml:space="preserve"> y debido proceso</w:t>
      </w:r>
      <w:r w:rsidR="006B635F" w:rsidRPr="007A1608">
        <w:rPr>
          <w:rFonts w:ascii="Verdana" w:hAnsi="Verdana" w:cs="Arial"/>
          <w:color w:val="000000" w:themeColor="text1"/>
          <w:sz w:val="25"/>
          <w:szCs w:val="25"/>
        </w:rPr>
        <w:t xml:space="preserve"> </w:t>
      </w:r>
      <w:r w:rsidR="00EF6084" w:rsidRPr="007A1608">
        <w:rPr>
          <w:rFonts w:ascii="Verdana" w:hAnsi="Verdana" w:cs="Arial"/>
          <w:sz w:val="25"/>
          <w:szCs w:val="25"/>
        </w:rPr>
        <w:t>d</w:t>
      </w:r>
      <w:r w:rsidR="004C69EF" w:rsidRPr="007A1608">
        <w:rPr>
          <w:rFonts w:ascii="Verdana" w:hAnsi="Verdana" w:cs="Arial"/>
          <w:sz w:val="25"/>
          <w:szCs w:val="25"/>
        </w:rPr>
        <w:t>e la</w:t>
      </w:r>
      <w:r w:rsidR="004028AC" w:rsidRPr="007A1608">
        <w:rPr>
          <w:rFonts w:ascii="Verdana" w:hAnsi="Verdana" w:cs="Arial"/>
          <w:sz w:val="25"/>
          <w:szCs w:val="25"/>
        </w:rPr>
        <w:t xml:space="preserve"> Sr</w:t>
      </w:r>
      <w:r w:rsidR="004C69EF" w:rsidRPr="007A1608">
        <w:rPr>
          <w:rFonts w:ascii="Verdana" w:hAnsi="Verdana" w:cs="Arial"/>
          <w:sz w:val="25"/>
          <w:szCs w:val="25"/>
        </w:rPr>
        <w:t>a</w:t>
      </w:r>
      <w:r w:rsidR="004028AC" w:rsidRPr="007A1608">
        <w:rPr>
          <w:rFonts w:ascii="Verdana" w:hAnsi="Verdana" w:cs="Arial"/>
          <w:sz w:val="25"/>
          <w:szCs w:val="25"/>
        </w:rPr>
        <w:t xml:space="preserve">. </w:t>
      </w:r>
      <w:r w:rsidR="004C69EF" w:rsidRPr="007A1608">
        <w:rPr>
          <w:rFonts w:ascii="Verdana" w:hAnsi="Verdana" w:cs="Arial"/>
          <w:sz w:val="25"/>
          <w:szCs w:val="25"/>
        </w:rPr>
        <w:t>MARTHA ISABEL HERRERA HENAO</w:t>
      </w:r>
      <w:r w:rsidR="006B635F" w:rsidRPr="007A1608">
        <w:rPr>
          <w:rFonts w:ascii="Verdana" w:hAnsi="Verdana" w:cs="Arial"/>
          <w:sz w:val="25"/>
          <w:szCs w:val="25"/>
        </w:rPr>
        <w:t xml:space="preserve"> y</w:t>
      </w:r>
      <w:r w:rsidR="009E3D92" w:rsidRPr="007A1608">
        <w:rPr>
          <w:rFonts w:ascii="Verdana" w:hAnsi="Verdana" w:cs="Arial"/>
          <w:sz w:val="25"/>
          <w:szCs w:val="25"/>
        </w:rPr>
        <w:t xml:space="preserve"> ordenó </w:t>
      </w:r>
      <w:r w:rsidR="006B635F" w:rsidRPr="007A1608">
        <w:rPr>
          <w:rFonts w:ascii="Verdana" w:hAnsi="Verdana" w:cs="Arial"/>
          <w:sz w:val="25"/>
          <w:szCs w:val="25"/>
        </w:rPr>
        <w:t>a la UARIV</w:t>
      </w:r>
      <w:r w:rsidR="00EF6084" w:rsidRPr="007A1608">
        <w:rPr>
          <w:rFonts w:ascii="Verdana" w:hAnsi="Verdana" w:cs="Arial"/>
          <w:sz w:val="25"/>
          <w:szCs w:val="25"/>
        </w:rPr>
        <w:t xml:space="preserve"> </w:t>
      </w:r>
      <w:r w:rsidR="004028AC" w:rsidRPr="007A1608">
        <w:rPr>
          <w:rFonts w:ascii="Verdana" w:hAnsi="Verdana" w:cs="Arial"/>
          <w:sz w:val="25"/>
          <w:szCs w:val="25"/>
        </w:rPr>
        <w:t xml:space="preserve">a través de </w:t>
      </w:r>
      <w:r w:rsidR="004C69EF" w:rsidRPr="007A1608">
        <w:rPr>
          <w:rFonts w:ascii="Verdana" w:hAnsi="Verdana" w:cs="Arial"/>
          <w:sz w:val="25"/>
          <w:szCs w:val="25"/>
        </w:rPr>
        <w:t xml:space="preserve">la </w:t>
      </w:r>
      <w:r w:rsidR="004028AC" w:rsidRPr="007A1608">
        <w:rPr>
          <w:rFonts w:ascii="Verdana" w:hAnsi="Verdana" w:cs="Arial"/>
          <w:sz w:val="25"/>
          <w:szCs w:val="25"/>
        </w:rPr>
        <w:t>Director</w:t>
      </w:r>
      <w:r w:rsidR="0016529D" w:rsidRPr="007A1608">
        <w:rPr>
          <w:rFonts w:ascii="Verdana" w:hAnsi="Verdana" w:cs="Arial"/>
          <w:sz w:val="25"/>
          <w:szCs w:val="25"/>
        </w:rPr>
        <w:t>a Técnica de Registro y Gestión de la Información</w:t>
      </w:r>
      <w:r w:rsidR="004C69EF" w:rsidRPr="007A1608">
        <w:rPr>
          <w:rFonts w:ascii="Verdana" w:hAnsi="Verdana" w:cs="Arial"/>
          <w:sz w:val="25"/>
          <w:szCs w:val="25"/>
        </w:rPr>
        <w:t xml:space="preserve"> y la Oficina Asesora Jurídica</w:t>
      </w:r>
      <w:r w:rsidR="0016529D" w:rsidRPr="007A1608">
        <w:rPr>
          <w:rFonts w:ascii="Verdana" w:hAnsi="Verdana" w:cs="Arial"/>
          <w:sz w:val="25"/>
          <w:szCs w:val="25"/>
        </w:rPr>
        <w:t xml:space="preserve"> de la UARIV</w:t>
      </w:r>
      <w:r w:rsidR="004C69EF" w:rsidRPr="007A1608">
        <w:rPr>
          <w:rFonts w:ascii="Verdana" w:hAnsi="Verdana" w:cs="Arial"/>
          <w:sz w:val="25"/>
          <w:szCs w:val="25"/>
        </w:rPr>
        <w:t>, que dentro de los 5 días</w:t>
      </w:r>
      <w:r w:rsidR="004028AC" w:rsidRPr="007A1608">
        <w:rPr>
          <w:rFonts w:ascii="Verdana" w:hAnsi="Verdana" w:cs="Arial"/>
          <w:sz w:val="25"/>
          <w:szCs w:val="25"/>
        </w:rPr>
        <w:t xml:space="preserve"> siguientes a la notificación de</w:t>
      </w:r>
      <w:r w:rsidR="00FC166A" w:rsidRPr="007A1608">
        <w:rPr>
          <w:rFonts w:ascii="Verdana" w:hAnsi="Verdana" w:cs="Arial"/>
          <w:sz w:val="25"/>
          <w:szCs w:val="25"/>
        </w:rPr>
        <w:t>l</w:t>
      </w:r>
      <w:r w:rsidR="004028AC" w:rsidRPr="007A1608">
        <w:rPr>
          <w:rFonts w:ascii="Verdana" w:hAnsi="Verdana" w:cs="Arial"/>
          <w:sz w:val="25"/>
          <w:szCs w:val="25"/>
        </w:rPr>
        <w:t xml:space="preserve"> fallo, se </w:t>
      </w:r>
      <w:r w:rsidR="004C69EF" w:rsidRPr="007A1608">
        <w:rPr>
          <w:rFonts w:ascii="Verdana" w:hAnsi="Verdana" w:cs="Arial"/>
          <w:sz w:val="25"/>
          <w:szCs w:val="25"/>
        </w:rPr>
        <w:t>diese respuesta de fondo al recurso de reposición y en subsidio apelación elevado por la accionante en contra de la resolución 2014-616606 del 28 de Agosto del 2012.</w:t>
      </w:r>
    </w:p>
    <w:p w:rsidR="00133657" w:rsidRPr="007A1608" w:rsidRDefault="00133657" w:rsidP="007A1608">
      <w:pPr>
        <w:spacing w:line="324" w:lineRule="auto"/>
        <w:ind w:right="-34"/>
        <w:jc w:val="both"/>
        <w:rPr>
          <w:rFonts w:ascii="Verdana" w:hAnsi="Verdana" w:cs="Arial"/>
          <w:sz w:val="25"/>
          <w:szCs w:val="25"/>
        </w:rPr>
      </w:pPr>
    </w:p>
    <w:p w:rsidR="007723AD" w:rsidRDefault="001858F8" w:rsidP="007A1608">
      <w:pPr>
        <w:spacing w:line="324" w:lineRule="auto"/>
        <w:ind w:right="-34"/>
        <w:jc w:val="both"/>
        <w:rPr>
          <w:rFonts w:ascii="Verdana" w:hAnsi="Verdana" w:cs="Arial"/>
          <w:sz w:val="25"/>
          <w:szCs w:val="25"/>
        </w:rPr>
      </w:pPr>
      <w:r>
        <w:rPr>
          <w:rFonts w:ascii="Verdana" w:hAnsi="Verdana" w:cs="Arial"/>
          <w:sz w:val="25"/>
          <w:szCs w:val="25"/>
        </w:rPr>
        <w:t xml:space="preserve">Surtido todo el trámite incidental de desacato se evidenció que la entidad </w:t>
      </w:r>
      <w:r w:rsidR="007723AD">
        <w:rPr>
          <w:rFonts w:ascii="Verdana" w:hAnsi="Verdana" w:cs="Arial"/>
          <w:sz w:val="25"/>
          <w:szCs w:val="25"/>
        </w:rPr>
        <w:t>accionada persistió en el incumplimiento a</w:t>
      </w:r>
      <w:r>
        <w:rPr>
          <w:rFonts w:ascii="Verdana" w:hAnsi="Verdana" w:cs="Arial"/>
          <w:sz w:val="25"/>
          <w:szCs w:val="25"/>
        </w:rPr>
        <w:t xml:space="preserve"> </w:t>
      </w:r>
      <w:r w:rsidR="007723AD">
        <w:rPr>
          <w:rFonts w:ascii="Verdana" w:hAnsi="Verdana" w:cs="Arial"/>
          <w:sz w:val="25"/>
          <w:szCs w:val="25"/>
        </w:rPr>
        <w:t>la sentencia de tutela, s</w:t>
      </w:r>
      <w:r w:rsidR="00D9793C" w:rsidRPr="007A1608">
        <w:rPr>
          <w:rFonts w:ascii="Verdana" w:hAnsi="Verdana" w:cs="Arial"/>
          <w:sz w:val="25"/>
          <w:szCs w:val="25"/>
        </w:rPr>
        <w:t xml:space="preserve">ituación que desencadenó en </w:t>
      </w:r>
      <w:r w:rsidR="007723AD">
        <w:rPr>
          <w:rFonts w:ascii="Verdana" w:hAnsi="Verdana" w:cs="Arial"/>
          <w:sz w:val="25"/>
          <w:szCs w:val="25"/>
        </w:rPr>
        <w:t xml:space="preserve">la orden de sancionar a los funcionarios </w:t>
      </w:r>
      <w:proofErr w:type="spellStart"/>
      <w:r w:rsidR="007723AD">
        <w:rPr>
          <w:rFonts w:ascii="Verdana" w:hAnsi="Verdana" w:cs="Arial"/>
          <w:sz w:val="25"/>
          <w:szCs w:val="25"/>
        </w:rPr>
        <w:t>incidentados</w:t>
      </w:r>
      <w:proofErr w:type="spellEnd"/>
      <w:r w:rsidR="007723AD">
        <w:rPr>
          <w:rFonts w:ascii="Verdana" w:hAnsi="Verdana" w:cs="Arial"/>
          <w:sz w:val="25"/>
          <w:szCs w:val="25"/>
        </w:rPr>
        <w:t>, y es la decisión que hoy ocupa la atención de esta Sala</w:t>
      </w:r>
      <w:r w:rsidR="00535541">
        <w:rPr>
          <w:rFonts w:ascii="Verdana" w:hAnsi="Verdana" w:cs="Arial"/>
          <w:sz w:val="25"/>
          <w:szCs w:val="25"/>
        </w:rPr>
        <w:t xml:space="preserve">. </w:t>
      </w:r>
      <w:r w:rsidR="007723AD">
        <w:rPr>
          <w:rFonts w:ascii="Verdana" w:hAnsi="Verdana" w:cs="Arial"/>
          <w:sz w:val="25"/>
          <w:szCs w:val="25"/>
        </w:rPr>
        <w:t xml:space="preserve"> </w:t>
      </w:r>
    </w:p>
    <w:p w:rsidR="00103E7C" w:rsidRPr="007A1608" w:rsidRDefault="00103E7C" w:rsidP="007A1608">
      <w:pPr>
        <w:spacing w:line="324" w:lineRule="auto"/>
        <w:jc w:val="both"/>
        <w:rPr>
          <w:rFonts w:ascii="Verdana" w:hAnsi="Verdana" w:cs="Arial"/>
          <w:sz w:val="25"/>
          <w:szCs w:val="25"/>
        </w:rPr>
      </w:pPr>
    </w:p>
    <w:p w:rsidR="006224A6" w:rsidRPr="007A1608" w:rsidRDefault="001C3A2F" w:rsidP="007C7BE6">
      <w:pPr>
        <w:spacing w:line="324" w:lineRule="auto"/>
        <w:ind w:right="-34"/>
        <w:jc w:val="both"/>
        <w:rPr>
          <w:rFonts w:ascii="Verdana" w:hAnsi="Verdana" w:cs="Arial"/>
          <w:sz w:val="25"/>
          <w:szCs w:val="25"/>
        </w:rPr>
      </w:pPr>
      <w:r>
        <w:rPr>
          <w:rFonts w:ascii="Verdana" w:hAnsi="Verdana" w:cs="Arial"/>
          <w:sz w:val="25"/>
          <w:szCs w:val="25"/>
        </w:rPr>
        <w:t>Como quiera que</w:t>
      </w:r>
      <w:r w:rsidR="00A62E9D">
        <w:rPr>
          <w:rFonts w:ascii="Verdana" w:hAnsi="Verdana" w:cs="Arial"/>
          <w:sz w:val="25"/>
          <w:szCs w:val="25"/>
        </w:rPr>
        <w:t xml:space="preserve"> el</w:t>
      </w:r>
      <w:r w:rsidR="005D08B8">
        <w:rPr>
          <w:rFonts w:ascii="Verdana" w:hAnsi="Verdana" w:cs="Arial"/>
          <w:sz w:val="25"/>
          <w:szCs w:val="25"/>
        </w:rPr>
        <w:t xml:space="preserve"> 10 de o</w:t>
      </w:r>
      <w:r w:rsidR="005D08B8" w:rsidRPr="007A1608">
        <w:rPr>
          <w:rFonts w:ascii="Verdana" w:hAnsi="Verdana" w:cs="Arial"/>
          <w:sz w:val="25"/>
          <w:szCs w:val="25"/>
        </w:rPr>
        <w:t>ctubre de 2016</w:t>
      </w:r>
      <w:r w:rsidR="005D08B8">
        <w:rPr>
          <w:rFonts w:ascii="Verdana" w:hAnsi="Verdana" w:cs="Arial"/>
          <w:sz w:val="25"/>
          <w:szCs w:val="25"/>
        </w:rPr>
        <w:t>,</w:t>
      </w:r>
      <w:r>
        <w:rPr>
          <w:rFonts w:ascii="Verdana" w:hAnsi="Verdana" w:cs="Arial"/>
          <w:sz w:val="25"/>
          <w:szCs w:val="25"/>
        </w:rPr>
        <w:t xml:space="preserve"> estando en cur</w:t>
      </w:r>
      <w:r w:rsidR="005D08B8">
        <w:rPr>
          <w:rFonts w:ascii="Verdana" w:hAnsi="Verdana" w:cs="Arial"/>
          <w:sz w:val="25"/>
          <w:szCs w:val="25"/>
        </w:rPr>
        <w:t>so la consulta de la sanción impuesta</w:t>
      </w:r>
      <w:r w:rsidR="00C24D33" w:rsidRPr="007A1608">
        <w:rPr>
          <w:rFonts w:ascii="Verdana" w:hAnsi="Verdana" w:cs="Arial"/>
          <w:sz w:val="25"/>
          <w:szCs w:val="25"/>
        </w:rPr>
        <w:t>, el</w:t>
      </w:r>
      <w:r w:rsidR="005D08B8">
        <w:rPr>
          <w:rFonts w:ascii="Verdana" w:hAnsi="Verdana" w:cs="Arial"/>
          <w:sz w:val="25"/>
          <w:szCs w:val="25"/>
        </w:rPr>
        <w:t xml:space="preserve"> Auxiliar Judicial Ad Honorem</w:t>
      </w:r>
      <w:r w:rsidR="007C7BE6">
        <w:rPr>
          <w:rFonts w:ascii="Verdana" w:hAnsi="Verdana" w:cs="Arial"/>
          <w:sz w:val="25"/>
          <w:szCs w:val="25"/>
        </w:rPr>
        <w:t xml:space="preserve"> de este Despacho ponente</w:t>
      </w:r>
      <w:r w:rsidR="005D08B8">
        <w:rPr>
          <w:rFonts w:ascii="Verdana" w:hAnsi="Verdana" w:cs="Arial"/>
          <w:sz w:val="25"/>
          <w:szCs w:val="25"/>
        </w:rPr>
        <w:t xml:space="preserve"> </w:t>
      </w:r>
      <w:r w:rsidR="00995904" w:rsidRPr="007A1608">
        <w:rPr>
          <w:rFonts w:ascii="Verdana" w:hAnsi="Verdana" w:cs="Arial"/>
          <w:sz w:val="25"/>
          <w:szCs w:val="25"/>
        </w:rPr>
        <w:t>realizó comunicación telef</w:t>
      </w:r>
      <w:r w:rsidR="00162A7B" w:rsidRPr="007A1608">
        <w:rPr>
          <w:rFonts w:ascii="Verdana" w:hAnsi="Verdana" w:cs="Arial"/>
          <w:sz w:val="25"/>
          <w:szCs w:val="25"/>
        </w:rPr>
        <w:t xml:space="preserve">ónica con la </w:t>
      </w:r>
      <w:r w:rsidR="00162A7B" w:rsidRPr="007A1608">
        <w:rPr>
          <w:rFonts w:ascii="Verdana" w:hAnsi="Verdana" w:cs="Arial"/>
          <w:sz w:val="25"/>
          <w:szCs w:val="25"/>
        </w:rPr>
        <w:lastRenderedPageBreak/>
        <w:t>accionante MARTHA ISABEL HERRERA HENAO, quien</w:t>
      </w:r>
      <w:r w:rsidR="000679A3" w:rsidRPr="007A1608">
        <w:rPr>
          <w:rFonts w:ascii="Verdana" w:hAnsi="Verdana" w:cs="Arial"/>
          <w:sz w:val="25"/>
          <w:szCs w:val="25"/>
        </w:rPr>
        <w:t xml:space="preserve"> manifestó que la UARIV </w:t>
      </w:r>
      <w:r w:rsidR="005D08B8">
        <w:rPr>
          <w:rFonts w:ascii="Verdana" w:hAnsi="Verdana" w:cs="Arial"/>
          <w:sz w:val="25"/>
          <w:szCs w:val="25"/>
        </w:rPr>
        <w:t>ya</w:t>
      </w:r>
      <w:r w:rsidR="000679A3" w:rsidRPr="007A1608">
        <w:rPr>
          <w:rFonts w:ascii="Verdana" w:hAnsi="Verdana" w:cs="Arial"/>
          <w:sz w:val="25"/>
          <w:szCs w:val="25"/>
        </w:rPr>
        <w:t xml:space="preserve"> le había</w:t>
      </w:r>
      <w:r w:rsidR="00162A7B" w:rsidRPr="007A1608">
        <w:rPr>
          <w:rFonts w:ascii="Verdana" w:hAnsi="Verdana" w:cs="Arial"/>
          <w:sz w:val="25"/>
          <w:szCs w:val="25"/>
        </w:rPr>
        <w:t xml:space="preserve"> resuelto el recurso de reposición y en subsidio apelación</w:t>
      </w:r>
      <w:r w:rsidR="000679A3" w:rsidRPr="007A1608">
        <w:rPr>
          <w:rFonts w:ascii="Verdana" w:hAnsi="Verdana" w:cs="Arial"/>
          <w:sz w:val="25"/>
          <w:szCs w:val="25"/>
        </w:rPr>
        <w:t>, acorde con lo ordenado p</w:t>
      </w:r>
      <w:r w:rsidR="00162A7B" w:rsidRPr="007A1608">
        <w:rPr>
          <w:rFonts w:ascii="Verdana" w:hAnsi="Verdana" w:cs="Arial"/>
          <w:sz w:val="25"/>
          <w:szCs w:val="25"/>
        </w:rPr>
        <w:t>or la</w:t>
      </w:r>
      <w:r w:rsidR="005D08B8">
        <w:rPr>
          <w:rFonts w:ascii="Verdana" w:hAnsi="Verdana" w:cs="Arial"/>
          <w:sz w:val="25"/>
          <w:szCs w:val="25"/>
        </w:rPr>
        <w:t xml:space="preserve"> sentencia de tutela del 29 de o</w:t>
      </w:r>
      <w:r w:rsidR="00162A7B" w:rsidRPr="007A1608">
        <w:rPr>
          <w:rFonts w:ascii="Verdana" w:hAnsi="Verdana" w:cs="Arial"/>
          <w:sz w:val="25"/>
          <w:szCs w:val="25"/>
        </w:rPr>
        <w:t>ctubre</w:t>
      </w:r>
      <w:r w:rsidR="005D08B8">
        <w:rPr>
          <w:rFonts w:ascii="Verdana" w:hAnsi="Verdana" w:cs="Arial"/>
          <w:sz w:val="25"/>
          <w:szCs w:val="25"/>
        </w:rPr>
        <w:t xml:space="preserve"> del 2015, </w:t>
      </w:r>
      <w:r w:rsidR="00DB48AA">
        <w:rPr>
          <w:rFonts w:ascii="Verdana" w:hAnsi="Verdana" w:cs="Arial"/>
          <w:sz w:val="25"/>
          <w:szCs w:val="25"/>
        </w:rPr>
        <w:t xml:space="preserve">llamada </w:t>
      </w:r>
      <w:r w:rsidR="005D08B8">
        <w:rPr>
          <w:rFonts w:ascii="Verdana" w:hAnsi="Verdana" w:cs="Arial"/>
          <w:sz w:val="25"/>
          <w:szCs w:val="25"/>
        </w:rPr>
        <w:t>de la cual se dejó constancia</w:t>
      </w:r>
      <w:r w:rsidR="000679A3" w:rsidRPr="007A1608">
        <w:rPr>
          <w:rFonts w:ascii="Verdana" w:hAnsi="Verdana" w:cs="Arial"/>
          <w:sz w:val="25"/>
          <w:szCs w:val="25"/>
        </w:rPr>
        <w:t xml:space="preserve"> (</w:t>
      </w:r>
      <w:proofErr w:type="spellStart"/>
      <w:r w:rsidR="000679A3" w:rsidRPr="007A1608">
        <w:rPr>
          <w:rFonts w:ascii="Verdana" w:hAnsi="Verdana" w:cs="Arial"/>
          <w:sz w:val="25"/>
          <w:szCs w:val="25"/>
        </w:rPr>
        <w:t>Fl</w:t>
      </w:r>
      <w:proofErr w:type="spellEnd"/>
      <w:r w:rsidR="000679A3" w:rsidRPr="007A1608">
        <w:rPr>
          <w:rFonts w:ascii="Verdana" w:hAnsi="Verdana" w:cs="Arial"/>
          <w:sz w:val="25"/>
          <w:szCs w:val="25"/>
        </w:rPr>
        <w:t>. 36)</w:t>
      </w:r>
      <w:r w:rsidR="007C7BE6">
        <w:rPr>
          <w:rFonts w:ascii="Verdana" w:hAnsi="Verdana" w:cs="Arial"/>
          <w:sz w:val="25"/>
          <w:szCs w:val="25"/>
        </w:rPr>
        <w:t>;</w:t>
      </w:r>
      <w:r w:rsidR="008D1E41" w:rsidRPr="007A1608">
        <w:rPr>
          <w:rFonts w:ascii="Verdana" w:hAnsi="Verdana" w:cs="Arial"/>
          <w:sz w:val="25"/>
          <w:szCs w:val="25"/>
        </w:rPr>
        <w:t xml:space="preserve"> no</w:t>
      </w:r>
      <w:r w:rsidR="00C70A2F" w:rsidRPr="007A1608">
        <w:rPr>
          <w:rFonts w:ascii="Verdana" w:hAnsi="Verdana" w:cs="Arial"/>
          <w:sz w:val="25"/>
          <w:szCs w:val="25"/>
        </w:rPr>
        <w:t xml:space="preserve"> </w:t>
      </w:r>
      <w:r w:rsidR="007C7BE6">
        <w:rPr>
          <w:rFonts w:ascii="Verdana" w:hAnsi="Verdana" w:cs="Arial"/>
          <w:sz w:val="25"/>
          <w:szCs w:val="25"/>
        </w:rPr>
        <w:t>se puede</w:t>
      </w:r>
      <w:r w:rsidR="00C70A2F" w:rsidRPr="007A1608">
        <w:rPr>
          <w:rFonts w:ascii="Verdana" w:hAnsi="Verdana" w:cs="Arial"/>
          <w:sz w:val="25"/>
          <w:szCs w:val="25"/>
        </w:rPr>
        <w:t xml:space="preserve"> perder de vista que la finalidad del trámite incidental de desacato, no es otra que el de hacer cumplir la decisión adoptada</w:t>
      </w:r>
      <w:r w:rsidR="00DB48AA">
        <w:rPr>
          <w:rFonts w:ascii="Verdana" w:hAnsi="Verdana" w:cs="Arial"/>
          <w:sz w:val="25"/>
          <w:szCs w:val="25"/>
        </w:rPr>
        <w:t xml:space="preserve"> en la acción constitucional, má</w:t>
      </w:r>
      <w:r w:rsidR="00C70A2F" w:rsidRPr="007A1608">
        <w:rPr>
          <w:rFonts w:ascii="Verdana" w:hAnsi="Verdana" w:cs="Arial"/>
          <w:sz w:val="25"/>
          <w:szCs w:val="25"/>
        </w:rPr>
        <w:t xml:space="preserve">s no desembocar ineludiblemente en una sanción, </w:t>
      </w:r>
      <w:r w:rsidR="00606167" w:rsidRPr="007A1608">
        <w:rPr>
          <w:rFonts w:ascii="Verdana" w:hAnsi="Verdana" w:cs="Arial"/>
          <w:sz w:val="25"/>
          <w:szCs w:val="25"/>
        </w:rPr>
        <w:t>inclusive cuando la parte accionada procediera tardíamente al cumplimiento del mandamiento judicial.</w:t>
      </w:r>
      <w:r w:rsidR="00CD091D" w:rsidRPr="007A1608">
        <w:rPr>
          <w:rFonts w:ascii="Verdana" w:hAnsi="Verdana" w:cs="Arial"/>
          <w:sz w:val="25"/>
          <w:szCs w:val="25"/>
        </w:rPr>
        <w:t xml:space="preserve"> </w:t>
      </w:r>
    </w:p>
    <w:p w:rsidR="006224A6" w:rsidRPr="007A1608" w:rsidRDefault="006224A6" w:rsidP="007A1608">
      <w:pPr>
        <w:spacing w:line="324" w:lineRule="auto"/>
        <w:jc w:val="both"/>
        <w:rPr>
          <w:rFonts w:ascii="Verdana" w:hAnsi="Verdana" w:cs="Arial"/>
          <w:sz w:val="25"/>
          <w:szCs w:val="25"/>
        </w:rPr>
      </w:pPr>
    </w:p>
    <w:p w:rsidR="00DE2CB9" w:rsidRPr="007A1608" w:rsidRDefault="001431C0" w:rsidP="007A1608">
      <w:pPr>
        <w:spacing w:line="324" w:lineRule="auto"/>
        <w:jc w:val="both"/>
        <w:rPr>
          <w:rFonts w:ascii="Verdana" w:hAnsi="Verdana" w:cs="Arial"/>
          <w:sz w:val="25"/>
          <w:szCs w:val="25"/>
        </w:rPr>
      </w:pPr>
      <w:r w:rsidRPr="007A1608">
        <w:rPr>
          <w:rFonts w:ascii="Verdana" w:hAnsi="Verdana" w:cs="Arial"/>
          <w:sz w:val="25"/>
          <w:szCs w:val="25"/>
        </w:rPr>
        <w:t xml:space="preserve">Por </w:t>
      </w:r>
      <w:r w:rsidR="002A6732" w:rsidRPr="007A1608">
        <w:rPr>
          <w:rFonts w:ascii="Verdana" w:hAnsi="Verdana" w:cs="Arial"/>
          <w:sz w:val="25"/>
          <w:szCs w:val="25"/>
        </w:rPr>
        <w:t xml:space="preserve">lo </w:t>
      </w:r>
      <w:r w:rsidRPr="007A1608">
        <w:rPr>
          <w:rFonts w:ascii="Verdana" w:hAnsi="Verdana" w:cs="Arial"/>
          <w:sz w:val="25"/>
          <w:szCs w:val="25"/>
        </w:rPr>
        <w:t xml:space="preserve">tanto, </w:t>
      </w:r>
      <w:r w:rsidR="00C70A2F" w:rsidRPr="007A1608">
        <w:rPr>
          <w:rFonts w:ascii="Verdana" w:hAnsi="Verdana" w:cs="Arial"/>
          <w:sz w:val="25"/>
          <w:szCs w:val="25"/>
        </w:rPr>
        <w:t>se desdibuja la figura de la desobed</w:t>
      </w:r>
      <w:r w:rsidR="003C28BF" w:rsidRPr="007A1608">
        <w:rPr>
          <w:rFonts w:ascii="Verdana" w:hAnsi="Verdana" w:cs="Arial"/>
          <w:sz w:val="25"/>
          <w:szCs w:val="25"/>
        </w:rPr>
        <w:t>iencia judicial</w:t>
      </w:r>
      <w:r w:rsidR="002A6732" w:rsidRPr="007A1608">
        <w:rPr>
          <w:rFonts w:ascii="Verdana" w:hAnsi="Verdana" w:cs="Arial"/>
          <w:sz w:val="25"/>
          <w:szCs w:val="25"/>
        </w:rPr>
        <w:t xml:space="preserve"> y </w:t>
      </w:r>
      <w:r w:rsidR="00C70A2F" w:rsidRPr="007A1608">
        <w:rPr>
          <w:rFonts w:ascii="Verdana" w:hAnsi="Verdana" w:cs="Arial"/>
          <w:sz w:val="25"/>
          <w:szCs w:val="25"/>
        </w:rPr>
        <w:t>es de j</w:t>
      </w:r>
      <w:r w:rsidR="002A6732" w:rsidRPr="007A1608">
        <w:rPr>
          <w:rFonts w:ascii="Verdana" w:hAnsi="Verdana" w:cs="Arial"/>
          <w:sz w:val="25"/>
          <w:szCs w:val="25"/>
        </w:rPr>
        <w:t>usticia abstenerse de imponer</w:t>
      </w:r>
      <w:r w:rsidR="00C70A2F" w:rsidRPr="007A1608">
        <w:rPr>
          <w:rFonts w:ascii="Verdana" w:hAnsi="Verdana" w:cs="Arial"/>
          <w:sz w:val="25"/>
          <w:szCs w:val="25"/>
        </w:rPr>
        <w:t xml:space="preserve"> cualquier tipo de sanción</w:t>
      </w:r>
      <w:r w:rsidR="002A6732" w:rsidRPr="007A1608">
        <w:rPr>
          <w:rFonts w:ascii="Verdana" w:hAnsi="Verdana" w:cs="Arial"/>
          <w:sz w:val="25"/>
          <w:szCs w:val="25"/>
        </w:rPr>
        <w:t>,</w:t>
      </w:r>
      <w:r w:rsidR="00C70A2F" w:rsidRPr="007A1608">
        <w:rPr>
          <w:rFonts w:ascii="Verdana" w:hAnsi="Verdana" w:cs="Arial"/>
          <w:sz w:val="25"/>
          <w:szCs w:val="25"/>
        </w:rPr>
        <w:t xml:space="preserve"> </w:t>
      </w:r>
      <w:r w:rsidR="002A6732" w:rsidRPr="007A1608">
        <w:rPr>
          <w:rFonts w:ascii="Verdana" w:hAnsi="Verdana" w:cs="Arial"/>
          <w:sz w:val="25"/>
          <w:szCs w:val="25"/>
        </w:rPr>
        <w:t>en virtud de lo anterior</w:t>
      </w:r>
      <w:r w:rsidR="00C70A2F" w:rsidRPr="007A1608">
        <w:rPr>
          <w:rFonts w:ascii="Verdana" w:hAnsi="Verdana" w:cs="Arial"/>
          <w:sz w:val="25"/>
          <w:szCs w:val="25"/>
        </w:rPr>
        <w:t xml:space="preserve"> la decisió</w:t>
      </w:r>
      <w:r w:rsidR="003E45EB" w:rsidRPr="007A1608">
        <w:rPr>
          <w:rFonts w:ascii="Verdana" w:hAnsi="Verdana" w:cs="Arial"/>
          <w:sz w:val="25"/>
          <w:szCs w:val="25"/>
        </w:rPr>
        <w:t>n consultada habrá de revocarse,</w:t>
      </w:r>
      <w:r w:rsidR="008D1E41" w:rsidRPr="007A1608">
        <w:rPr>
          <w:rFonts w:ascii="Verdana" w:hAnsi="Verdana" w:cs="Arial"/>
          <w:sz w:val="25"/>
          <w:szCs w:val="25"/>
        </w:rPr>
        <w:t xml:space="preserve"> </w:t>
      </w:r>
      <w:r w:rsidR="00C70A2F" w:rsidRPr="007A1608">
        <w:rPr>
          <w:rFonts w:ascii="Verdana" w:hAnsi="Verdana" w:cs="Arial"/>
          <w:sz w:val="25"/>
          <w:szCs w:val="25"/>
        </w:rPr>
        <w:t>puesto que los fundamentos fácticos y jurídicos que dieron lugar a su expedición</w:t>
      </w:r>
      <w:r w:rsidR="002A6732" w:rsidRPr="007A1608">
        <w:rPr>
          <w:rFonts w:ascii="Verdana" w:hAnsi="Verdana" w:cs="Arial"/>
          <w:sz w:val="25"/>
          <w:szCs w:val="25"/>
        </w:rPr>
        <w:t xml:space="preserve"> fueron desnaturalizados por</w:t>
      </w:r>
      <w:r w:rsidR="00C70A2F" w:rsidRPr="007A1608">
        <w:rPr>
          <w:rFonts w:ascii="Verdana" w:hAnsi="Verdana" w:cs="Arial"/>
          <w:sz w:val="25"/>
          <w:szCs w:val="25"/>
        </w:rPr>
        <w:t xml:space="preserve"> la </w:t>
      </w:r>
      <w:r w:rsidR="00F81FAB" w:rsidRPr="007A1608">
        <w:rPr>
          <w:rFonts w:ascii="Verdana" w:hAnsi="Verdana" w:cs="Arial"/>
          <w:sz w:val="25"/>
          <w:szCs w:val="25"/>
        </w:rPr>
        <w:t>actividad de la entidad accionada</w:t>
      </w:r>
      <w:r w:rsidR="002A6732" w:rsidRPr="007A1608">
        <w:rPr>
          <w:rFonts w:ascii="Verdana" w:hAnsi="Verdana" w:cs="Arial"/>
          <w:sz w:val="25"/>
          <w:szCs w:val="25"/>
        </w:rPr>
        <w:t>.</w:t>
      </w:r>
    </w:p>
    <w:p w:rsidR="00EF0CAA" w:rsidRPr="007A1608" w:rsidRDefault="00EF0CAA" w:rsidP="007A1608">
      <w:pPr>
        <w:spacing w:line="324" w:lineRule="auto"/>
        <w:jc w:val="both"/>
        <w:rPr>
          <w:rFonts w:ascii="Verdana" w:hAnsi="Verdana" w:cs="Arial"/>
          <w:sz w:val="25"/>
          <w:szCs w:val="25"/>
        </w:rPr>
      </w:pPr>
    </w:p>
    <w:p w:rsidR="00934210" w:rsidRPr="007C7BE6" w:rsidRDefault="00661F0C" w:rsidP="007C7BE6">
      <w:pPr>
        <w:widowControl w:val="0"/>
        <w:tabs>
          <w:tab w:val="left" w:pos="7920"/>
          <w:tab w:val="left" w:pos="8100"/>
          <w:tab w:val="left" w:pos="8280"/>
          <w:tab w:val="left" w:pos="8640"/>
        </w:tabs>
        <w:autoSpaceDE w:val="0"/>
        <w:autoSpaceDN w:val="0"/>
        <w:adjustRightInd w:val="0"/>
        <w:spacing w:line="324" w:lineRule="auto"/>
        <w:jc w:val="both"/>
        <w:rPr>
          <w:rFonts w:ascii="Verdana" w:hAnsi="Verdana" w:cs="Arial"/>
          <w:sz w:val="25"/>
          <w:szCs w:val="25"/>
        </w:rPr>
      </w:pPr>
      <w:r w:rsidRPr="007A1608">
        <w:rPr>
          <w:rFonts w:ascii="Verdana" w:hAnsi="Verdana" w:cs="Arial"/>
          <w:sz w:val="25"/>
          <w:szCs w:val="25"/>
        </w:rPr>
        <w:t xml:space="preserve">En mérito de lo discurrido, El Tribunal Superior del Distrito Judicial de Pereira, en Sala de Decisión Penal, </w:t>
      </w:r>
    </w:p>
    <w:p w:rsidR="00A175E4" w:rsidRPr="007A1608" w:rsidRDefault="00661F0C" w:rsidP="00934210">
      <w:pPr>
        <w:widowControl w:val="0"/>
        <w:tabs>
          <w:tab w:val="left" w:pos="7920"/>
          <w:tab w:val="left" w:pos="8100"/>
          <w:tab w:val="left" w:pos="8280"/>
          <w:tab w:val="left" w:pos="8640"/>
        </w:tabs>
        <w:autoSpaceDE w:val="0"/>
        <w:autoSpaceDN w:val="0"/>
        <w:adjustRightInd w:val="0"/>
        <w:jc w:val="center"/>
        <w:rPr>
          <w:rFonts w:ascii="Verdana" w:hAnsi="Verdana" w:cs="Arial"/>
          <w:b/>
          <w:sz w:val="25"/>
          <w:szCs w:val="25"/>
        </w:rPr>
      </w:pPr>
      <w:r w:rsidRPr="007A1608">
        <w:rPr>
          <w:rFonts w:ascii="Verdana" w:hAnsi="Verdana" w:cs="Arial"/>
          <w:b/>
          <w:sz w:val="25"/>
          <w:szCs w:val="25"/>
        </w:rPr>
        <w:t>RESUELVE:</w:t>
      </w:r>
    </w:p>
    <w:p w:rsidR="00661F0C" w:rsidRPr="007A1608" w:rsidRDefault="00661F0C" w:rsidP="00934210">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86319F" w:rsidRPr="007A1608" w:rsidRDefault="00F7722F" w:rsidP="007A1608">
      <w:pPr>
        <w:pStyle w:val="Textoindependiente"/>
        <w:spacing w:line="324" w:lineRule="auto"/>
        <w:jc w:val="both"/>
        <w:rPr>
          <w:rFonts w:ascii="Verdana" w:hAnsi="Verdana" w:cs="Arial"/>
          <w:sz w:val="25"/>
          <w:szCs w:val="25"/>
        </w:rPr>
      </w:pPr>
      <w:r w:rsidRPr="007A1608">
        <w:rPr>
          <w:rFonts w:ascii="Verdana" w:hAnsi="Verdana" w:cs="Arial"/>
          <w:b/>
          <w:sz w:val="25"/>
          <w:szCs w:val="25"/>
        </w:rPr>
        <w:t>REVOCAR</w:t>
      </w:r>
      <w:r w:rsidR="00661F0C" w:rsidRPr="007A1608">
        <w:rPr>
          <w:rFonts w:ascii="Verdana" w:hAnsi="Verdana" w:cs="Arial"/>
          <w:sz w:val="25"/>
          <w:szCs w:val="25"/>
        </w:rPr>
        <w:t xml:space="preserve"> la sanción impuesta </w:t>
      </w:r>
      <w:r w:rsidR="008F26C3" w:rsidRPr="007A1608">
        <w:rPr>
          <w:rFonts w:ascii="Verdana" w:hAnsi="Verdana" w:cs="Arial"/>
          <w:sz w:val="25"/>
          <w:szCs w:val="25"/>
        </w:rPr>
        <w:t xml:space="preserve">el </w:t>
      </w:r>
      <w:r w:rsidR="00162A7B" w:rsidRPr="007A1608">
        <w:rPr>
          <w:rFonts w:ascii="Verdana" w:hAnsi="Verdana" w:cs="Arial"/>
          <w:sz w:val="25"/>
          <w:szCs w:val="25"/>
        </w:rPr>
        <w:t xml:space="preserve">18 de </w:t>
      </w:r>
      <w:r w:rsidR="00496259">
        <w:rPr>
          <w:rFonts w:ascii="Verdana" w:hAnsi="Verdana" w:cs="Arial"/>
          <w:sz w:val="25"/>
          <w:szCs w:val="25"/>
        </w:rPr>
        <w:t xml:space="preserve">Diciembre </w:t>
      </w:r>
      <w:r w:rsidR="00162A7B" w:rsidRPr="007A1608">
        <w:rPr>
          <w:rFonts w:ascii="Verdana" w:hAnsi="Verdana" w:cs="Arial"/>
          <w:sz w:val="25"/>
          <w:szCs w:val="25"/>
        </w:rPr>
        <w:t xml:space="preserve"> de 2015</w:t>
      </w:r>
      <w:r w:rsidR="008F26C3" w:rsidRPr="007A1608">
        <w:rPr>
          <w:rFonts w:ascii="Verdana" w:hAnsi="Verdana" w:cs="Arial"/>
          <w:sz w:val="25"/>
          <w:szCs w:val="25"/>
        </w:rPr>
        <w:t xml:space="preserve"> </w:t>
      </w:r>
      <w:r w:rsidR="00250CEA" w:rsidRPr="007A1608">
        <w:rPr>
          <w:rFonts w:ascii="Verdana" w:hAnsi="Verdana" w:cs="Arial"/>
          <w:sz w:val="25"/>
          <w:szCs w:val="25"/>
        </w:rPr>
        <w:t xml:space="preserve">por el Juzgado </w:t>
      </w:r>
      <w:r w:rsidR="00162A7B" w:rsidRPr="007A1608">
        <w:rPr>
          <w:rFonts w:ascii="Verdana" w:hAnsi="Verdana" w:cs="Arial"/>
          <w:sz w:val="25"/>
          <w:szCs w:val="25"/>
        </w:rPr>
        <w:t xml:space="preserve">Único Promiscuo del Circuito de </w:t>
      </w:r>
      <w:proofErr w:type="spellStart"/>
      <w:r w:rsidR="00162A7B" w:rsidRPr="007A1608">
        <w:rPr>
          <w:rFonts w:ascii="Verdana" w:hAnsi="Verdana" w:cs="Arial"/>
          <w:sz w:val="25"/>
          <w:szCs w:val="25"/>
        </w:rPr>
        <w:t>Quinchía</w:t>
      </w:r>
      <w:proofErr w:type="spellEnd"/>
      <w:r w:rsidR="00EB3771" w:rsidRPr="007A1608">
        <w:rPr>
          <w:rFonts w:ascii="Verdana" w:hAnsi="Verdana" w:cs="Arial"/>
          <w:sz w:val="25"/>
          <w:szCs w:val="25"/>
        </w:rPr>
        <w:t xml:space="preserve"> </w:t>
      </w:r>
      <w:r w:rsidR="00661F0C" w:rsidRPr="007A1608">
        <w:rPr>
          <w:rFonts w:ascii="Verdana" w:hAnsi="Verdana" w:cs="Arial"/>
          <w:sz w:val="25"/>
          <w:szCs w:val="25"/>
        </w:rPr>
        <w:t>a</w:t>
      </w:r>
      <w:r w:rsidR="00A175E4" w:rsidRPr="007A1608">
        <w:rPr>
          <w:rFonts w:ascii="Verdana" w:hAnsi="Verdana" w:cs="Arial"/>
          <w:sz w:val="25"/>
          <w:szCs w:val="25"/>
        </w:rPr>
        <w:t xml:space="preserve"> </w:t>
      </w:r>
      <w:r w:rsidR="00E42AA4" w:rsidRPr="007A1608">
        <w:rPr>
          <w:rFonts w:ascii="Verdana" w:hAnsi="Verdana" w:cs="Arial"/>
          <w:sz w:val="25"/>
          <w:szCs w:val="25"/>
        </w:rPr>
        <w:t>l</w:t>
      </w:r>
      <w:r w:rsidR="00A175E4" w:rsidRPr="007A1608">
        <w:rPr>
          <w:rFonts w:ascii="Verdana" w:hAnsi="Verdana" w:cs="Arial"/>
          <w:sz w:val="25"/>
          <w:szCs w:val="25"/>
        </w:rPr>
        <w:t>a</w:t>
      </w:r>
      <w:r w:rsidR="00250CEA" w:rsidRPr="007A1608">
        <w:rPr>
          <w:rFonts w:ascii="Verdana" w:hAnsi="Verdana" w:cs="Arial"/>
          <w:sz w:val="25"/>
          <w:szCs w:val="25"/>
        </w:rPr>
        <w:t xml:space="preserve"> </w:t>
      </w:r>
      <w:r w:rsidR="006F775D" w:rsidRPr="007A1608">
        <w:rPr>
          <w:rFonts w:ascii="Verdana" w:hAnsi="Verdana" w:cs="Arial"/>
          <w:sz w:val="25"/>
          <w:szCs w:val="25"/>
        </w:rPr>
        <w:t xml:space="preserve">Dra. </w:t>
      </w:r>
      <w:r w:rsidR="00686B65" w:rsidRPr="007A1608">
        <w:rPr>
          <w:rFonts w:ascii="Verdana" w:hAnsi="Verdana" w:cs="Arial"/>
          <w:b/>
          <w:sz w:val="25"/>
          <w:szCs w:val="25"/>
        </w:rPr>
        <w:t>GLADYS CELEIDE</w:t>
      </w:r>
      <w:r w:rsidR="008445F6" w:rsidRPr="007A1608">
        <w:rPr>
          <w:rFonts w:ascii="Verdana" w:hAnsi="Verdana" w:cs="Arial"/>
          <w:b/>
          <w:sz w:val="25"/>
          <w:szCs w:val="25"/>
        </w:rPr>
        <w:t xml:space="preserve"> PRADA PARDO</w:t>
      </w:r>
      <w:r w:rsidR="006F775D" w:rsidRPr="007A1608">
        <w:rPr>
          <w:rFonts w:ascii="Verdana" w:hAnsi="Verdana" w:cs="Arial"/>
          <w:sz w:val="25"/>
          <w:szCs w:val="25"/>
        </w:rPr>
        <w:t xml:space="preserve"> en su calidad de</w:t>
      </w:r>
      <w:r w:rsidR="008445F6" w:rsidRPr="007A1608">
        <w:rPr>
          <w:rFonts w:ascii="Verdana" w:hAnsi="Verdana" w:cs="Arial"/>
          <w:sz w:val="25"/>
          <w:szCs w:val="25"/>
        </w:rPr>
        <w:t xml:space="preserve"> Directora Técnica de Registro y Gestión de la Información</w:t>
      </w:r>
      <w:r w:rsidR="00162A7B" w:rsidRPr="007A1608">
        <w:rPr>
          <w:rFonts w:ascii="Verdana" w:hAnsi="Verdana" w:cs="Arial"/>
          <w:sz w:val="25"/>
          <w:szCs w:val="25"/>
        </w:rPr>
        <w:t xml:space="preserve">, al Dr. </w:t>
      </w:r>
      <w:r w:rsidR="00162A7B" w:rsidRPr="007A1608">
        <w:rPr>
          <w:rFonts w:ascii="Verdana" w:hAnsi="Verdana" w:cs="Arial"/>
          <w:b/>
          <w:sz w:val="25"/>
          <w:szCs w:val="25"/>
        </w:rPr>
        <w:t xml:space="preserve">LUIS ALBERTO DONOSSO RINCÓN </w:t>
      </w:r>
      <w:r w:rsidR="00162A7B" w:rsidRPr="007A1608">
        <w:rPr>
          <w:rFonts w:ascii="Verdana" w:hAnsi="Verdana" w:cs="Arial"/>
          <w:sz w:val="25"/>
          <w:szCs w:val="25"/>
        </w:rPr>
        <w:t>en su calidad de Jefe de la Oficina Asesora Jurídica y a la</w:t>
      </w:r>
      <w:r w:rsidR="006F775D" w:rsidRPr="007A1608">
        <w:rPr>
          <w:rFonts w:ascii="Verdana" w:hAnsi="Verdana" w:cs="Arial"/>
          <w:sz w:val="25"/>
          <w:szCs w:val="25"/>
        </w:rPr>
        <w:t xml:space="preserve"> Dra. </w:t>
      </w:r>
      <w:r w:rsidR="006F775D" w:rsidRPr="007A1608">
        <w:rPr>
          <w:rFonts w:ascii="Verdana" w:hAnsi="Verdana" w:cs="Arial"/>
          <w:b/>
          <w:sz w:val="25"/>
          <w:szCs w:val="25"/>
        </w:rPr>
        <w:t>PAULA GAVIRIA BETANCUR</w:t>
      </w:r>
      <w:r w:rsidR="006F775D" w:rsidRPr="007A1608">
        <w:rPr>
          <w:rFonts w:ascii="Verdana" w:hAnsi="Verdana" w:cs="Arial"/>
          <w:sz w:val="25"/>
          <w:szCs w:val="25"/>
        </w:rPr>
        <w:t xml:space="preserve"> en</w:t>
      </w:r>
      <w:r w:rsidR="00162A7B" w:rsidRPr="007A1608">
        <w:rPr>
          <w:rFonts w:ascii="Verdana" w:hAnsi="Verdana" w:cs="Arial"/>
          <w:sz w:val="25"/>
          <w:szCs w:val="25"/>
        </w:rPr>
        <w:t xml:space="preserve"> su calidad de Directora Nacional, todos funcionarios</w:t>
      </w:r>
      <w:r w:rsidR="006F775D" w:rsidRPr="007A1608">
        <w:rPr>
          <w:rFonts w:ascii="Verdana" w:hAnsi="Verdana" w:cs="Arial"/>
          <w:sz w:val="25"/>
          <w:szCs w:val="25"/>
        </w:rPr>
        <w:t xml:space="preserve"> de la UARIV</w:t>
      </w:r>
      <w:r w:rsidR="00EB3771" w:rsidRPr="007A1608">
        <w:rPr>
          <w:rFonts w:ascii="Verdana" w:hAnsi="Verdana" w:cs="Arial"/>
          <w:sz w:val="25"/>
          <w:szCs w:val="25"/>
        </w:rPr>
        <w:t>,</w:t>
      </w:r>
      <w:r w:rsidR="00DC0E9E" w:rsidRPr="007A1608">
        <w:rPr>
          <w:rFonts w:ascii="Verdana" w:hAnsi="Verdana" w:cs="Arial"/>
          <w:b/>
          <w:sz w:val="25"/>
          <w:szCs w:val="25"/>
        </w:rPr>
        <w:t xml:space="preserve"> </w:t>
      </w:r>
      <w:r w:rsidR="00DC0E9E" w:rsidRPr="007A1608">
        <w:rPr>
          <w:rFonts w:ascii="Verdana" w:hAnsi="Verdana" w:cs="Arial"/>
          <w:sz w:val="25"/>
          <w:szCs w:val="25"/>
        </w:rPr>
        <w:t xml:space="preserve"> </w:t>
      </w:r>
      <w:r w:rsidRPr="007A1608">
        <w:rPr>
          <w:rFonts w:ascii="Verdana" w:hAnsi="Verdana" w:cs="Arial"/>
          <w:sz w:val="25"/>
          <w:szCs w:val="25"/>
        </w:rPr>
        <w:t>acorde con lo motivado en precedencia</w:t>
      </w:r>
      <w:r w:rsidR="002B118C" w:rsidRPr="007A1608">
        <w:rPr>
          <w:rFonts w:ascii="Verdana" w:hAnsi="Verdana" w:cs="Arial"/>
          <w:sz w:val="25"/>
          <w:szCs w:val="25"/>
        </w:rPr>
        <w:t>.</w:t>
      </w:r>
      <w:r w:rsidR="008F26C3" w:rsidRPr="007A1608">
        <w:rPr>
          <w:rFonts w:ascii="Verdana" w:hAnsi="Verdana" w:cs="Arial"/>
          <w:sz w:val="25"/>
          <w:szCs w:val="25"/>
        </w:rPr>
        <w:t xml:space="preserve"> </w:t>
      </w:r>
    </w:p>
    <w:p w:rsidR="006224A6" w:rsidRPr="007A1608" w:rsidRDefault="006224A6" w:rsidP="007C7BE6">
      <w:pPr>
        <w:widowControl w:val="0"/>
        <w:tabs>
          <w:tab w:val="left" w:pos="7920"/>
          <w:tab w:val="left" w:pos="8100"/>
          <w:tab w:val="left" w:pos="8280"/>
          <w:tab w:val="left" w:pos="8640"/>
        </w:tabs>
        <w:autoSpaceDE w:val="0"/>
        <w:autoSpaceDN w:val="0"/>
        <w:adjustRightInd w:val="0"/>
        <w:jc w:val="both"/>
        <w:rPr>
          <w:rFonts w:ascii="Verdana" w:hAnsi="Verdana" w:cs="Arial"/>
          <w:sz w:val="25"/>
          <w:szCs w:val="25"/>
        </w:rPr>
      </w:pPr>
    </w:p>
    <w:p w:rsidR="0030729D" w:rsidRPr="007A1608" w:rsidRDefault="00047D8A" w:rsidP="007A1608">
      <w:pPr>
        <w:widowControl w:val="0"/>
        <w:autoSpaceDE w:val="0"/>
        <w:autoSpaceDN w:val="0"/>
        <w:adjustRightInd w:val="0"/>
        <w:spacing w:line="324" w:lineRule="auto"/>
        <w:jc w:val="both"/>
        <w:rPr>
          <w:rFonts w:ascii="Verdana" w:hAnsi="Verdana" w:cs="Arial"/>
          <w:sz w:val="25"/>
          <w:szCs w:val="25"/>
        </w:rPr>
      </w:pPr>
      <w:r w:rsidRPr="007A1608">
        <w:rPr>
          <w:rFonts w:ascii="Verdana" w:hAnsi="Verdana" w:cs="Arial"/>
          <w:sz w:val="25"/>
          <w:szCs w:val="25"/>
        </w:rPr>
        <w:t>Devolver</w:t>
      </w:r>
      <w:r w:rsidR="0030729D" w:rsidRPr="007A1608">
        <w:rPr>
          <w:rFonts w:ascii="Verdana" w:hAnsi="Verdana" w:cs="Arial"/>
          <w:sz w:val="25"/>
          <w:szCs w:val="25"/>
        </w:rPr>
        <w:t xml:space="preserve"> la actuación al Juzgado de origen, para</w:t>
      </w:r>
      <w:r w:rsidR="00D93A9B" w:rsidRPr="007A1608">
        <w:rPr>
          <w:rFonts w:ascii="Verdana" w:hAnsi="Verdana" w:cs="Arial"/>
          <w:sz w:val="25"/>
          <w:szCs w:val="25"/>
        </w:rPr>
        <w:t xml:space="preserve"> </w:t>
      </w:r>
      <w:r w:rsidR="0030729D" w:rsidRPr="007A1608">
        <w:rPr>
          <w:rFonts w:ascii="Verdana" w:hAnsi="Verdana" w:cs="Arial"/>
          <w:sz w:val="25"/>
          <w:szCs w:val="25"/>
        </w:rPr>
        <w:t>l</w:t>
      </w:r>
      <w:r w:rsidR="00D93A9B" w:rsidRPr="007A1608">
        <w:rPr>
          <w:rFonts w:ascii="Verdana" w:hAnsi="Verdana" w:cs="Arial"/>
          <w:sz w:val="25"/>
          <w:szCs w:val="25"/>
        </w:rPr>
        <w:t>os fines consiguientes</w:t>
      </w:r>
      <w:r w:rsidR="0030729D" w:rsidRPr="007A1608">
        <w:rPr>
          <w:rFonts w:ascii="Verdana" w:hAnsi="Verdana" w:cs="Arial"/>
          <w:sz w:val="25"/>
          <w:szCs w:val="25"/>
        </w:rPr>
        <w:t>.</w:t>
      </w:r>
    </w:p>
    <w:p w:rsidR="00661F0C" w:rsidRPr="007A1608" w:rsidRDefault="00661F0C" w:rsidP="007C7BE6">
      <w:pPr>
        <w:rPr>
          <w:rFonts w:ascii="Verdana" w:hAnsi="Verdana" w:cs="Arial"/>
          <w:sz w:val="25"/>
          <w:szCs w:val="25"/>
        </w:rPr>
      </w:pPr>
    </w:p>
    <w:p w:rsidR="00AD7212" w:rsidRPr="007A1608" w:rsidRDefault="00AD7212" w:rsidP="007A1608">
      <w:pPr>
        <w:pStyle w:val="Ttulo1"/>
        <w:spacing w:line="324" w:lineRule="auto"/>
        <w:jc w:val="center"/>
        <w:rPr>
          <w:rFonts w:ascii="Verdana" w:hAnsi="Verdana" w:cs="Arial"/>
          <w:i w:val="0"/>
          <w:sz w:val="25"/>
          <w:szCs w:val="25"/>
        </w:rPr>
      </w:pPr>
      <w:r w:rsidRPr="007A1608">
        <w:rPr>
          <w:rFonts w:ascii="Verdana" w:hAnsi="Verdana" w:cs="Arial"/>
          <w:i w:val="0"/>
          <w:sz w:val="25"/>
          <w:szCs w:val="25"/>
        </w:rPr>
        <w:t>CÓPIESE, NOTIFÍQUESE Y CÚMPLASE.</w:t>
      </w:r>
    </w:p>
    <w:p w:rsidR="006A3599" w:rsidRPr="007A1608" w:rsidRDefault="006A3599" w:rsidP="007C7BE6">
      <w:pPr>
        <w:spacing w:line="276" w:lineRule="auto"/>
        <w:rPr>
          <w:rFonts w:ascii="Verdana" w:hAnsi="Verdana" w:cs="Arial"/>
          <w:sz w:val="25"/>
          <w:szCs w:val="25"/>
          <w:lang w:val="es-ES_tradnl"/>
        </w:rPr>
      </w:pPr>
    </w:p>
    <w:p w:rsidR="00D43FE3" w:rsidRPr="007A1608" w:rsidRDefault="00D43FE3" w:rsidP="007C7BE6">
      <w:pPr>
        <w:spacing w:line="276" w:lineRule="auto"/>
        <w:rPr>
          <w:rFonts w:ascii="Verdana" w:hAnsi="Verdana" w:cs="Arial"/>
          <w:sz w:val="25"/>
          <w:szCs w:val="25"/>
          <w:lang w:val="es-ES_tradnl"/>
        </w:rPr>
      </w:pPr>
    </w:p>
    <w:p w:rsidR="003C28BF" w:rsidRPr="007A1608" w:rsidRDefault="003C28BF" w:rsidP="007C7BE6">
      <w:pPr>
        <w:spacing w:line="276" w:lineRule="auto"/>
        <w:jc w:val="center"/>
        <w:rPr>
          <w:rFonts w:ascii="Verdana" w:hAnsi="Verdana" w:cs="Arial"/>
          <w:sz w:val="25"/>
          <w:szCs w:val="25"/>
          <w:lang w:val="es-ES_tradnl"/>
        </w:rPr>
      </w:pPr>
    </w:p>
    <w:p w:rsidR="00E81295" w:rsidRPr="007A1608" w:rsidRDefault="00E81295" w:rsidP="007C7BE6">
      <w:pPr>
        <w:spacing w:line="276" w:lineRule="auto"/>
        <w:jc w:val="center"/>
        <w:rPr>
          <w:rFonts w:ascii="Verdana" w:hAnsi="Verdana" w:cs="Arial"/>
          <w:sz w:val="25"/>
          <w:szCs w:val="25"/>
          <w:lang w:val="es-ES_tradnl"/>
        </w:rPr>
      </w:pPr>
    </w:p>
    <w:p w:rsidR="00934210" w:rsidRPr="007A1608" w:rsidRDefault="00934210" w:rsidP="007C7BE6">
      <w:pPr>
        <w:spacing w:line="276" w:lineRule="auto"/>
        <w:rPr>
          <w:rFonts w:ascii="Verdana" w:hAnsi="Verdana" w:cs="Arial"/>
          <w:sz w:val="25"/>
          <w:szCs w:val="25"/>
          <w:lang w:val="es-ES_tradnl"/>
        </w:rPr>
      </w:pPr>
    </w:p>
    <w:p w:rsidR="006A3599" w:rsidRPr="007A1608" w:rsidRDefault="006A3599" w:rsidP="00DD1511">
      <w:pPr>
        <w:spacing w:line="240" w:lineRule="exact"/>
        <w:jc w:val="center"/>
        <w:rPr>
          <w:rFonts w:ascii="Verdana" w:hAnsi="Verdana" w:cs="Arial"/>
          <w:b/>
          <w:sz w:val="25"/>
          <w:szCs w:val="25"/>
        </w:rPr>
      </w:pPr>
      <w:r w:rsidRPr="007A1608">
        <w:rPr>
          <w:rFonts w:ascii="Verdana" w:hAnsi="Verdana" w:cs="Arial"/>
          <w:b/>
          <w:sz w:val="25"/>
          <w:szCs w:val="25"/>
        </w:rPr>
        <w:lastRenderedPageBreak/>
        <w:t>MANUEL YARZAGARAY BANDERA</w:t>
      </w:r>
    </w:p>
    <w:p w:rsidR="006A3599" w:rsidRPr="007A1608" w:rsidRDefault="006A3599" w:rsidP="00DD1511">
      <w:pPr>
        <w:spacing w:line="240" w:lineRule="exact"/>
        <w:jc w:val="center"/>
        <w:rPr>
          <w:rFonts w:ascii="Verdana" w:hAnsi="Verdana" w:cs="Arial"/>
          <w:sz w:val="25"/>
          <w:szCs w:val="25"/>
        </w:rPr>
      </w:pPr>
      <w:r w:rsidRPr="007A1608">
        <w:rPr>
          <w:rFonts w:ascii="Verdana" w:hAnsi="Verdana" w:cs="Arial"/>
          <w:sz w:val="25"/>
          <w:szCs w:val="25"/>
        </w:rPr>
        <w:t>Magistrado</w:t>
      </w:r>
    </w:p>
    <w:p w:rsidR="006A3599" w:rsidRPr="007A1608" w:rsidRDefault="006A3599" w:rsidP="007C7BE6">
      <w:pPr>
        <w:spacing w:line="276" w:lineRule="auto"/>
        <w:jc w:val="center"/>
        <w:rPr>
          <w:rFonts w:ascii="Verdana" w:hAnsi="Verdana" w:cs="Arial"/>
          <w:sz w:val="25"/>
          <w:szCs w:val="25"/>
        </w:rPr>
      </w:pPr>
    </w:p>
    <w:p w:rsidR="00E81295" w:rsidRPr="007A1608" w:rsidRDefault="00E81295" w:rsidP="007C7BE6">
      <w:pPr>
        <w:spacing w:line="276" w:lineRule="auto"/>
        <w:jc w:val="center"/>
        <w:rPr>
          <w:rFonts w:ascii="Verdana" w:hAnsi="Verdana" w:cs="Arial"/>
          <w:sz w:val="25"/>
          <w:szCs w:val="25"/>
        </w:rPr>
      </w:pPr>
    </w:p>
    <w:p w:rsidR="003C28BF" w:rsidRPr="007A1608" w:rsidRDefault="003C28BF" w:rsidP="007C7BE6">
      <w:pPr>
        <w:spacing w:line="276" w:lineRule="auto"/>
        <w:jc w:val="center"/>
        <w:rPr>
          <w:rFonts w:ascii="Verdana" w:hAnsi="Verdana" w:cs="Arial"/>
          <w:sz w:val="25"/>
          <w:szCs w:val="25"/>
        </w:rPr>
      </w:pPr>
    </w:p>
    <w:p w:rsidR="003C28BF" w:rsidRDefault="003C28BF" w:rsidP="007C7BE6">
      <w:pPr>
        <w:spacing w:line="276" w:lineRule="auto"/>
        <w:jc w:val="center"/>
        <w:rPr>
          <w:rFonts w:ascii="Verdana" w:hAnsi="Verdana" w:cs="Arial"/>
          <w:sz w:val="25"/>
          <w:szCs w:val="25"/>
        </w:rPr>
      </w:pPr>
    </w:p>
    <w:p w:rsidR="00934210" w:rsidRPr="007A1608" w:rsidRDefault="00934210" w:rsidP="007C7BE6">
      <w:pPr>
        <w:spacing w:line="276" w:lineRule="auto"/>
        <w:jc w:val="center"/>
        <w:rPr>
          <w:rFonts w:ascii="Verdana" w:hAnsi="Verdana" w:cs="Arial"/>
          <w:sz w:val="25"/>
          <w:szCs w:val="25"/>
        </w:rPr>
      </w:pPr>
    </w:p>
    <w:p w:rsidR="006A3599" w:rsidRPr="007A1608" w:rsidRDefault="006A3599" w:rsidP="00DD1511">
      <w:pPr>
        <w:spacing w:line="240" w:lineRule="exact"/>
        <w:jc w:val="center"/>
        <w:rPr>
          <w:rFonts w:ascii="Verdana" w:hAnsi="Verdana" w:cs="Arial"/>
          <w:b/>
          <w:sz w:val="25"/>
          <w:szCs w:val="25"/>
        </w:rPr>
      </w:pPr>
      <w:r w:rsidRPr="007A1608">
        <w:rPr>
          <w:rFonts w:ascii="Verdana" w:hAnsi="Verdana" w:cs="Arial"/>
          <w:b/>
          <w:sz w:val="25"/>
          <w:szCs w:val="25"/>
        </w:rPr>
        <w:t>JORGE ARTURO CASTAÑO DUQUE</w:t>
      </w:r>
    </w:p>
    <w:p w:rsidR="008F26C3" w:rsidRPr="007A1608" w:rsidRDefault="00EF0CAA" w:rsidP="00DD1511">
      <w:pPr>
        <w:spacing w:line="240" w:lineRule="exact"/>
        <w:jc w:val="center"/>
        <w:rPr>
          <w:rFonts w:ascii="Verdana" w:hAnsi="Verdana" w:cs="Arial"/>
          <w:sz w:val="25"/>
          <w:szCs w:val="25"/>
        </w:rPr>
      </w:pPr>
      <w:r w:rsidRPr="007A1608">
        <w:rPr>
          <w:rFonts w:ascii="Verdana" w:hAnsi="Verdana" w:cs="Arial"/>
          <w:sz w:val="25"/>
          <w:szCs w:val="25"/>
        </w:rPr>
        <w:t>Magistrado</w:t>
      </w:r>
    </w:p>
    <w:p w:rsidR="008F26C3" w:rsidRPr="007A1608" w:rsidRDefault="008F26C3" w:rsidP="007C7BE6">
      <w:pPr>
        <w:spacing w:line="276" w:lineRule="auto"/>
        <w:jc w:val="center"/>
        <w:rPr>
          <w:rFonts w:ascii="Verdana" w:hAnsi="Verdana" w:cs="Arial"/>
          <w:sz w:val="25"/>
          <w:szCs w:val="25"/>
        </w:rPr>
      </w:pPr>
    </w:p>
    <w:p w:rsidR="003C28BF" w:rsidRPr="007A1608" w:rsidRDefault="003C28BF" w:rsidP="007C7BE6">
      <w:pPr>
        <w:spacing w:line="276" w:lineRule="auto"/>
        <w:jc w:val="center"/>
        <w:rPr>
          <w:rFonts w:ascii="Verdana" w:hAnsi="Verdana" w:cs="Arial"/>
          <w:sz w:val="25"/>
          <w:szCs w:val="25"/>
        </w:rPr>
      </w:pPr>
    </w:p>
    <w:p w:rsidR="006224A6" w:rsidRDefault="006224A6" w:rsidP="007C7BE6">
      <w:pPr>
        <w:spacing w:line="276" w:lineRule="auto"/>
        <w:jc w:val="center"/>
        <w:rPr>
          <w:rFonts w:ascii="Verdana" w:hAnsi="Verdana" w:cs="Arial"/>
          <w:sz w:val="25"/>
          <w:szCs w:val="25"/>
        </w:rPr>
      </w:pPr>
    </w:p>
    <w:p w:rsidR="00934210" w:rsidRDefault="00934210" w:rsidP="007C7BE6">
      <w:pPr>
        <w:spacing w:line="276" w:lineRule="auto"/>
        <w:jc w:val="center"/>
        <w:rPr>
          <w:rFonts w:ascii="Verdana" w:hAnsi="Verdana" w:cs="Arial"/>
          <w:sz w:val="25"/>
          <w:szCs w:val="25"/>
        </w:rPr>
      </w:pPr>
    </w:p>
    <w:p w:rsidR="00934210" w:rsidRPr="007A1608" w:rsidRDefault="00934210" w:rsidP="007C7BE6">
      <w:pPr>
        <w:spacing w:line="276" w:lineRule="auto"/>
        <w:rPr>
          <w:rFonts w:ascii="Verdana" w:hAnsi="Verdana" w:cs="Arial"/>
          <w:sz w:val="25"/>
          <w:szCs w:val="25"/>
        </w:rPr>
      </w:pPr>
    </w:p>
    <w:p w:rsidR="006A3599" w:rsidRPr="007A1608" w:rsidRDefault="006A3599" w:rsidP="00DD1511">
      <w:pPr>
        <w:spacing w:line="240" w:lineRule="exact"/>
        <w:jc w:val="center"/>
        <w:rPr>
          <w:rFonts w:ascii="Verdana" w:hAnsi="Verdana" w:cs="Arial"/>
          <w:b/>
          <w:sz w:val="25"/>
          <w:szCs w:val="25"/>
        </w:rPr>
      </w:pPr>
      <w:r w:rsidRPr="007A1608">
        <w:rPr>
          <w:rFonts w:ascii="Verdana" w:hAnsi="Verdana" w:cs="Arial"/>
          <w:b/>
          <w:sz w:val="25"/>
          <w:szCs w:val="25"/>
        </w:rPr>
        <w:t>JAIRO ERNESTO ESCOBAR SANZ</w:t>
      </w:r>
    </w:p>
    <w:p w:rsidR="006A3599" w:rsidRPr="007A1608" w:rsidRDefault="006A3599" w:rsidP="00DD1511">
      <w:pPr>
        <w:spacing w:line="240" w:lineRule="exact"/>
        <w:jc w:val="center"/>
        <w:rPr>
          <w:rFonts w:ascii="Verdana" w:hAnsi="Verdana" w:cs="Arial"/>
          <w:sz w:val="25"/>
          <w:szCs w:val="25"/>
        </w:rPr>
      </w:pPr>
      <w:r w:rsidRPr="007A1608">
        <w:rPr>
          <w:rFonts w:ascii="Verdana" w:hAnsi="Verdana" w:cs="Arial"/>
          <w:sz w:val="25"/>
          <w:szCs w:val="25"/>
        </w:rPr>
        <w:t>Magistrado</w:t>
      </w:r>
    </w:p>
    <w:p w:rsidR="00AD7212" w:rsidRPr="007A1608" w:rsidRDefault="00AD7212" w:rsidP="007C7BE6">
      <w:pPr>
        <w:spacing w:line="276" w:lineRule="auto"/>
        <w:jc w:val="center"/>
        <w:rPr>
          <w:rFonts w:ascii="Verdana" w:hAnsi="Verdana" w:cs="Arial"/>
          <w:b/>
          <w:sz w:val="25"/>
          <w:szCs w:val="25"/>
        </w:rPr>
      </w:pPr>
    </w:p>
    <w:p w:rsidR="003C28BF" w:rsidRPr="007A1608" w:rsidRDefault="003C28BF" w:rsidP="007C7BE6">
      <w:pPr>
        <w:spacing w:line="276" w:lineRule="auto"/>
        <w:jc w:val="center"/>
        <w:rPr>
          <w:rFonts w:ascii="Verdana" w:hAnsi="Verdana" w:cs="Arial"/>
          <w:b/>
          <w:sz w:val="25"/>
          <w:szCs w:val="25"/>
        </w:rPr>
      </w:pPr>
    </w:p>
    <w:p w:rsidR="00E81295" w:rsidRPr="007A1608" w:rsidRDefault="00E81295" w:rsidP="007C7BE6">
      <w:pPr>
        <w:spacing w:line="276" w:lineRule="auto"/>
        <w:jc w:val="center"/>
        <w:rPr>
          <w:rFonts w:ascii="Verdana" w:hAnsi="Verdana" w:cs="Arial"/>
          <w:b/>
          <w:sz w:val="25"/>
          <w:szCs w:val="25"/>
        </w:rPr>
      </w:pPr>
    </w:p>
    <w:p w:rsidR="00D91F3E" w:rsidRDefault="00D91F3E" w:rsidP="007C7BE6">
      <w:pPr>
        <w:suppressAutoHyphens/>
        <w:spacing w:line="276" w:lineRule="auto"/>
        <w:jc w:val="center"/>
        <w:rPr>
          <w:rFonts w:ascii="Verdana" w:hAnsi="Verdana" w:cs="Arial"/>
          <w:b/>
          <w:sz w:val="25"/>
          <w:szCs w:val="25"/>
        </w:rPr>
      </w:pPr>
    </w:p>
    <w:p w:rsidR="00934210" w:rsidRPr="007A1608" w:rsidRDefault="00934210" w:rsidP="007C7BE6">
      <w:pPr>
        <w:suppressAutoHyphens/>
        <w:spacing w:line="276" w:lineRule="auto"/>
        <w:rPr>
          <w:rFonts w:ascii="Verdana" w:hAnsi="Verdana" w:cs="Arial"/>
          <w:b/>
          <w:sz w:val="25"/>
          <w:szCs w:val="25"/>
        </w:rPr>
      </w:pPr>
    </w:p>
    <w:p w:rsidR="00AD7212" w:rsidRPr="007A1608" w:rsidRDefault="008F26C3" w:rsidP="00DD1511">
      <w:pPr>
        <w:suppressAutoHyphens/>
        <w:spacing w:line="240" w:lineRule="exact"/>
        <w:jc w:val="center"/>
        <w:rPr>
          <w:rFonts w:ascii="Verdana" w:hAnsi="Verdana" w:cs="Arial"/>
          <w:b/>
          <w:sz w:val="25"/>
          <w:szCs w:val="25"/>
        </w:rPr>
      </w:pPr>
      <w:r w:rsidRPr="007A1608">
        <w:rPr>
          <w:rFonts w:ascii="Verdana" w:hAnsi="Verdana" w:cs="Arial"/>
          <w:b/>
          <w:sz w:val="25"/>
          <w:szCs w:val="25"/>
        </w:rPr>
        <w:t>MARÍA ELENA RÍOS VÁSQUEZ</w:t>
      </w:r>
    </w:p>
    <w:p w:rsidR="00661F0C" w:rsidRPr="007A1608" w:rsidRDefault="008F26C3" w:rsidP="00DD1511">
      <w:pPr>
        <w:suppressAutoHyphens/>
        <w:spacing w:line="240" w:lineRule="exact"/>
        <w:jc w:val="center"/>
        <w:rPr>
          <w:rFonts w:ascii="Verdana" w:hAnsi="Verdana" w:cs="Arial"/>
          <w:sz w:val="25"/>
          <w:szCs w:val="25"/>
        </w:rPr>
      </w:pPr>
      <w:r w:rsidRPr="007A1608">
        <w:rPr>
          <w:rFonts w:ascii="Verdana" w:hAnsi="Verdana" w:cs="Arial"/>
          <w:sz w:val="25"/>
          <w:szCs w:val="25"/>
        </w:rPr>
        <w:t>Secretaria</w:t>
      </w:r>
    </w:p>
    <w:sectPr w:rsidR="00661F0C" w:rsidRPr="007A1608"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F0" w:rsidRDefault="00F576F0">
      <w:r>
        <w:separator/>
      </w:r>
    </w:p>
  </w:endnote>
  <w:endnote w:type="continuationSeparator" w:id="0">
    <w:p w:rsidR="00F576F0" w:rsidRDefault="00F5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E818A3">
      <w:rPr>
        <w:rStyle w:val="Nmerodepgina"/>
        <w:rFonts w:ascii="Centaur" w:hAnsi="Centaur"/>
        <w:noProof/>
      </w:rPr>
      <w:t>8</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E818A3">
      <w:rPr>
        <w:rStyle w:val="Nmerodepgina"/>
        <w:rFonts w:ascii="Centaur" w:hAnsi="Centaur"/>
        <w:noProof/>
      </w:rPr>
      <w:t>8</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F0" w:rsidRDefault="00F576F0">
      <w:r>
        <w:separator/>
      </w:r>
    </w:p>
  </w:footnote>
  <w:footnote w:type="continuationSeparator" w:id="0">
    <w:p w:rsidR="00F576F0" w:rsidRDefault="00F576F0">
      <w:r>
        <w:continuationSeparator/>
      </w:r>
    </w:p>
  </w:footnote>
  <w:footnote w:id="1">
    <w:p w:rsidR="00C37353" w:rsidRPr="00934210" w:rsidRDefault="00C37353" w:rsidP="0064264D">
      <w:pPr>
        <w:pStyle w:val="Textonotapie"/>
        <w:spacing w:line="240" w:lineRule="exact"/>
        <w:rPr>
          <w:rFonts w:ascii="Arial Narrow" w:hAnsi="Arial Narrow" w:cs="Arial"/>
          <w:i/>
          <w:sz w:val="19"/>
          <w:szCs w:val="19"/>
        </w:rPr>
      </w:pPr>
      <w:r w:rsidRPr="00934210">
        <w:rPr>
          <w:rStyle w:val="Refdenotaalpie"/>
          <w:rFonts w:ascii="Arial Narrow" w:hAnsi="Arial Narrow" w:cs="Arial"/>
          <w:i/>
          <w:sz w:val="19"/>
          <w:szCs w:val="19"/>
        </w:rPr>
        <w:footnoteRef/>
      </w:r>
      <w:r w:rsidRPr="00934210">
        <w:rPr>
          <w:rFonts w:ascii="Arial Narrow" w:hAnsi="Arial Narrow" w:cs="Arial"/>
          <w:i/>
          <w:sz w:val="19"/>
          <w:szCs w:val="19"/>
          <w:lang w:val="fr-FR"/>
        </w:rPr>
        <w:t xml:space="preserve"> T-190 de 2002.</w:t>
      </w:r>
    </w:p>
  </w:footnote>
  <w:footnote w:id="2">
    <w:p w:rsidR="00C37353" w:rsidRPr="00934210" w:rsidRDefault="00C37353" w:rsidP="0064264D">
      <w:pPr>
        <w:spacing w:line="240" w:lineRule="exact"/>
        <w:ind w:right="-32"/>
        <w:jc w:val="both"/>
        <w:rPr>
          <w:rFonts w:ascii="Arial Narrow" w:hAnsi="Arial Narrow"/>
          <w:i/>
          <w:sz w:val="19"/>
          <w:szCs w:val="19"/>
        </w:rPr>
      </w:pPr>
      <w:r w:rsidRPr="00934210">
        <w:rPr>
          <w:rStyle w:val="Refdenotaalpie"/>
          <w:rFonts w:ascii="Arial Narrow" w:hAnsi="Arial Narrow" w:cs="Arial"/>
          <w:i/>
          <w:sz w:val="19"/>
          <w:szCs w:val="19"/>
        </w:rPr>
        <w:footnoteRef/>
      </w:r>
      <w:r w:rsidRPr="00934210">
        <w:rPr>
          <w:rFonts w:ascii="Arial Narrow" w:hAnsi="Arial Narrow" w:cs="Arial"/>
          <w:i/>
          <w:sz w:val="19"/>
          <w:szCs w:val="19"/>
        </w:rPr>
        <w:t xml:space="preserve"> T-763 de 1998</w:t>
      </w:r>
    </w:p>
  </w:footnote>
  <w:footnote w:id="3">
    <w:p w:rsidR="00C37353" w:rsidRPr="00934210" w:rsidRDefault="00C37353" w:rsidP="0064264D">
      <w:pPr>
        <w:pStyle w:val="Textonotapie"/>
        <w:spacing w:line="240" w:lineRule="exact"/>
        <w:jc w:val="both"/>
        <w:rPr>
          <w:rFonts w:ascii="Arial Narrow" w:hAnsi="Arial Narrow" w:cs="Arial"/>
          <w:i/>
          <w:sz w:val="19"/>
          <w:szCs w:val="19"/>
        </w:rPr>
      </w:pPr>
      <w:r w:rsidRPr="00934210">
        <w:rPr>
          <w:rStyle w:val="Refdenotaalpie"/>
          <w:rFonts w:ascii="Arial Narrow" w:hAnsi="Arial Narrow" w:cs="Arial"/>
          <w:i/>
          <w:sz w:val="19"/>
          <w:szCs w:val="19"/>
        </w:rPr>
        <w:footnoteRef/>
      </w:r>
      <w:r w:rsidRPr="00934210">
        <w:rPr>
          <w:rFonts w:ascii="Arial Narrow" w:hAnsi="Arial Narrow" w:cs="Arial"/>
          <w:i/>
          <w:sz w:val="19"/>
          <w:szCs w:val="19"/>
        </w:rPr>
        <w:t xml:space="preserve"> Sentencias T-553 de 2002 y T-368de 2005.</w:t>
      </w:r>
    </w:p>
  </w:footnote>
  <w:footnote w:id="4">
    <w:p w:rsidR="00C37353" w:rsidRPr="00934210" w:rsidRDefault="00C37353" w:rsidP="00062ACD">
      <w:pPr>
        <w:pStyle w:val="Textonotapie"/>
        <w:jc w:val="both"/>
        <w:rPr>
          <w:rFonts w:ascii="Arial Narrow" w:hAnsi="Arial Narrow" w:cs="Arial"/>
          <w:i/>
          <w:sz w:val="19"/>
          <w:szCs w:val="19"/>
          <w:lang w:val="es-MX"/>
        </w:rPr>
      </w:pPr>
      <w:r w:rsidRPr="00934210">
        <w:rPr>
          <w:rStyle w:val="Refdenotaalpie"/>
          <w:rFonts w:ascii="Arial Narrow" w:hAnsi="Arial Narrow" w:cs="Arial"/>
          <w:i/>
          <w:sz w:val="19"/>
          <w:szCs w:val="19"/>
        </w:rPr>
        <w:footnoteRef/>
      </w:r>
      <w:r w:rsidRPr="00934210">
        <w:rPr>
          <w:rFonts w:ascii="Arial Narrow" w:hAnsi="Arial Narrow" w:cs="Arial"/>
          <w:i/>
          <w:sz w:val="19"/>
          <w:szCs w:val="19"/>
        </w:rPr>
        <w:t xml:space="preserve"> Sentencias T-188 de 2002, T-368 de 2005 y </w:t>
      </w:r>
      <w:r w:rsidRPr="00934210">
        <w:rPr>
          <w:rFonts w:ascii="Arial Narrow" w:hAnsi="Arial Narrow" w:cs="Arial"/>
          <w:i/>
          <w:sz w:val="19"/>
          <w:szCs w:val="19"/>
          <w:lang w:val="es-CO"/>
        </w:rPr>
        <w:t xml:space="preserve">T-1113 de 2005. La Sala Cuarta de Revisión concedió a la actora la protección invocada; por consiguiente dispuso que el Juez de primera instancia accionado, encargado de hacer cumplir el fallo, fallaría nuevamente el incidente de desacato “atendiendo a los criterios constitucionales </w:t>
      </w:r>
      <w:r w:rsidRPr="00934210">
        <w:rPr>
          <w:rFonts w:ascii="Arial Narrow" w:hAnsi="Arial Narrow" w:cs="Arial"/>
          <w:i/>
          <w:sz w:val="19"/>
          <w:szCs w:val="19"/>
        </w:rPr>
        <w:t>expuestos en la presente providencia”, sin perjuicio de su deber de hacer cumplir la decisión, de todas maneras.</w:t>
      </w:r>
    </w:p>
  </w:footnote>
  <w:footnote w:id="5">
    <w:p w:rsidR="00C37353" w:rsidRPr="00934210" w:rsidRDefault="00C37353" w:rsidP="00062ACD">
      <w:pPr>
        <w:jc w:val="both"/>
        <w:rPr>
          <w:rFonts w:ascii="Arial" w:hAnsi="Arial" w:cs="Arial"/>
          <w:i/>
          <w:sz w:val="18"/>
          <w:szCs w:val="18"/>
        </w:rPr>
      </w:pPr>
      <w:r w:rsidRPr="00934210">
        <w:rPr>
          <w:rStyle w:val="Refdenotaalpie"/>
          <w:rFonts w:ascii="Arial Narrow" w:hAnsi="Arial Narrow" w:cs="Arial"/>
          <w:i/>
          <w:sz w:val="19"/>
          <w:szCs w:val="19"/>
        </w:rPr>
        <w:footnoteRef/>
      </w:r>
      <w:r w:rsidRPr="00934210">
        <w:rPr>
          <w:rFonts w:ascii="Arial Narrow" w:hAnsi="Arial Narrow" w:cs="Arial"/>
          <w:i/>
          <w:sz w:val="19"/>
          <w:szCs w:val="19"/>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934210" w:rsidRDefault="00E45C91" w:rsidP="00DD1511">
    <w:pPr>
      <w:pStyle w:val="Puesto1"/>
      <w:spacing w:line="220" w:lineRule="exact"/>
      <w:jc w:val="right"/>
      <w:rPr>
        <w:rFonts w:ascii="Arial Narrow" w:hAnsi="Arial Narrow" w:cs="Arial"/>
        <w:sz w:val="19"/>
        <w:szCs w:val="19"/>
      </w:rPr>
    </w:pPr>
    <w:r w:rsidRPr="00934210">
      <w:rPr>
        <w:rFonts w:ascii="Arial Narrow" w:hAnsi="Arial Narrow" w:cs="Arial"/>
        <w:sz w:val="19"/>
        <w:szCs w:val="19"/>
      </w:rPr>
      <w:t>A</w:t>
    </w:r>
    <w:r w:rsidR="00DD1511">
      <w:rPr>
        <w:rFonts w:ascii="Arial Narrow" w:hAnsi="Arial Narrow" w:cs="Arial"/>
        <w:sz w:val="19"/>
        <w:szCs w:val="19"/>
      </w:rPr>
      <w:t>ccionante</w:t>
    </w:r>
    <w:r w:rsidR="00C37353" w:rsidRPr="00934210">
      <w:rPr>
        <w:rFonts w:ascii="Arial Narrow" w:hAnsi="Arial Narrow" w:cs="Arial"/>
        <w:sz w:val="19"/>
        <w:szCs w:val="19"/>
      </w:rPr>
      <w:t xml:space="preserve">: </w:t>
    </w:r>
    <w:r w:rsidR="00067DE0" w:rsidRPr="00934210">
      <w:rPr>
        <w:rFonts w:ascii="Arial Narrow" w:hAnsi="Arial Narrow" w:cs="Arial"/>
        <w:sz w:val="19"/>
        <w:szCs w:val="19"/>
      </w:rPr>
      <w:t>Martha Isabel Herrera Henao</w:t>
    </w:r>
    <w:r w:rsidR="00EF0CAA" w:rsidRPr="00934210">
      <w:rPr>
        <w:rFonts w:ascii="Arial Narrow" w:hAnsi="Arial Narrow" w:cs="Arial"/>
        <w:sz w:val="19"/>
        <w:szCs w:val="19"/>
      </w:rPr>
      <w:t xml:space="preserve"> </w:t>
    </w:r>
    <w:r w:rsidR="00E81295" w:rsidRPr="00934210">
      <w:rPr>
        <w:rFonts w:ascii="Arial Narrow" w:hAnsi="Arial Narrow" w:cs="Arial"/>
        <w:sz w:val="19"/>
        <w:szCs w:val="19"/>
      </w:rPr>
      <w:t xml:space="preserve"> </w:t>
    </w:r>
    <w:r w:rsidR="007A6B81" w:rsidRPr="00934210">
      <w:rPr>
        <w:rFonts w:ascii="Arial Narrow" w:hAnsi="Arial Narrow" w:cs="Arial"/>
        <w:sz w:val="19"/>
        <w:szCs w:val="19"/>
      </w:rPr>
      <w:t xml:space="preserve"> </w:t>
    </w:r>
  </w:p>
  <w:p w:rsidR="00C37353" w:rsidRPr="00934210" w:rsidRDefault="00C37353" w:rsidP="00DD1511">
    <w:pPr>
      <w:pStyle w:val="Puesto1"/>
      <w:tabs>
        <w:tab w:val="left" w:pos="708"/>
        <w:tab w:val="left" w:pos="1416"/>
        <w:tab w:val="left" w:pos="2124"/>
        <w:tab w:val="left" w:pos="2832"/>
        <w:tab w:val="left" w:pos="3540"/>
        <w:tab w:val="left" w:pos="5880"/>
      </w:tabs>
      <w:spacing w:line="220" w:lineRule="exact"/>
      <w:ind w:left="2127" w:hanging="2127"/>
      <w:jc w:val="right"/>
      <w:rPr>
        <w:rFonts w:ascii="Arial Narrow" w:hAnsi="Arial Narrow" w:cs="Arial"/>
        <w:sz w:val="19"/>
        <w:szCs w:val="19"/>
      </w:rPr>
    </w:pPr>
    <w:r w:rsidRPr="00934210">
      <w:rPr>
        <w:rFonts w:ascii="Arial Narrow" w:hAnsi="Arial Narrow" w:cs="Arial"/>
        <w:sz w:val="19"/>
        <w:szCs w:val="19"/>
      </w:rPr>
      <w:t xml:space="preserve">Accionado: </w:t>
    </w:r>
    <w:r w:rsidR="0012175B" w:rsidRPr="00934210">
      <w:rPr>
        <w:rFonts w:ascii="Arial Narrow" w:hAnsi="Arial Narrow" w:cs="Arial"/>
        <w:sz w:val="19"/>
        <w:szCs w:val="19"/>
      </w:rPr>
      <w:t>UARIV</w:t>
    </w:r>
  </w:p>
  <w:p w:rsidR="00C37353" w:rsidRPr="00934210" w:rsidRDefault="00C37353" w:rsidP="00DD1511">
    <w:pPr>
      <w:pStyle w:val="Puesto1"/>
      <w:spacing w:line="220" w:lineRule="exact"/>
      <w:jc w:val="right"/>
      <w:rPr>
        <w:rFonts w:ascii="Arial Narrow" w:hAnsi="Arial Narrow" w:cs="Arial"/>
        <w:sz w:val="19"/>
        <w:szCs w:val="19"/>
      </w:rPr>
    </w:pPr>
    <w:r w:rsidRPr="00934210">
      <w:rPr>
        <w:rFonts w:ascii="Arial Narrow" w:hAnsi="Arial Narrow" w:cs="Arial"/>
        <w:sz w:val="19"/>
        <w:szCs w:val="19"/>
      </w:rPr>
      <w:t xml:space="preserve">                                                                                                   Radicado: </w:t>
    </w:r>
    <w:r w:rsidR="0012175B" w:rsidRPr="00934210">
      <w:rPr>
        <w:rFonts w:ascii="Arial Narrow" w:hAnsi="Arial Narrow" w:cs="Arial"/>
        <w:sz w:val="19"/>
        <w:szCs w:val="19"/>
      </w:rPr>
      <w:t>2015</w:t>
    </w:r>
    <w:r w:rsidR="00E81295" w:rsidRPr="00934210">
      <w:rPr>
        <w:rFonts w:ascii="Arial Narrow" w:hAnsi="Arial Narrow" w:cs="Arial"/>
        <w:sz w:val="19"/>
        <w:szCs w:val="19"/>
      </w:rPr>
      <w:t>-00</w:t>
    </w:r>
    <w:r w:rsidR="00067DE0" w:rsidRPr="00934210">
      <w:rPr>
        <w:rFonts w:ascii="Arial Narrow" w:hAnsi="Arial Narrow" w:cs="Arial"/>
        <w:sz w:val="19"/>
        <w:szCs w:val="19"/>
      </w:rPr>
      <w:t>171</w:t>
    </w:r>
    <w:r w:rsidR="00E81295" w:rsidRPr="00934210">
      <w:rPr>
        <w:rFonts w:ascii="Arial Narrow" w:hAnsi="Arial Narrow" w:cs="Arial"/>
        <w:sz w:val="19"/>
        <w:szCs w:val="19"/>
      </w:rPr>
      <w:t>-01</w:t>
    </w:r>
  </w:p>
  <w:p w:rsidR="00C37353" w:rsidRPr="00934210" w:rsidRDefault="008F26C3" w:rsidP="00DD1511">
    <w:pPr>
      <w:pStyle w:val="Puesto1"/>
      <w:spacing w:line="220" w:lineRule="exact"/>
      <w:jc w:val="right"/>
      <w:rPr>
        <w:rFonts w:ascii="Arial Narrow" w:hAnsi="Arial Narrow" w:cs="Arial"/>
        <w:sz w:val="19"/>
        <w:szCs w:val="19"/>
      </w:rPr>
    </w:pPr>
    <w:r w:rsidRPr="00934210">
      <w:rPr>
        <w:rFonts w:ascii="Arial Narrow" w:hAnsi="Arial Narrow" w:cs="Arial"/>
        <w:sz w:val="19"/>
        <w:szCs w:val="19"/>
      </w:rPr>
      <w:t>Decisión: Revoca sanción</w:t>
    </w:r>
  </w:p>
  <w:p w:rsidR="007A6B81" w:rsidRPr="00934210" w:rsidRDefault="007A6B81" w:rsidP="00DD1511">
    <w:pPr>
      <w:pStyle w:val="Puesto1"/>
      <w:spacing w:line="220" w:lineRule="exact"/>
      <w:jc w:val="right"/>
      <w:rPr>
        <w:rFonts w:ascii="Arial" w:hAnsi="Arial" w:cs="Arial"/>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07283"/>
    <w:rsid w:val="0001439E"/>
    <w:rsid w:val="000158E9"/>
    <w:rsid w:val="00016201"/>
    <w:rsid w:val="00016C83"/>
    <w:rsid w:val="0002184F"/>
    <w:rsid w:val="00023496"/>
    <w:rsid w:val="0003116C"/>
    <w:rsid w:val="00033877"/>
    <w:rsid w:val="00041605"/>
    <w:rsid w:val="00043896"/>
    <w:rsid w:val="00047D8A"/>
    <w:rsid w:val="000560AE"/>
    <w:rsid w:val="0006060A"/>
    <w:rsid w:val="00062ACD"/>
    <w:rsid w:val="00063C64"/>
    <w:rsid w:val="00063FEB"/>
    <w:rsid w:val="000679A3"/>
    <w:rsid w:val="00067DE0"/>
    <w:rsid w:val="00076752"/>
    <w:rsid w:val="000834F4"/>
    <w:rsid w:val="0008556A"/>
    <w:rsid w:val="00090754"/>
    <w:rsid w:val="0009391C"/>
    <w:rsid w:val="000946F7"/>
    <w:rsid w:val="0009543C"/>
    <w:rsid w:val="000A590B"/>
    <w:rsid w:val="000A69E3"/>
    <w:rsid w:val="000B119E"/>
    <w:rsid w:val="000B3903"/>
    <w:rsid w:val="000B5695"/>
    <w:rsid w:val="000B7A9E"/>
    <w:rsid w:val="000C46F0"/>
    <w:rsid w:val="000C79FD"/>
    <w:rsid w:val="000C7D7F"/>
    <w:rsid w:val="000D1062"/>
    <w:rsid w:val="000D16BB"/>
    <w:rsid w:val="000D5BD3"/>
    <w:rsid w:val="000F0133"/>
    <w:rsid w:val="000F2B52"/>
    <w:rsid w:val="000F370D"/>
    <w:rsid w:val="000F46FD"/>
    <w:rsid w:val="00100AC6"/>
    <w:rsid w:val="00100CCC"/>
    <w:rsid w:val="00101E0E"/>
    <w:rsid w:val="00102494"/>
    <w:rsid w:val="00103E7C"/>
    <w:rsid w:val="0010412B"/>
    <w:rsid w:val="00105C1D"/>
    <w:rsid w:val="00106137"/>
    <w:rsid w:val="00113CBE"/>
    <w:rsid w:val="0012175B"/>
    <w:rsid w:val="001229BC"/>
    <w:rsid w:val="001233B3"/>
    <w:rsid w:val="00126339"/>
    <w:rsid w:val="00132586"/>
    <w:rsid w:val="00133657"/>
    <w:rsid w:val="001431C0"/>
    <w:rsid w:val="0014385F"/>
    <w:rsid w:val="00147B8F"/>
    <w:rsid w:val="0015189C"/>
    <w:rsid w:val="00151F03"/>
    <w:rsid w:val="00152E70"/>
    <w:rsid w:val="001547F6"/>
    <w:rsid w:val="00160305"/>
    <w:rsid w:val="001613AA"/>
    <w:rsid w:val="00162A7B"/>
    <w:rsid w:val="0016529D"/>
    <w:rsid w:val="001712BA"/>
    <w:rsid w:val="001722FA"/>
    <w:rsid w:val="00172AB7"/>
    <w:rsid w:val="00175363"/>
    <w:rsid w:val="001801CC"/>
    <w:rsid w:val="001836C9"/>
    <w:rsid w:val="001858F8"/>
    <w:rsid w:val="00190B60"/>
    <w:rsid w:val="001A0B51"/>
    <w:rsid w:val="001A4E42"/>
    <w:rsid w:val="001A512C"/>
    <w:rsid w:val="001A633A"/>
    <w:rsid w:val="001B3520"/>
    <w:rsid w:val="001B3E53"/>
    <w:rsid w:val="001B5D1F"/>
    <w:rsid w:val="001C17CD"/>
    <w:rsid w:val="001C3A2F"/>
    <w:rsid w:val="001D28C9"/>
    <w:rsid w:val="001D4064"/>
    <w:rsid w:val="001D5C2A"/>
    <w:rsid w:val="001E1D35"/>
    <w:rsid w:val="001F1D54"/>
    <w:rsid w:val="001F414B"/>
    <w:rsid w:val="001F4763"/>
    <w:rsid w:val="001F5BEE"/>
    <w:rsid w:val="00205E39"/>
    <w:rsid w:val="00206772"/>
    <w:rsid w:val="00206E85"/>
    <w:rsid w:val="00207EEC"/>
    <w:rsid w:val="002134C2"/>
    <w:rsid w:val="002167C0"/>
    <w:rsid w:val="00222A97"/>
    <w:rsid w:val="00235E65"/>
    <w:rsid w:val="00240370"/>
    <w:rsid w:val="0024344F"/>
    <w:rsid w:val="00250CEA"/>
    <w:rsid w:val="00254BD2"/>
    <w:rsid w:val="002573DF"/>
    <w:rsid w:val="00262918"/>
    <w:rsid w:val="00264FDE"/>
    <w:rsid w:val="002659AE"/>
    <w:rsid w:val="0026686F"/>
    <w:rsid w:val="00271096"/>
    <w:rsid w:val="00271CA2"/>
    <w:rsid w:val="0027540E"/>
    <w:rsid w:val="00275C5D"/>
    <w:rsid w:val="00276032"/>
    <w:rsid w:val="002809F2"/>
    <w:rsid w:val="00283E0A"/>
    <w:rsid w:val="00286107"/>
    <w:rsid w:val="002A42DB"/>
    <w:rsid w:val="002A6732"/>
    <w:rsid w:val="002B118C"/>
    <w:rsid w:val="002B1E35"/>
    <w:rsid w:val="002B2793"/>
    <w:rsid w:val="002B49A7"/>
    <w:rsid w:val="002B4DBD"/>
    <w:rsid w:val="002C0628"/>
    <w:rsid w:val="002C4944"/>
    <w:rsid w:val="002E036B"/>
    <w:rsid w:val="002E07A0"/>
    <w:rsid w:val="002E46BB"/>
    <w:rsid w:val="002F06BE"/>
    <w:rsid w:val="002F2A8A"/>
    <w:rsid w:val="002F32D3"/>
    <w:rsid w:val="0030729D"/>
    <w:rsid w:val="00307CE9"/>
    <w:rsid w:val="003113D9"/>
    <w:rsid w:val="0031757E"/>
    <w:rsid w:val="00321920"/>
    <w:rsid w:val="0033401A"/>
    <w:rsid w:val="00334408"/>
    <w:rsid w:val="0033480E"/>
    <w:rsid w:val="00336A8F"/>
    <w:rsid w:val="00336F13"/>
    <w:rsid w:val="00337449"/>
    <w:rsid w:val="00337DF9"/>
    <w:rsid w:val="003409D5"/>
    <w:rsid w:val="00341168"/>
    <w:rsid w:val="00345667"/>
    <w:rsid w:val="00347BD5"/>
    <w:rsid w:val="0036222F"/>
    <w:rsid w:val="003624D7"/>
    <w:rsid w:val="0036458D"/>
    <w:rsid w:val="00380C36"/>
    <w:rsid w:val="0038266D"/>
    <w:rsid w:val="003855AB"/>
    <w:rsid w:val="00390A18"/>
    <w:rsid w:val="003919D8"/>
    <w:rsid w:val="00396D1B"/>
    <w:rsid w:val="003A46E5"/>
    <w:rsid w:val="003B536F"/>
    <w:rsid w:val="003C1C2B"/>
    <w:rsid w:val="003C1D12"/>
    <w:rsid w:val="003C28BF"/>
    <w:rsid w:val="003C2DC1"/>
    <w:rsid w:val="003C3BA6"/>
    <w:rsid w:val="003C4762"/>
    <w:rsid w:val="003C4D8A"/>
    <w:rsid w:val="003C50CD"/>
    <w:rsid w:val="003D6580"/>
    <w:rsid w:val="003E45EB"/>
    <w:rsid w:val="003F01F7"/>
    <w:rsid w:val="003F4B68"/>
    <w:rsid w:val="003F53FE"/>
    <w:rsid w:val="003F6E3D"/>
    <w:rsid w:val="004028AC"/>
    <w:rsid w:val="00404912"/>
    <w:rsid w:val="00405787"/>
    <w:rsid w:val="00406D5D"/>
    <w:rsid w:val="00412AF7"/>
    <w:rsid w:val="004139E1"/>
    <w:rsid w:val="004142AF"/>
    <w:rsid w:val="0041594B"/>
    <w:rsid w:val="004230FA"/>
    <w:rsid w:val="004278A9"/>
    <w:rsid w:val="0043616F"/>
    <w:rsid w:val="00436321"/>
    <w:rsid w:val="0043745F"/>
    <w:rsid w:val="00443DF0"/>
    <w:rsid w:val="004450A5"/>
    <w:rsid w:val="0045206E"/>
    <w:rsid w:val="00455EBB"/>
    <w:rsid w:val="00457156"/>
    <w:rsid w:val="004602A2"/>
    <w:rsid w:val="00464217"/>
    <w:rsid w:val="00465A65"/>
    <w:rsid w:val="0047042B"/>
    <w:rsid w:val="00472556"/>
    <w:rsid w:val="00472DA2"/>
    <w:rsid w:val="00477BB2"/>
    <w:rsid w:val="00480D32"/>
    <w:rsid w:val="00482124"/>
    <w:rsid w:val="0048636F"/>
    <w:rsid w:val="00487E46"/>
    <w:rsid w:val="00496259"/>
    <w:rsid w:val="004A004C"/>
    <w:rsid w:val="004A26F5"/>
    <w:rsid w:val="004A4C5B"/>
    <w:rsid w:val="004A4CC8"/>
    <w:rsid w:val="004A59D2"/>
    <w:rsid w:val="004A5A11"/>
    <w:rsid w:val="004B0860"/>
    <w:rsid w:val="004B12E6"/>
    <w:rsid w:val="004B5981"/>
    <w:rsid w:val="004B69AE"/>
    <w:rsid w:val="004C69EF"/>
    <w:rsid w:val="004D4858"/>
    <w:rsid w:val="004E2095"/>
    <w:rsid w:val="004E3BAE"/>
    <w:rsid w:val="004F297F"/>
    <w:rsid w:val="004F45A9"/>
    <w:rsid w:val="004F6C44"/>
    <w:rsid w:val="00511B1E"/>
    <w:rsid w:val="00516960"/>
    <w:rsid w:val="00521078"/>
    <w:rsid w:val="00527000"/>
    <w:rsid w:val="00530591"/>
    <w:rsid w:val="00535541"/>
    <w:rsid w:val="00537008"/>
    <w:rsid w:val="00542CA5"/>
    <w:rsid w:val="00546373"/>
    <w:rsid w:val="00552632"/>
    <w:rsid w:val="005535DB"/>
    <w:rsid w:val="00563843"/>
    <w:rsid w:val="005638A3"/>
    <w:rsid w:val="00563C83"/>
    <w:rsid w:val="00565F33"/>
    <w:rsid w:val="0057386F"/>
    <w:rsid w:val="005858A4"/>
    <w:rsid w:val="005934BD"/>
    <w:rsid w:val="005941A4"/>
    <w:rsid w:val="005970CC"/>
    <w:rsid w:val="005A2DB6"/>
    <w:rsid w:val="005A3373"/>
    <w:rsid w:val="005A6825"/>
    <w:rsid w:val="005A6A47"/>
    <w:rsid w:val="005B3E8A"/>
    <w:rsid w:val="005B44B9"/>
    <w:rsid w:val="005C24B5"/>
    <w:rsid w:val="005C4A61"/>
    <w:rsid w:val="005C61F7"/>
    <w:rsid w:val="005D08B8"/>
    <w:rsid w:val="005D0F43"/>
    <w:rsid w:val="005D49A4"/>
    <w:rsid w:val="005E11A7"/>
    <w:rsid w:val="005E181C"/>
    <w:rsid w:val="005E5ECD"/>
    <w:rsid w:val="005F3791"/>
    <w:rsid w:val="005F51B3"/>
    <w:rsid w:val="005F5714"/>
    <w:rsid w:val="00602ABE"/>
    <w:rsid w:val="00606167"/>
    <w:rsid w:val="00612C6C"/>
    <w:rsid w:val="00612D5D"/>
    <w:rsid w:val="00613FB0"/>
    <w:rsid w:val="006150F8"/>
    <w:rsid w:val="00616AD4"/>
    <w:rsid w:val="006224A6"/>
    <w:rsid w:val="00622A0C"/>
    <w:rsid w:val="006341D7"/>
    <w:rsid w:val="006342D9"/>
    <w:rsid w:val="00636573"/>
    <w:rsid w:val="0064264D"/>
    <w:rsid w:val="006528F6"/>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3038"/>
    <w:rsid w:val="006A3599"/>
    <w:rsid w:val="006A408D"/>
    <w:rsid w:val="006B52EA"/>
    <w:rsid w:val="006B5808"/>
    <w:rsid w:val="006B6325"/>
    <w:rsid w:val="006B635F"/>
    <w:rsid w:val="006B7522"/>
    <w:rsid w:val="006C286D"/>
    <w:rsid w:val="006D084C"/>
    <w:rsid w:val="006D6D1C"/>
    <w:rsid w:val="006E3298"/>
    <w:rsid w:val="006E37F6"/>
    <w:rsid w:val="006F1C91"/>
    <w:rsid w:val="006F73DB"/>
    <w:rsid w:val="006F75DB"/>
    <w:rsid w:val="006F775D"/>
    <w:rsid w:val="007013DE"/>
    <w:rsid w:val="00704E4C"/>
    <w:rsid w:val="0070544B"/>
    <w:rsid w:val="007117EA"/>
    <w:rsid w:val="00712273"/>
    <w:rsid w:val="007218B3"/>
    <w:rsid w:val="0072327D"/>
    <w:rsid w:val="00756FF6"/>
    <w:rsid w:val="007575F8"/>
    <w:rsid w:val="00761B68"/>
    <w:rsid w:val="00763DE7"/>
    <w:rsid w:val="00772237"/>
    <w:rsid w:val="007723AD"/>
    <w:rsid w:val="0077307E"/>
    <w:rsid w:val="0077477E"/>
    <w:rsid w:val="007858A6"/>
    <w:rsid w:val="00792415"/>
    <w:rsid w:val="00794CAE"/>
    <w:rsid w:val="007963FA"/>
    <w:rsid w:val="007A1608"/>
    <w:rsid w:val="007A2E57"/>
    <w:rsid w:val="007A6B81"/>
    <w:rsid w:val="007A7E59"/>
    <w:rsid w:val="007B1CEF"/>
    <w:rsid w:val="007C7BE6"/>
    <w:rsid w:val="007D1628"/>
    <w:rsid w:val="007D415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7D59"/>
    <w:rsid w:val="0083061B"/>
    <w:rsid w:val="00834981"/>
    <w:rsid w:val="00835D0C"/>
    <w:rsid w:val="00837BE9"/>
    <w:rsid w:val="0084031E"/>
    <w:rsid w:val="008445F6"/>
    <w:rsid w:val="00844B2C"/>
    <w:rsid w:val="00845A5D"/>
    <w:rsid w:val="00847219"/>
    <w:rsid w:val="00853AE4"/>
    <w:rsid w:val="0086319F"/>
    <w:rsid w:val="00866A47"/>
    <w:rsid w:val="0087078B"/>
    <w:rsid w:val="008719DE"/>
    <w:rsid w:val="008762F3"/>
    <w:rsid w:val="008817D0"/>
    <w:rsid w:val="00892893"/>
    <w:rsid w:val="008973D1"/>
    <w:rsid w:val="008A0DB7"/>
    <w:rsid w:val="008A169A"/>
    <w:rsid w:val="008A79C9"/>
    <w:rsid w:val="008C3D03"/>
    <w:rsid w:val="008C6CBF"/>
    <w:rsid w:val="008C7B75"/>
    <w:rsid w:val="008D1E41"/>
    <w:rsid w:val="008D3C18"/>
    <w:rsid w:val="008D655E"/>
    <w:rsid w:val="008D7209"/>
    <w:rsid w:val="008D7972"/>
    <w:rsid w:val="008E3D4C"/>
    <w:rsid w:val="008E425C"/>
    <w:rsid w:val="008E66B8"/>
    <w:rsid w:val="008F0214"/>
    <w:rsid w:val="008F26C3"/>
    <w:rsid w:val="008F2D7A"/>
    <w:rsid w:val="008F43C7"/>
    <w:rsid w:val="008F5C32"/>
    <w:rsid w:val="008F6936"/>
    <w:rsid w:val="008F7D2F"/>
    <w:rsid w:val="0090029F"/>
    <w:rsid w:val="00906350"/>
    <w:rsid w:val="00921037"/>
    <w:rsid w:val="00924024"/>
    <w:rsid w:val="009248AA"/>
    <w:rsid w:val="00930F56"/>
    <w:rsid w:val="009317F4"/>
    <w:rsid w:val="00934210"/>
    <w:rsid w:val="009344E1"/>
    <w:rsid w:val="00940AAA"/>
    <w:rsid w:val="00940B20"/>
    <w:rsid w:val="00950401"/>
    <w:rsid w:val="009556C1"/>
    <w:rsid w:val="00956DDD"/>
    <w:rsid w:val="00960048"/>
    <w:rsid w:val="009618CD"/>
    <w:rsid w:val="009704C1"/>
    <w:rsid w:val="00974561"/>
    <w:rsid w:val="00985510"/>
    <w:rsid w:val="00991BBF"/>
    <w:rsid w:val="00992B5C"/>
    <w:rsid w:val="00995904"/>
    <w:rsid w:val="009A00F3"/>
    <w:rsid w:val="009A03A0"/>
    <w:rsid w:val="009A58CF"/>
    <w:rsid w:val="009A5E41"/>
    <w:rsid w:val="009A5E67"/>
    <w:rsid w:val="009A6C0B"/>
    <w:rsid w:val="009B69CF"/>
    <w:rsid w:val="009B7DEB"/>
    <w:rsid w:val="009D2149"/>
    <w:rsid w:val="009D32EA"/>
    <w:rsid w:val="009D3C37"/>
    <w:rsid w:val="009E2B5D"/>
    <w:rsid w:val="009E3D92"/>
    <w:rsid w:val="009E49CC"/>
    <w:rsid w:val="009E4A6D"/>
    <w:rsid w:val="009E4DBB"/>
    <w:rsid w:val="009E57EE"/>
    <w:rsid w:val="009E63E1"/>
    <w:rsid w:val="009E6A4F"/>
    <w:rsid w:val="009F4801"/>
    <w:rsid w:val="009F64B1"/>
    <w:rsid w:val="009F6EFF"/>
    <w:rsid w:val="00A003CD"/>
    <w:rsid w:val="00A03FA2"/>
    <w:rsid w:val="00A06AC7"/>
    <w:rsid w:val="00A14566"/>
    <w:rsid w:val="00A14B5D"/>
    <w:rsid w:val="00A175E4"/>
    <w:rsid w:val="00A2179D"/>
    <w:rsid w:val="00A2414C"/>
    <w:rsid w:val="00A256A1"/>
    <w:rsid w:val="00A264B3"/>
    <w:rsid w:val="00A32E81"/>
    <w:rsid w:val="00A3481B"/>
    <w:rsid w:val="00A41573"/>
    <w:rsid w:val="00A53598"/>
    <w:rsid w:val="00A538D8"/>
    <w:rsid w:val="00A54395"/>
    <w:rsid w:val="00A62C50"/>
    <w:rsid w:val="00A62E9D"/>
    <w:rsid w:val="00A67ED8"/>
    <w:rsid w:val="00A71904"/>
    <w:rsid w:val="00A73D34"/>
    <w:rsid w:val="00A747C7"/>
    <w:rsid w:val="00A7541B"/>
    <w:rsid w:val="00A77526"/>
    <w:rsid w:val="00A808E0"/>
    <w:rsid w:val="00A862D6"/>
    <w:rsid w:val="00A8640A"/>
    <w:rsid w:val="00A867E2"/>
    <w:rsid w:val="00A955F4"/>
    <w:rsid w:val="00A97D09"/>
    <w:rsid w:val="00AA2825"/>
    <w:rsid w:val="00AA5786"/>
    <w:rsid w:val="00AB3EBA"/>
    <w:rsid w:val="00AB4F97"/>
    <w:rsid w:val="00AB5079"/>
    <w:rsid w:val="00AC6688"/>
    <w:rsid w:val="00AD7212"/>
    <w:rsid w:val="00AF0824"/>
    <w:rsid w:val="00AF6FCC"/>
    <w:rsid w:val="00B20E4F"/>
    <w:rsid w:val="00B25194"/>
    <w:rsid w:val="00B25F40"/>
    <w:rsid w:val="00B321B1"/>
    <w:rsid w:val="00B3450C"/>
    <w:rsid w:val="00B37957"/>
    <w:rsid w:val="00B507B2"/>
    <w:rsid w:val="00B54FB6"/>
    <w:rsid w:val="00B63F6C"/>
    <w:rsid w:val="00B7096A"/>
    <w:rsid w:val="00B726A7"/>
    <w:rsid w:val="00B74F62"/>
    <w:rsid w:val="00B75776"/>
    <w:rsid w:val="00B768D2"/>
    <w:rsid w:val="00B776DC"/>
    <w:rsid w:val="00B779E5"/>
    <w:rsid w:val="00B81836"/>
    <w:rsid w:val="00B82B6E"/>
    <w:rsid w:val="00B85433"/>
    <w:rsid w:val="00B86889"/>
    <w:rsid w:val="00B87558"/>
    <w:rsid w:val="00B93A2E"/>
    <w:rsid w:val="00B95131"/>
    <w:rsid w:val="00B955A7"/>
    <w:rsid w:val="00B969B7"/>
    <w:rsid w:val="00B96FFC"/>
    <w:rsid w:val="00BA2611"/>
    <w:rsid w:val="00BA4E8F"/>
    <w:rsid w:val="00BB063F"/>
    <w:rsid w:val="00BB241B"/>
    <w:rsid w:val="00BB392F"/>
    <w:rsid w:val="00BB7DA8"/>
    <w:rsid w:val="00BC1E7E"/>
    <w:rsid w:val="00BC46EB"/>
    <w:rsid w:val="00BD71C4"/>
    <w:rsid w:val="00BE0162"/>
    <w:rsid w:val="00BE1FA6"/>
    <w:rsid w:val="00BE21E8"/>
    <w:rsid w:val="00BE2A61"/>
    <w:rsid w:val="00BE76BB"/>
    <w:rsid w:val="00BF031F"/>
    <w:rsid w:val="00BF0553"/>
    <w:rsid w:val="00C02AD7"/>
    <w:rsid w:val="00C05DB4"/>
    <w:rsid w:val="00C06332"/>
    <w:rsid w:val="00C069A7"/>
    <w:rsid w:val="00C13CD5"/>
    <w:rsid w:val="00C13E21"/>
    <w:rsid w:val="00C1649A"/>
    <w:rsid w:val="00C23D19"/>
    <w:rsid w:val="00C24D33"/>
    <w:rsid w:val="00C27B9E"/>
    <w:rsid w:val="00C333FC"/>
    <w:rsid w:val="00C37264"/>
    <w:rsid w:val="00C37353"/>
    <w:rsid w:val="00C43FB5"/>
    <w:rsid w:val="00C53DC8"/>
    <w:rsid w:val="00C609B2"/>
    <w:rsid w:val="00C624B2"/>
    <w:rsid w:val="00C662C0"/>
    <w:rsid w:val="00C70A2F"/>
    <w:rsid w:val="00C71878"/>
    <w:rsid w:val="00C71BE7"/>
    <w:rsid w:val="00C77938"/>
    <w:rsid w:val="00C87D19"/>
    <w:rsid w:val="00C90AD8"/>
    <w:rsid w:val="00C924EE"/>
    <w:rsid w:val="00C93FDD"/>
    <w:rsid w:val="00C95ED2"/>
    <w:rsid w:val="00C96147"/>
    <w:rsid w:val="00CA0477"/>
    <w:rsid w:val="00CB3ED2"/>
    <w:rsid w:val="00CB502F"/>
    <w:rsid w:val="00CC04D4"/>
    <w:rsid w:val="00CC73D7"/>
    <w:rsid w:val="00CD091D"/>
    <w:rsid w:val="00CD3E7C"/>
    <w:rsid w:val="00CD5E24"/>
    <w:rsid w:val="00CE1E36"/>
    <w:rsid w:val="00CE4971"/>
    <w:rsid w:val="00CE4B97"/>
    <w:rsid w:val="00CF26E2"/>
    <w:rsid w:val="00CF6AA2"/>
    <w:rsid w:val="00D00A62"/>
    <w:rsid w:val="00D017BD"/>
    <w:rsid w:val="00D1558A"/>
    <w:rsid w:val="00D16968"/>
    <w:rsid w:val="00D17D7D"/>
    <w:rsid w:val="00D20748"/>
    <w:rsid w:val="00D22196"/>
    <w:rsid w:val="00D2622E"/>
    <w:rsid w:val="00D272D2"/>
    <w:rsid w:val="00D369A3"/>
    <w:rsid w:val="00D42927"/>
    <w:rsid w:val="00D43FE3"/>
    <w:rsid w:val="00D44E7A"/>
    <w:rsid w:val="00D470F5"/>
    <w:rsid w:val="00D56574"/>
    <w:rsid w:val="00D62A16"/>
    <w:rsid w:val="00D63A77"/>
    <w:rsid w:val="00D64D6B"/>
    <w:rsid w:val="00D73966"/>
    <w:rsid w:val="00D744E8"/>
    <w:rsid w:val="00D778B1"/>
    <w:rsid w:val="00D82EBA"/>
    <w:rsid w:val="00D900F0"/>
    <w:rsid w:val="00D91F3E"/>
    <w:rsid w:val="00D92A1A"/>
    <w:rsid w:val="00D93A9B"/>
    <w:rsid w:val="00D9793C"/>
    <w:rsid w:val="00DA0AC0"/>
    <w:rsid w:val="00DA55C7"/>
    <w:rsid w:val="00DB0487"/>
    <w:rsid w:val="00DB38E2"/>
    <w:rsid w:val="00DB48AA"/>
    <w:rsid w:val="00DB772D"/>
    <w:rsid w:val="00DC0E9E"/>
    <w:rsid w:val="00DC3541"/>
    <w:rsid w:val="00DC6C10"/>
    <w:rsid w:val="00DD0D02"/>
    <w:rsid w:val="00DD1511"/>
    <w:rsid w:val="00DD6C3D"/>
    <w:rsid w:val="00DE2CB9"/>
    <w:rsid w:val="00DE3CAF"/>
    <w:rsid w:val="00DE54ED"/>
    <w:rsid w:val="00E13CEB"/>
    <w:rsid w:val="00E25BC5"/>
    <w:rsid w:val="00E40DF5"/>
    <w:rsid w:val="00E42AA4"/>
    <w:rsid w:val="00E45C91"/>
    <w:rsid w:val="00E518D5"/>
    <w:rsid w:val="00E539EB"/>
    <w:rsid w:val="00E56E04"/>
    <w:rsid w:val="00E57310"/>
    <w:rsid w:val="00E6750F"/>
    <w:rsid w:val="00E701C2"/>
    <w:rsid w:val="00E7043E"/>
    <w:rsid w:val="00E73974"/>
    <w:rsid w:val="00E80BAD"/>
    <w:rsid w:val="00E81295"/>
    <w:rsid w:val="00E818A3"/>
    <w:rsid w:val="00E916FC"/>
    <w:rsid w:val="00E92652"/>
    <w:rsid w:val="00E93ABA"/>
    <w:rsid w:val="00E95436"/>
    <w:rsid w:val="00E964F5"/>
    <w:rsid w:val="00EA442E"/>
    <w:rsid w:val="00EA4812"/>
    <w:rsid w:val="00EA6386"/>
    <w:rsid w:val="00EB3771"/>
    <w:rsid w:val="00EB3A12"/>
    <w:rsid w:val="00EB49A8"/>
    <w:rsid w:val="00EB4CE4"/>
    <w:rsid w:val="00EC070F"/>
    <w:rsid w:val="00EC20BE"/>
    <w:rsid w:val="00EC2CF2"/>
    <w:rsid w:val="00EC6671"/>
    <w:rsid w:val="00ED1397"/>
    <w:rsid w:val="00ED17FE"/>
    <w:rsid w:val="00ED1FE7"/>
    <w:rsid w:val="00ED261D"/>
    <w:rsid w:val="00ED53CA"/>
    <w:rsid w:val="00EE1582"/>
    <w:rsid w:val="00EE1B3B"/>
    <w:rsid w:val="00EE21E3"/>
    <w:rsid w:val="00EE258F"/>
    <w:rsid w:val="00EE663F"/>
    <w:rsid w:val="00EE6A85"/>
    <w:rsid w:val="00EF08AD"/>
    <w:rsid w:val="00EF0CAA"/>
    <w:rsid w:val="00EF38B4"/>
    <w:rsid w:val="00EF41F9"/>
    <w:rsid w:val="00EF580B"/>
    <w:rsid w:val="00EF6084"/>
    <w:rsid w:val="00EF6EA6"/>
    <w:rsid w:val="00F006EC"/>
    <w:rsid w:val="00F00DC6"/>
    <w:rsid w:val="00F03E2B"/>
    <w:rsid w:val="00F04F17"/>
    <w:rsid w:val="00F07238"/>
    <w:rsid w:val="00F12443"/>
    <w:rsid w:val="00F12C94"/>
    <w:rsid w:val="00F136AC"/>
    <w:rsid w:val="00F165FB"/>
    <w:rsid w:val="00F2439B"/>
    <w:rsid w:val="00F246C1"/>
    <w:rsid w:val="00F310B8"/>
    <w:rsid w:val="00F429A9"/>
    <w:rsid w:val="00F576F0"/>
    <w:rsid w:val="00F66602"/>
    <w:rsid w:val="00F70154"/>
    <w:rsid w:val="00F70EE0"/>
    <w:rsid w:val="00F714C0"/>
    <w:rsid w:val="00F72247"/>
    <w:rsid w:val="00F7475C"/>
    <w:rsid w:val="00F7722F"/>
    <w:rsid w:val="00F8166B"/>
    <w:rsid w:val="00F81FAB"/>
    <w:rsid w:val="00F8267F"/>
    <w:rsid w:val="00F82701"/>
    <w:rsid w:val="00F91FFD"/>
    <w:rsid w:val="00F95FEB"/>
    <w:rsid w:val="00F973DB"/>
    <w:rsid w:val="00F979EE"/>
    <w:rsid w:val="00FB1EE2"/>
    <w:rsid w:val="00FC166A"/>
    <w:rsid w:val="00FD35EA"/>
    <w:rsid w:val="00FD66F5"/>
    <w:rsid w:val="00FE3D72"/>
    <w:rsid w:val="00FE3EF4"/>
    <w:rsid w:val="00FE6681"/>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1,Texto de nota al pie,referencia nota al pie,Fago Fußnotenzeichen,Appel note de bas de page,Footnotes refss,Footnote Text Char Char Char Char Char,Footnote Text Char Char Char Char,Footnote reference,C"/>
    <w:basedOn w:val="Normal"/>
    <w:link w:val="Refdenotaalpie1Car"/>
    <w:qFormat/>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table" w:styleId="Tablaconcuadrcula">
    <w:name w:val="Table Grid"/>
    <w:basedOn w:val="Tablanormal"/>
    <w:rsid w:val="0093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472DA2"/>
    <w:rPr>
      <w:sz w:val="28"/>
      <w:lang w:val="es-MX"/>
    </w:rPr>
  </w:style>
  <w:style w:type="paragraph" w:styleId="Sinespaciado">
    <w:name w:val="No Spacing"/>
    <w:link w:val="SinespaciadoCar"/>
    <w:uiPriority w:val="1"/>
    <w:qFormat/>
    <w:rsid w:val="00472DA2"/>
    <w:rPr>
      <w:rFonts w:ascii="Calibri" w:hAnsi="Calibri" w:cs="Calibri"/>
      <w:sz w:val="22"/>
      <w:szCs w:val="22"/>
      <w:lang w:val="es-CO" w:eastAsia="en-US"/>
    </w:rPr>
  </w:style>
  <w:style w:type="character" w:customStyle="1" w:styleId="SinespaciadoCar">
    <w:name w:val="Sin espaciado Car"/>
    <w:link w:val="Sinespaciado"/>
    <w:uiPriority w:val="1"/>
    <w:locked/>
    <w:rsid w:val="00472DA2"/>
    <w:rPr>
      <w:rFonts w:ascii="Calibri" w:hAnsi="Calibri" w:cs="Calibri"/>
      <w:sz w:val="22"/>
      <w:szCs w:val="22"/>
      <w:lang w:val="es-CO" w:eastAsia="en-US"/>
    </w:rPr>
  </w:style>
  <w:style w:type="character" w:customStyle="1" w:styleId="Refdenotaalpie1Car">
    <w:name w:val="Ref. de nota al pie1 Car"/>
    <w:aliases w:val="Texto de nota al pie Car,referencia nota al pie Car,Fago Fußnotenzeichen Car,Appel note de bas de page Car,Footnotes refss Car,Footnote Text Char Char Char Char Char Car,Footnote Text Char Char Char Char Car"/>
    <w:basedOn w:val="Fuentedeprrafopredeter"/>
    <w:link w:val="Textonotapie"/>
    <w:rsid w:val="0047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761">
      <w:bodyDiv w:val="1"/>
      <w:marLeft w:val="0"/>
      <w:marRight w:val="0"/>
      <w:marTop w:val="0"/>
      <w:marBottom w:val="0"/>
      <w:divBdr>
        <w:top w:val="none" w:sz="0" w:space="0" w:color="auto"/>
        <w:left w:val="none" w:sz="0" w:space="0" w:color="auto"/>
        <w:bottom w:val="none" w:sz="0" w:space="0" w:color="auto"/>
        <w:right w:val="none" w:sz="0" w:space="0" w:color="auto"/>
      </w:divBdr>
    </w:div>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8984-A7D6-4F4B-90B3-683BB8B1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2362</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Perseo</cp:lastModifiedBy>
  <cp:revision>4</cp:revision>
  <cp:lastPrinted>2016-10-26T13:10:00Z</cp:lastPrinted>
  <dcterms:created xsi:type="dcterms:W3CDTF">2016-10-26T13:56:00Z</dcterms:created>
  <dcterms:modified xsi:type="dcterms:W3CDTF">2016-12-24T18:42:00Z</dcterms:modified>
</cp:coreProperties>
</file>