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D2" w:rsidRPr="006E06D2" w:rsidRDefault="006E06D2" w:rsidP="006E06D2">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6E06D2">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E06D2">
        <w:rPr>
          <w:rFonts w:ascii="Calibri" w:eastAsia="Calibri" w:hAnsi="Calibri" w:cs="Calibri"/>
          <w:color w:val="222222"/>
          <w:sz w:val="16"/>
          <w:szCs w:val="16"/>
          <w:lang w:val="es-CO" w:eastAsia="fr-FR"/>
        </w:rPr>
        <w:t> </w:t>
      </w:r>
    </w:p>
    <w:p w:rsidR="006E06D2" w:rsidRPr="006E06D2" w:rsidRDefault="006E06D2" w:rsidP="006E06D2">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6E06D2">
        <w:rPr>
          <w:rFonts w:ascii="Calibri" w:hAnsi="Calibri" w:cs="Calibri"/>
          <w:color w:val="222222"/>
          <w:sz w:val="18"/>
          <w:szCs w:val="18"/>
          <w:lang w:val="es-CO" w:eastAsia="fr-FR"/>
        </w:rPr>
        <w:t>Providencia:</w:t>
      </w:r>
      <w:r w:rsidRPr="006E06D2">
        <w:rPr>
          <w:rFonts w:ascii="Calibri" w:hAnsi="Calibri" w:cs="Calibri"/>
          <w:color w:val="222222"/>
          <w:sz w:val="18"/>
          <w:szCs w:val="18"/>
          <w:lang w:val="es-CO" w:eastAsia="fr-FR"/>
        </w:rPr>
        <w:tab/>
        <w:t xml:space="preserve">Sentencia - </w:t>
      </w:r>
      <w:proofErr w:type="spellStart"/>
      <w:r w:rsidRPr="006E06D2">
        <w:rPr>
          <w:rFonts w:ascii="Calibri" w:hAnsi="Calibri" w:cs="Calibri"/>
          <w:color w:val="222222"/>
          <w:sz w:val="18"/>
          <w:szCs w:val="18"/>
          <w:lang w:val="es-CO" w:eastAsia="fr-FR"/>
        </w:rPr>
        <w:t>1</w:t>
      </w:r>
      <w:r w:rsidRPr="006E06D2">
        <w:rPr>
          <w:rFonts w:ascii="Calibri" w:hAnsi="Calibri" w:cs="Calibri"/>
          <w:color w:val="222222"/>
          <w:sz w:val="18"/>
          <w:szCs w:val="18"/>
          <w:vertAlign w:val="superscript"/>
          <w:lang w:val="es-CO" w:eastAsia="fr-FR"/>
        </w:rPr>
        <w:t>a</w:t>
      </w:r>
      <w:proofErr w:type="spellEnd"/>
      <w:r w:rsidRPr="006E06D2">
        <w:rPr>
          <w:rFonts w:ascii="Calibri" w:hAnsi="Calibri" w:cs="Calibri"/>
          <w:color w:val="222222"/>
          <w:sz w:val="18"/>
          <w:szCs w:val="18"/>
          <w:lang w:val="es-CO" w:eastAsia="fr-FR"/>
        </w:rPr>
        <w:t xml:space="preserve"> Instancia - 16 de enero de 2017</w:t>
      </w:r>
    </w:p>
    <w:p w:rsidR="006E06D2" w:rsidRPr="006E06D2" w:rsidRDefault="006E06D2" w:rsidP="006E06D2">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6E06D2">
        <w:rPr>
          <w:rFonts w:ascii="Calibri" w:eastAsia="Calibri" w:hAnsi="Calibri" w:cs="Calibri"/>
          <w:color w:val="222222"/>
          <w:sz w:val="18"/>
          <w:szCs w:val="18"/>
          <w:lang w:val="es-CO" w:eastAsia="fr-FR"/>
        </w:rPr>
        <w:t>Radicación Nro. :</w:t>
      </w:r>
      <w:r w:rsidRPr="006E06D2">
        <w:rPr>
          <w:rFonts w:ascii="Calibri" w:eastAsia="Calibri" w:hAnsi="Calibri" w:cs="Calibri"/>
          <w:color w:val="222222"/>
          <w:sz w:val="18"/>
          <w:szCs w:val="18"/>
          <w:lang w:val="es-CO" w:eastAsia="fr-FR"/>
        </w:rPr>
        <w:tab/>
      </w:r>
      <w:r w:rsidRPr="006E06D2">
        <w:rPr>
          <w:rFonts w:ascii="Calibri" w:eastAsia="Calibri" w:hAnsi="Calibri" w:cs="Calibri"/>
          <w:color w:val="222222"/>
          <w:sz w:val="18"/>
          <w:szCs w:val="18"/>
          <w:lang w:eastAsia="fr-FR"/>
        </w:rPr>
        <w:t xml:space="preserve">2016-01183-00 (Interna </w:t>
      </w:r>
      <w:proofErr w:type="spellStart"/>
      <w:r w:rsidRPr="006E06D2">
        <w:rPr>
          <w:rFonts w:ascii="Calibri" w:eastAsia="Calibri" w:hAnsi="Calibri" w:cs="Calibri"/>
          <w:color w:val="222222"/>
          <w:sz w:val="18"/>
          <w:szCs w:val="18"/>
          <w:lang w:eastAsia="fr-FR"/>
        </w:rPr>
        <w:t>No.1183</w:t>
      </w:r>
      <w:proofErr w:type="spellEnd"/>
      <w:r w:rsidRPr="006E06D2">
        <w:rPr>
          <w:rFonts w:ascii="Calibri" w:eastAsia="Calibri" w:hAnsi="Calibri" w:cs="Calibri"/>
          <w:color w:val="222222"/>
          <w:sz w:val="18"/>
          <w:szCs w:val="18"/>
          <w:lang w:eastAsia="fr-FR"/>
        </w:rPr>
        <w:t>)</w:t>
      </w:r>
    </w:p>
    <w:p w:rsidR="006E06D2" w:rsidRPr="006E06D2" w:rsidRDefault="006E06D2" w:rsidP="006E06D2">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6E06D2">
        <w:rPr>
          <w:rFonts w:ascii="Calibri" w:eastAsia="Calibri" w:hAnsi="Calibri" w:cs="Calibri"/>
          <w:color w:val="222222"/>
          <w:sz w:val="18"/>
          <w:szCs w:val="18"/>
          <w:lang w:val="es-CO" w:eastAsia="fr-FR"/>
        </w:rPr>
        <w:t>Accionante:</w:t>
      </w:r>
      <w:r w:rsidRPr="006E06D2">
        <w:rPr>
          <w:rFonts w:ascii="Calibri" w:eastAsia="Calibri" w:hAnsi="Calibri" w:cs="Calibri"/>
          <w:color w:val="222222"/>
          <w:sz w:val="18"/>
          <w:szCs w:val="18"/>
          <w:lang w:val="es-CO" w:eastAsia="fr-FR"/>
        </w:rPr>
        <w:tab/>
      </w:r>
      <w:r w:rsidRPr="006E06D2">
        <w:rPr>
          <w:rFonts w:ascii="Calibri" w:eastAsia="Calibri" w:hAnsi="Calibri" w:cs="Calibri"/>
          <w:color w:val="222222"/>
          <w:sz w:val="18"/>
          <w:szCs w:val="18"/>
          <w:lang w:eastAsia="fr-FR"/>
        </w:rPr>
        <w:t>JAVIER ELÍAS ARIAS IDÁRRAGA</w:t>
      </w:r>
    </w:p>
    <w:p w:rsidR="006E06D2" w:rsidRPr="006E06D2" w:rsidRDefault="006E06D2" w:rsidP="006E06D2">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6E06D2">
        <w:rPr>
          <w:rFonts w:ascii="Calibri" w:eastAsia="Calibri" w:hAnsi="Calibri" w:cs="Calibri"/>
          <w:bCs/>
          <w:color w:val="222222"/>
          <w:sz w:val="18"/>
          <w:szCs w:val="18"/>
          <w:lang w:val="es-ES_tradnl" w:eastAsia="fr-FR"/>
        </w:rPr>
        <w:t>A</w:t>
      </w:r>
      <w:proofErr w:type="spellStart"/>
      <w:r w:rsidRPr="006E06D2">
        <w:rPr>
          <w:rFonts w:ascii="Calibri" w:eastAsia="Calibri" w:hAnsi="Calibri" w:cs="Calibri"/>
          <w:color w:val="222222"/>
          <w:sz w:val="18"/>
          <w:szCs w:val="18"/>
          <w:lang w:val="es-CO" w:eastAsia="fr-FR"/>
        </w:rPr>
        <w:t>ccionado</w:t>
      </w:r>
      <w:proofErr w:type="spellEnd"/>
      <w:r w:rsidRPr="006E06D2">
        <w:rPr>
          <w:rFonts w:ascii="Calibri" w:eastAsia="Calibri" w:hAnsi="Calibri" w:cs="Calibri"/>
          <w:color w:val="222222"/>
          <w:sz w:val="18"/>
          <w:szCs w:val="18"/>
          <w:lang w:val="es-CO" w:eastAsia="fr-FR"/>
        </w:rPr>
        <w:t>:</w:t>
      </w:r>
      <w:r w:rsidRPr="006E06D2">
        <w:rPr>
          <w:rFonts w:ascii="Calibri" w:eastAsia="Calibri" w:hAnsi="Calibri" w:cs="Calibri"/>
          <w:color w:val="222222"/>
          <w:sz w:val="18"/>
          <w:szCs w:val="18"/>
          <w:lang w:val="es-CO" w:eastAsia="fr-FR"/>
        </w:rPr>
        <w:tab/>
        <w:t xml:space="preserve">      </w:t>
      </w:r>
      <w:r w:rsidRPr="006E06D2">
        <w:rPr>
          <w:rFonts w:ascii="Calibri" w:eastAsia="Calibri" w:hAnsi="Calibri" w:cs="Calibri"/>
          <w:color w:val="222222"/>
          <w:sz w:val="18"/>
          <w:szCs w:val="18"/>
          <w:lang w:val="es-CO" w:eastAsia="fr-FR"/>
        </w:rPr>
        <w:tab/>
      </w:r>
      <w:r w:rsidRPr="006E06D2">
        <w:rPr>
          <w:rFonts w:ascii="Calibri" w:eastAsia="Calibri" w:hAnsi="Calibri" w:cs="Calibri"/>
          <w:color w:val="222222"/>
          <w:sz w:val="18"/>
          <w:szCs w:val="18"/>
          <w:lang w:val="es-CO" w:eastAsia="fr-FR"/>
        </w:rPr>
        <w:tab/>
      </w:r>
      <w:r w:rsidRPr="006E06D2">
        <w:rPr>
          <w:rFonts w:ascii="Calibri" w:eastAsia="Calibri" w:hAnsi="Calibri" w:cs="Calibri"/>
          <w:color w:val="222222"/>
          <w:sz w:val="18"/>
          <w:szCs w:val="18"/>
          <w:lang w:eastAsia="fr-FR"/>
        </w:rPr>
        <w:t>JUZGADO TERCERO CIVIL DEL CIRCUITO DE PEREIRA y OTRA</w:t>
      </w:r>
    </w:p>
    <w:p w:rsidR="006E06D2" w:rsidRPr="006E06D2" w:rsidRDefault="006E06D2" w:rsidP="006E06D2">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6E06D2">
        <w:rPr>
          <w:rFonts w:ascii="Calibri" w:eastAsia="Calibri" w:hAnsi="Calibri" w:cs="Calibri"/>
          <w:color w:val="222222"/>
          <w:sz w:val="18"/>
          <w:szCs w:val="18"/>
          <w:lang w:val="es-CO" w:eastAsia="fr-FR"/>
        </w:rPr>
        <w:t>Proceso:    </w:t>
      </w:r>
      <w:r w:rsidRPr="006E06D2">
        <w:rPr>
          <w:rFonts w:ascii="Calibri" w:eastAsia="Calibri" w:hAnsi="Calibri" w:cs="Calibri"/>
          <w:color w:val="222222"/>
          <w:sz w:val="18"/>
          <w:szCs w:val="18"/>
          <w:lang w:val="es-CO" w:eastAsia="fr-FR"/>
        </w:rPr>
        <w:tab/>
        <w:t>        </w:t>
      </w:r>
      <w:r w:rsidRPr="006E06D2">
        <w:rPr>
          <w:rFonts w:ascii="Calibri" w:eastAsia="Calibri" w:hAnsi="Calibri" w:cs="Calibri"/>
          <w:color w:val="222222"/>
          <w:sz w:val="18"/>
          <w:szCs w:val="18"/>
          <w:lang w:val="es-CO" w:eastAsia="fr-FR"/>
        </w:rPr>
        <w:tab/>
      </w:r>
      <w:r w:rsidRPr="006E06D2">
        <w:rPr>
          <w:rFonts w:ascii="Calibri" w:eastAsia="Calibri" w:hAnsi="Calibri" w:cs="Calibri"/>
          <w:color w:val="222222"/>
          <w:spacing w:val="-6"/>
          <w:sz w:val="18"/>
          <w:szCs w:val="18"/>
          <w:lang w:val="es-CO" w:eastAsia="fr-FR"/>
        </w:rPr>
        <w:t>Acción de Tutela – Declara improcedente la acción</w:t>
      </w:r>
    </w:p>
    <w:p w:rsidR="006E06D2" w:rsidRPr="006E06D2" w:rsidRDefault="006E06D2" w:rsidP="006E06D2">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6E06D2">
        <w:rPr>
          <w:rFonts w:ascii="Calibri" w:eastAsia="Calibri" w:hAnsi="Calibri" w:cs="Calibri"/>
          <w:color w:val="222222"/>
          <w:sz w:val="18"/>
          <w:szCs w:val="18"/>
          <w:lang w:val="es-CO" w:eastAsia="fr-FR"/>
        </w:rPr>
        <w:t>Magistrado Ponente: </w:t>
      </w:r>
      <w:r w:rsidRPr="006E06D2">
        <w:rPr>
          <w:rFonts w:ascii="Calibri" w:eastAsia="Calibri" w:hAnsi="Calibri" w:cs="Calibri"/>
          <w:color w:val="222222"/>
          <w:sz w:val="18"/>
          <w:szCs w:val="18"/>
          <w:lang w:val="es-CO" w:eastAsia="fr-FR"/>
        </w:rPr>
        <w:tab/>
      </w:r>
      <w:proofErr w:type="spellStart"/>
      <w:r w:rsidRPr="006E06D2">
        <w:rPr>
          <w:rFonts w:ascii="Calibri" w:eastAsia="Calibri" w:hAnsi="Calibri" w:cs="Calibri"/>
          <w:bCs/>
          <w:color w:val="222222"/>
          <w:sz w:val="18"/>
          <w:szCs w:val="18"/>
          <w:lang w:eastAsia="fr-FR"/>
        </w:rPr>
        <w:t>DUBERNEY</w:t>
      </w:r>
      <w:proofErr w:type="spellEnd"/>
      <w:r w:rsidRPr="006E06D2">
        <w:rPr>
          <w:rFonts w:ascii="Calibri" w:eastAsia="Calibri" w:hAnsi="Calibri" w:cs="Calibri"/>
          <w:bCs/>
          <w:color w:val="222222"/>
          <w:sz w:val="18"/>
          <w:szCs w:val="18"/>
          <w:lang w:eastAsia="fr-FR"/>
        </w:rPr>
        <w:t xml:space="preserve"> GRISALES HERRERA</w:t>
      </w:r>
    </w:p>
    <w:p w:rsidR="006E06D2" w:rsidRPr="006E06D2" w:rsidRDefault="006E06D2" w:rsidP="006E06D2">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6E06D2" w:rsidRPr="006E06D2" w:rsidRDefault="006E06D2" w:rsidP="006E06D2">
      <w:pPr>
        <w:widowControl/>
        <w:tabs>
          <w:tab w:val="left" w:pos="1843"/>
        </w:tabs>
        <w:autoSpaceDE/>
        <w:autoSpaceDN/>
        <w:adjustRightInd/>
        <w:spacing w:after="200"/>
        <w:jc w:val="both"/>
        <w:rPr>
          <w:rFonts w:ascii="Calibri" w:eastAsia="Calibri" w:hAnsi="Calibri" w:cs="Calibri"/>
          <w:b/>
          <w:bCs/>
          <w:iCs/>
          <w:color w:val="222222"/>
          <w:sz w:val="18"/>
          <w:szCs w:val="18"/>
          <w:lang w:eastAsia="fr-FR"/>
        </w:rPr>
      </w:pPr>
      <w:r w:rsidRPr="006E06D2">
        <w:rPr>
          <w:rFonts w:ascii="Calibri" w:eastAsia="Calibri" w:hAnsi="Calibri" w:cs="Calibri"/>
          <w:b/>
          <w:bCs/>
          <w:iCs/>
          <w:color w:val="222222"/>
          <w:sz w:val="18"/>
          <w:szCs w:val="18"/>
          <w:lang w:eastAsia="fr-FR"/>
        </w:rPr>
        <w:t xml:space="preserve">Temas:   </w:t>
      </w:r>
      <w:r w:rsidRPr="006E06D2">
        <w:rPr>
          <w:rFonts w:ascii="Calibri" w:eastAsia="Calibri" w:hAnsi="Calibri" w:cs="Calibri"/>
          <w:b/>
          <w:bCs/>
          <w:iCs/>
          <w:color w:val="222222"/>
          <w:sz w:val="18"/>
          <w:szCs w:val="18"/>
          <w:lang w:eastAsia="fr-FR"/>
        </w:rPr>
        <w:tab/>
      </w:r>
      <w:r w:rsidRPr="006E06D2">
        <w:rPr>
          <w:rFonts w:ascii="Calibri" w:eastAsia="Calibri" w:hAnsi="Calibri" w:cs="Calibri"/>
          <w:b/>
          <w:bCs/>
          <w:iCs/>
          <w:color w:val="222222"/>
          <w:sz w:val="18"/>
          <w:szCs w:val="18"/>
          <w:lang w:val="es-CO" w:eastAsia="fr-FR"/>
        </w:rPr>
        <w:t>DEBIDO PROCESO / TUTELA CONTRA ACTUACIÓN JUDICIAL / CARGA PROCESAL DE NOTIFICACIÓN EN ACCIÓN POPULAR / CARÁCTER RESIDUAL DE LA ACCIÓN DE TUTELA / NO SE INTERPUSIERON LOS RECURSOS / IMPROCEDENCIA</w:t>
      </w:r>
      <w:r w:rsidRPr="006E06D2">
        <w:rPr>
          <w:rFonts w:ascii="Calibri" w:eastAsia="Calibri" w:hAnsi="Calibri" w:cs="Calibri"/>
          <w:b/>
          <w:bCs/>
          <w:iCs/>
          <w:color w:val="222222"/>
          <w:sz w:val="18"/>
          <w:szCs w:val="18"/>
          <w:lang w:eastAsia="fr-FR"/>
        </w:rPr>
        <w:t xml:space="preserve">. </w:t>
      </w:r>
      <w:r w:rsidRPr="006E06D2">
        <w:rPr>
          <w:rFonts w:ascii="Calibri" w:eastAsia="Calibri" w:hAnsi="Calibri" w:cs="Calibri"/>
          <w:bCs/>
          <w:iCs/>
          <w:color w:val="222222"/>
          <w:sz w:val="18"/>
          <w:szCs w:val="18"/>
          <w:lang w:eastAsia="fr-FR"/>
        </w:rPr>
        <w:t xml:space="preserve">“[E]l accionante pretermitió agotar los recursos de reposición (Artículo 36, Ley 472), frente a los proveídos mediante los cuales se impuso a la parte actora la carga procesal de notificar y avisar a la comunidad, se le requirió para que así procediera y se negó la petición para que se efectuaran por el </w:t>
      </w:r>
      <w:r w:rsidRPr="006E06D2">
        <w:rPr>
          <w:rFonts w:ascii="Calibri" w:eastAsia="Calibri" w:hAnsi="Calibri" w:cs="Calibri"/>
          <w:bCs/>
          <w:iCs/>
          <w:color w:val="222222"/>
          <w:sz w:val="18"/>
          <w:szCs w:val="18"/>
          <w:lang w:val="es-CO" w:eastAsia="fr-FR"/>
        </w:rPr>
        <w:t>Juzgado</w:t>
      </w:r>
      <w:r w:rsidRPr="006E06D2">
        <w:rPr>
          <w:rFonts w:ascii="Calibri" w:eastAsia="Calibri" w:hAnsi="Calibri" w:cs="Calibri"/>
          <w:bCs/>
          <w:iCs/>
          <w:color w:val="222222"/>
          <w:sz w:val="18"/>
          <w:szCs w:val="18"/>
          <w:lang w:eastAsia="fr-FR"/>
        </w:rPr>
        <w:t xml:space="preserve">, cuando aquellos eran los mecanismos ordinarios expeditos que tenía para procurar que el estrado judicial accionado reconsiderara dichas determinaciones. Tampoco puede esperar el actor que indefinidamente se resuelvan peticiones iguales con el fin de evadir la orden judicial y revivir así la oportunidad para opugnar las decisiones judiciales que se encuentran en firme, pudo controvertirlas, pero dejó vencer los términos para ello. </w:t>
      </w:r>
      <w:r w:rsidRPr="006E06D2">
        <w:rPr>
          <w:rFonts w:ascii="Calibri" w:eastAsia="Calibri" w:hAnsi="Calibri" w:cs="Calibri"/>
          <w:bCs/>
          <w:iCs/>
          <w:color w:val="222222"/>
          <w:sz w:val="18"/>
          <w:szCs w:val="18"/>
          <w:lang w:val="es-ES_tradnl" w:eastAsia="fr-FR"/>
        </w:rPr>
        <w:t xml:space="preserve">Evidente, entonces, es la falta de agotamiento del supuesto de subsidiariedad, como ha explicado </w:t>
      </w:r>
      <w:r w:rsidRPr="006E06D2">
        <w:rPr>
          <w:rFonts w:ascii="Calibri" w:eastAsia="Calibri" w:hAnsi="Calibri" w:cs="Calibri"/>
          <w:bCs/>
          <w:iCs/>
          <w:color w:val="222222"/>
          <w:sz w:val="18"/>
          <w:szCs w:val="18"/>
          <w:lang w:eastAsia="fr-FR"/>
        </w:rPr>
        <w:t xml:space="preserve">la Corte Constitucional, que reiteradamente ha referido que la acción de tutela mal puede implementarse como medio para sustituir los mecanismos ordinarios de defensa, cuando por negligencia, descuido o incuria no fueron utilizados. (…) </w:t>
      </w:r>
      <w:r w:rsidRPr="006E06D2">
        <w:rPr>
          <w:rFonts w:ascii="Calibri" w:eastAsia="Calibri" w:hAnsi="Calibri" w:cs="Calibri"/>
          <w:bCs/>
          <w:iCs/>
          <w:color w:val="222222"/>
          <w:sz w:val="18"/>
          <w:szCs w:val="18"/>
          <w:lang w:val="es-ES_tradnl" w:eastAsia="fr-FR"/>
        </w:rPr>
        <w:t xml:space="preserve">En ese contexto, </w:t>
      </w:r>
      <w:r w:rsidRPr="006E06D2">
        <w:rPr>
          <w:rFonts w:ascii="Calibri" w:eastAsia="Calibri" w:hAnsi="Calibri" w:cs="Calibri"/>
          <w:bCs/>
          <w:iCs/>
          <w:color w:val="222222"/>
          <w:sz w:val="18"/>
          <w:szCs w:val="18"/>
          <w:lang w:eastAsia="fr-FR"/>
        </w:rPr>
        <w:t>la presente acción de tutela es improcedente toda vez que se incumple con uno de los siete (7) requisitos generales de procedibilidad, como lo es el de la subsidiariedad, pues no se formuló los recursos ordinarios.”.</w:t>
      </w:r>
    </w:p>
    <w:p w:rsidR="006E06D2" w:rsidRDefault="006E06D2"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F009CB">
        <w:rPr>
          <w:rFonts w:ascii="Arial" w:hAnsi="Arial" w:cs="Arial"/>
          <w:sz w:val="22"/>
        </w:rPr>
        <w:t xml:space="preserve">Tercero </w:t>
      </w:r>
      <w:r w:rsidR="00152300">
        <w:rPr>
          <w:rFonts w:ascii="Arial" w:hAnsi="Arial" w:cs="Arial"/>
          <w:sz w:val="22"/>
        </w:rPr>
        <w:t>Civil del Circuito de Pereira</w:t>
      </w:r>
      <w:r w:rsidR="005118AB">
        <w:rPr>
          <w:rFonts w:ascii="Arial" w:hAnsi="Arial" w:cs="Arial"/>
          <w:sz w:val="22"/>
        </w:rPr>
        <w:t xml:space="preserve"> </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DB41DC">
        <w:rPr>
          <w:rFonts w:ascii="Arial" w:hAnsi="Arial" w:cs="Arial"/>
          <w:sz w:val="22"/>
          <w:szCs w:val="22"/>
        </w:rPr>
        <w:t xml:space="preserve">Defensoría del Pueblo, Regional </w:t>
      </w:r>
      <w:r w:rsidR="00734E1A">
        <w:rPr>
          <w:rFonts w:ascii="Arial" w:hAnsi="Arial" w:cs="Arial"/>
          <w:sz w:val="22"/>
          <w:szCs w:val="22"/>
        </w:rPr>
        <w:t xml:space="preserve">Magdalena </w:t>
      </w:r>
      <w:r w:rsidR="00DB41DC">
        <w:rPr>
          <w:rFonts w:ascii="Arial" w:hAnsi="Arial" w:cs="Arial"/>
          <w:sz w:val="22"/>
          <w:szCs w:val="22"/>
        </w:rPr>
        <w:t>y otros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5118AB">
        <w:rPr>
          <w:rFonts w:ascii="Arial" w:hAnsi="Arial" w:cs="Arial"/>
          <w:sz w:val="22"/>
        </w:rPr>
        <w:t>2016-</w:t>
      </w:r>
      <w:r w:rsidR="00734E1A">
        <w:rPr>
          <w:rFonts w:ascii="Arial" w:hAnsi="Arial" w:cs="Arial"/>
          <w:sz w:val="22"/>
        </w:rPr>
        <w:t>01183-00 (Interna No.1183)</w:t>
      </w:r>
    </w:p>
    <w:p w:rsidR="008F34B8"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734E1A">
        <w:rPr>
          <w:rFonts w:ascii="Arial" w:hAnsi="Arial" w:cs="Arial"/>
          <w:sz w:val="22"/>
          <w:szCs w:val="22"/>
        </w:rPr>
        <w:t>Subsidiariedad – sin recursos</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E5C81" w:rsidRPr="002060F5" w:rsidRDefault="007E004A" w:rsidP="001E5C81">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A92B3C">
        <w:rPr>
          <w:rFonts w:ascii="Arial" w:hAnsi="Arial"/>
          <w:sz w:val="22"/>
          <w:szCs w:val="22"/>
        </w:rPr>
        <w:t xml:space="preserve"> </w:t>
      </w:r>
      <w:r w:rsidR="00C24944">
        <w:rPr>
          <w:rFonts w:ascii="Arial" w:hAnsi="Arial"/>
          <w:sz w:val="22"/>
          <w:szCs w:val="22"/>
        </w:rPr>
        <w:t>6 de 16-01-2017</w:t>
      </w:r>
    </w:p>
    <w:p w:rsidR="001E5C81" w:rsidRPr="0011357C" w:rsidRDefault="001E5C81" w:rsidP="001E5C81">
      <w:pPr>
        <w:pBdr>
          <w:bottom w:val="double" w:sz="6" w:space="1" w:color="auto"/>
        </w:pBdr>
        <w:spacing w:line="360" w:lineRule="auto"/>
        <w:jc w:val="center"/>
        <w:rPr>
          <w:rFonts w:ascii="Arial" w:hAnsi="Arial" w:cs="Arial"/>
          <w:b/>
          <w:bCs/>
          <w:sz w:val="6"/>
          <w:szCs w:val="22"/>
        </w:rPr>
      </w:pPr>
    </w:p>
    <w:p w:rsidR="001E5C81" w:rsidRDefault="001E5C81" w:rsidP="001E5C81">
      <w:pPr>
        <w:spacing w:line="360" w:lineRule="auto"/>
        <w:jc w:val="center"/>
        <w:rPr>
          <w:rFonts w:ascii="Arial" w:hAnsi="Arial" w:cs="Arial"/>
          <w:b/>
          <w:bCs/>
          <w:sz w:val="22"/>
          <w:szCs w:val="22"/>
        </w:rPr>
      </w:pPr>
    </w:p>
    <w:p w:rsidR="001E5C81" w:rsidRPr="00BC082A" w:rsidRDefault="001E5C81" w:rsidP="001E5C81">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C24944">
        <w:rPr>
          <w:rFonts w:ascii="Arial" w:hAnsi="Arial" w:cs="Arial"/>
          <w:iCs/>
          <w:smallCaps/>
          <w:sz w:val="28"/>
          <w:szCs w:val="28"/>
          <w:lang w:val="es-CO"/>
        </w:rPr>
        <w:t>dieciséis</w:t>
      </w:r>
      <w:r w:rsidR="00734E1A">
        <w:rPr>
          <w:rFonts w:ascii="Arial" w:hAnsi="Arial" w:cs="Arial"/>
          <w:iCs/>
          <w:smallCaps/>
          <w:sz w:val="28"/>
          <w:szCs w:val="28"/>
          <w:lang w:val="es-CO"/>
        </w:rPr>
        <w:t xml:space="preserve"> </w:t>
      </w:r>
      <w:r w:rsidRPr="00BC082A">
        <w:rPr>
          <w:rFonts w:ascii="Arial" w:hAnsi="Arial" w:cs="Arial"/>
          <w:iCs/>
          <w:smallCaps/>
          <w:sz w:val="28"/>
          <w:szCs w:val="28"/>
          <w:lang w:val="es-CO"/>
        </w:rPr>
        <w:t>(</w:t>
      </w:r>
      <w:r w:rsidR="00C24944">
        <w:rPr>
          <w:rFonts w:ascii="Arial" w:hAnsi="Arial" w:cs="Arial"/>
          <w:iCs/>
          <w:smallCaps/>
          <w:sz w:val="28"/>
          <w:szCs w:val="28"/>
          <w:lang w:val="es-CO"/>
        </w:rPr>
        <w:t>16</w:t>
      </w:r>
      <w:r w:rsidR="000E7284">
        <w:rPr>
          <w:rFonts w:ascii="Arial" w:hAnsi="Arial" w:cs="Arial"/>
          <w:iCs/>
          <w:smallCaps/>
          <w:sz w:val="28"/>
          <w:szCs w:val="28"/>
          <w:lang w:val="es-CO"/>
        </w:rPr>
        <w:t>)</w:t>
      </w:r>
      <w:r w:rsidRPr="00BC082A">
        <w:rPr>
          <w:rFonts w:ascii="Arial" w:hAnsi="Arial" w:cs="Arial"/>
          <w:iCs/>
          <w:smallCaps/>
          <w:sz w:val="28"/>
          <w:szCs w:val="28"/>
          <w:lang w:val="es-CO"/>
        </w:rPr>
        <w:t xml:space="preserve"> de </w:t>
      </w:r>
      <w:r w:rsidR="00734E1A">
        <w:rPr>
          <w:rFonts w:ascii="Arial" w:hAnsi="Arial" w:cs="Arial"/>
          <w:iCs/>
          <w:smallCaps/>
          <w:sz w:val="28"/>
          <w:szCs w:val="28"/>
          <w:lang w:val="es-CO"/>
        </w:rPr>
        <w:t xml:space="preserve">enero </w:t>
      </w:r>
      <w:r w:rsidRPr="00BC082A">
        <w:rPr>
          <w:rFonts w:ascii="Arial" w:hAnsi="Arial" w:cs="Arial"/>
          <w:iCs/>
          <w:smallCaps/>
          <w:sz w:val="28"/>
          <w:szCs w:val="28"/>
          <w:lang w:val="es-CO"/>
        </w:rPr>
        <w:t xml:space="preserve">de dos mil </w:t>
      </w:r>
      <w:r w:rsidR="00734E1A">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sidR="00734E1A">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0147A2" w:rsidRPr="0011357C" w:rsidRDefault="000147A2" w:rsidP="001E5C81">
      <w:pPr>
        <w:spacing w:line="360" w:lineRule="auto"/>
        <w:ind w:left="708" w:firstLine="708"/>
        <w:rPr>
          <w:rFonts w:ascii="Arial" w:hAnsi="Arial" w:cs="Arial"/>
          <w:b/>
          <w:bCs/>
          <w:sz w:val="20"/>
          <w:lang w:val="es-CO"/>
        </w:rPr>
      </w:pPr>
    </w:p>
    <w:p w:rsidR="00DB41DC" w:rsidRPr="00C57632" w:rsidRDefault="00C57632" w:rsidP="00DB41DC">
      <w:pPr>
        <w:pStyle w:val="Corpsdetexte"/>
        <w:numPr>
          <w:ilvl w:val="0"/>
          <w:numId w:val="1"/>
        </w:numPr>
        <w:spacing w:line="360" w:lineRule="auto"/>
        <w:rPr>
          <w:rFonts w:ascii="Arial" w:hAnsi="Arial"/>
          <w:smallCaps/>
          <w:sz w:val="28"/>
          <w:szCs w:val="24"/>
        </w:rPr>
      </w:pPr>
      <w:r>
        <w:rPr>
          <w:rFonts w:ascii="Arial" w:hAnsi="Arial"/>
          <w:smallCaps/>
          <w:sz w:val="28"/>
          <w:szCs w:val="24"/>
        </w:rPr>
        <w:t>E</w:t>
      </w:r>
      <w:r w:rsidRPr="00C57632">
        <w:rPr>
          <w:rFonts w:ascii="Arial" w:hAnsi="Arial"/>
          <w:smallCaps/>
          <w:sz w:val="28"/>
          <w:szCs w:val="24"/>
        </w:rPr>
        <w:t>l asunto por decidir</w:t>
      </w:r>
    </w:p>
    <w:p w:rsidR="00DB41DC" w:rsidRPr="00F009CB" w:rsidRDefault="00DB41DC" w:rsidP="00DB41DC">
      <w:pPr>
        <w:pStyle w:val="Corpsdetexte"/>
        <w:spacing w:line="360" w:lineRule="auto"/>
        <w:rPr>
          <w:rFonts w:ascii="Arial" w:hAnsi="Arial"/>
          <w:sz w:val="20"/>
          <w:szCs w:val="24"/>
        </w:rPr>
      </w:pPr>
    </w:p>
    <w:p w:rsidR="00DB41DC" w:rsidRDefault="00EF2286" w:rsidP="00DB41DC">
      <w:pPr>
        <w:pStyle w:val="Corpsdetex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r w:rsidR="00DB41DC">
        <w:rPr>
          <w:rFonts w:ascii="Arial" w:hAnsi="Arial"/>
          <w:szCs w:val="24"/>
        </w:rPr>
        <w:t>.</w:t>
      </w:r>
    </w:p>
    <w:p w:rsidR="00DB41DC" w:rsidRPr="00F009CB" w:rsidRDefault="00DB41DC" w:rsidP="00DB41DC">
      <w:pPr>
        <w:pStyle w:val="Corpsdetexte"/>
        <w:spacing w:line="360" w:lineRule="auto"/>
        <w:rPr>
          <w:rFonts w:ascii="Arial" w:hAnsi="Arial"/>
          <w:sz w:val="20"/>
          <w:szCs w:val="24"/>
        </w:rPr>
      </w:pPr>
    </w:p>
    <w:p w:rsidR="00DB41DC" w:rsidRPr="00C57632" w:rsidRDefault="00C57632" w:rsidP="00DB41DC">
      <w:pPr>
        <w:pStyle w:val="Corpsdetexte"/>
        <w:numPr>
          <w:ilvl w:val="0"/>
          <w:numId w:val="1"/>
        </w:numPr>
        <w:spacing w:line="360" w:lineRule="auto"/>
        <w:rPr>
          <w:rFonts w:ascii="Arial" w:hAnsi="Arial"/>
          <w:smallCaps/>
          <w:szCs w:val="24"/>
        </w:rPr>
      </w:pPr>
      <w:r>
        <w:rPr>
          <w:rFonts w:ascii="Arial" w:hAnsi="Arial"/>
          <w:smallCaps/>
          <w:sz w:val="28"/>
          <w:szCs w:val="24"/>
        </w:rPr>
        <w:t>L</w:t>
      </w:r>
      <w:r w:rsidRPr="00C57632">
        <w:rPr>
          <w:rFonts w:ascii="Arial" w:hAnsi="Arial"/>
          <w:smallCaps/>
          <w:sz w:val="28"/>
          <w:szCs w:val="24"/>
        </w:rPr>
        <w:t>a síntesis de los supuestos fácticos relevantes</w:t>
      </w:r>
    </w:p>
    <w:p w:rsidR="00DB41DC" w:rsidRPr="00F009CB" w:rsidRDefault="00DB41DC" w:rsidP="00DB41DC">
      <w:pPr>
        <w:pStyle w:val="Corpsdetexte"/>
        <w:spacing w:line="360" w:lineRule="auto"/>
        <w:rPr>
          <w:rFonts w:ascii="Arial" w:hAnsi="Arial" w:cs="Arial"/>
          <w:sz w:val="20"/>
          <w:szCs w:val="24"/>
        </w:rPr>
      </w:pPr>
    </w:p>
    <w:p w:rsidR="00DB41DC" w:rsidRPr="006E06D2" w:rsidRDefault="00DB41DC" w:rsidP="00DB41DC">
      <w:pPr>
        <w:spacing w:line="360" w:lineRule="auto"/>
        <w:jc w:val="both"/>
        <w:rPr>
          <w:rFonts w:ascii="Arial" w:hAnsi="Arial" w:cs="Arial"/>
        </w:rPr>
      </w:pPr>
      <w:r>
        <w:rPr>
          <w:rFonts w:ascii="Arial" w:hAnsi="Arial" w:cs="Arial"/>
        </w:rPr>
        <w:t xml:space="preserve">Informó el actor que </w:t>
      </w:r>
      <w:r w:rsidR="00AE26F4">
        <w:rPr>
          <w:rFonts w:ascii="Arial" w:hAnsi="Arial" w:cs="Arial"/>
        </w:rPr>
        <w:t xml:space="preserve">actúa en </w:t>
      </w:r>
      <w:r w:rsidR="00734E1A">
        <w:rPr>
          <w:rFonts w:ascii="Arial" w:hAnsi="Arial" w:cs="Arial"/>
        </w:rPr>
        <w:t xml:space="preserve">la acción popular </w:t>
      </w:r>
      <w:r>
        <w:rPr>
          <w:rFonts w:ascii="Arial" w:hAnsi="Arial" w:cs="Arial"/>
        </w:rPr>
        <w:t>No</w:t>
      </w:r>
      <w:r w:rsidR="00CC4186">
        <w:rPr>
          <w:rFonts w:ascii="Arial" w:hAnsi="Arial" w:cs="Arial"/>
        </w:rPr>
        <w:t>.</w:t>
      </w:r>
      <w:r w:rsidR="00D512A3">
        <w:rPr>
          <w:rFonts w:ascii="Arial" w:hAnsi="Arial" w:cs="Arial"/>
        </w:rPr>
        <w:t>2015-</w:t>
      </w:r>
      <w:r w:rsidR="00AE26F4">
        <w:rPr>
          <w:rFonts w:ascii="Arial" w:hAnsi="Arial" w:cs="Arial"/>
        </w:rPr>
        <w:t>01370</w:t>
      </w:r>
      <w:r w:rsidR="00D512A3">
        <w:rPr>
          <w:rFonts w:ascii="Arial" w:hAnsi="Arial" w:cs="Arial"/>
        </w:rPr>
        <w:t xml:space="preserve">-00 </w:t>
      </w:r>
      <w:r w:rsidR="00AE26F4">
        <w:rPr>
          <w:rFonts w:ascii="Arial" w:hAnsi="Arial" w:cs="Arial"/>
        </w:rPr>
        <w:t>que se adelanta en el Juzgado accionado</w:t>
      </w:r>
      <w:r w:rsidR="000E7284">
        <w:rPr>
          <w:rFonts w:ascii="Arial" w:hAnsi="Arial" w:cs="Arial"/>
        </w:rPr>
        <w:t xml:space="preserve">, </w:t>
      </w:r>
      <w:r w:rsidR="00D512A3">
        <w:rPr>
          <w:rFonts w:ascii="Arial" w:hAnsi="Arial" w:cs="Arial"/>
        </w:rPr>
        <w:t xml:space="preserve">quien se niega a notificar a la entidad accionada vía correo </w:t>
      </w:r>
      <w:r w:rsidR="00D512A3" w:rsidRPr="006E06D2">
        <w:rPr>
          <w:rFonts w:ascii="Arial" w:hAnsi="Arial" w:cs="Arial"/>
        </w:rPr>
        <w:lastRenderedPageBreak/>
        <w:t xml:space="preserve">electrónico, y tampoco, realiza de oficio la publicación del aviso a la comunidad </w:t>
      </w:r>
      <w:r w:rsidR="00F009CB" w:rsidRPr="006E06D2">
        <w:rPr>
          <w:rFonts w:ascii="Arial" w:hAnsi="Arial" w:cs="Arial"/>
        </w:rPr>
        <w:t>(Folio</w:t>
      </w:r>
      <w:r w:rsidRPr="006E06D2">
        <w:rPr>
          <w:rFonts w:ascii="Arial" w:hAnsi="Arial" w:cs="Arial"/>
        </w:rPr>
        <w:t xml:space="preserve"> 1 de este cuaderno). </w:t>
      </w:r>
    </w:p>
    <w:p w:rsidR="00CD73B4" w:rsidRPr="006E06D2" w:rsidRDefault="00CD73B4" w:rsidP="006E06D2">
      <w:pPr>
        <w:spacing w:line="480" w:lineRule="auto"/>
        <w:jc w:val="both"/>
        <w:rPr>
          <w:rFonts w:ascii="Arial" w:hAnsi="Arial" w:cs="Arial"/>
        </w:rPr>
      </w:pPr>
    </w:p>
    <w:p w:rsidR="0099045D" w:rsidRPr="006E06D2" w:rsidRDefault="00D512A3" w:rsidP="0099045D">
      <w:pPr>
        <w:pStyle w:val="Corpsdetexte"/>
        <w:numPr>
          <w:ilvl w:val="0"/>
          <w:numId w:val="1"/>
        </w:numPr>
        <w:spacing w:line="360" w:lineRule="auto"/>
        <w:rPr>
          <w:rFonts w:ascii="Arial" w:hAnsi="Arial"/>
          <w:smallCaps/>
          <w:szCs w:val="24"/>
        </w:rPr>
      </w:pPr>
      <w:r w:rsidRPr="006E06D2">
        <w:rPr>
          <w:rFonts w:ascii="Arial" w:hAnsi="Arial"/>
          <w:smallCaps/>
          <w:szCs w:val="24"/>
        </w:rPr>
        <w:t>El derecho invocado</w:t>
      </w:r>
    </w:p>
    <w:p w:rsidR="00800EF6" w:rsidRPr="006E06D2"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Pr="006E06D2" w:rsidRDefault="00AE26F4"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6E06D2">
        <w:rPr>
          <w:rFonts w:ascii="Arial" w:hAnsi="Arial" w:cs="Arial"/>
          <w:spacing w:val="-3"/>
          <w:lang w:val="es-ES_tradnl"/>
        </w:rPr>
        <w:t>Refiere en el petitorio l</w:t>
      </w:r>
      <w:r w:rsidR="00D512A3" w:rsidRPr="006E06D2">
        <w:rPr>
          <w:rFonts w:ascii="Arial" w:hAnsi="Arial" w:cs="Arial"/>
          <w:spacing w:val="-3"/>
          <w:lang w:val="es-ES_tradnl"/>
        </w:rPr>
        <w:t xml:space="preserve">a </w:t>
      </w:r>
      <w:r w:rsidR="00D512A3" w:rsidRPr="006E06D2">
        <w:rPr>
          <w:rFonts w:ascii="Arial" w:hAnsi="Arial" w:cs="Arial"/>
          <w:i/>
          <w:spacing w:val="-3"/>
          <w:lang w:val="es-ES_tradnl"/>
        </w:rPr>
        <w:t xml:space="preserve">“(…) vulneración a las garantías procesales (…)” </w:t>
      </w:r>
      <w:r w:rsidR="004A4E9F" w:rsidRPr="006E06D2">
        <w:rPr>
          <w:rFonts w:ascii="Arial" w:hAnsi="Arial" w:cs="Arial"/>
          <w:spacing w:val="-3"/>
          <w:lang w:val="es-ES_tradnl"/>
        </w:rPr>
        <w:t xml:space="preserve"> (Folio 1</w:t>
      </w:r>
      <w:r w:rsidR="000E7284" w:rsidRPr="006E06D2">
        <w:rPr>
          <w:rFonts w:ascii="Arial" w:hAnsi="Arial" w:cs="Arial"/>
          <w:spacing w:val="-3"/>
          <w:lang w:val="es-ES_tradnl"/>
        </w:rPr>
        <w:t xml:space="preserve"> </w:t>
      </w:r>
      <w:r w:rsidR="00CD73B4" w:rsidRPr="006E06D2">
        <w:rPr>
          <w:rFonts w:ascii="Arial" w:hAnsi="Arial" w:cs="Arial"/>
          <w:spacing w:val="-3"/>
          <w:lang w:val="es-ES_tradnl"/>
        </w:rPr>
        <w:t xml:space="preserve">de </w:t>
      </w:r>
      <w:r w:rsidR="004A4E9F" w:rsidRPr="006E06D2">
        <w:rPr>
          <w:rFonts w:ascii="Arial" w:hAnsi="Arial" w:cs="Arial"/>
          <w:spacing w:val="-3"/>
          <w:lang w:val="es-ES_tradnl"/>
        </w:rPr>
        <w:t>este cuaderno)</w:t>
      </w:r>
      <w:r w:rsidR="002F2C09" w:rsidRPr="006E06D2">
        <w:rPr>
          <w:rFonts w:ascii="Arial" w:hAnsi="Arial" w:cs="Arial"/>
          <w:spacing w:val="-3"/>
          <w:lang w:val="es-ES_tradnl"/>
        </w:rPr>
        <w:t xml:space="preserve">. </w:t>
      </w:r>
    </w:p>
    <w:p w:rsidR="003705F3" w:rsidRPr="006E06D2" w:rsidRDefault="003705F3" w:rsidP="006E06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480" w:lineRule="auto"/>
        <w:jc w:val="both"/>
        <w:rPr>
          <w:rFonts w:ascii="Arial" w:hAnsi="Arial" w:cs="Arial"/>
          <w:spacing w:val="-3"/>
          <w:lang w:val="es-ES_tradnl"/>
        </w:rPr>
      </w:pPr>
    </w:p>
    <w:p w:rsidR="0099045D" w:rsidRPr="006E06D2" w:rsidRDefault="00C57632" w:rsidP="0099045D">
      <w:pPr>
        <w:pStyle w:val="Corpsdetexte"/>
        <w:numPr>
          <w:ilvl w:val="0"/>
          <w:numId w:val="1"/>
        </w:numPr>
        <w:spacing w:line="360" w:lineRule="auto"/>
        <w:rPr>
          <w:rFonts w:ascii="Arial" w:hAnsi="Arial"/>
          <w:smallCaps/>
          <w:szCs w:val="24"/>
        </w:rPr>
      </w:pPr>
      <w:r w:rsidRPr="006E06D2">
        <w:rPr>
          <w:rFonts w:ascii="Arial" w:hAnsi="Arial"/>
          <w:smallCaps/>
          <w:szCs w:val="24"/>
        </w:rPr>
        <w:t>La petición de protección</w:t>
      </w:r>
    </w:p>
    <w:p w:rsidR="00CD73B4" w:rsidRPr="006E06D2" w:rsidRDefault="00CD73B4" w:rsidP="00CD73B4">
      <w:pPr>
        <w:pStyle w:val="Corpsdetexte"/>
        <w:spacing w:line="360" w:lineRule="auto"/>
        <w:ind w:left="360"/>
        <w:rPr>
          <w:rFonts w:ascii="Arial" w:hAnsi="Arial"/>
          <w:szCs w:val="24"/>
        </w:rPr>
      </w:pPr>
    </w:p>
    <w:p w:rsidR="008154F0" w:rsidRPr="006E06D2" w:rsidRDefault="008E50E4" w:rsidP="000145EA">
      <w:pPr>
        <w:pStyle w:val="Sansinterligne"/>
        <w:spacing w:line="360" w:lineRule="auto"/>
        <w:jc w:val="both"/>
        <w:rPr>
          <w:rFonts w:ascii="Arial" w:hAnsi="Arial" w:cs="Arial"/>
          <w:szCs w:val="24"/>
        </w:rPr>
      </w:pPr>
      <w:r w:rsidRPr="006E06D2">
        <w:rPr>
          <w:rFonts w:ascii="Arial" w:hAnsi="Arial" w:cs="Arial"/>
          <w:color w:val="000000"/>
          <w:szCs w:val="24"/>
        </w:rPr>
        <w:t>P</w:t>
      </w:r>
      <w:r w:rsidR="004B019A" w:rsidRPr="006E06D2">
        <w:rPr>
          <w:rFonts w:ascii="Arial" w:hAnsi="Arial" w:cs="Arial"/>
          <w:color w:val="000000"/>
          <w:szCs w:val="24"/>
        </w:rPr>
        <w:t xml:space="preserve">retende </w:t>
      </w:r>
      <w:r w:rsidRPr="006E06D2">
        <w:rPr>
          <w:rFonts w:ascii="Arial" w:hAnsi="Arial" w:cs="Arial"/>
          <w:color w:val="000000"/>
          <w:szCs w:val="24"/>
        </w:rPr>
        <w:t xml:space="preserve">el accionante </w:t>
      </w:r>
      <w:r w:rsidR="004B019A" w:rsidRPr="006E06D2">
        <w:rPr>
          <w:rFonts w:ascii="Arial" w:hAnsi="Arial" w:cs="Arial"/>
          <w:color w:val="000000"/>
          <w:szCs w:val="24"/>
        </w:rPr>
        <w:t>que</w:t>
      </w:r>
      <w:r w:rsidR="00D512A3" w:rsidRPr="006E06D2">
        <w:rPr>
          <w:rFonts w:ascii="Arial" w:hAnsi="Arial" w:cs="Arial"/>
          <w:color w:val="000000"/>
          <w:szCs w:val="24"/>
        </w:rPr>
        <w:t xml:space="preserve"> se ordene al accionado notificar por correo electrónico a la entidad accionada y al procurador judicial delegado en las acciones populares</w:t>
      </w:r>
      <w:r w:rsidR="00FD0032" w:rsidRPr="006E06D2">
        <w:rPr>
          <w:rFonts w:ascii="Arial" w:hAnsi="Arial" w:cs="Arial"/>
          <w:szCs w:val="24"/>
        </w:rPr>
        <w:t xml:space="preserve"> </w:t>
      </w:r>
      <w:r w:rsidR="00B1245A" w:rsidRPr="006E06D2">
        <w:rPr>
          <w:rFonts w:ascii="Arial" w:hAnsi="Arial" w:cs="Arial"/>
          <w:szCs w:val="24"/>
        </w:rPr>
        <w:t>(Folio</w:t>
      </w:r>
      <w:r w:rsidR="00F009CB" w:rsidRPr="006E06D2">
        <w:rPr>
          <w:rFonts w:ascii="Arial" w:hAnsi="Arial" w:cs="Arial"/>
          <w:szCs w:val="24"/>
        </w:rPr>
        <w:t xml:space="preserve"> </w:t>
      </w:r>
      <w:r w:rsidR="00B1245A" w:rsidRPr="006E06D2">
        <w:rPr>
          <w:rFonts w:ascii="Arial" w:hAnsi="Arial" w:cs="Arial"/>
          <w:szCs w:val="24"/>
        </w:rPr>
        <w:t>1</w:t>
      </w:r>
      <w:r w:rsidR="00D512A3" w:rsidRPr="006E06D2">
        <w:rPr>
          <w:rFonts w:ascii="Arial" w:hAnsi="Arial" w:cs="Arial"/>
          <w:szCs w:val="24"/>
        </w:rPr>
        <w:t xml:space="preserve"> </w:t>
      </w:r>
      <w:r w:rsidR="008E6CF4" w:rsidRPr="006E06D2">
        <w:rPr>
          <w:rFonts w:ascii="Arial" w:hAnsi="Arial" w:cs="Arial"/>
          <w:szCs w:val="24"/>
        </w:rPr>
        <w:t xml:space="preserve">de </w:t>
      </w:r>
      <w:r w:rsidR="00B1245A" w:rsidRPr="006E06D2">
        <w:rPr>
          <w:rFonts w:ascii="Arial" w:hAnsi="Arial" w:cs="Arial"/>
          <w:szCs w:val="24"/>
        </w:rPr>
        <w:t>este cuaderno)</w:t>
      </w:r>
      <w:r w:rsidR="00AE09B6" w:rsidRPr="006E06D2">
        <w:rPr>
          <w:rFonts w:ascii="Arial" w:hAnsi="Arial" w:cs="Arial"/>
          <w:szCs w:val="24"/>
        </w:rPr>
        <w:t>.</w:t>
      </w:r>
    </w:p>
    <w:p w:rsidR="006E06D2" w:rsidRPr="006E06D2" w:rsidRDefault="006E06D2" w:rsidP="006E06D2">
      <w:pPr>
        <w:pStyle w:val="Sansinterligne"/>
        <w:spacing w:line="480" w:lineRule="auto"/>
        <w:jc w:val="both"/>
        <w:rPr>
          <w:rFonts w:ascii="Arial" w:hAnsi="Arial" w:cs="Arial"/>
          <w:szCs w:val="24"/>
        </w:rPr>
      </w:pPr>
    </w:p>
    <w:p w:rsidR="0099045D" w:rsidRPr="006E06D2" w:rsidRDefault="00C57632" w:rsidP="00101AE0">
      <w:pPr>
        <w:pStyle w:val="Sansinterligne"/>
        <w:numPr>
          <w:ilvl w:val="0"/>
          <w:numId w:val="1"/>
        </w:numPr>
        <w:spacing w:line="360" w:lineRule="auto"/>
        <w:jc w:val="both"/>
        <w:rPr>
          <w:rFonts w:ascii="Arial" w:hAnsi="Arial"/>
          <w:smallCaps/>
          <w:szCs w:val="24"/>
        </w:rPr>
      </w:pPr>
      <w:r w:rsidRPr="006E06D2">
        <w:rPr>
          <w:rFonts w:ascii="Arial" w:hAnsi="Arial"/>
          <w:smallCaps/>
          <w:szCs w:val="24"/>
        </w:rPr>
        <w:t>La síntesis de la crónica procesal</w:t>
      </w:r>
    </w:p>
    <w:p w:rsidR="0035297D" w:rsidRPr="006E06D2" w:rsidRDefault="0035297D" w:rsidP="00704D44">
      <w:pPr>
        <w:pStyle w:val="Sansinterligne"/>
        <w:tabs>
          <w:tab w:val="left" w:pos="1200"/>
        </w:tabs>
        <w:spacing w:line="360" w:lineRule="auto"/>
        <w:jc w:val="both"/>
        <w:rPr>
          <w:rFonts w:ascii="Arial" w:hAnsi="Arial"/>
          <w:szCs w:val="24"/>
        </w:rPr>
      </w:pPr>
    </w:p>
    <w:p w:rsidR="008E6CF4" w:rsidRPr="006E06D2" w:rsidRDefault="00D512A3" w:rsidP="008E6CF4">
      <w:pPr>
        <w:spacing w:line="360" w:lineRule="auto"/>
        <w:jc w:val="both"/>
        <w:rPr>
          <w:rFonts w:ascii="Arial" w:hAnsi="Arial"/>
        </w:rPr>
      </w:pPr>
      <w:r w:rsidRPr="006E06D2">
        <w:rPr>
          <w:rFonts w:ascii="Arial" w:hAnsi="Arial"/>
        </w:rPr>
        <w:t>Po</w:t>
      </w:r>
      <w:r w:rsidR="00AE26F4" w:rsidRPr="006E06D2">
        <w:rPr>
          <w:rFonts w:ascii="Arial" w:hAnsi="Arial"/>
        </w:rPr>
        <w:t>r reparto ordinario se asignó</w:t>
      </w:r>
      <w:r w:rsidR="00BC760D" w:rsidRPr="006E06D2">
        <w:rPr>
          <w:rFonts w:ascii="Arial" w:hAnsi="Arial"/>
        </w:rPr>
        <w:t xml:space="preserve"> a este Despacho el </w:t>
      </w:r>
      <w:r w:rsidR="00AE26F4" w:rsidRPr="006E06D2">
        <w:rPr>
          <w:rFonts w:ascii="Arial" w:hAnsi="Arial"/>
        </w:rPr>
        <w:t>09-12-2016</w:t>
      </w:r>
      <w:r w:rsidR="00BC760D" w:rsidRPr="006E06D2">
        <w:rPr>
          <w:rFonts w:ascii="Arial" w:hAnsi="Arial"/>
        </w:rPr>
        <w:t xml:space="preserve">, </w:t>
      </w:r>
      <w:r w:rsidR="008E6CF4" w:rsidRPr="006E06D2">
        <w:rPr>
          <w:rFonts w:ascii="Arial" w:hAnsi="Arial"/>
        </w:rPr>
        <w:t xml:space="preserve">con providencia del </w:t>
      </w:r>
      <w:r w:rsidR="00AE26F4" w:rsidRPr="006E06D2">
        <w:rPr>
          <w:rFonts w:ascii="Arial" w:hAnsi="Arial"/>
        </w:rPr>
        <w:t>12</w:t>
      </w:r>
      <w:r w:rsidRPr="006E06D2">
        <w:rPr>
          <w:rFonts w:ascii="Arial" w:hAnsi="Arial"/>
        </w:rPr>
        <w:t>-12-2016</w:t>
      </w:r>
      <w:r w:rsidR="008E6CF4" w:rsidRPr="006E06D2">
        <w:rPr>
          <w:rFonts w:ascii="Arial" w:hAnsi="Arial"/>
        </w:rPr>
        <w:t xml:space="preserve">, se </w:t>
      </w:r>
      <w:r w:rsidR="00AE26F4" w:rsidRPr="006E06D2">
        <w:rPr>
          <w:rFonts w:ascii="Arial" w:hAnsi="Arial"/>
        </w:rPr>
        <w:t>admitió</w:t>
      </w:r>
      <w:r w:rsidR="008E6CF4" w:rsidRPr="006E06D2">
        <w:rPr>
          <w:rFonts w:ascii="Arial" w:hAnsi="Arial"/>
        </w:rPr>
        <w:t xml:space="preserve">, se vinculó a quienes se estimó conveniente y, se dispuso notificar a la partes, entre otros ordenamientos </w:t>
      </w:r>
      <w:r w:rsidR="008E50E4" w:rsidRPr="006E06D2">
        <w:rPr>
          <w:rFonts w:ascii="Arial" w:hAnsi="Arial"/>
        </w:rPr>
        <w:t xml:space="preserve">(Folios </w:t>
      </w:r>
      <w:r w:rsidR="00AE26F4" w:rsidRPr="006E06D2">
        <w:rPr>
          <w:rFonts w:ascii="Arial" w:hAnsi="Arial"/>
        </w:rPr>
        <w:t>9 y 10</w:t>
      </w:r>
      <w:r w:rsidR="008E50E4" w:rsidRPr="006E06D2">
        <w:rPr>
          <w:rFonts w:ascii="Arial" w:hAnsi="Arial"/>
        </w:rPr>
        <w:t xml:space="preserve">, </w:t>
      </w:r>
      <w:r w:rsidR="00B1245A" w:rsidRPr="006E06D2">
        <w:rPr>
          <w:rFonts w:ascii="Arial" w:hAnsi="Arial"/>
        </w:rPr>
        <w:t>ibídem</w:t>
      </w:r>
      <w:r w:rsidR="008E50E4" w:rsidRPr="006E06D2">
        <w:rPr>
          <w:rFonts w:ascii="Arial" w:hAnsi="Arial"/>
        </w:rPr>
        <w:t xml:space="preserve">). </w:t>
      </w:r>
      <w:r w:rsidR="008E6CF4" w:rsidRPr="006E06D2">
        <w:rPr>
          <w:rFonts w:ascii="Arial" w:hAnsi="Arial"/>
        </w:rPr>
        <w:t>Fueron debidamente enterados l</w:t>
      </w:r>
      <w:r w:rsidR="008765D0" w:rsidRPr="006E06D2">
        <w:rPr>
          <w:rFonts w:ascii="Arial" w:hAnsi="Arial"/>
        </w:rPr>
        <w:t>os extremos de la acción (Folio</w:t>
      </w:r>
      <w:r w:rsidRPr="006E06D2">
        <w:rPr>
          <w:rFonts w:ascii="Arial" w:hAnsi="Arial"/>
        </w:rPr>
        <w:t>s</w:t>
      </w:r>
      <w:r w:rsidR="008E6CF4" w:rsidRPr="006E06D2">
        <w:rPr>
          <w:rFonts w:ascii="Arial" w:hAnsi="Arial"/>
        </w:rPr>
        <w:t xml:space="preserve"> </w:t>
      </w:r>
      <w:r w:rsidR="00AE26F4" w:rsidRPr="006E06D2">
        <w:rPr>
          <w:rFonts w:ascii="Arial" w:hAnsi="Arial"/>
        </w:rPr>
        <w:t>11 a 14</w:t>
      </w:r>
      <w:r w:rsidR="008E6CF4" w:rsidRPr="006E06D2">
        <w:rPr>
          <w:rFonts w:ascii="Arial" w:hAnsi="Arial"/>
        </w:rPr>
        <w:t xml:space="preserve">, ibídem). </w:t>
      </w:r>
      <w:r w:rsidRPr="006E06D2">
        <w:rPr>
          <w:rFonts w:ascii="Arial" w:hAnsi="Arial"/>
        </w:rPr>
        <w:t xml:space="preserve">Contestó la Alcaldía de </w:t>
      </w:r>
      <w:r w:rsidR="00AE26F4" w:rsidRPr="006E06D2">
        <w:rPr>
          <w:rFonts w:ascii="Arial" w:hAnsi="Arial"/>
        </w:rPr>
        <w:t>Santa Marta</w:t>
      </w:r>
      <w:r w:rsidRPr="006E06D2">
        <w:rPr>
          <w:rFonts w:ascii="Arial" w:hAnsi="Arial"/>
        </w:rPr>
        <w:t xml:space="preserve"> </w:t>
      </w:r>
      <w:r w:rsidR="00AE26F4" w:rsidRPr="006E06D2">
        <w:rPr>
          <w:rFonts w:ascii="Arial" w:hAnsi="Arial" w:cs="Arial"/>
        </w:rPr>
        <w:t>(Folios</w:t>
      </w:r>
      <w:r w:rsidRPr="006E06D2">
        <w:rPr>
          <w:rFonts w:ascii="Arial" w:hAnsi="Arial" w:cs="Arial"/>
        </w:rPr>
        <w:t xml:space="preserve"> </w:t>
      </w:r>
      <w:r w:rsidR="00AE26F4" w:rsidRPr="006E06D2">
        <w:rPr>
          <w:rFonts w:ascii="Arial" w:hAnsi="Arial" w:cs="Arial"/>
        </w:rPr>
        <w:t>29 y 30</w:t>
      </w:r>
      <w:r w:rsidR="00F009CB" w:rsidRPr="006E06D2">
        <w:rPr>
          <w:rFonts w:ascii="Arial" w:hAnsi="Arial" w:cs="Arial"/>
        </w:rPr>
        <w:t xml:space="preserve">, </w:t>
      </w:r>
      <w:r w:rsidR="00C57632" w:rsidRPr="006E06D2">
        <w:rPr>
          <w:rFonts w:ascii="Arial" w:hAnsi="Arial" w:cs="Arial"/>
        </w:rPr>
        <w:t>ib.</w:t>
      </w:r>
      <w:r w:rsidR="00F009CB" w:rsidRPr="006E06D2">
        <w:rPr>
          <w:rFonts w:ascii="Arial" w:hAnsi="Arial" w:cs="Arial"/>
        </w:rPr>
        <w:t>)</w:t>
      </w:r>
      <w:r w:rsidR="00AE26F4" w:rsidRPr="006E06D2">
        <w:rPr>
          <w:rFonts w:ascii="Arial" w:hAnsi="Arial" w:cs="Arial"/>
        </w:rPr>
        <w:t xml:space="preserve"> y la Defensoría del Pueblo, Regional Magdalena (Folio 33, ib.)</w:t>
      </w:r>
      <w:r w:rsidR="008E6CF4" w:rsidRPr="006E06D2">
        <w:rPr>
          <w:rFonts w:ascii="Arial" w:hAnsi="Arial"/>
        </w:rPr>
        <w:t>.</w:t>
      </w:r>
      <w:r w:rsidR="00BC760D" w:rsidRPr="006E06D2">
        <w:rPr>
          <w:rFonts w:ascii="Arial" w:hAnsi="Arial"/>
        </w:rPr>
        <w:t xml:space="preserve"> El accionado arrimó </w:t>
      </w:r>
      <w:r w:rsidR="00AE26F4" w:rsidRPr="006E06D2">
        <w:rPr>
          <w:rFonts w:ascii="Arial" w:hAnsi="Arial"/>
        </w:rPr>
        <w:t xml:space="preserve">las copias requeridas </w:t>
      </w:r>
      <w:r w:rsidRPr="006E06D2">
        <w:rPr>
          <w:rFonts w:ascii="Arial" w:hAnsi="Arial"/>
        </w:rPr>
        <w:t>(Folio</w:t>
      </w:r>
      <w:r w:rsidR="00AE26F4" w:rsidRPr="006E06D2">
        <w:rPr>
          <w:rFonts w:ascii="Arial" w:hAnsi="Arial"/>
        </w:rPr>
        <w:t>s</w:t>
      </w:r>
      <w:r w:rsidR="00BC760D" w:rsidRPr="006E06D2">
        <w:rPr>
          <w:rFonts w:ascii="Arial" w:hAnsi="Arial"/>
        </w:rPr>
        <w:t xml:space="preserve"> </w:t>
      </w:r>
      <w:r w:rsidR="00AE26F4" w:rsidRPr="006E06D2">
        <w:rPr>
          <w:rFonts w:ascii="Arial" w:hAnsi="Arial"/>
        </w:rPr>
        <w:t>15 a 27</w:t>
      </w:r>
      <w:r w:rsidR="00C57632" w:rsidRPr="006E06D2">
        <w:rPr>
          <w:rFonts w:ascii="Arial" w:hAnsi="Arial"/>
        </w:rPr>
        <w:t>, ib.).</w:t>
      </w:r>
    </w:p>
    <w:p w:rsidR="00687FAC" w:rsidRPr="006E06D2" w:rsidRDefault="00687FAC" w:rsidP="006E06D2">
      <w:pPr>
        <w:pStyle w:val="Sansinterligne"/>
        <w:tabs>
          <w:tab w:val="left" w:pos="1200"/>
        </w:tabs>
        <w:spacing w:line="480" w:lineRule="auto"/>
        <w:jc w:val="both"/>
        <w:rPr>
          <w:rFonts w:ascii="Arial" w:hAnsi="Arial"/>
          <w:szCs w:val="24"/>
        </w:rPr>
      </w:pPr>
    </w:p>
    <w:p w:rsidR="00CF429F" w:rsidRPr="006E06D2" w:rsidRDefault="00C57632" w:rsidP="00CF429F">
      <w:pPr>
        <w:numPr>
          <w:ilvl w:val="0"/>
          <w:numId w:val="18"/>
        </w:numPr>
        <w:spacing w:line="360" w:lineRule="auto"/>
        <w:jc w:val="both"/>
        <w:rPr>
          <w:rFonts w:ascii="Arial" w:hAnsi="Arial"/>
          <w:smallCaps/>
        </w:rPr>
      </w:pPr>
      <w:r w:rsidRPr="006E06D2">
        <w:rPr>
          <w:rFonts w:ascii="Arial" w:hAnsi="Arial"/>
          <w:smallCaps/>
        </w:rPr>
        <w:t>L</w:t>
      </w:r>
      <w:r w:rsidR="00D512A3" w:rsidRPr="006E06D2">
        <w:rPr>
          <w:rFonts w:ascii="Arial" w:hAnsi="Arial"/>
          <w:smallCaps/>
        </w:rPr>
        <w:t>a sinopsis de la</w:t>
      </w:r>
      <w:r w:rsidRPr="006E06D2">
        <w:rPr>
          <w:rFonts w:ascii="Arial" w:hAnsi="Arial"/>
          <w:smallCaps/>
        </w:rPr>
        <w:t xml:space="preserve"> respuesta</w:t>
      </w:r>
    </w:p>
    <w:p w:rsidR="006F4450" w:rsidRPr="006E06D2" w:rsidRDefault="006F4450" w:rsidP="006F4450">
      <w:pPr>
        <w:spacing w:line="360" w:lineRule="auto"/>
        <w:jc w:val="both"/>
        <w:rPr>
          <w:rFonts w:ascii="Arial" w:hAnsi="Arial"/>
        </w:rPr>
      </w:pPr>
    </w:p>
    <w:p w:rsidR="00A538AF" w:rsidRPr="006E06D2" w:rsidRDefault="00D512A3" w:rsidP="00BB2447">
      <w:pPr>
        <w:spacing w:line="360" w:lineRule="auto"/>
        <w:jc w:val="both"/>
        <w:rPr>
          <w:rFonts w:ascii="Arial" w:hAnsi="Arial"/>
        </w:rPr>
      </w:pPr>
      <w:r w:rsidRPr="006E06D2">
        <w:rPr>
          <w:rFonts w:ascii="Arial" w:hAnsi="Arial"/>
        </w:rPr>
        <w:t xml:space="preserve">La alcaldía de </w:t>
      </w:r>
      <w:r w:rsidR="00AE26F4" w:rsidRPr="006E06D2">
        <w:rPr>
          <w:rFonts w:ascii="Arial" w:hAnsi="Arial"/>
        </w:rPr>
        <w:t>Santa Marta</w:t>
      </w:r>
      <w:r w:rsidRPr="006E06D2">
        <w:rPr>
          <w:rFonts w:ascii="Arial" w:hAnsi="Arial"/>
        </w:rPr>
        <w:t xml:space="preserve">, </w:t>
      </w:r>
      <w:r w:rsidR="00AE26F4" w:rsidRPr="006E06D2">
        <w:rPr>
          <w:rFonts w:ascii="Arial" w:hAnsi="Arial"/>
        </w:rPr>
        <w:t>M</w:t>
      </w:r>
      <w:r w:rsidRPr="006E06D2">
        <w:rPr>
          <w:rFonts w:ascii="Arial" w:hAnsi="Arial"/>
        </w:rPr>
        <w:t xml:space="preserve">. </w:t>
      </w:r>
      <w:r w:rsidR="00AE26F4" w:rsidRPr="006E06D2">
        <w:rPr>
          <w:rFonts w:ascii="Arial" w:hAnsi="Arial"/>
        </w:rPr>
        <w:t>adujo</w:t>
      </w:r>
      <w:r w:rsidR="00D06EC1" w:rsidRPr="006E06D2">
        <w:rPr>
          <w:rFonts w:ascii="Arial" w:hAnsi="Arial"/>
        </w:rPr>
        <w:t xml:space="preserve"> que carece de legitimación en </w:t>
      </w:r>
      <w:r w:rsidR="00AE26F4" w:rsidRPr="006E06D2">
        <w:rPr>
          <w:rFonts w:ascii="Arial" w:hAnsi="Arial"/>
        </w:rPr>
        <w:t xml:space="preserve">la </w:t>
      </w:r>
      <w:r w:rsidR="00D06EC1" w:rsidRPr="006E06D2">
        <w:rPr>
          <w:rFonts w:ascii="Arial" w:hAnsi="Arial"/>
        </w:rPr>
        <w:t xml:space="preserve">causa por pasiva porque </w:t>
      </w:r>
      <w:r w:rsidR="00AE26F4" w:rsidRPr="006E06D2">
        <w:rPr>
          <w:rFonts w:ascii="Arial" w:hAnsi="Arial"/>
        </w:rPr>
        <w:t xml:space="preserve">la inconformidad del accionante refiere a la falta de celeridad en el proceso por parte del Juzgado accionado único competente para esclarecer </w:t>
      </w:r>
      <w:r w:rsidR="00416DD7" w:rsidRPr="006E06D2">
        <w:rPr>
          <w:rFonts w:ascii="Arial" w:hAnsi="Arial"/>
        </w:rPr>
        <w:t xml:space="preserve">esta </w:t>
      </w:r>
      <w:r w:rsidR="00AE26F4" w:rsidRPr="006E06D2">
        <w:rPr>
          <w:rFonts w:ascii="Arial" w:hAnsi="Arial"/>
        </w:rPr>
        <w:t>omisión.</w:t>
      </w:r>
      <w:r w:rsidR="00D06EC1" w:rsidRPr="006E06D2">
        <w:rPr>
          <w:rFonts w:ascii="Arial" w:hAnsi="Arial"/>
        </w:rPr>
        <w:t xml:space="preserve"> Pidió su desvinculación </w:t>
      </w:r>
      <w:r w:rsidR="00BB2447" w:rsidRPr="006E06D2">
        <w:rPr>
          <w:rFonts w:ascii="Arial" w:hAnsi="Arial"/>
        </w:rPr>
        <w:t>(</w:t>
      </w:r>
      <w:r w:rsidR="00D06EC1" w:rsidRPr="006E06D2">
        <w:rPr>
          <w:rFonts w:ascii="Arial" w:hAnsi="Arial" w:cs="Arial"/>
          <w:spacing w:val="3"/>
        </w:rPr>
        <w:t xml:space="preserve">Folios </w:t>
      </w:r>
      <w:r w:rsidR="00416DD7" w:rsidRPr="006E06D2">
        <w:rPr>
          <w:rFonts w:ascii="Arial" w:hAnsi="Arial" w:cs="Arial"/>
          <w:spacing w:val="3"/>
        </w:rPr>
        <w:t>29 y 30</w:t>
      </w:r>
      <w:r w:rsidR="00D06EC1" w:rsidRPr="006E06D2">
        <w:rPr>
          <w:rFonts w:ascii="Arial" w:hAnsi="Arial" w:cs="Arial"/>
          <w:spacing w:val="3"/>
        </w:rPr>
        <w:t>, ib.</w:t>
      </w:r>
      <w:r w:rsidR="00BB2447" w:rsidRPr="006E06D2">
        <w:rPr>
          <w:rFonts w:ascii="Arial" w:hAnsi="Arial"/>
        </w:rPr>
        <w:t>)</w:t>
      </w:r>
      <w:r w:rsidR="00A538AF" w:rsidRPr="006E06D2">
        <w:rPr>
          <w:rFonts w:ascii="Arial" w:hAnsi="Arial"/>
        </w:rPr>
        <w:t>.</w:t>
      </w:r>
    </w:p>
    <w:p w:rsidR="00416DD7" w:rsidRPr="006E06D2" w:rsidRDefault="00416DD7" w:rsidP="00BB2447">
      <w:pPr>
        <w:spacing w:line="360" w:lineRule="auto"/>
        <w:jc w:val="both"/>
        <w:rPr>
          <w:rFonts w:ascii="Arial" w:hAnsi="Arial"/>
        </w:rPr>
      </w:pPr>
    </w:p>
    <w:p w:rsidR="00416DD7" w:rsidRPr="006E06D2" w:rsidRDefault="00416DD7" w:rsidP="00BB2447">
      <w:pPr>
        <w:spacing w:line="360" w:lineRule="auto"/>
        <w:jc w:val="both"/>
        <w:rPr>
          <w:rFonts w:ascii="Arial" w:hAnsi="Arial"/>
        </w:rPr>
      </w:pPr>
      <w:r w:rsidRPr="006E06D2">
        <w:rPr>
          <w:rFonts w:ascii="Arial" w:hAnsi="Arial"/>
        </w:rPr>
        <w:t xml:space="preserve">La Defensoría del Pueblo, Regional Magdalena expuso que es inexistente acción u omisión que se le pueda atribuir generadora de vulneración de los derechos fundamentales, por lo tanto se le debe desligar de cualquier orden que implique el reconocimiento de afectación de derechos por su parte. Agregó que el accionante nunca le ha presentado solicitud alguna. Solicitó declarar la inexistencia de vulneración (Folio 33, ib.). </w:t>
      </w:r>
    </w:p>
    <w:p w:rsidR="00E04790" w:rsidRPr="006E06D2" w:rsidRDefault="00E04790" w:rsidP="00264032">
      <w:pPr>
        <w:spacing w:line="360" w:lineRule="auto"/>
        <w:jc w:val="both"/>
        <w:rPr>
          <w:rFonts w:ascii="Arial" w:hAnsi="Arial"/>
        </w:rPr>
      </w:pPr>
    </w:p>
    <w:p w:rsidR="00CF429F" w:rsidRPr="00C57632" w:rsidRDefault="00C57632" w:rsidP="00CF429F">
      <w:pPr>
        <w:pStyle w:val="Corpsdetexte"/>
        <w:numPr>
          <w:ilvl w:val="0"/>
          <w:numId w:val="18"/>
        </w:numPr>
        <w:spacing w:line="360" w:lineRule="auto"/>
        <w:rPr>
          <w:rFonts w:ascii="Arial" w:hAnsi="Arial"/>
          <w:smallCaps/>
          <w:sz w:val="28"/>
          <w:szCs w:val="24"/>
        </w:rPr>
      </w:pPr>
      <w:r>
        <w:rPr>
          <w:rFonts w:ascii="Arial" w:hAnsi="Arial"/>
          <w:smallCaps/>
          <w:sz w:val="28"/>
          <w:szCs w:val="24"/>
        </w:rPr>
        <w:lastRenderedPageBreak/>
        <w:t>L</w:t>
      </w:r>
      <w:r w:rsidRPr="00C57632">
        <w:rPr>
          <w:rFonts w:ascii="Arial" w:hAnsi="Arial"/>
          <w:smallCaps/>
          <w:sz w:val="28"/>
          <w:szCs w:val="24"/>
        </w:rPr>
        <w:t>a fundamentación jurídica para decidir</w:t>
      </w:r>
    </w:p>
    <w:p w:rsidR="005A09B7" w:rsidRPr="00C57632" w:rsidRDefault="005A09B7" w:rsidP="005A09B7">
      <w:pPr>
        <w:pStyle w:val="Corpsdetexte"/>
        <w:spacing w:line="360" w:lineRule="auto"/>
        <w:ind w:left="400"/>
        <w:rPr>
          <w:rFonts w:ascii="Arial" w:hAnsi="Arial"/>
          <w:sz w:val="20"/>
          <w:szCs w:val="24"/>
        </w:rPr>
      </w:pPr>
    </w:p>
    <w:p w:rsidR="00CF429F" w:rsidRPr="00C57632"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C57632">
        <w:rPr>
          <w:rFonts w:ascii="Arial" w:hAnsi="Arial"/>
          <w:smallCaps/>
          <w:sz w:val="26"/>
          <w:szCs w:val="26"/>
        </w:rPr>
        <w:t>La competencia</w:t>
      </w:r>
    </w:p>
    <w:p w:rsidR="00A50109" w:rsidRPr="00C57632" w:rsidRDefault="00A50109" w:rsidP="00A50109">
      <w:pPr>
        <w:pStyle w:val="Corpsdetexte"/>
        <w:tabs>
          <w:tab w:val="clear" w:pos="708"/>
          <w:tab w:val="left" w:pos="709"/>
        </w:tabs>
        <w:spacing w:line="360" w:lineRule="auto"/>
        <w:ind w:left="720"/>
        <w:rPr>
          <w:rFonts w:ascii="Arial" w:hAnsi="Arial"/>
          <w:sz w:val="20"/>
          <w:szCs w:val="24"/>
        </w:rPr>
      </w:pPr>
    </w:p>
    <w:p w:rsidR="00CF429F" w:rsidRDefault="00D8627D" w:rsidP="00CF429F">
      <w:pPr>
        <w:pStyle w:val="Retraitcorpsdetexte2"/>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C57632">
        <w:rPr>
          <w:rFonts w:ascii="Arial" w:hAnsi="Arial" w:cs="Arial"/>
          <w:sz w:val="24"/>
          <w:szCs w:val="24"/>
        </w:rPr>
        <w:t>Tercero</w:t>
      </w:r>
      <w:r w:rsidR="00A538AF">
        <w:rPr>
          <w:rFonts w:ascii="Arial" w:hAnsi="Arial" w:cs="Arial"/>
          <w:sz w:val="24"/>
          <w:szCs w:val="24"/>
        </w:rPr>
        <w:t xml:space="preserve"> </w:t>
      </w:r>
      <w:r>
        <w:rPr>
          <w:rFonts w:ascii="Arial" w:hAnsi="Arial" w:cs="Arial"/>
          <w:sz w:val="24"/>
          <w:szCs w:val="24"/>
        </w:rPr>
        <w:t xml:space="preserve">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06EC1" w:rsidRPr="0011357C" w:rsidRDefault="00D06EC1" w:rsidP="00CF429F">
      <w:pPr>
        <w:pStyle w:val="Retraitcorpsdetexte2"/>
        <w:spacing w:after="0" w:line="360" w:lineRule="auto"/>
        <w:ind w:left="0"/>
        <w:jc w:val="both"/>
        <w:rPr>
          <w:rFonts w:ascii="Arial" w:hAnsi="Arial" w:cs="Arial"/>
          <w:szCs w:val="24"/>
        </w:rPr>
      </w:pPr>
    </w:p>
    <w:p w:rsidR="00CF429F" w:rsidRPr="00C57632" w:rsidRDefault="00CF429F" w:rsidP="00CF429F">
      <w:pPr>
        <w:pStyle w:val="Corpsdetexte"/>
        <w:numPr>
          <w:ilvl w:val="1"/>
          <w:numId w:val="18"/>
        </w:numPr>
        <w:spacing w:line="360" w:lineRule="auto"/>
        <w:rPr>
          <w:rFonts w:ascii="Arial" w:hAnsi="Arial"/>
          <w:smallCaps/>
          <w:sz w:val="26"/>
          <w:szCs w:val="26"/>
        </w:rPr>
      </w:pPr>
      <w:r w:rsidRPr="00C57632">
        <w:rPr>
          <w:rFonts w:ascii="Arial" w:hAnsi="Arial"/>
          <w:smallCaps/>
          <w:sz w:val="26"/>
          <w:szCs w:val="26"/>
        </w:rPr>
        <w:t>El problema jurídico a resolver</w:t>
      </w:r>
    </w:p>
    <w:p w:rsidR="00984EE4" w:rsidRPr="00C57632" w:rsidRDefault="00984EE4" w:rsidP="00CF429F">
      <w:pPr>
        <w:pStyle w:val="Corpsdetexte"/>
        <w:tabs>
          <w:tab w:val="clear" w:pos="708"/>
          <w:tab w:val="clear" w:pos="1416"/>
          <w:tab w:val="left" w:pos="709"/>
          <w:tab w:val="left" w:pos="1418"/>
        </w:tabs>
        <w:spacing w:line="360" w:lineRule="auto"/>
        <w:rPr>
          <w:rFonts w:ascii="Arial" w:hAnsi="Arial"/>
          <w:sz w:val="20"/>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F64B96">
        <w:rPr>
          <w:rFonts w:ascii="Arial" w:hAnsi="Arial" w:cs="Arial"/>
        </w:rPr>
        <w:t>Tercero</w:t>
      </w:r>
      <w:r w:rsidR="006B4D62">
        <w:rPr>
          <w:rFonts w:ascii="Arial" w:hAnsi="Arial" w:cs="Arial"/>
        </w:rPr>
        <w:t xml:space="preserve">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A538AF">
        <w:rPr>
          <w:rFonts w:ascii="Arial" w:hAnsi="Arial" w:cs="Arial"/>
          <w:spacing w:val="-3"/>
          <w:lang w:val="es-ES_tradnl"/>
        </w:rPr>
        <w:t>la</w:t>
      </w:r>
      <w:r w:rsidR="00C072A0">
        <w:rPr>
          <w:rFonts w:ascii="Arial" w:hAnsi="Arial" w:cs="Arial"/>
          <w:spacing w:val="-3"/>
          <w:lang w:val="es-ES_tradnl"/>
        </w:rPr>
        <w:t xml:space="preserve"> </w:t>
      </w:r>
      <w:r w:rsidR="006A20A3">
        <w:rPr>
          <w:rFonts w:ascii="Arial" w:hAnsi="Arial" w:cs="Arial"/>
          <w:spacing w:val="-3"/>
          <w:lang w:val="es-ES_tradnl"/>
        </w:rPr>
        <w:t>acción</w:t>
      </w:r>
      <w:r w:rsidR="00BB6450">
        <w:rPr>
          <w:rFonts w:ascii="Arial" w:hAnsi="Arial" w:cs="Arial"/>
          <w:spacing w:val="-3"/>
          <w:lang w:val="es-ES_tradnl"/>
        </w:rPr>
        <w:t xml:space="preserve">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C57632"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57632" w:rsidRPr="00C57632" w:rsidRDefault="00C57632" w:rsidP="00C57632">
      <w:pPr>
        <w:pStyle w:val="Corpsdetexte"/>
        <w:numPr>
          <w:ilvl w:val="1"/>
          <w:numId w:val="18"/>
        </w:numPr>
        <w:tabs>
          <w:tab w:val="clear" w:pos="0"/>
        </w:tabs>
        <w:spacing w:line="360" w:lineRule="auto"/>
        <w:rPr>
          <w:rFonts w:ascii="Arial" w:hAnsi="Arial" w:cs="Arial"/>
          <w:smallCaps/>
          <w:sz w:val="26"/>
          <w:szCs w:val="26"/>
        </w:rPr>
      </w:pPr>
      <w:r w:rsidRPr="00C57632">
        <w:rPr>
          <w:rFonts w:ascii="Arial" w:hAnsi="Arial" w:cs="Arial"/>
          <w:smallCaps/>
          <w:sz w:val="26"/>
          <w:szCs w:val="26"/>
        </w:rPr>
        <w:t xml:space="preserve">La resolución del problema jurídico </w:t>
      </w:r>
    </w:p>
    <w:p w:rsidR="00C57632" w:rsidRPr="00C57632" w:rsidRDefault="00C57632" w:rsidP="00C57632">
      <w:pPr>
        <w:pStyle w:val="Corpsdetexte"/>
        <w:tabs>
          <w:tab w:val="clear" w:pos="708"/>
          <w:tab w:val="clear" w:pos="1416"/>
          <w:tab w:val="left" w:pos="709"/>
          <w:tab w:val="left" w:pos="1418"/>
        </w:tabs>
        <w:spacing w:line="360" w:lineRule="auto"/>
        <w:ind w:left="720"/>
        <w:rPr>
          <w:rFonts w:ascii="Arial" w:hAnsi="Arial"/>
          <w:sz w:val="20"/>
          <w:szCs w:val="24"/>
        </w:rPr>
      </w:pPr>
    </w:p>
    <w:p w:rsidR="00C57632" w:rsidRPr="00C57632" w:rsidRDefault="00C57632" w:rsidP="00C57632">
      <w:pPr>
        <w:pStyle w:val="Corpsdetexte"/>
        <w:numPr>
          <w:ilvl w:val="2"/>
          <w:numId w:val="18"/>
        </w:numPr>
        <w:tabs>
          <w:tab w:val="clear" w:pos="708"/>
          <w:tab w:val="clear" w:pos="1416"/>
          <w:tab w:val="left" w:pos="709"/>
          <w:tab w:val="left" w:pos="1418"/>
        </w:tabs>
        <w:spacing w:line="360" w:lineRule="auto"/>
        <w:rPr>
          <w:rFonts w:ascii="Arial" w:hAnsi="Arial"/>
          <w:smallCaps/>
          <w:szCs w:val="24"/>
        </w:rPr>
      </w:pPr>
      <w:r w:rsidRPr="00C57632">
        <w:rPr>
          <w:rFonts w:ascii="Arial" w:hAnsi="Arial"/>
          <w:smallCaps/>
          <w:szCs w:val="24"/>
        </w:rPr>
        <w:t>Los presupuestos generales de procedencia</w:t>
      </w:r>
    </w:p>
    <w:p w:rsidR="00C57632" w:rsidRDefault="00C57632" w:rsidP="00C57632">
      <w:pPr>
        <w:pStyle w:val="Sansinterligne"/>
        <w:spacing w:line="360" w:lineRule="auto"/>
        <w:jc w:val="both"/>
        <w:rPr>
          <w:rFonts w:ascii="Arial" w:hAnsi="Arial" w:cs="Arial"/>
          <w:sz w:val="20"/>
        </w:rPr>
      </w:pPr>
    </w:p>
    <w:p w:rsidR="00A538AF" w:rsidRDefault="00C57632" w:rsidP="00C57632">
      <w:pPr>
        <w:pStyle w:val="Corpsdetexte"/>
        <w:numPr>
          <w:ilvl w:val="3"/>
          <w:numId w:val="18"/>
        </w:numPr>
        <w:tabs>
          <w:tab w:val="clear" w:pos="0"/>
          <w:tab w:val="clear" w:pos="708"/>
          <w:tab w:val="clear" w:pos="1416"/>
          <w:tab w:val="left" w:pos="567"/>
        </w:tabs>
        <w:spacing w:line="360" w:lineRule="auto"/>
        <w:rPr>
          <w:rFonts w:ascii="Arial" w:hAnsi="Arial" w:cs="Arial"/>
          <w:szCs w:val="24"/>
        </w:rPr>
      </w:pPr>
      <w:r w:rsidRPr="00290AE4">
        <w:rPr>
          <w:rFonts w:ascii="Arial" w:hAnsi="Arial" w:cs="Arial"/>
          <w:szCs w:val="24"/>
        </w:rPr>
        <w:t>La legitimación en la causa</w:t>
      </w:r>
    </w:p>
    <w:p w:rsidR="00C57632" w:rsidRPr="00C57632" w:rsidRDefault="00C57632" w:rsidP="00C57632">
      <w:pPr>
        <w:pStyle w:val="Corpsdetexte"/>
        <w:tabs>
          <w:tab w:val="clear" w:pos="0"/>
          <w:tab w:val="clear" w:pos="708"/>
          <w:tab w:val="clear" w:pos="1416"/>
          <w:tab w:val="left" w:pos="567"/>
        </w:tabs>
        <w:spacing w:line="360" w:lineRule="auto"/>
        <w:ind w:left="1080"/>
        <w:rPr>
          <w:rFonts w:ascii="Arial" w:hAnsi="Arial" w:cs="Arial"/>
          <w:sz w:val="20"/>
          <w:szCs w:val="24"/>
        </w:rPr>
      </w:pPr>
    </w:p>
    <w:p w:rsidR="00A538AF" w:rsidRPr="00765006" w:rsidRDefault="00A70843" w:rsidP="00A538AF">
      <w:pPr>
        <w:pStyle w:val="Corpsdetexte"/>
        <w:spacing w:line="360" w:lineRule="auto"/>
        <w:rPr>
          <w:rFonts w:ascii="Arial" w:hAnsi="Arial" w:cs="Arial"/>
          <w:szCs w:val="24"/>
        </w:rPr>
      </w:pPr>
      <w:r>
        <w:rPr>
          <w:rFonts w:ascii="Arial" w:hAnsi="Arial" w:cs="Arial"/>
          <w:szCs w:val="24"/>
        </w:rPr>
        <w:t xml:space="preserve">Se cumple </w:t>
      </w:r>
      <w:r w:rsidR="00A538AF" w:rsidRPr="00765006">
        <w:rPr>
          <w:rFonts w:ascii="Arial" w:hAnsi="Arial" w:cs="Arial"/>
          <w:szCs w:val="24"/>
        </w:rPr>
        <w:t>por</w:t>
      </w:r>
      <w:r w:rsidR="00CC4186">
        <w:rPr>
          <w:rFonts w:ascii="Arial" w:hAnsi="Arial" w:cs="Arial"/>
          <w:szCs w:val="24"/>
        </w:rPr>
        <w:t xml:space="preserve">que el </w:t>
      </w:r>
      <w:r w:rsidR="00A538AF" w:rsidRPr="00765006">
        <w:rPr>
          <w:rFonts w:ascii="Arial" w:hAnsi="Arial" w:cs="Arial"/>
          <w:szCs w:val="24"/>
        </w:rPr>
        <w:t xml:space="preserve">actor </w:t>
      </w:r>
      <w:r w:rsidR="00416DD7">
        <w:rPr>
          <w:rFonts w:ascii="Arial" w:hAnsi="Arial" w:cs="Arial"/>
          <w:szCs w:val="24"/>
        </w:rPr>
        <w:t xml:space="preserve">actúa como coadyuvante </w:t>
      </w:r>
      <w:r w:rsidR="00A538AF" w:rsidRPr="00765006">
        <w:rPr>
          <w:rFonts w:ascii="Arial" w:hAnsi="Arial" w:cs="Arial"/>
          <w:szCs w:val="24"/>
        </w:rPr>
        <w:t>en el amparo constitucional en el que se reprocha la falta al debido proceso (</w:t>
      </w:r>
      <w:r w:rsidR="00765006" w:rsidRPr="00765006">
        <w:rPr>
          <w:rFonts w:ascii="Arial" w:hAnsi="Arial" w:cs="Arial"/>
          <w:szCs w:val="24"/>
        </w:rPr>
        <w:t xml:space="preserve">Artículo 24, Ley 472 en consonancia con el </w:t>
      </w:r>
      <w:r w:rsidR="00765006" w:rsidRPr="00765006">
        <w:rPr>
          <w:rFonts w:ascii="Arial" w:hAnsi="Arial" w:cs="Arial"/>
          <w:color w:val="000000"/>
          <w:szCs w:val="27"/>
          <w:shd w:val="clear" w:color="auto" w:fill="FFFFFF"/>
        </w:rPr>
        <w:t>artículo 71 del CGP)</w:t>
      </w:r>
      <w:r w:rsidR="00A538AF" w:rsidRPr="00765006">
        <w:rPr>
          <w:rFonts w:ascii="Arial" w:hAnsi="Arial" w:cs="Arial"/>
          <w:szCs w:val="24"/>
        </w:rPr>
        <w:t xml:space="preserve">. Y por pasiva, lo es el Juzgado </w:t>
      </w:r>
      <w:r w:rsidR="00C57632">
        <w:rPr>
          <w:rFonts w:ascii="Arial" w:hAnsi="Arial" w:cs="Arial"/>
          <w:szCs w:val="24"/>
        </w:rPr>
        <w:t>Tercero</w:t>
      </w:r>
      <w:r w:rsidR="00A538AF" w:rsidRPr="00765006">
        <w:rPr>
          <w:rFonts w:ascii="Arial" w:hAnsi="Arial" w:cs="Arial"/>
          <w:szCs w:val="24"/>
        </w:rPr>
        <w:t xml:space="preserve"> Civil del Circuito de Pereira, al ser la autoridad judicial que conoce de</w:t>
      </w:r>
      <w:r w:rsidR="001E5C81">
        <w:rPr>
          <w:rFonts w:ascii="Arial" w:hAnsi="Arial" w:cs="Arial"/>
          <w:szCs w:val="24"/>
        </w:rPr>
        <w:t>l</w:t>
      </w:r>
      <w:r w:rsidR="00A538AF" w:rsidRPr="00765006">
        <w:rPr>
          <w:rFonts w:ascii="Arial" w:hAnsi="Arial" w:cs="Arial"/>
          <w:szCs w:val="24"/>
        </w:rPr>
        <w:t xml:space="preserve"> </w:t>
      </w:r>
      <w:r w:rsidR="001E5C81">
        <w:rPr>
          <w:rFonts w:ascii="Arial" w:hAnsi="Arial" w:cs="Arial"/>
          <w:szCs w:val="24"/>
        </w:rPr>
        <w:t>juicio</w:t>
      </w:r>
      <w:r w:rsidR="00A538AF" w:rsidRPr="00765006">
        <w:rPr>
          <w:rFonts w:ascii="Arial" w:hAnsi="Arial" w:cs="Arial"/>
          <w:szCs w:val="24"/>
        </w:rPr>
        <w:t>.</w:t>
      </w:r>
    </w:p>
    <w:p w:rsidR="00A538AF" w:rsidRPr="00C57632" w:rsidRDefault="00A538AF" w:rsidP="00A538AF">
      <w:pPr>
        <w:pStyle w:val="Corpsdetexte"/>
        <w:spacing w:line="360" w:lineRule="auto"/>
        <w:rPr>
          <w:rFonts w:ascii="Arial" w:hAnsi="Arial" w:cs="Arial"/>
          <w:sz w:val="20"/>
          <w:szCs w:val="24"/>
          <w:highlight w:val="yellow"/>
        </w:rPr>
      </w:pPr>
    </w:p>
    <w:p w:rsidR="00D06EC1" w:rsidRDefault="00D06EC1" w:rsidP="00D06EC1">
      <w:pPr>
        <w:widowControl/>
        <w:spacing w:line="360" w:lineRule="auto"/>
        <w:jc w:val="both"/>
        <w:rPr>
          <w:rFonts w:ascii="Arial" w:hAnsi="Arial" w:cs="Arial"/>
        </w:rPr>
      </w:pPr>
      <w:r>
        <w:rPr>
          <w:rFonts w:ascii="Arial" w:hAnsi="Arial" w:cs="Arial"/>
        </w:rPr>
        <w:t>Como los litisconsortes vinculados</w:t>
      </w:r>
      <w:r w:rsidR="00416DD7">
        <w:rPr>
          <w:rFonts w:ascii="Arial" w:hAnsi="Arial" w:cs="Arial"/>
        </w:rPr>
        <w:t xml:space="preserve"> a este trámite, la Defensoría del Pueblo y la Procuraduría General</w:t>
      </w:r>
      <w:r>
        <w:rPr>
          <w:rFonts w:ascii="Arial" w:hAnsi="Arial" w:cs="Arial"/>
        </w:rPr>
        <w:t xml:space="preserve"> de la Nación, Regionales </w:t>
      </w:r>
      <w:r w:rsidR="00416DD7">
        <w:rPr>
          <w:rFonts w:ascii="Arial" w:hAnsi="Arial" w:cs="Arial"/>
        </w:rPr>
        <w:t>de Magdalena, y la Alcaldía y Personería</w:t>
      </w:r>
      <w:r>
        <w:rPr>
          <w:rFonts w:ascii="Arial" w:hAnsi="Arial" w:cs="Arial"/>
        </w:rPr>
        <w:t xml:space="preserve"> de </w:t>
      </w:r>
      <w:r w:rsidR="00416DD7">
        <w:rPr>
          <w:rFonts w:ascii="Arial" w:hAnsi="Arial" w:cs="Arial"/>
        </w:rPr>
        <w:t>Santa Marta</w:t>
      </w:r>
      <w:r>
        <w:rPr>
          <w:rFonts w:ascii="Arial" w:hAnsi="Arial" w:cs="Arial"/>
        </w:rPr>
        <w:t>,</w:t>
      </w:r>
      <w:r w:rsidR="00416DD7">
        <w:rPr>
          <w:rFonts w:ascii="Arial" w:hAnsi="Arial" w:cs="Arial"/>
        </w:rPr>
        <w:t xml:space="preserve"> M</w:t>
      </w:r>
      <w:r>
        <w:rPr>
          <w:rFonts w:ascii="Arial" w:hAnsi="Arial" w:cs="Arial"/>
        </w:rPr>
        <w:t xml:space="preserve">. no participaron en la acción popular dentro de la cual se alega la vulneración al debido proceso, carecen de legitimación, por ende, se declarará improcedente el amparo en su contra; asimismo, y como quiera que </w:t>
      </w:r>
      <w:r w:rsidR="00416DD7">
        <w:rPr>
          <w:rFonts w:ascii="Arial" w:hAnsi="Arial" w:cs="Arial"/>
        </w:rPr>
        <w:t xml:space="preserve">los </w:t>
      </w:r>
      <w:r>
        <w:rPr>
          <w:rFonts w:ascii="Arial" w:hAnsi="Arial" w:cs="Arial"/>
        </w:rPr>
        <w:t>señor</w:t>
      </w:r>
      <w:r w:rsidR="00416DD7">
        <w:rPr>
          <w:rFonts w:ascii="Arial" w:hAnsi="Arial" w:cs="Arial"/>
        </w:rPr>
        <w:t>es</w:t>
      </w:r>
      <w:r>
        <w:rPr>
          <w:rFonts w:ascii="Arial" w:hAnsi="Arial" w:cs="Arial"/>
        </w:rPr>
        <w:t xml:space="preserve"> Leandro Giraldo</w:t>
      </w:r>
      <w:r w:rsidR="00416DD7">
        <w:rPr>
          <w:rFonts w:ascii="Arial" w:hAnsi="Arial" w:cs="Arial"/>
        </w:rPr>
        <w:t xml:space="preserve"> y Santiago Arroyave y, el Banco Bancolombia SA, no incurrieron</w:t>
      </w:r>
      <w:r>
        <w:rPr>
          <w:rFonts w:ascii="Arial" w:hAnsi="Arial" w:cs="Arial"/>
        </w:rPr>
        <w:t xml:space="preserve"> en violación o amenaza alguna, se negará.</w:t>
      </w:r>
    </w:p>
    <w:p w:rsidR="00A538AF" w:rsidRDefault="00A538AF"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F5B57" w:rsidRDefault="00FF5B57" w:rsidP="00C57632">
      <w:pPr>
        <w:pStyle w:val="Corpsdetexte"/>
        <w:numPr>
          <w:ilvl w:val="3"/>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6B4D62" w:rsidRPr="00C57632" w:rsidRDefault="006B4D62" w:rsidP="006B4D6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416DD7" w:rsidRDefault="00416DD7" w:rsidP="00416DD7">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w:t>
      </w:r>
      <w:r>
        <w:rPr>
          <w:rFonts w:ascii="Arial" w:hAnsi="Arial" w:cs="Arial"/>
          <w:szCs w:val="24"/>
        </w:rPr>
        <w:lastRenderedPageBreak/>
        <w:t>y 2005</w:t>
      </w:r>
      <w:r w:rsidRPr="006A3AB9">
        <w:rPr>
          <w:rStyle w:val="Appelnotedebasdep"/>
          <w:rFonts w:ascii="Arial" w:hAnsi="Arial" w:cs="Arial"/>
          <w:szCs w:val="24"/>
        </w:rPr>
        <w:footnoteReference w:id="1"/>
      </w:r>
      <w:r w:rsidRPr="006A3AB9">
        <w:rPr>
          <w:rFonts w:ascii="Arial" w:hAnsi="Arial" w:cs="Arial"/>
          <w:szCs w:val="24"/>
        </w:rPr>
        <w:t xml:space="preserve">, que consistió básicamente en sustituir la expresión </w:t>
      </w:r>
      <w:r w:rsidRPr="00B6428E">
        <w:rPr>
          <w:rFonts w:ascii="Arial" w:hAnsi="Arial" w:cs="Arial"/>
          <w:i/>
          <w:szCs w:val="24"/>
        </w:rPr>
        <w:t>“vías de hecho”</w:t>
      </w:r>
      <w:r w:rsidRPr="006A3AB9">
        <w:rPr>
          <w:rFonts w:ascii="Arial" w:hAnsi="Arial" w:cs="Arial"/>
          <w:szCs w:val="24"/>
        </w:rPr>
        <w:t xml:space="preserve"> a la de </w:t>
      </w:r>
      <w:r w:rsidRPr="00B6428E">
        <w:rPr>
          <w:rFonts w:ascii="Arial" w:hAnsi="Arial" w:cs="Arial"/>
          <w:i/>
          <w:szCs w:val="24"/>
        </w:rPr>
        <w:t>“causales genéricas de procedibilidad”</w:t>
      </w:r>
      <w:r w:rsidRPr="006A3AB9">
        <w:rPr>
          <w:rFonts w:ascii="Arial" w:hAnsi="Arial" w:cs="Arial"/>
          <w:szCs w:val="24"/>
        </w:rPr>
        <w:t xml:space="preserve"> y ensanchar las causales, pasando de cuatro (4) a ocho (8), es decir, las </w:t>
      </w:r>
      <w:r w:rsidRPr="00B6428E">
        <w:rPr>
          <w:rFonts w:ascii="Arial" w:hAnsi="Arial" w:cs="Arial"/>
          <w:i/>
          <w:szCs w:val="24"/>
        </w:rPr>
        <w:t>“causales especiales”</w:t>
      </w:r>
      <w:r w:rsidRPr="006A3AB9">
        <w:rPr>
          <w:rFonts w:ascii="Arial" w:hAnsi="Arial" w:cs="Arial"/>
          <w:szCs w:val="24"/>
        </w:rPr>
        <w:t>, que deben reunirse para adentrarse en el estudio concreto del caso.</w:t>
      </w:r>
    </w:p>
    <w:p w:rsidR="00416DD7" w:rsidRPr="007251E6" w:rsidRDefault="00416DD7" w:rsidP="00416DD7">
      <w:pPr>
        <w:pStyle w:val="Corpsdetexte"/>
        <w:spacing w:line="360" w:lineRule="auto"/>
        <w:rPr>
          <w:rFonts w:ascii="Arial" w:hAnsi="Arial" w:cs="Arial"/>
          <w:sz w:val="20"/>
          <w:szCs w:val="24"/>
        </w:rPr>
      </w:pPr>
    </w:p>
    <w:p w:rsidR="00043CC5" w:rsidRDefault="00416DD7" w:rsidP="00416DD7">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6A3AB9">
        <w:rPr>
          <w:rStyle w:val="Appelnotedebasdep"/>
          <w:rFonts w:ascii="Arial" w:hAnsi="Arial" w:cs="Arial"/>
          <w:szCs w:val="24"/>
        </w:rPr>
        <w:footnoteReference w:id="2"/>
      </w:r>
      <w:r w:rsidRPr="006A3AB9">
        <w:rPr>
          <w:rFonts w:ascii="Arial" w:hAnsi="Arial" w:cs="Arial"/>
          <w:szCs w:val="24"/>
        </w:rPr>
        <w:t>.</w:t>
      </w:r>
    </w:p>
    <w:p w:rsidR="00043CC5" w:rsidRDefault="00043CC5" w:rsidP="00416DD7">
      <w:pPr>
        <w:pStyle w:val="Corpsdetexte"/>
        <w:spacing w:line="360" w:lineRule="auto"/>
        <w:rPr>
          <w:rFonts w:ascii="Arial" w:hAnsi="Arial" w:cs="Arial"/>
          <w:szCs w:val="24"/>
        </w:rPr>
      </w:pPr>
    </w:p>
    <w:p w:rsidR="00043CC5" w:rsidRDefault="00416DD7" w:rsidP="00416DD7">
      <w:pPr>
        <w:pStyle w:val="Corpsdetexte"/>
        <w:spacing w:line="360" w:lineRule="auto"/>
        <w:rPr>
          <w:rFonts w:ascii="Arial" w:hAnsi="Arial" w:cs="Arial"/>
          <w:szCs w:val="24"/>
        </w:rPr>
      </w:pPr>
      <w:r w:rsidRPr="006A3AB9">
        <w:rPr>
          <w:rFonts w:ascii="Arial" w:hAnsi="Arial" w:cs="Arial"/>
          <w:szCs w:val="24"/>
        </w:rPr>
        <w:t xml:space="preserve">Los requisitos generales de procedibilidad, explicados en amplitud en la sentencia C-590 de </w:t>
      </w:r>
    </w:p>
    <w:p w:rsidR="00416DD7" w:rsidRDefault="00416DD7" w:rsidP="00416DD7">
      <w:pPr>
        <w:pStyle w:val="Corpsdetexte"/>
        <w:spacing w:line="360" w:lineRule="auto"/>
        <w:rPr>
          <w:rFonts w:ascii="Arial" w:hAnsi="Arial" w:cs="Arial"/>
          <w:szCs w:val="24"/>
        </w:rPr>
      </w:pPr>
      <w:r w:rsidRPr="006A3AB9">
        <w:rPr>
          <w:rFonts w:ascii="Arial" w:hAnsi="Arial" w:cs="Arial"/>
          <w:szCs w:val="24"/>
        </w:rPr>
        <w:t>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w:t>
      </w:r>
      <w:r>
        <w:rPr>
          <w:rFonts w:ascii="Arial" w:hAnsi="Arial" w:cs="Arial"/>
          <w:szCs w:val="24"/>
        </w:rPr>
        <w:t>CC</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416DD7" w:rsidRPr="007251E6" w:rsidRDefault="00416DD7" w:rsidP="00416DD7">
      <w:pPr>
        <w:pStyle w:val="Corpsdetexte"/>
        <w:spacing w:line="360" w:lineRule="auto"/>
        <w:rPr>
          <w:rFonts w:ascii="Arial" w:hAnsi="Arial" w:cs="Arial"/>
          <w:sz w:val="20"/>
          <w:szCs w:val="24"/>
        </w:rPr>
      </w:pPr>
    </w:p>
    <w:p w:rsidR="00416DD7" w:rsidRDefault="00416DD7" w:rsidP="00416DD7">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416DD7" w:rsidRPr="007251E6" w:rsidRDefault="00416DD7" w:rsidP="00416DD7">
      <w:pPr>
        <w:pStyle w:val="Corpsdetexte"/>
        <w:spacing w:line="360" w:lineRule="auto"/>
        <w:rPr>
          <w:rFonts w:ascii="Arial" w:hAnsi="Arial" w:cs="Arial"/>
          <w:sz w:val="20"/>
          <w:szCs w:val="24"/>
        </w:rPr>
      </w:pPr>
    </w:p>
    <w:p w:rsidR="00416DD7" w:rsidRPr="00416DD7" w:rsidRDefault="00416DD7" w:rsidP="00416DD7">
      <w:pPr>
        <w:pStyle w:val="Corpsdetexte"/>
        <w:numPr>
          <w:ilvl w:val="3"/>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416DD7">
        <w:rPr>
          <w:rFonts w:ascii="Arial" w:hAnsi="Arial" w:cs="Arial"/>
          <w:szCs w:val="24"/>
        </w:rPr>
        <w:t>El carácter subsidiario de la acción de tutela</w:t>
      </w:r>
      <w:r w:rsidRPr="00416DD7">
        <w:rPr>
          <w:rFonts w:ascii="Arial" w:hAnsi="Arial" w:cs="Arial"/>
          <w:szCs w:val="24"/>
        </w:rPr>
        <w:tab/>
      </w:r>
    </w:p>
    <w:p w:rsidR="00416DD7" w:rsidRPr="007251E6" w:rsidRDefault="00416DD7" w:rsidP="00416DD7">
      <w:pPr>
        <w:pStyle w:val="Corpsdetexte"/>
        <w:tabs>
          <w:tab w:val="clear" w:pos="0"/>
        </w:tabs>
        <w:spacing w:line="360" w:lineRule="auto"/>
        <w:rPr>
          <w:rFonts w:ascii="Arial" w:hAnsi="Arial" w:cs="Arial"/>
          <w:sz w:val="20"/>
          <w:szCs w:val="24"/>
        </w:rPr>
      </w:pPr>
    </w:p>
    <w:p w:rsidR="00416DD7" w:rsidRPr="008D1B99" w:rsidRDefault="00416DD7" w:rsidP="00416DD7">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w:t>
      </w:r>
      <w:r w:rsidRPr="00FF4929">
        <w:rPr>
          <w:rFonts w:ascii="Arial" w:hAnsi="Arial" w:cs="Arial"/>
          <w:szCs w:val="24"/>
        </w:rPr>
        <w:lastRenderedPageBreak/>
        <w:t xml:space="preserve">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416DD7" w:rsidRPr="0011357C" w:rsidRDefault="00416DD7" w:rsidP="00416DD7">
      <w:pPr>
        <w:pStyle w:val="Corpsdetexte"/>
        <w:tabs>
          <w:tab w:val="clear" w:pos="0"/>
        </w:tabs>
        <w:spacing w:line="360" w:lineRule="auto"/>
        <w:rPr>
          <w:rFonts w:ascii="Arial" w:hAnsi="Arial" w:cs="Arial"/>
          <w:sz w:val="20"/>
          <w:szCs w:val="24"/>
        </w:rPr>
      </w:pPr>
    </w:p>
    <w:p w:rsidR="00416DD7" w:rsidRDefault="00416DD7" w:rsidP="00416DD7">
      <w:pPr>
        <w:pStyle w:val="Corpsdetexte"/>
        <w:tabs>
          <w:tab w:val="clear" w:pos="0"/>
        </w:tabs>
        <w:spacing w:line="360" w:lineRule="auto"/>
        <w:rPr>
          <w:rFonts w:ascii="Arial" w:hAnsi="Arial" w:cs="Arial"/>
          <w:i/>
          <w:sz w:val="22"/>
          <w:szCs w:val="22"/>
        </w:rPr>
      </w:pPr>
      <w:r w:rsidRPr="00FF4929">
        <w:rPr>
          <w:rFonts w:ascii="Arial" w:hAnsi="Arial" w:cs="Arial"/>
          <w:szCs w:val="24"/>
        </w:rPr>
        <w:t xml:space="preserve">Es </w:t>
      </w:r>
      <w:r>
        <w:rPr>
          <w:rFonts w:ascii="Arial" w:hAnsi="Arial" w:cs="Arial"/>
          <w:szCs w:val="24"/>
        </w:rPr>
        <w:t xml:space="preserve"> </w:t>
      </w:r>
      <w:r w:rsidRPr="00FF4929">
        <w:rPr>
          <w:rFonts w:ascii="Arial" w:hAnsi="Arial" w:cs="Arial"/>
          <w:szCs w:val="24"/>
        </w:rPr>
        <w:t xml:space="preserve">por </w:t>
      </w:r>
      <w:r>
        <w:rPr>
          <w:rFonts w:ascii="Arial" w:hAnsi="Arial" w:cs="Arial"/>
          <w:szCs w:val="24"/>
        </w:rPr>
        <w:t xml:space="preserve"> </w:t>
      </w:r>
      <w:r w:rsidRPr="00FF4929">
        <w:rPr>
          <w:rFonts w:ascii="Arial" w:hAnsi="Arial" w:cs="Arial"/>
          <w:szCs w:val="24"/>
        </w:rPr>
        <w:t xml:space="preserve">ello </w:t>
      </w:r>
      <w:r>
        <w:rPr>
          <w:rFonts w:ascii="Arial" w:hAnsi="Arial" w:cs="Arial"/>
          <w:szCs w:val="24"/>
        </w:rPr>
        <w:t xml:space="preserve"> </w:t>
      </w:r>
      <w:r w:rsidRPr="00FF4929">
        <w:rPr>
          <w:rFonts w:ascii="Arial" w:hAnsi="Arial" w:cs="Arial"/>
          <w:szCs w:val="24"/>
        </w:rPr>
        <w:t xml:space="preserve">que </w:t>
      </w:r>
      <w:r>
        <w:rPr>
          <w:rFonts w:ascii="Arial" w:hAnsi="Arial" w:cs="Arial"/>
          <w:szCs w:val="24"/>
        </w:rPr>
        <w:t xml:space="preserve"> </w:t>
      </w:r>
      <w:r w:rsidRPr="00FF4929">
        <w:rPr>
          <w:rFonts w:ascii="Arial" w:hAnsi="Arial" w:cs="Arial"/>
          <w:szCs w:val="24"/>
        </w:rPr>
        <w:t xml:space="preserve">la </w:t>
      </w:r>
      <w:r>
        <w:rPr>
          <w:rFonts w:ascii="Arial" w:hAnsi="Arial" w:cs="Arial"/>
          <w:szCs w:val="24"/>
        </w:rPr>
        <w:t xml:space="preserve"> </w:t>
      </w:r>
      <w:r w:rsidRPr="00FF4929">
        <w:rPr>
          <w:rFonts w:ascii="Arial" w:hAnsi="Arial" w:cs="Arial"/>
          <w:szCs w:val="24"/>
        </w:rPr>
        <w:t xml:space="preserve">acción </w:t>
      </w:r>
      <w:r>
        <w:rPr>
          <w:rFonts w:ascii="Arial" w:hAnsi="Arial" w:cs="Arial"/>
          <w:szCs w:val="24"/>
        </w:rPr>
        <w:t xml:space="preserve"> </w:t>
      </w:r>
      <w:r w:rsidRPr="00FF4929">
        <w:rPr>
          <w:rFonts w:ascii="Arial" w:hAnsi="Arial" w:cs="Arial"/>
          <w:szCs w:val="24"/>
        </w:rPr>
        <w:t xml:space="preserve">de </w:t>
      </w:r>
      <w:r>
        <w:rPr>
          <w:rFonts w:ascii="Arial" w:hAnsi="Arial" w:cs="Arial"/>
          <w:szCs w:val="24"/>
        </w:rPr>
        <w:t xml:space="preserve"> </w:t>
      </w:r>
      <w:r w:rsidRPr="00FF4929">
        <w:rPr>
          <w:rFonts w:ascii="Arial" w:hAnsi="Arial" w:cs="Arial"/>
          <w:szCs w:val="24"/>
        </w:rPr>
        <w:t xml:space="preserve">tutela </w:t>
      </w:r>
      <w:r>
        <w:rPr>
          <w:rFonts w:ascii="Arial" w:hAnsi="Arial" w:cs="Arial"/>
          <w:szCs w:val="24"/>
        </w:rPr>
        <w:t xml:space="preserve"> </w:t>
      </w:r>
      <w:r w:rsidRPr="00FF4929">
        <w:rPr>
          <w:rFonts w:ascii="Arial" w:hAnsi="Arial" w:cs="Arial"/>
          <w:szCs w:val="24"/>
        </w:rPr>
        <w:t xml:space="preserve">es </w:t>
      </w:r>
      <w:r>
        <w:rPr>
          <w:rFonts w:ascii="Arial" w:hAnsi="Arial" w:cs="Arial"/>
          <w:szCs w:val="24"/>
        </w:rPr>
        <w:t xml:space="preserve"> </w:t>
      </w:r>
      <w:r w:rsidRPr="00FF4929">
        <w:rPr>
          <w:rFonts w:ascii="Arial" w:hAnsi="Arial" w:cs="Arial"/>
          <w:szCs w:val="24"/>
        </w:rPr>
        <w:t xml:space="preserve">subsidiaria, </w:t>
      </w:r>
      <w:r>
        <w:rPr>
          <w:rFonts w:ascii="Arial" w:hAnsi="Arial" w:cs="Arial"/>
          <w:szCs w:val="24"/>
        </w:rPr>
        <w:t xml:space="preserve"> </w:t>
      </w:r>
      <w:r w:rsidRPr="00FF4929">
        <w:rPr>
          <w:rFonts w:ascii="Arial" w:hAnsi="Arial" w:cs="Arial"/>
          <w:szCs w:val="24"/>
        </w:rPr>
        <w:t xml:space="preserve">en </w:t>
      </w:r>
      <w:r>
        <w:rPr>
          <w:rFonts w:ascii="Arial" w:hAnsi="Arial" w:cs="Arial"/>
          <w:szCs w:val="24"/>
        </w:rPr>
        <w:t xml:space="preserve"> </w:t>
      </w:r>
      <w:r w:rsidRPr="00FF4929">
        <w:rPr>
          <w:rFonts w:ascii="Arial" w:hAnsi="Arial" w:cs="Arial"/>
          <w:szCs w:val="24"/>
        </w:rPr>
        <w:t>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Appelnotedebasdep"/>
          <w:rFonts w:ascii="Arial" w:hAnsi="Arial" w:cs="Arial"/>
          <w:i/>
          <w:sz w:val="22"/>
          <w:szCs w:val="22"/>
        </w:rPr>
        <w:footnoteReference w:id="8"/>
      </w:r>
      <w:r w:rsidRPr="00FF4929">
        <w:rPr>
          <w:rFonts w:ascii="Arial" w:hAnsi="Arial" w:cs="Arial"/>
          <w:i/>
          <w:sz w:val="22"/>
          <w:szCs w:val="22"/>
        </w:rPr>
        <w:t>.</w:t>
      </w:r>
    </w:p>
    <w:p w:rsidR="0011357C" w:rsidRDefault="0011357C" w:rsidP="00416DD7">
      <w:pPr>
        <w:widowControl/>
        <w:autoSpaceDE/>
        <w:autoSpaceDN/>
        <w:adjustRightInd/>
        <w:spacing w:line="360" w:lineRule="auto"/>
        <w:jc w:val="both"/>
        <w:rPr>
          <w:rFonts w:ascii="Arial" w:hAnsi="Arial" w:cs="Arial"/>
          <w:lang w:val="es-ES_tradnl"/>
        </w:rPr>
      </w:pPr>
    </w:p>
    <w:p w:rsidR="00416DD7" w:rsidRDefault="00416DD7" w:rsidP="00416DD7">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 xml:space="preserve">La </w:t>
      </w:r>
      <w:r>
        <w:rPr>
          <w:rFonts w:ascii="Arial" w:hAnsi="Arial" w:cs="Arial"/>
          <w:lang w:val="es-ES_tradnl"/>
        </w:rPr>
        <w:t>CC</w:t>
      </w:r>
      <w:r w:rsidRPr="00FF4929">
        <w:rPr>
          <w:rStyle w:val="Appelnotedebasdep"/>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416DD7" w:rsidRPr="00B6428E" w:rsidRDefault="00416DD7" w:rsidP="00416DD7">
      <w:pPr>
        <w:widowControl/>
        <w:autoSpaceDE/>
        <w:autoSpaceDN/>
        <w:adjustRightInd/>
        <w:spacing w:line="360" w:lineRule="auto"/>
        <w:jc w:val="both"/>
        <w:rPr>
          <w:rFonts w:ascii="Arial" w:hAnsi="Arial" w:cs="Arial"/>
          <w:sz w:val="18"/>
          <w:lang w:val="es-CO"/>
        </w:rPr>
      </w:pPr>
    </w:p>
    <w:p w:rsidR="00416DD7" w:rsidRPr="006E06D2" w:rsidRDefault="00416DD7" w:rsidP="00416DD7">
      <w:pPr>
        <w:pStyle w:val="Corpsdetexte"/>
        <w:tabs>
          <w:tab w:val="clear" w:pos="0"/>
        </w:tabs>
        <w:spacing w:line="240" w:lineRule="auto"/>
        <w:ind w:left="567" w:right="567"/>
        <w:rPr>
          <w:rFonts w:ascii="Arial" w:hAnsi="Arial" w:cs="Arial"/>
          <w:color w:val="000000"/>
          <w:sz w:val="22"/>
          <w:szCs w:val="22"/>
          <w:shd w:val="clear" w:color="auto" w:fill="FFFFFF"/>
        </w:rPr>
      </w:pPr>
      <w:r w:rsidRPr="006E06D2">
        <w:rPr>
          <w:rFonts w:ascii="Arial" w:hAnsi="Arial" w:cs="Arial"/>
          <w:color w:val="000000"/>
          <w:sz w:val="22"/>
          <w:szCs w:val="22"/>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416DD7" w:rsidRPr="00F164B1" w:rsidRDefault="00416DD7" w:rsidP="00416DD7">
      <w:pPr>
        <w:pStyle w:val="Corpsdetexte"/>
        <w:tabs>
          <w:tab w:val="clear" w:pos="0"/>
        </w:tabs>
        <w:spacing w:line="240" w:lineRule="auto"/>
        <w:ind w:left="567" w:right="567"/>
        <w:rPr>
          <w:rFonts w:ascii="Arial" w:hAnsi="Arial" w:cs="Arial"/>
          <w:color w:val="000000"/>
          <w:sz w:val="40"/>
          <w:szCs w:val="24"/>
          <w:shd w:val="clear" w:color="auto" w:fill="FFFFFF"/>
        </w:rPr>
      </w:pPr>
    </w:p>
    <w:p w:rsidR="00416DD7" w:rsidRPr="007438DD" w:rsidRDefault="00416DD7" w:rsidP="00416DD7">
      <w:pPr>
        <w:pStyle w:val="Corpsdetex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Appelnotedebasdep"/>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Appelnotedebasdep"/>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Appelnotedebasdep"/>
          <w:rFonts w:ascii="Arial" w:hAnsi="Arial"/>
          <w:szCs w:val="24"/>
        </w:rPr>
        <w:footnoteReference w:id="12"/>
      </w:r>
      <w:r w:rsidRPr="007438DD">
        <w:rPr>
          <w:rFonts w:ascii="Arial" w:hAnsi="Arial" w:cs="Arial"/>
          <w:szCs w:val="24"/>
        </w:rPr>
        <w:t>.</w:t>
      </w:r>
    </w:p>
    <w:p w:rsidR="00416DD7" w:rsidRPr="00043CC5" w:rsidRDefault="00416DD7" w:rsidP="00416DD7">
      <w:pPr>
        <w:pStyle w:val="Corpsdetexte"/>
        <w:tabs>
          <w:tab w:val="clear" w:pos="0"/>
        </w:tabs>
        <w:spacing w:line="360" w:lineRule="auto"/>
        <w:rPr>
          <w:rFonts w:ascii="Arial" w:hAnsi="Arial" w:cs="Arial"/>
          <w:sz w:val="20"/>
          <w:szCs w:val="24"/>
        </w:rPr>
      </w:pPr>
    </w:p>
    <w:p w:rsidR="00416DD7" w:rsidRPr="00F164B1" w:rsidRDefault="00416DD7" w:rsidP="00416DD7">
      <w:pPr>
        <w:spacing w:line="360" w:lineRule="auto"/>
        <w:jc w:val="both"/>
        <w:rPr>
          <w:rFonts w:ascii="Arial" w:hAnsi="Arial" w:cs="Arial"/>
          <w:lang w:val="es-ES_tradnl"/>
        </w:rPr>
      </w:pPr>
      <w:r w:rsidRPr="00F164B1">
        <w:rPr>
          <w:rFonts w:ascii="Arial" w:hAnsi="Arial" w:cs="Arial"/>
          <w:lang w:val="es-ES_tradnl"/>
        </w:rPr>
        <w:t xml:space="preserve">También la </w:t>
      </w:r>
      <w:r>
        <w:rPr>
          <w:rFonts w:ascii="Arial" w:hAnsi="Arial" w:cs="Arial"/>
          <w:lang w:val="es-ES_tradnl"/>
        </w:rPr>
        <w:t>CSJ</w:t>
      </w:r>
      <w:r w:rsidRPr="00F164B1">
        <w:rPr>
          <w:rFonts w:ascii="Arial" w:hAnsi="Arial" w:cs="Arial"/>
          <w:lang w:val="es-ES_tradnl"/>
        </w:rPr>
        <w:t xml:space="preserve"> se ha referido al tema</w:t>
      </w:r>
      <w:r w:rsidRPr="00F164B1">
        <w:rPr>
          <w:rStyle w:val="Appelnotedebasdep"/>
          <w:rFonts w:ascii="Arial" w:hAnsi="Arial" w:cs="Arial"/>
          <w:lang w:val="es-ES_tradnl"/>
        </w:rPr>
        <w:footnoteReference w:id="13"/>
      </w:r>
      <w:r w:rsidRPr="00F164B1">
        <w:rPr>
          <w:rFonts w:ascii="Arial" w:hAnsi="Arial" w:cs="Arial"/>
          <w:vertAlign w:val="superscript"/>
          <w:lang w:val="es-ES_tradnl"/>
        </w:rPr>
        <w:t>-</w:t>
      </w:r>
      <w:r w:rsidRPr="00F164B1">
        <w:rPr>
          <w:rStyle w:val="Appelnotedebasdep"/>
          <w:rFonts w:ascii="Arial" w:hAnsi="Arial"/>
          <w:lang w:val="es-ES_tradnl"/>
        </w:rPr>
        <w:footnoteReference w:id="14"/>
      </w:r>
      <w:r w:rsidRPr="00F164B1">
        <w:rPr>
          <w:rFonts w:ascii="Arial" w:hAnsi="Arial" w:cs="Arial"/>
          <w:lang w:val="es-ES_tradnl"/>
        </w:rPr>
        <w:t xml:space="preserve"> (2016)</w:t>
      </w:r>
      <w:r w:rsidRPr="00F164B1">
        <w:rPr>
          <w:rStyle w:val="Appelnotedebasdep"/>
          <w:rFonts w:ascii="Arial" w:hAnsi="Arial"/>
          <w:lang w:val="es-ES_tradnl"/>
        </w:rPr>
        <w:footnoteReference w:id="15"/>
      </w:r>
      <w:r w:rsidRPr="00F164B1">
        <w:rPr>
          <w:rFonts w:ascii="Arial" w:hAnsi="Arial" w:cs="Arial"/>
          <w:lang w:val="es-ES_tradnl"/>
        </w:rPr>
        <w:t xml:space="preserve">, </w:t>
      </w:r>
      <w:proofErr w:type="spellStart"/>
      <w:r w:rsidRPr="00F164B1">
        <w:rPr>
          <w:rFonts w:ascii="Arial" w:hAnsi="Arial" w:cs="Arial"/>
          <w:lang w:val="es-ES_tradnl"/>
        </w:rPr>
        <w:t>prohija</w:t>
      </w:r>
      <w:proofErr w:type="spellEnd"/>
      <w:r w:rsidRPr="00F164B1">
        <w:rPr>
          <w:rFonts w:ascii="Arial" w:hAnsi="Arial" w:cs="Arial"/>
          <w:lang w:val="es-ES_tradnl"/>
        </w:rPr>
        <w:t xml:space="preserve"> la improcedencia de la tutela por aplicación del principio de subsidiariedad.</w:t>
      </w:r>
    </w:p>
    <w:p w:rsidR="008E1295" w:rsidRPr="00FE5FF3" w:rsidRDefault="00FE5FF3" w:rsidP="00952597">
      <w:pPr>
        <w:pStyle w:val="Corpsdetexte"/>
        <w:numPr>
          <w:ilvl w:val="0"/>
          <w:numId w:val="18"/>
        </w:numPr>
        <w:spacing w:line="360" w:lineRule="auto"/>
        <w:rPr>
          <w:rFonts w:ascii="Arial" w:hAnsi="Arial"/>
          <w:smallCaps/>
          <w:sz w:val="28"/>
          <w:szCs w:val="24"/>
        </w:rPr>
      </w:pPr>
      <w:r>
        <w:rPr>
          <w:rFonts w:ascii="Arial" w:hAnsi="Arial"/>
          <w:smallCaps/>
          <w:sz w:val="28"/>
          <w:szCs w:val="24"/>
        </w:rPr>
        <w:lastRenderedPageBreak/>
        <w:t>E</w:t>
      </w:r>
      <w:r w:rsidRPr="00FE5FF3">
        <w:rPr>
          <w:rFonts w:ascii="Arial" w:hAnsi="Arial"/>
          <w:smallCaps/>
          <w:sz w:val="28"/>
          <w:szCs w:val="24"/>
        </w:rPr>
        <w:t>l caso concreto que se analiza</w:t>
      </w:r>
    </w:p>
    <w:p w:rsidR="008139F4" w:rsidRPr="00FE5FF3" w:rsidRDefault="008139F4" w:rsidP="00AA1E03">
      <w:pPr>
        <w:pStyle w:val="Corpsdetexte"/>
        <w:spacing w:line="360" w:lineRule="auto"/>
        <w:rPr>
          <w:rFonts w:ascii="Arial" w:hAnsi="Arial"/>
          <w:sz w:val="20"/>
          <w:szCs w:val="24"/>
        </w:rPr>
      </w:pPr>
    </w:p>
    <w:p w:rsidR="00416DD7" w:rsidRPr="00F164B1" w:rsidRDefault="00416DD7" w:rsidP="00416DD7">
      <w:pPr>
        <w:spacing w:line="360" w:lineRule="auto"/>
        <w:jc w:val="both"/>
        <w:rPr>
          <w:rFonts w:ascii="Arial" w:hAnsi="Arial" w:cs="Arial"/>
          <w:lang w:val="es-ES_tradnl"/>
        </w:rPr>
      </w:pPr>
      <w:r w:rsidRPr="00F164B1">
        <w:rPr>
          <w:rFonts w:ascii="Arial" w:hAnsi="Arial" w:cs="Arial"/>
          <w:lang w:val="es-ES_tradnl"/>
        </w:rPr>
        <w:t xml:space="preserve">Puesto que los requisitos generales de procedibilidad son concurrentes, esto es, incumplido uno, se torna inane el examen de los demás, menos podrían revisarse los supuestos especiales, </w:t>
      </w:r>
      <w:r>
        <w:rPr>
          <w:rFonts w:ascii="Arial" w:hAnsi="Arial" w:cs="Arial"/>
          <w:lang w:val="es-ES_tradnl"/>
        </w:rPr>
        <w:t xml:space="preserve">en consecuencia, </w:t>
      </w:r>
      <w:r w:rsidRPr="00F164B1">
        <w:rPr>
          <w:rFonts w:ascii="Arial" w:hAnsi="Arial" w:cs="Arial"/>
          <w:lang w:val="es-ES_tradnl"/>
        </w:rPr>
        <w:t>el análisis que sigue se limitará a la subsidiariedad, porque es el elemento que se advierte ausente y resulta suficiente para el fracaso del amparo.</w:t>
      </w:r>
    </w:p>
    <w:p w:rsidR="00416DD7" w:rsidRPr="00043CC5" w:rsidRDefault="00416DD7" w:rsidP="00EE419D">
      <w:pPr>
        <w:widowControl/>
        <w:spacing w:line="360" w:lineRule="auto"/>
        <w:jc w:val="both"/>
        <w:rPr>
          <w:rFonts w:ascii="Arial" w:hAnsi="Arial" w:cs="Arial"/>
          <w:sz w:val="20"/>
        </w:rPr>
      </w:pPr>
    </w:p>
    <w:p w:rsidR="000A536A" w:rsidRDefault="000A536A" w:rsidP="000A536A">
      <w:pPr>
        <w:widowControl/>
        <w:spacing w:line="360" w:lineRule="auto"/>
        <w:jc w:val="both"/>
        <w:rPr>
          <w:rFonts w:ascii="Arial" w:hAnsi="Arial" w:cs="Arial"/>
          <w:color w:val="000000"/>
        </w:rPr>
      </w:pPr>
      <w:r>
        <w:rPr>
          <w:rFonts w:ascii="Arial" w:hAnsi="Arial" w:cs="Arial"/>
          <w:lang w:val="es-ES_tradnl"/>
        </w:rPr>
        <w:t xml:space="preserve">Conforme lo expuesto en el petitorio de tutela el </w:t>
      </w:r>
      <w:r w:rsidR="00894246">
        <w:rPr>
          <w:rFonts w:ascii="Arial" w:hAnsi="Arial" w:cs="Arial"/>
          <w:lang w:val="es-ES_tradnl"/>
        </w:rPr>
        <w:t xml:space="preserve">actor </w:t>
      </w:r>
      <w:r>
        <w:rPr>
          <w:rFonts w:ascii="Arial" w:hAnsi="Arial" w:cs="Arial"/>
          <w:lang w:val="es-ES_tradnl"/>
        </w:rPr>
        <w:t xml:space="preserve">se duele porque el Juzgado accionado se niega a </w:t>
      </w:r>
      <w:r>
        <w:rPr>
          <w:rFonts w:ascii="Arial" w:hAnsi="Arial" w:cs="Arial"/>
          <w:color w:val="000000"/>
        </w:rPr>
        <w:t>notificar a la accionada y a realizar la publicación del aviso a la comunidad</w:t>
      </w:r>
      <w:r w:rsidR="00894246">
        <w:rPr>
          <w:rFonts w:ascii="Arial" w:hAnsi="Arial" w:cs="Arial"/>
          <w:color w:val="000000"/>
        </w:rPr>
        <w:t>,</w:t>
      </w:r>
      <w:r>
        <w:rPr>
          <w:rFonts w:ascii="Arial" w:hAnsi="Arial" w:cs="Arial"/>
          <w:color w:val="000000"/>
        </w:rPr>
        <w:t xml:space="preserve"> pese a sus reiterados requerimientos</w:t>
      </w:r>
      <w:r w:rsidRPr="00F54A43">
        <w:rPr>
          <w:rFonts w:ascii="Arial" w:hAnsi="Arial" w:cs="Arial"/>
          <w:color w:val="000000"/>
        </w:rPr>
        <w:t>.</w:t>
      </w:r>
    </w:p>
    <w:p w:rsidR="00EE419D" w:rsidRPr="00043CC5" w:rsidRDefault="00EE419D" w:rsidP="00EE419D">
      <w:pPr>
        <w:widowControl/>
        <w:spacing w:line="360" w:lineRule="auto"/>
        <w:jc w:val="both"/>
        <w:rPr>
          <w:rFonts w:ascii="Arial" w:hAnsi="Arial" w:cs="Arial"/>
          <w:sz w:val="20"/>
        </w:rPr>
      </w:pPr>
    </w:p>
    <w:p w:rsidR="00EE419D" w:rsidRDefault="00EE419D" w:rsidP="00EE419D">
      <w:pPr>
        <w:spacing w:line="360" w:lineRule="auto"/>
        <w:jc w:val="both"/>
        <w:rPr>
          <w:rFonts w:ascii="Arial" w:hAnsi="Arial" w:cs="Arial"/>
          <w:lang w:val="es-CO"/>
        </w:rPr>
      </w:pPr>
      <w:r w:rsidRPr="00F54A43">
        <w:rPr>
          <w:rFonts w:ascii="Arial" w:hAnsi="Arial" w:cs="Arial"/>
          <w:lang w:val="es-CO"/>
        </w:rPr>
        <w:t xml:space="preserve">En </w:t>
      </w:r>
      <w:r w:rsidR="00894246">
        <w:rPr>
          <w:rFonts w:ascii="Arial" w:hAnsi="Arial" w:cs="Arial"/>
          <w:lang w:val="es-CO"/>
        </w:rPr>
        <w:t>la</w:t>
      </w:r>
      <w:r w:rsidR="00C474B5">
        <w:rPr>
          <w:rFonts w:ascii="Arial" w:hAnsi="Arial" w:cs="Arial"/>
          <w:lang w:val="es-CO"/>
        </w:rPr>
        <w:t xml:space="preserve"> </w:t>
      </w:r>
      <w:r w:rsidR="00894246">
        <w:rPr>
          <w:rFonts w:ascii="Arial" w:hAnsi="Arial" w:cs="Arial"/>
          <w:lang w:val="es-CO"/>
        </w:rPr>
        <w:t xml:space="preserve">acción popular </w:t>
      </w:r>
      <w:r w:rsidRPr="00F54A43">
        <w:rPr>
          <w:rFonts w:ascii="Arial" w:hAnsi="Arial" w:cs="Arial"/>
          <w:lang w:val="es-CO"/>
        </w:rPr>
        <w:t xml:space="preserve">la </w:t>
      </w:r>
      <w:r w:rsidRPr="00F54A43">
        <w:rPr>
          <w:rFonts w:ascii="Arial" w:hAnsi="Arial" w:cs="Arial"/>
          <w:i/>
          <w:lang w:val="es-CO"/>
        </w:rPr>
        <w:t xml:space="preserve">a quo </w:t>
      </w:r>
      <w:r w:rsidR="00894246">
        <w:rPr>
          <w:rFonts w:ascii="Arial" w:hAnsi="Arial" w:cs="Arial"/>
          <w:lang w:val="es-CO"/>
        </w:rPr>
        <w:t xml:space="preserve">mediante </w:t>
      </w:r>
      <w:r w:rsidRPr="00F54A43">
        <w:rPr>
          <w:rFonts w:ascii="Arial" w:hAnsi="Arial" w:cs="Arial"/>
          <w:lang w:val="es-CO"/>
        </w:rPr>
        <w:t>proveído</w:t>
      </w:r>
      <w:r w:rsidR="00C474B5">
        <w:rPr>
          <w:rFonts w:ascii="Arial" w:hAnsi="Arial" w:cs="Arial"/>
          <w:lang w:val="es-CO"/>
        </w:rPr>
        <w:t xml:space="preserve"> </w:t>
      </w:r>
      <w:r w:rsidR="00894246">
        <w:rPr>
          <w:rFonts w:ascii="Arial" w:hAnsi="Arial" w:cs="Arial"/>
          <w:lang w:val="es-CO"/>
        </w:rPr>
        <w:t xml:space="preserve">del 20-05-2016 </w:t>
      </w:r>
      <w:r>
        <w:rPr>
          <w:rFonts w:ascii="Arial" w:hAnsi="Arial" w:cs="Arial"/>
          <w:lang w:val="es-CO"/>
        </w:rPr>
        <w:t>la</w:t>
      </w:r>
      <w:r w:rsidR="00894246">
        <w:rPr>
          <w:rFonts w:ascii="Arial" w:hAnsi="Arial" w:cs="Arial"/>
          <w:lang w:val="es-CO"/>
        </w:rPr>
        <w:t xml:space="preserve"> admitió, ordenó </w:t>
      </w:r>
      <w:r w:rsidR="00C474B5">
        <w:rPr>
          <w:rFonts w:ascii="Arial" w:hAnsi="Arial" w:cs="Arial"/>
          <w:lang w:val="es-CO"/>
        </w:rPr>
        <w:t xml:space="preserve">la notificación personal a la parte pasiva y </w:t>
      </w:r>
      <w:r>
        <w:rPr>
          <w:rFonts w:ascii="Arial" w:hAnsi="Arial" w:cs="Arial"/>
          <w:lang w:val="es-CO"/>
        </w:rPr>
        <w:t xml:space="preserve">el aviso a la comunidad </w:t>
      </w:r>
      <w:r w:rsidRPr="00F54A43">
        <w:rPr>
          <w:rFonts w:ascii="Arial" w:hAnsi="Arial" w:cs="Arial"/>
          <w:lang w:val="es-CO"/>
        </w:rPr>
        <w:t xml:space="preserve">(Folio </w:t>
      </w:r>
      <w:r w:rsidR="00894246">
        <w:rPr>
          <w:rFonts w:ascii="Arial" w:hAnsi="Arial" w:cs="Arial"/>
          <w:lang w:val="es-CO"/>
        </w:rPr>
        <w:t>16, ib.)</w:t>
      </w:r>
      <w:r w:rsidRPr="00F54A43">
        <w:rPr>
          <w:rFonts w:ascii="Arial" w:hAnsi="Arial" w:cs="Arial"/>
          <w:lang w:val="es-CO"/>
        </w:rPr>
        <w:t>,</w:t>
      </w:r>
      <w:r w:rsidR="00894246">
        <w:rPr>
          <w:rFonts w:ascii="Arial" w:hAnsi="Arial" w:cs="Arial"/>
          <w:lang w:val="es-CO"/>
        </w:rPr>
        <w:t xml:space="preserve"> notificado por estado el 23-05-2016 y debidamente ejecutoriado el 27-05-2011 (Folio 16 vto., ib.), luego</w:t>
      </w:r>
      <w:r w:rsidR="006800CF">
        <w:rPr>
          <w:rFonts w:ascii="Arial" w:hAnsi="Arial" w:cs="Arial"/>
          <w:lang w:val="es-CO"/>
        </w:rPr>
        <w:t>,</w:t>
      </w:r>
      <w:r w:rsidR="00894246">
        <w:rPr>
          <w:rFonts w:ascii="Arial" w:hAnsi="Arial" w:cs="Arial"/>
          <w:lang w:val="es-CO"/>
        </w:rPr>
        <w:t xml:space="preserve"> con auto del 26-07-2016 dispuso tener como coadyuvante al accionante (Folio 17 vto., ib.), posteriormente, mediante providencia del 05-08-2016 requirió a la parte actora para que cumpliera con la orden impuesta en el auto </w:t>
      </w:r>
      <w:proofErr w:type="spellStart"/>
      <w:r w:rsidR="00894246">
        <w:rPr>
          <w:rFonts w:ascii="Arial" w:hAnsi="Arial" w:cs="Arial"/>
          <w:lang w:val="es-CO"/>
        </w:rPr>
        <w:t>admisorio</w:t>
      </w:r>
      <w:proofErr w:type="spellEnd"/>
      <w:r w:rsidR="00894246">
        <w:rPr>
          <w:rFonts w:ascii="Arial" w:hAnsi="Arial" w:cs="Arial"/>
          <w:lang w:val="es-CO"/>
        </w:rPr>
        <w:t xml:space="preserve"> (</w:t>
      </w:r>
      <w:r w:rsidR="000A0F9D">
        <w:rPr>
          <w:rFonts w:ascii="Arial" w:hAnsi="Arial" w:cs="Arial"/>
          <w:lang w:val="es-CO"/>
        </w:rPr>
        <w:t xml:space="preserve">Folio 18, ib.), notificado por estado del 08-08-2016 y con ejecutoria el 12-08-2016 (Folio 18, ib.); después con decisión del 17-08-2016 negó la petición del accionante tendiente a que </w:t>
      </w:r>
      <w:r w:rsidR="0011357C">
        <w:rPr>
          <w:rFonts w:ascii="Arial" w:hAnsi="Arial" w:cs="Arial"/>
          <w:lang w:val="es-CO"/>
        </w:rPr>
        <w:t xml:space="preserve">el despacho </w:t>
      </w:r>
      <w:r w:rsidR="000A0F9D">
        <w:rPr>
          <w:rFonts w:ascii="Arial" w:hAnsi="Arial" w:cs="Arial"/>
          <w:lang w:val="es-CO"/>
        </w:rPr>
        <w:t xml:space="preserve">informara de oficio a la comunidad y le reiteró el requerimiento hecho en el proveído precedente (Folio 19 vto., ib.), notificado el 18-08-2016 y ejecutoriado el 24-08-2016 (Folios 19 vto. y 20, ib.), seguidamente, con auto del 29-08-2016 </w:t>
      </w:r>
      <w:r w:rsidR="0011357C">
        <w:rPr>
          <w:rFonts w:ascii="Arial" w:hAnsi="Arial" w:cs="Arial"/>
          <w:lang w:val="es-CO"/>
        </w:rPr>
        <w:t xml:space="preserve">se </w:t>
      </w:r>
      <w:r w:rsidR="000A0F9D">
        <w:rPr>
          <w:rFonts w:ascii="Arial" w:hAnsi="Arial" w:cs="Arial"/>
          <w:lang w:val="es-CO"/>
        </w:rPr>
        <w:t>resolvió negativamente igual petición del accionante (Folio 24 vto., ib.), recurrida en reposición, se desató con providencia del 09-09-2016 que la negó (Folios 25 vto. a 26, ib.).</w:t>
      </w:r>
    </w:p>
    <w:p w:rsidR="000A0F9D" w:rsidRPr="00043CC5" w:rsidRDefault="000A0F9D" w:rsidP="00EE419D">
      <w:pPr>
        <w:spacing w:line="360" w:lineRule="auto"/>
        <w:jc w:val="both"/>
        <w:rPr>
          <w:rFonts w:ascii="Arial" w:hAnsi="Arial" w:cs="Arial"/>
          <w:sz w:val="20"/>
          <w:lang w:val="es-CO"/>
        </w:rPr>
      </w:pPr>
    </w:p>
    <w:p w:rsidR="006800CF" w:rsidRDefault="006800CF" w:rsidP="006800CF">
      <w:pPr>
        <w:spacing w:line="360" w:lineRule="auto"/>
        <w:jc w:val="both"/>
        <w:rPr>
          <w:rFonts w:ascii="Arial" w:hAnsi="Arial" w:cs="Arial"/>
        </w:rPr>
      </w:pPr>
      <w:r>
        <w:rPr>
          <w:rFonts w:ascii="Arial" w:hAnsi="Arial" w:cs="Arial"/>
        </w:rPr>
        <w:t xml:space="preserve">En ese orden de ideas, se tiene que el accionante pretermitió agotar los recursos de reposición (Artículo 36, Ley 472), frente a los proveídos mediante los cuales se impuso a la parte actora la carga procesal de notificar y avisar a la comunidad, se le requirió para que así procediera y se negó la petición </w:t>
      </w:r>
      <w:r w:rsidR="0011357C">
        <w:rPr>
          <w:rFonts w:ascii="Arial" w:hAnsi="Arial" w:cs="Arial"/>
        </w:rPr>
        <w:t xml:space="preserve">para que </w:t>
      </w:r>
      <w:r>
        <w:rPr>
          <w:rFonts w:ascii="Arial" w:hAnsi="Arial" w:cs="Arial"/>
        </w:rPr>
        <w:t xml:space="preserve">se efectuaran por el </w:t>
      </w:r>
      <w:r w:rsidR="0011357C">
        <w:rPr>
          <w:rFonts w:ascii="Arial" w:hAnsi="Arial" w:cs="Arial"/>
          <w:lang w:val="es-CO"/>
        </w:rPr>
        <w:t>Juzgado</w:t>
      </w:r>
      <w:r>
        <w:rPr>
          <w:rFonts w:ascii="Arial" w:hAnsi="Arial" w:cs="Arial"/>
        </w:rPr>
        <w:t xml:space="preserve">, </w:t>
      </w:r>
      <w:r w:rsidRPr="00483001">
        <w:rPr>
          <w:rFonts w:ascii="Arial" w:hAnsi="Arial" w:cs="Arial"/>
        </w:rPr>
        <w:t xml:space="preserve">cuando </w:t>
      </w:r>
      <w:r>
        <w:rPr>
          <w:rFonts w:ascii="Arial" w:hAnsi="Arial" w:cs="Arial"/>
        </w:rPr>
        <w:t>aquel</w:t>
      </w:r>
      <w:r w:rsidR="0011357C">
        <w:rPr>
          <w:rFonts w:ascii="Arial" w:hAnsi="Arial" w:cs="Arial"/>
        </w:rPr>
        <w:t>los</w:t>
      </w:r>
      <w:r>
        <w:rPr>
          <w:rFonts w:ascii="Arial" w:hAnsi="Arial" w:cs="Arial"/>
        </w:rPr>
        <w:t xml:space="preserve"> </w:t>
      </w:r>
      <w:r w:rsidR="0011357C">
        <w:rPr>
          <w:rFonts w:ascii="Arial" w:hAnsi="Arial" w:cs="Arial"/>
        </w:rPr>
        <w:t xml:space="preserve">eran los </w:t>
      </w:r>
      <w:r w:rsidRPr="00483001">
        <w:rPr>
          <w:rFonts w:ascii="Arial" w:hAnsi="Arial" w:cs="Arial"/>
        </w:rPr>
        <w:t>mecanismo</w:t>
      </w:r>
      <w:r w:rsidR="0011357C">
        <w:rPr>
          <w:rFonts w:ascii="Arial" w:hAnsi="Arial" w:cs="Arial"/>
        </w:rPr>
        <w:t>s</w:t>
      </w:r>
      <w:r w:rsidRPr="00483001">
        <w:rPr>
          <w:rFonts w:ascii="Arial" w:hAnsi="Arial" w:cs="Arial"/>
        </w:rPr>
        <w:t xml:space="preserve"> ordinario</w:t>
      </w:r>
      <w:r w:rsidR="0011357C">
        <w:rPr>
          <w:rFonts w:ascii="Arial" w:hAnsi="Arial" w:cs="Arial"/>
        </w:rPr>
        <w:t>s</w:t>
      </w:r>
      <w:r w:rsidRPr="00483001">
        <w:rPr>
          <w:rFonts w:ascii="Arial" w:hAnsi="Arial" w:cs="Arial"/>
        </w:rPr>
        <w:t xml:space="preserve"> expedito</w:t>
      </w:r>
      <w:r w:rsidR="0011357C">
        <w:rPr>
          <w:rFonts w:ascii="Arial" w:hAnsi="Arial" w:cs="Arial"/>
        </w:rPr>
        <w:t>s</w:t>
      </w:r>
      <w:r w:rsidRPr="00483001">
        <w:rPr>
          <w:rFonts w:ascii="Arial" w:hAnsi="Arial" w:cs="Arial"/>
        </w:rPr>
        <w:t xml:space="preserve"> que tenía para </w:t>
      </w:r>
      <w:r>
        <w:rPr>
          <w:rFonts w:ascii="Arial" w:hAnsi="Arial" w:cs="Arial"/>
        </w:rPr>
        <w:t xml:space="preserve">procurar que el estrado judicial accionado reconsiderara dichas determinaciones. </w:t>
      </w:r>
      <w:r w:rsidR="0011357C">
        <w:rPr>
          <w:rFonts w:ascii="Arial" w:hAnsi="Arial" w:cs="Arial"/>
        </w:rPr>
        <w:t xml:space="preserve">Tampoco </w:t>
      </w:r>
      <w:r>
        <w:rPr>
          <w:rFonts w:ascii="Arial" w:hAnsi="Arial" w:cs="Arial"/>
        </w:rPr>
        <w:t xml:space="preserve">puede esperar </w:t>
      </w:r>
      <w:r w:rsidR="0011357C">
        <w:rPr>
          <w:rFonts w:ascii="Arial" w:hAnsi="Arial" w:cs="Arial"/>
        </w:rPr>
        <w:t xml:space="preserve">el actor </w:t>
      </w:r>
      <w:r>
        <w:rPr>
          <w:rFonts w:ascii="Arial" w:hAnsi="Arial" w:cs="Arial"/>
        </w:rPr>
        <w:t>que indefinidamente se resuelvan peticiones iguales con el fin de evadir la orden judicial y revivir así la oportunidad para opugnar las decisiones judiciales</w:t>
      </w:r>
      <w:r w:rsidR="0011357C">
        <w:rPr>
          <w:rFonts w:ascii="Arial" w:hAnsi="Arial" w:cs="Arial"/>
        </w:rPr>
        <w:t xml:space="preserve"> que se encuentran en firme</w:t>
      </w:r>
      <w:r>
        <w:rPr>
          <w:rFonts w:ascii="Arial" w:hAnsi="Arial" w:cs="Arial"/>
        </w:rPr>
        <w:t xml:space="preserve">, pudo controvertirlas, pero dejó vencer los términos para ello. </w:t>
      </w:r>
    </w:p>
    <w:p w:rsidR="006800CF" w:rsidRPr="00043CC5" w:rsidRDefault="006800CF" w:rsidP="006800CF">
      <w:pPr>
        <w:spacing w:line="360" w:lineRule="auto"/>
        <w:jc w:val="both"/>
        <w:rPr>
          <w:rFonts w:ascii="Arial" w:hAnsi="Arial" w:cs="Arial"/>
          <w:sz w:val="20"/>
        </w:rPr>
      </w:pPr>
    </w:p>
    <w:p w:rsidR="006800CF" w:rsidRDefault="006800CF" w:rsidP="006800CF">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Corte Constitucional, que reiteradamente ha referido que la acción de tutela mal puede implementarse como medio para sustituir los mecanismos ordinarios de </w:t>
      </w:r>
      <w:r>
        <w:rPr>
          <w:rFonts w:ascii="Arial" w:hAnsi="Arial"/>
        </w:rPr>
        <w:lastRenderedPageBreak/>
        <w:t>defensa, cuando por negligencia, descuido o incuria no fueron utilizados</w:t>
      </w:r>
      <w:r w:rsidRPr="00FF4929">
        <w:rPr>
          <w:rStyle w:val="Appelnotedebasdep"/>
          <w:rFonts w:ascii="Arial" w:hAnsi="Arial" w:cs="Arial"/>
          <w:sz w:val="22"/>
          <w:szCs w:val="22"/>
        </w:rPr>
        <w:footnoteReference w:id="16"/>
      </w:r>
      <w:r w:rsidRPr="00FF4929">
        <w:rPr>
          <w:rFonts w:ascii="Arial" w:hAnsi="Arial" w:cs="Arial"/>
          <w:sz w:val="22"/>
          <w:szCs w:val="22"/>
        </w:rPr>
        <w:t>.</w:t>
      </w:r>
    </w:p>
    <w:p w:rsidR="006800CF" w:rsidRPr="00D54497" w:rsidRDefault="006800CF" w:rsidP="006800CF">
      <w:pPr>
        <w:spacing w:line="360" w:lineRule="auto"/>
        <w:jc w:val="both"/>
        <w:rPr>
          <w:rFonts w:ascii="Arial" w:hAnsi="Arial" w:cs="Arial"/>
          <w:bCs/>
          <w:sz w:val="20"/>
          <w:lang w:val="es-CO"/>
        </w:rPr>
      </w:pPr>
    </w:p>
    <w:p w:rsidR="006800CF" w:rsidRDefault="006800CF" w:rsidP="006800CF">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7"/>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18"/>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6800CF" w:rsidRPr="00D54497" w:rsidRDefault="006800CF" w:rsidP="006800CF">
      <w:pPr>
        <w:spacing w:line="360" w:lineRule="auto"/>
        <w:ind w:right="51"/>
        <w:jc w:val="both"/>
        <w:rPr>
          <w:rFonts w:ascii="Arial" w:hAnsi="Arial"/>
          <w:sz w:val="20"/>
        </w:rPr>
      </w:pPr>
    </w:p>
    <w:p w:rsidR="006800CF" w:rsidRDefault="006800CF" w:rsidP="006800CF">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 </w:t>
      </w:r>
      <w:r w:rsidRPr="00486763">
        <w:rPr>
          <w:rFonts w:ascii="Arial" w:hAnsi="Arial"/>
        </w:rPr>
        <w:t xml:space="preserve">presente </w:t>
      </w:r>
      <w:r>
        <w:rPr>
          <w:rFonts w:ascii="Arial" w:hAnsi="Arial"/>
        </w:rPr>
        <w:t xml:space="preserve">acción </w:t>
      </w:r>
      <w:r w:rsidRPr="00486763">
        <w:rPr>
          <w:rFonts w:ascii="Arial" w:hAnsi="Arial"/>
        </w:rPr>
        <w:t xml:space="preserve">de tutela </w:t>
      </w:r>
      <w:r>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xml:space="preserve">, pues no se formuló </w:t>
      </w:r>
      <w:r w:rsidR="0011357C">
        <w:rPr>
          <w:rFonts w:ascii="Arial" w:hAnsi="Arial"/>
        </w:rPr>
        <w:t>los</w:t>
      </w:r>
      <w:r>
        <w:rPr>
          <w:rFonts w:ascii="Arial" w:hAnsi="Arial"/>
        </w:rPr>
        <w:t xml:space="preserve"> recurso</w:t>
      </w:r>
      <w:r w:rsidR="0011357C">
        <w:rPr>
          <w:rFonts w:ascii="Arial" w:hAnsi="Arial"/>
        </w:rPr>
        <w:t>s</w:t>
      </w:r>
      <w:r>
        <w:rPr>
          <w:rFonts w:ascii="Arial" w:hAnsi="Arial"/>
        </w:rPr>
        <w:t xml:space="preserve"> ordinario</w:t>
      </w:r>
      <w:r w:rsidR="0011357C">
        <w:rPr>
          <w:rFonts w:ascii="Arial" w:hAnsi="Arial"/>
        </w:rPr>
        <w:t>s</w:t>
      </w:r>
      <w:r>
        <w:rPr>
          <w:rFonts w:ascii="Arial" w:hAnsi="Arial"/>
        </w:rPr>
        <w:t>.</w:t>
      </w:r>
    </w:p>
    <w:p w:rsidR="006800CF" w:rsidRPr="00043CC5" w:rsidRDefault="006800CF" w:rsidP="006800CF">
      <w:pPr>
        <w:pStyle w:val="Textopredeterminado"/>
        <w:spacing w:line="360" w:lineRule="auto"/>
        <w:jc w:val="both"/>
        <w:rPr>
          <w:rFonts w:ascii="Arial" w:hAnsi="Arial"/>
          <w:sz w:val="20"/>
          <w:szCs w:val="24"/>
        </w:rPr>
      </w:pPr>
    </w:p>
    <w:p w:rsidR="00FF5B57" w:rsidRPr="007B7681" w:rsidRDefault="007B7681" w:rsidP="00FF5B57">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7B7681">
        <w:rPr>
          <w:rFonts w:ascii="Arial" w:hAnsi="Arial"/>
          <w:smallCaps/>
          <w:sz w:val="28"/>
          <w:szCs w:val="24"/>
        </w:rPr>
        <w:t xml:space="preserve">as conclusiones </w:t>
      </w:r>
    </w:p>
    <w:p w:rsidR="006159AF" w:rsidRPr="007B7681" w:rsidRDefault="006159AF" w:rsidP="006159AF">
      <w:pPr>
        <w:pStyle w:val="Corpsdetexte"/>
        <w:spacing w:line="360" w:lineRule="auto"/>
        <w:ind w:left="400"/>
        <w:rPr>
          <w:rFonts w:ascii="Arial" w:hAnsi="Arial"/>
          <w:sz w:val="20"/>
          <w:szCs w:val="24"/>
        </w:rPr>
      </w:pPr>
    </w:p>
    <w:p w:rsidR="00CB3037" w:rsidRDefault="00CB3037" w:rsidP="004C227B">
      <w:pPr>
        <w:widowControl/>
        <w:spacing w:line="360" w:lineRule="auto"/>
        <w:jc w:val="both"/>
        <w:rPr>
          <w:rFonts w:ascii="Arial" w:hAnsi="Arial" w:cs="Arial"/>
        </w:rPr>
      </w:pPr>
      <w:r w:rsidRPr="00E11045">
        <w:rPr>
          <w:rFonts w:ascii="Arial" w:hAnsi="Arial" w:cs="Arial"/>
        </w:rPr>
        <w:t>Con fundamento en las consideraciones expuestas</w:t>
      </w:r>
      <w:r>
        <w:rPr>
          <w:rFonts w:ascii="Arial" w:hAnsi="Arial" w:cs="Arial"/>
        </w:rPr>
        <w:t>,</w:t>
      </w:r>
      <w:r w:rsidRPr="00E11045">
        <w:rPr>
          <w:rFonts w:ascii="Arial" w:hAnsi="Arial" w:cs="Arial"/>
        </w:rPr>
        <w:t xml:space="preserve"> </w:t>
      </w:r>
      <w:r w:rsidRPr="00F00F95">
        <w:rPr>
          <w:rFonts w:ascii="Arial" w:hAnsi="Arial" w:cs="Arial"/>
        </w:rPr>
        <w:t>en los acápites anteriores</w:t>
      </w:r>
      <w:r>
        <w:rPr>
          <w:rFonts w:ascii="Arial" w:hAnsi="Arial" w:cs="Arial"/>
        </w:rPr>
        <w:t xml:space="preserve">: (i) Se </w:t>
      </w:r>
      <w:r w:rsidR="0011357C">
        <w:rPr>
          <w:rFonts w:ascii="Arial" w:hAnsi="Arial" w:cs="Arial"/>
        </w:rPr>
        <w:t xml:space="preserve">declarará improcedente el amparo </w:t>
      </w:r>
      <w:r w:rsidR="00D75C31">
        <w:rPr>
          <w:rFonts w:ascii="Arial" w:hAnsi="Arial" w:cs="Arial"/>
        </w:rPr>
        <w:t>constitucional</w:t>
      </w:r>
      <w:r w:rsidR="009E5FC3">
        <w:rPr>
          <w:rFonts w:ascii="Arial" w:hAnsi="Arial" w:cs="Arial"/>
        </w:rPr>
        <w:t xml:space="preserve"> </w:t>
      </w:r>
      <w:r w:rsidR="00D75C31">
        <w:rPr>
          <w:rFonts w:ascii="Arial" w:hAnsi="Arial" w:cs="Arial"/>
        </w:rPr>
        <w:t xml:space="preserve">frente al Juzgado </w:t>
      </w:r>
      <w:r w:rsidR="004670DA">
        <w:rPr>
          <w:rFonts w:ascii="Arial" w:hAnsi="Arial" w:cs="Arial"/>
        </w:rPr>
        <w:t>Tercero</w:t>
      </w:r>
      <w:r w:rsidR="00D75C31">
        <w:rPr>
          <w:rFonts w:ascii="Arial" w:hAnsi="Arial" w:cs="Arial"/>
        </w:rPr>
        <w:t xml:space="preserve"> Civil del Circuito de Pereira</w:t>
      </w:r>
      <w:r w:rsidR="00443C1C">
        <w:rPr>
          <w:rFonts w:ascii="Arial" w:hAnsi="Arial" w:cs="Arial"/>
        </w:rPr>
        <w:t xml:space="preserve">, </w:t>
      </w:r>
      <w:r w:rsidR="0011357C">
        <w:rPr>
          <w:rFonts w:ascii="Arial" w:hAnsi="Arial" w:cs="Arial"/>
        </w:rPr>
        <w:t>por faltar el presupuesto de la subsidiariedad</w:t>
      </w:r>
      <w:r w:rsidR="00D75C31">
        <w:rPr>
          <w:rFonts w:ascii="Arial" w:hAnsi="Arial" w:cs="Arial"/>
        </w:rPr>
        <w:t xml:space="preserve">; </w:t>
      </w:r>
      <w:r w:rsidR="0011357C">
        <w:rPr>
          <w:rFonts w:ascii="Arial" w:hAnsi="Arial" w:cs="Arial"/>
        </w:rPr>
        <w:t xml:space="preserve">también, </w:t>
      </w:r>
      <w:r w:rsidR="007B7681">
        <w:rPr>
          <w:rFonts w:ascii="Arial" w:hAnsi="Arial" w:cs="Arial"/>
        </w:rPr>
        <w:t xml:space="preserve">(ii) Se declarará improcedente respecto </w:t>
      </w:r>
      <w:r w:rsidR="00251FE0">
        <w:rPr>
          <w:rFonts w:ascii="Arial" w:hAnsi="Arial" w:cs="Arial"/>
        </w:rPr>
        <w:t xml:space="preserve">a </w:t>
      </w:r>
      <w:r w:rsidR="0011357C">
        <w:rPr>
          <w:rFonts w:ascii="Arial" w:hAnsi="Arial" w:cs="Arial"/>
        </w:rPr>
        <w:t>la Defensoría del Pueblo y la Procuraduría General de la Nación, Regionales</w:t>
      </w:r>
      <w:r w:rsidR="004C227B">
        <w:rPr>
          <w:rFonts w:ascii="Arial" w:hAnsi="Arial" w:cs="Arial"/>
        </w:rPr>
        <w:t xml:space="preserve"> del </w:t>
      </w:r>
      <w:r w:rsidR="0011357C">
        <w:rPr>
          <w:rFonts w:ascii="Arial" w:hAnsi="Arial" w:cs="Arial"/>
        </w:rPr>
        <w:t>Magdalena, y la Alcaldía y Personería</w:t>
      </w:r>
      <w:r w:rsidR="004C227B">
        <w:rPr>
          <w:rFonts w:ascii="Arial" w:hAnsi="Arial" w:cs="Arial"/>
        </w:rPr>
        <w:t xml:space="preserve"> de </w:t>
      </w:r>
      <w:r w:rsidR="0011357C">
        <w:rPr>
          <w:rFonts w:ascii="Arial" w:hAnsi="Arial" w:cs="Arial"/>
        </w:rPr>
        <w:t>Santa Marta, M.</w:t>
      </w:r>
      <w:r w:rsidR="004C227B">
        <w:rPr>
          <w:rFonts w:ascii="Arial" w:hAnsi="Arial" w:cs="Arial"/>
        </w:rPr>
        <w:t xml:space="preserve">; y, </w:t>
      </w:r>
      <w:r w:rsidR="00D75C31">
        <w:rPr>
          <w:rFonts w:ascii="Arial" w:hAnsi="Arial" w:cs="Arial"/>
        </w:rPr>
        <w:t>(</w:t>
      </w:r>
      <w:r w:rsidR="00C649C3">
        <w:rPr>
          <w:rFonts w:ascii="Arial" w:hAnsi="Arial" w:cs="Arial"/>
        </w:rPr>
        <w:t>i</w:t>
      </w:r>
      <w:r w:rsidR="008441AD">
        <w:rPr>
          <w:rFonts w:ascii="Arial" w:hAnsi="Arial" w:cs="Arial"/>
        </w:rPr>
        <w:t>ii</w:t>
      </w:r>
      <w:r w:rsidR="00D75C31">
        <w:rPr>
          <w:rFonts w:ascii="Arial" w:hAnsi="Arial" w:cs="Arial"/>
        </w:rPr>
        <w:t xml:space="preserve">) Se </w:t>
      </w:r>
      <w:r w:rsidR="0011357C">
        <w:rPr>
          <w:rFonts w:ascii="Arial" w:hAnsi="Arial" w:cs="Arial"/>
        </w:rPr>
        <w:t>negará</w:t>
      </w:r>
      <w:r w:rsidR="004C227B">
        <w:rPr>
          <w:rFonts w:ascii="Arial" w:hAnsi="Arial" w:cs="Arial"/>
        </w:rPr>
        <w:t xml:space="preserve"> </w:t>
      </w:r>
      <w:r w:rsidR="0011357C">
        <w:rPr>
          <w:rFonts w:ascii="Arial" w:hAnsi="Arial" w:cs="Arial"/>
        </w:rPr>
        <w:t>frente a</w:t>
      </w:r>
      <w:r w:rsidR="004C227B">
        <w:rPr>
          <w:rFonts w:ascii="Arial" w:hAnsi="Arial" w:cs="Arial"/>
        </w:rPr>
        <w:t xml:space="preserve"> </w:t>
      </w:r>
      <w:r w:rsidR="0011357C">
        <w:rPr>
          <w:rFonts w:ascii="Arial" w:hAnsi="Arial" w:cs="Arial"/>
        </w:rPr>
        <w:t>los señores Leandro Giraldo y Santiago Arroyave y, el Banco Bancolombia SA.</w:t>
      </w:r>
    </w:p>
    <w:p w:rsidR="00CB3037" w:rsidRPr="005041CA" w:rsidRDefault="00CB3037" w:rsidP="00CB303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Default="00FF5B57" w:rsidP="00FF5B57">
      <w:pPr>
        <w:pStyle w:val="Corpsdetex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1E5C81" w:rsidRDefault="00A67757" w:rsidP="00FF5B57">
      <w:pPr>
        <w:pStyle w:val="Corpsdetexte"/>
        <w:spacing w:line="360" w:lineRule="auto"/>
        <w:jc w:val="center"/>
        <w:rPr>
          <w:rFonts w:ascii="Arial" w:hAnsi="Arial" w:cs="Arial"/>
          <w:bCs/>
          <w:smallCaps/>
          <w:sz w:val="22"/>
          <w:szCs w:val="24"/>
        </w:rPr>
      </w:pPr>
    </w:p>
    <w:p w:rsidR="0011357C" w:rsidRDefault="0011357C" w:rsidP="0011357C">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IMPROCEDENTE </w:t>
      </w:r>
      <w:r w:rsidR="002C127D">
        <w:rPr>
          <w:rFonts w:ascii="Arial" w:hAnsi="Arial" w:cs="Arial"/>
          <w:lang w:val="es-CO"/>
        </w:rPr>
        <w:t xml:space="preserve">la </w:t>
      </w:r>
      <w:r w:rsidR="002C127D" w:rsidRPr="002C127D">
        <w:rPr>
          <w:rFonts w:ascii="Arial" w:hAnsi="Arial" w:cs="Arial"/>
          <w:lang w:val="es-CO"/>
        </w:rPr>
        <w:t xml:space="preserve">tutela propuesta por el señor Javier Elías Arias </w:t>
      </w:r>
      <w:proofErr w:type="spellStart"/>
      <w:r w:rsidR="002C127D" w:rsidRPr="002C127D">
        <w:rPr>
          <w:rFonts w:ascii="Arial" w:hAnsi="Arial" w:cs="Arial"/>
          <w:lang w:val="es-CO"/>
        </w:rPr>
        <w:t>Idárraga</w:t>
      </w:r>
      <w:proofErr w:type="spellEnd"/>
      <w:r w:rsidR="002C127D" w:rsidRPr="002C127D">
        <w:rPr>
          <w:rFonts w:ascii="Arial" w:hAnsi="Arial" w:cs="Arial"/>
          <w:lang w:val="es-CO"/>
        </w:rPr>
        <w:t xml:space="preserve"> contra el Juzgado </w:t>
      </w:r>
      <w:r w:rsidR="002C127D">
        <w:rPr>
          <w:rFonts w:ascii="Arial" w:hAnsi="Arial" w:cs="Arial"/>
          <w:lang w:val="es-CO"/>
        </w:rPr>
        <w:t xml:space="preserve">Tercero </w:t>
      </w:r>
      <w:r w:rsidR="002C127D" w:rsidRPr="002C127D">
        <w:rPr>
          <w:rFonts w:ascii="Arial" w:hAnsi="Arial" w:cs="Arial"/>
          <w:lang w:val="es-CO"/>
        </w:rPr>
        <w:t>Civil del Circuito de Pereira</w:t>
      </w:r>
      <w:r>
        <w:rPr>
          <w:rFonts w:ascii="Arial" w:hAnsi="Arial" w:cs="Arial"/>
          <w:lang w:val="es-CO"/>
        </w:rPr>
        <w:t xml:space="preserve">, </w:t>
      </w:r>
      <w:r>
        <w:rPr>
          <w:rFonts w:ascii="Arial" w:hAnsi="Arial" w:cs="Arial"/>
        </w:rPr>
        <w:t>la Defensoría del Pueblo y la Procuraduría General de la Nación, Regionales del Magdalena, y la Alcaldía y Personería de Santa Marta, M.</w:t>
      </w:r>
    </w:p>
    <w:p w:rsidR="0011357C" w:rsidRDefault="0011357C" w:rsidP="0011357C">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Pr="0011357C" w:rsidRDefault="0011357C" w:rsidP="0011357C">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11357C">
        <w:rPr>
          <w:rFonts w:ascii="Arial" w:hAnsi="Arial" w:cs="Arial"/>
          <w:lang w:val="es-CO"/>
        </w:rPr>
        <w:t xml:space="preserve">NEGAR </w:t>
      </w:r>
      <w:r w:rsidRPr="0011357C">
        <w:rPr>
          <w:rFonts w:ascii="Arial" w:hAnsi="Arial" w:cs="Arial"/>
        </w:rPr>
        <w:t xml:space="preserve">el </w:t>
      </w:r>
      <w:r w:rsidR="00AA4EC8" w:rsidRPr="0011357C">
        <w:rPr>
          <w:rFonts w:ascii="Arial" w:hAnsi="Arial" w:cs="Arial"/>
        </w:rPr>
        <w:t>amparo</w:t>
      </w:r>
      <w:r w:rsidRPr="0011357C">
        <w:rPr>
          <w:rFonts w:ascii="Arial" w:hAnsi="Arial" w:cs="Arial"/>
        </w:rPr>
        <w:t xml:space="preserve"> constitucional</w:t>
      </w:r>
      <w:r w:rsidR="00251FE0" w:rsidRPr="0011357C">
        <w:rPr>
          <w:rFonts w:ascii="Arial" w:hAnsi="Arial" w:cs="Arial"/>
        </w:rPr>
        <w:t xml:space="preserve"> </w:t>
      </w:r>
      <w:r w:rsidR="009102BF" w:rsidRPr="0011357C">
        <w:rPr>
          <w:rFonts w:ascii="Arial" w:hAnsi="Arial" w:cs="Arial"/>
        </w:rPr>
        <w:t>frente</w:t>
      </w:r>
      <w:r w:rsidR="00251FE0" w:rsidRPr="0011357C">
        <w:rPr>
          <w:rFonts w:ascii="Arial" w:hAnsi="Arial" w:cs="Arial"/>
        </w:rPr>
        <w:t xml:space="preserve"> </w:t>
      </w:r>
      <w:r w:rsidRPr="0011357C">
        <w:rPr>
          <w:rFonts w:ascii="Arial" w:hAnsi="Arial" w:cs="Arial"/>
        </w:rPr>
        <w:t>a los señores Leandro Giraldo y Santiago Arroyave y, el Banco Bancolombia SA.</w:t>
      </w:r>
    </w:p>
    <w:p w:rsidR="007657D5" w:rsidRPr="001E5C81" w:rsidRDefault="007657D5" w:rsidP="009102BF">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11357C" w:rsidRPr="00A30437" w:rsidRDefault="0011357C" w:rsidP="0011357C">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lastRenderedPageBreak/>
        <w:t>REMITIR este expediente, a la Corte Constitucional para su eventual revisión, de no ser impugnada.</w:t>
      </w:r>
    </w:p>
    <w:p w:rsidR="00FF5B57" w:rsidRPr="001E5C81"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aragraphedeliste"/>
        <w:widowControl/>
        <w:autoSpaceDE/>
        <w:autoSpaceDN/>
        <w:adjustRightInd/>
        <w:spacing w:line="360" w:lineRule="auto"/>
        <w:ind w:left="360" w:right="51"/>
        <w:contextualSpacing/>
        <w:jc w:val="both"/>
        <w:rPr>
          <w:rFonts w:ascii="Arial" w:hAnsi="Arial"/>
          <w:sz w:val="16"/>
        </w:rPr>
      </w:pPr>
    </w:p>
    <w:p w:rsidR="00126266" w:rsidRPr="000E7284" w:rsidRDefault="00126266" w:rsidP="00126266">
      <w:pPr>
        <w:pStyle w:val="Corpsdetexte"/>
        <w:spacing w:line="360" w:lineRule="auto"/>
        <w:jc w:val="center"/>
        <w:rPr>
          <w:rFonts w:ascii="Arial" w:hAnsi="Arial"/>
          <w:smallCaps/>
          <w:szCs w:val="24"/>
          <w:lang w:val="en-US"/>
        </w:rPr>
      </w:pPr>
      <w:proofErr w:type="spellStart"/>
      <w:r w:rsidRPr="000E7284">
        <w:rPr>
          <w:rFonts w:ascii="Arial" w:hAnsi="Arial"/>
          <w:smallCaps/>
          <w:szCs w:val="24"/>
          <w:lang w:val="en-US"/>
        </w:rPr>
        <w:t>Notifíquese</w:t>
      </w:r>
      <w:proofErr w:type="spellEnd"/>
      <w:r w:rsidRPr="000E7284">
        <w:rPr>
          <w:rFonts w:ascii="Arial" w:hAnsi="Arial"/>
          <w:smallCaps/>
          <w:szCs w:val="24"/>
          <w:lang w:val="en-US"/>
        </w:rPr>
        <w:t>,</w:t>
      </w:r>
    </w:p>
    <w:p w:rsidR="00DA569C" w:rsidRPr="000E7284" w:rsidRDefault="00DA569C" w:rsidP="00417DA5">
      <w:pPr>
        <w:pStyle w:val="Corpsdetexte"/>
        <w:spacing w:line="360" w:lineRule="auto"/>
        <w:jc w:val="center"/>
        <w:rPr>
          <w:rFonts w:ascii="Arial" w:hAnsi="Arial"/>
          <w:sz w:val="22"/>
          <w:szCs w:val="24"/>
          <w:lang w:val="en-US"/>
        </w:rPr>
      </w:pPr>
    </w:p>
    <w:p w:rsidR="003E66CE" w:rsidRPr="000E7284" w:rsidRDefault="003E66CE" w:rsidP="00417DA5">
      <w:pPr>
        <w:pStyle w:val="Corpsdetexte"/>
        <w:spacing w:line="360" w:lineRule="auto"/>
        <w:jc w:val="center"/>
        <w:rPr>
          <w:rFonts w:ascii="Arial" w:hAnsi="Arial"/>
          <w:sz w:val="22"/>
          <w:szCs w:val="24"/>
          <w:lang w:val="en-US"/>
        </w:rPr>
      </w:pPr>
      <w:bookmarkStart w:id="0" w:name="_GoBack"/>
      <w:bookmarkEnd w:id="0"/>
    </w:p>
    <w:p w:rsidR="00B30152" w:rsidRPr="00043CC5" w:rsidRDefault="00B30152" w:rsidP="00417DA5">
      <w:pPr>
        <w:pStyle w:val="Corpsdetexte"/>
        <w:spacing w:line="360" w:lineRule="auto"/>
        <w:jc w:val="center"/>
        <w:rPr>
          <w:rFonts w:ascii="Arial" w:hAnsi="Arial"/>
          <w:sz w:val="18"/>
          <w:szCs w:val="24"/>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0E7284">
        <w:rPr>
          <w:rFonts w:ascii="Arial" w:hAnsi="Arial" w:cs="Arial"/>
          <w:i/>
          <w:spacing w:val="-3"/>
          <w:w w:val="150"/>
          <w:sz w:val="28"/>
          <w:lang w:val="en-US"/>
        </w:rPr>
        <w:t>D</w:t>
      </w:r>
      <w:r w:rsidRPr="000E7284">
        <w:rPr>
          <w:rFonts w:ascii="Arial" w:hAnsi="Arial" w:cs="Arial"/>
          <w:i/>
          <w:spacing w:val="-3"/>
          <w:w w:val="150"/>
          <w:sz w:val="18"/>
          <w:szCs w:val="16"/>
          <w:lang w:val="en-US"/>
        </w:rPr>
        <w:t xml:space="preserve">UBERNEY </w:t>
      </w:r>
      <w:r w:rsidRPr="000E7284">
        <w:rPr>
          <w:rFonts w:ascii="Arial" w:hAnsi="Arial" w:cs="Arial"/>
          <w:i/>
          <w:spacing w:val="-3"/>
          <w:w w:val="150"/>
          <w:sz w:val="28"/>
          <w:lang w:val="en-US"/>
        </w:rPr>
        <w:t>G</w:t>
      </w:r>
      <w:r w:rsidRPr="000E7284">
        <w:rPr>
          <w:rFonts w:ascii="Arial" w:hAnsi="Arial" w:cs="Arial"/>
          <w:i/>
          <w:spacing w:val="-3"/>
          <w:w w:val="150"/>
          <w:sz w:val="18"/>
          <w:szCs w:val="16"/>
          <w:lang w:val="en-US"/>
        </w:rPr>
        <w:t xml:space="preserve">RISALES </w:t>
      </w:r>
      <w:r w:rsidRPr="000E7284">
        <w:rPr>
          <w:rFonts w:ascii="Arial" w:hAnsi="Arial" w:cs="Arial"/>
          <w:i/>
          <w:spacing w:val="-3"/>
          <w:w w:val="150"/>
          <w:sz w:val="28"/>
          <w:lang w:val="en-US"/>
        </w:rPr>
        <w:t>H</w:t>
      </w:r>
      <w:r w:rsidRPr="000E7284">
        <w:rPr>
          <w:rFonts w:ascii="Arial" w:hAnsi="Arial" w:cs="Arial"/>
          <w:i/>
          <w:spacing w:val="-3"/>
          <w:w w:val="150"/>
          <w:sz w:val="18"/>
          <w:szCs w:val="16"/>
          <w:lang w:val="en-US"/>
        </w:rPr>
        <w:t>ERRERA</w:t>
      </w: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0E7284">
        <w:rPr>
          <w:rFonts w:ascii="Arial" w:hAnsi="Arial" w:cs="Arial"/>
          <w:i/>
          <w:spacing w:val="-3"/>
          <w:w w:val="150"/>
          <w:sz w:val="28"/>
          <w:lang w:val="en-US"/>
        </w:rPr>
        <w:t>M</w:t>
      </w:r>
      <w:r w:rsidRPr="000E7284">
        <w:rPr>
          <w:rFonts w:ascii="Arial" w:hAnsi="Arial" w:cs="Arial"/>
          <w:i/>
          <w:spacing w:val="-3"/>
          <w:w w:val="150"/>
          <w:lang w:val="en-US"/>
        </w:rPr>
        <w:t xml:space="preserve"> </w:t>
      </w:r>
      <w:r w:rsidRPr="000E7284">
        <w:rPr>
          <w:rFonts w:ascii="Arial" w:hAnsi="Arial" w:cs="Arial"/>
          <w:i/>
          <w:spacing w:val="-3"/>
          <w:w w:val="150"/>
          <w:sz w:val="18"/>
          <w:szCs w:val="20"/>
          <w:lang w:val="en-US"/>
        </w:rPr>
        <w:t>A G I S T R A D O</w:t>
      </w:r>
    </w:p>
    <w:p w:rsidR="00C136DB" w:rsidRPr="000E7284"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043CC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lang w:val="en-US"/>
        </w:rPr>
      </w:pPr>
    </w:p>
    <w:p w:rsidR="005C4C0F" w:rsidRPr="000E7284"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0E7284"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0E7284">
        <w:rPr>
          <w:rFonts w:ascii="Arial" w:hAnsi="Arial"/>
          <w:i/>
          <w:w w:val="150"/>
          <w:sz w:val="28"/>
          <w:szCs w:val="18"/>
          <w:lang w:val="en-US"/>
        </w:rPr>
        <w:t>E</w:t>
      </w:r>
      <w:r w:rsidRPr="000E7284">
        <w:rPr>
          <w:rFonts w:ascii="Arial" w:hAnsi="Arial"/>
          <w:i/>
          <w:w w:val="150"/>
          <w:sz w:val="18"/>
          <w:szCs w:val="18"/>
          <w:lang w:val="en-US"/>
        </w:rPr>
        <w:t>DDER</w:t>
      </w:r>
      <w:r w:rsidRPr="000E7284">
        <w:rPr>
          <w:rFonts w:ascii="Arial" w:hAnsi="Arial"/>
          <w:i/>
          <w:w w:val="150"/>
          <w:sz w:val="18"/>
          <w:lang w:val="en-US"/>
        </w:rPr>
        <w:t xml:space="preserve"> </w:t>
      </w:r>
      <w:r w:rsidRPr="000E7284">
        <w:rPr>
          <w:rFonts w:ascii="Arial" w:hAnsi="Arial"/>
          <w:i/>
          <w:w w:val="150"/>
          <w:sz w:val="28"/>
          <w:lang w:val="en-US"/>
        </w:rPr>
        <w:t>J</w:t>
      </w:r>
      <w:r w:rsidRPr="000E7284">
        <w:rPr>
          <w:rFonts w:ascii="Arial" w:hAnsi="Arial"/>
          <w:i/>
          <w:w w:val="150"/>
          <w:sz w:val="18"/>
          <w:szCs w:val="18"/>
          <w:lang w:val="en-US"/>
        </w:rPr>
        <w:t xml:space="preserve">IMMY </w:t>
      </w:r>
      <w:r w:rsidRPr="000E7284">
        <w:rPr>
          <w:rFonts w:ascii="Arial" w:hAnsi="Arial"/>
          <w:i/>
          <w:w w:val="150"/>
          <w:sz w:val="28"/>
          <w:lang w:val="en-US"/>
        </w:rPr>
        <w:t>S</w:t>
      </w:r>
      <w:r w:rsidRPr="000E7284">
        <w:rPr>
          <w:rFonts w:ascii="Arial" w:hAnsi="Arial"/>
          <w:i/>
          <w:w w:val="150"/>
          <w:sz w:val="18"/>
          <w:szCs w:val="18"/>
          <w:lang w:val="en-US"/>
        </w:rPr>
        <w:t xml:space="preserve">ÁNCHEZ </w:t>
      </w:r>
      <w:r w:rsidRPr="000E7284">
        <w:rPr>
          <w:rFonts w:ascii="Arial" w:hAnsi="Arial"/>
          <w:i/>
          <w:w w:val="150"/>
          <w:sz w:val="28"/>
          <w:szCs w:val="18"/>
          <w:lang w:val="en-US"/>
        </w:rPr>
        <w:t>C.</w:t>
      </w:r>
      <w:r w:rsidRPr="000E7284">
        <w:rPr>
          <w:rFonts w:ascii="Arial" w:hAnsi="Arial"/>
          <w:i/>
          <w:w w:val="150"/>
          <w:sz w:val="28"/>
          <w:szCs w:val="18"/>
          <w:lang w:val="en-US"/>
        </w:rPr>
        <w:tab/>
      </w:r>
      <w:r w:rsidRPr="000E7284">
        <w:rPr>
          <w:rFonts w:ascii="Arial" w:hAnsi="Arial"/>
          <w:i/>
          <w:w w:val="150"/>
          <w:sz w:val="28"/>
          <w:szCs w:val="18"/>
          <w:lang w:val="en-US"/>
        </w:rPr>
        <w:tab/>
      </w:r>
      <w:r w:rsidRPr="000E7284">
        <w:rPr>
          <w:rFonts w:ascii="Arial" w:hAnsi="Arial" w:cs="Arial"/>
          <w:i/>
          <w:spacing w:val="-3"/>
          <w:w w:val="150"/>
          <w:sz w:val="28"/>
          <w:szCs w:val="18"/>
          <w:lang w:val="en-US"/>
        </w:rPr>
        <w:t>J</w:t>
      </w:r>
      <w:r w:rsidRPr="000E7284">
        <w:rPr>
          <w:rFonts w:ascii="Arial" w:hAnsi="Arial" w:cs="Arial"/>
          <w:i/>
          <w:spacing w:val="-3"/>
          <w:w w:val="150"/>
          <w:sz w:val="18"/>
          <w:szCs w:val="18"/>
          <w:lang w:val="en-US"/>
        </w:rPr>
        <w:t xml:space="preserve">AIME </w:t>
      </w:r>
      <w:r w:rsidRPr="000E7284">
        <w:rPr>
          <w:rFonts w:ascii="Arial" w:hAnsi="Arial" w:cs="Arial"/>
          <w:i/>
          <w:spacing w:val="-3"/>
          <w:w w:val="150"/>
          <w:sz w:val="28"/>
          <w:szCs w:val="18"/>
          <w:lang w:val="en-US"/>
        </w:rPr>
        <w:t>A</w:t>
      </w:r>
      <w:r w:rsidRPr="000E7284">
        <w:rPr>
          <w:rFonts w:ascii="Arial" w:hAnsi="Arial"/>
          <w:i/>
          <w:w w:val="150"/>
          <w:sz w:val="18"/>
          <w:szCs w:val="18"/>
          <w:lang w:val="en-US"/>
        </w:rPr>
        <w:t xml:space="preserve">LBERTO </w:t>
      </w:r>
      <w:r w:rsidRPr="000E7284">
        <w:rPr>
          <w:rFonts w:ascii="Arial" w:hAnsi="Arial" w:cs="Arial"/>
          <w:i/>
          <w:spacing w:val="-3"/>
          <w:w w:val="150"/>
          <w:sz w:val="28"/>
          <w:szCs w:val="18"/>
          <w:lang w:val="en-US"/>
        </w:rPr>
        <w:t>S</w:t>
      </w:r>
      <w:r w:rsidRPr="000E7284">
        <w:rPr>
          <w:rFonts w:ascii="Arial" w:hAnsi="Arial" w:cs="Arial"/>
          <w:i/>
          <w:spacing w:val="-3"/>
          <w:w w:val="150"/>
          <w:sz w:val="18"/>
          <w:szCs w:val="16"/>
          <w:lang w:val="en-US"/>
        </w:rPr>
        <w:t xml:space="preserve">ARAZA </w:t>
      </w:r>
      <w:r w:rsidRPr="000E7284">
        <w:rPr>
          <w:rFonts w:ascii="Arial" w:hAnsi="Arial" w:cs="Arial"/>
          <w:i/>
          <w:spacing w:val="-3"/>
          <w:w w:val="150"/>
          <w:sz w:val="28"/>
          <w:szCs w:val="18"/>
          <w:lang w:val="en-US"/>
        </w:rPr>
        <w:t>N.</w:t>
      </w:r>
    </w:p>
    <w:p w:rsidR="00C16F88" w:rsidRDefault="00951517" w:rsidP="001E5C8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E7284">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1E5C81">
        <w:rPr>
          <w:rFonts w:ascii="Arial" w:hAnsi="Arial" w:cs="Arial"/>
          <w:i/>
          <w:w w:val="150"/>
          <w:sz w:val="18"/>
          <w:lang w:val="en-GB"/>
        </w:rPr>
        <w:t xml:space="preserve"> </w:t>
      </w:r>
    </w:p>
    <w:p w:rsidR="00C87D22" w:rsidRDefault="001E5C81" w:rsidP="00C16F8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spacing w:val="-3"/>
          <w:w w:val="150"/>
          <w:sz w:val="8"/>
          <w:szCs w:val="10"/>
          <w:lang w:val="en-US"/>
        </w:rPr>
      </w:pPr>
      <w:r>
        <w:rPr>
          <w:rFonts w:ascii="Arial" w:hAnsi="Arial" w:cs="Arial"/>
          <w:i/>
          <w:w w:val="150"/>
          <w:sz w:val="18"/>
          <w:lang w:val="en-GB"/>
        </w:rPr>
        <w:t xml:space="preserve"> </w:t>
      </w:r>
      <w:r w:rsidR="00445605">
        <w:rPr>
          <w:rFonts w:ascii="Arial" w:hAnsi="Arial"/>
          <w:w w:val="150"/>
          <w:sz w:val="8"/>
          <w:szCs w:val="10"/>
          <w:lang w:val="en-US"/>
        </w:rPr>
        <w:t>D</w:t>
      </w:r>
      <w:r w:rsidR="00E606C4" w:rsidRPr="00984EE4">
        <w:rPr>
          <w:rFonts w:ascii="Arial" w:hAnsi="Arial"/>
          <w:w w:val="150"/>
          <w:sz w:val="8"/>
          <w:szCs w:val="10"/>
          <w:lang w:val="en-US"/>
        </w:rPr>
        <w:t>GH/</w:t>
      </w:r>
      <w:r w:rsidR="0066173D">
        <w:rPr>
          <w:rFonts w:ascii="Arial" w:hAnsi="Arial"/>
          <w:w w:val="150"/>
          <w:sz w:val="8"/>
          <w:szCs w:val="10"/>
          <w:lang w:val="en-US"/>
        </w:rPr>
        <w:t>JEGG</w:t>
      </w:r>
      <w:r w:rsidR="005C4C0F">
        <w:rPr>
          <w:rFonts w:ascii="Arial" w:hAnsi="Arial"/>
          <w:w w:val="150"/>
          <w:sz w:val="8"/>
          <w:szCs w:val="10"/>
          <w:lang w:val="en-US"/>
        </w:rPr>
        <w:t>/2016</w:t>
      </w:r>
    </w:p>
    <w:sectPr w:rsidR="00C87D22" w:rsidSect="00C24944">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003" w:rsidRDefault="00F64003" w:rsidP="0099045D">
      <w:r>
        <w:separator/>
      </w:r>
    </w:p>
  </w:endnote>
  <w:endnote w:type="continuationSeparator" w:id="0">
    <w:p w:rsidR="00F64003" w:rsidRDefault="00F6400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Default="00066B58"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066B58" w:rsidRDefault="00066B58" w:rsidP="0013771A">
    <w:pPr>
      <w:pStyle w:val="Pieddepage"/>
      <w:spacing w:line="360" w:lineRule="auto"/>
      <w:jc w:val="right"/>
      <w:rPr>
        <w:rFonts w:ascii="Arial" w:hAnsi="Arial" w:cs="Arial"/>
        <w:spacing w:val="20"/>
        <w:w w:val="200"/>
        <w:sz w:val="14"/>
        <w:szCs w:val="10"/>
        <w:lang w:val="es-CO"/>
      </w:rPr>
    </w:pPr>
  </w:p>
  <w:p w:rsidR="00066B58" w:rsidRPr="003E18D8" w:rsidRDefault="00066B58"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066B58" w:rsidRPr="007F7D49" w:rsidRDefault="00066B58"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003" w:rsidRDefault="00F64003" w:rsidP="0099045D">
      <w:r>
        <w:separator/>
      </w:r>
    </w:p>
  </w:footnote>
  <w:footnote w:type="continuationSeparator" w:id="0">
    <w:p w:rsidR="00F64003" w:rsidRDefault="00F64003" w:rsidP="0099045D">
      <w:r>
        <w:continuationSeparator/>
      </w:r>
    </w:p>
  </w:footnote>
  <w:footnote w:id="1">
    <w:p w:rsidR="00416DD7" w:rsidRDefault="00416DD7" w:rsidP="00416D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16DD7" w:rsidRPr="00567558" w:rsidRDefault="00416DD7" w:rsidP="00416DD7">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Pr>
          <w:rFonts w:ascii="Calibri" w:hAnsi="Calibri" w:cs="Calibri"/>
          <w:lang w:val="es-MX"/>
        </w:rPr>
        <w:t xml:space="preserve">CC. </w:t>
      </w:r>
      <w:r w:rsidRPr="00567558">
        <w:rPr>
          <w:rFonts w:ascii="Calibri" w:hAnsi="Calibri" w:cs="Calibri"/>
          <w:lang w:val="es-MX"/>
        </w:rPr>
        <w:t>Sentencia T-917 de</w:t>
      </w:r>
      <w:r>
        <w:rPr>
          <w:rFonts w:ascii="Calibri" w:hAnsi="Calibri" w:cs="Calibri"/>
          <w:lang w:val="es-MX"/>
        </w:rPr>
        <w:t xml:space="preserve"> </w:t>
      </w:r>
      <w:r w:rsidRPr="00567558">
        <w:rPr>
          <w:rFonts w:ascii="Calibri" w:hAnsi="Calibri" w:cs="Calibri"/>
          <w:lang w:val="es-MX"/>
        </w:rPr>
        <w:t>2011.</w:t>
      </w:r>
    </w:p>
  </w:footnote>
  <w:footnote w:id="3">
    <w:p w:rsidR="00416DD7" w:rsidRPr="00567558" w:rsidRDefault="00416DD7" w:rsidP="00416DD7">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4">
    <w:p w:rsidR="00416DD7" w:rsidRPr="00FF68BE" w:rsidRDefault="00416DD7" w:rsidP="00416DD7">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416DD7" w:rsidRPr="005D1B2D" w:rsidRDefault="00416DD7" w:rsidP="00416DD7">
      <w:pPr>
        <w:pStyle w:val="Notedebasdepage"/>
        <w:rPr>
          <w:lang w:val="es-CO"/>
        </w:rPr>
      </w:pPr>
      <w:r>
        <w:rPr>
          <w:rStyle w:val="Appelnotedebasdep"/>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16DD7" w:rsidRPr="00567558" w:rsidRDefault="00416DD7" w:rsidP="00416DD7">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416DD7" w:rsidRDefault="00416DD7" w:rsidP="00416D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16DD7" w:rsidRPr="006E06D2" w:rsidRDefault="00416DD7" w:rsidP="00416DD7">
      <w:pPr>
        <w:pStyle w:val="Notedebasdepage"/>
        <w:jc w:val="both"/>
        <w:rPr>
          <w:lang w:val="fr-FR"/>
        </w:rPr>
      </w:pPr>
      <w:r w:rsidRPr="0088104A">
        <w:rPr>
          <w:rStyle w:val="Appelnotedebasdep"/>
          <w:rFonts w:asciiTheme="minorHAnsi" w:hAnsiTheme="minorHAnsi"/>
        </w:rPr>
        <w:footnoteRef/>
      </w:r>
      <w:r w:rsidRPr="006E06D2">
        <w:rPr>
          <w:rFonts w:asciiTheme="minorHAnsi" w:hAnsiTheme="minorHAnsi"/>
          <w:lang w:val="fr-FR"/>
        </w:rPr>
        <w:t xml:space="preserve"> </w:t>
      </w:r>
      <w:r w:rsidRPr="006E06D2">
        <w:rPr>
          <w:rFonts w:asciiTheme="minorHAnsi" w:hAnsiTheme="minorHAnsi" w:cs="Calibri"/>
          <w:lang w:val="fr-FR"/>
        </w:rPr>
        <w:t xml:space="preserve">CC. Sentencia T-134 de 1994. </w:t>
      </w:r>
    </w:p>
  </w:footnote>
  <w:footnote w:id="9">
    <w:p w:rsidR="00416DD7" w:rsidRPr="006E06D2" w:rsidRDefault="00416DD7" w:rsidP="00416DD7">
      <w:pPr>
        <w:pStyle w:val="Notedebasdepage"/>
        <w:rPr>
          <w:lang w:val="fr-FR"/>
        </w:rPr>
      </w:pPr>
      <w:r>
        <w:rPr>
          <w:rStyle w:val="Appelnotedebasdep"/>
        </w:rPr>
        <w:footnoteRef/>
      </w:r>
      <w:r w:rsidRPr="006E06D2">
        <w:rPr>
          <w:lang w:val="fr-FR"/>
        </w:rPr>
        <w:t xml:space="preserve"> </w:t>
      </w:r>
      <w:r w:rsidRPr="006E06D2">
        <w:rPr>
          <w:rFonts w:asciiTheme="minorHAnsi" w:hAnsiTheme="minorHAnsi" w:cs="Calibri"/>
          <w:lang w:val="fr-FR"/>
        </w:rPr>
        <w:t>CC. Sentencia T-103 de 2014.</w:t>
      </w:r>
    </w:p>
  </w:footnote>
  <w:footnote w:id="10">
    <w:p w:rsidR="00416DD7" w:rsidRPr="006E06D2" w:rsidRDefault="00416DD7" w:rsidP="00416DD7">
      <w:pPr>
        <w:pStyle w:val="Notedebasdepage"/>
        <w:jc w:val="both"/>
        <w:rPr>
          <w:lang w:val="fr-FR"/>
        </w:rPr>
      </w:pPr>
      <w:r w:rsidRPr="0088104A">
        <w:rPr>
          <w:rStyle w:val="Appelnotedebasdep"/>
          <w:rFonts w:asciiTheme="minorHAnsi" w:hAnsiTheme="minorHAnsi" w:cs="Calibri"/>
        </w:rPr>
        <w:footnoteRef/>
      </w:r>
      <w:r w:rsidRPr="006E06D2">
        <w:rPr>
          <w:rFonts w:asciiTheme="minorHAnsi" w:hAnsiTheme="minorHAnsi" w:cs="Calibri"/>
          <w:lang w:val="fr-FR"/>
        </w:rPr>
        <w:t xml:space="preserve"> CC. Sentencia T-567 de 1998.</w:t>
      </w:r>
    </w:p>
  </w:footnote>
  <w:footnote w:id="11">
    <w:p w:rsidR="00416DD7" w:rsidRPr="006E06D2" w:rsidRDefault="00416DD7" w:rsidP="00416DD7">
      <w:pPr>
        <w:pStyle w:val="Notedebasdepage"/>
        <w:jc w:val="both"/>
        <w:rPr>
          <w:lang w:val="fr-FR"/>
        </w:rPr>
      </w:pPr>
      <w:r w:rsidRPr="0088104A">
        <w:rPr>
          <w:rStyle w:val="Appelnotedebasdep"/>
          <w:rFonts w:asciiTheme="minorHAnsi" w:hAnsiTheme="minorHAnsi"/>
        </w:rPr>
        <w:footnoteRef/>
      </w:r>
      <w:r w:rsidRPr="006E06D2">
        <w:rPr>
          <w:rFonts w:asciiTheme="minorHAnsi" w:hAnsiTheme="minorHAnsi"/>
          <w:lang w:val="fr-FR"/>
        </w:rPr>
        <w:t xml:space="preserve"> </w:t>
      </w:r>
      <w:r w:rsidRPr="006E06D2">
        <w:rPr>
          <w:rFonts w:asciiTheme="minorHAnsi" w:hAnsiTheme="minorHAnsi" w:cs="Calibri"/>
          <w:lang w:val="fr-FR"/>
        </w:rPr>
        <w:t>CC. Sentencia T-662 de 2013.</w:t>
      </w:r>
      <w:r w:rsidRPr="006E06D2">
        <w:rPr>
          <w:b/>
          <w:bCs/>
          <w:color w:val="2D2D2D"/>
          <w:sz w:val="28"/>
          <w:szCs w:val="28"/>
          <w:bdr w:val="none" w:sz="0" w:space="0" w:color="auto" w:frame="1"/>
          <w:shd w:val="clear" w:color="auto" w:fill="FFFFFF"/>
          <w:lang w:val="fr-FR"/>
        </w:rPr>
        <w:t xml:space="preserve"> </w:t>
      </w:r>
    </w:p>
  </w:footnote>
  <w:footnote w:id="12">
    <w:p w:rsidR="00416DD7" w:rsidRPr="006E06D2" w:rsidRDefault="00416DD7" w:rsidP="00416DD7">
      <w:pPr>
        <w:pStyle w:val="Notedebasdepage"/>
        <w:jc w:val="both"/>
        <w:rPr>
          <w:lang w:val="fr-FR"/>
        </w:rPr>
      </w:pPr>
      <w:r w:rsidRPr="005648CB">
        <w:rPr>
          <w:rStyle w:val="Appelnotedebasdep"/>
        </w:rPr>
        <w:footnoteRef/>
      </w:r>
      <w:r w:rsidRPr="006E06D2">
        <w:rPr>
          <w:lang w:val="fr-FR"/>
        </w:rPr>
        <w:t xml:space="preserve"> </w:t>
      </w:r>
      <w:r w:rsidRPr="006E06D2">
        <w:rPr>
          <w:rFonts w:asciiTheme="minorHAnsi" w:hAnsiTheme="minorHAnsi" w:cs="Calibri"/>
          <w:lang w:val="fr-FR"/>
        </w:rPr>
        <w:t xml:space="preserve">CC. </w:t>
      </w:r>
      <w:r w:rsidRPr="006E06D2">
        <w:rPr>
          <w:rFonts w:ascii="Calibri" w:hAnsi="Calibri"/>
          <w:bCs/>
          <w:bdr w:val="none" w:sz="0" w:space="0" w:color="auto" w:frame="1"/>
          <w:shd w:val="clear" w:color="auto" w:fill="FFFFFF"/>
          <w:lang w:val="fr-FR"/>
        </w:rPr>
        <w:t>Sentencia T-037 de 2016 y T-120 de 2016.</w:t>
      </w:r>
    </w:p>
  </w:footnote>
  <w:footnote w:id="13">
    <w:p w:rsidR="00416DD7" w:rsidRDefault="00416DD7" w:rsidP="00416DD7">
      <w:pPr>
        <w:pStyle w:val="Notedebasdepage"/>
        <w:jc w:val="both"/>
      </w:pPr>
      <w:r w:rsidRPr="0088104A">
        <w:rPr>
          <w:rStyle w:val="Appelnotedebasdep"/>
          <w:rFonts w:asciiTheme="minorHAnsi" w:hAnsiTheme="minorHAnsi" w:cs="Calibri"/>
        </w:rPr>
        <w:footnoteRef/>
      </w:r>
      <w:r w:rsidRPr="0088104A">
        <w:rPr>
          <w:rFonts w:asciiTheme="minorHAnsi" w:hAnsiTheme="minorHAnsi" w:cs="Calibri"/>
        </w:rPr>
        <w:t xml:space="preserve"> </w:t>
      </w:r>
      <w:r>
        <w:rPr>
          <w:rFonts w:asciiTheme="minorHAnsi" w:hAnsiTheme="minorHAnsi" w:cs="Calibri"/>
          <w:lang w:val="es-CO"/>
        </w:rPr>
        <w:t>CSJ,</w:t>
      </w:r>
      <w:r w:rsidRPr="0088104A">
        <w:rPr>
          <w:rFonts w:asciiTheme="minorHAnsi" w:hAnsiTheme="minorHAnsi" w:cs="Calibri"/>
          <w:lang w:val="es-CO"/>
        </w:rPr>
        <w:t xml:space="preserve"> Sala </w:t>
      </w:r>
      <w:r>
        <w:rPr>
          <w:rFonts w:asciiTheme="minorHAnsi" w:hAnsiTheme="minorHAnsi" w:cs="Calibri"/>
          <w:lang w:val="es-CO"/>
        </w:rPr>
        <w:t>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xml:space="preserve">, </w:t>
      </w:r>
      <w:proofErr w:type="spellStart"/>
      <w:r w:rsidRPr="0088104A">
        <w:rPr>
          <w:rFonts w:asciiTheme="minorHAnsi" w:hAnsiTheme="minorHAnsi" w:cs="Calibri"/>
          <w:lang w:val="es-CO"/>
        </w:rPr>
        <w:t>exp</w:t>
      </w:r>
      <w:proofErr w:type="spellEnd"/>
      <w:r>
        <w:rPr>
          <w:rFonts w:asciiTheme="minorHAnsi" w:hAnsiTheme="minorHAnsi" w:cs="Calibri"/>
          <w:lang w:val="es-CO"/>
        </w:rPr>
        <w:t xml:space="preserve">. </w:t>
      </w:r>
      <w:r w:rsidRPr="0088104A">
        <w:rPr>
          <w:rFonts w:asciiTheme="minorHAnsi" w:hAnsiTheme="minorHAnsi" w:cs="Calibri"/>
          <w:lang w:val="es-CO"/>
        </w:rPr>
        <w:t>No</w:t>
      </w:r>
      <w:r>
        <w:rPr>
          <w:rFonts w:asciiTheme="minorHAnsi" w:hAnsiTheme="minorHAnsi" w:cs="Calibri"/>
          <w:lang w:val="es-CO"/>
        </w:rPr>
        <w:t>.23001-22-14-000-2014-00097-01</w:t>
      </w:r>
      <w:r w:rsidRPr="0088104A">
        <w:rPr>
          <w:rFonts w:asciiTheme="minorHAnsi" w:hAnsiTheme="minorHAnsi" w:cs="Calibri"/>
          <w:w w:val="110"/>
          <w:lang w:val="es-CO"/>
        </w:rPr>
        <w:t>.</w:t>
      </w:r>
    </w:p>
  </w:footnote>
  <w:footnote w:id="14">
    <w:p w:rsidR="00416DD7" w:rsidRPr="00EE61B2" w:rsidRDefault="00416DD7" w:rsidP="00416DD7">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sidRPr="00EE61B2">
        <w:rPr>
          <w:rFonts w:ascii="Calibri" w:hAnsi="Calibri" w:cs="Calibri"/>
          <w:lang w:val="es-CO"/>
        </w:rPr>
        <w:t xml:space="preserve">, </w:t>
      </w:r>
      <w:r w:rsidRPr="00EE61B2">
        <w:rPr>
          <w:rFonts w:ascii="Calibri" w:hAnsi="Calibri" w:cs="Calibri"/>
        </w:rPr>
        <w:t>Sala Civil.  Providencia STC6121-2015.</w:t>
      </w:r>
    </w:p>
  </w:footnote>
  <w:footnote w:id="15">
    <w:p w:rsidR="00416DD7" w:rsidRPr="00EE61B2" w:rsidRDefault="00416DD7" w:rsidP="00416DD7">
      <w:pPr>
        <w:pStyle w:val="Notedebasdepage"/>
        <w:rPr>
          <w:rFonts w:ascii="Calibri" w:hAnsi="Calibri"/>
          <w:lang w:val="es-CO"/>
        </w:rPr>
      </w:pPr>
      <w:r w:rsidRPr="00EE61B2">
        <w:rPr>
          <w:rStyle w:val="Appelnotedebasdep"/>
          <w:rFonts w:ascii="Calibri" w:hAnsi="Calibri"/>
        </w:rPr>
        <w:footnoteRef/>
      </w:r>
      <w:r w:rsidRPr="00EE61B2">
        <w:rPr>
          <w:rFonts w:ascii="Calibri" w:hAnsi="Calibri"/>
        </w:rPr>
        <w:t xml:space="preserve"> </w:t>
      </w:r>
      <w:r>
        <w:rPr>
          <w:rFonts w:ascii="Calibri" w:hAnsi="Calibri" w:cs="Calibri"/>
          <w:lang w:val="es-CO"/>
        </w:rPr>
        <w:t>CSJ</w:t>
      </w:r>
      <w:r w:rsidRPr="00EE61B2">
        <w:rPr>
          <w:rFonts w:ascii="Calibri" w:hAnsi="Calibri" w:cs="Calibri"/>
          <w:lang w:val="es-CO"/>
        </w:rPr>
        <w:t xml:space="preserve">, </w:t>
      </w:r>
      <w:r w:rsidRPr="00EE61B2">
        <w:rPr>
          <w:rFonts w:ascii="Calibri" w:hAnsi="Calibri" w:cs="Calibri"/>
        </w:rPr>
        <w:t xml:space="preserve">Sala Civil.  Providencia </w:t>
      </w:r>
      <w:r w:rsidRPr="00EE61B2">
        <w:rPr>
          <w:rFonts w:ascii="Calibri" w:hAnsi="Calibri"/>
          <w:lang w:val="es-CO"/>
        </w:rPr>
        <w:t>STC3931-2016</w:t>
      </w:r>
      <w:r>
        <w:rPr>
          <w:rFonts w:ascii="Calibri" w:hAnsi="Calibri"/>
          <w:lang w:val="es-CO"/>
        </w:rPr>
        <w:t>, entre otras.</w:t>
      </w:r>
    </w:p>
  </w:footnote>
  <w:footnote w:id="16">
    <w:p w:rsidR="006800CF" w:rsidRPr="006E06D2" w:rsidRDefault="006800CF" w:rsidP="006800CF">
      <w:pPr>
        <w:pStyle w:val="Notedebasdepage"/>
        <w:jc w:val="both"/>
        <w:rPr>
          <w:lang w:val="fr-FR"/>
        </w:rPr>
      </w:pPr>
      <w:r w:rsidRPr="0088104A">
        <w:rPr>
          <w:rStyle w:val="Appelnotedebasdep"/>
          <w:rFonts w:asciiTheme="minorHAnsi" w:hAnsiTheme="minorHAnsi" w:cs="Calibri"/>
        </w:rPr>
        <w:footnoteRef/>
      </w:r>
      <w:r w:rsidRPr="006E06D2">
        <w:rPr>
          <w:rFonts w:asciiTheme="minorHAnsi" w:hAnsiTheme="minorHAnsi" w:cs="Calibri"/>
          <w:lang w:val="fr-FR"/>
        </w:rPr>
        <w:t xml:space="preserve"> CC.  Sentencia T-567 de 1998.</w:t>
      </w:r>
    </w:p>
  </w:footnote>
  <w:footnote w:id="17">
    <w:p w:rsidR="006800CF" w:rsidRPr="006E06D2" w:rsidRDefault="006800CF" w:rsidP="006800CF">
      <w:pPr>
        <w:pStyle w:val="Notedebasdepage"/>
        <w:rPr>
          <w:lang w:val="fr-FR"/>
        </w:rPr>
      </w:pPr>
      <w:r>
        <w:rPr>
          <w:rStyle w:val="Appelnotedebasdep"/>
        </w:rPr>
        <w:footnoteRef/>
      </w:r>
      <w:r w:rsidRPr="006E06D2">
        <w:rPr>
          <w:lang w:val="fr-FR"/>
        </w:rPr>
        <w:t xml:space="preserve"> </w:t>
      </w:r>
      <w:r w:rsidRPr="006E06D2">
        <w:rPr>
          <w:rFonts w:asciiTheme="minorHAnsi" w:hAnsiTheme="minorHAnsi" w:cs="Calibri"/>
          <w:lang w:val="fr-FR"/>
        </w:rPr>
        <w:t>CC.  Sentencia T-717 de 22-09-2011.</w:t>
      </w:r>
    </w:p>
  </w:footnote>
  <w:footnote w:id="18">
    <w:p w:rsidR="006800CF" w:rsidRPr="006E06D2" w:rsidRDefault="006800CF" w:rsidP="006800CF">
      <w:pPr>
        <w:pStyle w:val="Notedebasdepage"/>
        <w:rPr>
          <w:lang w:val="fr-FR"/>
        </w:rPr>
      </w:pPr>
      <w:r>
        <w:rPr>
          <w:rStyle w:val="Appelnotedebasdep"/>
        </w:rPr>
        <w:footnoteRef/>
      </w:r>
      <w:r w:rsidRPr="006E06D2">
        <w:rPr>
          <w:lang w:val="fr-FR"/>
        </w:rPr>
        <w:t xml:space="preserve"> </w:t>
      </w:r>
      <w:r w:rsidRPr="006E06D2">
        <w:rPr>
          <w:rFonts w:asciiTheme="minorHAnsi" w:hAnsiTheme="minorHAnsi" w:cs="Calibri"/>
          <w:lang w:val="fr-FR"/>
        </w:rPr>
        <w:t>CC.  Sentencia T-429 de 19-05-2011.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58" w:rsidRPr="006414F7" w:rsidRDefault="00066B58">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6E06D2">
      <w:rPr>
        <w:rFonts w:ascii="Calibri" w:hAnsi="Calibri" w:cs="Calibri"/>
        <w:i/>
        <w:noProof/>
        <w:sz w:val="20"/>
      </w:rPr>
      <w:t>7</w:t>
    </w:r>
    <w:r w:rsidRPr="006414F7">
      <w:rPr>
        <w:rFonts w:ascii="Calibri" w:hAnsi="Calibri" w:cs="Calibri"/>
        <w:i/>
        <w:sz w:val="20"/>
      </w:rPr>
      <w:fldChar w:fldCharType="end"/>
    </w:r>
  </w:p>
  <w:p w:rsidR="00066B58" w:rsidRPr="006414F7" w:rsidRDefault="00066B58"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CF1715">
      <w:rPr>
        <w:rFonts w:ascii="Calibri" w:hAnsi="Calibri" w:cs="Calibri"/>
        <w:i/>
        <w:sz w:val="20"/>
        <w:szCs w:val="22"/>
      </w:rPr>
      <w:t xml:space="preserve"> </w:t>
    </w:r>
    <w:r>
      <w:rPr>
        <w:rFonts w:ascii="Calibri" w:hAnsi="Calibri" w:cs="Calibri"/>
        <w:i/>
        <w:sz w:val="20"/>
        <w:szCs w:val="22"/>
      </w:rPr>
      <w:t>2016-</w:t>
    </w:r>
    <w:r w:rsidR="00734E1A">
      <w:rPr>
        <w:rFonts w:ascii="Calibri" w:hAnsi="Calibri" w:cs="Calibri"/>
        <w:i/>
        <w:sz w:val="20"/>
        <w:szCs w:val="22"/>
      </w:rPr>
      <w:t>01183</w:t>
    </w:r>
    <w:r w:rsidR="00D512A3">
      <w:rPr>
        <w:rFonts w:ascii="Calibri" w:hAnsi="Calibri" w:cs="Calibri"/>
        <w:i/>
        <w:sz w:val="20"/>
        <w:szCs w:val="22"/>
      </w:rPr>
      <w:t xml:space="preserve">-00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6A951A0B"/>
    <w:multiLevelType w:val="multilevel"/>
    <w:tmpl w:val="7C5A0004"/>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25">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5"/>
  </w:num>
  <w:num w:numId="3">
    <w:abstractNumId w:val="14"/>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8"/>
  </w:num>
  <w:num w:numId="12">
    <w:abstractNumId w:val="23"/>
  </w:num>
  <w:num w:numId="13">
    <w:abstractNumId w:val="8"/>
  </w:num>
  <w:num w:numId="14">
    <w:abstractNumId w:val="11"/>
  </w:num>
  <w:num w:numId="15">
    <w:abstractNumId w:val="16"/>
  </w:num>
  <w:num w:numId="16">
    <w:abstractNumId w:val="3"/>
  </w:num>
  <w:num w:numId="17">
    <w:abstractNumId w:val="17"/>
  </w:num>
  <w:num w:numId="18">
    <w:abstractNumId w:val="6"/>
  </w:num>
  <w:num w:numId="19">
    <w:abstractNumId w:val="4"/>
  </w:num>
  <w:num w:numId="20">
    <w:abstractNumId w:val="12"/>
  </w:num>
  <w:num w:numId="21">
    <w:abstractNumId w:val="19"/>
  </w:num>
  <w:num w:numId="22">
    <w:abstractNumId w:val="22"/>
  </w:num>
  <w:num w:numId="23">
    <w:abstractNumId w:val="5"/>
  </w:num>
  <w:num w:numId="24">
    <w:abstractNumId w:val="10"/>
  </w:num>
  <w:num w:numId="25">
    <w:abstractNumId w:val="6"/>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6E0E"/>
    <w:rsid w:val="00037093"/>
    <w:rsid w:val="00040D5C"/>
    <w:rsid w:val="0004100F"/>
    <w:rsid w:val="00041210"/>
    <w:rsid w:val="00041FA1"/>
    <w:rsid w:val="00042D53"/>
    <w:rsid w:val="00043741"/>
    <w:rsid w:val="00043ADF"/>
    <w:rsid w:val="00043BB5"/>
    <w:rsid w:val="00043CC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B58"/>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44DE"/>
    <w:rsid w:val="00095798"/>
    <w:rsid w:val="00095EAB"/>
    <w:rsid w:val="000964AD"/>
    <w:rsid w:val="000965B3"/>
    <w:rsid w:val="00096A82"/>
    <w:rsid w:val="000970D6"/>
    <w:rsid w:val="0009797E"/>
    <w:rsid w:val="00097C7C"/>
    <w:rsid w:val="000A0698"/>
    <w:rsid w:val="000A0704"/>
    <w:rsid w:val="000A07E3"/>
    <w:rsid w:val="000A0F9D"/>
    <w:rsid w:val="000A1196"/>
    <w:rsid w:val="000A131F"/>
    <w:rsid w:val="000A1D73"/>
    <w:rsid w:val="000A24D0"/>
    <w:rsid w:val="000A2503"/>
    <w:rsid w:val="000A2572"/>
    <w:rsid w:val="000A2A13"/>
    <w:rsid w:val="000A40B6"/>
    <w:rsid w:val="000A536A"/>
    <w:rsid w:val="000A537E"/>
    <w:rsid w:val="000A5381"/>
    <w:rsid w:val="000A59B5"/>
    <w:rsid w:val="000A5BE2"/>
    <w:rsid w:val="000A5D15"/>
    <w:rsid w:val="000A62DD"/>
    <w:rsid w:val="000A6331"/>
    <w:rsid w:val="000A6668"/>
    <w:rsid w:val="000A6800"/>
    <w:rsid w:val="000A7C26"/>
    <w:rsid w:val="000B0256"/>
    <w:rsid w:val="000B0D03"/>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4993"/>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284"/>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357C"/>
    <w:rsid w:val="001144AE"/>
    <w:rsid w:val="001149F2"/>
    <w:rsid w:val="00114A7D"/>
    <w:rsid w:val="00114CED"/>
    <w:rsid w:val="00115830"/>
    <w:rsid w:val="001171DE"/>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49"/>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1B3"/>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0359"/>
    <w:rsid w:val="001919A6"/>
    <w:rsid w:val="00192144"/>
    <w:rsid w:val="001929B6"/>
    <w:rsid w:val="0019341E"/>
    <w:rsid w:val="00193995"/>
    <w:rsid w:val="00193D37"/>
    <w:rsid w:val="00194D63"/>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58FC"/>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59B"/>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81"/>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538E"/>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95"/>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1FE0"/>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833"/>
    <w:rsid w:val="00256C49"/>
    <w:rsid w:val="0025743C"/>
    <w:rsid w:val="00261879"/>
    <w:rsid w:val="00261943"/>
    <w:rsid w:val="0026195C"/>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127D"/>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B16"/>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17EBC"/>
    <w:rsid w:val="0032018C"/>
    <w:rsid w:val="00320355"/>
    <w:rsid w:val="00320C23"/>
    <w:rsid w:val="00321495"/>
    <w:rsid w:val="003222EF"/>
    <w:rsid w:val="0032256F"/>
    <w:rsid w:val="003232B0"/>
    <w:rsid w:val="00323F7B"/>
    <w:rsid w:val="003249F4"/>
    <w:rsid w:val="00325212"/>
    <w:rsid w:val="00325F4F"/>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B12"/>
    <w:rsid w:val="00340F08"/>
    <w:rsid w:val="00341284"/>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F40"/>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1D16"/>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4B4A"/>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774"/>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E7800"/>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3F7ED1"/>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59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DD7"/>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1C"/>
    <w:rsid w:val="00443C86"/>
    <w:rsid w:val="004442AF"/>
    <w:rsid w:val="00444613"/>
    <w:rsid w:val="00445605"/>
    <w:rsid w:val="004457BF"/>
    <w:rsid w:val="0044595C"/>
    <w:rsid w:val="00445B97"/>
    <w:rsid w:val="00446423"/>
    <w:rsid w:val="004465F5"/>
    <w:rsid w:val="00446A16"/>
    <w:rsid w:val="00446AD7"/>
    <w:rsid w:val="00446D79"/>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0DA"/>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C58"/>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27B"/>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273"/>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411"/>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D4B"/>
    <w:rsid w:val="005037C7"/>
    <w:rsid w:val="00505404"/>
    <w:rsid w:val="00505463"/>
    <w:rsid w:val="005062EF"/>
    <w:rsid w:val="00506822"/>
    <w:rsid w:val="0050746E"/>
    <w:rsid w:val="005075CB"/>
    <w:rsid w:val="00507B34"/>
    <w:rsid w:val="0051016F"/>
    <w:rsid w:val="005109D6"/>
    <w:rsid w:val="00511336"/>
    <w:rsid w:val="005118AB"/>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AF3"/>
    <w:rsid w:val="00536E5D"/>
    <w:rsid w:val="00540688"/>
    <w:rsid w:val="00540A9E"/>
    <w:rsid w:val="005410B8"/>
    <w:rsid w:val="0054167E"/>
    <w:rsid w:val="005418ED"/>
    <w:rsid w:val="00541C9A"/>
    <w:rsid w:val="005420BB"/>
    <w:rsid w:val="005427D5"/>
    <w:rsid w:val="005433F2"/>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34"/>
    <w:rsid w:val="00560D55"/>
    <w:rsid w:val="00561182"/>
    <w:rsid w:val="00561C54"/>
    <w:rsid w:val="00561F4D"/>
    <w:rsid w:val="005627AA"/>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47FF"/>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6EF5"/>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1530"/>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3D"/>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00CF"/>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0A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6D2"/>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B53"/>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4E1A"/>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006"/>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15B"/>
    <w:rsid w:val="007744F2"/>
    <w:rsid w:val="007749D9"/>
    <w:rsid w:val="00774EAF"/>
    <w:rsid w:val="007750E0"/>
    <w:rsid w:val="00775262"/>
    <w:rsid w:val="00775707"/>
    <w:rsid w:val="00776662"/>
    <w:rsid w:val="00776A75"/>
    <w:rsid w:val="007776C1"/>
    <w:rsid w:val="00777898"/>
    <w:rsid w:val="00777DDF"/>
    <w:rsid w:val="00780C46"/>
    <w:rsid w:val="0078274D"/>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681"/>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2AD"/>
    <w:rsid w:val="007E63C7"/>
    <w:rsid w:val="007E6963"/>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211"/>
    <w:rsid w:val="00840E09"/>
    <w:rsid w:val="00841BFC"/>
    <w:rsid w:val="00841F94"/>
    <w:rsid w:val="008420D6"/>
    <w:rsid w:val="00843758"/>
    <w:rsid w:val="00843A8E"/>
    <w:rsid w:val="008441AD"/>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788"/>
    <w:rsid w:val="00855FDC"/>
    <w:rsid w:val="0085658A"/>
    <w:rsid w:val="00856D4D"/>
    <w:rsid w:val="00856DB1"/>
    <w:rsid w:val="00856E1C"/>
    <w:rsid w:val="0085746A"/>
    <w:rsid w:val="008600A6"/>
    <w:rsid w:val="0086077D"/>
    <w:rsid w:val="008608EB"/>
    <w:rsid w:val="008608FF"/>
    <w:rsid w:val="00860EEF"/>
    <w:rsid w:val="0086177C"/>
    <w:rsid w:val="00861A8A"/>
    <w:rsid w:val="00862643"/>
    <w:rsid w:val="008634F9"/>
    <w:rsid w:val="00863716"/>
    <w:rsid w:val="00863926"/>
    <w:rsid w:val="00864595"/>
    <w:rsid w:val="00864B50"/>
    <w:rsid w:val="00865235"/>
    <w:rsid w:val="00865709"/>
    <w:rsid w:val="00865BF9"/>
    <w:rsid w:val="00866190"/>
    <w:rsid w:val="00866E35"/>
    <w:rsid w:val="00866FB0"/>
    <w:rsid w:val="008672A9"/>
    <w:rsid w:val="00870B5E"/>
    <w:rsid w:val="0087164D"/>
    <w:rsid w:val="0087259B"/>
    <w:rsid w:val="00872ABC"/>
    <w:rsid w:val="0087303E"/>
    <w:rsid w:val="00873EFE"/>
    <w:rsid w:val="00873FF8"/>
    <w:rsid w:val="008751E4"/>
    <w:rsid w:val="0087572D"/>
    <w:rsid w:val="0087586A"/>
    <w:rsid w:val="00875F9C"/>
    <w:rsid w:val="0087641B"/>
    <w:rsid w:val="008765D0"/>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246"/>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160"/>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F5B"/>
    <w:rsid w:val="008E06EC"/>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AF0"/>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F25"/>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47D60"/>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BE7"/>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4C1A"/>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01A"/>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5FC3"/>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4C8D"/>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27A55"/>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5CA"/>
    <w:rsid w:val="00A50667"/>
    <w:rsid w:val="00A50B34"/>
    <w:rsid w:val="00A51F23"/>
    <w:rsid w:val="00A53426"/>
    <w:rsid w:val="00A5356E"/>
    <w:rsid w:val="00A538AF"/>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843"/>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2B3C"/>
    <w:rsid w:val="00A934BC"/>
    <w:rsid w:val="00A93951"/>
    <w:rsid w:val="00A93CD3"/>
    <w:rsid w:val="00A95191"/>
    <w:rsid w:val="00A955B1"/>
    <w:rsid w:val="00A95CC6"/>
    <w:rsid w:val="00A96603"/>
    <w:rsid w:val="00A9698C"/>
    <w:rsid w:val="00A97558"/>
    <w:rsid w:val="00A97B18"/>
    <w:rsid w:val="00A97C13"/>
    <w:rsid w:val="00AA08BE"/>
    <w:rsid w:val="00AA0CBE"/>
    <w:rsid w:val="00AA0E3C"/>
    <w:rsid w:val="00AA1A97"/>
    <w:rsid w:val="00AA1E03"/>
    <w:rsid w:val="00AA4EC8"/>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BB7"/>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2A2"/>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6F4"/>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B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C09"/>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7C3"/>
    <w:rsid w:val="00BA69B4"/>
    <w:rsid w:val="00BA7157"/>
    <w:rsid w:val="00BB1333"/>
    <w:rsid w:val="00BB2447"/>
    <w:rsid w:val="00BB2BA3"/>
    <w:rsid w:val="00BB30AC"/>
    <w:rsid w:val="00BB4040"/>
    <w:rsid w:val="00BB43B1"/>
    <w:rsid w:val="00BB4676"/>
    <w:rsid w:val="00BB52AC"/>
    <w:rsid w:val="00BB569F"/>
    <w:rsid w:val="00BB5BCF"/>
    <w:rsid w:val="00BB5FA4"/>
    <w:rsid w:val="00BB61C0"/>
    <w:rsid w:val="00BB6450"/>
    <w:rsid w:val="00BB64A6"/>
    <w:rsid w:val="00BB67A7"/>
    <w:rsid w:val="00BB6B5D"/>
    <w:rsid w:val="00BB73D1"/>
    <w:rsid w:val="00BB75FF"/>
    <w:rsid w:val="00BB77C4"/>
    <w:rsid w:val="00BC0023"/>
    <w:rsid w:val="00BC049D"/>
    <w:rsid w:val="00BC088F"/>
    <w:rsid w:val="00BC0952"/>
    <w:rsid w:val="00BC116D"/>
    <w:rsid w:val="00BC1183"/>
    <w:rsid w:val="00BC16BB"/>
    <w:rsid w:val="00BC187A"/>
    <w:rsid w:val="00BC192B"/>
    <w:rsid w:val="00BC1AF9"/>
    <w:rsid w:val="00BC1F12"/>
    <w:rsid w:val="00BC2295"/>
    <w:rsid w:val="00BC264E"/>
    <w:rsid w:val="00BC2FC4"/>
    <w:rsid w:val="00BC4BF8"/>
    <w:rsid w:val="00BC4F1A"/>
    <w:rsid w:val="00BC531A"/>
    <w:rsid w:val="00BC5C6D"/>
    <w:rsid w:val="00BC5E51"/>
    <w:rsid w:val="00BC6AE1"/>
    <w:rsid w:val="00BC7273"/>
    <w:rsid w:val="00BC760D"/>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03AA"/>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6F88"/>
    <w:rsid w:val="00C17512"/>
    <w:rsid w:val="00C17D60"/>
    <w:rsid w:val="00C17FA2"/>
    <w:rsid w:val="00C21F22"/>
    <w:rsid w:val="00C224E8"/>
    <w:rsid w:val="00C228CA"/>
    <w:rsid w:val="00C230C3"/>
    <w:rsid w:val="00C235B7"/>
    <w:rsid w:val="00C235DA"/>
    <w:rsid w:val="00C236E4"/>
    <w:rsid w:val="00C23F1E"/>
    <w:rsid w:val="00C24301"/>
    <w:rsid w:val="00C244B0"/>
    <w:rsid w:val="00C2494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4B5"/>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4E41"/>
    <w:rsid w:val="00C56710"/>
    <w:rsid w:val="00C57467"/>
    <w:rsid w:val="00C57632"/>
    <w:rsid w:val="00C576F9"/>
    <w:rsid w:val="00C600AE"/>
    <w:rsid w:val="00C600C1"/>
    <w:rsid w:val="00C610ED"/>
    <w:rsid w:val="00C612C6"/>
    <w:rsid w:val="00C61529"/>
    <w:rsid w:val="00C629F3"/>
    <w:rsid w:val="00C62B03"/>
    <w:rsid w:val="00C62BFF"/>
    <w:rsid w:val="00C62FC5"/>
    <w:rsid w:val="00C6321D"/>
    <w:rsid w:val="00C641FE"/>
    <w:rsid w:val="00C6434C"/>
    <w:rsid w:val="00C649C3"/>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E50"/>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1E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6"/>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4F0"/>
    <w:rsid w:val="00CD1E14"/>
    <w:rsid w:val="00CD264A"/>
    <w:rsid w:val="00CD2869"/>
    <w:rsid w:val="00CD3604"/>
    <w:rsid w:val="00CD38D3"/>
    <w:rsid w:val="00CD3C05"/>
    <w:rsid w:val="00CD3D69"/>
    <w:rsid w:val="00CD3E18"/>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715"/>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6EC1"/>
    <w:rsid w:val="00D07152"/>
    <w:rsid w:val="00D0751B"/>
    <w:rsid w:val="00D07692"/>
    <w:rsid w:val="00D07877"/>
    <w:rsid w:val="00D10365"/>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74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557"/>
    <w:rsid w:val="00D46B5E"/>
    <w:rsid w:val="00D46CE4"/>
    <w:rsid w:val="00D477F7"/>
    <w:rsid w:val="00D50341"/>
    <w:rsid w:val="00D508B9"/>
    <w:rsid w:val="00D512A3"/>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0B3"/>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C31"/>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1DC"/>
    <w:rsid w:val="00DB4EE6"/>
    <w:rsid w:val="00DB4F9E"/>
    <w:rsid w:val="00DB4FEB"/>
    <w:rsid w:val="00DB501D"/>
    <w:rsid w:val="00DB562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001"/>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7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146"/>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19D"/>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286"/>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09C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52C"/>
    <w:rsid w:val="00F325F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4A43"/>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003"/>
    <w:rsid w:val="00F6473D"/>
    <w:rsid w:val="00F64B96"/>
    <w:rsid w:val="00F650F6"/>
    <w:rsid w:val="00F655AD"/>
    <w:rsid w:val="00F65E77"/>
    <w:rsid w:val="00F65FD9"/>
    <w:rsid w:val="00F6614C"/>
    <w:rsid w:val="00F66724"/>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31B"/>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5FF3"/>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292753907">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79750707">
      <w:bodyDiv w:val="1"/>
      <w:marLeft w:val="0"/>
      <w:marRight w:val="0"/>
      <w:marTop w:val="0"/>
      <w:marBottom w:val="0"/>
      <w:divBdr>
        <w:top w:val="none" w:sz="0" w:space="0" w:color="auto"/>
        <w:left w:val="none" w:sz="0" w:space="0" w:color="auto"/>
        <w:bottom w:val="none" w:sz="0" w:space="0" w:color="auto"/>
        <w:right w:val="none" w:sz="0" w:space="0" w:color="auto"/>
      </w:divBdr>
    </w:div>
    <w:div w:id="660040547">
      <w:bodyDiv w:val="1"/>
      <w:marLeft w:val="0"/>
      <w:marRight w:val="0"/>
      <w:marTop w:val="0"/>
      <w:marBottom w:val="0"/>
      <w:divBdr>
        <w:top w:val="none" w:sz="0" w:space="0" w:color="auto"/>
        <w:left w:val="none" w:sz="0" w:space="0" w:color="auto"/>
        <w:bottom w:val="none" w:sz="0" w:space="0" w:color="auto"/>
        <w:right w:val="none" w:sz="0" w:space="0" w:color="auto"/>
      </w:divBdr>
    </w:div>
    <w:div w:id="665403198">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41248351">
      <w:bodyDiv w:val="1"/>
      <w:marLeft w:val="0"/>
      <w:marRight w:val="0"/>
      <w:marTop w:val="0"/>
      <w:marBottom w:val="0"/>
      <w:divBdr>
        <w:top w:val="none" w:sz="0" w:space="0" w:color="auto"/>
        <w:left w:val="none" w:sz="0" w:space="0" w:color="auto"/>
        <w:bottom w:val="none" w:sz="0" w:space="0" w:color="auto"/>
        <w:right w:val="none" w:sz="0" w:space="0" w:color="auto"/>
      </w:divBdr>
    </w:div>
    <w:div w:id="1063142548">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913300">
      <w:bodyDiv w:val="1"/>
      <w:marLeft w:val="0"/>
      <w:marRight w:val="0"/>
      <w:marTop w:val="0"/>
      <w:marBottom w:val="0"/>
      <w:divBdr>
        <w:top w:val="none" w:sz="0" w:space="0" w:color="auto"/>
        <w:left w:val="none" w:sz="0" w:space="0" w:color="auto"/>
        <w:bottom w:val="none" w:sz="0" w:space="0" w:color="auto"/>
        <w:right w:val="none" w:sz="0" w:space="0" w:color="auto"/>
      </w:divBdr>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39010999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5247517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089384056">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F3A2-2A27-48AA-9114-09AD8071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2543</Words>
  <Characters>13990</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5</cp:revision>
  <cp:lastPrinted>2016-11-08T14:54:00Z</cp:lastPrinted>
  <dcterms:created xsi:type="dcterms:W3CDTF">2017-01-12T12:07:00Z</dcterms:created>
  <dcterms:modified xsi:type="dcterms:W3CDTF">2017-04-26T17:03:00Z</dcterms:modified>
</cp:coreProperties>
</file>