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B2" w:rsidRPr="003774B2" w:rsidRDefault="003774B2" w:rsidP="003774B2">
      <w:pPr>
        <w:widowControl/>
        <w:shd w:val="clear" w:color="auto" w:fill="FFFFFF"/>
        <w:autoSpaceDE/>
        <w:autoSpaceDN/>
        <w:adjustRightInd/>
        <w:ind w:left="2124" w:hanging="2124"/>
        <w:jc w:val="both"/>
        <w:rPr>
          <w:rFonts w:ascii="Calibri" w:hAnsi="Calibri" w:cs="Calibri"/>
          <w:color w:val="222222"/>
          <w:sz w:val="18"/>
          <w:szCs w:val="18"/>
          <w:lang w:val="es-CO" w:eastAsia="fr-FR"/>
        </w:rPr>
      </w:pPr>
    </w:p>
    <w:p w:rsidR="003774B2" w:rsidRPr="003774B2" w:rsidRDefault="003774B2" w:rsidP="003774B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3774B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774B2">
        <w:rPr>
          <w:rFonts w:ascii="Calibri" w:eastAsia="Calibri" w:hAnsi="Calibri" w:cs="Calibri"/>
          <w:color w:val="222222"/>
          <w:sz w:val="16"/>
          <w:szCs w:val="16"/>
          <w:lang w:val="es-CO" w:eastAsia="fr-FR"/>
        </w:rPr>
        <w:t> </w:t>
      </w:r>
    </w:p>
    <w:p w:rsidR="003774B2" w:rsidRPr="003774B2" w:rsidRDefault="003774B2" w:rsidP="003774B2">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3774B2">
        <w:rPr>
          <w:rFonts w:ascii="Calibri" w:hAnsi="Calibri" w:cs="Calibri"/>
          <w:color w:val="222222"/>
          <w:sz w:val="18"/>
          <w:szCs w:val="18"/>
          <w:lang w:val="es-CO" w:eastAsia="fr-FR"/>
        </w:rPr>
        <w:t>Providencia:</w:t>
      </w:r>
      <w:r w:rsidRPr="003774B2">
        <w:rPr>
          <w:rFonts w:ascii="Calibri" w:hAnsi="Calibri" w:cs="Calibri"/>
          <w:color w:val="222222"/>
          <w:sz w:val="18"/>
          <w:szCs w:val="18"/>
          <w:lang w:val="es-CO" w:eastAsia="fr-FR"/>
        </w:rPr>
        <w:tab/>
        <w:t xml:space="preserve">Sentencia - </w:t>
      </w:r>
      <w:proofErr w:type="spellStart"/>
      <w:r w:rsidRPr="003774B2">
        <w:rPr>
          <w:rFonts w:ascii="Calibri" w:hAnsi="Calibri" w:cs="Calibri"/>
          <w:color w:val="222222"/>
          <w:sz w:val="18"/>
          <w:szCs w:val="18"/>
          <w:lang w:val="es-CO" w:eastAsia="fr-FR"/>
        </w:rPr>
        <w:t>1</w:t>
      </w:r>
      <w:r w:rsidRPr="003774B2">
        <w:rPr>
          <w:rFonts w:ascii="Calibri" w:hAnsi="Calibri" w:cs="Calibri"/>
          <w:color w:val="222222"/>
          <w:sz w:val="18"/>
          <w:szCs w:val="18"/>
          <w:vertAlign w:val="superscript"/>
          <w:lang w:val="es-CO" w:eastAsia="fr-FR"/>
        </w:rPr>
        <w:t>a</w:t>
      </w:r>
      <w:proofErr w:type="spellEnd"/>
      <w:r w:rsidRPr="003774B2">
        <w:rPr>
          <w:rFonts w:ascii="Calibri" w:hAnsi="Calibri" w:cs="Calibri"/>
          <w:color w:val="222222"/>
          <w:sz w:val="18"/>
          <w:szCs w:val="18"/>
          <w:lang w:val="es-CO" w:eastAsia="fr-FR"/>
        </w:rPr>
        <w:t xml:space="preserve"> Instancia - 16 de enero de 2017</w:t>
      </w:r>
    </w:p>
    <w:p w:rsidR="003774B2" w:rsidRPr="003774B2" w:rsidRDefault="003774B2" w:rsidP="003774B2">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3774B2">
        <w:rPr>
          <w:rFonts w:ascii="Calibri" w:eastAsia="Calibri" w:hAnsi="Calibri" w:cs="Calibri"/>
          <w:color w:val="222222"/>
          <w:sz w:val="18"/>
          <w:szCs w:val="18"/>
          <w:lang w:val="es-CO" w:eastAsia="fr-FR"/>
        </w:rPr>
        <w:t>Radicación Nro. :</w:t>
      </w:r>
      <w:r w:rsidRPr="003774B2">
        <w:rPr>
          <w:rFonts w:ascii="Calibri" w:eastAsia="Calibri" w:hAnsi="Calibri" w:cs="Calibri"/>
          <w:color w:val="222222"/>
          <w:sz w:val="18"/>
          <w:szCs w:val="18"/>
          <w:lang w:val="es-CO" w:eastAsia="fr-FR"/>
        </w:rPr>
        <w:tab/>
      </w:r>
      <w:r w:rsidRPr="003774B2">
        <w:rPr>
          <w:rFonts w:ascii="Calibri" w:eastAsia="Calibri" w:hAnsi="Calibri" w:cs="Calibri"/>
          <w:color w:val="222222"/>
          <w:sz w:val="18"/>
          <w:szCs w:val="18"/>
          <w:lang w:eastAsia="fr-FR"/>
        </w:rPr>
        <w:t>2016-01191-00</w:t>
      </w:r>
    </w:p>
    <w:p w:rsidR="003774B2" w:rsidRPr="003774B2" w:rsidRDefault="003774B2" w:rsidP="003774B2">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3774B2">
        <w:rPr>
          <w:rFonts w:ascii="Calibri" w:eastAsia="Calibri" w:hAnsi="Calibri" w:cs="Calibri"/>
          <w:color w:val="222222"/>
          <w:sz w:val="18"/>
          <w:szCs w:val="18"/>
          <w:lang w:val="es-CO" w:eastAsia="fr-FR"/>
        </w:rPr>
        <w:t>Accionante:</w:t>
      </w:r>
      <w:r w:rsidRPr="003774B2">
        <w:rPr>
          <w:rFonts w:ascii="Calibri" w:eastAsia="Calibri" w:hAnsi="Calibri" w:cs="Calibri"/>
          <w:color w:val="222222"/>
          <w:sz w:val="18"/>
          <w:szCs w:val="18"/>
          <w:lang w:val="es-CO" w:eastAsia="fr-FR"/>
        </w:rPr>
        <w:tab/>
      </w:r>
      <w:r w:rsidRPr="003774B2">
        <w:rPr>
          <w:rFonts w:ascii="Calibri" w:eastAsia="Calibri" w:hAnsi="Calibri" w:cs="Calibri"/>
          <w:color w:val="222222"/>
          <w:sz w:val="18"/>
          <w:szCs w:val="18"/>
          <w:lang w:eastAsia="fr-FR"/>
        </w:rPr>
        <w:t>JAVIER ELÍAS ARIAS IDÁRRAGA</w:t>
      </w:r>
    </w:p>
    <w:p w:rsidR="003774B2" w:rsidRPr="003774B2" w:rsidRDefault="003774B2" w:rsidP="003774B2">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3774B2">
        <w:rPr>
          <w:rFonts w:ascii="Calibri" w:eastAsia="Calibri" w:hAnsi="Calibri" w:cs="Calibri"/>
          <w:bCs/>
          <w:color w:val="222222"/>
          <w:sz w:val="18"/>
          <w:szCs w:val="18"/>
          <w:lang w:val="es-ES_tradnl" w:eastAsia="fr-FR"/>
        </w:rPr>
        <w:t>A</w:t>
      </w:r>
      <w:proofErr w:type="spellStart"/>
      <w:r w:rsidRPr="003774B2">
        <w:rPr>
          <w:rFonts w:ascii="Calibri" w:eastAsia="Calibri" w:hAnsi="Calibri" w:cs="Calibri"/>
          <w:color w:val="222222"/>
          <w:sz w:val="18"/>
          <w:szCs w:val="18"/>
          <w:lang w:val="es-CO" w:eastAsia="fr-FR"/>
        </w:rPr>
        <w:t>ccionado</w:t>
      </w:r>
      <w:proofErr w:type="spellEnd"/>
      <w:r w:rsidRPr="003774B2">
        <w:rPr>
          <w:rFonts w:ascii="Calibri" w:eastAsia="Calibri" w:hAnsi="Calibri" w:cs="Calibri"/>
          <w:color w:val="222222"/>
          <w:sz w:val="18"/>
          <w:szCs w:val="18"/>
          <w:lang w:val="es-CO" w:eastAsia="fr-FR"/>
        </w:rPr>
        <w:t>:</w:t>
      </w:r>
      <w:r w:rsidRPr="003774B2">
        <w:rPr>
          <w:rFonts w:ascii="Calibri" w:eastAsia="Calibri" w:hAnsi="Calibri" w:cs="Calibri"/>
          <w:color w:val="222222"/>
          <w:sz w:val="18"/>
          <w:szCs w:val="18"/>
          <w:lang w:val="es-CO" w:eastAsia="fr-FR"/>
        </w:rPr>
        <w:tab/>
        <w:t xml:space="preserve">      </w:t>
      </w:r>
      <w:r w:rsidRPr="003774B2">
        <w:rPr>
          <w:rFonts w:ascii="Calibri" w:eastAsia="Calibri" w:hAnsi="Calibri" w:cs="Calibri"/>
          <w:color w:val="222222"/>
          <w:sz w:val="18"/>
          <w:szCs w:val="18"/>
          <w:lang w:val="es-CO" w:eastAsia="fr-FR"/>
        </w:rPr>
        <w:tab/>
      </w:r>
      <w:r w:rsidRPr="003774B2">
        <w:rPr>
          <w:rFonts w:ascii="Calibri" w:eastAsia="Calibri" w:hAnsi="Calibri" w:cs="Calibri"/>
          <w:color w:val="222222"/>
          <w:sz w:val="18"/>
          <w:szCs w:val="18"/>
          <w:lang w:val="es-CO" w:eastAsia="fr-FR"/>
        </w:rPr>
        <w:tab/>
      </w:r>
      <w:r w:rsidRPr="003774B2">
        <w:rPr>
          <w:rFonts w:ascii="Calibri" w:eastAsia="Calibri" w:hAnsi="Calibri" w:cs="Calibri"/>
          <w:color w:val="222222"/>
          <w:sz w:val="18"/>
          <w:szCs w:val="18"/>
          <w:lang w:eastAsia="fr-FR"/>
        </w:rPr>
        <w:t>JUZGADO SEGUNDO CIVIL DEL CIRCUITO DE PEREIRA y OTRA</w:t>
      </w:r>
    </w:p>
    <w:p w:rsidR="003774B2" w:rsidRPr="003774B2" w:rsidRDefault="003774B2" w:rsidP="003774B2">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3774B2">
        <w:rPr>
          <w:rFonts w:ascii="Calibri" w:eastAsia="Calibri" w:hAnsi="Calibri" w:cs="Calibri"/>
          <w:color w:val="222222"/>
          <w:sz w:val="18"/>
          <w:szCs w:val="18"/>
          <w:lang w:val="es-CO" w:eastAsia="fr-FR"/>
        </w:rPr>
        <w:t>Proceso:    </w:t>
      </w:r>
      <w:r w:rsidRPr="003774B2">
        <w:rPr>
          <w:rFonts w:ascii="Calibri" w:eastAsia="Calibri" w:hAnsi="Calibri" w:cs="Calibri"/>
          <w:color w:val="222222"/>
          <w:sz w:val="18"/>
          <w:szCs w:val="18"/>
          <w:lang w:val="es-CO" w:eastAsia="fr-FR"/>
        </w:rPr>
        <w:tab/>
        <w:t>        </w:t>
      </w:r>
      <w:r w:rsidRPr="003774B2">
        <w:rPr>
          <w:rFonts w:ascii="Calibri" w:eastAsia="Calibri" w:hAnsi="Calibri" w:cs="Calibri"/>
          <w:color w:val="222222"/>
          <w:sz w:val="18"/>
          <w:szCs w:val="18"/>
          <w:lang w:val="es-CO" w:eastAsia="fr-FR"/>
        </w:rPr>
        <w:tab/>
      </w:r>
      <w:r w:rsidRPr="003774B2">
        <w:rPr>
          <w:rFonts w:ascii="Calibri" w:eastAsia="Calibri" w:hAnsi="Calibri" w:cs="Calibri"/>
          <w:color w:val="222222"/>
          <w:spacing w:val="-6"/>
          <w:sz w:val="18"/>
          <w:szCs w:val="18"/>
          <w:lang w:val="es-CO" w:eastAsia="fr-FR"/>
        </w:rPr>
        <w:t>Acción de Tutela – Declara improcedente la acción</w:t>
      </w:r>
    </w:p>
    <w:p w:rsidR="003774B2" w:rsidRPr="003774B2" w:rsidRDefault="003774B2" w:rsidP="003774B2">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3774B2">
        <w:rPr>
          <w:rFonts w:ascii="Calibri" w:eastAsia="Calibri" w:hAnsi="Calibri" w:cs="Calibri"/>
          <w:color w:val="222222"/>
          <w:sz w:val="18"/>
          <w:szCs w:val="18"/>
          <w:lang w:val="es-CO" w:eastAsia="fr-FR"/>
        </w:rPr>
        <w:t>Magistrado Ponente: </w:t>
      </w:r>
      <w:r w:rsidRPr="003774B2">
        <w:rPr>
          <w:rFonts w:ascii="Calibri" w:eastAsia="Calibri" w:hAnsi="Calibri" w:cs="Calibri"/>
          <w:color w:val="222222"/>
          <w:sz w:val="18"/>
          <w:szCs w:val="18"/>
          <w:lang w:val="es-CO" w:eastAsia="fr-FR"/>
        </w:rPr>
        <w:tab/>
      </w:r>
      <w:proofErr w:type="spellStart"/>
      <w:r w:rsidRPr="003774B2">
        <w:rPr>
          <w:rFonts w:ascii="Calibri" w:eastAsia="Calibri" w:hAnsi="Calibri" w:cs="Calibri"/>
          <w:bCs/>
          <w:color w:val="222222"/>
          <w:sz w:val="18"/>
          <w:szCs w:val="18"/>
          <w:lang w:eastAsia="fr-FR"/>
        </w:rPr>
        <w:t>DUBERNEY</w:t>
      </w:r>
      <w:proofErr w:type="spellEnd"/>
      <w:r w:rsidRPr="003774B2">
        <w:rPr>
          <w:rFonts w:ascii="Calibri" w:eastAsia="Calibri" w:hAnsi="Calibri" w:cs="Calibri"/>
          <w:bCs/>
          <w:color w:val="222222"/>
          <w:sz w:val="18"/>
          <w:szCs w:val="18"/>
          <w:lang w:eastAsia="fr-FR"/>
        </w:rPr>
        <w:t xml:space="preserve"> GRISALES HERRERA</w:t>
      </w:r>
    </w:p>
    <w:p w:rsidR="003774B2" w:rsidRPr="003774B2" w:rsidRDefault="003774B2" w:rsidP="003774B2">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3774B2" w:rsidRPr="003774B2" w:rsidRDefault="003774B2" w:rsidP="003774B2">
      <w:pPr>
        <w:widowControl/>
        <w:tabs>
          <w:tab w:val="left" w:pos="1843"/>
        </w:tabs>
        <w:autoSpaceDE/>
        <w:autoSpaceDN/>
        <w:adjustRightInd/>
        <w:spacing w:after="200"/>
        <w:jc w:val="both"/>
        <w:rPr>
          <w:rFonts w:ascii="Calibri" w:eastAsia="Calibri" w:hAnsi="Calibri" w:cs="Calibri"/>
          <w:b/>
          <w:bCs/>
          <w:iCs/>
          <w:color w:val="222222"/>
          <w:sz w:val="18"/>
          <w:szCs w:val="18"/>
          <w:lang w:val="es-CO" w:eastAsia="fr-FR"/>
        </w:rPr>
      </w:pPr>
      <w:r w:rsidRPr="003774B2">
        <w:rPr>
          <w:rFonts w:ascii="Calibri" w:eastAsia="Calibri" w:hAnsi="Calibri" w:cs="Calibri"/>
          <w:b/>
          <w:bCs/>
          <w:iCs/>
          <w:color w:val="222222"/>
          <w:sz w:val="18"/>
          <w:szCs w:val="18"/>
          <w:lang w:eastAsia="fr-FR"/>
        </w:rPr>
        <w:t xml:space="preserve">Temas:   </w:t>
      </w:r>
      <w:r w:rsidRPr="003774B2">
        <w:rPr>
          <w:rFonts w:ascii="Calibri" w:eastAsia="Calibri" w:hAnsi="Calibri" w:cs="Calibri"/>
          <w:b/>
          <w:bCs/>
          <w:iCs/>
          <w:color w:val="222222"/>
          <w:sz w:val="18"/>
          <w:szCs w:val="18"/>
          <w:lang w:eastAsia="fr-FR"/>
        </w:rPr>
        <w:tab/>
      </w:r>
      <w:r w:rsidRPr="003774B2">
        <w:rPr>
          <w:rFonts w:ascii="Calibri" w:eastAsia="Calibri" w:hAnsi="Calibri" w:cs="Calibri"/>
          <w:b/>
          <w:bCs/>
          <w:iCs/>
          <w:color w:val="222222"/>
          <w:sz w:val="18"/>
          <w:szCs w:val="18"/>
          <w:lang w:val="es-CO" w:eastAsia="fr-FR"/>
        </w:rPr>
        <w:t xml:space="preserve">DEBIDO PROCESO / TUTELA CONTRA ACTUACIÓN JUDICIAL / INEXISTENCIA DE LA SITUACIÓN ARGÜIDA /IMPROCEDENCIA. </w:t>
      </w:r>
      <w:r w:rsidRPr="003774B2">
        <w:rPr>
          <w:rFonts w:ascii="Calibri" w:eastAsia="Calibri" w:hAnsi="Calibri" w:cs="Calibri"/>
          <w:bCs/>
          <w:iCs/>
          <w:color w:val="222222"/>
          <w:sz w:val="18"/>
          <w:szCs w:val="18"/>
          <w:lang w:val="es-CO" w:eastAsia="fr-FR"/>
        </w:rPr>
        <w:t xml:space="preserve">“Se pretende con la acción constitucional que se disponga que la </w:t>
      </w:r>
      <w:proofErr w:type="spellStart"/>
      <w:r w:rsidRPr="003774B2">
        <w:rPr>
          <w:rFonts w:ascii="Calibri" w:eastAsia="Calibri" w:hAnsi="Calibri" w:cs="Calibri"/>
          <w:bCs/>
          <w:iCs/>
          <w:color w:val="222222"/>
          <w:sz w:val="18"/>
          <w:szCs w:val="18"/>
          <w:lang w:val="es-CO" w:eastAsia="fr-FR"/>
        </w:rPr>
        <w:t>DESAJ</w:t>
      </w:r>
      <w:proofErr w:type="spellEnd"/>
      <w:r w:rsidRPr="003774B2">
        <w:rPr>
          <w:rFonts w:ascii="Calibri" w:eastAsia="Calibri" w:hAnsi="Calibri" w:cs="Calibri"/>
          <w:bCs/>
          <w:iCs/>
          <w:color w:val="222222"/>
          <w:sz w:val="18"/>
          <w:szCs w:val="18"/>
          <w:lang w:val="es-CO" w:eastAsia="fr-FR"/>
        </w:rPr>
        <w:t xml:space="preserve"> de Pereira y la Sala Administrativa del CSJ con sede en Bogotá creen un correo institucional para el Juzgado Segundo Civil del Circuito de Pereira, sin embargo, conforme el acervo probatorio obrante en el asunto y la respuesta de las vinculadas, considera esta Sala de la Corporación que el presente amparo tendrá que negarse porque luce evidente la ausencia de vulneración o amenaza de los derechos, pues el accionado, a diferencia de lo expuesto en el petitorio, cuenta con aquella herramienta desde el 29-09-2016 (Folio 17 </w:t>
      </w:r>
      <w:proofErr w:type="spellStart"/>
      <w:r w:rsidRPr="003774B2">
        <w:rPr>
          <w:rFonts w:ascii="Calibri" w:eastAsia="Calibri" w:hAnsi="Calibri" w:cs="Calibri"/>
          <w:bCs/>
          <w:iCs/>
          <w:color w:val="222222"/>
          <w:sz w:val="18"/>
          <w:szCs w:val="18"/>
          <w:lang w:val="es-CO" w:eastAsia="fr-FR"/>
        </w:rPr>
        <w:t>vto</w:t>
      </w:r>
      <w:proofErr w:type="spellEnd"/>
      <w:r w:rsidRPr="003774B2">
        <w:rPr>
          <w:rFonts w:ascii="Calibri" w:eastAsia="Calibri" w:hAnsi="Calibri" w:cs="Calibri"/>
          <w:bCs/>
          <w:iCs/>
          <w:color w:val="222222"/>
          <w:sz w:val="18"/>
          <w:szCs w:val="18"/>
          <w:lang w:val="es-CO" w:eastAsia="fr-FR"/>
        </w:rPr>
        <w:t xml:space="preserve">, ib.) y nunca ha estado en desuso por falla alguna (Folio 10, ib.). Esto no se traduce en que se avale la presentación de memoriales por ese medio tecnológico, puesto que su uso está condicionado a la vigencia del artículo 109 del </w:t>
      </w:r>
      <w:proofErr w:type="spellStart"/>
      <w:r w:rsidRPr="003774B2">
        <w:rPr>
          <w:rFonts w:ascii="Calibri" w:eastAsia="Calibri" w:hAnsi="Calibri" w:cs="Calibri"/>
          <w:bCs/>
          <w:iCs/>
          <w:color w:val="222222"/>
          <w:sz w:val="18"/>
          <w:szCs w:val="18"/>
          <w:lang w:val="es-CO" w:eastAsia="fr-FR"/>
        </w:rPr>
        <w:t>CGP</w:t>
      </w:r>
      <w:proofErr w:type="spellEnd"/>
      <w:r w:rsidRPr="003774B2">
        <w:rPr>
          <w:rFonts w:ascii="Calibri" w:eastAsia="Calibri" w:hAnsi="Calibri" w:cs="Calibri"/>
          <w:bCs/>
          <w:iCs/>
          <w:color w:val="222222"/>
          <w:sz w:val="18"/>
          <w:szCs w:val="18"/>
          <w:lang w:val="es-CO" w:eastAsia="fr-FR"/>
        </w:rPr>
        <w:t xml:space="preserve"> y a la reglamentación que establezca el CSJ (Parágrafo artículo 109, </w:t>
      </w:r>
      <w:proofErr w:type="spellStart"/>
      <w:r w:rsidRPr="003774B2">
        <w:rPr>
          <w:rFonts w:ascii="Calibri" w:eastAsia="Calibri" w:hAnsi="Calibri" w:cs="Calibri"/>
          <w:bCs/>
          <w:iCs/>
          <w:color w:val="222222"/>
          <w:sz w:val="18"/>
          <w:szCs w:val="18"/>
          <w:lang w:val="es-CO" w:eastAsia="fr-FR"/>
        </w:rPr>
        <w:t>CGP</w:t>
      </w:r>
      <w:proofErr w:type="spellEnd"/>
      <w:r w:rsidRPr="003774B2">
        <w:rPr>
          <w:rFonts w:ascii="Calibri" w:eastAsia="Calibri" w:hAnsi="Calibri" w:cs="Calibri"/>
          <w:bCs/>
          <w:iCs/>
          <w:color w:val="222222"/>
          <w:sz w:val="18"/>
          <w:szCs w:val="18"/>
          <w:lang w:val="es-CO" w:eastAsia="fr-FR"/>
        </w:rPr>
        <w:t xml:space="preserve">), lo que en todo caso no impide al accionante presentar memoriales escritos como normalmente se realiza ante un despacho judicial. Además, es inaceptable endilgar a los accionados vulneración o amenaza de derechos, cuando la información referente a cada despacho judicial del país es pública y se puede consultar en el portal </w:t>
      </w:r>
      <w:r w:rsidRPr="003774B2">
        <w:rPr>
          <w:rFonts w:ascii="Calibri" w:eastAsia="Calibri" w:hAnsi="Calibri" w:cs="Calibri"/>
          <w:bCs/>
          <w:i/>
          <w:iCs/>
          <w:color w:val="222222"/>
          <w:sz w:val="18"/>
          <w:szCs w:val="18"/>
          <w:lang w:val="es-CO" w:eastAsia="fr-FR"/>
        </w:rPr>
        <w:t>“WEB”</w:t>
      </w:r>
      <w:r w:rsidRPr="003774B2">
        <w:rPr>
          <w:rFonts w:ascii="Calibri" w:eastAsia="Calibri" w:hAnsi="Calibri" w:cs="Calibri"/>
          <w:bCs/>
          <w:iCs/>
          <w:color w:val="222222"/>
          <w:sz w:val="18"/>
          <w:szCs w:val="18"/>
          <w:lang w:val="es-CO" w:eastAsia="fr-FR"/>
        </w:rPr>
        <w:t xml:space="preserve"> de la Administración Judicial.”. </w:t>
      </w:r>
    </w:p>
    <w:p w:rsidR="003774B2" w:rsidRDefault="003774B2"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Corpsdetex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AE620D" w:rsidRPr="00AE620D" w:rsidRDefault="00AE620D" w:rsidP="00AE620D">
      <w:pPr>
        <w:pStyle w:val="Corpsdetexte"/>
        <w:spacing w:line="360"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r w:rsidR="008C0058">
        <w:rPr>
          <w:rFonts w:ascii="Arial" w:hAnsi="Arial" w:cs="Arial"/>
          <w:sz w:val="22"/>
        </w:rPr>
        <w:t xml:space="preserve">Javier Elías Arias </w:t>
      </w:r>
      <w:proofErr w:type="spellStart"/>
      <w:r w:rsidR="008C0058">
        <w:rPr>
          <w:rFonts w:ascii="Arial" w:hAnsi="Arial" w:cs="Arial"/>
          <w:sz w:val="22"/>
        </w:rPr>
        <w:t>Idárraga</w:t>
      </w:r>
      <w:proofErr w:type="spellEnd"/>
    </w:p>
    <w:p w:rsidR="00AE620D" w:rsidRPr="00282D73" w:rsidRDefault="00AE620D" w:rsidP="00AE620D">
      <w:pPr>
        <w:pStyle w:val="Corpsdetexte"/>
        <w:spacing w:line="360" w:lineRule="auto"/>
        <w:ind w:left="3544" w:hanging="2128"/>
        <w:rPr>
          <w:rFonts w:ascii="Arial" w:hAnsi="Arial" w:cs="Arial"/>
          <w:sz w:val="20"/>
          <w:szCs w:val="22"/>
        </w:rPr>
      </w:pPr>
      <w:r w:rsidRPr="00AE620D">
        <w:rPr>
          <w:rFonts w:ascii="Arial" w:hAnsi="Arial" w:cs="Arial"/>
          <w:sz w:val="22"/>
          <w:szCs w:val="22"/>
        </w:rPr>
        <w:t>Presunt</w:t>
      </w:r>
      <w:r w:rsidR="006A6366">
        <w:rPr>
          <w:rFonts w:ascii="Arial" w:hAnsi="Arial" w:cs="Arial"/>
          <w:sz w:val="22"/>
          <w:szCs w:val="22"/>
        </w:rPr>
        <w:t>o</w:t>
      </w:r>
      <w:r w:rsidR="00282D73">
        <w:rPr>
          <w:rFonts w:ascii="Arial" w:hAnsi="Arial" w:cs="Arial"/>
          <w:sz w:val="22"/>
          <w:szCs w:val="22"/>
        </w:rPr>
        <w:t>s</w:t>
      </w:r>
      <w:r w:rsidR="006A6366">
        <w:rPr>
          <w:rFonts w:ascii="Arial" w:hAnsi="Arial" w:cs="Arial"/>
          <w:sz w:val="22"/>
          <w:szCs w:val="22"/>
        </w:rPr>
        <w:t xml:space="preserve"> infractor</w:t>
      </w:r>
      <w:r w:rsidR="00282D73">
        <w:rPr>
          <w:rFonts w:ascii="Arial" w:hAnsi="Arial" w:cs="Arial"/>
          <w:sz w:val="22"/>
          <w:szCs w:val="22"/>
        </w:rPr>
        <w:t>es</w:t>
      </w:r>
      <w:r w:rsidRPr="00AE620D">
        <w:rPr>
          <w:rFonts w:ascii="Arial" w:hAnsi="Arial" w:cs="Arial"/>
          <w:sz w:val="22"/>
          <w:szCs w:val="22"/>
        </w:rPr>
        <w:tab/>
        <w:t xml:space="preserve">: </w:t>
      </w:r>
      <w:r w:rsidR="008C0058" w:rsidRPr="008C0058">
        <w:rPr>
          <w:rFonts w:ascii="Arial" w:hAnsi="Arial" w:cs="Arial"/>
          <w:sz w:val="22"/>
          <w:szCs w:val="22"/>
        </w:rPr>
        <w:t>Juzgado Segundo Civil del Circuito de Pereira</w:t>
      </w:r>
    </w:p>
    <w:p w:rsidR="00AE620D" w:rsidRPr="00AE620D" w:rsidRDefault="006A6366" w:rsidP="00AE620D">
      <w:pPr>
        <w:pStyle w:val="Corpsdetexte"/>
        <w:spacing w:line="360" w:lineRule="auto"/>
        <w:ind w:left="708" w:firstLine="708"/>
        <w:rPr>
          <w:rFonts w:ascii="Arial" w:hAnsi="Arial" w:cs="Arial"/>
          <w:sz w:val="22"/>
          <w:szCs w:val="22"/>
        </w:rPr>
      </w:pPr>
      <w:r>
        <w:rPr>
          <w:rFonts w:ascii="Arial" w:hAnsi="Arial" w:cs="Arial"/>
          <w:sz w:val="22"/>
        </w:rPr>
        <w:t>Vinculada (s)</w:t>
      </w:r>
      <w:r w:rsidR="00AE620D" w:rsidRPr="00AE620D">
        <w:rPr>
          <w:rFonts w:ascii="Arial" w:hAnsi="Arial" w:cs="Arial"/>
          <w:sz w:val="22"/>
        </w:rPr>
        <w:t xml:space="preserve"> </w:t>
      </w:r>
      <w:r w:rsidR="00AE620D" w:rsidRPr="00AE620D">
        <w:rPr>
          <w:rFonts w:ascii="Arial" w:hAnsi="Arial" w:cs="Arial"/>
          <w:sz w:val="22"/>
        </w:rPr>
        <w:tab/>
      </w:r>
      <w:r w:rsidR="00AE620D" w:rsidRPr="00AE620D">
        <w:rPr>
          <w:rFonts w:ascii="Arial" w:hAnsi="Arial" w:cs="Arial"/>
          <w:sz w:val="22"/>
        </w:rPr>
        <w:tab/>
        <w:t xml:space="preserve">: </w:t>
      </w:r>
      <w:r w:rsidR="008C0058">
        <w:rPr>
          <w:rFonts w:ascii="Arial" w:hAnsi="Arial" w:cs="Arial"/>
          <w:sz w:val="22"/>
          <w:szCs w:val="22"/>
        </w:rPr>
        <w:t>DESAJ de Pereira y otra</w:t>
      </w:r>
    </w:p>
    <w:p w:rsidR="00AE620D" w:rsidRPr="00AE620D" w:rsidRDefault="00AE620D" w:rsidP="00AE620D">
      <w:pPr>
        <w:pStyle w:val="Corpsdetexte"/>
        <w:spacing w:line="360"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832E70">
        <w:rPr>
          <w:rFonts w:ascii="Arial" w:hAnsi="Arial" w:cs="Arial"/>
          <w:sz w:val="22"/>
        </w:rPr>
        <w:t>2016-</w:t>
      </w:r>
      <w:r w:rsidR="008C0058">
        <w:rPr>
          <w:rFonts w:ascii="Arial" w:hAnsi="Arial" w:cs="Arial"/>
          <w:sz w:val="22"/>
        </w:rPr>
        <w:t>01191</w:t>
      </w:r>
      <w:r w:rsidR="00832E70">
        <w:rPr>
          <w:rFonts w:ascii="Arial" w:hAnsi="Arial" w:cs="Arial"/>
          <w:sz w:val="22"/>
        </w:rPr>
        <w:t xml:space="preserve">-00 </w:t>
      </w:r>
      <w:r w:rsidRPr="00AE620D">
        <w:rPr>
          <w:rFonts w:ascii="Arial" w:hAnsi="Arial" w:cs="Arial"/>
          <w:sz w:val="22"/>
        </w:rPr>
        <w:t>(Interno No.</w:t>
      </w:r>
      <w:r w:rsidR="008C0058">
        <w:rPr>
          <w:rFonts w:ascii="Arial" w:hAnsi="Arial" w:cs="Arial"/>
          <w:sz w:val="22"/>
        </w:rPr>
        <w:t>1191</w:t>
      </w:r>
      <w:r w:rsidRPr="00AE620D">
        <w:rPr>
          <w:rFonts w:ascii="Arial" w:hAnsi="Arial" w:cs="Arial"/>
          <w:sz w:val="22"/>
        </w:rPr>
        <w:t>)</w:t>
      </w:r>
    </w:p>
    <w:p w:rsidR="00C82923" w:rsidRPr="00AE620D" w:rsidRDefault="00970930" w:rsidP="00970930">
      <w:pPr>
        <w:pStyle w:val="Corpsdetexte"/>
        <w:spacing w:line="360" w:lineRule="auto"/>
        <w:rPr>
          <w:rFonts w:ascii="Arial" w:hAnsi="Arial" w:cs="Arial"/>
          <w:sz w:val="22"/>
          <w:szCs w:val="22"/>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282D73">
        <w:rPr>
          <w:rFonts w:ascii="Arial" w:hAnsi="Arial" w:cs="Arial"/>
          <w:sz w:val="20"/>
          <w:szCs w:val="22"/>
        </w:rPr>
        <w:t xml:space="preserve">Inexistencia de vulneración </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282D73">
        <w:rPr>
          <w:rFonts w:ascii="Arial" w:hAnsi="Arial" w:cs="Arial"/>
          <w:smallCaps/>
          <w:sz w:val="20"/>
          <w:szCs w:val="22"/>
        </w:rPr>
        <w:t>Duberney</w:t>
      </w:r>
      <w:proofErr w:type="spellEnd"/>
      <w:r w:rsidRPr="00282D73">
        <w:rPr>
          <w:rFonts w:ascii="Arial" w:hAnsi="Arial" w:cs="Arial"/>
          <w:smallCaps/>
          <w:sz w:val="20"/>
          <w:szCs w:val="22"/>
        </w:rPr>
        <w:t xml:space="preserve">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8B1449">
        <w:rPr>
          <w:rFonts w:ascii="Arial" w:hAnsi="Arial" w:cs="Arial"/>
          <w:sz w:val="22"/>
          <w:szCs w:val="22"/>
        </w:rPr>
        <w:t>6 de 16-01-2017</w:t>
      </w:r>
    </w:p>
    <w:p w:rsidR="002060F5" w:rsidRPr="006E7221" w:rsidRDefault="002060F5" w:rsidP="002060F5">
      <w:pPr>
        <w:pBdr>
          <w:bottom w:val="double" w:sz="6" w:space="1" w:color="auto"/>
        </w:pBdr>
        <w:spacing w:line="360" w:lineRule="auto"/>
        <w:jc w:val="center"/>
        <w:rPr>
          <w:rFonts w:ascii="Arial" w:hAnsi="Arial" w:cs="Arial"/>
          <w:b/>
          <w:bCs/>
          <w:sz w:val="12"/>
          <w:szCs w:val="22"/>
        </w:rPr>
      </w:pPr>
    </w:p>
    <w:p w:rsidR="002060F5" w:rsidRPr="005D7375" w:rsidRDefault="002060F5" w:rsidP="00F373C4">
      <w:pPr>
        <w:spacing w:line="360" w:lineRule="auto"/>
        <w:jc w:val="center"/>
        <w:rPr>
          <w:rFonts w:ascii="Arial" w:hAnsi="Arial" w:cs="Arial"/>
          <w:b/>
          <w:bCs/>
          <w:szCs w:val="22"/>
        </w:rPr>
      </w:pPr>
    </w:p>
    <w:p w:rsidR="009C254F" w:rsidRPr="008C0058" w:rsidRDefault="009C254F" w:rsidP="008C0058">
      <w:pPr>
        <w:spacing w:line="360" w:lineRule="auto"/>
        <w:jc w:val="center"/>
        <w:rPr>
          <w:rFonts w:ascii="Arial" w:hAnsi="Arial" w:cs="Arial"/>
          <w:iCs/>
          <w:smallCap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953082" w:rsidRPr="00832E70">
        <w:rPr>
          <w:rFonts w:ascii="Arial" w:hAnsi="Arial" w:cs="Arial"/>
          <w:iCs/>
          <w:smallCaps/>
          <w:sz w:val="28"/>
          <w:szCs w:val="28"/>
          <w:lang w:val="es-CO"/>
        </w:rPr>
        <w:t xml:space="preserve"> </w:t>
      </w:r>
      <w:r w:rsidR="008B1449">
        <w:rPr>
          <w:rFonts w:ascii="Arial" w:hAnsi="Arial" w:cs="Arial"/>
          <w:iCs/>
          <w:smallCaps/>
          <w:sz w:val="28"/>
          <w:szCs w:val="28"/>
          <w:lang w:val="es-CO"/>
        </w:rPr>
        <w:t xml:space="preserve">dieciséis </w:t>
      </w:r>
      <w:r w:rsidR="005319C2" w:rsidRPr="00832E70">
        <w:rPr>
          <w:rFonts w:ascii="Arial" w:hAnsi="Arial" w:cs="Arial"/>
          <w:iCs/>
          <w:smallCaps/>
          <w:sz w:val="28"/>
          <w:szCs w:val="28"/>
          <w:lang w:val="es-CO"/>
        </w:rPr>
        <w:t>(</w:t>
      </w:r>
      <w:r w:rsidR="008B1449">
        <w:rPr>
          <w:rFonts w:ascii="Arial" w:hAnsi="Arial" w:cs="Arial"/>
          <w:iCs/>
          <w:smallCaps/>
          <w:sz w:val="28"/>
          <w:szCs w:val="28"/>
          <w:lang w:val="es-CO"/>
        </w:rPr>
        <w:t>16</w:t>
      </w:r>
      <w:r w:rsidR="00122B6C" w:rsidRPr="00832E70">
        <w:rPr>
          <w:rFonts w:ascii="Arial" w:hAnsi="Arial" w:cs="Arial"/>
          <w:iCs/>
          <w:smallCaps/>
          <w:sz w:val="28"/>
          <w:szCs w:val="28"/>
          <w:lang w:val="es-CO"/>
        </w:rPr>
        <w:t xml:space="preserve">) de </w:t>
      </w:r>
      <w:r w:rsidR="008C0058">
        <w:rPr>
          <w:rFonts w:ascii="Arial" w:hAnsi="Arial" w:cs="Arial"/>
          <w:iCs/>
          <w:smallCaps/>
          <w:sz w:val="28"/>
          <w:szCs w:val="28"/>
          <w:lang w:val="es-CO"/>
        </w:rPr>
        <w:t xml:space="preserve">enero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8C0058">
        <w:rPr>
          <w:rFonts w:ascii="Arial" w:hAnsi="Arial" w:cs="Arial"/>
          <w:iCs/>
          <w:smallCaps/>
          <w:sz w:val="28"/>
          <w:szCs w:val="28"/>
          <w:lang w:val="es-CO"/>
        </w:rPr>
        <w:t xml:space="preserve">diecisiete </w:t>
      </w:r>
      <w:r w:rsidRPr="00832E70">
        <w:rPr>
          <w:rFonts w:ascii="Arial" w:hAnsi="Arial" w:cs="Arial"/>
          <w:iCs/>
          <w:smallCaps/>
          <w:sz w:val="28"/>
          <w:szCs w:val="28"/>
          <w:lang w:val="es-CO"/>
        </w:rPr>
        <w:t>(</w:t>
      </w:r>
      <w:r w:rsidR="008C0058">
        <w:rPr>
          <w:rFonts w:ascii="Arial" w:hAnsi="Arial" w:cs="Arial"/>
          <w:iCs/>
          <w:smallCaps/>
          <w:sz w:val="28"/>
          <w:szCs w:val="28"/>
          <w:lang w:val="es-CO"/>
        </w:rPr>
        <w:t>2017</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8C0058" w:rsidRDefault="00CA38C6" w:rsidP="00CA38C6">
      <w:pPr>
        <w:pStyle w:val="Corpsdetexte"/>
        <w:spacing w:line="360" w:lineRule="auto"/>
        <w:ind w:left="360"/>
        <w:rPr>
          <w:rFonts w:ascii="Arial" w:hAnsi="Arial"/>
          <w:sz w:val="20"/>
          <w:szCs w:val="24"/>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5F6F1F" w:rsidRDefault="00134F0A" w:rsidP="0099045D">
      <w:pPr>
        <w:pStyle w:val="Corpsdetexte"/>
        <w:spacing w:line="360" w:lineRule="auto"/>
        <w:rPr>
          <w:rFonts w:ascii="Arial" w:hAnsi="Arial"/>
          <w:sz w:val="20"/>
          <w:szCs w:val="24"/>
        </w:rPr>
      </w:pPr>
    </w:p>
    <w:p w:rsidR="0099045D" w:rsidRPr="00F9418E" w:rsidRDefault="00AE620D" w:rsidP="0099045D">
      <w:pPr>
        <w:pStyle w:val="Corpsdetex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5F6F1F" w:rsidRDefault="0099045D" w:rsidP="0099045D">
      <w:pPr>
        <w:pStyle w:val="Corpsdetexte"/>
        <w:spacing w:line="360" w:lineRule="auto"/>
        <w:rPr>
          <w:rFonts w:ascii="Arial" w:hAnsi="Arial"/>
          <w:sz w:val="20"/>
          <w:szCs w:val="24"/>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Pr="005F6F1F" w:rsidRDefault="0099045D" w:rsidP="0099045D">
      <w:pPr>
        <w:pStyle w:val="Corpsdetexte"/>
        <w:spacing w:line="360" w:lineRule="auto"/>
        <w:rPr>
          <w:rFonts w:ascii="Arial" w:hAnsi="Arial" w:cs="Arial"/>
          <w:sz w:val="20"/>
          <w:szCs w:val="24"/>
        </w:rPr>
      </w:pPr>
    </w:p>
    <w:p w:rsidR="006A7A1D" w:rsidRDefault="008C0058" w:rsidP="00AF753A">
      <w:pPr>
        <w:spacing w:line="360" w:lineRule="auto"/>
        <w:jc w:val="both"/>
        <w:rPr>
          <w:rFonts w:ascii="Arial" w:hAnsi="Arial" w:cs="Arial"/>
        </w:rPr>
      </w:pPr>
      <w:r>
        <w:rPr>
          <w:rFonts w:ascii="Arial" w:hAnsi="Arial" w:cs="Arial"/>
        </w:rPr>
        <w:t>C</w:t>
      </w:r>
      <w:r w:rsidR="00AE620D">
        <w:rPr>
          <w:rFonts w:ascii="Arial" w:hAnsi="Arial" w:cs="Arial"/>
        </w:rPr>
        <w:t xml:space="preserve">omentó </w:t>
      </w:r>
      <w:r>
        <w:rPr>
          <w:rFonts w:ascii="Arial" w:hAnsi="Arial" w:cs="Arial"/>
        </w:rPr>
        <w:t xml:space="preserve">el actor que el Juzgado accionado carece del correo electrónico de que trata el CGP </w:t>
      </w:r>
      <w:r w:rsidR="00CC2232" w:rsidRPr="00AF753A">
        <w:rPr>
          <w:rFonts w:ascii="Arial" w:hAnsi="Arial" w:cs="Arial"/>
        </w:rPr>
        <w:t>(Folio</w:t>
      </w:r>
      <w:r w:rsidR="009827CA">
        <w:rPr>
          <w:rFonts w:ascii="Arial" w:hAnsi="Arial" w:cs="Arial"/>
        </w:rPr>
        <w:t>s</w:t>
      </w:r>
      <w:r w:rsidR="008259FB">
        <w:rPr>
          <w:rFonts w:ascii="Arial" w:hAnsi="Arial" w:cs="Arial"/>
        </w:rPr>
        <w:t xml:space="preserve"> </w:t>
      </w:r>
      <w:r w:rsidR="009827CA">
        <w:rPr>
          <w:rFonts w:ascii="Arial" w:hAnsi="Arial" w:cs="Arial"/>
        </w:rPr>
        <w:t>1</w:t>
      </w:r>
      <w:r w:rsidR="00CC2232" w:rsidRPr="00AF753A">
        <w:rPr>
          <w:rFonts w:ascii="Arial" w:hAnsi="Arial" w:cs="Arial"/>
        </w:rPr>
        <w:t>,</w:t>
      </w:r>
      <w:r w:rsidR="008375BC" w:rsidRPr="00AF753A">
        <w:rPr>
          <w:rFonts w:ascii="Arial" w:hAnsi="Arial" w:cs="Arial"/>
        </w:rPr>
        <w:t xml:space="preserve"> </w:t>
      </w:r>
      <w:r w:rsidR="009827CA">
        <w:rPr>
          <w:rFonts w:ascii="Arial" w:hAnsi="Arial" w:cs="Arial"/>
        </w:rPr>
        <w:t>este cuaderno</w:t>
      </w:r>
      <w:r w:rsidR="00AB506D">
        <w:rPr>
          <w:rFonts w:ascii="Arial" w:hAnsi="Arial" w:cs="Arial"/>
        </w:rPr>
        <w:t>)</w:t>
      </w:r>
      <w:r w:rsidR="006A7A1D" w:rsidRPr="00AF753A">
        <w:rPr>
          <w:rFonts w:ascii="Arial" w:hAnsi="Arial" w:cs="Arial"/>
        </w:rPr>
        <w:t xml:space="preserve">. </w:t>
      </w:r>
    </w:p>
    <w:p w:rsidR="00B3226E" w:rsidRPr="0023648D" w:rsidRDefault="008C0058" w:rsidP="00B3226E">
      <w:pPr>
        <w:pStyle w:val="Corpsdetexte"/>
        <w:numPr>
          <w:ilvl w:val="0"/>
          <w:numId w:val="1"/>
        </w:numPr>
        <w:spacing w:line="360" w:lineRule="auto"/>
        <w:rPr>
          <w:rFonts w:ascii="Arial" w:hAnsi="Arial"/>
          <w:szCs w:val="24"/>
        </w:rPr>
      </w:pPr>
      <w:r>
        <w:rPr>
          <w:rFonts w:ascii="Arial" w:hAnsi="Arial"/>
          <w:szCs w:val="24"/>
        </w:rPr>
        <w:lastRenderedPageBreak/>
        <w:t>El DERECHO PRESUNTAMENTE VULNERADO</w:t>
      </w:r>
    </w:p>
    <w:p w:rsidR="00B3226E" w:rsidRPr="005F6F1F"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B3226E" w:rsidRDefault="008C0058"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En el petitorio se alude a la vulneración de </w:t>
      </w:r>
      <w:r w:rsidRPr="008C0058">
        <w:rPr>
          <w:rFonts w:ascii="Arial" w:hAnsi="Arial" w:cs="Arial"/>
          <w:i/>
          <w:spacing w:val="-3"/>
          <w:sz w:val="22"/>
          <w:lang w:val="es-ES_tradnl"/>
        </w:rPr>
        <w:t>“</w:t>
      </w:r>
      <w:r>
        <w:rPr>
          <w:rFonts w:ascii="Arial" w:hAnsi="Arial" w:cs="Arial"/>
          <w:i/>
          <w:spacing w:val="-3"/>
          <w:sz w:val="22"/>
          <w:lang w:val="es-ES_tradnl"/>
        </w:rPr>
        <w:t xml:space="preserve">(…) </w:t>
      </w:r>
      <w:r w:rsidRPr="008C0058">
        <w:rPr>
          <w:rFonts w:ascii="Arial" w:hAnsi="Arial" w:cs="Arial"/>
          <w:i/>
          <w:spacing w:val="-3"/>
          <w:sz w:val="22"/>
          <w:lang w:val="es-ES_tradnl"/>
        </w:rPr>
        <w:t>mis garantías procesales</w:t>
      </w:r>
      <w:r>
        <w:rPr>
          <w:rFonts w:ascii="Arial" w:hAnsi="Arial" w:cs="Arial"/>
          <w:i/>
          <w:spacing w:val="-3"/>
          <w:sz w:val="22"/>
          <w:lang w:val="es-ES_tradnl"/>
        </w:rPr>
        <w:t xml:space="preserve"> (…)</w:t>
      </w:r>
      <w:r w:rsidRPr="008C0058">
        <w:rPr>
          <w:rFonts w:ascii="Arial" w:hAnsi="Arial" w:cs="Arial"/>
          <w:i/>
          <w:spacing w:val="-3"/>
          <w:sz w:val="22"/>
          <w:lang w:val="es-ES_tradnl"/>
        </w:rPr>
        <w:t>”</w:t>
      </w:r>
      <w:r w:rsidR="00282D73">
        <w:rPr>
          <w:rFonts w:ascii="Arial" w:hAnsi="Arial" w:cs="Arial"/>
          <w:spacing w:val="-3"/>
          <w:lang w:val="es-ES_tradnl"/>
        </w:rPr>
        <w:t xml:space="preserve"> </w:t>
      </w:r>
      <w:r w:rsidR="00B3226E">
        <w:rPr>
          <w:rFonts w:ascii="Arial" w:hAnsi="Arial" w:cs="Arial"/>
        </w:rPr>
        <w:t>(Folio</w:t>
      </w:r>
      <w:r w:rsidR="00282D73">
        <w:rPr>
          <w:rFonts w:ascii="Arial" w:hAnsi="Arial" w:cs="Arial"/>
        </w:rPr>
        <w:t>s</w:t>
      </w:r>
      <w:r w:rsidR="00B3226E">
        <w:rPr>
          <w:rFonts w:ascii="Arial" w:hAnsi="Arial" w:cs="Arial"/>
        </w:rPr>
        <w:t xml:space="preserve"> </w:t>
      </w:r>
      <w:r>
        <w:rPr>
          <w:rFonts w:ascii="Arial" w:hAnsi="Arial" w:cs="Arial"/>
        </w:rPr>
        <w:t>1</w:t>
      </w:r>
      <w:r w:rsidR="00B3226E">
        <w:rPr>
          <w:rFonts w:ascii="Arial" w:hAnsi="Arial" w:cs="Arial"/>
        </w:rPr>
        <w:t xml:space="preserve">, </w:t>
      </w:r>
      <w:r w:rsidR="009827CA">
        <w:rPr>
          <w:rFonts w:ascii="Arial" w:hAnsi="Arial" w:cs="Arial"/>
        </w:rPr>
        <w:t>este cuaderno</w:t>
      </w:r>
      <w:r w:rsidR="00B3226E">
        <w:rPr>
          <w:rFonts w:ascii="Arial" w:hAnsi="Arial" w:cs="Arial"/>
        </w:rPr>
        <w:t>)</w:t>
      </w:r>
      <w:r w:rsidR="00B3226E">
        <w:rPr>
          <w:rFonts w:ascii="Arial" w:hAnsi="Arial" w:cs="Arial"/>
          <w:spacing w:val="-3"/>
          <w:lang w:val="es-ES_tradnl"/>
        </w:rPr>
        <w:t>.</w:t>
      </w:r>
    </w:p>
    <w:p w:rsidR="00427B32" w:rsidRPr="005F6F1F"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C00FC8" w:rsidRPr="005F6F1F" w:rsidRDefault="00C00FC8" w:rsidP="00C00FC8">
      <w:pPr>
        <w:pStyle w:val="Corpsdetexte"/>
        <w:spacing w:line="360" w:lineRule="auto"/>
        <w:ind w:left="360"/>
        <w:rPr>
          <w:rFonts w:ascii="Arial" w:hAnsi="Arial"/>
          <w:sz w:val="20"/>
          <w:szCs w:val="24"/>
        </w:rPr>
      </w:pPr>
    </w:p>
    <w:p w:rsidR="008154F0" w:rsidRPr="00B5411C" w:rsidRDefault="008C0058" w:rsidP="009827CA">
      <w:pPr>
        <w:pStyle w:val="Sansinterligne"/>
        <w:spacing w:line="360" w:lineRule="auto"/>
        <w:jc w:val="both"/>
        <w:rPr>
          <w:rFonts w:ascii="Arial" w:hAnsi="Arial" w:cs="Arial"/>
          <w:szCs w:val="24"/>
        </w:rPr>
      </w:pPr>
      <w:r>
        <w:rPr>
          <w:rFonts w:ascii="Arial" w:hAnsi="Arial" w:cs="Arial"/>
          <w:szCs w:val="24"/>
        </w:rPr>
        <w:t xml:space="preserve">Ordenar la creación de un correo electrónico institucional </w:t>
      </w:r>
      <w:r w:rsidR="00A76268">
        <w:rPr>
          <w:rFonts w:ascii="Arial" w:hAnsi="Arial" w:cs="Arial"/>
          <w:szCs w:val="24"/>
        </w:rPr>
        <w:t>(</w:t>
      </w:r>
      <w:r w:rsidR="008259FB">
        <w:rPr>
          <w:rFonts w:ascii="Arial" w:hAnsi="Arial" w:cs="Arial"/>
          <w:szCs w:val="24"/>
        </w:rPr>
        <w:t>F</w:t>
      </w:r>
      <w:r w:rsidR="00282D73">
        <w:rPr>
          <w:rFonts w:ascii="Arial" w:hAnsi="Arial" w:cs="Arial"/>
          <w:szCs w:val="24"/>
        </w:rPr>
        <w:t>olios 1</w:t>
      </w:r>
      <w:r w:rsidR="00A76268">
        <w:rPr>
          <w:rFonts w:ascii="Arial" w:hAnsi="Arial" w:cs="Arial"/>
          <w:szCs w:val="24"/>
        </w:rPr>
        <w:t xml:space="preserve">, </w:t>
      </w:r>
      <w:r w:rsidR="00282D73">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F6F1F" w:rsidRDefault="004821B4" w:rsidP="003F6CF1">
      <w:pPr>
        <w:pStyle w:val="Sansinterligne"/>
        <w:spacing w:line="360" w:lineRule="auto"/>
        <w:jc w:val="both"/>
        <w:rPr>
          <w:rFonts w:ascii="Arial" w:hAnsi="Arial" w:cs="Arial"/>
          <w:sz w:val="20"/>
          <w:szCs w:val="22"/>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F6F1F" w:rsidRDefault="0035297D" w:rsidP="00704D44">
      <w:pPr>
        <w:pStyle w:val="Sansinterligne"/>
        <w:tabs>
          <w:tab w:val="left" w:pos="1200"/>
        </w:tabs>
        <w:spacing w:line="360" w:lineRule="auto"/>
        <w:jc w:val="both"/>
        <w:rPr>
          <w:rFonts w:ascii="Arial" w:hAnsi="Arial"/>
          <w:sz w:val="20"/>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8C0058">
        <w:rPr>
          <w:rFonts w:ascii="Arial" w:hAnsi="Arial" w:cs="Arial"/>
        </w:rPr>
        <w:t>09</w:t>
      </w:r>
      <w:r w:rsidR="00282D73">
        <w:rPr>
          <w:rFonts w:ascii="Arial" w:hAnsi="Arial" w:cs="Arial"/>
        </w:rPr>
        <w:t>-</w:t>
      </w:r>
      <w:r w:rsidR="008C0058">
        <w:rPr>
          <w:rFonts w:ascii="Arial" w:hAnsi="Arial" w:cs="Arial"/>
        </w:rPr>
        <w:t>12</w:t>
      </w:r>
      <w:r w:rsidR="007B0D53">
        <w:rPr>
          <w:rFonts w:ascii="Arial" w:hAnsi="Arial" w:cs="Arial"/>
        </w:rPr>
        <w:t>-2016</w:t>
      </w:r>
      <w:r w:rsidR="00834D1D" w:rsidRPr="00834D1D">
        <w:rPr>
          <w:rFonts w:ascii="Arial" w:hAnsi="Arial" w:cs="Arial"/>
        </w:rPr>
        <w:t>, con providencia d</w:t>
      </w:r>
      <w:r>
        <w:rPr>
          <w:rFonts w:ascii="Arial" w:hAnsi="Arial" w:cs="Arial"/>
        </w:rPr>
        <w:t xml:space="preserve">el </w:t>
      </w:r>
      <w:r w:rsidR="007B0D53">
        <w:rPr>
          <w:rFonts w:ascii="Arial" w:hAnsi="Arial" w:cs="Arial"/>
        </w:rPr>
        <w:t xml:space="preserve">día hábil siguiente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w:t>
      </w:r>
      <w:r w:rsidR="007B0D53">
        <w:rPr>
          <w:rFonts w:ascii="Arial" w:hAnsi="Arial" w:cs="Arial"/>
        </w:rPr>
        <w:t>a quienes se estimó conveniente</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(Folio</w:t>
      </w:r>
      <w:r w:rsidR="008C0058">
        <w:rPr>
          <w:rFonts w:ascii="Arial" w:hAnsi="Arial"/>
        </w:rPr>
        <w:t>s</w:t>
      </w:r>
      <w:r w:rsidR="00D55A12" w:rsidRPr="00834D1D">
        <w:rPr>
          <w:rFonts w:ascii="Arial" w:hAnsi="Arial"/>
        </w:rPr>
        <w:t xml:space="preserve"> </w:t>
      </w:r>
      <w:r w:rsidR="008C0058">
        <w:rPr>
          <w:rFonts w:ascii="Arial" w:hAnsi="Arial"/>
        </w:rPr>
        <w:t>4 y 5</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8C0058">
        <w:rPr>
          <w:rFonts w:ascii="Arial" w:hAnsi="Arial"/>
        </w:rPr>
        <w:t>6 a 9</w:t>
      </w:r>
      <w:r w:rsidR="00EE29B8" w:rsidRPr="00834D1D">
        <w:rPr>
          <w:rFonts w:ascii="Arial" w:hAnsi="Arial"/>
        </w:rPr>
        <w:t xml:space="preserve">, </w:t>
      </w:r>
      <w:r w:rsidR="008C0058">
        <w:rPr>
          <w:rFonts w:ascii="Arial" w:hAnsi="Arial"/>
        </w:rPr>
        <w:t>ibídem</w:t>
      </w:r>
      <w:r w:rsidR="00EE29B8" w:rsidRPr="00834D1D">
        <w:rPr>
          <w:rFonts w:ascii="Arial" w:hAnsi="Arial"/>
        </w:rPr>
        <w:t>)</w:t>
      </w:r>
      <w:r w:rsidR="00A83C8C" w:rsidRPr="00834D1D">
        <w:rPr>
          <w:rFonts w:ascii="Arial" w:hAnsi="Arial"/>
        </w:rPr>
        <w:t xml:space="preserve">. </w:t>
      </w:r>
      <w:r w:rsidR="001E087A">
        <w:rPr>
          <w:rFonts w:ascii="Arial" w:hAnsi="Arial"/>
        </w:rPr>
        <w:t xml:space="preserve">Contestaron </w:t>
      </w:r>
      <w:r w:rsidR="00282D73">
        <w:rPr>
          <w:rFonts w:ascii="Arial" w:hAnsi="Arial"/>
        </w:rPr>
        <w:t xml:space="preserve">la </w:t>
      </w:r>
      <w:r w:rsidR="008C0058">
        <w:rPr>
          <w:rFonts w:ascii="Arial" w:hAnsi="Arial"/>
        </w:rPr>
        <w:t xml:space="preserve">DESAJ de Pereira (Folios 10 a 11, ibídem) y </w:t>
      </w:r>
      <w:r w:rsidR="00FA135C">
        <w:rPr>
          <w:rFonts w:ascii="Arial" w:hAnsi="Arial"/>
        </w:rPr>
        <w:t xml:space="preserve">la División de Procesos de la Unidad Asistencia Legal de la Dirección Ejecutiva de Administración Judicial </w:t>
      </w:r>
      <w:r w:rsidR="00282D73">
        <w:rPr>
          <w:rFonts w:ascii="Arial" w:hAnsi="Arial"/>
        </w:rPr>
        <w:t>(Folio</w:t>
      </w:r>
      <w:r w:rsidR="00FA135C">
        <w:rPr>
          <w:rFonts w:ascii="Arial" w:hAnsi="Arial"/>
        </w:rPr>
        <w:t>s</w:t>
      </w:r>
      <w:r w:rsidR="00282D73">
        <w:rPr>
          <w:rFonts w:ascii="Arial" w:hAnsi="Arial"/>
        </w:rPr>
        <w:t xml:space="preserve"> </w:t>
      </w:r>
      <w:r w:rsidR="00FA135C">
        <w:rPr>
          <w:rFonts w:ascii="Arial" w:hAnsi="Arial"/>
        </w:rPr>
        <w:t>16 a 18</w:t>
      </w:r>
      <w:r w:rsidR="00282D73">
        <w:rPr>
          <w:rFonts w:ascii="Arial" w:hAnsi="Arial"/>
        </w:rPr>
        <w:t xml:space="preserve">, </w:t>
      </w:r>
      <w:r w:rsidR="00FA135C">
        <w:rPr>
          <w:rFonts w:ascii="Arial" w:hAnsi="Arial"/>
        </w:rPr>
        <w:t>ibídem</w:t>
      </w:r>
      <w:r w:rsidR="00282D73">
        <w:rPr>
          <w:rFonts w:ascii="Arial" w:hAnsi="Arial"/>
        </w:rPr>
        <w:t>)</w:t>
      </w:r>
      <w:r w:rsidR="00834D1D" w:rsidRPr="000A518B">
        <w:rPr>
          <w:rFonts w:ascii="Arial" w:hAnsi="Arial"/>
        </w:rPr>
        <w:t>.</w:t>
      </w:r>
    </w:p>
    <w:p w:rsidR="00B41B34" w:rsidRPr="005F6F1F"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FA135C">
        <w:rPr>
          <w:rFonts w:ascii="Arial" w:hAnsi="Arial"/>
        </w:rPr>
        <w:t>S</w:t>
      </w:r>
      <w:r>
        <w:rPr>
          <w:rFonts w:ascii="Arial" w:hAnsi="Arial"/>
        </w:rPr>
        <w:t xml:space="preserve"> RESPUESTA</w:t>
      </w:r>
      <w:r w:rsidR="00FA135C">
        <w:rPr>
          <w:rFonts w:ascii="Arial" w:hAnsi="Arial"/>
        </w:rPr>
        <w:t>S</w:t>
      </w:r>
    </w:p>
    <w:p w:rsidR="00C830C7" w:rsidRPr="005F6F1F" w:rsidRDefault="00C830C7" w:rsidP="00C830C7">
      <w:pPr>
        <w:spacing w:line="360" w:lineRule="auto"/>
        <w:jc w:val="both"/>
        <w:rPr>
          <w:rFonts w:ascii="Arial" w:hAnsi="Arial"/>
          <w:sz w:val="20"/>
        </w:rPr>
      </w:pPr>
    </w:p>
    <w:p w:rsidR="00CF429F" w:rsidRPr="00383568" w:rsidRDefault="00FA135C" w:rsidP="00085B3A">
      <w:pPr>
        <w:spacing w:line="360" w:lineRule="auto"/>
        <w:jc w:val="both"/>
        <w:rPr>
          <w:rFonts w:ascii="Arial" w:hAnsi="Arial"/>
        </w:rPr>
      </w:pPr>
      <w:r>
        <w:rPr>
          <w:rFonts w:ascii="Arial" w:hAnsi="Arial"/>
        </w:rPr>
        <w:t>La DESAJ local r</w:t>
      </w:r>
      <w:r w:rsidR="00E64839">
        <w:rPr>
          <w:rFonts w:ascii="Arial" w:hAnsi="Arial"/>
        </w:rPr>
        <w:t xml:space="preserve">efirió </w:t>
      </w:r>
      <w:r>
        <w:rPr>
          <w:rFonts w:ascii="Arial" w:hAnsi="Arial"/>
        </w:rPr>
        <w:t xml:space="preserve">que el accionado tiene acceso a internet y cuenta con el correo institucional </w:t>
      </w:r>
      <w:hyperlink r:id="rId10" w:history="1">
        <w:r w:rsidRPr="008E4795">
          <w:rPr>
            <w:rStyle w:val="Lienhypertexte"/>
            <w:rFonts w:ascii="Arial" w:hAnsi="Arial" w:cs="Verdana"/>
          </w:rPr>
          <w:t>j02ccper@cendoj.ramajudicial.gov.co</w:t>
        </w:r>
      </w:hyperlink>
      <w:r w:rsidR="00383568">
        <w:rPr>
          <w:rFonts w:ascii="Arial" w:hAnsi="Arial"/>
        </w:rPr>
        <w:t xml:space="preserve">, también informó </w:t>
      </w:r>
      <w:r>
        <w:rPr>
          <w:rFonts w:ascii="Arial" w:hAnsi="Arial"/>
        </w:rPr>
        <w:t xml:space="preserve">que </w:t>
      </w:r>
      <w:r w:rsidR="00383568">
        <w:rPr>
          <w:rFonts w:ascii="Arial" w:hAnsi="Arial"/>
        </w:rPr>
        <w:t xml:space="preserve">a </w:t>
      </w:r>
      <w:r>
        <w:rPr>
          <w:rFonts w:ascii="Arial" w:hAnsi="Arial"/>
        </w:rPr>
        <w:t>la fecha no ha recibido reporte o queja por fallas</w:t>
      </w:r>
      <w:r w:rsidR="00383568">
        <w:rPr>
          <w:rFonts w:ascii="Arial" w:hAnsi="Arial"/>
        </w:rPr>
        <w:t xml:space="preserve"> y, a</w:t>
      </w:r>
      <w:r>
        <w:rPr>
          <w:rFonts w:ascii="Arial" w:hAnsi="Arial"/>
        </w:rPr>
        <w:t xml:space="preserve">gregó que el Juez </w:t>
      </w:r>
      <w:r w:rsidR="00383568">
        <w:rPr>
          <w:rFonts w:ascii="Arial" w:hAnsi="Arial"/>
        </w:rPr>
        <w:t xml:space="preserve">es </w:t>
      </w:r>
      <w:r>
        <w:rPr>
          <w:rFonts w:ascii="Arial" w:hAnsi="Arial"/>
        </w:rPr>
        <w:t xml:space="preserve">el encargado de garantizar la presentación del servicio de justicia. </w:t>
      </w:r>
      <w:r w:rsidR="00E64839">
        <w:rPr>
          <w:rFonts w:ascii="Arial" w:hAnsi="Arial"/>
        </w:rPr>
        <w:t>(Folio</w:t>
      </w:r>
      <w:r>
        <w:rPr>
          <w:rFonts w:ascii="Arial" w:hAnsi="Arial"/>
        </w:rPr>
        <w:t>s</w:t>
      </w:r>
      <w:r w:rsidR="00FC7583">
        <w:rPr>
          <w:rFonts w:ascii="Arial" w:hAnsi="Arial"/>
        </w:rPr>
        <w:t xml:space="preserve"> </w:t>
      </w:r>
      <w:r>
        <w:rPr>
          <w:rFonts w:ascii="Arial" w:hAnsi="Arial"/>
        </w:rPr>
        <w:t>10 y 12</w:t>
      </w:r>
      <w:r w:rsidR="00637780">
        <w:rPr>
          <w:rFonts w:ascii="Arial" w:hAnsi="Arial"/>
        </w:rPr>
        <w:t>, id.</w:t>
      </w:r>
      <w:r w:rsidR="00FC7583">
        <w:rPr>
          <w:rFonts w:ascii="Arial" w:hAnsi="Arial"/>
        </w:rPr>
        <w:t>).</w:t>
      </w:r>
    </w:p>
    <w:p w:rsidR="00C85443" w:rsidRPr="005F6F1F" w:rsidRDefault="00C85443" w:rsidP="00C85443">
      <w:pPr>
        <w:spacing w:line="360" w:lineRule="auto"/>
        <w:jc w:val="both"/>
        <w:rPr>
          <w:rFonts w:ascii="Arial" w:hAnsi="Arial"/>
          <w:sz w:val="20"/>
        </w:rPr>
      </w:pPr>
    </w:p>
    <w:p w:rsidR="00C85443" w:rsidRDefault="00383568" w:rsidP="00C85443">
      <w:pPr>
        <w:spacing w:line="360" w:lineRule="auto"/>
        <w:jc w:val="both"/>
        <w:rPr>
          <w:rFonts w:ascii="Arial" w:hAnsi="Arial"/>
        </w:rPr>
      </w:pPr>
      <w:r>
        <w:rPr>
          <w:rFonts w:ascii="Arial" w:hAnsi="Arial"/>
        </w:rPr>
        <w:t xml:space="preserve">La </w:t>
      </w:r>
      <w:r w:rsidR="00FA135C">
        <w:rPr>
          <w:rFonts w:ascii="Arial" w:hAnsi="Arial"/>
        </w:rPr>
        <w:t xml:space="preserve">División de Procesos de la Unidad Asistencia Legal de la Dirección Ejecutiva de Administración Judicial de Bogotá </w:t>
      </w:r>
      <w:r>
        <w:rPr>
          <w:rFonts w:ascii="Arial" w:hAnsi="Arial"/>
        </w:rPr>
        <w:t xml:space="preserve">expuso que es la DESAJ de Pereira la competente para pronunciarse sobre la tutela por tratarse de un asunto relacionado con un juzgado de esa municipalidad. Asimismo, hizo mención a escrito mediante el cual la referida Dirección comunicó al accionado sobre la </w:t>
      </w:r>
      <w:r w:rsidR="00C96B0C">
        <w:rPr>
          <w:rFonts w:ascii="Arial" w:hAnsi="Arial"/>
        </w:rPr>
        <w:t xml:space="preserve">asignación </w:t>
      </w:r>
      <w:r>
        <w:rPr>
          <w:rFonts w:ascii="Arial" w:hAnsi="Arial"/>
        </w:rPr>
        <w:t>del correo electrónico</w:t>
      </w:r>
      <w:r w:rsidR="00C96B0C">
        <w:rPr>
          <w:rFonts w:ascii="Arial" w:hAnsi="Arial"/>
        </w:rPr>
        <w:t xml:space="preserve"> y clave de acceso </w:t>
      </w:r>
      <w:r w:rsidR="00C85443">
        <w:rPr>
          <w:rFonts w:ascii="Arial" w:hAnsi="Arial"/>
        </w:rPr>
        <w:t xml:space="preserve">(Folios </w:t>
      </w:r>
      <w:r w:rsidR="00C96B0C">
        <w:rPr>
          <w:rFonts w:ascii="Arial" w:hAnsi="Arial"/>
        </w:rPr>
        <w:t>16 a 18, ib</w:t>
      </w:r>
      <w:r w:rsidR="00637780">
        <w:rPr>
          <w:rFonts w:ascii="Arial" w:hAnsi="Arial"/>
        </w:rPr>
        <w:t>.</w:t>
      </w:r>
      <w:r w:rsidR="00C85443">
        <w:rPr>
          <w:rFonts w:ascii="Arial" w:hAnsi="Arial"/>
        </w:rPr>
        <w:t>).</w:t>
      </w:r>
    </w:p>
    <w:p w:rsidR="005F6F1F" w:rsidRPr="005F6F1F" w:rsidRDefault="005F6F1F" w:rsidP="00C85443">
      <w:pPr>
        <w:spacing w:line="360" w:lineRule="auto"/>
        <w:jc w:val="both"/>
        <w:rPr>
          <w:rFonts w:ascii="Arial" w:hAnsi="Arial"/>
          <w:sz w:val="20"/>
        </w:rPr>
      </w:pPr>
    </w:p>
    <w:p w:rsidR="00CF429F" w:rsidRDefault="00CF429F" w:rsidP="00CF429F">
      <w:pPr>
        <w:pStyle w:val="Corpsdetexte"/>
        <w:numPr>
          <w:ilvl w:val="0"/>
          <w:numId w:val="18"/>
        </w:numPr>
        <w:spacing w:line="360" w:lineRule="auto"/>
        <w:rPr>
          <w:rFonts w:ascii="Arial" w:hAnsi="Arial"/>
          <w:szCs w:val="24"/>
        </w:rPr>
      </w:pPr>
      <w:r w:rsidRPr="000A518B">
        <w:rPr>
          <w:rFonts w:ascii="Arial" w:hAnsi="Arial"/>
          <w:szCs w:val="24"/>
        </w:rPr>
        <w:t>LA FUNDAMENTACIÓN JURÍDICA PARA DECIDIR</w:t>
      </w:r>
    </w:p>
    <w:p w:rsidR="00A818C7" w:rsidRPr="000A518B" w:rsidRDefault="00A818C7" w:rsidP="00A818C7">
      <w:pPr>
        <w:pStyle w:val="Corpsdetexte"/>
        <w:spacing w:line="360" w:lineRule="auto"/>
        <w:rPr>
          <w:rFonts w:ascii="Arial" w:hAnsi="Arial"/>
          <w:szCs w:val="24"/>
        </w:rPr>
      </w:pPr>
    </w:p>
    <w:p w:rsidR="00A83C8C" w:rsidRDefault="007262D7" w:rsidP="00A83C8C">
      <w:pPr>
        <w:pStyle w:val="Corpsdetexte"/>
        <w:numPr>
          <w:ilvl w:val="1"/>
          <w:numId w:val="1"/>
        </w:numPr>
        <w:tabs>
          <w:tab w:val="clear" w:pos="708"/>
          <w:tab w:val="left" w:pos="709"/>
        </w:tabs>
        <w:spacing w:line="360" w:lineRule="auto"/>
        <w:ind w:left="720" w:hanging="720"/>
        <w:rPr>
          <w:rFonts w:ascii="Arial" w:hAnsi="Arial"/>
          <w:szCs w:val="24"/>
        </w:rPr>
      </w:pPr>
      <w:r>
        <w:rPr>
          <w:rFonts w:ascii="Arial" w:hAnsi="Arial"/>
          <w:szCs w:val="24"/>
        </w:rPr>
        <w:t>7.1.</w:t>
      </w:r>
      <w:r w:rsidR="00A83C8C" w:rsidRPr="003E2B88">
        <w:rPr>
          <w:rFonts w:ascii="Arial" w:hAnsi="Arial"/>
          <w:szCs w:val="24"/>
        </w:rPr>
        <w:tab/>
        <w:t>La competencia</w:t>
      </w:r>
    </w:p>
    <w:p w:rsidR="00FC5132" w:rsidRDefault="00FC5132" w:rsidP="00A83C8C">
      <w:pPr>
        <w:pStyle w:val="Corpsdetexte"/>
        <w:numPr>
          <w:ilvl w:val="1"/>
          <w:numId w:val="1"/>
        </w:numPr>
        <w:tabs>
          <w:tab w:val="clear" w:pos="708"/>
          <w:tab w:val="left" w:pos="709"/>
        </w:tabs>
        <w:spacing w:line="360" w:lineRule="auto"/>
        <w:ind w:left="720" w:hanging="720"/>
        <w:rPr>
          <w:rFonts w:ascii="Arial" w:hAnsi="Arial"/>
          <w:szCs w:val="24"/>
        </w:rPr>
      </w:pPr>
    </w:p>
    <w:p w:rsidR="00C96B0C" w:rsidRDefault="00C96B0C" w:rsidP="00C96B0C">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Pr="00EE1C51">
        <w:rPr>
          <w:rFonts w:ascii="Arial" w:hAnsi="Arial" w:cs="Arial"/>
          <w:sz w:val="24"/>
          <w:szCs w:val="24"/>
        </w:rPr>
        <w:t xml:space="preserve"> </w:t>
      </w:r>
      <w:r>
        <w:rPr>
          <w:rFonts w:ascii="Arial" w:hAnsi="Arial" w:cs="Arial"/>
          <w:sz w:val="24"/>
          <w:szCs w:val="24"/>
        </w:rPr>
        <w:t xml:space="preserve">Sala </w:t>
      </w:r>
      <w:r w:rsidRPr="00EE1C51">
        <w:rPr>
          <w:rFonts w:ascii="Arial" w:hAnsi="Arial" w:cs="Arial"/>
          <w:sz w:val="24"/>
          <w:szCs w:val="24"/>
        </w:rPr>
        <w:t xml:space="preserve">es competente para conocer la acción en razón a que es </w:t>
      </w:r>
      <w:r>
        <w:rPr>
          <w:rFonts w:ascii="Arial" w:hAnsi="Arial" w:cs="Arial"/>
          <w:sz w:val="24"/>
          <w:szCs w:val="24"/>
        </w:rPr>
        <w:t xml:space="preserve">la </w:t>
      </w:r>
      <w:r w:rsidRPr="00EE1C51">
        <w:rPr>
          <w:rFonts w:ascii="Arial" w:hAnsi="Arial" w:cs="Arial"/>
          <w:sz w:val="24"/>
          <w:szCs w:val="24"/>
        </w:rPr>
        <w:t>superior</w:t>
      </w:r>
      <w:r>
        <w:rPr>
          <w:rFonts w:ascii="Arial" w:hAnsi="Arial" w:cs="Arial"/>
          <w:sz w:val="24"/>
          <w:szCs w:val="24"/>
        </w:rPr>
        <w:t>a jerárquica</w:t>
      </w:r>
      <w:r w:rsidRPr="00EE1C51">
        <w:rPr>
          <w:rFonts w:ascii="Arial" w:hAnsi="Arial" w:cs="Arial"/>
          <w:sz w:val="24"/>
          <w:szCs w:val="24"/>
        </w:rPr>
        <w:t xml:space="preserve"> del accionado (Artículos 86 de la CP</w:t>
      </w:r>
      <w:r>
        <w:rPr>
          <w:rFonts w:ascii="Arial" w:hAnsi="Arial" w:cs="Arial"/>
          <w:sz w:val="24"/>
          <w:szCs w:val="24"/>
        </w:rPr>
        <w:t xml:space="preserve"> y</w:t>
      </w:r>
      <w:r w:rsidRPr="00EE1C51">
        <w:rPr>
          <w:rFonts w:ascii="Arial" w:hAnsi="Arial" w:cs="Arial"/>
          <w:sz w:val="24"/>
          <w:szCs w:val="24"/>
        </w:rPr>
        <w:t xml:space="preserve"> 37 del Decreto 2591 de 1991).</w:t>
      </w:r>
    </w:p>
    <w:p w:rsidR="00A83C8C" w:rsidRDefault="00A83C8C" w:rsidP="00A83C8C">
      <w:pPr>
        <w:pStyle w:val="Retraitcorpsdetexte2"/>
        <w:spacing w:after="0" w:line="360" w:lineRule="auto"/>
        <w:ind w:left="0"/>
        <w:jc w:val="both"/>
        <w:rPr>
          <w:rFonts w:ascii="Arial" w:hAnsi="Arial" w:cs="Arial"/>
          <w:sz w:val="24"/>
          <w:szCs w:val="24"/>
        </w:rPr>
      </w:pPr>
    </w:p>
    <w:p w:rsidR="00BB7B9F" w:rsidRDefault="00BB7B9F" w:rsidP="006A6366">
      <w:pPr>
        <w:pStyle w:val="Corpsdetexte"/>
        <w:numPr>
          <w:ilvl w:val="1"/>
          <w:numId w:val="27"/>
        </w:numPr>
        <w:tabs>
          <w:tab w:val="clear" w:pos="0"/>
          <w:tab w:val="clear" w:pos="708"/>
          <w:tab w:val="clear" w:pos="1416"/>
          <w:tab w:val="left" w:pos="709"/>
        </w:tabs>
        <w:spacing w:line="360" w:lineRule="auto"/>
        <w:rPr>
          <w:rFonts w:ascii="Arial" w:hAnsi="Arial"/>
          <w:szCs w:val="24"/>
        </w:rPr>
      </w:pPr>
      <w:r w:rsidRPr="003E2B88">
        <w:rPr>
          <w:rFonts w:ascii="Arial" w:hAnsi="Arial"/>
          <w:szCs w:val="24"/>
        </w:rPr>
        <w:lastRenderedPageBreak/>
        <w:t>La legitimación en la causa</w:t>
      </w:r>
    </w:p>
    <w:p w:rsidR="00BB7B9F" w:rsidRPr="005F6F1F" w:rsidRDefault="00BB7B9F" w:rsidP="003774B2">
      <w:pPr>
        <w:pStyle w:val="Corpsdetexte"/>
        <w:tabs>
          <w:tab w:val="clear" w:pos="0"/>
          <w:tab w:val="clear" w:pos="708"/>
          <w:tab w:val="clear" w:pos="1416"/>
          <w:tab w:val="left" w:pos="709"/>
        </w:tabs>
        <w:spacing w:line="240" w:lineRule="auto"/>
        <w:ind w:left="720"/>
        <w:rPr>
          <w:rFonts w:ascii="Arial" w:hAnsi="Arial"/>
          <w:sz w:val="20"/>
          <w:szCs w:val="24"/>
        </w:rPr>
      </w:pPr>
    </w:p>
    <w:p w:rsidR="000412F4" w:rsidRDefault="00BB7B9F" w:rsidP="000412F4">
      <w:pPr>
        <w:widowControl/>
        <w:spacing w:line="360" w:lineRule="auto"/>
        <w:jc w:val="both"/>
        <w:rPr>
          <w:rFonts w:ascii="Arial" w:hAnsi="Arial" w:cs="Arial"/>
        </w:rPr>
      </w:pPr>
      <w:r w:rsidRPr="001E3F11">
        <w:rPr>
          <w:rFonts w:ascii="Arial" w:hAnsi="Arial" w:cs="Arial"/>
          <w:lang w:val="es-CO"/>
        </w:rPr>
        <w:t>Por activa se cumple en consideración a que quien ejerce la acción</w:t>
      </w:r>
      <w:r w:rsidR="00C96B0C">
        <w:rPr>
          <w:rFonts w:ascii="Arial" w:hAnsi="Arial" w:cs="Arial"/>
          <w:lang w:val="es-CO"/>
        </w:rPr>
        <w:t xml:space="preserve"> alude la afectación de sus garantías procesales y es usuario cotidiano de la administración de justicia local </w:t>
      </w:r>
      <w:r w:rsidRPr="001E3F11">
        <w:rPr>
          <w:rFonts w:ascii="Arial" w:hAnsi="Arial" w:cs="Arial"/>
        </w:rPr>
        <w:t>(Artículo 86, CP, y 10º, Decreto 2591 de 1991)</w:t>
      </w:r>
      <w:r w:rsidR="00C96B0C">
        <w:rPr>
          <w:rFonts w:ascii="Arial" w:hAnsi="Arial" w:cs="Arial"/>
        </w:rPr>
        <w:t>. P</w:t>
      </w:r>
      <w:r w:rsidRPr="001E3F11">
        <w:rPr>
          <w:rFonts w:ascii="Arial" w:hAnsi="Arial" w:cs="Arial"/>
        </w:rPr>
        <w:t>or pasiva,</w:t>
      </w:r>
      <w:r w:rsidR="00C96B0C">
        <w:rPr>
          <w:rFonts w:ascii="Arial" w:hAnsi="Arial" w:cs="Arial"/>
        </w:rPr>
        <w:t xml:space="preserve"> se considera incumplida, puesto que al Juzgado accionado </w:t>
      </w:r>
      <w:r w:rsidR="00AA19D9">
        <w:rPr>
          <w:rFonts w:ascii="Arial" w:hAnsi="Arial" w:cs="Arial"/>
        </w:rPr>
        <w:t xml:space="preserve">carece de competencia para </w:t>
      </w:r>
      <w:r w:rsidR="00C96B0C">
        <w:rPr>
          <w:rFonts w:ascii="Arial" w:hAnsi="Arial" w:cs="Arial"/>
        </w:rPr>
        <w:t>crear el correo electrónico exigido en el petitorio</w:t>
      </w:r>
      <w:r w:rsidR="000412F4">
        <w:rPr>
          <w:rFonts w:ascii="Arial" w:hAnsi="Arial" w:cs="Arial"/>
        </w:rPr>
        <w:t>, por lo tanto, se declarará improcedente el amparo en su contra.</w:t>
      </w:r>
    </w:p>
    <w:p w:rsidR="00BB7B9F" w:rsidRPr="005F6F1F" w:rsidRDefault="00BB7B9F" w:rsidP="003774B2">
      <w:pPr>
        <w:pStyle w:val="Corpsdetexte"/>
        <w:tabs>
          <w:tab w:val="clear" w:pos="0"/>
          <w:tab w:val="clear" w:pos="708"/>
          <w:tab w:val="clear" w:pos="1416"/>
          <w:tab w:val="left" w:pos="709"/>
        </w:tabs>
        <w:spacing w:line="240" w:lineRule="auto"/>
        <w:ind w:left="720"/>
        <w:rPr>
          <w:rFonts w:ascii="Arial" w:hAnsi="Arial"/>
          <w:sz w:val="20"/>
          <w:szCs w:val="24"/>
        </w:rPr>
      </w:pPr>
    </w:p>
    <w:p w:rsidR="00BB7B9F" w:rsidRDefault="00C96B0C" w:rsidP="00BB7B9F">
      <w:pPr>
        <w:widowControl/>
        <w:spacing w:line="360" w:lineRule="auto"/>
        <w:jc w:val="both"/>
        <w:rPr>
          <w:rFonts w:ascii="Arial" w:hAnsi="Arial" w:cs="Arial"/>
        </w:rPr>
      </w:pPr>
      <w:r>
        <w:rPr>
          <w:rFonts w:ascii="Arial" w:hAnsi="Arial" w:cs="Arial"/>
        </w:rPr>
        <w:t xml:space="preserve">En cuanto a las litisconsortes vinculadas la Sala Administrativa del CSJ con sede en Bogotá y la DESAJ </w:t>
      </w:r>
      <w:r w:rsidR="000412F4">
        <w:rPr>
          <w:rFonts w:ascii="Arial" w:hAnsi="Arial" w:cs="Arial"/>
        </w:rPr>
        <w:t xml:space="preserve">de </w:t>
      </w:r>
      <w:r>
        <w:rPr>
          <w:rFonts w:ascii="Arial" w:hAnsi="Arial" w:cs="Arial"/>
        </w:rPr>
        <w:t xml:space="preserve">Pereira, porque </w:t>
      </w:r>
      <w:r w:rsidR="000412F4">
        <w:rPr>
          <w:rFonts w:ascii="Arial" w:hAnsi="Arial" w:cs="Arial"/>
        </w:rPr>
        <w:t xml:space="preserve">a </w:t>
      </w:r>
      <w:r>
        <w:rPr>
          <w:rFonts w:ascii="Arial" w:hAnsi="Arial" w:cs="Arial"/>
        </w:rPr>
        <w:t xml:space="preserve">la primera es la encargada de reglamentar </w:t>
      </w:r>
      <w:r w:rsidR="000412F4">
        <w:rPr>
          <w:rFonts w:ascii="Arial" w:hAnsi="Arial" w:cs="Arial"/>
        </w:rPr>
        <w:t xml:space="preserve">la implementación del </w:t>
      </w:r>
      <w:r>
        <w:rPr>
          <w:rFonts w:ascii="Arial" w:hAnsi="Arial" w:cs="Arial"/>
        </w:rPr>
        <w:t xml:space="preserve">correo electrónico institucional </w:t>
      </w:r>
      <w:r w:rsidR="000412F4">
        <w:rPr>
          <w:rFonts w:ascii="Arial" w:hAnsi="Arial" w:cs="Arial"/>
        </w:rPr>
        <w:t xml:space="preserve">en los </w:t>
      </w:r>
      <w:r>
        <w:rPr>
          <w:rFonts w:ascii="Arial" w:hAnsi="Arial" w:cs="Arial"/>
        </w:rPr>
        <w:t xml:space="preserve">Despachos Judiciales y </w:t>
      </w:r>
      <w:r w:rsidR="000412F4">
        <w:rPr>
          <w:rFonts w:ascii="Arial" w:hAnsi="Arial" w:cs="Arial"/>
        </w:rPr>
        <w:t xml:space="preserve">a </w:t>
      </w:r>
      <w:r>
        <w:rPr>
          <w:rFonts w:ascii="Arial" w:hAnsi="Arial" w:cs="Arial"/>
        </w:rPr>
        <w:t xml:space="preserve">la última </w:t>
      </w:r>
      <w:r w:rsidR="000412F4">
        <w:rPr>
          <w:rFonts w:ascii="Arial" w:hAnsi="Arial" w:cs="Arial"/>
        </w:rPr>
        <w:t>le corresponde su creación (Artículos 109 del CGP y 103 de la Ley 270).</w:t>
      </w:r>
    </w:p>
    <w:p w:rsidR="006A6366" w:rsidRPr="000412F4" w:rsidRDefault="006A6366" w:rsidP="006A6366">
      <w:pPr>
        <w:pStyle w:val="Retraitcorpsdetexte2"/>
        <w:spacing w:after="0" w:line="360" w:lineRule="auto"/>
        <w:ind w:left="0"/>
        <w:jc w:val="both"/>
        <w:rPr>
          <w:rFonts w:ascii="Arial" w:hAnsi="Arial" w:cs="Arial"/>
          <w:szCs w:val="24"/>
          <w:lang w:val="es-ES"/>
        </w:rPr>
      </w:pPr>
    </w:p>
    <w:p w:rsidR="006A6366" w:rsidRDefault="006A6366" w:rsidP="006A6366">
      <w:pPr>
        <w:pStyle w:val="Corpsdetexte"/>
        <w:numPr>
          <w:ilvl w:val="1"/>
          <w:numId w:val="27"/>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0412F4" w:rsidRPr="003E2B88" w:rsidRDefault="000412F4" w:rsidP="003774B2">
      <w:pPr>
        <w:pStyle w:val="Corpsdetexte"/>
        <w:tabs>
          <w:tab w:val="clear" w:pos="0"/>
          <w:tab w:val="clear" w:pos="1416"/>
        </w:tabs>
        <w:spacing w:line="240" w:lineRule="auto"/>
        <w:ind w:left="720"/>
        <w:rPr>
          <w:rFonts w:ascii="Arial" w:hAnsi="Arial"/>
          <w:szCs w:val="24"/>
        </w:rPr>
      </w:pPr>
    </w:p>
    <w:p w:rsidR="006A6366" w:rsidRPr="00213843" w:rsidRDefault="006A6366" w:rsidP="006A6366">
      <w:pPr>
        <w:pStyle w:val="Corpsdetex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E1367C">
        <w:rPr>
          <w:rFonts w:ascii="Arial" w:hAnsi="Arial" w:cs="Arial"/>
          <w:szCs w:val="24"/>
        </w:rPr>
        <w:t xml:space="preserve">La </w:t>
      </w:r>
      <w:r w:rsidR="000412F4">
        <w:rPr>
          <w:rFonts w:ascii="Arial" w:hAnsi="Arial" w:cs="Arial"/>
        </w:rPr>
        <w:t>Sala Administrativa del CSJ con sede en Bogotá y la DESAJ de Pereira</w:t>
      </w:r>
      <w:r w:rsidR="000412F4" w:rsidRPr="00213843">
        <w:rPr>
          <w:rFonts w:ascii="Arial" w:hAnsi="Arial"/>
          <w:szCs w:val="24"/>
        </w:rPr>
        <w:t xml:space="preserve"> </w:t>
      </w:r>
      <w:r w:rsidRPr="00213843">
        <w:rPr>
          <w:rFonts w:ascii="Arial" w:hAnsi="Arial"/>
          <w:szCs w:val="24"/>
        </w:rPr>
        <w:t>viola</w:t>
      </w:r>
      <w:r w:rsidR="000412F4">
        <w:rPr>
          <w:rFonts w:ascii="Arial" w:hAnsi="Arial"/>
          <w:szCs w:val="24"/>
        </w:rPr>
        <w:t>n</w:t>
      </w:r>
      <w:r w:rsidRPr="00213843">
        <w:rPr>
          <w:rFonts w:ascii="Arial" w:hAnsi="Arial"/>
          <w:szCs w:val="24"/>
        </w:rPr>
        <w:t xml:space="preserve"> o amenaza</w:t>
      </w:r>
      <w:r w:rsidR="000412F4">
        <w:rPr>
          <w:rFonts w:ascii="Arial" w:hAnsi="Arial"/>
          <w:szCs w:val="24"/>
        </w:rPr>
        <w:t>n</w:t>
      </w:r>
      <w:r w:rsidRPr="00213843">
        <w:rPr>
          <w:rFonts w:ascii="Arial" w:hAnsi="Arial"/>
          <w:szCs w:val="24"/>
        </w:rPr>
        <w:t xml:space="preserve"> los derechos fundamentales alegados por la parte accionante, según los hechos expuestos en la petición de tutela</w:t>
      </w:r>
      <w:r w:rsidRPr="00213843">
        <w:rPr>
          <w:rFonts w:ascii="Arial" w:hAnsi="Arial" w:cs="Arial"/>
          <w:szCs w:val="24"/>
        </w:rPr>
        <w:t>?</w:t>
      </w:r>
    </w:p>
    <w:p w:rsidR="005F6F1F" w:rsidRDefault="005F6F1F" w:rsidP="00BB7B9F">
      <w:pPr>
        <w:widowControl/>
        <w:spacing w:line="360" w:lineRule="auto"/>
        <w:jc w:val="both"/>
        <w:rPr>
          <w:rFonts w:ascii="Arial" w:hAnsi="Arial" w:cs="Arial"/>
          <w:sz w:val="20"/>
        </w:rPr>
      </w:pPr>
    </w:p>
    <w:p w:rsidR="006A6366" w:rsidRPr="003E2B88" w:rsidRDefault="006A6366" w:rsidP="006A6366">
      <w:pPr>
        <w:pStyle w:val="Corpsdetexte"/>
        <w:numPr>
          <w:ilvl w:val="1"/>
          <w:numId w:val="27"/>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6A6366" w:rsidRPr="005F6F1F" w:rsidRDefault="006A6366" w:rsidP="00BB7B9F">
      <w:pPr>
        <w:widowControl/>
        <w:spacing w:line="360" w:lineRule="auto"/>
        <w:jc w:val="both"/>
        <w:rPr>
          <w:rFonts w:ascii="Arial" w:hAnsi="Arial" w:cs="Arial"/>
          <w:sz w:val="20"/>
        </w:rPr>
      </w:pPr>
    </w:p>
    <w:p w:rsidR="00CF2EB5" w:rsidRPr="00CF2EB5" w:rsidRDefault="00CF2EB5" w:rsidP="00CF2EB5">
      <w:pPr>
        <w:pStyle w:val="Paragraphedeliste"/>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6A6366">
      <w:pPr>
        <w:pStyle w:val="Corpsdetexte"/>
        <w:numPr>
          <w:ilvl w:val="2"/>
          <w:numId w:val="27"/>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BB7B9F" w:rsidRPr="005F6F1F" w:rsidRDefault="00BB7B9F" w:rsidP="003774B2">
      <w:pPr>
        <w:pStyle w:val="Corpsdetexte"/>
        <w:tabs>
          <w:tab w:val="clear" w:pos="708"/>
          <w:tab w:val="clear" w:pos="1416"/>
          <w:tab w:val="left" w:pos="709"/>
          <w:tab w:val="left" w:pos="1418"/>
        </w:tabs>
        <w:spacing w:line="240" w:lineRule="auto"/>
        <w:ind w:left="720"/>
        <w:rPr>
          <w:rFonts w:ascii="Arial" w:hAnsi="Arial"/>
          <w:sz w:val="20"/>
          <w:szCs w:val="24"/>
        </w:rPr>
      </w:pPr>
    </w:p>
    <w:p w:rsidR="007B2953" w:rsidRPr="0043492B" w:rsidRDefault="00971A2A" w:rsidP="0043492B">
      <w:pPr>
        <w:pStyle w:val="Sansinterligne"/>
        <w:spacing w:line="360" w:lineRule="auto"/>
        <w:jc w:val="both"/>
        <w:rPr>
          <w:rFonts w:ascii="Arial" w:hAnsi="Arial" w:cs="Arial"/>
          <w:i/>
          <w:szCs w:val="24"/>
          <w:lang w:val="es-CO"/>
        </w:rPr>
      </w:pPr>
      <w:r>
        <w:rPr>
          <w:rFonts w:ascii="Arial" w:hAnsi="Arial" w:cs="Arial"/>
          <w:noProof/>
          <w:szCs w:val="24"/>
        </w:rPr>
        <w:t>La</w:t>
      </w:r>
      <w:r w:rsidR="007B2953" w:rsidRPr="00C3390C">
        <w:rPr>
          <w:rFonts w:ascii="Arial" w:hAnsi="Arial" w:cs="Arial"/>
          <w:noProof/>
          <w:szCs w:val="24"/>
        </w:rPr>
        <w:t xml:space="preserve"> </w:t>
      </w:r>
      <w:r w:rsidR="000E2628">
        <w:rPr>
          <w:rFonts w:ascii="Arial" w:hAnsi="Arial" w:cs="Arial"/>
          <w:noProof/>
          <w:szCs w:val="24"/>
        </w:rPr>
        <w:t>CC</w:t>
      </w:r>
      <w:r w:rsidR="007B2953" w:rsidRPr="00C3390C">
        <w:rPr>
          <w:rFonts w:ascii="Arial" w:hAnsi="Arial" w:cs="Arial"/>
          <w:noProof/>
          <w:szCs w:val="24"/>
        </w:rPr>
        <w:t xml:space="preserve">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Appelnotedebasdep"/>
          <w:rFonts w:ascii="Arial" w:hAnsi="Arial" w:cs="Arial"/>
          <w:szCs w:val="24"/>
        </w:rPr>
        <w:footnoteReference w:id="1"/>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w:t>
      </w:r>
      <w:r w:rsidR="000412F4">
        <w:rPr>
          <w:rFonts w:ascii="Arial" w:hAnsi="Arial" w:cs="Arial"/>
        </w:rPr>
        <w:t xml:space="preserve">ión para procurar la defensa del </w:t>
      </w:r>
      <w:r w:rsidR="007B2953" w:rsidRPr="00C3390C">
        <w:rPr>
          <w:rFonts w:ascii="Arial" w:hAnsi="Arial" w:cs="Arial"/>
        </w:rPr>
        <w:t>derecho</w:t>
      </w:r>
      <w:r w:rsidR="000412F4">
        <w:rPr>
          <w:rFonts w:ascii="Arial" w:hAnsi="Arial" w:cs="Arial"/>
        </w:rPr>
        <w:t xml:space="preserve"> invocado</w:t>
      </w:r>
      <w:r w:rsidR="007B2953">
        <w:rPr>
          <w:rFonts w:ascii="Arial" w:hAnsi="Arial" w:cs="Arial"/>
        </w:rPr>
        <w:t>.</w:t>
      </w:r>
    </w:p>
    <w:p w:rsidR="00CA38C6" w:rsidRPr="005F6F1F" w:rsidRDefault="00CA38C6" w:rsidP="003774B2">
      <w:pPr>
        <w:jc w:val="both"/>
        <w:rPr>
          <w:rFonts w:ascii="Arial" w:hAnsi="Arial" w:cs="Arial"/>
          <w:sz w:val="20"/>
        </w:rPr>
      </w:pPr>
    </w:p>
    <w:p w:rsidR="00251A54" w:rsidRDefault="00971A2A" w:rsidP="00251A54">
      <w:pPr>
        <w:pStyle w:val="Corpsdetexte"/>
        <w:spacing w:line="360" w:lineRule="auto"/>
        <w:rPr>
          <w:rFonts w:ascii="Arial" w:hAnsi="Arial" w:cs="Arial"/>
        </w:rPr>
      </w:pPr>
      <w:r w:rsidRPr="001E3F11">
        <w:rPr>
          <w:rFonts w:ascii="Arial" w:hAnsi="Arial" w:cs="Arial"/>
        </w:rPr>
        <w:t xml:space="preserve">Del mismo modo, </w:t>
      </w:r>
      <w:r w:rsidR="007B2953" w:rsidRPr="001E3F11">
        <w:rPr>
          <w:rFonts w:ascii="Arial" w:hAnsi="Arial" w:cs="Arial"/>
        </w:rPr>
        <w:t xml:space="preserve">la inmediatez, </w:t>
      </w:r>
      <w:r w:rsidR="000A518B" w:rsidRPr="001E3F11">
        <w:rPr>
          <w:rFonts w:ascii="Arial" w:hAnsi="Arial" w:cs="Arial"/>
          <w:noProof/>
          <w:szCs w:val="22"/>
        </w:rPr>
        <w:t xml:space="preserve">no merece reparo, pues la </w:t>
      </w:r>
      <w:r w:rsidR="000412F4">
        <w:rPr>
          <w:rFonts w:ascii="Arial" w:hAnsi="Arial" w:cs="Arial"/>
          <w:noProof/>
          <w:szCs w:val="22"/>
        </w:rPr>
        <w:t>afectación alegada es actual y continua</w:t>
      </w:r>
      <w:r w:rsidR="00AA19D9">
        <w:rPr>
          <w:rFonts w:ascii="Arial" w:hAnsi="Arial" w:cs="Arial"/>
          <w:noProof/>
          <w:szCs w:val="22"/>
        </w:rPr>
        <w:t xml:space="preserve"> </w:t>
      </w:r>
      <w:r w:rsidR="000412F4">
        <w:rPr>
          <w:rFonts w:ascii="Arial" w:hAnsi="Arial" w:cs="Arial"/>
          <w:noProof/>
          <w:szCs w:val="22"/>
        </w:rPr>
        <w:t xml:space="preserve">desde el día en que </w:t>
      </w:r>
      <w:r w:rsidR="00AA19D9">
        <w:rPr>
          <w:rFonts w:ascii="Arial" w:hAnsi="Arial" w:cs="Arial"/>
          <w:noProof/>
          <w:szCs w:val="22"/>
        </w:rPr>
        <w:t xml:space="preserve">el actor </w:t>
      </w:r>
      <w:r w:rsidR="000412F4">
        <w:rPr>
          <w:rFonts w:ascii="Arial" w:hAnsi="Arial" w:cs="Arial"/>
          <w:noProof/>
          <w:szCs w:val="22"/>
        </w:rPr>
        <w:t>fue informado sobre la ausencia del correo electrónico.</w:t>
      </w:r>
    </w:p>
    <w:p w:rsidR="000A518B" w:rsidRPr="000412F4" w:rsidRDefault="000A518B" w:rsidP="000A518B">
      <w:pPr>
        <w:spacing w:line="360" w:lineRule="auto"/>
        <w:jc w:val="both"/>
        <w:rPr>
          <w:rFonts w:ascii="Arial" w:hAnsi="Arial" w:cs="Arial"/>
          <w:noProof/>
          <w:sz w:val="20"/>
          <w:szCs w:val="22"/>
          <w:lang w:val="es-ES_tradnl"/>
        </w:rPr>
      </w:pPr>
    </w:p>
    <w:p w:rsidR="007B2953" w:rsidRPr="008C1322" w:rsidRDefault="007D0231" w:rsidP="006A6366">
      <w:pPr>
        <w:pStyle w:val="Corpsdetexte"/>
        <w:numPr>
          <w:ilvl w:val="0"/>
          <w:numId w:val="27"/>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5F6F1F" w:rsidRDefault="00B51760" w:rsidP="003774B2">
      <w:pPr>
        <w:pStyle w:val="Corpsdetexte"/>
        <w:spacing w:line="240" w:lineRule="auto"/>
        <w:ind w:left="400"/>
        <w:rPr>
          <w:rFonts w:ascii="Arial" w:hAnsi="Arial"/>
          <w:sz w:val="20"/>
          <w:szCs w:val="24"/>
        </w:rPr>
      </w:pPr>
    </w:p>
    <w:p w:rsidR="00F13B60" w:rsidRDefault="003073E3" w:rsidP="003073E3">
      <w:pPr>
        <w:pStyle w:val="Corpsdetexte"/>
        <w:spacing w:line="360" w:lineRule="auto"/>
        <w:rPr>
          <w:rFonts w:ascii="Arial" w:hAnsi="Arial" w:cs="Arial"/>
          <w:lang w:val="es-CO" w:eastAsia="es-CO"/>
        </w:rPr>
      </w:pPr>
      <w:r>
        <w:rPr>
          <w:rFonts w:ascii="Arial" w:hAnsi="Arial" w:cs="Arial"/>
          <w:lang w:val="es-CO" w:eastAsia="es-CO"/>
        </w:rPr>
        <w:t xml:space="preserve">Se </w:t>
      </w:r>
      <w:r w:rsidRPr="006B6A22">
        <w:rPr>
          <w:rFonts w:ascii="Arial" w:hAnsi="Arial" w:cs="Arial"/>
          <w:lang w:val="es-CO" w:eastAsia="es-CO"/>
        </w:rPr>
        <w:t>pretende con la acción constitucional que</w:t>
      </w:r>
      <w:r>
        <w:rPr>
          <w:rFonts w:ascii="Arial" w:hAnsi="Arial" w:cs="Arial"/>
          <w:lang w:val="es-CO" w:eastAsia="es-CO"/>
        </w:rPr>
        <w:t xml:space="preserve"> se disponga </w:t>
      </w:r>
      <w:r w:rsidR="00AA19D9">
        <w:rPr>
          <w:rFonts w:ascii="Arial" w:hAnsi="Arial" w:cs="Arial"/>
          <w:lang w:val="es-CO" w:eastAsia="es-CO"/>
        </w:rPr>
        <w:t xml:space="preserve">que la DESAJ de Pereira y la Sala Administrativa del CSJ con sede en Bogotá creen </w:t>
      </w:r>
      <w:r>
        <w:rPr>
          <w:rFonts w:ascii="Arial" w:hAnsi="Arial" w:cs="Arial"/>
          <w:lang w:val="es-CO" w:eastAsia="es-CO"/>
        </w:rPr>
        <w:t xml:space="preserve">un correo institucional para el Juzgado Segundo Civil del Circuito de Pereira, sin embargo, conforme el acervo probatorio </w:t>
      </w:r>
      <w:r>
        <w:rPr>
          <w:rFonts w:ascii="Arial" w:hAnsi="Arial" w:cs="Arial"/>
          <w:lang w:val="es-CO" w:eastAsia="es-CO"/>
        </w:rPr>
        <w:lastRenderedPageBreak/>
        <w:t xml:space="preserve">obrante en el asunto y la respuesta de las vinculadas, considera esta Sala de la Corporación que el presente amparo tendrá que negarse porque luce evidente la ausencia de vulneración o amenaza de los derechos, pues el accionado, a diferencia de lo expuesto en el petitorio, cuenta con aquella herramienta desde el 29-09-2016 (Folio 17 </w:t>
      </w:r>
      <w:proofErr w:type="spellStart"/>
      <w:r>
        <w:rPr>
          <w:rFonts w:ascii="Arial" w:hAnsi="Arial" w:cs="Arial"/>
          <w:lang w:val="es-CO" w:eastAsia="es-CO"/>
        </w:rPr>
        <w:t>vto</w:t>
      </w:r>
      <w:proofErr w:type="spellEnd"/>
      <w:r>
        <w:rPr>
          <w:rFonts w:ascii="Arial" w:hAnsi="Arial" w:cs="Arial"/>
          <w:lang w:val="es-CO" w:eastAsia="es-CO"/>
        </w:rPr>
        <w:t xml:space="preserve">, ib.) y nunca ha estado en desuso por falla alguna (Folio 10, ib.). </w:t>
      </w:r>
    </w:p>
    <w:p w:rsidR="00F13B60" w:rsidRDefault="00F13B60" w:rsidP="003073E3">
      <w:pPr>
        <w:pStyle w:val="Corpsdetexte"/>
        <w:spacing w:line="360" w:lineRule="auto"/>
        <w:rPr>
          <w:rFonts w:ascii="Arial" w:hAnsi="Arial" w:cs="Arial"/>
          <w:lang w:val="es-CO" w:eastAsia="es-CO"/>
        </w:rPr>
      </w:pPr>
    </w:p>
    <w:p w:rsidR="003073E3" w:rsidRDefault="00F13B60" w:rsidP="003073E3">
      <w:pPr>
        <w:pStyle w:val="Corpsdetexte"/>
        <w:spacing w:line="360" w:lineRule="auto"/>
        <w:rPr>
          <w:rFonts w:ascii="Arial" w:hAnsi="Arial" w:cs="Arial"/>
          <w:lang w:val="es-CO" w:eastAsia="es-CO"/>
        </w:rPr>
      </w:pPr>
      <w:r>
        <w:rPr>
          <w:rFonts w:ascii="Arial" w:hAnsi="Arial" w:cs="Arial"/>
          <w:lang w:val="es-CO" w:eastAsia="es-CO"/>
        </w:rPr>
        <w:t>Esto no se traduce en que se avale la presentación de memoriales por ese medio tecnológico, puesto que su uso está condicionado a la vigencia del artículo 109 del CGP y a la reglamentación que establezca el CSJ (Parágrafo artículo 109, CGP), lo que en todo caso no impide al accionante presentar memoriales escritos como normalmente se realiza ante un despacho judicial.</w:t>
      </w:r>
    </w:p>
    <w:p w:rsidR="003774B2" w:rsidRDefault="003774B2" w:rsidP="003073E3">
      <w:pPr>
        <w:pStyle w:val="Corpsdetexte"/>
        <w:spacing w:line="360" w:lineRule="auto"/>
        <w:rPr>
          <w:rFonts w:ascii="Arial" w:hAnsi="Arial" w:cs="Arial"/>
          <w:lang w:val="es-CO" w:eastAsia="es-CO"/>
        </w:rPr>
      </w:pPr>
    </w:p>
    <w:p w:rsidR="004424DE" w:rsidRDefault="003073E3" w:rsidP="007B2953">
      <w:pPr>
        <w:pStyle w:val="Corpsdetexte"/>
        <w:tabs>
          <w:tab w:val="clear" w:pos="708"/>
          <w:tab w:val="clear" w:pos="1416"/>
          <w:tab w:val="left" w:pos="709"/>
          <w:tab w:val="left" w:pos="1418"/>
        </w:tabs>
        <w:spacing w:line="360" w:lineRule="auto"/>
        <w:rPr>
          <w:rFonts w:ascii="Arial" w:hAnsi="Arial" w:cs="Arial"/>
          <w:szCs w:val="24"/>
          <w:lang w:val="es-CO" w:eastAsia="es-CO"/>
        </w:rPr>
      </w:pPr>
      <w:r>
        <w:rPr>
          <w:rFonts w:ascii="Arial" w:hAnsi="Arial" w:cs="Arial"/>
          <w:szCs w:val="24"/>
          <w:lang w:val="es-CO" w:eastAsia="es-CO"/>
        </w:rPr>
        <w:t>Además</w:t>
      </w:r>
      <w:r w:rsidR="006110BD">
        <w:rPr>
          <w:rFonts w:ascii="Arial" w:hAnsi="Arial" w:cs="Arial"/>
          <w:szCs w:val="24"/>
          <w:lang w:val="es-CO" w:eastAsia="es-CO"/>
        </w:rPr>
        <w:t>, e</w:t>
      </w:r>
      <w:r w:rsidR="002C04DB">
        <w:rPr>
          <w:rFonts w:ascii="Arial" w:hAnsi="Arial" w:cs="Arial"/>
          <w:szCs w:val="24"/>
          <w:lang w:val="es-CO" w:eastAsia="es-CO"/>
        </w:rPr>
        <w:t xml:space="preserve">s inaceptable endilgar </w:t>
      </w:r>
      <w:r>
        <w:rPr>
          <w:rFonts w:ascii="Arial" w:hAnsi="Arial" w:cs="Arial"/>
          <w:szCs w:val="24"/>
          <w:lang w:val="es-CO" w:eastAsia="es-CO"/>
        </w:rPr>
        <w:t xml:space="preserve">a los accionados </w:t>
      </w:r>
      <w:r w:rsidR="002C04DB">
        <w:rPr>
          <w:rFonts w:ascii="Arial" w:hAnsi="Arial" w:cs="Arial"/>
          <w:szCs w:val="24"/>
          <w:lang w:val="es-CO" w:eastAsia="es-CO"/>
        </w:rPr>
        <w:t xml:space="preserve">vulneración o amenaza </w:t>
      </w:r>
      <w:r>
        <w:rPr>
          <w:rFonts w:ascii="Arial" w:hAnsi="Arial" w:cs="Arial"/>
          <w:szCs w:val="24"/>
          <w:lang w:val="es-CO" w:eastAsia="es-CO"/>
        </w:rPr>
        <w:t>de derechos</w:t>
      </w:r>
      <w:r w:rsidR="006110BD">
        <w:rPr>
          <w:rFonts w:ascii="Arial" w:hAnsi="Arial" w:cs="Arial"/>
          <w:szCs w:val="24"/>
          <w:lang w:val="es-CO" w:eastAsia="es-CO"/>
        </w:rPr>
        <w:t>,</w:t>
      </w:r>
      <w:r w:rsidR="004424DE">
        <w:rPr>
          <w:rFonts w:ascii="Arial" w:hAnsi="Arial" w:cs="Arial"/>
          <w:szCs w:val="24"/>
          <w:lang w:val="es-CO" w:eastAsia="es-CO"/>
        </w:rPr>
        <w:t xml:space="preserve"> </w:t>
      </w:r>
      <w:r>
        <w:rPr>
          <w:rFonts w:ascii="Arial" w:hAnsi="Arial" w:cs="Arial"/>
          <w:szCs w:val="24"/>
          <w:lang w:val="es-CO" w:eastAsia="es-CO"/>
        </w:rPr>
        <w:t xml:space="preserve">cuando la información referente a cada despacho judicial del país es pública y se puede consultar en el portal </w:t>
      </w:r>
      <w:r w:rsidRPr="003073E3">
        <w:rPr>
          <w:rFonts w:ascii="Arial" w:hAnsi="Arial" w:cs="Arial"/>
          <w:i/>
          <w:sz w:val="22"/>
          <w:szCs w:val="24"/>
          <w:lang w:val="es-CO" w:eastAsia="es-CO"/>
        </w:rPr>
        <w:t>“WEB”</w:t>
      </w:r>
      <w:r w:rsidRPr="003073E3">
        <w:rPr>
          <w:rFonts w:ascii="Arial" w:hAnsi="Arial" w:cs="Arial"/>
          <w:sz w:val="22"/>
          <w:szCs w:val="24"/>
          <w:lang w:val="es-CO" w:eastAsia="es-CO"/>
        </w:rPr>
        <w:t xml:space="preserve"> </w:t>
      </w:r>
      <w:r>
        <w:rPr>
          <w:rFonts w:ascii="Arial" w:hAnsi="Arial" w:cs="Arial"/>
          <w:szCs w:val="24"/>
          <w:lang w:val="es-CO" w:eastAsia="es-CO"/>
        </w:rPr>
        <w:t>de la Administración Judicial</w:t>
      </w:r>
      <w:r w:rsidR="004424DE">
        <w:rPr>
          <w:rFonts w:ascii="Arial" w:hAnsi="Arial" w:cs="Arial"/>
          <w:szCs w:val="24"/>
          <w:lang w:val="es-CO" w:eastAsia="es-CO"/>
        </w:rPr>
        <w:t xml:space="preserve">. </w:t>
      </w:r>
    </w:p>
    <w:p w:rsidR="000C5328" w:rsidRPr="005F6F1F" w:rsidRDefault="000C5328" w:rsidP="00624232">
      <w:pPr>
        <w:pStyle w:val="Corpsdetexte"/>
        <w:spacing w:line="360" w:lineRule="auto"/>
        <w:rPr>
          <w:rFonts w:ascii="Arial" w:hAnsi="Arial" w:cs="Arial"/>
          <w:sz w:val="20"/>
          <w:lang w:val="es-CO" w:eastAsia="es-CO"/>
        </w:rPr>
      </w:pPr>
    </w:p>
    <w:p w:rsidR="007B2953" w:rsidRPr="00C3390C" w:rsidRDefault="007B2953" w:rsidP="007B295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B2953" w:rsidRPr="005F6F1F" w:rsidRDefault="007B2953" w:rsidP="007B295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790EAD" w:rsidRDefault="00790EAD" w:rsidP="00790EAD">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sidR="006110BD">
        <w:rPr>
          <w:rFonts w:ascii="Arial" w:hAnsi="Arial" w:cs="Arial"/>
        </w:rPr>
        <w:t xml:space="preserve">: (i) Se </w:t>
      </w:r>
      <w:r w:rsidR="00832F0B">
        <w:rPr>
          <w:rFonts w:ascii="Arial" w:hAnsi="Arial" w:cs="Arial"/>
        </w:rPr>
        <w:t>declarará improcedente la tutela frente al Juzgado accionado por carecer de legitimación; y, (ii) Se negará contra los vinculados por inexistencia de vulneración o amenaza de los derechos</w:t>
      </w:r>
      <w:r w:rsidRPr="001930E1">
        <w:rPr>
          <w:rFonts w:ascii="Arial" w:hAnsi="Arial" w:cs="Arial"/>
          <w:color w:val="000000"/>
          <w:shd w:val="clear" w:color="auto" w:fill="FFFFFF"/>
        </w:rPr>
        <w:t>.</w:t>
      </w:r>
    </w:p>
    <w:p w:rsidR="00790EAD" w:rsidRPr="005F6F1F" w:rsidRDefault="00790EAD" w:rsidP="00790EAD">
      <w:pPr>
        <w:spacing w:line="360" w:lineRule="auto"/>
        <w:ind w:right="51"/>
        <w:jc w:val="both"/>
        <w:rPr>
          <w:rFonts w:ascii="Arial" w:hAnsi="Arial" w:cs="Arial"/>
          <w:sz w:val="20"/>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90EAD" w:rsidRPr="00C3390C" w:rsidRDefault="00790EAD" w:rsidP="00790EAD">
      <w:pPr>
        <w:pStyle w:val="Corpsdetex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Corpsdetexte"/>
        <w:tabs>
          <w:tab w:val="clear" w:pos="708"/>
        </w:tabs>
        <w:spacing w:line="360" w:lineRule="auto"/>
        <w:rPr>
          <w:rFonts w:ascii="Arial" w:hAnsi="Arial"/>
          <w:sz w:val="16"/>
          <w:szCs w:val="16"/>
        </w:rPr>
      </w:pPr>
    </w:p>
    <w:p w:rsidR="00790EAD" w:rsidRPr="00333B0B" w:rsidRDefault="00832F0B" w:rsidP="00790EAD">
      <w:pPr>
        <w:pStyle w:val="Corpsdetex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DECLARAR IMPROCEDENTE </w:t>
      </w:r>
      <w:r w:rsidR="006110BD">
        <w:rPr>
          <w:rFonts w:ascii="Arial" w:hAnsi="Arial" w:cs="Arial"/>
        </w:rPr>
        <w:t xml:space="preserve">la acción de tutela presentada por el señor </w:t>
      </w:r>
      <w:r>
        <w:rPr>
          <w:rFonts w:ascii="Arial" w:hAnsi="Arial" w:cs="Arial"/>
        </w:rPr>
        <w:t xml:space="preserve">Javier Elías Arias </w:t>
      </w:r>
      <w:proofErr w:type="spellStart"/>
      <w:r>
        <w:rPr>
          <w:rFonts w:ascii="Arial" w:hAnsi="Arial" w:cs="Arial"/>
        </w:rPr>
        <w:t>Idárraga</w:t>
      </w:r>
      <w:proofErr w:type="spellEnd"/>
      <w:r>
        <w:rPr>
          <w:rFonts w:ascii="Arial" w:hAnsi="Arial" w:cs="Arial"/>
        </w:rPr>
        <w:t xml:space="preserve"> </w:t>
      </w:r>
      <w:r w:rsidR="006110BD">
        <w:rPr>
          <w:rFonts w:ascii="Arial" w:hAnsi="Arial" w:cs="Arial"/>
        </w:rPr>
        <w:t xml:space="preserve">frente </w:t>
      </w:r>
      <w:r>
        <w:rPr>
          <w:rFonts w:ascii="Arial" w:hAnsi="Arial" w:cs="Arial"/>
        </w:rPr>
        <w:t>al Juzgado Segundo Civil del Circuito de Pereira</w:t>
      </w:r>
      <w:r w:rsidR="00790EAD" w:rsidRPr="002B19F3">
        <w:rPr>
          <w:rFonts w:ascii="Arial" w:hAnsi="Arial" w:cs="Arial"/>
          <w:szCs w:val="24"/>
          <w:lang w:val="es-ES"/>
        </w:rPr>
        <w:t>.</w:t>
      </w:r>
    </w:p>
    <w:p w:rsidR="00333B0B" w:rsidRPr="002B19F3" w:rsidRDefault="00333B0B" w:rsidP="00333B0B">
      <w:pPr>
        <w:pStyle w:val="Corpsdetexte"/>
        <w:tabs>
          <w:tab w:val="clear" w:pos="708"/>
        </w:tabs>
        <w:spacing w:line="360" w:lineRule="auto"/>
        <w:ind w:left="360"/>
        <w:rPr>
          <w:rFonts w:ascii="Arial" w:hAnsi="Arial"/>
          <w:szCs w:val="24"/>
        </w:rPr>
      </w:pPr>
    </w:p>
    <w:p w:rsidR="00637B9C" w:rsidRPr="006F0AEF" w:rsidRDefault="00832F0B" w:rsidP="006110BD">
      <w:pPr>
        <w:pStyle w:val="Corpsdetexte"/>
        <w:numPr>
          <w:ilvl w:val="0"/>
          <w:numId w:val="6"/>
        </w:numPr>
        <w:tabs>
          <w:tab w:val="clear" w:pos="720"/>
          <w:tab w:val="num" w:pos="360"/>
        </w:tabs>
        <w:spacing w:line="360" w:lineRule="auto"/>
        <w:ind w:left="360" w:right="51"/>
        <w:rPr>
          <w:rFonts w:ascii="Arial" w:hAnsi="Arial" w:cs="Arial"/>
          <w:szCs w:val="24"/>
        </w:rPr>
      </w:pPr>
      <w:r>
        <w:rPr>
          <w:rFonts w:ascii="Arial" w:hAnsi="Arial"/>
          <w:szCs w:val="24"/>
        </w:rPr>
        <w:t xml:space="preserve">NEGAR </w:t>
      </w:r>
      <w:r w:rsidR="006110BD">
        <w:rPr>
          <w:rFonts w:ascii="Arial" w:hAnsi="Arial"/>
          <w:szCs w:val="24"/>
        </w:rPr>
        <w:t xml:space="preserve">el amparo constitucional promovido contra </w:t>
      </w:r>
      <w:r>
        <w:rPr>
          <w:rFonts w:ascii="Arial" w:hAnsi="Arial" w:cs="Arial"/>
        </w:rPr>
        <w:t>la Sala Administrativa del CSJ con sede en Bogotá y la DESAJ de Pereira por inexistencia de vulneración o amenaza de los derechos fundamentales</w:t>
      </w:r>
      <w:r w:rsidR="00637B9C">
        <w:rPr>
          <w:rFonts w:ascii="Arial" w:hAnsi="Arial" w:cs="Arial"/>
          <w:lang w:val="es-ES" w:eastAsia="es-CO"/>
        </w:rPr>
        <w:t>.</w:t>
      </w:r>
      <w:r w:rsidR="00637B9C" w:rsidRPr="006F0AEF">
        <w:rPr>
          <w:rFonts w:ascii="Arial" w:hAnsi="Arial" w:cs="Arial"/>
          <w:szCs w:val="24"/>
        </w:rPr>
        <w:t xml:space="preserve">  </w:t>
      </w:r>
    </w:p>
    <w:p w:rsidR="00637B9C" w:rsidRPr="002B19F3" w:rsidRDefault="00637B9C" w:rsidP="00637B9C">
      <w:pPr>
        <w:pStyle w:val="Paragraphedeliste"/>
        <w:spacing w:line="360" w:lineRule="auto"/>
        <w:rPr>
          <w:rFonts w:ascii="Arial" w:hAnsi="Arial" w:cs="Arial"/>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637B9C" w:rsidRPr="00654C5F" w:rsidRDefault="00637B9C" w:rsidP="00637B9C">
      <w:pPr>
        <w:spacing w:line="360" w:lineRule="auto"/>
        <w:ind w:left="360"/>
        <w:rPr>
          <w:rFonts w:ascii="Arial" w:hAnsi="Arial" w:cs="Arial"/>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REMITIR la presente acción, de no ser impugnado este fallo, a la </w:t>
      </w:r>
      <w:r w:rsidR="000E2628">
        <w:rPr>
          <w:rFonts w:ascii="Arial" w:hAnsi="Arial" w:cs="Arial"/>
          <w:szCs w:val="24"/>
        </w:rPr>
        <w:t>CC</w:t>
      </w:r>
      <w:r w:rsidRPr="002B19F3">
        <w:rPr>
          <w:rFonts w:ascii="Arial" w:hAnsi="Arial" w:cs="Arial"/>
          <w:szCs w:val="24"/>
        </w:rPr>
        <w:t xml:space="preserve"> para su eventual revisión.</w:t>
      </w:r>
    </w:p>
    <w:p w:rsidR="00637B9C" w:rsidRPr="002B19F3" w:rsidRDefault="00637B9C" w:rsidP="00637B9C">
      <w:pPr>
        <w:pStyle w:val="Corpsdetexte"/>
        <w:tabs>
          <w:tab w:val="clear" w:pos="708"/>
        </w:tabs>
        <w:spacing w:line="360" w:lineRule="auto"/>
        <w:ind w:left="360"/>
        <w:rPr>
          <w:rFonts w:ascii="Arial" w:hAnsi="Arial" w:cs="Arial"/>
          <w:szCs w:val="24"/>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w:t>
      </w:r>
      <w:r w:rsidR="000E2628">
        <w:rPr>
          <w:rFonts w:ascii="Arial" w:hAnsi="Arial" w:cs="Arial"/>
          <w:szCs w:val="24"/>
        </w:rPr>
        <w:t>CC</w:t>
      </w:r>
      <w:r w:rsidRPr="002B19F3">
        <w:rPr>
          <w:rFonts w:ascii="Arial" w:hAnsi="Arial" w:cs="Arial"/>
          <w:szCs w:val="24"/>
        </w:rPr>
        <w:t xml:space="preserve">. </w:t>
      </w:r>
    </w:p>
    <w:p w:rsidR="007B2953" w:rsidRPr="00B47F90" w:rsidRDefault="007B2953" w:rsidP="002B19F3">
      <w:pPr>
        <w:pStyle w:val="Corpsdetexte"/>
        <w:tabs>
          <w:tab w:val="clear" w:pos="708"/>
        </w:tabs>
        <w:spacing w:line="360" w:lineRule="auto"/>
        <w:rPr>
          <w:rFonts w:ascii="Arial" w:hAnsi="Arial"/>
          <w:sz w:val="6"/>
          <w:szCs w:val="24"/>
        </w:rPr>
      </w:pPr>
    </w:p>
    <w:p w:rsidR="00126266" w:rsidRPr="008C0058" w:rsidRDefault="00126266" w:rsidP="00654C5F">
      <w:pPr>
        <w:pStyle w:val="Corpsdetexte"/>
        <w:spacing w:line="360" w:lineRule="auto"/>
        <w:jc w:val="center"/>
        <w:rPr>
          <w:rFonts w:ascii="Arial" w:hAnsi="Arial"/>
          <w:smallCaps/>
          <w:szCs w:val="24"/>
          <w:lang w:val="en-US"/>
        </w:rPr>
      </w:pPr>
      <w:proofErr w:type="spellStart"/>
      <w:r w:rsidRPr="008C0058">
        <w:rPr>
          <w:rFonts w:ascii="Arial" w:hAnsi="Arial"/>
          <w:smallCaps/>
          <w:szCs w:val="24"/>
          <w:lang w:val="en-US"/>
        </w:rPr>
        <w:t>Notifíquese</w:t>
      </w:r>
      <w:proofErr w:type="spellEnd"/>
      <w:r w:rsidRPr="008C0058">
        <w:rPr>
          <w:rFonts w:ascii="Arial" w:hAnsi="Arial"/>
          <w:smallCaps/>
          <w:szCs w:val="24"/>
          <w:lang w:val="en-US"/>
        </w:rPr>
        <w:t>,</w:t>
      </w:r>
    </w:p>
    <w:p w:rsidR="001E0127" w:rsidRPr="008C0058" w:rsidRDefault="001E0127" w:rsidP="00C641FE">
      <w:pPr>
        <w:pStyle w:val="Corpsdetexte"/>
        <w:spacing w:line="360" w:lineRule="auto"/>
        <w:jc w:val="center"/>
        <w:rPr>
          <w:rFonts w:ascii="Arial" w:hAnsi="Arial"/>
          <w:sz w:val="22"/>
          <w:lang w:val="en-US"/>
        </w:rPr>
      </w:pPr>
    </w:p>
    <w:p w:rsidR="005F6F1F" w:rsidRPr="00F13B60" w:rsidRDefault="005F6F1F" w:rsidP="00C641FE">
      <w:pPr>
        <w:pStyle w:val="Corpsdetexte"/>
        <w:spacing w:line="360" w:lineRule="auto"/>
        <w:jc w:val="center"/>
        <w:rPr>
          <w:rFonts w:ascii="Arial" w:hAnsi="Arial"/>
          <w:sz w:val="18"/>
          <w:lang w:val="en-US"/>
        </w:rPr>
      </w:pPr>
    </w:p>
    <w:p w:rsidR="008634F9" w:rsidRPr="008C0058"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8C0058">
        <w:rPr>
          <w:rFonts w:ascii="Arial" w:hAnsi="Arial" w:cs="Arial"/>
          <w:spacing w:val="-3"/>
          <w:w w:val="150"/>
          <w:sz w:val="28"/>
          <w:lang w:val="en-US"/>
        </w:rPr>
        <w:t>D</w:t>
      </w:r>
      <w:r w:rsidRPr="008C0058">
        <w:rPr>
          <w:rFonts w:ascii="Arial" w:hAnsi="Arial" w:cs="Arial"/>
          <w:spacing w:val="-3"/>
          <w:w w:val="150"/>
          <w:sz w:val="18"/>
          <w:szCs w:val="16"/>
          <w:lang w:val="en-US"/>
        </w:rPr>
        <w:t xml:space="preserve">UBERNEY </w:t>
      </w:r>
      <w:r w:rsidRPr="008C0058">
        <w:rPr>
          <w:rFonts w:ascii="Arial" w:hAnsi="Arial" w:cs="Arial"/>
          <w:spacing w:val="-3"/>
          <w:w w:val="150"/>
          <w:sz w:val="28"/>
          <w:lang w:val="en-US"/>
        </w:rPr>
        <w:t>G</w:t>
      </w:r>
      <w:r w:rsidRPr="008C0058">
        <w:rPr>
          <w:rFonts w:ascii="Arial" w:hAnsi="Arial" w:cs="Arial"/>
          <w:spacing w:val="-3"/>
          <w:w w:val="150"/>
          <w:sz w:val="18"/>
          <w:szCs w:val="16"/>
          <w:lang w:val="en-US"/>
        </w:rPr>
        <w:t xml:space="preserve">RISALES </w:t>
      </w:r>
      <w:r w:rsidRPr="008C0058">
        <w:rPr>
          <w:rFonts w:ascii="Arial" w:hAnsi="Arial" w:cs="Arial"/>
          <w:spacing w:val="-3"/>
          <w:w w:val="150"/>
          <w:sz w:val="28"/>
          <w:lang w:val="en-US"/>
        </w:rPr>
        <w:t>H</w:t>
      </w:r>
      <w:r w:rsidRPr="008C0058">
        <w:rPr>
          <w:rFonts w:ascii="Arial" w:hAnsi="Arial" w:cs="Arial"/>
          <w:spacing w:val="-3"/>
          <w:w w:val="150"/>
          <w:sz w:val="18"/>
          <w:szCs w:val="16"/>
          <w:lang w:val="en-US"/>
        </w:rPr>
        <w:t>ERRERA</w:t>
      </w:r>
    </w:p>
    <w:p w:rsidR="008634F9" w:rsidRPr="008C0058"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8C0058">
        <w:rPr>
          <w:rFonts w:ascii="Arial" w:hAnsi="Arial" w:cs="Arial"/>
          <w:spacing w:val="-3"/>
          <w:w w:val="150"/>
          <w:sz w:val="28"/>
          <w:lang w:val="en-US"/>
        </w:rPr>
        <w:t>M</w:t>
      </w:r>
      <w:r w:rsidRPr="008C0058">
        <w:rPr>
          <w:rFonts w:ascii="Arial" w:hAnsi="Arial" w:cs="Arial"/>
          <w:spacing w:val="-3"/>
          <w:w w:val="150"/>
          <w:lang w:val="en-US"/>
        </w:rPr>
        <w:t xml:space="preserve"> </w:t>
      </w:r>
      <w:r w:rsidRPr="008C0058">
        <w:rPr>
          <w:rFonts w:ascii="Arial" w:hAnsi="Arial" w:cs="Arial"/>
          <w:spacing w:val="-3"/>
          <w:w w:val="150"/>
          <w:sz w:val="18"/>
          <w:szCs w:val="20"/>
          <w:lang w:val="en-US"/>
        </w:rPr>
        <w:t>A G I S T R A D O</w:t>
      </w:r>
    </w:p>
    <w:p w:rsid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F13B60" w:rsidRPr="008C0058" w:rsidRDefault="00F13B60"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83C8C" w:rsidRPr="008C0058"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8C0058">
        <w:rPr>
          <w:rFonts w:ascii="Arial" w:hAnsi="Arial"/>
          <w:w w:val="150"/>
          <w:sz w:val="28"/>
          <w:szCs w:val="18"/>
          <w:lang w:val="en-US"/>
        </w:rPr>
        <w:t>E</w:t>
      </w:r>
      <w:r w:rsidRPr="008C0058">
        <w:rPr>
          <w:rFonts w:ascii="Arial" w:hAnsi="Arial"/>
          <w:w w:val="150"/>
          <w:sz w:val="18"/>
          <w:szCs w:val="18"/>
          <w:lang w:val="en-US"/>
        </w:rPr>
        <w:t>DDER</w:t>
      </w:r>
      <w:r w:rsidRPr="008C0058">
        <w:rPr>
          <w:rFonts w:ascii="Arial" w:hAnsi="Arial"/>
          <w:w w:val="150"/>
          <w:sz w:val="18"/>
          <w:lang w:val="en-US"/>
        </w:rPr>
        <w:t xml:space="preserve"> </w:t>
      </w:r>
      <w:r w:rsidRPr="008C0058">
        <w:rPr>
          <w:rFonts w:ascii="Arial" w:hAnsi="Arial"/>
          <w:w w:val="150"/>
          <w:sz w:val="28"/>
          <w:lang w:val="en-US"/>
        </w:rPr>
        <w:t>J</w:t>
      </w:r>
      <w:r w:rsidRPr="008C0058">
        <w:rPr>
          <w:rFonts w:ascii="Arial" w:hAnsi="Arial"/>
          <w:w w:val="150"/>
          <w:sz w:val="18"/>
          <w:szCs w:val="18"/>
          <w:lang w:val="en-US"/>
        </w:rPr>
        <w:t xml:space="preserve">IMMY </w:t>
      </w:r>
      <w:r w:rsidRPr="008C0058">
        <w:rPr>
          <w:rFonts w:ascii="Arial" w:hAnsi="Arial"/>
          <w:w w:val="150"/>
          <w:sz w:val="28"/>
          <w:lang w:val="en-US"/>
        </w:rPr>
        <w:t>S</w:t>
      </w:r>
      <w:r w:rsidRPr="008C0058">
        <w:rPr>
          <w:rFonts w:ascii="Arial" w:hAnsi="Arial"/>
          <w:w w:val="150"/>
          <w:sz w:val="18"/>
          <w:szCs w:val="18"/>
          <w:lang w:val="en-US"/>
        </w:rPr>
        <w:t xml:space="preserve">ÁNCHEZ </w:t>
      </w:r>
      <w:r w:rsidRPr="008C0058">
        <w:rPr>
          <w:rFonts w:ascii="Arial" w:hAnsi="Arial"/>
          <w:w w:val="150"/>
          <w:sz w:val="28"/>
          <w:szCs w:val="18"/>
          <w:lang w:val="en-US"/>
        </w:rPr>
        <w:t>C.</w:t>
      </w:r>
      <w:r w:rsidRPr="008C0058">
        <w:rPr>
          <w:rFonts w:ascii="Arial" w:hAnsi="Arial"/>
          <w:w w:val="150"/>
          <w:sz w:val="28"/>
          <w:szCs w:val="18"/>
          <w:lang w:val="en-US"/>
        </w:rPr>
        <w:tab/>
      </w:r>
      <w:r w:rsidRPr="008C0058">
        <w:rPr>
          <w:rFonts w:ascii="Arial" w:hAnsi="Arial"/>
          <w:w w:val="150"/>
          <w:sz w:val="28"/>
          <w:szCs w:val="18"/>
          <w:lang w:val="en-US"/>
        </w:rPr>
        <w:tab/>
      </w:r>
      <w:r w:rsidRPr="008C0058">
        <w:rPr>
          <w:rFonts w:ascii="Arial" w:hAnsi="Arial" w:cs="Arial"/>
          <w:spacing w:val="-3"/>
          <w:w w:val="150"/>
          <w:sz w:val="28"/>
          <w:szCs w:val="18"/>
          <w:lang w:val="en-US"/>
        </w:rPr>
        <w:t>J</w:t>
      </w:r>
      <w:r w:rsidRPr="008C0058">
        <w:rPr>
          <w:rFonts w:ascii="Arial" w:hAnsi="Arial" w:cs="Arial"/>
          <w:spacing w:val="-3"/>
          <w:w w:val="150"/>
          <w:sz w:val="18"/>
          <w:szCs w:val="18"/>
          <w:lang w:val="en-US"/>
        </w:rPr>
        <w:t xml:space="preserve">AIME </w:t>
      </w:r>
      <w:r w:rsidRPr="008C0058">
        <w:rPr>
          <w:rFonts w:ascii="Arial" w:hAnsi="Arial" w:cs="Arial"/>
          <w:spacing w:val="-3"/>
          <w:w w:val="150"/>
          <w:sz w:val="28"/>
          <w:szCs w:val="18"/>
          <w:lang w:val="en-US"/>
        </w:rPr>
        <w:t>A</w:t>
      </w:r>
      <w:r w:rsidRPr="008C0058">
        <w:rPr>
          <w:rFonts w:ascii="Arial" w:hAnsi="Arial"/>
          <w:w w:val="150"/>
          <w:sz w:val="18"/>
          <w:szCs w:val="18"/>
          <w:lang w:val="en-US"/>
        </w:rPr>
        <w:t xml:space="preserve">LBERTO </w:t>
      </w:r>
      <w:r w:rsidRPr="008C0058">
        <w:rPr>
          <w:rFonts w:ascii="Arial" w:hAnsi="Arial" w:cs="Arial"/>
          <w:spacing w:val="-3"/>
          <w:w w:val="150"/>
          <w:sz w:val="28"/>
          <w:szCs w:val="18"/>
          <w:lang w:val="en-US"/>
        </w:rPr>
        <w:t>S</w:t>
      </w:r>
      <w:r w:rsidRPr="008C0058">
        <w:rPr>
          <w:rFonts w:ascii="Arial" w:hAnsi="Arial" w:cs="Arial"/>
          <w:spacing w:val="-3"/>
          <w:w w:val="150"/>
          <w:sz w:val="18"/>
          <w:szCs w:val="16"/>
          <w:lang w:val="en-US"/>
        </w:rPr>
        <w:t xml:space="preserve">ARAZA </w:t>
      </w:r>
      <w:r w:rsidRPr="008C0058">
        <w:rPr>
          <w:rFonts w:ascii="Arial" w:hAnsi="Arial" w:cs="Arial"/>
          <w:spacing w:val="-3"/>
          <w:w w:val="150"/>
          <w:sz w:val="28"/>
          <w:szCs w:val="18"/>
          <w:lang w:val="en-US"/>
        </w:rPr>
        <w:t>N.</w:t>
      </w:r>
    </w:p>
    <w:p w:rsidR="00366151" w:rsidRDefault="00A83C8C" w:rsidP="00B47F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bookmarkStart w:id="0" w:name="_GoBack"/>
      <w:bookmarkEnd w:id="0"/>
      <w:r w:rsidRPr="008C0058">
        <w:rPr>
          <w:rFonts w:ascii="Arial" w:hAnsi="Arial" w:cs="Arial"/>
          <w:w w:val="150"/>
          <w:sz w:val="28"/>
          <w:lang w:val="en-US"/>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366151" w:rsidRDefault="00B47F90" w:rsidP="00B47F90">
      <w:pPr>
        <w:pStyle w:val="Corpsdetexte"/>
        <w:spacing w:line="360" w:lineRule="auto"/>
        <w:jc w:val="right"/>
        <w:rPr>
          <w:rFonts w:ascii="Arial" w:hAnsi="Arial"/>
          <w:w w:val="150"/>
          <w:sz w:val="16"/>
          <w:lang w:val="en-US"/>
        </w:rPr>
      </w:pPr>
      <w:r w:rsidRPr="00D9225F">
        <w:rPr>
          <w:rFonts w:ascii="Arial" w:hAnsi="Arial"/>
          <w:w w:val="150"/>
          <w:sz w:val="10"/>
          <w:szCs w:val="10"/>
          <w:lang w:val="en-US"/>
        </w:rPr>
        <w:t>DGH</w:t>
      </w:r>
      <w:r>
        <w:rPr>
          <w:rFonts w:ascii="Arial" w:hAnsi="Arial"/>
          <w:w w:val="150"/>
          <w:sz w:val="10"/>
          <w:szCs w:val="10"/>
          <w:lang w:val="en-US"/>
        </w:rPr>
        <w:t xml:space="preserve"> </w:t>
      </w:r>
      <w:r w:rsidRPr="00D9225F">
        <w:rPr>
          <w:rFonts w:ascii="Arial" w:hAnsi="Arial"/>
          <w:w w:val="150"/>
          <w:sz w:val="10"/>
          <w:szCs w:val="10"/>
          <w:lang w:val="en-US"/>
        </w:rPr>
        <w:t>/</w:t>
      </w:r>
      <w:r>
        <w:rPr>
          <w:rFonts w:ascii="Arial" w:hAnsi="Arial"/>
          <w:w w:val="150"/>
          <w:sz w:val="10"/>
          <w:szCs w:val="10"/>
          <w:lang w:val="en-US"/>
        </w:rPr>
        <w:t xml:space="preserve"> ODCD </w:t>
      </w:r>
      <w:r w:rsidRPr="00D9225F">
        <w:rPr>
          <w:rFonts w:ascii="Arial" w:hAnsi="Arial"/>
          <w:w w:val="150"/>
          <w:sz w:val="10"/>
          <w:szCs w:val="10"/>
          <w:lang w:val="en-US"/>
        </w:rPr>
        <w:t>/</w:t>
      </w:r>
      <w:r>
        <w:rPr>
          <w:rFonts w:ascii="Arial" w:hAnsi="Arial"/>
          <w:w w:val="150"/>
          <w:sz w:val="10"/>
          <w:szCs w:val="10"/>
          <w:lang w:val="en-US"/>
        </w:rPr>
        <w:t xml:space="preserve"> 2016</w:t>
      </w:r>
      <w:r>
        <w:rPr>
          <w:rFonts w:ascii="Arial" w:hAnsi="Arial"/>
          <w:w w:val="150"/>
          <w:sz w:val="16"/>
          <w:lang w:val="en-US"/>
        </w:rPr>
        <w:tab/>
      </w:r>
    </w:p>
    <w:sectPr w:rsidR="00366151" w:rsidSect="008B1449">
      <w:headerReference w:type="default" r:id="rId11"/>
      <w:footerReference w:type="default" r:id="rId12"/>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D9" w:rsidRDefault="00756ED9" w:rsidP="0099045D">
      <w:r>
        <w:separator/>
      </w:r>
    </w:p>
  </w:endnote>
  <w:endnote w:type="continuationSeparator" w:id="0">
    <w:p w:rsidR="00756ED9" w:rsidRDefault="00756ED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Default="0069302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693028" w:rsidRDefault="00693028" w:rsidP="0013771A">
    <w:pPr>
      <w:pStyle w:val="Pieddepage"/>
      <w:spacing w:line="360" w:lineRule="auto"/>
      <w:jc w:val="right"/>
      <w:rPr>
        <w:rFonts w:ascii="Arial" w:hAnsi="Arial" w:cs="Arial"/>
        <w:spacing w:val="20"/>
        <w:w w:val="200"/>
        <w:sz w:val="14"/>
        <w:szCs w:val="10"/>
        <w:lang w:val="es-CO"/>
      </w:rPr>
    </w:pPr>
  </w:p>
  <w:p w:rsidR="00693028" w:rsidRPr="003E18D8" w:rsidRDefault="0069302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693028" w:rsidRPr="007F7D49" w:rsidRDefault="0069302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D9" w:rsidRDefault="00756ED9" w:rsidP="0099045D">
      <w:r>
        <w:separator/>
      </w:r>
    </w:p>
  </w:footnote>
  <w:footnote w:type="continuationSeparator" w:id="0">
    <w:p w:rsidR="00756ED9" w:rsidRDefault="00756ED9" w:rsidP="0099045D">
      <w:r>
        <w:continuationSeparator/>
      </w:r>
    </w:p>
  </w:footnote>
  <w:footnote w:id="1">
    <w:p w:rsidR="00693028" w:rsidRPr="00855D9F" w:rsidRDefault="00693028" w:rsidP="007B2953">
      <w:pPr>
        <w:pStyle w:val="Notedebasdepage"/>
        <w:jc w:val="both"/>
        <w:rPr>
          <w:rFonts w:asciiTheme="minorHAnsi" w:hAnsiTheme="minorHAnsi"/>
        </w:rPr>
      </w:pPr>
      <w:r w:rsidRPr="00855D9F">
        <w:rPr>
          <w:rStyle w:val="Appelnotedebasdep"/>
          <w:rFonts w:asciiTheme="minorHAnsi" w:hAnsiTheme="minorHAnsi" w:cs="Calibri"/>
        </w:rPr>
        <w:footnoteRef/>
      </w:r>
      <w:r w:rsidRPr="00855D9F">
        <w:rPr>
          <w:rFonts w:asciiTheme="minorHAnsi" w:hAnsiTheme="minorHAnsi" w:cs="Calibri"/>
        </w:rPr>
        <w:t xml:space="preserve"> </w:t>
      </w:r>
      <w:r>
        <w:rPr>
          <w:rFonts w:asciiTheme="minorHAnsi" w:hAnsiTheme="minorHAnsi" w:cs="Calibri"/>
          <w:lang w:val="es-CO"/>
        </w:rPr>
        <w:t>CC</w:t>
      </w:r>
      <w:r w:rsidRPr="00855D9F">
        <w:rPr>
          <w:rFonts w:asciiTheme="minorHAnsi" w:hAnsiTheme="minorHAnsi" w:cs="Calibri"/>
          <w:lang w:val="es-CO"/>
        </w:rPr>
        <w:t>. Sentencia T-324 de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Pr="006414F7" w:rsidRDefault="0069302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3774B2">
      <w:rPr>
        <w:rFonts w:ascii="Calibri" w:hAnsi="Calibri" w:cs="Calibri"/>
        <w:i/>
        <w:noProof/>
        <w:sz w:val="20"/>
      </w:rPr>
      <w:t>4</w:t>
    </w:r>
    <w:r w:rsidRPr="006414F7">
      <w:rPr>
        <w:rFonts w:ascii="Calibri" w:hAnsi="Calibri" w:cs="Calibri"/>
        <w:i/>
        <w:sz w:val="20"/>
      </w:rPr>
      <w:fldChar w:fldCharType="end"/>
    </w:r>
  </w:p>
  <w:p w:rsidR="00693028" w:rsidRPr="006414F7" w:rsidRDefault="00693028"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Pr="006414F7">
      <w:rPr>
        <w:rFonts w:ascii="Calibri" w:hAnsi="Calibri" w:cs="Calibri"/>
        <w:i/>
        <w:sz w:val="20"/>
        <w:szCs w:val="22"/>
      </w:rPr>
      <w:t>-</w:t>
    </w:r>
    <w:r w:rsidR="008C0058">
      <w:rPr>
        <w:rFonts w:ascii="Calibri" w:hAnsi="Calibri" w:cs="Calibri"/>
        <w:i/>
        <w:sz w:val="20"/>
        <w:szCs w:val="22"/>
      </w:rPr>
      <w:t>01191</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D86468B"/>
    <w:multiLevelType w:val="hybridMultilevel"/>
    <w:tmpl w:val="CAEC5868"/>
    <w:lvl w:ilvl="0" w:tplc="73AC1C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1D6014"/>
    <w:multiLevelType w:val="multilevel"/>
    <w:tmpl w:val="479ECC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5D9D210D"/>
    <w:multiLevelType w:val="multilevel"/>
    <w:tmpl w:val="54826ABC"/>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4"/>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5"/>
  </w:num>
  <w:num w:numId="17">
    <w:abstractNumId w:val="16"/>
  </w:num>
  <w:num w:numId="18">
    <w:abstractNumId w:val="8"/>
  </w:num>
  <w:num w:numId="19">
    <w:abstractNumId w:val="6"/>
  </w:num>
  <w:num w:numId="20">
    <w:abstractNumId w:val="12"/>
  </w:num>
  <w:num w:numId="21">
    <w:abstractNumId w:val="7"/>
  </w:num>
  <w:num w:numId="22">
    <w:abstractNumId w:val="26"/>
  </w:num>
  <w:num w:numId="23">
    <w:abstractNumId w:val="2"/>
  </w:num>
  <w:num w:numId="24">
    <w:abstractNumId w:val="18"/>
  </w:num>
  <w:num w:numId="25">
    <w:abstractNumId w:val="21"/>
  </w:num>
  <w:num w:numId="26">
    <w:abstractNumId w:val="4"/>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046"/>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5BF"/>
    <w:rsid w:val="00035E46"/>
    <w:rsid w:val="00036D33"/>
    <w:rsid w:val="00037093"/>
    <w:rsid w:val="000408CD"/>
    <w:rsid w:val="00040D5C"/>
    <w:rsid w:val="00041210"/>
    <w:rsid w:val="000412F4"/>
    <w:rsid w:val="00042D53"/>
    <w:rsid w:val="00043741"/>
    <w:rsid w:val="00043BB5"/>
    <w:rsid w:val="000449B2"/>
    <w:rsid w:val="000454FB"/>
    <w:rsid w:val="00045578"/>
    <w:rsid w:val="00046FFB"/>
    <w:rsid w:val="000474A6"/>
    <w:rsid w:val="0004780D"/>
    <w:rsid w:val="00047F79"/>
    <w:rsid w:val="000501A9"/>
    <w:rsid w:val="000503C6"/>
    <w:rsid w:val="0005058F"/>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0C78"/>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328"/>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628"/>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E78E9"/>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5D36"/>
    <w:rsid w:val="001170BF"/>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4C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3CDA"/>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2D73"/>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78C"/>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4DB"/>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3E3"/>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0B"/>
    <w:rsid w:val="00334539"/>
    <w:rsid w:val="00334A5D"/>
    <w:rsid w:val="00334C3A"/>
    <w:rsid w:val="00335FCF"/>
    <w:rsid w:val="00336AC5"/>
    <w:rsid w:val="00337AED"/>
    <w:rsid w:val="00337C54"/>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411"/>
    <w:rsid w:val="00365E29"/>
    <w:rsid w:val="0036612F"/>
    <w:rsid w:val="00366151"/>
    <w:rsid w:val="003671F9"/>
    <w:rsid w:val="00367D2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4B2"/>
    <w:rsid w:val="00377B0C"/>
    <w:rsid w:val="00380193"/>
    <w:rsid w:val="003802BA"/>
    <w:rsid w:val="0038072C"/>
    <w:rsid w:val="00380A4B"/>
    <w:rsid w:val="00380A7B"/>
    <w:rsid w:val="00381CF1"/>
    <w:rsid w:val="00382D5E"/>
    <w:rsid w:val="0038310C"/>
    <w:rsid w:val="00383179"/>
    <w:rsid w:val="00383475"/>
    <w:rsid w:val="00383568"/>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EA2"/>
    <w:rsid w:val="003E0D08"/>
    <w:rsid w:val="003E0DA0"/>
    <w:rsid w:val="003E15C3"/>
    <w:rsid w:val="003E15EB"/>
    <w:rsid w:val="003E18D8"/>
    <w:rsid w:val="003E2887"/>
    <w:rsid w:val="003E288D"/>
    <w:rsid w:val="003E35E2"/>
    <w:rsid w:val="003E3CD6"/>
    <w:rsid w:val="003E44F9"/>
    <w:rsid w:val="003E4897"/>
    <w:rsid w:val="003E5253"/>
    <w:rsid w:val="003E5CB6"/>
    <w:rsid w:val="003E60FB"/>
    <w:rsid w:val="003E719B"/>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4DE"/>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076"/>
    <w:rsid w:val="004557D6"/>
    <w:rsid w:val="00455F07"/>
    <w:rsid w:val="00456151"/>
    <w:rsid w:val="004575B4"/>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51"/>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3B16"/>
    <w:rsid w:val="004A486E"/>
    <w:rsid w:val="004A4C97"/>
    <w:rsid w:val="004A4D03"/>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38E1"/>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3A61"/>
    <w:rsid w:val="00534064"/>
    <w:rsid w:val="005340A5"/>
    <w:rsid w:val="00534269"/>
    <w:rsid w:val="005342A8"/>
    <w:rsid w:val="00534744"/>
    <w:rsid w:val="005358CE"/>
    <w:rsid w:val="005363AE"/>
    <w:rsid w:val="00536E5D"/>
    <w:rsid w:val="005403A1"/>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8B3"/>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934"/>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89C"/>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0BD"/>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780"/>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54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3028"/>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366"/>
    <w:rsid w:val="006A64CC"/>
    <w:rsid w:val="006A7A1D"/>
    <w:rsid w:val="006A7CCB"/>
    <w:rsid w:val="006B0120"/>
    <w:rsid w:val="006B0770"/>
    <w:rsid w:val="006B0A6C"/>
    <w:rsid w:val="006B0C40"/>
    <w:rsid w:val="006B0E46"/>
    <w:rsid w:val="006B0F4C"/>
    <w:rsid w:val="006B1091"/>
    <w:rsid w:val="006B1931"/>
    <w:rsid w:val="006B26EA"/>
    <w:rsid w:val="006B2B98"/>
    <w:rsid w:val="006B470D"/>
    <w:rsid w:val="006B4A83"/>
    <w:rsid w:val="006B551F"/>
    <w:rsid w:val="006B5597"/>
    <w:rsid w:val="006B6112"/>
    <w:rsid w:val="006B6A22"/>
    <w:rsid w:val="006B6C79"/>
    <w:rsid w:val="006B724A"/>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5E"/>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21"/>
    <w:rsid w:val="006E72C2"/>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0CB7"/>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6CD9"/>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4F04"/>
    <w:rsid w:val="00755273"/>
    <w:rsid w:val="007561FF"/>
    <w:rsid w:val="00756584"/>
    <w:rsid w:val="00756756"/>
    <w:rsid w:val="00756ED9"/>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4819"/>
    <w:rsid w:val="007A5013"/>
    <w:rsid w:val="007A5238"/>
    <w:rsid w:val="007A5265"/>
    <w:rsid w:val="007A5508"/>
    <w:rsid w:val="007A5588"/>
    <w:rsid w:val="007A5743"/>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2F0B"/>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97C2A"/>
    <w:rsid w:val="008A0B01"/>
    <w:rsid w:val="008A0C58"/>
    <w:rsid w:val="008A119F"/>
    <w:rsid w:val="008A3363"/>
    <w:rsid w:val="008A4F3D"/>
    <w:rsid w:val="008A59F2"/>
    <w:rsid w:val="008A616E"/>
    <w:rsid w:val="008A69A5"/>
    <w:rsid w:val="008A7068"/>
    <w:rsid w:val="008A7371"/>
    <w:rsid w:val="008A7CE9"/>
    <w:rsid w:val="008A7F47"/>
    <w:rsid w:val="008B0267"/>
    <w:rsid w:val="008B0423"/>
    <w:rsid w:val="008B1449"/>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058"/>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0D44"/>
    <w:rsid w:val="0098136D"/>
    <w:rsid w:val="00982323"/>
    <w:rsid w:val="00982332"/>
    <w:rsid w:val="0098258C"/>
    <w:rsid w:val="009827CA"/>
    <w:rsid w:val="009831A6"/>
    <w:rsid w:val="0098327D"/>
    <w:rsid w:val="0098336F"/>
    <w:rsid w:val="009835DF"/>
    <w:rsid w:val="00983995"/>
    <w:rsid w:val="00983B3B"/>
    <w:rsid w:val="00983E7A"/>
    <w:rsid w:val="009842B2"/>
    <w:rsid w:val="009842C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6868"/>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331"/>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CD2"/>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74B"/>
    <w:rsid w:val="00AA19D9"/>
    <w:rsid w:val="00AA1A97"/>
    <w:rsid w:val="00AA507B"/>
    <w:rsid w:val="00AA54D7"/>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327C"/>
    <w:rsid w:val="00AC36FD"/>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2EF"/>
    <w:rsid w:val="00AE7305"/>
    <w:rsid w:val="00AE7DDB"/>
    <w:rsid w:val="00AF046B"/>
    <w:rsid w:val="00AF0C6C"/>
    <w:rsid w:val="00AF1872"/>
    <w:rsid w:val="00AF1FBB"/>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A7F"/>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81B"/>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47F90"/>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2A79"/>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0DB"/>
    <w:rsid w:val="00B8613F"/>
    <w:rsid w:val="00B87979"/>
    <w:rsid w:val="00B87F26"/>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7FB"/>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69A2"/>
    <w:rsid w:val="00C5749C"/>
    <w:rsid w:val="00C5757E"/>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B0C"/>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69E"/>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19F1"/>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47A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CA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67C"/>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52E"/>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4839"/>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40C"/>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0A9"/>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B6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2B9"/>
    <w:rsid w:val="00F4746E"/>
    <w:rsid w:val="00F5025F"/>
    <w:rsid w:val="00F50AA8"/>
    <w:rsid w:val="00F51456"/>
    <w:rsid w:val="00F5194D"/>
    <w:rsid w:val="00F52923"/>
    <w:rsid w:val="00F52E32"/>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B98"/>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5C"/>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79C"/>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064">
      <w:bodyDiv w:val="1"/>
      <w:marLeft w:val="0"/>
      <w:marRight w:val="0"/>
      <w:marTop w:val="0"/>
      <w:marBottom w:val="0"/>
      <w:divBdr>
        <w:top w:val="none" w:sz="0" w:space="0" w:color="auto"/>
        <w:left w:val="none" w:sz="0" w:space="0" w:color="auto"/>
        <w:bottom w:val="none" w:sz="0" w:space="0" w:color="auto"/>
        <w:right w:val="none" w:sz="0" w:space="0" w:color="auto"/>
      </w:divBdr>
    </w:div>
    <w:div w:id="65349829">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6596939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754941279">
      <w:bodyDiv w:val="1"/>
      <w:marLeft w:val="0"/>
      <w:marRight w:val="0"/>
      <w:marTop w:val="0"/>
      <w:marBottom w:val="0"/>
      <w:divBdr>
        <w:top w:val="none" w:sz="0" w:space="0" w:color="auto"/>
        <w:left w:val="none" w:sz="0" w:space="0" w:color="auto"/>
        <w:bottom w:val="none" w:sz="0" w:space="0" w:color="auto"/>
        <w:right w:val="none" w:sz="0" w:space="0" w:color="auto"/>
      </w:divBdr>
    </w:div>
    <w:div w:id="116158274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721803">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02ccper@cendoj.ramajudicial.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4DDB-3BE7-4B52-A56B-5BBA2ECD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1408</Words>
  <Characters>7748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2017-01-16T20:00:00Z</cp:lastPrinted>
  <dcterms:created xsi:type="dcterms:W3CDTF">2017-01-16T13:02:00Z</dcterms:created>
  <dcterms:modified xsi:type="dcterms:W3CDTF">2017-04-26T17:21:00Z</dcterms:modified>
</cp:coreProperties>
</file>